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E3399A" w:rsidRDefault="00014566" w:rsidP="00ED722E">
      <w:pPr>
        <w:jc w:val="center"/>
        <w:rPr>
          <w:lang w:val="en-GB"/>
        </w:rPr>
      </w:pPr>
      <w:bookmarkStart w:id="0" w:name="_GoBack"/>
    </w:p>
    <w:p w:rsidR="0047183D" w:rsidRPr="00E3399A" w:rsidRDefault="0047183D" w:rsidP="00ED722E">
      <w:pPr>
        <w:jc w:val="center"/>
        <w:rPr>
          <w:lang w:val="en-GB"/>
        </w:rPr>
      </w:pPr>
    </w:p>
    <w:p w:rsidR="0047183D" w:rsidRPr="00E3399A" w:rsidRDefault="0047183D" w:rsidP="00ED722E">
      <w:pPr>
        <w:jc w:val="center"/>
        <w:rPr>
          <w:lang w:val="en-GB"/>
        </w:rPr>
      </w:pPr>
    </w:p>
    <w:p w:rsidR="00014566" w:rsidRPr="00E3399A" w:rsidRDefault="00413ECE" w:rsidP="00ED722E">
      <w:pPr>
        <w:jc w:val="center"/>
        <w:rPr>
          <w:lang w:val="pl-PL"/>
        </w:rPr>
      </w:pPr>
      <w:r w:rsidRPr="00E3399A">
        <w:rPr>
          <w:lang w:val="pl-PL"/>
        </w:rPr>
        <w:t>PIĄTA SEKCJA</w:t>
      </w:r>
    </w:p>
    <w:p w:rsidR="00014566" w:rsidRPr="00E3399A" w:rsidRDefault="00014566" w:rsidP="00ED722E">
      <w:pPr>
        <w:jc w:val="center"/>
        <w:rPr>
          <w:lang w:val="pl-PL"/>
        </w:rPr>
      </w:pPr>
    </w:p>
    <w:p w:rsidR="0047183D" w:rsidRPr="00E3399A" w:rsidRDefault="0047183D" w:rsidP="00ED722E">
      <w:pPr>
        <w:jc w:val="center"/>
        <w:rPr>
          <w:lang w:val="pl-PL"/>
        </w:rPr>
      </w:pPr>
    </w:p>
    <w:p w:rsidR="0047183D" w:rsidRPr="00E3399A" w:rsidRDefault="0047183D" w:rsidP="00ED722E">
      <w:pPr>
        <w:jc w:val="center"/>
        <w:rPr>
          <w:lang w:val="pl-PL"/>
        </w:rPr>
      </w:pPr>
    </w:p>
    <w:p w:rsidR="0047183D" w:rsidRPr="00E3399A" w:rsidRDefault="0047183D" w:rsidP="00ED722E">
      <w:pPr>
        <w:jc w:val="center"/>
        <w:rPr>
          <w:lang w:val="pl-PL"/>
        </w:rPr>
      </w:pPr>
    </w:p>
    <w:p w:rsidR="0047183D" w:rsidRPr="00E3399A" w:rsidRDefault="0047183D" w:rsidP="00ED722E">
      <w:pPr>
        <w:jc w:val="center"/>
        <w:rPr>
          <w:lang w:val="pl-PL"/>
        </w:rPr>
      </w:pPr>
    </w:p>
    <w:p w:rsidR="0047183D" w:rsidRPr="00E3399A" w:rsidRDefault="0047183D" w:rsidP="00ED722E">
      <w:pPr>
        <w:jc w:val="center"/>
        <w:rPr>
          <w:lang w:val="pl-PL"/>
        </w:rPr>
      </w:pPr>
    </w:p>
    <w:p w:rsidR="005F3FF3" w:rsidRPr="00E3399A" w:rsidRDefault="005F3FF3" w:rsidP="00ED722E">
      <w:pPr>
        <w:jc w:val="center"/>
        <w:rPr>
          <w:lang w:val="pl-PL"/>
        </w:rPr>
      </w:pPr>
    </w:p>
    <w:p w:rsidR="00014566" w:rsidRPr="00E3399A" w:rsidRDefault="00413ECE" w:rsidP="00ED722E">
      <w:pPr>
        <w:jc w:val="center"/>
        <w:rPr>
          <w:b/>
          <w:lang w:val="pl-PL"/>
        </w:rPr>
      </w:pPr>
      <w:bookmarkStart w:id="1" w:name="To"/>
      <w:r w:rsidRPr="00E3399A">
        <w:rPr>
          <w:b/>
          <w:lang w:val="pl-PL"/>
        </w:rPr>
        <w:t>SPRAWA</w:t>
      </w:r>
      <w:r w:rsidR="00014566" w:rsidRPr="00E3399A">
        <w:rPr>
          <w:b/>
          <w:lang w:val="pl-PL"/>
        </w:rPr>
        <w:t xml:space="preserve"> </w:t>
      </w:r>
      <w:bookmarkEnd w:id="1"/>
      <w:r w:rsidRPr="00E3399A">
        <w:rPr>
          <w:b/>
          <w:lang w:val="pl-PL"/>
        </w:rPr>
        <w:t>ANNEN PRZECIWKO NIEMCOM</w:t>
      </w:r>
    </w:p>
    <w:p w:rsidR="00014566" w:rsidRPr="00E3399A" w:rsidRDefault="00014566" w:rsidP="00ED722E">
      <w:pPr>
        <w:jc w:val="center"/>
        <w:rPr>
          <w:lang w:val="pl-PL"/>
        </w:rPr>
      </w:pPr>
    </w:p>
    <w:p w:rsidR="00014566" w:rsidRPr="00E3399A" w:rsidRDefault="00014566" w:rsidP="00ED722E">
      <w:pPr>
        <w:jc w:val="center"/>
        <w:rPr>
          <w:i/>
          <w:lang w:val="pl-PL"/>
        </w:rPr>
      </w:pPr>
      <w:r w:rsidRPr="00E3399A">
        <w:rPr>
          <w:i/>
          <w:lang w:val="pl-PL"/>
        </w:rPr>
        <w:t>(</w:t>
      </w:r>
      <w:r w:rsidR="00413ECE" w:rsidRPr="00E3399A">
        <w:rPr>
          <w:i/>
          <w:lang w:val="pl-PL"/>
        </w:rPr>
        <w:t>Skarga nr</w:t>
      </w:r>
      <w:r w:rsidR="00B0263C" w:rsidRPr="00E3399A">
        <w:rPr>
          <w:i/>
          <w:lang w:val="pl-PL"/>
        </w:rPr>
        <w:t xml:space="preserve"> 3690/10</w:t>
      </w:r>
      <w:r w:rsidRPr="00E3399A">
        <w:rPr>
          <w:i/>
          <w:lang w:val="pl-PL"/>
        </w:rPr>
        <w:t>)</w:t>
      </w:r>
    </w:p>
    <w:p w:rsidR="00014566" w:rsidRPr="00E3399A" w:rsidRDefault="00014566" w:rsidP="00ED722E">
      <w:pPr>
        <w:jc w:val="center"/>
        <w:rPr>
          <w:lang w:val="pl-PL"/>
        </w:rPr>
      </w:pPr>
    </w:p>
    <w:p w:rsidR="00014566" w:rsidRPr="00E3399A" w:rsidRDefault="00014566" w:rsidP="00ED722E">
      <w:pPr>
        <w:jc w:val="center"/>
        <w:rPr>
          <w:lang w:val="pl-PL"/>
        </w:rPr>
      </w:pPr>
    </w:p>
    <w:p w:rsidR="00014566" w:rsidRPr="00E3399A" w:rsidRDefault="00014566" w:rsidP="00ED722E">
      <w:pPr>
        <w:jc w:val="center"/>
        <w:rPr>
          <w:lang w:val="pl-PL"/>
        </w:rPr>
      </w:pPr>
    </w:p>
    <w:p w:rsidR="006D4097" w:rsidRPr="00E3399A" w:rsidRDefault="006D4097" w:rsidP="00ED722E">
      <w:pPr>
        <w:jc w:val="center"/>
        <w:rPr>
          <w:lang w:val="pl-PL"/>
        </w:rPr>
      </w:pPr>
    </w:p>
    <w:p w:rsidR="005F3FF3" w:rsidRPr="00E3399A" w:rsidRDefault="005F3FF3" w:rsidP="00ED722E">
      <w:pPr>
        <w:jc w:val="center"/>
        <w:rPr>
          <w:lang w:val="pl-PL"/>
        </w:rPr>
      </w:pPr>
    </w:p>
    <w:p w:rsidR="00014566" w:rsidRPr="00E3399A" w:rsidRDefault="00014566" w:rsidP="00ED722E">
      <w:pPr>
        <w:jc w:val="center"/>
        <w:rPr>
          <w:lang w:val="pl-PL"/>
        </w:rPr>
      </w:pPr>
    </w:p>
    <w:p w:rsidR="00014566" w:rsidRPr="00E3399A" w:rsidRDefault="00014566" w:rsidP="00ED722E">
      <w:pPr>
        <w:jc w:val="center"/>
        <w:rPr>
          <w:lang w:val="pl-PL"/>
        </w:rPr>
      </w:pPr>
    </w:p>
    <w:p w:rsidR="00014566" w:rsidRPr="00E3399A" w:rsidRDefault="00014566" w:rsidP="00ED722E">
      <w:pPr>
        <w:jc w:val="center"/>
        <w:rPr>
          <w:lang w:val="pl-PL"/>
        </w:rPr>
      </w:pPr>
    </w:p>
    <w:p w:rsidR="002B08D7" w:rsidRPr="00E3399A" w:rsidRDefault="00413ECE" w:rsidP="00ED722E">
      <w:pPr>
        <w:jc w:val="center"/>
        <w:rPr>
          <w:lang w:val="pl-PL"/>
        </w:rPr>
      </w:pPr>
      <w:r w:rsidRPr="00E3399A">
        <w:rPr>
          <w:lang w:val="pl-PL"/>
        </w:rPr>
        <w:t>WYROK</w:t>
      </w:r>
    </w:p>
    <w:p w:rsidR="0047183D" w:rsidRPr="00E3399A" w:rsidRDefault="0047183D" w:rsidP="00ED722E">
      <w:pPr>
        <w:jc w:val="center"/>
        <w:rPr>
          <w:rFonts w:cstheme="minorHAnsi"/>
          <w:lang w:val="pl-PL"/>
        </w:rPr>
      </w:pPr>
    </w:p>
    <w:p w:rsidR="00AB15EB" w:rsidRPr="00E3399A" w:rsidRDefault="00AB15EB" w:rsidP="00ED722E">
      <w:pPr>
        <w:jc w:val="center"/>
        <w:rPr>
          <w:rFonts w:cstheme="minorHAnsi"/>
          <w:lang w:val="pl-PL"/>
        </w:rPr>
      </w:pPr>
    </w:p>
    <w:p w:rsidR="0047183D" w:rsidRPr="00E3399A" w:rsidRDefault="0047183D" w:rsidP="00ED722E">
      <w:pPr>
        <w:jc w:val="center"/>
        <w:rPr>
          <w:rFonts w:cstheme="minorHAnsi"/>
          <w:lang w:val="pl-PL"/>
        </w:rPr>
      </w:pPr>
    </w:p>
    <w:p w:rsidR="0047183D" w:rsidRPr="00E3399A" w:rsidRDefault="00413ECE" w:rsidP="00ED722E">
      <w:pPr>
        <w:jc w:val="center"/>
        <w:rPr>
          <w:rFonts w:cstheme="minorHAnsi"/>
          <w:lang w:val="pl-PL"/>
        </w:rPr>
      </w:pPr>
      <w:r w:rsidRPr="00E3399A">
        <w:rPr>
          <w:rFonts w:cstheme="minorHAnsi"/>
          <w:lang w:val="pl-PL"/>
        </w:rPr>
        <w:t>STRASBURG</w:t>
      </w:r>
    </w:p>
    <w:p w:rsidR="0047183D" w:rsidRPr="00E3399A" w:rsidRDefault="0047183D" w:rsidP="00ED722E">
      <w:pPr>
        <w:jc w:val="center"/>
        <w:rPr>
          <w:rFonts w:cstheme="minorHAnsi"/>
          <w:lang w:val="pl-PL"/>
        </w:rPr>
      </w:pPr>
    </w:p>
    <w:p w:rsidR="0047183D" w:rsidRPr="00E3399A" w:rsidRDefault="0047183D" w:rsidP="00ED722E">
      <w:pPr>
        <w:jc w:val="center"/>
        <w:rPr>
          <w:rFonts w:cstheme="minorHAnsi"/>
          <w:lang w:val="pl-PL"/>
        </w:rPr>
      </w:pPr>
      <w:r w:rsidRPr="00E3399A">
        <w:rPr>
          <w:rFonts w:cstheme="minorHAnsi"/>
          <w:lang w:val="pl-PL"/>
        </w:rPr>
        <w:t xml:space="preserve">26 </w:t>
      </w:r>
      <w:r w:rsidR="00A1752E" w:rsidRPr="00E3399A">
        <w:rPr>
          <w:rFonts w:cstheme="minorHAnsi"/>
          <w:lang w:val="pl-PL"/>
        </w:rPr>
        <w:t>l</w:t>
      </w:r>
      <w:r w:rsidR="00413ECE" w:rsidRPr="00E3399A">
        <w:rPr>
          <w:rFonts w:cstheme="minorHAnsi"/>
          <w:lang w:val="pl-PL"/>
        </w:rPr>
        <w:t>istopad</w:t>
      </w:r>
      <w:r w:rsidR="00F05F61" w:rsidRPr="00E3399A">
        <w:rPr>
          <w:rFonts w:cstheme="minorHAnsi"/>
          <w:lang w:val="pl-PL"/>
        </w:rPr>
        <w:t>a</w:t>
      </w:r>
      <w:r w:rsidRPr="00E3399A">
        <w:rPr>
          <w:rFonts w:cstheme="minorHAnsi"/>
          <w:lang w:val="pl-PL"/>
        </w:rPr>
        <w:t xml:space="preserve"> 2015</w:t>
      </w:r>
    </w:p>
    <w:p w:rsidR="0047183D" w:rsidRPr="00E3399A" w:rsidRDefault="0047183D" w:rsidP="00ED722E">
      <w:pPr>
        <w:jc w:val="center"/>
        <w:rPr>
          <w:rFonts w:cstheme="minorHAnsi"/>
          <w:lang w:val="pl-PL"/>
        </w:rPr>
      </w:pPr>
    </w:p>
    <w:p w:rsidR="00AB15EB" w:rsidRPr="00E3399A" w:rsidRDefault="00AB15EB" w:rsidP="00ED722E">
      <w:pPr>
        <w:jc w:val="center"/>
        <w:rPr>
          <w:rFonts w:cstheme="minorHAnsi"/>
          <w:lang w:val="pl-PL"/>
        </w:rPr>
      </w:pPr>
    </w:p>
    <w:p w:rsidR="00ED722E" w:rsidRPr="00E3399A" w:rsidRDefault="00413ECE" w:rsidP="00ED722E">
      <w:pPr>
        <w:pStyle w:val="jucase0"/>
        <w:ind w:firstLine="0"/>
        <w:jc w:val="center"/>
        <w:rPr>
          <w:sz w:val="28"/>
          <w:szCs w:val="28"/>
          <w:u w:val="single"/>
          <w:lang w:val="pl-PL"/>
        </w:rPr>
      </w:pPr>
      <w:r w:rsidRPr="00E3399A">
        <w:rPr>
          <w:sz w:val="28"/>
          <w:szCs w:val="28"/>
          <w:u w:val="single"/>
          <w:lang w:val="pl-PL"/>
        </w:rPr>
        <w:t>WYROK OSTATECZNY</w:t>
      </w:r>
    </w:p>
    <w:p w:rsidR="00ED722E" w:rsidRPr="00E3399A" w:rsidRDefault="00ED722E" w:rsidP="00ED722E">
      <w:pPr>
        <w:pStyle w:val="jupara"/>
        <w:tabs>
          <w:tab w:val="left" w:pos="4650"/>
        </w:tabs>
        <w:ind w:firstLine="0"/>
        <w:jc w:val="left"/>
        <w:rPr>
          <w:sz w:val="28"/>
          <w:szCs w:val="28"/>
          <w:lang w:val="pl-PL"/>
        </w:rPr>
      </w:pPr>
      <w:r w:rsidRPr="00E3399A">
        <w:rPr>
          <w:sz w:val="28"/>
          <w:szCs w:val="28"/>
          <w:lang w:val="pl-PL"/>
        </w:rPr>
        <w:tab/>
      </w:r>
    </w:p>
    <w:p w:rsidR="00ED722E" w:rsidRPr="00E3399A" w:rsidRDefault="00ED722E" w:rsidP="00ED722E">
      <w:pPr>
        <w:pStyle w:val="jupara"/>
        <w:ind w:firstLine="0"/>
        <w:jc w:val="center"/>
        <w:rPr>
          <w:sz w:val="28"/>
          <w:szCs w:val="28"/>
          <w:lang w:val="pl-PL"/>
        </w:rPr>
      </w:pPr>
      <w:r w:rsidRPr="00E3399A">
        <w:rPr>
          <w:sz w:val="28"/>
          <w:szCs w:val="28"/>
          <w:lang w:val="pl-PL"/>
        </w:rPr>
        <w:t>26/02/2016</w:t>
      </w:r>
    </w:p>
    <w:p w:rsidR="00ED722E" w:rsidRPr="00E3399A" w:rsidRDefault="00ED722E" w:rsidP="00ED722E">
      <w:pPr>
        <w:pStyle w:val="jupara"/>
        <w:ind w:firstLine="0"/>
        <w:jc w:val="center"/>
        <w:rPr>
          <w:lang w:val="pl-PL"/>
        </w:rPr>
      </w:pPr>
    </w:p>
    <w:p w:rsidR="00ED722E" w:rsidRPr="00E3399A" w:rsidRDefault="00413ECE" w:rsidP="00ED722E">
      <w:pPr>
        <w:jc w:val="center"/>
        <w:rPr>
          <w:i/>
          <w:iCs/>
          <w:sz w:val="22"/>
          <w:lang w:val="pl-PL"/>
        </w:rPr>
      </w:pPr>
      <w:r w:rsidRPr="00E3399A">
        <w:rPr>
          <w:i/>
          <w:iCs/>
          <w:sz w:val="22"/>
          <w:lang w:val="pl-PL"/>
        </w:rPr>
        <w:t>Wyrok ten stał się prawomocny zgodnie z artykułem 44 § 2 Konwencji. Może on podlegać korekcie wydawniczej.</w:t>
      </w:r>
    </w:p>
    <w:p w:rsidR="0047183D" w:rsidRPr="00E3399A" w:rsidRDefault="0047183D" w:rsidP="00ED722E">
      <w:pPr>
        <w:pStyle w:val="JuCase"/>
        <w:rPr>
          <w:lang w:val="pl-PL"/>
        </w:rPr>
        <w:sectPr w:rsidR="0047183D" w:rsidRPr="00E3399A" w:rsidSect="0047183D">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E3399A" w:rsidRDefault="00413ECE" w:rsidP="00ED722E">
      <w:pPr>
        <w:pStyle w:val="JuCase"/>
        <w:rPr>
          <w:bCs/>
          <w:lang w:val="pl-PL"/>
        </w:rPr>
      </w:pPr>
      <w:r w:rsidRPr="00E3399A">
        <w:rPr>
          <w:lang w:val="pl-PL"/>
        </w:rPr>
        <w:lastRenderedPageBreak/>
        <w:t>W sprawie</w:t>
      </w:r>
      <w:r w:rsidR="00014566" w:rsidRPr="00E3399A">
        <w:rPr>
          <w:lang w:val="pl-PL"/>
        </w:rPr>
        <w:t xml:space="preserve"> </w:t>
      </w:r>
      <w:r w:rsidR="00F16F35" w:rsidRPr="00E3399A">
        <w:rPr>
          <w:lang w:val="pl-PL"/>
        </w:rPr>
        <w:t>Annen</w:t>
      </w:r>
      <w:r w:rsidRPr="00E3399A">
        <w:rPr>
          <w:lang w:val="pl-PL"/>
        </w:rPr>
        <w:t xml:space="preserve"> Przeciwko</w:t>
      </w:r>
      <w:r w:rsidR="00B0263C" w:rsidRPr="00E3399A">
        <w:rPr>
          <w:lang w:val="pl-PL"/>
        </w:rPr>
        <w:t xml:space="preserve"> </w:t>
      </w:r>
      <w:r w:rsidRPr="00E3399A">
        <w:rPr>
          <w:lang w:val="pl-PL"/>
        </w:rPr>
        <w:t>Niemcom</w:t>
      </w:r>
      <w:r w:rsidR="00014566" w:rsidRPr="00E3399A">
        <w:rPr>
          <w:lang w:val="pl-PL"/>
        </w:rPr>
        <w:t>,</w:t>
      </w:r>
    </w:p>
    <w:p w:rsidR="00014566" w:rsidRPr="00E3399A" w:rsidRDefault="00413ECE" w:rsidP="00ED722E">
      <w:pPr>
        <w:pStyle w:val="ECHRPara"/>
        <w:rPr>
          <w:lang w:val="pl-PL"/>
        </w:rPr>
      </w:pPr>
      <w:r w:rsidRPr="00E3399A">
        <w:rPr>
          <w:lang w:val="pl-PL"/>
        </w:rPr>
        <w:t>Europejski Trybunał Praw Człowieka</w:t>
      </w:r>
      <w:r w:rsidR="00014566" w:rsidRPr="00E3399A">
        <w:rPr>
          <w:lang w:val="pl-PL"/>
        </w:rPr>
        <w:t xml:space="preserve"> (</w:t>
      </w:r>
      <w:r w:rsidRPr="00E3399A">
        <w:rPr>
          <w:lang w:val="pl-PL"/>
        </w:rPr>
        <w:t>Piąta Sekcja</w:t>
      </w:r>
      <w:r w:rsidR="00014566" w:rsidRPr="00E3399A">
        <w:rPr>
          <w:lang w:val="pl-PL"/>
        </w:rPr>
        <w:t xml:space="preserve">), </w:t>
      </w:r>
      <w:r w:rsidRPr="00E3399A">
        <w:rPr>
          <w:lang w:val="pl-PL"/>
        </w:rPr>
        <w:t>zasiadając jako Izba w składzie</w:t>
      </w:r>
      <w:r w:rsidR="00014566" w:rsidRPr="00E3399A">
        <w:rPr>
          <w:lang w:val="pl-PL"/>
        </w:rPr>
        <w:t>:</w:t>
      </w:r>
    </w:p>
    <w:p w:rsidR="00014566" w:rsidRPr="00E3399A" w:rsidRDefault="0047183D" w:rsidP="00ED722E">
      <w:pPr>
        <w:pStyle w:val="ECHRDecisionBody"/>
        <w:rPr>
          <w:lang w:val="pl-PL"/>
        </w:rPr>
      </w:pPr>
      <w:r w:rsidRPr="00E3399A">
        <w:rPr>
          <w:lang w:val="pl-PL"/>
        </w:rPr>
        <w:tab/>
        <w:t>Boštjan M. Zupančič,</w:t>
      </w:r>
      <w:r w:rsidRPr="00E3399A">
        <w:rPr>
          <w:i/>
          <w:lang w:val="pl-PL"/>
        </w:rPr>
        <w:t xml:space="preserve"> </w:t>
      </w:r>
      <w:r w:rsidR="00413ECE" w:rsidRPr="00E3399A">
        <w:rPr>
          <w:i/>
          <w:lang w:val="pl-PL"/>
        </w:rPr>
        <w:t>Przewodniczący</w:t>
      </w:r>
      <w:r w:rsidRPr="00E3399A">
        <w:rPr>
          <w:i/>
          <w:lang w:val="pl-PL"/>
        </w:rPr>
        <w:br/>
      </w:r>
      <w:r w:rsidRPr="00E3399A">
        <w:rPr>
          <w:lang w:val="pl-PL"/>
        </w:rPr>
        <w:tab/>
        <w:t>Angelika Nußberger,</w:t>
      </w:r>
      <w:r w:rsidRPr="00E3399A">
        <w:rPr>
          <w:i/>
          <w:lang w:val="pl-PL"/>
        </w:rPr>
        <w:br/>
      </w:r>
      <w:r w:rsidRPr="00E3399A">
        <w:rPr>
          <w:lang w:val="pl-PL"/>
        </w:rPr>
        <w:tab/>
        <w:t>Ganna Yudkivska,</w:t>
      </w:r>
      <w:r w:rsidRPr="00E3399A">
        <w:rPr>
          <w:i/>
          <w:lang w:val="pl-PL"/>
        </w:rPr>
        <w:br/>
      </w:r>
      <w:r w:rsidRPr="00E3399A">
        <w:rPr>
          <w:lang w:val="pl-PL"/>
        </w:rPr>
        <w:tab/>
        <w:t>Vincent A. De Gaetano,</w:t>
      </w:r>
      <w:r w:rsidRPr="00E3399A">
        <w:rPr>
          <w:i/>
          <w:lang w:val="pl-PL"/>
        </w:rPr>
        <w:br/>
      </w:r>
      <w:r w:rsidRPr="00E3399A">
        <w:rPr>
          <w:lang w:val="pl-PL"/>
        </w:rPr>
        <w:tab/>
        <w:t>André Potocki,</w:t>
      </w:r>
      <w:r w:rsidRPr="00E3399A">
        <w:rPr>
          <w:i/>
          <w:lang w:val="pl-PL"/>
        </w:rPr>
        <w:br/>
      </w:r>
      <w:r w:rsidRPr="00E3399A">
        <w:rPr>
          <w:lang w:val="pl-PL"/>
        </w:rPr>
        <w:tab/>
        <w:t>Helena Jäderblom,</w:t>
      </w:r>
      <w:r w:rsidRPr="00E3399A">
        <w:rPr>
          <w:i/>
          <w:lang w:val="pl-PL"/>
        </w:rPr>
        <w:br/>
      </w:r>
      <w:r w:rsidRPr="00E3399A">
        <w:rPr>
          <w:lang w:val="pl-PL"/>
        </w:rPr>
        <w:tab/>
        <w:t>Aleš Pejchal,</w:t>
      </w:r>
      <w:r w:rsidRPr="00E3399A">
        <w:rPr>
          <w:i/>
          <w:lang w:val="pl-PL"/>
        </w:rPr>
        <w:t xml:space="preserve"> </w:t>
      </w:r>
      <w:r w:rsidR="0097471B" w:rsidRPr="00E3399A">
        <w:rPr>
          <w:i/>
          <w:lang w:val="pl-PL"/>
        </w:rPr>
        <w:t>sę</w:t>
      </w:r>
      <w:r w:rsidR="00413ECE" w:rsidRPr="00E3399A">
        <w:rPr>
          <w:i/>
          <w:lang w:val="pl-PL"/>
        </w:rPr>
        <w:t>dziowie</w:t>
      </w:r>
      <w:r w:rsidRPr="00E3399A">
        <w:rPr>
          <w:i/>
          <w:lang w:val="pl-PL"/>
        </w:rPr>
        <w:t>,</w:t>
      </w:r>
      <w:r w:rsidR="00014566" w:rsidRPr="00E3399A">
        <w:rPr>
          <w:szCs w:val="24"/>
          <w:lang w:val="pl-PL"/>
        </w:rPr>
        <w:br/>
      </w:r>
      <w:r w:rsidR="00A1752E" w:rsidRPr="00E3399A">
        <w:rPr>
          <w:lang w:val="pl-PL"/>
        </w:rPr>
        <w:t>oraz</w:t>
      </w:r>
      <w:r w:rsidR="00014566" w:rsidRPr="00E3399A">
        <w:rPr>
          <w:lang w:val="pl-PL"/>
        </w:rPr>
        <w:t xml:space="preserve"> </w:t>
      </w:r>
      <w:r w:rsidR="00B0263C" w:rsidRPr="00E3399A">
        <w:rPr>
          <w:lang w:val="pl-PL"/>
        </w:rPr>
        <w:t>Claudia Westerdiek</w:t>
      </w:r>
      <w:r w:rsidR="00014566" w:rsidRPr="00E3399A">
        <w:rPr>
          <w:lang w:val="pl-PL"/>
        </w:rPr>
        <w:t xml:space="preserve">, </w:t>
      </w:r>
      <w:r w:rsidR="0097471B" w:rsidRPr="00E3399A">
        <w:rPr>
          <w:i/>
          <w:lang w:val="pl-PL"/>
        </w:rPr>
        <w:t>Kanclerz</w:t>
      </w:r>
      <w:r w:rsidR="00413ECE" w:rsidRPr="00E3399A">
        <w:rPr>
          <w:i/>
          <w:lang w:val="pl-PL"/>
        </w:rPr>
        <w:t xml:space="preserve"> Sekcji</w:t>
      </w:r>
      <w:r w:rsidR="00014566" w:rsidRPr="00E3399A">
        <w:rPr>
          <w:i/>
          <w:lang w:val="pl-PL"/>
        </w:rPr>
        <w:t>,</w:t>
      </w:r>
    </w:p>
    <w:p w:rsidR="00014566" w:rsidRPr="00E3399A" w:rsidRDefault="00A1752E" w:rsidP="00ED722E">
      <w:pPr>
        <w:pStyle w:val="ECHRPara"/>
        <w:rPr>
          <w:lang w:val="pl-PL"/>
        </w:rPr>
      </w:pPr>
      <w:r w:rsidRPr="00E3399A">
        <w:rPr>
          <w:lang w:val="pl-PL"/>
        </w:rPr>
        <w:t>o</w:t>
      </w:r>
      <w:r w:rsidR="00413ECE" w:rsidRPr="00E3399A">
        <w:rPr>
          <w:lang w:val="pl-PL"/>
        </w:rPr>
        <w:t>bradując w dniu</w:t>
      </w:r>
      <w:r w:rsidR="00014566" w:rsidRPr="00E3399A">
        <w:rPr>
          <w:lang w:val="pl-PL"/>
        </w:rPr>
        <w:t xml:space="preserve"> </w:t>
      </w:r>
      <w:r w:rsidR="0047183D" w:rsidRPr="00E3399A">
        <w:rPr>
          <w:lang w:val="pl-PL"/>
        </w:rPr>
        <w:t xml:space="preserve">13 </w:t>
      </w:r>
      <w:r w:rsidR="00413ECE" w:rsidRPr="00E3399A">
        <w:rPr>
          <w:lang w:val="pl-PL"/>
        </w:rPr>
        <w:t>Października</w:t>
      </w:r>
      <w:r w:rsidR="0047183D" w:rsidRPr="00E3399A">
        <w:rPr>
          <w:lang w:val="pl-PL"/>
        </w:rPr>
        <w:t xml:space="preserve"> 2015</w:t>
      </w:r>
      <w:r w:rsidR="00413ECE" w:rsidRPr="00E3399A">
        <w:rPr>
          <w:lang w:val="pl-PL"/>
        </w:rPr>
        <w:t xml:space="preserve"> roku</w:t>
      </w:r>
      <w:r w:rsidR="00014566" w:rsidRPr="00E3399A">
        <w:rPr>
          <w:lang w:val="pl-PL"/>
        </w:rPr>
        <w:t>,</w:t>
      </w:r>
    </w:p>
    <w:p w:rsidR="00014566" w:rsidRPr="00E3399A" w:rsidRDefault="00A1752E" w:rsidP="00ED722E">
      <w:pPr>
        <w:pStyle w:val="ECHRPara"/>
        <w:rPr>
          <w:lang w:val="pl-PL"/>
        </w:rPr>
      </w:pPr>
      <w:r w:rsidRPr="00E3399A">
        <w:rPr>
          <w:lang w:val="pl-PL"/>
        </w:rPr>
        <w:t>w</w:t>
      </w:r>
      <w:r w:rsidR="00413ECE" w:rsidRPr="00E3399A">
        <w:rPr>
          <w:lang w:val="pl-PL"/>
        </w:rPr>
        <w:t>ydaje następujący wyrok, który został przyjęty w tym dniu</w:t>
      </w:r>
      <w:r w:rsidR="00014566" w:rsidRPr="00E3399A">
        <w:rPr>
          <w:lang w:val="pl-PL"/>
        </w:rPr>
        <w:t>:</w:t>
      </w:r>
    </w:p>
    <w:p w:rsidR="00014566" w:rsidRPr="00E3399A" w:rsidRDefault="000A56F1" w:rsidP="00ED722E">
      <w:pPr>
        <w:pStyle w:val="ECHRTitle1"/>
        <w:rPr>
          <w:lang w:val="pl-PL"/>
        </w:rPr>
      </w:pPr>
      <w:r w:rsidRPr="00E3399A">
        <w:rPr>
          <w:lang w:val="pl-PL"/>
        </w:rPr>
        <w:t>POSTĘPOWANIE</w:t>
      </w:r>
    </w:p>
    <w:p w:rsidR="001D75C3" w:rsidRPr="00E3399A" w:rsidRDefault="00425543" w:rsidP="00ED722E">
      <w:pPr>
        <w:pStyle w:val="ECHRPara"/>
        <w:rPr>
          <w:lang w:val="pl-PL"/>
        </w:rPr>
      </w:pPr>
      <w:r w:rsidRPr="00E3399A">
        <w:rPr>
          <w:lang w:val="en-GB"/>
        </w:rPr>
        <w:fldChar w:fldCharType="begin"/>
      </w:r>
      <w:r w:rsidR="00B0263C" w:rsidRPr="00E3399A">
        <w:rPr>
          <w:lang w:val="pl-PL"/>
        </w:rPr>
        <w:instrText xml:space="preserve"> SEQ level0 \*arabic </w:instrText>
      </w:r>
      <w:r w:rsidRPr="00E3399A">
        <w:rPr>
          <w:lang w:val="en-GB"/>
        </w:rPr>
        <w:fldChar w:fldCharType="separate"/>
      </w:r>
      <w:r w:rsidR="00ED722E" w:rsidRPr="00E3399A">
        <w:rPr>
          <w:noProof/>
          <w:lang w:val="pl-PL"/>
        </w:rPr>
        <w:t>1</w:t>
      </w:r>
      <w:r w:rsidRPr="00E3399A">
        <w:rPr>
          <w:lang w:val="en-GB"/>
        </w:rPr>
        <w:fldChar w:fldCharType="end"/>
      </w:r>
      <w:r w:rsidR="00014566" w:rsidRPr="00E3399A">
        <w:rPr>
          <w:lang w:val="pl-PL"/>
        </w:rPr>
        <w:t>.  </w:t>
      </w:r>
      <w:r w:rsidR="00413ECE" w:rsidRPr="00E3399A">
        <w:rPr>
          <w:lang w:val="pl-PL"/>
        </w:rPr>
        <w:t xml:space="preserve">Sprawa wywodzi się ze skargi (nr 3690/10) przeciwko Republice Federalnej Niemiec wniesionej do Trybunału na podstawie Artykułu 34 Konwencji o Ochronie Praw Człowieka i Podstawowych Wolności </w:t>
      </w:r>
      <w:r w:rsidR="003810F2">
        <w:rPr>
          <w:lang w:val="pl-PL"/>
        </w:rPr>
        <w:br/>
        <w:t>(</w:t>
      </w:r>
      <w:r w:rsidR="00413ECE" w:rsidRPr="00E3399A">
        <w:rPr>
          <w:lang w:val="pl-PL"/>
        </w:rPr>
        <w:t xml:space="preserve">"Konwencja") przez </w:t>
      </w:r>
      <w:r w:rsidR="006A1453" w:rsidRPr="00E3399A">
        <w:rPr>
          <w:lang w:val="pl-PL"/>
        </w:rPr>
        <w:t>obywatela Niemiec,</w:t>
      </w:r>
      <w:r w:rsidR="00413ECE" w:rsidRPr="00E3399A">
        <w:rPr>
          <w:lang w:val="pl-PL"/>
        </w:rPr>
        <w:t xml:space="preserve"> </w:t>
      </w:r>
      <w:r w:rsidR="006A1453" w:rsidRPr="00E3399A">
        <w:rPr>
          <w:lang w:val="pl-PL"/>
        </w:rPr>
        <w:t>Pana</w:t>
      </w:r>
      <w:r w:rsidR="00413ECE" w:rsidRPr="00E3399A">
        <w:rPr>
          <w:lang w:val="pl-PL"/>
        </w:rPr>
        <w:t xml:space="preserve"> Klaus</w:t>
      </w:r>
      <w:r w:rsidR="006A1453" w:rsidRPr="00E3399A">
        <w:rPr>
          <w:lang w:val="pl-PL"/>
        </w:rPr>
        <w:t>a</w:t>
      </w:r>
      <w:r w:rsidR="00413ECE" w:rsidRPr="00E3399A">
        <w:rPr>
          <w:lang w:val="pl-PL"/>
        </w:rPr>
        <w:t xml:space="preserve"> Günter</w:t>
      </w:r>
      <w:r w:rsidR="006A1453" w:rsidRPr="00E3399A">
        <w:rPr>
          <w:lang w:val="pl-PL"/>
        </w:rPr>
        <w:t>a</w:t>
      </w:r>
      <w:r w:rsidR="00413ECE" w:rsidRPr="00E3399A">
        <w:rPr>
          <w:lang w:val="pl-PL"/>
        </w:rPr>
        <w:t xml:space="preserve"> Annen ("skarżący") w dniu 18 stycznia 2010 r</w:t>
      </w:r>
      <w:r w:rsidR="006A1453" w:rsidRPr="00E3399A">
        <w:rPr>
          <w:lang w:val="pl-PL"/>
        </w:rPr>
        <w:t>oku</w:t>
      </w:r>
      <w:r w:rsidR="00413ECE" w:rsidRPr="00E3399A">
        <w:rPr>
          <w:lang w:val="pl-PL"/>
        </w:rPr>
        <w:t>.</w:t>
      </w:r>
    </w:p>
    <w:p w:rsidR="00B0263C" w:rsidRPr="00E3399A" w:rsidRDefault="006A1453" w:rsidP="00ED722E">
      <w:pPr>
        <w:pStyle w:val="ECHRPara"/>
        <w:rPr>
          <w:lang w:val="pl-PL"/>
        </w:rPr>
      </w:pPr>
      <w:r w:rsidRPr="00E3399A">
        <w:rPr>
          <w:lang w:val="pl-PL"/>
        </w:rPr>
        <w:t>2. Skarżący był reprezentowany przez pana L. Lennartz, prawnika praktykującego w Euskirchen. Rząd Niemiecki ("Rząd") reprezentowany był przez swoich pełnomocników, panią K. Behr i pana H.-J. Behrens z Federalnego Ministerstwa Sprawiedliwości</w:t>
      </w:r>
      <w:r w:rsidR="00014566" w:rsidRPr="00E3399A">
        <w:rPr>
          <w:lang w:val="pl-PL"/>
        </w:rPr>
        <w:t>.</w:t>
      </w:r>
    </w:p>
    <w:p w:rsidR="00014566" w:rsidRPr="00E3399A" w:rsidRDefault="006A1453" w:rsidP="00ED722E">
      <w:pPr>
        <w:pStyle w:val="ECHRPara"/>
        <w:rPr>
          <w:lang w:val="pl-PL"/>
        </w:rPr>
      </w:pPr>
      <w:r w:rsidRPr="00E3399A">
        <w:rPr>
          <w:lang w:val="pl-PL"/>
        </w:rPr>
        <w:t>3. Skarżący zarzucał głównie, że jego prawo do swobody wypowiedzi zostało naruszone.</w:t>
      </w:r>
    </w:p>
    <w:p w:rsidR="00014566" w:rsidRPr="00E3399A" w:rsidRDefault="006A1453" w:rsidP="00ED722E">
      <w:pPr>
        <w:pStyle w:val="ECHRPara"/>
        <w:rPr>
          <w:lang w:val="pl-PL"/>
        </w:rPr>
      </w:pPr>
      <w:r w:rsidRPr="00E3399A">
        <w:rPr>
          <w:lang w:val="pl-PL"/>
        </w:rPr>
        <w:t xml:space="preserve">4. W dniu 25 marca 2013 roku </w:t>
      </w:r>
      <w:r w:rsidR="003810F2">
        <w:rPr>
          <w:lang w:val="pl-PL"/>
        </w:rPr>
        <w:t>skarga została zakomunikowana</w:t>
      </w:r>
      <w:r w:rsidR="00444E6C" w:rsidRPr="00E3399A">
        <w:rPr>
          <w:lang w:val="pl-PL"/>
        </w:rPr>
        <w:t xml:space="preserve"> R</w:t>
      </w:r>
      <w:r w:rsidR="003810F2">
        <w:rPr>
          <w:lang w:val="pl-PL"/>
        </w:rPr>
        <w:t>ządowi</w:t>
      </w:r>
      <w:r w:rsidR="00014566" w:rsidRPr="00E3399A">
        <w:rPr>
          <w:lang w:val="pl-PL"/>
        </w:rPr>
        <w:t>.</w:t>
      </w:r>
    </w:p>
    <w:p w:rsidR="00731B3E" w:rsidRPr="00E3399A" w:rsidRDefault="006A1453" w:rsidP="00ED722E">
      <w:pPr>
        <w:pStyle w:val="ECHRPara"/>
        <w:rPr>
          <w:lang w:val="pl-PL"/>
        </w:rPr>
      </w:pPr>
      <w:r w:rsidRPr="00E3399A">
        <w:rPr>
          <w:lang w:val="pl-PL"/>
        </w:rPr>
        <w:t xml:space="preserve">5. </w:t>
      </w:r>
      <w:r w:rsidR="000A56F1" w:rsidRPr="00E3399A">
        <w:rPr>
          <w:lang w:val="pl-PL"/>
        </w:rPr>
        <w:t xml:space="preserve">Pisemne stanowiska </w:t>
      </w:r>
      <w:r w:rsidRPr="00E3399A">
        <w:rPr>
          <w:lang w:val="pl-PL"/>
        </w:rPr>
        <w:t>otrzymano od Alliance Defending Freedom i Aktion Lebensrecht für Alle, jak również od Europejskiego Centrum Prawa i Sprawiedliwości, które zostały dopuszczone</w:t>
      </w:r>
      <w:r w:rsidR="00213CF8" w:rsidRPr="00E3399A">
        <w:rPr>
          <w:lang w:val="pl-PL"/>
        </w:rPr>
        <w:t xml:space="preserve"> przez P</w:t>
      </w:r>
      <w:r w:rsidRPr="00E3399A">
        <w:rPr>
          <w:lang w:val="pl-PL"/>
        </w:rPr>
        <w:t xml:space="preserve">rezesa do </w:t>
      </w:r>
      <w:r w:rsidR="00213CF8" w:rsidRPr="00E3399A">
        <w:rPr>
          <w:lang w:val="pl-PL"/>
        </w:rPr>
        <w:t xml:space="preserve">udziału w postępowaniu </w:t>
      </w:r>
      <w:r w:rsidRPr="00E3399A">
        <w:rPr>
          <w:lang w:val="pl-PL"/>
        </w:rPr>
        <w:t xml:space="preserve">jako osoby trzecie </w:t>
      </w:r>
      <w:r w:rsidR="009A2407" w:rsidRPr="00E3399A">
        <w:rPr>
          <w:lang w:val="pl-PL"/>
        </w:rPr>
        <w:t>(Artykuł 36 § 2 Konwencji oraz R</w:t>
      </w:r>
      <w:r w:rsidRPr="00E3399A">
        <w:rPr>
          <w:lang w:val="pl-PL"/>
        </w:rPr>
        <w:t>eguła 44 § 2).</w:t>
      </w:r>
    </w:p>
    <w:p w:rsidR="00014566" w:rsidRPr="00E3399A" w:rsidRDefault="006A1453" w:rsidP="00ED722E">
      <w:pPr>
        <w:pStyle w:val="ECHRTitle1"/>
        <w:rPr>
          <w:lang w:val="pl-PL"/>
        </w:rPr>
      </w:pPr>
      <w:r w:rsidRPr="00E3399A">
        <w:rPr>
          <w:lang w:val="pl-PL"/>
        </w:rPr>
        <w:lastRenderedPageBreak/>
        <w:t>FAKTY</w:t>
      </w:r>
    </w:p>
    <w:p w:rsidR="00014566" w:rsidRPr="00E3399A" w:rsidRDefault="00014566" w:rsidP="00ED722E">
      <w:pPr>
        <w:pStyle w:val="ECHRHeading1"/>
        <w:rPr>
          <w:lang w:val="pl-PL"/>
        </w:rPr>
      </w:pPr>
      <w:r w:rsidRPr="00E3399A">
        <w:rPr>
          <w:lang w:val="pl-PL"/>
        </w:rPr>
        <w:t>I.  </w:t>
      </w:r>
      <w:r w:rsidR="006A1453" w:rsidRPr="00E3399A">
        <w:rPr>
          <w:lang w:val="pl-PL"/>
        </w:rPr>
        <w:t>OKOLICZNOŚCI SPRAWY</w:t>
      </w:r>
    </w:p>
    <w:p w:rsidR="00242BE1" w:rsidRPr="00E3399A" w:rsidRDefault="0079059B" w:rsidP="00ED722E">
      <w:pPr>
        <w:pStyle w:val="ECHRHeading2"/>
        <w:rPr>
          <w:lang w:val="pl-PL"/>
        </w:rPr>
      </w:pPr>
      <w:r w:rsidRPr="00E3399A">
        <w:rPr>
          <w:lang w:val="pl-PL"/>
        </w:rPr>
        <w:t>A</w:t>
      </w:r>
      <w:r w:rsidR="00242BE1" w:rsidRPr="00E3399A">
        <w:rPr>
          <w:lang w:val="pl-PL"/>
        </w:rPr>
        <w:t>.  </w:t>
      </w:r>
      <w:r w:rsidR="009A2407" w:rsidRPr="00E3399A">
        <w:rPr>
          <w:lang w:val="pl-PL"/>
        </w:rPr>
        <w:t>Postępowanie</w:t>
      </w:r>
      <w:r w:rsidR="006A1453" w:rsidRPr="00E3399A">
        <w:rPr>
          <w:lang w:val="pl-PL"/>
        </w:rPr>
        <w:t xml:space="preserve"> sporne</w:t>
      </w:r>
    </w:p>
    <w:p w:rsidR="00014566" w:rsidRPr="00E3399A" w:rsidRDefault="00425543" w:rsidP="00ED722E">
      <w:pPr>
        <w:pStyle w:val="ECHRPara"/>
        <w:rPr>
          <w:lang w:val="pl-PL"/>
        </w:rPr>
      </w:pPr>
      <w:r w:rsidRPr="00E3399A">
        <w:rPr>
          <w:lang w:val="en-GB"/>
        </w:rPr>
        <w:fldChar w:fldCharType="begin"/>
      </w:r>
      <w:r w:rsidR="00B0263C" w:rsidRPr="00E3399A">
        <w:rPr>
          <w:lang w:val="pl-PL"/>
        </w:rPr>
        <w:instrText xml:space="preserve"> SEQ level0 \*arabic </w:instrText>
      </w:r>
      <w:r w:rsidRPr="00E3399A">
        <w:rPr>
          <w:lang w:val="en-GB"/>
        </w:rPr>
        <w:fldChar w:fldCharType="separate"/>
      </w:r>
      <w:r w:rsidR="00ED722E" w:rsidRPr="00E3399A">
        <w:rPr>
          <w:noProof/>
          <w:lang w:val="pl-PL"/>
        </w:rPr>
        <w:t>6</w:t>
      </w:r>
      <w:r w:rsidRPr="00E3399A">
        <w:rPr>
          <w:lang w:val="en-GB"/>
        </w:rPr>
        <w:fldChar w:fldCharType="end"/>
      </w:r>
      <w:r w:rsidR="00014566" w:rsidRPr="00E3399A">
        <w:rPr>
          <w:lang w:val="pl-PL"/>
        </w:rPr>
        <w:t>.  </w:t>
      </w:r>
      <w:r w:rsidR="006A1453" w:rsidRPr="00E3399A">
        <w:rPr>
          <w:lang w:val="pl-PL"/>
        </w:rPr>
        <w:t>Skarżący urodził się w 1951 roku i mieszka w Weinheim</w:t>
      </w:r>
      <w:r w:rsidR="00014566" w:rsidRPr="00E3399A">
        <w:rPr>
          <w:lang w:val="pl-PL"/>
        </w:rPr>
        <w:t>.</w:t>
      </w:r>
    </w:p>
    <w:p w:rsidR="002131DA" w:rsidRPr="00E3399A" w:rsidRDefault="00425543" w:rsidP="00ED722E">
      <w:pPr>
        <w:pStyle w:val="ECHRPara"/>
        <w:rPr>
          <w:lang w:val="pl-PL"/>
        </w:rPr>
      </w:pPr>
      <w:r w:rsidRPr="00E3399A">
        <w:rPr>
          <w:lang w:val="en-GB"/>
        </w:rPr>
        <w:fldChar w:fldCharType="begin"/>
      </w:r>
      <w:r w:rsidR="00B0263C" w:rsidRPr="00E3399A">
        <w:rPr>
          <w:lang w:val="pl-PL"/>
        </w:rPr>
        <w:instrText xml:space="preserve"> SEQ level0 \*arabic </w:instrText>
      </w:r>
      <w:r w:rsidRPr="00E3399A">
        <w:rPr>
          <w:lang w:val="en-GB"/>
        </w:rPr>
        <w:fldChar w:fldCharType="separate"/>
      </w:r>
      <w:r w:rsidR="00ED722E" w:rsidRPr="00E3399A">
        <w:rPr>
          <w:noProof/>
          <w:lang w:val="pl-PL"/>
        </w:rPr>
        <w:t>7</w:t>
      </w:r>
      <w:r w:rsidRPr="00E3399A">
        <w:rPr>
          <w:lang w:val="en-GB"/>
        </w:rPr>
        <w:fldChar w:fldCharType="end"/>
      </w:r>
      <w:r w:rsidR="00014566" w:rsidRPr="00E3399A">
        <w:rPr>
          <w:lang w:val="pl-PL"/>
        </w:rPr>
        <w:t>.  </w:t>
      </w:r>
      <w:r w:rsidR="006A1453" w:rsidRPr="00E3399A">
        <w:rPr>
          <w:lang w:val="pl-PL"/>
        </w:rPr>
        <w:t>W dniu 18 i 19 lipca 2005 roku skarżący, który prowadzi kampanię przeciwko aborcji, rozprowadzał ulotki w bezpośrednim sąsiedztwie praktyk medycznych anestezjologów dr M. i dr R., którzy prowadzą</w:t>
      </w:r>
      <w:r w:rsidR="004D20FE" w:rsidRPr="00E3399A">
        <w:rPr>
          <w:lang w:val="pl-PL"/>
        </w:rPr>
        <w:t xml:space="preserve"> prywatną klinikę</w:t>
      </w:r>
      <w:r w:rsidR="006A1453" w:rsidRPr="00E3399A">
        <w:rPr>
          <w:lang w:val="pl-PL"/>
        </w:rPr>
        <w:t xml:space="preserve">. Ponadto, </w:t>
      </w:r>
      <w:r w:rsidR="009A2407" w:rsidRPr="00E3399A">
        <w:rPr>
          <w:lang w:val="pl-PL"/>
        </w:rPr>
        <w:t>skarżący</w:t>
      </w:r>
      <w:r w:rsidR="006A1453" w:rsidRPr="00E3399A">
        <w:rPr>
          <w:lang w:val="pl-PL"/>
        </w:rPr>
        <w:t xml:space="preserve"> </w:t>
      </w:r>
      <w:r w:rsidR="00D114AF" w:rsidRPr="00E3399A">
        <w:rPr>
          <w:lang w:val="pl-PL"/>
        </w:rPr>
        <w:t>zostawiał</w:t>
      </w:r>
      <w:r w:rsidR="006A1453" w:rsidRPr="00E3399A">
        <w:rPr>
          <w:lang w:val="pl-PL"/>
        </w:rPr>
        <w:t xml:space="preserve"> ulotki</w:t>
      </w:r>
      <w:r w:rsidR="00D114AF" w:rsidRPr="00E3399A">
        <w:rPr>
          <w:lang w:val="pl-PL"/>
        </w:rPr>
        <w:t xml:space="preserve"> we</w:t>
      </w:r>
      <w:r w:rsidR="006A1453" w:rsidRPr="00E3399A">
        <w:rPr>
          <w:lang w:val="pl-PL"/>
        </w:rPr>
        <w:t xml:space="preserve"> wszystkich skrzy</w:t>
      </w:r>
      <w:r w:rsidR="00D114AF" w:rsidRPr="00E3399A">
        <w:rPr>
          <w:lang w:val="pl-PL"/>
        </w:rPr>
        <w:t>nkach</w:t>
      </w:r>
      <w:r w:rsidR="006A1453" w:rsidRPr="00E3399A">
        <w:rPr>
          <w:lang w:val="pl-PL"/>
        </w:rPr>
        <w:t xml:space="preserve"> w sąsiedztwie </w:t>
      </w:r>
      <w:r w:rsidR="00D114AF" w:rsidRPr="00E3399A">
        <w:rPr>
          <w:lang w:val="pl-PL"/>
        </w:rPr>
        <w:t>kliniki</w:t>
      </w:r>
      <w:r w:rsidR="002131DA" w:rsidRPr="00E3399A">
        <w:rPr>
          <w:lang w:val="pl-PL"/>
        </w:rPr>
        <w:t>.</w:t>
      </w:r>
    </w:p>
    <w:p w:rsidR="002131DA" w:rsidRPr="00E3399A" w:rsidRDefault="00425543" w:rsidP="00ED722E">
      <w:pPr>
        <w:pStyle w:val="ECHRPara"/>
        <w:rPr>
          <w:lang w:val="pl-PL"/>
        </w:rPr>
      </w:pPr>
      <w:r w:rsidRPr="00E3399A">
        <w:fldChar w:fldCharType="begin"/>
      </w:r>
      <w:r w:rsidR="00756ADD" w:rsidRPr="00E3399A">
        <w:rPr>
          <w:lang w:val="pl-PL"/>
        </w:rPr>
        <w:instrText xml:space="preserve"> SEQ level0 \*arabic </w:instrText>
      </w:r>
      <w:r w:rsidRPr="00E3399A">
        <w:fldChar w:fldCharType="separate"/>
      </w:r>
      <w:r w:rsidR="00ED722E" w:rsidRPr="00E3399A">
        <w:rPr>
          <w:noProof/>
          <w:lang w:val="pl-PL"/>
        </w:rPr>
        <w:t>8</w:t>
      </w:r>
      <w:r w:rsidRPr="00E3399A">
        <w:fldChar w:fldCharType="end"/>
      </w:r>
      <w:r w:rsidR="002131DA" w:rsidRPr="00E3399A">
        <w:rPr>
          <w:lang w:val="pl-PL"/>
        </w:rPr>
        <w:t>.  </w:t>
      </w:r>
      <w:r w:rsidR="00D114AF" w:rsidRPr="00E3399A">
        <w:rPr>
          <w:lang w:val="pl-PL"/>
        </w:rPr>
        <w:t>Na pierwszej stronie ulotki zawierały następujący tekst pogrubioną czcionką:</w:t>
      </w:r>
    </w:p>
    <w:p w:rsidR="002131DA" w:rsidRPr="00E3399A" w:rsidRDefault="00D114AF" w:rsidP="00ED722E">
      <w:pPr>
        <w:pStyle w:val="ECHRParaQuote"/>
        <w:rPr>
          <w:i/>
          <w:lang w:val="pl-PL"/>
        </w:rPr>
      </w:pPr>
      <w:r w:rsidRPr="00E3399A">
        <w:rPr>
          <w:lang w:val="pl-PL"/>
        </w:rPr>
        <w:t xml:space="preserve">"W </w:t>
      </w:r>
      <w:r w:rsidR="00537AA1">
        <w:rPr>
          <w:lang w:val="pl-PL"/>
        </w:rPr>
        <w:t>ambulatorium</w:t>
      </w:r>
      <w:r w:rsidRPr="00E3399A">
        <w:rPr>
          <w:lang w:val="pl-PL"/>
        </w:rPr>
        <w:t xml:space="preserve"> dr M./dr R. [</w:t>
      </w:r>
      <w:r w:rsidR="009A2407" w:rsidRPr="00E3399A">
        <w:rPr>
          <w:lang w:val="pl-PL"/>
        </w:rPr>
        <w:t>imiona i nazwiska oraz</w:t>
      </w:r>
      <w:r w:rsidRPr="00E3399A">
        <w:rPr>
          <w:lang w:val="pl-PL"/>
        </w:rPr>
        <w:t xml:space="preserve"> adres] </w:t>
      </w:r>
      <w:r w:rsidR="004259E7" w:rsidRPr="00E3399A">
        <w:rPr>
          <w:lang w:val="pl-PL"/>
        </w:rPr>
        <w:t>wykonuje się nielegalne aborcje</w:t>
      </w:r>
      <w:r w:rsidRPr="00E3399A">
        <w:rPr>
          <w:lang w:val="pl-PL"/>
        </w:rPr>
        <w:t>" ( "In der Tagesklinik Dr.M./Dr.R. [...] Werden rechtswidrige Abtreibungen durchgeführt")</w:t>
      </w:r>
      <w:r w:rsidR="0016208E" w:rsidRPr="00E3399A">
        <w:rPr>
          <w:i/>
          <w:lang w:val="pl-PL"/>
        </w:rPr>
        <w:t>”)</w:t>
      </w:r>
    </w:p>
    <w:p w:rsidR="002131DA" w:rsidRPr="00E3399A" w:rsidRDefault="00425543" w:rsidP="00ED722E">
      <w:pPr>
        <w:pStyle w:val="ECHRPara"/>
        <w:rPr>
          <w:lang w:val="pl-PL"/>
        </w:rPr>
      </w:pPr>
      <w:r w:rsidRPr="00E3399A">
        <w:fldChar w:fldCharType="begin"/>
      </w:r>
      <w:r w:rsidR="00AA1EF9" w:rsidRPr="00E3399A">
        <w:rPr>
          <w:lang w:val="pl-PL"/>
        </w:rPr>
        <w:instrText xml:space="preserve"> SEQ level0 \*arabic </w:instrText>
      </w:r>
      <w:r w:rsidRPr="00E3399A">
        <w:fldChar w:fldCharType="separate"/>
      </w:r>
      <w:r w:rsidR="00ED722E" w:rsidRPr="00E3399A">
        <w:rPr>
          <w:noProof/>
          <w:lang w:val="pl-PL"/>
        </w:rPr>
        <w:t>9</w:t>
      </w:r>
      <w:r w:rsidRPr="00E3399A">
        <w:fldChar w:fldCharType="end"/>
      </w:r>
      <w:r w:rsidR="00E77C35" w:rsidRPr="00E3399A">
        <w:rPr>
          <w:lang w:val="pl-PL"/>
        </w:rPr>
        <w:t>.  </w:t>
      </w:r>
      <w:r w:rsidR="004259E7" w:rsidRPr="00E3399A">
        <w:rPr>
          <w:lang w:val="pl-PL"/>
        </w:rPr>
        <w:t>Następnie tekst wyjaśniający mniejszymi literami</w:t>
      </w:r>
      <w:r w:rsidR="002131DA" w:rsidRPr="00E3399A">
        <w:rPr>
          <w:lang w:val="pl-PL"/>
        </w:rPr>
        <w:t>:</w:t>
      </w:r>
    </w:p>
    <w:p w:rsidR="007A164A" w:rsidRPr="00E3399A" w:rsidRDefault="004259E7" w:rsidP="00ED722E">
      <w:pPr>
        <w:pStyle w:val="ECHRParaQuote"/>
        <w:rPr>
          <w:i/>
          <w:lang w:val="de-DE"/>
        </w:rPr>
      </w:pPr>
      <w:r w:rsidRPr="00E3399A">
        <w:rPr>
          <w:lang w:val="pl-PL"/>
        </w:rPr>
        <w:t xml:space="preserve">"Które są jednak akceptowane przez niemieckiego ustawodawcę i nie podlegają odpowiedzialności karnej. Zaświadczenie poradnictwa chroni "lekarza" i matkę </w:t>
      </w:r>
      <w:r w:rsidR="00DA3DCB">
        <w:rPr>
          <w:lang w:val="pl-PL"/>
        </w:rPr>
        <w:t>przed</w:t>
      </w:r>
      <w:r w:rsidRPr="00E3399A">
        <w:rPr>
          <w:lang w:val="pl-PL"/>
        </w:rPr>
        <w:t xml:space="preserve"> odpowiedzialności</w:t>
      </w:r>
      <w:r w:rsidR="00DA3DCB">
        <w:rPr>
          <w:lang w:val="pl-PL"/>
        </w:rPr>
        <w:t>ą karną</w:t>
      </w:r>
      <w:r w:rsidRPr="00E3399A">
        <w:rPr>
          <w:lang w:val="pl-PL"/>
        </w:rPr>
        <w:t xml:space="preserve">, ale nie z ich odpowiedzialności przed Bogiem. </w:t>
      </w:r>
      <w:r w:rsidRPr="00E3399A">
        <w:rPr>
          <w:lang w:val="de-DE"/>
        </w:rPr>
        <w:t>"(" Die aber der deutsche Gesetzgeber erlaubt und nicht unter Strafe stellt. Der Beratungsschein schützt "Arzt" und Mutter vor Strafverfolgung, aber nicht vor der Verantwortung vor Gott ").</w:t>
      </w:r>
    </w:p>
    <w:p w:rsidR="007A164A" w:rsidRPr="00E3399A" w:rsidRDefault="004259E7" w:rsidP="00ED722E">
      <w:pPr>
        <w:pStyle w:val="ECHRPara"/>
        <w:rPr>
          <w:lang w:val="pl-PL"/>
        </w:rPr>
      </w:pPr>
      <w:r w:rsidRPr="00E3399A">
        <w:rPr>
          <w:lang w:val="pl-PL"/>
        </w:rPr>
        <w:t>10. Tabela poniżej zawiera następujący tekst:</w:t>
      </w:r>
    </w:p>
    <w:p w:rsidR="007A164A" w:rsidRPr="00E3399A" w:rsidRDefault="004259E7" w:rsidP="00ED722E">
      <w:pPr>
        <w:pStyle w:val="ECHRParaQuote"/>
        <w:ind w:left="720" w:firstLine="0"/>
        <w:rPr>
          <w:i/>
          <w:lang w:val="pl-PL"/>
        </w:rPr>
      </w:pPr>
      <w:r w:rsidRPr="00E3399A">
        <w:rPr>
          <w:lang w:val="pl-PL"/>
        </w:rPr>
        <w:t>"Według międzynarodowego prawa karnego: morderstwem jest celowe" doprowadzenie do śmierci "niewinnej istoty ludzkiej" ( "Sinngem</w:t>
      </w:r>
      <w:r w:rsidRPr="00E3399A">
        <w:rPr>
          <w:rFonts w:ascii="MS Mincho" w:eastAsia="MS Mincho" w:hAnsi="MS Mincho" w:cs="MS Mincho" w:hint="eastAsia"/>
        </w:rPr>
        <w:t>ӓ</w:t>
      </w:r>
      <w:r w:rsidRPr="00E3399A">
        <w:t>β</w:t>
      </w:r>
      <w:r w:rsidRPr="00E3399A">
        <w:rPr>
          <w:lang w:val="pl-PL"/>
        </w:rPr>
        <w:t xml:space="preserve"> aus den Internationalen Strafgesetzen: Mord ist das vors</w:t>
      </w:r>
      <w:r w:rsidRPr="00E3399A">
        <w:rPr>
          <w:rFonts w:ascii="MS Mincho" w:eastAsia="MS Mincho" w:hAnsi="MS Mincho" w:cs="MS Mincho" w:hint="eastAsia"/>
        </w:rPr>
        <w:t>ӓ</w:t>
      </w:r>
      <w:r w:rsidRPr="00E3399A">
        <w:rPr>
          <w:rFonts w:ascii="Times New Roman" w:hAnsi="Times New Roman" w:cs="Times New Roman"/>
          <w:lang w:val="pl-PL"/>
        </w:rPr>
        <w:t>tzliche" "! Eines unschuldigen Menschen" Zu-Tode-bringen)</w:t>
      </w:r>
      <w:r w:rsidR="007E022E" w:rsidRPr="00E3399A">
        <w:rPr>
          <w:i/>
          <w:lang w:val="pl-PL"/>
        </w:rPr>
        <w:t>!”)</w:t>
      </w:r>
    </w:p>
    <w:p w:rsidR="00242BE1" w:rsidRPr="00E3399A" w:rsidRDefault="00425543" w:rsidP="00ED722E">
      <w:pPr>
        <w:pStyle w:val="ECHRPara"/>
        <w:rPr>
          <w:lang w:val="pl-PL"/>
        </w:rPr>
      </w:pPr>
      <w:r w:rsidRPr="00E3399A">
        <w:fldChar w:fldCharType="begin"/>
      </w:r>
      <w:r w:rsidR="00AA1EF9" w:rsidRPr="00E3399A">
        <w:rPr>
          <w:lang w:val="pl-PL"/>
        </w:rPr>
        <w:instrText xml:space="preserve"> SEQ level0 \*arabic </w:instrText>
      </w:r>
      <w:r w:rsidRPr="00E3399A">
        <w:fldChar w:fldCharType="separate"/>
      </w:r>
      <w:r w:rsidR="00ED722E" w:rsidRPr="00E3399A">
        <w:rPr>
          <w:noProof/>
          <w:lang w:val="pl-PL"/>
        </w:rPr>
        <w:t>11</w:t>
      </w:r>
      <w:r w:rsidRPr="00E3399A">
        <w:fldChar w:fldCharType="end"/>
      </w:r>
      <w:r w:rsidR="00E77C35" w:rsidRPr="00E3399A">
        <w:rPr>
          <w:lang w:val="pl-PL"/>
        </w:rPr>
        <w:t>.  </w:t>
      </w:r>
      <w:r w:rsidR="004259E7" w:rsidRPr="00E3399A">
        <w:rPr>
          <w:lang w:val="pl-PL"/>
        </w:rPr>
        <w:t>Z tyłu złożonej ulotki, skarżący cytuje wiodące orzeczenie Federalnego Trybunału Konstytucyjnego w odniesieniu do aborcji (patrz:</w:t>
      </w:r>
      <w:r w:rsidR="00D676E0" w:rsidRPr="00E3399A">
        <w:rPr>
          <w:lang w:val="pl-PL"/>
        </w:rPr>
        <w:t xml:space="preserve"> paragraf</w:t>
      </w:r>
      <w:r w:rsidR="004259E7" w:rsidRPr="00E3399A">
        <w:rPr>
          <w:lang w:val="pl-PL"/>
        </w:rPr>
        <w:t xml:space="preserve"> 28 poniżej), jak również oświadczenia Christopha Wilhelma Hufeland, osobistego lekarza Goethego i Schillera, odnoszących się do roli lekarzy w stosunku do dobrowolnej eutanazji i aborcji. On również cytował </w:t>
      </w:r>
      <w:r w:rsidR="00F05F61" w:rsidRPr="00E3399A">
        <w:rPr>
          <w:lang w:val="pl-PL"/>
        </w:rPr>
        <w:t>artykuł</w:t>
      </w:r>
      <w:r w:rsidR="009A2407" w:rsidRPr="00E3399A">
        <w:rPr>
          <w:lang w:val="pl-PL"/>
        </w:rPr>
        <w:t xml:space="preserve"> </w:t>
      </w:r>
      <w:r w:rsidR="004259E7" w:rsidRPr="00E3399A">
        <w:rPr>
          <w:lang w:val="pl-PL"/>
        </w:rPr>
        <w:t xml:space="preserve">12 § 1 ustawy </w:t>
      </w:r>
      <w:r w:rsidR="009A2407" w:rsidRPr="00E3399A">
        <w:rPr>
          <w:lang w:val="pl-PL"/>
        </w:rPr>
        <w:t>o konfliktach w ciąży (patrz paragraf</w:t>
      </w:r>
      <w:r w:rsidR="004259E7" w:rsidRPr="00E3399A">
        <w:rPr>
          <w:lang w:val="pl-PL"/>
        </w:rPr>
        <w:t xml:space="preserve"> 27 poniżej) </w:t>
      </w:r>
      <w:r w:rsidR="00730E1E">
        <w:rPr>
          <w:lang w:val="pl-PL"/>
        </w:rPr>
        <w:br/>
      </w:r>
      <w:r w:rsidR="004259E7" w:rsidRPr="00E3399A">
        <w:rPr>
          <w:lang w:val="pl-PL"/>
        </w:rPr>
        <w:t>i poprosił czytelników do korzystania z</w:t>
      </w:r>
      <w:r w:rsidR="009A2407" w:rsidRPr="00E3399A">
        <w:rPr>
          <w:lang w:val="pl-PL"/>
        </w:rPr>
        <w:t>e</w:t>
      </w:r>
      <w:r w:rsidR="004259E7" w:rsidRPr="00E3399A">
        <w:rPr>
          <w:lang w:val="pl-PL"/>
        </w:rPr>
        <w:t xml:space="preserve"> </w:t>
      </w:r>
      <w:r w:rsidR="009A2407" w:rsidRPr="00E3399A">
        <w:rPr>
          <w:lang w:val="pl-PL"/>
        </w:rPr>
        <w:t>swo</w:t>
      </w:r>
      <w:r w:rsidR="004259E7" w:rsidRPr="00E3399A">
        <w:rPr>
          <w:lang w:val="pl-PL"/>
        </w:rPr>
        <w:t>ich wpływów</w:t>
      </w:r>
      <w:r w:rsidR="009A2407" w:rsidRPr="00E3399A">
        <w:rPr>
          <w:lang w:val="pl-PL"/>
        </w:rPr>
        <w:t xml:space="preserve"> wobec osób wykonujących</w:t>
      </w:r>
      <w:r w:rsidR="004259E7" w:rsidRPr="00E3399A">
        <w:rPr>
          <w:lang w:val="pl-PL"/>
        </w:rPr>
        <w:t xml:space="preserve"> i </w:t>
      </w:r>
      <w:r w:rsidR="009A2407" w:rsidRPr="00E3399A">
        <w:rPr>
          <w:lang w:val="pl-PL"/>
        </w:rPr>
        <w:t>asystujących</w:t>
      </w:r>
      <w:r w:rsidR="004259E7" w:rsidRPr="00E3399A">
        <w:rPr>
          <w:lang w:val="pl-PL"/>
        </w:rPr>
        <w:t xml:space="preserve"> przy aborcji.</w:t>
      </w:r>
    </w:p>
    <w:p w:rsidR="002131DA" w:rsidRPr="00E3399A" w:rsidRDefault="004259E7" w:rsidP="00ED722E">
      <w:pPr>
        <w:pStyle w:val="ECHRPara"/>
        <w:rPr>
          <w:lang w:val="pl-PL"/>
        </w:rPr>
      </w:pPr>
      <w:r w:rsidRPr="00E3399A">
        <w:rPr>
          <w:lang w:val="pl-PL"/>
        </w:rPr>
        <w:t>Ponadto poniższy tekst pojawił się w tylnej części złożonej ulotki</w:t>
      </w:r>
      <w:r w:rsidR="002131DA" w:rsidRPr="00E3399A">
        <w:rPr>
          <w:lang w:val="pl-PL"/>
        </w:rPr>
        <w:t>:</w:t>
      </w:r>
    </w:p>
    <w:p w:rsidR="002131DA" w:rsidRPr="00E3399A" w:rsidRDefault="004259E7" w:rsidP="00ED722E">
      <w:pPr>
        <w:pStyle w:val="ECHRParaQuote"/>
        <w:keepNext/>
        <w:keepLines/>
        <w:rPr>
          <w:i/>
          <w:lang w:val="de-DE"/>
        </w:rPr>
      </w:pPr>
      <w:r w:rsidRPr="00E3399A">
        <w:rPr>
          <w:lang w:val="pl-PL"/>
        </w:rPr>
        <w:lastRenderedPageBreak/>
        <w:t xml:space="preserve">"Zabójstwo człowieka w Auschwitz było niezgodne z prawem, ale moralnie zdegradowane państwo nazistowskie pozwalało na morderstwo niewinnych ludzi i nie uczyniło go przedmiotem odpowiedzialności karnej." </w:t>
      </w:r>
      <w:r w:rsidRPr="00E3399A">
        <w:rPr>
          <w:lang w:val="de-DE"/>
        </w:rPr>
        <w:t>( "Die Ermordung der Menschen w Auschwitz w</w:t>
      </w:r>
      <w:r w:rsidR="00730E1E">
        <w:rPr>
          <w:lang w:val="de-DE"/>
        </w:rPr>
        <w:t>ar</w:t>
      </w:r>
      <w:r w:rsidRPr="00E3399A">
        <w:rPr>
          <w:lang w:val="de-DE"/>
        </w:rPr>
        <w:t xml:space="preserve"> rechtswidrig, aber der moralisch verkommene NS-Staat Hätte den Mord an den unschuldigen Menschen und nicht unter erlaubt strafe gestellt ").</w:t>
      </w:r>
    </w:p>
    <w:p w:rsidR="002131DA" w:rsidRPr="00E3399A" w:rsidRDefault="00EE0BC1" w:rsidP="00ED722E">
      <w:pPr>
        <w:pStyle w:val="ECHRPara"/>
        <w:rPr>
          <w:lang w:val="pl-PL"/>
        </w:rPr>
      </w:pPr>
      <w:r w:rsidRPr="00E3399A">
        <w:rPr>
          <w:lang w:val="pl-PL"/>
        </w:rPr>
        <w:t>12. Pod tym zdaniem ulotka nawiązywała d</w:t>
      </w:r>
      <w:r w:rsidR="00F05F61" w:rsidRPr="00E3399A">
        <w:rPr>
          <w:lang w:val="pl-PL"/>
        </w:rPr>
        <w:t>o strony "www.babycaust.de". S</w:t>
      </w:r>
      <w:r w:rsidRPr="00E3399A">
        <w:rPr>
          <w:lang w:val="pl-PL"/>
        </w:rPr>
        <w:t>trona</w:t>
      </w:r>
      <w:r w:rsidR="00F05F61" w:rsidRPr="00E3399A">
        <w:rPr>
          <w:lang w:val="pl-PL"/>
        </w:rPr>
        <w:t xml:space="preserve"> ta</w:t>
      </w:r>
      <w:r w:rsidRPr="00E3399A">
        <w:rPr>
          <w:lang w:val="pl-PL"/>
        </w:rPr>
        <w:t>, która była zarządzana przez skarżącego, zawierała</w:t>
      </w:r>
      <w:r w:rsidR="009A2407" w:rsidRPr="00E3399A">
        <w:rPr>
          <w:lang w:val="pl-PL"/>
        </w:rPr>
        <w:t>,</w:t>
      </w:r>
      <w:r w:rsidRPr="00E3399A">
        <w:rPr>
          <w:lang w:val="pl-PL"/>
        </w:rPr>
        <w:t xml:space="preserve"> </w:t>
      </w:r>
      <w:r w:rsidR="009A2407" w:rsidRPr="00E3399A">
        <w:rPr>
          <w:i/>
          <w:lang w:val="pl-PL"/>
        </w:rPr>
        <w:t>inter alia</w:t>
      </w:r>
      <w:r w:rsidR="009A2407" w:rsidRPr="00E3399A">
        <w:rPr>
          <w:lang w:val="pl-PL"/>
        </w:rPr>
        <w:t>,</w:t>
      </w:r>
      <w:r w:rsidRPr="00E3399A">
        <w:rPr>
          <w:lang w:val="pl-PL"/>
        </w:rPr>
        <w:t xml:space="preserve"> również adresy tak zwanych "lekarzy do aborcji", w którym </w:t>
      </w:r>
      <w:r w:rsidR="00081071" w:rsidRPr="00E3399A">
        <w:rPr>
          <w:lang w:val="pl-PL"/>
        </w:rPr>
        <w:t xml:space="preserve">prywatna klinika </w:t>
      </w:r>
      <w:r w:rsidRPr="00E3399A">
        <w:rPr>
          <w:lang w:val="pl-PL"/>
        </w:rPr>
        <w:t>oraz imiona i nazwiska dr M. i dr R. zostały wymienione. Lista ta była dostępna na stronie internetowej pod linkiem</w:t>
      </w:r>
      <w:r w:rsidR="009A2407" w:rsidRPr="00E3399A">
        <w:rPr>
          <w:lang w:val="pl-PL"/>
        </w:rPr>
        <w:t xml:space="preserve"> "śmierć lub życie"/</w:t>
      </w:r>
      <w:r w:rsidRPr="00E3399A">
        <w:rPr>
          <w:lang w:val="pl-PL"/>
        </w:rPr>
        <w:t>"prośba o modlitwę za Niemcy" (</w:t>
      </w:r>
      <w:r w:rsidRPr="00E3399A">
        <w:rPr>
          <w:i/>
          <w:lang w:val="pl-PL"/>
        </w:rPr>
        <w:t>Gebetsanliegen für Deutschland</w:t>
      </w:r>
      <w:r w:rsidRPr="00E3399A">
        <w:rPr>
          <w:lang w:val="pl-PL"/>
        </w:rPr>
        <w:t>).</w:t>
      </w:r>
    </w:p>
    <w:p w:rsidR="002131DA" w:rsidRPr="00E3399A" w:rsidRDefault="00EE0BC1" w:rsidP="00ED722E">
      <w:pPr>
        <w:pStyle w:val="ECHRPara"/>
        <w:rPr>
          <w:lang w:val="pl-PL"/>
        </w:rPr>
      </w:pPr>
      <w:r w:rsidRPr="00E3399A">
        <w:rPr>
          <w:lang w:val="pl-PL"/>
        </w:rPr>
        <w:t xml:space="preserve">13. Dr M. i dr R. złożyli wniosek o wydanie nakazu cywilnego przeciwko skarżącemu. </w:t>
      </w:r>
      <w:r w:rsidR="00F05F61" w:rsidRPr="00E3399A">
        <w:rPr>
          <w:lang w:val="pl-PL"/>
        </w:rPr>
        <w:t>Twierdzili</w:t>
      </w:r>
      <w:r w:rsidRPr="00E3399A">
        <w:rPr>
          <w:lang w:val="pl-PL"/>
        </w:rPr>
        <w:t>, że tylko legalne aborcje były wykonywane w ich</w:t>
      </w:r>
      <w:r w:rsidR="00081071" w:rsidRPr="00E3399A">
        <w:rPr>
          <w:lang w:val="pl-PL"/>
        </w:rPr>
        <w:t xml:space="preserve"> prywatnej klinice</w:t>
      </w:r>
      <w:r w:rsidRPr="00E3399A">
        <w:rPr>
          <w:lang w:val="pl-PL"/>
        </w:rPr>
        <w:t>. Ulotka skarżącego stworzyła błędne wrażenie, że wykonywane aborcje były sprzeczne z obowiązującymi przepisami praw</w:t>
      </w:r>
      <w:r w:rsidR="00F05F61" w:rsidRPr="00E3399A">
        <w:rPr>
          <w:lang w:val="pl-PL"/>
        </w:rPr>
        <w:t>a</w:t>
      </w:r>
      <w:r w:rsidRPr="00E3399A">
        <w:rPr>
          <w:lang w:val="pl-PL"/>
        </w:rPr>
        <w:t>.</w:t>
      </w:r>
    </w:p>
    <w:p w:rsidR="002131DA" w:rsidRPr="00E3399A" w:rsidRDefault="00EE0BC1" w:rsidP="00ED722E">
      <w:pPr>
        <w:pStyle w:val="ECHRPara"/>
        <w:rPr>
          <w:lang w:val="pl-PL"/>
        </w:rPr>
      </w:pPr>
      <w:r w:rsidRPr="00E3399A">
        <w:rPr>
          <w:lang w:val="pl-PL"/>
        </w:rPr>
        <w:t xml:space="preserve">14. W dniu 22 stycznia 2007 roku Sąd Okręgowy w Ulm </w:t>
      </w:r>
      <w:r w:rsidR="00325EA2">
        <w:rPr>
          <w:lang w:val="pl-PL"/>
        </w:rPr>
        <w:t>uwzględnił żądanie</w:t>
      </w:r>
      <w:r w:rsidRPr="00E3399A">
        <w:rPr>
          <w:lang w:val="pl-PL"/>
        </w:rPr>
        <w:t xml:space="preserve"> i nakazał skarżącemu zaniechania dalszego rozpowszechniania </w:t>
      </w:r>
      <w:r w:rsidR="00C90242">
        <w:rPr>
          <w:lang w:val="pl-PL"/>
        </w:rPr>
        <w:br/>
      </w:r>
      <w:r w:rsidRPr="00E3399A">
        <w:rPr>
          <w:lang w:val="pl-PL"/>
        </w:rPr>
        <w:t>w bezpośred</w:t>
      </w:r>
      <w:r w:rsidR="00485A91" w:rsidRPr="00E3399A">
        <w:rPr>
          <w:lang w:val="pl-PL"/>
        </w:rPr>
        <w:t xml:space="preserve">nim sąsiedztwie prywatnej kliniki ulotek </w:t>
      </w:r>
      <w:r w:rsidRPr="00E3399A">
        <w:rPr>
          <w:lang w:val="pl-PL"/>
        </w:rPr>
        <w:t xml:space="preserve">zawierających </w:t>
      </w:r>
      <w:r w:rsidR="00C90242">
        <w:rPr>
          <w:lang w:val="pl-PL"/>
        </w:rPr>
        <w:t>'nazwiska powodów</w:t>
      </w:r>
      <w:r w:rsidRPr="00E3399A">
        <w:rPr>
          <w:lang w:val="pl-PL"/>
        </w:rPr>
        <w:t xml:space="preserve"> i twierdzenie, że nielegalne aborcje przeprowadzono w praktyce medycznej powodów. Sąd Okręgowy </w:t>
      </w:r>
      <w:r w:rsidR="00C90242">
        <w:rPr>
          <w:lang w:val="pl-PL"/>
        </w:rPr>
        <w:t>zobowiązał</w:t>
      </w:r>
      <w:r w:rsidRPr="00E3399A">
        <w:rPr>
          <w:lang w:val="pl-PL"/>
        </w:rPr>
        <w:t xml:space="preserve"> </w:t>
      </w:r>
      <w:r w:rsidR="00F05F61" w:rsidRPr="00E3399A">
        <w:rPr>
          <w:lang w:val="pl-PL"/>
        </w:rPr>
        <w:t>skarżące</w:t>
      </w:r>
      <w:r w:rsidR="00C90242">
        <w:rPr>
          <w:lang w:val="pl-PL"/>
        </w:rPr>
        <w:t>go</w:t>
      </w:r>
      <w:r w:rsidRPr="00E3399A">
        <w:rPr>
          <w:lang w:val="pl-PL"/>
        </w:rPr>
        <w:t xml:space="preserve"> dodatkowo do zaniechania </w:t>
      </w:r>
      <w:r w:rsidR="00C90242">
        <w:rPr>
          <w:lang w:val="pl-PL"/>
        </w:rPr>
        <w:t>wymieniania</w:t>
      </w:r>
      <w:r w:rsidRPr="00E3399A">
        <w:rPr>
          <w:lang w:val="pl-PL"/>
        </w:rPr>
        <w:t xml:space="preserve"> nazwiska oraz adresu powodów na liście "lekarzy aborcji" na stronie internetowej "www.babycaust.de".</w:t>
      </w:r>
    </w:p>
    <w:p w:rsidR="00C646D5" w:rsidRPr="00E3399A" w:rsidRDefault="00EE0BC1" w:rsidP="00ED722E">
      <w:pPr>
        <w:pStyle w:val="ECHRPara"/>
        <w:rPr>
          <w:lang w:val="pl-PL"/>
        </w:rPr>
      </w:pPr>
      <w:r w:rsidRPr="00E3399A">
        <w:rPr>
          <w:lang w:val="pl-PL"/>
        </w:rPr>
        <w:t>15. Sąd Okręgowy uznał, że stwierdzeni</w:t>
      </w:r>
      <w:r w:rsidR="002736BE" w:rsidRPr="00E3399A">
        <w:rPr>
          <w:lang w:val="pl-PL"/>
        </w:rPr>
        <w:t>a zawarte w ulotce skarżącego tworzą</w:t>
      </w:r>
      <w:r w:rsidRPr="00E3399A">
        <w:rPr>
          <w:lang w:val="pl-PL"/>
        </w:rPr>
        <w:t xml:space="preserve"> nieprawdziwe</w:t>
      </w:r>
      <w:r w:rsidR="001B1AD0">
        <w:rPr>
          <w:lang w:val="pl-PL"/>
        </w:rPr>
        <w:t xml:space="preserve"> oskarżenie</w:t>
      </w:r>
      <w:r w:rsidRPr="00E3399A">
        <w:rPr>
          <w:lang w:val="pl-PL"/>
        </w:rPr>
        <w:t>, że aborcje były wykonywane</w:t>
      </w:r>
      <w:r w:rsidR="00485A91" w:rsidRPr="00E3399A">
        <w:rPr>
          <w:lang w:val="pl-PL"/>
        </w:rPr>
        <w:t xml:space="preserve"> niezgodnie </w:t>
      </w:r>
      <w:r w:rsidR="00E66859">
        <w:rPr>
          <w:lang w:val="pl-PL"/>
        </w:rPr>
        <w:br/>
      </w:r>
      <w:r w:rsidR="00485A91" w:rsidRPr="00E3399A">
        <w:rPr>
          <w:lang w:val="pl-PL"/>
        </w:rPr>
        <w:t>z prawem</w:t>
      </w:r>
      <w:r w:rsidR="00F05F61" w:rsidRPr="00E3399A">
        <w:rPr>
          <w:lang w:val="pl-PL"/>
        </w:rPr>
        <w:t>. Co</w:t>
      </w:r>
      <w:r w:rsidR="00D676E0" w:rsidRPr="00E3399A">
        <w:rPr>
          <w:lang w:val="pl-PL"/>
        </w:rPr>
        <w:t xml:space="preserve"> nie zostało</w:t>
      </w:r>
      <w:r w:rsidR="002736BE" w:rsidRPr="00E3399A">
        <w:rPr>
          <w:lang w:val="pl-PL"/>
        </w:rPr>
        <w:t xml:space="preserve"> podważone</w:t>
      </w:r>
      <w:r w:rsidRPr="00E3399A">
        <w:rPr>
          <w:lang w:val="pl-PL"/>
        </w:rPr>
        <w:t xml:space="preserve"> przez dalsze wyjaśnienia, że </w:t>
      </w:r>
      <w:r w:rsidR="002736BE" w:rsidRPr="00E3399A">
        <w:rPr>
          <w:lang w:val="pl-PL"/>
        </w:rPr>
        <w:t>aborcja nie podlega</w:t>
      </w:r>
      <w:r w:rsidRPr="00E3399A">
        <w:rPr>
          <w:lang w:val="pl-PL"/>
        </w:rPr>
        <w:t xml:space="preserve"> odpowiedzialności k</w:t>
      </w:r>
      <w:r w:rsidR="00D676E0" w:rsidRPr="00E3399A">
        <w:rPr>
          <w:lang w:val="pl-PL"/>
        </w:rPr>
        <w:t>arnej, a cały układ ulotki miał</w:t>
      </w:r>
      <w:r w:rsidRPr="00E3399A">
        <w:rPr>
          <w:lang w:val="pl-PL"/>
        </w:rPr>
        <w:t xml:space="preserve"> na celu zwrócenie uwag</w:t>
      </w:r>
      <w:r w:rsidR="002736BE" w:rsidRPr="00E3399A">
        <w:rPr>
          <w:lang w:val="pl-PL"/>
        </w:rPr>
        <w:t>i czytelnika na pierwszy</w:t>
      </w:r>
      <w:r w:rsidRPr="00E3399A">
        <w:rPr>
          <w:lang w:val="pl-PL"/>
        </w:rPr>
        <w:t xml:space="preserve"> </w:t>
      </w:r>
      <w:r w:rsidR="002736BE" w:rsidRPr="00E3399A">
        <w:rPr>
          <w:lang w:val="pl-PL"/>
        </w:rPr>
        <w:t>zbiór zdań z</w:t>
      </w:r>
      <w:r w:rsidRPr="00E3399A">
        <w:rPr>
          <w:lang w:val="pl-PL"/>
        </w:rPr>
        <w:t xml:space="preserve"> pogrubioną czcionką, natomiast pozostałe dodatki </w:t>
      </w:r>
      <w:r w:rsidR="002736BE" w:rsidRPr="00E3399A">
        <w:rPr>
          <w:lang w:val="pl-PL"/>
        </w:rPr>
        <w:t xml:space="preserve">zostały napisane mniejszymi literami </w:t>
      </w:r>
      <w:r w:rsidR="00E66859">
        <w:rPr>
          <w:lang w:val="pl-PL"/>
        </w:rPr>
        <w:br/>
      </w:r>
      <w:r w:rsidR="002736BE" w:rsidRPr="00E3399A">
        <w:rPr>
          <w:lang w:val="pl-PL"/>
        </w:rPr>
        <w:t>z zamiarem zatajenia ich treści</w:t>
      </w:r>
      <w:r w:rsidRPr="00E3399A">
        <w:rPr>
          <w:lang w:val="pl-PL"/>
        </w:rPr>
        <w:t>. Sąd Okręgowy</w:t>
      </w:r>
      <w:r w:rsidR="002736BE" w:rsidRPr="00E3399A">
        <w:rPr>
          <w:lang w:val="pl-PL"/>
        </w:rPr>
        <w:t xml:space="preserve"> ponadto</w:t>
      </w:r>
      <w:r w:rsidRPr="00E3399A">
        <w:rPr>
          <w:lang w:val="pl-PL"/>
        </w:rPr>
        <w:t xml:space="preserve"> uznał, że </w:t>
      </w:r>
      <w:r w:rsidR="00485A91" w:rsidRPr="00E3399A">
        <w:rPr>
          <w:lang w:val="pl-PL"/>
        </w:rPr>
        <w:t xml:space="preserve">poprzez </w:t>
      </w:r>
      <w:r w:rsidRPr="00E3399A">
        <w:rPr>
          <w:lang w:val="pl-PL"/>
        </w:rPr>
        <w:t xml:space="preserve">dalsze </w:t>
      </w:r>
      <w:r w:rsidR="001B1AD0">
        <w:rPr>
          <w:lang w:val="pl-PL"/>
        </w:rPr>
        <w:t>w</w:t>
      </w:r>
      <w:r w:rsidR="00373F12">
        <w:rPr>
          <w:lang w:val="pl-PL"/>
        </w:rPr>
        <w:t>skazywanie</w:t>
      </w:r>
      <w:r w:rsidRPr="00E3399A">
        <w:rPr>
          <w:lang w:val="pl-PL"/>
        </w:rPr>
        <w:t xml:space="preserve"> powod</w:t>
      </w:r>
      <w:r w:rsidR="008A0354" w:rsidRPr="00E3399A">
        <w:rPr>
          <w:lang w:val="pl-PL"/>
        </w:rPr>
        <w:t>ów</w:t>
      </w:r>
      <w:r w:rsidR="00E01FB7" w:rsidRPr="00E3399A">
        <w:rPr>
          <w:lang w:val="pl-PL"/>
        </w:rPr>
        <w:t>, którzy</w:t>
      </w:r>
      <w:r w:rsidRPr="00E3399A">
        <w:rPr>
          <w:lang w:val="pl-PL"/>
        </w:rPr>
        <w:t xml:space="preserve"> nie </w:t>
      </w:r>
      <w:r w:rsidR="00E01FB7" w:rsidRPr="00E3399A">
        <w:rPr>
          <w:lang w:val="pl-PL"/>
        </w:rPr>
        <w:t>dali</w:t>
      </w:r>
      <w:r w:rsidRPr="00E3399A">
        <w:rPr>
          <w:lang w:val="pl-PL"/>
        </w:rPr>
        <w:t xml:space="preserve"> mu żadnych powodów</w:t>
      </w:r>
      <w:r w:rsidR="008A0354" w:rsidRPr="00E3399A">
        <w:rPr>
          <w:lang w:val="pl-PL"/>
        </w:rPr>
        <w:t xml:space="preserve"> by tak uczynić</w:t>
      </w:r>
      <w:r w:rsidRPr="00E3399A">
        <w:rPr>
          <w:lang w:val="pl-PL"/>
        </w:rPr>
        <w:t xml:space="preserve">, </w:t>
      </w:r>
      <w:r w:rsidR="00485A91" w:rsidRPr="00E3399A">
        <w:rPr>
          <w:lang w:val="pl-PL"/>
        </w:rPr>
        <w:t xml:space="preserve">skarżący </w:t>
      </w:r>
      <w:r w:rsidRPr="00E3399A">
        <w:rPr>
          <w:lang w:val="pl-PL"/>
        </w:rPr>
        <w:t>stworzył tak zwany "efekt" pręgierz</w:t>
      </w:r>
      <w:r w:rsidR="002736BE" w:rsidRPr="00E3399A">
        <w:rPr>
          <w:lang w:val="pl-PL"/>
        </w:rPr>
        <w:t>a</w:t>
      </w:r>
      <w:r w:rsidRPr="00E3399A">
        <w:rPr>
          <w:lang w:val="pl-PL"/>
        </w:rPr>
        <w:t xml:space="preserve">. </w:t>
      </w:r>
      <w:r w:rsidR="00485A91" w:rsidRPr="00E3399A">
        <w:rPr>
          <w:lang w:val="pl-PL"/>
        </w:rPr>
        <w:t>Twierdzenia skarżącego</w:t>
      </w:r>
      <w:r w:rsidRPr="00E3399A">
        <w:rPr>
          <w:lang w:val="pl-PL"/>
        </w:rPr>
        <w:t xml:space="preserve"> poważnie </w:t>
      </w:r>
      <w:r w:rsidR="002736BE" w:rsidRPr="00E3399A">
        <w:rPr>
          <w:lang w:val="pl-PL"/>
        </w:rPr>
        <w:t>naruszyły</w:t>
      </w:r>
      <w:r w:rsidRPr="00E3399A">
        <w:rPr>
          <w:lang w:val="pl-PL"/>
        </w:rPr>
        <w:t xml:space="preserve"> </w:t>
      </w:r>
      <w:r w:rsidR="00F05F61" w:rsidRPr="00E3399A">
        <w:rPr>
          <w:lang w:val="pl-PL"/>
        </w:rPr>
        <w:t>dobra</w:t>
      </w:r>
      <w:r w:rsidR="002736BE" w:rsidRPr="00E3399A">
        <w:rPr>
          <w:lang w:val="pl-PL"/>
        </w:rPr>
        <w:t xml:space="preserve"> osobiste powodów</w:t>
      </w:r>
      <w:r w:rsidRPr="00E3399A">
        <w:rPr>
          <w:lang w:val="pl-PL"/>
        </w:rPr>
        <w:t xml:space="preserve">. Wynika stąd, że prawo </w:t>
      </w:r>
      <w:r w:rsidR="00485A91" w:rsidRPr="00E3399A">
        <w:rPr>
          <w:lang w:val="pl-PL"/>
        </w:rPr>
        <w:t xml:space="preserve">skarżącego </w:t>
      </w:r>
      <w:r w:rsidRPr="00E3399A">
        <w:rPr>
          <w:lang w:val="pl-PL"/>
        </w:rPr>
        <w:t>do wolności wypowiedzi</w:t>
      </w:r>
      <w:r w:rsidR="00DF5CE5" w:rsidRPr="00E3399A">
        <w:rPr>
          <w:lang w:val="pl-PL"/>
        </w:rPr>
        <w:t xml:space="preserve"> </w:t>
      </w:r>
      <w:r w:rsidR="00E01FB7" w:rsidRPr="00E3399A">
        <w:rPr>
          <w:lang w:val="pl-PL"/>
        </w:rPr>
        <w:t>musi być</w:t>
      </w:r>
      <w:r w:rsidR="00DF5CE5" w:rsidRPr="00E3399A">
        <w:rPr>
          <w:lang w:val="pl-PL"/>
        </w:rPr>
        <w:t xml:space="preserve"> </w:t>
      </w:r>
      <w:r w:rsidR="00F05F61" w:rsidRPr="00E3399A">
        <w:rPr>
          <w:lang w:val="pl-PL"/>
        </w:rPr>
        <w:t>ograniczone</w:t>
      </w:r>
      <w:r w:rsidR="00C646D5" w:rsidRPr="00E3399A">
        <w:rPr>
          <w:lang w:val="pl-PL"/>
        </w:rPr>
        <w:t>.</w:t>
      </w:r>
    </w:p>
    <w:p w:rsidR="00C646D5" w:rsidRPr="00E3399A" w:rsidRDefault="002736BE" w:rsidP="00ED722E">
      <w:pPr>
        <w:pStyle w:val="ECHRPara"/>
        <w:rPr>
          <w:lang w:val="pl-PL"/>
        </w:rPr>
      </w:pPr>
      <w:r w:rsidRPr="00E3399A">
        <w:rPr>
          <w:lang w:val="pl-PL"/>
        </w:rPr>
        <w:t>16. Sąd Okręgowy uznał</w:t>
      </w:r>
      <w:r w:rsidR="004E53DC" w:rsidRPr="00E3399A">
        <w:rPr>
          <w:lang w:val="pl-PL"/>
        </w:rPr>
        <w:t xml:space="preserve">, że te same zasady </w:t>
      </w:r>
      <w:r w:rsidR="006C21EA">
        <w:rPr>
          <w:lang w:val="pl-PL"/>
        </w:rPr>
        <w:t>znajdują zastosowanie</w:t>
      </w:r>
      <w:r w:rsidR="004E53DC" w:rsidRPr="00E3399A">
        <w:rPr>
          <w:lang w:val="pl-PL"/>
        </w:rPr>
        <w:t xml:space="preserve"> przy wymienieniu imion</w:t>
      </w:r>
      <w:r w:rsidRPr="00E3399A">
        <w:rPr>
          <w:lang w:val="pl-PL"/>
        </w:rPr>
        <w:t xml:space="preserve"> </w:t>
      </w:r>
      <w:r w:rsidR="004E53DC" w:rsidRPr="00E3399A">
        <w:rPr>
          <w:lang w:val="pl-PL"/>
        </w:rPr>
        <w:t>powodów</w:t>
      </w:r>
      <w:r w:rsidR="00E01FB7" w:rsidRPr="00E3399A">
        <w:rPr>
          <w:lang w:val="pl-PL"/>
        </w:rPr>
        <w:t xml:space="preserve"> </w:t>
      </w:r>
      <w:r w:rsidRPr="00E3399A">
        <w:rPr>
          <w:lang w:val="pl-PL"/>
        </w:rPr>
        <w:t>na stronie zatytułowanej "babyca</w:t>
      </w:r>
      <w:r w:rsidR="001966A5" w:rsidRPr="00E3399A">
        <w:rPr>
          <w:lang w:val="pl-PL"/>
        </w:rPr>
        <w:t>ust.de". T</w:t>
      </w:r>
      <w:r w:rsidR="004E53DC" w:rsidRPr="00E3399A">
        <w:rPr>
          <w:lang w:val="pl-PL"/>
        </w:rPr>
        <w:t>o</w:t>
      </w:r>
      <w:r w:rsidR="001966A5" w:rsidRPr="00E3399A">
        <w:rPr>
          <w:lang w:val="pl-PL"/>
        </w:rPr>
        <w:t xml:space="preserve"> sugerowało </w:t>
      </w:r>
      <w:r w:rsidR="004E53DC" w:rsidRPr="00E3399A">
        <w:rPr>
          <w:lang w:val="pl-PL"/>
        </w:rPr>
        <w:t>po</w:t>
      </w:r>
      <w:r w:rsidR="00346364" w:rsidRPr="00E3399A">
        <w:rPr>
          <w:lang w:val="pl-PL"/>
        </w:rPr>
        <w:t>wiązanie</w:t>
      </w:r>
      <w:r w:rsidRPr="00E3399A">
        <w:rPr>
          <w:lang w:val="pl-PL"/>
        </w:rPr>
        <w:t xml:space="preserve"> </w:t>
      </w:r>
      <w:r w:rsidR="004E53DC" w:rsidRPr="00E3399A">
        <w:rPr>
          <w:lang w:val="pl-PL"/>
        </w:rPr>
        <w:t>powodów</w:t>
      </w:r>
      <w:r w:rsidR="00346364" w:rsidRPr="00E3399A">
        <w:rPr>
          <w:lang w:val="pl-PL"/>
        </w:rPr>
        <w:t xml:space="preserve"> ze</w:t>
      </w:r>
      <w:r w:rsidR="004E53DC" w:rsidRPr="00E3399A">
        <w:rPr>
          <w:lang w:val="pl-PL"/>
        </w:rPr>
        <w:t xml:space="preserve"> zbrodni</w:t>
      </w:r>
      <w:r w:rsidR="00346364" w:rsidRPr="00E3399A">
        <w:rPr>
          <w:lang w:val="pl-PL"/>
        </w:rPr>
        <w:t>ą</w:t>
      </w:r>
      <w:r w:rsidR="004E53DC" w:rsidRPr="00E3399A">
        <w:rPr>
          <w:lang w:val="pl-PL"/>
        </w:rPr>
        <w:t>, któr</w:t>
      </w:r>
      <w:r w:rsidR="00346364" w:rsidRPr="00E3399A">
        <w:rPr>
          <w:lang w:val="pl-PL"/>
        </w:rPr>
        <w:t>a</w:t>
      </w:r>
      <w:r w:rsidR="004E53DC" w:rsidRPr="00E3399A">
        <w:rPr>
          <w:lang w:val="pl-PL"/>
        </w:rPr>
        <w:t xml:space="preserve"> miał</w:t>
      </w:r>
      <w:r w:rsidR="00346364" w:rsidRPr="00E3399A">
        <w:rPr>
          <w:lang w:val="pl-PL"/>
        </w:rPr>
        <w:t>a</w:t>
      </w:r>
      <w:r w:rsidR="004E53DC" w:rsidRPr="00E3399A">
        <w:rPr>
          <w:lang w:val="pl-PL"/>
        </w:rPr>
        <w:t>, zdaniem skarżącego</w:t>
      </w:r>
      <w:r w:rsidRPr="00E3399A">
        <w:rPr>
          <w:lang w:val="pl-PL"/>
        </w:rPr>
        <w:t xml:space="preserve">, </w:t>
      </w:r>
      <w:r w:rsidR="004E53DC" w:rsidRPr="00E3399A">
        <w:rPr>
          <w:lang w:val="pl-PL"/>
        </w:rPr>
        <w:t>być porównywaln</w:t>
      </w:r>
      <w:r w:rsidR="00346364" w:rsidRPr="00E3399A">
        <w:rPr>
          <w:lang w:val="pl-PL"/>
        </w:rPr>
        <w:t>a</w:t>
      </w:r>
      <w:r w:rsidRPr="00E3399A">
        <w:rPr>
          <w:lang w:val="pl-PL"/>
        </w:rPr>
        <w:t xml:space="preserve"> do zbrodni popełnionych przez nazistów </w:t>
      </w:r>
      <w:r w:rsidR="00E66859">
        <w:rPr>
          <w:lang w:val="pl-PL"/>
        </w:rPr>
        <w:br/>
      </w:r>
      <w:r w:rsidRPr="00E3399A">
        <w:rPr>
          <w:lang w:val="pl-PL"/>
        </w:rPr>
        <w:t>w czasie Holoka</w:t>
      </w:r>
      <w:r w:rsidR="006F6CE2" w:rsidRPr="00E3399A">
        <w:rPr>
          <w:lang w:val="pl-PL"/>
        </w:rPr>
        <w:t xml:space="preserve">ustu, </w:t>
      </w:r>
      <w:r w:rsidR="001966A5" w:rsidRPr="00E3399A">
        <w:rPr>
          <w:lang w:val="pl-PL"/>
        </w:rPr>
        <w:t xml:space="preserve">co </w:t>
      </w:r>
      <w:r w:rsidR="00DF5CE5" w:rsidRPr="00E3399A">
        <w:rPr>
          <w:lang w:val="pl-PL"/>
        </w:rPr>
        <w:t xml:space="preserve">nie jest objęte </w:t>
      </w:r>
      <w:r w:rsidR="006F6CE2" w:rsidRPr="00E3399A">
        <w:rPr>
          <w:lang w:val="pl-PL"/>
        </w:rPr>
        <w:t>wolnoś</w:t>
      </w:r>
      <w:r w:rsidR="00DF5CE5" w:rsidRPr="00E3399A">
        <w:rPr>
          <w:lang w:val="pl-PL"/>
        </w:rPr>
        <w:t>cią</w:t>
      </w:r>
      <w:r w:rsidRPr="00E3399A">
        <w:rPr>
          <w:lang w:val="pl-PL"/>
        </w:rPr>
        <w:t xml:space="preserve"> </w:t>
      </w:r>
      <w:r w:rsidR="006F6CE2" w:rsidRPr="00E3399A">
        <w:rPr>
          <w:lang w:val="pl-PL"/>
        </w:rPr>
        <w:t xml:space="preserve">wypowiedzi </w:t>
      </w:r>
      <w:r w:rsidR="00DF5CE5" w:rsidRPr="00E3399A">
        <w:rPr>
          <w:lang w:val="pl-PL"/>
        </w:rPr>
        <w:t xml:space="preserve">skarżącego </w:t>
      </w:r>
      <w:r w:rsidR="00E66859">
        <w:rPr>
          <w:lang w:val="pl-PL"/>
        </w:rPr>
        <w:br/>
      </w:r>
      <w:r w:rsidR="006F6CE2" w:rsidRPr="00E3399A">
        <w:rPr>
          <w:lang w:val="pl-PL"/>
        </w:rPr>
        <w:t>i</w:t>
      </w:r>
      <w:r w:rsidRPr="00E3399A">
        <w:rPr>
          <w:lang w:val="pl-PL"/>
        </w:rPr>
        <w:t xml:space="preserve"> nie </w:t>
      </w:r>
      <w:r w:rsidR="00346364" w:rsidRPr="00E3399A">
        <w:rPr>
          <w:lang w:val="pl-PL"/>
        </w:rPr>
        <w:t>może być tolerowane</w:t>
      </w:r>
      <w:r w:rsidR="006F6CE2" w:rsidRPr="00E3399A">
        <w:rPr>
          <w:lang w:val="pl-PL"/>
        </w:rPr>
        <w:t xml:space="preserve"> przez powodów</w:t>
      </w:r>
      <w:r w:rsidR="00C646D5" w:rsidRPr="00E3399A">
        <w:rPr>
          <w:lang w:val="pl-PL"/>
        </w:rPr>
        <w:t>.</w:t>
      </w:r>
    </w:p>
    <w:p w:rsidR="006C0024" w:rsidRPr="00E3399A" w:rsidRDefault="00346364" w:rsidP="00ED722E">
      <w:pPr>
        <w:pStyle w:val="ECHRPara"/>
        <w:rPr>
          <w:lang w:val="pl-PL"/>
        </w:rPr>
      </w:pPr>
      <w:r w:rsidRPr="00E3399A">
        <w:rPr>
          <w:lang w:val="pl-PL"/>
        </w:rPr>
        <w:t>17. W dniu 27 października 2007 roku</w:t>
      </w:r>
      <w:r w:rsidR="00DF5CE5" w:rsidRPr="00E3399A">
        <w:rPr>
          <w:lang w:val="pl-PL"/>
        </w:rPr>
        <w:t xml:space="preserve"> Sąd Apelacyjny w Stuttgarcie od</w:t>
      </w:r>
      <w:r w:rsidR="006C21EA">
        <w:rPr>
          <w:lang w:val="pl-PL"/>
        </w:rPr>
        <w:t xml:space="preserve">dalił </w:t>
      </w:r>
      <w:r w:rsidRPr="00E3399A">
        <w:rPr>
          <w:lang w:val="pl-PL"/>
        </w:rPr>
        <w:t>apelację skarżącego. Nie uznał za konieczne zbadanie, czy treść ulotki</w:t>
      </w:r>
      <w:r w:rsidR="00545C70">
        <w:rPr>
          <w:lang w:val="pl-PL"/>
        </w:rPr>
        <w:t xml:space="preserve"> powinna</w:t>
      </w:r>
      <w:r w:rsidRPr="00E3399A">
        <w:rPr>
          <w:lang w:val="pl-PL"/>
        </w:rPr>
        <w:t xml:space="preserve"> zostać zakwalifikowana jako stwierdzenie faktów lub jako </w:t>
      </w:r>
      <w:r w:rsidR="00545C70">
        <w:rPr>
          <w:lang w:val="pl-PL"/>
        </w:rPr>
        <w:lastRenderedPageBreak/>
        <w:t>wyrażenie</w:t>
      </w:r>
      <w:r w:rsidRPr="00E3399A">
        <w:rPr>
          <w:lang w:val="pl-PL"/>
        </w:rPr>
        <w:t xml:space="preserve"> opinii, w każdym</w:t>
      </w:r>
      <w:r w:rsidR="00DF5CE5" w:rsidRPr="00E3399A">
        <w:rPr>
          <w:lang w:val="pl-PL"/>
        </w:rPr>
        <w:t xml:space="preserve"> razie</w:t>
      </w:r>
      <w:r w:rsidRPr="00E3399A">
        <w:rPr>
          <w:lang w:val="pl-PL"/>
        </w:rPr>
        <w:t>, wolność skarżącego</w:t>
      </w:r>
      <w:r w:rsidR="00DF5CE5" w:rsidRPr="00E3399A">
        <w:rPr>
          <w:lang w:val="pl-PL"/>
        </w:rPr>
        <w:t xml:space="preserve"> do wyrażania własnej opinii została ograniczona</w:t>
      </w:r>
      <w:r w:rsidRPr="00E3399A">
        <w:rPr>
          <w:lang w:val="pl-PL"/>
        </w:rPr>
        <w:t xml:space="preserve">. Sąd Apelacyjny potwierdził ocenę Sądu Okręgowego, że tekst w ulotce dawał do zrozumienia, że </w:t>
      </w:r>
      <w:r w:rsidRPr="00E3399A">
        <w:rPr>
          <w:rFonts w:ascii="Cambria Math" w:hAnsi="Cambria Math" w:cs="Cambria Math"/>
          <w:lang w:val="pl-PL"/>
        </w:rPr>
        <w:t>​​</w:t>
      </w:r>
      <w:r w:rsidRPr="00E3399A">
        <w:rPr>
          <w:rFonts w:ascii="Times New Roman" w:hAnsi="Times New Roman" w:cs="Times New Roman"/>
          <w:lang w:val="pl-PL"/>
        </w:rPr>
        <w:t>powodowie wykonują działania niezgodne z prawem. To nie zostało podważone przez dalsze</w:t>
      </w:r>
      <w:r w:rsidRPr="00E3399A">
        <w:rPr>
          <w:lang w:val="pl-PL"/>
        </w:rPr>
        <w:t xml:space="preserve"> wyjaśnienia, gdyż nie można było oczekiwać, że przeciętny czytelnik dostrzeże różnicę między aktem aborcji, który został uzasadniony w świetle </w:t>
      </w:r>
      <w:r w:rsidR="009A2407" w:rsidRPr="00E3399A">
        <w:rPr>
          <w:lang w:val="pl-PL"/>
        </w:rPr>
        <w:t>Artykułu</w:t>
      </w:r>
      <w:r w:rsidRPr="00E3399A">
        <w:rPr>
          <w:lang w:val="pl-PL"/>
        </w:rPr>
        <w:t xml:space="preserve"> 218a § 2 kodeksu karnego i </w:t>
      </w:r>
      <w:r w:rsidR="006C32F6" w:rsidRPr="00E3399A">
        <w:rPr>
          <w:lang w:val="pl-PL"/>
        </w:rPr>
        <w:t xml:space="preserve">aktem </w:t>
      </w:r>
      <w:r w:rsidRPr="00E3399A">
        <w:rPr>
          <w:lang w:val="pl-PL"/>
        </w:rPr>
        <w:t xml:space="preserve">aborcji, która była jedynie zwolnieniem od oskarżenia na podstawie </w:t>
      </w:r>
      <w:r w:rsidR="009A2407" w:rsidRPr="00E3399A">
        <w:rPr>
          <w:lang w:val="pl-PL"/>
        </w:rPr>
        <w:t>Artykułu</w:t>
      </w:r>
      <w:r w:rsidRPr="00E3399A">
        <w:rPr>
          <w:lang w:val="pl-PL"/>
        </w:rPr>
        <w:t xml:space="preserve"> 218</w:t>
      </w:r>
      <w:r w:rsidR="009A2407" w:rsidRPr="00E3399A">
        <w:rPr>
          <w:lang w:val="pl-PL"/>
        </w:rPr>
        <w:t xml:space="preserve">a § 1 kodeksu karnego (patrz paragraf 26 poniżej). </w:t>
      </w:r>
      <w:r w:rsidR="00072C89" w:rsidRPr="00E3399A">
        <w:rPr>
          <w:lang w:val="pl-PL"/>
        </w:rPr>
        <w:t>Z</w:t>
      </w:r>
      <w:r w:rsidRPr="00E3399A">
        <w:rPr>
          <w:lang w:val="pl-PL"/>
        </w:rPr>
        <w:t xml:space="preserve"> punktu widzenia laika, tekst ulotki stworzył wrażenie, że akt aborcji, dopuszczony przez niemieckiego ustawodawcę</w:t>
      </w:r>
      <w:r w:rsidR="006C32F6" w:rsidRPr="00E3399A">
        <w:rPr>
          <w:lang w:val="pl-PL"/>
        </w:rPr>
        <w:t>,</w:t>
      </w:r>
      <w:r w:rsidRPr="00E3399A">
        <w:rPr>
          <w:lang w:val="pl-PL"/>
        </w:rPr>
        <w:t xml:space="preserve"> urósł do rangi bezprawnego zabójstwa, a nawet morderstwa. Oświadczenie </w:t>
      </w:r>
      <w:r w:rsidR="00C34156" w:rsidRPr="00E3399A">
        <w:rPr>
          <w:lang w:val="pl-PL"/>
        </w:rPr>
        <w:t>to było</w:t>
      </w:r>
      <w:r w:rsidRPr="00E3399A">
        <w:rPr>
          <w:lang w:val="pl-PL"/>
        </w:rPr>
        <w:t xml:space="preserve"> co najmniej dwuznaczne i nie</w:t>
      </w:r>
      <w:r w:rsidR="00C34156" w:rsidRPr="00E3399A">
        <w:rPr>
          <w:lang w:val="pl-PL"/>
        </w:rPr>
        <w:t xml:space="preserve"> mogło być tolerowane przez powodów.</w:t>
      </w:r>
    </w:p>
    <w:p w:rsidR="00C646D5" w:rsidRPr="00E3399A" w:rsidRDefault="00C34156" w:rsidP="00ED722E">
      <w:pPr>
        <w:pStyle w:val="ECHRPara"/>
        <w:rPr>
          <w:lang w:val="pl-PL"/>
        </w:rPr>
      </w:pPr>
      <w:r w:rsidRPr="00E3399A">
        <w:rPr>
          <w:lang w:val="pl-PL"/>
        </w:rPr>
        <w:t>18. Nawet jeśliby przyjąć, że ulotki nie zawierały błędnego stwierdzenia</w:t>
      </w:r>
      <w:r w:rsidR="00CC2CA0" w:rsidRPr="00E3399A">
        <w:rPr>
          <w:lang w:val="pl-PL"/>
        </w:rPr>
        <w:t xml:space="preserve"> faktów, wolność</w:t>
      </w:r>
      <w:r w:rsidRPr="00E3399A">
        <w:rPr>
          <w:lang w:val="pl-PL"/>
        </w:rPr>
        <w:t xml:space="preserve"> wypowiedzi </w:t>
      </w:r>
      <w:r w:rsidR="00D310AD" w:rsidRPr="00E3399A">
        <w:rPr>
          <w:lang w:val="pl-PL"/>
        </w:rPr>
        <w:t>skarżącego</w:t>
      </w:r>
      <w:r w:rsidRPr="00E3399A">
        <w:rPr>
          <w:lang w:val="pl-PL"/>
        </w:rPr>
        <w:t xml:space="preserve"> musiała</w:t>
      </w:r>
      <w:r w:rsidR="006C32F6" w:rsidRPr="00E3399A">
        <w:rPr>
          <w:lang w:val="pl-PL"/>
        </w:rPr>
        <w:t xml:space="preserve"> zostać</w:t>
      </w:r>
      <w:r w:rsidRPr="00E3399A">
        <w:rPr>
          <w:lang w:val="pl-PL"/>
        </w:rPr>
        <w:t xml:space="preserve"> </w:t>
      </w:r>
      <w:r w:rsidR="006C32F6" w:rsidRPr="00E3399A">
        <w:rPr>
          <w:lang w:val="pl-PL"/>
        </w:rPr>
        <w:t>ograniczona</w:t>
      </w:r>
      <w:r w:rsidRPr="00E3399A">
        <w:rPr>
          <w:lang w:val="pl-PL"/>
        </w:rPr>
        <w:t xml:space="preserve">. Sąd Apelacyjny potwierdził, że wolność słowa </w:t>
      </w:r>
      <w:r w:rsidR="00F05F61" w:rsidRPr="00E3399A">
        <w:rPr>
          <w:lang w:val="pl-PL"/>
        </w:rPr>
        <w:t>implikuje</w:t>
      </w:r>
      <w:r w:rsidRPr="00E3399A">
        <w:rPr>
          <w:lang w:val="pl-PL"/>
        </w:rPr>
        <w:t xml:space="preserve"> prawo do wyrażania opinii, nawet w naruszający, szokujący lub niepokojący sposób. Jeśli wyrażenie opinii było częścią debaty o sprawach będących przedmiotem zainteresowania publicznego, istniało założenie, przemawiające na korzyść swobody wypowiedzi. Jednak w przedmiotowej sprawie skarżący </w:t>
      </w:r>
      <w:r w:rsidR="003F5419">
        <w:rPr>
          <w:lang w:val="pl-PL"/>
        </w:rPr>
        <w:t>doprowadził do powstania</w:t>
      </w:r>
      <w:r w:rsidRPr="00E3399A">
        <w:rPr>
          <w:lang w:val="pl-PL"/>
        </w:rPr>
        <w:t xml:space="preserve"> </w:t>
      </w:r>
      <w:r w:rsidR="003F5419">
        <w:rPr>
          <w:lang w:val="pl-PL"/>
        </w:rPr>
        <w:t>znacznego</w:t>
      </w:r>
      <w:r w:rsidRPr="00E3399A">
        <w:rPr>
          <w:lang w:val="pl-PL"/>
        </w:rPr>
        <w:t xml:space="preserve"> "efekt</w:t>
      </w:r>
      <w:r w:rsidR="003F5419">
        <w:rPr>
          <w:lang w:val="pl-PL"/>
        </w:rPr>
        <w:t>u</w:t>
      </w:r>
      <w:r w:rsidRPr="00E3399A">
        <w:rPr>
          <w:lang w:val="pl-PL"/>
        </w:rPr>
        <w:t xml:space="preserve"> pręgierza" poprzez </w:t>
      </w:r>
      <w:r w:rsidR="003F5419">
        <w:rPr>
          <w:lang w:val="pl-PL"/>
        </w:rPr>
        <w:t>wskazanie</w:t>
      </w:r>
      <w:r w:rsidRPr="00E3399A">
        <w:rPr>
          <w:lang w:val="pl-PL"/>
        </w:rPr>
        <w:t xml:space="preserve"> powoda, który nie dał skarżącemu żadnego powodu, aby to zrobić. Wykonanie aborcji było</w:t>
      </w:r>
      <w:r w:rsidR="00F05F61" w:rsidRPr="00E3399A">
        <w:rPr>
          <w:lang w:val="pl-PL"/>
        </w:rPr>
        <w:t xml:space="preserve"> krytykowane</w:t>
      </w:r>
      <w:r w:rsidRPr="00E3399A">
        <w:rPr>
          <w:lang w:val="pl-PL"/>
        </w:rPr>
        <w:t xml:space="preserve"> przy pomocy</w:t>
      </w:r>
      <w:r w:rsidR="00135F8B" w:rsidRPr="00E3399A">
        <w:rPr>
          <w:lang w:val="pl-PL"/>
        </w:rPr>
        <w:t xml:space="preserve"> rygorystycznych i cierpkich</w:t>
      </w:r>
      <w:r w:rsidRPr="00E3399A">
        <w:rPr>
          <w:lang w:val="pl-PL"/>
        </w:rPr>
        <w:t xml:space="preserve"> słów. Zostało to dodatkowo spotęgowane przez odniesienie do Holokaustu. Sąd Apelacyjny ponadto zauważył, że </w:t>
      </w:r>
      <w:r w:rsidR="006C32F6" w:rsidRPr="00E3399A">
        <w:rPr>
          <w:lang w:val="pl-PL"/>
        </w:rPr>
        <w:t>skarżący</w:t>
      </w:r>
      <w:r w:rsidRPr="00E3399A">
        <w:rPr>
          <w:lang w:val="pl-PL"/>
        </w:rPr>
        <w:t xml:space="preserve"> nie był pod żadną konkretną presją, aby wyrazić swoją ogólną k</w:t>
      </w:r>
      <w:r w:rsidR="003F5419">
        <w:rPr>
          <w:lang w:val="pl-PL"/>
        </w:rPr>
        <w:t>rytykę ułatwiania aborcji z tak znacznym</w:t>
      </w:r>
      <w:r w:rsidRPr="00E3399A">
        <w:rPr>
          <w:lang w:val="pl-PL"/>
        </w:rPr>
        <w:t xml:space="preserve"> naruszeniem dóbr osobistych powodów.</w:t>
      </w:r>
    </w:p>
    <w:p w:rsidR="007374CB" w:rsidRPr="00E3399A" w:rsidRDefault="00C34156" w:rsidP="00ED722E">
      <w:pPr>
        <w:pStyle w:val="ECHRPara"/>
        <w:rPr>
          <w:lang w:val="pl-PL"/>
        </w:rPr>
      </w:pPr>
      <w:r w:rsidRPr="00E3399A">
        <w:rPr>
          <w:lang w:val="pl-PL"/>
        </w:rPr>
        <w:t xml:space="preserve">19. Sąd Apelacyjny ponadto uznał, że nie było </w:t>
      </w:r>
      <w:r w:rsidR="006C32F6" w:rsidRPr="00E3399A">
        <w:rPr>
          <w:lang w:val="pl-PL"/>
        </w:rPr>
        <w:t>wymagane</w:t>
      </w:r>
      <w:r w:rsidR="004072E8" w:rsidRPr="00E3399A">
        <w:rPr>
          <w:lang w:val="pl-PL"/>
        </w:rPr>
        <w:t>, aby powodowie przedstawili dokładną</w:t>
      </w:r>
      <w:r w:rsidR="006C3E91">
        <w:rPr>
          <w:lang w:val="pl-PL"/>
        </w:rPr>
        <w:t xml:space="preserve"> zawartość</w:t>
      </w:r>
      <w:r w:rsidRPr="00E3399A">
        <w:rPr>
          <w:lang w:val="pl-PL"/>
        </w:rPr>
        <w:t xml:space="preserve"> </w:t>
      </w:r>
      <w:r w:rsidR="00135F8B" w:rsidRPr="00E3399A">
        <w:rPr>
          <w:lang w:val="pl-PL"/>
        </w:rPr>
        <w:t xml:space="preserve">strony internetowej, ponieważ </w:t>
      </w:r>
      <w:r w:rsidRPr="00E3399A">
        <w:rPr>
          <w:lang w:val="pl-PL"/>
        </w:rPr>
        <w:t xml:space="preserve"> st</w:t>
      </w:r>
      <w:r w:rsidR="004072E8" w:rsidRPr="00E3399A">
        <w:rPr>
          <w:lang w:val="pl-PL"/>
        </w:rPr>
        <w:t>rona</w:t>
      </w:r>
      <w:r w:rsidR="00135F8B" w:rsidRPr="00E3399A">
        <w:rPr>
          <w:lang w:val="pl-PL"/>
        </w:rPr>
        <w:t xml:space="preserve"> ta</w:t>
      </w:r>
      <w:r w:rsidR="004072E8" w:rsidRPr="00E3399A">
        <w:rPr>
          <w:lang w:val="pl-PL"/>
        </w:rPr>
        <w:t xml:space="preserve"> była ogólnodostępna, a jej</w:t>
      </w:r>
      <w:r w:rsidRPr="00E3399A">
        <w:rPr>
          <w:lang w:val="pl-PL"/>
        </w:rPr>
        <w:t xml:space="preserve"> treść </w:t>
      </w:r>
      <w:r w:rsidR="004072E8" w:rsidRPr="00E3399A">
        <w:rPr>
          <w:lang w:val="pl-PL"/>
        </w:rPr>
        <w:t>był zatem znana</w:t>
      </w:r>
      <w:r w:rsidRPr="00E3399A">
        <w:rPr>
          <w:lang w:val="pl-PL"/>
        </w:rPr>
        <w:t>. Następnie wydał oświadczenie</w:t>
      </w:r>
    </w:p>
    <w:p w:rsidR="00B27DBC" w:rsidRPr="00E3399A" w:rsidRDefault="00C34156" w:rsidP="00ED722E">
      <w:pPr>
        <w:pStyle w:val="ECHRParaQuote"/>
        <w:rPr>
          <w:lang w:val="pl-PL"/>
        </w:rPr>
      </w:pPr>
      <w:r w:rsidRPr="00E3399A">
        <w:rPr>
          <w:lang w:val="pl-PL"/>
        </w:rPr>
        <w:t>"Zawartość strony internetowej charakteryzuje się tym, że pozwany etykietuje jednostki, w tym powodów," lekarzami aborcji "i stawia ich działania na</w:t>
      </w:r>
      <w:r w:rsidR="004072E8" w:rsidRPr="00E3399A">
        <w:rPr>
          <w:lang w:val="pl-PL"/>
        </w:rPr>
        <w:t xml:space="preserve"> jednym </w:t>
      </w:r>
      <w:r w:rsidRPr="00E3399A">
        <w:rPr>
          <w:lang w:val="pl-PL"/>
        </w:rPr>
        <w:t xml:space="preserve"> poziomie z narodowo-socjalistycznym Holokaustem oraz z masowym mordem. Dlatego roszczenie powodów aby zmusić pozwanego do powstrzymania się od wykonywania zaskarżony</w:t>
      </w:r>
      <w:r w:rsidR="00647E6D" w:rsidRPr="00E3399A">
        <w:rPr>
          <w:lang w:val="pl-PL"/>
        </w:rPr>
        <w:t>ch</w:t>
      </w:r>
      <w:r w:rsidRPr="00E3399A">
        <w:rPr>
          <w:lang w:val="pl-PL"/>
        </w:rPr>
        <w:t xml:space="preserve"> działań musi</w:t>
      </w:r>
      <w:r w:rsidR="004072E8" w:rsidRPr="00E3399A">
        <w:rPr>
          <w:lang w:val="pl-PL"/>
        </w:rPr>
        <w:t xml:space="preserve"> zostać </w:t>
      </w:r>
      <w:r w:rsidR="006C3E91">
        <w:rPr>
          <w:lang w:val="pl-PL"/>
        </w:rPr>
        <w:t>uwzględnione</w:t>
      </w:r>
      <w:r w:rsidRPr="00E3399A">
        <w:rPr>
          <w:lang w:val="pl-PL"/>
        </w:rPr>
        <w:t xml:space="preserve">. W związku z tym sąd odnosi się do </w:t>
      </w:r>
      <w:r w:rsidR="00647E6D" w:rsidRPr="00E3399A">
        <w:rPr>
          <w:lang w:val="pl-PL"/>
        </w:rPr>
        <w:t>powyższego</w:t>
      </w:r>
      <w:r w:rsidRPr="00E3399A">
        <w:rPr>
          <w:lang w:val="pl-PL"/>
        </w:rPr>
        <w:t xml:space="preserve"> rozumowania. Ponadto, sam pozwany przyznał, że </w:t>
      </w:r>
      <w:r w:rsidR="00647E6D" w:rsidRPr="00E3399A">
        <w:rPr>
          <w:lang w:val="pl-PL"/>
        </w:rPr>
        <w:t xml:space="preserve">oznaczył </w:t>
      </w:r>
      <w:r w:rsidRPr="00E3399A">
        <w:rPr>
          <w:lang w:val="pl-PL"/>
        </w:rPr>
        <w:t>na</w:t>
      </w:r>
      <w:r w:rsidR="00647E6D" w:rsidRPr="00E3399A">
        <w:rPr>
          <w:lang w:val="pl-PL"/>
        </w:rPr>
        <w:t xml:space="preserve"> stronie internetowej, powodów jako</w:t>
      </w:r>
      <w:r w:rsidRPr="00E3399A">
        <w:rPr>
          <w:lang w:val="pl-PL"/>
        </w:rPr>
        <w:t xml:space="preserve"> "</w:t>
      </w:r>
      <w:r w:rsidR="00647E6D" w:rsidRPr="00E3399A">
        <w:rPr>
          <w:lang w:val="pl-PL"/>
        </w:rPr>
        <w:t>lekarzy aborcji</w:t>
      </w:r>
      <w:r w:rsidRPr="00E3399A">
        <w:rPr>
          <w:lang w:val="pl-PL"/>
        </w:rPr>
        <w:t>", którzy są bezpośrednio lub pośrednio zaang</w:t>
      </w:r>
      <w:r w:rsidR="00647E6D" w:rsidRPr="00E3399A">
        <w:rPr>
          <w:lang w:val="pl-PL"/>
        </w:rPr>
        <w:t>ażowani w wykonywanie aborcji ".</w:t>
      </w:r>
    </w:p>
    <w:p w:rsidR="00C646D5" w:rsidRPr="00D74EFF" w:rsidRDefault="00647E6D" w:rsidP="00ED722E">
      <w:pPr>
        <w:pStyle w:val="ECHRPara"/>
        <w:rPr>
          <w:lang w:val="pl-PL"/>
        </w:rPr>
      </w:pPr>
      <w:r w:rsidRPr="00E3399A">
        <w:rPr>
          <w:lang w:val="pl-PL"/>
        </w:rPr>
        <w:t xml:space="preserve">20. </w:t>
      </w:r>
      <w:r w:rsidRPr="00D74EFF">
        <w:rPr>
          <w:lang w:val="pl-PL"/>
        </w:rPr>
        <w:t xml:space="preserve">Sąd Apelacyjny </w:t>
      </w:r>
      <w:r w:rsidR="00D75D46" w:rsidRPr="00D74EFF">
        <w:rPr>
          <w:lang w:val="pl-PL"/>
        </w:rPr>
        <w:t xml:space="preserve">nie wyraził zgody na wniesienie apelacji opartej na naruszeniu </w:t>
      </w:r>
      <w:r w:rsidR="00DA613A">
        <w:rPr>
          <w:lang w:val="pl-PL"/>
        </w:rPr>
        <w:t xml:space="preserve">przepisów </w:t>
      </w:r>
      <w:r w:rsidR="00D75D46" w:rsidRPr="00D74EFF">
        <w:rPr>
          <w:lang w:val="pl-PL"/>
        </w:rPr>
        <w:t>prawa</w:t>
      </w:r>
      <w:r w:rsidRPr="00D74EFF">
        <w:rPr>
          <w:lang w:val="pl-PL"/>
        </w:rPr>
        <w:t>.</w:t>
      </w:r>
    </w:p>
    <w:p w:rsidR="00C646D5" w:rsidRPr="00D74EFF" w:rsidRDefault="00647E6D" w:rsidP="00ED722E">
      <w:pPr>
        <w:pStyle w:val="ECHRPara"/>
        <w:rPr>
          <w:lang w:val="pl-PL"/>
        </w:rPr>
      </w:pPr>
      <w:r w:rsidRPr="00D74EFF">
        <w:rPr>
          <w:lang w:val="pl-PL"/>
        </w:rPr>
        <w:t>21. W dniu 1</w:t>
      </w:r>
      <w:r w:rsidR="00BE1D42" w:rsidRPr="00D74EFF">
        <w:rPr>
          <w:lang w:val="pl-PL"/>
        </w:rPr>
        <w:t>2 lutego 2008 roku Federalny Trybunał</w:t>
      </w:r>
      <w:r w:rsidRPr="00D74EFF">
        <w:rPr>
          <w:lang w:val="pl-PL"/>
        </w:rPr>
        <w:t xml:space="preserve"> Sprawiedliwości oddalił wniosek skarżącego o </w:t>
      </w:r>
      <w:r w:rsidR="00D75D46" w:rsidRPr="00D74EFF">
        <w:rPr>
          <w:lang w:val="pl-PL"/>
        </w:rPr>
        <w:t xml:space="preserve">udzielenie </w:t>
      </w:r>
      <w:r w:rsidRPr="00D74EFF">
        <w:rPr>
          <w:lang w:val="pl-PL"/>
        </w:rPr>
        <w:t>pomoc</w:t>
      </w:r>
      <w:r w:rsidR="00D75D46" w:rsidRPr="00D74EFF">
        <w:rPr>
          <w:lang w:val="pl-PL"/>
        </w:rPr>
        <w:t>y</w:t>
      </w:r>
      <w:r w:rsidRPr="00D74EFF">
        <w:rPr>
          <w:lang w:val="pl-PL"/>
        </w:rPr>
        <w:t xml:space="preserve"> prawn</w:t>
      </w:r>
      <w:r w:rsidR="00FE4D05" w:rsidRPr="00D74EFF">
        <w:rPr>
          <w:lang w:val="pl-PL"/>
        </w:rPr>
        <w:t>ej</w:t>
      </w:r>
      <w:r w:rsidRPr="00D74EFF">
        <w:rPr>
          <w:lang w:val="pl-PL"/>
        </w:rPr>
        <w:t xml:space="preserve">, </w:t>
      </w:r>
      <w:r w:rsidR="00FE4D05" w:rsidRPr="00D74EFF">
        <w:rPr>
          <w:lang w:val="pl-PL"/>
        </w:rPr>
        <w:t xml:space="preserve">z uwagi na brak szans powodzenia dla </w:t>
      </w:r>
      <w:r w:rsidR="004072E8" w:rsidRPr="00D74EFF">
        <w:rPr>
          <w:lang w:val="pl-PL"/>
        </w:rPr>
        <w:t>apelacj</w:t>
      </w:r>
      <w:r w:rsidR="00FE4D05" w:rsidRPr="00D74EFF">
        <w:rPr>
          <w:lang w:val="pl-PL"/>
        </w:rPr>
        <w:t>i</w:t>
      </w:r>
      <w:r w:rsidR="004072E8" w:rsidRPr="00D74EFF">
        <w:rPr>
          <w:lang w:val="pl-PL"/>
        </w:rPr>
        <w:t xml:space="preserve"> </w:t>
      </w:r>
      <w:r w:rsidR="00FE4D05" w:rsidRPr="00D74EFF">
        <w:rPr>
          <w:lang w:val="pl-PL"/>
        </w:rPr>
        <w:t>opartej na naruszeni</w:t>
      </w:r>
      <w:r w:rsidR="00DA613A">
        <w:rPr>
          <w:lang w:val="pl-PL"/>
        </w:rPr>
        <w:t>u</w:t>
      </w:r>
      <w:r w:rsidR="00FE4D05" w:rsidRPr="00D74EFF">
        <w:rPr>
          <w:lang w:val="pl-PL"/>
        </w:rPr>
        <w:t xml:space="preserve"> </w:t>
      </w:r>
      <w:r w:rsidR="00DA613A">
        <w:rPr>
          <w:lang w:val="pl-PL"/>
        </w:rPr>
        <w:t xml:space="preserve">przepisów </w:t>
      </w:r>
      <w:r w:rsidR="00FE4D05" w:rsidRPr="00D74EFF">
        <w:rPr>
          <w:lang w:val="pl-PL"/>
        </w:rPr>
        <w:t>prawa</w:t>
      </w:r>
      <w:r w:rsidRPr="00D74EFF">
        <w:rPr>
          <w:lang w:val="pl-PL"/>
        </w:rPr>
        <w:t>.</w:t>
      </w:r>
    </w:p>
    <w:p w:rsidR="00C646D5" w:rsidRPr="00E3399A" w:rsidRDefault="00647E6D" w:rsidP="00ED722E">
      <w:pPr>
        <w:pStyle w:val="ECHRPara"/>
        <w:keepNext/>
        <w:keepLines/>
        <w:rPr>
          <w:lang w:val="pl-PL"/>
        </w:rPr>
      </w:pPr>
      <w:r w:rsidRPr="00E3399A">
        <w:rPr>
          <w:lang w:val="pl-PL"/>
        </w:rPr>
        <w:lastRenderedPageBreak/>
        <w:t xml:space="preserve">22. W dniu 17 marca 2008 roku skarżący wniósł skargę konstytucyjną przeciwko wyrokom Sądu Okręgowego w Ulm, Stuttgarckiego Sądu Apelacyjnego, i od decyzji Federalnego </w:t>
      </w:r>
      <w:r w:rsidR="00BE1D42" w:rsidRPr="00E3399A">
        <w:rPr>
          <w:lang w:val="pl-PL"/>
        </w:rPr>
        <w:t>Trybunału</w:t>
      </w:r>
      <w:r w:rsidRPr="00E3399A">
        <w:rPr>
          <w:lang w:val="pl-PL"/>
        </w:rPr>
        <w:t xml:space="preserve"> Sprawiedliwości.</w:t>
      </w:r>
      <w:r w:rsidR="00135F8B" w:rsidRPr="00E3399A">
        <w:rPr>
          <w:lang w:val="pl-PL"/>
        </w:rPr>
        <w:t xml:space="preserve"> Zarzucał</w:t>
      </w:r>
      <w:r w:rsidRPr="00E3399A">
        <w:rPr>
          <w:lang w:val="pl-PL"/>
        </w:rPr>
        <w:t>, w szczególności, że zaskarżone decyzje naruszyły jego prawo do wolności wyrażania opinii.</w:t>
      </w:r>
    </w:p>
    <w:p w:rsidR="00014566" w:rsidRPr="00E3399A" w:rsidRDefault="00647E6D" w:rsidP="00ED722E">
      <w:pPr>
        <w:pStyle w:val="ECHRPara"/>
        <w:rPr>
          <w:lang w:val="pl-PL"/>
        </w:rPr>
      </w:pPr>
      <w:r w:rsidRPr="00E3399A">
        <w:rPr>
          <w:lang w:val="pl-PL"/>
        </w:rPr>
        <w:t>23. W dniu 2 lipca 2009 roku Federalny Trybunał Konstytucyjny zasiadając</w:t>
      </w:r>
      <w:r w:rsidR="004072E8" w:rsidRPr="00E3399A">
        <w:rPr>
          <w:lang w:val="pl-PL"/>
        </w:rPr>
        <w:t xml:space="preserve"> w trzyosobowym składzie</w:t>
      </w:r>
      <w:r w:rsidRPr="00E3399A">
        <w:rPr>
          <w:lang w:val="pl-PL"/>
        </w:rPr>
        <w:t xml:space="preserve">, odmówił przyjęcia </w:t>
      </w:r>
      <w:r w:rsidR="004072E8" w:rsidRPr="00E3399A">
        <w:rPr>
          <w:lang w:val="pl-PL"/>
        </w:rPr>
        <w:t xml:space="preserve">skargi </w:t>
      </w:r>
      <w:r w:rsidRPr="00E3399A">
        <w:rPr>
          <w:lang w:val="pl-PL"/>
        </w:rPr>
        <w:t xml:space="preserve">skarżącego do </w:t>
      </w:r>
      <w:r w:rsidR="00135F8B" w:rsidRPr="00E3399A">
        <w:rPr>
          <w:lang w:val="pl-PL"/>
        </w:rPr>
        <w:t>rozpoznania</w:t>
      </w:r>
      <w:r w:rsidRPr="00E3399A">
        <w:rPr>
          <w:lang w:val="pl-PL"/>
        </w:rPr>
        <w:t xml:space="preserve"> jako niedopuszczalne</w:t>
      </w:r>
      <w:r w:rsidR="00BE0472">
        <w:rPr>
          <w:lang w:val="pl-PL"/>
        </w:rPr>
        <w:t>j</w:t>
      </w:r>
      <w:r w:rsidRPr="00E3399A">
        <w:rPr>
          <w:lang w:val="pl-PL"/>
        </w:rPr>
        <w:t>,</w:t>
      </w:r>
      <w:r w:rsidR="00A93F7F">
        <w:rPr>
          <w:lang w:val="pl-PL"/>
        </w:rPr>
        <w:t xml:space="preserve"> rozstrzygnięcie nie </w:t>
      </w:r>
      <w:r w:rsidR="00615797">
        <w:rPr>
          <w:lang w:val="pl-PL"/>
        </w:rPr>
        <w:t>zawierało</w:t>
      </w:r>
      <w:r w:rsidRPr="00E3399A">
        <w:rPr>
          <w:lang w:val="pl-PL"/>
        </w:rPr>
        <w:t xml:space="preserve"> </w:t>
      </w:r>
      <w:r w:rsidR="00A93F7F">
        <w:rPr>
          <w:lang w:val="pl-PL"/>
        </w:rPr>
        <w:t>uzasadnienia</w:t>
      </w:r>
      <w:r w:rsidRPr="00E3399A">
        <w:rPr>
          <w:lang w:val="pl-PL"/>
        </w:rPr>
        <w:t xml:space="preserve">. (Nr 1 BvR 671/08). Decyzja ta została doręczona pełnomocnikowi </w:t>
      </w:r>
      <w:r w:rsidR="00135F8B" w:rsidRPr="00E3399A">
        <w:rPr>
          <w:lang w:val="pl-PL"/>
        </w:rPr>
        <w:t>skarżącego</w:t>
      </w:r>
      <w:r w:rsidRPr="00E3399A">
        <w:rPr>
          <w:lang w:val="pl-PL"/>
        </w:rPr>
        <w:t xml:space="preserve"> w dniu 18 lipca 2009 roku</w:t>
      </w:r>
      <w:r w:rsidR="00C646D5" w:rsidRPr="00E3399A">
        <w:rPr>
          <w:lang w:val="pl-PL"/>
        </w:rPr>
        <w:t>.</w:t>
      </w:r>
    </w:p>
    <w:p w:rsidR="00242BE1" w:rsidRPr="00E3399A" w:rsidRDefault="0079059B" w:rsidP="00ED722E">
      <w:pPr>
        <w:pStyle w:val="ECHRHeading2"/>
        <w:rPr>
          <w:lang w:val="pl-PL"/>
        </w:rPr>
      </w:pPr>
      <w:r w:rsidRPr="00E3399A">
        <w:rPr>
          <w:lang w:val="pl-PL"/>
        </w:rPr>
        <w:t>B</w:t>
      </w:r>
      <w:r w:rsidR="00242BE1" w:rsidRPr="00E3399A">
        <w:rPr>
          <w:lang w:val="pl-PL"/>
        </w:rPr>
        <w:t>.  </w:t>
      </w:r>
      <w:r w:rsidR="00C807F9">
        <w:rPr>
          <w:lang w:val="pl-PL"/>
        </w:rPr>
        <w:t>Dalszy przebieg</w:t>
      </w:r>
      <w:r w:rsidR="005314C1">
        <w:rPr>
          <w:lang w:val="pl-PL"/>
        </w:rPr>
        <w:t xml:space="preserve"> wydarzeń.</w:t>
      </w:r>
    </w:p>
    <w:p w:rsidR="00242BE1" w:rsidRPr="00E3399A" w:rsidRDefault="00647E6D" w:rsidP="00ED722E">
      <w:pPr>
        <w:pStyle w:val="ECHRPara"/>
        <w:rPr>
          <w:lang w:val="pl-PL"/>
        </w:rPr>
      </w:pPr>
      <w:r w:rsidRPr="00E3399A">
        <w:rPr>
          <w:lang w:val="pl-PL"/>
        </w:rPr>
        <w:t xml:space="preserve">24. </w:t>
      </w:r>
      <w:r w:rsidRPr="00D74EFF">
        <w:rPr>
          <w:lang w:val="pl-PL"/>
        </w:rPr>
        <w:t xml:space="preserve">W dniu 8 czerwca 2010 roku </w:t>
      </w:r>
      <w:r w:rsidRPr="00E3399A">
        <w:rPr>
          <w:lang w:val="pl-PL"/>
        </w:rPr>
        <w:t>Federalny Trybunał Konstytucyjny</w:t>
      </w:r>
      <w:r w:rsidR="008A3D6A" w:rsidRPr="00E3399A">
        <w:rPr>
          <w:lang w:val="pl-PL"/>
        </w:rPr>
        <w:t xml:space="preserve"> zasiadając</w:t>
      </w:r>
      <w:r w:rsidRPr="00E3399A">
        <w:rPr>
          <w:lang w:val="pl-PL"/>
        </w:rPr>
        <w:t xml:space="preserve"> </w:t>
      </w:r>
      <w:r w:rsidR="008A3D6A" w:rsidRPr="00E3399A">
        <w:rPr>
          <w:lang w:val="pl-PL"/>
        </w:rPr>
        <w:t xml:space="preserve">w trzyosobowym składzie, </w:t>
      </w:r>
      <w:r w:rsidR="00807980" w:rsidRPr="00E3399A">
        <w:rPr>
          <w:lang w:val="pl-PL"/>
        </w:rPr>
        <w:t>zajmował się kolejną skargą konstytucyjną</w:t>
      </w:r>
      <w:r w:rsidRPr="00E3399A">
        <w:rPr>
          <w:lang w:val="pl-PL"/>
        </w:rPr>
        <w:t xml:space="preserve"> </w:t>
      </w:r>
      <w:r w:rsidR="008A3D6A" w:rsidRPr="00E3399A">
        <w:rPr>
          <w:lang w:val="pl-PL"/>
        </w:rPr>
        <w:t>skarżącego dotyczącą innego postępowania</w:t>
      </w:r>
      <w:r w:rsidR="00807980" w:rsidRPr="00E3399A">
        <w:rPr>
          <w:lang w:val="pl-PL"/>
        </w:rPr>
        <w:t xml:space="preserve"> </w:t>
      </w:r>
      <w:r w:rsidRPr="00E3399A">
        <w:rPr>
          <w:lang w:val="pl-PL"/>
        </w:rPr>
        <w:t>przed Sądem Ok</w:t>
      </w:r>
      <w:r w:rsidR="00807980" w:rsidRPr="00E3399A">
        <w:rPr>
          <w:lang w:val="pl-PL"/>
        </w:rPr>
        <w:t>ręgowym w Monachium i Monachijskim</w:t>
      </w:r>
      <w:r w:rsidRPr="00E3399A">
        <w:rPr>
          <w:lang w:val="pl-PL"/>
        </w:rPr>
        <w:t xml:space="preserve"> </w:t>
      </w:r>
      <w:r w:rsidR="00807980" w:rsidRPr="00E3399A">
        <w:rPr>
          <w:lang w:val="pl-PL"/>
        </w:rPr>
        <w:t>Sądem Apelacyjnym (nr</w:t>
      </w:r>
      <w:r w:rsidRPr="00E3399A">
        <w:rPr>
          <w:lang w:val="pl-PL"/>
        </w:rPr>
        <w:t xml:space="preserve"> 1 BvR </w:t>
      </w:r>
      <w:r w:rsidR="00411F7E">
        <w:rPr>
          <w:lang w:val="pl-PL"/>
        </w:rPr>
        <w:t>1745/</w:t>
      </w:r>
      <w:r w:rsidRPr="00E3399A">
        <w:rPr>
          <w:lang w:val="pl-PL"/>
        </w:rPr>
        <w:t xml:space="preserve">06). W </w:t>
      </w:r>
      <w:r w:rsidR="008A3D6A" w:rsidRPr="00E3399A">
        <w:rPr>
          <w:lang w:val="pl-PL"/>
        </w:rPr>
        <w:t xml:space="preserve">tych postępowaniach </w:t>
      </w:r>
      <w:r w:rsidR="00807980" w:rsidRPr="00E3399A">
        <w:rPr>
          <w:lang w:val="pl-PL"/>
        </w:rPr>
        <w:t>sądy</w:t>
      </w:r>
      <w:r w:rsidR="008A3D6A" w:rsidRPr="00E3399A">
        <w:rPr>
          <w:lang w:val="pl-PL"/>
        </w:rPr>
        <w:t xml:space="preserve"> wydały nakaz cywilny </w:t>
      </w:r>
      <w:r w:rsidRPr="00E3399A">
        <w:rPr>
          <w:lang w:val="pl-PL"/>
        </w:rPr>
        <w:t xml:space="preserve">przeciwko skarżącemu, </w:t>
      </w:r>
      <w:r w:rsidR="008A3D6A" w:rsidRPr="00E3399A">
        <w:rPr>
          <w:lang w:val="pl-PL"/>
        </w:rPr>
        <w:t xml:space="preserve">tak </w:t>
      </w:r>
      <w:r w:rsidR="00807980" w:rsidRPr="00E3399A">
        <w:rPr>
          <w:lang w:val="pl-PL"/>
        </w:rPr>
        <w:t xml:space="preserve">jak Sąd Okręgowy Ulm i </w:t>
      </w:r>
      <w:r w:rsidRPr="00E3399A">
        <w:rPr>
          <w:lang w:val="pl-PL"/>
        </w:rPr>
        <w:t>Sąd Apelacyjny</w:t>
      </w:r>
      <w:r w:rsidR="0092497E">
        <w:rPr>
          <w:lang w:val="pl-PL"/>
        </w:rPr>
        <w:t xml:space="preserve"> w Stuttgarcie</w:t>
      </w:r>
      <w:r w:rsidRPr="00E3399A">
        <w:rPr>
          <w:lang w:val="pl-PL"/>
        </w:rPr>
        <w:t xml:space="preserve"> uczynił w n</w:t>
      </w:r>
      <w:r w:rsidR="00807980" w:rsidRPr="00E3399A">
        <w:rPr>
          <w:lang w:val="pl-PL"/>
        </w:rPr>
        <w:t xml:space="preserve">iniejszej sprawie. </w:t>
      </w:r>
      <w:r w:rsidR="00135F8B" w:rsidRPr="00E3399A">
        <w:rPr>
          <w:lang w:val="pl-PL"/>
        </w:rPr>
        <w:t>Miały</w:t>
      </w:r>
      <w:r w:rsidR="00807980" w:rsidRPr="00E3399A">
        <w:rPr>
          <w:lang w:val="pl-PL"/>
        </w:rPr>
        <w:t xml:space="preserve"> nakazać</w:t>
      </w:r>
      <w:r w:rsidR="0092497E">
        <w:rPr>
          <w:lang w:val="pl-PL"/>
        </w:rPr>
        <w:t xml:space="preserve"> mu, między innymi, </w:t>
      </w:r>
      <w:r w:rsidRPr="00E3399A">
        <w:rPr>
          <w:lang w:val="pl-PL"/>
        </w:rPr>
        <w:t>zaprz</w:t>
      </w:r>
      <w:r w:rsidR="00807980" w:rsidRPr="00E3399A">
        <w:rPr>
          <w:lang w:val="pl-PL"/>
        </w:rPr>
        <w:t>estania rozpowszechniania ulotek podobnych</w:t>
      </w:r>
      <w:r w:rsidRPr="00E3399A">
        <w:rPr>
          <w:lang w:val="pl-PL"/>
        </w:rPr>
        <w:t xml:space="preserve"> do tych</w:t>
      </w:r>
      <w:r w:rsidR="00750F85" w:rsidRPr="00E3399A">
        <w:rPr>
          <w:lang w:val="pl-PL"/>
        </w:rPr>
        <w:t xml:space="preserve"> w obecnym sporze</w:t>
      </w:r>
      <w:r w:rsidRPr="00E3399A">
        <w:rPr>
          <w:lang w:val="pl-PL"/>
        </w:rPr>
        <w:t>, w bezpośr</w:t>
      </w:r>
      <w:r w:rsidR="00807980" w:rsidRPr="00E3399A">
        <w:rPr>
          <w:lang w:val="pl-PL"/>
        </w:rPr>
        <w:t>ednim sąsiedztwie innej praktyki</w:t>
      </w:r>
      <w:r w:rsidRPr="00E3399A">
        <w:rPr>
          <w:lang w:val="pl-PL"/>
        </w:rPr>
        <w:t xml:space="preserve"> ginekologicznej oraz do powstrzymania się od publikowania na swojej</w:t>
      </w:r>
      <w:r w:rsidR="00750F85" w:rsidRPr="00E3399A">
        <w:rPr>
          <w:lang w:val="pl-PL"/>
        </w:rPr>
        <w:t xml:space="preserve"> stronie internetowej informacji</w:t>
      </w:r>
      <w:r w:rsidRPr="00E3399A">
        <w:rPr>
          <w:lang w:val="pl-PL"/>
        </w:rPr>
        <w:t>, że</w:t>
      </w:r>
      <w:r w:rsidR="00750F85" w:rsidRPr="00E3399A">
        <w:rPr>
          <w:lang w:val="pl-PL"/>
        </w:rPr>
        <w:t xml:space="preserve"> dany lekarz wykonywał</w:t>
      </w:r>
      <w:r w:rsidRPr="00E3399A">
        <w:rPr>
          <w:lang w:val="pl-PL"/>
        </w:rPr>
        <w:t xml:space="preserve"> l</w:t>
      </w:r>
      <w:r w:rsidR="008A3D6A" w:rsidRPr="00E3399A">
        <w:rPr>
          <w:lang w:val="pl-PL"/>
        </w:rPr>
        <w:t xml:space="preserve">ub pomagał w "bezprawnych </w:t>
      </w:r>
      <w:r w:rsidR="00750F85" w:rsidRPr="00E3399A">
        <w:rPr>
          <w:lang w:val="pl-PL"/>
        </w:rPr>
        <w:t>aborcjach</w:t>
      </w:r>
      <w:r w:rsidR="008A3D6A" w:rsidRPr="00E3399A">
        <w:rPr>
          <w:lang w:val="pl-PL"/>
        </w:rPr>
        <w:t>”</w:t>
      </w:r>
      <w:r w:rsidR="00242BE1" w:rsidRPr="00E3399A">
        <w:rPr>
          <w:lang w:val="pl-PL"/>
        </w:rPr>
        <w:t>.</w:t>
      </w:r>
    </w:p>
    <w:p w:rsidR="00242BE1" w:rsidRPr="00E3399A" w:rsidRDefault="00750F85" w:rsidP="00ED722E">
      <w:pPr>
        <w:pStyle w:val="ECHRPara"/>
        <w:rPr>
          <w:lang w:val="pl-PL"/>
        </w:rPr>
      </w:pPr>
      <w:r w:rsidRPr="00E3399A">
        <w:rPr>
          <w:lang w:val="pl-PL"/>
        </w:rPr>
        <w:t xml:space="preserve">25. Federalny Trybunał Konstytucyjny uznał, że nakaz cywilny naruszył prawo skarżącego do wolności </w:t>
      </w:r>
      <w:r w:rsidR="009A2407" w:rsidRPr="00E3399A">
        <w:rPr>
          <w:lang w:val="pl-PL"/>
        </w:rPr>
        <w:t xml:space="preserve">wypowiedzi, jak przewidziano w Artykule 5 § 1 Niemieckiej </w:t>
      </w:r>
      <w:r w:rsidR="00021ACD">
        <w:rPr>
          <w:lang w:val="pl-PL"/>
        </w:rPr>
        <w:t>Konstytucji</w:t>
      </w:r>
      <w:r w:rsidRPr="00E3399A">
        <w:rPr>
          <w:lang w:val="pl-PL"/>
        </w:rPr>
        <w:t xml:space="preserve"> (</w:t>
      </w:r>
      <w:r w:rsidRPr="00E3399A">
        <w:rPr>
          <w:i/>
          <w:lang w:val="pl-PL"/>
        </w:rPr>
        <w:t>Grundgesetz</w:t>
      </w:r>
      <w:r w:rsidRPr="00E3399A">
        <w:rPr>
          <w:lang w:val="pl-PL"/>
        </w:rPr>
        <w:t>), poni</w:t>
      </w:r>
      <w:r w:rsidR="008A3D6A" w:rsidRPr="00E3399A">
        <w:rPr>
          <w:lang w:val="pl-PL"/>
        </w:rPr>
        <w:t>eważ sądy cywilne nie uwzględniły</w:t>
      </w:r>
      <w:r w:rsidRPr="00E3399A">
        <w:rPr>
          <w:lang w:val="pl-PL"/>
        </w:rPr>
        <w:t xml:space="preserve"> w wystarczającym stopniu, że lekarz który publicznie ogłosił </w:t>
      </w:r>
      <w:r w:rsidR="0072440C">
        <w:rPr>
          <w:lang w:val="pl-PL"/>
        </w:rPr>
        <w:br/>
      </w:r>
      <w:r w:rsidRPr="00E3399A">
        <w:rPr>
          <w:lang w:val="pl-PL"/>
        </w:rPr>
        <w:t>w Internecie</w:t>
      </w:r>
      <w:r w:rsidR="008A3D6A" w:rsidRPr="00E3399A">
        <w:rPr>
          <w:lang w:val="pl-PL"/>
        </w:rPr>
        <w:t>, że wykonuje</w:t>
      </w:r>
      <w:r w:rsidRPr="00E3399A">
        <w:rPr>
          <w:lang w:val="pl-PL"/>
        </w:rPr>
        <w:t xml:space="preserve"> aborcje w swojej </w:t>
      </w:r>
      <w:r w:rsidR="008A3D6A" w:rsidRPr="00E3399A">
        <w:rPr>
          <w:lang w:val="pl-PL"/>
        </w:rPr>
        <w:t xml:space="preserve">klinice </w:t>
      </w:r>
      <w:r w:rsidRPr="00E3399A">
        <w:rPr>
          <w:lang w:val="pl-PL"/>
        </w:rPr>
        <w:t>ginekologicznej, nie miał do czynienia z rozległą utratą reputacji społecznej w wyniku działalności</w:t>
      </w:r>
      <w:r w:rsidR="008A3D6A" w:rsidRPr="00E3399A">
        <w:rPr>
          <w:lang w:val="pl-PL"/>
        </w:rPr>
        <w:t xml:space="preserve"> skarżącego</w:t>
      </w:r>
      <w:r w:rsidRPr="00E3399A">
        <w:rPr>
          <w:lang w:val="pl-PL"/>
        </w:rPr>
        <w:t xml:space="preserve">. Ponadto podkreślił, że </w:t>
      </w:r>
      <w:r w:rsidR="008A3D6A" w:rsidRPr="00E3399A">
        <w:rPr>
          <w:lang w:val="pl-PL"/>
        </w:rPr>
        <w:t>skarżący</w:t>
      </w:r>
      <w:r w:rsidRPr="00E3399A">
        <w:rPr>
          <w:lang w:val="pl-PL"/>
        </w:rPr>
        <w:t xml:space="preserve"> tylko obwinił lekarza o przeprowadzenie czynności rzekomo niemoralnej, ale nie zarzucił mu popełnienia czynów, które </w:t>
      </w:r>
      <w:r w:rsidR="0072440C">
        <w:rPr>
          <w:lang w:val="pl-PL"/>
        </w:rPr>
        <w:t>skutkowały</w:t>
      </w:r>
      <w:r w:rsidRPr="00E3399A">
        <w:rPr>
          <w:lang w:val="pl-PL"/>
        </w:rPr>
        <w:t xml:space="preserve"> odpowiedzialności</w:t>
      </w:r>
      <w:r w:rsidR="0072440C">
        <w:rPr>
          <w:lang w:val="pl-PL"/>
        </w:rPr>
        <w:t>ą</w:t>
      </w:r>
      <w:r w:rsidRPr="00E3399A">
        <w:rPr>
          <w:lang w:val="pl-PL"/>
        </w:rPr>
        <w:t xml:space="preserve"> karn</w:t>
      </w:r>
      <w:r w:rsidR="0072440C">
        <w:rPr>
          <w:lang w:val="pl-PL"/>
        </w:rPr>
        <w:t>ą</w:t>
      </w:r>
      <w:r w:rsidRPr="00E3399A">
        <w:rPr>
          <w:lang w:val="pl-PL"/>
        </w:rPr>
        <w:t xml:space="preserve"> lub </w:t>
      </w:r>
      <w:r w:rsidR="0072440C">
        <w:rPr>
          <w:lang w:val="pl-PL"/>
        </w:rPr>
        <w:t xml:space="preserve">były </w:t>
      </w:r>
      <w:r w:rsidRPr="00E3399A">
        <w:rPr>
          <w:lang w:val="pl-PL"/>
        </w:rPr>
        <w:t>zakazane przez prawo w szerszym sensie. Federalny Trybunał Konstytucyj</w:t>
      </w:r>
      <w:r w:rsidR="00D0024D" w:rsidRPr="00E3399A">
        <w:rPr>
          <w:lang w:val="pl-PL"/>
        </w:rPr>
        <w:t>ny podkreśl</w:t>
      </w:r>
      <w:r w:rsidR="00995D1F">
        <w:rPr>
          <w:lang w:val="pl-PL"/>
        </w:rPr>
        <w:t>i</w:t>
      </w:r>
      <w:r w:rsidR="00D0024D" w:rsidRPr="00E3399A">
        <w:rPr>
          <w:lang w:val="pl-PL"/>
        </w:rPr>
        <w:t xml:space="preserve">ł fakt, że </w:t>
      </w:r>
      <w:r w:rsidR="008A3D6A" w:rsidRPr="00E3399A">
        <w:rPr>
          <w:lang w:val="pl-PL"/>
        </w:rPr>
        <w:t>skarżący</w:t>
      </w:r>
      <w:r w:rsidRPr="00E3399A">
        <w:rPr>
          <w:lang w:val="pl-PL"/>
        </w:rPr>
        <w:t xml:space="preserve"> </w:t>
      </w:r>
      <w:r w:rsidR="008A3D6A" w:rsidRPr="00E3399A">
        <w:rPr>
          <w:lang w:val="pl-PL"/>
        </w:rPr>
        <w:t>miał wkład w bardzo kontrowersyjną debatę</w:t>
      </w:r>
      <w:r w:rsidRPr="00E3399A">
        <w:rPr>
          <w:lang w:val="pl-PL"/>
        </w:rPr>
        <w:t xml:space="preserve"> </w:t>
      </w:r>
      <w:r w:rsidR="00995D1F">
        <w:rPr>
          <w:lang w:val="pl-PL"/>
        </w:rPr>
        <w:t>objętą zainteresowaniem publicznym</w:t>
      </w:r>
      <w:r w:rsidRPr="00E3399A">
        <w:rPr>
          <w:lang w:val="pl-PL"/>
        </w:rPr>
        <w:t xml:space="preserve"> i wskazał, że wobec faktycznych oko</w:t>
      </w:r>
      <w:r w:rsidR="00135F8B" w:rsidRPr="00E3399A">
        <w:rPr>
          <w:lang w:val="pl-PL"/>
        </w:rPr>
        <w:t>liczności tej sprawy, sądy nie</w:t>
      </w:r>
      <w:r w:rsidRPr="00E3399A">
        <w:rPr>
          <w:lang w:val="pl-PL"/>
        </w:rPr>
        <w:t xml:space="preserve">wystarczająco wyjaśniły, dlaczego i w jakim stopniu szczególny związek między lekarzem a kobietami szukającymi porad i leczenia w praktyce mógł </w:t>
      </w:r>
      <w:r w:rsidR="008A3D6A" w:rsidRPr="00E3399A">
        <w:rPr>
          <w:lang w:val="pl-PL"/>
        </w:rPr>
        <w:t xml:space="preserve">zostać </w:t>
      </w:r>
      <w:r w:rsidRPr="00E3399A">
        <w:rPr>
          <w:lang w:val="pl-PL"/>
        </w:rPr>
        <w:t>zagrożony</w:t>
      </w:r>
      <w:r w:rsidR="00242BE1" w:rsidRPr="00E3399A">
        <w:rPr>
          <w:lang w:val="pl-PL"/>
        </w:rPr>
        <w:t>.</w:t>
      </w:r>
    </w:p>
    <w:p w:rsidR="00014566" w:rsidRPr="00E3399A" w:rsidRDefault="00014566" w:rsidP="00ED722E">
      <w:pPr>
        <w:pStyle w:val="ECHRHeading1"/>
        <w:rPr>
          <w:lang w:val="pl-PL"/>
        </w:rPr>
      </w:pPr>
      <w:r w:rsidRPr="00E3399A">
        <w:rPr>
          <w:lang w:val="pl-PL"/>
        </w:rPr>
        <w:lastRenderedPageBreak/>
        <w:t>II.  </w:t>
      </w:r>
      <w:r w:rsidR="008A3D6A" w:rsidRPr="00E3399A">
        <w:rPr>
          <w:lang w:val="pl-PL"/>
        </w:rPr>
        <w:t>WŁAŚCIWE</w:t>
      </w:r>
      <w:r w:rsidR="00750F85" w:rsidRPr="00E3399A">
        <w:rPr>
          <w:lang w:val="pl-PL"/>
        </w:rPr>
        <w:t xml:space="preserve"> PRAWO KRAJOWE I PRAKTYKA</w:t>
      </w:r>
    </w:p>
    <w:p w:rsidR="00E77C35" w:rsidRPr="00E3399A" w:rsidRDefault="00750F85" w:rsidP="00ED722E">
      <w:pPr>
        <w:pStyle w:val="ECHRPara"/>
        <w:rPr>
          <w:lang w:val="pl-PL"/>
        </w:rPr>
      </w:pPr>
      <w:r w:rsidRPr="00E3399A">
        <w:rPr>
          <w:lang w:val="pl-PL"/>
        </w:rPr>
        <w:t xml:space="preserve">26. </w:t>
      </w:r>
      <w:r w:rsidR="008A3D6A" w:rsidRPr="00E3399A">
        <w:rPr>
          <w:lang w:val="pl-PL"/>
        </w:rPr>
        <w:t>Właściwe</w:t>
      </w:r>
      <w:r w:rsidRPr="00E3399A">
        <w:rPr>
          <w:lang w:val="pl-PL"/>
        </w:rPr>
        <w:t xml:space="preserve"> przepisy kodeksu karnego brzmią następująco:</w:t>
      </w:r>
    </w:p>
    <w:p w:rsidR="00E77C35" w:rsidRPr="00E3399A" w:rsidRDefault="00B340BD" w:rsidP="00ED722E">
      <w:pPr>
        <w:pStyle w:val="ECHRTitleCentre3"/>
        <w:rPr>
          <w:lang w:val="pl-PL"/>
        </w:rPr>
      </w:pPr>
      <w:r w:rsidRPr="00E3399A">
        <w:rPr>
          <w:lang w:val="pl-PL"/>
        </w:rPr>
        <w:t xml:space="preserve">Artykuł </w:t>
      </w:r>
      <w:r w:rsidR="00E77C35" w:rsidRPr="00E3399A">
        <w:rPr>
          <w:lang w:val="pl-PL"/>
        </w:rPr>
        <w:t>218</w:t>
      </w:r>
      <w:r w:rsidR="006D4097" w:rsidRPr="00E3399A">
        <w:rPr>
          <w:lang w:val="pl-PL"/>
        </w:rPr>
        <w:br/>
      </w:r>
      <w:r w:rsidR="00750F85" w:rsidRPr="00E3399A">
        <w:rPr>
          <w:lang w:val="pl-PL"/>
        </w:rPr>
        <w:t>Aborcja</w:t>
      </w:r>
    </w:p>
    <w:p w:rsidR="00E77C35" w:rsidRPr="00E3399A" w:rsidRDefault="00750F85" w:rsidP="00ED722E">
      <w:pPr>
        <w:pStyle w:val="ECHRParaQuote"/>
        <w:rPr>
          <w:lang w:val="pl-PL"/>
        </w:rPr>
      </w:pPr>
      <w:bookmarkStart w:id="2" w:name="P218-A1"/>
      <w:bookmarkEnd w:id="2"/>
      <w:r w:rsidRPr="00E3399A">
        <w:rPr>
          <w:lang w:val="pl-PL"/>
        </w:rPr>
        <w:t xml:space="preserve">"(1) Kto przerywa ciążę podlega karze pozbawienia wolności </w:t>
      </w:r>
      <w:r w:rsidR="00B340BD" w:rsidRPr="00E3399A">
        <w:rPr>
          <w:lang w:val="pl-PL"/>
        </w:rPr>
        <w:t>nie większ</w:t>
      </w:r>
      <w:r w:rsidR="00234927">
        <w:rPr>
          <w:lang w:val="pl-PL"/>
        </w:rPr>
        <w:t>ej</w:t>
      </w:r>
      <w:r w:rsidR="00B340BD" w:rsidRPr="00E3399A">
        <w:rPr>
          <w:lang w:val="pl-PL"/>
        </w:rPr>
        <w:t xml:space="preserve"> niż trzy</w:t>
      </w:r>
      <w:r w:rsidRPr="00E3399A">
        <w:rPr>
          <w:lang w:val="pl-PL"/>
        </w:rPr>
        <w:t xml:space="preserve"> lat</w:t>
      </w:r>
      <w:r w:rsidR="00B340BD" w:rsidRPr="00E3399A">
        <w:rPr>
          <w:lang w:val="pl-PL"/>
        </w:rPr>
        <w:t>a</w:t>
      </w:r>
      <w:r w:rsidRPr="00E3399A">
        <w:rPr>
          <w:lang w:val="pl-PL"/>
        </w:rPr>
        <w:t xml:space="preserve"> </w:t>
      </w:r>
      <w:r w:rsidR="0092070C" w:rsidRPr="00E3399A">
        <w:rPr>
          <w:lang w:val="pl-PL"/>
        </w:rPr>
        <w:t>lub</w:t>
      </w:r>
      <w:r w:rsidR="00B340BD" w:rsidRPr="00E3399A">
        <w:rPr>
          <w:lang w:val="pl-PL"/>
        </w:rPr>
        <w:t xml:space="preserve"> karze</w:t>
      </w:r>
      <w:r w:rsidR="0092070C" w:rsidRPr="00E3399A">
        <w:rPr>
          <w:lang w:val="pl-PL"/>
        </w:rPr>
        <w:t xml:space="preserve"> grzywny. Działanie</w:t>
      </w:r>
      <w:r w:rsidRPr="00E3399A">
        <w:rPr>
          <w:lang w:val="pl-PL"/>
        </w:rPr>
        <w:t xml:space="preserve"> skutk</w:t>
      </w:r>
      <w:r w:rsidR="0092070C" w:rsidRPr="00E3399A">
        <w:rPr>
          <w:lang w:val="pl-PL"/>
        </w:rPr>
        <w:t>ów</w:t>
      </w:r>
      <w:r w:rsidRPr="00E3399A">
        <w:rPr>
          <w:lang w:val="pl-PL"/>
        </w:rPr>
        <w:t xml:space="preserve">, które występują przed </w:t>
      </w:r>
      <w:r w:rsidR="0092070C" w:rsidRPr="00E3399A">
        <w:rPr>
          <w:lang w:val="pl-PL"/>
        </w:rPr>
        <w:t>zakończeniem zagnieżdżenia</w:t>
      </w:r>
      <w:r w:rsidRPr="00E3399A">
        <w:rPr>
          <w:lang w:val="pl-PL"/>
        </w:rPr>
        <w:t xml:space="preserve"> nie powinny być uważane za aborcję w rozumieniu tej ustawy.</w:t>
      </w:r>
    </w:p>
    <w:p w:rsidR="00E77C35" w:rsidRPr="00E3399A" w:rsidRDefault="0092070C" w:rsidP="00ED722E">
      <w:pPr>
        <w:pStyle w:val="ECHRParaQuote"/>
        <w:rPr>
          <w:lang w:val="pl-PL"/>
        </w:rPr>
      </w:pPr>
      <w:bookmarkStart w:id="3" w:name="P218-A2"/>
      <w:bookmarkEnd w:id="3"/>
      <w:r w:rsidRPr="00E3399A">
        <w:rPr>
          <w:lang w:val="pl-PL"/>
        </w:rPr>
        <w:t>(2) W szczególnie poważnych przypadkach karą jest kara pozbawienia wolności od sześciu miesięcy do lat pięciu. Szczególnie poważna sprawa zazwyczaj występuje, jeżeli sprawca działa wbrew woli kobiety ciężarnej; lub wskutek rażącego niedbalstwa powoduje ryzyko śmierci lub poważnych obrażeń kobiety ciężarnej</w:t>
      </w:r>
      <w:r w:rsidR="00E77C35" w:rsidRPr="00E3399A">
        <w:rPr>
          <w:lang w:val="pl-PL"/>
        </w:rPr>
        <w:t>.</w:t>
      </w:r>
    </w:p>
    <w:p w:rsidR="00E77C35" w:rsidRPr="00E3399A" w:rsidRDefault="0092070C" w:rsidP="00ED722E">
      <w:pPr>
        <w:pStyle w:val="ECHRParaQuote"/>
        <w:rPr>
          <w:lang w:val="pl-PL"/>
        </w:rPr>
      </w:pPr>
      <w:bookmarkStart w:id="4" w:name="P218-A3"/>
      <w:bookmarkEnd w:id="4"/>
      <w:r w:rsidRPr="00E3399A">
        <w:rPr>
          <w:lang w:val="pl-PL"/>
        </w:rPr>
        <w:t xml:space="preserve">(3) Jeżeli czyn jest popełniony przez </w:t>
      </w:r>
      <w:r w:rsidR="00B340BD" w:rsidRPr="00E3399A">
        <w:rPr>
          <w:lang w:val="pl-PL"/>
        </w:rPr>
        <w:t>kobietę</w:t>
      </w:r>
      <w:r w:rsidRPr="00E3399A">
        <w:rPr>
          <w:lang w:val="pl-PL"/>
        </w:rPr>
        <w:t xml:space="preserve"> w ciąży karą powinno być pozbawienie wolności na </w:t>
      </w:r>
      <w:r w:rsidR="00B340BD" w:rsidRPr="00E3399A">
        <w:rPr>
          <w:lang w:val="pl-PL"/>
        </w:rPr>
        <w:t xml:space="preserve">nie </w:t>
      </w:r>
      <w:r w:rsidRPr="00E3399A">
        <w:rPr>
          <w:lang w:val="pl-PL"/>
        </w:rPr>
        <w:t>więcej niż jeden rok albo</w:t>
      </w:r>
      <w:r w:rsidR="00B340BD" w:rsidRPr="00E3399A">
        <w:rPr>
          <w:lang w:val="pl-PL"/>
        </w:rPr>
        <w:t xml:space="preserve"> kara</w:t>
      </w:r>
      <w:r w:rsidRPr="00E3399A">
        <w:rPr>
          <w:lang w:val="pl-PL"/>
        </w:rPr>
        <w:t xml:space="preserve"> grzywna</w:t>
      </w:r>
      <w:r w:rsidR="00E77C35" w:rsidRPr="00E3399A">
        <w:rPr>
          <w:lang w:val="pl-PL"/>
        </w:rPr>
        <w:t>.</w:t>
      </w:r>
    </w:p>
    <w:p w:rsidR="00E77C35" w:rsidRPr="00E3399A" w:rsidRDefault="00E77C35" w:rsidP="00ED722E">
      <w:pPr>
        <w:pStyle w:val="ECHRParaQuote"/>
        <w:rPr>
          <w:lang w:val="pl-PL"/>
        </w:rPr>
      </w:pPr>
      <w:r w:rsidRPr="00E3399A">
        <w:rPr>
          <w:lang w:val="pl-PL"/>
        </w:rPr>
        <w:t>(4)</w:t>
      </w:r>
      <w:r w:rsidR="00B340BD" w:rsidRPr="00E3399A">
        <w:rPr>
          <w:lang w:val="pl-PL"/>
        </w:rPr>
        <w:t xml:space="preserve"> Usiłowanie podlega karze</w:t>
      </w:r>
      <w:r w:rsidRPr="00E3399A">
        <w:rPr>
          <w:lang w:val="pl-PL"/>
        </w:rPr>
        <w:t>.</w:t>
      </w:r>
      <w:r w:rsidR="00B340BD" w:rsidRPr="00E3399A">
        <w:rPr>
          <w:lang w:val="pl-PL"/>
        </w:rPr>
        <w:t xml:space="preserve"> Kobieta w ciąży nie podlega karze za usiłowanie</w:t>
      </w:r>
      <w:r w:rsidRPr="00E3399A">
        <w:rPr>
          <w:lang w:val="pl-PL"/>
        </w:rPr>
        <w:t>.”</w:t>
      </w:r>
    </w:p>
    <w:p w:rsidR="00E77C35" w:rsidRPr="00E3399A" w:rsidRDefault="00B340BD" w:rsidP="00ED722E">
      <w:pPr>
        <w:pStyle w:val="ECHRTitleCentre3"/>
        <w:rPr>
          <w:lang w:val="pl-PL"/>
        </w:rPr>
      </w:pPr>
      <w:bookmarkStart w:id="5" w:name="StGB_000P218a"/>
      <w:bookmarkEnd w:id="5"/>
      <w:r w:rsidRPr="00E3399A">
        <w:rPr>
          <w:lang w:val="pl-PL"/>
        </w:rPr>
        <w:t xml:space="preserve">Artykuł </w:t>
      </w:r>
      <w:r w:rsidR="00E77C35" w:rsidRPr="00E3399A">
        <w:rPr>
          <w:lang w:val="pl-PL"/>
        </w:rPr>
        <w:t>218a</w:t>
      </w:r>
      <w:r w:rsidR="006D4097" w:rsidRPr="00E3399A">
        <w:rPr>
          <w:lang w:val="pl-PL"/>
        </w:rPr>
        <w:br/>
      </w:r>
      <w:r w:rsidR="0092070C" w:rsidRPr="00E3399A">
        <w:rPr>
          <w:lang w:val="pl-PL"/>
        </w:rPr>
        <w:t>Wyjątki od odpowiedzialności za aborcję</w:t>
      </w:r>
    </w:p>
    <w:p w:rsidR="00E77C35" w:rsidRPr="00E3399A" w:rsidRDefault="0092070C" w:rsidP="00ED722E">
      <w:pPr>
        <w:pStyle w:val="ECHRParaQuote"/>
        <w:rPr>
          <w:lang w:val="pl-PL"/>
        </w:rPr>
      </w:pPr>
      <w:bookmarkStart w:id="6" w:name="P218a-A1"/>
      <w:bookmarkEnd w:id="6"/>
      <w:r w:rsidRPr="00E3399A">
        <w:rPr>
          <w:lang w:val="pl-PL"/>
        </w:rPr>
        <w:t>"(1) Przestępstwo zgodne z artykułem 218 zostaje uznane za nie spełnione, jeżeli</w:t>
      </w:r>
      <w:r w:rsidR="0068677D" w:rsidRPr="00E3399A">
        <w:rPr>
          <w:lang w:val="pl-PL"/>
        </w:rPr>
        <w:t xml:space="preserve"> </w:t>
      </w:r>
      <w:r w:rsidRPr="00E3399A">
        <w:rPr>
          <w:lang w:val="pl-PL"/>
        </w:rPr>
        <w:t xml:space="preserve">kobieta w ciąży żąda przerwania ciąży i </w:t>
      </w:r>
      <w:r w:rsidR="00F35865" w:rsidRPr="00E3399A">
        <w:rPr>
          <w:lang w:val="pl-PL"/>
        </w:rPr>
        <w:t xml:space="preserve">przedstawia </w:t>
      </w:r>
      <w:r w:rsidRPr="00E3399A">
        <w:rPr>
          <w:lang w:val="pl-PL"/>
        </w:rPr>
        <w:t>lekarzowi certyfikat</w:t>
      </w:r>
      <w:r w:rsidR="009A2407" w:rsidRPr="00E3399A">
        <w:rPr>
          <w:lang w:val="pl-PL"/>
        </w:rPr>
        <w:t xml:space="preserve"> zgodny</w:t>
      </w:r>
      <w:r w:rsidRPr="00E3399A">
        <w:rPr>
          <w:lang w:val="pl-PL"/>
        </w:rPr>
        <w:t xml:space="preserve"> z </w:t>
      </w:r>
      <w:r w:rsidR="009A2407" w:rsidRPr="00E3399A">
        <w:rPr>
          <w:lang w:val="pl-PL"/>
        </w:rPr>
        <w:t>sekcją § 219 (2) 2-gim</w:t>
      </w:r>
      <w:r w:rsidRPr="00E3399A">
        <w:rPr>
          <w:lang w:val="pl-PL"/>
        </w:rPr>
        <w:t xml:space="preserve"> zdanie</w:t>
      </w:r>
      <w:r w:rsidR="009A2407" w:rsidRPr="00E3399A">
        <w:rPr>
          <w:lang w:val="pl-PL"/>
        </w:rPr>
        <w:t>m</w:t>
      </w:r>
      <w:r w:rsidRPr="00E3399A">
        <w:rPr>
          <w:lang w:val="pl-PL"/>
        </w:rPr>
        <w:t xml:space="preserve">, że </w:t>
      </w:r>
      <w:r w:rsidR="00F35865" w:rsidRPr="00E3399A">
        <w:rPr>
          <w:lang w:val="pl-PL"/>
        </w:rPr>
        <w:t xml:space="preserve">była na konsultacji </w:t>
      </w:r>
      <w:r w:rsidRPr="00E3399A">
        <w:rPr>
          <w:lang w:val="pl-PL"/>
        </w:rPr>
        <w:t>co najmniej trzy dni przed operacją; zakończenie ciąży jest wykony</w:t>
      </w:r>
      <w:r w:rsidR="00F35865" w:rsidRPr="00E3399A">
        <w:rPr>
          <w:lang w:val="pl-PL"/>
        </w:rPr>
        <w:t>wane przez lekarza; i nie później</w:t>
      </w:r>
      <w:r w:rsidRPr="00E3399A">
        <w:rPr>
          <w:lang w:val="pl-PL"/>
        </w:rPr>
        <w:t xml:space="preserve"> niż </w:t>
      </w:r>
      <w:r w:rsidR="00F35865" w:rsidRPr="00E3399A">
        <w:rPr>
          <w:lang w:val="pl-PL"/>
        </w:rPr>
        <w:t xml:space="preserve"> w dwunastym tygodniu od poczęcia</w:t>
      </w:r>
      <w:r w:rsidRPr="00E3399A">
        <w:rPr>
          <w:lang w:val="pl-PL"/>
        </w:rPr>
        <w:t>.</w:t>
      </w:r>
    </w:p>
    <w:p w:rsidR="00F8666A" w:rsidRPr="00E3399A" w:rsidRDefault="0092070C" w:rsidP="00ED722E">
      <w:pPr>
        <w:pStyle w:val="ECHRParaQuote"/>
        <w:rPr>
          <w:lang w:val="pl-PL"/>
        </w:rPr>
      </w:pPr>
      <w:bookmarkStart w:id="7" w:name="P218a-A2"/>
      <w:bookmarkEnd w:id="7"/>
      <w:r w:rsidRPr="00E3399A">
        <w:rPr>
          <w:lang w:val="pl-PL"/>
        </w:rPr>
        <w:t>(2) przerwanie ciąży wykonywane przez lekarza za zgodą kobiety ciężarnej nie może być niezgodne z prawem, jeżeli, biorąc pod uwagę obecne i przyszłe warunki życia kobiety w ciąży, zakończenie ciąży jest medycznie niezbędne w celu uniknięcia zagrożenia dla życia lub niebezpieczeństwa poważnego urazu fizycznego lub psychicznego zdrowia kobiety ciężarnej, i jeśli zagrożenie nie może zostać zażegnane z jej punktu widzenia w inny sposób. "</w:t>
      </w:r>
    </w:p>
    <w:p w:rsidR="00F8666A" w:rsidRPr="00E3399A" w:rsidRDefault="0092070C" w:rsidP="00ED722E">
      <w:pPr>
        <w:pStyle w:val="ECHRPara"/>
        <w:rPr>
          <w:lang w:val="pl-PL"/>
        </w:rPr>
      </w:pPr>
      <w:r w:rsidRPr="00E3399A">
        <w:rPr>
          <w:lang w:val="pl-PL"/>
        </w:rPr>
        <w:t xml:space="preserve">27. </w:t>
      </w:r>
      <w:r w:rsidR="00F35865" w:rsidRPr="00E3399A">
        <w:rPr>
          <w:lang w:val="pl-PL"/>
        </w:rPr>
        <w:t xml:space="preserve">Właściwy </w:t>
      </w:r>
      <w:r w:rsidRPr="00E3399A">
        <w:rPr>
          <w:lang w:val="pl-PL"/>
        </w:rPr>
        <w:t>przepis ustawy o konfliktach w ciąży (</w:t>
      </w:r>
      <w:r w:rsidRPr="00E3399A">
        <w:rPr>
          <w:i/>
          <w:lang w:val="pl-PL"/>
        </w:rPr>
        <w:t>Schwangerschaftskonfliktgesetz</w:t>
      </w:r>
      <w:r w:rsidRPr="00E3399A">
        <w:rPr>
          <w:lang w:val="pl-PL"/>
        </w:rPr>
        <w:t>) brzmi następująco:</w:t>
      </w:r>
    </w:p>
    <w:p w:rsidR="00F8666A" w:rsidRPr="00E3399A" w:rsidRDefault="00F35865" w:rsidP="00ED722E">
      <w:pPr>
        <w:pStyle w:val="ECHRTitleCentre3"/>
        <w:rPr>
          <w:lang w:val="pl-PL"/>
        </w:rPr>
      </w:pPr>
      <w:r w:rsidRPr="00E3399A">
        <w:rPr>
          <w:lang w:val="pl-PL"/>
        </w:rPr>
        <w:t xml:space="preserve">Artykuł </w:t>
      </w:r>
      <w:r w:rsidR="00F8666A" w:rsidRPr="00E3399A">
        <w:rPr>
          <w:lang w:val="pl-PL"/>
        </w:rPr>
        <w:t>12</w:t>
      </w:r>
      <w:r w:rsidR="006D4097" w:rsidRPr="00E3399A">
        <w:rPr>
          <w:lang w:val="pl-PL"/>
        </w:rPr>
        <w:br/>
      </w:r>
      <w:r w:rsidR="0092070C" w:rsidRPr="00E3399A">
        <w:rPr>
          <w:lang w:val="pl-PL"/>
        </w:rPr>
        <w:t>Odmowa</w:t>
      </w:r>
    </w:p>
    <w:p w:rsidR="00F8666A" w:rsidRPr="00E3399A" w:rsidRDefault="0092070C" w:rsidP="00ED722E">
      <w:pPr>
        <w:pStyle w:val="ECHRParaQuote"/>
        <w:rPr>
          <w:lang w:val="pl-PL"/>
        </w:rPr>
      </w:pPr>
      <w:r w:rsidRPr="00E3399A">
        <w:rPr>
          <w:lang w:val="pl-PL"/>
        </w:rPr>
        <w:t>"(1) Nikt nie jest zobowiązany do pomocy w aborcji. ... "</w:t>
      </w:r>
    </w:p>
    <w:p w:rsidR="00E77C35" w:rsidRPr="00E3399A" w:rsidRDefault="0092070C" w:rsidP="00ED722E">
      <w:pPr>
        <w:pStyle w:val="ECHRPara"/>
        <w:rPr>
          <w:lang w:val="pl-PL"/>
        </w:rPr>
      </w:pPr>
      <w:r w:rsidRPr="00E3399A">
        <w:rPr>
          <w:lang w:val="pl-PL"/>
        </w:rPr>
        <w:t xml:space="preserve">28. Federalny Trybunał Konstytucyjny w </w:t>
      </w:r>
      <w:r w:rsidR="009A2407" w:rsidRPr="00E3399A">
        <w:rPr>
          <w:lang w:val="pl-PL"/>
        </w:rPr>
        <w:t xml:space="preserve">swoim wiodącym wyroku z dnia 28 </w:t>
      </w:r>
      <w:r w:rsidRPr="00E3399A">
        <w:rPr>
          <w:lang w:val="pl-PL"/>
        </w:rPr>
        <w:t>maja 1993</w:t>
      </w:r>
      <w:r w:rsidR="00681C98" w:rsidRPr="00E3399A">
        <w:rPr>
          <w:lang w:val="pl-PL"/>
        </w:rPr>
        <w:t xml:space="preserve"> roku</w:t>
      </w:r>
      <w:r w:rsidRPr="00E3399A">
        <w:rPr>
          <w:lang w:val="pl-PL"/>
        </w:rPr>
        <w:t xml:space="preserve"> (</w:t>
      </w:r>
      <w:r w:rsidR="00681C98" w:rsidRPr="00E3399A">
        <w:rPr>
          <w:lang w:val="pl-PL"/>
        </w:rPr>
        <w:t>BVerfGE</w:t>
      </w:r>
      <w:r w:rsidRPr="00E3399A">
        <w:rPr>
          <w:lang w:val="pl-PL"/>
        </w:rPr>
        <w:t xml:space="preserve"> 88, 203), </w:t>
      </w:r>
      <w:r w:rsidR="00681C98" w:rsidRPr="00E3399A">
        <w:rPr>
          <w:lang w:val="pl-PL"/>
        </w:rPr>
        <w:t>zaakceptował aborcje wykonywane</w:t>
      </w:r>
      <w:r w:rsidRPr="00E3399A">
        <w:rPr>
          <w:lang w:val="pl-PL"/>
        </w:rPr>
        <w:t xml:space="preserve"> przez lekarzy po</w:t>
      </w:r>
      <w:r w:rsidR="00681C98" w:rsidRPr="00E3399A">
        <w:rPr>
          <w:lang w:val="pl-PL"/>
        </w:rPr>
        <w:t xml:space="preserve"> tym jak ciężarna kobieta</w:t>
      </w:r>
      <w:r w:rsidRPr="00E3399A">
        <w:rPr>
          <w:lang w:val="pl-PL"/>
        </w:rPr>
        <w:t xml:space="preserve"> </w:t>
      </w:r>
      <w:r w:rsidR="00135F8B" w:rsidRPr="00E3399A">
        <w:rPr>
          <w:lang w:val="pl-PL"/>
        </w:rPr>
        <w:t>odbyła  konsultację</w:t>
      </w:r>
      <w:r w:rsidR="00B66F8B" w:rsidRPr="00E3399A">
        <w:rPr>
          <w:lang w:val="pl-PL"/>
        </w:rPr>
        <w:t xml:space="preserve"> u osoby trzeciej</w:t>
      </w:r>
      <w:r w:rsidR="00681C98" w:rsidRPr="00E3399A">
        <w:rPr>
          <w:lang w:val="pl-PL"/>
        </w:rPr>
        <w:t>, i opracował dość osobliwe</w:t>
      </w:r>
      <w:r w:rsidRPr="00E3399A">
        <w:rPr>
          <w:lang w:val="pl-PL"/>
        </w:rPr>
        <w:t xml:space="preserve"> podejście zakwalifikowania pewnych czynności aborcji za niezgodne z prawem, ale nie</w:t>
      </w:r>
      <w:r w:rsidR="00681C98" w:rsidRPr="00E3399A">
        <w:rPr>
          <w:lang w:val="pl-PL"/>
        </w:rPr>
        <w:t>podlegając</w:t>
      </w:r>
      <w:r w:rsidR="007279A0">
        <w:rPr>
          <w:lang w:val="pl-PL"/>
        </w:rPr>
        <w:t>ych</w:t>
      </w:r>
      <w:r w:rsidR="00681C98" w:rsidRPr="00E3399A">
        <w:rPr>
          <w:lang w:val="pl-PL"/>
        </w:rPr>
        <w:t xml:space="preserve"> karze. Aborcje</w:t>
      </w:r>
      <w:r w:rsidRPr="00E3399A">
        <w:rPr>
          <w:lang w:val="pl-PL"/>
        </w:rPr>
        <w:t>,</w:t>
      </w:r>
      <w:r w:rsidR="00681C98" w:rsidRPr="00E3399A">
        <w:rPr>
          <w:lang w:val="pl-PL"/>
        </w:rPr>
        <w:t xml:space="preserve"> które są wykonywane bez określe</w:t>
      </w:r>
      <w:r w:rsidRPr="00E3399A">
        <w:rPr>
          <w:lang w:val="pl-PL"/>
        </w:rPr>
        <w:t>nia wskazań lekarskich nie mogą być trakt</w:t>
      </w:r>
      <w:r w:rsidR="00681C98" w:rsidRPr="00E3399A">
        <w:rPr>
          <w:lang w:val="pl-PL"/>
        </w:rPr>
        <w:t>owane jako uzasadnione (nie są</w:t>
      </w:r>
      <w:r w:rsidRPr="00E3399A">
        <w:rPr>
          <w:lang w:val="pl-PL"/>
        </w:rPr>
        <w:t xml:space="preserve"> niezgodne z prawem) (</w:t>
      </w:r>
      <w:r w:rsidRPr="00E3399A">
        <w:rPr>
          <w:i/>
          <w:lang w:val="pl-PL"/>
        </w:rPr>
        <w:t xml:space="preserve">Schwangerschaftsabbrüche, die ohne Feststellung einer Indikation nach der Beratungsregelung vorgenommen werden, dürfen nicht für </w:t>
      </w:r>
      <w:r w:rsidRPr="00E3399A">
        <w:rPr>
          <w:i/>
          <w:lang w:val="pl-PL"/>
        </w:rPr>
        <w:lastRenderedPageBreak/>
        <w:t>gerechtfertigt (nicht rechtswidrig) erklärt werden</w:t>
      </w:r>
      <w:r w:rsidRPr="00E3399A">
        <w:rPr>
          <w:lang w:val="pl-PL"/>
        </w:rPr>
        <w:t>). Jednak aborcje wykonywane przez lekarza w ciągu dwu</w:t>
      </w:r>
      <w:r w:rsidR="00681C98" w:rsidRPr="00E3399A">
        <w:rPr>
          <w:lang w:val="pl-PL"/>
        </w:rPr>
        <w:t xml:space="preserve">nastu tygodni po zapłodnieniu, </w:t>
      </w:r>
      <w:r w:rsidR="0022553C">
        <w:rPr>
          <w:lang w:val="pl-PL"/>
        </w:rPr>
        <w:br/>
      </w:r>
      <w:r w:rsidR="00681C98" w:rsidRPr="00E3399A">
        <w:rPr>
          <w:lang w:val="pl-PL"/>
        </w:rPr>
        <w:t>i</w:t>
      </w:r>
      <w:r w:rsidRPr="00E3399A">
        <w:rPr>
          <w:lang w:val="pl-PL"/>
        </w:rPr>
        <w:t xml:space="preserve"> </w:t>
      </w:r>
      <w:r w:rsidR="00681C98" w:rsidRPr="00E3399A">
        <w:rPr>
          <w:lang w:val="pl-PL"/>
        </w:rPr>
        <w:t>podlegające</w:t>
      </w:r>
      <w:r w:rsidRPr="00E3399A">
        <w:rPr>
          <w:lang w:val="pl-PL"/>
        </w:rPr>
        <w:t xml:space="preserve"> obowiązk</w:t>
      </w:r>
      <w:r w:rsidR="00135F8B" w:rsidRPr="00E3399A">
        <w:rPr>
          <w:lang w:val="pl-PL"/>
        </w:rPr>
        <w:t>owej konsultacji</w:t>
      </w:r>
      <w:r w:rsidRPr="00E3399A">
        <w:rPr>
          <w:lang w:val="pl-PL"/>
        </w:rPr>
        <w:t xml:space="preserve"> są uznawa</w:t>
      </w:r>
      <w:r w:rsidR="00681C98" w:rsidRPr="00E3399A">
        <w:rPr>
          <w:lang w:val="pl-PL"/>
        </w:rPr>
        <w:t>ne za niezgodne z prawem, ale</w:t>
      </w:r>
      <w:r w:rsidRPr="00E3399A">
        <w:rPr>
          <w:lang w:val="pl-PL"/>
        </w:rPr>
        <w:t xml:space="preserve"> zwolnione z odpowiedzialności karnej.</w:t>
      </w:r>
    </w:p>
    <w:p w:rsidR="0047530F" w:rsidRPr="00E3399A" w:rsidRDefault="00A5317A" w:rsidP="00ED722E">
      <w:pPr>
        <w:pStyle w:val="ECHRPara"/>
        <w:rPr>
          <w:lang w:val="pl-PL"/>
        </w:rPr>
      </w:pPr>
      <w:r w:rsidRPr="00E3399A">
        <w:rPr>
          <w:lang w:val="pl-PL"/>
        </w:rPr>
        <w:t xml:space="preserve">29. </w:t>
      </w:r>
      <w:r w:rsidR="00B66F8B" w:rsidRPr="00E3399A">
        <w:rPr>
          <w:lang w:val="pl-PL"/>
        </w:rPr>
        <w:t>Właściwe</w:t>
      </w:r>
      <w:r w:rsidRPr="00E3399A">
        <w:rPr>
          <w:lang w:val="pl-PL"/>
        </w:rPr>
        <w:t xml:space="preserve"> przepisy Niemieckiego Kodeksu C</w:t>
      </w:r>
      <w:r w:rsidR="00681C98" w:rsidRPr="00E3399A">
        <w:rPr>
          <w:lang w:val="pl-PL"/>
        </w:rPr>
        <w:t>ywilnego brzmią następująco</w:t>
      </w:r>
      <w:r w:rsidR="0047530F" w:rsidRPr="00E3399A">
        <w:rPr>
          <w:lang w:val="pl-PL"/>
        </w:rPr>
        <w:t>:</w:t>
      </w:r>
    </w:p>
    <w:p w:rsidR="0047530F" w:rsidRPr="00E3399A" w:rsidRDefault="00B66F8B" w:rsidP="00ED722E">
      <w:pPr>
        <w:pStyle w:val="ECHRTitleCentre3"/>
        <w:rPr>
          <w:lang w:val="pl-PL"/>
        </w:rPr>
      </w:pPr>
      <w:r w:rsidRPr="00E3399A">
        <w:rPr>
          <w:lang w:val="pl-PL"/>
        </w:rPr>
        <w:t xml:space="preserve">Artykuł </w:t>
      </w:r>
      <w:r w:rsidR="0047530F" w:rsidRPr="00E3399A">
        <w:rPr>
          <w:lang w:val="pl-PL"/>
        </w:rPr>
        <w:t>823</w:t>
      </w:r>
    </w:p>
    <w:p w:rsidR="0047530F" w:rsidRPr="00E3399A" w:rsidRDefault="00681C98" w:rsidP="00ED722E">
      <w:pPr>
        <w:pStyle w:val="ECHRParaQuote"/>
        <w:rPr>
          <w:lang w:val="pl-PL"/>
        </w:rPr>
      </w:pPr>
      <w:r w:rsidRPr="00E3399A">
        <w:rPr>
          <w:lang w:val="pl-PL"/>
        </w:rPr>
        <w:t>"(1) Osoba, która umyślnie lub nieumyślnie bezprawnie rani życie, ciało, zdrowie, wolność, własność lub inne prawo innej osoby, jest zobowiązan</w:t>
      </w:r>
      <w:r w:rsidR="00D2037B">
        <w:rPr>
          <w:lang w:val="pl-PL"/>
        </w:rPr>
        <w:t>y</w:t>
      </w:r>
      <w:r w:rsidRPr="00E3399A">
        <w:rPr>
          <w:lang w:val="pl-PL"/>
        </w:rPr>
        <w:t xml:space="preserve"> </w:t>
      </w:r>
      <w:r w:rsidR="00D2037B">
        <w:rPr>
          <w:lang w:val="pl-PL"/>
        </w:rPr>
        <w:t xml:space="preserve">do zapłaty </w:t>
      </w:r>
      <w:r w:rsidR="00B66F8B" w:rsidRPr="00E3399A">
        <w:rPr>
          <w:lang w:val="pl-PL"/>
        </w:rPr>
        <w:t>odszkodowania</w:t>
      </w:r>
      <w:r w:rsidRPr="00E3399A">
        <w:rPr>
          <w:lang w:val="pl-PL"/>
        </w:rPr>
        <w:t xml:space="preserve"> wobec drugiej strony za szkody </w:t>
      </w:r>
      <w:r w:rsidR="00B66F8B" w:rsidRPr="00E3399A">
        <w:rPr>
          <w:lang w:val="pl-PL"/>
        </w:rPr>
        <w:t>z tego wynikające</w:t>
      </w:r>
      <w:r w:rsidRPr="00E3399A">
        <w:rPr>
          <w:lang w:val="pl-PL"/>
        </w:rPr>
        <w:t>. ... "</w:t>
      </w:r>
    </w:p>
    <w:p w:rsidR="0047530F" w:rsidRPr="00E3399A" w:rsidRDefault="00B66F8B" w:rsidP="00ED722E">
      <w:pPr>
        <w:pStyle w:val="ECHRTitleCentre3"/>
        <w:rPr>
          <w:lang w:val="pl-PL"/>
        </w:rPr>
      </w:pPr>
      <w:r w:rsidRPr="00E3399A">
        <w:rPr>
          <w:lang w:val="pl-PL"/>
        </w:rPr>
        <w:t xml:space="preserve">Artykuł </w:t>
      </w:r>
      <w:r w:rsidR="0047530F" w:rsidRPr="00E3399A">
        <w:rPr>
          <w:lang w:val="pl-PL"/>
        </w:rPr>
        <w:t>1004</w:t>
      </w:r>
    </w:p>
    <w:p w:rsidR="0047530F" w:rsidRPr="00E3399A" w:rsidRDefault="00681C98" w:rsidP="00ED722E">
      <w:pPr>
        <w:pStyle w:val="ECHRParaQuote"/>
        <w:keepNext/>
        <w:keepLines/>
        <w:rPr>
          <w:lang w:val="pl-PL"/>
        </w:rPr>
      </w:pPr>
      <w:r w:rsidRPr="00E3399A">
        <w:rPr>
          <w:lang w:val="pl-PL"/>
        </w:rPr>
        <w:t xml:space="preserve">"(1) Jeżeli </w:t>
      </w:r>
      <w:r w:rsidR="00EB0938" w:rsidRPr="00E3399A">
        <w:rPr>
          <w:lang w:val="pl-PL"/>
        </w:rPr>
        <w:t>prawo własności</w:t>
      </w:r>
      <w:r w:rsidR="00B66F8B" w:rsidRPr="00E3399A">
        <w:rPr>
          <w:lang w:val="pl-PL"/>
        </w:rPr>
        <w:t xml:space="preserve"> </w:t>
      </w:r>
      <w:r w:rsidRPr="00E3399A">
        <w:rPr>
          <w:lang w:val="pl-PL"/>
        </w:rPr>
        <w:t xml:space="preserve"> koliduje w inny sposób niż zabranie lub zatrzymanie posiadania, właś</w:t>
      </w:r>
      <w:r w:rsidR="00EB0938" w:rsidRPr="00E3399A">
        <w:rPr>
          <w:lang w:val="pl-PL"/>
        </w:rPr>
        <w:t>ciciel może żądać od zakłócającego usunięcia</w:t>
      </w:r>
      <w:r w:rsidRPr="00E3399A">
        <w:rPr>
          <w:lang w:val="pl-PL"/>
        </w:rPr>
        <w:t xml:space="preserve"> zakłócenia. Jeśli</w:t>
      </w:r>
      <w:r w:rsidR="00EB0938" w:rsidRPr="00E3399A">
        <w:rPr>
          <w:lang w:val="pl-PL"/>
        </w:rPr>
        <w:t xml:space="preserve"> istnieje obawa dalszych</w:t>
      </w:r>
      <w:r w:rsidRPr="00E3399A">
        <w:rPr>
          <w:lang w:val="pl-PL"/>
        </w:rPr>
        <w:t xml:space="preserve"> </w:t>
      </w:r>
      <w:r w:rsidR="00EB0938" w:rsidRPr="00E3399A">
        <w:rPr>
          <w:lang w:val="pl-PL"/>
        </w:rPr>
        <w:t>ingerencji</w:t>
      </w:r>
      <w:r w:rsidRPr="00E3399A">
        <w:rPr>
          <w:lang w:val="pl-PL"/>
        </w:rPr>
        <w:t>, właściciel może starać się o nakaz za</w:t>
      </w:r>
      <w:r w:rsidR="00EB0938" w:rsidRPr="00E3399A">
        <w:rPr>
          <w:lang w:val="pl-PL"/>
        </w:rPr>
        <w:t>niechania</w:t>
      </w:r>
      <w:r w:rsidRPr="00E3399A">
        <w:rPr>
          <w:lang w:val="pl-PL"/>
        </w:rPr>
        <w:t>. ... "</w:t>
      </w:r>
    </w:p>
    <w:p w:rsidR="0047530F" w:rsidRPr="00E3399A" w:rsidRDefault="00EB0938" w:rsidP="00ED722E">
      <w:pPr>
        <w:pStyle w:val="ECHRPara"/>
        <w:rPr>
          <w:lang w:val="pl-PL"/>
        </w:rPr>
      </w:pPr>
      <w:r w:rsidRPr="00E3399A">
        <w:rPr>
          <w:lang w:val="pl-PL"/>
        </w:rPr>
        <w:t xml:space="preserve">30. Zgodnie z orzecznictwem niemieckich sądów cywilnych, </w:t>
      </w:r>
      <w:r w:rsidR="00230B5D" w:rsidRPr="00E3399A">
        <w:rPr>
          <w:lang w:val="pl-PL"/>
        </w:rPr>
        <w:t>artykuł</w:t>
      </w:r>
      <w:r w:rsidRPr="00E3399A">
        <w:rPr>
          <w:lang w:val="pl-PL"/>
        </w:rPr>
        <w:t xml:space="preserve"> 823 §§ 1 i 2 w związku z </w:t>
      </w:r>
      <w:r w:rsidR="00230B5D" w:rsidRPr="00E3399A">
        <w:rPr>
          <w:lang w:val="pl-PL"/>
        </w:rPr>
        <w:t>artykułem</w:t>
      </w:r>
      <w:r w:rsidRPr="00E3399A">
        <w:rPr>
          <w:lang w:val="pl-PL"/>
        </w:rPr>
        <w:t xml:space="preserve"> § 1004 (w </w:t>
      </w:r>
      <w:r w:rsidR="00230B5D" w:rsidRPr="00E3399A">
        <w:rPr>
          <w:lang w:val="pl-PL"/>
        </w:rPr>
        <w:t>analogicznym stosowaniu</w:t>
      </w:r>
      <w:r w:rsidRPr="00E3399A">
        <w:rPr>
          <w:lang w:val="pl-PL"/>
        </w:rPr>
        <w:t xml:space="preserve">) Kodeksu Cywilnego </w:t>
      </w:r>
      <w:r w:rsidR="00CA5413">
        <w:rPr>
          <w:lang w:val="pl-PL"/>
        </w:rPr>
        <w:t>przyznaje każdej osobie</w:t>
      </w:r>
      <w:r w:rsidRPr="00E3399A">
        <w:rPr>
          <w:lang w:val="pl-PL"/>
        </w:rPr>
        <w:t xml:space="preserve">, </w:t>
      </w:r>
      <w:r w:rsidR="00CA5413">
        <w:rPr>
          <w:lang w:val="pl-PL"/>
        </w:rPr>
        <w:t>wobec</w:t>
      </w:r>
      <w:r w:rsidRPr="00E3399A">
        <w:rPr>
          <w:lang w:val="pl-PL"/>
        </w:rPr>
        <w:t xml:space="preserve"> której istnieje konkretne ryzyko naruszenia </w:t>
      </w:r>
      <w:r w:rsidR="00230B5D" w:rsidRPr="00E3399A">
        <w:rPr>
          <w:lang w:val="pl-PL"/>
        </w:rPr>
        <w:t xml:space="preserve">jej </w:t>
      </w:r>
      <w:r w:rsidRPr="00E3399A">
        <w:rPr>
          <w:lang w:val="pl-PL"/>
        </w:rPr>
        <w:t>dobra osobistego przez inną osobę,</w:t>
      </w:r>
      <w:r w:rsidR="00CA5413">
        <w:rPr>
          <w:lang w:val="pl-PL"/>
        </w:rPr>
        <w:t xml:space="preserve"> </w:t>
      </w:r>
      <w:r w:rsidRPr="00E3399A">
        <w:rPr>
          <w:lang w:val="pl-PL"/>
        </w:rPr>
        <w:t>roszczeni</w:t>
      </w:r>
      <w:r w:rsidR="0011763B">
        <w:rPr>
          <w:lang w:val="pl-PL"/>
        </w:rPr>
        <w:t>e</w:t>
      </w:r>
      <w:r w:rsidRPr="00E3399A">
        <w:rPr>
          <w:lang w:val="pl-PL"/>
        </w:rPr>
        <w:t xml:space="preserve"> w celu zmuszenia tej drugiej osoby do powstrzymania się od wykonywania </w:t>
      </w:r>
      <w:r w:rsidR="0011763B">
        <w:rPr>
          <w:lang w:val="pl-PL"/>
        </w:rPr>
        <w:t>inkryminowanych</w:t>
      </w:r>
      <w:r w:rsidRPr="00E3399A">
        <w:rPr>
          <w:lang w:val="pl-PL"/>
        </w:rPr>
        <w:t xml:space="preserve"> działań.</w:t>
      </w:r>
    </w:p>
    <w:p w:rsidR="00014566" w:rsidRPr="00E3399A" w:rsidRDefault="00AF3589" w:rsidP="00ED722E">
      <w:pPr>
        <w:pStyle w:val="ECHRTitle1"/>
        <w:rPr>
          <w:lang w:val="pl-PL"/>
        </w:rPr>
      </w:pPr>
      <w:r w:rsidRPr="00E3399A">
        <w:rPr>
          <w:lang w:val="pl-PL"/>
        </w:rPr>
        <w:t>PRAWO</w:t>
      </w:r>
    </w:p>
    <w:p w:rsidR="00014566" w:rsidRPr="00E3399A" w:rsidRDefault="00AF3589" w:rsidP="00ED722E">
      <w:pPr>
        <w:pStyle w:val="ECHRHeading1"/>
        <w:rPr>
          <w:lang w:val="pl-PL"/>
        </w:rPr>
      </w:pPr>
      <w:r w:rsidRPr="00E3399A">
        <w:rPr>
          <w:lang w:val="pl-PL"/>
        </w:rPr>
        <w:t>I. ZARZUT NARUSZENIA ARTYKUŁU 10 KONWENCJI</w:t>
      </w:r>
    </w:p>
    <w:p w:rsidR="00014566" w:rsidRPr="00E3399A" w:rsidRDefault="00AF3589" w:rsidP="00ED722E">
      <w:pPr>
        <w:pStyle w:val="ECHRPara"/>
        <w:rPr>
          <w:lang w:val="pl-PL"/>
        </w:rPr>
      </w:pPr>
      <w:r w:rsidRPr="00E3399A">
        <w:rPr>
          <w:lang w:val="pl-PL"/>
        </w:rPr>
        <w:t xml:space="preserve">31. </w:t>
      </w:r>
      <w:r w:rsidR="00230B5D" w:rsidRPr="00E3399A">
        <w:rPr>
          <w:lang w:val="pl-PL"/>
        </w:rPr>
        <w:t>Skarżący</w:t>
      </w:r>
      <w:r w:rsidRPr="00E3399A">
        <w:rPr>
          <w:lang w:val="pl-PL"/>
        </w:rPr>
        <w:t xml:space="preserve"> zarzucał, że cywilny nakaz wydany przeciwko niemu narusza jego prawo do wolności wypowiedzi, jak przewidziano w artykule 10 Konwencji, który w omawianym zakresie, brzmi następująco:</w:t>
      </w:r>
    </w:p>
    <w:p w:rsidR="00165EBC" w:rsidRPr="00E3399A" w:rsidRDefault="00AF3589" w:rsidP="00ED722E">
      <w:pPr>
        <w:pStyle w:val="ECHRParaQuote"/>
        <w:rPr>
          <w:lang w:val="pl-PL"/>
        </w:rPr>
      </w:pPr>
      <w:r w:rsidRPr="00E3399A">
        <w:rPr>
          <w:lang w:val="pl-PL"/>
        </w:rPr>
        <w:t>"1. Każdy ma prawo do wolności wyrażania opinii. Prawo to obejmuje wolność posiadania poglądów oraz otrzymywania i przekazywania informacji i idei bez ingerencji władz publicznych i bez względu na granice państwowe ...</w:t>
      </w:r>
    </w:p>
    <w:p w:rsidR="00592219" w:rsidRPr="00E3399A" w:rsidRDefault="00AF3589" w:rsidP="00ED722E">
      <w:pPr>
        <w:pStyle w:val="ECHRParaQuote"/>
        <w:rPr>
          <w:lang w:val="pl-PL"/>
        </w:rPr>
      </w:pPr>
      <w:r w:rsidRPr="00E3399A">
        <w:rPr>
          <w:lang w:val="pl-PL"/>
        </w:rPr>
        <w:t>2. Korzystan</w:t>
      </w:r>
      <w:r w:rsidR="00230B5D" w:rsidRPr="00E3399A">
        <w:rPr>
          <w:lang w:val="pl-PL"/>
        </w:rPr>
        <w:t>ie z tych wolności pociągając</w:t>
      </w:r>
      <w:r w:rsidR="00F000DC" w:rsidRPr="00E3399A">
        <w:rPr>
          <w:lang w:val="pl-PL"/>
        </w:rPr>
        <w:t>ych</w:t>
      </w:r>
      <w:r w:rsidRPr="00E3399A">
        <w:rPr>
          <w:lang w:val="pl-PL"/>
        </w:rPr>
        <w:t xml:space="preserve"> za sobą obowiązki i odpowiedzialność może podlegać takim wymogom formalnym, warunkom, ograniczeniom i sankcjom, jakie są przewidziane przez ustawę i niezbędne w społeczeństwie demokratycznym ... dla ochrony reputacji lub praw innych, ... "</w:t>
      </w:r>
    </w:p>
    <w:p w:rsidR="001D75C3" w:rsidRPr="00E3399A" w:rsidRDefault="00AF3589" w:rsidP="00ED722E">
      <w:pPr>
        <w:pStyle w:val="ECHRPara"/>
        <w:rPr>
          <w:lang w:val="pl-PL"/>
        </w:rPr>
      </w:pPr>
      <w:r w:rsidRPr="00E3399A">
        <w:rPr>
          <w:lang w:val="pl-PL"/>
        </w:rPr>
        <w:t>32. Rząd zakwestionował ten argument.</w:t>
      </w:r>
    </w:p>
    <w:p w:rsidR="00014566" w:rsidRPr="00E3399A" w:rsidRDefault="00AF3589" w:rsidP="00ED722E">
      <w:pPr>
        <w:pStyle w:val="ECHRHeading2"/>
        <w:rPr>
          <w:lang w:val="pl-PL"/>
        </w:rPr>
      </w:pPr>
      <w:r w:rsidRPr="00E3399A">
        <w:rPr>
          <w:lang w:val="pl-PL"/>
        </w:rPr>
        <w:lastRenderedPageBreak/>
        <w:t>A. Dopuszczalność</w:t>
      </w:r>
    </w:p>
    <w:p w:rsidR="00337E9C" w:rsidRPr="00E3399A" w:rsidRDefault="00AF3589" w:rsidP="00ED722E">
      <w:pPr>
        <w:pStyle w:val="ECHRHeading3"/>
        <w:rPr>
          <w:lang w:val="pl-PL"/>
        </w:rPr>
      </w:pPr>
      <w:r w:rsidRPr="00E3399A">
        <w:rPr>
          <w:lang w:val="pl-PL"/>
        </w:rPr>
        <w:t>1. Stanowiska stron</w:t>
      </w:r>
    </w:p>
    <w:p w:rsidR="00337E9C" w:rsidRPr="00E3399A" w:rsidRDefault="00AF3589" w:rsidP="00ED722E">
      <w:pPr>
        <w:pStyle w:val="ECHRPara"/>
        <w:rPr>
          <w:lang w:val="pl-PL"/>
        </w:rPr>
      </w:pPr>
      <w:r w:rsidRPr="00E3399A">
        <w:rPr>
          <w:lang w:val="pl-PL"/>
        </w:rPr>
        <w:t>33. Rząd twierdził, że</w:t>
      </w:r>
      <w:r w:rsidR="00230B5D" w:rsidRPr="00E3399A">
        <w:rPr>
          <w:lang w:val="pl-PL"/>
        </w:rPr>
        <w:t xml:space="preserve"> skarżący, wnosząc skargę </w:t>
      </w:r>
      <w:r w:rsidR="00A5317A" w:rsidRPr="00E3399A">
        <w:rPr>
          <w:lang w:val="pl-PL"/>
        </w:rPr>
        <w:t>na mocy A</w:t>
      </w:r>
      <w:r w:rsidR="00230B5D" w:rsidRPr="00E3399A">
        <w:rPr>
          <w:lang w:val="pl-PL"/>
        </w:rPr>
        <w:t xml:space="preserve">rtykułu 10 Konwencji, </w:t>
      </w:r>
      <w:r w:rsidRPr="00E3399A">
        <w:rPr>
          <w:lang w:val="pl-PL"/>
        </w:rPr>
        <w:t xml:space="preserve">nawiązał do oświadczenia, które </w:t>
      </w:r>
      <w:r w:rsidR="00230B5D" w:rsidRPr="00E3399A">
        <w:rPr>
          <w:lang w:val="pl-PL"/>
        </w:rPr>
        <w:t>zawarł</w:t>
      </w:r>
      <w:r w:rsidRPr="00E3399A">
        <w:rPr>
          <w:lang w:val="pl-PL"/>
        </w:rPr>
        <w:t xml:space="preserve"> w swojej skardze konstytucyjnej do Federalnego Trybunału Konstytucyjnego, bez przedstawiania jakichkolwiek dalszych argumentów w ramach konwencji. </w:t>
      </w:r>
      <w:r w:rsidR="00E0084E" w:rsidRPr="00E3399A">
        <w:rPr>
          <w:lang w:val="pl-PL"/>
        </w:rPr>
        <w:t>W związku z tym,</w:t>
      </w:r>
      <w:r w:rsidRPr="00E3399A">
        <w:rPr>
          <w:lang w:val="pl-PL"/>
        </w:rPr>
        <w:t xml:space="preserve"> </w:t>
      </w:r>
      <w:r w:rsidR="00135F8B" w:rsidRPr="00E3399A">
        <w:rPr>
          <w:lang w:val="pl-PL"/>
        </w:rPr>
        <w:t>skarga</w:t>
      </w:r>
      <w:r w:rsidRPr="00E3399A">
        <w:rPr>
          <w:lang w:val="pl-PL"/>
        </w:rPr>
        <w:t xml:space="preserve"> n</w:t>
      </w:r>
      <w:r w:rsidR="00646670" w:rsidRPr="00E3399A">
        <w:rPr>
          <w:lang w:val="pl-PL"/>
        </w:rPr>
        <w:t>ie została dostatecznie uzasadniona</w:t>
      </w:r>
      <w:r w:rsidR="00822327" w:rsidRPr="00E3399A">
        <w:rPr>
          <w:lang w:val="pl-PL"/>
        </w:rPr>
        <w:t>.</w:t>
      </w:r>
    </w:p>
    <w:p w:rsidR="00387087" w:rsidRPr="00E3399A" w:rsidRDefault="00646670" w:rsidP="00ED722E">
      <w:pPr>
        <w:pStyle w:val="ECHRPara"/>
        <w:rPr>
          <w:lang w:val="pl-PL"/>
        </w:rPr>
      </w:pPr>
      <w:r w:rsidRPr="00E3399A">
        <w:rPr>
          <w:lang w:val="pl-PL"/>
        </w:rPr>
        <w:t>34. Ponadto R</w:t>
      </w:r>
      <w:r w:rsidR="00E0084E" w:rsidRPr="00E3399A">
        <w:rPr>
          <w:lang w:val="pl-PL"/>
        </w:rPr>
        <w:t xml:space="preserve">ząd utrzymywał, że skarżący nie złożył </w:t>
      </w:r>
      <w:r w:rsidR="00135F8B" w:rsidRPr="00E3399A">
        <w:rPr>
          <w:lang w:val="pl-PL"/>
        </w:rPr>
        <w:t>zażalenia</w:t>
      </w:r>
      <w:r w:rsidR="00BE1D42" w:rsidRPr="00E3399A">
        <w:rPr>
          <w:lang w:val="pl-PL"/>
        </w:rPr>
        <w:t xml:space="preserve"> do Federalnego Trybunału</w:t>
      </w:r>
      <w:r w:rsidR="00E0084E" w:rsidRPr="00E3399A">
        <w:rPr>
          <w:lang w:val="pl-PL"/>
        </w:rPr>
        <w:t xml:space="preserve"> Sprawiedliwości przeciwko decyzji Sądu Apelacyjnego o </w:t>
      </w:r>
      <w:r w:rsidR="00136764">
        <w:rPr>
          <w:lang w:val="pl-PL"/>
        </w:rPr>
        <w:t>odrzuceniu apelacji</w:t>
      </w:r>
      <w:r w:rsidR="00E0084E" w:rsidRPr="00E3399A">
        <w:rPr>
          <w:lang w:val="pl-PL"/>
        </w:rPr>
        <w:t xml:space="preserve">. Wskazywali oni również, że Federalny Trybunał Konstytucyjny odmówił uznania zażalenia </w:t>
      </w:r>
      <w:r w:rsidR="00F40B90" w:rsidRPr="00E3399A">
        <w:rPr>
          <w:lang w:val="pl-PL"/>
        </w:rPr>
        <w:t>skarżącego uznając go za bezpodstawny</w:t>
      </w:r>
      <w:r w:rsidR="00E0084E" w:rsidRPr="00E3399A">
        <w:rPr>
          <w:lang w:val="pl-PL"/>
        </w:rPr>
        <w:t xml:space="preserve">. W ten sposób, </w:t>
      </w:r>
      <w:r w:rsidR="00A5317A" w:rsidRPr="00E3399A">
        <w:rPr>
          <w:lang w:val="pl-PL"/>
        </w:rPr>
        <w:t>nie udało mu się wyczerpać środków krajowych</w:t>
      </w:r>
      <w:r w:rsidR="008700DD" w:rsidRPr="00E3399A">
        <w:rPr>
          <w:lang w:val="pl-PL"/>
        </w:rPr>
        <w:t>.</w:t>
      </w:r>
    </w:p>
    <w:p w:rsidR="00387087" w:rsidRPr="00E3399A" w:rsidRDefault="00E0084E" w:rsidP="00ED722E">
      <w:pPr>
        <w:pStyle w:val="ECHRPara"/>
        <w:rPr>
          <w:lang w:val="pl-PL"/>
        </w:rPr>
      </w:pPr>
      <w:r w:rsidRPr="00E3399A">
        <w:rPr>
          <w:lang w:val="pl-PL"/>
        </w:rPr>
        <w:t>35. Skarżący zakwestionował ten pogląd, wskazując w szczególności, że jego argumenty dotyczące rzekomego naruszenia były jasne i precyzyjne same w sobie.</w:t>
      </w:r>
    </w:p>
    <w:p w:rsidR="00867790" w:rsidRPr="00E3399A" w:rsidRDefault="00E0084E" w:rsidP="00ED722E">
      <w:pPr>
        <w:pStyle w:val="ECHRHeading3"/>
        <w:rPr>
          <w:lang w:val="pl-PL"/>
        </w:rPr>
      </w:pPr>
      <w:r w:rsidRPr="00E3399A">
        <w:rPr>
          <w:lang w:val="pl-PL"/>
        </w:rPr>
        <w:t>2. Ocena Trybunału</w:t>
      </w:r>
    </w:p>
    <w:p w:rsidR="00F9182C" w:rsidRPr="00E3399A" w:rsidRDefault="00E0084E" w:rsidP="00ED722E">
      <w:pPr>
        <w:pStyle w:val="ECHRPara"/>
        <w:rPr>
          <w:lang w:val="pl-PL"/>
        </w:rPr>
      </w:pPr>
      <w:r w:rsidRPr="00E3399A">
        <w:rPr>
          <w:lang w:val="pl-PL"/>
        </w:rPr>
        <w:t>36. Chociaż Trybunał nie jest przekonany, że samo odwołanie się do tw</w:t>
      </w:r>
      <w:r w:rsidR="00D52957" w:rsidRPr="00E3399A">
        <w:rPr>
          <w:lang w:val="pl-PL"/>
        </w:rPr>
        <w:t>ierdzeń</w:t>
      </w:r>
      <w:r w:rsidR="00736D57">
        <w:rPr>
          <w:lang w:val="pl-PL"/>
        </w:rPr>
        <w:t xml:space="preserve"> podniesionych</w:t>
      </w:r>
      <w:r w:rsidR="00D52957" w:rsidRPr="00E3399A">
        <w:rPr>
          <w:lang w:val="pl-PL"/>
        </w:rPr>
        <w:t xml:space="preserve"> przed krajową</w:t>
      </w:r>
      <w:r w:rsidRPr="00E3399A">
        <w:rPr>
          <w:lang w:val="pl-PL"/>
        </w:rPr>
        <w:t xml:space="preserve"> najwyższą jurysdykcją stanowi wystarczające uzasadnienie skargi na podstawie Konwencji, zauważa, że skarżący wskazał podstawę faktyczną skargi, jak również charakter zarzucanego naruszenia Konwencji. Trybunał jest zatem przekonany, że </w:t>
      </w:r>
      <w:r w:rsidR="00D52957" w:rsidRPr="00E3399A">
        <w:rPr>
          <w:lang w:val="pl-PL"/>
        </w:rPr>
        <w:t>skarżący</w:t>
      </w:r>
      <w:r w:rsidR="00506A44" w:rsidRPr="00E3399A">
        <w:rPr>
          <w:lang w:val="pl-PL"/>
        </w:rPr>
        <w:t xml:space="preserve"> spełnił wymagania i</w:t>
      </w:r>
      <w:r w:rsidRPr="00E3399A">
        <w:rPr>
          <w:lang w:val="pl-PL"/>
        </w:rPr>
        <w:t xml:space="preserve"> </w:t>
      </w:r>
      <w:r w:rsidR="00506A44" w:rsidRPr="00E3399A">
        <w:rPr>
          <w:lang w:val="pl-PL"/>
        </w:rPr>
        <w:t xml:space="preserve">przedstawił wystarczająco uzasadnioną skargę </w:t>
      </w:r>
      <w:r w:rsidRPr="00E3399A">
        <w:rPr>
          <w:lang w:val="pl-PL"/>
        </w:rPr>
        <w:t xml:space="preserve">(porównanie, </w:t>
      </w:r>
      <w:r w:rsidRPr="00E3399A">
        <w:rPr>
          <w:i/>
          <w:lang w:val="pl-PL"/>
        </w:rPr>
        <w:t>mutatis mutandis</w:t>
      </w:r>
      <w:r w:rsidRPr="00E3399A">
        <w:rPr>
          <w:lang w:val="pl-PL"/>
        </w:rPr>
        <w:t xml:space="preserve">, </w:t>
      </w:r>
      <w:r w:rsidRPr="00E3399A">
        <w:rPr>
          <w:i/>
          <w:lang w:val="pl-PL"/>
        </w:rPr>
        <w:t>Allan przeciwko Wielkiej Brytanii</w:t>
      </w:r>
      <w:r w:rsidRPr="00E3399A">
        <w:rPr>
          <w:lang w:val="pl-PL"/>
        </w:rPr>
        <w:t xml:space="preserve"> (dec.), nr 48539/99, 28 sierpnia 2001 roku oraz </w:t>
      </w:r>
      <w:r w:rsidR="00A5317A" w:rsidRPr="00E3399A">
        <w:rPr>
          <w:i/>
          <w:lang w:val="pl-PL"/>
        </w:rPr>
        <w:t>Bo</w:t>
      </w:r>
      <w:r w:rsidR="00A5317A" w:rsidRPr="00E3399A">
        <w:rPr>
          <w:rFonts w:cstheme="minorHAnsi"/>
          <w:i/>
          <w:lang w:val="pl-PL"/>
        </w:rPr>
        <w:t>ž</w:t>
      </w:r>
      <w:r w:rsidR="00A5317A" w:rsidRPr="00E3399A">
        <w:rPr>
          <w:i/>
          <w:lang w:val="pl-PL"/>
        </w:rPr>
        <w:t>inovski</w:t>
      </w:r>
      <w:r w:rsidRPr="00E3399A">
        <w:rPr>
          <w:i/>
          <w:lang w:val="pl-PL"/>
        </w:rPr>
        <w:t xml:space="preserve"> przeciwko Byłej Jugosłowiańskiej Republice Macedonii</w:t>
      </w:r>
      <w:r w:rsidRPr="00E3399A">
        <w:rPr>
          <w:lang w:val="pl-PL"/>
        </w:rPr>
        <w:t xml:space="preserve"> (dec.), nr 68368/01, 1 lutego 2005 roku).</w:t>
      </w:r>
    </w:p>
    <w:p w:rsidR="00D72F44" w:rsidRPr="00E3399A" w:rsidRDefault="00A670F2" w:rsidP="00ED722E">
      <w:pPr>
        <w:pStyle w:val="ECHRPara"/>
        <w:rPr>
          <w:lang w:val="pl-PL"/>
        </w:rPr>
      </w:pPr>
      <w:r w:rsidRPr="00E3399A">
        <w:rPr>
          <w:lang w:val="pl-PL"/>
        </w:rPr>
        <w:t xml:space="preserve">37. </w:t>
      </w:r>
      <w:r w:rsidRPr="00AD2EDE">
        <w:rPr>
          <w:lang w:val="pl-PL"/>
        </w:rPr>
        <w:t xml:space="preserve">W odniesieniu </w:t>
      </w:r>
      <w:r w:rsidRPr="00E3399A">
        <w:rPr>
          <w:lang w:val="pl-PL"/>
        </w:rPr>
        <w:t xml:space="preserve">do niepowodzenia skarżącego co do złożenia </w:t>
      </w:r>
      <w:r w:rsidR="00677163" w:rsidRPr="00E3399A">
        <w:rPr>
          <w:lang w:val="pl-PL"/>
        </w:rPr>
        <w:t>odwołania w kwestiach prawnych do</w:t>
      </w:r>
      <w:r w:rsidRPr="00E3399A">
        <w:rPr>
          <w:lang w:val="pl-PL"/>
        </w:rPr>
        <w:t xml:space="preserve"> </w:t>
      </w:r>
      <w:r w:rsidR="00677163" w:rsidRPr="00E3399A">
        <w:rPr>
          <w:lang w:val="pl-PL"/>
        </w:rPr>
        <w:t xml:space="preserve">Federalnego </w:t>
      </w:r>
      <w:r w:rsidRPr="00E3399A">
        <w:rPr>
          <w:lang w:val="pl-PL"/>
        </w:rPr>
        <w:t>Trybuna</w:t>
      </w:r>
      <w:r w:rsidR="00677163" w:rsidRPr="00E3399A">
        <w:rPr>
          <w:lang w:val="pl-PL"/>
        </w:rPr>
        <w:t>łu</w:t>
      </w:r>
      <w:r w:rsidRPr="00E3399A">
        <w:rPr>
          <w:lang w:val="pl-PL"/>
        </w:rPr>
        <w:t xml:space="preserve"> Sprawiedliwości, Trybunał zauważa, że </w:t>
      </w:r>
      <w:r w:rsidRPr="00E3399A">
        <w:rPr>
          <w:rFonts w:ascii="Cambria Math" w:hAnsi="Cambria Math" w:cs="Cambria Math"/>
          <w:lang w:val="pl-PL"/>
        </w:rPr>
        <w:t>​​</w:t>
      </w:r>
      <w:r w:rsidRPr="00E3399A">
        <w:rPr>
          <w:rFonts w:ascii="Times New Roman" w:hAnsi="Times New Roman" w:cs="Times New Roman"/>
          <w:lang w:val="pl-PL"/>
        </w:rPr>
        <w:t>odwołanie jest jednym z</w:t>
      </w:r>
      <w:r w:rsidR="00216BB7" w:rsidRPr="00E3399A">
        <w:rPr>
          <w:rFonts w:ascii="Times New Roman" w:hAnsi="Times New Roman" w:cs="Times New Roman"/>
          <w:lang w:val="pl-PL"/>
        </w:rPr>
        <w:t>e</w:t>
      </w:r>
      <w:r w:rsidRPr="00E3399A">
        <w:rPr>
          <w:rFonts w:ascii="Times New Roman" w:hAnsi="Times New Roman" w:cs="Times New Roman"/>
          <w:lang w:val="pl-PL"/>
        </w:rPr>
        <w:t xml:space="preserve"> środków, które powinny być w zasadzie wyczerpane </w:t>
      </w:r>
      <w:r w:rsidR="00A5317A" w:rsidRPr="00E3399A">
        <w:rPr>
          <w:rFonts w:ascii="Times New Roman" w:hAnsi="Times New Roman" w:cs="Times New Roman"/>
          <w:lang w:val="pl-PL"/>
        </w:rPr>
        <w:t>w celu zapewnienia zgodności z A</w:t>
      </w:r>
      <w:r w:rsidRPr="00E3399A">
        <w:rPr>
          <w:rFonts w:ascii="Times New Roman" w:hAnsi="Times New Roman" w:cs="Times New Roman"/>
          <w:lang w:val="pl-PL"/>
        </w:rPr>
        <w:t>rtykułem 35 § 1 Konwencji. Jednakże w niniejszej sprawie, decyzją z dnia 12 lutego 2008 roku, pi</w:t>
      </w:r>
      <w:r w:rsidRPr="00E3399A">
        <w:rPr>
          <w:lang w:val="pl-PL"/>
        </w:rPr>
        <w:t xml:space="preserve">ęciu sędziów </w:t>
      </w:r>
      <w:r w:rsidR="00677163" w:rsidRPr="00E3399A">
        <w:rPr>
          <w:lang w:val="pl-PL"/>
        </w:rPr>
        <w:t>Federalnego Trybunału</w:t>
      </w:r>
      <w:r w:rsidRPr="00E3399A">
        <w:rPr>
          <w:lang w:val="pl-PL"/>
        </w:rPr>
        <w:t xml:space="preserve"> Sprawiedliwości, którzy byli również właściwy</w:t>
      </w:r>
      <w:r w:rsidR="00677163" w:rsidRPr="00E3399A">
        <w:rPr>
          <w:lang w:val="pl-PL"/>
        </w:rPr>
        <w:t>mi</w:t>
      </w:r>
      <w:r w:rsidRPr="00E3399A">
        <w:rPr>
          <w:lang w:val="pl-PL"/>
        </w:rPr>
        <w:t xml:space="preserve"> do orze</w:t>
      </w:r>
      <w:r w:rsidR="00677163" w:rsidRPr="00E3399A">
        <w:rPr>
          <w:lang w:val="pl-PL"/>
        </w:rPr>
        <w:t>kania sprawy skarżącego, odmówili</w:t>
      </w:r>
      <w:r w:rsidRPr="00E3399A">
        <w:rPr>
          <w:lang w:val="pl-PL"/>
        </w:rPr>
        <w:t xml:space="preserve"> przyznania skarżącemu pomoc</w:t>
      </w:r>
      <w:r w:rsidR="00677163" w:rsidRPr="00E3399A">
        <w:rPr>
          <w:lang w:val="pl-PL"/>
        </w:rPr>
        <w:t xml:space="preserve">y prawnej </w:t>
      </w:r>
      <w:r w:rsidR="00506A44" w:rsidRPr="00E3399A">
        <w:rPr>
          <w:lang w:val="pl-PL"/>
        </w:rPr>
        <w:t>do</w:t>
      </w:r>
      <w:r w:rsidRPr="00E3399A">
        <w:rPr>
          <w:lang w:val="pl-PL"/>
        </w:rPr>
        <w:t xml:space="preserve"> wniesienia odwołania od wyroku Sądu Apelacyjnego</w:t>
      </w:r>
      <w:r w:rsidR="00506A44" w:rsidRPr="00E3399A">
        <w:rPr>
          <w:lang w:val="pl-PL"/>
        </w:rPr>
        <w:t xml:space="preserve"> </w:t>
      </w:r>
      <w:r w:rsidR="00DA613A">
        <w:rPr>
          <w:lang w:val="pl-PL"/>
        </w:rPr>
        <w:t xml:space="preserve">odrzucającego </w:t>
      </w:r>
      <w:r w:rsidR="00506A44" w:rsidRPr="00E3399A">
        <w:rPr>
          <w:lang w:val="pl-PL"/>
        </w:rPr>
        <w:t>możliwości wniesienia odwołania</w:t>
      </w:r>
      <w:r w:rsidRPr="00E3399A">
        <w:rPr>
          <w:lang w:val="pl-PL"/>
        </w:rPr>
        <w:t xml:space="preserve">, twierdząc, że </w:t>
      </w:r>
      <w:r w:rsidR="00DA613A">
        <w:rPr>
          <w:lang w:val="pl-PL"/>
        </w:rPr>
        <w:t>środek ten</w:t>
      </w:r>
      <w:r w:rsidRPr="00E3399A">
        <w:rPr>
          <w:lang w:val="pl-PL"/>
        </w:rPr>
        <w:t xml:space="preserve"> nie miał</w:t>
      </w:r>
      <w:r w:rsidR="00677163" w:rsidRPr="00E3399A">
        <w:rPr>
          <w:lang w:val="pl-PL"/>
        </w:rPr>
        <w:t xml:space="preserve"> realnych szans powodzenia. Trybunał stwierdził</w:t>
      </w:r>
      <w:r w:rsidRPr="00E3399A">
        <w:rPr>
          <w:lang w:val="pl-PL"/>
        </w:rPr>
        <w:t xml:space="preserve">, że </w:t>
      </w:r>
      <w:r w:rsidRPr="00E3399A">
        <w:rPr>
          <w:rFonts w:ascii="Cambria Math" w:hAnsi="Cambria Math" w:cs="Cambria Math"/>
          <w:lang w:val="pl-PL"/>
        </w:rPr>
        <w:t>​​</w:t>
      </w:r>
      <w:r w:rsidR="00677163" w:rsidRPr="00E3399A">
        <w:rPr>
          <w:rFonts w:ascii="Times New Roman" w:hAnsi="Times New Roman" w:cs="Times New Roman"/>
          <w:lang w:val="pl-PL"/>
        </w:rPr>
        <w:t>odwołanie</w:t>
      </w:r>
      <w:r w:rsidRPr="00E3399A">
        <w:rPr>
          <w:rFonts w:ascii="Times New Roman" w:hAnsi="Times New Roman" w:cs="Times New Roman"/>
          <w:lang w:val="pl-PL"/>
        </w:rPr>
        <w:t xml:space="preserve"> do </w:t>
      </w:r>
      <w:r w:rsidR="00677163" w:rsidRPr="00E3399A">
        <w:rPr>
          <w:lang w:val="pl-PL"/>
        </w:rPr>
        <w:t>Federalnego Trybunału Sprawiedliwości</w:t>
      </w:r>
      <w:r w:rsidRPr="00E3399A">
        <w:rPr>
          <w:rFonts w:ascii="Times New Roman" w:hAnsi="Times New Roman" w:cs="Times New Roman"/>
          <w:lang w:val="pl-PL"/>
        </w:rPr>
        <w:t xml:space="preserve">, przed którym </w:t>
      </w:r>
      <w:r w:rsidR="00677163" w:rsidRPr="00E3399A">
        <w:rPr>
          <w:rFonts w:ascii="Times New Roman" w:hAnsi="Times New Roman" w:cs="Times New Roman"/>
          <w:lang w:val="pl-PL"/>
        </w:rPr>
        <w:t>skarżący</w:t>
      </w:r>
      <w:r w:rsidRPr="00E3399A">
        <w:rPr>
          <w:rFonts w:ascii="Times New Roman" w:hAnsi="Times New Roman" w:cs="Times New Roman"/>
          <w:lang w:val="pl-PL"/>
        </w:rPr>
        <w:t xml:space="preserve"> jest zobowiązany do bycia reprezentowanym przez adwokata specjalnie </w:t>
      </w:r>
      <w:r w:rsidR="00D52957" w:rsidRPr="00E3399A">
        <w:rPr>
          <w:rFonts w:ascii="Times New Roman" w:hAnsi="Times New Roman" w:cs="Times New Roman"/>
          <w:lang w:val="pl-PL"/>
        </w:rPr>
        <w:t>umocowanego do działania przed tym sądem,</w:t>
      </w:r>
      <w:r w:rsidRPr="00E3399A">
        <w:rPr>
          <w:rFonts w:ascii="Times New Roman" w:hAnsi="Times New Roman" w:cs="Times New Roman"/>
          <w:lang w:val="pl-PL"/>
        </w:rPr>
        <w:t xml:space="preserve"> może odnieść</w:t>
      </w:r>
      <w:r w:rsidRPr="00E3399A">
        <w:rPr>
          <w:lang w:val="pl-PL"/>
        </w:rPr>
        <w:t xml:space="preserve"> sukces tylko </w:t>
      </w:r>
      <w:r w:rsidR="000844FA">
        <w:rPr>
          <w:lang w:val="pl-PL"/>
        </w:rPr>
        <w:br/>
      </w:r>
      <w:r w:rsidRPr="00E3399A">
        <w:rPr>
          <w:lang w:val="pl-PL"/>
        </w:rPr>
        <w:lastRenderedPageBreak/>
        <w:t>w kwestiach prawnych. W świetle p</w:t>
      </w:r>
      <w:r w:rsidR="00677163" w:rsidRPr="00E3399A">
        <w:rPr>
          <w:lang w:val="pl-PL"/>
        </w:rPr>
        <w:t>rzyczyn</w:t>
      </w:r>
      <w:r w:rsidRPr="00E3399A">
        <w:rPr>
          <w:lang w:val="pl-PL"/>
        </w:rPr>
        <w:t xml:space="preserve"> podanych przez </w:t>
      </w:r>
      <w:r w:rsidR="00677163" w:rsidRPr="00E3399A">
        <w:rPr>
          <w:lang w:val="pl-PL"/>
        </w:rPr>
        <w:t>Federalny Trybunał</w:t>
      </w:r>
      <w:r w:rsidRPr="00E3399A">
        <w:rPr>
          <w:lang w:val="pl-PL"/>
        </w:rPr>
        <w:t xml:space="preserve"> Sprawiedliwośc</w:t>
      </w:r>
      <w:r w:rsidR="00677163" w:rsidRPr="00E3399A">
        <w:rPr>
          <w:lang w:val="pl-PL"/>
        </w:rPr>
        <w:t>i o odmowie przyznania skarżącemu</w:t>
      </w:r>
      <w:r w:rsidRPr="00E3399A">
        <w:rPr>
          <w:lang w:val="pl-PL"/>
        </w:rPr>
        <w:t xml:space="preserve"> pomocy prawnej,</w:t>
      </w:r>
      <w:r w:rsidR="000844FA">
        <w:rPr>
          <w:lang w:val="pl-PL"/>
        </w:rPr>
        <w:t xml:space="preserve"> </w:t>
      </w:r>
      <w:r w:rsidR="00D72472" w:rsidRPr="00E3399A">
        <w:rPr>
          <w:lang w:val="pl-PL"/>
        </w:rPr>
        <w:t>[Trybunał]</w:t>
      </w:r>
      <w:r w:rsidRPr="00E3399A">
        <w:rPr>
          <w:lang w:val="pl-PL"/>
        </w:rPr>
        <w:t xml:space="preserve"> uważa, że </w:t>
      </w:r>
      <w:r w:rsidRPr="00E3399A">
        <w:rPr>
          <w:rFonts w:ascii="Cambria Math" w:hAnsi="Cambria Math" w:cs="Cambria Math"/>
          <w:lang w:val="pl-PL"/>
        </w:rPr>
        <w:t>​​</w:t>
      </w:r>
      <w:r w:rsidR="00D72472" w:rsidRPr="00E3399A">
        <w:rPr>
          <w:rFonts w:ascii="Times New Roman" w:hAnsi="Times New Roman" w:cs="Times New Roman"/>
          <w:lang w:val="pl-PL"/>
        </w:rPr>
        <w:t xml:space="preserve"> nie można winić </w:t>
      </w:r>
      <w:r w:rsidR="00677163" w:rsidRPr="00E3399A">
        <w:rPr>
          <w:rFonts w:ascii="Times New Roman" w:hAnsi="Times New Roman" w:cs="Times New Roman"/>
          <w:lang w:val="pl-PL"/>
        </w:rPr>
        <w:t>skarżącego</w:t>
      </w:r>
      <w:r w:rsidR="00D72472" w:rsidRPr="00E3399A">
        <w:rPr>
          <w:rFonts w:ascii="Times New Roman" w:hAnsi="Times New Roman" w:cs="Times New Roman"/>
          <w:lang w:val="pl-PL"/>
        </w:rPr>
        <w:t xml:space="preserve"> za to</w:t>
      </w:r>
      <w:r w:rsidRPr="00E3399A">
        <w:rPr>
          <w:rFonts w:ascii="Times New Roman" w:hAnsi="Times New Roman" w:cs="Times New Roman"/>
          <w:lang w:val="pl-PL"/>
        </w:rPr>
        <w:t>, że nie wyczerpał środków krajowych,</w:t>
      </w:r>
      <w:r w:rsidR="00D52957" w:rsidRPr="00E3399A">
        <w:rPr>
          <w:rFonts w:ascii="Times New Roman" w:hAnsi="Times New Roman" w:cs="Times New Roman"/>
          <w:lang w:val="pl-PL"/>
        </w:rPr>
        <w:t xml:space="preserve"> przez nie</w:t>
      </w:r>
      <w:r w:rsidR="00677163" w:rsidRPr="00E3399A">
        <w:rPr>
          <w:rFonts w:ascii="Times New Roman" w:hAnsi="Times New Roman" w:cs="Times New Roman"/>
          <w:lang w:val="pl-PL"/>
        </w:rPr>
        <w:t>kontynuowanie</w:t>
      </w:r>
      <w:r w:rsidRPr="00E3399A">
        <w:rPr>
          <w:rFonts w:ascii="Times New Roman" w:hAnsi="Times New Roman" w:cs="Times New Roman"/>
          <w:lang w:val="pl-PL"/>
        </w:rPr>
        <w:t xml:space="preserve"> postępo</w:t>
      </w:r>
      <w:r w:rsidRPr="00E3399A">
        <w:rPr>
          <w:lang w:val="pl-PL"/>
        </w:rPr>
        <w:t>wania odwoławczego (</w:t>
      </w:r>
      <w:r w:rsidR="00A5317A" w:rsidRPr="00E3399A">
        <w:rPr>
          <w:lang w:val="pl-PL"/>
        </w:rPr>
        <w:t>zobacz</w:t>
      </w:r>
      <w:r w:rsidR="00677163" w:rsidRPr="00E3399A">
        <w:rPr>
          <w:lang w:val="pl-PL"/>
        </w:rPr>
        <w:t xml:space="preserve"> </w:t>
      </w:r>
      <w:r w:rsidR="00677163" w:rsidRPr="00E3399A">
        <w:rPr>
          <w:i/>
          <w:lang w:val="pl-PL"/>
        </w:rPr>
        <w:t>Gnahoré przeciwko Francji</w:t>
      </w:r>
      <w:r w:rsidR="00677163" w:rsidRPr="00E3399A">
        <w:rPr>
          <w:lang w:val="pl-PL"/>
        </w:rPr>
        <w:t xml:space="preserve"> , nr</w:t>
      </w:r>
      <w:r w:rsidRPr="00E3399A">
        <w:rPr>
          <w:lang w:val="pl-PL"/>
        </w:rPr>
        <w:t xml:space="preserve"> 40031/98, § 48, 19 września 2000</w:t>
      </w:r>
      <w:r w:rsidR="00677163" w:rsidRPr="00E3399A">
        <w:rPr>
          <w:lang w:val="pl-PL"/>
        </w:rPr>
        <w:t xml:space="preserve"> roku i </w:t>
      </w:r>
      <w:r w:rsidR="00677163" w:rsidRPr="00E3399A">
        <w:rPr>
          <w:i/>
          <w:lang w:val="pl-PL"/>
        </w:rPr>
        <w:t>Storck przeciwko</w:t>
      </w:r>
      <w:r w:rsidRPr="00E3399A">
        <w:rPr>
          <w:i/>
          <w:lang w:val="pl-PL"/>
        </w:rPr>
        <w:t xml:space="preserve"> </w:t>
      </w:r>
      <w:r w:rsidR="00677163" w:rsidRPr="00E3399A">
        <w:rPr>
          <w:i/>
          <w:lang w:val="pl-PL"/>
        </w:rPr>
        <w:t>Niemcom</w:t>
      </w:r>
      <w:r w:rsidRPr="00E3399A">
        <w:rPr>
          <w:lang w:val="pl-PL"/>
        </w:rPr>
        <w:t xml:space="preserve"> (</w:t>
      </w:r>
      <w:r w:rsidR="00677163" w:rsidRPr="00E3399A">
        <w:rPr>
          <w:lang w:val="pl-PL"/>
        </w:rPr>
        <w:t>dec.), nr</w:t>
      </w:r>
      <w:r w:rsidRPr="00E3399A">
        <w:rPr>
          <w:lang w:val="pl-PL"/>
        </w:rPr>
        <w:t xml:space="preserve"> 61603/00, 26 października 2004</w:t>
      </w:r>
      <w:r w:rsidR="00677163" w:rsidRPr="00E3399A">
        <w:rPr>
          <w:lang w:val="pl-PL"/>
        </w:rPr>
        <w:t xml:space="preserve"> roku</w:t>
      </w:r>
      <w:r w:rsidRPr="00E3399A">
        <w:rPr>
          <w:lang w:val="pl-PL"/>
        </w:rPr>
        <w:t>).</w:t>
      </w:r>
    </w:p>
    <w:p w:rsidR="007052EE" w:rsidRPr="00E3399A" w:rsidRDefault="00677163" w:rsidP="00ED722E">
      <w:pPr>
        <w:pStyle w:val="ECHRPara"/>
        <w:rPr>
          <w:lang w:val="pl-PL"/>
        </w:rPr>
      </w:pPr>
      <w:r w:rsidRPr="00E3399A">
        <w:rPr>
          <w:lang w:val="pl-PL"/>
        </w:rPr>
        <w:t xml:space="preserve">38. Trybunał zauważa ponadto, że Federalny Trybunał Konstytucyjny uznał skargę konstytucyjną skarżącego za niedopuszczalną, bez wskazania, </w:t>
      </w:r>
      <w:r w:rsidR="00B576F4" w:rsidRPr="00E3399A">
        <w:rPr>
          <w:lang w:val="pl-PL"/>
        </w:rPr>
        <w:t>którego</w:t>
      </w:r>
      <w:r w:rsidRPr="00E3399A">
        <w:rPr>
          <w:lang w:val="pl-PL"/>
        </w:rPr>
        <w:t xml:space="preserve"> </w:t>
      </w:r>
      <w:r w:rsidR="00B576F4" w:rsidRPr="00E3399A">
        <w:rPr>
          <w:lang w:val="pl-PL"/>
        </w:rPr>
        <w:t>wymogu dopuszczalności</w:t>
      </w:r>
      <w:r w:rsidRPr="00E3399A">
        <w:rPr>
          <w:lang w:val="pl-PL"/>
        </w:rPr>
        <w:t xml:space="preserve"> skarżący nie spełnił.</w:t>
      </w:r>
    </w:p>
    <w:p w:rsidR="00EF769A" w:rsidRPr="00E3399A" w:rsidRDefault="00B576F4" w:rsidP="00ED722E">
      <w:pPr>
        <w:pStyle w:val="ECHRPara"/>
        <w:rPr>
          <w:lang w:val="pl-PL"/>
        </w:rPr>
      </w:pPr>
      <w:r w:rsidRPr="00E3399A">
        <w:rPr>
          <w:lang w:val="pl-PL"/>
        </w:rPr>
        <w:t xml:space="preserve">39. Uwzględniając </w:t>
      </w:r>
      <w:r w:rsidR="00D52957" w:rsidRPr="00E3399A">
        <w:rPr>
          <w:lang w:val="pl-PL"/>
        </w:rPr>
        <w:t xml:space="preserve">otrzymany </w:t>
      </w:r>
      <w:r w:rsidRPr="00E3399A">
        <w:rPr>
          <w:lang w:val="pl-PL"/>
        </w:rPr>
        <w:t>materiał, Trybunał zauważa, że skarżący, reprezentowany przez adwokata, w swoich pismach skierowanych do Federalnego Trybunału Konstytucyjnego podniósł w treści</w:t>
      </w:r>
      <w:r w:rsidR="00D72472" w:rsidRPr="00E3399A">
        <w:rPr>
          <w:lang w:val="pl-PL"/>
        </w:rPr>
        <w:t xml:space="preserve"> zarzuty, które</w:t>
      </w:r>
      <w:r w:rsidRPr="00E3399A">
        <w:rPr>
          <w:lang w:val="pl-PL"/>
        </w:rPr>
        <w:t xml:space="preserve"> potem </w:t>
      </w:r>
      <w:r w:rsidR="00D72472" w:rsidRPr="00E3399A">
        <w:rPr>
          <w:lang w:val="pl-PL"/>
        </w:rPr>
        <w:t xml:space="preserve">zostały </w:t>
      </w:r>
      <w:r w:rsidRPr="00E3399A">
        <w:rPr>
          <w:lang w:val="pl-PL"/>
        </w:rPr>
        <w:t xml:space="preserve">przedstawione Trybunałowi. </w:t>
      </w:r>
      <w:r w:rsidR="00D72472" w:rsidRPr="00E3399A">
        <w:rPr>
          <w:lang w:val="pl-PL"/>
        </w:rPr>
        <w:t xml:space="preserve">Nie jest oczywistym, </w:t>
      </w:r>
      <w:r w:rsidRPr="00E3399A">
        <w:rPr>
          <w:lang w:val="pl-PL"/>
        </w:rPr>
        <w:t xml:space="preserve">że </w:t>
      </w:r>
      <w:r w:rsidR="00D72472" w:rsidRPr="00E3399A">
        <w:rPr>
          <w:lang w:val="pl-PL"/>
        </w:rPr>
        <w:t xml:space="preserve">skarżący </w:t>
      </w:r>
      <w:r w:rsidRPr="00E3399A">
        <w:rPr>
          <w:lang w:val="pl-PL"/>
        </w:rPr>
        <w:t xml:space="preserve">nie </w:t>
      </w:r>
      <w:r w:rsidR="00D72472" w:rsidRPr="00E3399A">
        <w:rPr>
          <w:lang w:val="pl-PL"/>
        </w:rPr>
        <w:t>zastosował się do konkretnego, formalnego wymogu</w:t>
      </w:r>
      <w:r w:rsidRPr="00E3399A">
        <w:rPr>
          <w:lang w:val="pl-PL"/>
        </w:rPr>
        <w:t xml:space="preserve"> </w:t>
      </w:r>
      <w:r w:rsidR="009E05B0">
        <w:rPr>
          <w:lang w:val="pl-PL"/>
        </w:rPr>
        <w:t>dotyczącego dopuszczalności</w:t>
      </w:r>
      <w:r w:rsidRPr="00E3399A">
        <w:rPr>
          <w:lang w:val="pl-PL"/>
        </w:rPr>
        <w:t xml:space="preserve"> skargi konstytucyjnej. Trybunał w niniejszej sprawie</w:t>
      </w:r>
      <w:r w:rsidR="00D72472" w:rsidRPr="00E3399A">
        <w:rPr>
          <w:lang w:val="pl-PL"/>
        </w:rPr>
        <w:t xml:space="preserve"> nie jest upoważniony do stwierdzenia </w:t>
      </w:r>
      <w:r w:rsidRPr="00E3399A">
        <w:rPr>
          <w:lang w:val="pl-PL"/>
        </w:rPr>
        <w:t>dlaczego skarga konstytucyjna skarżącego zosta</w:t>
      </w:r>
      <w:r w:rsidR="009E05B0">
        <w:rPr>
          <w:lang w:val="pl-PL"/>
        </w:rPr>
        <w:t>ła</w:t>
      </w:r>
      <w:r w:rsidRPr="00E3399A">
        <w:rPr>
          <w:lang w:val="pl-PL"/>
        </w:rPr>
        <w:t xml:space="preserve"> uznana za niedopuszczalną (porównaj </w:t>
      </w:r>
      <w:r w:rsidR="00A5317A" w:rsidRPr="00E3399A">
        <w:rPr>
          <w:i/>
          <w:lang w:val="pl-PL"/>
        </w:rPr>
        <w:t>inter alia</w:t>
      </w:r>
      <w:r w:rsidRPr="00E3399A">
        <w:rPr>
          <w:i/>
          <w:lang w:val="pl-PL"/>
        </w:rPr>
        <w:t xml:space="preserve"> Luig przeciwko Niemcom</w:t>
      </w:r>
      <w:r w:rsidRPr="00E3399A">
        <w:rPr>
          <w:lang w:val="pl-PL"/>
        </w:rPr>
        <w:t xml:space="preserve"> (dec.), nr 287</w:t>
      </w:r>
      <w:r w:rsidR="00D0024D" w:rsidRPr="00E3399A">
        <w:rPr>
          <w:lang w:val="pl-PL"/>
        </w:rPr>
        <w:t>82/04, 25 września 2007 roku;</w:t>
      </w:r>
      <w:r w:rsidRPr="00E3399A">
        <w:rPr>
          <w:lang w:val="pl-PL"/>
        </w:rPr>
        <w:t xml:space="preserve"> </w:t>
      </w:r>
      <w:r w:rsidRPr="00E3399A">
        <w:rPr>
          <w:i/>
          <w:lang w:val="pl-PL"/>
        </w:rPr>
        <w:t>Granos Organicos Nacionales S</w:t>
      </w:r>
      <w:r w:rsidR="00A5317A" w:rsidRPr="00E3399A">
        <w:rPr>
          <w:i/>
          <w:lang w:val="pl-PL"/>
        </w:rPr>
        <w:t>.</w:t>
      </w:r>
      <w:r w:rsidRPr="00E3399A">
        <w:rPr>
          <w:i/>
          <w:lang w:val="pl-PL"/>
        </w:rPr>
        <w:t>A</w:t>
      </w:r>
      <w:r w:rsidR="00A5317A" w:rsidRPr="00E3399A">
        <w:rPr>
          <w:i/>
          <w:lang w:val="pl-PL"/>
        </w:rPr>
        <w:t>.</w:t>
      </w:r>
      <w:r w:rsidRPr="00E3399A">
        <w:rPr>
          <w:i/>
          <w:lang w:val="pl-PL"/>
        </w:rPr>
        <w:t xml:space="preserve"> przeciwko Niemcom</w:t>
      </w:r>
      <w:r w:rsidRPr="00E3399A">
        <w:rPr>
          <w:lang w:val="pl-PL"/>
        </w:rPr>
        <w:t xml:space="preserve"> (dec.), nr 19508/07, 12 października 2010 roku). Dlatego trzeba uznać, że skarżący wyczerpał</w:t>
      </w:r>
      <w:r w:rsidR="00A5317A" w:rsidRPr="00E3399A">
        <w:rPr>
          <w:lang w:val="pl-PL"/>
        </w:rPr>
        <w:t xml:space="preserve"> środki krajowe w rozumieniu A</w:t>
      </w:r>
      <w:r w:rsidRPr="00E3399A">
        <w:rPr>
          <w:lang w:val="pl-PL"/>
        </w:rPr>
        <w:t>rtykułu 35 § 1 Konwencji.</w:t>
      </w:r>
    </w:p>
    <w:p w:rsidR="00014566" w:rsidRPr="00E3399A" w:rsidRDefault="00B576F4" w:rsidP="00ED722E">
      <w:pPr>
        <w:pStyle w:val="ECHRPara"/>
        <w:rPr>
          <w:lang w:val="pl-PL"/>
        </w:rPr>
      </w:pPr>
      <w:r w:rsidRPr="00E3399A">
        <w:rPr>
          <w:lang w:val="pl-PL"/>
        </w:rPr>
        <w:t xml:space="preserve">40. Podsumowując, Trybunał odrzuca sprzeciw Rządu co do dopuszczalności. Ponadto zauważa, że skarga nie jest ani w sposób oczywisty nieuzasadniona </w:t>
      </w:r>
      <w:r w:rsidR="00A5317A" w:rsidRPr="00E3399A">
        <w:rPr>
          <w:lang w:val="pl-PL"/>
        </w:rPr>
        <w:t>w rozumieniu A</w:t>
      </w:r>
      <w:r w:rsidRPr="00E3399A">
        <w:rPr>
          <w:lang w:val="pl-PL"/>
        </w:rPr>
        <w:t>rtykułu 35 § 3 (a), ani niedopuszczalna z jakichkolwiek innych powodów. Należy zatem uznać ją za dopuszczalną</w:t>
      </w:r>
      <w:r w:rsidR="00014566" w:rsidRPr="00E3399A">
        <w:rPr>
          <w:lang w:val="pl-PL"/>
        </w:rPr>
        <w:t>.</w:t>
      </w:r>
    </w:p>
    <w:p w:rsidR="00014566" w:rsidRPr="00E3399A" w:rsidRDefault="002274C8" w:rsidP="00A670F2">
      <w:pPr>
        <w:pStyle w:val="ECHRHeading2"/>
        <w:tabs>
          <w:tab w:val="left" w:pos="3135"/>
        </w:tabs>
        <w:rPr>
          <w:lang w:val="pl-PL"/>
        </w:rPr>
      </w:pPr>
      <w:r w:rsidRPr="00E3399A">
        <w:rPr>
          <w:lang w:val="pl-PL"/>
        </w:rPr>
        <w:t>B.  Meritum</w:t>
      </w:r>
      <w:r w:rsidR="00A670F2" w:rsidRPr="00E3399A">
        <w:rPr>
          <w:lang w:val="pl-PL"/>
        </w:rPr>
        <w:tab/>
      </w:r>
    </w:p>
    <w:p w:rsidR="00481C6C" w:rsidRPr="00E3399A" w:rsidRDefault="00A670F2" w:rsidP="00ED722E">
      <w:pPr>
        <w:pStyle w:val="ECHRHeading3"/>
        <w:rPr>
          <w:lang w:val="pl-PL"/>
        </w:rPr>
      </w:pPr>
      <w:r w:rsidRPr="00E3399A">
        <w:rPr>
          <w:lang w:val="pl-PL"/>
        </w:rPr>
        <w:t>1. Stanowiska stron</w:t>
      </w:r>
    </w:p>
    <w:p w:rsidR="00481C6C" w:rsidRPr="00E3399A" w:rsidRDefault="00481C6C" w:rsidP="00ED722E">
      <w:pPr>
        <w:pStyle w:val="ECHRHeading4"/>
        <w:rPr>
          <w:lang w:val="pl-PL"/>
        </w:rPr>
      </w:pPr>
      <w:r w:rsidRPr="00E3399A">
        <w:rPr>
          <w:lang w:val="pl-PL"/>
        </w:rPr>
        <w:t>(a)  </w:t>
      </w:r>
      <w:r w:rsidR="00A670F2" w:rsidRPr="00E3399A">
        <w:rPr>
          <w:lang w:val="pl-PL"/>
        </w:rPr>
        <w:t>Skarżący</w:t>
      </w:r>
    </w:p>
    <w:p w:rsidR="00014566" w:rsidRPr="00E3399A" w:rsidRDefault="00A670F2" w:rsidP="00ED722E">
      <w:pPr>
        <w:pStyle w:val="ECHRPara"/>
        <w:rPr>
          <w:lang w:val="pl-PL"/>
        </w:rPr>
      </w:pPr>
      <w:r w:rsidRPr="00E3399A">
        <w:rPr>
          <w:lang w:val="pl-PL"/>
        </w:rPr>
        <w:t xml:space="preserve">41. Skarżący twierdził, że jego oświadczenia, zgodnie z którymi bezprawne aborcje były wykonywane, które jednak nie </w:t>
      </w:r>
      <w:r w:rsidR="00387CE5">
        <w:rPr>
          <w:lang w:val="pl-PL"/>
        </w:rPr>
        <w:t>wiązały się z</w:t>
      </w:r>
      <w:r w:rsidRPr="00E3399A">
        <w:rPr>
          <w:lang w:val="pl-PL"/>
        </w:rPr>
        <w:t xml:space="preserve"> odpowiedzialności</w:t>
      </w:r>
      <w:r w:rsidR="00387CE5">
        <w:rPr>
          <w:lang w:val="pl-PL"/>
        </w:rPr>
        <w:t>ą karną</w:t>
      </w:r>
      <w:r w:rsidRPr="00E3399A">
        <w:rPr>
          <w:lang w:val="pl-PL"/>
        </w:rPr>
        <w:t xml:space="preserve">, stanowiły prawdziwe stwierdzenie faktu </w:t>
      </w:r>
      <w:r w:rsidR="00387CE5">
        <w:rPr>
          <w:lang w:val="pl-PL"/>
        </w:rPr>
        <w:br/>
      </w:r>
      <w:r w:rsidRPr="00E3399A">
        <w:rPr>
          <w:lang w:val="pl-PL"/>
        </w:rPr>
        <w:t xml:space="preserve">i stanowiły część kontrowersyjnej debaty na temat praw </w:t>
      </w:r>
      <w:r w:rsidR="00D72472" w:rsidRPr="00E3399A">
        <w:rPr>
          <w:lang w:val="pl-PL"/>
        </w:rPr>
        <w:t>odnoszących się do aborcji</w:t>
      </w:r>
      <w:r w:rsidRPr="00E3399A">
        <w:rPr>
          <w:lang w:val="pl-PL"/>
        </w:rPr>
        <w:t>. Dlatego</w:t>
      </w:r>
      <w:r w:rsidR="00B576F4" w:rsidRPr="00E3399A">
        <w:rPr>
          <w:lang w:val="pl-PL"/>
        </w:rPr>
        <w:t xml:space="preserve"> też</w:t>
      </w:r>
      <w:r w:rsidRPr="00E3399A">
        <w:rPr>
          <w:lang w:val="pl-PL"/>
        </w:rPr>
        <w:t>, jego prawo do swobodnego wyrażania swojej opinii na temat aborcji i wymieniania tych</w:t>
      </w:r>
      <w:r w:rsidR="00D52957" w:rsidRPr="00E3399A">
        <w:rPr>
          <w:lang w:val="pl-PL"/>
        </w:rPr>
        <w:t>,</w:t>
      </w:r>
      <w:r w:rsidRPr="00E3399A">
        <w:rPr>
          <w:lang w:val="pl-PL"/>
        </w:rPr>
        <w:t xml:space="preserve"> co je wykonują musiało przew</w:t>
      </w:r>
      <w:r w:rsidR="00701E0A">
        <w:rPr>
          <w:lang w:val="pl-PL"/>
        </w:rPr>
        <w:t>ażać</w:t>
      </w:r>
      <w:r w:rsidRPr="00E3399A">
        <w:rPr>
          <w:lang w:val="pl-PL"/>
        </w:rPr>
        <w:t xml:space="preserve"> </w:t>
      </w:r>
      <w:r w:rsidR="00B576F4" w:rsidRPr="00E3399A">
        <w:rPr>
          <w:lang w:val="pl-PL"/>
        </w:rPr>
        <w:t xml:space="preserve">nad </w:t>
      </w:r>
      <w:r w:rsidRPr="00E3399A">
        <w:rPr>
          <w:lang w:val="pl-PL"/>
        </w:rPr>
        <w:t>d</w:t>
      </w:r>
      <w:r w:rsidR="00B576F4" w:rsidRPr="00E3399A">
        <w:rPr>
          <w:lang w:val="pl-PL"/>
        </w:rPr>
        <w:t>obrem</w:t>
      </w:r>
      <w:r w:rsidRPr="00E3399A">
        <w:rPr>
          <w:lang w:val="pl-PL"/>
        </w:rPr>
        <w:t xml:space="preserve"> osobist</w:t>
      </w:r>
      <w:r w:rsidR="00B576F4" w:rsidRPr="00E3399A">
        <w:rPr>
          <w:lang w:val="pl-PL"/>
        </w:rPr>
        <w:t>ym</w:t>
      </w:r>
      <w:r w:rsidRPr="00E3399A">
        <w:rPr>
          <w:lang w:val="pl-PL"/>
        </w:rPr>
        <w:t xml:space="preserve"> lekarzy.</w:t>
      </w:r>
    </w:p>
    <w:p w:rsidR="000A5AC0" w:rsidRPr="00E3399A" w:rsidRDefault="00B576F4" w:rsidP="00ED722E">
      <w:pPr>
        <w:pStyle w:val="ECHRPara"/>
        <w:rPr>
          <w:lang w:val="pl-PL"/>
        </w:rPr>
      </w:pPr>
      <w:r w:rsidRPr="00E3399A">
        <w:rPr>
          <w:lang w:val="pl-PL"/>
        </w:rPr>
        <w:t>42. Zdaniem skarżącego, nie wyróżnił on dwóch lekarzy</w:t>
      </w:r>
      <w:r w:rsidR="00D52957" w:rsidRPr="00E3399A">
        <w:rPr>
          <w:lang w:val="pl-PL"/>
        </w:rPr>
        <w:t>,</w:t>
      </w:r>
      <w:r w:rsidRPr="00E3399A">
        <w:rPr>
          <w:lang w:val="pl-PL"/>
        </w:rPr>
        <w:t xml:space="preserve"> ani poprzez dystrybucję ulotek, ani przez wymienienie nazwisk lekarzy i adresu </w:t>
      </w:r>
      <w:r w:rsidR="00D72472" w:rsidRPr="00E3399A">
        <w:rPr>
          <w:lang w:val="pl-PL"/>
        </w:rPr>
        <w:t xml:space="preserve">prywatnej </w:t>
      </w:r>
      <w:r w:rsidRPr="00E3399A">
        <w:rPr>
          <w:lang w:val="pl-PL"/>
        </w:rPr>
        <w:t xml:space="preserve">kliniki na stronie </w:t>
      </w:r>
      <w:r w:rsidR="00D72472" w:rsidRPr="00E3399A">
        <w:rPr>
          <w:lang w:val="pl-PL"/>
        </w:rPr>
        <w:t>nie</w:t>
      </w:r>
      <w:r w:rsidR="00042DE9" w:rsidRPr="00E3399A">
        <w:rPr>
          <w:lang w:val="pl-PL"/>
        </w:rPr>
        <w:t xml:space="preserve"> stworzył</w:t>
      </w:r>
      <w:r w:rsidR="00D72472" w:rsidRPr="00E3399A">
        <w:rPr>
          <w:lang w:val="pl-PL"/>
        </w:rPr>
        <w:t xml:space="preserve"> "</w:t>
      </w:r>
      <w:r w:rsidRPr="00E3399A">
        <w:rPr>
          <w:lang w:val="pl-PL"/>
        </w:rPr>
        <w:t>efekt</w:t>
      </w:r>
      <w:r w:rsidR="00D72472" w:rsidRPr="00E3399A">
        <w:rPr>
          <w:lang w:val="pl-PL"/>
        </w:rPr>
        <w:t>u</w:t>
      </w:r>
      <w:r w:rsidRPr="00E3399A">
        <w:rPr>
          <w:lang w:val="pl-PL"/>
        </w:rPr>
        <w:t xml:space="preserve"> pręgierza". Skarżący</w:t>
      </w:r>
      <w:r w:rsidR="00D72472" w:rsidRPr="00E3399A">
        <w:rPr>
          <w:lang w:val="pl-PL"/>
        </w:rPr>
        <w:t xml:space="preserve"> wskazał, że nie wymienił</w:t>
      </w:r>
      <w:r w:rsidRPr="00E3399A">
        <w:rPr>
          <w:lang w:val="pl-PL"/>
        </w:rPr>
        <w:t xml:space="preserve"> tylko tych dwóch lekarzy na stronie internetowej, </w:t>
      </w:r>
      <w:r w:rsidRPr="00E3399A">
        <w:rPr>
          <w:lang w:val="pl-PL"/>
        </w:rPr>
        <w:lastRenderedPageBreak/>
        <w:t>ale również wielu innych, wykonujących aborcję w zgodzie z odpowiednimi przepisami niemieckimi.</w:t>
      </w:r>
    </w:p>
    <w:p w:rsidR="004120E8" w:rsidRPr="00E3399A" w:rsidRDefault="00042DE9" w:rsidP="00ED722E">
      <w:pPr>
        <w:pStyle w:val="ECHRPara"/>
        <w:keepNext/>
        <w:keepLines/>
        <w:rPr>
          <w:lang w:val="pl-PL"/>
        </w:rPr>
      </w:pPr>
      <w:r w:rsidRPr="00E3399A">
        <w:rPr>
          <w:lang w:val="pl-PL"/>
        </w:rPr>
        <w:t xml:space="preserve">43. W odniesieniu do strony internetowej, </w:t>
      </w:r>
      <w:r w:rsidR="00D72472" w:rsidRPr="00E3399A">
        <w:rPr>
          <w:lang w:val="pl-PL"/>
        </w:rPr>
        <w:t>skarżący</w:t>
      </w:r>
      <w:r w:rsidRPr="00E3399A">
        <w:rPr>
          <w:lang w:val="pl-PL"/>
        </w:rPr>
        <w:t xml:space="preserve"> stwierdził ponadto, że nie był już w stanie przedstawić dokładnej treści </w:t>
      </w:r>
      <w:r w:rsidR="005E7701">
        <w:rPr>
          <w:lang w:val="pl-PL"/>
        </w:rPr>
        <w:t xml:space="preserve">przedmiotowej </w:t>
      </w:r>
      <w:r w:rsidRPr="00E3399A">
        <w:rPr>
          <w:lang w:val="pl-PL"/>
        </w:rPr>
        <w:t xml:space="preserve">strony internetowej </w:t>
      </w:r>
      <w:r w:rsidR="005E7701">
        <w:rPr>
          <w:lang w:val="pl-PL"/>
        </w:rPr>
        <w:t>z daty relewantnej</w:t>
      </w:r>
      <w:r w:rsidRPr="00E3399A">
        <w:rPr>
          <w:lang w:val="pl-PL"/>
        </w:rPr>
        <w:t xml:space="preserve"> dla nakazu cywilnego. Niemniej jednak przedstawione zostały </w:t>
      </w:r>
      <w:r w:rsidR="005E7701">
        <w:rPr>
          <w:lang w:val="pl-PL"/>
        </w:rPr>
        <w:t xml:space="preserve">zrzuty </w:t>
      </w:r>
      <w:r w:rsidR="00C3075C">
        <w:rPr>
          <w:lang w:val="pl-PL"/>
        </w:rPr>
        <w:t>ekranu</w:t>
      </w:r>
      <w:r w:rsidRPr="00E3399A">
        <w:rPr>
          <w:lang w:val="pl-PL"/>
        </w:rPr>
        <w:t xml:space="preserve"> z podobnych stron oferujących przegląd dawnej zawartości strony internetowej oraz </w:t>
      </w:r>
      <w:r w:rsidR="00C3075C">
        <w:rPr>
          <w:lang w:val="pl-PL"/>
        </w:rPr>
        <w:t xml:space="preserve">jej </w:t>
      </w:r>
      <w:r w:rsidRPr="00E3399A">
        <w:rPr>
          <w:lang w:val="pl-PL"/>
        </w:rPr>
        <w:t>układu. Zakwestionował on</w:t>
      </w:r>
      <w:r w:rsidR="00444E6C" w:rsidRPr="00E3399A">
        <w:rPr>
          <w:lang w:val="pl-PL"/>
        </w:rPr>
        <w:t xml:space="preserve"> </w:t>
      </w:r>
      <w:r w:rsidR="00C3075C">
        <w:rPr>
          <w:lang w:val="pl-PL"/>
        </w:rPr>
        <w:t>zrzuty ekranu</w:t>
      </w:r>
      <w:r w:rsidR="00444E6C" w:rsidRPr="00E3399A">
        <w:rPr>
          <w:lang w:val="pl-PL"/>
        </w:rPr>
        <w:t xml:space="preserve"> przedstawione przez R</w:t>
      </w:r>
      <w:r w:rsidRPr="00E3399A">
        <w:rPr>
          <w:lang w:val="pl-PL"/>
        </w:rPr>
        <w:t xml:space="preserve">ząd, twierdząc, że zostały one pobrane z innych stron internetowych nie mających znaczenia dla </w:t>
      </w:r>
      <w:r w:rsidR="00D72472" w:rsidRPr="00E3399A">
        <w:rPr>
          <w:lang w:val="pl-PL"/>
        </w:rPr>
        <w:t>niniejszej skargi</w:t>
      </w:r>
      <w:r w:rsidRPr="00E3399A">
        <w:rPr>
          <w:lang w:val="pl-PL"/>
        </w:rPr>
        <w:t xml:space="preserve">. </w:t>
      </w:r>
      <w:r w:rsidR="00D72472" w:rsidRPr="00E3399A">
        <w:rPr>
          <w:lang w:val="pl-PL"/>
        </w:rPr>
        <w:t>Skarżący</w:t>
      </w:r>
      <w:r w:rsidRPr="00E3399A">
        <w:rPr>
          <w:lang w:val="pl-PL"/>
        </w:rPr>
        <w:t xml:space="preserve"> podkreślił również, że sądy krajowe nie wzięły pod uwagę kontekstu i układu strony z listą nazwisk lekarzy </w:t>
      </w:r>
      <w:r w:rsidR="00C3075C">
        <w:rPr>
          <w:lang w:val="pl-PL"/>
        </w:rPr>
        <w:br/>
      </w:r>
      <w:r w:rsidRPr="00E3399A">
        <w:rPr>
          <w:lang w:val="pl-PL"/>
        </w:rPr>
        <w:t xml:space="preserve">i adresem </w:t>
      </w:r>
      <w:r w:rsidR="00972F92" w:rsidRPr="00E3399A">
        <w:rPr>
          <w:lang w:val="pl-PL"/>
        </w:rPr>
        <w:t>prywatnej kliniki</w:t>
      </w:r>
      <w:r w:rsidRPr="00E3399A">
        <w:rPr>
          <w:lang w:val="pl-PL"/>
        </w:rPr>
        <w:t xml:space="preserve">. Określił on, że nazwiska lekarzy nie zostały wymienione na </w:t>
      </w:r>
      <w:r w:rsidR="00972F92" w:rsidRPr="00E3399A">
        <w:rPr>
          <w:lang w:val="pl-PL"/>
        </w:rPr>
        <w:t xml:space="preserve">pierwszej stronie </w:t>
      </w:r>
      <w:r w:rsidR="002B1B95">
        <w:rPr>
          <w:lang w:val="pl-PL"/>
        </w:rPr>
        <w:t>jego</w:t>
      </w:r>
      <w:r w:rsidR="00972F92" w:rsidRPr="00E3399A">
        <w:rPr>
          <w:lang w:val="pl-PL"/>
        </w:rPr>
        <w:t xml:space="preserve"> strony</w:t>
      </w:r>
      <w:r w:rsidRPr="00E3399A">
        <w:rPr>
          <w:lang w:val="pl-PL"/>
        </w:rPr>
        <w:t xml:space="preserve"> internetowej, ale tylko pod linkiem "śmier</w:t>
      </w:r>
      <w:r w:rsidR="006F32AC">
        <w:rPr>
          <w:lang w:val="pl-PL"/>
        </w:rPr>
        <w:t>ć</w:t>
      </w:r>
      <w:r w:rsidRPr="00E3399A">
        <w:rPr>
          <w:lang w:val="pl-PL"/>
        </w:rPr>
        <w:t xml:space="preserve"> lub życi</w:t>
      </w:r>
      <w:r w:rsidR="006F32AC">
        <w:rPr>
          <w:lang w:val="pl-PL"/>
        </w:rPr>
        <w:t>e</w:t>
      </w:r>
      <w:r w:rsidRPr="00E3399A">
        <w:rPr>
          <w:lang w:val="pl-PL"/>
        </w:rPr>
        <w:t>"/"prośba o modlitwę za Niemcy" (</w:t>
      </w:r>
      <w:r w:rsidRPr="00E3399A">
        <w:rPr>
          <w:i/>
          <w:lang w:val="pl-PL"/>
        </w:rPr>
        <w:t>Gebetsanliegen für Deutschland</w:t>
      </w:r>
      <w:r w:rsidRPr="00E3399A">
        <w:rPr>
          <w:lang w:val="pl-PL"/>
        </w:rPr>
        <w:t>), prosząc odwiedzających stronę</w:t>
      </w:r>
      <w:r w:rsidR="00972F92" w:rsidRPr="00E3399A">
        <w:rPr>
          <w:lang w:val="pl-PL"/>
        </w:rPr>
        <w:t>,</w:t>
      </w:r>
      <w:r w:rsidRPr="00E3399A">
        <w:rPr>
          <w:lang w:val="pl-PL"/>
        </w:rPr>
        <w:t xml:space="preserve"> aby </w:t>
      </w:r>
      <w:r w:rsidR="00A5317A" w:rsidRPr="00E3399A">
        <w:rPr>
          <w:lang w:val="pl-PL"/>
        </w:rPr>
        <w:t>modlili</w:t>
      </w:r>
      <w:r w:rsidRPr="00E3399A">
        <w:rPr>
          <w:lang w:val="pl-PL"/>
        </w:rPr>
        <w:t xml:space="preserve"> się za tych, którzy wykonywali, wspomagali lub wspierali aborcje. Informacje szkodzące</w:t>
      </w:r>
      <w:r w:rsidR="00972F92" w:rsidRPr="00E3399A">
        <w:rPr>
          <w:lang w:val="pl-PL"/>
        </w:rPr>
        <w:t xml:space="preserve"> </w:t>
      </w:r>
      <w:r w:rsidR="00D52957" w:rsidRPr="00E3399A">
        <w:rPr>
          <w:lang w:val="pl-PL"/>
        </w:rPr>
        <w:t>dwóm lekarzom</w:t>
      </w:r>
      <w:r w:rsidRPr="00E3399A">
        <w:rPr>
          <w:lang w:val="pl-PL"/>
        </w:rPr>
        <w:t xml:space="preserve"> zostały zorganizowane w alfabetycznej liście rankingowej zainteresowanych miast.</w:t>
      </w:r>
    </w:p>
    <w:p w:rsidR="004120E8" w:rsidRPr="00E3399A" w:rsidRDefault="00784C12" w:rsidP="00ED722E">
      <w:pPr>
        <w:pStyle w:val="ECHRHeading4"/>
        <w:rPr>
          <w:lang w:val="pl-PL"/>
        </w:rPr>
      </w:pPr>
      <w:r w:rsidRPr="00E3399A">
        <w:rPr>
          <w:lang w:val="pl-PL"/>
        </w:rPr>
        <w:t>(b)  </w:t>
      </w:r>
      <w:r w:rsidR="00042DE9" w:rsidRPr="00E3399A">
        <w:rPr>
          <w:lang w:val="pl-PL"/>
        </w:rPr>
        <w:t>Rząd</w:t>
      </w:r>
    </w:p>
    <w:p w:rsidR="00377032" w:rsidRPr="00E3399A" w:rsidRDefault="00F16035" w:rsidP="0012078A">
      <w:pPr>
        <w:pStyle w:val="ECHRPara"/>
        <w:rPr>
          <w:lang w:val="pl-PL"/>
        </w:rPr>
      </w:pPr>
      <w:r w:rsidRPr="00E3399A">
        <w:rPr>
          <w:lang w:val="pl-PL"/>
        </w:rPr>
        <w:t>44. Rząd stwierdził, że ingerencja w prawo skarżącego do wolności wypowiedzi były uzasadniona, ponieważ sądy krajowe dały pierwszeństwo dobru osobistemu lekarzy po odpowiednim sklasyfikowaniu, ocenie i rozważeniu sprzecznych stanowisk</w:t>
      </w:r>
      <w:r w:rsidR="00331070" w:rsidRPr="00E3399A">
        <w:rPr>
          <w:lang w:val="pl-PL"/>
        </w:rPr>
        <w:t>.</w:t>
      </w:r>
    </w:p>
    <w:p w:rsidR="000B097E" w:rsidRPr="00E3399A" w:rsidRDefault="00F16035" w:rsidP="00ED722E">
      <w:pPr>
        <w:pStyle w:val="ECHRPara"/>
        <w:rPr>
          <w:lang w:val="pl-PL"/>
        </w:rPr>
      </w:pPr>
      <w:r w:rsidRPr="00E3399A">
        <w:rPr>
          <w:lang w:val="pl-PL"/>
        </w:rPr>
        <w:t xml:space="preserve">45. Rząd utrzymywał ponadto, że przeciętny obywatel, w konfrontacji </w:t>
      </w:r>
      <w:r w:rsidR="0012078A">
        <w:rPr>
          <w:lang w:val="pl-PL"/>
        </w:rPr>
        <w:br/>
      </w:r>
      <w:r w:rsidRPr="00E3399A">
        <w:rPr>
          <w:lang w:val="pl-PL"/>
        </w:rPr>
        <w:t xml:space="preserve">z oświadczeniem </w:t>
      </w:r>
      <w:r w:rsidR="00444E6C" w:rsidRPr="00E3399A">
        <w:rPr>
          <w:lang w:val="pl-PL"/>
        </w:rPr>
        <w:t>skarżącego</w:t>
      </w:r>
      <w:r w:rsidRPr="00E3399A">
        <w:rPr>
          <w:lang w:val="pl-PL"/>
        </w:rPr>
        <w:t xml:space="preserve"> w ulotce, może dojść do wniosku, że aborcje były wykonywane sprzecznie z obowiązującymi przepisami prawa oraz, że lekarze musieli zatem popełnić prz</w:t>
      </w:r>
      <w:r w:rsidR="00F30993" w:rsidRPr="00E3399A">
        <w:rPr>
          <w:lang w:val="pl-PL"/>
        </w:rPr>
        <w:t xml:space="preserve">estępstwo. Chociaż </w:t>
      </w:r>
      <w:r w:rsidR="00972F92" w:rsidRPr="00E3399A">
        <w:rPr>
          <w:lang w:val="pl-PL"/>
        </w:rPr>
        <w:t xml:space="preserve">skarżący </w:t>
      </w:r>
      <w:r w:rsidRPr="00E3399A">
        <w:rPr>
          <w:lang w:val="pl-PL"/>
        </w:rPr>
        <w:t>poprawił to wrażenie, wyjaśnienia nie były wystarczające. Rząd wskazał, że uk</w:t>
      </w:r>
      <w:r w:rsidR="00A5317A" w:rsidRPr="00E3399A">
        <w:rPr>
          <w:lang w:val="pl-PL"/>
        </w:rPr>
        <w:t xml:space="preserve">ład ulotki </w:t>
      </w:r>
      <w:r w:rsidR="0012078A">
        <w:rPr>
          <w:lang w:val="pl-PL"/>
        </w:rPr>
        <w:t>miał na celu</w:t>
      </w:r>
      <w:r w:rsidRPr="00E3399A">
        <w:rPr>
          <w:lang w:val="pl-PL"/>
        </w:rPr>
        <w:t xml:space="preserve"> ukryci</w:t>
      </w:r>
      <w:r w:rsidR="0012078A">
        <w:rPr>
          <w:lang w:val="pl-PL"/>
        </w:rPr>
        <w:t>e</w:t>
      </w:r>
      <w:r w:rsidRPr="00E3399A">
        <w:rPr>
          <w:lang w:val="pl-PL"/>
        </w:rPr>
        <w:t xml:space="preserve"> wyjaśnienia, które zostało napisane mniejszą czcionką i skupianiu uwagi czytelnika na stwierdzeniu, że doszło do "nielegalnych aborcji"</w:t>
      </w:r>
      <w:r w:rsidR="00436458" w:rsidRPr="00E3399A">
        <w:rPr>
          <w:lang w:val="pl-PL"/>
        </w:rPr>
        <w:t>.</w:t>
      </w:r>
    </w:p>
    <w:p w:rsidR="00F16035" w:rsidRPr="00E3399A" w:rsidRDefault="00F16035" w:rsidP="009D761E">
      <w:pPr>
        <w:rPr>
          <w:lang w:val="pl-PL"/>
        </w:rPr>
      </w:pPr>
      <w:r w:rsidRPr="00E3399A">
        <w:rPr>
          <w:lang w:val="pl-PL"/>
        </w:rPr>
        <w:t xml:space="preserve">46. </w:t>
      </w:r>
      <w:r w:rsidRPr="00E3399A">
        <w:rPr>
          <w:rFonts w:ascii="Cambria Math" w:hAnsi="Cambria Math" w:cs="Cambria Math"/>
          <w:lang w:val="pl-PL"/>
        </w:rPr>
        <w:t>​​</w:t>
      </w:r>
      <w:r w:rsidR="00444E6C" w:rsidRPr="00E3399A">
        <w:rPr>
          <w:rFonts w:ascii="Times New Roman" w:hAnsi="Times New Roman" w:cs="Times New Roman"/>
          <w:lang w:val="pl-PL"/>
        </w:rPr>
        <w:t>Ponadto R</w:t>
      </w:r>
      <w:r w:rsidRPr="00E3399A">
        <w:rPr>
          <w:rFonts w:ascii="Times New Roman" w:hAnsi="Times New Roman" w:cs="Times New Roman"/>
          <w:lang w:val="pl-PL"/>
        </w:rPr>
        <w:t xml:space="preserve">ząd stwierdził, że całkowity zakaz publikowania nazwisk </w:t>
      </w:r>
      <w:r w:rsidRPr="00E3399A">
        <w:rPr>
          <w:lang w:val="pl-PL"/>
        </w:rPr>
        <w:t xml:space="preserve">lekarzy i adresu kliniki na stronie był proporcjonalny i niezbędny </w:t>
      </w:r>
      <w:r w:rsidR="0012078A">
        <w:rPr>
          <w:lang w:val="pl-PL"/>
        </w:rPr>
        <w:br/>
      </w:r>
      <w:r w:rsidRPr="00E3399A">
        <w:rPr>
          <w:lang w:val="pl-PL"/>
        </w:rPr>
        <w:t xml:space="preserve">w społeczeństwie demokratycznym. </w:t>
      </w:r>
      <w:r w:rsidR="009D761E" w:rsidRPr="00E3399A">
        <w:rPr>
          <w:lang w:val="pl-PL"/>
        </w:rPr>
        <w:t xml:space="preserve">Stwierdził również, że skarżącemu nie zakazano wyrażania ogólnej opinii na temat aborcji. </w:t>
      </w:r>
      <w:r w:rsidRPr="00E3399A">
        <w:rPr>
          <w:lang w:val="pl-PL"/>
        </w:rPr>
        <w:t xml:space="preserve">Ponadto, przyznał jednocześnie, że żadne zrzuty ekranu strony skarżącego </w:t>
      </w:r>
      <w:r w:rsidR="00972F92" w:rsidRPr="00E3399A">
        <w:rPr>
          <w:lang w:val="pl-PL"/>
        </w:rPr>
        <w:t>nie zostały zawarte w aktach sądowych</w:t>
      </w:r>
      <w:r w:rsidRPr="00E3399A">
        <w:rPr>
          <w:lang w:val="pl-PL"/>
        </w:rPr>
        <w:t>,</w:t>
      </w:r>
      <w:r w:rsidR="00A5317A" w:rsidRPr="00E3399A">
        <w:rPr>
          <w:lang w:val="pl-PL"/>
        </w:rPr>
        <w:t xml:space="preserve"> a</w:t>
      </w:r>
      <w:r w:rsidRPr="00E3399A">
        <w:rPr>
          <w:lang w:val="pl-PL"/>
        </w:rPr>
        <w:t xml:space="preserve"> </w:t>
      </w:r>
      <w:r w:rsidR="00444E6C" w:rsidRPr="00E3399A">
        <w:rPr>
          <w:lang w:val="pl-PL"/>
        </w:rPr>
        <w:t>R</w:t>
      </w:r>
      <w:r w:rsidRPr="00E3399A">
        <w:rPr>
          <w:lang w:val="pl-PL"/>
        </w:rPr>
        <w:t xml:space="preserve">ząd przedstawił </w:t>
      </w:r>
      <w:r w:rsidR="009D761E" w:rsidRPr="00E3399A">
        <w:rPr>
          <w:lang w:val="pl-PL"/>
        </w:rPr>
        <w:t>zrzuty ekranu</w:t>
      </w:r>
      <w:r w:rsidRPr="00E3399A">
        <w:rPr>
          <w:lang w:val="pl-PL"/>
        </w:rPr>
        <w:t xml:space="preserve"> z kilku </w:t>
      </w:r>
      <w:r w:rsidR="009D761E" w:rsidRPr="00E3399A">
        <w:rPr>
          <w:lang w:val="pl-PL"/>
        </w:rPr>
        <w:t>aktualnych</w:t>
      </w:r>
      <w:r w:rsidRPr="00E3399A">
        <w:rPr>
          <w:lang w:val="pl-PL"/>
        </w:rPr>
        <w:t xml:space="preserve"> stron, które</w:t>
      </w:r>
      <w:r w:rsidR="00972F92" w:rsidRPr="00E3399A">
        <w:rPr>
          <w:lang w:val="pl-PL"/>
        </w:rPr>
        <w:t xml:space="preserve"> zostały wykonane przez skarżącego</w:t>
      </w:r>
      <w:r w:rsidRPr="00E3399A">
        <w:rPr>
          <w:lang w:val="pl-PL"/>
        </w:rPr>
        <w:t xml:space="preserve">, </w:t>
      </w:r>
      <w:r w:rsidR="00972F92" w:rsidRPr="00E3399A">
        <w:rPr>
          <w:lang w:val="pl-PL"/>
        </w:rPr>
        <w:t xml:space="preserve">twierdząc </w:t>
      </w:r>
      <w:r w:rsidRPr="00E3399A">
        <w:rPr>
          <w:lang w:val="pl-PL"/>
        </w:rPr>
        <w:t>że są podobne do tej, która miała powstać w</w:t>
      </w:r>
      <w:r w:rsidR="00972F92" w:rsidRPr="00E3399A">
        <w:rPr>
          <w:lang w:val="pl-PL"/>
        </w:rPr>
        <w:t xml:space="preserve"> stosownym czasie. Podkreślał</w:t>
      </w:r>
      <w:r w:rsidRPr="00E3399A">
        <w:rPr>
          <w:lang w:val="pl-PL"/>
        </w:rPr>
        <w:t xml:space="preserve">, że układ strony internetowej uwzględniał ramkę z lewej strony pokazującą puls serca dziecka, kapiącą krew i inne </w:t>
      </w:r>
      <w:r w:rsidR="00C57360" w:rsidRPr="00E3399A">
        <w:rPr>
          <w:lang w:val="pl-PL"/>
        </w:rPr>
        <w:t>szokujące</w:t>
      </w:r>
      <w:r w:rsidRPr="00E3399A">
        <w:rPr>
          <w:lang w:val="pl-PL"/>
        </w:rPr>
        <w:t xml:space="preserve"> obrazy. </w:t>
      </w:r>
      <w:r w:rsidR="00C57360" w:rsidRPr="00E3399A">
        <w:rPr>
          <w:lang w:val="pl-PL"/>
        </w:rPr>
        <w:t>Dramatycznie</w:t>
      </w:r>
      <w:r w:rsidRPr="00E3399A">
        <w:rPr>
          <w:lang w:val="pl-PL"/>
        </w:rPr>
        <w:t xml:space="preserve"> sformułowane oświadczenia porówn</w:t>
      </w:r>
      <w:r w:rsidR="00C57360" w:rsidRPr="00E3399A">
        <w:rPr>
          <w:lang w:val="pl-PL"/>
        </w:rPr>
        <w:t>ujące aborcję</w:t>
      </w:r>
      <w:r w:rsidRPr="00E3399A">
        <w:rPr>
          <w:lang w:val="pl-PL"/>
        </w:rPr>
        <w:t xml:space="preserve"> do Holokaustu został</w:t>
      </w:r>
      <w:r w:rsidR="00C57360" w:rsidRPr="00E3399A">
        <w:rPr>
          <w:lang w:val="pl-PL"/>
        </w:rPr>
        <w:t>y wyświetlone</w:t>
      </w:r>
      <w:r w:rsidRPr="00E3399A">
        <w:rPr>
          <w:lang w:val="pl-PL"/>
        </w:rPr>
        <w:t xml:space="preserve"> w widocznym miejscu na stronie internetowej. Zgodnie z oświadczeniem </w:t>
      </w:r>
      <w:r w:rsidRPr="00E3399A">
        <w:rPr>
          <w:lang w:val="pl-PL"/>
        </w:rPr>
        <w:lastRenderedPageBreak/>
        <w:t>skarżącego w postępowaniu krajowym, oświadczenia drukowane w ulotce zostały także umies</w:t>
      </w:r>
      <w:r w:rsidR="00C57360" w:rsidRPr="00E3399A">
        <w:rPr>
          <w:lang w:val="pl-PL"/>
        </w:rPr>
        <w:t>zczone na stronie internetowej.</w:t>
      </w:r>
    </w:p>
    <w:p w:rsidR="004120E8" w:rsidRPr="00E3399A" w:rsidRDefault="006333A9" w:rsidP="00ED722E">
      <w:pPr>
        <w:pStyle w:val="ECHRPara"/>
        <w:rPr>
          <w:lang w:val="pl-PL"/>
        </w:rPr>
      </w:pPr>
      <w:r w:rsidRPr="00E3399A">
        <w:rPr>
          <w:lang w:val="pl-PL"/>
        </w:rPr>
        <w:t>47. Odnosząc się do wyroku Trybunału w przypadku</w:t>
      </w:r>
      <w:r w:rsidRPr="00E3399A">
        <w:rPr>
          <w:i/>
          <w:lang w:val="pl-PL"/>
        </w:rPr>
        <w:t xml:space="preserve"> Hoffer i Annen przeciwko Niemcom</w:t>
      </w:r>
      <w:r w:rsidRPr="00E3399A">
        <w:rPr>
          <w:lang w:val="pl-PL"/>
        </w:rPr>
        <w:t xml:space="preserve"> (nr 397/07 i 2322/02, 13 stycznia 2011 roku), Rząd wskazał również, że podobieństwa </w:t>
      </w:r>
      <w:r w:rsidR="00A5317A" w:rsidRPr="00E3399A">
        <w:rPr>
          <w:lang w:val="pl-PL"/>
        </w:rPr>
        <w:t>zaczerpnięte</w:t>
      </w:r>
      <w:r w:rsidRPr="00E3399A">
        <w:rPr>
          <w:lang w:val="pl-PL"/>
        </w:rPr>
        <w:t xml:space="preserve"> z Holokaustu w obu ulotkach i tej stronie</w:t>
      </w:r>
      <w:r w:rsidR="00A5317A" w:rsidRPr="00E3399A">
        <w:rPr>
          <w:lang w:val="pl-PL"/>
        </w:rPr>
        <w:t xml:space="preserve"> internetowej</w:t>
      </w:r>
      <w:r w:rsidRPr="00E3399A">
        <w:rPr>
          <w:lang w:val="pl-PL"/>
        </w:rPr>
        <w:t>, stanowią w kontekście historycznym i społecznym, bardzo poważne naruszenie dóbr osobistych lekarzy</w:t>
      </w:r>
      <w:r w:rsidR="00D52957" w:rsidRPr="00E3399A">
        <w:rPr>
          <w:lang w:val="pl-PL"/>
        </w:rPr>
        <w:t>,</w:t>
      </w:r>
      <w:r w:rsidRPr="00E3399A">
        <w:rPr>
          <w:lang w:val="pl-PL"/>
        </w:rPr>
        <w:t xml:space="preserve"> które są chronione przez</w:t>
      </w:r>
      <w:r w:rsidR="00A5317A" w:rsidRPr="00E3399A">
        <w:rPr>
          <w:lang w:val="pl-PL"/>
        </w:rPr>
        <w:t xml:space="preserve"> A</w:t>
      </w:r>
      <w:r w:rsidRPr="00E3399A">
        <w:rPr>
          <w:lang w:val="pl-PL"/>
        </w:rPr>
        <w:t>rtykuł 8 Konwencji. Twierdził te</w:t>
      </w:r>
      <w:r w:rsidR="00A5317A" w:rsidRPr="00E3399A">
        <w:rPr>
          <w:lang w:val="pl-PL"/>
        </w:rPr>
        <w:t xml:space="preserve">ż, że </w:t>
      </w:r>
      <w:r w:rsidR="00972F92" w:rsidRPr="00E3399A">
        <w:rPr>
          <w:lang w:val="pl-PL"/>
        </w:rPr>
        <w:t xml:space="preserve">skarżący </w:t>
      </w:r>
      <w:r w:rsidR="00A5317A" w:rsidRPr="00E3399A">
        <w:rPr>
          <w:lang w:val="pl-PL"/>
        </w:rPr>
        <w:t xml:space="preserve">stworzył </w:t>
      </w:r>
      <w:r w:rsidR="00A566A3" w:rsidRPr="00E3399A">
        <w:rPr>
          <w:lang w:val="pl-PL"/>
        </w:rPr>
        <w:t xml:space="preserve">znaczny </w:t>
      </w:r>
      <w:r w:rsidR="00AB4C45" w:rsidRPr="00E3399A">
        <w:rPr>
          <w:lang w:val="pl-PL"/>
        </w:rPr>
        <w:t>"efekt p</w:t>
      </w:r>
      <w:r w:rsidRPr="00E3399A">
        <w:rPr>
          <w:lang w:val="pl-PL"/>
        </w:rPr>
        <w:t>ręgierz</w:t>
      </w:r>
      <w:r w:rsidR="00AB4C45" w:rsidRPr="00E3399A">
        <w:rPr>
          <w:lang w:val="pl-PL"/>
        </w:rPr>
        <w:t>a</w:t>
      </w:r>
      <w:r w:rsidRPr="00E3399A">
        <w:rPr>
          <w:lang w:val="pl-PL"/>
        </w:rPr>
        <w:t xml:space="preserve">" poprzez </w:t>
      </w:r>
      <w:r w:rsidR="00972F92" w:rsidRPr="00E3399A">
        <w:rPr>
          <w:lang w:val="pl-PL"/>
        </w:rPr>
        <w:t>wskazanie</w:t>
      </w:r>
      <w:r w:rsidRPr="00E3399A">
        <w:rPr>
          <w:lang w:val="pl-PL"/>
        </w:rPr>
        <w:t xml:space="preserve"> lekarzy. Wpływ kampanii </w:t>
      </w:r>
      <w:r w:rsidR="00AB4C45" w:rsidRPr="00E3399A">
        <w:rPr>
          <w:lang w:val="pl-PL"/>
        </w:rPr>
        <w:t>skarżącego</w:t>
      </w:r>
      <w:r w:rsidRPr="00E3399A">
        <w:rPr>
          <w:lang w:val="pl-PL"/>
        </w:rPr>
        <w:t xml:space="preserve"> na </w:t>
      </w:r>
      <w:r w:rsidR="00AB4C45" w:rsidRPr="00E3399A">
        <w:rPr>
          <w:lang w:val="pl-PL"/>
        </w:rPr>
        <w:t>życie zawodowe i prywatne</w:t>
      </w:r>
      <w:r w:rsidRPr="00E3399A">
        <w:rPr>
          <w:lang w:val="pl-PL"/>
        </w:rPr>
        <w:t xml:space="preserve"> lekar</w:t>
      </w:r>
      <w:r w:rsidR="00AB4C45" w:rsidRPr="00E3399A">
        <w:rPr>
          <w:lang w:val="pl-PL"/>
        </w:rPr>
        <w:t>zy musiał</w:t>
      </w:r>
      <w:r w:rsidRPr="00E3399A">
        <w:rPr>
          <w:lang w:val="pl-PL"/>
        </w:rPr>
        <w:t xml:space="preserve"> </w:t>
      </w:r>
      <w:r w:rsidR="00A566A3" w:rsidRPr="00E3399A">
        <w:rPr>
          <w:lang w:val="pl-PL"/>
        </w:rPr>
        <w:t>zostać wzięt</w:t>
      </w:r>
      <w:r w:rsidR="00826704">
        <w:rPr>
          <w:lang w:val="pl-PL"/>
        </w:rPr>
        <w:t>y</w:t>
      </w:r>
      <w:r w:rsidR="00A566A3" w:rsidRPr="00E3399A">
        <w:rPr>
          <w:lang w:val="pl-PL"/>
        </w:rPr>
        <w:t xml:space="preserve"> pod u</w:t>
      </w:r>
      <w:r w:rsidR="00972F92" w:rsidRPr="00E3399A">
        <w:rPr>
          <w:lang w:val="pl-PL"/>
        </w:rPr>
        <w:t>wagę.</w:t>
      </w:r>
      <w:r w:rsidRPr="00E3399A">
        <w:rPr>
          <w:lang w:val="pl-PL"/>
        </w:rPr>
        <w:t xml:space="preserve"> Według jednego z lek</w:t>
      </w:r>
      <w:r w:rsidR="00AB4C45" w:rsidRPr="00E3399A">
        <w:rPr>
          <w:lang w:val="pl-PL"/>
        </w:rPr>
        <w:t>arzy, lista adresów opublikowana</w:t>
      </w:r>
      <w:r w:rsidR="00972F92" w:rsidRPr="00E3399A">
        <w:rPr>
          <w:lang w:val="pl-PL"/>
        </w:rPr>
        <w:t xml:space="preserve"> na stronie internetowej skarżącego</w:t>
      </w:r>
      <w:r w:rsidR="00AB4C45" w:rsidRPr="00E3399A">
        <w:rPr>
          <w:lang w:val="pl-PL"/>
        </w:rPr>
        <w:t xml:space="preserve"> był</w:t>
      </w:r>
      <w:r w:rsidR="00972F92" w:rsidRPr="00E3399A">
        <w:rPr>
          <w:lang w:val="pl-PL"/>
        </w:rPr>
        <w:t>a</w:t>
      </w:r>
      <w:r w:rsidR="00AB4C45" w:rsidRPr="00E3399A">
        <w:rPr>
          <w:lang w:val="pl-PL"/>
        </w:rPr>
        <w:t xml:space="preserve"> pierwszym linkiem pojawiającym</w:t>
      </w:r>
      <w:r w:rsidRPr="00E3399A">
        <w:rPr>
          <w:lang w:val="pl-PL"/>
        </w:rPr>
        <w:t xml:space="preserve"> się w </w:t>
      </w:r>
      <w:r w:rsidR="00AB4C45" w:rsidRPr="00E3399A">
        <w:rPr>
          <w:lang w:val="pl-PL"/>
        </w:rPr>
        <w:t xml:space="preserve">wyszukiwarce </w:t>
      </w:r>
      <w:r w:rsidRPr="00E3399A">
        <w:rPr>
          <w:lang w:val="pl-PL"/>
        </w:rPr>
        <w:t xml:space="preserve">"Google". </w:t>
      </w:r>
      <w:r w:rsidR="00826704">
        <w:rPr>
          <w:lang w:val="pl-PL"/>
        </w:rPr>
        <w:t>Z uwagi na</w:t>
      </w:r>
      <w:r w:rsidRPr="00E3399A">
        <w:rPr>
          <w:lang w:val="pl-PL"/>
        </w:rPr>
        <w:t xml:space="preserve"> </w:t>
      </w:r>
      <w:r w:rsidR="00D52957" w:rsidRPr="00E3399A">
        <w:rPr>
          <w:lang w:val="pl-PL"/>
        </w:rPr>
        <w:t>niesprzyjając</w:t>
      </w:r>
      <w:r w:rsidR="006E15D0">
        <w:rPr>
          <w:lang w:val="pl-PL"/>
        </w:rPr>
        <w:t>e</w:t>
      </w:r>
      <w:r w:rsidRPr="00E3399A">
        <w:rPr>
          <w:lang w:val="pl-PL"/>
        </w:rPr>
        <w:t xml:space="preserve"> </w:t>
      </w:r>
      <w:r w:rsidR="006E15D0">
        <w:rPr>
          <w:lang w:val="pl-PL"/>
        </w:rPr>
        <w:t>społeczne zainteresowanie</w:t>
      </w:r>
      <w:r w:rsidR="00AB4C45" w:rsidRPr="00E3399A">
        <w:rPr>
          <w:lang w:val="pl-PL"/>
        </w:rPr>
        <w:t xml:space="preserve"> lekarze zamknęli </w:t>
      </w:r>
      <w:r w:rsidR="00972F92" w:rsidRPr="00E3399A">
        <w:rPr>
          <w:lang w:val="pl-PL"/>
        </w:rPr>
        <w:t xml:space="preserve">prywatną </w:t>
      </w:r>
      <w:r w:rsidR="00A566A3" w:rsidRPr="00E3399A">
        <w:rPr>
          <w:lang w:val="pl-PL"/>
        </w:rPr>
        <w:t>klinikę</w:t>
      </w:r>
      <w:r w:rsidR="00972F92" w:rsidRPr="00E3399A">
        <w:rPr>
          <w:lang w:val="pl-PL"/>
        </w:rPr>
        <w:t xml:space="preserve"> </w:t>
      </w:r>
      <w:r w:rsidRPr="00E3399A">
        <w:rPr>
          <w:lang w:val="pl-PL"/>
        </w:rPr>
        <w:t>i m</w:t>
      </w:r>
      <w:r w:rsidR="00AB4C45" w:rsidRPr="00E3399A">
        <w:rPr>
          <w:lang w:val="pl-PL"/>
        </w:rPr>
        <w:t>usieli</w:t>
      </w:r>
      <w:r w:rsidRPr="00E3399A">
        <w:rPr>
          <w:lang w:val="pl-PL"/>
        </w:rPr>
        <w:t xml:space="preserve"> </w:t>
      </w:r>
      <w:r w:rsidR="00AB4C45" w:rsidRPr="00E3399A">
        <w:rPr>
          <w:lang w:val="pl-PL"/>
        </w:rPr>
        <w:t>założyć kolejną praktykę</w:t>
      </w:r>
      <w:r w:rsidRPr="00E3399A">
        <w:rPr>
          <w:lang w:val="pl-PL"/>
        </w:rPr>
        <w:t xml:space="preserve"> zawodową.</w:t>
      </w:r>
    </w:p>
    <w:p w:rsidR="004120E8" w:rsidRPr="003810F2" w:rsidRDefault="00AB4C45" w:rsidP="00ED722E">
      <w:pPr>
        <w:pStyle w:val="ECHRHeading3"/>
      </w:pPr>
      <w:r w:rsidRPr="003810F2">
        <w:t>2. Stanowiska stron trzecich</w:t>
      </w:r>
    </w:p>
    <w:p w:rsidR="001910CC" w:rsidRPr="003810F2" w:rsidRDefault="001910CC" w:rsidP="00ED722E">
      <w:pPr>
        <w:pStyle w:val="ECHRHeading4"/>
        <w:rPr>
          <w:i/>
        </w:rPr>
      </w:pPr>
      <w:r w:rsidRPr="003810F2">
        <w:t>(a)  Alliance Defend</w:t>
      </w:r>
      <w:r w:rsidR="00096A9D" w:rsidRPr="003810F2">
        <w:t xml:space="preserve">ing Freedom </w:t>
      </w:r>
      <w:r w:rsidR="00A566A3" w:rsidRPr="003810F2">
        <w:t>oraz</w:t>
      </w:r>
      <w:r w:rsidR="00096A9D" w:rsidRPr="003810F2">
        <w:t xml:space="preserve"> </w:t>
      </w:r>
      <w:r w:rsidRPr="003810F2">
        <w:rPr>
          <w:i/>
        </w:rPr>
        <w:t>Aktion Lebensrecht f</w:t>
      </w:r>
      <w:r w:rsidRPr="003810F2">
        <w:rPr>
          <w:rFonts w:cstheme="majorHAnsi"/>
          <w:i/>
        </w:rPr>
        <w:t>ü</w:t>
      </w:r>
      <w:r w:rsidRPr="003810F2">
        <w:rPr>
          <w:i/>
        </w:rPr>
        <w:t>r Alle</w:t>
      </w:r>
      <w:r w:rsidR="00C81F5C" w:rsidRPr="003810F2">
        <w:t xml:space="preserve"> (ADF/ALfA</w:t>
      </w:r>
      <w:r w:rsidR="006D279A" w:rsidRPr="003810F2">
        <w:t>)</w:t>
      </w:r>
    </w:p>
    <w:p w:rsidR="00AE4387" w:rsidRPr="00E3399A" w:rsidRDefault="00425543" w:rsidP="00ED722E">
      <w:pPr>
        <w:pStyle w:val="ECHRPara"/>
        <w:rPr>
          <w:lang w:val="pl-PL"/>
        </w:rPr>
      </w:pPr>
      <w:r w:rsidRPr="00E3399A">
        <w:fldChar w:fldCharType="begin"/>
      </w:r>
      <w:r w:rsidR="00056AE1" w:rsidRPr="00E3399A">
        <w:rPr>
          <w:lang w:val="pl-PL"/>
        </w:rPr>
        <w:instrText xml:space="preserve"> SEQ level0 \*arabic </w:instrText>
      </w:r>
      <w:r w:rsidRPr="00E3399A">
        <w:fldChar w:fldCharType="separate"/>
      </w:r>
      <w:r w:rsidR="00ED722E" w:rsidRPr="00E3399A">
        <w:rPr>
          <w:noProof/>
          <w:lang w:val="pl-PL"/>
        </w:rPr>
        <w:t>48</w:t>
      </w:r>
      <w:r w:rsidRPr="00E3399A">
        <w:fldChar w:fldCharType="end"/>
      </w:r>
      <w:r w:rsidR="00C81F5C" w:rsidRPr="00E3399A">
        <w:rPr>
          <w:lang w:val="pl-PL"/>
        </w:rPr>
        <w:t xml:space="preserve">.  The Alliance Defending Freedom (ADF) </w:t>
      </w:r>
      <w:r w:rsidR="00A566A3" w:rsidRPr="00E3399A">
        <w:rPr>
          <w:lang w:val="pl-PL"/>
        </w:rPr>
        <w:t xml:space="preserve">oraz </w:t>
      </w:r>
      <w:r w:rsidR="00C81F5C" w:rsidRPr="00E3399A">
        <w:rPr>
          <w:lang w:val="pl-PL"/>
        </w:rPr>
        <w:t xml:space="preserve"> </w:t>
      </w:r>
      <w:r w:rsidR="00C81F5C" w:rsidRPr="00E3399A">
        <w:rPr>
          <w:i/>
          <w:lang w:val="pl-PL"/>
        </w:rPr>
        <w:t>Aktion Lebensrecht f</w:t>
      </w:r>
      <w:r w:rsidR="00C81F5C" w:rsidRPr="00E3399A">
        <w:rPr>
          <w:rFonts w:cstheme="minorHAnsi"/>
          <w:i/>
          <w:lang w:val="pl-PL"/>
        </w:rPr>
        <w:t>ü</w:t>
      </w:r>
      <w:r w:rsidR="00C81F5C" w:rsidRPr="00E3399A">
        <w:rPr>
          <w:i/>
          <w:lang w:val="pl-PL"/>
        </w:rPr>
        <w:t>r Alle</w:t>
      </w:r>
      <w:r w:rsidR="00C81F5C" w:rsidRPr="00E3399A">
        <w:rPr>
          <w:lang w:val="pl-PL"/>
        </w:rPr>
        <w:t xml:space="preserve"> (ALfA)</w:t>
      </w:r>
      <w:r w:rsidR="006D279A" w:rsidRPr="00E3399A">
        <w:rPr>
          <w:lang w:val="pl-PL"/>
        </w:rPr>
        <w:t xml:space="preserve"> </w:t>
      </w:r>
      <w:r w:rsidR="00AB4C45" w:rsidRPr="00E3399A">
        <w:rPr>
          <w:lang w:val="pl-PL"/>
        </w:rPr>
        <w:t>uznali, że problem</w:t>
      </w:r>
      <w:r w:rsidR="008A443E" w:rsidRPr="00E3399A">
        <w:rPr>
          <w:lang w:val="pl-PL"/>
        </w:rPr>
        <w:t xml:space="preserve"> aborcji</w:t>
      </w:r>
      <w:r w:rsidR="00591DBB" w:rsidRPr="00E3399A">
        <w:rPr>
          <w:lang w:val="pl-PL"/>
        </w:rPr>
        <w:t xml:space="preserve"> wzbudzał</w:t>
      </w:r>
      <w:r w:rsidR="00591DBB" w:rsidRPr="00E3399A">
        <w:rPr>
          <w:bCs/>
          <w:lang w:val="pl-PL"/>
        </w:rPr>
        <w:t xml:space="preserve"> znaczące zainteresowanie opinii publicznej</w:t>
      </w:r>
      <w:r w:rsidR="008A443E" w:rsidRPr="00E3399A">
        <w:rPr>
          <w:lang w:val="pl-PL"/>
        </w:rPr>
        <w:t xml:space="preserve"> i </w:t>
      </w:r>
      <w:r w:rsidR="00AB4C45" w:rsidRPr="00E3399A">
        <w:rPr>
          <w:lang w:val="pl-PL"/>
        </w:rPr>
        <w:t xml:space="preserve"> </w:t>
      </w:r>
      <w:r w:rsidR="00591DBB" w:rsidRPr="00E3399A">
        <w:rPr>
          <w:lang w:val="pl-PL"/>
        </w:rPr>
        <w:t>troskę</w:t>
      </w:r>
      <w:r w:rsidR="00AB4C45" w:rsidRPr="00E3399A">
        <w:rPr>
          <w:lang w:val="pl-PL"/>
        </w:rPr>
        <w:t xml:space="preserve">. Wskazywali oni, że debata często charakteryzowała się mocnymi słowami po obu stronach. Jednakże, nawiązując do orzecznictwa Trybunału, ADF i ALfA podkreślili, że kontrowersyjne opinie wyrażone w trakcie intensywnej debaty politycznej </w:t>
      </w:r>
      <w:r w:rsidR="00937989">
        <w:rPr>
          <w:lang w:val="pl-PL"/>
        </w:rPr>
        <w:br/>
      </w:r>
      <w:r w:rsidR="009A7B2E" w:rsidRPr="00E3399A">
        <w:rPr>
          <w:lang w:val="pl-PL"/>
        </w:rPr>
        <w:t>o znaczeniu publicznym</w:t>
      </w:r>
      <w:r w:rsidR="00A5317A" w:rsidRPr="00E3399A">
        <w:rPr>
          <w:lang w:val="pl-PL"/>
        </w:rPr>
        <w:t xml:space="preserve"> były chronione na mocy A</w:t>
      </w:r>
      <w:r w:rsidR="00AB4C45" w:rsidRPr="00E3399A">
        <w:rPr>
          <w:lang w:val="pl-PL"/>
        </w:rPr>
        <w:t xml:space="preserve">rtykułu 10, nawet jeśli </w:t>
      </w:r>
      <w:r w:rsidR="00937989">
        <w:rPr>
          <w:lang w:val="pl-PL"/>
        </w:rPr>
        <w:t xml:space="preserve">były </w:t>
      </w:r>
      <w:r w:rsidR="00AB4C45" w:rsidRPr="00E3399A">
        <w:rPr>
          <w:lang w:val="pl-PL"/>
        </w:rPr>
        <w:t xml:space="preserve">formułowane </w:t>
      </w:r>
      <w:r w:rsidR="00937989">
        <w:rPr>
          <w:lang w:val="pl-PL"/>
        </w:rPr>
        <w:t xml:space="preserve">przy użyciu </w:t>
      </w:r>
      <w:r w:rsidR="009A7B2E" w:rsidRPr="00E3399A">
        <w:rPr>
          <w:lang w:val="pl-PL"/>
        </w:rPr>
        <w:t>surowy</w:t>
      </w:r>
      <w:r w:rsidR="00937989">
        <w:rPr>
          <w:lang w:val="pl-PL"/>
        </w:rPr>
        <w:t>ch</w:t>
      </w:r>
      <w:r w:rsidR="00AB4C45" w:rsidRPr="00E3399A">
        <w:rPr>
          <w:lang w:val="pl-PL"/>
        </w:rPr>
        <w:t>, obraźliwy</w:t>
      </w:r>
      <w:r w:rsidR="00937989">
        <w:rPr>
          <w:lang w:val="pl-PL"/>
        </w:rPr>
        <w:t>ch</w:t>
      </w:r>
      <w:r w:rsidR="00AB4C45" w:rsidRPr="00E3399A">
        <w:rPr>
          <w:lang w:val="pl-PL"/>
        </w:rPr>
        <w:t>, szokujący</w:t>
      </w:r>
      <w:r w:rsidR="00937989">
        <w:rPr>
          <w:lang w:val="pl-PL"/>
        </w:rPr>
        <w:t>ch</w:t>
      </w:r>
      <w:r w:rsidR="00AB4C45" w:rsidRPr="00E3399A">
        <w:rPr>
          <w:lang w:val="pl-PL"/>
        </w:rPr>
        <w:t xml:space="preserve"> lub niepokojący</w:t>
      </w:r>
      <w:r w:rsidR="00937989">
        <w:rPr>
          <w:lang w:val="pl-PL"/>
        </w:rPr>
        <w:t>ch</w:t>
      </w:r>
      <w:r w:rsidR="00AB4C45" w:rsidRPr="00E3399A">
        <w:rPr>
          <w:lang w:val="pl-PL"/>
        </w:rPr>
        <w:t xml:space="preserve"> </w:t>
      </w:r>
      <w:r w:rsidR="009A7B2E" w:rsidRPr="00E3399A">
        <w:rPr>
          <w:lang w:val="pl-PL"/>
        </w:rPr>
        <w:t>sł</w:t>
      </w:r>
      <w:r w:rsidR="00937989">
        <w:rPr>
          <w:lang w:val="pl-PL"/>
        </w:rPr>
        <w:t>ów</w:t>
      </w:r>
      <w:r w:rsidR="00AB4C45" w:rsidRPr="00E3399A">
        <w:rPr>
          <w:lang w:val="pl-PL"/>
        </w:rPr>
        <w:t xml:space="preserve">. Ponadto, biorąc pod uwagę znaczenie grup kampanii w procesie demokratycznym, stwierdzili, że musiały istnieć istotne powody wszelkich ograniczeń dotyczących kampanii pro-life. </w:t>
      </w:r>
      <w:r w:rsidR="006F7C1A" w:rsidRPr="00E3399A">
        <w:rPr>
          <w:lang w:val="pl-PL"/>
        </w:rPr>
        <w:t>Poprosili</w:t>
      </w:r>
      <w:r w:rsidR="00AB4C45" w:rsidRPr="00E3399A">
        <w:rPr>
          <w:lang w:val="pl-PL"/>
        </w:rPr>
        <w:t xml:space="preserve"> oni Trybunał</w:t>
      </w:r>
      <w:r w:rsidR="006F7C1A" w:rsidRPr="00E3399A">
        <w:rPr>
          <w:lang w:val="pl-PL"/>
        </w:rPr>
        <w:t xml:space="preserve"> o stwierdzenie czy</w:t>
      </w:r>
      <w:r w:rsidR="00AB4C45" w:rsidRPr="00E3399A">
        <w:rPr>
          <w:lang w:val="pl-PL"/>
        </w:rPr>
        <w:t xml:space="preserve"> tak zwana ochrona dóbr osobistych - p</w:t>
      </w:r>
      <w:r w:rsidR="00591DBB" w:rsidRPr="00E3399A">
        <w:rPr>
          <w:lang w:val="pl-PL"/>
        </w:rPr>
        <w:t xml:space="preserve">rawo, które </w:t>
      </w:r>
      <w:r w:rsidR="009A7B2E" w:rsidRPr="00E3399A">
        <w:rPr>
          <w:lang w:val="pl-PL"/>
        </w:rPr>
        <w:t>według</w:t>
      </w:r>
      <w:r w:rsidR="00591DBB" w:rsidRPr="00E3399A">
        <w:rPr>
          <w:lang w:val="pl-PL"/>
        </w:rPr>
        <w:t xml:space="preserve"> ADF i ALfA</w:t>
      </w:r>
      <w:r w:rsidR="00AB4C45" w:rsidRPr="00E3399A">
        <w:rPr>
          <w:lang w:val="pl-PL"/>
        </w:rPr>
        <w:t xml:space="preserve">, nie zostało odnalezione w Konwencji - nie </w:t>
      </w:r>
      <w:r w:rsidR="006F7C1A" w:rsidRPr="00E3399A">
        <w:rPr>
          <w:lang w:val="pl-PL"/>
        </w:rPr>
        <w:t>jest</w:t>
      </w:r>
      <w:r w:rsidR="00AB4C45" w:rsidRPr="00E3399A">
        <w:rPr>
          <w:lang w:val="pl-PL"/>
        </w:rPr>
        <w:t xml:space="preserve">  wystarczającym powodem </w:t>
      </w:r>
      <w:r w:rsidR="008A4079" w:rsidRPr="00E3399A">
        <w:rPr>
          <w:lang w:val="pl-PL"/>
        </w:rPr>
        <w:t>ingerowania</w:t>
      </w:r>
      <w:r w:rsidR="00AB4C45" w:rsidRPr="00E3399A">
        <w:rPr>
          <w:lang w:val="pl-PL"/>
        </w:rPr>
        <w:t xml:space="preserve"> w wolność </w:t>
      </w:r>
      <w:r w:rsidR="00237220">
        <w:rPr>
          <w:lang w:val="pl-PL"/>
        </w:rPr>
        <w:t>wypowiedzi</w:t>
      </w:r>
      <w:r w:rsidR="00AB4C45" w:rsidRPr="00E3399A">
        <w:rPr>
          <w:lang w:val="pl-PL"/>
        </w:rPr>
        <w:t xml:space="preserve"> grup pro-life.</w:t>
      </w:r>
    </w:p>
    <w:p w:rsidR="004120E8" w:rsidRPr="003810F2" w:rsidRDefault="001910CC" w:rsidP="00ED722E">
      <w:pPr>
        <w:pStyle w:val="ECHRHeading4"/>
      </w:pPr>
      <w:r w:rsidRPr="003810F2">
        <w:t>(b)  </w:t>
      </w:r>
      <w:r w:rsidR="002D3B5C" w:rsidRPr="00E3399A">
        <w:rPr>
          <w:lang w:val="en-GB"/>
        </w:rPr>
        <w:t>European Centre for Law and Justice (ECLJ)</w:t>
      </w:r>
      <w:r w:rsidR="002D3B5C" w:rsidRPr="003810F2">
        <w:t xml:space="preserve"> </w:t>
      </w:r>
    </w:p>
    <w:p w:rsidR="0049645C" w:rsidRPr="00E3399A" w:rsidRDefault="006F7C1A" w:rsidP="00ED722E">
      <w:pPr>
        <w:pStyle w:val="ECHRPara"/>
        <w:rPr>
          <w:lang w:val="pl-PL"/>
        </w:rPr>
      </w:pPr>
      <w:r w:rsidRPr="00E3399A">
        <w:rPr>
          <w:lang w:val="pl-PL"/>
        </w:rPr>
        <w:t xml:space="preserve">49. Oprócz argumentów dostarczonych przez ADF i ALfA, </w:t>
      </w:r>
      <w:r w:rsidR="009A7B2E" w:rsidRPr="003810F2">
        <w:rPr>
          <w:lang w:val="pl-PL"/>
        </w:rPr>
        <w:t>European Centre for Law and Justice</w:t>
      </w:r>
      <w:r w:rsidRPr="00E3399A">
        <w:rPr>
          <w:lang w:val="pl-PL"/>
        </w:rPr>
        <w:t xml:space="preserve"> (ECLJ) podkreśliło, że skarżący, gdy odnosi się do Oświęcimia i reżimu nazistowskiego, nie ma zamiaru bagatelizować </w:t>
      </w:r>
      <w:r w:rsidR="009A7B2E" w:rsidRPr="00E3399A">
        <w:rPr>
          <w:lang w:val="pl-PL"/>
        </w:rPr>
        <w:t>czy</w:t>
      </w:r>
      <w:r w:rsidRPr="00E3399A">
        <w:rPr>
          <w:lang w:val="pl-PL"/>
        </w:rPr>
        <w:t xml:space="preserve"> wykorzystać Holocaustu </w:t>
      </w:r>
      <w:r w:rsidR="009A7B2E" w:rsidRPr="00E3399A">
        <w:rPr>
          <w:lang w:val="pl-PL"/>
        </w:rPr>
        <w:t>lub</w:t>
      </w:r>
      <w:r w:rsidRPr="00E3399A">
        <w:rPr>
          <w:lang w:val="pl-PL"/>
        </w:rPr>
        <w:t xml:space="preserve"> </w:t>
      </w:r>
      <w:r w:rsidR="00237220">
        <w:rPr>
          <w:lang w:val="pl-PL"/>
        </w:rPr>
        <w:t>naruszyć</w:t>
      </w:r>
      <w:r w:rsidRPr="00E3399A">
        <w:rPr>
          <w:lang w:val="pl-PL"/>
        </w:rPr>
        <w:t xml:space="preserve"> reput</w:t>
      </w:r>
      <w:r w:rsidR="008A443E" w:rsidRPr="00E3399A">
        <w:rPr>
          <w:lang w:val="pl-PL"/>
        </w:rPr>
        <w:t>acj</w:t>
      </w:r>
      <w:r w:rsidR="00E9100A">
        <w:rPr>
          <w:lang w:val="pl-PL"/>
        </w:rPr>
        <w:t>ę</w:t>
      </w:r>
      <w:r w:rsidR="008A443E" w:rsidRPr="00E3399A">
        <w:rPr>
          <w:lang w:val="pl-PL"/>
        </w:rPr>
        <w:t xml:space="preserve"> lekarzy, ale </w:t>
      </w:r>
      <w:r w:rsidRPr="00E3399A">
        <w:rPr>
          <w:lang w:val="pl-PL"/>
        </w:rPr>
        <w:t>realizował</w:t>
      </w:r>
      <w:r w:rsidR="008A443E" w:rsidRPr="00E3399A">
        <w:rPr>
          <w:lang w:val="pl-PL"/>
        </w:rPr>
        <w:t>,</w:t>
      </w:r>
      <w:r w:rsidRPr="00E3399A">
        <w:rPr>
          <w:lang w:val="pl-PL"/>
        </w:rPr>
        <w:t xml:space="preserve"> zwłaszcza w odniesieniu do niemiecki</w:t>
      </w:r>
      <w:r w:rsidR="00E9100A">
        <w:rPr>
          <w:lang w:val="pl-PL"/>
        </w:rPr>
        <w:t>ch odbiorców</w:t>
      </w:r>
      <w:r w:rsidRPr="00E3399A">
        <w:rPr>
          <w:lang w:val="pl-PL"/>
        </w:rPr>
        <w:t>, uzasadni</w:t>
      </w:r>
      <w:r w:rsidR="008A443E" w:rsidRPr="00E3399A">
        <w:rPr>
          <w:lang w:val="pl-PL"/>
        </w:rPr>
        <w:t>ony</w:t>
      </w:r>
      <w:r w:rsidR="009A7B2E" w:rsidRPr="00E3399A">
        <w:rPr>
          <w:lang w:val="pl-PL"/>
        </w:rPr>
        <w:t xml:space="preserve"> cel</w:t>
      </w:r>
      <w:r w:rsidRPr="00E3399A">
        <w:rPr>
          <w:lang w:val="pl-PL"/>
        </w:rPr>
        <w:t xml:space="preserve"> zwracając uwagę na różnicę między legalnością i sprawiedliwością. Ponadto ECLJ stwierdził, że porównanie aborcji do Holocaustu było przez </w:t>
      </w:r>
      <w:r w:rsidRPr="00E3399A">
        <w:rPr>
          <w:lang w:val="pl-PL"/>
        </w:rPr>
        <w:lastRenderedPageBreak/>
        <w:t xml:space="preserve">długi czas wciągane do dyskusji, na przykład w kampanii pro-life w Polsce </w:t>
      </w:r>
      <w:r w:rsidR="00E7375B">
        <w:rPr>
          <w:lang w:val="pl-PL"/>
        </w:rPr>
        <w:br/>
      </w:r>
      <w:r w:rsidRPr="00E3399A">
        <w:rPr>
          <w:lang w:val="pl-PL"/>
        </w:rPr>
        <w:t>i Stanach Zjednoczonych Ameryki</w:t>
      </w:r>
      <w:r w:rsidR="004C0135" w:rsidRPr="00E3399A">
        <w:rPr>
          <w:lang w:val="pl-PL"/>
        </w:rPr>
        <w:t>.</w:t>
      </w:r>
    </w:p>
    <w:p w:rsidR="009E09EE" w:rsidRPr="00E3399A" w:rsidRDefault="006F7C1A" w:rsidP="00ED722E">
      <w:pPr>
        <w:pStyle w:val="ECHRHeading3"/>
        <w:rPr>
          <w:lang w:val="pl-PL"/>
        </w:rPr>
      </w:pPr>
      <w:r w:rsidRPr="00E3399A">
        <w:rPr>
          <w:lang w:val="pl-PL"/>
        </w:rPr>
        <w:t>3. Ocena Trybunału</w:t>
      </w:r>
    </w:p>
    <w:p w:rsidR="006C0024" w:rsidRPr="00E3399A" w:rsidRDefault="006F7C1A" w:rsidP="00ED722E">
      <w:pPr>
        <w:pStyle w:val="ECHRPara"/>
        <w:rPr>
          <w:lang w:val="pl-PL"/>
        </w:rPr>
      </w:pPr>
      <w:r w:rsidRPr="00E3399A">
        <w:rPr>
          <w:lang w:val="pl-PL"/>
        </w:rPr>
        <w:t xml:space="preserve">50. </w:t>
      </w:r>
      <w:r w:rsidR="002F700E" w:rsidRPr="002F700E">
        <w:rPr>
          <w:lang w:val="pl-PL"/>
        </w:rPr>
        <w:t>Trybunał uważa</w:t>
      </w:r>
      <w:r w:rsidRPr="002F700E">
        <w:rPr>
          <w:lang w:val="pl-PL"/>
        </w:rPr>
        <w:t xml:space="preserve"> </w:t>
      </w:r>
      <w:r w:rsidRPr="00C75A20">
        <w:rPr>
          <w:lang w:val="pl-PL"/>
        </w:rPr>
        <w:t>i</w:t>
      </w:r>
      <w:r w:rsidRPr="00E7375B">
        <w:rPr>
          <w:color w:val="FF0000"/>
          <w:lang w:val="pl-PL"/>
        </w:rPr>
        <w:t xml:space="preserve"> </w:t>
      </w:r>
      <w:r w:rsidRPr="00E3399A">
        <w:rPr>
          <w:lang w:val="pl-PL"/>
        </w:rPr>
        <w:t>nie zo</w:t>
      </w:r>
      <w:r w:rsidR="00444E6C" w:rsidRPr="00E3399A">
        <w:rPr>
          <w:lang w:val="pl-PL"/>
        </w:rPr>
        <w:t>stało to zakwestionowane przez R</w:t>
      </w:r>
      <w:r w:rsidRPr="00E3399A">
        <w:rPr>
          <w:lang w:val="pl-PL"/>
        </w:rPr>
        <w:t xml:space="preserve">ząd, że cywilny nakaz który został wydany przez sądy krajowe stanowił "ingerencję" w prawo </w:t>
      </w:r>
      <w:r w:rsidR="008A443E" w:rsidRPr="00E3399A">
        <w:rPr>
          <w:lang w:val="pl-PL"/>
        </w:rPr>
        <w:t>skarżącego</w:t>
      </w:r>
      <w:r w:rsidRPr="00E3399A">
        <w:rPr>
          <w:lang w:val="pl-PL"/>
        </w:rPr>
        <w:t xml:space="preserve"> do wolności wypowiedzi zagwarantowanej przez Artykuł 10 Konwencji. Taka ingerencja będzie naruszać Konwencję, jeżeli nie spełnia</w:t>
      </w:r>
      <w:r w:rsidR="00A5317A" w:rsidRPr="00E3399A">
        <w:rPr>
          <w:lang w:val="pl-PL"/>
        </w:rPr>
        <w:t xml:space="preserve"> ona wymogów </w:t>
      </w:r>
      <w:r w:rsidR="008A443E" w:rsidRPr="00E3399A">
        <w:rPr>
          <w:lang w:val="pl-PL"/>
        </w:rPr>
        <w:t xml:space="preserve">z </w:t>
      </w:r>
      <w:r w:rsidR="00A5317A" w:rsidRPr="00E3399A">
        <w:rPr>
          <w:lang w:val="pl-PL"/>
        </w:rPr>
        <w:t>paragrafu</w:t>
      </w:r>
      <w:r w:rsidRPr="00E3399A">
        <w:rPr>
          <w:lang w:val="pl-PL"/>
        </w:rPr>
        <w:t xml:space="preserve"> 2 Artykułu 10. Należy zatem zbadać, czy była ona "przewidziana przez prawo", czy  realizowała jeden lub więcej</w:t>
      </w:r>
      <w:r w:rsidR="008A443E" w:rsidRPr="00E3399A">
        <w:rPr>
          <w:lang w:val="pl-PL"/>
        </w:rPr>
        <w:t xml:space="preserve"> z</w:t>
      </w:r>
      <w:r w:rsidRPr="00E3399A">
        <w:rPr>
          <w:lang w:val="pl-PL"/>
        </w:rPr>
        <w:t xml:space="preserve"> uzasadnionych celów określonych w tym ustępie, oraz czy była "konieczna w demokratycznym społeczeństwie" w celu osiągnięcia tych </w:t>
      </w:r>
      <w:r w:rsidR="00E96EDF" w:rsidRPr="00E3399A">
        <w:rPr>
          <w:lang w:val="pl-PL"/>
        </w:rPr>
        <w:t>dążeń</w:t>
      </w:r>
      <w:r w:rsidRPr="00E3399A">
        <w:rPr>
          <w:lang w:val="pl-PL"/>
        </w:rPr>
        <w:t>.</w:t>
      </w:r>
    </w:p>
    <w:p w:rsidR="00742541" w:rsidRPr="00E3399A" w:rsidRDefault="00E96EDF" w:rsidP="00ED722E">
      <w:pPr>
        <w:pStyle w:val="ECHRPara"/>
        <w:rPr>
          <w:lang w:val="pl-PL"/>
        </w:rPr>
      </w:pPr>
      <w:r w:rsidRPr="00E3399A">
        <w:rPr>
          <w:lang w:val="pl-PL"/>
        </w:rPr>
        <w:t>51. Trybunał stwierdza, i to jest bezsporne między stronami, że ingere</w:t>
      </w:r>
      <w:r w:rsidR="00A5317A" w:rsidRPr="00E3399A">
        <w:rPr>
          <w:lang w:val="pl-PL"/>
        </w:rPr>
        <w:t xml:space="preserve">ncja była przewidziana przez </w:t>
      </w:r>
      <w:r w:rsidR="008A443E" w:rsidRPr="00E3399A">
        <w:rPr>
          <w:lang w:val="pl-PL"/>
        </w:rPr>
        <w:t>artykuł</w:t>
      </w:r>
      <w:r w:rsidRPr="00E3399A">
        <w:rPr>
          <w:lang w:val="pl-PL"/>
        </w:rPr>
        <w:t xml:space="preserve"> 823 § 1 w zwi</w:t>
      </w:r>
      <w:r w:rsidR="00A5317A" w:rsidRPr="00E3399A">
        <w:rPr>
          <w:lang w:val="pl-PL"/>
        </w:rPr>
        <w:t xml:space="preserve">ązku z </w:t>
      </w:r>
      <w:r w:rsidR="008A443E" w:rsidRPr="00E3399A">
        <w:rPr>
          <w:lang w:val="pl-PL"/>
        </w:rPr>
        <w:t>artykułem</w:t>
      </w:r>
      <w:r w:rsidR="00A5317A" w:rsidRPr="00E3399A">
        <w:rPr>
          <w:lang w:val="pl-PL"/>
        </w:rPr>
        <w:t xml:space="preserve"> 1004 § 1 Kodeksu Cywilnego (patrz paragrafy</w:t>
      </w:r>
      <w:r w:rsidRPr="00E3399A">
        <w:rPr>
          <w:lang w:val="pl-PL"/>
        </w:rPr>
        <w:t xml:space="preserve"> 29 i 30 powyżej), oraz, że decyzje sądów cywilnych </w:t>
      </w:r>
      <w:r w:rsidR="00DA6084">
        <w:rPr>
          <w:lang w:val="pl-PL"/>
        </w:rPr>
        <w:t>miały na celu ochronę</w:t>
      </w:r>
      <w:r w:rsidRPr="00E3399A">
        <w:rPr>
          <w:lang w:val="pl-PL"/>
        </w:rPr>
        <w:t xml:space="preserve"> "dobrego imienia i praw innych osób", a mianowicie reputacji i dóbr osobistych dr M. i dr R.. Strony nie zgadzają się jednak co do tego, czy ingerencja była "konieczna w demokratycznym społeczeństwie"</w:t>
      </w:r>
      <w:r w:rsidR="00C70413" w:rsidRPr="00E3399A">
        <w:rPr>
          <w:lang w:val="pl-PL" w:eastAsia="fr-FR"/>
        </w:rPr>
        <w:t>.</w:t>
      </w:r>
    </w:p>
    <w:p w:rsidR="00CA7D88" w:rsidRPr="00E3399A" w:rsidRDefault="00CA7D88" w:rsidP="00ED722E">
      <w:pPr>
        <w:pStyle w:val="ECHRHeading4"/>
        <w:rPr>
          <w:lang w:val="pl-PL"/>
        </w:rPr>
      </w:pPr>
      <w:r w:rsidRPr="00E3399A">
        <w:rPr>
          <w:lang w:val="pl-PL"/>
        </w:rPr>
        <w:t>(a)  </w:t>
      </w:r>
      <w:r w:rsidR="00E96EDF" w:rsidRPr="00E3399A">
        <w:rPr>
          <w:lang w:val="pl-PL"/>
        </w:rPr>
        <w:t>Zasady ogólne</w:t>
      </w:r>
    </w:p>
    <w:p w:rsidR="00CA7D88" w:rsidRPr="00E3399A" w:rsidRDefault="00E96EDF" w:rsidP="00ED722E">
      <w:pPr>
        <w:pStyle w:val="ECHRPara"/>
        <w:rPr>
          <w:i/>
          <w:lang w:val="pl-PL" w:eastAsia="fr-FR"/>
        </w:rPr>
      </w:pPr>
      <w:r w:rsidRPr="00E3399A">
        <w:rPr>
          <w:rFonts w:cstheme="minorHAnsi"/>
          <w:lang w:val="pl-PL"/>
        </w:rPr>
        <w:t>52. Podstawowe zasady dotyczące kwestii, czy ingerencja w wolność wypowiedzi jest "konieczna w demokratycznym społeczeństwie" są dobrze ugruntowane w orzecznictwie Trybunału i zostały niedawno podsumowane w następujący sposób (</w:t>
      </w:r>
      <w:r w:rsidR="00A5317A" w:rsidRPr="00E3399A">
        <w:rPr>
          <w:rFonts w:cstheme="minorHAnsi"/>
          <w:lang w:val="pl-PL"/>
        </w:rPr>
        <w:t>zobacz</w:t>
      </w:r>
      <w:r w:rsidRPr="00E3399A">
        <w:rPr>
          <w:rFonts w:cstheme="minorHAnsi"/>
          <w:lang w:val="pl-PL"/>
        </w:rPr>
        <w:t xml:space="preserve"> </w:t>
      </w:r>
      <w:r w:rsidRPr="00E3399A">
        <w:rPr>
          <w:rFonts w:cstheme="minorHAnsi"/>
          <w:i/>
          <w:lang w:val="pl-PL"/>
        </w:rPr>
        <w:t>Delfi AS przeciwko Estonii</w:t>
      </w:r>
      <w:r w:rsidRPr="00E3399A">
        <w:rPr>
          <w:rFonts w:cstheme="minorHAnsi"/>
          <w:lang w:val="pl-PL"/>
        </w:rPr>
        <w:t xml:space="preserve"> [GC], nr 64569/09, § 131, 16 czerwca 2015 roku z dalszymi odniesieniami).:</w:t>
      </w:r>
    </w:p>
    <w:p w:rsidR="00CA7D88" w:rsidRPr="00E3399A" w:rsidRDefault="00CA7D88" w:rsidP="00ED722E">
      <w:pPr>
        <w:pStyle w:val="ECHRParaQuote"/>
        <w:rPr>
          <w:rFonts w:cstheme="minorHAnsi"/>
          <w:lang w:val="pl-PL"/>
        </w:rPr>
      </w:pPr>
      <w:r w:rsidRPr="00E3399A">
        <w:rPr>
          <w:rFonts w:cstheme="minorHAnsi"/>
          <w:lang w:val="pl-PL"/>
        </w:rPr>
        <w:t>“(i)  </w:t>
      </w:r>
      <w:r w:rsidR="00E96EDF" w:rsidRPr="00E3399A">
        <w:rPr>
          <w:rFonts w:cstheme="minorHAnsi"/>
          <w:lang w:val="pl-PL"/>
        </w:rPr>
        <w:t>Wolność wypowiedzi stanowi jeden z podstawowych filarów społeczeństwa demokratycznego oraz jeden z podstawowych warunków jego rozwoju oraz dla każdej indywidualnej samorealiz</w:t>
      </w:r>
      <w:r w:rsidR="00A5317A" w:rsidRPr="00E3399A">
        <w:rPr>
          <w:rFonts w:cstheme="minorHAnsi"/>
          <w:lang w:val="pl-PL"/>
        </w:rPr>
        <w:t>acji. Z zastrzeżeniem paragrafu</w:t>
      </w:r>
      <w:r w:rsidR="00E96EDF" w:rsidRPr="00E3399A">
        <w:rPr>
          <w:rFonts w:cstheme="minorHAnsi"/>
          <w:lang w:val="pl-PL"/>
        </w:rPr>
        <w:t xml:space="preserve"> 2 Artykułu 10, ma zastosowanie nie tylko do "informacji" czy "idei", które są odbierane przychylnie albo postrzegane jako nieszkodliwe lub obojętne, lecz także do tych, które obrażają, oburzają lub wprowadzają niepokój. Takie są wymagania pluralizmu, tolerancji </w:t>
      </w:r>
      <w:r w:rsidR="00A02231">
        <w:rPr>
          <w:rFonts w:cstheme="minorHAnsi"/>
          <w:lang w:val="pl-PL"/>
        </w:rPr>
        <w:br/>
      </w:r>
      <w:r w:rsidR="00E96EDF" w:rsidRPr="00E3399A">
        <w:rPr>
          <w:rFonts w:cstheme="minorHAnsi"/>
          <w:lang w:val="pl-PL"/>
        </w:rPr>
        <w:t>i otwartości, bez których nie ma "demokratycznego społeczeństwa". Jak podano w Artykule 10, ta wolność jest z zastrzeżeniem wyjątków, które ... muszą jednak być interpretowane w sposób ścisły, a konieczność jakichkolwiek ograniczeń musi być ustalona przekonywująco ...</w:t>
      </w:r>
    </w:p>
    <w:p w:rsidR="00CA7D88" w:rsidRPr="00E3399A" w:rsidRDefault="00E96EDF" w:rsidP="00ED722E">
      <w:pPr>
        <w:pStyle w:val="ECHRParaQuote"/>
        <w:rPr>
          <w:lang w:val="pl-PL"/>
        </w:rPr>
      </w:pPr>
      <w:r w:rsidRPr="00E3399A">
        <w:rPr>
          <w:lang w:val="pl-PL"/>
        </w:rPr>
        <w:t>(ii) Przymio</w:t>
      </w:r>
      <w:r w:rsidR="00A5317A" w:rsidRPr="00E3399A">
        <w:rPr>
          <w:lang w:val="pl-PL"/>
        </w:rPr>
        <w:t>tnik "niezbędny", w rozumieniu A</w:t>
      </w:r>
      <w:r w:rsidRPr="00E3399A">
        <w:rPr>
          <w:lang w:val="pl-PL"/>
        </w:rPr>
        <w:t>rtykułu 10 § 2, zakłada istnienie "pilnej potrzeby społecznej". Układające się Państwa mają pewien margines swobody w ocenie, czy taka potrzeba istnieje, ale to idzie w parze z europejskim nadzorem, obejmując zarówno prawodawstwo i decyzje stosowania, nawet te wydane przez niezależny sąd. Trybunał jest zatem upoważniony do wydania ostatecznego orzeczenia w sprawie, czy "ograniczenie" jest do pogodzenia z wolnością wypowiedzi zagwarantowaną przez Artykuł 10.</w:t>
      </w:r>
    </w:p>
    <w:p w:rsidR="00CA7D88" w:rsidRPr="00E3399A" w:rsidRDefault="00E96EDF" w:rsidP="00ED722E">
      <w:pPr>
        <w:pStyle w:val="ECHRParaQuote"/>
        <w:keepNext/>
        <w:keepLines/>
        <w:rPr>
          <w:rFonts w:cstheme="minorHAnsi"/>
          <w:lang w:val="pl-PL"/>
        </w:rPr>
      </w:pPr>
      <w:r w:rsidRPr="00E3399A">
        <w:rPr>
          <w:rFonts w:cstheme="minorHAnsi"/>
          <w:lang w:val="pl-PL"/>
        </w:rPr>
        <w:lastRenderedPageBreak/>
        <w:t>(iii) Zadaniem Trybunału w wykonywaniu kontroli sądowej,  nie jest zastępowanie właściwych organów krajowych, ale raczej ocena</w:t>
      </w:r>
      <w:r w:rsidR="00A5317A" w:rsidRPr="00E3399A">
        <w:rPr>
          <w:rFonts w:cstheme="minorHAnsi"/>
          <w:lang w:val="pl-PL"/>
        </w:rPr>
        <w:t xml:space="preserve"> na podstawie A</w:t>
      </w:r>
      <w:r w:rsidRPr="00E3399A">
        <w:rPr>
          <w:rFonts w:cstheme="minorHAnsi"/>
          <w:lang w:val="pl-PL"/>
        </w:rPr>
        <w:t xml:space="preserve">rtykułu 10 decyzji wydanych na podstawie ich mocy uznania. To nie znaczy, że nadzór ogranicza się do ustalenia, czy pozwane państwo wykonywało jej uznania rozsądnie, ostrożnie i </w:t>
      </w:r>
      <w:r w:rsidR="0065358D" w:rsidRPr="00E3399A">
        <w:rPr>
          <w:rFonts w:cstheme="minorHAnsi"/>
          <w:lang w:val="pl-PL"/>
        </w:rPr>
        <w:t>w dobrej wierze; co Trybunał</w:t>
      </w:r>
      <w:r w:rsidRPr="00E3399A">
        <w:rPr>
          <w:rFonts w:cstheme="minorHAnsi"/>
          <w:lang w:val="pl-PL"/>
        </w:rPr>
        <w:t xml:space="preserve"> musi zrobić, to </w:t>
      </w:r>
      <w:r w:rsidR="0065358D" w:rsidRPr="00E3399A">
        <w:rPr>
          <w:rFonts w:cstheme="minorHAnsi"/>
          <w:lang w:val="pl-PL"/>
        </w:rPr>
        <w:t>spojrzeć na ingerencję</w:t>
      </w:r>
      <w:r w:rsidRPr="00E3399A">
        <w:rPr>
          <w:rFonts w:cstheme="minorHAnsi"/>
          <w:lang w:val="pl-PL"/>
        </w:rPr>
        <w:t xml:space="preserve"> w świetle całokształtu sprawy i ustalić, czy był</w:t>
      </w:r>
      <w:r w:rsidR="0065358D" w:rsidRPr="00E3399A">
        <w:rPr>
          <w:rFonts w:cstheme="minorHAnsi"/>
          <w:lang w:val="pl-PL"/>
        </w:rPr>
        <w:t>o</w:t>
      </w:r>
      <w:r w:rsidRPr="00E3399A">
        <w:rPr>
          <w:rFonts w:cstheme="minorHAnsi"/>
          <w:lang w:val="pl-PL"/>
        </w:rPr>
        <w:t xml:space="preserve"> to "proporcjonalne do uzasadnionego zamierzonego celu" oraz czy powody przytoczone przez władze krajowe, by uzasadnić, że są " istotne i wystarczające "... w ten sposób Trybunał musi upewnić się, że władze krajowe zastosowały standardy, które były</w:t>
      </w:r>
      <w:r w:rsidR="001D07E4" w:rsidRPr="00E3399A">
        <w:rPr>
          <w:rFonts w:cstheme="minorHAnsi"/>
          <w:lang w:val="pl-PL"/>
        </w:rPr>
        <w:t xml:space="preserve"> zgodne z zasadami zawartymi w A</w:t>
      </w:r>
      <w:r w:rsidR="008A443E" w:rsidRPr="00E3399A">
        <w:rPr>
          <w:rFonts w:cstheme="minorHAnsi"/>
          <w:lang w:val="pl-PL"/>
        </w:rPr>
        <w:t>rtykule 10, a ponadto, że oparły</w:t>
      </w:r>
      <w:r w:rsidRPr="00E3399A">
        <w:rPr>
          <w:rFonts w:cstheme="minorHAnsi"/>
          <w:lang w:val="pl-PL"/>
        </w:rPr>
        <w:t xml:space="preserve"> się na możliwej do prz</w:t>
      </w:r>
      <w:r w:rsidR="0065358D" w:rsidRPr="00E3399A">
        <w:rPr>
          <w:rFonts w:cstheme="minorHAnsi"/>
          <w:lang w:val="pl-PL"/>
        </w:rPr>
        <w:t>yjęcia ocenie istotnych faktów.</w:t>
      </w:r>
      <w:r w:rsidRPr="00E3399A">
        <w:rPr>
          <w:rFonts w:cstheme="minorHAnsi"/>
          <w:lang w:val="pl-PL"/>
        </w:rPr>
        <w:t>.. "</w:t>
      </w:r>
    </w:p>
    <w:p w:rsidR="006C0024" w:rsidRPr="00E3399A" w:rsidRDefault="001769AD" w:rsidP="00ED722E">
      <w:pPr>
        <w:pStyle w:val="ECHRPara"/>
        <w:rPr>
          <w:lang w:val="pl-PL"/>
        </w:rPr>
      </w:pPr>
      <w:r w:rsidRPr="00E3399A">
        <w:rPr>
          <w:lang w:val="pl-PL"/>
        </w:rPr>
        <w:t>53. Kolejną zasadą,</w:t>
      </w:r>
      <w:r w:rsidR="0065358D" w:rsidRPr="00E3399A">
        <w:rPr>
          <w:lang w:val="pl-PL"/>
        </w:rPr>
        <w:t xml:space="preserve"> która jest stale podkreślana w orzecznic</w:t>
      </w:r>
      <w:r w:rsidRPr="00E3399A">
        <w:rPr>
          <w:lang w:val="pl-PL"/>
        </w:rPr>
        <w:t xml:space="preserve">twie Trybunału jest to, że </w:t>
      </w:r>
      <w:r w:rsidR="001D07E4" w:rsidRPr="00E3399A">
        <w:rPr>
          <w:lang w:val="pl-PL"/>
        </w:rPr>
        <w:t>A</w:t>
      </w:r>
      <w:r w:rsidR="0065358D" w:rsidRPr="00E3399A">
        <w:rPr>
          <w:lang w:val="pl-PL"/>
        </w:rPr>
        <w:t>rtykułu 10 Konwen</w:t>
      </w:r>
      <w:r w:rsidR="00807F68" w:rsidRPr="00E3399A">
        <w:rPr>
          <w:lang w:val="pl-PL"/>
        </w:rPr>
        <w:t xml:space="preserve">cji </w:t>
      </w:r>
      <w:r w:rsidR="00F11993">
        <w:rPr>
          <w:lang w:val="pl-PL"/>
        </w:rPr>
        <w:t>przewiduje niewielki zakres</w:t>
      </w:r>
      <w:r w:rsidR="0065358D" w:rsidRPr="00E3399A">
        <w:rPr>
          <w:lang w:val="pl-PL"/>
        </w:rPr>
        <w:t xml:space="preserve"> ograniczeń </w:t>
      </w:r>
      <w:r w:rsidR="006609F5">
        <w:rPr>
          <w:lang w:val="pl-PL"/>
        </w:rPr>
        <w:t xml:space="preserve">dla </w:t>
      </w:r>
      <w:r w:rsidR="00807F68" w:rsidRPr="00E3399A">
        <w:rPr>
          <w:lang w:val="pl-PL"/>
        </w:rPr>
        <w:t>wyrażania poglądów politycznych</w:t>
      </w:r>
      <w:r w:rsidR="0065358D" w:rsidRPr="00E3399A">
        <w:rPr>
          <w:lang w:val="pl-PL"/>
        </w:rPr>
        <w:t xml:space="preserve"> lub debaty w kwestiach będących przedmiotem zainteresowania publicznego (</w:t>
      </w:r>
      <w:r w:rsidR="001D07E4" w:rsidRPr="00E3399A">
        <w:rPr>
          <w:lang w:val="pl-PL"/>
        </w:rPr>
        <w:t>zobacz</w:t>
      </w:r>
      <w:r w:rsidR="0065358D" w:rsidRPr="00E3399A">
        <w:rPr>
          <w:lang w:val="pl-PL"/>
        </w:rPr>
        <w:t xml:space="preserve">, między innymi, </w:t>
      </w:r>
      <w:r w:rsidR="0065358D" w:rsidRPr="00E3399A">
        <w:rPr>
          <w:i/>
          <w:lang w:val="pl-PL"/>
        </w:rPr>
        <w:t>Wingrove przeciwko Wielkiej Brytanii</w:t>
      </w:r>
      <w:r w:rsidR="0065358D" w:rsidRPr="00E3399A">
        <w:rPr>
          <w:lang w:val="pl-PL"/>
        </w:rPr>
        <w:t xml:space="preserve">, 25 listopada 1996 roku, § 58, </w:t>
      </w:r>
      <w:r w:rsidR="0065358D" w:rsidRPr="00E3399A">
        <w:rPr>
          <w:i/>
          <w:lang w:val="pl-PL"/>
        </w:rPr>
        <w:t>Zbiór wyroków i decyzji</w:t>
      </w:r>
      <w:r w:rsidR="00186374" w:rsidRPr="00E3399A">
        <w:rPr>
          <w:lang w:val="pl-PL"/>
        </w:rPr>
        <w:t xml:space="preserve"> 1996 V;</w:t>
      </w:r>
      <w:r w:rsidR="0065358D" w:rsidRPr="00E3399A">
        <w:rPr>
          <w:lang w:val="pl-PL"/>
        </w:rPr>
        <w:t xml:space="preserve"> </w:t>
      </w:r>
      <w:r w:rsidR="0065358D" w:rsidRPr="00E3399A">
        <w:rPr>
          <w:i/>
          <w:lang w:val="pl-PL"/>
        </w:rPr>
        <w:t>Ceylan przeciwko Turcji</w:t>
      </w:r>
      <w:r w:rsidR="0065358D" w:rsidRPr="00E3399A">
        <w:rPr>
          <w:lang w:val="pl-PL"/>
        </w:rPr>
        <w:t xml:space="preserve"> [GC], n</w:t>
      </w:r>
      <w:r w:rsidR="00186374" w:rsidRPr="00E3399A">
        <w:rPr>
          <w:lang w:val="pl-PL"/>
        </w:rPr>
        <w:t xml:space="preserve">r 23556/94, § 34, </w:t>
      </w:r>
      <w:r w:rsidR="00E56080" w:rsidRPr="00E3399A">
        <w:rPr>
          <w:lang w:val="pl-PL"/>
        </w:rPr>
        <w:t>ETPCz</w:t>
      </w:r>
      <w:r w:rsidR="00186374" w:rsidRPr="00E3399A">
        <w:rPr>
          <w:lang w:val="pl-PL"/>
        </w:rPr>
        <w:t xml:space="preserve"> 1999 IV;</w:t>
      </w:r>
      <w:r w:rsidR="0065358D" w:rsidRPr="00E3399A">
        <w:rPr>
          <w:lang w:val="pl-PL"/>
        </w:rPr>
        <w:t xml:space="preserve"> i </w:t>
      </w:r>
      <w:r w:rsidR="0065358D" w:rsidRPr="00E3399A">
        <w:rPr>
          <w:i/>
          <w:lang w:val="pl-PL"/>
        </w:rPr>
        <w:t>Animal Defenders International przeciwko Wielkiej Brytanii</w:t>
      </w:r>
      <w:r w:rsidR="0065358D" w:rsidRPr="00E3399A">
        <w:rPr>
          <w:lang w:val="pl-PL"/>
        </w:rPr>
        <w:t xml:space="preserve"> [GC], nr 48876/08, § 102, </w:t>
      </w:r>
      <w:r w:rsidR="00186374" w:rsidRPr="00E3399A">
        <w:rPr>
          <w:lang w:val="pl-PL"/>
        </w:rPr>
        <w:t>ETPCz</w:t>
      </w:r>
      <w:r w:rsidR="0065358D" w:rsidRPr="00E3399A">
        <w:rPr>
          <w:lang w:val="pl-PL"/>
        </w:rPr>
        <w:t xml:space="preserve"> 2013 (fragmenty)).</w:t>
      </w:r>
    </w:p>
    <w:p w:rsidR="002766CF" w:rsidRPr="00E3399A" w:rsidRDefault="0065358D" w:rsidP="00ED722E">
      <w:pPr>
        <w:pStyle w:val="ECHRPara"/>
        <w:rPr>
          <w:lang w:val="pl-PL"/>
        </w:rPr>
      </w:pPr>
      <w:r w:rsidRPr="00E3399A">
        <w:rPr>
          <w:rFonts w:cstheme="minorHAnsi"/>
          <w:lang w:val="pl-PL"/>
        </w:rPr>
        <w:t xml:space="preserve">54. Trybunał przypomina ponadto, że prawo do ochrony dobrego imienia jest chronione przez Artykuł 8 Konwencji w ramach prawa do poszanowania życia prywatnego (patrz </w:t>
      </w:r>
      <w:r w:rsidRPr="00E3399A">
        <w:rPr>
          <w:rFonts w:cstheme="minorHAnsi"/>
          <w:i/>
          <w:lang w:val="pl-PL"/>
        </w:rPr>
        <w:t>Chauvy i</w:t>
      </w:r>
      <w:r w:rsidRPr="00E3399A">
        <w:rPr>
          <w:rFonts w:cstheme="minorHAnsi"/>
          <w:lang w:val="pl-PL"/>
        </w:rPr>
        <w:t xml:space="preserve"> </w:t>
      </w:r>
      <w:r w:rsidRPr="00E3399A">
        <w:rPr>
          <w:rFonts w:cstheme="minorHAnsi"/>
          <w:i/>
          <w:lang w:val="pl-PL"/>
        </w:rPr>
        <w:t>Inni przeciwko Francji</w:t>
      </w:r>
      <w:r w:rsidRPr="00E3399A">
        <w:rPr>
          <w:rFonts w:cstheme="minorHAnsi"/>
          <w:lang w:val="pl-PL"/>
        </w:rPr>
        <w:t xml:space="preserve">, nr 64915/01, § 70, </w:t>
      </w:r>
      <w:r w:rsidR="00E56080" w:rsidRPr="00E3399A">
        <w:rPr>
          <w:rFonts w:cstheme="minorHAnsi"/>
          <w:lang w:val="pl-PL"/>
        </w:rPr>
        <w:t>ETPCz 2004-VI;</w:t>
      </w:r>
      <w:r w:rsidRPr="00E3399A">
        <w:rPr>
          <w:rFonts w:cstheme="minorHAnsi"/>
          <w:lang w:val="pl-PL"/>
        </w:rPr>
        <w:t xml:space="preserve"> </w:t>
      </w:r>
      <w:r w:rsidRPr="00E3399A">
        <w:rPr>
          <w:rFonts w:cstheme="minorHAnsi"/>
          <w:i/>
          <w:lang w:val="pl-PL"/>
        </w:rPr>
        <w:t>Pfeifer przeciwko Austrii</w:t>
      </w:r>
      <w:r w:rsidRPr="00E3399A">
        <w:rPr>
          <w:rFonts w:cstheme="minorHAnsi"/>
          <w:lang w:val="pl-PL"/>
        </w:rPr>
        <w:t>, nr 12556/03, § 35, 15 listopada 2007 roku</w:t>
      </w:r>
      <w:r w:rsidR="00E56080" w:rsidRPr="00E3399A">
        <w:rPr>
          <w:rFonts w:cstheme="minorHAnsi"/>
          <w:lang w:val="pl-PL"/>
        </w:rPr>
        <w:t>, i</w:t>
      </w:r>
      <w:r w:rsidRPr="00E3399A">
        <w:rPr>
          <w:rFonts w:cstheme="minorHAnsi"/>
          <w:lang w:val="pl-PL"/>
        </w:rPr>
        <w:t xml:space="preserve"> </w:t>
      </w:r>
      <w:r w:rsidRPr="00E3399A">
        <w:rPr>
          <w:rFonts w:cstheme="minorHAnsi"/>
          <w:i/>
          <w:lang w:val="pl-PL"/>
        </w:rPr>
        <w:t>Polanco Torres i Movilla Polanco przeciwko Hiszpanii</w:t>
      </w:r>
      <w:r w:rsidRPr="00E3399A">
        <w:rPr>
          <w:rFonts w:cstheme="minorHAnsi"/>
          <w:lang w:val="pl-PL"/>
        </w:rPr>
        <w:t>, nr 34147/06, § 40, 21 września 2010</w:t>
      </w:r>
      <w:r w:rsidR="001D07E4" w:rsidRPr="00E3399A">
        <w:rPr>
          <w:rFonts w:cstheme="minorHAnsi"/>
          <w:lang w:val="pl-PL"/>
        </w:rPr>
        <w:t xml:space="preserve"> roku).</w:t>
      </w:r>
      <w:r w:rsidRPr="00E3399A">
        <w:rPr>
          <w:rFonts w:cstheme="minorHAnsi"/>
          <w:lang w:val="pl-PL"/>
        </w:rPr>
        <w:t xml:space="preserve"> Aby artykuł 8 </w:t>
      </w:r>
      <w:r w:rsidR="00807F68" w:rsidRPr="00E3399A">
        <w:rPr>
          <w:rFonts w:cstheme="minorHAnsi"/>
          <w:lang w:val="pl-PL"/>
        </w:rPr>
        <w:t>został zastosowany,</w:t>
      </w:r>
      <w:r w:rsidRPr="00E3399A">
        <w:rPr>
          <w:rFonts w:cstheme="minorHAnsi"/>
          <w:lang w:val="pl-PL"/>
        </w:rPr>
        <w:t xml:space="preserve"> </w:t>
      </w:r>
      <w:r w:rsidR="00232D5E">
        <w:rPr>
          <w:rFonts w:cstheme="minorHAnsi"/>
          <w:lang w:val="pl-PL"/>
        </w:rPr>
        <w:t>naruszenie</w:t>
      </w:r>
      <w:r w:rsidRPr="00E3399A">
        <w:rPr>
          <w:rFonts w:cstheme="minorHAnsi"/>
          <w:lang w:val="pl-PL"/>
        </w:rPr>
        <w:t xml:space="preserve"> reputacj</w:t>
      </w:r>
      <w:r w:rsidR="00232D5E">
        <w:rPr>
          <w:rFonts w:cstheme="minorHAnsi"/>
          <w:lang w:val="pl-PL"/>
        </w:rPr>
        <w:t>i</w:t>
      </w:r>
      <w:r w:rsidRPr="00E3399A">
        <w:rPr>
          <w:rFonts w:cstheme="minorHAnsi"/>
          <w:lang w:val="pl-PL"/>
        </w:rPr>
        <w:t xml:space="preserve"> danej osoby musi osiągnąć </w:t>
      </w:r>
      <w:r w:rsidR="00807F68" w:rsidRPr="00E3399A">
        <w:rPr>
          <w:rFonts w:cstheme="minorHAnsi"/>
          <w:lang w:val="pl-PL"/>
        </w:rPr>
        <w:t xml:space="preserve">poważne rozmiary </w:t>
      </w:r>
      <w:r w:rsidRPr="00E3399A">
        <w:rPr>
          <w:rFonts w:cstheme="minorHAnsi"/>
          <w:lang w:val="pl-PL"/>
        </w:rPr>
        <w:t>i być wykonan</w:t>
      </w:r>
      <w:r w:rsidR="00232D5E">
        <w:rPr>
          <w:rFonts w:cstheme="minorHAnsi"/>
          <w:lang w:val="pl-PL"/>
        </w:rPr>
        <w:t>e w taki sposób,</w:t>
      </w:r>
      <w:r w:rsidR="00807F68" w:rsidRPr="00E3399A">
        <w:rPr>
          <w:rFonts w:cstheme="minorHAnsi"/>
          <w:lang w:val="pl-PL"/>
        </w:rPr>
        <w:t xml:space="preserve"> by spowodował</w:t>
      </w:r>
      <w:r w:rsidR="00A0450C">
        <w:rPr>
          <w:rFonts w:cstheme="minorHAnsi"/>
          <w:lang w:val="pl-PL"/>
        </w:rPr>
        <w:t>o</w:t>
      </w:r>
      <w:r w:rsidR="00807F68" w:rsidRPr="00E3399A">
        <w:rPr>
          <w:rFonts w:cstheme="minorHAnsi"/>
          <w:lang w:val="pl-PL"/>
        </w:rPr>
        <w:t xml:space="preserve"> szkody dla osobistego</w:t>
      </w:r>
      <w:r w:rsidRPr="00E3399A">
        <w:rPr>
          <w:rFonts w:cstheme="minorHAnsi"/>
          <w:lang w:val="pl-PL"/>
        </w:rPr>
        <w:t xml:space="preserve"> korzystania z prawa do poszanowania życia prywatnego (</w:t>
      </w:r>
      <w:r w:rsidR="00E56080" w:rsidRPr="00E3399A">
        <w:rPr>
          <w:rFonts w:cstheme="minorHAnsi"/>
          <w:lang w:val="pl-PL"/>
        </w:rPr>
        <w:t>patrz</w:t>
      </w:r>
      <w:r w:rsidRPr="00E3399A">
        <w:rPr>
          <w:rFonts w:cstheme="minorHAnsi"/>
          <w:lang w:val="pl-PL"/>
        </w:rPr>
        <w:t xml:space="preserve"> </w:t>
      </w:r>
      <w:r w:rsidRPr="00E3399A">
        <w:rPr>
          <w:rFonts w:cstheme="minorHAnsi"/>
          <w:i/>
          <w:lang w:val="pl-PL"/>
        </w:rPr>
        <w:t>A. przeciwko Norwegii</w:t>
      </w:r>
      <w:r w:rsidRPr="00E3399A">
        <w:rPr>
          <w:rFonts w:cstheme="minorHAnsi"/>
          <w:lang w:val="pl-PL"/>
        </w:rPr>
        <w:t xml:space="preserve">, nr 28070/06, § 64, 9 kwietnia 2009 roku;.. </w:t>
      </w:r>
      <w:r w:rsidRPr="00E3399A">
        <w:rPr>
          <w:rFonts w:cstheme="minorHAnsi"/>
          <w:i/>
          <w:lang w:val="pl-PL"/>
        </w:rPr>
        <w:t>Axel Springer AG przeciwko Niemcom</w:t>
      </w:r>
      <w:r w:rsidRPr="00E3399A">
        <w:rPr>
          <w:rFonts w:cstheme="minorHAnsi"/>
          <w:lang w:val="pl-PL"/>
        </w:rPr>
        <w:t xml:space="preserve"> [GC], nr 39954/08, § 83, 07 lutego 2012 roku</w:t>
      </w:r>
      <w:r w:rsidR="001D07E4" w:rsidRPr="00E3399A">
        <w:rPr>
          <w:rFonts w:cstheme="minorHAnsi"/>
          <w:lang w:val="pl-PL"/>
        </w:rPr>
        <w:t>, i</w:t>
      </w:r>
      <w:r w:rsidRPr="00E3399A">
        <w:rPr>
          <w:rFonts w:cstheme="minorHAnsi"/>
          <w:lang w:val="pl-PL"/>
        </w:rPr>
        <w:t xml:space="preserve"> </w:t>
      </w:r>
      <w:r w:rsidRPr="00E3399A">
        <w:rPr>
          <w:rFonts w:cstheme="minorHAnsi"/>
          <w:i/>
          <w:lang w:val="pl-PL"/>
        </w:rPr>
        <w:t>Delfi AS</w:t>
      </w:r>
      <w:r w:rsidRPr="00E3399A">
        <w:rPr>
          <w:rFonts w:cstheme="minorHAnsi"/>
          <w:lang w:val="pl-PL"/>
        </w:rPr>
        <w:t>, cytowany powyżej, § 137).</w:t>
      </w:r>
    </w:p>
    <w:p w:rsidR="007E3D52" w:rsidRPr="00E3399A" w:rsidRDefault="0065358D" w:rsidP="00ED722E">
      <w:pPr>
        <w:pStyle w:val="ECHRPara"/>
        <w:rPr>
          <w:rFonts w:cstheme="minorHAnsi"/>
          <w:snapToGrid w:val="0"/>
          <w:lang w:val="pl-PL"/>
        </w:rPr>
      </w:pPr>
      <w:r w:rsidRPr="00E3399A">
        <w:rPr>
          <w:lang w:val="pl-PL"/>
        </w:rPr>
        <w:t xml:space="preserve">55. Badając, czy istnieje potrzeba ingerencji w wolność wypowiedzi </w:t>
      </w:r>
      <w:r w:rsidR="008C4042">
        <w:rPr>
          <w:lang w:val="pl-PL"/>
        </w:rPr>
        <w:br/>
      </w:r>
      <w:r w:rsidRPr="00E3399A">
        <w:rPr>
          <w:lang w:val="pl-PL"/>
        </w:rPr>
        <w:t xml:space="preserve">w społeczeństwie demokratycznym w interesie "ochrony dobrego imienia </w:t>
      </w:r>
      <w:r w:rsidR="008C4042">
        <w:rPr>
          <w:lang w:val="pl-PL"/>
        </w:rPr>
        <w:br/>
      </w:r>
      <w:r w:rsidRPr="00E3399A">
        <w:rPr>
          <w:lang w:val="pl-PL"/>
        </w:rPr>
        <w:t>i praw innych osób", Trybunał może być zobowiązany do us</w:t>
      </w:r>
      <w:r w:rsidR="004B7900">
        <w:rPr>
          <w:lang w:val="pl-PL"/>
        </w:rPr>
        <w:t>talenia, czy władze krajowe nie naruszyły</w:t>
      </w:r>
      <w:r w:rsidR="00807F68" w:rsidRPr="00E3399A">
        <w:rPr>
          <w:lang w:val="pl-PL"/>
        </w:rPr>
        <w:t xml:space="preserve"> równowagi</w:t>
      </w:r>
      <w:r w:rsidRPr="00E3399A">
        <w:rPr>
          <w:lang w:val="pl-PL"/>
        </w:rPr>
        <w:t xml:space="preserve"> przy ochronie dwóch wartości gwarantowanych przez Konwencję, które mogą wejść w konflikt ze sobą w niektórych przypadkach, a mianowicie </w:t>
      </w:r>
      <w:r w:rsidR="00807F68" w:rsidRPr="00E3399A">
        <w:rPr>
          <w:lang w:val="pl-PL"/>
        </w:rPr>
        <w:t xml:space="preserve">z jednej strony </w:t>
      </w:r>
      <w:r w:rsidRPr="00E3399A">
        <w:rPr>
          <w:lang w:val="pl-PL"/>
        </w:rPr>
        <w:t>w sprawie swobody wypowiedzi chronionej</w:t>
      </w:r>
      <w:r w:rsidR="001D07E4" w:rsidRPr="00E3399A">
        <w:rPr>
          <w:lang w:val="pl-PL"/>
        </w:rPr>
        <w:t xml:space="preserve"> na mocy A</w:t>
      </w:r>
      <w:r w:rsidRPr="00E3399A">
        <w:rPr>
          <w:lang w:val="pl-PL"/>
        </w:rPr>
        <w:t>rtykułu 10, a z drugiej strony prawa do poszanowania życia prywatnego zapisanego w artykule 8 (</w:t>
      </w:r>
      <w:r w:rsidR="001D07E4" w:rsidRPr="00E3399A">
        <w:rPr>
          <w:lang w:val="pl-PL"/>
        </w:rPr>
        <w:t>zobacz</w:t>
      </w:r>
      <w:r w:rsidRPr="00E3399A">
        <w:rPr>
          <w:lang w:val="pl-PL"/>
        </w:rPr>
        <w:t xml:space="preserve"> </w:t>
      </w:r>
      <w:r w:rsidRPr="00E3399A">
        <w:rPr>
          <w:i/>
          <w:lang w:val="pl-PL"/>
        </w:rPr>
        <w:t>Hachette Filipacchi ASSOCIÉS przeciwko Francji</w:t>
      </w:r>
      <w:r w:rsidRPr="00E3399A">
        <w:rPr>
          <w:lang w:val="pl-PL"/>
        </w:rPr>
        <w:t>, nr 71111/01</w:t>
      </w:r>
      <w:r w:rsidR="001D07E4" w:rsidRPr="00E3399A">
        <w:rPr>
          <w:lang w:val="pl-PL"/>
        </w:rPr>
        <w:t>, § 43, 14 czerwca 2007 roku;</w:t>
      </w:r>
      <w:r w:rsidRPr="00E3399A">
        <w:rPr>
          <w:lang w:val="pl-PL"/>
        </w:rPr>
        <w:t xml:space="preserve"> </w:t>
      </w:r>
      <w:r w:rsidRPr="00E3399A">
        <w:rPr>
          <w:i/>
          <w:lang w:val="pl-PL"/>
        </w:rPr>
        <w:t>MGN Limited przeciwko Wielkiej Brytanii</w:t>
      </w:r>
      <w:r w:rsidRPr="00E3399A">
        <w:rPr>
          <w:lang w:val="pl-PL"/>
        </w:rPr>
        <w:t xml:space="preserve">, nr 39401/04, § 142, 18 stycznia 2011 roku </w:t>
      </w:r>
      <w:r w:rsidRPr="00E3399A">
        <w:rPr>
          <w:i/>
          <w:lang w:val="pl-PL"/>
        </w:rPr>
        <w:t>Axel Springer AG</w:t>
      </w:r>
      <w:r w:rsidRPr="00E3399A">
        <w:rPr>
          <w:lang w:val="pl-PL"/>
        </w:rPr>
        <w:t xml:space="preserve">, cytowany powyżej, § 84 i </w:t>
      </w:r>
      <w:r w:rsidRPr="00E3399A">
        <w:rPr>
          <w:i/>
          <w:lang w:val="pl-PL"/>
        </w:rPr>
        <w:t>Delfi AS</w:t>
      </w:r>
      <w:r w:rsidRPr="00E3399A">
        <w:rPr>
          <w:lang w:val="pl-PL"/>
        </w:rPr>
        <w:t>, cytowany powyżej, § 138).</w:t>
      </w:r>
    </w:p>
    <w:p w:rsidR="00A44C95" w:rsidRPr="00E3399A" w:rsidRDefault="0065358D" w:rsidP="00ED722E">
      <w:pPr>
        <w:pStyle w:val="ECHRPara"/>
        <w:rPr>
          <w:lang w:val="pl-PL"/>
        </w:rPr>
      </w:pPr>
      <w:r w:rsidRPr="00E3399A">
        <w:rPr>
          <w:rFonts w:cstheme="minorHAnsi"/>
          <w:snapToGrid w:val="0"/>
          <w:lang w:val="pl-PL"/>
        </w:rPr>
        <w:lastRenderedPageBreak/>
        <w:t xml:space="preserve">56. W przypadkach takich jak w niniejszej sprawie Trybunał uważa, że wynik </w:t>
      </w:r>
      <w:r w:rsidR="004B0961">
        <w:rPr>
          <w:rFonts w:cstheme="minorHAnsi"/>
          <w:snapToGrid w:val="0"/>
          <w:lang w:val="pl-PL"/>
        </w:rPr>
        <w:t>postępowania w sprawie skargi</w:t>
      </w:r>
      <w:r w:rsidRPr="00E3399A">
        <w:rPr>
          <w:rFonts w:cstheme="minorHAnsi"/>
          <w:snapToGrid w:val="0"/>
          <w:lang w:val="pl-PL"/>
        </w:rPr>
        <w:t xml:space="preserve"> nie powinien różnić się </w:t>
      </w:r>
      <w:r w:rsidR="004B0961">
        <w:rPr>
          <w:rFonts w:cstheme="minorHAnsi"/>
          <w:snapToGrid w:val="0"/>
          <w:lang w:val="pl-PL"/>
        </w:rPr>
        <w:t xml:space="preserve">zależnie </w:t>
      </w:r>
      <w:r w:rsidRPr="00E3399A">
        <w:rPr>
          <w:rFonts w:cstheme="minorHAnsi"/>
          <w:snapToGrid w:val="0"/>
          <w:lang w:val="pl-PL"/>
        </w:rPr>
        <w:t xml:space="preserve">od tego, czy został on złożony do Trybunału na podstawie Artykułu 10 Konwencji przez osobę, która złożyła </w:t>
      </w:r>
      <w:r w:rsidR="00647C10">
        <w:rPr>
          <w:rFonts w:cstheme="minorHAnsi"/>
          <w:snapToGrid w:val="0"/>
          <w:lang w:val="pl-PL"/>
        </w:rPr>
        <w:t xml:space="preserve">sporne </w:t>
      </w:r>
      <w:r w:rsidRPr="00E3399A">
        <w:rPr>
          <w:rFonts w:cstheme="minorHAnsi"/>
          <w:snapToGrid w:val="0"/>
          <w:lang w:val="pl-PL"/>
        </w:rPr>
        <w:t xml:space="preserve">oświadczenie lub na podstawie artykułu 8 Konwencji przez osobę, która była przedmiotem tego oświadczenia. </w:t>
      </w:r>
      <w:r w:rsidR="00807F68" w:rsidRPr="00E3399A">
        <w:rPr>
          <w:rFonts w:cstheme="minorHAnsi"/>
          <w:snapToGrid w:val="0"/>
          <w:lang w:val="pl-PL"/>
        </w:rPr>
        <w:t>W rzeczywistości</w:t>
      </w:r>
      <w:r w:rsidRPr="00E3399A">
        <w:rPr>
          <w:rFonts w:cstheme="minorHAnsi"/>
          <w:snapToGrid w:val="0"/>
          <w:lang w:val="pl-PL"/>
        </w:rPr>
        <w:t xml:space="preserve">, te </w:t>
      </w:r>
      <w:r w:rsidR="00174499">
        <w:rPr>
          <w:rFonts w:cstheme="minorHAnsi"/>
          <w:snapToGrid w:val="0"/>
          <w:lang w:val="pl-PL"/>
        </w:rPr>
        <w:t>prawa</w:t>
      </w:r>
      <w:r w:rsidRPr="00E3399A">
        <w:rPr>
          <w:rFonts w:cstheme="minorHAnsi"/>
          <w:snapToGrid w:val="0"/>
          <w:lang w:val="pl-PL"/>
        </w:rPr>
        <w:t xml:space="preserve"> </w:t>
      </w:r>
      <w:r w:rsidR="00647C10">
        <w:rPr>
          <w:rFonts w:cstheme="minorHAnsi"/>
          <w:snapToGrid w:val="0"/>
          <w:lang w:val="pl-PL"/>
        </w:rPr>
        <w:t>konwencyjne</w:t>
      </w:r>
      <w:r w:rsidRPr="00E3399A">
        <w:rPr>
          <w:rFonts w:cstheme="minorHAnsi"/>
          <w:snapToGrid w:val="0"/>
          <w:lang w:val="pl-PL"/>
        </w:rPr>
        <w:t xml:space="preserve"> zasługują na taki sam szacunek. W związk</w:t>
      </w:r>
      <w:r w:rsidR="00807F68" w:rsidRPr="00E3399A">
        <w:rPr>
          <w:rFonts w:cstheme="minorHAnsi"/>
          <w:snapToGrid w:val="0"/>
          <w:lang w:val="pl-PL"/>
        </w:rPr>
        <w:t xml:space="preserve">u z tym margines uznania </w:t>
      </w:r>
      <w:r w:rsidR="009F4AD4" w:rsidRPr="00E3399A">
        <w:rPr>
          <w:rFonts w:cstheme="minorHAnsi"/>
          <w:snapToGrid w:val="0"/>
          <w:lang w:val="pl-PL"/>
        </w:rPr>
        <w:t>powinien</w:t>
      </w:r>
      <w:r w:rsidRPr="00E3399A">
        <w:rPr>
          <w:rFonts w:cstheme="minorHAnsi"/>
          <w:snapToGrid w:val="0"/>
          <w:lang w:val="pl-PL"/>
        </w:rPr>
        <w:t xml:space="preserve"> być w zasadzie taki sam w obu przypadkach (porównaj </w:t>
      </w:r>
      <w:r w:rsidRPr="00E3399A">
        <w:rPr>
          <w:rFonts w:cstheme="minorHAnsi"/>
          <w:i/>
          <w:snapToGrid w:val="0"/>
          <w:lang w:val="pl-PL"/>
        </w:rPr>
        <w:t>Axel Springer AG</w:t>
      </w:r>
      <w:r w:rsidRPr="00E3399A">
        <w:rPr>
          <w:rFonts w:cstheme="minorHAnsi"/>
          <w:snapToGrid w:val="0"/>
          <w:lang w:val="pl-PL"/>
        </w:rPr>
        <w:t>, cytowany powyżej, § 88 z dalszymi odniesieniami).</w:t>
      </w:r>
    </w:p>
    <w:p w:rsidR="00A0499D" w:rsidRPr="00E3399A" w:rsidRDefault="00807F68" w:rsidP="00ED722E">
      <w:pPr>
        <w:pStyle w:val="ECHRPara"/>
        <w:rPr>
          <w:i/>
          <w:szCs w:val="24"/>
          <w:lang w:val="pl-PL" w:eastAsia="fr-FR"/>
        </w:rPr>
      </w:pPr>
      <w:r w:rsidRPr="00E3399A">
        <w:rPr>
          <w:lang w:val="pl-PL"/>
        </w:rPr>
        <w:t xml:space="preserve">57. W przypadku, gdy </w:t>
      </w:r>
      <w:r w:rsidR="007E1A82" w:rsidRPr="00E3399A">
        <w:rPr>
          <w:lang w:val="pl-PL"/>
        </w:rPr>
        <w:t xml:space="preserve">próba wyważenie </w:t>
      </w:r>
      <w:r w:rsidR="002E33FF" w:rsidRPr="00E3399A">
        <w:rPr>
          <w:lang w:val="pl-PL"/>
        </w:rPr>
        <w:t>m</w:t>
      </w:r>
      <w:r w:rsidR="007E1A82" w:rsidRPr="00E3399A">
        <w:rPr>
          <w:lang w:val="pl-PL"/>
        </w:rPr>
        <w:t>iędzy tymi dwoma prawami została</w:t>
      </w:r>
      <w:r w:rsidR="001769AD" w:rsidRPr="00E3399A">
        <w:rPr>
          <w:lang w:val="pl-PL"/>
        </w:rPr>
        <w:t xml:space="preserve"> podjęta</w:t>
      </w:r>
      <w:r w:rsidR="002E33FF" w:rsidRPr="00E3399A">
        <w:rPr>
          <w:lang w:val="pl-PL"/>
        </w:rPr>
        <w:t xml:space="preserve"> przez władze krajowe zgodnie z kryteriami określonymi w orzecznictwie Trybunału, Trybunał wymaga silnych powodów, aby zastąpić </w:t>
      </w:r>
      <w:r w:rsidR="00E44948">
        <w:rPr>
          <w:lang w:val="pl-PL"/>
        </w:rPr>
        <w:t>swoje stanowisko, tym wyrażonym przez</w:t>
      </w:r>
      <w:r w:rsidR="001D07E4" w:rsidRPr="00E3399A">
        <w:rPr>
          <w:lang w:val="pl-PL"/>
        </w:rPr>
        <w:t xml:space="preserve"> sąd</w:t>
      </w:r>
      <w:r w:rsidR="00E44948">
        <w:rPr>
          <w:lang w:val="pl-PL"/>
        </w:rPr>
        <w:t>y</w:t>
      </w:r>
      <w:r w:rsidR="001D07E4" w:rsidRPr="00E3399A">
        <w:rPr>
          <w:lang w:val="pl-PL"/>
        </w:rPr>
        <w:t xml:space="preserve"> krajow</w:t>
      </w:r>
      <w:r w:rsidR="00E44948">
        <w:rPr>
          <w:lang w:val="pl-PL"/>
        </w:rPr>
        <w:t>e</w:t>
      </w:r>
      <w:r w:rsidR="001D07E4" w:rsidRPr="00E3399A">
        <w:rPr>
          <w:lang w:val="pl-PL"/>
        </w:rPr>
        <w:t xml:space="preserve"> (zobacz</w:t>
      </w:r>
      <w:r w:rsidR="002E33FF" w:rsidRPr="00E3399A">
        <w:rPr>
          <w:lang w:val="pl-PL"/>
        </w:rPr>
        <w:t xml:space="preserve"> </w:t>
      </w:r>
      <w:r w:rsidR="002E33FF" w:rsidRPr="00E3399A">
        <w:rPr>
          <w:i/>
          <w:lang w:val="pl-PL"/>
        </w:rPr>
        <w:t>MGN Limited przeciwko Wielkiej Brytanii</w:t>
      </w:r>
      <w:r w:rsidR="002E33FF" w:rsidRPr="00E3399A">
        <w:rPr>
          <w:lang w:val="pl-PL"/>
        </w:rPr>
        <w:t>, nr 39401/04, §§ 150 i 155, 18 stycznia 2011 roku</w:t>
      </w:r>
      <w:r w:rsidR="001D07E4" w:rsidRPr="00E3399A">
        <w:rPr>
          <w:lang w:val="pl-PL"/>
        </w:rPr>
        <w:t>;</w:t>
      </w:r>
      <w:r w:rsidR="002E33FF" w:rsidRPr="00E3399A">
        <w:rPr>
          <w:lang w:val="pl-PL"/>
        </w:rPr>
        <w:t xml:space="preserve"> </w:t>
      </w:r>
      <w:r w:rsidR="002E33FF" w:rsidRPr="00E3399A">
        <w:rPr>
          <w:i/>
          <w:lang w:val="pl-PL"/>
        </w:rPr>
        <w:t>Axel Springer AG</w:t>
      </w:r>
      <w:r w:rsidR="002E33FF" w:rsidRPr="00E3399A">
        <w:rPr>
          <w:lang w:val="pl-PL"/>
        </w:rPr>
        <w:t xml:space="preserve">, cytowany powyżej, § </w:t>
      </w:r>
      <w:r w:rsidR="001D07E4" w:rsidRPr="00E3399A">
        <w:rPr>
          <w:lang w:val="pl-PL"/>
        </w:rPr>
        <w:t>88;</w:t>
      </w:r>
      <w:r w:rsidR="002E33FF" w:rsidRPr="00E3399A">
        <w:rPr>
          <w:lang w:val="pl-PL"/>
        </w:rPr>
        <w:t xml:space="preserve"> </w:t>
      </w:r>
      <w:r w:rsidR="002E33FF" w:rsidRPr="00E3399A">
        <w:rPr>
          <w:i/>
          <w:lang w:val="pl-PL"/>
        </w:rPr>
        <w:t>Mouvement raëlien Suisse przeciwko Szwajcarii</w:t>
      </w:r>
      <w:r w:rsidR="002E33FF" w:rsidRPr="00E3399A">
        <w:rPr>
          <w:lang w:val="pl-PL"/>
        </w:rPr>
        <w:t xml:space="preserve"> [GC], nr 16354/06, § 66, </w:t>
      </w:r>
      <w:r w:rsidR="009F4AD4" w:rsidRPr="00E3399A">
        <w:rPr>
          <w:lang w:val="pl-PL"/>
        </w:rPr>
        <w:t>ETPCz</w:t>
      </w:r>
      <w:r w:rsidR="002E33FF" w:rsidRPr="00E3399A">
        <w:rPr>
          <w:lang w:val="pl-PL"/>
        </w:rPr>
        <w:t xml:space="preserve"> 2012 (fragmenty)).</w:t>
      </w:r>
    </w:p>
    <w:p w:rsidR="007E3D52" w:rsidRPr="00E3399A" w:rsidRDefault="002D04EE" w:rsidP="002E33FF">
      <w:pPr>
        <w:pStyle w:val="ECHRHeading4"/>
        <w:tabs>
          <w:tab w:val="left" w:pos="5985"/>
        </w:tabs>
        <w:rPr>
          <w:bCs w:val="0"/>
          <w:lang w:val="pl-PL"/>
        </w:rPr>
      </w:pPr>
      <w:r w:rsidRPr="00E3399A">
        <w:rPr>
          <w:lang w:val="pl-PL"/>
        </w:rPr>
        <w:t>(b)  </w:t>
      </w:r>
      <w:r w:rsidR="002E33FF" w:rsidRPr="00E3399A">
        <w:rPr>
          <w:lang w:val="pl-PL"/>
        </w:rPr>
        <w:t>Zastosowanie powyższych zasad w niniejszej sprawie</w:t>
      </w:r>
      <w:r w:rsidR="002E33FF" w:rsidRPr="00E3399A">
        <w:rPr>
          <w:bCs w:val="0"/>
          <w:lang w:val="pl-PL"/>
        </w:rPr>
        <w:tab/>
      </w:r>
    </w:p>
    <w:p w:rsidR="00A56746" w:rsidRPr="00E3399A" w:rsidRDefault="00A56746" w:rsidP="00ED722E">
      <w:pPr>
        <w:pStyle w:val="ECHRHeading5"/>
        <w:rPr>
          <w:lang w:val="pl-PL"/>
        </w:rPr>
      </w:pPr>
      <w:r w:rsidRPr="00E3399A">
        <w:rPr>
          <w:lang w:val="pl-PL"/>
        </w:rPr>
        <w:t>(i)</w:t>
      </w:r>
      <w:r w:rsidR="002D04EE" w:rsidRPr="00E3399A">
        <w:rPr>
          <w:lang w:val="pl-PL"/>
        </w:rPr>
        <w:t>  </w:t>
      </w:r>
      <w:r w:rsidR="002E33FF" w:rsidRPr="00E3399A">
        <w:rPr>
          <w:lang w:val="pl-PL"/>
        </w:rPr>
        <w:t>Nakaz powstrzymania się od dalszego rozpowszechniania ulotek w bezpoś</w:t>
      </w:r>
      <w:r w:rsidR="007E1A82" w:rsidRPr="00E3399A">
        <w:rPr>
          <w:lang w:val="pl-PL"/>
        </w:rPr>
        <w:t>rednim sąsiedztwie prywatnej kliniki</w:t>
      </w:r>
    </w:p>
    <w:p w:rsidR="00A56746" w:rsidRPr="00E3399A" w:rsidRDefault="002E33FF" w:rsidP="00ED722E">
      <w:pPr>
        <w:pStyle w:val="ECHRPara"/>
        <w:rPr>
          <w:lang w:val="pl-PL"/>
        </w:rPr>
      </w:pPr>
      <w:r w:rsidRPr="00E3399A">
        <w:rPr>
          <w:lang w:val="pl-PL"/>
        </w:rPr>
        <w:t xml:space="preserve">58. </w:t>
      </w:r>
      <w:r w:rsidRPr="00E136EB">
        <w:rPr>
          <w:lang w:val="pl-PL"/>
        </w:rPr>
        <w:t>Wracając do okoliczności przedmiotowej sprawy Trybunał stwierdza na wstępie, że sądy krajowe wyraźnie przyznały</w:t>
      </w:r>
      <w:r w:rsidRPr="00E3399A">
        <w:rPr>
          <w:lang w:val="pl-PL"/>
        </w:rPr>
        <w:t xml:space="preserve">, że oświadczenie </w:t>
      </w:r>
      <w:r w:rsidR="007E1A82" w:rsidRPr="00E3399A">
        <w:rPr>
          <w:lang w:val="pl-PL"/>
        </w:rPr>
        <w:t xml:space="preserve">skarżącego </w:t>
      </w:r>
      <w:r w:rsidRPr="00E3399A">
        <w:rPr>
          <w:lang w:val="pl-PL"/>
        </w:rPr>
        <w:t xml:space="preserve">w ulotce adresuje pytania </w:t>
      </w:r>
      <w:r w:rsidR="001769AD" w:rsidRPr="00E3399A">
        <w:rPr>
          <w:lang w:val="pl-PL"/>
        </w:rPr>
        <w:t>zainteresowania</w:t>
      </w:r>
      <w:r w:rsidR="001D6882">
        <w:rPr>
          <w:lang w:val="pl-PL"/>
        </w:rPr>
        <w:t xml:space="preserve"> publicznego i</w:t>
      </w:r>
      <w:r w:rsidR="001D6882">
        <w:rPr>
          <w:lang w:val="pl-PL"/>
        </w:rPr>
        <w:br/>
      </w:r>
      <w:r w:rsidRPr="00E3399A">
        <w:rPr>
          <w:lang w:val="pl-PL"/>
        </w:rPr>
        <w:t>że pozwolono mu realizować swoje cele polityczne, nawet przy zastosowaniu przesadnej</w:t>
      </w:r>
      <w:r w:rsidR="00F30993" w:rsidRPr="00E3399A">
        <w:rPr>
          <w:lang w:val="pl-PL"/>
        </w:rPr>
        <w:t xml:space="preserve"> krytyki i polemiki. Sądy przyjęły</w:t>
      </w:r>
      <w:r w:rsidRPr="00E3399A">
        <w:rPr>
          <w:lang w:val="pl-PL"/>
        </w:rPr>
        <w:t xml:space="preserve"> również, że istnieje domniemanie na rzecz wolności wypowiedzi w sprawach tego rodzaju.</w:t>
      </w:r>
    </w:p>
    <w:p w:rsidR="002E0BE1" w:rsidRPr="00E3399A" w:rsidRDefault="002E33FF" w:rsidP="00ED722E">
      <w:pPr>
        <w:pStyle w:val="ECHRPara"/>
        <w:rPr>
          <w:lang w:val="pl-PL"/>
        </w:rPr>
      </w:pPr>
      <w:r w:rsidRPr="00E3399A">
        <w:rPr>
          <w:lang w:val="pl-PL"/>
        </w:rPr>
        <w:t xml:space="preserve">59. Trybunał zauważa ponadto, że sądy krajowe dostrzegły stworzenie przez </w:t>
      </w:r>
      <w:r w:rsidR="00D52845" w:rsidRPr="00E3399A">
        <w:rPr>
          <w:lang w:val="pl-PL"/>
        </w:rPr>
        <w:t>skarżącego</w:t>
      </w:r>
      <w:r w:rsidRPr="00E3399A">
        <w:rPr>
          <w:lang w:val="pl-PL"/>
        </w:rPr>
        <w:t xml:space="preserve"> błędne</w:t>
      </w:r>
      <w:r w:rsidR="00D52845" w:rsidRPr="00E3399A">
        <w:rPr>
          <w:lang w:val="pl-PL"/>
        </w:rPr>
        <w:t>go wrażenia</w:t>
      </w:r>
      <w:r w:rsidRPr="00E3399A">
        <w:rPr>
          <w:lang w:val="pl-PL"/>
        </w:rPr>
        <w:t>,</w:t>
      </w:r>
      <w:r w:rsidR="00D52845" w:rsidRPr="00E3399A">
        <w:rPr>
          <w:lang w:val="pl-PL"/>
        </w:rPr>
        <w:t xml:space="preserve"> że aborcje były wykonywane niezgodnie z prawem</w:t>
      </w:r>
      <w:r w:rsidRPr="00E3399A">
        <w:rPr>
          <w:lang w:val="pl-PL"/>
        </w:rPr>
        <w:t xml:space="preserve">, ponieważ cały układ ulotki miał na celu zwrócenie uwagi czytelnika na pierwszy zestaw zdań napisany pogrubionymi literami, podczas gdy dalsze wyjaśnienie zostało ustawione w mniejszej czcionce </w:t>
      </w:r>
      <w:r w:rsidR="001D6882">
        <w:rPr>
          <w:lang w:val="pl-PL"/>
        </w:rPr>
        <w:br/>
      </w:r>
      <w:r w:rsidRPr="00E3399A">
        <w:rPr>
          <w:lang w:val="pl-PL"/>
        </w:rPr>
        <w:t xml:space="preserve">z zamiarem zatajenia jego zawartości. Ponadto sądy krajowe uznały, że skarżący stworzył </w:t>
      </w:r>
      <w:r w:rsidR="001D6882">
        <w:rPr>
          <w:lang w:val="pl-PL"/>
        </w:rPr>
        <w:t>istotny</w:t>
      </w:r>
      <w:r w:rsidR="00D814CD">
        <w:rPr>
          <w:lang w:val="pl-PL"/>
        </w:rPr>
        <w:t xml:space="preserve"> "efekt pręgierza" poprzez wskazanie</w:t>
      </w:r>
      <w:r w:rsidRPr="00E3399A">
        <w:rPr>
          <w:lang w:val="pl-PL"/>
        </w:rPr>
        <w:t xml:space="preserve"> dwóch lekarzy. T</w:t>
      </w:r>
      <w:r w:rsidR="005A3E33" w:rsidRPr="00E3399A">
        <w:rPr>
          <w:lang w:val="pl-PL"/>
        </w:rPr>
        <w:t>o zostało jeszcze bardziej pogorszone przez</w:t>
      </w:r>
      <w:r w:rsidR="00D52845" w:rsidRPr="00E3399A">
        <w:rPr>
          <w:lang w:val="pl-PL"/>
        </w:rPr>
        <w:t xml:space="preserve"> odniesienia</w:t>
      </w:r>
      <w:r w:rsidR="005A3E33" w:rsidRPr="00E3399A">
        <w:rPr>
          <w:lang w:val="pl-PL"/>
        </w:rPr>
        <w:t xml:space="preserve"> do </w:t>
      </w:r>
      <w:r w:rsidRPr="00E3399A">
        <w:rPr>
          <w:lang w:val="pl-PL"/>
        </w:rPr>
        <w:t>Holocaustu.</w:t>
      </w:r>
    </w:p>
    <w:p w:rsidR="002E0BE1" w:rsidRPr="00E3399A" w:rsidRDefault="005A3E33" w:rsidP="00ED722E">
      <w:pPr>
        <w:pStyle w:val="ECHRPara"/>
        <w:rPr>
          <w:lang w:val="pl-PL"/>
        </w:rPr>
      </w:pPr>
      <w:r w:rsidRPr="00E3399A">
        <w:rPr>
          <w:lang w:val="pl-PL"/>
        </w:rPr>
        <w:t xml:space="preserve">60. Trybunał zauważa, że prawo niemieckie, zgodnie z artykułem 218a Kodeksu karnego, ustala </w:t>
      </w:r>
      <w:r w:rsidR="007C4006">
        <w:rPr>
          <w:lang w:val="pl-PL"/>
        </w:rPr>
        <w:t>bliski związek</w:t>
      </w:r>
      <w:r w:rsidRPr="00E3399A">
        <w:rPr>
          <w:lang w:val="pl-PL"/>
        </w:rPr>
        <w:t xml:space="preserve"> </w:t>
      </w:r>
      <w:r w:rsidR="00D52845" w:rsidRPr="00E3399A">
        <w:rPr>
          <w:lang w:val="pl-PL"/>
        </w:rPr>
        <w:t>po</w:t>
      </w:r>
      <w:r w:rsidRPr="00E3399A">
        <w:rPr>
          <w:lang w:val="pl-PL"/>
        </w:rPr>
        <w:t>międ</w:t>
      </w:r>
      <w:r w:rsidR="00D52845" w:rsidRPr="00E3399A">
        <w:rPr>
          <w:lang w:val="pl-PL"/>
        </w:rPr>
        <w:t>zy aborcjami uważanymi</w:t>
      </w:r>
      <w:r w:rsidRPr="00E3399A">
        <w:rPr>
          <w:lang w:val="pl-PL"/>
        </w:rPr>
        <w:t xml:space="preserve"> za "ni</w:t>
      </w:r>
      <w:r w:rsidR="00D52845" w:rsidRPr="00E3399A">
        <w:rPr>
          <w:lang w:val="pl-PL"/>
        </w:rPr>
        <w:t>ezgodne z prawem", ale zwolnionymi</w:t>
      </w:r>
      <w:r w:rsidRPr="00E3399A">
        <w:rPr>
          <w:lang w:val="pl-PL"/>
        </w:rPr>
        <w:t xml:space="preserve"> </w:t>
      </w:r>
      <w:r w:rsidR="00D52845" w:rsidRPr="00E3399A">
        <w:rPr>
          <w:lang w:val="pl-PL"/>
        </w:rPr>
        <w:t>z odpowiedzialności karnej, a tymi aborcjami</w:t>
      </w:r>
      <w:r w:rsidRPr="00E3399A">
        <w:rPr>
          <w:lang w:val="pl-PL"/>
        </w:rPr>
        <w:t>, które są uważan</w:t>
      </w:r>
      <w:r w:rsidR="00A53483" w:rsidRPr="00E3399A">
        <w:rPr>
          <w:lang w:val="pl-PL"/>
        </w:rPr>
        <w:t>e za uzasadnione, a tym samym "</w:t>
      </w:r>
      <w:r w:rsidRPr="00E3399A">
        <w:rPr>
          <w:lang w:val="pl-PL"/>
        </w:rPr>
        <w:t xml:space="preserve">zgodne z prawem "(patrz: pkt. 26 do 28 powyżej). Wynika stąd, że twierdzenie </w:t>
      </w:r>
      <w:r w:rsidR="00D52845" w:rsidRPr="00E3399A">
        <w:rPr>
          <w:lang w:val="pl-PL"/>
        </w:rPr>
        <w:t>skarżącego</w:t>
      </w:r>
      <w:r w:rsidRPr="00E3399A">
        <w:rPr>
          <w:lang w:val="pl-PL"/>
        </w:rPr>
        <w:t>, że "nielegalne aborcje</w:t>
      </w:r>
      <w:r w:rsidR="00D52845" w:rsidRPr="00E3399A">
        <w:rPr>
          <w:lang w:val="pl-PL"/>
        </w:rPr>
        <w:t>" zostały</w:t>
      </w:r>
      <w:r w:rsidRPr="00E3399A">
        <w:rPr>
          <w:lang w:val="pl-PL"/>
        </w:rPr>
        <w:t xml:space="preserve"> przeprowadzone </w:t>
      </w:r>
      <w:r w:rsidR="00DF4C8E">
        <w:rPr>
          <w:lang w:val="pl-PL"/>
        </w:rPr>
        <w:t>było poprawne</w:t>
      </w:r>
      <w:r w:rsidRPr="00E3399A">
        <w:rPr>
          <w:lang w:val="pl-PL"/>
        </w:rPr>
        <w:t xml:space="preserve"> </w:t>
      </w:r>
      <w:r w:rsidR="001769AD" w:rsidRPr="00E3399A">
        <w:rPr>
          <w:lang w:val="pl-PL"/>
        </w:rPr>
        <w:lastRenderedPageBreak/>
        <w:t>od strony prawnej</w:t>
      </w:r>
      <w:r w:rsidR="001D07E4" w:rsidRPr="00E3399A">
        <w:rPr>
          <w:lang w:val="pl-PL"/>
        </w:rPr>
        <w:t xml:space="preserve"> (zobacz</w:t>
      </w:r>
      <w:r w:rsidRPr="00E3399A">
        <w:rPr>
          <w:lang w:val="pl-PL"/>
        </w:rPr>
        <w:t xml:space="preserve"> </w:t>
      </w:r>
      <w:r w:rsidRPr="00E3399A">
        <w:rPr>
          <w:i/>
          <w:lang w:val="pl-PL"/>
        </w:rPr>
        <w:t>Annen przeciwko Niemcom</w:t>
      </w:r>
      <w:r w:rsidR="001D07E4" w:rsidRPr="00E3399A">
        <w:rPr>
          <w:lang w:val="pl-PL"/>
        </w:rPr>
        <w:t xml:space="preserve"> (dec.), nr</w:t>
      </w:r>
      <w:r w:rsidRPr="00E3399A">
        <w:rPr>
          <w:lang w:val="pl-PL"/>
        </w:rPr>
        <w:t xml:space="preserve"> 2373/07 </w:t>
      </w:r>
      <w:r w:rsidR="00CD17D0">
        <w:rPr>
          <w:lang w:val="pl-PL"/>
        </w:rPr>
        <w:br/>
      </w:r>
      <w:r w:rsidRPr="00E3399A">
        <w:rPr>
          <w:lang w:val="pl-PL"/>
        </w:rPr>
        <w:t>i 2396/07, 30 marca 2010 roku).</w:t>
      </w:r>
    </w:p>
    <w:p w:rsidR="00DE0F7B" w:rsidRPr="00E3399A" w:rsidRDefault="005A3E33" w:rsidP="00ED722E">
      <w:pPr>
        <w:pStyle w:val="ECHRPara"/>
        <w:rPr>
          <w:lang w:val="pl-PL"/>
        </w:rPr>
      </w:pPr>
      <w:r w:rsidRPr="00E3399A">
        <w:rPr>
          <w:lang w:val="pl-PL"/>
        </w:rPr>
        <w:t xml:space="preserve">61. </w:t>
      </w:r>
      <w:r w:rsidRPr="00485541">
        <w:rPr>
          <w:lang w:val="pl-PL"/>
        </w:rPr>
        <w:t xml:space="preserve">Trybunał ponadto uważa, </w:t>
      </w:r>
      <w:r w:rsidRPr="00E3399A">
        <w:rPr>
          <w:lang w:val="pl-PL"/>
        </w:rPr>
        <w:t xml:space="preserve">że </w:t>
      </w:r>
      <w:r w:rsidRPr="00E3399A">
        <w:rPr>
          <w:rFonts w:ascii="Cambria Math" w:hAnsi="Cambria Math" w:cs="Cambria Math"/>
          <w:lang w:val="pl-PL"/>
        </w:rPr>
        <w:t>​​</w:t>
      </w:r>
      <w:r w:rsidRPr="00E3399A">
        <w:rPr>
          <w:rFonts w:ascii="Times New Roman" w:hAnsi="Times New Roman" w:cs="Times New Roman"/>
          <w:lang w:val="pl-PL"/>
        </w:rPr>
        <w:t>- choć układ dołączonej ulotki miał na celu zwrócenie uwagi czytelnika na</w:t>
      </w:r>
      <w:r w:rsidR="00B749EE" w:rsidRPr="00E3399A">
        <w:rPr>
          <w:rFonts w:ascii="Times New Roman" w:hAnsi="Times New Roman" w:cs="Times New Roman"/>
          <w:lang w:val="pl-PL"/>
        </w:rPr>
        <w:t xml:space="preserve"> pierwszy zestaw</w:t>
      </w:r>
      <w:r w:rsidRPr="00E3399A">
        <w:rPr>
          <w:rFonts w:ascii="Times New Roman" w:hAnsi="Times New Roman" w:cs="Times New Roman"/>
          <w:lang w:val="pl-PL"/>
        </w:rPr>
        <w:t xml:space="preserve"> zda</w:t>
      </w:r>
      <w:r w:rsidRPr="00E3399A">
        <w:rPr>
          <w:lang w:val="pl-PL"/>
        </w:rPr>
        <w:t xml:space="preserve">ń napisanych pogrubioną czcionką - </w:t>
      </w:r>
      <w:r w:rsidR="00485541">
        <w:rPr>
          <w:lang w:val="pl-PL"/>
        </w:rPr>
        <w:t>s</w:t>
      </w:r>
      <w:r w:rsidRPr="00E3399A">
        <w:rPr>
          <w:lang w:val="pl-PL"/>
        </w:rPr>
        <w:t>amo brzmienie dalszych wyjaśnień skarżącego, zgodnie z którym</w:t>
      </w:r>
      <w:r w:rsidR="001769AD" w:rsidRPr="00E3399A">
        <w:rPr>
          <w:lang w:val="pl-PL"/>
        </w:rPr>
        <w:t>i</w:t>
      </w:r>
      <w:r w:rsidRPr="00E3399A">
        <w:rPr>
          <w:lang w:val="pl-PL"/>
        </w:rPr>
        <w:t xml:space="preserve"> aborcja nie podlegała odpowiedzialności karnej, było wystarczająco jasne, nawet z punktu widzenia laika. Chociaż ocena </w:t>
      </w:r>
      <w:r w:rsidR="00485541">
        <w:rPr>
          <w:lang w:val="pl-PL"/>
        </w:rPr>
        <w:br/>
      </w:r>
      <w:r w:rsidRPr="00E3399A">
        <w:rPr>
          <w:lang w:val="pl-PL"/>
        </w:rPr>
        <w:t>i interpretacja faktycznego stanu sprawy jest przede wszystkim zadaniem sądów krajowych, Trybunał w szczególnych okolicznościach niniejszej sprawy, a także mając na uwadze orzeczenie Federalnego Trybunału Konstytucyjnego z dnia 8 czerwca 2010 roku</w:t>
      </w:r>
      <w:r w:rsidR="001D07E4" w:rsidRPr="00E3399A">
        <w:rPr>
          <w:lang w:val="pl-PL"/>
        </w:rPr>
        <w:t xml:space="preserve"> (patrz paragrafy</w:t>
      </w:r>
      <w:r w:rsidRPr="00E3399A">
        <w:rPr>
          <w:lang w:val="pl-PL"/>
        </w:rPr>
        <w:t xml:space="preserve"> 24 i 25 powyżej), zajmujące</w:t>
      </w:r>
      <w:r w:rsidR="00B749EE" w:rsidRPr="00E3399A">
        <w:rPr>
          <w:lang w:val="pl-PL"/>
        </w:rPr>
        <w:t>go</w:t>
      </w:r>
      <w:r w:rsidRPr="00E3399A">
        <w:rPr>
          <w:lang w:val="pl-PL"/>
        </w:rPr>
        <w:t xml:space="preserve"> się niemal identycznymi kwestiami, jest przekonany, że sam fakt, że dodatkowe wyjaśnienia nie zostały wizualnie wyróżnione nie oznacza, że </w:t>
      </w:r>
      <w:r w:rsidRPr="00E3399A">
        <w:rPr>
          <w:rFonts w:ascii="Cambria Math" w:hAnsi="Cambria Math" w:cs="Cambria Math"/>
          <w:lang w:val="pl-PL"/>
        </w:rPr>
        <w:t>​​</w:t>
      </w:r>
      <w:r w:rsidRPr="00E3399A">
        <w:rPr>
          <w:rFonts w:ascii="Times New Roman" w:hAnsi="Times New Roman" w:cs="Times New Roman"/>
          <w:lang w:val="pl-PL"/>
        </w:rPr>
        <w:t xml:space="preserve">rozsądna osoba o zwykłej świadomości mogłaby założyć, że aborcje były wykonywane poza warunkami prawnymi i były zakazane </w:t>
      </w:r>
      <w:r w:rsidR="00485541">
        <w:rPr>
          <w:rFonts w:ascii="Times New Roman" w:hAnsi="Times New Roman" w:cs="Times New Roman"/>
          <w:lang w:val="pl-PL"/>
        </w:rPr>
        <w:t>skutkując</w:t>
      </w:r>
      <w:r w:rsidRPr="00E3399A">
        <w:rPr>
          <w:lang w:val="pl-PL"/>
        </w:rPr>
        <w:t xml:space="preserve"> odpowiedzialności</w:t>
      </w:r>
      <w:r w:rsidR="00485541">
        <w:rPr>
          <w:lang w:val="pl-PL"/>
        </w:rPr>
        <w:t>ą</w:t>
      </w:r>
      <w:r w:rsidRPr="00E3399A">
        <w:rPr>
          <w:lang w:val="pl-PL"/>
        </w:rPr>
        <w:t xml:space="preserve"> karn</w:t>
      </w:r>
      <w:r w:rsidR="00485541">
        <w:rPr>
          <w:lang w:val="pl-PL"/>
        </w:rPr>
        <w:t>ą</w:t>
      </w:r>
      <w:r w:rsidRPr="00E3399A">
        <w:rPr>
          <w:lang w:val="pl-PL"/>
        </w:rPr>
        <w:t>. W odniesieniu do wpływu dodatkowych wyjaśnień, Trybunał przypomina również, że były</w:t>
      </w:r>
      <w:r w:rsidR="001769AD" w:rsidRPr="00E3399A">
        <w:rPr>
          <w:lang w:val="pl-PL"/>
        </w:rPr>
        <w:t xml:space="preserve"> one</w:t>
      </w:r>
      <w:r w:rsidRPr="00E3399A">
        <w:rPr>
          <w:lang w:val="pl-PL"/>
        </w:rPr>
        <w:t xml:space="preserve"> załączone bezpośrednio do pierwszej części oświadczenia </w:t>
      </w:r>
      <w:r w:rsidR="00B749EE" w:rsidRPr="00E3399A">
        <w:rPr>
          <w:lang w:val="pl-PL"/>
        </w:rPr>
        <w:t>skarżącego</w:t>
      </w:r>
      <w:r w:rsidRPr="00E3399A">
        <w:rPr>
          <w:lang w:val="pl-PL"/>
        </w:rPr>
        <w:t xml:space="preserve">, </w:t>
      </w:r>
      <w:r w:rsidR="00D24DA2">
        <w:rPr>
          <w:lang w:val="pl-PL"/>
        </w:rPr>
        <w:br/>
      </w:r>
      <w:r w:rsidRPr="00E3399A">
        <w:rPr>
          <w:lang w:val="pl-PL"/>
        </w:rPr>
        <w:t>a więc natychmiast dostępne dla czytelnika. Zatem stan</w:t>
      </w:r>
      <w:r w:rsidR="00B749EE" w:rsidRPr="00E3399A">
        <w:rPr>
          <w:lang w:val="pl-PL"/>
        </w:rPr>
        <w:t>u faktycznego</w:t>
      </w:r>
      <w:r w:rsidRPr="00E3399A">
        <w:rPr>
          <w:lang w:val="pl-PL"/>
        </w:rPr>
        <w:t xml:space="preserve"> niniejszej sprawy nie należy </w:t>
      </w:r>
      <w:r w:rsidR="00B749EE" w:rsidRPr="00E3399A">
        <w:rPr>
          <w:lang w:val="pl-PL"/>
        </w:rPr>
        <w:t>odróżniać od tych, będących</w:t>
      </w:r>
      <w:r w:rsidRPr="00E3399A">
        <w:rPr>
          <w:lang w:val="pl-PL"/>
        </w:rPr>
        <w:t xml:space="preserve"> wcześniejszymi </w:t>
      </w:r>
      <w:r w:rsidR="00BD4E7B" w:rsidRPr="00E3399A">
        <w:rPr>
          <w:lang w:val="pl-PL"/>
        </w:rPr>
        <w:t xml:space="preserve"> skargami </w:t>
      </w:r>
      <w:r w:rsidR="00B749EE" w:rsidRPr="00E3399A">
        <w:rPr>
          <w:lang w:val="pl-PL"/>
        </w:rPr>
        <w:t>skarżącego</w:t>
      </w:r>
      <w:r w:rsidRPr="00E3399A">
        <w:rPr>
          <w:lang w:val="pl-PL"/>
        </w:rPr>
        <w:t xml:space="preserve">, które </w:t>
      </w:r>
      <w:r w:rsidR="00D24DA2">
        <w:rPr>
          <w:lang w:val="pl-PL"/>
        </w:rPr>
        <w:t>Trybunał</w:t>
      </w:r>
      <w:r w:rsidR="00B749EE" w:rsidRPr="00E3399A">
        <w:rPr>
          <w:lang w:val="pl-PL"/>
        </w:rPr>
        <w:t xml:space="preserve"> uznał za</w:t>
      </w:r>
      <w:r w:rsidRPr="00E3399A">
        <w:rPr>
          <w:lang w:val="pl-PL"/>
        </w:rPr>
        <w:t xml:space="preserve"> oczywiście bezzasadne (zob</w:t>
      </w:r>
      <w:r w:rsidR="001D07E4" w:rsidRPr="00E3399A">
        <w:rPr>
          <w:lang w:val="pl-PL"/>
        </w:rPr>
        <w:t>acz</w:t>
      </w:r>
      <w:r w:rsidRPr="00E3399A">
        <w:rPr>
          <w:lang w:val="pl-PL"/>
        </w:rPr>
        <w:t xml:space="preserve"> </w:t>
      </w:r>
      <w:r w:rsidRPr="00E3399A">
        <w:rPr>
          <w:i/>
          <w:lang w:val="pl-PL"/>
        </w:rPr>
        <w:t xml:space="preserve">Annen przeciwko Niemcom </w:t>
      </w:r>
      <w:r w:rsidRPr="00E3399A">
        <w:rPr>
          <w:lang w:val="pl-PL"/>
        </w:rPr>
        <w:t>(dec.), nr 2373/07 i 2396/</w:t>
      </w:r>
      <w:r w:rsidR="001D07E4" w:rsidRPr="00E3399A">
        <w:rPr>
          <w:lang w:val="pl-PL"/>
        </w:rPr>
        <w:t>07, cytowany powyżej, i</w:t>
      </w:r>
      <w:r w:rsidRPr="00E3399A">
        <w:rPr>
          <w:lang w:val="pl-PL"/>
        </w:rPr>
        <w:t xml:space="preserve"> </w:t>
      </w:r>
      <w:r w:rsidRPr="00E3399A">
        <w:rPr>
          <w:i/>
          <w:lang w:val="pl-PL"/>
        </w:rPr>
        <w:t>Annen przeciwko Niemcom</w:t>
      </w:r>
      <w:r w:rsidRPr="00E3399A">
        <w:rPr>
          <w:lang w:val="pl-PL"/>
        </w:rPr>
        <w:t xml:space="preserve"> (dec.), nr 55558/10, dnia 12 lutego 2013 roku). W t</w:t>
      </w:r>
      <w:r w:rsidR="00F30993" w:rsidRPr="00E3399A">
        <w:rPr>
          <w:lang w:val="pl-PL"/>
        </w:rPr>
        <w:t>ym przypadku</w:t>
      </w:r>
      <w:r w:rsidRPr="00E3399A">
        <w:rPr>
          <w:lang w:val="pl-PL"/>
        </w:rPr>
        <w:t xml:space="preserve"> </w:t>
      </w:r>
      <w:r w:rsidR="00BD4E7B" w:rsidRPr="00E3399A">
        <w:rPr>
          <w:lang w:val="pl-PL"/>
        </w:rPr>
        <w:t>skarżący</w:t>
      </w:r>
      <w:r w:rsidRPr="00E3399A">
        <w:rPr>
          <w:lang w:val="pl-PL"/>
        </w:rPr>
        <w:t xml:space="preserve"> rozpowszechniał ulotki </w:t>
      </w:r>
      <w:r w:rsidR="00D24DA2">
        <w:rPr>
          <w:lang w:val="pl-PL"/>
        </w:rPr>
        <w:br/>
      </w:r>
      <w:r w:rsidRPr="00E3399A">
        <w:rPr>
          <w:lang w:val="pl-PL"/>
        </w:rPr>
        <w:t xml:space="preserve">i </w:t>
      </w:r>
      <w:r w:rsidR="00AD625A" w:rsidRPr="00E3399A">
        <w:rPr>
          <w:lang w:val="pl-PL"/>
        </w:rPr>
        <w:t>wykonywał</w:t>
      </w:r>
      <w:r w:rsidRPr="00E3399A">
        <w:rPr>
          <w:lang w:val="pl-PL"/>
        </w:rPr>
        <w:t xml:space="preserve"> plakat</w:t>
      </w:r>
      <w:r w:rsidR="00AD625A" w:rsidRPr="00E3399A">
        <w:rPr>
          <w:lang w:val="pl-PL"/>
        </w:rPr>
        <w:t>y</w:t>
      </w:r>
      <w:r w:rsidR="00BD4E7B" w:rsidRPr="00E3399A">
        <w:rPr>
          <w:lang w:val="pl-PL"/>
        </w:rPr>
        <w:t>, które</w:t>
      </w:r>
      <w:r w:rsidRPr="00E3399A">
        <w:rPr>
          <w:lang w:val="pl-PL"/>
        </w:rPr>
        <w:t xml:space="preserve"> </w:t>
      </w:r>
      <w:r w:rsidR="00AD625A" w:rsidRPr="00E3399A">
        <w:rPr>
          <w:lang w:val="pl-PL"/>
        </w:rPr>
        <w:t>zawierały</w:t>
      </w:r>
      <w:r w:rsidRPr="00E3399A">
        <w:rPr>
          <w:lang w:val="pl-PL"/>
        </w:rPr>
        <w:t xml:space="preserve"> informacje o "bezprawny</w:t>
      </w:r>
      <w:r w:rsidR="00AD625A" w:rsidRPr="00E3399A">
        <w:rPr>
          <w:lang w:val="pl-PL"/>
        </w:rPr>
        <w:t>ch" aborcjach</w:t>
      </w:r>
      <w:r w:rsidRPr="00E3399A">
        <w:rPr>
          <w:lang w:val="pl-PL"/>
        </w:rPr>
        <w:t xml:space="preserve">, jednak bez żadnych dalszych wyjaśnień prawnych </w:t>
      </w:r>
      <w:r w:rsidR="00AD625A" w:rsidRPr="00E3399A">
        <w:rPr>
          <w:lang w:val="pl-PL"/>
        </w:rPr>
        <w:t>bezpośrednio dostępnych</w:t>
      </w:r>
      <w:r w:rsidRPr="00E3399A">
        <w:rPr>
          <w:lang w:val="pl-PL"/>
        </w:rPr>
        <w:t xml:space="preserve"> </w:t>
      </w:r>
      <w:r w:rsidR="00AD625A" w:rsidRPr="00E3399A">
        <w:rPr>
          <w:lang w:val="pl-PL"/>
        </w:rPr>
        <w:t>czytelnikowi</w:t>
      </w:r>
      <w:r w:rsidRPr="00E3399A">
        <w:rPr>
          <w:lang w:val="pl-PL"/>
        </w:rPr>
        <w:t>.</w:t>
      </w:r>
    </w:p>
    <w:p w:rsidR="00E93445" w:rsidRPr="00E3399A" w:rsidRDefault="00563242" w:rsidP="00ED722E">
      <w:pPr>
        <w:pStyle w:val="ECHRPara"/>
        <w:rPr>
          <w:i/>
          <w:lang w:val="pl-PL" w:eastAsia="fr-FR"/>
        </w:rPr>
      </w:pPr>
      <w:r w:rsidRPr="00E3399A">
        <w:rPr>
          <w:lang w:val="pl-PL"/>
        </w:rPr>
        <w:t xml:space="preserve">62. Chociaż Trybunał akceptuje stanowisko sądów krajowych, zgodnie </w:t>
      </w:r>
      <w:r w:rsidR="00C0113F">
        <w:rPr>
          <w:lang w:val="pl-PL"/>
        </w:rPr>
        <w:br/>
      </w:r>
      <w:r w:rsidRPr="00E3399A">
        <w:rPr>
          <w:lang w:val="pl-PL"/>
        </w:rPr>
        <w:t xml:space="preserve">z którym kampania </w:t>
      </w:r>
      <w:r w:rsidR="00BD4E7B" w:rsidRPr="00E3399A">
        <w:rPr>
          <w:lang w:val="pl-PL"/>
        </w:rPr>
        <w:t>skarżącego</w:t>
      </w:r>
      <w:r w:rsidRPr="00E3399A">
        <w:rPr>
          <w:lang w:val="pl-PL"/>
        </w:rPr>
        <w:t xml:space="preserve"> była skierowana</w:t>
      </w:r>
      <w:r w:rsidR="00BD4E7B" w:rsidRPr="00E3399A">
        <w:rPr>
          <w:lang w:val="pl-PL"/>
        </w:rPr>
        <w:t xml:space="preserve"> bezpośrednio do dwóch lekarzy, zauważa również</w:t>
      </w:r>
      <w:r w:rsidRPr="00E3399A">
        <w:rPr>
          <w:lang w:val="pl-PL"/>
        </w:rPr>
        <w:t xml:space="preserve">, że </w:t>
      </w:r>
      <w:r w:rsidRPr="00E3399A">
        <w:rPr>
          <w:rFonts w:ascii="Cambria Math" w:hAnsi="Cambria Math" w:cs="Cambria Math"/>
          <w:lang w:val="pl-PL"/>
        </w:rPr>
        <w:t>​​</w:t>
      </w:r>
      <w:r w:rsidRPr="00E3399A">
        <w:rPr>
          <w:rFonts w:ascii="Times New Roman" w:hAnsi="Times New Roman" w:cs="Times New Roman"/>
          <w:lang w:val="pl-PL"/>
        </w:rPr>
        <w:t>wybór skarżącego do przedstawienia swoich argumentów w spersonalizowany sposó</w:t>
      </w:r>
      <w:r w:rsidRPr="00E3399A">
        <w:rPr>
          <w:lang w:val="pl-PL"/>
        </w:rPr>
        <w:t xml:space="preserve">b, poprzez rozpowszechnianie ulotek wskazujących </w:t>
      </w:r>
      <w:r w:rsidR="00F3758A">
        <w:rPr>
          <w:lang w:val="pl-PL"/>
        </w:rPr>
        <w:t>dane osobowe</w:t>
      </w:r>
      <w:r w:rsidRPr="00E3399A">
        <w:rPr>
          <w:lang w:val="pl-PL"/>
        </w:rPr>
        <w:t xml:space="preserve"> lekarzy i adres służbowy </w:t>
      </w:r>
      <w:r w:rsidR="00F3758A">
        <w:rPr>
          <w:lang w:val="pl-PL"/>
        </w:rPr>
        <w:br/>
      </w:r>
      <w:r w:rsidRPr="00E3399A">
        <w:rPr>
          <w:lang w:val="pl-PL"/>
        </w:rPr>
        <w:t>w bezpośrednim sąsiedztwie</w:t>
      </w:r>
      <w:r w:rsidR="00BD4E7B" w:rsidRPr="00E3399A">
        <w:rPr>
          <w:lang w:val="pl-PL"/>
        </w:rPr>
        <w:t xml:space="preserve"> ich prywatnej kliniki</w:t>
      </w:r>
      <w:r w:rsidRPr="00E3399A">
        <w:rPr>
          <w:lang w:val="pl-PL"/>
        </w:rPr>
        <w:t>,</w:t>
      </w:r>
      <w:r w:rsidR="00BD4E7B" w:rsidRPr="00E3399A">
        <w:rPr>
          <w:lang w:val="pl-PL"/>
        </w:rPr>
        <w:t xml:space="preserve"> podniosło skuteczność kampanii</w:t>
      </w:r>
      <w:r w:rsidRPr="00E3399A">
        <w:rPr>
          <w:lang w:val="pl-PL"/>
        </w:rPr>
        <w:t xml:space="preserve">. Trybunał wskazuje również, że kampania </w:t>
      </w:r>
      <w:r w:rsidR="00BD4E7B" w:rsidRPr="00E3399A">
        <w:rPr>
          <w:lang w:val="pl-PL"/>
        </w:rPr>
        <w:t>skarżącego</w:t>
      </w:r>
      <w:r w:rsidRPr="00E3399A">
        <w:rPr>
          <w:lang w:val="pl-PL"/>
        </w:rPr>
        <w:t xml:space="preserve"> przyczyniła się do bardzo kontrowersyjnej debaty</w:t>
      </w:r>
      <w:r w:rsidR="00BD4E7B" w:rsidRPr="00E3399A">
        <w:rPr>
          <w:lang w:val="pl-PL"/>
        </w:rPr>
        <w:t xml:space="preserve"> </w:t>
      </w:r>
      <w:r w:rsidR="00F3758A">
        <w:rPr>
          <w:lang w:val="pl-PL"/>
        </w:rPr>
        <w:t>publicznej</w:t>
      </w:r>
      <w:r w:rsidRPr="00E3399A">
        <w:rPr>
          <w:lang w:val="pl-PL"/>
        </w:rPr>
        <w:t>. Nie może być żadnych wąt</w:t>
      </w:r>
      <w:r w:rsidR="00F3758A">
        <w:rPr>
          <w:lang w:val="pl-PL"/>
        </w:rPr>
        <w:t xml:space="preserve">pliwości co do </w:t>
      </w:r>
      <w:r w:rsidR="00BD4E7B" w:rsidRPr="00E3399A">
        <w:rPr>
          <w:lang w:val="pl-PL"/>
        </w:rPr>
        <w:t>wrażliwości moralnej i etycznej</w:t>
      </w:r>
      <w:r w:rsidRPr="00E3399A">
        <w:rPr>
          <w:lang w:val="pl-PL"/>
        </w:rPr>
        <w:t xml:space="preserve"> poruszonej</w:t>
      </w:r>
      <w:r w:rsidR="00BD4E7B" w:rsidRPr="00E3399A">
        <w:rPr>
          <w:lang w:val="pl-PL"/>
        </w:rPr>
        <w:t xml:space="preserve"> kwestionowaniem aborcji</w:t>
      </w:r>
      <w:r w:rsidRPr="00E3399A">
        <w:rPr>
          <w:lang w:val="pl-PL"/>
        </w:rPr>
        <w:t xml:space="preserve"> lub co do znaczenia interesu publicznego (</w:t>
      </w:r>
      <w:r w:rsidR="001D07E4" w:rsidRPr="00E3399A">
        <w:rPr>
          <w:lang w:val="pl-PL"/>
        </w:rPr>
        <w:t>zobacz</w:t>
      </w:r>
      <w:r w:rsidRPr="00E3399A">
        <w:rPr>
          <w:lang w:val="pl-PL"/>
        </w:rPr>
        <w:t xml:space="preserve"> </w:t>
      </w:r>
      <w:r w:rsidRPr="00E3399A">
        <w:rPr>
          <w:i/>
          <w:lang w:val="pl-PL"/>
        </w:rPr>
        <w:t>A, B and C przeciwko Irlandii</w:t>
      </w:r>
      <w:r w:rsidRPr="00E3399A">
        <w:rPr>
          <w:lang w:val="pl-PL"/>
        </w:rPr>
        <w:t xml:space="preserve"> [GC], nr 25579 / 05, § 233, ECHR 2010). C</w:t>
      </w:r>
      <w:r w:rsidR="00444E6C" w:rsidRPr="00E3399A">
        <w:rPr>
          <w:lang w:val="pl-PL"/>
        </w:rPr>
        <w:t>hociaż R</w:t>
      </w:r>
      <w:r w:rsidRPr="00E3399A">
        <w:rPr>
          <w:lang w:val="pl-PL"/>
        </w:rPr>
        <w:t>ząd wskazał, że lekarze</w:t>
      </w:r>
      <w:r w:rsidR="00BD4E7B" w:rsidRPr="00E3399A">
        <w:rPr>
          <w:lang w:val="pl-PL"/>
        </w:rPr>
        <w:t xml:space="preserve"> na skutek niesprzyjającego rozgłosu</w:t>
      </w:r>
      <w:r w:rsidRPr="00E3399A">
        <w:rPr>
          <w:lang w:val="pl-PL"/>
        </w:rPr>
        <w:t xml:space="preserve">, zamknęli </w:t>
      </w:r>
      <w:r w:rsidR="00BD4E7B" w:rsidRPr="00E3399A">
        <w:rPr>
          <w:lang w:val="pl-PL"/>
        </w:rPr>
        <w:t>prywatną klinikę</w:t>
      </w:r>
      <w:r w:rsidRPr="00E3399A">
        <w:rPr>
          <w:lang w:val="pl-PL"/>
        </w:rPr>
        <w:t xml:space="preserve"> i założyli kolejną praktykę zawodową, to nie wynik</w:t>
      </w:r>
      <w:r w:rsidR="005754F4" w:rsidRPr="00E3399A">
        <w:rPr>
          <w:lang w:val="pl-PL"/>
        </w:rPr>
        <w:t>a z ich zarzutów by</w:t>
      </w:r>
      <w:r w:rsidRPr="00E3399A">
        <w:rPr>
          <w:lang w:val="pl-PL"/>
        </w:rPr>
        <w:t xml:space="preserve"> działalność </w:t>
      </w:r>
      <w:r w:rsidR="005754F4" w:rsidRPr="00E3399A">
        <w:rPr>
          <w:lang w:val="pl-PL"/>
        </w:rPr>
        <w:t xml:space="preserve">skarżącego </w:t>
      </w:r>
      <w:r w:rsidR="00DC0961" w:rsidRPr="00E3399A">
        <w:rPr>
          <w:lang w:val="pl-PL"/>
        </w:rPr>
        <w:t>rzeczywiście spowodowała taki rozwój wydarzeń</w:t>
      </w:r>
      <w:r w:rsidRPr="00E3399A">
        <w:rPr>
          <w:lang w:val="pl-PL"/>
        </w:rPr>
        <w:t>. W tym względzie Trybunał zauważa ponadto, że lekarze nie wn</w:t>
      </w:r>
      <w:r w:rsidR="00DC0961" w:rsidRPr="00E3399A">
        <w:rPr>
          <w:lang w:val="pl-PL"/>
        </w:rPr>
        <w:t>ieśli</w:t>
      </w:r>
      <w:r w:rsidR="005754F4" w:rsidRPr="00E3399A">
        <w:rPr>
          <w:lang w:val="pl-PL"/>
        </w:rPr>
        <w:t xml:space="preserve"> </w:t>
      </w:r>
      <w:r w:rsidR="001769AD" w:rsidRPr="00E3399A">
        <w:rPr>
          <w:lang w:val="pl-PL"/>
        </w:rPr>
        <w:t>powództw</w:t>
      </w:r>
      <w:r w:rsidR="005754F4" w:rsidRPr="00E3399A">
        <w:rPr>
          <w:lang w:val="pl-PL"/>
        </w:rPr>
        <w:t xml:space="preserve"> o odszkodowanie przed sądami </w:t>
      </w:r>
      <w:r w:rsidR="005754F4" w:rsidRPr="00E3399A">
        <w:rPr>
          <w:lang w:val="pl-PL"/>
        </w:rPr>
        <w:lastRenderedPageBreak/>
        <w:t>cywilnymi</w:t>
      </w:r>
      <w:r w:rsidRPr="00E3399A">
        <w:rPr>
          <w:lang w:val="pl-PL"/>
        </w:rPr>
        <w:t xml:space="preserve"> </w:t>
      </w:r>
      <w:r w:rsidR="001769AD" w:rsidRPr="00E3399A">
        <w:rPr>
          <w:lang w:val="pl-PL"/>
        </w:rPr>
        <w:t>opartych na negatywnym wpływie działań skrzącego na prowadzoną przez nich działalność.</w:t>
      </w:r>
    </w:p>
    <w:p w:rsidR="00FE3280" w:rsidRPr="00E3399A" w:rsidRDefault="00DC0961" w:rsidP="00ED722E">
      <w:pPr>
        <w:pStyle w:val="ECHRPara"/>
        <w:rPr>
          <w:snapToGrid w:val="0"/>
          <w:lang w:val="pl-PL" w:eastAsia="fr-FR"/>
        </w:rPr>
      </w:pPr>
      <w:r w:rsidRPr="00E3399A">
        <w:rPr>
          <w:lang w:val="pl-PL"/>
        </w:rPr>
        <w:t xml:space="preserve">63. Jeśli chodzi o odniesienie skarżącego do obozów koncentracyjnych Auschwitz i Holokaustu, Trybunał przypomina, że </w:t>
      </w:r>
      <w:r w:rsidRPr="00E3399A">
        <w:rPr>
          <w:rFonts w:ascii="Cambria Math" w:hAnsi="Cambria Math" w:cs="Cambria Math"/>
          <w:lang w:val="pl-PL"/>
        </w:rPr>
        <w:t>​​</w:t>
      </w:r>
      <w:r w:rsidRPr="00E3399A">
        <w:rPr>
          <w:lang w:val="pl-PL"/>
        </w:rPr>
        <w:t xml:space="preserve">wpływ opinii ma na dobro osobiste innej osoby nie może być oderwane od historycznego </w:t>
      </w:r>
      <w:r w:rsidR="00A5093E">
        <w:rPr>
          <w:lang w:val="pl-PL"/>
        </w:rPr>
        <w:br/>
      </w:r>
      <w:r w:rsidRPr="00E3399A">
        <w:rPr>
          <w:lang w:val="pl-PL"/>
        </w:rPr>
        <w:t>i społecznego kontekstu, w którym oświadczenie zostało złożone. Odniesienie do Holokaustu należy również rozpatrywać w określonym kontekście historii niemieckiej (</w:t>
      </w:r>
      <w:r w:rsidR="001D07E4" w:rsidRPr="00E3399A">
        <w:rPr>
          <w:lang w:val="pl-PL"/>
        </w:rPr>
        <w:t>zobacz</w:t>
      </w:r>
      <w:r w:rsidRPr="00E3399A">
        <w:rPr>
          <w:lang w:val="pl-PL"/>
        </w:rPr>
        <w:t xml:space="preserve"> </w:t>
      </w:r>
      <w:r w:rsidRPr="00E3399A">
        <w:rPr>
          <w:i/>
          <w:lang w:val="pl-PL"/>
        </w:rPr>
        <w:t>Hoffer i Annen przeciwko Niemcom</w:t>
      </w:r>
      <w:r w:rsidRPr="00E3399A">
        <w:rPr>
          <w:lang w:val="pl-PL"/>
        </w:rPr>
        <w:t xml:space="preserve">, NOS. 397/07 i 2322/07, § 48, 13 stycznia 2011 roku, i </w:t>
      </w:r>
      <w:r w:rsidRPr="00E3399A">
        <w:rPr>
          <w:i/>
          <w:lang w:val="pl-PL"/>
        </w:rPr>
        <w:t>PETA Deutschland przeciwko Niemcom</w:t>
      </w:r>
      <w:r w:rsidRPr="00E3399A">
        <w:rPr>
          <w:lang w:val="pl-PL"/>
        </w:rPr>
        <w:t xml:space="preserve"> nr 43481/09, § 49, 8 listopada 2012 roku). Biorąc jednak pod uwagę samą treść ulotki, Trybunał nie może zgodzić się z interpretacją sądów krajowych, że </w:t>
      </w:r>
      <w:r w:rsidR="005754F4" w:rsidRPr="00E3399A">
        <w:rPr>
          <w:lang w:val="pl-PL"/>
        </w:rPr>
        <w:t>skarżący</w:t>
      </w:r>
      <w:r w:rsidRPr="00E3399A">
        <w:rPr>
          <w:lang w:val="pl-PL"/>
        </w:rPr>
        <w:t xml:space="preserve"> porównał lekarzy i ich czynności zawodowe do reżimu nazistowskiego. W rzeczywistości, twierdzenie skarżącego, zgodnie z którym zabijanie istot ludzkich </w:t>
      </w:r>
      <w:r w:rsidR="00A5093E">
        <w:rPr>
          <w:lang w:val="pl-PL"/>
        </w:rPr>
        <w:br/>
      </w:r>
      <w:r w:rsidRPr="00E3399A">
        <w:rPr>
          <w:lang w:val="pl-PL"/>
        </w:rPr>
        <w:t xml:space="preserve">w Auschwitz było bezprawne, ale dozwolone, a które nie było przedmiotem odpowiedzialności karnej zgodnie z reżimem nazistowskim, może być również rozumiana jako sposób </w:t>
      </w:r>
      <w:r w:rsidR="0084641D">
        <w:rPr>
          <w:lang w:val="pl-PL"/>
        </w:rPr>
        <w:t>zwrócenia uwagi na bardziej ogólny fakt</w:t>
      </w:r>
      <w:r w:rsidRPr="00E3399A">
        <w:rPr>
          <w:lang w:val="pl-PL"/>
        </w:rPr>
        <w:t>, że prawo może odbiegać od moralności. Mimo że Trybunał jest</w:t>
      </w:r>
      <w:r w:rsidR="005754F4" w:rsidRPr="00E3399A">
        <w:rPr>
          <w:lang w:val="pl-PL"/>
        </w:rPr>
        <w:t xml:space="preserve"> świadom podtekstów oświadczeń skarżącego</w:t>
      </w:r>
      <w:r w:rsidRPr="00E3399A">
        <w:rPr>
          <w:lang w:val="pl-PL"/>
        </w:rPr>
        <w:t xml:space="preserve">, które zostały dodatkowo wzmocnione przez odniesienie do strony internetowej "www.babycaust.de", stwierdza on, że skarżący nie </w:t>
      </w:r>
      <w:r w:rsidR="006130E6" w:rsidRPr="00E3399A">
        <w:rPr>
          <w:lang w:val="pl-PL"/>
        </w:rPr>
        <w:t xml:space="preserve">utożsamia </w:t>
      </w:r>
      <w:r w:rsidRPr="00E3399A">
        <w:rPr>
          <w:lang w:val="pl-PL"/>
        </w:rPr>
        <w:t>- przynajmniej nie bezpośrednio - aborcji z Holokaustem. W związku z tym Trybunał nie jest przekonany, że wprowadzenie zakazu rozpowszechn</w:t>
      </w:r>
      <w:r w:rsidR="005754F4" w:rsidRPr="00E3399A">
        <w:rPr>
          <w:lang w:val="pl-PL"/>
        </w:rPr>
        <w:t>iania ulotek było uzasadnione</w:t>
      </w:r>
      <w:r w:rsidRPr="00E3399A">
        <w:rPr>
          <w:lang w:val="pl-PL"/>
        </w:rPr>
        <w:t xml:space="preserve"> naruszenie</w:t>
      </w:r>
      <w:r w:rsidR="00D8393A" w:rsidRPr="00E3399A">
        <w:rPr>
          <w:lang w:val="pl-PL"/>
        </w:rPr>
        <w:t>m</w:t>
      </w:r>
      <w:r w:rsidRPr="00E3399A">
        <w:rPr>
          <w:lang w:val="pl-PL"/>
        </w:rPr>
        <w:t xml:space="preserve"> dóbr osobistych lekarzy ze względu na </w:t>
      </w:r>
      <w:r w:rsidR="00D8393A" w:rsidRPr="00E3399A">
        <w:rPr>
          <w:lang w:val="pl-PL"/>
        </w:rPr>
        <w:t>sam</w:t>
      </w:r>
      <w:r w:rsidR="005C7701">
        <w:rPr>
          <w:lang w:val="pl-PL"/>
        </w:rPr>
        <w:t>o</w:t>
      </w:r>
      <w:r w:rsidR="00D8393A" w:rsidRPr="00E3399A">
        <w:rPr>
          <w:lang w:val="pl-PL"/>
        </w:rPr>
        <w:t xml:space="preserve"> </w:t>
      </w:r>
      <w:r w:rsidRPr="00E3399A">
        <w:rPr>
          <w:lang w:val="pl-PL"/>
        </w:rPr>
        <w:t xml:space="preserve">odniesienie </w:t>
      </w:r>
      <w:r w:rsidR="00D8393A" w:rsidRPr="00E3399A">
        <w:rPr>
          <w:lang w:val="pl-PL"/>
        </w:rPr>
        <w:t>do Holok</w:t>
      </w:r>
      <w:r w:rsidRPr="00E3399A">
        <w:rPr>
          <w:lang w:val="pl-PL"/>
        </w:rPr>
        <w:t>aust</w:t>
      </w:r>
      <w:r w:rsidR="00D8393A" w:rsidRPr="00E3399A">
        <w:rPr>
          <w:lang w:val="pl-PL"/>
        </w:rPr>
        <w:t>u</w:t>
      </w:r>
      <w:r w:rsidRPr="00E3399A">
        <w:rPr>
          <w:lang w:val="pl-PL"/>
        </w:rPr>
        <w:t>.</w:t>
      </w:r>
    </w:p>
    <w:p w:rsidR="00D8393A" w:rsidRPr="00E3399A" w:rsidRDefault="00D8393A" w:rsidP="00D8393A">
      <w:pPr>
        <w:pStyle w:val="ECHRPara"/>
        <w:rPr>
          <w:snapToGrid w:val="0"/>
          <w:lang w:val="pl-PL" w:eastAsia="fr-FR"/>
        </w:rPr>
      </w:pPr>
      <w:r w:rsidRPr="00E3399A">
        <w:rPr>
          <w:snapToGrid w:val="0"/>
          <w:lang w:val="pl-PL" w:eastAsia="fr-FR"/>
        </w:rPr>
        <w:t xml:space="preserve">64. Mając na uwadze powyższe rozważania, a w szczególności fakt, że oświadczenie skarżącego, które </w:t>
      </w:r>
      <w:r w:rsidR="0062440E" w:rsidRPr="00E3399A">
        <w:rPr>
          <w:snapToGrid w:val="0"/>
          <w:lang w:val="pl-PL" w:eastAsia="fr-FR"/>
        </w:rPr>
        <w:t xml:space="preserve">nie </w:t>
      </w:r>
      <w:r w:rsidRPr="00E3399A">
        <w:rPr>
          <w:snapToGrid w:val="0"/>
          <w:lang w:val="pl-PL" w:eastAsia="fr-FR"/>
        </w:rPr>
        <w:t>było przynajmniej w sprzeczności z sytuacją prawną w odniesieniu do aborcji w Niemczech</w:t>
      </w:r>
      <w:r w:rsidR="0062440E">
        <w:rPr>
          <w:snapToGrid w:val="0"/>
          <w:lang w:val="pl-PL" w:eastAsia="fr-FR"/>
        </w:rPr>
        <w:t>,</w:t>
      </w:r>
      <w:r w:rsidRPr="00E3399A">
        <w:rPr>
          <w:snapToGrid w:val="0"/>
          <w:lang w:val="pl-PL" w:eastAsia="fr-FR"/>
        </w:rPr>
        <w:t xml:space="preserve"> przyczyniły się do bardzo kontrowersyjnej debaty publicz</w:t>
      </w:r>
      <w:r w:rsidR="0062440E">
        <w:rPr>
          <w:snapToGrid w:val="0"/>
          <w:lang w:val="pl-PL" w:eastAsia="fr-FR"/>
        </w:rPr>
        <w:t>nej</w:t>
      </w:r>
      <w:r w:rsidRPr="00E3399A">
        <w:rPr>
          <w:snapToGrid w:val="0"/>
          <w:lang w:val="pl-PL" w:eastAsia="fr-FR"/>
        </w:rPr>
        <w:t>, Trybunał ze względu na szczególny stopień ochrony zapewnianej wyrażaniu opinii, które zostały dokonane w trakcie debaty o sprawach będących przedmiotem zainteresowania publicznego (</w:t>
      </w:r>
      <w:r w:rsidR="001D07E4" w:rsidRPr="00E3399A">
        <w:rPr>
          <w:snapToGrid w:val="0"/>
          <w:lang w:val="pl-PL" w:eastAsia="fr-FR"/>
        </w:rPr>
        <w:t>zobacz</w:t>
      </w:r>
      <w:r w:rsidRPr="00E3399A">
        <w:rPr>
          <w:snapToGrid w:val="0"/>
          <w:lang w:val="pl-PL" w:eastAsia="fr-FR"/>
        </w:rPr>
        <w:t xml:space="preserve"> </w:t>
      </w:r>
      <w:r w:rsidRPr="00E3399A">
        <w:rPr>
          <w:i/>
          <w:snapToGrid w:val="0"/>
          <w:lang w:val="pl-PL" w:eastAsia="fr-FR"/>
        </w:rPr>
        <w:t>Tierbefreier e.V. przeciwko Niemcom</w:t>
      </w:r>
      <w:r w:rsidRPr="00E3399A">
        <w:rPr>
          <w:snapToGrid w:val="0"/>
          <w:lang w:val="pl-PL" w:eastAsia="fr-FR"/>
        </w:rPr>
        <w:t xml:space="preserve">, nr 45192/09, § 51, 16 stycznia 2014 roku z dalszymi odniesieniami) </w:t>
      </w:r>
      <w:r w:rsidR="0062440E">
        <w:rPr>
          <w:snapToGrid w:val="0"/>
          <w:lang w:val="pl-PL" w:eastAsia="fr-FR"/>
        </w:rPr>
        <w:br/>
      </w:r>
      <w:r w:rsidRPr="00E3399A">
        <w:rPr>
          <w:snapToGrid w:val="0"/>
          <w:lang w:val="pl-PL" w:eastAsia="fr-FR"/>
        </w:rPr>
        <w:t xml:space="preserve">i pomimo marginesu uznania przysługującego </w:t>
      </w:r>
      <w:r w:rsidR="0062440E">
        <w:rPr>
          <w:snapToGrid w:val="0"/>
          <w:lang w:val="pl-PL" w:eastAsia="fr-FR"/>
        </w:rPr>
        <w:t>u</w:t>
      </w:r>
      <w:r w:rsidRPr="00E3399A">
        <w:rPr>
          <w:snapToGrid w:val="0"/>
          <w:lang w:val="pl-PL" w:eastAsia="fr-FR"/>
        </w:rPr>
        <w:t>mawiającym się Państwom, dochodzi do wniosku, że sądom krajowym nie udało się osiągnąć równowagi między prawem skarżącego do wolności wypowiedzi</w:t>
      </w:r>
      <w:r w:rsidR="00E10ABD">
        <w:rPr>
          <w:snapToGrid w:val="0"/>
          <w:lang w:val="pl-PL" w:eastAsia="fr-FR"/>
        </w:rPr>
        <w:t>,</w:t>
      </w:r>
      <w:r w:rsidR="00452CEF">
        <w:rPr>
          <w:snapToGrid w:val="0"/>
          <w:lang w:val="pl-PL" w:eastAsia="fr-FR"/>
        </w:rPr>
        <w:t xml:space="preserve"> </w:t>
      </w:r>
      <w:r w:rsidRPr="00E3399A">
        <w:rPr>
          <w:snapToGrid w:val="0"/>
          <w:lang w:val="pl-PL" w:eastAsia="fr-FR"/>
        </w:rPr>
        <w:t>a dobrem osobistym lekarzy.</w:t>
      </w:r>
    </w:p>
    <w:p w:rsidR="00B05A04" w:rsidRPr="00E3399A" w:rsidRDefault="00D8393A" w:rsidP="00ED722E">
      <w:pPr>
        <w:pStyle w:val="ECHRPara"/>
        <w:rPr>
          <w:snapToGrid w:val="0"/>
          <w:lang w:val="pl-PL" w:eastAsia="fr-FR"/>
        </w:rPr>
      </w:pPr>
      <w:r w:rsidRPr="00E3399A">
        <w:rPr>
          <w:rFonts w:cstheme="minorHAnsi"/>
          <w:lang w:val="pl-PL"/>
        </w:rPr>
        <w:t>65. Doszło więc do naruszenia artykułu 10 Konwencji w odniesieniu do nakazu powstrzymania się od dalszego rozpowszechniania ulotek.</w:t>
      </w:r>
    </w:p>
    <w:p w:rsidR="0085761A" w:rsidRPr="00E3399A" w:rsidRDefault="002D04EE" w:rsidP="00ED722E">
      <w:pPr>
        <w:pStyle w:val="ECHRHeading5"/>
        <w:rPr>
          <w:lang w:val="pl-PL"/>
        </w:rPr>
      </w:pPr>
      <w:r w:rsidRPr="00E3399A">
        <w:rPr>
          <w:lang w:val="pl-PL"/>
        </w:rPr>
        <w:t>(ii)  </w:t>
      </w:r>
      <w:r w:rsidR="00D8393A" w:rsidRPr="00E3399A">
        <w:rPr>
          <w:lang w:val="pl-PL"/>
        </w:rPr>
        <w:t>Nakaz zaniechania w</w:t>
      </w:r>
      <w:r w:rsidR="003E7B63">
        <w:rPr>
          <w:lang w:val="pl-PL"/>
        </w:rPr>
        <w:t>ymieniania</w:t>
      </w:r>
      <w:r w:rsidR="00D8393A" w:rsidRPr="00E3399A">
        <w:rPr>
          <w:lang w:val="pl-PL"/>
        </w:rPr>
        <w:t xml:space="preserve"> nazwiska i adresów lekarzy na liście "lekarzy aborcji" na stronie internetowej</w:t>
      </w:r>
    </w:p>
    <w:p w:rsidR="00551A0A" w:rsidRPr="00E3399A" w:rsidRDefault="00D8393A" w:rsidP="00ED722E">
      <w:pPr>
        <w:pStyle w:val="ECHRPara"/>
        <w:rPr>
          <w:lang w:val="pl-PL"/>
        </w:rPr>
      </w:pPr>
      <w:r w:rsidRPr="00E3399A">
        <w:rPr>
          <w:lang w:val="pl-PL"/>
        </w:rPr>
        <w:t>66. W odniesieniu do publikacji online, Trybunał orzekł już, że w świetle jego dostępności oraz jego zdolności do przechowywania i przek</w:t>
      </w:r>
      <w:r w:rsidR="003211E9" w:rsidRPr="00E3399A">
        <w:rPr>
          <w:lang w:val="pl-PL"/>
        </w:rPr>
        <w:t xml:space="preserve">azywania </w:t>
      </w:r>
      <w:r w:rsidR="003211E9" w:rsidRPr="00E3399A">
        <w:rPr>
          <w:lang w:val="pl-PL"/>
        </w:rPr>
        <w:lastRenderedPageBreak/>
        <w:t xml:space="preserve">dużej ilości informacji, </w:t>
      </w:r>
      <w:r w:rsidRPr="00E3399A">
        <w:rPr>
          <w:lang w:val="pl-PL"/>
        </w:rPr>
        <w:t xml:space="preserve">Internet odgrywa ważną rolę w zwiększaniu dostępu obywateli do wiadomości i ułatwianiu rozpowszechniania </w:t>
      </w:r>
      <w:r w:rsidR="003211E9" w:rsidRPr="00E3399A">
        <w:rPr>
          <w:lang w:val="pl-PL"/>
        </w:rPr>
        <w:t>zawartych w nim informacji</w:t>
      </w:r>
      <w:r w:rsidRPr="00E3399A">
        <w:rPr>
          <w:lang w:val="pl-PL"/>
        </w:rPr>
        <w:t xml:space="preserve"> (</w:t>
      </w:r>
      <w:r w:rsidR="001D07E4" w:rsidRPr="00E3399A">
        <w:rPr>
          <w:lang w:val="pl-PL"/>
        </w:rPr>
        <w:t>zobacz</w:t>
      </w:r>
      <w:r w:rsidRPr="00E3399A">
        <w:rPr>
          <w:lang w:val="pl-PL"/>
        </w:rPr>
        <w:t xml:space="preserve"> </w:t>
      </w:r>
      <w:r w:rsidRPr="00E3399A">
        <w:rPr>
          <w:i/>
          <w:lang w:val="pl-PL"/>
        </w:rPr>
        <w:t>Delfi AS</w:t>
      </w:r>
      <w:r w:rsidRPr="00E3399A">
        <w:rPr>
          <w:lang w:val="pl-PL"/>
        </w:rPr>
        <w:t xml:space="preserve">, cytowany powyżej, § 133 z dalszymi odniesieniami). Trybunał przypomina również znaczenie Internetu dla korzystania </w:t>
      </w:r>
      <w:r w:rsidR="003211E9" w:rsidRPr="00E3399A">
        <w:rPr>
          <w:lang w:val="pl-PL"/>
        </w:rPr>
        <w:t xml:space="preserve">z prawa do </w:t>
      </w:r>
      <w:r w:rsidR="001D07E4" w:rsidRPr="00E3399A">
        <w:rPr>
          <w:lang w:val="pl-PL"/>
        </w:rPr>
        <w:t xml:space="preserve">wolności wypowiedzi (patrz </w:t>
      </w:r>
      <w:r w:rsidR="001D07E4" w:rsidRPr="00E3399A">
        <w:rPr>
          <w:i/>
          <w:lang w:val="pl-PL"/>
        </w:rPr>
        <w:t>Times Newspapers</w:t>
      </w:r>
      <w:r w:rsidR="003211E9" w:rsidRPr="00E3399A">
        <w:rPr>
          <w:i/>
          <w:lang w:val="pl-PL"/>
        </w:rPr>
        <w:t xml:space="preserve"> Ltd przeciwko Wielkiej Brytanii</w:t>
      </w:r>
      <w:r w:rsidR="003211E9" w:rsidRPr="00E3399A">
        <w:rPr>
          <w:lang w:val="pl-PL"/>
        </w:rPr>
        <w:t xml:space="preserve"> </w:t>
      </w:r>
      <w:r w:rsidR="003211E9" w:rsidRPr="00E3399A">
        <w:rPr>
          <w:i/>
          <w:lang w:val="pl-PL"/>
        </w:rPr>
        <w:t>(nr 1 i 2)</w:t>
      </w:r>
      <w:r w:rsidR="003211E9" w:rsidRPr="00E3399A">
        <w:rPr>
          <w:lang w:val="pl-PL"/>
        </w:rPr>
        <w:t>, nr</w:t>
      </w:r>
      <w:r w:rsidRPr="00E3399A">
        <w:rPr>
          <w:lang w:val="pl-PL"/>
        </w:rPr>
        <w:t xml:space="preserve"> 3002/03 i 23676/03, § 27, 10 marca 2009</w:t>
      </w:r>
      <w:r w:rsidR="003211E9" w:rsidRPr="00E3399A">
        <w:rPr>
          <w:lang w:val="pl-PL"/>
        </w:rPr>
        <w:t xml:space="preserve"> roku</w:t>
      </w:r>
      <w:r w:rsidRPr="00E3399A">
        <w:rPr>
          <w:lang w:val="pl-PL"/>
        </w:rPr>
        <w:t xml:space="preserve">). W tym samym czasie, ryzyko </w:t>
      </w:r>
      <w:r w:rsidR="003211E9" w:rsidRPr="00E3399A">
        <w:rPr>
          <w:lang w:val="pl-PL"/>
        </w:rPr>
        <w:t>szkody stworzone przez zawartość i komunikację w Internecie, wobec</w:t>
      </w:r>
      <w:r w:rsidRPr="00E3399A">
        <w:rPr>
          <w:lang w:val="pl-PL"/>
        </w:rPr>
        <w:t xml:space="preserve"> wykonywania i korzysta</w:t>
      </w:r>
      <w:r w:rsidR="003211E9" w:rsidRPr="00E3399A">
        <w:rPr>
          <w:lang w:val="pl-PL"/>
        </w:rPr>
        <w:t xml:space="preserve">nia </w:t>
      </w:r>
      <w:r w:rsidR="00C22646">
        <w:rPr>
          <w:lang w:val="pl-PL"/>
        </w:rPr>
        <w:br/>
      </w:r>
      <w:r w:rsidR="003211E9" w:rsidRPr="00E3399A">
        <w:rPr>
          <w:lang w:val="pl-PL"/>
        </w:rPr>
        <w:t>z praw człowieka i wolności, a</w:t>
      </w:r>
      <w:r w:rsidRPr="00E3399A">
        <w:rPr>
          <w:lang w:val="pl-PL"/>
        </w:rPr>
        <w:t xml:space="preserve"> w szczególności prawa do poszanowania życia prywatnego, jest z pewnością wyżs</w:t>
      </w:r>
      <w:r w:rsidR="003211E9" w:rsidRPr="00E3399A">
        <w:rPr>
          <w:lang w:val="pl-PL"/>
        </w:rPr>
        <w:t>ze</w:t>
      </w:r>
      <w:r w:rsidRPr="00E3399A">
        <w:rPr>
          <w:lang w:val="pl-PL"/>
        </w:rPr>
        <w:t xml:space="preserve"> niż</w:t>
      </w:r>
      <w:r w:rsidR="003211E9" w:rsidRPr="00E3399A">
        <w:rPr>
          <w:lang w:val="pl-PL"/>
        </w:rPr>
        <w:t xml:space="preserve"> to</w:t>
      </w:r>
      <w:r w:rsidR="001D07E4" w:rsidRPr="00E3399A">
        <w:rPr>
          <w:lang w:val="pl-PL"/>
        </w:rPr>
        <w:t xml:space="preserve"> stwarzane przez prasę (zobacz</w:t>
      </w:r>
      <w:r w:rsidRPr="00E3399A">
        <w:rPr>
          <w:lang w:val="pl-PL"/>
        </w:rPr>
        <w:t xml:space="preserve"> </w:t>
      </w:r>
      <w:r w:rsidRPr="00E3399A">
        <w:rPr>
          <w:i/>
          <w:lang w:val="pl-PL"/>
        </w:rPr>
        <w:t>Redak</w:t>
      </w:r>
      <w:r w:rsidR="001D07E4" w:rsidRPr="00E3399A">
        <w:rPr>
          <w:i/>
          <w:lang w:val="pl-PL"/>
        </w:rPr>
        <w:t>cja</w:t>
      </w:r>
      <w:r w:rsidR="003211E9" w:rsidRPr="00E3399A">
        <w:rPr>
          <w:i/>
          <w:lang w:val="pl-PL"/>
        </w:rPr>
        <w:t xml:space="preserve"> </w:t>
      </w:r>
      <w:r w:rsidR="003211E9" w:rsidRPr="00E3399A">
        <w:rPr>
          <w:lang w:val="pl-PL"/>
        </w:rPr>
        <w:t>Pravoye Delo</w:t>
      </w:r>
      <w:r w:rsidR="003211E9" w:rsidRPr="00E3399A">
        <w:rPr>
          <w:i/>
          <w:lang w:val="pl-PL"/>
        </w:rPr>
        <w:t xml:space="preserve"> i Shtekel przeciwko Ukrainie</w:t>
      </w:r>
      <w:r w:rsidR="003211E9" w:rsidRPr="00E3399A">
        <w:rPr>
          <w:lang w:val="pl-PL"/>
        </w:rPr>
        <w:t>, nr</w:t>
      </w:r>
      <w:r w:rsidRPr="00E3399A">
        <w:rPr>
          <w:lang w:val="pl-PL"/>
        </w:rPr>
        <w:t xml:space="preserve"> 33014/05, § 63, ECHR 2011 (fragmenty)).</w:t>
      </w:r>
    </w:p>
    <w:p w:rsidR="00F929D8" w:rsidRPr="00E3399A" w:rsidRDefault="003211E9" w:rsidP="00ED722E">
      <w:pPr>
        <w:pStyle w:val="ECHRPara"/>
        <w:rPr>
          <w:lang w:val="pl-PL"/>
        </w:rPr>
      </w:pPr>
      <w:r w:rsidRPr="00E3399A">
        <w:rPr>
          <w:lang w:val="pl-PL"/>
        </w:rPr>
        <w:t>67. Zniesławienie i inne rodzaje wyraźnie bezprawnej mowy, w tym mowy nienawiści i mowy nawołującej do przemocy, mogą być ro</w:t>
      </w:r>
      <w:r w:rsidR="00CB021E" w:rsidRPr="00E3399A">
        <w:rPr>
          <w:lang w:val="pl-PL"/>
        </w:rPr>
        <w:t>zpowszechnione i</w:t>
      </w:r>
      <w:r w:rsidRPr="00E3399A">
        <w:rPr>
          <w:lang w:val="pl-PL"/>
        </w:rPr>
        <w:t xml:space="preserve"> jak nigdy przedtem dostępne na całym świecie w ciągu kilku sekund, a niekiedy pozostają stale dostępne w Internecie. Mając na uwadze konieczność ochrony wartości leżących u podstaw Konwencji, </w:t>
      </w:r>
      <w:r w:rsidR="00020852">
        <w:rPr>
          <w:lang w:val="pl-PL"/>
        </w:rPr>
        <w:br/>
      </w:r>
      <w:r w:rsidRPr="00E3399A">
        <w:rPr>
          <w:lang w:val="pl-PL"/>
        </w:rPr>
        <w:t xml:space="preserve">a biorąc pod uwagę, że prawa wynikające z artykułów 10 i 8 Konwencji zasługują na taki sam szacunek, równowaga musi być osiągnięta, </w:t>
      </w:r>
      <w:r w:rsidR="00C52ED5">
        <w:rPr>
          <w:lang w:val="pl-PL"/>
        </w:rPr>
        <w:br/>
        <w:t xml:space="preserve">z zachowaniem istoty </w:t>
      </w:r>
      <w:r w:rsidR="009B179C">
        <w:rPr>
          <w:lang w:val="pl-PL"/>
        </w:rPr>
        <w:t xml:space="preserve">każdego </w:t>
      </w:r>
      <w:r w:rsidR="00C52ED5">
        <w:rPr>
          <w:lang w:val="pl-PL"/>
        </w:rPr>
        <w:t>praw</w:t>
      </w:r>
      <w:r w:rsidRPr="00E3399A">
        <w:rPr>
          <w:lang w:val="pl-PL"/>
        </w:rPr>
        <w:t xml:space="preserve">. Tak więc, podczas gdy </w:t>
      </w:r>
      <w:r w:rsidR="001A1AEE">
        <w:rPr>
          <w:lang w:val="pl-PL"/>
        </w:rPr>
        <w:t xml:space="preserve">Trybunał </w:t>
      </w:r>
      <w:r w:rsidRPr="00E3399A">
        <w:rPr>
          <w:lang w:val="pl-PL"/>
        </w:rPr>
        <w:t xml:space="preserve">uznaje, że istotne korzyści można uzyskać z Internetu przy korzystaniu z wolności wypowiedzi, </w:t>
      </w:r>
      <w:r w:rsidR="001A1AEE">
        <w:rPr>
          <w:lang w:val="pl-PL"/>
        </w:rPr>
        <w:t>ma jednocześnie na uwadze</w:t>
      </w:r>
      <w:r w:rsidRPr="00E3399A">
        <w:rPr>
          <w:lang w:val="pl-PL"/>
        </w:rPr>
        <w:t xml:space="preserve">, że odpowiedzialność za </w:t>
      </w:r>
      <w:r w:rsidR="005754F4" w:rsidRPr="00E3399A">
        <w:rPr>
          <w:lang w:val="pl-PL"/>
        </w:rPr>
        <w:t xml:space="preserve">zniesławienie </w:t>
      </w:r>
      <w:r w:rsidRPr="00E3399A">
        <w:rPr>
          <w:lang w:val="pl-PL"/>
        </w:rPr>
        <w:t xml:space="preserve">lub inne rodzaje bezprawnej mowy </w:t>
      </w:r>
      <w:r w:rsidR="001A1AEE" w:rsidRPr="00E3399A">
        <w:rPr>
          <w:lang w:val="pl-PL"/>
        </w:rPr>
        <w:t>musi</w:t>
      </w:r>
      <w:r w:rsidRPr="00E3399A">
        <w:rPr>
          <w:lang w:val="pl-PL"/>
        </w:rPr>
        <w:t>, co do zasady, zostać zachowan</w:t>
      </w:r>
      <w:r w:rsidR="00000236">
        <w:rPr>
          <w:lang w:val="pl-PL"/>
        </w:rPr>
        <w:t>a</w:t>
      </w:r>
      <w:r w:rsidRPr="00E3399A">
        <w:rPr>
          <w:lang w:val="pl-PL"/>
        </w:rPr>
        <w:t xml:space="preserve"> i stanowić skuteczny środek wobec naruszenia dóbr osobistych (patrz </w:t>
      </w:r>
      <w:r w:rsidRPr="00E3399A">
        <w:rPr>
          <w:i/>
          <w:lang w:val="pl-PL"/>
        </w:rPr>
        <w:t>Delfi AS</w:t>
      </w:r>
      <w:r w:rsidRPr="00E3399A">
        <w:rPr>
          <w:lang w:val="pl-PL"/>
        </w:rPr>
        <w:t>, cytowany powyżej, § 110).</w:t>
      </w:r>
    </w:p>
    <w:p w:rsidR="000D159A" w:rsidRPr="00E3399A" w:rsidRDefault="005A5380" w:rsidP="006D02DA">
      <w:pPr>
        <w:pStyle w:val="ECHRPara"/>
        <w:rPr>
          <w:lang w:val="pl-PL"/>
        </w:rPr>
      </w:pPr>
      <w:r w:rsidRPr="00E3399A">
        <w:rPr>
          <w:lang w:val="pl-PL"/>
        </w:rPr>
        <w:t xml:space="preserve">68. Trybunał zauważa na wstępie, że Sąd Apelacyjny uznał, że etykietowanie lekarzy jako "lekarzy aborcji" na stronie internetowej, która została nazwana "www.babycaust.de" oznaczało połączenie </w:t>
      </w:r>
      <w:r w:rsidR="005754F4" w:rsidRPr="00E3399A">
        <w:rPr>
          <w:lang w:val="pl-PL"/>
        </w:rPr>
        <w:t>pomiędzy lekarzami i zbrodniami, które miały</w:t>
      </w:r>
      <w:r w:rsidRPr="00E3399A">
        <w:rPr>
          <w:lang w:val="pl-PL"/>
        </w:rPr>
        <w:t xml:space="preserve"> według </w:t>
      </w:r>
      <w:r w:rsidR="005754F4" w:rsidRPr="00E3399A">
        <w:rPr>
          <w:lang w:val="pl-PL"/>
        </w:rPr>
        <w:t>skarżącego</w:t>
      </w:r>
      <w:r w:rsidRPr="00E3399A">
        <w:rPr>
          <w:lang w:val="pl-PL"/>
        </w:rPr>
        <w:t>,</w:t>
      </w:r>
      <w:r w:rsidR="005754F4" w:rsidRPr="00E3399A">
        <w:rPr>
          <w:lang w:val="pl-PL"/>
        </w:rPr>
        <w:t xml:space="preserve"> być porównywalne</w:t>
      </w:r>
      <w:r w:rsidRPr="00E3399A">
        <w:rPr>
          <w:lang w:val="pl-PL"/>
        </w:rPr>
        <w:t xml:space="preserve"> do zbrodni popełnionych przez nazistów podczas Holokaustu. </w:t>
      </w:r>
      <w:r w:rsidR="005754F4" w:rsidRPr="00E3399A">
        <w:rPr>
          <w:lang w:val="pl-PL"/>
        </w:rPr>
        <w:t xml:space="preserve">W związku </w:t>
      </w:r>
      <w:r w:rsidR="00A91D21">
        <w:rPr>
          <w:lang w:val="pl-PL"/>
        </w:rPr>
        <w:br/>
      </w:r>
      <w:r w:rsidR="005754F4" w:rsidRPr="00E3399A">
        <w:rPr>
          <w:lang w:val="pl-PL"/>
        </w:rPr>
        <w:t>z tym stwierdził</w:t>
      </w:r>
      <w:r w:rsidRPr="00E3399A">
        <w:rPr>
          <w:lang w:val="pl-PL"/>
        </w:rPr>
        <w:t xml:space="preserve"> w ośmiu </w:t>
      </w:r>
      <w:r w:rsidR="005A7AEC">
        <w:rPr>
          <w:lang w:val="pl-PL"/>
        </w:rPr>
        <w:t xml:space="preserve">wersach </w:t>
      </w:r>
      <w:r w:rsidRPr="00E3399A">
        <w:rPr>
          <w:lang w:val="pl-PL"/>
        </w:rPr>
        <w:t xml:space="preserve">wyroku, że </w:t>
      </w:r>
      <w:r w:rsidR="005754F4" w:rsidRPr="00E3399A">
        <w:rPr>
          <w:lang w:val="pl-PL"/>
        </w:rPr>
        <w:t xml:space="preserve">skarżący </w:t>
      </w:r>
      <w:r w:rsidR="00133B1A">
        <w:rPr>
          <w:lang w:val="pl-PL"/>
        </w:rPr>
        <w:t xml:space="preserve">porównał </w:t>
      </w:r>
      <w:r w:rsidRPr="00E3399A">
        <w:rPr>
          <w:lang w:val="pl-PL"/>
        </w:rPr>
        <w:t>działania lekarzy na równi z H</w:t>
      </w:r>
      <w:r w:rsidR="00CB021E" w:rsidRPr="00E3399A">
        <w:rPr>
          <w:lang w:val="pl-PL"/>
        </w:rPr>
        <w:t>olokaustem i masowymi mordami oraz,</w:t>
      </w:r>
      <w:r w:rsidRPr="00E3399A">
        <w:rPr>
          <w:lang w:val="pl-PL"/>
        </w:rPr>
        <w:t xml:space="preserve"> że </w:t>
      </w:r>
      <w:r w:rsidR="00CB021E" w:rsidRPr="00E3399A">
        <w:rPr>
          <w:lang w:val="pl-PL"/>
        </w:rPr>
        <w:t xml:space="preserve">nie było </w:t>
      </w:r>
      <w:r w:rsidRPr="00E3399A">
        <w:rPr>
          <w:lang w:val="pl-PL"/>
        </w:rPr>
        <w:t>to objęte wolnością wypowiedzi skarżącego (patrz paragraf 19 powyżej).</w:t>
      </w:r>
    </w:p>
    <w:p w:rsidR="006B6045" w:rsidRPr="00E3399A" w:rsidRDefault="005A5380" w:rsidP="00ED722E">
      <w:pPr>
        <w:pStyle w:val="ECHRPara"/>
        <w:rPr>
          <w:lang w:val="pl-PL"/>
        </w:rPr>
      </w:pPr>
      <w:r w:rsidRPr="00E3399A">
        <w:rPr>
          <w:lang w:val="pl-PL"/>
        </w:rPr>
        <w:t>69. Trybunał zauważa ponadto, że Sąd Apelacyjny uz</w:t>
      </w:r>
      <w:r w:rsidR="00D65B26" w:rsidRPr="00E3399A">
        <w:rPr>
          <w:lang w:val="pl-PL"/>
        </w:rPr>
        <w:t>nał, że nie było konieczne, aby lekarze ci</w:t>
      </w:r>
      <w:r w:rsidRPr="00E3399A">
        <w:rPr>
          <w:lang w:val="pl-PL"/>
        </w:rPr>
        <w:t xml:space="preserve"> </w:t>
      </w:r>
      <w:r w:rsidR="005A7AEC">
        <w:rPr>
          <w:lang w:val="pl-PL"/>
        </w:rPr>
        <w:t>przedstawili</w:t>
      </w:r>
      <w:r w:rsidRPr="00E3399A">
        <w:rPr>
          <w:lang w:val="pl-PL"/>
        </w:rPr>
        <w:t xml:space="preserve"> dokładną zawartość strony internetowej, ponieważ </w:t>
      </w:r>
      <w:r w:rsidR="00AE7FAB">
        <w:rPr>
          <w:lang w:val="pl-PL"/>
        </w:rPr>
        <w:t>ta strona była ogólnodostępna,</w:t>
      </w:r>
      <w:r w:rsidRPr="00E3399A">
        <w:rPr>
          <w:lang w:val="pl-PL"/>
        </w:rPr>
        <w:t xml:space="preserve"> jej treść była zatem znana. Ponadto </w:t>
      </w:r>
      <w:r w:rsidR="001E358F">
        <w:rPr>
          <w:lang w:val="pl-PL"/>
        </w:rPr>
        <w:t>Trybunał</w:t>
      </w:r>
      <w:r w:rsidRPr="00E3399A">
        <w:rPr>
          <w:lang w:val="pl-PL"/>
        </w:rPr>
        <w:t xml:space="preserve"> zauważył</w:t>
      </w:r>
      <w:r w:rsidR="00D65B26" w:rsidRPr="00E3399A">
        <w:rPr>
          <w:lang w:val="pl-PL"/>
        </w:rPr>
        <w:t>,</w:t>
      </w:r>
      <w:r w:rsidRPr="00E3399A">
        <w:rPr>
          <w:lang w:val="pl-PL"/>
        </w:rPr>
        <w:t xml:space="preserve"> </w:t>
      </w:r>
      <w:r w:rsidR="001E358F">
        <w:rPr>
          <w:lang w:val="pl-PL"/>
        </w:rPr>
        <w:t>że Rząd nie zakwestionował</w:t>
      </w:r>
      <w:r w:rsidR="00F774B5">
        <w:rPr>
          <w:lang w:val="pl-PL"/>
        </w:rPr>
        <w:t xml:space="preserve">, iż ani </w:t>
      </w:r>
      <w:r w:rsidRPr="00E3399A">
        <w:rPr>
          <w:lang w:val="pl-PL"/>
        </w:rPr>
        <w:t>opis dokładnej zawartości strony internetowej</w:t>
      </w:r>
      <w:r w:rsidR="00F774B5">
        <w:rPr>
          <w:lang w:val="pl-PL"/>
        </w:rPr>
        <w:t>, wygląd strony czy zrzut ekranu</w:t>
      </w:r>
      <w:r w:rsidRPr="00E3399A">
        <w:rPr>
          <w:lang w:val="pl-PL"/>
        </w:rPr>
        <w:t xml:space="preserve"> </w:t>
      </w:r>
      <w:r w:rsidR="00F774B5">
        <w:rPr>
          <w:lang w:val="pl-PL"/>
        </w:rPr>
        <w:t>nie zostały zawarte</w:t>
      </w:r>
      <w:r w:rsidRPr="00E3399A">
        <w:rPr>
          <w:lang w:val="pl-PL"/>
        </w:rPr>
        <w:t xml:space="preserve"> w krajowych aktach sprawy.</w:t>
      </w:r>
    </w:p>
    <w:p w:rsidR="00FB26C4" w:rsidRPr="00E3399A" w:rsidRDefault="005A5380" w:rsidP="00ED722E">
      <w:pPr>
        <w:pStyle w:val="ECHRPara"/>
        <w:rPr>
          <w:lang w:val="pl-PL"/>
        </w:rPr>
      </w:pPr>
      <w:r w:rsidRPr="00E3399A">
        <w:rPr>
          <w:lang w:val="pl-PL"/>
        </w:rPr>
        <w:t>70. W odniesieniu do uzasadnienia wyroku, Trybunał zauważa, że Sąd Apelacyjny ograniczył się do stwierdzenia, że te same zasady, które zostały opracowane w odniesieniu do ulotki powinny mieć zastosowanie również wobec strony internetowej. W ten sposób nie wydaje się aby sądy krajowe  zbadały treść i ogólny kontekst konkretnego</w:t>
      </w:r>
      <w:r w:rsidR="00D65B26" w:rsidRPr="00E3399A">
        <w:rPr>
          <w:lang w:val="pl-PL"/>
        </w:rPr>
        <w:t xml:space="preserve"> linku</w:t>
      </w:r>
      <w:r w:rsidRPr="00E3399A">
        <w:rPr>
          <w:lang w:val="pl-PL"/>
        </w:rPr>
        <w:t xml:space="preserve"> "śmierć lub życie"/ </w:t>
      </w:r>
      <w:r w:rsidRPr="00E3399A">
        <w:rPr>
          <w:lang w:val="pl-PL"/>
        </w:rPr>
        <w:lastRenderedPageBreak/>
        <w:t>"prośba o modlitwę za Niemcy" w ramach którego nazwiska lekarzy i adres</w:t>
      </w:r>
      <w:r w:rsidR="000F35F8" w:rsidRPr="00E3399A">
        <w:rPr>
          <w:lang w:val="pl-PL"/>
        </w:rPr>
        <w:t>y służbowe</w:t>
      </w:r>
      <w:r w:rsidRPr="00E3399A">
        <w:rPr>
          <w:lang w:val="pl-PL"/>
        </w:rPr>
        <w:t xml:space="preserve"> został</w:t>
      </w:r>
      <w:r w:rsidR="000F35F8" w:rsidRPr="00E3399A">
        <w:rPr>
          <w:lang w:val="pl-PL"/>
        </w:rPr>
        <w:t>y opublikowane</w:t>
      </w:r>
      <w:r w:rsidRPr="00E3399A">
        <w:rPr>
          <w:lang w:val="pl-PL"/>
        </w:rPr>
        <w:t xml:space="preserve"> </w:t>
      </w:r>
      <w:r w:rsidR="000F35F8" w:rsidRPr="00E3399A">
        <w:rPr>
          <w:lang w:val="pl-PL"/>
        </w:rPr>
        <w:t>na alfabetycznej liście, ani też</w:t>
      </w:r>
      <w:r w:rsidRPr="00E3399A">
        <w:rPr>
          <w:lang w:val="pl-PL"/>
        </w:rPr>
        <w:t xml:space="preserve"> </w:t>
      </w:r>
      <w:r w:rsidR="000F35F8" w:rsidRPr="00E3399A">
        <w:rPr>
          <w:lang w:val="pl-PL"/>
        </w:rPr>
        <w:t>z</w:t>
      </w:r>
      <w:r w:rsidRPr="00E3399A">
        <w:rPr>
          <w:lang w:val="pl-PL"/>
        </w:rPr>
        <w:t>interpretowa</w:t>
      </w:r>
      <w:r w:rsidR="000F35F8" w:rsidRPr="00E3399A">
        <w:rPr>
          <w:lang w:val="pl-PL"/>
        </w:rPr>
        <w:t>ły wyrażenie "lekarze</w:t>
      </w:r>
      <w:r w:rsidRPr="00E3399A">
        <w:rPr>
          <w:lang w:val="pl-PL"/>
        </w:rPr>
        <w:t xml:space="preserve"> aborcji" na tle, że aborcje były fakty</w:t>
      </w:r>
      <w:r w:rsidR="000F35F8" w:rsidRPr="00E3399A">
        <w:rPr>
          <w:lang w:val="pl-PL"/>
        </w:rPr>
        <w:t>cznie wykonywane w</w:t>
      </w:r>
      <w:r w:rsidR="00D65B26" w:rsidRPr="00E3399A">
        <w:rPr>
          <w:lang w:val="pl-PL"/>
        </w:rPr>
        <w:t xml:space="preserve"> prywatnej klinice</w:t>
      </w:r>
      <w:r w:rsidRPr="00E3399A">
        <w:rPr>
          <w:lang w:val="pl-PL"/>
        </w:rPr>
        <w:t>.</w:t>
      </w:r>
    </w:p>
    <w:p w:rsidR="006C0024" w:rsidRPr="00E3399A" w:rsidRDefault="000F35F8" w:rsidP="00ED722E">
      <w:pPr>
        <w:pStyle w:val="ECHRPara"/>
        <w:rPr>
          <w:lang w:val="pl-PL"/>
        </w:rPr>
      </w:pPr>
      <w:r w:rsidRPr="00E3399A">
        <w:rPr>
          <w:lang w:val="pl-PL"/>
        </w:rPr>
        <w:t>71. Trybunał powtarza, że jego zadaniem jest zbadanie, czy władze krajowe zastosowały standardy, które były</w:t>
      </w:r>
      <w:r w:rsidR="001D07E4" w:rsidRPr="00E3399A">
        <w:rPr>
          <w:lang w:val="pl-PL"/>
        </w:rPr>
        <w:t xml:space="preserve"> zgodne z zasadami zawartymi w A</w:t>
      </w:r>
      <w:r w:rsidRPr="00E3399A">
        <w:rPr>
          <w:lang w:val="pl-PL"/>
        </w:rPr>
        <w:t>rtykule 10, a ponadto, czy bazują one na możliwej do przyję</w:t>
      </w:r>
      <w:r w:rsidR="001D07E4" w:rsidRPr="00E3399A">
        <w:rPr>
          <w:lang w:val="pl-PL"/>
        </w:rPr>
        <w:t>cia ocenie istotnych faktów (paragraf</w:t>
      </w:r>
      <w:r w:rsidRPr="00E3399A">
        <w:rPr>
          <w:lang w:val="pl-PL"/>
        </w:rPr>
        <w:t xml:space="preserve"> 54 powyżej). Ponadto zauważa, że analiza przypadku obejmowałaby zatem indywidualną oraz kontekstową ocenę, </w:t>
      </w:r>
      <w:r w:rsidR="000554CB">
        <w:rPr>
          <w:lang w:val="pl-PL"/>
        </w:rPr>
        <w:br/>
      </w:r>
      <w:r w:rsidRPr="00E3399A">
        <w:rPr>
          <w:lang w:val="pl-PL"/>
        </w:rPr>
        <w:t xml:space="preserve">w odniesieniu do sytuacji w momencie, gdy kwestionowana publikacja została wystawiona w Internecie (porównaj </w:t>
      </w:r>
      <w:r w:rsidRPr="00E3399A">
        <w:rPr>
          <w:i/>
          <w:lang w:val="pl-PL"/>
        </w:rPr>
        <w:t>Ringier Axel Springer Slovakia, a.s. przeciwko Słowacji</w:t>
      </w:r>
      <w:r w:rsidRPr="00E3399A">
        <w:rPr>
          <w:lang w:val="pl-PL"/>
        </w:rPr>
        <w:t xml:space="preserve">, nr 41262/05, § 106, 26 lipca 2011 roku; </w:t>
      </w:r>
      <w:r w:rsidRPr="00E3399A">
        <w:rPr>
          <w:i/>
          <w:lang w:val="pl-PL"/>
        </w:rPr>
        <w:t>Ringier Axel Springer Slovakia, a.s. przeciwko Słowacji</w:t>
      </w:r>
      <w:r w:rsidRPr="00E3399A">
        <w:rPr>
          <w:lang w:val="pl-PL"/>
        </w:rPr>
        <w:t xml:space="preserve"> </w:t>
      </w:r>
      <w:r w:rsidRPr="00E3399A">
        <w:rPr>
          <w:i/>
          <w:lang w:val="pl-PL"/>
        </w:rPr>
        <w:t>(nr 3)</w:t>
      </w:r>
      <w:r w:rsidRPr="00E3399A">
        <w:rPr>
          <w:lang w:val="pl-PL"/>
        </w:rPr>
        <w:t>, nr 37986/09, §§ 83, 84, 07 stycznia 2014 roku).</w:t>
      </w:r>
    </w:p>
    <w:p w:rsidR="000F35F8" w:rsidRPr="00E3399A" w:rsidRDefault="000F35F8" w:rsidP="000F35F8">
      <w:pPr>
        <w:pStyle w:val="ECHRPara"/>
        <w:keepNext/>
        <w:keepLines/>
        <w:rPr>
          <w:lang w:val="pl-PL"/>
        </w:rPr>
      </w:pPr>
      <w:r w:rsidRPr="00E3399A">
        <w:rPr>
          <w:lang w:val="pl-PL"/>
        </w:rPr>
        <w:t xml:space="preserve">72. </w:t>
      </w:r>
      <w:r w:rsidR="00C25875">
        <w:rPr>
          <w:lang w:val="pl-PL"/>
        </w:rPr>
        <w:t>W szczególności</w:t>
      </w:r>
      <w:r w:rsidRPr="00E3399A">
        <w:rPr>
          <w:lang w:val="pl-PL"/>
        </w:rPr>
        <w:t xml:space="preserve">, Trybunał zauważa również, że sądy krajowe nie wydają się </w:t>
      </w:r>
      <w:r w:rsidR="00D65B26" w:rsidRPr="00E3399A">
        <w:rPr>
          <w:lang w:val="pl-PL"/>
        </w:rPr>
        <w:t>dokonywać</w:t>
      </w:r>
      <w:r w:rsidRPr="00E3399A">
        <w:rPr>
          <w:lang w:val="pl-PL"/>
        </w:rPr>
        <w:t xml:space="preserve"> rozróżnienia pomiędzy, z jednej strony, </w:t>
      </w:r>
      <w:r w:rsidR="00C25875">
        <w:rPr>
          <w:lang w:val="pl-PL"/>
        </w:rPr>
        <w:t>wypowiedzią skarżącego</w:t>
      </w:r>
      <w:r w:rsidRPr="00E3399A">
        <w:rPr>
          <w:lang w:val="pl-PL"/>
        </w:rPr>
        <w:t xml:space="preserve"> na ulotce, która miała geograficznie ograniczony wpływ, a z drugiej strony, jego wypowiedzi</w:t>
      </w:r>
      <w:r w:rsidR="00EE7BB8">
        <w:rPr>
          <w:lang w:val="pl-PL"/>
        </w:rPr>
        <w:t>ami</w:t>
      </w:r>
      <w:r w:rsidRPr="00E3399A">
        <w:rPr>
          <w:lang w:val="pl-PL"/>
        </w:rPr>
        <w:t xml:space="preserve"> w Internecie, które mogą być rozpowszechniane na całym świecie. Dodatkowo, indywidualn</w:t>
      </w:r>
      <w:r w:rsidR="004C2871" w:rsidRPr="00E3399A">
        <w:rPr>
          <w:lang w:val="pl-PL"/>
        </w:rPr>
        <w:t xml:space="preserve">a </w:t>
      </w:r>
      <w:r w:rsidR="000554CB">
        <w:rPr>
          <w:lang w:val="pl-PL"/>
        </w:rPr>
        <w:br/>
      </w:r>
      <w:r w:rsidR="004C2871" w:rsidRPr="00E3399A">
        <w:rPr>
          <w:lang w:val="pl-PL"/>
        </w:rPr>
        <w:t>i kontekstowa</w:t>
      </w:r>
      <w:r w:rsidRPr="00E3399A">
        <w:rPr>
          <w:lang w:val="pl-PL"/>
        </w:rPr>
        <w:t xml:space="preserve"> ocen</w:t>
      </w:r>
      <w:r w:rsidR="004C2871" w:rsidRPr="00E3399A">
        <w:rPr>
          <w:lang w:val="pl-PL"/>
        </w:rPr>
        <w:t>a mogła poruszać</w:t>
      </w:r>
      <w:r w:rsidRPr="00E3399A">
        <w:rPr>
          <w:lang w:val="pl-PL"/>
        </w:rPr>
        <w:t xml:space="preserve"> takie</w:t>
      </w:r>
      <w:r w:rsidR="004C2871" w:rsidRPr="00E3399A">
        <w:rPr>
          <w:lang w:val="pl-PL"/>
        </w:rPr>
        <w:t xml:space="preserve"> kwestie</w:t>
      </w:r>
      <w:r w:rsidRPr="00E3399A">
        <w:rPr>
          <w:lang w:val="pl-PL"/>
        </w:rPr>
        <w:t>, jak na przykład, dokładna treść, ogólny kontekst i sp</w:t>
      </w:r>
      <w:r w:rsidR="004C2871" w:rsidRPr="00E3399A">
        <w:rPr>
          <w:lang w:val="pl-PL"/>
        </w:rPr>
        <w:t xml:space="preserve">ecyficzny układ strony </w:t>
      </w:r>
      <w:r w:rsidR="00D65B26" w:rsidRPr="00E3399A">
        <w:rPr>
          <w:lang w:val="pl-PL"/>
        </w:rPr>
        <w:t xml:space="preserve">skarżącego </w:t>
      </w:r>
      <w:r w:rsidR="004C2871" w:rsidRPr="00E3399A">
        <w:rPr>
          <w:lang w:val="pl-PL"/>
        </w:rPr>
        <w:t>wymieniający</w:t>
      </w:r>
      <w:r w:rsidRPr="00E3399A">
        <w:rPr>
          <w:lang w:val="pl-PL"/>
        </w:rPr>
        <w:t xml:space="preserve"> </w:t>
      </w:r>
      <w:r w:rsidR="004C2871" w:rsidRPr="00E3399A">
        <w:rPr>
          <w:lang w:val="pl-PL"/>
        </w:rPr>
        <w:t>imiona lekarzy</w:t>
      </w:r>
      <w:r w:rsidRPr="00E3399A">
        <w:rPr>
          <w:lang w:val="pl-PL"/>
        </w:rPr>
        <w:t>, konieczność ochrony wrażliwy</w:t>
      </w:r>
      <w:r w:rsidR="004C2871" w:rsidRPr="00E3399A">
        <w:rPr>
          <w:lang w:val="pl-PL"/>
        </w:rPr>
        <w:t xml:space="preserve">ch danych, jak również </w:t>
      </w:r>
      <w:r w:rsidRPr="00E3399A">
        <w:rPr>
          <w:lang w:val="pl-PL"/>
        </w:rPr>
        <w:t>poprzednie zachowanie</w:t>
      </w:r>
      <w:r w:rsidR="004C2871" w:rsidRPr="00E3399A">
        <w:rPr>
          <w:lang w:val="pl-PL"/>
        </w:rPr>
        <w:t xml:space="preserve"> lekarzy</w:t>
      </w:r>
      <w:r w:rsidRPr="00E3399A">
        <w:rPr>
          <w:lang w:val="pl-PL"/>
        </w:rPr>
        <w:t>, na przykład, czy sa</w:t>
      </w:r>
      <w:r w:rsidR="004C2871" w:rsidRPr="00E3399A">
        <w:rPr>
          <w:lang w:val="pl-PL"/>
        </w:rPr>
        <w:t>mi ogłosili publicznie w I</w:t>
      </w:r>
      <w:r w:rsidRPr="00E3399A">
        <w:rPr>
          <w:lang w:val="pl-PL"/>
        </w:rPr>
        <w:t>nternecie, że aborcje</w:t>
      </w:r>
      <w:r w:rsidR="004C2871" w:rsidRPr="00E3399A">
        <w:rPr>
          <w:lang w:val="pl-PL"/>
        </w:rPr>
        <w:t xml:space="preserve"> były wykonywane w</w:t>
      </w:r>
      <w:r w:rsidR="00D65B26" w:rsidRPr="00E3399A">
        <w:rPr>
          <w:lang w:val="pl-PL"/>
        </w:rPr>
        <w:t xml:space="preserve"> klinice. Ponadto sądy krajowe mogły</w:t>
      </w:r>
      <w:r w:rsidRPr="00E3399A">
        <w:rPr>
          <w:lang w:val="pl-PL"/>
        </w:rPr>
        <w:t xml:space="preserve"> </w:t>
      </w:r>
      <w:r w:rsidR="004C2871" w:rsidRPr="00E3399A">
        <w:rPr>
          <w:lang w:val="pl-PL"/>
        </w:rPr>
        <w:t>wziąć pod uwagę wpływ oświadczenia</w:t>
      </w:r>
      <w:r w:rsidRPr="00E3399A">
        <w:rPr>
          <w:lang w:val="pl-PL"/>
        </w:rPr>
        <w:t xml:space="preserve"> </w:t>
      </w:r>
      <w:r w:rsidR="00D65B26" w:rsidRPr="00E3399A">
        <w:rPr>
          <w:lang w:val="pl-PL"/>
        </w:rPr>
        <w:t>skarżącego na osoby trzecie</w:t>
      </w:r>
      <w:r w:rsidRPr="00E3399A">
        <w:rPr>
          <w:lang w:val="pl-PL"/>
        </w:rPr>
        <w:t xml:space="preserve"> i czy nie było prawdopodobieństwa wzbudzania agresji lub przemocy wobec lekarzy,</w:t>
      </w:r>
      <w:r w:rsidR="004C2871" w:rsidRPr="00E3399A">
        <w:rPr>
          <w:lang w:val="pl-PL"/>
        </w:rPr>
        <w:t xml:space="preserve"> </w:t>
      </w:r>
      <w:r w:rsidR="00846F2A">
        <w:rPr>
          <w:lang w:val="pl-PL"/>
        </w:rPr>
        <w:t>zwłaszcza</w:t>
      </w:r>
      <w:r w:rsidR="004C2871" w:rsidRPr="00E3399A">
        <w:rPr>
          <w:lang w:val="pl-PL"/>
        </w:rPr>
        <w:t xml:space="preserve"> </w:t>
      </w:r>
      <w:r w:rsidR="00846F2A">
        <w:rPr>
          <w:lang w:val="pl-PL"/>
        </w:rPr>
        <w:t>gdy</w:t>
      </w:r>
      <w:r w:rsidR="00D65B26" w:rsidRPr="00E3399A">
        <w:rPr>
          <w:lang w:val="pl-PL"/>
        </w:rPr>
        <w:t xml:space="preserve"> ich nazwiska </w:t>
      </w:r>
      <w:r w:rsidRPr="00E3399A">
        <w:rPr>
          <w:lang w:val="pl-PL"/>
        </w:rPr>
        <w:t xml:space="preserve">i adresy zostały wymienione na stronie internetowej </w:t>
      </w:r>
      <w:r w:rsidR="00D65B26" w:rsidRPr="00E3399A">
        <w:rPr>
          <w:lang w:val="pl-PL"/>
        </w:rPr>
        <w:t>skarżącego</w:t>
      </w:r>
      <w:r w:rsidRPr="00E3399A">
        <w:rPr>
          <w:lang w:val="pl-PL"/>
        </w:rPr>
        <w:t>.</w:t>
      </w:r>
    </w:p>
    <w:p w:rsidR="00BF0C70" w:rsidRPr="00E3399A" w:rsidRDefault="004C2871" w:rsidP="00ED722E">
      <w:pPr>
        <w:pStyle w:val="ECHRPara"/>
        <w:rPr>
          <w:i/>
          <w:lang w:val="it-IT" w:eastAsia="fr-FR"/>
        </w:rPr>
      </w:pPr>
      <w:r w:rsidRPr="00E3399A">
        <w:rPr>
          <w:lang w:val="pl-PL"/>
        </w:rPr>
        <w:t>73. Trybunał, podczas gdy nie moż</w:t>
      </w:r>
      <w:r w:rsidR="00B97FD1">
        <w:rPr>
          <w:lang w:val="pl-PL"/>
        </w:rPr>
        <w:t>e dokonywać oceny</w:t>
      </w:r>
      <w:r w:rsidRPr="00E3399A">
        <w:rPr>
          <w:lang w:val="pl-PL"/>
        </w:rPr>
        <w:t xml:space="preserve"> istoty sprawy, uważa, że odwołując się głównie do swoich wniosków dotyczących ulotki oraz nie zajmując się konkretnymi elementami związanymi ze stroną internetową skarżącego, </w:t>
      </w:r>
      <w:r w:rsidR="008A1D83">
        <w:rPr>
          <w:lang w:val="pl-PL"/>
        </w:rPr>
        <w:t xml:space="preserve">nie można uznać, że </w:t>
      </w:r>
      <w:r w:rsidRPr="00E3399A">
        <w:rPr>
          <w:lang w:val="pl-PL"/>
        </w:rPr>
        <w:t>sądy krajowe zastosowały standardy, które były zgodne z zasad</w:t>
      </w:r>
      <w:r w:rsidR="00275ED4" w:rsidRPr="00E3399A">
        <w:rPr>
          <w:lang w:val="pl-PL"/>
        </w:rPr>
        <w:t>ami proceduralnymi zawartymi w A</w:t>
      </w:r>
      <w:r w:rsidRPr="00E3399A">
        <w:rPr>
          <w:lang w:val="pl-PL"/>
        </w:rPr>
        <w:t xml:space="preserve">rtykule 10 Konwencji i nie opierają się na możliwej do przyjęcia ocenie istotnych faktów </w:t>
      </w:r>
      <w:r w:rsidR="00B00D49" w:rsidRPr="00E3399A">
        <w:rPr>
          <w:lang w:val="pl-PL"/>
        </w:rPr>
        <w:t xml:space="preserve"> (</w:t>
      </w:r>
      <w:r w:rsidRPr="00E3399A">
        <w:rPr>
          <w:lang w:val="pl-PL"/>
        </w:rPr>
        <w:t>porównaj</w:t>
      </w:r>
      <w:r w:rsidR="00660D76" w:rsidRPr="00E3399A">
        <w:rPr>
          <w:lang w:val="pl-PL"/>
        </w:rPr>
        <w:t xml:space="preserve">, </w:t>
      </w:r>
      <w:r w:rsidRPr="00E3399A">
        <w:rPr>
          <w:lang w:val="pl-PL"/>
        </w:rPr>
        <w:t>między innymi</w:t>
      </w:r>
      <w:r w:rsidR="00660D76" w:rsidRPr="00E3399A">
        <w:rPr>
          <w:lang w:val="pl-PL"/>
        </w:rPr>
        <w:t>,</w:t>
      </w:r>
      <w:r w:rsidR="00BF0C70" w:rsidRPr="00E3399A">
        <w:rPr>
          <w:szCs w:val="24"/>
          <w:lang w:val="pl-PL" w:eastAsia="fr-FR"/>
        </w:rPr>
        <w:t xml:space="preserve"> </w:t>
      </w:r>
      <w:r w:rsidR="001D0921" w:rsidRPr="00E3399A">
        <w:rPr>
          <w:i/>
          <w:szCs w:val="24"/>
          <w:lang w:val="pl-PL" w:eastAsia="fr-FR"/>
        </w:rPr>
        <w:t>Lombardi</w:t>
      </w:r>
      <w:r w:rsidR="005846F1" w:rsidRPr="00E3399A">
        <w:rPr>
          <w:i/>
          <w:szCs w:val="24"/>
          <w:lang w:val="pl-PL" w:eastAsia="fr-FR"/>
        </w:rPr>
        <w:t xml:space="preserve"> Vallauri</w:t>
      </w:r>
      <w:r w:rsidRPr="00E3399A">
        <w:rPr>
          <w:i/>
          <w:szCs w:val="24"/>
          <w:lang w:val="pl-PL" w:eastAsia="fr-FR"/>
        </w:rPr>
        <w:t xml:space="preserve"> przeciwko</w:t>
      </w:r>
      <w:r w:rsidR="00982B4A" w:rsidRPr="00E3399A">
        <w:rPr>
          <w:i/>
          <w:szCs w:val="24"/>
          <w:lang w:val="pl-PL" w:eastAsia="fr-FR"/>
        </w:rPr>
        <w:t xml:space="preserve"> </w:t>
      </w:r>
      <w:r w:rsidRPr="00E3399A">
        <w:rPr>
          <w:i/>
          <w:szCs w:val="24"/>
          <w:lang w:val="pl-PL" w:eastAsia="fr-FR"/>
        </w:rPr>
        <w:t>Włochom</w:t>
      </w:r>
      <w:r w:rsidR="00A442B8" w:rsidRPr="00E3399A">
        <w:rPr>
          <w:szCs w:val="24"/>
          <w:lang w:val="pl-PL" w:eastAsia="fr-FR"/>
        </w:rPr>
        <w:t>,</w:t>
      </w:r>
      <w:r w:rsidRPr="00E3399A">
        <w:rPr>
          <w:szCs w:val="24"/>
          <w:lang w:val="pl-PL" w:eastAsia="fr-FR"/>
        </w:rPr>
        <w:t xml:space="preserve"> nr</w:t>
      </w:r>
      <w:r w:rsidR="00A442B8" w:rsidRPr="00E3399A">
        <w:rPr>
          <w:szCs w:val="24"/>
          <w:lang w:val="pl-PL" w:eastAsia="fr-FR"/>
        </w:rPr>
        <w:t xml:space="preserve"> </w:t>
      </w:r>
      <w:r w:rsidR="001D0921" w:rsidRPr="00E3399A">
        <w:rPr>
          <w:szCs w:val="24"/>
          <w:lang w:val="pl-PL" w:eastAsia="fr-FR"/>
        </w:rPr>
        <w:t>39128/05</w:t>
      </w:r>
      <w:r w:rsidR="00982B4A" w:rsidRPr="00E3399A">
        <w:rPr>
          <w:szCs w:val="24"/>
          <w:lang w:val="pl-PL" w:eastAsia="fr-FR"/>
        </w:rPr>
        <w:t>,</w:t>
      </w:r>
      <w:r w:rsidR="001D0921" w:rsidRPr="00E3399A">
        <w:rPr>
          <w:szCs w:val="24"/>
          <w:lang w:val="pl-PL" w:eastAsia="fr-FR"/>
        </w:rPr>
        <w:t xml:space="preserve"> </w:t>
      </w:r>
      <w:r w:rsidR="001D0921" w:rsidRPr="00E3399A">
        <w:rPr>
          <w:snapToGrid w:val="0"/>
          <w:szCs w:val="24"/>
          <w:lang w:val="it-IT" w:eastAsia="fr-FR"/>
        </w:rPr>
        <w:t>§</w:t>
      </w:r>
      <w:r w:rsidR="005846F1" w:rsidRPr="00E3399A">
        <w:rPr>
          <w:snapToGrid w:val="0"/>
          <w:szCs w:val="24"/>
          <w:lang w:val="it-IT" w:eastAsia="fr-FR"/>
        </w:rPr>
        <w:t xml:space="preserve"> </w:t>
      </w:r>
      <w:r w:rsidR="001D0921" w:rsidRPr="00E3399A">
        <w:rPr>
          <w:snapToGrid w:val="0"/>
          <w:szCs w:val="24"/>
          <w:lang w:val="it-IT" w:eastAsia="fr-FR"/>
        </w:rPr>
        <w:t xml:space="preserve">46, </w:t>
      </w:r>
      <w:r w:rsidR="002E3656" w:rsidRPr="00E3399A">
        <w:rPr>
          <w:szCs w:val="24"/>
          <w:lang w:val="pl-PL" w:eastAsia="fr-FR"/>
        </w:rPr>
        <w:t xml:space="preserve">20 </w:t>
      </w:r>
      <w:r w:rsidR="0071601F" w:rsidRPr="00E3399A">
        <w:rPr>
          <w:szCs w:val="24"/>
          <w:lang w:val="pl-PL" w:eastAsia="fr-FR"/>
        </w:rPr>
        <w:t>Października</w:t>
      </w:r>
      <w:r w:rsidR="002E3656" w:rsidRPr="00E3399A">
        <w:rPr>
          <w:szCs w:val="24"/>
          <w:lang w:val="pl-PL" w:eastAsia="fr-FR"/>
        </w:rPr>
        <w:t xml:space="preserve"> 2009</w:t>
      </w:r>
      <w:r w:rsidRPr="00E3399A">
        <w:rPr>
          <w:szCs w:val="24"/>
          <w:lang w:val="pl-PL" w:eastAsia="fr-FR"/>
        </w:rPr>
        <w:t xml:space="preserve"> roku</w:t>
      </w:r>
      <w:r w:rsidR="002E3656" w:rsidRPr="00E3399A">
        <w:rPr>
          <w:szCs w:val="24"/>
          <w:lang w:val="pl-PL" w:eastAsia="fr-FR"/>
        </w:rPr>
        <w:t>;</w:t>
      </w:r>
      <w:r w:rsidR="001D0921" w:rsidRPr="00E3399A">
        <w:rPr>
          <w:szCs w:val="24"/>
          <w:lang w:val="pl-PL" w:eastAsia="fr-FR"/>
        </w:rPr>
        <w:t xml:space="preserve"> </w:t>
      </w:r>
      <w:r w:rsidRPr="00E3399A">
        <w:rPr>
          <w:i/>
          <w:lang w:val="it-IT" w:eastAsia="fr-FR"/>
        </w:rPr>
        <w:t>Tănăsoaica przeciwko</w:t>
      </w:r>
      <w:r w:rsidR="00660D76" w:rsidRPr="00E3399A">
        <w:rPr>
          <w:i/>
          <w:lang w:val="it-IT" w:eastAsia="fr-FR"/>
        </w:rPr>
        <w:t xml:space="preserve"> R</w:t>
      </w:r>
      <w:r w:rsidRPr="00E3399A">
        <w:rPr>
          <w:i/>
          <w:lang w:val="it-IT" w:eastAsia="fr-FR"/>
        </w:rPr>
        <w:t>umunii</w:t>
      </w:r>
      <w:r w:rsidRPr="00E3399A">
        <w:rPr>
          <w:lang w:val="it-IT" w:eastAsia="fr-FR"/>
        </w:rPr>
        <w:t>, nr</w:t>
      </w:r>
      <w:r w:rsidR="00A442B8" w:rsidRPr="00E3399A">
        <w:rPr>
          <w:lang w:val="it-IT" w:eastAsia="fr-FR"/>
        </w:rPr>
        <w:t xml:space="preserve"> </w:t>
      </w:r>
      <w:r w:rsidR="00660D76" w:rsidRPr="00E3399A">
        <w:rPr>
          <w:lang w:val="it-IT" w:eastAsia="fr-FR"/>
        </w:rPr>
        <w:t>3490/03</w:t>
      </w:r>
      <w:r w:rsidR="006D4097" w:rsidRPr="00E3399A">
        <w:rPr>
          <w:snapToGrid w:val="0"/>
          <w:szCs w:val="24"/>
          <w:lang w:val="it-IT" w:eastAsia="fr-FR"/>
        </w:rPr>
        <w:t>, § </w:t>
      </w:r>
      <w:r w:rsidR="00660D76" w:rsidRPr="00E3399A">
        <w:rPr>
          <w:snapToGrid w:val="0"/>
          <w:szCs w:val="24"/>
          <w:lang w:val="it-IT" w:eastAsia="fr-FR"/>
        </w:rPr>
        <w:t xml:space="preserve">47, 19 </w:t>
      </w:r>
      <w:r w:rsidRPr="00E3399A">
        <w:rPr>
          <w:snapToGrid w:val="0"/>
          <w:szCs w:val="24"/>
          <w:lang w:val="it-IT" w:eastAsia="fr-FR"/>
        </w:rPr>
        <w:t>Czerwca</w:t>
      </w:r>
      <w:r w:rsidR="00660D76" w:rsidRPr="00E3399A">
        <w:rPr>
          <w:snapToGrid w:val="0"/>
          <w:szCs w:val="24"/>
          <w:lang w:val="it-IT" w:eastAsia="fr-FR"/>
        </w:rPr>
        <w:t xml:space="preserve"> 2012</w:t>
      </w:r>
      <w:r w:rsidRPr="00E3399A">
        <w:rPr>
          <w:snapToGrid w:val="0"/>
          <w:szCs w:val="24"/>
          <w:lang w:val="it-IT" w:eastAsia="fr-FR"/>
        </w:rPr>
        <w:t xml:space="preserve"> roku</w:t>
      </w:r>
      <w:r w:rsidR="00660D76" w:rsidRPr="00E3399A">
        <w:rPr>
          <w:snapToGrid w:val="0"/>
          <w:szCs w:val="24"/>
          <w:lang w:val="it-IT" w:eastAsia="fr-FR"/>
        </w:rPr>
        <w:t xml:space="preserve">; </w:t>
      </w:r>
      <w:r w:rsidR="00BF0C70" w:rsidRPr="00E3399A">
        <w:rPr>
          <w:i/>
          <w:lang w:val="pl-PL" w:eastAsia="fr-FR"/>
        </w:rPr>
        <w:t>Ringie</w:t>
      </w:r>
      <w:r w:rsidR="0071601F" w:rsidRPr="00E3399A">
        <w:rPr>
          <w:i/>
          <w:lang w:val="pl-PL" w:eastAsia="fr-FR"/>
        </w:rPr>
        <w:t>r Axel Springer Slovakia, a.s. przeciwko</w:t>
      </w:r>
      <w:r w:rsidR="00BF0C70" w:rsidRPr="00E3399A">
        <w:rPr>
          <w:i/>
          <w:lang w:val="pl-PL" w:eastAsia="fr-FR"/>
        </w:rPr>
        <w:t xml:space="preserve"> S</w:t>
      </w:r>
      <w:r w:rsidR="0071601F" w:rsidRPr="00E3399A">
        <w:rPr>
          <w:i/>
          <w:lang w:val="pl-PL" w:eastAsia="fr-FR"/>
        </w:rPr>
        <w:t>łowacji (nr</w:t>
      </w:r>
      <w:r w:rsidR="00BF0C70" w:rsidRPr="00E3399A">
        <w:rPr>
          <w:i/>
          <w:lang w:val="pl-PL" w:eastAsia="fr-FR"/>
        </w:rPr>
        <w:t xml:space="preserve"> 2)</w:t>
      </w:r>
      <w:r w:rsidR="0071601F" w:rsidRPr="00E3399A">
        <w:rPr>
          <w:lang w:val="pl-PL" w:eastAsia="fr-FR"/>
        </w:rPr>
        <w:t>, nr</w:t>
      </w:r>
      <w:r w:rsidR="00BF0C70" w:rsidRPr="00E3399A">
        <w:rPr>
          <w:lang w:val="pl-PL" w:eastAsia="fr-FR"/>
        </w:rPr>
        <w:t xml:space="preserve"> 21666/09</w:t>
      </w:r>
      <w:r w:rsidR="00BF0C70" w:rsidRPr="00E3399A">
        <w:rPr>
          <w:snapToGrid w:val="0"/>
          <w:lang w:val="pl-PL" w:eastAsia="fr-FR"/>
        </w:rPr>
        <w:t xml:space="preserve">, § 54, 7 </w:t>
      </w:r>
      <w:r w:rsidR="00BF0C70" w:rsidRPr="00E3399A">
        <w:rPr>
          <w:lang w:val="pl-PL" w:eastAsia="fr-FR"/>
        </w:rPr>
        <w:t>January</w:t>
      </w:r>
      <w:r w:rsidR="00BF0C70" w:rsidRPr="00E3399A">
        <w:rPr>
          <w:snapToGrid w:val="0"/>
          <w:lang w:val="pl-PL" w:eastAsia="fr-FR"/>
        </w:rPr>
        <w:t xml:space="preserve"> 2014</w:t>
      </w:r>
      <w:r w:rsidR="0071601F" w:rsidRPr="00E3399A">
        <w:rPr>
          <w:snapToGrid w:val="0"/>
          <w:lang w:val="pl-PL" w:eastAsia="fr-FR"/>
        </w:rPr>
        <w:t xml:space="preserve"> roku</w:t>
      </w:r>
      <w:r w:rsidR="00BF0C70" w:rsidRPr="00E3399A">
        <w:rPr>
          <w:szCs w:val="24"/>
          <w:lang w:val="pl-PL" w:eastAsia="fr-FR"/>
        </w:rPr>
        <w:t>).</w:t>
      </w:r>
    </w:p>
    <w:p w:rsidR="008C7BF3" w:rsidRPr="00E3399A" w:rsidRDefault="0071601F" w:rsidP="00ED722E">
      <w:pPr>
        <w:pStyle w:val="ECHRPara"/>
        <w:rPr>
          <w:lang w:val="pl-PL"/>
        </w:rPr>
      </w:pPr>
      <w:r w:rsidRPr="00E3399A">
        <w:rPr>
          <w:lang w:val="pl-PL"/>
        </w:rPr>
        <w:t>74. Powyższe rozważania są wystarczające, aby umożliwić Trybunałowi stwierdzenie, że ochrona prawna otrzymana przez skarżącego na poziomie krajowym nie była zg</w:t>
      </w:r>
      <w:r w:rsidR="00275ED4" w:rsidRPr="00E3399A">
        <w:rPr>
          <w:lang w:val="pl-PL"/>
        </w:rPr>
        <w:t>odna z wymogami proceduralnymi A</w:t>
      </w:r>
      <w:r w:rsidRPr="00E3399A">
        <w:rPr>
          <w:lang w:val="pl-PL"/>
        </w:rPr>
        <w:t>rtykułu 10 Konwencji. Doszło więc do naruszenia tego przepisu w odniesien</w:t>
      </w:r>
      <w:r w:rsidR="00D65B26" w:rsidRPr="00E3399A">
        <w:rPr>
          <w:lang w:val="pl-PL"/>
        </w:rPr>
        <w:t xml:space="preserve">iu do </w:t>
      </w:r>
      <w:r w:rsidR="00D65B26" w:rsidRPr="00E3399A">
        <w:rPr>
          <w:lang w:val="pl-PL"/>
        </w:rPr>
        <w:lastRenderedPageBreak/>
        <w:t xml:space="preserve">nakazu </w:t>
      </w:r>
      <w:r w:rsidRPr="00E3399A">
        <w:rPr>
          <w:lang w:val="pl-PL"/>
        </w:rPr>
        <w:t>zaniechania w</w:t>
      </w:r>
      <w:r w:rsidR="00575B7C">
        <w:rPr>
          <w:lang w:val="pl-PL"/>
        </w:rPr>
        <w:t>ymieniani</w:t>
      </w:r>
      <w:r w:rsidRPr="00E3399A">
        <w:rPr>
          <w:lang w:val="pl-PL"/>
        </w:rPr>
        <w:t>a imion i adresów lekarzy na stronie internetowej.</w:t>
      </w:r>
    </w:p>
    <w:p w:rsidR="00014566" w:rsidRPr="00E3399A" w:rsidRDefault="0071601F" w:rsidP="00ED722E">
      <w:pPr>
        <w:pStyle w:val="ECHRHeading1"/>
        <w:rPr>
          <w:lang w:val="pl-PL"/>
        </w:rPr>
      </w:pPr>
      <w:r w:rsidRPr="00E3399A">
        <w:rPr>
          <w:lang w:val="pl-PL"/>
        </w:rPr>
        <w:t>II. ZARZUT NARUSZENIA ARTYKUŁU 6 § 1 KONWENCJI</w:t>
      </w:r>
    </w:p>
    <w:p w:rsidR="00014566" w:rsidRPr="00E3399A" w:rsidRDefault="0071601F" w:rsidP="00ED722E">
      <w:pPr>
        <w:pStyle w:val="ECHRPara"/>
        <w:rPr>
          <w:lang w:val="pl-PL"/>
        </w:rPr>
      </w:pPr>
      <w:r w:rsidRPr="00E3399A">
        <w:rPr>
          <w:lang w:val="pl-PL"/>
        </w:rPr>
        <w:t xml:space="preserve">75. </w:t>
      </w:r>
      <w:r w:rsidR="00D65B26" w:rsidRPr="00E3399A">
        <w:rPr>
          <w:lang w:val="pl-PL"/>
        </w:rPr>
        <w:t>Skarżący zarzucał naruszenie</w:t>
      </w:r>
      <w:r w:rsidRPr="00E3399A">
        <w:rPr>
          <w:lang w:val="pl-PL"/>
        </w:rPr>
        <w:t xml:space="preserve"> prawa do rzetelnego procesu sądowego w odniesieniu do postępowania przed Federalnym Trybunałem Sprawiedliwości i Federalnym Trybunałem Konstytucyjnym</w:t>
      </w:r>
      <w:r w:rsidR="00275ED4" w:rsidRPr="00E3399A">
        <w:rPr>
          <w:lang w:val="pl-PL"/>
        </w:rPr>
        <w:t>. Powołał się na A</w:t>
      </w:r>
      <w:r w:rsidRPr="00E3399A">
        <w:rPr>
          <w:lang w:val="pl-PL"/>
        </w:rPr>
        <w:t>rtykuł 6 § 1 Konwencji, który w omawianym zakresie, brzmi następująco:</w:t>
      </w:r>
    </w:p>
    <w:p w:rsidR="00AB0DC5" w:rsidRPr="00E3399A" w:rsidRDefault="0071601F" w:rsidP="00ED722E">
      <w:pPr>
        <w:pStyle w:val="ECHRParaQuote"/>
        <w:rPr>
          <w:lang w:val="pl-PL"/>
        </w:rPr>
      </w:pPr>
      <w:r w:rsidRPr="00E3399A">
        <w:rPr>
          <w:lang w:val="pl-PL"/>
        </w:rPr>
        <w:t>"Przy rozstrzyganiu o jego prawach i obowiązkach o charakterze cywilnym ... każdy ma prawo do sprawiedliwego ... rozpa</w:t>
      </w:r>
      <w:r w:rsidR="00575B7C">
        <w:rPr>
          <w:lang w:val="pl-PL"/>
        </w:rPr>
        <w:t xml:space="preserve">trzenia jego sprawy ... przez </w:t>
      </w:r>
      <w:r w:rsidRPr="00E3399A">
        <w:rPr>
          <w:lang w:val="pl-PL"/>
        </w:rPr>
        <w:t>... sąd ..."</w:t>
      </w:r>
    </w:p>
    <w:p w:rsidR="00AB0DC5" w:rsidRPr="00E3399A" w:rsidRDefault="00CB021E" w:rsidP="00ED722E">
      <w:pPr>
        <w:pStyle w:val="ECHRPara"/>
        <w:rPr>
          <w:szCs w:val="24"/>
          <w:lang w:val="pl-PL"/>
        </w:rPr>
      </w:pPr>
      <w:r w:rsidRPr="00E3399A">
        <w:rPr>
          <w:lang w:val="pl-PL"/>
        </w:rPr>
        <w:t xml:space="preserve">76. Zdaniem </w:t>
      </w:r>
      <w:r w:rsidR="00D65B26" w:rsidRPr="00E3399A">
        <w:rPr>
          <w:lang w:val="pl-PL"/>
        </w:rPr>
        <w:t>skarżącego</w:t>
      </w:r>
      <w:r w:rsidR="0071601F" w:rsidRPr="00E3399A">
        <w:rPr>
          <w:lang w:val="pl-PL"/>
        </w:rPr>
        <w:t>, oba sądy naruszyły jego prawo do rzetelnego procesu sądo</w:t>
      </w:r>
      <w:r w:rsidR="00BE1D42" w:rsidRPr="00E3399A">
        <w:rPr>
          <w:lang w:val="pl-PL"/>
        </w:rPr>
        <w:t>wego, ponieważ ani Federalny Trybunał</w:t>
      </w:r>
      <w:r w:rsidR="0071601F" w:rsidRPr="00E3399A">
        <w:rPr>
          <w:lang w:val="pl-PL"/>
        </w:rPr>
        <w:t xml:space="preserve"> Sprawiedliwości ani Fede</w:t>
      </w:r>
      <w:r w:rsidR="00BE1D42" w:rsidRPr="00E3399A">
        <w:rPr>
          <w:lang w:val="pl-PL"/>
        </w:rPr>
        <w:t xml:space="preserve">ralny Trybunał Konstytucyjny nie </w:t>
      </w:r>
      <w:r w:rsidR="004123DC">
        <w:rPr>
          <w:lang w:val="pl-PL"/>
        </w:rPr>
        <w:t>uzasadniły</w:t>
      </w:r>
      <w:r w:rsidR="008C5C97" w:rsidRPr="00E3399A">
        <w:rPr>
          <w:lang w:val="pl-PL"/>
        </w:rPr>
        <w:t xml:space="preserve"> swoich</w:t>
      </w:r>
      <w:r w:rsidR="0071601F" w:rsidRPr="00E3399A">
        <w:rPr>
          <w:lang w:val="pl-PL"/>
        </w:rPr>
        <w:t xml:space="preserve"> decyzji.</w:t>
      </w:r>
    </w:p>
    <w:p w:rsidR="00E02E82" w:rsidRPr="00E3399A" w:rsidRDefault="0071601F" w:rsidP="00ED722E">
      <w:pPr>
        <w:pStyle w:val="ECHRPara"/>
        <w:rPr>
          <w:szCs w:val="24"/>
          <w:lang w:val="pl-PL"/>
        </w:rPr>
      </w:pPr>
      <w:r w:rsidRPr="00E3399A">
        <w:rPr>
          <w:szCs w:val="24"/>
          <w:lang w:val="pl-PL"/>
        </w:rPr>
        <w:t>77. Trybunał przypomina, że gwarancje za</w:t>
      </w:r>
      <w:r w:rsidR="00275ED4" w:rsidRPr="00E3399A">
        <w:rPr>
          <w:szCs w:val="24"/>
          <w:lang w:val="pl-PL"/>
        </w:rPr>
        <w:t>warte w A</w:t>
      </w:r>
      <w:r w:rsidRPr="00E3399A">
        <w:rPr>
          <w:szCs w:val="24"/>
          <w:lang w:val="pl-PL"/>
        </w:rPr>
        <w:t xml:space="preserve">rtykule 6 </w:t>
      </w:r>
      <w:r w:rsidR="008C5C97" w:rsidRPr="00E3399A">
        <w:rPr>
          <w:szCs w:val="24"/>
          <w:lang w:val="pl-PL"/>
        </w:rPr>
        <w:t>§ 1, zawierają zobowiązanie sądów do uzasadnienia swoich</w:t>
      </w:r>
      <w:r w:rsidRPr="00E3399A">
        <w:rPr>
          <w:szCs w:val="24"/>
          <w:lang w:val="pl-PL"/>
        </w:rPr>
        <w:t xml:space="preserve"> decyzji (patrz </w:t>
      </w:r>
      <w:r w:rsidRPr="00E3399A">
        <w:rPr>
          <w:i/>
          <w:szCs w:val="24"/>
          <w:lang w:val="pl-PL"/>
        </w:rPr>
        <w:t>H. przeciwko Belgii</w:t>
      </w:r>
      <w:r w:rsidRPr="00E3399A">
        <w:rPr>
          <w:szCs w:val="24"/>
          <w:lang w:val="pl-PL"/>
        </w:rPr>
        <w:t>, 30 listopada 1987 roku, § 53, Seria A nr</w:t>
      </w:r>
      <w:r w:rsidR="00275ED4" w:rsidRPr="00E3399A">
        <w:rPr>
          <w:szCs w:val="24"/>
          <w:lang w:val="pl-PL"/>
        </w:rPr>
        <w:t xml:space="preserve"> 127-</w:t>
      </w:r>
      <w:r w:rsidRPr="00E3399A">
        <w:rPr>
          <w:szCs w:val="24"/>
          <w:lang w:val="pl-PL"/>
        </w:rPr>
        <w:t>B). Niemniej jednak Trybunał orzekł, że dla wyższych sądów kraj</w:t>
      </w:r>
      <w:r w:rsidR="00CB021E" w:rsidRPr="00E3399A">
        <w:rPr>
          <w:szCs w:val="24"/>
          <w:lang w:val="pl-PL"/>
        </w:rPr>
        <w:t>owych - takich jak Federalny Trybunał</w:t>
      </w:r>
      <w:r w:rsidRPr="00E3399A">
        <w:rPr>
          <w:szCs w:val="24"/>
          <w:lang w:val="pl-PL"/>
        </w:rPr>
        <w:t xml:space="preserve"> Sprawiedliwości i Federalny Trybunał Konstytucyjny - wystarczy, podczas odmowy przy</w:t>
      </w:r>
      <w:r w:rsidR="008C5C97" w:rsidRPr="00E3399A">
        <w:rPr>
          <w:szCs w:val="24"/>
          <w:lang w:val="pl-PL"/>
        </w:rPr>
        <w:t>jęcia</w:t>
      </w:r>
      <w:r w:rsidRPr="00E3399A">
        <w:rPr>
          <w:szCs w:val="24"/>
          <w:lang w:val="pl-PL"/>
        </w:rPr>
        <w:t xml:space="preserve"> lub oddalenia skargi, odwołać się do przepisów prawnych regulujących tę procedurę, jeśli pytania podniesione przez skarżącego nie mają fundamentalnego znaczenia</w:t>
      </w:r>
      <w:r w:rsidR="001B3EA1" w:rsidRPr="00E3399A">
        <w:rPr>
          <w:szCs w:val="24"/>
          <w:lang w:val="pl-PL"/>
        </w:rPr>
        <w:t xml:space="preserve"> (</w:t>
      </w:r>
      <w:r w:rsidRPr="00E3399A">
        <w:rPr>
          <w:szCs w:val="24"/>
          <w:lang w:val="pl-PL"/>
        </w:rPr>
        <w:t>zobacz</w:t>
      </w:r>
      <w:r w:rsidR="00EE6CE7" w:rsidRPr="00E3399A">
        <w:rPr>
          <w:szCs w:val="24"/>
          <w:lang w:val="pl-PL"/>
        </w:rPr>
        <w:t xml:space="preserve">, </w:t>
      </w:r>
      <w:r w:rsidRPr="00E3399A">
        <w:rPr>
          <w:szCs w:val="24"/>
          <w:lang w:val="pl-PL"/>
        </w:rPr>
        <w:t>wśród wielu innych instytucji</w:t>
      </w:r>
      <w:r w:rsidR="00EE6CE7" w:rsidRPr="00E3399A">
        <w:rPr>
          <w:szCs w:val="24"/>
          <w:lang w:val="pl-PL"/>
        </w:rPr>
        <w:t xml:space="preserve">, </w:t>
      </w:r>
      <w:r w:rsidRPr="00E3399A">
        <w:rPr>
          <w:i/>
          <w:szCs w:val="24"/>
          <w:lang w:val="pl-PL"/>
        </w:rPr>
        <w:t>Vogl przeciwko</w:t>
      </w:r>
      <w:r w:rsidR="00EE6CE7" w:rsidRPr="00E3399A">
        <w:rPr>
          <w:i/>
          <w:szCs w:val="24"/>
          <w:lang w:val="pl-PL"/>
        </w:rPr>
        <w:t xml:space="preserve"> </w:t>
      </w:r>
      <w:r w:rsidRPr="00E3399A">
        <w:rPr>
          <w:i/>
          <w:szCs w:val="24"/>
          <w:lang w:val="pl-PL"/>
        </w:rPr>
        <w:t>Niemcom</w:t>
      </w:r>
      <w:r w:rsidR="00EE6CE7" w:rsidRPr="00E3399A">
        <w:rPr>
          <w:i/>
          <w:szCs w:val="24"/>
          <w:lang w:val="pl-PL"/>
        </w:rPr>
        <w:t xml:space="preserve"> </w:t>
      </w:r>
      <w:r w:rsidRPr="00E3399A">
        <w:rPr>
          <w:szCs w:val="24"/>
          <w:lang w:val="pl-PL"/>
        </w:rPr>
        <w:t>(dec.), nr</w:t>
      </w:r>
      <w:r w:rsidR="00EE6CE7" w:rsidRPr="00E3399A">
        <w:rPr>
          <w:szCs w:val="24"/>
          <w:lang w:val="pl-PL"/>
        </w:rPr>
        <w:t xml:space="preserve"> 65863/01, 5 </w:t>
      </w:r>
      <w:r w:rsidRPr="00E3399A">
        <w:rPr>
          <w:szCs w:val="24"/>
          <w:lang w:val="pl-PL"/>
        </w:rPr>
        <w:t xml:space="preserve">Grudnia </w:t>
      </w:r>
      <w:r w:rsidR="00EE6CE7" w:rsidRPr="00E3399A">
        <w:rPr>
          <w:szCs w:val="24"/>
          <w:lang w:val="pl-PL"/>
        </w:rPr>
        <w:t>2002</w:t>
      </w:r>
      <w:r w:rsidRPr="00E3399A">
        <w:rPr>
          <w:szCs w:val="24"/>
          <w:lang w:val="pl-PL"/>
        </w:rPr>
        <w:t xml:space="preserve"> roku i</w:t>
      </w:r>
      <w:r w:rsidR="00BA76ED" w:rsidRPr="00E3399A">
        <w:rPr>
          <w:szCs w:val="24"/>
          <w:lang w:val="pl-PL"/>
        </w:rPr>
        <w:t xml:space="preserve"> </w:t>
      </w:r>
      <w:r w:rsidR="00BA76ED" w:rsidRPr="00E3399A">
        <w:rPr>
          <w:i/>
          <w:szCs w:val="24"/>
          <w:lang w:val="pl-PL"/>
        </w:rPr>
        <w:t xml:space="preserve">Greenpeace e.V. </w:t>
      </w:r>
      <w:r w:rsidRPr="00E3399A">
        <w:rPr>
          <w:i/>
          <w:szCs w:val="24"/>
          <w:lang w:val="pl-PL"/>
        </w:rPr>
        <w:t xml:space="preserve">i inni przeciwko </w:t>
      </w:r>
      <w:r w:rsidR="00BA76ED" w:rsidRPr="00E3399A">
        <w:rPr>
          <w:i/>
          <w:szCs w:val="24"/>
          <w:lang w:val="pl-PL"/>
        </w:rPr>
        <w:t xml:space="preserve"> </w:t>
      </w:r>
      <w:r w:rsidRPr="00E3399A">
        <w:rPr>
          <w:i/>
          <w:szCs w:val="24"/>
          <w:lang w:val="pl-PL"/>
        </w:rPr>
        <w:t>Niemcom</w:t>
      </w:r>
      <w:r w:rsidR="00BA76ED" w:rsidRPr="00E3399A">
        <w:rPr>
          <w:i/>
          <w:szCs w:val="24"/>
          <w:lang w:val="pl-PL"/>
        </w:rPr>
        <w:t xml:space="preserve"> </w:t>
      </w:r>
      <w:r w:rsidRPr="00E3399A">
        <w:rPr>
          <w:szCs w:val="24"/>
          <w:lang w:val="pl-PL"/>
        </w:rPr>
        <w:t>(dec.), nr</w:t>
      </w:r>
      <w:r w:rsidR="00BA76ED" w:rsidRPr="00E3399A">
        <w:rPr>
          <w:szCs w:val="24"/>
          <w:lang w:val="pl-PL"/>
        </w:rPr>
        <w:t xml:space="preserve"> 18215/06</w:t>
      </w:r>
      <w:r w:rsidR="00BA76ED" w:rsidRPr="00E3399A">
        <w:rPr>
          <w:lang w:val="pl-PL"/>
        </w:rPr>
        <w:t>,</w:t>
      </w:r>
      <w:r w:rsidR="00BA76ED" w:rsidRPr="00E3399A">
        <w:rPr>
          <w:szCs w:val="24"/>
          <w:lang w:val="pl-PL"/>
        </w:rPr>
        <w:t xml:space="preserve"> </w:t>
      </w:r>
      <w:r w:rsidRPr="00E3399A">
        <w:rPr>
          <w:szCs w:val="24"/>
          <w:lang w:val="pl-PL"/>
        </w:rPr>
        <w:t>12 Maja</w:t>
      </w:r>
      <w:r w:rsidR="00EE6CE7" w:rsidRPr="00E3399A">
        <w:rPr>
          <w:szCs w:val="24"/>
          <w:lang w:val="pl-PL"/>
        </w:rPr>
        <w:t xml:space="preserve"> 2009</w:t>
      </w:r>
      <w:r w:rsidRPr="00E3399A">
        <w:rPr>
          <w:szCs w:val="24"/>
          <w:lang w:val="pl-PL"/>
        </w:rPr>
        <w:t xml:space="preserve"> roku</w:t>
      </w:r>
      <w:r w:rsidR="001B3EA1" w:rsidRPr="00E3399A">
        <w:rPr>
          <w:szCs w:val="24"/>
          <w:lang w:val="pl-PL"/>
        </w:rPr>
        <w:t>).</w:t>
      </w:r>
    </w:p>
    <w:p w:rsidR="00645A0B" w:rsidRPr="00E3399A" w:rsidRDefault="0071601F" w:rsidP="00ED722E">
      <w:pPr>
        <w:pStyle w:val="ECHRPara"/>
        <w:rPr>
          <w:lang w:val="pl-PL" w:eastAsia="fr-FR"/>
        </w:rPr>
      </w:pPr>
      <w:r w:rsidRPr="00E3399A">
        <w:rPr>
          <w:lang w:val="pl-PL"/>
        </w:rPr>
        <w:t>78. Trybunał zauważa, że decyzja Federalnego Trybunału Sprawiedliwości została ograniczona do kwestii pomocy prawnej i że Federalny Trybunał Konstytucyjny odmówił</w:t>
      </w:r>
      <w:r w:rsidR="00A03212" w:rsidRPr="00E3399A">
        <w:rPr>
          <w:lang w:val="pl-PL"/>
        </w:rPr>
        <w:t>,</w:t>
      </w:r>
      <w:r w:rsidRPr="00E3399A">
        <w:rPr>
          <w:lang w:val="pl-PL"/>
        </w:rPr>
        <w:t xml:space="preserve"> uznania skargi konstytucyjnej skarżącego</w:t>
      </w:r>
      <w:r w:rsidR="00A03212" w:rsidRPr="00E3399A">
        <w:rPr>
          <w:lang w:val="pl-PL"/>
        </w:rPr>
        <w:t xml:space="preserve"> </w:t>
      </w:r>
      <w:r w:rsidR="000E497B" w:rsidRPr="00E3399A">
        <w:rPr>
          <w:lang w:val="pl-PL"/>
        </w:rPr>
        <w:t xml:space="preserve">za </w:t>
      </w:r>
      <w:r w:rsidR="00A03212" w:rsidRPr="00E3399A">
        <w:rPr>
          <w:lang w:val="pl-PL"/>
        </w:rPr>
        <w:t>dopuszczalną</w:t>
      </w:r>
      <w:r w:rsidRPr="00E3399A">
        <w:rPr>
          <w:lang w:val="pl-PL"/>
        </w:rPr>
        <w:t>. Trybunał, w tych okolicznościach, uważa uzasadnienie sądów</w:t>
      </w:r>
      <w:r w:rsidR="00A03212" w:rsidRPr="00E3399A">
        <w:rPr>
          <w:lang w:val="pl-PL"/>
        </w:rPr>
        <w:t xml:space="preserve"> za</w:t>
      </w:r>
      <w:r w:rsidRPr="00E3399A">
        <w:rPr>
          <w:lang w:val="pl-PL"/>
        </w:rPr>
        <w:t xml:space="preserve"> wystarczające.</w:t>
      </w:r>
    </w:p>
    <w:p w:rsidR="00BD6B36" w:rsidRPr="00E3399A" w:rsidRDefault="00A03212" w:rsidP="00ED722E">
      <w:pPr>
        <w:pStyle w:val="ECHRPara"/>
        <w:rPr>
          <w:lang w:val="pl-PL"/>
        </w:rPr>
      </w:pPr>
      <w:r w:rsidRPr="00E3399A">
        <w:rPr>
          <w:lang w:val="pl-PL"/>
        </w:rPr>
        <w:t>79. Z powyższego wynika, że skarga ta jest oczywiście bezzasadna i musi zostać odrzucona zgodnie z Artykułem 35  §§ 3a i 4 Konwencji.</w:t>
      </w:r>
    </w:p>
    <w:p w:rsidR="00014566" w:rsidRPr="00E3399A" w:rsidRDefault="00A03212" w:rsidP="00ED722E">
      <w:pPr>
        <w:pStyle w:val="ECHRHeading1"/>
        <w:rPr>
          <w:lang w:val="pl-PL"/>
        </w:rPr>
      </w:pPr>
      <w:r w:rsidRPr="00E3399A">
        <w:rPr>
          <w:lang w:val="pl-PL"/>
        </w:rPr>
        <w:t>III. ZASTOSOWANIE ARTYKUŁU 41 KONWENCJI</w:t>
      </w:r>
    </w:p>
    <w:p w:rsidR="00014566" w:rsidRPr="00E3399A" w:rsidRDefault="00A03212" w:rsidP="00ED722E">
      <w:pPr>
        <w:pStyle w:val="ECHRPara"/>
        <w:rPr>
          <w:lang w:val="pl-PL"/>
        </w:rPr>
      </w:pPr>
      <w:r w:rsidRPr="00E3399A">
        <w:rPr>
          <w:lang w:val="pl-PL"/>
        </w:rPr>
        <w:t>80. Artykuł 41 Konwencji stanowi:</w:t>
      </w:r>
    </w:p>
    <w:p w:rsidR="00014566" w:rsidRPr="00E3399A" w:rsidRDefault="00A03212" w:rsidP="00ED722E">
      <w:pPr>
        <w:pStyle w:val="ECHRParaQuote"/>
        <w:keepNext/>
        <w:keepLines/>
        <w:rPr>
          <w:lang w:val="pl-PL"/>
        </w:rPr>
      </w:pPr>
      <w:r w:rsidRPr="00E3399A">
        <w:rPr>
          <w:lang w:val="pl-PL"/>
        </w:rP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poszkodowanego. "</w:t>
      </w:r>
    </w:p>
    <w:p w:rsidR="00014566" w:rsidRPr="00E3399A" w:rsidRDefault="00A03212" w:rsidP="00ED722E">
      <w:pPr>
        <w:pStyle w:val="ECHRHeading2"/>
        <w:rPr>
          <w:lang w:val="pl-PL"/>
        </w:rPr>
      </w:pPr>
      <w:r w:rsidRPr="00E3399A">
        <w:rPr>
          <w:lang w:val="pl-PL"/>
        </w:rPr>
        <w:t>A.  Szkoda</w:t>
      </w:r>
    </w:p>
    <w:p w:rsidR="00CD63AA" w:rsidRPr="00E3399A" w:rsidRDefault="00A03212" w:rsidP="00ED722E">
      <w:pPr>
        <w:pStyle w:val="ECHRPara"/>
        <w:rPr>
          <w:lang w:val="pl-PL"/>
        </w:rPr>
      </w:pPr>
      <w:r w:rsidRPr="00E3399A">
        <w:rPr>
          <w:lang w:val="pl-PL"/>
        </w:rPr>
        <w:t>81. Skarżący domagał się niezdefiniowanej kwoty</w:t>
      </w:r>
      <w:r w:rsidR="000E497B" w:rsidRPr="00E3399A">
        <w:rPr>
          <w:lang w:val="pl-PL"/>
        </w:rPr>
        <w:t xml:space="preserve"> w odniesieniu do</w:t>
      </w:r>
      <w:r w:rsidRPr="00E3399A">
        <w:rPr>
          <w:lang w:val="pl-PL"/>
        </w:rPr>
        <w:t xml:space="preserve"> szkód </w:t>
      </w:r>
      <w:r w:rsidR="000E497B" w:rsidRPr="00E3399A">
        <w:rPr>
          <w:lang w:val="pl-PL"/>
        </w:rPr>
        <w:t xml:space="preserve">niemajątkowych </w:t>
      </w:r>
      <w:r w:rsidRPr="00E3399A">
        <w:rPr>
          <w:lang w:val="pl-PL"/>
        </w:rPr>
        <w:t>z tego powodu</w:t>
      </w:r>
      <w:r w:rsidR="00444E6C" w:rsidRPr="00E3399A">
        <w:rPr>
          <w:lang w:val="pl-PL"/>
        </w:rPr>
        <w:t>, że R</w:t>
      </w:r>
      <w:r w:rsidRPr="00E3399A">
        <w:rPr>
          <w:lang w:val="pl-PL"/>
        </w:rPr>
        <w:t xml:space="preserve">ząd w swoich pismach skierowanych do Trybunału, twierdził, że miał okazywać prowokacyjne zachowanie nie tylko w odniesieniu do okoliczności leżących u podstaw niniejszej sprawy, ale także kiedy prowadził kampanię przeciwko aborcji przy innych okazjach. </w:t>
      </w:r>
      <w:r w:rsidR="000E497B" w:rsidRPr="00E3399A">
        <w:rPr>
          <w:lang w:val="pl-PL"/>
        </w:rPr>
        <w:t xml:space="preserve">Skarżący </w:t>
      </w:r>
      <w:r w:rsidRPr="00E3399A">
        <w:rPr>
          <w:lang w:val="pl-PL"/>
        </w:rPr>
        <w:t>twierdził, że stanowiło to "wrogie zachowanie".</w:t>
      </w:r>
    </w:p>
    <w:p w:rsidR="00E60FDF" w:rsidRPr="00E3399A" w:rsidRDefault="00A03212" w:rsidP="00ED722E">
      <w:pPr>
        <w:pStyle w:val="ECHRPara"/>
        <w:rPr>
          <w:lang w:val="pl-PL"/>
        </w:rPr>
      </w:pPr>
      <w:r w:rsidRPr="00E3399A">
        <w:rPr>
          <w:lang w:val="pl-PL"/>
        </w:rPr>
        <w:t xml:space="preserve">82. Rząd twierdził, że rzekome "wrogie zachowanie" w toku postępowania przed </w:t>
      </w:r>
      <w:r w:rsidR="00057D6C">
        <w:rPr>
          <w:lang w:val="pl-PL"/>
        </w:rPr>
        <w:t>Trybunałem</w:t>
      </w:r>
      <w:r w:rsidRPr="00E3399A">
        <w:rPr>
          <w:lang w:val="pl-PL"/>
        </w:rPr>
        <w:t xml:space="preserve"> nie powinno prowadzić do odszkodowania za szkody.</w:t>
      </w:r>
    </w:p>
    <w:p w:rsidR="00014566" w:rsidRPr="00E3399A" w:rsidRDefault="00A03212" w:rsidP="00ED722E">
      <w:pPr>
        <w:pStyle w:val="ECHRPara"/>
        <w:rPr>
          <w:lang w:val="pl-PL"/>
        </w:rPr>
      </w:pPr>
      <w:r w:rsidRPr="00E3399A">
        <w:rPr>
          <w:lang w:val="pl-PL"/>
        </w:rPr>
        <w:t>83. Trybunał nie dostrzega żadnego związku przyczynowego pomiędzy stwierdzonym naruszeniem a rzekomą szkodą niemajątkową; dlatego też odrzuca to roszczenie.</w:t>
      </w:r>
    </w:p>
    <w:p w:rsidR="00014566" w:rsidRPr="00E3399A" w:rsidRDefault="00A03212" w:rsidP="00ED722E">
      <w:pPr>
        <w:pStyle w:val="ECHRHeading2"/>
        <w:rPr>
          <w:lang w:val="pl-PL"/>
        </w:rPr>
      </w:pPr>
      <w:r w:rsidRPr="00E3399A">
        <w:rPr>
          <w:lang w:val="pl-PL"/>
        </w:rPr>
        <w:t>B.  Koszty i wydatki</w:t>
      </w:r>
    </w:p>
    <w:p w:rsidR="00014566" w:rsidRPr="00E3399A" w:rsidRDefault="007260AC" w:rsidP="00ED722E">
      <w:pPr>
        <w:pStyle w:val="ECHRPara"/>
        <w:rPr>
          <w:lang w:val="pl-PL"/>
        </w:rPr>
      </w:pPr>
      <w:r w:rsidRPr="00E3399A">
        <w:rPr>
          <w:lang w:val="pl-PL"/>
        </w:rPr>
        <w:t>84. Składając dokumenty dowodowe</w:t>
      </w:r>
      <w:r w:rsidR="00A03212" w:rsidRPr="00E3399A">
        <w:rPr>
          <w:lang w:val="pl-PL"/>
        </w:rPr>
        <w:t xml:space="preserve">, </w:t>
      </w:r>
      <w:r w:rsidRPr="00E3399A">
        <w:rPr>
          <w:lang w:val="pl-PL"/>
        </w:rPr>
        <w:t>skarżący</w:t>
      </w:r>
      <w:r w:rsidR="00A03212" w:rsidRPr="00E3399A">
        <w:rPr>
          <w:lang w:val="pl-PL"/>
        </w:rPr>
        <w:t xml:space="preserve"> domagał się, łącznie 13,696.87 euro (EUR) z tytułu kosztów i wydatków poniesionych przed sądami cywilnymi. Ponadto żądał on 2,403.80 euro za koszty poniesione przed Federalnym Trybunałem Konstytucyjnym.</w:t>
      </w:r>
    </w:p>
    <w:p w:rsidR="00014566" w:rsidRPr="00E3399A" w:rsidRDefault="00A03212" w:rsidP="00ED722E">
      <w:pPr>
        <w:pStyle w:val="ECHRPara"/>
        <w:rPr>
          <w:lang w:val="pl-PL"/>
        </w:rPr>
      </w:pPr>
      <w:r w:rsidRPr="00E3399A">
        <w:rPr>
          <w:lang w:val="pl-PL"/>
        </w:rPr>
        <w:t xml:space="preserve">85. Rząd </w:t>
      </w:r>
      <w:r w:rsidR="00057D6C">
        <w:rPr>
          <w:lang w:val="pl-PL"/>
        </w:rPr>
        <w:t>odniósł się do twierdzeń skarżącego</w:t>
      </w:r>
      <w:r w:rsidRPr="00E3399A">
        <w:rPr>
          <w:lang w:val="pl-PL"/>
        </w:rPr>
        <w:t>.</w:t>
      </w:r>
    </w:p>
    <w:p w:rsidR="00014566" w:rsidRPr="00E3399A" w:rsidRDefault="00A03212" w:rsidP="00ED722E">
      <w:pPr>
        <w:pStyle w:val="ECHRPara"/>
        <w:rPr>
          <w:lang w:val="pl-PL"/>
        </w:rPr>
      </w:pPr>
      <w:r w:rsidRPr="00E3399A">
        <w:rPr>
          <w:lang w:val="pl-PL"/>
        </w:rPr>
        <w:t xml:space="preserve">86. Zgodnie z orzecznictwem Trybunału, skarżący jest uprawniony do zwrotu kosztów i wydatków jedynie w zakresie, w jakim zostało wykazane, że zostały one faktycznie i koniecznie poniesione oraz były rozsądne co do wysokości. W niniejszej sprawie, Trybunał zauważa, że </w:t>
      </w:r>
      <w:r w:rsidR="007260AC" w:rsidRPr="00E3399A">
        <w:rPr>
          <w:lang w:val="pl-PL"/>
        </w:rPr>
        <w:t xml:space="preserve">skarżący </w:t>
      </w:r>
      <w:r w:rsidRPr="00E3399A">
        <w:rPr>
          <w:lang w:val="pl-PL"/>
        </w:rPr>
        <w:t xml:space="preserve">nie przedstawił </w:t>
      </w:r>
      <w:r w:rsidR="00512AA1">
        <w:rPr>
          <w:lang w:val="pl-PL"/>
        </w:rPr>
        <w:t>dowodów</w:t>
      </w:r>
      <w:r w:rsidR="000D3D89" w:rsidRPr="00E3399A">
        <w:rPr>
          <w:lang w:val="pl-PL"/>
        </w:rPr>
        <w:t xml:space="preserve"> związanych z wydatkami poniesionymi</w:t>
      </w:r>
      <w:r w:rsidRPr="00E3399A">
        <w:rPr>
          <w:lang w:val="pl-PL"/>
        </w:rPr>
        <w:t xml:space="preserve"> przed Federalnym Trybunałem Konstytucyjnym. Mając</w:t>
      </w:r>
      <w:r w:rsidR="000D3D89" w:rsidRPr="00E3399A">
        <w:rPr>
          <w:lang w:val="pl-PL"/>
        </w:rPr>
        <w:t xml:space="preserve"> dostęp</w:t>
      </w:r>
      <w:r w:rsidRPr="00E3399A">
        <w:rPr>
          <w:lang w:val="pl-PL"/>
        </w:rPr>
        <w:t xml:space="preserve"> do dokumentów znajd</w:t>
      </w:r>
      <w:r w:rsidR="000D3D89" w:rsidRPr="00E3399A">
        <w:rPr>
          <w:lang w:val="pl-PL"/>
        </w:rPr>
        <w:t>ujących się w jego posiadaniu, i wyżej wymienionych</w:t>
      </w:r>
      <w:r w:rsidRPr="00E3399A">
        <w:rPr>
          <w:lang w:val="pl-PL"/>
        </w:rPr>
        <w:t xml:space="preserve"> kryteri</w:t>
      </w:r>
      <w:r w:rsidR="000D3D89" w:rsidRPr="00E3399A">
        <w:rPr>
          <w:lang w:val="pl-PL"/>
        </w:rPr>
        <w:t>ów</w:t>
      </w:r>
      <w:r w:rsidRPr="00E3399A">
        <w:rPr>
          <w:lang w:val="pl-PL"/>
        </w:rPr>
        <w:t>, Tryb</w:t>
      </w:r>
      <w:r w:rsidR="000D3D89" w:rsidRPr="00E3399A">
        <w:rPr>
          <w:lang w:val="pl-PL"/>
        </w:rPr>
        <w:t>unał uznaje za rozsądne przyznanie kwoty</w:t>
      </w:r>
      <w:r w:rsidRPr="00E3399A">
        <w:rPr>
          <w:lang w:val="pl-PL"/>
        </w:rPr>
        <w:t xml:space="preserve"> 13,696.87 EUR tytułem kosztów i wydatków przed sądami cywilnymi, </w:t>
      </w:r>
      <w:r w:rsidR="00512AA1">
        <w:rPr>
          <w:lang w:val="pl-PL"/>
        </w:rPr>
        <w:t>wraz z podatkiem</w:t>
      </w:r>
      <w:r w:rsidRPr="00E3399A">
        <w:rPr>
          <w:lang w:val="pl-PL"/>
        </w:rPr>
        <w:t>, jaki może być pobrany.</w:t>
      </w:r>
    </w:p>
    <w:p w:rsidR="00014566" w:rsidRPr="00E3399A" w:rsidRDefault="000D3D89" w:rsidP="00ED722E">
      <w:pPr>
        <w:pStyle w:val="ECHRHeading2"/>
        <w:rPr>
          <w:lang w:val="pl-PL"/>
        </w:rPr>
      </w:pPr>
      <w:r w:rsidRPr="00E3399A">
        <w:rPr>
          <w:lang w:val="pl-PL"/>
        </w:rPr>
        <w:t>C. Odsetki za zwłokę</w:t>
      </w:r>
    </w:p>
    <w:p w:rsidR="00014566" w:rsidRPr="00E3399A" w:rsidRDefault="000D3D89" w:rsidP="00ED722E">
      <w:pPr>
        <w:pStyle w:val="ECHRPara"/>
        <w:rPr>
          <w:lang w:val="pl-PL"/>
        </w:rPr>
      </w:pPr>
      <w:r w:rsidRPr="00E3399A">
        <w:rPr>
          <w:lang w:val="pl-PL"/>
        </w:rPr>
        <w:t xml:space="preserve">87. Trybunał uważa, że </w:t>
      </w:r>
      <w:r w:rsidR="00512AA1">
        <w:rPr>
          <w:lang w:val="pl-PL"/>
        </w:rPr>
        <w:t>odsetki za opóźnienie</w:t>
      </w:r>
      <w:r w:rsidRPr="00E3399A">
        <w:rPr>
          <w:lang w:val="pl-PL"/>
        </w:rPr>
        <w:t xml:space="preserve"> powinn</w:t>
      </w:r>
      <w:r w:rsidR="00512AA1">
        <w:rPr>
          <w:lang w:val="pl-PL"/>
        </w:rPr>
        <w:t>y</w:t>
      </w:r>
      <w:r w:rsidRPr="00E3399A">
        <w:rPr>
          <w:lang w:val="pl-PL"/>
        </w:rPr>
        <w:t xml:space="preserve"> być oparte na marginalnej stopie procentowej Europejskiego Banku Centralnego, do której należy dodać trzy punkty procentowe.</w:t>
      </w:r>
    </w:p>
    <w:p w:rsidR="00014566" w:rsidRPr="00E3399A" w:rsidRDefault="000D3D89" w:rsidP="00ED722E">
      <w:pPr>
        <w:pStyle w:val="ECHRTitle1"/>
        <w:rPr>
          <w:lang w:val="pl-PL"/>
        </w:rPr>
      </w:pPr>
      <w:r w:rsidRPr="00E3399A">
        <w:rPr>
          <w:lang w:val="pl-PL"/>
        </w:rPr>
        <w:lastRenderedPageBreak/>
        <w:t>Z TYCH PRZYCZYN, TRYBUNAŁ</w:t>
      </w:r>
    </w:p>
    <w:p w:rsidR="006C0A1B" w:rsidRPr="00E3399A" w:rsidRDefault="000D3D89" w:rsidP="00ED722E">
      <w:pPr>
        <w:pStyle w:val="JuList"/>
        <w:rPr>
          <w:lang w:val="pl-PL"/>
        </w:rPr>
      </w:pPr>
      <w:r w:rsidRPr="00E3399A">
        <w:rPr>
          <w:lang w:val="pl-PL"/>
        </w:rPr>
        <w:t xml:space="preserve">1. </w:t>
      </w:r>
      <w:r w:rsidRPr="00E3399A">
        <w:rPr>
          <w:i/>
          <w:lang w:val="pl-PL"/>
        </w:rPr>
        <w:t>Uznaje</w:t>
      </w:r>
      <w:r w:rsidRPr="00E3399A">
        <w:rPr>
          <w:lang w:val="pl-PL"/>
        </w:rPr>
        <w:t xml:space="preserve"> jednogłośnie skargę na podstawie Artykułu 10 § 1 Konwencji za dopuszczalną, a pozostałą część skargi za niedopuszczalną;</w:t>
      </w:r>
    </w:p>
    <w:p w:rsidR="006C0A1B" w:rsidRPr="00E3399A" w:rsidRDefault="006C0A1B" w:rsidP="00ED722E">
      <w:pPr>
        <w:pStyle w:val="JuList"/>
        <w:rPr>
          <w:lang w:val="pl-PL"/>
        </w:rPr>
      </w:pPr>
    </w:p>
    <w:p w:rsidR="00014566" w:rsidRPr="00E3399A" w:rsidRDefault="000D3D89" w:rsidP="00ED722E">
      <w:pPr>
        <w:pStyle w:val="JuList"/>
        <w:rPr>
          <w:lang w:val="pl-PL"/>
        </w:rPr>
      </w:pPr>
      <w:r w:rsidRPr="00E3399A">
        <w:rPr>
          <w:lang w:val="pl-PL"/>
        </w:rPr>
        <w:t xml:space="preserve">2. </w:t>
      </w:r>
      <w:r w:rsidR="007260AC" w:rsidRPr="00E3399A">
        <w:rPr>
          <w:i/>
          <w:lang w:val="pl-PL"/>
        </w:rPr>
        <w:t xml:space="preserve">Stwierdza, </w:t>
      </w:r>
      <w:r w:rsidRPr="00E3399A">
        <w:rPr>
          <w:lang w:val="pl-PL"/>
        </w:rPr>
        <w:t xml:space="preserve">większością pięciu głosów do </w:t>
      </w:r>
      <w:r w:rsidR="00275ED4" w:rsidRPr="00E3399A">
        <w:rPr>
          <w:lang w:val="pl-PL"/>
        </w:rPr>
        <w:t>dwóch, że nastąpiło naruszenie A</w:t>
      </w:r>
      <w:r w:rsidRPr="00E3399A">
        <w:rPr>
          <w:lang w:val="pl-PL"/>
        </w:rPr>
        <w:t xml:space="preserve">rtykułu 10 § 1 Konwencji w odniesieniu do </w:t>
      </w:r>
      <w:r w:rsidR="007260AC" w:rsidRPr="00E3399A">
        <w:rPr>
          <w:lang w:val="pl-PL"/>
        </w:rPr>
        <w:t>nakazu</w:t>
      </w:r>
      <w:r w:rsidRPr="00E3399A">
        <w:rPr>
          <w:lang w:val="pl-PL"/>
        </w:rPr>
        <w:t xml:space="preserve"> powstrzymania się od dalszego rozpowszechniania ulotek;</w:t>
      </w:r>
    </w:p>
    <w:p w:rsidR="00694841" w:rsidRPr="00E3399A" w:rsidRDefault="00694841" w:rsidP="00ED722E">
      <w:pPr>
        <w:pStyle w:val="JuList"/>
        <w:rPr>
          <w:lang w:val="pl-PL"/>
        </w:rPr>
      </w:pPr>
    </w:p>
    <w:p w:rsidR="00694841" w:rsidRPr="00E3399A" w:rsidRDefault="000D3D89" w:rsidP="00ED722E">
      <w:pPr>
        <w:pStyle w:val="JuList"/>
        <w:rPr>
          <w:lang w:val="pl-PL"/>
        </w:rPr>
      </w:pPr>
      <w:r w:rsidRPr="00E3399A">
        <w:rPr>
          <w:lang w:val="pl-PL"/>
        </w:rPr>
        <w:t xml:space="preserve">3. </w:t>
      </w:r>
      <w:r w:rsidR="007260AC" w:rsidRPr="00E3399A">
        <w:rPr>
          <w:i/>
          <w:lang w:val="pl-PL"/>
        </w:rPr>
        <w:t>Stwierdza</w:t>
      </w:r>
      <w:r w:rsidRPr="00E3399A">
        <w:rPr>
          <w:lang w:val="pl-PL"/>
        </w:rPr>
        <w:t xml:space="preserve">, większością pięciu głosów do </w:t>
      </w:r>
      <w:r w:rsidR="00275ED4" w:rsidRPr="00E3399A">
        <w:rPr>
          <w:lang w:val="pl-PL"/>
        </w:rPr>
        <w:t>dwóch, że doszło do naruszenia A</w:t>
      </w:r>
      <w:r w:rsidRPr="00E3399A">
        <w:rPr>
          <w:lang w:val="pl-PL"/>
        </w:rPr>
        <w:t>rtykułu 10 § 1 Konwencji w jego aspekcie proceduralnym w odniesien</w:t>
      </w:r>
      <w:r w:rsidR="007260AC" w:rsidRPr="00E3399A">
        <w:rPr>
          <w:lang w:val="pl-PL"/>
        </w:rPr>
        <w:t>iu do nakazu</w:t>
      </w:r>
      <w:r w:rsidRPr="00E3399A">
        <w:rPr>
          <w:lang w:val="pl-PL"/>
        </w:rPr>
        <w:t xml:space="preserve"> zaniechania </w:t>
      </w:r>
      <w:r w:rsidR="00704F76">
        <w:rPr>
          <w:lang w:val="pl-PL"/>
        </w:rPr>
        <w:t>wymieniania</w:t>
      </w:r>
      <w:r w:rsidRPr="00E3399A">
        <w:rPr>
          <w:lang w:val="pl-PL"/>
        </w:rPr>
        <w:t xml:space="preserve"> imion i adresów lekarzy na stronie internetowej;</w:t>
      </w:r>
    </w:p>
    <w:p w:rsidR="00014566" w:rsidRPr="00E3399A" w:rsidRDefault="00014566" w:rsidP="00ED722E">
      <w:pPr>
        <w:pStyle w:val="JuList"/>
        <w:ind w:left="0" w:firstLine="0"/>
        <w:rPr>
          <w:lang w:val="pl-PL"/>
        </w:rPr>
      </w:pPr>
    </w:p>
    <w:p w:rsidR="00014566" w:rsidRPr="00E3399A" w:rsidRDefault="000D3D89" w:rsidP="00ED722E">
      <w:pPr>
        <w:pStyle w:val="JuList"/>
        <w:rPr>
          <w:lang w:val="pl-PL"/>
        </w:rPr>
      </w:pPr>
      <w:r w:rsidRPr="00E3399A">
        <w:rPr>
          <w:lang w:val="pl-PL"/>
        </w:rPr>
        <w:t xml:space="preserve">4. </w:t>
      </w:r>
      <w:r w:rsidR="007260AC" w:rsidRPr="00E3399A">
        <w:rPr>
          <w:i/>
          <w:lang w:val="pl-PL"/>
        </w:rPr>
        <w:t>Stwierdza</w:t>
      </w:r>
      <w:r w:rsidRPr="00E3399A">
        <w:rPr>
          <w:lang w:val="pl-PL"/>
        </w:rPr>
        <w:t>, większością pięciu głosów do dwóch,</w:t>
      </w:r>
    </w:p>
    <w:p w:rsidR="00014566" w:rsidRPr="00E3399A" w:rsidRDefault="00014566" w:rsidP="00ED722E">
      <w:pPr>
        <w:pStyle w:val="JuLista"/>
        <w:rPr>
          <w:lang w:val="pl-PL"/>
        </w:rPr>
      </w:pPr>
      <w:r w:rsidRPr="00E3399A">
        <w:rPr>
          <w:lang w:val="pl-PL"/>
        </w:rPr>
        <w:t>(a)  </w:t>
      </w:r>
      <w:r w:rsidR="000D3D89" w:rsidRPr="00E3399A">
        <w:rPr>
          <w:lang w:val="pl-PL"/>
        </w:rPr>
        <w:t>że pozwane Państwo ma wypłacić skarżącemu, w ciągu trzech miesięcy od dnia, w którym wyrok s</w:t>
      </w:r>
      <w:r w:rsidR="00275ED4" w:rsidRPr="00E3399A">
        <w:rPr>
          <w:lang w:val="pl-PL"/>
        </w:rPr>
        <w:t>tanie się prawomocny zgodnie z A</w:t>
      </w:r>
      <w:r w:rsidR="000D3D89" w:rsidRPr="00E3399A">
        <w:rPr>
          <w:lang w:val="pl-PL"/>
        </w:rPr>
        <w:t xml:space="preserve">rtykułem 44 § 2 Konwencji, 13,696.87 EUR (słownie: trzynaście tysięcy sześćset dziewięćdziesiąt sześć euro i osiemdziesiąt siedem centów), </w:t>
      </w:r>
      <w:r w:rsidR="00FA2BA1">
        <w:rPr>
          <w:rStyle w:val="FontStyle26"/>
          <w:szCs w:val="24"/>
          <w:lang w:val="pl-PL"/>
        </w:rPr>
        <w:t>powiększone o podatek, który może być pobrany, z tytułu zwrotu kosztów i wydatków</w:t>
      </w:r>
      <w:r w:rsidR="000D3D89" w:rsidRPr="00E3399A">
        <w:rPr>
          <w:lang w:val="pl-PL"/>
        </w:rPr>
        <w:t>;</w:t>
      </w:r>
    </w:p>
    <w:p w:rsidR="000D3D89" w:rsidRPr="00E3399A" w:rsidRDefault="00014566" w:rsidP="000D3D89">
      <w:pPr>
        <w:pStyle w:val="JuLista"/>
        <w:rPr>
          <w:lang w:val="pl-PL"/>
        </w:rPr>
      </w:pPr>
      <w:r w:rsidRPr="00E3399A">
        <w:rPr>
          <w:lang w:val="pl-PL"/>
        </w:rPr>
        <w:t>(b)  </w:t>
      </w:r>
      <w:r w:rsidR="000D3D89" w:rsidRPr="00E3399A">
        <w:rPr>
          <w:lang w:val="pl-PL"/>
        </w:rPr>
        <w:t xml:space="preserve">od </w:t>
      </w:r>
      <w:r w:rsidR="00FA2BA1">
        <w:rPr>
          <w:szCs w:val="24"/>
          <w:lang w:val="pl-PL"/>
        </w:rPr>
        <w:t>wygaśnięcia wyżej wspomnianego terminu do momentu zapłaty</w:t>
      </w:r>
      <w:r w:rsidR="00FA2BA1">
        <w:rPr>
          <w:lang w:val="pl-PL"/>
        </w:rPr>
        <w:t xml:space="preserve"> będą płacone zwykłe odsetki według stopy procentowej równej krańcowej stopie Europejskiego Banku Centralnego stosowanej w tym okresie, powiększonej o trzy punkty procentowe</w:t>
      </w:r>
      <w:r w:rsidR="000D3D89" w:rsidRPr="00E3399A">
        <w:rPr>
          <w:lang w:val="pl-PL"/>
        </w:rPr>
        <w:t>;</w:t>
      </w:r>
    </w:p>
    <w:p w:rsidR="00014566" w:rsidRPr="00E3399A" w:rsidRDefault="00014566" w:rsidP="00ED722E">
      <w:pPr>
        <w:pStyle w:val="JuList"/>
        <w:rPr>
          <w:lang w:val="pl-PL"/>
        </w:rPr>
      </w:pPr>
    </w:p>
    <w:p w:rsidR="00014566" w:rsidRPr="00E3399A" w:rsidRDefault="000D3D89" w:rsidP="00ED722E">
      <w:pPr>
        <w:pStyle w:val="JuList"/>
        <w:rPr>
          <w:lang w:val="pl-PL"/>
        </w:rPr>
      </w:pPr>
      <w:r w:rsidRPr="00E3399A">
        <w:rPr>
          <w:lang w:val="pl-PL"/>
        </w:rPr>
        <w:t xml:space="preserve">5. </w:t>
      </w:r>
      <w:r w:rsidRPr="00E3399A">
        <w:rPr>
          <w:i/>
          <w:lang w:val="pl-PL"/>
        </w:rPr>
        <w:t>Oddala</w:t>
      </w:r>
      <w:r w:rsidRPr="00E3399A">
        <w:rPr>
          <w:lang w:val="pl-PL"/>
        </w:rPr>
        <w:t>, jednogłośnie pozostałą część roszczenia skarżącego o zadośćuczynienie.</w:t>
      </w:r>
    </w:p>
    <w:p w:rsidR="00014566" w:rsidRPr="00E3399A" w:rsidRDefault="000D3D89" w:rsidP="00ED722E">
      <w:pPr>
        <w:pStyle w:val="JuParaLast"/>
        <w:rPr>
          <w:lang w:val="pl-PL"/>
        </w:rPr>
      </w:pPr>
      <w:r w:rsidRPr="00E3399A">
        <w:rPr>
          <w:lang w:val="pl-PL"/>
        </w:rPr>
        <w:t>Sporządzono w języku angielskim i obwieszczono na piśmie w dniu 26 listopada 2015 roku, zgodnie z Regułą 77 §§ 2 i 3 Regulaminu Trybunału.</w:t>
      </w:r>
    </w:p>
    <w:p w:rsidR="00014566" w:rsidRPr="00E3399A" w:rsidRDefault="00014566" w:rsidP="00ED722E">
      <w:pPr>
        <w:pStyle w:val="JuSigned"/>
        <w:rPr>
          <w:lang w:val="pl-PL"/>
        </w:rPr>
      </w:pPr>
      <w:r w:rsidRPr="00E3399A">
        <w:rPr>
          <w:lang w:val="pl-PL"/>
        </w:rPr>
        <w:tab/>
      </w:r>
      <w:r w:rsidR="00B0263C" w:rsidRPr="00E3399A">
        <w:rPr>
          <w:lang w:val="pl-PL"/>
        </w:rPr>
        <w:t>Claudia Westerdiek</w:t>
      </w:r>
      <w:r w:rsidRPr="00E3399A">
        <w:rPr>
          <w:lang w:val="pl-PL"/>
        </w:rPr>
        <w:tab/>
      </w:r>
      <w:r w:rsidR="00F42A7E" w:rsidRPr="00E3399A">
        <w:rPr>
          <w:lang w:val="pl-PL"/>
        </w:rPr>
        <w:t>Bostjan M. Zupan</w:t>
      </w:r>
      <w:r w:rsidR="00F42A7E" w:rsidRPr="00E3399A">
        <w:rPr>
          <w:rFonts w:cstheme="minorHAnsi"/>
          <w:lang w:val="pl-PL"/>
        </w:rPr>
        <w:t>č</w:t>
      </w:r>
      <w:r w:rsidR="00F42A7E" w:rsidRPr="00E3399A">
        <w:rPr>
          <w:lang w:val="pl-PL"/>
        </w:rPr>
        <w:t>i</w:t>
      </w:r>
      <w:r w:rsidR="00F42A7E" w:rsidRPr="00E3399A">
        <w:rPr>
          <w:rFonts w:cstheme="minorHAnsi"/>
          <w:lang w:val="pl-PL"/>
        </w:rPr>
        <w:t>č</w:t>
      </w:r>
      <w:r w:rsidR="00E1557C" w:rsidRPr="00E3399A">
        <w:rPr>
          <w:szCs w:val="24"/>
          <w:lang w:val="pl-PL"/>
        </w:rPr>
        <w:br/>
      </w:r>
      <w:r w:rsidRPr="00E3399A">
        <w:rPr>
          <w:lang w:val="pl-PL"/>
        </w:rPr>
        <w:tab/>
      </w:r>
      <w:r w:rsidR="0097471B" w:rsidRPr="00E3399A">
        <w:rPr>
          <w:iCs/>
          <w:lang w:val="pl-PL"/>
        </w:rPr>
        <w:t>Kanclerz</w:t>
      </w:r>
      <w:r w:rsidRPr="00E3399A">
        <w:rPr>
          <w:lang w:val="pl-PL"/>
        </w:rPr>
        <w:tab/>
        <w:t>P</w:t>
      </w:r>
      <w:r w:rsidR="000D3D89" w:rsidRPr="00E3399A">
        <w:rPr>
          <w:lang w:val="pl-PL"/>
        </w:rPr>
        <w:t>rzewodniczący</w:t>
      </w:r>
    </w:p>
    <w:p w:rsidR="00774ECF" w:rsidRPr="00E3399A" w:rsidRDefault="00275ED4" w:rsidP="00ED722E">
      <w:pPr>
        <w:pStyle w:val="JuParaLast"/>
        <w:rPr>
          <w:lang w:val="pl-PL"/>
        </w:rPr>
      </w:pPr>
      <w:r w:rsidRPr="00E3399A">
        <w:rPr>
          <w:lang w:val="pl-PL"/>
        </w:rPr>
        <w:t>Zgodnie z Artykułem 45 § 2 Konwencji oraz A</w:t>
      </w:r>
      <w:r w:rsidR="000D3D89" w:rsidRPr="00E3399A">
        <w:rPr>
          <w:lang w:val="pl-PL"/>
        </w:rPr>
        <w:t xml:space="preserve">rtykułem </w:t>
      </w:r>
      <w:r w:rsidRPr="00E3399A">
        <w:rPr>
          <w:lang w:val="pl-PL"/>
        </w:rPr>
        <w:t>74 § 2 Regulaminu Trybunału</w:t>
      </w:r>
      <w:r w:rsidR="000D3D89" w:rsidRPr="00E3399A">
        <w:rPr>
          <w:lang w:val="pl-PL"/>
        </w:rPr>
        <w:t>, odrębna opinia sędziów Yudkivska i Jäderblom jest załączona do niniejszego wyroku.</w:t>
      </w:r>
    </w:p>
    <w:p w:rsidR="00774ECF" w:rsidRPr="00E3399A" w:rsidRDefault="00601B58" w:rsidP="00ED722E">
      <w:pPr>
        <w:pStyle w:val="JuInitialled"/>
        <w:rPr>
          <w:lang w:val="pl-PL"/>
        </w:rPr>
      </w:pPr>
      <w:r w:rsidRPr="00E3399A">
        <w:rPr>
          <w:lang w:val="pl-PL"/>
        </w:rPr>
        <w:t>B</w:t>
      </w:r>
      <w:r w:rsidR="004E149C" w:rsidRPr="00E3399A">
        <w:rPr>
          <w:lang w:val="pl-PL"/>
        </w:rPr>
        <w:t>.</w:t>
      </w:r>
      <w:r w:rsidRPr="00E3399A">
        <w:rPr>
          <w:lang w:val="pl-PL"/>
        </w:rPr>
        <w:t>M</w:t>
      </w:r>
      <w:r w:rsidR="004E149C" w:rsidRPr="00E3399A">
        <w:rPr>
          <w:lang w:val="pl-PL"/>
        </w:rPr>
        <w:t>.</w:t>
      </w:r>
      <w:r w:rsidR="00B312F3" w:rsidRPr="00E3399A">
        <w:rPr>
          <w:lang w:val="pl-PL"/>
        </w:rPr>
        <w:t>Z</w:t>
      </w:r>
      <w:r w:rsidR="004E149C" w:rsidRPr="00E3399A">
        <w:rPr>
          <w:lang w:val="pl-PL"/>
        </w:rPr>
        <w:t>.</w:t>
      </w:r>
      <w:r w:rsidR="00774ECF" w:rsidRPr="00E3399A">
        <w:rPr>
          <w:lang w:val="pl-PL"/>
        </w:rPr>
        <w:br/>
      </w:r>
      <w:r w:rsidR="00B312F3" w:rsidRPr="00E3399A">
        <w:rPr>
          <w:lang w:val="pl-PL"/>
        </w:rPr>
        <w:t>C</w:t>
      </w:r>
      <w:r w:rsidR="004E149C" w:rsidRPr="00E3399A">
        <w:rPr>
          <w:lang w:val="pl-PL"/>
        </w:rPr>
        <w:t>.</w:t>
      </w:r>
      <w:r w:rsidR="00B312F3" w:rsidRPr="00E3399A">
        <w:rPr>
          <w:lang w:val="pl-PL"/>
        </w:rPr>
        <w:t>W</w:t>
      </w:r>
      <w:r w:rsidR="004E149C" w:rsidRPr="00E3399A">
        <w:rPr>
          <w:lang w:val="pl-PL"/>
        </w:rPr>
        <w:t>.</w:t>
      </w:r>
    </w:p>
    <w:p w:rsidR="00B312F3" w:rsidRPr="00E3399A" w:rsidRDefault="00B312F3" w:rsidP="00ED722E">
      <w:pPr>
        <w:pStyle w:val="ECHRTitleCentre1"/>
        <w:rPr>
          <w:lang w:val="pl-PL"/>
        </w:rPr>
        <w:sectPr w:rsidR="00B312F3" w:rsidRPr="00E3399A" w:rsidSect="0047183D">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B312F3" w:rsidRPr="00E3399A" w:rsidRDefault="00B31049" w:rsidP="00ED722E">
      <w:pPr>
        <w:pStyle w:val="ECHRTitleCentre1"/>
        <w:rPr>
          <w:lang w:val="pl-PL"/>
        </w:rPr>
      </w:pPr>
      <w:r w:rsidRPr="00E3399A">
        <w:rPr>
          <w:lang w:val="pl-PL"/>
        </w:rPr>
        <w:lastRenderedPageBreak/>
        <w:t>WSPÓLNE ODRĘBNE ZDANIE SĘDZIÓW YUDKIVSKA I JÄDERBLOM</w:t>
      </w:r>
    </w:p>
    <w:p w:rsidR="00B312F3" w:rsidRPr="00E3399A" w:rsidRDefault="00B31049" w:rsidP="00ED722E">
      <w:pPr>
        <w:pStyle w:val="OpiPara"/>
        <w:rPr>
          <w:lang w:val="pl-PL"/>
        </w:rPr>
      </w:pPr>
      <w:r w:rsidRPr="00E3399A">
        <w:rPr>
          <w:lang w:val="pl-PL"/>
        </w:rPr>
        <w:t>Pełni szacunku, nie zgadzamy</w:t>
      </w:r>
      <w:r w:rsidR="007260AC" w:rsidRPr="00E3399A">
        <w:rPr>
          <w:lang w:val="pl-PL"/>
        </w:rPr>
        <w:t xml:space="preserve"> się ze zdaniem większości co do </w:t>
      </w:r>
      <w:r w:rsidR="00275ED4" w:rsidRPr="00E3399A">
        <w:rPr>
          <w:lang w:val="pl-PL"/>
        </w:rPr>
        <w:t>naruszenia A</w:t>
      </w:r>
      <w:r w:rsidRPr="00E3399A">
        <w:rPr>
          <w:lang w:val="pl-PL"/>
        </w:rPr>
        <w:t xml:space="preserve">rtykułu </w:t>
      </w:r>
      <w:r w:rsidR="007260AC" w:rsidRPr="00E3399A">
        <w:rPr>
          <w:lang w:val="pl-PL"/>
        </w:rPr>
        <w:t>10 w przedmiotowej sprawie</w:t>
      </w:r>
    </w:p>
    <w:p w:rsidR="00B312F3" w:rsidRPr="00E3399A" w:rsidRDefault="00B31049" w:rsidP="00ED722E">
      <w:pPr>
        <w:pStyle w:val="OpiPara"/>
        <w:rPr>
          <w:lang w:val="pl-PL"/>
        </w:rPr>
      </w:pPr>
      <w:r w:rsidRPr="00E3399A">
        <w:rPr>
          <w:lang w:val="pl-PL"/>
        </w:rPr>
        <w:t xml:space="preserve">Nakazy wydane przeciwko </w:t>
      </w:r>
      <w:r w:rsidR="007260AC" w:rsidRPr="00E3399A">
        <w:rPr>
          <w:lang w:val="pl-PL"/>
        </w:rPr>
        <w:t>skarżącemu</w:t>
      </w:r>
      <w:r w:rsidRPr="00E3399A">
        <w:rPr>
          <w:lang w:val="pl-PL"/>
        </w:rPr>
        <w:t xml:space="preserve"> składały się z nakazu powstrzymania się od "dalszego rozpowszechniania w bezpośrednim sąsiedztwie kliniki ulotek zawierających imiona i twierdzenie, że przeprowadzono nielegalne aborcje w praktyce medycznej powodów" oraz rozpowszech</w:t>
      </w:r>
      <w:r w:rsidR="007260AC" w:rsidRPr="00E3399A">
        <w:rPr>
          <w:lang w:val="pl-PL"/>
        </w:rPr>
        <w:t>niania</w:t>
      </w:r>
      <w:r w:rsidRPr="00E3399A">
        <w:rPr>
          <w:lang w:val="pl-PL"/>
        </w:rPr>
        <w:t xml:space="preserve"> informacji na temat imion i adresów powodów za pośrednictwem strony internetowej, o adresie www.babycaust.de (paragraf 14 wyroku).</w:t>
      </w:r>
    </w:p>
    <w:p w:rsidR="00B312F3" w:rsidRPr="00E3399A" w:rsidRDefault="00B31049" w:rsidP="00ED722E">
      <w:pPr>
        <w:pStyle w:val="OpiPara"/>
        <w:rPr>
          <w:rFonts w:eastAsia="Times New Roman"/>
          <w:lang w:val="pl-PL"/>
        </w:rPr>
      </w:pPr>
      <w:r w:rsidRPr="00E3399A">
        <w:rPr>
          <w:rFonts w:eastAsia="Times New Roman"/>
          <w:lang w:val="pl-PL"/>
        </w:rPr>
        <w:t>Wyrok opiera się na założeniu, że ulo</w:t>
      </w:r>
      <w:r w:rsidR="007260AC" w:rsidRPr="00E3399A">
        <w:rPr>
          <w:rFonts w:eastAsia="Times New Roman"/>
          <w:lang w:val="pl-PL"/>
        </w:rPr>
        <w:t>tki skarżącego dotyczące</w:t>
      </w:r>
      <w:r w:rsidRPr="00E3399A">
        <w:rPr>
          <w:rFonts w:eastAsia="Times New Roman"/>
          <w:lang w:val="pl-PL"/>
        </w:rPr>
        <w:t xml:space="preserve"> dwóch lekarzach, a także w</w:t>
      </w:r>
      <w:r w:rsidR="006343DA">
        <w:rPr>
          <w:rFonts w:eastAsia="Times New Roman"/>
          <w:lang w:val="pl-PL"/>
        </w:rPr>
        <w:t>ymienienie</w:t>
      </w:r>
      <w:r w:rsidRPr="00E3399A">
        <w:rPr>
          <w:rFonts w:eastAsia="Times New Roman"/>
          <w:lang w:val="pl-PL"/>
        </w:rPr>
        <w:t xml:space="preserve"> ich imion i adresów na stronie internetowej, "przyczyniło się do bardzo kontrowersyjnej debaty </w:t>
      </w:r>
      <w:r w:rsidR="00582A2C" w:rsidRPr="00E3399A">
        <w:rPr>
          <w:rFonts w:eastAsia="Times New Roman"/>
          <w:lang w:val="pl-PL"/>
        </w:rPr>
        <w:t xml:space="preserve">zainteresowania </w:t>
      </w:r>
      <w:r w:rsidRPr="00E3399A">
        <w:rPr>
          <w:rFonts w:eastAsia="Times New Roman"/>
          <w:lang w:val="pl-PL"/>
        </w:rPr>
        <w:t>publicznego" (patrz paragrafy 62 i 64), w państwie, które nie zakazuje aborcji "przez prawo w szerszym znaczeniu" (paragraf 25)</w:t>
      </w:r>
      <w:r w:rsidRPr="00E3399A">
        <w:rPr>
          <w:lang w:val="pl-PL"/>
        </w:rPr>
        <w:t>.</w:t>
      </w:r>
    </w:p>
    <w:p w:rsidR="00B312F3" w:rsidRPr="00E3399A" w:rsidRDefault="00B31049" w:rsidP="00ED722E">
      <w:pPr>
        <w:pStyle w:val="OpiPara"/>
        <w:rPr>
          <w:rFonts w:eastAsia="Times New Roman"/>
          <w:lang w:val="pl-PL"/>
        </w:rPr>
      </w:pPr>
      <w:r w:rsidRPr="00E3399A">
        <w:rPr>
          <w:rFonts w:eastAsia="Times New Roman"/>
          <w:lang w:val="pl-PL"/>
        </w:rPr>
        <w:t xml:space="preserve">Jest rzeczą oczywistą, że sama kwestia aborcji </w:t>
      </w:r>
      <w:r w:rsidR="00582A2C" w:rsidRPr="00E3399A">
        <w:rPr>
          <w:rFonts w:eastAsia="Times New Roman"/>
          <w:lang w:val="pl-PL"/>
        </w:rPr>
        <w:t xml:space="preserve">jest sprawą leżącą w </w:t>
      </w:r>
      <w:r w:rsidR="004D0F2B" w:rsidRPr="00E3399A">
        <w:rPr>
          <w:rFonts w:eastAsia="Times New Roman"/>
          <w:lang w:val="pl-PL"/>
        </w:rPr>
        <w:t>zakresie zainteresowania</w:t>
      </w:r>
      <w:r w:rsidR="00582A2C" w:rsidRPr="00E3399A">
        <w:rPr>
          <w:rFonts w:eastAsia="Times New Roman"/>
          <w:lang w:val="pl-PL"/>
        </w:rPr>
        <w:t xml:space="preserve"> opinii publicznej i</w:t>
      </w:r>
      <w:r w:rsidRPr="00E3399A">
        <w:rPr>
          <w:rFonts w:eastAsia="Times New Roman"/>
          <w:lang w:val="pl-PL"/>
        </w:rPr>
        <w:t xml:space="preserve"> społeczeństwo pozostaje podzielone co do pra</w:t>
      </w:r>
      <w:r w:rsidR="005517A7" w:rsidRPr="00E3399A">
        <w:rPr>
          <w:rFonts w:eastAsia="Times New Roman"/>
          <w:lang w:val="pl-PL"/>
        </w:rPr>
        <w:t>wa do aborcji. Tak więc, podobna kampania</w:t>
      </w:r>
      <w:r w:rsidRPr="00E3399A">
        <w:rPr>
          <w:rFonts w:eastAsia="Times New Roman"/>
          <w:lang w:val="pl-PL"/>
        </w:rPr>
        <w:t xml:space="preserve"> przeciwko osob</w:t>
      </w:r>
      <w:r w:rsidR="00444E6C" w:rsidRPr="00E3399A">
        <w:rPr>
          <w:rFonts w:eastAsia="Times New Roman"/>
          <w:lang w:val="pl-PL"/>
        </w:rPr>
        <w:t>om odpowiedzialnym za politykę R</w:t>
      </w:r>
      <w:r w:rsidRPr="00E3399A">
        <w:rPr>
          <w:rFonts w:eastAsia="Times New Roman"/>
          <w:lang w:val="pl-PL"/>
        </w:rPr>
        <w:t xml:space="preserve">ządu w tym zakresie niewątpliwie </w:t>
      </w:r>
      <w:r w:rsidR="00214304" w:rsidRPr="00E3399A">
        <w:rPr>
          <w:rFonts w:eastAsia="Times New Roman"/>
          <w:lang w:val="pl-PL"/>
        </w:rPr>
        <w:t>zapewnia</w:t>
      </w:r>
      <w:r w:rsidR="005517A7" w:rsidRPr="00E3399A">
        <w:rPr>
          <w:rFonts w:eastAsia="Times New Roman"/>
          <w:lang w:val="pl-PL"/>
        </w:rPr>
        <w:t xml:space="preserve"> silną ochronę na podstawie A</w:t>
      </w:r>
      <w:r w:rsidRPr="00E3399A">
        <w:rPr>
          <w:rFonts w:eastAsia="Times New Roman"/>
          <w:lang w:val="pl-PL"/>
        </w:rPr>
        <w:t>rt</w:t>
      </w:r>
      <w:r w:rsidR="005517A7" w:rsidRPr="00E3399A">
        <w:rPr>
          <w:rFonts w:eastAsia="Times New Roman"/>
          <w:lang w:val="pl-PL"/>
        </w:rPr>
        <w:t>ykułu</w:t>
      </w:r>
      <w:r w:rsidRPr="00E3399A">
        <w:rPr>
          <w:rFonts w:eastAsia="Times New Roman"/>
          <w:lang w:val="pl-PL"/>
        </w:rPr>
        <w:t xml:space="preserve"> 10. To samo można powiedzieć na przykład o tych, którzy są zaangażowani w rzekomo poważn</w:t>
      </w:r>
      <w:r w:rsidR="005517A7" w:rsidRPr="00E3399A">
        <w:rPr>
          <w:rFonts w:eastAsia="Times New Roman"/>
          <w:lang w:val="pl-PL"/>
        </w:rPr>
        <w:t>e uchybienia</w:t>
      </w:r>
      <w:r w:rsidRPr="00E3399A">
        <w:rPr>
          <w:rFonts w:eastAsia="Times New Roman"/>
          <w:lang w:val="pl-PL"/>
        </w:rPr>
        <w:t xml:space="preserve"> w tym zakresie </w:t>
      </w:r>
      <w:r w:rsidR="00B312F3" w:rsidRPr="00E3399A">
        <w:rPr>
          <w:rFonts w:eastAsia="Times New Roman"/>
          <w:lang w:val="pl-PL"/>
        </w:rPr>
        <w:t>(</w:t>
      </w:r>
      <w:r w:rsidR="005517A7" w:rsidRPr="00E3399A">
        <w:rPr>
          <w:rFonts w:eastAsia="Times New Roman"/>
          <w:lang w:val="pl-PL"/>
        </w:rPr>
        <w:t>porównaj</w:t>
      </w:r>
      <w:r w:rsidR="00B312F3" w:rsidRPr="00E3399A">
        <w:rPr>
          <w:rFonts w:eastAsia="Times New Roman"/>
          <w:lang w:val="pl-PL"/>
        </w:rPr>
        <w:t xml:space="preserve"> </w:t>
      </w:r>
      <w:r w:rsidR="005517A7" w:rsidRPr="00E3399A">
        <w:rPr>
          <w:rFonts w:eastAsia="Times New Roman"/>
          <w:i/>
          <w:iCs/>
          <w:lang w:val="pl-PL"/>
        </w:rPr>
        <w:t>Bergens Tidende i Inni przeciwko Norwegii</w:t>
      </w:r>
      <w:r w:rsidR="00B312F3" w:rsidRPr="00E3399A">
        <w:rPr>
          <w:rFonts w:eastAsia="Times New Roman"/>
          <w:i/>
          <w:iCs/>
          <w:lang w:val="pl-PL"/>
        </w:rPr>
        <w:t xml:space="preserve">, </w:t>
      </w:r>
      <w:r w:rsidR="005517A7" w:rsidRPr="00E3399A">
        <w:rPr>
          <w:rFonts w:eastAsia="Times New Roman"/>
          <w:iCs/>
          <w:lang w:val="pl-PL"/>
        </w:rPr>
        <w:t>nr 26132/95, 2 Maja</w:t>
      </w:r>
      <w:r w:rsidR="00B312F3" w:rsidRPr="00E3399A">
        <w:rPr>
          <w:rFonts w:eastAsia="Times New Roman"/>
          <w:iCs/>
          <w:lang w:val="pl-PL"/>
        </w:rPr>
        <w:t xml:space="preserve"> 2000</w:t>
      </w:r>
      <w:r w:rsidR="005517A7" w:rsidRPr="00E3399A">
        <w:rPr>
          <w:rFonts w:eastAsia="Times New Roman"/>
          <w:iCs/>
          <w:lang w:val="pl-PL"/>
        </w:rPr>
        <w:t xml:space="preserve"> roku</w:t>
      </w:r>
      <w:r w:rsidR="00B312F3" w:rsidRPr="00E3399A">
        <w:rPr>
          <w:rFonts w:eastAsia="Times New Roman"/>
          <w:lang w:val="pl-PL"/>
        </w:rPr>
        <w:t>).</w:t>
      </w:r>
    </w:p>
    <w:p w:rsidR="00B312F3" w:rsidRPr="00E3399A" w:rsidRDefault="00214304" w:rsidP="00ED722E">
      <w:pPr>
        <w:pStyle w:val="OpiPara"/>
        <w:rPr>
          <w:rFonts w:eastAsia="Times New Roman"/>
          <w:lang w:val="pl-PL"/>
        </w:rPr>
      </w:pPr>
      <w:r w:rsidRPr="00E3399A">
        <w:rPr>
          <w:rFonts w:eastAsia="Times New Roman"/>
          <w:lang w:val="pl-PL"/>
        </w:rPr>
        <w:t>W niniejszym przypadku jednak,</w:t>
      </w:r>
      <w:r w:rsidR="005517A7" w:rsidRPr="00E3399A">
        <w:rPr>
          <w:rFonts w:eastAsia="Times New Roman"/>
          <w:lang w:val="pl-PL"/>
        </w:rPr>
        <w:t xml:space="preserve"> trudno zgodzić się, że próg interesu</w:t>
      </w:r>
      <w:r w:rsidRPr="00E3399A">
        <w:rPr>
          <w:rFonts w:eastAsia="Times New Roman"/>
          <w:lang w:val="pl-PL"/>
        </w:rPr>
        <w:t xml:space="preserve"> publicznego zostaje osiągnięty</w:t>
      </w:r>
      <w:r w:rsidR="005517A7" w:rsidRPr="00E3399A">
        <w:rPr>
          <w:rFonts w:eastAsia="Times New Roman"/>
          <w:lang w:val="pl-PL"/>
        </w:rPr>
        <w:t>, gdy ktoś mówi o zwykłych lekarzach, tylko wykonywujących swoje obowiązki zawodowe w ścisłej zgodności z odpowiednimi zasadami, podobnie jak wielu innych gin</w:t>
      </w:r>
      <w:r w:rsidRPr="00E3399A">
        <w:rPr>
          <w:rFonts w:eastAsia="Times New Roman"/>
          <w:lang w:val="pl-PL"/>
        </w:rPr>
        <w:t>ekologów w Niemczech. Jaki</w:t>
      </w:r>
      <w:r w:rsidR="005517A7" w:rsidRPr="00E3399A">
        <w:rPr>
          <w:rFonts w:eastAsia="Times New Roman"/>
          <w:lang w:val="pl-PL"/>
        </w:rPr>
        <w:t xml:space="preserve"> był interes opinii publicznej - (a) w celowym wprowadzaniu w błąd o ich uczciwości zawodowej (pierwsze słowo w ulotce na temat ich działań brzmiało "niezgodne z prawem"), oraz (b)  w konieczności opublikowania adresu kliniki w Internecie w - delikatnie mówiąc - bardzo negatywnym kontekście?</w:t>
      </w:r>
    </w:p>
    <w:p w:rsidR="00B312F3" w:rsidRPr="00E3399A" w:rsidRDefault="000E6DA9" w:rsidP="00ED722E">
      <w:pPr>
        <w:pStyle w:val="OpiPara"/>
        <w:rPr>
          <w:rFonts w:eastAsia="Times New Roman"/>
          <w:strike/>
          <w:lang w:val="pl-PL"/>
        </w:rPr>
      </w:pPr>
      <w:r w:rsidRPr="00E3399A">
        <w:rPr>
          <w:rFonts w:eastAsia="Times New Roman"/>
          <w:lang w:val="pl-PL"/>
        </w:rPr>
        <w:t>Dwaj lekarze</w:t>
      </w:r>
      <w:r w:rsidR="005517A7" w:rsidRPr="00E3399A">
        <w:rPr>
          <w:rFonts w:eastAsia="Times New Roman"/>
          <w:lang w:val="pl-PL"/>
        </w:rPr>
        <w:t xml:space="preserve"> były w</w:t>
      </w:r>
      <w:r w:rsidRPr="00E3399A">
        <w:rPr>
          <w:rFonts w:eastAsia="Times New Roman"/>
          <w:lang w:val="pl-PL"/>
        </w:rPr>
        <w:t>yróżnieni</w:t>
      </w:r>
      <w:r w:rsidR="005517A7" w:rsidRPr="00E3399A">
        <w:rPr>
          <w:rFonts w:eastAsia="Times New Roman"/>
          <w:lang w:val="pl-PL"/>
        </w:rPr>
        <w:t xml:space="preserve"> jako ofiary walki skarżącego przeciwko wolności prokreacyjne</w:t>
      </w:r>
      <w:r w:rsidRPr="00E3399A">
        <w:rPr>
          <w:rFonts w:eastAsia="Times New Roman"/>
          <w:lang w:val="pl-PL"/>
        </w:rPr>
        <w:t>j</w:t>
      </w:r>
      <w:r w:rsidR="005517A7" w:rsidRPr="00E3399A">
        <w:rPr>
          <w:rFonts w:eastAsia="Times New Roman"/>
          <w:lang w:val="pl-PL"/>
        </w:rPr>
        <w:t xml:space="preserve"> kobiet; a</w:t>
      </w:r>
      <w:r w:rsidRPr="00E3399A">
        <w:rPr>
          <w:rFonts w:eastAsia="Times New Roman"/>
          <w:lang w:val="pl-PL"/>
        </w:rPr>
        <w:t xml:space="preserve"> to o</w:t>
      </w:r>
      <w:r w:rsidR="005517A7" w:rsidRPr="00E3399A">
        <w:rPr>
          <w:rFonts w:eastAsia="Times New Roman"/>
          <w:lang w:val="pl-PL"/>
        </w:rPr>
        <w:t xml:space="preserve"> co </w:t>
      </w:r>
      <w:r w:rsidRPr="00E3399A">
        <w:rPr>
          <w:rFonts w:eastAsia="Times New Roman"/>
          <w:lang w:val="pl-PL"/>
        </w:rPr>
        <w:t>skarżący</w:t>
      </w:r>
      <w:r w:rsidR="005517A7" w:rsidRPr="00E3399A">
        <w:rPr>
          <w:rFonts w:eastAsia="Times New Roman"/>
          <w:lang w:val="pl-PL"/>
        </w:rPr>
        <w:t xml:space="preserve"> oskarżył dwóch lekarzy</w:t>
      </w:r>
      <w:r w:rsidRPr="00E3399A">
        <w:rPr>
          <w:rFonts w:eastAsia="Times New Roman"/>
          <w:lang w:val="pl-PL"/>
        </w:rPr>
        <w:t xml:space="preserve"> o</w:t>
      </w:r>
      <w:r w:rsidR="005517A7" w:rsidRPr="00E3399A">
        <w:rPr>
          <w:rFonts w:eastAsia="Times New Roman"/>
          <w:lang w:val="pl-PL"/>
        </w:rPr>
        <w:t xml:space="preserve"> robi</w:t>
      </w:r>
      <w:r w:rsidRPr="00E3399A">
        <w:rPr>
          <w:rFonts w:eastAsia="Times New Roman"/>
          <w:lang w:val="pl-PL"/>
        </w:rPr>
        <w:t>enie</w:t>
      </w:r>
      <w:r w:rsidR="005517A7" w:rsidRPr="00E3399A">
        <w:rPr>
          <w:rFonts w:eastAsia="Times New Roman"/>
          <w:lang w:val="pl-PL"/>
        </w:rPr>
        <w:t xml:space="preserve"> to nie więcej i nie mniej niż to, co inni lekarze robili. Forma i intensywność wybra</w:t>
      </w:r>
      <w:r w:rsidRPr="00E3399A">
        <w:rPr>
          <w:rFonts w:eastAsia="Times New Roman"/>
          <w:lang w:val="pl-PL"/>
        </w:rPr>
        <w:t>na</w:t>
      </w:r>
      <w:r w:rsidR="005517A7" w:rsidRPr="00E3399A">
        <w:rPr>
          <w:rFonts w:eastAsia="Times New Roman"/>
          <w:lang w:val="pl-PL"/>
        </w:rPr>
        <w:t xml:space="preserve"> dla swojej kampanii miał</w:t>
      </w:r>
      <w:r w:rsidRPr="00E3399A">
        <w:rPr>
          <w:rFonts w:eastAsia="Times New Roman"/>
          <w:lang w:val="pl-PL"/>
        </w:rPr>
        <w:t>a</w:t>
      </w:r>
      <w:r w:rsidR="005517A7" w:rsidRPr="00E3399A">
        <w:rPr>
          <w:rFonts w:eastAsia="Times New Roman"/>
          <w:lang w:val="pl-PL"/>
        </w:rPr>
        <w:t xml:space="preserve"> zamierzony rezultat - lekarze musieli z</w:t>
      </w:r>
      <w:r w:rsidRPr="00E3399A">
        <w:rPr>
          <w:rFonts w:eastAsia="Times New Roman"/>
          <w:lang w:val="pl-PL"/>
        </w:rPr>
        <w:t>amknąć swoją klinikę (patrz: paragraf</w:t>
      </w:r>
      <w:r w:rsidR="005517A7" w:rsidRPr="00E3399A">
        <w:rPr>
          <w:rFonts w:eastAsia="Times New Roman"/>
          <w:lang w:val="pl-PL"/>
        </w:rPr>
        <w:t xml:space="preserve"> 47), co było naturalną konsekwencją w okolicznościach: jeżeli pierwszy wynik </w:t>
      </w:r>
      <w:r w:rsidRPr="00E3399A">
        <w:rPr>
          <w:rFonts w:eastAsia="Times New Roman"/>
          <w:lang w:val="pl-PL"/>
        </w:rPr>
        <w:t>znalezionym podczas</w:t>
      </w:r>
      <w:r w:rsidR="005517A7" w:rsidRPr="00E3399A">
        <w:rPr>
          <w:rFonts w:eastAsia="Times New Roman"/>
          <w:lang w:val="pl-PL"/>
        </w:rPr>
        <w:t xml:space="preserve"> "</w:t>
      </w:r>
      <w:r w:rsidR="00275ED4" w:rsidRPr="00E3399A">
        <w:rPr>
          <w:rFonts w:eastAsia="Times New Roman"/>
          <w:lang w:val="pl-PL"/>
        </w:rPr>
        <w:t>googlowania</w:t>
      </w:r>
      <w:r w:rsidR="005517A7" w:rsidRPr="00E3399A">
        <w:rPr>
          <w:rFonts w:eastAsia="Times New Roman"/>
          <w:lang w:val="pl-PL"/>
        </w:rPr>
        <w:t>"</w:t>
      </w:r>
      <w:r w:rsidRPr="00E3399A">
        <w:rPr>
          <w:rFonts w:eastAsia="Times New Roman"/>
          <w:lang w:val="pl-PL"/>
        </w:rPr>
        <w:t xml:space="preserve"> słowa</w:t>
      </w:r>
      <w:r w:rsidR="005517A7" w:rsidRPr="00E3399A">
        <w:rPr>
          <w:rFonts w:eastAsia="Times New Roman"/>
          <w:lang w:val="pl-PL"/>
        </w:rPr>
        <w:t xml:space="preserve"> klinika była </w:t>
      </w:r>
      <w:r w:rsidRPr="00E3399A">
        <w:rPr>
          <w:rFonts w:eastAsia="Times New Roman"/>
          <w:lang w:val="pl-PL"/>
        </w:rPr>
        <w:t xml:space="preserve">strona </w:t>
      </w:r>
      <w:r w:rsidR="005517A7" w:rsidRPr="00E3399A">
        <w:rPr>
          <w:rFonts w:eastAsia="Times New Roman"/>
          <w:lang w:val="pl-PL"/>
        </w:rPr>
        <w:t xml:space="preserve">"babycaust", </w:t>
      </w:r>
      <w:r w:rsidRPr="00E3399A">
        <w:rPr>
          <w:rFonts w:eastAsia="Times New Roman"/>
          <w:lang w:val="pl-PL"/>
        </w:rPr>
        <w:t>przeciętny potencjalny</w:t>
      </w:r>
      <w:r w:rsidR="005517A7" w:rsidRPr="00E3399A">
        <w:rPr>
          <w:rFonts w:eastAsia="Times New Roman"/>
          <w:lang w:val="pl-PL"/>
        </w:rPr>
        <w:t xml:space="preserve"> pacjent</w:t>
      </w:r>
      <w:r w:rsidRPr="00E3399A">
        <w:rPr>
          <w:rFonts w:eastAsia="Times New Roman"/>
          <w:lang w:val="pl-PL"/>
        </w:rPr>
        <w:t xml:space="preserve"> może</w:t>
      </w:r>
      <w:r w:rsidR="005517A7" w:rsidRPr="00E3399A">
        <w:rPr>
          <w:rFonts w:eastAsia="Times New Roman"/>
          <w:lang w:val="pl-PL"/>
        </w:rPr>
        <w:t xml:space="preserve"> </w:t>
      </w:r>
      <w:r w:rsidRPr="00E3399A">
        <w:rPr>
          <w:rFonts w:eastAsia="Times New Roman"/>
          <w:lang w:val="pl-PL"/>
        </w:rPr>
        <w:t>woleć jej</w:t>
      </w:r>
      <w:r w:rsidR="005517A7" w:rsidRPr="00E3399A">
        <w:rPr>
          <w:rFonts w:eastAsia="Times New Roman"/>
          <w:lang w:val="pl-PL"/>
        </w:rPr>
        <w:t xml:space="preserve"> unikać. Potencjalny pacjent może również</w:t>
      </w:r>
      <w:r w:rsidRPr="00E3399A">
        <w:rPr>
          <w:rFonts w:eastAsia="Times New Roman"/>
          <w:lang w:val="pl-PL"/>
        </w:rPr>
        <w:t xml:space="preserve"> zdecydować, aby nie być leczonym</w:t>
      </w:r>
      <w:r w:rsidR="005517A7" w:rsidRPr="00E3399A">
        <w:rPr>
          <w:rFonts w:eastAsia="Times New Roman"/>
          <w:lang w:val="pl-PL"/>
        </w:rPr>
        <w:t xml:space="preserve"> przez lekarzy, których praktyki był</w:t>
      </w:r>
      <w:r w:rsidRPr="00E3399A">
        <w:rPr>
          <w:rFonts w:eastAsia="Times New Roman"/>
          <w:lang w:val="pl-PL"/>
        </w:rPr>
        <w:t>y związane ze słowem "bezprawny</w:t>
      </w:r>
      <w:r w:rsidR="005517A7" w:rsidRPr="00E3399A">
        <w:rPr>
          <w:rFonts w:eastAsia="Times New Roman"/>
          <w:lang w:val="pl-PL"/>
        </w:rPr>
        <w:t xml:space="preserve">". W związku z tym nie </w:t>
      </w:r>
      <w:r w:rsidR="005517A7" w:rsidRPr="00E3399A">
        <w:rPr>
          <w:rFonts w:eastAsia="Times New Roman"/>
          <w:lang w:val="pl-PL"/>
        </w:rPr>
        <w:lastRenderedPageBreak/>
        <w:t xml:space="preserve">możemy </w:t>
      </w:r>
      <w:r w:rsidRPr="00E3399A">
        <w:rPr>
          <w:rFonts w:eastAsia="Times New Roman"/>
          <w:lang w:val="pl-PL"/>
        </w:rPr>
        <w:t>podpisać się pod stwierdzeniem większości</w:t>
      </w:r>
      <w:r w:rsidR="00A77CD7">
        <w:rPr>
          <w:rFonts w:eastAsia="Times New Roman"/>
          <w:lang w:val="pl-PL"/>
        </w:rPr>
        <w:t xml:space="preserve"> zawartym</w:t>
      </w:r>
      <w:r w:rsidRPr="00E3399A">
        <w:rPr>
          <w:rFonts w:eastAsia="Times New Roman"/>
          <w:lang w:val="pl-PL"/>
        </w:rPr>
        <w:t xml:space="preserve"> w paragrafie</w:t>
      </w:r>
      <w:r w:rsidR="005517A7" w:rsidRPr="00E3399A">
        <w:rPr>
          <w:rFonts w:eastAsia="Times New Roman"/>
          <w:lang w:val="pl-PL"/>
        </w:rPr>
        <w:t xml:space="preserve"> 62, że nie jest jasne, czy faktycznie </w:t>
      </w:r>
      <w:r w:rsidR="00A77CD7">
        <w:rPr>
          <w:rFonts w:eastAsia="Times New Roman"/>
          <w:lang w:val="pl-PL"/>
        </w:rPr>
        <w:t>istniał</w:t>
      </w:r>
      <w:r w:rsidR="005517A7" w:rsidRPr="00E3399A">
        <w:rPr>
          <w:rFonts w:eastAsia="Times New Roman"/>
          <w:lang w:val="pl-PL"/>
        </w:rPr>
        <w:t xml:space="preserve"> związ</w:t>
      </w:r>
      <w:r w:rsidR="00A77CD7">
        <w:rPr>
          <w:rFonts w:eastAsia="Times New Roman"/>
          <w:lang w:val="pl-PL"/>
        </w:rPr>
        <w:t>ek</w:t>
      </w:r>
      <w:r w:rsidR="005517A7" w:rsidRPr="00E3399A">
        <w:rPr>
          <w:rFonts w:eastAsia="Times New Roman"/>
          <w:lang w:val="pl-PL"/>
        </w:rPr>
        <w:t xml:space="preserve"> prz</w:t>
      </w:r>
      <w:r w:rsidRPr="00E3399A">
        <w:rPr>
          <w:rFonts w:eastAsia="Times New Roman"/>
          <w:lang w:val="pl-PL"/>
        </w:rPr>
        <w:t>yczynow</w:t>
      </w:r>
      <w:r w:rsidR="00A77CD7">
        <w:rPr>
          <w:rFonts w:eastAsia="Times New Roman"/>
          <w:lang w:val="pl-PL"/>
        </w:rPr>
        <w:t>y</w:t>
      </w:r>
      <w:r w:rsidRPr="00E3399A">
        <w:rPr>
          <w:rFonts w:eastAsia="Times New Roman"/>
          <w:lang w:val="pl-PL"/>
        </w:rPr>
        <w:t xml:space="preserve"> między działaniami skarżącego a zamknięciem</w:t>
      </w:r>
      <w:r w:rsidR="005517A7" w:rsidRPr="00E3399A">
        <w:rPr>
          <w:rFonts w:eastAsia="Times New Roman"/>
          <w:lang w:val="pl-PL"/>
        </w:rPr>
        <w:t xml:space="preserve"> kliniki.</w:t>
      </w:r>
    </w:p>
    <w:p w:rsidR="00B312F3" w:rsidRPr="00E3399A" w:rsidRDefault="00A77CD7" w:rsidP="00ED722E">
      <w:pPr>
        <w:pStyle w:val="OpiPara"/>
        <w:rPr>
          <w:rFonts w:eastAsia="Times New Roman"/>
          <w:lang w:val="pl-PL"/>
        </w:rPr>
      </w:pPr>
      <w:r>
        <w:rPr>
          <w:rFonts w:eastAsia="Times New Roman"/>
          <w:lang w:val="pl-PL"/>
        </w:rPr>
        <w:t>W rzeczywistości</w:t>
      </w:r>
      <w:r w:rsidR="000E6DA9" w:rsidRPr="00E3399A">
        <w:rPr>
          <w:rFonts w:eastAsia="Times New Roman"/>
          <w:lang w:val="pl-PL"/>
        </w:rPr>
        <w:t xml:space="preserve"> kampania </w:t>
      </w:r>
      <w:r w:rsidR="00214304" w:rsidRPr="00E3399A">
        <w:rPr>
          <w:rFonts w:eastAsia="Times New Roman"/>
          <w:lang w:val="pl-PL"/>
        </w:rPr>
        <w:t>skarżącego przyniosła skutki przeciwne do zamierzonych</w:t>
      </w:r>
      <w:r>
        <w:rPr>
          <w:rFonts w:eastAsia="Times New Roman"/>
          <w:lang w:val="pl-PL"/>
        </w:rPr>
        <w:t xml:space="preserve">: </w:t>
      </w:r>
      <w:r w:rsidR="000E6DA9" w:rsidRPr="00E3399A">
        <w:rPr>
          <w:rFonts w:eastAsia="Times New Roman"/>
          <w:lang w:val="pl-PL"/>
        </w:rPr>
        <w:t>pozbawiła kobiety</w:t>
      </w:r>
      <w:r w:rsidR="00214304" w:rsidRPr="00E3399A">
        <w:rPr>
          <w:rFonts w:eastAsia="Times New Roman"/>
          <w:lang w:val="pl-PL"/>
        </w:rPr>
        <w:t xml:space="preserve"> z</w:t>
      </w:r>
      <w:r w:rsidR="000E6DA9" w:rsidRPr="00E3399A">
        <w:rPr>
          <w:rFonts w:eastAsia="Times New Roman"/>
          <w:lang w:val="pl-PL"/>
        </w:rPr>
        <w:t xml:space="preserve"> sąs</w:t>
      </w:r>
      <w:r w:rsidR="00214304" w:rsidRPr="00E3399A">
        <w:rPr>
          <w:rFonts w:eastAsia="Times New Roman"/>
          <w:lang w:val="pl-PL"/>
        </w:rPr>
        <w:t>iedztwa</w:t>
      </w:r>
      <w:r w:rsidR="00800CB2" w:rsidRPr="00E3399A">
        <w:rPr>
          <w:rFonts w:eastAsia="Times New Roman"/>
          <w:lang w:val="pl-PL"/>
        </w:rPr>
        <w:t xml:space="preserve"> przychodni z szerokim</w:t>
      </w:r>
      <w:r w:rsidR="000E6DA9" w:rsidRPr="00E3399A">
        <w:rPr>
          <w:rFonts w:eastAsia="Times New Roman"/>
          <w:lang w:val="pl-PL"/>
        </w:rPr>
        <w:t xml:space="preserve"> spektrum usług ginekologicznych poza zakresem aborcji. Jak widać </w:t>
      </w:r>
      <w:r>
        <w:rPr>
          <w:rFonts w:eastAsia="Times New Roman"/>
          <w:lang w:val="pl-PL"/>
        </w:rPr>
        <w:br/>
      </w:r>
      <w:r w:rsidR="000E6DA9" w:rsidRPr="00E3399A">
        <w:rPr>
          <w:rFonts w:eastAsia="Times New Roman"/>
          <w:lang w:val="pl-PL"/>
        </w:rPr>
        <w:t>z mat</w:t>
      </w:r>
      <w:r w:rsidR="00800CB2" w:rsidRPr="00E3399A">
        <w:rPr>
          <w:rFonts w:eastAsia="Times New Roman"/>
          <w:lang w:val="pl-PL"/>
        </w:rPr>
        <w:t>eriału sprawy, aborcja</w:t>
      </w:r>
      <w:r w:rsidR="000E6DA9" w:rsidRPr="00E3399A">
        <w:rPr>
          <w:rFonts w:eastAsia="Times New Roman"/>
          <w:lang w:val="pl-PL"/>
        </w:rPr>
        <w:t xml:space="preserve"> stanowiła niewielką część usług kliniki.</w:t>
      </w:r>
    </w:p>
    <w:p w:rsidR="00B312F3" w:rsidRPr="00E3399A" w:rsidRDefault="00800CB2" w:rsidP="00ED722E">
      <w:pPr>
        <w:pStyle w:val="OpiPara"/>
        <w:rPr>
          <w:rFonts w:eastAsia="Times New Roman"/>
          <w:lang w:val="pl-PL"/>
        </w:rPr>
      </w:pPr>
      <w:r w:rsidRPr="00E3399A">
        <w:rPr>
          <w:rFonts w:eastAsia="Times New Roman"/>
          <w:lang w:val="pl-PL"/>
        </w:rPr>
        <w:t>Nie podzielamy poglądu większości, zgodnie z którym orzeczenie Federalnego Trybunału Konstytucyjnego z dnia 8 listopada 2010 roku ma do czynienia z "prawie identycznymi pytaniami". Sąd podkreślił kluczową różnicę w wyroku; W tym przypadku lekarz sam miał publicznie ogłaszać usługi aborcyjne w Internecie, a więc świadomie naraził się na krytykę ze strony ruchu antyaborcyjnego (patrz paragraf 25).</w:t>
      </w:r>
    </w:p>
    <w:p w:rsidR="00B312F3" w:rsidRPr="00E3399A" w:rsidRDefault="00800CB2" w:rsidP="00ED722E">
      <w:pPr>
        <w:pStyle w:val="OpiPara"/>
        <w:rPr>
          <w:rFonts w:eastAsia="Times New Roman"/>
          <w:lang w:val="pl-PL"/>
        </w:rPr>
      </w:pPr>
      <w:r w:rsidRPr="00E3399A">
        <w:rPr>
          <w:rFonts w:eastAsia="Times New Roman"/>
          <w:lang w:val="pl-PL"/>
        </w:rPr>
        <w:t>Ekspozycja taka jak</w:t>
      </w:r>
      <w:r w:rsidR="00BA2913">
        <w:rPr>
          <w:rFonts w:eastAsia="Times New Roman"/>
          <w:lang w:val="pl-PL"/>
        </w:rPr>
        <w:t xml:space="preserve"> dotycząca</w:t>
      </w:r>
      <w:r w:rsidRPr="00E3399A">
        <w:rPr>
          <w:rFonts w:eastAsia="Times New Roman"/>
          <w:lang w:val="pl-PL"/>
        </w:rPr>
        <w:t xml:space="preserve"> tych dwóch lekarzy nie przyczyniła się do kwestii interesu publicznego. Niemniej jednak </w:t>
      </w:r>
      <w:r w:rsidR="00214304" w:rsidRPr="00E3399A">
        <w:rPr>
          <w:rFonts w:eastAsia="Times New Roman"/>
          <w:lang w:val="pl-PL"/>
        </w:rPr>
        <w:t>skarżący</w:t>
      </w:r>
      <w:r w:rsidRPr="00E3399A">
        <w:rPr>
          <w:rFonts w:eastAsia="Times New Roman"/>
          <w:lang w:val="pl-PL"/>
        </w:rPr>
        <w:t xml:space="preserve"> mógł demonizować je przez zmieszanie ich imion z pojęciami związanych z najstraszniejszą zbrodnią w historii ludzkości - "Holokaust", "Auschwitz", "nazistowski". Jest to, być może, tolerowane jako środek artystyczny opisujący masową aborcję ogólnie jako taką</w:t>
      </w:r>
      <w:r w:rsidR="00214304" w:rsidRPr="00E3399A">
        <w:rPr>
          <w:rFonts w:eastAsia="Times New Roman"/>
          <w:lang w:val="pl-PL"/>
        </w:rPr>
        <w:t xml:space="preserve"> (</w:t>
      </w:r>
      <w:r w:rsidRPr="00E3399A">
        <w:rPr>
          <w:rFonts w:eastAsia="Times New Roman"/>
          <w:lang w:val="pl-PL"/>
        </w:rPr>
        <w:t xml:space="preserve">strona internetowa skarżącego nie była </w:t>
      </w:r>
      <w:r w:rsidR="00214304" w:rsidRPr="00E3399A">
        <w:rPr>
          <w:rFonts w:eastAsia="Times New Roman"/>
          <w:lang w:val="pl-PL"/>
        </w:rPr>
        <w:t>zatem</w:t>
      </w:r>
      <w:r w:rsidRPr="00E3399A">
        <w:rPr>
          <w:rFonts w:eastAsia="Times New Roman"/>
          <w:lang w:val="pl-PL"/>
        </w:rPr>
        <w:t xml:space="preserve"> zamknięta), ale nie w odniesieniu do poszczególnych lekarzy nienagannie wykonujących swoje zwykłe obowiązki.</w:t>
      </w:r>
    </w:p>
    <w:p w:rsidR="00B312F3" w:rsidRPr="00E3399A" w:rsidRDefault="00800CB2" w:rsidP="00ED722E">
      <w:pPr>
        <w:pStyle w:val="OpiPara"/>
        <w:rPr>
          <w:lang w:val="pl-PL"/>
        </w:rPr>
      </w:pPr>
      <w:r w:rsidRPr="00E3399A">
        <w:rPr>
          <w:rFonts w:eastAsia="Times New Roman"/>
          <w:lang w:val="pl-PL"/>
        </w:rPr>
        <w:t xml:space="preserve">Ważne jest również, aby wspomnieć, że skarżący nie został pociągnięty do odpowiedzialności za swoje czyny, a jego strona jest jeszcze w pełni sprawna, choć bez nazwisk dwóch lekarzy </w:t>
      </w:r>
      <w:r w:rsidR="00BA2913">
        <w:rPr>
          <w:rFonts w:eastAsia="Times New Roman"/>
          <w:lang w:val="pl-PL"/>
        </w:rPr>
        <w:t>oraz</w:t>
      </w:r>
      <w:r w:rsidRPr="00E3399A">
        <w:rPr>
          <w:rFonts w:eastAsia="Times New Roman"/>
          <w:lang w:val="pl-PL"/>
        </w:rPr>
        <w:t xml:space="preserve"> adresu dawnej kliniki. Nakaz odnośnie strony nie narusza prawa </w:t>
      </w:r>
      <w:r w:rsidR="00214304" w:rsidRPr="00E3399A">
        <w:rPr>
          <w:rFonts w:eastAsia="Times New Roman"/>
          <w:lang w:val="pl-PL"/>
        </w:rPr>
        <w:t xml:space="preserve">skarżącego </w:t>
      </w:r>
      <w:r w:rsidRPr="00E3399A">
        <w:rPr>
          <w:rFonts w:eastAsia="Times New Roman"/>
          <w:lang w:val="pl-PL"/>
        </w:rPr>
        <w:t xml:space="preserve">do utrzymania strony internetowej lub jego krytyki aborcji zawartej w niej, ale został ograniczony do publikacji danych osobowych powodów. Jeśli chodzi o ulotki, zakaz został ograniczony do dystrybucji w bezpośrednim sąsiedztwie praktyki medycznej i nie </w:t>
      </w:r>
      <w:r w:rsidR="00A165E0" w:rsidRPr="00E3399A">
        <w:rPr>
          <w:rFonts w:eastAsia="Times New Roman"/>
          <w:lang w:val="pl-PL"/>
        </w:rPr>
        <w:t>było w nim nic odnoszącego się do</w:t>
      </w:r>
      <w:r w:rsidRPr="00E3399A">
        <w:rPr>
          <w:rFonts w:eastAsia="Times New Roman"/>
          <w:lang w:val="pl-PL"/>
        </w:rPr>
        <w:t xml:space="preserve"> </w:t>
      </w:r>
      <w:r w:rsidR="00A165E0" w:rsidRPr="00E3399A">
        <w:rPr>
          <w:rFonts w:eastAsia="Times New Roman"/>
          <w:lang w:val="pl-PL"/>
        </w:rPr>
        <w:t xml:space="preserve">zaprzestania przez skarżącego </w:t>
      </w:r>
      <w:r w:rsidRPr="00E3399A">
        <w:rPr>
          <w:rFonts w:eastAsia="Times New Roman"/>
          <w:lang w:val="pl-PL"/>
        </w:rPr>
        <w:t>dalszeg</w:t>
      </w:r>
      <w:r w:rsidR="00A165E0" w:rsidRPr="00E3399A">
        <w:rPr>
          <w:rFonts w:eastAsia="Times New Roman"/>
          <w:lang w:val="pl-PL"/>
        </w:rPr>
        <w:t>o rozpowszechniania krytykowania</w:t>
      </w:r>
      <w:r w:rsidRPr="00E3399A">
        <w:rPr>
          <w:rFonts w:eastAsia="Times New Roman"/>
          <w:lang w:val="pl-PL"/>
        </w:rPr>
        <w:t xml:space="preserve"> powodów gdzie indziej. Biorąc pod uwagę ich bardzo ograniczony wpływ, to nie można </w:t>
      </w:r>
      <w:r w:rsidR="00F259FF" w:rsidRPr="00E3399A">
        <w:rPr>
          <w:rFonts w:eastAsia="Times New Roman"/>
          <w:lang w:val="pl-PL"/>
        </w:rPr>
        <w:t>powiedzieć, że nakazy</w:t>
      </w:r>
      <w:r w:rsidRPr="00E3399A">
        <w:rPr>
          <w:rFonts w:eastAsia="Times New Roman"/>
          <w:lang w:val="pl-PL"/>
        </w:rPr>
        <w:t xml:space="preserve"> </w:t>
      </w:r>
      <w:r w:rsidR="00F259FF" w:rsidRPr="00E3399A">
        <w:rPr>
          <w:rFonts w:eastAsia="Times New Roman"/>
          <w:lang w:val="pl-PL"/>
        </w:rPr>
        <w:t>nałożyły nadmierne obciążenie</w:t>
      </w:r>
      <w:r w:rsidRPr="00E3399A">
        <w:rPr>
          <w:rFonts w:eastAsia="Times New Roman"/>
          <w:lang w:val="pl-PL"/>
        </w:rPr>
        <w:t xml:space="preserve"> na </w:t>
      </w:r>
      <w:r w:rsidR="00F259FF" w:rsidRPr="00E3399A">
        <w:rPr>
          <w:rFonts w:eastAsia="Times New Roman"/>
          <w:lang w:val="pl-PL"/>
        </w:rPr>
        <w:t>skarżącego</w:t>
      </w:r>
      <w:r w:rsidR="00B312F3" w:rsidRPr="00E3399A">
        <w:rPr>
          <w:rFonts w:eastAsia="Times New Roman"/>
          <w:lang w:val="pl-PL"/>
        </w:rPr>
        <w:t>.</w:t>
      </w:r>
    </w:p>
    <w:p w:rsidR="00B312F3" w:rsidRPr="00E3399A" w:rsidRDefault="00F259FF" w:rsidP="00ED722E">
      <w:pPr>
        <w:pStyle w:val="OpiPara"/>
        <w:rPr>
          <w:lang w:val="pl-PL"/>
        </w:rPr>
      </w:pPr>
      <w:r w:rsidRPr="00E3399A">
        <w:rPr>
          <w:lang w:val="pl-PL"/>
        </w:rPr>
        <w:t xml:space="preserve">Z tych powodów nie możemy stwierdzić, że prawo </w:t>
      </w:r>
      <w:r w:rsidR="00A165E0" w:rsidRPr="00E3399A">
        <w:rPr>
          <w:lang w:val="pl-PL"/>
        </w:rPr>
        <w:t>skarżącego</w:t>
      </w:r>
      <w:r w:rsidRPr="00E3399A">
        <w:rPr>
          <w:lang w:val="pl-PL"/>
        </w:rPr>
        <w:t xml:space="preserve"> do swobody wypowiedzi zostało naruszone.</w:t>
      </w:r>
    </w:p>
    <w:p w:rsidR="00B312F3" w:rsidRPr="00E3399A" w:rsidRDefault="00F259FF" w:rsidP="00ED722E">
      <w:pPr>
        <w:pStyle w:val="OpiPara"/>
        <w:rPr>
          <w:lang w:val="pl-PL"/>
        </w:rPr>
      </w:pPr>
      <w:r w:rsidRPr="00E3399A">
        <w:rPr>
          <w:lang w:val="pl-PL"/>
        </w:rPr>
        <w:t xml:space="preserve">Zwracając uwagę, że niniejsza sprawa dotyczyła postępowania nakazowego, </w:t>
      </w:r>
      <w:r w:rsidR="004C73F9">
        <w:rPr>
          <w:lang w:val="pl-PL"/>
        </w:rPr>
        <w:t xml:space="preserve">nie </w:t>
      </w:r>
      <w:r w:rsidRPr="00E3399A">
        <w:rPr>
          <w:lang w:val="pl-PL"/>
        </w:rPr>
        <w:t>jesteśmy również w stanie podzielić krytyki większości wobec niepowodzenia sądów krajowych co do stosowania "zasad proceduralnych zawartych</w:t>
      </w:r>
      <w:r w:rsidR="00275ED4" w:rsidRPr="00E3399A">
        <w:rPr>
          <w:lang w:val="pl-PL"/>
        </w:rPr>
        <w:t xml:space="preserve"> w A</w:t>
      </w:r>
      <w:r w:rsidRPr="00E3399A">
        <w:rPr>
          <w:lang w:val="pl-PL"/>
        </w:rPr>
        <w:t xml:space="preserve">rtykule 10". Rozumowanie przez sądy krajowe wydaje się być </w:t>
      </w:r>
      <w:r w:rsidR="00A165E0" w:rsidRPr="00E3399A">
        <w:rPr>
          <w:lang w:val="pl-PL"/>
        </w:rPr>
        <w:t xml:space="preserve">wystarczająco </w:t>
      </w:r>
      <w:r w:rsidRPr="00E3399A">
        <w:rPr>
          <w:lang w:val="pl-PL"/>
        </w:rPr>
        <w:t>przekonujące (nawet bez wyraźnego szukania równowagi na podstawie kryteriów ustalonych przez orzecznictwo Trybunału w Strasburgu), a wynik osiągnięty z naszego punktu widzenia, jest zgodny z wymaganiami Konwencji</w:t>
      </w:r>
      <w:r w:rsidR="00DB3BC8" w:rsidRPr="00E3399A">
        <w:rPr>
          <w:lang w:val="pl-PL"/>
        </w:rPr>
        <w:t>.</w:t>
      </w:r>
    </w:p>
    <w:p w:rsidR="00B312F3" w:rsidRPr="00E3399A" w:rsidRDefault="00F259FF" w:rsidP="00ED722E">
      <w:pPr>
        <w:pStyle w:val="OpiPara"/>
        <w:rPr>
          <w:rFonts w:eastAsia="Times New Roman"/>
          <w:lang w:val="pl-PL"/>
        </w:rPr>
      </w:pPr>
      <w:r w:rsidRPr="00E3399A">
        <w:rPr>
          <w:rFonts w:ascii="Times New Roman" w:hAnsi="Times New Roman" w:cs="Times New Roman"/>
          <w:lang w:val="pl-PL"/>
        </w:rPr>
        <w:t xml:space="preserve">Wydaje się również, że sądy krajowe wzięły pod uwagę pewne szersze konsekwencje działań prześladowania lekarzy </w:t>
      </w:r>
      <w:r w:rsidR="00A165E0" w:rsidRPr="00E3399A">
        <w:rPr>
          <w:rFonts w:ascii="Times New Roman" w:hAnsi="Times New Roman" w:cs="Times New Roman"/>
          <w:lang w:val="pl-PL"/>
        </w:rPr>
        <w:t xml:space="preserve">dokonujących </w:t>
      </w:r>
      <w:r w:rsidRPr="00E3399A">
        <w:rPr>
          <w:rFonts w:ascii="Times New Roman" w:hAnsi="Times New Roman" w:cs="Times New Roman"/>
          <w:lang w:val="pl-PL"/>
        </w:rPr>
        <w:t xml:space="preserve">aborcji. Sekcja </w:t>
      </w:r>
      <w:r w:rsidRPr="00E3399A">
        <w:rPr>
          <w:rFonts w:ascii="Times New Roman" w:hAnsi="Times New Roman" w:cs="Times New Roman"/>
          <w:lang w:val="pl-PL"/>
        </w:rPr>
        <w:lastRenderedPageBreak/>
        <w:t>12 ustawy o konfliktach w ciąży (patrz paragraf 27) przewiduje prawo do sprzeciwu sumienia; i szyderstwa</w:t>
      </w:r>
      <w:r w:rsidR="00A165E0" w:rsidRPr="00E3399A">
        <w:rPr>
          <w:rFonts w:ascii="Times New Roman" w:hAnsi="Times New Roman" w:cs="Times New Roman"/>
          <w:lang w:val="pl-PL"/>
        </w:rPr>
        <w:t xml:space="preserve"> w stosunku do</w:t>
      </w:r>
      <w:r w:rsidRPr="00E3399A">
        <w:rPr>
          <w:rFonts w:ascii="Times New Roman" w:hAnsi="Times New Roman" w:cs="Times New Roman"/>
          <w:lang w:val="pl-PL"/>
        </w:rPr>
        <w:t xml:space="preserve"> lekarzy</w:t>
      </w:r>
      <w:r w:rsidR="00A165E0" w:rsidRPr="00E3399A">
        <w:rPr>
          <w:rFonts w:ascii="Times New Roman" w:hAnsi="Times New Roman" w:cs="Times New Roman"/>
          <w:lang w:val="pl-PL"/>
        </w:rPr>
        <w:t xml:space="preserve"> dokonujących</w:t>
      </w:r>
      <w:r w:rsidR="00CB021E" w:rsidRPr="00E3399A">
        <w:rPr>
          <w:rFonts w:ascii="Times New Roman" w:hAnsi="Times New Roman" w:cs="Times New Roman"/>
          <w:lang w:val="pl-PL"/>
        </w:rPr>
        <w:t xml:space="preserve"> aborcji, do których</w:t>
      </w:r>
      <w:r w:rsidRPr="00E3399A">
        <w:rPr>
          <w:rFonts w:ascii="Times New Roman" w:hAnsi="Times New Roman" w:cs="Times New Roman"/>
          <w:lang w:val="pl-PL"/>
        </w:rPr>
        <w:t xml:space="preserve"> </w:t>
      </w:r>
      <w:r w:rsidR="00444E6C" w:rsidRPr="00E3399A">
        <w:rPr>
          <w:rFonts w:ascii="Times New Roman" w:hAnsi="Times New Roman" w:cs="Times New Roman"/>
          <w:lang w:val="pl-PL"/>
        </w:rPr>
        <w:t>skarżący</w:t>
      </w:r>
      <w:r w:rsidR="00CB021E" w:rsidRPr="00E3399A">
        <w:rPr>
          <w:rFonts w:ascii="Times New Roman" w:hAnsi="Times New Roman" w:cs="Times New Roman"/>
          <w:lang w:val="pl-PL"/>
        </w:rPr>
        <w:t xml:space="preserve"> się</w:t>
      </w:r>
      <w:r w:rsidRPr="00E3399A">
        <w:rPr>
          <w:rFonts w:ascii="Times New Roman" w:hAnsi="Times New Roman" w:cs="Times New Roman"/>
          <w:lang w:val="pl-PL"/>
        </w:rPr>
        <w:t xml:space="preserve"> uciekał, </w:t>
      </w:r>
      <w:r w:rsidR="00F168DF">
        <w:rPr>
          <w:rFonts w:ascii="Times New Roman" w:hAnsi="Times New Roman" w:cs="Times New Roman"/>
          <w:lang w:val="pl-PL"/>
        </w:rPr>
        <w:t>powoduje, że</w:t>
      </w:r>
      <w:r w:rsidRPr="00E3399A">
        <w:rPr>
          <w:rFonts w:ascii="Times New Roman" w:hAnsi="Times New Roman" w:cs="Times New Roman"/>
          <w:lang w:val="pl-PL"/>
        </w:rPr>
        <w:t xml:space="preserve"> coraz więcej lekarzy </w:t>
      </w:r>
      <w:r w:rsidR="00F168DF">
        <w:rPr>
          <w:rFonts w:ascii="Times New Roman" w:hAnsi="Times New Roman" w:cs="Times New Roman"/>
          <w:lang w:val="pl-PL"/>
        </w:rPr>
        <w:t>odmawia</w:t>
      </w:r>
      <w:r w:rsidRPr="00E3399A">
        <w:rPr>
          <w:rFonts w:ascii="Times New Roman" w:hAnsi="Times New Roman" w:cs="Times New Roman"/>
          <w:lang w:val="pl-PL"/>
        </w:rPr>
        <w:t xml:space="preserve"> wykonania aborcji ze szkodą dla kobiet w trudnej sytuacji. Zgromadzenie Parlamentarne Rady Europy wyraziło obawę, że "nieuregulowane stosowanie klauzuli sumienia może niewspółmiernie dotknąć kobiet</w:t>
      </w:r>
      <w:r w:rsidR="00A165E0" w:rsidRPr="00E3399A">
        <w:rPr>
          <w:rFonts w:ascii="Times New Roman" w:hAnsi="Times New Roman" w:cs="Times New Roman"/>
          <w:lang w:val="pl-PL"/>
        </w:rPr>
        <w:t>y</w:t>
      </w:r>
      <w:r w:rsidRPr="00E3399A">
        <w:rPr>
          <w:rFonts w:ascii="Times New Roman" w:hAnsi="Times New Roman" w:cs="Times New Roman"/>
          <w:lang w:val="pl-PL"/>
        </w:rPr>
        <w:t>, szczególnie t</w:t>
      </w:r>
      <w:r w:rsidR="00F168DF">
        <w:rPr>
          <w:rFonts w:ascii="Times New Roman" w:hAnsi="Times New Roman" w:cs="Times New Roman"/>
          <w:lang w:val="pl-PL"/>
        </w:rPr>
        <w:t>e</w:t>
      </w:r>
      <w:r w:rsidRPr="00E3399A">
        <w:rPr>
          <w:rFonts w:ascii="Times New Roman" w:hAnsi="Times New Roman" w:cs="Times New Roman"/>
          <w:lang w:val="pl-PL"/>
        </w:rPr>
        <w:t xml:space="preserve"> o niskich dochodach lub mieszkających na obszarach wiejskich"</w:t>
      </w:r>
      <w:r w:rsidR="00B312F3" w:rsidRPr="00E3399A">
        <w:rPr>
          <w:rStyle w:val="Odwoanieprzypisudolnego"/>
          <w:rFonts w:eastAsia="Times New Roman" w:cstheme="minorHAnsi"/>
          <w:spacing w:val="-2"/>
          <w:szCs w:val="24"/>
          <w:lang w:val="en-GB"/>
        </w:rPr>
        <w:footnoteReference w:id="1"/>
      </w:r>
      <w:r w:rsidR="00B312F3" w:rsidRPr="00E3399A">
        <w:rPr>
          <w:rFonts w:eastAsia="Times New Roman"/>
          <w:spacing w:val="-2"/>
          <w:lang w:val="pl-PL"/>
        </w:rPr>
        <w:t>.</w:t>
      </w:r>
    </w:p>
    <w:p w:rsidR="00B312F3" w:rsidRPr="00E3399A" w:rsidRDefault="00F259FF" w:rsidP="00ED722E">
      <w:pPr>
        <w:pStyle w:val="OpiPara"/>
        <w:rPr>
          <w:rFonts w:ascii="Times New Roman" w:eastAsia="Times New Roman" w:hAnsi="Times New Roman" w:cs="Times New Roman"/>
          <w:lang w:val="pl-PL"/>
        </w:rPr>
      </w:pPr>
      <w:r w:rsidRPr="00E3399A">
        <w:rPr>
          <w:lang w:val="pl-PL"/>
        </w:rPr>
        <w:t xml:space="preserve">Jak już wspomniano, nie ma wątpliwości, że skarżący uczestniczył </w:t>
      </w:r>
      <w:r w:rsidR="000648F7">
        <w:rPr>
          <w:lang w:val="pl-PL"/>
        </w:rPr>
        <w:br/>
      </w:r>
      <w:r w:rsidRPr="00E3399A">
        <w:rPr>
          <w:lang w:val="pl-PL"/>
        </w:rPr>
        <w:t xml:space="preserve">w debacie </w:t>
      </w:r>
      <w:r w:rsidR="000648F7">
        <w:rPr>
          <w:lang w:val="pl-PL"/>
        </w:rPr>
        <w:t>dotyczącej</w:t>
      </w:r>
      <w:r w:rsidRPr="00E3399A">
        <w:rPr>
          <w:lang w:val="pl-PL"/>
        </w:rPr>
        <w:t xml:space="preserve"> problemów moralnych i etycznych, które normalnie wymagają wysokiego stopnia oc</w:t>
      </w:r>
      <w:r w:rsidR="00AE7846" w:rsidRPr="00E3399A">
        <w:rPr>
          <w:lang w:val="pl-PL"/>
        </w:rPr>
        <w:t>hrony w zakresie wymogów wolności</w:t>
      </w:r>
      <w:r w:rsidRPr="00E3399A">
        <w:rPr>
          <w:lang w:val="pl-PL"/>
        </w:rPr>
        <w:t xml:space="preserve"> </w:t>
      </w:r>
      <w:r w:rsidR="00A165E0" w:rsidRPr="00E3399A">
        <w:rPr>
          <w:lang w:val="pl-PL"/>
        </w:rPr>
        <w:t>wypowiedzi</w:t>
      </w:r>
      <w:r w:rsidRPr="00E3399A">
        <w:rPr>
          <w:lang w:val="pl-PL"/>
        </w:rPr>
        <w:t xml:space="preserve">. Sąd Najwyższy Stanów Zjednoczonych niedawno unieważnił </w:t>
      </w:r>
      <w:r w:rsidR="00AE7846" w:rsidRPr="00E3399A">
        <w:rPr>
          <w:lang w:val="pl-PL"/>
        </w:rPr>
        <w:t xml:space="preserve">statut </w:t>
      </w:r>
      <w:r w:rsidRPr="00E3399A">
        <w:rPr>
          <w:lang w:val="pl-PL"/>
        </w:rPr>
        <w:t>Massachusetts</w:t>
      </w:r>
      <w:r w:rsidR="00AE7846" w:rsidRPr="00E3399A">
        <w:rPr>
          <w:lang w:val="pl-PL"/>
        </w:rPr>
        <w:t>, który unie</w:t>
      </w:r>
      <w:r w:rsidR="00FD48D4">
        <w:rPr>
          <w:lang w:val="pl-PL"/>
        </w:rPr>
        <w:t>możliwiał działaczom pro-life</w:t>
      </w:r>
      <w:r w:rsidR="00AE7846" w:rsidRPr="00E3399A">
        <w:rPr>
          <w:lang w:val="pl-PL"/>
        </w:rPr>
        <w:t xml:space="preserve"> kampanię</w:t>
      </w:r>
      <w:r w:rsidRPr="00E3399A">
        <w:rPr>
          <w:lang w:val="pl-PL"/>
        </w:rPr>
        <w:t xml:space="preserve"> </w:t>
      </w:r>
      <w:r w:rsidR="00FD48D4">
        <w:rPr>
          <w:lang w:val="pl-PL"/>
        </w:rPr>
        <w:br/>
      </w:r>
      <w:r w:rsidRPr="00E3399A">
        <w:rPr>
          <w:lang w:val="pl-PL"/>
        </w:rPr>
        <w:t>w strefie buforowej 35 stóp wokół klinik aborcyjnych, podczas gdy</w:t>
      </w:r>
      <w:r w:rsidR="00AE7846" w:rsidRPr="00E3399A">
        <w:rPr>
          <w:lang w:val="pl-PL"/>
        </w:rPr>
        <w:t xml:space="preserve"> </w:t>
      </w:r>
      <w:r w:rsidR="00A165E0" w:rsidRPr="00E3399A">
        <w:rPr>
          <w:lang w:val="pl-PL"/>
        </w:rPr>
        <w:t xml:space="preserve">manifestujący </w:t>
      </w:r>
      <w:r w:rsidR="00AE7846" w:rsidRPr="00E3399A">
        <w:rPr>
          <w:lang w:val="pl-PL"/>
        </w:rPr>
        <w:t>jedynie oferowali</w:t>
      </w:r>
      <w:r w:rsidRPr="00E3399A">
        <w:rPr>
          <w:lang w:val="pl-PL"/>
        </w:rPr>
        <w:t xml:space="preserve"> ko</w:t>
      </w:r>
      <w:r w:rsidR="00A165E0" w:rsidRPr="00E3399A">
        <w:rPr>
          <w:lang w:val="pl-PL"/>
        </w:rPr>
        <w:t>bietom informacje</w:t>
      </w:r>
      <w:r w:rsidR="00AE7846" w:rsidRPr="00E3399A">
        <w:rPr>
          <w:lang w:val="pl-PL"/>
        </w:rPr>
        <w:t xml:space="preserve"> o alternatywach</w:t>
      </w:r>
      <w:r w:rsidR="00A165E0" w:rsidRPr="00E3399A">
        <w:rPr>
          <w:lang w:val="pl-PL"/>
        </w:rPr>
        <w:t xml:space="preserve"> </w:t>
      </w:r>
      <w:r w:rsidR="00FD48D4">
        <w:rPr>
          <w:lang w:val="pl-PL"/>
        </w:rPr>
        <w:br/>
      </w:r>
      <w:r w:rsidR="00A165E0" w:rsidRPr="00E3399A">
        <w:rPr>
          <w:lang w:val="pl-PL"/>
        </w:rPr>
        <w:t>w stosunku do</w:t>
      </w:r>
      <w:r w:rsidRPr="00E3399A">
        <w:rPr>
          <w:lang w:val="pl-PL"/>
        </w:rPr>
        <w:t xml:space="preserve"> aborcji. </w:t>
      </w:r>
      <w:r w:rsidR="00AE7846" w:rsidRPr="00E3399A">
        <w:rPr>
          <w:lang w:val="pl-PL"/>
        </w:rPr>
        <w:t>Mogłoby</w:t>
      </w:r>
      <w:r w:rsidRPr="00E3399A">
        <w:rPr>
          <w:lang w:val="pl-PL"/>
        </w:rPr>
        <w:t xml:space="preserve"> być całkowicie zgodne z prawem </w:t>
      </w:r>
      <w:r w:rsidR="00AE7846" w:rsidRPr="00E3399A">
        <w:rPr>
          <w:lang w:val="pl-PL"/>
        </w:rPr>
        <w:t>by dystrybuować ulotki</w:t>
      </w:r>
      <w:r w:rsidRPr="00E3399A">
        <w:rPr>
          <w:lang w:val="pl-PL"/>
        </w:rPr>
        <w:t xml:space="preserve"> i </w:t>
      </w:r>
      <w:r w:rsidR="00AE7846" w:rsidRPr="00E3399A">
        <w:rPr>
          <w:lang w:val="pl-PL"/>
        </w:rPr>
        <w:t>zarządzać stroną internetową krytykującą</w:t>
      </w:r>
      <w:r w:rsidRPr="00E3399A">
        <w:rPr>
          <w:lang w:val="pl-PL"/>
        </w:rPr>
        <w:t xml:space="preserve"> aborcję jako zjawisko, </w:t>
      </w:r>
      <w:r w:rsidR="00AE7846" w:rsidRPr="00E3399A">
        <w:rPr>
          <w:lang w:val="pl-PL"/>
        </w:rPr>
        <w:t>co</w:t>
      </w:r>
      <w:r w:rsidRPr="00E3399A">
        <w:rPr>
          <w:lang w:val="pl-PL"/>
        </w:rPr>
        <w:t xml:space="preserve"> </w:t>
      </w:r>
      <w:r w:rsidR="00A165E0" w:rsidRPr="00E3399A">
        <w:rPr>
          <w:lang w:val="pl-PL"/>
        </w:rPr>
        <w:t>skarżący nadal robi, ale w niniejszej sprawie</w:t>
      </w:r>
      <w:r w:rsidRPr="00E3399A">
        <w:rPr>
          <w:lang w:val="pl-PL"/>
        </w:rPr>
        <w:t xml:space="preserve"> działania zakazane przez krajowe organy sądow</w:t>
      </w:r>
      <w:r w:rsidR="00AE7846" w:rsidRPr="00E3399A">
        <w:rPr>
          <w:lang w:val="pl-PL"/>
        </w:rPr>
        <w:t xml:space="preserve">e były ograniczone do dalszego </w:t>
      </w:r>
      <w:r w:rsidRPr="00E3399A">
        <w:rPr>
          <w:lang w:val="pl-PL"/>
        </w:rPr>
        <w:t>niszczenia reputacji zawodowej dwóch lekarzy.</w:t>
      </w:r>
    </w:p>
    <w:p w:rsidR="00B312F3" w:rsidRPr="00E3399A" w:rsidRDefault="00AE7846" w:rsidP="00B31049">
      <w:pPr>
        <w:pStyle w:val="OpiPara"/>
        <w:rPr>
          <w:rFonts w:eastAsia="Times New Roman"/>
          <w:lang w:val="pl-PL"/>
        </w:rPr>
      </w:pPr>
      <w:r w:rsidRPr="00E3399A">
        <w:rPr>
          <w:rFonts w:eastAsia="Times New Roman"/>
          <w:lang w:val="pl-PL"/>
        </w:rPr>
        <w:t>Podsumowując, możemy stwierdzić, że władze niemieckie osiągnęły odpowiednią równowagę pomiędzy konkurującymi interesami.</w:t>
      </w:r>
    </w:p>
    <w:p w:rsidR="00B31049" w:rsidRPr="00E3399A" w:rsidRDefault="00AE7846" w:rsidP="00AE7846">
      <w:pPr>
        <w:pStyle w:val="OpiPara"/>
        <w:tabs>
          <w:tab w:val="left" w:pos="1875"/>
        </w:tabs>
        <w:rPr>
          <w:rFonts w:eastAsia="Times New Roman"/>
          <w:lang w:val="pl-PL"/>
        </w:rPr>
      </w:pPr>
      <w:r w:rsidRPr="00E3399A">
        <w:rPr>
          <w:rFonts w:eastAsia="Times New Roman"/>
          <w:lang w:val="pl-PL"/>
        </w:rPr>
        <w:tab/>
      </w:r>
    </w:p>
    <w:p w:rsidR="00B31049" w:rsidRPr="00E3399A" w:rsidRDefault="00B31049" w:rsidP="00B31049">
      <w:pPr>
        <w:pStyle w:val="OpiPara"/>
        <w:rPr>
          <w:rFonts w:eastAsia="Times New Roman"/>
          <w:lang w:val="pl-PL"/>
        </w:rPr>
      </w:pPr>
    </w:p>
    <w:p w:rsidR="00B31049" w:rsidRPr="00E3399A" w:rsidRDefault="00B31049" w:rsidP="00B31049">
      <w:pPr>
        <w:pStyle w:val="OpiPara"/>
        <w:rPr>
          <w:rFonts w:eastAsia="Times New Roman"/>
          <w:lang w:val="pl-PL"/>
        </w:rPr>
      </w:pPr>
    </w:p>
    <w:p w:rsidR="00B31049" w:rsidRPr="00E3399A" w:rsidRDefault="00B31049" w:rsidP="00B31049">
      <w:pPr>
        <w:pStyle w:val="OpiPara"/>
        <w:rPr>
          <w:rFonts w:eastAsia="Times New Roman"/>
          <w:lang w:val="pl-PL"/>
        </w:rPr>
      </w:pPr>
    </w:p>
    <w:p w:rsidR="00B31049" w:rsidRPr="00E3399A" w:rsidRDefault="00B31049" w:rsidP="00B31049">
      <w:pPr>
        <w:pStyle w:val="OpiPara"/>
        <w:rPr>
          <w:rFonts w:eastAsia="Times New Roman"/>
          <w:lang w:val="pl-PL"/>
        </w:rPr>
      </w:pPr>
    </w:p>
    <w:p w:rsidR="00B31049" w:rsidRPr="00E3399A" w:rsidRDefault="00B31049" w:rsidP="00B31049">
      <w:pPr>
        <w:pStyle w:val="OpiPara"/>
        <w:rPr>
          <w:rFonts w:eastAsia="Times New Roman"/>
          <w:lang w:val="pl-PL"/>
        </w:rPr>
      </w:pPr>
    </w:p>
    <w:bookmarkEnd w:id="0"/>
    <w:p w:rsidR="00B31049" w:rsidRPr="00E3399A" w:rsidRDefault="00B31049" w:rsidP="00B31049">
      <w:pPr>
        <w:pStyle w:val="OpiPara"/>
        <w:rPr>
          <w:rFonts w:eastAsia="Times New Roman"/>
          <w:lang w:val="pl-PL"/>
        </w:rPr>
      </w:pPr>
    </w:p>
    <w:sectPr w:rsidR="00B31049" w:rsidRPr="00E3399A" w:rsidSect="00B312F3">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BAE" w:rsidRDefault="00251BAE" w:rsidP="00014566">
      <w:r>
        <w:separator/>
      </w:r>
    </w:p>
  </w:endnote>
  <w:endnote w:type="continuationSeparator" w:id="0">
    <w:p w:rsidR="00251BAE" w:rsidRDefault="00251BAE"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43E" w:rsidRPr="00150BFA" w:rsidRDefault="008A443E" w:rsidP="00EE0BC1">
    <w:pPr>
      <w:jc w:val="center"/>
    </w:pPr>
    <w:r>
      <w:rPr>
        <w:noProof/>
        <w:lang w:val="pl-PL" w:eastAsia="pl-PL"/>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A443E" w:rsidRDefault="008A443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BAE" w:rsidRDefault="00251BAE" w:rsidP="00014566">
      <w:r>
        <w:separator/>
      </w:r>
    </w:p>
  </w:footnote>
  <w:footnote w:type="continuationSeparator" w:id="0">
    <w:p w:rsidR="00251BAE" w:rsidRDefault="00251BAE" w:rsidP="00014566">
      <w:r>
        <w:continuationSeparator/>
      </w:r>
    </w:p>
  </w:footnote>
  <w:footnote w:id="1">
    <w:p w:rsidR="008A443E" w:rsidRPr="00AE7846" w:rsidRDefault="008A443E" w:rsidP="00B312F3">
      <w:pPr>
        <w:rPr>
          <w:rFonts w:eastAsia="Times New Roman" w:cstheme="minorHAnsi"/>
          <w:sz w:val="20"/>
          <w:szCs w:val="20"/>
          <w:lang w:val="pl-PL"/>
        </w:rPr>
      </w:pPr>
      <w:r w:rsidRPr="00C91229">
        <w:rPr>
          <w:rFonts w:cstheme="minorHAnsi"/>
          <w:sz w:val="20"/>
          <w:szCs w:val="20"/>
          <w:lang w:val="pl-PL"/>
        </w:rPr>
        <w:t>1.  </w:t>
      </w:r>
      <w:r w:rsidRPr="00AE7846">
        <w:rPr>
          <w:rFonts w:cstheme="minorHAnsi"/>
          <w:sz w:val="20"/>
          <w:szCs w:val="20"/>
          <w:lang w:val="pl-PL"/>
        </w:rPr>
        <w:t xml:space="preserve"> Rezolucja PACE 1763 (2010) “</w:t>
      </w:r>
      <w:r w:rsidRPr="00AE7846">
        <w:rPr>
          <w:rFonts w:cstheme="minorHAnsi"/>
          <w:bCs/>
          <w:sz w:val="20"/>
          <w:szCs w:val="20"/>
          <w:lang w:val="pl-PL"/>
        </w:rPr>
        <w:t>Prawo do sprzeciwu sumienia w legalnej opiece medycznej</w:t>
      </w:r>
      <w:r w:rsidRPr="00AE7846">
        <w:rPr>
          <w:rFonts w:cstheme="minorHAnsi"/>
          <w:sz w:val="20"/>
          <w:szCs w:val="20"/>
          <w:lang w:val="pl-PL"/>
        </w:rPr>
        <w:t xml:space="preserve">”, </w:t>
      </w:r>
      <w:r>
        <w:rPr>
          <w:rFonts w:cstheme="minorHAnsi"/>
          <w:iCs/>
          <w:sz w:val="20"/>
          <w:szCs w:val="20"/>
          <w:lang w:val="pl-PL"/>
        </w:rPr>
        <w:t>przyjęta przez Zgromadzenie</w:t>
      </w:r>
      <w:r w:rsidRPr="00AE7846">
        <w:rPr>
          <w:rFonts w:cstheme="minorHAnsi"/>
          <w:sz w:val="20"/>
          <w:szCs w:val="20"/>
          <w:lang w:val="pl-PL"/>
        </w:rPr>
        <w:t xml:space="preserve"> 7 </w:t>
      </w:r>
      <w:r>
        <w:rPr>
          <w:rFonts w:cstheme="minorHAnsi"/>
          <w:sz w:val="20"/>
          <w:szCs w:val="20"/>
          <w:lang w:val="pl-PL"/>
        </w:rPr>
        <w:t>Października</w:t>
      </w:r>
      <w:r w:rsidRPr="00AE7846">
        <w:rPr>
          <w:rFonts w:cstheme="minorHAnsi"/>
          <w:sz w:val="20"/>
          <w:szCs w:val="20"/>
          <w:lang w:val="pl-PL"/>
        </w:rPr>
        <w:t xml:space="preserve"> 2010</w:t>
      </w:r>
      <w:r>
        <w:rPr>
          <w:rFonts w:cstheme="minorHAnsi"/>
          <w:sz w:val="20"/>
          <w:szCs w:val="20"/>
          <w:lang w:val="pl-PL"/>
        </w:rPr>
        <w:t xml:space="preserve"> roku</w:t>
      </w:r>
      <w:r w:rsidRPr="00AE7846">
        <w:rPr>
          <w:rFonts w:cstheme="minorHAnsi"/>
          <w:sz w:val="20"/>
          <w:szCs w:val="20"/>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43E" w:rsidRPr="0047183D" w:rsidRDefault="008A443E" w:rsidP="0047183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43E" w:rsidRPr="00A45145" w:rsidRDefault="008A443E" w:rsidP="00EE0BC1">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A443E" w:rsidRDefault="008A443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43E" w:rsidRPr="00FF2306" w:rsidRDefault="00425543" w:rsidP="00EE1DA9">
    <w:pPr>
      <w:pStyle w:val="ECHRHeader"/>
      <w:rPr>
        <w:lang w:val="en-GB"/>
      </w:rPr>
    </w:pPr>
    <w:r>
      <w:rPr>
        <w:rStyle w:val="Numerstrony"/>
        <w:szCs w:val="18"/>
        <w:lang w:val="en-GB"/>
      </w:rPr>
      <w:fldChar w:fldCharType="begin"/>
    </w:r>
    <w:r w:rsidR="008A443E">
      <w:rPr>
        <w:rStyle w:val="Numerstrony"/>
        <w:szCs w:val="18"/>
        <w:lang w:val="en-GB"/>
      </w:rPr>
      <w:instrText xml:space="preserve"> PAGE </w:instrText>
    </w:r>
    <w:r>
      <w:rPr>
        <w:rStyle w:val="Numerstrony"/>
        <w:szCs w:val="18"/>
        <w:lang w:val="en-GB"/>
      </w:rPr>
      <w:fldChar w:fldCharType="separate"/>
    </w:r>
    <w:r w:rsidR="006F3D91">
      <w:rPr>
        <w:rStyle w:val="Numerstrony"/>
        <w:noProof/>
        <w:szCs w:val="18"/>
        <w:lang w:val="en-GB"/>
      </w:rPr>
      <w:t>20</w:t>
    </w:r>
    <w:r>
      <w:rPr>
        <w:rStyle w:val="Numerstrony"/>
        <w:szCs w:val="18"/>
        <w:lang w:val="en-GB"/>
      </w:rPr>
      <w:fldChar w:fldCharType="end"/>
    </w:r>
    <w:r w:rsidR="008A443E" w:rsidRPr="00FF2306">
      <w:rPr>
        <w:lang w:val="en-GB"/>
      </w:rPr>
      <w:tab/>
    </w:r>
    <w:r w:rsidR="008A443E">
      <w:rPr>
        <w:lang w:val="en-GB"/>
      </w:rPr>
      <w:t>ANNEN PRZECIWKO NIEMCOM</w:t>
    </w:r>
    <w:r w:rsidR="008A443E" w:rsidRPr="00FF2306">
      <w:rPr>
        <w:lang w:val="en-GB"/>
      </w:rPr>
      <w:t xml:space="preserve"> </w:t>
    </w:r>
    <w:r w:rsidR="008A443E">
      <w:rPr>
        <w:lang w:val="en-GB"/>
      </w:rPr>
      <w:t>- WYROK</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43E" w:rsidRPr="00D60D87" w:rsidRDefault="008A443E" w:rsidP="00D60D87">
    <w:pPr>
      <w:pStyle w:val="ECHRHeader"/>
      <w:rPr>
        <w:lang w:val="en-GB"/>
      </w:rPr>
    </w:pPr>
    <w:r w:rsidRPr="00D60D87">
      <w:rPr>
        <w:lang w:val="en-GB"/>
      </w:rPr>
      <w:tab/>
    </w:r>
    <w:r>
      <w:rPr>
        <w:lang w:val="en-GB"/>
      </w:rPr>
      <w:t>ANNEN PRZECIWKO NIEMCOM</w:t>
    </w:r>
    <w:r w:rsidRPr="00FF2306">
      <w:rPr>
        <w:lang w:val="en-GB"/>
      </w:rPr>
      <w:t xml:space="preserve"> </w:t>
    </w:r>
    <w:r>
      <w:rPr>
        <w:lang w:val="en-GB"/>
      </w:rPr>
      <w:t>- WYROK</w:t>
    </w:r>
    <w:r w:rsidRPr="00D60D87">
      <w:rPr>
        <w:lang w:val="en-GB"/>
      </w:rPr>
      <w:tab/>
    </w:r>
    <w:r w:rsidR="00425543">
      <w:rPr>
        <w:rStyle w:val="Numerstrony"/>
        <w:szCs w:val="18"/>
        <w:lang w:val="en-GB"/>
      </w:rPr>
      <w:fldChar w:fldCharType="begin"/>
    </w:r>
    <w:r>
      <w:rPr>
        <w:rStyle w:val="Numerstrony"/>
        <w:szCs w:val="18"/>
        <w:lang w:val="en-GB"/>
      </w:rPr>
      <w:instrText xml:space="preserve"> PAGE </w:instrText>
    </w:r>
    <w:r w:rsidR="00425543">
      <w:rPr>
        <w:rStyle w:val="Numerstrony"/>
        <w:szCs w:val="18"/>
        <w:lang w:val="en-GB"/>
      </w:rPr>
      <w:fldChar w:fldCharType="separate"/>
    </w:r>
    <w:r w:rsidR="006F3D91">
      <w:rPr>
        <w:rStyle w:val="Numerstrony"/>
        <w:noProof/>
        <w:szCs w:val="18"/>
        <w:lang w:val="en-GB"/>
      </w:rPr>
      <w:t>21</w:t>
    </w:r>
    <w:r w:rsidR="00425543">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43E" w:rsidRPr="00FF2306" w:rsidRDefault="00425543" w:rsidP="00EE1DA9">
    <w:pPr>
      <w:pStyle w:val="ECHRHeader"/>
      <w:rPr>
        <w:lang w:val="en-GB"/>
      </w:rPr>
    </w:pPr>
    <w:r>
      <w:rPr>
        <w:rStyle w:val="Numerstrony"/>
        <w:szCs w:val="18"/>
        <w:lang w:val="en-GB"/>
      </w:rPr>
      <w:fldChar w:fldCharType="begin"/>
    </w:r>
    <w:r w:rsidR="008A443E">
      <w:rPr>
        <w:rStyle w:val="Numerstrony"/>
        <w:szCs w:val="18"/>
        <w:lang w:val="en-GB"/>
      </w:rPr>
      <w:instrText xml:space="preserve"> PAGE </w:instrText>
    </w:r>
    <w:r>
      <w:rPr>
        <w:rStyle w:val="Numerstrony"/>
        <w:szCs w:val="18"/>
        <w:lang w:val="en-GB"/>
      </w:rPr>
      <w:fldChar w:fldCharType="separate"/>
    </w:r>
    <w:r w:rsidR="006F3D91">
      <w:rPr>
        <w:rStyle w:val="Numerstrony"/>
        <w:noProof/>
        <w:szCs w:val="18"/>
        <w:lang w:val="en-GB"/>
      </w:rPr>
      <w:t>24</w:t>
    </w:r>
    <w:r>
      <w:rPr>
        <w:rStyle w:val="Numerstrony"/>
        <w:szCs w:val="18"/>
        <w:lang w:val="en-GB"/>
      </w:rPr>
      <w:fldChar w:fldCharType="end"/>
    </w:r>
    <w:r w:rsidR="008A443E" w:rsidRPr="00FF2306">
      <w:rPr>
        <w:lang w:val="en-GB"/>
      </w:rPr>
      <w:tab/>
    </w:r>
    <w:r w:rsidR="008A443E">
      <w:rPr>
        <w:lang w:val="en-GB"/>
      </w:rPr>
      <w:t>ANNEN v. GERMANY</w:t>
    </w:r>
    <w:r w:rsidR="008A443E" w:rsidRPr="00FF2306">
      <w:rPr>
        <w:lang w:val="en-GB"/>
      </w:rPr>
      <w:t xml:space="preserve"> </w:t>
    </w:r>
    <w:r w:rsidR="008A443E">
      <w:rPr>
        <w:lang w:val="en-GB"/>
      </w:rPr>
      <w: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43E" w:rsidRPr="00D60D87" w:rsidRDefault="008A443E" w:rsidP="00D60D87">
    <w:pPr>
      <w:pStyle w:val="ECHRHeader"/>
      <w:rPr>
        <w:lang w:val="en-GB"/>
      </w:rPr>
    </w:pPr>
    <w:r w:rsidRPr="00D60D87">
      <w:rPr>
        <w:lang w:val="en-GB"/>
      </w:rPr>
      <w:tab/>
    </w:r>
    <w:r>
      <w:rPr>
        <w:lang w:val="en-GB"/>
      </w:rPr>
      <w:t>ANNEN v. GERMANY</w:t>
    </w:r>
    <w:r w:rsidRPr="00D60D87">
      <w:rPr>
        <w:lang w:val="en-GB"/>
      </w:rPr>
      <w:t xml:space="preserve"> </w:t>
    </w:r>
    <w:r>
      <w:rPr>
        <w:lang w:val="en-GB"/>
      </w:rPr>
      <w:t>– SEPARATE OPINION</w:t>
    </w:r>
    <w:r w:rsidRPr="00D60D87">
      <w:rPr>
        <w:lang w:val="en-GB"/>
      </w:rPr>
      <w:tab/>
    </w:r>
    <w:r w:rsidR="00425543">
      <w:rPr>
        <w:rStyle w:val="Numerstrony"/>
        <w:szCs w:val="18"/>
        <w:lang w:val="en-GB"/>
      </w:rPr>
      <w:fldChar w:fldCharType="begin"/>
    </w:r>
    <w:r>
      <w:rPr>
        <w:rStyle w:val="Numerstrony"/>
        <w:szCs w:val="18"/>
        <w:lang w:val="en-GB"/>
      </w:rPr>
      <w:instrText xml:space="preserve"> PAGE </w:instrText>
    </w:r>
    <w:r w:rsidR="00425543">
      <w:rPr>
        <w:rStyle w:val="Numerstrony"/>
        <w:szCs w:val="18"/>
        <w:lang w:val="en-GB"/>
      </w:rPr>
      <w:fldChar w:fldCharType="separate"/>
    </w:r>
    <w:r w:rsidR="006F3D91">
      <w:rPr>
        <w:rStyle w:val="Numerstrony"/>
        <w:noProof/>
        <w:szCs w:val="18"/>
        <w:lang w:val="en-GB"/>
      </w:rPr>
      <w:t>23</w:t>
    </w:r>
    <w:r w:rsidR="00425543">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0263C"/>
    <w:rsid w:val="00000236"/>
    <w:rsid w:val="0000182A"/>
    <w:rsid w:val="00002091"/>
    <w:rsid w:val="0000331E"/>
    <w:rsid w:val="000041F8"/>
    <w:rsid w:val="000042A8"/>
    <w:rsid w:val="00004308"/>
    <w:rsid w:val="00004BF7"/>
    <w:rsid w:val="00004F73"/>
    <w:rsid w:val="00005BF0"/>
    <w:rsid w:val="00006993"/>
    <w:rsid w:val="00007154"/>
    <w:rsid w:val="000103AE"/>
    <w:rsid w:val="00011D69"/>
    <w:rsid w:val="00012AD3"/>
    <w:rsid w:val="00014566"/>
    <w:rsid w:val="000148B6"/>
    <w:rsid w:val="00015C2D"/>
    <w:rsid w:val="00015F00"/>
    <w:rsid w:val="00020852"/>
    <w:rsid w:val="00021ACD"/>
    <w:rsid w:val="00022C1D"/>
    <w:rsid w:val="00031F45"/>
    <w:rsid w:val="00034987"/>
    <w:rsid w:val="0003559D"/>
    <w:rsid w:val="00042DE9"/>
    <w:rsid w:val="00045046"/>
    <w:rsid w:val="000502EB"/>
    <w:rsid w:val="000554CB"/>
    <w:rsid w:val="00056AE1"/>
    <w:rsid w:val="00057D6C"/>
    <w:rsid w:val="000602DF"/>
    <w:rsid w:val="00060DB2"/>
    <w:rsid w:val="00060E5C"/>
    <w:rsid w:val="00061B05"/>
    <w:rsid w:val="00062973"/>
    <w:rsid w:val="00062D5D"/>
    <w:rsid w:val="000632D5"/>
    <w:rsid w:val="000644EE"/>
    <w:rsid w:val="000648F7"/>
    <w:rsid w:val="00064E31"/>
    <w:rsid w:val="00072C89"/>
    <w:rsid w:val="00081071"/>
    <w:rsid w:val="00083230"/>
    <w:rsid w:val="0008377D"/>
    <w:rsid w:val="000844FA"/>
    <w:rsid w:val="00086BA1"/>
    <w:rsid w:val="00087CAF"/>
    <w:rsid w:val="00090F84"/>
    <w:rsid w:val="000925AD"/>
    <w:rsid w:val="00096A9D"/>
    <w:rsid w:val="000A19C8"/>
    <w:rsid w:val="000A24EB"/>
    <w:rsid w:val="000A26C3"/>
    <w:rsid w:val="000A28C0"/>
    <w:rsid w:val="000A56F1"/>
    <w:rsid w:val="000A5AC0"/>
    <w:rsid w:val="000A6C7D"/>
    <w:rsid w:val="000A7576"/>
    <w:rsid w:val="000A7FF6"/>
    <w:rsid w:val="000B01FF"/>
    <w:rsid w:val="000B097E"/>
    <w:rsid w:val="000B1E84"/>
    <w:rsid w:val="000B3A69"/>
    <w:rsid w:val="000B6923"/>
    <w:rsid w:val="000C033C"/>
    <w:rsid w:val="000C44E4"/>
    <w:rsid w:val="000C49AE"/>
    <w:rsid w:val="000C4EFA"/>
    <w:rsid w:val="000C5F3C"/>
    <w:rsid w:val="000C6DCC"/>
    <w:rsid w:val="000C7EDE"/>
    <w:rsid w:val="000D159A"/>
    <w:rsid w:val="000D3D89"/>
    <w:rsid w:val="000D47AA"/>
    <w:rsid w:val="000D681D"/>
    <w:rsid w:val="000D721F"/>
    <w:rsid w:val="000D7B84"/>
    <w:rsid w:val="000E069B"/>
    <w:rsid w:val="000E0E82"/>
    <w:rsid w:val="000E1DC5"/>
    <w:rsid w:val="000E223F"/>
    <w:rsid w:val="000E3D87"/>
    <w:rsid w:val="000E497B"/>
    <w:rsid w:val="000E6DA9"/>
    <w:rsid w:val="000E79A5"/>
    <w:rsid w:val="000E7D45"/>
    <w:rsid w:val="000F35C6"/>
    <w:rsid w:val="000F35F8"/>
    <w:rsid w:val="000F7851"/>
    <w:rsid w:val="00104E23"/>
    <w:rsid w:val="00111B0C"/>
    <w:rsid w:val="00113E61"/>
    <w:rsid w:val="00115626"/>
    <w:rsid w:val="00116248"/>
    <w:rsid w:val="0011763B"/>
    <w:rsid w:val="0012078A"/>
    <w:rsid w:val="00120D6C"/>
    <w:rsid w:val="00122189"/>
    <w:rsid w:val="001257EC"/>
    <w:rsid w:val="00132AA9"/>
    <w:rsid w:val="00132C6A"/>
    <w:rsid w:val="00133B1A"/>
    <w:rsid w:val="00133D33"/>
    <w:rsid w:val="00134D64"/>
    <w:rsid w:val="00135A30"/>
    <w:rsid w:val="00135F8B"/>
    <w:rsid w:val="0013612C"/>
    <w:rsid w:val="00136764"/>
    <w:rsid w:val="00137FF6"/>
    <w:rsid w:val="00141650"/>
    <w:rsid w:val="00147290"/>
    <w:rsid w:val="001500DC"/>
    <w:rsid w:val="00152F33"/>
    <w:rsid w:val="00153904"/>
    <w:rsid w:val="00156DEC"/>
    <w:rsid w:val="001572AE"/>
    <w:rsid w:val="0016208E"/>
    <w:rsid w:val="00162A12"/>
    <w:rsid w:val="00162F56"/>
    <w:rsid w:val="00163531"/>
    <w:rsid w:val="001650E4"/>
    <w:rsid w:val="00165873"/>
    <w:rsid w:val="00165EBC"/>
    <w:rsid w:val="00166530"/>
    <w:rsid w:val="00170DCB"/>
    <w:rsid w:val="00172A52"/>
    <w:rsid w:val="00174499"/>
    <w:rsid w:val="00174CAF"/>
    <w:rsid w:val="001769AD"/>
    <w:rsid w:val="00177195"/>
    <w:rsid w:val="001820E7"/>
    <w:rsid w:val="001832BD"/>
    <w:rsid w:val="00183ED1"/>
    <w:rsid w:val="00186374"/>
    <w:rsid w:val="0019090E"/>
    <w:rsid w:val="001910CC"/>
    <w:rsid w:val="0019401A"/>
    <w:rsid w:val="001940CB"/>
    <w:rsid w:val="001943B5"/>
    <w:rsid w:val="00195134"/>
    <w:rsid w:val="001966A5"/>
    <w:rsid w:val="001A145B"/>
    <w:rsid w:val="001A1AEE"/>
    <w:rsid w:val="001A1B18"/>
    <w:rsid w:val="001A2838"/>
    <w:rsid w:val="001A3477"/>
    <w:rsid w:val="001A674C"/>
    <w:rsid w:val="001B1AD0"/>
    <w:rsid w:val="001B1ECC"/>
    <w:rsid w:val="001B2404"/>
    <w:rsid w:val="001B3B24"/>
    <w:rsid w:val="001B3EA1"/>
    <w:rsid w:val="001C03B5"/>
    <w:rsid w:val="001C0F98"/>
    <w:rsid w:val="001C2A42"/>
    <w:rsid w:val="001C32BF"/>
    <w:rsid w:val="001C3CC3"/>
    <w:rsid w:val="001C4980"/>
    <w:rsid w:val="001D07E4"/>
    <w:rsid w:val="001D0921"/>
    <w:rsid w:val="001D63ED"/>
    <w:rsid w:val="001D6882"/>
    <w:rsid w:val="001D7348"/>
    <w:rsid w:val="001D75C3"/>
    <w:rsid w:val="001E035B"/>
    <w:rsid w:val="001E0961"/>
    <w:rsid w:val="001E358F"/>
    <w:rsid w:val="001E3EAE"/>
    <w:rsid w:val="001E48C7"/>
    <w:rsid w:val="001E519A"/>
    <w:rsid w:val="001E59A3"/>
    <w:rsid w:val="001E6F32"/>
    <w:rsid w:val="001F0022"/>
    <w:rsid w:val="001F1B84"/>
    <w:rsid w:val="001F2145"/>
    <w:rsid w:val="001F28EF"/>
    <w:rsid w:val="001F34B1"/>
    <w:rsid w:val="001F4094"/>
    <w:rsid w:val="001F5E74"/>
    <w:rsid w:val="001F6262"/>
    <w:rsid w:val="001F67B0"/>
    <w:rsid w:val="001F7B3D"/>
    <w:rsid w:val="00205D66"/>
    <w:rsid w:val="00205F07"/>
    <w:rsid w:val="00205F9F"/>
    <w:rsid w:val="00206925"/>
    <w:rsid w:val="00206F17"/>
    <w:rsid w:val="00210338"/>
    <w:rsid w:val="002115FC"/>
    <w:rsid w:val="002131DA"/>
    <w:rsid w:val="002133F8"/>
    <w:rsid w:val="00213CF8"/>
    <w:rsid w:val="0021423C"/>
    <w:rsid w:val="00214304"/>
    <w:rsid w:val="00216BB7"/>
    <w:rsid w:val="0022114E"/>
    <w:rsid w:val="002226B5"/>
    <w:rsid w:val="0022553C"/>
    <w:rsid w:val="002274C8"/>
    <w:rsid w:val="002279C0"/>
    <w:rsid w:val="00230B5D"/>
    <w:rsid w:val="00230D00"/>
    <w:rsid w:val="00231DF7"/>
    <w:rsid w:val="00231FD1"/>
    <w:rsid w:val="00232D5E"/>
    <w:rsid w:val="002339E0"/>
    <w:rsid w:val="00233CF8"/>
    <w:rsid w:val="00234927"/>
    <w:rsid w:val="00234CE0"/>
    <w:rsid w:val="0023575D"/>
    <w:rsid w:val="00237148"/>
    <w:rsid w:val="00237220"/>
    <w:rsid w:val="0024222D"/>
    <w:rsid w:val="00242BE1"/>
    <w:rsid w:val="00243927"/>
    <w:rsid w:val="00244B0E"/>
    <w:rsid w:val="00244F6C"/>
    <w:rsid w:val="002457C7"/>
    <w:rsid w:val="00250CC7"/>
    <w:rsid w:val="00251BAE"/>
    <w:rsid w:val="002532C5"/>
    <w:rsid w:val="002550C1"/>
    <w:rsid w:val="00255C50"/>
    <w:rsid w:val="0025637B"/>
    <w:rsid w:val="0026055E"/>
    <w:rsid w:val="00260C03"/>
    <w:rsid w:val="00261D48"/>
    <w:rsid w:val="0026540E"/>
    <w:rsid w:val="00267217"/>
    <w:rsid w:val="002702C0"/>
    <w:rsid w:val="002736BE"/>
    <w:rsid w:val="00274DE3"/>
    <w:rsid w:val="00275123"/>
    <w:rsid w:val="00275ED4"/>
    <w:rsid w:val="002766CF"/>
    <w:rsid w:val="00282240"/>
    <w:rsid w:val="00283319"/>
    <w:rsid w:val="0028572A"/>
    <w:rsid w:val="002922FE"/>
    <w:rsid w:val="00293C2B"/>
    <w:rsid w:val="002948AD"/>
    <w:rsid w:val="00294C92"/>
    <w:rsid w:val="002A01CC"/>
    <w:rsid w:val="002A129C"/>
    <w:rsid w:val="002A61B1"/>
    <w:rsid w:val="002A663C"/>
    <w:rsid w:val="002A68AE"/>
    <w:rsid w:val="002B08D7"/>
    <w:rsid w:val="002B1B95"/>
    <w:rsid w:val="002B444B"/>
    <w:rsid w:val="002B5887"/>
    <w:rsid w:val="002B5F7E"/>
    <w:rsid w:val="002C0298"/>
    <w:rsid w:val="002C0692"/>
    <w:rsid w:val="002C0E27"/>
    <w:rsid w:val="002C2A27"/>
    <w:rsid w:val="002C3040"/>
    <w:rsid w:val="002C470A"/>
    <w:rsid w:val="002D022D"/>
    <w:rsid w:val="002D04EE"/>
    <w:rsid w:val="002D1E72"/>
    <w:rsid w:val="002D24BB"/>
    <w:rsid w:val="002D3B5C"/>
    <w:rsid w:val="002D400A"/>
    <w:rsid w:val="002D6292"/>
    <w:rsid w:val="002D6629"/>
    <w:rsid w:val="002E0BE1"/>
    <w:rsid w:val="002E33FF"/>
    <w:rsid w:val="002E3656"/>
    <w:rsid w:val="002E45A5"/>
    <w:rsid w:val="002F01EE"/>
    <w:rsid w:val="002F2AF7"/>
    <w:rsid w:val="002F66FD"/>
    <w:rsid w:val="002F700E"/>
    <w:rsid w:val="002F7E1C"/>
    <w:rsid w:val="00301A75"/>
    <w:rsid w:val="00302F70"/>
    <w:rsid w:val="0030336F"/>
    <w:rsid w:val="0030375E"/>
    <w:rsid w:val="00311503"/>
    <w:rsid w:val="00311E35"/>
    <w:rsid w:val="0031227C"/>
    <w:rsid w:val="0031276E"/>
    <w:rsid w:val="00312A30"/>
    <w:rsid w:val="00314E32"/>
    <w:rsid w:val="003158E6"/>
    <w:rsid w:val="00317575"/>
    <w:rsid w:val="00320F72"/>
    <w:rsid w:val="003211E9"/>
    <w:rsid w:val="0032463E"/>
    <w:rsid w:val="00325EA2"/>
    <w:rsid w:val="00326224"/>
    <w:rsid w:val="003274AE"/>
    <w:rsid w:val="00331070"/>
    <w:rsid w:val="00337BA7"/>
    <w:rsid w:val="00337E9C"/>
    <w:rsid w:val="00337EE4"/>
    <w:rsid w:val="00340FFD"/>
    <w:rsid w:val="00341124"/>
    <w:rsid w:val="0034127D"/>
    <w:rsid w:val="00346088"/>
    <w:rsid w:val="00346364"/>
    <w:rsid w:val="003506B1"/>
    <w:rsid w:val="003514AF"/>
    <w:rsid w:val="00356AC7"/>
    <w:rsid w:val="0036087C"/>
    <w:rsid w:val="003609FA"/>
    <w:rsid w:val="00363304"/>
    <w:rsid w:val="00365D28"/>
    <w:rsid w:val="003667FA"/>
    <w:rsid w:val="003710C8"/>
    <w:rsid w:val="003710C9"/>
    <w:rsid w:val="00373F12"/>
    <w:rsid w:val="003750BE"/>
    <w:rsid w:val="003758CA"/>
    <w:rsid w:val="00377032"/>
    <w:rsid w:val="003810F2"/>
    <w:rsid w:val="0038401F"/>
    <w:rsid w:val="00386A7F"/>
    <w:rsid w:val="00387087"/>
    <w:rsid w:val="00387B9D"/>
    <w:rsid w:val="00387CE5"/>
    <w:rsid w:val="00391BAB"/>
    <w:rsid w:val="0039364F"/>
    <w:rsid w:val="00396686"/>
    <w:rsid w:val="0039778E"/>
    <w:rsid w:val="003A3709"/>
    <w:rsid w:val="003A3C6A"/>
    <w:rsid w:val="003A47BA"/>
    <w:rsid w:val="003A5AAC"/>
    <w:rsid w:val="003B0A57"/>
    <w:rsid w:val="003B4941"/>
    <w:rsid w:val="003C20E9"/>
    <w:rsid w:val="003C5714"/>
    <w:rsid w:val="003C6B9F"/>
    <w:rsid w:val="003C6E2A"/>
    <w:rsid w:val="003D0299"/>
    <w:rsid w:val="003D18BB"/>
    <w:rsid w:val="003D18C7"/>
    <w:rsid w:val="003D249E"/>
    <w:rsid w:val="003E25E7"/>
    <w:rsid w:val="003E3CC5"/>
    <w:rsid w:val="003E6D80"/>
    <w:rsid w:val="003E7B63"/>
    <w:rsid w:val="003F05FA"/>
    <w:rsid w:val="003F244A"/>
    <w:rsid w:val="003F26E8"/>
    <w:rsid w:val="003F30B8"/>
    <w:rsid w:val="003F3EA9"/>
    <w:rsid w:val="003F4C45"/>
    <w:rsid w:val="003F53BE"/>
    <w:rsid w:val="003F5419"/>
    <w:rsid w:val="003F5F7B"/>
    <w:rsid w:val="003F7D64"/>
    <w:rsid w:val="00402946"/>
    <w:rsid w:val="004030EC"/>
    <w:rsid w:val="004072E8"/>
    <w:rsid w:val="00411F7E"/>
    <w:rsid w:val="004120E8"/>
    <w:rsid w:val="004123DC"/>
    <w:rsid w:val="00413ECE"/>
    <w:rsid w:val="00414300"/>
    <w:rsid w:val="00422272"/>
    <w:rsid w:val="00425543"/>
    <w:rsid w:val="004259E7"/>
    <w:rsid w:val="00425C67"/>
    <w:rsid w:val="00427E7A"/>
    <w:rsid w:val="00430985"/>
    <w:rsid w:val="0043443B"/>
    <w:rsid w:val="00435003"/>
    <w:rsid w:val="00436307"/>
    <w:rsid w:val="00436458"/>
    <w:rsid w:val="00436C49"/>
    <w:rsid w:val="0044207B"/>
    <w:rsid w:val="00444E6C"/>
    <w:rsid w:val="00445366"/>
    <w:rsid w:val="00447F5B"/>
    <w:rsid w:val="00452CEF"/>
    <w:rsid w:val="004547E2"/>
    <w:rsid w:val="00457A2E"/>
    <w:rsid w:val="00460022"/>
    <w:rsid w:val="0046049A"/>
    <w:rsid w:val="00461DB0"/>
    <w:rsid w:val="00463926"/>
    <w:rsid w:val="004646E0"/>
    <w:rsid w:val="00464C9A"/>
    <w:rsid w:val="004705F5"/>
    <w:rsid w:val="0047183D"/>
    <w:rsid w:val="0047215D"/>
    <w:rsid w:val="00473F3D"/>
    <w:rsid w:val="0047483E"/>
    <w:rsid w:val="00474F3D"/>
    <w:rsid w:val="0047530F"/>
    <w:rsid w:val="00477E3A"/>
    <w:rsid w:val="00477EDB"/>
    <w:rsid w:val="00481C6C"/>
    <w:rsid w:val="00482D75"/>
    <w:rsid w:val="0048368B"/>
    <w:rsid w:val="00483801"/>
    <w:rsid w:val="00483E5F"/>
    <w:rsid w:val="00485541"/>
    <w:rsid w:val="0048579C"/>
    <w:rsid w:val="00485A91"/>
    <w:rsid w:val="00485FF9"/>
    <w:rsid w:val="004907F0"/>
    <w:rsid w:val="0049140B"/>
    <w:rsid w:val="004923A5"/>
    <w:rsid w:val="0049645C"/>
    <w:rsid w:val="00496BFB"/>
    <w:rsid w:val="004A15C7"/>
    <w:rsid w:val="004A23F2"/>
    <w:rsid w:val="004A2FA6"/>
    <w:rsid w:val="004A3585"/>
    <w:rsid w:val="004B013B"/>
    <w:rsid w:val="004B0961"/>
    <w:rsid w:val="004B112B"/>
    <w:rsid w:val="004B3B84"/>
    <w:rsid w:val="004B7052"/>
    <w:rsid w:val="004B7900"/>
    <w:rsid w:val="004C0135"/>
    <w:rsid w:val="004C01E4"/>
    <w:rsid w:val="004C086C"/>
    <w:rsid w:val="004C1F56"/>
    <w:rsid w:val="004C27BC"/>
    <w:rsid w:val="004C2871"/>
    <w:rsid w:val="004C2D5B"/>
    <w:rsid w:val="004C5917"/>
    <w:rsid w:val="004C6BB0"/>
    <w:rsid w:val="004C6FF7"/>
    <w:rsid w:val="004C73F9"/>
    <w:rsid w:val="004D0F2B"/>
    <w:rsid w:val="004D15F3"/>
    <w:rsid w:val="004D20FE"/>
    <w:rsid w:val="004D28A4"/>
    <w:rsid w:val="004D2A1E"/>
    <w:rsid w:val="004D3A5C"/>
    <w:rsid w:val="004D5311"/>
    <w:rsid w:val="004D57C4"/>
    <w:rsid w:val="004D5DCC"/>
    <w:rsid w:val="004D5F34"/>
    <w:rsid w:val="004D79E5"/>
    <w:rsid w:val="004E143D"/>
    <w:rsid w:val="004E149C"/>
    <w:rsid w:val="004E195C"/>
    <w:rsid w:val="004E53DC"/>
    <w:rsid w:val="004E70B9"/>
    <w:rsid w:val="004F10AF"/>
    <w:rsid w:val="004F11A3"/>
    <w:rsid w:val="004F11A4"/>
    <w:rsid w:val="004F2389"/>
    <w:rsid w:val="004F304D"/>
    <w:rsid w:val="004F61BE"/>
    <w:rsid w:val="004F66B1"/>
    <w:rsid w:val="004F7F97"/>
    <w:rsid w:val="00503F8B"/>
    <w:rsid w:val="00506A44"/>
    <w:rsid w:val="00511C07"/>
    <w:rsid w:val="00512AA1"/>
    <w:rsid w:val="005152D8"/>
    <w:rsid w:val="005153F8"/>
    <w:rsid w:val="00516A02"/>
    <w:rsid w:val="005173A6"/>
    <w:rsid w:val="00517930"/>
    <w:rsid w:val="00520B71"/>
    <w:rsid w:val="00520BAA"/>
    <w:rsid w:val="00523DA0"/>
    <w:rsid w:val="00525208"/>
    <w:rsid w:val="005257A5"/>
    <w:rsid w:val="005264C0"/>
    <w:rsid w:val="00526A8A"/>
    <w:rsid w:val="005314C1"/>
    <w:rsid w:val="00531DF2"/>
    <w:rsid w:val="0053282C"/>
    <w:rsid w:val="00533660"/>
    <w:rsid w:val="00534319"/>
    <w:rsid w:val="005361B0"/>
    <w:rsid w:val="00537AA1"/>
    <w:rsid w:val="0054060B"/>
    <w:rsid w:val="005407A7"/>
    <w:rsid w:val="00541CCD"/>
    <w:rsid w:val="00542320"/>
    <w:rsid w:val="00543128"/>
    <w:rsid w:val="0054353E"/>
    <w:rsid w:val="00543615"/>
    <w:rsid w:val="005442EE"/>
    <w:rsid w:val="00545C70"/>
    <w:rsid w:val="00546ECA"/>
    <w:rsid w:val="005470B0"/>
    <w:rsid w:val="00547353"/>
    <w:rsid w:val="005474E7"/>
    <w:rsid w:val="005512A3"/>
    <w:rsid w:val="005517A7"/>
    <w:rsid w:val="00551A0A"/>
    <w:rsid w:val="00554FCC"/>
    <w:rsid w:val="005578CE"/>
    <w:rsid w:val="00562781"/>
    <w:rsid w:val="00563242"/>
    <w:rsid w:val="00563D54"/>
    <w:rsid w:val="00563E83"/>
    <w:rsid w:val="005707F6"/>
    <w:rsid w:val="00572518"/>
    <w:rsid w:val="0057271C"/>
    <w:rsid w:val="00572845"/>
    <w:rsid w:val="00572B30"/>
    <w:rsid w:val="00572EC9"/>
    <w:rsid w:val="005754F4"/>
    <w:rsid w:val="00575B7C"/>
    <w:rsid w:val="00580626"/>
    <w:rsid w:val="0058107D"/>
    <w:rsid w:val="00582A2C"/>
    <w:rsid w:val="0058388A"/>
    <w:rsid w:val="005846F1"/>
    <w:rsid w:val="00586D5D"/>
    <w:rsid w:val="00591DBB"/>
    <w:rsid w:val="00592219"/>
    <w:rsid w:val="0059227D"/>
    <w:rsid w:val="00592772"/>
    <w:rsid w:val="0059373D"/>
    <w:rsid w:val="0059534F"/>
    <w:rsid w:val="0059574A"/>
    <w:rsid w:val="005A1B9B"/>
    <w:rsid w:val="005A3E33"/>
    <w:rsid w:val="005A5380"/>
    <w:rsid w:val="005A6098"/>
    <w:rsid w:val="005A6751"/>
    <w:rsid w:val="005A79B2"/>
    <w:rsid w:val="005A7AEC"/>
    <w:rsid w:val="005B0717"/>
    <w:rsid w:val="005B092E"/>
    <w:rsid w:val="005B152C"/>
    <w:rsid w:val="005B1EE0"/>
    <w:rsid w:val="005B2B24"/>
    <w:rsid w:val="005B4425"/>
    <w:rsid w:val="005B4B94"/>
    <w:rsid w:val="005B633F"/>
    <w:rsid w:val="005C16B0"/>
    <w:rsid w:val="005C1FA3"/>
    <w:rsid w:val="005C3EE8"/>
    <w:rsid w:val="005C46D4"/>
    <w:rsid w:val="005C589C"/>
    <w:rsid w:val="005C6AD8"/>
    <w:rsid w:val="005C7701"/>
    <w:rsid w:val="005D00A6"/>
    <w:rsid w:val="005D34F9"/>
    <w:rsid w:val="005D4190"/>
    <w:rsid w:val="005D4E6B"/>
    <w:rsid w:val="005D67A3"/>
    <w:rsid w:val="005E2988"/>
    <w:rsid w:val="005E2A43"/>
    <w:rsid w:val="005E3085"/>
    <w:rsid w:val="005E387C"/>
    <w:rsid w:val="005E7701"/>
    <w:rsid w:val="005F026D"/>
    <w:rsid w:val="005F17BA"/>
    <w:rsid w:val="005F3FF3"/>
    <w:rsid w:val="005F51E1"/>
    <w:rsid w:val="005F523F"/>
    <w:rsid w:val="00601B58"/>
    <w:rsid w:val="0060701E"/>
    <w:rsid w:val="00611741"/>
    <w:rsid w:val="00611B52"/>
    <w:rsid w:val="00611C80"/>
    <w:rsid w:val="006130E6"/>
    <w:rsid w:val="00615797"/>
    <w:rsid w:val="00620692"/>
    <w:rsid w:val="00622415"/>
    <w:rsid w:val="00623060"/>
    <w:rsid w:val="006242CA"/>
    <w:rsid w:val="0062440E"/>
    <w:rsid w:val="006244D7"/>
    <w:rsid w:val="006244F6"/>
    <w:rsid w:val="00627507"/>
    <w:rsid w:val="00630EA1"/>
    <w:rsid w:val="006333A9"/>
    <w:rsid w:val="00633717"/>
    <w:rsid w:val="006343DA"/>
    <w:rsid w:val="006344E1"/>
    <w:rsid w:val="00644A3E"/>
    <w:rsid w:val="00645A0B"/>
    <w:rsid w:val="00646670"/>
    <w:rsid w:val="00647C10"/>
    <w:rsid w:val="00647E6D"/>
    <w:rsid w:val="006500C7"/>
    <w:rsid w:val="006506F7"/>
    <w:rsid w:val="00650C85"/>
    <w:rsid w:val="00651278"/>
    <w:rsid w:val="00651D76"/>
    <w:rsid w:val="00651FDA"/>
    <w:rsid w:val="0065358D"/>
    <w:rsid w:val="006545C4"/>
    <w:rsid w:val="00656F54"/>
    <w:rsid w:val="0066003E"/>
    <w:rsid w:val="006609F5"/>
    <w:rsid w:val="00660D76"/>
    <w:rsid w:val="00661971"/>
    <w:rsid w:val="00661CE8"/>
    <w:rsid w:val="006623D9"/>
    <w:rsid w:val="0066550C"/>
    <w:rsid w:val="006675C3"/>
    <w:rsid w:val="006716F2"/>
    <w:rsid w:val="00673BB4"/>
    <w:rsid w:val="00677163"/>
    <w:rsid w:val="00681C98"/>
    <w:rsid w:val="00682BF2"/>
    <w:rsid w:val="006859CE"/>
    <w:rsid w:val="0068677D"/>
    <w:rsid w:val="00691270"/>
    <w:rsid w:val="00694841"/>
    <w:rsid w:val="00694BA8"/>
    <w:rsid w:val="006967A4"/>
    <w:rsid w:val="006A037C"/>
    <w:rsid w:val="006A1453"/>
    <w:rsid w:val="006A17B1"/>
    <w:rsid w:val="006A36F4"/>
    <w:rsid w:val="006A406F"/>
    <w:rsid w:val="006A5D3A"/>
    <w:rsid w:val="006A6076"/>
    <w:rsid w:val="006B09C4"/>
    <w:rsid w:val="006B6045"/>
    <w:rsid w:val="006B6DB2"/>
    <w:rsid w:val="006B710D"/>
    <w:rsid w:val="006B7571"/>
    <w:rsid w:val="006B7F85"/>
    <w:rsid w:val="006C0024"/>
    <w:rsid w:val="006C0A1B"/>
    <w:rsid w:val="006C21EA"/>
    <w:rsid w:val="006C23D4"/>
    <w:rsid w:val="006C32F6"/>
    <w:rsid w:val="006C3E91"/>
    <w:rsid w:val="006C7BB0"/>
    <w:rsid w:val="006D02DA"/>
    <w:rsid w:val="006D0B42"/>
    <w:rsid w:val="006D0D7D"/>
    <w:rsid w:val="006D279A"/>
    <w:rsid w:val="006D3237"/>
    <w:rsid w:val="006D4097"/>
    <w:rsid w:val="006E15D0"/>
    <w:rsid w:val="006E2E37"/>
    <w:rsid w:val="006E3CF1"/>
    <w:rsid w:val="006E45C7"/>
    <w:rsid w:val="006E5198"/>
    <w:rsid w:val="006E6389"/>
    <w:rsid w:val="006E7E80"/>
    <w:rsid w:val="006F1DF9"/>
    <w:rsid w:val="006F24DB"/>
    <w:rsid w:val="006F32AC"/>
    <w:rsid w:val="006F3D91"/>
    <w:rsid w:val="006F48CA"/>
    <w:rsid w:val="006F64DD"/>
    <w:rsid w:val="006F6984"/>
    <w:rsid w:val="006F6CE2"/>
    <w:rsid w:val="006F7C1A"/>
    <w:rsid w:val="00701E0A"/>
    <w:rsid w:val="0070468C"/>
    <w:rsid w:val="00704F76"/>
    <w:rsid w:val="007052EE"/>
    <w:rsid w:val="00705AEE"/>
    <w:rsid w:val="00705D26"/>
    <w:rsid w:val="00715127"/>
    <w:rsid w:val="00715E8E"/>
    <w:rsid w:val="0071601F"/>
    <w:rsid w:val="00723580"/>
    <w:rsid w:val="00723755"/>
    <w:rsid w:val="007240D5"/>
    <w:rsid w:val="007242C7"/>
    <w:rsid w:val="0072440C"/>
    <w:rsid w:val="00725DD4"/>
    <w:rsid w:val="007260AC"/>
    <w:rsid w:val="007279A0"/>
    <w:rsid w:val="00730E1E"/>
    <w:rsid w:val="0073136C"/>
    <w:rsid w:val="00731B3E"/>
    <w:rsid w:val="00731F0F"/>
    <w:rsid w:val="00733250"/>
    <w:rsid w:val="00736D57"/>
    <w:rsid w:val="007374CB"/>
    <w:rsid w:val="00740565"/>
    <w:rsid w:val="00741404"/>
    <w:rsid w:val="00742541"/>
    <w:rsid w:val="007449E5"/>
    <w:rsid w:val="0074682B"/>
    <w:rsid w:val="00746C5A"/>
    <w:rsid w:val="00747FF0"/>
    <w:rsid w:val="00750B7A"/>
    <w:rsid w:val="00750F85"/>
    <w:rsid w:val="00756ADD"/>
    <w:rsid w:val="00757196"/>
    <w:rsid w:val="007633C2"/>
    <w:rsid w:val="00764731"/>
    <w:rsid w:val="0076499B"/>
    <w:rsid w:val="00764D4E"/>
    <w:rsid w:val="00765A1F"/>
    <w:rsid w:val="0076679F"/>
    <w:rsid w:val="00766804"/>
    <w:rsid w:val="00774ECF"/>
    <w:rsid w:val="00775B6D"/>
    <w:rsid w:val="00776D68"/>
    <w:rsid w:val="00782B2A"/>
    <w:rsid w:val="00783F88"/>
    <w:rsid w:val="00784C12"/>
    <w:rsid w:val="007850EE"/>
    <w:rsid w:val="00785B95"/>
    <w:rsid w:val="00786854"/>
    <w:rsid w:val="0079059B"/>
    <w:rsid w:val="00790B2E"/>
    <w:rsid w:val="00790E96"/>
    <w:rsid w:val="00792122"/>
    <w:rsid w:val="00792655"/>
    <w:rsid w:val="00793366"/>
    <w:rsid w:val="00793EFB"/>
    <w:rsid w:val="007A164A"/>
    <w:rsid w:val="007A1E99"/>
    <w:rsid w:val="007A3A78"/>
    <w:rsid w:val="007A716F"/>
    <w:rsid w:val="007A7F21"/>
    <w:rsid w:val="007B05FC"/>
    <w:rsid w:val="007B270A"/>
    <w:rsid w:val="007B5293"/>
    <w:rsid w:val="007B724F"/>
    <w:rsid w:val="007B7A18"/>
    <w:rsid w:val="007C0695"/>
    <w:rsid w:val="007C4006"/>
    <w:rsid w:val="007C419A"/>
    <w:rsid w:val="007C4CC8"/>
    <w:rsid w:val="007C5426"/>
    <w:rsid w:val="007C5798"/>
    <w:rsid w:val="007C5CE3"/>
    <w:rsid w:val="007C625F"/>
    <w:rsid w:val="007D20F8"/>
    <w:rsid w:val="007D2CBE"/>
    <w:rsid w:val="007D3ECC"/>
    <w:rsid w:val="007D4832"/>
    <w:rsid w:val="007E022E"/>
    <w:rsid w:val="007E041E"/>
    <w:rsid w:val="007E1A82"/>
    <w:rsid w:val="007E21B2"/>
    <w:rsid w:val="007E2C4E"/>
    <w:rsid w:val="007E3D52"/>
    <w:rsid w:val="007E7AC4"/>
    <w:rsid w:val="007F1905"/>
    <w:rsid w:val="007F21EE"/>
    <w:rsid w:val="007F764B"/>
    <w:rsid w:val="00800CB2"/>
    <w:rsid w:val="00800CEC"/>
    <w:rsid w:val="00801300"/>
    <w:rsid w:val="0080247C"/>
    <w:rsid w:val="00802C64"/>
    <w:rsid w:val="00805E52"/>
    <w:rsid w:val="008061D0"/>
    <w:rsid w:val="00806285"/>
    <w:rsid w:val="00807980"/>
    <w:rsid w:val="00807F68"/>
    <w:rsid w:val="00810B38"/>
    <w:rsid w:val="008113AC"/>
    <w:rsid w:val="008115BD"/>
    <w:rsid w:val="0081235C"/>
    <w:rsid w:val="008167EA"/>
    <w:rsid w:val="008204C7"/>
    <w:rsid w:val="00820992"/>
    <w:rsid w:val="00822327"/>
    <w:rsid w:val="00823602"/>
    <w:rsid w:val="008255F5"/>
    <w:rsid w:val="00826704"/>
    <w:rsid w:val="0082758B"/>
    <w:rsid w:val="00827D2B"/>
    <w:rsid w:val="0083014E"/>
    <w:rsid w:val="0083214A"/>
    <w:rsid w:val="00834220"/>
    <w:rsid w:val="00835AB9"/>
    <w:rsid w:val="00844357"/>
    <w:rsid w:val="00845723"/>
    <w:rsid w:val="0084641D"/>
    <w:rsid w:val="00846F2A"/>
    <w:rsid w:val="00851EF9"/>
    <w:rsid w:val="0085247F"/>
    <w:rsid w:val="0085761A"/>
    <w:rsid w:val="008577FD"/>
    <w:rsid w:val="008604E5"/>
    <w:rsid w:val="00860B03"/>
    <w:rsid w:val="0086423B"/>
    <w:rsid w:val="0086497A"/>
    <w:rsid w:val="008659EA"/>
    <w:rsid w:val="00867790"/>
    <w:rsid w:val="008700DD"/>
    <w:rsid w:val="008713A1"/>
    <w:rsid w:val="00872175"/>
    <w:rsid w:val="008749E5"/>
    <w:rsid w:val="008754AB"/>
    <w:rsid w:val="0088060C"/>
    <w:rsid w:val="00881A43"/>
    <w:rsid w:val="00883FBF"/>
    <w:rsid w:val="0088492B"/>
    <w:rsid w:val="00885558"/>
    <w:rsid w:val="0089262A"/>
    <w:rsid w:val="00893106"/>
    <w:rsid w:val="00893576"/>
    <w:rsid w:val="00893E73"/>
    <w:rsid w:val="0089501D"/>
    <w:rsid w:val="008A0354"/>
    <w:rsid w:val="008A1809"/>
    <w:rsid w:val="008A1D83"/>
    <w:rsid w:val="008A3D6A"/>
    <w:rsid w:val="008A4079"/>
    <w:rsid w:val="008A43C4"/>
    <w:rsid w:val="008A443E"/>
    <w:rsid w:val="008A4F50"/>
    <w:rsid w:val="008A7096"/>
    <w:rsid w:val="008A79B1"/>
    <w:rsid w:val="008B02DC"/>
    <w:rsid w:val="008B3489"/>
    <w:rsid w:val="008B51D2"/>
    <w:rsid w:val="008B57CE"/>
    <w:rsid w:val="008B659F"/>
    <w:rsid w:val="008C26DE"/>
    <w:rsid w:val="008C4042"/>
    <w:rsid w:val="008C5C97"/>
    <w:rsid w:val="008C7BF3"/>
    <w:rsid w:val="008D2225"/>
    <w:rsid w:val="008D37BB"/>
    <w:rsid w:val="008D4752"/>
    <w:rsid w:val="008E271C"/>
    <w:rsid w:val="008E3604"/>
    <w:rsid w:val="008E418E"/>
    <w:rsid w:val="008E5BC6"/>
    <w:rsid w:val="008E6A25"/>
    <w:rsid w:val="008E6F5B"/>
    <w:rsid w:val="008F12CD"/>
    <w:rsid w:val="008F23B6"/>
    <w:rsid w:val="008F2A9A"/>
    <w:rsid w:val="008F4085"/>
    <w:rsid w:val="008F5193"/>
    <w:rsid w:val="009013A7"/>
    <w:rsid w:val="009017FB"/>
    <w:rsid w:val="009017FC"/>
    <w:rsid w:val="00902D0A"/>
    <w:rsid w:val="00903B43"/>
    <w:rsid w:val="0090506B"/>
    <w:rsid w:val="009050C9"/>
    <w:rsid w:val="00905541"/>
    <w:rsid w:val="00905915"/>
    <w:rsid w:val="009066FC"/>
    <w:rsid w:val="00907E70"/>
    <w:rsid w:val="00912050"/>
    <w:rsid w:val="009140A3"/>
    <w:rsid w:val="009144A2"/>
    <w:rsid w:val="0091510C"/>
    <w:rsid w:val="0092070C"/>
    <w:rsid w:val="00923EEF"/>
    <w:rsid w:val="0092464A"/>
    <w:rsid w:val="0092497E"/>
    <w:rsid w:val="009259AC"/>
    <w:rsid w:val="00926F38"/>
    <w:rsid w:val="00934301"/>
    <w:rsid w:val="00936CD1"/>
    <w:rsid w:val="00937989"/>
    <w:rsid w:val="00941747"/>
    <w:rsid w:val="00941EFB"/>
    <w:rsid w:val="00947AFB"/>
    <w:rsid w:val="00951D7D"/>
    <w:rsid w:val="009613AB"/>
    <w:rsid w:val="009630C7"/>
    <w:rsid w:val="009631D7"/>
    <w:rsid w:val="00963200"/>
    <w:rsid w:val="0096684B"/>
    <w:rsid w:val="0097030A"/>
    <w:rsid w:val="00972883"/>
    <w:rsid w:val="00972B55"/>
    <w:rsid w:val="00972F92"/>
    <w:rsid w:val="00973515"/>
    <w:rsid w:val="009743B7"/>
    <w:rsid w:val="0097471B"/>
    <w:rsid w:val="00975E4B"/>
    <w:rsid w:val="00980471"/>
    <w:rsid w:val="00981099"/>
    <w:rsid w:val="0098228B"/>
    <w:rsid w:val="009828DA"/>
    <w:rsid w:val="00982B4A"/>
    <w:rsid w:val="00985BAB"/>
    <w:rsid w:val="00991886"/>
    <w:rsid w:val="00992FA6"/>
    <w:rsid w:val="00995D1F"/>
    <w:rsid w:val="00997F03"/>
    <w:rsid w:val="009A2407"/>
    <w:rsid w:val="009A46DF"/>
    <w:rsid w:val="009A7B2E"/>
    <w:rsid w:val="009B12F9"/>
    <w:rsid w:val="009B179C"/>
    <w:rsid w:val="009B1B5F"/>
    <w:rsid w:val="009B2DAA"/>
    <w:rsid w:val="009B2EC2"/>
    <w:rsid w:val="009B5EDF"/>
    <w:rsid w:val="009B6673"/>
    <w:rsid w:val="009C191B"/>
    <w:rsid w:val="009C2BD6"/>
    <w:rsid w:val="009C50C9"/>
    <w:rsid w:val="009D49A7"/>
    <w:rsid w:val="009D761E"/>
    <w:rsid w:val="009E05B0"/>
    <w:rsid w:val="009E09EE"/>
    <w:rsid w:val="009E1F32"/>
    <w:rsid w:val="009E5829"/>
    <w:rsid w:val="009E776C"/>
    <w:rsid w:val="009F0113"/>
    <w:rsid w:val="009F2C51"/>
    <w:rsid w:val="009F4AD4"/>
    <w:rsid w:val="00A00628"/>
    <w:rsid w:val="00A02231"/>
    <w:rsid w:val="00A03212"/>
    <w:rsid w:val="00A0450C"/>
    <w:rsid w:val="00A0499D"/>
    <w:rsid w:val="00A14F70"/>
    <w:rsid w:val="00A16375"/>
    <w:rsid w:val="00A165E0"/>
    <w:rsid w:val="00A1726E"/>
    <w:rsid w:val="00A1752E"/>
    <w:rsid w:val="00A204CF"/>
    <w:rsid w:val="00A2307F"/>
    <w:rsid w:val="00A23D49"/>
    <w:rsid w:val="00A27004"/>
    <w:rsid w:val="00A27C9A"/>
    <w:rsid w:val="00A30C29"/>
    <w:rsid w:val="00A34D06"/>
    <w:rsid w:val="00A34DD6"/>
    <w:rsid w:val="00A36819"/>
    <w:rsid w:val="00A36989"/>
    <w:rsid w:val="00A37972"/>
    <w:rsid w:val="00A417E0"/>
    <w:rsid w:val="00A43628"/>
    <w:rsid w:val="00A442B8"/>
    <w:rsid w:val="00A44C95"/>
    <w:rsid w:val="00A5093E"/>
    <w:rsid w:val="00A5317A"/>
    <w:rsid w:val="00A53483"/>
    <w:rsid w:val="00A53C2E"/>
    <w:rsid w:val="00A54192"/>
    <w:rsid w:val="00A566A3"/>
    <w:rsid w:val="00A56746"/>
    <w:rsid w:val="00A577DA"/>
    <w:rsid w:val="00A6035E"/>
    <w:rsid w:val="00A6144C"/>
    <w:rsid w:val="00A615AE"/>
    <w:rsid w:val="00A644DE"/>
    <w:rsid w:val="00A66617"/>
    <w:rsid w:val="00A670F2"/>
    <w:rsid w:val="00A671F8"/>
    <w:rsid w:val="00A673A4"/>
    <w:rsid w:val="00A71365"/>
    <w:rsid w:val="00A724AE"/>
    <w:rsid w:val="00A73329"/>
    <w:rsid w:val="00A77A0B"/>
    <w:rsid w:val="00A77CD7"/>
    <w:rsid w:val="00A82359"/>
    <w:rsid w:val="00A865D2"/>
    <w:rsid w:val="00A90919"/>
    <w:rsid w:val="00A91D21"/>
    <w:rsid w:val="00A93F7F"/>
    <w:rsid w:val="00A94C20"/>
    <w:rsid w:val="00A96ED6"/>
    <w:rsid w:val="00A97898"/>
    <w:rsid w:val="00AA1EF9"/>
    <w:rsid w:val="00AA227F"/>
    <w:rsid w:val="00AA3BC7"/>
    <w:rsid w:val="00AA754A"/>
    <w:rsid w:val="00AB05CD"/>
    <w:rsid w:val="00AB099E"/>
    <w:rsid w:val="00AB0DC5"/>
    <w:rsid w:val="00AB15EB"/>
    <w:rsid w:val="00AB2E5D"/>
    <w:rsid w:val="00AB4328"/>
    <w:rsid w:val="00AB4C45"/>
    <w:rsid w:val="00AB5869"/>
    <w:rsid w:val="00AB5FA0"/>
    <w:rsid w:val="00AC4855"/>
    <w:rsid w:val="00AC4D6B"/>
    <w:rsid w:val="00AC63CD"/>
    <w:rsid w:val="00AC64DB"/>
    <w:rsid w:val="00AD2EDE"/>
    <w:rsid w:val="00AD4011"/>
    <w:rsid w:val="00AD4837"/>
    <w:rsid w:val="00AD5705"/>
    <w:rsid w:val="00AD625A"/>
    <w:rsid w:val="00AD68CD"/>
    <w:rsid w:val="00AD702F"/>
    <w:rsid w:val="00AE0726"/>
    <w:rsid w:val="00AE0A2E"/>
    <w:rsid w:val="00AE354C"/>
    <w:rsid w:val="00AE4387"/>
    <w:rsid w:val="00AE486A"/>
    <w:rsid w:val="00AE5F7B"/>
    <w:rsid w:val="00AE7846"/>
    <w:rsid w:val="00AE7FAB"/>
    <w:rsid w:val="00AF3589"/>
    <w:rsid w:val="00AF4249"/>
    <w:rsid w:val="00AF4B07"/>
    <w:rsid w:val="00AF6186"/>
    <w:rsid w:val="00AF7A3A"/>
    <w:rsid w:val="00B00D49"/>
    <w:rsid w:val="00B00FD6"/>
    <w:rsid w:val="00B01D3B"/>
    <w:rsid w:val="00B022DA"/>
    <w:rsid w:val="00B0263C"/>
    <w:rsid w:val="00B03302"/>
    <w:rsid w:val="00B05A04"/>
    <w:rsid w:val="00B15325"/>
    <w:rsid w:val="00B160DB"/>
    <w:rsid w:val="00B20836"/>
    <w:rsid w:val="00B20AF5"/>
    <w:rsid w:val="00B235BB"/>
    <w:rsid w:val="00B2634D"/>
    <w:rsid w:val="00B27A44"/>
    <w:rsid w:val="00B27DBC"/>
    <w:rsid w:val="00B303CA"/>
    <w:rsid w:val="00B30443"/>
    <w:rsid w:val="00B30BBF"/>
    <w:rsid w:val="00B31049"/>
    <w:rsid w:val="00B312F3"/>
    <w:rsid w:val="00B31883"/>
    <w:rsid w:val="00B33C03"/>
    <w:rsid w:val="00B340BD"/>
    <w:rsid w:val="00B350AA"/>
    <w:rsid w:val="00B35131"/>
    <w:rsid w:val="00B35E3E"/>
    <w:rsid w:val="00B36268"/>
    <w:rsid w:val="00B365C2"/>
    <w:rsid w:val="00B37FCB"/>
    <w:rsid w:val="00B40903"/>
    <w:rsid w:val="00B44A4B"/>
    <w:rsid w:val="00B44E0F"/>
    <w:rsid w:val="00B44E56"/>
    <w:rsid w:val="00B46543"/>
    <w:rsid w:val="00B46CE1"/>
    <w:rsid w:val="00B47D33"/>
    <w:rsid w:val="00B47F4E"/>
    <w:rsid w:val="00B52BE0"/>
    <w:rsid w:val="00B54133"/>
    <w:rsid w:val="00B576F4"/>
    <w:rsid w:val="00B57A03"/>
    <w:rsid w:val="00B606D7"/>
    <w:rsid w:val="00B66F8B"/>
    <w:rsid w:val="00B701ED"/>
    <w:rsid w:val="00B71627"/>
    <w:rsid w:val="00B7444B"/>
    <w:rsid w:val="00B749EE"/>
    <w:rsid w:val="00B751EC"/>
    <w:rsid w:val="00B8086C"/>
    <w:rsid w:val="00B861B4"/>
    <w:rsid w:val="00B86DFE"/>
    <w:rsid w:val="00B90990"/>
    <w:rsid w:val="00B922FF"/>
    <w:rsid w:val="00B9281E"/>
    <w:rsid w:val="00B93925"/>
    <w:rsid w:val="00B93DD8"/>
    <w:rsid w:val="00B95187"/>
    <w:rsid w:val="00B95AD3"/>
    <w:rsid w:val="00B97FD1"/>
    <w:rsid w:val="00BA14F7"/>
    <w:rsid w:val="00BA2913"/>
    <w:rsid w:val="00BA2CB4"/>
    <w:rsid w:val="00BA2D55"/>
    <w:rsid w:val="00BA7052"/>
    <w:rsid w:val="00BA71B1"/>
    <w:rsid w:val="00BA7223"/>
    <w:rsid w:val="00BA76ED"/>
    <w:rsid w:val="00BB0637"/>
    <w:rsid w:val="00BB0679"/>
    <w:rsid w:val="00BB133F"/>
    <w:rsid w:val="00BB345F"/>
    <w:rsid w:val="00BB5883"/>
    <w:rsid w:val="00BB68EA"/>
    <w:rsid w:val="00BC13E0"/>
    <w:rsid w:val="00BC1741"/>
    <w:rsid w:val="00BC1C27"/>
    <w:rsid w:val="00BC5674"/>
    <w:rsid w:val="00BC6785"/>
    <w:rsid w:val="00BC6BBF"/>
    <w:rsid w:val="00BD05A7"/>
    <w:rsid w:val="00BD1572"/>
    <w:rsid w:val="00BD291D"/>
    <w:rsid w:val="00BD46E4"/>
    <w:rsid w:val="00BD4E7B"/>
    <w:rsid w:val="00BD5D6E"/>
    <w:rsid w:val="00BD6A0D"/>
    <w:rsid w:val="00BD6B36"/>
    <w:rsid w:val="00BD6B54"/>
    <w:rsid w:val="00BD7D3D"/>
    <w:rsid w:val="00BE0472"/>
    <w:rsid w:val="00BE14E3"/>
    <w:rsid w:val="00BE1D42"/>
    <w:rsid w:val="00BE3774"/>
    <w:rsid w:val="00BE41E5"/>
    <w:rsid w:val="00BE4290"/>
    <w:rsid w:val="00BE4A02"/>
    <w:rsid w:val="00BE6D9C"/>
    <w:rsid w:val="00BF0BBB"/>
    <w:rsid w:val="00BF0C70"/>
    <w:rsid w:val="00BF4109"/>
    <w:rsid w:val="00BF4CC3"/>
    <w:rsid w:val="00BF7C53"/>
    <w:rsid w:val="00C0113F"/>
    <w:rsid w:val="00C028F1"/>
    <w:rsid w:val="00C054C7"/>
    <w:rsid w:val="00C057B5"/>
    <w:rsid w:val="00C074CA"/>
    <w:rsid w:val="00C10373"/>
    <w:rsid w:val="00C10975"/>
    <w:rsid w:val="00C1350B"/>
    <w:rsid w:val="00C17095"/>
    <w:rsid w:val="00C178C3"/>
    <w:rsid w:val="00C20164"/>
    <w:rsid w:val="00C211B1"/>
    <w:rsid w:val="00C22646"/>
    <w:rsid w:val="00C22687"/>
    <w:rsid w:val="00C23321"/>
    <w:rsid w:val="00C25875"/>
    <w:rsid w:val="00C265A1"/>
    <w:rsid w:val="00C303FF"/>
    <w:rsid w:val="00C3075C"/>
    <w:rsid w:val="00C32E4D"/>
    <w:rsid w:val="00C333A0"/>
    <w:rsid w:val="00C34156"/>
    <w:rsid w:val="00C36A81"/>
    <w:rsid w:val="00C371E0"/>
    <w:rsid w:val="00C377B2"/>
    <w:rsid w:val="00C4189D"/>
    <w:rsid w:val="00C41974"/>
    <w:rsid w:val="00C447AD"/>
    <w:rsid w:val="00C51011"/>
    <w:rsid w:val="00C529E8"/>
    <w:rsid w:val="00C52ED5"/>
    <w:rsid w:val="00C53019"/>
    <w:rsid w:val="00C53AF6"/>
    <w:rsid w:val="00C53F4A"/>
    <w:rsid w:val="00C54125"/>
    <w:rsid w:val="00C548A3"/>
    <w:rsid w:val="00C55B54"/>
    <w:rsid w:val="00C57205"/>
    <w:rsid w:val="00C57360"/>
    <w:rsid w:val="00C6098E"/>
    <w:rsid w:val="00C6152C"/>
    <w:rsid w:val="00C621C2"/>
    <w:rsid w:val="00C63FC2"/>
    <w:rsid w:val="00C641EB"/>
    <w:rsid w:val="00C646D5"/>
    <w:rsid w:val="00C67DB2"/>
    <w:rsid w:val="00C70413"/>
    <w:rsid w:val="00C71A8A"/>
    <w:rsid w:val="00C71BBF"/>
    <w:rsid w:val="00C74810"/>
    <w:rsid w:val="00C75A20"/>
    <w:rsid w:val="00C77E88"/>
    <w:rsid w:val="00C807F9"/>
    <w:rsid w:val="00C81F5C"/>
    <w:rsid w:val="00C84C37"/>
    <w:rsid w:val="00C854F7"/>
    <w:rsid w:val="00C87F73"/>
    <w:rsid w:val="00C90242"/>
    <w:rsid w:val="00C90D68"/>
    <w:rsid w:val="00C91229"/>
    <w:rsid w:val="00C939FE"/>
    <w:rsid w:val="00CA4BDA"/>
    <w:rsid w:val="00CA5413"/>
    <w:rsid w:val="00CA7D88"/>
    <w:rsid w:val="00CB021E"/>
    <w:rsid w:val="00CB1F66"/>
    <w:rsid w:val="00CB2951"/>
    <w:rsid w:val="00CB2F2B"/>
    <w:rsid w:val="00CC0A88"/>
    <w:rsid w:val="00CC17AE"/>
    <w:rsid w:val="00CC2CA0"/>
    <w:rsid w:val="00CD0D33"/>
    <w:rsid w:val="00CD17D0"/>
    <w:rsid w:val="00CD282B"/>
    <w:rsid w:val="00CD3E47"/>
    <w:rsid w:val="00CD4C35"/>
    <w:rsid w:val="00CD583E"/>
    <w:rsid w:val="00CD63AA"/>
    <w:rsid w:val="00CD7369"/>
    <w:rsid w:val="00CE0B0E"/>
    <w:rsid w:val="00CE3831"/>
    <w:rsid w:val="00CE3BBF"/>
    <w:rsid w:val="00CE6663"/>
    <w:rsid w:val="00CF0E93"/>
    <w:rsid w:val="00CF1A80"/>
    <w:rsid w:val="00CF2600"/>
    <w:rsid w:val="00CF3430"/>
    <w:rsid w:val="00CF36C9"/>
    <w:rsid w:val="00CF3BB6"/>
    <w:rsid w:val="00CF4321"/>
    <w:rsid w:val="00CF4DFC"/>
    <w:rsid w:val="00CF6932"/>
    <w:rsid w:val="00D0024D"/>
    <w:rsid w:val="00D00ABB"/>
    <w:rsid w:val="00D0272F"/>
    <w:rsid w:val="00D02EEC"/>
    <w:rsid w:val="00D03551"/>
    <w:rsid w:val="00D052E7"/>
    <w:rsid w:val="00D06A63"/>
    <w:rsid w:val="00D07743"/>
    <w:rsid w:val="00D07E0E"/>
    <w:rsid w:val="00D101DB"/>
    <w:rsid w:val="00D11478"/>
    <w:rsid w:val="00D114AF"/>
    <w:rsid w:val="00D120E6"/>
    <w:rsid w:val="00D14460"/>
    <w:rsid w:val="00D15ED0"/>
    <w:rsid w:val="00D2037B"/>
    <w:rsid w:val="00D218FD"/>
    <w:rsid w:val="00D21B3E"/>
    <w:rsid w:val="00D21FED"/>
    <w:rsid w:val="00D222E0"/>
    <w:rsid w:val="00D22616"/>
    <w:rsid w:val="00D24251"/>
    <w:rsid w:val="00D24DA2"/>
    <w:rsid w:val="00D272B2"/>
    <w:rsid w:val="00D27AFD"/>
    <w:rsid w:val="00D310AD"/>
    <w:rsid w:val="00D334FC"/>
    <w:rsid w:val="00D343E2"/>
    <w:rsid w:val="00D361A2"/>
    <w:rsid w:val="00D44C2E"/>
    <w:rsid w:val="00D45414"/>
    <w:rsid w:val="00D45CFA"/>
    <w:rsid w:val="00D46B3C"/>
    <w:rsid w:val="00D52845"/>
    <w:rsid w:val="00D52957"/>
    <w:rsid w:val="00D53C0F"/>
    <w:rsid w:val="00D55447"/>
    <w:rsid w:val="00D5636E"/>
    <w:rsid w:val="00D566BD"/>
    <w:rsid w:val="00D57A4D"/>
    <w:rsid w:val="00D60AA7"/>
    <w:rsid w:val="00D60D87"/>
    <w:rsid w:val="00D634B3"/>
    <w:rsid w:val="00D6435F"/>
    <w:rsid w:val="00D65B26"/>
    <w:rsid w:val="00D66D31"/>
    <w:rsid w:val="00D66E97"/>
    <w:rsid w:val="00D676E0"/>
    <w:rsid w:val="00D72472"/>
    <w:rsid w:val="00D72F44"/>
    <w:rsid w:val="00D74832"/>
    <w:rsid w:val="00D74EFF"/>
    <w:rsid w:val="00D75D46"/>
    <w:rsid w:val="00D75E28"/>
    <w:rsid w:val="00D772C2"/>
    <w:rsid w:val="00D8008E"/>
    <w:rsid w:val="00D814CD"/>
    <w:rsid w:val="00D82C45"/>
    <w:rsid w:val="00D8393A"/>
    <w:rsid w:val="00D8441B"/>
    <w:rsid w:val="00D908A8"/>
    <w:rsid w:val="00D977B6"/>
    <w:rsid w:val="00DA16AB"/>
    <w:rsid w:val="00DA3DCB"/>
    <w:rsid w:val="00DA4250"/>
    <w:rsid w:val="00DA4A31"/>
    <w:rsid w:val="00DA4FDF"/>
    <w:rsid w:val="00DA5D83"/>
    <w:rsid w:val="00DA6084"/>
    <w:rsid w:val="00DA613A"/>
    <w:rsid w:val="00DA7B04"/>
    <w:rsid w:val="00DB1B91"/>
    <w:rsid w:val="00DB36C2"/>
    <w:rsid w:val="00DB3BC8"/>
    <w:rsid w:val="00DB3F77"/>
    <w:rsid w:val="00DB7196"/>
    <w:rsid w:val="00DC0961"/>
    <w:rsid w:val="00DC169B"/>
    <w:rsid w:val="00DC2AB9"/>
    <w:rsid w:val="00DC5052"/>
    <w:rsid w:val="00DC63F0"/>
    <w:rsid w:val="00DC7275"/>
    <w:rsid w:val="00DC7C60"/>
    <w:rsid w:val="00DD5159"/>
    <w:rsid w:val="00DD551D"/>
    <w:rsid w:val="00DD6EE5"/>
    <w:rsid w:val="00DE0F7B"/>
    <w:rsid w:val="00DE386C"/>
    <w:rsid w:val="00DE3EBC"/>
    <w:rsid w:val="00DE4D35"/>
    <w:rsid w:val="00DE72FA"/>
    <w:rsid w:val="00DF0549"/>
    <w:rsid w:val="00DF098B"/>
    <w:rsid w:val="00DF11C4"/>
    <w:rsid w:val="00DF166A"/>
    <w:rsid w:val="00DF210C"/>
    <w:rsid w:val="00DF4B6A"/>
    <w:rsid w:val="00DF4C8E"/>
    <w:rsid w:val="00DF5CE5"/>
    <w:rsid w:val="00E0084E"/>
    <w:rsid w:val="00E01FB7"/>
    <w:rsid w:val="00E027B7"/>
    <w:rsid w:val="00E02C09"/>
    <w:rsid w:val="00E02E82"/>
    <w:rsid w:val="00E03318"/>
    <w:rsid w:val="00E035E0"/>
    <w:rsid w:val="00E04D59"/>
    <w:rsid w:val="00E07DA1"/>
    <w:rsid w:val="00E10ABD"/>
    <w:rsid w:val="00E115BE"/>
    <w:rsid w:val="00E123CB"/>
    <w:rsid w:val="00E1272C"/>
    <w:rsid w:val="00E136EB"/>
    <w:rsid w:val="00E1505A"/>
    <w:rsid w:val="00E1525C"/>
    <w:rsid w:val="00E1557C"/>
    <w:rsid w:val="00E20E13"/>
    <w:rsid w:val="00E21DBC"/>
    <w:rsid w:val="00E265C2"/>
    <w:rsid w:val="00E26E6E"/>
    <w:rsid w:val="00E275D7"/>
    <w:rsid w:val="00E27C17"/>
    <w:rsid w:val="00E27D3F"/>
    <w:rsid w:val="00E27DBE"/>
    <w:rsid w:val="00E304DE"/>
    <w:rsid w:val="00E32AB1"/>
    <w:rsid w:val="00E33247"/>
    <w:rsid w:val="00E332B5"/>
    <w:rsid w:val="00E3399A"/>
    <w:rsid w:val="00E3566F"/>
    <w:rsid w:val="00E36C71"/>
    <w:rsid w:val="00E40404"/>
    <w:rsid w:val="00E415A3"/>
    <w:rsid w:val="00E44948"/>
    <w:rsid w:val="00E459C6"/>
    <w:rsid w:val="00E47589"/>
    <w:rsid w:val="00E50C1F"/>
    <w:rsid w:val="00E56080"/>
    <w:rsid w:val="00E60FDF"/>
    <w:rsid w:val="00E6120C"/>
    <w:rsid w:val="00E613D1"/>
    <w:rsid w:val="00E614C9"/>
    <w:rsid w:val="00E64915"/>
    <w:rsid w:val="00E66186"/>
    <w:rsid w:val="00E661D4"/>
    <w:rsid w:val="00E66859"/>
    <w:rsid w:val="00E70091"/>
    <w:rsid w:val="00E71A95"/>
    <w:rsid w:val="00E720F5"/>
    <w:rsid w:val="00E7320B"/>
    <w:rsid w:val="00E7375B"/>
    <w:rsid w:val="00E75518"/>
    <w:rsid w:val="00E76D47"/>
    <w:rsid w:val="00E77C35"/>
    <w:rsid w:val="00E83401"/>
    <w:rsid w:val="00E849F7"/>
    <w:rsid w:val="00E86CD4"/>
    <w:rsid w:val="00E90302"/>
    <w:rsid w:val="00E9100A"/>
    <w:rsid w:val="00E93445"/>
    <w:rsid w:val="00E9597F"/>
    <w:rsid w:val="00E9616A"/>
    <w:rsid w:val="00E96EDF"/>
    <w:rsid w:val="00E97396"/>
    <w:rsid w:val="00EA03EC"/>
    <w:rsid w:val="00EA185E"/>
    <w:rsid w:val="00EA288F"/>
    <w:rsid w:val="00EA2980"/>
    <w:rsid w:val="00EA592A"/>
    <w:rsid w:val="00EA6BD9"/>
    <w:rsid w:val="00EB0938"/>
    <w:rsid w:val="00EB14E4"/>
    <w:rsid w:val="00EB2312"/>
    <w:rsid w:val="00EB32A5"/>
    <w:rsid w:val="00EB34ED"/>
    <w:rsid w:val="00EB4BB8"/>
    <w:rsid w:val="00EB7BE0"/>
    <w:rsid w:val="00EC0B99"/>
    <w:rsid w:val="00EC30FA"/>
    <w:rsid w:val="00EC315E"/>
    <w:rsid w:val="00EC6376"/>
    <w:rsid w:val="00EC7364"/>
    <w:rsid w:val="00ED077C"/>
    <w:rsid w:val="00ED1190"/>
    <w:rsid w:val="00ED6544"/>
    <w:rsid w:val="00ED722E"/>
    <w:rsid w:val="00ED7517"/>
    <w:rsid w:val="00EE0277"/>
    <w:rsid w:val="00EE0885"/>
    <w:rsid w:val="00EE0BC1"/>
    <w:rsid w:val="00EE1DA9"/>
    <w:rsid w:val="00EE3E00"/>
    <w:rsid w:val="00EE5DD2"/>
    <w:rsid w:val="00EE6CE7"/>
    <w:rsid w:val="00EE7BB8"/>
    <w:rsid w:val="00EF41F1"/>
    <w:rsid w:val="00EF4F08"/>
    <w:rsid w:val="00EF63F5"/>
    <w:rsid w:val="00EF75DC"/>
    <w:rsid w:val="00EF769A"/>
    <w:rsid w:val="00F000DC"/>
    <w:rsid w:val="00F0051A"/>
    <w:rsid w:val="00F00A79"/>
    <w:rsid w:val="00F00E86"/>
    <w:rsid w:val="00F02C95"/>
    <w:rsid w:val="00F05F61"/>
    <w:rsid w:val="00F074B7"/>
    <w:rsid w:val="00F07C1E"/>
    <w:rsid w:val="00F105DB"/>
    <w:rsid w:val="00F11993"/>
    <w:rsid w:val="00F132BC"/>
    <w:rsid w:val="00F13D80"/>
    <w:rsid w:val="00F16035"/>
    <w:rsid w:val="00F168DF"/>
    <w:rsid w:val="00F16AAA"/>
    <w:rsid w:val="00F16F35"/>
    <w:rsid w:val="00F21161"/>
    <w:rsid w:val="00F218EF"/>
    <w:rsid w:val="00F21BC7"/>
    <w:rsid w:val="00F259FF"/>
    <w:rsid w:val="00F266A2"/>
    <w:rsid w:val="00F30993"/>
    <w:rsid w:val="00F316CF"/>
    <w:rsid w:val="00F32269"/>
    <w:rsid w:val="00F331C6"/>
    <w:rsid w:val="00F35865"/>
    <w:rsid w:val="00F3711A"/>
    <w:rsid w:val="00F3758A"/>
    <w:rsid w:val="00F40B90"/>
    <w:rsid w:val="00F41D97"/>
    <w:rsid w:val="00F42A7E"/>
    <w:rsid w:val="00F441FD"/>
    <w:rsid w:val="00F56A6F"/>
    <w:rsid w:val="00F5709C"/>
    <w:rsid w:val="00F64EF1"/>
    <w:rsid w:val="00F654D2"/>
    <w:rsid w:val="00F65C84"/>
    <w:rsid w:val="00F774B5"/>
    <w:rsid w:val="00F8487C"/>
    <w:rsid w:val="00F863AE"/>
    <w:rsid w:val="00F8666A"/>
    <w:rsid w:val="00F8765F"/>
    <w:rsid w:val="00F87668"/>
    <w:rsid w:val="00F90767"/>
    <w:rsid w:val="00F9182C"/>
    <w:rsid w:val="00F929D8"/>
    <w:rsid w:val="00FA2BA1"/>
    <w:rsid w:val="00FA431E"/>
    <w:rsid w:val="00FA685B"/>
    <w:rsid w:val="00FB0C01"/>
    <w:rsid w:val="00FB2309"/>
    <w:rsid w:val="00FB26C4"/>
    <w:rsid w:val="00FB399E"/>
    <w:rsid w:val="00FB77C4"/>
    <w:rsid w:val="00FC0041"/>
    <w:rsid w:val="00FC0779"/>
    <w:rsid w:val="00FC18F2"/>
    <w:rsid w:val="00FC2AE9"/>
    <w:rsid w:val="00FC2E67"/>
    <w:rsid w:val="00FC3047"/>
    <w:rsid w:val="00FC39E5"/>
    <w:rsid w:val="00FC3A78"/>
    <w:rsid w:val="00FC5FFE"/>
    <w:rsid w:val="00FC6574"/>
    <w:rsid w:val="00FC709F"/>
    <w:rsid w:val="00FD1005"/>
    <w:rsid w:val="00FD3180"/>
    <w:rsid w:val="00FD48D4"/>
    <w:rsid w:val="00FD5EF6"/>
    <w:rsid w:val="00FD647D"/>
    <w:rsid w:val="00FD6C75"/>
    <w:rsid w:val="00FE023A"/>
    <w:rsid w:val="00FE1136"/>
    <w:rsid w:val="00FE3280"/>
    <w:rsid w:val="00FE4D05"/>
    <w:rsid w:val="00FE520E"/>
    <w:rsid w:val="00FE6286"/>
    <w:rsid w:val="00FE71B3"/>
    <w:rsid w:val="00FF42C5"/>
    <w:rsid w:val="00FF480A"/>
    <w:rsid w:val="00FF553C"/>
    <w:rsid w:val="00FF6C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D4097"/>
    <w:pPr>
      <w:jc w:val="both"/>
    </w:pPr>
    <w:rPr>
      <w:rFonts w:eastAsiaTheme="minorEastAsia"/>
      <w:sz w:val="24"/>
    </w:rPr>
  </w:style>
  <w:style w:type="paragraph" w:styleId="Nagwek1">
    <w:name w:val="heading 1"/>
    <w:basedOn w:val="Normalny"/>
    <w:next w:val="Normalny"/>
    <w:link w:val="Nagwek1Znak"/>
    <w:uiPriority w:val="99"/>
    <w:semiHidden/>
    <w:rsid w:val="006D40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40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40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40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D40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D40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D40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D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D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4097"/>
    <w:rPr>
      <w:rFonts w:ascii="Tahoma" w:hAnsi="Tahoma" w:cs="Tahoma"/>
      <w:sz w:val="16"/>
      <w:szCs w:val="16"/>
    </w:rPr>
  </w:style>
  <w:style w:type="character" w:customStyle="1" w:styleId="TekstdymkaZnak">
    <w:name w:val="Tekst dymka Znak"/>
    <w:basedOn w:val="Domylnaczcionkaakapitu"/>
    <w:link w:val="Tekstdymka"/>
    <w:uiPriority w:val="99"/>
    <w:semiHidden/>
    <w:rsid w:val="006D4097"/>
    <w:rPr>
      <w:rFonts w:ascii="Tahoma" w:eastAsiaTheme="minorEastAsia" w:hAnsi="Tahoma" w:cs="Tahoma"/>
      <w:sz w:val="16"/>
      <w:szCs w:val="16"/>
    </w:rPr>
  </w:style>
  <w:style w:type="character" w:styleId="Tytuksiki">
    <w:name w:val="Book Title"/>
    <w:uiPriority w:val="99"/>
    <w:semiHidden/>
    <w:qFormat/>
    <w:rsid w:val="006D4097"/>
    <w:rPr>
      <w:i/>
      <w:iCs/>
      <w:smallCaps/>
      <w:spacing w:val="5"/>
    </w:rPr>
  </w:style>
  <w:style w:type="paragraph" w:customStyle="1" w:styleId="ECHRHeader">
    <w:name w:val="ECHR_Header"/>
    <w:aliases w:val="Ju_Header"/>
    <w:basedOn w:val="Nagwek"/>
    <w:uiPriority w:val="4"/>
    <w:qFormat/>
    <w:rsid w:val="006D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D4097"/>
    <w:pPr>
      <w:jc w:val="left"/>
    </w:pPr>
    <w:rPr>
      <w:sz w:val="8"/>
    </w:rPr>
  </w:style>
  <w:style w:type="character" w:styleId="Pogrubienie">
    <w:name w:val="Strong"/>
    <w:uiPriority w:val="99"/>
    <w:semiHidden/>
    <w:qFormat/>
    <w:rsid w:val="006D4097"/>
    <w:rPr>
      <w:b/>
      <w:bCs/>
    </w:rPr>
  </w:style>
  <w:style w:type="paragraph" w:styleId="Bezodstpw">
    <w:name w:val="No Spacing"/>
    <w:basedOn w:val="Normalny"/>
    <w:link w:val="BezodstpwZnak"/>
    <w:semiHidden/>
    <w:qFormat/>
    <w:rsid w:val="006D4097"/>
  </w:style>
  <w:style w:type="character" w:customStyle="1" w:styleId="BezodstpwZnak">
    <w:name w:val="Bez odstępów Znak"/>
    <w:basedOn w:val="Domylnaczcionkaakapitu"/>
    <w:link w:val="Bezodstpw"/>
    <w:semiHidden/>
    <w:rsid w:val="006D4097"/>
    <w:rPr>
      <w:rFonts w:eastAsiaTheme="minorEastAsia"/>
      <w:sz w:val="24"/>
    </w:rPr>
  </w:style>
  <w:style w:type="paragraph" w:customStyle="1" w:styleId="ECHRFooterLine">
    <w:name w:val="ECHR_Footer_Line"/>
    <w:aliases w:val="Footer_Line"/>
    <w:basedOn w:val="Normalny"/>
    <w:next w:val="ECHRFooter"/>
    <w:uiPriority w:val="57"/>
    <w:semiHidden/>
    <w:rsid w:val="006D409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D4097"/>
    <w:pPr>
      <w:numPr>
        <w:numId w:val="14"/>
      </w:numPr>
      <w:jc w:val="left"/>
    </w:pPr>
    <w:rPr>
      <w:b/>
    </w:rPr>
  </w:style>
  <w:style w:type="paragraph" w:customStyle="1" w:styleId="OpiPara">
    <w:name w:val="Opi_Para"/>
    <w:basedOn w:val="ECHRPara"/>
    <w:uiPriority w:val="46"/>
    <w:qFormat/>
    <w:rsid w:val="006D4097"/>
  </w:style>
  <w:style w:type="paragraph" w:customStyle="1" w:styleId="JuParaSub">
    <w:name w:val="Ju_Para_Sub"/>
    <w:basedOn w:val="ECHRPara"/>
    <w:uiPriority w:val="13"/>
    <w:qFormat/>
    <w:rsid w:val="006D4097"/>
    <w:pPr>
      <w:ind w:left="284"/>
    </w:pPr>
  </w:style>
  <w:style w:type="paragraph" w:customStyle="1" w:styleId="ECHRTitleCentre3">
    <w:name w:val="ECHR_Title_Centre_3"/>
    <w:aliases w:val="Ju_H_Article"/>
    <w:basedOn w:val="Normalny"/>
    <w:next w:val="ECHRParaQuote"/>
    <w:uiPriority w:val="27"/>
    <w:qFormat/>
    <w:rsid w:val="006D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D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6D4097"/>
  </w:style>
  <w:style w:type="paragraph" w:customStyle="1" w:styleId="OpiQuot">
    <w:name w:val="Opi_Quot"/>
    <w:basedOn w:val="ECHRParaQuote"/>
    <w:uiPriority w:val="48"/>
    <w:semiHidden/>
    <w:qFormat/>
    <w:rsid w:val="006D4097"/>
  </w:style>
  <w:style w:type="paragraph" w:customStyle="1" w:styleId="OpiQuotSub">
    <w:name w:val="Opi_Quot_Sub"/>
    <w:basedOn w:val="JuQuotSub"/>
    <w:uiPriority w:val="49"/>
    <w:semiHidden/>
    <w:qFormat/>
    <w:rsid w:val="006D4097"/>
  </w:style>
  <w:style w:type="paragraph" w:customStyle="1" w:styleId="ECHRTitleCentre2">
    <w:name w:val="ECHR_Title_Centre_2"/>
    <w:aliases w:val="Dec_H_Case"/>
    <w:basedOn w:val="Normalny"/>
    <w:next w:val="ECHRPara"/>
    <w:uiPriority w:val="8"/>
    <w:qFormat/>
    <w:rsid w:val="006D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6D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D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D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D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D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D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D40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D4097"/>
    <w:pPr>
      <w:keepNext/>
      <w:keepLines/>
      <w:spacing w:before="240" w:after="120"/>
      <w:ind w:left="1236"/>
    </w:pPr>
    <w:rPr>
      <w:sz w:val="20"/>
    </w:rPr>
  </w:style>
  <w:style w:type="paragraph" w:customStyle="1" w:styleId="JuQuotSub">
    <w:name w:val="Ju_Quot_Sub"/>
    <w:basedOn w:val="ECHRParaQuote"/>
    <w:uiPriority w:val="15"/>
    <w:qFormat/>
    <w:rsid w:val="006D4097"/>
    <w:pPr>
      <w:ind w:left="567"/>
    </w:pPr>
  </w:style>
  <w:style w:type="paragraph" w:customStyle="1" w:styleId="JuInitialled">
    <w:name w:val="Ju_Initialled"/>
    <w:basedOn w:val="Normalny"/>
    <w:uiPriority w:val="31"/>
    <w:qFormat/>
    <w:rsid w:val="006D4097"/>
    <w:pPr>
      <w:tabs>
        <w:tab w:val="center" w:pos="6407"/>
      </w:tabs>
      <w:spacing w:before="720"/>
      <w:jc w:val="right"/>
    </w:pPr>
  </w:style>
  <w:style w:type="paragraph" w:customStyle="1" w:styleId="OpiHA">
    <w:name w:val="Opi_H_A"/>
    <w:basedOn w:val="ECHRHeading1"/>
    <w:next w:val="OpiPara"/>
    <w:uiPriority w:val="41"/>
    <w:semiHidden/>
    <w:qFormat/>
    <w:rsid w:val="006D4097"/>
    <w:pPr>
      <w:tabs>
        <w:tab w:val="clear" w:pos="357"/>
      </w:tabs>
      <w:outlineLvl w:val="1"/>
    </w:pPr>
    <w:rPr>
      <w:b/>
    </w:rPr>
  </w:style>
  <w:style w:type="paragraph" w:styleId="Nagwek">
    <w:name w:val="header"/>
    <w:basedOn w:val="Normalny"/>
    <w:link w:val="NagwekZnak"/>
    <w:uiPriority w:val="57"/>
    <w:semiHidden/>
    <w:rsid w:val="006D409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4097"/>
    <w:rPr>
      <w:sz w:val="24"/>
    </w:rPr>
  </w:style>
  <w:style w:type="character" w:customStyle="1" w:styleId="Nagwek1Znak">
    <w:name w:val="Nagłówek 1 Znak"/>
    <w:basedOn w:val="Domylnaczcionkaakapitu"/>
    <w:link w:val="Nagwek1"/>
    <w:uiPriority w:val="99"/>
    <w:semiHidden/>
    <w:rsid w:val="006D409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D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D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D4097"/>
    <w:rPr>
      <w:rFonts w:asciiTheme="majorHAnsi" w:eastAsiaTheme="majorEastAsia" w:hAnsiTheme="majorHAnsi" w:cstheme="majorBidi"/>
      <w:b/>
      <w:bCs/>
      <w:color w:val="4D4D4D"/>
      <w:sz w:val="26"/>
      <w:szCs w:val="26"/>
    </w:rPr>
  </w:style>
  <w:style w:type="character" w:customStyle="1" w:styleId="JUNAMES">
    <w:name w:val="JU_NAMES"/>
    <w:uiPriority w:val="17"/>
    <w:qFormat/>
    <w:rsid w:val="006D4097"/>
    <w:rPr>
      <w:caps w:val="0"/>
      <w:smallCaps/>
    </w:rPr>
  </w:style>
  <w:style w:type="paragraph" w:customStyle="1" w:styleId="JuCase">
    <w:name w:val="Ju_Case"/>
    <w:basedOn w:val="Normalny"/>
    <w:next w:val="ECHRPara"/>
    <w:uiPriority w:val="10"/>
    <w:rsid w:val="006D4097"/>
    <w:pPr>
      <w:ind w:firstLine="284"/>
    </w:pPr>
    <w:rPr>
      <w:b/>
    </w:rPr>
  </w:style>
  <w:style w:type="character" w:customStyle="1" w:styleId="Nagwek3Znak">
    <w:name w:val="Nagłówek 3 Znak"/>
    <w:basedOn w:val="Domylnaczcionkaakapitu"/>
    <w:link w:val="Nagwek3"/>
    <w:uiPriority w:val="99"/>
    <w:semiHidden/>
    <w:rsid w:val="006D409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D409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D409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6D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D4097"/>
    <w:pPr>
      <w:keepNext/>
      <w:keepLines/>
      <w:spacing w:before="720" w:after="240"/>
      <w:outlineLvl w:val="0"/>
    </w:pPr>
    <w:rPr>
      <w:rFonts w:asciiTheme="majorHAnsi" w:hAnsiTheme="majorHAnsi"/>
      <w:sz w:val="28"/>
    </w:rPr>
  </w:style>
  <w:style w:type="character" w:styleId="Uwydatnienie">
    <w:name w:val="Emphasis"/>
    <w:uiPriority w:val="99"/>
    <w:semiHidden/>
    <w:qFormat/>
    <w:rsid w:val="006D4097"/>
    <w:rPr>
      <w:b/>
      <w:bCs/>
      <w:i/>
      <w:iCs/>
      <w:spacing w:val="10"/>
      <w:bdr w:val="none" w:sz="0" w:space="0" w:color="auto"/>
      <w:shd w:val="clear" w:color="auto" w:fill="auto"/>
    </w:rPr>
  </w:style>
  <w:style w:type="paragraph" w:styleId="Stopka">
    <w:name w:val="footer"/>
    <w:basedOn w:val="Normalny"/>
    <w:link w:val="StopkaZnak"/>
    <w:uiPriority w:val="57"/>
    <w:semiHidden/>
    <w:rsid w:val="006D409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4097"/>
    <w:rPr>
      <w:sz w:val="24"/>
    </w:rPr>
  </w:style>
  <w:style w:type="character" w:styleId="Odwoanieprzypisudolnego">
    <w:name w:val="footnote reference"/>
    <w:basedOn w:val="Domylnaczcionkaakapitu"/>
    <w:uiPriority w:val="99"/>
    <w:semiHidden/>
    <w:rsid w:val="006D4097"/>
    <w:rPr>
      <w:vertAlign w:val="superscript"/>
    </w:rPr>
  </w:style>
  <w:style w:type="paragraph" w:styleId="Tekstprzypisudolnego">
    <w:name w:val="footnote text"/>
    <w:basedOn w:val="Normalny"/>
    <w:link w:val="TekstprzypisudolnegoZnak"/>
    <w:uiPriority w:val="99"/>
    <w:semiHidden/>
    <w:rsid w:val="006D4097"/>
    <w:rPr>
      <w:sz w:val="20"/>
      <w:szCs w:val="20"/>
    </w:rPr>
  </w:style>
  <w:style w:type="character" w:customStyle="1" w:styleId="TekstprzypisudolnegoZnak">
    <w:name w:val="Tekst przypisu dolnego Znak"/>
    <w:basedOn w:val="Domylnaczcionkaakapitu"/>
    <w:link w:val="Tekstprzypisudolnego"/>
    <w:uiPriority w:val="99"/>
    <w:semiHidden/>
    <w:rsid w:val="006D4097"/>
    <w:rPr>
      <w:rFonts w:eastAsiaTheme="minorEastAsia"/>
      <w:sz w:val="20"/>
      <w:szCs w:val="20"/>
    </w:rPr>
  </w:style>
  <w:style w:type="character" w:customStyle="1" w:styleId="Nagwek6Znak">
    <w:name w:val="Nagłówek 6 Znak"/>
    <w:basedOn w:val="Domylnaczcionkaakapitu"/>
    <w:link w:val="Nagwek6"/>
    <w:uiPriority w:val="99"/>
    <w:semiHidden/>
    <w:rsid w:val="006D409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D409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D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D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4097"/>
    <w:rPr>
      <w:color w:val="0072BC" w:themeColor="hyperlink"/>
      <w:u w:val="single"/>
    </w:rPr>
  </w:style>
  <w:style w:type="character" w:styleId="Wyrnienieintensywne">
    <w:name w:val="Intense Emphasis"/>
    <w:uiPriority w:val="99"/>
    <w:semiHidden/>
    <w:qFormat/>
    <w:rsid w:val="006D4097"/>
    <w:rPr>
      <w:b/>
      <w:bCs/>
    </w:rPr>
  </w:style>
  <w:style w:type="paragraph" w:styleId="Cytatintensywny">
    <w:name w:val="Intense Quote"/>
    <w:basedOn w:val="Normalny"/>
    <w:next w:val="Normalny"/>
    <w:link w:val="CytatintensywnyZnak"/>
    <w:uiPriority w:val="99"/>
    <w:semiHidden/>
    <w:qFormat/>
    <w:rsid w:val="006D40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D4097"/>
    <w:rPr>
      <w:rFonts w:eastAsiaTheme="minorEastAsia"/>
      <w:b/>
      <w:bCs/>
      <w:i/>
      <w:iCs/>
      <w:sz w:val="24"/>
      <w:lang w:bidi="en-US"/>
    </w:rPr>
  </w:style>
  <w:style w:type="character" w:styleId="Odwoanieintensywne">
    <w:name w:val="Intense Reference"/>
    <w:uiPriority w:val="99"/>
    <w:semiHidden/>
    <w:qFormat/>
    <w:rsid w:val="006D4097"/>
    <w:rPr>
      <w:smallCaps/>
      <w:spacing w:val="5"/>
      <w:u w:val="single"/>
    </w:rPr>
  </w:style>
  <w:style w:type="paragraph" w:styleId="Akapitzlist">
    <w:name w:val="List Paragraph"/>
    <w:basedOn w:val="Normalny"/>
    <w:uiPriority w:val="99"/>
    <w:semiHidden/>
    <w:qFormat/>
    <w:rsid w:val="006D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D4097"/>
    <w:pPr>
      <w:spacing w:before="200"/>
      <w:ind w:left="360" w:right="360"/>
    </w:pPr>
    <w:rPr>
      <w:i/>
      <w:iCs/>
      <w:lang w:bidi="en-US"/>
    </w:rPr>
  </w:style>
  <w:style w:type="character" w:customStyle="1" w:styleId="CytatZnak">
    <w:name w:val="Cytat Znak"/>
    <w:basedOn w:val="Domylnaczcionkaakapitu"/>
    <w:link w:val="Cytat"/>
    <w:uiPriority w:val="99"/>
    <w:semiHidden/>
    <w:rsid w:val="006D4097"/>
    <w:rPr>
      <w:rFonts w:eastAsiaTheme="minorEastAsia"/>
      <w:i/>
      <w:iCs/>
      <w:sz w:val="24"/>
      <w:lang w:bidi="en-US"/>
    </w:rPr>
  </w:style>
  <w:style w:type="character" w:styleId="Odwoaniedelikatne">
    <w:name w:val="Subtle Reference"/>
    <w:uiPriority w:val="99"/>
    <w:semiHidden/>
    <w:qFormat/>
    <w:rsid w:val="006D4097"/>
    <w:rPr>
      <w:smallCaps/>
    </w:rPr>
  </w:style>
  <w:style w:type="table" w:styleId="Tabela-Siatka">
    <w:name w:val="Table Grid"/>
    <w:basedOn w:val="Standardowy"/>
    <w:uiPriority w:val="59"/>
    <w:rsid w:val="006D409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40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D4097"/>
    <w:pPr>
      <w:spacing w:after="60"/>
      <w:ind w:left="680" w:right="340" w:hanging="340"/>
    </w:pPr>
  </w:style>
  <w:style w:type="paragraph" w:styleId="Spistreci3">
    <w:name w:val="toc 3"/>
    <w:basedOn w:val="Normalny"/>
    <w:next w:val="Normalny"/>
    <w:autoRedefine/>
    <w:uiPriority w:val="99"/>
    <w:semiHidden/>
    <w:rsid w:val="006D4097"/>
    <w:pPr>
      <w:spacing w:after="60"/>
      <w:ind w:left="1020" w:right="340" w:hanging="340"/>
    </w:pPr>
  </w:style>
  <w:style w:type="paragraph" w:styleId="Spistreci4">
    <w:name w:val="toc 4"/>
    <w:basedOn w:val="Normalny"/>
    <w:next w:val="Normalny"/>
    <w:autoRedefine/>
    <w:uiPriority w:val="99"/>
    <w:semiHidden/>
    <w:rsid w:val="006D4097"/>
    <w:pPr>
      <w:tabs>
        <w:tab w:val="right" w:leader="dot" w:pos="9017"/>
      </w:tabs>
      <w:spacing w:after="60"/>
      <w:ind w:left="1361" w:right="340" w:hanging="340"/>
    </w:pPr>
  </w:style>
  <w:style w:type="paragraph" w:styleId="Spistreci5">
    <w:name w:val="toc 5"/>
    <w:basedOn w:val="Normalny"/>
    <w:next w:val="Normalny"/>
    <w:autoRedefine/>
    <w:uiPriority w:val="99"/>
    <w:semiHidden/>
    <w:rsid w:val="006D4097"/>
    <w:pPr>
      <w:spacing w:after="60"/>
      <w:ind w:left="1701" w:right="340" w:hanging="340"/>
    </w:pPr>
  </w:style>
  <w:style w:type="paragraph" w:styleId="Nagwekspisutreci">
    <w:name w:val="TOC Heading"/>
    <w:basedOn w:val="Nagwek1"/>
    <w:next w:val="Normalny"/>
    <w:uiPriority w:val="99"/>
    <w:semiHidden/>
    <w:qFormat/>
    <w:rsid w:val="006D4097"/>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409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D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6D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409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D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D4097"/>
    <w:pPr>
      <w:ind w:left="340" w:hanging="340"/>
    </w:pPr>
  </w:style>
  <w:style w:type="paragraph" w:customStyle="1" w:styleId="JuSigned">
    <w:name w:val="Ju_Signed"/>
    <w:basedOn w:val="Normalny"/>
    <w:next w:val="JuParaLast"/>
    <w:uiPriority w:val="32"/>
    <w:qFormat/>
    <w:rsid w:val="006D4097"/>
    <w:pPr>
      <w:tabs>
        <w:tab w:val="center" w:pos="851"/>
        <w:tab w:val="center" w:pos="6407"/>
      </w:tabs>
      <w:spacing w:before="720"/>
      <w:jc w:val="left"/>
    </w:pPr>
  </w:style>
  <w:style w:type="paragraph" w:customStyle="1" w:styleId="JuParaLast">
    <w:name w:val="Ju_Para_Last"/>
    <w:basedOn w:val="Normalny"/>
    <w:next w:val="ECHRPara"/>
    <w:uiPriority w:val="30"/>
    <w:qFormat/>
    <w:rsid w:val="006D4097"/>
    <w:pPr>
      <w:keepNext/>
      <w:keepLines/>
      <w:spacing w:before="240"/>
      <w:ind w:firstLine="284"/>
    </w:pPr>
  </w:style>
  <w:style w:type="character" w:customStyle="1" w:styleId="JuITMark">
    <w:name w:val="Ju_ITMark"/>
    <w:basedOn w:val="Domylnaczcionkaakapitu"/>
    <w:uiPriority w:val="38"/>
    <w:qFormat/>
    <w:rsid w:val="006D4097"/>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D4097"/>
    <w:pPr>
      <w:ind w:left="346" w:firstLine="0"/>
    </w:pPr>
  </w:style>
  <w:style w:type="paragraph" w:customStyle="1" w:styleId="OpiTranslation">
    <w:name w:val="Opi_Translation"/>
    <w:basedOn w:val="Normalny"/>
    <w:next w:val="OpiPara"/>
    <w:uiPriority w:val="40"/>
    <w:semiHidden/>
    <w:qFormat/>
    <w:rsid w:val="006D4097"/>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6D4097"/>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D4097"/>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D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D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6D4097"/>
    <w:pPr>
      <w:spacing w:before="240"/>
      <w:ind w:left="284"/>
    </w:pPr>
  </w:style>
  <w:style w:type="paragraph" w:customStyle="1" w:styleId="JuListi">
    <w:name w:val="Ju_List_i"/>
    <w:basedOn w:val="Normalny"/>
    <w:next w:val="JuLista"/>
    <w:uiPriority w:val="28"/>
    <w:qFormat/>
    <w:rsid w:val="006D4097"/>
    <w:pPr>
      <w:ind w:left="794"/>
    </w:pPr>
  </w:style>
  <w:style w:type="paragraph" w:customStyle="1" w:styleId="OpiH1">
    <w:name w:val="Opi_H_1"/>
    <w:basedOn w:val="ECHRHeading2"/>
    <w:uiPriority w:val="42"/>
    <w:semiHidden/>
    <w:qFormat/>
    <w:rsid w:val="006D4097"/>
    <w:pPr>
      <w:ind w:left="635" w:hanging="357"/>
      <w:outlineLvl w:val="2"/>
    </w:pPr>
  </w:style>
  <w:style w:type="paragraph" w:customStyle="1" w:styleId="OpiHa0">
    <w:name w:val="Opi_H_a"/>
    <w:basedOn w:val="ECHRHeading3"/>
    <w:uiPriority w:val="43"/>
    <w:semiHidden/>
    <w:qFormat/>
    <w:rsid w:val="006D4097"/>
    <w:pPr>
      <w:ind w:left="833" w:hanging="357"/>
      <w:outlineLvl w:val="3"/>
    </w:pPr>
    <w:rPr>
      <w:b/>
      <w:i w:val="0"/>
      <w:sz w:val="20"/>
    </w:rPr>
  </w:style>
  <w:style w:type="paragraph" w:customStyle="1" w:styleId="OpiHi">
    <w:name w:val="Opi_H_i"/>
    <w:basedOn w:val="ECHRHeading4"/>
    <w:uiPriority w:val="44"/>
    <w:semiHidden/>
    <w:qFormat/>
    <w:rsid w:val="006D4097"/>
    <w:pPr>
      <w:ind w:left="1037" w:hanging="357"/>
      <w:outlineLvl w:val="4"/>
    </w:pPr>
    <w:rPr>
      <w:b w:val="0"/>
      <w:i/>
    </w:rPr>
  </w:style>
  <w:style w:type="paragraph" w:customStyle="1" w:styleId="DummyStyle">
    <w:name w:val="Dummy_Style"/>
    <w:basedOn w:val="Normalny"/>
    <w:semiHidden/>
    <w:qFormat/>
    <w:rsid w:val="006D4097"/>
    <w:rPr>
      <w:color w:val="00B050"/>
      <w:lang w:bidi="en-US"/>
    </w:rPr>
  </w:style>
  <w:style w:type="character" w:customStyle="1" w:styleId="ECHRParaChar">
    <w:name w:val="ECHR_Para Char"/>
    <w:aliases w:val="Ju_Para Char"/>
    <w:link w:val="ECHRPara"/>
    <w:uiPriority w:val="12"/>
    <w:rsid w:val="002131DA"/>
    <w:rPr>
      <w:rFonts w:eastAsiaTheme="minorEastAsia"/>
      <w:sz w:val="24"/>
    </w:rPr>
  </w:style>
  <w:style w:type="paragraph" w:customStyle="1" w:styleId="jupara">
    <w:name w:val="jupara"/>
    <w:basedOn w:val="Normalny"/>
    <w:rsid w:val="00ED722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D722E"/>
    <w:pPr>
      <w:ind w:firstLine="284"/>
    </w:pPr>
    <w:rPr>
      <w:rFonts w:ascii="Times New Roman" w:eastAsia="Times New Roman" w:hAnsi="Times New Roman" w:cs="Times New Roman"/>
      <w:b/>
      <w:bCs/>
      <w:szCs w:val="24"/>
      <w:lang w:val="en-GB" w:eastAsia="en-GB"/>
    </w:rPr>
  </w:style>
  <w:style w:type="character" w:customStyle="1" w:styleId="FontStyle26">
    <w:name w:val="Font Style26"/>
    <w:basedOn w:val="Domylnaczcionkaakapitu"/>
    <w:uiPriority w:val="99"/>
    <w:rsid w:val="00FA2BA1"/>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D4097"/>
    <w:pPr>
      <w:jc w:val="both"/>
    </w:pPr>
    <w:rPr>
      <w:rFonts w:eastAsiaTheme="minorEastAsia"/>
      <w:sz w:val="24"/>
    </w:rPr>
  </w:style>
  <w:style w:type="paragraph" w:styleId="Nagwek1">
    <w:name w:val="heading 1"/>
    <w:basedOn w:val="Normalny"/>
    <w:next w:val="Normalny"/>
    <w:link w:val="Nagwek1Znak"/>
    <w:uiPriority w:val="99"/>
    <w:semiHidden/>
    <w:rsid w:val="006D40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40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40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40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D40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D40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D40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D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D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4097"/>
    <w:rPr>
      <w:rFonts w:ascii="Tahoma" w:hAnsi="Tahoma" w:cs="Tahoma"/>
      <w:sz w:val="16"/>
      <w:szCs w:val="16"/>
    </w:rPr>
  </w:style>
  <w:style w:type="character" w:customStyle="1" w:styleId="TekstdymkaZnak">
    <w:name w:val="Tekst dymka Znak"/>
    <w:basedOn w:val="Domylnaczcionkaakapitu"/>
    <w:link w:val="Tekstdymka"/>
    <w:uiPriority w:val="99"/>
    <w:semiHidden/>
    <w:rsid w:val="006D4097"/>
    <w:rPr>
      <w:rFonts w:ascii="Tahoma" w:eastAsiaTheme="minorEastAsia" w:hAnsi="Tahoma" w:cs="Tahoma"/>
      <w:sz w:val="16"/>
      <w:szCs w:val="16"/>
    </w:rPr>
  </w:style>
  <w:style w:type="character" w:styleId="Tytuksiki">
    <w:name w:val="Book Title"/>
    <w:uiPriority w:val="99"/>
    <w:semiHidden/>
    <w:qFormat/>
    <w:rsid w:val="006D4097"/>
    <w:rPr>
      <w:i/>
      <w:iCs/>
      <w:smallCaps/>
      <w:spacing w:val="5"/>
    </w:rPr>
  </w:style>
  <w:style w:type="paragraph" w:customStyle="1" w:styleId="ECHRHeader">
    <w:name w:val="ECHR_Header"/>
    <w:aliases w:val="Ju_Header"/>
    <w:basedOn w:val="Nagwek"/>
    <w:uiPriority w:val="4"/>
    <w:qFormat/>
    <w:rsid w:val="006D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D4097"/>
    <w:pPr>
      <w:jc w:val="left"/>
    </w:pPr>
    <w:rPr>
      <w:sz w:val="8"/>
    </w:rPr>
  </w:style>
  <w:style w:type="character" w:styleId="Pogrubienie">
    <w:name w:val="Strong"/>
    <w:uiPriority w:val="99"/>
    <w:semiHidden/>
    <w:qFormat/>
    <w:rsid w:val="006D4097"/>
    <w:rPr>
      <w:b/>
      <w:bCs/>
    </w:rPr>
  </w:style>
  <w:style w:type="paragraph" w:styleId="Bezodstpw">
    <w:name w:val="No Spacing"/>
    <w:basedOn w:val="Normalny"/>
    <w:link w:val="BezodstpwZnak"/>
    <w:semiHidden/>
    <w:qFormat/>
    <w:rsid w:val="006D4097"/>
  </w:style>
  <w:style w:type="character" w:customStyle="1" w:styleId="BezodstpwZnak">
    <w:name w:val="Bez odstępów Znak"/>
    <w:basedOn w:val="Domylnaczcionkaakapitu"/>
    <w:link w:val="Bezodstpw"/>
    <w:semiHidden/>
    <w:rsid w:val="006D4097"/>
    <w:rPr>
      <w:rFonts w:eastAsiaTheme="minorEastAsia"/>
      <w:sz w:val="24"/>
    </w:rPr>
  </w:style>
  <w:style w:type="paragraph" w:customStyle="1" w:styleId="ECHRFooterLine">
    <w:name w:val="ECHR_Footer_Line"/>
    <w:aliases w:val="Footer_Line"/>
    <w:basedOn w:val="Normalny"/>
    <w:next w:val="ECHRFooter"/>
    <w:uiPriority w:val="57"/>
    <w:semiHidden/>
    <w:rsid w:val="006D409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D4097"/>
    <w:pPr>
      <w:numPr>
        <w:numId w:val="14"/>
      </w:numPr>
      <w:jc w:val="left"/>
    </w:pPr>
    <w:rPr>
      <w:b/>
    </w:rPr>
  </w:style>
  <w:style w:type="paragraph" w:customStyle="1" w:styleId="OpiPara">
    <w:name w:val="Opi_Para"/>
    <w:basedOn w:val="ECHRPara"/>
    <w:uiPriority w:val="46"/>
    <w:qFormat/>
    <w:rsid w:val="006D4097"/>
  </w:style>
  <w:style w:type="paragraph" w:customStyle="1" w:styleId="JuParaSub">
    <w:name w:val="Ju_Para_Sub"/>
    <w:basedOn w:val="ECHRPara"/>
    <w:uiPriority w:val="13"/>
    <w:qFormat/>
    <w:rsid w:val="006D4097"/>
    <w:pPr>
      <w:ind w:left="284"/>
    </w:pPr>
  </w:style>
  <w:style w:type="paragraph" w:customStyle="1" w:styleId="ECHRTitleCentre3">
    <w:name w:val="ECHR_Title_Centre_3"/>
    <w:aliases w:val="Ju_H_Article"/>
    <w:basedOn w:val="Normalny"/>
    <w:next w:val="ECHRParaQuote"/>
    <w:uiPriority w:val="27"/>
    <w:qFormat/>
    <w:rsid w:val="006D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D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6D4097"/>
  </w:style>
  <w:style w:type="paragraph" w:customStyle="1" w:styleId="OpiQuot">
    <w:name w:val="Opi_Quot"/>
    <w:basedOn w:val="ECHRParaQuote"/>
    <w:uiPriority w:val="48"/>
    <w:semiHidden/>
    <w:qFormat/>
    <w:rsid w:val="006D4097"/>
  </w:style>
  <w:style w:type="paragraph" w:customStyle="1" w:styleId="OpiQuotSub">
    <w:name w:val="Opi_Quot_Sub"/>
    <w:basedOn w:val="JuQuotSub"/>
    <w:uiPriority w:val="49"/>
    <w:semiHidden/>
    <w:qFormat/>
    <w:rsid w:val="006D4097"/>
  </w:style>
  <w:style w:type="paragraph" w:customStyle="1" w:styleId="ECHRTitleCentre2">
    <w:name w:val="ECHR_Title_Centre_2"/>
    <w:aliases w:val="Dec_H_Case"/>
    <w:basedOn w:val="Normalny"/>
    <w:next w:val="ECHRPara"/>
    <w:uiPriority w:val="8"/>
    <w:qFormat/>
    <w:rsid w:val="006D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6D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D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D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D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D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D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D40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D4097"/>
    <w:pPr>
      <w:keepNext/>
      <w:keepLines/>
      <w:spacing w:before="240" w:after="120"/>
      <w:ind w:left="1236"/>
    </w:pPr>
    <w:rPr>
      <w:sz w:val="20"/>
    </w:rPr>
  </w:style>
  <w:style w:type="paragraph" w:customStyle="1" w:styleId="JuQuotSub">
    <w:name w:val="Ju_Quot_Sub"/>
    <w:basedOn w:val="ECHRParaQuote"/>
    <w:uiPriority w:val="15"/>
    <w:qFormat/>
    <w:rsid w:val="006D4097"/>
    <w:pPr>
      <w:ind w:left="567"/>
    </w:pPr>
  </w:style>
  <w:style w:type="paragraph" w:customStyle="1" w:styleId="JuInitialled">
    <w:name w:val="Ju_Initialled"/>
    <w:basedOn w:val="Normalny"/>
    <w:uiPriority w:val="31"/>
    <w:qFormat/>
    <w:rsid w:val="006D4097"/>
    <w:pPr>
      <w:tabs>
        <w:tab w:val="center" w:pos="6407"/>
      </w:tabs>
      <w:spacing w:before="720"/>
      <w:jc w:val="right"/>
    </w:pPr>
  </w:style>
  <w:style w:type="paragraph" w:customStyle="1" w:styleId="OpiHA">
    <w:name w:val="Opi_H_A"/>
    <w:basedOn w:val="ECHRHeading1"/>
    <w:next w:val="OpiPara"/>
    <w:uiPriority w:val="41"/>
    <w:semiHidden/>
    <w:qFormat/>
    <w:rsid w:val="006D4097"/>
    <w:pPr>
      <w:tabs>
        <w:tab w:val="clear" w:pos="357"/>
      </w:tabs>
      <w:outlineLvl w:val="1"/>
    </w:pPr>
    <w:rPr>
      <w:b/>
    </w:rPr>
  </w:style>
  <w:style w:type="paragraph" w:styleId="Nagwek">
    <w:name w:val="header"/>
    <w:basedOn w:val="Normalny"/>
    <w:link w:val="NagwekZnak"/>
    <w:uiPriority w:val="57"/>
    <w:semiHidden/>
    <w:rsid w:val="006D409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4097"/>
    <w:rPr>
      <w:sz w:val="24"/>
    </w:rPr>
  </w:style>
  <w:style w:type="character" w:customStyle="1" w:styleId="Nagwek1Znak">
    <w:name w:val="Nagłówek 1 Znak"/>
    <w:basedOn w:val="Domylnaczcionkaakapitu"/>
    <w:link w:val="Nagwek1"/>
    <w:uiPriority w:val="99"/>
    <w:semiHidden/>
    <w:rsid w:val="006D409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D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D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D4097"/>
    <w:rPr>
      <w:rFonts w:asciiTheme="majorHAnsi" w:eastAsiaTheme="majorEastAsia" w:hAnsiTheme="majorHAnsi" w:cstheme="majorBidi"/>
      <w:b/>
      <w:bCs/>
      <w:color w:val="4D4D4D"/>
      <w:sz w:val="26"/>
      <w:szCs w:val="26"/>
    </w:rPr>
  </w:style>
  <w:style w:type="character" w:customStyle="1" w:styleId="JUNAMES">
    <w:name w:val="JU_NAMES"/>
    <w:uiPriority w:val="17"/>
    <w:qFormat/>
    <w:rsid w:val="006D4097"/>
    <w:rPr>
      <w:caps w:val="0"/>
      <w:smallCaps/>
    </w:rPr>
  </w:style>
  <w:style w:type="paragraph" w:customStyle="1" w:styleId="JuCase">
    <w:name w:val="Ju_Case"/>
    <w:basedOn w:val="Normalny"/>
    <w:next w:val="ECHRPara"/>
    <w:uiPriority w:val="10"/>
    <w:rsid w:val="006D4097"/>
    <w:pPr>
      <w:ind w:firstLine="284"/>
    </w:pPr>
    <w:rPr>
      <w:b/>
    </w:rPr>
  </w:style>
  <w:style w:type="character" w:customStyle="1" w:styleId="Nagwek3Znak">
    <w:name w:val="Nagłówek 3 Znak"/>
    <w:basedOn w:val="Domylnaczcionkaakapitu"/>
    <w:link w:val="Nagwek3"/>
    <w:uiPriority w:val="99"/>
    <w:semiHidden/>
    <w:rsid w:val="006D409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D409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D409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6D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D4097"/>
    <w:pPr>
      <w:keepNext/>
      <w:keepLines/>
      <w:spacing w:before="720" w:after="240"/>
      <w:outlineLvl w:val="0"/>
    </w:pPr>
    <w:rPr>
      <w:rFonts w:asciiTheme="majorHAnsi" w:hAnsiTheme="majorHAnsi"/>
      <w:sz w:val="28"/>
    </w:rPr>
  </w:style>
  <w:style w:type="character" w:styleId="Uwydatnienie">
    <w:name w:val="Emphasis"/>
    <w:uiPriority w:val="99"/>
    <w:semiHidden/>
    <w:qFormat/>
    <w:rsid w:val="006D4097"/>
    <w:rPr>
      <w:b/>
      <w:bCs/>
      <w:i/>
      <w:iCs/>
      <w:spacing w:val="10"/>
      <w:bdr w:val="none" w:sz="0" w:space="0" w:color="auto"/>
      <w:shd w:val="clear" w:color="auto" w:fill="auto"/>
    </w:rPr>
  </w:style>
  <w:style w:type="paragraph" w:styleId="Stopka">
    <w:name w:val="footer"/>
    <w:basedOn w:val="Normalny"/>
    <w:link w:val="StopkaZnak"/>
    <w:uiPriority w:val="57"/>
    <w:semiHidden/>
    <w:rsid w:val="006D409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4097"/>
    <w:rPr>
      <w:sz w:val="24"/>
    </w:rPr>
  </w:style>
  <w:style w:type="character" w:styleId="Odwoanieprzypisudolnego">
    <w:name w:val="footnote reference"/>
    <w:basedOn w:val="Domylnaczcionkaakapitu"/>
    <w:uiPriority w:val="99"/>
    <w:semiHidden/>
    <w:rsid w:val="006D4097"/>
    <w:rPr>
      <w:vertAlign w:val="superscript"/>
    </w:rPr>
  </w:style>
  <w:style w:type="paragraph" w:styleId="Tekstprzypisudolnego">
    <w:name w:val="footnote text"/>
    <w:basedOn w:val="Normalny"/>
    <w:link w:val="TekstprzypisudolnegoZnak"/>
    <w:uiPriority w:val="99"/>
    <w:semiHidden/>
    <w:rsid w:val="006D4097"/>
    <w:rPr>
      <w:sz w:val="20"/>
      <w:szCs w:val="20"/>
    </w:rPr>
  </w:style>
  <w:style w:type="character" w:customStyle="1" w:styleId="TekstprzypisudolnegoZnak">
    <w:name w:val="Tekst przypisu dolnego Znak"/>
    <w:basedOn w:val="Domylnaczcionkaakapitu"/>
    <w:link w:val="Tekstprzypisudolnego"/>
    <w:uiPriority w:val="99"/>
    <w:semiHidden/>
    <w:rsid w:val="006D4097"/>
    <w:rPr>
      <w:rFonts w:eastAsiaTheme="minorEastAsia"/>
      <w:sz w:val="20"/>
      <w:szCs w:val="20"/>
    </w:rPr>
  </w:style>
  <w:style w:type="character" w:customStyle="1" w:styleId="Nagwek6Znak">
    <w:name w:val="Nagłówek 6 Znak"/>
    <w:basedOn w:val="Domylnaczcionkaakapitu"/>
    <w:link w:val="Nagwek6"/>
    <w:uiPriority w:val="99"/>
    <w:semiHidden/>
    <w:rsid w:val="006D409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D409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D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D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4097"/>
    <w:rPr>
      <w:color w:val="0072BC" w:themeColor="hyperlink"/>
      <w:u w:val="single"/>
    </w:rPr>
  </w:style>
  <w:style w:type="character" w:styleId="Wyrnienieintensywne">
    <w:name w:val="Intense Emphasis"/>
    <w:uiPriority w:val="99"/>
    <w:semiHidden/>
    <w:qFormat/>
    <w:rsid w:val="006D4097"/>
    <w:rPr>
      <w:b/>
      <w:bCs/>
    </w:rPr>
  </w:style>
  <w:style w:type="paragraph" w:styleId="Cytatintensywny">
    <w:name w:val="Intense Quote"/>
    <w:basedOn w:val="Normalny"/>
    <w:next w:val="Normalny"/>
    <w:link w:val="CytatintensywnyZnak"/>
    <w:uiPriority w:val="99"/>
    <w:semiHidden/>
    <w:qFormat/>
    <w:rsid w:val="006D40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D4097"/>
    <w:rPr>
      <w:rFonts w:eastAsiaTheme="minorEastAsia"/>
      <w:b/>
      <w:bCs/>
      <w:i/>
      <w:iCs/>
      <w:sz w:val="24"/>
      <w:lang w:bidi="en-US"/>
    </w:rPr>
  </w:style>
  <w:style w:type="character" w:styleId="Odwoanieintensywne">
    <w:name w:val="Intense Reference"/>
    <w:uiPriority w:val="99"/>
    <w:semiHidden/>
    <w:qFormat/>
    <w:rsid w:val="006D4097"/>
    <w:rPr>
      <w:smallCaps/>
      <w:spacing w:val="5"/>
      <w:u w:val="single"/>
    </w:rPr>
  </w:style>
  <w:style w:type="paragraph" w:styleId="Akapitzlist">
    <w:name w:val="List Paragraph"/>
    <w:basedOn w:val="Normalny"/>
    <w:uiPriority w:val="99"/>
    <w:semiHidden/>
    <w:qFormat/>
    <w:rsid w:val="006D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D4097"/>
    <w:pPr>
      <w:spacing w:before="200"/>
      <w:ind w:left="360" w:right="360"/>
    </w:pPr>
    <w:rPr>
      <w:i/>
      <w:iCs/>
      <w:lang w:bidi="en-US"/>
    </w:rPr>
  </w:style>
  <w:style w:type="character" w:customStyle="1" w:styleId="CytatZnak">
    <w:name w:val="Cytat Znak"/>
    <w:basedOn w:val="Domylnaczcionkaakapitu"/>
    <w:link w:val="Cytat"/>
    <w:uiPriority w:val="99"/>
    <w:semiHidden/>
    <w:rsid w:val="006D4097"/>
    <w:rPr>
      <w:rFonts w:eastAsiaTheme="minorEastAsia"/>
      <w:i/>
      <w:iCs/>
      <w:sz w:val="24"/>
      <w:lang w:bidi="en-US"/>
    </w:rPr>
  </w:style>
  <w:style w:type="character" w:styleId="Odwoaniedelikatne">
    <w:name w:val="Subtle Reference"/>
    <w:uiPriority w:val="99"/>
    <w:semiHidden/>
    <w:qFormat/>
    <w:rsid w:val="006D4097"/>
    <w:rPr>
      <w:smallCaps/>
    </w:rPr>
  </w:style>
  <w:style w:type="table" w:styleId="Tabela-Siatka">
    <w:name w:val="Table Grid"/>
    <w:basedOn w:val="Standardowy"/>
    <w:uiPriority w:val="59"/>
    <w:rsid w:val="006D409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40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D4097"/>
    <w:pPr>
      <w:spacing w:after="60"/>
      <w:ind w:left="680" w:right="340" w:hanging="340"/>
    </w:pPr>
  </w:style>
  <w:style w:type="paragraph" w:styleId="Spistreci3">
    <w:name w:val="toc 3"/>
    <w:basedOn w:val="Normalny"/>
    <w:next w:val="Normalny"/>
    <w:autoRedefine/>
    <w:uiPriority w:val="99"/>
    <w:semiHidden/>
    <w:rsid w:val="006D4097"/>
    <w:pPr>
      <w:spacing w:after="60"/>
      <w:ind w:left="1020" w:right="340" w:hanging="340"/>
    </w:pPr>
  </w:style>
  <w:style w:type="paragraph" w:styleId="Spistreci4">
    <w:name w:val="toc 4"/>
    <w:basedOn w:val="Normalny"/>
    <w:next w:val="Normalny"/>
    <w:autoRedefine/>
    <w:uiPriority w:val="99"/>
    <w:semiHidden/>
    <w:rsid w:val="006D4097"/>
    <w:pPr>
      <w:tabs>
        <w:tab w:val="right" w:leader="dot" w:pos="9017"/>
      </w:tabs>
      <w:spacing w:after="60"/>
      <w:ind w:left="1361" w:right="340" w:hanging="340"/>
    </w:pPr>
  </w:style>
  <w:style w:type="paragraph" w:styleId="Spistreci5">
    <w:name w:val="toc 5"/>
    <w:basedOn w:val="Normalny"/>
    <w:next w:val="Normalny"/>
    <w:autoRedefine/>
    <w:uiPriority w:val="99"/>
    <w:semiHidden/>
    <w:rsid w:val="006D4097"/>
    <w:pPr>
      <w:spacing w:after="60"/>
      <w:ind w:left="1701" w:right="340" w:hanging="340"/>
    </w:pPr>
  </w:style>
  <w:style w:type="paragraph" w:styleId="Nagwekspisutreci">
    <w:name w:val="TOC Heading"/>
    <w:basedOn w:val="Nagwek1"/>
    <w:next w:val="Normalny"/>
    <w:uiPriority w:val="99"/>
    <w:semiHidden/>
    <w:qFormat/>
    <w:rsid w:val="006D4097"/>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409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D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6D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409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D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D4097"/>
    <w:pPr>
      <w:ind w:left="340" w:hanging="340"/>
    </w:pPr>
  </w:style>
  <w:style w:type="paragraph" w:customStyle="1" w:styleId="JuSigned">
    <w:name w:val="Ju_Signed"/>
    <w:basedOn w:val="Normalny"/>
    <w:next w:val="JuParaLast"/>
    <w:uiPriority w:val="32"/>
    <w:qFormat/>
    <w:rsid w:val="006D4097"/>
    <w:pPr>
      <w:tabs>
        <w:tab w:val="center" w:pos="851"/>
        <w:tab w:val="center" w:pos="6407"/>
      </w:tabs>
      <w:spacing w:before="720"/>
      <w:jc w:val="left"/>
    </w:pPr>
  </w:style>
  <w:style w:type="paragraph" w:customStyle="1" w:styleId="JuParaLast">
    <w:name w:val="Ju_Para_Last"/>
    <w:basedOn w:val="Normalny"/>
    <w:next w:val="ECHRPara"/>
    <w:uiPriority w:val="30"/>
    <w:qFormat/>
    <w:rsid w:val="006D4097"/>
    <w:pPr>
      <w:keepNext/>
      <w:keepLines/>
      <w:spacing w:before="240"/>
      <w:ind w:firstLine="284"/>
    </w:pPr>
  </w:style>
  <w:style w:type="character" w:customStyle="1" w:styleId="JuITMark">
    <w:name w:val="Ju_ITMark"/>
    <w:basedOn w:val="Domylnaczcionkaakapitu"/>
    <w:uiPriority w:val="38"/>
    <w:qFormat/>
    <w:rsid w:val="006D4097"/>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D4097"/>
    <w:pPr>
      <w:ind w:left="346" w:firstLine="0"/>
    </w:pPr>
  </w:style>
  <w:style w:type="paragraph" w:customStyle="1" w:styleId="OpiTranslation">
    <w:name w:val="Opi_Translation"/>
    <w:basedOn w:val="Normalny"/>
    <w:next w:val="OpiPara"/>
    <w:uiPriority w:val="40"/>
    <w:semiHidden/>
    <w:qFormat/>
    <w:rsid w:val="006D4097"/>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6D4097"/>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D4097"/>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D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D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6D4097"/>
    <w:pPr>
      <w:spacing w:before="240"/>
      <w:ind w:left="284"/>
    </w:pPr>
  </w:style>
  <w:style w:type="paragraph" w:customStyle="1" w:styleId="JuListi">
    <w:name w:val="Ju_List_i"/>
    <w:basedOn w:val="Normalny"/>
    <w:next w:val="JuLista"/>
    <w:uiPriority w:val="28"/>
    <w:qFormat/>
    <w:rsid w:val="006D4097"/>
    <w:pPr>
      <w:ind w:left="794"/>
    </w:pPr>
  </w:style>
  <w:style w:type="paragraph" w:customStyle="1" w:styleId="OpiH1">
    <w:name w:val="Opi_H_1"/>
    <w:basedOn w:val="ECHRHeading2"/>
    <w:uiPriority w:val="42"/>
    <w:semiHidden/>
    <w:qFormat/>
    <w:rsid w:val="006D4097"/>
    <w:pPr>
      <w:ind w:left="635" w:hanging="357"/>
      <w:outlineLvl w:val="2"/>
    </w:pPr>
  </w:style>
  <w:style w:type="paragraph" w:customStyle="1" w:styleId="OpiHa0">
    <w:name w:val="Opi_H_a"/>
    <w:basedOn w:val="ECHRHeading3"/>
    <w:uiPriority w:val="43"/>
    <w:semiHidden/>
    <w:qFormat/>
    <w:rsid w:val="006D4097"/>
    <w:pPr>
      <w:ind w:left="833" w:hanging="357"/>
      <w:outlineLvl w:val="3"/>
    </w:pPr>
    <w:rPr>
      <w:b/>
      <w:i w:val="0"/>
      <w:sz w:val="20"/>
    </w:rPr>
  </w:style>
  <w:style w:type="paragraph" w:customStyle="1" w:styleId="OpiHi">
    <w:name w:val="Opi_H_i"/>
    <w:basedOn w:val="ECHRHeading4"/>
    <w:uiPriority w:val="44"/>
    <w:semiHidden/>
    <w:qFormat/>
    <w:rsid w:val="006D4097"/>
    <w:pPr>
      <w:ind w:left="1037" w:hanging="357"/>
      <w:outlineLvl w:val="4"/>
    </w:pPr>
    <w:rPr>
      <w:b w:val="0"/>
      <w:i/>
    </w:rPr>
  </w:style>
  <w:style w:type="paragraph" w:customStyle="1" w:styleId="DummyStyle">
    <w:name w:val="Dummy_Style"/>
    <w:basedOn w:val="Normalny"/>
    <w:semiHidden/>
    <w:qFormat/>
    <w:rsid w:val="006D4097"/>
    <w:rPr>
      <w:color w:val="00B050"/>
      <w:lang w:bidi="en-US"/>
    </w:rPr>
  </w:style>
  <w:style w:type="character" w:customStyle="1" w:styleId="ECHRParaChar">
    <w:name w:val="ECHR_Para Char"/>
    <w:aliases w:val="Ju_Para Char"/>
    <w:link w:val="ECHRPara"/>
    <w:uiPriority w:val="12"/>
    <w:rsid w:val="002131DA"/>
    <w:rPr>
      <w:rFonts w:eastAsiaTheme="minorEastAsia"/>
      <w:sz w:val="24"/>
    </w:rPr>
  </w:style>
  <w:style w:type="paragraph" w:customStyle="1" w:styleId="jupara">
    <w:name w:val="jupara"/>
    <w:basedOn w:val="Normalny"/>
    <w:rsid w:val="00ED722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D722E"/>
    <w:pPr>
      <w:ind w:firstLine="284"/>
    </w:pPr>
    <w:rPr>
      <w:rFonts w:ascii="Times New Roman" w:eastAsia="Times New Roman" w:hAnsi="Times New Roman" w:cs="Times New Roman"/>
      <w:b/>
      <w:bCs/>
      <w:szCs w:val="24"/>
      <w:lang w:val="en-GB" w:eastAsia="en-GB"/>
    </w:rPr>
  </w:style>
  <w:style w:type="character" w:customStyle="1" w:styleId="FontStyle26">
    <w:name w:val="Font Style26"/>
    <w:basedOn w:val="Domylnaczcionkaakapitu"/>
    <w:uiPriority w:val="99"/>
    <w:rsid w:val="00FA2BA1"/>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B7787-B23F-4279-A85E-BA9BDEA21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8FE4C18-07D1-4AC6-BFF0-2D5590A8AF09}">
  <ds:schemaRefs>
    <ds:schemaRef ds:uri="http://schemas.microsoft.com/sharepoint/v3/contenttype/forms"/>
  </ds:schemaRefs>
</ds:datastoreItem>
</file>

<file path=customXml/itemProps3.xml><?xml version="1.0" encoding="utf-8"?>
<ds:datastoreItem xmlns:ds="http://schemas.openxmlformats.org/officeDocument/2006/customXml" ds:itemID="{0BEB752A-CA46-47D1-8142-DA0E8756BF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4F3F2C-6418-4747-BA5B-9C80D7948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8522</Words>
  <Characters>51137</Characters>
  <Application>Microsoft Office Word</Application>
  <DocSecurity>0</DocSecurity>
  <Lines>426</Lines>
  <Paragraphs>119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59540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2018-04-19T12:41:00Z</dcterms:created>
  <dcterms:modified xsi:type="dcterms:W3CDTF">2018-04-19T12:41:00Z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