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DBD39C" w14:textId="77777777" w:rsidR="00A43D88" w:rsidRDefault="00A43D88" w:rsidP="00A43D88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14:paraId="7651F98F" w14:textId="77777777" w:rsidR="00A43D88" w:rsidRDefault="00A43D88" w:rsidP="00A43D88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41DFE6C0" w14:textId="77777777" w:rsidR="000638AF" w:rsidRPr="00492F73" w:rsidRDefault="00A43D88" w:rsidP="00A43D88">
      <w:pPr>
        <w:pStyle w:val="ClinEditionNumber"/>
        <w:rPr>
          <w:lang w:val="pl-PL"/>
        </w:rPr>
      </w:pPr>
      <w:r>
        <w:rPr>
          <w:lang w:val="pl-PL"/>
        </w:rPr>
        <w:t>Nota informacyjna nt. orzecznictwa Trybunału nr</w:t>
      </w:r>
      <w:r w:rsidRPr="00492F73">
        <w:rPr>
          <w:lang w:val="pl-PL"/>
        </w:rPr>
        <w:t xml:space="preserve"> </w:t>
      </w:r>
      <w:r w:rsidR="00A872BC" w:rsidRPr="00492F73">
        <w:rPr>
          <w:lang w:val="pl-PL"/>
        </w:rPr>
        <w:t>210</w:t>
      </w:r>
    </w:p>
    <w:p w14:paraId="45A41AB5" w14:textId="58D4F73C" w:rsidR="000638AF" w:rsidRPr="00492F73" w:rsidRDefault="00F627A8">
      <w:pPr>
        <w:pStyle w:val="ClinEditionMonth"/>
        <w:rPr>
          <w:lang w:val="pl-PL"/>
        </w:rPr>
      </w:pPr>
      <w:r>
        <w:rPr>
          <w:lang w:val="pl-PL"/>
        </w:rPr>
        <w:t>s</w:t>
      </w:r>
      <w:r w:rsidR="00492F73" w:rsidRPr="00492F73">
        <w:rPr>
          <w:lang w:val="pl-PL"/>
        </w:rPr>
        <w:t xml:space="preserve">ierpień – wrzesień </w:t>
      </w:r>
      <w:r w:rsidR="00A872BC" w:rsidRPr="00492F73">
        <w:rPr>
          <w:lang w:val="pl-PL"/>
        </w:rPr>
        <w:t>2017</w:t>
      </w:r>
      <w:r w:rsidR="00492F73" w:rsidRPr="00492F73">
        <w:rPr>
          <w:lang w:val="pl-PL"/>
        </w:rPr>
        <w:t xml:space="preserve"> r.</w:t>
      </w:r>
    </w:p>
    <w:p w14:paraId="43A16C1E" w14:textId="77777777" w:rsidR="000638AF" w:rsidRPr="00492F73" w:rsidRDefault="00492F73">
      <w:pPr>
        <w:rPr>
          <w:lang w:val="pl-PL"/>
        </w:rPr>
      </w:pPr>
      <w:proofErr w:type="spellStart"/>
      <w:r w:rsidRPr="00492F73">
        <w:rPr>
          <w:rStyle w:val="ClinCaseTitle"/>
          <w:lang w:val="pl-PL"/>
        </w:rPr>
        <w:t>Károly</w:t>
      </w:r>
      <w:proofErr w:type="spellEnd"/>
      <w:r w:rsidRPr="00492F73">
        <w:rPr>
          <w:rStyle w:val="ClinCaseTitle"/>
          <w:lang w:val="pl-PL"/>
        </w:rPr>
        <w:t xml:space="preserve"> </w:t>
      </w:r>
      <w:proofErr w:type="spellStart"/>
      <w:r w:rsidRPr="00492F73">
        <w:rPr>
          <w:rStyle w:val="ClinCaseTitle"/>
          <w:lang w:val="pl-PL"/>
        </w:rPr>
        <w:t>Nagy</w:t>
      </w:r>
      <w:proofErr w:type="spellEnd"/>
      <w:r w:rsidRPr="00492F73">
        <w:rPr>
          <w:rStyle w:val="ClinCaseTitle"/>
          <w:lang w:val="pl-PL"/>
        </w:rPr>
        <w:t xml:space="preserve"> p</w:t>
      </w:r>
      <w:r w:rsidR="00A872BC" w:rsidRPr="00492F73">
        <w:rPr>
          <w:rStyle w:val="ClinCaseTitle"/>
          <w:lang w:val="pl-PL"/>
        </w:rPr>
        <w:t xml:space="preserve">. </w:t>
      </w:r>
      <w:r>
        <w:rPr>
          <w:rStyle w:val="ClinCaseTitle"/>
          <w:lang w:val="pl-PL"/>
        </w:rPr>
        <w:t>Węgrom</w:t>
      </w:r>
      <w:r w:rsidR="00A872BC" w:rsidRPr="00492F73">
        <w:rPr>
          <w:rStyle w:val="ClinCaseTitle"/>
          <w:lang w:val="pl-PL"/>
        </w:rPr>
        <w:t xml:space="preserve"> [</w:t>
      </w:r>
      <w:r>
        <w:rPr>
          <w:rStyle w:val="ClinCaseTitle"/>
          <w:lang w:val="pl-PL"/>
        </w:rPr>
        <w:t>Wielka Izba</w:t>
      </w:r>
      <w:r w:rsidR="00A872BC" w:rsidRPr="00492F73">
        <w:rPr>
          <w:rStyle w:val="ClinCaseTitle"/>
          <w:lang w:val="pl-PL"/>
        </w:rPr>
        <w:t>]</w:t>
      </w:r>
      <w:r w:rsidR="00A872BC" w:rsidRPr="00492F73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>–</w:t>
      </w:r>
      <w:r w:rsidR="00A872BC" w:rsidRPr="00492F73">
        <w:rPr>
          <w:rStyle w:val="ClinApplicationNumber"/>
          <w:lang w:val="pl-PL"/>
        </w:rPr>
        <w:t xml:space="preserve"> </w:t>
      </w:r>
      <w:r>
        <w:rPr>
          <w:rStyle w:val="ClinApplicationNumber"/>
          <w:lang w:val="pl-PL"/>
        </w:rPr>
        <w:t xml:space="preserve">skarga nr </w:t>
      </w:r>
      <w:r w:rsidR="00A872BC" w:rsidRPr="00492F73">
        <w:rPr>
          <w:rStyle w:val="ClinApplicationNumber"/>
          <w:lang w:val="pl-PL"/>
        </w:rPr>
        <w:t>56665/09</w:t>
      </w:r>
    </w:p>
    <w:p w14:paraId="22BD96FD" w14:textId="77777777" w:rsidR="000638AF" w:rsidRPr="00492F73" w:rsidRDefault="00492F73">
      <w:pPr>
        <w:rPr>
          <w:lang w:val="pl-PL"/>
        </w:rPr>
      </w:pPr>
      <w:r w:rsidRPr="00492F73">
        <w:rPr>
          <w:rStyle w:val="ClinHudocDocumentTitle"/>
          <w:lang w:val="pl-PL"/>
        </w:rPr>
        <w:t xml:space="preserve">Wyrok z </w:t>
      </w:r>
      <w:r w:rsidR="00A872BC" w:rsidRPr="00492F73">
        <w:rPr>
          <w:rStyle w:val="ClinHudocDocumentTitle"/>
          <w:lang w:val="pl-PL"/>
        </w:rPr>
        <w:t>14.</w:t>
      </w:r>
      <w:r w:rsidRPr="00492F73">
        <w:rPr>
          <w:rStyle w:val="ClinHudocDocumentTitle"/>
          <w:lang w:val="pl-PL"/>
        </w:rPr>
        <w:t>0</w:t>
      </w:r>
      <w:r w:rsidR="00A872BC" w:rsidRPr="00492F73">
        <w:rPr>
          <w:rStyle w:val="ClinHudocDocumentTitle"/>
          <w:lang w:val="pl-PL"/>
        </w:rPr>
        <w:t>9.2017</w:t>
      </w:r>
      <w:r w:rsidRPr="00492F73">
        <w:rPr>
          <w:rStyle w:val="ClinHudocDocumentTitle"/>
          <w:lang w:val="pl-PL"/>
        </w:rPr>
        <w:t xml:space="preserve"> r.</w:t>
      </w:r>
      <w:r w:rsidR="00A872BC" w:rsidRPr="00492F73">
        <w:rPr>
          <w:rStyle w:val="ClinSectionName"/>
          <w:lang w:val="pl-PL"/>
        </w:rPr>
        <w:t xml:space="preserve"> [</w:t>
      </w:r>
      <w:r w:rsidRPr="00492F73">
        <w:rPr>
          <w:rStyle w:val="ClinSectionName"/>
          <w:lang w:val="pl-PL"/>
        </w:rPr>
        <w:t>Wielka Izba</w:t>
      </w:r>
      <w:r w:rsidR="00A872BC" w:rsidRPr="00492F73">
        <w:rPr>
          <w:rStyle w:val="ClinSectionName"/>
          <w:lang w:val="pl-PL"/>
        </w:rPr>
        <w:t>]</w:t>
      </w:r>
    </w:p>
    <w:p w14:paraId="5E562473" w14:textId="77777777" w:rsidR="000638AF" w:rsidRPr="00CD3E67" w:rsidRDefault="00A872BC">
      <w:pPr>
        <w:pStyle w:val="ClinMainKeywordCode"/>
        <w:rPr>
          <w:lang w:val="pl-PL"/>
        </w:rPr>
      </w:pPr>
      <w:r w:rsidRPr="00CD3E67">
        <w:rPr>
          <w:lang w:val="pl-PL"/>
        </w:rPr>
        <w:t>Art</w:t>
      </w:r>
      <w:r w:rsidR="00492F73" w:rsidRPr="00CD3E67">
        <w:rPr>
          <w:lang w:val="pl-PL"/>
        </w:rPr>
        <w:t>.</w:t>
      </w:r>
      <w:r w:rsidRPr="00CD3E67">
        <w:rPr>
          <w:lang w:val="pl-PL"/>
        </w:rPr>
        <w:t xml:space="preserve"> 6</w:t>
      </w:r>
    </w:p>
    <w:p w14:paraId="29C146FD" w14:textId="77777777" w:rsidR="000638AF" w:rsidRPr="00CD3E67" w:rsidRDefault="00492F73">
      <w:pPr>
        <w:pStyle w:val="ClinKeyword"/>
        <w:rPr>
          <w:lang w:val="pl-PL"/>
        </w:rPr>
      </w:pPr>
      <w:r w:rsidRPr="00CD3E67">
        <w:rPr>
          <w:lang w:val="pl-PL"/>
        </w:rPr>
        <w:t xml:space="preserve">Postępowanie cywilne </w:t>
      </w:r>
    </w:p>
    <w:p w14:paraId="76CD315F" w14:textId="77777777" w:rsidR="000638AF" w:rsidRPr="00CD3E67" w:rsidRDefault="00492F73">
      <w:pPr>
        <w:pStyle w:val="ClinChildKeywordCode"/>
        <w:rPr>
          <w:lang w:val="pl-PL"/>
        </w:rPr>
      </w:pPr>
      <w:r w:rsidRPr="00CD3E67">
        <w:rPr>
          <w:lang w:val="pl-PL"/>
        </w:rPr>
        <w:t xml:space="preserve">Art. 6 ust. 1 </w:t>
      </w:r>
    </w:p>
    <w:p w14:paraId="38EC0512" w14:textId="77777777" w:rsidR="000638AF" w:rsidRPr="00E43301" w:rsidRDefault="00492F73">
      <w:pPr>
        <w:pStyle w:val="ClinKeyword"/>
        <w:rPr>
          <w:lang w:val="pl-PL"/>
        </w:rPr>
      </w:pPr>
      <w:r w:rsidRPr="00E43301">
        <w:rPr>
          <w:lang w:val="pl-PL"/>
        </w:rPr>
        <w:t>Dostęp do sądu</w:t>
      </w:r>
    </w:p>
    <w:p w14:paraId="518B4B3F" w14:textId="77777777" w:rsidR="00492F73" w:rsidRPr="006263CF" w:rsidRDefault="00492F73" w:rsidP="002B126A">
      <w:pPr>
        <w:jc w:val="both"/>
        <w:rPr>
          <w:rStyle w:val="ClinHeadNote"/>
          <w:lang w:val="pl-PL"/>
        </w:rPr>
      </w:pPr>
      <w:r w:rsidRPr="00492F73">
        <w:rPr>
          <w:rStyle w:val="ClinHeadNote"/>
          <w:lang w:val="pl-PL"/>
        </w:rPr>
        <w:t xml:space="preserve">Orzeczenie Sądu Najwyższego stwierdzające, </w:t>
      </w:r>
      <w:r w:rsidRPr="006263CF">
        <w:rPr>
          <w:rStyle w:val="ClinHeadNote"/>
          <w:lang w:val="pl-PL"/>
        </w:rPr>
        <w:t>że sądy cywilne nie mają jurysdykcji do rozp</w:t>
      </w:r>
      <w:r w:rsidR="00BB660C" w:rsidRPr="006263CF">
        <w:rPr>
          <w:rStyle w:val="ClinHeadNote"/>
          <w:lang w:val="pl-PL"/>
        </w:rPr>
        <w:t>oznania</w:t>
      </w:r>
      <w:r w:rsidRPr="006263CF">
        <w:rPr>
          <w:rStyle w:val="ClinHeadNote"/>
          <w:lang w:val="pl-PL"/>
        </w:rPr>
        <w:t xml:space="preserve"> roszczenia pastora z tytułu niesłusznego zwolnienia przez kościół: </w:t>
      </w:r>
      <w:r w:rsidR="00492F60" w:rsidRPr="006263CF">
        <w:rPr>
          <w:rStyle w:val="ClinHeadNote"/>
          <w:i/>
          <w:lang w:val="pl-PL"/>
        </w:rPr>
        <w:t>a</w:t>
      </w:r>
      <w:r w:rsidRPr="006263CF">
        <w:rPr>
          <w:rStyle w:val="ClinHeadNote"/>
          <w:i/>
          <w:lang w:val="pl-PL"/>
        </w:rPr>
        <w:t>rt. 6 nie ma zastosowania; skarga niedopuszczalna</w:t>
      </w:r>
    </w:p>
    <w:p w14:paraId="1200617F" w14:textId="37A1056E" w:rsidR="00492F60" w:rsidRPr="00492F60" w:rsidRDefault="00492F60">
      <w:pPr>
        <w:pStyle w:val="ClinContent"/>
        <w:rPr>
          <w:lang w:val="pl-PL"/>
        </w:rPr>
      </w:pPr>
      <w:r w:rsidRPr="006263CF">
        <w:rPr>
          <w:i/>
          <w:lang w:val="pl-PL"/>
        </w:rPr>
        <w:t>Fakty</w:t>
      </w:r>
      <w:r w:rsidRPr="006263CF">
        <w:rPr>
          <w:lang w:val="pl-PL"/>
        </w:rPr>
        <w:t xml:space="preserve"> – Skarżący był pastorem zatrudnionym przez Węgierski Kościół Reformowany. W 2005 r. został zwolniony za komentarz, który wygłosił w </w:t>
      </w:r>
      <w:r w:rsidR="00FF5014" w:rsidRPr="006263CF">
        <w:rPr>
          <w:lang w:val="pl-PL"/>
        </w:rPr>
        <w:t>lokalnej</w:t>
      </w:r>
      <w:r w:rsidRPr="006263CF">
        <w:rPr>
          <w:lang w:val="pl-PL"/>
        </w:rPr>
        <w:t xml:space="preserve"> gazecie. Wniósł </w:t>
      </w:r>
      <w:r w:rsidR="00FF5014" w:rsidRPr="006263CF">
        <w:rPr>
          <w:lang w:val="pl-PL"/>
        </w:rPr>
        <w:t xml:space="preserve">do sądu pracy </w:t>
      </w:r>
      <w:r w:rsidRPr="006263CF">
        <w:rPr>
          <w:lang w:val="pl-PL"/>
        </w:rPr>
        <w:t xml:space="preserve">powództwo o odszkodowanie przeciwko Kościołowi, ale postępowanie zostało umorzone z uwagi na brak jurysdykcji, ponieważ </w:t>
      </w:r>
      <w:r w:rsidR="00785021">
        <w:rPr>
          <w:lang w:val="pl-PL"/>
        </w:rPr>
        <w:t>stosunek</w:t>
      </w:r>
      <w:r w:rsidR="00785021" w:rsidRPr="006263CF">
        <w:rPr>
          <w:lang w:val="pl-PL"/>
        </w:rPr>
        <w:t xml:space="preserve"> </w:t>
      </w:r>
      <w:r w:rsidRPr="006263CF">
        <w:rPr>
          <w:lang w:val="pl-PL"/>
        </w:rPr>
        <w:t>skarżącego z pracodawcą był</w:t>
      </w:r>
      <w:r w:rsidR="00CD3E67" w:rsidRPr="006263CF">
        <w:rPr>
          <w:lang w:val="pl-PL"/>
        </w:rPr>
        <w:t xml:space="preserve"> uregulowan</w:t>
      </w:r>
      <w:r w:rsidR="00785021">
        <w:rPr>
          <w:lang w:val="pl-PL"/>
        </w:rPr>
        <w:t>y</w:t>
      </w:r>
      <w:r w:rsidRPr="006263CF">
        <w:rPr>
          <w:lang w:val="pl-PL"/>
        </w:rPr>
        <w:t xml:space="preserve"> prawem kościelnym. Skarżący skierował następnie powództwo do sądów cywilnych, ale to postępowanie również zostało ostatecznie umorzone – po tym jak Sąd Najwyższy, po przeanalizowaniu stosunku umownego, orzekł</w:t>
      </w:r>
      <w:r>
        <w:rPr>
          <w:lang w:val="pl-PL"/>
        </w:rPr>
        <w:t>, że sądy cywilne również nie mają jurysdykcji. Skarżący twierdził przed Europejskim Trybunałem Praw Człowieka, że orzeczenie Sądu Najwyższego stwierdzające, że sądy państwowe nie mają jurysdykcji, pozbawiło go dostępu do sądu z naruszeniem art. 6 ust. 1 Konwencji</w:t>
      </w:r>
      <w:r w:rsidR="00FF5014">
        <w:rPr>
          <w:lang w:val="pl-PL"/>
        </w:rPr>
        <w:t xml:space="preserve"> [o ochronie praw człowieka i podstawowych wolności]</w:t>
      </w:r>
      <w:r>
        <w:rPr>
          <w:lang w:val="pl-PL"/>
        </w:rPr>
        <w:t xml:space="preserve">.   </w:t>
      </w:r>
    </w:p>
    <w:p w14:paraId="33A9056D" w14:textId="17448799" w:rsidR="00492F60" w:rsidRPr="00B520E8" w:rsidRDefault="00B520E8">
      <w:pPr>
        <w:pStyle w:val="ClinContent"/>
        <w:rPr>
          <w:lang w:val="pl-PL"/>
        </w:rPr>
      </w:pPr>
      <w:r w:rsidRPr="00B520E8">
        <w:rPr>
          <w:lang w:val="pl-PL"/>
        </w:rPr>
        <w:t xml:space="preserve">Wyrokiem z dnia 1 grudnia 2015 r. </w:t>
      </w:r>
      <w:r>
        <w:rPr>
          <w:lang w:val="pl-PL"/>
        </w:rPr>
        <w:t xml:space="preserve">(zobacz </w:t>
      </w:r>
      <w:r w:rsidR="00221179">
        <w:fldChar w:fldCharType="begin"/>
      </w:r>
      <w:r w:rsidR="00221179" w:rsidRPr="00BC5612">
        <w:rPr>
          <w:lang w:val="pl-PL"/>
        </w:rPr>
        <w:instrText xml:space="preserve"> HYPERLINK "http://hudoc.echr.coe.int/eng?i=002-10796" </w:instrText>
      </w:r>
      <w:r w:rsidR="00221179">
        <w:fldChar w:fldCharType="separate"/>
      </w:r>
      <w:r w:rsidRPr="00B520E8">
        <w:rPr>
          <w:rStyle w:val="Hipercze"/>
          <w:lang w:val="pl-PL"/>
        </w:rPr>
        <w:t>Not</w:t>
      </w:r>
      <w:r>
        <w:rPr>
          <w:rStyle w:val="Hipercze"/>
          <w:lang w:val="pl-PL"/>
        </w:rPr>
        <w:t>a informacyjna nt. orzecznictwa nr</w:t>
      </w:r>
      <w:r w:rsidRPr="00B520E8">
        <w:rPr>
          <w:rStyle w:val="Hipercze"/>
          <w:lang w:val="pl-PL"/>
        </w:rPr>
        <w:t> 191</w:t>
      </w:r>
      <w:r w:rsidR="00221179">
        <w:rPr>
          <w:rStyle w:val="Hipercze"/>
          <w:lang w:val="pl-PL"/>
        </w:rPr>
        <w:fldChar w:fldCharType="end"/>
      </w:r>
      <w:r w:rsidRPr="00B520E8">
        <w:rPr>
          <w:rStyle w:val="Hipercze"/>
          <w:lang w:val="pl-PL"/>
        </w:rPr>
        <w:t xml:space="preserve">) </w:t>
      </w:r>
      <w:r w:rsidRPr="00B520E8">
        <w:rPr>
          <w:lang w:val="pl-PL"/>
        </w:rPr>
        <w:t>Izba</w:t>
      </w:r>
      <w:r w:rsidR="00CD3E67">
        <w:rPr>
          <w:lang w:val="pl-PL"/>
        </w:rPr>
        <w:t xml:space="preserve"> Trybunału orzekła</w:t>
      </w:r>
      <w:r w:rsidR="00154C2B">
        <w:rPr>
          <w:lang w:val="pl-PL"/>
        </w:rPr>
        <w:t>,</w:t>
      </w:r>
      <w:r w:rsidR="002F656D">
        <w:rPr>
          <w:lang w:val="pl-PL"/>
        </w:rPr>
        <w:t xml:space="preserve"> czterema głosami do trzech, że nie doszło do naruszenia art. 6 ust. 1. Izba Trybunału </w:t>
      </w:r>
      <w:r w:rsidR="00D0649C">
        <w:rPr>
          <w:lang w:val="pl-PL"/>
        </w:rPr>
        <w:t>stwierdziła</w:t>
      </w:r>
      <w:r w:rsidR="00CD3E67">
        <w:rPr>
          <w:lang w:val="pl-PL"/>
        </w:rPr>
        <w:t>, że – chociaż</w:t>
      </w:r>
      <w:r>
        <w:rPr>
          <w:lang w:val="pl-PL"/>
        </w:rPr>
        <w:t xml:space="preserve"> Sąd Najwyższy </w:t>
      </w:r>
      <w:r w:rsidR="001F1A2C">
        <w:rPr>
          <w:lang w:val="pl-PL"/>
        </w:rPr>
        <w:t>orzekł, że sądy państwowe nie mają jurysdykcji do rozpoznania roszczenia skarżącego</w:t>
      </w:r>
      <w:r w:rsidR="00CD3E67">
        <w:rPr>
          <w:lang w:val="pl-PL"/>
        </w:rPr>
        <w:t xml:space="preserve"> –</w:t>
      </w:r>
      <w:r w:rsidR="001F1A2C">
        <w:rPr>
          <w:lang w:val="pl-PL"/>
        </w:rPr>
        <w:t xml:space="preserve"> faktycznie zbadał on roszczenie w świetle właściwych zasad krajowego prawa kontraktowego. Skarżący nie może zatem twierdzić, że został pozbawiony prawa do rozpatrzenia istoty swego roszczenia.  </w:t>
      </w:r>
    </w:p>
    <w:p w14:paraId="7641FA97" w14:textId="77777777" w:rsidR="001F1A2C" w:rsidRPr="001F1A2C" w:rsidRDefault="001F1A2C">
      <w:pPr>
        <w:pStyle w:val="ClinContent"/>
        <w:rPr>
          <w:lang w:val="pl-PL"/>
        </w:rPr>
      </w:pPr>
      <w:r w:rsidRPr="001F1A2C">
        <w:rPr>
          <w:lang w:val="pl-PL"/>
        </w:rPr>
        <w:t>W dniu 2 maja 2016 r. sprawa została przekazana do Wielkiej Izby na wniosek skarżącego.</w:t>
      </w:r>
    </w:p>
    <w:p w14:paraId="5C376472" w14:textId="6FAEE8FD" w:rsidR="00F44253" w:rsidRDefault="001F1A2C">
      <w:pPr>
        <w:pStyle w:val="ClinContent"/>
        <w:rPr>
          <w:lang w:val="pl-PL"/>
        </w:rPr>
      </w:pPr>
      <w:r w:rsidRPr="00D458A2">
        <w:rPr>
          <w:i/>
          <w:lang w:val="pl-PL"/>
        </w:rPr>
        <w:t xml:space="preserve">Prawo – </w:t>
      </w:r>
      <w:r w:rsidRPr="00D458A2">
        <w:rPr>
          <w:lang w:val="pl-PL"/>
        </w:rPr>
        <w:t xml:space="preserve">Art. 6 ust. 1: </w:t>
      </w:r>
      <w:r w:rsidR="00D458A2" w:rsidRPr="00D458A2">
        <w:rPr>
          <w:lang w:val="pl-PL"/>
        </w:rPr>
        <w:t xml:space="preserve">Aby art. </w:t>
      </w:r>
      <w:r w:rsidR="00D458A2">
        <w:rPr>
          <w:lang w:val="pl-PL"/>
        </w:rPr>
        <w:t xml:space="preserve">6 ust. 1 w swym aspekcie cywilnym miał zastosowanie, musi istnieć spór </w:t>
      </w:r>
      <w:proofErr w:type="spellStart"/>
      <w:r w:rsidR="00D458A2">
        <w:rPr>
          <w:lang w:val="pl-PL"/>
        </w:rPr>
        <w:t>ws</w:t>
      </w:r>
      <w:proofErr w:type="spellEnd"/>
      <w:r w:rsidR="00D458A2">
        <w:rPr>
          <w:lang w:val="pl-PL"/>
        </w:rPr>
        <w:t xml:space="preserve">. „prawa”, o którym </w:t>
      </w:r>
      <w:r w:rsidR="00D458A2" w:rsidRPr="00916344">
        <w:rPr>
          <w:lang w:val="pl-PL"/>
        </w:rPr>
        <w:t>można</w:t>
      </w:r>
      <w:r w:rsidR="00916344" w:rsidRPr="00916344">
        <w:rPr>
          <w:lang w:val="pl-PL"/>
        </w:rPr>
        <w:t xml:space="preserve"> powiedzieć,</w:t>
      </w:r>
      <w:r w:rsidR="00214000" w:rsidRPr="00916344">
        <w:rPr>
          <w:lang w:val="pl-PL"/>
        </w:rPr>
        <w:t xml:space="preserve"> przynajmniej </w:t>
      </w:r>
      <w:r w:rsidR="00916344" w:rsidRPr="00916344">
        <w:rPr>
          <w:lang w:val="pl-PL"/>
        </w:rPr>
        <w:t xml:space="preserve">na </w:t>
      </w:r>
      <w:r w:rsidR="00916344">
        <w:rPr>
          <w:lang w:val="pl-PL"/>
        </w:rPr>
        <w:t>zasadzie  spornej</w:t>
      </w:r>
      <w:r w:rsidR="00916344" w:rsidRPr="00916344">
        <w:rPr>
          <w:lang w:val="pl-PL"/>
        </w:rPr>
        <w:t xml:space="preserve">, </w:t>
      </w:r>
      <w:r w:rsidR="00F44253" w:rsidRPr="00916344">
        <w:rPr>
          <w:lang w:val="pl-PL"/>
        </w:rPr>
        <w:t>że jest ono uznane w prawie</w:t>
      </w:r>
      <w:r w:rsidR="00F44253" w:rsidRPr="00743C07">
        <w:rPr>
          <w:lang w:val="pl-PL"/>
        </w:rPr>
        <w:t xml:space="preserve"> krajowym</w:t>
      </w:r>
      <w:r w:rsidR="00F44253">
        <w:rPr>
          <w:lang w:val="pl-PL"/>
        </w:rPr>
        <w:t xml:space="preserve">, niezależnie od tego, czy prawo to jest chronione Konwencją. </w:t>
      </w:r>
      <w:r w:rsidR="00214000">
        <w:rPr>
          <w:lang w:val="pl-PL"/>
        </w:rPr>
        <w:t>Punktem wyjścia dla</w:t>
      </w:r>
      <w:r w:rsidR="00F44253">
        <w:rPr>
          <w:lang w:val="pl-PL"/>
        </w:rPr>
        <w:t xml:space="preserve"> rozstrzygnięcia, czy przedmiotowe „prawo” ma </w:t>
      </w:r>
      <w:r w:rsidR="00CD3E67">
        <w:rPr>
          <w:lang w:val="pl-PL"/>
        </w:rPr>
        <w:t xml:space="preserve">rzeczywiście </w:t>
      </w:r>
      <w:r w:rsidR="00F44253">
        <w:rPr>
          <w:lang w:val="pl-PL"/>
        </w:rPr>
        <w:t>podstawę w prawie krajowym, muszą być postanowienia właściwego prawa krajowego i ich wykładnia przez sądy krajowe. Poza przypadk</w:t>
      </w:r>
      <w:r w:rsidR="00FF5014">
        <w:rPr>
          <w:lang w:val="pl-PL"/>
        </w:rPr>
        <w:t>ami</w:t>
      </w:r>
      <w:r w:rsidR="00F44253">
        <w:rPr>
          <w:lang w:val="pl-PL"/>
        </w:rPr>
        <w:t xml:space="preserve"> oczywistej </w:t>
      </w:r>
      <w:r w:rsidR="00F44253">
        <w:rPr>
          <w:lang w:val="pl-PL"/>
        </w:rPr>
        <w:lastRenderedPageBreak/>
        <w:t xml:space="preserve">arbitralności </w:t>
      </w:r>
      <w:r w:rsidR="00214000">
        <w:rPr>
          <w:lang w:val="pl-PL"/>
        </w:rPr>
        <w:t xml:space="preserve">nie należy </w:t>
      </w:r>
      <w:r w:rsidR="003D27EE">
        <w:rPr>
          <w:lang w:val="pl-PL"/>
        </w:rPr>
        <w:t xml:space="preserve">do Trybunału </w:t>
      </w:r>
      <w:r w:rsidR="00F44253">
        <w:rPr>
          <w:lang w:val="pl-PL"/>
        </w:rPr>
        <w:t>kwestionowanie wykładni prawa krajowego dokonywanej przez sądy krajowe. Aby ocenić, czy art. 6 ust. 1 ma zastosowanie, należ</w:t>
      </w:r>
      <w:r w:rsidR="00FF5014">
        <w:rPr>
          <w:lang w:val="pl-PL"/>
        </w:rPr>
        <w:t>y</w:t>
      </w:r>
      <w:r w:rsidR="00F44253">
        <w:rPr>
          <w:lang w:val="pl-PL"/>
        </w:rPr>
        <w:t xml:space="preserve"> wziąć pod uwagę </w:t>
      </w:r>
      <w:r w:rsidR="00CD3E67">
        <w:rPr>
          <w:lang w:val="pl-PL"/>
        </w:rPr>
        <w:t xml:space="preserve">to </w:t>
      </w:r>
      <w:r w:rsidR="00F44253">
        <w:rPr>
          <w:lang w:val="pl-PL"/>
        </w:rPr>
        <w:t xml:space="preserve">prawo, </w:t>
      </w:r>
      <w:r w:rsidR="00CD3E67">
        <w:rPr>
          <w:lang w:val="pl-PL"/>
        </w:rPr>
        <w:t>które</w:t>
      </w:r>
      <w:r w:rsidR="00F44253">
        <w:rPr>
          <w:lang w:val="pl-PL"/>
        </w:rPr>
        <w:t xml:space="preserve"> było </w:t>
      </w:r>
      <w:r w:rsidR="00440E7B">
        <w:rPr>
          <w:lang w:val="pl-PL"/>
        </w:rPr>
        <w:t>dochodzone</w:t>
      </w:r>
      <w:r w:rsidR="00F44253">
        <w:rPr>
          <w:lang w:val="pl-PL"/>
        </w:rPr>
        <w:t xml:space="preserve"> przez powoda w postępowaniu krajowym. W przypadku istnienia rzeczywistego i poważnego sporu co do istnienia prawa </w:t>
      </w:r>
      <w:r w:rsidR="00440E7B">
        <w:rPr>
          <w:lang w:val="pl-PL"/>
        </w:rPr>
        <w:t xml:space="preserve">dochodzonego przez powoda na podstawie prawa krajowego, rozstrzygnięcie sądów krajowych, że </w:t>
      </w:r>
      <w:r w:rsidR="00DB6780">
        <w:rPr>
          <w:lang w:val="pl-PL"/>
        </w:rPr>
        <w:t>prawo takie nie istnieje</w:t>
      </w:r>
      <w:r w:rsidR="00FF5014">
        <w:rPr>
          <w:lang w:val="pl-PL"/>
        </w:rPr>
        <w:t>,</w:t>
      </w:r>
      <w:r w:rsidR="00440E7B">
        <w:rPr>
          <w:lang w:val="pl-PL"/>
        </w:rPr>
        <w:t xml:space="preserve"> nie usuwa z mocną wsteczną </w:t>
      </w:r>
      <w:r w:rsidR="00916344">
        <w:rPr>
          <w:lang w:val="pl-PL"/>
        </w:rPr>
        <w:t>sporności</w:t>
      </w:r>
      <w:r w:rsidR="000A289D" w:rsidRPr="000A289D">
        <w:rPr>
          <w:lang w:val="pl-PL"/>
        </w:rPr>
        <w:t xml:space="preserve"> </w:t>
      </w:r>
      <w:r w:rsidR="00916344">
        <w:rPr>
          <w:lang w:val="pl-PL"/>
        </w:rPr>
        <w:t>roszczenia</w:t>
      </w:r>
      <w:r w:rsidR="00440E7B">
        <w:rPr>
          <w:lang w:val="pl-PL"/>
        </w:rPr>
        <w:t xml:space="preserve">. </w:t>
      </w:r>
    </w:p>
    <w:p w14:paraId="54155157" w14:textId="103B9B8C" w:rsidR="006510D8" w:rsidRPr="00E43301" w:rsidRDefault="00AE1947">
      <w:pPr>
        <w:pStyle w:val="ClinContent"/>
        <w:rPr>
          <w:lang w:val="pl-PL"/>
        </w:rPr>
      </w:pPr>
      <w:r>
        <w:rPr>
          <w:lang w:val="pl-PL"/>
        </w:rPr>
        <w:t>Kwestią</w:t>
      </w:r>
      <w:r w:rsidR="006510D8" w:rsidRPr="006510D8">
        <w:rPr>
          <w:lang w:val="pl-PL"/>
        </w:rPr>
        <w:t xml:space="preserve"> bez</w:t>
      </w:r>
      <w:r w:rsidR="00FF5014">
        <w:rPr>
          <w:lang w:val="pl-PL"/>
        </w:rPr>
        <w:t>s</w:t>
      </w:r>
      <w:r w:rsidR="006510D8" w:rsidRPr="006510D8">
        <w:rPr>
          <w:lang w:val="pl-PL"/>
        </w:rPr>
        <w:t>porn</w:t>
      </w:r>
      <w:r>
        <w:rPr>
          <w:lang w:val="pl-PL"/>
        </w:rPr>
        <w:t>ą był fakt</w:t>
      </w:r>
      <w:r w:rsidR="002F656D">
        <w:rPr>
          <w:lang w:val="pl-PL"/>
        </w:rPr>
        <w:t>,</w:t>
      </w:r>
      <w:r w:rsidR="006510D8" w:rsidRPr="006510D8">
        <w:rPr>
          <w:lang w:val="pl-PL"/>
        </w:rPr>
        <w:t xml:space="preserve"> że zgodnie z prawem krajowym roszczenia </w:t>
      </w:r>
      <w:r>
        <w:rPr>
          <w:lang w:val="pl-PL"/>
        </w:rPr>
        <w:t>dotyczące</w:t>
      </w:r>
      <w:r w:rsidRPr="006510D8">
        <w:rPr>
          <w:lang w:val="pl-PL"/>
        </w:rPr>
        <w:t xml:space="preserve"> </w:t>
      </w:r>
      <w:r w:rsidR="006510D8" w:rsidRPr="006510D8">
        <w:rPr>
          <w:lang w:val="pl-PL"/>
        </w:rPr>
        <w:t>wewnętrzn</w:t>
      </w:r>
      <w:r>
        <w:rPr>
          <w:lang w:val="pl-PL"/>
        </w:rPr>
        <w:t>ych przepisów</w:t>
      </w:r>
      <w:r w:rsidR="006510D8" w:rsidRPr="006510D8">
        <w:rPr>
          <w:lang w:val="pl-PL"/>
        </w:rPr>
        <w:t xml:space="preserve"> kości</w:t>
      </w:r>
      <w:r>
        <w:rPr>
          <w:lang w:val="pl-PL"/>
        </w:rPr>
        <w:t>elnych</w:t>
      </w:r>
      <w:r w:rsidR="006510D8" w:rsidRPr="006510D8">
        <w:rPr>
          <w:lang w:val="pl-PL"/>
        </w:rPr>
        <w:t xml:space="preserve"> nie mogą być </w:t>
      </w:r>
      <w:r w:rsidR="006510D8">
        <w:rPr>
          <w:lang w:val="pl-PL"/>
        </w:rPr>
        <w:t>egzekwowane przez organy państwowe. Nie było ponadto kwestionowane, że w razie</w:t>
      </w:r>
      <w:r>
        <w:rPr>
          <w:lang w:val="pl-PL"/>
        </w:rPr>
        <w:t xml:space="preserve"> ustalenia przez</w:t>
      </w:r>
      <w:r w:rsidR="006510D8">
        <w:rPr>
          <w:lang w:val="pl-PL"/>
        </w:rPr>
        <w:t xml:space="preserve"> sądy, że zawisły spór dotycz</w:t>
      </w:r>
      <w:r w:rsidR="007424AE">
        <w:rPr>
          <w:lang w:val="pl-PL"/>
        </w:rPr>
        <w:t xml:space="preserve">y </w:t>
      </w:r>
      <w:r w:rsidR="00FF5014">
        <w:rPr>
          <w:lang w:val="pl-PL"/>
        </w:rPr>
        <w:t>roszczeń</w:t>
      </w:r>
      <w:r w:rsidR="006510D8">
        <w:rPr>
          <w:lang w:val="pl-PL"/>
        </w:rPr>
        <w:t xml:space="preserve"> </w:t>
      </w:r>
      <w:r w:rsidR="00DB6780">
        <w:rPr>
          <w:lang w:val="pl-PL"/>
        </w:rPr>
        <w:t>natury kościelnej</w:t>
      </w:r>
      <w:r w:rsidR="007424AE">
        <w:rPr>
          <w:lang w:val="pl-PL"/>
        </w:rPr>
        <w:t xml:space="preserve"> </w:t>
      </w:r>
      <w:r w:rsidR="007424AE" w:rsidRPr="00E43301">
        <w:rPr>
          <w:lang w:val="pl-PL"/>
        </w:rPr>
        <w:t>nie podlegających</w:t>
      </w:r>
      <w:r w:rsidR="006510D8" w:rsidRPr="00E43301">
        <w:rPr>
          <w:lang w:val="pl-PL"/>
        </w:rPr>
        <w:t xml:space="preserve"> egzekwowaniu</w:t>
      </w:r>
      <w:r w:rsidR="00DB6780" w:rsidRPr="00E43301">
        <w:rPr>
          <w:lang w:val="pl-PL"/>
        </w:rPr>
        <w:t xml:space="preserve"> przez organy krajowe, muszą one</w:t>
      </w:r>
      <w:r w:rsidR="006510D8" w:rsidRPr="00E43301">
        <w:rPr>
          <w:lang w:val="pl-PL"/>
        </w:rPr>
        <w:t xml:space="preserve"> zakończyć postępowanie. Główn</w:t>
      </w:r>
      <w:r>
        <w:rPr>
          <w:lang w:val="pl-PL"/>
        </w:rPr>
        <w:t>a</w:t>
      </w:r>
      <w:r w:rsidR="006510D8" w:rsidRPr="00E43301">
        <w:rPr>
          <w:lang w:val="pl-PL"/>
        </w:rPr>
        <w:t xml:space="preserve"> kwesti</w:t>
      </w:r>
      <w:r>
        <w:rPr>
          <w:lang w:val="pl-PL"/>
        </w:rPr>
        <w:t>a</w:t>
      </w:r>
      <w:r w:rsidR="006510D8" w:rsidRPr="00E43301">
        <w:rPr>
          <w:lang w:val="pl-PL"/>
        </w:rPr>
        <w:t xml:space="preserve">, która pojawiła się przed </w:t>
      </w:r>
      <w:r w:rsidR="00FF5014" w:rsidRPr="00E43301">
        <w:rPr>
          <w:lang w:val="pl-PL"/>
        </w:rPr>
        <w:t xml:space="preserve">sądami </w:t>
      </w:r>
      <w:r w:rsidR="006510D8" w:rsidRPr="00E43301">
        <w:rPr>
          <w:lang w:val="pl-PL"/>
        </w:rPr>
        <w:t>krajowymi</w:t>
      </w:r>
      <w:r w:rsidR="00FF5014" w:rsidRPr="00E43301">
        <w:rPr>
          <w:lang w:val="pl-PL"/>
        </w:rPr>
        <w:t>,</w:t>
      </w:r>
      <w:r w:rsidR="006510D8" w:rsidRPr="00E43301">
        <w:rPr>
          <w:lang w:val="pl-PL"/>
        </w:rPr>
        <w:t xml:space="preserve"> </w:t>
      </w:r>
      <w:r w:rsidR="00DB6780" w:rsidRPr="00E43301">
        <w:rPr>
          <w:lang w:val="pl-PL"/>
        </w:rPr>
        <w:t>dotyczyła</w:t>
      </w:r>
      <w:r>
        <w:rPr>
          <w:lang w:val="pl-PL"/>
        </w:rPr>
        <w:t xml:space="preserve"> zatem</w:t>
      </w:r>
      <w:r w:rsidR="00DB6780" w:rsidRPr="00E43301">
        <w:rPr>
          <w:lang w:val="pl-PL"/>
        </w:rPr>
        <w:t xml:space="preserve"> tego, jak</w:t>
      </w:r>
      <w:r>
        <w:rPr>
          <w:lang w:val="pl-PL"/>
        </w:rPr>
        <w:t>i</w:t>
      </w:r>
      <w:r w:rsidR="00DB6780" w:rsidRPr="00E43301">
        <w:rPr>
          <w:lang w:val="pl-PL"/>
        </w:rPr>
        <w:t xml:space="preserve"> </w:t>
      </w:r>
      <w:r w:rsidR="006510D8" w:rsidRPr="00E43301">
        <w:rPr>
          <w:lang w:val="pl-PL"/>
        </w:rPr>
        <w:t xml:space="preserve">dokładnie </w:t>
      </w:r>
      <w:r>
        <w:rPr>
          <w:lang w:val="pl-PL"/>
        </w:rPr>
        <w:t>charakter</w:t>
      </w:r>
      <w:r w:rsidR="006510D8" w:rsidRPr="00E43301">
        <w:rPr>
          <w:lang w:val="pl-PL"/>
        </w:rPr>
        <w:t xml:space="preserve"> miał </w:t>
      </w:r>
      <w:r>
        <w:rPr>
          <w:lang w:val="pl-PL"/>
        </w:rPr>
        <w:t>stosunek</w:t>
      </w:r>
      <w:r w:rsidR="006510D8" w:rsidRPr="00E43301">
        <w:rPr>
          <w:lang w:val="pl-PL"/>
        </w:rPr>
        <w:t xml:space="preserve"> </w:t>
      </w:r>
      <w:r w:rsidR="00DB6780" w:rsidRPr="00E43301">
        <w:rPr>
          <w:lang w:val="pl-PL"/>
        </w:rPr>
        <w:t>istniejąc</w:t>
      </w:r>
      <w:r>
        <w:rPr>
          <w:lang w:val="pl-PL"/>
        </w:rPr>
        <w:t>y</w:t>
      </w:r>
      <w:r w:rsidR="00DB6780" w:rsidRPr="00E43301">
        <w:rPr>
          <w:lang w:val="pl-PL"/>
        </w:rPr>
        <w:t xml:space="preserve"> między </w:t>
      </w:r>
      <w:r w:rsidR="006510D8" w:rsidRPr="00E43301">
        <w:rPr>
          <w:lang w:val="pl-PL"/>
        </w:rPr>
        <w:t>ska</w:t>
      </w:r>
      <w:r w:rsidR="00DB6780" w:rsidRPr="00E43301">
        <w:rPr>
          <w:lang w:val="pl-PL"/>
        </w:rPr>
        <w:t>rżącym</w:t>
      </w:r>
      <w:r w:rsidR="006510D8" w:rsidRPr="00E43301">
        <w:rPr>
          <w:lang w:val="pl-PL"/>
        </w:rPr>
        <w:t xml:space="preserve"> </w:t>
      </w:r>
      <w:r w:rsidR="00DB6780" w:rsidRPr="00E43301">
        <w:rPr>
          <w:lang w:val="pl-PL"/>
        </w:rPr>
        <w:t>a</w:t>
      </w:r>
      <w:r w:rsidR="006510D8" w:rsidRPr="00E43301">
        <w:rPr>
          <w:lang w:val="pl-PL"/>
        </w:rPr>
        <w:t xml:space="preserve"> Kościołem Reformowanym.  </w:t>
      </w:r>
    </w:p>
    <w:p w14:paraId="50DE4DF9" w14:textId="49ED4928" w:rsidR="006510D8" w:rsidRPr="006510D8" w:rsidRDefault="00FA5D54">
      <w:pPr>
        <w:pStyle w:val="ClinContent"/>
        <w:rPr>
          <w:lang w:val="pl-PL"/>
        </w:rPr>
      </w:pPr>
      <w:r>
        <w:rPr>
          <w:lang w:val="pl-PL"/>
        </w:rPr>
        <w:t>Posługa</w:t>
      </w:r>
      <w:r w:rsidR="006510D8" w:rsidRPr="00E43301">
        <w:rPr>
          <w:lang w:val="pl-PL"/>
        </w:rPr>
        <w:t xml:space="preserve"> skarżącego</w:t>
      </w:r>
      <w:r>
        <w:rPr>
          <w:lang w:val="pl-PL"/>
        </w:rPr>
        <w:t xml:space="preserve"> na rzecz Kościoła</w:t>
      </w:r>
      <w:r w:rsidR="006510D8" w:rsidRPr="00E43301">
        <w:rPr>
          <w:lang w:val="pl-PL"/>
        </w:rPr>
        <w:t xml:space="preserve"> miała swą podstawę w akcie powołania wydanym przez </w:t>
      </w:r>
      <w:r w:rsidR="00DB6780" w:rsidRPr="00E43301">
        <w:rPr>
          <w:lang w:val="pl-PL"/>
        </w:rPr>
        <w:t>probostwo</w:t>
      </w:r>
      <w:r w:rsidR="006510D8" w:rsidRPr="00E43301">
        <w:rPr>
          <w:lang w:val="pl-PL"/>
        </w:rPr>
        <w:t xml:space="preserve"> parafii, </w:t>
      </w:r>
      <w:r w:rsidR="00DB6780" w:rsidRPr="00E43301">
        <w:rPr>
          <w:lang w:val="pl-PL"/>
        </w:rPr>
        <w:t>którym przydzielono</w:t>
      </w:r>
      <w:r w:rsidR="00CF6852" w:rsidRPr="00E43301">
        <w:rPr>
          <w:lang w:val="pl-PL"/>
        </w:rPr>
        <w:t xml:space="preserve"> </w:t>
      </w:r>
      <w:r w:rsidR="006510D8" w:rsidRPr="00E43301">
        <w:rPr>
          <w:lang w:val="pl-PL"/>
        </w:rPr>
        <w:t xml:space="preserve">mu stanowisko pastora </w:t>
      </w:r>
      <w:r w:rsidR="00CF6852" w:rsidRPr="00E43301">
        <w:rPr>
          <w:lang w:val="pl-PL"/>
        </w:rPr>
        <w:t>Węgierskiego Kościoła Reformowanego</w:t>
      </w:r>
      <w:r w:rsidR="006510D8" w:rsidRPr="00E43301">
        <w:rPr>
          <w:lang w:val="pl-PL"/>
        </w:rPr>
        <w:t>. Zgodnie z brzmieniem aktu powołania skarżąc</w:t>
      </w:r>
      <w:r>
        <w:rPr>
          <w:lang w:val="pl-PL"/>
        </w:rPr>
        <w:t>emu powierzono</w:t>
      </w:r>
      <w:r w:rsidR="006510D8" w:rsidRPr="00E43301">
        <w:rPr>
          <w:lang w:val="pl-PL"/>
        </w:rPr>
        <w:t xml:space="preserve"> wykonywanie zadań „określonych przez</w:t>
      </w:r>
      <w:r>
        <w:rPr>
          <w:lang w:val="pl-PL"/>
        </w:rPr>
        <w:t xml:space="preserve"> przepisy</w:t>
      </w:r>
      <w:r w:rsidR="007424AE" w:rsidRPr="00E43301">
        <w:rPr>
          <w:lang w:val="pl-PL"/>
        </w:rPr>
        <w:t xml:space="preserve"> </w:t>
      </w:r>
      <w:r w:rsidR="00CF6852" w:rsidRPr="00E43301">
        <w:rPr>
          <w:lang w:val="pl-PL"/>
        </w:rPr>
        <w:t>kościelne</w:t>
      </w:r>
      <w:r w:rsidR="007424AE" w:rsidRPr="00E43301">
        <w:rPr>
          <w:lang w:val="pl-PL"/>
        </w:rPr>
        <w:t xml:space="preserve">”. </w:t>
      </w:r>
      <w:r>
        <w:rPr>
          <w:lang w:val="pl-PL"/>
        </w:rPr>
        <w:t>Z</w:t>
      </w:r>
      <w:r w:rsidR="007424AE" w:rsidRPr="00E43301">
        <w:rPr>
          <w:lang w:val="pl-PL"/>
        </w:rPr>
        <w:t>amiast</w:t>
      </w:r>
      <w:r>
        <w:rPr>
          <w:lang w:val="pl-PL"/>
        </w:rPr>
        <w:t xml:space="preserve"> jednak</w:t>
      </w:r>
      <w:r w:rsidR="007424AE" w:rsidRPr="00E43301">
        <w:rPr>
          <w:lang w:val="pl-PL"/>
        </w:rPr>
        <w:t xml:space="preserve"> zwrócić się ze swymi roszczeniami majątkowymi do sądów kościelnych, wszczął on</w:t>
      </w:r>
      <w:r w:rsidR="003D27EE">
        <w:rPr>
          <w:lang w:val="pl-PL"/>
        </w:rPr>
        <w:t xml:space="preserve"> najpierw</w:t>
      </w:r>
      <w:r w:rsidR="007424AE" w:rsidRPr="00E43301">
        <w:rPr>
          <w:lang w:val="pl-PL"/>
        </w:rPr>
        <w:t xml:space="preserve"> postępowanie przed sądem pracy. Gdy postępowanie to zostało umorzone, zwrócił się do sądów cywilnych. Po szczegółowym zbadaniu kwestii jurysdykcji sądów państwowych oraz prawa dostępu do sądu osób </w:t>
      </w:r>
      <w:r>
        <w:rPr>
          <w:lang w:val="pl-PL"/>
        </w:rPr>
        <w:t xml:space="preserve">pełniących posługę na rzecz </w:t>
      </w:r>
      <w:r w:rsidR="003D27EE">
        <w:rPr>
          <w:lang w:val="pl-PL"/>
        </w:rPr>
        <w:t>k</w:t>
      </w:r>
      <w:r>
        <w:rPr>
          <w:lang w:val="pl-PL"/>
        </w:rPr>
        <w:t>ościoła</w:t>
      </w:r>
      <w:r w:rsidR="007424AE" w:rsidRPr="00E43301">
        <w:rPr>
          <w:lang w:val="pl-PL"/>
        </w:rPr>
        <w:t xml:space="preserve">, wszystkie sądy krajowe umorzyły postępowania, uznając, że roszczenie skarżącego nie może być egzekwowane przed sądami krajowymi, ponieważ jego </w:t>
      </w:r>
      <w:r>
        <w:rPr>
          <w:lang w:val="pl-PL"/>
        </w:rPr>
        <w:t>posługa</w:t>
      </w:r>
      <w:r w:rsidR="007424AE" w:rsidRPr="00E43301">
        <w:rPr>
          <w:lang w:val="pl-PL"/>
        </w:rPr>
        <w:t xml:space="preserve"> duszpasterska i akt powołania, który by</w:t>
      </w:r>
      <w:r w:rsidR="00154C2B">
        <w:rPr>
          <w:lang w:val="pl-PL"/>
        </w:rPr>
        <w:t>ł</w:t>
      </w:r>
      <w:r w:rsidR="007424AE" w:rsidRPr="00E43301">
        <w:rPr>
          <w:lang w:val="pl-PL"/>
        </w:rPr>
        <w:t xml:space="preserve"> jej podstawą, podlegały prawu kościelnemu a nie państwowemu. Sąd Najwyższy potwierdził, że</w:t>
      </w:r>
      <w:r w:rsidR="007424AE">
        <w:rPr>
          <w:lang w:val="pl-PL"/>
        </w:rPr>
        <w:t xml:space="preserve"> </w:t>
      </w:r>
      <w:r>
        <w:rPr>
          <w:lang w:val="pl-PL"/>
        </w:rPr>
        <w:t>stosunek</w:t>
      </w:r>
      <w:r w:rsidR="00DB6780">
        <w:rPr>
          <w:lang w:val="pl-PL"/>
        </w:rPr>
        <w:t xml:space="preserve"> istniejąc</w:t>
      </w:r>
      <w:r>
        <w:rPr>
          <w:lang w:val="pl-PL"/>
        </w:rPr>
        <w:t>y</w:t>
      </w:r>
      <w:r w:rsidR="00DB6780">
        <w:rPr>
          <w:lang w:val="pl-PL"/>
        </w:rPr>
        <w:t xml:space="preserve"> między skarżącym</w:t>
      </w:r>
      <w:r w:rsidR="007424AE">
        <w:rPr>
          <w:lang w:val="pl-PL"/>
        </w:rPr>
        <w:t xml:space="preserve"> </w:t>
      </w:r>
      <w:r w:rsidR="00DB6780">
        <w:rPr>
          <w:lang w:val="pl-PL"/>
        </w:rPr>
        <w:t>a</w:t>
      </w:r>
      <w:r w:rsidR="007424AE">
        <w:rPr>
          <w:lang w:val="pl-PL"/>
        </w:rPr>
        <w:t xml:space="preserve"> Kościołem miał charakter kościelny.</w:t>
      </w:r>
    </w:p>
    <w:p w14:paraId="7B621B5A" w14:textId="18C567B7" w:rsidR="007424AE" w:rsidRPr="007424AE" w:rsidRDefault="007424AE">
      <w:pPr>
        <w:pStyle w:val="ClinContent"/>
        <w:rPr>
          <w:lang w:val="pl-PL"/>
        </w:rPr>
      </w:pPr>
      <w:r w:rsidRPr="007424AE">
        <w:rPr>
          <w:lang w:val="pl-PL"/>
        </w:rPr>
        <w:t>Ustawodawstwo krajowe nie zapewniało kościołom ani ich</w:t>
      </w:r>
      <w:r>
        <w:rPr>
          <w:lang w:val="pl-PL"/>
        </w:rPr>
        <w:t xml:space="preserve"> </w:t>
      </w:r>
      <w:r w:rsidR="00DB6780">
        <w:rPr>
          <w:lang w:val="pl-PL"/>
        </w:rPr>
        <w:t xml:space="preserve">przedstawicielom </w:t>
      </w:r>
      <w:r>
        <w:rPr>
          <w:lang w:val="pl-PL"/>
        </w:rPr>
        <w:t xml:space="preserve">nieskrępowanego immunitetu chroniącego przed wszystkimi możliwymi roszczeniami cywilnymi. Roszczenie skarżącego nie </w:t>
      </w:r>
      <w:r w:rsidR="00DB6780">
        <w:rPr>
          <w:lang w:val="pl-PL"/>
        </w:rPr>
        <w:t>dotyczyło</w:t>
      </w:r>
      <w:r w:rsidR="004A373C">
        <w:rPr>
          <w:lang w:val="pl-PL"/>
        </w:rPr>
        <w:t xml:space="preserve"> uprawnienia ustawowego. Dotyczyło natomiast twierdzenia, że roszczenie finansowe wynikające z jego </w:t>
      </w:r>
      <w:r w:rsidR="00FA5D54">
        <w:rPr>
          <w:lang w:val="pl-PL"/>
        </w:rPr>
        <w:t>posługi na rzecz Kościoła</w:t>
      </w:r>
      <w:r w:rsidR="004A373C">
        <w:rPr>
          <w:lang w:val="pl-PL"/>
        </w:rPr>
        <w:t>, regulowanej prawem kościelnym, należało uważać</w:t>
      </w:r>
      <w:r w:rsidR="00DB6780">
        <w:rPr>
          <w:lang w:val="pl-PL"/>
        </w:rPr>
        <w:t xml:space="preserve"> </w:t>
      </w:r>
      <w:r w:rsidR="004A373C">
        <w:rPr>
          <w:lang w:val="pl-PL"/>
        </w:rPr>
        <w:t xml:space="preserve">za podlegające </w:t>
      </w:r>
      <w:r w:rsidR="00DB6780">
        <w:rPr>
          <w:lang w:val="pl-PL"/>
        </w:rPr>
        <w:t xml:space="preserve">w rzeczywistości </w:t>
      </w:r>
      <w:r w:rsidR="004A373C">
        <w:rPr>
          <w:lang w:val="pl-PL"/>
        </w:rPr>
        <w:t xml:space="preserve">prawu cywilnemu. Po dokładnym zbadaniu charakteru jego roszczenia sądy krajowe, w zakresie, w jakim zajmowały się istotą sprawy, jednomyślnie orzekły, </w:t>
      </w:r>
      <w:r w:rsidR="00DB6780">
        <w:rPr>
          <w:lang w:val="pl-PL"/>
        </w:rPr>
        <w:t xml:space="preserve">że </w:t>
      </w:r>
      <w:r w:rsidR="001E4EF1">
        <w:rPr>
          <w:lang w:val="pl-PL"/>
        </w:rPr>
        <w:t xml:space="preserve">zgodnie z postanowieniami prawa krajowego </w:t>
      </w:r>
      <w:r w:rsidR="00DB6780">
        <w:rPr>
          <w:lang w:val="pl-PL"/>
        </w:rPr>
        <w:t>nie miało to miejsca</w:t>
      </w:r>
      <w:r w:rsidR="004A373C">
        <w:rPr>
          <w:lang w:val="pl-PL"/>
        </w:rPr>
        <w:t xml:space="preserve">. </w:t>
      </w:r>
    </w:p>
    <w:p w14:paraId="7DC039FC" w14:textId="53463072" w:rsidR="004A373C" w:rsidRPr="004A373C" w:rsidRDefault="008E730F">
      <w:pPr>
        <w:pStyle w:val="ClinContent"/>
        <w:rPr>
          <w:lang w:val="pl-PL"/>
        </w:rPr>
      </w:pPr>
      <w:r>
        <w:rPr>
          <w:lang w:val="pl-PL"/>
        </w:rPr>
        <w:t xml:space="preserve">Rozstrzygnięcie </w:t>
      </w:r>
      <w:r w:rsidR="004A373C">
        <w:rPr>
          <w:lang w:val="pl-PL"/>
        </w:rPr>
        <w:t>sądów krajowych,</w:t>
      </w:r>
      <w:r w:rsidR="00FA5D54">
        <w:rPr>
          <w:lang w:val="pl-PL"/>
        </w:rPr>
        <w:t xml:space="preserve"> zgodnie z którym</w:t>
      </w:r>
      <w:r w:rsidR="004A373C">
        <w:rPr>
          <w:lang w:val="pl-PL"/>
        </w:rPr>
        <w:t xml:space="preserve"> </w:t>
      </w:r>
      <w:r w:rsidR="00FA5D54">
        <w:rPr>
          <w:lang w:val="pl-PL"/>
        </w:rPr>
        <w:t>posługa</w:t>
      </w:r>
      <w:r w:rsidR="004A373C">
        <w:rPr>
          <w:lang w:val="pl-PL"/>
        </w:rPr>
        <w:t xml:space="preserve"> duszpasterska skarżącego podlegała prawu kościelnemu</w:t>
      </w:r>
      <w:r w:rsidR="00DB6780">
        <w:rPr>
          <w:lang w:val="pl-PL"/>
        </w:rPr>
        <w:t>, oraz</w:t>
      </w:r>
      <w:r w:rsidR="00CF6852">
        <w:rPr>
          <w:lang w:val="pl-PL"/>
        </w:rPr>
        <w:t xml:space="preserve"> ich </w:t>
      </w:r>
      <w:r w:rsidR="00E43301">
        <w:rPr>
          <w:lang w:val="pl-PL"/>
        </w:rPr>
        <w:t>postanowienie o umorzeniu</w:t>
      </w:r>
      <w:r w:rsidR="00DB6780">
        <w:rPr>
          <w:lang w:val="pl-PL"/>
        </w:rPr>
        <w:t xml:space="preserve"> postępowani</w:t>
      </w:r>
      <w:r w:rsidR="00154C2B">
        <w:rPr>
          <w:lang w:val="pl-PL"/>
        </w:rPr>
        <w:t>a</w:t>
      </w:r>
      <w:r w:rsidR="004A373C">
        <w:rPr>
          <w:lang w:val="pl-PL"/>
        </w:rPr>
        <w:t xml:space="preserve"> nie </w:t>
      </w:r>
      <w:r w:rsidR="00CF6852">
        <w:rPr>
          <w:lang w:val="pl-PL"/>
        </w:rPr>
        <w:t>mogą być uznane</w:t>
      </w:r>
      <w:r w:rsidR="004A373C">
        <w:rPr>
          <w:lang w:val="pl-PL"/>
        </w:rPr>
        <w:t xml:space="preserve"> za arbit</w:t>
      </w:r>
      <w:r w:rsidR="00CF6852">
        <w:rPr>
          <w:lang w:val="pl-PL"/>
        </w:rPr>
        <w:t>ralne</w:t>
      </w:r>
      <w:r w:rsidR="004A373C">
        <w:rPr>
          <w:lang w:val="pl-PL"/>
        </w:rPr>
        <w:t xml:space="preserve"> lub w</w:t>
      </w:r>
      <w:r w:rsidR="00CF6852">
        <w:rPr>
          <w:lang w:val="pl-PL"/>
        </w:rPr>
        <w:t xml:space="preserve"> sposób oczywisty nieuzasadnione</w:t>
      </w:r>
      <w:r>
        <w:rPr>
          <w:lang w:val="pl-PL"/>
        </w:rPr>
        <w:t>, z</w:t>
      </w:r>
      <w:r w:rsidRPr="004A373C">
        <w:rPr>
          <w:lang w:val="pl-PL"/>
        </w:rPr>
        <w:t xml:space="preserve">ważywszy </w:t>
      </w:r>
      <w:r>
        <w:rPr>
          <w:lang w:val="pl-PL"/>
        </w:rPr>
        <w:t xml:space="preserve">na ogólne </w:t>
      </w:r>
      <w:r w:rsidRPr="004A373C">
        <w:rPr>
          <w:lang w:val="pl-PL"/>
        </w:rPr>
        <w:t>ramy prawne i orzecznicze istniejące na Węgrzech w przedmiotowym czasie,</w:t>
      </w:r>
      <w:r>
        <w:rPr>
          <w:lang w:val="pl-PL"/>
        </w:rPr>
        <w:t xml:space="preserve"> tj.</w:t>
      </w:r>
      <w:r w:rsidRPr="004A373C">
        <w:rPr>
          <w:lang w:val="pl-PL"/>
        </w:rPr>
        <w:t xml:space="preserve"> gdy skarżący </w:t>
      </w:r>
      <w:r>
        <w:rPr>
          <w:lang w:val="pl-PL"/>
        </w:rPr>
        <w:t>złożył swe powództwo cywilne</w:t>
      </w:r>
      <w:r w:rsidR="004A373C">
        <w:rPr>
          <w:lang w:val="pl-PL"/>
        </w:rPr>
        <w:t xml:space="preserve">.  </w:t>
      </w:r>
    </w:p>
    <w:p w14:paraId="527D8722" w14:textId="758494E4" w:rsidR="004A373C" w:rsidRPr="004A373C" w:rsidRDefault="004A373C">
      <w:pPr>
        <w:pStyle w:val="ClinContent"/>
        <w:rPr>
          <w:lang w:val="pl-PL"/>
        </w:rPr>
      </w:pPr>
      <w:r w:rsidRPr="004A373C">
        <w:rPr>
          <w:lang w:val="pl-PL"/>
        </w:rPr>
        <w:t xml:space="preserve">W rezultacie, mając na względzie naturę zarzutu skarżącego, podstawę jego </w:t>
      </w:r>
      <w:r w:rsidR="00F14C37">
        <w:rPr>
          <w:lang w:val="pl-PL"/>
        </w:rPr>
        <w:t>posługi</w:t>
      </w:r>
      <w:r w:rsidRPr="004A373C">
        <w:rPr>
          <w:lang w:val="pl-PL"/>
        </w:rPr>
        <w:t xml:space="preserve"> jako pastora</w:t>
      </w:r>
      <w:r w:rsidR="00CF6852">
        <w:rPr>
          <w:lang w:val="pl-PL"/>
        </w:rPr>
        <w:t>, a także</w:t>
      </w:r>
      <w:r w:rsidRPr="004A373C">
        <w:rPr>
          <w:lang w:val="pl-PL"/>
        </w:rPr>
        <w:t xml:space="preserve"> prawo krajowe </w:t>
      </w:r>
      <w:r>
        <w:rPr>
          <w:lang w:val="pl-PL"/>
        </w:rPr>
        <w:t xml:space="preserve">w świetle </w:t>
      </w:r>
      <w:r w:rsidR="00CF6852">
        <w:rPr>
          <w:lang w:val="pl-PL"/>
        </w:rPr>
        <w:t xml:space="preserve">jego </w:t>
      </w:r>
      <w:r w:rsidR="001E4EF1">
        <w:rPr>
          <w:lang w:val="pl-PL"/>
        </w:rPr>
        <w:t>wykładni</w:t>
      </w:r>
      <w:r w:rsidR="00CF6852">
        <w:rPr>
          <w:lang w:val="pl-PL"/>
        </w:rPr>
        <w:t xml:space="preserve"> przez sądy krajowe</w:t>
      </w:r>
      <w:r>
        <w:rPr>
          <w:lang w:val="pl-PL"/>
        </w:rPr>
        <w:t>, skarżący nie miał „prawa”, o którym</w:t>
      </w:r>
      <w:r w:rsidR="00F14C37">
        <w:rPr>
          <w:lang w:val="pl-PL"/>
        </w:rPr>
        <w:t xml:space="preserve"> </w:t>
      </w:r>
      <w:r>
        <w:rPr>
          <w:lang w:val="pl-PL"/>
        </w:rPr>
        <w:t xml:space="preserve">można byłoby powiedzieć, </w:t>
      </w:r>
      <w:r w:rsidR="00916344">
        <w:rPr>
          <w:lang w:val="pl-PL"/>
        </w:rPr>
        <w:t xml:space="preserve">przynajmniej na zasadzie spornej, </w:t>
      </w:r>
      <w:r>
        <w:rPr>
          <w:lang w:val="pl-PL"/>
        </w:rPr>
        <w:t xml:space="preserve">że </w:t>
      </w:r>
      <w:r w:rsidR="00CF6852">
        <w:rPr>
          <w:lang w:val="pl-PL"/>
        </w:rPr>
        <w:t>było</w:t>
      </w:r>
      <w:r>
        <w:rPr>
          <w:lang w:val="pl-PL"/>
        </w:rPr>
        <w:t xml:space="preserve"> uznane przez prawo krajowe. Przeciwne stwierdzenie skutkowałoby stworzeniem przez Trybunał, poprzez wykładnię art. 6 ust. 1</w:t>
      </w:r>
      <w:r w:rsidR="008E730F">
        <w:rPr>
          <w:lang w:val="pl-PL"/>
        </w:rPr>
        <w:t xml:space="preserve"> Konwencji</w:t>
      </w:r>
      <w:r>
        <w:rPr>
          <w:lang w:val="pl-PL"/>
        </w:rPr>
        <w:t xml:space="preserve">, </w:t>
      </w:r>
      <w:r w:rsidR="002460F6">
        <w:rPr>
          <w:lang w:val="pl-PL"/>
        </w:rPr>
        <w:t>prawa materialnego</w:t>
      </w:r>
      <w:r>
        <w:rPr>
          <w:lang w:val="pl-PL"/>
        </w:rPr>
        <w:t xml:space="preserve">, które nie miało podstawy prawnej w pozwanym Państwie. </w:t>
      </w:r>
      <w:r w:rsidRPr="004A373C">
        <w:rPr>
          <w:lang w:val="pl-PL"/>
        </w:rPr>
        <w:t>A zatem art. 6 nie m</w:t>
      </w:r>
      <w:r w:rsidR="001F321B">
        <w:rPr>
          <w:lang w:val="pl-PL"/>
        </w:rPr>
        <w:t>iał</w:t>
      </w:r>
      <w:r w:rsidRPr="004A373C">
        <w:rPr>
          <w:lang w:val="pl-PL"/>
        </w:rPr>
        <w:t xml:space="preserve"> </w:t>
      </w:r>
      <w:r w:rsidR="002460F6" w:rsidRPr="004A373C">
        <w:rPr>
          <w:lang w:val="pl-PL"/>
        </w:rPr>
        <w:t>zastosowania</w:t>
      </w:r>
      <w:r w:rsidRPr="004A373C">
        <w:rPr>
          <w:lang w:val="pl-PL"/>
        </w:rPr>
        <w:t xml:space="preserve"> do </w:t>
      </w:r>
      <w:r w:rsidR="00F14C37">
        <w:rPr>
          <w:lang w:val="pl-PL"/>
        </w:rPr>
        <w:t>stanu faktycznego</w:t>
      </w:r>
      <w:r w:rsidR="00F14C37" w:rsidRPr="004A373C">
        <w:rPr>
          <w:lang w:val="pl-PL"/>
        </w:rPr>
        <w:t xml:space="preserve"> </w:t>
      </w:r>
      <w:r w:rsidRPr="004A373C">
        <w:rPr>
          <w:lang w:val="pl-PL"/>
        </w:rPr>
        <w:t>sprawy skarżącego, a skarga jest niezgodna</w:t>
      </w:r>
      <w:r>
        <w:rPr>
          <w:lang w:val="pl-PL"/>
        </w:rPr>
        <w:t xml:space="preserve"> </w:t>
      </w:r>
      <w:r>
        <w:rPr>
          <w:i/>
          <w:lang w:val="pl-PL"/>
        </w:rPr>
        <w:t xml:space="preserve">ratione materiae </w:t>
      </w:r>
      <w:bookmarkStart w:id="0" w:name="_GoBack"/>
      <w:bookmarkEnd w:id="0"/>
      <w:r>
        <w:rPr>
          <w:lang w:val="pl-PL"/>
        </w:rPr>
        <w:t xml:space="preserve">z postanowieniami Konwencji. </w:t>
      </w:r>
      <w:r w:rsidRPr="004A373C">
        <w:rPr>
          <w:lang w:val="pl-PL"/>
        </w:rPr>
        <w:t xml:space="preserve">    </w:t>
      </w:r>
    </w:p>
    <w:p w14:paraId="34B616AB" w14:textId="197A04C7" w:rsidR="007A42DD" w:rsidRPr="007A42DD" w:rsidRDefault="007A42DD">
      <w:pPr>
        <w:pStyle w:val="ClinContent"/>
        <w:rPr>
          <w:lang w:val="pl-PL"/>
        </w:rPr>
      </w:pPr>
      <w:r w:rsidRPr="007A42DD">
        <w:rPr>
          <w:i/>
          <w:lang w:val="pl-PL"/>
        </w:rPr>
        <w:t>Rozstrzygnięcie</w:t>
      </w:r>
      <w:r w:rsidRPr="007A42DD">
        <w:rPr>
          <w:lang w:val="pl-PL"/>
        </w:rPr>
        <w:t>: skarga niedopuszczalna (dziesięcioma głosami do siedmiu).</w:t>
      </w:r>
    </w:p>
    <w:p w14:paraId="48906680" w14:textId="77777777" w:rsidR="000638AF" w:rsidRPr="007A42DD" w:rsidRDefault="000638AF">
      <w:pPr>
        <w:pBdr>
          <w:bottom w:val="single" w:sz="8" w:space="1" w:color="auto"/>
        </w:pBdr>
        <w:rPr>
          <w:lang w:val="pl-PL"/>
        </w:rPr>
      </w:pPr>
    </w:p>
    <w:p w14:paraId="66B9282B" w14:textId="77777777" w:rsidR="00A43D88" w:rsidRDefault="00A872BC" w:rsidP="00A43D88">
      <w:pPr>
        <w:pStyle w:val="ClinFooter"/>
        <w:rPr>
          <w:lang w:val="pl-PL"/>
        </w:rPr>
      </w:pPr>
      <w:r w:rsidRPr="00CD3E67">
        <w:rPr>
          <w:lang w:val="pl-PL"/>
        </w:rPr>
        <w:lastRenderedPageBreak/>
        <w:t xml:space="preserve">© </w:t>
      </w:r>
      <w:proofErr w:type="spellStart"/>
      <w:r w:rsidRPr="00CD3E67">
        <w:rPr>
          <w:lang w:val="pl-PL"/>
        </w:rPr>
        <w:t>Council</w:t>
      </w:r>
      <w:proofErr w:type="spellEnd"/>
      <w:r w:rsidRPr="00CD3E67">
        <w:rPr>
          <w:lang w:val="pl-PL"/>
        </w:rPr>
        <w:t xml:space="preserve"> of Europe/</w:t>
      </w:r>
      <w:proofErr w:type="spellStart"/>
      <w:r w:rsidRPr="00CD3E67">
        <w:rPr>
          <w:lang w:val="pl-PL"/>
        </w:rPr>
        <w:t>European</w:t>
      </w:r>
      <w:proofErr w:type="spellEnd"/>
      <w:r w:rsidRPr="00CD3E67">
        <w:rPr>
          <w:lang w:val="pl-PL"/>
        </w:rPr>
        <w:t xml:space="preserve"> Court of Human </w:t>
      </w:r>
      <w:proofErr w:type="spellStart"/>
      <w:r w:rsidRPr="00CD3E67">
        <w:rPr>
          <w:lang w:val="pl-PL"/>
        </w:rPr>
        <w:t>Rights</w:t>
      </w:r>
      <w:proofErr w:type="spellEnd"/>
      <w:r w:rsidRPr="00CD3E67">
        <w:rPr>
          <w:lang w:val="pl-PL"/>
        </w:rPr>
        <w:br/>
      </w:r>
      <w:r w:rsidR="00A43D88" w:rsidRPr="00CD3E67">
        <w:rPr>
          <w:lang w:val="pl-PL"/>
        </w:rPr>
        <w:t>Niniejsze streszczenie prz</w:t>
      </w:r>
      <w:r w:rsidR="00A43D88">
        <w:rPr>
          <w:lang w:val="pl-PL"/>
        </w:rPr>
        <w:t xml:space="preserve">ygotowane przez Kancelarię nie wiąże Trybunału.  </w:t>
      </w:r>
    </w:p>
    <w:p w14:paraId="6846FA7F" w14:textId="77777777" w:rsidR="00A43D88" w:rsidRDefault="00A43D88" w:rsidP="00A43D88">
      <w:pPr>
        <w:pStyle w:val="ClinFooter"/>
        <w:rPr>
          <w:lang w:val="pl-PL"/>
        </w:rPr>
      </w:pPr>
      <w:r>
        <w:rPr>
          <w:lang w:val="pl-PL"/>
        </w:rPr>
        <w:t xml:space="preserve">Link do </w:t>
      </w:r>
      <w:hyperlink r:id="rId8" w:history="1">
        <w:r>
          <w:rPr>
            <w:rStyle w:val="Hipercze"/>
            <w:lang w:val="pl-PL"/>
          </w:rPr>
          <w:t>Not informacyjnych nt. orzecznictwa</w:t>
        </w:r>
      </w:hyperlink>
    </w:p>
    <w:p w14:paraId="0604C42A" w14:textId="5E7C8F3F" w:rsidR="000638AF" w:rsidRPr="00492F73" w:rsidRDefault="000638AF" w:rsidP="001F321B">
      <w:pPr>
        <w:pStyle w:val="ClinFooter"/>
        <w:jc w:val="left"/>
        <w:rPr>
          <w:lang w:val="pl-PL"/>
        </w:rPr>
      </w:pPr>
    </w:p>
    <w:sectPr w:rsidR="000638AF" w:rsidRPr="00492F73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FFEBD1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39373F" w14:textId="77777777" w:rsidR="00221179" w:rsidRDefault="00221179" w:rsidP="00C63262">
      <w:r>
        <w:separator/>
      </w:r>
    </w:p>
  </w:endnote>
  <w:endnote w:type="continuationSeparator" w:id="0">
    <w:p w14:paraId="528497AE" w14:textId="77777777" w:rsidR="00221179" w:rsidRDefault="00221179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CF70ED" w14:textId="77777777" w:rsidR="00B25BCD" w:rsidRDefault="00B25BC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2D8A31" w14:textId="77777777" w:rsidR="00B25BCD" w:rsidRDefault="00B25BC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7F72A1" w14:textId="77777777" w:rsidR="0071773F" w:rsidRPr="0071773F" w:rsidRDefault="0071773F" w:rsidP="0071773F"/>
  <w:p w14:paraId="695D5D82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73DBE49" wp14:editId="26B9C678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4B29BA" w14:textId="77777777" w:rsidR="00221179" w:rsidRDefault="00221179" w:rsidP="00C63262">
      <w:r>
        <w:separator/>
      </w:r>
    </w:p>
  </w:footnote>
  <w:footnote w:type="continuationSeparator" w:id="0">
    <w:p w14:paraId="285650FD" w14:textId="77777777" w:rsidR="00221179" w:rsidRDefault="00221179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948C41" w14:textId="77777777" w:rsidR="00B25BCD" w:rsidRDefault="00B25BC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14:paraId="2AABA994" w14:textId="6358E92A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BC5612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E7F0D8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507D4ECA" wp14:editId="724474B2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Rytel Joanna">
    <w15:presenceInfo w15:providerId="AD" w15:userId="S-1-5-21-2054104177-981614777-456279356-42857"/>
  </w15:person>
  <w15:person w15:author="Sabat Zbigniew">
    <w15:presenceInfo w15:providerId="AD" w15:userId="S-1-5-21-2054104177-981614777-456279356-3575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638AF"/>
    <w:rsid w:val="00077C4B"/>
    <w:rsid w:val="00097888"/>
    <w:rsid w:val="000A289D"/>
    <w:rsid w:val="000B23AC"/>
    <w:rsid w:val="000F13B5"/>
    <w:rsid w:val="001017B4"/>
    <w:rsid w:val="00107377"/>
    <w:rsid w:val="001118A0"/>
    <w:rsid w:val="00143602"/>
    <w:rsid w:val="00154C2B"/>
    <w:rsid w:val="001769E4"/>
    <w:rsid w:val="00186560"/>
    <w:rsid w:val="001E4EF1"/>
    <w:rsid w:val="001F1A2C"/>
    <w:rsid w:val="001F321B"/>
    <w:rsid w:val="001F3E8C"/>
    <w:rsid w:val="00212E83"/>
    <w:rsid w:val="00214000"/>
    <w:rsid w:val="00221179"/>
    <w:rsid w:val="002460F6"/>
    <w:rsid w:val="002966E7"/>
    <w:rsid w:val="002B126A"/>
    <w:rsid w:val="002B20E7"/>
    <w:rsid w:val="002C69B3"/>
    <w:rsid w:val="002E088D"/>
    <w:rsid w:val="002E4DBE"/>
    <w:rsid w:val="002F656D"/>
    <w:rsid w:val="0030264F"/>
    <w:rsid w:val="003450B3"/>
    <w:rsid w:val="00386958"/>
    <w:rsid w:val="003A64A6"/>
    <w:rsid w:val="003D27EE"/>
    <w:rsid w:val="003D7BB3"/>
    <w:rsid w:val="00440E7B"/>
    <w:rsid w:val="0046453F"/>
    <w:rsid w:val="004843ED"/>
    <w:rsid w:val="00492F60"/>
    <w:rsid w:val="00492F73"/>
    <w:rsid w:val="004A373C"/>
    <w:rsid w:val="004A5B52"/>
    <w:rsid w:val="004D568D"/>
    <w:rsid w:val="004E1037"/>
    <w:rsid w:val="005078D2"/>
    <w:rsid w:val="0052092D"/>
    <w:rsid w:val="00540D75"/>
    <w:rsid w:val="005514E5"/>
    <w:rsid w:val="006028A1"/>
    <w:rsid w:val="0061206C"/>
    <w:rsid w:val="006263CF"/>
    <w:rsid w:val="00631A28"/>
    <w:rsid w:val="00642F37"/>
    <w:rsid w:val="006510D8"/>
    <w:rsid w:val="00693888"/>
    <w:rsid w:val="006A36AD"/>
    <w:rsid w:val="006C1D96"/>
    <w:rsid w:val="007015BD"/>
    <w:rsid w:val="0071773F"/>
    <w:rsid w:val="007424AE"/>
    <w:rsid w:val="00743C07"/>
    <w:rsid w:val="00774515"/>
    <w:rsid w:val="00783D2F"/>
    <w:rsid w:val="00785021"/>
    <w:rsid w:val="007A42DD"/>
    <w:rsid w:val="00856C80"/>
    <w:rsid w:val="00895EF3"/>
    <w:rsid w:val="00897AC2"/>
    <w:rsid w:val="008C64D5"/>
    <w:rsid w:val="008E730F"/>
    <w:rsid w:val="00903D38"/>
    <w:rsid w:val="00905C4D"/>
    <w:rsid w:val="00916344"/>
    <w:rsid w:val="00971824"/>
    <w:rsid w:val="009B3B2C"/>
    <w:rsid w:val="009D544C"/>
    <w:rsid w:val="009E3EF0"/>
    <w:rsid w:val="00A01052"/>
    <w:rsid w:val="00A04D9C"/>
    <w:rsid w:val="00A258BB"/>
    <w:rsid w:val="00A33541"/>
    <w:rsid w:val="00A43D88"/>
    <w:rsid w:val="00A45616"/>
    <w:rsid w:val="00A4752F"/>
    <w:rsid w:val="00A61ECE"/>
    <w:rsid w:val="00A872BC"/>
    <w:rsid w:val="00AC7726"/>
    <w:rsid w:val="00AE1947"/>
    <w:rsid w:val="00B25BCD"/>
    <w:rsid w:val="00B520E8"/>
    <w:rsid w:val="00B80CA0"/>
    <w:rsid w:val="00B85770"/>
    <w:rsid w:val="00BA1158"/>
    <w:rsid w:val="00BB660C"/>
    <w:rsid w:val="00BC5612"/>
    <w:rsid w:val="00BF1CD9"/>
    <w:rsid w:val="00C37433"/>
    <w:rsid w:val="00C63262"/>
    <w:rsid w:val="00C72355"/>
    <w:rsid w:val="00C93CFB"/>
    <w:rsid w:val="00CD3E67"/>
    <w:rsid w:val="00CF6180"/>
    <w:rsid w:val="00CF6852"/>
    <w:rsid w:val="00CF7BA6"/>
    <w:rsid w:val="00D0649C"/>
    <w:rsid w:val="00D072A5"/>
    <w:rsid w:val="00D42086"/>
    <w:rsid w:val="00D425B3"/>
    <w:rsid w:val="00D458A2"/>
    <w:rsid w:val="00D73B60"/>
    <w:rsid w:val="00DB6780"/>
    <w:rsid w:val="00DC556C"/>
    <w:rsid w:val="00E43301"/>
    <w:rsid w:val="00E461D8"/>
    <w:rsid w:val="00E55491"/>
    <w:rsid w:val="00E83DB6"/>
    <w:rsid w:val="00EA53E7"/>
    <w:rsid w:val="00F14C37"/>
    <w:rsid w:val="00F44253"/>
    <w:rsid w:val="00F449DC"/>
    <w:rsid w:val="00F508C9"/>
    <w:rsid w:val="00F50CCD"/>
    <w:rsid w:val="00F5247C"/>
    <w:rsid w:val="00F627A8"/>
    <w:rsid w:val="00FA29ED"/>
    <w:rsid w:val="00FA5D54"/>
    <w:rsid w:val="00FF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232EA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A43D88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43D88"/>
  </w:style>
  <w:style w:type="character" w:customStyle="1" w:styleId="object">
    <w:name w:val="object"/>
    <w:basedOn w:val="Domylnaczcionkaakapitu"/>
    <w:rsid w:val="00A43D88"/>
  </w:style>
  <w:style w:type="character" w:styleId="Odwoaniedokomentarza">
    <w:name w:val="annotation reference"/>
    <w:basedOn w:val="Domylnaczcionkaakapitu"/>
    <w:semiHidden/>
    <w:unhideWhenUsed/>
    <w:rsid w:val="00743C0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43C0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43C07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43C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43C07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7015BD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semiHidden="0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A43D88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A43D88"/>
  </w:style>
  <w:style w:type="character" w:customStyle="1" w:styleId="object">
    <w:name w:val="object"/>
    <w:basedOn w:val="Domylnaczcionkaakapitu"/>
    <w:rsid w:val="00A43D88"/>
  </w:style>
  <w:style w:type="character" w:styleId="Odwoaniedokomentarza">
    <w:name w:val="annotation reference"/>
    <w:basedOn w:val="Domylnaczcionkaakapitu"/>
    <w:semiHidden/>
    <w:unhideWhenUsed/>
    <w:rsid w:val="00743C0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743C0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43C07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743C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43C07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7015BD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20" Type="http://schemas.microsoft.com/office/2011/relationships/people" Target="peop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2018-04-09T12:58:00Z</dcterms:created>
  <dcterms:modified xsi:type="dcterms:W3CDTF">2018-04-09T13:29:00Z</dcterms:modified>
</cp:coreProperties>
</file>