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DE8CF" w14:textId="77777777" w:rsidR="0062196F" w:rsidRDefault="0062196F" w:rsidP="0062196F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1DE93607" w14:textId="77777777" w:rsidR="0062196F" w:rsidRDefault="0062196F" w:rsidP="0062196F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16CA6271" w14:textId="77777777" w:rsidR="005759E1" w:rsidRPr="00B31D78" w:rsidRDefault="0062196F" w:rsidP="0062196F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873D4E" w:rsidRPr="00B31D78">
        <w:rPr>
          <w:lang w:val="pl-PL"/>
        </w:rPr>
        <w:t>207</w:t>
      </w:r>
    </w:p>
    <w:p w14:paraId="6D2F4FDB" w14:textId="5848001A" w:rsidR="005759E1" w:rsidRPr="00B31D78" w:rsidRDefault="002C25AF">
      <w:pPr>
        <w:pStyle w:val="ClinEditionMonth"/>
        <w:rPr>
          <w:lang w:val="pl-PL"/>
        </w:rPr>
      </w:pPr>
      <w:r>
        <w:rPr>
          <w:lang w:val="pl-PL"/>
        </w:rPr>
        <w:t>m</w:t>
      </w:r>
      <w:r w:rsidRPr="00B31D78">
        <w:rPr>
          <w:lang w:val="pl-PL"/>
        </w:rPr>
        <w:t xml:space="preserve">aj </w:t>
      </w:r>
      <w:r w:rsidR="00873D4E" w:rsidRPr="00B31D78">
        <w:rPr>
          <w:lang w:val="pl-PL"/>
        </w:rPr>
        <w:t>2017</w:t>
      </w:r>
      <w:r w:rsidR="00B31D78" w:rsidRPr="00B31D78">
        <w:rPr>
          <w:lang w:val="pl-PL"/>
        </w:rPr>
        <w:t xml:space="preserve"> r.</w:t>
      </w:r>
    </w:p>
    <w:p w14:paraId="4B177759" w14:textId="77777777" w:rsidR="005759E1" w:rsidRPr="00B31D78" w:rsidRDefault="00873D4E">
      <w:pPr>
        <w:rPr>
          <w:lang w:val="pl-PL"/>
        </w:rPr>
      </w:pPr>
      <w:proofErr w:type="spellStart"/>
      <w:r w:rsidRPr="00B31D78">
        <w:rPr>
          <w:rStyle w:val="ClinCaseTitle"/>
          <w:lang w:val="pl-PL"/>
        </w:rPr>
        <w:t>Davydov</w:t>
      </w:r>
      <w:proofErr w:type="spellEnd"/>
      <w:r w:rsidRPr="00B31D78">
        <w:rPr>
          <w:rStyle w:val="ClinCaseTitle"/>
          <w:lang w:val="pl-PL"/>
        </w:rPr>
        <w:t xml:space="preserve"> </w:t>
      </w:r>
      <w:r w:rsidR="00B31D78" w:rsidRPr="00B31D78">
        <w:rPr>
          <w:rStyle w:val="ClinCaseTitle"/>
          <w:lang w:val="pl-PL"/>
        </w:rPr>
        <w:t>i Inni</w:t>
      </w:r>
      <w:r w:rsidRPr="00B31D78">
        <w:rPr>
          <w:rStyle w:val="ClinCaseTitle"/>
          <w:lang w:val="pl-PL"/>
        </w:rPr>
        <w:t xml:space="preserve"> </w:t>
      </w:r>
      <w:r w:rsidR="00B31D78" w:rsidRPr="00B31D78">
        <w:rPr>
          <w:rStyle w:val="ClinCaseTitle"/>
          <w:lang w:val="pl-PL"/>
        </w:rPr>
        <w:t>p</w:t>
      </w:r>
      <w:r w:rsidRPr="00B31D78">
        <w:rPr>
          <w:rStyle w:val="ClinCaseTitle"/>
          <w:lang w:val="pl-PL"/>
        </w:rPr>
        <w:t>. R</w:t>
      </w:r>
      <w:r w:rsidR="00B31D78">
        <w:rPr>
          <w:rStyle w:val="ClinCaseTitle"/>
          <w:lang w:val="pl-PL"/>
        </w:rPr>
        <w:t>osji</w:t>
      </w:r>
      <w:r w:rsidRPr="00B31D78">
        <w:rPr>
          <w:rStyle w:val="ClinApplicationNumber"/>
          <w:lang w:val="pl-PL"/>
        </w:rPr>
        <w:t xml:space="preserve"> </w:t>
      </w:r>
      <w:r w:rsidR="00B31D78">
        <w:rPr>
          <w:rStyle w:val="ClinApplicationNumber"/>
          <w:lang w:val="pl-PL"/>
        </w:rPr>
        <w:t>–</w:t>
      </w:r>
      <w:r w:rsidRPr="00B31D78">
        <w:rPr>
          <w:rStyle w:val="ClinApplicationNumber"/>
          <w:lang w:val="pl-PL"/>
        </w:rPr>
        <w:t xml:space="preserve"> </w:t>
      </w:r>
      <w:r w:rsidR="00B31D78">
        <w:rPr>
          <w:rStyle w:val="ClinApplicationNumber"/>
          <w:lang w:val="pl-PL"/>
        </w:rPr>
        <w:t xml:space="preserve">skarga nr </w:t>
      </w:r>
      <w:r w:rsidRPr="00B31D78">
        <w:rPr>
          <w:rStyle w:val="ClinApplicationNumber"/>
          <w:lang w:val="pl-PL"/>
        </w:rPr>
        <w:t>75947/11</w:t>
      </w:r>
    </w:p>
    <w:p w14:paraId="5E4A75A9" w14:textId="77777777" w:rsidR="005759E1" w:rsidRPr="00B31D78" w:rsidRDefault="00B31D78">
      <w:pPr>
        <w:rPr>
          <w:lang w:val="pl-PL"/>
        </w:rPr>
      </w:pPr>
      <w:r w:rsidRPr="00B31D78">
        <w:rPr>
          <w:rStyle w:val="ClinHudocDocumentTitle"/>
          <w:lang w:val="pl-PL"/>
        </w:rPr>
        <w:t xml:space="preserve">Wyrok z </w:t>
      </w:r>
      <w:r w:rsidR="00873D4E" w:rsidRPr="00B31D78">
        <w:rPr>
          <w:rStyle w:val="ClinHudocDocumentTitle"/>
          <w:lang w:val="pl-PL"/>
        </w:rPr>
        <w:t>30.</w:t>
      </w:r>
      <w:r w:rsidRPr="00B31D78">
        <w:rPr>
          <w:rStyle w:val="ClinHudocDocumentTitle"/>
          <w:lang w:val="pl-PL"/>
        </w:rPr>
        <w:t>0</w:t>
      </w:r>
      <w:r w:rsidR="00873D4E" w:rsidRPr="00B31D78">
        <w:rPr>
          <w:rStyle w:val="ClinHudocDocumentTitle"/>
          <w:lang w:val="pl-PL"/>
        </w:rPr>
        <w:t>5.2017</w:t>
      </w:r>
      <w:r w:rsidRPr="00B31D78">
        <w:rPr>
          <w:rStyle w:val="ClinHudocDocumentTitle"/>
          <w:lang w:val="pl-PL"/>
        </w:rPr>
        <w:t xml:space="preserve"> r.</w:t>
      </w:r>
      <w:r w:rsidR="00873D4E" w:rsidRPr="00B31D78">
        <w:rPr>
          <w:rStyle w:val="ClinSectionName"/>
          <w:lang w:val="pl-PL"/>
        </w:rPr>
        <w:t xml:space="preserve"> [</w:t>
      </w:r>
      <w:r w:rsidRPr="00B31D78">
        <w:rPr>
          <w:rStyle w:val="ClinSectionName"/>
          <w:lang w:val="pl-PL"/>
        </w:rPr>
        <w:t>Trzecia Sekcja</w:t>
      </w:r>
      <w:r w:rsidR="00873D4E" w:rsidRPr="00B31D78">
        <w:rPr>
          <w:rStyle w:val="ClinSectionName"/>
          <w:lang w:val="pl-PL"/>
        </w:rPr>
        <w:t>]</w:t>
      </w:r>
    </w:p>
    <w:p w14:paraId="6990B68C" w14:textId="77777777" w:rsidR="005759E1" w:rsidRPr="00E56995" w:rsidRDefault="00873D4E">
      <w:pPr>
        <w:pStyle w:val="ClinMainKeywordCode"/>
        <w:rPr>
          <w:lang w:val="pl-PL"/>
        </w:rPr>
      </w:pPr>
      <w:r w:rsidRPr="00E56995">
        <w:rPr>
          <w:lang w:val="pl-PL"/>
        </w:rPr>
        <w:t>Art</w:t>
      </w:r>
      <w:r w:rsidR="00B31D78" w:rsidRPr="00E56995">
        <w:rPr>
          <w:lang w:val="pl-PL"/>
        </w:rPr>
        <w:t>.</w:t>
      </w:r>
      <w:r w:rsidRPr="00E56995">
        <w:rPr>
          <w:lang w:val="pl-PL"/>
        </w:rPr>
        <w:t xml:space="preserve"> 3 Proto</w:t>
      </w:r>
      <w:r w:rsidR="00B31D78" w:rsidRPr="00E56995">
        <w:rPr>
          <w:lang w:val="pl-PL"/>
        </w:rPr>
        <w:t>kołu</w:t>
      </w:r>
      <w:r w:rsidRPr="00E56995">
        <w:rPr>
          <w:lang w:val="pl-PL"/>
        </w:rPr>
        <w:t xml:space="preserve"> </w:t>
      </w:r>
      <w:r w:rsidR="00B31D78" w:rsidRPr="00E56995">
        <w:rPr>
          <w:lang w:val="pl-PL"/>
        </w:rPr>
        <w:t>nr</w:t>
      </w:r>
      <w:r w:rsidRPr="00E56995">
        <w:rPr>
          <w:lang w:val="pl-PL"/>
        </w:rPr>
        <w:t xml:space="preserve"> 1</w:t>
      </w:r>
    </w:p>
    <w:p w14:paraId="6FB8171C" w14:textId="77777777" w:rsidR="005759E1" w:rsidRPr="00E56995" w:rsidRDefault="00E56995">
      <w:pPr>
        <w:pStyle w:val="ClinKeyword"/>
        <w:rPr>
          <w:lang w:val="pl-PL"/>
        </w:rPr>
      </w:pPr>
      <w:r w:rsidRPr="00E56995">
        <w:rPr>
          <w:lang w:val="pl-PL"/>
        </w:rPr>
        <w:t>Swoboda wyrażania opinii ludności</w:t>
      </w:r>
    </w:p>
    <w:p w14:paraId="045B8FDA" w14:textId="699373A1" w:rsidR="00E56995" w:rsidRPr="00E56995" w:rsidRDefault="00E56995" w:rsidP="00AF6F32">
      <w:pPr>
        <w:jc w:val="both"/>
        <w:rPr>
          <w:i/>
          <w:lang w:val="pl-PL"/>
        </w:rPr>
      </w:pPr>
      <w:r w:rsidRPr="00E56995">
        <w:rPr>
          <w:rStyle w:val="ClinConclusions"/>
          <w:i w:val="0"/>
          <w:lang w:val="pl-PL"/>
        </w:rPr>
        <w:t xml:space="preserve">Brak </w:t>
      </w:r>
      <w:r w:rsidR="009A0DC2" w:rsidRPr="00E56995">
        <w:rPr>
          <w:rStyle w:val="ClinConclusions"/>
          <w:i w:val="0"/>
          <w:lang w:val="pl-PL"/>
        </w:rPr>
        <w:t xml:space="preserve">odpowiedniego </w:t>
      </w:r>
      <w:r w:rsidR="009A0DC2">
        <w:rPr>
          <w:rStyle w:val="ClinConclusions"/>
          <w:i w:val="0"/>
          <w:lang w:val="pl-PL"/>
        </w:rPr>
        <w:t>zbadania</w:t>
      </w:r>
      <w:r w:rsidRPr="00E56995">
        <w:rPr>
          <w:rStyle w:val="ClinConclusions"/>
          <w:i w:val="0"/>
          <w:lang w:val="pl-PL"/>
        </w:rPr>
        <w:t xml:space="preserve"> przez władze krajowe </w:t>
      </w:r>
      <w:r w:rsidR="002A5B1D">
        <w:rPr>
          <w:rStyle w:val="ClinConclusions"/>
          <w:i w:val="0"/>
          <w:lang w:val="pl-PL"/>
        </w:rPr>
        <w:t>zarzutów</w:t>
      </w:r>
      <w:r>
        <w:rPr>
          <w:rStyle w:val="ClinConclusions"/>
          <w:i w:val="0"/>
          <w:lang w:val="pl-PL"/>
        </w:rPr>
        <w:t xml:space="preserve"> dotyczących poważnych nieprawidłowości wyborczych: </w:t>
      </w:r>
      <w:r w:rsidRPr="00E56995">
        <w:rPr>
          <w:rStyle w:val="ClinConclusions"/>
          <w:lang w:val="pl-PL"/>
        </w:rPr>
        <w:t>naruszenie</w:t>
      </w:r>
    </w:p>
    <w:p w14:paraId="47AA4947" w14:textId="2E0DE058" w:rsidR="00E56995" w:rsidRPr="00E56995" w:rsidRDefault="00E56995">
      <w:pPr>
        <w:pStyle w:val="ClinContent"/>
        <w:rPr>
          <w:lang w:val="pl-PL"/>
        </w:rPr>
      </w:pPr>
      <w:r w:rsidRPr="00E56995">
        <w:rPr>
          <w:i/>
          <w:lang w:val="pl-PL"/>
        </w:rPr>
        <w:t xml:space="preserve">Fakty </w:t>
      </w:r>
      <w:r w:rsidRPr="00E56995">
        <w:rPr>
          <w:lang w:val="pl-PL"/>
        </w:rPr>
        <w:t>– Sprawa dotyczyła wyborów na szczeblu miejski</w:t>
      </w:r>
      <w:r w:rsidR="008B44F1">
        <w:rPr>
          <w:lang w:val="pl-PL"/>
        </w:rPr>
        <w:t>m</w:t>
      </w:r>
      <w:r w:rsidRPr="00E56995">
        <w:rPr>
          <w:lang w:val="pl-PL"/>
        </w:rPr>
        <w:t xml:space="preserve"> i federalnym </w:t>
      </w:r>
      <w:r>
        <w:rPr>
          <w:lang w:val="pl-PL"/>
        </w:rPr>
        <w:t>do Zgromadzenia Ustawodawczego Petersburga oraz Dumy Państwowej Federacji Rosyjskiej (niższej izby rosyjskiego Parlamentu)</w:t>
      </w:r>
      <w:r w:rsidR="00DC7E52">
        <w:rPr>
          <w:lang w:val="pl-PL"/>
        </w:rPr>
        <w:t xml:space="preserve"> przeprowadzonych </w:t>
      </w:r>
      <w:r w:rsidR="00DC7E52" w:rsidRPr="00E56995">
        <w:rPr>
          <w:lang w:val="pl-PL"/>
        </w:rPr>
        <w:t>w dniu 4 grudnia 2011 r.</w:t>
      </w:r>
      <w:r>
        <w:rPr>
          <w:lang w:val="pl-PL"/>
        </w:rPr>
        <w:t xml:space="preserve"> Skarżący uczestniczyli w wyborach w różny sposób: wszyscy –</w:t>
      </w:r>
      <w:r w:rsidR="00FA582A">
        <w:rPr>
          <w:lang w:val="pl-PL"/>
        </w:rPr>
        <w:t xml:space="preserve"> </w:t>
      </w:r>
      <w:r>
        <w:rPr>
          <w:lang w:val="pl-PL"/>
        </w:rPr>
        <w:t xml:space="preserve">jako zarejestrowani wyborcy, niektórzy – jako kandydaci do Zgromadzenia Ustawodawczego, a inni </w:t>
      </w:r>
      <w:r w:rsidR="006F5620">
        <w:rPr>
          <w:lang w:val="pl-PL"/>
        </w:rPr>
        <w:t xml:space="preserve">– </w:t>
      </w:r>
      <w:r>
        <w:rPr>
          <w:lang w:val="pl-PL"/>
        </w:rPr>
        <w:t xml:space="preserve">jako członkowie komisji wyborczych lub obserwatorzy. W postępowaniu prowadzonym na podstawie Konwencji </w:t>
      </w:r>
      <w:r w:rsidR="008B44F1">
        <w:rPr>
          <w:lang w:val="pl-PL"/>
        </w:rPr>
        <w:t>[</w:t>
      </w:r>
      <w:r>
        <w:rPr>
          <w:lang w:val="pl-PL"/>
        </w:rPr>
        <w:t>o ochronie praw człowieka i podstawowych wolności</w:t>
      </w:r>
      <w:r w:rsidR="008B44F1">
        <w:rPr>
          <w:lang w:val="pl-PL"/>
        </w:rPr>
        <w:t>]</w:t>
      </w:r>
      <w:r>
        <w:rPr>
          <w:lang w:val="pl-PL"/>
        </w:rPr>
        <w:t xml:space="preserve"> skarżący zarzucali naruszenia ich prawa do wolnych wyborów w czasie wyborów, a także </w:t>
      </w:r>
      <w:r w:rsidR="00DD65DF">
        <w:rPr>
          <w:lang w:val="pl-PL"/>
        </w:rPr>
        <w:t>nie</w:t>
      </w:r>
      <w:r>
        <w:rPr>
          <w:lang w:val="pl-PL"/>
        </w:rPr>
        <w:t>zapewnieni</w:t>
      </w:r>
      <w:r w:rsidR="00DD65DF">
        <w:rPr>
          <w:lang w:val="pl-PL"/>
        </w:rPr>
        <w:t>e</w:t>
      </w:r>
      <w:r>
        <w:rPr>
          <w:lang w:val="pl-PL"/>
        </w:rPr>
        <w:t xml:space="preserve"> przez władze krajowe skutecznego zbadania ich zarzutów. Zarzucali, że </w:t>
      </w:r>
      <w:r w:rsidR="00AC018A">
        <w:rPr>
          <w:lang w:val="pl-PL"/>
        </w:rPr>
        <w:t xml:space="preserve">komisje wyborcze sfałszowały wyniki wyborów, nakazując </w:t>
      </w:r>
      <w:r w:rsidR="00E50D27">
        <w:rPr>
          <w:lang w:val="pl-PL"/>
        </w:rPr>
        <w:t xml:space="preserve">ponowne </w:t>
      </w:r>
      <w:r w:rsidR="00AC018A">
        <w:rPr>
          <w:lang w:val="pl-PL"/>
        </w:rPr>
        <w:t>przeliczenie głosów, w</w:t>
      </w:r>
      <w:r w:rsidR="00DD65DF">
        <w:rPr>
          <w:lang w:val="pl-PL"/>
        </w:rPr>
        <w:t xml:space="preserve"> wyniku</w:t>
      </w:r>
      <w:r w:rsidR="00AC018A">
        <w:rPr>
          <w:lang w:val="pl-PL"/>
        </w:rPr>
        <w:t xml:space="preserve"> któr</w:t>
      </w:r>
      <w:r w:rsidR="00DD65DF">
        <w:rPr>
          <w:lang w:val="pl-PL"/>
        </w:rPr>
        <w:t>ego</w:t>
      </w:r>
      <w:r w:rsidR="00AC018A">
        <w:rPr>
          <w:lang w:val="pl-PL"/>
        </w:rPr>
        <w:t xml:space="preserve"> rządzącej partii „Jedna Rosja” i jej kandydatom systematycznie przypisywano więcej głosów, podczas gdy partie opozycyjne i ich kandydaci by</w:t>
      </w:r>
      <w:r w:rsidR="00DD65DF">
        <w:rPr>
          <w:lang w:val="pl-PL"/>
        </w:rPr>
        <w:t>li</w:t>
      </w:r>
      <w:r w:rsidR="00AC018A">
        <w:rPr>
          <w:lang w:val="pl-PL"/>
        </w:rPr>
        <w:t xml:space="preserve"> pozbawian</w:t>
      </w:r>
      <w:r w:rsidR="00DD65DF">
        <w:rPr>
          <w:lang w:val="pl-PL"/>
        </w:rPr>
        <w:t>i</w:t>
      </w:r>
      <w:r w:rsidR="00AC018A">
        <w:rPr>
          <w:lang w:val="pl-PL"/>
        </w:rPr>
        <w:t xml:space="preserve"> głosów.</w:t>
      </w:r>
      <w:r w:rsidR="00F50F4F">
        <w:rPr>
          <w:lang w:val="pl-PL"/>
        </w:rPr>
        <w:t xml:space="preserve"> Niektórzy skarżący złożyli skargi do </w:t>
      </w:r>
      <w:r w:rsidR="008B44F1">
        <w:rPr>
          <w:lang w:val="pl-PL"/>
        </w:rPr>
        <w:t xml:space="preserve">Miejskiej </w:t>
      </w:r>
      <w:r w:rsidR="00F50F4F">
        <w:rPr>
          <w:lang w:val="pl-PL"/>
        </w:rPr>
        <w:t>Komisji Wyborczej Petersburga, natomiast inni złożyli zawiadomienia o przestępstwie i pozwali komisje wyborcze przed sądami krajowymi. Ich twierdzenia zostały jednak od</w:t>
      </w:r>
      <w:r w:rsidR="006F5620">
        <w:rPr>
          <w:lang w:val="pl-PL"/>
        </w:rPr>
        <w:t>dalone</w:t>
      </w:r>
      <w:r w:rsidR="00F50F4F">
        <w:rPr>
          <w:lang w:val="pl-PL"/>
        </w:rPr>
        <w:t xml:space="preserve">.  </w:t>
      </w:r>
      <w:r w:rsidR="00AC018A">
        <w:rPr>
          <w:lang w:val="pl-PL"/>
        </w:rPr>
        <w:t xml:space="preserve"> </w:t>
      </w:r>
      <w:r>
        <w:rPr>
          <w:lang w:val="pl-PL"/>
        </w:rPr>
        <w:t xml:space="preserve">   </w:t>
      </w:r>
    </w:p>
    <w:p w14:paraId="6ACA13A3" w14:textId="77777777" w:rsidR="00F50F4F" w:rsidRPr="00FA582A" w:rsidRDefault="00F50F4F">
      <w:pPr>
        <w:pStyle w:val="ClinContent"/>
        <w:rPr>
          <w:lang w:val="pl-PL"/>
        </w:rPr>
      </w:pPr>
      <w:r w:rsidRPr="00FA582A">
        <w:rPr>
          <w:i/>
          <w:lang w:val="pl-PL"/>
        </w:rPr>
        <w:t xml:space="preserve">Prawo – </w:t>
      </w:r>
      <w:r w:rsidRPr="00FA582A">
        <w:rPr>
          <w:lang w:val="pl-PL"/>
        </w:rPr>
        <w:t>Art. 3 Protokołu nr 1</w:t>
      </w:r>
    </w:p>
    <w:p w14:paraId="6560552A" w14:textId="6DEF7AF1" w:rsidR="00F50F4F" w:rsidRPr="00F50F4F" w:rsidRDefault="00976965">
      <w:pPr>
        <w:pStyle w:val="ClinContent"/>
        <w:rPr>
          <w:lang w:val="pl-PL"/>
        </w:rPr>
      </w:pPr>
      <w:r w:rsidRPr="00F50F4F">
        <w:rPr>
          <w:lang w:val="pl-PL"/>
        </w:rPr>
        <w:t xml:space="preserve"> </w:t>
      </w:r>
      <w:r w:rsidR="00F50F4F" w:rsidRPr="00F50F4F">
        <w:rPr>
          <w:lang w:val="pl-PL"/>
        </w:rPr>
        <w:t xml:space="preserve">(a) </w:t>
      </w:r>
      <w:r w:rsidR="00F50F4F" w:rsidRPr="00F50F4F">
        <w:rPr>
          <w:i/>
          <w:lang w:val="pl-PL"/>
        </w:rPr>
        <w:t xml:space="preserve">Zastosowalność </w:t>
      </w:r>
      <w:r w:rsidR="00F50F4F" w:rsidRPr="00F50F4F">
        <w:rPr>
          <w:lang w:val="pl-PL"/>
        </w:rPr>
        <w:t xml:space="preserve">– </w:t>
      </w:r>
      <w:r w:rsidR="008B44F1">
        <w:rPr>
          <w:lang w:val="pl-PL"/>
        </w:rPr>
        <w:t>Oczywiste</w:t>
      </w:r>
      <w:r w:rsidR="00F50F4F" w:rsidRPr="00F50F4F">
        <w:rPr>
          <w:lang w:val="pl-PL"/>
        </w:rPr>
        <w:t xml:space="preserve"> </w:t>
      </w:r>
      <w:r w:rsidR="008B44F1">
        <w:rPr>
          <w:lang w:val="pl-PL"/>
        </w:rPr>
        <w:t>jest</w:t>
      </w:r>
      <w:r w:rsidR="00F50F4F" w:rsidRPr="00F50F4F">
        <w:rPr>
          <w:lang w:val="pl-PL"/>
        </w:rPr>
        <w:t xml:space="preserve">, że wybory do Dumy Państwowej stanowiły wybory </w:t>
      </w:r>
      <w:r w:rsidR="002E26AA">
        <w:rPr>
          <w:lang w:val="pl-PL"/>
        </w:rPr>
        <w:t>„</w:t>
      </w:r>
      <w:r w:rsidR="00F50F4F" w:rsidRPr="00F50F4F">
        <w:rPr>
          <w:lang w:val="pl-PL"/>
        </w:rPr>
        <w:t xml:space="preserve">ciała ustawodawczego” w rozumieniu art. </w:t>
      </w:r>
      <w:r w:rsidR="00F50F4F">
        <w:rPr>
          <w:lang w:val="pl-PL"/>
        </w:rPr>
        <w:t xml:space="preserve">3 Protokołu nr 1. </w:t>
      </w:r>
    </w:p>
    <w:p w14:paraId="3BB01D53" w14:textId="4EAA5362" w:rsidR="00F50F4F" w:rsidRPr="00F50F4F" w:rsidRDefault="00AB5C57">
      <w:pPr>
        <w:pStyle w:val="ClinContent"/>
        <w:rPr>
          <w:lang w:val="pl-PL"/>
        </w:rPr>
      </w:pPr>
      <w:r>
        <w:rPr>
          <w:lang w:val="pl-PL"/>
        </w:rPr>
        <w:t>W oparciu o konstytucyjny podział władz między regionami a Federacją Rosyjską</w:t>
      </w:r>
      <w:r w:rsidRPr="00F50F4F">
        <w:rPr>
          <w:lang w:val="pl-PL"/>
        </w:rPr>
        <w:t xml:space="preserve"> </w:t>
      </w:r>
      <w:r w:rsidR="006F5620">
        <w:rPr>
          <w:lang w:val="pl-PL"/>
        </w:rPr>
        <w:t>Zgromadzenie Ustawodawcze</w:t>
      </w:r>
      <w:r w:rsidR="00F50F4F" w:rsidRPr="00F50F4F">
        <w:rPr>
          <w:lang w:val="pl-PL"/>
        </w:rPr>
        <w:t xml:space="preserve"> Petersburga stanowi </w:t>
      </w:r>
      <w:r w:rsidR="00DD65DF" w:rsidRPr="00FA582A">
        <w:rPr>
          <w:lang w:val="pl-PL"/>
        </w:rPr>
        <w:t xml:space="preserve">demokratyczny </w:t>
      </w:r>
      <w:r w:rsidR="00F50F4F" w:rsidRPr="00FA582A">
        <w:rPr>
          <w:lang w:val="pl-PL"/>
        </w:rPr>
        <w:t>organ</w:t>
      </w:r>
      <w:r w:rsidR="00433D00" w:rsidRPr="00FA582A">
        <w:rPr>
          <w:lang w:val="pl-PL"/>
        </w:rPr>
        <w:t xml:space="preserve"> władzy </w:t>
      </w:r>
      <w:r w:rsidR="00F50F4F" w:rsidRPr="00F50F4F">
        <w:rPr>
          <w:lang w:val="pl-PL"/>
        </w:rPr>
        <w:t xml:space="preserve">jednego z podmiotów Federacji Rosyjskiej, posiadający szeroki zakres uprawnień na </w:t>
      </w:r>
      <w:r>
        <w:rPr>
          <w:lang w:val="pl-PL"/>
        </w:rPr>
        <w:t>terytorium składowym</w:t>
      </w:r>
      <w:r w:rsidR="00F50F4F">
        <w:rPr>
          <w:lang w:val="pl-PL"/>
        </w:rPr>
        <w:t xml:space="preserve">. </w:t>
      </w:r>
      <w:r w:rsidR="00DD65DF">
        <w:rPr>
          <w:lang w:val="pl-PL"/>
        </w:rPr>
        <w:t xml:space="preserve">W związku z powyższym </w:t>
      </w:r>
      <w:r w:rsidR="006F5620">
        <w:rPr>
          <w:lang w:val="pl-PL"/>
        </w:rPr>
        <w:t xml:space="preserve">Zgromadzenie Ustawodawcze </w:t>
      </w:r>
      <w:r w:rsidR="00FA582A">
        <w:rPr>
          <w:lang w:val="pl-PL"/>
        </w:rPr>
        <w:t xml:space="preserve">również </w:t>
      </w:r>
      <w:r w:rsidR="00DD65DF">
        <w:rPr>
          <w:lang w:val="pl-PL"/>
        </w:rPr>
        <w:t>spełnia przesłanki</w:t>
      </w:r>
      <w:r w:rsidR="00F50F4F">
        <w:rPr>
          <w:lang w:val="pl-PL"/>
        </w:rPr>
        <w:t xml:space="preserve"> </w:t>
      </w:r>
      <w:r w:rsidR="00FA582A">
        <w:rPr>
          <w:lang w:val="pl-PL"/>
        </w:rPr>
        <w:t xml:space="preserve">z </w:t>
      </w:r>
      <w:r w:rsidR="00F50F4F">
        <w:rPr>
          <w:lang w:val="pl-PL"/>
        </w:rPr>
        <w:t>definicj</w:t>
      </w:r>
      <w:r w:rsidR="00DD65DF">
        <w:rPr>
          <w:lang w:val="pl-PL"/>
        </w:rPr>
        <w:t>i</w:t>
      </w:r>
      <w:r w:rsidR="00F50F4F">
        <w:rPr>
          <w:lang w:val="pl-PL"/>
        </w:rPr>
        <w:t xml:space="preserve"> „ciała ustawodawczego” w rozumieniu art. 3 Protokołu nr 1. </w:t>
      </w:r>
    </w:p>
    <w:p w14:paraId="6E61D6A9" w14:textId="2E8A3B47" w:rsidR="00FE015C" w:rsidRPr="00FE015C" w:rsidRDefault="00976965">
      <w:pPr>
        <w:pStyle w:val="ClinContent"/>
        <w:rPr>
          <w:lang w:val="pl-PL"/>
        </w:rPr>
      </w:pPr>
      <w:r w:rsidRPr="00FE015C">
        <w:rPr>
          <w:lang w:val="pl-PL"/>
        </w:rPr>
        <w:t xml:space="preserve"> </w:t>
      </w:r>
      <w:r w:rsidR="00FE015C" w:rsidRPr="00FE015C">
        <w:rPr>
          <w:lang w:val="pl-PL"/>
        </w:rPr>
        <w:t xml:space="preserve">(b) </w:t>
      </w:r>
      <w:r w:rsidR="00FE015C" w:rsidRPr="00FE015C">
        <w:rPr>
          <w:i/>
          <w:lang w:val="pl-PL"/>
        </w:rPr>
        <w:t>Przedmiot skargi</w:t>
      </w:r>
      <w:r w:rsidR="00FE015C" w:rsidRPr="00FE015C">
        <w:rPr>
          <w:lang w:val="pl-PL"/>
        </w:rPr>
        <w:t xml:space="preserve"> – Szczegółowe zalecenia poczynione w Raporcie Wyjaśniającym do </w:t>
      </w:r>
      <w:hyperlink r:id="rId8" w:history="1">
        <w:r w:rsidR="00FE015C" w:rsidRPr="008127B0">
          <w:rPr>
            <w:rStyle w:val="Hipercze"/>
            <w:lang w:val="pl-PL"/>
          </w:rPr>
          <w:t>Kodeksu Dobr</w:t>
        </w:r>
        <w:r w:rsidR="0090784A" w:rsidRPr="008127B0">
          <w:rPr>
            <w:rStyle w:val="Hipercze"/>
            <w:lang w:val="pl-PL"/>
          </w:rPr>
          <w:t>ych</w:t>
        </w:r>
        <w:r w:rsidR="00FE015C" w:rsidRPr="008127B0">
          <w:rPr>
            <w:rStyle w:val="Hipercze"/>
            <w:lang w:val="pl-PL"/>
          </w:rPr>
          <w:t xml:space="preserve"> Praktyk w Sprawach Wyborczych</w:t>
        </w:r>
      </w:hyperlink>
      <w:r w:rsidR="00FE015C" w:rsidRPr="008127B0">
        <w:rPr>
          <w:lang w:val="pl-PL"/>
        </w:rPr>
        <w:t xml:space="preserve"> </w:t>
      </w:r>
      <w:r w:rsidR="007A39D7" w:rsidRPr="008127B0">
        <w:rPr>
          <w:lang w:val="pl-PL"/>
        </w:rPr>
        <w:t xml:space="preserve">Komisji Weneckiej* wskazują na znaczenie szczegółów technicznych, które mogą być kluczowe </w:t>
      </w:r>
      <w:r w:rsidR="00DF1A68" w:rsidRPr="008127B0">
        <w:rPr>
          <w:lang w:val="pl-PL"/>
        </w:rPr>
        <w:t>dla zapewniania</w:t>
      </w:r>
      <w:r w:rsidR="007A39D7" w:rsidRPr="008127B0">
        <w:rPr>
          <w:lang w:val="pl-PL"/>
        </w:rPr>
        <w:t xml:space="preserve"> otwartej i przejrzystej procedury</w:t>
      </w:r>
      <w:r w:rsidR="007A39D7">
        <w:rPr>
          <w:lang w:val="pl-PL"/>
        </w:rPr>
        <w:t xml:space="preserve"> ustalania woli wyborców poprzez liczenie kart do głosowania oraz dokładne rejestrowanie wyników wyborów </w:t>
      </w:r>
      <w:r w:rsidR="0090784A">
        <w:rPr>
          <w:lang w:val="pl-PL"/>
        </w:rPr>
        <w:t>w</w:t>
      </w:r>
      <w:r w:rsidR="007A39D7">
        <w:rPr>
          <w:lang w:val="pl-PL"/>
        </w:rPr>
        <w:t xml:space="preserve"> cały</w:t>
      </w:r>
      <w:r w:rsidR="0090784A">
        <w:rPr>
          <w:lang w:val="pl-PL"/>
        </w:rPr>
        <w:t>m</w:t>
      </w:r>
      <w:r w:rsidR="007A39D7">
        <w:rPr>
          <w:lang w:val="pl-PL"/>
        </w:rPr>
        <w:t xml:space="preserve"> system</w:t>
      </w:r>
      <w:r w:rsidR="0090784A">
        <w:rPr>
          <w:lang w:val="pl-PL"/>
        </w:rPr>
        <w:t>ie</w:t>
      </w:r>
      <w:r w:rsidR="006F5620">
        <w:rPr>
          <w:lang w:val="pl-PL"/>
        </w:rPr>
        <w:t xml:space="preserve"> –</w:t>
      </w:r>
      <w:r w:rsidR="007A39D7">
        <w:rPr>
          <w:lang w:val="pl-PL"/>
        </w:rPr>
        <w:t xml:space="preserve"> począwszy od lokali wyborczych aż po Centralną Komisję Wyborczą. </w:t>
      </w:r>
      <w:r w:rsidR="00DF1A68">
        <w:rPr>
          <w:lang w:val="pl-PL"/>
        </w:rPr>
        <w:t xml:space="preserve">Potwierdzają one, że etapy po głosowaniu obejmujące liczenie, rejestrowanie oraz przesyłanie wyników wyborów </w:t>
      </w:r>
      <w:r w:rsidR="00DF1A68">
        <w:rPr>
          <w:lang w:val="pl-PL"/>
        </w:rPr>
        <w:lastRenderedPageBreak/>
        <w:t xml:space="preserve">stanowią niezbędną część procesu wyborczego. </w:t>
      </w:r>
      <w:r w:rsidR="00122C02">
        <w:rPr>
          <w:lang w:val="pl-PL"/>
        </w:rPr>
        <w:t>P</w:t>
      </w:r>
      <w:r w:rsidR="00DF1A68">
        <w:rPr>
          <w:lang w:val="pl-PL"/>
        </w:rPr>
        <w:t>owin</w:t>
      </w:r>
      <w:r w:rsidR="00AB5C57">
        <w:rPr>
          <w:lang w:val="pl-PL"/>
        </w:rPr>
        <w:t xml:space="preserve">ny </w:t>
      </w:r>
      <w:r w:rsidR="00DF1A68">
        <w:rPr>
          <w:lang w:val="pl-PL"/>
        </w:rPr>
        <w:t xml:space="preserve">być </w:t>
      </w:r>
      <w:r w:rsidR="00AB5C57">
        <w:rPr>
          <w:lang w:val="pl-PL"/>
        </w:rPr>
        <w:t xml:space="preserve">one </w:t>
      </w:r>
      <w:r w:rsidR="006F5620">
        <w:rPr>
          <w:lang w:val="pl-PL"/>
        </w:rPr>
        <w:t xml:space="preserve">zatem </w:t>
      </w:r>
      <w:r w:rsidR="00CE44C6">
        <w:rPr>
          <w:lang w:val="pl-PL"/>
        </w:rPr>
        <w:t>realizowane</w:t>
      </w:r>
      <w:r w:rsidR="00DF1A68">
        <w:rPr>
          <w:lang w:val="pl-PL"/>
        </w:rPr>
        <w:t xml:space="preserve"> za pomocą j</w:t>
      </w:r>
      <w:r w:rsidR="00CE44C6">
        <w:rPr>
          <w:lang w:val="pl-PL"/>
        </w:rPr>
        <w:t>asnych gwarancji proceduralnych</w:t>
      </w:r>
      <w:r w:rsidR="00DF1A68">
        <w:rPr>
          <w:lang w:val="pl-PL"/>
        </w:rPr>
        <w:t xml:space="preserve"> </w:t>
      </w:r>
      <w:r w:rsidR="00AB5C57">
        <w:rPr>
          <w:lang w:val="pl-PL"/>
        </w:rPr>
        <w:t>zapewniających</w:t>
      </w:r>
      <w:r w:rsidR="00DF1A68">
        <w:rPr>
          <w:lang w:val="pl-PL"/>
        </w:rPr>
        <w:t xml:space="preserve"> otwart</w:t>
      </w:r>
      <w:r w:rsidR="00122C02">
        <w:rPr>
          <w:lang w:val="pl-PL"/>
        </w:rPr>
        <w:t>ość</w:t>
      </w:r>
      <w:r w:rsidR="00DF1A68">
        <w:rPr>
          <w:lang w:val="pl-PL"/>
        </w:rPr>
        <w:t xml:space="preserve"> i przejrzyst</w:t>
      </w:r>
      <w:r w:rsidR="00122C02">
        <w:rPr>
          <w:lang w:val="pl-PL"/>
        </w:rPr>
        <w:t>ość</w:t>
      </w:r>
      <w:r w:rsidR="00DF1A68">
        <w:rPr>
          <w:lang w:val="pl-PL"/>
        </w:rPr>
        <w:t xml:space="preserve">, a także umożliwiać obserwowanie przez </w:t>
      </w:r>
      <w:r w:rsidR="00122C02">
        <w:rPr>
          <w:lang w:val="pl-PL"/>
        </w:rPr>
        <w:t>przedstawicieli</w:t>
      </w:r>
      <w:r w:rsidR="00DF1A68">
        <w:rPr>
          <w:lang w:val="pl-PL"/>
        </w:rPr>
        <w:t xml:space="preserve"> całe</w:t>
      </w:r>
      <w:r w:rsidR="00122C02">
        <w:rPr>
          <w:lang w:val="pl-PL"/>
        </w:rPr>
        <w:t>go</w:t>
      </w:r>
      <w:r w:rsidR="00DF1A68">
        <w:rPr>
          <w:lang w:val="pl-PL"/>
        </w:rPr>
        <w:t xml:space="preserve"> spektrum polityczne</w:t>
      </w:r>
      <w:r w:rsidR="00122C02">
        <w:rPr>
          <w:lang w:val="pl-PL"/>
        </w:rPr>
        <w:t>go</w:t>
      </w:r>
      <w:r w:rsidR="00DF1A68">
        <w:rPr>
          <w:lang w:val="pl-PL"/>
        </w:rPr>
        <w:t>, w tym</w:t>
      </w:r>
      <w:r w:rsidR="00122C02">
        <w:rPr>
          <w:lang w:val="pl-PL"/>
        </w:rPr>
        <w:t xml:space="preserve"> członków</w:t>
      </w:r>
      <w:r w:rsidR="00DF1A68">
        <w:rPr>
          <w:lang w:val="pl-PL"/>
        </w:rPr>
        <w:t xml:space="preserve"> opozycj</w:t>
      </w:r>
      <w:r w:rsidR="00122C02">
        <w:rPr>
          <w:lang w:val="pl-PL"/>
        </w:rPr>
        <w:t>i</w:t>
      </w:r>
      <w:r w:rsidR="00DF1A68">
        <w:rPr>
          <w:lang w:val="pl-PL"/>
        </w:rPr>
        <w:t xml:space="preserve">. </w:t>
      </w:r>
    </w:p>
    <w:p w14:paraId="3A75059C" w14:textId="7A45B9D5" w:rsidR="00C77880" w:rsidRPr="00C77880" w:rsidRDefault="00C77880">
      <w:pPr>
        <w:pStyle w:val="ClinContent"/>
        <w:rPr>
          <w:lang w:val="pl-PL"/>
        </w:rPr>
      </w:pPr>
      <w:r w:rsidRPr="005A53F8">
        <w:rPr>
          <w:lang w:val="pl-PL"/>
        </w:rPr>
        <w:t xml:space="preserve">Jednakże art. 3 Protokołu nr 1 nie </w:t>
      </w:r>
      <w:r w:rsidR="005A53F8" w:rsidRPr="005A53F8">
        <w:rPr>
          <w:lang w:val="pl-PL"/>
        </w:rPr>
        <w:t xml:space="preserve">został pomyślany </w:t>
      </w:r>
      <w:r w:rsidRPr="005A53F8">
        <w:rPr>
          <w:lang w:val="pl-PL"/>
        </w:rPr>
        <w:t xml:space="preserve">jako kodeks </w:t>
      </w:r>
      <w:r w:rsidR="00834D94">
        <w:rPr>
          <w:lang w:val="pl-PL"/>
        </w:rPr>
        <w:t xml:space="preserve">wyborczy </w:t>
      </w:r>
      <w:r w:rsidRPr="005A53F8">
        <w:rPr>
          <w:lang w:val="pl-PL"/>
        </w:rPr>
        <w:t>mający na celu uregulowanie wszystkich aspektów procesu wyborczego.</w:t>
      </w:r>
      <w:r w:rsidRPr="00C77880">
        <w:rPr>
          <w:lang w:val="pl-PL"/>
        </w:rPr>
        <w:t xml:space="preserve"> </w:t>
      </w:r>
      <w:r>
        <w:rPr>
          <w:lang w:val="pl-PL"/>
        </w:rPr>
        <w:t xml:space="preserve">Stosownie do powyższego, poziom </w:t>
      </w:r>
      <w:r w:rsidR="005A53F8">
        <w:rPr>
          <w:lang w:val="pl-PL"/>
        </w:rPr>
        <w:t>kontroli</w:t>
      </w:r>
      <w:r w:rsidR="009A5640">
        <w:rPr>
          <w:lang w:val="pl-PL"/>
        </w:rPr>
        <w:t xml:space="preserve"> przeprowadzanej</w:t>
      </w:r>
      <w:r>
        <w:rPr>
          <w:lang w:val="pl-PL"/>
        </w:rPr>
        <w:t xml:space="preserve"> przez Trybunał zależ</w:t>
      </w:r>
      <w:r w:rsidR="00AB5C57">
        <w:rPr>
          <w:lang w:val="pl-PL"/>
        </w:rPr>
        <w:t>y</w:t>
      </w:r>
      <w:r>
        <w:rPr>
          <w:lang w:val="pl-PL"/>
        </w:rPr>
        <w:t xml:space="preserve"> od tego, jaki aspekt prawa do wolnych wyborów jest p</w:t>
      </w:r>
      <w:r w:rsidR="005A53F8">
        <w:rPr>
          <w:lang w:val="pl-PL"/>
        </w:rPr>
        <w:t>rzedmiotem sprawy. Dokładniejsza</w:t>
      </w:r>
      <w:r>
        <w:rPr>
          <w:lang w:val="pl-PL"/>
        </w:rPr>
        <w:t xml:space="preserve"> </w:t>
      </w:r>
      <w:r w:rsidR="005A53F8">
        <w:rPr>
          <w:lang w:val="pl-PL"/>
        </w:rPr>
        <w:t xml:space="preserve">kontrola </w:t>
      </w:r>
      <w:r>
        <w:rPr>
          <w:lang w:val="pl-PL"/>
        </w:rPr>
        <w:t>powinn</w:t>
      </w:r>
      <w:r w:rsidR="005A53F8">
        <w:rPr>
          <w:lang w:val="pl-PL"/>
        </w:rPr>
        <w:t>a</w:t>
      </w:r>
      <w:r>
        <w:rPr>
          <w:lang w:val="pl-PL"/>
        </w:rPr>
        <w:t xml:space="preserve"> być zastrzeżon</w:t>
      </w:r>
      <w:r w:rsidR="005A53F8">
        <w:rPr>
          <w:lang w:val="pl-PL"/>
        </w:rPr>
        <w:t>a</w:t>
      </w:r>
      <w:r>
        <w:rPr>
          <w:lang w:val="pl-PL"/>
        </w:rPr>
        <w:t xml:space="preserve"> w odniesieniu do wszelkich odstępstw od zasady powszechn</w:t>
      </w:r>
      <w:r w:rsidR="005A53F8">
        <w:rPr>
          <w:lang w:val="pl-PL"/>
        </w:rPr>
        <w:t>ości</w:t>
      </w:r>
      <w:r>
        <w:rPr>
          <w:lang w:val="pl-PL"/>
        </w:rPr>
        <w:t xml:space="preserve"> głosowania, </w:t>
      </w:r>
      <w:r w:rsidR="009A5640">
        <w:rPr>
          <w:lang w:val="pl-PL"/>
        </w:rPr>
        <w:t>P</w:t>
      </w:r>
      <w:r w:rsidRPr="002C25AF">
        <w:rPr>
          <w:lang w:val="pl-PL"/>
        </w:rPr>
        <w:t>aństwa</w:t>
      </w:r>
      <w:r>
        <w:rPr>
          <w:lang w:val="pl-PL"/>
        </w:rPr>
        <w:t xml:space="preserve"> mogą </w:t>
      </w:r>
      <w:r w:rsidR="00AB5C57">
        <w:rPr>
          <w:lang w:val="pl-PL"/>
        </w:rPr>
        <w:t xml:space="preserve">natomiast </w:t>
      </w:r>
      <w:r>
        <w:rPr>
          <w:lang w:val="pl-PL"/>
        </w:rPr>
        <w:t xml:space="preserve">otrzymać szerszy margines oceny w odniesieniu do środków uniemożliwiających kandydowanie </w:t>
      </w:r>
      <w:r w:rsidR="005A53F8">
        <w:rPr>
          <w:lang w:val="pl-PL"/>
        </w:rPr>
        <w:t xml:space="preserve">w wyborach. </w:t>
      </w:r>
      <w:r w:rsidR="005A53F8" w:rsidRPr="00F10B21">
        <w:rPr>
          <w:lang w:val="pl-PL"/>
        </w:rPr>
        <w:t>Jeszcze mniej surowa kontrola</w:t>
      </w:r>
      <w:r w:rsidRPr="00F10B21">
        <w:rPr>
          <w:lang w:val="pl-PL"/>
        </w:rPr>
        <w:t xml:space="preserve"> </w:t>
      </w:r>
      <w:r w:rsidR="005A53F8" w:rsidRPr="00F10B21">
        <w:rPr>
          <w:lang w:val="pl-PL"/>
        </w:rPr>
        <w:t>będzie miała</w:t>
      </w:r>
      <w:r w:rsidRPr="00F10B21">
        <w:rPr>
          <w:lang w:val="pl-PL"/>
        </w:rPr>
        <w:t xml:space="preserve"> zastosowanie do bardziej technicznego etapu liczenia głosów i ich zestawiani</w:t>
      </w:r>
      <w:r w:rsidR="005A53F8" w:rsidRPr="00F10B21">
        <w:rPr>
          <w:lang w:val="pl-PL"/>
        </w:rPr>
        <w:t>a</w:t>
      </w:r>
      <w:r w:rsidRPr="00F10B21">
        <w:rPr>
          <w:lang w:val="pl-PL"/>
        </w:rPr>
        <w:t xml:space="preserve"> w tabeli: zwykły błąd lub nieprawidłowość na tym etapie nie będą same w sobie oznaczać nierzetelności wyborów, jeśli ogólne zasady równości, przejrzystości, bezstronności i niezależności administracji wyborczej zostały spełnione.</w:t>
      </w:r>
      <w:r>
        <w:rPr>
          <w:lang w:val="pl-PL"/>
        </w:rPr>
        <w:t xml:space="preserve"> Idea wolnych wyborów będzie zagrożona tylko</w:t>
      </w:r>
      <w:r w:rsidR="007D34D4">
        <w:rPr>
          <w:lang w:val="pl-PL"/>
        </w:rPr>
        <w:t xml:space="preserve"> wówczas</w:t>
      </w:r>
      <w:r>
        <w:rPr>
          <w:lang w:val="pl-PL"/>
        </w:rPr>
        <w:t xml:space="preserve">, jeśli (i) są dowody naruszeń proceduralnych mogących udaremnić swobodę wyrażenia opinii ludności, na przykład poprzez rażące wypaczenie intencji wyborców, a także (ii) </w:t>
      </w:r>
      <w:r w:rsidR="004F5265">
        <w:rPr>
          <w:lang w:val="pl-PL"/>
        </w:rPr>
        <w:t>zarzuty</w:t>
      </w:r>
      <w:r w:rsidR="007D34D4">
        <w:rPr>
          <w:lang w:val="pl-PL"/>
        </w:rPr>
        <w:t xml:space="preserve"> tego rodzaju</w:t>
      </w:r>
      <w:r>
        <w:rPr>
          <w:lang w:val="pl-PL"/>
        </w:rPr>
        <w:t xml:space="preserve"> nie zostały </w:t>
      </w:r>
      <w:r w:rsidR="00FA582A">
        <w:rPr>
          <w:lang w:val="pl-PL"/>
        </w:rPr>
        <w:t xml:space="preserve">skutecznie </w:t>
      </w:r>
      <w:r w:rsidR="007D34D4">
        <w:rPr>
          <w:lang w:val="pl-PL"/>
        </w:rPr>
        <w:t>z</w:t>
      </w:r>
      <w:r>
        <w:rPr>
          <w:lang w:val="pl-PL"/>
        </w:rPr>
        <w:t>badan</w:t>
      </w:r>
      <w:r w:rsidR="007D34D4">
        <w:rPr>
          <w:lang w:val="pl-PL"/>
        </w:rPr>
        <w:t>e</w:t>
      </w:r>
      <w:r>
        <w:rPr>
          <w:lang w:val="pl-PL"/>
        </w:rPr>
        <w:t xml:space="preserve"> na poziomie krajowym (choć Trybunał potwierdził w </w:t>
      </w:r>
      <w:r w:rsidR="005A53F8">
        <w:rPr>
          <w:lang w:val="pl-PL"/>
        </w:rPr>
        <w:t>tym względzie</w:t>
      </w:r>
      <w:r>
        <w:rPr>
          <w:lang w:val="pl-PL"/>
        </w:rPr>
        <w:t xml:space="preserve">, że prawo odwołania się poszczególnego wyborcy może podlegać rozsądnym ograniczeniom, takim jak wymóg kworum wyborców).  </w:t>
      </w:r>
    </w:p>
    <w:p w14:paraId="36650106" w14:textId="5A6569FB" w:rsidR="00073927" w:rsidRPr="00073927" w:rsidRDefault="00073927">
      <w:pPr>
        <w:pStyle w:val="ClinContent"/>
        <w:rPr>
          <w:lang w:val="pl-PL"/>
        </w:rPr>
      </w:pPr>
      <w:r w:rsidRPr="00073927">
        <w:rPr>
          <w:lang w:val="pl-PL"/>
        </w:rPr>
        <w:t xml:space="preserve">(i) </w:t>
      </w:r>
      <w:r w:rsidRPr="00073927">
        <w:rPr>
          <w:i/>
          <w:lang w:val="pl-PL"/>
        </w:rPr>
        <w:t xml:space="preserve">Powaga naruszeń proceduralnych – </w:t>
      </w:r>
      <w:r w:rsidR="00AB5C57">
        <w:rPr>
          <w:lang w:val="pl-PL"/>
        </w:rPr>
        <w:t>Bezsporne</w:t>
      </w:r>
      <w:r w:rsidR="00AB5C57" w:rsidRPr="00073927">
        <w:rPr>
          <w:lang w:val="pl-PL"/>
        </w:rPr>
        <w:t xml:space="preserve"> </w:t>
      </w:r>
      <w:r w:rsidR="00AB5C57">
        <w:rPr>
          <w:lang w:val="pl-PL"/>
        </w:rPr>
        <w:t>były p</w:t>
      </w:r>
      <w:r w:rsidRPr="00073927">
        <w:rPr>
          <w:lang w:val="pl-PL"/>
        </w:rPr>
        <w:t>oniższe elementy zarzutów skarżących</w:t>
      </w:r>
      <w:r w:rsidR="005A53F8">
        <w:rPr>
          <w:lang w:val="pl-PL"/>
        </w:rPr>
        <w:t xml:space="preserve"> dotyczących</w:t>
      </w:r>
      <w:r w:rsidRPr="00073927">
        <w:rPr>
          <w:lang w:val="pl-PL"/>
        </w:rPr>
        <w:t xml:space="preserve"> nierzetelności wyborów</w:t>
      </w:r>
      <w:r>
        <w:rPr>
          <w:lang w:val="pl-PL"/>
        </w:rPr>
        <w:t>: (i) rezultaty w prawie połowie zakwestiono</w:t>
      </w:r>
      <w:r w:rsidR="005A53F8">
        <w:rPr>
          <w:lang w:val="pl-PL"/>
        </w:rPr>
        <w:t>wanych wstępnie obwodów w wyborach</w:t>
      </w:r>
      <w:r>
        <w:rPr>
          <w:lang w:val="pl-PL"/>
        </w:rPr>
        <w:t xml:space="preserve"> do Zgromadzenia Ustawodawczego Petersburga (oraz w trzech z czterech </w:t>
      </w:r>
      <w:r w:rsidR="00ED7845">
        <w:rPr>
          <w:lang w:val="pl-PL"/>
        </w:rPr>
        <w:t>za</w:t>
      </w:r>
      <w:r>
        <w:rPr>
          <w:lang w:val="pl-PL"/>
        </w:rPr>
        <w:t xml:space="preserve">kwestionowanych </w:t>
      </w:r>
      <w:r w:rsidR="005A53F8">
        <w:rPr>
          <w:lang w:val="pl-PL"/>
        </w:rPr>
        <w:t>obwod</w:t>
      </w:r>
      <w:r w:rsidR="00702172">
        <w:rPr>
          <w:lang w:val="pl-PL"/>
        </w:rPr>
        <w:t>ach</w:t>
      </w:r>
      <w:r w:rsidR="005A53F8">
        <w:rPr>
          <w:lang w:val="pl-PL"/>
        </w:rPr>
        <w:t xml:space="preserve"> </w:t>
      </w:r>
      <w:r>
        <w:rPr>
          <w:lang w:val="pl-PL"/>
        </w:rPr>
        <w:t>w wyborach do Dumy Państwowej) zostały unieważnione przez terytorialne komisje wyborcze (TKW) i zarządzono przeliczenie głosów;</w:t>
      </w:r>
      <w:r w:rsidR="008B6B0D">
        <w:rPr>
          <w:lang w:val="pl-PL"/>
        </w:rPr>
        <w:t xml:space="preserve"> (ii) decyzje TKW były sformułowane w sposób </w:t>
      </w:r>
      <w:r w:rsidR="005A53F8">
        <w:rPr>
          <w:lang w:val="pl-PL"/>
        </w:rPr>
        <w:t>skrótowy</w:t>
      </w:r>
      <w:r w:rsidR="008B6B0D">
        <w:rPr>
          <w:lang w:val="pl-PL"/>
        </w:rPr>
        <w:t xml:space="preserve"> i </w:t>
      </w:r>
      <w:r w:rsidR="00ED7845">
        <w:rPr>
          <w:lang w:val="pl-PL"/>
        </w:rPr>
        <w:t>zbliżony</w:t>
      </w:r>
      <w:r w:rsidR="008B6B0D">
        <w:rPr>
          <w:lang w:val="pl-PL"/>
        </w:rPr>
        <w:t>, co utrudnia ocenę</w:t>
      </w:r>
      <w:r w:rsidR="00ED7845">
        <w:rPr>
          <w:lang w:val="pl-PL"/>
        </w:rPr>
        <w:t xml:space="preserve"> ich zasadności</w:t>
      </w:r>
      <w:r w:rsidR="008B6B0D">
        <w:rPr>
          <w:lang w:val="pl-PL"/>
        </w:rPr>
        <w:t xml:space="preserve">; (iii) skład TKW, które </w:t>
      </w:r>
      <w:r w:rsidR="00ED7845">
        <w:rPr>
          <w:lang w:val="pl-PL"/>
        </w:rPr>
        <w:t>z</w:t>
      </w:r>
      <w:r w:rsidR="008B6B0D">
        <w:rPr>
          <w:lang w:val="pl-PL"/>
        </w:rPr>
        <w:t xml:space="preserve">decydowały o przeprowadzeniu przeliczenia głosów, </w:t>
      </w:r>
      <w:r w:rsidR="005A53F8">
        <w:rPr>
          <w:lang w:val="pl-PL"/>
        </w:rPr>
        <w:t xml:space="preserve">w większości przypadków </w:t>
      </w:r>
      <w:r w:rsidR="008B6B0D">
        <w:rPr>
          <w:lang w:val="pl-PL"/>
        </w:rPr>
        <w:t xml:space="preserve">nie uwzględniał członków </w:t>
      </w:r>
      <w:r w:rsidR="00F10B21">
        <w:rPr>
          <w:lang w:val="pl-PL"/>
        </w:rPr>
        <w:t xml:space="preserve">żadnej z (dwóch) </w:t>
      </w:r>
      <w:r w:rsidR="008B6B0D">
        <w:rPr>
          <w:lang w:val="pl-PL"/>
        </w:rPr>
        <w:t xml:space="preserve">partii opozycyjnych; </w:t>
      </w:r>
      <w:r w:rsidR="008B6B0D" w:rsidRPr="001D785B">
        <w:rPr>
          <w:lang w:val="pl-PL"/>
        </w:rPr>
        <w:t xml:space="preserve">(iv) niektórych </w:t>
      </w:r>
      <w:r w:rsidR="005A53F8" w:rsidRPr="001D785B">
        <w:rPr>
          <w:lang w:val="pl-PL"/>
        </w:rPr>
        <w:t xml:space="preserve">zainteresowanych </w:t>
      </w:r>
      <w:r w:rsidR="008B6B0D" w:rsidRPr="001D785B">
        <w:rPr>
          <w:lang w:val="pl-PL"/>
        </w:rPr>
        <w:t>członków obwodowych komisji wyborczych (OKW)</w:t>
      </w:r>
      <w:r w:rsidR="008B6B0D">
        <w:rPr>
          <w:lang w:val="pl-PL"/>
        </w:rPr>
        <w:t xml:space="preserve"> nie </w:t>
      </w:r>
      <w:r w:rsidR="005A53F8">
        <w:rPr>
          <w:lang w:val="pl-PL"/>
        </w:rPr>
        <w:t>powiadomiono</w:t>
      </w:r>
      <w:r w:rsidR="008B6B0D">
        <w:rPr>
          <w:lang w:val="pl-PL"/>
        </w:rPr>
        <w:t xml:space="preserve"> o podjętych decyzjach</w:t>
      </w:r>
      <w:r w:rsidR="001D785B">
        <w:rPr>
          <w:lang w:val="pl-PL"/>
        </w:rPr>
        <w:t>, w związku z czym</w:t>
      </w:r>
      <w:r w:rsidR="008B6B0D">
        <w:rPr>
          <w:lang w:val="pl-PL"/>
        </w:rPr>
        <w:t xml:space="preserve"> nie uczestniczyli</w:t>
      </w:r>
      <w:r w:rsidR="00593416">
        <w:rPr>
          <w:lang w:val="pl-PL"/>
        </w:rPr>
        <w:t xml:space="preserve"> oni</w:t>
      </w:r>
      <w:r w:rsidR="008B6B0D">
        <w:rPr>
          <w:lang w:val="pl-PL"/>
        </w:rPr>
        <w:t xml:space="preserve"> w przeliczeniu głosów; </w:t>
      </w:r>
      <w:r w:rsidR="008B6B0D" w:rsidRPr="000D1911">
        <w:rPr>
          <w:lang w:val="pl-PL"/>
        </w:rPr>
        <w:t>(v) przeliczenia głosów były przeprowadzone w tak krótkim czasie, że pojawiają się pytania</w:t>
      </w:r>
      <w:r w:rsidR="00976965">
        <w:rPr>
          <w:lang w:val="pl-PL"/>
        </w:rPr>
        <w:t>, czy były one w stanie spełniać wymogi proceduralne zawarte</w:t>
      </w:r>
      <w:r w:rsidR="008B6B0D">
        <w:rPr>
          <w:lang w:val="pl-PL"/>
        </w:rPr>
        <w:t xml:space="preserve"> w ustawodawstwie krajowym; (vi) członkowie partii opozycyjnych byli </w:t>
      </w:r>
      <w:r w:rsidR="00B37FE6">
        <w:rPr>
          <w:lang w:val="pl-PL"/>
        </w:rPr>
        <w:t xml:space="preserve">systematycznie </w:t>
      </w:r>
      <w:r w:rsidR="00976965">
        <w:rPr>
          <w:lang w:val="pl-PL"/>
        </w:rPr>
        <w:t>nieobecni przy</w:t>
      </w:r>
      <w:r w:rsidR="008B6B0D">
        <w:rPr>
          <w:lang w:val="pl-PL"/>
        </w:rPr>
        <w:t xml:space="preserve"> procesie przeliczenia głosów na poziomie zarówno terytorialnym, jak i obwodowym; a także (vii) w rezultacie przeliczenia głosów </w:t>
      </w:r>
      <w:r w:rsidR="00B37FE6">
        <w:rPr>
          <w:lang w:val="pl-PL"/>
        </w:rPr>
        <w:t xml:space="preserve">partia </w:t>
      </w:r>
      <w:r w:rsidR="008B6B0D">
        <w:rPr>
          <w:lang w:val="pl-PL"/>
        </w:rPr>
        <w:t xml:space="preserve">rządząca wygrała w sposób zdecydowany, a partie opozycyjne przegrały. </w:t>
      </w:r>
    </w:p>
    <w:p w14:paraId="5BE5045E" w14:textId="6F66D7D2" w:rsidR="00F11D38" w:rsidRPr="00F11D38" w:rsidRDefault="00F11D38">
      <w:pPr>
        <w:pStyle w:val="ClinContent"/>
        <w:rPr>
          <w:lang w:val="pl-PL"/>
        </w:rPr>
      </w:pPr>
      <w:r w:rsidRPr="00F11D38">
        <w:rPr>
          <w:lang w:val="pl-PL"/>
        </w:rPr>
        <w:t xml:space="preserve">Ponadto zarzuty skarżących zostały pośrednio poparte przez Organizację Bezpieczeństwa i Współpracy w Europie (OBWE), niezależną i wiarygodną </w:t>
      </w:r>
      <w:r>
        <w:rPr>
          <w:lang w:val="pl-PL"/>
        </w:rPr>
        <w:t xml:space="preserve">międzynarodową </w:t>
      </w:r>
      <w:r w:rsidRPr="00F11D38">
        <w:rPr>
          <w:lang w:val="pl-PL"/>
        </w:rPr>
        <w:t xml:space="preserve">misję </w:t>
      </w:r>
      <w:r>
        <w:rPr>
          <w:lang w:val="pl-PL"/>
        </w:rPr>
        <w:t xml:space="preserve">obserwacyjną, która </w:t>
      </w:r>
      <w:r w:rsidR="00AB5C57">
        <w:rPr>
          <w:lang w:val="pl-PL"/>
        </w:rPr>
        <w:t xml:space="preserve">jako najbardziej problematyczne etapy w przedmiotowych wyborach </w:t>
      </w:r>
      <w:r>
        <w:rPr>
          <w:lang w:val="pl-PL"/>
        </w:rPr>
        <w:t xml:space="preserve">wskazała liczenie oraz przygotowywanie </w:t>
      </w:r>
      <w:r w:rsidR="00D70DA7">
        <w:rPr>
          <w:lang w:val="pl-PL"/>
        </w:rPr>
        <w:t xml:space="preserve">tabelarycznych </w:t>
      </w:r>
      <w:r>
        <w:rPr>
          <w:lang w:val="pl-PL"/>
        </w:rPr>
        <w:t xml:space="preserve">zestawień wyników. </w:t>
      </w:r>
    </w:p>
    <w:p w14:paraId="7BE56508" w14:textId="3E0E3C88" w:rsidR="00F11D38" w:rsidRPr="00F11D38" w:rsidRDefault="00F11D38">
      <w:pPr>
        <w:pStyle w:val="ClinContent"/>
        <w:rPr>
          <w:lang w:val="pl-PL"/>
        </w:rPr>
      </w:pPr>
      <w:r w:rsidRPr="00F11D38">
        <w:rPr>
          <w:lang w:val="pl-PL"/>
        </w:rPr>
        <w:t>Skarżący przedstawili</w:t>
      </w:r>
      <w:r w:rsidR="00B37FE6" w:rsidRPr="00B37FE6">
        <w:rPr>
          <w:lang w:val="pl-PL"/>
        </w:rPr>
        <w:t xml:space="preserve"> </w:t>
      </w:r>
      <w:r w:rsidR="00B37FE6" w:rsidRPr="00F11D38">
        <w:rPr>
          <w:lang w:val="pl-PL"/>
        </w:rPr>
        <w:t>zatem</w:t>
      </w:r>
      <w:r w:rsidRPr="00F11D38">
        <w:rPr>
          <w:lang w:val="pl-PL"/>
        </w:rPr>
        <w:t xml:space="preserve"> zarówno władzom krajowym, jak i Trybunałowi dające się uzasadnić twierdzenie, że procedura przeliczenia głosów poważnie </w:t>
      </w:r>
      <w:r w:rsidR="004F5265">
        <w:rPr>
          <w:lang w:val="pl-PL"/>
        </w:rPr>
        <w:t>podważyła</w:t>
      </w:r>
      <w:r w:rsidRPr="00F11D38">
        <w:rPr>
          <w:lang w:val="pl-PL"/>
        </w:rPr>
        <w:t xml:space="preserve"> rzetelność wyborów. </w:t>
      </w:r>
      <w:r w:rsidR="004F5265">
        <w:rPr>
          <w:lang w:val="pl-PL"/>
        </w:rPr>
        <w:t xml:space="preserve">Taka nieprawidłowość </w:t>
      </w:r>
      <w:r w:rsidR="00B37FE6">
        <w:rPr>
          <w:lang w:val="pl-PL"/>
        </w:rPr>
        <w:t>mogła</w:t>
      </w:r>
      <w:r w:rsidR="004F5265">
        <w:rPr>
          <w:lang w:val="pl-PL"/>
        </w:rPr>
        <w:t xml:space="preserve"> doprowadzić do rażącego wypaczenia intencji wyborców w każdym obwodzie, którego dotyczyło</w:t>
      </w:r>
      <w:r w:rsidR="00B37FE6">
        <w:rPr>
          <w:lang w:val="pl-PL"/>
        </w:rPr>
        <w:t xml:space="preserve"> to zjawisko</w:t>
      </w:r>
      <w:r w:rsidR="004F5265">
        <w:rPr>
          <w:lang w:val="pl-PL"/>
        </w:rPr>
        <w:t>. Należ</w:t>
      </w:r>
      <w:r w:rsidR="00AB5C57">
        <w:rPr>
          <w:lang w:val="pl-PL"/>
        </w:rPr>
        <w:t>y</w:t>
      </w:r>
      <w:r w:rsidR="004F5265">
        <w:rPr>
          <w:lang w:val="pl-PL"/>
        </w:rPr>
        <w:t xml:space="preserve"> zatem określić, czy skarżący uzyskali skuteczne zbadanie </w:t>
      </w:r>
      <w:r w:rsidR="00B37FE6">
        <w:rPr>
          <w:lang w:val="pl-PL"/>
        </w:rPr>
        <w:t>swo</w:t>
      </w:r>
      <w:r w:rsidR="004F5265">
        <w:rPr>
          <w:lang w:val="pl-PL"/>
        </w:rPr>
        <w:t xml:space="preserve">ich zarzutów na poziomie krajowym. </w:t>
      </w:r>
    </w:p>
    <w:p w14:paraId="2A61F0C6" w14:textId="7F9FADDA" w:rsidR="00C32321" w:rsidRPr="00C32321" w:rsidRDefault="00C32321">
      <w:pPr>
        <w:pStyle w:val="ClinContent"/>
        <w:rPr>
          <w:lang w:val="pl-PL"/>
        </w:rPr>
      </w:pPr>
      <w:r w:rsidRPr="00C32321">
        <w:rPr>
          <w:lang w:val="pl-PL"/>
        </w:rPr>
        <w:t xml:space="preserve">(ii) </w:t>
      </w:r>
      <w:r w:rsidRPr="00C32321">
        <w:rPr>
          <w:i/>
          <w:lang w:val="pl-PL"/>
        </w:rPr>
        <w:t xml:space="preserve">Skuteczność zbadania zarzutów skarżących na poziomie krajowym </w:t>
      </w:r>
      <w:r>
        <w:rPr>
          <w:i/>
          <w:lang w:val="pl-PL"/>
        </w:rPr>
        <w:t>–</w:t>
      </w:r>
      <w:r w:rsidRPr="00C32321">
        <w:rPr>
          <w:i/>
          <w:lang w:val="pl-PL"/>
        </w:rPr>
        <w:t xml:space="preserve"> </w:t>
      </w:r>
      <w:r w:rsidR="00B37FE6">
        <w:rPr>
          <w:lang w:val="pl-PL"/>
        </w:rPr>
        <w:t>S</w:t>
      </w:r>
      <w:r>
        <w:rPr>
          <w:lang w:val="pl-PL"/>
        </w:rPr>
        <w:t xml:space="preserve">karżący przetestowali </w:t>
      </w:r>
      <w:r w:rsidR="001B4A10">
        <w:rPr>
          <w:lang w:val="pl-PL"/>
        </w:rPr>
        <w:t xml:space="preserve">łącznie </w:t>
      </w:r>
      <w:r>
        <w:rPr>
          <w:lang w:val="pl-PL"/>
        </w:rPr>
        <w:t>wszystkie dostępne środki odwoławcze przewidziane na podstawie ustawodawstwa krajowego i uznawane przez Rząd za skuteczne i dostępne. Miejska Komisja Wyborcza nie zbadała</w:t>
      </w:r>
      <w:r w:rsidR="00B37FE6">
        <w:rPr>
          <w:lang w:val="pl-PL"/>
        </w:rPr>
        <w:t xml:space="preserve"> jednak</w:t>
      </w:r>
      <w:r>
        <w:rPr>
          <w:lang w:val="pl-PL"/>
        </w:rPr>
        <w:t xml:space="preserve"> zarzutów skarżących co do istoty, </w:t>
      </w:r>
      <w:r w:rsidR="00B37FE6">
        <w:rPr>
          <w:lang w:val="pl-PL"/>
        </w:rPr>
        <w:t>lecz</w:t>
      </w:r>
      <w:r>
        <w:rPr>
          <w:lang w:val="pl-PL"/>
        </w:rPr>
        <w:t xml:space="preserve"> przekazała je do prokuratur</w:t>
      </w:r>
      <w:r w:rsidR="00702172">
        <w:rPr>
          <w:lang w:val="pl-PL"/>
        </w:rPr>
        <w:t>y</w:t>
      </w:r>
      <w:r>
        <w:rPr>
          <w:lang w:val="pl-PL"/>
        </w:rPr>
        <w:t>. Prokuratur</w:t>
      </w:r>
      <w:r w:rsidR="00E114D1">
        <w:rPr>
          <w:lang w:val="pl-PL"/>
        </w:rPr>
        <w:t>a</w:t>
      </w:r>
      <w:r>
        <w:rPr>
          <w:lang w:val="pl-PL"/>
        </w:rPr>
        <w:t xml:space="preserve"> oraz komi</w:t>
      </w:r>
      <w:r w:rsidR="00976965">
        <w:rPr>
          <w:lang w:val="pl-PL"/>
        </w:rPr>
        <w:t>sja śledcza</w:t>
      </w:r>
      <w:r>
        <w:rPr>
          <w:lang w:val="pl-PL"/>
        </w:rPr>
        <w:t xml:space="preserve"> ze swej strony nie widziały powodu</w:t>
      </w:r>
      <w:r w:rsidR="00FA582A">
        <w:rPr>
          <w:lang w:val="pl-PL"/>
        </w:rPr>
        <w:t xml:space="preserve">, </w:t>
      </w:r>
      <w:r w:rsidR="00E114D1">
        <w:rPr>
          <w:lang w:val="pl-PL"/>
        </w:rPr>
        <w:t>by</w:t>
      </w:r>
      <w:r>
        <w:rPr>
          <w:lang w:val="pl-PL"/>
        </w:rPr>
        <w:t xml:space="preserve"> podj</w:t>
      </w:r>
      <w:r w:rsidR="00E114D1">
        <w:rPr>
          <w:lang w:val="pl-PL"/>
        </w:rPr>
        <w:t>ąć</w:t>
      </w:r>
      <w:r>
        <w:rPr>
          <w:lang w:val="pl-PL"/>
        </w:rPr>
        <w:t xml:space="preserve"> jaki</w:t>
      </w:r>
      <w:r w:rsidR="00E114D1">
        <w:rPr>
          <w:lang w:val="pl-PL"/>
        </w:rPr>
        <w:t>e</w:t>
      </w:r>
      <w:r>
        <w:rPr>
          <w:lang w:val="pl-PL"/>
        </w:rPr>
        <w:t>kolwiek krok</w:t>
      </w:r>
      <w:r w:rsidR="00E114D1">
        <w:rPr>
          <w:lang w:val="pl-PL"/>
        </w:rPr>
        <w:t>i proceduralne</w:t>
      </w:r>
      <w:r>
        <w:rPr>
          <w:lang w:val="pl-PL"/>
        </w:rPr>
        <w:t xml:space="preserve"> mając</w:t>
      </w:r>
      <w:r w:rsidR="00E114D1">
        <w:rPr>
          <w:lang w:val="pl-PL"/>
        </w:rPr>
        <w:t>e</w:t>
      </w:r>
      <w:r>
        <w:rPr>
          <w:lang w:val="pl-PL"/>
        </w:rPr>
        <w:t xml:space="preserve"> na celu zweryfikowanie zarzutów </w:t>
      </w:r>
      <w:r>
        <w:rPr>
          <w:lang w:val="pl-PL"/>
        </w:rPr>
        <w:lastRenderedPageBreak/>
        <w:t>oszustwa w obwodach, których dotyczyło</w:t>
      </w:r>
      <w:r w:rsidR="00E114D1">
        <w:rPr>
          <w:lang w:val="pl-PL"/>
        </w:rPr>
        <w:t xml:space="preserve"> to zjawisko</w:t>
      </w:r>
      <w:r>
        <w:rPr>
          <w:lang w:val="pl-PL"/>
        </w:rPr>
        <w:t xml:space="preserve">, i nie wszczęły </w:t>
      </w:r>
      <w:r w:rsidR="00037081">
        <w:rPr>
          <w:lang w:val="pl-PL"/>
        </w:rPr>
        <w:t>śledztwa</w:t>
      </w:r>
      <w:r w:rsidR="00F90BAA">
        <w:rPr>
          <w:lang w:val="pl-PL"/>
        </w:rPr>
        <w:t>, będąc</w:t>
      </w:r>
      <w:r w:rsidR="00E114D1">
        <w:rPr>
          <w:lang w:val="pl-PL"/>
        </w:rPr>
        <w:t xml:space="preserve"> </w:t>
      </w:r>
      <w:r w:rsidR="00F90BAA">
        <w:rPr>
          <w:lang w:val="pl-PL"/>
        </w:rPr>
        <w:t>przekonane</w:t>
      </w:r>
      <w:r w:rsidR="00037081">
        <w:rPr>
          <w:lang w:val="pl-PL"/>
        </w:rPr>
        <w:t xml:space="preserve">, że sprawa należy do kompetencji </w:t>
      </w:r>
      <w:r w:rsidR="00774728">
        <w:rPr>
          <w:lang w:val="pl-PL"/>
        </w:rPr>
        <w:t xml:space="preserve">właściwych </w:t>
      </w:r>
      <w:r w:rsidR="00037081">
        <w:rPr>
          <w:lang w:val="pl-PL"/>
        </w:rPr>
        <w:t xml:space="preserve">sądów. Z kolei sądy, choć właściwe </w:t>
      </w:r>
      <w:r w:rsidR="00976965">
        <w:rPr>
          <w:lang w:val="pl-PL"/>
        </w:rPr>
        <w:t xml:space="preserve">– na mocy ustawodawstwa </w:t>
      </w:r>
      <w:r w:rsidR="00F90BAA">
        <w:rPr>
          <w:lang w:val="pl-PL"/>
        </w:rPr>
        <w:t xml:space="preserve">zarówno </w:t>
      </w:r>
      <w:r w:rsidR="00976965">
        <w:rPr>
          <w:lang w:val="pl-PL"/>
        </w:rPr>
        <w:t xml:space="preserve">federalnego, jak i regionalnego – </w:t>
      </w:r>
      <w:r w:rsidR="00037081">
        <w:rPr>
          <w:lang w:val="pl-PL"/>
        </w:rPr>
        <w:t>do przeprowadzenia niezależn</w:t>
      </w:r>
      <w:r w:rsidR="00E114D1">
        <w:rPr>
          <w:lang w:val="pl-PL"/>
        </w:rPr>
        <w:t>ej</w:t>
      </w:r>
      <w:r w:rsidR="00037081">
        <w:rPr>
          <w:lang w:val="pl-PL"/>
        </w:rPr>
        <w:t xml:space="preserve"> i skuteczn</w:t>
      </w:r>
      <w:r w:rsidR="00E114D1">
        <w:rPr>
          <w:lang w:val="pl-PL"/>
        </w:rPr>
        <w:t>ej</w:t>
      </w:r>
      <w:r w:rsidR="00037081">
        <w:rPr>
          <w:lang w:val="pl-PL"/>
        </w:rPr>
        <w:t xml:space="preserve"> ocen</w:t>
      </w:r>
      <w:r w:rsidR="00E114D1">
        <w:rPr>
          <w:lang w:val="pl-PL"/>
        </w:rPr>
        <w:t>y</w:t>
      </w:r>
      <w:r w:rsidR="00037081">
        <w:rPr>
          <w:lang w:val="pl-PL"/>
        </w:rPr>
        <w:t xml:space="preserve"> zarzutów naruszeń prawa do rzetelnych i wolnych wyborów, </w:t>
      </w:r>
      <w:r w:rsidR="00E114D1">
        <w:rPr>
          <w:lang w:val="pl-PL"/>
        </w:rPr>
        <w:t>zasadniczo</w:t>
      </w:r>
      <w:r w:rsidR="00037081">
        <w:rPr>
          <w:lang w:val="pl-PL"/>
        </w:rPr>
        <w:t xml:space="preserve"> powstrzym</w:t>
      </w:r>
      <w:r w:rsidR="00E114D1">
        <w:rPr>
          <w:lang w:val="pl-PL"/>
        </w:rPr>
        <w:t>yw</w:t>
      </w:r>
      <w:r w:rsidR="00037081">
        <w:rPr>
          <w:lang w:val="pl-PL"/>
        </w:rPr>
        <w:t xml:space="preserve">ały się od </w:t>
      </w:r>
      <w:r w:rsidR="00976965">
        <w:rPr>
          <w:lang w:val="pl-PL"/>
        </w:rPr>
        <w:t>badania</w:t>
      </w:r>
      <w:r w:rsidR="00037081">
        <w:rPr>
          <w:lang w:val="pl-PL"/>
        </w:rPr>
        <w:t xml:space="preserve"> meritum zarzutów, ograniczając swą analizę do </w:t>
      </w:r>
      <w:r w:rsidR="0090612E">
        <w:rPr>
          <w:lang w:val="pl-PL"/>
        </w:rPr>
        <w:t xml:space="preserve">mało istotnych </w:t>
      </w:r>
      <w:r w:rsidR="00037081">
        <w:rPr>
          <w:lang w:val="pl-PL"/>
        </w:rPr>
        <w:t>kwestii formalnych i ignorując dowody wskazujące na poważne i powszechne naruszenia wymogów</w:t>
      </w:r>
      <w:r w:rsidR="0090612E">
        <w:rPr>
          <w:lang w:val="pl-PL"/>
        </w:rPr>
        <w:t xml:space="preserve"> </w:t>
      </w:r>
      <w:r w:rsidR="00037081">
        <w:rPr>
          <w:lang w:val="pl-PL"/>
        </w:rPr>
        <w:t>procedur</w:t>
      </w:r>
      <w:r w:rsidR="00F90BAA">
        <w:rPr>
          <w:lang w:val="pl-PL"/>
        </w:rPr>
        <w:t>alnych</w:t>
      </w:r>
      <w:r w:rsidR="00037081">
        <w:rPr>
          <w:lang w:val="pl-PL"/>
        </w:rPr>
        <w:t xml:space="preserve"> </w:t>
      </w:r>
      <w:r w:rsidR="0090612E">
        <w:rPr>
          <w:lang w:val="pl-PL"/>
        </w:rPr>
        <w:t>i</w:t>
      </w:r>
      <w:r w:rsidR="00037081">
        <w:rPr>
          <w:lang w:val="pl-PL"/>
        </w:rPr>
        <w:t xml:space="preserve"> </w:t>
      </w:r>
      <w:r w:rsidR="00F90BAA">
        <w:rPr>
          <w:lang w:val="pl-PL"/>
        </w:rPr>
        <w:t xml:space="preserve">wymogów </w:t>
      </w:r>
      <w:r w:rsidR="00037081">
        <w:rPr>
          <w:lang w:val="pl-PL"/>
        </w:rPr>
        <w:t>przejrzystości. W istocie zaaprobowały one</w:t>
      </w:r>
      <w:r w:rsidR="0090612E">
        <w:rPr>
          <w:lang w:val="pl-PL"/>
        </w:rPr>
        <w:t xml:space="preserve"> </w:t>
      </w:r>
      <w:r w:rsidR="00037081">
        <w:rPr>
          <w:lang w:val="pl-PL"/>
        </w:rPr>
        <w:t>decyzje komisji wyborczych bez angażowania się w jakiekolwiek rzeczywiste badanie powodów</w:t>
      </w:r>
      <w:r w:rsidR="00976965">
        <w:rPr>
          <w:lang w:val="pl-PL"/>
        </w:rPr>
        <w:t>, dla których</w:t>
      </w:r>
      <w:r w:rsidR="0090612E">
        <w:rPr>
          <w:lang w:val="pl-PL"/>
        </w:rPr>
        <w:t xml:space="preserve"> wybory</w:t>
      </w:r>
      <w:r w:rsidR="00976965">
        <w:rPr>
          <w:lang w:val="pl-PL"/>
        </w:rPr>
        <w:t xml:space="preserve"> były kwestionowane</w:t>
      </w:r>
      <w:r w:rsidR="00037081">
        <w:rPr>
          <w:lang w:val="pl-PL"/>
        </w:rPr>
        <w:t xml:space="preserve">.  </w:t>
      </w:r>
    </w:p>
    <w:p w14:paraId="0A5EA1FE" w14:textId="22BFB534" w:rsidR="00037081" w:rsidRPr="00037081" w:rsidRDefault="00037081">
      <w:pPr>
        <w:pStyle w:val="ClinContent"/>
        <w:rPr>
          <w:lang w:val="pl-PL"/>
        </w:rPr>
      </w:pPr>
      <w:r w:rsidRPr="00037081">
        <w:rPr>
          <w:lang w:val="pl-PL"/>
        </w:rPr>
        <w:t xml:space="preserve">Doszło zatem do naruszenia art. 3 Protokołu nr 1 w zakresie, w jakim skarżący nie uzyskali skutecznego zbadania </w:t>
      </w:r>
      <w:r w:rsidR="0090612E">
        <w:rPr>
          <w:lang w:val="pl-PL"/>
        </w:rPr>
        <w:t>swo</w:t>
      </w:r>
      <w:r w:rsidRPr="00037081">
        <w:rPr>
          <w:lang w:val="pl-PL"/>
        </w:rPr>
        <w:t xml:space="preserve">ich zarzutów </w:t>
      </w:r>
      <w:r w:rsidR="00976965">
        <w:rPr>
          <w:lang w:val="pl-PL"/>
        </w:rPr>
        <w:t xml:space="preserve">dotyczących </w:t>
      </w:r>
      <w:r w:rsidRPr="00037081">
        <w:rPr>
          <w:lang w:val="pl-PL"/>
        </w:rPr>
        <w:t xml:space="preserve">poważnych nieprawidłowości w procedurze ponownego przeliczenia głosów.  </w:t>
      </w:r>
    </w:p>
    <w:p w14:paraId="6B793A61" w14:textId="77777777" w:rsidR="00037081" w:rsidRPr="005A53F8" w:rsidRDefault="00037081">
      <w:pPr>
        <w:pStyle w:val="ClinContent"/>
        <w:rPr>
          <w:lang w:val="pl-PL"/>
        </w:rPr>
      </w:pPr>
      <w:r w:rsidRPr="005A53F8">
        <w:rPr>
          <w:i/>
          <w:lang w:val="pl-PL"/>
        </w:rPr>
        <w:t>Rozstrzygnięcie</w:t>
      </w:r>
      <w:r w:rsidRPr="005A53F8">
        <w:rPr>
          <w:lang w:val="pl-PL"/>
        </w:rPr>
        <w:t>: naruszenie (jednomyślnie).</w:t>
      </w:r>
    </w:p>
    <w:p w14:paraId="24C1826B" w14:textId="342536D6" w:rsidR="005759E1" w:rsidRPr="00037081" w:rsidRDefault="00873D4E">
      <w:pPr>
        <w:pStyle w:val="ClinContent"/>
        <w:rPr>
          <w:lang w:val="pl-PL"/>
        </w:rPr>
      </w:pPr>
      <w:r w:rsidRPr="00037081">
        <w:rPr>
          <w:lang w:val="pl-PL"/>
        </w:rPr>
        <w:t>Art</w:t>
      </w:r>
      <w:r w:rsidR="00037081" w:rsidRPr="00037081">
        <w:rPr>
          <w:lang w:val="pl-PL"/>
        </w:rPr>
        <w:t>.</w:t>
      </w:r>
      <w:r w:rsidRPr="00037081">
        <w:rPr>
          <w:lang w:val="pl-PL"/>
        </w:rPr>
        <w:t xml:space="preserve"> 41: 7</w:t>
      </w:r>
      <w:r w:rsidR="009A769D">
        <w:rPr>
          <w:lang w:val="pl-PL"/>
        </w:rPr>
        <w:t xml:space="preserve"> </w:t>
      </w:r>
      <w:r w:rsidRPr="00037081">
        <w:rPr>
          <w:lang w:val="pl-PL"/>
        </w:rPr>
        <w:t xml:space="preserve">500 </w:t>
      </w:r>
      <w:r w:rsidR="00037081" w:rsidRPr="00037081">
        <w:rPr>
          <w:lang w:val="pl-PL"/>
        </w:rPr>
        <w:t>EUR dla każdego skarżącego, który zgłosił ro</w:t>
      </w:r>
      <w:r w:rsidR="009A769D">
        <w:rPr>
          <w:lang w:val="pl-PL"/>
        </w:rPr>
        <w:t>s</w:t>
      </w:r>
      <w:r w:rsidR="00037081" w:rsidRPr="00037081">
        <w:rPr>
          <w:lang w:val="pl-PL"/>
        </w:rPr>
        <w:t xml:space="preserve">zczenie w zakresie szkody niemajątkowej.  </w:t>
      </w:r>
    </w:p>
    <w:p w14:paraId="2EB4FAFE" w14:textId="77777777" w:rsidR="005759E1" w:rsidRPr="00037081" w:rsidRDefault="00873D4E">
      <w:pPr>
        <w:pStyle w:val="ClinContent"/>
        <w:rPr>
          <w:lang w:val="pl-PL"/>
        </w:rPr>
      </w:pPr>
      <w:r w:rsidRPr="00037081">
        <w:rPr>
          <w:lang w:val="pl-PL"/>
        </w:rPr>
        <w:t>(</w:t>
      </w:r>
      <w:r w:rsidR="00037081" w:rsidRPr="00037081">
        <w:rPr>
          <w:lang w:val="pl-PL"/>
        </w:rPr>
        <w:t xml:space="preserve">Zobacz również </w:t>
      </w:r>
      <w:proofErr w:type="spellStart"/>
      <w:r w:rsidRPr="00037081">
        <w:rPr>
          <w:i/>
          <w:lang w:val="pl-PL"/>
        </w:rPr>
        <w:t>Namat</w:t>
      </w:r>
      <w:proofErr w:type="spellEnd"/>
      <w:r w:rsidRPr="00037081">
        <w:rPr>
          <w:i/>
          <w:lang w:val="pl-PL"/>
        </w:rPr>
        <w:t xml:space="preserve"> </w:t>
      </w:r>
      <w:proofErr w:type="spellStart"/>
      <w:r w:rsidRPr="00037081">
        <w:rPr>
          <w:i/>
          <w:lang w:val="pl-PL"/>
        </w:rPr>
        <w:t>Aliyev</w:t>
      </w:r>
      <w:proofErr w:type="spellEnd"/>
      <w:r w:rsidRPr="00037081">
        <w:rPr>
          <w:i/>
          <w:lang w:val="pl-PL"/>
        </w:rPr>
        <w:t xml:space="preserve"> </w:t>
      </w:r>
      <w:r w:rsidR="00037081" w:rsidRPr="00037081">
        <w:rPr>
          <w:i/>
          <w:lang w:val="pl-PL"/>
        </w:rPr>
        <w:t>p</w:t>
      </w:r>
      <w:r w:rsidRPr="00037081">
        <w:rPr>
          <w:i/>
          <w:lang w:val="pl-PL"/>
        </w:rPr>
        <w:t>. Azerb</w:t>
      </w:r>
      <w:r w:rsidR="00037081" w:rsidRPr="00037081">
        <w:rPr>
          <w:i/>
          <w:lang w:val="pl-PL"/>
        </w:rPr>
        <w:t>ejdżanowi</w:t>
      </w:r>
      <w:r w:rsidRPr="00037081">
        <w:rPr>
          <w:lang w:val="pl-PL"/>
        </w:rPr>
        <w:t xml:space="preserve">, </w:t>
      </w:r>
      <w:r w:rsidR="00037081" w:rsidRPr="00037081">
        <w:rPr>
          <w:lang w:val="pl-PL"/>
        </w:rPr>
        <w:t xml:space="preserve">skarga nr </w:t>
      </w:r>
      <w:r w:rsidRPr="00037081">
        <w:rPr>
          <w:lang w:val="pl-PL"/>
        </w:rPr>
        <w:t>18705/06, 8 </w:t>
      </w:r>
      <w:r w:rsidR="00037081" w:rsidRPr="00037081">
        <w:rPr>
          <w:lang w:val="pl-PL"/>
        </w:rPr>
        <w:t>kwietnia</w:t>
      </w:r>
      <w:r w:rsidRPr="00037081">
        <w:rPr>
          <w:lang w:val="pl-PL"/>
        </w:rPr>
        <w:t xml:space="preserve"> 2010</w:t>
      </w:r>
      <w:r w:rsidR="00037081" w:rsidRPr="00037081">
        <w:rPr>
          <w:lang w:val="pl-PL"/>
        </w:rPr>
        <w:t xml:space="preserve"> r.</w:t>
      </w:r>
      <w:r w:rsidRPr="00037081">
        <w:rPr>
          <w:lang w:val="pl-PL"/>
        </w:rPr>
        <w:t xml:space="preserve">, </w:t>
      </w:r>
      <w:hyperlink r:id="rId9" w:history="1">
        <w:r w:rsidRPr="00037081">
          <w:rPr>
            <w:rStyle w:val="Hipercze"/>
            <w:lang w:val="pl-PL"/>
          </w:rPr>
          <w:t>Not</w:t>
        </w:r>
        <w:r w:rsidR="00037081" w:rsidRPr="00037081">
          <w:rPr>
            <w:rStyle w:val="Hipercze"/>
            <w:lang w:val="pl-PL"/>
          </w:rPr>
          <w:t>a infor</w:t>
        </w:r>
        <w:r w:rsidR="00037081" w:rsidRPr="00037081">
          <w:rPr>
            <w:rStyle w:val="Hipercze"/>
            <w:lang w:val="pl-PL"/>
          </w:rPr>
          <w:t>m</w:t>
        </w:r>
        <w:r w:rsidR="00037081" w:rsidRPr="00037081">
          <w:rPr>
            <w:rStyle w:val="Hipercze"/>
            <w:lang w:val="pl-PL"/>
          </w:rPr>
          <w:t>acyjna nt</w:t>
        </w:r>
        <w:r w:rsidR="00037081" w:rsidRPr="00037081">
          <w:rPr>
            <w:rStyle w:val="Hipercze"/>
            <w:lang w:val="pl-PL"/>
          </w:rPr>
          <w:t>.</w:t>
        </w:r>
        <w:r w:rsidR="00037081" w:rsidRPr="00037081">
          <w:rPr>
            <w:rStyle w:val="Hipercze"/>
            <w:lang w:val="pl-PL"/>
          </w:rPr>
          <w:t xml:space="preserve"> orzec</w:t>
        </w:r>
        <w:r w:rsidR="00037081" w:rsidRPr="00037081">
          <w:rPr>
            <w:rStyle w:val="Hipercze"/>
            <w:lang w:val="pl-PL"/>
          </w:rPr>
          <w:t>z</w:t>
        </w:r>
        <w:r w:rsidR="00037081" w:rsidRPr="00037081">
          <w:rPr>
            <w:rStyle w:val="Hipercze"/>
            <w:lang w:val="pl-PL"/>
          </w:rPr>
          <w:t>nictwa n</w:t>
        </w:r>
        <w:r w:rsidR="00037081" w:rsidRPr="00037081">
          <w:rPr>
            <w:rStyle w:val="Hipercze"/>
            <w:lang w:val="pl-PL"/>
          </w:rPr>
          <w:t>r</w:t>
        </w:r>
        <w:r w:rsidRPr="00037081">
          <w:rPr>
            <w:rStyle w:val="Hipercze"/>
            <w:lang w:val="pl-PL"/>
          </w:rPr>
          <w:t xml:space="preserve"> 129</w:t>
        </w:r>
      </w:hyperlink>
      <w:r w:rsidRPr="00037081">
        <w:rPr>
          <w:lang w:val="pl-PL"/>
        </w:rPr>
        <w:t xml:space="preserve">; </w:t>
      </w:r>
      <w:proofErr w:type="spellStart"/>
      <w:r w:rsidR="00037081">
        <w:rPr>
          <w:i/>
          <w:lang w:val="pl-PL"/>
        </w:rPr>
        <w:t>Kerimova</w:t>
      </w:r>
      <w:proofErr w:type="spellEnd"/>
      <w:r w:rsidR="00037081">
        <w:rPr>
          <w:i/>
          <w:lang w:val="pl-PL"/>
        </w:rPr>
        <w:t xml:space="preserve"> p</w:t>
      </w:r>
      <w:r w:rsidRPr="00037081">
        <w:rPr>
          <w:i/>
          <w:lang w:val="pl-PL"/>
        </w:rPr>
        <w:t>. Azerb</w:t>
      </w:r>
      <w:r w:rsidR="00037081">
        <w:rPr>
          <w:i/>
          <w:lang w:val="pl-PL"/>
        </w:rPr>
        <w:t>ejdżanowi</w:t>
      </w:r>
      <w:r w:rsidRPr="00037081">
        <w:rPr>
          <w:lang w:val="pl-PL"/>
        </w:rPr>
        <w:t xml:space="preserve">, </w:t>
      </w:r>
      <w:r w:rsidR="00037081">
        <w:rPr>
          <w:lang w:val="pl-PL"/>
        </w:rPr>
        <w:t xml:space="preserve">skarga nr </w:t>
      </w:r>
      <w:r w:rsidRPr="00037081">
        <w:rPr>
          <w:lang w:val="pl-PL"/>
        </w:rPr>
        <w:t>20799/06, 30 </w:t>
      </w:r>
      <w:r w:rsidR="00037081">
        <w:rPr>
          <w:lang w:val="pl-PL"/>
        </w:rPr>
        <w:t>września</w:t>
      </w:r>
      <w:r w:rsidRPr="00037081">
        <w:rPr>
          <w:lang w:val="pl-PL"/>
        </w:rPr>
        <w:t xml:space="preserve"> 2010</w:t>
      </w:r>
      <w:r w:rsidR="00037081">
        <w:rPr>
          <w:lang w:val="pl-PL"/>
        </w:rPr>
        <w:t xml:space="preserve"> r.</w:t>
      </w:r>
      <w:r w:rsidRPr="00037081">
        <w:rPr>
          <w:lang w:val="pl-PL"/>
        </w:rPr>
        <w:t xml:space="preserve">, </w:t>
      </w:r>
      <w:hyperlink r:id="rId10" w:history="1">
        <w:r w:rsidR="00037081">
          <w:rPr>
            <w:rStyle w:val="Hipercze"/>
            <w:lang w:val="pl-PL"/>
          </w:rPr>
          <w:t>Nota inf</w:t>
        </w:r>
        <w:bookmarkStart w:id="0" w:name="_GoBack"/>
        <w:bookmarkEnd w:id="0"/>
        <w:r w:rsidR="00037081">
          <w:rPr>
            <w:rStyle w:val="Hipercze"/>
            <w:lang w:val="pl-PL"/>
          </w:rPr>
          <w:t>o</w:t>
        </w:r>
        <w:r w:rsidR="00037081">
          <w:rPr>
            <w:rStyle w:val="Hipercze"/>
            <w:lang w:val="pl-PL"/>
          </w:rPr>
          <w:t>rm</w:t>
        </w:r>
        <w:r w:rsidR="00037081">
          <w:rPr>
            <w:rStyle w:val="Hipercze"/>
            <w:lang w:val="pl-PL"/>
          </w:rPr>
          <w:t>a</w:t>
        </w:r>
        <w:r w:rsidR="00037081">
          <w:rPr>
            <w:rStyle w:val="Hipercze"/>
            <w:lang w:val="pl-PL"/>
          </w:rPr>
          <w:t xml:space="preserve">cyjna </w:t>
        </w:r>
        <w:r w:rsidR="00037081">
          <w:rPr>
            <w:rStyle w:val="Hipercze"/>
            <w:lang w:val="pl-PL"/>
          </w:rPr>
          <w:t>n</w:t>
        </w:r>
        <w:r w:rsidR="00037081">
          <w:rPr>
            <w:rStyle w:val="Hipercze"/>
            <w:lang w:val="pl-PL"/>
          </w:rPr>
          <w:t>t. orz</w:t>
        </w:r>
        <w:r w:rsidR="00037081">
          <w:rPr>
            <w:rStyle w:val="Hipercze"/>
            <w:lang w:val="pl-PL"/>
          </w:rPr>
          <w:t>e</w:t>
        </w:r>
        <w:r w:rsidR="00037081">
          <w:rPr>
            <w:rStyle w:val="Hipercze"/>
            <w:lang w:val="pl-PL"/>
          </w:rPr>
          <w:t>cznictwa nr</w:t>
        </w:r>
        <w:r w:rsidRPr="00037081">
          <w:rPr>
            <w:rStyle w:val="Hipercze"/>
            <w:lang w:val="pl-PL"/>
          </w:rPr>
          <w:t xml:space="preserve"> 133</w:t>
        </w:r>
      </w:hyperlink>
      <w:r w:rsidRPr="00037081">
        <w:rPr>
          <w:lang w:val="pl-PL"/>
        </w:rPr>
        <w:t xml:space="preserve">; </w:t>
      </w:r>
      <w:r w:rsidR="00037081">
        <w:rPr>
          <w:lang w:val="pl-PL"/>
        </w:rPr>
        <w:t xml:space="preserve">a także </w:t>
      </w:r>
      <w:proofErr w:type="spellStart"/>
      <w:r w:rsidRPr="00037081">
        <w:rPr>
          <w:i/>
          <w:lang w:val="pl-PL"/>
        </w:rPr>
        <w:t>Riza</w:t>
      </w:r>
      <w:proofErr w:type="spellEnd"/>
      <w:r w:rsidRPr="00037081">
        <w:rPr>
          <w:i/>
          <w:lang w:val="pl-PL"/>
        </w:rPr>
        <w:t xml:space="preserve"> </w:t>
      </w:r>
      <w:r w:rsidR="00037081">
        <w:rPr>
          <w:i/>
          <w:lang w:val="pl-PL"/>
        </w:rPr>
        <w:t xml:space="preserve">i Inni p. </w:t>
      </w:r>
      <w:r w:rsidRPr="00037081">
        <w:rPr>
          <w:i/>
          <w:lang w:val="pl-PL"/>
        </w:rPr>
        <w:t>Bu</w:t>
      </w:r>
      <w:r w:rsidR="00037081">
        <w:rPr>
          <w:i/>
          <w:lang w:val="pl-PL"/>
        </w:rPr>
        <w:t>ł</w:t>
      </w:r>
      <w:r w:rsidRPr="00037081">
        <w:rPr>
          <w:i/>
          <w:lang w:val="pl-PL"/>
        </w:rPr>
        <w:t>gari</w:t>
      </w:r>
      <w:r w:rsidR="00037081">
        <w:rPr>
          <w:i/>
          <w:lang w:val="pl-PL"/>
        </w:rPr>
        <w:t>i</w:t>
      </w:r>
      <w:r w:rsidRPr="00037081">
        <w:rPr>
          <w:lang w:val="pl-PL"/>
        </w:rPr>
        <w:t xml:space="preserve">, </w:t>
      </w:r>
      <w:r w:rsidR="00037081">
        <w:rPr>
          <w:lang w:val="pl-PL"/>
        </w:rPr>
        <w:t xml:space="preserve">skargi nr </w:t>
      </w:r>
      <w:r w:rsidRPr="00037081">
        <w:rPr>
          <w:lang w:val="pl-PL"/>
        </w:rPr>
        <w:t xml:space="preserve">48555/10 </w:t>
      </w:r>
      <w:r w:rsidR="00037081">
        <w:rPr>
          <w:lang w:val="pl-PL"/>
        </w:rPr>
        <w:t xml:space="preserve">i </w:t>
      </w:r>
      <w:r w:rsidRPr="00037081">
        <w:rPr>
          <w:lang w:val="pl-PL"/>
        </w:rPr>
        <w:t>48377/10, 13 </w:t>
      </w:r>
      <w:r w:rsidR="00037081">
        <w:rPr>
          <w:lang w:val="pl-PL"/>
        </w:rPr>
        <w:t>października</w:t>
      </w:r>
      <w:r w:rsidRPr="00037081">
        <w:rPr>
          <w:lang w:val="pl-PL"/>
        </w:rPr>
        <w:t xml:space="preserve"> 2015</w:t>
      </w:r>
      <w:r w:rsidR="00037081">
        <w:rPr>
          <w:lang w:val="pl-PL"/>
        </w:rPr>
        <w:t xml:space="preserve"> r.</w:t>
      </w:r>
      <w:r w:rsidRPr="00037081">
        <w:rPr>
          <w:lang w:val="pl-PL"/>
        </w:rPr>
        <w:t xml:space="preserve">, </w:t>
      </w:r>
      <w:hyperlink r:id="rId11" w:history="1">
        <w:r w:rsidRPr="00037081">
          <w:rPr>
            <w:rStyle w:val="Hipercze"/>
            <w:lang w:val="pl-PL"/>
          </w:rPr>
          <w:t>Not</w:t>
        </w:r>
        <w:r w:rsidR="00037081">
          <w:rPr>
            <w:rStyle w:val="Hipercze"/>
            <w:lang w:val="pl-PL"/>
          </w:rPr>
          <w:t>a informacyjna nt. o</w:t>
        </w:r>
        <w:r w:rsidR="00037081">
          <w:rPr>
            <w:rStyle w:val="Hipercze"/>
            <w:lang w:val="pl-PL"/>
          </w:rPr>
          <w:t>r</w:t>
        </w:r>
        <w:r w:rsidR="00037081">
          <w:rPr>
            <w:rStyle w:val="Hipercze"/>
            <w:lang w:val="pl-PL"/>
          </w:rPr>
          <w:t>zec</w:t>
        </w:r>
        <w:r w:rsidR="00037081">
          <w:rPr>
            <w:rStyle w:val="Hipercze"/>
            <w:lang w:val="pl-PL"/>
          </w:rPr>
          <w:t>z</w:t>
        </w:r>
        <w:r w:rsidR="00037081">
          <w:rPr>
            <w:rStyle w:val="Hipercze"/>
            <w:lang w:val="pl-PL"/>
          </w:rPr>
          <w:t>nictwa nr</w:t>
        </w:r>
        <w:r w:rsidRPr="00037081">
          <w:rPr>
            <w:rStyle w:val="Hipercze"/>
            <w:lang w:val="pl-PL"/>
          </w:rPr>
          <w:t xml:space="preserve"> 189</w:t>
        </w:r>
      </w:hyperlink>
      <w:r w:rsidRPr="00037081">
        <w:rPr>
          <w:lang w:val="pl-PL"/>
        </w:rPr>
        <w:t>)</w:t>
      </w:r>
    </w:p>
    <w:p w14:paraId="700DBDFC" w14:textId="5724650E" w:rsidR="000E7CE3" w:rsidRPr="000E7CE3" w:rsidRDefault="00D91599">
      <w:pPr>
        <w:pStyle w:val="ClinContent"/>
        <w:rPr>
          <w:lang w:val="pl-PL"/>
        </w:rPr>
      </w:pPr>
      <w:hyperlink r:id="rId12" w:history="1">
        <w:r w:rsidR="000E7CE3" w:rsidRPr="007A39D7">
          <w:rPr>
            <w:rStyle w:val="Hipercze"/>
            <w:lang w:val="pl-PL"/>
          </w:rPr>
          <w:t>Kode</w:t>
        </w:r>
        <w:r w:rsidR="000E7CE3">
          <w:rPr>
            <w:rStyle w:val="Hipercze"/>
            <w:lang w:val="pl-PL"/>
          </w:rPr>
          <w:t>ks</w:t>
        </w:r>
        <w:r w:rsidR="000E7CE3" w:rsidRPr="007A39D7">
          <w:rPr>
            <w:rStyle w:val="Hipercze"/>
            <w:lang w:val="pl-PL"/>
          </w:rPr>
          <w:t xml:space="preserve"> Dobr</w:t>
        </w:r>
        <w:r w:rsidR="0090612E">
          <w:rPr>
            <w:rStyle w:val="Hipercze"/>
            <w:lang w:val="pl-PL"/>
          </w:rPr>
          <w:t>ych</w:t>
        </w:r>
        <w:r w:rsidR="000E7CE3" w:rsidRPr="007A39D7">
          <w:rPr>
            <w:rStyle w:val="Hipercze"/>
            <w:lang w:val="pl-PL"/>
          </w:rPr>
          <w:t xml:space="preserve"> Praktyk w Spraw</w:t>
        </w:r>
        <w:r w:rsidR="000E7CE3" w:rsidRPr="007A39D7">
          <w:rPr>
            <w:rStyle w:val="Hipercze"/>
            <w:lang w:val="pl-PL"/>
          </w:rPr>
          <w:t>a</w:t>
        </w:r>
        <w:r w:rsidR="000E7CE3" w:rsidRPr="007A39D7">
          <w:rPr>
            <w:rStyle w:val="Hipercze"/>
            <w:lang w:val="pl-PL"/>
          </w:rPr>
          <w:t>ch Wyborczych</w:t>
        </w:r>
      </w:hyperlink>
      <w:r w:rsidR="000E7CE3">
        <w:rPr>
          <w:lang w:val="pl-PL"/>
        </w:rPr>
        <w:t xml:space="preserve"> (Wytyczne oraz Raport Wyjaśniający) (</w:t>
      </w:r>
      <w:r w:rsidR="000E7CE3" w:rsidRPr="000E7CE3">
        <w:rPr>
          <w:lang w:val="pl-PL"/>
        </w:rPr>
        <w:t xml:space="preserve">CDL-AD (2002) 23 </w:t>
      </w:r>
      <w:proofErr w:type="spellStart"/>
      <w:r w:rsidR="000E7CE3" w:rsidRPr="000E7CE3">
        <w:rPr>
          <w:lang w:val="pl-PL"/>
        </w:rPr>
        <w:t>rev</w:t>
      </w:r>
      <w:proofErr w:type="spellEnd"/>
      <w:r w:rsidR="000E7CE3">
        <w:rPr>
          <w:lang w:val="pl-PL"/>
        </w:rPr>
        <w:t xml:space="preserve">), </w:t>
      </w:r>
      <w:r w:rsidR="000E7CE3" w:rsidRPr="00500DA3">
        <w:rPr>
          <w:lang w:val="pl-PL"/>
        </w:rPr>
        <w:t xml:space="preserve">przyjęty przez </w:t>
      </w:r>
      <w:r w:rsidR="009A6542" w:rsidRPr="00500DA3">
        <w:rPr>
          <w:lang w:val="pl-PL"/>
        </w:rPr>
        <w:t xml:space="preserve">Europejską Komisja </w:t>
      </w:r>
      <w:r w:rsidR="00500DA3" w:rsidRPr="00500DA3">
        <w:rPr>
          <w:lang w:val="pl-PL"/>
        </w:rPr>
        <w:t>na rzecz</w:t>
      </w:r>
      <w:r w:rsidR="009A6542" w:rsidRPr="00500DA3">
        <w:rPr>
          <w:lang w:val="pl-PL"/>
        </w:rPr>
        <w:t xml:space="preserve"> Demokracji przez Prawo („Komisję Wenecką”).</w:t>
      </w:r>
    </w:p>
    <w:p w14:paraId="5A3E52F9" w14:textId="77777777" w:rsidR="005759E1" w:rsidRPr="000E7CE3" w:rsidRDefault="005759E1">
      <w:pPr>
        <w:pBdr>
          <w:bottom w:val="single" w:sz="8" w:space="1" w:color="auto"/>
        </w:pBdr>
        <w:rPr>
          <w:lang w:val="pl-PL"/>
        </w:rPr>
      </w:pPr>
    </w:p>
    <w:p w14:paraId="2401FFFD" w14:textId="77777777" w:rsidR="0062196F" w:rsidRDefault="00873D4E" w:rsidP="0062196F">
      <w:pPr>
        <w:pStyle w:val="ClinFooter"/>
        <w:rPr>
          <w:lang w:val="pl-PL"/>
        </w:rPr>
      </w:pPr>
      <w:r w:rsidRPr="00B31D78">
        <w:rPr>
          <w:lang w:val="pl-PL"/>
        </w:rPr>
        <w:t xml:space="preserve">© </w:t>
      </w:r>
      <w:proofErr w:type="spellStart"/>
      <w:r w:rsidRPr="00B31D78">
        <w:rPr>
          <w:lang w:val="pl-PL"/>
        </w:rPr>
        <w:t>Council</w:t>
      </w:r>
      <w:proofErr w:type="spellEnd"/>
      <w:r w:rsidRPr="00B31D78">
        <w:rPr>
          <w:lang w:val="pl-PL"/>
        </w:rPr>
        <w:t xml:space="preserve"> of Europe/</w:t>
      </w:r>
      <w:proofErr w:type="spellStart"/>
      <w:r w:rsidRPr="00B31D78">
        <w:rPr>
          <w:lang w:val="pl-PL"/>
        </w:rPr>
        <w:t>European</w:t>
      </w:r>
      <w:proofErr w:type="spellEnd"/>
      <w:r w:rsidRPr="00B31D78">
        <w:rPr>
          <w:lang w:val="pl-PL"/>
        </w:rPr>
        <w:t xml:space="preserve"> Court of Human </w:t>
      </w:r>
      <w:proofErr w:type="spellStart"/>
      <w:r w:rsidRPr="00B31D78">
        <w:rPr>
          <w:lang w:val="pl-PL"/>
        </w:rPr>
        <w:t>Rights</w:t>
      </w:r>
      <w:proofErr w:type="spellEnd"/>
      <w:r w:rsidRPr="00B31D78">
        <w:rPr>
          <w:lang w:val="pl-PL"/>
        </w:rPr>
        <w:br/>
      </w:r>
      <w:r w:rsidR="0062196F">
        <w:rPr>
          <w:lang w:val="pl-PL"/>
        </w:rPr>
        <w:t xml:space="preserve">Niniejsze streszczenie przygotowane przez Kancelarię nie wiąże Trybunału.  </w:t>
      </w:r>
    </w:p>
    <w:p w14:paraId="69250291" w14:textId="77777777" w:rsidR="00DF4D79" w:rsidRDefault="00DF4D79" w:rsidP="00DF4D79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</w:t>
        </w:r>
        <w:r>
          <w:rPr>
            <w:rStyle w:val="Hipercze"/>
            <w:lang w:val="pl-PL"/>
          </w:rPr>
          <w:t>o</w:t>
        </w:r>
        <w:r>
          <w:rPr>
            <w:rStyle w:val="Hipercze"/>
            <w:lang w:val="pl-PL"/>
          </w:rPr>
          <w:t>rmacyjnych nt. orzecznictwa</w:t>
        </w:r>
      </w:hyperlink>
    </w:p>
    <w:p w14:paraId="0055FF7E" w14:textId="1C4B2872" w:rsidR="005759E1" w:rsidRPr="00B31D78" w:rsidRDefault="005759E1" w:rsidP="00120AC3">
      <w:pPr>
        <w:pStyle w:val="ClinFooter"/>
        <w:jc w:val="left"/>
        <w:rPr>
          <w:lang w:val="pl-PL"/>
        </w:rPr>
      </w:pPr>
    </w:p>
    <w:sectPr w:rsidR="005759E1" w:rsidRPr="00B31D78" w:rsidSect="004A5B52">
      <w:head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12BC2" w14:textId="77777777" w:rsidR="00D91599" w:rsidRDefault="00D91599" w:rsidP="00C63262">
      <w:r>
        <w:separator/>
      </w:r>
    </w:p>
  </w:endnote>
  <w:endnote w:type="continuationSeparator" w:id="0">
    <w:p w14:paraId="045EC7E8" w14:textId="77777777" w:rsidR="00D91599" w:rsidRDefault="00D9159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03542" w14:textId="77777777" w:rsidR="0071773F" w:rsidRPr="0071773F" w:rsidRDefault="0071773F" w:rsidP="0071773F"/>
  <w:p w14:paraId="043823C2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70DE0526" wp14:editId="10786736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07017D" w14:textId="77777777" w:rsidR="00D91599" w:rsidRDefault="00D91599" w:rsidP="00C63262">
      <w:r>
        <w:separator/>
      </w:r>
    </w:p>
  </w:footnote>
  <w:footnote w:type="continuationSeparator" w:id="0">
    <w:p w14:paraId="2F6C0420" w14:textId="77777777" w:rsidR="00D91599" w:rsidRDefault="00D9159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7C7AE304" w14:textId="410704F8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70217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F019B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691F1CB" wp14:editId="37F5EEFC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081"/>
    <w:rsid w:val="00037CCC"/>
    <w:rsid w:val="00053504"/>
    <w:rsid w:val="00073927"/>
    <w:rsid w:val="00097888"/>
    <w:rsid w:val="000D1911"/>
    <w:rsid w:val="000E7CE3"/>
    <w:rsid w:val="000F13B5"/>
    <w:rsid w:val="00107377"/>
    <w:rsid w:val="00120AC3"/>
    <w:rsid w:val="00122C02"/>
    <w:rsid w:val="00143602"/>
    <w:rsid w:val="001522CF"/>
    <w:rsid w:val="001769E4"/>
    <w:rsid w:val="00186560"/>
    <w:rsid w:val="001B4A10"/>
    <w:rsid w:val="001D785B"/>
    <w:rsid w:val="001F2006"/>
    <w:rsid w:val="00212E83"/>
    <w:rsid w:val="00221053"/>
    <w:rsid w:val="002537F9"/>
    <w:rsid w:val="002966E7"/>
    <w:rsid w:val="002A5B1D"/>
    <w:rsid w:val="002B2A3D"/>
    <w:rsid w:val="002C25AF"/>
    <w:rsid w:val="002E088D"/>
    <w:rsid w:val="002E26AA"/>
    <w:rsid w:val="0030264F"/>
    <w:rsid w:val="00320C7D"/>
    <w:rsid w:val="003450B3"/>
    <w:rsid w:val="00347679"/>
    <w:rsid w:val="00386958"/>
    <w:rsid w:val="003A64A6"/>
    <w:rsid w:val="003D7BB3"/>
    <w:rsid w:val="00433D00"/>
    <w:rsid w:val="0046453F"/>
    <w:rsid w:val="004A0800"/>
    <w:rsid w:val="004A5B52"/>
    <w:rsid w:val="004C137F"/>
    <w:rsid w:val="004D568D"/>
    <w:rsid w:val="004E1037"/>
    <w:rsid w:val="004F5265"/>
    <w:rsid w:val="00500DA3"/>
    <w:rsid w:val="0051542F"/>
    <w:rsid w:val="0052092D"/>
    <w:rsid w:val="005338EE"/>
    <w:rsid w:val="00540D75"/>
    <w:rsid w:val="005514E5"/>
    <w:rsid w:val="005759E1"/>
    <w:rsid w:val="00593416"/>
    <w:rsid w:val="005A411A"/>
    <w:rsid w:val="005A53F8"/>
    <w:rsid w:val="006028A1"/>
    <w:rsid w:val="0062196F"/>
    <w:rsid w:val="00631A28"/>
    <w:rsid w:val="00687DF3"/>
    <w:rsid w:val="006A36AD"/>
    <w:rsid w:val="006C1D96"/>
    <w:rsid w:val="006C6C86"/>
    <w:rsid w:val="006F5620"/>
    <w:rsid w:val="00702172"/>
    <w:rsid w:val="0071773F"/>
    <w:rsid w:val="00774515"/>
    <w:rsid w:val="00774728"/>
    <w:rsid w:val="00782E67"/>
    <w:rsid w:val="007A39D7"/>
    <w:rsid w:val="007D34D4"/>
    <w:rsid w:val="0080029C"/>
    <w:rsid w:val="008127B0"/>
    <w:rsid w:val="00834D94"/>
    <w:rsid w:val="00873D4E"/>
    <w:rsid w:val="00895EF3"/>
    <w:rsid w:val="008B44F1"/>
    <w:rsid w:val="008B6B0D"/>
    <w:rsid w:val="008C64D5"/>
    <w:rsid w:val="00903D38"/>
    <w:rsid w:val="0090612E"/>
    <w:rsid w:val="0090784A"/>
    <w:rsid w:val="00976965"/>
    <w:rsid w:val="00993A06"/>
    <w:rsid w:val="009A016E"/>
    <w:rsid w:val="009A0DC2"/>
    <w:rsid w:val="009A5640"/>
    <w:rsid w:val="009A6542"/>
    <w:rsid w:val="009A769D"/>
    <w:rsid w:val="009B3B2C"/>
    <w:rsid w:val="009E3EF0"/>
    <w:rsid w:val="00A01052"/>
    <w:rsid w:val="00A04D9C"/>
    <w:rsid w:val="00A258BB"/>
    <w:rsid w:val="00A33541"/>
    <w:rsid w:val="00A45616"/>
    <w:rsid w:val="00AB5C57"/>
    <w:rsid w:val="00AC018A"/>
    <w:rsid w:val="00AC7726"/>
    <w:rsid w:val="00AE3B3C"/>
    <w:rsid w:val="00AF6F32"/>
    <w:rsid w:val="00B17001"/>
    <w:rsid w:val="00B31D78"/>
    <w:rsid w:val="00B37FE6"/>
    <w:rsid w:val="00B80CA0"/>
    <w:rsid w:val="00B85770"/>
    <w:rsid w:val="00B9115F"/>
    <w:rsid w:val="00BF1CD9"/>
    <w:rsid w:val="00C24BFC"/>
    <w:rsid w:val="00C32321"/>
    <w:rsid w:val="00C37433"/>
    <w:rsid w:val="00C63262"/>
    <w:rsid w:val="00C72355"/>
    <w:rsid w:val="00C77880"/>
    <w:rsid w:val="00C93CFB"/>
    <w:rsid w:val="00CD36A9"/>
    <w:rsid w:val="00CE44C6"/>
    <w:rsid w:val="00CF7BA6"/>
    <w:rsid w:val="00D42086"/>
    <w:rsid w:val="00D425B3"/>
    <w:rsid w:val="00D70DA7"/>
    <w:rsid w:val="00D91599"/>
    <w:rsid w:val="00DC7E52"/>
    <w:rsid w:val="00DD65DF"/>
    <w:rsid w:val="00DF1A68"/>
    <w:rsid w:val="00DF4D79"/>
    <w:rsid w:val="00E114D1"/>
    <w:rsid w:val="00E50879"/>
    <w:rsid w:val="00E50D27"/>
    <w:rsid w:val="00E55491"/>
    <w:rsid w:val="00E56995"/>
    <w:rsid w:val="00E83DB6"/>
    <w:rsid w:val="00EA53E7"/>
    <w:rsid w:val="00ED7845"/>
    <w:rsid w:val="00F04F6F"/>
    <w:rsid w:val="00F10B21"/>
    <w:rsid w:val="00F11D38"/>
    <w:rsid w:val="00F508C9"/>
    <w:rsid w:val="00F50CCD"/>
    <w:rsid w:val="00F50F4F"/>
    <w:rsid w:val="00F5247C"/>
    <w:rsid w:val="00F90BAA"/>
    <w:rsid w:val="00FA29ED"/>
    <w:rsid w:val="00FA582A"/>
    <w:rsid w:val="00FE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9E6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2196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2196F"/>
  </w:style>
  <w:style w:type="character" w:customStyle="1" w:styleId="object">
    <w:name w:val="object"/>
    <w:basedOn w:val="Domylnaczcionkaakapitu"/>
    <w:rsid w:val="0062196F"/>
  </w:style>
  <w:style w:type="character" w:styleId="UyteHipercze">
    <w:name w:val="FollowedHyperlink"/>
    <w:basedOn w:val="Domylnaczcionkaakapitu"/>
    <w:semiHidden/>
    <w:unhideWhenUsed/>
    <w:rsid w:val="0062196F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C25A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25A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C25A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C25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C25AF"/>
    <w:rPr>
      <w:rFonts w:ascii="Verdana" w:hAnsi="Verdan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2196F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2196F"/>
  </w:style>
  <w:style w:type="character" w:customStyle="1" w:styleId="object">
    <w:name w:val="object"/>
    <w:basedOn w:val="Domylnaczcionkaakapitu"/>
    <w:rsid w:val="0062196F"/>
  </w:style>
  <w:style w:type="character" w:styleId="UyteHipercze">
    <w:name w:val="FollowedHyperlink"/>
    <w:basedOn w:val="Domylnaczcionkaakapitu"/>
    <w:semiHidden/>
    <w:unhideWhenUsed/>
    <w:rsid w:val="0062196F"/>
    <w:rPr>
      <w:color w:val="7030A0" w:themeColor="followed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C25A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C25A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C25A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C25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C25AF"/>
    <w:rPr>
      <w:rFonts w:ascii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ice.coe.int/webforms/documents/default.aspx?pdffile=CDL-AD(2002)023rev-e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yperlink" Target="http://www.venice.coe.int/webforms/documents/default.aspx?pdffile=CDL-AD(2002)023rev-e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hudoc.echr.coe.int/eng?i=002-1096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2-8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1013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2018-03-23T13:31:00Z</dcterms:created>
  <dcterms:modified xsi:type="dcterms:W3CDTF">2018-04-09T13:25:00Z</dcterms:modified>
</cp:coreProperties>
</file>