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190" w:rsidRPr="00A13190" w:rsidRDefault="00A13190" w:rsidP="00A13190">
      <w:pPr>
        <w:jc w:val="center"/>
        <w:rPr>
          <w:sz w:val="20"/>
          <w:lang w:val="en-US"/>
        </w:rPr>
      </w:pPr>
      <w:r w:rsidRPr="00A13190">
        <w:rPr>
          <w:sz w:val="20"/>
          <w:lang w:val="en-US"/>
        </w:rPr>
        <w:t xml:space="preserve">© Copyright for the Polish translation by </w:t>
      </w:r>
      <w:proofErr w:type="spellStart"/>
      <w:r>
        <w:rPr>
          <w:sz w:val="20"/>
          <w:lang w:val="en-US"/>
        </w:rPr>
        <w:t>Ministerstwo</w:t>
      </w:r>
      <w:proofErr w:type="spellEnd"/>
      <w:r>
        <w:rPr>
          <w:sz w:val="20"/>
          <w:lang w:val="en-US"/>
        </w:rPr>
        <w:t xml:space="preserve"> </w:t>
      </w:r>
      <w:proofErr w:type="spellStart"/>
      <w:r>
        <w:rPr>
          <w:sz w:val="20"/>
          <w:lang w:val="en-US"/>
        </w:rPr>
        <w:t>Sprawiedliwości</w:t>
      </w:r>
      <w:proofErr w:type="spellEnd"/>
      <w:r w:rsidRPr="00A13190">
        <w:rPr>
          <w:sz w:val="20"/>
          <w:lang w:val="en-US"/>
        </w:rPr>
        <w:t xml:space="preserve">, </w:t>
      </w:r>
    </w:p>
    <w:p w:rsidR="00A13190" w:rsidRPr="00A13190" w:rsidRDefault="00A13190" w:rsidP="00A13190">
      <w:pPr>
        <w:jc w:val="center"/>
        <w:rPr>
          <w:sz w:val="20"/>
          <w:lang w:val="pl-PL"/>
        </w:rPr>
      </w:pPr>
      <w:r w:rsidRPr="00A13190">
        <w:rPr>
          <w:sz w:val="20"/>
          <w:lang w:val="pl-PL"/>
        </w:rPr>
        <w:t>Warszawa 201</w:t>
      </w:r>
      <w:r>
        <w:rPr>
          <w:sz w:val="20"/>
          <w:lang w:val="pl-PL"/>
        </w:rPr>
        <w:t>7</w:t>
      </w:r>
      <w:bookmarkStart w:id="0" w:name="_GoBack"/>
      <w:bookmarkEnd w:id="0"/>
    </w:p>
    <w:p w:rsidR="00CA3AAA" w:rsidRDefault="00CA3AAA" w:rsidP="00C60119">
      <w:pPr>
        <w:jc w:val="center"/>
        <w:rPr>
          <w:lang w:val="pl-PL"/>
        </w:rPr>
      </w:pPr>
    </w:p>
    <w:p w:rsidR="00014566" w:rsidRPr="00C022A6" w:rsidRDefault="006D192C" w:rsidP="00C60119">
      <w:pPr>
        <w:jc w:val="center"/>
        <w:rPr>
          <w:lang w:val="pl-PL"/>
        </w:rPr>
      </w:pPr>
      <w:r w:rsidRPr="00C022A6">
        <w:rPr>
          <w:lang w:val="pl-PL"/>
        </w:rPr>
        <w:t>EUROPEJSKI TRYBUNAŁ PRAW CZŁOWIEKA</w:t>
      </w:r>
    </w:p>
    <w:p w:rsidR="0036153E" w:rsidRPr="00C022A6" w:rsidRDefault="0036153E" w:rsidP="00C60119">
      <w:pPr>
        <w:jc w:val="center"/>
        <w:rPr>
          <w:lang w:val="pl-PL"/>
        </w:rPr>
      </w:pPr>
    </w:p>
    <w:p w:rsidR="00014566" w:rsidRPr="00C022A6" w:rsidRDefault="00014566" w:rsidP="00C60119">
      <w:pPr>
        <w:jc w:val="center"/>
        <w:rPr>
          <w:lang w:val="pl-PL"/>
        </w:rPr>
      </w:pPr>
    </w:p>
    <w:p w:rsidR="00141D7A" w:rsidRPr="00E445BE" w:rsidRDefault="00141D7A" w:rsidP="00141D7A">
      <w:pPr>
        <w:jc w:val="center"/>
        <w:rPr>
          <w:lang w:val="pl-PL"/>
        </w:rPr>
      </w:pPr>
      <w:r w:rsidRPr="00E445BE">
        <w:rPr>
          <w:lang w:val="pl-PL"/>
        </w:rPr>
        <w:t>SEKCJA PIERWSZA</w:t>
      </w:r>
    </w:p>
    <w:p w:rsidR="00141D7A" w:rsidRPr="00E445BE" w:rsidRDefault="00141D7A" w:rsidP="00C60119">
      <w:pPr>
        <w:jc w:val="center"/>
        <w:rPr>
          <w:lang w:val="pl-PL"/>
        </w:rPr>
      </w:pPr>
    </w:p>
    <w:p w:rsidR="0036153E" w:rsidRPr="00E445BE" w:rsidRDefault="0036153E" w:rsidP="00C60119">
      <w:pPr>
        <w:jc w:val="center"/>
        <w:rPr>
          <w:lang w:val="pl-PL"/>
        </w:rPr>
      </w:pPr>
    </w:p>
    <w:p w:rsidR="0036153E" w:rsidRPr="00E445BE" w:rsidRDefault="0036153E" w:rsidP="00C60119">
      <w:pPr>
        <w:jc w:val="center"/>
        <w:rPr>
          <w:lang w:val="pl-PL"/>
        </w:rPr>
      </w:pPr>
    </w:p>
    <w:p w:rsidR="00141D7A" w:rsidRPr="0092311E" w:rsidRDefault="00141D7A" w:rsidP="00141D7A">
      <w:pPr>
        <w:jc w:val="center"/>
        <w:rPr>
          <w:b/>
          <w:lang w:val="pl-PL"/>
        </w:rPr>
      </w:pPr>
      <w:r w:rsidRPr="0092311E">
        <w:rPr>
          <w:b/>
          <w:lang w:val="pl-PL"/>
        </w:rPr>
        <w:t>NAWROT przeciwko POLSCE</w:t>
      </w:r>
    </w:p>
    <w:p w:rsidR="00141D7A" w:rsidRPr="0092311E" w:rsidRDefault="00141D7A" w:rsidP="00C60119">
      <w:pPr>
        <w:jc w:val="center"/>
        <w:rPr>
          <w:b/>
          <w:lang w:val="pl-PL"/>
        </w:rPr>
      </w:pPr>
    </w:p>
    <w:p w:rsidR="00141D7A" w:rsidRPr="0092311E" w:rsidRDefault="00141D7A" w:rsidP="00C60119">
      <w:pPr>
        <w:jc w:val="center"/>
        <w:rPr>
          <w:b/>
          <w:lang w:val="pl-PL"/>
        </w:rPr>
      </w:pPr>
    </w:p>
    <w:p w:rsidR="00014566" w:rsidRPr="0092311E" w:rsidRDefault="00014566" w:rsidP="00C60119">
      <w:pPr>
        <w:jc w:val="center"/>
        <w:rPr>
          <w:lang w:val="pl-PL"/>
        </w:rPr>
      </w:pPr>
    </w:p>
    <w:p w:rsidR="00014566" w:rsidRPr="0092311E" w:rsidRDefault="00014566" w:rsidP="00C60119">
      <w:pPr>
        <w:jc w:val="center"/>
        <w:rPr>
          <w:i/>
          <w:lang w:val="pl-PL"/>
        </w:rPr>
      </w:pPr>
      <w:r w:rsidRPr="0092311E">
        <w:rPr>
          <w:i/>
          <w:lang w:val="pl-PL"/>
        </w:rPr>
        <w:t>(</w:t>
      </w:r>
      <w:r w:rsidR="00141D7A" w:rsidRPr="0092311E">
        <w:rPr>
          <w:i/>
          <w:lang w:val="pl-PL"/>
        </w:rPr>
        <w:t>Skarga nr</w:t>
      </w:r>
      <w:r w:rsidR="00C72616" w:rsidRPr="0092311E">
        <w:rPr>
          <w:i/>
          <w:lang w:val="pl-PL"/>
        </w:rPr>
        <w:t xml:space="preserve"> 77850/12</w:t>
      </w:r>
      <w:r w:rsidRPr="0092311E">
        <w:rPr>
          <w:i/>
          <w:lang w:val="pl-PL"/>
        </w:rPr>
        <w:t>)</w:t>
      </w:r>
    </w:p>
    <w:p w:rsidR="00014566" w:rsidRPr="0092311E" w:rsidRDefault="00014566" w:rsidP="00C60119">
      <w:pPr>
        <w:jc w:val="center"/>
        <w:rPr>
          <w:lang w:val="pl-PL"/>
        </w:rPr>
      </w:pPr>
    </w:p>
    <w:p w:rsidR="00BB513A" w:rsidRPr="0092311E" w:rsidRDefault="00BB513A" w:rsidP="00C60119">
      <w:pPr>
        <w:jc w:val="center"/>
        <w:rPr>
          <w:lang w:val="pl-PL"/>
        </w:rPr>
      </w:pPr>
    </w:p>
    <w:p w:rsidR="00014566" w:rsidRPr="0092311E" w:rsidRDefault="00141D7A" w:rsidP="00C60119">
      <w:pPr>
        <w:jc w:val="center"/>
        <w:rPr>
          <w:lang w:val="pl-PL"/>
        </w:rPr>
      </w:pPr>
      <w:r w:rsidRPr="0092311E">
        <w:rPr>
          <w:lang w:val="pl-PL"/>
        </w:rPr>
        <w:t>WYROK</w:t>
      </w:r>
    </w:p>
    <w:p w:rsidR="006A4546" w:rsidRPr="0092311E" w:rsidRDefault="006A4546" w:rsidP="00C60119">
      <w:pPr>
        <w:jc w:val="center"/>
        <w:rPr>
          <w:lang w:val="pl-PL"/>
        </w:rPr>
      </w:pPr>
    </w:p>
    <w:p w:rsidR="0036153E" w:rsidRPr="0092311E" w:rsidRDefault="0036153E" w:rsidP="00C60119">
      <w:pPr>
        <w:jc w:val="center"/>
        <w:rPr>
          <w:lang w:val="pl-PL"/>
        </w:rPr>
      </w:pPr>
    </w:p>
    <w:p w:rsidR="0036153E" w:rsidRPr="0092311E" w:rsidRDefault="00141D7A" w:rsidP="00C60119">
      <w:pPr>
        <w:jc w:val="center"/>
        <w:rPr>
          <w:lang w:val="pl-PL"/>
        </w:rPr>
      </w:pPr>
      <w:r w:rsidRPr="0092311E">
        <w:rPr>
          <w:lang w:val="pl-PL"/>
        </w:rPr>
        <w:t>STRASBURG</w:t>
      </w:r>
    </w:p>
    <w:p w:rsidR="0036153E" w:rsidRPr="0092311E" w:rsidRDefault="0036153E" w:rsidP="00C60119">
      <w:pPr>
        <w:jc w:val="center"/>
        <w:rPr>
          <w:lang w:val="pl-PL"/>
        </w:rPr>
      </w:pPr>
    </w:p>
    <w:p w:rsidR="0036153E" w:rsidRPr="0092311E" w:rsidRDefault="0036153E" w:rsidP="00C60119">
      <w:pPr>
        <w:jc w:val="center"/>
        <w:rPr>
          <w:lang w:val="pl-PL"/>
        </w:rPr>
      </w:pPr>
      <w:r w:rsidRPr="0092311E">
        <w:rPr>
          <w:lang w:val="pl-PL"/>
        </w:rPr>
        <w:t xml:space="preserve">19 </w:t>
      </w:r>
      <w:r w:rsidR="00141D7A" w:rsidRPr="0092311E">
        <w:rPr>
          <w:lang w:val="pl-PL"/>
        </w:rPr>
        <w:t>października</w:t>
      </w:r>
      <w:r w:rsidRPr="0092311E">
        <w:rPr>
          <w:lang w:val="pl-PL"/>
        </w:rPr>
        <w:t xml:space="preserve"> 2017</w:t>
      </w:r>
      <w:r w:rsidR="00141D7A" w:rsidRPr="0092311E">
        <w:rPr>
          <w:lang w:val="pl-PL"/>
        </w:rPr>
        <w:t xml:space="preserve"> r.</w:t>
      </w:r>
    </w:p>
    <w:p w:rsidR="0036153E" w:rsidRPr="0092311E" w:rsidRDefault="0036153E" w:rsidP="00C60119">
      <w:pPr>
        <w:jc w:val="center"/>
        <w:rPr>
          <w:lang w:val="pl-PL"/>
        </w:rPr>
      </w:pPr>
    </w:p>
    <w:p w:rsidR="00C022A6" w:rsidRPr="00C022A6" w:rsidRDefault="00C022A6" w:rsidP="00C022A6">
      <w:pPr>
        <w:pStyle w:val="jucase0"/>
        <w:ind w:firstLine="0"/>
        <w:jc w:val="center"/>
        <w:rPr>
          <w:color w:val="FF0000"/>
          <w:sz w:val="28"/>
          <w:szCs w:val="28"/>
          <w:u w:val="single"/>
          <w:lang w:val="pl-PL"/>
        </w:rPr>
      </w:pPr>
      <w:r>
        <w:rPr>
          <w:color w:val="FF0000"/>
          <w:sz w:val="28"/>
          <w:szCs w:val="28"/>
          <w:u w:val="single"/>
          <w:lang w:val="pl-PL"/>
        </w:rPr>
        <w:t>OSTATECZNY</w:t>
      </w:r>
    </w:p>
    <w:p w:rsidR="00C022A6" w:rsidRPr="00C022A6" w:rsidRDefault="00C022A6" w:rsidP="00C022A6">
      <w:pPr>
        <w:pStyle w:val="jupara"/>
        <w:tabs>
          <w:tab w:val="left" w:pos="4650"/>
        </w:tabs>
        <w:ind w:firstLine="0"/>
        <w:jc w:val="center"/>
        <w:rPr>
          <w:color w:val="FF0000"/>
          <w:sz w:val="28"/>
          <w:szCs w:val="28"/>
          <w:lang w:val="pl-PL"/>
        </w:rPr>
      </w:pPr>
    </w:p>
    <w:p w:rsidR="00C022A6" w:rsidRPr="00C022A6" w:rsidRDefault="00C022A6" w:rsidP="00C022A6">
      <w:pPr>
        <w:pStyle w:val="jupara"/>
        <w:ind w:firstLine="0"/>
        <w:jc w:val="center"/>
        <w:rPr>
          <w:color w:val="FF0000"/>
          <w:sz w:val="28"/>
          <w:szCs w:val="28"/>
          <w:lang w:val="pl-PL"/>
        </w:rPr>
      </w:pPr>
      <w:r w:rsidRPr="00C022A6">
        <w:rPr>
          <w:color w:val="FF0000"/>
          <w:sz w:val="28"/>
          <w:szCs w:val="28"/>
          <w:lang w:val="pl-PL"/>
        </w:rPr>
        <w:t>05/03/2018</w:t>
      </w:r>
    </w:p>
    <w:p w:rsidR="00C60119" w:rsidRPr="0092311E" w:rsidRDefault="00C60119" w:rsidP="00C60119">
      <w:pPr>
        <w:jc w:val="center"/>
        <w:rPr>
          <w:lang w:val="pl-PL"/>
        </w:rPr>
      </w:pPr>
    </w:p>
    <w:p w:rsidR="0036153E" w:rsidRPr="0092311E" w:rsidRDefault="0036153E" w:rsidP="00C60119">
      <w:pPr>
        <w:jc w:val="center"/>
        <w:rPr>
          <w:i/>
          <w:lang w:val="pl-PL"/>
        </w:rPr>
      </w:pPr>
    </w:p>
    <w:p w:rsidR="00141D7A" w:rsidRPr="0092311E" w:rsidRDefault="00141D7A" w:rsidP="00141D7A">
      <w:pPr>
        <w:pStyle w:val="JuCase"/>
        <w:jc w:val="center"/>
        <w:rPr>
          <w:b w:val="0"/>
          <w:i/>
          <w:sz w:val="22"/>
          <w:lang w:val="pl-PL"/>
        </w:rPr>
      </w:pPr>
      <w:r w:rsidRPr="0092311E">
        <w:rPr>
          <w:b w:val="0"/>
          <w:i/>
          <w:sz w:val="22"/>
          <w:lang w:val="pl-PL"/>
        </w:rPr>
        <w:t xml:space="preserve">Niniejszy wyrok </w:t>
      </w:r>
      <w:r w:rsidR="00C022A6">
        <w:rPr>
          <w:b w:val="0"/>
          <w:i/>
          <w:sz w:val="22"/>
          <w:lang w:val="pl-PL"/>
        </w:rPr>
        <w:t>stał się ostateczny</w:t>
      </w:r>
      <w:r w:rsidR="006D192C">
        <w:rPr>
          <w:b w:val="0"/>
          <w:i/>
          <w:sz w:val="22"/>
          <w:lang w:val="pl-PL"/>
        </w:rPr>
        <w:t xml:space="preserve"> </w:t>
      </w:r>
      <w:r w:rsidRPr="0092311E">
        <w:rPr>
          <w:b w:val="0"/>
          <w:i/>
          <w:sz w:val="22"/>
          <w:lang w:val="pl-PL"/>
        </w:rPr>
        <w:t>na podstawie</w:t>
      </w:r>
    </w:p>
    <w:p w:rsidR="00141D7A" w:rsidRPr="0092311E" w:rsidRDefault="00141D7A" w:rsidP="00141D7A">
      <w:pPr>
        <w:pStyle w:val="JuCase"/>
        <w:ind w:firstLine="0"/>
        <w:jc w:val="center"/>
        <w:rPr>
          <w:b w:val="0"/>
          <w:i/>
          <w:sz w:val="22"/>
          <w:lang w:val="pl-PL"/>
        </w:rPr>
      </w:pPr>
      <w:r w:rsidRPr="0092311E">
        <w:rPr>
          <w:b w:val="0"/>
          <w:i/>
          <w:sz w:val="22"/>
          <w:lang w:val="pl-PL"/>
        </w:rPr>
        <w:t>Artykułu 44 § 2 Konwencji. Wyrok może podlegać korekcie wydawniczej.</w:t>
      </w:r>
    </w:p>
    <w:p w:rsidR="00C60119" w:rsidRPr="00E445BE" w:rsidRDefault="00C60119" w:rsidP="005F087B">
      <w:pPr>
        <w:pStyle w:val="ECHRPara"/>
        <w:ind w:firstLine="0"/>
        <w:rPr>
          <w:lang w:val="pl-PL"/>
        </w:rPr>
        <w:sectPr w:rsidR="00C60119" w:rsidRPr="00E445BE" w:rsidSect="0036153E">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92311E" w:rsidRDefault="007A63FB" w:rsidP="00C60119">
      <w:pPr>
        <w:pStyle w:val="JuCase"/>
        <w:rPr>
          <w:bCs/>
          <w:lang w:val="pl-PL"/>
        </w:rPr>
      </w:pPr>
      <w:r w:rsidRPr="0092311E">
        <w:rPr>
          <w:lang w:val="pl-PL"/>
        </w:rPr>
        <w:lastRenderedPageBreak/>
        <w:t xml:space="preserve">W sprawie </w:t>
      </w:r>
      <w:proofErr w:type="spellStart"/>
      <w:r w:rsidRPr="0092311E">
        <w:rPr>
          <w:lang w:val="pl-PL"/>
        </w:rPr>
        <w:t>Nawrot</w:t>
      </w:r>
      <w:proofErr w:type="spellEnd"/>
      <w:r w:rsidRPr="0092311E">
        <w:rPr>
          <w:lang w:val="pl-PL"/>
        </w:rPr>
        <w:t xml:space="preserve"> przeciwko Polsce</w:t>
      </w:r>
      <w:r w:rsidR="00014566" w:rsidRPr="0092311E">
        <w:rPr>
          <w:lang w:val="pl-PL"/>
        </w:rPr>
        <w:t>,</w:t>
      </w:r>
    </w:p>
    <w:p w:rsidR="007A63FB" w:rsidRPr="0092311E" w:rsidRDefault="007A63FB" w:rsidP="00C60119">
      <w:pPr>
        <w:pStyle w:val="ECHRDecisionBody"/>
        <w:rPr>
          <w:lang w:val="pl-PL"/>
        </w:rPr>
      </w:pPr>
      <w:r w:rsidRPr="0092311E">
        <w:rPr>
          <w:lang w:val="pl-PL"/>
        </w:rPr>
        <w:t>Europejski Trybunał Praw Człowieka (Sekcja Pierwsza), zasiadając jako Izba w składzie:</w:t>
      </w:r>
    </w:p>
    <w:p w:rsidR="00014566" w:rsidRPr="0092311E" w:rsidRDefault="0036153E" w:rsidP="00C60119">
      <w:pPr>
        <w:pStyle w:val="ECHRDecisionBody"/>
        <w:rPr>
          <w:lang w:val="pl-PL"/>
        </w:rPr>
      </w:pPr>
      <w:r w:rsidRPr="0092311E">
        <w:rPr>
          <w:lang w:val="pl-PL"/>
        </w:rPr>
        <w:tab/>
      </w:r>
      <w:proofErr w:type="spellStart"/>
      <w:r w:rsidRPr="0092311E">
        <w:rPr>
          <w:lang w:val="pl-PL"/>
        </w:rPr>
        <w:t>Linos-Alexandre</w:t>
      </w:r>
      <w:proofErr w:type="spellEnd"/>
      <w:r w:rsidRPr="0092311E">
        <w:rPr>
          <w:lang w:val="pl-PL"/>
        </w:rPr>
        <w:t xml:space="preserve"> </w:t>
      </w:r>
      <w:proofErr w:type="spellStart"/>
      <w:r w:rsidRPr="0092311E">
        <w:rPr>
          <w:lang w:val="pl-PL"/>
        </w:rPr>
        <w:t>Sicilianos</w:t>
      </w:r>
      <w:proofErr w:type="spellEnd"/>
      <w:r w:rsidRPr="0092311E">
        <w:rPr>
          <w:lang w:val="pl-PL"/>
        </w:rPr>
        <w:t>,</w:t>
      </w:r>
      <w:r w:rsidRPr="0092311E">
        <w:rPr>
          <w:i/>
          <w:lang w:val="pl-PL"/>
        </w:rPr>
        <w:t xml:space="preserve"> </w:t>
      </w:r>
      <w:r w:rsidR="007A63FB" w:rsidRPr="0092311E">
        <w:rPr>
          <w:i/>
          <w:lang w:val="pl-PL"/>
        </w:rPr>
        <w:t>Przewodniczący</w:t>
      </w:r>
      <w:r w:rsidRPr="0092311E">
        <w:rPr>
          <w:i/>
          <w:lang w:val="pl-PL"/>
        </w:rPr>
        <w:t>,</w:t>
      </w:r>
      <w:r w:rsidRPr="0092311E">
        <w:rPr>
          <w:i/>
          <w:lang w:val="pl-PL"/>
        </w:rPr>
        <w:br/>
      </w:r>
      <w:r w:rsidRPr="0092311E">
        <w:rPr>
          <w:lang w:val="pl-PL"/>
        </w:rPr>
        <w:tab/>
      </w:r>
      <w:proofErr w:type="spellStart"/>
      <w:r w:rsidRPr="0092311E">
        <w:rPr>
          <w:lang w:val="pl-PL"/>
        </w:rPr>
        <w:t>Kristina</w:t>
      </w:r>
      <w:proofErr w:type="spellEnd"/>
      <w:r w:rsidRPr="0092311E">
        <w:rPr>
          <w:lang w:val="pl-PL"/>
        </w:rPr>
        <w:t xml:space="preserve"> </w:t>
      </w:r>
      <w:proofErr w:type="spellStart"/>
      <w:r w:rsidRPr="0092311E">
        <w:rPr>
          <w:lang w:val="pl-PL"/>
        </w:rPr>
        <w:t>Pardalos</w:t>
      </w:r>
      <w:proofErr w:type="spellEnd"/>
      <w:r w:rsidRPr="0092311E">
        <w:rPr>
          <w:lang w:val="pl-PL"/>
        </w:rPr>
        <w:t>,</w:t>
      </w:r>
      <w:r w:rsidRPr="0092311E">
        <w:rPr>
          <w:i/>
          <w:lang w:val="pl-PL"/>
        </w:rPr>
        <w:br/>
      </w:r>
      <w:r w:rsidRPr="0092311E">
        <w:rPr>
          <w:lang w:val="pl-PL"/>
        </w:rPr>
        <w:tab/>
        <w:t xml:space="preserve">Krzysztof </w:t>
      </w:r>
      <w:proofErr w:type="spellStart"/>
      <w:r w:rsidRPr="0092311E">
        <w:rPr>
          <w:lang w:val="pl-PL"/>
        </w:rPr>
        <w:t>Wojtyczek</w:t>
      </w:r>
      <w:proofErr w:type="spellEnd"/>
      <w:r w:rsidRPr="0092311E">
        <w:rPr>
          <w:lang w:val="pl-PL"/>
        </w:rPr>
        <w:t>,</w:t>
      </w:r>
      <w:r w:rsidRPr="0092311E">
        <w:rPr>
          <w:i/>
          <w:lang w:val="pl-PL"/>
        </w:rPr>
        <w:br/>
      </w:r>
      <w:r w:rsidRPr="0092311E">
        <w:rPr>
          <w:lang w:val="pl-PL"/>
        </w:rPr>
        <w:tab/>
      </w:r>
      <w:proofErr w:type="spellStart"/>
      <w:r w:rsidRPr="0092311E">
        <w:rPr>
          <w:lang w:val="pl-PL"/>
        </w:rPr>
        <w:t>Ksenija</w:t>
      </w:r>
      <w:proofErr w:type="spellEnd"/>
      <w:r w:rsidRPr="0092311E">
        <w:rPr>
          <w:lang w:val="pl-PL"/>
        </w:rPr>
        <w:t xml:space="preserve"> </w:t>
      </w:r>
      <w:proofErr w:type="spellStart"/>
      <w:r w:rsidRPr="0092311E">
        <w:rPr>
          <w:lang w:val="pl-PL"/>
        </w:rPr>
        <w:t>Turković</w:t>
      </w:r>
      <w:proofErr w:type="spellEnd"/>
      <w:r w:rsidRPr="0092311E">
        <w:rPr>
          <w:lang w:val="pl-PL"/>
        </w:rPr>
        <w:t>,</w:t>
      </w:r>
      <w:r w:rsidRPr="0092311E">
        <w:rPr>
          <w:i/>
          <w:lang w:val="pl-PL"/>
        </w:rPr>
        <w:br/>
      </w:r>
      <w:r w:rsidRPr="0092311E">
        <w:rPr>
          <w:lang w:val="pl-PL"/>
        </w:rPr>
        <w:tab/>
      </w:r>
      <w:proofErr w:type="spellStart"/>
      <w:r w:rsidRPr="0092311E">
        <w:rPr>
          <w:lang w:val="pl-PL"/>
        </w:rPr>
        <w:t>Armen</w:t>
      </w:r>
      <w:proofErr w:type="spellEnd"/>
      <w:r w:rsidRPr="0092311E">
        <w:rPr>
          <w:lang w:val="pl-PL"/>
        </w:rPr>
        <w:t xml:space="preserve"> </w:t>
      </w:r>
      <w:proofErr w:type="spellStart"/>
      <w:r w:rsidRPr="0092311E">
        <w:rPr>
          <w:lang w:val="pl-PL"/>
        </w:rPr>
        <w:t>Harutyunyan</w:t>
      </w:r>
      <w:proofErr w:type="spellEnd"/>
      <w:r w:rsidRPr="0092311E">
        <w:rPr>
          <w:lang w:val="pl-PL"/>
        </w:rPr>
        <w:t>,</w:t>
      </w:r>
      <w:r w:rsidRPr="0092311E">
        <w:rPr>
          <w:i/>
          <w:lang w:val="pl-PL"/>
        </w:rPr>
        <w:br/>
      </w:r>
      <w:r w:rsidRPr="0092311E">
        <w:rPr>
          <w:lang w:val="pl-PL"/>
        </w:rPr>
        <w:tab/>
      </w:r>
      <w:proofErr w:type="spellStart"/>
      <w:r w:rsidRPr="0092311E">
        <w:rPr>
          <w:lang w:val="pl-PL"/>
        </w:rPr>
        <w:t>Pauliine</w:t>
      </w:r>
      <w:proofErr w:type="spellEnd"/>
      <w:r w:rsidRPr="0092311E">
        <w:rPr>
          <w:lang w:val="pl-PL"/>
        </w:rPr>
        <w:t xml:space="preserve"> </w:t>
      </w:r>
      <w:proofErr w:type="spellStart"/>
      <w:r w:rsidRPr="0092311E">
        <w:rPr>
          <w:lang w:val="pl-PL"/>
        </w:rPr>
        <w:t>Koskelo</w:t>
      </w:r>
      <w:proofErr w:type="spellEnd"/>
      <w:r w:rsidRPr="0092311E">
        <w:rPr>
          <w:lang w:val="pl-PL"/>
        </w:rPr>
        <w:t>,</w:t>
      </w:r>
      <w:r w:rsidRPr="0092311E">
        <w:rPr>
          <w:i/>
          <w:lang w:val="pl-PL"/>
        </w:rPr>
        <w:br/>
      </w:r>
      <w:r w:rsidRPr="0092311E">
        <w:rPr>
          <w:lang w:val="pl-PL"/>
        </w:rPr>
        <w:tab/>
      </w:r>
      <w:proofErr w:type="spellStart"/>
      <w:r w:rsidRPr="0092311E">
        <w:rPr>
          <w:lang w:val="pl-PL"/>
        </w:rPr>
        <w:t>Jovan</w:t>
      </w:r>
      <w:proofErr w:type="spellEnd"/>
      <w:r w:rsidRPr="0092311E">
        <w:rPr>
          <w:lang w:val="pl-PL"/>
        </w:rPr>
        <w:t xml:space="preserve"> </w:t>
      </w:r>
      <w:proofErr w:type="spellStart"/>
      <w:r w:rsidRPr="0092311E">
        <w:rPr>
          <w:lang w:val="pl-PL"/>
        </w:rPr>
        <w:t>Ilievski</w:t>
      </w:r>
      <w:proofErr w:type="spellEnd"/>
      <w:r w:rsidRPr="0092311E">
        <w:rPr>
          <w:lang w:val="pl-PL"/>
        </w:rPr>
        <w:t>,</w:t>
      </w:r>
      <w:r w:rsidRPr="0092311E">
        <w:rPr>
          <w:i/>
          <w:lang w:val="pl-PL"/>
        </w:rPr>
        <w:t xml:space="preserve"> </w:t>
      </w:r>
      <w:r w:rsidR="007A63FB" w:rsidRPr="0092311E">
        <w:rPr>
          <w:i/>
          <w:lang w:val="pl-PL"/>
        </w:rPr>
        <w:t>sędziowie</w:t>
      </w:r>
      <w:r w:rsidRPr="0092311E">
        <w:rPr>
          <w:i/>
          <w:lang w:val="pl-PL"/>
        </w:rPr>
        <w:t>,</w:t>
      </w:r>
      <w:r w:rsidR="00014566" w:rsidRPr="0092311E">
        <w:rPr>
          <w:szCs w:val="24"/>
          <w:lang w:val="pl-PL"/>
        </w:rPr>
        <w:br/>
      </w:r>
      <w:r w:rsidR="007A63FB" w:rsidRPr="0092311E">
        <w:rPr>
          <w:lang w:val="pl-PL"/>
        </w:rPr>
        <w:t>oraz</w:t>
      </w:r>
      <w:r w:rsidR="00014566" w:rsidRPr="0092311E">
        <w:rPr>
          <w:lang w:val="pl-PL"/>
        </w:rPr>
        <w:t xml:space="preserve"> </w:t>
      </w:r>
      <w:r w:rsidR="006C6BFF" w:rsidRPr="0092311E">
        <w:rPr>
          <w:lang w:val="pl-PL"/>
        </w:rPr>
        <w:t>Abel Campos</w:t>
      </w:r>
      <w:r w:rsidR="00014566" w:rsidRPr="0092311E">
        <w:rPr>
          <w:lang w:val="pl-PL"/>
        </w:rPr>
        <w:t xml:space="preserve">, </w:t>
      </w:r>
      <w:r w:rsidR="007A63FB" w:rsidRPr="0092311E">
        <w:rPr>
          <w:i/>
          <w:lang w:val="pl-PL"/>
        </w:rPr>
        <w:t>Kanclerz Sekcji</w:t>
      </w:r>
      <w:r w:rsidR="00014566" w:rsidRPr="0092311E">
        <w:rPr>
          <w:i/>
          <w:lang w:val="pl-PL"/>
        </w:rPr>
        <w:t>,</w:t>
      </w:r>
    </w:p>
    <w:p w:rsidR="000D38EB" w:rsidRPr="0092311E" w:rsidRDefault="007A63FB" w:rsidP="000D38EB">
      <w:pPr>
        <w:pStyle w:val="ECHRPara"/>
        <w:rPr>
          <w:lang w:val="pl-PL"/>
        </w:rPr>
      </w:pPr>
      <w:r w:rsidRPr="0092311E">
        <w:rPr>
          <w:lang w:val="pl-PL"/>
        </w:rPr>
        <w:t>Obradując na posiedzeniu niejaw</w:t>
      </w:r>
      <w:r w:rsidR="00E445BE">
        <w:rPr>
          <w:lang w:val="pl-PL"/>
        </w:rPr>
        <w:t>nym w dniu 19 września 2017 r.</w:t>
      </w:r>
      <w:r w:rsidRPr="0092311E">
        <w:rPr>
          <w:lang w:val="pl-PL"/>
        </w:rPr>
        <w:t>, Wydaje następujący wyrok, który został przyjęty w tym dniu:</w:t>
      </w:r>
    </w:p>
    <w:p w:rsidR="00014566" w:rsidRPr="0092311E" w:rsidRDefault="007A63FB" w:rsidP="000D38EB">
      <w:pPr>
        <w:pStyle w:val="ECHRPara"/>
        <w:rPr>
          <w:lang w:val="pl-PL"/>
        </w:rPr>
      </w:pPr>
      <w:r w:rsidRPr="0092311E">
        <w:rPr>
          <w:lang w:val="pl-PL"/>
        </w:rPr>
        <w:br/>
      </w:r>
      <w:r w:rsidRPr="00E445BE">
        <w:rPr>
          <w:lang w:val="pl-PL"/>
        </w:rPr>
        <w:t>POSTĘPOWANIE</w:t>
      </w:r>
    </w:p>
    <w:p w:rsidR="007A63FB" w:rsidRPr="00E445BE" w:rsidRDefault="007A63FB" w:rsidP="007A63FB">
      <w:pPr>
        <w:pStyle w:val="ECHRPara"/>
        <w:rPr>
          <w:lang w:val="pl-PL"/>
        </w:rPr>
      </w:pPr>
    </w:p>
    <w:p w:rsidR="007A63FB" w:rsidRPr="0092311E" w:rsidRDefault="00016D1D" w:rsidP="00C60119">
      <w:pPr>
        <w:pStyle w:val="ECHRPara"/>
        <w:rPr>
          <w:lang w:val="pl-PL"/>
        </w:rPr>
      </w:pPr>
      <w:r w:rsidRPr="0092311E">
        <w:rPr>
          <w:lang w:val="pl-PL"/>
        </w:rPr>
        <w:t xml:space="preserve">1. </w:t>
      </w:r>
      <w:r w:rsidR="007A63FB" w:rsidRPr="0092311E">
        <w:rPr>
          <w:lang w:val="pl-PL"/>
        </w:rPr>
        <w:t xml:space="preserve">Sprawa wywodzi się ze skargi (nr 77850/12) przeciwko </w:t>
      </w:r>
      <w:r w:rsidRPr="0092311E">
        <w:rPr>
          <w:lang w:val="pl-PL"/>
        </w:rPr>
        <w:t>Rzeczypospolitej Polskiej</w:t>
      </w:r>
      <w:r w:rsidR="007A63FB" w:rsidRPr="0092311E">
        <w:rPr>
          <w:lang w:val="pl-PL"/>
        </w:rPr>
        <w:t xml:space="preserve"> wniesionej do Trybunału zgodnie z art. 34 Konwencji o ochronie praw człowieka i podstawowych wolności („Konwencja”) przez obywatela polskiego, Pana Krzysztofa Nawrota („Skarżący”),</w:t>
      </w:r>
      <w:r w:rsidR="00912605" w:rsidRPr="0092311E">
        <w:rPr>
          <w:lang w:val="pl-PL"/>
        </w:rPr>
        <w:t xml:space="preserve"> w dniu</w:t>
      </w:r>
      <w:r w:rsidR="007A63FB" w:rsidRPr="0092311E">
        <w:rPr>
          <w:lang w:val="pl-PL"/>
        </w:rPr>
        <w:t xml:space="preserve"> 20 listopada 2012 r.</w:t>
      </w:r>
    </w:p>
    <w:p w:rsidR="00C41DE2" w:rsidRPr="0092311E" w:rsidRDefault="007A63FB" w:rsidP="00C60119">
      <w:pPr>
        <w:pStyle w:val="ECHRPara"/>
        <w:rPr>
          <w:lang w:val="pl-PL"/>
        </w:rPr>
      </w:pPr>
      <w:r w:rsidRPr="0092311E">
        <w:rPr>
          <w:lang w:val="pl-PL"/>
        </w:rPr>
        <w:t xml:space="preserve">2.  Skarżący </w:t>
      </w:r>
      <w:r w:rsidR="00016D1D" w:rsidRPr="0092311E">
        <w:rPr>
          <w:lang w:val="pl-PL"/>
        </w:rPr>
        <w:t>był początkowo reprezentowany</w:t>
      </w:r>
      <w:r w:rsidRPr="0092311E">
        <w:rPr>
          <w:lang w:val="pl-PL"/>
        </w:rPr>
        <w:t xml:space="preserve"> przez Pana </w:t>
      </w:r>
      <w:r w:rsidR="00016D1D" w:rsidRPr="0092311E">
        <w:rPr>
          <w:lang w:val="pl-PL"/>
        </w:rPr>
        <w:t>J. Zalewskiego, prawnika praktykującego w Katowicach</w:t>
      </w:r>
      <w:r w:rsidR="00C41DE2" w:rsidRPr="0092311E">
        <w:rPr>
          <w:lang w:val="pl-PL"/>
        </w:rPr>
        <w:t>. Po złożeniu uwag na temat dopuszczalności skargi i szczegółów sprawy wycofał</w:t>
      </w:r>
      <w:r w:rsidR="00912605" w:rsidRPr="0092311E">
        <w:rPr>
          <w:lang w:val="pl-PL"/>
        </w:rPr>
        <w:t xml:space="preserve"> on</w:t>
      </w:r>
      <w:r w:rsidR="00C41DE2" w:rsidRPr="0092311E">
        <w:rPr>
          <w:lang w:val="pl-PL"/>
        </w:rPr>
        <w:t xml:space="preserve"> pełnomocnictwo udzielone </w:t>
      </w:r>
      <w:r w:rsidR="00912605" w:rsidRPr="0092311E">
        <w:rPr>
          <w:lang w:val="pl-PL"/>
        </w:rPr>
        <w:t>swojemu</w:t>
      </w:r>
      <w:r w:rsidR="00C41DE2" w:rsidRPr="0092311E">
        <w:rPr>
          <w:lang w:val="pl-PL"/>
        </w:rPr>
        <w:t xml:space="preserve"> adwokatowi. Rząd polski ("Rząd") by</w:t>
      </w:r>
      <w:r w:rsidR="00912605" w:rsidRPr="0092311E">
        <w:rPr>
          <w:lang w:val="pl-PL"/>
        </w:rPr>
        <w:t>ł reprezentowany przez swojego p</w:t>
      </w:r>
      <w:r w:rsidR="00C41DE2" w:rsidRPr="0092311E">
        <w:rPr>
          <w:lang w:val="pl-PL"/>
        </w:rPr>
        <w:t>ełnomocnika, Panią J. Chrzanowską z Ministerstwa Spraw Zagranicznych</w:t>
      </w:r>
      <w:r w:rsidR="00912605" w:rsidRPr="0092311E">
        <w:rPr>
          <w:lang w:val="pl-PL"/>
        </w:rPr>
        <w:t>.</w:t>
      </w:r>
    </w:p>
    <w:p w:rsidR="00BB6E19" w:rsidRPr="0092311E" w:rsidRDefault="00BB6E19" w:rsidP="00C60119">
      <w:pPr>
        <w:pStyle w:val="ECHRPara"/>
        <w:rPr>
          <w:lang w:val="pl-PL"/>
        </w:rPr>
      </w:pPr>
      <w:r w:rsidRPr="0092311E">
        <w:rPr>
          <w:lang w:val="pl-PL"/>
        </w:rPr>
        <w:t xml:space="preserve">3. Skarżący zarzucił na podstawie </w:t>
      </w:r>
      <w:r w:rsidR="00912605" w:rsidRPr="0092311E">
        <w:rPr>
          <w:lang w:val="pl-PL"/>
        </w:rPr>
        <w:t>art.</w:t>
      </w:r>
      <w:r w:rsidRPr="0092311E">
        <w:rPr>
          <w:lang w:val="pl-PL"/>
        </w:rPr>
        <w:t xml:space="preserve"> 5 ust. 1 Konwencji, że jego pozbawienie wolności w szpitalu psychiatrycznym było bezprawne. Ponadto zarzucił naruszenie </w:t>
      </w:r>
      <w:r w:rsidR="00912605" w:rsidRPr="0092311E">
        <w:rPr>
          <w:lang w:val="pl-PL"/>
        </w:rPr>
        <w:t>art.</w:t>
      </w:r>
      <w:r w:rsidRPr="0092311E">
        <w:rPr>
          <w:lang w:val="pl-PL"/>
        </w:rPr>
        <w:t xml:space="preserve"> 5 ust. 4 Konwencji, ponieważ nie miał</w:t>
      </w:r>
      <w:r w:rsidR="00912605" w:rsidRPr="0092311E">
        <w:rPr>
          <w:lang w:val="pl-PL"/>
        </w:rPr>
        <w:t xml:space="preserve"> on</w:t>
      </w:r>
      <w:r w:rsidRPr="0092311E">
        <w:rPr>
          <w:lang w:val="pl-PL"/>
        </w:rPr>
        <w:t xml:space="preserve"> zapewnionej skutecznej możliwości kwestionowania zgodności </w:t>
      </w:r>
      <w:r w:rsidR="004A687F" w:rsidRPr="0092311E">
        <w:rPr>
          <w:lang w:val="pl-PL"/>
        </w:rPr>
        <w:br/>
      </w:r>
      <w:r w:rsidRPr="0092311E">
        <w:rPr>
          <w:lang w:val="pl-PL"/>
        </w:rPr>
        <w:t>z prawem pozbawienia go wolności.</w:t>
      </w:r>
    </w:p>
    <w:p w:rsidR="00BB6E19" w:rsidRPr="0092311E" w:rsidRDefault="00BB6E19" w:rsidP="00C60119">
      <w:pPr>
        <w:pStyle w:val="ECHRPara"/>
        <w:rPr>
          <w:lang w:val="pl-PL"/>
        </w:rPr>
      </w:pPr>
      <w:r w:rsidRPr="0092311E">
        <w:rPr>
          <w:spacing w:val="-4"/>
          <w:lang w:val="pl-PL"/>
        </w:rPr>
        <w:t xml:space="preserve">4. W dniu 18 listopada 2015 r. skargi na podstawie </w:t>
      </w:r>
      <w:r w:rsidR="00520A01" w:rsidRPr="0092311E">
        <w:rPr>
          <w:spacing w:val="-4"/>
          <w:lang w:val="pl-PL"/>
        </w:rPr>
        <w:br/>
        <w:t>art.</w:t>
      </w:r>
      <w:r w:rsidRPr="0092311E">
        <w:rPr>
          <w:spacing w:val="-4"/>
          <w:lang w:val="pl-PL"/>
        </w:rPr>
        <w:t xml:space="preserve"> 5 ust. 1 i 4 Konwencji zostały zakomunikowane Rządowi, a pozostała część skargi została uznana za niedopuszczalną zgodnie z Regułą 54 § 3 Regulaminu Trybunału.</w:t>
      </w:r>
    </w:p>
    <w:p w:rsidR="00907D6E" w:rsidRPr="00E445BE" w:rsidRDefault="00907D6E" w:rsidP="00907D6E">
      <w:pPr>
        <w:pStyle w:val="ECHRTitle1"/>
        <w:rPr>
          <w:lang w:val="pl-PL"/>
        </w:rPr>
      </w:pPr>
      <w:r w:rsidRPr="00E445BE">
        <w:rPr>
          <w:lang w:val="pl-PL"/>
        </w:rPr>
        <w:lastRenderedPageBreak/>
        <w:t>FAKTY</w:t>
      </w:r>
    </w:p>
    <w:p w:rsidR="00D60444" w:rsidRPr="00E445BE" w:rsidRDefault="00D60444" w:rsidP="00D60444">
      <w:pPr>
        <w:pStyle w:val="ECHRHeading1"/>
        <w:rPr>
          <w:lang w:val="pl-PL"/>
        </w:rPr>
      </w:pPr>
      <w:r w:rsidRPr="00E445BE">
        <w:rPr>
          <w:lang w:val="pl-PL"/>
        </w:rPr>
        <w:t>I.  OKOLICZNOŚCI SPRAWY</w:t>
      </w:r>
    </w:p>
    <w:p w:rsidR="00016D1D" w:rsidRPr="0092311E" w:rsidRDefault="00016D1D" w:rsidP="00C60119">
      <w:pPr>
        <w:pStyle w:val="ECHRPara"/>
        <w:rPr>
          <w:lang w:val="pl-PL"/>
        </w:rPr>
      </w:pPr>
      <w:r w:rsidRPr="0092311E">
        <w:rPr>
          <w:lang w:val="pl-PL"/>
        </w:rPr>
        <w:t>5. Skarżący urodził się w 1981 r. i obecnie odbywa karę pozbawienia wolności w więzieniu w Nysie.</w:t>
      </w:r>
    </w:p>
    <w:p w:rsidR="0036153E" w:rsidRPr="0092311E" w:rsidRDefault="00DC3FD0" w:rsidP="00C60119">
      <w:pPr>
        <w:pStyle w:val="ECHRHeading2"/>
        <w:rPr>
          <w:lang w:val="pl-PL"/>
        </w:rPr>
      </w:pPr>
      <w:r w:rsidRPr="00E445BE">
        <w:rPr>
          <w:lang w:val="pl-PL"/>
        </w:rPr>
        <w:t>A</w:t>
      </w:r>
      <w:r w:rsidR="00FC2173" w:rsidRPr="00E445BE">
        <w:rPr>
          <w:lang w:val="pl-PL"/>
        </w:rPr>
        <w:t>.  </w:t>
      </w:r>
      <w:r w:rsidR="006D2AB8" w:rsidRPr="0092311E">
        <w:rPr>
          <w:lang w:val="pl-PL"/>
        </w:rPr>
        <w:t>Pierwsze postępowanie karne przeciw skarżącemu</w:t>
      </w:r>
      <w:r w:rsidR="00FC2173" w:rsidRPr="0092311E">
        <w:rPr>
          <w:lang w:val="pl-PL"/>
        </w:rPr>
        <w:t xml:space="preserve"> (</w:t>
      </w:r>
      <w:r w:rsidR="006D2AB8" w:rsidRPr="0092311E">
        <w:rPr>
          <w:lang w:val="pl-PL"/>
        </w:rPr>
        <w:t>rozbój</w:t>
      </w:r>
      <w:r w:rsidR="00FC2173" w:rsidRPr="0092311E">
        <w:rPr>
          <w:lang w:val="pl-PL"/>
        </w:rPr>
        <w:t>)</w:t>
      </w:r>
    </w:p>
    <w:p w:rsidR="00D60444" w:rsidRPr="0092311E" w:rsidRDefault="00D60444" w:rsidP="00C60119">
      <w:pPr>
        <w:pStyle w:val="ECHRPara"/>
        <w:rPr>
          <w:b/>
          <w:lang w:val="pl-PL"/>
        </w:rPr>
      </w:pPr>
      <w:r w:rsidRPr="0092311E">
        <w:rPr>
          <w:lang w:val="pl-PL"/>
        </w:rPr>
        <w:t xml:space="preserve">6. </w:t>
      </w:r>
      <w:r w:rsidR="00EF02F5" w:rsidRPr="0092311E">
        <w:rPr>
          <w:lang w:val="pl-PL"/>
        </w:rPr>
        <w:t xml:space="preserve">W dniu </w:t>
      </w:r>
      <w:r w:rsidRPr="0092311E">
        <w:rPr>
          <w:lang w:val="pl-PL"/>
        </w:rPr>
        <w:t xml:space="preserve">28 </w:t>
      </w:r>
      <w:r w:rsidR="0080791A">
        <w:rPr>
          <w:lang w:val="pl-PL"/>
        </w:rPr>
        <w:t>m</w:t>
      </w:r>
      <w:r w:rsidRPr="0092311E">
        <w:rPr>
          <w:lang w:val="pl-PL"/>
        </w:rPr>
        <w:t xml:space="preserve">aja 2001 r. Sąd Okręgowy w Kielcach skazał skarżącego za rozbój na 10 lat </w:t>
      </w:r>
      <w:r w:rsidR="009F296A" w:rsidRPr="0092311E">
        <w:rPr>
          <w:lang w:val="pl-PL"/>
        </w:rPr>
        <w:t>więzienia</w:t>
      </w:r>
      <w:r w:rsidRPr="0092311E">
        <w:rPr>
          <w:lang w:val="pl-PL"/>
        </w:rPr>
        <w:t xml:space="preserve">. </w:t>
      </w:r>
      <w:r w:rsidR="00A1427E" w:rsidRPr="0092311E">
        <w:rPr>
          <w:lang w:val="pl-PL"/>
        </w:rPr>
        <w:t xml:space="preserve">Wyrok został zmieniony przez Sąd Apelacyjny w Krakowie w dniu 5 grudnia 2001 r. Skarżący odbywał wyrok od 3 września 2000 r., z przerwami pomiędzy 13 </w:t>
      </w:r>
      <w:r w:rsidR="0080791A">
        <w:rPr>
          <w:lang w:val="pl-PL"/>
        </w:rPr>
        <w:t>s</w:t>
      </w:r>
      <w:r w:rsidR="00A1427E" w:rsidRPr="0092311E">
        <w:rPr>
          <w:lang w:val="pl-PL"/>
        </w:rPr>
        <w:t xml:space="preserve">tycznia 2003 r. </w:t>
      </w:r>
      <w:r w:rsidR="00EF02F5" w:rsidRPr="0092311E">
        <w:rPr>
          <w:lang w:val="pl-PL"/>
        </w:rPr>
        <w:br/>
      </w:r>
      <w:r w:rsidR="00A1427E" w:rsidRPr="0092311E">
        <w:rPr>
          <w:lang w:val="pl-PL"/>
        </w:rPr>
        <w:t xml:space="preserve">i 13 </w:t>
      </w:r>
      <w:r w:rsidR="0080791A">
        <w:rPr>
          <w:lang w:val="pl-PL"/>
        </w:rPr>
        <w:t>s</w:t>
      </w:r>
      <w:r w:rsidR="00A1427E" w:rsidRPr="0092311E">
        <w:rPr>
          <w:lang w:val="pl-PL"/>
        </w:rPr>
        <w:t xml:space="preserve">tycznia 2005 r., 31 </w:t>
      </w:r>
      <w:r w:rsidR="0080791A">
        <w:rPr>
          <w:lang w:val="pl-PL"/>
        </w:rPr>
        <w:t>m</w:t>
      </w:r>
      <w:r w:rsidR="00A1427E" w:rsidRPr="0092311E">
        <w:rPr>
          <w:lang w:val="pl-PL"/>
        </w:rPr>
        <w:t xml:space="preserve">aja 2005 r. i 17 </w:t>
      </w:r>
      <w:r w:rsidR="0080791A">
        <w:rPr>
          <w:lang w:val="pl-PL"/>
        </w:rPr>
        <w:t>s</w:t>
      </w:r>
      <w:r w:rsidR="00A1427E" w:rsidRPr="0092311E">
        <w:rPr>
          <w:lang w:val="pl-PL"/>
        </w:rPr>
        <w:t>ierpnia 2005 r</w:t>
      </w:r>
      <w:r w:rsidR="009F296A" w:rsidRPr="0092311E">
        <w:rPr>
          <w:lang w:val="pl-PL"/>
        </w:rPr>
        <w:t>.</w:t>
      </w:r>
      <w:r w:rsidR="00A1427E" w:rsidRPr="0092311E">
        <w:rPr>
          <w:lang w:val="pl-PL"/>
        </w:rPr>
        <w:t xml:space="preserve">; i 13 </w:t>
      </w:r>
      <w:r w:rsidR="0080791A">
        <w:rPr>
          <w:lang w:val="pl-PL"/>
        </w:rPr>
        <w:t>m</w:t>
      </w:r>
      <w:r w:rsidR="00A1427E" w:rsidRPr="0092311E">
        <w:rPr>
          <w:lang w:val="pl-PL"/>
        </w:rPr>
        <w:t xml:space="preserve">aja </w:t>
      </w:r>
      <w:r w:rsidR="009F296A" w:rsidRPr="0092311E">
        <w:rPr>
          <w:lang w:val="pl-PL"/>
        </w:rPr>
        <w:br/>
      </w:r>
      <w:r w:rsidR="00A1427E" w:rsidRPr="0092311E">
        <w:rPr>
          <w:lang w:val="pl-PL"/>
        </w:rPr>
        <w:t xml:space="preserve">2008 r. oraz 30 </w:t>
      </w:r>
      <w:r w:rsidR="0080791A">
        <w:rPr>
          <w:lang w:val="pl-PL"/>
        </w:rPr>
        <w:t>m</w:t>
      </w:r>
      <w:r w:rsidR="00A1427E" w:rsidRPr="0092311E">
        <w:rPr>
          <w:lang w:val="pl-PL"/>
        </w:rPr>
        <w:t>aja 2014 r.</w:t>
      </w:r>
    </w:p>
    <w:p w:rsidR="006D2AB8" w:rsidRPr="0092311E" w:rsidRDefault="006D2AB8" w:rsidP="006D2AB8">
      <w:pPr>
        <w:pStyle w:val="ECHRHeading2"/>
        <w:rPr>
          <w:lang w:val="pl-PL"/>
        </w:rPr>
      </w:pPr>
      <w:r w:rsidRPr="0092311E">
        <w:rPr>
          <w:lang w:val="pl-PL"/>
        </w:rPr>
        <w:t>B.  Drugie postępowanie karne przeciw skarżącemu (morderstwo)</w:t>
      </w:r>
    </w:p>
    <w:p w:rsidR="008D6775" w:rsidRPr="0092311E" w:rsidRDefault="008D6775" w:rsidP="00C60119">
      <w:pPr>
        <w:pStyle w:val="ECHRPara"/>
        <w:rPr>
          <w:b/>
          <w:bCs/>
          <w:lang w:val="pl-PL"/>
        </w:rPr>
      </w:pPr>
      <w:r w:rsidRPr="0092311E">
        <w:rPr>
          <w:bCs/>
          <w:lang w:val="pl-PL"/>
        </w:rPr>
        <w:t>7. W sierpniu 2005 r. skarżący został oskarżony o zabójstwo obywatela Włoch, niejakiego P.A</w:t>
      </w:r>
      <w:r w:rsidR="009F296A" w:rsidRPr="0092311E">
        <w:rPr>
          <w:bCs/>
          <w:lang w:val="pl-PL"/>
        </w:rPr>
        <w:t>, które zostało dokonane</w:t>
      </w:r>
      <w:r w:rsidRPr="0092311E">
        <w:rPr>
          <w:bCs/>
          <w:lang w:val="pl-PL"/>
        </w:rPr>
        <w:t xml:space="preserve"> w dniu 9 sierpnia 2005 r. Podobno, wielokrotnie uderzał on P.A w głowę powodując krwotok oraz obrzęk mózgu, a w konsekwencji jego śmierć. Został on także oskarżony </w:t>
      </w:r>
      <w:r w:rsidR="009F296A" w:rsidRPr="0092311E">
        <w:rPr>
          <w:bCs/>
          <w:lang w:val="pl-PL"/>
        </w:rPr>
        <w:br/>
      </w:r>
      <w:r w:rsidRPr="0092311E">
        <w:rPr>
          <w:bCs/>
          <w:lang w:val="pl-PL"/>
        </w:rPr>
        <w:t xml:space="preserve">o dokonanie </w:t>
      </w:r>
      <w:r w:rsidR="009F296A" w:rsidRPr="0092311E">
        <w:rPr>
          <w:bCs/>
          <w:lang w:val="pl-PL"/>
        </w:rPr>
        <w:t>rozboju</w:t>
      </w:r>
      <w:r w:rsidRPr="0092311E">
        <w:rPr>
          <w:bCs/>
          <w:lang w:val="pl-PL"/>
        </w:rPr>
        <w:t xml:space="preserve"> w dniu 8 sierpnia 2005 r. oraz posiadanie </w:t>
      </w:r>
      <w:r w:rsidR="009F296A" w:rsidRPr="0092311E">
        <w:rPr>
          <w:bCs/>
          <w:lang w:val="pl-PL"/>
        </w:rPr>
        <w:br/>
      </w:r>
      <w:r w:rsidRPr="0092311E">
        <w:rPr>
          <w:bCs/>
          <w:lang w:val="pl-PL"/>
        </w:rPr>
        <w:t>0</w:t>
      </w:r>
      <w:r w:rsidR="00EF02F5" w:rsidRPr="0092311E">
        <w:rPr>
          <w:bCs/>
          <w:lang w:val="pl-PL"/>
        </w:rPr>
        <w:t>,2327 g MDMA (powszechnie znane</w:t>
      </w:r>
      <w:r w:rsidRPr="0092311E">
        <w:rPr>
          <w:bCs/>
          <w:lang w:val="pl-PL"/>
        </w:rPr>
        <w:t xml:space="preserve"> jako ekstazy) w dniu 17 sierpnia 2005 r.</w:t>
      </w:r>
    </w:p>
    <w:p w:rsidR="00877499" w:rsidRPr="0092311E" w:rsidRDefault="00877499" w:rsidP="00C60119">
      <w:pPr>
        <w:pStyle w:val="ECHRPara"/>
        <w:rPr>
          <w:lang w:val="pl-PL"/>
        </w:rPr>
      </w:pPr>
      <w:r w:rsidRPr="0092311E">
        <w:rPr>
          <w:lang w:val="pl-PL"/>
        </w:rPr>
        <w:t xml:space="preserve">8. W dniu 20 marca 2006 r., po zbadaniu skarżącego i przeanalizowaniu jego dokumentacji medycznej z 2000 r., psychiatrzy stwierdzili, że powinien on </w:t>
      </w:r>
      <w:r w:rsidR="00CA6F3D" w:rsidRPr="0092311E">
        <w:rPr>
          <w:lang w:val="pl-PL"/>
        </w:rPr>
        <w:t>zostać poddany ocenie psychiatrycznej</w:t>
      </w:r>
      <w:r w:rsidRPr="0092311E">
        <w:rPr>
          <w:lang w:val="pl-PL"/>
        </w:rPr>
        <w:t xml:space="preserve">, aby ustalić, czy </w:t>
      </w:r>
      <w:r w:rsidR="00CA6F3D" w:rsidRPr="0092311E">
        <w:rPr>
          <w:lang w:val="pl-PL"/>
        </w:rPr>
        <w:t>mógł</w:t>
      </w:r>
      <w:r w:rsidR="00BB6E19" w:rsidRPr="0092311E">
        <w:rPr>
          <w:lang w:val="pl-PL"/>
        </w:rPr>
        <w:t>by</w:t>
      </w:r>
      <w:r w:rsidR="00CA6F3D" w:rsidRPr="0092311E">
        <w:rPr>
          <w:lang w:val="pl-PL"/>
        </w:rPr>
        <w:t xml:space="preserve"> </w:t>
      </w:r>
      <w:r w:rsidRPr="0092311E">
        <w:rPr>
          <w:lang w:val="pl-PL"/>
        </w:rPr>
        <w:t>zostać</w:t>
      </w:r>
      <w:r w:rsidR="00BB6E19" w:rsidRPr="0092311E">
        <w:rPr>
          <w:lang w:val="pl-PL"/>
        </w:rPr>
        <w:t xml:space="preserve"> on</w:t>
      </w:r>
      <w:r w:rsidRPr="0092311E">
        <w:rPr>
          <w:lang w:val="pl-PL"/>
        </w:rPr>
        <w:t xml:space="preserve"> pociągnięty do odpowiedzialności karnej za to przestępstwo.</w:t>
      </w:r>
    </w:p>
    <w:p w:rsidR="00BB6E19" w:rsidRPr="0092311E" w:rsidRDefault="00E445BE" w:rsidP="00C60119">
      <w:pPr>
        <w:pStyle w:val="ECHRPara"/>
        <w:rPr>
          <w:lang w:val="pl-PL"/>
        </w:rPr>
      </w:pPr>
      <w:r>
        <w:rPr>
          <w:lang w:val="pl-PL"/>
        </w:rPr>
        <w:t>9. W dniu 27 marca 2006 r.</w:t>
      </w:r>
      <w:r w:rsidR="00BB6E19" w:rsidRPr="0092311E">
        <w:rPr>
          <w:lang w:val="pl-PL"/>
        </w:rPr>
        <w:t xml:space="preserve"> Sąd Okręgowy w Katowicach nakazał, aby skarżący został poddany badaniu psychiatrycznemu w zak</w:t>
      </w:r>
      <w:r w:rsidR="004A687F" w:rsidRPr="0092311E">
        <w:rPr>
          <w:lang w:val="pl-PL"/>
        </w:rPr>
        <w:t>ładzie psychiatrycznym. Skarżący został</w:t>
      </w:r>
      <w:r w:rsidR="00BB6E19" w:rsidRPr="0092311E">
        <w:rPr>
          <w:lang w:val="pl-PL"/>
        </w:rPr>
        <w:t xml:space="preserve"> </w:t>
      </w:r>
      <w:r w:rsidR="004A687F" w:rsidRPr="0092311E">
        <w:rPr>
          <w:lang w:val="pl-PL"/>
        </w:rPr>
        <w:t xml:space="preserve">poddany </w:t>
      </w:r>
      <w:r w:rsidR="0080791A">
        <w:rPr>
          <w:lang w:val="pl-PL"/>
        </w:rPr>
        <w:t xml:space="preserve">obserwacji </w:t>
      </w:r>
      <w:r w:rsidR="004A687F" w:rsidRPr="0092311E">
        <w:rPr>
          <w:lang w:val="pl-PL"/>
        </w:rPr>
        <w:t xml:space="preserve">na </w:t>
      </w:r>
      <w:r w:rsidR="00BB6E19" w:rsidRPr="0092311E">
        <w:rPr>
          <w:lang w:val="pl-PL"/>
        </w:rPr>
        <w:t xml:space="preserve">oddziale psychiatrycznym </w:t>
      </w:r>
      <w:r w:rsidR="004A687F" w:rsidRPr="0092311E">
        <w:rPr>
          <w:lang w:val="pl-PL"/>
        </w:rPr>
        <w:t>w Areszcie Śledczym w Krakowie</w:t>
      </w:r>
      <w:r w:rsidR="00BB6E19" w:rsidRPr="0092311E">
        <w:rPr>
          <w:lang w:val="pl-PL"/>
        </w:rPr>
        <w:t xml:space="preserve"> </w:t>
      </w:r>
      <w:r w:rsidR="004A687F" w:rsidRPr="0092311E">
        <w:rPr>
          <w:lang w:val="pl-PL"/>
        </w:rPr>
        <w:t>pomiędzy</w:t>
      </w:r>
      <w:r w:rsidR="00BB6E19" w:rsidRPr="0092311E">
        <w:rPr>
          <w:lang w:val="pl-PL"/>
        </w:rPr>
        <w:t xml:space="preserve"> 12 kwietnia </w:t>
      </w:r>
      <w:r w:rsidR="004A687F" w:rsidRPr="0092311E">
        <w:rPr>
          <w:lang w:val="pl-PL"/>
        </w:rPr>
        <w:t xml:space="preserve">a </w:t>
      </w:r>
      <w:r w:rsidR="00BB6E19" w:rsidRPr="0092311E">
        <w:rPr>
          <w:lang w:val="pl-PL"/>
        </w:rPr>
        <w:t>30 czerwca 2006 r.</w:t>
      </w:r>
      <w:r w:rsidR="004A687F" w:rsidRPr="0092311E">
        <w:rPr>
          <w:lang w:val="pl-PL"/>
        </w:rPr>
        <w:t xml:space="preserve"> W opinii z dnia 18 l</w:t>
      </w:r>
      <w:r w:rsidR="009F296A" w:rsidRPr="0092311E">
        <w:rPr>
          <w:lang w:val="pl-PL"/>
        </w:rPr>
        <w:t>ipca 2006 r. („Opinia z 2006 r.</w:t>
      </w:r>
      <w:r w:rsidR="004A687F" w:rsidRPr="0092311E">
        <w:rPr>
          <w:lang w:val="pl-PL"/>
        </w:rPr>
        <w:t xml:space="preserve">”) dwaj psychiatrzy i psycholog potwierdzili, że cierpiał on przewlekłe psychotyczne zaburzenia psychiczne o obrazie zespołu urojeniowego </w:t>
      </w:r>
      <w:r w:rsidR="00ED5515" w:rsidRPr="0092311E">
        <w:rPr>
          <w:lang w:val="pl-PL"/>
        </w:rPr>
        <w:br/>
      </w:r>
      <w:r w:rsidR="004A687F" w:rsidRPr="0092311E">
        <w:rPr>
          <w:lang w:val="pl-PL"/>
        </w:rPr>
        <w:t xml:space="preserve">u osoby ze zmianami organicznymi </w:t>
      </w:r>
      <w:proofErr w:type="spellStart"/>
      <w:r w:rsidR="004A687F" w:rsidRPr="0092311E">
        <w:rPr>
          <w:lang w:val="pl-PL"/>
        </w:rPr>
        <w:t>o.u.n</w:t>
      </w:r>
      <w:proofErr w:type="spellEnd"/>
      <w:r w:rsidR="004A687F" w:rsidRPr="0092311E">
        <w:rPr>
          <w:lang w:val="pl-PL"/>
        </w:rPr>
        <w:t xml:space="preserve"> oraz zaburzenia rozwoju osobowości, w m</w:t>
      </w:r>
      <w:r w:rsidR="002123C6" w:rsidRPr="0092311E">
        <w:rPr>
          <w:lang w:val="pl-PL"/>
        </w:rPr>
        <w:t>omencie popełnienia przestępstw</w:t>
      </w:r>
      <w:r w:rsidR="00EF02F5" w:rsidRPr="0092311E">
        <w:rPr>
          <w:lang w:val="pl-PL"/>
        </w:rPr>
        <w:t xml:space="preserve"> i to</w:t>
      </w:r>
      <w:r w:rsidR="004A687F" w:rsidRPr="0092311E">
        <w:rPr>
          <w:lang w:val="pl-PL"/>
        </w:rPr>
        <w:t xml:space="preserve"> </w:t>
      </w:r>
      <w:r w:rsidR="00EF02F5" w:rsidRPr="0092311E">
        <w:rPr>
          <w:lang w:val="pl-PL"/>
        </w:rPr>
        <w:t>że</w:t>
      </w:r>
      <w:r w:rsidR="004A687F" w:rsidRPr="0092311E">
        <w:rPr>
          <w:lang w:val="pl-PL"/>
        </w:rPr>
        <w:t xml:space="preserve"> nie był </w:t>
      </w:r>
      <w:r w:rsidR="00ED5515" w:rsidRPr="0092311E">
        <w:rPr>
          <w:lang w:val="pl-PL"/>
        </w:rPr>
        <w:t xml:space="preserve">świadomy </w:t>
      </w:r>
      <w:r w:rsidR="00EF02F5" w:rsidRPr="0092311E">
        <w:rPr>
          <w:lang w:val="pl-PL"/>
        </w:rPr>
        <w:t>swoich czynów i nie mógł ich kontrolować</w:t>
      </w:r>
      <w:r w:rsidR="00ED5515" w:rsidRPr="0092311E">
        <w:rPr>
          <w:lang w:val="pl-PL"/>
        </w:rPr>
        <w:t>.</w:t>
      </w:r>
      <w:r w:rsidR="004A687F" w:rsidRPr="0092311E">
        <w:rPr>
          <w:lang w:val="pl-PL"/>
        </w:rPr>
        <w:t xml:space="preserve"> </w:t>
      </w:r>
      <w:r w:rsidR="00ED5515" w:rsidRPr="0092311E">
        <w:rPr>
          <w:lang w:val="pl-PL"/>
        </w:rPr>
        <w:t xml:space="preserve">Ponadto zalecili </w:t>
      </w:r>
      <w:r w:rsidR="00EF02F5" w:rsidRPr="0092311E">
        <w:rPr>
          <w:lang w:val="pl-PL"/>
        </w:rPr>
        <w:t xml:space="preserve"> oni </w:t>
      </w:r>
      <w:r w:rsidR="00ED5515" w:rsidRPr="0092311E">
        <w:rPr>
          <w:lang w:val="pl-PL"/>
        </w:rPr>
        <w:t xml:space="preserve">umieszczenie go w szpitalu psychiatrycznym, ponieważ istniało ryzyko, iż mógłby on  ponownie popełnić podobne przestępstwa. </w:t>
      </w:r>
      <w:r w:rsidR="00ED5515" w:rsidRPr="0092311E">
        <w:rPr>
          <w:lang w:val="pl-PL"/>
        </w:rPr>
        <w:br/>
      </w:r>
      <w:r w:rsidR="00ED5515" w:rsidRPr="0092311E">
        <w:rPr>
          <w:lang w:val="pl-PL"/>
        </w:rPr>
        <w:lastRenderedPageBreak/>
        <w:t>W dodatkowej opinii z dnia 12 stycznia 2007 r. potwierdzili oni swoje poprzednie ustalenia.</w:t>
      </w:r>
    </w:p>
    <w:p w:rsidR="00B43DDC" w:rsidRPr="0092311E" w:rsidRDefault="00B43DDC" w:rsidP="00C60119">
      <w:pPr>
        <w:pStyle w:val="ECHRPara"/>
        <w:rPr>
          <w:lang w:val="pl-PL"/>
        </w:rPr>
      </w:pPr>
      <w:r w:rsidRPr="0092311E">
        <w:rPr>
          <w:lang w:val="pl-PL"/>
        </w:rPr>
        <w:t xml:space="preserve">10. </w:t>
      </w:r>
      <w:r w:rsidR="00EF02F5" w:rsidRPr="0092311E">
        <w:rPr>
          <w:lang w:val="pl-PL"/>
        </w:rPr>
        <w:t>W dniu</w:t>
      </w:r>
      <w:r w:rsidRPr="0092311E">
        <w:rPr>
          <w:lang w:val="pl-PL"/>
        </w:rPr>
        <w:t xml:space="preserve"> 2 kwietnia 2007 r. Sąd Okręgowy w Katowicach zdecydował </w:t>
      </w:r>
      <w:r w:rsidR="00ED5515" w:rsidRPr="0092311E">
        <w:rPr>
          <w:lang w:val="pl-PL"/>
        </w:rPr>
        <w:br/>
      </w:r>
      <w:r w:rsidRPr="0092311E">
        <w:rPr>
          <w:lang w:val="pl-PL"/>
        </w:rPr>
        <w:t>o umorzeniu postępowania przeciwko skarżącemu, ze względu na to, iż nie mógł być on pociągnięty do odpowiedzialności karnej. Następnie nakazał on umieszczenie go w szpitalu psychiatrycznym.</w:t>
      </w:r>
    </w:p>
    <w:p w:rsidR="00B43DDC" w:rsidRPr="0092311E" w:rsidRDefault="00B43DDC" w:rsidP="00C60119">
      <w:pPr>
        <w:pStyle w:val="ECHRPara"/>
        <w:rPr>
          <w:lang w:val="pl-PL"/>
        </w:rPr>
      </w:pPr>
      <w:r w:rsidRPr="0092311E">
        <w:rPr>
          <w:lang w:val="pl-PL"/>
        </w:rPr>
        <w:t>11.</w:t>
      </w:r>
      <w:r w:rsidR="00EF02F5" w:rsidRPr="0092311E">
        <w:rPr>
          <w:lang w:val="pl-PL"/>
        </w:rPr>
        <w:t xml:space="preserve"> W dniu</w:t>
      </w:r>
      <w:r w:rsidRPr="0092311E">
        <w:rPr>
          <w:lang w:val="pl-PL"/>
        </w:rPr>
        <w:t xml:space="preserve"> 25 maja 2007 r. Sąd Apelacyjny w Katowicach uchylił t</w:t>
      </w:r>
      <w:r w:rsidR="0080791A">
        <w:rPr>
          <w:lang w:val="pl-PL"/>
        </w:rPr>
        <w:t>ę</w:t>
      </w:r>
      <w:r w:rsidRPr="0092311E">
        <w:rPr>
          <w:lang w:val="pl-PL"/>
        </w:rPr>
        <w:t xml:space="preserve"> decyzję i przekazał sprawę do ponownego rozp</w:t>
      </w:r>
      <w:r w:rsidR="0080791A">
        <w:rPr>
          <w:lang w:val="pl-PL"/>
        </w:rPr>
        <w:t>oznania</w:t>
      </w:r>
      <w:r w:rsidRPr="0092311E">
        <w:rPr>
          <w:lang w:val="pl-PL"/>
        </w:rPr>
        <w:t>.</w:t>
      </w:r>
    </w:p>
    <w:p w:rsidR="00330622" w:rsidRPr="0092311E" w:rsidRDefault="00330622" w:rsidP="00C60119">
      <w:pPr>
        <w:pStyle w:val="ECHRPara"/>
        <w:rPr>
          <w:lang w:val="pl-PL"/>
        </w:rPr>
      </w:pPr>
      <w:r w:rsidRPr="0092311E">
        <w:rPr>
          <w:lang w:val="pl-PL"/>
        </w:rPr>
        <w:t>12. Sąd Okręgowy w Katowicach rozp</w:t>
      </w:r>
      <w:r w:rsidR="0080791A">
        <w:rPr>
          <w:lang w:val="pl-PL"/>
        </w:rPr>
        <w:t>oznał</w:t>
      </w:r>
      <w:r w:rsidRPr="0092311E">
        <w:rPr>
          <w:lang w:val="pl-PL"/>
        </w:rPr>
        <w:t xml:space="preserve"> sprawę na  rozpraw</w:t>
      </w:r>
      <w:r w:rsidR="0080791A">
        <w:rPr>
          <w:lang w:val="pl-PL"/>
        </w:rPr>
        <w:t>ie</w:t>
      </w:r>
      <w:r w:rsidRPr="0092311E">
        <w:rPr>
          <w:lang w:val="pl-PL"/>
        </w:rPr>
        <w:t xml:space="preserve"> w dniach 5 i 25 września 2007 r. Na pierwsz</w:t>
      </w:r>
      <w:r w:rsidR="0080791A">
        <w:rPr>
          <w:lang w:val="pl-PL"/>
        </w:rPr>
        <w:t>ym terminie</w:t>
      </w:r>
      <w:r w:rsidRPr="0092311E">
        <w:rPr>
          <w:lang w:val="pl-PL"/>
        </w:rPr>
        <w:t xml:space="preserve"> sąd przesłuchał biegłych, którzy przygotowali opinie. Potwierdzili oni swoje poprzednie ustalenia. T., biegły, który wypowiadał się w imieniu zespołu, stwierdził w szczególności, że biegli wykluczyli możliwość symulowania przez skarżącego choroby psychicznej. Na poparcie tego twierdzenia zauważył, że skarżący był leczony i poddany psych</w:t>
      </w:r>
      <w:r w:rsidR="00EF02F5" w:rsidRPr="0092311E">
        <w:rPr>
          <w:lang w:val="pl-PL"/>
        </w:rPr>
        <w:t xml:space="preserve">ologicznemu testowi osobowości </w:t>
      </w:r>
      <w:r w:rsidRPr="0092311E">
        <w:rPr>
          <w:lang w:val="pl-PL"/>
        </w:rPr>
        <w:t>MMPI (</w:t>
      </w:r>
      <w:r w:rsidRPr="0092311E">
        <w:rPr>
          <w:i/>
          <w:lang w:val="pl-PL"/>
        </w:rPr>
        <w:t xml:space="preserve">Minnesota </w:t>
      </w:r>
      <w:proofErr w:type="spellStart"/>
      <w:r w:rsidRPr="0092311E">
        <w:rPr>
          <w:i/>
          <w:lang w:val="pl-PL"/>
        </w:rPr>
        <w:t>Multiphasic</w:t>
      </w:r>
      <w:proofErr w:type="spellEnd"/>
      <w:r w:rsidRPr="0092311E">
        <w:rPr>
          <w:i/>
          <w:lang w:val="pl-PL"/>
        </w:rPr>
        <w:t xml:space="preserve"> </w:t>
      </w:r>
      <w:proofErr w:type="spellStart"/>
      <w:r w:rsidRPr="0092311E">
        <w:rPr>
          <w:i/>
          <w:lang w:val="pl-PL"/>
        </w:rPr>
        <w:t>Personality</w:t>
      </w:r>
      <w:proofErr w:type="spellEnd"/>
      <w:r w:rsidRPr="0092311E">
        <w:rPr>
          <w:i/>
          <w:lang w:val="pl-PL"/>
        </w:rPr>
        <w:t xml:space="preserve"> Inventory</w:t>
      </w:r>
      <w:r w:rsidRPr="0092311E">
        <w:rPr>
          <w:lang w:val="pl-PL"/>
        </w:rPr>
        <w:t>)</w:t>
      </w:r>
      <w:r w:rsidR="00F53081" w:rsidRPr="0092311E">
        <w:rPr>
          <w:lang w:val="pl-PL"/>
        </w:rPr>
        <w:t xml:space="preserve">. Wyniki testu potwierdziły, że nie mógł on udawać symptomów choroby psychicznej, ponieważ </w:t>
      </w:r>
      <w:r w:rsidR="00D80468" w:rsidRPr="0092311E">
        <w:rPr>
          <w:lang w:val="pl-PL"/>
        </w:rPr>
        <w:t>osoba zdrowa</w:t>
      </w:r>
      <w:r w:rsidR="00F53081" w:rsidRPr="0092311E">
        <w:rPr>
          <w:lang w:val="pl-PL"/>
        </w:rPr>
        <w:t xml:space="preserve"> zupełnie inaczej zareagowałaby na te konkretne leki. Adwokat skarżącego popa</w:t>
      </w:r>
      <w:r w:rsidR="0080791A">
        <w:rPr>
          <w:lang w:val="pl-PL"/>
        </w:rPr>
        <w:t>r</w:t>
      </w:r>
      <w:r w:rsidR="00F53081" w:rsidRPr="0092311E">
        <w:rPr>
          <w:lang w:val="pl-PL"/>
        </w:rPr>
        <w:t>ł wniosek prokuratora</w:t>
      </w:r>
      <w:r w:rsidR="008A0E3F">
        <w:rPr>
          <w:lang w:val="pl-PL"/>
        </w:rPr>
        <w:t xml:space="preserve"> </w:t>
      </w:r>
      <w:r w:rsidR="00F53081" w:rsidRPr="0092311E">
        <w:rPr>
          <w:lang w:val="pl-PL"/>
        </w:rPr>
        <w:t>o umorzenie postępowania.</w:t>
      </w:r>
    </w:p>
    <w:p w:rsidR="00C80146" w:rsidRPr="0092311E" w:rsidRDefault="00B43DDC" w:rsidP="00C60119">
      <w:pPr>
        <w:pStyle w:val="ECHRPara"/>
        <w:rPr>
          <w:lang w:val="pl-PL"/>
        </w:rPr>
      </w:pPr>
      <w:r w:rsidRPr="0092311E">
        <w:rPr>
          <w:lang w:val="pl-PL"/>
        </w:rPr>
        <w:t xml:space="preserve">13. </w:t>
      </w:r>
      <w:r w:rsidR="00D80468" w:rsidRPr="0092311E">
        <w:rPr>
          <w:lang w:val="pl-PL"/>
        </w:rPr>
        <w:t xml:space="preserve">W dniu </w:t>
      </w:r>
      <w:r w:rsidRPr="0092311E">
        <w:rPr>
          <w:lang w:val="pl-PL"/>
        </w:rPr>
        <w:t>25 września 2007 r. Sąd Okrę</w:t>
      </w:r>
      <w:r w:rsidR="00C80146" w:rsidRPr="0092311E">
        <w:rPr>
          <w:lang w:val="pl-PL"/>
        </w:rPr>
        <w:t>g</w:t>
      </w:r>
      <w:r w:rsidRPr="0092311E">
        <w:rPr>
          <w:lang w:val="pl-PL"/>
        </w:rPr>
        <w:t xml:space="preserve">owy </w:t>
      </w:r>
      <w:r w:rsidR="00C80146" w:rsidRPr="0092311E">
        <w:rPr>
          <w:lang w:val="pl-PL"/>
        </w:rPr>
        <w:t>w Katowicach umorzył postępowanie przeciwko skarżącemu. Na podstawie dostępnych dowodów, Sąd ustalił, że skarżący dopuścił się zarzucanych mu czynów. Jednakże, ponieważ cierpiał on na zaburzenia psychiczne w tym czasie, nie mógł zostać pociągnięty do odpowiedzialności karnej</w:t>
      </w:r>
      <w:r w:rsidR="00F85110" w:rsidRPr="0092311E">
        <w:rPr>
          <w:lang w:val="pl-PL"/>
        </w:rPr>
        <w:t>. Sąd odwołał się do opinii biegłych i dowodów, które przedstawili oni w trakcie procesu.</w:t>
      </w:r>
      <w:r w:rsidR="00C7429A" w:rsidRPr="0092311E">
        <w:rPr>
          <w:lang w:val="pl-PL"/>
        </w:rPr>
        <w:t xml:space="preserve"> Zauważył  również, że skarżący przechodził leczenie psychiatryczne od 2000 r.</w:t>
      </w:r>
    </w:p>
    <w:p w:rsidR="003076E6" w:rsidRPr="0092311E" w:rsidRDefault="003076E6" w:rsidP="00C60119">
      <w:pPr>
        <w:pStyle w:val="ECHRPara"/>
        <w:rPr>
          <w:lang w:val="pl-PL"/>
        </w:rPr>
      </w:pPr>
      <w:r w:rsidRPr="0092311E">
        <w:rPr>
          <w:lang w:val="pl-PL"/>
        </w:rPr>
        <w:t>14. Skarżący n</w:t>
      </w:r>
      <w:r w:rsidR="00036337" w:rsidRPr="0092311E">
        <w:rPr>
          <w:lang w:val="pl-PL"/>
        </w:rPr>
        <w:t xml:space="preserve">ie odwołał się od tej decyzji i </w:t>
      </w:r>
      <w:r w:rsidRPr="0092311E">
        <w:rPr>
          <w:lang w:val="pl-PL"/>
        </w:rPr>
        <w:t>stał</w:t>
      </w:r>
      <w:r w:rsidR="00036337" w:rsidRPr="0092311E">
        <w:rPr>
          <w:lang w:val="pl-PL"/>
        </w:rPr>
        <w:t>a</w:t>
      </w:r>
      <w:r w:rsidRPr="0092311E">
        <w:rPr>
          <w:lang w:val="pl-PL"/>
        </w:rPr>
        <w:t xml:space="preserve"> się on</w:t>
      </w:r>
      <w:r w:rsidR="00036337" w:rsidRPr="0092311E">
        <w:rPr>
          <w:lang w:val="pl-PL"/>
        </w:rPr>
        <w:t>a ostateczna</w:t>
      </w:r>
      <w:r w:rsidRPr="0092311E">
        <w:rPr>
          <w:lang w:val="pl-PL"/>
        </w:rPr>
        <w:t xml:space="preserve"> </w:t>
      </w:r>
      <w:r w:rsidR="00D80468" w:rsidRPr="0092311E">
        <w:rPr>
          <w:lang w:val="pl-PL"/>
        </w:rPr>
        <w:br/>
      </w:r>
      <w:r w:rsidRPr="0092311E">
        <w:rPr>
          <w:lang w:val="pl-PL"/>
        </w:rPr>
        <w:t>w dniu 10 października 2007 r.</w:t>
      </w:r>
    </w:p>
    <w:p w:rsidR="005910B6" w:rsidRPr="0092311E" w:rsidRDefault="00E445BE" w:rsidP="00C60119">
      <w:pPr>
        <w:pStyle w:val="ECHRPara"/>
        <w:rPr>
          <w:lang w:val="pl-PL"/>
        </w:rPr>
      </w:pPr>
      <w:r>
        <w:rPr>
          <w:lang w:val="pl-PL"/>
        </w:rPr>
        <w:t>15. W dniu 14 marca 2012 r.</w:t>
      </w:r>
      <w:r w:rsidR="005910B6" w:rsidRPr="0092311E">
        <w:rPr>
          <w:lang w:val="pl-PL"/>
        </w:rPr>
        <w:t xml:space="preserve"> Sąd Apelacyjny w Katowicach odrzucił wniosek skarżącego o wznowienie postępowania w sprawie. Sąd przyznał, że w świetle nowych dowodów (</w:t>
      </w:r>
      <w:r w:rsidR="005A5572" w:rsidRPr="0092311E">
        <w:rPr>
          <w:lang w:val="pl-PL"/>
        </w:rPr>
        <w:t>zobacz paragraf</w:t>
      </w:r>
      <w:r w:rsidR="00D80468" w:rsidRPr="0092311E">
        <w:rPr>
          <w:lang w:val="pl-PL"/>
        </w:rPr>
        <w:t>y</w:t>
      </w:r>
      <w:r w:rsidR="005910B6" w:rsidRPr="0092311E">
        <w:rPr>
          <w:lang w:val="pl-PL"/>
        </w:rPr>
        <w:t xml:space="preserve"> 44 i 46 poniżej) okazało się, że skarżący nie zamordował P.A. i że uczestniczył tylko w </w:t>
      </w:r>
      <w:r w:rsidR="005A5572" w:rsidRPr="0092311E">
        <w:rPr>
          <w:lang w:val="pl-PL"/>
        </w:rPr>
        <w:t>rozboju</w:t>
      </w:r>
      <w:r w:rsidR="005910B6" w:rsidRPr="0092311E">
        <w:rPr>
          <w:lang w:val="pl-PL"/>
        </w:rPr>
        <w:t xml:space="preserve">. Jednakże, nawet gdyby postępowanie zostało wznowione, w każdym razie musiałyby one zostać umorzone ze względu na </w:t>
      </w:r>
      <w:r w:rsidR="005A5572" w:rsidRPr="0092311E">
        <w:rPr>
          <w:lang w:val="pl-PL"/>
        </w:rPr>
        <w:t>niepoczytalność</w:t>
      </w:r>
      <w:r w:rsidR="005910B6" w:rsidRPr="0092311E">
        <w:rPr>
          <w:lang w:val="pl-PL"/>
        </w:rPr>
        <w:t xml:space="preserve"> skarżącego.</w:t>
      </w:r>
    </w:p>
    <w:p w:rsidR="00FC2173" w:rsidRPr="00E67DD1" w:rsidRDefault="00DC3FD0" w:rsidP="00C60119">
      <w:pPr>
        <w:pStyle w:val="ECHRHeading2"/>
        <w:rPr>
          <w:lang w:val="pl-PL"/>
        </w:rPr>
      </w:pPr>
      <w:r w:rsidRPr="00E67DD1">
        <w:rPr>
          <w:lang w:val="pl-PL"/>
        </w:rPr>
        <w:t>C</w:t>
      </w:r>
      <w:r w:rsidR="00FC2173" w:rsidRPr="00E67DD1">
        <w:rPr>
          <w:lang w:val="pl-PL"/>
        </w:rPr>
        <w:t>.  </w:t>
      </w:r>
      <w:r w:rsidR="00A13584" w:rsidRPr="00E67DD1">
        <w:rPr>
          <w:lang w:val="pl-PL"/>
        </w:rPr>
        <w:t>Pozbawienie wolności w ośrodku psychiatrycznym</w:t>
      </w:r>
    </w:p>
    <w:p w:rsidR="0036153E" w:rsidRPr="00E67DD1" w:rsidRDefault="00A84768" w:rsidP="00C60119">
      <w:pPr>
        <w:pStyle w:val="ECHRHeading3"/>
        <w:rPr>
          <w:lang w:val="pl-PL"/>
        </w:rPr>
      </w:pPr>
      <w:r w:rsidRPr="00E67DD1">
        <w:rPr>
          <w:lang w:val="pl-PL"/>
        </w:rPr>
        <w:t>1.  </w:t>
      </w:r>
      <w:r w:rsidR="00A13584" w:rsidRPr="00E67DD1">
        <w:rPr>
          <w:lang w:val="pl-PL"/>
        </w:rPr>
        <w:t>Początkowe pozbawienie wolności w ośrodku psychiatrycznym</w:t>
      </w:r>
    </w:p>
    <w:p w:rsidR="00ED5515" w:rsidRPr="0092311E" w:rsidRDefault="00ED5515" w:rsidP="00C60119">
      <w:pPr>
        <w:pStyle w:val="ECHRPara"/>
        <w:rPr>
          <w:lang w:val="pl-PL"/>
        </w:rPr>
      </w:pPr>
      <w:r w:rsidRPr="0092311E">
        <w:rPr>
          <w:lang w:val="pl-PL"/>
        </w:rPr>
        <w:t xml:space="preserve">16. W dniu 12 grudnia 2007 r. Komisja Psychiatryczna ds. środków zabezpieczających („Komisja”) zaleciła umieszczenie skarżącego </w:t>
      </w:r>
      <w:r w:rsidR="00D917F1" w:rsidRPr="0092311E">
        <w:rPr>
          <w:lang w:val="pl-PL"/>
        </w:rPr>
        <w:br/>
        <w:t>w szpitalu w Branicach</w:t>
      </w:r>
      <w:r w:rsidRPr="0092311E">
        <w:rPr>
          <w:lang w:val="pl-PL"/>
        </w:rPr>
        <w:t xml:space="preserve">. Skarżący nie mógł zostać tam natychmiast przeniesiony, ponieważ odbywał karę 10 lat </w:t>
      </w:r>
      <w:r w:rsidR="009F296A" w:rsidRPr="0092311E">
        <w:rPr>
          <w:lang w:val="pl-PL"/>
        </w:rPr>
        <w:t>więzienia</w:t>
      </w:r>
      <w:r w:rsidRPr="0092311E">
        <w:rPr>
          <w:lang w:val="pl-PL"/>
        </w:rPr>
        <w:t xml:space="preserve">, nałożoną </w:t>
      </w:r>
      <w:r w:rsidR="009F296A" w:rsidRPr="0092311E">
        <w:rPr>
          <w:lang w:val="pl-PL"/>
        </w:rPr>
        <w:br/>
      </w:r>
      <w:r w:rsidRPr="0092311E">
        <w:rPr>
          <w:lang w:val="pl-PL"/>
        </w:rPr>
        <w:lastRenderedPageBreak/>
        <w:t xml:space="preserve">w pierwszym postępowaniu karnym przeciwko niemu (zobacz </w:t>
      </w:r>
      <w:r w:rsidR="00D917F1" w:rsidRPr="0092311E">
        <w:rPr>
          <w:lang w:val="pl-PL"/>
        </w:rPr>
        <w:t>paragraf</w:t>
      </w:r>
      <w:r w:rsidRPr="0092311E">
        <w:rPr>
          <w:lang w:val="pl-PL"/>
        </w:rPr>
        <w:t xml:space="preserve"> 6 powyżej). Sąd Okręgo</w:t>
      </w:r>
      <w:r w:rsidR="00D917F1" w:rsidRPr="0092311E">
        <w:rPr>
          <w:lang w:val="pl-PL"/>
        </w:rPr>
        <w:t xml:space="preserve">wy w Katowicach zwrócił się do Wydziału Penitencjarnego </w:t>
      </w:r>
      <w:r w:rsidRPr="0092311E">
        <w:rPr>
          <w:lang w:val="pl-PL"/>
        </w:rPr>
        <w:t xml:space="preserve">o zmianę kolejności </w:t>
      </w:r>
      <w:r w:rsidR="00D917F1" w:rsidRPr="0092311E">
        <w:rPr>
          <w:lang w:val="pl-PL"/>
        </w:rPr>
        <w:t>odbywania</w:t>
      </w:r>
      <w:r w:rsidRPr="0092311E">
        <w:rPr>
          <w:lang w:val="pl-PL"/>
        </w:rPr>
        <w:t xml:space="preserve"> wyroków oraz </w:t>
      </w:r>
      <w:r w:rsidR="00D917F1" w:rsidRPr="0092311E">
        <w:rPr>
          <w:lang w:val="pl-PL"/>
        </w:rPr>
        <w:br/>
      </w:r>
      <w:r w:rsidRPr="0092311E">
        <w:rPr>
          <w:lang w:val="pl-PL"/>
        </w:rPr>
        <w:t xml:space="preserve">o zastosowanie środka </w:t>
      </w:r>
      <w:r w:rsidR="00D917F1" w:rsidRPr="0092311E">
        <w:rPr>
          <w:lang w:val="pl-PL"/>
        </w:rPr>
        <w:t>zabezpieczającego</w:t>
      </w:r>
      <w:r w:rsidRPr="0092311E">
        <w:rPr>
          <w:lang w:val="pl-PL"/>
        </w:rPr>
        <w:t xml:space="preserve"> w pierwszej kolejnoś</w:t>
      </w:r>
      <w:r w:rsidR="00D917F1" w:rsidRPr="0092311E">
        <w:rPr>
          <w:lang w:val="pl-PL"/>
        </w:rPr>
        <w:t>ci. W dniu 25 kwietnia 2008 r. s</w:t>
      </w:r>
      <w:r w:rsidRPr="0092311E">
        <w:rPr>
          <w:lang w:val="pl-PL"/>
        </w:rPr>
        <w:t>ąd zdecydował, że skarżący powinien najpierw zostać umieszczony w zakładzie psychiatrycznym.</w:t>
      </w:r>
    </w:p>
    <w:p w:rsidR="00CA6F3D" w:rsidRPr="0092311E" w:rsidRDefault="00CA6F3D" w:rsidP="00C60119">
      <w:pPr>
        <w:pStyle w:val="ECHRPara"/>
        <w:rPr>
          <w:lang w:val="pl-PL"/>
        </w:rPr>
      </w:pPr>
      <w:r w:rsidRPr="0092311E">
        <w:rPr>
          <w:lang w:val="pl-PL"/>
        </w:rPr>
        <w:t>17. Skarżący został przyjęty do szpitala w Branicach w dniu 13 maja 2008 r.</w:t>
      </w:r>
    </w:p>
    <w:p w:rsidR="005E75B6" w:rsidRPr="0092311E" w:rsidRDefault="005E75B6" w:rsidP="00C60119">
      <w:pPr>
        <w:pStyle w:val="ECHRPara"/>
        <w:rPr>
          <w:lang w:val="pl-PL"/>
        </w:rPr>
      </w:pPr>
      <w:r w:rsidRPr="0092311E">
        <w:rPr>
          <w:lang w:val="pl-PL"/>
        </w:rPr>
        <w:t xml:space="preserve">18. Szpitalna psycholog w opiniach z 23 czerwca i 15 grudnia 2008 r., </w:t>
      </w:r>
      <w:r w:rsidR="007D50BD" w:rsidRPr="0092311E">
        <w:rPr>
          <w:lang w:val="pl-PL"/>
        </w:rPr>
        <w:br/>
      </w:r>
      <w:r w:rsidRPr="0092311E">
        <w:rPr>
          <w:lang w:val="pl-PL"/>
        </w:rPr>
        <w:t>20 maja i 5 listopada 2009 r. potwierdził</w:t>
      </w:r>
      <w:r w:rsidR="002F12EA" w:rsidRPr="0092311E">
        <w:rPr>
          <w:lang w:val="pl-PL"/>
        </w:rPr>
        <w:t>a</w:t>
      </w:r>
      <w:r w:rsidRPr="0092311E">
        <w:rPr>
          <w:lang w:val="pl-PL"/>
        </w:rPr>
        <w:t xml:space="preserve">, że skarżący powinien kontynuować leczenie w szpitalu. W swojej opinii z 20 kwietnia 2010 r. biegła zauważyła, że skarżący mógł zostać przeniesiony do szpitala o niższym </w:t>
      </w:r>
      <w:r w:rsidR="00C4316C" w:rsidRPr="0092311E">
        <w:rPr>
          <w:lang w:val="pl-PL"/>
        </w:rPr>
        <w:t>zabezpieczeniu</w:t>
      </w:r>
      <w:r w:rsidRPr="0092311E">
        <w:rPr>
          <w:lang w:val="pl-PL"/>
        </w:rPr>
        <w:t>.</w:t>
      </w:r>
    </w:p>
    <w:p w:rsidR="00F53081" w:rsidRPr="0092311E" w:rsidRDefault="00F53081" w:rsidP="00C60119">
      <w:pPr>
        <w:pStyle w:val="ECHRPara"/>
        <w:rPr>
          <w:lang w:val="pl-PL"/>
        </w:rPr>
      </w:pPr>
      <w:r w:rsidRPr="0092311E">
        <w:rPr>
          <w:lang w:val="pl-PL"/>
        </w:rPr>
        <w:t>19. Psychiatrzy ze szpitala w Branicach w opiniach z 14 czerwca</w:t>
      </w:r>
      <w:r w:rsidR="006A0FBA" w:rsidRPr="0092311E">
        <w:rPr>
          <w:lang w:val="pl-PL"/>
        </w:rPr>
        <w:br/>
      </w:r>
      <w:r w:rsidRPr="0092311E">
        <w:rPr>
          <w:lang w:val="pl-PL"/>
        </w:rPr>
        <w:t xml:space="preserve"> i 9 grudnia 2008 r., 19 maja i 9 listopada 2009 r. oraz 20 kwietnia 2010 r. również potwierdzili, że skarżący powinien kontynuować leczenie </w:t>
      </w:r>
      <w:r w:rsidR="006A0FBA" w:rsidRPr="0092311E">
        <w:rPr>
          <w:lang w:val="pl-PL"/>
        </w:rPr>
        <w:br/>
      </w:r>
      <w:r w:rsidRPr="0092311E">
        <w:rPr>
          <w:lang w:val="pl-PL"/>
        </w:rPr>
        <w:t xml:space="preserve">w szpitalu psychiatrycznym. W szczególności, w opinii z dnia 9 listopada 2009 r. lekarze stwierdzili, że skarżący cierpiał na zaburzenia omamowo-urojeniowe na podłożu organicznego uszkodzenia </w:t>
      </w:r>
      <w:proofErr w:type="spellStart"/>
      <w:r w:rsidR="006A0FBA" w:rsidRPr="0092311E">
        <w:rPr>
          <w:lang w:val="pl-PL"/>
        </w:rPr>
        <w:t>o.u.n</w:t>
      </w:r>
      <w:proofErr w:type="spellEnd"/>
      <w:r w:rsidR="00C33600" w:rsidRPr="0092311E">
        <w:rPr>
          <w:lang w:val="pl-PL"/>
        </w:rPr>
        <w:t xml:space="preserve">. Poprawa jego stanu nastąpiła po leczeniu jednak nie nastąpiło całkowite </w:t>
      </w:r>
      <w:r w:rsidR="006A0FBA" w:rsidRPr="0092311E">
        <w:rPr>
          <w:lang w:val="pl-PL"/>
        </w:rPr>
        <w:t>wyzdrowienie</w:t>
      </w:r>
      <w:r w:rsidR="00C33600" w:rsidRPr="0092311E">
        <w:rPr>
          <w:lang w:val="pl-PL"/>
        </w:rPr>
        <w:t xml:space="preserve">. </w:t>
      </w:r>
      <w:r w:rsidR="006A0FBA" w:rsidRPr="0092311E">
        <w:rPr>
          <w:lang w:val="pl-PL"/>
        </w:rPr>
        <w:br/>
      </w:r>
      <w:r w:rsidR="00C33600" w:rsidRPr="0092311E">
        <w:rPr>
          <w:lang w:val="pl-PL"/>
        </w:rPr>
        <w:t xml:space="preserve">W związku z tym pozbawienie wolności skarżącego zostało przedłużone przez Sąd Okręgowy w Katowicach w dniach 21 lipca 2008 r., 19 stycznia, 22 czerwca i 7 grudnia 2009 r. Ani skarżący, ani jego przedstawiciel nie odwołali się od </w:t>
      </w:r>
      <w:r w:rsidR="00D62BAF" w:rsidRPr="0092311E">
        <w:rPr>
          <w:lang w:val="pl-PL"/>
        </w:rPr>
        <w:t>tamtych</w:t>
      </w:r>
      <w:r w:rsidR="00C33600" w:rsidRPr="0092311E">
        <w:rPr>
          <w:lang w:val="pl-PL"/>
        </w:rPr>
        <w:t xml:space="preserve"> decyzji.</w:t>
      </w:r>
    </w:p>
    <w:p w:rsidR="00517518" w:rsidRPr="0092311E" w:rsidRDefault="00517518" w:rsidP="00C60119">
      <w:pPr>
        <w:pStyle w:val="ECHRPara"/>
        <w:rPr>
          <w:lang w:val="pl-PL"/>
        </w:rPr>
      </w:pPr>
      <w:r w:rsidRPr="0092311E">
        <w:rPr>
          <w:lang w:val="pl-PL"/>
        </w:rPr>
        <w:t xml:space="preserve">20. W dniu 4 maja 2010 r. skarżący został przeniesiony do szpitala </w:t>
      </w:r>
      <w:r w:rsidR="006A0FBA" w:rsidRPr="0092311E">
        <w:rPr>
          <w:lang w:val="pl-PL"/>
        </w:rPr>
        <w:br/>
      </w:r>
      <w:r w:rsidRPr="0092311E">
        <w:rPr>
          <w:lang w:val="pl-PL"/>
        </w:rPr>
        <w:t xml:space="preserve">w Lublińcu, </w:t>
      </w:r>
      <w:r w:rsidR="006A0FBA" w:rsidRPr="0092311E">
        <w:rPr>
          <w:lang w:val="pl-PL"/>
        </w:rPr>
        <w:t xml:space="preserve">instytucji o </w:t>
      </w:r>
      <w:r w:rsidR="00C4316C" w:rsidRPr="0092311E">
        <w:rPr>
          <w:lang w:val="pl-PL"/>
        </w:rPr>
        <w:t>niższym zabezpieczeniu.</w:t>
      </w:r>
    </w:p>
    <w:p w:rsidR="005A5572" w:rsidRPr="0092311E" w:rsidRDefault="005A5572" w:rsidP="00C60119">
      <w:pPr>
        <w:pStyle w:val="ECHRPara"/>
        <w:rPr>
          <w:lang w:val="pl-PL"/>
        </w:rPr>
      </w:pPr>
      <w:r w:rsidRPr="0092311E">
        <w:rPr>
          <w:lang w:val="pl-PL"/>
        </w:rPr>
        <w:t>21. W dniu 29 października 2010</w:t>
      </w:r>
      <w:r w:rsidR="00D62BAF" w:rsidRPr="0092311E">
        <w:rPr>
          <w:lang w:val="pl-PL"/>
        </w:rPr>
        <w:t xml:space="preserve"> r. biegli ze szpitala w Lubli</w:t>
      </w:r>
      <w:r w:rsidRPr="0092311E">
        <w:rPr>
          <w:lang w:val="pl-PL"/>
        </w:rPr>
        <w:t>ńcu wydali opinię po okresowej ocenie stanu skarżąc</w:t>
      </w:r>
      <w:r w:rsidR="00C4316C" w:rsidRPr="0092311E">
        <w:rPr>
          <w:lang w:val="pl-PL"/>
        </w:rPr>
        <w:t xml:space="preserve">ego. Zauważyli, że wnioskodawca </w:t>
      </w:r>
      <w:r w:rsidRPr="0092311E">
        <w:rPr>
          <w:lang w:val="pl-PL"/>
        </w:rPr>
        <w:t xml:space="preserve">powinien kontynuować leczenie w </w:t>
      </w:r>
      <w:r w:rsidR="006A0FBA" w:rsidRPr="0092311E">
        <w:rPr>
          <w:lang w:val="pl-PL"/>
        </w:rPr>
        <w:t xml:space="preserve">placówce </w:t>
      </w:r>
      <w:r w:rsidR="006A0FBA" w:rsidRPr="0092311E">
        <w:rPr>
          <w:lang w:val="pl-PL"/>
        </w:rPr>
        <w:br/>
        <w:t>o wzmocnionym zabezpieczeniu</w:t>
      </w:r>
      <w:r w:rsidRPr="0092311E">
        <w:rPr>
          <w:lang w:val="pl-PL"/>
        </w:rPr>
        <w:t xml:space="preserve">. W związku z tym w dniu 15 listopada 2010 r. Sąd Okręgowy w Katowicach ponownie przedłużył </w:t>
      </w:r>
      <w:r w:rsidR="00075B2B" w:rsidRPr="0092311E">
        <w:rPr>
          <w:lang w:val="pl-PL"/>
        </w:rPr>
        <w:t>pozbawienie wolności skarżącego.</w:t>
      </w:r>
    </w:p>
    <w:p w:rsidR="00703123" w:rsidRPr="0092311E" w:rsidRDefault="00703123" w:rsidP="00C60119">
      <w:pPr>
        <w:pStyle w:val="ECHRPara"/>
        <w:rPr>
          <w:lang w:val="pl-PL"/>
        </w:rPr>
      </w:pPr>
      <w:r w:rsidRPr="0092311E">
        <w:rPr>
          <w:lang w:val="pl-PL"/>
        </w:rPr>
        <w:t xml:space="preserve">22. We wspólnej opinii z dnia 26 sierpnia 2011 r. psychiatrzy ze szpitala w Lublińcu potwierdzili, że skarżący powinien kontynuować leczenie </w:t>
      </w:r>
      <w:r w:rsidR="00D9352E" w:rsidRPr="0092311E">
        <w:rPr>
          <w:lang w:val="pl-PL"/>
        </w:rPr>
        <w:br/>
      </w:r>
      <w:r w:rsidRPr="0092311E">
        <w:rPr>
          <w:lang w:val="pl-PL"/>
        </w:rPr>
        <w:t xml:space="preserve">w </w:t>
      </w:r>
      <w:r w:rsidR="00D9352E" w:rsidRPr="0092311E">
        <w:rPr>
          <w:lang w:val="pl-PL"/>
        </w:rPr>
        <w:t>ośrodku o wzmocnionym zabezpieczeniu</w:t>
      </w:r>
      <w:r w:rsidRPr="0092311E">
        <w:rPr>
          <w:lang w:val="pl-PL"/>
        </w:rPr>
        <w:t>, ponieważ nadal stanowił poważne zagrożenie dla porządku publicznego.</w:t>
      </w:r>
    </w:p>
    <w:p w:rsidR="00703123" w:rsidRPr="0092311E" w:rsidRDefault="00703123" w:rsidP="00703123">
      <w:pPr>
        <w:pStyle w:val="ECHRHeading3"/>
        <w:rPr>
          <w:lang w:val="pl-PL"/>
        </w:rPr>
      </w:pPr>
      <w:r w:rsidRPr="00E445BE">
        <w:rPr>
          <w:lang w:val="pl-PL"/>
        </w:rPr>
        <w:t>2.  </w:t>
      </w:r>
      <w:r w:rsidRPr="0092311E">
        <w:rPr>
          <w:lang w:val="pl-PL"/>
        </w:rPr>
        <w:t>O</w:t>
      </w:r>
      <w:r w:rsidR="0080791A">
        <w:rPr>
          <w:lang w:val="pl-PL"/>
        </w:rPr>
        <w:t>bserwacja</w:t>
      </w:r>
      <w:r w:rsidRPr="0092311E">
        <w:rPr>
          <w:lang w:val="pl-PL"/>
        </w:rPr>
        <w:t xml:space="preserve"> psychiatryczna w szpitalu w Pruszkowie</w:t>
      </w:r>
    </w:p>
    <w:p w:rsidR="000821C5" w:rsidRPr="0092311E" w:rsidRDefault="000821C5" w:rsidP="00C60119">
      <w:pPr>
        <w:pStyle w:val="ECHRPara"/>
        <w:rPr>
          <w:lang w:val="pl-PL"/>
        </w:rPr>
      </w:pPr>
    </w:p>
    <w:p w:rsidR="00703123" w:rsidRPr="0092311E" w:rsidRDefault="00703123" w:rsidP="00C60119">
      <w:pPr>
        <w:pStyle w:val="ECHRPara"/>
        <w:rPr>
          <w:lang w:val="pl-PL"/>
        </w:rPr>
      </w:pPr>
      <w:r w:rsidRPr="0092311E">
        <w:rPr>
          <w:lang w:val="pl-PL"/>
        </w:rPr>
        <w:t xml:space="preserve">23. W okresie </w:t>
      </w:r>
      <w:r w:rsidR="005E75B6" w:rsidRPr="0092311E">
        <w:rPr>
          <w:lang w:val="pl-PL"/>
        </w:rPr>
        <w:t>od 28 marca do 22 maja 2012 r. s</w:t>
      </w:r>
      <w:r w:rsidRPr="0092311E">
        <w:rPr>
          <w:lang w:val="pl-PL"/>
        </w:rPr>
        <w:t>karżący został poddany o</w:t>
      </w:r>
      <w:r w:rsidR="0080791A">
        <w:rPr>
          <w:lang w:val="pl-PL"/>
        </w:rPr>
        <w:t>bserwacji</w:t>
      </w:r>
      <w:r w:rsidRPr="0092311E">
        <w:rPr>
          <w:lang w:val="pl-PL"/>
        </w:rPr>
        <w:t xml:space="preserve"> psychiatrycznej w Szpitalu w Pruszkowie na podstawie </w:t>
      </w:r>
      <w:r w:rsidR="0080791A">
        <w:rPr>
          <w:lang w:val="pl-PL"/>
        </w:rPr>
        <w:t>postanowienia</w:t>
      </w:r>
      <w:r w:rsidRPr="0092311E">
        <w:rPr>
          <w:lang w:val="pl-PL"/>
        </w:rPr>
        <w:t xml:space="preserve"> wydanego w ramach trzeciego postępowan</w:t>
      </w:r>
      <w:r w:rsidR="005E75B6" w:rsidRPr="0092311E">
        <w:rPr>
          <w:lang w:val="pl-PL"/>
        </w:rPr>
        <w:t xml:space="preserve">ia karnego przeciwko niemu (zobacz paragraf </w:t>
      </w:r>
      <w:r w:rsidRPr="0092311E">
        <w:rPr>
          <w:lang w:val="pl-PL"/>
        </w:rPr>
        <w:t xml:space="preserve">45 poniżej). Odpowiedni </w:t>
      </w:r>
      <w:r w:rsidR="00D9352E" w:rsidRPr="0092311E">
        <w:rPr>
          <w:lang w:val="pl-PL"/>
        </w:rPr>
        <w:t>biegli</w:t>
      </w:r>
      <w:r w:rsidRPr="0092311E">
        <w:rPr>
          <w:lang w:val="pl-PL"/>
        </w:rPr>
        <w:t xml:space="preserve"> zostali poproszeni o ocenę </w:t>
      </w:r>
      <w:r w:rsidR="005E75B6" w:rsidRPr="0092311E">
        <w:rPr>
          <w:lang w:val="pl-PL"/>
        </w:rPr>
        <w:t>jego</w:t>
      </w:r>
      <w:r w:rsidRPr="0092311E">
        <w:rPr>
          <w:lang w:val="pl-PL"/>
        </w:rPr>
        <w:t xml:space="preserve"> stanu psychicznego,</w:t>
      </w:r>
      <w:r w:rsidR="00D62BAF" w:rsidRPr="0092311E">
        <w:rPr>
          <w:lang w:val="pl-PL"/>
        </w:rPr>
        <w:t xml:space="preserve"> w momencie</w:t>
      </w:r>
      <w:r w:rsidRPr="0092311E">
        <w:rPr>
          <w:lang w:val="pl-PL"/>
        </w:rPr>
        <w:t xml:space="preserve"> kiedy</w:t>
      </w:r>
      <w:r w:rsidR="005E75B6" w:rsidRPr="0092311E">
        <w:rPr>
          <w:lang w:val="pl-PL"/>
        </w:rPr>
        <w:t xml:space="preserve"> to</w:t>
      </w:r>
      <w:r w:rsidRPr="0092311E">
        <w:rPr>
          <w:lang w:val="pl-PL"/>
        </w:rPr>
        <w:t xml:space="preserve"> rzekomo </w:t>
      </w:r>
      <w:r w:rsidRPr="0092311E">
        <w:rPr>
          <w:lang w:val="pl-PL"/>
        </w:rPr>
        <w:lastRenderedPageBreak/>
        <w:t>dokonywał</w:t>
      </w:r>
      <w:r w:rsidR="00D62BAF" w:rsidRPr="0092311E">
        <w:rPr>
          <w:lang w:val="pl-PL"/>
        </w:rPr>
        <w:t xml:space="preserve"> on innych </w:t>
      </w:r>
      <w:r w:rsidR="00D9352E" w:rsidRPr="0092311E">
        <w:rPr>
          <w:lang w:val="pl-PL"/>
        </w:rPr>
        <w:t>rozbojów</w:t>
      </w:r>
      <w:r w:rsidR="005E75B6" w:rsidRPr="0092311E">
        <w:rPr>
          <w:lang w:val="pl-PL"/>
        </w:rPr>
        <w:t xml:space="preserve"> w okresie</w:t>
      </w:r>
      <w:r w:rsidRPr="0092311E">
        <w:rPr>
          <w:lang w:val="pl-PL"/>
        </w:rPr>
        <w:t xml:space="preserve"> od czerwca do sierpnia 2005 r. (</w:t>
      </w:r>
      <w:r w:rsidR="005E75B6" w:rsidRPr="0092311E">
        <w:rPr>
          <w:lang w:val="pl-PL"/>
        </w:rPr>
        <w:t>zobacz paragraf</w:t>
      </w:r>
      <w:r w:rsidRPr="0092311E">
        <w:rPr>
          <w:lang w:val="pl-PL"/>
        </w:rPr>
        <w:t xml:space="preserve"> 44 poniżej).</w:t>
      </w:r>
    </w:p>
    <w:p w:rsidR="00FC4602" w:rsidRPr="0092311E" w:rsidRDefault="00FC4602" w:rsidP="00C60119">
      <w:pPr>
        <w:pStyle w:val="ECHRPara"/>
        <w:rPr>
          <w:lang w:val="pl-PL"/>
        </w:rPr>
      </w:pPr>
      <w:r w:rsidRPr="0092311E">
        <w:rPr>
          <w:lang w:val="pl-PL"/>
        </w:rPr>
        <w:t>24. W dniu 17 czerwca 2012 r. dwóch psychiatrów i psycholog wydało wspólną opinię (</w:t>
      </w:r>
      <w:r w:rsidR="00D62BAF" w:rsidRPr="0092311E">
        <w:rPr>
          <w:lang w:val="pl-PL"/>
        </w:rPr>
        <w:t>„</w:t>
      </w:r>
      <w:r w:rsidRPr="0092311E">
        <w:rPr>
          <w:lang w:val="pl-PL"/>
        </w:rPr>
        <w:t>opinia z Pruszkowa</w:t>
      </w:r>
      <w:r w:rsidR="00D62BAF" w:rsidRPr="0092311E">
        <w:rPr>
          <w:lang w:val="pl-PL"/>
        </w:rPr>
        <w:t>”</w:t>
      </w:r>
      <w:r w:rsidRPr="0092311E">
        <w:rPr>
          <w:lang w:val="pl-PL"/>
        </w:rPr>
        <w:t xml:space="preserve">), która nie zgadzała się z opinią </w:t>
      </w:r>
      <w:r w:rsidR="00D62BAF" w:rsidRPr="0092311E">
        <w:rPr>
          <w:lang w:val="pl-PL"/>
        </w:rPr>
        <w:br/>
      </w:r>
      <w:r w:rsidRPr="0092311E">
        <w:rPr>
          <w:lang w:val="pl-PL"/>
        </w:rPr>
        <w:t>z 2006 r. (zobacz paragraf 9 powyżej). Doszli</w:t>
      </w:r>
      <w:r w:rsidR="00D9352E" w:rsidRPr="0092311E">
        <w:rPr>
          <w:lang w:val="pl-PL"/>
        </w:rPr>
        <w:t xml:space="preserve"> oni</w:t>
      </w:r>
      <w:r w:rsidRPr="0092311E">
        <w:rPr>
          <w:lang w:val="pl-PL"/>
        </w:rPr>
        <w:t xml:space="preserve"> do wniosku, że skarżący nie cierpiał na żadną chorobę psychiczną w chwili popełnienia przestępstwa </w:t>
      </w:r>
      <w:r w:rsidRPr="0092311E">
        <w:rPr>
          <w:i/>
          <w:lang w:val="pl-PL"/>
        </w:rPr>
        <w:t xml:space="preserve">(tempore </w:t>
      </w:r>
      <w:proofErr w:type="spellStart"/>
      <w:r w:rsidRPr="0092311E">
        <w:rPr>
          <w:i/>
          <w:lang w:val="pl-PL"/>
        </w:rPr>
        <w:t>criminis</w:t>
      </w:r>
      <w:proofErr w:type="spellEnd"/>
      <w:r w:rsidRPr="0092311E">
        <w:rPr>
          <w:i/>
          <w:lang w:val="pl-PL"/>
        </w:rPr>
        <w:t>)</w:t>
      </w:r>
      <w:r w:rsidRPr="0092311E">
        <w:rPr>
          <w:lang w:val="pl-PL"/>
        </w:rPr>
        <w:t xml:space="preserve">. Z ich punktu widzenia, skarżący nie miał żadnych organicznych zmian w ośrodkowym układzie nerwowym. Nie miał też trudności w nauce. Zgodzili się oni, iż miał on </w:t>
      </w:r>
      <w:proofErr w:type="spellStart"/>
      <w:r w:rsidRPr="0092311E">
        <w:rPr>
          <w:lang w:val="pl-PL"/>
        </w:rPr>
        <w:t>dyssocjalne</w:t>
      </w:r>
      <w:proofErr w:type="spellEnd"/>
      <w:r w:rsidRPr="0092311E">
        <w:rPr>
          <w:lang w:val="pl-PL"/>
        </w:rPr>
        <w:t xml:space="preserve"> zaburzenia osobowości.</w:t>
      </w:r>
      <w:r w:rsidR="002033D5" w:rsidRPr="0092311E">
        <w:rPr>
          <w:lang w:val="pl-PL"/>
        </w:rPr>
        <w:t xml:space="preserve"> Zauważyli, że od najmłodszych lat skarżący lekceważył prawa i uczucia innych osób, a także normy społeczne. Nie udało mu się wyciągnąć żadnej nauki z jego działań i powtarzających się </w:t>
      </w:r>
      <w:proofErr w:type="spellStart"/>
      <w:r w:rsidR="002033D5" w:rsidRPr="0092311E">
        <w:rPr>
          <w:lang w:val="pl-PL"/>
        </w:rPr>
        <w:t>zachowań</w:t>
      </w:r>
      <w:proofErr w:type="spellEnd"/>
      <w:r w:rsidR="002033D5" w:rsidRPr="0092311E">
        <w:rPr>
          <w:lang w:val="pl-PL"/>
        </w:rPr>
        <w:t xml:space="preserve"> dysfunkcyjnych. Jednakże byli oni zdania, iż jego stan znacząco się poprawił w ostatnich latach. </w:t>
      </w:r>
      <w:r w:rsidR="005211C6" w:rsidRPr="0092311E">
        <w:rPr>
          <w:lang w:val="pl-PL"/>
        </w:rPr>
        <w:t xml:space="preserve">Chociaż ryzyko, że popełniłby on podobne przestępstwo nie było bardzo wysokie, nie można było wykluczyć, że </w:t>
      </w:r>
      <w:r w:rsidR="00D62BAF" w:rsidRPr="0092311E">
        <w:rPr>
          <w:lang w:val="pl-PL"/>
        </w:rPr>
        <w:br/>
      </w:r>
      <w:r w:rsidR="005211C6" w:rsidRPr="0092311E">
        <w:rPr>
          <w:lang w:val="pl-PL"/>
        </w:rPr>
        <w:t>w trudnych sytuacjach mógł</w:t>
      </w:r>
      <w:r w:rsidR="00D9352E" w:rsidRPr="0092311E">
        <w:rPr>
          <w:lang w:val="pl-PL"/>
        </w:rPr>
        <w:t>by</w:t>
      </w:r>
      <w:r w:rsidR="005211C6" w:rsidRPr="0092311E">
        <w:rPr>
          <w:lang w:val="pl-PL"/>
        </w:rPr>
        <w:t xml:space="preserve"> on cierpieć na zaburzenia reaktywne. Zalecono zatem, aby </w:t>
      </w:r>
      <w:r w:rsidR="0080791A">
        <w:rPr>
          <w:lang w:val="pl-PL"/>
        </w:rPr>
        <w:t xml:space="preserve"> każda</w:t>
      </w:r>
      <w:r w:rsidR="00D9352E" w:rsidRPr="0092311E">
        <w:rPr>
          <w:lang w:val="pl-PL"/>
        </w:rPr>
        <w:t xml:space="preserve"> zastosowana wobec niego</w:t>
      </w:r>
      <w:r w:rsidR="005211C6" w:rsidRPr="0092311E">
        <w:rPr>
          <w:lang w:val="pl-PL"/>
        </w:rPr>
        <w:t xml:space="preserve"> kara więzienia, odbywała się w warunkach terapeutycznych. Opinia została przekazana do Sądu Okręgowego w Katowicach w dniu 11 września 2012 r.</w:t>
      </w:r>
    </w:p>
    <w:p w:rsidR="0036153E" w:rsidRPr="0092311E" w:rsidRDefault="00813150" w:rsidP="00C60119">
      <w:pPr>
        <w:pStyle w:val="ECHRHeading3"/>
        <w:rPr>
          <w:lang w:val="pl-PL"/>
        </w:rPr>
      </w:pPr>
      <w:r w:rsidRPr="00E445BE">
        <w:rPr>
          <w:lang w:val="pl-PL"/>
        </w:rPr>
        <w:t>3.</w:t>
      </w:r>
      <w:r w:rsidR="00A84768" w:rsidRPr="00E445BE">
        <w:rPr>
          <w:lang w:val="pl-PL"/>
        </w:rPr>
        <w:t>  </w:t>
      </w:r>
      <w:r w:rsidR="00CF2A61" w:rsidRPr="0092311E">
        <w:rPr>
          <w:lang w:val="pl-PL"/>
        </w:rPr>
        <w:t>Opinia biegłych w procesie okresowej oceny stanu skarżącego</w:t>
      </w:r>
    </w:p>
    <w:p w:rsidR="000338DE" w:rsidRPr="0092311E" w:rsidRDefault="000338DE" w:rsidP="00C60119">
      <w:pPr>
        <w:pStyle w:val="ECHRPara"/>
        <w:rPr>
          <w:lang w:val="pl-PL"/>
        </w:rPr>
      </w:pPr>
      <w:r w:rsidRPr="0092311E">
        <w:rPr>
          <w:lang w:val="pl-PL"/>
        </w:rPr>
        <w:t xml:space="preserve">25. Tymczasem, w dniu 20 lipca 2012 r. psychiatrzy ze szpitala </w:t>
      </w:r>
      <w:r w:rsidR="00D9352E" w:rsidRPr="0092311E">
        <w:rPr>
          <w:lang w:val="pl-PL"/>
        </w:rPr>
        <w:br/>
      </w:r>
      <w:r w:rsidRPr="0092311E">
        <w:rPr>
          <w:lang w:val="pl-PL"/>
        </w:rPr>
        <w:t>w Lublińcu, w opinii wydanej po okresowym badaniu stanu skarżącego (</w:t>
      </w:r>
      <w:r w:rsidR="00D62BAF" w:rsidRPr="0092311E">
        <w:rPr>
          <w:lang w:val="pl-PL"/>
        </w:rPr>
        <w:t>„</w:t>
      </w:r>
      <w:r w:rsidRPr="0092311E">
        <w:rPr>
          <w:lang w:val="pl-PL"/>
        </w:rPr>
        <w:t>opinia z Lublińca</w:t>
      </w:r>
      <w:r w:rsidR="00D62BAF" w:rsidRPr="0092311E">
        <w:rPr>
          <w:lang w:val="pl-PL"/>
        </w:rPr>
        <w:t>”</w:t>
      </w:r>
      <w:r w:rsidRPr="0092311E">
        <w:rPr>
          <w:lang w:val="pl-PL"/>
        </w:rPr>
        <w:t xml:space="preserve">), zauważyli, że u skarżącego zdiagnozowano </w:t>
      </w:r>
      <w:r w:rsidR="00DF3549" w:rsidRPr="0092311E">
        <w:rPr>
          <w:lang w:val="pl-PL"/>
        </w:rPr>
        <w:t>zaburzenia omamowo-urojeniowe na podłożu organicznego uszkodzenia ośrodkowego układu nerwowego. Podczas</w:t>
      </w:r>
      <w:r w:rsidR="00D62BAF" w:rsidRPr="0092311E">
        <w:rPr>
          <w:lang w:val="pl-PL"/>
        </w:rPr>
        <w:t xml:space="preserve"> jego</w:t>
      </w:r>
      <w:r w:rsidR="00DF3549" w:rsidRPr="0092311E">
        <w:rPr>
          <w:lang w:val="pl-PL"/>
        </w:rPr>
        <w:t xml:space="preserve"> pobytu w s</w:t>
      </w:r>
      <w:r w:rsidRPr="0092311E">
        <w:rPr>
          <w:lang w:val="pl-PL"/>
        </w:rPr>
        <w:t xml:space="preserve">zpitalu </w:t>
      </w:r>
      <w:r w:rsidR="00D9352E" w:rsidRPr="0092311E">
        <w:rPr>
          <w:lang w:val="pl-PL"/>
        </w:rPr>
        <w:br/>
      </w:r>
      <w:r w:rsidRPr="0092311E">
        <w:rPr>
          <w:lang w:val="pl-PL"/>
        </w:rPr>
        <w:t>w Lubli</w:t>
      </w:r>
      <w:r w:rsidR="00DF3549" w:rsidRPr="0092311E">
        <w:rPr>
          <w:lang w:val="pl-PL"/>
        </w:rPr>
        <w:t xml:space="preserve">ńcu </w:t>
      </w:r>
      <w:r w:rsidRPr="0092311E">
        <w:rPr>
          <w:lang w:val="pl-PL"/>
        </w:rPr>
        <w:t xml:space="preserve">nie zaobserwowano ostrych objawów psychotycznych. Jednakże, biorąc pod uwagę wstępną diagnozę i </w:t>
      </w:r>
      <w:r w:rsidR="000821C5" w:rsidRPr="0092311E">
        <w:rPr>
          <w:lang w:val="pl-PL"/>
        </w:rPr>
        <w:t xml:space="preserve"> jego </w:t>
      </w:r>
      <w:r w:rsidRPr="0092311E">
        <w:rPr>
          <w:lang w:val="pl-PL"/>
        </w:rPr>
        <w:t>styl życia, uznano, że skarżący powinien kontynuować leczenie w szpitalu psychiatrycznym, ponieważ nadal i</w:t>
      </w:r>
      <w:r w:rsidR="00DF3549" w:rsidRPr="0092311E">
        <w:rPr>
          <w:lang w:val="pl-PL"/>
        </w:rPr>
        <w:t>stniało ryzyko, że mógł</w:t>
      </w:r>
      <w:r w:rsidRPr="0092311E">
        <w:rPr>
          <w:lang w:val="pl-PL"/>
        </w:rPr>
        <w:t xml:space="preserve"> on popełnić przestępstwa </w:t>
      </w:r>
      <w:r w:rsidR="00042FE3" w:rsidRPr="0092311E">
        <w:rPr>
          <w:lang w:val="pl-PL"/>
        </w:rPr>
        <w:br/>
      </w:r>
      <w:r w:rsidRPr="0092311E">
        <w:rPr>
          <w:lang w:val="pl-PL"/>
        </w:rPr>
        <w:t xml:space="preserve">o znacznej szkodliwości </w:t>
      </w:r>
      <w:r w:rsidR="00DF3549" w:rsidRPr="0092311E">
        <w:rPr>
          <w:lang w:val="pl-PL"/>
        </w:rPr>
        <w:t>społecznej.</w:t>
      </w:r>
    </w:p>
    <w:p w:rsidR="00DF3549" w:rsidRPr="0092311E" w:rsidRDefault="00DF3549" w:rsidP="00DF3549">
      <w:pPr>
        <w:pStyle w:val="ECHRHeading3"/>
        <w:rPr>
          <w:lang w:val="pl-PL"/>
        </w:rPr>
      </w:pPr>
      <w:r w:rsidRPr="0092311E">
        <w:rPr>
          <w:lang w:val="pl-PL"/>
        </w:rPr>
        <w:t>4.  Początkowe wnioski skarżącego o zwolnienie</w:t>
      </w:r>
    </w:p>
    <w:p w:rsidR="009853E3" w:rsidRPr="0092311E" w:rsidRDefault="009853E3" w:rsidP="00C60119">
      <w:pPr>
        <w:pStyle w:val="ECHRPara"/>
        <w:rPr>
          <w:lang w:val="pl-PL"/>
        </w:rPr>
      </w:pPr>
    </w:p>
    <w:p w:rsidR="00DF3549" w:rsidRPr="0092311E" w:rsidRDefault="00DF3549" w:rsidP="00C60119">
      <w:pPr>
        <w:pStyle w:val="ECHRPara"/>
        <w:rPr>
          <w:lang w:val="pl-PL"/>
        </w:rPr>
      </w:pPr>
      <w:r w:rsidRPr="0092311E">
        <w:rPr>
          <w:lang w:val="pl-PL"/>
        </w:rPr>
        <w:t xml:space="preserve">26. Na rozprawach w dniach 28 sierpnia i 24 września 2012 r. Sąd Okręgowy w Katowicach rozpatrzył wniosek skarżącego o zwolnienie </w:t>
      </w:r>
      <w:r w:rsidR="00C0067A" w:rsidRPr="0092311E">
        <w:rPr>
          <w:lang w:val="pl-PL"/>
        </w:rPr>
        <w:br/>
      </w:r>
      <w:r w:rsidRPr="0092311E">
        <w:rPr>
          <w:lang w:val="pl-PL"/>
        </w:rPr>
        <w:t xml:space="preserve">z dnia 24 lipca 2012 r. Sąd przesłuchał biegłych </w:t>
      </w:r>
      <w:r w:rsidR="00AB3932">
        <w:rPr>
          <w:lang w:val="pl-PL"/>
        </w:rPr>
        <w:t>z</w:t>
      </w:r>
      <w:r w:rsidRPr="0092311E">
        <w:rPr>
          <w:lang w:val="pl-PL"/>
        </w:rPr>
        <w:t xml:space="preserve"> Lublińca, którzy wydali opinię z dnia 20 lipca 2012 r. (zobacz paragraf 25 powyżej).</w:t>
      </w:r>
      <w:r w:rsidR="00310922" w:rsidRPr="0092311E">
        <w:rPr>
          <w:lang w:val="pl-PL"/>
        </w:rPr>
        <w:t xml:space="preserve"> Jedna </w:t>
      </w:r>
      <w:r w:rsidR="004E4EAA" w:rsidRPr="0092311E">
        <w:rPr>
          <w:lang w:val="pl-PL"/>
        </w:rPr>
        <w:br/>
      </w:r>
      <w:r w:rsidR="00310922" w:rsidRPr="0092311E">
        <w:rPr>
          <w:lang w:val="pl-PL"/>
        </w:rPr>
        <w:t>z biegłych wyjaśniła, że oceniając potencjalne ryzyko popełnienia przestępstwa przez skarżącego, oparła się na wstępnej diagnozie i jego stylu życia (</w:t>
      </w:r>
      <w:r w:rsidR="00042FE3" w:rsidRPr="0092311E">
        <w:rPr>
          <w:lang w:val="pl-PL"/>
        </w:rPr>
        <w:t>fakt, iż był osobą młodą osobą wielokrotnie skazaną nieposiadającą dzieci</w:t>
      </w:r>
      <w:r w:rsidR="00310922" w:rsidRPr="0092311E">
        <w:rPr>
          <w:lang w:val="pl-PL"/>
        </w:rPr>
        <w:t xml:space="preserve">). Zgodziła się ona z opinią biegłych z Pruszkowa (zobacz paragraf 24 powyżej), iż skarżący cierpiał na zaburzenia osobowości. Jego zaburzenie </w:t>
      </w:r>
      <w:r w:rsidR="00310922" w:rsidRPr="0092311E">
        <w:rPr>
          <w:lang w:val="pl-PL"/>
        </w:rPr>
        <w:lastRenderedPageBreak/>
        <w:t xml:space="preserve">osobowości charakteryzowało się tendencją do manipulowania </w:t>
      </w:r>
      <w:r w:rsidR="004E4EAA" w:rsidRPr="0092311E">
        <w:rPr>
          <w:lang w:val="pl-PL"/>
        </w:rPr>
        <w:br/>
      </w:r>
      <w:r w:rsidR="00310922" w:rsidRPr="0092311E">
        <w:rPr>
          <w:lang w:val="pl-PL"/>
        </w:rPr>
        <w:t xml:space="preserve">i </w:t>
      </w:r>
      <w:r w:rsidR="00A13584" w:rsidRPr="0092311E">
        <w:rPr>
          <w:lang w:val="pl-PL"/>
        </w:rPr>
        <w:t xml:space="preserve">chęcią </w:t>
      </w:r>
      <w:r w:rsidR="00310922" w:rsidRPr="0092311E">
        <w:rPr>
          <w:lang w:val="pl-PL"/>
        </w:rPr>
        <w:t xml:space="preserve">dominowania nad innymi </w:t>
      </w:r>
      <w:r w:rsidR="00A13584" w:rsidRPr="0092311E">
        <w:rPr>
          <w:lang w:val="pl-PL"/>
        </w:rPr>
        <w:t>oraz egocentryzmem</w:t>
      </w:r>
      <w:r w:rsidR="00310922" w:rsidRPr="0092311E">
        <w:rPr>
          <w:lang w:val="pl-PL"/>
        </w:rPr>
        <w:t>. Elementy te stanowiły ryzyko, iż skarżący mógł popełnić przestępstwo. Biegła nie była w</w:t>
      </w:r>
      <w:r w:rsidR="00A13584" w:rsidRPr="0092311E">
        <w:rPr>
          <w:lang w:val="pl-PL"/>
        </w:rPr>
        <w:t xml:space="preserve"> stanie opowiedzieć na pytanie s</w:t>
      </w:r>
      <w:r w:rsidR="00310922" w:rsidRPr="0092311E">
        <w:rPr>
          <w:lang w:val="pl-PL"/>
        </w:rPr>
        <w:t>ądu dotyczące tego czy skarżący mógł symulować objawy choroby psychicznej.</w:t>
      </w:r>
    </w:p>
    <w:p w:rsidR="000338DE" w:rsidRPr="004458F9" w:rsidRDefault="00E445BE" w:rsidP="00C60119">
      <w:pPr>
        <w:pStyle w:val="ECHRPara"/>
        <w:rPr>
          <w:lang w:val="pl-PL"/>
        </w:rPr>
      </w:pPr>
      <w:r>
        <w:rPr>
          <w:lang w:val="pl-PL"/>
        </w:rPr>
        <w:t>27. W dniu 24 września 2012 r.</w:t>
      </w:r>
      <w:r w:rsidR="000338DE" w:rsidRPr="0092311E">
        <w:rPr>
          <w:lang w:val="pl-PL"/>
        </w:rPr>
        <w:t xml:space="preserve"> Sąd Okręgowy w Katowicach oddalił wniosek skarżącego o zwolnienie ze szpitala. W odniesieniu do rozbieżności</w:t>
      </w:r>
      <w:r w:rsidR="00C0067A" w:rsidRPr="0092311E">
        <w:rPr>
          <w:lang w:val="pl-PL"/>
        </w:rPr>
        <w:t xml:space="preserve"> między dwiema opiniami biegłych</w:t>
      </w:r>
      <w:r w:rsidR="000338DE" w:rsidRPr="0092311E">
        <w:rPr>
          <w:lang w:val="pl-PL"/>
        </w:rPr>
        <w:t xml:space="preserve">, sąd uznał, że opinia </w:t>
      </w:r>
      <w:r w:rsidR="00C0067A" w:rsidRPr="0092311E">
        <w:rPr>
          <w:lang w:val="pl-PL"/>
        </w:rPr>
        <w:br/>
      </w:r>
      <w:r w:rsidR="000338DE" w:rsidRPr="0092311E">
        <w:rPr>
          <w:lang w:val="pl-PL"/>
        </w:rPr>
        <w:t xml:space="preserve">z Pruszkowa dotyczyła zdolności skarżącego </w:t>
      </w:r>
      <w:r w:rsidR="000338DE" w:rsidRPr="0092311E">
        <w:rPr>
          <w:i/>
          <w:lang w:val="pl-PL"/>
        </w:rPr>
        <w:t xml:space="preserve">tempore </w:t>
      </w:r>
      <w:proofErr w:type="spellStart"/>
      <w:r w:rsidR="000338DE" w:rsidRPr="0092311E">
        <w:rPr>
          <w:i/>
          <w:lang w:val="pl-PL"/>
        </w:rPr>
        <w:t>criminis</w:t>
      </w:r>
      <w:proofErr w:type="spellEnd"/>
      <w:r w:rsidR="000338DE" w:rsidRPr="0092311E">
        <w:rPr>
          <w:lang w:val="pl-PL"/>
        </w:rPr>
        <w:t xml:space="preserve">, natomiast opinia z Lublińca odnosiła się do ogólnego postępu w leczeniu i jego dalszych rokowań. Ponadto, opinia z Pruszkowa została wydana </w:t>
      </w:r>
      <w:r w:rsidR="00C0067A" w:rsidRPr="0092311E">
        <w:rPr>
          <w:lang w:val="pl-PL"/>
        </w:rPr>
        <w:br/>
      </w:r>
      <w:r w:rsidR="000338DE" w:rsidRPr="0092311E">
        <w:rPr>
          <w:lang w:val="pl-PL"/>
        </w:rPr>
        <w:t xml:space="preserve">w odniesieniu do </w:t>
      </w:r>
      <w:r w:rsidR="00C0067A" w:rsidRPr="0092311E">
        <w:rPr>
          <w:lang w:val="pl-PL"/>
        </w:rPr>
        <w:t>innych</w:t>
      </w:r>
      <w:r w:rsidR="000338DE" w:rsidRPr="0092311E">
        <w:rPr>
          <w:lang w:val="pl-PL"/>
        </w:rPr>
        <w:t xml:space="preserve"> przestępstw. Sąd zauważył również, że obie grupy </w:t>
      </w:r>
      <w:r w:rsidR="00C0067A" w:rsidRPr="0092311E">
        <w:rPr>
          <w:lang w:val="pl-PL"/>
        </w:rPr>
        <w:t>biegłych</w:t>
      </w:r>
      <w:r w:rsidR="000338DE" w:rsidRPr="0092311E">
        <w:rPr>
          <w:lang w:val="pl-PL"/>
        </w:rPr>
        <w:t xml:space="preserve"> zgodziły się, że skarżący cierpiał na </w:t>
      </w:r>
      <w:proofErr w:type="spellStart"/>
      <w:r w:rsidR="00042FE3" w:rsidRPr="0092311E">
        <w:rPr>
          <w:lang w:val="pl-PL"/>
        </w:rPr>
        <w:t>dyssocjalne</w:t>
      </w:r>
      <w:proofErr w:type="spellEnd"/>
      <w:r w:rsidR="00042FE3" w:rsidRPr="0092311E">
        <w:rPr>
          <w:lang w:val="pl-PL"/>
        </w:rPr>
        <w:t xml:space="preserve"> zaburzenia osobowości</w:t>
      </w:r>
      <w:r w:rsidR="000338DE" w:rsidRPr="0092311E">
        <w:rPr>
          <w:lang w:val="pl-PL"/>
        </w:rPr>
        <w:t xml:space="preserve">. Ze względu na powyższe, sąd zdecydował oprzeć swoje wnioski na opinii z Lublińca i odmówił </w:t>
      </w:r>
      <w:r w:rsidR="00C0067A" w:rsidRPr="0092311E">
        <w:rPr>
          <w:lang w:val="pl-PL"/>
        </w:rPr>
        <w:t>zwolnienia skarżącego</w:t>
      </w:r>
      <w:r w:rsidR="000338DE" w:rsidRPr="0092311E">
        <w:rPr>
          <w:lang w:val="pl-PL"/>
        </w:rPr>
        <w:t>. Uznał również, że powinien</w:t>
      </w:r>
      <w:r w:rsidR="00C0067A" w:rsidRPr="0092311E">
        <w:rPr>
          <w:lang w:val="pl-PL"/>
        </w:rPr>
        <w:t xml:space="preserve"> on</w:t>
      </w:r>
      <w:r w:rsidR="000338DE" w:rsidRPr="0092311E">
        <w:rPr>
          <w:lang w:val="pl-PL"/>
        </w:rPr>
        <w:t xml:space="preserve"> kontynuować leczenie </w:t>
      </w:r>
      <w:r w:rsidR="00042FE3" w:rsidRPr="0092311E">
        <w:rPr>
          <w:lang w:val="pl-PL"/>
        </w:rPr>
        <w:t>w instytucji o niższym zabezpieczeniu</w:t>
      </w:r>
      <w:r w:rsidR="000338DE" w:rsidRPr="0092311E">
        <w:rPr>
          <w:lang w:val="pl-PL"/>
        </w:rPr>
        <w:t xml:space="preserve">. </w:t>
      </w:r>
      <w:r w:rsidR="000338DE" w:rsidRPr="004458F9">
        <w:rPr>
          <w:lang w:val="pl-PL"/>
        </w:rPr>
        <w:t>Skarżący nie odwołał się od tej decyzji.</w:t>
      </w:r>
    </w:p>
    <w:p w:rsidR="00AF40E1" w:rsidRPr="0092311E" w:rsidRDefault="00AF40E1" w:rsidP="00C60119">
      <w:pPr>
        <w:pStyle w:val="ECHRPara"/>
        <w:rPr>
          <w:lang w:val="pl-PL"/>
        </w:rPr>
      </w:pPr>
      <w:r w:rsidRPr="0092311E">
        <w:rPr>
          <w:lang w:val="pl-PL"/>
        </w:rPr>
        <w:t>2</w:t>
      </w:r>
      <w:r w:rsidR="00E445BE">
        <w:rPr>
          <w:lang w:val="pl-PL"/>
        </w:rPr>
        <w:t>8. W dniu 28 listopada 2012 r.</w:t>
      </w:r>
      <w:r w:rsidRPr="0092311E">
        <w:rPr>
          <w:lang w:val="pl-PL"/>
        </w:rPr>
        <w:t xml:space="preserve"> Sąd Okręgowy w Katowicach oddalił kolejny wniosek skarżącego o zwolnienie</w:t>
      </w:r>
      <w:r w:rsidR="00C0067A" w:rsidRPr="0092311E">
        <w:rPr>
          <w:lang w:val="pl-PL"/>
        </w:rPr>
        <w:t>.</w:t>
      </w:r>
      <w:r w:rsidRPr="0092311E">
        <w:rPr>
          <w:lang w:val="pl-PL"/>
        </w:rPr>
        <w:t xml:space="preserve"> Zauważył, że jego sytuacja nie zmieniła się od czasu wydania ostatniej decyzji. Postanowił także umieścić go w </w:t>
      </w:r>
      <w:r w:rsidR="00C0067A" w:rsidRPr="0092311E">
        <w:rPr>
          <w:lang w:val="pl-PL"/>
        </w:rPr>
        <w:t>placówce</w:t>
      </w:r>
      <w:r w:rsidRPr="0092311E">
        <w:rPr>
          <w:lang w:val="pl-PL"/>
        </w:rPr>
        <w:t xml:space="preserve"> o </w:t>
      </w:r>
      <w:r w:rsidR="00FF2228" w:rsidRPr="0092311E">
        <w:rPr>
          <w:lang w:val="pl-PL"/>
        </w:rPr>
        <w:t>wzmocnionym</w:t>
      </w:r>
      <w:r w:rsidRPr="0092311E">
        <w:rPr>
          <w:lang w:val="pl-PL"/>
        </w:rPr>
        <w:t xml:space="preserve"> </w:t>
      </w:r>
      <w:r w:rsidR="009853E3" w:rsidRPr="0092311E">
        <w:rPr>
          <w:lang w:val="pl-PL"/>
        </w:rPr>
        <w:t>zabezpieczeniu</w:t>
      </w:r>
      <w:r w:rsidRPr="0092311E">
        <w:rPr>
          <w:lang w:val="pl-PL"/>
        </w:rPr>
        <w:t xml:space="preserve">. Sąd odniósł się do listu, </w:t>
      </w:r>
      <w:r w:rsidR="00C0067A" w:rsidRPr="0092311E">
        <w:rPr>
          <w:lang w:val="pl-PL"/>
        </w:rPr>
        <w:br/>
      </w:r>
      <w:r w:rsidRPr="0092311E">
        <w:rPr>
          <w:lang w:val="pl-PL"/>
        </w:rPr>
        <w:t xml:space="preserve">w którym skarżący poinformował władze, że rozważał ucieczkę z zakładu psychiatrycznego. Decyzja ta została podtrzymana przez Sąd Apelacyjny </w:t>
      </w:r>
      <w:r w:rsidR="00C0067A" w:rsidRPr="0092311E">
        <w:rPr>
          <w:lang w:val="pl-PL"/>
        </w:rPr>
        <w:br/>
      </w:r>
      <w:r w:rsidRPr="0092311E">
        <w:rPr>
          <w:lang w:val="pl-PL"/>
        </w:rPr>
        <w:t>w Katowicach w dniu 22 stycznia 2013 r.</w:t>
      </w:r>
    </w:p>
    <w:p w:rsidR="00CA6F3D" w:rsidRPr="00E445BE" w:rsidRDefault="00CA6F3D" w:rsidP="00CA6F3D">
      <w:pPr>
        <w:pStyle w:val="ECHRHeading3"/>
        <w:rPr>
          <w:lang w:val="pl-PL"/>
        </w:rPr>
      </w:pPr>
      <w:r w:rsidRPr="00E445BE">
        <w:rPr>
          <w:lang w:val="pl-PL"/>
        </w:rPr>
        <w:t>5</w:t>
      </w:r>
      <w:r w:rsidRPr="00E67DD1">
        <w:rPr>
          <w:lang w:val="pl-PL"/>
        </w:rPr>
        <w:t>.  Pierwsza próba samobójcza skarżącego</w:t>
      </w:r>
    </w:p>
    <w:p w:rsidR="00CA6F3D" w:rsidRPr="00E445BE" w:rsidRDefault="00CA6F3D" w:rsidP="00CA6F3D">
      <w:pPr>
        <w:pStyle w:val="ECHRPara"/>
        <w:rPr>
          <w:lang w:val="pl-PL"/>
        </w:rPr>
      </w:pPr>
    </w:p>
    <w:p w:rsidR="000821C5" w:rsidRPr="0092311E" w:rsidRDefault="00CA6F3D" w:rsidP="005B70F8">
      <w:pPr>
        <w:pStyle w:val="ECHRPara"/>
        <w:rPr>
          <w:lang w:val="pl-PL"/>
        </w:rPr>
      </w:pPr>
      <w:r w:rsidRPr="0092311E">
        <w:rPr>
          <w:lang w:val="pl-PL"/>
        </w:rPr>
        <w:t>29. 31 stycznia 2013 r. skarżący próbował popełnić samobójstwo poprzez przedawkowanie leków.</w:t>
      </w:r>
    </w:p>
    <w:p w:rsidR="0036153E" w:rsidRPr="0092311E" w:rsidRDefault="00CA6F3D" w:rsidP="000821C5">
      <w:pPr>
        <w:pStyle w:val="ECHRPara"/>
        <w:rPr>
          <w:lang w:val="pl-PL"/>
        </w:rPr>
      </w:pPr>
      <w:r w:rsidRPr="0092311E">
        <w:rPr>
          <w:lang w:val="pl-PL"/>
        </w:rPr>
        <w:t xml:space="preserve">30. </w:t>
      </w:r>
      <w:r w:rsidR="00A078C4" w:rsidRPr="0092311E">
        <w:rPr>
          <w:lang w:val="pl-PL"/>
        </w:rPr>
        <w:t>W dniu 13 lutego 2013 r. s</w:t>
      </w:r>
      <w:r w:rsidRPr="0092311E">
        <w:rPr>
          <w:lang w:val="pl-PL"/>
        </w:rPr>
        <w:t xml:space="preserve">karżący został przeniesiony do Szpitala Psychiatrycznego w Krakowie (szpitala o </w:t>
      </w:r>
      <w:r w:rsidR="003076E6" w:rsidRPr="0092311E">
        <w:rPr>
          <w:lang w:val="pl-PL"/>
        </w:rPr>
        <w:t xml:space="preserve">wzmocnionym </w:t>
      </w:r>
      <w:r w:rsidR="000821C5" w:rsidRPr="0092311E">
        <w:rPr>
          <w:lang w:val="pl-PL"/>
        </w:rPr>
        <w:t>zabezpieczeniu</w:t>
      </w:r>
      <w:r w:rsidRPr="0092311E">
        <w:rPr>
          <w:lang w:val="pl-PL"/>
        </w:rPr>
        <w:t>).</w:t>
      </w:r>
    </w:p>
    <w:p w:rsidR="003076E6" w:rsidRPr="00E67DD1" w:rsidRDefault="003076E6" w:rsidP="003076E6">
      <w:pPr>
        <w:pStyle w:val="ECHRHeading3"/>
        <w:tabs>
          <w:tab w:val="left" w:pos="5445"/>
        </w:tabs>
        <w:rPr>
          <w:lang w:val="pl-PL"/>
        </w:rPr>
      </w:pPr>
      <w:r w:rsidRPr="00E67DD1">
        <w:rPr>
          <w:lang w:val="pl-PL"/>
        </w:rPr>
        <w:t>6.  Domniemana symulacja choroby psychicznej</w:t>
      </w:r>
      <w:r w:rsidRPr="00E67DD1">
        <w:rPr>
          <w:lang w:val="pl-PL"/>
        </w:rPr>
        <w:tab/>
      </w:r>
    </w:p>
    <w:p w:rsidR="003076E6" w:rsidRPr="00E445BE" w:rsidRDefault="003076E6" w:rsidP="005B70F8">
      <w:pPr>
        <w:pStyle w:val="ECHRPara"/>
        <w:ind w:firstLine="0"/>
        <w:rPr>
          <w:lang w:val="pl-PL"/>
        </w:rPr>
      </w:pPr>
    </w:p>
    <w:p w:rsidR="009B3D93" w:rsidRPr="0092311E" w:rsidRDefault="009B3D93" w:rsidP="00C60119">
      <w:pPr>
        <w:pStyle w:val="ECHRPara"/>
        <w:rPr>
          <w:spacing w:val="-4"/>
          <w:lang w:val="pl-PL"/>
        </w:rPr>
      </w:pPr>
      <w:r w:rsidRPr="0092311E">
        <w:rPr>
          <w:spacing w:val="-4"/>
          <w:lang w:val="pl-PL"/>
        </w:rPr>
        <w:t xml:space="preserve">31. </w:t>
      </w:r>
      <w:r w:rsidR="00C0067A" w:rsidRPr="0092311E">
        <w:rPr>
          <w:spacing w:val="-4"/>
          <w:lang w:val="pl-PL"/>
        </w:rPr>
        <w:t xml:space="preserve">W dniu </w:t>
      </w:r>
      <w:r w:rsidRPr="0092311E">
        <w:rPr>
          <w:spacing w:val="-4"/>
          <w:lang w:val="pl-PL"/>
        </w:rPr>
        <w:t xml:space="preserve">19 maja 2013 r. skarżący wysłał list do Sądu Okręgowego </w:t>
      </w:r>
      <w:r w:rsidR="00C0067A" w:rsidRPr="0092311E">
        <w:rPr>
          <w:spacing w:val="-4"/>
          <w:lang w:val="pl-PL"/>
        </w:rPr>
        <w:br/>
      </w:r>
      <w:r w:rsidRPr="0092311E">
        <w:rPr>
          <w:spacing w:val="-4"/>
          <w:lang w:val="pl-PL"/>
        </w:rPr>
        <w:t xml:space="preserve">w Katowicach, twierdząc że symulował chorobę psychiczną. Twierdził, że posiadał książkę medyczną z zakresu psychiatrii oraz obejrzał film </w:t>
      </w:r>
      <w:r w:rsidR="00DF6D1F" w:rsidRPr="0092311E">
        <w:rPr>
          <w:spacing w:val="-4"/>
          <w:lang w:val="pl-PL"/>
        </w:rPr>
        <w:t>„</w:t>
      </w:r>
      <w:r w:rsidRPr="0092311E">
        <w:rPr>
          <w:spacing w:val="-4"/>
          <w:lang w:val="pl-PL"/>
        </w:rPr>
        <w:t>Piękny Umysł</w:t>
      </w:r>
      <w:r w:rsidR="00DF6D1F" w:rsidRPr="0092311E">
        <w:rPr>
          <w:spacing w:val="-4"/>
          <w:lang w:val="pl-PL"/>
        </w:rPr>
        <w:t>”</w:t>
      </w:r>
      <w:r w:rsidRPr="0092311E">
        <w:rPr>
          <w:spacing w:val="-4"/>
          <w:lang w:val="pl-PL"/>
        </w:rPr>
        <w:t xml:space="preserve">, który to pomógł mu odegrać symptomy choroby psychicznej. Ponadto, poinformował dyrektora szpitala w Lublińcu, że udawał chorobę psychiczną. Jednakże, </w:t>
      </w:r>
      <w:r w:rsidR="00703123" w:rsidRPr="0092311E">
        <w:rPr>
          <w:spacing w:val="-4"/>
          <w:lang w:val="pl-PL"/>
        </w:rPr>
        <w:t xml:space="preserve">dyrektorka powiedziała mu, iż wielu pacjentów </w:t>
      </w:r>
      <w:r w:rsidR="000821C5" w:rsidRPr="0092311E">
        <w:rPr>
          <w:spacing w:val="-4"/>
          <w:lang w:val="pl-PL"/>
        </w:rPr>
        <w:t>złożyło takie same wnioski</w:t>
      </w:r>
      <w:r w:rsidR="00703123" w:rsidRPr="0092311E">
        <w:rPr>
          <w:spacing w:val="-4"/>
          <w:lang w:val="pl-PL"/>
        </w:rPr>
        <w:t>.</w:t>
      </w:r>
    </w:p>
    <w:p w:rsidR="0036153E" w:rsidRPr="0092311E" w:rsidRDefault="00FB2D31" w:rsidP="00C60119">
      <w:pPr>
        <w:pStyle w:val="ECHRHeading3"/>
        <w:rPr>
          <w:lang w:val="pl-PL"/>
        </w:rPr>
      </w:pPr>
      <w:r w:rsidRPr="00E445BE">
        <w:rPr>
          <w:lang w:val="pl-PL"/>
        </w:rPr>
        <w:lastRenderedPageBreak/>
        <w:t>7</w:t>
      </w:r>
      <w:r w:rsidR="00A84768" w:rsidRPr="00E445BE">
        <w:rPr>
          <w:lang w:val="pl-PL"/>
        </w:rPr>
        <w:t>.  </w:t>
      </w:r>
      <w:r w:rsidR="009853E3" w:rsidRPr="0092311E">
        <w:rPr>
          <w:lang w:val="pl-PL"/>
        </w:rPr>
        <w:t>Postępowanie w sprawie okresowej oceny stanu skarżącego</w:t>
      </w:r>
    </w:p>
    <w:p w:rsidR="00E409CA" w:rsidRPr="0092311E" w:rsidRDefault="00E409CA" w:rsidP="00C60119">
      <w:pPr>
        <w:pStyle w:val="ECHRPara"/>
        <w:rPr>
          <w:lang w:val="pl-PL"/>
        </w:rPr>
      </w:pPr>
      <w:r w:rsidRPr="0092311E">
        <w:rPr>
          <w:lang w:val="pl-PL"/>
        </w:rPr>
        <w:t xml:space="preserve">32. W międzyczasie, w dniu 19 marca 2013 r., </w:t>
      </w:r>
      <w:r w:rsidR="000821C5" w:rsidRPr="0092311E">
        <w:rPr>
          <w:lang w:val="pl-PL"/>
        </w:rPr>
        <w:t>w kontekście postępowań dotyczących okresowej oceny stanu skarżącego</w:t>
      </w:r>
      <w:r w:rsidRPr="0092311E">
        <w:rPr>
          <w:lang w:val="pl-PL"/>
        </w:rPr>
        <w:t xml:space="preserve">, Sąd Okręgowy </w:t>
      </w:r>
      <w:r w:rsidR="00042FE3" w:rsidRPr="0092311E">
        <w:rPr>
          <w:lang w:val="pl-PL"/>
        </w:rPr>
        <w:br/>
      </w:r>
      <w:r w:rsidRPr="0092311E">
        <w:rPr>
          <w:lang w:val="pl-PL"/>
        </w:rPr>
        <w:t xml:space="preserve">w Katowicach postanowił kontynuować pozbawienie wolości skarżącego </w:t>
      </w:r>
      <w:r w:rsidR="00042FE3" w:rsidRPr="0092311E">
        <w:rPr>
          <w:lang w:val="pl-PL"/>
        </w:rPr>
        <w:br/>
      </w:r>
      <w:r w:rsidRPr="0092311E">
        <w:rPr>
          <w:lang w:val="pl-PL"/>
        </w:rPr>
        <w:t>w zakładzie psychiatrycznym. Sąd powołał się na ekspertyzę z dnia 15 marca</w:t>
      </w:r>
      <w:r w:rsidR="00042FE3" w:rsidRPr="0092311E">
        <w:rPr>
          <w:lang w:val="pl-PL"/>
        </w:rPr>
        <w:t xml:space="preserve"> 2013r., </w:t>
      </w:r>
      <w:r w:rsidRPr="0092311E">
        <w:rPr>
          <w:lang w:val="pl-PL"/>
        </w:rPr>
        <w:t xml:space="preserve">w której biegli z Krakowskiego Szpitala Psychiatrycznego potwierdzili, że skarżący cierpiał na osobowość </w:t>
      </w:r>
      <w:proofErr w:type="spellStart"/>
      <w:r w:rsidRPr="0092311E">
        <w:rPr>
          <w:lang w:val="pl-PL"/>
        </w:rPr>
        <w:t>dyssocjalną</w:t>
      </w:r>
      <w:proofErr w:type="spellEnd"/>
      <w:r w:rsidRPr="0092311E">
        <w:rPr>
          <w:lang w:val="pl-PL"/>
        </w:rPr>
        <w:t xml:space="preserve"> </w:t>
      </w:r>
      <w:r w:rsidR="00DF6D1F" w:rsidRPr="0092311E">
        <w:rPr>
          <w:lang w:val="pl-PL"/>
        </w:rPr>
        <w:t>oraz na</w:t>
      </w:r>
      <w:r w:rsidRPr="0092311E">
        <w:rPr>
          <w:lang w:val="pl-PL"/>
        </w:rPr>
        <w:t xml:space="preserve"> zaburzenia psychotyczne w przeszłości. Podkreślili, że istniało ryzyko, że skarżący popełniłby podobne przestępstwo, wyrządzając znaczną szkodę społeczności będące nastę</w:t>
      </w:r>
      <w:r w:rsidR="00042FE3" w:rsidRPr="0092311E">
        <w:rPr>
          <w:lang w:val="pl-PL"/>
        </w:rPr>
        <w:t xml:space="preserve">pstwem jego stanu psychicznego. </w:t>
      </w:r>
      <w:r w:rsidRPr="0092311E">
        <w:rPr>
          <w:lang w:val="pl-PL"/>
        </w:rPr>
        <w:t xml:space="preserve">Biegli </w:t>
      </w:r>
      <w:r w:rsidR="00DF6D1F" w:rsidRPr="0092311E">
        <w:rPr>
          <w:lang w:val="pl-PL"/>
        </w:rPr>
        <w:br/>
      </w:r>
      <w:r w:rsidRPr="0092311E">
        <w:rPr>
          <w:lang w:val="pl-PL"/>
        </w:rPr>
        <w:t xml:space="preserve">w szczególności odnieśli się do faktu, iż skarżący nie był krytyczny wobec przestępstw których dokonał ani swojego stanu zdrowia. Decyzja ta została </w:t>
      </w:r>
      <w:r w:rsidR="00AB3932">
        <w:rPr>
          <w:lang w:val="pl-PL"/>
        </w:rPr>
        <w:t>utrzymana w mocy</w:t>
      </w:r>
      <w:r w:rsidRPr="0092311E">
        <w:rPr>
          <w:lang w:val="pl-PL"/>
        </w:rPr>
        <w:t xml:space="preserve"> przez Sąd Apelacyjny w Katowicach w dniu 16 kwietnia 2013 r.</w:t>
      </w:r>
    </w:p>
    <w:p w:rsidR="00E409CA" w:rsidRPr="0092311E" w:rsidRDefault="00E409CA" w:rsidP="00C60119">
      <w:pPr>
        <w:pStyle w:val="ECHRPara"/>
        <w:rPr>
          <w:lang w:val="pl-PL"/>
        </w:rPr>
      </w:pPr>
      <w:r w:rsidRPr="0092311E">
        <w:rPr>
          <w:lang w:val="pl-PL"/>
        </w:rPr>
        <w:t xml:space="preserve">33. W dniu 27 sierpnia 2013 r., zgodnie z art. 203 Kodeksu karnego wykonawczego (patrz paragraf 55 poniżej), psychiatrzy z Krakowskiego Szpitala Psychiatrycznego przedłożyli opinię dotyczącą skarżącego po </w:t>
      </w:r>
      <w:r w:rsidR="00A13584" w:rsidRPr="0092311E">
        <w:rPr>
          <w:lang w:val="pl-PL"/>
        </w:rPr>
        <w:t>dokonaniu okresowej oceny jego stanu</w:t>
      </w:r>
      <w:r w:rsidRPr="0092311E">
        <w:rPr>
          <w:lang w:val="pl-PL"/>
        </w:rPr>
        <w:t>. Potwierdzili, że nie cierpiał</w:t>
      </w:r>
      <w:r w:rsidR="009C681E" w:rsidRPr="0092311E">
        <w:rPr>
          <w:lang w:val="pl-PL"/>
        </w:rPr>
        <w:t xml:space="preserve"> on</w:t>
      </w:r>
      <w:r w:rsidRPr="0092311E">
        <w:rPr>
          <w:lang w:val="pl-PL"/>
        </w:rPr>
        <w:t xml:space="preserve"> na chorobę psychiczną, ale cierpiał na poważn</w:t>
      </w:r>
      <w:r w:rsidR="009C681E" w:rsidRPr="0092311E">
        <w:rPr>
          <w:lang w:val="pl-PL"/>
        </w:rPr>
        <w:t>e</w:t>
      </w:r>
      <w:r w:rsidRPr="0092311E">
        <w:rPr>
          <w:lang w:val="pl-PL"/>
        </w:rPr>
        <w:t xml:space="preserve"> </w:t>
      </w:r>
      <w:proofErr w:type="spellStart"/>
      <w:r w:rsidR="00EE4595" w:rsidRPr="0092311E">
        <w:rPr>
          <w:lang w:val="pl-PL"/>
        </w:rPr>
        <w:t>dyssocjalne</w:t>
      </w:r>
      <w:proofErr w:type="spellEnd"/>
      <w:r w:rsidR="00EE4595" w:rsidRPr="0092311E">
        <w:rPr>
          <w:lang w:val="pl-PL"/>
        </w:rPr>
        <w:t xml:space="preserve"> zaburzenia osobowości</w:t>
      </w:r>
      <w:r w:rsidRPr="0092311E">
        <w:rPr>
          <w:lang w:val="pl-PL"/>
        </w:rPr>
        <w:t xml:space="preserve">. Zauważyli również, że wnioskodawca twierdził, że cierpiał na krótkotrwałe zaburzenie psychotyczne w przeszłości. Byli przekonani, że w okresie </w:t>
      </w:r>
      <w:r w:rsidR="009C681E" w:rsidRPr="0092311E">
        <w:rPr>
          <w:lang w:val="pl-PL"/>
        </w:rPr>
        <w:t>od czerwca do sierpnia 2005 r. s</w:t>
      </w:r>
      <w:r w:rsidRPr="0092311E">
        <w:rPr>
          <w:lang w:val="pl-PL"/>
        </w:rPr>
        <w:t xml:space="preserve">karżący był w stanie rozpoznać znaczenie swoich </w:t>
      </w:r>
      <w:r w:rsidR="009C681E" w:rsidRPr="0092311E">
        <w:rPr>
          <w:lang w:val="pl-PL"/>
        </w:rPr>
        <w:t>czynów</w:t>
      </w:r>
      <w:r w:rsidRPr="0092311E">
        <w:rPr>
          <w:lang w:val="pl-PL"/>
        </w:rPr>
        <w:t xml:space="preserve"> i kontrolować swoje zachowanie. Jednak</w:t>
      </w:r>
      <w:r w:rsidR="009C681E" w:rsidRPr="0092311E">
        <w:rPr>
          <w:lang w:val="pl-PL"/>
        </w:rPr>
        <w:t>że</w:t>
      </w:r>
      <w:r w:rsidRPr="0092311E">
        <w:rPr>
          <w:lang w:val="pl-PL"/>
        </w:rPr>
        <w:t xml:space="preserve"> </w:t>
      </w:r>
      <w:r w:rsidR="009C681E" w:rsidRPr="0092311E">
        <w:rPr>
          <w:lang w:val="pl-PL"/>
        </w:rPr>
        <w:t>biegli</w:t>
      </w:r>
      <w:r w:rsidRPr="0092311E">
        <w:rPr>
          <w:lang w:val="pl-PL"/>
        </w:rPr>
        <w:t xml:space="preserve"> uznali, że nadal </w:t>
      </w:r>
      <w:r w:rsidR="009C681E" w:rsidRPr="0092311E">
        <w:rPr>
          <w:lang w:val="pl-PL"/>
        </w:rPr>
        <w:t>było</w:t>
      </w:r>
      <w:r w:rsidRPr="0092311E">
        <w:rPr>
          <w:lang w:val="pl-PL"/>
        </w:rPr>
        <w:t xml:space="preserve"> prawdopodobne</w:t>
      </w:r>
      <w:r w:rsidR="009C681E" w:rsidRPr="0092311E">
        <w:rPr>
          <w:lang w:val="pl-PL"/>
        </w:rPr>
        <w:t xml:space="preserve"> to</w:t>
      </w:r>
      <w:r w:rsidRPr="0092311E">
        <w:rPr>
          <w:lang w:val="pl-PL"/>
        </w:rPr>
        <w:t xml:space="preserve">, </w:t>
      </w:r>
      <w:r w:rsidR="009C681E" w:rsidRPr="0092311E">
        <w:rPr>
          <w:lang w:val="pl-PL"/>
        </w:rPr>
        <w:t>iż</w:t>
      </w:r>
      <w:r w:rsidRPr="0092311E">
        <w:rPr>
          <w:lang w:val="pl-PL"/>
        </w:rPr>
        <w:t xml:space="preserve"> </w:t>
      </w:r>
      <w:r w:rsidR="009C681E" w:rsidRPr="0092311E">
        <w:rPr>
          <w:lang w:val="pl-PL"/>
        </w:rPr>
        <w:t>popełniłby on ponownie</w:t>
      </w:r>
      <w:r w:rsidRPr="0092311E">
        <w:rPr>
          <w:lang w:val="pl-PL"/>
        </w:rPr>
        <w:t xml:space="preserve"> podobne przestępstwa o znacznej szkodliwości </w:t>
      </w:r>
      <w:r w:rsidR="009C681E" w:rsidRPr="0092311E">
        <w:rPr>
          <w:lang w:val="pl-PL"/>
        </w:rPr>
        <w:t>społecznej</w:t>
      </w:r>
      <w:r w:rsidRPr="0092311E">
        <w:rPr>
          <w:lang w:val="pl-PL"/>
        </w:rPr>
        <w:t xml:space="preserve"> w wyniku stanu psychicznego</w:t>
      </w:r>
      <w:r w:rsidR="009C681E" w:rsidRPr="0092311E">
        <w:rPr>
          <w:lang w:val="pl-PL"/>
        </w:rPr>
        <w:t xml:space="preserve"> w jakim się znajdował</w:t>
      </w:r>
      <w:r w:rsidRPr="0092311E">
        <w:rPr>
          <w:lang w:val="pl-PL"/>
        </w:rPr>
        <w:t xml:space="preserve">. Ryzyko to nie było związane </w:t>
      </w:r>
      <w:r w:rsidR="00DF6D1F" w:rsidRPr="0092311E">
        <w:rPr>
          <w:lang w:val="pl-PL"/>
        </w:rPr>
        <w:br/>
      </w:r>
      <w:r w:rsidRPr="0092311E">
        <w:rPr>
          <w:lang w:val="pl-PL"/>
        </w:rPr>
        <w:t xml:space="preserve">z chorobą psychiczną, ale z poważnym zaburzeniem osobowości. </w:t>
      </w:r>
      <w:r w:rsidR="009C681E" w:rsidRPr="0092311E">
        <w:rPr>
          <w:lang w:val="pl-PL"/>
        </w:rPr>
        <w:t>Skarżący</w:t>
      </w:r>
      <w:r w:rsidRPr="0092311E">
        <w:rPr>
          <w:lang w:val="pl-PL"/>
        </w:rPr>
        <w:t xml:space="preserve"> nadal potrzebował kompleksowej terapii zaburzeń osobowości. </w:t>
      </w:r>
      <w:r w:rsidR="009C681E" w:rsidRPr="0092311E">
        <w:rPr>
          <w:lang w:val="pl-PL"/>
        </w:rPr>
        <w:t xml:space="preserve">Decyzję o tym czy odpowiednie środki </w:t>
      </w:r>
      <w:r w:rsidR="00DF6D1F" w:rsidRPr="0092311E">
        <w:rPr>
          <w:lang w:val="pl-PL"/>
        </w:rPr>
        <w:t>zabezpieczające</w:t>
      </w:r>
      <w:r w:rsidR="009C681E" w:rsidRPr="0092311E">
        <w:rPr>
          <w:lang w:val="pl-PL"/>
        </w:rPr>
        <w:t xml:space="preserve"> powinny być kontynuowane, biegli pozostawili do </w:t>
      </w:r>
      <w:r w:rsidR="00DF6D1F" w:rsidRPr="0092311E">
        <w:rPr>
          <w:lang w:val="pl-PL"/>
        </w:rPr>
        <w:t xml:space="preserve">rozstrzygnięcia </w:t>
      </w:r>
      <w:r w:rsidR="009C681E" w:rsidRPr="0092311E">
        <w:rPr>
          <w:lang w:val="pl-PL"/>
        </w:rPr>
        <w:t>przez sąd.</w:t>
      </w:r>
    </w:p>
    <w:p w:rsidR="0013676A" w:rsidRPr="0092311E" w:rsidRDefault="0013676A" w:rsidP="00C60119">
      <w:pPr>
        <w:pStyle w:val="ECHRPara"/>
        <w:rPr>
          <w:lang w:val="pl-PL"/>
        </w:rPr>
      </w:pPr>
      <w:r w:rsidRPr="0092311E">
        <w:rPr>
          <w:lang w:val="pl-PL"/>
        </w:rPr>
        <w:t xml:space="preserve">34. W dniu 12 września 2013 r. biegli uzupełnili swoją opinię </w:t>
      </w:r>
      <w:r w:rsidR="002D4097" w:rsidRPr="0092311E">
        <w:rPr>
          <w:lang w:val="pl-PL"/>
        </w:rPr>
        <w:br/>
      </w:r>
      <w:r w:rsidRPr="0092311E">
        <w:rPr>
          <w:lang w:val="pl-PL"/>
        </w:rPr>
        <w:t xml:space="preserve">w odniesieniu do dalszych pytań postawionych przez sąd. Potwierdzili, że </w:t>
      </w:r>
      <w:r w:rsidR="002D4097" w:rsidRPr="0092311E">
        <w:rPr>
          <w:lang w:val="pl-PL"/>
        </w:rPr>
        <w:br/>
      </w:r>
      <w:r w:rsidRPr="0092311E">
        <w:rPr>
          <w:lang w:val="pl-PL"/>
        </w:rPr>
        <w:t xml:space="preserve">w chwili popełnienia przestępstw skarżący nie cierpiał z powodu zaburzeń urojeniowych, które mogły doprowadzić do wniosku, że działał w stanie niepoczytalności. Uznali oni również, że było wysoce prawdopodobne, iż ponownie popełniłby on podobne przestępstwa. Ryzyko to było związane ze stylem życia skarżącego, jego wielokrotnym skazaniem i niezdolnością do uczenia się umiejętności społecznych, ale nie z chorobą psychiczną. Oświadczyli, że nie zalecaliby oni zwolnienia skarżącego. Nawet jeśli nie był </w:t>
      </w:r>
      <w:r w:rsidR="002569E9" w:rsidRPr="0092311E">
        <w:rPr>
          <w:lang w:val="pl-PL"/>
        </w:rPr>
        <w:t>niepoczytalny</w:t>
      </w:r>
      <w:r w:rsidRPr="0092311E">
        <w:rPr>
          <w:lang w:val="pl-PL"/>
        </w:rPr>
        <w:t xml:space="preserve"> w momencie popełnienia przestępstw, nadal istniało ryzyko, że popełniłby on kolejne przestępstwa z powodu </w:t>
      </w:r>
      <w:proofErr w:type="spellStart"/>
      <w:r w:rsidRPr="0092311E">
        <w:rPr>
          <w:lang w:val="pl-PL"/>
        </w:rPr>
        <w:t>dyssocjalnego</w:t>
      </w:r>
      <w:proofErr w:type="spellEnd"/>
      <w:r w:rsidRPr="0092311E">
        <w:rPr>
          <w:lang w:val="pl-PL"/>
        </w:rPr>
        <w:t xml:space="preserve"> zaburzenia osobowości. Stwierdzili oni ponadto, że uchylenie pozbawienia wolności skarżącego nie było kwestią natury medycznej lecz prawnej.</w:t>
      </w:r>
    </w:p>
    <w:p w:rsidR="00D65164" w:rsidRPr="0092311E" w:rsidRDefault="00D65164" w:rsidP="00D65164">
      <w:pPr>
        <w:pStyle w:val="ECHRHeading3"/>
        <w:rPr>
          <w:lang w:val="pl-PL"/>
        </w:rPr>
      </w:pPr>
      <w:r w:rsidRPr="0092311E">
        <w:rPr>
          <w:lang w:val="pl-PL"/>
        </w:rPr>
        <w:lastRenderedPageBreak/>
        <w:t>8.  Następne wnioski skarżącego o zwolnienie</w:t>
      </w:r>
    </w:p>
    <w:p w:rsidR="00D65164" w:rsidRPr="0092311E" w:rsidRDefault="00D65164" w:rsidP="00D65164">
      <w:pPr>
        <w:pStyle w:val="ECHRPara"/>
        <w:rPr>
          <w:lang w:val="pl-PL"/>
        </w:rPr>
      </w:pPr>
    </w:p>
    <w:p w:rsidR="004A0771" w:rsidRPr="0092311E" w:rsidRDefault="00085746" w:rsidP="00C60119">
      <w:pPr>
        <w:pStyle w:val="ECHRPara"/>
        <w:rPr>
          <w:lang w:val="pl-PL"/>
        </w:rPr>
      </w:pPr>
      <w:r w:rsidRPr="0092311E">
        <w:rPr>
          <w:lang w:val="pl-PL"/>
        </w:rPr>
        <w:t xml:space="preserve">35. </w:t>
      </w:r>
      <w:r w:rsidR="004A0771" w:rsidRPr="0092311E">
        <w:rPr>
          <w:lang w:val="pl-PL"/>
        </w:rPr>
        <w:t xml:space="preserve">Następnie, w nieznanym terminie, skarżący złożył wniosek </w:t>
      </w:r>
      <w:r w:rsidR="002569E9" w:rsidRPr="0092311E">
        <w:rPr>
          <w:lang w:val="pl-PL"/>
        </w:rPr>
        <w:br/>
      </w:r>
      <w:r w:rsidR="004A0771" w:rsidRPr="0092311E">
        <w:rPr>
          <w:lang w:val="pl-PL"/>
        </w:rPr>
        <w:t xml:space="preserve">o zwolnienie. </w:t>
      </w:r>
      <w:r w:rsidRPr="0092311E">
        <w:rPr>
          <w:lang w:val="pl-PL"/>
        </w:rPr>
        <w:t xml:space="preserve">Był on badany przez </w:t>
      </w:r>
      <w:r w:rsidR="004A0771" w:rsidRPr="0092311E">
        <w:rPr>
          <w:lang w:val="pl-PL"/>
        </w:rPr>
        <w:t xml:space="preserve">Sąd </w:t>
      </w:r>
      <w:r w:rsidRPr="0092311E">
        <w:rPr>
          <w:lang w:val="pl-PL"/>
        </w:rPr>
        <w:t>Okręgowy</w:t>
      </w:r>
      <w:r w:rsidR="004A0771" w:rsidRPr="0092311E">
        <w:rPr>
          <w:lang w:val="pl-PL"/>
        </w:rPr>
        <w:t xml:space="preserve"> w Katowicach na dwóch rozprawach: w dniu 17 października i 8 listopada 2013 r. Obecni byli </w:t>
      </w:r>
      <w:r w:rsidRPr="0092311E">
        <w:rPr>
          <w:lang w:val="pl-PL"/>
        </w:rPr>
        <w:t xml:space="preserve">na nich </w:t>
      </w:r>
      <w:r w:rsidR="004A0771" w:rsidRPr="0092311E">
        <w:rPr>
          <w:lang w:val="pl-PL"/>
        </w:rPr>
        <w:t xml:space="preserve">przedstawiciele skarżącego i psychiatrzy. Sąd wysłuchał zeznań </w:t>
      </w:r>
      <w:r w:rsidRPr="0092311E">
        <w:rPr>
          <w:lang w:val="pl-PL"/>
        </w:rPr>
        <w:t>biegłych</w:t>
      </w:r>
      <w:r w:rsidR="004A0771" w:rsidRPr="0092311E">
        <w:rPr>
          <w:lang w:val="pl-PL"/>
        </w:rPr>
        <w:t xml:space="preserve"> </w:t>
      </w:r>
      <w:r w:rsidR="002569E9" w:rsidRPr="0092311E">
        <w:rPr>
          <w:lang w:val="pl-PL"/>
        </w:rPr>
        <w:t>z</w:t>
      </w:r>
      <w:r w:rsidR="00D65164" w:rsidRPr="0092311E">
        <w:rPr>
          <w:lang w:val="pl-PL"/>
        </w:rPr>
        <w:t>e</w:t>
      </w:r>
      <w:r w:rsidR="002569E9" w:rsidRPr="0092311E">
        <w:rPr>
          <w:lang w:val="pl-PL"/>
        </w:rPr>
        <w:t xml:space="preserve"> </w:t>
      </w:r>
      <w:r w:rsidR="004A0771" w:rsidRPr="0092311E">
        <w:rPr>
          <w:lang w:val="pl-PL"/>
        </w:rPr>
        <w:t>Szpitala Psychiatrycznego</w:t>
      </w:r>
      <w:r w:rsidR="002569E9" w:rsidRPr="0092311E">
        <w:rPr>
          <w:lang w:val="pl-PL"/>
        </w:rPr>
        <w:t xml:space="preserve"> w Krakowie</w:t>
      </w:r>
      <w:r w:rsidR="004A0771" w:rsidRPr="0092311E">
        <w:rPr>
          <w:lang w:val="pl-PL"/>
        </w:rPr>
        <w:t>. Nie z</w:t>
      </w:r>
      <w:r w:rsidRPr="0092311E">
        <w:rPr>
          <w:lang w:val="pl-PL"/>
        </w:rPr>
        <w:t xml:space="preserve">godzili się </w:t>
      </w:r>
      <w:r w:rsidR="009853E3" w:rsidRPr="0092311E">
        <w:rPr>
          <w:lang w:val="pl-PL"/>
        </w:rPr>
        <w:t>oni</w:t>
      </w:r>
      <w:r w:rsidR="00D65164" w:rsidRPr="0092311E">
        <w:rPr>
          <w:lang w:val="pl-PL"/>
        </w:rPr>
        <w:br/>
      </w:r>
      <w:r w:rsidRPr="0092311E">
        <w:rPr>
          <w:lang w:val="pl-PL"/>
        </w:rPr>
        <w:t>z opinią z 2006 r. i</w:t>
      </w:r>
      <w:r w:rsidR="004A0771" w:rsidRPr="0092311E">
        <w:rPr>
          <w:lang w:val="pl-PL"/>
        </w:rPr>
        <w:t xml:space="preserve"> potwierdzili, że skarżący cierpiał na </w:t>
      </w:r>
      <w:proofErr w:type="spellStart"/>
      <w:r w:rsidR="00EE4595" w:rsidRPr="0092311E">
        <w:rPr>
          <w:lang w:val="pl-PL"/>
        </w:rPr>
        <w:t>dyssocjalne</w:t>
      </w:r>
      <w:proofErr w:type="spellEnd"/>
      <w:r w:rsidR="00EE4595" w:rsidRPr="0092311E">
        <w:rPr>
          <w:lang w:val="pl-PL"/>
        </w:rPr>
        <w:t xml:space="preserve"> zaburzenia</w:t>
      </w:r>
      <w:r w:rsidRPr="0092311E">
        <w:rPr>
          <w:lang w:val="pl-PL"/>
        </w:rPr>
        <w:t xml:space="preserve"> osobowości</w:t>
      </w:r>
      <w:r w:rsidR="004A0771" w:rsidRPr="0092311E">
        <w:rPr>
          <w:lang w:val="pl-PL"/>
        </w:rPr>
        <w:t xml:space="preserve">. </w:t>
      </w:r>
      <w:r w:rsidRPr="0092311E">
        <w:rPr>
          <w:lang w:val="pl-PL"/>
        </w:rPr>
        <w:t>Biegli</w:t>
      </w:r>
      <w:r w:rsidR="004A0771" w:rsidRPr="0092311E">
        <w:rPr>
          <w:lang w:val="pl-PL"/>
        </w:rPr>
        <w:t xml:space="preserve"> </w:t>
      </w:r>
      <w:r w:rsidRPr="0092311E">
        <w:rPr>
          <w:lang w:val="pl-PL"/>
        </w:rPr>
        <w:t>stwierdzili</w:t>
      </w:r>
      <w:r w:rsidR="004A0771" w:rsidRPr="0092311E">
        <w:rPr>
          <w:lang w:val="pl-PL"/>
        </w:rPr>
        <w:t xml:space="preserve"> przed sądem, że nie zalec</w:t>
      </w:r>
      <w:r w:rsidR="002569E9" w:rsidRPr="0092311E">
        <w:rPr>
          <w:lang w:val="pl-PL"/>
        </w:rPr>
        <w:t>aliby</w:t>
      </w:r>
      <w:r w:rsidR="004A0771" w:rsidRPr="0092311E">
        <w:rPr>
          <w:lang w:val="pl-PL"/>
        </w:rPr>
        <w:t xml:space="preserve"> zwolnienia skarżącego, ponieważ byli świadomi, że mogli popełnić błąd </w:t>
      </w:r>
      <w:r w:rsidR="00EE4595" w:rsidRPr="0092311E">
        <w:rPr>
          <w:lang w:val="pl-PL"/>
        </w:rPr>
        <w:br/>
      </w:r>
      <w:r w:rsidR="004A0771" w:rsidRPr="0092311E">
        <w:rPr>
          <w:lang w:val="pl-PL"/>
        </w:rPr>
        <w:t xml:space="preserve">w swojej ocenie. </w:t>
      </w:r>
      <w:r w:rsidRPr="0092311E">
        <w:rPr>
          <w:lang w:val="pl-PL"/>
        </w:rPr>
        <w:t>Biegli</w:t>
      </w:r>
      <w:r w:rsidR="004A0771" w:rsidRPr="0092311E">
        <w:rPr>
          <w:lang w:val="pl-PL"/>
        </w:rPr>
        <w:t xml:space="preserve"> nie byli również w stanie udzielić jasnej odpowiedzi na pytanie, czy skarżący mógł </w:t>
      </w:r>
      <w:r w:rsidRPr="0092311E">
        <w:rPr>
          <w:lang w:val="pl-PL"/>
        </w:rPr>
        <w:t>symulować</w:t>
      </w:r>
      <w:r w:rsidR="004A0771" w:rsidRPr="0092311E">
        <w:rPr>
          <w:lang w:val="pl-PL"/>
        </w:rPr>
        <w:t xml:space="preserve"> chorobę psychiczną. Przedstawili oni opinię uzupełniającą, w której odnotowali, że </w:t>
      </w:r>
      <w:r w:rsidRPr="0092311E">
        <w:rPr>
          <w:lang w:val="pl-PL"/>
        </w:rPr>
        <w:t>w dniu 18 października 2013 r. s</w:t>
      </w:r>
      <w:r w:rsidR="004A0771" w:rsidRPr="0092311E">
        <w:rPr>
          <w:lang w:val="pl-PL"/>
        </w:rPr>
        <w:t>karżący próbował popełnić samobójstwo (</w:t>
      </w:r>
      <w:r w:rsidRPr="0092311E">
        <w:rPr>
          <w:lang w:val="pl-PL"/>
        </w:rPr>
        <w:t>zobacz paragraf</w:t>
      </w:r>
      <w:r w:rsidR="004A0771" w:rsidRPr="0092311E">
        <w:rPr>
          <w:lang w:val="pl-PL"/>
        </w:rPr>
        <w:t xml:space="preserve"> 39 poniżej). W ich opinii, ze względu na delikatny stan skarżącego, konieczne było umieszczenie go w szpitalu o </w:t>
      </w:r>
      <w:r w:rsidR="00AB3932">
        <w:rPr>
          <w:lang w:val="pl-PL"/>
        </w:rPr>
        <w:t>wzmocnionym zabezpieczeniu</w:t>
      </w:r>
      <w:r w:rsidR="002569E9" w:rsidRPr="0092311E">
        <w:rPr>
          <w:lang w:val="pl-PL"/>
        </w:rPr>
        <w:t>.</w:t>
      </w:r>
    </w:p>
    <w:p w:rsidR="009F63E5" w:rsidRPr="0092311E" w:rsidRDefault="009F63E5" w:rsidP="00C60119">
      <w:pPr>
        <w:pStyle w:val="ECHRPara"/>
        <w:rPr>
          <w:lang w:val="pl-PL"/>
        </w:rPr>
      </w:pPr>
      <w:r w:rsidRPr="0092311E">
        <w:rPr>
          <w:lang w:val="pl-PL"/>
        </w:rPr>
        <w:t xml:space="preserve">36. W dniu 8 listopada 2013 r. sąd odmówił zwolnienia skarżącego. Sąd zbadał dokładnie rozbieżne opinie psychiatryczne, a w szczególności opinię z 2006 r. (zobacz paragraf 9 powyżej) oraz opinie z 27 sierpnia i 12 września 2013 r. (zobacz paragrafy 33 i 34 powyżej). Polegając na zeznaniach biegłych, stwierdzono, że nie było podstaw, by wątpić </w:t>
      </w:r>
      <w:r w:rsidR="007E229B" w:rsidRPr="0092311E">
        <w:rPr>
          <w:lang w:val="pl-PL"/>
        </w:rPr>
        <w:br/>
      </w:r>
      <w:r w:rsidRPr="0092311E">
        <w:rPr>
          <w:lang w:val="pl-PL"/>
        </w:rPr>
        <w:t xml:space="preserve">w poprawność opinii z 2006 r., zwłaszcza po tak długim upływie czasu. Sąd zbadał również kwestię, czy skarżący mógł </w:t>
      </w:r>
      <w:r w:rsidR="007E229B" w:rsidRPr="0092311E">
        <w:rPr>
          <w:lang w:val="pl-PL"/>
        </w:rPr>
        <w:t>symulować zaburzenia</w:t>
      </w:r>
      <w:r w:rsidRPr="0092311E">
        <w:rPr>
          <w:lang w:val="pl-PL"/>
        </w:rPr>
        <w:t xml:space="preserve"> psychotyczne i odnotował rozbieżne opinie </w:t>
      </w:r>
      <w:r w:rsidR="007E229B" w:rsidRPr="0092311E">
        <w:rPr>
          <w:lang w:val="pl-PL"/>
        </w:rPr>
        <w:t>biegłych</w:t>
      </w:r>
      <w:r w:rsidRPr="0092311E">
        <w:rPr>
          <w:lang w:val="pl-PL"/>
        </w:rPr>
        <w:t xml:space="preserve"> w tym zakresie. Odwołał się do </w:t>
      </w:r>
      <w:r w:rsidR="007E229B" w:rsidRPr="0092311E">
        <w:rPr>
          <w:lang w:val="pl-PL"/>
        </w:rPr>
        <w:t>zeznań biegłego T. z dnia</w:t>
      </w:r>
      <w:r w:rsidRPr="0092311E">
        <w:rPr>
          <w:lang w:val="pl-PL"/>
        </w:rPr>
        <w:t xml:space="preserve"> 5 września 2007 r. (</w:t>
      </w:r>
      <w:r w:rsidR="007E229B" w:rsidRPr="0092311E">
        <w:rPr>
          <w:lang w:val="pl-PL"/>
        </w:rPr>
        <w:t>zobacz paragraf</w:t>
      </w:r>
      <w:r w:rsidRPr="0092311E">
        <w:rPr>
          <w:lang w:val="pl-PL"/>
        </w:rPr>
        <w:t xml:space="preserve"> 12 powyżej) oraz do zeznań </w:t>
      </w:r>
      <w:r w:rsidR="007E229B" w:rsidRPr="0092311E">
        <w:rPr>
          <w:lang w:val="pl-PL"/>
        </w:rPr>
        <w:t>biegłych z Krakowa</w:t>
      </w:r>
      <w:r w:rsidRPr="0092311E">
        <w:rPr>
          <w:lang w:val="pl-PL"/>
        </w:rPr>
        <w:t xml:space="preserve"> z dnia 17 października 2013 r. (</w:t>
      </w:r>
      <w:r w:rsidR="007E229B" w:rsidRPr="0092311E">
        <w:rPr>
          <w:lang w:val="pl-PL"/>
        </w:rPr>
        <w:t>zobacz paragraf</w:t>
      </w:r>
      <w:r w:rsidRPr="0092311E">
        <w:rPr>
          <w:lang w:val="pl-PL"/>
        </w:rPr>
        <w:t xml:space="preserve"> 35 powyżej). Uznał również, że skarżący </w:t>
      </w:r>
      <w:r w:rsidR="00605131" w:rsidRPr="0092311E">
        <w:rPr>
          <w:lang w:val="pl-PL"/>
        </w:rPr>
        <w:t>przebywał</w:t>
      </w:r>
      <w:r w:rsidRPr="0092311E">
        <w:rPr>
          <w:lang w:val="pl-PL"/>
        </w:rPr>
        <w:t xml:space="preserve"> w kilku szpitalach i żaden z </w:t>
      </w:r>
      <w:r w:rsidR="007E229B" w:rsidRPr="0092311E">
        <w:rPr>
          <w:lang w:val="pl-PL"/>
        </w:rPr>
        <w:t>biegłych</w:t>
      </w:r>
      <w:r w:rsidRPr="0092311E">
        <w:rPr>
          <w:lang w:val="pl-PL"/>
        </w:rPr>
        <w:t>, któr</w:t>
      </w:r>
      <w:r w:rsidR="007E229B" w:rsidRPr="0092311E">
        <w:rPr>
          <w:lang w:val="pl-PL"/>
        </w:rPr>
        <w:t>z</w:t>
      </w:r>
      <w:r w:rsidRPr="0092311E">
        <w:rPr>
          <w:lang w:val="pl-PL"/>
        </w:rPr>
        <w:t xml:space="preserve">y go tam </w:t>
      </w:r>
      <w:r w:rsidR="007E229B" w:rsidRPr="0092311E">
        <w:rPr>
          <w:lang w:val="pl-PL"/>
        </w:rPr>
        <w:t>badali</w:t>
      </w:r>
      <w:r w:rsidRPr="0092311E">
        <w:rPr>
          <w:lang w:val="pl-PL"/>
        </w:rPr>
        <w:t>, nie podważył początk</w:t>
      </w:r>
      <w:r w:rsidR="007E229B" w:rsidRPr="0092311E">
        <w:rPr>
          <w:lang w:val="pl-PL"/>
        </w:rPr>
        <w:t>owej diagnozy. Wreszcie odniósł</w:t>
      </w:r>
      <w:r w:rsidRPr="0092311E">
        <w:rPr>
          <w:lang w:val="pl-PL"/>
        </w:rPr>
        <w:t xml:space="preserve"> się do niedawnej próby samobójczej skarżącego. Podsumowując, sąd stwierdził, że nadal istniało ryzyko, że skarżący </w:t>
      </w:r>
      <w:r w:rsidR="007E229B" w:rsidRPr="0092311E">
        <w:rPr>
          <w:lang w:val="pl-PL"/>
        </w:rPr>
        <w:t>mógłby</w:t>
      </w:r>
      <w:r w:rsidRPr="0092311E">
        <w:rPr>
          <w:lang w:val="pl-PL"/>
        </w:rPr>
        <w:t xml:space="preserve"> popełnić przestępstwo o znacznej szkodliwości społecznej.</w:t>
      </w:r>
    </w:p>
    <w:p w:rsidR="00F43A68" w:rsidRPr="0092311E" w:rsidRDefault="00F43A68" w:rsidP="00C60119">
      <w:pPr>
        <w:pStyle w:val="ECHRPara"/>
        <w:rPr>
          <w:lang w:val="pl-PL"/>
        </w:rPr>
      </w:pPr>
      <w:r w:rsidRPr="0092311E">
        <w:rPr>
          <w:lang w:val="pl-PL"/>
        </w:rPr>
        <w:t>37. W dniu 22 listopada 2013 r. adwokat skarżącego wniósł odwołanie od tej decyzji. Odniósł się</w:t>
      </w:r>
      <w:r w:rsidR="00D65164" w:rsidRPr="0092311E">
        <w:rPr>
          <w:lang w:val="pl-PL"/>
        </w:rPr>
        <w:t xml:space="preserve"> on</w:t>
      </w:r>
      <w:r w:rsidRPr="0092311E">
        <w:rPr>
          <w:lang w:val="pl-PL"/>
        </w:rPr>
        <w:t xml:space="preserve"> do rozbieżnych opinii biegłych. Podkreślił również, że skarżący został ostatnio oskarżony o przestępstwa popełnione </w:t>
      </w:r>
      <w:r w:rsidR="002569E9" w:rsidRPr="0092311E">
        <w:rPr>
          <w:lang w:val="pl-PL"/>
        </w:rPr>
        <w:br/>
      </w:r>
      <w:r w:rsidRPr="0092311E">
        <w:rPr>
          <w:lang w:val="pl-PL"/>
        </w:rPr>
        <w:t>w 2005 r. i stan jego zdrowia psychicznego nie był kwestionowany w tym postępowaniu (zobacz paragraf 45 poniżej). W dniu 25 listopada 2013 r. skarżący złożył odwołanie, podnosząc w szczególności, że symulował chorobę psychiczną.</w:t>
      </w:r>
    </w:p>
    <w:p w:rsidR="007E229B" w:rsidRPr="0092311E" w:rsidRDefault="009727B5" w:rsidP="00C60119">
      <w:pPr>
        <w:pStyle w:val="ECHRPara"/>
        <w:rPr>
          <w:lang w:val="pl-PL"/>
        </w:rPr>
      </w:pPr>
      <w:r w:rsidRPr="0092311E">
        <w:rPr>
          <w:lang w:val="pl-PL"/>
        </w:rPr>
        <w:t xml:space="preserve">38. </w:t>
      </w:r>
      <w:r w:rsidR="007E229B" w:rsidRPr="0092311E">
        <w:rPr>
          <w:lang w:val="pl-PL"/>
        </w:rPr>
        <w:t xml:space="preserve">Sąd Apelacyjny w Katowicach rozpatrzył odwołanie skarżącego na dwóch rozprawach: w dniach 21 stycznia i 11 marca 2014 r. W tym ostatnim dniu, opierając się na dowodach zgromadzonych przez Sąd Okręgowy, </w:t>
      </w:r>
      <w:r w:rsidR="00AB3932">
        <w:rPr>
          <w:lang w:val="pl-PL"/>
        </w:rPr>
        <w:t>utrzymał w mocy postanowienie</w:t>
      </w:r>
      <w:r w:rsidR="007E229B" w:rsidRPr="0092311E">
        <w:rPr>
          <w:lang w:val="pl-PL"/>
        </w:rPr>
        <w:t xml:space="preserve"> z dnia 8 listopada 2013 r. (</w:t>
      </w:r>
      <w:r w:rsidRPr="0092311E">
        <w:rPr>
          <w:lang w:val="pl-PL"/>
        </w:rPr>
        <w:t>zobacz paragraf</w:t>
      </w:r>
      <w:r w:rsidR="002569E9" w:rsidRPr="0092311E">
        <w:rPr>
          <w:lang w:val="pl-PL"/>
        </w:rPr>
        <w:t xml:space="preserve"> 36). </w:t>
      </w:r>
      <w:r w:rsidR="007E229B" w:rsidRPr="0092311E">
        <w:rPr>
          <w:lang w:val="pl-PL"/>
        </w:rPr>
        <w:t xml:space="preserve">Sąd </w:t>
      </w:r>
      <w:r w:rsidRPr="0092311E">
        <w:rPr>
          <w:lang w:val="pl-PL"/>
        </w:rPr>
        <w:t>odwołał się do powodów podanych</w:t>
      </w:r>
      <w:r w:rsidR="007E229B" w:rsidRPr="0092311E">
        <w:rPr>
          <w:lang w:val="pl-PL"/>
        </w:rPr>
        <w:t xml:space="preserve"> przez Sąd </w:t>
      </w:r>
      <w:r w:rsidR="007E229B" w:rsidRPr="0092311E">
        <w:rPr>
          <w:lang w:val="pl-PL"/>
        </w:rPr>
        <w:lastRenderedPageBreak/>
        <w:t xml:space="preserve">Okręgowy i uznał, że </w:t>
      </w:r>
      <w:r w:rsidRPr="0092311E">
        <w:rPr>
          <w:lang w:val="pl-PL"/>
        </w:rPr>
        <w:t>ciągle było</w:t>
      </w:r>
      <w:r w:rsidR="007E229B" w:rsidRPr="0092311E">
        <w:rPr>
          <w:lang w:val="pl-PL"/>
        </w:rPr>
        <w:t xml:space="preserve"> prawdopodobne, że skarżący popełniłby ponownie podobne </w:t>
      </w:r>
      <w:r w:rsidR="002569E9" w:rsidRPr="0092311E">
        <w:rPr>
          <w:lang w:val="pl-PL"/>
        </w:rPr>
        <w:t>przestępstwa.</w:t>
      </w:r>
    </w:p>
    <w:p w:rsidR="005E75B6" w:rsidRPr="00E445BE" w:rsidRDefault="005E75B6" w:rsidP="005E75B6">
      <w:pPr>
        <w:pStyle w:val="ECHRHeading3"/>
        <w:rPr>
          <w:lang w:val="pl-PL"/>
        </w:rPr>
      </w:pPr>
      <w:r w:rsidRPr="00E445BE">
        <w:rPr>
          <w:lang w:val="pl-PL"/>
        </w:rPr>
        <w:t>9. </w:t>
      </w:r>
      <w:r w:rsidRPr="00A03A82">
        <w:rPr>
          <w:lang w:val="pl-PL"/>
        </w:rPr>
        <w:t> Druga próba samobójcza skarżącego</w:t>
      </w:r>
    </w:p>
    <w:p w:rsidR="005E75B6" w:rsidRPr="0092311E" w:rsidRDefault="005E75B6" w:rsidP="00C60119">
      <w:pPr>
        <w:pStyle w:val="ECHRPara"/>
        <w:rPr>
          <w:lang w:val="pl-PL"/>
        </w:rPr>
      </w:pPr>
      <w:r w:rsidRPr="0092311E">
        <w:rPr>
          <w:lang w:val="pl-PL"/>
        </w:rPr>
        <w:t>39. W międzyczasie, w dniu 18 października 2013 r., skarżący próbował popełnić samobójstwo poprzez wstrzyknięcie sobie znaczącej dawki insuliny. Został on przetransportowany na oddział toksykologii Szpitala Uniwersyteckiego w Krakowie, gdzie był leczony przez dwa dni.</w:t>
      </w:r>
    </w:p>
    <w:p w:rsidR="004D07DB" w:rsidRPr="0092311E" w:rsidRDefault="004D07DB" w:rsidP="004D07DB">
      <w:pPr>
        <w:pStyle w:val="ECHRHeading3"/>
        <w:rPr>
          <w:lang w:val="pl-PL"/>
        </w:rPr>
      </w:pPr>
      <w:r w:rsidRPr="00E445BE">
        <w:rPr>
          <w:lang w:val="pl-PL"/>
        </w:rPr>
        <w:t>10.  </w:t>
      </w:r>
      <w:r w:rsidRPr="0092311E">
        <w:rPr>
          <w:lang w:val="pl-PL"/>
        </w:rPr>
        <w:t>Zwolnienie skarżącego ze szpitala</w:t>
      </w:r>
    </w:p>
    <w:p w:rsidR="004D07DB" w:rsidRPr="0092311E" w:rsidRDefault="004D07DB" w:rsidP="004D07DB">
      <w:pPr>
        <w:pStyle w:val="ECHRPara"/>
        <w:rPr>
          <w:lang w:val="pl-PL"/>
        </w:rPr>
      </w:pPr>
    </w:p>
    <w:p w:rsidR="004D07DB" w:rsidRPr="0092311E" w:rsidRDefault="004D07DB" w:rsidP="00C60119">
      <w:pPr>
        <w:pStyle w:val="ECHRPara"/>
        <w:rPr>
          <w:lang w:val="pl-PL"/>
        </w:rPr>
      </w:pPr>
      <w:bookmarkStart w:id="1" w:name="improvement"/>
      <w:r w:rsidRPr="0092311E">
        <w:rPr>
          <w:lang w:val="pl-PL"/>
        </w:rPr>
        <w:t xml:space="preserve">40. W dniu 20 stycznia 2014 r. skarżący </w:t>
      </w:r>
      <w:r w:rsidR="00F26A1E" w:rsidRPr="0092311E">
        <w:rPr>
          <w:lang w:val="pl-PL"/>
        </w:rPr>
        <w:t>został przeniesiony do Szpitala P</w:t>
      </w:r>
      <w:r w:rsidRPr="0092311E">
        <w:rPr>
          <w:lang w:val="pl-PL"/>
        </w:rPr>
        <w:t>sychiatrycznego w Toszku.</w:t>
      </w:r>
    </w:p>
    <w:bookmarkEnd w:id="1"/>
    <w:p w:rsidR="00F43A68" w:rsidRPr="0092311E" w:rsidRDefault="00F43A68" w:rsidP="00C60119">
      <w:pPr>
        <w:pStyle w:val="ECHRPara"/>
        <w:rPr>
          <w:lang w:val="pl-PL"/>
        </w:rPr>
      </w:pPr>
      <w:r w:rsidRPr="0092311E">
        <w:rPr>
          <w:lang w:val="pl-PL"/>
        </w:rPr>
        <w:t xml:space="preserve">41. W dniu 30 kwietnia 2014 r., zgodnie z art. 203 Kodeksu karnego wykonawczego (patrz paragraf 55 poniżej), psychiatrzy ze szpitala Toszku przedłożyli opinię dotyczącą skarżącego po </w:t>
      </w:r>
      <w:r w:rsidR="00D65164" w:rsidRPr="0092311E">
        <w:rPr>
          <w:lang w:val="pl-PL"/>
        </w:rPr>
        <w:t xml:space="preserve">dokonaniu okresowej oceny stanu jego zdrowia. </w:t>
      </w:r>
      <w:r w:rsidRPr="0092311E">
        <w:rPr>
          <w:lang w:val="pl-PL"/>
        </w:rPr>
        <w:t xml:space="preserve">Potwierdzili, że miał on jedynie </w:t>
      </w:r>
      <w:proofErr w:type="spellStart"/>
      <w:r w:rsidR="00EE4595" w:rsidRPr="0092311E">
        <w:rPr>
          <w:lang w:val="pl-PL"/>
        </w:rPr>
        <w:t>dyssocjalne</w:t>
      </w:r>
      <w:proofErr w:type="spellEnd"/>
      <w:r w:rsidR="00EE4595" w:rsidRPr="0092311E">
        <w:rPr>
          <w:lang w:val="pl-PL"/>
        </w:rPr>
        <w:t xml:space="preserve"> zaburzenia osobowości</w:t>
      </w:r>
      <w:r w:rsidRPr="0092311E">
        <w:rPr>
          <w:lang w:val="pl-PL"/>
        </w:rPr>
        <w:t xml:space="preserve"> i było mało prawdopodobne, by ponownie popełnił podobne przestępstwa o znacznej szkodliwości społecznej w wyniku stanu psychiatrycznego</w:t>
      </w:r>
      <w:r w:rsidR="00B362AD" w:rsidRPr="0092311E">
        <w:rPr>
          <w:lang w:val="pl-PL"/>
        </w:rPr>
        <w:t>, w którym się znajdował</w:t>
      </w:r>
      <w:r w:rsidRPr="0092311E">
        <w:rPr>
          <w:lang w:val="pl-PL"/>
        </w:rPr>
        <w:t>. Ponadto zalecili zwolnienie</w:t>
      </w:r>
      <w:r w:rsidR="00D65164" w:rsidRPr="0092311E">
        <w:rPr>
          <w:lang w:val="pl-PL"/>
        </w:rPr>
        <w:t xml:space="preserve"> go</w:t>
      </w:r>
      <w:r w:rsidRPr="0092311E">
        <w:rPr>
          <w:lang w:val="pl-PL"/>
        </w:rPr>
        <w:t xml:space="preserve"> z zakładu psychiatrycznego.</w:t>
      </w:r>
    </w:p>
    <w:p w:rsidR="00F43A68" w:rsidRPr="0092311E" w:rsidRDefault="00F43A68" w:rsidP="00C60119">
      <w:pPr>
        <w:pStyle w:val="ECHRPara"/>
        <w:rPr>
          <w:lang w:val="pl-PL"/>
        </w:rPr>
      </w:pPr>
      <w:r w:rsidRPr="0092311E">
        <w:rPr>
          <w:lang w:val="pl-PL"/>
        </w:rPr>
        <w:t>42. W dniu 15 maja 2014 r. Sąd Okręgowy w Katowicach wyznaczył nowego adwokata dla skarżącego, aby zastąpił on</w:t>
      </w:r>
      <w:r w:rsidR="00CA378E" w:rsidRPr="0092311E">
        <w:rPr>
          <w:lang w:val="pl-PL"/>
        </w:rPr>
        <w:t xml:space="preserve"> tego, który zrezygnował oraz</w:t>
      </w:r>
      <w:r w:rsidRPr="0092311E">
        <w:rPr>
          <w:lang w:val="pl-PL"/>
        </w:rPr>
        <w:t xml:space="preserve"> wyznaczył termin rozprawy na 28 maja 2014 r. W </w:t>
      </w:r>
      <w:r w:rsidR="00CA378E" w:rsidRPr="0092311E">
        <w:rPr>
          <w:lang w:val="pl-PL"/>
        </w:rPr>
        <w:t xml:space="preserve">drugim </w:t>
      </w:r>
      <w:r w:rsidR="00B362AD" w:rsidRPr="0092311E">
        <w:rPr>
          <w:lang w:val="pl-PL"/>
        </w:rPr>
        <w:br/>
      </w:r>
      <w:r w:rsidR="00CA378E" w:rsidRPr="0092311E">
        <w:rPr>
          <w:lang w:val="pl-PL"/>
        </w:rPr>
        <w:t>z wymienionych terminów</w:t>
      </w:r>
      <w:r w:rsidRPr="0092311E">
        <w:rPr>
          <w:lang w:val="pl-PL"/>
        </w:rPr>
        <w:t xml:space="preserve"> </w:t>
      </w:r>
      <w:r w:rsidR="00CA378E" w:rsidRPr="0092311E">
        <w:rPr>
          <w:lang w:val="pl-PL"/>
        </w:rPr>
        <w:t>przeprowadził</w:t>
      </w:r>
      <w:r w:rsidRPr="0092311E">
        <w:rPr>
          <w:lang w:val="pl-PL"/>
        </w:rPr>
        <w:t xml:space="preserve"> on dow</w:t>
      </w:r>
      <w:r w:rsidR="00CA378E" w:rsidRPr="0092311E">
        <w:rPr>
          <w:lang w:val="pl-PL"/>
        </w:rPr>
        <w:t>ód</w:t>
      </w:r>
      <w:r w:rsidRPr="0092311E">
        <w:rPr>
          <w:lang w:val="pl-PL"/>
        </w:rPr>
        <w:t xml:space="preserve"> </w:t>
      </w:r>
      <w:r w:rsidR="00CA378E" w:rsidRPr="0092311E">
        <w:rPr>
          <w:lang w:val="pl-PL"/>
        </w:rPr>
        <w:t>z opinii biegłych</w:t>
      </w:r>
      <w:r w:rsidRPr="0092311E">
        <w:rPr>
          <w:lang w:val="pl-PL"/>
        </w:rPr>
        <w:t xml:space="preserve"> ze szpitala Tosz</w:t>
      </w:r>
      <w:r w:rsidR="00CA378E" w:rsidRPr="0092311E">
        <w:rPr>
          <w:lang w:val="pl-PL"/>
        </w:rPr>
        <w:t>ku</w:t>
      </w:r>
      <w:r w:rsidRPr="0092311E">
        <w:rPr>
          <w:lang w:val="pl-PL"/>
        </w:rPr>
        <w:t xml:space="preserve">. </w:t>
      </w:r>
      <w:r w:rsidR="00CA378E" w:rsidRPr="0092311E">
        <w:rPr>
          <w:lang w:val="pl-PL"/>
        </w:rPr>
        <w:t>Biegli</w:t>
      </w:r>
      <w:r w:rsidRPr="0092311E">
        <w:rPr>
          <w:lang w:val="pl-PL"/>
        </w:rPr>
        <w:t xml:space="preserve"> potwierdzili wnioski, które </w:t>
      </w:r>
      <w:r w:rsidR="00CA378E" w:rsidRPr="0092311E">
        <w:rPr>
          <w:lang w:val="pl-PL"/>
        </w:rPr>
        <w:t>zawarli</w:t>
      </w:r>
      <w:r w:rsidRPr="0092311E">
        <w:rPr>
          <w:lang w:val="pl-PL"/>
        </w:rPr>
        <w:t xml:space="preserve"> w opinii z </w:t>
      </w:r>
      <w:r w:rsidR="00605131" w:rsidRPr="0092311E">
        <w:rPr>
          <w:lang w:val="pl-PL"/>
        </w:rPr>
        <w:t xml:space="preserve">dnia </w:t>
      </w:r>
      <w:r w:rsidRPr="0092311E">
        <w:rPr>
          <w:lang w:val="pl-PL"/>
        </w:rPr>
        <w:t>30 kwietnia 2014 r.</w:t>
      </w:r>
    </w:p>
    <w:p w:rsidR="0013676A" w:rsidRPr="0092311E" w:rsidRDefault="0013676A" w:rsidP="00C60119">
      <w:pPr>
        <w:pStyle w:val="ECHRPara"/>
        <w:rPr>
          <w:spacing w:val="-4"/>
          <w:lang w:val="pl-PL"/>
        </w:rPr>
      </w:pPr>
      <w:r w:rsidRPr="0092311E">
        <w:rPr>
          <w:spacing w:val="-4"/>
          <w:lang w:val="pl-PL"/>
        </w:rPr>
        <w:t xml:space="preserve">43. W dniu 30 maja 2014 r. Sąd Okręgowy w Katowicach wydał decyzję </w:t>
      </w:r>
      <w:r w:rsidRPr="0092311E">
        <w:rPr>
          <w:spacing w:val="-4"/>
          <w:lang w:val="pl-PL"/>
        </w:rPr>
        <w:br/>
        <w:t xml:space="preserve">i nakazał zwolnienie skarżącego z zakładu psychiatrycznego. W tym dniu skarżący został zwolniony  i przeniesiony do więzienia w Wojkowicach w celu odbycia pozostałej </w:t>
      </w:r>
      <w:r w:rsidR="00BD47D6" w:rsidRPr="0092311E">
        <w:rPr>
          <w:spacing w:val="-4"/>
          <w:lang w:val="pl-PL"/>
        </w:rPr>
        <w:t>kary pozbawienia wolności, która została nałożona na niego</w:t>
      </w:r>
      <w:r w:rsidRPr="0092311E">
        <w:rPr>
          <w:spacing w:val="-4"/>
          <w:lang w:val="pl-PL"/>
        </w:rPr>
        <w:t xml:space="preserve"> </w:t>
      </w:r>
      <w:r w:rsidR="00605131" w:rsidRPr="0092311E">
        <w:rPr>
          <w:spacing w:val="-4"/>
          <w:lang w:val="pl-PL"/>
        </w:rPr>
        <w:t>w</w:t>
      </w:r>
      <w:r w:rsidRPr="0092311E">
        <w:rPr>
          <w:spacing w:val="-4"/>
          <w:lang w:val="pl-PL"/>
        </w:rPr>
        <w:t xml:space="preserve"> pierwszym postępowaniu karnym (zobacz paragraf 6 powyżej).</w:t>
      </w:r>
    </w:p>
    <w:p w:rsidR="00FC2173" w:rsidRPr="0092311E" w:rsidRDefault="00C37F09" w:rsidP="00C60119">
      <w:pPr>
        <w:pStyle w:val="ECHRHeading2"/>
        <w:rPr>
          <w:b w:val="0"/>
          <w:i/>
          <w:lang w:val="pl-PL"/>
        </w:rPr>
      </w:pPr>
      <w:r w:rsidRPr="00E445BE">
        <w:rPr>
          <w:lang w:val="pl-PL"/>
        </w:rPr>
        <w:t>D.</w:t>
      </w:r>
      <w:r w:rsidR="00FC2173" w:rsidRPr="00E445BE">
        <w:rPr>
          <w:lang w:val="pl-PL"/>
        </w:rPr>
        <w:t>  </w:t>
      </w:r>
      <w:r w:rsidR="00EE4595" w:rsidRPr="0092311E">
        <w:rPr>
          <w:lang w:val="pl-PL"/>
        </w:rPr>
        <w:t>Trzecie postępowanie karne przeciwko skarżącemu</w:t>
      </w:r>
      <w:r w:rsidR="00FC2173" w:rsidRPr="0092311E">
        <w:rPr>
          <w:lang w:val="pl-PL"/>
        </w:rPr>
        <w:t xml:space="preserve"> (</w:t>
      </w:r>
      <w:r w:rsidR="00EE4595" w:rsidRPr="0092311E">
        <w:rPr>
          <w:lang w:val="pl-PL"/>
        </w:rPr>
        <w:t>wielokrotne rozboje</w:t>
      </w:r>
      <w:r w:rsidR="00FC2173" w:rsidRPr="0092311E">
        <w:rPr>
          <w:lang w:val="pl-PL"/>
        </w:rPr>
        <w:t>)</w:t>
      </w:r>
    </w:p>
    <w:p w:rsidR="00BD47D6" w:rsidRPr="0092311E" w:rsidRDefault="00BD47D6" w:rsidP="00C60119">
      <w:pPr>
        <w:pStyle w:val="ECHRPara"/>
        <w:rPr>
          <w:lang w:val="pl-PL"/>
        </w:rPr>
      </w:pPr>
      <w:r w:rsidRPr="0092311E">
        <w:rPr>
          <w:lang w:val="pl-PL"/>
        </w:rPr>
        <w:t xml:space="preserve">44. W dniu 8 grudnia 2010 r. Prokurator </w:t>
      </w:r>
      <w:r w:rsidR="00B01EA7">
        <w:rPr>
          <w:lang w:val="pl-PL"/>
        </w:rPr>
        <w:t>R</w:t>
      </w:r>
      <w:r w:rsidRPr="0092311E">
        <w:rPr>
          <w:lang w:val="pl-PL"/>
        </w:rPr>
        <w:t xml:space="preserve">ejonowy w Katowicach postawił skarżącemu zarzut dokonania kilku </w:t>
      </w:r>
      <w:r w:rsidR="00605131" w:rsidRPr="0092311E">
        <w:rPr>
          <w:lang w:val="pl-PL"/>
        </w:rPr>
        <w:t>roz</w:t>
      </w:r>
      <w:r w:rsidR="00B362AD" w:rsidRPr="0092311E">
        <w:rPr>
          <w:lang w:val="pl-PL"/>
        </w:rPr>
        <w:t>bojów</w:t>
      </w:r>
      <w:r w:rsidRPr="0092311E">
        <w:rPr>
          <w:lang w:val="pl-PL"/>
        </w:rPr>
        <w:t xml:space="preserve"> (</w:t>
      </w:r>
      <w:r w:rsidR="00605131" w:rsidRPr="0092311E">
        <w:rPr>
          <w:lang w:val="pl-PL"/>
        </w:rPr>
        <w:t>kradzież samochodów</w:t>
      </w:r>
      <w:r w:rsidRPr="0092311E">
        <w:rPr>
          <w:lang w:val="pl-PL"/>
        </w:rPr>
        <w:t>) w okresie o</w:t>
      </w:r>
      <w:r w:rsidR="00B362AD" w:rsidRPr="0092311E">
        <w:rPr>
          <w:lang w:val="pl-PL"/>
        </w:rPr>
        <w:t>d czerwca do sierpnia 2005 r. (w</w:t>
      </w:r>
      <w:r w:rsidRPr="0092311E">
        <w:rPr>
          <w:lang w:val="pl-PL"/>
        </w:rPr>
        <w:t xml:space="preserve"> dniach 23 czerwca, 27 czerwca, 4 lipca, 5 lipca i 17 sierpnia 2005 r.). Podobno </w:t>
      </w:r>
      <w:r w:rsidR="00B01EA7">
        <w:rPr>
          <w:lang w:val="pl-PL"/>
        </w:rPr>
        <w:t>skarżący</w:t>
      </w:r>
      <w:r w:rsidRPr="0092311E">
        <w:rPr>
          <w:lang w:val="pl-PL"/>
        </w:rPr>
        <w:t xml:space="preserve"> wraz z pewnym A.I. i jedną inn</w:t>
      </w:r>
      <w:r w:rsidR="00B01EA7">
        <w:rPr>
          <w:lang w:val="pl-PL"/>
        </w:rPr>
        <w:t>ą</w:t>
      </w:r>
      <w:r w:rsidRPr="0092311E">
        <w:rPr>
          <w:lang w:val="pl-PL"/>
        </w:rPr>
        <w:t xml:space="preserve"> osob</w:t>
      </w:r>
      <w:r w:rsidR="00B01EA7">
        <w:rPr>
          <w:lang w:val="pl-PL"/>
        </w:rPr>
        <w:t>ą</w:t>
      </w:r>
      <w:r w:rsidRPr="0092311E">
        <w:rPr>
          <w:lang w:val="pl-PL"/>
        </w:rPr>
        <w:t xml:space="preserve"> ukradli pi</w:t>
      </w:r>
      <w:r w:rsidR="00605131" w:rsidRPr="0092311E">
        <w:rPr>
          <w:lang w:val="pl-PL"/>
        </w:rPr>
        <w:t>ęć samochodów przy użyciu siły oraz</w:t>
      </w:r>
      <w:r w:rsidRPr="0092311E">
        <w:rPr>
          <w:lang w:val="pl-PL"/>
        </w:rPr>
        <w:t xml:space="preserve"> </w:t>
      </w:r>
      <w:r w:rsidR="00016C91" w:rsidRPr="0092311E">
        <w:rPr>
          <w:lang w:val="pl-PL"/>
        </w:rPr>
        <w:t>zastraszyli</w:t>
      </w:r>
      <w:r w:rsidRPr="0092311E">
        <w:rPr>
          <w:lang w:val="pl-PL"/>
        </w:rPr>
        <w:t xml:space="preserve"> ich kierowców (poprzez uderzanie, kopanie </w:t>
      </w:r>
      <w:r w:rsidRPr="0092311E">
        <w:rPr>
          <w:lang w:val="pl-PL"/>
        </w:rPr>
        <w:lastRenderedPageBreak/>
        <w:t xml:space="preserve">oraz użycie gazu łzawiącego). Podczas przesłuchania skarżący poinformował prokuratora, że A.I. był </w:t>
      </w:r>
      <w:r w:rsidR="00016C91" w:rsidRPr="0092311E">
        <w:rPr>
          <w:lang w:val="pl-PL"/>
        </w:rPr>
        <w:t>zamieszany</w:t>
      </w:r>
      <w:r w:rsidRPr="0092311E">
        <w:rPr>
          <w:lang w:val="pl-PL"/>
        </w:rPr>
        <w:t xml:space="preserve"> w zabójstwo P.A.</w:t>
      </w:r>
    </w:p>
    <w:p w:rsidR="005E6A75" w:rsidRPr="0092311E" w:rsidRDefault="005E6A75" w:rsidP="00C60119">
      <w:pPr>
        <w:pStyle w:val="ECHRPara"/>
        <w:rPr>
          <w:lang w:val="pl-PL"/>
        </w:rPr>
      </w:pPr>
      <w:r w:rsidRPr="0092311E">
        <w:rPr>
          <w:lang w:val="pl-PL"/>
        </w:rPr>
        <w:t>45. W dniu 30 stycznia 2012 r. Sąd Okręgowy w Katowicach nakazał skarżącemu poddanie się badaniu psychiatrycznemu w Szpitalu Pruszkowie w celu oceny jego stanu psychicznego w momencie popełnienia zarzucanego przestępstwa. Jak wskazano w paragrafie 24 powyżej, opinia medyczna wydana przez biegłych ze Szpitala w Pruszkowie w dniu 17 czerwca 2012 r. wykazała, że skarżący był w pełni poczytalny w 2005 r.</w:t>
      </w:r>
    </w:p>
    <w:p w:rsidR="005E6A75" w:rsidRPr="0092311E" w:rsidRDefault="005E6A75" w:rsidP="00C60119">
      <w:pPr>
        <w:pStyle w:val="ECHRPara"/>
        <w:rPr>
          <w:lang w:val="pl-PL"/>
        </w:rPr>
      </w:pPr>
      <w:r w:rsidRPr="0092311E">
        <w:rPr>
          <w:lang w:val="pl-PL"/>
        </w:rPr>
        <w:t xml:space="preserve">46. W dniu 25 października 2013 r. wniesiono akt oskarżenia do Sądu Okręgowego w Katowicach. A.I. został oskarżony o morderstwo P.A., </w:t>
      </w:r>
      <w:r w:rsidR="00B362AD" w:rsidRPr="0092311E">
        <w:rPr>
          <w:lang w:val="pl-PL"/>
        </w:rPr>
        <w:br/>
      </w:r>
      <w:r w:rsidRPr="0092311E">
        <w:rPr>
          <w:lang w:val="pl-PL"/>
        </w:rPr>
        <w:t xml:space="preserve">a skarżący i T.K. zostali oskarżeni o kradzież i kilka </w:t>
      </w:r>
      <w:r w:rsidR="001F4797" w:rsidRPr="0092311E">
        <w:rPr>
          <w:lang w:val="pl-PL"/>
        </w:rPr>
        <w:t>rozbojów</w:t>
      </w:r>
      <w:r w:rsidRPr="0092311E">
        <w:rPr>
          <w:lang w:val="pl-PL"/>
        </w:rPr>
        <w:t xml:space="preserve"> popełnionych w 2005 r. Rozprawa przed Sądem Okręgowym w Katowicach rozpoczęła się w 2014 r.</w:t>
      </w:r>
    </w:p>
    <w:p w:rsidR="004350BF" w:rsidRPr="0092311E" w:rsidRDefault="004350BF" w:rsidP="00C60119">
      <w:pPr>
        <w:pStyle w:val="ECHRPara"/>
        <w:rPr>
          <w:lang w:val="pl-PL"/>
        </w:rPr>
      </w:pPr>
      <w:r w:rsidRPr="0092311E">
        <w:rPr>
          <w:lang w:val="pl-PL"/>
        </w:rPr>
        <w:t>47. Podczas rozpr</w:t>
      </w:r>
      <w:r w:rsidR="00B362AD" w:rsidRPr="0092311E">
        <w:rPr>
          <w:lang w:val="pl-PL"/>
        </w:rPr>
        <w:t>awy w dniu 14 stycznia 2015 r. s</w:t>
      </w:r>
      <w:r w:rsidRPr="0092311E">
        <w:rPr>
          <w:lang w:val="pl-PL"/>
        </w:rPr>
        <w:t xml:space="preserve">ąd przesłuchał </w:t>
      </w:r>
      <w:r w:rsidR="00D638FB" w:rsidRPr="0092311E">
        <w:rPr>
          <w:lang w:val="pl-PL"/>
        </w:rPr>
        <w:t>biegłych</w:t>
      </w:r>
      <w:r w:rsidRPr="0092311E">
        <w:rPr>
          <w:lang w:val="pl-PL"/>
        </w:rPr>
        <w:t xml:space="preserve"> z</w:t>
      </w:r>
      <w:r w:rsidR="00D638FB" w:rsidRPr="0092311E">
        <w:rPr>
          <w:lang w:val="pl-PL"/>
        </w:rPr>
        <w:t>e</w:t>
      </w:r>
      <w:r w:rsidRPr="0092311E">
        <w:rPr>
          <w:lang w:val="pl-PL"/>
        </w:rPr>
        <w:t xml:space="preserve"> </w:t>
      </w:r>
      <w:r w:rsidR="00D638FB" w:rsidRPr="0092311E">
        <w:rPr>
          <w:lang w:val="pl-PL"/>
        </w:rPr>
        <w:t>szpitala w Krakowie</w:t>
      </w:r>
      <w:r w:rsidRPr="0092311E">
        <w:rPr>
          <w:lang w:val="pl-PL"/>
        </w:rPr>
        <w:t>, którzy przygotowali opi</w:t>
      </w:r>
      <w:r w:rsidR="00D638FB" w:rsidRPr="0092311E">
        <w:rPr>
          <w:lang w:val="pl-PL"/>
        </w:rPr>
        <w:t>nię z dnia 27 sierpnia 2013 r. j</w:t>
      </w:r>
      <w:r w:rsidRPr="0092311E">
        <w:rPr>
          <w:lang w:val="pl-PL"/>
        </w:rPr>
        <w:t xml:space="preserve">ak wskazano w </w:t>
      </w:r>
      <w:r w:rsidR="00D638FB" w:rsidRPr="0092311E">
        <w:rPr>
          <w:lang w:val="pl-PL"/>
        </w:rPr>
        <w:t>paragrafie</w:t>
      </w:r>
      <w:r w:rsidRPr="0092311E">
        <w:rPr>
          <w:lang w:val="pl-PL"/>
        </w:rPr>
        <w:t xml:space="preserve"> 33 powyżej, potwierdzili</w:t>
      </w:r>
      <w:r w:rsidR="00B362AD" w:rsidRPr="0092311E">
        <w:rPr>
          <w:lang w:val="pl-PL"/>
        </w:rPr>
        <w:t xml:space="preserve"> oni</w:t>
      </w:r>
      <w:r w:rsidRPr="0092311E">
        <w:rPr>
          <w:lang w:val="pl-PL"/>
        </w:rPr>
        <w:t xml:space="preserve">, że skarżący nie cierpiał na chorobę psychiczną, ale miał zaburzenia osobowości. Byli </w:t>
      </w:r>
      <w:r w:rsidR="00D638FB" w:rsidRPr="0092311E">
        <w:rPr>
          <w:lang w:val="pl-PL"/>
        </w:rPr>
        <w:t xml:space="preserve">oni </w:t>
      </w:r>
      <w:r w:rsidRPr="0092311E">
        <w:rPr>
          <w:lang w:val="pl-PL"/>
        </w:rPr>
        <w:t xml:space="preserve">również przekonani, że w okresie </w:t>
      </w:r>
      <w:r w:rsidR="00D638FB" w:rsidRPr="0092311E">
        <w:rPr>
          <w:lang w:val="pl-PL"/>
        </w:rPr>
        <w:t>od czerwca do sierpnia 2005 r. s</w:t>
      </w:r>
      <w:r w:rsidRPr="0092311E">
        <w:rPr>
          <w:lang w:val="pl-PL"/>
        </w:rPr>
        <w:t xml:space="preserve">karżący był w stanie rozpoznać znaczenie swoich działań </w:t>
      </w:r>
      <w:r w:rsidR="00B362AD" w:rsidRPr="0092311E">
        <w:rPr>
          <w:lang w:val="pl-PL"/>
        </w:rPr>
        <w:br/>
      </w:r>
      <w:r w:rsidRPr="0092311E">
        <w:rPr>
          <w:lang w:val="pl-PL"/>
        </w:rPr>
        <w:t xml:space="preserve">i kontrolować swoje zachowanie. </w:t>
      </w:r>
      <w:r w:rsidR="00D638FB" w:rsidRPr="0092311E">
        <w:rPr>
          <w:lang w:val="pl-PL"/>
        </w:rPr>
        <w:t>Biegli</w:t>
      </w:r>
      <w:r w:rsidRPr="0092311E">
        <w:rPr>
          <w:lang w:val="pl-PL"/>
        </w:rPr>
        <w:t xml:space="preserve"> nie zgodzili się z opinią z 2006 r. </w:t>
      </w:r>
      <w:r w:rsidR="00D638FB" w:rsidRPr="0092311E">
        <w:rPr>
          <w:lang w:val="pl-PL"/>
        </w:rPr>
        <w:t>(zobacz paragraf</w:t>
      </w:r>
      <w:r w:rsidRPr="0092311E">
        <w:rPr>
          <w:lang w:val="pl-PL"/>
        </w:rPr>
        <w:t xml:space="preserve"> 9 powyżej).</w:t>
      </w:r>
    </w:p>
    <w:p w:rsidR="00E732B0" w:rsidRPr="0092311E" w:rsidRDefault="00B362AD" w:rsidP="00C60119">
      <w:pPr>
        <w:pStyle w:val="ECHRPara"/>
        <w:rPr>
          <w:lang w:val="pl-PL"/>
        </w:rPr>
      </w:pPr>
      <w:r w:rsidRPr="0092311E">
        <w:rPr>
          <w:lang w:val="pl-PL"/>
        </w:rPr>
        <w:t>48. W dniu 22 kwietnia 2015 r. s</w:t>
      </w:r>
      <w:r w:rsidR="00E732B0" w:rsidRPr="0092311E">
        <w:rPr>
          <w:lang w:val="pl-PL"/>
        </w:rPr>
        <w:t xml:space="preserve">ąd przesłuchał psychiatrów ze szpitala </w:t>
      </w:r>
      <w:r w:rsidRPr="0092311E">
        <w:rPr>
          <w:lang w:val="pl-PL"/>
        </w:rPr>
        <w:br/>
      </w:r>
      <w:r w:rsidR="00E732B0" w:rsidRPr="0092311E">
        <w:rPr>
          <w:lang w:val="pl-PL"/>
        </w:rPr>
        <w:t>w Pruszkowie, którzy przygotowali opinię z dnia 17 czerwca 2012 r. (zobacz paragraf 24 powyżej). Potwierdzili oni, że ich zdaniem skarżący nie cierpiał na chorobę psychiczną. Ponadto zgodzili się, że było bardzo prawd</w:t>
      </w:r>
      <w:r w:rsidR="00605131" w:rsidRPr="0092311E">
        <w:rPr>
          <w:lang w:val="pl-PL"/>
        </w:rPr>
        <w:t>opodobne, że skarżący udawał, iż</w:t>
      </w:r>
      <w:r w:rsidR="00E732B0" w:rsidRPr="0092311E">
        <w:rPr>
          <w:lang w:val="pl-PL"/>
        </w:rPr>
        <w:t xml:space="preserve"> ma objawy choroby psychicznej.</w:t>
      </w:r>
    </w:p>
    <w:p w:rsidR="00E732B0" w:rsidRPr="0092311E" w:rsidRDefault="00E732B0" w:rsidP="00C60119">
      <w:pPr>
        <w:pStyle w:val="ECHRPara"/>
        <w:rPr>
          <w:lang w:val="pl-PL"/>
        </w:rPr>
      </w:pPr>
      <w:r w:rsidRPr="0092311E">
        <w:rPr>
          <w:lang w:val="pl-PL"/>
        </w:rPr>
        <w:t xml:space="preserve">49. W dniu 22 maja 2015 r. Sąd przesłuchał psychologa, który wraz </w:t>
      </w:r>
      <w:r w:rsidR="00B362AD" w:rsidRPr="0092311E">
        <w:rPr>
          <w:lang w:val="pl-PL"/>
        </w:rPr>
        <w:br/>
      </w:r>
      <w:r w:rsidRPr="0092311E">
        <w:rPr>
          <w:lang w:val="pl-PL"/>
        </w:rPr>
        <w:t>z dwoma psychiatrami przygotował opinię z dnia 18 lipca 2006 r. (zobacz paragraf 9 powyżej). Stwierdził</w:t>
      </w:r>
      <w:r w:rsidR="00B362AD" w:rsidRPr="0092311E">
        <w:rPr>
          <w:lang w:val="pl-PL"/>
        </w:rPr>
        <w:t xml:space="preserve"> on</w:t>
      </w:r>
      <w:r w:rsidRPr="0092311E">
        <w:rPr>
          <w:lang w:val="pl-PL"/>
        </w:rPr>
        <w:t>, że skarżący mógł symulować krótkotrwałe zaburzenia psychotyczne podczas testów psychologicznych.</w:t>
      </w:r>
    </w:p>
    <w:p w:rsidR="00CD7D5F" w:rsidRPr="0092311E" w:rsidRDefault="00CD7D5F" w:rsidP="00C60119">
      <w:pPr>
        <w:pStyle w:val="ECHRPara"/>
        <w:rPr>
          <w:lang w:val="pl-PL"/>
        </w:rPr>
      </w:pPr>
      <w:r w:rsidRPr="0092311E">
        <w:rPr>
          <w:lang w:val="pl-PL"/>
        </w:rPr>
        <w:t>50. W dniu 20 lipca 2015 r. Sąd Okręgowy w Katowicach wydał wyrok. Sąd ustalił, że skarżący, wraz z A.I. i pewien T.K. uczestniczy</w:t>
      </w:r>
      <w:r w:rsidR="00016C91" w:rsidRPr="0092311E">
        <w:rPr>
          <w:lang w:val="pl-PL"/>
        </w:rPr>
        <w:t>li</w:t>
      </w:r>
      <w:r w:rsidRPr="0092311E">
        <w:rPr>
          <w:lang w:val="pl-PL"/>
        </w:rPr>
        <w:t xml:space="preserve"> w napaści na P.A. Postępowanie karne przeciwko skarżącemu zostało następnie </w:t>
      </w:r>
      <w:r w:rsidR="00016C91" w:rsidRPr="0092311E">
        <w:rPr>
          <w:lang w:val="pl-PL"/>
        </w:rPr>
        <w:t>umorzone</w:t>
      </w:r>
      <w:r w:rsidRPr="0092311E">
        <w:rPr>
          <w:lang w:val="pl-PL"/>
        </w:rPr>
        <w:t xml:space="preserve"> z powodu jego </w:t>
      </w:r>
      <w:r w:rsidR="00B362AD" w:rsidRPr="0092311E">
        <w:rPr>
          <w:lang w:val="pl-PL"/>
        </w:rPr>
        <w:t>niepoczytalności</w:t>
      </w:r>
      <w:r w:rsidRPr="0092311E">
        <w:rPr>
          <w:lang w:val="pl-PL"/>
        </w:rPr>
        <w:t xml:space="preserve">. Następnie sąd dokładnie zbadał </w:t>
      </w:r>
      <w:r w:rsidR="009853E3" w:rsidRPr="0092311E">
        <w:rPr>
          <w:lang w:val="pl-PL"/>
        </w:rPr>
        <w:t>poczytalność</w:t>
      </w:r>
      <w:r w:rsidRPr="0092311E">
        <w:rPr>
          <w:lang w:val="pl-PL"/>
        </w:rPr>
        <w:t xml:space="preserve"> skarżącego i stwierdził, że skarżący </w:t>
      </w:r>
      <w:r w:rsidR="00B005D6" w:rsidRPr="0092311E">
        <w:rPr>
          <w:lang w:val="pl-PL"/>
        </w:rPr>
        <w:t>był w pełni poczytalny</w:t>
      </w:r>
      <w:r w:rsidRPr="0092311E">
        <w:rPr>
          <w:lang w:val="pl-PL"/>
        </w:rPr>
        <w:t xml:space="preserve"> w danym okresie. </w:t>
      </w:r>
      <w:r w:rsidR="00B005D6" w:rsidRPr="0092311E">
        <w:rPr>
          <w:lang w:val="pl-PL"/>
        </w:rPr>
        <w:t xml:space="preserve">Sąd skazał </w:t>
      </w:r>
      <w:r w:rsidRPr="0092311E">
        <w:rPr>
          <w:lang w:val="pl-PL"/>
        </w:rPr>
        <w:t xml:space="preserve">A.I. </w:t>
      </w:r>
      <w:r w:rsidR="00B005D6" w:rsidRPr="0092311E">
        <w:rPr>
          <w:lang w:val="pl-PL"/>
        </w:rPr>
        <w:t>za morderstwo</w:t>
      </w:r>
      <w:r w:rsidRPr="0092311E">
        <w:rPr>
          <w:lang w:val="pl-PL"/>
        </w:rPr>
        <w:t xml:space="preserve"> P.A., T.K. </w:t>
      </w:r>
      <w:r w:rsidR="00B005D6" w:rsidRPr="0092311E">
        <w:rPr>
          <w:lang w:val="pl-PL"/>
        </w:rPr>
        <w:t xml:space="preserve">za </w:t>
      </w:r>
      <w:r w:rsidRPr="0092311E">
        <w:rPr>
          <w:lang w:val="pl-PL"/>
        </w:rPr>
        <w:t xml:space="preserve">rozbój i napaść na P.A. oraz </w:t>
      </w:r>
      <w:r w:rsidR="00B005D6" w:rsidRPr="0092311E">
        <w:rPr>
          <w:lang w:val="pl-PL"/>
        </w:rPr>
        <w:t>skarżącego za</w:t>
      </w:r>
      <w:r w:rsidRPr="0092311E">
        <w:rPr>
          <w:lang w:val="pl-PL"/>
        </w:rPr>
        <w:t xml:space="preserve"> dokon</w:t>
      </w:r>
      <w:r w:rsidR="00B005D6" w:rsidRPr="0092311E">
        <w:rPr>
          <w:lang w:val="pl-PL"/>
        </w:rPr>
        <w:t>anie</w:t>
      </w:r>
      <w:r w:rsidRPr="0092311E">
        <w:rPr>
          <w:lang w:val="pl-PL"/>
        </w:rPr>
        <w:t xml:space="preserve"> kilku </w:t>
      </w:r>
      <w:r w:rsidR="00B005D6" w:rsidRPr="0092311E">
        <w:rPr>
          <w:lang w:val="pl-PL"/>
        </w:rPr>
        <w:t xml:space="preserve">rozbojów </w:t>
      </w:r>
      <w:r w:rsidR="00240A99" w:rsidRPr="0092311E">
        <w:rPr>
          <w:lang w:val="pl-PL"/>
        </w:rPr>
        <w:br/>
      </w:r>
      <w:r w:rsidRPr="0092311E">
        <w:rPr>
          <w:lang w:val="pl-PL"/>
        </w:rPr>
        <w:t xml:space="preserve">w dniach 23 czerwca, 27 czerwca, 4 lipca, 5 lipca i 17 sierpnia 2005 r. </w:t>
      </w:r>
      <w:r w:rsidR="00EE4595" w:rsidRPr="0092311E">
        <w:rPr>
          <w:lang w:val="pl-PL"/>
        </w:rPr>
        <w:t>Skarżący został skazany</w:t>
      </w:r>
      <w:r w:rsidRPr="0092311E">
        <w:rPr>
          <w:lang w:val="pl-PL"/>
        </w:rPr>
        <w:t xml:space="preserve"> na trzy lata </w:t>
      </w:r>
      <w:r w:rsidR="00EE4595" w:rsidRPr="0092311E">
        <w:rPr>
          <w:lang w:val="pl-PL"/>
        </w:rPr>
        <w:t>więzienia</w:t>
      </w:r>
      <w:r w:rsidRPr="0092311E">
        <w:rPr>
          <w:lang w:val="pl-PL"/>
        </w:rPr>
        <w:t xml:space="preserve"> </w:t>
      </w:r>
      <w:r w:rsidR="00240A99" w:rsidRPr="0092311E">
        <w:rPr>
          <w:lang w:val="pl-PL"/>
        </w:rPr>
        <w:br/>
      </w:r>
      <w:r w:rsidR="00EE4595" w:rsidRPr="0092311E">
        <w:rPr>
          <w:lang w:val="pl-PL"/>
        </w:rPr>
        <w:t>w zawieszeniu na siedem lat.</w:t>
      </w:r>
    </w:p>
    <w:p w:rsidR="00CA4190" w:rsidRPr="0092311E" w:rsidRDefault="00BD77AB" w:rsidP="00CA4190">
      <w:pPr>
        <w:pStyle w:val="ECHRPara"/>
        <w:rPr>
          <w:lang w:val="pl-PL"/>
        </w:rPr>
      </w:pPr>
      <w:r w:rsidRPr="0092311E">
        <w:fldChar w:fldCharType="begin"/>
      </w:r>
      <w:r w:rsidR="00CA4190" w:rsidRPr="0092311E">
        <w:rPr>
          <w:lang w:val="pl-PL"/>
        </w:rPr>
        <w:instrText xml:space="preserve"> SEQ level0 \*arabic </w:instrText>
      </w:r>
      <w:r w:rsidRPr="0092311E">
        <w:fldChar w:fldCharType="separate"/>
      </w:r>
      <w:r w:rsidR="00CA4190" w:rsidRPr="0092311E">
        <w:rPr>
          <w:noProof/>
          <w:lang w:val="pl-PL"/>
        </w:rPr>
        <w:t>51</w:t>
      </w:r>
      <w:r w:rsidRPr="0092311E">
        <w:rPr>
          <w:noProof/>
        </w:rPr>
        <w:fldChar w:fldCharType="end"/>
      </w:r>
      <w:r w:rsidR="00CA4190" w:rsidRPr="0092311E">
        <w:rPr>
          <w:lang w:val="pl-PL"/>
        </w:rPr>
        <w:t>.  Skarżący nie wniósł odwołania od tego wyroku.</w:t>
      </w:r>
    </w:p>
    <w:p w:rsidR="00CA4190" w:rsidRPr="0092311E" w:rsidRDefault="00CA4190" w:rsidP="00C60119">
      <w:pPr>
        <w:pStyle w:val="ECHRPara"/>
        <w:rPr>
          <w:lang w:val="pl-PL"/>
        </w:rPr>
      </w:pPr>
    </w:p>
    <w:p w:rsidR="00014566" w:rsidRPr="00E445BE" w:rsidRDefault="00014566" w:rsidP="00C60119">
      <w:pPr>
        <w:pStyle w:val="ECHRHeading1"/>
        <w:rPr>
          <w:lang w:val="pl-PL"/>
        </w:rPr>
      </w:pPr>
      <w:r w:rsidRPr="00E445BE">
        <w:rPr>
          <w:lang w:val="pl-PL"/>
        </w:rPr>
        <w:lastRenderedPageBreak/>
        <w:t>II.</w:t>
      </w:r>
      <w:r w:rsidR="00297A24" w:rsidRPr="00E445BE">
        <w:rPr>
          <w:lang w:val="pl-PL"/>
        </w:rPr>
        <w:t>  </w:t>
      </w:r>
      <w:r w:rsidR="009853E3" w:rsidRPr="00E445BE">
        <w:rPr>
          <w:lang w:val="pl-PL"/>
        </w:rPr>
        <w:t>WŁAŚCIWE PRAWO KRAJOWE I PRAKTYKA</w:t>
      </w:r>
    </w:p>
    <w:p w:rsidR="0036153E" w:rsidRPr="00E445BE" w:rsidRDefault="009A77CF" w:rsidP="00C60119">
      <w:pPr>
        <w:pStyle w:val="ECHRHeading2"/>
        <w:rPr>
          <w:lang w:val="pl-PL"/>
        </w:rPr>
      </w:pPr>
      <w:r w:rsidRPr="00E445BE">
        <w:rPr>
          <w:lang w:val="pl-PL"/>
        </w:rPr>
        <w:t>A</w:t>
      </w:r>
      <w:r w:rsidR="000F1633" w:rsidRPr="00E445BE">
        <w:rPr>
          <w:lang w:val="pl-PL"/>
        </w:rPr>
        <w:t>.</w:t>
      </w:r>
      <w:r w:rsidR="00297A24" w:rsidRPr="00E445BE">
        <w:rPr>
          <w:lang w:val="pl-PL"/>
        </w:rPr>
        <w:t>  </w:t>
      </w:r>
      <w:r w:rsidR="00CF2A61" w:rsidRPr="00A03A82">
        <w:rPr>
          <w:lang w:val="pl-PL"/>
        </w:rPr>
        <w:t>Postanowienia dotyczące odpowiedzialności karnej</w:t>
      </w:r>
    </w:p>
    <w:p w:rsidR="003C38A5" w:rsidRPr="0092311E" w:rsidRDefault="003C38A5" w:rsidP="00C60119">
      <w:pPr>
        <w:pStyle w:val="ECHRPara"/>
        <w:rPr>
          <w:lang w:val="pl-PL"/>
        </w:rPr>
      </w:pPr>
      <w:r w:rsidRPr="0092311E">
        <w:rPr>
          <w:lang w:val="pl-PL"/>
        </w:rPr>
        <w:t xml:space="preserve">52. </w:t>
      </w:r>
      <w:r w:rsidR="00EE73FB" w:rsidRPr="0092311E">
        <w:rPr>
          <w:lang w:val="pl-PL"/>
        </w:rPr>
        <w:t>Art.</w:t>
      </w:r>
      <w:r w:rsidRPr="0092311E">
        <w:rPr>
          <w:lang w:val="pl-PL"/>
        </w:rPr>
        <w:t xml:space="preserve"> 31 </w:t>
      </w:r>
      <w:r w:rsidR="00EE73FB" w:rsidRPr="0092311E">
        <w:rPr>
          <w:lang w:val="pl-PL"/>
        </w:rPr>
        <w:t>ust.</w:t>
      </w:r>
      <w:r w:rsidRPr="0092311E">
        <w:rPr>
          <w:lang w:val="pl-PL"/>
        </w:rPr>
        <w:t xml:space="preserve"> 1 Kodeksu karnego zawiera przepisy dotyczące braku odpowiedzialności karnej z powodu zaburzeń psychicznych. Stanowi on, że </w:t>
      </w:r>
      <w:r w:rsidR="00265DAA" w:rsidRPr="0092311E">
        <w:rPr>
          <w:lang w:val="pl-PL"/>
        </w:rPr>
        <w:t xml:space="preserve">jeśli </w:t>
      </w:r>
      <w:r w:rsidRPr="0092311E">
        <w:rPr>
          <w:lang w:val="pl-PL"/>
        </w:rPr>
        <w:t>osoba, która popełnia czyn, nie jest w stanie rozpoznać znaczenia czynu lub kontrolować swoich działań z powodu choroby psychicznej, upośledzenia umysłowego lub jakiejkolwiek innej poważnej nieprawidłowości umysłowej nie jest winna przestępstwa.</w:t>
      </w:r>
    </w:p>
    <w:p w:rsidR="003834BD" w:rsidRPr="0092311E" w:rsidRDefault="003834BD" w:rsidP="003834BD">
      <w:pPr>
        <w:pStyle w:val="ECHRHeading2"/>
        <w:rPr>
          <w:lang w:val="pl-PL"/>
        </w:rPr>
      </w:pPr>
      <w:r w:rsidRPr="0092311E">
        <w:rPr>
          <w:lang w:val="pl-PL"/>
        </w:rPr>
        <w:t>B.  Środek zabezpieczający i jego wykonywanie</w:t>
      </w:r>
    </w:p>
    <w:p w:rsidR="003834BD" w:rsidRPr="00E445BE" w:rsidRDefault="003834BD" w:rsidP="003834BD">
      <w:pPr>
        <w:pStyle w:val="ECHRHeading3"/>
        <w:rPr>
          <w:lang w:val="pl-PL"/>
        </w:rPr>
      </w:pPr>
      <w:r w:rsidRPr="00E445BE">
        <w:rPr>
          <w:lang w:val="pl-PL"/>
        </w:rPr>
        <w:t>1.  </w:t>
      </w:r>
      <w:r w:rsidRPr="00A03A82">
        <w:rPr>
          <w:lang w:val="pl-PL"/>
        </w:rPr>
        <w:t>Kodeks karny</w:t>
      </w:r>
    </w:p>
    <w:p w:rsidR="003834BD" w:rsidRPr="00E445BE" w:rsidRDefault="003834BD" w:rsidP="003834BD">
      <w:pPr>
        <w:pStyle w:val="ECHRPara"/>
        <w:rPr>
          <w:lang w:val="pl-PL"/>
        </w:rPr>
      </w:pPr>
    </w:p>
    <w:p w:rsidR="00EE73FB" w:rsidRPr="0092311E" w:rsidRDefault="001A3B5A" w:rsidP="00EE73FB">
      <w:pPr>
        <w:pStyle w:val="ECHRPara"/>
        <w:keepNext/>
        <w:keepLines/>
        <w:rPr>
          <w:lang w:val="pl-PL"/>
        </w:rPr>
      </w:pPr>
      <w:r>
        <w:fldChar w:fldCharType="begin"/>
      </w:r>
      <w:r w:rsidRPr="00E445BE">
        <w:rPr>
          <w:lang w:val="pl-PL"/>
        </w:rPr>
        <w:instrText xml:space="preserve"> SEQ level0 \*arabic </w:instrText>
      </w:r>
      <w:r>
        <w:fldChar w:fldCharType="separate"/>
      </w:r>
      <w:r w:rsidR="00EE73FB" w:rsidRPr="00E445BE">
        <w:rPr>
          <w:noProof/>
          <w:lang w:val="pl-PL"/>
        </w:rPr>
        <w:t>53</w:t>
      </w:r>
      <w:r>
        <w:rPr>
          <w:noProof/>
        </w:rPr>
        <w:fldChar w:fldCharType="end"/>
      </w:r>
      <w:r w:rsidR="00EE73FB" w:rsidRPr="00E445BE">
        <w:rPr>
          <w:lang w:val="pl-PL"/>
        </w:rPr>
        <w:t>.  </w:t>
      </w:r>
      <w:r w:rsidR="00EE73FB" w:rsidRPr="0092311E">
        <w:rPr>
          <w:lang w:val="pl-PL"/>
        </w:rPr>
        <w:t>Art. 93 Kodeksu karnego w brzmieniu na dzień 1 lipca 2015 r.:</w:t>
      </w:r>
    </w:p>
    <w:p w:rsidR="003834BD" w:rsidRPr="0092311E" w:rsidRDefault="00605131" w:rsidP="00C60119">
      <w:pPr>
        <w:pStyle w:val="ECHRParaQuote"/>
        <w:keepNext/>
        <w:keepLines/>
        <w:rPr>
          <w:lang w:val="pl-PL"/>
        </w:rPr>
      </w:pPr>
      <w:r w:rsidRPr="0092311E">
        <w:rPr>
          <w:lang w:val="pl-PL"/>
        </w:rPr>
        <w:t xml:space="preserve"> </w:t>
      </w:r>
      <w:r w:rsidR="00265DAA" w:rsidRPr="0092311E">
        <w:rPr>
          <w:lang w:val="pl-PL"/>
        </w:rPr>
        <w:t>„</w:t>
      </w:r>
      <w:r w:rsidR="003834BD" w:rsidRPr="0092311E">
        <w:rPr>
          <w:lang w:val="pl-PL"/>
        </w:rPr>
        <w:t xml:space="preserve">Sąd może orzec przewidziany w tym rozdziale środek zabezpieczający związany </w:t>
      </w:r>
      <w:r w:rsidR="00265DAA" w:rsidRPr="0092311E">
        <w:rPr>
          <w:lang w:val="pl-PL"/>
        </w:rPr>
        <w:br/>
      </w:r>
      <w:r w:rsidR="003834BD" w:rsidRPr="0092311E">
        <w:rPr>
          <w:lang w:val="pl-PL"/>
        </w:rPr>
        <w:t xml:space="preserve">z umieszczeniem w zakładzie zamkniętym tylko wtedy, gdy jest to niezbędne, aby zapobiec ponownemu popełnieniu przez sprawcę czynu zabronionego związanego </w:t>
      </w:r>
      <w:r w:rsidR="00265DAA" w:rsidRPr="0092311E">
        <w:rPr>
          <w:lang w:val="pl-PL"/>
        </w:rPr>
        <w:br/>
      </w:r>
      <w:r w:rsidR="003834BD" w:rsidRPr="0092311E">
        <w:rPr>
          <w:lang w:val="pl-PL"/>
        </w:rPr>
        <w:t>z jego chorobą psychiczną, upośledzeniem umysłowym lub uzależnieniem od alkoholu lub innego środka odurzającego; przed orzeczeniem tego środka sąd wysłuchuje lekarzy psychiatrów oraz psychologa</w:t>
      </w:r>
      <w:r w:rsidR="00265DAA" w:rsidRPr="0092311E">
        <w:rPr>
          <w:lang w:val="pl-PL"/>
        </w:rPr>
        <w:t>… ”</w:t>
      </w:r>
    </w:p>
    <w:p w:rsidR="00EE73FB" w:rsidRPr="0092311E" w:rsidRDefault="001A3B5A" w:rsidP="00EE73FB">
      <w:pPr>
        <w:pStyle w:val="ECHRPara"/>
        <w:rPr>
          <w:lang w:val="pl-PL"/>
        </w:rPr>
      </w:pPr>
      <w:r>
        <w:fldChar w:fldCharType="begin"/>
      </w:r>
      <w:r w:rsidRPr="00E445BE">
        <w:rPr>
          <w:lang w:val="pl-PL"/>
        </w:rPr>
        <w:instrText xml:space="preserve"> SEQ level0 \*arabic </w:instrText>
      </w:r>
      <w:r>
        <w:fldChar w:fldCharType="separate"/>
      </w:r>
      <w:r w:rsidR="00EE73FB" w:rsidRPr="00E445BE">
        <w:rPr>
          <w:noProof/>
          <w:lang w:val="pl-PL"/>
        </w:rPr>
        <w:t>54</w:t>
      </w:r>
      <w:r>
        <w:rPr>
          <w:noProof/>
        </w:rPr>
        <w:fldChar w:fldCharType="end"/>
      </w:r>
      <w:r w:rsidR="00EE73FB" w:rsidRPr="00E445BE">
        <w:rPr>
          <w:lang w:val="pl-PL"/>
        </w:rPr>
        <w:t>.  </w:t>
      </w:r>
      <w:r w:rsidR="00EE73FB" w:rsidRPr="0092311E">
        <w:rPr>
          <w:lang w:val="pl-PL"/>
        </w:rPr>
        <w:t>Art. 94, w brzmieniu na dzień 1 lipca 2015 r.:</w:t>
      </w:r>
    </w:p>
    <w:p w:rsidR="00B35327" w:rsidRPr="0092311E" w:rsidRDefault="00605131" w:rsidP="00C60119">
      <w:pPr>
        <w:pStyle w:val="ECHRParaQuote"/>
        <w:rPr>
          <w:lang w:val="pl-PL"/>
        </w:rPr>
      </w:pPr>
      <w:r w:rsidRPr="0092311E">
        <w:rPr>
          <w:lang w:val="pl-PL"/>
        </w:rPr>
        <w:t xml:space="preserve"> </w:t>
      </w:r>
      <w:r w:rsidR="00265DAA" w:rsidRPr="0092311E">
        <w:rPr>
          <w:lang w:val="pl-PL"/>
        </w:rPr>
        <w:t>„</w:t>
      </w:r>
      <w:r w:rsidR="009170CA" w:rsidRPr="0092311E">
        <w:rPr>
          <w:lang w:val="pl-PL"/>
        </w:rPr>
        <w:t>1. Jeżeli sprawca, w stanie niepoczytalności określonej w art. 31 § 1, popełnił czyn zabroniony o znacznej społecznej szkodliwości i zachodzi wysokie prawdopodobieństwo, że popełni taki czyn ponownie, sąd orzeka umieszczenie sprawcy w odpowiednim zakładzie psychiatrycznym.</w:t>
      </w:r>
      <w:r w:rsidR="00265DAA" w:rsidRPr="0092311E">
        <w:rPr>
          <w:lang w:val="pl-PL"/>
        </w:rPr>
        <w:t xml:space="preserve"> </w:t>
      </w:r>
    </w:p>
    <w:p w:rsidR="009170CA" w:rsidRPr="0092311E" w:rsidRDefault="009170CA" w:rsidP="00C60119">
      <w:pPr>
        <w:pStyle w:val="ECHRParaQuote"/>
        <w:rPr>
          <w:lang w:val="pl-PL"/>
        </w:rPr>
      </w:pPr>
      <w:r w:rsidRPr="0092311E">
        <w:rPr>
          <w:lang w:val="pl-PL"/>
        </w:rPr>
        <w:t>2. Czasu pobytu w zakładzie nie określa się z góry; sąd orzeka zwolnienie sprawcy, jeżeli jego dalsze pozostawanie w zakładzie nie jest konieczne.</w:t>
      </w:r>
    </w:p>
    <w:p w:rsidR="009170CA" w:rsidRPr="0092311E" w:rsidRDefault="009170CA" w:rsidP="00C60119">
      <w:pPr>
        <w:pStyle w:val="ECHRParaQuote"/>
        <w:rPr>
          <w:lang w:val="pl-PL"/>
        </w:rPr>
      </w:pPr>
      <w:r w:rsidRPr="0092311E">
        <w:rPr>
          <w:lang w:val="pl-PL"/>
        </w:rPr>
        <w:t>3.</w:t>
      </w:r>
      <w:r w:rsidR="00907D6E" w:rsidRPr="0092311E">
        <w:rPr>
          <w:lang w:val="pl-PL"/>
        </w:rPr>
        <w:t xml:space="preserve"> Sąd może zarządzić ponowne umieszczenie sprawcy określonego w § 1 </w:t>
      </w:r>
      <w:r w:rsidR="00265DAA" w:rsidRPr="0092311E">
        <w:rPr>
          <w:lang w:val="pl-PL"/>
        </w:rPr>
        <w:br/>
      </w:r>
      <w:r w:rsidR="00907D6E" w:rsidRPr="0092311E">
        <w:rPr>
          <w:lang w:val="pl-PL"/>
        </w:rPr>
        <w:t>w odpowiednim zakładzie psychiatrycznym, jeżeli przemawiają za tym okoliczności wymienione w § 1 lub w art. 93; zarządzenie nie może być wydane po upływie 5 lat od zwolnienia z zakładu.</w:t>
      </w:r>
      <w:r w:rsidR="00265DAA" w:rsidRPr="0092311E">
        <w:rPr>
          <w:lang w:val="pl-PL"/>
        </w:rPr>
        <w:t xml:space="preserve"> ”</w:t>
      </w:r>
    </w:p>
    <w:p w:rsidR="00907D6E" w:rsidRPr="00E445BE" w:rsidRDefault="00907D6E" w:rsidP="00907D6E">
      <w:pPr>
        <w:pStyle w:val="ECHRHeading3"/>
        <w:rPr>
          <w:rStyle w:val="ECHRParaChar"/>
          <w:rFonts w:eastAsiaTheme="majorEastAsia"/>
          <w:lang w:val="pl-PL"/>
        </w:rPr>
      </w:pPr>
      <w:r w:rsidRPr="00E445BE">
        <w:rPr>
          <w:rStyle w:val="ECHRParaChar"/>
          <w:rFonts w:eastAsiaTheme="majorEastAsia"/>
          <w:lang w:val="pl-PL"/>
        </w:rPr>
        <w:t>2.  </w:t>
      </w:r>
      <w:r w:rsidR="00CA4190" w:rsidRPr="00A03A82">
        <w:rPr>
          <w:rStyle w:val="ECHRParaChar"/>
          <w:rFonts w:eastAsiaTheme="majorEastAsia"/>
          <w:lang w:val="pl-PL"/>
        </w:rPr>
        <w:t>Kodeks karny w</w:t>
      </w:r>
      <w:r w:rsidRPr="00A03A82">
        <w:rPr>
          <w:rStyle w:val="ECHRParaChar"/>
          <w:rFonts w:eastAsiaTheme="majorEastAsia"/>
          <w:lang w:val="pl-PL"/>
        </w:rPr>
        <w:t>ykonawczy</w:t>
      </w:r>
    </w:p>
    <w:p w:rsidR="00EE73FB" w:rsidRPr="0092311E" w:rsidRDefault="00BD77AB" w:rsidP="00EE73FB">
      <w:pPr>
        <w:pStyle w:val="ECHRParaQuote"/>
        <w:ind w:left="0" w:firstLine="284"/>
        <w:rPr>
          <w:lang w:val="pl-PL"/>
        </w:rPr>
      </w:pPr>
      <w:r w:rsidRPr="0092311E">
        <w:rPr>
          <w:rStyle w:val="ECHRParaChar"/>
        </w:rPr>
        <w:fldChar w:fldCharType="begin"/>
      </w:r>
      <w:r w:rsidR="00EE73FB" w:rsidRPr="00E445BE">
        <w:rPr>
          <w:rStyle w:val="ECHRParaChar"/>
          <w:lang w:val="pl-PL"/>
        </w:rPr>
        <w:instrText xml:space="preserve"> SEQ level0 \*arabic </w:instrText>
      </w:r>
      <w:r w:rsidRPr="0092311E">
        <w:rPr>
          <w:rStyle w:val="ECHRParaChar"/>
        </w:rPr>
        <w:fldChar w:fldCharType="separate"/>
      </w:r>
      <w:r w:rsidR="00EE73FB" w:rsidRPr="00E445BE">
        <w:rPr>
          <w:rStyle w:val="ECHRParaChar"/>
          <w:noProof/>
          <w:lang w:val="pl-PL"/>
        </w:rPr>
        <w:t>55</w:t>
      </w:r>
      <w:r w:rsidRPr="0092311E">
        <w:rPr>
          <w:rStyle w:val="ECHRParaChar"/>
        </w:rPr>
        <w:fldChar w:fldCharType="end"/>
      </w:r>
      <w:r w:rsidR="00EE73FB" w:rsidRPr="00E445BE">
        <w:rPr>
          <w:rStyle w:val="ECHRParaChar"/>
          <w:lang w:val="pl-PL"/>
        </w:rPr>
        <w:t>.  </w:t>
      </w:r>
      <w:r w:rsidR="00EE73FB" w:rsidRPr="0092311E">
        <w:rPr>
          <w:rStyle w:val="ECHRParaChar"/>
          <w:lang w:val="pl-PL"/>
        </w:rPr>
        <w:t>Odpowiednie fragmenty art. 203 Kodeksu karnego wykonawczego brzmią w sposób następujący:</w:t>
      </w:r>
    </w:p>
    <w:p w:rsidR="00907D6E" w:rsidRPr="0092311E" w:rsidRDefault="00B35327" w:rsidP="00907D6E">
      <w:pPr>
        <w:pStyle w:val="ECHRParaQuote"/>
        <w:rPr>
          <w:lang w:val="pl-PL"/>
        </w:rPr>
      </w:pPr>
      <w:r w:rsidRPr="0092311E">
        <w:rPr>
          <w:lang w:val="pl-PL"/>
        </w:rPr>
        <w:t xml:space="preserve"> </w:t>
      </w:r>
      <w:r w:rsidR="00EE73FB" w:rsidRPr="0092311E">
        <w:rPr>
          <w:lang w:val="pl-PL"/>
        </w:rPr>
        <w:t>„</w:t>
      </w:r>
      <w:r w:rsidR="00907D6E" w:rsidRPr="0092311E">
        <w:rPr>
          <w:lang w:val="pl-PL"/>
        </w:rPr>
        <w:t>1. Kierownik zakładu psychiatrycznego, w którym wykonuje się środek zabezpieczający, nie rzadziej niż co 6 miesięcy przesyła do sądu opinię o stanie zdrowia sprawcy umieszczonego w tym zakładzie i o postępach w leczeniu lub terapii; opinię taką obowiązany jest przesłać bezzwłocznie, jeżeli w związku ze zmianą stanu zdrowia sprawcy uzna, że jego dalsze pozostawanie w zakładzie nie jest konieczne.</w:t>
      </w:r>
    </w:p>
    <w:p w:rsidR="00907D6E" w:rsidRPr="0092311E" w:rsidRDefault="00907D6E" w:rsidP="00907D6E">
      <w:pPr>
        <w:pStyle w:val="ECHRParaQuote"/>
        <w:rPr>
          <w:lang w:val="pl-PL"/>
        </w:rPr>
      </w:pPr>
      <w:r w:rsidRPr="0092311E">
        <w:rPr>
          <w:lang w:val="pl-PL"/>
        </w:rPr>
        <w:lastRenderedPageBreak/>
        <w:t>2. Sąd może w każdym czasie żądać opinii o stanie zdrowia i stosowanym leczeniu lub terapii oraz ich wyników wobec sprawcy umieszczonego w zakładzie, o którym mowa w § 1..</w:t>
      </w:r>
      <w:r w:rsidR="00EE73FB" w:rsidRPr="0092311E">
        <w:rPr>
          <w:lang w:val="pl-PL"/>
        </w:rPr>
        <w:t xml:space="preserve"> ”</w:t>
      </w:r>
    </w:p>
    <w:p w:rsidR="00EE73FB" w:rsidRPr="0092311E" w:rsidRDefault="00BD77AB" w:rsidP="00EE73FB">
      <w:pPr>
        <w:pStyle w:val="ECHRPara"/>
        <w:rPr>
          <w:lang w:val="pl-PL"/>
        </w:rPr>
      </w:pPr>
      <w:r w:rsidRPr="0092311E">
        <w:fldChar w:fldCharType="begin"/>
      </w:r>
      <w:r w:rsidR="00EE73FB" w:rsidRPr="0092311E">
        <w:rPr>
          <w:lang w:val="pl-PL"/>
        </w:rPr>
        <w:instrText xml:space="preserve"> SEQ level0 \*arabic </w:instrText>
      </w:r>
      <w:r w:rsidRPr="0092311E">
        <w:fldChar w:fldCharType="separate"/>
      </w:r>
      <w:r w:rsidR="00EE73FB" w:rsidRPr="0092311E">
        <w:rPr>
          <w:noProof/>
          <w:lang w:val="pl-PL"/>
        </w:rPr>
        <w:t>56</w:t>
      </w:r>
      <w:r w:rsidRPr="0092311E">
        <w:fldChar w:fldCharType="end"/>
      </w:r>
      <w:r w:rsidR="00EE73FB" w:rsidRPr="0092311E">
        <w:rPr>
          <w:lang w:val="pl-PL"/>
        </w:rPr>
        <w:t>.  Art. 204 brzmi:</w:t>
      </w:r>
    </w:p>
    <w:p w:rsidR="00EE73FB" w:rsidRPr="0092311E" w:rsidRDefault="00EE73FB" w:rsidP="00C60119">
      <w:pPr>
        <w:pStyle w:val="ECHRPara"/>
        <w:rPr>
          <w:lang w:val="pl-PL"/>
        </w:rPr>
      </w:pPr>
    </w:p>
    <w:p w:rsidR="00907D6E" w:rsidRPr="0092311E" w:rsidRDefault="00E25C17" w:rsidP="00907D6E">
      <w:pPr>
        <w:pStyle w:val="ECHRParaQuote"/>
        <w:rPr>
          <w:lang w:val="pl-PL"/>
        </w:rPr>
      </w:pPr>
      <w:r w:rsidRPr="0092311E">
        <w:rPr>
          <w:lang w:val="pl-PL"/>
        </w:rPr>
        <w:t xml:space="preserve"> </w:t>
      </w:r>
      <w:r w:rsidR="00265DAA" w:rsidRPr="0092311E">
        <w:rPr>
          <w:lang w:val="pl-PL"/>
        </w:rPr>
        <w:t>„</w:t>
      </w:r>
      <w:r w:rsidR="00907D6E" w:rsidRPr="0092311E">
        <w:rPr>
          <w:lang w:val="pl-PL"/>
        </w:rPr>
        <w:t>1. Jeżeli wobec sprawcy orzeczono pobyt w zakładzie psychiatrycznym, sąd, nie rzadziej niż co 6 miesięcy, orzeka w przedmiocie dalszego stosowania tego środka, a w wypadku uzyskania opinii, że dalsze pozostawanie sprawcy w zakładzie nie jest konieczne – bezzwłocznie. W razie potrzeby sąd zasięga opinii innych biegłych.</w:t>
      </w:r>
    </w:p>
    <w:p w:rsidR="00E25C17" w:rsidRPr="0092311E" w:rsidRDefault="00E25C17" w:rsidP="00907D6E">
      <w:pPr>
        <w:pStyle w:val="ECHRParaQuote"/>
        <w:rPr>
          <w:lang w:val="pl-PL"/>
        </w:rPr>
      </w:pPr>
      <w:r w:rsidRPr="0092311E">
        <w:rPr>
          <w:lang w:val="pl-PL"/>
        </w:rPr>
        <w:t>Na decyzję dotyczącą dalszego zastosowania środka zabezpieczającego przysługuje zażalenie”</w:t>
      </w:r>
    </w:p>
    <w:p w:rsidR="00907D6E" w:rsidRPr="0092311E" w:rsidRDefault="00907D6E" w:rsidP="00C60119">
      <w:pPr>
        <w:pStyle w:val="ECHRParaQuote"/>
        <w:rPr>
          <w:lang w:val="pl-PL"/>
        </w:rPr>
      </w:pPr>
    </w:p>
    <w:p w:rsidR="00A17EEA" w:rsidRPr="0092311E" w:rsidRDefault="009A77CF" w:rsidP="00C60119">
      <w:pPr>
        <w:pStyle w:val="ECHRHeading2"/>
        <w:rPr>
          <w:lang w:val="pl-PL"/>
        </w:rPr>
      </w:pPr>
      <w:r w:rsidRPr="0092311E">
        <w:rPr>
          <w:lang w:val="pl-PL"/>
        </w:rPr>
        <w:t>C</w:t>
      </w:r>
      <w:r w:rsidR="00634ECF" w:rsidRPr="0092311E">
        <w:rPr>
          <w:lang w:val="pl-PL"/>
        </w:rPr>
        <w:t>.  </w:t>
      </w:r>
      <w:r w:rsidR="00675FE1" w:rsidRPr="0092311E">
        <w:rPr>
          <w:lang w:val="pl-PL"/>
        </w:rPr>
        <w:t>Postanowienia dotyczące przymusowego umieszczenia</w:t>
      </w:r>
      <w:r w:rsidR="00A03A82">
        <w:rPr>
          <w:lang w:val="pl-PL"/>
        </w:rPr>
        <w:t xml:space="preserve"> w zakładzie zdrowia psychicznego</w:t>
      </w:r>
    </w:p>
    <w:p w:rsidR="00240A99" w:rsidRPr="0092311E" w:rsidRDefault="00240A99" w:rsidP="00C60119">
      <w:pPr>
        <w:pStyle w:val="ECHRPara"/>
        <w:rPr>
          <w:lang w:val="pl-PL"/>
        </w:rPr>
      </w:pPr>
      <w:r w:rsidRPr="0092311E">
        <w:rPr>
          <w:lang w:val="pl-PL"/>
        </w:rPr>
        <w:t xml:space="preserve">57. Przepisy dotyczące przymusowego </w:t>
      </w:r>
      <w:r w:rsidR="007B2095" w:rsidRPr="0092311E">
        <w:rPr>
          <w:lang w:val="pl-PL"/>
        </w:rPr>
        <w:t xml:space="preserve">umieszczenia w </w:t>
      </w:r>
      <w:r w:rsidRPr="0092311E">
        <w:rPr>
          <w:lang w:val="pl-PL"/>
        </w:rPr>
        <w:t xml:space="preserve"> </w:t>
      </w:r>
      <w:r w:rsidR="00265DAA" w:rsidRPr="0092311E">
        <w:rPr>
          <w:lang w:val="pl-PL"/>
        </w:rPr>
        <w:t>zakładzie</w:t>
      </w:r>
      <w:r w:rsidRPr="0092311E">
        <w:rPr>
          <w:lang w:val="pl-PL"/>
        </w:rPr>
        <w:t xml:space="preserve"> zdr</w:t>
      </w:r>
      <w:r w:rsidR="00B35327" w:rsidRPr="0092311E">
        <w:rPr>
          <w:lang w:val="pl-PL"/>
        </w:rPr>
        <w:t>owia psychicznego zawarte są w U</w:t>
      </w:r>
      <w:r w:rsidRPr="0092311E">
        <w:rPr>
          <w:lang w:val="pl-PL"/>
        </w:rPr>
        <w:t>stawie o ochronie zdrow</w:t>
      </w:r>
      <w:r w:rsidR="007B2095" w:rsidRPr="0092311E">
        <w:rPr>
          <w:lang w:val="pl-PL"/>
        </w:rPr>
        <w:t>ia psychicznego</w:t>
      </w:r>
      <w:r w:rsidRPr="0092311E">
        <w:rPr>
          <w:lang w:val="pl-PL"/>
        </w:rPr>
        <w:t xml:space="preserve"> </w:t>
      </w:r>
      <w:r w:rsidR="00265DAA" w:rsidRPr="0092311E">
        <w:rPr>
          <w:lang w:val="pl-PL"/>
        </w:rPr>
        <w:t>z 1994 r. Zgodnie z tą</w:t>
      </w:r>
      <w:r w:rsidR="007B2095" w:rsidRPr="0092311E">
        <w:rPr>
          <w:lang w:val="pl-PL"/>
        </w:rPr>
        <w:t xml:space="preserve"> </w:t>
      </w:r>
      <w:r w:rsidR="00265DAA" w:rsidRPr="0092311E">
        <w:rPr>
          <w:lang w:val="pl-PL"/>
        </w:rPr>
        <w:t>ustawą</w:t>
      </w:r>
      <w:r w:rsidRPr="0092311E">
        <w:rPr>
          <w:lang w:val="pl-PL"/>
        </w:rPr>
        <w:t>, przyjęcie do szpitala psychiatrycznego osoby z zaburzenie</w:t>
      </w:r>
      <w:r w:rsidR="007B2095" w:rsidRPr="0092311E">
        <w:rPr>
          <w:lang w:val="pl-PL"/>
        </w:rPr>
        <w:t>m zdrowia psychicznego lub osoby która jest upośledzona</w:t>
      </w:r>
      <w:r w:rsidRPr="0092311E">
        <w:rPr>
          <w:lang w:val="pl-PL"/>
        </w:rPr>
        <w:t xml:space="preserve"> umysłowo i nie wyraża zgody na leczenie w szpitalu, musi zostać zatwierdzon</w:t>
      </w:r>
      <w:r w:rsidR="007B2095" w:rsidRPr="0092311E">
        <w:rPr>
          <w:lang w:val="pl-PL"/>
        </w:rPr>
        <w:t>e</w:t>
      </w:r>
      <w:r w:rsidRPr="0092311E">
        <w:rPr>
          <w:lang w:val="pl-PL"/>
        </w:rPr>
        <w:t xml:space="preserve"> przez sąd cywilny. </w:t>
      </w:r>
      <w:r w:rsidR="0057060E" w:rsidRPr="0092311E">
        <w:rPr>
          <w:lang w:val="pl-PL"/>
        </w:rPr>
        <w:t xml:space="preserve">Art. </w:t>
      </w:r>
      <w:r w:rsidRPr="0092311E">
        <w:rPr>
          <w:lang w:val="pl-PL"/>
        </w:rPr>
        <w:t>23 tej ustawy wskazuje, że osoba chorująca psychicznie może zostać przymusowo przyjęta do szpitala psychiatrycznego tylko wtedy, gdy z powodu choroby stanowi zagrożenie dla własnego życia lub zdrowia lub życia innej osoby.</w:t>
      </w:r>
    </w:p>
    <w:p w:rsidR="00240A99" w:rsidRPr="0092311E" w:rsidRDefault="00240A99" w:rsidP="00C60119">
      <w:pPr>
        <w:pStyle w:val="ECHRPara"/>
        <w:rPr>
          <w:b/>
          <w:lang w:val="pl-PL"/>
        </w:rPr>
      </w:pPr>
    </w:p>
    <w:p w:rsidR="003C38A5" w:rsidRPr="0092311E" w:rsidRDefault="003C38A5" w:rsidP="005B70F8">
      <w:pPr>
        <w:pStyle w:val="ECHRTitle1"/>
        <w:spacing w:before="0"/>
        <w:rPr>
          <w:lang w:val="pl-PL"/>
        </w:rPr>
      </w:pPr>
      <w:r w:rsidRPr="0092311E">
        <w:rPr>
          <w:lang w:val="pl-PL"/>
        </w:rPr>
        <w:t>PRAWO</w:t>
      </w:r>
    </w:p>
    <w:p w:rsidR="00B35327" w:rsidRPr="0092311E" w:rsidRDefault="00B35327" w:rsidP="00B35327">
      <w:pPr>
        <w:pStyle w:val="ECHRHeading1"/>
        <w:rPr>
          <w:lang w:val="pl-PL"/>
        </w:rPr>
      </w:pPr>
      <w:r w:rsidRPr="0092311E">
        <w:rPr>
          <w:lang w:val="pl-PL"/>
        </w:rPr>
        <w:t>I.  DOMNIEMANE NARUSZENIE ART. 6 UST.1 KONWENCJI</w:t>
      </w:r>
    </w:p>
    <w:p w:rsidR="003C38A5" w:rsidRPr="0092311E" w:rsidRDefault="003C38A5" w:rsidP="00C60119">
      <w:pPr>
        <w:pStyle w:val="ECHRPara"/>
        <w:rPr>
          <w:lang w:val="pl-PL"/>
        </w:rPr>
      </w:pPr>
      <w:r w:rsidRPr="0092311E">
        <w:rPr>
          <w:lang w:val="pl-PL"/>
        </w:rPr>
        <w:t xml:space="preserve">58. Skarżący zarzucił na podstawie </w:t>
      </w:r>
      <w:r w:rsidR="00630BE6" w:rsidRPr="0092311E">
        <w:rPr>
          <w:lang w:val="pl-PL"/>
        </w:rPr>
        <w:t>art.</w:t>
      </w:r>
      <w:r w:rsidRPr="0092311E">
        <w:rPr>
          <w:lang w:val="pl-PL"/>
        </w:rPr>
        <w:t xml:space="preserve"> 5 Konwencji, że jego pozbawienie wolności w szpitalu psychiatrycznym było bezprawne. Trybunał uważa, że skarga podlega rozpatrzeniu na podstawie </w:t>
      </w:r>
      <w:r w:rsidR="00630BE6" w:rsidRPr="0092311E">
        <w:rPr>
          <w:lang w:val="pl-PL"/>
        </w:rPr>
        <w:t>art.</w:t>
      </w:r>
      <w:r w:rsidRPr="0092311E">
        <w:rPr>
          <w:lang w:val="pl-PL"/>
        </w:rPr>
        <w:t xml:space="preserve"> 5 ust. 1 </w:t>
      </w:r>
      <w:r w:rsidR="00630BE6" w:rsidRPr="0092311E">
        <w:rPr>
          <w:lang w:val="pl-PL"/>
        </w:rPr>
        <w:t xml:space="preserve">lit. e) </w:t>
      </w:r>
      <w:r w:rsidRPr="0092311E">
        <w:rPr>
          <w:lang w:val="pl-PL"/>
        </w:rPr>
        <w:t xml:space="preserve"> Konwencji, który brzmi:</w:t>
      </w:r>
    </w:p>
    <w:p w:rsidR="003C38A5" w:rsidRPr="0092311E" w:rsidRDefault="00B35327" w:rsidP="003C38A5">
      <w:pPr>
        <w:pStyle w:val="ECHRParaQuote"/>
        <w:rPr>
          <w:lang w:val="pl-PL"/>
        </w:rPr>
      </w:pPr>
      <w:r w:rsidRPr="0092311E">
        <w:rPr>
          <w:lang w:val="pl-PL"/>
        </w:rPr>
        <w:t xml:space="preserve"> </w:t>
      </w:r>
      <w:r w:rsidR="00DD6527" w:rsidRPr="0092311E">
        <w:rPr>
          <w:lang w:val="pl-PL"/>
        </w:rPr>
        <w:t>„</w:t>
      </w:r>
      <w:r w:rsidR="003C38A5" w:rsidRPr="0092311E">
        <w:rPr>
          <w:lang w:val="pl-PL"/>
        </w:rPr>
        <w:t>1. Każdy ma prawo do wolności i bezpieczeństwa osobistego. Nikt nie może być pozbawiony wolności, z wyjątkiem następujących przypadków i w trybie ustalonym przez prawo:...</w:t>
      </w:r>
    </w:p>
    <w:p w:rsidR="003C38A5" w:rsidRPr="0092311E" w:rsidRDefault="003C38A5" w:rsidP="003C38A5">
      <w:pPr>
        <w:pStyle w:val="ECHRParaQuote"/>
        <w:rPr>
          <w:lang w:val="pl-PL"/>
        </w:rPr>
      </w:pPr>
      <w:r w:rsidRPr="0092311E">
        <w:rPr>
          <w:lang w:val="pl-PL"/>
        </w:rPr>
        <w:t>(e)  zgodnego z prawem pozbawienia wolności ... osoby umysłowo chorej...</w:t>
      </w:r>
      <w:r w:rsidR="00DD6527" w:rsidRPr="0092311E">
        <w:rPr>
          <w:lang w:val="pl-PL"/>
        </w:rPr>
        <w:t xml:space="preserve"> ”</w:t>
      </w:r>
    </w:p>
    <w:p w:rsidR="00DD6527" w:rsidRPr="0092311E" w:rsidRDefault="00DD6527" w:rsidP="00DD6527">
      <w:pPr>
        <w:pStyle w:val="ECHRHeading2"/>
        <w:rPr>
          <w:lang w:val="pl-PL"/>
        </w:rPr>
      </w:pPr>
      <w:r w:rsidRPr="0092311E">
        <w:rPr>
          <w:lang w:val="pl-PL"/>
        </w:rPr>
        <w:t>A.  Dopuszczalność</w:t>
      </w:r>
    </w:p>
    <w:p w:rsidR="00DD6527" w:rsidRPr="0092311E" w:rsidRDefault="00DD6527" w:rsidP="00DD6527">
      <w:pPr>
        <w:pStyle w:val="ECHRPara"/>
        <w:rPr>
          <w:lang w:val="pl-PL"/>
        </w:rPr>
      </w:pPr>
    </w:p>
    <w:p w:rsidR="00E25C17" w:rsidRPr="0092311E" w:rsidRDefault="00E25C17" w:rsidP="00E25C17">
      <w:pPr>
        <w:pStyle w:val="ECHRPara"/>
        <w:rPr>
          <w:lang w:val="pl-PL"/>
        </w:rPr>
      </w:pPr>
      <w:r w:rsidRPr="0092311E">
        <w:rPr>
          <w:lang w:val="pl-PL"/>
        </w:rPr>
        <w:lastRenderedPageBreak/>
        <w:t xml:space="preserve">59. Trybunał zauważa, że skarga nie jest oczywiście bezzasadna </w:t>
      </w:r>
      <w:r w:rsidRPr="0092311E">
        <w:rPr>
          <w:lang w:val="pl-PL"/>
        </w:rPr>
        <w:br/>
        <w:t>w rozumieniu art. 35 ust. 3 lit. a) Konwencji. Ponadto, nie jest ona niedopuszczalna z jakiegokolwiek innego powodu. Należy, zatem uznać ją za dopuszczalną.</w:t>
      </w:r>
    </w:p>
    <w:p w:rsidR="00E25C17" w:rsidRPr="0092311E" w:rsidRDefault="00E25C17" w:rsidP="00C60119">
      <w:pPr>
        <w:pStyle w:val="ECHRPara"/>
        <w:rPr>
          <w:lang w:val="pl-PL"/>
        </w:rPr>
      </w:pPr>
    </w:p>
    <w:p w:rsidR="00B35327" w:rsidRPr="0092311E" w:rsidRDefault="00B35327" w:rsidP="005B70F8">
      <w:pPr>
        <w:pStyle w:val="ECHRHeading2"/>
        <w:rPr>
          <w:lang w:val="pl-PL"/>
        </w:rPr>
      </w:pPr>
      <w:r w:rsidRPr="0092311E">
        <w:rPr>
          <w:lang w:val="pl-PL"/>
        </w:rPr>
        <w:t>B.  </w:t>
      </w:r>
      <w:r w:rsidR="00675FE1" w:rsidRPr="0092311E">
        <w:rPr>
          <w:lang w:val="pl-PL"/>
        </w:rPr>
        <w:t>Przedmiot skargi</w:t>
      </w:r>
    </w:p>
    <w:p w:rsidR="00FD2148" w:rsidRPr="0092311E" w:rsidRDefault="00FD2148" w:rsidP="00FD2148">
      <w:pPr>
        <w:pStyle w:val="ECHRHeading3"/>
        <w:rPr>
          <w:lang w:val="pl-PL"/>
        </w:rPr>
      </w:pPr>
      <w:r w:rsidRPr="0092311E">
        <w:rPr>
          <w:lang w:val="pl-PL"/>
        </w:rPr>
        <w:t>1.  Stanowiska stron</w:t>
      </w:r>
    </w:p>
    <w:p w:rsidR="009E2392" w:rsidRPr="0092311E" w:rsidRDefault="00FD2148" w:rsidP="00FD2148">
      <w:pPr>
        <w:pStyle w:val="ECHRHeading4"/>
        <w:rPr>
          <w:lang w:val="pl-PL"/>
        </w:rPr>
      </w:pPr>
      <w:r w:rsidRPr="0092311E">
        <w:rPr>
          <w:lang w:val="pl-PL"/>
        </w:rPr>
        <w:t xml:space="preserve"> </w:t>
      </w:r>
      <w:r w:rsidR="00FD5C2A" w:rsidRPr="0092311E">
        <w:rPr>
          <w:lang w:val="pl-PL"/>
        </w:rPr>
        <w:t>(</w:t>
      </w:r>
      <w:r w:rsidR="009E2392" w:rsidRPr="0092311E">
        <w:rPr>
          <w:lang w:val="pl-PL"/>
        </w:rPr>
        <w:t>a) </w:t>
      </w:r>
      <w:r w:rsidR="00643381" w:rsidRPr="0092311E">
        <w:rPr>
          <w:lang w:val="pl-PL"/>
        </w:rPr>
        <w:t> </w:t>
      </w:r>
      <w:r w:rsidRPr="0092311E">
        <w:rPr>
          <w:lang w:val="pl-PL"/>
        </w:rPr>
        <w:t>Skarżący</w:t>
      </w:r>
    </w:p>
    <w:p w:rsidR="00CA378E" w:rsidRPr="0092311E" w:rsidRDefault="00CA378E" w:rsidP="00C60119">
      <w:pPr>
        <w:pStyle w:val="ECHRPara"/>
        <w:rPr>
          <w:lang w:val="pl-PL"/>
        </w:rPr>
      </w:pPr>
      <w:r w:rsidRPr="0092311E">
        <w:rPr>
          <w:lang w:val="pl-PL"/>
        </w:rPr>
        <w:t>60. Skarżący twierdził, że podczas postępowania karnego przeciwko niemu, symulował on chorobę psychiczną, która była przyjętą przez niego linią obrony.</w:t>
      </w:r>
    </w:p>
    <w:p w:rsidR="00CA378E" w:rsidRPr="0092311E" w:rsidRDefault="00CA378E" w:rsidP="00C60119">
      <w:pPr>
        <w:pStyle w:val="ECHRPara"/>
        <w:rPr>
          <w:lang w:val="pl-PL"/>
        </w:rPr>
      </w:pPr>
      <w:r w:rsidRPr="0092311E">
        <w:rPr>
          <w:lang w:val="pl-PL"/>
        </w:rPr>
        <w:t xml:space="preserve">61. Skarżący dalej utrzymywał, iż pomimo faktu, że w czerwcu 2012 r. biegli z Pruszkowa potwierdzili, że nie cierpiał on na chorobę psychiczną </w:t>
      </w:r>
      <w:r w:rsidR="00803490" w:rsidRPr="0092311E">
        <w:rPr>
          <w:lang w:val="pl-PL"/>
        </w:rPr>
        <w:br/>
      </w:r>
      <w:r w:rsidRPr="0092311E">
        <w:rPr>
          <w:lang w:val="pl-PL"/>
        </w:rPr>
        <w:t>w</w:t>
      </w:r>
      <w:r w:rsidR="00803490" w:rsidRPr="0092311E">
        <w:rPr>
          <w:lang w:val="pl-PL"/>
        </w:rPr>
        <w:t xml:space="preserve"> chwili popełnienia przestępstw</w:t>
      </w:r>
      <w:r w:rsidRPr="0092311E">
        <w:rPr>
          <w:lang w:val="pl-PL"/>
        </w:rPr>
        <w:t xml:space="preserve"> (zobacz paragraf 24 powyżej), sądy krajowe odmówił</w:t>
      </w:r>
      <w:r w:rsidR="00EE63AD" w:rsidRPr="0092311E">
        <w:rPr>
          <w:lang w:val="pl-PL"/>
        </w:rPr>
        <w:t>y</w:t>
      </w:r>
      <w:r w:rsidRPr="0092311E">
        <w:rPr>
          <w:lang w:val="pl-PL"/>
        </w:rPr>
        <w:t xml:space="preserve"> zwolnienia go ze szpitala. Odniósł się on również do opinii biegłego z dnia 27 sierpnia 2013 r., która zakwestionowała podstawę jego pozbawienia wolności (zobacz paragraf 33 powyżej).</w:t>
      </w:r>
    </w:p>
    <w:p w:rsidR="00EE63AD" w:rsidRPr="0092311E" w:rsidRDefault="00FD2148" w:rsidP="00EE63AD">
      <w:pPr>
        <w:pStyle w:val="ECHRHeading4"/>
        <w:rPr>
          <w:lang w:val="pl-PL"/>
        </w:rPr>
      </w:pPr>
      <w:r w:rsidRPr="0092311E">
        <w:rPr>
          <w:lang w:val="pl-PL"/>
        </w:rPr>
        <w:t xml:space="preserve"> </w:t>
      </w:r>
      <w:r w:rsidR="00EE63AD" w:rsidRPr="0092311E">
        <w:rPr>
          <w:lang w:val="pl-PL"/>
        </w:rPr>
        <w:t>(b)  Rząd</w:t>
      </w:r>
    </w:p>
    <w:p w:rsidR="00EE63AD" w:rsidRPr="0092311E" w:rsidRDefault="00EE63AD" w:rsidP="00EE63AD">
      <w:pPr>
        <w:pStyle w:val="ECHRPara"/>
        <w:rPr>
          <w:lang w:val="pl-PL"/>
        </w:rPr>
      </w:pPr>
    </w:p>
    <w:p w:rsidR="001F79E9" w:rsidRPr="0092311E" w:rsidRDefault="001F79E9" w:rsidP="00C60119">
      <w:pPr>
        <w:pStyle w:val="ECHRPara"/>
        <w:rPr>
          <w:lang w:val="pl-PL"/>
        </w:rPr>
      </w:pPr>
      <w:r w:rsidRPr="0092311E">
        <w:rPr>
          <w:lang w:val="pl-PL"/>
        </w:rPr>
        <w:t xml:space="preserve">62. Rząd twierdził, że skarżący przebywał w szpitalu psychiatrycznym </w:t>
      </w:r>
      <w:r w:rsidR="00803490" w:rsidRPr="0092311E">
        <w:rPr>
          <w:lang w:val="pl-PL"/>
        </w:rPr>
        <w:br/>
      </w:r>
      <w:r w:rsidRPr="0092311E">
        <w:rPr>
          <w:lang w:val="pl-PL"/>
        </w:rPr>
        <w:t xml:space="preserve">w okresie od 13 maja 2008 r. do 30 maja 2014 r. W stosownym czasie, gdy zarządzono pozbawienie go wolności, </w:t>
      </w:r>
      <w:r w:rsidR="00803490" w:rsidRPr="0092311E">
        <w:rPr>
          <w:lang w:val="pl-PL"/>
        </w:rPr>
        <w:t>rzetelnie wykazano</w:t>
      </w:r>
      <w:r w:rsidRPr="0092311E">
        <w:rPr>
          <w:lang w:val="pl-PL"/>
        </w:rPr>
        <w:t xml:space="preserve">, że cierpiał on na </w:t>
      </w:r>
      <w:r w:rsidR="00803490" w:rsidRPr="0092311E">
        <w:rPr>
          <w:lang w:val="pl-PL"/>
        </w:rPr>
        <w:t>„</w:t>
      </w:r>
      <w:r w:rsidRPr="0092311E">
        <w:rPr>
          <w:lang w:val="pl-PL"/>
        </w:rPr>
        <w:t xml:space="preserve">prawdziwe zaburzenia psychiczne” stwierdzone na bazie wiedzy medycznej. Rząd odwołał się do decyzji Sądu Okręgowego w Katowicach </w:t>
      </w:r>
      <w:r w:rsidR="00803490" w:rsidRPr="0092311E">
        <w:rPr>
          <w:lang w:val="pl-PL"/>
        </w:rPr>
        <w:br/>
      </w:r>
      <w:r w:rsidRPr="0092311E">
        <w:rPr>
          <w:lang w:val="pl-PL"/>
        </w:rPr>
        <w:t>z dnia 25 września 2007 r., opartej na raportach medycznych (zobacz paragraf 13 powyżej). Ponadto utrzymał, że wymóg, że zaburzenie</w:t>
      </w:r>
      <w:r w:rsidR="00E25C17" w:rsidRPr="0092311E">
        <w:rPr>
          <w:lang w:val="pl-PL"/>
        </w:rPr>
        <w:t xml:space="preserve"> musi być</w:t>
      </w:r>
      <w:r w:rsidRPr="0092311E">
        <w:rPr>
          <w:lang w:val="pl-PL"/>
        </w:rPr>
        <w:t xml:space="preserve"> </w:t>
      </w:r>
      <w:r w:rsidR="00E25C17" w:rsidRPr="0092311E">
        <w:rPr>
          <w:lang w:val="pl-PL"/>
        </w:rPr>
        <w:t>takiego rodzaju i natężenia, które uzasadniają przymusowe odosobnienie</w:t>
      </w:r>
      <w:r w:rsidRPr="0092311E">
        <w:rPr>
          <w:lang w:val="pl-PL"/>
        </w:rPr>
        <w:t>, również został całkowicie spełniony.</w:t>
      </w:r>
    </w:p>
    <w:p w:rsidR="001F79E9" w:rsidRPr="0092311E" w:rsidRDefault="001F79E9" w:rsidP="00C60119">
      <w:pPr>
        <w:pStyle w:val="ECHRPara"/>
        <w:rPr>
          <w:lang w:val="pl-PL"/>
        </w:rPr>
      </w:pPr>
      <w:r w:rsidRPr="0092311E">
        <w:rPr>
          <w:lang w:val="pl-PL"/>
        </w:rPr>
        <w:t xml:space="preserve">63. Na koniec, Rząd stwierdził, że konieczność ciągłego przetrzymywania skarżącego była systematycznie badana przez władze krajowe. Przy przedłużaniu pobytu skarżącego sądy </w:t>
      </w:r>
      <w:r w:rsidR="00E44D24" w:rsidRPr="0092311E">
        <w:rPr>
          <w:lang w:val="pl-PL"/>
        </w:rPr>
        <w:t>za każdym razem</w:t>
      </w:r>
      <w:r w:rsidRPr="0092311E">
        <w:rPr>
          <w:lang w:val="pl-PL"/>
        </w:rPr>
        <w:t xml:space="preserve"> powoływały się </w:t>
      </w:r>
      <w:r w:rsidR="00E44D24" w:rsidRPr="0092311E">
        <w:rPr>
          <w:lang w:val="pl-PL"/>
        </w:rPr>
        <w:t>aktualną</w:t>
      </w:r>
      <w:r w:rsidRPr="0092311E">
        <w:rPr>
          <w:lang w:val="pl-PL"/>
        </w:rPr>
        <w:t xml:space="preserve"> opinię psychiatryczną. Ponadto, gdy istniały sprzeczne opinie </w:t>
      </w:r>
      <w:r w:rsidR="00E44D24" w:rsidRPr="0092311E">
        <w:rPr>
          <w:lang w:val="pl-PL"/>
        </w:rPr>
        <w:t>biegłych</w:t>
      </w:r>
      <w:r w:rsidRPr="0092311E">
        <w:rPr>
          <w:lang w:val="pl-PL"/>
        </w:rPr>
        <w:t xml:space="preserve">, sądy krajowe </w:t>
      </w:r>
      <w:r w:rsidR="00E44D24" w:rsidRPr="0092311E">
        <w:rPr>
          <w:lang w:val="pl-PL"/>
        </w:rPr>
        <w:t>przesłuchały</w:t>
      </w:r>
      <w:r w:rsidRPr="0092311E">
        <w:rPr>
          <w:lang w:val="pl-PL"/>
        </w:rPr>
        <w:t xml:space="preserve"> </w:t>
      </w:r>
      <w:r w:rsidR="00E44D24" w:rsidRPr="0092311E">
        <w:rPr>
          <w:lang w:val="pl-PL"/>
        </w:rPr>
        <w:t>biegłych</w:t>
      </w:r>
      <w:r w:rsidRPr="0092311E">
        <w:rPr>
          <w:lang w:val="pl-PL"/>
        </w:rPr>
        <w:t xml:space="preserve"> w celu </w:t>
      </w:r>
      <w:r w:rsidR="00E44D24" w:rsidRPr="0092311E">
        <w:rPr>
          <w:lang w:val="pl-PL"/>
        </w:rPr>
        <w:t>rozwiania</w:t>
      </w:r>
      <w:r w:rsidRPr="0092311E">
        <w:rPr>
          <w:lang w:val="pl-PL"/>
        </w:rPr>
        <w:t xml:space="preserve"> </w:t>
      </w:r>
      <w:r w:rsidR="00E44D24" w:rsidRPr="0092311E">
        <w:rPr>
          <w:lang w:val="pl-PL"/>
        </w:rPr>
        <w:t>wszelkich</w:t>
      </w:r>
      <w:r w:rsidRPr="0092311E">
        <w:rPr>
          <w:lang w:val="pl-PL"/>
        </w:rPr>
        <w:t xml:space="preserve"> wątpliwości. Wreszcie, gdy sądy </w:t>
      </w:r>
      <w:r w:rsidR="00E44D24" w:rsidRPr="0092311E">
        <w:rPr>
          <w:lang w:val="pl-PL"/>
        </w:rPr>
        <w:t>zniosły pozbawienie wolności wobec skarżącego</w:t>
      </w:r>
      <w:r w:rsidRPr="0092311E">
        <w:rPr>
          <w:lang w:val="pl-PL"/>
        </w:rPr>
        <w:t>, został</w:t>
      </w:r>
      <w:r w:rsidR="00E44D24" w:rsidRPr="0092311E">
        <w:rPr>
          <w:lang w:val="pl-PL"/>
        </w:rPr>
        <w:t xml:space="preserve"> on</w:t>
      </w:r>
      <w:r w:rsidRPr="0092311E">
        <w:rPr>
          <w:lang w:val="pl-PL"/>
        </w:rPr>
        <w:t xml:space="preserve"> </w:t>
      </w:r>
      <w:r w:rsidR="00E44D24" w:rsidRPr="0092311E">
        <w:rPr>
          <w:lang w:val="pl-PL"/>
        </w:rPr>
        <w:t>wypuszczony</w:t>
      </w:r>
      <w:r w:rsidRPr="0092311E">
        <w:rPr>
          <w:lang w:val="pl-PL"/>
        </w:rPr>
        <w:t xml:space="preserve"> ze szpitala.</w:t>
      </w:r>
    </w:p>
    <w:p w:rsidR="00511439" w:rsidRPr="0092311E" w:rsidRDefault="00511439" w:rsidP="00511439">
      <w:pPr>
        <w:pStyle w:val="ECHRHeading3"/>
        <w:rPr>
          <w:lang w:val="pl-PL"/>
        </w:rPr>
      </w:pPr>
      <w:r w:rsidRPr="0092311E">
        <w:rPr>
          <w:lang w:val="pl-PL"/>
        </w:rPr>
        <w:t>2.  Ocena Trybunału</w:t>
      </w:r>
    </w:p>
    <w:p w:rsidR="00511439" w:rsidRPr="0092311E" w:rsidRDefault="00FD2148" w:rsidP="00511439">
      <w:pPr>
        <w:pStyle w:val="ECHRHeading4"/>
        <w:rPr>
          <w:lang w:val="pl-PL"/>
        </w:rPr>
      </w:pPr>
      <w:r w:rsidRPr="0092311E">
        <w:rPr>
          <w:lang w:val="pl-PL"/>
        </w:rPr>
        <w:t xml:space="preserve"> </w:t>
      </w:r>
      <w:r w:rsidR="00511439" w:rsidRPr="0092311E">
        <w:rPr>
          <w:lang w:val="pl-PL"/>
        </w:rPr>
        <w:t>(a)  Zasady ogólne</w:t>
      </w:r>
    </w:p>
    <w:p w:rsidR="00511439" w:rsidRPr="00E445BE" w:rsidRDefault="00511439" w:rsidP="00C60119">
      <w:pPr>
        <w:pStyle w:val="ECHRPara"/>
        <w:rPr>
          <w:lang w:val="pl-PL"/>
        </w:rPr>
      </w:pPr>
    </w:p>
    <w:p w:rsidR="00511439" w:rsidRPr="0092311E" w:rsidRDefault="00511439" w:rsidP="00511439">
      <w:pPr>
        <w:pStyle w:val="ECHRPara"/>
        <w:rPr>
          <w:lang w:val="pl-PL"/>
        </w:rPr>
      </w:pPr>
      <w:r w:rsidRPr="0092311E">
        <w:rPr>
          <w:lang w:val="pl-PL"/>
        </w:rPr>
        <w:lastRenderedPageBreak/>
        <w:t xml:space="preserve">64. Trybunał powtarza, że dla celów </w:t>
      </w:r>
      <w:r w:rsidR="005F744C" w:rsidRPr="0092311E">
        <w:rPr>
          <w:lang w:val="pl-PL"/>
        </w:rPr>
        <w:t>art.</w:t>
      </w:r>
      <w:r w:rsidRPr="0092311E">
        <w:rPr>
          <w:lang w:val="pl-PL"/>
        </w:rPr>
        <w:t xml:space="preserve"> 5 ust. 1 lit. e) jednostka nie może być pozbawiona wolności </w:t>
      </w:r>
      <w:r w:rsidR="00EE63AD" w:rsidRPr="0092311E">
        <w:rPr>
          <w:lang w:val="pl-PL"/>
        </w:rPr>
        <w:t>dlatego</w:t>
      </w:r>
      <w:r w:rsidR="005F744C" w:rsidRPr="0092311E">
        <w:rPr>
          <w:lang w:val="pl-PL"/>
        </w:rPr>
        <w:t xml:space="preserve">, </w:t>
      </w:r>
      <w:r w:rsidR="00EE63AD" w:rsidRPr="0092311E">
        <w:rPr>
          <w:lang w:val="pl-PL"/>
        </w:rPr>
        <w:t>że</w:t>
      </w:r>
      <w:r w:rsidR="005F744C" w:rsidRPr="0092311E">
        <w:rPr>
          <w:lang w:val="pl-PL"/>
        </w:rPr>
        <w:t xml:space="preserve"> jest</w:t>
      </w:r>
      <w:r w:rsidRPr="0092311E">
        <w:rPr>
          <w:lang w:val="pl-PL"/>
        </w:rPr>
        <w:t xml:space="preserve"> „chora umysłowo”, chyba że spełnione zostaną trzy </w:t>
      </w:r>
      <w:r w:rsidR="00FD2148" w:rsidRPr="0092311E">
        <w:rPr>
          <w:lang w:val="pl-PL"/>
        </w:rPr>
        <w:t>minimalne</w:t>
      </w:r>
      <w:r w:rsidRPr="0092311E">
        <w:rPr>
          <w:lang w:val="pl-PL"/>
        </w:rPr>
        <w:t xml:space="preserve"> warunki:</w:t>
      </w:r>
      <w:r w:rsidR="00FD2148" w:rsidRPr="0092311E">
        <w:rPr>
          <w:lang w:val="pl-PL"/>
        </w:rPr>
        <w:t xml:space="preserve"> po pierwsze</w:t>
      </w:r>
      <w:r w:rsidRPr="0092311E">
        <w:rPr>
          <w:lang w:val="pl-PL"/>
        </w:rPr>
        <w:t xml:space="preserve"> </w:t>
      </w:r>
      <w:r w:rsidR="00FD2148" w:rsidRPr="0092311E">
        <w:rPr>
          <w:lang w:val="pl-PL"/>
        </w:rPr>
        <w:t xml:space="preserve">choroba umysłowa musi zostać wiarygodnie stwierdzona, to znaczy rzeczywiste zaburzenie psychiczne musi zostać stwierdzone przez właściwy organ na podstawie obiektywnej wiedzy medycznej; zaburzenie psychiczne musi być takiego rodzaju i natężenia, które uzasadniają przymusowe odosobnienie, a zasadność przedłużającego się odosobnienia musi zależeć od uporczywości takiej choroby </w:t>
      </w:r>
      <w:r w:rsidR="00412DAD" w:rsidRPr="0092311E">
        <w:rPr>
          <w:lang w:val="pl-PL"/>
        </w:rPr>
        <w:t>(zobacz</w:t>
      </w:r>
      <w:r w:rsidRPr="0092311E">
        <w:rPr>
          <w:lang w:val="pl-PL"/>
        </w:rPr>
        <w:t xml:space="preserve"> </w:t>
      </w:r>
      <w:proofErr w:type="spellStart"/>
      <w:r w:rsidRPr="0092311E">
        <w:rPr>
          <w:i/>
          <w:lang w:val="pl-PL"/>
        </w:rPr>
        <w:t>Winterwerp</w:t>
      </w:r>
      <w:proofErr w:type="spellEnd"/>
      <w:r w:rsidRPr="0092311E">
        <w:rPr>
          <w:i/>
          <w:lang w:val="pl-PL"/>
        </w:rPr>
        <w:t xml:space="preserve"> przeciwko Holandii</w:t>
      </w:r>
      <w:r w:rsidRPr="0092311E">
        <w:rPr>
          <w:lang w:val="pl-PL"/>
        </w:rPr>
        <w:t xml:space="preserve">, 24 października 1979 r., § 39, seria A nr 33 i </w:t>
      </w:r>
      <w:proofErr w:type="spellStart"/>
      <w:r w:rsidRPr="00811051">
        <w:rPr>
          <w:i/>
          <w:lang w:val="pl-PL"/>
        </w:rPr>
        <w:t>Stanev</w:t>
      </w:r>
      <w:proofErr w:type="spellEnd"/>
      <w:r w:rsidRPr="00811051">
        <w:rPr>
          <w:i/>
          <w:lang w:val="pl-PL"/>
        </w:rPr>
        <w:t xml:space="preserve"> przeciwko Bułgarii</w:t>
      </w:r>
      <w:r w:rsidRPr="0092311E">
        <w:rPr>
          <w:lang w:val="pl-PL"/>
        </w:rPr>
        <w:t xml:space="preserve"> [</w:t>
      </w:r>
      <w:r w:rsidR="00412DAD" w:rsidRPr="0092311E">
        <w:rPr>
          <w:lang w:val="pl-PL"/>
        </w:rPr>
        <w:t>WI</w:t>
      </w:r>
      <w:r w:rsidRPr="0092311E">
        <w:rPr>
          <w:lang w:val="pl-PL"/>
        </w:rPr>
        <w:t>], nr 366760/06 , § 145, ETPC 2012).</w:t>
      </w:r>
    </w:p>
    <w:p w:rsidR="00412DAD" w:rsidRPr="0092311E" w:rsidRDefault="00E25C17" w:rsidP="00412DAD">
      <w:pPr>
        <w:pStyle w:val="ECHRHeading4"/>
        <w:rPr>
          <w:lang w:val="pl-PL"/>
        </w:rPr>
      </w:pPr>
      <w:r w:rsidRPr="0092311E">
        <w:rPr>
          <w:lang w:val="pl-PL"/>
        </w:rPr>
        <w:t xml:space="preserve"> </w:t>
      </w:r>
      <w:r w:rsidR="00412DAD" w:rsidRPr="0092311E">
        <w:rPr>
          <w:lang w:val="pl-PL"/>
        </w:rPr>
        <w:t>(b)  Zastosowanie powyższych zasad w obecnej sprawie</w:t>
      </w:r>
    </w:p>
    <w:p w:rsidR="00412DAD" w:rsidRPr="0092311E" w:rsidRDefault="00412DAD" w:rsidP="00412DAD">
      <w:pPr>
        <w:pStyle w:val="ECHRPara"/>
        <w:rPr>
          <w:lang w:val="pl-PL"/>
        </w:rPr>
      </w:pPr>
    </w:p>
    <w:p w:rsidR="00E93CDB" w:rsidRPr="0092311E" w:rsidRDefault="00E93CDB" w:rsidP="00C60119">
      <w:pPr>
        <w:pStyle w:val="ECHRPara"/>
        <w:rPr>
          <w:noProof/>
          <w:lang w:val="pl-PL"/>
        </w:rPr>
      </w:pPr>
      <w:r w:rsidRPr="0092311E">
        <w:rPr>
          <w:noProof/>
          <w:lang w:val="pl-PL"/>
        </w:rPr>
        <w:t xml:space="preserve">65. Na początku Trybunał zauważa, że skarżący nie powołuje się na bezprawność pierwotnej decyzji z dnia 25 września 2007 r. i jego późniejszego </w:t>
      </w:r>
      <w:r w:rsidR="005F744C" w:rsidRPr="0092311E">
        <w:rPr>
          <w:noProof/>
          <w:lang w:val="pl-PL"/>
        </w:rPr>
        <w:t xml:space="preserve">pozbawienia wolności </w:t>
      </w:r>
      <w:r w:rsidRPr="0092311E">
        <w:rPr>
          <w:noProof/>
          <w:lang w:val="pl-PL"/>
        </w:rPr>
        <w:t>w ramach wykon</w:t>
      </w:r>
      <w:r w:rsidR="005F744C" w:rsidRPr="0092311E">
        <w:rPr>
          <w:noProof/>
          <w:lang w:val="pl-PL"/>
        </w:rPr>
        <w:t>ywania</w:t>
      </w:r>
      <w:r w:rsidRPr="0092311E">
        <w:rPr>
          <w:noProof/>
          <w:lang w:val="pl-PL"/>
        </w:rPr>
        <w:t xml:space="preserve"> środka </w:t>
      </w:r>
      <w:r w:rsidR="005F744C" w:rsidRPr="0092311E">
        <w:rPr>
          <w:noProof/>
          <w:lang w:val="pl-PL"/>
        </w:rPr>
        <w:t>zabezpieczającego</w:t>
      </w:r>
      <w:r w:rsidRPr="0092311E">
        <w:rPr>
          <w:noProof/>
          <w:lang w:val="pl-PL"/>
        </w:rPr>
        <w:t xml:space="preserve"> (zobacz paragraf 13 powyżej). Raczej skarży się on, że jego </w:t>
      </w:r>
      <w:r w:rsidR="00FD2148" w:rsidRPr="0092311E">
        <w:rPr>
          <w:noProof/>
          <w:lang w:val="pl-PL"/>
        </w:rPr>
        <w:t>pozbawienie wolności</w:t>
      </w:r>
      <w:r w:rsidRPr="0092311E">
        <w:rPr>
          <w:noProof/>
          <w:lang w:val="pl-PL"/>
        </w:rPr>
        <w:t xml:space="preserve"> stało się bezprawne po dniu 17 czerwca 2012 r., kiedy to biegli potwierdzili, że nie cierpiał on na chorobę psychiczną </w:t>
      </w:r>
      <w:r w:rsidR="00E25C17" w:rsidRPr="0092311E">
        <w:rPr>
          <w:noProof/>
          <w:lang w:val="pl-PL"/>
        </w:rPr>
        <w:br/>
      </w:r>
      <w:r w:rsidRPr="0092311E">
        <w:rPr>
          <w:noProof/>
          <w:lang w:val="pl-PL"/>
        </w:rPr>
        <w:t>w chwili popełnienia przestępstwa, to jest pomiędzy czerwcem a sierpniem 2005 r. (zobacz paragraf 61 powyżej ).</w:t>
      </w:r>
    </w:p>
    <w:p w:rsidR="006C473E" w:rsidRPr="0092311E" w:rsidRDefault="006C473E" w:rsidP="00C60119">
      <w:pPr>
        <w:pStyle w:val="ECHRPara"/>
        <w:rPr>
          <w:lang w:val="pl-PL"/>
        </w:rPr>
      </w:pPr>
      <w:r w:rsidRPr="0092311E">
        <w:rPr>
          <w:lang w:val="pl-PL"/>
        </w:rPr>
        <w:t xml:space="preserve">66. W związku z tym Trybunał skoncentruje swoje badanie na okresie rozpoczynającym </w:t>
      </w:r>
      <w:r w:rsidR="00934555" w:rsidRPr="0092311E">
        <w:rPr>
          <w:lang w:val="pl-PL"/>
        </w:rPr>
        <w:t>się w dniu 17 czerwca 2012 r., c</w:t>
      </w:r>
      <w:r w:rsidRPr="0092311E">
        <w:rPr>
          <w:lang w:val="pl-PL"/>
        </w:rPr>
        <w:t xml:space="preserve">zyli na dniu wydania </w:t>
      </w:r>
      <w:r w:rsidR="00934555" w:rsidRPr="0092311E">
        <w:rPr>
          <w:lang w:val="pl-PL"/>
        </w:rPr>
        <w:t xml:space="preserve">opinii z </w:t>
      </w:r>
      <w:r w:rsidRPr="0092311E">
        <w:rPr>
          <w:lang w:val="pl-PL"/>
        </w:rPr>
        <w:t>Pruszkowa, w któr</w:t>
      </w:r>
      <w:r w:rsidR="00934555" w:rsidRPr="0092311E">
        <w:rPr>
          <w:lang w:val="pl-PL"/>
        </w:rPr>
        <w:t>ej</w:t>
      </w:r>
      <w:r w:rsidRPr="0092311E">
        <w:rPr>
          <w:lang w:val="pl-PL"/>
        </w:rPr>
        <w:t xml:space="preserve"> eksperci doszli do powyższego wniosku (zob</w:t>
      </w:r>
      <w:r w:rsidR="00934555" w:rsidRPr="0092311E">
        <w:rPr>
          <w:lang w:val="pl-PL"/>
        </w:rPr>
        <w:t>acz</w:t>
      </w:r>
      <w:r w:rsidRPr="0092311E">
        <w:rPr>
          <w:lang w:val="pl-PL"/>
        </w:rPr>
        <w:t xml:space="preserve"> </w:t>
      </w:r>
      <w:r w:rsidR="00934555" w:rsidRPr="0092311E">
        <w:rPr>
          <w:lang w:val="pl-PL"/>
        </w:rPr>
        <w:t>paragraf</w:t>
      </w:r>
      <w:r w:rsidRPr="0092311E">
        <w:rPr>
          <w:lang w:val="pl-PL"/>
        </w:rPr>
        <w:t xml:space="preserve"> 24 powyżej). Wydarzenia </w:t>
      </w:r>
      <w:r w:rsidR="00EE63AD" w:rsidRPr="0092311E">
        <w:rPr>
          <w:lang w:val="pl-PL"/>
        </w:rPr>
        <w:t>datowane na czas ustalenia jego niepoczytalności w</w:t>
      </w:r>
      <w:r w:rsidR="005F744C" w:rsidRPr="0092311E">
        <w:rPr>
          <w:lang w:val="pl-PL"/>
        </w:rPr>
        <w:t xml:space="preserve"> 2006 r., k</w:t>
      </w:r>
      <w:r w:rsidRPr="0092311E">
        <w:rPr>
          <w:lang w:val="pl-PL"/>
        </w:rPr>
        <w:t xml:space="preserve">tóre doprowadziły do </w:t>
      </w:r>
      <w:r w:rsidR="00B01EA7">
        <w:rPr>
          <w:lang w:val="pl-PL"/>
        </w:rPr>
        <w:t xml:space="preserve">orzeczenia </w:t>
      </w:r>
      <w:r w:rsidRPr="0092311E">
        <w:rPr>
          <w:lang w:val="pl-PL"/>
        </w:rPr>
        <w:t xml:space="preserve"> środka </w:t>
      </w:r>
      <w:r w:rsidR="005A6824" w:rsidRPr="0092311E">
        <w:rPr>
          <w:lang w:val="pl-PL"/>
        </w:rPr>
        <w:t>zabezpieczającego</w:t>
      </w:r>
      <w:r w:rsidRPr="0092311E">
        <w:rPr>
          <w:lang w:val="pl-PL"/>
        </w:rPr>
        <w:t xml:space="preserve">, będą jednak uważane za ważne tło </w:t>
      </w:r>
      <w:r w:rsidR="00BC5E66" w:rsidRPr="0092311E">
        <w:rPr>
          <w:lang w:val="pl-PL"/>
        </w:rPr>
        <w:t>przy ocenie</w:t>
      </w:r>
      <w:r w:rsidRPr="0092311E">
        <w:rPr>
          <w:lang w:val="pl-PL"/>
        </w:rPr>
        <w:t xml:space="preserve"> jego pozbawienia wolności w okresie od 17 czerwc</w:t>
      </w:r>
      <w:r w:rsidR="00BC5E66" w:rsidRPr="0092311E">
        <w:rPr>
          <w:lang w:val="pl-PL"/>
        </w:rPr>
        <w:t>a 2012 r. d</w:t>
      </w:r>
      <w:r w:rsidRPr="0092311E">
        <w:rPr>
          <w:lang w:val="pl-PL"/>
        </w:rPr>
        <w:t xml:space="preserve">o 30 maja 2014 r., </w:t>
      </w:r>
      <w:r w:rsidR="00BC5E66" w:rsidRPr="0092311E">
        <w:rPr>
          <w:lang w:val="pl-PL"/>
        </w:rPr>
        <w:t>czyli do dnia jego zwolnienia</w:t>
      </w:r>
      <w:r w:rsidRPr="0092311E">
        <w:rPr>
          <w:lang w:val="pl-PL"/>
        </w:rPr>
        <w:t>.</w:t>
      </w:r>
    </w:p>
    <w:p w:rsidR="00934555" w:rsidRPr="0092311E" w:rsidRDefault="00934555" w:rsidP="00C60119">
      <w:pPr>
        <w:pStyle w:val="ECHRPara"/>
        <w:rPr>
          <w:snapToGrid w:val="0"/>
          <w:lang w:val="pl-PL"/>
        </w:rPr>
      </w:pPr>
      <w:r w:rsidRPr="0092311E">
        <w:rPr>
          <w:snapToGrid w:val="0"/>
          <w:lang w:val="pl-PL"/>
        </w:rPr>
        <w:t xml:space="preserve">67. Mając na względzie powyższe zasady ogólne (zobacz paragraf 64 powyżej), Trybunał wpierw zbada, czy skarżący w sposób </w:t>
      </w:r>
      <w:r w:rsidR="00F73541">
        <w:rPr>
          <w:snapToGrid w:val="0"/>
          <w:lang w:val="pl-PL"/>
        </w:rPr>
        <w:t>rzetelny  został</w:t>
      </w:r>
      <w:r w:rsidRPr="0092311E">
        <w:rPr>
          <w:snapToGrid w:val="0"/>
          <w:lang w:val="pl-PL"/>
        </w:rPr>
        <w:t xml:space="preserve"> </w:t>
      </w:r>
      <w:r w:rsidR="005A6824" w:rsidRPr="0092311E">
        <w:rPr>
          <w:snapToGrid w:val="0"/>
          <w:lang w:val="pl-PL"/>
        </w:rPr>
        <w:t>uznany</w:t>
      </w:r>
      <w:r w:rsidRPr="0092311E">
        <w:rPr>
          <w:snapToGrid w:val="0"/>
          <w:lang w:val="pl-PL"/>
        </w:rPr>
        <w:t xml:space="preserve"> </w:t>
      </w:r>
      <w:r w:rsidR="005A6824" w:rsidRPr="0092311E">
        <w:rPr>
          <w:snapToGrid w:val="0"/>
          <w:lang w:val="pl-PL"/>
        </w:rPr>
        <w:t>za chorego</w:t>
      </w:r>
      <w:r w:rsidRPr="0092311E">
        <w:rPr>
          <w:snapToGrid w:val="0"/>
          <w:lang w:val="pl-PL"/>
        </w:rPr>
        <w:t xml:space="preserve"> umysłowo. Innymi słowy, czy prawdziwe zaburzenie psychiczne zostało ustalone przed właściwym organem na podstawie obiektywnej wiedzy medycznej (</w:t>
      </w:r>
      <w:r w:rsidR="005A6824" w:rsidRPr="0092311E">
        <w:rPr>
          <w:snapToGrid w:val="0"/>
          <w:lang w:val="pl-PL"/>
        </w:rPr>
        <w:t>zobacz</w:t>
      </w:r>
      <w:r w:rsidRPr="0092311E">
        <w:rPr>
          <w:snapToGrid w:val="0"/>
          <w:lang w:val="pl-PL"/>
        </w:rPr>
        <w:t xml:space="preserve"> </w:t>
      </w:r>
      <w:proofErr w:type="spellStart"/>
      <w:r w:rsidRPr="0092311E">
        <w:rPr>
          <w:i/>
          <w:snapToGrid w:val="0"/>
          <w:lang w:val="pl-PL"/>
        </w:rPr>
        <w:t>Petschulies</w:t>
      </w:r>
      <w:proofErr w:type="spellEnd"/>
      <w:r w:rsidRPr="0092311E">
        <w:rPr>
          <w:i/>
          <w:snapToGrid w:val="0"/>
          <w:lang w:val="pl-PL"/>
        </w:rPr>
        <w:t xml:space="preserve"> przeciwko Niemcom</w:t>
      </w:r>
      <w:r w:rsidRPr="0092311E">
        <w:rPr>
          <w:snapToGrid w:val="0"/>
          <w:lang w:val="pl-PL"/>
        </w:rPr>
        <w:t>, nr 6281/13, § 67, 2 czerwca 2016 r.).</w:t>
      </w:r>
    </w:p>
    <w:p w:rsidR="00C26687" w:rsidRPr="0092311E" w:rsidRDefault="00C26687" w:rsidP="00C60119">
      <w:pPr>
        <w:pStyle w:val="ECHRPara"/>
        <w:rPr>
          <w:lang w:val="pl-PL"/>
        </w:rPr>
      </w:pPr>
      <w:r w:rsidRPr="0092311E">
        <w:rPr>
          <w:lang w:val="pl-PL"/>
        </w:rPr>
        <w:t xml:space="preserve">68. Trybunał zauważa, że pierwotna ważność środka zabezpieczającego nie </w:t>
      </w:r>
      <w:r w:rsidR="00F32EAF" w:rsidRPr="0092311E">
        <w:rPr>
          <w:lang w:val="pl-PL"/>
        </w:rPr>
        <w:t>była podważana</w:t>
      </w:r>
      <w:r w:rsidRPr="0092311E">
        <w:rPr>
          <w:lang w:val="pl-PL"/>
        </w:rPr>
        <w:t xml:space="preserve"> w niniejszej sprawie. Zauważa, że we wrześniu 2007 r. Sąd Okręgowy w Katowicach stwierdził, że skarżący cierpiał na </w:t>
      </w:r>
      <w:r w:rsidR="00F32EAF" w:rsidRPr="0092311E">
        <w:rPr>
          <w:lang w:val="pl-PL"/>
        </w:rPr>
        <w:t xml:space="preserve">zaburzenia omamowo-urojeniowe na podłożu organicznego uszkodzenia </w:t>
      </w:r>
      <w:proofErr w:type="spellStart"/>
      <w:r w:rsidR="00F32EAF" w:rsidRPr="0092311E">
        <w:rPr>
          <w:lang w:val="pl-PL"/>
        </w:rPr>
        <w:t>o.u.n</w:t>
      </w:r>
      <w:proofErr w:type="spellEnd"/>
      <w:r w:rsidR="00F32EAF" w:rsidRPr="0092311E">
        <w:rPr>
          <w:lang w:val="pl-PL"/>
        </w:rPr>
        <w:t>.</w:t>
      </w:r>
      <w:r w:rsidRPr="0092311E">
        <w:rPr>
          <w:lang w:val="pl-PL"/>
        </w:rPr>
        <w:t xml:space="preserve">, a także </w:t>
      </w:r>
      <w:r w:rsidR="005A6824" w:rsidRPr="0092311E">
        <w:rPr>
          <w:lang w:val="pl-PL"/>
        </w:rPr>
        <w:t>na zaburzenia</w:t>
      </w:r>
      <w:r w:rsidRPr="0092311E">
        <w:rPr>
          <w:lang w:val="pl-PL"/>
        </w:rPr>
        <w:t xml:space="preserve"> osobowości. Wniosek ten oparto na opiniach </w:t>
      </w:r>
      <w:r w:rsidR="00F32EAF" w:rsidRPr="0092311E">
        <w:rPr>
          <w:lang w:val="pl-PL"/>
        </w:rPr>
        <w:t>biegłych</w:t>
      </w:r>
      <w:r w:rsidRPr="0092311E">
        <w:rPr>
          <w:lang w:val="pl-PL"/>
        </w:rPr>
        <w:t xml:space="preserve"> </w:t>
      </w:r>
      <w:r w:rsidR="00F32EAF" w:rsidRPr="0092311E">
        <w:rPr>
          <w:lang w:val="pl-PL"/>
        </w:rPr>
        <w:br/>
      </w:r>
      <w:r w:rsidRPr="0092311E">
        <w:rPr>
          <w:lang w:val="pl-PL"/>
        </w:rPr>
        <w:t xml:space="preserve">i </w:t>
      </w:r>
      <w:r w:rsidR="00313FC1" w:rsidRPr="0092311E">
        <w:rPr>
          <w:lang w:val="pl-PL"/>
        </w:rPr>
        <w:t>ich kolejnych zeznaniach</w:t>
      </w:r>
      <w:r w:rsidRPr="0092311E">
        <w:rPr>
          <w:lang w:val="pl-PL"/>
        </w:rPr>
        <w:t xml:space="preserve"> przed sądem (</w:t>
      </w:r>
      <w:r w:rsidR="00F32EAF" w:rsidRPr="0092311E">
        <w:rPr>
          <w:lang w:val="pl-PL"/>
        </w:rPr>
        <w:t>zobacz paragraf</w:t>
      </w:r>
      <w:r w:rsidR="005A6824" w:rsidRPr="0092311E">
        <w:rPr>
          <w:lang w:val="pl-PL"/>
        </w:rPr>
        <w:t>y</w:t>
      </w:r>
      <w:r w:rsidRPr="0092311E">
        <w:rPr>
          <w:lang w:val="pl-PL"/>
        </w:rPr>
        <w:t xml:space="preserve"> 9 i 12 powyżej). Następnie sąd krajowy umorzył postępowanie i nakazał </w:t>
      </w:r>
      <w:r w:rsidR="00FD2148" w:rsidRPr="0092311E">
        <w:rPr>
          <w:lang w:val="pl-PL"/>
        </w:rPr>
        <w:t>odosobnienie</w:t>
      </w:r>
      <w:r w:rsidRPr="0092311E">
        <w:rPr>
          <w:lang w:val="pl-PL"/>
        </w:rPr>
        <w:t xml:space="preserve"> skarżącego w szpitalu psychiatrycznym (zobacz paragraf 13 powyżej).</w:t>
      </w:r>
    </w:p>
    <w:p w:rsidR="00313FC1" w:rsidRPr="0092311E" w:rsidRDefault="00313FC1" w:rsidP="00C60119">
      <w:pPr>
        <w:pStyle w:val="ECHRPara"/>
        <w:rPr>
          <w:lang w:val="pl-PL"/>
        </w:rPr>
      </w:pPr>
      <w:r w:rsidRPr="0092311E">
        <w:rPr>
          <w:lang w:val="pl-PL"/>
        </w:rPr>
        <w:lastRenderedPageBreak/>
        <w:t>69. Trybunał ponadto zauważa, że ​​w następstwie diagnozy medycznej, istotny element, na którym opierał się skarżący, został zmieniony. W dniu 17 czerwca 2012 r. inny zespół biegłych oceniający skarżącego w ramach innego postępowania (jeszcze w odniesieniu do przestępstw rzekomo popełnionych przez niego w tym samym okres</w:t>
      </w:r>
      <w:r w:rsidR="00CF379D" w:rsidRPr="0092311E">
        <w:rPr>
          <w:lang w:val="pl-PL"/>
        </w:rPr>
        <w:t xml:space="preserve">ie, </w:t>
      </w:r>
      <w:r w:rsidR="00EE63AD" w:rsidRPr="0092311E">
        <w:rPr>
          <w:lang w:val="pl-PL"/>
        </w:rPr>
        <w:t xml:space="preserve">tj. </w:t>
      </w:r>
      <w:r w:rsidR="00CF379D" w:rsidRPr="0092311E">
        <w:rPr>
          <w:lang w:val="pl-PL"/>
        </w:rPr>
        <w:t xml:space="preserve">czerwiec-sierpień </w:t>
      </w:r>
      <w:r w:rsidR="00EE63AD" w:rsidRPr="0092311E">
        <w:rPr>
          <w:lang w:val="pl-PL"/>
        </w:rPr>
        <w:br/>
      </w:r>
      <w:r w:rsidR="00CF379D" w:rsidRPr="0092311E">
        <w:rPr>
          <w:lang w:val="pl-PL"/>
        </w:rPr>
        <w:t>2005 r.) d</w:t>
      </w:r>
      <w:r w:rsidRPr="0092311E">
        <w:rPr>
          <w:lang w:val="pl-PL"/>
        </w:rPr>
        <w:t xml:space="preserve">oszedł do wniosku, że skarżący </w:t>
      </w:r>
      <w:r w:rsidR="00CF379D" w:rsidRPr="0092311E">
        <w:rPr>
          <w:lang w:val="pl-PL"/>
        </w:rPr>
        <w:t xml:space="preserve">miał </w:t>
      </w:r>
      <w:proofErr w:type="spellStart"/>
      <w:r w:rsidR="00E66792" w:rsidRPr="0092311E">
        <w:rPr>
          <w:lang w:val="pl-PL"/>
        </w:rPr>
        <w:t>dyssocjalne</w:t>
      </w:r>
      <w:proofErr w:type="spellEnd"/>
      <w:r w:rsidR="00E66792" w:rsidRPr="0092311E">
        <w:rPr>
          <w:lang w:val="pl-PL"/>
        </w:rPr>
        <w:t xml:space="preserve"> zaburzenie osobowości</w:t>
      </w:r>
      <w:r w:rsidRPr="0092311E">
        <w:rPr>
          <w:lang w:val="pl-PL"/>
        </w:rPr>
        <w:t xml:space="preserve"> (zobacz paragraf 24 powyżej). </w:t>
      </w:r>
      <w:r w:rsidR="00CF379D" w:rsidRPr="0092311E">
        <w:rPr>
          <w:lang w:val="pl-PL"/>
        </w:rPr>
        <w:t>Biegli</w:t>
      </w:r>
      <w:r w:rsidRPr="0092311E">
        <w:rPr>
          <w:lang w:val="pl-PL"/>
        </w:rPr>
        <w:t xml:space="preserve"> badający </w:t>
      </w:r>
      <w:r w:rsidR="00CF379D" w:rsidRPr="0092311E">
        <w:rPr>
          <w:lang w:val="pl-PL"/>
        </w:rPr>
        <w:t>skarżącego</w:t>
      </w:r>
      <w:r w:rsidRPr="0092311E">
        <w:rPr>
          <w:lang w:val="pl-PL"/>
        </w:rPr>
        <w:t xml:space="preserve"> </w:t>
      </w:r>
      <w:r w:rsidR="00EE63AD" w:rsidRPr="0092311E">
        <w:rPr>
          <w:lang w:val="pl-PL"/>
        </w:rPr>
        <w:br/>
      </w:r>
      <w:r w:rsidRPr="0092311E">
        <w:rPr>
          <w:lang w:val="pl-PL"/>
        </w:rPr>
        <w:t xml:space="preserve">w ramach </w:t>
      </w:r>
      <w:r w:rsidR="00EE63AD" w:rsidRPr="0092311E">
        <w:rPr>
          <w:lang w:val="pl-PL"/>
        </w:rPr>
        <w:t>okresowej oceny jego stanu psychicznego</w:t>
      </w:r>
      <w:r w:rsidRPr="0092311E">
        <w:rPr>
          <w:lang w:val="pl-PL"/>
        </w:rPr>
        <w:t xml:space="preserve"> zg</w:t>
      </w:r>
      <w:r w:rsidR="00CF379D" w:rsidRPr="0092311E">
        <w:rPr>
          <w:lang w:val="pl-PL"/>
        </w:rPr>
        <w:t>odzili się z tą oceną (zobacz p</w:t>
      </w:r>
      <w:r w:rsidRPr="0092311E">
        <w:rPr>
          <w:lang w:val="pl-PL"/>
        </w:rPr>
        <w:t>aragrafy 26,</w:t>
      </w:r>
      <w:r w:rsidR="00CF379D" w:rsidRPr="0092311E">
        <w:rPr>
          <w:lang w:val="pl-PL"/>
        </w:rPr>
        <w:t xml:space="preserve"> 32-35 powyżej). </w:t>
      </w:r>
      <w:r w:rsidRPr="0092311E">
        <w:rPr>
          <w:lang w:val="pl-PL"/>
        </w:rPr>
        <w:t xml:space="preserve">Ich zdaniem zaburzenie osobowości skarżącego charakteryzowało się lekceważeniem praw i uczuć innych osób oraz norm społecznych, </w:t>
      </w:r>
      <w:r w:rsidR="00CF379D" w:rsidRPr="0092311E">
        <w:rPr>
          <w:lang w:val="pl-PL"/>
        </w:rPr>
        <w:t xml:space="preserve">brakiem umiejętności </w:t>
      </w:r>
      <w:r w:rsidR="005A6824" w:rsidRPr="0092311E">
        <w:rPr>
          <w:lang w:val="pl-PL"/>
        </w:rPr>
        <w:t>uczenia się</w:t>
      </w:r>
      <w:r w:rsidR="00CF379D" w:rsidRPr="0092311E">
        <w:rPr>
          <w:lang w:val="pl-PL"/>
        </w:rPr>
        <w:t xml:space="preserve"> </w:t>
      </w:r>
      <w:r w:rsidR="005A6824" w:rsidRPr="0092311E">
        <w:rPr>
          <w:lang w:val="pl-PL"/>
        </w:rPr>
        <w:t>na</w:t>
      </w:r>
      <w:r w:rsidR="00CF379D" w:rsidRPr="0092311E">
        <w:rPr>
          <w:lang w:val="pl-PL"/>
        </w:rPr>
        <w:t xml:space="preserve"> swoich </w:t>
      </w:r>
      <w:r w:rsidR="00EE63AD" w:rsidRPr="0092311E">
        <w:rPr>
          <w:lang w:val="pl-PL"/>
        </w:rPr>
        <w:t>czynach</w:t>
      </w:r>
      <w:r w:rsidRPr="0092311E">
        <w:rPr>
          <w:lang w:val="pl-PL"/>
        </w:rPr>
        <w:t xml:space="preserve">, powtarzającymi się dysfunkcyjnymi </w:t>
      </w:r>
      <w:proofErr w:type="spellStart"/>
      <w:r w:rsidRPr="0092311E">
        <w:rPr>
          <w:lang w:val="pl-PL"/>
        </w:rPr>
        <w:t>zachowaniam</w:t>
      </w:r>
      <w:r w:rsidR="00E66792" w:rsidRPr="0092311E">
        <w:rPr>
          <w:lang w:val="pl-PL"/>
        </w:rPr>
        <w:t>i</w:t>
      </w:r>
      <w:proofErr w:type="spellEnd"/>
      <w:r w:rsidR="00E66792" w:rsidRPr="0092311E">
        <w:rPr>
          <w:lang w:val="pl-PL"/>
        </w:rPr>
        <w:t xml:space="preserve">, tendencją do manipulowania, chęcią dominacji nad innymi </w:t>
      </w:r>
      <w:r w:rsidRPr="0092311E">
        <w:rPr>
          <w:lang w:val="pl-PL"/>
        </w:rPr>
        <w:t xml:space="preserve">oraz </w:t>
      </w:r>
      <w:r w:rsidR="00C64D38" w:rsidRPr="0092311E">
        <w:rPr>
          <w:lang w:val="pl-PL"/>
        </w:rPr>
        <w:t xml:space="preserve">egocentryzmem </w:t>
      </w:r>
      <w:r w:rsidRPr="0092311E">
        <w:rPr>
          <w:lang w:val="pl-PL"/>
        </w:rPr>
        <w:t>(patrz paragrafy 24 i 26 powyżej). Ustalenia te zostały następnie szczegółowo przeanalizowane przez</w:t>
      </w:r>
      <w:r w:rsidR="00CF379D" w:rsidRPr="0092311E">
        <w:rPr>
          <w:lang w:val="pl-PL"/>
        </w:rPr>
        <w:t xml:space="preserve"> Sąd Okręgowy w Katowicach (zobacz</w:t>
      </w:r>
      <w:r w:rsidRPr="0092311E">
        <w:rPr>
          <w:lang w:val="pl-PL"/>
        </w:rPr>
        <w:t xml:space="preserve"> </w:t>
      </w:r>
      <w:r w:rsidR="00CF379D" w:rsidRPr="0092311E">
        <w:rPr>
          <w:lang w:val="pl-PL"/>
        </w:rPr>
        <w:t>p</w:t>
      </w:r>
      <w:r w:rsidRPr="0092311E">
        <w:rPr>
          <w:lang w:val="pl-PL"/>
        </w:rPr>
        <w:t>aragraf 27 powyżej).</w:t>
      </w:r>
    </w:p>
    <w:p w:rsidR="00CF379D" w:rsidRPr="0092311E" w:rsidRDefault="00CF379D" w:rsidP="00C60119">
      <w:pPr>
        <w:pStyle w:val="ECHRPara"/>
        <w:rPr>
          <w:lang w:val="pl-PL"/>
        </w:rPr>
      </w:pPr>
      <w:r w:rsidRPr="0092311E">
        <w:rPr>
          <w:lang w:val="pl-PL"/>
        </w:rPr>
        <w:t xml:space="preserve">70. W opinii Trybunału, biorąc pod uwagę sposób, w jaki przejawiało się zaburzenie osobowości skarżącego, wątpliwe jest, czy Sąd Okręgowy </w:t>
      </w:r>
      <w:r w:rsidR="00C64D38" w:rsidRPr="0092311E">
        <w:rPr>
          <w:lang w:val="pl-PL"/>
        </w:rPr>
        <w:br/>
      </w:r>
      <w:r w:rsidRPr="0092311E">
        <w:rPr>
          <w:lang w:val="pl-PL"/>
        </w:rPr>
        <w:t xml:space="preserve">w Katowicach mógłby stwierdzić, iż był on </w:t>
      </w:r>
      <w:r w:rsidR="006C0AE0" w:rsidRPr="0092311E">
        <w:rPr>
          <w:lang w:val="pl-PL"/>
        </w:rPr>
        <w:t>„</w:t>
      </w:r>
      <w:r w:rsidRPr="0092311E">
        <w:rPr>
          <w:lang w:val="pl-PL"/>
        </w:rPr>
        <w:t>umysłowo chory</w:t>
      </w:r>
      <w:r w:rsidR="006C0AE0" w:rsidRPr="0092311E">
        <w:rPr>
          <w:lang w:val="pl-PL"/>
        </w:rPr>
        <w:t>”</w:t>
      </w:r>
      <w:r w:rsidRPr="0092311E">
        <w:rPr>
          <w:lang w:val="pl-PL"/>
        </w:rPr>
        <w:t xml:space="preserve"> </w:t>
      </w:r>
      <w:r w:rsidR="00C64D38" w:rsidRPr="0092311E">
        <w:rPr>
          <w:lang w:val="pl-PL"/>
        </w:rPr>
        <w:br/>
      </w:r>
      <w:r w:rsidRPr="0092311E">
        <w:rPr>
          <w:lang w:val="pl-PL"/>
        </w:rPr>
        <w:t xml:space="preserve">w rozumieniu </w:t>
      </w:r>
      <w:r w:rsidR="005A6824" w:rsidRPr="0092311E">
        <w:rPr>
          <w:lang w:val="pl-PL"/>
        </w:rPr>
        <w:t xml:space="preserve">art. 5. ust. 1 lit. e) </w:t>
      </w:r>
      <w:r w:rsidRPr="0092311E">
        <w:rPr>
          <w:lang w:val="pl-PL"/>
        </w:rPr>
        <w:t>Konwencji.</w:t>
      </w:r>
    </w:p>
    <w:p w:rsidR="00D638FB" w:rsidRPr="0092311E" w:rsidRDefault="00D638FB" w:rsidP="00C60119">
      <w:pPr>
        <w:pStyle w:val="ECHRPara"/>
        <w:rPr>
          <w:lang w:val="pl-PL"/>
        </w:rPr>
      </w:pPr>
      <w:r w:rsidRPr="0092311E">
        <w:rPr>
          <w:lang w:val="pl-PL"/>
        </w:rPr>
        <w:t>71. Jednakże, nawet zakładając, że skarżący został w sposób wiarygodny uznany za chorego umysłowo, pozostaje zbada</w:t>
      </w:r>
      <w:r w:rsidR="00F73541">
        <w:rPr>
          <w:lang w:val="pl-PL"/>
        </w:rPr>
        <w:t>ć</w:t>
      </w:r>
      <w:r w:rsidRPr="0092311E">
        <w:rPr>
          <w:lang w:val="pl-PL"/>
        </w:rPr>
        <w:t xml:space="preserve">, czy zaburzenie to było </w:t>
      </w:r>
      <w:r w:rsidR="00FD2148" w:rsidRPr="0092311E">
        <w:rPr>
          <w:lang w:val="pl-PL"/>
        </w:rPr>
        <w:t>„takiego rodzaju i natężenia, które uzasadniają przymusowe odosobnienie”</w:t>
      </w:r>
      <w:r w:rsidRPr="0092311E">
        <w:rPr>
          <w:lang w:val="pl-PL"/>
        </w:rPr>
        <w:t>.</w:t>
      </w:r>
    </w:p>
    <w:p w:rsidR="006C0AE0" w:rsidRPr="0092311E" w:rsidRDefault="006C0AE0" w:rsidP="00C60119">
      <w:pPr>
        <w:pStyle w:val="ECHRPara"/>
        <w:rPr>
          <w:lang w:val="pl-PL"/>
        </w:rPr>
      </w:pPr>
      <w:r w:rsidRPr="0092311E">
        <w:rPr>
          <w:lang w:val="pl-PL"/>
        </w:rPr>
        <w:t>72. Po pierwsze Trybunał zauważa, że początkowo zaburzenie psychiczne skarżącego było rzeczywiście uznane za tak poważne, iż został on uznany za działającego w stanie niep</w:t>
      </w:r>
      <w:r w:rsidR="005A6824" w:rsidRPr="0092311E">
        <w:rPr>
          <w:lang w:val="pl-PL"/>
        </w:rPr>
        <w:t xml:space="preserve">oczytalności w rozumieniu </w:t>
      </w:r>
      <w:r w:rsidR="005A6824" w:rsidRPr="0092311E">
        <w:rPr>
          <w:lang w:val="pl-PL"/>
        </w:rPr>
        <w:br/>
        <w:t xml:space="preserve">art. </w:t>
      </w:r>
      <w:r w:rsidRPr="0092311E">
        <w:rPr>
          <w:lang w:val="pl-PL"/>
        </w:rPr>
        <w:t xml:space="preserve">31 </w:t>
      </w:r>
      <w:r w:rsidR="005A6824" w:rsidRPr="0092311E">
        <w:rPr>
          <w:lang w:val="pl-PL"/>
        </w:rPr>
        <w:t>ust.</w:t>
      </w:r>
      <w:r w:rsidRPr="0092311E">
        <w:rPr>
          <w:lang w:val="pl-PL"/>
        </w:rPr>
        <w:t xml:space="preserve">1 Kodeksu karnego. Jednakże później biegli zmienili zdanie </w:t>
      </w:r>
      <w:r w:rsidRPr="0092311E">
        <w:rPr>
          <w:lang w:val="pl-PL"/>
        </w:rPr>
        <w:br/>
        <w:t xml:space="preserve">i </w:t>
      </w:r>
      <w:r w:rsidR="00185835" w:rsidRPr="0092311E">
        <w:rPr>
          <w:lang w:val="pl-PL"/>
        </w:rPr>
        <w:t>ustali</w:t>
      </w:r>
      <w:r w:rsidR="006256A1" w:rsidRPr="0092311E">
        <w:rPr>
          <w:lang w:val="pl-PL"/>
        </w:rPr>
        <w:t>li</w:t>
      </w:r>
      <w:r w:rsidRPr="0092311E">
        <w:rPr>
          <w:lang w:val="pl-PL"/>
        </w:rPr>
        <w:t xml:space="preserve">, że skarżący był w stanie rozpoznać znaczenie swoich działań </w:t>
      </w:r>
      <w:r w:rsidRPr="0092311E">
        <w:rPr>
          <w:lang w:val="pl-PL"/>
        </w:rPr>
        <w:br/>
        <w:t>i kontrolować swoje zachowanie (zobacz paragrafy 24 i 33 powyżej).</w:t>
      </w:r>
    </w:p>
    <w:p w:rsidR="0062713F" w:rsidRPr="0092311E" w:rsidRDefault="0062713F" w:rsidP="00C60119">
      <w:pPr>
        <w:pStyle w:val="ECHRPara"/>
        <w:rPr>
          <w:rFonts w:ascii="Times New Roman" w:eastAsia="Times New Roman" w:hAnsi="Times New Roman" w:cs="Times New Roman"/>
          <w:szCs w:val="24"/>
          <w:lang w:val="pl-PL" w:eastAsia="en-GB"/>
        </w:rPr>
      </w:pPr>
      <w:r w:rsidRPr="0092311E">
        <w:rPr>
          <w:rFonts w:ascii="Times New Roman" w:eastAsia="Times New Roman" w:hAnsi="Times New Roman" w:cs="Times New Roman"/>
          <w:szCs w:val="24"/>
          <w:lang w:val="pl-PL" w:eastAsia="en-GB"/>
        </w:rPr>
        <w:t>73. Trybunał wielokrotnie podkreślał, że dopuszczalne podstawy pozbawieni</w:t>
      </w:r>
      <w:r w:rsidR="00C64D38" w:rsidRPr="0092311E">
        <w:rPr>
          <w:rFonts w:ascii="Times New Roman" w:eastAsia="Times New Roman" w:hAnsi="Times New Roman" w:cs="Times New Roman"/>
          <w:szCs w:val="24"/>
          <w:lang w:val="pl-PL" w:eastAsia="en-GB"/>
        </w:rPr>
        <w:t>a wolności wymienione w art. 5 ust.</w:t>
      </w:r>
      <w:r w:rsidRPr="0092311E">
        <w:rPr>
          <w:rFonts w:ascii="Times New Roman" w:eastAsia="Times New Roman" w:hAnsi="Times New Roman" w:cs="Times New Roman"/>
          <w:szCs w:val="24"/>
          <w:lang w:val="pl-PL" w:eastAsia="en-GB"/>
        </w:rPr>
        <w:t xml:space="preserve"> 1 należy interpretować </w:t>
      </w:r>
      <w:r w:rsidRPr="0092311E">
        <w:rPr>
          <w:rFonts w:ascii="Times New Roman" w:eastAsia="Times New Roman" w:hAnsi="Times New Roman" w:cs="Times New Roman"/>
          <w:szCs w:val="24"/>
          <w:lang w:val="pl-PL" w:eastAsia="en-GB"/>
        </w:rPr>
        <w:br/>
        <w:t xml:space="preserve">w ścisły sposób (zobacz m. in. </w:t>
      </w:r>
      <w:proofErr w:type="spellStart"/>
      <w:r w:rsidRPr="0092311E">
        <w:rPr>
          <w:rFonts w:ascii="Times New Roman" w:eastAsia="Times New Roman" w:hAnsi="Times New Roman" w:cs="Times New Roman"/>
          <w:i/>
          <w:szCs w:val="24"/>
          <w:lang w:val="pl-PL" w:eastAsia="en-GB"/>
        </w:rPr>
        <w:t>Shimovolos</w:t>
      </w:r>
      <w:proofErr w:type="spellEnd"/>
      <w:r w:rsidRPr="0092311E">
        <w:rPr>
          <w:rFonts w:ascii="Times New Roman" w:eastAsia="Times New Roman" w:hAnsi="Times New Roman" w:cs="Times New Roman"/>
          <w:i/>
          <w:szCs w:val="24"/>
          <w:lang w:val="pl-PL" w:eastAsia="en-GB"/>
        </w:rPr>
        <w:t xml:space="preserve"> przeciwko Rosji</w:t>
      </w:r>
      <w:r w:rsidRPr="0092311E">
        <w:rPr>
          <w:rFonts w:ascii="Times New Roman" w:eastAsia="Times New Roman" w:hAnsi="Times New Roman" w:cs="Times New Roman"/>
          <w:szCs w:val="24"/>
          <w:lang w:val="pl-PL" w:eastAsia="en-GB"/>
        </w:rPr>
        <w:t xml:space="preserve">, nr 30194/09, </w:t>
      </w:r>
      <w:r w:rsidRPr="0092311E">
        <w:rPr>
          <w:rFonts w:ascii="Times New Roman" w:eastAsia="Times New Roman" w:hAnsi="Times New Roman" w:cs="Times New Roman"/>
          <w:szCs w:val="24"/>
          <w:lang w:val="pl-PL" w:eastAsia="en-GB"/>
        </w:rPr>
        <w:br/>
        <w:t xml:space="preserve">§ 51, 21 czerwca 2011 r. powyżej). Ponadto, aby uznać zaburzenie psychiczne za prawdziwe w rozumieniu </w:t>
      </w:r>
      <w:r w:rsidR="006256A1" w:rsidRPr="0092311E">
        <w:rPr>
          <w:rFonts w:ascii="Times New Roman" w:eastAsia="Times New Roman" w:hAnsi="Times New Roman" w:cs="Times New Roman"/>
          <w:szCs w:val="24"/>
          <w:lang w:val="pl-PL" w:eastAsia="en-GB"/>
        </w:rPr>
        <w:t>art.</w:t>
      </w:r>
      <w:r w:rsidR="00C64D38" w:rsidRPr="0092311E">
        <w:rPr>
          <w:rFonts w:ascii="Times New Roman" w:eastAsia="Times New Roman" w:hAnsi="Times New Roman" w:cs="Times New Roman"/>
          <w:szCs w:val="24"/>
          <w:lang w:val="pl-PL" w:eastAsia="en-GB"/>
        </w:rPr>
        <w:t xml:space="preserve"> </w:t>
      </w:r>
      <w:r w:rsidR="006256A1" w:rsidRPr="0092311E">
        <w:rPr>
          <w:rFonts w:ascii="Times New Roman" w:eastAsia="Times New Roman" w:hAnsi="Times New Roman" w:cs="Times New Roman"/>
          <w:szCs w:val="24"/>
          <w:lang w:val="pl-PL" w:eastAsia="en-GB"/>
        </w:rPr>
        <w:t>5 ust.1 lit. e)</w:t>
      </w:r>
      <w:r w:rsidRPr="0092311E">
        <w:rPr>
          <w:rFonts w:ascii="Times New Roman" w:eastAsia="Times New Roman" w:hAnsi="Times New Roman" w:cs="Times New Roman"/>
          <w:szCs w:val="24"/>
          <w:lang w:val="pl-PL" w:eastAsia="en-GB"/>
        </w:rPr>
        <w:t xml:space="preserve">, zaburzenie psychiczne, o którym mowa, musi być na tyle poważne, aby wymagało leczenia w placówce odpowiedniej dla pacjentów chorych psychicznie (zobacz </w:t>
      </w:r>
      <w:proofErr w:type="spellStart"/>
      <w:r w:rsidRPr="0092311E">
        <w:rPr>
          <w:rFonts w:ascii="Times New Roman" w:eastAsia="Times New Roman" w:hAnsi="Times New Roman" w:cs="Times New Roman"/>
          <w:i/>
          <w:szCs w:val="24"/>
          <w:lang w:val="pl-PL" w:eastAsia="en-GB"/>
        </w:rPr>
        <w:t>Glien</w:t>
      </w:r>
      <w:proofErr w:type="spellEnd"/>
      <w:r w:rsidRPr="0092311E">
        <w:rPr>
          <w:rFonts w:ascii="Times New Roman" w:eastAsia="Times New Roman" w:hAnsi="Times New Roman" w:cs="Times New Roman"/>
          <w:i/>
          <w:szCs w:val="24"/>
          <w:lang w:val="pl-PL" w:eastAsia="en-GB"/>
        </w:rPr>
        <w:t xml:space="preserve"> przeciwko Niemcom</w:t>
      </w:r>
      <w:r w:rsidRPr="0092311E">
        <w:rPr>
          <w:rFonts w:ascii="Times New Roman" w:eastAsia="Times New Roman" w:hAnsi="Times New Roman" w:cs="Times New Roman"/>
          <w:szCs w:val="24"/>
          <w:lang w:val="pl-PL" w:eastAsia="en-GB"/>
        </w:rPr>
        <w:t xml:space="preserve">, nr 7345/12, § 85, 28 listopada 2013 r.). Trybunał wyraził następnie wątpliwości co do tego, czy </w:t>
      </w:r>
      <w:r w:rsidR="00E66792" w:rsidRPr="0092311E">
        <w:rPr>
          <w:rFonts w:ascii="Times New Roman" w:eastAsia="Times New Roman" w:hAnsi="Times New Roman" w:cs="Times New Roman"/>
          <w:szCs w:val="24"/>
          <w:lang w:val="pl-PL" w:eastAsia="en-GB"/>
        </w:rPr>
        <w:t xml:space="preserve">osobowość </w:t>
      </w:r>
      <w:proofErr w:type="spellStart"/>
      <w:r w:rsidR="00E66792" w:rsidRPr="0092311E">
        <w:rPr>
          <w:rFonts w:ascii="Times New Roman" w:eastAsia="Times New Roman" w:hAnsi="Times New Roman" w:cs="Times New Roman"/>
          <w:szCs w:val="24"/>
          <w:lang w:val="pl-PL" w:eastAsia="en-GB"/>
        </w:rPr>
        <w:t>dyssocjalną</w:t>
      </w:r>
      <w:proofErr w:type="spellEnd"/>
      <w:r w:rsidRPr="0092311E">
        <w:rPr>
          <w:rFonts w:ascii="Times New Roman" w:eastAsia="Times New Roman" w:hAnsi="Times New Roman" w:cs="Times New Roman"/>
          <w:szCs w:val="24"/>
          <w:lang w:val="pl-PL" w:eastAsia="en-GB"/>
        </w:rPr>
        <w:t xml:space="preserve"> osoby lub </w:t>
      </w:r>
      <w:proofErr w:type="spellStart"/>
      <w:r w:rsidR="00E66792" w:rsidRPr="0092311E">
        <w:rPr>
          <w:rFonts w:ascii="Times New Roman" w:eastAsia="Times New Roman" w:hAnsi="Times New Roman" w:cs="Times New Roman"/>
          <w:szCs w:val="24"/>
          <w:lang w:val="pl-PL" w:eastAsia="en-GB"/>
        </w:rPr>
        <w:t>dyssocjalne</w:t>
      </w:r>
      <w:proofErr w:type="spellEnd"/>
      <w:r w:rsidR="00E66792" w:rsidRPr="0092311E">
        <w:rPr>
          <w:rFonts w:ascii="Times New Roman" w:eastAsia="Times New Roman" w:hAnsi="Times New Roman" w:cs="Times New Roman"/>
          <w:szCs w:val="24"/>
          <w:lang w:val="pl-PL" w:eastAsia="en-GB"/>
        </w:rPr>
        <w:t xml:space="preserve"> zaburzenie osobowości</w:t>
      </w:r>
      <w:r w:rsidRPr="0092311E">
        <w:rPr>
          <w:rFonts w:ascii="Times New Roman" w:eastAsia="Times New Roman" w:hAnsi="Times New Roman" w:cs="Times New Roman"/>
          <w:szCs w:val="24"/>
          <w:lang w:val="pl-PL" w:eastAsia="en-GB"/>
        </w:rPr>
        <w:t xml:space="preserve"> można uznać za </w:t>
      </w:r>
      <w:r w:rsidR="00E66792" w:rsidRPr="0092311E">
        <w:rPr>
          <w:rFonts w:ascii="Times New Roman" w:eastAsia="Times New Roman" w:hAnsi="Times New Roman" w:cs="Times New Roman"/>
          <w:szCs w:val="24"/>
          <w:lang w:val="pl-PL" w:eastAsia="en-GB"/>
        </w:rPr>
        <w:t>wystarczająco poważne zaburzenia</w:t>
      </w:r>
      <w:r w:rsidRPr="0092311E">
        <w:rPr>
          <w:rFonts w:ascii="Times New Roman" w:eastAsia="Times New Roman" w:hAnsi="Times New Roman" w:cs="Times New Roman"/>
          <w:szCs w:val="24"/>
          <w:lang w:val="pl-PL" w:eastAsia="en-GB"/>
        </w:rPr>
        <w:t xml:space="preserve"> psychiczne, aby można je było zakwalifikować jako </w:t>
      </w:r>
      <w:r w:rsidR="00C64D38" w:rsidRPr="0092311E">
        <w:rPr>
          <w:rFonts w:ascii="Times New Roman" w:eastAsia="Times New Roman" w:hAnsi="Times New Roman" w:cs="Times New Roman"/>
          <w:szCs w:val="24"/>
          <w:lang w:val="pl-PL" w:eastAsia="en-GB"/>
        </w:rPr>
        <w:t>„</w:t>
      </w:r>
      <w:r w:rsidRPr="0092311E">
        <w:rPr>
          <w:rFonts w:ascii="Times New Roman" w:eastAsia="Times New Roman" w:hAnsi="Times New Roman" w:cs="Times New Roman"/>
          <w:szCs w:val="24"/>
          <w:lang w:val="pl-PL" w:eastAsia="en-GB"/>
        </w:rPr>
        <w:t>prawdziwe</w:t>
      </w:r>
      <w:r w:rsidR="00C64D38" w:rsidRPr="0092311E">
        <w:rPr>
          <w:rFonts w:ascii="Times New Roman" w:eastAsia="Times New Roman" w:hAnsi="Times New Roman" w:cs="Times New Roman"/>
          <w:szCs w:val="24"/>
          <w:lang w:val="pl-PL" w:eastAsia="en-GB"/>
        </w:rPr>
        <w:t>”</w:t>
      </w:r>
      <w:r w:rsidR="00E66792" w:rsidRPr="0092311E">
        <w:rPr>
          <w:rFonts w:ascii="Times New Roman" w:eastAsia="Times New Roman" w:hAnsi="Times New Roman" w:cs="Times New Roman"/>
          <w:szCs w:val="24"/>
          <w:lang w:val="pl-PL" w:eastAsia="en-GB"/>
        </w:rPr>
        <w:t xml:space="preserve"> zaburzenia</w:t>
      </w:r>
      <w:r w:rsidRPr="0092311E">
        <w:rPr>
          <w:rFonts w:ascii="Times New Roman" w:eastAsia="Times New Roman" w:hAnsi="Times New Roman" w:cs="Times New Roman"/>
          <w:szCs w:val="24"/>
          <w:lang w:val="pl-PL" w:eastAsia="en-GB"/>
        </w:rPr>
        <w:t xml:space="preserve"> psychiczne w rozumieniu art. 5 ust. 1 lit. e) ( zobacz </w:t>
      </w:r>
      <w:proofErr w:type="spellStart"/>
      <w:r w:rsidRPr="0092311E">
        <w:rPr>
          <w:rFonts w:ascii="Times New Roman" w:eastAsia="Times New Roman" w:hAnsi="Times New Roman" w:cs="Times New Roman"/>
          <w:i/>
          <w:szCs w:val="24"/>
          <w:lang w:val="pl-PL" w:eastAsia="en-GB"/>
        </w:rPr>
        <w:t>Petschulies</w:t>
      </w:r>
      <w:proofErr w:type="spellEnd"/>
      <w:r w:rsidRPr="0092311E">
        <w:rPr>
          <w:rFonts w:ascii="Times New Roman" w:eastAsia="Times New Roman" w:hAnsi="Times New Roman" w:cs="Times New Roman"/>
          <w:szCs w:val="24"/>
          <w:lang w:val="pl-PL" w:eastAsia="en-GB"/>
        </w:rPr>
        <w:t>, cytowany powyżej, § 77).</w:t>
      </w:r>
    </w:p>
    <w:p w:rsidR="002D1C04" w:rsidRPr="0092311E" w:rsidRDefault="002D1C04" w:rsidP="00C60119">
      <w:pPr>
        <w:pStyle w:val="ECHRPara"/>
        <w:rPr>
          <w:lang w:val="pl-PL"/>
        </w:rPr>
      </w:pPr>
      <w:r w:rsidRPr="0092311E">
        <w:rPr>
          <w:lang w:val="pl-PL"/>
        </w:rPr>
        <w:t xml:space="preserve">74. Trybunał wątpi, czy w niniejszej sprawie stan skarżącego był rzeczywiście tak poważny, że uzasadnione było jego przymusowe </w:t>
      </w:r>
      <w:r w:rsidRPr="0092311E">
        <w:rPr>
          <w:lang w:val="pl-PL"/>
        </w:rPr>
        <w:lastRenderedPageBreak/>
        <w:t xml:space="preserve">odosobnienie w całym rozpatrywanym okresie. W tym względzie wskazuje, że w dniu 17 czerwca 2012 r. biegli uznali, że jego </w:t>
      </w:r>
      <w:r w:rsidR="009451C4" w:rsidRPr="0092311E">
        <w:rPr>
          <w:lang w:val="pl-PL"/>
        </w:rPr>
        <w:t>stan uległ</w:t>
      </w:r>
      <w:r w:rsidRPr="0092311E">
        <w:rPr>
          <w:lang w:val="pl-PL"/>
        </w:rPr>
        <w:t xml:space="preserve"> znacznej poprawie na przestrzeni lat (zobacz paragraf 24 powyżej). W ramach kolejnej okresowej oceny jego stanu, w dniu 20 lipca 2012 r. biegli podkreślili, że podczas pobytu skarżącego w szpitalu w Lublińcu nie zaobserwowano poważnych objawów psychotycznych (zobacz paragraf 25 powyżej). Podobnie w opinii z dnia 27 sierpnia 2013 r. biegli zauważyli, że podczas gdy skarżący twierdził, że w przeszłości cierpiał na krótkotrwałe zaburzenie psychotyczne, miał on wówczas jedynie silne </w:t>
      </w:r>
      <w:proofErr w:type="spellStart"/>
      <w:r w:rsidR="00E66792" w:rsidRPr="0092311E">
        <w:rPr>
          <w:lang w:val="pl-PL"/>
        </w:rPr>
        <w:t>dyssocjalne</w:t>
      </w:r>
      <w:proofErr w:type="spellEnd"/>
      <w:r w:rsidR="00E66792" w:rsidRPr="0092311E">
        <w:rPr>
          <w:lang w:val="pl-PL"/>
        </w:rPr>
        <w:t xml:space="preserve"> zaburzenie osobowości</w:t>
      </w:r>
      <w:r w:rsidRPr="0092311E">
        <w:rPr>
          <w:lang w:val="pl-PL"/>
        </w:rPr>
        <w:t xml:space="preserve"> (zobacz paragraf 33 powyżej). W tym samym czasie, zauważyli oni, że kwestia tego, czy pozbawienie wolności skarżącego powinno zostać uchylone, była kwestią prawną, a nie medyczną (zobacz paragraf 34 powyżej).</w:t>
      </w:r>
    </w:p>
    <w:p w:rsidR="00B1709B" w:rsidRPr="0092311E" w:rsidRDefault="00B1709B" w:rsidP="00C60119">
      <w:pPr>
        <w:pStyle w:val="ECHRPara"/>
        <w:rPr>
          <w:lang w:val="pl-PL"/>
        </w:rPr>
      </w:pPr>
      <w:r w:rsidRPr="0092311E">
        <w:rPr>
          <w:lang w:val="pl-PL"/>
        </w:rPr>
        <w:t>75. W odniesieniu do potencjalnego ryzyka stworzonego ze zwolnieniem skarżącego, Trybunał zauważa, że sądy krajowe oparły się na ryzyku, że skarżący mógłby popełnić podobne przestępstwo o znacznej szkodliwości społecznej (zobacz</w:t>
      </w:r>
      <w:r w:rsidR="002B2655" w:rsidRPr="0092311E">
        <w:rPr>
          <w:lang w:val="pl-PL"/>
        </w:rPr>
        <w:t xml:space="preserve"> paragrafy 32, 36 i 38 powyżej)</w:t>
      </w:r>
      <w:r w:rsidRPr="0092311E">
        <w:rPr>
          <w:lang w:val="pl-PL"/>
        </w:rPr>
        <w:t xml:space="preserve">. Początkowo środek zabezpieczający zastosowany w odniesieniu do skarżącego był rzeczywiście oparty głównie na jego zaangażowaniu w zabójstwo P.A. (patrz paragrafy </w:t>
      </w:r>
      <w:r w:rsidRPr="0092311E">
        <w:rPr>
          <w:lang w:val="pl-PL"/>
        </w:rPr>
        <w:br/>
        <w:t xml:space="preserve">7 i 13 powyżej). Jednakże później, w trakcie trzeciego postępowania, inna osoba została oskarżona o zabójstwo P.A., a skarżącemu postawiono tylko kilka zarzutów rozboju i kradzieży (zobacz paragraf 46 powyżej). Wydaje się zatem, że wraz z upływem czasu i postępami związanymi z oceną stanu faktycznego, ryzyko ewentualnego ponownego popełnienia </w:t>
      </w:r>
      <w:r w:rsidR="005846A3" w:rsidRPr="0092311E">
        <w:rPr>
          <w:lang w:val="pl-PL"/>
        </w:rPr>
        <w:t xml:space="preserve">przez niego </w:t>
      </w:r>
      <w:r w:rsidRPr="0092311E">
        <w:rPr>
          <w:lang w:val="pl-PL"/>
        </w:rPr>
        <w:t xml:space="preserve">przestępstwa stało się mniej </w:t>
      </w:r>
      <w:r w:rsidR="00F73541">
        <w:rPr>
          <w:lang w:val="pl-PL"/>
        </w:rPr>
        <w:t>znaczące</w:t>
      </w:r>
      <w:r w:rsidRPr="0092311E">
        <w:rPr>
          <w:lang w:val="pl-PL"/>
        </w:rPr>
        <w:t xml:space="preserve"> (zob</w:t>
      </w:r>
      <w:r w:rsidR="005846A3" w:rsidRPr="0092311E">
        <w:rPr>
          <w:lang w:val="pl-PL"/>
        </w:rPr>
        <w:t>acz paragrafy</w:t>
      </w:r>
      <w:r w:rsidRPr="0092311E">
        <w:rPr>
          <w:lang w:val="pl-PL"/>
        </w:rPr>
        <w:t xml:space="preserve"> 24, 31, 33, 34 i 41 powyżej).</w:t>
      </w:r>
    </w:p>
    <w:p w:rsidR="005846A3" w:rsidRPr="0092311E" w:rsidRDefault="005846A3" w:rsidP="00C60119">
      <w:pPr>
        <w:pStyle w:val="ECHRPara"/>
        <w:rPr>
          <w:snapToGrid w:val="0"/>
          <w:lang w:val="pl-PL"/>
        </w:rPr>
      </w:pPr>
      <w:r w:rsidRPr="0092311E">
        <w:rPr>
          <w:snapToGrid w:val="0"/>
          <w:lang w:val="pl-PL"/>
        </w:rPr>
        <w:t xml:space="preserve">76. W opinii Trybunału, przedłużając </w:t>
      </w:r>
      <w:r w:rsidR="00C64D38" w:rsidRPr="0092311E">
        <w:rPr>
          <w:snapToGrid w:val="0"/>
          <w:lang w:val="pl-PL"/>
        </w:rPr>
        <w:t>pozbawienie wolności</w:t>
      </w:r>
      <w:r w:rsidRPr="0092311E">
        <w:rPr>
          <w:snapToGrid w:val="0"/>
          <w:lang w:val="pl-PL"/>
        </w:rPr>
        <w:t xml:space="preserve"> skarżącego w szpitalu psychiatrycznym po 17 czerwca 2012 r., nie rozważono </w:t>
      </w:r>
      <w:r w:rsidR="00C64D38" w:rsidRPr="0092311E">
        <w:rPr>
          <w:snapToGrid w:val="0"/>
          <w:lang w:val="pl-PL"/>
        </w:rPr>
        <w:br/>
      </w:r>
      <w:r w:rsidRPr="0092311E">
        <w:rPr>
          <w:snapToGrid w:val="0"/>
          <w:lang w:val="pl-PL"/>
        </w:rPr>
        <w:t xml:space="preserve">w wystarczającym stopniu, czy skarżący stanowił bezpośrednie zagrożenie dla innych lub dla samego siebie (patrz, </w:t>
      </w:r>
      <w:r w:rsidRPr="0092311E">
        <w:rPr>
          <w:i/>
          <w:snapToGrid w:val="0"/>
          <w:lang w:val="pl-PL"/>
        </w:rPr>
        <w:t>mutatis mutandis</w:t>
      </w:r>
      <w:r w:rsidRPr="0092311E">
        <w:rPr>
          <w:snapToGrid w:val="0"/>
          <w:lang w:val="pl-PL"/>
        </w:rPr>
        <w:t xml:space="preserve">, </w:t>
      </w:r>
      <w:proofErr w:type="spellStart"/>
      <w:r w:rsidRPr="0092311E">
        <w:rPr>
          <w:i/>
          <w:snapToGrid w:val="0"/>
          <w:lang w:val="pl-PL"/>
        </w:rPr>
        <w:t>Plesó</w:t>
      </w:r>
      <w:proofErr w:type="spellEnd"/>
      <w:r w:rsidR="00C64D38" w:rsidRPr="0092311E">
        <w:rPr>
          <w:snapToGrid w:val="0"/>
          <w:lang w:val="pl-PL"/>
        </w:rPr>
        <w:t xml:space="preserve"> przeciwko Węgrom, </w:t>
      </w:r>
      <w:r w:rsidRPr="0092311E">
        <w:rPr>
          <w:snapToGrid w:val="0"/>
          <w:lang w:val="pl-PL"/>
        </w:rPr>
        <w:t xml:space="preserve">nr 41242/08, § 65, 2 października 2012 r., oraz </w:t>
      </w:r>
      <w:proofErr w:type="spellStart"/>
      <w:r w:rsidRPr="0092311E">
        <w:rPr>
          <w:i/>
          <w:snapToGrid w:val="0"/>
          <w:lang w:val="pl-PL"/>
        </w:rPr>
        <w:t>Stanev</w:t>
      </w:r>
      <w:proofErr w:type="spellEnd"/>
      <w:r w:rsidRPr="0092311E">
        <w:rPr>
          <w:snapToGrid w:val="0"/>
          <w:lang w:val="pl-PL"/>
        </w:rPr>
        <w:t>, cytowany powyżej, § 157). Trybunał zauważa ponadto, że powody podane przez sądy krajowe wydają się niewystarczające do tego celu (zobacz paragrafy 25, 27, 32 i 34 powyżej).</w:t>
      </w:r>
    </w:p>
    <w:p w:rsidR="005846A3" w:rsidRPr="0092311E" w:rsidRDefault="005846A3" w:rsidP="00C60119">
      <w:pPr>
        <w:pStyle w:val="ECHRPara"/>
        <w:rPr>
          <w:lang w:val="pl-PL"/>
        </w:rPr>
      </w:pPr>
      <w:r w:rsidRPr="0092311E">
        <w:rPr>
          <w:lang w:val="pl-PL"/>
        </w:rPr>
        <w:t xml:space="preserve">77. W tych okolicznościach Trybunał nie jest przekonany, że władze krajowe ustaliły, że zasadność </w:t>
      </w:r>
      <w:r w:rsidR="00FD2148" w:rsidRPr="0092311E">
        <w:rPr>
          <w:lang w:val="pl-PL"/>
        </w:rPr>
        <w:t>odosobnienia</w:t>
      </w:r>
      <w:r w:rsidRPr="0092311E">
        <w:rPr>
          <w:lang w:val="pl-PL"/>
        </w:rPr>
        <w:t xml:space="preserve"> skarżącego może wynikać </w:t>
      </w:r>
      <w:r w:rsidR="00FD2148" w:rsidRPr="0092311E">
        <w:rPr>
          <w:lang w:val="pl-PL"/>
        </w:rPr>
        <w:br/>
      </w:r>
      <w:r w:rsidRPr="0092311E">
        <w:rPr>
          <w:lang w:val="pl-PL"/>
        </w:rPr>
        <w:t>z utrzymującego się zaburzenia</w:t>
      </w:r>
      <w:r w:rsidR="00FD2148" w:rsidRPr="0092311E">
        <w:rPr>
          <w:lang w:val="pl-PL"/>
        </w:rPr>
        <w:t xml:space="preserve"> o takim</w:t>
      </w:r>
      <w:r w:rsidRPr="0092311E">
        <w:rPr>
          <w:lang w:val="pl-PL"/>
        </w:rPr>
        <w:t xml:space="preserve"> </w:t>
      </w:r>
      <w:r w:rsidR="00FD2148" w:rsidRPr="0092311E">
        <w:rPr>
          <w:lang w:val="pl-PL"/>
        </w:rPr>
        <w:t xml:space="preserve">rodzaju i natężeniu, które uzasadniają przymusowe odosobnienie. </w:t>
      </w:r>
      <w:r w:rsidRPr="0092311E">
        <w:rPr>
          <w:lang w:val="pl-PL"/>
        </w:rPr>
        <w:t xml:space="preserve">W związku z tym jego </w:t>
      </w:r>
      <w:r w:rsidR="00413C8E" w:rsidRPr="0092311E">
        <w:rPr>
          <w:lang w:val="pl-PL"/>
        </w:rPr>
        <w:t>pozbawienie wolności</w:t>
      </w:r>
      <w:r w:rsidRPr="0092311E">
        <w:rPr>
          <w:lang w:val="pl-PL"/>
        </w:rPr>
        <w:t xml:space="preserve"> w</w:t>
      </w:r>
      <w:r w:rsidR="00413C8E" w:rsidRPr="0092311E">
        <w:rPr>
          <w:lang w:val="pl-PL"/>
        </w:rPr>
        <w:t xml:space="preserve"> okresie od 17 czerwca </w:t>
      </w:r>
      <w:r w:rsidR="00C64D38" w:rsidRPr="0092311E">
        <w:rPr>
          <w:lang w:val="pl-PL"/>
        </w:rPr>
        <w:br/>
      </w:r>
      <w:r w:rsidR="00413C8E" w:rsidRPr="0092311E">
        <w:rPr>
          <w:lang w:val="pl-PL"/>
        </w:rPr>
        <w:t>2012 r. do 30 maja 2014 r. naruszyło warunki określone</w:t>
      </w:r>
      <w:r w:rsidR="00413C8E" w:rsidRPr="0092311E">
        <w:rPr>
          <w:lang w:val="pl-PL"/>
        </w:rPr>
        <w:br/>
      </w:r>
      <w:r w:rsidRPr="0092311E">
        <w:rPr>
          <w:lang w:val="pl-PL"/>
        </w:rPr>
        <w:t xml:space="preserve"> w art. 5 ust. 1 lit. e) Konwencji. W związku z tym doszło do naruszenia tego przepisu.</w:t>
      </w:r>
    </w:p>
    <w:p w:rsidR="005846A3" w:rsidRPr="0092311E" w:rsidRDefault="005846A3" w:rsidP="005846A3">
      <w:pPr>
        <w:pStyle w:val="ECHRHeading1"/>
        <w:ind w:left="0" w:firstLine="0"/>
        <w:rPr>
          <w:lang w:val="pl-PL"/>
        </w:rPr>
      </w:pPr>
      <w:r w:rsidRPr="0092311E">
        <w:rPr>
          <w:lang w:val="pl-PL"/>
        </w:rPr>
        <w:lastRenderedPageBreak/>
        <w:t xml:space="preserve">II.  DOMNIEMANE NARUSZENIE </w:t>
      </w:r>
      <w:r w:rsidR="00C64D38" w:rsidRPr="0092311E">
        <w:rPr>
          <w:lang w:val="pl-PL"/>
        </w:rPr>
        <w:t>ART.</w:t>
      </w:r>
      <w:r w:rsidRPr="0092311E">
        <w:rPr>
          <w:lang w:val="pl-PL"/>
        </w:rPr>
        <w:t xml:space="preserve"> 5 </w:t>
      </w:r>
      <w:r w:rsidR="009451C4" w:rsidRPr="0092311E">
        <w:rPr>
          <w:rFonts w:cstheme="majorHAnsi"/>
          <w:lang w:val="pl-PL"/>
        </w:rPr>
        <w:t>US</w:t>
      </w:r>
      <w:r w:rsidR="00C64D38" w:rsidRPr="0092311E">
        <w:rPr>
          <w:rFonts w:cstheme="majorHAnsi"/>
          <w:lang w:val="pl-PL"/>
        </w:rPr>
        <w:t>T.</w:t>
      </w:r>
      <w:r w:rsidRPr="0092311E">
        <w:rPr>
          <w:lang w:val="pl-PL"/>
        </w:rPr>
        <w:t xml:space="preserve"> 4 KONWENCJI</w:t>
      </w:r>
    </w:p>
    <w:p w:rsidR="00C1752F" w:rsidRPr="0092311E" w:rsidRDefault="00C1752F" w:rsidP="00C60119">
      <w:pPr>
        <w:pStyle w:val="ECHRPara"/>
        <w:rPr>
          <w:lang w:val="pl-PL"/>
        </w:rPr>
      </w:pPr>
      <w:r w:rsidRPr="0092311E">
        <w:rPr>
          <w:lang w:val="pl-PL"/>
        </w:rPr>
        <w:t xml:space="preserve">78. Skarżący zarzucił, że nie mógł skutecznie zakwestionować zgodności z prawem swojego przedłużającego się pozbawienia wolności. Skarga podlega rozpatrzeniu na podstawie </w:t>
      </w:r>
      <w:r w:rsidR="009451C4" w:rsidRPr="0092311E">
        <w:rPr>
          <w:lang w:val="pl-PL"/>
        </w:rPr>
        <w:t>art.</w:t>
      </w:r>
      <w:r w:rsidRPr="0092311E">
        <w:rPr>
          <w:lang w:val="pl-PL"/>
        </w:rPr>
        <w:t xml:space="preserve"> 5 ust. 4 Konwencji, który stanowi:</w:t>
      </w:r>
    </w:p>
    <w:p w:rsidR="00C1752F" w:rsidRPr="0092311E" w:rsidRDefault="00FD2148" w:rsidP="00C1752F">
      <w:pPr>
        <w:pStyle w:val="ECHRParaQuote"/>
        <w:rPr>
          <w:lang w:val="pl-PL"/>
        </w:rPr>
      </w:pPr>
      <w:r w:rsidRPr="0092311E">
        <w:rPr>
          <w:lang w:val="pl-PL"/>
        </w:rPr>
        <w:t xml:space="preserve"> </w:t>
      </w:r>
      <w:r w:rsidR="00C1752F" w:rsidRPr="0092311E">
        <w:rPr>
          <w:lang w:val="pl-PL"/>
        </w:rPr>
        <w:t>„Każdy, kto został pozbawiony wolności przez zatrzymanie lub aresztowanie, ma prawo odwołania się do sądu w celu ustalenia bezzwłocznie przez sąd legalności pozbawienia wolności i zarządzenia zwolnienia, jeżeli pozbawienie wolności jest niezgodne z prawem. ”</w:t>
      </w:r>
    </w:p>
    <w:p w:rsidR="009451C4" w:rsidRPr="0092311E" w:rsidRDefault="009451C4" w:rsidP="009451C4">
      <w:pPr>
        <w:pStyle w:val="ECHRHeading2"/>
        <w:rPr>
          <w:lang w:val="pl-PL"/>
        </w:rPr>
      </w:pPr>
      <w:r w:rsidRPr="0092311E">
        <w:rPr>
          <w:lang w:val="pl-PL"/>
        </w:rPr>
        <w:t>A.  Dopuszczalność</w:t>
      </w:r>
    </w:p>
    <w:p w:rsidR="00CB3ADF" w:rsidRPr="0092311E" w:rsidRDefault="00CB3ADF" w:rsidP="00C60119">
      <w:pPr>
        <w:pStyle w:val="ECHRPara"/>
        <w:rPr>
          <w:lang w:val="pl-PL"/>
        </w:rPr>
      </w:pPr>
      <w:r w:rsidRPr="0092311E">
        <w:rPr>
          <w:lang w:val="pl-PL"/>
        </w:rPr>
        <w:t xml:space="preserve">79. Trybunał zauważa, że skarga nie jest oczywiście bezzasadna </w:t>
      </w:r>
      <w:r w:rsidR="00C64D38" w:rsidRPr="0092311E">
        <w:rPr>
          <w:lang w:val="pl-PL"/>
        </w:rPr>
        <w:br/>
      </w:r>
      <w:r w:rsidRPr="0092311E">
        <w:rPr>
          <w:lang w:val="pl-PL"/>
        </w:rPr>
        <w:t xml:space="preserve">w rozumieniu art. 35 </w:t>
      </w:r>
      <w:r w:rsidR="00257651" w:rsidRPr="0092311E">
        <w:rPr>
          <w:lang w:val="pl-PL"/>
        </w:rPr>
        <w:t>ust.</w:t>
      </w:r>
      <w:r w:rsidRPr="0092311E">
        <w:rPr>
          <w:lang w:val="pl-PL"/>
        </w:rPr>
        <w:t xml:space="preserve"> 3 lit. a) Konwencji. Ponadto, nie jest ona niedopuszczalna z jakiegokolwiek innego powodu. Należy, zatem uznać ją za dopuszczalną.</w:t>
      </w:r>
    </w:p>
    <w:p w:rsidR="00C64E4A" w:rsidRPr="0092311E" w:rsidRDefault="00C64E4A" w:rsidP="00C64E4A">
      <w:pPr>
        <w:pStyle w:val="ECHRHeading2"/>
        <w:rPr>
          <w:lang w:val="pl-PL"/>
        </w:rPr>
      </w:pPr>
      <w:r w:rsidRPr="0092311E">
        <w:rPr>
          <w:lang w:val="pl-PL"/>
        </w:rPr>
        <w:t>B.  </w:t>
      </w:r>
      <w:r w:rsidR="00675FE1" w:rsidRPr="0092311E">
        <w:rPr>
          <w:lang w:val="pl-PL"/>
        </w:rPr>
        <w:t>Przedmiot skargi</w:t>
      </w:r>
    </w:p>
    <w:p w:rsidR="00C64E4A" w:rsidRPr="0092311E" w:rsidRDefault="00C64E4A" w:rsidP="00C64E4A">
      <w:pPr>
        <w:pStyle w:val="ECHRPara"/>
        <w:rPr>
          <w:lang w:val="pl-PL"/>
        </w:rPr>
      </w:pPr>
    </w:p>
    <w:p w:rsidR="00C64E4A" w:rsidRPr="0092311E" w:rsidRDefault="00C64E4A" w:rsidP="00C64E4A">
      <w:pPr>
        <w:pStyle w:val="ECHRPara"/>
        <w:rPr>
          <w:lang w:val="pl-PL"/>
        </w:rPr>
      </w:pPr>
      <w:r w:rsidRPr="0092311E">
        <w:rPr>
          <w:lang w:val="pl-PL"/>
        </w:rPr>
        <w:t xml:space="preserve">1. </w:t>
      </w:r>
      <w:r w:rsidRPr="0092311E">
        <w:rPr>
          <w:i/>
          <w:lang w:val="pl-PL"/>
        </w:rPr>
        <w:t>Stanowiska stron</w:t>
      </w:r>
    </w:p>
    <w:p w:rsidR="00257651" w:rsidRPr="0092311E" w:rsidRDefault="00FD2148" w:rsidP="00257651">
      <w:pPr>
        <w:pStyle w:val="ECHRHeading4"/>
        <w:rPr>
          <w:lang w:val="pl-PL"/>
        </w:rPr>
      </w:pPr>
      <w:r w:rsidRPr="0092311E">
        <w:rPr>
          <w:lang w:val="pl-PL"/>
        </w:rPr>
        <w:t xml:space="preserve"> </w:t>
      </w:r>
      <w:r w:rsidR="00257651" w:rsidRPr="0092311E">
        <w:rPr>
          <w:lang w:val="pl-PL"/>
        </w:rPr>
        <w:t>(a)  Skarżący</w:t>
      </w:r>
    </w:p>
    <w:p w:rsidR="00257651" w:rsidRPr="0092311E" w:rsidRDefault="00257651" w:rsidP="00257651">
      <w:pPr>
        <w:pStyle w:val="ECHRPara"/>
        <w:rPr>
          <w:lang w:val="pl-PL"/>
        </w:rPr>
      </w:pPr>
    </w:p>
    <w:p w:rsidR="00CB3ADF" w:rsidRPr="0092311E" w:rsidRDefault="00CB3ADF" w:rsidP="00C60119">
      <w:pPr>
        <w:pStyle w:val="ECHRPara"/>
        <w:rPr>
          <w:lang w:val="pl-PL"/>
        </w:rPr>
      </w:pPr>
      <w:r w:rsidRPr="0092311E">
        <w:rPr>
          <w:lang w:val="pl-PL"/>
        </w:rPr>
        <w:t xml:space="preserve">80. Skarżący oświadczył, że w trakcie </w:t>
      </w:r>
      <w:r w:rsidR="00C64E4A" w:rsidRPr="0092311E">
        <w:rPr>
          <w:lang w:val="pl-PL"/>
        </w:rPr>
        <w:t>pozbawienia wolności</w:t>
      </w:r>
      <w:r w:rsidRPr="0092311E">
        <w:rPr>
          <w:lang w:val="pl-PL"/>
        </w:rPr>
        <w:t xml:space="preserve"> w szpitalu nie miał dostępu do skutecznego postępowania, dzięki które</w:t>
      </w:r>
      <w:r w:rsidR="00F73541">
        <w:rPr>
          <w:lang w:val="pl-PL"/>
        </w:rPr>
        <w:t>mu</w:t>
      </w:r>
      <w:r w:rsidRPr="0092311E">
        <w:rPr>
          <w:lang w:val="pl-PL"/>
        </w:rPr>
        <w:t xml:space="preserve"> mógłby zakwestionować legalność pozbawienia go wolności.</w:t>
      </w:r>
    </w:p>
    <w:p w:rsidR="00257651" w:rsidRPr="0092311E" w:rsidRDefault="00FD2148" w:rsidP="00257651">
      <w:pPr>
        <w:pStyle w:val="ECHRHeading4"/>
        <w:rPr>
          <w:lang w:val="pl-PL"/>
        </w:rPr>
      </w:pPr>
      <w:r w:rsidRPr="0092311E">
        <w:rPr>
          <w:lang w:val="pl-PL"/>
        </w:rPr>
        <w:t xml:space="preserve"> </w:t>
      </w:r>
      <w:r w:rsidR="00257651" w:rsidRPr="0092311E">
        <w:rPr>
          <w:lang w:val="pl-PL"/>
        </w:rPr>
        <w:t>(b)  Rząd</w:t>
      </w:r>
    </w:p>
    <w:p w:rsidR="00257651" w:rsidRPr="0092311E" w:rsidRDefault="00257651" w:rsidP="00257651">
      <w:pPr>
        <w:pStyle w:val="ECHRPara"/>
        <w:rPr>
          <w:lang w:val="pl-PL"/>
        </w:rPr>
      </w:pPr>
    </w:p>
    <w:p w:rsidR="00390CF4" w:rsidRPr="0092311E" w:rsidRDefault="00390CF4" w:rsidP="00C60119">
      <w:pPr>
        <w:pStyle w:val="ECHRPara"/>
        <w:rPr>
          <w:lang w:val="pl-PL"/>
        </w:rPr>
      </w:pPr>
      <w:r w:rsidRPr="0092311E">
        <w:rPr>
          <w:lang w:val="pl-PL"/>
        </w:rPr>
        <w:t xml:space="preserve">81. Rząd utrzymywał, że postępowanie, w którym skarżący starał się zakwestionować zgodności z prawem </w:t>
      </w:r>
      <w:r w:rsidR="00C64E4A" w:rsidRPr="0092311E">
        <w:rPr>
          <w:lang w:val="pl-PL"/>
        </w:rPr>
        <w:t>swojego</w:t>
      </w:r>
      <w:r w:rsidRPr="0092311E">
        <w:rPr>
          <w:lang w:val="pl-PL"/>
        </w:rPr>
        <w:t xml:space="preserve"> pozbawienia wolności </w:t>
      </w:r>
      <w:r w:rsidR="00257651" w:rsidRPr="0092311E">
        <w:rPr>
          <w:lang w:val="pl-PL"/>
        </w:rPr>
        <w:br/>
      </w:r>
      <w:r w:rsidRPr="0092311E">
        <w:rPr>
          <w:lang w:val="pl-PL"/>
        </w:rPr>
        <w:t xml:space="preserve">w zakładzie psychiatrycznym, było zgodne z </w:t>
      </w:r>
      <w:r w:rsidR="00257651" w:rsidRPr="0092311E">
        <w:rPr>
          <w:lang w:val="pl-PL"/>
        </w:rPr>
        <w:t>art.</w:t>
      </w:r>
      <w:r w:rsidRPr="0092311E">
        <w:rPr>
          <w:lang w:val="pl-PL"/>
        </w:rPr>
        <w:t xml:space="preserve"> 5 ust. 4 Konwencji. Rząd twierdził, że tylko przy jednej okazji skarżący skorzystał z możliwości wniesienia odwołania od decyzji dotyczącej przedłużenia pozbawienia </w:t>
      </w:r>
      <w:r w:rsidR="00257651" w:rsidRPr="0092311E">
        <w:rPr>
          <w:lang w:val="pl-PL"/>
        </w:rPr>
        <w:t xml:space="preserve">go </w:t>
      </w:r>
      <w:r w:rsidRPr="0092311E">
        <w:rPr>
          <w:lang w:val="pl-PL"/>
        </w:rPr>
        <w:t xml:space="preserve">wolności, a mianowicie, że odwołał się od decyzji z dnia 8 listopada 2013 r. (zobacz paragraf 37 powyżej). Ponadto, tylko dwukrotnie złożył on wnioski o zwolnienie ze szpitala (w dniu 24 lipca 2012 r. oraz w nieznanym terminie w 2013 r. - zobacz paragrafy 26 i 35 powyżej), a oba </w:t>
      </w:r>
      <w:r w:rsidR="00F73541">
        <w:rPr>
          <w:lang w:val="pl-PL"/>
        </w:rPr>
        <w:t xml:space="preserve">zażalenia </w:t>
      </w:r>
      <w:r w:rsidRPr="0092311E">
        <w:rPr>
          <w:lang w:val="pl-PL"/>
        </w:rPr>
        <w:t xml:space="preserve"> </w:t>
      </w:r>
      <w:r w:rsidR="00F73541">
        <w:rPr>
          <w:lang w:val="pl-PL"/>
        </w:rPr>
        <w:t xml:space="preserve">nie </w:t>
      </w:r>
      <w:r w:rsidRPr="0092311E">
        <w:rPr>
          <w:lang w:val="pl-PL"/>
        </w:rPr>
        <w:t>zostały</w:t>
      </w:r>
      <w:r w:rsidR="00F73541">
        <w:rPr>
          <w:lang w:val="pl-PL"/>
        </w:rPr>
        <w:t xml:space="preserve"> </w:t>
      </w:r>
      <w:proofErr w:type="spellStart"/>
      <w:r w:rsidR="00F73541">
        <w:rPr>
          <w:lang w:val="pl-PL"/>
        </w:rPr>
        <w:t>uwzglednione</w:t>
      </w:r>
      <w:proofErr w:type="spellEnd"/>
      <w:r w:rsidRPr="0092311E">
        <w:rPr>
          <w:lang w:val="pl-PL"/>
        </w:rPr>
        <w:t xml:space="preserve"> na podstawie opinii biegłych. Rząd przedstawił, że </w:t>
      </w:r>
      <w:r w:rsidR="00F73541">
        <w:rPr>
          <w:lang w:val="pl-PL"/>
        </w:rPr>
        <w:t xml:space="preserve">obrońca </w:t>
      </w:r>
      <w:r w:rsidRPr="0092311E">
        <w:rPr>
          <w:lang w:val="pl-PL"/>
        </w:rPr>
        <w:t xml:space="preserve">skarżącego był obecny na </w:t>
      </w:r>
      <w:r w:rsidR="00F73541">
        <w:rPr>
          <w:lang w:val="pl-PL"/>
        </w:rPr>
        <w:t xml:space="preserve">posiedzeniach </w:t>
      </w:r>
      <w:r w:rsidRPr="0092311E">
        <w:rPr>
          <w:lang w:val="pl-PL"/>
        </w:rPr>
        <w:t>sąd</w:t>
      </w:r>
      <w:r w:rsidR="00F73541">
        <w:rPr>
          <w:lang w:val="pl-PL"/>
        </w:rPr>
        <w:t>u</w:t>
      </w:r>
      <w:r w:rsidRPr="0092311E">
        <w:rPr>
          <w:lang w:val="pl-PL"/>
        </w:rPr>
        <w:t xml:space="preserve"> dotyczących przedłużenia pozbawienia wolności skarżącego oraz mógł składać oświadczenia i kolejne wnioski. Rząd stwierdził, że wszystkie decyzje dotyczące przedłużenia pozbawienia wolności skarżącego </w:t>
      </w:r>
      <w:r w:rsidR="00257651" w:rsidRPr="0092311E">
        <w:rPr>
          <w:lang w:val="pl-PL"/>
        </w:rPr>
        <w:br/>
      </w:r>
      <w:r w:rsidRPr="0092311E">
        <w:rPr>
          <w:lang w:val="pl-PL"/>
        </w:rPr>
        <w:lastRenderedPageBreak/>
        <w:t xml:space="preserve">w zakładzie psychiatrycznym spełniły standardy proceduralne określone </w:t>
      </w:r>
      <w:r w:rsidR="00257651" w:rsidRPr="0092311E">
        <w:rPr>
          <w:lang w:val="pl-PL"/>
        </w:rPr>
        <w:br/>
      </w:r>
      <w:r w:rsidRPr="0092311E">
        <w:rPr>
          <w:lang w:val="pl-PL"/>
        </w:rPr>
        <w:t>w Konwencji.</w:t>
      </w:r>
    </w:p>
    <w:p w:rsidR="00390CF4" w:rsidRPr="00E67DD1" w:rsidRDefault="00390CF4" w:rsidP="00390CF4">
      <w:pPr>
        <w:pStyle w:val="ECHRHeading3"/>
        <w:rPr>
          <w:lang w:val="pl-PL"/>
        </w:rPr>
      </w:pPr>
      <w:r w:rsidRPr="00E67DD1">
        <w:rPr>
          <w:lang w:val="pl-PL"/>
        </w:rPr>
        <w:t>2.  Ocena Trybunału</w:t>
      </w:r>
    </w:p>
    <w:p w:rsidR="00C64E4A" w:rsidRPr="0092311E" w:rsidRDefault="00A555ED" w:rsidP="00C64E4A">
      <w:pPr>
        <w:pStyle w:val="ECHRHeading4"/>
        <w:rPr>
          <w:lang w:val="pl-PL"/>
        </w:rPr>
      </w:pPr>
      <w:r w:rsidRPr="0092311E">
        <w:rPr>
          <w:lang w:val="pl-PL"/>
        </w:rPr>
        <w:t xml:space="preserve"> </w:t>
      </w:r>
      <w:r w:rsidR="00C64E4A" w:rsidRPr="0092311E">
        <w:rPr>
          <w:lang w:val="pl-PL"/>
        </w:rPr>
        <w:t>(a)  Zasady ogólne</w:t>
      </w:r>
    </w:p>
    <w:p w:rsidR="00C64E4A" w:rsidRPr="0092311E" w:rsidRDefault="00C64E4A" w:rsidP="00C64E4A">
      <w:pPr>
        <w:pStyle w:val="ECHRPara"/>
        <w:rPr>
          <w:lang w:val="pl-PL"/>
        </w:rPr>
      </w:pPr>
    </w:p>
    <w:p w:rsidR="003F06D4" w:rsidRPr="0092311E" w:rsidRDefault="003F06D4" w:rsidP="00C60119">
      <w:pPr>
        <w:pStyle w:val="ECHRPara"/>
        <w:rPr>
          <w:snapToGrid w:val="0"/>
          <w:spacing w:val="-4"/>
          <w:szCs w:val="24"/>
          <w:lang w:val="pl-PL"/>
        </w:rPr>
      </w:pPr>
      <w:r w:rsidRPr="0092311E">
        <w:rPr>
          <w:snapToGrid w:val="0"/>
          <w:spacing w:val="-4"/>
          <w:szCs w:val="24"/>
          <w:lang w:val="pl-PL"/>
        </w:rPr>
        <w:t xml:space="preserve">82. Trybunał powtarza, że na mocy art. 5 ust. 4 </w:t>
      </w:r>
      <w:r w:rsidR="00413C8E" w:rsidRPr="0092311E">
        <w:rPr>
          <w:snapToGrid w:val="0"/>
          <w:spacing w:val="-4"/>
          <w:szCs w:val="24"/>
          <w:lang w:val="pl-PL"/>
        </w:rPr>
        <w:t xml:space="preserve">osoba </w:t>
      </w:r>
      <w:r w:rsidRPr="0092311E">
        <w:rPr>
          <w:snapToGrid w:val="0"/>
          <w:spacing w:val="-4"/>
          <w:szCs w:val="24"/>
          <w:lang w:val="pl-PL"/>
        </w:rPr>
        <w:t xml:space="preserve">zatrzymana lub </w:t>
      </w:r>
      <w:r w:rsidR="00413C8E" w:rsidRPr="0092311E">
        <w:rPr>
          <w:snapToGrid w:val="0"/>
          <w:spacing w:val="-4"/>
          <w:szCs w:val="24"/>
          <w:lang w:val="pl-PL"/>
        </w:rPr>
        <w:t xml:space="preserve">aresztowana </w:t>
      </w:r>
      <w:r w:rsidRPr="0092311E">
        <w:rPr>
          <w:snapToGrid w:val="0"/>
          <w:spacing w:val="-4"/>
          <w:szCs w:val="24"/>
          <w:lang w:val="pl-PL"/>
        </w:rPr>
        <w:t xml:space="preserve">ma prawo wnieść do sądu sprawę o rewizję warunków proceduralnych i merytorycznych, które są istotne dla </w:t>
      </w:r>
      <w:r w:rsidR="00257651" w:rsidRPr="0092311E">
        <w:rPr>
          <w:snapToGrid w:val="0"/>
          <w:spacing w:val="-4"/>
          <w:szCs w:val="24"/>
          <w:lang w:val="pl-PL"/>
        </w:rPr>
        <w:t>„</w:t>
      </w:r>
      <w:r w:rsidRPr="0092311E">
        <w:rPr>
          <w:snapToGrid w:val="0"/>
          <w:spacing w:val="-4"/>
          <w:szCs w:val="24"/>
          <w:lang w:val="pl-PL"/>
        </w:rPr>
        <w:t>zgodności z prawem</w:t>
      </w:r>
      <w:r w:rsidR="00257651" w:rsidRPr="0092311E">
        <w:rPr>
          <w:snapToGrid w:val="0"/>
          <w:spacing w:val="-4"/>
          <w:szCs w:val="24"/>
          <w:lang w:val="pl-PL"/>
        </w:rPr>
        <w:t>”</w:t>
      </w:r>
      <w:r w:rsidR="00A555ED" w:rsidRPr="0092311E">
        <w:rPr>
          <w:snapToGrid w:val="0"/>
          <w:spacing w:val="-4"/>
          <w:szCs w:val="24"/>
          <w:lang w:val="pl-PL"/>
        </w:rPr>
        <w:t xml:space="preserve"> jej pozbawienia wolności</w:t>
      </w:r>
      <w:r w:rsidRPr="0092311E">
        <w:rPr>
          <w:snapToGrid w:val="0"/>
          <w:spacing w:val="-4"/>
          <w:szCs w:val="24"/>
          <w:lang w:val="pl-PL"/>
        </w:rPr>
        <w:t>, w rozumieniu art. 5 ust. 1, (</w:t>
      </w:r>
      <w:r w:rsidR="00413C8E" w:rsidRPr="0092311E">
        <w:rPr>
          <w:snapToGrid w:val="0"/>
          <w:spacing w:val="-4"/>
          <w:szCs w:val="24"/>
          <w:lang w:val="pl-PL"/>
        </w:rPr>
        <w:t>zobacz</w:t>
      </w:r>
      <w:r w:rsidRPr="0092311E">
        <w:rPr>
          <w:snapToGrid w:val="0"/>
          <w:spacing w:val="-4"/>
          <w:szCs w:val="24"/>
          <w:lang w:val="pl-PL"/>
        </w:rPr>
        <w:t xml:space="preserve"> </w:t>
      </w:r>
      <w:proofErr w:type="spellStart"/>
      <w:r w:rsidRPr="0092311E">
        <w:rPr>
          <w:i/>
          <w:snapToGrid w:val="0"/>
          <w:spacing w:val="-4"/>
          <w:szCs w:val="24"/>
          <w:lang w:val="pl-PL"/>
        </w:rPr>
        <w:t>Brogan</w:t>
      </w:r>
      <w:proofErr w:type="spellEnd"/>
      <w:r w:rsidRPr="0092311E">
        <w:rPr>
          <w:i/>
          <w:snapToGrid w:val="0"/>
          <w:spacing w:val="-4"/>
          <w:szCs w:val="24"/>
          <w:lang w:val="pl-PL"/>
        </w:rPr>
        <w:t xml:space="preserve"> i Inni przeciwko Zjednoczonemu Królestwu</w:t>
      </w:r>
      <w:r w:rsidRPr="0092311E">
        <w:rPr>
          <w:snapToGrid w:val="0"/>
          <w:spacing w:val="-4"/>
          <w:szCs w:val="24"/>
          <w:lang w:val="pl-PL"/>
        </w:rPr>
        <w:t xml:space="preserve">, 29 listopada 1988 r., § 65, Seria A nr 145-B, </w:t>
      </w:r>
      <w:proofErr w:type="spellStart"/>
      <w:r w:rsidRPr="0092311E">
        <w:rPr>
          <w:i/>
          <w:snapToGrid w:val="0"/>
          <w:spacing w:val="-4"/>
          <w:szCs w:val="24"/>
          <w:lang w:val="pl-PL"/>
        </w:rPr>
        <w:t>Reinprecht</w:t>
      </w:r>
      <w:proofErr w:type="spellEnd"/>
      <w:r w:rsidRPr="0092311E">
        <w:rPr>
          <w:i/>
          <w:snapToGrid w:val="0"/>
          <w:spacing w:val="-4"/>
          <w:szCs w:val="24"/>
          <w:lang w:val="pl-PL"/>
        </w:rPr>
        <w:t xml:space="preserve"> przeciwko Austrii</w:t>
      </w:r>
      <w:r w:rsidRPr="0092311E">
        <w:rPr>
          <w:snapToGrid w:val="0"/>
          <w:spacing w:val="-4"/>
          <w:szCs w:val="24"/>
          <w:lang w:val="pl-PL"/>
        </w:rPr>
        <w:t xml:space="preserve">, nr 67175/01, § 31 (a), </w:t>
      </w:r>
      <w:r w:rsidR="00413C8E" w:rsidRPr="0092311E">
        <w:rPr>
          <w:snapToGrid w:val="0"/>
          <w:spacing w:val="-4"/>
          <w:szCs w:val="24"/>
          <w:lang w:val="pl-PL"/>
        </w:rPr>
        <w:t>ETPC</w:t>
      </w:r>
      <w:r w:rsidRPr="0092311E">
        <w:rPr>
          <w:snapToGrid w:val="0"/>
          <w:spacing w:val="-4"/>
          <w:szCs w:val="24"/>
          <w:lang w:val="pl-PL"/>
        </w:rPr>
        <w:t xml:space="preserve"> 2005-XII oraz </w:t>
      </w:r>
      <w:proofErr w:type="spellStart"/>
      <w:r w:rsidRPr="0092311E">
        <w:rPr>
          <w:i/>
          <w:snapToGrid w:val="0"/>
          <w:spacing w:val="-4"/>
          <w:szCs w:val="24"/>
          <w:lang w:val="pl-PL"/>
        </w:rPr>
        <w:t>Idalov</w:t>
      </w:r>
      <w:proofErr w:type="spellEnd"/>
      <w:r w:rsidRPr="0092311E">
        <w:rPr>
          <w:i/>
          <w:snapToGrid w:val="0"/>
          <w:spacing w:val="-4"/>
          <w:szCs w:val="24"/>
          <w:lang w:val="pl-PL"/>
        </w:rPr>
        <w:t xml:space="preserve"> przeciwko Rosji</w:t>
      </w:r>
      <w:r w:rsidRPr="0092311E">
        <w:rPr>
          <w:snapToGrid w:val="0"/>
          <w:spacing w:val="-4"/>
          <w:szCs w:val="24"/>
          <w:lang w:val="pl-PL"/>
        </w:rPr>
        <w:t xml:space="preserve"> [</w:t>
      </w:r>
      <w:r w:rsidR="00413C8E" w:rsidRPr="0092311E">
        <w:rPr>
          <w:snapToGrid w:val="0"/>
          <w:spacing w:val="-4"/>
          <w:szCs w:val="24"/>
          <w:lang w:val="pl-PL"/>
        </w:rPr>
        <w:t>WI</w:t>
      </w:r>
      <w:r w:rsidRPr="0092311E">
        <w:rPr>
          <w:snapToGrid w:val="0"/>
          <w:spacing w:val="-4"/>
          <w:szCs w:val="24"/>
          <w:lang w:val="pl-PL"/>
        </w:rPr>
        <w:t>], nr 5826/03, § 161, 22 maja 2012 r.).</w:t>
      </w:r>
    </w:p>
    <w:p w:rsidR="00C64E4A" w:rsidRPr="0092311E" w:rsidRDefault="00A555ED" w:rsidP="00C64E4A">
      <w:pPr>
        <w:pStyle w:val="ECHRHeading4"/>
        <w:rPr>
          <w:lang w:val="pl-PL"/>
        </w:rPr>
      </w:pPr>
      <w:bookmarkStart w:id="2" w:name="_1000011"/>
      <w:bookmarkEnd w:id="2"/>
      <w:r w:rsidRPr="0092311E">
        <w:rPr>
          <w:lang w:val="pl-PL"/>
        </w:rPr>
        <w:t xml:space="preserve"> </w:t>
      </w:r>
      <w:r w:rsidR="00C64E4A" w:rsidRPr="0092311E">
        <w:rPr>
          <w:lang w:val="pl-PL"/>
        </w:rPr>
        <w:t>(b)  Zastosowanie powyższych zasad do obecnej sprawy</w:t>
      </w:r>
    </w:p>
    <w:p w:rsidR="00C64E4A" w:rsidRPr="0092311E" w:rsidRDefault="00C64E4A" w:rsidP="00C64E4A">
      <w:pPr>
        <w:pStyle w:val="ECHRPara"/>
        <w:rPr>
          <w:lang w:val="pl-PL"/>
        </w:rPr>
      </w:pPr>
    </w:p>
    <w:p w:rsidR="003F06D4" w:rsidRPr="0092311E" w:rsidRDefault="003F06D4" w:rsidP="00C60119">
      <w:pPr>
        <w:pStyle w:val="ECHRPara"/>
        <w:rPr>
          <w:lang w:val="pl-PL"/>
        </w:rPr>
      </w:pPr>
      <w:r w:rsidRPr="0092311E">
        <w:rPr>
          <w:lang w:val="pl-PL"/>
        </w:rPr>
        <w:t xml:space="preserve">83. Wracając do okoliczności niniejszej sprawy, Trybunał przyjmuje, że </w:t>
      </w:r>
      <w:r w:rsidR="00205E75" w:rsidRPr="0092311E">
        <w:rPr>
          <w:lang w:val="pl-PL"/>
        </w:rPr>
        <w:t>skarżący miał  dostęp</w:t>
      </w:r>
      <w:r w:rsidRPr="0092311E">
        <w:rPr>
          <w:lang w:val="pl-PL"/>
        </w:rPr>
        <w:t xml:space="preserve"> </w:t>
      </w:r>
      <w:r w:rsidR="00205E75" w:rsidRPr="0092311E">
        <w:rPr>
          <w:lang w:val="pl-PL"/>
        </w:rPr>
        <w:t>do</w:t>
      </w:r>
      <w:r w:rsidRPr="0092311E">
        <w:rPr>
          <w:lang w:val="pl-PL"/>
        </w:rPr>
        <w:t xml:space="preserve"> </w:t>
      </w:r>
      <w:r w:rsidR="00205E75" w:rsidRPr="0092311E">
        <w:rPr>
          <w:lang w:val="pl-PL"/>
        </w:rPr>
        <w:t>postępowania</w:t>
      </w:r>
      <w:r w:rsidRPr="0092311E">
        <w:rPr>
          <w:lang w:val="pl-PL"/>
        </w:rPr>
        <w:t xml:space="preserve"> </w:t>
      </w:r>
      <w:r w:rsidR="00205E75" w:rsidRPr="0092311E">
        <w:rPr>
          <w:lang w:val="pl-PL"/>
        </w:rPr>
        <w:t>dotyczącego</w:t>
      </w:r>
      <w:r w:rsidRPr="0092311E">
        <w:rPr>
          <w:lang w:val="pl-PL"/>
        </w:rPr>
        <w:t xml:space="preserve"> potrzeby</w:t>
      </w:r>
      <w:r w:rsidR="00205E75" w:rsidRPr="0092311E">
        <w:rPr>
          <w:lang w:val="pl-PL"/>
        </w:rPr>
        <w:t xml:space="preserve"> zastosowania wobec niego przedłużanego</w:t>
      </w:r>
      <w:r w:rsidRPr="0092311E">
        <w:rPr>
          <w:lang w:val="pl-PL"/>
        </w:rPr>
        <w:t xml:space="preserve"> pozbawienia wolności; prawo krajowe przewidywało </w:t>
      </w:r>
      <w:r w:rsidR="00993BD7" w:rsidRPr="0092311E">
        <w:rPr>
          <w:lang w:val="pl-PL"/>
        </w:rPr>
        <w:t>okresową ocenę stanu zdrowia psychicznego</w:t>
      </w:r>
      <w:r w:rsidRPr="0092311E">
        <w:rPr>
          <w:lang w:val="pl-PL"/>
        </w:rPr>
        <w:t xml:space="preserve"> i postępowano zgodnie z tą procedurą. Procedura miała charakter sądowy, </w:t>
      </w:r>
      <w:r w:rsidR="00127B86" w:rsidRPr="0092311E">
        <w:rPr>
          <w:lang w:val="pl-PL"/>
        </w:rPr>
        <w:br/>
      </w:r>
      <w:r w:rsidRPr="0092311E">
        <w:rPr>
          <w:lang w:val="pl-PL"/>
        </w:rPr>
        <w:t>a skarżący miał dostęp do sądu (zobacz paragrafy 35-38 i 56 powyżej).</w:t>
      </w:r>
    </w:p>
    <w:p w:rsidR="00205E75" w:rsidRPr="0092311E" w:rsidRDefault="00205E75" w:rsidP="00C60119">
      <w:pPr>
        <w:pStyle w:val="ECHRPara"/>
        <w:rPr>
          <w:lang w:val="pl-PL"/>
        </w:rPr>
      </w:pPr>
      <w:r w:rsidRPr="0092311E">
        <w:rPr>
          <w:lang w:val="pl-PL"/>
        </w:rPr>
        <w:t xml:space="preserve">84. Trybunał ponadto zauważa, że zgodność z prawem </w:t>
      </w:r>
      <w:r w:rsidR="00127B86" w:rsidRPr="0092311E">
        <w:rPr>
          <w:lang w:val="pl-PL"/>
        </w:rPr>
        <w:t>pozbawienia wolności skarżącego</w:t>
      </w:r>
      <w:r w:rsidRPr="0092311E">
        <w:rPr>
          <w:lang w:val="pl-PL"/>
        </w:rPr>
        <w:t xml:space="preserve"> w szpitalu psychiatrycznym była kilkakrotnie rozpatrywana przez sądy krajowe na różnych etapach postępowania. </w:t>
      </w:r>
      <w:r w:rsidR="00127B86" w:rsidRPr="0092311E">
        <w:rPr>
          <w:lang w:val="pl-PL"/>
        </w:rPr>
        <w:br/>
      </w:r>
      <w:r w:rsidRPr="0092311E">
        <w:rPr>
          <w:lang w:val="pl-PL"/>
        </w:rPr>
        <w:t>W swoich wnioskach o zwolnienie skarżący utrzymywał w szczególności, że nie cierpi na chorobę psychiczną i że pozorował takie objawy. Za każdym razem sąd krajowy wyznacz</w:t>
      </w:r>
      <w:r w:rsidR="00F73541">
        <w:rPr>
          <w:lang w:val="pl-PL"/>
        </w:rPr>
        <w:t>a</w:t>
      </w:r>
      <w:r w:rsidRPr="0092311E">
        <w:rPr>
          <w:lang w:val="pl-PL"/>
        </w:rPr>
        <w:t xml:space="preserve">ł </w:t>
      </w:r>
      <w:r w:rsidR="00F73541">
        <w:rPr>
          <w:lang w:val="pl-PL"/>
        </w:rPr>
        <w:t xml:space="preserve">posiedzenia </w:t>
      </w:r>
      <w:r w:rsidRPr="0092311E">
        <w:rPr>
          <w:lang w:val="pl-PL"/>
        </w:rPr>
        <w:t xml:space="preserve">i badał </w:t>
      </w:r>
      <w:r w:rsidR="00D1274B" w:rsidRPr="0092311E">
        <w:rPr>
          <w:lang w:val="pl-PL"/>
        </w:rPr>
        <w:t>wnioski skarżącego. Wysłuchał</w:t>
      </w:r>
      <w:r w:rsidRPr="0092311E">
        <w:rPr>
          <w:lang w:val="pl-PL"/>
        </w:rPr>
        <w:t xml:space="preserve"> również dwóch g</w:t>
      </w:r>
      <w:r w:rsidR="00D1274B" w:rsidRPr="0092311E">
        <w:rPr>
          <w:lang w:val="pl-PL"/>
        </w:rPr>
        <w:t>rup ekspertów, dokładnie zbadał</w:t>
      </w:r>
      <w:r w:rsidRPr="0092311E">
        <w:rPr>
          <w:lang w:val="pl-PL"/>
        </w:rPr>
        <w:t xml:space="preserve"> rozbieżności w </w:t>
      </w:r>
      <w:r w:rsidR="00D1274B" w:rsidRPr="0092311E">
        <w:rPr>
          <w:lang w:val="pl-PL"/>
        </w:rPr>
        <w:t>ich opiniach i uznał</w:t>
      </w:r>
      <w:r w:rsidRPr="0092311E">
        <w:rPr>
          <w:lang w:val="pl-PL"/>
        </w:rPr>
        <w:t xml:space="preserve">, że </w:t>
      </w:r>
      <w:r w:rsidR="00D1274B" w:rsidRPr="0092311E">
        <w:rPr>
          <w:lang w:val="pl-PL"/>
        </w:rPr>
        <w:t>pozbawienie wolności</w:t>
      </w:r>
      <w:r w:rsidRPr="0092311E">
        <w:rPr>
          <w:lang w:val="pl-PL"/>
        </w:rPr>
        <w:t xml:space="preserve"> skarżącego było uzasadnione jego stanem (zobacz paragrafy 26, 35 i 38 powyżej). Skarżący miał możliwość zakwestionowania każdej z tych decyzji przed Sądem Apelacyjnym w Katowicach, co </w:t>
      </w:r>
      <w:r w:rsidR="00D1274B" w:rsidRPr="0092311E">
        <w:rPr>
          <w:lang w:val="pl-PL"/>
        </w:rPr>
        <w:t>zrobił dwukrotnie (zobacz</w:t>
      </w:r>
      <w:r w:rsidRPr="0092311E">
        <w:rPr>
          <w:lang w:val="pl-PL"/>
        </w:rPr>
        <w:t xml:space="preserve"> </w:t>
      </w:r>
      <w:r w:rsidR="00D1274B" w:rsidRPr="0092311E">
        <w:rPr>
          <w:lang w:val="pl-PL"/>
        </w:rPr>
        <w:t>p</w:t>
      </w:r>
      <w:r w:rsidRPr="0092311E">
        <w:rPr>
          <w:lang w:val="pl-PL"/>
        </w:rPr>
        <w:t>aragrafy 28 i 38 powyżej).</w:t>
      </w:r>
    </w:p>
    <w:p w:rsidR="0092452B" w:rsidRPr="0092311E" w:rsidRDefault="0092452B" w:rsidP="00C60119">
      <w:pPr>
        <w:pStyle w:val="ECHRPara"/>
        <w:rPr>
          <w:lang w:val="pl-PL"/>
        </w:rPr>
      </w:pPr>
      <w:r w:rsidRPr="0092311E">
        <w:rPr>
          <w:lang w:val="pl-PL"/>
        </w:rPr>
        <w:t xml:space="preserve">85. Trybunał przypomina, że o ile art. 5 ust. 4 Konwencji nie nakłada obowiązku na sędziego rozpatrującego odwołanie </w:t>
      </w:r>
      <w:r w:rsidR="00E353F3" w:rsidRPr="0092311E">
        <w:rPr>
          <w:lang w:val="pl-PL"/>
        </w:rPr>
        <w:t>w sprawie dotyczącej zastosowania pozbawienia wolności</w:t>
      </w:r>
      <w:r w:rsidRPr="0092311E">
        <w:rPr>
          <w:lang w:val="pl-PL"/>
        </w:rPr>
        <w:t>, aby zajął się każdym argumentem zawartym</w:t>
      </w:r>
      <w:r w:rsidR="00E353F3" w:rsidRPr="0092311E">
        <w:rPr>
          <w:lang w:val="pl-PL"/>
        </w:rPr>
        <w:t xml:space="preserve"> w uwagach wnoszącego odwołanie</w:t>
      </w:r>
      <w:r w:rsidR="00037DFC">
        <w:rPr>
          <w:lang w:val="pl-PL"/>
        </w:rPr>
        <w:t>,  to jego g</w:t>
      </w:r>
      <w:r w:rsidR="00E353F3" w:rsidRPr="0092311E">
        <w:rPr>
          <w:lang w:val="pl-PL"/>
        </w:rPr>
        <w:t xml:space="preserve">warancje </w:t>
      </w:r>
      <w:r w:rsidRPr="0092311E">
        <w:rPr>
          <w:lang w:val="pl-PL"/>
        </w:rPr>
        <w:t xml:space="preserve"> byłyby pozbawione </w:t>
      </w:r>
      <w:r w:rsidR="00847C3C" w:rsidRPr="0092311E">
        <w:rPr>
          <w:lang w:val="pl-PL"/>
        </w:rPr>
        <w:t xml:space="preserve">swojej </w:t>
      </w:r>
      <w:r w:rsidRPr="0092311E">
        <w:rPr>
          <w:lang w:val="pl-PL"/>
        </w:rPr>
        <w:t xml:space="preserve">istoty, </w:t>
      </w:r>
      <w:r w:rsidR="00847C3C" w:rsidRPr="0092311E">
        <w:rPr>
          <w:lang w:val="pl-PL"/>
        </w:rPr>
        <w:t>jeśli</w:t>
      </w:r>
      <w:r w:rsidRPr="0092311E">
        <w:rPr>
          <w:lang w:val="pl-PL"/>
        </w:rPr>
        <w:t xml:space="preserve"> sędzia, </w:t>
      </w:r>
      <w:r w:rsidR="00847C3C" w:rsidRPr="0092311E">
        <w:rPr>
          <w:lang w:val="pl-PL"/>
        </w:rPr>
        <w:t>opierając</w:t>
      </w:r>
      <w:r w:rsidRPr="0092311E">
        <w:rPr>
          <w:lang w:val="pl-PL"/>
        </w:rPr>
        <w:t xml:space="preserve"> </w:t>
      </w:r>
      <w:r w:rsidR="00847C3C" w:rsidRPr="0092311E">
        <w:rPr>
          <w:lang w:val="pl-PL"/>
        </w:rPr>
        <w:t xml:space="preserve">na właściwym prawie krajowym i praktyce, mógł </w:t>
      </w:r>
      <w:r w:rsidRPr="0092311E">
        <w:rPr>
          <w:lang w:val="pl-PL"/>
        </w:rPr>
        <w:t xml:space="preserve">traktować jako nieistotne lub </w:t>
      </w:r>
      <w:r w:rsidR="00847C3C" w:rsidRPr="0092311E">
        <w:rPr>
          <w:lang w:val="pl-PL"/>
        </w:rPr>
        <w:t>zlekceważyć</w:t>
      </w:r>
      <w:r w:rsidRPr="0092311E">
        <w:rPr>
          <w:lang w:val="pl-PL"/>
        </w:rPr>
        <w:t xml:space="preserve"> konkretne fakty</w:t>
      </w:r>
      <w:r w:rsidR="00847C3C" w:rsidRPr="0092311E">
        <w:rPr>
          <w:lang w:val="pl-PL"/>
        </w:rPr>
        <w:t>,</w:t>
      </w:r>
      <w:r w:rsidRPr="0092311E">
        <w:rPr>
          <w:lang w:val="pl-PL"/>
        </w:rPr>
        <w:t xml:space="preserve"> przywoływane przez </w:t>
      </w:r>
      <w:r w:rsidR="00847C3C" w:rsidRPr="0092311E">
        <w:rPr>
          <w:lang w:val="pl-PL"/>
        </w:rPr>
        <w:t>pozbawionego wolności,</w:t>
      </w:r>
      <w:r w:rsidRPr="0092311E">
        <w:rPr>
          <w:lang w:val="pl-PL"/>
        </w:rPr>
        <w:t xml:space="preserve"> mogące podważyć istnienie warunków niezbędnych do</w:t>
      </w:r>
      <w:r w:rsidR="00847C3C" w:rsidRPr="0092311E">
        <w:rPr>
          <w:lang w:val="pl-PL"/>
        </w:rPr>
        <w:t xml:space="preserve"> ustalenia </w:t>
      </w:r>
      <w:r w:rsidRPr="0092311E">
        <w:rPr>
          <w:lang w:val="pl-PL"/>
        </w:rPr>
        <w:t xml:space="preserve"> </w:t>
      </w:r>
      <w:r w:rsidR="00C64E4A" w:rsidRPr="0092311E">
        <w:rPr>
          <w:lang w:val="pl-PL"/>
        </w:rPr>
        <w:t>„</w:t>
      </w:r>
      <w:r w:rsidRPr="0092311E">
        <w:rPr>
          <w:lang w:val="pl-PL"/>
        </w:rPr>
        <w:t>zgodności z prawem</w:t>
      </w:r>
      <w:r w:rsidR="00C64E4A" w:rsidRPr="0092311E">
        <w:rPr>
          <w:lang w:val="pl-PL"/>
        </w:rPr>
        <w:t>”</w:t>
      </w:r>
      <w:r w:rsidR="00847C3C" w:rsidRPr="0092311E">
        <w:rPr>
          <w:lang w:val="pl-PL"/>
        </w:rPr>
        <w:t xml:space="preserve"> zastosowania</w:t>
      </w:r>
      <w:r w:rsidRPr="0092311E">
        <w:rPr>
          <w:lang w:val="pl-PL"/>
        </w:rPr>
        <w:t xml:space="preserve"> </w:t>
      </w:r>
      <w:r w:rsidR="00C64E4A" w:rsidRPr="0092311E">
        <w:rPr>
          <w:lang w:val="pl-PL"/>
        </w:rPr>
        <w:t>pozbawienia wolności</w:t>
      </w:r>
      <w:r w:rsidR="00847C3C" w:rsidRPr="0092311E">
        <w:rPr>
          <w:lang w:val="pl-PL"/>
        </w:rPr>
        <w:t xml:space="preserve"> </w:t>
      </w:r>
      <w:r w:rsidR="00037DFC">
        <w:rPr>
          <w:lang w:val="pl-PL"/>
        </w:rPr>
        <w:t xml:space="preserve">zgodnie z </w:t>
      </w:r>
      <w:r w:rsidR="00847C3C" w:rsidRPr="0092311E">
        <w:rPr>
          <w:lang w:val="pl-PL"/>
        </w:rPr>
        <w:t xml:space="preserve"> cel</w:t>
      </w:r>
      <w:r w:rsidR="00037DFC">
        <w:rPr>
          <w:lang w:val="pl-PL"/>
        </w:rPr>
        <w:t>ami</w:t>
      </w:r>
      <w:r w:rsidR="00847C3C" w:rsidRPr="0092311E">
        <w:rPr>
          <w:lang w:val="pl-PL"/>
        </w:rPr>
        <w:t xml:space="preserve"> Konwencji</w:t>
      </w:r>
      <w:r w:rsidR="00C64E4A" w:rsidRPr="0092311E">
        <w:rPr>
          <w:lang w:val="pl-PL"/>
        </w:rPr>
        <w:t xml:space="preserve"> </w:t>
      </w:r>
      <w:r w:rsidR="00C64E4A" w:rsidRPr="0092311E">
        <w:rPr>
          <w:lang w:val="pl-PL"/>
        </w:rPr>
        <w:lastRenderedPageBreak/>
        <w:t>(zobacz</w:t>
      </w:r>
      <w:r w:rsidRPr="0092311E">
        <w:rPr>
          <w:lang w:val="pl-PL"/>
        </w:rPr>
        <w:t xml:space="preserve"> </w:t>
      </w:r>
      <w:proofErr w:type="spellStart"/>
      <w:r w:rsidRPr="0092311E">
        <w:rPr>
          <w:i/>
          <w:lang w:val="pl-PL"/>
        </w:rPr>
        <w:t>Nikolova</w:t>
      </w:r>
      <w:proofErr w:type="spellEnd"/>
      <w:r w:rsidRPr="0092311E">
        <w:rPr>
          <w:i/>
          <w:lang w:val="pl-PL"/>
        </w:rPr>
        <w:t xml:space="preserve"> przeciwko Bułgarii</w:t>
      </w:r>
      <w:r w:rsidRPr="0092311E">
        <w:rPr>
          <w:lang w:val="pl-PL"/>
        </w:rPr>
        <w:t xml:space="preserve"> [</w:t>
      </w:r>
      <w:r w:rsidR="00C64E4A" w:rsidRPr="0092311E">
        <w:rPr>
          <w:lang w:val="pl-PL"/>
        </w:rPr>
        <w:t>WI</w:t>
      </w:r>
      <w:r w:rsidRPr="0092311E">
        <w:rPr>
          <w:lang w:val="pl-PL"/>
        </w:rPr>
        <w:t xml:space="preserve">], nr 31195/96, § 61, </w:t>
      </w:r>
      <w:r w:rsidR="00C64E4A" w:rsidRPr="0092311E">
        <w:rPr>
          <w:lang w:val="pl-PL"/>
        </w:rPr>
        <w:t>ETPC</w:t>
      </w:r>
      <w:r w:rsidRPr="0092311E">
        <w:rPr>
          <w:lang w:val="pl-PL"/>
        </w:rPr>
        <w:t xml:space="preserve"> 1999-II).</w:t>
      </w:r>
    </w:p>
    <w:p w:rsidR="0092452B" w:rsidRPr="0092311E" w:rsidRDefault="0092452B" w:rsidP="00C60119">
      <w:pPr>
        <w:pStyle w:val="ECHRPara"/>
        <w:rPr>
          <w:lang w:val="es-ES"/>
        </w:rPr>
      </w:pPr>
      <w:r w:rsidRPr="0092311E">
        <w:rPr>
          <w:lang w:val="es-ES"/>
        </w:rPr>
        <w:t>86. W niniejszej sprawie Trybunał nie uważa, że sądy krajowe traktowały jako nieistotne lub ignorow</w:t>
      </w:r>
      <w:r w:rsidR="00993BD7" w:rsidRPr="0092311E">
        <w:rPr>
          <w:lang w:val="es-ES"/>
        </w:rPr>
        <w:t>ały</w:t>
      </w:r>
      <w:r w:rsidRPr="0092311E">
        <w:rPr>
          <w:lang w:val="es-ES"/>
        </w:rPr>
        <w:t xml:space="preserve"> jakiekolwiek z konkretnych faktów przywołanych przez skarżącego w jego apelacjach. Sąd Okręgowy </w:t>
      </w:r>
      <w:r w:rsidR="00127B86" w:rsidRPr="0092311E">
        <w:rPr>
          <w:lang w:val="es-ES"/>
        </w:rPr>
        <w:br/>
      </w:r>
      <w:r w:rsidRPr="0092311E">
        <w:rPr>
          <w:lang w:val="es-ES"/>
        </w:rPr>
        <w:t xml:space="preserve">w Katowicach zbadał argumenty przedstawione przez skarżącego i odrzucił je w drodze uzasadnionej decyzji. Sąd Apelacyjny w Katowicach poparł to rozumowanie. Trybunał jest przekonany, że zakres kontroli </w:t>
      </w:r>
      <w:r w:rsidR="00993BD7" w:rsidRPr="0092311E">
        <w:rPr>
          <w:lang w:val="es-ES"/>
        </w:rPr>
        <w:t>co do</w:t>
      </w:r>
      <w:r w:rsidRPr="0092311E">
        <w:rPr>
          <w:lang w:val="es-ES"/>
        </w:rPr>
        <w:t xml:space="preserve"> zgodności z prawem </w:t>
      </w:r>
      <w:r w:rsidR="00A555ED" w:rsidRPr="0092311E">
        <w:rPr>
          <w:lang w:val="es-ES"/>
        </w:rPr>
        <w:t>pozbawienia wolności</w:t>
      </w:r>
      <w:r w:rsidRPr="0092311E">
        <w:rPr>
          <w:lang w:val="es-ES"/>
        </w:rPr>
        <w:t xml:space="preserve"> skarżącego przeprowadzony przez sądy krajowe był zgodny z wymogami </w:t>
      </w:r>
      <w:r w:rsidR="00127B86" w:rsidRPr="0092311E">
        <w:rPr>
          <w:lang w:val="es-ES"/>
        </w:rPr>
        <w:t>art.</w:t>
      </w:r>
      <w:r w:rsidRPr="0092311E">
        <w:rPr>
          <w:lang w:val="es-ES"/>
        </w:rPr>
        <w:t xml:space="preserve"> 5 ust. 4 Konwencji.</w:t>
      </w:r>
    </w:p>
    <w:p w:rsidR="0092452B" w:rsidRPr="0092311E" w:rsidRDefault="0092452B" w:rsidP="00C60119">
      <w:pPr>
        <w:pStyle w:val="ECHRPara"/>
        <w:rPr>
          <w:lang w:val="pl-PL"/>
        </w:rPr>
      </w:pPr>
      <w:r w:rsidRPr="0092311E">
        <w:rPr>
          <w:lang w:val="pl-PL"/>
        </w:rPr>
        <w:t xml:space="preserve">87. Powyższe względy są wystarczające, aby Trybunał mógł stwierdzić, że nie doszło do naruszenia </w:t>
      </w:r>
      <w:r w:rsidR="00127B86" w:rsidRPr="0092311E">
        <w:rPr>
          <w:lang w:val="pl-PL"/>
        </w:rPr>
        <w:t>art.</w:t>
      </w:r>
      <w:r w:rsidRPr="0092311E">
        <w:rPr>
          <w:lang w:val="pl-PL"/>
        </w:rPr>
        <w:t xml:space="preserve"> 5 ust. 4.</w:t>
      </w:r>
    </w:p>
    <w:p w:rsidR="00C64E4A" w:rsidRPr="0092311E" w:rsidRDefault="00C64E4A" w:rsidP="006713CB">
      <w:pPr>
        <w:pStyle w:val="ECHRHeading1"/>
        <w:rPr>
          <w:lang w:val="pl-PL"/>
        </w:rPr>
      </w:pPr>
      <w:r w:rsidRPr="0092311E">
        <w:rPr>
          <w:lang w:val="pl-PL"/>
        </w:rPr>
        <w:t>III.  ZASTOSOWANIE ART. 41 KONWENCJI</w:t>
      </w:r>
    </w:p>
    <w:p w:rsidR="0092452B" w:rsidRPr="0092311E" w:rsidRDefault="0092452B" w:rsidP="00C60119">
      <w:pPr>
        <w:pStyle w:val="ECHRPara"/>
        <w:rPr>
          <w:lang w:val="pl-PL"/>
        </w:rPr>
      </w:pPr>
      <w:r w:rsidRPr="0092311E">
        <w:rPr>
          <w:lang w:val="pl-PL"/>
        </w:rPr>
        <w:t xml:space="preserve">88. </w:t>
      </w:r>
      <w:r w:rsidR="00675FE1" w:rsidRPr="0092311E">
        <w:rPr>
          <w:lang w:val="pl-PL"/>
        </w:rPr>
        <w:t>Art.</w:t>
      </w:r>
      <w:r w:rsidR="0092311E" w:rsidRPr="0092311E">
        <w:rPr>
          <w:lang w:val="pl-PL"/>
        </w:rPr>
        <w:t xml:space="preserve"> </w:t>
      </w:r>
      <w:r w:rsidRPr="0092311E">
        <w:rPr>
          <w:lang w:val="pl-PL"/>
        </w:rPr>
        <w:t>41 Konwencji stanowi:</w:t>
      </w:r>
    </w:p>
    <w:p w:rsidR="0092452B" w:rsidRPr="0092311E" w:rsidRDefault="00A555ED" w:rsidP="0092452B">
      <w:pPr>
        <w:pStyle w:val="ECHRParaQuote"/>
        <w:keepNext/>
        <w:keepLines/>
        <w:rPr>
          <w:lang w:val="pl-PL"/>
        </w:rPr>
      </w:pPr>
      <w:r w:rsidRPr="0092311E">
        <w:rPr>
          <w:lang w:val="pl-PL"/>
        </w:rPr>
        <w:t xml:space="preserve"> </w:t>
      </w:r>
      <w:r w:rsidR="00127B86" w:rsidRPr="0092311E">
        <w:rPr>
          <w:lang w:val="pl-PL"/>
        </w:rPr>
        <w:t>„</w:t>
      </w:r>
      <w:r w:rsidR="0092452B" w:rsidRPr="0092311E">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r w:rsidR="00127B86" w:rsidRPr="0092311E">
        <w:rPr>
          <w:lang w:val="pl-PL"/>
        </w:rPr>
        <w:t>”</w:t>
      </w:r>
    </w:p>
    <w:p w:rsidR="0092452B" w:rsidRPr="00E445BE" w:rsidRDefault="0092452B" w:rsidP="0092452B">
      <w:pPr>
        <w:pStyle w:val="ECHRHeading2"/>
        <w:rPr>
          <w:lang w:val="pl-PL"/>
        </w:rPr>
      </w:pPr>
      <w:r w:rsidRPr="00E445BE">
        <w:rPr>
          <w:lang w:val="pl-PL"/>
        </w:rPr>
        <w:t>A</w:t>
      </w:r>
      <w:r w:rsidRPr="0092311E">
        <w:rPr>
          <w:lang w:val="pl-PL"/>
        </w:rPr>
        <w:t>.  Szkoda</w:t>
      </w:r>
    </w:p>
    <w:p w:rsidR="00C4028E" w:rsidRPr="0092311E" w:rsidRDefault="00C4028E" w:rsidP="00C60119">
      <w:pPr>
        <w:pStyle w:val="ECHRPara"/>
        <w:rPr>
          <w:lang w:val="pl-PL"/>
        </w:rPr>
      </w:pPr>
      <w:r w:rsidRPr="0092311E">
        <w:rPr>
          <w:lang w:val="pl-PL"/>
        </w:rPr>
        <w:t xml:space="preserve">89. Skarżący domagał się 8.261.000 euro (EUR) z tytułu szkody </w:t>
      </w:r>
      <w:r w:rsidR="00BC0D6E" w:rsidRPr="0092311E">
        <w:rPr>
          <w:lang w:val="pl-PL"/>
        </w:rPr>
        <w:t>niemajątkowej</w:t>
      </w:r>
      <w:r w:rsidRPr="0092311E">
        <w:rPr>
          <w:lang w:val="pl-PL"/>
        </w:rPr>
        <w:t>.</w:t>
      </w:r>
    </w:p>
    <w:p w:rsidR="00C4028E" w:rsidRPr="0092311E" w:rsidRDefault="00C4028E" w:rsidP="00C60119">
      <w:pPr>
        <w:pStyle w:val="ECHRPara"/>
        <w:rPr>
          <w:lang w:val="pl-PL"/>
        </w:rPr>
      </w:pPr>
      <w:r w:rsidRPr="0092311E">
        <w:rPr>
          <w:lang w:val="pl-PL"/>
        </w:rPr>
        <w:t>90.  Rząd zakwestionował to roszczenie.</w:t>
      </w:r>
    </w:p>
    <w:p w:rsidR="00BC0D6E" w:rsidRPr="0092311E" w:rsidRDefault="00C4028E" w:rsidP="00BC0D6E">
      <w:pPr>
        <w:pStyle w:val="ECHRPara"/>
        <w:rPr>
          <w:lang w:val="pl-PL"/>
        </w:rPr>
      </w:pPr>
      <w:r w:rsidRPr="0092311E">
        <w:rPr>
          <w:lang w:val="pl-PL"/>
        </w:rPr>
        <w:t xml:space="preserve">91. Trybunał zauważa, że skarżący został pozbawiony wolności </w:t>
      </w:r>
      <w:r w:rsidR="00127B86" w:rsidRPr="0092311E">
        <w:rPr>
          <w:lang w:val="pl-PL"/>
        </w:rPr>
        <w:br/>
      </w:r>
      <w:r w:rsidRPr="0092311E">
        <w:rPr>
          <w:lang w:val="pl-PL"/>
        </w:rPr>
        <w:t xml:space="preserve">z naruszeniem </w:t>
      </w:r>
      <w:r w:rsidR="00127B86" w:rsidRPr="0092311E">
        <w:rPr>
          <w:lang w:val="pl-PL"/>
        </w:rPr>
        <w:t>art.</w:t>
      </w:r>
      <w:r w:rsidRPr="0092311E">
        <w:rPr>
          <w:lang w:val="pl-PL"/>
        </w:rPr>
        <w:t xml:space="preserve"> 5 ust. 1 Konwencji w okresie od 17 czerwca 2012 r. do 30 maja 2014 r. (</w:t>
      </w:r>
      <w:r w:rsidR="00BC0D6E" w:rsidRPr="0092311E">
        <w:rPr>
          <w:lang w:val="pl-PL"/>
        </w:rPr>
        <w:t xml:space="preserve">zobacz paragraf </w:t>
      </w:r>
      <w:r w:rsidRPr="0092311E">
        <w:rPr>
          <w:lang w:val="pl-PL"/>
        </w:rPr>
        <w:t xml:space="preserve">76 powyżej). </w:t>
      </w:r>
      <w:r w:rsidR="00BC0D6E" w:rsidRPr="0092311E">
        <w:rPr>
          <w:lang w:val="pl-PL"/>
        </w:rPr>
        <w:t>Trybunał uważa</w:t>
      </w:r>
      <w:r w:rsidRPr="0092311E">
        <w:rPr>
          <w:lang w:val="pl-PL"/>
        </w:rPr>
        <w:t xml:space="preserve">, że musiało to </w:t>
      </w:r>
      <w:r w:rsidR="00BC0D6E" w:rsidRPr="0092311E">
        <w:rPr>
          <w:lang w:val="pl-PL"/>
        </w:rPr>
        <w:t>wprawić go w zaniepokojenie</w:t>
      </w:r>
      <w:r w:rsidRPr="0092311E">
        <w:rPr>
          <w:lang w:val="pl-PL"/>
        </w:rPr>
        <w:t xml:space="preserve"> i </w:t>
      </w:r>
      <w:r w:rsidR="00BC0D6E" w:rsidRPr="0092311E">
        <w:rPr>
          <w:lang w:val="pl-PL"/>
        </w:rPr>
        <w:t>powodować frustrację</w:t>
      </w:r>
      <w:r w:rsidRPr="0092311E">
        <w:rPr>
          <w:lang w:val="pl-PL"/>
        </w:rPr>
        <w:t>. Biorąc pod uwagę szczególne okoliczności sprawy i dokonując oceny na zasadzie słuszności, T</w:t>
      </w:r>
      <w:r w:rsidR="00BC0D6E" w:rsidRPr="0092311E">
        <w:rPr>
          <w:lang w:val="pl-PL"/>
        </w:rPr>
        <w:t>rybunał przyznaje skarżącemu 15.</w:t>
      </w:r>
      <w:r w:rsidRPr="0092311E">
        <w:rPr>
          <w:lang w:val="pl-PL"/>
        </w:rPr>
        <w:t>000 EUR</w:t>
      </w:r>
      <w:r w:rsidR="00BC0D6E" w:rsidRPr="0092311E">
        <w:rPr>
          <w:lang w:val="pl-PL"/>
        </w:rPr>
        <w:t xml:space="preserve">, plus wszelkie należne podatki, tytułem zadośćuczynienia za szkodę niemajątkową. </w:t>
      </w:r>
    </w:p>
    <w:p w:rsidR="00BC0D6E" w:rsidRPr="0092311E" w:rsidRDefault="00BC0D6E" w:rsidP="00BC0D6E">
      <w:pPr>
        <w:pStyle w:val="ECHRPara"/>
        <w:rPr>
          <w:lang w:val="pl-PL"/>
        </w:rPr>
      </w:pPr>
    </w:p>
    <w:p w:rsidR="00BC0D6E" w:rsidRPr="00E445BE" w:rsidRDefault="00BC0D6E" w:rsidP="00BC0D6E">
      <w:pPr>
        <w:pStyle w:val="ECHRPara"/>
        <w:rPr>
          <w:b/>
          <w:lang w:val="pl-PL"/>
        </w:rPr>
      </w:pPr>
      <w:r w:rsidRPr="00E445BE">
        <w:rPr>
          <w:b/>
          <w:lang w:val="pl-PL"/>
        </w:rPr>
        <w:t>B.  </w:t>
      </w:r>
      <w:r w:rsidRPr="00E67DD1">
        <w:rPr>
          <w:b/>
          <w:lang w:val="pl-PL"/>
        </w:rPr>
        <w:t>Koszty i wydatki</w:t>
      </w:r>
    </w:p>
    <w:p w:rsidR="00BC0D6E" w:rsidRPr="00E445BE" w:rsidRDefault="00BC0D6E" w:rsidP="00BC0D6E">
      <w:pPr>
        <w:pStyle w:val="ECHRPara"/>
        <w:rPr>
          <w:b/>
          <w:lang w:val="pl-PL"/>
        </w:rPr>
      </w:pPr>
    </w:p>
    <w:p w:rsidR="00BC0D6E" w:rsidRPr="0092311E" w:rsidRDefault="00BC0D6E" w:rsidP="00C60119">
      <w:pPr>
        <w:pStyle w:val="ECHRPara"/>
        <w:rPr>
          <w:lang w:val="pl-PL"/>
        </w:rPr>
      </w:pPr>
      <w:r w:rsidRPr="0092311E">
        <w:rPr>
          <w:lang w:val="pl-PL"/>
        </w:rPr>
        <w:t xml:space="preserve">92. Skarżący domagał się kwoty 4.000 EUR </w:t>
      </w:r>
      <w:r w:rsidR="00625235" w:rsidRPr="0092311E">
        <w:rPr>
          <w:lang w:val="pl-PL"/>
        </w:rPr>
        <w:t>na pokrycie kosztów</w:t>
      </w:r>
      <w:r w:rsidRPr="0092311E">
        <w:rPr>
          <w:lang w:val="pl-PL"/>
        </w:rPr>
        <w:t xml:space="preserve"> swojej reprezentacji prawnej przed Sądem Okręgowym w Katowicach, wraz z 15% odsetkami od tej sumy naliczonymi od 2005 r. do dnia zapłaty. Ponadto zażądał 4</w:t>
      </w:r>
      <w:r w:rsidR="00F4552A" w:rsidRPr="0092311E">
        <w:rPr>
          <w:lang w:val="pl-PL"/>
        </w:rPr>
        <w:t>.</w:t>
      </w:r>
      <w:r w:rsidR="00625235" w:rsidRPr="0092311E">
        <w:rPr>
          <w:lang w:val="pl-PL"/>
        </w:rPr>
        <w:t>000 EUR na pokrycie kosztów</w:t>
      </w:r>
      <w:r w:rsidRPr="0092311E">
        <w:rPr>
          <w:lang w:val="pl-PL"/>
        </w:rPr>
        <w:t xml:space="preserve"> swojej reprezentacji prawnej przed Trybunałem, wraz z odsetkami w wysokości 15% od tej </w:t>
      </w:r>
      <w:r w:rsidR="00F4552A" w:rsidRPr="0092311E">
        <w:rPr>
          <w:lang w:val="pl-PL"/>
        </w:rPr>
        <w:t>sumy</w:t>
      </w:r>
      <w:r w:rsidRPr="0092311E">
        <w:rPr>
          <w:lang w:val="pl-PL"/>
        </w:rPr>
        <w:t xml:space="preserve"> </w:t>
      </w:r>
      <w:r w:rsidR="00F4552A" w:rsidRPr="0092311E">
        <w:rPr>
          <w:lang w:val="pl-PL"/>
        </w:rPr>
        <w:t>naliczonymi</w:t>
      </w:r>
      <w:r w:rsidRPr="0092311E">
        <w:rPr>
          <w:lang w:val="pl-PL"/>
        </w:rPr>
        <w:t xml:space="preserve"> od daty zgłoszenia uwag do dnia zapłaty. </w:t>
      </w:r>
      <w:r w:rsidR="00F4552A" w:rsidRPr="0092311E">
        <w:rPr>
          <w:lang w:val="pl-PL"/>
        </w:rPr>
        <w:t>Wreszcie,</w:t>
      </w:r>
      <w:r w:rsidRPr="0092311E">
        <w:rPr>
          <w:lang w:val="pl-PL"/>
        </w:rPr>
        <w:t xml:space="preserve"> poprosił o 550 EUR </w:t>
      </w:r>
      <w:r w:rsidR="00625235" w:rsidRPr="0092311E">
        <w:rPr>
          <w:lang w:val="pl-PL"/>
        </w:rPr>
        <w:br/>
      </w:r>
      <w:r w:rsidRPr="0092311E">
        <w:rPr>
          <w:lang w:val="pl-PL"/>
        </w:rPr>
        <w:t xml:space="preserve">z tytułu kosztów tłumaczeń wraz z 15% odsetkami od tej </w:t>
      </w:r>
      <w:r w:rsidR="00F4552A" w:rsidRPr="0092311E">
        <w:rPr>
          <w:lang w:val="pl-PL"/>
        </w:rPr>
        <w:t>sumy</w:t>
      </w:r>
      <w:r w:rsidRPr="0092311E">
        <w:rPr>
          <w:lang w:val="pl-PL"/>
        </w:rPr>
        <w:t xml:space="preserve"> naliczonej </w:t>
      </w:r>
      <w:r w:rsidRPr="0092311E">
        <w:rPr>
          <w:lang w:val="pl-PL"/>
        </w:rPr>
        <w:lastRenderedPageBreak/>
        <w:t xml:space="preserve">od daty wystawienia faktury do dnia zapłaty, oraz 280 EUR </w:t>
      </w:r>
      <w:r w:rsidR="00625235" w:rsidRPr="0092311E">
        <w:rPr>
          <w:lang w:val="pl-PL"/>
        </w:rPr>
        <w:t>na pokrycie pozostałych kosztów (opłat pocztowych</w:t>
      </w:r>
      <w:r w:rsidRPr="0092311E">
        <w:rPr>
          <w:lang w:val="pl-PL"/>
        </w:rPr>
        <w:t xml:space="preserve"> i </w:t>
      </w:r>
      <w:r w:rsidR="00F4552A" w:rsidRPr="0092311E">
        <w:rPr>
          <w:lang w:val="pl-PL"/>
        </w:rPr>
        <w:t>pokrycie kosztów kopiowania</w:t>
      </w:r>
      <w:r w:rsidRPr="0092311E">
        <w:rPr>
          <w:lang w:val="pl-PL"/>
        </w:rPr>
        <w:t>).</w:t>
      </w:r>
    </w:p>
    <w:p w:rsidR="00F4552A" w:rsidRPr="0092311E" w:rsidRDefault="00F4552A" w:rsidP="00C60119">
      <w:pPr>
        <w:pStyle w:val="ECHRPara"/>
        <w:rPr>
          <w:lang w:val="pl-PL"/>
        </w:rPr>
      </w:pPr>
      <w:r w:rsidRPr="0092311E">
        <w:rPr>
          <w:lang w:val="pl-PL"/>
        </w:rPr>
        <w:t>93. Rząd stwierdził, że oprócz faktury za nieokreślone usługi tłumaczeniowe oraz oświadczenia złożonego przez jego przedstawiciela potwierdzającego wskazane kwoty, skarżący nie przedłożył żadnych dokumentów potwierdzających żądane koszty i wydatki.</w:t>
      </w:r>
    </w:p>
    <w:p w:rsidR="00F4552A" w:rsidRPr="0092311E" w:rsidRDefault="00F4552A" w:rsidP="00C60119">
      <w:pPr>
        <w:pStyle w:val="ECHRPara"/>
        <w:rPr>
          <w:lang w:val="pl-PL"/>
        </w:rPr>
      </w:pPr>
      <w:r w:rsidRPr="0092311E">
        <w:rPr>
          <w:lang w:val="pl-PL"/>
        </w:rPr>
        <w:t>94. Zgodnie z orzecznictwem Trybunału, skarżący ma prawo do zwrotu kosztów i wydatków tylko w takim zakresie, w jakim wykazano, że zostały one faktycznie poniesione i są zasadne.</w:t>
      </w:r>
      <w:r w:rsidR="0037019A" w:rsidRPr="0092311E">
        <w:rPr>
          <w:lang w:val="pl-PL"/>
        </w:rPr>
        <w:t xml:space="preserve"> Trybunał zauważa, że skarżący nie dostarczył wystarczającej dokumentacji dotyczącej jego kosztów </w:t>
      </w:r>
      <w:r w:rsidR="0037019A" w:rsidRPr="0092311E">
        <w:rPr>
          <w:lang w:val="pl-PL"/>
        </w:rPr>
        <w:br/>
        <w:t xml:space="preserve">i wydatków. Przedłożył on jedynie dokument potwierdzający, że poniósł koszty tłumaczenia w wysokości 550 EUR. W związku z tym, mając na uwadze znajdujące się w jego posiadaniu dokumenty i powyższe kryteria, Trybunał odrzuca roszczenie o zwrot kosztów i wydatków w postępowaniu krajowym i przyznaje kwotę 550 EUR </w:t>
      </w:r>
      <w:r w:rsidR="00625235" w:rsidRPr="0092311E">
        <w:rPr>
          <w:lang w:val="pl-PL"/>
        </w:rPr>
        <w:t>na pokrycie</w:t>
      </w:r>
      <w:r w:rsidR="0037019A" w:rsidRPr="0092311E">
        <w:rPr>
          <w:lang w:val="pl-PL"/>
        </w:rPr>
        <w:t xml:space="preserve"> koszty i wydatk</w:t>
      </w:r>
      <w:r w:rsidR="00625235" w:rsidRPr="0092311E">
        <w:rPr>
          <w:lang w:val="pl-PL"/>
        </w:rPr>
        <w:t xml:space="preserve">i poniesionych </w:t>
      </w:r>
      <w:r w:rsidR="0037019A" w:rsidRPr="0092311E">
        <w:rPr>
          <w:lang w:val="pl-PL"/>
        </w:rPr>
        <w:t>w postępowaniu przed Trybunałem.</w:t>
      </w:r>
    </w:p>
    <w:p w:rsidR="0037019A" w:rsidRPr="0092311E" w:rsidRDefault="0037019A" w:rsidP="0037019A">
      <w:pPr>
        <w:pStyle w:val="ECHRHeading2"/>
        <w:rPr>
          <w:lang w:val="pl-PL"/>
        </w:rPr>
      </w:pPr>
      <w:r w:rsidRPr="0092311E">
        <w:rPr>
          <w:lang w:val="pl-PL"/>
        </w:rPr>
        <w:t>C.  Odsetki za zwłokę</w:t>
      </w:r>
    </w:p>
    <w:p w:rsidR="0037019A" w:rsidRPr="0092311E" w:rsidRDefault="0037019A" w:rsidP="0037019A">
      <w:pPr>
        <w:pStyle w:val="ECHRPara"/>
        <w:rPr>
          <w:lang w:val="pl-PL"/>
        </w:rPr>
      </w:pPr>
    </w:p>
    <w:p w:rsidR="0037019A" w:rsidRPr="0092311E" w:rsidRDefault="0037019A" w:rsidP="00C60119">
      <w:pPr>
        <w:pStyle w:val="ECHRPara"/>
        <w:rPr>
          <w:lang w:val="pl-PL"/>
        </w:rPr>
      </w:pPr>
      <w:r w:rsidRPr="0092311E">
        <w:rPr>
          <w:lang w:val="pl-PL"/>
        </w:rPr>
        <w:t>95. Trybunał za słuszne uznaje wyznaczenie wysokości odsetek za zwłokę na podstawie marginalnej stopy procentowej Europejskiego Banku Centralnego powiększonej o trzy punkty procentowe.</w:t>
      </w:r>
    </w:p>
    <w:p w:rsidR="0037019A" w:rsidRPr="0092311E" w:rsidRDefault="0037019A" w:rsidP="0037019A">
      <w:pPr>
        <w:pStyle w:val="ECHRTitle1"/>
        <w:rPr>
          <w:lang w:val="pl-PL"/>
        </w:rPr>
      </w:pPr>
      <w:r w:rsidRPr="0092311E">
        <w:rPr>
          <w:lang w:val="pl-PL"/>
        </w:rPr>
        <w:t>Z TYCH POWODÓW, TRYBUNAŁ</w:t>
      </w:r>
    </w:p>
    <w:p w:rsidR="0037019A" w:rsidRPr="0092311E" w:rsidRDefault="0037019A" w:rsidP="00C60119">
      <w:pPr>
        <w:pStyle w:val="JuList"/>
        <w:rPr>
          <w:lang w:val="pl-PL"/>
        </w:rPr>
      </w:pPr>
      <w:r w:rsidRPr="0092311E">
        <w:rPr>
          <w:lang w:val="pl-PL"/>
        </w:rPr>
        <w:t xml:space="preserve">1. </w:t>
      </w:r>
      <w:r w:rsidR="008A0E3F">
        <w:rPr>
          <w:lang w:val="pl-PL"/>
        </w:rPr>
        <w:t xml:space="preserve">  </w:t>
      </w:r>
      <w:r w:rsidRPr="008A0E3F">
        <w:rPr>
          <w:i/>
          <w:lang w:val="pl-PL"/>
        </w:rPr>
        <w:t>Uznaje</w:t>
      </w:r>
      <w:r w:rsidR="00D50353" w:rsidRPr="0092311E">
        <w:rPr>
          <w:lang w:val="pl-PL"/>
        </w:rPr>
        <w:t>, jednomyślnie,</w:t>
      </w:r>
      <w:r w:rsidRPr="0092311E">
        <w:rPr>
          <w:lang w:val="pl-PL"/>
        </w:rPr>
        <w:t xml:space="preserve"> skargę za dopuszczalną;</w:t>
      </w:r>
    </w:p>
    <w:p w:rsidR="00A05C6C" w:rsidRPr="0092311E" w:rsidRDefault="00A05C6C" w:rsidP="00C60119">
      <w:pPr>
        <w:pStyle w:val="JuList"/>
        <w:ind w:left="0" w:firstLine="0"/>
        <w:rPr>
          <w:lang w:val="pl-PL"/>
        </w:rPr>
      </w:pPr>
    </w:p>
    <w:p w:rsidR="00D50353" w:rsidRPr="0092311E" w:rsidRDefault="00D50353" w:rsidP="00C60119">
      <w:pPr>
        <w:pStyle w:val="JuList"/>
        <w:rPr>
          <w:lang w:val="pl-PL"/>
        </w:rPr>
      </w:pPr>
      <w:r w:rsidRPr="0092311E">
        <w:rPr>
          <w:lang w:val="pl-PL"/>
        </w:rPr>
        <w:t xml:space="preserve">2. </w:t>
      </w:r>
      <w:r w:rsidR="00B17F10">
        <w:rPr>
          <w:lang w:val="pl-PL"/>
        </w:rPr>
        <w:t xml:space="preserve"> </w:t>
      </w:r>
      <w:r w:rsidR="00B17F10">
        <w:rPr>
          <w:i/>
          <w:lang w:val="pl-PL"/>
        </w:rPr>
        <w:t>Orzeka</w:t>
      </w:r>
      <w:r w:rsidRPr="0092311E">
        <w:rPr>
          <w:lang w:val="pl-PL"/>
        </w:rPr>
        <w:t>, stosunkiem pięciu głosów do dwóch, że nastąpiło naruszenie art. 5 ust. 1 Konwencji;</w:t>
      </w:r>
    </w:p>
    <w:p w:rsidR="00A05C6C" w:rsidRPr="0092311E" w:rsidRDefault="00A05C6C" w:rsidP="00C60119">
      <w:pPr>
        <w:pStyle w:val="JuList"/>
        <w:rPr>
          <w:lang w:val="pl-PL"/>
        </w:rPr>
      </w:pPr>
    </w:p>
    <w:p w:rsidR="00A05C6C" w:rsidRPr="0092311E" w:rsidRDefault="00D50353" w:rsidP="006713CB">
      <w:pPr>
        <w:pStyle w:val="JuList"/>
        <w:rPr>
          <w:lang w:val="pl-PL"/>
        </w:rPr>
      </w:pPr>
      <w:r w:rsidRPr="0092311E">
        <w:rPr>
          <w:lang w:val="pl-PL"/>
        </w:rPr>
        <w:t>3.</w:t>
      </w:r>
      <w:r w:rsidR="00B17F10">
        <w:rPr>
          <w:lang w:val="pl-PL"/>
        </w:rPr>
        <w:t xml:space="preserve"> </w:t>
      </w:r>
      <w:r w:rsidR="00B17F10">
        <w:rPr>
          <w:lang w:val="pl-PL"/>
        </w:rPr>
        <w:tab/>
      </w:r>
      <w:r w:rsidR="00B17F10" w:rsidRPr="00B17F10">
        <w:rPr>
          <w:i/>
          <w:lang w:val="pl-PL"/>
        </w:rPr>
        <w:t>Orzeka</w:t>
      </w:r>
      <w:r w:rsidRPr="0092311E">
        <w:rPr>
          <w:lang w:val="pl-PL"/>
        </w:rPr>
        <w:t>, jednomyślnie, że nie nastąpiło naruszenie art. 5 ust. 4 Konwencji.</w:t>
      </w:r>
    </w:p>
    <w:p w:rsidR="00D50353" w:rsidRPr="00E445BE" w:rsidRDefault="00D50353" w:rsidP="00D50353">
      <w:pPr>
        <w:pStyle w:val="JuList"/>
        <w:rPr>
          <w:lang w:val="pl-PL"/>
        </w:rPr>
      </w:pPr>
    </w:p>
    <w:p w:rsidR="00D50353" w:rsidRPr="0092311E" w:rsidRDefault="00D50353" w:rsidP="00D50353">
      <w:pPr>
        <w:pStyle w:val="JuList"/>
        <w:rPr>
          <w:lang w:val="pl-PL"/>
        </w:rPr>
      </w:pPr>
      <w:r w:rsidRPr="0092311E">
        <w:rPr>
          <w:lang w:val="pl-PL"/>
        </w:rPr>
        <w:t>4.  </w:t>
      </w:r>
      <w:r w:rsidR="00B17F10">
        <w:rPr>
          <w:i/>
          <w:lang w:val="pl-PL"/>
        </w:rPr>
        <w:t>Orzeka</w:t>
      </w:r>
      <w:r w:rsidRPr="0092311E">
        <w:rPr>
          <w:lang w:val="pl-PL"/>
        </w:rPr>
        <w:t xml:space="preserve">, stosunkiem pięciu głosów do dwóch, </w:t>
      </w:r>
    </w:p>
    <w:p w:rsidR="00D50353" w:rsidRPr="0092311E" w:rsidRDefault="00D50353" w:rsidP="00D50353">
      <w:pPr>
        <w:pStyle w:val="JuLista"/>
        <w:rPr>
          <w:lang w:val="pl-PL"/>
        </w:rPr>
      </w:pPr>
      <w:r w:rsidRPr="0092311E">
        <w:rPr>
          <w:lang w:val="pl-PL"/>
        </w:rPr>
        <w:t xml:space="preserve">(a)  że pozwane państwo winno, w terminie trzech miesięcy od daty, </w:t>
      </w:r>
      <w:r w:rsidR="00625235" w:rsidRPr="0092311E">
        <w:rPr>
          <w:lang w:val="pl-PL"/>
        </w:rPr>
        <w:br/>
      </w:r>
      <w:r w:rsidRPr="0092311E">
        <w:rPr>
          <w:lang w:val="pl-PL"/>
        </w:rPr>
        <w:t>w której niniejszy wyrok stanie się ostateczny zgodnie</w:t>
      </w:r>
      <w:r w:rsidR="00B17F10">
        <w:rPr>
          <w:lang w:val="pl-PL"/>
        </w:rPr>
        <w:t xml:space="preserve"> z art. 44 ust. </w:t>
      </w:r>
      <w:r w:rsidR="00625235" w:rsidRPr="0092311E">
        <w:rPr>
          <w:lang w:val="pl-PL"/>
        </w:rPr>
        <w:t>2 Konwencji, uiści</w:t>
      </w:r>
      <w:r w:rsidR="00037DFC">
        <w:rPr>
          <w:lang w:val="pl-PL"/>
        </w:rPr>
        <w:t>ć</w:t>
      </w:r>
      <w:r w:rsidRPr="0092311E">
        <w:rPr>
          <w:lang w:val="pl-PL"/>
        </w:rPr>
        <w:t xml:space="preserve"> na rzecz skarżącego następujące kwoty, przeliczone na walutę pozwanego państwa według kursu obowiązującego w dniu płatności: </w:t>
      </w:r>
    </w:p>
    <w:p w:rsidR="00D50353" w:rsidRPr="0092311E" w:rsidRDefault="00D50353" w:rsidP="00D50353">
      <w:pPr>
        <w:pStyle w:val="JuListi"/>
        <w:rPr>
          <w:lang w:val="pl-PL"/>
        </w:rPr>
      </w:pPr>
      <w:r w:rsidRPr="0092311E">
        <w:rPr>
          <w:lang w:val="pl-PL"/>
        </w:rPr>
        <w:t>(i)  15.000 EUR (piętnaście tysięcy euro), plus wszelkie należne podatki, tytułem zadośćuczynienia za szkodę niemajątkową;</w:t>
      </w:r>
    </w:p>
    <w:p w:rsidR="00461598" w:rsidRPr="0092311E" w:rsidRDefault="00412DAD" w:rsidP="00461598">
      <w:pPr>
        <w:pStyle w:val="JuListi"/>
        <w:rPr>
          <w:lang w:val="pl-PL"/>
        </w:rPr>
      </w:pPr>
      <w:r w:rsidRPr="0092311E">
        <w:rPr>
          <w:lang w:val="pl-PL"/>
        </w:rPr>
        <w:lastRenderedPageBreak/>
        <w:t>(ii) 550 EUR (pięćset pięćdziesią</w:t>
      </w:r>
      <w:r w:rsidR="00D50353" w:rsidRPr="0092311E">
        <w:rPr>
          <w:lang w:val="pl-PL"/>
        </w:rPr>
        <w:t xml:space="preserve">t euro), </w:t>
      </w:r>
      <w:r w:rsidR="00461598" w:rsidRPr="0092311E">
        <w:rPr>
          <w:lang w:val="pl-PL"/>
        </w:rPr>
        <w:t>plus wszelkie należne podatki, tytułem poniesionych kosztów i wydatków;</w:t>
      </w:r>
    </w:p>
    <w:p w:rsidR="00D50353" w:rsidRPr="0092311E" w:rsidRDefault="00D50353" w:rsidP="00C60119">
      <w:pPr>
        <w:pStyle w:val="JuLista"/>
        <w:rPr>
          <w:lang w:val="pl-PL"/>
        </w:rPr>
      </w:pPr>
      <w:r w:rsidRPr="0092311E">
        <w:rPr>
          <w:lang w:val="pl-PL"/>
        </w:rPr>
        <w:t>(b)  </w:t>
      </w:r>
      <w:r w:rsidR="00461598" w:rsidRPr="0092311E">
        <w:rPr>
          <w:lang w:val="pl-PL"/>
        </w:rPr>
        <w:t xml:space="preserve">że od upływu wyżej wskazanego terminu trzech miesięcy aż do momentu uregulowania należności, należne będą </w:t>
      </w:r>
      <w:r w:rsidR="00625235" w:rsidRPr="0092311E">
        <w:rPr>
          <w:lang w:val="pl-PL"/>
        </w:rPr>
        <w:t>odsetki</w:t>
      </w:r>
      <w:r w:rsidR="00461598" w:rsidRPr="0092311E">
        <w:rPr>
          <w:lang w:val="pl-PL"/>
        </w:rPr>
        <w:t xml:space="preserve"> zwykłe od określonej powyżej kwoty, naliczone według stopy równej marginalnej stopie procentowej Europejskiego Banku Centralnego obowiązującej w tym okresie, powiększonej o trzy punkty procentowe;</w:t>
      </w:r>
    </w:p>
    <w:p w:rsidR="00A05C6C" w:rsidRPr="0092311E" w:rsidRDefault="00A05C6C" w:rsidP="00C60119">
      <w:pPr>
        <w:pStyle w:val="JuList"/>
        <w:rPr>
          <w:lang w:val="pl-PL"/>
        </w:rPr>
      </w:pPr>
    </w:p>
    <w:p w:rsidR="00461598" w:rsidRPr="0092311E" w:rsidRDefault="00461598" w:rsidP="00C60119">
      <w:pPr>
        <w:pStyle w:val="JuList"/>
        <w:rPr>
          <w:lang w:val="pl-PL"/>
        </w:rPr>
      </w:pPr>
      <w:r w:rsidRPr="0092311E">
        <w:rPr>
          <w:lang w:val="pl-PL"/>
        </w:rPr>
        <w:t xml:space="preserve">5.  </w:t>
      </w:r>
      <w:r w:rsidRPr="0092311E">
        <w:rPr>
          <w:i/>
          <w:lang w:val="pl-PL"/>
        </w:rPr>
        <w:t>Oddala</w:t>
      </w:r>
      <w:r w:rsidRPr="0092311E">
        <w:rPr>
          <w:lang w:val="pl-PL"/>
        </w:rPr>
        <w:t>, jednogłośnie, pozostałą część roszczenia skarżącego o słuszne zadośćuczynienie.</w:t>
      </w:r>
    </w:p>
    <w:p w:rsidR="00A555ED" w:rsidRPr="0092311E" w:rsidRDefault="00A555ED" w:rsidP="00461598">
      <w:pPr>
        <w:pStyle w:val="ECHRPara"/>
        <w:rPr>
          <w:lang w:val="pl-PL"/>
        </w:rPr>
      </w:pPr>
    </w:p>
    <w:p w:rsidR="00461598" w:rsidRPr="0092311E" w:rsidRDefault="00461598" w:rsidP="00461598">
      <w:pPr>
        <w:pStyle w:val="ECHRPara"/>
        <w:rPr>
          <w:lang w:val="pl-PL"/>
        </w:rPr>
      </w:pPr>
      <w:r w:rsidRPr="0092311E">
        <w:rPr>
          <w:lang w:val="pl-PL"/>
        </w:rPr>
        <w:t>Sporządzono w języku angielskim i obwieszczono pisemnie dnia 19 października 2017 r., zgodnie z regułą 77 §§ 2 i 3 Regulaminu Trybunału.</w:t>
      </w:r>
    </w:p>
    <w:p w:rsidR="004D15F3" w:rsidRPr="0092311E" w:rsidRDefault="00014566" w:rsidP="00C60119">
      <w:pPr>
        <w:pStyle w:val="JuSigned"/>
        <w:tabs>
          <w:tab w:val="clear" w:pos="6407"/>
          <w:tab w:val="center" w:pos="5954"/>
        </w:tabs>
        <w:rPr>
          <w:lang w:val="it-IT"/>
        </w:rPr>
      </w:pPr>
      <w:r w:rsidRPr="0092311E">
        <w:rPr>
          <w:lang w:val="pl-PL"/>
        </w:rPr>
        <w:tab/>
      </w:r>
      <w:r w:rsidR="006C6BFF" w:rsidRPr="0092311E">
        <w:rPr>
          <w:lang w:val="it-IT"/>
        </w:rPr>
        <w:t>Abel Campos</w:t>
      </w:r>
      <w:r w:rsidRPr="0092311E">
        <w:rPr>
          <w:lang w:val="it-IT"/>
        </w:rPr>
        <w:tab/>
      </w:r>
      <w:r w:rsidR="006C6BFF" w:rsidRPr="0092311E">
        <w:rPr>
          <w:szCs w:val="24"/>
          <w:lang w:val="it-IT"/>
        </w:rPr>
        <w:t>Linos-Alexandre Sicilianos</w:t>
      </w:r>
      <w:r w:rsidR="00C60119" w:rsidRPr="0092311E">
        <w:rPr>
          <w:szCs w:val="24"/>
          <w:lang w:val="it-IT"/>
        </w:rPr>
        <w:br/>
      </w:r>
      <w:r w:rsidRPr="0092311E">
        <w:rPr>
          <w:lang w:val="it-IT"/>
        </w:rPr>
        <w:tab/>
      </w:r>
      <w:r w:rsidR="00461598" w:rsidRPr="0092311E">
        <w:rPr>
          <w:iCs/>
          <w:lang w:val="it-IT"/>
        </w:rPr>
        <w:t>Kanclerz</w:t>
      </w:r>
      <w:r w:rsidR="00013E0E" w:rsidRPr="0092311E">
        <w:rPr>
          <w:lang w:val="it-IT"/>
        </w:rPr>
        <w:tab/>
      </w:r>
      <w:r w:rsidR="00461598" w:rsidRPr="0092311E">
        <w:rPr>
          <w:lang w:val="it-IT"/>
        </w:rPr>
        <w:t>Przewodniczący</w:t>
      </w:r>
    </w:p>
    <w:p w:rsidR="00CF2A61" w:rsidRPr="0092311E" w:rsidRDefault="00CF2A61" w:rsidP="00CF2A61">
      <w:pPr>
        <w:pStyle w:val="JuParaLast"/>
        <w:rPr>
          <w:lang w:val="pl-PL"/>
        </w:rPr>
      </w:pPr>
      <w:r w:rsidRPr="0092311E">
        <w:rPr>
          <w:lang w:val="pl-PL"/>
        </w:rPr>
        <w:t xml:space="preserve">Zgodnie z Artykułem 45 </w:t>
      </w:r>
      <w:r w:rsidR="00B17F10">
        <w:rPr>
          <w:lang w:val="pl-PL"/>
        </w:rPr>
        <w:t>ust.</w:t>
      </w:r>
      <w:r w:rsidRPr="0092311E">
        <w:rPr>
          <w:lang w:val="pl-PL"/>
        </w:rPr>
        <w:t xml:space="preserve"> 2 Konwencji i Regułą 74 § Regulaminu Trybunału, </w:t>
      </w:r>
      <w:r w:rsidR="00B17F10">
        <w:rPr>
          <w:lang w:val="pl-PL"/>
        </w:rPr>
        <w:t>wspólna</w:t>
      </w:r>
      <w:r w:rsidRPr="0092311E">
        <w:rPr>
          <w:lang w:val="pl-PL"/>
        </w:rPr>
        <w:t xml:space="preserve"> opinia odrębna sędziów </w:t>
      </w:r>
      <w:proofErr w:type="spellStart"/>
      <w:r w:rsidRPr="0092311E">
        <w:rPr>
          <w:lang w:val="pl-PL"/>
        </w:rPr>
        <w:t>Pardalosa</w:t>
      </w:r>
      <w:proofErr w:type="spellEnd"/>
      <w:r w:rsidRPr="0092311E">
        <w:rPr>
          <w:lang w:val="pl-PL"/>
        </w:rPr>
        <w:t xml:space="preserve"> i Wojtyczka </w:t>
      </w:r>
      <w:r w:rsidR="006B4BD5">
        <w:rPr>
          <w:lang w:val="pl-PL"/>
        </w:rPr>
        <w:t xml:space="preserve">jest załączona </w:t>
      </w:r>
      <w:r w:rsidRPr="0092311E">
        <w:rPr>
          <w:lang w:val="pl-PL"/>
        </w:rPr>
        <w:t>do wyroku.</w:t>
      </w:r>
    </w:p>
    <w:p w:rsidR="00CF2A61" w:rsidRPr="0092311E" w:rsidRDefault="00CF2A61" w:rsidP="00CF2A61">
      <w:pPr>
        <w:pStyle w:val="ECHRPara"/>
        <w:rPr>
          <w:lang w:val="pl-PL"/>
        </w:rPr>
      </w:pPr>
    </w:p>
    <w:p w:rsidR="002A368A" w:rsidRPr="00E445BE" w:rsidRDefault="00CA1F8E" w:rsidP="00C60119">
      <w:pPr>
        <w:pStyle w:val="JuInitialled"/>
        <w:rPr>
          <w:lang w:val="pl-PL"/>
        </w:rPr>
      </w:pPr>
      <w:r w:rsidRPr="00E445BE">
        <w:rPr>
          <w:lang w:val="pl-PL"/>
        </w:rPr>
        <w:t>L.A.S.</w:t>
      </w:r>
      <w:r w:rsidR="002A368A" w:rsidRPr="00E445BE">
        <w:rPr>
          <w:lang w:val="pl-PL"/>
        </w:rPr>
        <w:br/>
      </w:r>
      <w:r w:rsidR="00E554E8" w:rsidRPr="00E445BE">
        <w:rPr>
          <w:lang w:val="pl-PL"/>
        </w:rPr>
        <w:t>A.C.</w:t>
      </w:r>
    </w:p>
    <w:p w:rsidR="00AF764F" w:rsidRPr="00E445BE" w:rsidRDefault="00AF764F" w:rsidP="00C60119">
      <w:pPr>
        <w:pStyle w:val="ECHRPara"/>
        <w:rPr>
          <w:lang w:val="pl-PL"/>
        </w:rPr>
        <w:sectPr w:rsidR="00AF764F" w:rsidRPr="00E445BE" w:rsidSect="0036153E">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p>
    <w:p w:rsidR="008F6344" w:rsidRPr="0092311E" w:rsidRDefault="00B17F10" w:rsidP="008F6344">
      <w:pPr>
        <w:pStyle w:val="ECHRTitleCentre1"/>
        <w:rPr>
          <w:rFonts w:eastAsia="Times New Roman"/>
          <w:lang w:val="pl-PL"/>
        </w:rPr>
      </w:pPr>
      <w:r>
        <w:rPr>
          <w:rFonts w:eastAsia="Times New Roman"/>
          <w:lang w:val="pl-PL"/>
        </w:rPr>
        <w:lastRenderedPageBreak/>
        <w:t xml:space="preserve">WSPÓLNA </w:t>
      </w:r>
      <w:r w:rsidR="008F6344" w:rsidRPr="0092311E">
        <w:rPr>
          <w:rFonts w:eastAsia="Times New Roman"/>
          <w:lang w:val="pl-PL"/>
        </w:rPr>
        <w:t xml:space="preserve">OPINIA ODRĘBNA </w:t>
      </w:r>
      <w:r>
        <w:rPr>
          <w:rFonts w:eastAsia="Times New Roman"/>
          <w:lang w:val="pl-PL"/>
        </w:rPr>
        <w:br/>
      </w:r>
      <w:r w:rsidR="008F6344" w:rsidRPr="0092311E">
        <w:rPr>
          <w:rFonts w:eastAsia="Times New Roman"/>
          <w:lang w:val="pl-PL"/>
        </w:rPr>
        <w:t>SĘDZIÓW PARDALOSA I WOJTYCZKA</w:t>
      </w:r>
    </w:p>
    <w:p w:rsidR="008F6344" w:rsidRPr="0092311E" w:rsidRDefault="008F6344" w:rsidP="008F6344">
      <w:pPr>
        <w:pStyle w:val="OpiPara"/>
        <w:rPr>
          <w:lang w:val="pl-PL"/>
        </w:rPr>
      </w:pPr>
    </w:p>
    <w:p w:rsidR="001F4797" w:rsidRPr="0092311E" w:rsidRDefault="001F4797" w:rsidP="00C60119">
      <w:pPr>
        <w:pStyle w:val="OpiPara"/>
        <w:rPr>
          <w:rFonts w:eastAsia="Times New Roman"/>
          <w:lang w:val="pl-PL"/>
        </w:rPr>
      </w:pPr>
      <w:r w:rsidRPr="0092311E">
        <w:rPr>
          <w:rFonts w:eastAsia="Times New Roman"/>
          <w:lang w:val="pl-PL"/>
        </w:rPr>
        <w:t xml:space="preserve">1. Nie jesteśmy przekonani </w:t>
      </w:r>
      <w:r w:rsidR="00625235" w:rsidRPr="0092311E">
        <w:rPr>
          <w:rFonts w:eastAsia="Times New Roman"/>
          <w:lang w:val="pl-PL"/>
        </w:rPr>
        <w:t>co do stanowiska</w:t>
      </w:r>
      <w:r w:rsidRPr="0092311E">
        <w:rPr>
          <w:rFonts w:eastAsia="Times New Roman"/>
          <w:lang w:val="pl-PL"/>
        </w:rPr>
        <w:t xml:space="preserve"> większości w tym przypadku. Naszym zdaniem nie doszło do naruszenia </w:t>
      </w:r>
      <w:r w:rsidR="00625235" w:rsidRPr="0092311E">
        <w:rPr>
          <w:rFonts w:eastAsia="Times New Roman"/>
          <w:lang w:val="pl-PL"/>
        </w:rPr>
        <w:t>art.</w:t>
      </w:r>
      <w:r w:rsidRPr="0092311E">
        <w:rPr>
          <w:rFonts w:eastAsia="Times New Roman"/>
          <w:lang w:val="pl-PL"/>
        </w:rPr>
        <w:t xml:space="preserve"> 5 ust. 1 Konwencji.</w:t>
      </w:r>
    </w:p>
    <w:p w:rsidR="00565738" w:rsidRPr="0092311E" w:rsidRDefault="00565738" w:rsidP="00C60119">
      <w:pPr>
        <w:pStyle w:val="OpiPara"/>
        <w:rPr>
          <w:rFonts w:eastAsia="Times New Roman"/>
          <w:lang w:val="pl-PL"/>
        </w:rPr>
      </w:pPr>
      <w:r w:rsidRPr="0092311E">
        <w:rPr>
          <w:rFonts w:eastAsia="Times New Roman"/>
          <w:lang w:val="pl-PL"/>
        </w:rPr>
        <w:t xml:space="preserve">2. Trudność niniejszej sprawy powiązana jest z tym, że w 2012 r. wydano dwie rozbieżne opinie biegłych dotyczące zdrowia psychicznego skarżącego. Opinia z dnia 17 czerwca 2012 r. została sporządzona w innym postępowaniu karnym w celu oceny jego stanu zdrowia psychicznego </w:t>
      </w:r>
      <w:r w:rsidR="00625235" w:rsidRPr="0092311E">
        <w:rPr>
          <w:rFonts w:eastAsia="Times New Roman"/>
          <w:lang w:val="pl-PL"/>
        </w:rPr>
        <w:br/>
      </w:r>
      <w:r w:rsidRPr="0092311E">
        <w:rPr>
          <w:rFonts w:eastAsia="Times New Roman"/>
          <w:lang w:val="pl-PL"/>
        </w:rPr>
        <w:t xml:space="preserve">w chwili gdy popełnił on </w:t>
      </w:r>
      <w:r w:rsidR="00967F85" w:rsidRPr="0092311E">
        <w:rPr>
          <w:rFonts w:eastAsia="Times New Roman"/>
          <w:lang w:val="pl-PL"/>
        </w:rPr>
        <w:t>będące podstawą aktu oskarżenia</w:t>
      </w:r>
      <w:r w:rsidRPr="0092311E">
        <w:rPr>
          <w:rFonts w:eastAsia="Times New Roman"/>
          <w:lang w:val="pl-PL"/>
        </w:rPr>
        <w:t xml:space="preserve"> (zobacz paragraf 24 wyroku). Opinia z dnia 20 lipca 2012 r. została sporządzona w celu okresowej oceny stanu skarżącego (zobacz paragraf 25 wyroku).</w:t>
      </w:r>
    </w:p>
    <w:p w:rsidR="002347D8" w:rsidRPr="0092311E" w:rsidRDefault="002347D8" w:rsidP="002347D8">
      <w:pPr>
        <w:pStyle w:val="OpiPara"/>
        <w:rPr>
          <w:rFonts w:eastAsia="Times New Roman"/>
          <w:lang w:val="pl-PL"/>
        </w:rPr>
      </w:pPr>
      <w:r w:rsidRPr="0092311E">
        <w:rPr>
          <w:rFonts w:eastAsia="Times New Roman"/>
          <w:lang w:val="pl-PL"/>
        </w:rPr>
        <w:t>3. Naszym zdaniem wyrok oparty jest na niezrozumieniu okoliczności faktycznych sprawy. Chcielibyśmy uzupełnić fakty opisane w wyroku o następujące elementy.</w:t>
      </w:r>
    </w:p>
    <w:p w:rsidR="002347D8" w:rsidRPr="0092311E" w:rsidRDefault="002347D8" w:rsidP="002347D8">
      <w:pPr>
        <w:pStyle w:val="OpiPara"/>
        <w:rPr>
          <w:rFonts w:eastAsia="Times New Roman"/>
          <w:lang w:val="pl-PL"/>
        </w:rPr>
      </w:pPr>
      <w:r w:rsidRPr="0092311E">
        <w:rPr>
          <w:rFonts w:eastAsia="Times New Roman"/>
          <w:lang w:val="pl-PL"/>
        </w:rPr>
        <w:t>Opinia psychiatryczna z dnia 20 lipca 2012 r. stwierdziła, co następuje</w:t>
      </w:r>
    </w:p>
    <w:p w:rsidR="007829DC" w:rsidRPr="0092311E" w:rsidRDefault="00A555ED" w:rsidP="007829DC">
      <w:pPr>
        <w:pStyle w:val="OpiQuot"/>
        <w:rPr>
          <w:rFonts w:eastAsia="Times New Roman"/>
          <w:lang w:val="pl-PL"/>
        </w:rPr>
      </w:pPr>
      <w:r w:rsidRPr="0092311E">
        <w:rPr>
          <w:rFonts w:eastAsia="Times New Roman"/>
          <w:lang w:val="pl-PL"/>
        </w:rPr>
        <w:t xml:space="preserve"> </w:t>
      </w:r>
      <w:r w:rsidR="00967F85" w:rsidRPr="0092311E">
        <w:rPr>
          <w:rFonts w:eastAsia="Times New Roman"/>
          <w:lang w:val="pl-PL"/>
        </w:rPr>
        <w:t>„</w:t>
      </w:r>
      <w:r w:rsidR="007829DC" w:rsidRPr="0092311E">
        <w:rPr>
          <w:rFonts w:eastAsia="Times New Roman"/>
          <w:lang w:val="pl-PL"/>
        </w:rPr>
        <w:t xml:space="preserve">U Krzysztofa Nawrota zdiagnozowano zaburzenia omamowo-urojeniowe na podłożu zmian organicznych OUN. </w:t>
      </w:r>
      <w:r w:rsidR="006775B2" w:rsidRPr="0092311E">
        <w:rPr>
          <w:rFonts w:eastAsia="Times New Roman"/>
          <w:lang w:val="pl-PL"/>
        </w:rPr>
        <w:t>Podczas pobytu na</w:t>
      </w:r>
      <w:r w:rsidR="00AA4EAD" w:rsidRPr="0092311E">
        <w:rPr>
          <w:rFonts w:eastAsia="Times New Roman"/>
          <w:lang w:val="pl-PL"/>
        </w:rPr>
        <w:t xml:space="preserve"> oddziale nie zaobserwowaliśmy ostrych objawów psychotycznych. </w:t>
      </w:r>
      <w:r w:rsidR="006775B2" w:rsidRPr="0092311E">
        <w:rPr>
          <w:rFonts w:eastAsia="Times New Roman"/>
          <w:lang w:val="pl-PL"/>
        </w:rPr>
        <w:t>Jednakże, biorąc pod uwagę postawioną diagnozę</w:t>
      </w:r>
      <w:r w:rsidR="00AA4EAD" w:rsidRPr="0092311E">
        <w:rPr>
          <w:rFonts w:eastAsia="Times New Roman"/>
          <w:lang w:val="pl-PL"/>
        </w:rPr>
        <w:t xml:space="preserve"> i</w:t>
      </w:r>
      <w:r w:rsidR="006775B2" w:rsidRPr="0092311E">
        <w:rPr>
          <w:rFonts w:eastAsia="Times New Roman"/>
          <w:lang w:val="pl-PL"/>
        </w:rPr>
        <w:t xml:space="preserve"> jego</w:t>
      </w:r>
      <w:r w:rsidR="00AA4EAD" w:rsidRPr="0092311E">
        <w:rPr>
          <w:rFonts w:eastAsia="Times New Roman"/>
          <w:lang w:val="pl-PL"/>
        </w:rPr>
        <w:t xml:space="preserve"> styl życia, uważamy, że Krzysztof </w:t>
      </w:r>
      <w:proofErr w:type="spellStart"/>
      <w:r w:rsidR="00AA4EAD" w:rsidRPr="0092311E">
        <w:rPr>
          <w:rFonts w:eastAsia="Times New Roman"/>
          <w:lang w:val="pl-PL"/>
        </w:rPr>
        <w:t>Nawrot</w:t>
      </w:r>
      <w:proofErr w:type="spellEnd"/>
      <w:r w:rsidR="00AA4EAD" w:rsidRPr="0092311E">
        <w:rPr>
          <w:rFonts w:eastAsia="Times New Roman"/>
          <w:lang w:val="pl-PL"/>
        </w:rPr>
        <w:t xml:space="preserve"> powinien przejść rehabilitację i resocjalizację n</w:t>
      </w:r>
      <w:r w:rsidR="006775B2" w:rsidRPr="0092311E">
        <w:rPr>
          <w:rFonts w:eastAsia="Times New Roman"/>
          <w:lang w:val="pl-PL"/>
        </w:rPr>
        <w:t>a Oddziale Psychiatrii Sądowej o</w:t>
      </w:r>
      <w:r w:rsidR="00AA4EAD" w:rsidRPr="0092311E">
        <w:rPr>
          <w:rFonts w:eastAsia="Times New Roman"/>
          <w:lang w:val="pl-PL"/>
        </w:rPr>
        <w:t xml:space="preserve"> podstawowym </w:t>
      </w:r>
      <w:r w:rsidR="006775B2" w:rsidRPr="0092311E">
        <w:rPr>
          <w:rFonts w:eastAsia="Times New Roman"/>
          <w:lang w:val="pl-PL"/>
        </w:rPr>
        <w:t>zabezpieczeniu</w:t>
      </w:r>
      <w:r w:rsidR="00AA4EAD" w:rsidRPr="0092311E">
        <w:rPr>
          <w:rFonts w:eastAsia="Times New Roman"/>
          <w:lang w:val="pl-PL"/>
        </w:rPr>
        <w:t xml:space="preserve">. Naszym zdaniem istnieje prawdopodobieństwo, że </w:t>
      </w:r>
      <w:r w:rsidRPr="0092311E">
        <w:rPr>
          <w:rFonts w:eastAsia="Times New Roman"/>
          <w:lang w:val="pl-PL"/>
        </w:rPr>
        <w:t>jednostka</w:t>
      </w:r>
      <w:r w:rsidR="00AA4EAD" w:rsidRPr="0092311E">
        <w:rPr>
          <w:rFonts w:eastAsia="Times New Roman"/>
          <w:lang w:val="pl-PL"/>
        </w:rPr>
        <w:t xml:space="preserve"> popełni przestępstwa powodujące znaczną szkodę.</w:t>
      </w:r>
      <w:r w:rsidR="00967F85" w:rsidRPr="0092311E">
        <w:rPr>
          <w:lang w:val="pl-PL"/>
        </w:rPr>
        <w:t xml:space="preserve"> </w:t>
      </w:r>
      <w:r w:rsidR="00967F85" w:rsidRPr="0092311E">
        <w:rPr>
          <w:rFonts w:eastAsia="Times New Roman"/>
          <w:lang w:val="pl-PL"/>
        </w:rPr>
        <w:t>”</w:t>
      </w:r>
    </w:p>
    <w:p w:rsidR="009E130B" w:rsidRPr="0092311E" w:rsidRDefault="009E130B" w:rsidP="00C60119">
      <w:pPr>
        <w:pStyle w:val="OpiPara"/>
        <w:rPr>
          <w:rFonts w:eastAsia="Times New Roman"/>
          <w:sz w:val="20"/>
          <w:lang w:val="pl-PL"/>
        </w:rPr>
      </w:pPr>
    </w:p>
    <w:p w:rsidR="003832D9" w:rsidRPr="0092311E" w:rsidRDefault="003832D9" w:rsidP="00C60119">
      <w:pPr>
        <w:pStyle w:val="OpiPara"/>
        <w:rPr>
          <w:rFonts w:eastAsia="Times New Roman"/>
          <w:lang w:val="pl-PL"/>
        </w:rPr>
      </w:pPr>
      <w:r w:rsidRPr="0092311E">
        <w:rPr>
          <w:rFonts w:eastAsia="Times New Roman"/>
          <w:lang w:val="pl-PL"/>
        </w:rPr>
        <w:t>Sąd Okręgowy w Katowicach przeprowadził dwie rozprawy, w dniach 28 sierpnia 2012 r. i 24 września 2012 r., podczas których bie</w:t>
      </w:r>
      <w:r w:rsidR="007829DC" w:rsidRPr="0092311E">
        <w:rPr>
          <w:rFonts w:eastAsia="Times New Roman"/>
          <w:lang w:val="pl-PL"/>
        </w:rPr>
        <w:t>g</w:t>
      </w:r>
      <w:r w:rsidRPr="0092311E">
        <w:rPr>
          <w:rFonts w:eastAsia="Times New Roman"/>
          <w:lang w:val="pl-PL"/>
        </w:rPr>
        <w:t xml:space="preserve">li zostali przesłuchani w celu wyjaśnienia rozbieżności między opiniami z dnia 17 czerwca 2012 r. oraz z dnia 20 lipca 2012 r. Podczas przesłuchania w dniu 24 września 2012 r. biegła oświadczyła z całą stanowczością, że skarżący cierpiał na poważną chorobę psychiczną. Wyraziła ona pogląd, że ryzyko ponownego popełnienia przestępstwa było wysokie i wyjaśniła, że </w:t>
      </w:r>
      <w:r w:rsidR="007829DC" w:rsidRPr="0092311E">
        <w:rPr>
          <w:rFonts w:eastAsia="Times New Roman"/>
          <w:lang w:val="pl-PL"/>
        </w:rPr>
        <w:br/>
      </w:r>
      <w:r w:rsidRPr="0092311E">
        <w:rPr>
          <w:rFonts w:eastAsia="Times New Roman"/>
          <w:lang w:val="pl-PL"/>
        </w:rPr>
        <w:t>w związku z pomyłką</w:t>
      </w:r>
      <w:r w:rsidR="007829DC" w:rsidRPr="0092311E">
        <w:rPr>
          <w:rFonts w:eastAsia="Times New Roman"/>
          <w:lang w:val="pl-PL"/>
        </w:rPr>
        <w:t>,</w:t>
      </w:r>
      <w:r w:rsidRPr="0092311E">
        <w:rPr>
          <w:rFonts w:eastAsia="Times New Roman"/>
          <w:lang w:val="pl-PL"/>
        </w:rPr>
        <w:t xml:space="preserve"> w opinii z 20 lipca brakowało przymiotnika </w:t>
      </w:r>
      <w:r w:rsidR="000667E0" w:rsidRPr="0092311E">
        <w:rPr>
          <w:rFonts w:eastAsia="Times New Roman"/>
          <w:lang w:val="pl-PL"/>
        </w:rPr>
        <w:t>„</w:t>
      </w:r>
      <w:r w:rsidRPr="0092311E">
        <w:rPr>
          <w:rFonts w:eastAsia="Times New Roman"/>
          <w:lang w:val="pl-PL"/>
        </w:rPr>
        <w:t>wysoki</w:t>
      </w:r>
      <w:r w:rsidR="000667E0" w:rsidRPr="0092311E">
        <w:rPr>
          <w:rFonts w:eastAsia="Times New Roman"/>
          <w:lang w:val="pl-PL"/>
        </w:rPr>
        <w:t>”</w:t>
      </w:r>
      <w:r w:rsidRPr="0092311E">
        <w:rPr>
          <w:rFonts w:eastAsia="Times New Roman"/>
          <w:lang w:val="pl-PL"/>
        </w:rPr>
        <w:t xml:space="preserve"> w kontekście oceny ryzyka ponownego popełnienia przestępstwa.</w:t>
      </w:r>
    </w:p>
    <w:p w:rsidR="00385C7A" w:rsidRPr="0092311E" w:rsidRDefault="00385C7A" w:rsidP="00C60119">
      <w:pPr>
        <w:pStyle w:val="OpiPara"/>
        <w:rPr>
          <w:rFonts w:eastAsia="Times New Roman"/>
          <w:lang w:val="pl-PL"/>
        </w:rPr>
      </w:pPr>
      <w:r w:rsidRPr="0092311E">
        <w:rPr>
          <w:rFonts w:eastAsia="Times New Roman"/>
          <w:lang w:val="pl-PL"/>
        </w:rPr>
        <w:t xml:space="preserve">Sąd Okręgowy w Katowicach w swojej decyzji z dnia 24 września </w:t>
      </w:r>
      <w:r w:rsidR="00967F85" w:rsidRPr="0092311E">
        <w:rPr>
          <w:rFonts w:eastAsia="Times New Roman"/>
          <w:lang w:val="pl-PL"/>
        </w:rPr>
        <w:br/>
      </w:r>
      <w:r w:rsidRPr="0092311E">
        <w:rPr>
          <w:rFonts w:eastAsia="Times New Roman"/>
          <w:lang w:val="pl-PL"/>
        </w:rPr>
        <w:t xml:space="preserve">2012 r. stwierdził, że oparł się na opinii z dnia 20 lipca 2012 r. Uzasadnienie wyjaśniło, dlaczego sąd musiał zastosować się do tej opinii </w:t>
      </w:r>
      <w:r w:rsidR="00967F85" w:rsidRPr="0092311E">
        <w:rPr>
          <w:rFonts w:eastAsia="Times New Roman"/>
          <w:lang w:val="pl-PL"/>
        </w:rPr>
        <w:br/>
      </w:r>
      <w:r w:rsidRPr="0092311E">
        <w:rPr>
          <w:rFonts w:eastAsia="Times New Roman"/>
          <w:lang w:val="pl-PL"/>
        </w:rPr>
        <w:t>i dlaczego op</w:t>
      </w:r>
      <w:r w:rsidR="00ED46DF" w:rsidRPr="0092311E">
        <w:rPr>
          <w:rFonts w:eastAsia="Times New Roman"/>
          <w:lang w:val="pl-PL"/>
        </w:rPr>
        <w:t xml:space="preserve">inia z dnia 17 czerwca 2012 r. </w:t>
      </w:r>
      <w:r w:rsidRPr="0092311E">
        <w:rPr>
          <w:rFonts w:eastAsia="Times New Roman"/>
          <w:lang w:val="pl-PL"/>
        </w:rPr>
        <w:t>nie mogła być decydująca.</w:t>
      </w:r>
    </w:p>
    <w:p w:rsidR="00ED46DF" w:rsidRPr="0092311E" w:rsidRDefault="00ED46DF" w:rsidP="00C60119">
      <w:pPr>
        <w:pStyle w:val="OpiPara"/>
        <w:rPr>
          <w:rFonts w:eastAsia="Times New Roman"/>
          <w:lang w:val="pl-PL"/>
        </w:rPr>
      </w:pPr>
      <w:r w:rsidRPr="0092311E">
        <w:rPr>
          <w:rFonts w:eastAsia="Times New Roman"/>
          <w:lang w:val="pl-PL"/>
        </w:rPr>
        <w:t>Większość stwierdza, w tym kontekście, w paragrafie 70:</w:t>
      </w:r>
    </w:p>
    <w:p w:rsidR="007B2E99" w:rsidRPr="0092311E" w:rsidRDefault="00967F85" w:rsidP="007B2E99">
      <w:pPr>
        <w:pStyle w:val="OpiQuot"/>
        <w:rPr>
          <w:rFonts w:eastAsia="Times New Roman"/>
          <w:lang w:val="pl-PL"/>
        </w:rPr>
      </w:pPr>
      <w:r w:rsidRPr="0092311E">
        <w:rPr>
          <w:rFonts w:eastAsia="Times New Roman"/>
          <w:lang w:val="pl-PL"/>
        </w:rPr>
        <w:t>„</w:t>
      </w:r>
      <w:r w:rsidR="00ED46DF" w:rsidRPr="0092311E">
        <w:rPr>
          <w:rFonts w:eastAsia="Times New Roman"/>
          <w:lang w:val="pl-PL"/>
        </w:rPr>
        <w:t>W opinii Trybunału, biorąc pod uwagę sposób, w jaki przejawiało się zaburzenie osobowości skarżącego, wątpliwe jest, czy Sąd Okręgowy w Katowicach mógłby stwierdzić, iż był on „umysłowo chory” w rozumieniu art. 5 ust. 1 lit. e) Konwencji.</w:t>
      </w:r>
      <w:r w:rsidRPr="0092311E">
        <w:rPr>
          <w:lang w:val="pl-PL"/>
        </w:rPr>
        <w:t xml:space="preserve"> </w:t>
      </w:r>
      <w:r w:rsidRPr="0092311E">
        <w:rPr>
          <w:rFonts w:eastAsia="Times New Roman"/>
          <w:lang w:val="pl-PL"/>
        </w:rPr>
        <w:t>”</w:t>
      </w:r>
    </w:p>
    <w:p w:rsidR="007B2E99" w:rsidRPr="0092311E" w:rsidRDefault="007B2E99" w:rsidP="00C60119">
      <w:pPr>
        <w:pStyle w:val="OpiQuot"/>
        <w:rPr>
          <w:rFonts w:eastAsia="Times New Roman"/>
          <w:lang w:val="pl-PL"/>
        </w:rPr>
      </w:pPr>
    </w:p>
    <w:p w:rsidR="000B65CC" w:rsidRPr="0092311E" w:rsidRDefault="000B65CC" w:rsidP="00C60119">
      <w:pPr>
        <w:pStyle w:val="OpiPara"/>
        <w:rPr>
          <w:rFonts w:eastAsia="Times New Roman"/>
          <w:lang w:val="pl-PL"/>
        </w:rPr>
      </w:pPr>
      <w:r w:rsidRPr="0092311E">
        <w:rPr>
          <w:rFonts w:eastAsia="Times New Roman"/>
          <w:lang w:val="pl-PL"/>
        </w:rPr>
        <w:lastRenderedPageBreak/>
        <w:t xml:space="preserve">Z całym szacunkiem się nie zgadzamy. Sąd krajowy oparł się na </w:t>
      </w:r>
      <w:r w:rsidR="005C7C32" w:rsidRPr="0092311E">
        <w:rPr>
          <w:rFonts w:eastAsia="Times New Roman"/>
          <w:lang w:val="pl-PL"/>
        </w:rPr>
        <w:t>opiniach</w:t>
      </w:r>
      <w:r w:rsidRPr="0092311E">
        <w:rPr>
          <w:rFonts w:eastAsia="Times New Roman"/>
          <w:lang w:val="pl-PL"/>
        </w:rPr>
        <w:t xml:space="preserve"> </w:t>
      </w:r>
      <w:r w:rsidR="005C7C32" w:rsidRPr="0092311E">
        <w:rPr>
          <w:rFonts w:eastAsia="Times New Roman"/>
          <w:lang w:val="pl-PL"/>
        </w:rPr>
        <w:t xml:space="preserve">biegłych sporządzonych </w:t>
      </w:r>
      <w:r w:rsidRPr="0092311E">
        <w:rPr>
          <w:rFonts w:eastAsia="Times New Roman"/>
          <w:lang w:val="pl-PL"/>
        </w:rPr>
        <w:t xml:space="preserve">w dniu 24 września 2012 r., </w:t>
      </w:r>
      <w:r w:rsidR="005C7C32" w:rsidRPr="0092311E">
        <w:rPr>
          <w:rFonts w:eastAsia="Times New Roman"/>
          <w:lang w:val="pl-PL"/>
        </w:rPr>
        <w:t>które stwierdzały</w:t>
      </w:r>
      <w:r w:rsidRPr="0092311E">
        <w:rPr>
          <w:rFonts w:eastAsia="Times New Roman"/>
          <w:lang w:val="pl-PL"/>
        </w:rPr>
        <w:t xml:space="preserve">, że skarżący cierpiał na poważną chorobę psychiczną. Później sądy zajęły się </w:t>
      </w:r>
      <w:proofErr w:type="spellStart"/>
      <w:r w:rsidR="00993BD7" w:rsidRPr="0092311E">
        <w:rPr>
          <w:rFonts w:eastAsia="Times New Roman"/>
          <w:lang w:val="pl-PL"/>
        </w:rPr>
        <w:t>dyssocjalnym</w:t>
      </w:r>
      <w:proofErr w:type="spellEnd"/>
      <w:r w:rsidR="00993BD7" w:rsidRPr="0092311E">
        <w:rPr>
          <w:rFonts w:eastAsia="Times New Roman"/>
          <w:lang w:val="pl-PL"/>
        </w:rPr>
        <w:t xml:space="preserve"> zaburzeniem osobowości</w:t>
      </w:r>
      <w:r w:rsidR="000638FC" w:rsidRPr="0092311E">
        <w:rPr>
          <w:rFonts w:eastAsia="Times New Roman"/>
          <w:lang w:val="pl-PL"/>
        </w:rPr>
        <w:t xml:space="preserve"> i</w:t>
      </w:r>
      <w:r w:rsidRPr="0092311E">
        <w:rPr>
          <w:rFonts w:eastAsia="Times New Roman"/>
          <w:lang w:val="pl-PL"/>
        </w:rPr>
        <w:t xml:space="preserve"> opierając się na opiniach </w:t>
      </w:r>
      <w:r w:rsidR="005C7C32" w:rsidRPr="0092311E">
        <w:rPr>
          <w:rFonts w:eastAsia="Times New Roman"/>
          <w:lang w:val="pl-PL"/>
        </w:rPr>
        <w:t>biegłych</w:t>
      </w:r>
      <w:r w:rsidRPr="0092311E">
        <w:rPr>
          <w:rFonts w:eastAsia="Times New Roman"/>
          <w:lang w:val="pl-PL"/>
        </w:rPr>
        <w:t xml:space="preserve">, uznały, że jest ono tak poważne, że uzasadniało </w:t>
      </w:r>
      <w:r w:rsidR="005C7C32" w:rsidRPr="0092311E">
        <w:rPr>
          <w:rFonts w:eastAsia="Times New Roman"/>
          <w:lang w:val="pl-PL"/>
        </w:rPr>
        <w:t>zastosowanie przymusowego pozbawienia wolności</w:t>
      </w:r>
      <w:r w:rsidRPr="0092311E">
        <w:rPr>
          <w:rFonts w:eastAsia="Times New Roman"/>
          <w:lang w:val="pl-PL"/>
        </w:rPr>
        <w:t xml:space="preserve">. </w:t>
      </w:r>
      <w:r w:rsidR="000638FC" w:rsidRPr="0092311E">
        <w:rPr>
          <w:rFonts w:eastAsia="Times New Roman"/>
          <w:lang w:val="pl-PL"/>
        </w:rPr>
        <w:t>Argumentacja</w:t>
      </w:r>
      <w:r w:rsidRPr="0092311E">
        <w:rPr>
          <w:rFonts w:eastAsia="Times New Roman"/>
          <w:lang w:val="pl-PL"/>
        </w:rPr>
        <w:t xml:space="preserve"> decyzji </w:t>
      </w:r>
      <w:r w:rsidR="000638FC" w:rsidRPr="0092311E">
        <w:rPr>
          <w:rFonts w:eastAsia="Times New Roman"/>
          <w:lang w:val="pl-PL"/>
        </w:rPr>
        <w:br/>
        <w:t xml:space="preserve">z dnia 24 września 2012 r., </w:t>
      </w:r>
      <w:r w:rsidR="007829DC" w:rsidRPr="0092311E">
        <w:rPr>
          <w:rFonts w:eastAsia="Times New Roman"/>
          <w:lang w:val="pl-PL"/>
        </w:rPr>
        <w:t>jak również</w:t>
      </w:r>
      <w:r w:rsidRPr="0092311E">
        <w:rPr>
          <w:rFonts w:eastAsia="Times New Roman"/>
          <w:lang w:val="pl-PL"/>
        </w:rPr>
        <w:t xml:space="preserve"> </w:t>
      </w:r>
      <w:r w:rsidR="007829DC" w:rsidRPr="0092311E">
        <w:rPr>
          <w:rFonts w:eastAsia="Times New Roman"/>
          <w:lang w:val="pl-PL"/>
        </w:rPr>
        <w:t>argumentacja</w:t>
      </w:r>
      <w:r w:rsidRPr="0092311E">
        <w:rPr>
          <w:rFonts w:eastAsia="Times New Roman"/>
          <w:lang w:val="pl-PL"/>
        </w:rPr>
        <w:t xml:space="preserve"> kolejnych decyzji, wskazuje elementy,</w:t>
      </w:r>
      <w:r w:rsidR="007829DC" w:rsidRPr="0092311E">
        <w:rPr>
          <w:rFonts w:eastAsia="Times New Roman"/>
          <w:lang w:val="pl-PL"/>
        </w:rPr>
        <w:t xml:space="preserve"> które uzasadniają wniosek, iż</w:t>
      </w:r>
      <w:r w:rsidRPr="0092311E">
        <w:rPr>
          <w:rFonts w:eastAsia="Times New Roman"/>
          <w:lang w:val="pl-PL"/>
        </w:rPr>
        <w:t xml:space="preserve"> skarżący był </w:t>
      </w:r>
      <w:r w:rsidR="007829DC" w:rsidRPr="0092311E">
        <w:rPr>
          <w:rFonts w:eastAsia="Times New Roman"/>
          <w:lang w:val="pl-PL"/>
        </w:rPr>
        <w:t>chory umysłowo</w:t>
      </w:r>
      <w:r w:rsidRPr="0092311E">
        <w:rPr>
          <w:rFonts w:eastAsia="Times New Roman"/>
          <w:lang w:val="pl-PL"/>
        </w:rPr>
        <w:t xml:space="preserve"> w rozumieniu wyżej wymienionego przepisu.</w:t>
      </w:r>
    </w:p>
    <w:p w:rsidR="00836B38" w:rsidRPr="0092311E" w:rsidRDefault="00836B38" w:rsidP="00C60119">
      <w:pPr>
        <w:pStyle w:val="OpiPara"/>
        <w:rPr>
          <w:rFonts w:eastAsia="Times New Roman"/>
          <w:lang w:val="pl-PL"/>
        </w:rPr>
      </w:pPr>
      <w:r w:rsidRPr="0092311E">
        <w:rPr>
          <w:rFonts w:eastAsia="Times New Roman"/>
          <w:lang w:val="pl-PL"/>
        </w:rPr>
        <w:t xml:space="preserve">Nasi koledzy, odwołując się do sposobu, w jaki przejawia się zaburzenie osobowości skarżącego, postanowili dokonać własnej oceny stanu zdrowia skarżącego. Z naszej strony nie mamy wystarczającej wiedzy specjalistycznej, aby zakwestionować ustalenia </w:t>
      </w:r>
      <w:r w:rsidR="009E130B" w:rsidRPr="0092311E">
        <w:rPr>
          <w:rFonts w:eastAsia="Times New Roman"/>
          <w:lang w:val="pl-PL"/>
        </w:rPr>
        <w:t>biegłych</w:t>
      </w:r>
      <w:r w:rsidRPr="0092311E">
        <w:rPr>
          <w:rFonts w:eastAsia="Times New Roman"/>
          <w:lang w:val="pl-PL"/>
        </w:rPr>
        <w:t xml:space="preserve"> krajowych w tej sprawie.</w:t>
      </w:r>
    </w:p>
    <w:p w:rsidR="00836B38" w:rsidRPr="0092311E" w:rsidRDefault="00836B38" w:rsidP="00C60119">
      <w:pPr>
        <w:pStyle w:val="OpiPara"/>
        <w:rPr>
          <w:rFonts w:eastAsia="Times New Roman"/>
          <w:lang w:val="pl-PL"/>
        </w:rPr>
      </w:pPr>
      <w:r w:rsidRPr="0092311E">
        <w:rPr>
          <w:rFonts w:eastAsia="Times New Roman"/>
          <w:lang w:val="pl-PL"/>
        </w:rPr>
        <w:t xml:space="preserve">Mówiąc ogólniej, zauważamy, że sądy krajowe były w o wiele lepszej pozycji w zakresie oceny wartości sprawozdań biegłych i ustalenia </w:t>
      </w:r>
      <w:r w:rsidR="00967F85" w:rsidRPr="0092311E">
        <w:rPr>
          <w:rFonts w:eastAsia="Times New Roman"/>
          <w:lang w:val="pl-PL"/>
        </w:rPr>
        <w:t>stanu faktycznego</w:t>
      </w:r>
      <w:r w:rsidRPr="0092311E">
        <w:rPr>
          <w:rFonts w:eastAsia="Times New Roman"/>
          <w:lang w:val="pl-PL"/>
        </w:rPr>
        <w:t xml:space="preserve">, niezależnie od tego, czy skarżący cierpiał na zaburzenia psychiczne </w:t>
      </w:r>
      <w:r w:rsidR="002B6A60" w:rsidRPr="0092311E">
        <w:rPr>
          <w:rFonts w:eastAsia="Times New Roman"/>
          <w:lang w:val="pl-PL"/>
        </w:rPr>
        <w:t>takiego rodzaju lub stopnia, które wymagałyby przymusowego</w:t>
      </w:r>
      <w:r w:rsidR="002B2655" w:rsidRPr="0092311E">
        <w:rPr>
          <w:rFonts w:eastAsia="Times New Roman"/>
          <w:lang w:val="pl-PL"/>
        </w:rPr>
        <w:t xml:space="preserve"> </w:t>
      </w:r>
      <w:r w:rsidR="009E130B" w:rsidRPr="0092311E">
        <w:rPr>
          <w:rFonts w:eastAsia="Times New Roman"/>
          <w:lang w:val="pl-PL"/>
        </w:rPr>
        <w:t>odosobnienia</w:t>
      </w:r>
    </w:p>
    <w:p w:rsidR="00997767" w:rsidRPr="0092311E" w:rsidRDefault="00997767" w:rsidP="00C60119">
      <w:pPr>
        <w:pStyle w:val="OpiPara"/>
        <w:rPr>
          <w:rFonts w:eastAsia="Times New Roman"/>
          <w:lang w:val="pl-PL"/>
        </w:rPr>
      </w:pPr>
      <w:r w:rsidRPr="0092311E">
        <w:rPr>
          <w:rFonts w:eastAsia="Times New Roman"/>
          <w:lang w:val="pl-PL"/>
        </w:rPr>
        <w:t>4. Opinia psychiatryczna z dnia 15 marca 2013 r. brzmiała następująco:</w:t>
      </w:r>
    </w:p>
    <w:p w:rsidR="0019537D" w:rsidRPr="0092311E" w:rsidRDefault="00C84580" w:rsidP="00997767">
      <w:pPr>
        <w:pStyle w:val="OpiQuot"/>
        <w:rPr>
          <w:rFonts w:eastAsia="Times New Roman"/>
          <w:lang w:val="pl-PL"/>
        </w:rPr>
      </w:pPr>
      <w:r w:rsidRPr="0092311E">
        <w:rPr>
          <w:lang w:val="pl-PL"/>
        </w:rPr>
        <w:t>„</w:t>
      </w:r>
      <w:r w:rsidR="00967F85" w:rsidRPr="0092311E">
        <w:rPr>
          <w:rFonts w:eastAsia="Times New Roman"/>
          <w:lang w:val="pl-PL"/>
        </w:rPr>
        <w:t>...</w:t>
      </w:r>
      <w:r w:rsidR="00997767" w:rsidRPr="0092311E">
        <w:rPr>
          <w:rFonts w:eastAsia="Times New Roman"/>
          <w:lang w:val="pl-PL"/>
        </w:rPr>
        <w:t xml:space="preserve">w obecnym stanie zdrowia Krzysztofa Nawrota istnieje </w:t>
      </w:r>
      <w:r w:rsidRPr="0092311E">
        <w:rPr>
          <w:rFonts w:eastAsia="Times New Roman"/>
          <w:b/>
          <w:lang w:val="pl-PL"/>
        </w:rPr>
        <w:t xml:space="preserve">wysokie </w:t>
      </w:r>
      <w:r w:rsidR="00997767" w:rsidRPr="0092311E">
        <w:rPr>
          <w:rFonts w:eastAsia="Times New Roman"/>
          <w:lang w:val="pl-PL"/>
        </w:rPr>
        <w:t xml:space="preserve">prawdopodobieństwo popełnienia przestępstwa o znacznej szkodliwości społecznej związanej z jego chorobą psychiczną. Krzysztof </w:t>
      </w:r>
      <w:proofErr w:type="spellStart"/>
      <w:r w:rsidR="00997767" w:rsidRPr="0092311E">
        <w:rPr>
          <w:rFonts w:eastAsia="Times New Roman"/>
          <w:lang w:val="pl-PL"/>
        </w:rPr>
        <w:t>Nawrot</w:t>
      </w:r>
      <w:proofErr w:type="spellEnd"/>
      <w:r w:rsidR="00997767" w:rsidRPr="0092311E">
        <w:rPr>
          <w:rFonts w:eastAsia="Times New Roman"/>
          <w:lang w:val="pl-PL"/>
        </w:rPr>
        <w:t xml:space="preserve"> nadal wymaga leczenia</w:t>
      </w:r>
      <w:r w:rsidRPr="0092311E">
        <w:rPr>
          <w:rFonts w:eastAsia="Times New Roman"/>
          <w:lang w:val="pl-PL"/>
        </w:rPr>
        <w:t xml:space="preserve"> jako środka zabezpieczającego na</w:t>
      </w:r>
      <w:r w:rsidR="00997767" w:rsidRPr="0092311E">
        <w:rPr>
          <w:rFonts w:eastAsia="Times New Roman"/>
          <w:lang w:val="pl-PL"/>
        </w:rPr>
        <w:t xml:space="preserve"> oddziale o </w:t>
      </w:r>
      <w:r w:rsidRPr="0092311E">
        <w:rPr>
          <w:rFonts w:eastAsia="Times New Roman"/>
          <w:lang w:val="pl-PL"/>
        </w:rPr>
        <w:t xml:space="preserve">wzmocnionym zabezpieczeniu” </w:t>
      </w:r>
      <w:r w:rsidR="00997767" w:rsidRPr="0092311E">
        <w:rPr>
          <w:rFonts w:eastAsia="Times New Roman"/>
          <w:lang w:val="pl-PL"/>
        </w:rPr>
        <w:t>(</w:t>
      </w:r>
      <w:r w:rsidR="0092311E" w:rsidRPr="0092311E">
        <w:rPr>
          <w:rFonts w:eastAsia="Times New Roman"/>
          <w:lang w:val="pl-PL"/>
        </w:rPr>
        <w:t>podkreślenie dodane</w:t>
      </w:r>
      <w:r w:rsidR="00997767" w:rsidRPr="0092311E">
        <w:rPr>
          <w:rFonts w:eastAsia="Times New Roman"/>
          <w:lang w:val="pl-PL"/>
        </w:rPr>
        <w:t>)</w:t>
      </w:r>
    </w:p>
    <w:p w:rsidR="00B30418" w:rsidRPr="0092311E" w:rsidRDefault="00B30418" w:rsidP="00C60119">
      <w:pPr>
        <w:pStyle w:val="OpiPara"/>
        <w:rPr>
          <w:rFonts w:eastAsia="Times New Roman"/>
          <w:lang w:val="pl-PL"/>
        </w:rPr>
      </w:pPr>
      <w:r w:rsidRPr="0092311E">
        <w:rPr>
          <w:rFonts w:eastAsia="Times New Roman"/>
          <w:lang w:val="pl-PL"/>
        </w:rPr>
        <w:t>Opinia z dnia 12 września 2013 r. stanowiła:</w:t>
      </w:r>
    </w:p>
    <w:p w:rsidR="00B30418" w:rsidRPr="0092311E" w:rsidRDefault="002B1EE1" w:rsidP="00B30418">
      <w:pPr>
        <w:pStyle w:val="OpiQuot"/>
        <w:rPr>
          <w:rFonts w:eastAsia="Times New Roman"/>
          <w:lang w:val="pl-PL"/>
        </w:rPr>
      </w:pPr>
      <w:r w:rsidRPr="0092311E">
        <w:rPr>
          <w:rFonts w:eastAsia="Times New Roman"/>
          <w:lang w:val="pl-PL"/>
        </w:rPr>
        <w:t xml:space="preserve"> </w:t>
      </w:r>
      <w:r w:rsidR="00C84580" w:rsidRPr="0092311E">
        <w:rPr>
          <w:rFonts w:eastAsia="Times New Roman"/>
          <w:lang w:val="pl-PL"/>
        </w:rPr>
        <w:t>„</w:t>
      </w:r>
      <w:r w:rsidR="00606D43" w:rsidRPr="0092311E">
        <w:rPr>
          <w:rFonts w:eastAsia="Times New Roman"/>
          <w:lang w:val="pl-PL"/>
        </w:rPr>
        <w:t xml:space="preserve">Istnieje </w:t>
      </w:r>
      <w:r w:rsidR="00606D43" w:rsidRPr="0092311E">
        <w:rPr>
          <w:rFonts w:eastAsia="Times New Roman"/>
          <w:b/>
          <w:lang w:val="pl-PL"/>
        </w:rPr>
        <w:t>wysokie ryzyko</w:t>
      </w:r>
      <w:r w:rsidR="00606D43" w:rsidRPr="0092311E">
        <w:rPr>
          <w:rFonts w:eastAsia="Times New Roman"/>
          <w:lang w:val="pl-PL"/>
        </w:rPr>
        <w:t xml:space="preserve"> popełnienia przez [skarżącego] dalszych przestępstw, ale ryzyko to nie jest związane z chorobą psychiczną. </w:t>
      </w:r>
      <w:r w:rsidR="00C84580" w:rsidRPr="0092311E">
        <w:rPr>
          <w:rFonts w:eastAsia="Times New Roman"/>
          <w:lang w:val="pl-PL"/>
        </w:rPr>
        <w:t>... Usta</w:t>
      </w:r>
      <w:r w:rsidR="00606D43" w:rsidRPr="0092311E">
        <w:rPr>
          <w:rFonts w:eastAsia="Times New Roman"/>
          <w:lang w:val="pl-PL"/>
        </w:rPr>
        <w:t xml:space="preserve">liliśmy głębokie zaburzenie osobowości o charakterze </w:t>
      </w:r>
      <w:proofErr w:type="spellStart"/>
      <w:r w:rsidR="00606D43" w:rsidRPr="0092311E">
        <w:rPr>
          <w:rFonts w:eastAsia="Times New Roman"/>
          <w:lang w:val="pl-PL"/>
        </w:rPr>
        <w:t>dyssocjalnym</w:t>
      </w:r>
      <w:proofErr w:type="spellEnd"/>
      <w:r w:rsidR="00606D43" w:rsidRPr="0092311E">
        <w:rPr>
          <w:rFonts w:eastAsia="Times New Roman"/>
          <w:lang w:val="pl-PL"/>
        </w:rPr>
        <w:t xml:space="preserve">. ... Nie </w:t>
      </w:r>
      <w:r w:rsidR="00242422" w:rsidRPr="0092311E">
        <w:rPr>
          <w:rFonts w:eastAsia="Times New Roman"/>
          <w:lang w:val="pl-PL"/>
        </w:rPr>
        <w:t>stwierdziliśmy</w:t>
      </w:r>
      <w:r w:rsidR="00606D43" w:rsidRPr="0092311E">
        <w:rPr>
          <w:rFonts w:eastAsia="Times New Roman"/>
          <w:lang w:val="pl-PL"/>
        </w:rPr>
        <w:t xml:space="preserve"> choroby psychicznej </w:t>
      </w:r>
      <w:r w:rsidR="00C84580" w:rsidRPr="0092311E">
        <w:rPr>
          <w:rFonts w:eastAsia="Times New Roman"/>
          <w:lang w:val="pl-PL"/>
        </w:rPr>
        <w:br/>
        <w:t xml:space="preserve">w sensie długotrwałej psychozy” </w:t>
      </w:r>
      <w:r w:rsidR="00606D43" w:rsidRPr="0092311E">
        <w:rPr>
          <w:rFonts w:eastAsia="Times New Roman"/>
          <w:lang w:val="pl-PL"/>
        </w:rPr>
        <w:t>(</w:t>
      </w:r>
      <w:r w:rsidR="0092311E" w:rsidRPr="0092311E">
        <w:rPr>
          <w:rFonts w:eastAsia="Times New Roman"/>
          <w:lang w:val="pl-PL"/>
        </w:rPr>
        <w:t>podkreślenie dodane</w:t>
      </w:r>
      <w:r w:rsidR="00606D43" w:rsidRPr="0092311E">
        <w:rPr>
          <w:rFonts w:eastAsia="Times New Roman"/>
          <w:lang w:val="pl-PL"/>
        </w:rPr>
        <w:t>).</w:t>
      </w:r>
    </w:p>
    <w:p w:rsidR="009E130B" w:rsidRPr="0092311E" w:rsidRDefault="009E130B" w:rsidP="00C60119">
      <w:pPr>
        <w:pStyle w:val="OpiPara"/>
        <w:rPr>
          <w:rFonts w:eastAsia="Times New Roman"/>
          <w:sz w:val="20"/>
          <w:lang w:val="pl-PL"/>
        </w:rPr>
      </w:pPr>
    </w:p>
    <w:p w:rsidR="00242422" w:rsidRPr="0092311E" w:rsidRDefault="00242422" w:rsidP="00C60119">
      <w:pPr>
        <w:pStyle w:val="OpiPara"/>
        <w:rPr>
          <w:rFonts w:eastAsia="Times New Roman"/>
          <w:lang w:val="pl-PL"/>
        </w:rPr>
      </w:pPr>
      <w:r w:rsidRPr="0092311E">
        <w:rPr>
          <w:rFonts w:eastAsia="Times New Roman"/>
          <w:lang w:val="pl-PL"/>
        </w:rPr>
        <w:t>Opinia uzupełniająca z dnia 18 października 2013 r. brzmiała następująco:</w:t>
      </w:r>
    </w:p>
    <w:p w:rsidR="000667E0" w:rsidRPr="0092311E" w:rsidRDefault="009E130B" w:rsidP="00C60119">
      <w:pPr>
        <w:pStyle w:val="OpiQuot"/>
        <w:rPr>
          <w:rFonts w:eastAsia="Times New Roman"/>
          <w:lang w:val="pl-PL"/>
        </w:rPr>
      </w:pPr>
      <w:r w:rsidRPr="0092311E">
        <w:rPr>
          <w:rFonts w:eastAsia="Times New Roman"/>
          <w:lang w:val="pl-PL"/>
        </w:rPr>
        <w:t xml:space="preserve"> </w:t>
      </w:r>
      <w:r w:rsidR="000667E0" w:rsidRPr="0092311E">
        <w:rPr>
          <w:rFonts w:eastAsia="Times New Roman"/>
          <w:lang w:val="pl-PL"/>
        </w:rPr>
        <w:t xml:space="preserve">„Istnieje wysokie ryzyko, że Krzysztof </w:t>
      </w:r>
      <w:proofErr w:type="spellStart"/>
      <w:r w:rsidR="000667E0" w:rsidRPr="0092311E">
        <w:rPr>
          <w:rFonts w:eastAsia="Times New Roman"/>
          <w:lang w:val="pl-PL"/>
        </w:rPr>
        <w:t>Nawrot</w:t>
      </w:r>
      <w:proofErr w:type="spellEnd"/>
      <w:r w:rsidR="000667E0" w:rsidRPr="0092311E">
        <w:rPr>
          <w:rFonts w:eastAsia="Times New Roman"/>
          <w:lang w:val="pl-PL"/>
        </w:rPr>
        <w:t xml:space="preserve"> popełni czyny [kryminalne] </w:t>
      </w:r>
      <w:r w:rsidR="000667E0" w:rsidRPr="0092311E">
        <w:rPr>
          <w:rFonts w:eastAsia="Times New Roman"/>
          <w:lang w:val="pl-PL"/>
        </w:rPr>
        <w:br/>
        <w:t xml:space="preserve">o podobnej naturze do tego, który spowodował jego pozbawienie wolności lub ucieknie z ośrodka o wzmocnionym zabezpieczeniu. Zalecamy umieszczenie go </w:t>
      </w:r>
      <w:r w:rsidR="000667E0" w:rsidRPr="0092311E">
        <w:rPr>
          <w:rFonts w:eastAsia="Times New Roman"/>
          <w:lang w:val="pl-PL"/>
        </w:rPr>
        <w:br/>
        <w:t>w ośrodku  o maksymalnym zabezpieczeniu</w:t>
      </w:r>
      <w:r w:rsidR="009475A5" w:rsidRPr="0092311E">
        <w:rPr>
          <w:rFonts w:eastAsia="Times New Roman"/>
          <w:lang w:val="pl-PL"/>
        </w:rPr>
        <w:t xml:space="preserve"> w ramach kontynuacji</w:t>
      </w:r>
      <w:r w:rsidR="000667E0" w:rsidRPr="0092311E">
        <w:rPr>
          <w:rFonts w:eastAsia="Times New Roman"/>
          <w:lang w:val="pl-PL"/>
        </w:rPr>
        <w:t xml:space="preserve"> środka zapobiegawczego”  (podkreślenie dodane).</w:t>
      </w:r>
    </w:p>
    <w:p w:rsidR="002B2655" w:rsidRPr="0092311E" w:rsidRDefault="002B2655" w:rsidP="00C60119">
      <w:pPr>
        <w:pStyle w:val="OpiPara"/>
        <w:rPr>
          <w:rFonts w:eastAsia="Times New Roman"/>
          <w:lang w:val="pl-PL"/>
        </w:rPr>
      </w:pPr>
      <w:r w:rsidRPr="0092311E">
        <w:rPr>
          <w:rFonts w:eastAsia="Times New Roman"/>
          <w:lang w:val="pl-PL"/>
        </w:rPr>
        <w:t>W opinii stwierdzono również, że istniało wysokie ryzyko  samobójstwa.</w:t>
      </w:r>
    </w:p>
    <w:p w:rsidR="002B2655" w:rsidRPr="0092311E" w:rsidRDefault="002B2655" w:rsidP="00C60119">
      <w:pPr>
        <w:pStyle w:val="OpiPara"/>
        <w:rPr>
          <w:rFonts w:eastAsia="Times New Roman"/>
          <w:lang w:val="pl-PL"/>
        </w:rPr>
      </w:pPr>
      <w:r w:rsidRPr="0092311E">
        <w:rPr>
          <w:rFonts w:eastAsia="Times New Roman"/>
          <w:lang w:val="pl-PL"/>
        </w:rPr>
        <w:t>Większość twierdzi w paragrafie 75, że:</w:t>
      </w:r>
    </w:p>
    <w:p w:rsidR="002B2655" w:rsidRPr="0092311E" w:rsidRDefault="002B2655" w:rsidP="002B2655">
      <w:pPr>
        <w:pStyle w:val="OpiQuot"/>
        <w:rPr>
          <w:rFonts w:eastAsia="Times New Roman"/>
          <w:lang w:val="pl-PL"/>
        </w:rPr>
      </w:pPr>
      <w:r w:rsidRPr="0092311E">
        <w:rPr>
          <w:rFonts w:eastAsia="Times New Roman"/>
          <w:lang w:val="pl-PL"/>
        </w:rPr>
        <w:t>“Wydaje się zatem, że wraz z upływem czasu i postępami związanymi z oceną stanu faktycznego, ryzyko ewentualnego ponownego popełnienia przez niego przestępstwa stało się mniej istotne (zobacz paragrafy 24, 31, 33, 34 i 41 powyżej).”</w:t>
      </w:r>
    </w:p>
    <w:p w:rsidR="002B2655" w:rsidRPr="0092311E" w:rsidRDefault="0092311E" w:rsidP="00C60119">
      <w:pPr>
        <w:pStyle w:val="OpiPara"/>
        <w:rPr>
          <w:rFonts w:eastAsia="Times New Roman"/>
          <w:lang w:val="pl-PL"/>
        </w:rPr>
      </w:pPr>
      <w:r w:rsidRPr="0092311E">
        <w:rPr>
          <w:rFonts w:eastAsia="Times New Roman"/>
          <w:lang w:val="pl-PL"/>
        </w:rPr>
        <w:lastRenderedPageBreak/>
        <w:br/>
      </w:r>
      <w:r w:rsidR="002B2655" w:rsidRPr="0092311E">
        <w:rPr>
          <w:rFonts w:eastAsia="Times New Roman"/>
          <w:lang w:val="pl-PL"/>
        </w:rPr>
        <w:t>W paragrafie 76, stwierdzają ponadto:</w:t>
      </w:r>
    </w:p>
    <w:p w:rsidR="002B2655" w:rsidRPr="0092311E" w:rsidRDefault="002B1EE1" w:rsidP="002B2655">
      <w:pPr>
        <w:pStyle w:val="OpiQuot"/>
        <w:rPr>
          <w:rFonts w:eastAsia="Times New Roman"/>
          <w:lang w:val="pl-PL"/>
        </w:rPr>
      </w:pPr>
      <w:r w:rsidRPr="0092311E">
        <w:rPr>
          <w:lang w:val="pl-PL"/>
        </w:rPr>
        <w:t xml:space="preserve"> </w:t>
      </w:r>
      <w:r w:rsidR="00C84580" w:rsidRPr="0092311E">
        <w:rPr>
          <w:lang w:val="pl-PL"/>
        </w:rPr>
        <w:t>„</w:t>
      </w:r>
      <w:r w:rsidR="002B2655" w:rsidRPr="0092311E">
        <w:rPr>
          <w:rFonts w:eastAsia="Times New Roman"/>
          <w:lang w:val="pl-PL"/>
        </w:rPr>
        <w:t xml:space="preserve">W opinii Trybunału, przedłużając </w:t>
      </w:r>
      <w:r w:rsidRPr="0092311E">
        <w:rPr>
          <w:rFonts w:eastAsia="Times New Roman"/>
          <w:lang w:val="pl-PL"/>
        </w:rPr>
        <w:t>pozbawienie wolności</w:t>
      </w:r>
      <w:r w:rsidR="002B2655" w:rsidRPr="0092311E">
        <w:rPr>
          <w:rFonts w:eastAsia="Times New Roman"/>
          <w:lang w:val="pl-PL"/>
        </w:rPr>
        <w:t xml:space="preserve"> skarżącego w szpitalu psychiatrycznym po 17 czerwca 2012 r., nie rozważono w wystarczającym stopniu, czy skarżący stanowił bezpośrednie zagrożenie dla innych lub dla samego siebie (patrz, </w:t>
      </w:r>
      <w:r w:rsidR="002B2655" w:rsidRPr="0092311E">
        <w:rPr>
          <w:rFonts w:eastAsia="Times New Roman"/>
          <w:i/>
          <w:lang w:val="pl-PL"/>
        </w:rPr>
        <w:t>mutatis mutandis</w:t>
      </w:r>
      <w:r w:rsidR="002B2655" w:rsidRPr="0092311E">
        <w:rPr>
          <w:rFonts w:eastAsia="Times New Roman"/>
          <w:lang w:val="pl-PL"/>
        </w:rPr>
        <w:t xml:space="preserve">, </w:t>
      </w:r>
      <w:proofErr w:type="spellStart"/>
      <w:r w:rsidR="002B2655" w:rsidRPr="0092311E">
        <w:rPr>
          <w:rFonts w:eastAsia="Times New Roman"/>
          <w:i/>
          <w:lang w:val="pl-PL"/>
        </w:rPr>
        <w:t>Plesó</w:t>
      </w:r>
      <w:proofErr w:type="spellEnd"/>
      <w:r w:rsidR="002B2655" w:rsidRPr="0092311E">
        <w:rPr>
          <w:rFonts w:eastAsia="Times New Roman"/>
          <w:i/>
          <w:lang w:val="pl-PL"/>
        </w:rPr>
        <w:t xml:space="preserve"> przeciwko Węgrom</w:t>
      </w:r>
      <w:r w:rsidR="002B2655" w:rsidRPr="0092311E">
        <w:rPr>
          <w:rFonts w:eastAsia="Times New Roman"/>
          <w:lang w:val="pl-PL"/>
        </w:rPr>
        <w:t xml:space="preserve">, nr 41242/08, § 65, 2 października 2012 r., oraz </w:t>
      </w:r>
      <w:proofErr w:type="spellStart"/>
      <w:r w:rsidR="002B2655" w:rsidRPr="0092311E">
        <w:rPr>
          <w:rFonts w:eastAsia="Times New Roman"/>
          <w:i/>
          <w:lang w:val="pl-PL"/>
        </w:rPr>
        <w:t>Stanev</w:t>
      </w:r>
      <w:proofErr w:type="spellEnd"/>
      <w:r w:rsidR="002B2655" w:rsidRPr="0092311E">
        <w:rPr>
          <w:rFonts w:eastAsia="Times New Roman"/>
          <w:lang w:val="pl-PL"/>
        </w:rPr>
        <w:t>, cytowany powyżej, § 157).</w:t>
      </w:r>
      <w:r w:rsidR="00C84580" w:rsidRPr="0092311E">
        <w:rPr>
          <w:lang w:val="pl-PL"/>
        </w:rPr>
        <w:t xml:space="preserve"> </w:t>
      </w:r>
      <w:r w:rsidR="00C84580" w:rsidRPr="0092311E">
        <w:rPr>
          <w:rFonts w:eastAsia="Times New Roman"/>
          <w:lang w:val="pl-PL"/>
        </w:rPr>
        <w:t>”</w:t>
      </w:r>
    </w:p>
    <w:p w:rsidR="00AF0642" w:rsidRPr="0092311E" w:rsidRDefault="00AF0642" w:rsidP="00C60119">
      <w:pPr>
        <w:pStyle w:val="OpiPara"/>
        <w:rPr>
          <w:rFonts w:eastAsia="Times New Roman"/>
          <w:lang w:val="pl-PL"/>
        </w:rPr>
      </w:pPr>
      <w:r w:rsidRPr="0092311E">
        <w:rPr>
          <w:rFonts w:eastAsia="Times New Roman"/>
          <w:lang w:val="pl-PL"/>
        </w:rPr>
        <w:t xml:space="preserve">Z całym szacunkiem się nie zgadzamy. Biegli jasno stwierdzili w 2012 </w:t>
      </w:r>
      <w:r w:rsidRPr="0092311E">
        <w:rPr>
          <w:rFonts w:eastAsia="Times New Roman"/>
          <w:lang w:val="pl-PL"/>
        </w:rPr>
        <w:br/>
        <w:t xml:space="preserve">i 2013 r., że istniało </w:t>
      </w:r>
      <w:r w:rsidRPr="0092311E">
        <w:rPr>
          <w:rFonts w:eastAsia="Times New Roman"/>
          <w:b/>
          <w:lang w:val="pl-PL"/>
        </w:rPr>
        <w:t>wysokie ryzyko</w:t>
      </w:r>
      <w:r w:rsidRPr="0092311E">
        <w:rPr>
          <w:rFonts w:eastAsia="Times New Roman"/>
          <w:lang w:val="pl-PL"/>
        </w:rPr>
        <w:t>, że wnioskodawca popełniłby kolejne brutalne przestępstwa.</w:t>
      </w:r>
    </w:p>
    <w:p w:rsidR="00BA1522" w:rsidRPr="0092311E" w:rsidRDefault="00BA1522" w:rsidP="00C60119">
      <w:pPr>
        <w:pStyle w:val="OpiPara"/>
        <w:rPr>
          <w:rFonts w:eastAsia="Times New Roman"/>
          <w:lang w:val="pl-PL"/>
        </w:rPr>
      </w:pPr>
      <w:r w:rsidRPr="0092311E">
        <w:rPr>
          <w:rFonts w:eastAsia="Times New Roman"/>
          <w:lang w:val="pl-PL"/>
        </w:rPr>
        <w:t xml:space="preserve">Zauważamy ponadto, że w cytowanym powyżej wyroku w sprawie </w:t>
      </w:r>
      <w:proofErr w:type="spellStart"/>
      <w:r w:rsidRPr="0092311E">
        <w:rPr>
          <w:rFonts w:eastAsia="Times New Roman"/>
          <w:i/>
          <w:lang w:val="pl-PL"/>
        </w:rPr>
        <w:t>Plesó</w:t>
      </w:r>
      <w:proofErr w:type="spellEnd"/>
      <w:r w:rsidRPr="0092311E">
        <w:rPr>
          <w:rFonts w:eastAsia="Times New Roman"/>
          <w:i/>
          <w:lang w:val="pl-PL"/>
        </w:rPr>
        <w:t xml:space="preserve"> </w:t>
      </w:r>
      <w:r w:rsidRPr="0092311E">
        <w:rPr>
          <w:rFonts w:eastAsia="Times New Roman"/>
          <w:lang w:val="pl-PL"/>
        </w:rPr>
        <w:t xml:space="preserve">Trybunał odniósł się do </w:t>
      </w:r>
      <w:r w:rsidR="002B2655" w:rsidRPr="0092311E">
        <w:rPr>
          <w:rFonts w:eastAsia="Times New Roman"/>
          <w:lang w:val="pl-PL"/>
        </w:rPr>
        <w:t xml:space="preserve">testu </w:t>
      </w:r>
      <w:r w:rsidR="002B2655" w:rsidRPr="0092311E">
        <w:rPr>
          <w:rFonts w:eastAsia="Times New Roman"/>
          <w:b/>
          <w:lang w:val="pl-PL"/>
        </w:rPr>
        <w:t>bezpośredniego</w:t>
      </w:r>
      <w:r w:rsidRPr="0092311E">
        <w:rPr>
          <w:rFonts w:eastAsia="Times New Roman"/>
          <w:b/>
          <w:lang w:val="pl-PL"/>
        </w:rPr>
        <w:t xml:space="preserve"> zagrożenia</w:t>
      </w:r>
      <w:r w:rsidRPr="0092311E">
        <w:rPr>
          <w:rFonts w:eastAsia="Times New Roman"/>
          <w:lang w:val="pl-PL"/>
        </w:rPr>
        <w:t xml:space="preserve">, ponieważ było to kryterium określone w węgierskim ustawodawstwie dotyczącym </w:t>
      </w:r>
      <w:r w:rsidR="009E130B" w:rsidRPr="0092311E">
        <w:rPr>
          <w:rFonts w:eastAsia="Times New Roman"/>
          <w:lang w:val="pl-PL"/>
        </w:rPr>
        <w:t>przymusowego odosobnienia w zakładzie psychiatrycznym</w:t>
      </w:r>
      <w:r w:rsidRPr="0092311E">
        <w:rPr>
          <w:rFonts w:eastAsia="Times New Roman"/>
          <w:lang w:val="pl-PL"/>
        </w:rPr>
        <w:t xml:space="preserve">. Wyrok Wielkiej Izby w sprawie </w:t>
      </w:r>
      <w:proofErr w:type="spellStart"/>
      <w:r w:rsidRPr="0092311E">
        <w:rPr>
          <w:rFonts w:eastAsia="Times New Roman"/>
          <w:i/>
          <w:lang w:val="pl-PL"/>
        </w:rPr>
        <w:t>Stanev'a</w:t>
      </w:r>
      <w:proofErr w:type="spellEnd"/>
      <w:r w:rsidRPr="0092311E">
        <w:rPr>
          <w:rFonts w:eastAsia="Times New Roman"/>
          <w:lang w:val="pl-PL"/>
        </w:rPr>
        <w:t xml:space="preserve"> ([WI], nr 36760/06, § 157, ETPC 2012) określił kryterium </w:t>
      </w:r>
      <w:r w:rsidRPr="0092311E">
        <w:rPr>
          <w:rFonts w:eastAsia="Times New Roman"/>
          <w:b/>
          <w:lang w:val="pl-PL"/>
        </w:rPr>
        <w:t>zagrożenia dla siebie lub innych</w:t>
      </w:r>
      <w:r w:rsidRPr="0092311E">
        <w:rPr>
          <w:rFonts w:eastAsia="Times New Roman"/>
          <w:lang w:val="pl-PL"/>
        </w:rPr>
        <w:t xml:space="preserve"> w następujący sposób:</w:t>
      </w:r>
    </w:p>
    <w:p w:rsidR="00AF0642" w:rsidRPr="0092311E" w:rsidRDefault="009E130B" w:rsidP="00AF0642">
      <w:pPr>
        <w:pStyle w:val="OpiQuot"/>
        <w:rPr>
          <w:rFonts w:eastAsia="Times New Roman"/>
          <w:lang w:val="pl-PL"/>
        </w:rPr>
      </w:pPr>
      <w:r w:rsidRPr="0092311E">
        <w:rPr>
          <w:rFonts w:eastAsia="Times New Roman"/>
          <w:lang w:val="pl-PL"/>
        </w:rPr>
        <w:t xml:space="preserve"> </w:t>
      </w:r>
      <w:r w:rsidR="00A0034A" w:rsidRPr="0092311E">
        <w:rPr>
          <w:rFonts w:eastAsia="Times New Roman"/>
          <w:lang w:val="pl-PL"/>
        </w:rPr>
        <w:t>„</w:t>
      </w:r>
      <w:r w:rsidR="007829DC" w:rsidRPr="0092311E">
        <w:rPr>
          <w:rFonts w:eastAsia="Times New Roman"/>
          <w:lang w:val="pl-PL"/>
        </w:rPr>
        <w:t xml:space="preserve">W niniejszej sprawie nie zostało jednak wykazane, że skarżący stwarzał zagrożenie dla siebie lub innych osób, na przykład ze względu na jego stan psychiczny ... </w:t>
      </w:r>
      <w:r w:rsidR="00A0034A" w:rsidRPr="0092311E">
        <w:rPr>
          <w:lang w:val="pl-PL"/>
        </w:rPr>
        <w:t>”</w:t>
      </w:r>
    </w:p>
    <w:p w:rsidR="00BA1522" w:rsidRPr="0092311E" w:rsidRDefault="00BA1522" w:rsidP="00C60119">
      <w:pPr>
        <w:pStyle w:val="OpiPara"/>
        <w:rPr>
          <w:rFonts w:eastAsia="Times New Roman"/>
          <w:lang w:val="pl-PL"/>
        </w:rPr>
      </w:pPr>
      <w:r w:rsidRPr="0092311E">
        <w:rPr>
          <w:rFonts w:eastAsia="Times New Roman"/>
          <w:lang w:val="pl-PL"/>
        </w:rPr>
        <w:t xml:space="preserve">Naszym zdaniem, niniejszy wyrok odbiega od oceny sprawy </w:t>
      </w:r>
      <w:proofErr w:type="spellStart"/>
      <w:r w:rsidRPr="0092311E">
        <w:rPr>
          <w:rFonts w:eastAsia="Times New Roman"/>
          <w:i/>
          <w:lang w:val="pl-PL"/>
        </w:rPr>
        <w:t>Stanev'a</w:t>
      </w:r>
      <w:proofErr w:type="spellEnd"/>
      <w:r w:rsidRPr="0092311E">
        <w:rPr>
          <w:rFonts w:eastAsia="Times New Roman"/>
          <w:i/>
          <w:lang w:val="pl-PL"/>
        </w:rPr>
        <w:t xml:space="preserve"> </w:t>
      </w:r>
      <w:r w:rsidRPr="0092311E">
        <w:rPr>
          <w:rFonts w:eastAsia="Times New Roman"/>
          <w:lang w:val="pl-PL"/>
        </w:rPr>
        <w:br/>
        <w:t>w tym zakresie.</w:t>
      </w:r>
    </w:p>
    <w:p w:rsidR="007829DC" w:rsidRPr="0092311E" w:rsidRDefault="007829DC" w:rsidP="00C60119">
      <w:pPr>
        <w:pStyle w:val="OpiPara"/>
        <w:rPr>
          <w:rFonts w:eastAsia="Times New Roman"/>
          <w:lang w:val="pl-PL"/>
        </w:rPr>
      </w:pPr>
      <w:r w:rsidRPr="0092311E">
        <w:rPr>
          <w:rFonts w:eastAsia="Times New Roman"/>
          <w:lang w:val="pl-PL"/>
        </w:rPr>
        <w:t>5. W paragrafie 50 Trybunał prawidłowo określa następujące okoliczności:</w:t>
      </w:r>
    </w:p>
    <w:p w:rsidR="00502A73" w:rsidRPr="0092311E" w:rsidRDefault="009E130B" w:rsidP="00502A73">
      <w:pPr>
        <w:pStyle w:val="OpiQuot"/>
        <w:rPr>
          <w:rFonts w:eastAsia="Times New Roman"/>
          <w:lang w:val="pl-PL"/>
        </w:rPr>
      </w:pPr>
      <w:r w:rsidRPr="0092311E">
        <w:rPr>
          <w:rFonts w:eastAsia="Times New Roman"/>
          <w:lang w:val="pl-PL"/>
        </w:rPr>
        <w:t xml:space="preserve"> </w:t>
      </w:r>
      <w:r w:rsidR="00A0034A" w:rsidRPr="0092311E">
        <w:rPr>
          <w:rFonts w:eastAsia="Times New Roman"/>
          <w:lang w:val="pl-PL"/>
        </w:rPr>
        <w:t>„</w:t>
      </w:r>
      <w:r w:rsidR="00502A73" w:rsidRPr="0092311E">
        <w:rPr>
          <w:rFonts w:eastAsia="Times New Roman"/>
          <w:lang w:val="pl-PL"/>
        </w:rPr>
        <w:t xml:space="preserve">W dniu 20 lipca 2015 r. Sąd Okręgowy w Katowicach wydał wyrok. Sąd ustalił, że skarżący, wraz z A.I. i pewien T.K. </w:t>
      </w:r>
      <w:r w:rsidR="00A0034A" w:rsidRPr="0092311E">
        <w:rPr>
          <w:rFonts w:eastAsia="Times New Roman"/>
          <w:lang w:val="pl-PL"/>
        </w:rPr>
        <w:t>uczestniczyli</w:t>
      </w:r>
      <w:r w:rsidR="00502A73" w:rsidRPr="0092311E">
        <w:rPr>
          <w:rFonts w:eastAsia="Times New Roman"/>
          <w:lang w:val="pl-PL"/>
        </w:rPr>
        <w:t xml:space="preserve"> w napaści na P.A. Postępowanie karne przeciwko skarżącemu zostało następnie </w:t>
      </w:r>
      <w:r w:rsidRPr="0092311E">
        <w:rPr>
          <w:rFonts w:eastAsia="Times New Roman"/>
          <w:lang w:val="pl-PL"/>
        </w:rPr>
        <w:t>umorzone</w:t>
      </w:r>
      <w:r w:rsidR="00502A73" w:rsidRPr="0092311E">
        <w:rPr>
          <w:rFonts w:eastAsia="Times New Roman"/>
          <w:lang w:val="pl-PL"/>
        </w:rPr>
        <w:t xml:space="preserve"> z powodu jego </w:t>
      </w:r>
      <w:r w:rsidR="00A0034A" w:rsidRPr="0092311E">
        <w:rPr>
          <w:rFonts w:eastAsia="Times New Roman"/>
          <w:lang w:val="pl-PL"/>
        </w:rPr>
        <w:t>niepoczytalności</w:t>
      </w:r>
      <w:r w:rsidR="00502A73" w:rsidRPr="0092311E">
        <w:rPr>
          <w:rFonts w:eastAsia="Times New Roman"/>
          <w:lang w:val="pl-PL"/>
        </w:rPr>
        <w:t xml:space="preserve">. Następnie sąd dokładnie zbadał </w:t>
      </w:r>
      <w:r w:rsidR="00A0034A" w:rsidRPr="0092311E">
        <w:rPr>
          <w:rFonts w:eastAsia="Times New Roman"/>
          <w:lang w:val="pl-PL"/>
        </w:rPr>
        <w:t>poczytalność</w:t>
      </w:r>
      <w:r w:rsidR="00502A73" w:rsidRPr="0092311E">
        <w:rPr>
          <w:rFonts w:eastAsia="Times New Roman"/>
          <w:lang w:val="pl-PL"/>
        </w:rPr>
        <w:t xml:space="preserve"> skarżącego </w:t>
      </w:r>
      <w:r w:rsidR="00A0034A" w:rsidRPr="0092311E">
        <w:rPr>
          <w:rFonts w:eastAsia="Times New Roman"/>
          <w:lang w:val="pl-PL"/>
        </w:rPr>
        <w:br/>
      </w:r>
      <w:r w:rsidR="00502A73" w:rsidRPr="0092311E">
        <w:rPr>
          <w:rFonts w:eastAsia="Times New Roman"/>
          <w:lang w:val="pl-PL"/>
        </w:rPr>
        <w:t>i stwierdził, że skarżący był w pełni poczytalny w danym okresie. Sąd skazał A.I. za morderstwo P.A., T.K. za rozbój i napaść na P.A. oraz skarżące</w:t>
      </w:r>
      <w:r w:rsidR="00A0034A" w:rsidRPr="0092311E">
        <w:rPr>
          <w:rFonts w:eastAsia="Times New Roman"/>
          <w:lang w:val="pl-PL"/>
        </w:rPr>
        <w:t xml:space="preserve">go za dokonanie kilku rozbojów </w:t>
      </w:r>
      <w:r w:rsidR="00502A73" w:rsidRPr="0092311E">
        <w:rPr>
          <w:rFonts w:eastAsia="Times New Roman"/>
          <w:lang w:val="pl-PL"/>
        </w:rPr>
        <w:t xml:space="preserve">w dniach 23 czerwca, 27 czerwca, 4 lipca, 5 lipca i 17 sierpnia 2005 r. </w:t>
      </w:r>
      <w:r w:rsidR="009475A5" w:rsidRPr="0092311E">
        <w:rPr>
          <w:rFonts w:eastAsia="Times New Roman"/>
          <w:lang w:val="pl-PL"/>
        </w:rPr>
        <w:t>Skarżący został skazany</w:t>
      </w:r>
      <w:r w:rsidR="00502A73" w:rsidRPr="0092311E">
        <w:rPr>
          <w:rFonts w:eastAsia="Times New Roman"/>
          <w:lang w:val="pl-PL"/>
        </w:rPr>
        <w:t xml:space="preserve"> na trzy lata pozbawienia wolności w zawieszeniu na siedem lat.</w:t>
      </w:r>
      <w:r w:rsidR="00A0034A" w:rsidRPr="0092311E">
        <w:rPr>
          <w:lang w:val="pl-PL"/>
        </w:rPr>
        <w:t xml:space="preserve"> </w:t>
      </w:r>
      <w:r w:rsidR="00A0034A" w:rsidRPr="0092311E">
        <w:rPr>
          <w:rFonts w:eastAsia="Times New Roman"/>
          <w:lang w:val="pl-PL"/>
        </w:rPr>
        <w:t>”</w:t>
      </w:r>
    </w:p>
    <w:p w:rsidR="002B6A60" w:rsidRPr="0092311E" w:rsidRDefault="002B6A60" w:rsidP="00C60119">
      <w:pPr>
        <w:pStyle w:val="OpiPara"/>
        <w:rPr>
          <w:rFonts w:eastAsia="Times New Roman"/>
          <w:lang w:val="pl-PL"/>
        </w:rPr>
      </w:pPr>
      <w:r w:rsidRPr="0092311E">
        <w:rPr>
          <w:rFonts w:eastAsia="Times New Roman"/>
          <w:lang w:val="pl-PL"/>
        </w:rPr>
        <w:t>W paragrafie 7</w:t>
      </w:r>
      <w:r w:rsidR="00AF0642" w:rsidRPr="0092311E">
        <w:rPr>
          <w:rFonts w:eastAsia="Times New Roman"/>
          <w:lang w:val="pl-PL"/>
        </w:rPr>
        <w:t>5</w:t>
      </w:r>
      <w:r w:rsidRPr="0092311E">
        <w:rPr>
          <w:rFonts w:eastAsia="Times New Roman"/>
          <w:lang w:val="pl-PL"/>
        </w:rPr>
        <w:t>, je</w:t>
      </w:r>
      <w:r w:rsidR="00A0034A" w:rsidRPr="0092311E">
        <w:rPr>
          <w:rFonts w:eastAsia="Times New Roman"/>
          <w:lang w:val="pl-PL"/>
        </w:rPr>
        <w:t>dnakże,</w:t>
      </w:r>
      <w:r w:rsidR="00AF0642" w:rsidRPr="0092311E">
        <w:rPr>
          <w:rFonts w:eastAsia="Times New Roman"/>
          <w:lang w:val="pl-PL"/>
        </w:rPr>
        <w:t xml:space="preserve"> większość stwierdza</w:t>
      </w:r>
      <w:r w:rsidR="00A0034A" w:rsidRPr="0092311E">
        <w:rPr>
          <w:rFonts w:eastAsia="Times New Roman"/>
          <w:lang w:val="pl-PL"/>
        </w:rPr>
        <w:t xml:space="preserve"> następująco</w:t>
      </w:r>
      <w:r w:rsidRPr="0092311E">
        <w:rPr>
          <w:rFonts w:eastAsia="Times New Roman"/>
          <w:lang w:val="pl-PL"/>
        </w:rPr>
        <w:t>:</w:t>
      </w:r>
    </w:p>
    <w:p w:rsidR="00502A73" w:rsidRPr="0092311E" w:rsidRDefault="00A0034A" w:rsidP="002B6A60">
      <w:pPr>
        <w:pStyle w:val="OpiQuot"/>
        <w:rPr>
          <w:rFonts w:eastAsia="Times New Roman"/>
          <w:lang w:val="pl-PL"/>
        </w:rPr>
      </w:pPr>
      <w:r w:rsidRPr="0092311E">
        <w:rPr>
          <w:rFonts w:eastAsia="Times New Roman"/>
          <w:lang w:val="pl-PL"/>
        </w:rPr>
        <w:t>„</w:t>
      </w:r>
      <w:r w:rsidR="002B6A60" w:rsidRPr="0092311E">
        <w:rPr>
          <w:rFonts w:eastAsia="Times New Roman"/>
          <w:lang w:val="pl-PL"/>
        </w:rPr>
        <w:t xml:space="preserve"> Początkowo środek zabezpieczający zastosowany w odniesieniu do skarżącego był rzeczywiście oparty głównie na jego zaangażowaniu w zabójstwo P.A. (patrz paragrafy 7 i 13 powyżej). Jednakże później, w trakcie trzeciego postępowania, inna osoba została oskarżona o zabójstwo P.A., a skarżącemu postawiono tylko kilka zarzutów rozboju i kradzieży (zobacz paragraf 46 powyżej).</w:t>
      </w:r>
      <w:r w:rsidRPr="0092311E">
        <w:rPr>
          <w:lang w:val="pl-PL"/>
        </w:rPr>
        <w:t xml:space="preserve"> </w:t>
      </w:r>
      <w:r w:rsidRPr="0092311E">
        <w:rPr>
          <w:rFonts w:eastAsia="Times New Roman"/>
          <w:lang w:val="pl-PL"/>
        </w:rPr>
        <w:t>”</w:t>
      </w:r>
    </w:p>
    <w:p w:rsidR="00BA1522" w:rsidRPr="0092311E" w:rsidRDefault="00BA1522" w:rsidP="00C60119">
      <w:pPr>
        <w:pStyle w:val="OpiPara"/>
        <w:rPr>
          <w:rFonts w:eastAsia="Times New Roman"/>
          <w:lang w:val="pl-PL"/>
        </w:rPr>
      </w:pPr>
      <w:r w:rsidRPr="0092311E">
        <w:rPr>
          <w:rFonts w:eastAsia="Times New Roman"/>
          <w:lang w:val="pl-PL"/>
        </w:rPr>
        <w:t xml:space="preserve">Z całym szacunkiem się nie zgadzamy. Przytoczone powyżej opinie są sprzeczne z </w:t>
      </w:r>
      <w:r w:rsidR="009E130B" w:rsidRPr="0092311E">
        <w:rPr>
          <w:rFonts w:eastAsia="Times New Roman"/>
          <w:lang w:val="pl-PL"/>
        </w:rPr>
        <w:t>ustaleniami faktycznymi</w:t>
      </w:r>
      <w:r w:rsidRPr="0092311E">
        <w:rPr>
          <w:rFonts w:eastAsia="Times New Roman"/>
          <w:lang w:val="pl-PL"/>
        </w:rPr>
        <w:t xml:space="preserve"> przedstawionymi w </w:t>
      </w:r>
      <w:r w:rsidR="00143910" w:rsidRPr="0092311E">
        <w:rPr>
          <w:rFonts w:eastAsia="Times New Roman"/>
          <w:lang w:val="pl-PL"/>
        </w:rPr>
        <w:t>paragrafie</w:t>
      </w:r>
      <w:r w:rsidRPr="0092311E">
        <w:rPr>
          <w:rFonts w:eastAsia="Times New Roman"/>
          <w:lang w:val="pl-PL"/>
        </w:rPr>
        <w:t xml:space="preserve"> 50. </w:t>
      </w:r>
      <w:r w:rsidR="00143910" w:rsidRPr="0092311E">
        <w:rPr>
          <w:rFonts w:eastAsia="Times New Roman"/>
          <w:lang w:val="pl-PL"/>
        </w:rPr>
        <w:t>Zostało ustalone</w:t>
      </w:r>
      <w:r w:rsidRPr="0092311E">
        <w:rPr>
          <w:rFonts w:eastAsia="Times New Roman"/>
          <w:lang w:val="pl-PL"/>
        </w:rPr>
        <w:t xml:space="preserve">, że skarżący, wraz z innymi osobami, brał udział w ataku, podczas którego P.A. został zabity. Postępowanie przeciwko skarżącemu zostało umorzone z powodu </w:t>
      </w:r>
      <w:r w:rsidR="00143910" w:rsidRPr="0092311E">
        <w:rPr>
          <w:rFonts w:eastAsia="Times New Roman"/>
          <w:lang w:val="pl-PL"/>
        </w:rPr>
        <w:t>niepoczytalności</w:t>
      </w:r>
      <w:r w:rsidRPr="0092311E">
        <w:rPr>
          <w:rFonts w:eastAsia="Times New Roman"/>
          <w:lang w:val="pl-PL"/>
        </w:rPr>
        <w:t>,</w:t>
      </w:r>
      <w:r w:rsidR="00143910" w:rsidRPr="0092311E">
        <w:rPr>
          <w:rFonts w:eastAsia="Times New Roman"/>
          <w:lang w:val="pl-PL"/>
        </w:rPr>
        <w:t xml:space="preserve"> a</w:t>
      </w:r>
      <w:r w:rsidRPr="0092311E">
        <w:rPr>
          <w:rFonts w:eastAsia="Times New Roman"/>
          <w:lang w:val="pl-PL"/>
        </w:rPr>
        <w:t xml:space="preserve"> nie dlatego, że nie </w:t>
      </w:r>
      <w:r w:rsidRPr="0092311E">
        <w:rPr>
          <w:rFonts w:eastAsia="Times New Roman"/>
          <w:lang w:val="pl-PL"/>
        </w:rPr>
        <w:lastRenderedPageBreak/>
        <w:t>uczestniczył</w:t>
      </w:r>
      <w:r w:rsidR="009475A5" w:rsidRPr="0092311E">
        <w:rPr>
          <w:rFonts w:eastAsia="Times New Roman"/>
          <w:lang w:val="pl-PL"/>
        </w:rPr>
        <w:t xml:space="preserve"> on</w:t>
      </w:r>
      <w:r w:rsidRPr="0092311E">
        <w:rPr>
          <w:rFonts w:eastAsia="Times New Roman"/>
          <w:lang w:val="pl-PL"/>
        </w:rPr>
        <w:t xml:space="preserve"> w tym przestępstwie. Pozostałe zarzuty dotyczyły zupełnie innych przestępstw popełnionych w tym samym okresie.</w:t>
      </w:r>
    </w:p>
    <w:p w:rsidR="00143910" w:rsidRPr="0092311E" w:rsidRDefault="00143910" w:rsidP="00C60119">
      <w:pPr>
        <w:pStyle w:val="OpiPara"/>
        <w:rPr>
          <w:rFonts w:eastAsia="Times New Roman"/>
          <w:lang w:val="pl-PL"/>
        </w:rPr>
      </w:pPr>
      <w:r w:rsidRPr="0092311E">
        <w:rPr>
          <w:rFonts w:eastAsia="Times New Roman"/>
          <w:lang w:val="pl-PL"/>
        </w:rPr>
        <w:t xml:space="preserve">Jak większość to widzi, skarżący był „oskarżony tylko o kilka </w:t>
      </w:r>
      <w:r w:rsidR="00A0034A" w:rsidRPr="0092311E">
        <w:rPr>
          <w:rFonts w:eastAsia="Times New Roman"/>
          <w:lang w:val="pl-PL"/>
        </w:rPr>
        <w:t>rozbojów</w:t>
      </w:r>
      <w:r w:rsidRPr="0092311E">
        <w:rPr>
          <w:rFonts w:eastAsia="Times New Roman"/>
          <w:lang w:val="pl-PL"/>
        </w:rPr>
        <w:t xml:space="preserve"> </w:t>
      </w:r>
      <w:r w:rsidR="00A0034A" w:rsidRPr="0092311E">
        <w:rPr>
          <w:rFonts w:eastAsia="Times New Roman"/>
          <w:lang w:val="pl-PL"/>
        </w:rPr>
        <w:br/>
      </w:r>
      <w:r w:rsidR="009475A5" w:rsidRPr="0092311E">
        <w:rPr>
          <w:rFonts w:eastAsia="Times New Roman"/>
          <w:lang w:val="pl-PL"/>
        </w:rPr>
        <w:t>i kradzieże</w:t>
      </w:r>
      <w:r w:rsidRPr="0092311E">
        <w:rPr>
          <w:rFonts w:eastAsia="Times New Roman"/>
          <w:lang w:val="pl-PL"/>
        </w:rPr>
        <w:t xml:space="preserve">”. Naszym zdaniem skarżący został oskarżony o popełnienie nie mniej niż kilku czynów polegających na </w:t>
      </w:r>
      <w:r w:rsidR="009E130B" w:rsidRPr="0092311E">
        <w:rPr>
          <w:rFonts w:eastAsia="Times New Roman"/>
          <w:lang w:val="pl-PL"/>
        </w:rPr>
        <w:t xml:space="preserve">dokonaniu </w:t>
      </w:r>
      <w:r w:rsidR="009D6785" w:rsidRPr="0092311E">
        <w:rPr>
          <w:rFonts w:eastAsia="Times New Roman"/>
          <w:lang w:val="pl-PL"/>
        </w:rPr>
        <w:t>rozbojów</w:t>
      </w:r>
      <w:r w:rsidRPr="0092311E">
        <w:rPr>
          <w:rFonts w:eastAsia="Times New Roman"/>
          <w:lang w:val="pl-PL"/>
        </w:rPr>
        <w:t>, to znaczy</w:t>
      </w:r>
      <w:r w:rsidR="00F904CD" w:rsidRPr="0092311E">
        <w:rPr>
          <w:rFonts w:eastAsia="Times New Roman"/>
          <w:lang w:val="pl-PL"/>
        </w:rPr>
        <w:t>,</w:t>
      </w:r>
      <w:r w:rsidRPr="0092311E">
        <w:rPr>
          <w:rFonts w:eastAsia="Times New Roman"/>
          <w:lang w:val="pl-PL"/>
        </w:rPr>
        <w:t xml:space="preserve"> poważnych i brutalnych przestępstw. Co więcej, został ostatecznie skazany za wszystkie te </w:t>
      </w:r>
      <w:r w:rsidR="00F904CD" w:rsidRPr="0092311E">
        <w:rPr>
          <w:rFonts w:eastAsia="Times New Roman"/>
          <w:lang w:val="pl-PL"/>
        </w:rPr>
        <w:t>przestępstwa. Przynajmniej jeden</w:t>
      </w:r>
      <w:r w:rsidRPr="0092311E">
        <w:rPr>
          <w:rFonts w:eastAsia="Times New Roman"/>
          <w:lang w:val="pl-PL"/>
        </w:rPr>
        <w:t xml:space="preserve"> z aktów przemocy, za które był ś</w:t>
      </w:r>
      <w:r w:rsidR="00F904CD" w:rsidRPr="0092311E">
        <w:rPr>
          <w:rFonts w:eastAsia="Times New Roman"/>
          <w:lang w:val="pl-PL"/>
        </w:rPr>
        <w:t>cigany, doprowadził</w:t>
      </w:r>
      <w:r w:rsidRPr="0092311E">
        <w:rPr>
          <w:rFonts w:eastAsia="Times New Roman"/>
          <w:lang w:val="pl-PL"/>
        </w:rPr>
        <w:t xml:space="preserve"> do śmierci ofiary. W tych okolicznościach istniały uzasadnione podstawy, by uważać, że istniało poważne ryzyko, </w:t>
      </w:r>
      <w:r w:rsidR="00A0034A" w:rsidRPr="0092311E">
        <w:rPr>
          <w:rFonts w:eastAsia="Times New Roman"/>
          <w:lang w:val="pl-PL"/>
        </w:rPr>
        <w:t>iż</w:t>
      </w:r>
      <w:r w:rsidRPr="0092311E">
        <w:rPr>
          <w:rFonts w:eastAsia="Times New Roman"/>
          <w:lang w:val="pl-PL"/>
        </w:rPr>
        <w:t xml:space="preserve"> skarżący </w:t>
      </w:r>
      <w:r w:rsidR="00F904CD" w:rsidRPr="0092311E">
        <w:rPr>
          <w:rFonts w:eastAsia="Times New Roman"/>
          <w:lang w:val="pl-PL"/>
        </w:rPr>
        <w:t>mógł</w:t>
      </w:r>
      <w:r w:rsidRPr="0092311E">
        <w:rPr>
          <w:rFonts w:eastAsia="Times New Roman"/>
          <w:lang w:val="pl-PL"/>
        </w:rPr>
        <w:t xml:space="preserve"> ponownie popełnić przestępstwo i ponownie stanowić zagrożenie dla życia lub zdrowia innych osób. To wysokie ryzyko zostało stwierdzone w opiniach </w:t>
      </w:r>
      <w:r w:rsidR="00F904CD" w:rsidRPr="0092311E">
        <w:rPr>
          <w:rFonts w:eastAsia="Times New Roman"/>
          <w:lang w:val="pl-PL"/>
        </w:rPr>
        <w:t>biegłych</w:t>
      </w:r>
      <w:r w:rsidRPr="0092311E">
        <w:rPr>
          <w:rFonts w:eastAsia="Times New Roman"/>
          <w:lang w:val="pl-PL"/>
        </w:rPr>
        <w:t>, na których oparły się sądy krajowe.</w:t>
      </w:r>
    </w:p>
    <w:p w:rsidR="002347D8" w:rsidRPr="0092311E" w:rsidRDefault="002347D8" w:rsidP="00C60119">
      <w:pPr>
        <w:pStyle w:val="OpiPara"/>
        <w:rPr>
          <w:rFonts w:eastAsia="Times New Roman"/>
          <w:lang w:val="pl-PL"/>
        </w:rPr>
      </w:pPr>
      <w:r w:rsidRPr="0092311E">
        <w:rPr>
          <w:rFonts w:eastAsia="Times New Roman"/>
          <w:lang w:val="pl-PL"/>
        </w:rPr>
        <w:t>6. Większość stwierdza w paragrafie 76 następująco:</w:t>
      </w:r>
    </w:p>
    <w:p w:rsidR="002347D8" w:rsidRPr="0092311E" w:rsidRDefault="002347D8" w:rsidP="002347D8">
      <w:pPr>
        <w:pStyle w:val="OpiQuot"/>
        <w:rPr>
          <w:rFonts w:eastAsia="Times New Roman"/>
          <w:lang w:val="pl-PL"/>
        </w:rPr>
      </w:pPr>
      <w:r w:rsidRPr="0092311E">
        <w:rPr>
          <w:rFonts w:eastAsia="Times New Roman"/>
          <w:lang w:val="pl-PL"/>
        </w:rPr>
        <w:t>“Trybunał ponadto uważa, że powody podane przez sądy krajowe wydają się niewystarczające w tym celu [przedłużenia pozbawienia wolności skarżącego] (zobacz paragrafy 25, 27, 32 i 34 powyżej).”</w:t>
      </w:r>
    </w:p>
    <w:p w:rsidR="002347D8" w:rsidRPr="0092311E" w:rsidRDefault="002347D8" w:rsidP="00C60119">
      <w:pPr>
        <w:pStyle w:val="OpiPara"/>
        <w:rPr>
          <w:rFonts w:eastAsia="Times New Roman"/>
          <w:sz w:val="20"/>
          <w:lang w:val="pl-PL"/>
        </w:rPr>
      </w:pPr>
    </w:p>
    <w:p w:rsidR="002347D8" w:rsidRPr="0092311E" w:rsidRDefault="002347D8" w:rsidP="00C60119">
      <w:pPr>
        <w:pStyle w:val="OpiPara"/>
        <w:rPr>
          <w:rFonts w:eastAsia="Times New Roman"/>
          <w:lang w:val="pl-PL"/>
        </w:rPr>
      </w:pPr>
      <w:r w:rsidRPr="0092311E">
        <w:rPr>
          <w:rFonts w:eastAsia="Times New Roman"/>
          <w:lang w:val="pl-PL"/>
        </w:rPr>
        <w:t xml:space="preserve">Z całym szacunkiem się nie zgadzamy. Zauważamy, że skarżący był badany przez psychiatrów i psychologa w regularnych odstępach czasu </w:t>
      </w:r>
      <w:r w:rsidR="009D4ADD" w:rsidRPr="0092311E">
        <w:rPr>
          <w:rFonts w:eastAsia="Times New Roman"/>
          <w:lang w:val="pl-PL"/>
        </w:rPr>
        <w:br/>
      </w:r>
      <w:r w:rsidRPr="0092311E">
        <w:rPr>
          <w:rFonts w:eastAsia="Times New Roman"/>
          <w:lang w:val="pl-PL"/>
        </w:rPr>
        <w:t xml:space="preserve">w ramach okresowej oceny jego stanu oraz że za każdym razem wynik badania psychiatrycznego był podstawą  nowej decyzji </w:t>
      </w:r>
      <w:r w:rsidR="00F10EDE" w:rsidRPr="0092311E">
        <w:rPr>
          <w:rFonts w:eastAsia="Times New Roman"/>
          <w:lang w:val="pl-PL"/>
        </w:rPr>
        <w:t>sąd</w:t>
      </w:r>
      <w:r w:rsidR="007D50BD" w:rsidRPr="0092311E">
        <w:rPr>
          <w:rFonts w:eastAsia="Times New Roman"/>
          <w:lang w:val="pl-PL"/>
        </w:rPr>
        <w:t>u</w:t>
      </w:r>
      <w:r w:rsidR="00CF2A61" w:rsidRPr="0092311E">
        <w:rPr>
          <w:rFonts w:eastAsia="Times New Roman"/>
          <w:lang w:val="pl-PL"/>
        </w:rPr>
        <w:t xml:space="preserve"> </w:t>
      </w:r>
      <w:r w:rsidRPr="0092311E">
        <w:rPr>
          <w:rFonts w:eastAsia="Times New Roman"/>
          <w:lang w:val="pl-PL"/>
        </w:rPr>
        <w:t xml:space="preserve">przedłużającej jego </w:t>
      </w:r>
      <w:r w:rsidR="00F10EDE" w:rsidRPr="0092311E">
        <w:rPr>
          <w:rFonts w:eastAsia="Times New Roman"/>
          <w:lang w:val="pl-PL"/>
        </w:rPr>
        <w:t>pozbawienie wolności</w:t>
      </w:r>
      <w:r w:rsidRPr="0092311E">
        <w:rPr>
          <w:rFonts w:eastAsia="Times New Roman"/>
          <w:lang w:val="pl-PL"/>
        </w:rPr>
        <w:t xml:space="preserve"> w jednostce psychiatrycznej (</w:t>
      </w:r>
      <w:r w:rsidR="00F10EDE" w:rsidRPr="0092311E">
        <w:rPr>
          <w:rFonts w:eastAsia="Times New Roman"/>
          <w:lang w:val="pl-PL"/>
        </w:rPr>
        <w:t>zobacz paragrafy</w:t>
      </w:r>
      <w:r w:rsidRPr="0092311E">
        <w:rPr>
          <w:rFonts w:eastAsia="Times New Roman"/>
          <w:lang w:val="pl-PL"/>
        </w:rPr>
        <w:t xml:space="preserve"> 18, 19, 21, 22, 25, 32 i 33 wyroku).</w:t>
      </w:r>
      <w:r w:rsidR="00F10EDE" w:rsidRPr="0092311E">
        <w:rPr>
          <w:rFonts w:eastAsia="Times New Roman"/>
          <w:lang w:val="pl-PL"/>
        </w:rPr>
        <w:t xml:space="preserve"> Biegli wyrazili opinię, że ryzyko popełnienia przez niego kolejnych brutalnych przestępstw było wysokie. Sądy krajowe starannie odniosły się do stanu zdrowia psychicznego skarżącego, a także nasilenia jego </w:t>
      </w:r>
      <w:proofErr w:type="spellStart"/>
      <w:r w:rsidR="002B1EE1" w:rsidRPr="0092311E">
        <w:rPr>
          <w:rFonts w:eastAsia="Times New Roman"/>
          <w:lang w:val="pl-PL"/>
        </w:rPr>
        <w:t>dyssocjalnego</w:t>
      </w:r>
      <w:proofErr w:type="spellEnd"/>
      <w:r w:rsidR="002B1EE1" w:rsidRPr="0092311E">
        <w:rPr>
          <w:rFonts w:eastAsia="Times New Roman"/>
          <w:lang w:val="pl-PL"/>
        </w:rPr>
        <w:t xml:space="preserve"> zaburzenia osobowości</w:t>
      </w:r>
      <w:r w:rsidR="00F10EDE" w:rsidRPr="0092311E">
        <w:rPr>
          <w:rFonts w:eastAsia="Times New Roman"/>
          <w:lang w:val="pl-PL"/>
        </w:rPr>
        <w:t xml:space="preserve"> (zobacz paragrafy 27 i 32 wyroku).</w:t>
      </w:r>
    </w:p>
    <w:p w:rsidR="00C33A14" w:rsidRPr="0092311E" w:rsidRDefault="00C33A14" w:rsidP="00C60119">
      <w:pPr>
        <w:pStyle w:val="OpiPara"/>
        <w:rPr>
          <w:rFonts w:eastAsia="Times New Roman"/>
          <w:lang w:val="pl-PL"/>
        </w:rPr>
      </w:pPr>
      <w:r w:rsidRPr="0092311E">
        <w:rPr>
          <w:rFonts w:eastAsia="Times New Roman"/>
          <w:lang w:val="pl-PL"/>
        </w:rPr>
        <w:t xml:space="preserve">W odniesieniu do opinii biegłych sądy krajowe wielokrotnie utrzymywały, że istniało ryzyko, że w przypadku zwolnienia skarżący popełniłby kolejne przestępstwo o znacznej szkodliwości społecznej (zobacz paragrafy 27, 32, 36 i 38). Później, oprócz ryzyka popełnienia kolejnych podobnych przestępstw, sąd uzasadnił przedłużenie pozbawienia wolności skarżącego, powołując się na jego drugą próbę samobójczą </w:t>
      </w:r>
      <w:r w:rsidRPr="0092311E">
        <w:rPr>
          <w:rFonts w:eastAsia="Times New Roman"/>
          <w:lang w:val="pl-PL"/>
        </w:rPr>
        <w:br/>
        <w:t>i wynikającą</w:t>
      </w:r>
      <w:r w:rsidR="001F0938" w:rsidRPr="0092311E">
        <w:rPr>
          <w:rFonts w:eastAsia="Times New Roman"/>
          <w:lang w:val="pl-PL"/>
        </w:rPr>
        <w:t xml:space="preserve"> z tego delikatną sytuację (zobacz paragrafy</w:t>
      </w:r>
      <w:r w:rsidRPr="0092311E">
        <w:rPr>
          <w:rFonts w:eastAsia="Times New Roman"/>
          <w:lang w:val="pl-PL"/>
        </w:rPr>
        <w:t xml:space="preserve"> 36 i 39 wyroku).</w:t>
      </w:r>
      <w:r w:rsidR="001F0938" w:rsidRPr="0092311E">
        <w:rPr>
          <w:lang w:val="pl-PL"/>
        </w:rPr>
        <w:t xml:space="preserve"> </w:t>
      </w:r>
      <w:r w:rsidR="001F0938" w:rsidRPr="0092311E">
        <w:rPr>
          <w:rFonts w:eastAsia="Times New Roman"/>
          <w:lang w:val="pl-PL"/>
        </w:rPr>
        <w:t xml:space="preserve">Sądy krajowe wzięły pod uwagę ewolucję zdrowia psychicznego skarżącego, ponieważ, w zależności od jego stanu, który był stale oceniany przez </w:t>
      </w:r>
      <w:r w:rsidR="00B714CE" w:rsidRPr="0092311E">
        <w:rPr>
          <w:rFonts w:eastAsia="Times New Roman"/>
          <w:lang w:val="pl-PL"/>
        </w:rPr>
        <w:t>biegłych</w:t>
      </w:r>
      <w:r w:rsidR="001F0938" w:rsidRPr="0092311E">
        <w:rPr>
          <w:rFonts w:eastAsia="Times New Roman"/>
          <w:lang w:val="pl-PL"/>
        </w:rPr>
        <w:t xml:space="preserve">, był przenoszony między mniej bezpiecznymi szpitalami </w:t>
      </w:r>
      <w:r w:rsidR="001F0938" w:rsidRPr="0092311E">
        <w:rPr>
          <w:rFonts w:eastAsia="Times New Roman"/>
          <w:lang w:val="pl-PL"/>
        </w:rPr>
        <w:br/>
        <w:t xml:space="preserve">i obiektami o </w:t>
      </w:r>
      <w:r w:rsidR="00B714CE" w:rsidRPr="0092311E">
        <w:rPr>
          <w:rFonts w:eastAsia="Times New Roman"/>
          <w:lang w:val="pl-PL"/>
        </w:rPr>
        <w:t>wzmocnionym</w:t>
      </w:r>
      <w:r w:rsidR="001F0938" w:rsidRPr="0092311E">
        <w:rPr>
          <w:rFonts w:eastAsia="Times New Roman"/>
          <w:lang w:val="pl-PL"/>
        </w:rPr>
        <w:t xml:space="preserve"> </w:t>
      </w:r>
      <w:r w:rsidR="002B1EE1" w:rsidRPr="0092311E">
        <w:rPr>
          <w:rFonts w:eastAsia="Times New Roman"/>
          <w:lang w:val="pl-PL"/>
        </w:rPr>
        <w:t>bezpieczeństwie</w:t>
      </w:r>
      <w:r w:rsidR="001F0938" w:rsidRPr="0092311E">
        <w:rPr>
          <w:rFonts w:eastAsia="Times New Roman"/>
          <w:lang w:val="pl-PL"/>
        </w:rPr>
        <w:t xml:space="preserve"> (zobacz paragrafy 20 i 30).</w:t>
      </w:r>
      <w:r w:rsidR="00CD3501" w:rsidRPr="0092311E">
        <w:rPr>
          <w:rFonts w:eastAsia="Times New Roman"/>
          <w:lang w:val="pl-PL"/>
        </w:rPr>
        <w:t xml:space="preserve"> </w:t>
      </w:r>
      <w:r w:rsidR="009D4ADD" w:rsidRPr="0092311E">
        <w:rPr>
          <w:rFonts w:eastAsia="Times New Roman"/>
          <w:lang w:val="pl-PL"/>
        </w:rPr>
        <w:br/>
      </w:r>
      <w:r w:rsidR="007446D9" w:rsidRPr="0092311E">
        <w:rPr>
          <w:rFonts w:eastAsia="Times New Roman"/>
          <w:lang w:val="pl-PL"/>
        </w:rPr>
        <w:t>Konfrontując sprzeczne opinie, sędzia przeprowadził szczegółowe przesłuchania biegłych.</w:t>
      </w:r>
      <w:r w:rsidR="00CD3501" w:rsidRPr="0092311E">
        <w:rPr>
          <w:lang w:val="pl-PL"/>
        </w:rPr>
        <w:t xml:space="preserve"> </w:t>
      </w:r>
      <w:r w:rsidR="00CD3501" w:rsidRPr="0092311E">
        <w:rPr>
          <w:rFonts w:eastAsia="Times New Roman"/>
          <w:lang w:val="pl-PL"/>
        </w:rPr>
        <w:t xml:space="preserve">Ponadto, gdy </w:t>
      </w:r>
      <w:r w:rsidR="009D4ADD" w:rsidRPr="0092311E">
        <w:rPr>
          <w:rFonts w:eastAsia="Times New Roman"/>
          <w:lang w:val="pl-PL"/>
        </w:rPr>
        <w:br/>
      </w:r>
      <w:r w:rsidR="00CD3501" w:rsidRPr="0092311E">
        <w:rPr>
          <w:rFonts w:eastAsia="Times New Roman"/>
          <w:lang w:val="pl-PL"/>
        </w:rPr>
        <w:t xml:space="preserve">w dniu 30 kwietnia 2014 r. </w:t>
      </w:r>
      <w:r w:rsidR="009D4ADD" w:rsidRPr="0092311E">
        <w:rPr>
          <w:rFonts w:eastAsia="Times New Roman"/>
          <w:lang w:val="pl-PL"/>
        </w:rPr>
        <w:t>biegli</w:t>
      </w:r>
      <w:r w:rsidR="00CD3501" w:rsidRPr="0092311E">
        <w:rPr>
          <w:rFonts w:eastAsia="Times New Roman"/>
          <w:lang w:val="pl-PL"/>
        </w:rPr>
        <w:t xml:space="preserve"> potwierdzili, że stan skarżącego poprawił się i że było mało prawdopodobne, aby popełnił on podobne przestępstwa </w:t>
      </w:r>
      <w:r w:rsidR="009D4ADD" w:rsidRPr="0092311E">
        <w:rPr>
          <w:rFonts w:eastAsia="Times New Roman"/>
          <w:lang w:val="pl-PL"/>
        </w:rPr>
        <w:br/>
      </w:r>
      <w:r w:rsidR="00CD3501" w:rsidRPr="0092311E">
        <w:rPr>
          <w:rFonts w:eastAsia="Times New Roman"/>
          <w:lang w:val="pl-PL"/>
        </w:rPr>
        <w:t>w przyszłości (</w:t>
      </w:r>
      <w:r w:rsidR="009D4ADD" w:rsidRPr="0092311E">
        <w:rPr>
          <w:rFonts w:eastAsia="Times New Roman"/>
          <w:lang w:val="pl-PL"/>
        </w:rPr>
        <w:t>zobacz paragraf</w:t>
      </w:r>
      <w:r w:rsidR="00CD3501" w:rsidRPr="0092311E">
        <w:rPr>
          <w:rFonts w:eastAsia="Times New Roman"/>
          <w:lang w:val="pl-PL"/>
        </w:rPr>
        <w:t xml:space="preserve"> 41 wyroku), sąd niezwłocznie wyznaczył termin rozprawy i</w:t>
      </w:r>
      <w:r w:rsidR="009D4ADD" w:rsidRPr="0092311E">
        <w:rPr>
          <w:rFonts w:eastAsia="Times New Roman"/>
          <w:lang w:val="pl-PL"/>
        </w:rPr>
        <w:t xml:space="preserve"> </w:t>
      </w:r>
      <w:r w:rsidR="00CD3501" w:rsidRPr="0092311E">
        <w:rPr>
          <w:rFonts w:eastAsia="Times New Roman"/>
          <w:lang w:val="pl-PL"/>
        </w:rPr>
        <w:t>w ciągu jednego miesiąca zarządził zwolnie</w:t>
      </w:r>
      <w:r w:rsidR="009D4ADD" w:rsidRPr="0092311E">
        <w:rPr>
          <w:rFonts w:eastAsia="Times New Roman"/>
          <w:lang w:val="pl-PL"/>
        </w:rPr>
        <w:t xml:space="preserve">nie </w:t>
      </w:r>
      <w:r w:rsidR="009D4ADD" w:rsidRPr="0092311E">
        <w:rPr>
          <w:rFonts w:eastAsia="Times New Roman"/>
          <w:lang w:val="pl-PL"/>
        </w:rPr>
        <w:lastRenderedPageBreak/>
        <w:t>skarżącego ze szpitala (zobacz</w:t>
      </w:r>
      <w:r w:rsidR="00CD3501" w:rsidRPr="0092311E">
        <w:rPr>
          <w:rFonts w:eastAsia="Times New Roman"/>
          <w:lang w:val="pl-PL"/>
        </w:rPr>
        <w:t xml:space="preserve"> paragrafy 42 i 43).</w:t>
      </w:r>
      <w:r w:rsidR="009D4ADD" w:rsidRPr="0092311E">
        <w:rPr>
          <w:lang w:val="pl-PL"/>
        </w:rPr>
        <w:t xml:space="preserve"> </w:t>
      </w:r>
      <w:r w:rsidR="009D4ADD" w:rsidRPr="0092311E">
        <w:rPr>
          <w:rFonts w:eastAsia="Times New Roman"/>
          <w:lang w:val="pl-PL"/>
        </w:rPr>
        <w:t>W tych okolicznościach władze, naszym zdaniem, wykazały niezbędną staranność w ocenie stanu skarżącego, a decyzje krajowe były prawidłowo uzasadnione.</w:t>
      </w:r>
    </w:p>
    <w:p w:rsidR="00565738" w:rsidRPr="0092311E" w:rsidRDefault="00565738" w:rsidP="00C60119">
      <w:pPr>
        <w:pStyle w:val="OpiPara"/>
        <w:rPr>
          <w:rFonts w:ascii="Times New Roman" w:eastAsia="Times New Roman" w:hAnsi="Times New Roman" w:cs="Times New Roman"/>
          <w:lang w:val="pl-PL"/>
        </w:rPr>
      </w:pPr>
      <w:r w:rsidRPr="0092311E">
        <w:rPr>
          <w:rFonts w:ascii="Times New Roman" w:eastAsia="Times New Roman" w:hAnsi="Times New Roman" w:cs="Times New Roman"/>
          <w:lang w:val="pl-PL"/>
        </w:rPr>
        <w:t xml:space="preserve">7. Większość słusznie zauważa, że </w:t>
      </w:r>
      <w:r w:rsidR="007446D9" w:rsidRPr="0092311E">
        <w:rPr>
          <w:rFonts w:ascii="Times New Roman" w:eastAsia="Times New Roman" w:hAnsi="Times New Roman" w:cs="Times New Roman"/>
          <w:lang w:val="pl-PL"/>
        </w:rPr>
        <w:t>skarżący</w:t>
      </w:r>
      <w:r w:rsidRPr="0092311E">
        <w:rPr>
          <w:rFonts w:ascii="Times New Roman" w:eastAsia="Times New Roman" w:hAnsi="Times New Roman" w:cs="Times New Roman"/>
          <w:lang w:val="pl-PL"/>
        </w:rPr>
        <w:t xml:space="preserve"> nie zakwestionował pierwotnego polecenia umieszczenia go w zakł</w:t>
      </w:r>
      <w:r w:rsidR="007446D9" w:rsidRPr="0092311E">
        <w:rPr>
          <w:rFonts w:ascii="Times New Roman" w:eastAsia="Times New Roman" w:hAnsi="Times New Roman" w:cs="Times New Roman"/>
          <w:lang w:val="pl-PL"/>
        </w:rPr>
        <w:t xml:space="preserve">adzie. Chcielibyśmy podkreślić, </w:t>
      </w:r>
      <w:r w:rsidRPr="0092311E">
        <w:rPr>
          <w:rFonts w:ascii="Times New Roman" w:eastAsia="Times New Roman" w:hAnsi="Times New Roman" w:cs="Times New Roman"/>
          <w:lang w:val="pl-PL"/>
        </w:rPr>
        <w:t>z drugiej strony</w:t>
      </w:r>
      <w:r w:rsidR="007446D9" w:rsidRPr="0092311E">
        <w:rPr>
          <w:rFonts w:ascii="Times New Roman" w:eastAsia="Times New Roman" w:hAnsi="Times New Roman" w:cs="Times New Roman"/>
          <w:lang w:val="pl-PL"/>
        </w:rPr>
        <w:t>, że</w:t>
      </w:r>
      <w:r w:rsidRPr="0092311E">
        <w:rPr>
          <w:rFonts w:ascii="Times New Roman" w:eastAsia="Times New Roman" w:hAnsi="Times New Roman" w:cs="Times New Roman"/>
          <w:lang w:val="pl-PL"/>
        </w:rPr>
        <w:t xml:space="preserve"> skarżący twierdził, </w:t>
      </w:r>
      <w:r w:rsidR="007446D9" w:rsidRPr="0092311E">
        <w:rPr>
          <w:rFonts w:ascii="Times New Roman" w:eastAsia="Times New Roman" w:hAnsi="Times New Roman" w:cs="Times New Roman"/>
          <w:lang w:val="pl-PL"/>
        </w:rPr>
        <w:t>iż</w:t>
      </w:r>
      <w:r w:rsidRPr="0092311E">
        <w:rPr>
          <w:rFonts w:ascii="Times New Roman" w:eastAsia="Times New Roman" w:hAnsi="Times New Roman" w:cs="Times New Roman"/>
          <w:lang w:val="pl-PL"/>
        </w:rPr>
        <w:t xml:space="preserve"> symulował chorobę psychiczną. Jest to bardzo ważna okoliczność faktyczna i żałujemy, że większość zdecydowała się nie odnieść</w:t>
      </w:r>
      <w:r w:rsidR="007446D9" w:rsidRPr="0092311E">
        <w:rPr>
          <w:rFonts w:ascii="Times New Roman" w:eastAsia="Times New Roman" w:hAnsi="Times New Roman" w:cs="Times New Roman"/>
          <w:lang w:val="pl-PL"/>
        </w:rPr>
        <w:t xml:space="preserve"> co</w:t>
      </w:r>
      <w:r w:rsidRPr="0092311E">
        <w:rPr>
          <w:rFonts w:ascii="Times New Roman" w:eastAsia="Times New Roman" w:hAnsi="Times New Roman" w:cs="Times New Roman"/>
          <w:lang w:val="pl-PL"/>
        </w:rPr>
        <w:t xml:space="preserve"> do tego.</w:t>
      </w:r>
    </w:p>
    <w:p w:rsidR="00565738" w:rsidRPr="0092311E" w:rsidRDefault="00565738" w:rsidP="00C60119">
      <w:pPr>
        <w:pStyle w:val="OpiPara"/>
        <w:rPr>
          <w:rFonts w:ascii="Times New Roman" w:eastAsia="Times New Roman" w:hAnsi="Times New Roman" w:cs="Times New Roman"/>
          <w:lang w:val="pl-PL"/>
        </w:rPr>
      </w:pPr>
      <w:r w:rsidRPr="0092311E">
        <w:rPr>
          <w:rFonts w:ascii="Times New Roman" w:eastAsia="Times New Roman" w:hAnsi="Times New Roman" w:cs="Times New Roman"/>
          <w:lang w:val="pl-PL"/>
        </w:rPr>
        <w:t>Jeśli choroba psychiczna była symulowana, należy wziąć pod uwagę fakt, że sam skarżący przyczynił się do przedłużonego pobytu w szpitalu psychiatrycznym. Powinien</w:t>
      </w:r>
      <w:r w:rsidR="007446D9" w:rsidRPr="0092311E">
        <w:rPr>
          <w:rFonts w:ascii="Times New Roman" w:eastAsia="Times New Roman" w:hAnsi="Times New Roman" w:cs="Times New Roman"/>
          <w:lang w:val="pl-PL"/>
        </w:rPr>
        <w:t xml:space="preserve"> on</w:t>
      </w:r>
      <w:r w:rsidRPr="0092311E">
        <w:rPr>
          <w:rFonts w:ascii="Times New Roman" w:eastAsia="Times New Roman" w:hAnsi="Times New Roman" w:cs="Times New Roman"/>
          <w:lang w:val="pl-PL"/>
        </w:rPr>
        <w:t xml:space="preserve"> </w:t>
      </w:r>
      <w:r w:rsidR="007446D9" w:rsidRPr="0092311E">
        <w:rPr>
          <w:rFonts w:ascii="Times New Roman" w:eastAsia="Times New Roman" w:hAnsi="Times New Roman" w:cs="Times New Roman"/>
          <w:lang w:val="pl-PL"/>
        </w:rPr>
        <w:t>ponieść więc</w:t>
      </w:r>
      <w:r w:rsidRPr="0092311E">
        <w:rPr>
          <w:rFonts w:ascii="Times New Roman" w:eastAsia="Times New Roman" w:hAnsi="Times New Roman" w:cs="Times New Roman"/>
          <w:lang w:val="pl-PL"/>
        </w:rPr>
        <w:t xml:space="preserve"> konsekwencje swojego świadomego wyboru. Jego wniosek przed </w:t>
      </w:r>
      <w:r w:rsidR="007D50BD" w:rsidRPr="0092311E">
        <w:rPr>
          <w:rFonts w:ascii="Times New Roman" w:eastAsia="Times New Roman" w:hAnsi="Times New Roman" w:cs="Times New Roman"/>
          <w:lang w:val="pl-PL"/>
        </w:rPr>
        <w:t>Trybunałem</w:t>
      </w:r>
      <w:r w:rsidRPr="0092311E">
        <w:rPr>
          <w:rFonts w:ascii="Times New Roman" w:eastAsia="Times New Roman" w:hAnsi="Times New Roman" w:cs="Times New Roman"/>
          <w:lang w:val="pl-PL"/>
        </w:rPr>
        <w:t xml:space="preserve"> mógł zostać odrzucony jako nadużycie. Zauważamy ponadto, że choroba psychiczna skarżącego była podstawą do przerwania jednego postępowania karnego przeciwko niemu. Jeśli choroba </w:t>
      </w:r>
      <w:r w:rsidR="007401E2" w:rsidRPr="0092311E">
        <w:rPr>
          <w:rFonts w:ascii="Times New Roman" w:eastAsia="Times New Roman" w:hAnsi="Times New Roman" w:cs="Times New Roman"/>
          <w:lang w:val="pl-PL"/>
        </w:rPr>
        <w:t>była symulowana</w:t>
      </w:r>
      <w:r w:rsidRPr="0092311E">
        <w:rPr>
          <w:rFonts w:ascii="Times New Roman" w:eastAsia="Times New Roman" w:hAnsi="Times New Roman" w:cs="Times New Roman"/>
          <w:lang w:val="pl-PL"/>
        </w:rPr>
        <w:t xml:space="preserve">, powinien </w:t>
      </w:r>
      <w:r w:rsidR="007401E2" w:rsidRPr="0092311E">
        <w:rPr>
          <w:rFonts w:ascii="Times New Roman" w:eastAsia="Times New Roman" w:hAnsi="Times New Roman" w:cs="Times New Roman"/>
          <w:lang w:val="pl-PL"/>
        </w:rPr>
        <w:t>on</w:t>
      </w:r>
      <w:r w:rsidRPr="0092311E">
        <w:rPr>
          <w:rFonts w:ascii="Times New Roman" w:eastAsia="Times New Roman" w:hAnsi="Times New Roman" w:cs="Times New Roman"/>
          <w:lang w:val="pl-PL"/>
        </w:rPr>
        <w:t xml:space="preserve"> zostać pociągnięty do odpowiedzialności karnej za przestępstwo, za które był ścigany. Jednak</w:t>
      </w:r>
      <w:r w:rsidR="007401E2" w:rsidRPr="0092311E">
        <w:rPr>
          <w:rFonts w:ascii="Times New Roman" w:eastAsia="Times New Roman" w:hAnsi="Times New Roman" w:cs="Times New Roman"/>
          <w:lang w:val="pl-PL"/>
        </w:rPr>
        <w:t>że</w:t>
      </w:r>
      <w:r w:rsidRPr="0092311E">
        <w:rPr>
          <w:rFonts w:ascii="Times New Roman" w:eastAsia="Times New Roman" w:hAnsi="Times New Roman" w:cs="Times New Roman"/>
          <w:lang w:val="pl-PL"/>
        </w:rPr>
        <w:t xml:space="preserve"> jego postawa spowodowała, że uzyskał znaczną rekompensatę pieniężną za sytuację, do której sam się przyczynił - co jasno wynika z jego własnych wypowiedzi.</w:t>
      </w:r>
    </w:p>
    <w:p w:rsidR="007401E2" w:rsidRPr="0092311E" w:rsidRDefault="007401E2" w:rsidP="00C60119">
      <w:pPr>
        <w:pStyle w:val="OpiPara"/>
        <w:rPr>
          <w:rFonts w:ascii="Times New Roman" w:eastAsia="Times New Roman" w:hAnsi="Times New Roman" w:cs="Times New Roman"/>
          <w:lang w:val="pl-PL"/>
        </w:rPr>
      </w:pPr>
    </w:p>
    <w:p w:rsidR="005910B6" w:rsidRPr="0092311E" w:rsidRDefault="005910B6" w:rsidP="00C60119">
      <w:pPr>
        <w:pStyle w:val="OpiPara"/>
        <w:rPr>
          <w:rFonts w:ascii="Times New Roman" w:eastAsia="Times New Roman" w:hAnsi="Times New Roman" w:cs="Times New Roman"/>
          <w:lang w:val="pl-PL"/>
        </w:rPr>
      </w:pPr>
      <w:r w:rsidRPr="0092311E">
        <w:rPr>
          <w:rFonts w:ascii="Times New Roman" w:eastAsia="Times New Roman" w:hAnsi="Times New Roman" w:cs="Times New Roman"/>
          <w:lang w:val="pl-PL"/>
        </w:rPr>
        <w:t>8. Większość ponownie stwierdz</w:t>
      </w:r>
      <w:r w:rsidR="007446D9" w:rsidRPr="0092311E">
        <w:rPr>
          <w:rFonts w:ascii="Times New Roman" w:eastAsia="Times New Roman" w:hAnsi="Times New Roman" w:cs="Times New Roman"/>
          <w:lang w:val="pl-PL"/>
        </w:rPr>
        <w:t>a</w:t>
      </w:r>
      <w:r w:rsidRPr="0092311E">
        <w:rPr>
          <w:rFonts w:ascii="Times New Roman" w:eastAsia="Times New Roman" w:hAnsi="Times New Roman" w:cs="Times New Roman"/>
          <w:lang w:val="pl-PL"/>
        </w:rPr>
        <w:t xml:space="preserve"> w paragrafie 67:</w:t>
      </w:r>
    </w:p>
    <w:p w:rsidR="005910B6" w:rsidRPr="0092311E" w:rsidRDefault="002B1EE1" w:rsidP="005910B6">
      <w:pPr>
        <w:pStyle w:val="OpiQuot"/>
        <w:rPr>
          <w:rFonts w:eastAsia="Times New Roman"/>
          <w:lang w:val="pl-PL"/>
        </w:rPr>
      </w:pPr>
      <w:r w:rsidRPr="0092311E">
        <w:rPr>
          <w:lang w:val="pl-PL"/>
        </w:rPr>
        <w:t xml:space="preserve"> </w:t>
      </w:r>
      <w:r w:rsidR="005910B6" w:rsidRPr="0092311E">
        <w:rPr>
          <w:lang w:val="pl-PL"/>
        </w:rPr>
        <w:t>„</w:t>
      </w:r>
      <w:r w:rsidR="005910B6" w:rsidRPr="0092311E">
        <w:rPr>
          <w:rFonts w:eastAsia="Times New Roman"/>
          <w:lang w:val="pl-PL"/>
        </w:rPr>
        <w:t xml:space="preserve">Trybunał wyraził następnie wątpliwości co do tego, czy </w:t>
      </w:r>
      <w:r w:rsidRPr="0092311E">
        <w:rPr>
          <w:rFonts w:eastAsia="Times New Roman"/>
          <w:lang w:val="pl-PL"/>
        </w:rPr>
        <w:t xml:space="preserve">osobowość </w:t>
      </w:r>
      <w:proofErr w:type="spellStart"/>
      <w:r w:rsidRPr="0092311E">
        <w:rPr>
          <w:rFonts w:eastAsia="Times New Roman"/>
          <w:lang w:val="pl-PL"/>
        </w:rPr>
        <w:t>dyssocjalna</w:t>
      </w:r>
      <w:proofErr w:type="spellEnd"/>
      <w:r w:rsidRPr="0092311E">
        <w:rPr>
          <w:rFonts w:eastAsia="Times New Roman"/>
          <w:lang w:val="pl-PL"/>
        </w:rPr>
        <w:t xml:space="preserve"> jednostki</w:t>
      </w:r>
      <w:r w:rsidR="005910B6" w:rsidRPr="0092311E">
        <w:rPr>
          <w:rFonts w:eastAsia="Times New Roman"/>
          <w:lang w:val="pl-PL"/>
        </w:rPr>
        <w:t xml:space="preserve"> lub </w:t>
      </w:r>
      <w:proofErr w:type="spellStart"/>
      <w:r w:rsidRPr="0092311E">
        <w:rPr>
          <w:rFonts w:eastAsia="Times New Roman"/>
          <w:lang w:val="pl-PL"/>
        </w:rPr>
        <w:t>dyssocjalne</w:t>
      </w:r>
      <w:proofErr w:type="spellEnd"/>
      <w:r w:rsidRPr="0092311E">
        <w:rPr>
          <w:rFonts w:eastAsia="Times New Roman"/>
          <w:lang w:val="pl-PL"/>
        </w:rPr>
        <w:t xml:space="preserve"> zaburzenia osobowości można było</w:t>
      </w:r>
      <w:r w:rsidR="005910B6" w:rsidRPr="0092311E">
        <w:rPr>
          <w:rFonts w:eastAsia="Times New Roman"/>
          <w:lang w:val="pl-PL"/>
        </w:rPr>
        <w:t xml:space="preserve"> uznać za </w:t>
      </w:r>
      <w:r w:rsidRPr="0092311E">
        <w:rPr>
          <w:rFonts w:eastAsia="Times New Roman"/>
          <w:lang w:val="pl-PL"/>
        </w:rPr>
        <w:t>wystarczająco poważne zaburzenia</w:t>
      </w:r>
      <w:r w:rsidR="005910B6" w:rsidRPr="0092311E">
        <w:rPr>
          <w:rFonts w:eastAsia="Times New Roman"/>
          <w:lang w:val="pl-PL"/>
        </w:rPr>
        <w:t xml:space="preserve"> psychiczne, aby można je było zaklasyfikować jako </w:t>
      </w:r>
      <w:r w:rsidR="007446D9" w:rsidRPr="0092311E">
        <w:rPr>
          <w:rFonts w:eastAsia="Times New Roman"/>
          <w:lang w:val="pl-PL"/>
        </w:rPr>
        <w:t>„</w:t>
      </w:r>
      <w:r w:rsidR="005910B6" w:rsidRPr="0092311E">
        <w:rPr>
          <w:rFonts w:eastAsia="Times New Roman"/>
          <w:lang w:val="pl-PL"/>
        </w:rPr>
        <w:t>prawdziwe</w:t>
      </w:r>
      <w:r w:rsidR="007446D9" w:rsidRPr="0092311E">
        <w:rPr>
          <w:rFonts w:eastAsia="Times New Roman"/>
          <w:lang w:val="pl-PL"/>
        </w:rPr>
        <w:t>”</w:t>
      </w:r>
      <w:r w:rsidRPr="0092311E">
        <w:rPr>
          <w:rFonts w:eastAsia="Times New Roman"/>
          <w:lang w:val="pl-PL"/>
        </w:rPr>
        <w:t xml:space="preserve"> zaburzenia</w:t>
      </w:r>
      <w:r w:rsidR="005910B6" w:rsidRPr="0092311E">
        <w:rPr>
          <w:rFonts w:eastAsia="Times New Roman"/>
          <w:lang w:val="pl-PL"/>
        </w:rPr>
        <w:t xml:space="preserve"> psychiczne w roz</w:t>
      </w:r>
      <w:r w:rsidR="00866600" w:rsidRPr="0092311E">
        <w:rPr>
          <w:rFonts w:eastAsia="Times New Roman"/>
          <w:lang w:val="pl-PL"/>
        </w:rPr>
        <w:t>umieniu art. 5 ust. 1 lit. e) (</w:t>
      </w:r>
      <w:r w:rsidR="005910B6" w:rsidRPr="0092311E">
        <w:rPr>
          <w:rFonts w:eastAsia="Times New Roman"/>
          <w:lang w:val="pl-PL"/>
        </w:rPr>
        <w:t xml:space="preserve">zobacz </w:t>
      </w:r>
      <w:proofErr w:type="spellStart"/>
      <w:r w:rsidR="005910B6" w:rsidRPr="0092311E">
        <w:rPr>
          <w:rFonts w:eastAsia="Times New Roman"/>
          <w:i/>
          <w:lang w:val="pl-PL"/>
        </w:rPr>
        <w:t>Petschulies</w:t>
      </w:r>
      <w:proofErr w:type="spellEnd"/>
      <w:r w:rsidR="005910B6" w:rsidRPr="0092311E">
        <w:rPr>
          <w:rFonts w:eastAsia="Times New Roman"/>
          <w:lang w:val="pl-PL"/>
        </w:rPr>
        <w:t xml:space="preserve">, cytowany powyżej, § 77). </w:t>
      </w:r>
      <w:r w:rsidR="005910B6" w:rsidRPr="0092311E">
        <w:rPr>
          <w:lang w:val="pl-PL"/>
        </w:rPr>
        <w:t>”</w:t>
      </w:r>
    </w:p>
    <w:p w:rsidR="007401E2" w:rsidRPr="0092311E" w:rsidRDefault="007401E2" w:rsidP="00C60119">
      <w:pPr>
        <w:pStyle w:val="OpiPara"/>
        <w:rPr>
          <w:rFonts w:eastAsia="Times New Roman"/>
          <w:lang w:val="pl-PL"/>
        </w:rPr>
      </w:pPr>
      <w:r w:rsidRPr="0092311E">
        <w:rPr>
          <w:rFonts w:eastAsia="Times New Roman"/>
          <w:lang w:val="pl-PL"/>
        </w:rPr>
        <w:t>8. Zauważamy</w:t>
      </w:r>
      <w:r w:rsidR="00141D7A" w:rsidRPr="0092311E">
        <w:rPr>
          <w:rFonts w:eastAsia="Times New Roman"/>
          <w:lang w:val="pl-PL"/>
        </w:rPr>
        <w:t>,</w:t>
      </w:r>
      <w:r w:rsidRPr="0092311E">
        <w:rPr>
          <w:rFonts w:eastAsia="Times New Roman"/>
          <w:lang w:val="pl-PL"/>
        </w:rPr>
        <w:t xml:space="preserve"> w tym względzie, że w niniejszej sprawie sądy krajowe zajęły się tą kwestią. Po pierwsze, jak zauważono powyżej, zaburzenie osobowości skarżącego nie było jedyną podstawą jego </w:t>
      </w:r>
      <w:r w:rsidR="008A2CF8" w:rsidRPr="0092311E">
        <w:rPr>
          <w:rFonts w:eastAsia="Times New Roman"/>
          <w:lang w:val="pl-PL"/>
        </w:rPr>
        <w:t>pozbawienia wolności</w:t>
      </w:r>
      <w:r w:rsidRPr="0092311E">
        <w:rPr>
          <w:rFonts w:eastAsia="Times New Roman"/>
          <w:lang w:val="pl-PL"/>
        </w:rPr>
        <w:t xml:space="preserve">, ponieważ </w:t>
      </w:r>
      <w:r w:rsidR="008A2CF8" w:rsidRPr="0092311E">
        <w:rPr>
          <w:rFonts w:eastAsia="Times New Roman"/>
          <w:lang w:val="pl-PL"/>
        </w:rPr>
        <w:t>biegli</w:t>
      </w:r>
      <w:r w:rsidRPr="0092311E">
        <w:rPr>
          <w:rFonts w:eastAsia="Times New Roman"/>
          <w:lang w:val="pl-PL"/>
        </w:rPr>
        <w:t xml:space="preserve"> usta</w:t>
      </w:r>
      <w:r w:rsidR="008A2CF8" w:rsidRPr="0092311E">
        <w:rPr>
          <w:rFonts w:eastAsia="Times New Roman"/>
          <w:lang w:val="pl-PL"/>
        </w:rPr>
        <w:t>lili, ż</w:t>
      </w:r>
      <w:r w:rsidRPr="0092311E">
        <w:rPr>
          <w:rFonts w:eastAsia="Times New Roman"/>
          <w:lang w:val="pl-PL"/>
        </w:rPr>
        <w:t>e skarżący cierpi</w:t>
      </w:r>
      <w:r w:rsidR="008A2CF8" w:rsidRPr="0092311E">
        <w:rPr>
          <w:rFonts w:eastAsia="Times New Roman"/>
          <w:lang w:val="pl-PL"/>
        </w:rPr>
        <w:t>ał</w:t>
      </w:r>
      <w:r w:rsidRPr="0092311E">
        <w:rPr>
          <w:rFonts w:eastAsia="Times New Roman"/>
          <w:lang w:val="pl-PL"/>
        </w:rPr>
        <w:t xml:space="preserve"> na chorobę psychiczną</w:t>
      </w:r>
      <w:r w:rsidR="00141D7A" w:rsidRPr="0092311E">
        <w:rPr>
          <w:rFonts w:eastAsia="Times New Roman"/>
          <w:lang w:val="pl-PL"/>
        </w:rPr>
        <w:t xml:space="preserve"> przynajmniej do 2012 r.</w:t>
      </w:r>
      <w:r w:rsidRPr="0092311E">
        <w:rPr>
          <w:rFonts w:eastAsia="Times New Roman"/>
          <w:lang w:val="pl-PL"/>
        </w:rPr>
        <w:t xml:space="preserve"> Po drugie, jak wspomniano powyżej, przeanalizowano </w:t>
      </w:r>
      <w:r w:rsidR="009D6785" w:rsidRPr="0092311E">
        <w:rPr>
          <w:rFonts w:eastAsia="Times New Roman"/>
          <w:lang w:val="pl-PL"/>
        </w:rPr>
        <w:t>natężenie</w:t>
      </w:r>
      <w:r w:rsidRPr="0092311E">
        <w:rPr>
          <w:rFonts w:eastAsia="Times New Roman"/>
          <w:lang w:val="pl-PL"/>
        </w:rPr>
        <w:t xml:space="preserve"> zaburzeń osobowości skarżącego, a sądy ustaliły, że był</w:t>
      </w:r>
      <w:r w:rsidR="008A2CF8" w:rsidRPr="0092311E">
        <w:rPr>
          <w:rFonts w:eastAsia="Times New Roman"/>
          <w:lang w:val="pl-PL"/>
        </w:rPr>
        <w:t>y</w:t>
      </w:r>
      <w:r w:rsidRPr="0092311E">
        <w:rPr>
          <w:rFonts w:eastAsia="Times New Roman"/>
          <w:lang w:val="pl-PL"/>
        </w:rPr>
        <w:t xml:space="preserve"> on</w:t>
      </w:r>
      <w:r w:rsidR="00141D7A" w:rsidRPr="0092311E">
        <w:rPr>
          <w:rFonts w:eastAsia="Times New Roman"/>
          <w:lang w:val="pl-PL"/>
        </w:rPr>
        <w:t xml:space="preserve">e </w:t>
      </w:r>
      <w:r w:rsidR="009475A5" w:rsidRPr="0092311E">
        <w:rPr>
          <w:rFonts w:eastAsia="Times New Roman"/>
          <w:lang w:val="pl-PL"/>
        </w:rPr>
        <w:t>na tyle</w:t>
      </w:r>
      <w:r w:rsidR="00141D7A" w:rsidRPr="0092311E">
        <w:rPr>
          <w:rFonts w:eastAsia="Times New Roman"/>
          <w:lang w:val="pl-PL"/>
        </w:rPr>
        <w:t xml:space="preserve"> poważne</w:t>
      </w:r>
      <w:r w:rsidR="008A2CF8" w:rsidRPr="0092311E">
        <w:rPr>
          <w:rFonts w:eastAsia="Times New Roman"/>
          <w:lang w:val="pl-PL"/>
        </w:rPr>
        <w:t>, iż</w:t>
      </w:r>
      <w:r w:rsidRPr="0092311E">
        <w:rPr>
          <w:rFonts w:eastAsia="Times New Roman"/>
          <w:lang w:val="pl-PL"/>
        </w:rPr>
        <w:t xml:space="preserve"> uzasadniał</w:t>
      </w:r>
      <w:r w:rsidR="008A2CF8" w:rsidRPr="0092311E">
        <w:rPr>
          <w:rFonts w:eastAsia="Times New Roman"/>
          <w:lang w:val="pl-PL"/>
        </w:rPr>
        <w:t>y</w:t>
      </w:r>
      <w:r w:rsidRPr="0092311E">
        <w:rPr>
          <w:rFonts w:eastAsia="Times New Roman"/>
          <w:lang w:val="pl-PL"/>
        </w:rPr>
        <w:t xml:space="preserve"> przymusowe </w:t>
      </w:r>
      <w:r w:rsidR="009D6785" w:rsidRPr="0092311E">
        <w:rPr>
          <w:rFonts w:eastAsia="Times New Roman"/>
          <w:lang w:val="pl-PL"/>
        </w:rPr>
        <w:t>odosobnienie</w:t>
      </w:r>
      <w:r w:rsidRPr="0092311E">
        <w:rPr>
          <w:rFonts w:eastAsia="Times New Roman"/>
          <w:lang w:val="pl-PL"/>
        </w:rPr>
        <w:t xml:space="preserve">. W związku z tym uważamy, że drugie kryterium określone </w:t>
      </w:r>
      <w:r w:rsidR="00141D7A" w:rsidRPr="0092311E">
        <w:rPr>
          <w:rFonts w:eastAsia="Times New Roman"/>
          <w:lang w:val="pl-PL"/>
        </w:rPr>
        <w:br/>
      </w:r>
      <w:r w:rsidRPr="0092311E">
        <w:rPr>
          <w:rFonts w:eastAsia="Times New Roman"/>
          <w:lang w:val="pl-PL"/>
        </w:rPr>
        <w:t xml:space="preserve">w wyroku w sprawie </w:t>
      </w:r>
      <w:proofErr w:type="spellStart"/>
      <w:r w:rsidR="008A2CF8" w:rsidRPr="0092311E">
        <w:rPr>
          <w:rFonts w:eastAsia="Times New Roman"/>
          <w:i/>
          <w:lang w:val="pl-PL"/>
        </w:rPr>
        <w:t>Winterwerp</w:t>
      </w:r>
      <w:proofErr w:type="spellEnd"/>
      <w:r w:rsidRPr="0092311E">
        <w:rPr>
          <w:rFonts w:eastAsia="Times New Roman"/>
          <w:lang w:val="pl-PL"/>
        </w:rPr>
        <w:t xml:space="preserve"> (</w:t>
      </w:r>
      <w:r w:rsidR="008A2CF8" w:rsidRPr="0092311E">
        <w:rPr>
          <w:lang w:val="pl-PL"/>
        </w:rPr>
        <w:t>„</w:t>
      </w:r>
      <w:r w:rsidR="00141D7A" w:rsidRPr="0092311E">
        <w:rPr>
          <w:rFonts w:eastAsia="Times New Roman"/>
          <w:lang w:val="pl-PL"/>
        </w:rPr>
        <w:t>choroba</w:t>
      </w:r>
      <w:r w:rsidR="008A2CF8" w:rsidRPr="0092311E">
        <w:rPr>
          <w:rFonts w:eastAsia="Times New Roman"/>
          <w:lang w:val="pl-PL"/>
        </w:rPr>
        <w:t xml:space="preserve"> umys</w:t>
      </w:r>
      <w:r w:rsidR="00141D7A" w:rsidRPr="0092311E">
        <w:rPr>
          <w:rFonts w:eastAsia="Times New Roman"/>
          <w:lang w:val="pl-PL"/>
        </w:rPr>
        <w:t>łowa</w:t>
      </w:r>
      <w:r w:rsidR="008A2CF8" w:rsidRPr="0092311E">
        <w:rPr>
          <w:rFonts w:eastAsia="Times New Roman"/>
          <w:lang w:val="pl-PL"/>
        </w:rPr>
        <w:t>”</w:t>
      </w:r>
      <w:r w:rsidRPr="0092311E">
        <w:rPr>
          <w:rFonts w:eastAsia="Times New Roman"/>
          <w:lang w:val="pl-PL"/>
        </w:rPr>
        <w:t>) zostało spełnione w niniejszej sprawie.</w:t>
      </w:r>
    </w:p>
    <w:p w:rsidR="007401E2" w:rsidRPr="0092311E" w:rsidRDefault="007401E2" w:rsidP="00C60119">
      <w:pPr>
        <w:pStyle w:val="OpiPara"/>
        <w:rPr>
          <w:rFonts w:eastAsia="Times New Roman"/>
          <w:lang w:val="pl-PL"/>
        </w:rPr>
      </w:pPr>
      <w:r w:rsidRPr="0092311E">
        <w:rPr>
          <w:rFonts w:eastAsia="Times New Roman"/>
          <w:lang w:val="pl-PL"/>
        </w:rPr>
        <w:t xml:space="preserve">9. Podsumowując: </w:t>
      </w:r>
      <w:r w:rsidR="00141D7A" w:rsidRPr="0092311E">
        <w:rPr>
          <w:rFonts w:eastAsia="Times New Roman"/>
          <w:lang w:val="pl-PL"/>
        </w:rPr>
        <w:t>naszym zdaniem</w:t>
      </w:r>
      <w:r w:rsidRPr="0092311E">
        <w:rPr>
          <w:rFonts w:eastAsia="Times New Roman"/>
          <w:lang w:val="pl-PL"/>
        </w:rPr>
        <w:t xml:space="preserve"> w niniejszej sprawie większość nie uwzględniła w sposób wystarczający pewnych istotnych okoliczności faktycznych sprawy. Powody podane przez większość w celu uzasadnienia stwierdzenia naruszenia </w:t>
      </w:r>
      <w:r w:rsidR="00141D7A" w:rsidRPr="0092311E">
        <w:rPr>
          <w:rFonts w:eastAsia="Times New Roman"/>
          <w:lang w:val="pl-PL"/>
        </w:rPr>
        <w:t>art.</w:t>
      </w:r>
      <w:r w:rsidRPr="0092311E">
        <w:rPr>
          <w:rFonts w:eastAsia="Times New Roman"/>
          <w:lang w:val="pl-PL"/>
        </w:rPr>
        <w:t xml:space="preserve"> 5 ust. 1 Konwencji nie wydają się wystarczające do tego celu.</w:t>
      </w:r>
    </w:p>
    <w:p w:rsidR="0019537D" w:rsidRPr="0092311E" w:rsidRDefault="0019537D" w:rsidP="00C60119">
      <w:pPr>
        <w:pStyle w:val="OpiPara"/>
        <w:rPr>
          <w:rFonts w:eastAsia="Times New Roman"/>
          <w:lang w:val="pl-PL"/>
        </w:rPr>
      </w:pPr>
    </w:p>
    <w:sectPr w:rsidR="0019537D" w:rsidRPr="0092311E" w:rsidSect="00AF764F">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A14" w:rsidRPr="00535BB8" w:rsidRDefault="00390A14" w:rsidP="00014566">
      <w:r w:rsidRPr="00535BB8">
        <w:separator/>
      </w:r>
    </w:p>
  </w:endnote>
  <w:endnote w:type="continuationSeparator" w:id="0">
    <w:p w:rsidR="00390A14" w:rsidRPr="00535BB8" w:rsidRDefault="00390A14" w:rsidP="00014566">
      <w:r w:rsidRPr="00535BB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3AD" w:rsidRPr="00150BFA" w:rsidRDefault="00EE63AD" w:rsidP="00F200B0">
    <w:pPr>
      <w:jc w:val="center"/>
    </w:pPr>
    <w:r>
      <w:rPr>
        <w:noProof/>
        <w:lang w:val="pl-PL" w:eastAsia="pl-PL"/>
      </w:rPr>
      <w:drawing>
        <wp:inline distT="0" distB="0" distL="0" distR="0" wp14:anchorId="7C493F35" wp14:editId="210AC8D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E63AD" w:rsidRDefault="00EE63A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A14" w:rsidRPr="00535BB8" w:rsidRDefault="00390A14" w:rsidP="00014566">
      <w:r w:rsidRPr="00535BB8">
        <w:separator/>
      </w:r>
    </w:p>
  </w:footnote>
  <w:footnote w:type="continuationSeparator" w:id="0">
    <w:p w:rsidR="00390A14" w:rsidRPr="00535BB8" w:rsidRDefault="00390A14" w:rsidP="00014566">
      <w:r w:rsidRPr="00535BB8">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3AD" w:rsidRPr="0036153E" w:rsidRDefault="00EE63AD" w:rsidP="0036153E">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3AD" w:rsidRPr="00A45145" w:rsidRDefault="00EE63AD" w:rsidP="00F200B0">
    <w:pPr>
      <w:jc w:val="center"/>
    </w:pPr>
    <w:r>
      <w:rPr>
        <w:noProof/>
        <w:lang w:val="pl-PL" w:eastAsia="pl-PL"/>
      </w:rPr>
      <w:drawing>
        <wp:inline distT="0" distB="0" distL="0" distR="0" wp14:anchorId="384B92A6" wp14:editId="4645BBFA">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E63AD" w:rsidRDefault="00EE63A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C3C" w:rsidRPr="002123C6" w:rsidRDefault="00847C3C" w:rsidP="00847C3C">
    <w:pPr>
      <w:pStyle w:val="ECHRHeader"/>
      <w:rPr>
        <w:lang w:val="pl-PL"/>
      </w:rPr>
    </w:pPr>
    <w:r w:rsidRPr="00535BB8">
      <w:tab/>
    </w:r>
    <w:r w:rsidRPr="002123C6">
      <w:rPr>
        <w:lang w:val="pl-PL"/>
      </w:rPr>
      <w:t>WYROK W SPRAWIE NAWROT PRZECIWKO POLSCE</w:t>
    </w:r>
    <w:r w:rsidRPr="002123C6">
      <w:rPr>
        <w:lang w:val="pl-PL"/>
      </w:rPr>
      <w:tab/>
    </w:r>
    <w:r w:rsidR="00BD77AB">
      <w:rPr>
        <w:rStyle w:val="Numerstrony"/>
        <w:szCs w:val="18"/>
      </w:rPr>
      <w:fldChar w:fldCharType="begin"/>
    </w:r>
    <w:r w:rsidRPr="002123C6">
      <w:rPr>
        <w:rStyle w:val="Numerstrony"/>
        <w:szCs w:val="18"/>
        <w:lang w:val="pl-PL"/>
      </w:rPr>
      <w:instrText xml:space="preserve"> PAGE </w:instrText>
    </w:r>
    <w:r w:rsidR="00BD77AB">
      <w:rPr>
        <w:rStyle w:val="Numerstrony"/>
        <w:szCs w:val="18"/>
      </w:rPr>
      <w:fldChar w:fldCharType="separate"/>
    </w:r>
    <w:r w:rsidR="00A13190">
      <w:rPr>
        <w:rStyle w:val="Numerstrony"/>
        <w:noProof/>
        <w:szCs w:val="18"/>
        <w:lang w:val="pl-PL"/>
      </w:rPr>
      <w:t>2</w:t>
    </w:r>
    <w:r w:rsidR="00BD77AB">
      <w:rPr>
        <w:rStyle w:val="Numerstrony"/>
        <w:szCs w:val="18"/>
      </w:rPr>
      <w:fldChar w:fldCharType="end"/>
    </w:r>
  </w:p>
  <w:p w:rsidR="00EE63AD" w:rsidRPr="00847C3C" w:rsidRDefault="00EE63AD" w:rsidP="00847C3C">
    <w:pPr>
      <w:pStyle w:val="Nagwek"/>
      <w:rPr>
        <w:lang w:val="pl-P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63AD" w:rsidRPr="002123C6" w:rsidRDefault="00EE63AD" w:rsidP="00D60D87">
    <w:pPr>
      <w:pStyle w:val="ECHRHeader"/>
      <w:rPr>
        <w:lang w:val="pl-PL"/>
      </w:rPr>
    </w:pPr>
    <w:r w:rsidRPr="00535BB8">
      <w:tab/>
    </w:r>
    <w:r w:rsidRPr="002123C6">
      <w:rPr>
        <w:lang w:val="pl-PL"/>
      </w:rPr>
      <w:t>WYROK W SPRAWIE NAWROT PRZECIWKO POLSCE</w:t>
    </w:r>
    <w:r w:rsidRPr="002123C6">
      <w:rPr>
        <w:lang w:val="pl-PL"/>
      </w:rPr>
      <w:tab/>
    </w:r>
    <w:r w:rsidR="00BD77AB">
      <w:rPr>
        <w:rStyle w:val="Numerstrony"/>
        <w:szCs w:val="18"/>
      </w:rPr>
      <w:fldChar w:fldCharType="begin"/>
    </w:r>
    <w:r w:rsidRPr="002123C6">
      <w:rPr>
        <w:rStyle w:val="Numerstrony"/>
        <w:szCs w:val="18"/>
        <w:lang w:val="pl-PL"/>
      </w:rPr>
      <w:instrText xml:space="preserve"> PAGE </w:instrText>
    </w:r>
    <w:r w:rsidR="00BD77AB">
      <w:rPr>
        <w:rStyle w:val="Numerstrony"/>
        <w:szCs w:val="18"/>
      </w:rPr>
      <w:fldChar w:fldCharType="separate"/>
    </w:r>
    <w:r w:rsidR="00A13190">
      <w:rPr>
        <w:rStyle w:val="Numerstrony"/>
        <w:noProof/>
        <w:szCs w:val="18"/>
        <w:lang w:val="pl-PL"/>
      </w:rPr>
      <w:t>1</w:t>
    </w:r>
    <w:r w:rsidR="00BD77AB">
      <w:rPr>
        <w:rStyle w:val="Numerstrony"/>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A61" w:rsidRPr="002123C6" w:rsidRDefault="00CF2A61" w:rsidP="00CF2A61">
    <w:pPr>
      <w:pStyle w:val="ECHRHeader"/>
      <w:rPr>
        <w:lang w:val="pl-PL"/>
      </w:rPr>
    </w:pPr>
    <w:r w:rsidRPr="00535BB8">
      <w:tab/>
    </w:r>
    <w:r w:rsidRPr="002123C6">
      <w:rPr>
        <w:lang w:val="pl-PL"/>
      </w:rPr>
      <w:t>WYROK W SPRAWIE NAWROT PRZECIWKO POLSCE</w:t>
    </w:r>
    <w:r>
      <w:rPr>
        <w:lang w:val="pl-PL"/>
      </w:rPr>
      <w:t xml:space="preserve"> - OPINIA ODRĘBNA</w:t>
    </w:r>
    <w:r w:rsidRPr="002123C6">
      <w:rPr>
        <w:lang w:val="pl-PL"/>
      </w:rPr>
      <w:tab/>
    </w:r>
    <w:r w:rsidR="00BD77AB">
      <w:rPr>
        <w:rStyle w:val="Numerstrony"/>
        <w:szCs w:val="18"/>
      </w:rPr>
      <w:fldChar w:fldCharType="begin"/>
    </w:r>
    <w:r w:rsidRPr="002123C6">
      <w:rPr>
        <w:rStyle w:val="Numerstrony"/>
        <w:szCs w:val="18"/>
        <w:lang w:val="pl-PL"/>
      </w:rPr>
      <w:instrText xml:space="preserve"> PAGE </w:instrText>
    </w:r>
    <w:r w:rsidR="00BD77AB">
      <w:rPr>
        <w:rStyle w:val="Numerstrony"/>
        <w:szCs w:val="18"/>
      </w:rPr>
      <w:fldChar w:fldCharType="separate"/>
    </w:r>
    <w:r w:rsidR="00A13190">
      <w:rPr>
        <w:rStyle w:val="Numerstrony"/>
        <w:noProof/>
        <w:szCs w:val="18"/>
        <w:lang w:val="pl-PL"/>
      </w:rPr>
      <w:t>26</w:t>
    </w:r>
    <w:r w:rsidR="00BD77AB">
      <w:rPr>
        <w:rStyle w:val="Numerstrony"/>
        <w:szCs w:val="18"/>
      </w:rPr>
      <w:fldChar w:fldCharType="end"/>
    </w:r>
  </w:p>
  <w:p w:rsidR="00EE63AD" w:rsidRPr="00CF2A61" w:rsidRDefault="00EE63AD" w:rsidP="00CF2A61">
    <w:pPr>
      <w:pStyle w:val="Nagwek"/>
      <w:rPr>
        <w:lang w:val="pl-P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2A61" w:rsidRPr="002123C6" w:rsidRDefault="00CF2A61" w:rsidP="00CF2A61">
    <w:pPr>
      <w:pStyle w:val="ECHRHeader"/>
      <w:rPr>
        <w:lang w:val="pl-PL"/>
      </w:rPr>
    </w:pPr>
    <w:r w:rsidRPr="00535BB8">
      <w:tab/>
    </w:r>
    <w:r w:rsidRPr="002123C6">
      <w:rPr>
        <w:lang w:val="pl-PL"/>
      </w:rPr>
      <w:t>WYROK W SPRAWIE NAWROT PRZECIWKO POLSCE</w:t>
    </w:r>
    <w:r>
      <w:rPr>
        <w:lang w:val="pl-PL"/>
      </w:rPr>
      <w:t xml:space="preserve"> - OPINIA ODRĘBNA</w:t>
    </w:r>
    <w:r w:rsidRPr="002123C6">
      <w:rPr>
        <w:lang w:val="pl-PL"/>
      </w:rPr>
      <w:tab/>
    </w:r>
    <w:r w:rsidR="00BD77AB">
      <w:rPr>
        <w:rStyle w:val="Numerstrony"/>
        <w:szCs w:val="18"/>
      </w:rPr>
      <w:fldChar w:fldCharType="begin"/>
    </w:r>
    <w:r w:rsidRPr="002123C6">
      <w:rPr>
        <w:rStyle w:val="Numerstrony"/>
        <w:szCs w:val="18"/>
        <w:lang w:val="pl-PL"/>
      </w:rPr>
      <w:instrText xml:space="preserve"> PAGE </w:instrText>
    </w:r>
    <w:r w:rsidR="00BD77AB">
      <w:rPr>
        <w:rStyle w:val="Numerstrony"/>
        <w:szCs w:val="18"/>
      </w:rPr>
      <w:fldChar w:fldCharType="separate"/>
    </w:r>
    <w:r w:rsidR="00A13190">
      <w:rPr>
        <w:rStyle w:val="Numerstrony"/>
        <w:noProof/>
        <w:szCs w:val="18"/>
        <w:lang w:val="pl-PL"/>
      </w:rPr>
      <w:t>25</w:t>
    </w:r>
    <w:r w:rsidR="00BD77AB">
      <w:rPr>
        <w:rStyle w:val="Numerstrony"/>
        <w:szCs w:val="18"/>
      </w:rPr>
      <w:fldChar w:fldCharType="end"/>
    </w:r>
  </w:p>
  <w:p w:rsidR="00EE63AD" w:rsidRPr="00CF2A61" w:rsidRDefault="00EE63AD" w:rsidP="00CF2A61">
    <w:pPr>
      <w:pStyle w:val="Nagwek"/>
      <w:rPr>
        <w:lang w:val="pl-P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C72616"/>
    <w:rsid w:val="00000067"/>
    <w:rsid w:val="000010ED"/>
    <w:rsid w:val="0000179A"/>
    <w:rsid w:val="000041F8"/>
    <w:rsid w:val="000042A8"/>
    <w:rsid w:val="00004308"/>
    <w:rsid w:val="00005BF0"/>
    <w:rsid w:val="00007154"/>
    <w:rsid w:val="000103AE"/>
    <w:rsid w:val="00011D69"/>
    <w:rsid w:val="00011DA8"/>
    <w:rsid w:val="00012AD3"/>
    <w:rsid w:val="00013E0E"/>
    <w:rsid w:val="00014566"/>
    <w:rsid w:val="00015C2D"/>
    <w:rsid w:val="00015F00"/>
    <w:rsid w:val="00016C91"/>
    <w:rsid w:val="00016D1D"/>
    <w:rsid w:val="0001713A"/>
    <w:rsid w:val="0002188E"/>
    <w:rsid w:val="00022C1D"/>
    <w:rsid w:val="00026FEF"/>
    <w:rsid w:val="00027257"/>
    <w:rsid w:val="00030686"/>
    <w:rsid w:val="00031FEB"/>
    <w:rsid w:val="000338DE"/>
    <w:rsid w:val="00034987"/>
    <w:rsid w:val="000350E3"/>
    <w:rsid w:val="00036337"/>
    <w:rsid w:val="00037DFC"/>
    <w:rsid w:val="000425DA"/>
    <w:rsid w:val="00042FE3"/>
    <w:rsid w:val="0004487E"/>
    <w:rsid w:val="00047D7E"/>
    <w:rsid w:val="00055827"/>
    <w:rsid w:val="000568CC"/>
    <w:rsid w:val="000578E4"/>
    <w:rsid w:val="000602DF"/>
    <w:rsid w:val="000611AE"/>
    <w:rsid w:val="0006184C"/>
    <w:rsid w:val="00061B05"/>
    <w:rsid w:val="00062973"/>
    <w:rsid w:val="00062D5D"/>
    <w:rsid w:val="000632D5"/>
    <w:rsid w:val="000638FC"/>
    <w:rsid w:val="000644EE"/>
    <w:rsid w:val="000667E0"/>
    <w:rsid w:val="000709DB"/>
    <w:rsid w:val="00071ABC"/>
    <w:rsid w:val="00075B2B"/>
    <w:rsid w:val="00075DA8"/>
    <w:rsid w:val="00080333"/>
    <w:rsid w:val="000821C5"/>
    <w:rsid w:val="00083773"/>
    <w:rsid w:val="000856D7"/>
    <w:rsid w:val="00085746"/>
    <w:rsid w:val="00085756"/>
    <w:rsid w:val="0008647F"/>
    <w:rsid w:val="00090A67"/>
    <w:rsid w:val="000925AD"/>
    <w:rsid w:val="00095341"/>
    <w:rsid w:val="00096B87"/>
    <w:rsid w:val="000A1FC4"/>
    <w:rsid w:val="000A24EB"/>
    <w:rsid w:val="000A29D4"/>
    <w:rsid w:val="000A2A62"/>
    <w:rsid w:val="000A51E0"/>
    <w:rsid w:val="000B65CC"/>
    <w:rsid w:val="000B6923"/>
    <w:rsid w:val="000C033C"/>
    <w:rsid w:val="000C5F3C"/>
    <w:rsid w:val="000C6DCC"/>
    <w:rsid w:val="000D1CBB"/>
    <w:rsid w:val="000D38EB"/>
    <w:rsid w:val="000D47AA"/>
    <w:rsid w:val="000D4F83"/>
    <w:rsid w:val="000D5783"/>
    <w:rsid w:val="000D721F"/>
    <w:rsid w:val="000E069B"/>
    <w:rsid w:val="000E0E82"/>
    <w:rsid w:val="000E1DC5"/>
    <w:rsid w:val="000E207C"/>
    <w:rsid w:val="000E223F"/>
    <w:rsid w:val="000E35AC"/>
    <w:rsid w:val="000E7D45"/>
    <w:rsid w:val="000F1633"/>
    <w:rsid w:val="000F61F2"/>
    <w:rsid w:val="000F7851"/>
    <w:rsid w:val="0010184F"/>
    <w:rsid w:val="00104E23"/>
    <w:rsid w:val="00111B0C"/>
    <w:rsid w:val="00111BC6"/>
    <w:rsid w:val="00113BB3"/>
    <w:rsid w:val="001171F8"/>
    <w:rsid w:val="001207FC"/>
    <w:rsid w:val="001209D7"/>
    <w:rsid w:val="00120D6C"/>
    <w:rsid w:val="00121627"/>
    <w:rsid w:val="001257EC"/>
    <w:rsid w:val="00127B86"/>
    <w:rsid w:val="00127E24"/>
    <w:rsid w:val="00127E5F"/>
    <w:rsid w:val="00132C6A"/>
    <w:rsid w:val="00133D33"/>
    <w:rsid w:val="00134D64"/>
    <w:rsid w:val="00135A30"/>
    <w:rsid w:val="0013612C"/>
    <w:rsid w:val="0013676A"/>
    <w:rsid w:val="00137FF6"/>
    <w:rsid w:val="00141650"/>
    <w:rsid w:val="00141D7A"/>
    <w:rsid w:val="00143910"/>
    <w:rsid w:val="00153058"/>
    <w:rsid w:val="001536A7"/>
    <w:rsid w:val="001556A6"/>
    <w:rsid w:val="00156761"/>
    <w:rsid w:val="00160542"/>
    <w:rsid w:val="00161D9D"/>
    <w:rsid w:val="00162A12"/>
    <w:rsid w:val="00166530"/>
    <w:rsid w:val="0017068E"/>
    <w:rsid w:val="00171A09"/>
    <w:rsid w:val="001721CF"/>
    <w:rsid w:val="001726F9"/>
    <w:rsid w:val="00177BC7"/>
    <w:rsid w:val="00180C0B"/>
    <w:rsid w:val="001827FE"/>
    <w:rsid w:val="001832BD"/>
    <w:rsid w:val="00185835"/>
    <w:rsid w:val="001943B5"/>
    <w:rsid w:val="00194829"/>
    <w:rsid w:val="00195134"/>
    <w:rsid w:val="0019537D"/>
    <w:rsid w:val="001A145B"/>
    <w:rsid w:val="001A3B5A"/>
    <w:rsid w:val="001A436A"/>
    <w:rsid w:val="001A5532"/>
    <w:rsid w:val="001A5555"/>
    <w:rsid w:val="001A6237"/>
    <w:rsid w:val="001A674C"/>
    <w:rsid w:val="001A6A46"/>
    <w:rsid w:val="001A7077"/>
    <w:rsid w:val="001A7221"/>
    <w:rsid w:val="001A7FC6"/>
    <w:rsid w:val="001B2F10"/>
    <w:rsid w:val="001B3B24"/>
    <w:rsid w:val="001B4039"/>
    <w:rsid w:val="001C0F98"/>
    <w:rsid w:val="001C2A42"/>
    <w:rsid w:val="001C4BA4"/>
    <w:rsid w:val="001C500D"/>
    <w:rsid w:val="001C64BF"/>
    <w:rsid w:val="001D3C51"/>
    <w:rsid w:val="001D4ECD"/>
    <w:rsid w:val="001D63ED"/>
    <w:rsid w:val="001D7348"/>
    <w:rsid w:val="001E035B"/>
    <w:rsid w:val="001E0961"/>
    <w:rsid w:val="001E1A99"/>
    <w:rsid w:val="001E3EAE"/>
    <w:rsid w:val="001E5348"/>
    <w:rsid w:val="001E5F6F"/>
    <w:rsid w:val="001E6F32"/>
    <w:rsid w:val="001E7172"/>
    <w:rsid w:val="001E7F1C"/>
    <w:rsid w:val="001F0938"/>
    <w:rsid w:val="001F2145"/>
    <w:rsid w:val="001F4797"/>
    <w:rsid w:val="001F5017"/>
    <w:rsid w:val="001F6262"/>
    <w:rsid w:val="001F67B0"/>
    <w:rsid w:val="001F79E9"/>
    <w:rsid w:val="001F7B3D"/>
    <w:rsid w:val="002033D5"/>
    <w:rsid w:val="00205E75"/>
    <w:rsid w:val="00205F9F"/>
    <w:rsid w:val="00206F31"/>
    <w:rsid w:val="002074E5"/>
    <w:rsid w:val="00210338"/>
    <w:rsid w:val="002115FC"/>
    <w:rsid w:val="00211C5A"/>
    <w:rsid w:val="002123C6"/>
    <w:rsid w:val="002133F8"/>
    <w:rsid w:val="0021423C"/>
    <w:rsid w:val="00221F07"/>
    <w:rsid w:val="00230C9E"/>
    <w:rsid w:val="00230D00"/>
    <w:rsid w:val="00231DF7"/>
    <w:rsid w:val="00231FD1"/>
    <w:rsid w:val="002339E0"/>
    <w:rsid w:val="00233CF8"/>
    <w:rsid w:val="00233FC6"/>
    <w:rsid w:val="002347D8"/>
    <w:rsid w:val="0023575D"/>
    <w:rsid w:val="00237148"/>
    <w:rsid w:val="00240992"/>
    <w:rsid w:val="00240A99"/>
    <w:rsid w:val="0024222D"/>
    <w:rsid w:val="00242422"/>
    <w:rsid w:val="00242C81"/>
    <w:rsid w:val="00243C81"/>
    <w:rsid w:val="00244B0E"/>
    <w:rsid w:val="00244ED2"/>
    <w:rsid w:val="00244F6C"/>
    <w:rsid w:val="00246345"/>
    <w:rsid w:val="00247622"/>
    <w:rsid w:val="00251E6C"/>
    <w:rsid w:val="002532C5"/>
    <w:rsid w:val="00253F76"/>
    <w:rsid w:val="002569E9"/>
    <w:rsid w:val="00257651"/>
    <w:rsid w:val="00260C03"/>
    <w:rsid w:val="00263B80"/>
    <w:rsid w:val="00264E21"/>
    <w:rsid w:val="0026540E"/>
    <w:rsid w:val="00265DAA"/>
    <w:rsid w:val="0027225C"/>
    <w:rsid w:val="00272449"/>
    <w:rsid w:val="002737B7"/>
    <w:rsid w:val="00273AE4"/>
    <w:rsid w:val="002743C1"/>
    <w:rsid w:val="00275123"/>
    <w:rsid w:val="00276121"/>
    <w:rsid w:val="00282240"/>
    <w:rsid w:val="0028572A"/>
    <w:rsid w:val="002948AD"/>
    <w:rsid w:val="00294C05"/>
    <w:rsid w:val="00294C92"/>
    <w:rsid w:val="0029520C"/>
    <w:rsid w:val="00297A24"/>
    <w:rsid w:val="002A01CC"/>
    <w:rsid w:val="002A06AD"/>
    <w:rsid w:val="002A368A"/>
    <w:rsid w:val="002A4049"/>
    <w:rsid w:val="002A61B1"/>
    <w:rsid w:val="002A663C"/>
    <w:rsid w:val="002A7A0E"/>
    <w:rsid w:val="002B188F"/>
    <w:rsid w:val="002B1E6C"/>
    <w:rsid w:val="002B1EE1"/>
    <w:rsid w:val="002B2655"/>
    <w:rsid w:val="002B444B"/>
    <w:rsid w:val="002B5887"/>
    <w:rsid w:val="002B6A60"/>
    <w:rsid w:val="002C003F"/>
    <w:rsid w:val="002C0692"/>
    <w:rsid w:val="002C0E27"/>
    <w:rsid w:val="002C26F4"/>
    <w:rsid w:val="002C3040"/>
    <w:rsid w:val="002D022D"/>
    <w:rsid w:val="002D0770"/>
    <w:rsid w:val="002D1C04"/>
    <w:rsid w:val="002D24BB"/>
    <w:rsid w:val="002D4097"/>
    <w:rsid w:val="002E37BC"/>
    <w:rsid w:val="002E620A"/>
    <w:rsid w:val="002F12EA"/>
    <w:rsid w:val="002F149B"/>
    <w:rsid w:val="002F1C38"/>
    <w:rsid w:val="002F2AF7"/>
    <w:rsid w:val="002F7E1C"/>
    <w:rsid w:val="00301A75"/>
    <w:rsid w:val="003021FD"/>
    <w:rsid w:val="00302200"/>
    <w:rsid w:val="00302F70"/>
    <w:rsid w:val="0030336F"/>
    <w:rsid w:val="0030375E"/>
    <w:rsid w:val="003039B8"/>
    <w:rsid w:val="003076E6"/>
    <w:rsid w:val="00310922"/>
    <w:rsid w:val="00312A30"/>
    <w:rsid w:val="00313FC1"/>
    <w:rsid w:val="003145F1"/>
    <w:rsid w:val="003167AA"/>
    <w:rsid w:val="0032000B"/>
    <w:rsid w:val="00320F72"/>
    <w:rsid w:val="0032463E"/>
    <w:rsid w:val="00325160"/>
    <w:rsid w:val="0032566F"/>
    <w:rsid w:val="00326224"/>
    <w:rsid w:val="0032676F"/>
    <w:rsid w:val="00330622"/>
    <w:rsid w:val="00332F81"/>
    <w:rsid w:val="003374C1"/>
    <w:rsid w:val="00337635"/>
    <w:rsid w:val="00337EE4"/>
    <w:rsid w:val="00340FFD"/>
    <w:rsid w:val="00350560"/>
    <w:rsid w:val="003506B1"/>
    <w:rsid w:val="00351ED8"/>
    <w:rsid w:val="00352BEE"/>
    <w:rsid w:val="00356AC7"/>
    <w:rsid w:val="003609FA"/>
    <w:rsid w:val="0036153E"/>
    <w:rsid w:val="003617EA"/>
    <w:rsid w:val="00364AE6"/>
    <w:rsid w:val="0037019A"/>
    <w:rsid w:val="003710C8"/>
    <w:rsid w:val="003715AA"/>
    <w:rsid w:val="003750BE"/>
    <w:rsid w:val="00375317"/>
    <w:rsid w:val="00375875"/>
    <w:rsid w:val="00380A8D"/>
    <w:rsid w:val="0038184E"/>
    <w:rsid w:val="003832D9"/>
    <w:rsid w:val="003834BD"/>
    <w:rsid w:val="00385C7A"/>
    <w:rsid w:val="00387B9D"/>
    <w:rsid w:val="00390A14"/>
    <w:rsid w:val="00390CF1"/>
    <w:rsid w:val="00390CF4"/>
    <w:rsid w:val="0039364F"/>
    <w:rsid w:val="00396686"/>
    <w:rsid w:val="0039778E"/>
    <w:rsid w:val="003A441D"/>
    <w:rsid w:val="003A4DBA"/>
    <w:rsid w:val="003B2941"/>
    <w:rsid w:val="003B4941"/>
    <w:rsid w:val="003B65AA"/>
    <w:rsid w:val="003B7EAB"/>
    <w:rsid w:val="003C38A5"/>
    <w:rsid w:val="003C5714"/>
    <w:rsid w:val="003C6B9F"/>
    <w:rsid w:val="003C6E2A"/>
    <w:rsid w:val="003C6E41"/>
    <w:rsid w:val="003C7CC5"/>
    <w:rsid w:val="003D0299"/>
    <w:rsid w:val="003D0E5C"/>
    <w:rsid w:val="003D36B1"/>
    <w:rsid w:val="003D42CF"/>
    <w:rsid w:val="003D5971"/>
    <w:rsid w:val="003E09E2"/>
    <w:rsid w:val="003E340C"/>
    <w:rsid w:val="003E6D80"/>
    <w:rsid w:val="003F05FA"/>
    <w:rsid w:val="003F06D4"/>
    <w:rsid w:val="003F244A"/>
    <w:rsid w:val="003F30B8"/>
    <w:rsid w:val="003F387F"/>
    <w:rsid w:val="003F4204"/>
    <w:rsid w:val="003F4C45"/>
    <w:rsid w:val="003F5B9D"/>
    <w:rsid w:val="003F5F5B"/>
    <w:rsid w:val="003F5F7B"/>
    <w:rsid w:val="003F7D64"/>
    <w:rsid w:val="00405354"/>
    <w:rsid w:val="00406DF0"/>
    <w:rsid w:val="00407439"/>
    <w:rsid w:val="00412DAD"/>
    <w:rsid w:val="00413C8E"/>
    <w:rsid w:val="00414300"/>
    <w:rsid w:val="00422A1B"/>
    <w:rsid w:val="004250B2"/>
    <w:rsid w:val="00425C67"/>
    <w:rsid w:val="00426357"/>
    <w:rsid w:val="00427A05"/>
    <w:rsid w:val="00427E7A"/>
    <w:rsid w:val="004350BF"/>
    <w:rsid w:val="00436307"/>
    <w:rsid w:val="00436C49"/>
    <w:rsid w:val="00445366"/>
    <w:rsid w:val="004458F9"/>
    <w:rsid w:val="00447F5B"/>
    <w:rsid w:val="004506F0"/>
    <w:rsid w:val="00451B2D"/>
    <w:rsid w:val="004610AE"/>
    <w:rsid w:val="00461598"/>
    <w:rsid w:val="00461DB0"/>
    <w:rsid w:val="00463926"/>
    <w:rsid w:val="004646E0"/>
    <w:rsid w:val="00464C9A"/>
    <w:rsid w:val="00467C1C"/>
    <w:rsid w:val="00474F3D"/>
    <w:rsid w:val="00477E3A"/>
    <w:rsid w:val="004805B1"/>
    <w:rsid w:val="0048368B"/>
    <w:rsid w:val="00483E5F"/>
    <w:rsid w:val="00485FF9"/>
    <w:rsid w:val="004873BF"/>
    <w:rsid w:val="00490420"/>
    <w:rsid w:val="004907F0"/>
    <w:rsid w:val="00490E95"/>
    <w:rsid w:val="0049140B"/>
    <w:rsid w:val="004923A5"/>
    <w:rsid w:val="00496BFB"/>
    <w:rsid w:val="004970EE"/>
    <w:rsid w:val="00497DF8"/>
    <w:rsid w:val="004A0771"/>
    <w:rsid w:val="004A15C7"/>
    <w:rsid w:val="004A687F"/>
    <w:rsid w:val="004B013B"/>
    <w:rsid w:val="004B112B"/>
    <w:rsid w:val="004B2D4B"/>
    <w:rsid w:val="004B3A51"/>
    <w:rsid w:val="004B6949"/>
    <w:rsid w:val="004C01E4"/>
    <w:rsid w:val="004C086C"/>
    <w:rsid w:val="004C1BE7"/>
    <w:rsid w:val="004C1F56"/>
    <w:rsid w:val="004C27BC"/>
    <w:rsid w:val="004D06CA"/>
    <w:rsid w:val="004D07DB"/>
    <w:rsid w:val="004D15F3"/>
    <w:rsid w:val="004D5311"/>
    <w:rsid w:val="004D5DCC"/>
    <w:rsid w:val="004D63DE"/>
    <w:rsid w:val="004E4EAA"/>
    <w:rsid w:val="004E64A0"/>
    <w:rsid w:val="004F10AF"/>
    <w:rsid w:val="004F11A4"/>
    <w:rsid w:val="004F2389"/>
    <w:rsid w:val="004F304D"/>
    <w:rsid w:val="004F61BE"/>
    <w:rsid w:val="004F66B1"/>
    <w:rsid w:val="0050111A"/>
    <w:rsid w:val="00502A73"/>
    <w:rsid w:val="0050744F"/>
    <w:rsid w:val="00511439"/>
    <w:rsid w:val="00511C07"/>
    <w:rsid w:val="00511EBC"/>
    <w:rsid w:val="005173A6"/>
    <w:rsid w:val="00517518"/>
    <w:rsid w:val="00520A01"/>
    <w:rsid w:val="00520BAA"/>
    <w:rsid w:val="005211C6"/>
    <w:rsid w:val="00524B46"/>
    <w:rsid w:val="00525208"/>
    <w:rsid w:val="00525759"/>
    <w:rsid w:val="005257A5"/>
    <w:rsid w:val="005264C0"/>
    <w:rsid w:val="00526A8A"/>
    <w:rsid w:val="00530DE9"/>
    <w:rsid w:val="00531DF2"/>
    <w:rsid w:val="0053286E"/>
    <w:rsid w:val="00532F8F"/>
    <w:rsid w:val="00535110"/>
    <w:rsid w:val="005352C5"/>
    <w:rsid w:val="00535BB8"/>
    <w:rsid w:val="00535D0A"/>
    <w:rsid w:val="00537981"/>
    <w:rsid w:val="00543F78"/>
    <w:rsid w:val="005442EE"/>
    <w:rsid w:val="00547353"/>
    <w:rsid w:val="005474E7"/>
    <w:rsid w:val="005512A3"/>
    <w:rsid w:val="00551C7D"/>
    <w:rsid w:val="0055645F"/>
    <w:rsid w:val="005578CE"/>
    <w:rsid w:val="00562781"/>
    <w:rsid w:val="00563E83"/>
    <w:rsid w:val="00565738"/>
    <w:rsid w:val="00567786"/>
    <w:rsid w:val="0056785E"/>
    <w:rsid w:val="0057060E"/>
    <w:rsid w:val="00571032"/>
    <w:rsid w:val="00571518"/>
    <w:rsid w:val="0057271C"/>
    <w:rsid w:val="00572845"/>
    <w:rsid w:val="005759E1"/>
    <w:rsid w:val="00577262"/>
    <w:rsid w:val="005801CA"/>
    <w:rsid w:val="00582EDA"/>
    <w:rsid w:val="005846A3"/>
    <w:rsid w:val="005860E8"/>
    <w:rsid w:val="005910B6"/>
    <w:rsid w:val="00591E0F"/>
    <w:rsid w:val="00592772"/>
    <w:rsid w:val="00592980"/>
    <w:rsid w:val="0059574A"/>
    <w:rsid w:val="00597438"/>
    <w:rsid w:val="005A1B9B"/>
    <w:rsid w:val="005A254D"/>
    <w:rsid w:val="005A2ACF"/>
    <w:rsid w:val="005A53E0"/>
    <w:rsid w:val="005A5572"/>
    <w:rsid w:val="005A6751"/>
    <w:rsid w:val="005A6824"/>
    <w:rsid w:val="005A7310"/>
    <w:rsid w:val="005B092E"/>
    <w:rsid w:val="005B1335"/>
    <w:rsid w:val="005B152C"/>
    <w:rsid w:val="005B1EE0"/>
    <w:rsid w:val="005B2B24"/>
    <w:rsid w:val="005B4425"/>
    <w:rsid w:val="005B4B94"/>
    <w:rsid w:val="005B70F8"/>
    <w:rsid w:val="005B732E"/>
    <w:rsid w:val="005C15DB"/>
    <w:rsid w:val="005C2A24"/>
    <w:rsid w:val="005C3EE8"/>
    <w:rsid w:val="005C7C32"/>
    <w:rsid w:val="005D34F9"/>
    <w:rsid w:val="005D40DB"/>
    <w:rsid w:val="005D4190"/>
    <w:rsid w:val="005D49C8"/>
    <w:rsid w:val="005D67A3"/>
    <w:rsid w:val="005E28A7"/>
    <w:rsid w:val="005E2988"/>
    <w:rsid w:val="005E2A43"/>
    <w:rsid w:val="005E2E4F"/>
    <w:rsid w:val="005E3085"/>
    <w:rsid w:val="005E32F7"/>
    <w:rsid w:val="005E438A"/>
    <w:rsid w:val="005E6A75"/>
    <w:rsid w:val="005E75B6"/>
    <w:rsid w:val="005E7FD7"/>
    <w:rsid w:val="005F087B"/>
    <w:rsid w:val="005F0F98"/>
    <w:rsid w:val="005F51E1"/>
    <w:rsid w:val="005F744C"/>
    <w:rsid w:val="00600621"/>
    <w:rsid w:val="006019DE"/>
    <w:rsid w:val="00605131"/>
    <w:rsid w:val="00606D43"/>
    <w:rsid w:val="00611C80"/>
    <w:rsid w:val="00612435"/>
    <w:rsid w:val="006138C3"/>
    <w:rsid w:val="00616BD5"/>
    <w:rsid w:val="00620692"/>
    <w:rsid w:val="006242CA"/>
    <w:rsid w:val="00625235"/>
    <w:rsid w:val="006256A1"/>
    <w:rsid w:val="0062685B"/>
    <w:rsid w:val="0062713F"/>
    <w:rsid w:val="00627507"/>
    <w:rsid w:val="00630BE6"/>
    <w:rsid w:val="00633717"/>
    <w:rsid w:val="00633E63"/>
    <w:rsid w:val="006344E1"/>
    <w:rsid w:val="00634ECF"/>
    <w:rsid w:val="00640620"/>
    <w:rsid w:val="00643381"/>
    <w:rsid w:val="00643E87"/>
    <w:rsid w:val="00644D03"/>
    <w:rsid w:val="00644D3D"/>
    <w:rsid w:val="006467DA"/>
    <w:rsid w:val="00647C40"/>
    <w:rsid w:val="00652B63"/>
    <w:rsid w:val="00653DB6"/>
    <w:rsid w:val="006545C4"/>
    <w:rsid w:val="00660119"/>
    <w:rsid w:val="00661971"/>
    <w:rsid w:val="00661CE8"/>
    <w:rsid w:val="006623D9"/>
    <w:rsid w:val="006628C4"/>
    <w:rsid w:val="0066550C"/>
    <w:rsid w:val="00667D59"/>
    <w:rsid w:val="00670739"/>
    <w:rsid w:val="006713CB"/>
    <w:rsid w:val="006716F2"/>
    <w:rsid w:val="006728E6"/>
    <w:rsid w:val="00673476"/>
    <w:rsid w:val="00673831"/>
    <w:rsid w:val="006747D5"/>
    <w:rsid w:val="00674E3E"/>
    <w:rsid w:val="00675FE1"/>
    <w:rsid w:val="006775B2"/>
    <w:rsid w:val="00682BF2"/>
    <w:rsid w:val="006859CE"/>
    <w:rsid w:val="00687B31"/>
    <w:rsid w:val="00691270"/>
    <w:rsid w:val="00694A3B"/>
    <w:rsid w:val="00694BA8"/>
    <w:rsid w:val="0069681C"/>
    <w:rsid w:val="00696C37"/>
    <w:rsid w:val="006974B9"/>
    <w:rsid w:val="006A0156"/>
    <w:rsid w:val="006A037C"/>
    <w:rsid w:val="006A0FBA"/>
    <w:rsid w:val="006A36F4"/>
    <w:rsid w:val="006A406F"/>
    <w:rsid w:val="006A4546"/>
    <w:rsid w:val="006A5D3A"/>
    <w:rsid w:val="006A7FBB"/>
    <w:rsid w:val="006B26E6"/>
    <w:rsid w:val="006B4BD5"/>
    <w:rsid w:val="006C0AE0"/>
    <w:rsid w:val="006C13A0"/>
    <w:rsid w:val="006C23D4"/>
    <w:rsid w:val="006C40D0"/>
    <w:rsid w:val="006C473E"/>
    <w:rsid w:val="006C6BFF"/>
    <w:rsid w:val="006C7BB0"/>
    <w:rsid w:val="006D192C"/>
    <w:rsid w:val="006D2AB8"/>
    <w:rsid w:val="006D3237"/>
    <w:rsid w:val="006D4328"/>
    <w:rsid w:val="006D59F0"/>
    <w:rsid w:val="006D70AA"/>
    <w:rsid w:val="006E2E37"/>
    <w:rsid w:val="006E3C09"/>
    <w:rsid w:val="006E3CF1"/>
    <w:rsid w:val="006E4336"/>
    <w:rsid w:val="006E4A6A"/>
    <w:rsid w:val="006E52EA"/>
    <w:rsid w:val="006E7E80"/>
    <w:rsid w:val="006F06A9"/>
    <w:rsid w:val="006F0A57"/>
    <w:rsid w:val="006F1DF9"/>
    <w:rsid w:val="006F20EB"/>
    <w:rsid w:val="006F24DB"/>
    <w:rsid w:val="006F48CA"/>
    <w:rsid w:val="006F607F"/>
    <w:rsid w:val="006F64DD"/>
    <w:rsid w:val="006F6BD2"/>
    <w:rsid w:val="00703123"/>
    <w:rsid w:val="00706F54"/>
    <w:rsid w:val="00715127"/>
    <w:rsid w:val="007151E3"/>
    <w:rsid w:val="00715E8E"/>
    <w:rsid w:val="00723580"/>
    <w:rsid w:val="00723755"/>
    <w:rsid w:val="007307E5"/>
    <w:rsid w:val="00730AC3"/>
    <w:rsid w:val="0073136C"/>
    <w:rsid w:val="00731F0F"/>
    <w:rsid w:val="00733250"/>
    <w:rsid w:val="007354B2"/>
    <w:rsid w:val="007401E2"/>
    <w:rsid w:val="00741404"/>
    <w:rsid w:val="00741D83"/>
    <w:rsid w:val="00743D66"/>
    <w:rsid w:val="007446D9"/>
    <w:rsid w:val="007449E5"/>
    <w:rsid w:val="00745F86"/>
    <w:rsid w:val="00746C5A"/>
    <w:rsid w:val="00747FF0"/>
    <w:rsid w:val="00751DB5"/>
    <w:rsid w:val="007573E7"/>
    <w:rsid w:val="00757E0A"/>
    <w:rsid w:val="00762B43"/>
    <w:rsid w:val="00764D4E"/>
    <w:rsid w:val="00765A1F"/>
    <w:rsid w:val="007726A7"/>
    <w:rsid w:val="00773121"/>
    <w:rsid w:val="00775B6D"/>
    <w:rsid w:val="00776D68"/>
    <w:rsid w:val="00777981"/>
    <w:rsid w:val="00780141"/>
    <w:rsid w:val="00781999"/>
    <w:rsid w:val="007824F1"/>
    <w:rsid w:val="007829DC"/>
    <w:rsid w:val="0078327F"/>
    <w:rsid w:val="007850EE"/>
    <w:rsid w:val="00785B95"/>
    <w:rsid w:val="00787B1A"/>
    <w:rsid w:val="00790745"/>
    <w:rsid w:val="0079096F"/>
    <w:rsid w:val="00790E96"/>
    <w:rsid w:val="007917B0"/>
    <w:rsid w:val="00793366"/>
    <w:rsid w:val="00795D41"/>
    <w:rsid w:val="00796827"/>
    <w:rsid w:val="007A4ADF"/>
    <w:rsid w:val="007A63FB"/>
    <w:rsid w:val="007A716F"/>
    <w:rsid w:val="007A7747"/>
    <w:rsid w:val="007B204A"/>
    <w:rsid w:val="007B2095"/>
    <w:rsid w:val="007B270A"/>
    <w:rsid w:val="007B2E99"/>
    <w:rsid w:val="007B4E62"/>
    <w:rsid w:val="007C0695"/>
    <w:rsid w:val="007C366A"/>
    <w:rsid w:val="007C419A"/>
    <w:rsid w:val="007C4CC8"/>
    <w:rsid w:val="007C4FB2"/>
    <w:rsid w:val="007C5426"/>
    <w:rsid w:val="007C5798"/>
    <w:rsid w:val="007D4832"/>
    <w:rsid w:val="007D50BD"/>
    <w:rsid w:val="007D5742"/>
    <w:rsid w:val="007E20B8"/>
    <w:rsid w:val="007E21B2"/>
    <w:rsid w:val="007E229B"/>
    <w:rsid w:val="007E2C4E"/>
    <w:rsid w:val="007E402C"/>
    <w:rsid w:val="007E5993"/>
    <w:rsid w:val="007E7E22"/>
    <w:rsid w:val="007F0487"/>
    <w:rsid w:val="007F1905"/>
    <w:rsid w:val="0080048F"/>
    <w:rsid w:val="00801300"/>
    <w:rsid w:val="00802C64"/>
    <w:rsid w:val="00803490"/>
    <w:rsid w:val="00805E52"/>
    <w:rsid w:val="008061D0"/>
    <w:rsid w:val="00806F9F"/>
    <w:rsid w:val="0080791A"/>
    <w:rsid w:val="00810B38"/>
    <w:rsid w:val="00811051"/>
    <w:rsid w:val="00813150"/>
    <w:rsid w:val="00816633"/>
    <w:rsid w:val="0081775F"/>
    <w:rsid w:val="00817DEC"/>
    <w:rsid w:val="008204C7"/>
    <w:rsid w:val="00820992"/>
    <w:rsid w:val="00820A5A"/>
    <w:rsid w:val="00820C90"/>
    <w:rsid w:val="00823602"/>
    <w:rsid w:val="008255F5"/>
    <w:rsid w:val="0083014E"/>
    <w:rsid w:val="008307D2"/>
    <w:rsid w:val="00831FF9"/>
    <w:rsid w:val="0083214A"/>
    <w:rsid w:val="00833F36"/>
    <w:rsid w:val="00834220"/>
    <w:rsid w:val="008369DE"/>
    <w:rsid w:val="00836B38"/>
    <w:rsid w:val="008404EC"/>
    <w:rsid w:val="008434F3"/>
    <w:rsid w:val="00845723"/>
    <w:rsid w:val="00847C3C"/>
    <w:rsid w:val="00850E9D"/>
    <w:rsid w:val="00851EF9"/>
    <w:rsid w:val="00852DF9"/>
    <w:rsid w:val="00853EA1"/>
    <w:rsid w:val="008567C5"/>
    <w:rsid w:val="008577FD"/>
    <w:rsid w:val="00857904"/>
    <w:rsid w:val="008607CE"/>
    <w:rsid w:val="00860B03"/>
    <w:rsid w:val="0086497A"/>
    <w:rsid w:val="00866600"/>
    <w:rsid w:val="008713A1"/>
    <w:rsid w:val="008731E9"/>
    <w:rsid w:val="00874A1E"/>
    <w:rsid w:val="008754AB"/>
    <w:rsid w:val="00875E7A"/>
    <w:rsid w:val="00877499"/>
    <w:rsid w:val="00877CE9"/>
    <w:rsid w:val="0088060C"/>
    <w:rsid w:val="008847C7"/>
    <w:rsid w:val="00885905"/>
    <w:rsid w:val="0089027B"/>
    <w:rsid w:val="00893576"/>
    <w:rsid w:val="00893898"/>
    <w:rsid w:val="00893E73"/>
    <w:rsid w:val="00894347"/>
    <w:rsid w:val="008979FC"/>
    <w:rsid w:val="008A0E3F"/>
    <w:rsid w:val="008A21A0"/>
    <w:rsid w:val="008A2CF8"/>
    <w:rsid w:val="008A328F"/>
    <w:rsid w:val="008A43C4"/>
    <w:rsid w:val="008A489E"/>
    <w:rsid w:val="008A50A6"/>
    <w:rsid w:val="008A55F4"/>
    <w:rsid w:val="008B02DC"/>
    <w:rsid w:val="008B4484"/>
    <w:rsid w:val="008B57CE"/>
    <w:rsid w:val="008B5A30"/>
    <w:rsid w:val="008B659F"/>
    <w:rsid w:val="008C26DE"/>
    <w:rsid w:val="008C3066"/>
    <w:rsid w:val="008C3072"/>
    <w:rsid w:val="008D10CC"/>
    <w:rsid w:val="008D2225"/>
    <w:rsid w:val="008D3943"/>
    <w:rsid w:val="008D4752"/>
    <w:rsid w:val="008D552A"/>
    <w:rsid w:val="008D6775"/>
    <w:rsid w:val="008E225A"/>
    <w:rsid w:val="008E2431"/>
    <w:rsid w:val="008E271C"/>
    <w:rsid w:val="008E418E"/>
    <w:rsid w:val="008E4B6D"/>
    <w:rsid w:val="008E5BC6"/>
    <w:rsid w:val="008E6A25"/>
    <w:rsid w:val="008F4172"/>
    <w:rsid w:val="008F4B49"/>
    <w:rsid w:val="008F5193"/>
    <w:rsid w:val="008F6344"/>
    <w:rsid w:val="008F6E97"/>
    <w:rsid w:val="009013A7"/>
    <w:rsid w:val="009017FB"/>
    <w:rsid w:val="009017FC"/>
    <w:rsid w:val="009020EC"/>
    <w:rsid w:val="00903B43"/>
    <w:rsid w:val="0090506B"/>
    <w:rsid w:val="009050C9"/>
    <w:rsid w:val="0090614C"/>
    <w:rsid w:val="009066FC"/>
    <w:rsid w:val="00906AB5"/>
    <w:rsid w:val="00907D6E"/>
    <w:rsid w:val="00912605"/>
    <w:rsid w:val="009140A3"/>
    <w:rsid w:val="009144A2"/>
    <w:rsid w:val="0091510C"/>
    <w:rsid w:val="009170CA"/>
    <w:rsid w:val="00917618"/>
    <w:rsid w:val="0092311E"/>
    <w:rsid w:val="0092452B"/>
    <w:rsid w:val="009259AC"/>
    <w:rsid w:val="00926F38"/>
    <w:rsid w:val="00927172"/>
    <w:rsid w:val="00932115"/>
    <w:rsid w:val="00932700"/>
    <w:rsid w:val="00934301"/>
    <w:rsid w:val="00934555"/>
    <w:rsid w:val="00935710"/>
    <w:rsid w:val="00936CD1"/>
    <w:rsid w:val="009402E5"/>
    <w:rsid w:val="00941747"/>
    <w:rsid w:val="00941EFB"/>
    <w:rsid w:val="00941FDB"/>
    <w:rsid w:val="009451C4"/>
    <w:rsid w:val="009475A5"/>
    <w:rsid w:val="00947AFB"/>
    <w:rsid w:val="00950D3B"/>
    <w:rsid w:val="00950DAA"/>
    <w:rsid w:val="009515CD"/>
    <w:rsid w:val="00951D7D"/>
    <w:rsid w:val="00952C12"/>
    <w:rsid w:val="009630C7"/>
    <w:rsid w:val="0096377C"/>
    <w:rsid w:val="00967F85"/>
    <w:rsid w:val="009727B5"/>
    <w:rsid w:val="00972B55"/>
    <w:rsid w:val="00973D5F"/>
    <w:rsid w:val="009743B7"/>
    <w:rsid w:val="0098228B"/>
    <w:rsid w:val="009828DA"/>
    <w:rsid w:val="00984BA1"/>
    <w:rsid w:val="009853E3"/>
    <w:rsid w:val="00985BAB"/>
    <w:rsid w:val="009864F1"/>
    <w:rsid w:val="0098744C"/>
    <w:rsid w:val="00993BD7"/>
    <w:rsid w:val="009952DD"/>
    <w:rsid w:val="00996439"/>
    <w:rsid w:val="00997767"/>
    <w:rsid w:val="00997F03"/>
    <w:rsid w:val="009A27A9"/>
    <w:rsid w:val="009A46DF"/>
    <w:rsid w:val="009A77CF"/>
    <w:rsid w:val="009B15C4"/>
    <w:rsid w:val="009B1B5F"/>
    <w:rsid w:val="009B2EC2"/>
    <w:rsid w:val="009B3677"/>
    <w:rsid w:val="009B3D93"/>
    <w:rsid w:val="009B6535"/>
    <w:rsid w:val="009B6673"/>
    <w:rsid w:val="009C12DB"/>
    <w:rsid w:val="009C1715"/>
    <w:rsid w:val="009C191B"/>
    <w:rsid w:val="009C2BD6"/>
    <w:rsid w:val="009C307C"/>
    <w:rsid w:val="009C4D0A"/>
    <w:rsid w:val="009C681E"/>
    <w:rsid w:val="009D4405"/>
    <w:rsid w:val="009D4ADD"/>
    <w:rsid w:val="009D6785"/>
    <w:rsid w:val="009E0462"/>
    <w:rsid w:val="009E074D"/>
    <w:rsid w:val="009E0A9A"/>
    <w:rsid w:val="009E130B"/>
    <w:rsid w:val="009E1F32"/>
    <w:rsid w:val="009E2392"/>
    <w:rsid w:val="009E5829"/>
    <w:rsid w:val="009E776C"/>
    <w:rsid w:val="009E7CD8"/>
    <w:rsid w:val="009F010B"/>
    <w:rsid w:val="009F296A"/>
    <w:rsid w:val="009F63E5"/>
    <w:rsid w:val="00A0034A"/>
    <w:rsid w:val="00A0059B"/>
    <w:rsid w:val="00A023B1"/>
    <w:rsid w:val="00A029C9"/>
    <w:rsid w:val="00A03A82"/>
    <w:rsid w:val="00A03C23"/>
    <w:rsid w:val="00A05C6C"/>
    <w:rsid w:val="00A078C4"/>
    <w:rsid w:val="00A07CBE"/>
    <w:rsid w:val="00A13190"/>
    <w:rsid w:val="00A13584"/>
    <w:rsid w:val="00A1427E"/>
    <w:rsid w:val="00A15F0F"/>
    <w:rsid w:val="00A1726E"/>
    <w:rsid w:val="00A17502"/>
    <w:rsid w:val="00A17791"/>
    <w:rsid w:val="00A17EEA"/>
    <w:rsid w:val="00A204CF"/>
    <w:rsid w:val="00A239A4"/>
    <w:rsid w:val="00A23D49"/>
    <w:rsid w:val="00A25DC9"/>
    <w:rsid w:val="00A27004"/>
    <w:rsid w:val="00A30C29"/>
    <w:rsid w:val="00A334B8"/>
    <w:rsid w:val="00A34DD6"/>
    <w:rsid w:val="00A34F12"/>
    <w:rsid w:val="00A36819"/>
    <w:rsid w:val="00A36989"/>
    <w:rsid w:val="00A375CB"/>
    <w:rsid w:val="00A41477"/>
    <w:rsid w:val="00A42649"/>
    <w:rsid w:val="00A43628"/>
    <w:rsid w:val="00A4461E"/>
    <w:rsid w:val="00A47392"/>
    <w:rsid w:val="00A50493"/>
    <w:rsid w:val="00A52470"/>
    <w:rsid w:val="00A52B7A"/>
    <w:rsid w:val="00A54192"/>
    <w:rsid w:val="00A555ED"/>
    <w:rsid w:val="00A566E9"/>
    <w:rsid w:val="00A6035E"/>
    <w:rsid w:val="00A60600"/>
    <w:rsid w:val="00A6144C"/>
    <w:rsid w:val="00A654AB"/>
    <w:rsid w:val="00A66617"/>
    <w:rsid w:val="00A671F8"/>
    <w:rsid w:val="00A673A4"/>
    <w:rsid w:val="00A6760F"/>
    <w:rsid w:val="00A71BEC"/>
    <w:rsid w:val="00A724AE"/>
    <w:rsid w:val="00A72A01"/>
    <w:rsid w:val="00A73329"/>
    <w:rsid w:val="00A811FA"/>
    <w:rsid w:val="00A82359"/>
    <w:rsid w:val="00A84679"/>
    <w:rsid w:val="00A84768"/>
    <w:rsid w:val="00A86300"/>
    <w:rsid w:val="00A865D2"/>
    <w:rsid w:val="00A91D00"/>
    <w:rsid w:val="00A93D51"/>
    <w:rsid w:val="00A94C20"/>
    <w:rsid w:val="00A96ED6"/>
    <w:rsid w:val="00A97916"/>
    <w:rsid w:val="00AA041D"/>
    <w:rsid w:val="00AA1202"/>
    <w:rsid w:val="00AA227F"/>
    <w:rsid w:val="00AA331E"/>
    <w:rsid w:val="00AA3BC7"/>
    <w:rsid w:val="00AA4EAD"/>
    <w:rsid w:val="00AA754A"/>
    <w:rsid w:val="00AA7572"/>
    <w:rsid w:val="00AB099E"/>
    <w:rsid w:val="00AB3932"/>
    <w:rsid w:val="00AB4328"/>
    <w:rsid w:val="00AB4624"/>
    <w:rsid w:val="00AB4EE5"/>
    <w:rsid w:val="00AB5FA0"/>
    <w:rsid w:val="00AB72AE"/>
    <w:rsid w:val="00AC2268"/>
    <w:rsid w:val="00AC408A"/>
    <w:rsid w:val="00AC6617"/>
    <w:rsid w:val="00AE0A2E"/>
    <w:rsid w:val="00AE22B3"/>
    <w:rsid w:val="00AE354C"/>
    <w:rsid w:val="00AE6392"/>
    <w:rsid w:val="00AE7590"/>
    <w:rsid w:val="00AF0642"/>
    <w:rsid w:val="00AF3B54"/>
    <w:rsid w:val="00AF40E1"/>
    <w:rsid w:val="00AF4B07"/>
    <w:rsid w:val="00AF6186"/>
    <w:rsid w:val="00AF764F"/>
    <w:rsid w:val="00AF7A3A"/>
    <w:rsid w:val="00B005D6"/>
    <w:rsid w:val="00B0162E"/>
    <w:rsid w:val="00B01EA7"/>
    <w:rsid w:val="00B03298"/>
    <w:rsid w:val="00B041F3"/>
    <w:rsid w:val="00B04899"/>
    <w:rsid w:val="00B0770C"/>
    <w:rsid w:val="00B160DB"/>
    <w:rsid w:val="00B1709B"/>
    <w:rsid w:val="00B17214"/>
    <w:rsid w:val="00B1782A"/>
    <w:rsid w:val="00B17F10"/>
    <w:rsid w:val="00B20836"/>
    <w:rsid w:val="00B235BB"/>
    <w:rsid w:val="00B23D9D"/>
    <w:rsid w:val="00B255DD"/>
    <w:rsid w:val="00B25929"/>
    <w:rsid w:val="00B27A44"/>
    <w:rsid w:val="00B27C3B"/>
    <w:rsid w:val="00B30418"/>
    <w:rsid w:val="00B30BBF"/>
    <w:rsid w:val="00B337AB"/>
    <w:rsid w:val="00B33C03"/>
    <w:rsid w:val="00B343DE"/>
    <w:rsid w:val="00B35327"/>
    <w:rsid w:val="00B35A22"/>
    <w:rsid w:val="00B362AD"/>
    <w:rsid w:val="00B43DDC"/>
    <w:rsid w:val="00B44992"/>
    <w:rsid w:val="00B44E56"/>
    <w:rsid w:val="00B46543"/>
    <w:rsid w:val="00B4683D"/>
    <w:rsid w:val="00B47D33"/>
    <w:rsid w:val="00B51880"/>
    <w:rsid w:val="00B52BE0"/>
    <w:rsid w:val="00B54133"/>
    <w:rsid w:val="00B564F3"/>
    <w:rsid w:val="00B57DA4"/>
    <w:rsid w:val="00B637B9"/>
    <w:rsid w:val="00B678BF"/>
    <w:rsid w:val="00B701ED"/>
    <w:rsid w:val="00B714CE"/>
    <w:rsid w:val="00B7159C"/>
    <w:rsid w:val="00B71A94"/>
    <w:rsid w:val="00B72AD2"/>
    <w:rsid w:val="00B72CDC"/>
    <w:rsid w:val="00B8086C"/>
    <w:rsid w:val="00B83A0E"/>
    <w:rsid w:val="00B83EEA"/>
    <w:rsid w:val="00B861B4"/>
    <w:rsid w:val="00B86DFE"/>
    <w:rsid w:val="00B90758"/>
    <w:rsid w:val="00B90990"/>
    <w:rsid w:val="00B922FF"/>
    <w:rsid w:val="00B92806"/>
    <w:rsid w:val="00B9281E"/>
    <w:rsid w:val="00B93925"/>
    <w:rsid w:val="00B95187"/>
    <w:rsid w:val="00B95A09"/>
    <w:rsid w:val="00B97D98"/>
    <w:rsid w:val="00BA0770"/>
    <w:rsid w:val="00BA1522"/>
    <w:rsid w:val="00BA2C82"/>
    <w:rsid w:val="00BA2D55"/>
    <w:rsid w:val="00BA5703"/>
    <w:rsid w:val="00BA71B1"/>
    <w:rsid w:val="00BB0637"/>
    <w:rsid w:val="00BB345F"/>
    <w:rsid w:val="00BB513A"/>
    <w:rsid w:val="00BB55FC"/>
    <w:rsid w:val="00BB5883"/>
    <w:rsid w:val="00BB68EA"/>
    <w:rsid w:val="00BB6E19"/>
    <w:rsid w:val="00BC079C"/>
    <w:rsid w:val="00BC0D6E"/>
    <w:rsid w:val="00BC1C27"/>
    <w:rsid w:val="00BC2D2F"/>
    <w:rsid w:val="00BC53C0"/>
    <w:rsid w:val="00BC5E66"/>
    <w:rsid w:val="00BC6BBF"/>
    <w:rsid w:val="00BD0B30"/>
    <w:rsid w:val="00BD1572"/>
    <w:rsid w:val="00BD47D6"/>
    <w:rsid w:val="00BD77AB"/>
    <w:rsid w:val="00BE14E3"/>
    <w:rsid w:val="00BE3774"/>
    <w:rsid w:val="00BE41E5"/>
    <w:rsid w:val="00BE4A29"/>
    <w:rsid w:val="00BE5102"/>
    <w:rsid w:val="00BF02B2"/>
    <w:rsid w:val="00BF0BBB"/>
    <w:rsid w:val="00BF1C1C"/>
    <w:rsid w:val="00BF1EB1"/>
    <w:rsid w:val="00BF4109"/>
    <w:rsid w:val="00BF4CC3"/>
    <w:rsid w:val="00BF54BC"/>
    <w:rsid w:val="00C0067A"/>
    <w:rsid w:val="00C022A6"/>
    <w:rsid w:val="00C054C7"/>
    <w:rsid w:val="00C057B5"/>
    <w:rsid w:val="00C075A1"/>
    <w:rsid w:val="00C119C1"/>
    <w:rsid w:val="00C13FC5"/>
    <w:rsid w:val="00C15840"/>
    <w:rsid w:val="00C1752F"/>
    <w:rsid w:val="00C2092D"/>
    <w:rsid w:val="00C22687"/>
    <w:rsid w:val="00C26687"/>
    <w:rsid w:val="00C30725"/>
    <w:rsid w:val="00C310FB"/>
    <w:rsid w:val="00C32E4D"/>
    <w:rsid w:val="00C333A0"/>
    <w:rsid w:val="00C33600"/>
    <w:rsid w:val="00C33A14"/>
    <w:rsid w:val="00C36A81"/>
    <w:rsid w:val="00C37F09"/>
    <w:rsid w:val="00C4028E"/>
    <w:rsid w:val="00C409E3"/>
    <w:rsid w:val="00C41974"/>
    <w:rsid w:val="00C41DE2"/>
    <w:rsid w:val="00C4316C"/>
    <w:rsid w:val="00C447AD"/>
    <w:rsid w:val="00C45458"/>
    <w:rsid w:val="00C46653"/>
    <w:rsid w:val="00C466B3"/>
    <w:rsid w:val="00C53F4A"/>
    <w:rsid w:val="00C54125"/>
    <w:rsid w:val="00C55B54"/>
    <w:rsid w:val="00C60119"/>
    <w:rsid w:val="00C602F1"/>
    <w:rsid w:val="00C608B8"/>
    <w:rsid w:val="00C6098E"/>
    <w:rsid w:val="00C6152C"/>
    <w:rsid w:val="00C621C2"/>
    <w:rsid w:val="00C6413F"/>
    <w:rsid w:val="00C64D38"/>
    <w:rsid w:val="00C64E4A"/>
    <w:rsid w:val="00C667EE"/>
    <w:rsid w:val="00C668A0"/>
    <w:rsid w:val="00C711D8"/>
    <w:rsid w:val="00C72616"/>
    <w:rsid w:val="00C738E6"/>
    <w:rsid w:val="00C7429A"/>
    <w:rsid w:val="00C74810"/>
    <w:rsid w:val="00C80146"/>
    <w:rsid w:val="00C82AF6"/>
    <w:rsid w:val="00C84580"/>
    <w:rsid w:val="00C85A77"/>
    <w:rsid w:val="00C90D68"/>
    <w:rsid w:val="00C9341A"/>
    <w:rsid w:val="00C939FE"/>
    <w:rsid w:val="00C95637"/>
    <w:rsid w:val="00C95B83"/>
    <w:rsid w:val="00CA1F8E"/>
    <w:rsid w:val="00CA378E"/>
    <w:rsid w:val="00CA3AAA"/>
    <w:rsid w:val="00CA4190"/>
    <w:rsid w:val="00CA4BDA"/>
    <w:rsid w:val="00CA4F46"/>
    <w:rsid w:val="00CA6F3D"/>
    <w:rsid w:val="00CB099D"/>
    <w:rsid w:val="00CB1762"/>
    <w:rsid w:val="00CB1F66"/>
    <w:rsid w:val="00CB2951"/>
    <w:rsid w:val="00CB3ADF"/>
    <w:rsid w:val="00CB44C6"/>
    <w:rsid w:val="00CB785F"/>
    <w:rsid w:val="00CC1267"/>
    <w:rsid w:val="00CC39BF"/>
    <w:rsid w:val="00CC4A00"/>
    <w:rsid w:val="00CC5BA7"/>
    <w:rsid w:val="00CC604E"/>
    <w:rsid w:val="00CC76C7"/>
    <w:rsid w:val="00CD282B"/>
    <w:rsid w:val="00CD3501"/>
    <w:rsid w:val="00CD3EBB"/>
    <w:rsid w:val="00CD4C35"/>
    <w:rsid w:val="00CD60AB"/>
    <w:rsid w:val="00CD7369"/>
    <w:rsid w:val="00CD7D5F"/>
    <w:rsid w:val="00CE0B0E"/>
    <w:rsid w:val="00CE3831"/>
    <w:rsid w:val="00CF080B"/>
    <w:rsid w:val="00CF2A61"/>
    <w:rsid w:val="00CF379D"/>
    <w:rsid w:val="00CF39F2"/>
    <w:rsid w:val="00CF4C04"/>
    <w:rsid w:val="00CF5755"/>
    <w:rsid w:val="00CF5A4C"/>
    <w:rsid w:val="00CF772D"/>
    <w:rsid w:val="00D00ABB"/>
    <w:rsid w:val="00D02EEC"/>
    <w:rsid w:val="00D03551"/>
    <w:rsid w:val="00D042D4"/>
    <w:rsid w:val="00D04467"/>
    <w:rsid w:val="00D06A63"/>
    <w:rsid w:val="00D07C58"/>
    <w:rsid w:val="00D07E0E"/>
    <w:rsid w:val="00D10E1C"/>
    <w:rsid w:val="00D11478"/>
    <w:rsid w:val="00D11F71"/>
    <w:rsid w:val="00D1274B"/>
    <w:rsid w:val="00D15ED0"/>
    <w:rsid w:val="00D21B3E"/>
    <w:rsid w:val="00D21FED"/>
    <w:rsid w:val="00D24251"/>
    <w:rsid w:val="00D25024"/>
    <w:rsid w:val="00D253A2"/>
    <w:rsid w:val="00D3133B"/>
    <w:rsid w:val="00D31481"/>
    <w:rsid w:val="00D343E2"/>
    <w:rsid w:val="00D35AFF"/>
    <w:rsid w:val="00D35F69"/>
    <w:rsid w:val="00D361A2"/>
    <w:rsid w:val="00D36EF2"/>
    <w:rsid w:val="00D3701E"/>
    <w:rsid w:val="00D43078"/>
    <w:rsid w:val="00D44420"/>
    <w:rsid w:val="00D44C2E"/>
    <w:rsid w:val="00D45414"/>
    <w:rsid w:val="00D50353"/>
    <w:rsid w:val="00D523E3"/>
    <w:rsid w:val="00D52653"/>
    <w:rsid w:val="00D53C0F"/>
    <w:rsid w:val="00D566BD"/>
    <w:rsid w:val="00D57A4D"/>
    <w:rsid w:val="00D60444"/>
    <w:rsid w:val="00D60AA7"/>
    <w:rsid w:val="00D60D87"/>
    <w:rsid w:val="00D60E97"/>
    <w:rsid w:val="00D62BAF"/>
    <w:rsid w:val="00D63730"/>
    <w:rsid w:val="00D638FB"/>
    <w:rsid w:val="00D6435F"/>
    <w:rsid w:val="00D65164"/>
    <w:rsid w:val="00D73114"/>
    <w:rsid w:val="00D75E28"/>
    <w:rsid w:val="00D76E87"/>
    <w:rsid w:val="00D772C2"/>
    <w:rsid w:val="00D8008E"/>
    <w:rsid w:val="00D803D2"/>
    <w:rsid w:val="00D80468"/>
    <w:rsid w:val="00D814C7"/>
    <w:rsid w:val="00D829A6"/>
    <w:rsid w:val="00D82C45"/>
    <w:rsid w:val="00D82EBC"/>
    <w:rsid w:val="00D835EA"/>
    <w:rsid w:val="00D861CB"/>
    <w:rsid w:val="00D908A8"/>
    <w:rsid w:val="00D90BDA"/>
    <w:rsid w:val="00D917F1"/>
    <w:rsid w:val="00D932FE"/>
    <w:rsid w:val="00D9352E"/>
    <w:rsid w:val="00D977B6"/>
    <w:rsid w:val="00DA0E6E"/>
    <w:rsid w:val="00DA27B2"/>
    <w:rsid w:val="00DA34F8"/>
    <w:rsid w:val="00DA4A31"/>
    <w:rsid w:val="00DA4CB6"/>
    <w:rsid w:val="00DA61F2"/>
    <w:rsid w:val="00DA7B04"/>
    <w:rsid w:val="00DB36C2"/>
    <w:rsid w:val="00DB7196"/>
    <w:rsid w:val="00DC169B"/>
    <w:rsid w:val="00DC1E7C"/>
    <w:rsid w:val="00DC2AB9"/>
    <w:rsid w:val="00DC3FD0"/>
    <w:rsid w:val="00DC45B6"/>
    <w:rsid w:val="00DC63F0"/>
    <w:rsid w:val="00DD1301"/>
    <w:rsid w:val="00DD2842"/>
    <w:rsid w:val="00DD6527"/>
    <w:rsid w:val="00DD6EE5"/>
    <w:rsid w:val="00DE1A68"/>
    <w:rsid w:val="00DE1B8E"/>
    <w:rsid w:val="00DE2BE9"/>
    <w:rsid w:val="00DE386C"/>
    <w:rsid w:val="00DE3EE3"/>
    <w:rsid w:val="00DE3FCE"/>
    <w:rsid w:val="00DE4D35"/>
    <w:rsid w:val="00DF0549"/>
    <w:rsid w:val="00DF098B"/>
    <w:rsid w:val="00DF11C4"/>
    <w:rsid w:val="00DF210C"/>
    <w:rsid w:val="00DF3549"/>
    <w:rsid w:val="00DF4B6A"/>
    <w:rsid w:val="00DF6D1F"/>
    <w:rsid w:val="00DF7D97"/>
    <w:rsid w:val="00E0208D"/>
    <w:rsid w:val="00E02C09"/>
    <w:rsid w:val="00E04402"/>
    <w:rsid w:val="00E04D59"/>
    <w:rsid w:val="00E06DDA"/>
    <w:rsid w:val="00E06F76"/>
    <w:rsid w:val="00E07DA1"/>
    <w:rsid w:val="00E10FDC"/>
    <w:rsid w:val="00E121CC"/>
    <w:rsid w:val="00E123CB"/>
    <w:rsid w:val="00E1557C"/>
    <w:rsid w:val="00E15F6E"/>
    <w:rsid w:val="00E20E13"/>
    <w:rsid w:val="00E2167A"/>
    <w:rsid w:val="00E21DBC"/>
    <w:rsid w:val="00E25C17"/>
    <w:rsid w:val="00E275D7"/>
    <w:rsid w:val="00E27DA9"/>
    <w:rsid w:val="00E27DBE"/>
    <w:rsid w:val="00E32562"/>
    <w:rsid w:val="00E327C1"/>
    <w:rsid w:val="00E32AB1"/>
    <w:rsid w:val="00E353F3"/>
    <w:rsid w:val="00E36C71"/>
    <w:rsid w:val="00E40404"/>
    <w:rsid w:val="00E404D2"/>
    <w:rsid w:val="00E409CA"/>
    <w:rsid w:val="00E445BE"/>
    <w:rsid w:val="00E44D24"/>
    <w:rsid w:val="00E459C6"/>
    <w:rsid w:val="00E47589"/>
    <w:rsid w:val="00E554E8"/>
    <w:rsid w:val="00E56D8F"/>
    <w:rsid w:val="00E62AFB"/>
    <w:rsid w:val="00E64915"/>
    <w:rsid w:val="00E661D4"/>
    <w:rsid w:val="00E66792"/>
    <w:rsid w:val="00E67DD1"/>
    <w:rsid w:val="00E70091"/>
    <w:rsid w:val="00E720F5"/>
    <w:rsid w:val="00E7225E"/>
    <w:rsid w:val="00E732B0"/>
    <w:rsid w:val="00E7467C"/>
    <w:rsid w:val="00E76D47"/>
    <w:rsid w:val="00E76E8C"/>
    <w:rsid w:val="00E805B7"/>
    <w:rsid w:val="00E81AFD"/>
    <w:rsid w:val="00E838BD"/>
    <w:rsid w:val="00E849F0"/>
    <w:rsid w:val="00E849F7"/>
    <w:rsid w:val="00E86F00"/>
    <w:rsid w:val="00E90302"/>
    <w:rsid w:val="00E93CDB"/>
    <w:rsid w:val="00E945AB"/>
    <w:rsid w:val="00E9597F"/>
    <w:rsid w:val="00E97396"/>
    <w:rsid w:val="00E9760E"/>
    <w:rsid w:val="00EA185E"/>
    <w:rsid w:val="00EA592A"/>
    <w:rsid w:val="00EA6FCB"/>
    <w:rsid w:val="00EA7D8A"/>
    <w:rsid w:val="00EB14E4"/>
    <w:rsid w:val="00EB32A5"/>
    <w:rsid w:val="00EB34ED"/>
    <w:rsid w:val="00EB66DA"/>
    <w:rsid w:val="00EB7BE0"/>
    <w:rsid w:val="00EC1E60"/>
    <w:rsid w:val="00EC315E"/>
    <w:rsid w:val="00ED077C"/>
    <w:rsid w:val="00ED1190"/>
    <w:rsid w:val="00ED46DF"/>
    <w:rsid w:val="00ED5515"/>
    <w:rsid w:val="00ED6544"/>
    <w:rsid w:val="00ED6D7E"/>
    <w:rsid w:val="00EE0277"/>
    <w:rsid w:val="00EE1DA9"/>
    <w:rsid w:val="00EE3E00"/>
    <w:rsid w:val="00EE4595"/>
    <w:rsid w:val="00EE4E3B"/>
    <w:rsid w:val="00EE5DD2"/>
    <w:rsid w:val="00EE63AD"/>
    <w:rsid w:val="00EE73FB"/>
    <w:rsid w:val="00EF02F5"/>
    <w:rsid w:val="00EF41F1"/>
    <w:rsid w:val="00EF4F08"/>
    <w:rsid w:val="00EF573B"/>
    <w:rsid w:val="00EF5CED"/>
    <w:rsid w:val="00F00A79"/>
    <w:rsid w:val="00F00E86"/>
    <w:rsid w:val="00F00EEE"/>
    <w:rsid w:val="00F00F8B"/>
    <w:rsid w:val="00F032E1"/>
    <w:rsid w:val="00F062E9"/>
    <w:rsid w:val="00F07C1E"/>
    <w:rsid w:val="00F105DB"/>
    <w:rsid w:val="00F10EDE"/>
    <w:rsid w:val="00F132BC"/>
    <w:rsid w:val="00F13D80"/>
    <w:rsid w:val="00F143EC"/>
    <w:rsid w:val="00F16AAA"/>
    <w:rsid w:val="00F171FF"/>
    <w:rsid w:val="00F200B0"/>
    <w:rsid w:val="00F210E7"/>
    <w:rsid w:val="00F21161"/>
    <w:rsid w:val="00F218EF"/>
    <w:rsid w:val="00F21BC7"/>
    <w:rsid w:val="00F266A2"/>
    <w:rsid w:val="00F26A1E"/>
    <w:rsid w:val="00F32269"/>
    <w:rsid w:val="00F32EAF"/>
    <w:rsid w:val="00F335AE"/>
    <w:rsid w:val="00F33CB9"/>
    <w:rsid w:val="00F35F10"/>
    <w:rsid w:val="00F364A0"/>
    <w:rsid w:val="00F41733"/>
    <w:rsid w:val="00F43A68"/>
    <w:rsid w:val="00F4457E"/>
    <w:rsid w:val="00F4552A"/>
    <w:rsid w:val="00F46A3D"/>
    <w:rsid w:val="00F53081"/>
    <w:rsid w:val="00F53E03"/>
    <w:rsid w:val="00F55A8E"/>
    <w:rsid w:val="00F55E7D"/>
    <w:rsid w:val="00F56A6F"/>
    <w:rsid w:val="00F5709C"/>
    <w:rsid w:val="00F57E35"/>
    <w:rsid w:val="00F64EF1"/>
    <w:rsid w:val="00F65C03"/>
    <w:rsid w:val="00F667BA"/>
    <w:rsid w:val="00F66D6C"/>
    <w:rsid w:val="00F73541"/>
    <w:rsid w:val="00F768F8"/>
    <w:rsid w:val="00F76A18"/>
    <w:rsid w:val="00F85110"/>
    <w:rsid w:val="00F8765F"/>
    <w:rsid w:val="00F904CD"/>
    <w:rsid w:val="00F90767"/>
    <w:rsid w:val="00F90B50"/>
    <w:rsid w:val="00F93748"/>
    <w:rsid w:val="00FA17FC"/>
    <w:rsid w:val="00FA685B"/>
    <w:rsid w:val="00FB0C01"/>
    <w:rsid w:val="00FB2D31"/>
    <w:rsid w:val="00FB3425"/>
    <w:rsid w:val="00FB618F"/>
    <w:rsid w:val="00FC18F2"/>
    <w:rsid w:val="00FC2173"/>
    <w:rsid w:val="00FC39E5"/>
    <w:rsid w:val="00FC3A78"/>
    <w:rsid w:val="00FC4602"/>
    <w:rsid w:val="00FC5FFE"/>
    <w:rsid w:val="00FD0688"/>
    <w:rsid w:val="00FD1005"/>
    <w:rsid w:val="00FD1B89"/>
    <w:rsid w:val="00FD2148"/>
    <w:rsid w:val="00FD231F"/>
    <w:rsid w:val="00FD3180"/>
    <w:rsid w:val="00FD56C4"/>
    <w:rsid w:val="00FD5C2A"/>
    <w:rsid w:val="00FD6C75"/>
    <w:rsid w:val="00FE40A3"/>
    <w:rsid w:val="00FE6571"/>
    <w:rsid w:val="00FE71B3"/>
    <w:rsid w:val="00FF1A39"/>
    <w:rsid w:val="00FF2228"/>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4461E"/>
    <w:pPr>
      <w:jc w:val="both"/>
    </w:pPr>
    <w:rPr>
      <w:rFonts w:eastAsiaTheme="minorEastAsia"/>
      <w:sz w:val="24"/>
      <w:lang w:val="en-GB"/>
    </w:rPr>
  </w:style>
  <w:style w:type="paragraph" w:styleId="Nagwek1">
    <w:name w:val="heading 1"/>
    <w:basedOn w:val="Normalny"/>
    <w:next w:val="Normalny"/>
    <w:link w:val="Nagwek1Znak"/>
    <w:uiPriority w:val="99"/>
    <w:semiHidden/>
    <w:rsid w:val="00A4461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4461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4461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4461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4461E"/>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A4461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4461E"/>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A4461E"/>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A4461E"/>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4461E"/>
    <w:rPr>
      <w:rFonts w:ascii="Tahoma" w:hAnsi="Tahoma" w:cs="Tahoma"/>
      <w:sz w:val="16"/>
      <w:szCs w:val="16"/>
    </w:rPr>
  </w:style>
  <w:style w:type="character" w:customStyle="1" w:styleId="TekstdymkaZnak">
    <w:name w:val="Tekst dymka Znak"/>
    <w:basedOn w:val="Domylnaczcionkaakapitu"/>
    <w:link w:val="Tekstdymka"/>
    <w:uiPriority w:val="99"/>
    <w:semiHidden/>
    <w:rsid w:val="00A4461E"/>
    <w:rPr>
      <w:rFonts w:ascii="Tahoma" w:eastAsiaTheme="minorEastAsia" w:hAnsi="Tahoma" w:cs="Tahoma"/>
      <w:sz w:val="16"/>
      <w:szCs w:val="16"/>
      <w:lang w:val="en-GB"/>
    </w:rPr>
  </w:style>
  <w:style w:type="character" w:styleId="Tytuksiki">
    <w:name w:val="Book Title"/>
    <w:uiPriority w:val="99"/>
    <w:semiHidden/>
    <w:qFormat/>
    <w:rsid w:val="00A4461E"/>
    <w:rPr>
      <w:i/>
      <w:iCs/>
      <w:smallCaps/>
      <w:spacing w:val="5"/>
    </w:rPr>
  </w:style>
  <w:style w:type="paragraph" w:customStyle="1" w:styleId="ECHRHeader">
    <w:name w:val="ECHR_Header"/>
    <w:aliases w:val="Ju_Header"/>
    <w:basedOn w:val="Nagwek"/>
    <w:uiPriority w:val="4"/>
    <w:qFormat/>
    <w:rsid w:val="00A4461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4461E"/>
    <w:pPr>
      <w:jc w:val="left"/>
    </w:pPr>
    <w:rPr>
      <w:sz w:val="8"/>
    </w:rPr>
  </w:style>
  <w:style w:type="character" w:styleId="Pogrubienie">
    <w:name w:val="Strong"/>
    <w:uiPriority w:val="99"/>
    <w:semiHidden/>
    <w:qFormat/>
    <w:rsid w:val="00A4461E"/>
    <w:rPr>
      <w:b/>
      <w:bCs/>
    </w:rPr>
  </w:style>
  <w:style w:type="paragraph" w:styleId="Bezodstpw">
    <w:name w:val="No Spacing"/>
    <w:basedOn w:val="Normalny"/>
    <w:link w:val="BezodstpwZnak"/>
    <w:semiHidden/>
    <w:qFormat/>
    <w:rsid w:val="00A4461E"/>
    <w:rPr>
      <w:sz w:val="22"/>
      <w:lang w:val="en-US"/>
    </w:rPr>
  </w:style>
  <w:style w:type="character" w:customStyle="1" w:styleId="BezodstpwZnak">
    <w:name w:val="Bez odstępów Znak"/>
    <w:basedOn w:val="Domylnaczcionkaakapitu"/>
    <w:link w:val="Bezodstpw"/>
    <w:semiHidden/>
    <w:rsid w:val="00A4461E"/>
    <w:rPr>
      <w:rFonts w:eastAsiaTheme="minorEastAsia"/>
    </w:rPr>
  </w:style>
  <w:style w:type="paragraph" w:customStyle="1" w:styleId="ECHRFooterLine">
    <w:name w:val="ECHR_Footer_Line"/>
    <w:aliases w:val="Footer_Line"/>
    <w:basedOn w:val="Normalny"/>
    <w:next w:val="ECHRFooter"/>
    <w:uiPriority w:val="57"/>
    <w:semiHidden/>
    <w:rsid w:val="00A4461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4461E"/>
  </w:style>
  <w:style w:type="paragraph" w:customStyle="1" w:styleId="OpiPara">
    <w:name w:val="Opi_Para"/>
    <w:basedOn w:val="ECHRPara"/>
    <w:uiPriority w:val="46"/>
    <w:qFormat/>
    <w:rsid w:val="00A4461E"/>
  </w:style>
  <w:style w:type="paragraph" w:customStyle="1" w:styleId="DecList">
    <w:name w:val="Dec_List"/>
    <w:basedOn w:val="Normalny"/>
    <w:uiPriority w:val="9"/>
    <w:semiHidden/>
    <w:qFormat/>
    <w:rsid w:val="00A4461E"/>
    <w:pPr>
      <w:spacing w:before="240"/>
      <w:ind w:left="284"/>
    </w:pPr>
  </w:style>
  <w:style w:type="paragraph" w:customStyle="1" w:styleId="ECHRTitleCentre3">
    <w:name w:val="ECHR_Title_Centre_3"/>
    <w:aliases w:val="Ju_H_Article"/>
    <w:basedOn w:val="Normalny"/>
    <w:next w:val="ECHRParaQuote"/>
    <w:uiPriority w:val="27"/>
    <w:qFormat/>
    <w:rsid w:val="00A4461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4461E"/>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A4461E"/>
    <w:rPr>
      <w:color w:val="00B050"/>
    </w:rPr>
  </w:style>
  <w:style w:type="paragraph" w:customStyle="1" w:styleId="OpiQuot">
    <w:name w:val="Opi_Quot"/>
    <w:basedOn w:val="ECHRParaQuote"/>
    <w:uiPriority w:val="48"/>
    <w:qFormat/>
    <w:rsid w:val="00A4461E"/>
  </w:style>
  <w:style w:type="paragraph" w:customStyle="1" w:styleId="JuAppQuestion">
    <w:name w:val="Ju_App_Question"/>
    <w:basedOn w:val="Normalny"/>
    <w:uiPriority w:val="5"/>
    <w:semiHidden/>
    <w:qFormat/>
    <w:rsid w:val="00A4461E"/>
    <w:pPr>
      <w:numPr>
        <w:numId w:val="17"/>
      </w:numPr>
      <w:jc w:val="left"/>
    </w:pPr>
    <w:rPr>
      <w:b/>
    </w:rPr>
  </w:style>
  <w:style w:type="paragraph" w:customStyle="1" w:styleId="ECHRTitleCentre2">
    <w:name w:val="ECHR_Title_Centre_2"/>
    <w:aliases w:val="Dec_H_Case"/>
    <w:basedOn w:val="Normalny"/>
    <w:next w:val="ECHRPara"/>
    <w:uiPriority w:val="8"/>
    <w:qFormat/>
    <w:rsid w:val="00A4461E"/>
    <w:pPr>
      <w:spacing w:after="240"/>
      <w:jc w:val="center"/>
      <w:outlineLvl w:val="0"/>
    </w:pPr>
    <w:rPr>
      <w:rFonts w:asciiTheme="majorHAnsi" w:hAnsiTheme="majorHAnsi"/>
    </w:rPr>
  </w:style>
  <w:style w:type="paragraph" w:customStyle="1" w:styleId="JuCourt">
    <w:name w:val="Ju_Court"/>
    <w:basedOn w:val="Normalny"/>
    <w:next w:val="Normalny"/>
    <w:uiPriority w:val="16"/>
    <w:qFormat/>
    <w:rsid w:val="00A4461E"/>
    <w:pPr>
      <w:tabs>
        <w:tab w:val="left" w:pos="907"/>
        <w:tab w:val="left" w:pos="1701"/>
        <w:tab w:val="right" w:pos="7371"/>
      </w:tabs>
      <w:spacing w:before="240"/>
      <w:ind w:left="397" w:hanging="397"/>
      <w:jc w:val="left"/>
    </w:pPr>
    <w:rPr>
      <w:lang w:bidi="en-US"/>
    </w:rPr>
  </w:style>
  <w:style w:type="paragraph" w:styleId="Tytu">
    <w:name w:val="Title"/>
    <w:basedOn w:val="Normalny"/>
    <w:next w:val="Normalny"/>
    <w:link w:val="TytuZnak"/>
    <w:uiPriority w:val="99"/>
    <w:semiHidden/>
    <w:qFormat/>
    <w:rsid w:val="00A4461E"/>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A4461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4461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4461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4461E"/>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A4461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A4461E"/>
    <w:pPr>
      <w:keepNext/>
      <w:keepLines/>
      <w:spacing w:before="240" w:after="120"/>
      <w:ind w:left="1236"/>
    </w:pPr>
    <w:rPr>
      <w:sz w:val="20"/>
      <w:lang w:val="en-GB"/>
    </w:rPr>
  </w:style>
  <w:style w:type="paragraph" w:customStyle="1" w:styleId="JuHeaderLandscape">
    <w:name w:val="Ju_Header_Landscape"/>
    <w:basedOn w:val="ECHRHeader"/>
    <w:uiPriority w:val="4"/>
    <w:qFormat/>
    <w:rsid w:val="00A4461E"/>
    <w:pPr>
      <w:tabs>
        <w:tab w:val="clear" w:pos="3686"/>
        <w:tab w:val="clear" w:pos="7371"/>
        <w:tab w:val="center" w:pos="6146"/>
        <w:tab w:val="right" w:pos="12293"/>
      </w:tabs>
    </w:pPr>
  </w:style>
  <w:style w:type="paragraph" w:customStyle="1" w:styleId="JuInitialled">
    <w:name w:val="Ju_Initialled"/>
    <w:basedOn w:val="Normalny"/>
    <w:uiPriority w:val="31"/>
    <w:qFormat/>
    <w:rsid w:val="00A4461E"/>
    <w:pPr>
      <w:tabs>
        <w:tab w:val="center" w:pos="6407"/>
      </w:tabs>
      <w:spacing w:before="720"/>
      <w:jc w:val="right"/>
    </w:pPr>
  </w:style>
  <w:style w:type="character" w:customStyle="1" w:styleId="JuITMark">
    <w:name w:val="Ju_ITMark"/>
    <w:basedOn w:val="Domylnaczcionkaakapitu"/>
    <w:uiPriority w:val="38"/>
    <w:qFormat/>
    <w:rsid w:val="00A4461E"/>
    <w:rPr>
      <w:vanish w:val="0"/>
      <w:color w:val="auto"/>
      <w:sz w:val="14"/>
      <w:bdr w:val="none" w:sz="0" w:space="0" w:color="auto"/>
      <w:shd w:val="clear" w:color="auto" w:fill="BEE5FF" w:themeFill="background1" w:themeFillTint="33"/>
    </w:rPr>
  </w:style>
  <w:style w:type="paragraph" w:styleId="Nagwek">
    <w:name w:val="header"/>
    <w:basedOn w:val="Normalny"/>
    <w:link w:val="NagwekZnak"/>
    <w:uiPriority w:val="57"/>
    <w:semiHidden/>
    <w:rsid w:val="00A4461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4461E"/>
    <w:rPr>
      <w:sz w:val="24"/>
      <w:lang w:val="en-GB"/>
    </w:rPr>
  </w:style>
  <w:style w:type="character" w:customStyle="1" w:styleId="Nagwek1Znak">
    <w:name w:val="Nagłówek 1 Znak"/>
    <w:basedOn w:val="Domylnaczcionkaakapitu"/>
    <w:link w:val="Nagwek1"/>
    <w:uiPriority w:val="99"/>
    <w:semiHidden/>
    <w:rsid w:val="00A4461E"/>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A4461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4461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4461E"/>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A4461E"/>
    <w:rPr>
      <w:caps w:val="0"/>
      <w:smallCaps/>
    </w:rPr>
  </w:style>
  <w:style w:type="paragraph" w:customStyle="1" w:styleId="JuCase">
    <w:name w:val="Ju_Case"/>
    <w:basedOn w:val="Normalny"/>
    <w:next w:val="ECHRPara"/>
    <w:uiPriority w:val="10"/>
    <w:rsid w:val="00A4461E"/>
    <w:pPr>
      <w:ind w:firstLine="284"/>
    </w:pPr>
    <w:rPr>
      <w:b/>
    </w:rPr>
  </w:style>
  <w:style w:type="character" w:customStyle="1" w:styleId="Nagwek3Znak">
    <w:name w:val="Nagłówek 3 Znak"/>
    <w:basedOn w:val="Domylnaczcionkaakapitu"/>
    <w:link w:val="Nagwek3"/>
    <w:uiPriority w:val="99"/>
    <w:semiHidden/>
    <w:rsid w:val="00A4461E"/>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A4461E"/>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A4461E"/>
    <w:rPr>
      <w:rFonts w:asciiTheme="majorHAnsi" w:eastAsiaTheme="majorEastAsia" w:hAnsiTheme="majorHAnsi" w:cstheme="majorBidi"/>
      <w:b/>
      <w:bCs/>
      <w:color w:val="808080"/>
    </w:rPr>
  </w:style>
  <w:style w:type="character" w:styleId="Wyrnieniedelikatne">
    <w:name w:val="Subtle Emphasis"/>
    <w:uiPriority w:val="99"/>
    <w:semiHidden/>
    <w:qFormat/>
    <w:rsid w:val="00A4461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4461E"/>
    <w:pPr>
      <w:keepNext/>
      <w:keepLines/>
      <w:spacing w:before="720" w:after="240"/>
      <w:outlineLvl w:val="0"/>
    </w:pPr>
    <w:rPr>
      <w:rFonts w:asciiTheme="majorHAnsi" w:hAnsiTheme="majorHAnsi"/>
      <w:sz w:val="28"/>
    </w:rPr>
  </w:style>
  <w:style w:type="character" w:styleId="Uwydatnienie">
    <w:name w:val="Emphasis"/>
    <w:uiPriority w:val="99"/>
    <w:semiHidden/>
    <w:qFormat/>
    <w:rsid w:val="00A4461E"/>
    <w:rPr>
      <w:b/>
      <w:bCs/>
      <w:i/>
      <w:iCs/>
      <w:spacing w:val="10"/>
      <w:bdr w:val="none" w:sz="0" w:space="0" w:color="auto"/>
      <w:shd w:val="clear" w:color="auto" w:fill="auto"/>
    </w:rPr>
  </w:style>
  <w:style w:type="paragraph" w:styleId="Stopka">
    <w:name w:val="footer"/>
    <w:basedOn w:val="Normalny"/>
    <w:link w:val="StopkaZnak"/>
    <w:uiPriority w:val="57"/>
    <w:semiHidden/>
    <w:rsid w:val="00A4461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4461E"/>
    <w:rPr>
      <w:sz w:val="24"/>
      <w:lang w:val="en-GB"/>
    </w:rPr>
  </w:style>
  <w:style w:type="character" w:styleId="Odwoanieprzypisudolnego">
    <w:name w:val="footnote reference"/>
    <w:basedOn w:val="Domylnaczcionkaakapitu"/>
    <w:uiPriority w:val="99"/>
    <w:semiHidden/>
    <w:rsid w:val="00A4461E"/>
    <w:rPr>
      <w:vertAlign w:val="superscript"/>
    </w:rPr>
  </w:style>
  <w:style w:type="paragraph" w:styleId="Tekstprzypisudolnego">
    <w:name w:val="footnote text"/>
    <w:basedOn w:val="Normalny"/>
    <w:link w:val="TekstprzypisudolnegoZnak"/>
    <w:uiPriority w:val="99"/>
    <w:semiHidden/>
    <w:rsid w:val="00A4461E"/>
    <w:rPr>
      <w:sz w:val="20"/>
      <w:szCs w:val="20"/>
    </w:rPr>
  </w:style>
  <w:style w:type="character" w:customStyle="1" w:styleId="TekstprzypisudolnegoZnak">
    <w:name w:val="Tekst przypisu dolnego Znak"/>
    <w:basedOn w:val="Domylnaczcionkaakapitu"/>
    <w:link w:val="Tekstprzypisudolnego"/>
    <w:uiPriority w:val="99"/>
    <w:rsid w:val="00A4461E"/>
    <w:rPr>
      <w:rFonts w:eastAsiaTheme="minorEastAsia"/>
      <w:sz w:val="20"/>
      <w:szCs w:val="20"/>
      <w:lang w:val="en-GB"/>
    </w:rPr>
  </w:style>
  <w:style w:type="character" w:customStyle="1" w:styleId="Nagwek6Znak">
    <w:name w:val="Nagłówek 6 Znak"/>
    <w:basedOn w:val="Domylnaczcionkaakapitu"/>
    <w:link w:val="Nagwek6"/>
    <w:uiPriority w:val="99"/>
    <w:semiHidden/>
    <w:rsid w:val="00A4461E"/>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A4461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4461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4461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4461E"/>
    <w:rPr>
      <w:color w:val="0072BC" w:themeColor="hyperlink"/>
      <w:u w:val="single"/>
    </w:rPr>
  </w:style>
  <w:style w:type="character" w:styleId="Wyrnienieintensywne">
    <w:name w:val="Intense Emphasis"/>
    <w:uiPriority w:val="99"/>
    <w:semiHidden/>
    <w:qFormat/>
    <w:rsid w:val="00A4461E"/>
    <w:rPr>
      <w:b/>
      <w:bCs/>
    </w:rPr>
  </w:style>
  <w:style w:type="paragraph" w:styleId="Cytatintensywny">
    <w:name w:val="Intense Quote"/>
    <w:basedOn w:val="Normalny"/>
    <w:next w:val="Normalny"/>
    <w:link w:val="CytatintensywnyZnak"/>
    <w:uiPriority w:val="99"/>
    <w:semiHidden/>
    <w:qFormat/>
    <w:rsid w:val="00A4461E"/>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A4461E"/>
    <w:rPr>
      <w:rFonts w:eastAsiaTheme="minorEastAsia"/>
      <w:b/>
      <w:bCs/>
      <w:i/>
      <w:iCs/>
      <w:lang w:bidi="en-US"/>
    </w:rPr>
  </w:style>
  <w:style w:type="character" w:styleId="Odwoanieintensywne">
    <w:name w:val="Intense Reference"/>
    <w:uiPriority w:val="99"/>
    <w:semiHidden/>
    <w:qFormat/>
    <w:rsid w:val="00A4461E"/>
    <w:rPr>
      <w:smallCaps/>
      <w:spacing w:val="5"/>
      <w:u w:val="single"/>
    </w:rPr>
  </w:style>
  <w:style w:type="paragraph" w:styleId="Akapitzlist">
    <w:name w:val="List Paragraph"/>
    <w:basedOn w:val="Normalny"/>
    <w:uiPriority w:val="99"/>
    <w:semiHidden/>
    <w:qFormat/>
    <w:rsid w:val="00A4461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4461E"/>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A4461E"/>
    <w:rPr>
      <w:rFonts w:eastAsiaTheme="minorEastAsia"/>
      <w:i/>
      <w:iCs/>
      <w:lang w:bidi="en-US"/>
    </w:rPr>
  </w:style>
  <w:style w:type="character" w:styleId="Odwoaniedelikatne">
    <w:name w:val="Subtle Reference"/>
    <w:uiPriority w:val="99"/>
    <w:semiHidden/>
    <w:qFormat/>
    <w:rsid w:val="00A4461E"/>
    <w:rPr>
      <w:smallCaps/>
    </w:rPr>
  </w:style>
  <w:style w:type="table" w:styleId="Tabela-Siatka">
    <w:name w:val="Table Grid"/>
    <w:basedOn w:val="Standardowy"/>
    <w:uiPriority w:val="59"/>
    <w:semiHidden/>
    <w:rsid w:val="00A4461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4461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4461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4461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4461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4461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4461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4461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A4461E"/>
    <w:pPr>
      <w:spacing w:before="120" w:after="120"/>
      <w:ind w:left="425" w:firstLine="142"/>
    </w:pPr>
    <w:rPr>
      <w:sz w:val="20"/>
    </w:rPr>
  </w:style>
  <w:style w:type="paragraph" w:customStyle="1" w:styleId="ECHRPara">
    <w:name w:val="ECHR_Para"/>
    <w:aliases w:val="Ju_Para"/>
    <w:basedOn w:val="Normalny"/>
    <w:link w:val="ECHRParaChar"/>
    <w:uiPriority w:val="12"/>
    <w:qFormat/>
    <w:rsid w:val="00A4461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4461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4461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4461E"/>
    <w:pPr>
      <w:ind w:left="340" w:hanging="340"/>
    </w:pPr>
  </w:style>
  <w:style w:type="paragraph" w:customStyle="1" w:styleId="JuSigned">
    <w:name w:val="Ju_Signed"/>
    <w:basedOn w:val="Normalny"/>
    <w:next w:val="JuParaLast"/>
    <w:uiPriority w:val="32"/>
    <w:qFormat/>
    <w:rsid w:val="00A4461E"/>
    <w:pPr>
      <w:tabs>
        <w:tab w:val="center" w:pos="851"/>
        <w:tab w:val="center" w:pos="6407"/>
      </w:tabs>
      <w:spacing w:before="720"/>
      <w:jc w:val="left"/>
    </w:pPr>
  </w:style>
  <w:style w:type="paragraph" w:customStyle="1" w:styleId="JuParaLast">
    <w:name w:val="Ju_Para_Last"/>
    <w:basedOn w:val="Normalny"/>
    <w:next w:val="ECHRPara"/>
    <w:uiPriority w:val="30"/>
    <w:qFormat/>
    <w:rsid w:val="00A4461E"/>
    <w:pPr>
      <w:keepNext/>
      <w:keepLines/>
      <w:spacing w:before="240"/>
      <w:ind w:firstLine="284"/>
    </w:pPr>
  </w:style>
  <w:style w:type="paragraph" w:customStyle="1" w:styleId="JuParaSub">
    <w:name w:val="Ju_Para_Sub"/>
    <w:basedOn w:val="ECHRPara"/>
    <w:uiPriority w:val="13"/>
    <w:qFormat/>
    <w:rsid w:val="00A4461E"/>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4461E"/>
    <w:pPr>
      <w:ind w:left="346" w:firstLine="0"/>
    </w:pPr>
  </w:style>
  <w:style w:type="paragraph" w:customStyle="1" w:styleId="JuListi">
    <w:name w:val="Ju_List_i"/>
    <w:basedOn w:val="Normalny"/>
    <w:next w:val="JuLista"/>
    <w:uiPriority w:val="28"/>
    <w:qFormat/>
    <w:rsid w:val="00A4461E"/>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A4461E"/>
    <w:rPr>
      <w:vertAlign w:val="superscript"/>
    </w:rPr>
  </w:style>
  <w:style w:type="paragraph" w:styleId="Tekstprzypisukocowego">
    <w:name w:val="endnote text"/>
    <w:basedOn w:val="Normalny"/>
    <w:link w:val="TekstprzypisukocowegoZnak"/>
    <w:uiPriority w:val="99"/>
    <w:semiHidden/>
    <w:rsid w:val="00A4461E"/>
    <w:rPr>
      <w:sz w:val="20"/>
      <w:szCs w:val="20"/>
    </w:rPr>
  </w:style>
  <w:style w:type="character" w:customStyle="1" w:styleId="TekstprzypisukocowegoZnak">
    <w:name w:val="Tekst przypisu końcowego Znak"/>
    <w:basedOn w:val="Domylnaczcionkaakapitu"/>
    <w:link w:val="Tekstprzypisukocowego"/>
    <w:uiPriority w:val="99"/>
    <w:semiHidden/>
    <w:rsid w:val="00A4461E"/>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QuotSub">
    <w:name w:val="Ju_Quot_Sub"/>
    <w:basedOn w:val="ECHRParaQuote"/>
    <w:uiPriority w:val="15"/>
    <w:qFormat/>
    <w:rsid w:val="00A4461E"/>
    <w:pPr>
      <w:ind w:left="567"/>
    </w:pPr>
  </w:style>
  <w:style w:type="paragraph" w:styleId="Listapunktowana">
    <w:name w:val="List Bullet"/>
    <w:basedOn w:val="Normalny"/>
    <w:uiPriority w:val="99"/>
    <w:semiHidden/>
    <w:rsid w:val="00014566"/>
    <w:pPr>
      <w:numPr>
        <w:numId w:val="1"/>
      </w:numPr>
    </w:pPr>
  </w:style>
  <w:style w:type="paragraph" w:customStyle="1" w:styleId="JuTitle">
    <w:name w:val="Ju_Title"/>
    <w:basedOn w:val="Normalny"/>
    <w:next w:val="ECHRPara"/>
    <w:uiPriority w:val="3"/>
    <w:semiHidden/>
    <w:qFormat/>
    <w:rsid w:val="00A4461E"/>
    <w:pPr>
      <w:spacing w:before="720" w:after="240"/>
      <w:jc w:val="center"/>
      <w:outlineLvl w:val="0"/>
    </w:pPr>
    <w:rPr>
      <w:rFonts w:asciiTheme="majorHAnsi" w:hAnsiTheme="majorHAnsi"/>
      <w:b/>
      <w:caps/>
    </w:rPr>
  </w:style>
  <w:style w:type="paragraph" w:styleId="Podtytu">
    <w:name w:val="Subtitle"/>
    <w:basedOn w:val="Normalny"/>
    <w:next w:val="Normalny"/>
    <w:link w:val="PodtytuZnak"/>
    <w:uiPriority w:val="99"/>
    <w:semiHidden/>
    <w:qFormat/>
    <w:rsid w:val="00A4461E"/>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A4461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A4461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4461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4461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1">
    <w:name w:val="Opi_H_1"/>
    <w:basedOn w:val="ECHRHeading2"/>
    <w:uiPriority w:val="42"/>
    <w:qFormat/>
    <w:rsid w:val="00A4461E"/>
    <w:pPr>
      <w:ind w:left="635" w:hanging="357"/>
      <w:outlineLvl w:val="2"/>
    </w:pPr>
  </w:style>
  <w:style w:type="paragraph" w:customStyle="1" w:styleId="OpiHa">
    <w:name w:val="Opi_H_a"/>
    <w:basedOn w:val="ECHRHeading3"/>
    <w:uiPriority w:val="43"/>
    <w:qFormat/>
    <w:rsid w:val="00A4461E"/>
    <w:pPr>
      <w:ind w:left="833" w:hanging="357"/>
      <w:outlineLvl w:val="3"/>
    </w:pPr>
    <w:rPr>
      <w:b/>
      <w:i w:val="0"/>
      <w:sz w:val="20"/>
    </w:rPr>
  </w:style>
  <w:style w:type="paragraph" w:customStyle="1" w:styleId="OpiHA0">
    <w:name w:val="Opi_H_A"/>
    <w:basedOn w:val="ECHRHeading1"/>
    <w:next w:val="OpiPara"/>
    <w:uiPriority w:val="41"/>
    <w:qFormat/>
    <w:rsid w:val="00A4461E"/>
    <w:pPr>
      <w:tabs>
        <w:tab w:val="clear" w:pos="357"/>
      </w:tabs>
      <w:outlineLvl w:val="1"/>
    </w:pPr>
    <w:rPr>
      <w:b/>
    </w:rPr>
  </w:style>
  <w:style w:type="paragraph" w:customStyle="1" w:styleId="OpiHi">
    <w:name w:val="Opi_H_i"/>
    <w:basedOn w:val="ECHRHeading4"/>
    <w:uiPriority w:val="44"/>
    <w:qFormat/>
    <w:rsid w:val="00A4461E"/>
    <w:pPr>
      <w:ind w:left="1037" w:hanging="357"/>
      <w:outlineLvl w:val="4"/>
    </w:pPr>
    <w:rPr>
      <w:b w:val="0"/>
      <w:i/>
    </w:rPr>
  </w:style>
  <w:style w:type="paragraph" w:customStyle="1" w:styleId="OpiParaSub">
    <w:name w:val="Opi_Para_Sub"/>
    <w:basedOn w:val="JuParaSub"/>
    <w:uiPriority w:val="47"/>
    <w:qFormat/>
    <w:rsid w:val="00A4461E"/>
  </w:style>
  <w:style w:type="paragraph" w:customStyle="1" w:styleId="OpiQuotSub">
    <w:name w:val="Opi_Quot_Sub"/>
    <w:basedOn w:val="JuQuotSub"/>
    <w:uiPriority w:val="49"/>
    <w:qFormat/>
    <w:rsid w:val="00A4461E"/>
  </w:style>
  <w:style w:type="paragraph" w:customStyle="1" w:styleId="OpiTranslation">
    <w:name w:val="Opi_Translation"/>
    <w:basedOn w:val="Normalny"/>
    <w:next w:val="OpiPara"/>
    <w:uiPriority w:val="40"/>
    <w:qFormat/>
    <w:rsid w:val="00A4461E"/>
    <w:pPr>
      <w:jc w:val="center"/>
      <w:outlineLvl w:val="0"/>
    </w:pPr>
    <w:rPr>
      <w:i/>
    </w:rPr>
  </w:style>
  <w:style w:type="character" w:customStyle="1" w:styleId="ECHRParaChar">
    <w:name w:val="ECHR_Para Char"/>
    <w:aliases w:val="Ju_Para Char"/>
    <w:basedOn w:val="Domylnaczcionkaakapitu"/>
    <w:link w:val="ECHRPara"/>
    <w:uiPriority w:val="12"/>
    <w:rsid w:val="00FC2173"/>
    <w:rPr>
      <w:rFonts w:eastAsiaTheme="minorEastAsia"/>
      <w:sz w:val="24"/>
      <w:lang w:val="en-GB"/>
    </w:rPr>
  </w:style>
  <w:style w:type="paragraph" w:customStyle="1" w:styleId="jupara">
    <w:name w:val="jupara"/>
    <w:basedOn w:val="Normalny"/>
    <w:rsid w:val="00C022A6"/>
    <w:pPr>
      <w:ind w:firstLine="284"/>
    </w:pPr>
    <w:rPr>
      <w:rFonts w:ascii="Times New Roman" w:eastAsia="Times New Roman" w:hAnsi="Times New Roman" w:cs="Times New Roman"/>
      <w:szCs w:val="24"/>
      <w:lang w:eastAsia="en-GB"/>
    </w:rPr>
  </w:style>
  <w:style w:type="paragraph" w:customStyle="1" w:styleId="jucase0">
    <w:name w:val="jucase"/>
    <w:basedOn w:val="Normalny"/>
    <w:rsid w:val="00C022A6"/>
    <w:pPr>
      <w:ind w:firstLine="284"/>
    </w:pPr>
    <w:rPr>
      <w:rFonts w:ascii="Times New Roman" w:eastAsia="Times New Roman" w:hAnsi="Times New Roman" w:cs="Times New Roman"/>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4461E"/>
    <w:pPr>
      <w:jc w:val="both"/>
    </w:pPr>
    <w:rPr>
      <w:rFonts w:eastAsiaTheme="minorEastAsia"/>
      <w:sz w:val="24"/>
      <w:lang w:val="en-GB"/>
    </w:rPr>
  </w:style>
  <w:style w:type="paragraph" w:styleId="Nagwek1">
    <w:name w:val="heading 1"/>
    <w:basedOn w:val="Normalny"/>
    <w:next w:val="Normalny"/>
    <w:link w:val="Nagwek1Znak"/>
    <w:uiPriority w:val="99"/>
    <w:semiHidden/>
    <w:rsid w:val="00A4461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4461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4461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4461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A4461E"/>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A4461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A4461E"/>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A4461E"/>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A4461E"/>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4461E"/>
    <w:rPr>
      <w:rFonts w:ascii="Tahoma" w:hAnsi="Tahoma" w:cs="Tahoma"/>
      <w:sz w:val="16"/>
      <w:szCs w:val="16"/>
    </w:rPr>
  </w:style>
  <w:style w:type="character" w:customStyle="1" w:styleId="TekstdymkaZnak">
    <w:name w:val="Tekst dymka Znak"/>
    <w:basedOn w:val="Domylnaczcionkaakapitu"/>
    <w:link w:val="Tekstdymka"/>
    <w:uiPriority w:val="99"/>
    <w:semiHidden/>
    <w:rsid w:val="00A4461E"/>
    <w:rPr>
      <w:rFonts w:ascii="Tahoma" w:eastAsiaTheme="minorEastAsia" w:hAnsi="Tahoma" w:cs="Tahoma"/>
      <w:sz w:val="16"/>
      <w:szCs w:val="16"/>
      <w:lang w:val="en-GB"/>
    </w:rPr>
  </w:style>
  <w:style w:type="character" w:styleId="Tytuksiki">
    <w:name w:val="Book Title"/>
    <w:uiPriority w:val="99"/>
    <w:semiHidden/>
    <w:qFormat/>
    <w:rsid w:val="00A4461E"/>
    <w:rPr>
      <w:i/>
      <w:iCs/>
      <w:smallCaps/>
      <w:spacing w:val="5"/>
    </w:rPr>
  </w:style>
  <w:style w:type="paragraph" w:customStyle="1" w:styleId="ECHRHeader">
    <w:name w:val="ECHR_Header"/>
    <w:aliases w:val="Ju_Header"/>
    <w:basedOn w:val="Nagwek"/>
    <w:uiPriority w:val="4"/>
    <w:qFormat/>
    <w:rsid w:val="00A4461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4461E"/>
    <w:pPr>
      <w:jc w:val="left"/>
    </w:pPr>
    <w:rPr>
      <w:sz w:val="8"/>
    </w:rPr>
  </w:style>
  <w:style w:type="character" w:styleId="Pogrubienie">
    <w:name w:val="Strong"/>
    <w:uiPriority w:val="99"/>
    <w:semiHidden/>
    <w:qFormat/>
    <w:rsid w:val="00A4461E"/>
    <w:rPr>
      <w:b/>
      <w:bCs/>
    </w:rPr>
  </w:style>
  <w:style w:type="paragraph" w:styleId="Bezodstpw">
    <w:name w:val="No Spacing"/>
    <w:basedOn w:val="Normalny"/>
    <w:link w:val="BezodstpwZnak"/>
    <w:semiHidden/>
    <w:qFormat/>
    <w:rsid w:val="00A4461E"/>
    <w:rPr>
      <w:sz w:val="22"/>
      <w:lang w:val="en-US"/>
    </w:rPr>
  </w:style>
  <w:style w:type="character" w:customStyle="1" w:styleId="BezodstpwZnak">
    <w:name w:val="Bez odstępów Znak"/>
    <w:basedOn w:val="Domylnaczcionkaakapitu"/>
    <w:link w:val="Bezodstpw"/>
    <w:semiHidden/>
    <w:rsid w:val="00A4461E"/>
    <w:rPr>
      <w:rFonts w:eastAsiaTheme="minorEastAsia"/>
    </w:rPr>
  </w:style>
  <w:style w:type="paragraph" w:customStyle="1" w:styleId="ECHRFooterLine">
    <w:name w:val="ECHR_Footer_Line"/>
    <w:aliases w:val="Footer_Line"/>
    <w:basedOn w:val="Normalny"/>
    <w:next w:val="ECHRFooter"/>
    <w:uiPriority w:val="57"/>
    <w:semiHidden/>
    <w:rsid w:val="00A4461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4461E"/>
  </w:style>
  <w:style w:type="paragraph" w:customStyle="1" w:styleId="OpiPara">
    <w:name w:val="Opi_Para"/>
    <w:basedOn w:val="ECHRPara"/>
    <w:uiPriority w:val="46"/>
    <w:qFormat/>
    <w:rsid w:val="00A4461E"/>
  </w:style>
  <w:style w:type="paragraph" w:customStyle="1" w:styleId="DecList">
    <w:name w:val="Dec_List"/>
    <w:basedOn w:val="Normalny"/>
    <w:uiPriority w:val="9"/>
    <w:semiHidden/>
    <w:qFormat/>
    <w:rsid w:val="00A4461E"/>
    <w:pPr>
      <w:spacing w:before="240"/>
      <w:ind w:left="284"/>
    </w:pPr>
  </w:style>
  <w:style w:type="paragraph" w:customStyle="1" w:styleId="ECHRTitleCentre3">
    <w:name w:val="ECHR_Title_Centre_3"/>
    <w:aliases w:val="Ju_H_Article"/>
    <w:basedOn w:val="Normalny"/>
    <w:next w:val="ECHRParaQuote"/>
    <w:uiPriority w:val="27"/>
    <w:qFormat/>
    <w:rsid w:val="00A4461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A4461E"/>
    <w:pPr>
      <w:keepNext/>
      <w:keepLines/>
      <w:spacing w:after="240"/>
      <w:jc w:val="center"/>
      <w:outlineLvl w:val="0"/>
    </w:pPr>
    <w:rPr>
      <w:rFonts w:asciiTheme="majorHAnsi" w:hAnsiTheme="majorHAnsi"/>
      <w:sz w:val="28"/>
    </w:rPr>
  </w:style>
  <w:style w:type="paragraph" w:customStyle="1" w:styleId="DummyStyle">
    <w:name w:val="Dummy_Style"/>
    <w:basedOn w:val="Normalny"/>
    <w:semiHidden/>
    <w:qFormat/>
    <w:rsid w:val="00A4461E"/>
    <w:rPr>
      <w:color w:val="00B050"/>
    </w:rPr>
  </w:style>
  <w:style w:type="paragraph" w:customStyle="1" w:styleId="OpiQuot">
    <w:name w:val="Opi_Quot"/>
    <w:basedOn w:val="ECHRParaQuote"/>
    <w:uiPriority w:val="48"/>
    <w:qFormat/>
    <w:rsid w:val="00A4461E"/>
  </w:style>
  <w:style w:type="paragraph" w:customStyle="1" w:styleId="JuAppQuestion">
    <w:name w:val="Ju_App_Question"/>
    <w:basedOn w:val="Normalny"/>
    <w:uiPriority w:val="5"/>
    <w:semiHidden/>
    <w:qFormat/>
    <w:rsid w:val="00A4461E"/>
    <w:pPr>
      <w:numPr>
        <w:numId w:val="17"/>
      </w:numPr>
      <w:jc w:val="left"/>
    </w:pPr>
    <w:rPr>
      <w:b/>
    </w:rPr>
  </w:style>
  <w:style w:type="paragraph" w:customStyle="1" w:styleId="ECHRTitleCentre2">
    <w:name w:val="ECHR_Title_Centre_2"/>
    <w:aliases w:val="Dec_H_Case"/>
    <w:basedOn w:val="Normalny"/>
    <w:next w:val="ECHRPara"/>
    <w:uiPriority w:val="8"/>
    <w:qFormat/>
    <w:rsid w:val="00A4461E"/>
    <w:pPr>
      <w:spacing w:after="240"/>
      <w:jc w:val="center"/>
      <w:outlineLvl w:val="0"/>
    </w:pPr>
    <w:rPr>
      <w:rFonts w:asciiTheme="majorHAnsi" w:hAnsiTheme="majorHAnsi"/>
    </w:rPr>
  </w:style>
  <w:style w:type="paragraph" w:customStyle="1" w:styleId="JuCourt">
    <w:name w:val="Ju_Court"/>
    <w:basedOn w:val="Normalny"/>
    <w:next w:val="Normalny"/>
    <w:uiPriority w:val="16"/>
    <w:qFormat/>
    <w:rsid w:val="00A4461E"/>
    <w:pPr>
      <w:tabs>
        <w:tab w:val="left" w:pos="907"/>
        <w:tab w:val="left" w:pos="1701"/>
        <w:tab w:val="right" w:pos="7371"/>
      </w:tabs>
      <w:spacing w:before="240"/>
      <w:ind w:left="397" w:hanging="397"/>
      <w:jc w:val="left"/>
    </w:pPr>
    <w:rPr>
      <w:lang w:bidi="en-US"/>
    </w:rPr>
  </w:style>
  <w:style w:type="paragraph" w:styleId="Tytu">
    <w:name w:val="Title"/>
    <w:basedOn w:val="Normalny"/>
    <w:next w:val="Normalny"/>
    <w:link w:val="TytuZnak"/>
    <w:uiPriority w:val="99"/>
    <w:semiHidden/>
    <w:qFormat/>
    <w:rsid w:val="00A4461E"/>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A4461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A4461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A4461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A4461E"/>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A4461E"/>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A4461E"/>
    <w:pPr>
      <w:keepNext/>
      <w:keepLines/>
      <w:spacing w:before="240" w:after="120"/>
      <w:ind w:left="1236"/>
    </w:pPr>
    <w:rPr>
      <w:sz w:val="20"/>
      <w:lang w:val="en-GB"/>
    </w:rPr>
  </w:style>
  <w:style w:type="paragraph" w:customStyle="1" w:styleId="JuHeaderLandscape">
    <w:name w:val="Ju_Header_Landscape"/>
    <w:basedOn w:val="ECHRHeader"/>
    <w:uiPriority w:val="4"/>
    <w:qFormat/>
    <w:rsid w:val="00A4461E"/>
    <w:pPr>
      <w:tabs>
        <w:tab w:val="clear" w:pos="3686"/>
        <w:tab w:val="clear" w:pos="7371"/>
        <w:tab w:val="center" w:pos="6146"/>
        <w:tab w:val="right" w:pos="12293"/>
      </w:tabs>
    </w:pPr>
  </w:style>
  <w:style w:type="paragraph" w:customStyle="1" w:styleId="JuInitialled">
    <w:name w:val="Ju_Initialled"/>
    <w:basedOn w:val="Normalny"/>
    <w:uiPriority w:val="31"/>
    <w:qFormat/>
    <w:rsid w:val="00A4461E"/>
    <w:pPr>
      <w:tabs>
        <w:tab w:val="center" w:pos="6407"/>
      </w:tabs>
      <w:spacing w:before="720"/>
      <w:jc w:val="right"/>
    </w:pPr>
  </w:style>
  <w:style w:type="character" w:customStyle="1" w:styleId="JuITMark">
    <w:name w:val="Ju_ITMark"/>
    <w:basedOn w:val="Domylnaczcionkaakapitu"/>
    <w:uiPriority w:val="38"/>
    <w:qFormat/>
    <w:rsid w:val="00A4461E"/>
    <w:rPr>
      <w:vanish w:val="0"/>
      <w:color w:val="auto"/>
      <w:sz w:val="14"/>
      <w:bdr w:val="none" w:sz="0" w:space="0" w:color="auto"/>
      <w:shd w:val="clear" w:color="auto" w:fill="BEE5FF" w:themeFill="background1" w:themeFillTint="33"/>
    </w:rPr>
  </w:style>
  <w:style w:type="paragraph" w:styleId="Nagwek">
    <w:name w:val="header"/>
    <w:basedOn w:val="Normalny"/>
    <w:link w:val="NagwekZnak"/>
    <w:uiPriority w:val="57"/>
    <w:semiHidden/>
    <w:rsid w:val="00A4461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4461E"/>
    <w:rPr>
      <w:sz w:val="24"/>
      <w:lang w:val="en-GB"/>
    </w:rPr>
  </w:style>
  <w:style w:type="character" w:customStyle="1" w:styleId="Nagwek1Znak">
    <w:name w:val="Nagłówek 1 Znak"/>
    <w:basedOn w:val="Domylnaczcionkaakapitu"/>
    <w:link w:val="Nagwek1"/>
    <w:uiPriority w:val="99"/>
    <w:semiHidden/>
    <w:rsid w:val="00A4461E"/>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A4461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A4461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4461E"/>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A4461E"/>
    <w:rPr>
      <w:caps w:val="0"/>
      <w:smallCaps/>
    </w:rPr>
  </w:style>
  <w:style w:type="paragraph" w:customStyle="1" w:styleId="JuCase">
    <w:name w:val="Ju_Case"/>
    <w:basedOn w:val="Normalny"/>
    <w:next w:val="ECHRPara"/>
    <w:uiPriority w:val="10"/>
    <w:rsid w:val="00A4461E"/>
    <w:pPr>
      <w:ind w:firstLine="284"/>
    </w:pPr>
    <w:rPr>
      <w:b/>
    </w:rPr>
  </w:style>
  <w:style w:type="character" w:customStyle="1" w:styleId="Nagwek3Znak">
    <w:name w:val="Nagłówek 3 Znak"/>
    <w:basedOn w:val="Domylnaczcionkaakapitu"/>
    <w:link w:val="Nagwek3"/>
    <w:uiPriority w:val="99"/>
    <w:semiHidden/>
    <w:rsid w:val="00A4461E"/>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A4461E"/>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A4461E"/>
    <w:rPr>
      <w:rFonts w:asciiTheme="majorHAnsi" w:eastAsiaTheme="majorEastAsia" w:hAnsiTheme="majorHAnsi" w:cstheme="majorBidi"/>
      <w:b/>
      <w:bCs/>
      <w:color w:val="808080"/>
    </w:rPr>
  </w:style>
  <w:style w:type="character" w:styleId="Wyrnieniedelikatne">
    <w:name w:val="Subtle Emphasis"/>
    <w:uiPriority w:val="99"/>
    <w:semiHidden/>
    <w:qFormat/>
    <w:rsid w:val="00A4461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A4461E"/>
    <w:pPr>
      <w:keepNext/>
      <w:keepLines/>
      <w:spacing w:before="720" w:after="240"/>
      <w:outlineLvl w:val="0"/>
    </w:pPr>
    <w:rPr>
      <w:rFonts w:asciiTheme="majorHAnsi" w:hAnsiTheme="majorHAnsi"/>
      <w:sz w:val="28"/>
    </w:rPr>
  </w:style>
  <w:style w:type="character" w:styleId="Uwydatnienie">
    <w:name w:val="Emphasis"/>
    <w:uiPriority w:val="99"/>
    <w:semiHidden/>
    <w:qFormat/>
    <w:rsid w:val="00A4461E"/>
    <w:rPr>
      <w:b/>
      <w:bCs/>
      <w:i/>
      <w:iCs/>
      <w:spacing w:val="10"/>
      <w:bdr w:val="none" w:sz="0" w:space="0" w:color="auto"/>
      <w:shd w:val="clear" w:color="auto" w:fill="auto"/>
    </w:rPr>
  </w:style>
  <w:style w:type="paragraph" w:styleId="Stopka">
    <w:name w:val="footer"/>
    <w:basedOn w:val="Normalny"/>
    <w:link w:val="StopkaZnak"/>
    <w:uiPriority w:val="57"/>
    <w:semiHidden/>
    <w:rsid w:val="00A4461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4461E"/>
    <w:rPr>
      <w:sz w:val="24"/>
      <w:lang w:val="en-GB"/>
    </w:rPr>
  </w:style>
  <w:style w:type="character" w:styleId="Odwoanieprzypisudolnego">
    <w:name w:val="footnote reference"/>
    <w:basedOn w:val="Domylnaczcionkaakapitu"/>
    <w:uiPriority w:val="99"/>
    <w:semiHidden/>
    <w:rsid w:val="00A4461E"/>
    <w:rPr>
      <w:vertAlign w:val="superscript"/>
    </w:rPr>
  </w:style>
  <w:style w:type="paragraph" w:styleId="Tekstprzypisudolnego">
    <w:name w:val="footnote text"/>
    <w:basedOn w:val="Normalny"/>
    <w:link w:val="TekstprzypisudolnegoZnak"/>
    <w:uiPriority w:val="99"/>
    <w:semiHidden/>
    <w:rsid w:val="00A4461E"/>
    <w:rPr>
      <w:sz w:val="20"/>
      <w:szCs w:val="20"/>
    </w:rPr>
  </w:style>
  <w:style w:type="character" w:customStyle="1" w:styleId="TekstprzypisudolnegoZnak">
    <w:name w:val="Tekst przypisu dolnego Znak"/>
    <w:basedOn w:val="Domylnaczcionkaakapitu"/>
    <w:link w:val="Tekstprzypisudolnego"/>
    <w:uiPriority w:val="99"/>
    <w:rsid w:val="00A4461E"/>
    <w:rPr>
      <w:rFonts w:eastAsiaTheme="minorEastAsia"/>
      <w:sz w:val="20"/>
      <w:szCs w:val="20"/>
      <w:lang w:val="en-GB"/>
    </w:rPr>
  </w:style>
  <w:style w:type="character" w:customStyle="1" w:styleId="Nagwek6Znak">
    <w:name w:val="Nagłówek 6 Znak"/>
    <w:basedOn w:val="Domylnaczcionkaakapitu"/>
    <w:link w:val="Nagwek6"/>
    <w:uiPriority w:val="99"/>
    <w:semiHidden/>
    <w:rsid w:val="00A4461E"/>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A4461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A4461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A4461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4461E"/>
    <w:rPr>
      <w:color w:val="0072BC" w:themeColor="hyperlink"/>
      <w:u w:val="single"/>
    </w:rPr>
  </w:style>
  <w:style w:type="character" w:styleId="Wyrnienieintensywne">
    <w:name w:val="Intense Emphasis"/>
    <w:uiPriority w:val="99"/>
    <w:semiHidden/>
    <w:qFormat/>
    <w:rsid w:val="00A4461E"/>
    <w:rPr>
      <w:b/>
      <w:bCs/>
    </w:rPr>
  </w:style>
  <w:style w:type="paragraph" w:styleId="Cytatintensywny">
    <w:name w:val="Intense Quote"/>
    <w:basedOn w:val="Normalny"/>
    <w:next w:val="Normalny"/>
    <w:link w:val="CytatintensywnyZnak"/>
    <w:uiPriority w:val="99"/>
    <w:semiHidden/>
    <w:qFormat/>
    <w:rsid w:val="00A4461E"/>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A4461E"/>
    <w:rPr>
      <w:rFonts w:eastAsiaTheme="minorEastAsia"/>
      <w:b/>
      <w:bCs/>
      <w:i/>
      <w:iCs/>
      <w:lang w:bidi="en-US"/>
    </w:rPr>
  </w:style>
  <w:style w:type="character" w:styleId="Odwoanieintensywne">
    <w:name w:val="Intense Reference"/>
    <w:uiPriority w:val="99"/>
    <w:semiHidden/>
    <w:qFormat/>
    <w:rsid w:val="00A4461E"/>
    <w:rPr>
      <w:smallCaps/>
      <w:spacing w:val="5"/>
      <w:u w:val="single"/>
    </w:rPr>
  </w:style>
  <w:style w:type="paragraph" w:styleId="Akapitzlist">
    <w:name w:val="List Paragraph"/>
    <w:basedOn w:val="Normalny"/>
    <w:uiPriority w:val="99"/>
    <w:semiHidden/>
    <w:qFormat/>
    <w:rsid w:val="00A4461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A4461E"/>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A4461E"/>
    <w:rPr>
      <w:rFonts w:eastAsiaTheme="minorEastAsia"/>
      <w:i/>
      <w:iCs/>
      <w:lang w:bidi="en-US"/>
    </w:rPr>
  </w:style>
  <w:style w:type="character" w:styleId="Odwoaniedelikatne">
    <w:name w:val="Subtle Reference"/>
    <w:uiPriority w:val="99"/>
    <w:semiHidden/>
    <w:qFormat/>
    <w:rsid w:val="00A4461E"/>
    <w:rPr>
      <w:smallCaps/>
    </w:rPr>
  </w:style>
  <w:style w:type="table" w:styleId="Tabela-Siatka">
    <w:name w:val="Table Grid"/>
    <w:basedOn w:val="Standardowy"/>
    <w:uiPriority w:val="59"/>
    <w:semiHidden/>
    <w:rsid w:val="00A4461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4461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A4461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A4461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A4461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A4461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A4461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4461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A4461E"/>
    <w:pPr>
      <w:spacing w:before="120" w:after="120"/>
      <w:ind w:left="425" w:firstLine="142"/>
    </w:pPr>
    <w:rPr>
      <w:sz w:val="20"/>
    </w:rPr>
  </w:style>
  <w:style w:type="paragraph" w:customStyle="1" w:styleId="ECHRPara">
    <w:name w:val="ECHR_Para"/>
    <w:aliases w:val="Ju_Para"/>
    <w:basedOn w:val="Normalny"/>
    <w:link w:val="ECHRParaChar"/>
    <w:uiPriority w:val="12"/>
    <w:qFormat/>
    <w:rsid w:val="00A4461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4461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A4461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A4461E"/>
    <w:pPr>
      <w:ind w:left="340" w:hanging="340"/>
    </w:pPr>
  </w:style>
  <w:style w:type="paragraph" w:customStyle="1" w:styleId="JuSigned">
    <w:name w:val="Ju_Signed"/>
    <w:basedOn w:val="Normalny"/>
    <w:next w:val="JuParaLast"/>
    <w:uiPriority w:val="32"/>
    <w:qFormat/>
    <w:rsid w:val="00A4461E"/>
    <w:pPr>
      <w:tabs>
        <w:tab w:val="center" w:pos="851"/>
        <w:tab w:val="center" w:pos="6407"/>
      </w:tabs>
      <w:spacing w:before="720"/>
      <w:jc w:val="left"/>
    </w:pPr>
  </w:style>
  <w:style w:type="paragraph" w:customStyle="1" w:styleId="JuParaLast">
    <w:name w:val="Ju_Para_Last"/>
    <w:basedOn w:val="Normalny"/>
    <w:next w:val="ECHRPara"/>
    <w:uiPriority w:val="30"/>
    <w:qFormat/>
    <w:rsid w:val="00A4461E"/>
    <w:pPr>
      <w:keepNext/>
      <w:keepLines/>
      <w:spacing w:before="240"/>
      <w:ind w:firstLine="284"/>
    </w:pPr>
  </w:style>
  <w:style w:type="paragraph" w:customStyle="1" w:styleId="JuParaSub">
    <w:name w:val="Ju_Para_Sub"/>
    <w:basedOn w:val="ECHRPara"/>
    <w:uiPriority w:val="13"/>
    <w:qFormat/>
    <w:rsid w:val="00A4461E"/>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A4461E"/>
    <w:pPr>
      <w:ind w:left="346" w:firstLine="0"/>
    </w:pPr>
  </w:style>
  <w:style w:type="paragraph" w:customStyle="1" w:styleId="JuListi">
    <w:name w:val="Ju_List_i"/>
    <w:basedOn w:val="Normalny"/>
    <w:next w:val="JuLista"/>
    <w:uiPriority w:val="28"/>
    <w:qFormat/>
    <w:rsid w:val="00A4461E"/>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A4461E"/>
    <w:rPr>
      <w:vertAlign w:val="superscript"/>
    </w:rPr>
  </w:style>
  <w:style w:type="paragraph" w:styleId="Tekstprzypisukocowego">
    <w:name w:val="endnote text"/>
    <w:basedOn w:val="Normalny"/>
    <w:link w:val="TekstprzypisukocowegoZnak"/>
    <w:uiPriority w:val="99"/>
    <w:semiHidden/>
    <w:rsid w:val="00A4461E"/>
    <w:rPr>
      <w:sz w:val="20"/>
      <w:szCs w:val="20"/>
    </w:rPr>
  </w:style>
  <w:style w:type="character" w:customStyle="1" w:styleId="TekstprzypisukocowegoZnak">
    <w:name w:val="Tekst przypisu końcowego Znak"/>
    <w:basedOn w:val="Domylnaczcionkaakapitu"/>
    <w:link w:val="Tekstprzypisukocowego"/>
    <w:uiPriority w:val="99"/>
    <w:semiHidden/>
    <w:rsid w:val="00A4461E"/>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QuotSub">
    <w:name w:val="Ju_Quot_Sub"/>
    <w:basedOn w:val="ECHRParaQuote"/>
    <w:uiPriority w:val="15"/>
    <w:qFormat/>
    <w:rsid w:val="00A4461E"/>
    <w:pPr>
      <w:ind w:left="567"/>
    </w:pPr>
  </w:style>
  <w:style w:type="paragraph" w:styleId="Listapunktowana">
    <w:name w:val="List Bullet"/>
    <w:basedOn w:val="Normalny"/>
    <w:uiPriority w:val="99"/>
    <w:semiHidden/>
    <w:rsid w:val="00014566"/>
    <w:pPr>
      <w:numPr>
        <w:numId w:val="1"/>
      </w:numPr>
    </w:pPr>
  </w:style>
  <w:style w:type="paragraph" w:customStyle="1" w:styleId="JuTitle">
    <w:name w:val="Ju_Title"/>
    <w:basedOn w:val="Normalny"/>
    <w:next w:val="ECHRPara"/>
    <w:uiPriority w:val="3"/>
    <w:semiHidden/>
    <w:qFormat/>
    <w:rsid w:val="00A4461E"/>
    <w:pPr>
      <w:spacing w:before="720" w:after="240"/>
      <w:jc w:val="center"/>
      <w:outlineLvl w:val="0"/>
    </w:pPr>
    <w:rPr>
      <w:rFonts w:asciiTheme="majorHAnsi" w:hAnsiTheme="majorHAnsi"/>
      <w:b/>
      <w:caps/>
    </w:rPr>
  </w:style>
  <w:style w:type="paragraph" w:styleId="Podtytu">
    <w:name w:val="Subtitle"/>
    <w:basedOn w:val="Normalny"/>
    <w:next w:val="Normalny"/>
    <w:link w:val="PodtytuZnak"/>
    <w:uiPriority w:val="99"/>
    <w:semiHidden/>
    <w:qFormat/>
    <w:rsid w:val="00A4461E"/>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A4461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A4461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A4461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A4461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1">
    <w:name w:val="Opi_H_1"/>
    <w:basedOn w:val="ECHRHeading2"/>
    <w:uiPriority w:val="42"/>
    <w:qFormat/>
    <w:rsid w:val="00A4461E"/>
    <w:pPr>
      <w:ind w:left="635" w:hanging="357"/>
      <w:outlineLvl w:val="2"/>
    </w:pPr>
  </w:style>
  <w:style w:type="paragraph" w:customStyle="1" w:styleId="OpiHa">
    <w:name w:val="Opi_H_a"/>
    <w:basedOn w:val="ECHRHeading3"/>
    <w:uiPriority w:val="43"/>
    <w:qFormat/>
    <w:rsid w:val="00A4461E"/>
    <w:pPr>
      <w:ind w:left="833" w:hanging="357"/>
      <w:outlineLvl w:val="3"/>
    </w:pPr>
    <w:rPr>
      <w:b/>
      <w:i w:val="0"/>
      <w:sz w:val="20"/>
    </w:rPr>
  </w:style>
  <w:style w:type="paragraph" w:customStyle="1" w:styleId="OpiHA0">
    <w:name w:val="Opi_H_A"/>
    <w:basedOn w:val="ECHRHeading1"/>
    <w:next w:val="OpiPara"/>
    <w:uiPriority w:val="41"/>
    <w:qFormat/>
    <w:rsid w:val="00A4461E"/>
    <w:pPr>
      <w:tabs>
        <w:tab w:val="clear" w:pos="357"/>
      </w:tabs>
      <w:outlineLvl w:val="1"/>
    </w:pPr>
    <w:rPr>
      <w:b/>
    </w:rPr>
  </w:style>
  <w:style w:type="paragraph" w:customStyle="1" w:styleId="OpiHi">
    <w:name w:val="Opi_H_i"/>
    <w:basedOn w:val="ECHRHeading4"/>
    <w:uiPriority w:val="44"/>
    <w:qFormat/>
    <w:rsid w:val="00A4461E"/>
    <w:pPr>
      <w:ind w:left="1037" w:hanging="357"/>
      <w:outlineLvl w:val="4"/>
    </w:pPr>
    <w:rPr>
      <w:b w:val="0"/>
      <w:i/>
    </w:rPr>
  </w:style>
  <w:style w:type="paragraph" w:customStyle="1" w:styleId="OpiParaSub">
    <w:name w:val="Opi_Para_Sub"/>
    <w:basedOn w:val="JuParaSub"/>
    <w:uiPriority w:val="47"/>
    <w:qFormat/>
    <w:rsid w:val="00A4461E"/>
  </w:style>
  <w:style w:type="paragraph" w:customStyle="1" w:styleId="OpiQuotSub">
    <w:name w:val="Opi_Quot_Sub"/>
    <w:basedOn w:val="JuQuotSub"/>
    <w:uiPriority w:val="49"/>
    <w:qFormat/>
    <w:rsid w:val="00A4461E"/>
  </w:style>
  <w:style w:type="paragraph" w:customStyle="1" w:styleId="OpiTranslation">
    <w:name w:val="Opi_Translation"/>
    <w:basedOn w:val="Normalny"/>
    <w:next w:val="OpiPara"/>
    <w:uiPriority w:val="40"/>
    <w:qFormat/>
    <w:rsid w:val="00A4461E"/>
    <w:pPr>
      <w:jc w:val="center"/>
      <w:outlineLvl w:val="0"/>
    </w:pPr>
    <w:rPr>
      <w:i/>
    </w:rPr>
  </w:style>
  <w:style w:type="character" w:customStyle="1" w:styleId="ECHRParaChar">
    <w:name w:val="ECHR_Para Char"/>
    <w:aliases w:val="Ju_Para Char"/>
    <w:basedOn w:val="Domylnaczcionkaakapitu"/>
    <w:link w:val="ECHRPara"/>
    <w:uiPriority w:val="12"/>
    <w:rsid w:val="00FC2173"/>
    <w:rPr>
      <w:rFonts w:eastAsiaTheme="minorEastAsia"/>
      <w:sz w:val="24"/>
      <w:lang w:val="en-GB"/>
    </w:rPr>
  </w:style>
  <w:style w:type="paragraph" w:customStyle="1" w:styleId="jupara">
    <w:name w:val="jupara"/>
    <w:basedOn w:val="Normalny"/>
    <w:rsid w:val="00C022A6"/>
    <w:pPr>
      <w:ind w:firstLine="284"/>
    </w:pPr>
    <w:rPr>
      <w:rFonts w:ascii="Times New Roman" w:eastAsia="Times New Roman" w:hAnsi="Times New Roman" w:cs="Times New Roman"/>
      <w:szCs w:val="24"/>
      <w:lang w:eastAsia="en-GB"/>
    </w:rPr>
  </w:style>
  <w:style w:type="paragraph" w:customStyle="1" w:styleId="jucase0">
    <w:name w:val="jucase"/>
    <w:basedOn w:val="Normalny"/>
    <w:rsid w:val="00C022A6"/>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606048">
      <w:bodyDiv w:val="1"/>
      <w:marLeft w:val="0"/>
      <w:marRight w:val="0"/>
      <w:marTop w:val="0"/>
      <w:marBottom w:val="0"/>
      <w:divBdr>
        <w:top w:val="none" w:sz="0" w:space="0" w:color="auto"/>
        <w:left w:val="none" w:sz="0" w:space="0" w:color="auto"/>
        <w:bottom w:val="none" w:sz="0" w:space="0" w:color="auto"/>
        <w:right w:val="none" w:sz="0" w:space="0" w:color="auto"/>
      </w:divBdr>
      <w:divsChild>
        <w:div w:id="464737209">
          <w:marLeft w:val="0"/>
          <w:marRight w:val="0"/>
          <w:marTop w:val="0"/>
          <w:marBottom w:val="0"/>
          <w:divBdr>
            <w:top w:val="none" w:sz="0" w:space="0" w:color="auto"/>
            <w:left w:val="none" w:sz="0" w:space="0" w:color="auto"/>
            <w:bottom w:val="none" w:sz="0" w:space="0" w:color="auto"/>
            <w:right w:val="none" w:sz="0" w:space="0" w:color="auto"/>
          </w:divBdr>
          <w:divsChild>
            <w:div w:id="771509674">
              <w:marLeft w:val="0"/>
              <w:marRight w:val="0"/>
              <w:marTop w:val="0"/>
              <w:marBottom w:val="0"/>
              <w:divBdr>
                <w:top w:val="none" w:sz="0" w:space="0" w:color="auto"/>
                <w:left w:val="none" w:sz="0" w:space="0" w:color="auto"/>
                <w:bottom w:val="none" w:sz="0" w:space="0" w:color="auto"/>
                <w:right w:val="none" w:sz="0" w:space="0" w:color="auto"/>
              </w:divBdr>
              <w:divsChild>
                <w:div w:id="992029597">
                  <w:marLeft w:val="0"/>
                  <w:marRight w:val="0"/>
                  <w:marTop w:val="0"/>
                  <w:marBottom w:val="0"/>
                  <w:divBdr>
                    <w:top w:val="none" w:sz="0" w:space="0" w:color="auto"/>
                    <w:left w:val="none" w:sz="0" w:space="0" w:color="auto"/>
                    <w:bottom w:val="none" w:sz="0" w:space="0" w:color="auto"/>
                    <w:right w:val="none" w:sz="0" w:space="0" w:color="auto"/>
                  </w:divBdr>
                  <w:divsChild>
                    <w:div w:id="1323967642">
                      <w:marLeft w:val="0"/>
                      <w:marRight w:val="0"/>
                      <w:marTop w:val="0"/>
                      <w:marBottom w:val="0"/>
                      <w:divBdr>
                        <w:top w:val="none" w:sz="0" w:space="0" w:color="auto"/>
                        <w:left w:val="none" w:sz="0" w:space="0" w:color="auto"/>
                        <w:bottom w:val="none" w:sz="0" w:space="0" w:color="auto"/>
                        <w:right w:val="none" w:sz="0" w:space="0" w:color="auto"/>
                      </w:divBdr>
                      <w:divsChild>
                        <w:div w:id="185560150">
                          <w:marLeft w:val="0"/>
                          <w:marRight w:val="0"/>
                          <w:marTop w:val="0"/>
                          <w:marBottom w:val="0"/>
                          <w:divBdr>
                            <w:top w:val="none" w:sz="0" w:space="0" w:color="auto"/>
                            <w:left w:val="none" w:sz="0" w:space="0" w:color="auto"/>
                            <w:bottom w:val="none" w:sz="0" w:space="0" w:color="auto"/>
                            <w:right w:val="none" w:sz="0" w:space="0" w:color="auto"/>
                          </w:divBdr>
                          <w:divsChild>
                            <w:div w:id="185191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90769">
      <w:bodyDiv w:val="1"/>
      <w:marLeft w:val="0"/>
      <w:marRight w:val="0"/>
      <w:marTop w:val="0"/>
      <w:marBottom w:val="0"/>
      <w:divBdr>
        <w:top w:val="none" w:sz="0" w:space="0" w:color="auto"/>
        <w:left w:val="none" w:sz="0" w:space="0" w:color="auto"/>
        <w:bottom w:val="none" w:sz="0" w:space="0" w:color="auto"/>
        <w:right w:val="none" w:sz="0" w:space="0" w:color="auto"/>
      </w:divBdr>
      <w:divsChild>
        <w:div w:id="1304312933">
          <w:marLeft w:val="0"/>
          <w:marRight w:val="0"/>
          <w:marTop w:val="0"/>
          <w:marBottom w:val="0"/>
          <w:divBdr>
            <w:top w:val="none" w:sz="0" w:space="0" w:color="auto"/>
            <w:left w:val="none" w:sz="0" w:space="0" w:color="auto"/>
            <w:bottom w:val="none" w:sz="0" w:space="0" w:color="auto"/>
            <w:right w:val="none" w:sz="0" w:space="0" w:color="auto"/>
          </w:divBdr>
          <w:divsChild>
            <w:div w:id="896891324">
              <w:marLeft w:val="0"/>
              <w:marRight w:val="0"/>
              <w:marTop w:val="150"/>
              <w:marBottom w:val="75"/>
              <w:divBdr>
                <w:top w:val="single" w:sz="2" w:space="0" w:color="D6D6D6"/>
                <w:left w:val="single" w:sz="2" w:space="15" w:color="D6D6D6"/>
                <w:bottom w:val="single" w:sz="2" w:space="4" w:color="D6D6D6"/>
                <w:right w:val="single" w:sz="2" w:space="15" w:color="D6D6D6"/>
              </w:divBdr>
              <w:divsChild>
                <w:div w:id="1742674740">
                  <w:marLeft w:val="0"/>
                  <w:marRight w:val="0"/>
                  <w:marTop w:val="0"/>
                  <w:marBottom w:val="300"/>
                  <w:divBdr>
                    <w:top w:val="none" w:sz="0" w:space="0" w:color="auto"/>
                    <w:left w:val="none" w:sz="0" w:space="0" w:color="auto"/>
                    <w:bottom w:val="none" w:sz="0" w:space="0" w:color="auto"/>
                    <w:right w:val="none" w:sz="0" w:space="0" w:color="auto"/>
                  </w:divBdr>
                  <w:divsChild>
                    <w:div w:id="1011375533">
                      <w:marLeft w:val="0"/>
                      <w:marRight w:val="0"/>
                      <w:marTop w:val="0"/>
                      <w:marBottom w:val="0"/>
                      <w:divBdr>
                        <w:top w:val="none" w:sz="0" w:space="0" w:color="auto"/>
                        <w:left w:val="none" w:sz="0" w:space="0" w:color="auto"/>
                        <w:bottom w:val="none" w:sz="0" w:space="0" w:color="auto"/>
                        <w:right w:val="none" w:sz="0" w:space="0" w:color="auto"/>
                      </w:divBdr>
                      <w:divsChild>
                        <w:div w:id="1143423022">
                          <w:marLeft w:val="0"/>
                          <w:marRight w:val="0"/>
                          <w:marTop w:val="75"/>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 w:id="255942253">
      <w:bodyDiv w:val="1"/>
      <w:marLeft w:val="0"/>
      <w:marRight w:val="0"/>
      <w:marTop w:val="0"/>
      <w:marBottom w:val="0"/>
      <w:divBdr>
        <w:top w:val="none" w:sz="0" w:space="0" w:color="auto"/>
        <w:left w:val="none" w:sz="0" w:space="0" w:color="auto"/>
        <w:bottom w:val="none" w:sz="0" w:space="0" w:color="auto"/>
        <w:right w:val="none" w:sz="0" w:space="0" w:color="auto"/>
      </w:divBdr>
      <w:divsChild>
        <w:div w:id="1924871526">
          <w:marLeft w:val="0"/>
          <w:marRight w:val="0"/>
          <w:marTop w:val="0"/>
          <w:marBottom w:val="0"/>
          <w:divBdr>
            <w:top w:val="none" w:sz="0" w:space="0" w:color="auto"/>
            <w:left w:val="none" w:sz="0" w:space="0" w:color="auto"/>
            <w:bottom w:val="none" w:sz="0" w:space="0" w:color="auto"/>
            <w:right w:val="none" w:sz="0" w:space="0" w:color="auto"/>
          </w:divBdr>
          <w:divsChild>
            <w:div w:id="608898152">
              <w:marLeft w:val="0"/>
              <w:marRight w:val="0"/>
              <w:marTop w:val="0"/>
              <w:marBottom w:val="0"/>
              <w:divBdr>
                <w:top w:val="none" w:sz="0" w:space="0" w:color="auto"/>
                <w:left w:val="none" w:sz="0" w:space="0" w:color="auto"/>
                <w:bottom w:val="none" w:sz="0" w:space="0" w:color="auto"/>
                <w:right w:val="none" w:sz="0" w:space="0" w:color="auto"/>
              </w:divBdr>
              <w:divsChild>
                <w:div w:id="444420439">
                  <w:marLeft w:val="0"/>
                  <w:marRight w:val="0"/>
                  <w:marTop w:val="0"/>
                  <w:marBottom w:val="0"/>
                  <w:divBdr>
                    <w:top w:val="none" w:sz="0" w:space="0" w:color="auto"/>
                    <w:left w:val="none" w:sz="0" w:space="0" w:color="auto"/>
                    <w:bottom w:val="none" w:sz="0" w:space="0" w:color="auto"/>
                    <w:right w:val="none" w:sz="0" w:space="0" w:color="auto"/>
                  </w:divBdr>
                  <w:divsChild>
                    <w:div w:id="1236476811">
                      <w:marLeft w:val="0"/>
                      <w:marRight w:val="0"/>
                      <w:marTop w:val="0"/>
                      <w:marBottom w:val="0"/>
                      <w:divBdr>
                        <w:top w:val="none" w:sz="0" w:space="0" w:color="auto"/>
                        <w:left w:val="none" w:sz="0" w:space="0" w:color="auto"/>
                        <w:bottom w:val="none" w:sz="0" w:space="0" w:color="auto"/>
                        <w:right w:val="none" w:sz="0" w:space="0" w:color="auto"/>
                      </w:divBdr>
                      <w:divsChild>
                        <w:div w:id="384794374">
                          <w:marLeft w:val="0"/>
                          <w:marRight w:val="0"/>
                          <w:marTop w:val="0"/>
                          <w:marBottom w:val="0"/>
                          <w:divBdr>
                            <w:top w:val="none" w:sz="0" w:space="0" w:color="auto"/>
                            <w:left w:val="none" w:sz="0" w:space="0" w:color="auto"/>
                            <w:bottom w:val="none" w:sz="0" w:space="0" w:color="auto"/>
                            <w:right w:val="none" w:sz="0" w:space="0" w:color="auto"/>
                          </w:divBdr>
                          <w:divsChild>
                            <w:div w:id="1286234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0474813">
      <w:bodyDiv w:val="1"/>
      <w:marLeft w:val="0"/>
      <w:marRight w:val="0"/>
      <w:marTop w:val="0"/>
      <w:marBottom w:val="0"/>
      <w:divBdr>
        <w:top w:val="none" w:sz="0" w:space="0" w:color="auto"/>
        <w:left w:val="none" w:sz="0" w:space="0" w:color="auto"/>
        <w:bottom w:val="none" w:sz="0" w:space="0" w:color="auto"/>
        <w:right w:val="none" w:sz="0" w:space="0" w:color="auto"/>
      </w:divBdr>
      <w:divsChild>
        <w:div w:id="1955361634">
          <w:marLeft w:val="0"/>
          <w:marRight w:val="0"/>
          <w:marTop w:val="0"/>
          <w:marBottom w:val="0"/>
          <w:divBdr>
            <w:top w:val="none" w:sz="0" w:space="0" w:color="auto"/>
            <w:left w:val="none" w:sz="0" w:space="0" w:color="auto"/>
            <w:bottom w:val="none" w:sz="0" w:space="0" w:color="auto"/>
            <w:right w:val="none" w:sz="0" w:space="0" w:color="auto"/>
          </w:divBdr>
          <w:divsChild>
            <w:div w:id="945502515">
              <w:marLeft w:val="0"/>
              <w:marRight w:val="0"/>
              <w:marTop w:val="0"/>
              <w:marBottom w:val="0"/>
              <w:divBdr>
                <w:top w:val="none" w:sz="0" w:space="0" w:color="auto"/>
                <w:left w:val="none" w:sz="0" w:space="0" w:color="auto"/>
                <w:bottom w:val="none" w:sz="0" w:space="0" w:color="auto"/>
                <w:right w:val="none" w:sz="0" w:space="0" w:color="auto"/>
              </w:divBdr>
              <w:divsChild>
                <w:div w:id="872419000">
                  <w:marLeft w:val="0"/>
                  <w:marRight w:val="0"/>
                  <w:marTop w:val="0"/>
                  <w:marBottom w:val="0"/>
                  <w:divBdr>
                    <w:top w:val="none" w:sz="0" w:space="0" w:color="auto"/>
                    <w:left w:val="none" w:sz="0" w:space="0" w:color="auto"/>
                    <w:bottom w:val="none" w:sz="0" w:space="0" w:color="auto"/>
                    <w:right w:val="none" w:sz="0" w:space="0" w:color="auto"/>
                  </w:divBdr>
                  <w:divsChild>
                    <w:div w:id="484321037">
                      <w:marLeft w:val="0"/>
                      <w:marRight w:val="0"/>
                      <w:marTop w:val="0"/>
                      <w:marBottom w:val="0"/>
                      <w:divBdr>
                        <w:top w:val="none" w:sz="0" w:space="0" w:color="auto"/>
                        <w:left w:val="none" w:sz="0" w:space="0" w:color="auto"/>
                        <w:bottom w:val="none" w:sz="0" w:space="0" w:color="auto"/>
                        <w:right w:val="none" w:sz="0" w:space="0" w:color="auto"/>
                      </w:divBdr>
                      <w:divsChild>
                        <w:div w:id="354305033">
                          <w:marLeft w:val="0"/>
                          <w:marRight w:val="0"/>
                          <w:marTop w:val="0"/>
                          <w:marBottom w:val="0"/>
                          <w:divBdr>
                            <w:top w:val="none" w:sz="0" w:space="0" w:color="auto"/>
                            <w:left w:val="none" w:sz="0" w:space="0" w:color="auto"/>
                            <w:bottom w:val="none" w:sz="0" w:space="0" w:color="auto"/>
                            <w:right w:val="none" w:sz="0" w:space="0" w:color="auto"/>
                          </w:divBdr>
                          <w:divsChild>
                            <w:div w:id="729958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072330">
      <w:bodyDiv w:val="1"/>
      <w:marLeft w:val="0"/>
      <w:marRight w:val="0"/>
      <w:marTop w:val="0"/>
      <w:marBottom w:val="0"/>
      <w:divBdr>
        <w:top w:val="none" w:sz="0" w:space="0" w:color="auto"/>
        <w:left w:val="none" w:sz="0" w:space="0" w:color="auto"/>
        <w:bottom w:val="none" w:sz="0" w:space="0" w:color="auto"/>
        <w:right w:val="none" w:sz="0" w:space="0" w:color="auto"/>
      </w:divBdr>
      <w:divsChild>
        <w:div w:id="2130542481">
          <w:marLeft w:val="0"/>
          <w:marRight w:val="0"/>
          <w:marTop w:val="0"/>
          <w:marBottom w:val="0"/>
          <w:divBdr>
            <w:top w:val="none" w:sz="0" w:space="0" w:color="auto"/>
            <w:left w:val="none" w:sz="0" w:space="0" w:color="auto"/>
            <w:bottom w:val="none" w:sz="0" w:space="0" w:color="auto"/>
            <w:right w:val="none" w:sz="0" w:space="0" w:color="auto"/>
          </w:divBdr>
          <w:divsChild>
            <w:div w:id="939798117">
              <w:marLeft w:val="0"/>
              <w:marRight w:val="0"/>
              <w:marTop w:val="0"/>
              <w:marBottom w:val="0"/>
              <w:divBdr>
                <w:top w:val="none" w:sz="0" w:space="0" w:color="auto"/>
                <w:left w:val="none" w:sz="0" w:space="0" w:color="auto"/>
                <w:bottom w:val="none" w:sz="0" w:space="0" w:color="auto"/>
                <w:right w:val="none" w:sz="0" w:space="0" w:color="auto"/>
              </w:divBdr>
              <w:divsChild>
                <w:div w:id="41713010">
                  <w:marLeft w:val="0"/>
                  <w:marRight w:val="0"/>
                  <w:marTop w:val="0"/>
                  <w:marBottom w:val="0"/>
                  <w:divBdr>
                    <w:top w:val="none" w:sz="0" w:space="0" w:color="auto"/>
                    <w:left w:val="none" w:sz="0" w:space="0" w:color="auto"/>
                    <w:bottom w:val="none" w:sz="0" w:space="0" w:color="auto"/>
                    <w:right w:val="none" w:sz="0" w:space="0" w:color="auto"/>
                  </w:divBdr>
                  <w:divsChild>
                    <w:div w:id="544024792">
                      <w:marLeft w:val="0"/>
                      <w:marRight w:val="0"/>
                      <w:marTop w:val="0"/>
                      <w:marBottom w:val="0"/>
                      <w:divBdr>
                        <w:top w:val="none" w:sz="0" w:space="0" w:color="auto"/>
                        <w:left w:val="none" w:sz="0" w:space="0" w:color="auto"/>
                        <w:bottom w:val="none" w:sz="0" w:space="0" w:color="auto"/>
                        <w:right w:val="none" w:sz="0" w:space="0" w:color="auto"/>
                      </w:divBdr>
                      <w:divsChild>
                        <w:div w:id="1253706290">
                          <w:marLeft w:val="0"/>
                          <w:marRight w:val="0"/>
                          <w:marTop w:val="0"/>
                          <w:marBottom w:val="0"/>
                          <w:divBdr>
                            <w:top w:val="none" w:sz="0" w:space="0" w:color="auto"/>
                            <w:left w:val="none" w:sz="0" w:space="0" w:color="auto"/>
                            <w:bottom w:val="none" w:sz="0" w:space="0" w:color="auto"/>
                            <w:right w:val="none" w:sz="0" w:space="0" w:color="auto"/>
                          </w:divBdr>
                          <w:divsChild>
                            <w:div w:id="1764955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9086958">
      <w:bodyDiv w:val="1"/>
      <w:marLeft w:val="0"/>
      <w:marRight w:val="0"/>
      <w:marTop w:val="0"/>
      <w:marBottom w:val="0"/>
      <w:divBdr>
        <w:top w:val="none" w:sz="0" w:space="0" w:color="auto"/>
        <w:left w:val="none" w:sz="0" w:space="0" w:color="auto"/>
        <w:bottom w:val="none" w:sz="0" w:space="0" w:color="auto"/>
        <w:right w:val="none" w:sz="0" w:space="0" w:color="auto"/>
      </w:divBdr>
      <w:divsChild>
        <w:div w:id="1992364951">
          <w:marLeft w:val="0"/>
          <w:marRight w:val="0"/>
          <w:marTop w:val="0"/>
          <w:marBottom w:val="0"/>
          <w:divBdr>
            <w:top w:val="none" w:sz="0" w:space="0" w:color="auto"/>
            <w:left w:val="none" w:sz="0" w:space="0" w:color="auto"/>
            <w:bottom w:val="none" w:sz="0" w:space="0" w:color="auto"/>
            <w:right w:val="none" w:sz="0" w:space="0" w:color="auto"/>
          </w:divBdr>
          <w:divsChild>
            <w:div w:id="754398491">
              <w:marLeft w:val="0"/>
              <w:marRight w:val="0"/>
              <w:marTop w:val="0"/>
              <w:marBottom w:val="0"/>
              <w:divBdr>
                <w:top w:val="none" w:sz="0" w:space="0" w:color="auto"/>
                <w:left w:val="none" w:sz="0" w:space="0" w:color="auto"/>
                <w:bottom w:val="none" w:sz="0" w:space="0" w:color="auto"/>
                <w:right w:val="none" w:sz="0" w:space="0" w:color="auto"/>
              </w:divBdr>
              <w:divsChild>
                <w:div w:id="508954519">
                  <w:marLeft w:val="0"/>
                  <w:marRight w:val="0"/>
                  <w:marTop w:val="0"/>
                  <w:marBottom w:val="0"/>
                  <w:divBdr>
                    <w:top w:val="none" w:sz="0" w:space="0" w:color="auto"/>
                    <w:left w:val="none" w:sz="0" w:space="0" w:color="auto"/>
                    <w:bottom w:val="none" w:sz="0" w:space="0" w:color="auto"/>
                    <w:right w:val="none" w:sz="0" w:space="0" w:color="auto"/>
                  </w:divBdr>
                  <w:divsChild>
                    <w:div w:id="1006713757">
                      <w:marLeft w:val="0"/>
                      <w:marRight w:val="0"/>
                      <w:marTop w:val="0"/>
                      <w:marBottom w:val="0"/>
                      <w:divBdr>
                        <w:top w:val="none" w:sz="0" w:space="0" w:color="auto"/>
                        <w:left w:val="none" w:sz="0" w:space="0" w:color="auto"/>
                        <w:bottom w:val="none" w:sz="0" w:space="0" w:color="auto"/>
                        <w:right w:val="none" w:sz="0" w:space="0" w:color="auto"/>
                      </w:divBdr>
                      <w:divsChild>
                        <w:div w:id="144250072">
                          <w:marLeft w:val="0"/>
                          <w:marRight w:val="0"/>
                          <w:marTop w:val="0"/>
                          <w:marBottom w:val="0"/>
                          <w:divBdr>
                            <w:top w:val="none" w:sz="0" w:space="0" w:color="auto"/>
                            <w:left w:val="none" w:sz="0" w:space="0" w:color="auto"/>
                            <w:bottom w:val="none" w:sz="0" w:space="0" w:color="auto"/>
                            <w:right w:val="none" w:sz="0" w:space="0" w:color="auto"/>
                          </w:divBdr>
                          <w:divsChild>
                            <w:div w:id="48721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9885265">
      <w:bodyDiv w:val="1"/>
      <w:marLeft w:val="0"/>
      <w:marRight w:val="0"/>
      <w:marTop w:val="0"/>
      <w:marBottom w:val="0"/>
      <w:divBdr>
        <w:top w:val="none" w:sz="0" w:space="0" w:color="auto"/>
        <w:left w:val="none" w:sz="0" w:space="0" w:color="auto"/>
        <w:bottom w:val="none" w:sz="0" w:space="0" w:color="auto"/>
        <w:right w:val="none" w:sz="0" w:space="0" w:color="auto"/>
      </w:divBdr>
      <w:divsChild>
        <w:div w:id="1084110365">
          <w:marLeft w:val="0"/>
          <w:marRight w:val="0"/>
          <w:marTop w:val="0"/>
          <w:marBottom w:val="0"/>
          <w:divBdr>
            <w:top w:val="none" w:sz="0" w:space="0" w:color="auto"/>
            <w:left w:val="none" w:sz="0" w:space="0" w:color="auto"/>
            <w:bottom w:val="none" w:sz="0" w:space="0" w:color="auto"/>
            <w:right w:val="none" w:sz="0" w:space="0" w:color="auto"/>
          </w:divBdr>
          <w:divsChild>
            <w:div w:id="359206341">
              <w:marLeft w:val="0"/>
              <w:marRight w:val="0"/>
              <w:marTop w:val="0"/>
              <w:marBottom w:val="0"/>
              <w:divBdr>
                <w:top w:val="none" w:sz="0" w:space="0" w:color="auto"/>
                <w:left w:val="none" w:sz="0" w:space="0" w:color="auto"/>
                <w:bottom w:val="none" w:sz="0" w:space="0" w:color="auto"/>
                <w:right w:val="none" w:sz="0" w:space="0" w:color="auto"/>
              </w:divBdr>
              <w:divsChild>
                <w:div w:id="2067676915">
                  <w:marLeft w:val="0"/>
                  <w:marRight w:val="0"/>
                  <w:marTop w:val="0"/>
                  <w:marBottom w:val="0"/>
                  <w:divBdr>
                    <w:top w:val="none" w:sz="0" w:space="0" w:color="auto"/>
                    <w:left w:val="none" w:sz="0" w:space="0" w:color="auto"/>
                    <w:bottom w:val="none" w:sz="0" w:space="0" w:color="auto"/>
                    <w:right w:val="none" w:sz="0" w:space="0" w:color="auto"/>
                  </w:divBdr>
                  <w:divsChild>
                    <w:div w:id="1774939957">
                      <w:marLeft w:val="0"/>
                      <w:marRight w:val="0"/>
                      <w:marTop w:val="0"/>
                      <w:marBottom w:val="0"/>
                      <w:divBdr>
                        <w:top w:val="none" w:sz="0" w:space="0" w:color="auto"/>
                        <w:left w:val="none" w:sz="0" w:space="0" w:color="auto"/>
                        <w:bottom w:val="none" w:sz="0" w:space="0" w:color="auto"/>
                        <w:right w:val="none" w:sz="0" w:space="0" w:color="auto"/>
                      </w:divBdr>
                      <w:divsChild>
                        <w:div w:id="1268198619">
                          <w:marLeft w:val="0"/>
                          <w:marRight w:val="0"/>
                          <w:marTop w:val="0"/>
                          <w:marBottom w:val="0"/>
                          <w:divBdr>
                            <w:top w:val="none" w:sz="0" w:space="0" w:color="auto"/>
                            <w:left w:val="none" w:sz="0" w:space="0" w:color="auto"/>
                            <w:bottom w:val="none" w:sz="0" w:space="0" w:color="auto"/>
                            <w:right w:val="none" w:sz="0" w:space="0" w:color="auto"/>
                          </w:divBdr>
                          <w:divsChild>
                            <w:div w:id="109813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0843903">
      <w:bodyDiv w:val="1"/>
      <w:marLeft w:val="0"/>
      <w:marRight w:val="0"/>
      <w:marTop w:val="0"/>
      <w:marBottom w:val="0"/>
      <w:divBdr>
        <w:top w:val="none" w:sz="0" w:space="0" w:color="auto"/>
        <w:left w:val="none" w:sz="0" w:space="0" w:color="auto"/>
        <w:bottom w:val="none" w:sz="0" w:space="0" w:color="auto"/>
        <w:right w:val="none" w:sz="0" w:space="0" w:color="auto"/>
      </w:divBdr>
      <w:divsChild>
        <w:div w:id="1663238452">
          <w:marLeft w:val="0"/>
          <w:marRight w:val="0"/>
          <w:marTop w:val="0"/>
          <w:marBottom w:val="0"/>
          <w:divBdr>
            <w:top w:val="none" w:sz="0" w:space="0" w:color="auto"/>
            <w:left w:val="none" w:sz="0" w:space="0" w:color="auto"/>
            <w:bottom w:val="none" w:sz="0" w:space="0" w:color="auto"/>
            <w:right w:val="none" w:sz="0" w:space="0" w:color="auto"/>
          </w:divBdr>
          <w:divsChild>
            <w:div w:id="1273316102">
              <w:marLeft w:val="0"/>
              <w:marRight w:val="0"/>
              <w:marTop w:val="0"/>
              <w:marBottom w:val="0"/>
              <w:divBdr>
                <w:top w:val="none" w:sz="0" w:space="0" w:color="auto"/>
                <w:left w:val="none" w:sz="0" w:space="0" w:color="auto"/>
                <w:bottom w:val="none" w:sz="0" w:space="0" w:color="auto"/>
                <w:right w:val="none" w:sz="0" w:space="0" w:color="auto"/>
              </w:divBdr>
              <w:divsChild>
                <w:div w:id="2141419113">
                  <w:marLeft w:val="0"/>
                  <w:marRight w:val="0"/>
                  <w:marTop w:val="0"/>
                  <w:marBottom w:val="0"/>
                  <w:divBdr>
                    <w:top w:val="none" w:sz="0" w:space="0" w:color="auto"/>
                    <w:left w:val="none" w:sz="0" w:space="0" w:color="auto"/>
                    <w:bottom w:val="none" w:sz="0" w:space="0" w:color="auto"/>
                    <w:right w:val="none" w:sz="0" w:space="0" w:color="auto"/>
                  </w:divBdr>
                  <w:divsChild>
                    <w:div w:id="1761290283">
                      <w:marLeft w:val="0"/>
                      <w:marRight w:val="0"/>
                      <w:marTop w:val="0"/>
                      <w:marBottom w:val="0"/>
                      <w:divBdr>
                        <w:top w:val="none" w:sz="0" w:space="0" w:color="auto"/>
                        <w:left w:val="none" w:sz="0" w:space="0" w:color="auto"/>
                        <w:bottom w:val="none" w:sz="0" w:space="0" w:color="auto"/>
                        <w:right w:val="none" w:sz="0" w:space="0" w:color="auto"/>
                      </w:divBdr>
                      <w:divsChild>
                        <w:div w:id="1605770768">
                          <w:marLeft w:val="0"/>
                          <w:marRight w:val="0"/>
                          <w:marTop w:val="0"/>
                          <w:marBottom w:val="0"/>
                          <w:divBdr>
                            <w:top w:val="none" w:sz="0" w:space="0" w:color="auto"/>
                            <w:left w:val="none" w:sz="0" w:space="0" w:color="auto"/>
                            <w:bottom w:val="none" w:sz="0" w:space="0" w:color="auto"/>
                            <w:right w:val="none" w:sz="0" w:space="0" w:color="auto"/>
                          </w:divBdr>
                          <w:divsChild>
                            <w:div w:id="186289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1980531">
      <w:bodyDiv w:val="1"/>
      <w:marLeft w:val="0"/>
      <w:marRight w:val="0"/>
      <w:marTop w:val="0"/>
      <w:marBottom w:val="0"/>
      <w:divBdr>
        <w:top w:val="none" w:sz="0" w:space="0" w:color="auto"/>
        <w:left w:val="none" w:sz="0" w:space="0" w:color="auto"/>
        <w:bottom w:val="none" w:sz="0" w:space="0" w:color="auto"/>
        <w:right w:val="none" w:sz="0" w:space="0" w:color="auto"/>
      </w:divBdr>
      <w:divsChild>
        <w:div w:id="1331641556">
          <w:marLeft w:val="0"/>
          <w:marRight w:val="0"/>
          <w:marTop w:val="0"/>
          <w:marBottom w:val="0"/>
          <w:divBdr>
            <w:top w:val="none" w:sz="0" w:space="0" w:color="auto"/>
            <w:left w:val="none" w:sz="0" w:space="0" w:color="auto"/>
            <w:bottom w:val="none" w:sz="0" w:space="0" w:color="auto"/>
            <w:right w:val="none" w:sz="0" w:space="0" w:color="auto"/>
          </w:divBdr>
          <w:divsChild>
            <w:div w:id="1495996870">
              <w:marLeft w:val="0"/>
              <w:marRight w:val="0"/>
              <w:marTop w:val="0"/>
              <w:marBottom w:val="0"/>
              <w:divBdr>
                <w:top w:val="none" w:sz="0" w:space="0" w:color="auto"/>
                <w:left w:val="none" w:sz="0" w:space="0" w:color="auto"/>
                <w:bottom w:val="none" w:sz="0" w:space="0" w:color="auto"/>
                <w:right w:val="none" w:sz="0" w:space="0" w:color="auto"/>
              </w:divBdr>
              <w:divsChild>
                <w:div w:id="871305049">
                  <w:marLeft w:val="0"/>
                  <w:marRight w:val="0"/>
                  <w:marTop w:val="0"/>
                  <w:marBottom w:val="0"/>
                  <w:divBdr>
                    <w:top w:val="none" w:sz="0" w:space="0" w:color="auto"/>
                    <w:left w:val="none" w:sz="0" w:space="0" w:color="auto"/>
                    <w:bottom w:val="none" w:sz="0" w:space="0" w:color="auto"/>
                    <w:right w:val="none" w:sz="0" w:space="0" w:color="auto"/>
                  </w:divBdr>
                  <w:divsChild>
                    <w:div w:id="2019840968">
                      <w:marLeft w:val="0"/>
                      <w:marRight w:val="0"/>
                      <w:marTop w:val="0"/>
                      <w:marBottom w:val="0"/>
                      <w:divBdr>
                        <w:top w:val="none" w:sz="0" w:space="0" w:color="auto"/>
                        <w:left w:val="none" w:sz="0" w:space="0" w:color="auto"/>
                        <w:bottom w:val="none" w:sz="0" w:space="0" w:color="auto"/>
                        <w:right w:val="none" w:sz="0" w:space="0" w:color="auto"/>
                      </w:divBdr>
                      <w:divsChild>
                        <w:div w:id="1226529047">
                          <w:marLeft w:val="0"/>
                          <w:marRight w:val="0"/>
                          <w:marTop w:val="0"/>
                          <w:marBottom w:val="0"/>
                          <w:divBdr>
                            <w:top w:val="none" w:sz="0" w:space="0" w:color="auto"/>
                            <w:left w:val="none" w:sz="0" w:space="0" w:color="auto"/>
                            <w:bottom w:val="none" w:sz="0" w:space="0" w:color="auto"/>
                            <w:right w:val="none" w:sz="0" w:space="0" w:color="auto"/>
                          </w:divBdr>
                          <w:divsChild>
                            <w:div w:id="974720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1339756">
      <w:bodyDiv w:val="1"/>
      <w:marLeft w:val="0"/>
      <w:marRight w:val="0"/>
      <w:marTop w:val="0"/>
      <w:marBottom w:val="0"/>
      <w:divBdr>
        <w:top w:val="none" w:sz="0" w:space="0" w:color="auto"/>
        <w:left w:val="none" w:sz="0" w:space="0" w:color="auto"/>
        <w:bottom w:val="none" w:sz="0" w:space="0" w:color="auto"/>
        <w:right w:val="none" w:sz="0" w:space="0" w:color="auto"/>
      </w:divBdr>
      <w:divsChild>
        <w:div w:id="934555756">
          <w:marLeft w:val="0"/>
          <w:marRight w:val="0"/>
          <w:marTop w:val="0"/>
          <w:marBottom w:val="0"/>
          <w:divBdr>
            <w:top w:val="none" w:sz="0" w:space="0" w:color="auto"/>
            <w:left w:val="none" w:sz="0" w:space="0" w:color="auto"/>
            <w:bottom w:val="none" w:sz="0" w:space="0" w:color="auto"/>
            <w:right w:val="none" w:sz="0" w:space="0" w:color="auto"/>
          </w:divBdr>
          <w:divsChild>
            <w:div w:id="1269195030">
              <w:marLeft w:val="0"/>
              <w:marRight w:val="0"/>
              <w:marTop w:val="0"/>
              <w:marBottom w:val="0"/>
              <w:divBdr>
                <w:top w:val="none" w:sz="0" w:space="0" w:color="auto"/>
                <w:left w:val="none" w:sz="0" w:space="0" w:color="auto"/>
                <w:bottom w:val="none" w:sz="0" w:space="0" w:color="auto"/>
                <w:right w:val="none" w:sz="0" w:space="0" w:color="auto"/>
              </w:divBdr>
              <w:divsChild>
                <w:div w:id="188028484">
                  <w:marLeft w:val="0"/>
                  <w:marRight w:val="0"/>
                  <w:marTop w:val="0"/>
                  <w:marBottom w:val="0"/>
                  <w:divBdr>
                    <w:top w:val="none" w:sz="0" w:space="0" w:color="auto"/>
                    <w:left w:val="none" w:sz="0" w:space="0" w:color="auto"/>
                    <w:bottom w:val="none" w:sz="0" w:space="0" w:color="auto"/>
                    <w:right w:val="none" w:sz="0" w:space="0" w:color="auto"/>
                  </w:divBdr>
                  <w:divsChild>
                    <w:div w:id="688873829">
                      <w:marLeft w:val="0"/>
                      <w:marRight w:val="0"/>
                      <w:marTop w:val="0"/>
                      <w:marBottom w:val="0"/>
                      <w:divBdr>
                        <w:top w:val="none" w:sz="0" w:space="0" w:color="auto"/>
                        <w:left w:val="none" w:sz="0" w:space="0" w:color="auto"/>
                        <w:bottom w:val="none" w:sz="0" w:space="0" w:color="auto"/>
                        <w:right w:val="none" w:sz="0" w:space="0" w:color="auto"/>
                      </w:divBdr>
                      <w:divsChild>
                        <w:div w:id="2028554993">
                          <w:marLeft w:val="0"/>
                          <w:marRight w:val="0"/>
                          <w:marTop w:val="0"/>
                          <w:marBottom w:val="0"/>
                          <w:divBdr>
                            <w:top w:val="none" w:sz="0" w:space="0" w:color="auto"/>
                            <w:left w:val="none" w:sz="0" w:space="0" w:color="auto"/>
                            <w:bottom w:val="none" w:sz="0" w:space="0" w:color="auto"/>
                            <w:right w:val="none" w:sz="0" w:space="0" w:color="auto"/>
                          </w:divBdr>
                          <w:divsChild>
                            <w:div w:id="148165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5537396">
      <w:bodyDiv w:val="1"/>
      <w:marLeft w:val="0"/>
      <w:marRight w:val="0"/>
      <w:marTop w:val="0"/>
      <w:marBottom w:val="0"/>
      <w:divBdr>
        <w:top w:val="none" w:sz="0" w:space="0" w:color="auto"/>
        <w:left w:val="none" w:sz="0" w:space="0" w:color="auto"/>
        <w:bottom w:val="none" w:sz="0" w:space="0" w:color="auto"/>
        <w:right w:val="none" w:sz="0" w:space="0" w:color="auto"/>
      </w:divBdr>
      <w:divsChild>
        <w:div w:id="1015111795">
          <w:marLeft w:val="0"/>
          <w:marRight w:val="0"/>
          <w:marTop w:val="0"/>
          <w:marBottom w:val="0"/>
          <w:divBdr>
            <w:top w:val="none" w:sz="0" w:space="0" w:color="auto"/>
            <w:left w:val="none" w:sz="0" w:space="0" w:color="auto"/>
            <w:bottom w:val="none" w:sz="0" w:space="0" w:color="auto"/>
            <w:right w:val="none" w:sz="0" w:space="0" w:color="auto"/>
          </w:divBdr>
          <w:divsChild>
            <w:div w:id="1338774397">
              <w:marLeft w:val="0"/>
              <w:marRight w:val="0"/>
              <w:marTop w:val="0"/>
              <w:marBottom w:val="0"/>
              <w:divBdr>
                <w:top w:val="none" w:sz="0" w:space="0" w:color="auto"/>
                <w:left w:val="none" w:sz="0" w:space="0" w:color="auto"/>
                <w:bottom w:val="none" w:sz="0" w:space="0" w:color="auto"/>
                <w:right w:val="none" w:sz="0" w:space="0" w:color="auto"/>
              </w:divBdr>
              <w:divsChild>
                <w:div w:id="429010759">
                  <w:marLeft w:val="0"/>
                  <w:marRight w:val="0"/>
                  <w:marTop w:val="0"/>
                  <w:marBottom w:val="0"/>
                  <w:divBdr>
                    <w:top w:val="none" w:sz="0" w:space="0" w:color="auto"/>
                    <w:left w:val="none" w:sz="0" w:space="0" w:color="auto"/>
                    <w:bottom w:val="none" w:sz="0" w:space="0" w:color="auto"/>
                    <w:right w:val="none" w:sz="0" w:space="0" w:color="auto"/>
                  </w:divBdr>
                  <w:divsChild>
                    <w:div w:id="1814173701">
                      <w:marLeft w:val="0"/>
                      <w:marRight w:val="0"/>
                      <w:marTop w:val="0"/>
                      <w:marBottom w:val="0"/>
                      <w:divBdr>
                        <w:top w:val="none" w:sz="0" w:space="0" w:color="auto"/>
                        <w:left w:val="none" w:sz="0" w:space="0" w:color="auto"/>
                        <w:bottom w:val="none" w:sz="0" w:space="0" w:color="auto"/>
                        <w:right w:val="none" w:sz="0" w:space="0" w:color="auto"/>
                      </w:divBdr>
                      <w:divsChild>
                        <w:div w:id="2035878755">
                          <w:marLeft w:val="0"/>
                          <w:marRight w:val="0"/>
                          <w:marTop w:val="0"/>
                          <w:marBottom w:val="0"/>
                          <w:divBdr>
                            <w:top w:val="none" w:sz="0" w:space="0" w:color="auto"/>
                            <w:left w:val="none" w:sz="0" w:space="0" w:color="auto"/>
                            <w:bottom w:val="none" w:sz="0" w:space="0" w:color="auto"/>
                            <w:right w:val="none" w:sz="0" w:space="0" w:color="auto"/>
                          </w:divBdr>
                          <w:divsChild>
                            <w:div w:id="25764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7080895">
      <w:bodyDiv w:val="1"/>
      <w:marLeft w:val="0"/>
      <w:marRight w:val="0"/>
      <w:marTop w:val="0"/>
      <w:marBottom w:val="0"/>
      <w:divBdr>
        <w:top w:val="none" w:sz="0" w:space="0" w:color="auto"/>
        <w:left w:val="none" w:sz="0" w:space="0" w:color="auto"/>
        <w:bottom w:val="none" w:sz="0" w:space="0" w:color="auto"/>
        <w:right w:val="none" w:sz="0" w:space="0" w:color="auto"/>
      </w:divBdr>
      <w:divsChild>
        <w:div w:id="833491744">
          <w:marLeft w:val="0"/>
          <w:marRight w:val="0"/>
          <w:marTop w:val="0"/>
          <w:marBottom w:val="0"/>
          <w:divBdr>
            <w:top w:val="none" w:sz="0" w:space="0" w:color="auto"/>
            <w:left w:val="none" w:sz="0" w:space="0" w:color="auto"/>
            <w:bottom w:val="none" w:sz="0" w:space="0" w:color="auto"/>
            <w:right w:val="none" w:sz="0" w:space="0" w:color="auto"/>
          </w:divBdr>
          <w:divsChild>
            <w:div w:id="1709644433">
              <w:marLeft w:val="0"/>
              <w:marRight w:val="0"/>
              <w:marTop w:val="0"/>
              <w:marBottom w:val="0"/>
              <w:divBdr>
                <w:top w:val="none" w:sz="0" w:space="0" w:color="auto"/>
                <w:left w:val="none" w:sz="0" w:space="0" w:color="auto"/>
                <w:bottom w:val="none" w:sz="0" w:space="0" w:color="auto"/>
                <w:right w:val="none" w:sz="0" w:space="0" w:color="auto"/>
              </w:divBdr>
              <w:divsChild>
                <w:div w:id="398133955">
                  <w:marLeft w:val="0"/>
                  <w:marRight w:val="0"/>
                  <w:marTop w:val="0"/>
                  <w:marBottom w:val="0"/>
                  <w:divBdr>
                    <w:top w:val="none" w:sz="0" w:space="0" w:color="auto"/>
                    <w:left w:val="none" w:sz="0" w:space="0" w:color="auto"/>
                    <w:bottom w:val="none" w:sz="0" w:space="0" w:color="auto"/>
                    <w:right w:val="none" w:sz="0" w:space="0" w:color="auto"/>
                  </w:divBdr>
                  <w:divsChild>
                    <w:div w:id="1085227263">
                      <w:marLeft w:val="0"/>
                      <w:marRight w:val="0"/>
                      <w:marTop w:val="0"/>
                      <w:marBottom w:val="0"/>
                      <w:divBdr>
                        <w:top w:val="none" w:sz="0" w:space="0" w:color="auto"/>
                        <w:left w:val="none" w:sz="0" w:space="0" w:color="auto"/>
                        <w:bottom w:val="none" w:sz="0" w:space="0" w:color="auto"/>
                        <w:right w:val="none" w:sz="0" w:space="0" w:color="auto"/>
                      </w:divBdr>
                      <w:divsChild>
                        <w:div w:id="980697071">
                          <w:marLeft w:val="0"/>
                          <w:marRight w:val="0"/>
                          <w:marTop w:val="0"/>
                          <w:marBottom w:val="0"/>
                          <w:divBdr>
                            <w:top w:val="none" w:sz="0" w:space="0" w:color="auto"/>
                            <w:left w:val="none" w:sz="0" w:space="0" w:color="auto"/>
                            <w:bottom w:val="none" w:sz="0" w:space="0" w:color="auto"/>
                            <w:right w:val="none" w:sz="0" w:space="0" w:color="auto"/>
                          </w:divBdr>
                          <w:divsChild>
                            <w:div w:id="304047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4270276">
      <w:bodyDiv w:val="1"/>
      <w:marLeft w:val="0"/>
      <w:marRight w:val="0"/>
      <w:marTop w:val="0"/>
      <w:marBottom w:val="0"/>
      <w:divBdr>
        <w:top w:val="none" w:sz="0" w:space="0" w:color="auto"/>
        <w:left w:val="none" w:sz="0" w:space="0" w:color="auto"/>
        <w:bottom w:val="none" w:sz="0" w:space="0" w:color="auto"/>
        <w:right w:val="none" w:sz="0" w:space="0" w:color="auto"/>
      </w:divBdr>
      <w:divsChild>
        <w:div w:id="1585408506">
          <w:marLeft w:val="0"/>
          <w:marRight w:val="0"/>
          <w:marTop w:val="0"/>
          <w:marBottom w:val="0"/>
          <w:divBdr>
            <w:top w:val="none" w:sz="0" w:space="0" w:color="auto"/>
            <w:left w:val="none" w:sz="0" w:space="0" w:color="auto"/>
            <w:bottom w:val="none" w:sz="0" w:space="0" w:color="auto"/>
            <w:right w:val="none" w:sz="0" w:space="0" w:color="auto"/>
          </w:divBdr>
          <w:divsChild>
            <w:div w:id="94643865">
              <w:marLeft w:val="0"/>
              <w:marRight w:val="0"/>
              <w:marTop w:val="0"/>
              <w:marBottom w:val="0"/>
              <w:divBdr>
                <w:top w:val="none" w:sz="0" w:space="0" w:color="auto"/>
                <w:left w:val="none" w:sz="0" w:space="0" w:color="auto"/>
                <w:bottom w:val="none" w:sz="0" w:space="0" w:color="auto"/>
                <w:right w:val="none" w:sz="0" w:space="0" w:color="auto"/>
              </w:divBdr>
              <w:divsChild>
                <w:div w:id="1252087554">
                  <w:marLeft w:val="0"/>
                  <w:marRight w:val="0"/>
                  <w:marTop w:val="0"/>
                  <w:marBottom w:val="0"/>
                  <w:divBdr>
                    <w:top w:val="none" w:sz="0" w:space="0" w:color="auto"/>
                    <w:left w:val="none" w:sz="0" w:space="0" w:color="auto"/>
                    <w:bottom w:val="none" w:sz="0" w:space="0" w:color="auto"/>
                    <w:right w:val="none" w:sz="0" w:space="0" w:color="auto"/>
                  </w:divBdr>
                  <w:divsChild>
                    <w:div w:id="7222691">
                      <w:marLeft w:val="0"/>
                      <w:marRight w:val="0"/>
                      <w:marTop w:val="0"/>
                      <w:marBottom w:val="0"/>
                      <w:divBdr>
                        <w:top w:val="none" w:sz="0" w:space="0" w:color="auto"/>
                        <w:left w:val="none" w:sz="0" w:space="0" w:color="auto"/>
                        <w:bottom w:val="none" w:sz="0" w:space="0" w:color="auto"/>
                        <w:right w:val="none" w:sz="0" w:space="0" w:color="auto"/>
                      </w:divBdr>
                      <w:divsChild>
                        <w:div w:id="1606108004">
                          <w:marLeft w:val="0"/>
                          <w:marRight w:val="0"/>
                          <w:marTop w:val="0"/>
                          <w:marBottom w:val="0"/>
                          <w:divBdr>
                            <w:top w:val="none" w:sz="0" w:space="0" w:color="auto"/>
                            <w:left w:val="none" w:sz="0" w:space="0" w:color="auto"/>
                            <w:bottom w:val="none" w:sz="0" w:space="0" w:color="auto"/>
                            <w:right w:val="none" w:sz="0" w:space="0" w:color="auto"/>
                          </w:divBdr>
                          <w:divsChild>
                            <w:div w:id="95001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029991398">
      <w:bodyDiv w:val="1"/>
      <w:marLeft w:val="0"/>
      <w:marRight w:val="0"/>
      <w:marTop w:val="0"/>
      <w:marBottom w:val="0"/>
      <w:divBdr>
        <w:top w:val="none" w:sz="0" w:space="0" w:color="auto"/>
        <w:left w:val="none" w:sz="0" w:space="0" w:color="auto"/>
        <w:bottom w:val="none" w:sz="0" w:space="0" w:color="auto"/>
        <w:right w:val="none" w:sz="0" w:space="0" w:color="auto"/>
      </w:divBdr>
      <w:divsChild>
        <w:div w:id="160856171">
          <w:marLeft w:val="0"/>
          <w:marRight w:val="0"/>
          <w:marTop w:val="0"/>
          <w:marBottom w:val="0"/>
          <w:divBdr>
            <w:top w:val="none" w:sz="0" w:space="0" w:color="auto"/>
            <w:left w:val="none" w:sz="0" w:space="0" w:color="auto"/>
            <w:bottom w:val="none" w:sz="0" w:space="0" w:color="auto"/>
            <w:right w:val="none" w:sz="0" w:space="0" w:color="auto"/>
          </w:divBdr>
          <w:divsChild>
            <w:div w:id="749814295">
              <w:marLeft w:val="0"/>
              <w:marRight w:val="0"/>
              <w:marTop w:val="0"/>
              <w:marBottom w:val="0"/>
              <w:divBdr>
                <w:top w:val="none" w:sz="0" w:space="0" w:color="auto"/>
                <w:left w:val="none" w:sz="0" w:space="0" w:color="auto"/>
                <w:bottom w:val="none" w:sz="0" w:space="0" w:color="auto"/>
                <w:right w:val="none" w:sz="0" w:space="0" w:color="auto"/>
              </w:divBdr>
              <w:divsChild>
                <w:div w:id="578367479">
                  <w:marLeft w:val="0"/>
                  <w:marRight w:val="0"/>
                  <w:marTop w:val="0"/>
                  <w:marBottom w:val="0"/>
                  <w:divBdr>
                    <w:top w:val="none" w:sz="0" w:space="0" w:color="auto"/>
                    <w:left w:val="none" w:sz="0" w:space="0" w:color="auto"/>
                    <w:bottom w:val="none" w:sz="0" w:space="0" w:color="auto"/>
                    <w:right w:val="none" w:sz="0" w:space="0" w:color="auto"/>
                  </w:divBdr>
                  <w:divsChild>
                    <w:div w:id="1027295415">
                      <w:marLeft w:val="0"/>
                      <w:marRight w:val="0"/>
                      <w:marTop w:val="0"/>
                      <w:marBottom w:val="0"/>
                      <w:divBdr>
                        <w:top w:val="none" w:sz="0" w:space="0" w:color="auto"/>
                        <w:left w:val="none" w:sz="0" w:space="0" w:color="auto"/>
                        <w:bottom w:val="none" w:sz="0" w:space="0" w:color="auto"/>
                        <w:right w:val="none" w:sz="0" w:space="0" w:color="auto"/>
                      </w:divBdr>
                      <w:divsChild>
                        <w:div w:id="1200168280">
                          <w:marLeft w:val="0"/>
                          <w:marRight w:val="0"/>
                          <w:marTop w:val="0"/>
                          <w:marBottom w:val="0"/>
                          <w:divBdr>
                            <w:top w:val="none" w:sz="0" w:space="0" w:color="auto"/>
                            <w:left w:val="none" w:sz="0" w:space="0" w:color="auto"/>
                            <w:bottom w:val="none" w:sz="0" w:space="0" w:color="auto"/>
                            <w:right w:val="none" w:sz="0" w:space="0" w:color="auto"/>
                          </w:divBdr>
                          <w:divsChild>
                            <w:div w:id="141173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2254657">
      <w:bodyDiv w:val="1"/>
      <w:marLeft w:val="0"/>
      <w:marRight w:val="0"/>
      <w:marTop w:val="0"/>
      <w:marBottom w:val="0"/>
      <w:divBdr>
        <w:top w:val="none" w:sz="0" w:space="0" w:color="auto"/>
        <w:left w:val="none" w:sz="0" w:space="0" w:color="auto"/>
        <w:bottom w:val="none" w:sz="0" w:space="0" w:color="auto"/>
        <w:right w:val="none" w:sz="0" w:space="0" w:color="auto"/>
      </w:divBdr>
      <w:divsChild>
        <w:div w:id="1148936100">
          <w:marLeft w:val="0"/>
          <w:marRight w:val="0"/>
          <w:marTop w:val="0"/>
          <w:marBottom w:val="0"/>
          <w:divBdr>
            <w:top w:val="none" w:sz="0" w:space="0" w:color="auto"/>
            <w:left w:val="none" w:sz="0" w:space="0" w:color="auto"/>
            <w:bottom w:val="none" w:sz="0" w:space="0" w:color="auto"/>
            <w:right w:val="none" w:sz="0" w:space="0" w:color="auto"/>
          </w:divBdr>
          <w:divsChild>
            <w:div w:id="1527669558">
              <w:marLeft w:val="0"/>
              <w:marRight w:val="0"/>
              <w:marTop w:val="0"/>
              <w:marBottom w:val="0"/>
              <w:divBdr>
                <w:top w:val="none" w:sz="0" w:space="0" w:color="auto"/>
                <w:left w:val="none" w:sz="0" w:space="0" w:color="auto"/>
                <w:bottom w:val="none" w:sz="0" w:space="0" w:color="auto"/>
                <w:right w:val="none" w:sz="0" w:space="0" w:color="auto"/>
              </w:divBdr>
              <w:divsChild>
                <w:div w:id="997533761">
                  <w:marLeft w:val="0"/>
                  <w:marRight w:val="0"/>
                  <w:marTop w:val="0"/>
                  <w:marBottom w:val="0"/>
                  <w:divBdr>
                    <w:top w:val="none" w:sz="0" w:space="0" w:color="auto"/>
                    <w:left w:val="none" w:sz="0" w:space="0" w:color="auto"/>
                    <w:bottom w:val="none" w:sz="0" w:space="0" w:color="auto"/>
                    <w:right w:val="none" w:sz="0" w:space="0" w:color="auto"/>
                  </w:divBdr>
                  <w:divsChild>
                    <w:div w:id="1656180059">
                      <w:marLeft w:val="0"/>
                      <w:marRight w:val="0"/>
                      <w:marTop w:val="0"/>
                      <w:marBottom w:val="0"/>
                      <w:divBdr>
                        <w:top w:val="none" w:sz="0" w:space="0" w:color="auto"/>
                        <w:left w:val="none" w:sz="0" w:space="0" w:color="auto"/>
                        <w:bottom w:val="none" w:sz="0" w:space="0" w:color="auto"/>
                        <w:right w:val="none" w:sz="0" w:space="0" w:color="auto"/>
                      </w:divBdr>
                      <w:divsChild>
                        <w:div w:id="1117258441">
                          <w:marLeft w:val="0"/>
                          <w:marRight w:val="0"/>
                          <w:marTop w:val="0"/>
                          <w:marBottom w:val="0"/>
                          <w:divBdr>
                            <w:top w:val="none" w:sz="0" w:space="0" w:color="auto"/>
                            <w:left w:val="none" w:sz="0" w:space="0" w:color="auto"/>
                            <w:bottom w:val="none" w:sz="0" w:space="0" w:color="auto"/>
                            <w:right w:val="none" w:sz="0" w:space="0" w:color="auto"/>
                          </w:divBdr>
                          <w:divsChild>
                            <w:div w:id="75340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4022593">
      <w:bodyDiv w:val="1"/>
      <w:marLeft w:val="0"/>
      <w:marRight w:val="0"/>
      <w:marTop w:val="0"/>
      <w:marBottom w:val="0"/>
      <w:divBdr>
        <w:top w:val="none" w:sz="0" w:space="0" w:color="auto"/>
        <w:left w:val="none" w:sz="0" w:space="0" w:color="auto"/>
        <w:bottom w:val="none" w:sz="0" w:space="0" w:color="auto"/>
        <w:right w:val="none" w:sz="0" w:space="0" w:color="auto"/>
      </w:divBdr>
      <w:divsChild>
        <w:div w:id="507404590">
          <w:marLeft w:val="0"/>
          <w:marRight w:val="0"/>
          <w:marTop w:val="0"/>
          <w:marBottom w:val="0"/>
          <w:divBdr>
            <w:top w:val="none" w:sz="0" w:space="0" w:color="auto"/>
            <w:left w:val="none" w:sz="0" w:space="0" w:color="auto"/>
            <w:bottom w:val="none" w:sz="0" w:space="0" w:color="auto"/>
            <w:right w:val="none" w:sz="0" w:space="0" w:color="auto"/>
          </w:divBdr>
          <w:divsChild>
            <w:div w:id="2056156312">
              <w:marLeft w:val="0"/>
              <w:marRight w:val="0"/>
              <w:marTop w:val="0"/>
              <w:marBottom w:val="0"/>
              <w:divBdr>
                <w:top w:val="none" w:sz="0" w:space="0" w:color="auto"/>
                <w:left w:val="none" w:sz="0" w:space="0" w:color="auto"/>
                <w:bottom w:val="none" w:sz="0" w:space="0" w:color="auto"/>
                <w:right w:val="none" w:sz="0" w:space="0" w:color="auto"/>
              </w:divBdr>
              <w:divsChild>
                <w:div w:id="505705760">
                  <w:marLeft w:val="0"/>
                  <w:marRight w:val="0"/>
                  <w:marTop w:val="0"/>
                  <w:marBottom w:val="0"/>
                  <w:divBdr>
                    <w:top w:val="none" w:sz="0" w:space="0" w:color="auto"/>
                    <w:left w:val="none" w:sz="0" w:space="0" w:color="auto"/>
                    <w:bottom w:val="none" w:sz="0" w:space="0" w:color="auto"/>
                    <w:right w:val="none" w:sz="0" w:space="0" w:color="auto"/>
                  </w:divBdr>
                  <w:divsChild>
                    <w:div w:id="933978183">
                      <w:marLeft w:val="0"/>
                      <w:marRight w:val="0"/>
                      <w:marTop w:val="0"/>
                      <w:marBottom w:val="0"/>
                      <w:divBdr>
                        <w:top w:val="none" w:sz="0" w:space="0" w:color="auto"/>
                        <w:left w:val="none" w:sz="0" w:space="0" w:color="auto"/>
                        <w:bottom w:val="none" w:sz="0" w:space="0" w:color="auto"/>
                        <w:right w:val="none" w:sz="0" w:space="0" w:color="auto"/>
                      </w:divBdr>
                      <w:divsChild>
                        <w:div w:id="867908190">
                          <w:marLeft w:val="0"/>
                          <w:marRight w:val="0"/>
                          <w:marTop w:val="0"/>
                          <w:marBottom w:val="0"/>
                          <w:divBdr>
                            <w:top w:val="none" w:sz="0" w:space="0" w:color="auto"/>
                            <w:left w:val="none" w:sz="0" w:space="0" w:color="auto"/>
                            <w:bottom w:val="none" w:sz="0" w:space="0" w:color="auto"/>
                            <w:right w:val="none" w:sz="0" w:space="0" w:color="auto"/>
                          </w:divBdr>
                          <w:divsChild>
                            <w:div w:id="1546015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1807682">
      <w:bodyDiv w:val="1"/>
      <w:marLeft w:val="0"/>
      <w:marRight w:val="0"/>
      <w:marTop w:val="0"/>
      <w:marBottom w:val="0"/>
      <w:divBdr>
        <w:top w:val="none" w:sz="0" w:space="0" w:color="auto"/>
        <w:left w:val="none" w:sz="0" w:space="0" w:color="auto"/>
        <w:bottom w:val="none" w:sz="0" w:space="0" w:color="auto"/>
        <w:right w:val="none" w:sz="0" w:space="0" w:color="auto"/>
      </w:divBdr>
      <w:divsChild>
        <w:div w:id="1162894304">
          <w:marLeft w:val="0"/>
          <w:marRight w:val="0"/>
          <w:marTop w:val="0"/>
          <w:marBottom w:val="0"/>
          <w:divBdr>
            <w:top w:val="none" w:sz="0" w:space="0" w:color="auto"/>
            <w:left w:val="none" w:sz="0" w:space="0" w:color="auto"/>
            <w:bottom w:val="none" w:sz="0" w:space="0" w:color="auto"/>
            <w:right w:val="none" w:sz="0" w:space="0" w:color="auto"/>
          </w:divBdr>
          <w:divsChild>
            <w:div w:id="40442413">
              <w:marLeft w:val="0"/>
              <w:marRight w:val="0"/>
              <w:marTop w:val="0"/>
              <w:marBottom w:val="0"/>
              <w:divBdr>
                <w:top w:val="none" w:sz="0" w:space="0" w:color="auto"/>
                <w:left w:val="none" w:sz="0" w:space="0" w:color="auto"/>
                <w:bottom w:val="none" w:sz="0" w:space="0" w:color="auto"/>
                <w:right w:val="none" w:sz="0" w:space="0" w:color="auto"/>
              </w:divBdr>
              <w:divsChild>
                <w:div w:id="548419384">
                  <w:marLeft w:val="0"/>
                  <w:marRight w:val="0"/>
                  <w:marTop w:val="0"/>
                  <w:marBottom w:val="0"/>
                  <w:divBdr>
                    <w:top w:val="none" w:sz="0" w:space="0" w:color="auto"/>
                    <w:left w:val="none" w:sz="0" w:space="0" w:color="auto"/>
                    <w:bottom w:val="none" w:sz="0" w:space="0" w:color="auto"/>
                    <w:right w:val="none" w:sz="0" w:space="0" w:color="auto"/>
                  </w:divBdr>
                  <w:divsChild>
                    <w:div w:id="226458447">
                      <w:marLeft w:val="0"/>
                      <w:marRight w:val="0"/>
                      <w:marTop w:val="0"/>
                      <w:marBottom w:val="0"/>
                      <w:divBdr>
                        <w:top w:val="none" w:sz="0" w:space="0" w:color="auto"/>
                        <w:left w:val="none" w:sz="0" w:space="0" w:color="auto"/>
                        <w:bottom w:val="none" w:sz="0" w:space="0" w:color="auto"/>
                        <w:right w:val="none" w:sz="0" w:space="0" w:color="auto"/>
                      </w:divBdr>
                      <w:divsChild>
                        <w:div w:id="542641186">
                          <w:marLeft w:val="0"/>
                          <w:marRight w:val="0"/>
                          <w:marTop w:val="0"/>
                          <w:marBottom w:val="0"/>
                          <w:divBdr>
                            <w:top w:val="none" w:sz="0" w:space="0" w:color="auto"/>
                            <w:left w:val="none" w:sz="0" w:space="0" w:color="auto"/>
                            <w:bottom w:val="none" w:sz="0" w:space="0" w:color="auto"/>
                            <w:right w:val="none" w:sz="0" w:space="0" w:color="auto"/>
                          </w:divBdr>
                          <w:divsChild>
                            <w:div w:id="17762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6003014">
      <w:bodyDiv w:val="1"/>
      <w:marLeft w:val="0"/>
      <w:marRight w:val="0"/>
      <w:marTop w:val="0"/>
      <w:marBottom w:val="0"/>
      <w:divBdr>
        <w:top w:val="none" w:sz="0" w:space="0" w:color="auto"/>
        <w:left w:val="none" w:sz="0" w:space="0" w:color="auto"/>
        <w:bottom w:val="none" w:sz="0" w:space="0" w:color="auto"/>
        <w:right w:val="none" w:sz="0" w:space="0" w:color="auto"/>
      </w:divBdr>
      <w:divsChild>
        <w:div w:id="438456988">
          <w:marLeft w:val="0"/>
          <w:marRight w:val="0"/>
          <w:marTop w:val="0"/>
          <w:marBottom w:val="0"/>
          <w:divBdr>
            <w:top w:val="none" w:sz="0" w:space="0" w:color="auto"/>
            <w:left w:val="none" w:sz="0" w:space="0" w:color="auto"/>
            <w:bottom w:val="none" w:sz="0" w:space="0" w:color="auto"/>
            <w:right w:val="none" w:sz="0" w:space="0" w:color="auto"/>
          </w:divBdr>
          <w:divsChild>
            <w:div w:id="796678074">
              <w:marLeft w:val="0"/>
              <w:marRight w:val="0"/>
              <w:marTop w:val="0"/>
              <w:marBottom w:val="0"/>
              <w:divBdr>
                <w:top w:val="none" w:sz="0" w:space="0" w:color="auto"/>
                <w:left w:val="none" w:sz="0" w:space="0" w:color="auto"/>
                <w:bottom w:val="none" w:sz="0" w:space="0" w:color="auto"/>
                <w:right w:val="none" w:sz="0" w:space="0" w:color="auto"/>
              </w:divBdr>
              <w:divsChild>
                <w:div w:id="1090588187">
                  <w:marLeft w:val="0"/>
                  <w:marRight w:val="0"/>
                  <w:marTop w:val="0"/>
                  <w:marBottom w:val="0"/>
                  <w:divBdr>
                    <w:top w:val="none" w:sz="0" w:space="0" w:color="auto"/>
                    <w:left w:val="none" w:sz="0" w:space="0" w:color="auto"/>
                    <w:bottom w:val="none" w:sz="0" w:space="0" w:color="auto"/>
                    <w:right w:val="none" w:sz="0" w:space="0" w:color="auto"/>
                  </w:divBdr>
                  <w:divsChild>
                    <w:div w:id="256061452">
                      <w:marLeft w:val="0"/>
                      <w:marRight w:val="0"/>
                      <w:marTop w:val="0"/>
                      <w:marBottom w:val="0"/>
                      <w:divBdr>
                        <w:top w:val="none" w:sz="0" w:space="0" w:color="auto"/>
                        <w:left w:val="none" w:sz="0" w:space="0" w:color="auto"/>
                        <w:bottom w:val="none" w:sz="0" w:space="0" w:color="auto"/>
                        <w:right w:val="none" w:sz="0" w:space="0" w:color="auto"/>
                      </w:divBdr>
                      <w:divsChild>
                        <w:div w:id="471365964">
                          <w:marLeft w:val="0"/>
                          <w:marRight w:val="0"/>
                          <w:marTop w:val="0"/>
                          <w:marBottom w:val="0"/>
                          <w:divBdr>
                            <w:top w:val="none" w:sz="0" w:space="0" w:color="auto"/>
                            <w:left w:val="none" w:sz="0" w:space="0" w:color="auto"/>
                            <w:bottom w:val="none" w:sz="0" w:space="0" w:color="auto"/>
                            <w:right w:val="none" w:sz="0" w:space="0" w:color="auto"/>
                          </w:divBdr>
                          <w:divsChild>
                            <w:div w:id="207304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2482019">
      <w:bodyDiv w:val="1"/>
      <w:marLeft w:val="0"/>
      <w:marRight w:val="0"/>
      <w:marTop w:val="0"/>
      <w:marBottom w:val="0"/>
      <w:divBdr>
        <w:top w:val="none" w:sz="0" w:space="0" w:color="auto"/>
        <w:left w:val="none" w:sz="0" w:space="0" w:color="auto"/>
        <w:bottom w:val="none" w:sz="0" w:space="0" w:color="auto"/>
        <w:right w:val="none" w:sz="0" w:space="0" w:color="auto"/>
      </w:divBdr>
      <w:divsChild>
        <w:div w:id="593175510">
          <w:marLeft w:val="0"/>
          <w:marRight w:val="0"/>
          <w:marTop w:val="0"/>
          <w:marBottom w:val="0"/>
          <w:divBdr>
            <w:top w:val="none" w:sz="0" w:space="0" w:color="auto"/>
            <w:left w:val="none" w:sz="0" w:space="0" w:color="auto"/>
            <w:bottom w:val="none" w:sz="0" w:space="0" w:color="auto"/>
            <w:right w:val="none" w:sz="0" w:space="0" w:color="auto"/>
          </w:divBdr>
          <w:divsChild>
            <w:div w:id="1270048803">
              <w:marLeft w:val="0"/>
              <w:marRight w:val="0"/>
              <w:marTop w:val="0"/>
              <w:marBottom w:val="0"/>
              <w:divBdr>
                <w:top w:val="none" w:sz="0" w:space="0" w:color="auto"/>
                <w:left w:val="none" w:sz="0" w:space="0" w:color="auto"/>
                <w:bottom w:val="none" w:sz="0" w:space="0" w:color="auto"/>
                <w:right w:val="none" w:sz="0" w:space="0" w:color="auto"/>
              </w:divBdr>
              <w:divsChild>
                <w:div w:id="1562591956">
                  <w:marLeft w:val="0"/>
                  <w:marRight w:val="0"/>
                  <w:marTop w:val="0"/>
                  <w:marBottom w:val="0"/>
                  <w:divBdr>
                    <w:top w:val="none" w:sz="0" w:space="0" w:color="auto"/>
                    <w:left w:val="none" w:sz="0" w:space="0" w:color="auto"/>
                    <w:bottom w:val="none" w:sz="0" w:space="0" w:color="auto"/>
                    <w:right w:val="none" w:sz="0" w:space="0" w:color="auto"/>
                  </w:divBdr>
                  <w:divsChild>
                    <w:div w:id="929048651">
                      <w:marLeft w:val="0"/>
                      <w:marRight w:val="0"/>
                      <w:marTop w:val="0"/>
                      <w:marBottom w:val="0"/>
                      <w:divBdr>
                        <w:top w:val="none" w:sz="0" w:space="0" w:color="auto"/>
                        <w:left w:val="none" w:sz="0" w:space="0" w:color="auto"/>
                        <w:bottom w:val="none" w:sz="0" w:space="0" w:color="auto"/>
                        <w:right w:val="none" w:sz="0" w:space="0" w:color="auto"/>
                      </w:divBdr>
                      <w:divsChild>
                        <w:div w:id="2057006736">
                          <w:marLeft w:val="0"/>
                          <w:marRight w:val="0"/>
                          <w:marTop w:val="0"/>
                          <w:marBottom w:val="0"/>
                          <w:divBdr>
                            <w:top w:val="none" w:sz="0" w:space="0" w:color="auto"/>
                            <w:left w:val="none" w:sz="0" w:space="0" w:color="auto"/>
                            <w:bottom w:val="none" w:sz="0" w:space="0" w:color="auto"/>
                            <w:right w:val="none" w:sz="0" w:space="0" w:color="auto"/>
                          </w:divBdr>
                          <w:divsChild>
                            <w:div w:id="703402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441830">
      <w:bodyDiv w:val="1"/>
      <w:marLeft w:val="0"/>
      <w:marRight w:val="0"/>
      <w:marTop w:val="0"/>
      <w:marBottom w:val="0"/>
      <w:divBdr>
        <w:top w:val="none" w:sz="0" w:space="0" w:color="auto"/>
        <w:left w:val="none" w:sz="0" w:space="0" w:color="auto"/>
        <w:bottom w:val="none" w:sz="0" w:space="0" w:color="auto"/>
        <w:right w:val="none" w:sz="0" w:space="0" w:color="auto"/>
      </w:divBdr>
      <w:divsChild>
        <w:div w:id="1937905851">
          <w:marLeft w:val="0"/>
          <w:marRight w:val="0"/>
          <w:marTop w:val="0"/>
          <w:marBottom w:val="0"/>
          <w:divBdr>
            <w:top w:val="none" w:sz="0" w:space="0" w:color="auto"/>
            <w:left w:val="none" w:sz="0" w:space="0" w:color="auto"/>
            <w:bottom w:val="none" w:sz="0" w:space="0" w:color="auto"/>
            <w:right w:val="none" w:sz="0" w:space="0" w:color="auto"/>
          </w:divBdr>
          <w:divsChild>
            <w:div w:id="771362286">
              <w:marLeft w:val="0"/>
              <w:marRight w:val="0"/>
              <w:marTop w:val="0"/>
              <w:marBottom w:val="0"/>
              <w:divBdr>
                <w:top w:val="none" w:sz="0" w:space="0" w:color="auto"/>
                <w:left w:val="none" w:sz="0" w:space="0" w:color="auto"/>
                <w:bottom w:val="none" w:sz="0" w:space="0" w:color="auto"/>
                <w:right w:val="none" w:sz="0" w:space="0" w:color="auto"/>
              </w:divBdr>
              <w:divsChild>
                <w:div w:id="1326006985">
                  <w:marLeft w:val="0"/>
                  <w:marRight w:val="0"/>
                  <w:marTop w:val="0"/>
                  <w:marBottom w:val="0"/>
                  <w:divBdr>
                    <w:top w:val="none" w:sz="0" w:space="0" w:color="auto"/>
                    <w:left w:val="none" w:sz="0" w:space="0" w:color="auto"/>
                    <w:bottom w:val="none" w:sz="0" w:space="0" w:color="auto"/>
                    <w:right w:val="none" w:sz="0" w:space="0" w:color="auto"/>
                  </w:divBdr>
                  <w:divsChild>
                    <w:div w:id="608925623">
                      <w:marLeft w:val="0"/>
                      <w:marRight w:val="0"/>
                      <w:marTop w:val="0"/>
                      <w:marBottom w:val="0"/>
                      <w:divBdr>
                        <w:top w:val="none" w:sz="0" w:space="0" w:color="auto"/>
                        <w:left w:val="none" w:sz="0" w:space="0" w:color="auto"/>
                        <w:bottom w:val="none" w:sz="0" w:space="0" w:color="auto"/>
                        <w:right w:val="none" w:sz="0" w:space="0" w:color="auto"/>
                      </w:divBdr>
                      <w:divsChild>
                        <w:div w:id="1585921036">
                          <w:marLeft w:val="0"/>
                          <w:marRight w:val="0"/>
                          <w:marTop w:val="0"/>
                          <w:marBottom w:val="0"/>
                          <w:divBdr>
                            <w:top w:val="none" w:sz="0" w:space="0" w:color="auto"/>
                            <w:left w:val="none" w:sz="0" w:space="0" w:color="auto"/>
                            <w:bottom w:val="none" w:sz="0" w:space="0" w:color="auto"/>
                            <w:right w:val="none" w:sz="0" w:space="0" w:color="auto"/>
                          </w:divBdr>
                          <w:divsChild>
                            <w:div w:id="67052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63435281">
      <w:bodyDiv w:val="1"/>
      <w:marLeft w:val="0"/>
      <w:marRight w:val="0"/>
      <w:marTop w:val="0"/>
      <w:marBottom w:val="0"/>
      <w:divBdr>
        <w:top w:val="none" w:sz="0" w:space="0" w:color="auto"/>
        <w:left w:val="none" w:sz="0" w:space="0" w:color="auto"/>
        <w:bottom w:val="none" w:sz="0" w:space="0" w:color="auto"/>
        <w:right w:val="none" w:sz="0" w:space="0" w:color="auto"/>
      </w:divBdr>
      <w:divsChild>
        <w:div w:id="1274627920">
          <w:marLeft w:val="0"/>
          <w:marRight w:val="0"/>
          <w:marTop w:val="0"/>
          <w:marBottom w:val="0"/>
          <w:divBdr>
            <w:top w:val="none" w:sz="0" w:space="0" w:color="auto"/>
            <w:left w:val="none" w:sz="0" w:space="0" w:color="auto"/>
            <w:bottom w:val="none" w:sz="0" w:space="0" w:color="auto"/>
            <w:right w:val="none" w:sz="0" w:space="0" w:color="auto"/>
          </w:divBdr>
          <w:divsChild>
            <w:div w:id="413168163">
              <w:marLeft w:val="0"/>
              <w:marRight w:val="0"/>
              <w:marTop w:val="0"/>
              <w:marBottom w:val="0"/>
              <w:divBdr>
                <w:top w:val="none" w:sz="0" w:space="0" w:color="auto"/>
                <w:left w:val="none" w:sz="0" w:space="0" w:color="auto"/>
                <w:bottom w:val="none" w:sz="0" w:space="0" w:color="auto"/>
                <w:right w:val="none" w:sz="0" w:space="0" w:color="auto"/>
              </w:divBdr>
              <w:divsChild>
                <w:div w:id="1737433451">
                  <w:marLeft w:val="0"/>
                  <w:marRight w:val="0"/>
                  <w:marTop w:val="0"/>
                  <w:marBottom w:val="0"/>
                  <w:divBdr>
                    <w:top w:val="none" w:sz="0" w:space="0" w:color="auto"/>
                    <w:left w:val="none" w:sz="0" w:space="0" w:color="auto"/>
                    <w:bottom w:val="none" w:sz="0" w:space="0" w:color="auto"/>
                    <w:right w:val="none" w:sz="0" w:space="0" w:color="auto"/>
                  </w:divBdr>
                  <w:divsChild>
                    <w:div w:id="1960070209">
                      <w:marLeft w:val="0"/>
                      <w:marRight w:val="0"/>
                      <w:marTop w:val="0"/>
                      <w:marBottom w:val="0"/>
                      <w:divBdr>
                        <w:top w:val="none" w:sz="0" w:space="0" w:color="auto"/>
                        <w:left w:val="none" w:sz="0" w:space="0" w:color="auto"/>
                        <w:bottom w:val="none" w:sz="0" w:space="0" w:color="auto"/>
                        <w:right w:val="none" w:sz="0" w:space="0" w:color="auto"/>
                      </w:divBdr>
                      <w:divsChild>
                        <w:div w:id="101000838">
                          <w:marLeft w:val="0"/>
                          <w:marRight w:val="0"/>
                          <w:marTop w:val="0"/>
                          <w:marBottom w:val="0"/>
                          <w:divBdr>
                            <w:top w:val="none" w:sz="0" w:space="0" w:color="auto"/>
                            <w:left w:val="none" w:sz="0" w:space="0" w:color="auto"/>
                            <w:bottom w:val="none" w:sz="0" w:space="0" w:color="auto"/>
                            <w:right w:val="none" w:sz="0" w:space="0" w:color="auto"/>
                          </w:divBdr>
                          <w:divsChild>
                            <w:div w:id="1797917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748558">
      <w:bodyDiv w:val="1"/>
      <w:marLeft w:val="0"/>
      <w:marRight w:val="0"/>
      <w:marTop w:val="0"/>
      <w:marBottom w:val="0"/>
      <w:divBdr>
        <w:top w:val="none" w:sz="0" w:space="0" w:color="auto"/>
        <w:left w:val="none" w:sz="0" w:space="0" w:color="auto"/>
        <w:bottom w:val="none" w:sz="0" w:space="0" w:color="auto"/>
        <w:right w:val="none" w:sz="0" w:space="0" w:color="auto"/>
      </w:divBdr>
      <w:divsChild>
        <w:div w:id="772408006">
          <w:marLeft w:val="0"/>
          <w:marRight w:val="0"/>
          <w:marTop w:val="0"/>
          <w:marBottom w:val="0"/>
          <w:divBdr>
            <w:top w:val="none" w:sz="0" w:space="0" w:color="auto"/>
            <w:left w:val="none" w:sz="0" w:space="0" w:color="auto"/>
            <w:bottom w:val="none" w:sz="0" w:space="0" w:color="auto"/>
            <w:right w:val="none" w:sz="0" w:space="0" w:color="auto"/>
          </w:divBdr>
          <w:divsChild>
            <w:div w:id="74788044">
              <w:marLeft w:val="0"/>
              <w:marRight w:val="0"/>
              <w:marTop w:val="0"/>
              <w:marBottom w:val="0"/>
              <w:divBdr>
                <w:top w:val="none" w:sz="0" w:space="0" w:color="auto"/>
                <w:left w:val="none" w:sz="0" w:space="0" w:color="auto"/>
                <w:bottom w:val="none" w:sz="0" w:space="0" w:color="auto"/>
                <w:right w:val="none" w:sz="0" w:space="0" w:color="auto"/>
              </w:divBdr>
              <w:divsChild>
                <w:div w:id="2141415578">
                  <w:marLeft w:val="0"/>
                  <w:marRight w:val="0"/>
                  <w:marTop w:val="0"/>
                  <w:marBottom w:val="0"/>
                  <w:divBdr>
                    <w:top w:val="none" w:sz="0" w:space="0" w:color="auto"/>
                    <w:left w:val="none" w:sz="0" w:space="0" w:color="auto"/>
                    <w:bottom w:val="none" w:sz="0" w:space="0" w:color="auto"/>
                    <w:right w:val="none" w:sz="0" w:space="0" w:color="auto"/>
                  </w:divBdr>
                  <w:divsChild>
                    <w:div w:id="817571903">
                      <w:marLeft w:val="0"/>
                      <w:marRight w:val="0"/>
                      <w:marTop w:val="0"/>
                      <w:marBottom w:val="0"/>
                      <w:divBdr>
                        <w:top w:val="none" w:sz="0" w:space="0" w:color="auto"/>
                        <w:left w:val="none" w:sz="0" w:space="0" w:color="auto"/>
                        <w:bottom w:val="none" w:sz="0" w:space="0" w:color="auto"/>
                        <w:right w:val="none" w:sz="0" w:space="0" w:color="auto"/>
                      </w:divBdr>
                      <w:divsChild>
                        <w:div w:id="1723021631">
                          <w:marLeft w:val="0"/>
                          <w:marRight w:val="0"/>
                          <w:marTop w:val="0"/>
                          <w:marBottom w:val="0"/>
                          <w:divBdr>
                            <w:top w:val="none" w:sz="0" w:space="0" w:color="auto"/>
                            <w:left w:val="none" w:sz="0" w:space="0" w:color="auto"/>
                            <w:bottom w:val="none" w:sz="0" w:space="0" w:color="auto"/>
                            <w:right w:val="none" w:sz="0" w:space="0" w:color="auto"/>
                          </w:divBdr>
                          <w:divsChild>
                            <w:div w:id="196622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5739911">
      <w:bodyDiv w:val="1"/>
      <w:marLeft w:val="0"/>
      <w:marRight w:val="0"/>
      <w:marTop w:val="0"/>
      <w:marBottom w:val="0"/>
      <w:divBdr>
        <w:top w:val="none" w:sz="0" w:space="0" w:color="auto"/>
        <w:left w:val="none" w:sz="0" w:space="0" w:color="auto"/>
        <w:bottom w:val="none" w:sz="0" w:space="0" w:color="auto"/>
        <w:right w:val="none" w:sz="0" w:space="0" w:color="auto"/>
      </w:divBdr>
      <w:divsChild>
        <w:div w:id="248777141">
          <w:marLeft w:val="0"/>
          <w:marRight w:val="0"/>
          <w:marTop w:val="0"/>
          <w:marBottom w:val="0"/>
          <w:divBdr>
            <w:top w:val="none" w:sz="0" w:space="0" w:color="auto"/>
            <w:left w:val="none" w:sz="0" w:space="0" w:color="auto"/>
            <w:bottom w:val="none" w:sz="0" w:space="0" w:color="auto"/>
            <w:right w:val="none" w:sz="0" w:space="0" w:color="auto"/>
          </w:divBdr>
          <w:divsChild>
            <w:div w:id="399400820">
              <w:marLeft w:val="0"/>
              <w:marRight w:val="0"/>
              <w:marTop w:val="0"/>
              <w:marBottom w:val="0"/>
              <w:divBdr>
                <w:top w:val="none" w:sz="0" w:space="0" w:color="auto"/>
                <w:left w:val="none" w:sz="0" w:space="0" w:color="auto"/>
                <w:bottom w:val="none" w:sz="0" w:space="0" w:color="auto"/>
                <w:right w:val="none" w:sz="0" w:space="0" w:color="auto"/>
              </w:divBdr>
              <w:divsChild>
                <w:div w:id="572855785">
                  <w:marLeft w:val="0"/>
                  <w:marRight w:val="0"/>
                  <w:marTop w:val="0"/>
                  <w:marBottom w:val="0"/>
                  <w:divBdr>
                    <w:top w:val="none" w:sz="0" w:space="0" w:color="auto"/>
                    <w:left w:val="none" w:sz="0" w:space="0" w:color="auto"/>
                    <w:bottom w:val="none" w:sz="0" w:space="0" w:color="auto"/>
                    <w:right w:val="none" w:sz="0" w:space="0" w:color="auto"/>
                  </w:divBdr>
                  <w:divsChild>
                    <w:div w:id="1471896653">
                      <w:marLeft w:val="0"/>
                      <w:marRight w:val="0"/>
                      <w:marTop w:val="0"/>
                      <w:marBottom w:val="0"/>
                      <w:divBdr>
                        <w:top w:val="none" w:sz="0" w:space="0" w:color="auto"/>
                        <w:left w:val="none" w:sz="0" w:space="0" w:color="auto"/>
                        <w:bottom w:val="none" w:sz="0" w:space="0" w:color="auto"/>
                        <w:right w:val="none" w:sz="0" w:space="0" w:color="auto"/>
                      </w:divBdr>
                      <w:divsChild>
                        <w:div w:id="756832238">
                          <w:marLeft w:val="0"/>
                          <w:marRight w:val="0"/>
                          <w:marTop w:val="0"/>
                          <w:marBottom w:val="0"/>
                          <w:divBdr>
                            <w:top w:val="none" w:sz="0" w:space="0" w:color="auto"/>
                            <w:left w:val="none" w:sz="0" w:space="0" w:color="auto"/>
                            <w:bottom w:val="none" w:sz="0" w:space="0" w:color="auto"/>
                            <w:right w:val="none" w:sz="0" w:space="0" w:color="auto"/>
                          </w:divBdr>
                          <w:divsChild>
                            <w:div w:id="47830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6.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DD69D-5DD5-4A65-97B0-6AD2FE6AEA6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24C925A-091F-434B-91AF-CE9EA29AA103}">
  <ds:schemaRefs>
    <ds:schemaRef ds:uri="http://schemas.microsoft.com/sharepoint/v3/contenttype/forms"/>
  </ds:schemaRefs>
</ds:datastoreItem>
</file>

<file path=customXml/itemProps3.xml><?xml version="1.0" encoding="utf-8"?>
<ds:datastoreItem xmlns:ds="http://schemas.openxmlformats.org/officeDocument/2006/customXml" ds:itemID="{9F609E28-AEF0-474C-9570-B0F0EB48CB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9A7317BB-5595-4FEF-85B5-0DF7F096C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8944</Words>
  <Characters>53668</Characters>
  <Application>Microsoft Office Word</Application>
  <DocSecurity>0</DocSecurity>
  <Lines>447</Lines>
  <Paragraphs>124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62488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2017-06-16T12:20:00Z</cp:lastPrinted>
  <dcterms:created xsi:type="dcterms:W3CDTF">2018-04-06T08:49:00Z</dcterms:created>
  <dcterms:modified xsi:type="dcterms:W3CDTF">2018-04-06T10:02:00Z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77850/12</vt:lpwstr>
  </property>
  <property fmtid="{D5CDD505-2E9C-101B-9397-08002B2CF9AE}" pid="4" name="CASEID">
    <vt:lpwstr>846499</vt:lpwstr>
  </property>
  <property fmtid="{D5CDD505-2E9C-101B-9397-08002B2CF9AE}" pid="5" name="ContentTypeId">
    <vt:lpwstr>0x010100558EB02BDB9E204AB350EDD385B68E10</vt:lpwstr>
  </property>
</Properties>
</file>