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5C" w:rsidRDefault="005D335C" w:rsidP="005D335C">
      <w:pPr>
        <w:spacing w:before="100" w:beforeAutospacing="1" w:after="120"/>
        <w:ind w:left="567"/>
        <w:rPr>
          <w:rFonts w:ascii="Times New Roman" w:hAnsi="Times New Roman" w:cs="Times New Roman"/>
          <w:sz w:val="20"/>
          <w:szCs w:val="20"/>
          <w:lang w:val="en-US"/>
        </w:rPr>
      </w:pPr>
    </w:p>
    <w:p w:rsidR="00796527" w:rsidRPr="00796527" w:rsidRDefault="00796527" w:rsidP="00796527">
      <w:pPr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r w:rsidRPr="00796527">
        <w:rPr>
          <w:rFonts w:ascii="Times New Roman" w:hAnsi="Times New Roman" w:cs="Times New Roman"/>
          <w:sz w:val="20"/>
          <w:szCs w:val="20"/>
        </w:rPr>
        <w:t xml:space="preserve">© Copyright for the </w:t>
      </w:r>
      <w:proofErr w:type="spellStart"/>
      <w:r w:rsidRPr="00796527">
        <w:rPr>
          <w:rFonts w:ascii="Times New Roman" w:hAnsi="Times New Roman" w:cs="Times New Roman"/>
          <w:sz w:val="20"/>
          <w:szCs w:val="20"/>
        </w:rPr>
        <w:t>Polish</w:t>
      </w:r>
      <w:proofErr w:type="spellEnd"/>
      <w:r w:rsidRPr="007965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96527">
        <w:rPr>
          <w:rFonts w:ascii="Times New Roman" w:hAnsi="Times New Roman" w:cs="Times New Roman"/>
          <w:sz w:val="20"/>
          <w:szCs w:val="20"/>
        </w:rPr>
        <w:t>translation</w:t>
      </w:r>
      <w:proofErr w:type="spellEnd"/>
      <w:r w:rsidRPr="00796527">
        <w:rPr>
          <w:rFonts w:ascii="Times New Roman" w:hAnsi="Times New Roman" w:cs="Times New Roman"/>
          <w:sz w:val="20"/>
          <w:szCs w:val="20"/>
        </w:rPr>
        <w:t xml:space="preserve"> by </w:t>
      </w:r>
      <w:r>
        <w:rPr>
          <w:rFonts w:ascii="Times New Roman" w:hAnsi="Times New Roman" w:cs="Times New Roman"/>
          <w:sz w:val="20"/>
          <w:szCs w:val="20"/>
        </w:rPr>
        <w:t>Ministerstwo Sprawiedliwości</w:t>
      </w:r>
      <w:r w:rsidRPr="00796527">
        <w:rPr>
          <w:rFonts w:ascii="Times New Roman" w:hAnsi="Times New Roman" w:cs="Times New Roman"/>
          <w:sz w:val="20"/>
          <w:szCs w:val="20"/>
        </w:rPr>
        <w:t>, Warszawa 201</w:t>
      </w:r>
      <w:r w:rsidR="00CF3639">
        <w:rPr>
          <w:rFonts w:ascii="Times New Roman" w:hAnsi="Times New Roman" w:cs="Times New Roman"/>
          <w:sz w:val="20"/>
          <w:szCs w:val="20"/>
        </w:rPr>
        <w:t>7</w:t>
      </w:r>
      <w:bookmarkStart w:id="0" w:name="_GoBack"/>
      <w:bookmarkEnd w:id="0"/>
    </w:p>
    <w:p w:rsidR="00362031" w:rsidRDefault="00362031" w:rsidP="0082353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796527" w:rsidRDefault="00796527" w:rsidP="0082353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2353A" w:rsidRDefault="0082353A" w:rsidP="0082353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CA384C">
        <w:rPr>
          <w:rFonts w:ascii="Times New Roman" w:hAnsi="Times New Roman" w:cs="Times New Roman"/>
          <w:sz w:val="24"/>
          <w:szCs w:val="24"/>
        </w:rPr>
        <w:t>UROPEJSKI TRYBUNAŁ PRAW CZŁOWIEKA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2353A" w:rsidRPr="00CA384C" w:rsidRDefault="0082353A" w:rsidP="0082353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A384C">
        <w:rPr>
          <w:rFonts w:ascii="Times New Roman" w:eastAsiaTheme="majorEastAsia" w:hAnsi="Times New Roman" w:cs="Times New Roman"/>
          <w:sz w:val="24"/>
          <w:szCs w:val="24"/>
        </w:rPr>
        <w:t>PIERWSZA SEKCJA</w:t>
      </w:r>
    </w:p>
    <w:p w:rsidR="0082353A" w:rsidRPr="00CA384C" w:rsidRDefault="0082353A" w:rsidP="0082353A">
      <w:pPr>
        <w:rPr>
          <w:rFonts w:ascii="Times New Roman" w:hAnsi="Times New Roman" w:cs="Times New Roman"/>
          <w:sz w:val="24"/>
          <w:szCs w:val="24"/>
        </w:rPr>
      </w:pPr>
    </w:p>
    <w:p w:rsidR="0082353A" w:rsidRPr="00CA384C" w:rsidRDefault="0082353A" w:rsidP="0082353A">
      <w:pPr>
        <w:rPr>
          <w:rFonts w:ascii="Times New Roman" w:hAnsi="Times New Roman" w:cs="Times New Roman"/>
          <w:sz w:val="24"/>
          <w:szCs w:val="24"/>
        </w:rPr>
      </w:pPr>
    </w:p>
    <w:p w:rsidR="0082353A" w:rsidRPr="00CA384C" w:rsidRDefault="0082353A" w:rsidP="008235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84C">
        <w:rPr>
          <w:rFonts w:ascii="Times New Roman" w:hAnsi="Times New Roman" w:cs="Times New Roman"/>
          <w:b/>
          <w:sz w:val="24"/>
          <w:szCs w:val="24"/>
        </w:rPr>
        <w:t xml:space="preserve">SPRAWA </w:t>
      </w:r>
      <w:r>
        <w:rPr>
          <w:rFonts w:ascii="Times New Roman" w:hAnsi="Times New Roman" w:cs="Times New Roman"/>
          <w:b/>
          <w:sz w:val="24"/>
          <w:szCs w:val="24"/>
        </w:rPr>
        <w:t xml:space="preserve">GRABOWSKI </w:t>
      </w:r>
      <w:r w:rsidRPr="00CA384C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CA384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POLSCE</w:t>
      </w:r>
    </w:p>
    <w:p w:rsidR="0082353A" w:rsidRPr="00CA384C" w:rsidRDefault="0082353A" w:rsidP="0082353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A384C">
        <w:rPr>
          <w:rFonts w:ascii="Times New Roman" w:hAnsi="Times New Roman" w:cs="Times New Roman"/>
          <w:i/>
          <w:sz w:val="24"/>
          <w:szCs w:val="24"/>
        </w:rPr>
        <w:t xml:space="preserve">(Skarga nr </w:t>
      </w:r>
      <w:r>
        <w:rPr>
          <w:rFonts w:ascii="Times New Roman" w:hAnsi="Times New Roman" w:cs="Times New Roman"/>
          <w:i/>
          <w:sz w:val="24"/>
          <w:szCs w:val="24"/>
        </w:rPr>
        <w:t>57449/13</w:t>
      </w:r>
      <w:r w:rsidRPr="00CA384C">
        <w:rPr>
          <w:rFonts w:ascii="Times New Roman" w:hAnsi="Times New Roman" w:cs="Times New Roman"/>
          <w:i/>
          <w:sz w:val="24"/>
          <w:szCs w:val="24"/>
        </w:rPr>
        <w:t>)</w:t>
      </w:r>
    </w:p>
    <w:p w:rsidR="0082353A" w:rsidRPr="00CA384C" w:rsidRDefault="0082353A" w:rsidP="0082353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2353A" w:rsidRPr="00CA384C" w:rsidRDefault="0082353A" w:rsidP="0082353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2353A" w:rsidRPr="00CA384C" w:rsidRDefault="0082353A" w:rsidP="0082353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A384C">
        <w:rPr>
          <w:rFonts w:ascii="Times New Roman" w:eastAsiaTheme="majorEastAsia" w:hAnsi="Times New Roman" w:cs="Times New Roman"/>
          <w:sz w:val="24"/>
          <w:szCs w:val="24"/>
        </w:rPr>
        <w:t>WYROK</w:t>
      </w:r>
    </w:p>
    <w:p w:rsidR="0082353A" w:rsidRPr="00CA384C" w:rsidRDefault="0082353A" w:rsidP="0082353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</w:p>
    <w:p w:rsidR="0082353A" w:rsidRPr="00CA384C" w:rsidRDefault="0082353A" w:rsidP="0082353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A384C">
        <w:rPr>
          <w:rFonts w:ascii="Times New Roman" w:eastAsiaTheme="majorEastAsia" w:hAnsi="Times New Roman" w:cs="Times New Roman"/>
          <w:sz w:val="24"/>
          <w:szCs w:val="24"/>
        </w:rPr>
        <w:t>STRASBURG</w:t>
      </w:r>
    </w:p>
    <w:p w:rsidR="0082353A" w:rsidRPr="00CA384C" w:rsidRDefault="0082353A" w:rsidP="008235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353A" w:rsidRDefault="00910F4E" w:rsidP="008235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września</w:t>
      </w:r>
      <w:r w:rsidR="0082353A">
        <w:rPr>
          <w:rFonts w:ascii="Times New Roman" w:hAnsi="Times New Roman" w:cs="Times New Roman"/>
          <w:sz w:val="24"/>
          <w:szCs w:val="24"/>
        </w:rPr>
        <w:t xml:space="preserve"> 2017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796527" w:rsidRDefault="00796527" w:rsidP="0082353A">
      <w:pPr>
        <w:spacing w:after="120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96527" w:rsidRDefault="00796527" w:rsidP="0082353A">
      <w:pPr>
        <w:spacing w:after="120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96527" w:rsidRDefault="00796527" w:rsidP="0082353A">
      <w:pPr>
        <w:spacing w:after="120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2353A" w:rsidRPr="00CA384C" w:rsidRDefault="0082353A" w:rsidP="0082353A">
      <w:pPr>
        <w:spacing w:after="120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A384C">
        <w:rPr>
          <w:rFonts w:ascii="Times New Roman" w:hAnsi="Times New Roman" w:cs="Times New Roman"/>
          <w:i/>
          <w:sz w:val="24"/>
          <w:szCs w:val="24"/>
        </w:rPr>
        <w:t xml:space="preserve">Niniejszy wyrok </w:t>
      </w:r>
      <w:r>
        <w:rPr>
          <w:rFonts w:ascii="Times New Roman" w:hAnsi="Times New Roman" w:cs="Times New Roman"/>
          <w:i/>
          <w:sz w:val="24"/>
          <w:szCs w:val="24"/>
        </w:rPr>
        <w:t>jest</w:t>
      </w:r>
      <w:r w:rsidRPr="00CA384C">
        <w:rPr>
          <w:rFonts w:ascii="Times New Roman" w:hAnsi="Times New Roman" w:cs="Times New Roman"/>
          <w:i/>
          <w:sz w:val="24"/>
          <w:szCs w:val="24"/>
        </w:rPr>
        <w:t xml:space="preserve"> ostateczny</w:t>
      </w:r>
      <w:r>
        <w:rPr>
          <w:rFonts w:ascii="Times New Roman" w:hAnsi="Times New Roman" w:cs="Times New Roman"/>
          <w:i/>
          <w:sz w:val="24"/>
          <w:szCs w:val="24"/>
        </w:rPr>
        <w:t>. M</w:t>
      </w:r>
      <w:r w:rsidRPr="00CA384C">
        <w:rPr>
          <w:rFonts w:ascii="Times New Roman" w:hAnsi="Times New Roman" w:cs="Times New Roman"/>
          <w:i/>
          <w:sz w:val="24"/>
          <w:szCs w:val="24"/>
        </w:rPr>
        <w:t>oże podlegać korekcie wydawniczej.</w:t>
      </w:r>
    </w:p>
    <w:p w:rsidR="0082353A" w:rsidRDefault="0082353A" w:rsidP="0082353A">
      <w:pPr>
        <w:keepNext/>
        <w:keepLines/>
        <w:spacing w:before="240" w:after="0"/>
        <w:jc w:val="center"/>
        <w:outlineLvl w:val="0"/>
        <w:rPr>
          <w:rFonts w:eastAsiaTheme="majorEastAsia" w:cstheme="minorHAnsi"/>
          <w:sz w:val="20"/>
          <w:szCs w:val="20"/>
        </w:rPr>
      </w:pPr>
    </w:p>
    <w:p w:rsidR="00796527" w:rsidRDefault="00796527" w:rsidP="0082353A">
      <w:pPr>
        <w:keepNext/>
        <w:keepLines/>
        <w:spacing w:before="240" w:after="0"/>
        <w:jc w:val="center"/>
        <w:outlineLvl w:val="0"/>
        <w:rPr>
          <w:rFonts w:eastAsiaTheme="majorEastAsia" w:cstheme="minorHAnsi"/>
          <w:sz w:val="20"/>
          <w:szCs w:val="20"/>
        </w:rPr>
      </w:pPr>
    </w:p>
    <w:p w:rsidR="00796527" w:rsidRPr="00CA384C" w:rsidRDefault="00796527" w:rsidP="0082353A">
      <w:pPr>
        <w:keepNext/>
        <w:keepLines/>
        <w:spacing w:before="240" w:after="0"/>
        <w:jc w:val="center"/>
        <w:outlineLvl w:val="0"/>
        <w:rPr>
          <w:rFonts w:eastAsiaTheme="majorEastAsia" w:cstheme="minorHAnsi"/>
          <w:sz w:val="20"/>
          <w:szCs w:val="20"/>
        </w:rPr>
      </w:pPr>
    </w:p>
    <w:p w:rsidR="0082353A" w:rsidRPr="0082353A" w:rsidRDefault="0082353A" w:rsidP="00A56F72">
      <w:pPr>
        <w:keepNext/>
        <w:keepLines/>
        <w:spacing w:before="40" w:after="0" w:line="276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53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W sprawie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Grabowski</w:t>
      </w:r>
      <w:r w:rsidRPr="0082353A">
        <w:rPr>
          <w:rFonts w:ascii="Times New Roman" w:eastAsia="Times New Roman" w:hAnsi="Times New Roman" w:cs="Times New Roman"/>
          <w:b/>
          <w:sz w:val="24"/>
          <w:szCs w:val="24"/>
        </w:rPr>
        <w:t xml:space="preserve"> p. Polsce,</w:t>
      </w:r>
    </w:p>
    <w:p w:rsidR="0082353A" w:rsidRPr="0082353A" w:rsidRDefault="0082353A" w:rsidP="00A56F72">
      <w:pPr>
        <w:keepNext/>
        <w:keepLines/>
        <w:spacing w:before="40" w:after="0" w:line="276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         Europejski Trybunał Praw Człowieka (Pierwsza Sekcja), zasiadając jako </w:t>
      </w:r>
      <w:r w:rsidR="00910F4E"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Izba 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w   </w:t>
      </w:r>
    </w:p>
    <w:p w:rsidR="0082353A" w:rsidRPr="0082353A" w:rsidRDefault="0082353A" w:rsidP="00A56F72">
      <w:pPr>
        <w:keepNext/>
        <w:keepLines/>
        <w:spacing w:before="40" w:after="0" w:line="276" w:lineRule="auto"/>
        <w:ind w:left="720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>składzie:</w:t>
      </w:r>
    </w:p>
    <w:p w:rsidR="0082353A" w:rsidRPr="0082353A" w:rsidRDefault="0082353A" w:rsidP="00A56F7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  <w:lang w:eastAsia="ko-KR"/>
        </w:rPr>
      </w:pPr>
      <w:r w:rsidRPr="0082353A">
        <w:rPr>
          <w:rFonts w:ascii="Calibri" w:eastAsia="Calibri" w:hAnsi="Calibri" w:cs="Times New Roman"/>
          <w:lang w:eastAsia="ko-KR"/>
        </w:rPr>
        <w:t xml:space="preserve">                    </w:t>
      </w:r>
      <w:proofErr w:type="spellStart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Aleš</w:t>
      </w:r>
      <w:proofErr w:type="spellEnd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Pejchal</w:t>
      </w:r>
      <w:proofErr w:type="spellEnd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, </w:t>
      </w:r>
      <w:r w:rsidRPr="0082353A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Przewodniczący,</w:t>
      </w:r>
    </w:p>
    <w:p w:rsidR="0082353A" w:rsidRPr="0082353A" w:rsidRDefault="0082353A" w:rsidP="00A56F72">
      <w:pPr>
        <w:spacing w:line="276" w:lineRule="auto"/>
        <w:ind w:left="566" w:hanging="283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           Krzysztof </w:t>
      </w:r>
      <w:proofErr w:type="spellStart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Wojtyczek</w:t>
      </w:r>
      <w:proofErr w:type="spellEnd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,</w:t>
      </w:r>
    </w:p>
    <w:p w:rsidR="0082353A" w:rsidRPr="0082353A" w:rsidRDefault="0082353A" w:rsidP="00A56F72">
      <w:pPr>
        <w:spacing w:line="276" w:lineRule="auto"/>
        <w:ind w:left="566" w:hanging="283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           </w:t>
      </w:r>
      <w:proofErr w:type="spellStart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Jovan</w:t>
      </w:r>
      <w:proofErr w:type="spellEnd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Ilievski</w:t>
      </w:r>
      <w:proofErr w:type="spellEnd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, S</w:t>
      </w:r>
      <w:r w:rsidRPr="0082353A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ędziowie</w:t>
      </w:r>
    </w:p>
    <w:p w:rsidR="0082353A" w:rsidRPr="0082353A" w:rsidRDefault="0082353A" w:rsidP="00A56F72">
      <w:pPr>
        <w:spacing w:line="276" w:lineRule="auto"/>
        <w:ind w:left="709" w:hanging="426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     oraz Renata </w:t>
      </w:r>
      <w:proofErr w:type="spellStart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Degener</w:t>
      </w:r>
      <w:proofErr w:type="spellEnd"/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, </w:t>
      </w:r>
      <w:r w:rsidRPr="0082353A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Zastęp</w:t>
      </w:r>
      <w:r w:rsidR="002E63F7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c</w:t>
      </w:r>
      <w:r w:rsidR="003A7142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zyni</w:t>
      </w:r>
      <w:r w:rsidRPr="0082353A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 xml:space="preserve"> Kanclerza Sekcji</w:t>
      </w: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>,</w:t>
      </w:r>
    </w:p>
    <w:p w:rsidR="0082353A" w:rsidRPr="0082353A" w:rsidRDefault="0082353A" w:rsidP="00A56F72">
      <w:pPr>
        <w:spacing w:after="0" w:line="276" w:lineRule="auto"/>
        <w:ind w:left="566" w:hanging="283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           Obradując na posiedzeniu niejawnym w dniu </w:t>
      </w:r>
      <w:r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11 lipca </w:t>
      </w: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2017 r.,  </w:t>
      </w:r>
    </w:p>
    <w:p w:rsidR="0082353A" w:rsidRPr="0082353A" w:rsidRDefault="0082353A" w:rsidP="00A56F72">
      <w:pPr>
        <w:spacing w:after="0" w:line="276" w:lineRule="auto"/>
        <w:ind w:left="993" w:hanging="710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           Wydaje następujący wyrok, przyjęty z tą datą:</w:t>
      </w:r>
    </w:p>
    <w:p w:rsidR="0082353A" w:rsidRPr="0082353A" w:rsidRDefault="0082353A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82353A" w:rsidRPr="0082353A" w:rsidRDefault="0082353A" w:rsidP="00A56F72">
      <w:pPr>
        <w:spacing w:line="276" w:lineRule="auto"/>
        <w:ind w:left="566" w:hanging="283"/>
        <w:contextualSpacing/>
        <w:rPr>
          <w:rFonts w:ascii="Times New Roman" w:eastAsia="Calibri" w:hAnsi="Times New Roman" w:cs="Times New Roman"/>
          <w:sz w:val="24"/>
          <w:szCs w:val="24"/>
          <w:lang w:eastAsia="ko-KR"/>
        </w:rPr>
      </w:pPr>
    </w:p>
    <w:p w:rsidR="0082353A" w:rsidRPr="0082353A" w:rsidRDefault="0082353A" w:rsidP="00A56F72">
      <w:pPr>
        <w:spacing w:after="120" w:line="276" w:lineRule="auto"/>
        <w:ind w:left="283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82353A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      </w:t>
      </w:r>
      <w:r w:rsidRPr="0082353A">
        <w:rPr>
          <w:rFonts w:ascii="Times New Roman" w:eastAsia="Batang" w:hAnsi="Times New Roman" w:cs="Times New Roman"/>
          <w:sz w:val="28"/>
          <w:szCs w:val="28"/>
          <w:lang w:eastAsia="ko-KR"/>
        </w:rPr>
        <w:t>POSTĘPOWANIE</w:t>
      </w:r>
    </w:p>
    <w:p w:rsidR="0082353A" w:rsidRPr="0082353A" w:rsidRDefault="0082353A" w:rsidP="00A56F72">
      <w:pPr>
        <w:spacing w:after="0" w:line="276" w:lineRule="auto"/>
        <w:ind w:left="709" w:hanging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  1. Podstawą  rozpatrzenia sprawy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jest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skarga (nr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57449/13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) skierowana przeciwko Rzeczpospolitej Polskiej przez obywatela tego Państwa, p.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Rafała Grabowskiego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(„Skarżący”) wniesiona do Trybunału w dniu 2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8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sierpnia 201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3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r. na podstawie artykułu 34 Konwencji o ochronie praw człowieka i podstawowych wolności („Konwencja”).</w:t>
      </w:r>
    </w:p>
    <w:p w:rsidR="0082353A" w:rsidRPr="0082353A" w:rsidRDefault="0082353A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9" w:hanging="425"/>
        <w:contextualSpacing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  2. Skarżący był reprezentowany przez mec.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Piotra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Rała</w:t>
      </w:r>
      <w:proofErr w:type="spellEnd"/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,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radc</w:t>
      </w:r>
      <w:r w:rsidR="005416A2">
        <w:rPr>
          <w:rFonts w:ascii="Times New Roman" w:eastAsia="Batang" w:hAnsi="Times New Roman" w:cs="Times New Roman"/>
          <w:sz w:val="24"/>
          <w:szCs w:val="24"/>
          <w:lang w:eastAsia="ko-KR"/>
        </w:rPr>
        <w:t>ę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prawnego w Warszawie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Rząd polski („Rząd”) reprezentowany był przez swoją agentkę, Panią J. Chrzanowską z </w:t>
      </w:r>
      <w:r w:rsidR="002E63F7">
        <w:rPr>
          <w:rFonts w:ascii="Times New Roman" w:eastAsia="Batang" w:hAnsi="Times New Roman" w:cs="Times New Roman"/>
          <w:sz w:val="24"/>
          <w:szCs w:val="24"/>
          <w:lang w:eastAsia="ko-KR"/>
        </w:rPr>
        <w:t>M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>inisterstwa Spraw Zagranicznych.</w:t>
      </w:r>
    </w:p>
    <w:p w:rsidR="00D86DA4" w:rsidRDefault="0082353A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3. Dnia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17 lutego 2015 r., </w:t>
      </w:r>
      <w:r w:rsidR="002E63F7">
        <w:rPr>
          <w:rFonts w:ascii="Times New Roman" w:eastAsia="Batang" w:hAnsi="Times New Roman" w:cs="Times New Roman"/>
          <w:sz w:val="24"/>
          <w:szCs w:val="24"/>
          <w:lang w:eastAsia="ko-KR"/>
        </w:rPr>
        <w:t>zażalenie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dotycząc</w:t>
      </w:r>
      <w:r w:rsidR="002E63F7">
        <w:rPr>
          <w:rFonts w:ascii="Times New Roman" w:eastAsia="Batang" w:hAnsi="Times New Roman" w:cs="Times New Roman"/>
          <w:sz w:val="24"/>
          <w:szCs w:val="24"/>
          <w:lang w:eastAsia="ko-KR"/>
        </w:rPr>
        <w:t>e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artykułu 6 § 1 Konwencji 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>został</w:t>
      </w:r>
      <w:r w:rsidR="002E63F7">
        <w:rPr>
          <w:rFonts w:ascii="Times New Roman" w:eastAsia="Batang" w:hAnsi="Times New Roman" w:cs="Times New Roman"/>
          <w:sz w:val="24"/>
          <w:szCs w:val="24"/>
          <w:lang w:eastAsia="ko-KR"/>
        </w:rPr>
        <w:t>o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zakomunikowana Rządowi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i skarga została uznana jako niedopuszczalna co do reszty, zgodnie z artykułem 54 § 3 regu</w:t>
      </w:r>
      <w:r w:rsidR="005416A2">
        <w:rPr>
          <w:rFonts w:ascii="Times New Roman" w:eastAsia="Batang" w:hAnsi="Times New Roman" w:cs="Times New Roman"/>
          <w:sz w:val="24"/>
          <w:szCs w:val="24"/>
          <w:lang w:eastAsia="ko-KR"/>
        </w:rPr>
        <w:t>laminu Trybunału</w:t>
      </w:r>
      <w:r w:rsidRPr="0082353A">
        <w:rPr>
          <w:rFonts w:ascii="Times New Roman" w:eastAsia="Batang" w:hAnsi="Times New Roman" w:cs="Times New Roman"/>
          <w:sz w:val="24"/>
          <w:szCs w:val="24"/>
          <w:lang w:eastAsia="ko-KR"/>
        </w:rPr>
        <w:t>.</w:t>
      </w: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P</w:t>
      </w:r>
      <w:r w:rsidRPr="0082353A">
        <w:rPr>
          <w:rFonts w:ascii="Times New Roman" w:eastAsia="Batang" w:hAnsi="Times New Roman" w:cs="Times New Roman"/>
          <w:sz w:val="28"/>
          <w:szCs w:val="28"/>
          <w:lang w:eastAsia="ko-KR"/>
        </w:rPr>
        <w:t>ODSTAWY FAKTYCZNE</w:t>
      </w: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I. 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OKOLICZNOŚCI SPRAWY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4. Skarżący urodził się w 19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75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r. i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mieszka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Sosnowcu. W czasie zdarzeń był przetrzymywany w areszcie w Mysłowicach. </w:t>
      </w:r>
    </w:p>
    <w:p w:rsidR="00D86DA4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5.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 listopadzie 2012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r.,. skarżący 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podjął przeciwko Państwu działania w celu uzyskania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odszkodowania za krzywdę, jakiej jego zdaniem doznał z racji warunków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, w jakich był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przetrzymywan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y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. Domagał się przyznania 250 000 złotych polskich (PLN) (czyli równowartość około 62 500 euro (EUR)  rekompensaty za tę 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krzyw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dę. Równocześnie, wnosi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ł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do Trybunału o zwolnienie go z kosztów sądowych, które wynosiły 12 500 PLN</w:t>
      </w:r>
      <w:r w:rsidR="00FB1B2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(czyli około 3 125 EUR). Na po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parcie swojego wniosku, przedstawił </w:t>
      </w:r>
      <w:r w:rsidR="00FB1B2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oświadczenie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o dochodach, </w:t>
      </w:r>
      <w:r w:rsidR="00FB1B2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zgodnie z którym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nie </w:t>
      </w:r>
      <w:r w:rsidR="00F76A0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był nigdzie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zatrudni</w:t>
      </w:r>
      <w:r w:rsidR="00F76A0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ony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F76A0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i nie </w:t>
      </w:r>
      <w:r w:rsidR="00F76A0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żadnych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oszczędności, ani </w:t>
      </w:r>
      <w:r w:rsidR="00F76A0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majątku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.  </w:t>
      </w:r>
    </w:p>
    <w:p w:rsidR="00A56F72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lastRenderedPageBreak/>
        <w:t>6. W odpowiedzi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na </w:t>
      </w:r>
      <w:r w:rsidR="0085346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wezwanie sądu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w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którym proszon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o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go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o </w:t>
      </w:r>
      <w:r w:rsidR="00DB14B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uzupełnienie danych zawartych we wniosku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skarżący przedstawił </w:t>
      </w:r>
      <w:r w:rsidR="00DB14B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dodatkowe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szczegóły </w:t>
      </w:r>
      <w:r w:rsidR="00DB14B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dotyczące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swojej sytuacji finansowej, </w:t>
      </w:r>
      <w:r w:rsidR="00DB14B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zgodnie z którymi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</w:t>
      </w:r>
      <w:r w:rsidR="001877D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zakładzie karnym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nie wykonywał żadnej pracy – z </w:t>
      </w:r>
      <w:r w:rsidR="001877D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uwagi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według jego deklaracji, </w:t>
      </w:r>
      <w:r w:rsidR="001877D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na brak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takich możliwości – i był </w:t>
      </w:r>
      <w:r w:rsidR="002E63F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zadłużony na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kwotę 1 735 PLN w </w:t>
      </w:r>
      <w:r w:rsidR="001877D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związku z toczącym się przeciwko niemu postępowaniem</w:t>
      </w:r>
      <w:r w:rsidR="007631F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egzekucyjnym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</w:t>
      </w:r>
    </w:p>
    <w:p w:rsidR="00A56F72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7. </w:t>
      </w:r>
      <w:r w:rsidR="007631F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 d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ni</w:t>
      </w:r>
      <w:r w:rsidR="007631F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18 marca 2013, referendarz sądowy przy Sądzie Rejonowym 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</w:t>
      </w:r>
      <w:r w:rsidR="007631F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w Warszawie zwolnił częściowo skarżącego z kosztów sądowych, obciążając go kwotą 130 PLN (około 32 EUR) czyli około 1 % kosztów wymaganych za wniesienie powództwa 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 odszkodowanie. W uzasadnieniu,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referendarz sądowy wskazał, że wyłącznie osoby nie mające żadnej możliwości </w:t>
      </w:r>
      <w:r w:rsidR="007631F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zgromadzenia oszczędności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mogą liczyć  na zwolnienie  z wymaganej opłaty w całości, i że skarżący nie spełnia tego warunku. W tym kontekście </w:t>
      </w:r>
      <w:r w:rsidR="008B752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uznał że skoro wniosek skarżącego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dotyczył warunków jego uwięzienia od 2001 r., </w:t>
      </w:r>
      <w:r w:rsidR="008B752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skarżący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powinie</w:t>
      </w:r>
      <w:r w:rsidR="00DD71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n był odłożyć trochę pieniędzy </w:t>
      </w:r>
      <w:r w:rsidR="00DD71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w przewidywaniu opłacenia kosztów sądowych. Wskazywał, że według wykazu operacji na rachunku skarżącego, otrzymał on w okresie sześciu miesięcy poprzedzających jego wniosek, pomoc finansową w kwocie 700 PLN, z czego 330 PLN zostały wydane w więziennej kantynie. Podkreślił </w:t>
      </w:r>
      <w:r w:rsidR="00DD71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ponadto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że, skarżący </w:t>
      </w:r>
      <w:r w:rsidR="00DD71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pozostawał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na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całkowi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tym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utrzymaniu administracji </w:t>
      </w:r>
      <w:r w:rsidR="00DD71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zakładu karnego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</w:t>
      </w:r>
      <w:r w:rsidRPr="0082353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</w:p>
    <w:p w:rsidR="00A56F72" w:rsidRDefault="00D86DA4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8. </w:t>
      </w:r>
      <w:r w:rsidR="00B171F0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 d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ni</w:t>
      </w:r>
      <w:r w:rsidR="00B171F0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25 marca 2013, skarżący wniósł </w:t>
      </w:r>
      <w:r w:rsidR="00B171F0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zażalenia na postanowienie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z 18 marca 2013</w:t>
      </w:r>
      <w:r w:rsidR="00B171F0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r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. </w:t>
      </w:r>
      <w:r w:rsidR="00B171F0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Kwestionował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argument</w:t>
      </w:r>
      <w:r w:rsidR="001275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ację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że powinien był zaoszczędzić środki </w:t>
      </w:r>
      <w:r w:rsidR="0012757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  <w:t>przewidując obowiązek poniesienia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kosztów 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są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dowych, twierdząc, że jego środki są bardzo skromne i że większ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ą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ich część  wydał  w więziennej kantynie  w celu zakupienia artykułów spożywczych i artykułów higienicznych pierwszej potrzeby. Wskazał, że ceny obowiązujące w kantynie są wysokie, i że 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te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artykuły przeznaczone były na polepszenie warunków jego 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odosobnienia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 Dodał, że nie jest rozrzutny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,</w:t>
      </w:r>
      <w:r w:rsidR="0042757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i że zarządza swoim skromnym budżetem w sposób rozsądny</w:t>
      </w:r>
      <w:r w:rsidR="00F8019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</w:t>
      </w:r>
    </w:p>
    <w:p w:rsidR="00A56F72" w:rsidRDefault="00D5027A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9. </w:t>
      </w:r>
      <w:r w:rsidR="0046213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 d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ni</w:t>
      </w:r>
      <w:r w:rsidR="0046213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11 kwietnia 2013 r., Sąd Rejonowy w Warszawie </w:t>
      </w:r>
      <w:r w:rsidR="0046213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utrzymał w mocy postanowienie referendarza sądowego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 Podniósł, że skarżący nie wykonuje żadnej pracy, nie ma żadnego dochodu, nie posiada żadnej wartościowej rzeczy ani nieruc</w:t>
      </w:r>
      <w:r w:rsidR="00D57FD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homości, i że poza tym był </w:t>
      </w:r>
      <w:r w:rsidR="00F30EA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zobowiązany do </w:t>
      </w:r>
      <w:r w:rsidR="00DF7F5C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zapłaty środków pieniężnych w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postępowani</w:t>
      </w:r>
      <w:r w:rsidR="00DF7F5C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F30EA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egzekucyjn</w:t>
      </w:r>
      <w:r w:rsidR="00DF7F5C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ym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. Niemniej sąd utrzymał  decyzję z </w:t>
      </w:r>
      <w:r w:rsidR="004F119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dnia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18 marca 2013 r., </w:t>
      </w:r>
      <w:r w:rsidR="00D57FD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 </w:t>
      </w:r>
      <w:r w:rsidR="004F119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tym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uzasadnieniem, że postępowanie </w:t>
      </w:r>
      <w:r w:rsidR="004F119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egzekucyjny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skierowane przeciwko skarżącemu zakończyło się 21 stycznia 2013 r., że jest on na całkowitym utrzymaniu administracji 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zakładu karnego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i że nie jest wobec tego zmuszony do 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wydatkowania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pieniędzy w kantynie więziennej w celu zaspokojenia swoich potrzeb żywieniowych 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i higienicznych.</w:t>
      </w:r>
    </w:p>
    <w:p w:rsidR="00A56F72" w:rsidRDefault="00D5027A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10. Skarżący nie 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uiścił opłaty sądowej w kwocie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DE5CD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130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złotych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 W konsekwencji,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AE63E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 dniu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23 maja 2013, </w:t>
      </w:r>
      <w:r w:rsidR="00681EC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podejmując decyzję  zgodnie z artykułem </w:t>
      </w:r>
      <w:r w:rsidR="00681EC4" w:rsidRPr="00681EC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130</w:t>
      </w:r>
      <w:r w:rsidR="00681EC4">
        <w:rPr>
          <w:rFonts w:ascii="Times New Roman" w:eastAsia="Batang" w:hAnsi="Times New Roman" w:cs="Times New Roman"/>
          <w:iCs/>
          <w:sz w:val="24"/>
          <w:szCs w:val="24"/>
          <w:vertAlign w:val="superscript"/>
          <w:lang w:eastAsia="ko-KR"/>
        </w:rPr>
        <w:t>2</w:t>
      </w:r>
      <w:r w:rsidR="00681EC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§ 1 Kodeksu postępowania cywilnego, </w:t>
      </w:r>
      <w:r w:rsidR="00681EC4" w:rsidRPr="00681EC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Sąd</w:t>
      </w:r>
      <w:r w:rsidR="00681EC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Rejonowy w Warszawie zarządził </w:t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zwrot pozwu, co oznaczało, iż pozew nie wywołał żadnych skutków prawnych jakie ustawa wiąże </w:t>
      </w:r>
      <w:r w:rsidR="00527EB7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 w:rsidR="000D0AF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 wniesieniem tego pisma procesowego do sądu. </w:t>
      </w:r>
    </w:p>
    <w:p w:rsidR="00A56F72" w:rsidRDefault="00A56F72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5D335C" w:rsidRDefault="005D335C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5D335C" w:rsidRDefault="005D335C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A56F72" w:rsidRDefault="00A56F72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B90ED2" w:rsidRDefault="00B90ED2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 w:firstLine="285"/>
        <w:contextualSpacing/>
        <w:jc w:val="both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II. WŁAŚCIWE PRAWO KRAJOWE</w:t>
      </w:r>
    </w:p>
    <w:p w:rsidR="00B90ED2" w:rsidRDefault="00B90ED2" w:rsidP="00A56F72">
      <w:pPr>
        <w:keepNext/>
        <w:keepLines/>
        <w:spacing w:after="0" w:line="276" w:lineRule="auto"/>
        <w:ind w:left="709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B90ED2" w:rsidRDefault="00B90ED2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11. W prawie polskim każdy wnioskodawca musi </w:t>
      </w:r>
      <w:r w:rsidR="003D7AD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uiścić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opłatę sądową z chwilą </w:t>
      </w:r>
      <w:r w:rsidR="003D7AD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wniesienia pisma procesowego wszczynającego postępowanie, jak również </w:t>
      </w:r>
      <w:r w:rsidR="001F63C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składanego </w:t>
      </w:r>
      <w:r w:rsidR="003D7AD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 toku</w:t>
      </w:r>
      <w:r w:rsidR="00B520E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AE63E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postepowania</w:t>
      </w:r>
      <w:r w:rsidR="001F63C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od którego wymagane jest uiszczenie kosztów sądowych</w:t>
      </w:r>
      <w:r w:rsidR="00AE63E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między innymi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kiedy </w:t>
      </w:r>
      <w:r w:rsidR="00AE63E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wnosi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apelacj</w:t>
      </w:r>
      <w:r w:rsidR="00AE63EE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ę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lub składa skargę kasacyjną, chyba że została 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ona 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zwolniona z wniesienia tych opłat.</w:t>
      </w:r>
    </w:p>
    <w:p w:rsidR="00B90ED2" w:rsidRDefault="00B90ED2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12. Z reguły opłata sądowa stanowi procent lub ułamek kwoty </w:t>
      </w:r>
      <w:r w:rsidR="0019617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będącej  przedmiotem roszczenia.</w:t>
      </w:r>
    </w:p>
    <w:p w:rsidR="009B2426" w:rsidRDefault="009B2426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13. Zgodnie z artykułem 13 ustawy z 28 lipca 2005 r. o kosztach </w:t>
      </w:r>
      <w:r w:rsidR="001F63C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sądowych w sprawach cywilnych (</w:t>
      </w:r>
      <w:r w:rsidRPr="004C03BB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Ustawa o kosztach s</w:t>
      </w:r>
      <w:r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ą</w:t>
      </w:r>
      <w:r w:rsidRPr="004C03BB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dowych w sprawach cywilnych</w:t>
      </w:r>
      <w:r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 xml:space="preserve">) </w:t>
      </w:r>
      <w:r w:rsidRPr="004C03B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opłata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456663" w:rsidRPr="004C03B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</w:t>
      </w:r>
      <w:r w:rsidR="0045666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ą</w:t>
      </w:r>
      <w:r w:rsidR="00456663" w:rsidRPr="004C03B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dowa</w:t>
      </w:r>
      <w:r w:rsidR="0045666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sprawach </w:t>
      </w:r>
      <w:r w:rsidR="0062459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 prawa majątkowe</w:t>
      </w:r>
      <w:r w:rsidR="0045666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wynosi 5% </w:t>
      </w:r>
      <w:r w:rsidR="0062459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wartości przedmiotu sporu,</w:t>
      </w:r>
      <w:r w:rsidR="0045666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nie może być niższa od 30 </w:t>
      </w:r>
      <w:r w:rsidR="0062459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zł</w:t>
      </w:r>
      <w:r w:rsidR="001D661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, ani nie może przekraczać 100 </w:t>
      </w:r>
      <w:r w:rsidR="0045666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000 </w:t>
      </w:r>
      <w:r w:rsidR="0062459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zł</w:t>
      </w:r>
      <w:r w:rsidR="0045666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</w:t>
      </w:r>
    </w:p>
    <w:p w:rsidR="00FE42B1" w:rsidRPr="004C532D" w:rsidRDefault="00FE42B1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14. Zgodnie z artykułem 102 wymienionej wyżej ustawy, </w:t>
      </w:r>
      <w:r w:rsidR="004C532D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zwolnienia od kosztów sądowych </w:t>
      </w:r>
      <w:r w:rsidR="004C532D" w:rsidRPr="004C532D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się domagać osoba fizyczna, jeżeli złoży oświadczenie, z którego wynika, że nie jest w stanie ich ponieść bez uszczerbku utrzymania koniecznego dla siebie i rodziny</w:t>
      </w:r>
      <w:r w:rsidR="004C53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B4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C532D" w:rsidRPr="004C532D">
        <w:rPr>
          <w:rFonts w:ascii="Times New Roman" w:eastAsia="Times New Roman" w:hAnsi="Times New Roman" w:cs="Times New Roman"/>
          <w:sz w:val="24"/>
          <w:szCs w:val="24"/>
          <w:lang w:eastAsia="pl-PL"/>
        </w:rPr>
        <w:t>Do wniosku o zwolnienie od kosztów sądowych powinno być dołączone oświadczenie obejmujące szczegółowe dane o stanie rodzinnym, majątku, dochodach i źródłach utrzymania osoby ubiegającej się o zwolnienie od kosztów</w:t>
      </w:r>
    </w:p>
    <w:p w:rsidR="007D072E" w:rsidRDefault="00FE42B1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15. Zgodnie z artykułem 109 </w:t>
      </w:r>
      <w:r w:rsidR="005D77FA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</w:t>
      </w:r>
      <w:r w:rsidR="007D072E" w:rsidRPr="007D072E">
        <w:rPr>
          <w:rFonts w:ascii="Times New Roman" w:eastAsia="Times New Roman" w:hAnsi="Times New Roman" w:cs="Times New Roman"/>
          <w:sz w:val="24"/>
          <w:szCs w:val="24"/>
          <w:lang w:eastAsia="pl-PL"/>
        </w:rPr>
        <w:t>ąd może zarządzić stosowne dochodzenie, jeżeli na podstawie okoliczności sprawy lub oświadczeń strony przeciwnej powziął wątpliwości co do rzeczywistego stanu majątkowego strony domagającej się zwolnienia od kosztów sądowych lub z niego korzystającej.</w:t>
      </w:r>
    </w:p>
    <w:p w:rsidR="005A44F0" w:rsidRDefault="005A44F0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16. Zgodnie z </w:t>
      </w:r>
      <w:r w:rsidR="00953CB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art.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100</w:t>
      </w:r>
      <w:r w:rsidR="00953CB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ust.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1 i</w:t>
      </w:r>
      <w:r w:rsidR="00953CB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art.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101</w:t>
      </w:r>
      <w:r w:rsidR="00953CB6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ust. 1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ustawy, zwolnienie </w:t>
      </w:r>
      <w:r w:rsidR="00323CA0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br/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 kosztów sądowych może dotyczyć ich całości lub części.</w:t>
      </w:r>
    </w:p>
    <w:p w:rsidR="00C20CB1" w:rsidRPr="00181956" w:rsidRDefault="005A44F0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17. Zgodnie z artykułem 110 </w:t>
      </w:r>
      <w:r w:rsidR="006829B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ustawy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6829B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</w:t>
      </w:r>
      <w:r w:rsidR="00C20CB1" w:rsidRPr="00C20CB1">
        <w:rPr>
          <w:rFonts w:ascii="Times New Roman" w:eastAsia="Times New Roman" w:hAnsi="Times New Roman" w:cs="Times New Roman"/>
          <w:sz w:val="24"/>
          <w:szCs w:val="24"/>
          <w:lang w:eastAsia="pl-PL"/>
        </w:rPr>
        <w:t>ąd cofa zwolnienie od kosztów sądowych, jeżeli okazało się, że okoliczności, na podstawie których je przyznano, nie istniały lub przestały istnieć. W obu wypadkach strona obowiązana jest uiścić wszystkie przepisane opłaty oraz zwrócić wydatki</w:t>
      </w:r>
      <w:r w:rsidR="0018195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4F0" w:rsidRDefault="005A44F0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18. </w:t>
      </w:r>
      <w:r w:rsidR="005B4CB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Wreszcie, zgodnie z artykułem 130 § 2 Kodeksu postępowania cywilnego, </w:t>
      </w:r>
      <w:r w:rsidR="00DC350F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pismo zwrócone nie wywołuje żadnych skutków, jakie ustawa wiąże z wniesieniem pisma procesowego do sądu</w:t>
      </w:r>
      <w:r w:rsidR="005B4CB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</w:t>
      </w:r>
    </w:p>
    <w:p w:rsidR="00FE42B1" w:rsidRPr="004C03BB" w:rsidRDefault="00FE42B1" w:rsidP="00A56F72">
      <w:pPr>
        <w:keepNext/>
        <w:keepLines/>
        <w:spacing w:after="0" w:line="276" w:lineRule="auto"/>
        <w:ind w:left="709" w:firstLine="284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755EA9" w:rsidRDefault="00755EA9" w:rsidP="00A56F72">
      <w:pPr>
        <w:kinsoku w:val="0"/>
        <w:overflowPunct w:val="0"/>
        <w:autoSpaceDE w:val="0"/>
        <w:autoSpaceDN w:val="0"/>
        <w:adjustRightInd w:val="0"/>
        <w:snapToGrid w:val="0"/>
        <w:spacing w:after="0" w:line="276" w:lineRule="auto"/>
        <w:ind w:left="708"/>
        <w:contextualSpacing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5A57E6" w:rsidRPr="005A57E6" w:rsidRDefault="005A57E6" w:rsidP="00A56F72">
      <w:pPr>
        <w:keepNext/>
        <w:keepLines/>
        <w:spacing w:before="40" w:after="240" w:line="276" w:lineRule="auto"/>
        <w:outlineLvl w:val="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57E6"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        </w:t>
      </w:r>
      <w:r w:rsidRPr="005A57E6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PODSTAWY PRAWNE</w:t>
      </w:r>
    </w:p>
    <w:p w:rsidR="005A57E6" w:rsidRDefault="005A57E6" w:rsidP="00A56F72">
      <w:pPr>
        <w:spacing w:line="276" w:lineRule="auto"/>
        <w:ind w:left="849" w:hanging="140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 w:rsidRPr="005A57E6">
        <w:rPr>
          <w:rFonts w:ascii="Times New Roman" w:hAnsi="Times New Roman" w:cs="Times New Roman"/>
          <w:sz w:val="24"/>
          <w:szCs w:val="24"/>
          <w:lang w:eastAsia="pl-PL"/>
        </w:rPr>
        <w:t xml:space="preserve"> O DOMNIEMANYM  NARUSZENIU  ARTYKUŁU 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6 § 1 </w:t>
      </w:r>
      <w:r w:rsidRPr="005A57E6">
        <w:rPr>
          <w:rFonts w:ascii="Times New Roman" w:hAnsi="Times New Roman" w:cs="Times New Roman"/>
          <w:sz w:val="24"/>
          <w:szCs w:val="24"/>
          <w:lang w:eastAsia="pl-PL"/>
        </w:rPr>
        <w:t xml:space="preserve"> KONWENCJI</w:t>
      </w:r>
    </w:p>
    <w:p w:rsidR="005A57E6" w:rsidRDefault="005A57E6" w:rsidP="00A56F72">
      <w:pPr>
        <w:spacing w:line="276" w:lineRule="auto"/>
        <w:ind w:left="849" w:hanging="140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</w:p>
    <w:p w:rsidR="005A57E6" w:rsidRDefault="005A57E6" w:rsidP="00A56F72">
      <w:pPr>
        <w:spacing w:line="276" w:lineRule="auto"/>
        <w:ind w:left="709"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19. Skarżący zarzuca </w:t>
      </w:r>
      <w:r w:rsidR="00DD3F45">
        <w:rPr>
          <w:rFonts w:ascii="Times New Roman" w:hAnsi="Times New Roman" w:cs="Times New Roman"/>
          <w:sz w:val="24"/>
          <w:szCs w:val="24"/>
          <w:lang w:eastAsia="pl-PL"/>
        </w:rPr>
        <w:t>naruszenie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jego prawa dostępu do sądu z powodu odmowy, przez krajowy wymiar sprawiedliwości całkowitego zwolnienia </w:t>
      </w:r>
      <w:r w:rsidR="00866F51">
        <w:rPr>
          <w:rFonts w:ascii="Times New Roman" w:hAnsi="Times New Roman" w:cs="Times New Roman"/>
          <w:sz w:val="24"/>
          <w:szCs w:val="24"/>
          <w:lang w:eastAsia="pl-PL"/>
        </w:rPr>
        <w:t xml:space="preserve">go z kosztów sądowych związanych z </w:t>
      </w:r>
      <w:r w:rsidR="007863E2">
        <w:rPr>
          <w:rFonts w:ascii="Times New Roman" w:hAnsi="Times New Roman" w:cs="Times New Roman"/>
          <w:sz w:val="24"/>
          <w:szCs w:val="24"/>
          <w:lang w:eastAsia="pl-PL"/>
        </w:rPr>
        <w:t>pismem</w:t>
      </w:r>
      <w:r w:rsidR="00866F51">
        <w:rPr>
          <w:rFonts w:ascii="Times New Roman" w:hAnsi="Times New Roman" w:cs="Times New Roman"/>
          <w:sz w:val="24"/>
          <w:szCs w:val="24"/>
          <w:lang w:eastAsia="pl-PL"/>
        </w:rPr>
        <w:t xml:space="preserve"> wszczynającym postępowanie.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866F51">
        <w:rPr>
          <w:rFonts w:ascii="Times New Roman" w:hAnsi="Times New Roman" w:cs="Times New Roman"/>
          <w:sz w:val="24"/>
          <w:szCs w:val="24"/>
          <w:lang w:eastAsia="pl-PL"/>
        </w:rPr>
        <w:t xml:space="preserve">Przywołuje w tej </w:t>
      </w:r>
      <w:r w:rsidR="00866F5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sprawie artykuł 6 § 1 Konwencji, którego treść w</w:t>
      </w:r>
      <w:r w:rsidR="00DE61E7">
        <w:rPr>
          <w:rFonts w:ascii="Times New Roman" w:hAnsi="Times New Roman" w:cs="Times New Roman"/>
          <w:sz w:val="24"/>
          <w:szCs w:val="24"/>
          <w:lang w:eastAsia="pl-PL"/>
        </w:rPr>
        <w:t>e fragmentach</w:t>
      </w:r>
      <w:r w:rsidR="00DE61E7" w:rsidRPr="00DE61E7">
        <w:t xml:space="preserve"> </w:t>
      </w:r>
      <w:r w:rsidR="00DE61E7" w:rsidRPr="00DE61E7">
        <w:rPr>
          <w:rFonts w:ascii="Times New Roman" w:hAnsi="Times New Roman" w:cs="Times New Roman"/>
        </w:rPr>
        <w:t>odpowiednich dla te</w:t>
      </w:r>
      <w:r w:rsidR="00DE61E7">
        <w:rPr>
          <w:rFonts w:ascii="Times New Roman" w:hAnsi="Times New Roman" w:cs="Times New Roman"/>
        </w:rPr>
        <w:t>j sprawy</w:t>
      </w:r>
      <w:r w:rsidR="00DE61E7" w:rsidRPr="00DE61E7">
        <w:rPr>
          <w:rFonts w:ascii="Times New Roman" w:hAnsi="Times New Roman" w:cs="Times New Roman"/>
        </w:rPr>
        <w:t xml:space="preserve"> jest sformułowana tak:</w:t>
      </w:r>
    </w:p>
    <w:p w:rsidR="005E355F" w:rsidRDefault="00DE61E7" w:rsidP="00A56F72">
      <w:pPr>
        <w:spacing w:line="276" w:lineRule="auto"/>
        <w:ind w:left="1134" w:hanging="113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 xml:space="preserve">                        „ </w:t>
      </w:r>
      <w:r w:rsidRPr="005E355F">
        <w:rPr>
          <w:rFonts w:ascii="Times New Roman" w:hAnsi="Times New Roman" w:cs="Times New Roman"/>
        </w:rPr>
        <w:t>1</w:t>
      </w:r>
      <w:r w:rsidRPr="005E355F">
        <w:rPr>
          <w:rFonts w:ascii="Times New Roman" w:hAnsi="Times New Roman" w:cs="Times New Roman"/>
          <w:sz w:val="20"/>
          <w:szCs w:val="20"/>
        </w:rPr>
        <w:t xml:space="preserve">. </w:t>
      </w:r>
      <w:r w:rsidRPr="005E35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ma prawo do sprawiedliwego rozpatrzenia </w:t>
      </w:r>
      <w:r w:rsidRPr="00DE61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jego sprawy </w:t>
      </w:r>
      <w:r w:rsidRPr="005E35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(…) </w:t>
      </w:r>
      <w:r w:rsidRPr="00DE61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przez sąd </w:t>
      </w:r>
      <w:r w:rsidRPr="005E355F">
        <w:rPr>
          <w:rFonts w:ascii="Times New Roman" w:eastAsia="Times New Roman" w:hAnsi="Times New Roman" w:cs="Times New Roman"/>
          <w:sz w:val="20"/>
          <w:szCs w:val="20"/>
          <w:lang w:eastAsia="pl-PL"/>
        </w:rPr>
        <w:t>(…)</w:t>
      </w:r>
      <w:r w:rsidR="005E355F" w:rsidRPr="005E35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który rozstrzygnie o jego prawach i obowiązkach o charakterze cywilnym</w:t>
      </w:r>
      <w:r w:rsidR="005E355F" w:rsidRPr="005E35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E355F">
        <w:rPr>
          <w:rFonts w:ascii="Arial" w:eastAsia="Times New Roman" w:hAnsi="Arial" w:cs="Arial"/>
          <w:sz w:val="20"/>
          <w:szCs w:val="20"/>
          <w:lang w:eastAsia="pl-PL"/>
        </w:rPr>
        <w:t>(…)”</w:t>
      </w:r>
    </w:p>
    <w:p w:rsidR="009B2426" w:rsidRDefault="005E355F" w:rsidP="007C16E6">
      <w:pPr>
        <w:spacing w:line="276" w:lineRule="auto"/>
        <w:ind w:left="993" w:hanging="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20. Rząd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kwestionuje argument skarżącego.</w:t>
      </w:r>
    </w:p>
    <w:p w:rsidR="007C16E6" w:rsidRPr="007C16E6" w:rsidRDefault="007C16E6" w:rsidP="007C16E6">
      <w:pPr>
        <w:spacing w:line="276" w:lineRule="auto"/>
        <w:ind w:left="993" w:hanging="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569" w:rsidRDefault="00433569" w:rsidP="00A56F72">
      <w:pPr>
        <w:spacing w:line="276" w:lineRule="auto"/>
        <w:ind w:left="993" w:hanging="284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</w:t>
      </w:r>
      <w:r w:rsidR="005E355F" w:rsidRPr="005E35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A. Dopuszczalność   </w:t>
      </w:r>
    </w:p>
    <w:p w:rsidR="00433569" w:rsidRDefault="00433569" w:rsidP="00A56F72">
      <w:p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Stwierdzając, że  ta skarga nie jest  nieuzasadniona w rozumieniu  artykułu 35 § </w:t>
      </w:r>
    </w:p>
    <w:p w:rsidR="005E355F" w:rsidRDefault="006D69EE" w:rsidP="00A56F72">
      <w:p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>a) Konwe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ncji, i że nie napotyka ponadto </w:t>
      </w:r>
      <w:r w:rsidR="004C43F9">
        <w:rPr>
          <w:rFonts w:ascii="Times New Roman" w:eastAsia="Times New Roman" w:hAnsi="Times New Roman" w:cs="Times New Roman"/>
          <w:sz w:val="24"/>
          <w:szCs w:val="24"/>
          <w:lang w:eastAsia="pl-PL"/>
        </w:rPr>
        <w:t>na żadną inną przyczynę</w:t>
      </w:r>
      <w:r w:rsidR="0058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>niedopuszczalności,</w:t>
      </w:r>
      <w:r w:rsidR="005E355F" w:rsidRP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3569" w:rsidRP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Trybunał </w:t>
      </w:r>
      <w:r w:rsidR="005E355F" w:rsidRP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>uznaje j</w:t>
      </w:r>
      <w:r w:rsidR="00913329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dopuszczalną.</w:t>
      </w:r>
      <w:r w:rsidR="005E355F" w:rsidRPr="00433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33569" w:rsidRDefault="00433569" w:rsidP="00A56F72">
      <w:pPr>
        <w:spacing w:line="276" w:lineRule="auto"/>
        <w:ind w:left="993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569" w:rsidRPr="00B84B12" w:rsidRDefault="00433569" w:rsidP="00A56F72">
      <w:pPr>
        <w:spacing w:line="276" w:lineRule="auto"/>
        <w:ind w:left="708" w:firstLine="2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B12">
        <w:rPr>
          <w:rFonts w:ascii="Times New Roman" w:hAnsi="Times New Roman" w:cs="Times New Roman"/>
          <w:b/>
          <w:sz w:val="24"/>
          <w:szCs w:val="24"/>
        </w:rPr>
        <w:t>B.</w:t>
      </w:r>
      <w:r w:rsidR="00755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4B12">
        <w:rPr>
          <w:rFonts w:ascii="Times New Roman" w:hAnsi="Times New Roman" w:cs="Times New Roman"/>
          <w:b/>
          <w:sz w:val="24"/>
          <w:szCs w:val="24"/>
        </w:rPr>
        <w:tab/>
        <w:t>Przedmiot skargi</w:t>
      </w:r>
    </w:p>
    <w:p w:rsidR="00433569" w:rsidRDefault="00433569" w:rsidP="00A56F72">
      <w:pPr>
        <w:pStyle w:val="Lista4"/>
        <w:spacing w:before="24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B84B12">
        <w:rPr>
          <w:rFonts w:ascii="Times New Roman" w:hAnsi="Times New Roman" w:cs="Times New Roman"/>
          <w:i/>
          <w:sz w:val="24"/>
          <w:szCs w:val="24"/>
        </w:rPr>
        <w:t xml:space="preserve">      1.</w:t>
      </w:r>
      <w:r w:rsidRPr="00B84B12">
        <w:rPr>
          <w:rFonts w:ascii="Times New Roman" w:hAnsi="Times New Roman" w:cs="Times New Roman"/>
          <w:i/>
          <w:sz w:val="24"/>
          <w:szCs w:val="24"/>
        </w:rPr>
        <w:tab/>
        <w:t>Argumenty stron</w:t>
      </w:r>
    </w:p>
    <w:p w:rsidR="008C5C06" w:rsidRDefault="008C5C06" w:rsidP="00A56F72">
      <w:pPr>
        <w:pStyle w:val="Lista4"/>
        <w:spacing w:before="240"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433569" w:rsidRDefault="00755010" w:rsidP="00A56F72">
      <w:pPr>
        <w:pStyle w:val="Lista4"/>
        <w:spacing w:before="240" w:after="0" w:line="276" w:lineRule="auto"/>
        <w:ind w:left="709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22. Rząd uważa, że </w:t>
      </w:r>
      <w:r w:rsidR="008E1923">
        <w:rPr>
          <w:rFonts w:ascii="Times New Roman" w:hAnsi="Times New Roman" w:cs="Times New Roman"/>
          <w:sz w:val="24"/>
          <w:szCs w:val="24"/>
        </w:rPr>
        <w:t xml:space="preserve">w tym przypadku </w:t>
      </w:r>
      <w:r>
        <w:rPr>
          <w:rFonts w:ascii="Times New Roman" w:hAnsi="Times New Roman" w:cs="Times New Roman"/>
          <w:sz w:val="24"/>
          <w:szCs w:val="24"/>
        </w:rPr>
        <w:t>prawo skarżącego</w:t>
      </w:r>
      <w:r w:rsidR="008E1923">
        <w:rPr>
          <w:rFonts w:ascii="Times New Roman" w:hAnsi="Times New Roman" w:cs="Times New Roman"/>
          <w:sz w:val="24"/>
          <w:szCs w:val="24"/>
        </w:rPr>
        <w:t xml:space="preserve"> wynikające z artykułu 6 § 1 </w:t>
      </w:r>
      <w:r w:rsidR="007863E2">
        <w:rPr>
          <w:rFonts w:ascii="Times New Roman" w:hAnsi="Times New Roman" w:cs="Times New Roman"/>
          <w:sz w:val="24"/>
          <w:szCs w:val="24"/>
        </w:rPr>
        <w:t>Konwencji nie zostało naruszone</w:t>
      </w:r>
      <w:r w:rsidR="00895779">
        <w:rPr>
          <w:rFonts w:ascii="Times New Roman" w:hAnsi="Times New Roman" w:cs="Times New Roman"/>
          <w:sz w:val="24"/>
          <w:szCs w:val="24"/>
        </w:rPr>
        <w:t>. Wskazuje, że obciążające stronę</w:t>
      </w:r>
      <w:r w:rsidR="008E1923">
        <w:rPr>
          <w:rFonts w:ascii="Times New Roman" w:hAnsi="Times New Roman" w:cs="Times New Roman"/>
          <w:sz w:val="24"/>
          <w:szCs w:val="24"/>
        </w:rPr>
        <w:t xml:space="preserve"> koszty sądowe za wniesienie sprawy o odszkodowanie stanowiły, zgodnie z obowiązującym prawem, procent od wnioskowanej kwoty.</w:t>
      </w:r>
    </w:p>
    <w:p w:rsidR="008E1923" w:rsidRDefault="008E1923" w:rsidP="00A56F72">
      <w:pPr>
        <w:pStyle w:val="Lista4"/>
        <w:spacing w:before="240"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 Wskazuje, że sądy krajowe zwolniły skarżą</w:t>
      </w:r>
      <w:r w:rsidR="008C3491">
        <w:rPr>
          <w:rFonts w:ascii="Times New Roman" w:eastAsia="Times New Roman" w:hAnsi="Times New Roman" w:cs="Times New Roman"/>
          <w:sz w:val="24"/>
          <w:szCs w:val="24"/>
          <w:lang w:eastAsia="pl-PL"/>
        </w:rPr>
        <w:t>cego od kosztów sądowych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powyżej 130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(około 32 EUR), czyli </w:t>
      </w:r>
      <w:r w:rsidR="00CA2EC9">
        <w:rPr>
          <w:rFonts w:ascii="Times New Roman" w:eastAsia="Times New Roman" w:hAnsi="Times New Roman" w:cs="Times New Roman"/>
          <w:sz w:val="24"/>
          <w:szCs w:val="24"/>
          <w:lang w:eastAsia="pl-PL"/>
        </w:rPr>
        <w:t>od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99 % kosztów s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dowych związanych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wniesieniem sprawy o odszkodowanie. Rząd wyjaśnia, że kwota 130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pozostająca do zapłacenia stanowi tylko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>nieznaczną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cześć w porównaniu z wartością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sporu, która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wynosiła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250 000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8E1923" w:rsidRDefault="008E1923" w:rsidP="00A56F72">
      <w:pPr>
        <w:pStyle w:val="Lista4"/>
        <w:spacing w:before="240"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24. Rząd wskazuje także, </w:t>
      </w:r>
      <w:r w:rsid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skarżący otrzymał kwotę 700 </w:t>
      </w:r>
      <w:r w:rsidR="00631AC3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przestrzeni sześciu miesięcy poprzedzających złożenie przez niego </w:t>
      </w:r>
      <w:r w:rsidR="00CA2EC9">
        <w:rPr>
          <w:rFonts w:ascii="Times New Roman" w:eastAsia="Times New Roman" w:hAnsi="Times New Roman" w:cs="Times New Roman"/>
          <w:sz w:val="24"/>
          <w:szCs w:val="24"/>
          <w:lang w:eastAsia="pl-PL"/>
        </w:rPr>
        <w:t>pozwu</w:t>
      </w:r>
      <w:r w:rsid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du. Wreszcie, Rząd podtrzymuje, że </w:t>
      </w:r>
      <w:r w:rsidR="00CA2EC9">
        <w:rPr>
          <w:rFonts w:ascii="Times New Roman" w:eastAsia="Times New Roman" w:hAnsi="Times New Roman" w:cs="Times New Roman"/>
          <w:sz w:val="24"/>
          <w:szCs w:val="24"/>
          <w:lang w:eastAsia="pl-PL"/>
        </w:rPr>
        <w:t>skarżący</w:t>
      </w:r>
      <w:r w:rsid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>, jako więzień, pozostawał na całkowitym utrzymaniu administracji więziennej.</w:t>
      </w:r>
    </w:p>
    <w:p w:rsidR="00FE630C" w:rsidRDefault="00FE630C" w:rsidP="00A56F72">
      <w:pPr>
        <w:pStyle w:val="Lista4"/>
        <w:spacing w:before="240"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25. Skarżący skarży się w tej sprawie, że pomimo jego </w:t>
      </w:r>
      <w:r w:rsidR="00CA2EC9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sytuacji majątkowej</w:t>
      </w:r>
      <w:r w:rsidR="00C927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C9270A">
        <w:rPr>
          <w:rFonts w:ascii="Times New Roman" w:eastAsia="Times New Roman" w:hAnsi="Times New Roman" w:cs="Times New Roman"/>
          <w:sz w:val="24"/>
          <w:szCs w:val="24"/>
          <w:lang w:eastAsia="pl-PL"/>
        </w:rPr>
        <w:t>dy krajowe uznały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powinien był poczynić oszczędności </w:t>
      </w:r>
      <w:r w:rsidR="00BE09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poczet przewidywanych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kosztów s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owych. Podkreśla, że jako osoba nie mająca żadnych możliwości oszczędzania mógł domagać się zwolnienia </w:t>
      </w:r>
      <w:r w:rsidR="00B46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kosztów s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dowych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całości.</w:t>
      </w:r>
    </w:p>
    <w:p w:rsidR="009B2426" w:rsidRDefault="009B2426" w:rsidP="00A56F72">
      <w:pPr>
        <w:pStyle w:val="Lista4"/>
        <w:spacing w:before="240" w:after="0" w:line="276" w:lineRule="auto"/>
        <w:ind w:left="709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E630C" w:rsidRPr="00FE630C" w:rsidRDefault="0074145F" w:rsidP="00A56F72">
      <w:pPr>
        <w:pStyle w:val="Lista4"/>
        <w:spacing w:before="240" w:line="276" w:lineRule="auto"/>
        <w:ind w:left="709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E630C" w:rsidRPr="00FE630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2. Ocena Trybunału</w:t>
      </w:r>
    </w:p>
    <w:p w:rsidR="00FE630C" w:rsidRPr="00573291" w:rsidRDefault="00FE630C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>26. Trybunał przypomina, że artykuł 6 Konwencji gwarantuje 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FE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tego, aby s</w:t>
      </w:r>
      <w:r w:rsidR="001802D3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rozpoznał 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każdą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skargę związaną z jego prawami i obowiązkami o charakterze </w:t>
      </w:r>
      <w:r w:rsidR="001802D3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obywatelskim. Nie jest to prawo absolutne:</w:t>
      </w:r>
      <w:r w:rsidR="00B46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6345" w:rsidRPr="00B46345">
        <w:rPr>
          <w:rFonts w:ascii="Times New Roman" w:hAnsi="Times New Roman" w:cs="Times New Roman"/>
          <w:color w:val="222222"/>
          <w:sz w:val="24"/>
          <w:szCs w:val="24"/>
        </w:rPr>
        <w:t xml:space="preserve">dopuszcza ograniczenia, które są domyślnie przyznane, ponieważ z samej swojej natury 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wpływa na</w:t>
      </w:r>
      <w:r w:rsidR="00180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regulacj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180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Państwa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Jednak, podczas gdy Państwa sygnatariusze korzystają z pewnego marginesu oceny w tej kwestii, to ostatecznie do Trybunału należy </w:t>
      </w:r>
      <w:r w:rsidR="00573291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czy zostały spełnione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wymog</w:t>
      </w:r>
      <w:r w:rsidR="0057329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Konwencji (</w:t>
      </w:r>
      <w:proofErr w:type="spellStart"/>
      <w:r w:rsidR="00683AD7" w:rsidRPr="00683A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Kreuz</w:t>
      </w:r>
      <w:proofErr w:type="spellEnd"/>
      <w:r w:rsidR="00683AD7" w:rsidRPr="00683A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p. Polsce) (nr 1)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3A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="00683AD7">
        <w:rPr>
          <w:rFonts w:ascii="Times New Roman" w:eastAsia="Times New Roman" w:hAnsi="Times New Roman" w:cs="Times New Roman"/>
          <w:sz w:val="24"/>
          <w:szCs w:val="24"/>
          <w:lang w:eastAsia="pl-PL"/>
        </w:rPr>
        <w:t>nr 28249/95, § 53, ETPC 2001 – VI, i V.M. p. Bułgarii, nr 45723/99, § 41, 8 czerwiec 2006).</w:t>
      </w:r>
      <w:r w:rsidR="00683A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74145F" w:rsidRDefault="0074145F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27. Trybunał uzna</w:t>
      </w:r>
      <w:r w:rsidR="00573291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że dostęp do s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du może by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różnego rodzaju ograniczeń, włącznie z finansowym (</w:t>
      </w:r>
      <w:proofErr w:type="spellStart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Brualla</w:t>
      </w:r>
      <w:proofErr w:type="spellEnd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proofErr w:type="spellStart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Gómez</w:t>
      </w:r>
      <w:proofErr w:type="spellEnd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de la </w:t>
      </w:r>
      <w:proofErr w:type="spellStart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Torre</w:t>
      </w:r>
      <w:proofErr w:type="spellEnd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p. Hiszpanii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19 grudzień 1997, § 33, Zbiór wyroków i postanowień 1997-VIII, i </w:t>
      </w:r>
      <w:proofErr w:type="spellStart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Tolstoy</w:t>
      </w:r>
      <w:proofErr w:type="spellEnd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proofErr w:type="spellStart"/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Miloslavsky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p. Zjednoczonemu Królestwu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13 lipiec 1995</w:t>
      </w:r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>, §§</w:t>
      </w:r>
      <w:r w:rsidR="008C5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 i następne, seria A nr 316-B). W szczególności </w:t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takie ograniczenie prawa dostępu do sądu, jak </w:t>
      </w:r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wymóg </w:t>
      </w:r>
      <w:r w:rsidR="007E0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uiszczenia </w:t>
      </w:r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opłaty sądowej </w:t>
      </w:r>
      <w:r w:rsidR="00C83534">
        <w:rPr>
          <w:rFonts w:ascii="Times New Roman" w:eastAsia="Times New Roman" w:hAnsi="Times New Roman" w:cs="Times New Roman"/>
          <w:sz w:val="24"/>
          <w:szCs w:val="24"/>
          <w:lang w:eastAsia="pl-PL"/>
        </w:rPr>
        <w:t>od wnoszonych pism procesowych</w:t>
      </w:r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jest sam w sobie </w:t>
      </w:r>
      <w:r w:rsidR="00C83534">
        <w:rPr>
          <w:rFonts w:ascii="Times New Roman" w:eastAsia="Times New Roman" w:hAnsi="Times New Roman" w:cs="Times New Roman"/>
          <w:sz w:val="24"/>
          <w:szCs w:val="24"/>
          <w:lang w:eastAsia="pl-PL"/>
        </w:rPr>
        <w:t>niezgodny</w:t>
      </w:r>
      <w:r w:rsidR="00C835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artykułem 6 § 1 Konwencji (cytowany już </w:t>
      </w:r>
      <w:proofErr w:type="spellStart"/>
      <w:r w:rsidR="00C57213" w:rsidRPr="00C572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Kreuz</w:t>
      </w:r>
      <w:proofErr w:type="spellEnd"/>
      <w:r w:rsidR="00C57213">
        <w:rPr>
          <w:rFonts w:ascii="Times New Roman" w:eastAsia="Times New Roman" w:hAnsi="Times New Roman" w:cs="Times New Roman"/>
          <w:sz w:val="24"/>
          <w:szCs w:val="24"/>
          <w:lang w:eastAsia="pl-PL"/>
        </w:rPr>
        <w:t>, § 1 60).</w:t>
      </w:r>
    </w:p>
    <w:p w:rsidR="00C57213" w:rsidRDefault="00C57213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28. Trybunał przypomina</w:t>
      </w:r>
      <w:r w:rsidR="008E1B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D0183">
        <w:rPr>
          <w:rFonts w:ascii="Times New Roman" w:eastAsia="Times New Roman" w:hAnsi="Times New Roman" w:cs="Times New Roman"/>
          <w:sz w:val="24"/>
          <w:szCs w:val="24"/>
          <w:lang w:eastAsia="pl-PL"/>
        </w:rPr>
        <w:t>także, że ograniczenie dostępu do sądu daje się pogodz</w:t>
      </w:r>
      <w:r w:rsidR="00EC5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ić z artykułem 6 § 1 Konwencji </w:t>
      </w:r>
      <w:r w:rsidR="00ED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tylko jeżeli jego cel jest uzasadniony i jeżeli zachodzi rozsądny stosunek proporcjonalności </w:t>
      </w:r>
      <w:r w:rsidR="00EC5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między zastosowanymi środkami </w:t>
      </w:r>
      <w:r w:rsidR="00EC54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 </w:t>
      </w:r>
      <w:r w:rsidR="00ED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wyznaczonym celem </w:t>
      </w:r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(idem</w:t>
      </w:r>
      <w:r w:rsidR="00ED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§§ 54-55, i </w:t>
      </w:r>
      <w:proofErr w:type="spellStart"/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Tinnely</w:t>
      </w:r>
      <w:proofErr w:type="spellEnd"/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&amp; Sons </w:t>
      </w:r>
      <w:proofErr w:type="spellStart"/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Ltd</w:t>
      </w:r>
      <w:proofErr w:type="spellEnd"/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i inni i </w:t>
      </w:r>
      <w:proofErr w:type="spellStart"/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McElduff</w:t>
      </w:r>
      <w:proofErr w:type="spellEnd"/>
      <w:r w:rsidR="00ED0183" w:rsidRPr="00ED018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i inni p. Zjednoczonemu Królestwu</w:t>
      </w:r>
      <w:r w:rsidR="00ED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10 lipiec 1998, § 72, Zbiór 1998-IV). </w:t>
      </w:r>
      <w:r w:rsidR="000C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r w:rsidR="00EC54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C54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0C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odniesieniu do </w:t>
      </w:r>
      <w:r w:rsidR="00ED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kosztów i opłat sądowych, które podsądny </w:t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0C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winien opłacić, ich wysokość oceniona w świetle szczególnych okoliczności danej sprawy, w tym </w:t>
      </w:r>
      <w:r w:rsidR="00EC5479">
        <w:rPr>
          <w:rFonts w:ascii="Times New Roman" w:eastAsia="Times New Roman" w:hAnsi="Times New Roman" w:cs="Times New Roman"/>
          <w:sz w:val="24"/>
          <w:szCs w:val="24"/>
          <w:lang w:eastAsia="pl-PL"/>
        </w:rPr>
        <w:t>stanu majątkowego</w:t>
      </w:r>
      <w:r w:rsidR="000C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zainteresowanego i etapu postępowania, na którym owo ograniczenie zostaje nałożone, jest czynnikiem, który należy brać pod uwagę w celu określenia, czy skarżący </w:t>
      </w:r>
      <w:r w:rsidR="001B556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 pozbawiony</w:t>
      </w:r>
      <w:r w:rsidR="000C4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prawa dostępu do sądu (</w:t>
      </w:r>
      <w:r w:rsidR="000C4F59" w:rsidRPr="00D328C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Podbielski i PPU </w:t>
      </w:r>
      <w:proofErr w:type="spellStart"/>
      <w:r w:rsidR="000C4F59" w:rsidRPr="00D328C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Polpure</w:t>
      </w:r>
      <w:proofErr w:type="spellEnd"/>
      <w:r w:rsidR="000C4F59" w:rsidRPr="00D328C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p. Polsce</w:t>
      </w:r>
      <w:r w:rsidR="000C4F59">
        <w:rPr>
          <w:rFonts w:ascii="Times New Roman" w:eastAsia="Times New Roman" w:hAnsi="Times New Roman" w:cs="Times New Roman"/>
          <w:sz w:val="24"/>
          <w:szCs w:val="24"/>
          <w:lang w:eastAsia="pl-PL"/>
        </w:rPr>
        <w:t>, nr 39199/98, § 64, 26 lipiec 2005).</w:t>
      </w:r>
    </w:p>
    <w:p w:rsidR="000C4F59" w:rsidRDefault="000C4F59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29. W tej sprawie, Trybunał odnotowuje, że wniosek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dotyczący </w:t>
      </w:r>
      <w:r w:rsidR="00020F49">
        <w:rPr>
          <w:rFonts w:ascii="Times New Roman" w:eastAsia="Times New Roman" w:hAnsi="Times New Roman" w:cs="Times New Roman"/>
          <w:sz w:val="24"/>
          <w:szCs w:val="24"/>
          <w:lang w:eastAsia="pl-PL"/>
        </w:rPr>
        <w:t>rekompensaty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krzywdę, której skarżący miałby doznać z powodu warunków, w jakich jest </w:t>
      </w:r>
      <w:r w:rsidR="00020F49">
        <w:rPr>
          <w:rFonts w:ascii="Times New Roman" w:eastAsia="Times New Roman" w:hAnsi="Times New Roman" w:cs="Times New Roman"/>
          <w:sz w:val="24"/>
          <w:szCs w:val="24"/>
          <w:lang w:eastAsia="pl-PL"/>
        </w:rPr>
        <w:t>osadzony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został </w:t>
      </w:r>
      <w:r w:rsidR="00020F49">
        <w:rPr>
          <w:rFonts w:ascii="Times New Roman" w:eastAsia="Times New Roman" w:hAnsi="Times New Roman" w:cs="Times New Roman"/>
          <w:sz w:val="24"/>
          <w:szCs w:val="24"/>
          <w:lang w:eastAsia="pl-PL"/>
        </w:rPr>
        <w:t>zwrócony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zainteresowanemu z uzasadnieniem, że koszty </w:t>
      </w:r>
      <w:r w:rsidR="00A8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sądowe związane </w:t>
      </w:r>
      <w:r w:rsidR="00A83D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złożenie</w:t>
      </w:r>
      <w:r w:rsidR="00A83D8D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zostały uiszczone. Trybunał zauważa, że kwota 130 </w:t>
      </w:r>
      <w:r w:rsidR="008A2F78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wymagana za założenie sprawy o odszko</w:t>
      </w:r>
      <w:r w:rsidR="008A2F78">
        <w:rPr>
          <w:rFonts w:ascii="Times New Roman" w:eastAsia="Times New Roman" w:hAnsi="Times New Roman" w:cs="Times New Roman"/>
          <w:sz w:val="24"/>
          <w:szCs w:val="24"/>
          <w:lang w:eastAsia="pl-PL"/>
        </w:rPr>
        <w:t>dowanie stanowiła zaledwie 0,05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</w:t>
      </w:r>
      <w:r w:rsidR="008A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kwoty </w:t>
      </w:r>
      <w:r w:rsidR="00D328CC">
        <w:rPr>
          <w:rFonts w:ascii="Times New Roman" w:eastAsia="Times New Roman" w:hAnsi="Times New Roman" w:cs="Times New Roman"/>
          <w:sz w:val="24"/>
          <w:szCs w:val="24"/>
          <w:lang w:eastAsia="pl-PL"/>
        </w:rPr>
        <w:t>odszkodowania, którego domagał się skarżący.</w:t>
      </w:r>
    </w:p>
    <w:p w:rsidR="00D328CC" w:rsidRDefault="00D328CC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30. Trybunał przypomina także, że 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kiedy sąd </w:t>
      </w:r>
      <w:r w:rsidR="008A2F78">
        <w:rPr>
          <w:rFonts w:ascii="Times New Roman" w:eastAsia="Times New Roman" w:hAnsi="Times New Roman" w:cs="Times New Roman"/>
          <w:sz w:val="24"/>
          <w:szCs w:val="24"/>
          <w:lang w:eastAsia="pl-PL"/>
        </w:rPr>
        <w:t>ma rozstrzygnąć we wniesionej sprawie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zachodzi domniemanie, iż </w:t>
      </w:r>
      <w:r w:rsidR="00951286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prawdziw</w:t>
      </w:r>
      <w:r w:rsidR="00E77D5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poważn</w:t>
      </w:r>
      <w:r w:rsidR="00E77D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e, chyba, że oczywiste dowody 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wskazywały</w:t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>by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7D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>co</w:t>
      </w:r>
      <w:r w:rsidR="00505F98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przeciwnego i pozwala</w:t>
      </w:r>
      <w:r w:rsidR="00E77D5F">
        <w:rPr>
          <w:rFonts w:ascii="Times New Roman" w:eastAsia="Times New Roman" w:hAnsi="Times New Roman" w:cs="Times New Roman"/>
          <w:sz w:val="24"/>
          <w:szCs w:val="24"/>
          <w:lang w:eastAsia="pl-PL"/>
        </w:rPr>
        <w:t>ły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uznać, że jest </w:t>
      </w:r>
      <w:r w:rsidR="007D6635">
        <w:rPr>
          <w:rFonts w:ascii="Times New Roman" w:eastAsia="Times New Roman" w:hAnsi="Times New Roman" w:cs="Times New Roman"/>
          <w:sz w:val="24"/>
          <w:szCs w:val="24"/>
          <w:lang w:eastAsia="pl-PL"/>
        </w:rPr>
        <w:t>ono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niepoważn</w:t>
      </w:r>
      <w:r w:rsidR="007D6635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6635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6635">
        <w:rPr>
          <w:rFonts w:ascii="Times New Roman" w:eastAsia="Times New Roman" w:hAnsi="Times New Roman" w:cs="Times New Roman"/>
          <w:sz w:val="24"/>
          <w:szCs w:val="24"/>
          <w:lang w:eastAsia="pl-PL"/>
        </w:rPr>
        <w:t>oczywiście bezzasadne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400164" w:rsidRPr="004001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Rolf Gustafson p. Szwecji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1 lipiec 1997, § 39, </w:t>
      </w:r>
      <w:r w:rsidR="00400164" w:rsidRPr="004001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Zbiór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1997-IV, i </w:t>
      </w:r>
      <w:r w:rsidR="00400164" w:rsidRPr="004001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Kupiec p. Polsce</w:t>
      </w:r>
      <w:r w:rsidR="00400164">
        <w:rPr>
          <w:rFonts w:ascii="Times New Roman" w:eastAsia="Times New Roman" w:hAnsi="Times New Roman" w:cs="Times New Roman"/>
          <w:sz w:val="24"/>
          <w:szCs w:val="24"/>
          <w:lang w:eastAsia="pl-PL"/>
        </w:rPr>
        <w:t>, nr 16828/02, § 47, 6 lipiec 2009)</w:t>
      </w:r>
      <w:r w:rsidR="003D4F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B24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Nawet zakładając, że sp</w:t>
      </w:r>
      <w:r w:rsidR="00951286">
        <w:rPr>
          <w:rFonts w:ascii="Times New Roman" w:eastAsia="Times New Roman" w:hAnsi="Times New Roman" w:cs="Times New Roman"/>
          <w:sz w:val="24"/>
          <w:szCs w:val="24"/>
          <w:lang w:eastAsia="pl-PL"/>
        </w:rPr>
        <w:t>ór</w:t>
      </w:r>
      <w:r w:rsidR="00EB24CE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 dotyczył</w:t>
      </w:r>
      <w:r w:rsidR="009C5F9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B24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5F97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</w:t>
      </w:r>
      <w:r w:rsidR="00EB24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skarżącego był „prawdziwy i poważny”</w:t>
      </w:r>
      <w:r w:rsidR="009C5F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48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C5F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rozumieniu Konwencji, Trybunał uważa, że w okolicznościach </w:t>
      </w:r>
      <w:r w:rsidR="00B34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="009C5F9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sprawy, kwota żądana przez zainteresowanego jawi się jako wygórowana i nierealistyczna</w:t>
      </w:r>
      <w:r w:rsidR="00101E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Gdyby skarżący domagał się  bardziej rozsądnego odszkodowania, wymagane koszty byłyby niższe (już cytowany, </w:t>
      </w:r>
      <w:r w:rsidR="00101EF9" w:rsidRPr="00101EF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Kupiec</w:t>
      </w:r>
      <w:r w:rsidR="00101EF9">
        <w:rPr>
          <w:rFonts w:ascii="Times New Roman" w:eastAsia="Times New Roman" w:hAnsi="Times New Roman" w:cs="Times New Roman"/>
          <w:sz w:val="24"/>
          <w:szCs w:val="24"/>
          <w:lang w:eastAsia="pl-PL"/>
        </w:rPr>
        <w:t>, § 47).</w:t>
      </w:r>
    </w:p>
    <w:p w:rsidR="00FC2E9D" w:rsidRPr="00453DE1" w:rsidRDefault="00FC2E9D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31. </w:t>
      </w:r>
      <w:r w:rsidRPr="00453DE1">
        <w:rPr>
          <w:rFonts w:ascii="Times New Roman" w:hAnsi="Times New Roman" w:cs="Times New Roman"/>
          <w:color w:val="222222"/>
          <w:sz w:val="24"/>
          <w:szCs w:val="24"/>
        </w:rPr>
        <w:t>Trybunał zauważa, że pomimo zawyżenia przez skarżącego jego roszczeń, został on jednak zwolniony z obowiązku zapłaty 99% opłaty sądowej od pozwu.</w:t>
      </w:r>
    </w:p>
    <w:p w:rsidR="002E4853" w:rsidRPr="00453DE1" w:rsidRDefault="00101EF9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32. </w:t>
      </w:r>
      <w:r w:rsidR="003D3EC2" w:rsidRPr="00453DE1">
        <w:rPr>
          <w:rFonts w:ascii="Times New Roman" w:hAnsi="Times New Roman" w:cs="Times New Roman"/>
          <w:color w:val="222222"/>
          <w:sz w:val="24"/>
          <w:szCs w:val="24"/>
        </w:rPr>
        <w:t xml:space="preserve">Wreszcie, Trybunał powtarza, że wnioskodawca, który zawyża swoje roszczenia, nie może oczekiwać, że zostanie całkowicie zwolniony z obowiązku uiszczenia wymaganych opłat lub zwolniony z obowiązku </w:t>
      </w:r>
      <w:r w:rsidR="005F54E6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uczestniczenia, do rozsądnej wysokości, w kosztach wygenerowanych w związku z rozpoznaniem wniesionej przez niego sprawy (</w:t>
      </w:r>
      <w:r w:rsidR="005F54E6" w:rsidRPr="00453D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Buczek p. Polsce</w:t>
      </w:r>
      <w:r w:rsidR="005F54E6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, nr 31667/12, § 30, 14 czerwiec 2016).</w:t>
      </w:r>
    </w:p>
    <w:p w:rsidR="005F54E6" w:rsidRPr="00453DE1" w:rsidRDefault="005F54E6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33. W niniejszej sprawie, Trybunał zauważa, że skoro skarżący otrzymał kwotę 700 </w:t>
      </w:r>
      <w:r w:rsidR="00A56F72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sześciu miesięcy przed skierowaniem sprawy do </w:t>
      </w:r>
      <w:r w:rsidR="00A56F72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ądu </w:t>
      </w:r>
      <w:r w:rsidR="00A56F72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kręgowego </w:t>
      </w:r>
      <w:r w:rsidR="00A56F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Warszawie, </w:t>
      </w:r>
      <w:r w:rsidR="009A4EBC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dysponowałby środkami potrzebnymi do opłacenia kosztów s</w:t>
      </w:r>
      <w:r w:rsidR="00505F98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9A4EBC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dowych związanych z </w:t>
      </w:r>
      <w:r w:rsidR="00505F98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</w:t>
      </w:r>
      <w:r w:rsidR="009A4EBC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pozwem, gdyby nie wydał</w:t>
      </w:r>
      <w:r w:rsidR="003A7142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dużej części tej kwoty w kantynie więzienia. Decydując się na wydanie pieniędzy, którymi dysponował, skarżący  nie wykazał się </w:t>
      </w:r>
      <w:r w:rsidR="004365DB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należytą starannością</w:t>
      </w:r>
      <w:r w:rsidR="003A7142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4AEE">
        <w:rPr>
          <w:rFonts w:ascii="Times New Roman" w:eastAsia="Times New Roman" w:hAnsi="Times New Roman" w:cs="Times New Roman"/>
          <w:sz w:val="24"/>
          <w:szCs w:val="24"/>
          <w:lang w:eastAsia="pl-PL"/>
        </w:rPr>
        <w:t>jakiej zwykle oczekuje się od</w:t>
      </w:r>
      <w:r w:rsidR="003A7142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powoda </w:t>
      </w:r>
      <w:r w:rsidR="00B74AE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cywilnych</w:t>
      </w:r>
      <w:r w:rsidR="003A7142"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A7142" w:rsidRPr="00453DE1" w:rsidRDefault="003A7142" w:rsidP="00A56F72">
      <w:pPr>
        <w:spacing w:after="0" w:line="276" w:lineRule="auto"/>
        <w:ind w:left="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34. Ponadto, Trybunał odnotowuje, że właściwe sądy uzasadniły </w:t>
      </w:r>
      <w:r w:rsidR="00F5343C">
        <w:rPr>
          <w:rFonts w:ascii="Times New Roman" w:eastAsia="Times New Roman" w:hAnsi="Times New Roman" w:cs="Times New Roman"/>
          <w:sz w:val="24"/>
          <w:szCs w:val="24"/>
          <w:lang w:eastAsia="pl-PL"/>
        </w:rPr>
        <w:t>swoje rozstrzygnięcia</w:t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sposób szczegółowy i przekonujący. Wobec tego Trybunał uważa, że </w:t>
      </w:r>
      <w:r w:rsidRPr="00453DE1">
        <w:rPr>
          <w:rFonts w:ascii="Times New Roman" w:hAnsi="Times New Roman" w:cs="Times New Roman"/>
          <w:sz w:val="24"/>
          <w:szCs w:val="24"/>
        </w:rPr>
        <w:t>sądy prawidłowo skorzystały z przysługującej im swobody przy ocenie istotnych</w:t>
      </w:r>
      <w:r w:rsidRPr="00453DE1">
        <w:rPr>
          <w:sz w:val="24"/>
          <w:szCs w:val="24"/>
        </w:rPr>
        <w:t xml:space="preserve"> </w:t>
      </w:r>
      <w:r w:rsidRPr="00453DE1">
        <w:rPr>
          <w:rFonts w:ascii="Times New Roman" w:hAnsi="Times New Roman" w:cs="Times New Roman"/>
          <w:sz w:val="24"/>
          <w:szCs w:val="24"/>
        </w:rPr>
        <w:t>faktów.</w:t>
      </w:r>
    </w:p>
    <w:p w:rsidR="00FE1D22" w:rsidRPr="00453DE1" w:rsidRDefault="003A7142" w:rsidP="00A56F72">
      <w:pPr>
        <w:spacing w:after="0" w:line="276" w:lineRule="auto"/>
        <w:ind w:left="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53DE1">
        <w:rPr>
          <w:rFonts w:ascii="Times New Roman" w:hAnsi="Times New Roman" w:cs="Times New Roman"/>
          <w:sz w:val="24"/>
          <w:szCs w:val="24"/>
        </w:rPr>
        <w:t>35. Z uwagi na elementy, o których powyżej, oraz  wszystki</w:t>
      </w:r>
      <w:r w:rsidR="00F5343C">
        <w:rPr>
          <w:rFonts w:ascii="Times New Roman" w:hAnsi="Times New Roman" w:cs="Times New Roman"/>
          <w:sz w:val="24"/>
          <w:szCs w:val="24"/>
        </w:rPr>
        <w:t>e</w:t>
      </w:r>
      <w:r w:rsidRPr="00453DE1">
        <w:rPr>
          <w:rFonts w:ascii="Times New Roman" w:hAnsi="Times New Roman" w:cs="Times New Roman"/>
          <w:sz w:val="24"/>
          <w:szCs w:val="24"/>
        </w:rPr>
        <w:t xml:space="preserve"> okoliczności tej sprawy, Trybunał stwierdza, że koszty postępowania  były wymagane od skarżącego zgodnie z prawem i spełniały uzasadniony cel. Koszty, o których mowa, nie były wygórowane w stosunku do możliwości zainteresowanego i nie zostały mu narzucone w sposób arbitralny.  Z tej te</w:t>
      </w:r>
      <w:r w:rsidR="00505F98" w:rsidRPr="00453DE1">
        <w:rPr>
          <w:rFonts w:ascii="Times New Roman" w:hAnsi="Times New Roman" w:cs="Times New Roman"/>
          <w:sz w:val="24"/>
          <w:szCs w:val="24"/>
        </w:rPr>
        <w:t>ż</w:t>
      </w:r>
      <w:r w:rsidRPr="00453DE1">
        <w:rPr>
          <w:rFonts w:ascii="Times New Roman" w:hAnsi="Times New Roman" w:cs="Times New Roman"/>
          <w:sz w:val="24"/>
          <w:szCs w:val="24"/>
        </w:rPr>
        <w:t xml:space="preserve"> przyczyny, Trybunał uważa, że </w:t>
      </w:r>
      <w:r w:rsidR="00F5343C">
        <w:rPr>
          <w:rFonts w:ascii="Times New Roman" w:hAnsi="Times New Roman" w:cs="Times New Roman"/>
          <w:sz w:val="24"/>
          <w:szCs w:val="24"/>
        </w:rPr>
        <w:t>zwrot pozwu skarżącego z uwagi na brak uiszczenie opłaty sądowej od pozwu</w:t>
      </w:r>
      <w:r w:rsidRPr="00453DE1">
        <w:rPr>
          <w:rFonts w:ascii="Times New Roman" w:hAnsi="Times New Roman" w:cs="Times New Roman"/>
          <w:sz w:val="24"/>
          <w:szCs w:val="24"/>
        </w:rPr>
        <w:t xml:space="preserve">, nie naruszył prawa </w:t>
      </w:r>
      <w:r w:rsidR="00F5343C">
        <w:rPr>
          <w:rFonts w:ascii="Times New Roman" w:hAnsi="Times New Roman" w:cs="Times New Roman"/>
          <w:sz w:val="24"/>
          <w:szCs w:val="24"/>
        </w:rPr>
        <w:t>skarżącego</w:t>
      </w:r>
      <w:r w:rsidRPr="00453DE1">
        <w:rPr>
          <w:rFonts w:ascii="Times New Roman" w:hAnsi="Times New Roman" w:cs="Times New Roman"/>
          <w:sz w:val="24"/>
          <w:szCs w:val="24"/>
        </w:rPr>
        <w:t xml:space="preserve"> do sądu.</w:t>
      </w:r>
    </w:p>
    <w:p w:rsidR="003A7142" w:rsidRPr="00453DE1" w:rsidRDefault="003A7142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3DE1">
        <w:rPr>
          <w:rFonts w:ascii="Times New Roman" w:eastAsia="Times New Roman" w:hAnsi="Times New Roman" w:cs="Times New Roman"/>
          <w:sz w:val="24"/>
          <w:szCs w:val="24"/>
          <w:lang w:eastAsia="pl-PL"/>
        </w:rPr>
        <w:t>36. Te elementy są wystarczające dla Trybunału, żeby uznać, że nie było naruszenia artykułu 6 § 1 Konwencji.</w:t>
      </w:r>
    </w:p>
    <w:p w:rsidR="003A7142" w:rsidRPr="00453DE1" w:rsidRDefault="003A7142" w:rsidP="00A56F72">
      <w:pPr>
        <w:spacing w:after="0" w:line="276" w:lineRule="auto"/>
        <w:ind w:left="70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7142" w:rsidRPr="00453DE1" w:rsidRDefault="003A7142" w:rsidP="00A56F7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DE1">
        <w:rPr>
          <w:rFonts w:ascii="Times New Roman" w:hAnsi="Times New Roman" w:cs="Times New Roman"/>
          <w:sz w:val="24"/>
          <w:szCs w:val="24"/>
        </w:rPr>
        <w:t xml:space="preserve">          Z TYCH WZGLĘDÓW, TRYBUNAŁ, JEDNOGŁOŚNIE               </w:t>
      </w:r>
    </w:p>
    <w:p w:rsidR="003A7142" w:rsidRPr="00453DE1" w:rsidRDefault="003A7142" w:rsidP="00A56F7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DE1">
        <w:rPr>
          <w:rFonts w:ascii="Times New Roman" w:hAnsi="Times New Roman" w:cs="Times New Roman"/>
          <w:sz w:val="24"/>
          <w:szCs w:val="24"/>
        </w:rPr>
        <w:t xml:space="preserve">           1.  </w:t>
      </w:r>
      <w:r w:rsidR="00910F4E">
        <w:rPr>
          <w:rFonts w:ascii="Times New Roman" w:hAnsi="Times New Roman" w:cs="Times New Roman"/>
          <w:i/>
          <w:sz w:val="24"/>
          <w:szCs w:val="24"/>
        </w:rPr>
        <w:t>Uznaje</w:t>
      </w:r>
      <w:r w:rsidRPr="00453D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53DE1">
        <w:rPr>
          <w:rFonts w:ascii="Times New Roman" w:hAnsi="Times New Roman" w:cs="Times New Roman"/>
          <w:sz w:val="24"/>
          <w:szCs w:val="24"/>
        </w:rPr>
        <w:t>że skarga jest dopuszczalna;</w:t>
      </w:r>
    </w:p>
    <w:p w:rsidR="003A7142" w:rsidRPr="00453DE1" w:rsidRDefault="003A7142" w:rsidP="00A56F72">
      <w:pPr>
        <w:pStyle w:val="JuList"/>
        <w:spacing w:before="240" w:line="276" w:lineRule="auto"/>
        <w:ind w:left="709" w:firstLine="0"/>
        <w:rPr>
          <w:szCs w:val="24"/>
          <w:lang w:val="pl-PL"/>
        </w:rPr>
      </w:pPr>
      <w:r w:rsidRPr="00453DE1">
        <w:rPr>
          <w:szCs w:val="24"/>
          <w:lang w:val="pl-PL"/>
        </w:rPr>
        <w:t xml:space="preserve">2.  </w:t>
      </w:r>
      <w:r w:rsidRPr="00453DE1">
        <w:rPr>
          <w:i/>
          <w:szCs w:val="24"/>
          <w:lang w:val="pl-PL"/>
        </w:rPr>
        <w:t>Stwierdza,</w:t>
      </w:r>
      <w:r w:rsidRPr="00453DE1">
        <w:rPr>
          <w:szCs w:val="24"/>
          <w:lang w:val="pl-PL"/>
        </w:rPr>
        <w:t xml:space="preserve"> że nie doszło do naruszenia artykułu 6 § 1 Konwencji;</w:t>
      </w:r>
    </w:p>
    <w:p w:rsidR="003A7142" w:rsidRPr="00453DE1" w:rsidRDefault="003A7142" w:rsidP="00A56F72">
      <w:pPr>
        <w:pStyle w:val="Akapitzlist"/>
        <w:spacing w:line="276" w:lineRule="auto"/>
        <w:ind w:left="0"/>
        <w:jc w:val="both"/>
        <w:rPr>
          <w:sz w:val="24"/>
          <w:szCs w:val="24"/>
        </w:rPr>
      </w:pPr>
    </w:p>
    <w:p w:rsidR="003A7142" w:rsidRPr="00453DE1" w:rsidRDefault="003A7142" w:rsidP="00A56F72">
      <w:pPr>
        <w:pStyle w:val="Akapitzlist"/>
        <w:spacing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3DE1">
        <w:rPr>
          <w:sz w:val="24"/>
          <w:szCs w:val="24"/>
        </w:rPr>
        <w:t xml:space="preserve">                    </w:t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ar-SA"/>
        </w:rPr>
        <w:t>Sporządzono  w  języku   francuskim  i  obwieszczono   pisemnie   dnia   7 w</w:t>
      </w:r>
      <w:r w:rsidR="00453D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rześnia </w:t>
      </w:r>
      <w:r w:rsidRPr="00453D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2017 r., zgodnie z Regułą 77 §§ 2 i 3 Regulaminu Trybunału. </w:t>
      </w:r>
    </w:p>
    <w:p w:rsidR="003A7142" w:rsidRPr="00453DE1" w:rsidRDefault="003A7142" w:rsidP="00A56F72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x-none"/>
        </w:rPr>
      </w:pPr>
    </w:p>
    <w:p w:rsidR="00456663" w:rsidRPr="00453DE1" w:rsidRDefault="00456663" w:rsidP="00A56F72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x-none"/>
        </w:rPr>
      </w:pPr>
    </w:p>
    <w:p w:rsidR="00456663" w:rsidRPr="00453DE1" w:rsidRDefault="00456663" w:rsidP="00A56F72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4"/>
          <w:lang w:eastAsia="x-none"/>
        </w:rPr>
      </w:pPr>
    </w:p>
    <w:p w:rsidR="003A7142" w:rsidRPr="00453DE1" w:rsidRDefault="003A7142" w:rsidP="003A7142">
      <w:pPr>
        <w:pStyle w:val="JuList"/>
        <w:rPr>
          <w:szCs w:val="24"/>
          <w:lang w:val="pl-PL"/>
        </w:rPr>
      </w:pPr>
      <w:r w:rsidRPr="00453DE1">
        <w:rPr>
          <w:szCs w:val="24"/>
          <w:lang w:val="pl-PL"/>
        </w:rPr>
        <w:t xml:space="preserve">                 Renata </w:t>
      </w:r>
      <w:proofErr w:type="spellStart"/>
      <w:r w:rsidRPr="00453DE1">
        <w:rPr>
          <w:szCs w:val="24"/>
          <w:lang w:val="pl-PL"/>
        </w:rPr>
        <w:t>Degener</w:t>
      </w:r>
      <w:proofErr w:type="spellEnd"/>
      <w:r w:rsidRPr="00453DE1">
        <w:rPr>
          <w:szCs w:val="24"/>
          <w:lang w:val="pl-PL"/>
        </w:rPr>
        <w:t xml:space="preserve">                                                                          </w:t>
      </w:r>
      <w:proofErr w:type="spellStart"/>
      <w:r w:rsidRPr="00453DE1">
        <w:rPr>
          <w:szCs w:val="24"/>
          <w:lang w:val="pl-PL"/>
        </w:rPr>
        <w:t>Aleš</w:t>
      </w:r>
      <w:proofErr w:type="spellEnd"/>
      <w:r w:rsidRPr="00453DE1">
        <w:rPr>
          <w:szCs w:val="24"/>
          <w:lang w:val="pl-PL"/>
        </w:rPr>
        <w:t xml:space="preserve"> </w:t>
      </w:r>
      <w:proofErr w:type="spellStart"/>
      <w:r w:rsidRPr="00453DE1">
        <w:rPr>
          <w:szCs w:val="24"/>
          <w:lang w:val="pl-PL"/>
        </w:rPr>
        <w:t>Pejchal</w:t>
      </w:r>
      <w:proofErr w:type="spellEnd"/>
    </w:p>
    <w:p w:rsidR="0082353A" w:rsidRPr="00FB1B26" w:rsidRDefault="003A7142" w:rsidP="00867304">
      <w:pPr>
        <w:pStyle w:val="JuList"/>
        <w:rPr>
          <w:lang w:val="pl-PL"/>
        </w:rPr>
      </w:pPr>
      <w:r w:rsidRPr="00453DE1">
        <w:rPr>
          <w:szCs w:val="24"/>
          <w:lang w:val="pl-PL"/>
        </w:rPr>
        <w:t xml:space="preserve">            Zastępczyni Kanclerza                                                                     Prze</w:t>
      </w:r>
      <w:r>
        <w:rPr>
          <w:szCs w:val="24"/>
          <w:lang w:val="pl-PL"/>
        </w:rPr>
        <w:t xml:space="preserve">wodniczący          </w:t>
      </w:r>
    </w:p>
    <w:sectPr w:rsidR="0082353A" w:rsidRPr="00FB1B26" w:rsidSect="00362031">
      <w:headerReference w:type="default" r:id="rId8"/>
      <w:headerReference w:type="first" r:id="rId9"/>
      <w:footerReference w:type="first" r:id="rId10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657" w:rsidRDefault="00896657" w:rsidP="00362031">
      <w:pPr>
        <w:spacing w:after="0" w:line="240" w:lineRule="auto"/>
      </w:pPr>
      <w:r>
        <w:separator/>
      </w:r>
    </w:p>
  </w:endnote>
  <w:endnote w:type="continuationSeparator" w:id="0">
    <w:p w:rsidR="00896657" w:rsidRDefault="00896657" w:rsidP="00362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031" w:rsidRDefault="00362031" w:rsidP="00362031">
    <w:pPr>
      <w:pStyle w:val="Stopka"/>
      <w:jc w:val="center"/>
    </w:pPr>
    <w:r>
      <w:rPr>
        <w:noProof/>
        <w:lang w:eastAsia="pl-PL"/>
      </w:rPr>
      <w:drawing>
        <wp:inline distT="0" distB="0" distL="0" distR="0" wp14:anchorId="66570008" wp14:editId="32A92925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F4E" w:rsidRPr="00CA384C" w:rsidRDefault="00910F4E" w:rsidP="00910F4E">
    <w:pPr>
      <w:keepNext/>
      <w:keepLines/>
      <w:spacing w:before="240" w:after="0"/>
      <w:jc w:val="center"/>
      <w:outlineLvl w:val="0"/>
      <w:rPr>
        <w:rFonts w:eastAsiaTheme="majorEastAsia" w:cstheme="minorHAnsi"/>
        <w:sz w:val="20"/>
        <w:szCs w:val="20"/>
      </w:rPr>
    </w:pPr>
    <w:r w:rsidRPr="00CA384C">
      <w:rPr>
        <w:rFonts w:eastAsiaTheme="majorEastAsia" w:cstheme="minorHAnsi"/>
        <w:sz w:val="20"/>
        <w:szCs w:val="20"/>
      </w:rPr>
      <w:t>RADA EUROPY</w:t>
    </w:r>
  </w:p>
  <w:p w:rsidR="00910F4E" w:rsidRDefault="00910F4E" w:rsidP="0036203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657" w:rsidRDefault="00896657" w:rsidP="00362031">
      <w:pPr>
        <w:spacing w:after="0" w:line="240" w:lineRule="auto"/>
      </w:pPr>
      <w:r>
        <w:separator/>
      </w:r>
    </w:p>
  </w:footnote>
  <w:footnote w:type="continuationSeparator" w:id="0">
    <w:p w:rsidR="00896657" w:rsidRDefault="00896657" w:rsidP="00362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594" w:rsidRDefault="000F1594" w:rsidP="005D335C">
    <w:pPr>
      <w:pStyle w:val="ECHRHeader"/>
      <w:tabs>
        <w:tab w:val="clear" w:pos="3686"/>
        <w:tab w:val="clear" w:pos="7371"/>
      </w:tabs>
      <w:ind w:left="1985"/>
      <w:rPr>
        <w:rFonts w:ascii="Times New Roman" w:hAnsi="Times New Roman" w:cs="Times New Roman"/>
        <w:noProof/>
        <w:lang w:val="pl-PL"/>
      </w:rPr>
    </w:pPr>
  </w:p>
  <w:p w:rsidR="005D335C" w:rsidRPr="00914039" w:rsidRDefault="005D335C" w:rsidP="005D335C">
    <w:pPr>
      <w:pStyle w:val="ECHRHeader"/>
      <w:tabs>
        <w:tab w:val="clear" w:pos="3686"/>
        <w:tab w:val="clear" w:pos="7371"/>
      </w:tabs>
      <w:ind w:left="1985"/>
      <w:rPr>
        <w:rStyle w:val="Numerstrony"/>
        <w:lang w:val="pl-PL"/>
      </w:rPr>
    </w:pPr>
    <w:r w:rsidRPr="005D335C">
      <w:rPr>
        <w:rFonts w:ascii="Times New Roman" w:hAnsi="Times New Roman" w:cs="Times New Roman"/>
        <w:noProof/>
        <w:lang w:val="pl-PL"/>
      </w:rPr>
      <w:t xml:space="preserve">WYROK W SPRAWIE </w:t>
    </w:r>
    <w:r w:rsidRPr="005D335C">
      <w:rPr>
        <w:rFonts w:ascii="Times New Roman" w:hAnsi="Times New Roman" w:cs="Times New Roman"/>
        <w:lang w:val="pl-PL"/>
      </w:rPr>
      <w:t>GRABOWSKI PRZECIWKO POLSCE</w:t>
    </w:r>
    <w:r w:rsidRPr="005D335C">
      <w:rPr>
        <w:rFonts w:ascii="Times New Roman" w:hAnsi="Times New Roman" w:cs="Times New Roman"/>
        <w:lang w:val="pl-PL"/>
      </w:rPr>
      <w:tab/>
    </w:r>
    <w:r>
      <w:rPr>
        <w:rFonts w:ascii="Times New Roman" w:hAnsi="Times New Roman" w:cs="Times New Roman"/>
        <w:lang w:val="pl-PL"/>
      </w:rPr>
      <w:tab/>
    </w:r>
    <w:r>
      <w:rPr>
        <w:rFonts w:ascii="Times New Roman" w:hAnsi="Times New Roman" w:cs="Times New Roman"/>
        <w:lang w:val="pl-PL"/>
      </w:rPr>
      <w:tab/>
      <w:t xml:space="preserve">      </w:t>
    </w:r>
    <w:r w:rsidRPr="005D335C">
      <w:rPr>
        <w:rStyle w:val="Numerstrony"/>
        <w:lang w:val="en-GB"/>
      </w:rPr>
      <w:fldChar w:fldCharType="begin"/>
    </w:r>
    <w:r w:rsidRPr="005D335C">
      <w:rPr>
        <w:rStyle w:val="Numerstrony"/>
        <w:lang w:val="pl-PL"/>
      </w:rPr>
      <w:instrText xml:space="preserve"> PAGE </w:instrText>
    </w:r>
    <w:r w:rsidRPr="005D335C">
      <w:rPr>
        <w:rStyle w:val="Numerstrony"/>
        <w:lang w:val="en-GB"/>
      </w:rPr>
      <w:fldChar w:fldCharType="separate"/>
    </w:r>
    <w:r w:rsidR="00CF3639">
      <w:rPr>
        <w:rStyle w:val="Numerstrony"/>
        <w:noProof/>
        <w:lang w:val="pl-PL"/>
      </w:rPr>
      <w:t>2</w:t>
    </w:r>
    <w:r w:rsidRPr="005D335C">
      <w:rPr>
        <w:rStyle w:val="Numerstrony"/>
        <w:lang w:val="en-GB"/>
      </w:rPr>
      <w:fldChar w:fldCharType="end"/>
    </w:r>
  </w:p>
  <w:p w:rsidR="005012DF" w:rsidRPr="005D335C" w:rsidRDefault="005012DF" w:rsidP="005D335C">
    <w:pPr>
      <w:pStyle w:val="ECHRHeader"/>
      <w:tabs>
        <w:tab w:val="clear" w:pos="3686"/>
        <w:tab w:val="clear" w:pos="7371"/>
      </w:tabs>
      <w:ind w:left="1985"/>
      <w:rPr>
        <w:rFonts w:ascii="Times New Roman" w:hAnsi="Times New Roman" w:cs="Times New Roman"/>
        <w:lang w:val="pl-PL"/>
      </w:rPr>
    </w:pPr>
  </w:p>
  <w:p w:rsidR="005D335C" w:rsidRDefault="005D33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031" w:rsidRDefault="00362031" w:rsidP="0036203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C4AACB7" wp14:editId="67D0CA1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53A"/>
    <w:rsid w:val="00020F49"/>
    <w:rsid w:val="000671A1"/>
    <w:rsid w:val="00071E21"/>
    <w:rsid w:val="000B4125"/>
    <w:rsid w:val="000C1EF0"/>
    <w:rsid w:val="000C4F59"/>
    <w:rsid w:val="000D0AF9"/>
    <w:rsid w:val="000E4320"/>
    <w:rsid w:val="000F1594"/>
    <w:rsid w:val="00100ADB"/>
    <w:rsid w:val="00101EF9"/>
    <w:rsid w:val="00114AAF"/>
    <w:rsid w:val="00127573"/>
    <w:rsid w:val="001802D3"/>
    <w:rsid w:val="00181956"/>
    <w:rsid w:val="001877D6"/>
    <w:rsid w:val="0019617F"/>
    <w:rsid w:val="001B556E"/>
    <w:rsid w:val="001C0801"/>
    <w:rsid w:val="001D6619"/>
    <w:rsid w:val="001F63C3"/>
    <w:rsid w:val="00220563"/>
    <w:rsid w:val="002478B0"/>
    <w:rsid w:val="00256509"/>
    <w:rsid w:val="00270CB1"/>
    <w:rsid w:val="002E4853"/>
    <w:rsid w:val="002E63F7"/>
    <w:rsid w:val="00323CA0"/>
    <w:rsid w:val="00362031"/>
    <w:rsid w:val="003A52CF"/>
    <w:rsid w:val="003A7142"/>
    <w:rsid w:val="003A7732"/>
    <w:rsid w:val="003D2EA3"/>
    <w:rsid w:val="003D3EC2"/>
    <w:rsid w:val="003D4F66"/>
    <w:rsid w:val="003D7AD3"/>
    <w:rsid w:val="00400164"/>
    <w:rsid w:val="0042757A"/>
    <w:rsid w:val="00433569"/>
    <w:rsid w:val="004365DB"/>
    <w:rsid w:val="00453DE1"/>
    <w:rsid w:val="00456663"/>
    <w:rsid w:val="0046213E"/>
    <w:rsid w:val="004C03BB"/>
    <w:rsid w:val="004C43F9"/>
    <w:rsid w:val="004C532D"/>
    <w:rsid w:val="004E7A6A"/>
    <w:rsid w:val="004F119B"/>
    <w:rsid w:val="005012DF"/>
    <w:rsid w:val="00505F98"/>
    <w:rsid w:val="005118A6"/>
    <w:rsid w:val="005204A6"/>
    <w:rsid w:val="00527EB7"/>
    <w:rsid w:val="005416A2"/>
    <w:rsid w:val="00552F6F"/>
    <w:rsid w:val="00573291"/>
    <w:rsid w:val="00586A9D"/>
    <w:rsid w:val="005A44F0"/>
    <w:rsid w:val="005A57E6"/>
    <w:rsid w:val="005B4CB4"/>
    <w:rsid w:val="005C7E5C"/>
    <w:rsid w:val="005D335C"/>
    <w:rsid w:val="005D77FA"/>
    <w:rsid w:val="005E355F"/>
    <w:rsid w:val="005F54E6"/>
    <w:rsid w:val="00605956"/>
    <w:rsid w:val="0062459F"/>
    <w:rsid w:val="00631AC3"/>
    <w:rsid w:val="006420BB"/>
    <w:rsid w:val="00681EC4"/>
    <w:rsid w:val="006829BF"/>
    <w:rsid w:val="00683AD7"/>
    <w:rsid w:val="006D69EE"/>
    <w:rsid w:val="00724CC0"/>
    <w:rsid w:val="007340A5"/>
    <w:rsid w:val="0074145F"/>
    <w:rsid w:val="00755010"/>
    <w:rsid w:val="00755EA9"/>
    <w:rsid w:val="007631FE"/>
    <w:rsid w:val="00770821"/>
    <w:rsid w:val="007863E2"/>
    <w:rsid w:val="00796527"/>
    <w:rsid w:val="007C16E6"/>
    <w:rsid w:val="007D072E"/>
    <w:rsid w:val="007D6635"/>
    <w:rsid w:val="007E042A"/>
    <w:rsid w:val="0082353A"/>
    <w:rsid w:val="00853469"/>
    <w:rsid w:val="00866F51"/>
    <w:rsid w:val="00867304"/>
    <w:rsid w:val="00893419"/>
    <w:rsid w:val="00895779"/>
    <w:rsid w:val="00896657"/>
    <w:rsid w:val="008A2F78"/>
    <w:rsid w:val="008B752F"/>
    <w:rsid w:val="008B76B6"/>
    <w:rsid w:val="008C3491"/>
    <w:rsid w:val="008C5C06"/>
    <w:rsid w:val="008E1923"/>
    <w:rsid w:val="008E1B9E"/>
    <w:rsid w:val="00910F4E"/>
    <w:rsid w:val="00913329"/>
    <w:rsid w:val="00914039"/>
    <w:rsid w:val="00927818"/>
    <w:rsid w:val="00951286"/>
    <w:rsid w:val="00953CB6"/>
    <w:rsid w:val="009A4EBC"/>
    <w:rsid w:val="009A6444"/>
    <w:rsid w:val="009B2426"/>
    <w:rsid w:val="009C5F97"/>
    <w:rsid w:val="009F2652"/>
    <w:rsid w:val="00A56F72"/>
    <w:rsid w:val="00A7726C"/>
    <w:rsid w:val="00A83D8D"/>
    <w:rsid w:val="00AC7BFE"/>
    <w:rsid w:val="00AE63EE"/>
    <w:rsid w:val="00B171F0"/>
    <w:rsid w:val="00B3488C"/>
    <w:rsid w:val="00B366C7"/>
    <w:rsid w:val="00B46345"/>
    <w:rsid w:val="00B520EB"/>
    <w:rsid w:val="00B74AEE"/>
    <w:rsid w:val="00B90ED2"/>
    <w:rsid w:val="00BE098E"/>
    <w:rsid w:val="00C20CB1"/>
    <w:rsid w:val="00C54606"/>
    <w:rsid w:val="00C57213"/>
    <w:rsid w:val="00C83534"/>
    <w:rsid w:val="00C9263E"/>
    <w:rsid w:val="00C9270A"/>
    <w:rsid w:val="00CA2EC9"/>
    <w:rsid w:val="00CB341D"/>
    <w:rsid w:val="00CD72A1"/>
    <w:rsid w:val="00CF3639"/>
    <w:rsid w:val="00D328CC"/>
    <w:rsid w:val="00D5027A"/>
    <w:rsid w:val="00D57FD6"/>
    <w:rsid w:val="00D86DA4"/>
    <w:rsid w:val="00DB14B7"/>
    <w:rsid w:val="00DC350F"/>
    <w:rsid w:val="00DD3F45"/>
    <w:rsid w:val="00DD7173"/>
    <w:rsid w:val="00DE5CDB"/>
    <w:rsid w:val="00DE61E7"/>
    <w:rsid w:val="00DF7F5C"/>
    <w:rsid w:val="00E1570B"/>
    <w:rsid w:val="00E77D5F"/>
    <w:rsid w:val="00E96FC6"/>
    <w:rsid w:val="00EB24CE"/>
    <w:rsid w:val="00EC5479"/>
    <w:rsid w:val="00ED0183"/>
    <w:rsid w:val="00EE363D"/>
    <w:rsid w:val="00EF0FB1"/>
    <w:rsid w:val="00F05F45"/>
    <w:rsid w:val="00F1338E"/>
    <w:rsid w:val="00F14286"/>
    <w:rsid w:val="00F30EA3"/>
    <w:rsid w:val="00F5343C"/>
    <w:rsid w:val="00F76A07"/>
    <w:rsid w:val="00F80199"/>
    <w:rsid w:val="00FB1B26"/>
    <w:rsid w:val="00FC2E9D"/>
    <w:rsid w:val="00FE1D22"/>
    <w:rsid w:val="00FE42B1"/>
    <w:rsid w:val="00FE630C"/>
    <w:rsid w:val="00FF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5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3">
    <w:name w:val="List 3"/>
    <w:basedOn w:val="Normalny"/>
    <w:uiPriority w:val="99"/>
    <w:unhideWhenUsed/>
    <w:rsid w:val="00433569"/>
    <w:pPr>
      <w:ind w:left="849" w:hanging="283"/>
      <w:contextualSpacing/>
    </w:pPr>
  </w:style>
  <w:style w:type="paragraph" w:styleId="Lista4">
    <w:name w:val="List 4"/>
    <w:basedOn w:val="Normalny"/>
    <w:uiPriority w:val="99"/>
    <w:unhideWhenUsed/>
    <w:rsid w:val="00433569"/>
    <w:pPr>
      <w:ind w:left="1132" w:hanging="283"/>
      <w:contextualSpacing/>
    </w:pPr>
  </w:style>
  <w:style w:type="paragraph" w:customStyle="1" w:styleId="JuList">
    <w:name w:val="Ju_List"/>
    <w:basedOn w:val="Normalny"/>
    <w:uiPriority w:val="99"/>
    <w:rsid w:val="003A7142"/>
    <w:pPr>
      <w:suppressAutoHyphens/>
      <w:spacing w:after="0" w:line="240" w:lineRule="auto"/>
      <w:ind w:left="340" w:hanging="340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styleId="Akapitzlist">
    <w:name w:val="List Paragraph"/>
    <w:basedOn w:val="Normalny"/>
    <w:uiPriority w:val="34"/>
    <w:qFormat/>
    <w:rsid w:val="003A714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4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428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62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031"/>
  </w:style>
  <w:style w:type="paragraph" w:styleId="Stopka">
    <w:name w:val="footer"/>
    <w:basedOn w:val="Normalny"/>
    <w:link w:val="StopkaZnak"/>
    <w:uiPriority w:val="99"/>
    <w:unhideWhenUsed/>
    <w:rsid w:val="00362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031"/>
  </w:style>
  <w:style w:type="character" w:styleId="Hipercze">
    <w:name w:val="Hyperlink"/>
    <w:basedOn w:val="Domylnaczcionkaakapitu"/>
    <w:uiPriority w:val="99"/>
    <w:semiHidden/>
    <w:rsid w:val="00910F4E"/>
    <w:rPr>
      <w:color w:val="0563C1" w:themeColor="hyperlink"/>
      <w:u w:val="single"/>
    </w:rPr>
  </w:style>
  <w:style w:type="paragraph" w:customStyle="1" w:styleId="ECHRHeader">
    <w:name w:val="ECHR_Header"/>
    <w:aliases w:val="Ju_Header"/>
    <w:basedOn w:val="Nagwek"/>
    <w:uiPriority w:val="4"/>
    <w:qFormat/>
    <w:rsid w:val="005D335C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val="en-US"/>
    </w:rPr>
  </w:style>
  <w:style w:type="character" w:styleId="Numerstrony">
    <w:name w:val="page number"/>
    <w:uiPriority w:val="99"/>
    <w:semiHidden/>
    <w:rsid w:val="005D335C"/>
    <w:rPr>
      <w:rFonts w:ascii="Times New Roman" w:hAnsi="Times New Roman" w:cs="Times New Roman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5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3">
    <w:name w:val="List 3"/>
    <w:basedOn w:val="Normalny"/>
    <w:uiPriority w:val="99"/>
    <w:unhideWhenUsed/>
    <w:rsid w:val="00433569"/>
    <w:pPr>
      <w:ind w:left="849" w:hanging="283"/>
      <w:contextualSpacing/>
    </w:pPr>
  </w:style>
  <w:style w:type="paragraph" w:styleId="Lista4">
    <w:name w:val="List 4"/>
    <w:basedOn w:val="Normalny"/>
    <w:uiPriority w:val="99"/>
    <w:unhideWhenUsed/>
    <w:rsid w:val="00433569"/>
    <w:pPr>
      <w:ind w:left="1132" w:hanging="283"/>
      <w:contextualSpacing/>
    </w:pPr>
  </w:style>
  <w:style w:type="paragraph" w:customStyle="1" w:styleId="JuList">
    <w:name w:val="Ju_List"/>
    <w:basedOn w:val="Normalny"/>
    <w:uiPriority w:val="99"/>
    <w:rsid w:val="003A7142"/>
    <w:pPr>
      <w:suppressAutoHyphens/>
      <w:spacing w:after="0" w:line="240" w:lineRule="auto"/>
      <w:ind w:left="340" w:hanging="340"/>
      <w:jc w:val="both"/>
    </w:pPr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styleId="Akapitzlist">
    <w:name w:val="List Paragraph"/>
    <w:basedOn w:val="Normalny"/>
    <w:uiPriority w:val="34"/>
    <w:qFormat/>
    <w:rsid w:val="003A714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4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428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62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031"/>
  </w:style>
  <w:style w:type="paragraph" w:styleId="Stopka">
    <w:name w:val="footer"/>
    <w:basedOn w:val="Normalny"/>
    <w:link w:val="StopkaZnak"/>
    <w:uiPriority w:val="99"/>
    <w:unhideWhenUsed/>
    <w:rsid w:val="00362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031"/>
  </w:style>
  <w:style w:type="character" w:styleId="Hipercze">
    <w:name w:val="Hyperlink"/>
    <w:basedOn w:val="Domylnaczcionkaakapitu"/>
    <w:uiPriority w:val="99"/>
    <w:semiHidden/>
    <w:rsid w:val="00910F4E"/>
    <w:rPr>
      <w:color w:val="0563C1" w:themeColor="hyperlink"/>
      <w:u w:val="single"/>
    </w:rPr>
  </w:style>
  <w:style w:type="paragraph" w:customStyle="1" w:styleId="ECHRHeader">
    <w:name w:val="ECHR_Header"/>
    <w:aliases w:val="Ju_Header"/>
    <w:basedOn w:val="Nagwek"/>
    <w:uiPriority w:val="4"/>
    <w:qFormat/>
    <w:rsid w:val="005D335C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val="en-US"/>
    </w:rPr>
  </w:style>
  <w:style w:type="character" w:styleId="Numerstrony">
    <w:name w:val="page number"/>
    <w:uiPriority w:val="99"/>
    <w:semiHidden/>
    <w:rsid w:val="005D335C"/>
    <w:rPr>
      <w:rFonts w:ascii="Times New Roman" w:hAnsi="Times New Roman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5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5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32A91-487A-4452-8E98-031A14E1F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2180</Words>
  <Characters>13084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Kiełbik Maciej  (DWMPC)</dc:creator>
  <cp:lastModifiedBy>Liliana Wadowska</cp:lastModifiedBy>
  <cp:revision>5</cp:revision>
  <cp:lastPrinted>2018-02-13T14:50:00Z</cp:lastPrinted>
  <dcterms:created xsi:type="dcterms:W3CDTF">2018-04-06T08:50:00Z</dcterms:created>
  <dcterms:modified xsi:type="dcterms:W3CDTF">2018-04-06T10:05:00Z</dcterms:modified>
</cp:coreProperties>
</file>