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E3E2E1" w14:textId="77777777" w:rsidR="00E11997" w:rsidRDefault="00E11997" w:rsidP="00E11997">
      <w:pPr>
        <w:pStyle w:val="s6e50bd9a"/>
        <w:spacing w:after="120" w:afterAutospacing="0"/>
        <w:jc w:val="both"/>
        <w:rPr>
          <w:rFonts w:ascii="Arial" w:hAnsi="Arial" w:cs="Arial"/>
        </w:rPr>
      </w:pPr>
      <w:bookmarkStart w:id="0" w:name="_GoBack"/>
      <w:bookmarkEnd w:id="0"/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8" w:history="1">
        <w:r>
          <w:rPr>
            <w:rStyle w:val="Hipercze"/>
            <w:rFonts w:ascii="Arial" w:hAnsi="Arial" w:cs="Arial"/>
            <w:sz w:val="20"/>
            <w:szCs w:val="20"/>
          </w:rPr>
          <w:t>www.msz.gov.pl</w:t>
        </w:r>
      </w:hyperlink>
      <w:r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   </w:t>
      </w:r>
    </w:p>
    <w:p w14:paraId="74839F96" w14:textId="77777777" w:rsidR="00E11997" w:rsidRDefault="00E11997" w:rsidP="00E11997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14:paraId="788E3320" w14:textId="77777777" w:rsidR="00F97E8C" w:rsidRPr="00E11997" w:rsidRDefault="00E11997" w:rsidP="00E11997">
      <w:pPr>
        <w:pStyle w:val="ClinEditionNumber"/>
        <w:rPr>
          <w:lang w:val="pl-PL"/>
        </w:rPr>
      </w:pPr>
      <w:r>
        <w:rPr>
          <w:lang w:val="pl-PL"/>
        </w:rPr>
        <w:t>Nota informacyjna nt. orzecznictwa Trybunału nr</w:t>
      </w:r>
      <w:r w:rsidRPr="00E11997">
        <w:rPr>
          <w:lang w:val="pl-PL"/>
        </w:rPr>
        <w:t xml:space="preserve"> </w:t>
      </w:r>
      <w:r w:rsidR="00D95909" w:rsidRPr="00E11997">
        <w:rPr>
          <w:lang w:val="pl-PL"/>
        </w:rPr>
        <w:t>203</w:t>
      </w:r>
    </w:p>
    <w:p w14:paraId="024C59BA" w14:textId="77777777" w:rsidR="00F97E8C" w:rsidRPr="00E11997" w:rsidRDefault="00E11997">
      <w:pPr>
        <w:pStyle w:val="ClinEditionMonth"/>
        <w:rPr>
          <w:lang w:val="pl-PL"/>
        </w:rPr>
      </w:pPr>
      <w:r w:rsidRPr="00E11997">
        <w:rPr>
          <w:lang w:val="pl-PL"/>
        </w:rPr>
        <w:t>Styczeń</w:t>
      </w:r>
      <w:r w:rsidR="00D95909" w:rsidRPr="00E11997">
        <w:rPr>
          <w:lang w:val="pl-PL"/>
        </w:rPr>
        <w:t xml:space="preserve"> 2017</w:t>
      </w:r>
      <w:r w:rsidRPr="00E11997">
        <w:rPr>
          <w:lang w:val="pl-PL"/>
        </w:rPr>
        <w:t xml:space="preserve"> r.</w:t>
      </w:r>
    </w:p>
    <w:p w14:paraId="461AD4DD" w14:textId="1BAA02C9" w:rsidR="00F97E8C" w:rsidRPr="00E11997" w:rsidRDefault="00D95909">
      <w:pPr>
        <w:rPr>
          <w:lang w:val="pl-PL"/>
        </w:rPr>
      </w:pPr>
      <w:r w:rsidRPr="00E11997">
        <w:rPr>
          <w:rStyle w:val="ClinCaseTitle"/>
          <w:lang w:val="pl-PL"/>
        </w:rPr>
        <w:t xml:space="preserve">Khamtokhu </w:t>
      </w:r>
      <w:r w:rsidR="00E11997" w:rsidRPr="00E11997">
        <w:rPr>
          <w:rStyle w:val="ClinCaseTitle"/>
          <w:lang w:val="pl-PL"/>
        </w:rPr>
        <w:t xml:space="preserve">i </w:t>
      </w:r>
      <w:r w:rsidRPr="00E11997">
        <w:rPr>
          <w:rStyle w:val="ClinCaseTitle"/>
          <w:lang w:val="pl-PL"/>
        </w:rPr>
        <w:t xml:space="preserve">Aksenchik </w:t>
      </w:r>
      <w:r w:rsidR="00E11997" w:rsidRPr="00E11997">
        <w:rPr>
          <w:rStyle w:val="ClinCaseTitle"/>
          <w:lang w:val="pl-PL"/>
        </w:rPr>
        <w:t>p</w:t>
      </w:r>
      <w:r w:rsidRPr="00E11997">
        <w:rPr>
          <w:rStyle w:val="ClinCaseTitle"/>
          <w:lang w:val="pl-PL"/>
        </w:rPr>
        <w:t>. R</w:t>
      </w:r>
      <w:r w:rsidR="00E11997">
        <w:rPr>
          <w:rStyle w:val="ClinCaseTitle"/>
          <w:lang w:val="pl-PL"/>
        </w:rPr>
        <w:t>osji</w:t>
      </w:r>
      <w:r w:rsidRPr="00E11997">
        <w:rPr>
          <w:rStyle w:val="ClinCaseTitle"/>
          <w:lang w:val="pl-PL"/>
        </w:rPr>
        <w:t xml:space="preserve"> [</w:t>
      </w:r>
      <w:r w:rsidR="00E11997">
        <w:rPr>
          <w:rStyle w:val="ClinCaseTitle"/>
          <w:lang w:val="pl-PL"/>
        </w:rPr>
        <w:t>Wielka Izba</w:t>
      </w:r>
      <w:r w:rsidRPr="00E11997">
        <w:rPr>
          <w:rStyle w:val="ClinCaseTitle"/>
          <w:lang w:val="pl-PL"/>
        </w:rPr>
        <w:t>]</w:t>
      </w:r>
      <w:r w:rsidRPr="00E11997">
        <w:rPr>
          <w:rStyle w:val="ClinApplicationNumber"/>
          <w:lang w:val="pl-PL"/>
        </w:rPr>
        <w:t xml:space="preserve"> </w:t>
      </w:r>
      <w:r w:rsidR="008525FE">
        <w:rPr>
          <w:rStyle w:val="ClinApplicationNumber"/>
          <w:lang w:val="pl-PL"/>
        </w:rPr>
        <w:br/>
      </w:r>
      <w:r w:rsidR="00E11997">
        <w:rPr>
          <w:rStyle w:val="ClinApplicationNumber"/>
          <w:lang w:val="pl-PL"/>
        </w:rPr>
        <w:t>– skargi nr</w:t>
      </w:r>
      <w:r w:rsidRPr="00E11997">
        <w:rPr>
          <w:rStyle w:val="ClinApplicationNumber"/>
          <w:lang w:val="pl-PL"/>
        </w:rPr>
        <w:t xml:space="preserve"> 60367/08 </w:t>
      </w:r>
      <w:r w:rsidR="00E11997">
        <w:rPr>
          <w:rStyle w:val="ClinApplicationNumber"/>
          <w:lang w:val="pl-PL"/>
        </w:rPr>
        <w:t xml:space="preserve">i </w:t>
      </w:r>
      <w:r w:rsidRPr="00E11997">
        <w:rPr>
          <w:rStyle w:val="ClinApplicationNumber"/>
          <w:lang w:val="pl-PL"/>
        </w:rPr>
        <w:t>961/11</w:t>
      </w:r>
    </w:p>
    <w:p w14:paraId="0E650725" w14:textId="77777777" w:rsidR="00F97E8C" w:rsidRPr="00E11997" w:rsidRDefault="00E11997">
      <w:pPr>
        <w:rPr>
          <w:lang w:val="pl-PL"/>
        </w:rPr>
      </w:pPr>
      <w:r w:rsidRPr="00E11997">
        <w:rPr>
          <w:rStyle w:val="ClinHudocDocumentTitle"/>
          <w:lang w:val="pl-PL"/>
        </w:rPr>
        <w:t xml:space="preserve">Wyrok z </w:t>
      </w:r>
      <w:r w:rsidR="00D95909" w:rsidRPr="00E11997">
        <w:rPr>
          <w:rStyle w:val="ClinHudocDocumentTitle"/>
          <w:lang w:val="pl-PL"/>
        </w:rPr>
        <w:t>24.</w:t>
      </w:r>
      <w:r w:rsidRPr="00E11997">
        <w:rPr>
          <w:rStyle w:val="ClinHudocDocumentTitle"/>
          <w:lang w:val="pl-PL"/>
        </w:rPr>
        <w:t>0</w:t>
      </w:r>
      <w:r w:rsidR="00D95909" w:rsidRPr="00E11997">
        <w:rPr>
          <w:rStyle w:val="ClinHudocDocumentTitle"/>
          <w:lang w:val="pl-PL"/>
        </w:rPr>
        <w:t>1.2017</w:t>
      </w:r>
      <w:r w:rsidR="00D95909" w:rsidRPr="00E11997">
        <w:rPr>
          <w:rStyle w:val="ClinSectionName"/>
          <w:lang w:val="pl-PL"/>
        </w:rPr>
        <w:t xml:space="preserve"> </w:t>
      </w:r>
      <w:r w:rsidRPr="00E11997">
        <w:rPr>
          <w:rStyle w:val="ClinSectionName"/>
          <w:lang w:val="pl-PL"/>
        </w:rPr>
        <w:t xml:space="preserve">r. </w:t>
      </w:r>
      <w:r w:rsidR="00D95909" w:rsidRPr="00E11997">
        <w:rPr>
          <w:rStyle w:val="ClinSectionName"/>
          <w:lang w:val="pl-PL"/>
        </w:rPr>
        <w:t>[</w:t>
      </w:r>
      <w:r w:rsidRPr="00E11997">
        <w:rPr>
          <w:rStyle w:val="ClinSectionName"/>
          <w:lang w:val="pl-PL"/>
        </w:rPr>
        <w:t>Wielka Izba</w:t>
      </w:r>
      <w:r w:rsidR="00D95909" w:rsidRPr="00E11997">
        <w:rPr>
          <w:rStyle w:val="ClinSectionName"/>
          <w:lang w:val="pl-PL"/>
        </w:rPr>
        <w:t>]</w:t>
      </w:r>
    </w:p>
    <w:p w14:paraId="54CFCD4A" w14:textId="77777777" w:rsidR="00F97E8C" w:rsidRPr="00CF2E71" w:rsidRDefault="00D95909">
      <w:pPr>
        <w:pStyle w:val="ClinMainKeywordCode"/>
        <w:rPr>
          <w:lang w:val="pl-PL"/>
        </w:rPr>
      </w:pPr>
      <w:r w:rsidRPr="00CF2E71">
        <w:rPr>
          <w:lang w:val="pl-PL"/>
        </w:rPr>
        <w:t>Art</w:t>
      </w:r>
      <w:r w:rsidR="00E11997" w:rsidRPr="00CF2E71">
        <w:rPr>
          <w:lang w:val="pl-PL"/>
        </w:rPr>
        <w:t>.</w:t>
      </w:r>
      <w:r w:rsidRPr="00CF2E71">
        <w:rPr>
          <w:lang w:val="pl-PL"/>
        </w:rPr>
        <w:t xml:space="preserve"> 14</w:t>
      </w:r>
    </w:p>
    <w:p w14:paraId="43036839" w14:textId="77777777" w:rsidR="00F97E8C" w:rsidRPr="00CF2E71" w:rsidRDefault="00D95909">
      <w:pPr>
        <w:pStyle w:val="ClinKeyword"/>
        <w:rPr>
          <w:lang w:val="pl-PL"/>
        </w:rPr>
      </w:pPr>
      <w:r w:rsidRPr="00CF2E71">
        <w:rPr>
          <w:lang w:val="pl-PL"/>
        </w:rPr>
        <w:t>D</w:t>
      </w:r>
      <w:r w:rsidR="00E11997" w:rsidRPr="00CF2E71">
        <w:rPr>
          <w:lang w:val="pl-PL"/>
        </w:rPr>
        <w:t>yskryminacja</w:t>
      </w:r>
    </w:p>
    <w:p w14:paraId="74C23276" w14:textId="77777777" w:rsidR="00E11997" w:rsidRPr="00E11997" w:rsidRDefault="00E11997" w:rsidP="00426EFB">
      <w:pPr>
        <w:jc w:val="both"/>
        <w:rPr>
          <w:rStyle w:val="ClinConclusions"/>
          <w:lang w:val="pl-PL"/>
        </w:rPr>
      </w:pPr>
      <w:r w:rsidRPr="00E11997">
        <w:rPr>
          <w:rStyle w:val="ClinConclusions"/>
          <w:i w:val="0"/>
          <w:lang w:val="pl-PL"/>
        </w:rPr>
        <w:t>Rzekom</w:t>
      </w:r>
      <w:r w:rsidR="00F62E42">
        <w:rPr>
          <w:rStyle w:val="ClinConclusions"/>
          <w:i w:val="0"/>
          <w:lang w:val="pl-PL"/>
        </w:rPr>
        <w:t>o</w:t>
      </w:r>
      <w:r w:rsidRPr="00E11997">
        <w:rPr>
          <w:rStyle w:val="ClinConclusions"/>
          <w:i w:val="0"/>
          <w:lang w:val="pl-PL"/>
        </w:rPr>
        <w:t xml:space="preserve"> dyskrymina</w:t>
      </w:r>
      <w:r>
        <w:rPr>
          <w:rStyle w:val="ClinConclusions"/>
          <w:i w:val="0"/>
          <w:lang w:val="pl-PL"/>
        </w:rPr>
        <w:t>c</w:t>
      </w:r>
      <w:r w:rsidR="00F62E42">
        <w:rPr>
          <w:rStyle w:val="ClinConclusions"/>
          <w:i w:val="0"/>
          <w:lang w:val="pl-PL"/>
        </w:rPr>
        <w:t>yjny charakter przepisów regulujących podleganie karze</w:t>
      </w:r>
      <w:r w:rsidRPr="00E11997">
        <w:rPr>
          <w:rStyle w:val="ClinConclusions"/>
          <w:i w:val="0"/>
          <w:lang w:val="pl-PL"/>
        </w:rPr>
        <w:t xml:space="preserve"> dożywotniego pozbawienia wolności: </w:t>
      </w:r>
      <w:r w:rsidRPr="00E11997">
        <w:rPr>
          <w:rStyle w:val="ClinConclusions"/>
          <w:lang w:val="pl-PL"/>
        </w:rPr>
        <w:t>brak naruszeń</w:t>
      </w:r>
    </w:p>
    <w:p w14:paraId="5916DE50" w14:textId="4B801640" w:rsidR="00E11997" w:rsidRPr="00E11997" w:rsidRDefault="00E11997">
      <w:pPr>
        <w:pStyle w:val="ClinContent"/>
        <w:rPr>
          <w:lang w:val="pl-PL"/>
        </w:rPr>
      </w:pPr>
      <w:r w:rsidRPr="00E11997">
        <w:rPr>
          <w:i/>
          <w:lang w:val="pl-PL"/>
        </w:rPr>
        <w:t xml:space="preserve">Fakty – </w:t>
      </w:r>
      <w:r w:rsidRPr="00E11997">
        <w:rPr>
          <w:lang w:val="pl-PL"/>
        </w:rPr>
        <w:t xml:space="preserve">Art. 57 rosyjskiego Kodeksu karnego przewiduje, że </w:t>
      </w:r>
      <w:r>
        <w:rPr>
          <w:lang w:val="pl-PL"/>
        </w:rPr>
        <w:t>kara</w:t>
      </w:r>
      <w:r w:rsidRPr="00E11997">
        <w:rPr>
          <w:lang w:val="pl-PL"/>
        </w:rPr>
        <w:t xml:space="preserve"> dożywotniego pozbawienia wolności może </w:t>
      </w:r>
      <w:r>
        <w:rPr>
          <w:lang w:val="pl-PL"/>
        </w:rPr>
        <w:t xml:space="preserve">zostać wymierzona za </w:t>
      </w:r>
      <w:r w:rsidR="00310B00">
        <w:rPr>
          <w:lang w:val="pl-PL"/>
        </w:rPr>
        <w:t>pewne</w:t>
      </w:r>
      <w:r>
        <w:rPr>
          <w:lang w:val="pl-PL"/>
        </w:rPr>
        <w:t xml:space="preserve"> szczególnie poważn</w:t>
      </w:r>
      <w:r w:rsidR="00310B00">
        <w:rPr>
          <w:lang w:val="pl-PL"/>
        </w:rPr>
        <w:t>e</w:t>
      </w:r>
      <w:r>
        <w:rPr>
          <w:lang w:val="pl-PL"/>
        </w:rPr>
        <w:t xml:space="preserve"> przestępstw</w:t>
      </w:r>
      <w:r w:rsidR="00310B00">
        <w:rPr>
          <w:lang w:val="pl-PL"/>
        </w:rPr>
        <w:t>a</w:t>
      </w:r>
      <w:r>
        <w:rPr>
          <w:lang w:val="pl-PL"/>
        </w:rPr>
        <w:t>. Jednakże kara taka nie może zostać nałożona na kobiety, na osoby</w:t>
      </w:r>
      <w:r w:rsidR="00310B00">
        <w:rPr>
          <w:lang w:val="pl-PL"/>
        </w:rPr>
        <w:t>, które</w:t>
      </w:r>
      <w:r w:rsidR="004C6B85">
        <w:rPr>
          <w:lang w:val="pl-PL"/>
        </w:rPr>
        <w:t> </w:t>
      </w:r>
      <w:r w:rsidR="00310B00">
        <w:rPr>
          <w:lang w:val="pl-PL"/>
        </w:rPr>
        <w:t>w chwili popełnienia przestępstwa nie miały ukończonego</w:t>
      </w:r>
      <w:r>
        <w:rPr>
          <w:lang w:val="pl-PL"/>
        </w:rPr>
        <w:t xml:space="preserve"> 18 roku życia</w:t>
      </w:r>
      <w:r w:rsidR="00310B00">
        <w:rPr>
          <w:lang w:val="pl-PL"/>
        </w:rPr>
        <w:t>,</w:t>
      </w:r>
      <w:r>
        <w:rPr>
          <w:lang w:val="pl-PL"/>
        </w:rPr>
        <w:t xml:space="preserve"> lub</w:t>
      </w:r>
      <w:r w:rsidR="004C6B85">
        <w:rPr>
          <w:lang w:val="pl-PL"/>
        </w:rPr>
        <w:t> </w:t>
      </w:r>
      <w:r>
        <w:rPr>
          <w:lang w:val="pl-PL"/>
        </w:rPr>
        <w:t>na</w:t>
      </w:r>
      <w:r w:rsidR="004C6B85">
        <w:rPr>
          <w:lang w:val="pl-PL"/>
        </w:rPr>
        <w:t> </w:t>
      </w:r>
      <w:r>
        <w:rPr>
          <w:lang w:val="pl-PL"/>
        </w:rPr>
        <w:t>osoby</w:t>
      </w:r>
      <w:r w:rsidR="00310B00">
        <w:rPr>
          <w:lang w:val="pl-PL"/>
        </w:rPr>
        <w:t>, których</w:t>
      </w:r>
      <w:r w:rsidR="00F62E42">
        <w:rPr>
          <w:lang w:val="pl-PL"/>
        </w:rPr>
        <w:t xml:space="preserve"> wiek</w:t>
      </w:r>
      <w:r w:rsidR="00310B00">
        <w:rPr>
          <w:lang w:val="pl-PL"/>
        </w:rPr>
        <w:t xml:space="preserve"> w momencie skazania wynosił</w:t>
      </w:r>
      <w:r w:rsidR="00F62E42">
        <w:rPr>
          <w:lang w:val="pl-PL"/>
        </w:rPr>
        <w:t xml:space="preserve"> </w:t>
      </w:r>
      <w:r>
        <w:rPr>
          <w:lang w:val="pl-PL"/>
        </w:rPr>
        <w:t xml:space="preserve">65 </w:t>
      </w:r>
      <w:r w:rsidR="00F62E42">
        <w:rPr>
          <w:lang w:val="pl-PL"/>
        </w:rPr>
        <w:t xml:space="preserve">lat lub </w:t>
      </w:r>
      <w:r w:rsidR="00310B00">
        <w:rPr>
          <w:lang w:val="pl-PL"/>
        </w:rPr>
        <w:t>więcej</w:t>
      </w:r>
      <w:r>
        <w:rPr>
          <w:lang w:val="pl-PL"/>
        </w:rPr>
        <w:t>. Rosyjski Trybunał Konstytucyjny wielokrotnie uznawał za niedopuszczalne skargi zarzucające niezgodnoś</w:t>
      </w:r>
      <w:r w:rsidR="00A0771C">
        <w:rPr>
          <w:lang w:val="pl-PL"/>
        </w:rPr>
        <w:t>ć tego przepisu z konstytucyjn</w:t>
      </w:r>
      <w:r w:rsidR="00310B00">
        <w:rPr>
          <w:lang w:val="pl-PL"/>
        </w:rPr>
        <w:t>ą ochroną przed</w:t>
      </w:r>
      <w:r w:rsidR="00A0771C">
        <w:rPr>
          <w:lang w:val="pl-PL"/>
        </w:rPr>
        <w:t xml:space="preserve"> </w:t>
      </w:r>
      <w:r>
        <w:rPr>
          <w:lang w:val="pl-PL"/>
        </w:rPr>
        <w:t>dyskryminacj</w:t>
      </w:r>
      <w:r w:rsidR="00310B00">
        <w:rPr>
          <w:lang w:val="pl-PL"/>
        </w:rPr>
        <w:t>ą</w:t>
      </w:r>
      <w:r>
        <w:rPr>
          <w:lang w:val="pl-PL"/>
        </w:rPr>
        <w:t>, między innymi na tej podstawie, że jakakolwiek różnica w traktowaniu oparta jest na zasadach sprawiedliw</w:t>
      </w:r>
      <w:r w:rsidR="00A0771C">
        <w:rPr>
          <w:lang w:val="pl-PL"/>
        </w:rPr>
        <w:t>ości i względach humanitarnych oraz</w:t>
      </w:r>
      <w:r>
        <w:rPr>
          <w:lang w:val="pl-PL"/>
        </w:rPr>
        <w:t xml:space="preserve"> umożliwia wzięcie pod uwagę wieku oraz cech społecznych i </w:t>
      </w:r>
      <w:r w:rsidR="00265BD1">
        <w:rPr>
          <w:lang w:val="pl-PL"/>
        </w:rPr>
        <w:t xml:space="preserve">fizjologicznych </w:t>
      </w:r>
      <w:r>
        <w:rPr>
          <w:lang w:val="pl-PL"/>
        </w:rPr>
        <w:t>przy</w:t>
      </w:r>
      <w:r w:rsidR="006269BC">
        <w:rPr>
          <w:lang w:val="pl-PL"/>
        </w:rPr>
        <w:t xml:space="preserve"> </w:t>
      </w:r>
      <w:r w:rsidR="00BA0AF6">
        <w:rPr>
          <w:lang w:val="pl-PL"/>
        </w:rPr>
        <w:t>określaniu</w:t>
      </w:r>
      <w:r>
        <w:rPr>
          <w:lang w:val="pl-PL"/>
        </w:rPr>
        <w:t xml:space="preserve"> wymiar</w:t>
      </w:r>
      <w:r w:rsidR="006269BC">
        <w:rPr>
          <w:lang w:val="pl-PL"/>
        </w:rPr>
        <w:t>u</w:t>
      </w:r>
      <w:r>
        <w:rPr>
          <w:lang w:val="pl-PL"/>
        </w:rPr>
        <w:t xml:space="preserve"> kary.</w:t>
      </w:r>
    </w:p>
    <w:p w14:paraId="5D5B903B" w14:textId="091A338A" w:rsidR="00E11997" w:rsidRPr="00E11997" w:rsidRDefault="00E11997">
      <w:pPr>
        <w:pStyle w:val="ClinContent"/>
        <w:rPr>
          <w:lang w:val="pl-PL"/>
        </w:rPr>
      </w:pPr>
      <w:r w:rsidRPr="00E11997">
        <w:rPr>
          <w:lang w:val="pl-PL"/>
        </w:rPr>
        <w:t>W skargach do Europejskiego Trybunału Praw Człowieka</w:t>
      </w:r>
      <w:r w:rsidR="00265BD1">
        <w:rPr>
          <w:lang w:val="pl-PL"/>
        </w:rPr>
        <w:t xml:space="preserve"> obaj</w:t>
      </w:r>
      <w:r w:rsidRPr="00E11997">
        <w:rPr>
          <w:lang w:val="pl-PL"/>
        </w:rPr>
        <w:t xml:space="preserve"> skarżący, doro</w:t>
      </w:r>
      <w:r w:rsidR="00265BD1">
        <w:rPr>
          <w:lang w:val="pl-PL"/>
        </w:rPr>
        <w:t>śli</w:t>
      </w:r>
      <w:r w:rsidRPr="00E11997">
        <w:rPr>
          <w:lang w:val="pl-PL"/>
        </w:rPr>
        <w:t xml:space="preserve"> mężczy</w:t>
      </w:r>
      <w:r w:rsidR="00265BD1">
        <w:rPr>
          <w:lang w:val="pl-PL"/>
        </w:rPr>
        <w:t>źni</w:t>
      </w:r>
      <w:r w:rsidRPr="00E11997">
        <w:rPr>
          <w:lang w:val="pl-PL"/>
        </w:rPr>
        <w:t xml:space="preserve"> odbywający karę </w:t>
      </w:r>
      <w:r>
        <w:rPr>
          <w:lang w:val="pl-PL"/>
        </w:rPr>
        <w:t xml:space="preserve">dożywotniego </w:t>
      </w:r>
      <w:r w:rsidRPr="00E11997">
        <w:rPr>
          <w:lang w:val="pl-PL"/>
        </w:rPr>
        <w:t xml:space="preserve">pozbawienia </w:t>
      </w:r>
      <w:r>
        <w:rPr>
          <w:lang w:val="pl-PL"/>
        </w:rPr>
        <w:t xml:space="preserve">wolności za przestępstwa, zarzucali </w:t>
      </w:r>
      <w:r w:rsidR="000B238B">
        <w:rPr>
          <w:lang w:val="pl-PL"/>
        </w:rPr>
        <w:t xml:space="preserve">– </w:t>
      </w:r>
      <w:r>
        <w:rPr>
          <w:lang w:val="pl-PL"/>
        </w:rPr>
        <w:t>na podstawie art. 14 Konwencji</w:t>
      </w:r>
      <w:r w:rsidR="002C69AB">
        <w:rPr>
          <w:lang w:val="pl-PL"/>
        </w:rPr>
        <w:t xml:space="preserve"> [o ochronie praw człowieka i </w:t>
      </w:r>
      <w:r w:rsidR="000C23A3">
        <w:rPr>
          <w:lang w:val="pl-PL"/>
        </w:rPr>
        <w:t>podstawowych</w:t>
      </w:r>
      <w:r w:rsidR="002C69AB">
        <w:rPr>
          <w:lang w:val="pl-PL"/>
        </w:rPr>
        <w:t xml:space="preserve"> wolności]</w:t>
      </w:r>
      <w:r>
        <w:rPr>
          <w:lang w:val="pl-PL"/>
        </w:rPr>
        <w:t xml:space="preserve"> w związku z art. 5</w:t>
      </w:r>
      <w:r w:rsidR="000B238B">
        <w:rPr>
          <w:lang w:val="pl-PL"/>
        </w:rPr>
        <w:t xml:space="preserve"> –</w:t>
      </w:r>
      <w:r w:rsidR="00426EFB">
        <w:rPr>
          <w:lang w:val="pl-PL"/>
        </w:rPr>
        <w:t xml:space="preserve"> </w:t>
      </w:r>
      <w:r w:rsidR="00A0771C">
        <w:rPr>
          <w:lang w:val="pl-PL"/>
        </w:rPr>
        <w:t>traktowani</w:t>
      </w:r>
      <w:r w:rsidR="000B238B">
        <w:rPr>
          <w:lang w:val="pl-PL"/>
        </w:rPr>
        <w:t>e ich</w:t>
      </w:r>
      <w:r w:rsidR="00A0771C">
        <w:rPr>
          <w:lang w:val="pl-PL"/>
        </w:rPr>
        <w:t xml:space="preserve"> w sposób</w:t>
      </w:r>
      <w:r>
        <w:rPr>
          <w:lang w:val="pl-PL"/>
        </w:rPr>
        <w:t xml:space="preserve"> dyskrymin</w:t>
      </w:r>
      <w:r w:rsidR="00A0771C">
        <w:rPr>
          <w:lang w:val="pl-PL"/>
        </w:rPr>
        <w:t>ujący</w:t>
      </w:r>
      <w:r>
        <w:rPr>
          <w:lang w:val="pl-PL"/>
        </w:rPr>
        <w:t xml:space="preserve"> w stosunku do</w:t>
      </w:r>
      <w:r w:rsidR="008525FE">
        <w:rPr>
          <w:lang w:val="pl-PL"/>
        </w:rPr>
        <w:t> </w:t>
      </w:r>
      <w:r>
        <w:rPr>
          <w:lang w:val="pl-PL"/>
        </w:rPr>
        <w:t xml:space="preserve">innych kategorii skazanych, którzy z mocy prawa </w:t>
      </w:r>
      <w:r w:rsidR="004C6B85">
        <w:rPr>
          <w:lang w:val="pl-PL"/>
        </w:rPr>
        <w:t>byli</w:t>
      </w:r>
      <w:r w:rsidR="000B238B">
        <w:rPr>
          <w:lang w:val="pl-PL"/>
        </w:rPr>
        <w:t xml:space="preserve"> </w:t>
      </w:r>
      <w:r>
        <w:rPr>
          <w:lang w:val="pl-PL"/>
        </w:rPr>
        <w:t xml:space="preserve">wyłączeni spod kary dożywotniego pozbawienia wolności. </w:t>
      </w:r>
    </w:p>
    <w:p w14:paraId="1CB91A3A" w14:textId="77777777" w:rsidR="00E11997" w:rsidRPr="00E11997" w:rsidRDefault="00E11997">
      <w:pPr>
        <w:pStyle w:val="ClinContent"/>
        <w:rPr>
          <w:lang w:val="pl-PL"/>
        </w:rPr>
      </w:pPr>
      <w:r w:rsidRPr="00E11997">
        <w:rPr>
          <w:lang w:val="pl-PL"/>
        </w:rPr>
        <w:t xml:space="preserve">W dniu 1 grudnia 2015 r. Izba Trybunału postanowiła zrzec się właściwości na rzecz Wielkiej Izby. </w:t>
      </w:r>
    </w:p>
    <w:p w14:paraId="042FE10A" w14:textId="2928A66D" w:rsidR="00E11997" w:rsidRPr="00E11997" w:rsidRDefault="00E11997">
      <w:pPr>
        <w:pStyle w:val="ClinContent"/>
        <w:rPr>
          <w:lang w:val="pl-PL"/>
        </w:rPr>
      </w:pPr>
      <w:r w:rsidRPr="00E11997">
        <w:rPr>
          <w:i/>
          <w:lang w:val="pl-PL"/>
        </w:rPr>
        <w:t xml:space="preserve">Prawo – </w:t>
      </w:r>
      <w:r w:rsidR="002C69AB" w:rsidRPr="00E11997">
        <w:rPr>
          <w:lang w:val="pl-PL"/>
        </w:rPr>
        <w:t>Art</w:t>
      </w:r>
      <w:r w:rsidRPr="00E11997">
        <w:rPr>
          <w:lang w:val="pl-PL"/>
        </w:rPr>
        <w:t xml:space="preserve">. 14 w związku z art. </w:t>
      </w:r>
      <w:r>
        <w:rPr>
          <w:lang w:val="pl-PL"/>
        </w:rPr>
        <w:t xml:space="preserve">5 </w:t>
      </w:r>
    </w:p>
    <w:p w14:paraId="3BD8F86D" w14:textId="6F5D8557" w:rsidR="00E11997" w:rsidRPr="00E11997" w:rsidRDefault="00E11997">
      <w:pPr>
        <w:pStyle w:val="ClinContent"/>
        <w:rPr>
          <w:lang w:val="pl-PL"/>
        </w:rPr>
      </w:pPr>
      <w:r w:rsidRPr="00E11997">
        <w:rPr>
          <w:lang w:val="pl-PL"/>
        </w:rPr>
        <w:t xml:space="preserve">(a) </w:t>
      </w:r>
      <w:r w:rsidRPr="00E11997">
        <w:rPr>
          <w:i/>
          <w:lang w:val="pl-PL"/>
        </w:rPr>
        <w:t>Zastosowalność –</w:t>
      </w:r>
      <w:r w:rsidR="00A0771C">
        <w:rPr>
          <w:i/>
          <w:lang w:val="pl-PL"/>
        </w:rPr>
        <w:t xml:space="preserve"> </w:t>
      </w:r>
      <w:r w:rsidR="00A0771C" w:rsidRPr="00A0771C">
        <w:rPr>
          <w:lang w:val="pl-PL"/>
        </w:rPr>
        <w:t>A</w:t>
      </w:r>
      <w:r w:rsidRPr="00E11997">
        <w:rPr>
          <w:lang w:val="pl-PL"/>
        </w:rPr>
        <w:t>rt. 5 Konwencji nie wyklucza wymierzenia kary dożywotniego pozbawienia wolności w przypadkach, gdy kara taka jest przewidziana przez prawo krajowe</w:t>
      </w:r>
      <w:r w:rsidR="001B41E5">
        <w:rPr>
          <w:lang w:val="pl-PL"/>
        </w:rPr>
        <w:t>.</w:t>
      </w:r>
      <w:r w:rsidRPr="00E11997">
        <w:rPr>
          <w:lang w:val="pl-PL"/>
        </w:rPr>
        <w:t xml:space="preserve"> </w:t>
      </w:r>
      <w:r w:rsidR="006269BC">
        <w:rPr>
          <w:lang w:val="pl-PL"/>
        </w:rPr>
        <w:t>Z</w:t>
      </w:r>
      <w:r w:rsidRPr="00E11997">
        <w:rPr>
          <w:lang w:val="pl-PL"/>
        </w:rPr>
        <w:t xml:space="preserve">akaz dyskryminacji zawarty w art. </w:t>
      </w:r>
      <w:r>
        <w:rPr>
          <w:lang w:val="pl-PL"/>
        </w:rPr>
        <w:t xml:space="preserve">14 </w:t>
      </w:r>
      <w:r w:rsidRPr="00090730">
        <w:rPr>
          <w:lang w:val="pl-PL"/>
        </w:rPr>
        <w:t>wykracza</w:t>
      </w:r>
      <w:r w:rsidR="006269BC" w:rsidRPr="00090730">
        <w:rPr>
          <w:lang w:val="pl-PL"/>
        </w:rPr>
        <w:t xml:space="preserve"> jednak</w:t>
      </w:r>
      <w:r w:rsidRPr="00090730">
        <w:rPr>
          <w:lang w:val="pl-PL"/>
        </w:rPr>
        <w:t xml:space="preserve"> poza</w:t>
      </w:r>
      <w:r>
        <w:rPr>
          <w:lang w:val="pl-PL"/>
        </w:rPr>
        <w:t xml:space="preserve"> korzystanie z</w:t>
      </w:r>
      <w:r w:rsidR="008525FE">
        <w:rPr>
          <w:lang w:val="pl-PL"/>
        </w:rPr>
        <w:t> </w:t>
      </w:r>
      <w:r>
        <w:rPr>
          <w:lang w:val="pl-PL"/>
        </w:rPr>
        <w:t xml:space="preserve">praw i wolności, których </w:t>
      </w:r>
      <w:r w:rsidR="00A0771C">
        <w:rPr>
          <w:lang w:val="pl-PL"/>
        </w:rPr>
        <w:t xml:space="preserve">zagwarantowania </w:t>
      </w:r>
      <w:r w:rsidR="00090730">
        <w:rPr>
          <w:lang w:val="pl-PL"/>
        </w:rPr>
        <w:t>wymaga</w:t>
      </w:r>
      <w:r w:rsidR="00090730" w:rsidRPr="002C69AB">
        <w:rPr>
          <w:lang w:val="pl-PL"/>
        </w:rPr>
        <w:t xml:space="preserve"> </w:t>
      </w:r>
      <w:r w:rsidR="002C69AB">
        <w:rPr>
          <w:lang w:val="pl-PL"/>
        </w:rPr>
        <w:t>Konwencja i jej Protokoły od</w:t>
      </w:r>
      <w:r w:rsidR="008525FE">
        <w:rPr>
          <w:lang w:val="pl-PL"/>
        </w:rPr>
        <w:t> </w:t>
      </w:r>
      <w:r w:rsidR="002C69AB">
        <w:rPr>
          <w:lang w:val="pl-PL"/>
        </w:rPr>
        <w:t>wszystkich państw</w:t>
      </w:r>
      <w:r>
        <w:rPr>
          <w:lang w:val="pl-PL"/>
        </w:rPr>
        <w:t>,</w:t>
      </w:r>
      <w:r w:rsidR="002C69AB">
        <w:rPr>
          <w:lang w:val="pl-PL"/>
        </w:rPr>
        <w:t xml:space="preserve"> i</w:t>
      </w:r>
      <w:r>
        <w:rPr>
          <w:lang w:val="pl-PL"/>
        </w:rPr>
        <w:t xml:space="preserve"> </w:t>
      </w:r>
      <w:r w:rsidR="00EC2258">
        <w:rPr>
          <w:lang w:val="pl-PL"/>
        </w:rPr>
        <w:t>ma on</w:t>
      </w:r>
      <w:r>
        <w:rPr>
          <w:lang w:val="pl-PL"/>
        </w:rPr>
        <w:t xml:space="preserve"> </w:t>
      </w:r>
      <w:r w:rsidR="00EC2258">
        <w:rPr>
          <w:lang w:val="pl-PL"/>
        </w:rPr>
        <w:t>zastosowanie</w:t>
      </w:r>
      <w:r w:rsidR="00A0771C">
        <w:rPr>
          <w:lang w:val="pl-PL"/>
        </w:rPr>
        <w:t xml:space="preserve"> </w:t>
      </w:r>
      <w:r>
        <w:rPr>
          <w:lang w:val="pl-PL"/>
        </w:rPr>
        <w:t xml:space="preserve">również do tych dodatkowych praw </w:t>
      </w:r>
      <w:r w:rsidR="0058118A">
        <w:rPr>
          <w:lang w:val="pl-PL"/>
        </w:rPr>
        <w:t xml:space="preserve">– </w:t>
      </w:r>
      <w:r w:rsidR="002C69AB">
        <w:rPr>
          <w:lang w:val="pl-PL"/>
        </w:rPr>
        <w:t>ob</w:t>
      </w:r>
      <w:r>
        <w:rPr>
          <w:lang w:val="pl-PL"/>
        </w:rPr>
        <w:t xml:space="preserve">jętych generalnym zakresem </w:t>
      </w:r>
      <w:r w:rsidR="00A0771C">
        <w:rPr>
          <w:lang w:val="pl-PL"/>
        </w:rPr>
        <w:t xml:space="preserve">zastosowania </w:t>
      </w:r>
      <w:r>
        <w:rPr>
          <w:lang w:val="pl-PL"/>
        </w:rPr>
        <w:t>ja</w:t>
      </w:r>
      <w:r w:rsidR="0058118A">
        <w:rPr>
          <w:lang w:val="pl-PL"/>
        </w:rPr>
        <w:t>kiegokolwiek artykułu Konwencji – które</w:t>
      </w:r>
      <w:r w:rsidR="008525FE">
        <w:rPr>
          <w:lang w:val="pl-PL"/>
        </w:rPr>
        <w:t> </w:t>
      </w:r>
      <w:r w:rsidR="0058118A">
        <w:rPr>
          <w:lang w:val="pl-PL"/>
        </w:rPr>
        <w:t xml:space="preserve">państwo zdecydowało się dobrowolnie zapewnić. Wynika z tego, że </w:t>
      </w:r>
      <w:r w:rsidR="006269BC">
        <w:rPr>
          <w:lang w:val="pl-PL"/>
        </w:rPr>
        <w:t>sytuacje</w:t>
      </w:r>
      <w:r w:rsidR="0058118A">
        <w:rPr>
          <w:lang w:val="pl-PL"/>
        </w:rPr>
        <w:t>, gdy</w:t>
      </w:r>
      <w:r w:rsidR="008525FE">
        <w:rPr>
          <w:lang w:val="pl-PL"/>
        </w:rPr>
        <w:t> </w:t>
      </w:r>
      <w:r w:rsidR="00A0771C">
        <w:rPr>
          <w:lang w:val="pl-PL"/>
        </w:rPr>
        <w:t>ustawodawstwo krajowe wyłącza</w:t>
      </w:r>
      <w:r w:rsidR="0058118A">
        <w:rPr>
          <w:lang w:val="pl-PL"/>
        </w:rPr>
        <w:t xml:space="preserve"> pewne kategorie skazanych więźniów spod kary </w:t>
      </w:r>
      <w:r w:rsidR="0058118A">
        <w:rPr>
          <w:lang w:val="pl-PL"/>
        </w:rPr>
        <w:lastRenderedPageBreak/>
        <w:t>dożywotniego pozba</w:t>
      </w:r>
      <w:r w:rsidR="00A0771C">
        <w:rPr>
          <w:lang w:val="pl-PL"/>
        </w:rPr>
        <w:t xml:space="preserve">wienia wolności, </w:t>
      </w:r>
      <w:r w:rsidR="006269BC">
        <w:rPr>
          <w:lang w:val="pl-PL"/>
        </w:rPr>
        <w:t>objęte są</w:t>
      </w:r>
      <w:r w:rsidR="0058118A" w:rsidRPr="00A0771C">
        <w:rPr>
          <w:lang w:val="pl-PL"/>
        </w:rPr>
        <w:t xml:space="preserve"> zakres</w:t>
      </w:r>
      <w:r w:rsidR="006269BC">
        <w:rPr>
          <w:lang w:val="pl-PL"/>
        </w:rPr>
        <w:t>em</w:t>
      </w:r>
      <w:r w:rsidR="0058118A">
        <w:rPr>
          <w:lang w:val="pl-PL"/>
        </w:rPr>
        <w:t xml:space="preserve"> art. 5 ust. 1 dla celów zastosowalności art. 14 rozpatrywanego w związku z tym postanowieniem. </w:t>
      </w:r>
    </w:p>
    <w:p w14:paraId="0DBF457E" w14:textId="5DC5B526" w:rsidR="00F33913" w:rsidRPr="00090730" w:rsidRDefault="00F33913">
      <w:pPr>
        <w:pStyle w:val="ClinContent"/>
        <w:rPr>
          <w:lang w:val="pl-PL"/>
        </w:rPr>
      </w:pPr>
      <w:r w:rsidRPr="00F33913">
        <w:rPr>
          <w:lang w:val="pl-PL"/>
        </w:rPr>
        <w:t xml:space="preserve">Art. 57 rosyjskiego Kodeksu </w:t>
      </w:r>
      <w:r w:rsidR="00A0771C">
        <w:rPr>
          <w:lang w:val="pl-PL"/>
        </w:rPr>
        <w:t xml:space="preserve">karnego </w:t>
      </w:r>
      <w:r w:rsidRPr="00090730">
        <w:rPr>
          <w:lang w:val="pl-PL"/>
        </w:rPr>
        <w:t>ustan</w:t>
      </w:r>
      <w:r w:rsidR="00A0771C" w:rsidRPr="00090730">
        <w:rPr>
          <w:lang w:val="pl-PL"/>
        </w:rPr>
        <w:t>a</w:t>
      </w:r>
      <w:r w:rsidRPr="00090730">
        <w:rPr>
          <w:lang w:val="pl-PL"/>
        </w:rPr>
        <w:t>wi</w:t>
      </w:r>
      <w:r w:rsidR="00A0771C" w:rsidRPr="00090730">
        <w:rPr>
          <w:lang w:val="pl-PL"/>
        </w:rPr>
        <w:t>a</w:t>
      </w:r>
      <w:r w:rsidRPr="00090730">
        <w:rPr>
          <w:lang w:val="pl-PL"/>
        </w:rPr>
        <w:t xml:space="preserve"> </w:t>
      </w:r>
      <w:r w:rsidR="00A0771C" w:rsidRPr="00090730">
        <w:rPr>
          <w:lang w:val="pl-PL"/>
        </w:rPr>
        <w:t>zasady</w:t>
      </w:r>
      <w:r w:rsidR="006269BC" w:rsidRPr="00090730">
        <w:rPr>
          <w:lang w:val="pl-PL"/>
        </w:rPr>
        <w:t xml:space="preserve"> </w:t>
      </w:r>
      <w:r w:rsidRPr="00090730">
        <w:rPr>
          <w:lang w:val="pl-PL"/>
        </w:rPr>
        <w:t>wymiaru kary</w:t>
      </w:r>
      <w:r w:rsidR="00A0771C" w:rsidRPr="00090730">
        <w:rPr>
          <w:lang w:val="pl-PL"/>
        </w:rPr>
        <w:t>, które</w:t>
      </w:r>
      <w:r w:rsidR="000F6A28">
        <w:rPr>
          <w:lang w:val="pl-PL"/>
        </w:rPr>
        <w:t> </w:t>
      </w:r>
      <w:r w:rsidR="00A0771C" w:rsidRPr="00090730">
        <w:rPr>
          <w:lang w:val="pl-PL"/>
        </w:rPr>
        <w:t>wprowadzają</w:t>
      </w:r>
      <w:r w:rsidRPr="00090730">
        <w:rPr>
          <w:lang w:val="pl-PL"/>
        </w:rPr>
        <w:t xml:space="preserve"> rozróżnienie </w:t>
      </w:r>
      <w:r w:rsidR="00A0771C" w:rsidRPr="00090730">
        <w:rPr>
          <w:lang w:val="pl-PL"/>
        </w:rPr>
        <w:t xml:space="preserve">na podstawie </w:t>
      </w:r>
      <w:r w:rsidRPr="00090730">
        <w:rPr>
          <w:lang w:val="pl-PL"/>
        </w:rPr>
        <w:t>pł</w:t>
      </w:r>
      <w:r w:rsidR="00A0771C" w:rsidRPr="00090730">
        <w:rPr>
          <w:lang w:val="pl-PL"/>
        </w:rPr>
        <w:t>ci</w:t>
      </w:r>
      <w:r w:rsidRPr="00090730">
        <w:rPr>
          <w:lang w:val="pl-PL"/>
        </w:rPr>
        <w:t xml:space="preserve"> i wiek</w:t>
      </w:r>
      <w:r w:rsidR="00A0771C" w:rsidRPr="00090730">
        <w:rPr>
          <w:lang w:val="pl-PL"/>
        </w:rPr>
        <w:t>u</w:t>
      </w:r>
      <w:r w:rsidRPr="00090730">
        <w:rPr>
          <w:lang w:val="pl-PL"/>
        </w:rPr>
        <w:t xml:space="preserve"> w odniesieniu do kary dożywotniego pozbawienia wolności, </w:t>
      </w:r>
      <w:r w:rsidR="006269BC" w:rsidRPr="00090730">
        <w:rPr>
          <w:lang w:val="pl-PL"/>
        </w:rPr>
        <w:t>podczas gdy</w:t>
      </w:r>
      <w:r w:rsidRPr="00090730">
        <w:rPr>
          <w:lang w:val="pl-PL"/>
        </w:rPr>
        <w:t xml:space="preserve"> obie te przesłanki są zakazanymi podstawami dyskryminacji</w:t>
      </w:r>
      <w:r w:rsidR="002C69AB" w:rsidRPr="00090730">
        <w:rPr>
          <w:lang w:val="pl-PL"/>
        </w:rPr>
        <w:t xml:space="preserve"> na mocy </w:t>
      </w:r>
      <w:r w:rsidRPr="00090730">
        <w:rPr>
          <w:lang w:val="pl-PL"/>
        </w:rPr>
        <w:t xml:space="preserve">art. 14 Konwencji.  </w:t>
      </w:r>
    </w:p>
    <w:p w14:paraId="7DD9A8B8" w14:textId="77777777" w:rsidR="00F33913" w:rsidRPr="00090730" w:rsidRDefault="00F33913">
      <w:pPr>
        <w:pStyle w:val="ClinContent"/>
        <w:rPr>
          <w:lang w:val="pl-PL"/>
        </w:rPr>
      </w:pPr>
      <w:r w:rsidRPr="00090730">
        <w:rPr>
          <w:lang w:val="pl-PL"/>
        </w:rPr>
        <w:t xml:space="preserve">Art. 14 w związku z art. 5 ma zatem zastosowanie. </w:t>
      </w:r>
    </w:p>
    <w:p w14:paraId="222A92A8" w14:textId="04C3503F" w:rsidR="00F33913" w:rsidRPr="00F33913" w:rsidRDefault="00F33913">
      <w:pPr>
        <w:pStyle w:val="ClinContent"/>
        <w:rPr>
          <w:lang w:val="pl-PL"/>
        </w:rPr>
      </w:pPr>
      <w:r w:rsidRPr="00090730">
        <w:rPr>
          <w:lang w:val="pl-PL"/>
        </w:rPr>
        <w:t xml:space="preserve">(b) </w:t>
      </w:r>
      <w:r w:rsidRPr="00090730">
        <w:rPr>
          <w:i/>
          <w:lang w:val="pl-PL"/>
        </w:rPr>
        <w:t xml:space="preserve">Zgodność – </w:t>
      </w:r>
      <w:r w:rsidR="00BC422A" w:rsidRPr="00090730">
        <w:rPr>
          <w:lang w:val="pl-PL"/>
        </w:rPr>
        <w:t>Zasady</w:t>
      </w:r>
      <w:r w:rsidR="00D11D48" w:rsidRPr="00090730">
        <w:rPr>
          <w:lang w:val="pl-PL"/>
        </w:rPr>
        <w:t xml:space="preserve"> </w:t>
      </w:r>
      <w:r w:rsidRPr="00090730">
        <w:rPr>
          <w:lang w:val="pl-PL"/>
        </w:rPr>
        <w:t>wymiaru kary</w:t>
      </w:r>
      <w:r w:rsidR="00A0771C" w:rsidRPr="00090730">
        <w:rPr>
          <w:lang w:val="pl-PL"/>
        </w:rPr>
        <w:t>, które wyłączają</w:t>
      </w:r>
      <w:r w:rsidRPr="00090730">
        <w:rPr>
          <w:lang w:val="pl-PL"/>
        </w:rPr>
        <w:t xml:space="preserve"> kobiety i młodocianych </w:t>
      </w:r>
      <w:r w:rsidR="00A0771C" w:rsidRPr="00090730">
        <w:rPr>
          <w:lang w:val="pl-PL"/>
        </w:rPr>
        <w:t>sprawców</w:t>
      </w:r>
      <w:r w:rsidRPr="00090730">
        <w:rPr>
          <w:lang w:val="pl-PL"/>
        </w:rPr>
        <w:t xml:space="preserve"> oraz </w:t>
      </w:r>
      <w:r w:rsidR="00A0771C" w:rsidRPr="00090730">
        <w:rPr>
          <w:lang w:val="pl-PL"/>
        </w:rPr>
        <w:t xml:space="preserve">sprawców </w:t>
      </w:r>
      <w:r w:rsidRPr="00090730">
        <w:rPr>
          <w:lang w:val="pl-PL"/>
        </w:rPr>
        <w:t>w wieku 65 lat lub powyżej spod</w:t>
      </w:r>
      <w:r>
        <w:rPr>
          <w:lang w:val="pl-PL"/>
        </w:rPr>
        <w:t xml:space="preserve"> kary dożywotnieg</w:t>
      </w:r>
      <w:r w:rsidR="00BC422A">
        <w:rPr>
          <w:lang w:val="pl-PL"/>
        </w:rPr>
        <w:t>o pozbawienia wolności</w:t>
      </w:r>
      <w:r w:rsidR="00DF709C">
        <w:rPr>
          <w:lang w:val="pl-PL"/>
        </w:rPr>
        <w:t>,</w:t>
      </w:r>
      <w:r w:rsidR="00A0771C">
        <w:rPr>
          <w:lang w:val="pl-PL"/>
        </w:rPr>
        <w:t xml:space="preserve"> prowadzą do</w:t>
      </w:r>
      <w:r w:rsidR="00B33BAA">
        <w:rPr>
          <w:lang w:val="pl-PL"/>
        </w:rPr>
        <w:t xml:space="preserve"> </w:t>
      </w:r>
      <w:r>
        <w:rPr>
          <w:lang w:val="pl-PL"/>
        </w:rPr>
        <w:t>różne</w:t>
      </w:r>
      <w:r w:rsidR="00A0771C">
        <w:rPr>
          <w:lang w:val="pl-PL"/>
        </w:rPr>
        <w:t>go traktowanie</w:t>
      </w:r>
      <w:r>
        <w:rPr>
          <w:lang w:val="pl-PL"/>
        </w:rPr>
        <w:t xml:space="preserve"> z</w:t>
      </w:r>
      <w:r w:rsidR="00364C46">
        <w:rPr>
          <w:lang w:val="pl-PL"/>
        </w:rPr>
        <w:t>e względu na</w:t>
      </w:r>
      <w:r>
        <w:rPr>
          <w:lang w:val="pl-PL"/>
        </w:rPr>
        <w:t xml:space="preserve"> pł</w:t>
      </w:r>
      <w:r w:rsidR="00364C46">
        <w:rPr>
          <w:lang w:val="pl-PL"/>
        </w:rPr>
        <w:t>eć</w:t>
      </w:r>
      <w:r>
        <w:rPr>
          <w:lang w:val="pl-PL"/>
        </w:rPr>
        <w:t xml:space="preserve"> i wiek. Zadeklarowany przez </w:t>
      </w:r>
      <w:r w:rsidR="008F6BAB">
        <w:rPr>
          <w:lang w:val="pl-PL"/>
        </w:rPr>
        <w:t xml:space="preserve">Rząd </w:t>
      </w:r>
      <w:r>
        <w:rPr>
          <w:lang w:val="pl-PL"/>
        </w:rPr>
        <w:t>cel promowania zasad sprawiedliwości i humanitar</w:t>
      </w:r>
      <w:r w:rsidR="00B33BAA">
        <w:rPr>
          <w:lang w:val="pl-PL"/>
        </w:rPr>
        <w:t>yzmu</w:t>
      </w:r>
      <w:r>
        <w:rPr>
          <w:lang w:val="pl-PL"/>
        </w:rPr>
        <w:t xml:space="preserve"> poprzez uwzględnienie wieku oraz „cech </w:t>
      </w:r>
      <w:r w:rsidR="00521344">
        <w:rPr>
          <w:lang w:val="pl-PL"/>
        </w:rPr>
        <w:t>fizjologicznych</w:t>
      </w:r>
      <w:r>
        <w:rPr>
          <w:lang w:val="pl-PL"/>
        </w:rPr>
        <w:t xml:space="preserve">” różnych kategorii przestępców może być uznany za uprawniony w kontekście </w:t>
      </w:r>
      <w:r w:rsidR="00BC422A">
        <w:rPr>
          <w:lang w:val="pl-PL"/>
        </w:rPr>
        <w:t>zasad</w:t>
      </w:r>
      <w:r w:rsidR="00521344">
        <w:rPr>
          <w:lang w:val="pl-PL"/>
        </w:rPr>
        <w:t xml:space="preserve"> określania</w:t>
      </w:r>
      <w:r>
        <w:rPr>
          <w:lang w:val="pl-PL"/>
        </w:rPr>
        <w:t xml:space="preserve"> wymiaru kary i dla celów </w:t>
      </w:r>
      <w:r w:rsidR="000F6A28">
        <w:rPr>
          <w:lang w:val="pl-PL"/>
        </w:rPr>
        <w:t>za</w:t>
      </w:r>
      <w:r>
        <w:rPr>
          <w:lang w:val="pl-PL"/>
        </w:rPr>
        <w:t xml:space="preserve">stosowania art. 14 w związku z art. 5 ust. 1. </w:t>
      </w:r>
    </w:p>
    <w:p w14:paraId="5648FB97" w14:textId="73D7AAAA" w:rsidR="00996A49" w:rsidRPr="004A659E" w:rsidRDefault="00996A49">
      <w:pPr>
        <w:pStyle w:val="ClinContent"/>
        <w:rPr>
          <w:lang w:val="pl-PL"/>
        </w:rPr>
      </w:pPr>
      <w:r w:rsidRPr="00996A49">
        <w:rPr>
          <w:lang w:val="pl-PL"/>
        </w:rPr>
        <w:t>W odniesieniu do kwestii proporcjonalności, kara dożywotniego pozbawienia wolności jest w rosyj</w:t>
      </w:r>
      <w:r>
        <w:rPr>
          <w:lang w:val="pl-PL"/>
        </w:rPr>
        <w:t>s</w:t>
      </w:r>
      <w:r w:rsidRPr="00996A49">
        <w:rPr>
          <w:lang w:val="pl-PL"/>
        </w:rPr>
        <w:t xml:space="preserve">kim </w:t>
      </w:r>
      <w:r>
        <w:rPr>
          <w:lang w:val="pl-PL"/>
        </w:rPr>
        <w:t>Kodeksie karnym zastrzeżona dla kilku szczególnie poważnych przestępstw</w:t>
      </w:r>
      <w:r w:rsidR="00DF709C">
        <w:rPr>
          <w:lang w:val="pl-PL"/>
        </w:rPr>
        <w:t>,</w:t>
      </w:r>
      <w:r>
        <w:rPr>
          <w:lang w:val="pl-PL"/>
        </w:rPr>
        <w:t xml:space="preserve"> w odniesieniu do których, po uwzględnieniu wszystkich okoliczności obciążających i łagodzących</w:t>
      </w:r>
      <w:r w:rsidR="00DF709C">
        <w:rPr>
          <w:lang w:val="pl-PL"/>
        </w:rPr>
        <w:t>,</w:t>
      </w:r>
      <w:r>
        <w:rPr>
          <w:lang w:val="pl-PL"/>
        </w:rPr>
        <w:t xml:space="preserve"> sąd jest pewny, że jedynie kara dożywotniego pozbawienia wolności odpowiada przestępstwu. </w:t>
      </w:r>
      <w:r w:rsidR="00DF709C">
        <w:rPr>
          <w:lang w:val="pl-PL"/>
        </w:rPr>
        <w:t>W</w:t>
      </w:r>
      <w:r>
        <w:rPr>
          <w:lang w:val="pl-PL"/>
        </w:rPr>
        <w:t>ymierzenie</w:t>
      </w:r>
      <w:r w:rsidR="00B06307">
        <w:rPr>
          <w:lang w:val="pl-PL"/>
        </w:rPr>
        <w:t xml:space="preserve"> tego rodzaju</w:t>
      </w:r>
      <w:r>
        <w:rPr>
          <w:lang w:val="pl-PL"/>
        </w:rPr>
        <w:t xml:space="preserve"> kary za jakiekolwiek przestępstwo nie </w:t>
      </w:r>
      <w:r w:rsidR="00DF709C">
        <w:rPr>
          <w:lang w:val="pl-PL"/>
        </w:rPr>
        <w:t xml:space="preserve">jest </w:t>
      </w:r>
      <w:r>
        <w:rPr>
          <w:lang w:val="pl-PL"/>
        </w:rPr>
        <w:t>ani obowiązkowe, ani automatyczne</w:t>
      </w:r>
      <w:r w:rsidR="00DF709C">
        <w:rPr>
          <w:lang w:val="pl-PL"/>
        </w:rPr>
        <w:t>, niezależnie od tego, jak</w:t>
      </w:r>
      <w:r w:rsidR="008525FE">
        <w:rPr>
          <w:lang w:val="pl-PL"/>
        </w:rPr>
        <w:t> </w:t>
      </w:r>
      <w:r w:rsidR="00DF709C">
        <w:rPr>
          <w:lang w:val="pl-PL"/>
        </w:rPr>
        <w:t>poważne było</w:t>
      </w:r>
      <w:r w:rsidR="000B238B">
        <w:rPr>
          <w:lang w:val="pl-PL"/>
        </w:rPr>
        <w:t>by</w:t>
      </w:r>
      <w:r w:rsidR="00DF709C">
        <w:rPr>
          <w:lang w:val="pl-PL"/>
        </w:rPr>
        <w:t xml:space="preserve"> </w:t>
      </w:r>
      <w:r w:rsidR="008F6BAB">
        <w:rPr>
          <w:lang w:val="pl-PL"/>
        </w:rPr>
        <w:t xml:space="preserve">to </w:t>
      </w:r>
      <w:r w:rsidR="00DF709C">
        <w:rPr>
          <w:lang w:val="pl-PL"/>
        </w:rPr>
        <w:t>przestępstwo</w:t>
      </w:r>
      <w:r>
        <w:rPr>
          <w:lang w:val="pl-PL"/>
        </w:rPr>
        <w:t xml:space="preserve">. </w:t>
      </w:r>
      <w:r w:rsidR="00DF709C">
        <w:rPr>
          <w:lang w:val="pl-PL"/>
        </w:rPr>
        <w:t>Rozstrzygnięcia zapadłe w postępowaniach</w:t>
      </w:r>
      <w:r w:rsidR="00FA35C0">
        <w:rPr>
          <w:lang w:val="pl-PL"/>
        </w:rPr>
        <w:t xml:space="preserve"> wobec</w:t>
      </w:r>
      <w:r>
        <w:rPr>
          <w:lang w:val="pl-PL"/>
        </w:rPr>
        <w:t xml:space="preserve"> skarżących </w:t>
      </w:r>
      <w:r w:rsidR="00DF709C">
        <w:rPr>
          <w:lang w:val="pl-PL"/>
        </w:rPr>
        <w:t xml:space="preserve">oparte </w:t>
      </w:r>
      <w:r>
        <w:rPr>
          <w:lang w:val="pl-PL"/>
        </w:rPr>
        <w:t>został</w:t>
      </w:r>
      <w:r w:rsidR="00DF709C">
        <w:rPr>
          <w:lang w:val="pl-PL"/>
        </w:rPr>
        <w:t>y</w:t>
      </w:r>
      <w:r>
        <w:rPr>
          <w:lang w:val="pl-PL"/>
        </w:rPr>
        <w:t xml:space="preserve"> </w:t>
      </w:r>
      <w:r w:rsidR="00DF709C">
        <w:rPr>
          <w:lang w:val="pl-PL"/>
        </w:rPr>
        <w:t>na konkretnych</w:t>
      </w:r>
      <w:r w:rsidR="00FA35C0">
        <w:rPr>
          <w:lang w:val="pl-PL"/>
        </w:rPr>
        <w:t xml:space="preserve"> stanach</w:t>
      </w:r>
      <w:r w:rsidR="00DF709C">
        <w:rPr>
          <w:lang w:val="pl-PL"/>
        </w:rPr>
        <w:t xml:space="preserve"> fakt</w:t>
      </w:r>
      <w:r w:rsidR="00FA35C0">
        <w:rPr>
          <w:lang w:val="pl-PL"/>
        </w:rPr>
        <w:t>ycznych</w:t>
      </w:r>
      <w:r>
        <w:rPr>
          <w:lang w:val="pl-PL"/>
        </w:rPr>
        <w:t xml:space="preserve"> ich spraw</w:t>
      </w:r>
      <w:r w:rsidR="00DF709C">
        <w:rPr>
          <w:lang w:val="pl-PL"/>
        </w:rPr>
        <w:t>,</w:t>
      </w:r>
      <w:r>
        <w:rPr>
          <w:lang w:val="pl-PL"/>
        </w:rPr>
        <w:t xml:space="preserve"> a wymierzone im kary stanowiły efekt zindywidualizowanego zastosowania prawa karnego przez sąd, którego </w:t>
      </w:r>
      <w:r w:rsidR="004A659E">
        <w:rPr>
          <w:lang w:val="pl-PL"/>
        </w:rPr>
        <w:t>swoboda uznania</w:t>
      </w:r>
      <w:r>
        <w:rPr>
          <w:lang w:val="pl-PL"/>
        </w:rPr>
        <w:t xml:space="preserve"> </w:t>
      </w:r>
      <w:r w:rsidR="004A659E">
        <w:rPr>
          <w:lang w:val="pl-PL"/>
        </w:rPr>
        <w:t>przy</w:t>
      </w:r>
      <w:r>
        <w:rPr>
          <w:lang w:val="pl-PL"/>
        </w:rPr>
        <w:t xml:space="preserve"> wyborze odpowi</w:t>
      </w:r>
      <w:r w:rsidR="004A659E">
        <w:rPr>
          <w:lang w:val="pl-PL"/>
        </w:rPr>
        <w:t>edniej kary nie była ograniczona</w:t>
      </w:r>
      <w:r>
        <w:rPr>
          <w:lang w:val="pl-PL"/>
        </w:rPr>
        <w:t xml:space="preserve">. </w:t>
      </w:r>
      <w:r w:rsidR="004A659E">
        <w:rPr>
          <w:lang w:val="pl-PL"/>
        </w:rPr>
        <w:t>W</w:t>
      </w:r>
      <w:r w:rsidR="008525FE">
        <w:rPr>
          <w:lang w:val="pl-PL"/>
        </w:rPr>
        <w:t> </w:t>
      </w:r>
      <w:r w:rsidR="004A659E">
        <w:rPr>
          <w:lang w:val="pl-PL"/>
        </w:rPr>
        <w:t>tych</w:t>
      </w:r>
      <w:r w:rsidR="008525FE">
        <w:rPr>
          <w:lang w:val="pl-PL"/>
        </w:rPr>
        <w:t> </w:t>
      </w:r>
      <w:r w:rsidR="004A659E">
        <w:rPr>
          <w:lang w:val="pl-PL"/>
        </w:rPr>
        <w:t>okolicznościach, zważywszy na penologiczne cele ochrony społeczeństwa oraz</w:t>
      </w:r>
      <w:r w:rsidR="008525FE">
        <w:rPr>
          <w:lang w:val="pl-PL"/>
        </w:rPr>
        <w:t> </w:t>
      </w:r>
      <w:r w:rsidR="004A659E">
        <w:rPr>
          <w:lang w:val="pl-PL"/>
        </w:rPr>
        <w:t>ogólnego i indywidualnego odstraszania, kary dożywotniego pozbawienia wolności wymierzone skarżącym nie wydają się arbitralne ani nieuzasadnione. Ponadto skarżący kwalifikować się będą do przedterminowego zwolnienia po pierwszych 25 latach</w:t>
      </w:r>
      <w:r w:rsidR="000C2E14">
        <w:rPr>
          <w:lang w:val="pl-PL"/>
        </w:rPr>
        <w:t xml:space="preserve"> kary</w:t>
      </w:r>
      <w:r w:rsidR="00311661">
        <w:rPr>
          <w:lang w:val="pl-PL"/>
        </w:rPr>
        <w:t xml:space="preserve"> pod</w:t>
      </w:r>
      <w:r w:rsidR="008525FE">
        <w:rPr>
          <w:lang w:val="pl-PL"/>
        </w:rPr>
        <w:t> </w:t>
      </w:r>
      <w:r w:rsidR="00311661">
        <w:rPr>
          <w:lang w:val="pl-PL"/>
        </w:rPr>
        <w:t>warunkiem przestrzegania regula</w:t>
      </w:r>
      <w:r w:rsidR="000C2E14">
        <w:rPr>
          <w:lang w:val="pl-PL"/>
        </w:rPr>
        <w:t>minu</w:t>
      </w:r>
      <w:r w:rsidR="00311661">
        <w:rPr>
          <w:lang w:val="pl-PL"/>
        </w:rPr>
        <w:t xml:space="preserve"> więzienn</w:t>
      </w:r>
      <w:r w:rsidR="000C2E14">
        <w:rPr>
          <w:lang w:val="pl-PL"/>
        </w:rPr>
        <w:t>ego</w:t>
      </w:r>
      <w:r w:rsidR="004A659E">
        <w:rPr>
          <w:lang w:val="pl-PL"/>
        </w:rPr>
        <w:t>, a więc w ich sprawach nie</w:t>
      </w:r>
      <w:r w:rsidR="0082159F">
        <w:rPr>
          <w:lang w:val="pl-PL"/>
        </w:rPr>
        <w:t> </w:t>
      </w:r>
      <w:r w:rsidR="004A659E">
        <w:rPr>
          <w:lang w:val="pl-PL"/>
        </w:rPr>
        <w:t>zachodzą kwestie porównywalne do tych, które miały miejsce w sprawach</w:t>
      </w:r>
      <w:r w:rsidR="004A659E" w:rsidRPr="004A659E">
        <w:rPr>
          <w:lang w:val="pl-PL"/>
        </w:rPr>
        <w:t xml:space="preserve"> </w:t>
      </w:r>
      <w:r w:rsidR="004A659E" w:rsidRPr="004A659E">
        <w:rPr>
          <w:i/>
          <w:lang w:val="pl-PL"/>
        </w:rPr>
        <w:t xml:space="preserve">Vinter </w:t>
      </w:r>
      <w:r w:rsidR="00311661">
        <w:rPr>
          <w:i/>
          <w:lang w:val="pl-PL"/>
        </w:rPr>
        <w:t>i</w:t>
      </w:r>
      <w:r w:rsidR="0082159F">
        <w:rPr>
          <w:i/>
          <w:lang w:val="pl-PL"/>
        </w:rPr>
        <w:t> </w:t>
      </w:r>
      <w:r w:rsidR="00311661">
        <w:rPr>
          <w:i/>
          <w:lang w:val="pl-PL"/>
        </w:rPr>
        <w:t>Inni p</w:t>
      </w:r>
      <w:r w:rsidR="004A659E" w:rsidRPr="004A659E">
        <w:rPr>
          <w:i/>
          <w:lang w:val="pl-PL"/>
        </w:rPr>
        <w:t>.</w:t>
      </w:r>
      <w:r w:rsidR="008525FE">
        <w:rPr>
          <w:i/>
          <w:lang w:val="pl-PL"/>
        </w:rPr>
        <w:t> </w:t>
      </w:r>
      <w:r w:rsidR="00311661">
        <w:rPr>
          <w:i/>
          <w:lang w:val="pl-PL"/>
        </w:rPr>
        <w:t>Zjednoczonemu Królestwu</w:t>
      </w:r>
      <w:r w:rsidR="004A659E" w:rsidRPr="004A659E">
        <w:rPr>
          <w:lang w:val="pl-PL"/>
        </w:rPr>
        <w:t xml:space="preserve"> ([</w:t>
      </w:r>
      <w:r w:rsidR="00311661">
        <w:rPr>
          <w:lang w:val="pl-PL"/>
        </w:rPr>
        <w:t>Wielka Izba</w:t>
      </w:r>
      <w:r w:rsidR="004A659E" w:rsidRPr="004A659E">
        <w:rPr>
          <w:lang w:val="pl-PL"/>
        </w:rPr>
        <w:t xml:space="preserve">], </w:t>
      </w:r>
      <w:r w:rsidR="00311661">
        <w:rPr>
          <w:lang w:val="pl-PL"/>
        </w:rPr>
        <w:t xml:space="preserve">nr </w:t>
      </w:r>
      <w:r w:rsidR="004A659E" w:rsidRPr="004A659E">
        <w:rPr>
          <w:lang w:val="pl-PL"/>
        </w:rPr>
        <w:t xml:space="preserve">66069/09 </w:t>
      </w:r>
      <w:r w:rsidR="00311661" w:rsidRPr="00DF709C">
        <w:rPr>
          <w:i/>
          <w:lang w:val="pl-PL"/>
        </w:rPr>
        <w:t xml:space="preserve">et </w:t>
      </w:r>
      <w:r w:rsidR="004A659E" w:rsidRPr="00DF709C">
        <w:rPr>
          <w:i/>
          <w:lang w:val="pl-PL"/>
        </w:rPr>
        <w:t>al.,</w:t>
      </w:r>
      <w:r w:rsidR="004A659E" w:rsidRPr="004A659E">
        <w:rPr>
          <w:lang w:val="pl-PL"/>
        </w:rPr>
        <w:t xml:space="preserve"> 9 </w:t>
      </w:r>
      <w:r w:rsidR="00311661">
        <w:rPr>
          <w:lang w:val="pl-PL"/>
        </w:rPr>
        <w:t>lipca</w:t>
      </w:r>
      <w:r w:rsidR="004A659E" w:rsidRPr="004A659E">
        <w:rPr>
          <w:lang w:val="pl-PL"/>
        </w:rPr>
        <w:t xml:space="preserve"> 2013</w:t>
      </w:r>
      <w:r w:rsidR="00311661">
        <w:rPr>
          <w:lang w:val="pl-PL"/>
        </w:rPr>
        <w:t xml:space="preserve"> r.</w:t>
      </w:r>
      <w:r w:rsidR="004A659E" w:rsidRPr="004A659E">
        <w:rPr>
          <w:lang w:val="pl-PL"/>
        </w:rPr>
        <w:t xml:space="preserve">, </w:t>
      </w:r>
      <w:hyperlink r:id="rId9" w:history="1">
        <w:r w:rsidR="00311661">
          <w:rPr>
            <w:rStyle w:val="Hipercze"/>
            <w:lang w:val="pl-PL"/>
          </w:rPr>
          <w:t>Nota</w:t>
        </w:r>
        <w:r w:rsidR="008525FE">
          <w:rPr>
            <w:rStyle w:val="Hipercze"/>
            <w:lang w:val="pl-PL"/>
          </w:rPr>
          <w:t> </w:t>
        </w:r>
        <w:r w:rsidR="00311661">
          <w:rPr>
            <w:rStyle w:val="Hipercze"/>
            <w:lang w:val="pl-PL"/>
          </w:rPr>
          <w:t xml:space="preserve">informacyjna </w:t>
        </w:r>
        <w:r w:rsidR="00337A01">
          <w:rPr>
            <w:rStyle w:val="Hipercze"/>
            <w:lang w:val="pl-PL"/>
          </w:rPr>
          <w:t xml:space="preserve">nt. orzecznictwa </w:t>
        </w:r>
        <w:r w:rsidR="00311661">
          <w:rPr>
            <w:rStyle w:val="Hipercze"/>
            <w:lang w:val="pl-PL"/>
          </w:rPr>
          <w:t>nr</w:t>
        </w:r>
        <w:r w:rsidR="004A659E" w:rsidRPr="004A659E">
          <w:rPr>
            <w:rStyle w:val="Hipercze"/>
            <w:lang w:val="pl-PL"/>
          </w:rPr>
          <w:t> 165</w:t>
        </w:r>
      </w:hyperlink>
      <w:r w:rsidR="00CE6A2E">
        <w:rPr>
          <w:rStyle w:val="Odwoanieprzypisudolnego"/>
          <w:color w:val="0069D6"/>
          <w:u w:val="single"/>
        </w:rPr>
        <w:footnoteReference w:id="1"/>
      </w:r>
      <w:r w:rsidR="000B238B">
        <w:rPr>
          <w:rStyle w:val="Hipercze"/>
          <w:lang w:val="pl-PL"/>
        </w:rPr>
        <w:t>)</w:t>
      </w:r>
      <w:r w:rsidR="004A659E" w:rsidRPr="004A659E">
        <w:rPr>
          <w:lang w:val="pl-PL"/>
        </w:rPr>
        <w:t xml:space="preserve"> </w:t>
      </w:r>
      <w:r w:rsidR="000B238B">
        <w:rPr>
          <w:lang w:val="pl-PL"/>
        </w:rPr>
        <w:t>oraz</w:t>
      </w:r>
      <w:r w:rsidR="00311661">
        <w:rPr>
          <w:lang w:val="pl-PL"/>
        </w:rPr>
        <w:t xml:space="preserve"> </w:t>
      </w:r>
      <w:r w:rsidR="004A659E" w:rsidRPr="004A659E">
        <w:rPr>
          <w:i/>
          <w:lang w:val="pl-PL"/>
        </w:rPr>
        <w:t xml:space="preserve">Murray </w:t>
      </w:r>
      <w:r w:rsidR="00311661">
        <w:rPr>
          <w:i/>
          <w:lang w:val="pl-PL"/>
        </w:rPr>
        <w:t>p</w:t>
      </w:r>
      <w:r w:rsidR="004A659E" w:rsidRPr="004A659E">
        <w:rPr>
          <w:i/>
          <w:lang w:val="pl-PL"/>
        </w:rPr>
        <w:t>. </w:t>
      </w:r>
      <w:r w:rsidR="00311661">
        <w:rPr>
          <w:i/>
          <w:lang w:val="pl-PL"/>
        </w:rPr>
        <w:t xml:space="preserve">Holandii </w:t>
      </w:r>
      <w:r w:rsidR="004A659E" w:rsidRPr="004A659E">
        <w:rPr>
          <w:lang w:val="pl-PL"/>
        </w:rPr>
        <w:t>([</w:t>
      </w:r>
      <w:r w:rsidR="00311661">
        <w:rPr>
          <w:lang w:val="pl-PL"/>
        </w:rPr>
        <w:t>Wielka Izba</w:t>
      </w:r>
      <w:r w:rsidR="004A659E" w:rsidRPr="004A659E">
        <w:rPr>
          <w:lang w:val="pl-PL"/>
        </w:rPr>
        <w:t xml:space="preserve">], </w:t>
      </w:r>
      <w:r w:rsidR="00311661">
        <w:rPr>
          <w:lang w:val="pl-PL"/>
        </w:rPr>
        <w:t>nr</w:t>
      </w:r>
      <w:r w:rsidR="008525FE">
        <w:rPr>
          <w:lang w:val="pl-PL"/>
        </w:rPr>
        <w:t> </w:t>
      </w:r>
      <w:r w:rsidR="004A659E" w:rsidRPr="004A659E">
        <w:rPr>
          <w:lang w:val="pl-PL"/>
        </w:rPr>
        <w:t>10511/10, 26 </w:t>
      </w:r>
      <w:r w:rsidR="00311661">
        <w:rPr>
          <w:lang w:val="pl-PL"/>
        </w:rPr>
        <w:t>kwietnia</w:t>
      </w:r>
      <w:r w:rsidR="004A659E" w:rsidRPr="004A659E">
        <w:rPr>
          <w:lang w:val="pl-PL"/>
        </w:rPr>
        <w:t xml:space="preserve"> 2016</w:t>
      </w:r>
      <w:r w:rsidR="00311661">
        <w:rPr>
          <w:lang w:val="pl-PL"/>
        </w:rPr>
        <w:t xml:space="preserve"> r.</w:t>
      </w:r>
      <w:r w:rsidR="004A659E" w:rsidRPr="004A659E">
        <w:rPr>
          <w:lang w:val="pl-PL"/>
        </w:rPr>
        <w:t xml:space="preserve">, </w:t>
      </w:r>
      <w:hyperlink r:id="rId10" w:history="1">
        <w:r w:rsidR="00311661">
          <w:rPr>
            <w:rStyle w:val="Hipercze"/>
            <w:lang w:val="pl-PL"/>
          </w:rPr>
          <w:t>Nota informacyjna</w:t>
        </w:r>
        <w:r w:rsidR="00337A01">
          <w:rPr>
            <w:rStyle w:val="Hipercze"/>
            <w:lang w:val="pl-PL"/>
          </w:rPr>
          <w:t xml:space="preserve"> nt. orzecznictwa</w:t>
        </w:r>
        <w:r w:rsidR="00311661">
          <w:rPr>
            <w:rStyle w:val="Hipercze"/>
            <w:lang w:val="pl-PL"/>
          </w:rPr>
          <w:t xml:space="preserve"> nr</w:t>
        </w:r>
        <w:r w:rsidR="004A659E" w:rsidRPr="004A659E">
          <w:rPr>
            <w:rStyle w:val="Hipercze"/>
            <w:lang w:val="pl-PL"/>
          </w:rPr>
          <w:t> 195</w:t>
        </w:r>
      </w:hyperlink>
      <w:r w:rsidR="000B238B">
        <w:rPr>
          <w:lang w:val="pl-PL"/>
        </w:rPr>
        <w:t>)</w:t>
      </w:r>
      <w:r w:rsidR="004A659E" w:rsidRPr="004A659E">
        <w:rPr>
          <w:lang w:val="pl-PL"/>
        </w:rPr>
        <w:t>.</w:t>
      </w:r>
    </w:p>
    <w:p w14:paraId="48E8B169" w14:textId="33BB2D20" w:rsidR="00D450E6" w:rsidRPr="00D450E6" w:rsidRDefault="00D450E6">
      <w:pPr>
        <w:pStyle w:val="ClinContent"/>
        <w:rPr>
          <w:lang w:val="pl-PL"/>
        </w:rPr>
      </w:pPr>
      <w:r w:rsidRPr="00D450E6">
        <w:rPr>
          <w:lang w:val="pl-PL"/>
        </w:rPr>
        <w:t xml:space="preserve">(i) </w:t>
      </w:r>
      <w:r w:rsidRPr="00D450E6">
        <w:rPr>
          <w:i/>
          <w:lang w:val="pl-PL"/>
        </w:rPr>
        <w:t>Różn</w:t>
      </w:r>
      <w:r w:rsidR="000B238B">
        <w:rPr>
          <w:i/>
          <w:lang w:val="pl-PL"/>
        </w:rPr>
        <w:t>e</w:t>
      </w:r>
      <w:r w:rsidRPr="00D450E6">
        <w:rPr>
          <w:i/>
          <w:lang w:val="pl-PL"/>
        </w:rPr>
        <w:t xml:space="preserve"> traktowan</w:t>
      </w:r>
      <w:r w:rsidR="000B238B">
        <w:rPr>
          <w:i/>
          <w:lang w:val="pl-PL"/>
        </w:rPr>
        <w:t>ie</w:t>
      </w:r>
      <w:r w:rsidRPr="00D450E6">
        <w:rPr>
          <w:i/>
          <w:lang w:val="pl-PL"/>
        </w:rPr>
        <w:t xml:space="preserve"> z</w:t>
      </w:r>
      <w:r w:rsidR="00364C46">
        <w:rPr>
          <w:i/>
          <w:lang w:val="pl-PL"/>
        </w:rPr>
        <w:t>e względu na</w:t>
      </w:r>
      <w:r w:rsidRPr="00D450E6">
        <w:rPr>
          <w:i/>
          <w:lang w:val="pl-PL"/>
        </w:rPr>
        <w:t xml:space="preserve"> wiek </w:t>
      </w:r>
      <w:r>
        <w:rPr>
          <w:i/>
          <w:lang w:val="pl-PL"/>
        </w:rPr>
        <w:t>–</w:t>
      </w:r>
      <w:r w:rsidRPr="00D450E6">
        <w:rPr>
          <w:i/>
          <w:lang w:val="pl-PL"/>
        </w:rPr>
        <w:t xml:space="preserve"> </w:t>
      </w:r>
      <w:r w:rsidRPr="00D450E6">
        <w:rPr>
          <w:lang w:val="pl-PL"/>
        </w:rPr>
        <w:t>Brak</w:t>
      </w:r>
      <w:r>
        <w:rPr>
          <w:lang w:val="pl-PL"/>
        </w:rPr>
        <w:t xml:space="preserve"> jest powodów do kwestionowania różnego traktowania skarżących i młodocianych </w:t>
      </w:r>
      <w:r w:rsidR="000B238B">
        <w:rPr>
          <w:lang w:val="pl-PL"/>
        </w:rPr>
        <w:t>sprawców</w:t>
      </w:r>
      <w:r>
        <w:rPr>
          <w:lang w:val="pl-PL"/>
        </w:rPr>
        <w:t xml:space="preserve">. Wyłączenie młodocianych </w:t>
      </w:r>
      <w:r w:rsidR="00574128">
        <w:rPr>
          <w:lang w:val="pl-PL"/>
        </w:rPr>
        <w:t xml:space="preserve">sprawców </w:t>
      </w:r>
      <w:r>
        <w:rPr>
          <w:lang w:val="pl-PL"/>
        </w:rPr>
        <w:t>spod kary dożywotniego pozbawienia wolności jest zgodne z</w:t>
      </w:r>
      <w:r w:rsidR="00525D63">
        <w:rPr>
          <w:lang w:val="pl-PL"/>
        </w:rPr>
        <w:t>e</w:t>
      </w:r>
      <w:r>
        <w:rPr>
          <w:lang w:val="pl-PL"/>
        </w:rPr>
        <w:t xml:space="preserve"> </w:t>
      </w:r>
      <w:r w:rsidR="00525D63">
        <w:rPr>
          <w:lang w:val="pl-PL"/>
        </w:rPr>
        <w:t xml:space="preserve">wspólnym </w:t>
      </w:r>
      <w:r>
        <w:rPr>
          <w:lang w:val="pl-PL"/>
        </w:rPr>
        <w:t>podejściem systemów prawnych wszystkich Układających się Państw</w:t>
      </w:r>
      <w:r w:rsidR="001B41E5">
        <w:rPr>
          <w:lang w:val="pl-PL"/>
        </w:rPr>
        <w:t xml:space="preserve"> </w:t>
      </w:r>
      <w:r>
        <w:rPr>
          <w:lang w:val="pl-PL"/>
        </w:rPr>
        <w:t>Stron. Jest również zgodne ze standardami międzynarodowymi</w:t>
      </w:r>
      <w:r w:rsidR="00525D63">
        <w:rPr>
          <w:lang w:val="pl-PL"/>
        </w:rPr>
        <w:t xml:space="preserve"> w tym obszarze</w:t>
      </w:r>
      <w:r>
        <w:rPr>
          <w:lang w:val="pl-PL"/>
        </w:rPr>
        <w:t xml:space="preserve">*, a jego </w:t>
      </w:r>
      <w:r w:rsidR="00525D63">
        <w:rPr>
          <w:lang w:val="pl-PL"/>
        </w:rPr>
        <w:t xml:space="preserve">oczywistym </w:t>
      </w:r>
      <w:r>
        <w:rPr>
          <w:lang w:val="pl-PL"/>
        </w:rPr>
        <w:t>celem jest ułatwienie resocjalizacji młodocia</w:t>
      </w:r>
      <w:r w:rsidR="00525D63">
        <w:rPr>
          <w:lang w:val="pl-PL"/>
        </w:rPr>
        <w:t>nych</w:t>
      </w:r>
      <w:r w:rsidR="000B238B">
        <w:rPr>
          <w:lang w:val="pl-PL"/>
        </w:rPr>
        <w:t xml:space="preserve"> sprawców</w:t>
      </w:r>
      <w:r w:rsidR="00525D63">
        <w:rPr>
          <w:lang w:val="pl-PL"/>
        </w:rPr>
        <w:t>. Trybunał uzna</w:t>
      </w:r>
      <w:r w:rsidR="000B238B">
        <w:rPr>
          <w:lang w:val="pl-PL"/>
        </w:rPr>
        <w:t>ł</w:t>
      </w:r>
      <w:r>
        <w:rPr>
          <w:lang w:val="pl-PL"/>
        </w:rPr>
        <w:t xml:space="preserve">, że </w:t>
      </w:r>
      <w:r w:rsidR="00466175">
        <w:rPr>
          <w:lang w:val="pl-PL"/>
        </w:rPr>
        <w:t>pociąganie</w:t>
      </w:r>
      <w:r>
        <w:rPr>
          <w:lang w:val="pl-PL"/>
        </w:rPr>
        <w:t xml:space="preserve"> młod</w:t>
      </w:r>
      <w:r w:rsidR="0082159F">
        <w:rPr>
          <w:lang w:val="pl-PL"/>
        </w:rPr>
        <w:t>ocian</w:t>
      </w:r>
      <w:r w:rsidR="00466175">
        <w:rPr>
          <w:lang w:val="pl-PL"/>
        </w:rPr>
        <w:t>ych</w:t>
      </w:r>
      <w:r>
        <w:rPr>
          <w:lang w:val="pl-PL"/>
        </w:rPr>
        <w:t xml:space="preserve"> sprawc</w:t>
      </w:r>
      <w:r w:rsidR="00466175">
        <w:rPr>
          <w:lang w:val="pl-PL"/>
        </w:rPr>
        <w:t>ów</w:t>
      </w:r>
      <w:r>
        <w:rPr>
          <w:lang w:val="pl-PL"/>
        </w:rPr>
        <w:t xml:space="preserve"> do odpowiedzialności</w:t>
      </w:r>
      <w:r w:rsidR="00466175">
        <w:rPr>
          <w:lang w:val="pl-PL"/>
        </w:rPr>
        <w:t>,</w:t>
      </w:r>
      <w:r>
        <w:rPr>
          <w:lang w:val="pl-PL"/>
        </w:rPr>
        <w:t xml:space="preserve"> niezależnie od</w:t>
      </w:r>
      <w:r w:rsidR="00466175">
        <w:rPr>
          <w:lang w:val="pl-PL"/>
        </w:rPr>
        <w:t xml:space="preserve"> powagi </w:t>
      </w:r>
      <w:r w:rsidR="00337A01">
        <w:rPr>
          <w:lang w:val="pl-PL"/>
        </w:rPr>
        <w:t xml:space="preserve">ich </w:t>
      </w:r>
      <w:r w:rsidR="00466175">
        <w:rPr>
          <w:lang w:val="pl-PL"/>
        </w:rPr>
        <w:t>czynu</w:t>
      </w:r>
      <w:r>
        <w:rPr>
          <w:lang w:val="pl-PL"/>
        </w:rPr>
        <w:t xml:space="preserve">, </w:t>
      </w:r>
      <w:r w:rsidR="00466175">
        <w:rPr>
          <w:lang w:val="pl-PL"/>
        </w:rPr>
        <w:t>powinno następować</w:t>
      </w:r>
      <w:r>
        <w:rPr>
          <w:lang w:val="pl-PL"/>
        </w:rPr>
        <w:t xml:space="preserve"> z odpowiednim uwzględnieniem ich domniemanej niedojrzałości umysłowej</w:t>
      </w:r>
      <w:r w:rsidR="00525D63">
        <w:rPr>
          <w:lang w:val="pl-PL"/>
        </w:rPr>
        <w:t xml:space="preserve"> </w:t>
      </w:r>
      <w:r>
        <w:rPr>
          <w:lang w:val="pl-PL"/>
        </w:rPr>
        <w:t>i</w:t>
      </w:r>
      <w:r w:rsidR="008525FE">
        <w:rPr>
          <w:lang w:val="pl-PL"/>
        </w:rPr>
        <w:t> </w:t>
      </w:r>
      <w:r>
        <w:rPr>
          <w:lang w:val="pl-PL"/>
        </w:rPr>
        <w:t xml:space="preserve">emocjonalnej, jak też większej elastyczności ich osobowości </w:t>
      </w:r>
      <w:r w:rsidR="00163615">
        <w:rPr>
          <w:lang w:val="pl-PL"/>
        </w:rPr>
        <w:t>oraz</w:t>
      </w:r>
      <w:r>
        <w:rPr>
          <w:lang w:val="pl-PL"/>
        </w:rPr>
        <w:t xml:space="preserve"> zdolności do</w:t>
      </w:r>
      <w:r w:rsidR="008525FE">
        <w:rPr>
          <w:lang w:val="pl-PL"/>
        </w:rPr>
        <w:t> </w:t>
      </w:r>
      <w:r>
        <w:rPr>
          <w:lang w:val="pl-PL"/>
        </w:rPr>
        <w:t xml:space="preserve">resocjalizacji i poprawy. </w:t>
      </w:r>
    </w:p>
    <w:p w14:paraId="651987BC" w14:textId="74AFF925" w:rsidR="00337A01" w:rsidRDefault="00D450E6">
      <w:pPr>
        <w:pStyle w:val="ClinContent"/>
        <w:rPr>
          <w:lang w:val="pl-PL"/>
        </w:rPr>
      </w:pPr>
      <w:r w:rsidRPr="00D450E6">
        <w:rPr>
          <w:lang w:val="pl-PL"/>
        </w:rPr>
        <w:t xml:space="preserve">W odniesieniu do różnego traktowania w stosunku do </w:t>
      </w:r>
      <w:r w:rsidR="000B238B">
        <w:rPr>
          <w:lang w:val="pl-PL"/>
        </w:rPr>
        <w:t xml:space="preserve">sprawców </w:t>
      </w:r>
      <w:r w:rsidRPr="00D450E6">
        <w:rPr>
          <w:lang w:val="pl-PL"/>
        </w:rPr>
        <w:t>w wieku 65 lat lub</w:t>
      </w:r>
      <w:r w:rsidR="008525FE">
        <w:rPr>
          <w:lang w:val="pl-PL"/>
        </w:rPr>
        <w:t> </w:t>
      </w:r>
      <w:r w:rsidRPr="00D450E6">
        <w:rPr>
          <w:lang w:val="pl-PL"/>
        </w:rPr>
        <w:t xml:space="preserve">powyżej, Trybunał nie dostrzegł powodów, </w:t>
      </w:r>
      <w:r w:rsidR="007F71E3">
        <w:rPr>
          <w:lang w:val="pl-PL"/>
        </w:rPr>
        <w:t>by</w:t>
      </w:r>
      <w:r w:rsidRPr="00D450E6">
        <w:rPr>
          <w:lang w:val="pl-PL"/>
        </w:rPr>
        <w:t xml:space="preserve"> </w:t>
      </w:r>
      <w:r w:rsidR="008F6BAB">
        <w:rPr>
          <w:lang w:val="pl-PL"/>
        </w:rPr>
        <w:t>stwierdzić</w:t>
      </w:r>
      <w:r w:rsidR="000B238B">
        <w:rPr>
          <w:lang w:val="pl-PL"/>
        </w:rPr>
        <w:t xml:space="preserve"> brak obiektywnego i</w:t>
      </w:r>
      <w:r w:rsidR="008525FE">
        <w:rPr>
          <w:lang w:val="pl-PL"/>
        </w:rPr>
        <w:t> </w:t>
      </w:r>
      <w:r w:rsidR="000B238B">
        <w:rPr>
          <w:lang w:val="pl-PL"/>
        </w:rPr>
        <w:t>rozsądnego uzasadnienia przepisów krajowych wyłączających</w:t>
      </w:r>
      <w:r w:rsidRPr="00D450E6">
        <w:rPr>
          <w:lang w:val="pl-PL"/>
        </w:rPr>
        <w:t xml:space="preserve"> </w:t>
      </w:r>
      <w:r w:rsidR="000B238B">
        <w:rPr>
          <w:lang w:val="pl-PL"/>
        </w:rPr>
        <w:t>sprawców</w:t>
      </w:r>
      <w:r w:rsidRPr="00D450E6">
        <w:rPr>
          <w:lang w:val="pl-PL"/>
        </w:rPr>
        <w:t xml:space="preserve"> w wieku 65 lat lub po</w:t>
      </w:r>
      <w:r w:rsidR="00525D63">
        <w:rPr>
          <w:lang w:val="pl-PL"/>
        </w:rPr>
        <w:t>wyżej</w:t>
      </w:r>
      <w:r w:rsidRPr="00D450E6">
        <w:rPr>
          <w:lang w:val="pl-PL"/>
        </w:rPr>
        <w:t xml:space="preserve"> spod kary dożywotniego pozbawienia wolności</w:t>
      </w:r>
      <w:r w:rsidR="00BA78D6">
        <w:rPr>
          <w:lang w:val="pl-PL"/>
        </w:rPr>
        <w:t>. Cel tego przepisu co</w:t>
      </w:r>
      <w:r w:rsidR="008525FE">
        <w:rPr>
          <w:lang w:val="pl-PL"/>
        </w:rPr>
        <w:t> </w:t>
      </w:r>
      <w:r w:rsidR="00BA78D6">
        <w:rPr>
          <w:lang w:val="pl-PL"/>
        </w:rPr>
        <w:t>do</w:t>
      </w:r>
      <w:r w:rsidR="008525FE">
        <w:rPr>
          <w:lang w:val="pl-PL"/>
        </w:rPr>
        <w:t> </w:t>
      </w:r>
      <w:r w:rsidR="00BA78D6">
        <w:rPr>
          <w:lang w:val="pl-PL"/>
        </w:rPr>
        <w:t>zasady pokrywa się z</w:t>
      </w:r>
      <w:r w:rsidR="00525D63">
        <w:rPr>
          <w:lang w:val="pl-PL"/>
        </w:rPr>
        <w:t>e względami</w:t>
      </w:r>
      <w:r w:rsidR="00BA78D6">
        <w:rPr>
          <w:lang w:val="pl-PL"/>
        </w:rPr>
        <w:t xml:space="preserve">, które przemawiają za kwalifikowaniem </w:t>
      </w:r>
      <w:r w:rsidR="0082159F">
        <w:rPr>
          <w:lang w:val="pl-PL"/>
        </w:rPr>
        <w:lastRenderedPageBreak/>
        <w:t>się </w:t>
      </w:r>
      <w:r w:rsidR="00BA78D6">
        <w:rPr>
          <w:lang w:val="pl-PL"/>
        </w:rPr>
        <w:t xml:space="preserve">dorosłych </w:t>
      </w:r>
      <w:r w:rsidR="000B238B">
        <w:rPr>
          <w:lang w:val="pl-PL"/>
        </w:rPr>
        <w:t>sprawców</w:t>
      </w:r>
      <w:r w:rsidR="00A77923">
        <w:rPr>
          <w:lang w:val="pl-PL"/>
        </w:rPr>
        <w:t xml:space="preserve"> płci męskiej</w:t>
      </w:r>
      <w:r w:rsidR="000B238B">
        <w:rPr>
          <w:lang w:val="pl-PL"/>
        </w:rPr>
        <w:t xml:space="preserve"> </w:t>
      </w:r>
      <w:r w:rsidR="00BA78D6">
        <w:rPr>
          <w:lang w:val="pl-PL"/>
        </w:rPr>
        <w:t>w wieku poniżej 65 lat</w:t>
      </w:r>
      <w:r w:rsidR="00725064">
        <w:rPr>
          <w:lang w:val="pl-PL"/>
        </w:rPr>
        <w:t>, takich jak skarżący,</w:t>
      </w:r>
      <w:r w:rsidR="00BA78D6">
        <w:rPr>
          <w:lang w:val="pl-PL"/>
        </w:rPr>
        <w:t xml:space="preserve"> do</w:t>
      </w:r>
      <w:r w:rsidR="008525FE">
        <w:rPr>
          <w:lang w:val="pl-PL"/>
        </w:rPr>
        <w:t> </w:t>
      </w:r>
      <w:r w:rsidR="00BA78D6">
        <w:rPr>
          <w:lang w:val="pl-PL"/>
        </w:rPr>
        <w:t>przedterminowego zwolnienia po pierwszych 25 latach</w:t>
      </w:r>
      <w:r w:rsidR="00A77923">
        <w:rPr>
          <w:lang w:val="pl-PL"/>
        </w:rPr>
        <w:t xml:space="preserve"> kary</w:t>
      </w:r>
      <w:r w:rsidR="00BA78D6">
        <w:rPr>
          <w:lang w:val="pl-PL"/>
        </w:rPr>
        <w:t xml:space="preserve">, </w:t>
      </w:r>
      <w:r w:rsidR="00525D63">
        <w:rPr>
          <w:lang w:val="pl-PL"/>
        </w:rPr>
        <w:t xml:space="preserve">a podejście to opisane zostało </w:t>
      </w:r>
      <w:r w:rsidR="00BA78D6">
        <w:rPr>
          <w:lang w:val="pl-PL"/>
        </w:rPr>
        <w:t xml:space="preserve">w sprawie </w:t>
      </w:r>
      <w:r w:rsidR="00BA78D6" w:rsidRPr="00BA78D6">
        <w:rPr>
          <w:i/>
          <w:lang w:val="pl-PL"/>
        </w:rPr>
        <w:t>Vinter</w:t>
      </w:r>
      <w:r w:rsidR="00BA78D6">
        <w:rPr>
          <w:lang w:val="pl-PL"/>
        </w:rPr>
        <w:t xml:space="preserve"> jako wspólne </w:t>
      </w:r>
      <w:r w:rsidR="00525D63">
        <w:rPr>
          <w:lang w:val="pl-PL"/>
        </w:rPr>
        <w:t xml:space="preserve">dla </w:t>
      </w:r>
      <w:r w:rsidR="00BA78D6">
        <w:rPr>
          <w:lang w:val="pl-PL"/>
        </w:rPr>
        <w:t xml:space="preserve">prawodawstw krajowych, w których </w:t>
      </w:r>
      <w:r w:rsidR="001B41E5">
        <w:rPr>
          <w:lang w:val="pl-PL"/>
        </w:rPr>
        <w:t xml:space="preserve">przewidziana jest </w:t>
      </w:r>
      <w:r w:rsidR="00BA78D6">
        <w:rPr>
          <w:lang w:val="pl-PL"/>
        </w:rPr>
        <w:t xml:space="preserve">kara dożywotniego pozbawienia wolności. </w:t>
      </w:r>
      <w:r w:rsidR="00337A01" w:rsidRPr="00337A01">
        <w:rPr>
          <w:lang w:val="pl-PL"/>
        </w:rPr>
        <w:t xml:space="preserve">W przypadku starszych sprawców jeszcze większe znaczenie ma to, aby możliwość skrócenia dożywotniego więzienia nie stała się jedynie iluzoryczną możliwością </w:t>
      </w:r>
    </w:p>
    <w:p w14:paraId="4DECCE5F" w14:textId="2A344A7D" w:rsidR="00E03082" w:rsidRPr="00E03082" w:rsidRDefault="00E03082">
      <w:pPr>
        <w:pStyle w:val="ClinContent"/>
        <w:rPr>
          <w:lang w:val="pl-PL"/>
        </w:rPr>
      </w:pPr>
      <w:r w:rsidRPr="00E03082">
        <w:rPr>
          <w:lang w:val="pl-PL"/>
        </w:rPr>
        <w:t xml:space="preserve">(ii) </w:t>
      </w:r>
      <w:r w:rsidRPr="000B238B">
        <w:rPr>
          <w:i/>
          <w:lang w:val="pl-PL"/>
        </w:rPr>
        <w:t>Różn</w:t>
      </w:r>
      <w:r w:rsidR="000B238B" w:rsidRPr="000B238B">
        <w:rPr>
          <w:i/>
          <w:lang w:val="pl-PL"/>
        </w:rPr>
        <w:t>e</w:t>
      </w:r>
      <w:r w:rsidRPr="000B238B">
        <w:rPr>
          <w:i/>
          <w:lang w:val="pl-PL"/>
        </w:rPr>
        <w:t xml:space="preserve"> </w:t>
      </w:r>
      <w:r w:rsidRPr="00E03082">
        <w:rPr>
          <w:i/>
          <w:lang w:val="pl-PL"/>
        </w:rPr>
        <w:t>traktowani</w:t>
      </w:r>
      <w:r w:rsidR="000B238B">
        <w:rPr>
          <w:i/>
          <w:lang w:val="pl-PL"/>
        </w:rPr>
        <w:t>e</w:t>
      </w:r>
      <w:r w:rsidRPr="00E03082">
        <w:rPr>
          <w:i/>
          <w:lang w:val="pl-PL"/>
        </w:rPr>
        <w:t xml:space="preserve"> z</w:t>
      </w:r>
      <w:r w:rsidR="00364C46">
        <w:rPr>
          <w:i/>
          <w:lang w:val="pl-PL"/>
        </w:rPr>
        <w:t>e względu na płeć</w:t>
      </w:r>
      <w:r w:rsidRPr="00E03082">
        <w:rPr>
          <w:i/>
          <w:lang w:val="pl-PL"/>
        </w:rPr>
        <w:t xml:space="preserve"> </w:t>
      </w:r>
      <w:r>
        <w:rPr>
          <w:lang w:val="pl-PL"/>
        </w:rPr>
        <w:t>– Trybunał odnotował różne instrumenty europejskie i międzynarodowe odnoszące się do potrzeb</w:t>
      </w:r>
      <w:r w:rsidR="001B41E5">
        <w:rPr>
          <w:lang w:val="pl-PL"/>
        </w:rPr>
        <w:t>y</w:t>
      </w:r>
      <w:r>
        <w:rPr>
          <w:lang w:val="pl-PL"/>
        </w:rPr>
        <w:t xml:space="preserve"> </w:t>
      </w:r>
      <w:r w:rsidR="00FE05F3">
        <w:rPr>
          <w:lang w:val="pl-PL"/>
        </w:rPr>
        <w:t xml:space="preserve">ochrony </w:t>
      </w:r>
      <w:r>
        <w:rPr>
          <w:lang w:val="pl-PL"/>
        </w:rPr>
        <w:t xml:space="preserve">kobiet przed przemocą </w:t>
      </w:r>
      <w:r w:rsidR="00FE05F3">
        <w:rPr>
          <w:lang w:val="pl-PL"/>
        </w:rPr>
        <w:t xml:space="preserve">ze względu na płeć, </w:t>
      </w:r>
      <w:r w:rsidR="00364C46">
        <w:rPr>
          <w:lang w:val="pl-PL"/>
        </w:rPr>
        <w:t xml:space="preserve">wykorzystaniem </w:t>
      </w:r>
      <w:r w:rsidR="00725064">
        <w:rPr>
          <w:lang w:val="pl-PL"/>
        </w:rPr>
        <w:t>i</w:t>
      </w:r>
      <w:r w:rsidR="00FE05F3">
        <w:rPr>
          <w:lang w:val="pl-PL"/>
        </w:rPr>
        <w:t xml:space="preserve"> molestowaniem seksualnym w środowisku więziennym, jak też </w:t>
      </w:r>
      <w:r w:rsidR="00337A01">
        <w:rPr>
          <w:lang w:val="pl-PL"/>
        </w:rPr>
        <w:t xml:space="preserve">do </w:t>
      </w:r>
      <w:r w:rsidR="00FE05F3">
        <w:rPr>
          <w:lang w:val="pl-PL"/>
        </w:rPr>
        <w:t>potrzeb</w:t>
      </w:r>
      <w:r w:rsidR="001B41E5">
        <w:rPr>
          <w:lang w:val="pl-PL"/>
        </w:rPr>
        <w:t>y</w:t>
      </w:r>
      <w:r w:rsidR="00FE05F3">
        <w:rPr>
          <w:lang w:val="pl-PL"/>
        </w:rPr>
        <w:t xml:space="preserve"> ochrony ciąży i macierzyństwa. Rząd przedstawił dane statystyczne wskazujące na znaczącą różnicę między całkowitą liczbą osadzonych w</w:t>
      </w:r>
      <w:r w:rsidR="008525FE">
        <w:rPr>
          <w:lang w:val="pl-PL"/>
        </w:rPr>
        <w:t> </w:t>
      </w:r>
      <w:r w:rsidR="00FE05F3">
        <w:rPr>
          <w:lang w:val="pl-PL"/>
        </w:rPr>
        <w:t xml:space="preserve">więzieniu mężczyzn i kobiet, a także wskazał na względnie niską liczbę osób skazanych na karę dożywotniego pozbawienia wolności. </w:t>
      </w:r>
      <w:r w:rsidR="006941FF">
        <w:rPr>
          <w:lang w:val="pl-PL"/>
        </w:rPr>
        <w:t>D</w:t>
      </w:r>
      <w:r w:rsidR="007363CC">
        <w:rPr>
          <w:lang w:val="pl-PL"/>
        </w:rPr>
        <w:t>o</w:t>
      </w:r>
      <w:r w:rsidR="00FE05F3">
        <w:rPr>
          <w:lang w:val="pl-PL"/>
        </w:rPr>
        <w:t xml:space="preserve"> Trybunału</w:t>
      </w:r>
      <w:r w:rsidR="006941FF">
        <w:rPr>
          <w:lang w:val="pl-PL"/>
        </w:rPr>
        <w:t xml:space="preserve"> </w:t>
      </w:r>
      <w:r w:rsidR="00A54F26">
        <w:rPr>
          <w:lang w:val="pl-PL"/>
        </w:rPr>
        <w:t>nie należy</w:t>
      </w:r>
      <w:r w:rsidR="00FE05F3">
        <w:rPr>
          <w:lang w:val="pl-PL"/>
        </w:rPr>
        <w:t xml:space="preserve"> przeprowadzanie ponownej</w:t>
      </w:r>
      <w:r w:rsidR="00A54F26">
        <w:rPr>
          <w:lang w:val="pl-PL"/>
        </w:rPr>
        <w:t xml:space="preserve"> – bo dokonanej już przez władze krajowe –</w:t>
      </w:r>
      <w:r w:rsidR="00FE05F3">
        <w:rPr>
          <w:lang w:val="pl-PL"/>
        </w:rPr>
        <w:t xml:space="preserve"> oceny danych, którymi </w:t>
      </w:r>
      <w:r w:rsidR="00A54F26">
        <w:rPr>
          <w:lang w:val="pl-PL"/>
        </w:rPr>
        <w:t>władze te</w:t>
      </w:r>
      <w:r w:rsidR="008525FE">
        <w:rPr>
          <w:lang w:val="pl-PL"/>
        </w:rPr>
        <w:t> </w:t>
      </w:r>
      <w:r w:rsidR="00FE05F3">
        <w:rPr>
          <w:lang w:val="pl-PL"/>
        </w:rPr>
        <w:t>dysponują</w:t>
      </w:r>
      <w:r w:rsidR="007363CC">
        <w:rPr>
          <w:lang w:val="pl-PL"/>
        </w:rPr>
        <w:t>,</w:t>
      </w:r>
      <w:r w:rsidR="00FE05F3">
        <w:rPr>
          <w:lang w:val="pl-PL"/>
        </w:rPr>
        <w:t xml:space="preserve"> </w:t>
      </w:r>
      <w:r w:rsidR="007363CC">
        <w:rPr>
          <w:lang w:val="pl-PL"/>
        </w:rPr>
        <w:t xml:space="preserve">czy </w:t>
      </w:r>
      <w:r w:rsidR="00FE05F3">
        <w:rPr>
          <w:lang w:val="pl-PL"/>
        </w:rPr>
        <w:t>też względów penologicznych, które dane te mają wykaz</w:t>
      </w:r>
      <w:r w:rsidR="007363CC">
        <w:rPr>
          <w:lang w:val="pl-PL"/>
        </w:rPr>
        <w:t>yw</w:t>
      </w:r>
      <w:r w:rsidR="00FE05F3">
        <w:rPr>
          <w:lang w:val="pl-PL"/>
        </w:rPr>
        <w:t>ać. W</w:t>
      </w:r>
      <w:r w:rsidR="008525FE">
        <w:rPr>
          <w:lang w:val="pl-PL"/>
        </w:rPr>
        <w:t> </w:t>
      </w:r>
      <w:r w:rsidR="00FE05F3">
        <w:rPr>
          <w:lang w:val="pl-PL"/>
        </w:rPr>
        <w:t xml:space="preserve">szczególnych okolicznościach </w:t>
      </w:r>
      <w:r w:rsidR="007363CC">
        <w:rPr>
          <w:lang w:val="pl-PL"/>
        </w:rPr>
        <w:t xml:space="preserve">tej </w:t>
      </w:r>
      <w:r w:rsidR="00FE05F3">
        <w:rPr>
          <w:lang w:val="pl-PL"/>
        </w:rPr>
        <w:t>sprawy istnieją wystarczające podstawy</w:t>
      </w:r>
      <w:r w:rsidR="007363CC">
        <w:rPr>
          <w:lang w:val="pl-PL"/>
        </w:rPr>
        <w:t xml:space="preserve"> do uznania przez</w:t>
      </w:r>
      <w:r w:rsidR="00FE05F3">
        <w:rPr>
          <w:lang w:val="pl-PL"/>
        </w:rPr>
        <w:t xml:space="preserve"> Trybunał</w:t>
      </w:r>
      <w:r w:rsidR="007363CC">
        <w:rPr>
          <w:lang w:val="pl-PL"/>
        </w:rPr>
        <w:t>, że istnieje</w:t>
      </w:r>
      <w:r w:rsidR="00FE05F3">
        <w:rPr>
          <w:lang w:val="pl-PL"/>
        </w:rPr>
        <w:t xml:space="preserve"> interes publiczny w wyłączeniu kobiet</w:t>
      </w:r>
      <w:r w:rsidR="00A54F26">
        <w:rPr>
          <w:lang w:val="pl-PL"/>
        </w:rPr>
        <w:t>-</w:t>
      </w:r>
      <w:r w:rsidR="00725064">
        <w:rPr>
          <w:lang w:val="pl-PL"/>
        </w:rPr>
        <w:t xml:space="preserve">sprawców </w:t>
      </w:r>
      <w:r w:rsidR="00FE05F3">
        <w:rPr>
          <w:lang w:val="pl-PL"/>
        </w:rPr>
        <w:t xml:space="preserve">spod kary dożywotniego pozbawienia wolności poprzez regulację generalną. </w:t>
      </w:r>
    </w:p>
    <w:p w14:paraId="10B5E0F7" w14:textId="77777777" w:rsidR="00F97E8C" w:rsidRPr="00130A66" w:rsidRDefault="00D95909">
      <w:pPr>
        <w:pStyle w:val="ClinContent"/>
        <w:rPr>
          <w:lang w:val="pl-PL"/>
        </w:rPr>
      </w:pPr>
      <w:r w:rsidRPr="00130A66">
        <w:rPr>
          <w:lang w:val="pl-PL"/>
        </w:rPr>
        <w:t>***</w:t>
      </w:r>
    </w:p>
    <w:p w14:paraId="2C841E07" w14:textId="7E0581D4" w:rsidR="00FE05F3" w:rsidRPr="00FE05F3" w:rsidRDefault="007363CC">
      <w:pPr>
        <w:pStyle w:val="ClinContent"/>
        <w:rPr>
          <w:lang w:val="pl-PL"/>
        </w:rPr>
      </w:pPr>
      <w:r>
        <w:rPr>
          <w:lang w:val="pl-PL"/>
        </w:rPr>
        <w:t>N</w:t>
      </w:r>
      <w:r w:rsidR="00FE05F3" w:rsidRPr="00FE05F3">
        <w:rPr>
          <w:lang w:val="pl-PL"/>
        </w:rPr>
        <w:t xml:space="preserve">aturalne jest, że władze krajowe, których obowiązkiem jest </w:t>
      </w:r>
      <w:r w:rsidR="0082159F">
        <w:rPr>
          <w:lang w:val="pl-PL"/>
        </w:rPr>
        <w:t xml:space="preserve">również </w:t>
      </w:r>
      <w:r w:rsidR="00A54F26">
        <w:rPr>
          <w:lang w:val="pl-PL"/>
        </w:rPr>
        <w:t>uwzględnianie</w:t>
      </w:r>
      <w:r w:rsidR="00FE05F3">
        <w:rPr>
          <w:lang w:val="pl-PL"/>
        </w:rPr>
        <w:t>, w</w:t>
      </w:r>
      <w:r w:rsidR="008525FE">
        <w:rPr>
          <w:lang w:val="pl-PL"/>
        </w:rPr>
        <w:t> </w:t>
      </w:r>
      <w:r w:rsidR="00FE05F3">
        <w:rPr>
          <w:lang w:val="pl-PL"/>
        </w:rPr>
        <w:t xml:space="preserve">granicach </w:t>
      </w:r>
      <w:r w:rsidR="0082159F">
        <w:rPr>
          <w:lang w:val="pl-PL"/>
        </w:rPr>
        <w:t>swej</w:t>
      </w:r>
      <w:r w:rsidR="00FE05F3">
        <w:rPr>
          <w:lang w:val="pl-PL"/>
        </w:rPr>
        <w:t xml:space="preserve"> jurysdykcji, interesów całego społeczeństwa, powinny korzystać z</w:t>
      </w:r>
      <w:r w:rsidR="008525FE">
        <w:rPr>
          <w:lang w:val="pl-PL"/>
        </w:rPr>
        <w:t> </w:t>
      </w:r>
      <w:r w:rsidR="00FE05F3">
        <w:rPr>
          <w:lang w:val="pl-PL"/>
        </w:rPr>
        <w:t>szerokie</w:t>
      </w:r>
      <w:r w:rsidR="00FC25B9">
        <w:rPr>
          <w:lang w:val="pl-PL"/>
        </w:rPr>
        <w:t>j</w:t>
      </w:r>
      <w:r w:rsidR="002F57E0">
        <w:rPr>
          <w:lang w:val="pl-PL"/>
        </w:rPr>
        <w:t xml:space="preserve"> </w:t>
      </w:r>
      <w:r w:rsidR="00FC25B9">
        <w:rPr>
          <w:lang w:val="pl-PL"/>
        </w:rPr>
        <w:t>swobody</w:t>
      </w:r>
      <w:r w:rsidR="00FE05F3">
        <w:rPr>
          <w:lang w:val="pl-PL"/>
        </w:rPr>
        <w:t xml:space="preserve"> uznania w sytuacjach, w których mają rozstrzygać </w:t>
      </w:r>
      <w:r w:rsidR="00725064">
        <w:rPr>
          <w:lang w:val="pl-PL"/>
        </w:rPr>
        <w:t>o</w:t>
      </w:r>
      <w:r w:rsidR="00FE05F3">
        <w:rPr>
          <w:lang w:val="pl-PL"/>
        </w:rPr>
        <w:t xml:space="preserve"> sprawach</w:t>
      </w:r>
      <w:r w:rsidR="00C63A04">
        <w:rPr>
          <w:lang w:val="pl-PL"/>
        </w:rPr>
        <w:t xml:space="preserve"> wrażliwych</w:t>
      </w:r>
      <w:r w:rsidR="00FE05F3">
        <w:rPr>
          <w:lang w:val="pl-PL"/>
        </w:rPr>
        <w:t xml:space="preserve">, takich jak polityka karna. Ponieważ delikatne kwestie, które zostały podniesione w obecnej sprawie, </w:t>
      </w:r>
      <w:r w:rsidR="00725064">
        <w:rPr>
          <w:lang w:val="pl-PL"/>
        </w:rPr>
        <w:t xml:space="preserve">dotykają </w:t>
      </w:r>
      <w:r w:rsidR="002F57E0">
        <w:rPr>
          <w:lang w:val="pl-PL"/>
        </w:rPr>
        <w:t>dziedzin</w:t>
      </w:r>
      <w:r w:rsidR="00FE05F3">
        <w:rPr>
          <w:lang w:val="pl-PL"/>
        </w:rPr>
        <w:t>, w których (poza wyłączeniem młodocianych przestępców spod kary dożywotniego po</w:t>
      </w:r>
      <w:r w:rsidR="00FE05F3" w:rsidRPr="007363CC">
        <w:rPr>
          <w:lang w:val="pl-PL"/>
        </w:rPr>
        <w:t xml:space="preserve">zbawienia wolności) </w:t>
      </w:r>
      <w:r w:rsidRPr="007363CC">
        <w:rPr>
          <w:lang w:val="pl-PL"/>
        </w:rPr>
        <w:t>i</w:t>
      </w:r>
      <w:r w:rsidR="00FE05F3" w:rsidRPr="007363CC">
        <w:rPr>
          <w:lang w:val="pl-PL"/>
        </w:rPr>
        <w:t xml:space="preserve">stnieje </w:t>
      </w:r>
      <w:r w:rsidRPr="007363CC">
        <w:rPr>
          <w:lang w:val="pl-PL"/>
        </w:rPr>
        <w:t>niewielki</w:t>
      </w:r>
      <w:r w:rsidR="00DD76A9" w:rsidRPr="007363CC">
        <w:rPr>
          <w:lang w:val="pl-PL"/>
        </w:rPr>
        <w:t xml:space="preserve"> obszar </w:t>
      </w:r>
      <w:r w:rsidRPr="007363CC">
        <w:rPr>
          <w:lang w:val="pl-PL"/>
        </w:rPr>
        <w:t>wspólny dla</w:t>
      </w:r>
      <w:r w:rsidR="00FE05F3" w:rsidRPr="007363CC">
        <w:rPr>
          <w:lang w:val="pl-PL"/>
        </w:rPr>
        <w:t xml:space="preserve"> Państw</w:t>
      </w:r>
      <w:r w:rsidR="00FE05F3">
        <w:rPr>
          <w:lang w:val="pl-PL"/>
        </w:rPr>
        <w:t xml:space="preserve"> Członkowskich, a </w:t>
      </w:r>
      <w:r w:rsidR="00725064">
        <w:rPr>
          <w:lang w:val="pl-PL"/>
        </w:rPr>
        <w:t xml:space="preserve">generalnie </w:t>
      </w:r>
      <w:r w:rsidR="00E251C3">
        <w:rPr>
          <w:lang w:val="pl-PL"/>
        </w:rPr>
        <w:t>wydaje się też, że</w:t>
      </w:r>
      <w:r w:rsidR="008525FE">
        <w:rPr>
          <w:lang w:val="pl-PL"/>
        </w:rPr>
        <w:t> </w:t>
      </w:r>
      <w:r w:rsidR="00FE05F3">
        <w:rPr>
          <w:lang w:val="pl-PL"/>
        </w:rPr>
        <w:t>prawo</w:t>
      </w:r>
      <w:r w:rsidR="00DD76A9">
        <w:rPr>
          <w:lang w:val="pl-PL"/>
        </w:rPr>
        <w:t xml:space="preserve"> </w:t>
      </w:r>
      <w:r w:rsidR="00E251C3">
        <w:rPr>
          <w:lang w:val="pl-PL"/>
        </w:rPr>
        <w:t>jest</w:t>
      </w:r>
      <w:r w:rsidR="00DD76A9">
        <w:rPr>
          <w:lang w:val="pl-PL"/>
        </w:rPr>
        <w:t xml:space="preserve"> obecnie w fazie przejściowej, </w:t>
      </w:r>
      <w:r w:rsidR="00725064">
        <w:rPr>
          <w:lang w:val="pl-PL"/>
        </w:rPr>
        <w:t>władzom każdego Państwa</w:t>
      </w:r>
      <w:r w:rsidR="002F57E0">
        <w:rPr>
          <w:lang w:val="pl-PL"/>
        </w:rPr>
        <w:t xml:space="preserve"> należy pozostawić</w:t>
      </w:r>
      <w:r w:rsidR="00725064">
        <w:rPr>
          <w:lang w:val="pl-PL"/>
        </w:rPr>
        <w:t xml:space="preserve"> </w:t>
      </w:r>
      <w:r w:rsidR="00DD76A9">
        <w:rPr>
          <w:lang w:val="pl-PL"/>
        </w:rPr>
        <w:t xml:space="preserve">szeroki margines oceny. </w:t>
      </w:r>
    </w:p>
    <w:p w14:paraId="6380B228" w14:textId="477DE026" w:rsidR="00DD76A9" w:rsidRPr="00DD76A9" w:rsidRDefault="00C63A04">
      <w:pPr>
        <w:pStyle w:val="ClinContent"/>
        <w:rPr>
          <w:lang w:val="pl-PL"/>
        </w:rPr>
      </w:pPr>
      <w:r>
        <w:rPr>
          <w:lang w:val="pl-PL"/>
        </w:rPr>
        <w:t>T</w:t>
      </w:r>
      <w:r w:rsidR="00DD76A9" w:rsidRPr="00DD76A9">
        <w:rPr>
          <w:lang w:val="pl-PL"/>
        </w:rPr>
        <w:t>rudno</w:t>
      </w:r>
      <w:r>
        <w:rPr>
          <w:lang w:val="pl-PL"/>
        </w:rPr>
        <w:t xml:space="preserve"> zatem</w:t>
      </w:r>
      <w:r w:rsidR="00DD76A9">
        <w:rPr>
          <w:lang w:val="pl-PL"/>
        </w:rPr>
        <w:t xml:space="preserve"> krytykować rosyjskiego ustawodawcę za ustanowienie </w:t>
      </w:r>
      <w:r w:rsidR="00E251C3">
        <w:rPr>
          <w:lang w:val="pl-PL"/>
        </w:rPr>
        <w:t xml:space="preserve">– w sposób odzwierciedlający ewolucję społeczeństwa w tej sferze – </w:t>
      </w:r>
      <w:r w:rsidR="00725064">
        <w:rPr>
          <w:lang w:val="pl-PL"/>
        </w:rPr>
        <w:t>wyłącze</w:t>
      </w:r>
      <w:r w:rsidR="0082159F">
        <w:rPr>
          <w:lang w:val="pl-PL"/>
        </w:rPr>
        <w:t>nia</w:t>
      </w:r>
      <w:r w:rsidR="00725064">
        <w:rPr>
          <w:lang w:val="pl-PL"/>
        </w:rPr>
        <w:t xml:space="preserve"> </w:t>
      </w:r>
      <w:r w:rsidR="00DD76A9">
        <w:rPr>
          <w:lang w:val="pl-PL"/>
        </w:rPr>
        <w:t>pewnych grup przestępców spod kary dożywotniego</w:t>
      </w:r>
      <w:r w:rsidR="00E251C3">
        <w:rPr>
          <w:lang w:val="pl-PL"/>
        </w:rPr>
        <w:t xml:space="preserve"> pozbawienia wolności</w:t>
      </w:r>
      <w:r w:rsidR="00DD76A9">
        <w:rPr>
          <w:lang w:val="pl-PL"/>
        </w:rPr>
        <w:t>. Uwzględniając wszystkie kwestie, wyłączenie</w:t>
      </w:r>
      <w:r w:rsidR="0037279D">
        <w:rPr>
          <w:lang w:val="pl-PL"/>
        </w:rPr>
        <w:t xml:space="preserve"> takie</w:t>
      </w:r>
      <w:r w:rsidR="00DD76A9">
        <w:rPr>
          <w:lang w:val="pl-PL"/>
        </w:rPr>
        <w:t xml:space="preserve"> </w:t>
      </w:r>
      <w:r w:rsidR="0037279D">
        <w:rPr>
          <w:lang w:val="pl-PL"/>
        </w:rPr>
        <w:t>jest przejawem</w:t>
      </w:r>
      <w:r w:rsidR="00E251C3">
        <w:rPr>
          <w:lang w:val="pl-PL"/>
        </w:rPr>
        <w:t xml:space="preserve"> postęp</w:t>
      </w:r>
      <w:r w:rsidR="0037279D">
        <w:rPr>
          <w:lang w:val="pl-PL"/>
        </w:rPr>
        <w:t>u</w:t>
      </w:r>
      <w:r w:rsidR="00E251C3">
        <w:rPr>
          <w:lang w:val="pl-PL"/>
        </w:rPr>
        <w:t xml:space="preserve"> społeczn</w:t>
      </w:r>
      <w:r w:rsidR="0037279D">
        <w:rPr>
          <w:lang w:val="pl-PL"/>
        </w:rPr>
        <w:t>ego</w:t>
      </w:r>
      <w:r w:rsidR="00DD76A9">
        <w:rPr>
          <w:lang w:val="pl-PL"/>
        </w:rPr>
        <w:t xml:space="preserve"> w sprawach penologicznych. W</w:t>
      </w:r>
      <w:r w:rsidR="0037279D">
        <w:rPr>
          <w:lang w:val="pl-PL"/>
        </w:rPr>
        <w:t>obec</w:t>
      </w:r>
      <w:r w:rsidR="00DD76A9">
        <w:rPr>
          <w:lang w:val="pl-PL"/>
        </w:rPr>
        <w:t xml:space="preserve"> braku wspólnego podejścia </w:t>
      </w:r>
      <w:r w:rsidR="0037279D">
        <w:rPr>
          <w:lang w:val="pl-PL"/>
        </w:rPr>
        <w:t>do kwestii</w:t>
      </w:r>
      <w:r w:rsidR="00DD76A9">
        <w:rPr>
          <w:lang w:val="pl-PL"/>
        </w:rPr>
        <w:t xml:space="preserve"> wymierzania kary dożywotniego pozbawienia wolności władze rosyjskie nie przekroczyły swego marginesu oceny. </w:t>
      </w:r>
    </w:p>
    <w:p w14:paraId="5B3F8A89" w14:textId="594E0FAF" w:rsidR="00617A32" w:rsidRPr="00464BCF" w:rsidRDefault="00617A32">
      <w:pPr>
        <w:pStyle w:val="ClinContent"/>
        <w:rPr>
          <w:lang w:val="pl-PL"/>
        </w:rPr>
      </w:pPr>
      <w:r w:rsidRPr="00464BCF">
        <w:rPr>
          <w:lang w:val="pl-PL"/>
        </w:rPr>
        <w:t>Podsumowując</w:t>
      </w:r>
      <w:r w:rsidR="00090730">
        <w:rPr>
          <w:lang w:val="pl-PL"/>
        </w:rPr>
        <w:t>,</w:t>
      </w:r>
      <w:r w:rsidR="0037279D">
        <w:rPr>
          <w:lang w:val="pl-PL"/>
        </w:rPr>
        <w:t xml:space="preserve"> należy stwierdzić</w:t>
      </w:r>
      <w:r w:rsidRPr="00464BCF">
        <w:rPr>
          <w:lang w:val="pl-PL"/>
        </w:rPr>
        <w:t>,</w:t>
      </w:r>
      <w:r w:rsidR="00FB6528">
        <w:rPr>
          <w:lang w:val="pl-PL"/>
        </w:rPr>
        <w:t xml:space="preserve"> że</w:t>
      </w:r>
      <w:r w:rsidRPr="00464BCF">
        <w:rPr>
          <w:lang w:val="pl-PL"/>
        </w:rPr>
        <w:t xml:space="preserve"> choć</w:t>
      </w:r>
      <w:r w:rsidR="00E251C3">
        <w:rPr>
          <w:lang w:val="pl-PL"/>
        </w:rPr>
        <w:t xml:space="preserve"> pozwane Państwo –</w:t>
      </w:r>
      <w:r w:rsidR="00464BCF" w:rsidRPr="00464BCF">
        <w:rPr>
          <w:lang w:val="pl-PL"/>
        </w:rPr>
        <w:t xml:space="preserve"> dążąc do realizacji zasad </w:t>
      </w:r>
      <w:r w:rsidR="00E251C3">
        <w:rPr>
          <w:lang w:val="pl-PL"/>
        </w:rPr>
        <w:t>s</w:t>
      </w:r>
      <w:r w:rsidR="00464BCF" w:rsidRPr="00464BCF">
        <w:rPr>
          <w:lang w:val="pl-PL"/>
        </w:rPr>
        <w:t>prawiedliwości i humanitaryzmu</w:t>
      </w:r>
      <w:r w:rsidR="00E251C3">
        <w:rPr>
          <w:lang w:val="pl-PL"/>
        </w:rPr>
        <w:t xml:space="preserve"> –</w:t>
      </w:r>
      <w:r w:rsidR="00464BCF">
        <w:rPr>
          <w:lang w:val="pl-PL"/>
        </w:rPr>
        <w:t xml:space="preserve"> </w:t>
      </w:r>
      <w:r w:rsidR="00FB6528">
        <w:rPr>
          <w:lang w:val="pl-PL"/>
        </w:rPr>
        <w:t xml:space="preserve">z pewnością mogłoby </w:t>
      </w:r>
      <w:r w:rsidR="00464BCF">
        <w:rPr>
          <w:lang w:val="pl-PL"/>
        </w:rPr>
        <w:t>rozciągn</w:t>
      </w:r>
      <w:r w:rsidR="00FB6528">
        <w:rPr>
          <w:lang w:val="pl-PL"/>
        </w:rPr>
        <w:t>ąć</w:t>
      </w:r>
      <w:r w:rsidR="00464BCF">
        <w:rPr>
          <w:lang w:val="pl-PL"/>
        </w:rPr>
        <w:t xml:space="preserve"> wyłączenie spod</w:t>
      </w:r>
      <w:r w:rsidR="0082159F">
        <w:rPr>
          <w:lang w:val="pl-PL"/>
        </w:rPr>
        <w:t> </w:t>
      </w:r>
      <w:r w:rsidR="00464BCF">
        <w:rPr>
          <w:lang w:val="pl-PL"/>
        </w:rPr>
        <w:t>kary dożywotniego pozbawienia wolności na wszystkie kategorie sprawców, nie</w:t>
      </w:r>
      <w:r w:rsidR="0082159F">
        <w:rPr>
          <w:lang w:val="pl-PL"/>
        </w:rPr>
        <w:t> </w:t>
      </w:r>
      <w:r w:rsidR="00464BCF">
        <w:rPr>
          <w:lang w:val="pl-PL"/>
        </w:rPr>
        <w:t xml:space="preserve">miało </w:t>
      </w:r>
      <w:r w:rsidR="00E251C3">
        <w:rPr>
          <w:lang w:val="pl-PL"/>
        </w:rPr>
        <w:t xml:space="preserve">ono </w:t>
      </w:r>
      <w:r w:rsidR="00464BCF">
        <w:rPr>
          <w:lang w:val="pl-PL"/>
        </w:rPr>
        <w:t xml:space="preserve">takiego obowiązku na podstawie Konwencji w świetle </w:t>
      </w:r>
      <w:r w:rsidR="00E31DFD">
        <w:rPr>
          <w:lang w:val="pl-PL"/>
        </w:rPr>
        <w:t>jej</w:t>
      </w:r>
      <w:r w:rsidR="00464BCF">
        <w:rPr>
          <w:lang w:val="pl-PL"/>
        </w:rPr>
        <w:t xml:space="preserve"> obecne</w:t>
      </w:r>
      <w:r w:rsidR="00E31DFD">
        <w:rPr>
          <w:lang w:val="pl-PL"/>
        </w:rPr>
        <w:t>j</w:t>
      </w:r>
      <w:r w:rsidR="00464BCF">
        <w:rPr>
          <w:lang w:val="pl-PL"/>
        </w:rPr>
        <w:t xml:space="preserve"> interpret</w:t>
      </w:r>
      <w:r w:rsidR="00E31DFD">
        <w:rPr>
          <w:lang w:val="pl-PL"/>
        </w:rPr>
        <w:t>acji</w:t>
      </w:r>
      <w:r w:rsidR="00464BCF">
        <w:rPr>
          <w:lang w:val="pl-PL"/>
        </w:rPr>
        <w:t xml:space="preserve"> przez Trybunał. Ponad</w:t>
      </w:r>
      <w:r w:rsidR="00E251C3">
        <w:rPr>
          <w:lang w:val="pl-PL"/>
        </w:rPr>
        <w:t>to</w:t>
      </w:r>
      <w:r w:rsidR="00464BCF">
        <w:rPr>
          <w:lang w:val="pl-PL"/>
        </w:rPr>
        <w:t xml:space="preserve">, </w:t>
      </w:r>
      <w:r w:rsidR="00E251C3">
        <w:rPr>
          <w:lang w:val="pl-PL"/>
        </w:rPr>
        <w:t>mając na względzie praktykę stosowania kary</w:t>
      </w:r>
      <w:r w:rsidR="00464BCF">
        <w:rPr>
          <w:lang w:val="pl-PL"/>
        </w:rPr>
        <w:t xml:space="preserve"> dożywotniego pozbawienia wolności w Federacji Rosyjskiej, tak pod względem sposobu jej</w:t>
      </w:r>
      <w:r w:rsidR="008525FE">
        <w:rPr>
          <w:lang w:val="pl-PL"/>
        </w:rPr>
        <w:t> </w:t>
      </w:r>
      <w:r w:rsidR="00464BCF">
        <w:rPr>
          <w:lang w:val="pl-PL"/>
        </w:rPr>
        <w:t xml:space="preserve">wymierzania, jak też możliwości jej późniejszej </w:t>
      </w:r>
      <w:r w:rsidR="00CF2E71">
        <w:rPr>
          <w:lang w:val="pl-PL"/>
        </w:rPr>
        <w:t>ponownej oceny</w:t>
      </w:r>
      <w:r w:rsidR="00464BCF">
        <w:rPr>
          <w:lang w:val="pl-PL"/>
        </w:rPr>
        <w:t xml:space="preserve">, </w:t>
      </w:r>
      <w:r w:rsidR="008F6BAB">
        <w:rPr>
          <w:lang w:val="pl-PL"/>
        </w:rPr>
        <w:t>a także</w:t>
      </w:r>
      <w:r w:rsidR="00E251C3">
        <w:rPr>
          <w:lang w:val="pl-PL"/>
        </w:rPr>
        <w:t xml:space="preserve"> interesy</w:t>
      </w:r>
      <w:r w:rsidR="00464BCF">
        <w:rPr>
          <w:lang w:val="pl-PL"/>
        </w:rPr>
        <w:t xml:space="preserve"> całego społeczeństwa w zakresie, w jakim pozostają one w zgodzie z Konwencją, </w:t>
      </w:r>
      <w:r w:rsidR="008F6BAB">
        <w:rPr>
          <w:lang w:val="pl-PL"/>
        </w:rPr>
        <w:t>oraz</w:t>
      </w:r>
      <w:r w:rsidR="008525FE">
        <w:rPr>
          <w:lang w:val="pl-PL"/>
        </w:rPr>
        <w:t> </w:t>
      </w:r>
      <w:r w:rsidR="00464BCF">
        <w:rPr>
          <w:lang w:val="pl-PL"/>
        </w:rPr>
        <w:t xml:space="preserve">mając na </w:t>
      </w:r>
      <w:r w:rsidR="00725064">
        <w:rPr>
          <w:lang w:val="pl-PL"/>
        </w:rPr>
        <w:t>uwadze</w:t>
      </w:r>
      <w:r w:rsidR="00464BCF">
        <w:rPr>
          <w:lang w:val="pl-PL"/>
        </w:rPr>
        <w:t xml:space="preserve"> szeroki margines oceny przysługujący pozwanemu </w:t>
      </w:r>
      <w:r w:rsidR="00090730">
        <w:rPr>
          <w:lang w:val="pl-PL"/>
        </w:rPr>
        <w:t>Rządowi</w:t>
      </w:r>
      <w:r w:rsidR="00464BCF">
        <w:rPr>
          <w:lang w:val="pl-PL"/>
        </w:rPr>
        <w:t>, Trybunał uznał, że zachowana została rozsądna proporcja między zastosowanymi środkami a realizowanym uprawnionym celem. Zaskarżone wyłączenia nie stanowiły zakazanego różnego traktowania. Dochodząc do tego wniosku</w:t>
      </w:r>
      <w:r w:rsidR="00E251C3">
        <w:rPr>
          <w:lang w:val="pl-PL"/>
        </w:rPr>
        <w:t>,</w:t>
      </w:r>
      <w:r w:rsidR="00464BCF">
        <w:rPr>
          <w:lang w:val="pl-PL"/>
        </w:rPr>
        <w:t xml:space="preserve"> Trybunał wziął </w:t>
      </w:r>
      <w:r w:rsidR="00E251C3">
        <w:rPr>
          <w:lang w:val="pl-PL"/>
        </w:rPr>
        <w:t xml:space="preserve">w pełni </w:t>
      </w:r>
      <w:r w:rsidR="00464BCF">
        <w:rPr>
          <w:lang w:val="pl-PL"/>
        </w:rPr>
        <w:t>pod uwagę potrzebę interpretowania Konwencji w sposób harmonijny i</w:t>
      </w:r>
      <w:r w:rsidR="00725064">
        <w:rPr>
          <w:lang w:val="pl-PL"/>
        </w:rPr>
        <w:t xml:space="preserve"> zgod</w:t>
      </w:r>
      <w:r w:rsidR="00C63A04">
        <w:rPr>
          <w:lang w:val="pl-PL"/>
        </w:rPr>
        <w:t>ny</w:t>
      </w:r>
      <w:r w:rsidR="008525FE">
        <w:rPr>
          <w:lang w:val="pl-PL"/>
        </w:rPr>
        <w:t xml:space="preserve"> </w:t>
      </w:r>
      <w:r w:rsidR="00464BCF">
        <w:rPr>
          <w:lang w:val="pl-PL"/>
        </w:rPr>
        <w:t>z</w:t>
      </w:r>
      <w:r w:rsidR="008525FE">
        <w:rPr>
          <w:lang w:val="pl-PL"/>
        </w:rPr>
        <w:t> </w:t>
      </w:r>
      <w:r w:rsidR="00464BCF">
        <w:rPr>
          <w:lang w:val="pl-PL"/>
        </w:rPr>
        <w:t>jej</w:t>
      </w:r>
      <w:r w:rsidR="008525FE">
        <w:rPr>
          <w:lang w:val="pl-PL"/>
        </w:rPr>
        <w:t> </w:t>
      </w:r>
      <w:r w:rsidR="00464BCF">
        <w:rPr>
          <w:lang w:val="pl-PL"/>
        </w:rPr>
        <w:t xml:space="preserve">ogólnym duchem. </w:t>
      </w:r>
    </w:p>
    <w:p w14:paraId="2FB29A17" w14:textId="5C17529E" w:rsidR="00464BCF" w:rsidRPr="00464BCF" w:rsidRDefault="00464BCF">
      <w:pPr>
        <w:pStyle w:val="ClinContent"/>
        <w:rPr>
          <w:lang w:val="pl-PL"/>
        </w:rPr>
      </w:pPr>
      <w:r w:rsidRPr="00464BCF">
        <w:rPr>
          <w:i/>
          <w:lang w:val="pl-PL"/>
        </w:rPr>
        <w:t xml:space="preserve">Rozstrzygnięcia: </w:t>
      </w:r>
      <w:r w:rsidRPr="00464BCF">
        <w:rPr>
          <w:lang w:val="pl-PL"/>
        </w:rPr>
        <w:t xml:space="preserve">brak naruszenia </w:t>
      </w:r>
      <w:r w:rsidR="00E251C3">
        <w:rPr>
          <w:lang w:val="pl-PL"/>
        </w:rPr>
        <w:t>z</w:t>
      </w:r>
      <w:r w:rsidR="00CE7542">
        <w:rPr>
          <w:lang w:val="pl-PL"/>
        </w:rPr>
        <w:t>e względu na</w:t>
      </w:r>
      <w:r w:rsidR="00E251C3">
        <w:rPr>
          <w:lang w:val="pl-PL"/>
        </w:rPr>
        <w:t xml:space="preserve"> </w:t>
      </w:r>
      <w:r w:rsidRPr="00464BCF">
        <w:rPr>
          <w:lang w:val="pl-PL"/>
        </w:rPr>
        <w:t>wiek (szesnastoma głosami do</w:t>
      </w:r>
      <w:r w:rsidR="008525FE">
        <w:rPr>
          <w:lang w:val="pl-PL"/>
        </w:rPr>
        <w:t> </w:t>
      </w:r>
      <w:r w:rsidRPr="00464BCF">
        <w:rPr>
          <w:lang w:val="pl-PL"/>
        </w:rPr>
        <w:t>jednego)</w:t>
      </w:r>
      <w:r w:rsidR="00725064">
        <w:rPr>
          <w:lang w:val="pl-PL"/>
        </w:rPr>
        <w:t>;</w:t>
      </w:r>
      <w:r w:rsidRPr="00464BCF">
        <w:rPr>
          <w:lang w:val="pl-PL"/>
        </w:rPr>
        <w:t xml:space="preserve"> brak naruszenia </w:t>
      </w:r>
      <w:r w:rsidR="00E251C3">
        <w:rPr>
          <w:lang w:val="pl-PL"/>
        </w:rPr>
        <w:t>z</w:t>
      </w:r>
      <w:r w:rsidR="00CE7542">
        <w:rPr>
          <w:lang w:val="pl-PL"/>
        </w:rPr>
        <w:t>e względu na</w:t>
      </w:r>
      <w:r w:rsidR="00E251C3">
        <w:rPr>
          <w:lang w:val="pl-PL"/>
        </w:rPr>
        <w:t xml:space="preserve"> </w:t>
      </w:r>
      <w:r w:rsidRPr="00464BCF">
        <w:rPr>
          <w:lang w:val="pl-PL"/>
        </w:rPr>
        <w:t>pł</w:t>
      </w:r>
      <w:r w:rsidR="00CE7542">
        <w:rPr>
          <w:lang w:val="pl-PL"/>
        </w:rPr>
        <w:t>eć</w:t>
      </w:r>
      <w:r w:rsidRPr="00464BCF">
        <w:rPr>
          <w:lang w:val="pl-PL"/>
        </w:rPr>
        <w:t xml:space="preserve"> (dziesięcioma głosami do siedmiu). </w:t>
      </w:r>
    </w:p>
    <w:p w14:paraId="71CE228B" w14:textId="3AEB9064" w:rsidR="00464BCF" w:rsidRPr="00464BCF" w:rsidRDefault="00464BCF">
      <w:pPr>
        <w:pStyle w:val="ClinContent"/>
        <w:rPr>
          <w:lang w:val="pl-PL"/>
        </w:rPr>
      </w:pPr>
      <w:r w:rsidRPr="00464BCF">
        <w:rPr>
          <w:lang w:val="pl-PL"/>
        </w:rPr>
        <w:lastRenderedPageBreak/>
        <w:t>* Zalecenie Komitetu Praw Dziecka (</w:t>
      </w:r>
      <w:hyperlink r:id="rId11" w:history="1">
        <w:r w:rsidR="003474E8" w:rsidRPr="003474E8">
          <w:rPr>
            <w:rStyle w:val="Hipercze"/>
            <w:lang w:val="pl-PL"/>
          </w:rPr>
          <w:t xml:space="preserve">Komentarz </w:t>
        </w:r>
        <w:r w:rsidR="00CE7542">
          <w:rPr>
            <w:rStyle w:val="Hipercze"/>
            <w:lang w:val="pl-PL"/>
          </w:rPr>
          <w:t>o</w:t>
        </w:r>
        <w:r w:rsidR="003474E8" w:rsidRPr="003474E8">
          <w:rPr>
            <w:rStyle w:val="Hipercze"/>
            <w:lang w:val="pl-PL"/>
          </w:rPr>
          <w:t>gólny</w:t>
        </w:r>
        <w:r w:rsidRPr="00464BCF">
          <w:rPr>
            <w:rStyle w:val="Hipercze"/>
            <w:lang w:val="pl-PL"/>
          </w:rPr>
          <w:t xml:space="preserve"> nr 10 (2007)</w:t>
        </w:r>
      </w:hyperlink>
      <w:r>
        <w:rPr>
          <w:lang w:val="pl-PL"/>
        </w:rPr>
        <w:t xml:space="preserve">) w sprawie zniesienia wszystkich form dożywotniego pozbawienia wolności za przestępstwa popełnione przez osoby w wieku poniżej 18 lat oraz </w:t>
      </w:r>
      <w:hyperlink r:id="rId12" w:history="1">
        <w:r w:rsidRPr="00464BCF">
          <w:rPr>
            <w:rStyle w:val="Hipercze"/>
            <w:lang w:val="pl-PL"/>
          </w:rPr>
          <w:t>Rezolucja A/RES/67/166</w:t>
        </w:r>
      </w:hyperlink>
      <w:r>
        <w:rPr>
          <w:lang w:val="pl-PL"/>
        </w:rPr>
        <w:t xml:space="preserve"> Zgromadzenia Ogólnego NZ w sprawie praw człowieka </w:t>
      </w:r>
      <w:r w:rsidR="00E251C3">
        <w:rPr>
          <w:lang w:val="pl-PL"/>
        </w:rPr>
        <w:t xml:space="preserve">w </w:t>
      </w:r>
      <w:r>
        <w:rPr>
          <w:lang w:val="pl-PL"/>
        </w:rPr>
        <w:t>wymiarze sprawiedliwości</w:t>
      </w:r>
      <w:r w:rsidR="00E251C3">
        <w:rPr>
          <w:lang w:val="pl-PL"/>
        </w:rPr>
        <w:t>,</w:t>
      </w:r>
      <w:r>
        <w:rPr>
          <w:lang w:val="pl-PL"/>
        </w:rPr>
        <w:t xml:space="preserve"> wzywając</w:t>
      </w:r>
      <w:r w:rsidR="00E251C3">
        <w:rPr>
          <w:lang w:val="pl-PL"/>
        </w:rPr>
        <w:t>a</w:t>
      </w:r>
      <w:r>
        <w:rPr>
          <w:lang w:val="pl-PL"/>
        </w:rPr>
        <w:t xml:space="preserve"> państwa do rozważenia zniesienia wszystkich form dożywotniego pozbawienia wolności wobec takich osób. </w:t>
      </w:r>
    </w:p>
    <w:p w14:paraId="0C102590" w14:textId="77777777" w:rsidR="00F97E8C" w:rsidRPr="00464BCF" w:rsidRDefault="00F97E8C">
      <w:pPr>
        <w:pBdr>
          <w:bottom w:val="single" w:sz="8" w:space="1" w:color="auto"/>
        </w:pBdr>
        <w:rPr>
          <w:lang w:val="pl-PL"/>
        </w:rPr>
      </w:pPr>
    </w:p>
    <w:p w14:paraId="627DAA8D" w14:textId="77777777" w:rsidR="00130A66" w:rsidRDefault="00130A66" w:rsidP="00130A66">
      <w:pPr>
        <w:pStyle w:val="ClinFooter"/>
        <w:rPr>
          <w:lang w:val="pl-PL"/>
        </w:rPr>
      </w:pPr>
      <w:r>
        <w:rPr>
          <w:lang w:val="pl-PL"/>
        </w:rPr>
        <w:t>© Council of Europe/European Court of Human Rights</w:t>
      </w:r>
      <w:r>
        <w:rPr>
          <w:lang w:val="pl-PL"/>
        </w:rPr>
        <w:br/>
        <w:t xml:space="preserve">Niniejsze streszczenie przygotowane przez Kancelarię nie wiąże Trybunału.  </w:t>
      </w:r>
    </w:p>
    <w:p w14:paraId="0A04C7A1" w14:textId="77777777" w:rsidR="00130A66" w:rsidRDefault="00130A66" w:rsidP="00130A66">
      <w:pPr>
        <w:pStyle w:val="ClinFooter"/>
        <w:rPr>
          <w:lang w:val="pl-PL"/>
        </w:rPr>
      </w:pPr>
      <w:r>
        <w:rPr>
          <w:lang w:val="pl-PL"/>
        </w:rPr>
        <w:t xml:space="preserve">Link do </w:t>
      </w:r>
      <w:hyperlink r:id="rId13" w:history="1">
        <w:r>
          <w:rPr>
            <w:rStyle w:val="Hipercze"/>
            <w:lang w:val="pl-PL"/>
          </w:rPr>
          <w:t>Not informacyjnych nt. orzecznictwa</w:t>
        </w:r>
      </w:hyperlink>
    </w:p>
    <w:p w14:paraId="746B2E3F" w14:textId="2395876F" w:rsidR="00130A66" w:rsidRPr="00130A66" w:rsidRDefault="004D17FF" w:rsidP="004D17FF">
      <w:pPr>
        <w:pStyle w:val="ClinFooter"/>
        <w:jc w:val="left"/>
        <w:rPr>
          <w:lang w:val="pl-PL"/>
        </w:rPr>
      </w:pPr>
      <w:r>
        <w:rPr>
          <w:lang w:val="pl-PL"/>
        </w:rPr>
        <w:t xml:space="preserve">   </w:t>
      </w:r>
    </w:p>
    <w:sectPr w:rsidR="00130A66" w:rsidRPr="00130A66" w:rsidSect="004A5B52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6C566A67" w15:done="0"/>
  <w15:commentEx w15:paraId="4A3CF4FE" w15:done="0"/>
  <w15:commentEx w15:paraId="7B850D4D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528BCA" w14:textId="77777777" w:rsidR="00A45751" w:rsidRDefault="00A45751" w:rsidP="00C63262">
      <w:r>
        <w:separator/>
      </w:r>
    </w:p>
  </w:endnote>
  <w:endnote w:type="continuationSeparator" w:id="0">
    <w:p w14:paraId="79693DAA" w14:textId="77777777" w:rsidR="00A45751" w:rsidRDefault="00A45751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DE647B" w14:textId="77777777" w:rsidR="000C23A3" w:rsidRDefault="000C23A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628C16" w14:textId="77777777" w:rsidR="000C23A3" w:rsidRDefault="000C23A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DA22A5" w14:textId="77777777" w:rsidR="0071773F" w:rsidRPr="0071773F" w:rsidRDefault="0071773F" w:rsidP="0071773F"/>
  <w:p w14:paraId="0D6FEF48" w14:textId="77777777"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0E87314B" wp14:editId="737AC3DE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0BDC58" w14:textId="77777777" w:rsidR="00A45751" w:rsidRDefault="00A45751" w:rsidP="00C63262">
      <w:r>
        <w:separator/>
      </w:r>
    </w:p>
  </w:footnote>
  <w:footnote w:type="continuationSeparator" w:id="0">
    <w:p w14:paraId="558A42BC" w14:textId="77777777" w:rsidR="00A45751" w:rsidRDefault="00A45751" w:rsidP="00C63262">
      <w:r>
        <w:continuationSeparator/>
      </w:r>
    </w:p>
  </w:footnote>
  <w:footnote w:id="1">
    <w:p w14:paraId="47B90047" w14:textId="77777777" w:rsidR="00CE6A2E" w:rsidRPr="00CE6A2E" w:rsidRDefault="00CE6A2E" w:rsidP="00573221">
      <w:pPr>
        <w:pStyle w:val="Tekstprzypisudolnego"/>
        <w:jc w:val="both"/>
        <w:rPr>
          <w:lang w:val="pl-PL"/>
        </w:rPr>
      </w:pPr>
      <w:r>
        <w:rPr>
          <w:rStyle w:val="Odwoanieprzypisudolnego"/>
        </w:rPr>
        <w:footnoteRef/>
      </w:r>
      <w:r w:rsidRPr="00CE6A2E">
        <w:rPr>
          <w:lang w:val="pl-PL"/>
        </w:rPr>
        <w:t xml:space="preserve"> </w:t>
      </w:r>
      <w:r>
        <w:rPr>
          <w:lang w:val="pl-PL"/>
        </w:rPr>
        <w:t xml:space="preserve">Zobacz również tłumaczenie </w:t>
      </w:r>
      <w:r w:rsidR="00FA0265">
        <w:rPr>
          <w:lang w:val="pl-PL"/>
        </w:rPr>
        <w:t xml:space="preserve">na język polski </w:t>
      </w:r>
      <w:r>
        <w:rPr>
          <w:lang w:val="pl-PL"/>
        </w:rPr>
        <w:t xml:space="preserve">wyroku ws. </w:t>
      </w:r>
      <w:hyperlink r:id="rId1" w:history="1">
        <w:r w:rsidRPr="00CE6A2E">
          <w:rPr>
            <w:rStyle w:val="Hipercze"/>
            <w:i/>
            <w:lang w:val="pl-PL"/>
          </w:rPr>
          <w:t>Vinter i Inni p. Zjednoczonemu Królestwu</w:t>
        </w:r>
      </w:hyperlink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0B7BF0" w14:textId="77777777" w:rsidR="000C23A3" w:rsidRDefault="000C23A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14:paraId="2C6AF754" w14:textId="76FD1EF7"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8D5294">
          <w:rPr>
            <w:noProof/>
          </w:rPr>
          <w:t>4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C519F0" w14:textId="77777777"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28EF6490" wp14:editId="02F1BA5D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Sabat Zbigniew">
    <w15:presenceInfo w15:providerId="AD" w15:userId="S-1-5-21-2054104177-981614777-456279356-3575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removePersonalInformation/>
  <w:removeDateAndTime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37CCC"/>
    <w:rsid w:val="00090730"/>
    <w:rsid w:val="00097888"/>
    <w:rsid w:val="000B238B"/>
    <w:rsid w:val="000B275C"/>
    <w:rsid w:val="000C23A3"/>
    <w:rsid w:val="000C2E14"/>
    <w:rsid w:val="000C6B08"/>
    <w:rsid w:val="000D60A1"/>
    <w:rsid w:val="000F13B5"/>
    <w:rsid w:val="000F450E"/>
    <w:rsid w:val="000F6A28"/>
    <w:rsid w:val="00107377"/>
    <w:rsid w:val="00130A66"/>
    <w:rsid w:val="00143602"/>
    <w:rsid w:val="00163615"/>
    <w:rsid w:val="00164B52"/>
    <w:rsid w:val="001769E4"/>
    <w:rsid w:val="00186560"/>
    <w:rsid w:val="001B41E5"/>
    <w:rsid w:val="00212E83"/>
    <w:rsid w:val="002135CE"/>
    <w:rsid w:val="00265BD1"/>
    <w:rsid w:val="002907C6"/>
    <w:rsid w:val="002966E7"/>
    <w:rsid w:val="002B11A4"/>
    <w:rsid w:val="002C69AB"/>
    <w:rsid w:val="002E088D"/>
    <w:rsid w:val="002F57E0"/>
    <w:rsid w:val="0030264F"/>
    <w:rsid w:val="00310B00"/>
    <w:rsid w:val="00311661"/>
    <w:rsid w:val="003169FA"/>
    <w:rsid w:val="00337A01"/>
    <w:rsid w:val="003450B3"/>
    <w:rsid w:val="003474E8"/>
    <w:rsid w:val="00364C46"/>
    <w:rsid w:val="0037279D"/>
    <w:rsid w:val="00386958"/>
    <w:rsid w:val="003A64A6"/>
    <w:rsid w:val="003D7BB3"/>
    <w:rsid w:val="004041DD"/>
    <w:rsid w:val="004050F5"/>
    <w:rsid w:val="00426544"/>
    <w:rsid w:val="00426EFB"/>
    <w:rsid w:val="0046453F"/>
    <w:rsid w:val="00464BCF"/>
    <w:rsid w:val="00466175"/>
    <w:rsid w:val="0049035C"/>
    <w:rsid w:val="004A5B52"/>
    <w:rsid w:val="004A659E"/>
    <w:rsid w:val="004C6B85"/>
    <w:rsid w:val="004D17FF"/>
    <w:rsid w:val="004D568D"/>
    <w:rsid w:val="004E1037"/>
    <w:rsid w:val="0050416F"/>
    <w:rsid w:val="0052092D"/>
    <w:rsid w:val="00521344"/>
    <w:rsid w:val="00525D63"/>
    <w:rsid w:val="00540D75"/>
    <w:rsid w:val="005514E5"/>
    <w:rsid w:val="00573221"/>
    <w:rsid w:val="00574128"/>
    <w:rsid w:val="005770B5"/>
    <w:rsid w:val="0058118A"/>
    <w:rsid w:val="005C0510"/>
    <w:rsid w:val="006028A1"/>
    <w:rsid w:val="00617A32"/>
    <w:rsid w:val="006269BC"/>
    <w:rsid w:val="00631A28"/>
    <w:rsid w:val="00672549"/>
    <w:rsid w:val="006941FF"/>
    <w:rsid w:val="006A36AD"/>
    <w:rsid w:val="006C1D96"/>
    <w:rsid w:val="006E7454"/>
    <w:rsid w:val="0071773F"/>
    <w:rsid w:val="00725064"/>
    <w:rsid w:val="007363CC"/>
    <w:rsid w:val="00774515"/>
    <w:rsid w:val="007F71E3"/>
    <w:rsid w:val="0082159F"/>
    <w:rsid w:val="008525FE"/>
    <w:rsid w:val="00895EF3"/>
    <w:rsid w:val="008C64D5"/>
    <w:rsid w:val="008D5294"/>
    <w:rsid w:val="008F6BAB"/>
    <w:rsid w:val="00903D38"/>
    <w:rsid w:val="00955CF6"/>
    <w:rsid w:val="00996A49"/>
    <w:rsid w:val="00996AA9"/>
    <w:rsid w:val="009B3B2C"/>
    <w:rsid w:val="009E3EF0"/>
    <w:rsid w:val="00A01052"/>
    <w:rsid w:val="00A04D9C"/>
    <w:rsid w:val="00A0771C"/>
    <w:rsid w:val="00A258BB"/>
    <w:rsid w:val="00A33541"/>
    <w:rsid w:val="00A45616"/>
    <w:rsid w:val="00A45751"/>
    <w:rsid w:val="00A54F26"/>
    <w:rsid w:val="00A77923"/>
    <w:rsid w:val="00AB5087"/>
    <w:rsid w:val="00AC7726"/>
    <w:rsid w:val="00AF6FA5"/>
    <w:rsid w:val="00B06307"/>
    <w:rsid w:val="00B33BAA"/>
    <w:rsid w:val="00B80CA0"/>
    <w:rsid w:val="00B85770"/>
    <w:rsid w:val="00BA0AF6"/>
    <w:rsid w:val="00BA78D6"/>
    <w:rsid w:val="00BC422A"/>
    <w:rsid w:val="00BF1CD9"/>
    <w:rsid w:val="00BF325F"/>
    <w:rsid w:val="00C37433"/>
    <w:rsid w:val="00C44C0B"/>
    <w:rsid w:val="00C63262"/>
    <w:rsid w:val="00C63A04"/>
    <w:rsid w:val="00C72355"/>
    <w:rsid w:val="00C93CFB"/>
    <w:rsid w:val="00CE6A2E"/>
    <w:rsid w:val="00CE7542"/>
    <w:rsid w:val="00CF2E71"/>
    <w:rsid w:val="00CF7BA6"/>
    <w:rsid w:val="00D11D48"/>
    <w:rsid w:val="00D37E85"/>
    <w:rsid w:val="00D42086"/>
    <w:rsid w:val="00D425B3"/>
    <w:rsid w:val="00D450E6"/>
    <w:rsid w:val="00D95909"/>
    <w:rsid w:val="00DD76A9"/>
    <w:rsid w:val="00DF709C"/>
    <w:rsid w:val="00E03082"/>
    <w:rsid w:val="00E11997"/>
    <w:rsid w:val="00E251C3"/>
    <w:rsid w:val="00E31DFD"/>
    <w:rsid w:val="00E55491"/>
    <w:rsid w:val="00E83DB6"/>
    <w:rsid w:val="00EA53E7"/>
    <w:rsid w:val="00EC2258"/>
    <w:rsid w:val="00EF2729"/>
    <w:rsid w:val="00F33913"/>
    <w:rsid w:val="00F508C9"/>
    <w:rsid w:val="00F50CCD"/>
    <w:rsid w:val="00F5247C"/>
    <w:rsid w:val="00F62E42"/>
    <w:rsid w:val="00F97E8C"/>
    <w:rsid w:val="00FA0265"/>
    <w:rsid w:val="00FA29ED"/>
    <w:rsid w:val="00FA35C0"/>
    <w:rsid w:val="00FB6528"/>
    <w:rsid w:val="00FC25B9"/>
    <w:rsid w:val="00FE05F3"/>
    <w:rsid w:val="00FE7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7CE362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E11997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E11997"/>
  </w:style>
  <w:style w:type="character" w:customStyle="1" w:styleId="object">
    <w:name w:val="object"/>
    <w:basedOn w:val="Domylnaczcionkaakapitu"/>
    <w:rsid w:val="00E11997"/>
  </w:style>
  <w:style w:type="character" w:styleId="UyteHipercze">
    <w:name w:val="FollowedHyperlink"/>
    <w:basedOn w:val="Domylnaczcionkaakapitu"/>
    <w:semiHidden/>
    <w:unhideWhenUsed/>
    <w:rsid w:val="00CE6A2E"/>
    <w:rPr>
      <w:color w:val="7030A0" w:themeColor="followedHyperlink"/>
      <w:u w:val="single"/>
    </w:rPr>
  </w:style>
  <w:style w:type="character" w:styleId="Odwoaniedokomentarza">
    <w:name w:val="annotation reference"/>
    <w:basedOn w:val="Domylnaczcionkaakapitu"/>
    <w:semiHidden/>
    <w:unhideWhenUsed/>
    <w:rsid w:val="00EC2258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EC2258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EC2258"/>
    <w:rPr>
      <w:rFonts w:ascii="Verdana" w:hAnsi="Verdan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C225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C2258"/>
    <w:rPr>
      <w:rFonts w:ascii="Verdana" w:hAnsi="Verdana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E11997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E11997"/>
  </w:style>
  <w:style w:type="character" w:customStyle="1" w:styleId="object">
    <w:name w:val="object"/>
    <w:basedOn w:val="Domylnaczcionkaakapitu"/>
    <w:rsid w:val="00E11997"/>
  </w:style>
  <w:style w:type="character" w:styleId="UyteHipercze">
    <w:name w:val="FollowedHyperlink"/>
    <w:basedOn w:val="Domylnaczcionkaakapitu"/>
    <w:semiHidden/>
    <w:unhideWhenUsed/>
    <w:rsid w:val="00CE6A2E"/>
    <w:rPr>
      <w:color w:val="7030A0" w:themeColor="followedHyperlink"/>
      <w:u w:val="single"/>
    </w:rPr>
  </w:style>
  <w:style w:type="character" w:styleId="Odwoaniedokomentarza">
    <w:name w:val="annotation reference"/>
    <w:basedOn w:val="Domylnaczcionkaakapitu"/>
    <w:semiHidden/>
    <w:unhideWhenUsed/>
    <w:rsid w:val="00EC2258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EC2258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EC2258"/>
    <w:rPr>
      <w:rFonts w:ascii="Verdana" w:hAnsi="Verdan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C225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C2258"/>
    <w:rPr>
      <w:rFonts w:ascii="Verdana" w:hAnsi="Verdana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z.gov.pl" TargetMode="External"/><Relationship Id="rId13" Type="http://schemas.openxmlformats.org/officeDocument/2006/relationships/hyperlink" Target="http://www.echr.coe.int/NoteInformation/en" TargetMode="External"/><Relationship Id="rId18" Type="http://schemas.openxmlformats.org/officeDocument/2006/relationships/header" Target="header3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un.org/en/ga/search/view_doc.asp?symbol=A/RES/67/166" TargetMode="External"/><Relationship Id="rId17" Type="http://schemas.openxmlformats.org/officeDocument/2006/relationships/footer" Target="footer2.xml"/><Relationship Id="rId25" Type="http://schemas.microsoft.com/office/2011/relationships/people" Target="peop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2.ohchr.org/english/bodies/crc/docs/AdvanceVersions/GeneralComment10-02feb07.pdf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hudoc.echr.coe.int/eng?i=002-10993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://hudoc.echr.coe.int/eng?i=002-7652" TargetMode="External"/><Relationship Id="rId14" Type="http://schemas.openxmlformats.org/officeDocument/2006/relationships/header" Target="header1.xml"/><Relationship Id="rId22" Type="http://schemas.microsoft.com/office/2011/relationships/commentsExtended" Target="commentsExtended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bip.ms.gov.pl/pl/prawa-czlowieka/europejski-trybunal-praw-czlowieka/orzecznictwo-europejskiego-trybunalu-praw-czlowieka/download,616,0.html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CAD2F4-AF32-4656-BE7F-ACD3173457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1553</Words>
  <Characters>9324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2018-03-07T10:57:00Z</dcterms:created>
  <dcterms:modified xsi:type="dcterms:W3CDTF">2018-03-07T10:57:00Z</dcterms:modified>
</cp:coreProperties>
</file>