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407BA" w14:textId="77777777" w:rsidR="000F0E3D" w:rsidRDefault="000F0E3D" w:rsidP="000F0E3D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788952CB" w14:textId="77777777" w:rsidR="000F0E3D" w:rsidRDefault="000F0E3D" w:rsidP="000F0E3D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473A28FC" w14:textId="77777777" w:rsidR="00E81192" w:rsidRPr="000F0E3D" w:rsidRDefault="000F0E3D" w:rsidP="000F0E3D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0F0E3D">
        <w:rPr>
          <w:lang w:val="pl-PL"/>
        </w:rPr>
        <w:t xml:space="preserve"> </w:t>
      </w:r>
      <w:r w:rsidR="00DE6748" w:rsidRPr="000F0E3D">
        <w:rPr>
          <w:lang w:val="pl-PL"/>
        </w:rPr>
        <w:t>203</w:t>
      </w:r>
    </w:p>
    <w:p w14:paraId="1D43337A" w14:textId="77777777" w:rsidR="00E81192" w:rsidRPr="0055771A" w:rsidRDefault="000F0E3D">
      <w:pPr>
        <w:pStyle w:val="ClinEditionMonth"/>
        <w:rPr>
          <w:lang w:val="pl-PL"/>
        </w:rPr>
      </w:pPr>
      <w:r w:rsidRPr="0055771A">
        <w:rPr>
          <w:lang w:val="pl-PL"/>
        </w:rPr>
        <w:t xml:space="preserve">Styczeń </w:t>
      </w:r>
      <w:r w:rsidR="00DE6748" w:rsidRPr="0055771A">
        <w:rPr>
          <w:lang w:val="pl-PL"/>
        </w:rPr>
        <w:t>2017</w:t>
      </w:r>
      <w:r w:rsidRPr="0055771A">
        <w:rPr>
          <w:lang w:val="pl-PL"/>
        </w:rPr>
        <w:t xml:space="preserve"> r.</w:t>
      </w:r>
    </w:p>
    <w:p w14:paraId="361A8053" w14:textId="77777777" w:rsidR="00E81192" w:rsidRPr="0055771A" w:rsidRDefault="00DE6748">
      <w:pPr>
        <w:rPr>
          <w:lang w:val="pl-PL"/>
        </w:rPr>
      </w:pPr>
      <w:r w:rsidRPr="0055771A">
        <w:rPr>
          <w:rStyle w:val="ClinCaseTitle"/>
          <w:lang w:val="pl-PL"/>
        </w:rPr>
        <w:t xml:space="preserve">J. </w:t>
      </w:r>
      <w:r w:rsidR="0055771A" w:rsidRPr="0055771A">
        <w:rPr>
          <w:rStyle w:val="ClinCaseTitle"/>
          <w:lang w:val="pl-PL"/>
        </w:rPr>
        <w:t>i Inni p</w:t>
      </w:r>
      <w:r w:rsidRPr="0055771A">
        <w:rPr>
          <w:rStyle w:val="ClinCaseTitle"/>
          <w:lang w:val="pl-PL"/>
        </w:rPr>
        <w:t>. Austri</w:t>
      </w:r>
      <w:r w:rsidR="0055771A">
        <w:rPr>
          <w:rStyle w:val="ClinCaseTitle"/>
          <w:lang w:val="pl-PL"/>
        </w:rPr>
        <w:t>i</w:t>
      </w:r>
      <w:r w:rsidRPr="0055771A">
        <w:rPr>
          <w:rStyle w:val="ClinApplicationNumber"/>
          <w:lang w:val="pl-PL"/>
        </w:rPr>
        <w:t xml:space="preserve"> </w:t>
      </w:r>
      <w:r w:rsidR="0055771A">
        <w:rPr>
          <w:rStyle w:val="ClinApplicationNumber"/>
          <w:lang w:val="pl-PL"/>
        </w:rPr>
        <w:t>–</w:t>
      </w:r>
      <w:r w:rsidRPr="0055771A">
        <w:rPr>
          <w:rStyle w:val="ClinApplicationNumber"/>
          <w:lang w:val="pl-PL"/>
        </w:rPr>
        <w:t xml:space="preserve"> </w:t>
      </w:r>
      <w:r w:rsidR="0055771A">
        <w:rPr>
          <w:rStyle w:val="ClinApplicationNumber"/>
          <w:lang w:val="pl-PL"/>
        </w:rPr>
        <w:t xml:space="preserve">skarga nr </w:t>
      </w:r>
      <w:r w:rsidRPr="0055771A">
        <w:rPr>
          <w:rStyle w:val="ClinApplicationNumber"/>
          <w:lang w:val="pl-PL"/>
        </w:rPr>
        <w:t>58216/12</w:t>
      </w:r>
    </w:p>
    <w:p w14:paraId="31B9C20D" w14:textId="77777777" w:rsidR="00E81192" w:rsidRPr="0055771A" w:rsidRDefault="0055771A">
      <w:pPr>
        <w:rPr>
          <w:lang w:val="pl-PL"/>
        </w:rPr>
      </w:pPr>
      <w:r w:rsidRPr="0055771A">
        <w:rPr>
          <w:rStyle w:val="ClinHudocDocumentTitle"/>
          <w:lang w:val="pl-PL"/>
        </w:rPr>
        <w:t xml:space="preserve">Wyrok z </w:t>
      </w:r>
      <w:r w:rsidR="00DE6748" w:rsidRPr="0055771A">
        <w:rPr>
          <w:rStyle w:val="ClinHudocDocumentTitle"/>
          <w:lang w:val="pl-PL"/>
        </w:rPr>
        <w:t>17.</w:t>
      </w:r>
      <w:r w:rsidRPr="0055771A">
        <w:rPr>
          <w:rStyle w:val="ClinHudocDocumentTitle"/>
          <w:lang w:val="pl-PL"/>
        </w:rPr>
        <w:t>0</w:t>
      </w:r>
      <w:r w:rsidR="00DE6748" w:rsidRPr="0055771A">
        <w:rPr>
          <w:rStyle w:val="ClinHudocDocumentTitle"/>
          <w:lang w:val="pl-PL"/>
        </w:rPr>
        <w:t>1.2017</w:t>
      </w:r>
      <w:r w:rsidRPr="0055771A">
        <w:rPr>
          <w:rStyle w:val="ClinHudocDocumentTitle"/>
          <w:lang w:val="pl-PL"/>
        </w:rPr>
        <w:t xml:space="preserve"> r.</w:t>
      </w:r>
      <w:r w:rsidR="00DE6748" w:rsidRPr="0055771A">
        <w:rPr>
          <w:rStyle w:val="ClinSectionName"/>
          <w:lang w:val="pl-PL"/>
        </w:rPr>
        <w:t xml:space="preserve"> [</w:t>
      </w:r>
      <w:r>
        <w:rPr>
          <w:rStyle w:val="ClinSectionName"/>
          <w:lang w:val="pl-PL"/>
        </w:rPr>
        <w:t>Czwarta Sekcja</w:t>
      </w:r>
      <w:r w:rsidR="00DE6748" w:rsidRPr="0055771A">
        <w:rPr>
          <w:rStyle w:val="ClinSectionName"/>
          <w:lang w:val="pl-PL"/>
        </w:rPr>
        <w:t>]</w:t>
      </w:r>
    </w:p>
    <w:p w14:paraId="3E5634A7" w14:textId="77777777" w:rsidR="00E81192" w:rsidRPr="00590C36" w:rsidRDefault="00DE6748">
      <w:pPr>
        <w:pStyle w:val="ClinMainKeywordCode"/>
        <w:rPr>
          <w:lang w:val="pl-PL"/>
        </w:rPr>
      </w:pPr>
      <w:r w:rsidRPr="00590C36">
        <w:rPr>
          <w:lang w:val="pl-PL"/>
        </w:rPr>
        <w:t>Art</w:t>
      </w:r>
      <w:r w:rsidR="0055771A" w:rsidRPr="00590C36">
        <w:rPr>
          <w:lang w:val="pl-PL"/>
        </w:rPr>
        <w:t>.</w:t>
      </w:r>
      <w:r w:rsidRPr="00590C36">
        <w:rPr>
          <w:lang w:val="pl-PL"/>
        </w:rPr>
        <w:t xml:space="preserve"> 4</w:t>
      </w:r>
    </w:p>
    <w:p w14:paraId="0C2ED2E6" w14:textId="77777777" w:rsidR="00E81192" w:rsidRPr="00590C36" w:rsidRDefault="0055771A">
      <w:pPr>
        <w:pStyle w:val="ClinKeyword"/>
        <w:rPr>
          <w:lang w:val="pl-PL"/>
        </w:rPr>
      </w:pPr>
      <w:r w:rsidRPr="00590C36">
        <w:rPr>
          <w:lang w:val="pl-PL"/>
        </w:rPr>
        <w:t>Obowiązki pozytywne</w:t>
      </w:r>
    </w:p>
    <w:p w14:paraId="7B5D6811" w14:textId="77777777" w:rsidR="00E81192" w:rsidRPr="00590C36" w:rsidRDefault="00DE6748">
      <w:pPr>
        <w:pStyle w:val="ClinChildKeywordCode"/>
        <w:rPr>
          <w:lang w:val="pl-PL"/>
        </w:rPr>
      </w:pPr>
      <w:r w:rsidRPr="00590C36">
        <w:rPr>
          <w:lang w:val="pl-PL"/>
        </w:rPr>
        <w:t>Art</w:t>
      </w:r>
      <w:r w:rsidR="0055771A" w:rsidRPr="00590C36">
        <w:rPr>
          <w:lang w:val="pl-PL"/>
        </w:rPr>
        <w:t xml:space="preserve">. 4 ust. </w:t>
      </w:r>
      <w:r w:rsidRPr="00590C36">
        <w:rPr>
          <w:lang w:val="pl-PL"/>
        </w:rPr>
        <w:t>1</w:t>
      </w:r>
    </w:p>
    <w:p w14:paraId="496E3BF4" w14:textId="77777777" w:rsidR="00E81192" w:rsidRPr="009D7BFC" w:rsidRDefault="0055771A">
      <w:pPr>
        <w:pStyle w:val="ClinKeyword"/>
        <w:rPr>
          <w:lang w:val="pl-PL"/>
        </w:rPr>
      </w:pPr>
      <w:r w:rsidRPr="009D7BFC">
        <w:rPr>
          <w:lang w:val="pl-PL"/>
        </w:rPr>
        <w:t xml:space="preserve">Handel ludźmi </w:t>
      </w:r>
    </w:p>
    <w:p w14:paraId="24FEC926" w14:textId="32515AC8" w:rsidR="0055771A" w:rsidRPr="0055771A" w:rsidRDefault="0055771A" w:rsidP="00531558">
      <w:pPr>
        <w:jc w:val="both"/>
        <w:rPr>
          <w:lang w:val="pl-PL"/>
        </w:rPr>
      </w:pPr>
      <w:r w:rsidRPr="0055771A">
        <w:rPr>
          <w:rStyle w:val="ClinHeadNote"/>
          <w:lang w:val="pl-PL"/>
        </w:rPr>
        <w:t xml:space="preserve">Decyzja prokuratora o </w:t>
      </w:r>
      <w:r w:rsidR="00006A73">
        <w:rPr>
          <w:rStyle w:val="ClinHeadNote"/>
          <w:lang w:val="pl-PL"/>
        </w:rPr>
        <w:t>nieprowadzeniu dal</w:t>
      </w:r>
      <w:r w:rsidR="004D288A">
        <w:rPr>
          <w:rStyle w:val="ClinHeadNote"/>
          <w:lang w:val="pl-PL"/>
        </w:rPr>
        <w:t>szego</w:t>
      </w:r>
      <w:r w:rsidR="00006A73">
        <w:rPr>
          <w:rStyle w:val="ClinHeadNote"/>
          <w:lang w:val="pl-PL"/>
        </w:rPr>
        <w:t xml:space="preserve"> </w:t>
      </w:r>
      <w:r w:rsidRPr="0055771A">
        <w:rPr>
          <w:rStyle w:val="ClinHeadNote"/>
          <w:lang w:val="pl-PL"/>
        </w:rPr>
        <w:t xml:space="preserve">śledztwa w odniesieniu do zarzutów popełnienia przestępstw </w:t>
      </w:r>
      <w:r w:rsidR="00006A73">
        <w:rPr>
          <w:rStyle w:val="ClinHeadNote"/>
          <w:lang w:val="pl-PL"/>
        </w:rPr>
        <w:t>handlu</w:t>
      </w:r>
      <w:r w:rsidRPr="0055771A">
        <w:rPr>
          <w:rStyle w:val="ClinHeadNote"/>
          <w:lang w:val="pl-PL"/>
        </w:rPr>
        <w:t xml:space="preserve"> ludźmi za granicą przez cudzoziemców:</w:t>
      </w:r>
      <w:r>
        <w:rPr>
          <w:rStyle w:val="ClinHeadNote"/>
          <w:lang w:val="pl-PL"/>
        </w:rPr>
        <w:t xml:space="preserve"> </w:t>
      </w:r>
      <w:r w:rsidRPr="0055771A">
        <w:rPr>
          <w:rStyle w:val="ClinHeadNote"/>
          <w:i/>
          <w:lang w:val="pl-PL"/>
        </w:rPr>
        <w:t>brak naruszenia</w:t>
      </w:r>
    </w:p>
    <w:p w14:paraId="5D77718C" w14:textId="3CF5CD03" w:rsidR="0055771A" w:rsidRPr="0055771A" w:rsidRDefault="0055771A">
      <w:pPr>
        <w:pStyle w:val="ClinContent"/>
        <w:rPr>
          <w:i/>
          <w:lang w:val="pl-PL"/>
        </w:rPr>
      </w:pPr>
      <w:r w:rsidRPr="0055771A">
        <w:rPr>
          <w:i/>
          <w:lang w:val="pl-PL"/>
        </w:rPr>
        <w:t xml:space="preserve">Fakty – </w:t>
      </w:r>
      <w:r>
        <w:rPr>
          <w:lang w:val="pl-PL"/>
        </w:rPr>
        <w:t>Skarżące</w:t>
      </w:r>
      <w:r w:rsidRPr="0055771A">
        <w:rPr>
          <w:lang w:val="pl-PL"/>
        </w:rPr>
        <w:t>,</w:t>
      </w:r>
      <w:r>
        <w:rPr>
          <w:lang w:val="pl-PL"/>
        </w:rPr>
        <w:t xml:space="preserve"> obywatelki</w:t>
      </w:r>
      <w:r w:rsidRPr="0055771A">
        <w:rPr>
          <w:lang w:val="pl-PL"/>
        </w:rPr>
        <w:t xml:space="preserve"> filipiński</w:t>
      </w:r>
      <w:r>
        <w:rPr>
          <w:lang w:val="pl-PL"/>
        </w:rPr>
        <w:t>e, rekrutowane</w:t>
      </w:r>
      <w:r w:rsidRPr="0055771A">
        <w:rPr>
          <w:lang w:val="pl-PL"/>
        </w:rPr>
        <w:t xml:space="preserve"> </w:t>
      </w:r>
      <w:r w:rsidR="00A256D3">
        <w:rPr>
          <w:lang w:val="pl-PL"/>
        </w:rPr>
        <w:t>na</w:t>
      </w:r>
      <w:r w:rsidR="00A256D3" w:rsidRPr="0055771A">
        <w:rPr>
          <w:lang w:val="pl-PL"/>
        </w:rPr>
        <w:t xml:space="preserve"> </w:t>
      </w:r>
      <w:r w:rsidRPr="0055771A">
        <w:rPr>
          <w:lang w:val="pl-PL"/>
        </w:rPr>
        <w:t>Filipin</w:t>
      </w:r>
      <w:r w:rsidR="00531558">
        <w:rPr>
          <w:lang w:val="pl-PL"/>
        </w:rPr>
        <w:t>ach</w:t>
      </w:r>
      <w:r w:rsidRPr="0055771A">
        <w:rPr>
          <w:lang w:val="pl-PL"/>
        </w:rPr>
        <w:t>, pracowały</w:t>
      </w:r>
      <w:r>
        <w:rPr>
          <w:lang w:val="pl-PL"/>
        </w:rPr>
        <w:t xml:space="preserve"> jako</w:t>
      </w:r>
      <w:r w:rsidR="00813C81">
        <w:rPr>
          <w:lang w:val="pl-PL"/>
        </w:rPr>
        <w:t> </w:t>
      </w:r>
      <w:r>
        <w:rPr>
          <w:lang w:val="pl-PL"/>
        </w:rPr>
        <w:t xml:space="preserve">pokojówki i opiekunki do dzieci dla różnych rodzin w Dubaju. W lipcu 2010 r. towarzyszyły swym pracodawcom </w:t>
      </w:r>
      <w:r w:rsidR="00006A73">
        <w:rPr>
          <w:lang w:val="pl-PL"/>
        </w:rPr>
        <w:t xml:space="preserve">podczas wyjazdu </w:t>
      </w:r>
      <w:r>
        <w:rPr>
          <w:lang w:val="pl-PL"/>
        </w:rPr>
        <w:t xml:space="preserve">do Austrii. Podczas pobytu tam skarżące opuściły rodziny i zgłosiły się </w:t>
      </w:r>
      <w:r w:rsidR="00A256D3">
        <w:rPr>
          <w:lang w:val="pl-PL"/>
        </w:rPr>
        <w:t xml:space="preserve">na </w:t>
      </w:r>
      <w:r>
        <w:rPr>
          <w:lang w:val="pl-PL"/>
        </w:rPr>
        <w:t>policj</w:t>
      </w:r>
      <w:r w:rsidR="00A256D3">
        <w:rPr>
          <w:lang w:val="pl-PL"/>
        </w:rPr>
        <w:t>ę</w:t>
      </w:r>
      <w:r>
        <w:rPr>
          <w:lang w:val="pl-PL"/>
        </w:rPr>
        <w:t xml:space="preserve"> austriack</w:t>
      </w:r>
      <w:r w:rsidR="00A256D3">
        <w:rPr>
          <w:lang w:val="pl-PL"/>
        </w:rPr>
        <w:t>ą</w:t>
      </w:r>
      <w:r>
        <w:rPr>
          <w:lang w:val="pl-PL"/>
        </w:rPr>
        <w:t>, zarzucając, że podlegały handlowi ludźmi i pracy przymusowej. Prokurator umorzył następnie śledztwa</w:t>
      </w:r>
      <w:r w:rsidR="00A256D3">
        <w:rPr>
          <w:lang w:val="pl-PL"/>
        </w:rPr>
        <w:t>,</w:t>
      </w:r>
      <w:r>
        <w:rPr>
          <w:lang w:val="pl-PL"/>
        </w:rPr>
        <w:t xml:space="preserve"> </w:t>
      </w:r>
      <w:r w:rsidR="00A256D3">
        <w:rPr>
          <w:lang w:val="pl-PL"/>
        </w:rPr>
        <w:t xml:space="preserve">wskazując </w:t>
      </w:r>
      <w:r>
        <w:rPr>
          <w:lang w:val="pl-PL"/>
        </w:rPr>
        <w:t>na</w:t>
      </w:r>
      <w:r w:rsidR="00A256D3">
        <w:rPr>
          <w:lang w:val="pl-PL"/>
        </w:rPr>
        <w:t xml:space="preserve"> fakt</w:t>
      </w:r>
      <w:r>
        <w:rPr>
          <w:lang w:val="pl-PL"/>
        </w:rPr>
        <w:t>, że przestępstwa zostały popełnione za granicą przez cudzoziemców. Żadne</w:t>
      </w:r>
      <w:r w:rsidR="00DD57BE">
        <w:rPr>
          <w:lang w:val="pl-PL"/>
        </w:rPr>
        <w:t> </w:t>
      </w:r>
      <w:r>
        <w:rPr>
          <w:lang w:val="pl-PL"/>
        </w:rPr>
        <w:t>przestępstwo nie zostało popełnione w Austrii. Decyzj</w:t>
      </w:r>
      <w:r w:rsidR="00A256D3">
        <w:rPr>
          <w:lang w:val="pl-PL"/>
        </w:rPr>
        <w:t>ę</w:t>
      </w:r>
      <w:r>
        <w:rPr>
          <w:lang w:val="pl-PL"/>
        </w:rPr>
        <w:t xml:space="preserve"> prokurator</w:t>
      </w:r>
      <w:r w:rsidR="00A256D3">
        <w:rPr>
          <w:lang w:val="pl-PL"/>
        </w:rPr>
        <w:t>a</w:t>
      </w:r>
      <w:r>
        <w:rPr>
          <w:lang w:val="pl-PL"/>
        </w:rPr>
        <w:t xml:space="preserve"> utrzyma</w:t>
      </w:r>
      <w:r w:rsidR="00A256D3">
        <w:rPr>
          <w:lang w:val="pl-PL"/>
        </w:rPr>
        <w:t>ł</w:t>
      </w:r>
      <w:r>
        <w:rPr>
          <w:lang w:val="pl-PL"/>
        </w:rPr>
        <w:t xml:space="preserve"> w</w:t>
      </w:r>
      <w:r w:rsidR="00DD57BE">
        <w:rPr>
          <w:lang w:val="pl-PL"/>
        </w:rPr>
        <w:t> </w:t>
      </w:r>
      <w:r>
        <w:rPr>
          <w:lang w:val="pl-PL"/>
        </w:rPr>
        <w:t xml:space="preserve">mocy okręgowy sąd karny. </w:t>
      </w:r>
    </w:p>
    <w:p w14:paraId="4A4BF148" w14:textId="0B4251EC" w:rsidR="00631CD8" w:rsidRPr="00631CD8" w:rsidRDefault="00631CD8">
      <w:pPr>
        <w:pStyle w:val="ClinContent"/>
        <w:rPr>
          <w:lang w:val="pl-PL"/>
        </w:rPr>
      </w:pPr>
      <w:r w:rsidRPr="00631CD8">
        <w:rPr>
          <w:lang w:val="pl-PL"/>
        </w:rPr>
        <w:t>W postępowaniu prowadzonym na podstawie Konwencji [o ochronie praw człowieka i</w:t>
      </w:r>
      <w:r w:rsidR="00DD57BE">
        <w:rPr>
          <w:lang w:val="pl-PL"/>
        </w:rPr>
        <w:t> </w:t>
      </w:r>
      <w:r w:rsidR="00006A73">
        <w:rPr>
          <w:lang w:val="pl-PL"/>
        </w:rPr>
        <w:t>pod</w:t>
      </w:r>
      <w:r w:rsidRPr="00631CD8">
        <w:rPr>
          <w:lang w:val="pl-PL"/>
        </w:rPr>
        <w:t xml:space="preserve">stawowych wolności] skarżące zarzucały, że władze austriackie nie wypełniły </w:t>
      </w:r>
      <w:r w:rsidR="00CB04F3" w:rsidRPr="00631CD8">
        <w:rPr>
          <w:lang w:val="pl-PL"/>
        </w:rPr>
        <w:t xml:space="preserve">wobec nich </w:t>
      </w:r>
      <w:r w:rsidR="00A256D3">
        <w:rPr>
          <w:lang w:val="pl-PL"/>
        </w:rPr>
        <w:t xml:space="preserve">– </w:t>
      </w:r>
      <w:r w:rsidR="00CB04F3">
        <w:rPr>
          <w:lang w:val="pl-PL"/>
        </w:rPr>
        <w:t>jako ofiar handlu ludźmi</w:t>
      </w:r>
      <w:r w:rsidR="00CB04F3" w:rsidRPr="00631CD8">
        <w:rPr>
          <w:lang w:val="pl-PL"/>
        </w:rPr>
        <w:t xml:space="preserve"> </w:t>
      </w:r>
      <w:r w:rsidR="00A256D3">
        <w:rPr>
          <w:lang w:val="pl-PL"/>
        </w:rPr>
        <w:t xml:space="preserve">– </w:t>
      </w:r>
      <w:r w:rsidRPr="00631CD8">
        <w:rPr>
          <w:lang w:val="pl-PL"/>
        </w:rPr>
        <w:t xml:space="preserve">obowiązków pozytywnych na podstawie proceduralnego aspektu art. </w:t>
      </w:r>
      <w:r>
        <w:rPr>
          <w:lang w:val="pl-PL"/>
        </w:rPr>
        <w:t>4.</w:t>
      </w:r>
    </w:p>
    <w:p w14:paraId="5E7446CC" w14:textId="26B96AC4" w:rsidR="00631CD8" w:rsidRPr="00631CD8" w:rsidRDefault="00631CD8">
      <w:pPr>
        <w:pStyle w:val="ClinContent"/>
        <w:rPr>
          <w:lang w:val="pl-PL"/>
        </w:rPr>
      </w:pPr>
      <w:r w:rsidRPr="00631CD8">
        <w:rPr>
          <w:i/>
          <w:lang w:val="pl-PL"/>
        </w:rPr>
        <w:t xml:space="preserve">Prawo – </w:t>
      </w:r>
      <w:r w:rsidRPr="00631CD8">
        <w:rPr>
          <w:lang w:val="pl-PL"/>
        </w:rPr>
        <w:t xml:space="preserve">Art. 4: W sprawie </w:t>
      </w:r>
      <w:r w:rsidR="002330F9">
        <w:rPr>
          <w:lang w:val="pl-PL"/>
        </w:rPr>
        <w:t>przedmiotem były</w:t>
      </w:r>
      <w:r w:rsidR="002330F9" w:rsidRPr="00631CD8">
        <w:rPr>
          <w:lang w:val="pl-PL"/>
        </w:rPr>
        <w:t xml:space="preserve"> </w:t>
      </w:r>
      <w:r w:rsidRPr="00631CD8">
        <w:rPr>
          <w:lang w:val="pl-PL"/>
        </w:rPr>
        <w:t xml:space="preserve">dwie kwestie. </w:t>
      </w:r>
      <w:r>
        <w:rPr>
          <w:lang w:val="pl-PL"/>
        </w:rPr>
        <w:t xml:space="preserve">Po pierwsze, </w:t>
      </w:r>
      <w:r w:rsidR="00CB04F3">
        <w:rPr>
          <w:lang w:val="pl-PL"/>
        </w:rPr>
        <w:t>należało</w:t>
      </w:r>
      <w:r w:rsidR="00531558">
        <w:rPr>
          <w:lang w:val="pl-PL"/>
        </w:rPr>
        <w:t xml:space="preserve"> ustalić, </w:t>
      </w:r>
      <w:r>
        <w:rPr>
          <w:lang w:val="pl-PL"/>
        </w:rPr>
        <w:t xml:space="preserve">czy władze austriackie wypełniły swój obowiązek pozytywny zidentyfikowania </w:t>
      </w:r>
      <w:r w:rsidR="00C06A12">
        <w:rPr>
          <w:lang w:val="pl-PL"/>
        </w:rPr>
        <w:t xml:space="preserve">skarżących jako potencjalnych ofiar handlu ludźmi </w:t>
      </w:r>
      <w:r>
        <w:rPr>
          <w:lang w:val="pl-PL"/>
        </w:rPr>
        <w:t xml:space="preserve">i udzielenia </w:t>
      </w:r>
      <w:r w:rsidR="00C06A12">
        <w:rPr>
          <w:lang w:val="pl-PL"/>
        </w:rPr>
        <w:t xml:space="preserve">im </w:t>
      </w:r>
      <w:r>
        <w:rPr>
          <w:lang w:val="pl-PL"/>
        </w:rPr>
        <w:t xml:space="preserve">wsparcia </w:t>
      </w:r>
      <w:r w:rsidR="00F3703F">
        <w:rPr>
          <w:lang w:val="pl-PL"/>
        </w:rPr>
        <w:t>oraz</w:t>
      </w:r>
      <w:r>
        <w:rPr>
          <w:lang w:val="pl-PL"/>
        </w:rPr>
        <w:t>, po drugie, czy</w:t>
      </w:r>
      <w:r w:rsidR="00DD57BE">
        <w:rPr>
          <w:lang w:val="pl-PL"/>
        </w:rPr>
        <w:t> </w:t>
      </w:r>
      <w:r>
        <w:rPr>
          <w:lang w:val="pl-PL"/>
        </w:rPr>
        <w:t>wypełniły swój obowiązek pozytywny przeprowadzenia śledztwa w odniesieniu do</w:t>
      </w:r>
      <w:r w:rsidR="00DD57BE">
        <w:rPr>
          <w:lang w:val="pl-PL"/>
        </w:rPr>
        <w:t> </w:t>
      </w:r>
      <w:r>
        <w:rPr>
          <w:lang w:val="pl-PL"/>
        </w:rPr>
        <w:t xml:space="preserve">zarzucanych przestępstw. </w:t>
      </w:r>
    </w:p>
    <w:p w14:paraId="2DCCF2AD" w14:textId="4650EB1C" w:rsidR="00631CD8" w:rsidRPr="00631CD8" w:rsidRDefault="00631CD8">
      <w:pPr>
        <w:pStyle w:val="ClinContent"/>
        <w:rPr>
          <w:i/>
          <w:lang w:val="pl-PL"/>
        </w:rPr>
      </w:pPr>
      <w:r w:rsidRPr="00631CD8">
        <w:rPr>
          <w:lang w:val="pl-PL"/>
        </w:rPr>
        <w:t xml:space="preserve">(a) </w:t>
      </w:r>
      <w:r w:rsidRPr="00631CD8">
        <w:rPr>
          <w:i/>
          <w:lang w:val="pl-PL"/>
        </w:rPr>
        <w:t xml:space="preserve">Obowiązek pozytywny zidentyfikowania </w:t>
      </w:r>
      <w:r w:rsidR="00C06A12">
        <w:rPr>
          <w:i/>
          <w:lang w:val="pl-PL"/>
        </w:rPr>
        <w:t>skarżących</w:t>
      </w:r>
      <w:r w:rsidR="00C06A12" w:rsidRPr="00631CD8">
        <w:rPr>
          <w:i/>
          <w:lang w:val="pl-PL"/>
        </w:rPr>
        <w:t xml:space="preserve"> jako </w:t>
      </w:r>
      <w:r w:rsidR="00C06A12">
        <w:rPr>
          <w:i/>
          <w:lang w:val="pl-PL"/>
        </w:rPr>
        <w:t>potencjalnych ofiar handlu ludźmi</w:t>
      </w:r>
      <w:r w:rsidR="00C06A12" w:rsidRPr="00631CD8">
        <w:rPr>
          <w:i/>
          <w:lang w:val="pl-PL"/>
        </w:rPr>
        <w:t xml:space="preserve"> </w:t>
      </w:r>
      <w:r w:rsidRPr="00631CD8">
        <w:rPr>
          <w:i/>
          <w:lang w:val="pl-PL"/>
        </w:rPr>
        <w:t>i</w:t>
      </w:r>
      <w:r w:rsidR="00F3703F">
        <w:rPr>
          <w:i/>
          <w:lang w:val="pl-PL"/>
        </w:rPr>
        <w:t xml:space="preserve"> udzielenia </w:t>
      </w:r>
      <w:r w:rsidR="00C06A12">
        <w:rPr>
          <w:i/>
          <w:lang w:val="pl-PL"/>
        </w:rPr>
        <w:t xml:space="preserve">im </w:t>
      </w:r>
      <w:r w:rsidR="00F3703F">
        <w:rPr>
          <w:i/>
          <w:lang w:val="pl-PL"/>
        </w:rPr>
        <w:t xml:space="preserve">wsparcia </w:t>
      </w:r>
      <w:r w:rsidR="006F51C8">
        <w:rPr>
          <w:lang w:val="pl-PL"/>
        </w:rPr>
        <w:t>– Od chwili, gdy skarżące zwróciły się do policji, były</w:t>
      </w:r>
      <w:r w:rsidR="00813C81">
        <w:rPr>
          <w:lang w:val="pl-PL"/>
        </w:rPr>
        <w:t> </w:t>
      </w:r>
      <w:r w:rsidR="00F3703F">
        <w:rPr>
          <w:lang w:val="pl-PL"/>
        </w:rPr>
        <w:t>od</w:t>
      </w:r>
      <w:r w:rsidR="00DD57BE">
        <w:rPr>
          <w:lang w:val="pl-PL"/>
        </w:rPr>
        <w:t> </w:t>
      </w:r>
      <w:r w:rsidR="00F3703F">
        <w:rPr>
          <w:lang w:val="pl-PL"/>
        </w:rPr>
        <w:t xml:space="preserve">razu </w:t>
      </w:r>
      <w:r w:rsidR="006F51C8">
        <w:rPr>
          <w:lang w:val="pl-PL"/>
        </w:rPr>
        <w:t xml:space="preserve">traktowane jako potencjalne ofiary handlu ludźmi. Zostały przesłuchane przez specjalnie przeszkolonych funkcjonariuszy policji, udzielono im zezwoleń </w:t>
      </w:r>
      <w:r w:rsidR="006F51C8" w:rsidRPr="007E3B35">
        <w:rPr>
          <w:lang w:val="pl-PL"/>
        </w:rPr>
        <w:t>na pobyt</w:t>
      </w:r>
      <w:r w:rsidR="006F51C8">
        <w:rPr>
          <w:lang w:val="pl-PL"/>
        </w:rPr>
        <w:t xml:space="preserve"> i</w:t>
      </w:r>
      <w:r w:rsidR="00813C81">
        <w:rPr>
          <w:lang w:val="pl-PL"/>
        </w:rPr>
        <w:t> </w:t>
      </w:r>
      <w:r w:rsidR="006F51C8">
        <w:rPr>
          <w:lang w:val="pl-PL"/>
        </w:rPr>
        <w:t xml:space="preserve">pracę w celu uregulowania ich pobytu w Austrii, a także nałożono na rejestr centralny zakaz </w:t>
      </w:r>
      <w:r w:rsidR="006F51C8" w:rsidRPr="00531558">
        <w:rPr>
          <w:lang w:val="pl-PL"/>
        </w:rPr>
        <w:t xml:space="preserve">ujawniania ich danych osobistych, tak by miejsce ich pobytu nie mogło być </w:t>
      </w:r>
      <w:r w:rsidR="00822185" w:rsidRPr="00531558">
        <w:rPr>
          <w:lang w:val="pl-PL"/>
        </w:rPr>
        <w:t>ustalone przez osoby prywatne. Podczas</w:t>
      </w:r>
      <w:r w:rsidR="00822185">
        <w:rPr>
          <w:lang w:val="pl-PL"/>
        </w:rPr>
        <w:t xml:space="preserve"> postępowań krajowych skarżące były wspierane przez</w:t>
      </w:r>
      <w:r w:rsidR="00DD57BE">
        <w:rPr>
          <w:lang w:val="pl-PL"/>
        </w:rPr>
        <w:t> </w:t>
      </w:r>
      <w:r w:rsidR="00822185">
        <w:rPr>
          <w:lang w:val="pl-PL"/>
        </w:rPr>
        <w:t>organizacje pozarządowe, finansowane przez rząd w celu udzielania wsparcia ofiarom handlu ludźmi. Skarżącym przyznano również pomoc prawną,</w:t>
      </w:r>
      <w:r w:rsidR="00814111">
        <w:rPr>
          <w:lang w:val="pl-PL"/>
        </w:rPr>
        <w:t xml:space="preserve"> udzielono</w:t>
      </w:r>
      <w:r w:rsidR="00822185">
        <w:rPr>
          <w:lang w:val="pl-PL"/>
        </w:rPr>
        <w:t xml:space="preserve"> wskazów</w:t>
      </w:r>
      <w:r w:rsidR="00814111">
        <w:rPr>
          <w:lang w:val="pl-PL"/>
        </w:rPr>
        <w:t>ek</w:t>
      </w:r>
      <w:r w:rsidR="00822185">
        <w:rPr>
          <w:lang w:val="pl-PL"/>
        </w:rPr>
        <w:t xml:space="preserve"> proceduraln</w:t>
      </w:r>
      <w:r w:rsidR="00814111">
        <w:rPr>
          <w:lang w:val="pl-PL"/>
        </w:rPr>
        <w:t>ych</w:t>
      </w:r>
      <w:r w:rsidR="00822185">
        <w:rPr>
          <w:lang w:val="pl-PL"/>
        </w:rPr>
        <w:t xml:space="preserve"> oraz pomoc</w:t>
      </w:r>
      <w:r w:rsidR="00814111">
        <w:rPr>
          <w:lang w:val="pl-PL"/>
        </w:rPr>
        <w:t>y</w:t>
      </w:r>
      <w:r w:rsidR="00822185">
        <w:rPr>
          <w:lang w:val="pl-PL"/>
        </w:rPr>
        <w:t xml:space="preserve"> w celu ułatwienia ich integracji w Austrii. </w:t>
      </w:r>
      <w:r w:rsidR="00822185">
        <w:rPr>
          <w:lang w:val="pl-PL"/>
        </w:rPr>
        <w:lastRenderedPageBreak/>
        <w:t xml:space="preserve">Wdrożone </w:t>
      </w:r>
      <w:r w:rsidR="004D288A">
        <w:rPr>
          <w:lang w:val="pl-PL"/>
        </w:rPr>
        <w:t xml:space="preserve">w Austrii </w:t>
      </w:r>
      <w:r w:rsidR="00822185">
        <w:rPr>
          <w:lang w:val="pl-PL"/>
        </w:rPr>
        <w:t xml:space="preserve">ramy prawne i administracyjne dotyczące ochrony potencjalnych ofiar handlu ludźmi wydają się zatem wystarczające, a władze podjęły wszystkie kroki, </w:t>
      </w:r>
      <w:r w:rsidR="00F3703F">
        <w:rPr>
          <w:lang w:val="pl-PL"/>
        </w:rPr>
        <w:t>jakich</w:t>
      </w:r>
      <w:r w:rsidR="00822185">
        <w:rPr>
          <w:lang w:val="pl-PL"/>
        </w:rPr>
        <w:t xml:space="preserve"> można było od nic</w:t>
      </w:r>
      <w:r w:rsidR="00CB04F3">
        <w:rPr>
          <w:lang w:val="pl-PL"/>
        </w:rPr>
        <w:t xml:space="preserve">h </w:t>
      </w:r>
      <w:r w:rsidR="00814111">
        <w:rPr>
          <w:lang w:val="pl-PL"/>
        </w:rPr>
        <w:t xml:space="preserve">rozsądnie </w:t>
      </w:r>
      <w:r w:rsidR="00CB04F3">
        <w:rPr>
          <w:lang w:val="pl-PL"/>
        </w:rPr>
        <w:t>oczekiwać</w:t>
      </w:r>
      <w:r w:rsidR="00822185">
        <w:rPr>
          <w:lang w:val="pl-PL"/>
        </w:rPr>
        <w:t xml:space="preserve"> w danej sytuacji. </w:t>
      </w:r>
    </w:p>
    <w:p w14:paraId="2A86A646" w14:textId="2D5367EC" w:rsidR="006F51C8" w:rsidRPr="006F51C8" w:rsidRDefault="00822185">
      <w:pPr>
        <w:pStyle w:val="ClinContent"/>
        <w:rPr>
          <w:lang w:val="pl-PL"/>
        </w:rPr>
      </w:pPr>
      <w:r w:rsidRPr="00822185">
        <w:rPr>
          <w:lang w:val="pl-PL"/>
        </w:rPr>
        <w:t>(</w:t>
      </w:r>
      <w:r>
        <w:rPr>
          <w:lang w:val="pl-PL"/>
        </w:rPr>
        <w:t xml:space="preserve">b) </w:t>
      </w:r>
      <w:r>
        <w:rPr>
          <w:i/>
          <w:lang w:val="pl-PL"/>
        </w:rPr>
        <w:t xml:space="preserve">Obowiązek pozytywny przeprowadzenia śledztwa w odniesieniu do zarzutów handlu ludźmi – </w:t>
      </w:r>
      <w:r w:rsidR="006F51C8">
        <w:rPr>
          <w:lang w:val="pl-PL"/>
        </w:rPr>
        <w:t>Prokuratura wszczęła śledztwo po złożeniu przez skarżące zeznań na policji.</w:t>
      </w:r>
      <w:r>
        <w:rPr>
          <w:lang w:val="pl-PL"/>
        </w:rPr>
        <w:t xml:space="preserve"> Śledztwo zostało umorzone, jako że prokuratura była zdania, że zarzucane zachowanie pracodawców skarżących na terytorium Austrii nie </w:t>
      </w:r>
      <w:r w:rsidRPr="00F3703F">
        <w:rPr>
          <w:lang w:val="pl-PL"/>
        </w:rPr>
        <w:t>w</w:t>
      </w:r>
      <w:r w:rsidR="00C06A12">
        <w:rPr>
          <w:lang w:val="pl-PL"/>
        </w:rPr>
        <w:t>chodziło w zakres właściwych przepisów</w:t>
      </w:r>
      <w:r>
        <w:rPr>
          <w:lang w:val="pl-PL"/>
        </w:rPr>
        <w:t xml:space="preserve">. Prokuratura zauważyła, że zarzucane przestępstwo handlu ludźmi zostało popełnione za granicą, oskarżeni byli cudzoziemcami, a </w:t>
      </w:r>
      <w:r w:rsidR="00972E48" w:rsidRPr="00972E48">
        <w:rPr>
          <w:lang w:val="pl-PL"/>
        </w:rPr>
        <w:t xml:space="preserve">w grę </w:t>
      </w:r>
      <w:r>
        <w:rPr>
          <w:lang w:val="pl-PL"/>
        </w:rPr>
        <w:t xml:space="preserve">nie wchodziły interesy Austrii. Postanowienie o umorzeniu postępowania zostało potwierdzone przez okręgowy sąd karny, który dodał, że brak </w:t>
      </w:r>
      <w:r w:rsidR="006B44BB">
        <w:rPr>
          <w:lang w:val="pl-PL"/>
        </w:rPr>
        <w:t xml:space="preserve">jest </w:t>
      </w:r>
      <w:r>
        <w:rPr>
          <w:lang w:val="pl-PL"/>
        </w:rPr>
        <w:t>powodu ścigania, jeśli w świetle wyników śledztwa skazanie nie jest bardziej prawdopodobne niż uniewinnienie. W je</w:t>
      </w:r>
      <w:r w:rsidR="00BF2DD7">
        <w:rPr>
          <w:lang w:val="pl-PL"/>
        </w:rPr>
        <w:t>go</w:t>
      </w:r>
      <w:r>
        <w:rPr>
          <w:lang w:val="pl-PL"/>
        </w:rPr>
        <w:t xml:space="preserve"> opinii, także w</w:t>
      </w:r>
      <w:r w:rsidR="00DD57BE">
        <w:rPr>
          <w:lang w:val="pl-PL"/>
        </w:rPr>
        <w:t> </w:t>
      </w:r>
      <w:r>
        <w:rPr>
          <w:lang w:val="pl-PL"/>
        </w:rPr>
        <w:t xml:space="preserve">świetle prawa międzynarodowego nie było </w:t>
      </w:r>
      <w:r w:rsidRPr="006B44BB">
        <w:rPr>
          <w:lang w:val="pl-PL"/>
        </w:rPr>
        <w:t>obowiązku prowadzenia</w:t>
      </w:r>
      <w:r>
        <w:rPr>
          <w:lang w:val="pl-PL"/>
        </w:rPr>
        <w:t xml:space="preserve"> śledztwa w</w:t>
      </w:r>
      <w:r w:rsidR="00DD57BE">
        <w:rPr>
          <w:lang w:val="pl-PL"/>
        </w:rPr>
        <w:t> </w:t>
      </w:r>
      <w:r>
        <w:rPr>
          <w:lang w:val="pl-PL"/>
        </w:rPr>
        <w:t xml:space="preserve">odniesieniu do wydarzeń rzekomo popełnionych za granicą. </w:t>
      </w:r>
    </w:p>
    <w:p w14:paraId="0AA59397" w14:textId="1423D79D" w:rsidR="00822185" w:rsidRPr="00822185" w:rsidRDefault="00822185" w:rsidP="00822185">
      <w:pPr>
        <w:pStyle w:val="ClinContent"/>
        <w:rPr>
          <w:lang w:val="pl-PL"/>
        </w:rPr>
      </w:pPr>
      <w:r w:rsidRPr="00822185">
        <w:rPr>
          <w:lang w:val="pl-PL"/>
        </w:rPr>
        <w:t xml:space="preserve">W kontekście obowiązków pozytywnych pojawiły się kwestie, czy Austria miała obowiązek przeprowadzenia śledztwa w odniesieniu do przestępstw rzekomo popełnionych za granicą i czy śledztwo w sprawie wydarzeń w Austrii było wystarczające. </w:t>
      </w:r>
      <w:r>
        <w:rPr>
          <w:lang w:val="pl-PL"/>
        </w:rPr>
        <w:t>W sw</w:t>
      </w:r>
      <w:r w:rsidR="00960720">
        <w:rPr>
          <w:lang w:val="pl-PL"/>
        </w:rPr>
        <w:t>oim</w:t>
      </w:r>
      <w:r>
        <w:rPr>
          <w:lang w:val="pl-PL"/>
        </w:rPr>
        <w:t xml:space="preserve"> aspek</w:t>
      </w:r>
      <w:r w:rsidR="00960720">
        <w:rPr>
          <w:lang w:val="pl-PL"/>
        </w:rPr>
        <w:t>cie</w:t>
      </w:r>
      <w:r>
        <w:rPr>
          <w:lang w:val="pl-PL"/>
        </w:rPr>
        <w:t xml:space="preserve"> proceduraln</w:t>
      </w:r>
      <w:r w:rsidR="00960720">
        <w:rPr>
          <w:lang w:val="pl-PL"/>
        </w:rPr>
        <w:t>ym</w:t>
      </w:r>
      <w:r>
        <w:rPr>
          <w:lang w:val="pl-PL"/>
        </w:rPr>
        <w:t xml:space="preserve"> art. 4 nie wymaga od państw </w:t>
      </w:r>
      <w:r w:rsidR="007E3B35">
        <w:rPr>
          <w:lang w:val="pl-PL"/>
        </w:rPr>
        <w:t xml:space="preserve">ustanowienia </w:t>
      </w:r>
      <w:r w:rsidRPr="007E3B35">
        <w:rPr>
          <w:lang w:val="pl-PL"/>
        </w:rPr>
        <w:t xml:space="preserve">jurysdykcji </w:t>
      </w:r>
      <w:r w:rsidR="007E3B35" w:rsidRPr="007E3B35">
        <w:rPr>
          <w:lang w:val="pl-PL"/>
        </w:rPr>
        <w:t xml:space="preserve">uniwersalnej </w:t>
      </w:r>
      <w:r>
        <w:rPr>
          <w:lang w:val="pl-PL"/>
        </w:rPr>
        <w:t xml:space="preserve">w odniesieniu do przestępstw handlu ludźmi popełnionych za granicą. </w:t>
      </w:r>
      <w:hyperlink r:id="rId9" w:history="1">
        <w:r w:rsidRPr="00822185">
          <w:rPr>
            <w:rStyle w:val="Hipercze"/>
            <w:lang w:val="pl-PL"/>
          </w:rPr>
          <w:t xml:space="preserve">Protokół </w:t>
        </w:r>
        <w:r w:rsidR="00C06A12">
          <w:rPr>
            <w:rStyle w:val="Hipercze"/>
            <w:lang w:val="pl-PL"/>
          </w:rPr>
          <w:t xml:space="preserve">Narodów Zjednoczonych </w:t>
        </w:r>
        <w:r w:rsidRPr="00822185">
          <w:rPr>
            <w:rStyle w:val="Hipercze"/>
            <w:lang w:val="pl-PL"/>
          </w:rPr>
          <w:t>o zapobieganiu, zwalczaniu oraz karaniu za handel ludźmi</w:t>
        </w:r>
      </w:hyperlink>
      <w:r>
        <w:rPr>
          <w:lang w:val="pl-PL"/>
        </w:rPr>
        <w:t xml:space="preserve"> [</w:t>
      </w:r>
      <w:r w:rsidRPr="00822185">
        <w:rPr>
          <w:lang w:val="pl-PL"/>
        </w:rPr>
        <w:t>w szczególności kobietami i dziećmi, uzupełniający Konwencję Narodów Zjednoczonych przeciwko międzynarodowe</w:t>
      </w:r>
      <w:r>
        <w:rPr>
          <w:lang w:val="pl-PL"/>
        </w:rPr>
        <w:t>j przestępczości zorganizowanej] n</w:t>
      </w:r>
      <w:r w:rsidR="00D518E8">
        <w:rPr>
          <w:lang w:val="pl-PL"/>
        </w:rPr>
        <w:t xml:space="preserve">ie odnosi się do kwestii jurysdykcji, natomiast </w:t>
      </w:r>
      <w:hyperlink r:id="rId10" w:history="1">
        <w:r w:rsidR="00D518E8" w:rsidRPr="00D518E8">
          <w:rPr>
            <w:rStyle w:val="Hipercze"/>
            <w:lang w:val="pl-PL"/>
          </w:rPr>
          <w:t>Konwencja Rady Europy w sprawie działań przeciwko handlowi ludźmi</w:t>
        </w:r>
      </w:hyperlink>
      <w:r w:rsidR="00D518E8">
        <w:rPr>
          <w:lang w:val="pl-PL"/>
        </w:rPr>
        <w:t xml:space="preserve"> </w:t>
      </w:r>
      <w:r w:rsidR="008C1256">
        <w:rPr>
          <w:lang w:val="pl-PL"/>
        </w:rPr>
        <w:t>wymaga od Państw Stron jedynie ustanowienia jurysdykcji wobec przestępstw handlu ludźmi popełnionych na ich własnym terytorium lub przez jednego z ich obywateli albo przeciwko jednemu z ich obywateli. W obecnej sprawie na</w:t>
      </w:r>
      <w:r w:rsidR="00813C81">
        <w:rPr>
          <w:lang w:val="pl-PL"/>
        </w:rPr>
        <w:t> </w:t>
      </w:r>
      <w:r w:rsidR="008C1256">
        <w:rPr>
          <w:lang w:val="pl-PL"/>
        </w:rPr>
        <w:t xml:space="preserve">Austrii nie ciążył obowiązek przeprowadzenia śledztwa w sprawie </w:t>
      </w:r>
      <w:r w:rsidR="004D288A">
        <w:rPr>
          <w:lang w:val="pl-PL"/>
        </w:rPr>
        <w:t>rekrutacji</w:t>
      </w:r>
      <w:r w:rsidR="008C1256">
        <w:rPr>
          <w:lang w:val="pl-PL"/>
        </w:rPr>
        <w:t xml:space="preserve"> skarżących na Filipinach ani też </w:t>
      </w:r>
      <w:r w:rsidR="006B44BB">
        <w:rPr>
          <w:lang w:val="pl-PL"/>
        </w:rPr>
        <w:t xml:space="preserve">w sprawie </w:t>
      </w:r>
      <w:r w:rsidR="008C1256">
        <w:rPr>
          <w:lang w:val="pl-PL"/>
        </w:rPr>
        <w:t>zarzucanego wykorzystywania ich w</w:t>
      </w:r>
      <w:r w:rsidR="00813C81">
        <w:rPr>
          <w:lang w:val="pl-PL"/>
        </w:rPr>
        <w:t> </w:t>
      </w:r>
      <w:r w:rsidR="008C1256" w:rsidRPr="007E3B35">
        <w:rPr>
          <w:lang w:val="pl-PL"/>
        </w:rPr>
        <w:t>Zjednoczonych Emiratach Arabskich</w:t>
      </w:r>
      <w:r w:rsidR="008C1256">
        <w:rPr>
          <w:lang w:val="pl-PL"/>
        </w:rPr>
        <w:t xml:space="preserve">. </w:t>
      </w:r>
    </w:p>
    <w:p w14:paraId="0D1BB843" w14:textId="69A8CD59" w:rsidR="008C1256" w:rsidRPr="008C1256" w:rsidRDefault="008C1256">
      <w:pPr>
        <w:pStyle w:val="ClinContent"/>
        <w:rPr>
          <w:lang w:val="pl-PL"/>
        </w:rPr>
      </w:pPr>
      <w:r w:rsidRPr="008C1256">
        <w:rPr>
          <w:lang w:val="pl-PL"/>
        </w:rPr>
        <w:t>Skarżącym dano możliwość przeds</w:t>
      </w:r>
      <w:r>
        <w:rPr>
          <w:lang w:val="pl-PL"/>
        </w:rPr>
        <w:t>t</w:t>
      </w:r>
      <w:r w:rsidRPr="008C1256">
        <w:rPr>
          <w:lang w:val="pl-PL"/>
        </w:rPr>
        <w:t xml:space="preserve">awienia </w:t>
      </w:r>
      <w:r w:rsidR="004D288A">
        <w:rPr>
          <w:lang w:val="pl-PL"/>
        </w:rPr>
        <w:t>specjalnie przeszkolonym funkcjonariuszom policji</w:t>
      </w:r>
      <w:r w:rsidR="004D288A" w:rsidRPr="008C1256">
        <w:rPr>
          <w:lang w:val="pl-PL"/>
        </w:rPr>
        <w:t xml:space="preserve"> </w:t>
      </w:r>
      <w:r w:rsidRPr="008C1256">
        <w:rPr>
          <w:lang w:val="pl-PL"/>
        </w:rPr>
        <w:t>szczegółowej relacji na temat wydarzeń</w:t>
      </w:r>
      <w:r w:rsidR="006B44BB">
        <w:rPr>
          <w:lang w:val="pl-PL"/>
        </w:rPr>
        <w:t xml:space="preserve"> </w:t>
      </w:r>
      <w:r w:rsidR="004D288A">
        <w:rPr>
          <w:lang w:val="pl-PL"/>
        </w:rPr>
        <w:t xml:space="preserve">i </w:t>
      </w:r>
      <w:r>
        <w:rPr>
          <w:lang w:val="pl-PL"/>
        </w:rPr>
        <w:t>sporzą</w:t>
      </w:r>
      <w:r w:rsidR="00C06A12">
        <w:rPr>
          <w:lang w:val="pl-PL"/>
        </w:rPr>
        <w:t>dz</w:t>
      </w:r>
      <w:r w:rsidR="004D288A">
        <w:rPr>
          <w:lang w:val="pl-PL"/>
        </w:rPr>
        <w:t xml:space="preserve">ono </w:t>
      </w:r>
      <w:r>
        <w:rPr>
          <w:lang w:val="pl-PL"/>
        </w:rPr>
        <w:t>ponad 30 stron zeznań. W</w:t>
      </w:r>
      <w:r w:rsidR="00DD57BE">
        <w:rPr>
          <w:lang w:val="pl-PL"/>
        </w:rPr>
        <w:t> </w:t>
      </w:r>
      <w:r>
        <w:rPr>
          <w:lang w:val="pl-PL"/>
        </w:rPr>
        <w:t xml:space="preserve">oparciu o uzyskane </w:t>
      </w:r>
      <w:r w:rsidR="00C06A12">
        <w:rPr>
          <w:lang w:val="pl-PL"/>
        </w:rPr>
        <w:t xml:space="preserve">relacje </w:t>
      </w:r>
      <w:r>
        <w:rPr>
          <w:lang w:val="pl-PL"/>
        </w:rPr>
        <w:t xml:space="preserve">władze uznały, że wydarzenia – w </w:t>
      </w:r>
      <w:r w:rsidR="00CB04F3">
        <w:rPr>
          <w:lang w:val="pl-PL"/>
        </w:rPr>
        <w:t>formie przedstawionej</w:t>
      </w:r>
      <w:r w:rsidR="006B44BB">
        <w:rPr>
          <w:lang w:val="pl-PL"/>
        </w:rPr>
        <w:t xml:space="preserve"> </w:t>
      </w:r>
      <w:r>
        <w:rPr>
          <w:lang w:val="pl-PL"/>
        </w:rPr>
        <w:t xml:space="preserve">przez skarżące </w:t>
      </w:r>
      <w:r w:rsidR="006B44BB">
        <w:rPr>
          <w:lang w:val="pl-PL"/>
        </w:rPr>
        <w:t>–</w:t>
      </w:r>
      <w:r>
        <w:rPr>
          <w:lang w:val="pl-PL"/>
        </w:rPr>
        <w:t xml:space="preserve"> nie stanowiły </w:t>
      </w:r>
      <w:r w:rsidR="00CB04F3">
        <w:rPr>
          <w:lang w:val="pl-PL"/>
        </w:rPr>
        <w:t>przestępstwa</w:t>
      </w:r>
      <w:r>
        <w:rPr>
          <w:lang w:val="pl-PL"/>
        </w:rPr>
        <w:t xml:space="preserve">. W świetle faktów sprawy i dowodów, którymi dysponowały władze, ocena, że znamiona właściwego przestępstwa nie zostały wypełnione, nie wydaje się nieuzasadniona. Władze zostały poinformowane </w:t>
      </w:r>
      <w:r w:rsidR="006B44BB">
        <w:rPr>
          <w:lang w:val="pl-PL"/>
        </w:rPr>
        <w:t xml:space="preserve">dopiero </w:t>
      </w:r>
      <w:r>
        <w:rPr>
          <w:lang w:val="pl-PL"/>
        </w:rPr>
        <w:t>po</w:t>
      </w:r>
      <w:r w:rsidR="00DD57BE">
        <w:rPr>
          <w:lang w:val="pl-PL"/>
        </w:rPr>
        <w:t> </w:t>
      </w:r>
      <w:r>
        <w:rPr>
          <w:lang w:val="pl-PL"/>
        </w:rPr>
        <w:t>upływie ok</w:t>
      </w:r>
      <w:r w:rsidR="006B44BB">
        <w:rPr>
          <w:lang w:val="pl-PL"/>
        </w:rPr>
        <w:t>oło</w:t>
      </w:r>
      <w:r>
        <w:rPr>
          <w:lang w:val="pl-PL"/>
        </w:rPr>
        <w:t xml:space="preserve"> roku od wydarzeń</w:t>
      </w:r>
      <w:r w:rsidR="00C06A12">
        <w:rPr>
          <w:lang w:val="pl-PL"/>
        </w:rPr>
        <w:t>, które miały miejsce</w:t>
      </w:r>
      <w:r>
        <w:rPr>
          <w:lang w:val="pl-PL"/>
        </w:rPr>
        <w:t xml:space="preserve"> w Austrii, gdy pracodawcy skarżących już dawno wyjechali z Austrii i prawdopodobnie </w:t>
      </w:r>
      <w:r w:rsidR="00430AA6">
        <w:rPr>
          <w:lang w:val="pl-PL"/>
        </w:rPr>
        <w:t>po</w:t>
      </w:r>
      <w:r>
        <w:rPr>
          <w:lang w:val="pl-PL"/>
        </w:rPr>
        <w:t>wrócili do Dubaju. Jedynymi dalszymi krokami, które władze mogły ewentualnie podjąć, było zwrócenie się</w:t>
      </w:r>
      <w:r w:rsidR="00DD57BE">
        <w:rPr>
          <w:lang w:val="pl-PL"/>
        </w:rPr>
        <w:t> </w:t>
      </w:r>
      <w:r w:rsidR="004D288A">
        <w:rPr>
          <w:lang w:val="pl-PL"/>
        </w:rPr>
        <w:t xml:space="preserve">do Zjednoczonych Emiratów Arabskich </w:t>
      </w:r>
      <w:r>
        <w:rPr>
          <w:lang w:val="pl-PL"/>
        </w:rPr>
        <w:t>o pomoc prawną</w:t>
      </w:r>
      <w:r w:rsidR="009224B8">
        <w:rPr>
          <w:lang w:val="pl-PL"/>
        </w:rPr>
        <w:t>, podejmując</w:t>
      </w:r>
      <w:r>
        <w:rPr>
          <w:lang w:val="pl-PL"/>
        </w:rPr>
        <w:t xml:space="preserve"> </w:t>
      </w:r>
      <w:r w:rsidR="009224B8">
        <w:rPr>
          <w:lang w:val="pl-PL"/>
        </w:rPr>
        <w:t xml:space="preserve">próbę </w:t>
      </w:r>
      <w:r>
        <w:rPr>
          <w:lang w:val="pl-PL"/>
        </w:rPr>
        <w:t xml:space="preserve">przesłuchania pracodawców skarżących </w:t>
      </w:r>
      <w:r w:rsidR="00C06A12">
        <w:rPr>
          <w:lang w:val="pl-PL"/>
        </w:rPr>
        <w:t xml:space="preserve">poprzez skierowanie </w:t>
      </w:r>
      <w:r w:rsidR="006B44BB">
        <w:rPr>
          <w:lang w:val="pl-PL"/>
        </w:rPr>
        <w:t>pism</w:t>
      </w:r>
      <w:r>
        <w:rPr>
          <w:lang w:val="pl-PL"/>
        </w:rPr>
        <w:t xml:space="preserve"> z takim wnioskiem </w:t>
      </w:r>
      <w:r w:rsidR="00531558" w:rsidRPr="00531558">
        <w:rPr>
          <w:lang w:val="pl-PL"/>
        </w:rPr>
        <w:t>lub</w:t>
      </w:r>
      <w:r w:rsidR="00DD57BE">
        <w:rPr>
          <w:lang w:val="pl-PL"/>
        </w:rPr>
        <w:t> </w:t>
      </w:r>
      <w:r w:rsidRPr="00531558">
        <w:rPr>
          <w:lang w:val="pl-PL"/>
        </w:rPr>
        <w:t>wydanie</w:t>
      </w:r>
      <w:r>
        <w:rPr>
          <w:lang w:val="pl-PL"/>
        </w:rPr>
        <w:t xml:space="preserve"> zarządzenia w celu określenia ich miejsca pobytu. Jednakże, władze nie</w:t>
      </w:r>
      <w:r w:rsidR="00813C81">
        <w:rPr>
          <w:lang w:val="pl-PL"/>
        </w:rPr>
        <w:t> </w:t>
      </w:r>
      <w:r>
        <w:rPr>
          <w:lang w:val="pl-PL"/>
        </w:rPr>
        <w:t xml:space="preserve">mogły rozsądnie </w:t>
      </w:r>
      <w:r w:rsidR="004848BD">
        <w:rPr>
          <w:lang w:val="pl-PL"/>
        </w:rPr>
        <w:t xml:space="preserve">oczekiwać, że będą w stanie </w:t>
      </w:r>
      <w:r w:rsidR="006B44BB">
        <w:rPr>
          <w:lang w:val="pl-PL"/>
        </w:rPr>
        <w:t>skonfrontować pracodawców</w:t>
      </w:r>
      <w:r w:rsidR="004848BD">
        <w:rPr>
          <w:lang w:val="pl-PL"/>
        </w:rPr>
        <w:t xml:space="preserve"> skarżących </w:t>
      </w:r>
      <w:r w:rsidR="006B44BB">
        <w:rPr>
          <w:lang w:val="pl-PL"/>
        </w:rPr>
        <w:t>ze</w:t>
      </w:r>
      <w:r w:rsidR="00DD57BE">
        <w:rPr>
          <w:lang w:val="pl-PL"/>
        </w:rPr>
        <w:t> </w:t>
      </w:r>
      <w:r w:rsidR="006B44BB">
        <w:rPr>
          <w:lang w:val="pl-PL"/>
        </w:rPr>
        <w:t>stawianymi im zarzutami</w:t>
      </w:r>
      <w:r w:rsidR="004848BD">
        <w:rPr>
          <w:lang w:val="pl-PL"/>
        </w:rPr>
        <w:t xml:space="preserve">, jako że nie było </w:t>
      </w:r>
      <w:r w:rsidR="00C06A12">
        <w:rPr>
          <w:lang w:val="pl-PL"/>
        </w:rPr>
        <w:t xml:space="preserve">żadnego </w:t>
      </w:r>
      <w:r w:rsidR="004848BD">
        <w:rPr>
          <w:lang w:val="pl-PL"/>
        </w:rPr>
        <w:t>porozumienia o</w:t>
      </w:r>
      <w:r w:rsidR="00813C81">
        <w:rPr>
          <w:lang w:val="pl-PL"/>
        </w:rPr>
        <w:t> </w:t>
      </w:r>
      <w:r w:rsidR="004848BD">
        <w:rPr>
          <w:lang w:val="pl-PL"/>
        </w:rPr>
        <w:t>wzajemnej pomocy prawnej między Austrią a Zjednoczonymi Emiratami Arabskimi. Nie</w:t>
      </w:r>
      <w:r w:rsidR="00813C81">
        <w:rPr>
          <w:lang w:val="pl-PL"/>
        </w:rPr>
        <w:t> </w:t>
      </w:r>
      <w:r w:rsidR="004848BD">
        <w:rPr>
          <w:lang w:val="pl-PL"/>
        </w:rPr>
        <w:t xml:space="preserve">wydaje się, by te działania, choć teoretycznie możliwe, </w:t>
      </w:r>
      <w:r w:rsidR="00C91595">
        <w:rPr>
          <w:lang w:val="pl-PL"/>
        </w:rPr>
        <w:t xml:space="preserve">zapewniały jakiekolwiek rozsądne perspektywy powodzenia, a zatem by były wymagane. </w:t>
      </w:r>
      <w:r w:rsidR="009224B8">
        <w:rPr>
          <w:lang w:val="pl-PL"/>
        </w:rPr>
        <w:t>Ś</w:t>
      </w:r>
      <w:r w:rsidR="00C91595">
        <w:rPr>
          <w:lang w:val="pl-PL"/>
        </w:rPr>
        <w:t xml:space="preserve">ledztwo </w:t>
      </w:r>
      <w:r w:rsidR="009224B8">
        <w:rPr>
          <w:lang w:val="pl-PL"/>
        </w:rPr>
        <w:t xml:space="preserve">w formie </w:t>
      </w:r>
      <w:r w:rsidR="00C91595">
        <w:rPr>
          <w:lang w:val="pl-PL"/>
        </w:rPr>
        <w:t>przeprowadzone</w:t>
      </w:r>
      <w:r w:rsidR="009224B8">
        <w:rPr>
          <w:lang w:val="pl-PL"/>
        </w:rPr>
        <w:t>j</w:t>
      </w:r>
      <w:r w:rsidR="00C91595">
        <w:rPr>
          <w:lang w:val="pl-PL"/>
        </w:rPr>
        <w:t xml:space="preserve"> przez władze austriackie w sprawie skarżących było wystarczające </w:t>
      </w:r>
      <w:r w:rsidR="00430AA6">
        <w:rPr>
          <w:lang w:val="pl-PL"/>
        </w:rPr>
        <w:t>na</w:t>
      </w:r>
      <w:r w:rsidR="00DD57BE">
        <w:rPr>
          <w:lang w:val="pl-PL"/>
        </w:rPr>
        <w:t> </w:t>
      </w:r>
      <w:r w:rsidR="00430AA6">
        <w:rPr>
          <w:lang w:val="pl-PL"/>
        </w:rPr>
        <w:t xml:space="preserve">potrzeby </w:t>
      </w:r>
      <w:r w:rsidR="00C91595">
        <w:rPr>
          <w:lang w:val="pl-PL"/>
        </w:rPr>
        <w:t xml:space="preserve">art. 4 Konwencji. </w:t>
      </w:r>
    </w:p>
    <w:p w14:paraId="7B78A2DA" w14:textId="77777777" w:rsidR="00C91595" w:rsidRPr="009D7BFC" w:rsidRDefault="00C91595">
      <w:pPr>
        <w:pStyle w:val="ClinContent"/>
        <w:rPr>
          <w:i/>
          <w:lang w:val="pl-PL"/>
        </w:rPr>
      </w:pPr>
      <w:r w:rsidRPr="009D7BFC">
        <w:rPr>
          <w:i/>
          <w:lang w:val="pl-PL"/>
        </w:rPr>
        <w:t>Rozstrzygnięcie: brak naruszenia (jednomyślnie)</w:t>
      </w:r>
      <w:r w:rsidR="00960720">
        <w:rPr>
          <w:i/>
          <w:lang w:val="pl-PL"/>
        </w:rPr>
        <w:t>.</w:t>
      </w:r>
    </w:p>
    <w:p w14:paraId="5E0C6E18" w14:textId="0E875411" w:rsidR="00C91595" w:rsidRPr="00C91595" w:rsidRDefault="00C91595">
      <w:pPr>
        <w:pStyle w:val="ClinContent"/>
        <w:rPr>
          <w:lang w:val="pl-PL"/>
        </w:rPr>
      </w:pPr>
      <w:r w:rsidRPr="00C91595">
        <w:rPr>
          <w:lang w:val="pl-PL"/>
        </w:rPr>
        <w:t xml:space="preserve">Trybunał również orzekł (jednomyślnie), że nie doszło do naruszenia art. </w:t>
      </w:r>
      <w:r>
        <w:rPr>
          <w:lang w:val="pl-PL"/>
        </w:rPr>
        <w:t xml:space="preserve">3 Konwencji, </w:t>
      </w:r>
      <w:r w:rsidR="009224B8">
        <w:rPr>
          <w:lang w:val="pl-PL"/>
        </w:rPr>
        <w:t>gdyż</w:t>
      </w:r>
      <w:r>
        <w:rPr>
          <w:lang w:val="pl-PL"/>
        </w:rPr>
        <w:t xml:space="preserve"> test dotyczący </w:t>
      </w:r>
      <w:r w:rsidR="00BF7535">
        <w:rPr>
          <w:lang w:val="pl-PL"/>
        </w:rPr>
        <w:t xml:space="preserve">przestrzegania </w:t>
      </w:r>
      <w:r>
        <w:rPr>
          <w:lang w:val="pl-PL"/>
        </w:rPr>
        <w:t xml:space="preserve">pozytywnych obowiązków państwa przeprowadzany na podstawie proceduralnego aspektu art. 3 jest bardzo podobny do </w:t>
      </w:r>
      <w:r w:rsidR="00BF7535">
        <w:rPr>
          <w:lang w:val="pl-PL"/>
        </w:rPr>
        <w:t xml:space="preserve">testu </w:t>
      </w:r>
      <w:r>
        <w:rPr>
          <w:lang w:val="pl-PL"/>
        </w:rPr>
        <w:lastRenderedPageBreak/>
        <w:t>przeprowadzanego na podstawie art. 4</w:t>
      </w:r>
      <w:r w:rsidR="00BF7535">
        <w:rPr>
          <w:lang w:val="pl-PL"/>
        </w:rPr>
        <w:t xml:space="preserve">, a w tym zakresie sprawa została całościowo zbadana i nie stwierdzono naruszenia. </w:t>
      </w:r>
    </w:p>
    <w:p w14:paraId="1DE873F3" w14:textId="14D22771" w:rsidR="00BF7535" w:rsidRPr="00BF7535" w:rsidRDefault="00BF7535" w:rsidP="00BF7535">
      <w:pPr>
        <w:pStyle w:val="ClinContent"/>
        <w:rPr>
          <w:lang w:val="pl-PL"/>
        </w:rPr>
      </w:pPr>
      <w:r w:rsidRPr="00BF7535">
        <w:rPr>
          <w:lang w:val="pl-PL"/>
        </w:rPr>
        <w:t>(</w:t>
      </w:r>
      <w:r w:rsidR="00960720">
        <w:rPr>
          <w:lang w:val="pl-PL"/>
        </w:rPr>
        <w:t>Z</w:t>
      </w:r>
      <w:r w:rsidRPr="00BF7535">
        <w:rPr>
          <w:lang w:val="pl-PL"/>
        </w:rPr>
        <w:t>ob</w:t>
      </w:r>
      <w:r w:rsidR="003D044F">
        <w:rPr>
          <w:lang w:val="pl-PL"/>
        </w:rPr>
        <w:t>.</w:t>
      </w:r>
      <w:r w:rsidRPr="00BF7535">
        <w:rPr>
          <w:lang w:val="pl-PL"/>
        </w:rPr>
        <w:t xml:space="preserve"> </w:t>
      </w:r>
      <w:r w:rsidRPr="00BF7535">
        <w:rPr>
          <w:i/>
          <w:lang w:val="pl-PL"/>
        </w:rPr>
        <w:t>Rantsev p. Cyprowi i Rosji</w:t>
      </w:r>
      <w:r w:rsidRPr="00BF7535">
        <w:rPr>
          <w:lang w:val="pl-PL"/>
        </w:rPr>
        <w:t xml:space="preserve">, skarga nr 25965/04, 7 stycznia 2010 r., </w:t>
      </w:r>
      <w:hyperlink r:id="rId11" w:history="1">
        <w:r w:rsidRPr="00BF7535">
          <w:rPr>
            <w:rStyle w:val="Hipercze"/>
            <w:lang w:val="pl-PL"/>
          </w:rPr>
          <w:t>Nota</w:t>
        </w:r>
        <w:r w:rsidR="00DD57BE">
          <w:rPr>
            <w:rStyle w:val="Hipercze"/>
            <w:lang w:val="pl-PL"/>
          </w:rPr>
          <w:t> </w:t>
        </w:r>
        <w:r w:rsidRPr="00BF7535">
          <w:rPr>
            <w:rStyle w:val="Hipercze"/>
            <w:lang w:val="pl-PL"/>
          </w:rPr>
          <w:t>informacyjna nt.</w:t>
        </w:r>
        <w:r>
          <w:rPr>
            <w:rStyle w:val="Hipercze"/>
            <w:lang w:val="pl-PL"/>
          </w:rPr>
          <w:t xml:space="preserve"> orzecznictwa nr</w:t>
        </w:r>
        <w:r w:rsidRPr="00BF7535">
          <w:rPr>
            <w:rStyle w:val="Hipercze"/>
            <w:lang w:val="pl-PL"/>
          </w:rPr>
          <w:t> 126</w:t>
        </w:r>
      </w:hyperlink>
      <w:r w:rsidRPr="00BF7535">
        <w:rPr>
          <w:lang w:val="pl-PL"/>
        </w:rPr>
        <w:t xml:space="preserve">; </w:t>
      </w:r>
      <w:r>
        <w:rPr>
          <w:i/>
          <w:lang w:val="pl-PL"/>
        </w:rPr>
        <w:t>Siliadin p</w:t>
      </w:r>
      <w:r w:rsidRPr="00BF7535">
        <w:rPr>
          <w:i/>
          <w:lang w:val="pl-PL"/>
        </w:rPr>
        <w:t>. Franc</w:t>
      </w:r>
      <w:r>
        <w:rPr>
          <w:i/>
          <w:lang w:val="pl-PL"/>
        </w:rPr>
        <w:t>ji</w:t>
      </w:r>
      <w:r w:rsidRPr="00BF7535">
        <w:rPr>
          <w:lang w:val="pl-PL"/>
        </w:rPr>
        <w:t xml:space="preserve">, </w:t>
      </w:r>
      <w:r>
        <w:rPr>
          <w:lang w:val="pl-PL"/>
        </w:rPr>
        <w:t xml:space="preserve">nr </w:t>
      </w:r>
      <w:r w:rsidRPr="00BF7535">
        <w:rPr>
          <w:lang w:val="pl-PL"/>
        </w:rPr>
        <w:t>73316/01, 26 </w:t>
      </w:r>
      <w:r>
        <w:rPr>
          <w:lang w:val="pl-PL"/>
        </w:rPr>
        <w:t>lipca</w:t>
      </w:r>
      <w:r w:rsidRPr="00BF7535">
        <w:rPr>
          <w:lang w:val="pl-PL"/>
        </w:rPr>
        <w:t xml:space="preserve"> 2005</w:t>
      </w:r>
      <w:r>
        <w:rPr>
          <w:lang w:val="pl-PL"/>
        </w:rPr>
        <w:t xml:space="preserve"> r.</w:t>
      </w:r>
      <w:r w:rsidRPr="00BF7535">
        <w:rPr>
          <w:lang w:val="pl-PL"/>
        </w:rPr>
        <w:t xml:space="preserve">, </w:t>
      </w:r>
      <w:hyperlink r:id="rId12" w:history="1">
        <w:r>
          <w:rPr>
            <w:rStyle w:val="Hipercze"/>
            <w:lang w:val="pl-PL"/>
          </w:rPr>
          <w:t xml:space="preserve">Nota informacyjna </w:t>
        </w:r>
        <w:r w:rsidR="003D044F">
          <w:rPr>
            <w:rStyle w:val="Hipercze"/>
            <w:lang w:val="pl-PL"/>
          </w:rPr>
          <w:t xml:space="preserve">nt. orzecznictwa </w:t>
        </w:r>
        <w:r>
          <w:rPr>
            <w:rStyle w:val="Hipercze"/>
            <w:lang w:val="pl-PL"/>
          </w:rPr>
          <w:t>nr</w:t>
        </w:r>
        <w:r w:rsidRPr="00BF7535">
          <w:rPr>
            <w:rStyle w:val="Hipercze"/>
            <w:lang w:val="pl-PL"/>
          </w:rPr>
          <w:t> 77</w:t>
        </w:r>
      </w:hyperlink>
      <w:r w:rsidRPr="00BF7535">
        <w:rPr>
          <w:lang w:val="pl-PL"/>
        </w:rPr>
        <w:t>)</w:t>
      </w:r>
      <w:r w:rsidR="00907FC6">
        <w:rPr>
          <w:lang w:val="pl-PL"/>
        </w:rPr>
        <w:t>.</w:t>
      </w:r>
    </w:p>
    <w:p w14:paraId="2E001789" w14:textId="77777777" w:rsidR="00E81192" w:rsidRPr="00BF7535" w:rsidRDefault="00E81192">
      <w:pPr>
        <w:pBdr>
          <w:bottom w:val="single" w:sz="8" w:space="1" w:color="auto"/>
        </w:pBdr>
        <w:rPr>
          <w:lang w:val="pl-PL"/>
        </w:rPr>
      </w:pPr>
    </w:p>
    <w:p w14:paraId="54939D4A" w14:textId="77777777" w:rsidR="000F0E3D" w:rsidRPr="00590C36" w:rsidRDefault="000F0E3D" w:rsidP="000F0E3D">
      <w:pPr>
        <w:pStyle w:val="ClinFooter"/>
        <w:rPr>
          <w:lang w:val="pl-PL"/>
        </w:rPr>
      </w:pPr>
      <w:r w:rsidRPr="00590C36">
        <w:rPr>
          <w:lang w:val="pl-PL"/>
        </w:rPr>
        <w:t>© Council of Europe/European Court of Human Rights</w:t>
      </w:r>
      <w:r w:rsidRPr="00590C36">
        <w:rPr>
          <w:lang w:val="pl-PL"/>
        </w:rPr>
        <w:br/>
        <w:t xml:space="preserve">Niniejsze streszczenie przygotowane przez Kancelarię nie wiąże Trybunału.  </w:t>
      </w:r>
    </w:p>
    <w:p w14:paraId="3E05F467" w14:textId="77777777" w:rsidR="000F0E3D" w:rsidRDefault="000F0E3D" w:rsidP="000F0E3D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nt. orzecznictwa</w:t>
        </w:r>
      </w:hyperlink>
    </w:p>
    <w:p w14:paraId="057DE911" w14:textId="1721BEE8" w:rsidR="00E81192" w:rsidRPr="000F0E3D" w:rsidRDefault="00590C36" w:rsidP="00590C36">
      <w:pPr>
        <w:pStyle w:val="ClinFooter"/>
        <w:jc w:val="left"/>
        <w:rPr>
          <w:lang w:val="pl-PL"/>
        </w:rPr>
      </w:pPr>
      <w:r>
        <w:rPr>
          <w:lang w:val="pl-PL"/>
        </w:rPr>
        <w:t xml:space="preserve">   </w:t>
      </w:r>
    </w:p>
    <w:sectPr w:rsidR="00E81192" w:rsidRPr="000F0E3D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CA972E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065E29" w14:textId="77777777" w:rsidR="00B84041" w:rsidRDefault="00B84041" w:rsidP="00C63262">
      <w:r>
        <w:separator/>
      </w:r>
    </w:p>
  </w:endnote>
  <w:endnote w:type="continuationSeparator" w:id="0">
    <w:p w14:paraId="4A8B2497" w14:textId="77777777" w:rsidR="00B84041" w:rsidRDefault="00B8404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4EDE8" w14:textId="77777777" w:rsidR="00E4565A" w:rsidRDefault="00E456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D40DD" w14:textId="77777777" w:rsidR="00E4565A" w:rsidRDefault="00E4565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8D7860" w14:textId="77777777" w:rsidR="0071773F" w:rsidRPr="0071773F" w:rsidRDefault="0071773F" w:rsidP="0071773F"/>
  <w:p w14:paraId="3D4FCA27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642DD355" wp14:editId="4D114044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8B7ECF" w14:textId="77777777" w:rsidR="00B84041" w:rsidRDefault="00B84041" w:rsidP="00C63262">
      <w:r>
        <w:separator/>
      </w:r>
    </w:p>
  </w:footnote>
  <w:footnote w:type="continuationSeparator" w:id="0">
    <w:p w14:paraId="396530A9" w14:textId="77777777" w:rsidR="00B84041" w:rsidRDefault="00B84041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DDEE0" w14:textId="77777777" w:rsidR="00E4565A" w:rsidRDefault="00E456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1C3E0018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201C51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30BF7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1879998" wp14:editId="3A1C2114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kowski Dominik [BAZI]">
    <w15:presenceInfo w15:providerId="AD" w15:userId="S-1-5-21-2054104177-981614777-456279356-477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6A73"/>
    <w:rsid w:val="00037CCC"/>
    <w:rsid w:val="00097888"/>
    <w:rsid w:val="000F0E3D"/>
    <w:rsid w:val="000F13B5"/>
    <w:rsid w:val="00107377"/>
    <w:rsid w:val="00143602"/>
    <w:rsid w:val="001769E4"/>
    <w:rsid w:val="00186560"/>
    <w:rsid w:val="001C2DEC"/>
    <w:rsid w:val="00201C51"/>
    <w:rsid w:val="00212E83"/>
    <w:rsid w:val="002330F9"/>
    <w:rsid w:val="00243E14"/>
    <w:rsid w:val="002966E7"/>
    <w:rsid w:val="002C4CA0"/>
    <w:rsid w:val="002D3500"/>
    <w:rsid w:val="002E088D"/>
    <w:rsid w:val="0030264F"/>
    <w:rsid w:val="003450B3"/>
    <w:rsid w:val="0035111E"/>
    <w:rsid w:val="00386958"/>
    <w:rsid w:val="003A64A6"/>
    <w:rsid w:val="003D044F"/>
    <w:rsid w:val="003D7BB3"/>
    <w:rsid w:val="003F40FA"/>
    <w:rsid w:val="00430AA6"/>
    <w:rsid w:val="0046453F"/>
    <w:rsid w:val="004848BD"/>
    <w:rsid w:val="004A5B52"/>
    <w:rsid w:val="004D288A"/>
    <w:rsid w:val="004D568D"/>
    <w:rsid w:val="004E1037"/>
    <w:rsid w:val="004E2036"/>
    <w:rsid w:val="0052092D"/>
    <w:rsid w:val="00531558"/>
    <w:rsid w:val="00540D75"/>
    <w:rsid w:val="005514E5"/>
    <w:rsid w:val="0055771A"/>
    <w:rsid w:val="00590C36"/>
    <w:rsid w:val="006028A1"/>
    <w:rsid w:val="00624BED"/>
    <w:rsid w:val="00631A28"/>
    <w:rsid w:val="00631CD8"/>
    <w:rsid w:val="006A36AD"/>
    <w:rsid w:val="006B44BB"/>
    <w:rsid w:val="006C1D96"/>
    <w:rsid w:val="006F51C8"/>
    <w:rsid w:val="0071773F"/>
    <w:rsid w:val="00774515"/>
    <w:rsid w:val="007E3B35"/>
    <w:rsid w:val="00803141"/>
    <w:rsid w:val="008063B8"/>
    <w:rsid w:val="00813C81"/>
    <w:rsid w:val="00814111"/>
    <w:rsid w:val="008208B8"/>
    <w:rsid w:val="00822185"/>
    <w:rsid w:val="00895EF3"/>
    <w:rsid w:val="008C1256"/>
    <w:rsid w:val="008C4914"/>
    <w:rsid w:val="008C64D5"/>
    <w:rsid w:val="00903D38"/>
    <w:rsid w:val="00907FC6"/>
    <w:rsid w:val="009224B8"/>
    <w:rsid w:val="009444A4"/>
    <w:rsid w:val="00960720"/>
    <w:rsid w:val="00972E48"/>
    <w:rsid w:val="009B3B2C"/>
    <w:rsid w:val="009D7BFC"/>
    <w:rsid w:val="009E3EF0"/>
    <w:rsid w:val="00A01052"/>
    <w:rsid w:val="00A04D9C"/>
    <w:rsid w:val="00A256D3"/>
    <w:rsid w:val="00A258BB"/>
    <w:rsid w:val="00A33541"/>
    <w:rsid w:val="00A45616"/>
    <w:rsid w:val="00AC7726"/>
    <w:rsid w:val="00B80CA0"/>
    <w:rsid w:val="00B84041"/>
    <w:rsid w:val="00B85770"/>
    <w:rsid w:val="00BF1CD9"/>
    <w:rsid w:val="00BF2DD7"/>
    <w:rsid w:val="00BF7535"/>
    <w:rsid w:val="00C06A12"/>
    <w:rsid w:val="00C37433"/>
    <w:rsid w:val="00C63262"/>
    <w:rsid w:val="00C72355"/>
    <w:rsid w:val="00C91595"/>
    <w:rsid w:val="00C93CFB"/>
    <w:rsid w:val="00CB04F3"/>
    <w:rsid w:val="00CF7BA6"/>
    <w:rsid w:val="00D42086"/>
    <w:rsid w:val="00D425B3"/>
    <w:rsid w:val="00D518E8"/>
    <w:rsid w:val="00DC7EB9"/>
    <w:rsid w:val="00DD57BE"/>
    <w:rsid w:val="00DE6748"/>
    <w:rsid w:val="00E4565A"/>
    <w:rsid w:val="00E55491"/>
    <w:rsid w:val="00E81192"/>
    <w:rsid w:val="00E83DB6"/>
    <w:rsid w:val="00EA53E7"/>
    <w:rsid w:val="00F1573C"/>
    <w:rsid w:val="00F3703F"/>
    <w:rsid w:val="00F508C9"/>
    <w:rsid w:val="00F50CCD"/>
    <w:rsid w:val="00F524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4A1B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F0E3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F0E3D"/>
  </w:style>
  <w:style w:type="character" w:customStyle="1" w:styleId="object">
    <w:name w:val="object"/>
    <w:basedOn w:val="Domylnaczcionkaakapitu"/>
    <w:rsid w:val="000F0E3D"/>
  </w:style>
  <w:style w:type="character" w:styleId="UyteHipercze">
    <w:name w:val="FollowedHyperlink"/>
    <w:basedOn w:val="Domylnaczcionkaakapitu"/>
    <w:semiHidden/>
    <w:unhideWhenUsed/>
    <w:rsid w:val="00822185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F1573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1573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1573C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157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1573C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F1573C"/>
    <w:rPr>
      <w:rFonts w:ascii="Verdana" w:hAnsi="Verdan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F0E3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F0E3D"/>
  </w:style>
  <w:style w:type="character" w:customStyle="1" w:styleId="object">
    <w:name w:val="object"/>
    <w:basedOn w:val="Domylnaczcionkaakapitu"/>
    <w:rsid w:val="000F0E3D"/>
  </w:style>
  <w:style w:type="character" w:styleId="UyteHipercze">
    <w:name w:val="FollowedHyperlink"/>
    <w:basedOn w:val="Domylnaczcionkaakapitu"/>
    <w:semiHidden/>
    <w:unhideWhenUsed/>
    <w:rsid w:val="00822185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F1573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1573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1573C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157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1573C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F1573C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26" Type="http://schemas.microsoft.com/office/2011/relationships/commentsExtended" Target="commentsExtended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3763" TargetMode="External"/><Relationship Id="rId17" Type="http://schemas.openxmlformats.org/officeDocument/2006/relationships/footer" Target="footer2.xml"/><Relationship Id="rId25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114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isap.sejm.gov.pl/isap.nsf/DocDetails.xsp?id=WDU20090200107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isap.sejm.gov.pl/isap.nsf/DocDetails.xsp?id=WDU20050180160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F85FE-E41E-4301-86A1-BE129B4F3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1060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2018-03-07T10:57:00Z</dcterms:created>
  <dcterms:modified xsi:type="dcterms:W3CDTF">2018-03-07T10:57:00Z</dcterms:modified>
</cp:coreProperties>
</file>