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550" w:rsidRDefault="00010550" w:rsidP="00DD042D">
      <w:pPr>
        <w:jc w:val="center"/>
        <w:rPr>
          <w:color w:val="000000" w:themeColor="text1"/>
          <w:sz w:val="28"/>
          <w:szCs w:val="28"/>
          <w:lang w:val="pl-PL"/>
        </w:rPr>
      </w:pPr>
      <w:bookmarkStart w:id="0" w:name="_GoBack"/>
      <w:bookmarkEnd w:id="0"/>
    </w:p>
    <w:p w:rsidR="00E5373D" w:rsidRDefault="00E5373D" w:rsidP="00DD042D">
      <w:pPr>
        <w:jc w:val="center"/>
        <w:rPr>
          <w:color w:val="000000" w:themeColor="text1"/>
          <w:sz w:val="28"/>
          <w:szCs w:val="28"/>
          <w:lang w:val="pl-PL"/>
        </w:rPr>
      </w:pPr>
    </w:p>
    <w:p w:rsidR="00E5373D" w:rsidRDefault="00E5373D" w:rsidP="00DD042D">
      <w:pPr>
        <w:jc w:val="center"/>
        <w:rPr>
          <w:color w:val="000000" w:themeColor="text1"/>
          <w:sz w:val="28"/>
          <w:szCs w:val="28"/>
          <w:lang w:val="pl-PL"/>
        </w:rPr>
      </w:pPr>
    </w:p>
    <w:p w:rsidR="00E5373D" w:rsidRDefault="00E5373D" w:rsidP="00DD042D">
      <w:pPr>
        <w:jc w:val="center"/>
        <w:rPr>
          <w:color w:val="000000" w:themeColor="text1"/>
          <w:sz w:val="28"/>
          <w:szCs w:val="28"/>
          <w:lang w:val="pl-PL"/>
        </w:rPr>
      </w:pPr>
    </w:p>
    <w:p w:rsidR="00014566" w:rsidRPr="003F51B4" w:rsidRDefault="00A34FB5" w:rsidP="00DD042D">
      <w:pPr>
        <w:jc w:val="center"/>
        <w:rPr>
          <w:color w:val="000000" w:themeColor="text1"/>
          <w:sz w:val="28"/>
          <w:szCs w:val="28"/>
          <w:lang w:val="pl-PL"/>
        </w:rPr>
      </w:pPr>
      <w:r w:rsidRPr="003F51B4">
        <w:rPr>
          <w:color w:val="000000" w:themeColor="text1"/>
          <w:sz w:val="28"/>
          <w:szCs w:val="28"/>
          <w:lang w:val="pl-PL"/>
        </w:rPr>
        <w:t xml:space="preserve">Europejski Trybunał Praw Człowieka </w:t>
      </w:r>
    </w:p>
    <w:p w:rsidR="00FC6669" w:rsidRPr="003F51B4" w:rsidRDefault="00FC6669" w:rsidP="00DD042D">
      <w:pPr>
        <w:jc w:val="center"/>
        <w:rPr>
          <w:color w:val="000000" w:themeColor="text1"/>
          <w:sz w:val="28"/>
          <w:szCs w:val="28"/>
          <w:lang w:val="pl-PL"/>
        </w:rPr>
      </w:pPr>
    </w:p>
    <w:p w:rsidR="00FC6669" w:rsidRPr="003F51B4" w:rsidRDefault="00FC6669" w:rsidP="00DD042D">
      <w:pPr>
        <w:jc w:val="center"/>
        <w:rPr>
          <w:color w:val="000000" w:themeColor="text1"/>
          <w:lang w:val="pl-PL"/>
        </w:rPr>
      </w:pPr>
    </w:p>
    <w:p w:rsidR="00014566" w:rsidRPr="00A45509" w:rsidRDefault="00EB7C52" w:rsidP="00DD042D">
      <w:pPr>
        <w:jc w:val="center"/>
        <w:rPr>
          <w:color w:val="000000" w:themeColor="text1"/>
          <w:lang w:val="pl-PL"/>
        </w:rPr>
      </w:pPr>
      <w:r w:rsidRPr="00A45509">
        <w:rPr>
          <w:color w:val="000000" w:themeColor="text1"/>
          <w:lang w:val="pl-PL"/>
        </w:rPr>
        <w:t>SEKCJA PIERWSZA</w:t>
      </w:r>
    </w:p>
    <w:p w:rsidR="00014566" w:rsidRPr="00A45509" w:rsidRDefault="00014566" w:rsidP="00DD042D">
      <w:pPr>
        <w:jc w:val="center"/>
        <w:rPr>
          <w:color w:val="000000" w:themeColor="text1"/>
          <w:lang w:val="pl-PL"/>
        </w:rPr>
      </w:pPr>
    </w:p>
    <w:p w:rsidR="00FC6669" w:rsidRDefault="00FC6669" w:rsidP="00DD042D">
      <w:pPr>
        <w:jc w:val="center"/>
        <w:rPr>
          <w:color w:val="000000" w:themeColor="text1"/>
          <w:lang w:val="pl-PL"/>
        </w:rPr>
      </w:pPr>
    </w:p>
    <w:p w:rsidR="00E5373D" w:rsidRDefault="00E5373D" w:rsidP="00DD042D">
      <w:pPr>
        <w:jc w:val="center"/>
        <w:rPr>
          <w:color w:val="000000" w:themeColor="text1"/>
          <w:lang w:val="pl-PL"/>
        </w:rPr>
      </w:pPr>
    </w:p>
    <w:p w:rsidR="00E5373D" w:rsidRDefault="00E5373D" w:rsidP="00DD042D">
      <w:pPr>
        <w:jc w:val="center"/>
        <w:rPr>
          <w:color w:val="000000" w:themeColor="text1"/>
          <w:lang w:val="pl-PL"/>
        </w:rPr>
      </w:pPr>
    </w:p>
    <w:p w:rsidR="00E5373D" w:rsidRPr="00A45509" w:rsidRDefault="00E5373D" w:rsidP="00DD042D">
      <w:pPr>
        <w:jc w:val="center"/>
        <w:rPr>
          <w:color w:val="000000" w:themeColor="text1"/>
          <w:lang w:val="pl-PL"/>
        </w:rPr>
      </w:pPr>
    </w:p>
    <w:p w:rsidR="00FC6669" w:rsidRPr="00A45509" w:rsidRDefault="00FC6669" w:rsidP="00DD042D">
      <w:pPr>
        <w:jc w:val="center"/>
        <w:rPr>
          <w:color w:val="000000" w:themeColor="text1"/>
          <w:lang w:val="pl-PL"/>
        </w:rPr>
      </w:pPr>
    </w:p>
    <w:p w:rsidR="00FC6669" w:rsidRPr="00A45509" w:rsidRDefault="00FC6669" w:rsidP="00DD042D">
      <w:pPr>
        <w:jc w:val="center"/>
        <w:rPr>
          <w:color w:val="000000" w:themeColor="text1"/>
          <w:lang w:val="pl-PL"/>
        </w:rPr>
      </w:pPr>
    </w:p>
    <w:p w:rsidR="00014566" w:rsidRPr="00A45509" w:rsidRDefault="00EB7C52" w:rsidP="00DD042D">
      <w:pPr>
        <w:jc w:val="center"/>
        <w:rPr>
          <w:b/>
          <w:color w:val="000000" w:themeColor="text1"/>
          <w:lang w:val="pl-PL"/>
        </w:rPr>
      </w:pPr>
      <w:r w:rsidRPr="00A45509">
        <w:rPr>
          <w:b/>
          <w:color w:val="000000" w:themeColor="text1"/>
          <w:lang w:val="pl-PL"/>
        </w:rPr>
        <w:t>SPRAWA BUDNIK przeciwko Polsce</w:t>
      </w:r>
    </w:p>
    <w:p w:rsidR="00014566" w:rsidRPr="00A45509" w:rsidRDefault="00014566" w:rsidP="00DD042D">
      <w:pPr>
        <w:jc w:val="center"/>
        <w:rPr>
          <w:color w:val="000000" w:themeColor="text1"/>
          <w:lang w:val="pl-PL"/>
        </w:rPr>
      </w:pPr>
    </w:p>
    <w:p w:rsidR="00014566" w:rsidRPr="00A45509" w:rsidRDefault="00014566" w:rsidP="00DD042D">
      <w:pPr>
        <w:jc w:val="center"/>
        <w:rPr>
          <w:i/>
          <w:color w:val="000000" w:themeColor="text1"/>
          <w:lang w:val="pl-PL"/>
        </w:rPr>
      </w:pPr>
      <w:r w:rsidRPr="00A45509">
        <w:rPr>
          <w:i/>
          <w:color w:val="000000" w:themeColor="text1"/>
          <w:lang w:val="pl-PL"/>
        </w:rPr>
        <w:t>(</w:t>
      </w:r>
      <w:r w:rsidR="00EB7C52" w:rsidRPr="00A45509">
        <w:rPr>
          <w:i/>
          <w:color w:val="000000" w:themeColor="text1"/>
          <w:lang w:val="pl-PL"/>
        </w:rPr>
        <w:t>Skarga nr</w:t>
      </w:r>
      <w:r w:rsidR="000B179D" w:rsidRPr="00A45509">
        <w:rPr>
          <w:i/>
          <w:color w:val="000000" w:themeColor="text1"/>
          <w:lang w:val="pl-PL"/>
        </w:rPr>
        <w:t xml:space="preserve"> 61928/13</w:t>
      </w:r>
      <w:r w:rsidRPr="00A45509">
        <w:rPr>
          <w:i/>
          <w:color w:val="000000" w:themeColor="text1"/>
          <w:lang w:val="pl-PL"/>
        </w:rPr>
        <w:t>)</w:t>
      </w:r>
    </w:p>
    <w:p w:rsidR="00014566" w:rsidRPr="00A45509" w:rsidRDefault="00014566" w:rsidP="00DD042D">
      <w:pPr>
        <w:jc w:val="center"/>
        <w:rPr>
          <w:color w:val="000000" w:themeColor="text1"/>
          <w:lang w:val="pl-PL"/>
        </w:rPr>
      </w:pPr>
    </w:p>
    <w:p w:rsidR="00014566" w:rsidRPr="00A45509" w:rsidRDefault="00014566" w:rsidP="00DD042D">
      <w:pPr>
        <w:jc w:val="center"/>
        <w:rPr>
          <w:color w:val="000000" w:themeColor="text1"/>
          <w:lang w:val="pl-PL"/>
        </w:rPr>
      </w:pPr>
    </w:p>
    <w:p w:rsidR="00730427" w:rsidRPr="00A45509" w:rsidRDefault="00730427" w:rsidP="00DD042D">
      <w:pPr>
        <w:jc w:val="center"/>
        <w:rPr>
          <w:color w:val="000000" w:themeColor="text1"/>
          <w:lang w:val="pl-PL"/>
        </w:rPr>
      </w:pPr>
    </w:p>
    <w:p w:rsidR="00730427" w:rsidRDefault="00730427" w:rsidP="00DD042D">
      <w:pPr>
        <w:jc w:val="center"/>
        <w:rPr>
          <w:color w:val="000000" w:themeColor="text1"/>
          <w:lang w:val="pl-PL"/>
        </w:rPr>
      </w:pPr>
    </w:p>
    <w:p w:rsidR="00E5373D" w:rsidRDefault="00E5373D" w:rsidP="00DD042D">
      <w:pPr>
        <w:jc w:val="center"/>
        <w:rPr>
          <w:color w:val="000000" w:themeColor="text1"/>
          <w:lang w:val="pl-PL"/>
        </w:rPr>
      </w:pPr>
    </w:p>
    <w:p w:rsidR="00E5373D" w:rsidRPr="00A45509" w:rsidRDefault="00E5373D" w:rsidP="00DD042D">
      <w:pPr>
        <w:jc w:val="center"/>
        <w:rPr>
          <w:color w:val="000000" w:themeColor="text1"/>
          <w:lang w:val="pl-PL"/>
        </w:rPr>
      </w:pPr>
    </w:p>
    <w:p w:rsidR="00014566" w:rsidRPr="00A45509" w:rsidRDefault="00EB7C52" w:rsidP="00DD042D">
      <w:pPr>
        <w:jc w:val="center"/>
        <w:rPr>
          <w:color w:val="000000" w:themeColor="text1"/>
          <w:szCs w:val="24"/>
          <w:lang w:val="pl-PL"/>
        </w:rPr>
      </w:pPr>
      <w:r w:rsidRPr="00A45509">
        <w:rPr>
          <w:color w:val="000000" w:themeColor="text1"/>
          <w:lang w:val="pl-PL"/>
        </w:rPr>
        <w:t>WYROK</w:t>
      </w:r>
    </w:p>
    <w:p w:rsidR="00FC6669" w:rsidRPr="00A45509" w:rsidRDefault="00FC6669" w:rsidP="00DD042D">
      <w:pPr>
        <w:jc w:val="center"/>
        <w:rPr>
          <w:color w:val="000000" w:themeColor="text1"/>
          <w:lang w:val="pl-PL"/>
        </w:rPr>
      </w:pPr>
    </w:p>
    <w:p w:rsidR="00A34FB5" w:rsidRPr="003F51B4" w:rsidRDefault="00A34FB5" w:rsidP="00DD042D">
      <w:pPr>
        <w:jc w:val="center"/>
        <w:rPr>
          <w:i/>
          <w:color w:val="000000" w:themeColor="text1"/>
          <w:lang w:val="pl-PL"/>
        </w:rPr>
      </w:pPr>
      <w:r w:rsidRPr="003F51B4">
        <w:rPr>
          <w:i/>
          <w:color w:val="000000" w:themeColor="text1"/>
          <w:lang w:val="pl-PL"/>
        </w:rPr>
        <w:t>Wyrok został sprostowany 19 października 2017 r. na podstawie 81 Reguły Regulaminu Trybunału</w:t>
      </w:r>
    </w:p>
    <w:p w:rsidR="00FC6669" w:rsidRPr="00A45509" w:rsidRDefault="00A34FB5" w:rsidP="00DD042D">
      <w:pPr>
        <w:jc w:val="center"/>
        <w:rPr>
          <w:color w:val="000000" w:themeColor="text1"/>
          <w:lang w:val="pl-PL"/>
        </w:rPr>
      </w:pPr>
      <w:r>
        <w:rPr>
          <w:color w:val="000000" w:themeColor="text1"/>
          <w:lang w:val="pl-PL"/>
        </w:rPr>
        <w:t xml:space="preserve"> </w:t>
      </w:r>
    </w:p>
    <w:p w:rsidR="00C259B7" w:rsidRPr="00A45509" w:rsidRDefault="00C259B7" w:rsidP="00C259B7">
      <w:pPr>
        <w:pStyle w:val="JuCase"/>
        <w:ind w:firstLine="0"/>
        <w:jc w:val="center"/>
        <w:rPr>
          <w:b w:val="0"/>
          <w:color w:val="000000" w:themeColor="text1"/>
          <w:lang w:val="pl-PL"/>
        </w:rPr>
      </w:pPr>
      <w:r w:rsidRPr="00A45509">
        <w:rPr>
          <w:b w:val="0"/>
          <w:color w:val="000000" w:themeColor="text1"/>
          <w:lang w:val="pl-PL"/>
        </w:rPr>
        <w:t>STRASBURG</w:t>
      </w:r>
    </w:p>
    <w:p w:rsidR="00FC6669" w:rsidRPr="00A45509" w:rsidRDefault="00FC6669" w:rsidP="00DD042D">
      <w:pPr>
        <w:jc w:val="center"/>
        <w:rPr>
          <w:color w:val="000000" w:themeColor="text1"/>
          <w:lang w:val="pl-PL"/>
        </w:rPr>
      </w:pPr>
    </w:p>
    <w:p w:rsidR="00FC6669" w:rsidRPr="00A45509" w:rsidRDefault="00730427" w:rsidP="00DD042D">
      <w:pPr>
        <w:jc w:val="center"/>
        <w:rPr>
          <w:color w:val="000000" w:themeColor="text1"/>
          <w:lang w:val="pl-PL"/>
        </w:rPr>
      </w:pPr>
      <w:r w:rsidRPr="00A45509">
        <w:rPr>
          <w:color w:val="000000" w:themeColor="text1"/>
          <w:lang w:val="pl-PL"/>
        </w:rPr>
        <w:t xml:space="preserve">7 </w:t>
      </w:r>
      <w:r w:rsidR="00233300">
        <w:rPr>
          <w:color w:val="000000" w:themeColor="text1"/>
          <w:lang w:val="pl-PL"/>
        </w:rPr>
        <w:t>w</w:t>
      </w:r>
      <w:r w:rsidR="00C259B7" w:rsidRPr="00A45509">
        <w:rPr>
          <w:color w:val="000000" w:themeColor="text1"/>
          <w:lang w:val="pl-PL"/>
        </w:rPr>
        <w:t>rześnia</w:t>
      </w:r>
      <w:r w:rsidRPr="00A45509">
        <w:rPr>
          <w:color w:val="000000" w:themeColor="text1"/>
          <w:lang w:val="pl-PL"/>
        </w:rPr>
        <w:t xml:space="preserve"> </w:t>
      </w:r>
      <w:r w:rsidR="00FC6669" w:rsidRPr="00A45509">
        <w:rPr>
          <w:color w:val="000000" w:themeColor="text1"/>
          <w:lang w:val="pl-PL"/>
        </w:rPr>
        <w:t>2017</w:t>
      </w:r>
      <w:r w:rsidR="00C259B7" w:rsidRPr="00A45509">
        <w:rPr>
          <w:color w:val="000000" w:themeColor="text1"/>
          <w:lang w:val="pl-PL"/>
        </w:rPr>
        <w:t xml:space="preserve"> r.</w:t>
      </w:r>
    </w:p>
    <w:p w:rsidR="00FC6669" w:rsidRPr="00A45509" w:rsidRDefault="00FC6669" w:rsidP="00DD042D">
      <w:pPr>
        <w:jc w:val="center"/>
        <w:rPr>
          <w:color w:val="000000" w:themeColor="text1"/>
          <w:lang w:val="pl-PL"/>
        </w:rPr>
      </w:pPr>
    </w:p>
    <w:p w:rsidR="00D5341D" w:rsidRPr="00A45509" w:rsidRDefault="00D5341D" w:rsidP="00DD042D">
      <w:pPr>
        <w:jc w:val="center"/>
        <w:rPr>
          <w:color w:val="000000" w:themeColor="text1"/>
          <w:lang w:val="pl-PL"/>
        </w:rPr>
      </w:pPr>
    </w:p>
    <w:p w:rsidR="00FC6669" w:rsidRPr="00A45509" w:rsidRDefault="00FC6669" w:rsidP="00C259B7">
      <w:pPr>
        <w:jc w:val="center"/>
        <w:rPr>
          <w:color w:val="000000" w:themeColor="text1"/>
          <w:lang w:val="pl-PL"/>
        </w:rPr>
      </w:pPr>
    </w:p>
    <w:p w:rsidR="00FC6669" w:rsidRPr="00A45509" w:rsidRDefault="00C259B7" w:rsidP="00C259B7">
      <w:pPr>
        <w:pStyle w:val="ECHRPara"/>
        <w:jc w:val="center"/>
        <w:rPr>
          <w:color w:val="000000" w:themeColor="text1"/>
          <w:lang w:val="pl-PL"/>
        </w:rPr>
      </w:pPr>
      <w:r w:rsidRPr="00A45509">
        <w:rPr>
          <w:i/>
          <w:color w:val="000000" w:themeColor="text1"/>
          <w:sz w:val="22"/>
          <w:lang w:val="pl-PL"/>
        </w:rPr>
        <w:t xml:space="preserve">Wyrok </w:t>
      </w:r>
      <w:r w:rsidR="00A34FB5">
        <w:rPr>
          <w:i/>
          <w:color w:val="000000" w:themeColor="text1"/>
          <w:sz w:val="22"/>
          <w:lang w:val="pl-PL"/>
        </w:rPr>
        <w:t xml:space="preserve">jest ostateczny, ale </w:t>
      </w:r>
      <w:r w:rsidRPr="00A45509">
        <w:rPr>
          <w:i/>
          <w:color w:val="000000" w:themeColor="text1"/>
          <w:sz w:val="22"/>
          <w:lang w:val="pl-PL"/>
        </w:rPr>
        <w:t>może podlegać korekcie wydawniczej.</w:t>
      </w:r>
    </w:p>
    <w:p w:rsidR="00DD042D" w:rsidRPr="00A45509" w:rsidRDefault="00DD042D" w:rsidP="00DD042D">
      <w:pPr>
        <w:pStyle w:val="ECHRPara"/>
        <w:rPr>
          <w:color w:val="000000" w:themeColor="text1"/>
          <w:lang w:val="uk-UA"/>
        </w:rPr>
        <w:sectPr w:rsidR="00DD042D" w:rsidRPr="00A45509" w:rsidSect="00FC6669">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A45509" w:rsidRDefault="00B56F4C" w:rsidP="00DD042D">
      <w:pPr>
        <w:pStyle w:val="JuCase"/>
        <w:rPr>
          <w:bCs/>
          <w:color w:val="000000" w:themeColor="text1"/>
          <w:lang w:val="pl-PL"/>
        </w:rPr>
      </w:pPr>
      <w:r w:rsidRPr="00A45509">
        <w:rPr>
          <w:color w:val="000000" w:themeColor="text1"/>
          <w:lang w:val="pl-PL"/>
        </w:rPr>
        <w:lastRenderedPageBreak/>
        <w:t>W sprawie Budnik przeciwko Polsce</w:t>
      </w:r>
      <w:r w:rsidR="00014566" w:rsidRPr="00A45509">
        <w:rPr>
          <w:color w:val="000000" w:themeColor="text1"/>
          <w:lang w:val="pl-PL"/>
        </w:rPr>
        <w:t>,</w:t>
      </w:r>
    </w:p>
    <w:p w:rsidR="00014566" w:rsidRPr="00A45509" w:rsidRDefault="00C259B7" w:rsidP="00DD042D">
      <w:pPr>
        <w:pStyle w:val="ECHRPara"/>
        <w:rPr>
          <w:color w:val="000000" w:themeColor="text1"/>
          <w:lang w:val="pl-PL"/>
        </w:rPr>
      </w:pPr>
      <w:r w:rsidRPr="00A45509">
        <w:rPr>
          <w:color w:val="000000" w:themeColor="text1"/>
          <w:lang w:val="pl-PL"/>
        </w:rPr>
        <w:t xml:space="preserve">Europejski Trybunał Praw Człowieka (Sekcja </w:t>
      </w:r>
      <w:r w:rsidR="00B56F4C" w:rsidRPr="00A45509">
        <w:rPr>
          <w:color w:val="000000" w:themeColor="text1"/>
          <w:lang w:val="pl-PL"/>
        </w:rPr>
        <w:t>Pierwsza</w:t>
      </w:r>
      <w:r w:rsidRPr="00A45509">
        <w:rPr>
          <w:color w:val="000000" w:themeColor="text1"/>
          <w:lang w:val="pl-PL"/>
        </w:rPr>
        <w:t>), zasiadając jako Komisja w składzie:</w:t>
      </w:r>
    </w:p>
    <w:p w:rsidR="00014566" w:rsidRPr="00A45509" w:rsidRDefault="00FC6669" w:rsidP="00DD042D">
      <w:pPr>
        <w:pStyle w:val="ECHRDecisionBody"/>
        <w:rPr>
          <w:color w:val="000000" w:themeColor="text1"/>
          <w:lang w:val="pl-PL"/>
        </w:rPr>
      </w:pPr>
      <w:r w:rsidRPr="00A45509">
        <w:rPr>
          <w:color w:val="000000" w:themeColor="text1"/>
          <w:lang w:val="pl-PL"/>
        </w:rPr>
        <w:tab/>
        <w:t>Aleš Pejchal,</w:t>
      </w:r>
      <w:r w:rsidRPr="00A45509">
        <w:rPr>
          <w:i/>
          <w:color w:val="000000" w:themeColor="text1"/>
          <w:lang w:val="pl-PL"/>
        </w:rPr>
        <w:t xml:space="preserve"> </w:t>
      </w:r>
      <w:r w:rsidR="00C259B7" w:rsidRPr="00A45509">
        <w:rPr>
          <w:i/>
          <w:color w:val="000000" w:themeColor="text1"/>
          <w:lang w:val="pl-PL"/>
        </w:rPr>
        <w:t>Przewodniczący</w:t>
      </w:r>
      <w:r w:rsidRPr="00A45509">
        <w:rPr>
          <w:i/>
          <w:color w:val="000000" w:themeColor="text1"/>
          <w:lang w:val="pl-PL"/>
        </w:rPr>
        <w:t>,</w:t>
      </w:r>
      <w:r w:rsidRPr="00A45509">
        <w:rPr>
          <w:i/>
          <w:color w:val="000000" w:themeColor="text1"/>
          <w:lang w:val="pl-PL"/>
        </w:rPr>
        <w:br/>
      </w:r>
      <w:r w:rsidRPr="00A45509">
        <w:rPr>
          <w:color w:val="000000" w:themeColor="text1"/>
          <w:lang w:val="pl-PL"/>
        </w:rPr>
        <w:tab/>
        <w:t>Krzysztof Wojtyczek,</w:t>
      </w:r>
      <w:r w:rsidRPr="00A45509">
        <w:rPr>
          <w:i/>
          <w:color w:val="000000" w:themeColor="text1"/>
          <w:lang w:val="pl-PL"/>
        </w:rPr>
        <w:br/>
      </w:r>
      <w:r w:rsidRPr="00A45509">
        <w:rPr>
          <w:color w:val="000000" w:themeColor="text1"/>
          <w:lang w:val="pl-PL"/>
        </w:rPr>
        <w:tab/>
        <w:t>Jovan Ilievski,</w:t>
      </w:r>
      <w:r w:rsidRPr="00A45509">
        <w:rPr>
          <w:i/>
          <w:color w:val="000000" w:themeColor="text1"/>
          <w:lang w:val="pl-PL"/>
        </w:rPr>
        <w:t xml:space="preserve"> </w:t>
      </w:r>
      <w:r w:rsidR="00C259B7" w:rsidRPr="00A45509">
        <w:rPr>
          <w:i/>
          <w:color w:val="000000" w:themeColor="text1"/>
          <w:lang w:val="pl-PL"/>
        </w:rPr>
        <w:t>sędziowie</w:t>
      </w:r>
      <w:r w:rsidRPr="00A45509">
        <w:rPr>
          <w:i/>
          <w:color w:val="000000" w:themeColor="text1"/>
          <w:lang w:val="pl-PL"/>
        </w:rPr>
        <w:t>,</w:t>
      </w:r>
      <w:r w:rsidR="00014566" w:rsidRPr="00A45509">
        <w:rPr>
          <w:color w:val="000000" w:themeColor="text1"/>
          <w:szCs w:val="24"/>
          <w:lang w:val="pl-PL"/>
        </w:rPr>
        <w:br/>
      </w:r>
      <w:r w:rsidR="00B56F4C" w:rsidRPr="00A45509">
        <w:rPr>
          <w:color w:val="000000" w:themeColor="text1"/>
          <w:lang w:val="pl-PL"/>
        </w:rPr>
        <w:t>oraz</w:t>
      </w:r>
      <w:r w:rsidR="00014566" w:rsidRPr="00A45509">
        <w:rPr>
          <w:color w:val="000000" w:themeColor="text1"/>
          <w:lang w:val="pl-PL"/>
        </w:rPr>
        <w:t xml:space="preserve"> </w:t>
      </w:r>
      <w:r w:rsidR="00BB6442" w:rsidRPr="00A45509">
        <w:rPr>
          <w:color w:val="000000" w:themeColor="text1"/>
          <w:lang w:val="pl-PL"/>
        </w:rPr>
        <w:t>Renata Degener</w:t>
      </w:r>
      <w:r w:rsidR="00014566" w:rsidRPr="00A45509">
        <w:rPr>
          <w:color w:val="000000" w:themeColor="text1"/>
          <w:lang w:val="pl-PL"/>
        </w:rPr>
        <w:t xml:space="preserve">, </w:t>
      </w:r>
      <w:r w:rsidR="00C259B7" w:rsidRPr="00A45509">
        <w:rPr>
          <w:i/>
          <w:color w:val="000000" w:themeColor="text1"/>
          <w:lang w:val="pl-PL"/>
        </w:rPr>
        <w:t>Zastępca Kanclerza Sekcji</w:t>
      </w:r>
      <w:r w:rsidR="00014566" w:rsidRPr="00A45509">
        <w:rPr>
          <w:i/>
          <w:color w:val="000000" w:themeColor="text1"/>
          <w:lang w:val="pl-PL"/>
        </w:rPr>
        <w:t>,</w:t>
      </w:r>
    </w:p>
    <w:p w:rsidR="00B56F4C" w:rsidRPr="00A45509" w:rsidRDefault="00B56F4C" w:rsidP="00B56F4C">
      <w:pPr>
        <w:pStyle w:val="ECHRPara"/>
        <w:rPr>
          <w:color w:val="000000" w:themeColor="text1"/>
          <w:lang w:val="pl-PL"/>
        </w:rPr>
      </w:pPr>
      <w:r w:rsidRPr="00A45509">
        <w:rPr>
          <w:color w:val="000000" w:themeColor="text1"/>
          <w:lang w:val="pl-PL"/>
        </w:rPr>
        <w:t>Obradując na posiedzeniu nie</w:t>
      </w:r>
      <w:r w:rsidR="00233300">
        <w:rPr>
          <w:color w:val="000000" w:themeColor="text1"/>
          <w:lang w:val="pl-PL"/>
        </w:rPr>
        <w:t>jawnym w dniu 11 Lipca 2017 r.</w:t>
      </w:r>
      <w:r w:rsidRPr="00A45509">
        <w:rPr>
          <w:color w:val="000000" w:themeColor="text1"/>
          <w:lang w:val="pl-PL"/>
        </w:rPr>
        <w:t>, Wydaje następujący wyrok, który został przyjęty w tym dniu:</w:t>
      </w:r>
    </w:p>
    <w:p w:rsidR="002D5D52" w:rsidRPr="00A45509" w:rsidRDefault="002D5D52" w:rsidP="002D5D52">
      <w:pPr>
        <w:pStyle w:val="ECHRTitle1"/>
        <w:rPr>
          <w:color w:val="000000" w:themeColor="text1"/>
          <w:lang w:val="pl-PL"/>
        </w:rPr>
      </w:pPr>
      <w:r w:rsidRPr="00A45509">
        <w:rPr>
          <w:color w:val="000000" w:themeColor="text1"/>
          <w:lang w:val="pl-PL"/>
        </w:rPr>
        <w:t>POSTĘPOWANIE</w:t>
      </w:r>
    </w:p>
    <w:p w:rsidR="002D5D52" w:rsidRPr="00A45509" w:rsidRDefault="00364E21" w:rsidP="002D5D52">
      <w:pPr>
        <w:pStyle w:val="ECHRPara"/>
        <w:rPr>
          <w:color w:val="000000" w:themeColor="text1"/>
          <w:lang w:val="pl-PL"/>
        </w:rPr>
      </w:pPr>
      <w:r w:rsidRPr="00A45509">
        <w:rPr>
          <w:color w:val="000000" w:themeColor="text1"/>
          <w:lang w:val="pl-PL"/>
        </w:rPr>
        <w:fldChar w:fldCharType="begin"/>
      </w:r>
      <w:r w:rsidR="002D5D52" w:rsidRPr="00A45509">
        <w:rPr>
          <w:color w:val="000000" w:themeColor="text1"/>
          <w:lang w:val="pl-PL"/>
        </w:rPr>
        <w:instrText xml:space="preserve"> SEQ level0 \*arabic </w:instrText>
      </w:r>
      <w:r w:rsidRPr="00A45509">
        <w:rPr>
          <w:color w:val="000000" w:themeColor="text1"/>
          <w:lang w:val="pl-PL"/>
        </w:rPr>
        <w:fldChar w:fldCharType="separate"/>
      </w:r>
      <w:r w:rsidR="002D5D52" w:rsidRPr="00A45509">
        <w:rPr>
          <w:noProof/>
          <w:color w:val="000000" w:themeColor="text1"/>
          <w:lang w:val="pl-PL"/>
        </w:rPr>
        <w:t>1</w:t>
      </w:r>
      <w:r w:rsidRPr="00A45509">
        <w:rPr>
          <w:color w:val="000000" w:themeColor="text1"/>
          <w:lang w:val="pl-PL"/>
        </w:rPr>
        <w:fldChar w:fldCharType="end"/>
      </w:r>
      <w:r w:rsidR="002D5D52" w:rsidRPr="00A45509">
        <w:rPr>
          <w:color w:val="000000" w:themeColor="text1"/>
          <w:lang w:val="pl-PL"/>
        </w:rPr>
        <w:t xml:space="preserve">.  Sprawa wywodzi się ze skargi (nr </w:t>
      </w:r>
      <w:r w:rsidR="00111509" w:rsidRPr="00A45509">
        <w:rPr>
          <w:color w:val="000000" w:themeColor="text1"/>
          <w:lang w:val="pl-PL"/>
        </w:rPr>
        <w:t>61928/13</w:t>
      </w:r>
      <w:r w:rsidR="002D5D52" w:rsidRPr="00A45509">
        <w:rPr>
          <w:color w:val="000000" w:themeColor="text1"/>
          <w:lang w:val="pl-PL"/>
        </w:rPr>
        <w:t xml:space="preserve">) przeciwko </w:t>
      </w:r>
      <w:r w:rsidR="00111509" w:rsidRPr="00A45509">
        <w:rPr>
          <w:color w:val="000000" w:themeColor="text1"/>
          <w:lang w:val="pl-PL"/>
        </w:rPr>
        <w:t>Rzeczpospolitej Polskiej</w:t>
      </w:r>
      <w:r w:rsidR="002D5D52" w:rsidRPr="00A45509">
        <w:rPr>
          <w:color w:val="000000" w:themeColor="text1"/>
          <w:lang w:val="pl-PL"/>
        </w:rPr>
        <w:t xml:space="preserve"> wniesionej do Trybunału zgodnie</w:t>
      </w:r>
      <w:r w:rsidR="00E9603D" w:rsidRPr="00A45509">
        <w:rPr>
          <w:color w:val="000000" w:themeColor="text1"/>
          <w:lang w:val="pl-PL"/>
        </w:rPr>
        <w:br/>
      </w:r>
      <w:r w:rsidR="002D5D52" w:rsidRPr="00A45509">
        <w:rPr>
          <w:color w:val="000000" w:themeColor="text1"/>
          <w:lang w:val="pl-PL"/>
        </w:rPr>
        <w:t xml:space="preserve"> z art. 34 Konwencji o ochronie praw człowieka i podstawowych wolności („Konwencja”) przez Pana </w:t>
      </w:r>
      <w:r w:rsidR="00111509" w:rsidRPr="00A45509">
        <w:rPr>
          <w:color w:val="000000" w:themeColor="text1"/>
          <w:lang w:val="pl-PL"/>
        </w:rPr>
        <w:t>Piotra Budnika</w:t>
      </w:r>
      <w:r w:rsidR="002D5D52" w:rsidRPr="00A45509">
        <w:rPr>
          <w:color w:val="000000" w:themeColor="text1"/>
          <w:lang w:val="pl-PL"/>
        </w:rPr>
        <w:t xml:space="preserve"> („Skarżący</w:t>
      </w:r>
      <w:r w:rsidR="00D86F18" w:rsidRPr="00A45509">
        <w:rPr>
          <w:color w:val="000000" w:themeColor="text1"/>
          <w:lang w:val="pl-PL"/>
        </w:rPr>
        <w:t>”</w:t>
      </w:r>
      <w:r w:rsidR="002D5D52" w:rsidRPr="00A45509">
        <w:rPr>
          <w:color w:val="000000" w:themeColor="text1"/>
          <w:lang w:val="pl-PL"/>
        </w:rPr>
        <w:t xml:space="preserve">), </w:t>
      </w:r>
      <w:r w:rsidR="00111509" w:rsidRPr="00A45509">
        <w:rPr>
          <w:color w:val="000000" w:themeColor="text1"/>
          <w:lang w:val="pl-PL"/>
        </w:rPr>
        <w:t>w dniu</w:t>
      </w:r>
      <w:r w:rsidR="002D5D52" w:rsidRPr="00A45509">
        <w:rPr>
          <w:color w:val="000000" w:themeColor="text1"/>
          <w:lang w:val="pl-PL"/>
        </w:rPr>
        <w:t xml:space="preserve"> </w:t>
      </w:r>
      <w:r w:rsidR="00E9603D" w:rsidRPr="00A45509">
        <w:rPr>
          <w:color w:val="000000" w:themeColor="text1"/>
          <w:lang w:val="pl-PL"/>
        </w:rPr>
        <w:br/>
      </w:r>
      <w:r w:rsidR="00111509" w:rsidRPr="00A45509">
        <w:rPr>
          <w:color w:val="000000" w:themeColor="text1"/>
          <w:lang w:val="pl-PL"/>
        </w:rPr>
        <w:t>23</w:t>
      </w:r>
      <w:r w:rsidR="002D5D52" w:rsidRPr="00A45509">
        <w:rPr>
          <w:color w:val="000000" w:themeColor="text1"/>
          <w:lang w:val="pl-PL"/>
        </w:rPr>
        <w:t xml:space="preserve"> </w:t>
      </w:r>
      <w:r w:rsidR="00111509" w:rsidRPr="00A45509">
        <w:rPr>
          <w:color w:val="000000" w:themeColor="text1"/>
          <w:lang w:val="pl-PL"/>
        </w:rPr>
        <w:t>września 2013</w:t>
      </w:r>
      <w:r w:rsidR="002D5D52" w:rsidRPr="00A45509">
        <w:rPr>
          <w:color w:val="000000" w:themeColor="text1"/>
          <w:lang w:val="pl-PL"/>
        </w:rPr>
        <w:t xml:space="preserve"> r.</w:t>
      </w:r>
    </w:p>
    <w:p w:rsidR="00111509" w:rsidRPr="00A45509" w:rsidRDefault="007613A6" w:rsidP="00DD042D">
      <w:pPr>
        <w:pStyle w:val="ECHRPara"/>
        <w:rPr>
          <w:color w:val="000000" w:themeColor="text1"/>
          <w:lang w:val="pl-PL"/>
        </w:rPr>
      </w:pPr>
      <w:r w:rsidRPr="00A45509">
        <w:rPr>
          <w:color w:val="000000" w:themeColor="text1"/>
          <w:lang w:val="pl-PL"/>
        </w:rPr>
        <w:t>2</w:t>
      </w:r>
      <w:r w:rsidR="00111509" w:rsidRPr="00A45509">
        <w:rPr>
          <w:color w:val="000000" w:themeColor="text1"/>
          <w:lang w:val="pl-PL"/>
        </w:rPr>
        <w:t xml:space="preserve">. </w:t>
      </w:r>
      <w:r w:rsidR="00D86F18" w:rsidRPr="00A45509">
        <w:rPr>
          <w:color w:val="000000" w:themeColor="text1"/>
          <w:lang w:val="pl-PL"/>
        </w:rPr>
        <w:t>Rząd polski („</w:t>
      </w:r>
      <w:r w:rsidR="00111509" w:rsidRPr="00A45509">
        <w:rPr>
          <w:color w:val="000000" w:themeColor="text1"/>
          <w:lang w:val="pl-PL"/>
        </w:rPr>
        <w:t>Rząd</w:t>
      </w:r>
      <w:r w:rsidR="00D86F18" w:rsidRPr="00A45509">
        <w:rPr>
          <w:color w:val="000000" w:themeColor="text1"/>
          <w:lang w:val="pl-PL"/>
        </w:rPr>
        <w:t>”</w:t>
      </w:r>
      <w:r w:rsidR="00111509" w:rsidRPr="00A45509">
        <w:rPr>
          <w:color w:val="000000" w:themeColor="text1"/>
          <w:lang w:val="pl-PL"/>
        </w:rPr>
        <w:t xml:space="preserve">) był reprezentowany przez swojego </w:t>
      </w:r>
      <w:r w:rsidR="00E66024">
        <w:rPr>
          <w:color w:val="000000" w:themeColor="text1"/>
          <w:lang w:val="pl-PL"/>
        </w:rPr>
        <w:t>P</w:t>
      </w:r>
      <w:r w:rsidR="00111509" w:rsidRPr="00A45509">
        <w:rPr>
          <w:color w:val="000000" w:themeColor="text1"/>
          <w:lang w:val="pl-PL"/>
        </w:rPr>
        <w:t>ełnomocnika, Panią J. Chrzanowską z Ministerstwa Spraw Zagranicznych.</w:t>
      </w:r>
    </w:p>
    <w:p w:rsidR="007613A6" w:rsidRPr="00A45509" w:rsidRDefault="007613A6" w:rsidP="00DD042D">
      <w:pPr>
        <w:pStyle w:val="ECHRPara"/>
        <w:rPr>
          <w:color w:val="000000" w:themeColor="text1"/>
          <w:lang w:val="pl-PL"/>
        </w:rPr>
      </w:pPr>
      <w:r w:rsidRPr="00A45509">
        <w:rPr>
          <w:color w:val="000000" w:themeColor="text1"/>
          <w:lang w:val="pl-PL"/>
        </w:rPr>
        <w:t>3. Skarżący zarzucił, że warunki jego pozbawienia wolności stanowiły nieludzkie i poniżające traktowanie.</w:t>
      </w:r>
    </w:p>
    <w:p w:rsidR="00111509" w:rsidRPr="00A45509" w:rsidRDefault="00364E21" w:rsidP="00111509">
      <w:pPr>
        <w:pStyle w:val="ECHRPara"/>
        <w:rPr>
          <w:color w:val="000000" w:themeColor="text1"/>
          <w:lang w:val="pl-PL"/>
        </w:rPr>
      </w:pPr>
      <w:r w:rsidRPr="00A45509">
        <w:rPr>
          <w:color w:val="000000" w:themeColor="text1"/>
          <w:lang w:val="en-GB"/>
        </w:rPr>
        <w:fldChar w:fldCharType="begin"/>
      </w:r>
      <w:r w:rsidR="00111509" w:rsidRPr="00A45509">
        <w:rPr>
          <w:color w:val="000000" w:themeColor="text1"/>
          <w:lang w:val="pl-PL"/>
        </w:rPr>
        <w:instrText xml:space="preserve"> SEQ level0 \*arabic </w:instrText>
      </w:r>
      <w:r w:rsidRPr="00A45509">
        <w:rPr>
          <w:color w:val="000000" w:themeColor="text1"/>
          <w:lang w:val="en-GB"/>
        </w:rPr>
        <w:fldChar w:fldCharType="separate"/>
      </w:r>
      <w:r w:rsidR="00111509" w:rsidRPr="00A45509">
        <w:rPr>
          <w:noProof/>
          <w:color w:val="000000" w:themeColor="text1"/>
          <w:lang w:val="pl-PL"/>
        </w:rPr>
        <w:t>4</w:t>
      </w:r>
      <w:r w:rsidRPr="00A45509">
        <w:rPr>
          <w:color w:val="000000" w:themeColor="text1"/>
          <w:lang w:val="en-GB"/>
        </w:rPr>
        <w:fldChar w:fldCharType="end"/>
      </w:r>
      <w:r w:rsidR="00111509" w:rsidRPr="00A45509">
        <w:rPr>
          <w:color w:val="000000" w:themeColor="text1"/>
          <w:lang w:val="pl-PL"/>
        </w:rPr>
        <w:t>. W dniu 15 września</w:t>
      </w:r>
      <w:r w:rsidR="00111509" w:rsidRPr="00A45509">
        <w:rPr>
          <w:color w:val="000000" w:themeColor="text1"/>
          <w:szCs w:val="24"/>
          <w:lang w:val="pl-PL"/>
        </w:rPr>
        <w:t xml:space="preserve"> 2014 r.</w:t>
      </w:r>
      <w:r w:rsidR="00111509" w:rsidRPr="00A45509">
        <w:rPr>
          <w:color w:val="000000" w:themeColor="text1"/>
          <w:lang w:val="pl-PL"/>
        </w:rPr>
        <w:t xml:space="preserve"> sprawa została zakomunikowana Rządowi.</w:t>
      </w:r>
    </w:p>
    <w:p w:rsidR="00111509" w:rsidRPr="00A45509" w:rsidRDefault="00111509" w:rsidP="00DD042D">
      <w:pPr>
        <w:pStyle w:val="ECHRPara"/>
        <w:rPr>
          <w:color w:val="000000" w:themeColor="text1"/>
          <w:lang w:val="pl-PL"/>
        </w:rPr>
      </w:pPr>
    </w:p>
    <w:p w:rsidR="002D5D52" w:rsidRPr="003F51B4" w:rsidRDefault="002D5D52" w:rsidP="002D5D52">
      <w:pPr>
        <w:pStyle w:val="ECHRTitle1"/>
        <w:rPr>
          <w:color w:val="000000" w:themeColor="text1"/>
          <w:lang w:val="pl-PL"/>
        </w:rPr>
      </w:pPr>
      <w:r w:rsidRPr="003F51B4">
        <w:rPr>
          <w:color w:val="000000" w:themeColor="text1"/>
          <w:lang w:val="pl-PL"/>
        </w:rPr>
        <w:t>STAN FAKTYCZNY</w:t>
      </w:r>
    </w:p>
    <w:p w:rsidR="002D5D52" w:rsidRPr="003F51B4" w:rsidRDefault="002D5D52" w:rsidP="002D5D52">
      <w:pPr>
        <w:pStyle w:val="ECHRHeading1"/>
        <w:rPr>
          <w:color w:val="000000" w:themeColor="text1"/>
          <w:lang w:val="pl-PL"/>
        </w:rPr>
      </w:pPr>
      <w:r w:rsidRPr="003F51B4">
        <w:rPr>
          <w:color w:val="000000" w:themeColor="text1"/>
          <w:lang w:val="pl-PL"/>
        </w:rPr>
        <w:t>I.  OKOLICZNOŚCI SPRAWY</w:t>
      </w:r>
    </w:p>
    <w:p w:rsidR="00111509" w:rsidRPr="00A45509" w:rsidRDefault="00364E21" w:rsidP="00111509">
      <w:pPr>
        <w:pStyle w:val="ECHRPara"/>
        <w:rPr>
          <w:color w:val="000000" w:themeColor="text1"/>
          <w:lang w:val="pl-PL"/>
        </w:rPr>
      </w:pPr>
      <w:r w:rsidRPr="00A45509">
        <w:rPr>
          <w:color w:val="000000" w:themeColor="text1"/>
          <w:lang w:val="en-GB"/>
        </w:rPr>
        <w:fldChar w:fldCharType="begin"/>
      </w:r>
      <w:r w:rsidR="00111509" w:rsidRPr="00A45509">
        <w:rPr>
          <w:color w:val="000000" w:themeColor="text1"/>
          <w:lang w:val="pl-PL"/>
        </w:rPr>
        <w:instrText xml:space="preserve"> SEQ level0 \*arabic </w:instrText>
      </w:r>
      <w:r w:rsidRPr="00A45509">
        <w:rPr>
          <w:color w:val="000000" w:themeColor="text1"/>
          <w:lang w:val="en-GB"/>
        </w:rPr>
        <w:fldChar w:fldCharType="separate"/>
      </w:r>
      <w:r w:rsidR="00111509" w:rsidRPr="00A45509">
        <w:rPr>
          <w:noProof/>
          <w:color w:val="000000" w:themeColor="text1"/>
          <w:lang w:val="pl-PL"/>
        </w:rPr>
        <w:t>5</w:t>
      </w:r>
      <w:r w:rsidRPr="00A45509">
        <w:rPr>
          <w:color w:val="000000" w:themeColor="text1"/>
          <w:lang w:val="en-GB"/>
        </w:rPr>
        <w:fldChar w:fldCharType="end"/>
      </w:r>
      <w:r w:rsidR="00111509" w:rsidRPr="00A45509">
        <w:rPr>
          <w:color w:val="000000" w:themeColor="text1"/>
          <w:lang w:val="pl-PL"/>
        </w:rPr>
        <w:t xml:space="preserve">.  Skarżący, Pan Piotr Budnik jest </w:t>
      </w:r>
      <w:r w:rsidR="00475F60" w:rsidRPr="00A45509">
        <w:rPr>
          <w:color w:val="000000" w:themeColor="text1"/>
          <w:lang w:val="pl-PL"/>
        </w:rPr>
        <w:t>polskim obywatelem</w:t>
      </w:r>
      <w:r w:rsidR="00111509" w:rsidRPr="00A45509">
        <w:rPr>
          <w:color w:val="000000" w:themeColor="text1"/>
          <w:lang w:val="pl-PL"/>
        </w:rPr>
        <w:t>, który urodził się w 1980 r. i mieszka w Lesznie.</w:t>
      </w:r>
    </w:p>
    <w:p w:rsidR="00111509" w:rsidRPr="00A45509" w:rsidRDefault="00111509" w:rsidP="00DD042D">
      <w:pPr>
        <w:pStyle w:val="ECHRPara"/>
        <w:rPr>
          <w:color w:val="000000" w:themeColor="text1"/>
          <w:lang w:val="pl-PL"/>
        </w:rPr>
      </w:pPr>
    </w:p>
    <w:p w:rsidR="00111509" w:rsidRPr="00A45509" w:rsidRDefault="00111509" w:rsidP="00111509">
      <w:pPr>
        <w:pStyle w:val="ECHRHeading2"/>
        <w:rPr>
          <w:color w:val="000000" w:themeColor="text1"/>
          <w:lang w:val="pl-PL"/>
        </w:rPr>
      </w:pPr>
      <w:r w:rsidRPr="00A45509">
        <w:rPr>
          <w:color w:val="000000" w:themeColor="text1"/>
          <w:lang w:val="pl-PL"/>
        </w:rPr>
        <w:t>Okoliczności sprawy</w:t>
      </w:r>
    </w:p>
    <w:p w:rsidR="00111509" w:rsidRPr="00A45509" w:rsidRDefault="00111509" w:rsidP="00111509">
      <w:pPr>
        <w:pStyle w:val="ECHRPara"/>
        <w:rPr>
          <w:color w:val="000000" w:themeColor="text1"/>
          <w:lang w:val="pl-PL"/>
        </w:rPr>
      </w:pPr>
    </w:p>
    <w:p w:rsidR="008E31D5" w:rsidRPr="00A45509" w:rsidRDefault="008E31D5" w:rsidP="00DD042D">
      <w:pPr>
        <w:pStyle w:val="ECHRPara"/>
        <w:rPr>
          <w:color w:val="000000" w:themeColor="text1"/>
          <w:lang w:val="pl-PL"/>
        </w:rPr>
      </w:pPr>
      <w:r w:rsidRPr="00A45509">
        <w:rPr>
          <w:color w:val="000000" w:themeColor="text1"/>
          <w:lang w:val="pl-PL"/>
        </w:rPr>
        <w:t xml:space="preserve">6. Stan faktyczny sprawy nie były kwestionowany i można go streścić </w:t>
      </w:r>
      <w:r w:rsidRPr="00A45509">
        <w:rPr>
          <w:color w:val="000000" w:themeColor="text1"/>
          <w:lang w:val="pl-PL"/>
        </w:rPr>
        <w:br/>
        <w:t>w następujący sposób.</w:t>
      </w:r>
    </w:p>
    <w:p w:rsidR="008E31D5" w:rsidRPr="00233300" w:rsidRDefault="008E31D5" w:rsidP="008E31D5">
      <w:pPr>
        <w:pStyle w:val="ECHRHeading3"/>
        <w:rPr>
          <w:color w:val="000000" w:themeColor="text1"/>
          <w:lang w:val="pl-PL"/>
        </w:rPr>
      </w:pPr>
      <w:r w:rsidRPr="00233300">
        <w:rPr>
          <w:color w:val="000000" w:themeColor="text1"/>
          <w:lang w:val="pl-PL"/>
        </w:rPr>
        <w:lastRenderedPageBreak/>
        <w:t>1.  Okres pozbawienia wolności skarżącego</w:t>
      </w:r>
    </w:p>
    <w:p w:rsidR="008E31D5" w:rsidRPr="00233300" w:rsidRDefault="00364E21" w:rsidP="008E31D5">
      <w:pPr>
        <w:pStyle w:val="ECHRPara"/>
        <w:rPr>
          <w:color w:val="000000" w:themeColor="text1"/>
          <w:lang w:val="pl-PL"/>
        </w:rPr>
      </w:pPr>
      <w:r w:rsidRPr="00233300">
        <w:rPr>
          <w:color w:val="000000" w:themeColor="text1"/>
          <w:lang w:val="pl-PL"/>
        </w:rPr>
        <w:fldChar w:fldCharType="begin"/>
      </w:r>
      <w:r w:rsidR="008E31D5" w:rsidRPr="00233300">
        <w:rPr>
          <w:color w:val="000000" w:themeColor="text1"/>
          <w:lang w:val="pl-PL"/>
        </w:rPr>
        <w:instrText xml:space="preserve"> SEQ level0 \*arabic </w:instrText>
      </w:r>
      <w:r w:rsidRPr="00233300">
        <w:rPr>
          <w:color w:val="000000" w:themeColor="text1"/>
          <w:lang w:val="pl-PL"/>
        </w:rPr>
        <w:fldChar w:fldCharType="separate"/>
      </w:r>
      <w:r w:rsidR="008E31D5" w:rsidRPr="00233300">
        <w:rPr>
          <w:noProof/>
          <w:color w:val="000000" w:themeColor="text1"/>
          <w:lang w:val="pl-PL"/>
        </w:rPr>
        <w:t>7</w:t>
      </w:r>
      <w:r w:rsidRPr="00233300">
        <w:rPr>
          <w:noProof/>
          <w:color w:val="000000" w:themeColor="text1"/>
          <w:lang w:val="pl-PL"/>
        </w:rPr>
        <w:fldChar w:fldCharType="end"/>
      </w:r>
      <w:r w:rsidR="008E31D5" w:rsidRPr="00233300">
        <w:rPr>
          <w:color w:val="000000" w:themeColor="text1"/>
          <w:lang w:val="pl-PL"/>
        </w:rPr>
        <w:t xml:space="preserve">.  Skarżący </w:t>
      </w:r>
      <w:r w:rsidR="007613A6" w:rsidRPr="00233300">
        <w:rPr>
          <w:color w:val="000000" w:themeColor="text1"/>
          <w:lang w:val="pl-PL"/>
        </w:rPr>
        <w:t>odbywał karę pozbawienia wolności</w:t>
      </w:r>
      <w:r w:rsidR="008E31D5" w:rsidRPr="00233300">
        <w:rPr>
          <w:color w:val="000000" w:themeColor="text1"/>
          <w:lang w:val="pl-PL"/>
        </w:rPr>
        <w:t xml:space="preserve"> w </w:t>
      </w:r>
      <w:r w:rsidR="00E66024">
        <w:rPr>
          <w:color w:val="000000" w:themeColor="text1"/>
          <w:lang w:val="pl-PL"/>
        </w:rPr>
        <w:t xml:space="preserve">Zakladzie Karnym </w:t>
      </w:r>
      <w:r w:rsidR="008E31D5" w:rsidRPr="00233300">
        <w:rPr>
          <w:color w:val="000000" w:themeColor="text1"/>
          <w:lang w:val="pl-PL"/>
        </w:rPr>
        <w:t>w Łowiczu od 27 stycznia 2007 r. do 19 kwietnia 2009 r. (2 lata, 2 miesiące i 22 dni).</w:t>
      </w:r>
    </w:p>
    <w:p w:rsidR="008E31D5" w:rsidRPr="00233300" w:rsidRDefault="008E31D5" w:rsidP="00233300">
      <w:pPr>
        <w:pStyle w:val="ECHRHeading3"/>
        <w:rPr>
          <w:color w:val="000000" w:themeColor="text1"/>
          <w:lang w:val="pl-PL"/>
        </w:rPr>
      </w:pPr>
      <w:r w:rsidRPr="00233300">
        <w:rPr>
          <w:color w:val="000000" w:themeColor="text1"/>
          <w:lang w:val="pl-PL"/>
        </w:rPr>
        <w:t>2.  Warunki pozbawienia wolności skarżącego</w:t>
      </w:r>
    </w:p>
    <w:p w:rsidR="008E31D5" w:rsidRPr="00A45509" w:rsidRDefault="008E31D5" w:rsidP="00DD042D">
      <w:pPr>
        <w:pStyle w:val="ECHRPara"/>
        <w:rPr>
          <w:color w:val="000000" w:themeColor="text1"/>
          <w:vertAlign w:val="superscript"/>
          <w:lang w:val="pl-PL"/>
        </w:rPr>
      </w:pPr>
      <w:r w:rsidRPr="00A45509">
        <w:rPr>
          <w:color w:val="000000" w:themeColor="text1"/>
          <w:lang w:val="pl-PL"/>
        </w:rPr>
        <w:t xml:space="preserve">8. Skarżący twierdził, że przez cały okres pozbawienia wolności w </w:t>
      </w:r>
      <w:r w:rsidR="00E66024">
        <w:rPr>
          <w:color w:val="000000" w:themeColor="text1"/>
          <w:lang w:val="pl-PL"/>
        </w:rPr>
        <w:t xml:space="preserve">Zakładzie Karnym </w:t>
      </w:r>
      <w:r w:rsidRPr="00A45509">
        <w:rPr>
          <w:color w:val="000000" w:themeColor="text1"/>
          <w:lang w:val="pl-PL"/>
        </w:rPr>
        <w:t xml:space="preserve">w Łowiczu przebywał w </w:t>
      </w:r>
      <w:r w:rsidR="00475F60" w:rsidRPr="00A45509">
        <w:rPr>
          <w:color w:val="000000" w:themeColor="text1"/>
          <w:lang w:val="pl-PL"/>
        </w:rPr>
        <w:t>przepełnionych</w:t>
      </w:r>
      <w:r w:rsidRPr="00A45509">
        <w:rPr>
          <w:color w:val="000000" w:themeColor="text1"/>
          <w:lang w:val="pl-PL"/>
        </w:rPr>
        <w:t xml:space="preserve"> celach, w których </w:t>
      </w:r>
      <w:r w:rsidR="00E66024">
        <w:rPr>
          <w:color w:val="000000" w:themeColor="text1"/>
          <w:lang w:val="pl-PL"/>
        </w:rPr>
        <w:t xml:space="preserve">powierzchnia celi </w:t>
      </w:r>
      <w:r w:rsidRPr="00A45509">
        <w:rPr>
          <w:color w:val="000000" w:themeColor="text1"/>
          <w:lang w:val="pl-PL"/>
        </w:rPr>
        <w:t>na osobę była poniżej polskiej ustawowej normy wynoszącej 3m</w:t>
      </w:r>
      <w:r w:rsidRPr="00A45509">
        <w:rPr>
          <w:color w:val="000000" w:themeColor="text1"/>
          <w:vertAlign w:val="superscript"/>
          <w:lang w:val="pl-PL"/>
        </w:rPr>
        <w:t>2.</w:t>
      </w:r>
    </w:p>
    <w:p w:rsidR="00182010" w:rsidRPr="00A45509" w:rsidRDefault="00182010" w:rsidP="00DD042D">
      <w:pPr>
        <w:pStyle w:val="ECHRPara"/>
        <w:rPr>
          <w:color w:val="000000" w:themeColor="text1"/>
          <w:szCs w:val="24"/>
          <w:lang w:val="pl-PL" w:eastAsia="en-GB"/>
        </w:rPr>
      </w:pPr>
      <w:r w:rsidRPr="00A45509">
        <w:rPr>
          <w:color w:val="000000" w:themeColor="text1"/>
          <w:szCs w:val="24"/>
          <w:lang w:val="pl-PL" w:eastAsia="en-GB"/>
        </w:rPr>
        <w:t xml:space="preserve">9. Sądy krajowe stwierdziły, bez podania dalszych szczegółów, że skarżący był przetrzymywany w </w:t>
      </w:r>
      <w:r w:rsidR="003A73B9" w:rsidRPr="00A45509">
        <w:rPr>
          <w:color w:val="000000" w:themeColor="text1"/>
          <w:szCs w:val="24"/>
          <w:lang w:val="pl-PL" w:eastAsia="en-GB"/>
        </w:rPr>
        <w:t>przeludnionych</w:t>
      </w:r>
      <w:r w:rsidR="00475F60" w:rsidRPr="00A45509">
        <w:rPr>
          <w:color w:val="000000" w:themeColor="text1"/>
          <w:szCs w:val="24"/>
          <w:lang w:val="pl-PL" w:eastAsia="en-GB"/>
        </w:rPr>
        <w:t xml:space="preserve"> </w:t>
      </w:r>
      <w:r w:rsidRPr="00A45509">
        <w:rPr>
          <w:color w:val="000000" w:themeColor="text1"/>
          <w:szCs w:val="24"/>
          <w:lang w:val="pl-PL" w:eastAsia="en-GB"/>
        </w:rPr>
        <w:t xml:space="preserve">celach podczas różnych nieokreślonych okresów od 27 stycznia 2007 r. do 19 kwietnia 2009 r. </w:t>
      </w:r>
      <w:r w:rsidR="003A73B9" w:rsidRPr="00A45509">
        <w:rPr>
          <w:color w:val="000000" w:themeColor="text1"/>
          <w:szCs w:val="24"/>
          <w:lang w:val="pl-PL" w:eastAsia="en-GB"/>
        </w:rPr>
        <w:t>Przeludnienie</w:t>
      </w:r>
      <w:r w:rsidR="00475F60" w:rsidRPr="00A45509">
        <w:rPr>
          <w:color w:val="000000" w:themeColor="text1"/>
          <w:szCs w:val="24"/>
          <w:lang w:val="pl-PL" w:eastAsia="en-GB"/>
        </w:rPr>
        <w:t xml:space="preserve"> </w:t>
      </w:r>
      <w:r w:rsidRPr="00A45509">
        <w:rPr>
          <w:color w:val="000000" w:themeColor="text1"/>
          <w:szCs w:val="24"/>
          <w:lang w:val="pl-PL" w:eastAsia="en-GB"/>
        </w:rPr>
        <w:t xml:space="preserve">doprowadziło do wielu kłótni między więźniami, ponieważ </w:t>
      </w:r>
      <w:r w:rsidR="000F6E8A" w:rsidRPr="00A45509">
        <w:rPr>
          <w:color w:val="000000" w:themeColor="text1"/>
          <w:szCs w:val="24"/>
          <w:lang w:val="pl-PL" w:eastAsia="en-GB"/>
        </w:rPr>
        <w:t>przy stołach nie było wystarczającej ilości miejsca dla wszystkich</w:t>
      </w:r>
      <w:r w:rsidRPr="00A45509">
        <w:rPr>
          <w:color w:val="000000" w:themeColor="text1"/>
          <w:szCs w:val="24"/>
          <w:lang w:val="pl-PL" w:eastAsia="en-GB"/>
        </w:rPr>
        <w:t>.</w:t>
      </w:r>
    </w:p>
    <w:p w:rsidR="00257867" w:rsidRPr="00A45509" w:rsidRDefault="00257867" w:rsidP="00DD042D">
      <w:pPr>
        <w:pStyle w:val="ECHRPara"/>
        <w:rPr>
          <w:color w:val="000000" w:themeColor="text1"/>
          <w:szCs w:val="24"/>
          <w:lang w:val="pl-PL" w:eastAsia="en-GB"/>
        </w:rPr>
      </w:pPr>
      <w:r w:rsidRPr="00A45509">
        <w:rPr>
          <w:color w:val="000000" w:themeColor="text1"/>
          <w:szCs w:val="24"/>
          <w:lang w:val="pl-PL" w:eastAsia="en-GB"/>
        </w:rPr>
        <w:t xml:space="preserve">10. Skarżący został umieszczony w więziennej izolatce na czternaście dni </w:t>
      </w:r>
      <w:r w:rsidR="00916D21">
        <w:rPr>
          <w:color w:val="000000" w:themeColor="text1"/>
          <w:szCs w:val="24"/>
          <w:lang w:val="pl-PL" w:eastAsia="en-GB"/>
        </w:rPr>
        <w:t>w ramach środków dyscyplinarnych</w:t>
      </w:r>
      <w:r w:rsidRPr="00A45509">
        <w:rPr>
          <w:color w:val="000000" w:themeColor="text1"/>
          <w:szCs w:val="24"/>
          <w:lang w:val="pl-PL" w:eastAsia="en-GB"/>
        </w:rPr>
        <w:t xml:space="preserve">, gdzie toaleta nie była oddzielona od przestrzeni </w:t>
      </w:r>
      <w:r w:rsidR="00916D21">
        <w:rPr>
          <w:color w:val="000000" w:themeColor="text1"/>
          <w:szCs w:val="24"/>
          <w:lang w:val="pl-PL" w:eastAsia="en-GB"/>
        </w:rPr>
        <w:t>mieszkalnej</w:t>
      </w:r>
      <w:r w:rsidRPr="00A45509">
        <w:rPr>
          <w:color w:val="000000" w:themeColor="text1"/>
          <w:szCs w:val="24"/>
          <w:lang w:val="pl-PL" w:eastAsia="en-GB"/>
        </w:rPr>
        <w:t>.</w:t>
      </w:r>
    </w:p>
    <w:p w:rsidR="00257867" w:rsidRPr="00A45509" w:rsidRDefault="00257867" w:rsidP="00DD042D">
      <w:pPr>
        <w:pStyle w:val="ECHRPara"/>
        <w:rPr>
          <w:color w:val="000000" w:themeColor="text1"/>
          <w:szCs w:val="24"/>
          <w:lang w:val="pl-PL"/>
        </w:rPr>
      </w:pPr>
      <w:r w:rsidRPr="00A45509">
        <w:rPr>
          <w:color w:val="000000" w:themeColor="text1"/>
          <w:szCs w:val="24"/>
          <w:lang w:val="pl-PL"/>
        </w:rPr>
        <w:t xml:space="preserve">11. W odpowiedzi, Rząd stwierdził, że skarżący był przetrzymywany </w:t>
      </w:r>
      <w:r w:rsidRPr="00A45509">
        <w:rPr>
          <w:color w:val="000000" w:themeColor="text1"/>
          <w:szCs w:val="24"/>
          <w:lang w:val="pl-PL"/>
        </w:rPr>
        <w:br/>
        <w:t xml:space="preserve">w </w:t>
      </w:r>
      <w:r w:rsidR="00AA172A" w:rsidRPr="00A45509">
        <w:rPr>
          <w:color w:val="000000" w:themeColor="text1"/>
          <w:szCs w:val="24"/>
          <w:lang w:val="pl-PL"/>
        </w:rPr>
        <w:t>więziennej izolatce</w:t>
      </w:r>
      <w:r w:rsidRPr="00A45509">
        <w:rPr>
          <w:color w:val="000000" w:themeColor="text1"/>
          <w:szCs w:val="24"/>
          <w:lang w:val="pl-PL"/>
        </w:rPr>
        <w:t xml:space="preserve"> ze względu na konieczność monitorowania jego zachowania. Liczba </w:t>
      </w:r>
      <w:r w:rsidR="00AA172A" w:rsidRPr="00A45509">
        <w:rPr>
          <w:color w:val="000000" w:themeColor="text1"/>
          <w:szCs w:val="24"/>
          <w:lang w:val="pl-PL"/>
        </w:rPr>
        <w:t>stołków</w:t>
      </w:r>
      <w:r w:rsidRPr="00A45509">
        <w:rPr>
          <w:color w:val="000000" w:themeColor="text1"/>
          <w:szCs w:val="24"/>
          <w:lang w:val="pl-PL"/>
        </w:rPr>
        <w:t xml:space="preserve"> i łóżek we wszystkich celach odpowiadała liczbie więźniów. Wszystkie cele zostały wyposażone w systemy wentylacji i ogrzewania. Skarżący miał prawo do jednego gorącego prysznica na tydzień i jednej godziny ćwiczeń na świeżym powietrzu dziennie.</w:t>
      </w:r>
    </w:p>
    <w:p w:rsidR="00257867" w:rsidRPr="00A45509" w:rsidRDefault="00257867" w:rsidP="00233300">
      <w:pPr>
        <w:pStyle w:val="ECHRHeading3"/>
        <w:rPr>
          <w:color w:val="000000" w:themeColor="text1"/>
          <w:lang w:val="pl-PL"/>
        </w:rPr>
      </w:pPr>
      <w:r w:rsidRPr="00A45509">
        <w:rPr>
          <w:color w:val="000000" w:themeColor="text1"/>
          <w:lang w:val="pl-PL"/>
        </w:rPr>
        <w:t>3.  Postępowania cywilne przeciwko Skarbowi Państwa</w:t>
      </w:r>
    </w:p>
    <w:p w:rsidR="009712EC" w:rsidRPr="00A45509" w:rsidRDefault="009712EC" w:rsidP="00DD042D">
      <w:pPr>
        <w:pStyle w:val="ECHRPara"/>
        <w:rPr>
          <w:color w:val="000000" w:themeColor="text1"/>
          <w:lang w:val="pl-PL"/>
        </w:rPr>
      </w:pPr>
      <w:r w:rsidRPr="00A45509">
        <w:rPr>
          <w:color w:val="000000" w:themeColor="text1"/>
          <w:lang w:val="pl-PL"/>
        </w:rPr>
        <w:t xml:space="preserve">12. W dniu 12 maja 2009 r. skarżący, reprezentowany przez pełnomocnika  z urzędu, wystąpił z powództwem cywilnym o naruszenie dóbr osobistych z powodu nieodpowiednich warunków życiowych panujących w więzieniu w Łowiczu od 27 stycznia 2007 r. do 19 kwietnia 2009 r. Skarżący twierdził, że był przetrzymywany w </w:t>
      </w:r>
      <w:r w:rsidR="000009F5" w:rsidRPr="00A45509">
        <w:rPr>
          <w:color w:val="000000" w:themeColor="text1"/>
          <w:lang w:val="pl-PL"/>
        </w:rPr>
        <w:t>przeludnionych</w:t>
      </w:r>
      <w:r w:rsidRPr="00A45509">
        <w:rPr>
          <w:color w:val="000000" w:themeColor="text1"/>
          <w:lang w:val="pl-PL"/>
        </w:rPr>
        <w:t xml:space="preserve"> celach</w:t>
      </w:r>
      <w:r w:rsidR="00AA172A" w:rsidRPr="00A45509">
        <w:rPr>
          <w:color w:val="000000" w:themeColor="text1"/>
          <w:lang w:val="pl-PL"/>
        </w:rPr>
        <w:t xml:space="preserve"> o powierzchni mniejszej niż ustawowe minimum</w:t>
      </w:r>
      <w:r w:rsidR="005644E2" w:rsidRPr="00A45509">
        <w:rPr>
          <w:color w:val="000000" w:themeColor="text1"/>
          <w:lang w:val="pl-PL"/>
        </w:rPr>
        <w:t>. Domagał się on 100.</w:t>
      </w:r>
      <w:r w:rsidRPr="00A45509">
        <w:rPr>
          <w:color w:val="000000" w:themeColor="text1"/>
          <w:lang w:val="pl-PL"/>
        </w:rPr>
        <w:t>000 z</w:t>
      </w:r>
      <w:r w:rsidR="005644E2" w:rsidRPr="00A45509">
        <w:rPr>
          <w:color w:val="000000" w:themeColor="text1"/>
          <w:lang w:val="pl-PL"/>
        </w:rPr>
        <w:t>łotych polskich (PLN) (około 25.</w:t>
      </w:r>
      <w:r w:rsidRPr="00A45509">
        <w:rPr>
          <w:color w:val="000000" w:themeColor="text1"/>
          <w:lang w:val="pl-PL"/>
        </w:rPr>
        <w:t>000 euro (EUR)) odszkodowania.</w:t>
      </w:r>
    </w:p>
    <w:p w:rsidR="000009F5" w:rsidRPr="00A45509" w:rsidRDefault="000009F5" w:rsidP="00DD042D">
      <w:pPr>
        <w:pStyle w:val="ECHRPara"/>
        <w:rPr>
          <w:color w:val="000000" w:themeColor="text1"/>
          <w:szCs w:val="24"/>
          <w:lang w:val="pl-PL" w:eastAsia="en-GB"/>
        </w:rPr>
      </w:pPr>
      <w:r w:rsidRPr="00A45509">
        <w:rPr>
          <w:color w:val="000000" w:themeColor="text1"/>
          <w:szCs w:val="24"/>
          <w:lang w:val="pl-PL" w:eastAsia="en-GB"/>
        </w:rPr>
        <w:t>13. W dniu 20 lipca 2012 r. Sąd Okręgow</w:t>
      </w:r>
      <w:r w:rsidR="005644E2" w:rsidRPr="00A45509">
        <w:rPr>
          <w:color w:val="000000" w:themeColor="text1"/>
          <w:szCs w:val="24"/>
          <w:lang w:val="pl-PL" w:eastAsia="en-GB"/>
        </w:rPr>
        <w:t>y w Łodzi przyznał skarżącemu 3.</w:t>
      </w:r>
      <w:r w:rsidRPr="00A45509">
        <w:rPr>
          <w:color w:val="000000" w:themeColor="text1"/>
          <w:szCs w:val="24"/>
          <w:lang w:val="pl-PL" w:eastAsia="en-GB"/>
        </w:rPr>
        <w:t xml:space="preserve">000 </w:t>
      </w:r>
      <w:r w:rsidR="00972B77" w:rsidRPr="00A45509">
        <w:rPr>
          <w:color w:val="000000" w:themeColor="text1"/>
          <w:szCs w:val="24"/>
          <w:lang w:val="pl-PL" w:eastAsia="en-GB"/>
        </w:rPr>
        <w:t>złotych</w:t>
      </w:r>
      <w:r w:rsidRPr="00A45509">
        <w:rPr>
          <w:color w:val="000000" w:themeColor="text1"/>
          <w:szCs w:val="24"/>
          <w:lang w:val="pl-PL" w:eastAsia="en-GB"/>
        </w:rPr>
        <w:t xml:space="preserve"> (750 EUR) tytułem odszkodowania i oddalił pozostałą część wniosku. Sąd krajowy stwierdził, że skarżący był przetrzymywany </w:t>
      </w:r>
      <w:r w:rsidRPr="00A45509">
        <w:rPr>
          <w:color w:val="000000" w:themeColor="text1"/>
          <w:szCs w:val="24"/>
          <w:lang w:val="pl-PL" w:eastAsia="en-GB"/>
        </w:rPr>
        <w:br/>
        <w:t xml:space="preserve">w przepełnionych celach od 27 stycznia 2007 r. do 19 kwietnia 2009 r. Ponadto, przebywał w więziennej izolatce </w:t>
      </w:r>
      <w:r w:rsidR="00916D21" w:rsidRPr="00A45509">
        <w:rPr>
          <w:color w:val="000000" w:themeColor="text1"/>
          <w:szCs w:val="24"/>
          <w:lang w:val="pl-PL" w:eastAsia="en-GB"/>
        </w:rPr>
        <w:t xml:space="preserve">przez czternaście dni </w:t>
      </w:r>
      <w:r w:rsidR="00916D21">
        <w:rPr>
          <w:color w:val="000000" w:themeColor="text1"/>
          <w:szCs w:val="24"/>
          <w:lang w:val="pl-PL" w:eastAsia="en-GB"/>
        </w:rPr>
        <w:t>w ramach ukarania</w:t>
      </w:r>
      <w:r w:rsidR="000C013C" w:rsidRPr="00A45509">
        <w:rPr>
          <w:color w:val="000000" w:themeColor="text1"/>
          <w:szCs w:val="24"/>
          <w:lang w:val="pl-PL" w:eastAsia="en-GB"/>
        </w:rPr>
        <w:t xml:space="preserve"> dyscyplinarn</w:t>
      </w:r>
      <w:r w:rsidR="00916D21">
        <w:rPr>
          <w:color w:val="000000" w:themeColor="text1"/>
          <w:szCs w:val="24"/>
          <w:lang w:val="pl-PL" w:eastAsia="en-GB"/>
        </w:rPr>
        <w:t>ego.</w:t>
      </w:r>
    </w:p>
    <w:p w:rsidR="000009F5" w:rsidRPr="00A45509" w:rsidRDefault="000009F5" w:rsidP="00DD042D">
      <w:pPr>
        <w:pStyle w:val="ECHRPara"/>
        <w:rPr>
          <w:color w:val="000000" w:themeColor="text1"/>
          <w:lang w:val="pl-PL"/>
        </w:rPr>
      </w:pPr>
      <w:r w:rsidRPr="00A45509">
        <w:rPr>
          <w:color w:val="000000" w:themeColor="text1"/>
          <w:lang w:val="pl-PL"/>
        </w:rPr>
        <w:t>14. W dniu 1 marca 2013 r. Sąd Apelacyjny w Łodzi dokonał zmiany powyższego wyroku, podwyżs</w:t>
      </w:r>
      <w:r w:rsidR="005644E2" w:rsidRPr="00A45509">
        <w:rPr>
          <w:color w:val="000000" w:themeColor="text1"/>
          <w:lang w:val="pl-PL"/>
        </w:rPr>
        <w:t xml:space="preserve">zył wysokość odszkodowania do 7.000 </w:t>
      </w:r>
      <w:r w:rsidR="00972B77" w:rsidRPr="00A45509">
        <w:rPr>
          <w:color w:val="000000" w:themeColor="text1"/>
          <w:lang w:val="pl-PL"/>
        </w:rPr>
        <w:t xml:space="preserve">złotych </w:t>
      </w:r>
      <w:r w:rsidR="005644E2" w:rsidRPr="00A45509">
        <w:rPr>
          <w:color w:val="000000" w:themeColor="text1"/>
          <w:lang w:val="pl-PL"/>
        </w:rPr>
        <w:t>(około 1.</w:t>
      </w:r>
      <w:r w:rsidRPr="00A45509">
        <w:rPr>
          <w:color w:val="000000" w:themeColor="text1"/>
          <w:lang w:val="pl-PL"/>
        </w:rPr>
        <w:t xml:space="preserve">750 EUR) i oddalił pozostałą część </w:t>
      </w:r>
      <w:r w:rsidR="005644E2" w:rsidRPr="00A45509">
        <w:rPr>
          <w:color w:val="000000" w:themeColor="text1"/>
          <w:lang w:val="pl-PL"/>
        </w:rPr>
        <w:t>powództwa</w:t>
      </w:r>
      <w:r w:rsidRPr="00A45509">
        <w:rPr>
          <w:color w:val="000000" w:themeColor="text1"/>
          <w:lang w:val="pl-PL"/>
        </w:rPr>
        <w:t>.</w:t>
      </w:r>
    </w:p>
    <w:p w:rsidR="00F51F5C" w:rsidRPr="00A45509" w:rsidRDefault="00F51F5C" w:rsidP="00F51F5C">
      <w:pPr>
        <w:pStyle w:val="ECHRHeading1"/>
        <w:rPr>
          <w:color w:val="000000" w:themeColor="text1"/>
          <w:lang w:val="pl-PL"/>
        </w:rPr>
      </w:pPr>
      <w:r w:rsidRPr="00A45509">
        <w:rPr>
          <w:color w:val="000000" w:themeColor="text1"/>
          <w:lang w:val="pl-PL"/>
        </w:rPr>
        <w:lastRenderedPageBreak/>
        <w:t>II.  WŁAŚCIWE PRAWO KRAJOWE I PRAKTYKA</w:t>
      </w:r>
    </w:p>
    <w:p w:rsidR="00F51F5C" w:rsidRPr="00A45509" w:rsidRDefault="00F51F5C" w:rsidP="00F51F5C">
      <w:pPr>
        <w:pStyle w:val="ECHRPara"/>
        <w:rPr>
          <w:color w:val="000000" w:themeColor="text1"/>
          <w:lang w:val="pl-PL"/>
        </w:rPr>
      </w:pPr>
    </w:p>
    <w:p w:rsidR="002E3710" w:rsidRPr="00A45509" w:rsidRDefault="002E3710" w:rsidP="00DD042D">
      <w:pPr>
        <w:pStyle w:val="ECHRPara"/>
        <w:rPr>
          <w:color w:val="000000" w:themeColor="text1"/>
          <w:lang w:val="pl-PL"/>
        </w:rPr>
      </w:pPr>
      <w:r w:rsidRPr="00A45509">
        <w:rPr>
          <w:color w:val="000000" w:themeColor="text1"/>
          <w:lang w:val="pl-PL"/>
        </w:rPr>
        <w:t>15. Szczegółowy opis właściwego prawa</w:t>
      </w:r>
      <w:r w:rsidR="000F6E8A" w:rsidRPr="00A45509">
        <w:rPr>
          <w:color w:val="000000" w:themeColor="text1"/>
          <w:lang w:val="pl-PL"/>
        </w:rPr>
        <w:t xml:space="preserve"> krajowego i praktyki </w:t>
      </w:r>
      <w:r w:rsidR="00972B77" w:rsidRPr="00A45509">
        <w:rPr>
          <w:color w:val="000000" w:themeColor="text1"/>
          <w:lang w:val="pl-PL"/>
        </w:rPr>
        <w:t xml:space="preserve">w sprawie </w:t>
      </w:r>
      <w:r w:rsidRPr="00A45509">
        <w:rPr>
          <w:color w:val="000000" w:themeColor="text1"/>
          <w:lang w:val="pl-PL"/>
        </w:rPr>
        <w:t xml:space="preserve">ogólnych zasad dotyczących warunków </w:t>
      </w:r>
      <w:r w:rsidR="0066711F" w:rsidRPr="00A45509">
        <w:rPr>
          <w:color w:val="000000" w:themeColor="text1"/>
          <w:lang w:val="pl-PL"/>
        </w:rPr>
        <w:t>pozbawienia wolności</w:t>
      </w:r>
      <w:r w:rsidRPr="00A45509">
        <w:rPr>
          <w:color w:val="000000" w:themeColor="text1"/>
          <w:lang w:val="pl-PL"/>
        </w:rPr>
        <w:t xml:space="preserve"> </w:t>
      </w:r>
      <w:r w:rsidR="0066711F" w:rsidRPr="00A45509">
        <w:rPr>
          <w:color w:val="000000" w:themeColor="text1"/>
          <w:lang w:val="pl-PL"/>
        </w:rPr>
        <w:br/>
      </w:r>
      <w:r w:rsidRPr="00A45509">
        <w:rPr>
          <w:color w:val="000000" w:themeColor="text1"/>
          <w:lang w:val="pl-PL"/>
        </w:rPr>
        <w:t xml:space="preserve">w Polsce oraz krajowych środków odwoławczych dostępnych dla </w:t>
      </w:r>
      <w:r w:rsidR="00916D21">
        <w:rPr>
          <w:color w:val="000000" w:themeColor="text1"/>
          <w:lang w:val="pl-PL"/>
        </w:rPr>
        <w:t>osób pozbawionych wolności</w:t>
      </w:r>
      <w:r w:rsidRPr="00A45509">
        <w:rPr>
          <w:color w:val="000000" w:themeColor="text1"/>
          <w:lang w:val="pl-PL"/>
        </w:rPr>
        <w:t xml:space="preserve"> zarzucających </w:t>
      </w:r>
      <w:r w:rsidR="0066711F" w:rsidRPr="00A45509">
        <w:rPr>
          <w:color w:val="000000" w:themeColor="text1"/>
          <w:lang w:val="pl-PL"/>
        </w:rPr>
        <w:t>nieodpowiednie</w:t>
      </w:r>
      <w:r w:rsidR="00FC5C28" w:rsidRPr="00A45509">
        <w:rPr>
          <w:color w:val="000000" w:themeColor="text1"/>
          <w:lang w:val="pl-PL"/>
        </w:rPr>
        <w:t xml:space="preserve"> warunki ich osadzenia, został</w:t>
      </w:r>
      <w:r w:rsidR="008E14F2" w:rsidRPr="00A45509">
        <w:rPr>
          <w:color w:val="000000" w:themeColor="text1"/>
          <w:lang w:val="pl-PL"/>
        </w:rPr>
        <w:t xml:space="preserve"> określony</w:t>
      </w:r>
      <w:r w:rsidRPr="00A45509">
        <w:rPr>
          <w:color w:val="000000" w:themeColor="text1"/>
          <w:lang w:val="pl-PL"/>
        </w:rPr>
        <w:t xml:space="preserve"> w wyrokach</w:t>
      </w:r>
      <w:r w:rsidR="008E14F2" w:rsidRPr="00A45509">
        <w:rPr>
          <w:color w:val="000000" w:themeColor="text1"/>
          <w:lang w:val="pl-PL"/>
        </w:rPr>
        <w:t xml:space="preserve"> pilotażowych</w:t>
      </w:r>
      <w:r w:rsidRPr="00A45509">
        <w:rPr>
          <w:color w:val="000000" w:themeColor="text1"/>
          <w:lang w:val="pl-PL"/>
        </w:rPr>
        <w:t xml:space="preserve"> </w:t>
      </w:r>
      <w:r w:rsidR="00783DCB" w:rsidRPr="00A45509">
        <w:rPr>
          <w:color w:val="000000" w:themeColor="text1"/>
          <w:lang w:val="pl-PL"/>
        </w:rPr>
        <w:t>Trybunału w sprawach</w:t>
      </w:r>
      <w:r w:rsidR="0066711F" w:rsidRPr="00A45509">
        <w:rPr>
          <w:color w:val="000000" w:themeColor="text1"/>
          <w:lang w:val="pl-PL"/>
        </w:rPr>
        <w:t xml:space="preserve"> </w:t>
      </w:r>
      <w:r w:rsidR="0066711F" w:rsidRPr="00A45509">
        <w:rPr>
          <w:i/>
          <w:color w:val="000000" w:themeColor="text1"/>
          <w:lang w:val="pl-PL"/>
        </w:rPr>
        <w:t>Orchowski</w:t>
      </w:r>
      <w:r w:rsidRPr="00A45509">
        <w:rPr>
          <w:i/>
          <w:color w:val="000000" w:themeColor="text1"/>
          <w:lang w:val="pl-PL"/>
        </w:rPr>
        <w:t xml:space="preserve"> </w:t>
      </w:r>
      <w:r w:rsidR="0066711F" w:rsidRPr="00A45509">
        <w:rPr>
          <w:i/>
          <w:color w:val="000000" w:themeColor="text1"/>
          <w:lang w:val="pl-PL"/>
        </w:rPr>
        <w:t>przeciwko Polsce</w:t>
      </w:r>
      <w:r w:rsidRPr="00A45509">
        <w:rPr>
          <w:color w:val="000000" w:themeColor="text1"/>
          <w:lang w:val="pl-PL"/>
        </w:rPr>
        <w:t xml:space="preserve"> (nr 17885/04) i </w:t>
      </w:r>
      <w:r w:rsidRPr="00A45509">
        <w:rPr>
          <w:i/>
          <w:color w:val="000000" w:themeColor="text1"/>
          <w:lang w:val="pl-PL"/>
        </w:rPr>
        <w:t>Norbert Sikorski przeciwko Polsce</w:t>
      </w:r>
      <w:r w:rsidR="008E14F2" w:rsidRPr="00A45509">
        <w:rPr>
          <w:color w:val="000000" w:themeColor="text1"/>
          <w:lang w:val="pl-PL"/>
        </w:rPr>
        <w:t xml:space="preserve"> (nr 17599/05) przyjętych</w:t>
      </w:r>
      <w:r w:rsidRPr="00A45509">
        <w:rPr>
          <w:color w:val="000000" w:themeColor="text1"/>
          <w:lang w:val="pl-PL"/>
        </w:rPr>
        <w:t xml:space="preserve"> w dniu 22 październik</w:t>
      </w:r>
      <w:r w:rsidR="000F6E8A" w:rsidRPr="00A45509">
        <w:rPr>
          <w:color w:val="000000" w:themeColor="text1"/>
          <w:lang w:val="pl-PL"/>
        </w:rPr>
        <w:t>a 2009 r. (zob.</w:t>
      </w:r>
      <w:r w:rsidR="008E14F2" w:rsidRPr="00A45509">
        <w:rPr>
          <w:color w:val="000000" w:themeColor="text1"/>
          <w:lang w:val="pl-PL"/>
        </w:rPr>
        <w:t xml:space="preserve"> odpowiednio </w:t>
      </w:r>
      <w:r w:rsidR="000F6E8A" w:rsidRPr="00A45509">
        <w:rPr>
          <w:color w:val="000000" w:themeColor="text1"/>
          <w:lang w:val="pl-PL"/>
        </w:rPr>
        <w:t>§</w:t>
      </w:r>
      <w:r w:rsidR="00916D21">
        <w:rPr>
          <w:color w:val="000000" w:themeColor="text1"/>
          <w:lang w:val="pl-PL"/>
        </w:rPr>
        <w:t xml:space="preserve"> </w:t>
      </w:r>
      <w:r w:rsidR="000F6E8A" w:rsidRPr="00A45509">
        <w:rPr>
          <w:color w:val="000000" w:themeColor="text1"/>
          <w:lang w:val="pl-PL"/>
        </w:rPr>
        <w:t>75-</w:t>
      </w:r>
      <w:r w:rsidRPr="00A45509">
        <w:rPr>
          <w:color w:val="000000" w:themeColor="text1"/>
          <w:lang w:val="pl-PL"/>
        </w:rPr>
        <w:t>85</w:t>
      </w:r>
      <w:r w:rsidR="00291B89" w:rsidRPr="00A45509">
        <w:rPr>
          <w:color w:val="000000" w:themeColor="text1"/>
          <w:lang w:val="pl-PL"/>
        </w:rPr>
        <w:t xml:space="preserve"> </w:t>
      </w:r>
      <w:r w:rsidR="000F6E8A" w:rsidRPr="00A45509">
        <w:rPr>
          <w:color w:val="000000" w:themeColor="text1"/>
          <w:lang w:val="pl-PL"/>
        </w:rPr>
        <w:t>i § 45-</w:t>
      </w:r>
      <w:r w:rsidRPr="00A45509">
        <w:rPr>
          <w:color w:val="000000" w:themeColor="text1"/>
          <w:lang w:val="pl-PL"/>
        </w:rPr>
        <w:t xml:space="preserve">88). Bardziej aktualne zmiany zostały opisane w decyzji Trybunału w sprawie </w:t>
      </w:r>
      <w:r w:rsidRPr="00A45509">
        <w:rPr>
          <w:i/>
          <w:color w:val="000000" w:themeColor="text1"/>
          <w:lang w:val="pl-PL"/>
        </w:rPr>
        <w:t>Łatak przeciwko Polsce</w:t>
      </w:r>
      <w:r w:rsidRPr="00A45509">
        <w:rPr>
          <w:color w:val="000000" w:themeColor="text1"/>
          <w:lang w:val="pl-PL"/>
        </w:rPr>
        <w:t xml:space="preserve"> (nr 52070/08, 12 października 2010 r., § 25-54).</w:t>
      </w:r>
    </w:p>
    <w:p w:rsidR="00F51F5C" w:rsidRPr="003F51B4" w:rsidRDefault="00F51F5C" w:rsidP="00F51F5C">
      <w:pPr>
        <w:pStyle w:val="ECHRTitle1"/>
        <w:rPr>
          <w:color w:val="000000" w:themeColor="text1"/>
          <w:lang w:val="pl-PL"/>
        </w:rPr>
      </w:pPr>
      <w:r w:rsidRPr="003F51B4">
        <w:rPr>
          <w:color w:val="000000" w:themeColor="text1"/>
          <w:lang w:val="pl-PL"/>
        </w:rPr>
        <w:t>PRAWO</w:t>
      </w:r>
    </w:p>
    <w:p w:rsidR="000009F5" w:rsidRPr="00A45509" w:rsidRDefault="000009F5" w:rsidP="000009F5">
      <w:pPr>
        <w:pStyle w:val="ECHRHeading1"/>
        <w:rPr>
          <w:color w:val="000000" w:themeColor="text1"/>
          <w:lang w:val="pl-PL"/>
        </w:rPr>
      </w:pPr>
      <w:r w:rsidRPr="00A45509">
        <w:rPr>
          <w:color w:val="000000" w:themeColor="text1"/>
          <w:lang w:val="pl-PL"/>
        </w:rPr>
        <w:t>I.  DOMNIEMANE NARUSZENIE ART. 3 KONWENCJI</w:t>
      </w:r>
    </w:p>
    <w:p w:rsidR="000009F5" w:rsidRPr="00233300" w:rsidRDefault="000009F5" w:rsidP="000009F5">
      <w:pPr>
        <w:pStyle w:val="ECHRPara"/>
        <w:rPr>
          <w:color w:val="000000" w:themeColor="text1"/>
          <w:lang w:val="pl-PL"/>
        </w:rPr>
      </w:pPr>
      <w:r w:rsidRPr="00A45509">
        <w:rPr>
          <w:color w:val="000000" w:themeColor="text1"/>
          <w:lang w:val="pl-PL"/>
        </w:rPr>
        <w:t xml:space="preserve">16. Skarżący zarzucił, że warunki jego pozbawienia wolności </w:t>
      </w:r>
      <w:r w:rsidRPr="00A45509">
        <w:rPr>
          <w:color w:val="000000" w:themeColor="text1"/>
          <w:lang w:val="pl-PL"/>
        </w:rPr>
        <w:br/>
        <w:t xml:space="preserve">i przeludnienie w </w:t>
      </w:r>
      <w:r w:rsidR="004C0472">
        <w:rPr>
          <w:color w:val="000000" w:themeColor="text1"/>
          <w:lang w:val="pl-PL"/>
        </w:rPr>
        <w:t>Zakładzie Karnym</w:t>
      </w:r>
      <w:r w:rsidRPr="00A45509">
        <w:rPr>
          <w:color w:val="000000" w:themeColor="text1"/>
          <w:lang w:val="pl-PL"/>
        </w:rPr>
        <w:t xml:space="preserve"> w Łowiczu, w którym przebywał w okresie od 27 stycznia 2007 r. do 19 kwietnia 2009 r. (przez prawie 2 lata i 3 miesiące) stanowiły nieludzkie i poniżające traktowanie </w:t>
      </w:r>
      <w:r w:rsidR="000F6E8A" w:rsidRPr="00A45509">
        <w:rPr>
          <w:color w:val="000000" w:themeColor="text1"/>
          <w:lang w:val="pl-PL"/>
        </w:rPr>
        <w:t>w myśl</w:t>
      </w:r>
      <w:r w:rsidRPr="00A45509">
        <w:rPr>
          <w:color w:val="000000" w:themeColor="text1"/>
          <w:lang w:val="pl-PL"/>
        </w:rPr>
        <w:t xml:space="preserve"> art</w:t>
      </w:r>
      <w:r w:rsidRPr="00233300">
        <w:rPr>
          <w:color w:val="000000" w:themeColor="text1"/>
          <w:lang w:val="pl-PL"/>
        </w:rPr>
        <w:t>. 3 Konwencji, który brzmi następująco:</w:t>
      </w:r>
    </w:p>
    <w:p w:rsidR="000009F5" w:rsidRPr="00233300" w:rsidRDefault="000C013C" w:rsidP="00AE4B91">
      <w:pPr>
        <w:pStyle w:val="ECHRParaQuote"/>
        <w:rPr>
          <w:color w:val="000000" w:themeColor="text1"/>
          <w:lang w:val="pl-PL"/>
        </w:rPr>
      </w:pPr>
      <w:r w:rsidRPr="00233300">
        <w:rPr>
          <w:color w:val="000000" w:themeColor="text1"/>
          <w:lang w:val="pl-PL"/>
        </w:rPr>
        <w:t>„</w:t>
      </w:r>
      <w:r w:rsidR="000009F5" w:rsidRPr="00233300">
        <w:rPr>
          <w:color w:val="000000" w:themeColor="text1"/>
          <w:lang w:val="pl-PL"/>
        </w:rPr>
        <w:t>Nikt nie może być poddan</w:t>
      </w:r>
      <w:r w:rsidR="00D86F18" w:rsidRPr="00233300">
        <w:rPr>
          <w:color w:val="000000" w:themeColor="text1"/>
          <w:lang w:val="pl-PL"/>
        </w:rPr>
        <w:t xml:space="preserve">y torturom ani nieludzkiemu lub </w:t>
      </w:r>
      <w:r w:rsidR="000009F5" w:rsidRPr="00233300">
        <w:rPr>
          <w:color w:val="000000" w:themeColor="text1"/>
          <w:lang w:val="pl-PL"/>
        </w:rPr>
        <w:t>poniżającemu traktowaniu albo karaniu.</w:t>
      </w:r>
      <w:r w:rsidRPr="00233300">
        <w:rPr>
          <w:color w:val="000000" w:themeColor="text1"/>
          <w:lang w:val="pl-PL"/>
        </w:rPr>
        <w:t xml:space="preserve"> ”</w:t>
      </w:r>
    </w:p>
    <w:p w:rsidR="00D86F18" w:rsidRPr="00233300" w:rsidRDefault="00D86F18" w:rsidP="00D86F18">
      <w:pPr>
        <w:pStyle w:val="ECHRHeading2"/>
        <w:rPr>
          <w:color w:val="000000" w:themeColor="text1"/>
          <w:lang w:val="pl-PL"/>
        </w:rPr>
      </w:pPr>
      <w:r w:rsidRPr="00233300">
        <w:rPr>
          <w:color w:val="000000" w:themeColor="text1"/>
          <w:lang w:val="pl-PL"/>
        </w:rPr>
        <w:t>A.  Dopuszczalność</w:t>
      </w:r>
    </w:p>
    <w:p w:rsidR="0066711F" w:rsidRPr="00A45509" w:rsidRDefault="0066711F" w:rsidP="00DD042D">
      <w:pPr>
        <w:pStyle w:val="ECHRPara"/>
        <w:rPr>
          <w:color w:val="000000" w:themeColor="text1"/>
          <w:lang w:val="pl-PL"/>
        </w:rPr>
      </w:pPr>
      <w:r w:rsidRPr="00233300">
        <w:rPr>
          <w:color w:val="000000" w:themeColor="text1"/>
          <w:lang w:val="pl-PL"/>
        </w:rPr>
        <w:t>17. Rząd stwierdził, że skarżący nie może już być</w:t>
      </w:r>
      <w:r w:rsidR="00DA3A1A" w:rsidRPr="00233300">
        <w:rPr>
          <w:color w:val="000000" w:themeColor="text1"/>
          <w:lang w:val="pl-PL"/>
        </w:rPr>
        <w:t xml:space="preserve"> dłużej</w:t>
      </w:r>
      <w:r w:rsidRPr="00233300">
        <w:rPr>
          <w:color w:val="000000" w:themeColor="text1"/>
          <w:lang w:val="pl-PL"/>
        </w:rPr>
        <w:t xml:space="preserve"> uznany za ofiarę domniemanego</w:t>
      </w:r>
      <w:r w:rsidRPr="00A45509">
        <w:rPr>
          <w:color w:val="000000" w:themeColor="text1"/>
          <w:lang w:val="pl-PL"/>
        </w:rPr>
        <w:t xml:space="preserve"> naruszenia, ponieważ na mocy wyroku sądu kr</w:t>
      </w:r>
      <w:r w:rsidR="00DA3A1A" w:rsidRPr="00A45509">
        <w:rPr>
          <w:color w:val="000000" w:themeColor="text1"/>
          <w:lang w:val="pl-PL"/>
        </w:rPr>
        <w:t>ajowego z dnia 1 marca 2013 r. o</w:t>
      </w:r>
      <w:r w:rsidRPr="00A45509">
        <w:rPr>
          <w:color w:val="000000" w:themeColor="text1"/>
          <w:lang w:val="pl-PL"/>
        </w:rPr>
        <w:t xml:space="preserve">trzymał odszkodowanie w wysokości </w:t>
      </w:r>
      <w:r w:rsidR="00DA3A1A" w:rsidRPr="00A45509">
        <w:rPr>
          <w:color w:val="000000" w:themeColor="text1"/>
          <w:lang w:val="pl-PL"/>
        </w:rPr>
        <w:br/>
        <w:t>7.000</w:t>
      </w:r>
      <w:r w:rsidR="00ED5D45" w:rsidRPr="00A45509">
        <w:rPr>
          <w:color w:val="000000" w:themeColor="text1"/>
          <w:lang w:val="pl-PL"/>
        </w:rPr>
        <w:t xml:space="preserve"> złotych</w:t>
      </w:r>
      <w:r w:rsidR="00DA3A1A" w:rsidRPr="00A45509">
        <w:rPr>
          <w:color w:val="000000" w:themeColor="text1"/>
          <w:lang w:val="pl-PL"/>
        </w:rPr>
        <w:t xml:space="preserve"> (około 1.</w:t>
      </w:r>
      <w:r w:rsidRPr="00A45509">
        <w:rPr>
          <w:color w:val="000000" w:themeColor="text1"/>
          <w:lang w:val="pl-PL"/>
        </w:rPr>
        <w:t xml:space="preserve">750 EUR) </w:t>
      </w:r>
      <w:r w:rsidR="005644E2" w:rsidRPr="00A45509">
        <w:rPr>
          <w:color w:val="000000" w:themeColor="text1"/>
          <w:lang w:val="pl-PL"/>
        </w:rPr>
        <w:t>powiększone</w:t>
      </w:r>
      <w:r w:rsidR="00DA3A1A" w:rsidRPr="00A45509">
        <w:rPr>
          <w:color w:val="000000" w:themeColor="text1"/>
          <w:lang w:val="pl-PL"/>
        </w:rPr>
        <w:t xml:space="preserve"> o odsetki</w:t>
      </w:r>
      <w:r w:rsidRPr="00A45509">
        <w:rPr>
          <w:color w:val="000000" w:themeColor="text1"/>
          <w:lang w:val="pl-PL"/>
        </w:rPr>
        <w:t xml:space="preserve">. </w:t>
      </w:r>
      <w:r w:rsidR="00B351C9" w:rsidRPr="00A45509">
        <w:rPr>
          <w:color w:val="000000" w:themeColor="text1"/>
          <w:lang w:val="pl-PL"/>
        </w:rPr>
        <w:t>Dodatkowo</w:t>
      </w:r>
      <w:r w:rsidR="00ED5D45" w:rsidRPr="00A45509">
        <w:rPr>
          <w:color w:val="000000" w:themeColor="text1"/>
          <w:lang w:val="pl-PL"/>
        </w:rPr>
        <w:t>,</w:t>
      </w:r>
      <w:r w:rsidRPr="00A45509">
        <w:rPr>
          <w:color w:val="000000" w:themeColor="text1"/>
          <w:lang w:val="pl-PL"/>
        </w:rPr>
        <w:t xml:space="preserve"> sądy krajowe oparły się na art. 3 Konwencji i tym samym uznały naruszenie Konwencji. Ponadto</w:t>
      </w:r>
      <w:r w:rsidR="00B351C9" w:rsidRPr="00A45509">
        <w:rPr>
          <w:color w:val="000000" w:themeColor="text1"/>
          <w:lang w:val="pl-PL"/>
        </w:rPr>
        <w:t>,</w:t>
      </w:r>
      <w:r w:rsidRPr="00A45509">
        <w:rPr>
          <w:color w:val="000000" w:themeColor="text1"/>
          <w:lang w:val="pl-PL"/>
        </w:rPr>
        <w:t xml:space="preserve"> sądy krajowe wzięły pod uwagę fakt, że samo przeludnienie nie przyczyniło się do pogorszenia stanu zdrowia skarżącego. Rząd powołał się na decyzje o niedopuszczalności w spr</w:t>
      </w:r>
      <w:r w:rsidR="00B351C9" w:rsidRPr="00A45509">
        <w:rPr>
          <w:color w:val="000000" w:themeColor="text1"/>
          <w:lang w:val="pl-PL"/>
        </w:rPr>
        <w:t xml:space="preserve">awach </w:t>
      </w:r>
      <w:r w:rsidR="00B351C9" w:rsidRPr="00A45509">
        <w:rPr>
          <w:i/>
          <w:color w:val="000000" w:themeColor="text1"/>
          <w:lang w:val="pl-PL"/>
        </w:rPr>
        <w:t>B.G. przeciwko Pols</w:t>
      </w:r>
      <w:r w:rsidR="00233300">
        <w:rPr>
          <w:i/>
          <w:color w:val="000000" w:themeColor="text1"/>
          <w:lang w:val="pl-PL"/>
        </w:rPr>
        <w:t>c</w:t>
      </w:r>
      <w:r w:rsidR="00B351C9" w:rsidRPr="00A45509">
        <w:rPr>
          <w:i/>
          <w:color w:val="000000" w:themeColor="text1"/>
          <w:lang w:val="pl-PL"/>
        </w:rPr>
        <w:t>e</w:t>
      </w:r>
      <w:r w:rsidRPr="00A45509">
        <w:rPr>
          <w:color w:val="000000" w:themeColor="text1"/>
          <w:lang w:val="pl-PL"/>
        </w:rPr>
        <w:t xml:space="preserve"> ((dec.), nr 61403/10 z 27 sierpnia 20013 r.) i </w:t>
      </w:r>
      <w:r w:rsidRPr="00A45509">
        <w:rPr>
          <w:i/>
          <w:color w:val="000000" w:themeColor="text1"/>
          <w:lang w:val="pl-PL"/>
        </w:rPr>
        <w:t>Dubjaková przeciwko Słowacji</w:t>
      </w:r>
      <w:r w:rsidRPr="00A45509">
        <w:rPr>
          <w:color w:val="000000" w:themeColor="text1"/>
          <w:lang w:val="pl-PL"/>
        </w:rPr>
        <w:t xml:space="preserve"> ((dec.), nr 67299/01 z 19 października 2004</w:t>
      </w:r>
      <w:r w:rsidR="005644E2" w:rsidRPr="00A45509">
        <w:rPr>
          <w:color w:val="000000" w:themeColor="text1"/>
          <w:lang w:val="pl-PL"/>
        </w:rPr>
        <w:t xml:space="preserve"> r.) </w:t>
      </w:r>
      <w:r w:rsidR="00ED5D45" w:rsidRPr="00A45509">
        <w:rPr>
          <w:color w:val="000000" w:themeColor="text1"/>
          <w:lang w:val="pl-PL"/>
        </w:rPr>
        <w:br/>
      </w:r>
      <w:r w:rsidR="005644E2" w:rsidRPr="00A45509">
        <w:rPr>
          <w:color w:val="000000" w:themeColor="text1"/>
          <w:lang w:val="pl-PL"/>
        </w:rPr>
        <w:t xml:space="preserve">i argumentował, </w:t>
      </w:r>
      <w:r w:rsidR="00840D50" w:rsidRPr="00A45509">
        <w:rPr>
          <w:color w:val="000000" w:themeColor="text1"/>
          <w:lang w:val="pl-PL"/>
        </w:rPr>
        <w:t>że</w:t>
      </w:r>
      <w:r w:rsidR="005644E2" w:rsidRPr="00A45509">
        <w:rPr>
          <w:color w:val="000000" w:themeColor="text1"/>
          <w:lang w:val="pl-PL"/>
        </w:rPr>
        <w:t xml:space="preserve"> </w:t>
      </w:r>
      <w:r w:rsidRPr="00A45509">
        <w:rPr>
          <w:color w:val="000000" w:themeColor="text1"/>
          <w:lang w:val="pl-PL"/>
        </w:rPr>
        <w:t>w tych</w:t>
      </w:r>
      <w:r w:rsidR="00B351C9" w:rsidRPr="00A45509">
        <w:rPr>
          <w:color w:val="000000" w:themeColor="text1"/>
          <w:lang w:val="pl-PL"/>
        </w:rPr>
        <w:t xml:space="preserve"> przypadkach kwota odszkodowania przyznanego na szczeblu krajowym doprowadziła do ustalenia, że ​​skarżący nie mogli</w:t>
      </w:r>
      <w:r w:rsidRPr="00A45509">
        <w:rPr>
          <w:color w:val="000000" w:themeColor="text1"/>
          <w:lang w:val="pl-PL"/>
        </w:rPr>
        <w:t xml:space="preserve"> już </w:t>
      </w:r>
      <w:r w:rsidR="00B351C9" w:rsidRPr="00A45509">
        <w:rPr>
          <w:color w:val="000000" w:themeColor="text1"/>
          <w:lang w:val="pl-PL"/>
        </w:rPr>
        <w:t xml:space="preserve">dłużej </w:t>
      </w:r>
      <w:r w:rsidR="00475F60" w:rsidRPr="00A45509">
        <w:rPr>
          <w:color w:val="000000" w:themeColor="text1"/>
          <w:lang w:val="pl-PL"/>
        </w:rPr>
        <w:t>uznawać się za ofiary naruszenia</w:t>
      </w:r>
      <w:r w:rsidRPr="00A45509">
        <w:rPr>
          <w:color w:val="000000" w:themeColor="text1"/>
          <w:lang w:val="pl-PL"/>
        </w:rPr>
        <w:t xml:space="preserve"> Konwencji,</w:t>
      </w:r>
      <w:r w:rsidR="003D4E9C" w:rsidRPr="00A45509">
        <w:rPr>
          <w:color w:val="000000" w:themeColor="text1"/>
          <w:lang w:val="pl-PL"/>
        </w:rPr>
        <w:t xml:space="preserve"> a</w:t>
      </w:r>
      <w:r w:rsidRPr="00A45509">
        <w:rPr>
          <w:color w:val="000000" w:themeColor="text1"/>
          <w:lang w:val="pl-PL"/>
        </w:rPr>
        <w:t xml:space="preserve"> takie samo </w:t>
      </w:r>
      <w:r w:rsidR="00B351C9" w:rsidRPr="00A45509">
        <w:rPr>
          <w:color w:val="000000" w:themeColor="text1"/>
          <w:lang w:val="pl-PL"/>
        </w:rPr>
        <w:t>rozumowanie</w:t>
      </w:r>
      <w:r w:rsidRPr="00A45509">
        <w:rPr>
          <w:color w:val="000000" w:themeColor="text1"/>
          <w:lang w:val="pl-PL"/>
        </w:rPr>
        <w:t xml:space="preserve"> powinno być stosowane w </w:t>
      </w:r>
      <w:r w:rsidR="003D4E9C" w:rsidRPr="00A45509">
        <w:rPr>
          <w:color w:val="000000" w:themeColor="text1"/>
          <w:lang w:val="pl-PL"/>
        </w:rPr>
        <w:t>niniejszej</w:t>
      </w:r>
      <w:r w:rsidRPr="00A45509">
        <w:rPr>
          <w:color w:val="000000" w:themeColor="text1"/>
          <w:lang w:val="pl-PL"/>
        </w:rPr>
        <w:t xml:space="preserve"> sprawie.</w:t>
      </w:r>
    </w:p>
    <w:p w:rsidR="00D86F18" w:rsidRPr="00A45509" w:rsidRDefault="00D86F18" w:rsidP="00DD042D">
      <w:pPr>
        <w:pStyle w:val="ECHRPara"/>
        <w:rPr>
          <w:color w:val="000000" w:themeColor="text1"/>
          <w:lang w:val="pl-PL"/>
        </w:rPr>
      </w:pPr>
      <w:r w:rsidRPr="00A45509">
        <w:rPr>
          <w:color w:val="000000" w:themeColor="text1"/>
          <w:lang w:val="pl-PL"/>
        </w:rPr>
        <w:lastRenderedPageBreak/>
        <w:t xml:space="preserve">18. Skarżący podniósł zasadniczo, że ciągle miał status ofiary </w:t>
      </w:r>
      <w:r w:rsidRPr="00A45509">
        <w:rPr>
          <w:color w:val="000000" w:themeColor="text1"/>
          <w:lang w:val="pl-PL"/>
        </w:rPr>
        <w:br/>
        <w:t>w rozumieniu Konwencji.</w:t>
      </w:r>
    </w:p>
    <w:p w:rsidR="00562ECE" w:rsidRPr="00A45509" w:rsidRDefault="00562ECE" w:rsidP="00DD042D">
      <w:pPr>
        <w:pStyle w:val="ECHRPara"/>
        <w:tabs>
          <w:tab w:val="left" w:pos="6312"/>
        </w:tabs>
        <w:rPr>
          <w:color w:val="000000" w:themeColor="text1"/>
          <w:szCs w:val="24"/>
          <w:lang w:val="pl-PL"/>
        </w:rPr>
      </w:pPr>
      <w:r w:rsidRPr="00A45509">
        <w:rPr>
          <w:color w:val="000000" w:themeColor="text1"/>
          <w:szCs w:val="24"/>
          <w:lang w:val="pl-PL"/>
        </w:rPr>
        <w:t>19. Trybunał powtarza,</w:t>
      </w:r>
      <w:r w:rsidR="00E9603D" w:rsidRPr="00A45509">
        <w:rPr>
          <w:color w:val="000000" w:themeColor="text1"/>
          <w:szCs w:val="24"/>
          <w:lang w:val="pl-PL"/>
        </w:rPr>
        <w:t xml:space="preserve"> że</w:t>
      </w:r>
      <w:r w:rsidRPr="00A45509">
        <w:rPr>
          <w:color w:val="000000" w:themeColor="text1"/>
          <w:szCs w:val="24"/>
          <w:lang w:val="pl-PL"/>
        </w:rPr>
        <w:t xml:space="preserve"> </w:t>
      </w:r>
      <w:r w:rsidR="00480CAD" w:rsidRPr="00A45509">
        <w:rPr>
          <w:color w:val="000000" w:themeColor="text1"/>
          <w:lang w:val="pl-PL"/>
        </w:rPr>
        <w:t xml:space="preserve">podjęcie decyzji lub zastosowanie środka korzystnego dla skarżącego, co do zasady, nie jest wystarczające, aby pozbawić go statusu </w:t>
      </w:r>
      <w:r w:rsidR="008E5918" w:rsidRPr="00A45509">
        <w:rPr>
          <w:color w:val="000000" w:themeColor="text1"/>
          <w:lang w:val="pl-PL"/>
        </w:rPr>
        <w:t>„</w:t>
      </w:r>
      <w:r w:rsidR="00480CAD" w:rsidRPr="00A45509">
        <w:rPr>
          <w:color w:val="000000" w:themeColor="text1"/>
          <w:lang w:val="pl-PL"/>
        </w:rPr>
        <w:t>ofiary</w:t>
      </w:r>
      <w:r w:rsidR="008E5918" w:rsidRPr="00A45509">
        <w:rPr>
          <w:color w:val="000000" w:themeColor="text1"/>
          <w:lang w:val="pl-PL"/>
        </w:rPr>
        <w:t>”</w:t>
      </w:r>
      <w:r w:rsidR="00480CAD" w:rsidRPr="00A45509">
        <w:rPr>
          <w:color w:val="000000" w:themeColor="text1"/>
          <w:lang w:val="pl-PL"/>
        </w:rPr>
        <w:t xml:space="preserve"> w rozumieniu art. 34 Konwencji, chyba że władze krajowe uznałyby naruszenie, albo wyraźnie albo co do istoty udzieliłyby rekompensaty za naruszenie Konwencji.</w:t>
      </w:r>
      <w:r w:rsidR="000C013C" w:rsidRPr="00A45509">
        <w:rPr>
          <w:color w:val="000000" w:themeColor="text1"/>
          <w:szCs w:val="24"/>
          <w:lang w:val="pl-PL"/>
        </w:rPr>
        <w:t xml:space="preserve"> (zob. </w:t>
      </w:r>
      <w:r w:rsidRPr="00A45509">
        <w:rPr>
          <w:i/>
          <w:color w:val="000000" w:themeColor="text1"/>
          <w:szCs w:val="24"/>
          <w:lang w:val="pl-PL"/>
        </w:rPr>
        <w:t>Gäfgen przeciwko Niemcom</w:t>
      </w:r>
      <w:r w:rsidRPr="00A45509">
        <w:rPr>
          <w:color w:val="000000" w:themeColor="text1"/>
          <w:szCs w:val="24"/>
          <w:lang w:val="pl-PL"/>
        </w:rPr>
        <w:t xml:space="preserve"> [WI], nr 22978/05, § 115, ETPC 2010).</w:t>
      </w:r>
    </w:p>
    <w:p w:rsidR="00562ECE" w:rsidRPr="00A45509" w:rsidRDefault="00562ECE" w:rsidP="00DD042D">
      <w:pPr>
        <w:pStyle w:val="ECHRPara"/>
        <w:rPr>
          <w:color w:val="000000" w:themeColor="text1"/>
          <w:szCs w:val="24"/>
          <w:lang w:val="pl-PL"/>
        </w:rPr>
      </w:pPr>
      <w:r w:rsidRPr="00A45509">
        <w:rPr>
          <w:color w:val="000000" w:themeColor="text1"/>
          <w:szCs w:val="24"/>
          <w:lang w:val="pl-PL"/>
        </w:rPr>
        <w:t>20. Trybunał przyjmuje oświadczenie Rządu, że naruszenie Konwencji zostało uznane przez władze krajowe. Niemni</w:t>
      </w:r>
      <w:r w:rsidR="00480CAD" w:rsidRPr="00A45509">
        <w:rPr>
          <w:color w:val="000000" w:themeColor="text1"/>
          <w:szCs w:val="24"/>
          <w:lang w:val="pl-PL"/>
        </w:rPr>
        <w:t>ej jednak powtarza, że przyznana</w:t>
      </w:r>
      <w:r w:rsidRPr="00A45509">
        <w:rPr>
          <w:color w:val="000000" w:themeColor="text1"/>
          <w:szCs w:val="24"/>
          <w:lang w:val="pl-PL"/>
        </w:rPr>
        <w:t xml:space="preserve"> </w:t>
      </w:r>
      <w:r w:rsidR="00480CAD" w:rsidRPr="00A45509">
        <w:rPr>
          <w:color w:val="000000" w:themeColor="text1"/>
          <w:szCs w:val="24"/>
          <w:lang w:val="pl-PL"/>
        </w:rPr>
        <w:t>rekompensata</w:t>
      </w:r>
      <w:r w:rsidR="000539F3" w:rsidRPr="00A45509">
        <w:rPr>
          <w:color w:val="000000" w:themeColor="text1"/>
          <w:szCs w:val="24"/>
          <w:lang w:val="pl-PL"/>
        </w:rPr>
        <w:t xml:space="preserve"> </w:t>
      </w:r>
      <w:r w:rsidRPr="00A45509">
        <w:rPr>
          <w:color w:val="000000" w:themeColor="text1"/>
          <w:szCs w:val="24"/>
          <w:lang w:val="pl-PL"/>
        </w:rPr>
        <w:t>m</w:t>
      </w:r>
      <w:r w:rsidR="000539F3" w:rsidRPr="00A45509">
        <w:rPr>
          <w:color w:val="000000" w:themeColor="text1"/>
          <w:szCs w:val="24"/>
          <w:lang w:val="pl-PL"/>
        </w:rPr>
        <w:t>usi być odpowiednia i wystarczająca</w:t>
      </w:r>
      <w:r w:rsidRPr="00A45509">
        <w:rPr>
          <w:color w:val="000000" w:themeColor="text1"/>
          <w:szCs w:val="24"/>
          <w:lang w:val="pl-PL"/>
        </w:rPr>
        <w:t>. Będzie to zależeć od wszystkich okoliczności sprawy, ze szczególnym uwzględnieniem charakteru spornego naruszenia Konwencji (</w:t>
      </w:r>
      <w:r w:rsidRPr="00A45509">
        <w:rPr>
          <w:i/>
          <w:color w:val="000000" w:themeColor="text1"/>
          <w:szCs w:val="24"/>
          <w:lang w:val="pl-PL"/>
        </w:rPr>
        <w:t>patrz Gäfgen</w:t>
      </w:r>
      <w:r w:rsidRPr="00A45509">
        <w:rPr>
          <w:color w:val="000000" w:themeColor="text1"/>
          <w:szCs w:val="24"/>
          <w:lang w:val="pl-PL"/>
        </w:rPr>
        <w:t xml:space="preserve">, cytowany powyżej, § 115). </w:t>
      </w:r>
      <w:r w:rsidR="00890FF1" w:rsidRPr="00A45509">
        <w:rPr>
          <w:color w:val="000000" w:themeColor="text1"/>
          <w:szCs w:val="24"/>
          <w:lang w:val="pl-PL"/>
        </w:rPr>
        <w:t>Przyznanie statusu ofiary skarżącemu</w:t>
      </w:r>
      <w:r w:rsidRPr="00A45509">
        <w:rPr>
          <w:color w:val="000000" w:themeColor="text1"/>
          <w:szCs w:val="24"/>
          <w:lang w:val="pl-PL"/>
        </w:rPr>
        <w:t xml:space="preserve"> może zależeć również od poziomu odszkodowania przyznanego na poziomie krajowym na podstawie </w:t>
      </w:r>
      <w:r w:rsidR="00890FF1" w:rsidRPr="00A45509">
        <w:rPr>
          <w:color w:val="000000" w:themeColor="text1"/>
          <w:szCs w:val="24"/>
          <w:lang w:val="pl-PL"/>
        </w:rPr>
        <w:t>stanu faktycznego</w:t>
      </w:r>
      <w:r w:rsidRPr="00A45509">
        <w:rPr>
          <w:color w:val="000000" w:themeColor="text1"/>
          <w:szCs w:val="24"/>
          <w:lang w:val="pl-PL"/>
        </w:rPr>
        <w:t xml:space="preserve">, </w:t>
      </w:r>
      <w:r w:rsidR="00890FF1" w:rsidRPr="00A45509">
        <w:rPr>
          <w:color w:val="000000" w:themeColor="text1"/>
          <w:szCs w:val="24"/>
          <w:lang w:val="pl-PL"/>
        </w:rPr>
        <w:t>na który skarżył się przed Trybunałem (</w:t>
      </w:r>
      <w:r w:rsidR="00890FF1" w:rsidRPr="00A45509">
        <w:rPr>
          <w:i/>
          <w:color w:val="000000" w:themeColor="text1"/>
          <w:szCs w:val="24"/>
          <w:lang w:val="pl-PL"/>
        </w:rPr>
        <w:t xml:space="preserve">patrz Scordino przeciwko </w:t>
      </w:r>
      <w:r w:rsidRPr="00A45509">
        <w:rPr>
          <w:i/>
          <w:color w:val="000000" w:themeColor="text1"/>
          <w:szCs w:val="24"/>
          <w:lang w:val="pl-PL"/>
        </w:rPr>
        <w:t>Włochom (nr</w:t>
      </w:r>
      <w:r w:rsidR="00AE0047" w:rsidRPr="00A45509">
        <w:rPr>
          <w:i/>
          <w:color w:val="000000" w:themeColor="text1"/>
          <w:szCs w:val="24"/>
          <w:lang w:val="pl-PL"/>
        </w:rPr>
        <w:t xml:space="preserve"> 1)</w:t>
      </w:r>
      <w:r w:rsidR="00AE0047" w:rsidRPr="00A45509">
        <w:rPr>
          <w:color w:val="000000" w:themeColor="text1"/>
          <w:szCs w:val="24"/>
          <w:lang w:val="pl-PL"/>
        </w:rPr>
        <w:t xml:space="preserve"> [WI], nr 36813/97, § 202, ETPC</w:t>
      </w:r>
      <w:r w:rsidR="00890FF1" w:rsidRPr="00A45509">
        <w:rPr>
          <w:color w:val="000000" w:themeColor="text1"/>
          <w:szCs w:val="24"/>
          <w:lang w:val="pl-PL"/>
        </w:rPr>
        <w:t xml:space="preserve"> 2006-</w:t>
      </w:r>
      <w:r w:rsidRPr="00A45509">
        <w:rPr>
          <w:color w:val="000000" w:themeColor="text1"/>
          <w:szCs w:val="24"/>
          <w:lang w:val="pl-PL"/>
        </w:rPr>
        <w:t>V)</w:t>
      </w:r>
    </w:p>
    <w:p w:rsidR="00AE0047" w:rsidRPr="00A45509" w:rsidRDefault="00AE0047" w:rsidP="00DD042D">
      <w:pPr>
        <w:pStyle w:val="ECHRPara"/>
        <w:rPr>
          <w:snapToGrid w:val="0"/>
          <w:color w:val="000000" w:themeColor="text1"/>
          <w:lang w:val="pl-PL"/>
        </w:rPr>
      </w:pPr>
      <w:r w:rsidRPr="00A45509">
        <w:rPr>
          <w:snapToGrid w:val="0"/>
          <w:color w:val="000000" w:themeColor="text1"/>
          <w:lang w:val="pl-PL"/>
        </w:rPr>
        <w:t xml:space="preserve">21. Trybunał powtarza, że art. 3 stanowi jedną z najbardziej podstawowych wartości społeczeństw demokratycznych, a osoby </w:t>
      </w:r>
      <w:r w:rsidR="000F6E8A" w:rsidRPr="00A45509">
        <w:rPr>
          <w:snapToGrid w:val="0"/>
          <w:color w:val="000000" w:themeColor="text1"/>
          <w:lang w:val="pl-PL"/>
        </w:rPr>
        <w:t>przebywające</w:t>
      </w:r>
      <w:r w:rsidRPr="00A45509">
        <w:rPr>
          <w:snapToGrid w:val="0"/>
          <w:color w:val="000000" w:themeColor="text1"/>
          <w:lang w:val="pl-PL"/>
        </w:rPr>
        <w:t xml:space="preserve"> w więzieniu </w:t>
      </w:r>
      <w:r w:rsidR="000F6E8A" w:rsidRPr="00A45509">
        <w:rPr>
          <w:snapToGrid w:val="0"/>
          <w:color w:val="000000" w:themeColor="text1"/>
          <w:lang w:val="pl-PL"/>
        </w:rPr>
        <w:t>znajdują się</w:t>
      </w:r>
      <w:r w:rsidRPr="00A45509">
        <w:rPr>
          <w:snapToGrid w:val="0"/>
          <w:color w:val="000000" w:themeColor="text1"/>
          <w:lang w:val="pl-PL"/>
        </w:rPr>
        <w:t xml:space="preserve"> w niepewnej pozycji, a władze mają obowiązek je chronić (zob. </w:t>
      </w:r>
      <w:r w:rsidRPr="00A45509">
        <w:rPr>
          <w:i/>
          <w:snapToGrid w:val="0"/>
          <w:color w:val="000000" w:themeColor="text1"/>
          <w:lang w:val="pl-PL"/>
        </w:rPr>
        <w:t>Orchowski</w:t>
      </w:r>
      <w:r w:rsidRPr="00A45509">
        <w:rPr>
          <w:snapToGrid w:val="0"/>
          <w:color w:val="000000" w:themeColor="text1"/>
          <w:lang w:val="pl-PL"/>
        </w:rPr>
        <w:t xml:space="preserve">, cytowany powyżej, § 119-122). </w:t>
      </w:r>
      <w:r w:rsidRPr="00A45509">
        <w:rPr>
          <w:snapToGrid w:val="0"/>
          <w:color w:val="000000" w:themeColor="text1"/>
          <w:lang w:val="pl-PL"/>
        </w:rPr>
        <w:br/>
        <w:t xml:space="preserve">Z tego powodu, pomimo potwierdzenia naruszenia Konwencji, fakt, </w:t>
      </w:r>
      <w:r w:rsidR="000F6E8A" w:rsidRPr="00A45509">
        <w:rPr>
          <w:snapToGrid w:val="0"/>
          <w:color w:val="000000" w:themeColor="text1"/>
          <w:lang w:val="pl-PL"/>
        </w:rPr>
        <w:t>iż</w:t>
      </w:r>
      <w:r w:rsidRPr="00A45509">
        <w:rPr>
          <w:snapToGrid w:val="0"/>
          <w:color w:val="000000" w:themeColor="text1"/>
          <w:lang w:val="pl-PL"/>
        </w:rPr>
        <w:t xml:space="preserve"> wnioskodawca otrzymał </w:t>
      </w:r>
      <w:r w:rsidR="00890FF1" w:rsidRPr="00A45509">
        <w:rPr>
          <w:snapToGrid w:val="0"/>
          <w:color w:val="000000" w:themeColor="text1"/>
          <w:lang w:val="pl-PL"/>
        </w:rPr>
        <w:t>pewną sumę pieniędzy</w:t>
      </w:r>
      <w:r w:rsidRPr="00A45509">
        <w:rPr>
          <w:snapToGrid w:val="0"/>
          <w:color w:val="000000" w:themeColor="text1"/>
          <w:lang w:val="pl-PL"/>
        </w:rPr>
        <w:t xml:space="preserve"> w ramach odszkodowania </w:t>
      </w:r>
      <w:r w:rsidRPr="00A45509">
        <w:rPr>
          <w:snapToGrid w:val="0"/>
          <w:color w:val="000000" w:themeColor="text1"/>
          <w:lang w:val="pl-PL"/>
        </w:rPr>
        <w:br/>
        <w:t xml:space="preserve">w postępowaniu krajowym, nie ma decydującego znaczenia przy ustaleniu statusu ofiary względem skarżącego (zob. </w:t>
      </w:r>
      <w:r w:rsidRPr="00A45509">
        <w:rPr>
          <w:i/>
          <w:snapToGrid w:val="0"/>
          <w:color w:val="000000" w:themeColor="text1"/>
          <w:lang w:val="pl-PL"/>
        </w:rPr>
        <w:t>Norbert Sikorski</w:t>
      </w:r>
      <w:r w:rsidR="00CA1C0E" w:rsidRPr="00A45509">
        <w:rPr>
          <w:snapToGrid w:val="0"/>
          <w:color w:val="000000" w:themeColor="text1"/>
          <w:lang w:val="pl-PL"/>
        </w:rPr>
        <w:t>, cytowany powyżej,</w:t>
      </w:r>
      <w:r w:rsidR="00890FF1" w:rsidRPr="00A45509">
        <w:rPr>
          <w:snapToGrid w:val="0"/>
          <w:color w:val="000000" w:themeColor="text1"/>
          <w:lang w:val="pl-PL"/>
        </w:rPr>
        <w:t xml:space="preserve"> §</w:t>
      </w:r>
      <w:r w:rsidR="005644E2" w:rsidRPr="00A45509">
        <w:rPr>
          <w:snapToGrid w:val="0"/>
          <w:color w:val="000000" w:themeColor="text1"/>
          <w:lang w:val="pl-PL"/>
        </w:rPr>
        <w:t xml:space="preserve"> 96-</w:t>
      </w:r>
      <w:r w:rsidRPr="00A45509">
        <w:rPr>
          <w:snapToGrid w:val="0"/>
          <w:color w:val="000000" w:themeColor="text1"/>
          <w:lang w:val="pl-PL"/>
        </w:rPr>
        <w:t>99).</w:t>
      </w:r>
    </w:p>
    <w:p w:rsidR="00CA1C0E" w:rsidRPr="00A45509" w:rsidRDefault="00CA1C0E" w:rsidP="00DD042D">
      <w:pPr>
        <w:pStyle w:val="ECHRPara"/>
        <w:rPr>
          <w:rFonts w:cstheme="minorHAnsi"/>
          <w:snapToGrid w:val="0"/>
          <w:color w:val="000000" w:themeColor="text1"/>
          <w:lang w:val="pl-PL"/>
        </w:rPr>
      </w:pPr>
      <w:r w:rsidRPr="00A45509">
        <w:rPr>
          <w:rFonts w:cstheme="minorHAnsi"/>
          <w:snapToGrid w:val="0"/>
          <w:color w:val="000000" w:themeColor="text1"/>
          <w:lang w:val="pl-PL"/>
        </w:rPr>
        <w:t xml:space="preserve">22. Rząd przywołuje sprawę </w:t>
      </w:r>
      <w:r w:rsidRPr="00A45509">
        <w:rPr>
          <w:rFonts w:cstheme="minorHAnsi"/>
          <w:i/>
          <w:snapToGrid w:val="0"/>
          <w:color w:val="000000" w:themeColor="text1"/>
          <w:lang w:val="pl-PL"/>
        </w:rPr>
        <w:t>B.G. przeciwko Polsce</w:t>
      </w:r>
      <w:r w:rsidRPr="00A45509">
        <w:rPr>
          <w:rFonts w:cstheme="minorHAnsi"/>
          <w:snapToGrid w:val="0"/>
          <w:color w:val="000000" w:themeColor="text1"/>
          <w:lang w:val="pl-PL"/>
        </w:rPr>
        <w:t xml:space="preserve"> dotyczącą </w:t>
      </w:r>
      <w:r w:rsidRPr="00A45509">
        <w:rPr>
          <w:rFonts w:cstheme="minorHAnsi"/>
          <w:snapToGrid w:val="0"/>
          <w:color w:val="000000" w:themeColor="text1"/>
          <w:lang w:val="pl-PL"/>
        </w:rPr>
        <w:br/>
        <w:t xml:space="preserve">art. 8 Konwencji oraz </w:t>
      </w:r>
      <w:r w:rsidRPr="00A45509">
        <w:rPr>
          <w:rFonts w:cstheme="minorHAnsi"/>
          <w:i/>
          <w:snapToGrid w:val="0"/>
          <w:color w:val="000000" w:themeColor="text1"/>
          <w:lang w:val="pl-PL"/>
        </w:rPr>
        <w:t>D</w:t>
      </w:r>
      <w:r w:rsidR="005644E2" w:rsidRPr="00A45509">
        <w:rPr>
          <w:rFonts w:cstheme="minorHAnsi"/>
          <w:i/>
          <w:snapToGrid w:val="0"/>
          <w:color w:val="000000" w:themeColor="text1"/>
          <w:lang w:val="pl-PL"/>
        </w:rPr>
        <w:t>ubjaková przeciwko Słowacji</w:t>
      </w:r>
      <w:r w:rsidR="005644E2" w:rsidRPr="00A45509">
        <w:rPr>
          <w:rFonts w:cstheme="minorHAnsi"/>
          <w:snapToGrid w:val="0"/>
          <w:color w:val="000000" w:themeColor="text1"/>
          <w:lang w:val="pl-PL"/>
        </w:rPr>
        <w:t xml:space="preserve"> (obie</w:t>
      </w:r>
      <w:r w:rsidRPr="00A45509">
        <w:rPr>
          <w:rFonts w:cstheme="minorHAnsi"/>
          <w:snapToGrid w:val="0"/>
          <w:color w:val="000000" w:themeColor="text1"/>
          <w:lang w:val="pl-PL"/>
        </w:rPr>
        <w:t xml:space="preserve"> cytowane powyżej) </w:t>
      </w:r>
      <w:r w:rsidR="00C050E9" w:rsidRPr="00A45509">
        <w:rPr>
          <w:rFonts w:cstheme="minorHAnsi"/>
          <w:snapToGrid w:val="0"/>
          <w:color w:val="000000" w:themeColor="text1"/>
          <w:lang w:val="pl-PL"/>
        </w:rPr>
        <w:t>dotyczącą</w:t>
      </w:r>
      <w:r w:rsidRPr="00A45509">
        <w:rPr>
          <w:rFonts w:cstheme="minorHAnsi"/>
          <w:snapToGrid w:val="0"/>
          <w:color w:val="000000" w:themeColor="text1"/>
          <w:lang w:val="pl-PL"/>
        </w:rPr>
        <w:t xml:space="preserve"> art. 6 i twierdzi, że przyznana kwota była odpowiednia. Jednak</w:t>
      </w:r>
      <w:r w:rsidR="009526FE" w:rsidRPr="00A45509">
        <w:rPr>
          <w:rFonts w:cstheme="minorHAnsi"/>
          <w:snapToGrid w:val="0"/>
          <w:color w:val="000000" w:themeColor="text1"/>
          <w:lang w:val="pl-PL"/>
        </w:rPr>
        <w:t>że,</w:t>
      </w:r>
      <w:r w:rsidRPr="00A45509">
        <w:rPr>
          <w:rFonts w:cstheme="minorHAnsi"/>
          <w:snapToGrid w:val="0"/>
          <w:color w:val="000000" w:themeColor="text1"/>
          <w:lang w:val="pl-PL"/>
        </w:rPr>
        <w:t xml:space="preserve"> Trybunał jest zdania, że </w:t>
      </w:r>
      <w:r w:rsidR="00C050E9" w:rsidRPr="00A45509">
        <w:rPr>
          <w:rFonts w:cstheme="minorHAnsi"/>
          <w:snapToGrid w:val="0"/>
          <w:color w:val="000000" w:themeColor="text1"/>
          <w:lang w:val="pl-PL"/>
        </w:rPr>
        <w:t>na ustalenia</w:t>
      </w:r>
      <w:r w:rsidRPr="00A45509">
        <w:rPr>
          <w:rFonts w:cstheme="minorHAnsi"/>
          <w:snapToGrid w:val="0"/>
          <w:color w:val="000000" w:themeColor="text1"/>
          <w:lang w:val="pl-PL"/>
        </w:rPr>
        <w:t xml:space="preserve"> w </w:t>
      </w:r>
      <w:r w:rsidR="009526FE" w:rsidRPr="00A45509">
        <w:rPr>
          <w:rFonts w:cstheme="minorHAnsi"/>
          <w:snapToGrid w:val="0"/>
          <w:color w:val="000000" w:themeColor="text1"/>
          <w:lang w:val="pl-PL"/>
        </w:rPr>
        <w:t>niżej wymienionych</w:t>
      </w:r>
      <w:r w:rsidRPr="00A45509">
        <w:rPr>
          <w:rFonts w:cstheme="minorHAnsi"/>
          <w:snapToGrid w:val="0"/>
          <w:color w:val="000000" w:themeColor="text1"/>
          <w:lang w:val="pl-PL"/>
        </w:rPr>
        <w:t xml:space="preserve"> sprawach nie można powoływać się w </w:t>
      </w:r>
      <w:r w:rsidR="005644E2" w:rsidRPr="00A45509">
        <w:rPr>
          <w:rFonts w:cstheme="minorHAnsi"/>
          <w:snapToGrid w:val="0"/>
          <w:color w:val="000000" w:themeColor="text1"/>
          <w:lang w:val="pl-PL"/>
        </w:rPr>
        <w:t xml:space="preserve">niniejszej </w:t>
      </w:r>
      <w:r w:rsidRPr="00A45509">
        <w:rPr>
          <w:rFonts w:cstheme="minorHAnsi"/>
          <w:snapToGrid w:val="0"/>
          <w:color w:val="000000" w:themeColor="text1"/>
          <w:lang w:val="pl-PL"/>
        </w:rPr>
        <w:t xml:space="preserve">sprawie </w:t>
      </w:r>
      <w:r w:rsidR="005644E2" w:rsidRPr="00A45509">
        <w:rPr>
          <w:rFonts w:cstheme="minorHAnsi"/>
          <w:snapToGrid w:val="0"/>
          <w:color w:val="000000" w:themeColor="text1"/>
          <w:lang w:val="pl-PL"/>
        </w:rPr>
        <w:br/>
      </w:r>
      <w:r w:rsidRPr="00A45509">
        <w:rPr>
          <w:rFonts w:cstheme="minorHAnsi"/>
          <w:snapToGrid w:val="0"/>
          <w:color w:val="000000" w:themeColor="text1"/>
          <w:lang w:val="pl-PL"/>
        </w:rPr>
        <w:t xml:space="preserve">z powodu odmiennego charakteru domniemanego naruszenia. </w:t>
      </w:r>
      <w:r w:rsidR="009526FE" w:rsidRPr="00A45509">
        <w:rPr>
          <w:rFonts w:cstheme="minorHAnsi"/>
          <w:snapToGrid w:val="0"/>
          <w:color w:val="000000" w:themeColor="text1"/>
          <w:lang w:val="pl-PL"/>
        </w:rPr>
        <w:br/>
      </w:r>
      <w:r w:rsidRPr="00A45509">
        <w:rPr>
          <w:rFonts w:cstheme="minorHAnsi"/>
          <w:snapToGrid w:val="0"/>
          <w:color w:val="000000" w:themeColor="text1"/>
          <w:lang w:val="pl-PL"/>
        </w:rPr>
        <w:t>W konsekwencji</w:t>
      </w:r>
      <w:r w:rsidR="00C050E9" w:rsidRPr="00A45509">
        <w:rPr>
          <w:rFonts w:cstheme="minorHAnsi"/>
          <w:snapToGrid w:val="0"/>
          <w:color w:val="000000" w:themeColor="text1"/>
          <w:lang w:val="pl-PL"/>
        </w:rPr>
        <w:t>,</w:t>
      </w:r>
      <w:r w:rsidRPr="00A45509">
        <w:rPr>
          <w:rFonts w:cstheme="minorHAnsi"/>
          <w:snapToGrid w:val="0"/>
          <w:color w:val="000000" w:themeColor="text1"/>
          <w:lang w:val="pl-PL"/>
        </w:rPr>
        <w:t xml:space="preserve"> kwota </w:t>
      </w:r>
      <w:r w:rsidR="009526FE" w:rsidRPr="00A45509">
        <w:rPr>
          <w:rFonts w:cstheme="minorHAnsi"/>
          <w:snapToGrid w:val="0"/>
          <w:color w:val="000000" w:themeColor="text1"/>
          <w:lang w:val="pl-PL"/>
        </w:rPr>
        <w:t>odszkodowania przyznawanego</w:t>
      </w:r>
      <w:r w:rsidRPr="00A45509">
        <w:rPr>
          <w:rFonts w:cstheme="minorHAnsi"/>
          <w:snapToGrid w:val="0"/>
          <w:color w:val="000000" w:themeColor="text1"/>
          <w:lang w:val="pl-PL"/>
        </w:rPr>
        <w:t xml:space="preserve"> na szczeblu krajowym w sprawach dotyczących różnych naruszeń Konwencji nie może być uznana za decydującą w sprawach podnoszących kwestie zgodnie </w:t>
      </w:r>
      <w:r w:rsidR="009526FE" w:rsidRPr="00A45509">
        <w:rPr>
          <w:rFonts w:cstheme="minorHAnsi"/>
          <w:snapToGrid w:val="0"/>
          <w:color w:val="000000" w:themeColor="text1"/>
          <w:lang w:val="pl-PL"/>
        </w:rPr>
        <w:br/>
      </w:r>
      <w:r w:rsidRPr="00A45509">
        <w:rPr>
          <w:rFonts w:cstheme="minorHAnsi"/>
          <w:snapToGrid w:val="0"/>
          <w:color w:val="000000" w:themeColor="text1"/>
          <w:lang w:val="pl-PL"/>
        </w:rPr>
        <w:t>z art. 3. Ponadto</w:t>
      </w:r>
      <w:r w:rsidR="009526FE" w:rsidRPr="00A45509">
        <w:rPr>
          <w:rFonts w:cstheme="minorHAnsi"/>
          <w:snapToGrid w:val="0"/>
          <w:color w:val="000000" w:themeColor="text1"/>
          <w:lang w:val="pl-PL"/>
        </w:rPr>
        <w:t>,</w:t>
      </w:r>
      <w:r w:rsidRPr="00A45509">
        <w:rPr>
          <w:rFonts w:cstheme="minorHAnsi"/>
          <w:snapToGrid w:val="0"/>
          <w:color w:val="000000" w:themeColor="text1"/>
          <w:lang w:val="pl-PL"/>
        </w:rPr>
        <w:t xml:space="preserve"> polski system krajowy nie przewiduje żadnej alternatywnej formy zadośćuczynienia za naruszenie praw więźnia </w:t>
      </w:r>
      <w:r w:rsidR="009526FE" w:rsidRPr="00A45509">
        <w:rPr>
          <w:rFonts w:cstheme="minorHAnsi"/>
          <w:snapToGrid w:val="0"/>
          <w:color w:val="000000" w:themeColor="text1"/>
          <w:lang w:val="pl-PL"/>
        </w:rPr>
        <w:br/>
      </w:r>
      <w:r w:rsidRPr="00A45509">
        <w:rPr>
          <w:rFonts w:cstheme="minorHAnsi"/>
          <w:snapToGrid w:val="0"/>
          <w:color w:val="000000" w:themeColor="text1"/>
          <w:lang w:val="pl-PL"/>
        </w:rPr>
        <w:t xml:space="preserve">z powodu </w:t>
      </w:r>
      <w:r w:rsidR="009526FE" w:rsidRPr="00A45509">
        <w:rPr>
          <w:rFonts w:cstheme="minorHAnsi"/>
          <w:snapToGrid w:val="0"/>
          <w:color w:val="000000" w:themeColor="text1"/>
          <w:lang w:val="pl-PL"/>
        </w:rPr>
        <w:t>pozbawienia wolności</w:t>
      </w:r>
      <w:r w:rsidR="005644E2" w:rsidRPr="00A45509">
        <w:rPr>
          <w:rFonts w:cstheme="minorHAnsi"/>
          <w:snapToGrid w:val="0"/>
          <w:color w:val="000000" w:themeColor="text1"/>
          <w:lang w:val="pl-PL"/>
        </w:rPr>
        <w:t xml:space="preserve"> w nieodpowiednich</w:t>
      </w:r>
      <w:r w:rsidRPr="00A45509">
        <w:rPr>
          <w:rFonts w:cstheme="minorHAnsi"/>
          <w:snapToGrid w:val="0"/>
          <w:color w:val="000000" w:themeColor="text1"/>
          <w:lang w:val="pl-PL"/>
        </w:rPr>
        <w:t xml:space="preserve"> </w:t>
      </w:r>
      <w:r w:rsidR="009526FE" w:rsidRPr="00A45509">
        <w:rPr>
          <w:rFonts w:cstheme="minorHAnsi"/>
          <w:snapToGrid w:val="0"/>
          <w:color w:val="000000" w:themeColor="text1"/>
          <w:lang w:val="pl-PL"/>
        </w:rPr>
        <w:t>warunkach przeludnienia</w:t>
      </w:r>
      <w:r w:rsidRPr="00A45509">
        <w:rPr>
          <w:rFonts w:cstheme="minorHAnsi"/>
          <w:snapToGrid w:val="0"/>
          <w:color w:val="000000" w:themeColor="text1"/>
          <w:lang w:val="pl-PL"/>
        </w:rPr>
        <w:t xml:space="preserve">. Rekompensata finansowa jest jedynym środkiem </w:t>
      </w:r>
      <w:r w:rsidR="009526FE" w:rsidRPr="00A45509">
        <w:rPr>
          <w:rFonts w:cstheme="minorHAnsi"/>
          <w:snapToGrid w:val="0"/>
          <w:color w:val="000000" w:themeColor="text1"/>
          <w:lang w:val="pl-PL"/>
        </w:rPr>
        <w:t>dostępnym dla ofiar po stwierdzeniu naruszenia</w:t>
      </w:r>
      <w:r w:rsidR="00E9603D" w:rsidRPr="00A45509">
        <w:rPr>
          <w:rFonts w:cstheme="minorHAnsi"/>
          <w:snapToGrid w:val="0"/>
          <w:color w:val="000000" w:themeColor="text1"/>
          <w:lang w:val="pl-PL"/>
        </w:rPr>
        <w:t xml:space="preserve"> a</w:t>
      </w:r>
      <w:r w:rsidRPr="00A45509">
        <w:rPr>
          <w:rFonts w:cstheme="minorHAnsi"/>
          <w:snapToGrid w:val="0"/>
          <w:color w:val="000000" w:themeColor="text1"/>
          <w:lang w:val="pl-PL"/>
        </w:rPr>
        <w:t xml:space="preserve"> prawo krajowe nie ogranicza kwoty odszkodowania (zob. </w:t>
      </w:r>
      <w:r w:rsidR="009526FE" w:rsidRPr="00A45509">
        <w:rPr>
          <w:rFonts w:cstheme="minorHAnsi"/>
          <w:i/>
          <w:snapToGrid w:val="0"/>
          <w:color w:val="000000" w:themeColor="text1"/>
          <w:lang w:val="pl-PL"/>
        </w:rPr>
        <w:t>a</w:t>
      </w:r>
      <w:r w:rsidRPr="00A45509">
        <w:rPr>
          <w:rFonts w:cstheme="minorHAnsi"/>
          <w:i/>
          <w:snapToGrid w:val="0"/>
          <w:color w:val="000000" w:themeColor="text1"/>
          <w:lang w:val="pl-PL"/>
        </w:rPr>
        <w:t xml:space="preserve"> contrario</w:t>
      </w:r>
      <w:r w:rsidRPr="00A45509">
        <w:rPr>
          <w:rFonts w:cstheme="minorHAnsi"/>
          <w:snapToGrid w:val="0"/>
          <w:color w:val="000000" w:themeColor="text1"/>
          <w:lang w:val="pl-PL"/>
        </w:rPr>
        <w:t xml:space="preserve">, </w:t>
      </w:r>
      <w:r w:rsidRPr="00A45509">
        <w:rPr>
          <w:rFonts w:cstheme="minorHAnsi"/>
          <w:i/>
          <w:snapToGrid w:val="0"/>
          <w:color w:val="000000" w:themeColor="text1"/>
          <w:lang w:val="pl-PL"/>
        </w:rPr>
        <w:t>Stella przeciwko Włochom</w:t>
      </w:r>
      <w:r w:rsidR="009526FE" w:rsidRPr="00A45509">
        <w:rPr>
          <w:rFonts w:cstheme="minorHAnsi"/>
          <w:snapToGrid w:val="0"/>
          <w:color w:val="000000" w:themeColor="text1"/>
          <w:lang w:val="pl-PL"/>
        </w:rPr>
        <w:t xml:space="preserve"> (dec.), n</w:t>
      </w:r>
      <w:r w:rsidRPr="00A45509">
        <w:rPr>
          <w:rFonts w:cstheme="minorHAnsi"/>
          <w:snapToGrid w:val="0"/>
          <w:color w:val="000000" w:themeColor="text1"/>
          <w:lang w:val="pl-PL"/>
        </w:rPr>
        <w:t>r 49169/09, §§ 59-63).</w:t>
      </w:r>
    </w:p>
    <w:p w:rsidR="00CA1C0E" w:rsidRPr="00A45509" w:rsidRDefault="00CA1C0E" w:rsidP="00DD042D">
      <w:pPr>
        <w:pStyle w:val="ECHRPara"/>
        <w:rPr>
          <w:color w:val="000000" w:themeColor="text1"/>
          <w:szCs w:val="24"/>
          <w:lang w:val="pl-PL"/>
        </w:rPr>
      </w:pPr>
      <w:r w:rsidRPr="00A45509">
        <w:rPr>
          <w:color w:val="000000" w:themeColor="text1"/>
          <w:szCs w:val="24"/>
          <w:lang w:val="pl-PL"/>
        </w:rPr>
        <w:lastRenderedPageBreak/>
        <w:t xml:space="preserve">23. Trybunał przyznaje, że kwota rekompensaty nie jest czynnikiem decydującym i że wyłącznie dlatego, </w:t>
      </w:r>
      <w:r w:rsidR="00404139" w:rsidRPr="00A45509">
        <w:rPr>
          <w:color w:val="000000" w:themeColor="text1"/>
          <w:szCs w:val="24"/>
          <w:lang w:val="pl-PL"/>
        </w:rPr>
        <w:t xml:space="preserve">iż </w:t>
      </w:r>
      <w:r w:rsidRPr="00A45509">
        <w:rPr>
          <w:color w:val="000000" w:themeColor="text1"/>
          <w:szCs w:val="24"/>
          <w:lang w:val="pl-PL"/>
        </w:rPr>
        <w:t xml:space="preserve">kwota przyznana na poziomie krajowym była niższa niż kwota ustalona przez Trybunał, </w:t>
      </w:r>
      <w:r w:rsidR="00C050E9" w:rsidRPr="00A45509">
        <w:rPr>
          <w:color w:val="000000" w:themeColor="text1"/>
          <w:szCs w:val="24"/>
          <w:lang w:val="pl-PL"/>
        </w:rPr>
        <w:t>to nie oznacza</w:t>
      </w:r>
      <w:r w:rsidRPr="00A45509">
        <w:rPr>
          <w:color w:val="000000" w:themeColor="text1"/>
          <w:szCs w:val="24"/>
          <w:lang w:val="pl-PL"/>
        </w:rPr>
        <w:t xml:space="preserve"> </w:t>
      </w:r>
      <w:r w:rsidR="00404139" w:rsidRPr="00A45509">
        <w:rPr>
          <w:color w:val="000000" w:themeColor="text1"/>
          <w:szCs w:val="24"/>
          <w:lang w:val="pl-PL"/>
        </w:rPr>
        <w:t xml:space="preserve">to </w:t>
      </w:r>
      <w:r w:rsidRPr="00A45509">
        <w:rPr>
          <w:color w:val="000000" w:themeColor="text1"/>
          <w:szCs w:val="24"/>
          <w:lang w:val="pl-PL"/>
        </w:rPr>
        <w:t xml:space="preserve">automatycznie, że środek nie był skuteczny (zob. </w:t>
      </w:r>
      <w:r w:rsidRPr="00A45509">
        <w:rPr>
          <w:i/>
          <w:color w:val="000000" w:themeColor="text1"/>
          <w:szCs w:val="24"/>
          <w:lang w:val="pl-PL"/>
        </w:rPr>
        <w:t>Stella</w:t>
      </w:r>
      <w:r w:rsidRPr="00A45509">
        <w:rPr>
          <w:color w:val="000000" w:themeColor="text1"/>
          <w:szCs w:val="24"/>
          <w:lang w:val="pl-PL"/>
        </w:rPr>
        <w:t>, cytowana powyżej, § 62). Uwzględniając jednak orzecznictwo Trybunału dotyczące kwoty odszkodowania przyznawanego w sprawach dotyczących warunków panujących w więzieniach, w których Trybunał stwierdził naruszenie praw wnioskodawcy chronionych na mocy art. 3, rekompensata przyznana  skarżącemu przez władze krajowe w wysokości 1</w:t>
      </w:r>
      <w:r w:rsidR="00C050E9" w:rsidRPr="00A45509">
        <w:rPr>
          <w:color w:val="000000" w:themeColor="text1"/>
          <w:szCs w:val="24"/>
          <w:lang w:val="pl-PL"/>
        </w:rPr>
        <w:t>.</w:t>
      </w:r>
      <w:r w:rsidRPr="00A45509">
        <w:rPr>
          <w:color w:val="000000" w:themeColor="text1"/>
          <w:szCs w:val="24"/>
          <w:lang w:val="pl-PL"/>
        </w:rPr>
        <w:t>750 EUR jest niewystarczająca i skarżący może nadal t</w:t>
      </w:r>
      <w:r w:rsidR="00291B89" w:rsidRPr="00A45509">
        <w:rPr>
          <w:color w:val="000000" w:themeColor="text1"/>
          <w:szCs w:val="24"/>
          <w:lang w:val="pl-PL"/>
        </w:rPr>
        <w:t xml:space="preserve">wierdzić, że jest ofiarą (zob. </w:t>
      </w:r>
      <w:r w:rsidR="00291B89" w:rsidRPr="00A45509">
        <w:rPr>
          <w:i/>
          <w:color w:val="000000" w:themeColor="text1"/>
          <w:szCs w:val="24"/>
          <w:lang w:val="pl-PL"/>
        </w:rPr>
        <w:t>Janusz Wojciechowski przeciwko</w:t>
      </w:r>
      <w:r w:rsidRPr="00A45509">
        <w:rPr>
          <w:i/>
          <w:color w:val="000000" w:themeColor="text1"/>
          <w:szCs w:val="24"/>
          <w:lang w:val="pl-PL"/>
        </w:rPr>
        <w:t xml:space="preserve"> Polsce</w:t>
      </w:r>
      <w:r w:rsidR="00291B89" w:rsidRPr="00A45509">
        <w:rPr>
          <w:color w:val="000000" w:themeColor="text1"/>
          <w:szCs w:val="24"/>
          <w:lang w:val="pl-PL"/>
        </w:rPr>
        <w:t>, nr 54511/11, §</w:t>
      </w:r>
      <w:r w:rsidRPr="00A45509">
        <w:rPr>
          <w:color w:val="000000" w:themeColor="text1"/>
          <w:szCs w:val="24"/>
          <w:lang w:val="pl-PL"/>
        </w:rPr>
        <w:t xml:space="preserve"> 42-49, </w:t>
      </w:r>
      <w:r w:rsidR="00291B89" w:rsidRPr="00A45509">
        <w:rPr>
          <w:color w:val="000000" w:themeColor="text1"/>
          <w:szCs w:val="24"/>
          <w:lang w:val="pl-PL"/>
        </w:rPr>
        <w:t xml:space="preserve">28 czerwca 2016 r., </w:t>
      </w:r>
      <w:r w:rsidR="00291B89" w:rsidRPr="00A45509">
        <w:rPr>
          <w:i/>
          <w:color w:val="000000" w:themeColor="text1"/>
          <w:szCs w:val="24"/>
          <w:lang w:val="pl-PL"/>
        </w:rPr>
        <w:t>Olszewski przeciwko</w:t>
      </w:r>
      <w:r w:rsidRPr="00A45509">
        <w:rPr>
          <w:i/>
          <w:color w:val="000000" w:themeColor="text1"/>
          <w:szCs w:val="24"/>
          <w:lang w:val="pl-PL"/>
        </w:rPr>
        <w:t xml:space="preserve"> Polsce</w:t>
      </w:r>
      <w:r w:rsidR="00404139" w:rsidRPr="00A45509">
        <w:rPr>
          <w:color w:val="000000" w:themeColor="text1"/>
          <w:szCs w:val="24"/>
          <w:lang w:val="pl-PL"/>
        </w:rPr>
        <w:t>, nr 21880/03, § 124</w:t>
      </w:r>
      <w:r w:rsidRPr="00A45509">
        <w:rPr>
          <w:color w:val="000000" w:themeColor="text1"/>
          <w:szCs w:val="24"/>
          <w:lang w:val="pl-PL"/>
        </w:rPr>
        <w:t>, 2 kwietnia 2013 r.).</w:t>
      </w:r>
    </w:p>
    <w:p w:rsidR="00182010" w:rsidRPr="00A45509" w:rsidRDefault="00182010" w:rsidP="00182010">
      <w:pPr>
        <w:pStyle w:val="ECHRPara"/>
        <w:rPr>
          <w:color w:val="000000" w:themeColor="text1"/>
          <w:lang w:val="pl-PL"/>
        </w:rPr>
      </w:pPr>
      <w:r w:rsidRPr="00A45509">
        <w:rPr>
          <w:color w:val="000000" w:themeColor="text1"/>
          <w:lang w:val="pl-PL"/>
        </w:rPr>
        <w:t xml:space="preserve">24. Trybunał zauważa, że skarga nie jest oczywiście bezzasadna </w:t>
      </w:r>
      <w:r w:rsidRPr="00A45509">
        <w:rPr>
          <w:color w:val="000000" w:themeColor="text1"/>
          <w:lang w:val="pl-PL"/>
        </w:rPr>
        <w:br/>
        <w:t>w rozumieniu art. 35 ust. 3 lit. a) Konwencji. Ponadto, nie jest ona niedopuszczalna z jakiegokolwiek innego powodu. Należy, zatem uznać ją za dopuszczalną.</w:t>
      </w:r>
    </w:p>
    <w:p w:rsidR="00F51F5C" w:rsidRPr="00A45509" w:rsidRDefault="00F51F5C" w:rsidP="00F51F5C">
      <w:pPr>
        <w:pStyle w:val="ECHRHeading2"/>
        <w:rPr>
          <w:color w:val="000000" w:themeColor="text1"/>
          <w:lang w:val="pl-PL"/>
        </w:rPr>
      </w:pPr>
      <w:r w:rsidRPr="00A45509">
        <w:rPr>
          <w:color w:val="000000" w:themeColor="text1"/>
          <w:lang w:val="pl-PL"/>
        </w:rPr>
        <w:t>B.  Przedmiot skargi</w:t>
      </w:r>
    </w:p>
    <w:p w:rsidR="00F51F5C" w:rsidRPr="00A45509" w:rsidRDefault="00F51F5C" w:rsidP="00DD042D">
      <w:pPr>
        <w:pStyle w:val="ECHRPara"/>
        <w:rPr>
          <w:color w:val="000000" w:themeColor="text1"/>
          <w:lang w:val="pl-PL"/>
        </w:rPr>
      </w:pPr>
      <w:r w:rsidRPr="00A45509">
        <w:rPr>
          <w:color w:val="000000" w:themeColor="text1"/>
          <w:lang w:val="pl-PL"/>
        </w:rPr>
        <w:t xml:space="preserve">25. Skarżący utrzymywał, że przeludnienie i warunki sanitarne </w:t>
      </w:r>
      <w:r w:rsidR="00E9603D" w:rsidRPr="00A45509">
        <w:rPr>
          <w:color w:val="000000" w:themeColor="text1"/>
          <w:lang w:val="pl-PL"/>
        </w:rPr>
        <w:t>panujące w okresie</w:t>
      </w:r>
      <w:r w:rsidR="00730A72" w:rsidRPr="00A45509">
        <w:rPr>
          <w:color w:val="000000" w:themeColor="text1"/>
          <w:lang w:val="pl-PL"/>
        </w:rPr>
        <w:t xml:space="preserve"> pozbawienia</w:t>
      </w:r>
      <w:r w:rsidR="00E9603D" w:rsidRPr="00A45509">
        <w:rPr>
          <w:color w:val="000000" w:themeColor="text1"/>
          <w:lang w:val="pl-PL"/>
        </w:rPr>
        <w:t xml:space="preserve"> go</w:t>
      </w:r>
      <w:r w:rsidR="00730A72" w:rsidRPr="00A45509">
        <w:rPr>
          <w:color w:val="000000" w:themeColor="text1"/>
          <w:lang w:val="pl-PL"/>
        </w:rPr>
        <w:t xml:space="preserve"> wolności</w:t>
      </w:r>
      <w:r w:rsidRPr="00A45509">
        <w:rPr>
          <w:color w:val="000000" w:themeColor="text1"/>
          <w:lang w:val="pl-PL"/>
        </w:rPr>
        <w:t xml:space="preserve"> miały niekorzystny wpływ na jego zdrowie i </w:t>
      </w:r>
      <w:r w:rsidR="00730A72" w:rsidRPr="00A45509">
        <w:rPr>
          <w:color w:val="000000" w:themeColor="text1"/>
          <w:lang w:val="pl-PL"/>
        </w:rPr>
        <w:t>wywołały</w:t>
      </w:r>
      <w:r w:rsidRPr="00A45509">
        <w:rPr>
          <w:color w:val="000000" w:themeColor="text1"/>
          <w:lang w:val="pl-PL"/>
        </w:rPr>
        <w:t xml:space="preserve"> u niego upokorzenie i cierpienie. Twierdził</w:t>
      </w:r>
      <w:r w:rsidR="00ED5D45" w:rsidRPr="00A45509">
        <w:rPr>
          <w:color w:val="000000" w:themeColor="text1"/>
          <w:lang w:val="pl-PL"/>
        </w:rPr>
        <w:t xml:space="preserve"> on</w:t>
      </w:r>
      <w:r w:rsidR="00404139" w:rsidRPr="00A45509">
        <w:rPr>
          <w:color w:val="000000" w:themeColor="text1"/>
          <w:lang w:val="pl-PL"/>
        </w:rPr>
        <w:t>, że warunki, które panowały podczas</w:t>
      </w:r>
      <w:r w:rsidRPr="00A45509">
        <w:rPr>
          <w:color w:val="000000" w:themeColor="text1"/>
          <w:lang w:val="pl-PL"/>
        </w:rPr>
        <w:t xml:space="preserve"> </w:t>
      </w:r>
      <w:r w:rsidR="00730A72" w:rsidRPr="00A45509">
        <w:rPr>
          <w:color w:val="000000" w:themeColor="text1"/>
          <w:lang w:val="pl-PL"/>
        </w:rPr>
        <w:t>pozbawienia</w:t>
      </w:r>
      <w:r w:rsidR="00404139" w:rsidRPr="00A45509">
        <w:rPr>
          <w:color w:val="000000" w:themeColor="text1"/>
          <w:lang w:val="pl-PL"/>
        </w:rPr>
        <w:t xml:space="preserve"> go</w:t>
      </w:r>
      <w:r w:rsidR="00730A72" w:rsidRPr="00A45509">
        <w:rPr>
          <w:color w:val="000000" w:themeColor="text1"/>
          <w:lang w:val="pl-PL"/>
        </w:rPr>
        <w:t xml:space="preserve"> wolności</w:t>
      </w:r>
      <w:r w:rsidRPr="00A45509">
        <w:rPr>
          <w:color w:val="000000" w:themeColor="text1"/>
          <w:lang w:val="pl-PL"/>
        </w:rPr>
        <w:t xml:space="preserve"> nie spełniły norm </w:t>
      </w:r>
      <w:r w:rsidR="004C0472">
        <w:rPr>
          <w:color w:val="000000" w:themeColor="text1"/>
          <w:lang w:val="pl-PL"/>
        </w:rPr>
        <w:t xml:space="preserve">wynikających </w:t>
      </w:r>
      <w:r w:rsidRPr="00A45509">
        <w:rPr>
          <w:color w:val="000000" w:themeColor="text1"/>
          <w:lang w:val="pl-PL"/>
        </w:rPr>
        <w:t>z art. 3 Konwencji.</w:t>
      </w:r>
    </w:p>
    <w:p w:rsidR="00F335B0" w:rsidRPr="00A45509" w:rsidRDefault="00F335B0" w:rsidP="00DD042D">
      <w:pPr>
        <w:pStyle w:val="ECHRPara"/>
        <w:rPr>
          <w:color w:val="000000" w:themeColor="text1"/>
          <w:lang w:val="pl-PL"/>
        </w:rPr>
      </w:pPr>
      <w:r w:rsidRPr="00A45509">
        <w:rPr>
          <w:color w:val="000000" w:themeColor="text1"/>
          <w:lang w:val="pl-PL"/>
        </w:rPr>
        <w:t>26. Rząd nie przedstawił żadnych uwag co do przedmiotu skargi.</w:t>
      </w:r>
    </w:p>
    <w:p w:rsidR="007B5250" w:rsidRPr="00A45509" w:rsidRDefault="007B5250" w:rsidP="00DD042D">
      <w:pPr>
        <w:pStyle w:val="ECHRPara"/>
        <w:rPr>
          <w:color w:val="000000" w:themeColor="text1"/>
          <w:lang w:val="pl-PL"/>
        </w:rPr>
      </w:pPr>
      <w:r w:rsidRPr="00A45509">
        <w:rPr>
          <w:color w:val="000000" w:themeColor="text1"/>
          <w:lang w:val="pl-PL"/>
        </w:rPr>
        <w:t xml:space="preserve">27. Trybunał uważa, że w okolicznościach niniejszej sprawy, skarżący </w:t>
      </w:r>
      <w:r w:rsidR="00291B89" w:rsidRPr="00A45509">
        <w:rPr>
          <w:color w:val="000000" w:themeColor="text1"/>
          <w:lang w:val="pl-PL"/>
        </w:rPr>
        <w:t xml:space="preserve">odbywał karę pozbawienia wolności w więzieniu </w:t>
      </w:r>
      <w:r w:rsidRPr="00A45509">
        <w:rPr>
          <w:color w:val="000000" w:themeColor="text1"/>
          <w:lang w:val="pl-PL"/>
        </w:rPr>
        <w:t xml:space="preserve"> w Łowiczu od 27 stycznia 2007 r. do 19 kwietnia 2009 r., skarżący </w:t>
      </w:r>
      <w:r w:rsidR="00291B89" w:rsidRPr="00A45509">
        <w:rPr>
          <w:color w:val="000000" w:themeColor="text1"/>
          <w:lang w:val="pl-PL"/>
        </w:rPr>
        <w:t>odbywał karę pozbawienia wolności</w:t>
      </w:r>
      <w:r w:rsidRPr="00A45509">
        <w:rPr>
          <w:color w:val="000000" w:themeColor="text1"/>
          <w:lang w:val="pl-PL"/>
        </w:rPr>
        <w:t xml:space="preserve"> w warunkach przeludnienia, nawet po</w:t>
      </w:r>
      <w:r w:rsidR="00A45509" w:rsidRPr="00A45509">
        <w:rPr>
          <w:color w:val="000000" w:themeColor="text1"/>
          <w:lang w:val="pl-PL"/>
        </w:rPr>
        <w:t xml:space="preserve"> tym</w:t>
      </w:r>
      <w:r w:rsidRPr="00A45509">
        <w:rPr>
          <w:color w:val="000000" w:themeColor="text1"/>
          <w:lang w:val="pl-PL"/>
        </w:rPr>
        <w:t xml:space="preserve"> jak problem systemowy został uznany za rozwiązany (</w:t>
      </w:r>
      <w:r w:rsidR="00730A72" w:rsidRPr="00A45509">
        <w:rPr>
          <w:i/>
          <w:color w:val="000000" w:themeColor="text1"/>
          <w:lang w:val="pl-PL"/>
        </w:rPr>
        <w:t>Orchowski</w:t>
      </w:r>
      <w:r w:rsidR="00730A72" w:rsidRPr="00A45509">
        <w:rPr>
          <w:color w:val="000000" w:themeColor="text1"/>
          <w:lang w:val="pl-PL"/>
        </w:rPr>
        <w:t xml:space="preserve"> (cytowany powyżej, §</w:t>
      </w:r>
      <w:r w:rsidRPr="00A45509">
        <w:rPr>
          <w:color w:val="000000" w:themeColor="text1"/>
          <w:lang w:val="pl-PL"/>
        </w:rPr>
        <w:t xml:space="preserve"> 119-131 i </w:t>
      </w:r>
      <w:r w:rsidRPr="00A45509">
        <w:rPr>
          <w:i/>
          <w:color w:val="000000" w:themeColor="text1"/>
          <w:lang w:val="pl-PL"/>
        </w:rPr>
        <w:t>Norbert Sikorski</w:t>
      </w:r>
      <w:r w:rsidRPr="00A45509">
        <w:rPr>
          <w:color w:val="000000" w:themeColor="text1"/>
          <w:lang w:val="pl-PL"/>
        </w:rPr>
        <w:t xml:space="preserve"> cytowany powyżej</w:t>
      </w:r>
      <w:r w:rsidR="00730A72" w:rsidRPr="00A45509">
        <w:rPr>
          <w:color w:val="000000" w:themeColor="text1"/>
          <w:lang w:val="pl-PL"/>
        </w:rPr>
        <w:t>, §</w:t>
      </w:r>
      <w:r w:rsidRPr="00A45509">
        <w:rPr>
          <w:color w:val="000000" w:themeColor="text1"/>
          <w:lang w:val="pl-PL"/>
        </w:rPr>
        <w:t xml:space="preserve"> 126-141).</w:t>
      </w:r>
    </w:p>
    <w:p w:rsidR="00F335B0" w:rsidRPr="00A45509" w:rsidRDefault="00F335B0" w:rsidP="00DD042D">
      <w:pPr>
        <w:pStyle w:val="ECHRPara"/>
        <w:rPr>
          <w:color w:val="000000" w:themeColor="text1"/>
          <w:lang w:val="pl-PL"/>
        </w:rPr>
      </w:pPr>
      <w:r w:rsidRPr="00A45509">
        <w:rPr>
          <w:color w:val="000000" w:themeColor="text1"/>
          <w:lang w:val="pl-PL"/>
        </w:rPr>
        <w:t xml:space="preserve">28. Trybunał zauważa w tym względzie, że sądy krajowe ustaliły, </w:t>
      </w:r>
      <w:r w:rsidR="008E799A" w:rsidRPr="00A45509">
        <w:rPr>
          <w:color w:val="000000" w:themeColor="text1"/>
          <w:lang w:val="pl-PL"/>
        </w:rPr>
        <w:br/>
      </w:r>
      <w:r w:rsidRPr="00A45509">
        <w:rPr>
          <w:color w:val="000000" w:themeColor="text1"/>
          <w:lang w:val="pl-PL"/>
        </w:rPr>
        <w:t>w</w:t>
      </w:r>
      <w:r w:rsidR="008E799A" w:rsidRPr="00A45509">
        <w:rPr>
          <w:color w:val="000000" w:themeColor="text1"/>
          <w:lang w:val="pl-PL"/>
        </w:rPr>
        <w:t xml:space="preserve">e </w:t>
      </w:r>
      <w:r w:rsidRPr="00A45509">
        <w:rPr>
          <w:color w:val="000000" w:themeColor="text1"/>
          <w:lang w:val="pl-PL"/>
        </w:rPr>
        <w:t>wniosku,</w:t>
      </w:r>
      <w:r w:rsidR="008E799A" w:rsidRPr="00A45509">
        <w:rPr>
          <w:color w:val="000000" w:themeColor="text1"/>
          <w:lang w:val="pl-PL"/>
        </w:rPr>
        <w:t xml:space="preserve"> niezakwesti</w:t>
      </w:r>
      <w:r w:rsidR="00985CD1" w:rsidRPr="00A45509">
        <w:rPr>
          <w:color w:val="000000" w:themeColor="text1"/>
          <w:lang w:val="pl-PL"/>
        </w:rPr>
        <w:t xml:space="preserve">onowanym przez skarżącego oraz </w:t>
      </w:r>
      <w:r w:rsidR="00404139" w:rsidRPr="00A45509">
        <w:rPr>
          <w:color w:val="000000" w:themeColor="text1"/>
          <w:lang w:val="pl-PL"/>
        </w:rPr>
        <w:t>R</w:t>
      </w:r>
      <w:r w:rsidR="008E799A" w:rsidRPr="00A45509">
        <w:rPr>
          <w:color w:val="000000" w:themeColor="text1"/>
          <w:lang w:val="pl-PL"/>
        </w:rPr>
        <w:t xml:space="preserve">ząd, </w:t>
      </w:r>
      <w:r w:rsidRPr="00A45509">
        <w:rPr>
          <w:color w:val="000000" w:themeColor="text1"/>
          <w:lang w:val="pl-PL"/>
        </w:rPr>
        <w:t xml:space="preserve">że </w:t>
      </w:r>
      <w:r w:rsidR="008E799A" w:rsidRPr="00A45509">
        <w:rPr>
          <w:color w:val="000000" w:themeColor="text1"/>
          <w:lang w:val="pl-PL"/>
        </w:rPr>
        <w:t>pozbawienie wolności</w:t>
      </w:r>
      <w:r w:rsidRPr="00A45509">
        <w:rPr>
          <w:color w:val="000000" w:themeColor="text1"/>
          <w:lang w:val="pl-PL"/>
        </w:rPr>
        <w:t xml:space="preserve"> skarżącego w </w:t>
      </w:r>
      <w:r w:rsidR="008E799A" w:rsidRPr="00A45509">
        <w:rPr>
          <w:color w:val="000000" w:themeColor="text1"/>
          <w:lang w:val="pl-PL"/>
        </w:rPr>
        <w:t>więzieniu</w:t>
      </w:r>
      <w:r w:rsidRPr="00A45509">
        <w:rPr>
          <w:color w:val="000000" w:themeColor="text1"/>
          <w:lang w:val="pl-PL"/>
        </w:rPr>
        <w:t xml:space="preserve"> w Łowiczu było naznaczone poważnym</w:t>
      </w:r>
      <w:r w:rsidR="00FC5C28" w:rsidRPr="00A45509">
        <w:rPr>
          <w:color w:val="000000" w:themeColor="text1"/>
          <w:lang w:val="pl-PL"/>
        </w:rPr>
        <w:t xml:space="preserve"> problemem związanym</w:t>
      </w:r>
      <w:r w:rsidRPr="00A45509">
        <w:rPr>
          <w:color w:val="000000" w:themeColor="text1"/>
          <w:lang w:val="pl-PL"/>
        </w:rPr>
        <w:t xml:space="preserve"> </w:t>
      </w:r>
      <w:r w:rsidR="004C0472">
        <w:rPr>
          <w:color w:val="000000" w:themeColor="text1"/>
          <w:lang w:val="pl-PL"/>
        </w:rPr>
        <w:t xml:space="preserve">z </w:t>
      </w:r>
      <w:r w:rsidRPr="00A45509">
        <w:rPr>
          <w:color w:val="000000" w:themeColor="text1"/>
          <w:lang w:val="pl-PL"/>
        </w:rPr>
        <w:t xml:space="preserve">przeludnieniem przez okres 802 dni. Dodatkowo </w:t>
      </w:r>
      <w:r w:rsidR="008E799A" w:rsidRPr="00A45509">
        <w:rPr>
          <w:color w:val="000000" w:themeColor="text1"/>
          <w:lang w:val="pl-PL"/>
        </w:rPr>
        <w:t>był on przetrzymywany w więziennej izolatce</w:t>
      </w:r>
      <w:r w:rsidRPr="00A45509">
        <w:rPr>
          <w:color w:val="000000" w:themeColor="text1"/>
          <w:lang w:val="pl-PL"/>
        </w:rPr>
        <w:t xml:space="preserve">, w której toaleta nie była oddzielona od </w:t>
      </w:r>
      <w:r w:rsidR="00730A72" w:rsidRPr="00A45509">
        <w:rPr>
          <w:color w:val="000000" w:themeColor="text1"/>
          <w:lang w:val="pl-PL"/>
        </w:rPr>
        <w:t>części życiowej</w:t>
      </w:r>
      <w:r w:rsidRPr="00A45509">
        <w:rPr>
          <w:color w:val="000000" w:themeColor="text1"/>
          <w:lang w:val="pl-PL"/>
        </w:rPr>
        <w:t xml:space="preserve"> (</w:t>
      </w:r>
      <w:r w:rsidR="008E799A" w:rsidRPr="00A45509">
        <w:rPr>
          <w:color w:val="000000" w:themeColor="text1"/>
          <w:lang w:val="pl-PL"/>
        </w:rPr>
        <w:t>zobacz</w:t>
      </w:r>
      <w:r w:rsidRPr="00A45509">
        <w:rPr>
          <w:color w:val="000000" w:themeColor="text1"/>
          <w:lang w:val="pl-PL"/>
        </w:rPr>
        <w:t xml:space="preserve"> paragraf 13 powyżej).</w:t>
      </w:r>
    </w:p>
    <w:p w:rsidR="00DA41FD" w:rsidRPr="00A45509" w:rsidRDefault="00DA41FD" w:rsidP="00DA41FD">
      <w:pPr>
        <w:pStyle w:val="ECHRPara"/>
        <w:rPr>
          <w:color w:val="000000" w:themeColor="text1"/>
          <w:lang w:val="pl-PL"/>
        </w:rPr>
      </w:pPr>
      <w:r w:rsidRPr="00A45509">
        <w:rPr>
          <w:color w:val="000000" w:themeColor="text1"/>
          <w:lang w:val="pl-PL"/>
        </w:rPr>
        <w:t>29. Biorąc pod uwagę okoliczności sprawy i ich łączny wpływ na skarżącego, Trybunał uważa, że cierpienia i trudności, które przeżył skarżący przewyższyły nieunikniony poziom cierpienia nieodłącznie związany z pozbawieniem wolności i przekroczyły próg dotkliwości zgodnie z art. 3 Konwencji.</w:t>
      </w:r>
    </w:p>
    <w:p w:rsidR="00DA41FD" w:rsidRPr="00A45509" w:rsidRDefault="00DA41FD" w:rsidP="00DA41FD">
      <w:pPr>
        <w:pStyle w:val="ECHRPara"/>
        <w:rPr>
          <w:color w:val="000000" w:themeColor="text1"/>
          <w:lang w:val="pl-PL"/>
        </w:rPr>
      </w:pPr>
      <w:r w:rsidRPr="00A45509">
        <w:rPr>
          <w:color w:val="000000" w:themeColor="text1"/>
          <w:lang w:val="pl-PL"/>
        </w:rPr>
        <w:t>W związku z tym doszło do naruszenia tego artykułu.</w:t>
      </w:r>
    </w:p>
    <w:p w:rsidR="002D5D52" w:rsidRPr="003F51B4" w:rsidRDefault="002D5D52" w:rsidP="002D5D52">
      <w:pPr>
        <w:pStyle w:val="ECHRHeading1"/>
        <w:rPr>
          <w:color w:val="000000" w:themeColor="text1"/>
          <w:lang w:val="pl-PL"/>
        </w:rPr>
      </w:pPr>
      <w:r w:rsidRPr="003F51B4">
        <w:rPr>
          <w:color w:val="000000" w:themeColor="text1"/>
          <w:lang w:val="pl-PL"/>
        </w:rPr>
        <w:lastRenderedPageBreak/>
        <w:t>II.  ZASTOSOWANIE ART. 41 KONWENCJI</w:t>
      </w:r>
    </w:p>
    <w:p w:rsidR="002D5D52" w:rsidRPr="003F51B4" w:rsidRDefault="002D5D52" w:rsidP="002D5D52">
      <w:pPr>
        <w:pStyle w:val="ECHRPara"/>
        <w:rPr>
          <w:color w:val="000000" w:themeColor="text1"/>
          <w:lang w:val="pl-PL"/>
        </w:rPr>
      </w:pPr>
    </w:p>
    <w:p w:rsidR="002D5D52" w:rsidRPr="00A45509" w:rsidRDefault="00364E21" w:rsidP="002D5D52">
      <w:pPr>
        <w:pStyle w:val="ECHRPara"/>
        <w:keepNext/>
        <w:keepLines/>
        <w:rPr>
          <w:color w:val="000000" w:themeColor="text1"/>
          <w:lang w:val="pl-PL"/>
        </w:rPr>
      </w:pPr>
      <w:r w:rsidRPr="00A45509">
        <w:rPr>
          <w:color w:val="000000" w:themeColor="text1"/>
          <w:lang w:val="en-GB"/>
        </w:rPr>
        <w:fldChar w:fldCharType="begin"/>
      </w:r>
      <w:r w:rsidR="002D5D52" w:rsidRPr="00A45509">
        <w:rPr>
          <w:color w:val="000000" w:themeColor="text1"/>
          <w:lang w:val="pl-PL"/>
        </w:rPr>
        <w:instrText xml:space="preserve"> SEQ level0 \*arabic </w:instrText>
      </w:r>
      <w:r w:rsidRPr="00A45509">
        <w:rPr>
          <w:color w:val="000000" w:themeColor="text1"/>
          <w:lang w:val="en-GB"/>
        </w:rPr>
        <w:fldChar w:fldCharType="separate"/>
      </w:r>
      <w:r w:rsidR="002D5D52" w:rsidRPr="00A45509">
        <w:rPr>
          <w:noProof/>
          <w:color w:val="000000" w:themeColor="text1"/>
          <w:lang w:val="pl-PL"/>
        </w:rPr>
        <w:t>30</w:t>
      </w:r>
      <w:r w:rsidRPr="00A45509">
        <w:rPr>
          <w:color w:val="000000" w:themeColor="text1"/>
          <w:lang w:val="en-GB"/>
        </w:rPr>
        <w:fldChar w:fldCharType="end"/>
      </w:r>
      <w:r w:rsidR="002D5D52" w:rsidRPr="00A45509">
        <w:rPr>
          <w:color w:val="000000" w:themeColor="text1"/>
          <w:lang w:val="pl-PL"/>
        </w:rPr>
        <w:t>.  Art. 41 Konwencji stanowi:</w:t>
      </w:r>
    </w:p>
    <w:p w:rsidR="002D5D52" w:rsidRPr="00453D97" w:rsidRDefault="002D5D52" w:rsidP="002D5D52">
      <w:pPr>
        <w:pStyle w:val="ECHRParaQuote"/>
        <w:keepNext/>
        <w:keepLines/>
        <w:rPr>
          <w:color w:val="000000" w:themeColor="text1"/>
          <w:lang w:val="pl-PL"/>
        </w:rPr>
      </w:pPr>
      <w:r w:rsidRPr="00453D97">
        <w:rPr>
          <w:color w:val="000000" w:themeColor="text1"/>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rsidR="009627C2" w:rsidRPr="00453D97" w:rsidRDefault="009627C2" w:rsidP="00453D97">
      <w:pPr>
        <w:pStyle w:val="ECHRHeading2"/>
        <w:keepLines w:val="0"/>
        <w:outlineLvl w:val="0"/>
        <w:rPr>
          <w:color w:val="000000" w:themeColor="text1"/>
          <w:lang w:val="pl-PL"/>
        </w:rPr>
      </w:pPr>
      <w:r w:rsidRPr="00453D97">
        <w:rPr>
          <w:color w:val="000000" w:themeColor="text1"/>
          <w:lang w:val="pl-PL"/>
        </w:rPr>
        <w:t>A.  Szkoda</w:t>
      </w:r>
    </w:p>
    <w:p w:rsidR="002D5D52" w:rsidRPr="00453D97" w:rsidRDefault="00364E21" w:rsidP="002D5D52">
      <w:pPr>
        <w:pStyle w:val="ECHRPara"/>
        <w:rPr>
          <w:color w:val="000000" w:themeColor="text1"/>
          <w:lang w:val="pl-PL"/>
        </w:rPr>
      </w:pPr>
      <w:r w:rsidRPr="00453D97">
        <w:rPr>
          <w:color w:val="000000" w:themeColor="text1"/>
          <w:lang w:val="pl-PL"/>
        </w:rPr>
        <w:fldChar w:fldCharType="begin"/>
      </w:r>
      <w:r w:rsidR="002D5D52" w:rsidRPr="00453D97">
        <w:rPr>
          <w:color w:val="000000" w:themeColor="text1"/>
          <w:lang w:val="pl-PL"/>
        </w:rPr>
        <w:instrText xml:space="preserve"> SEQ level0 \*arabic </w:instrText>
      </w:r>
      <w:r w:rsidRPr="00453D97">
        <w:rPr>
          <w:color w:val="000000" w:themeColor="text1"/>
          <w:lang w:val="pl-PL"/>
        </w:rPr>
        <w:fldChar w:fldCharType="separate"/>
      </w:r>
      <w:r w:rsidR="002D5D52" w:rsidRPr="00453D97">
        <w:rPr>
          <w:noProof/>
          <w:color w:val="000000" w:themeColor="text1"/>
          <w:lang w:val="pl-PL"/>
        </w:rPr>
        <w:t>31</w:t>
      </w:r>
      <w:r w:rsidRPr="00453D97">
        <w:rPr>
          <w:color w:val="000000" w:themeColor="text1"/>
          <w:lang w:val="pl-PL"/>
        </w:rPr>
        <w:fldChar w:fldCharType="end"/>
      </w:r>
      <w:r w:rsidR="002D5D52" w:rsidRPr="00453D97">
        <w:rPr>
          <w:color w:val="000000" w:themeColor="text1"/>
          <w:lang w:val="pl-PL"/>
        </w:rPr>
        <w:t>.  Skarżący domagał się 30.000 euro z tytułu szkody niemajątkowej.</w:t>
      </w:r>
    </w:p>
    <w:p w:rsidR="009526FE" w:rsidRPr="00453D97" w:rsidRDefault="009526FE" w:rsidP="00DD042D">
      <w:pPr>
        <w:pStyle w:val="ECHRPara"/>
        <w:rPr>
          <w:color w:val="000000" w:themeColor="text1"/>
          <w:lang w:val="pl-PL"/>
        </w:rPr>
      </w:pPr>
      <w:r w:rsidRPr="00453D97">
        <w:rPr>
          <w:color w:val="000000" w:themeColor="text1"/>
          <w:lang w:val="pl-PL"/>
        </w:rPr>
        <w:t xml:space="preserve">32.  Rząd stwierdził, że </w:t>
      </w:r>
      <w:r w:rsidR="002E3710" w:rsidRPr="00453D97">
        <w:rPr>
          <w:color w:val="000000" w:themeColor="text1"/>
          <w:lang w:val="pl-PL"/>
        </w:rPr>
        <w:t>żądana kwota była zbyt wygórowana.</w:t>
      </w:r>
    </w:p>
    <w:p w:rsidR="002E3710" w:rsidRPr="00453D97" w:rsidRDefault="002E3710" w:rsidP="00DD042D">
      <w:pPr>
        <w:pStyle w:val="ECHRPara"/>
        <w:rPr>
          <w:color w:val="000000" w:themeColor="text1"/>
          <w:lang w:val="pl-PL"/>
        </w:rPr>
      </w:pPr>
      <w:r w:rsidRPr="00453D97">
        <w:rPr>
          <w:color w:val="000000" w:themeColor="text1"/>
          <w:lang w:val="pl-PL"/>
        </w:rPr>
        <w:t>33. Trybunał uważa, że skarżący doznał szkody o charakterze nie</w:t>
      </w:r>
      <w:r w:rsidR="00EB7C52" w:rsidRPr="00453D97">
        <w:rPr>
          <w:color w:val="000000" w:themeColor="text1"/>
          <w:lang w:val="pl-PL"/>
        </w:rPr>
        <w:t>majątkowym</w:t>
      </w:r>
      <w:r w:rsidRPr="00453D97">
        <w:rPr>
          <w:color w:val="000000" w:themeColor="text1"/>
          <w:lang w:val="pl-PL"/>
        </w:rPr>
        <w:t xml:space="preserve"> w wyniku pozbawienia go wolności w warunkach sprzecznych z art. 3 Konwencji (zobacz paragrafy 27-29 powyżej). Dokonując oceny na zasadzie słuszności, zgodnie z wymogami art. 41 Konwencji, a także mając na względzie wyrok już wydany przez sądy krajowe, Trybunał przyznaje skarżącemu z tego tytułu</w:t>
      </w:r>
      <w:r w:rsidR="00EB7C52" w:rsidRPr="00453D97">
        <w:rPr>
          <w:color w:val="000000" w:themeColor="text1"/>
          <w:lang w:val="pl-PL"/>
        </w:rPr>
        <w:t xml:space="preserve"> kwotę 3.</w:t>
      </w:r>
      <w:r w:rsidRPr="00453D97">
        <w:rPr>
          <w:color w:val="000000" w:themeColor="text1"/>
          <w:lang w:val="pl-PL"/>
        </w:rPr>
        <w:t>700 EUR.</w:t>
      </w:r>
    </w:p>
    <w:p w:rsidR="009627C2" w:rsidRPr="00453D97" w:rsidRDefault="009627C2" w:rsidP="00453D97">
      <w:pPr>
        <w:pStyle w:val="ECHRHeading2"/>
        <w:rPr>
          <w:color w:val="000000" w:themeColor="text1"/>
          <w:lang w:val="pl-PL"/>
        </w:rPr>
      </w:pPr>
      <w:r w:rsidRPr="00453D97">
        <w:rPr>
          <w:color w:val="000000" w:themeColor="text1"/>
          <w:lang w:val="pl-PL"/>
        </w:rPr>
        <w:t>B.  Koszty i wydatki</w:t>
      </w:r>
    </w:p>
    <w:p w:rsidR="002E3710" w:rsidRPr="00A45509" w:rsidRDefault="002E3710" w:rsidP="00DD042D">
      <w:pPr>
        <w:pStyle w:val="ECHRPara"/>
        <w:rPr>
          <w:color w:val="000000" w:themeColor="text1"/>
          <w:lang w:val="pl-PL"/>
        </w:rPr>
      </w:pPr>
      <w:r w:rsidRPr="00A45509">
        <w:rPr>
          <w:color w:val="000000" w:themeColor="text1"/>
          <w:lang w:val="pl-PL"/>
        </w:rPr>
        <w:t>34. Skarżący nie występował z roszczeniem o zwrot kosztów i wydatków związanych z Konwencją lub postępowaniami krajowymi.</w:t>
      </w:r>
    </w:p>
    <w:p w:rsidR="009627C2" w:rsidRPr="00A45509" w:rsidRDefault="009627C2" w:rsidP="009627C2">
      <w:pPr>
        <w:pStyle w:val="ECHRHeading2"/>
        <w:outlineLvl w:val="0"/>
        <w:rPr>
          <w:color w:val="000000" w:themeColor="text1"/>
          <w:lang w:val="pl-PL"/>
        </w:rPr>
      </w:pPr>
      <w:r w:rsidRPr="00A45509">
        <w:rPr>
          <w:color w:val="000000" w:themeColor="text1"/>
          <w:lang w:val="pl-PL"/>
        </w:rPr>
        <w:t>C.  Odsetki za zwłokę</w:t>
      </w:r>
    </w:p>
    <w:p w:rsidR="009627C2" w:rsidRPr="00A45509" w:rsidRDefault="009627C2" w:rsidP="009627C2">
      <w:pPr>
        <w:pStyle w:val="ECHRPara"/>
        <w:rPr>
          <w:color w:val="000000" w:themeColor="text1"/>
          <w:lang w:val="pl-PL"/>
        </w:rPr>
      </w:pPr>
      <w:r w:rsidRPr="00A45509">
        <w:rPr>
          <w:color w:val="000000" w:themeColor="text1"/>
          <w:lang w:val="pl-PL"/>
        </w:rPr>
        <w:t>35.  Trybunał za słuszne uznaje wyznaczenie wysokości odsetek za zwłokę na podstawie marginalnej stopy procentowej Europejskiego Banku Centralnego powiększonej o trzy punkty procentowe.</w:t>
      </w:r>
    </w:p>
    <w:p w:rsidR="009627C2" w:rsidRPr="00A45509" w:rsidRDefault="009627C2" w:rsidP="00DD042D">
      <w:pPr>
        <w:pStyle w:val="ECHRPara"/>
        <w:rPr>
          <w:color w:val="000000" w:themeColor="text1"/>
          <w:lang w:val="pl-PL"/>
        </w:rPr>
      </w:pPr>
    </w:p>
    <w:p w:rsidR="009627C2" w:rsidRPr="00453D97" w:rsidRDefault="009627C2" w:rsidP="009627C2">
      <w:pPr>
        <w:pStyle w:val="ECHRTitle1"/>
        <w:rPr>
          <w:color w:val="000000" w:themeColor="text1"/>
          <w:lang w:val="pl-PL"/>
        </w:rPr>
      </w:pPr>
      <w:r w:rsidRPr="00453D97">
        <w:rPr>
          <w:color w:val="000000" w:themeColor="text1"/>
          <w:lang w:val="pl-PL"/>
        </w:rPr>
        <w:t>Z TYCH POWODÓW TRYBUNAŁ JEDNOMYŚLNIE,</w:t>
      </w:r>
    </w:p>
    <w:p w:rsidR="009627C2" w:rsidRPr="00453D97" w:rsidRDefault="009627C2" w:rsidP="009627C2">
      <w:pPr>
        <w:pStyle w:val="JuList"/>
        <w:rPr>
          <w:color w:val="000000" w:themeColor="text1"/>
          <w:lang w:val="pl-PL"/>
        </w:rPr>
      </w:pPr>
      <w:r w:rsidRPr="00453D97">
        <w:rPr>
          <w:color w:val="000000" w:themeColor="text1"/>
          <w:lang w:val="pl-PL"/>
        </w:rPr>
        <w:t>1.  </w:t>
      </w:r>
      <w:r w:rsidRPr="00453D97">
        <w:rPr>
          <w:i/>
          <w:color w:val="000000" w:themeColor="text1"/>
          <w:lang w:val="pl-PL"/>
        </w:rPr>
        <w:t>Uznaje</w:t>
      </w:r>
      <w:r w:rsidRPr="00453D97">
        <w:rPr>
          <w:color w:val="000000" w:themeColor="text1"/>
          <w:lang w:val="pl-PL"/>
        </w:rPr>
        <w:t xml:space="preserve"> skargę za dopuszczalną;</w:t>
      </w:r>
    </w:p>
    <w:p w:rsidR="009627C2" w:rsidRPr="003F51B4" w:rsidRDefault="009627C2" w:rsidP="009627C2">
      <w:pPr>
        <w:pStyle w:val="JuList"/>
        <w:rPr>
          <w:color w:val="000000" w:themeColor="text1"/>
          <w:lang w:val="pl-PL"/>
        </w:rPr>
      </w:pPr>
    </w:p>
    <w:p w:rsidR="009627C2" w:rsidRPr="00A45509" w:rsidRDefault="009627C2" w:rsidP="00DD042D">
      <w:pPr>
        <w:pStyle w:val="JuList"/>
        <w:rPr>
          <w:color w:val="000000" w:themeColor="text1"/>
          <w:lang w:val="pl-PL"/>
        </w:rPr>
      </w:pPr>
      <w:r w:rsidRPr="00A45509">
        <w:rPr>
          <w:color w:val="000000" w:themeColor="text1"/>
          <w:lang w:val="pl-PL"/>
        </w:rPr>
        <w:t xml:space="preserve">2. </w:t>
      </w:r>
      <w:r w:rsidR="004C0472" w:rsidRPr="003F51B4">
        <w:rPr>
          <w:i/>
          <w:color w:val="000000" w:themeColor="text1"/>
          <w:lang w:val="pl-PL"/>
        </w:rPr>
        <w:t>Stwierdza</w:t>
      </w:r>
      <w:r w:rsidRPr="00A45509">
        <w:rPr>
          <w:color w:val="000000" w:themeColor="text1"/>
          <w:lang w:val="pl-PL"/>
        </w:rPr>
        <w:t>, że nastąpiło naruszenie art. 3 Konwencji;</w:t>
      </w:r>
    </w:p>
    <w:p w:rsidR="00014566" w:rsidRPr="00A45509" w:rsidRDefault="00014566" w:rsidP="00DD042D">
      <w:pPr>
        <w:pStyle w:val="JuList"/>
        <w:rPr>
          <w:color w:val="000000" w:themeColor="text1"/>
          <w:lang w:val="pl-PL"/>
        </w:rPr>
      </w:pPr>
    </w:p>
    <w:p w:rsidR="00ED4827" w:rsidRPr="00A45509" w:rsidRDefault="00D771A3" w:rsidP="00ED4827">
      <w:pPr>
        <w:pStyle w:val="JuList"/>
        <w:rPr>
          <w:i/>
          <w:color w:val="000000" w:themeColor="text1"/>
          <w:lang w:val="pl-PL"/>
        </w:rPr>
      </w:pPr>
      <w:r>
        <w:rPr>
          <w:i/>
          <w:color w:val="000000" w:themeColor="text1"/>
          <w:lang w:val="pl-PL"/>
        </w:rPr>
        <w:t xml:space="preserve">3. </w:t>
      </w:r>
      <w:r w:rsidR="00ED4827" w:rsidRPr="00A45509">
        <w:rPr>
          <w:i/>
          <w:color w:val="000000" w:themeColor="text1"/>
          <w:lang w:val="pl-PL"/>
        </w:rPr>
        <w:t>Uznaje,</w:t>
      </w:r>
    </w:p>
    <w:p w:rsidR="00ED4827" w:rsidRPr="00A45509" w:rsidRDefault="00ED4827" w:rsidP="00ED4827">
      <w:pPr>
        <w:pStyle w:val="JuList"/>
        <w:rPr>
          <w:color w:val="000000" w:themeColor="text1"/>
          <w:lang w:val="pl-PL"/>
        </w:rPr>
      </w:pPr>
      <w:r w:rsidRPr="00A45509">
        <w:rPr>
          <w:color w:val="000000" w:themeColor="text1"/>
          <w:lang w:val="pl-PL"/>
        </w:rPr>
        <w:lastRenderedPageBreak/>
        <w:t>(a) że pozwane państwo winno, w terminie trzech miesięcy</w:t>
      </w:r>
      <w:r w:rsidR="00D771A3">
        <w:rPr>
          <w:rStyle w:val="Odwoanieprzypisudolnego"/>
          <w:color w:val="000000" w:themeColor="text1"/>
          <w:lang w:val="pl-PL"/>
        </w:rPr>
        <w:footnoteReference w:id="1"/>
      </w:r>
      <w:r w:rsidRPr="00D771A3">
        <w:rPr>
          <w:color w:val="000000" w:themeColor="text1"/>
          <w:lang w:val="pl-PL"/>
        </w:rPr>
        <w:t>,</w:t>
      </w:r>
      <w:r w:rsidRPr="00A45509">
        <w:rPr>
          <w:color w:val="000000" w:themeColor="text1"/>
          <w:lang w:val="pl-PL"/>
        </w:rPr>
        <w:t xml:space="preserve"> uiścić na rzecz skarżącego 3.700 EUR (trzy tysiące siedemset euro), plus wszelkie należne podatki, tytułem zadośćuczynienia za szkodę niemajątkową przeliczone na walutę pozwanego państwa według kursu obowiązującego w dniu płatności;</w:t>
      </w:r>
    </w:p>
    <w:p w:rsidR="00ED4827" w:rsidRPr="00A45509" w:rsidRDefault="00ED4827" w:rsidP="00ED4827">
      <w:pPr>
        <w:pStyle w:val="JuList"/>
        <w:rPr>
          <w:color w:val="000000" w:themeColor="text1"/>
          <w:lang w:val="pl-PL"/>
        </w:rPr>
      </w:pPr>
      <w:r w:rsidRPr="00A45509">
        <w:rPr>
          <w:color w:val="000000" w:themeColor="text1"/>
          <w:lang w:val="pl-PL"/>
        </w:rPr>
        <w:t xml:space="preserve">(b) że od upływu wyżej wskazanego terminu trzech miesięcy aż do momentu uregulowania należności, należne będą odsetki zwykłe od określonej powyżej kwoty, naliczone według stopy równej marginalnej stopie procentowej Europejskiego Banku Centralnego obowiązującej </w:t>
      </w:r>
      <w:r w:rsidRPr="00A45509">
        <w:rPr>
          <w:color w:val="000000" w:themeColor="text1"/>
          <w:lang w:val="pl-PL"/>
        </w:rPr>
        <w:br/>
        <w:t>w tym okresie, powiększonej o trzy punkty procentowe;</w:t>
      </w:r>
    </w:p>
    <w:p w:rsidR="00ED4827" w:rsidRPr="00A45509" w:rsidRDefault="00ED4827" w:rsidP="00ED4827">
      <w:pPr>
        <w:pStyle w:val="JuList"/>
        <w:rPr>
          <w:color w:val="000000" w:themeColor="text1"/>
          <w:lang w:val="pl-PL"/>
        </w:rPr>
      </w:pPr>
    </w:p>
    <w:p w:rsidR="009627C2" w:rsidRPr="00A45509" w:rsidRDefault="009627C2" w:rsidP="00DD042D">
      <w:pPr>
        <w:pStyle w:val="JuList"/>
        <w:rPr>
          <w:color w:val="000000" w:themeColor="text1"/>
          <w:lang w:val="pl-PL"/>
        </w:rPr>
      </w:pPr>
      <w:r w:rsidRPr="00A45509">
        <w:rPr>
          <w:color w:val="000000" w:themeColor="text1"/>
          <w:lang w:val="pl-PL"/>
        </w:rPr>
        <w:t xml:space="preserve">4. </w:t>
      </w:r>
      <w:r w:rsidRPr="00A45509">
        <w:rPr>
          <w:i/>
          <w:color w:val="000000" w:themeColor="text1"/>
          <w:lang w:val="pl-PL"/>
        </w:rPr>
        <w:t>Oddala</w:t>
      </w:r>
      <w:r w:rsidRPr="00A45509">
        <w:rPr>
          <w:color w:val="000000" w:themeColor="text1"/>
          <w:lang w:val="pl-PL"/>
        </w:rPr>
        <w:t xml:space="preserve"> pozostałą część wniosku skarżącego o słuszne zadośćuczynienie.</w:t>
      </w:r>
    </w:p>
    <w:p w:rsidR="00ED4827" w:rsidRPr="003F51B4" w:rsidRDefault="00ED4827" w:rsidP="00ED4827">
      <w:pPr>
        <w:pStyle w:val="ECHRPara"/>
        <w:rPr>
          <w:color w:val="000000" w:themeColor="text1"/>
          <w:lang w:val="pl-PL"/>
        </w:rPr>
      </w:pPr>
    </w:p>
    <w:p w:rsidR="00ED4827" w:rsidRPr="00A45509" w:rsidRDefault="00ED4827" w:rsidP="00ED4827">
      <w:pPr>
        <w:pStyle w:val="ECHRPara"/>
        <w:rPr>
          <w:color w:val="000000" w:themeColor="text1"/>
          <w:lang w:val="pl-PL"/>
        </w:rPr>
      </w:pPr>
      <w:r w:rsidRPr="00A45509">
        <w:rPr>
          <w:color w:val="000000" w:themeColor="text1"/>
          <w:lang w:val="pl-PL"/>
        </w:rPr>
        <w:t xml:space="preserve">Sporządzono w języku angielskim i obwieszczono pisemnie dnia </w:t>
      </w:r>
      <w:r w:rsidR="00E9603D" w:rsidRPr="00A45509">
        <w:rPr>
          <w:color w:val="000000" w:themeColor="text1"/>
          <w:lang w:val="pl-PL"/>
        </w:rPr>
        <w:br/>
      </w:r>
      <w:r w:rsidRPr="00A45509">
        <w:rPr>
          <w:color w:val="000000" w:themeColor="text1"/>
          <w:lang w:val="pl-PL"/>
        </w:rPr>
        <w:t xml:space="preserve">7 września 2017 r., zgodnie z </w:t>
      </w:r>
      <w:r w:rsidR="004C0472">
        <w:rPr>
          <w:color w:val="000000" w:themeColor="text1"/>
          <w:lang w:val="pl-PL"/>
        </w:rPr>
        <w:t>R</w:t>
      </w:r>
      <w:r w:rsidRPr="00A45509">
        <w:rPr>
          <w:color w:val="000000" w:themeColor="text1"/>
          <w:lang w:val="pl-PL"/>
        </w:rPr>
        <w:t>egułą 77 §§ 2 i 3 Regulaminu Trybunału.</w:t>
      </w:r>
    </w:p>
    <w:p w:rsidR="00014566" w:rsidRPr="00A45509" w:rsidRDefault="00014566" w:rsidP="00DD042D">
      <w:pPr>
        <w:pStyle w:val="JuSigned"/>
        <w:rPr>
          <w:color w:val="000000" w:themeColor="text1"/>
          <w:lang w:val="uk-UA"/>
        </w:rPr>
      </w:pPr>
      <w:r w:rsidRPr="00A45509">
        <w:rPr>
          <w:color w:val="000000" w:themeColor="text1"/>
          <w:lang w:val="pl-PL"/>
        </w:rPr>
        <w:tab/>
      </w:r>
      <w:r w:rsidR="00BB6442" w:rsidRPr="00A45509">
        <w:rPr>
          <w:color w:val="000000" w:themeColor="text1"/>
          <w:lang w:val="it-IT"/>
        </w:rPr>
        <w:t>Renata Degener</w:t>
      </w:r>
      <w:r w:rsidRPr="00A45509">
        <w:rPr>
          <w:color w:val="000000" w:themeColor="text1"/>
          <w:lang w:val="it-IT"/>
        </w:rPr>
        <w:tab/>
      </w:r>
      <w:r w:rsidR="003C6970" w:rsidRPr="00A45509">
        <w:rPr>
          <w:color w:val="000000" w:themeColor="text1"/>
          <w:lang w:val="it-IT"/>
        </w:rPr>
        <w:t>Aleš Pejchal</w:t>
      </w:r>
      <w:r w:rsidR="00DD042D" w:rsidRPr="00A45509">
        <w:rPr>
          <w:color w:val="000000" w:themeColor="text1"/>
          <w:lang w:val="uk-UA"/>
        </w:rPr>
        <w:br/>
      </w:r>
      <w:r w:rsidR="00EB7C52" w:rsidRPr="00A45509">
        <w:rPr>
          <w:color w:val="000000" w:themeColor="text1"/>
          <w:lang w:val="it-IT"/>
        </w:rPr>
        <w:t>Zastępca Kanclerza</w:t>
      </w:r>
      <w:r w:rsidRPr="00A45509">
        <w:rPr>
          <w:color w:val="000000" w:themeColor="text1"/>
          <w:lang w:val="it-IT"/>
        </w:rPr>
        <w:tab/>
      </w:r>
      <w:r w:rsidR="00EB7C52" w:rsidRPr="00A45509">
        <w:rPr>
          <w:color w:val="000000" w:themeColor="text1"/>
          <w:lang w:val="it-IT"/>
        </w:rPr>
        <w:t>Przewodniczący</w:t>
      </w:r>
    </w:p>
    <w:p w:rsidR="00DD042D" w:rsidRPr="00A45509" w:rsidRDefault="00DD042D" w:rsidP="00DD042D">
      <w:pPr>
        <w:pStyle w:val="JuParaLast"/>
        <w:rPr>
          <w:color w:val="000000" w:themeColor="text1"/>
          <w:lang w:val="uk-UA"/>
        </w:rPr>
      </w:pPr>
    </w:p>
    <w:sectPr w:rsidR="00DD042D" w:rsidRPr="00A45509" w:rsidSect="00F227B0">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45C5" w:rsidRPr="00535BB8" w:rsidRDefault="00D745C5" w:rsidP="00014566">
      <w:pPr>
        <w:rPr>
          <w:lang w:val="en-GB"/>
        </w:rPr>
      </w:pPr>
      <w:r w:rsidRPr="00535BB8">
        <w:rPr>
          <w:lang w:val="en-GB"/>
        </w:rPr>
        <w:separator/>
      </w:r>
    </w:p>
  </w:endnote>
  <w:endnote w:type="continuationSeparator" w:id="0">
    <w:p w:rsidR="00D745C5" w:rsidRPr="00535BB8" w:rsidRDefault="00D745C5" w:rsidP="00014566">
      <w:pPr>
        <w:rPr>
          <w:lang w:val="en-GB"/>
        </w:rPr>
      </w:pPr>
      <w:r w:rsidRPr="00535BB8">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150BFA" w:rsidRDefault="00FC6669" w:rsidP="0020718E">
    <w:pPr>
      <w:jc w:val="center"/>
    </w:pPr>
    <w:r>
      <w:rPr>
        <w:noProof/>
        <w:lang w:val="pl-PL" w:eastAsia="pl-PL"/>
      </w:rPr>
      <w:drawing>
        <wp:inline distT="0" distB="0" distL="0" distR="0" wp14:anchorId="07651C70" wp14:editId="4D00AC82">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C6669" w:rsidRDefault="00FC666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45C5" w:rsidRPr="00535BB8" w:rsidRDefault="00D745C5" w:rsidP="00014566">
      <w:pPr>
        <w:rPr>
          <w:lang w:val="en-GB"/>
        </w:rPr>
      </w:pPr>
      <w:r w:rsidRPr="00535BB8">
        <w:rPr>
          <w:lang w:val="en-GB"/>
        </w:rPr>
        <w:separator/>
      </w:r>
    </w:p>
  </w:footnote>
  <w:footnote w:type="continuationSeparator" w:id="0">
    <w:p w:rsidR="00D745C5" w:rsidRPr="00535BB8" w:rsidRDefault="00D745C5" w:rsidP="00014566">
      <w:pPr>
        <w:rPr>
          <w:lang w:val="en-GB"/>
        </w:rPr>
      </w:pPr>
      <w:r w:rsidRPr="00535BB8">
        <w:rPr>
          <w:lang w:val="en-GB"/>
        </w:rPr>
        <w:continuationSeparator/>
      </w:r>
    </w:p>
  </w:footnote>
  <w:footnote w:id="1">
    <w:p w:rsidR="00D771A3" w:rsidRPr="00D771A3" w:rsidRDefault="00D771A3">
      <w:pPr>
        <w:pStyle w:val="Tekstprzypisudolnego"/>
        <w:rPr>
          <w:lang w:val="pl-PL"/>
        </w:rPr>
      </w:pPr>
      <w:r>
        <w:rPr>
          <w:rStyle w:val="Odwoanieprzypisudolnego"/>
        </w:rPr>
        <w:footnoteRef/>
      </w:r>
      <w:r w:rsidRPr="00D771A3">
        <w:rPr>
          <w:lang w:val="pl-PL"/>
        </w:rPr>
        <w:t xml:space="preserve"> </w:t>
      </w:r>
      <w:r>
        <w:rPr>
          <w:lang w:val="pl-PL"/>
        </w:rPr>
        <w:t xml:space="preserve">Sprostowano w dniu 19 października </w:t>
      </w:r>
      <w:r w:rsidRPr="00D771A3">
        <w:rPr>
          <w:lang w:val="pl-PL"/>
        </w:rPr>
        <w:t>2017 r.: sformułowanie „</w:t>
      </w:r>
      <w:r w:rsidRPr="00D771A3">
        <w:rPr>
          <w:color w:val="000000" w:themeColor="text1"/>
          <w:lang w:val="pl-PL"/>
        </w:rPr>
        <w:t xml:space="preserve">od daty, </w:t>
      </w:r>
      <w:r w:rsidRPr="00D771A3">
        <w:rPr>
          <w:color w:val="000000" w:themeColor="text1"/>
          <w:lang w:val="pl-PL"/>
        </w:rPr>
        <w:br/>
        <w:t>w której niniejszy wyrok stanie się ostateczny zgodnie z art. 44 § 2 Konwencji” zostało skreślone.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6C08" w:rsidRPr="00FC6669" w:rsidRDefault="00CE6C08" w:rsidP="00FC6669">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A45145" w:rsidRDefault="00FC6669" w:rsidP="00A45145">
    <w:pPr>
      <w:jc w:val="center"/>
    </w:pPr>
    <w:r>
      <w:rPr>
        <w:noProof/>
        <w:lang w:val="pl-PL" w:eastAsia="pl-PL"/>
      </w:rPr>
      <w:drawing>
        <wp:inline distT="0" distB="0" distL="0" distR="0" wp14:anchorId="7E78E391" wp14:editId="7EBF2E6E">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C6669" w:rsidRDefault="00FC666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535BB8" w:rsidRDefault="00364E21" w:rsidP="00EE1DA9">
    <w:pPr>
      <w:pStyle w:val="ECHRHeader"/>
      <w:rPr>
        <w:lang w:val="en-GB"/>
      </w:rPr>
    </w:pPr>
    <w:r>
      <w:rPr>
        <w:rStyle w:val="Numerstrony"/>
        <w:szCs w:val="18"/>
        <w:lang w:val="en-GB"/>
      </w:rPr>
      <w:fldChar w:fldCharType="begin"/>
    </w:r>
    <w:r w:rsidR="00FC6669">
      <w:rPr>
        <w:rStyle w:val="Numerstrony"/>
        <w:szCs w:val="18"/>
        <w:lang w:val="en-GB"/>
      </w:rPr>
      <w:instrText xml:space="preserve"> PAGE </w:instrText>
    </w:r>
    <w:r>
      <w:rPr>
        <w:rStyle w:val="Numerstrony"/>
        <w:szCs w:val="18"/>
        <w:lang w:val="en-GB"/>
      </w:rPr>
      <w:fldChar w:fldCharType="separate"/>
    </w:r>
    <w:r w:rsidR="00F227B0">
      <w:rPr>
        <w:rStyle w:val="Numerstrony"/>
        <w:noProof/>
        <w:szCs w:val="18"/>
        <w:lang w:val="en-GB"/>
      </w:rPr>
      <w:t>2</w:t>
    </w:r>
    <w:r>
      <w:rPr>
        <w:rStyle w:val="Numerstrony"/>
        <w:szCs w:val="18"/>
        <w:lang w:val="en-GB"/>
      </w:rPr>
      <w:fldChar w:fldCharType="end"/>
    </w:r>
    <w:r w:rsidR="00FC6669" w:rsidRPr="00535BB8">
      <w:rPr>
        <w:lang w:val="en-GB"/>
      </w:rPr>
      <w:tab/>
    </w:r>
    <w:r w:rsidR="00FC6669">
      <w:rPr>
        <w:lang w:val="en-GB"/>
      </w:rPr>
      <w:t>BUDNIK v. POLAND</w:t>
    </w:r>
    <w:r w:rsidR="00FC6669" w:rsidRPr="00535BB8">
      <w:rPr>
        <w:lang w:val="en-GB"/>
      </w:rPr>
      <w:t xml:space="preserve"> </w:t>
    </w:r>
    <w:r w:rsidR="00FC6669">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6669" w:rsidRPr="00F227B0" w:rsidRDefault="00F227B0" w:rsidP="00F227B0">
    <w:pPr>
      <w:pStyle w:val="Nagwek"/>
      <w:jc w:val="center"/>
      <w:rPr>
        <w:lang w:val="pl-PL"/>
      </w:rPr>
    </w:pPr>
    <w:r>
      <w:rPr>
        <w:sz w:val="18"/>
        <w:lang w:val="pl-PL"/>
      </w:rPr>
      <w:t xml:space="preserve">WYROK W SPRAWIE BUDNIK </w:t>
    </w:r>
    <w:r w:rsidRPr="00F227B0">
      <w:rPr>
        <w:sz w:val="18"/>
        <w:lang w:val="pl-PL"/>
      </w:rPr>
      <w:t>przeciwko POLSCE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2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0B179D"/>
    <w:rsid w:val="00000067"/>
    <w:rsid w:val="000009F5"/>
    <w:rsid w:val="000010ED"/>
    <w:rsid w:val="000041F8"/>
    <w:rsid w:val="000042A8"/>
    <w:rsid w:val="00004308"/>
    <w:rsid w:val="00005BF0"/>
    <w:rsid w:val="00007154"/>
    <w:rsid w:val="000103AE"/>
    <w:rsid w:val="00010550"/>
    <w:rsid w:val="00011D69"/>
    <w:rsid w:val="00012AD3"/>
    <w:rsid w:val="00014566"/>
    <w:rsid w:val="00015C2D"/>
    <w:rsid w:val="00015F00"/>
    <w:rsid w:val="00021D99"/>
    <w:rsid w:val="00022C1D"/>
    <w:rsid w:val="00034987"/>
    <w:rsid w:val="000350E3"/>
    <w:rsid w:val="00037E5F"/>
    <w:rsid w:val="000539F3"/>
    <w:rsid w:val="0005623A"/>
    <w:rsid w:val="000602DF"/>
    <w:rsid w:val="00061B05"/>
    <w:rsid w:val="00062973"/>
    <w:rsid w:val="00062D5D"/>
    <w:rsid w:val="000632D5"/>
    <w:rsid w:val="000644EE"/>
    <w:rsid w:val="00071ABC"/>
    <w:rsid w:val="00071B64"/>
    <w:rsid w:val="000856D7"/>
    <w:rsid w:val="000925AD"/>
    <w:rsid w:val="000A24EB"/>
    <w:rsid w:val="000B179D"/>
    <w:rsid w:val="000B6923"/>
    <w:rsid w:val="000C013C"/>
    <w:rsid w:val="000C033C"/>
    <w:rsid w:val="000C5F3C"/>
    <w:rsid w:val="000C6DCC"/>
    <w:rsid w:val="000D054E"/>
    <w:rsid w:val="000D47AA"/>
    <w:rsid w:val="000D721F"/>
    <w:rsid w:val="000E069B"/>
    <w:rsid w:val="000E0E82"/>
    <w:rsid w:val="000E1DC5"/>
    <w:rsid w:val="000E223F"/>
    <w:rsid w:val="000E35AC"/>
    <w:rsid w:val="000E7D45"/>
    <w:rsid w:val="000F6E8A"/>
    <w:rsid w:val="000F7851"/>
    <w:rsid w:val="00104E23"/>
    <w:rsid w:val="00107CFB"/>
    <w:rsid w:val="00111509"/>
    <w:rsid w:val="00111B0C"/>
    <w:rsid w:val="00120D6C"/>
    <w:rsid w:val="001257EC"/>
    <w:rsid w:val="00132C6A"/>
    <w:rsid w:val="00133C31"/>
    <w:rsid w:val="00133D33"/>
    <w:rsid w:val="00134D64"/>
    <w:rsid w:val="00135A30"/>
    <w:rsid w:val="0013612C"/>
    <w:rsid w:val="00137648"/>
    <w:rsid w:val="00137FF6"/>
    <w:rsid w:val="00141650"/>
    <w:rsid w:val="00162A12"/>
    <w:rsid w:val="00166530"/>
    <w:rsid w:val="00177CB9"/>
    <w:rsid w:val="00182010"/>
    <w:rsid w:val="001832BD"/>
    <w:rsid w:val="00191692"/>
    <w:rsid w:val="00192C1F"/>
    <w:rsid w:val="001943B5"/>
    <w:rsid w:val="00195134"/>
    <w:rsid w:val="001A145B"/>
    <w:rsid w:val="001A644E"/>
    <w:rsid w:val="001A674C"/>
    <w:rsid w:val="001B3B24"/>
    <w:rsid w:val="001C0F98"/>
    <w:rsid w:val="001C2A42"/>
    <w:rsid w:val="001C47C4"/>
    <w:rsid w:val="001D63ED"/>
    <w:rsid w:val="001D7348"/>
    <w:rsid w:val="001E035B"/>
    <w:rsid w:val="001E0961"/>
    <w:rsid w:val="001E3EAE"/>
    <w:rsid w:val="001E5348"/>
    <w:rsid w:val="001E6F32"/>
    <w:rsid w:val="001F2145"/>
    <w:rsid w:val="001F6262"/>
    <w:rsid w:val="001F67B0"/>
    <w:rsid w:val="001F7B3D"/>
    <w:rsid w:val="00205F9F"/>
    <w:rsid w:val="00210338"/>
    <w:rsid w:val="002115FC"/>
    <w:rsid w:val="002133F8"/>
    <w:rsid w:val="0021423C"/>
    <w:rsid w:val="00225FF3"/>
    <w:rsid w:val="00230D00"/>
    <w:rsid w:val="00231DF7"/>
    <w:rsid w:val="00231FD1"/>
    <w:rsid w:val="00233300"/>
    <w:rsid w:val="002339E0"/>
    <w:rsid w:val="00233CF8"/>
    <w:rsid w:val="00234575"/>
    <w:rsid w:val="0023575D"/>
    <w:rsid w:val="00237148"/>
    <w:rsid w:val="0024222D"/>
    <w:rsid w:val="00244B0E"/>
    <w:rsid w:val="00244F6C"/>
    <w:rsid w:val="002464D2"/>
    <w:rsid w:val="00247622"/>
    <w:rsid w:val="002532C5"/>
    <w:rsid w:val="00257867"/>
    <w:rsid w:val="00260C03"/>
    <w:rsid w:val="0026540E"/>
    <w:rsid w:val="0027225C"/>
    <w:rsid w:val="00275123"/>
    <w:rsid w:val="00282240"/>
    <w:rsid w:val="0028572A"/>
    <w:rsid w:val="00291B89"/>
    <w:rsid w:val="002948AD"/>
    <w:rsid w:val="00294C05"/>
    <w:rsid w:val="00294C92"/>
    <w:rsid w:val="002A01CC"/>
    <w:rsid w:val="002A61B1"/>
    <w:rsid w:val="002A663C"/>
    <w:rsid w:val="002B1E6C"/>
    <w:rsid w:val="002B444B"/>
    <w:rsid w:val="002B5887"/>
    <w:rsid w:val="002C0692"/>
    <w:rsid w:val="002C0E27"/>
    <w:rsid w:val="002C17F2"/>
    <w:rsid w:val="002C3040"/>
    <w:rsid w:val="002C45CF"/>
    <w:rsid w:val="002D022D"/>
    <w:rsid w:val="002D24BB"/>
    <w:rsid w:val="002D5D52"/>
    <w:rsid w:val="002E3710"/>
    <w:rsid w:val="002F2AF7"/>
    <w:rsid w:val="002F5DC0"/>
    <w:rsid w:val="002F79F2"/>
    <w:rsid w:val="002F7E1C"/>
    <w:rsid w:val="00301A75"/>
    <w:rsid w:val="00302F70"/>
    <w:rsid w:val="0030336F"/>
    <w:rsid w:val="0030375E"/>
    <w:rsid w:val="00312A30"/>
    <w:rsid w:val="00320F72"/>
    <w:rsid w:val="0032463E"/>
    <w:rsid w:val="00326224"/>
    <w:rsid w:val="0032676F"/>
    <w:rsid w:val="00330F60"/>
    <w:rsid w:val="00337017"/>
    <w:rsid w:val="00337EE4"/>
    <w:rsid w:val="00340FFD"/>
    <w:rsid w:val="003506B1"/>
    <w:rsid w:val="00356AC7"/>
    <w:rsid w:val="003609FA"/>
    <w:rsid w:val="00364E21"/>
    <w:rsid w:val="00365A07"/>
    <w:rsid w:val="003710C8"/>
    <w:rsid w:val="003750BE"/>
    <w:rsid w:val="00387B9D"/>
    <w:rsid w:val="00391A76"/>
    <w:rsid w:val="0039364F"/>
    <w:rsid w:val="0039375F"/>
    <w:rsid w:val="00396686"/>
    <w:rsid w:val="0039778E"/>
    <w:rsid w:val="003A441D"/>
    <w:rsid w:val="003A73B9"/>
    <w:rsid w:val="003B4941"/>
    <w:rsid w:val="003C300D"/>
    <w:rsid w:val="003C5714"/>
    <w:rsid w:val="003C6970"/>
    <w:rsid w:val="003C6B9F"/>
    <w:rsid w:val="003C6E2A"/>
    <w:rsid w:val="003D0299"/>
    <w:rsid w:val="003D4E9C"/>
    <w:rsid w:val="003E52FC"/>
    <w:rsid w:val="003E6D80"/>
    <w:rsid w:val="003F05FA"/>
    <w:rsid w:val="003F244A"/>
    <w:rsid w:val="003F30B8"/>
    <w:rsid w:val="003F4C45"/>
    <w:rsid w:val="003F51B4"/>
    <w:rsid w:val="003F5F7B"/>
    <w:rsid w:val="003F7D64"/>
    <w:rsid w:val="00404139"/>
    <w:rsid w:val="00414300"/>
    <w:rsid w:val="00423C4A"/>
    <w:rsid w:val="00425C67"/>
    <w:rsid w:val="00427E7A"/>
    <w:rsid w:val="00436307"/>
    <w:rsid w:val="00436C49"/>
    <w:rsid w:val="00443495"/>
    <w:rsid w:val="00445366"/>
    <w:rsid w:val="00447F5B"/>
    <w:rsid w:val="00453D97"/>
    <w:rsid w:val="00461DB0"/>
    <w:rsid w:val="00462EC9"/>
    <w:rsid w:val="00463926"/>
    <w:rsid w:val="004646E0"/>
    <w:rsid w:val="00464C9A"/>
    <w:rsid w:val="00471446"/>
    <w:rsid w:val="00474F3D"/>
    <w:rsid w:val="00475F60"/>
    <w:rsid w:val="00477E3A"/>
    <w:rsid w:val="00480CAD"/>
    <w:rsid w:val="00483E5F"/>
    <w:rsid w:val="00485FF9"/>
    <w:rsid w:val="00487D55"/>
    <w:rsid w:val="004907F0"/>
    <w:rsid w:val="0049140B"/>
    <w:rsid w:val="004923A5"/>
    <w:rsid w:val="00496BFB"/>
    <w:rsid w:val="004A15C7"/>
    <w:rsid w:val="004B013B"/>
    <w:rsid w:val="004B112B"/>
    <w:rsid w:val="004C01E4"/>
    <w:rsid w:val="004C0252"/>
    <w:rsid w:val="004C0472"/>
    <w:rsid w:val="004C086C"/>
    <w:rsid w:val="004C1F56"/>
    <w:rsid w:val="004C27BC"/>
    <w:rsid w:val="004D15F3"/>
    <w:rsid w:val="004D1D88"/>
    <w:rsid w:val="004D5311"/>
    <w:rsid w:val="004D5DCC"/>
    <w:rsid w:val="004F10AF"/>
    <w:rsid w:val="004F11A4"/>
    <w:rsid w:val="004F2389"/>
    <w:rsid w:val="004F304D"/>
    <w:rsid w:val="004F61BE"/>
    <w:rsid w:val="004F66B1"/>
    <w:rsid w:val="00511C07"/>
    <w:rsid w:val="005173A6"/>
    <w:rsid w:val="00520BAA"/>
    <w:rsid w:val="00525208"/>
    <w:rsid w:val="005257A5"/>
    <w:rsid w:val="005264C0"/>
    <w:rsid w:val="00526A8A"/>
    <w:rsid w:val="00531DF2"/>
    <w:rsid w:val="00535BB8"/>
    <w:rsid w:val="0054147D"/>
    <w:rsid w:val="005442EE"/>
    <w:rsid w:val="00547353"/>
    <w:rsid w:val="005474E7"/>
    <w:rsid w:val="00550995"/>
    <w:rsid w:val="005512A3"/>
    <w:rsid w:val="005578CE"/>
    <w:rsid w:val="00562781"/>
    <w:rsid w:val="00562ECE"/>
    <w:rsid w:val="00563E83"/>
    <w:rsid w:val="005644E2"/>
    <w:rsid w:val="0057271C"/>
    <w:rsid w:val="00572845"/>
    <w:rsid w:val="00592772"/>
    <w:rsid w:val="0059574A"/>
    <w:rsid w:val="005A1B9B"/>
    <w:rsid w:val="005A6751"/>
    <w:rsid w:val="005A6963"/>
    <w:rsid w:val="005B092E"/>
    <w:rsid w:val="005B152C"/>
    <w:rsid w:val="005B1EE0"/>
    <w:rsid w:val="005B2B24"/>
    <w:rsid w:val="005B4425"/>
    <w:rsid w:val="005B4B94"/>
    <w:rsid w:val="005B54AF"/>
    <w:rsid w:val="005C3EE8"/>
    <w:rsid w:val="005D34F9"/>
    <w:rsid w:val="005D4190"/>
    <w:rsid w:val="005D67A3"/>
    <w:rsid w:val="005E2988"/>
    <w:rsid w:val="005E2A43"/>
    <w:rsid w:val="005E3085"/>
    <w:rsid w:val="005E438A"/>
    <w:rsid w:val="005E6482"/>
    <w:rsid w:val="005F51E1"/>
    <w:rsid w:val="00611C80"/>
    <w:rsid w:val="00620692"/>
    <w:rsid w:val="00620907"/>
    <w:rsid w:val="006242CA"/>
    <w:rsid w:val="00627507"/>
    <w:rsid w:val="00633717"/>
    <w:rsid w:val="00633E63"/>
    <w:rsid w:val="006344AF"/>
    <w:rsid w:val="006344E1"/>
    <w:rsid w:val="00636DCB"/>
    <w:rsid w:val="006545C4"/>
    <w:rsid w:val="00661971"/>
    <w:rsid w:val="00661CE8"/>
    <w:rsid w:val="006623D9"/>
    <w:rsid w:val="0066550C"/>
    <w:rsid w:val="0066711F"/>
    <w:rsid w:val="006716F2"/>
    <w:rsid w:val="00682BF2"/>
    <w:rsid w:val="006859CE"/>
    <w:rsid w:val="00691270"/>
    <w:rsid w:val="006922D9"/>
    <w:rsid w:val="00694BA8"/>
    <w:rsid w:val="006A037C"/>
    <w:rsid w:val="006A0E5B"/>
    <w:rsid w:val="006A36F4"/>
    <w:rsid w:val="006A406F"/>
    <w:rsid w:val="006A5D3A"/>
    <w:rsid w:val="006C23D4"/>
    <w:rsid w:val="006C65E1"/>
    <w:rsid w:val="006C7BB0"/>
    <w:rsid w:val="006D3237"/>
    <w:rsid w:val="006E2E37"/>
    <w:rsid w:val="006E3CF1"/>
    <w:rsid w:val="006E7E80"/>
    <w:rsid w:val="006F1DF9"/>
    <w:rsid w:val="006F24DB"/>
    <w:rsid w:val="006F48CA"/>
    <w:rsid w:val="006F64DD"/>
    <w:rsid w:val="00715127"/>
    <w:rsid w:val="00715E8E"/>
    <w:rsid w:val="00723580"/>
    <w:rsid w:val="00723755"/>
    <w:rsid w:val="00730427"/>
    <w:rsid w:val="00730A72"/>
    <w:rsid w:val="0073136C"/>
    <w:rsid w:val="00731F0F"/>
    <w:rsid w:val="00733250"/>
    <w:rsid w:val="00741404"/>
    <w:rsid w:val="007449E5"/>
    <w:rsid w:val="00746C5A"/>
    <w:rsid w:val="00747C9A"/>
    <w:rsid w:val="00747FF0"/>
    <w:rsid w:val="007516A6"/>
    <w:rsid w:val="007613A6"/>
    <w:rsid w:val="00764D4E"/>
    <w:rsid w:val="00765A1F"/>
    <w:rsid w:val="00775B6D"/>
    <w:rsid w:val="00776D68"/>
    <w:rsid w:val="00780633"/>
    <w:rsid w:val="00783DCB"/>
    <w:rsid w:val="007850EE"/>
    <w:rsid w:val="00785B95"/>
    <w:rsid w:val="00790E96"/>
    <w:rsid w:val="00793366"/>
    <w:rsid w:val="007954C6"/>
    <w:rsid w:val="007A410C"/>
    <w:rsid w:val="007A716F"/>
    <w:rsid w:val="007B270A"/>
    <w:rsid w:val="007B5250"/>
    <w:rsid w:val="007C0695"/>
    <w:rsid w:val="007C419A"/>
    <w:rsid w:val="007C4CC8"/>
    <w:rsid w:val="007C5426"/>
    <w:rsid w:val="007C5798"/>
    <w:rsid w:val="007D4832"/>
    <w:rsid w:val="007E21B2"/>
    <w:rsid w:val="007E2C4E"/>
    <w:rsid w:val="007E2F54"/>
    <w:rsid w:val="007E36E4"/>
    <w:rsid w:val="007F1905"/>
    <w:rsid w:val="0080048F"/>
    <w:rsid w:val="00801300"/>
    <w:rsid w:val="00802C64"/>
    <w:rsid w:val="00805E52"/>
    <w:rsid w:val="008061D0"/>
    <w:rsid w:val="00810B38"/>
    <w:rsid w:val="008204C7"/>
    <w:rsid w:val="00820992"/>
    <w:rsid w:val="00820D33"/>
    <w:rsid w:val="008226B6"/>
    <w:rsid w:val="00823602"/>
    <w:rsid w:val="008255F5"/>
    <w:rsid w:val="0083014E"/>
    <w:rsid w:val="0083214A"/>
    <w:rsid w:val="00834220"/>
    <w:rsid w:val="00840D50"/>
    <w:rsid w:val="00845723"/>
    <w:rsid w:val="00851EF9"/>
    <w:rsid w:val="00853DF5"/>
    <w:rsid w:val="008577FD"/>
    <w:rsid w:val="00860B03"/>
    <w:rsid w:val="00863DDB"/>
    <w:rsid w:val="0086497A"/>
    <w:rsid w:val="008713A1"/>
    <w:rsid w:val="008724E6"/>
    <w:rsid w:val="008754AB"/>
    <w:rsid w:val="0088060C"/>
    <w:rsid w:val="008850E9"/>
    <w:rsid w:val="00890B39"/>
    <w:rsid w:val="00890FF1"/>
    <w:rsid w:val="00893576"/>
    <w:rsid w:val="00893E73"/>
    <w:rsid w:val="008A43C4"/>
    <w:rsid w:val="008B02DC"/>
    <w:rsid w:val="008B57CE"/>
    <w:rsid w:val="008B659F"/>
    <w:rsid w:val="008C26DE"/>
    <w:rsid w:val="008D2225"/>
    <w:rsid w:val="008D4752"/>
    <w:rsid w:val="008D552A"/>
    <w:rsid w:val="008E14F2"/>
    <w:rsid w:val="008E271C"/>
    <w:rsid w:val="008E31D5"/>
    <w:rsid w:val="008E418E"/>
    <w:rsid w:val="008E5918"/>
    <w:rsid w:val="008E5BC6"/>
    <w:rsid w:val="008E6A25"/>
    <w:rsid w:val="008E6F5E"/>
    <w:rsid w:val="008E799A"/>
    <w:rsid w:val="008F5193"/>
    <w:rsid w:val="008F569C"/>
    <w:rsid w:val="008F6DCE"/>
    <w:rsid w:val="009013A7"/>
    <w:rsid w:val="009017FB"/>
    <w:rsid w:val="009017FC"/>
    <w:rsid w:val="00903B43"/>
    <w:rsid w:val="0090506B"/>
    <w:rsid w:val="009050C9"/>
    <w:rsid w:val="009066FC"/>
    <w:rsid w:val="009140A3"/>
    <w:rsid w:val="00914153"/>
    <w:rsid w:val="009144A2"/>
    <w:rsid w:val="0091510C"/>
    <w:rsid w:val="00916D21"/>
    <w:rsid w:val="009259AC"/>
    <w:rsid w:val="00926F38"/>
    <w:rsid w:val="00934301"/>
    <w:rsid w:val="00936CD1"/>
    <w:rsid w:val="00941747"/>
    <w:rsid w:val="00941EFB"/>
    <w:rsid w:val="00942304"/>
    <w:rsid w:val="00947AFB"/>
    <w:rsid w:val="00951D7D"/>
    <w:rsid w:val="009526FE"/>
    <w:rsid w:val="00952C12"/>
    <w:rsid w:val="009627C2"/>
    <w:rsid w:val="009630C7"/>
    <w:rsid w:val="009712EC"/>
    <w:rsid w:val="00972B55"/>
    <w:rsid w:val="00972B77"/>
    <w:rsid w:val="009743B7"/>
    <w:rsid w:val="0098228B"/>
    <w:rsid w:val="009828DA"/>
    <w:rsid w:val="009829BD"/>
    <w:rsid w:val="00985BAB"/>
    <w:rsid w:val="00985CD1"/>
    <w:rsid w:val="00986302"/>
    <w:rsid w:val="00997F03"/>
    <w:rsid w:val="009A46DF"/>
    <w:rsid w:val="009A51D6"/>
    <w:rsid w:val="009B1B5F"/>
    <w:rsid w:val="009B2EC2"/>
    <w:rsid w:val="009B6673"/>
    <w:rsid w:val="009C191B"/>
    <w:rsid w:val="009C2BD6"/>
    <w:rsid w:val="009C3FE3"/>
    <w:rsid w:val="009D0ED4"/>
    <w:rsid w:val="009D4BA5"/>
    <w:rsid w:val="009E1F32"/>
    <w:rsid w:val="009E22F4"/>
    <w:rsid w:val="009E5829"/>
    <w:rsid w:val="009E776C"/>
    <w:rsid w:val="009F507B"/>
    <w:rsid w:val="00A048BC"/>
    <w:rsid w:val="00A1726E"/>
    <w:rsid w:val="00A204CF"/>
    <w:rsid w:val="00A23D49"/>
    <w:rsid w:val="00A27004"/>
    <w:rsid w:val="00A30C29"/>
    <w:rsid w:val="00A34DD6"/>
    <w:rsid w:val="00A34FB5"/>
    <w:rsid w:val="00A36819"/>
    <w:rsid w:val="00A36989"/>
    <w:rsid w:val="00A43628"/>
    <w:rsid w:val="00A44D13"/>
    <w:rsid w:val="00A45509"/>
    <w:rsid w:val="00A46ACF"/>
    <w:rsid w:val="00A513E2"/>
    <w:rsid w:val="00A52C36"/>
    <w:rsid w:val="00A54192"/>
    <w:rsid w:val="00A6035E"/>
    <w:rsid w:val="00A6144C"/>
    <w:rsid w:val="00A6627A"/>
    <w:rsid w:val="00A66617"/>
    <w:rsid w:val="00A671F8"/>
    <w:rsid w:val="00A673A4"/>
    <w:rsid w:val="00A724AE"/>
    <w:rsid w:val="00A73329"/>
    <w:rsid w:val="00A82359"/>
    <w:rsid w:val="00A8369A"/>
    <w:rsid w:val="00A85F7A"/>
    <w:rsid w:val="00A865D2"/>
    <w:rsid w:val="00A92E0B"/>
    <w:rsid w:val="00A94C20"/>
    <w:rsid w:val="00A96ED6"/>
    <w:rsid w:val="00A97F4E"/>
    <w:rsid w:val="00AA172A"/>
    <w:rsid w:val="00AA1D55"/>
    <w:rsid w:val="00AA1FEE"/>
    <w:rsid w:val="00AA227F"/>
    <w:rsid w:val="00AA3BC7"/>
    <w:rsid w:val="00AA754A"/>
    <w:rsid w:val="00AB099E"/>
    <w:rsid w:val="00AB4328"/>
    <w:rsid w:val="00AB5FA0"/>
    <w:rsid w:val="00AC293E"/>
    <w:rsid w:val="00AC3ECD"/>
    <w:rsid w:val="00AC5B1D"/>
    <w:rsid w:val="00AC7490"/>
    <w:rsid w:val="00AE0047"/>
    <w:rsid w:val="00AE0A2E"/>
    <w:rsid w:val="00AE354C"/>
    <w:rsid w:val="00AE4B91"/>
    <w:rsid w:val="00AF4B07"/>
    <w:rsid w:val="00AF6186"/>
    <w:rsid w:val="00AF7A3A"/>
    <w:rsid w:val="00B14107"/>
    <w:rsid w:val="00B160DB"/>
    <w:rsid w:val="00B20836"/>
    <w:rsid w:val="00B235BB"/>
    <w:rsid w:val="00B27A44"/>
    <w:rsid w:val="00B30BBF"/>
    <w:rsid w:val="00B31CAE"/>
    <w:rsid w:val="00B33C03"/>
    <w:rsid w:val="00B351C9"/>
    <w:rsid w:val="00B36116"/>
    <w:rsid w:val="00B40468"/>
    <w:rsid w:val="00B44E56"/>
    <w:rsid w:val="00B46543"/>
    <w:rsid w:val="00B47D33"/>
    <w:rsid w:val="00B52BE0"/>
    <w:rsid w:val="00B54133"/>
    <w:rsid w:val="00B5592E"/>
    <w:rsid w:val="00B56F4C"/>
    <w:rsid w:val="00B637B9"/>
    <w:rsid w:val="00B66C1C"/>
    <w:rsid w:val="00B701ED"/>
    <w:rsid w:val="00B76325"/>
    <w:rsid w:val="00B8086C"/>
    <w:rsid w:val="00B861B4"/>
    <w:rsid w:val="00B86DFE"/>
    <w:rsid w:val="00B90990"/>
    <w:rsid w:val="00B922FF"/>
    <w:rsid w:val="00B9281E"/>
    <w:rsid w:val="00B93925"/>
    <w:rsid w:val="00B95187"/>
    <w:rsid w:val="00BA2D55"/>
    <w:rsid w:val="00BA452C"/>
    <w:rsid w:val="00BA71B1"/>
    <w:rsid w:val="00BB0637"/>
    <w:rsid w:val="00BB345F"/>
    <w:rsid w:val="00BB4F8C"/>
    <w:rsid w:val="00BB5883"/>
    <w:rsid w:val="00BB6442"/>
    <w:rsid w:val="00BB68EA"/>
    <w:rsid w:val="00BC16BD"/>
    <w:rsid w:val="00BC1C27"/>
    <w:rsid w:val="00BC6BBF"/>
    <w:rsid w:val="00BD1572"/>
    <w:rsid w:val="00BE14E3"/>
    <w:rsid w:val="00BE3774"/>
    <w:rsid w:val="00BE41E5"/>
    <w:rsid w:val="00BF0BBB"/>
    <w:rsid w:val="00BF3FFF"/>
    <w:rsid w:val="00BF4109"/>
    <w:rsid w:val="00BF4CC3"/>
    <w:rsid w:val="00C050E9"/>
    <w:rsid w:val="00C054C7"/>
    <w:rsid w:val="00C057B5"/>
    <w:rsid w:val="00C22687"/>
    <w:rsid w:val="00C23EBE"/>
    <w:rsid w:val="00C259B7"/>
    <w:rsid w:val="00C32E4D"/>
    <w:rsid w:val="00C333A0"/>
    <w:rsid w:val="00C363DA"/>
    <w:rsid w:val="00C36A81"/>
    <w:rsid w:val="00C3785D"/>
    <w:rsid w:val="00C41974"/>
    <w:rsid w:val="00C447AD"/>
    <w:rsid w:val="00C47626"/>
    <w:rsid w:val="00C52B46"/>
    <w:rsid w:val="00C53F4A"/>
    <w:rsid w:val="00C54125"/>
    <w:rsid w:val="00C55B54"/>
    <w:rsid w:val="00C6098E"/>
    <w:rsid w:val="00C6152C"/>
    <w:rsid w:val="00C621C2"/>
    <w:rsid w:val="00C74810"/>
    <w:rsid w:val="00C90D68"/>
    <w:rsid w:val="00C91A51"/>
    <w:rsid w:val="00C939FE"/>
    <w:rsid w:val="00CA1C0E"/>
    <w:rsid w:val="00CA4BDA"/>
    <w:rsid w:val="00CB1F66"/>
    <w:rsid w:val="00CB2951"/>
    <w:rsid w:val="00CC11BB"/>
    <w:rsid w:val="00CC76D7"/>
    <w:rsid w:val="00CD0CEA"/>
    <w:rsid w:val="00CD282B"/>
    <w:rsid w:val="00CD4C35"/>
    <w:rsid w:val="00CD5922"/>
    <w:rsid w:val="00CD7369"/>
    <w:rsid w:val="00CE0B0E"/>
    <w:rsid w:val="00CE3831"/>
    <w:rsid w:val="00CE6C08"/>
    <w:rsid w:val="00D00ABB"/>
    <w:rsid w:val="00D02EEC"/>
    <w:rsid w:val="00D03551"/>
    <w:rsid w:val="00D06A63"/>
    <w:rsid w:val="00D07E0E"/>
    <w:rsid w:val="00D11478"/>
    <w:rsid w:val="00D15ED0"/>
    <w:rsid w:val="00D21B3E"/>
    <w:rsid w:val="00D21FED"/>
    <w:rsid w:val="00D23162"/>
    <w:rsid w:val="00D24251"/>
    <w:rsid w:val="00D25EE4"/>
    <w:rsid w:val="00D343E2"/>
    <w:rsid w:val="00D34524"/>
    <w:rsid w:val="00D361A2"/>
    <w:rsid w:val="00D44C2E"/>
    <w:rsid w:val="00D45414"/>
    <w:rsid w:val="00D5341D"/>
    <w:rsid w:val="00D53C0F"/>
    <w:rsid w:val="00D566BD"/>
    <w:rsid w:val="00D57A4D"/>
    <w:rsid w:val="00D60AA7"/>
    <w:rsid w:val="00D60D87"/>
    <w:rsid w:val="00D6435F"/>
    <w:rsid w:val="00D745C5"/>
    <w:rsid w:val="00D75E28"/>
    <w:rsid w:val="00D771A3"/>
    <w:rsid w:val="00D772C2"/>
    <w:rsid w:val="00D8008E"/>
    <w:rsid w:val="00D81EC4"/>
    <w:rsid w:val="00D82C45"/>
    <w:rsid w:val="00D835EA"/>
    <w:rsid w:val="00D86F18"/>
    <w:rsid w:val="00D908A8"/>
    <w:rsid w:val="00D977B6"/>
    <w:rsid w:val="00DA3A1A"/>
    <w:rsid w:val="00DA41FD"/>
    <w:rsid w:val="00DA4A31"/>
    <w:rsid w:val="00DA61F2"/>
    <w:rsid w:val="00DA7B04"/>
    <w:rsid w:val="00DB36C2"/>
    <w:rsid w:val="00DB7196"/>
    <w:rsid w:val="00DC169B"/>
    <w:rsid w:val="00DC2AB9"/>
    <w:rsid w:val="00DC63F0"/>
    <w:rsid w:val="00DD042D"/>
    <w:rsid w:val="00DD6EE5"/>
    <w:rsid w:val="00DE1B8E"/>
    <w:rsid w:val="00DE386C"/>
    <w:rsid w:val="00DE4D35"/>
    <w:rsid w:val="00DF0549"/>
    <w:rsid w:val="00DF098B"/>
    <w:rsid w:val="00DF11C4"/>
    <w:rsid w:val="00DF210C"/>
    <w:rsid w:val="00DF383F"/>
    <w:rsid w:val="00DF4B6A"/>
    <w:rsid w:val="00DF5285"/>
    <w:rsid w:val="00E02C09"/>
    <w:rsid w:val="00E04D59"/>
    <w:rsid w:val="00E07DA1"/>
    <w:rsid w:val="00E10EB5"/>
    <w:rsid w:val="00E123CB"/>
    <w:rsid w:val="00E1557C"/>
    <w:rsid w:val="00E20E13"/>
    <w:rsid w:val="00E21DBC"/>
    <w:rsid w:val="00E275D7"/>
    <w:rsid w:val="00E27DBE"/>
    <w:rsid w:val="00E32AB1"/>
    <w:rsid w:val="00E36C71"/>
    <w:rsid w:val="00E40404"/>
    <w:rsid w:val="00E459C6"/>
    <w:rsid w:val="00E47589"/>
    <w:rsid w:val="00E5373D"/>
    <w:rsid w:val="00E6409A"/>
    <w:rsid w:val="00E64915"/>
    <w:rsid w:val="00E66024"/>
    <w:rsid w:val="00E661D4"/>
    <w:rsid w:val="00E70091"/>
    <w:rsid w:val="00E720F5"/>
    <w:rsid w:val="00E76D47"/>
    <w:rsid w:val="00E849F7"/>
    <w:rsid w:val="00E90302"/>
    <w:rsid w:val="00E90737"/>
    <w:rsid w:val="00E94B65"/>
    <w:rsid w:val="00E9597F"/>
    <w:rsid w:val="00E9603D"/>
    <w:rsid w:val="00E96FE3"/>
    <w:rsid w:val="00E97396"/>
    <w:rsid w:val="00EA185E"/>
    <w:rsid w:val="00EA592A"/>
    <w:rsid w:val="00EB14E4"/>
    <w:rsid w:val="00EB32A5"/>
    <w:rsid w:val="00EB34ED"/>
    <w:rsid w:val="00EB7BE0"/>
    <w:rsid w:val="00EB7C52"/>
    <w:rsid w:val="00EC315E"/>
    <w:rsid w:val="00ED077C"/>
    <w:rsid w:val="00ED1190"/>
    <w:rsid w:val="00ED4827"/>
    <w:rsid w:val="00ED5D45"/>
    <w:rsid w:val="00ED6544"/>
    <w:rsid w:val="00EE0277"/>
    <w:rsid w:val="00EE1DA9"/>
    <w:rsid w:val="00EE3E00"/>
    <w:rsid w:val="00EE5DD2"/>
    <w:rsid w:val="00EF41F1"/>
    <w:rsid w:val="00EF4F08"/>
    <w:rsid w:val="00EF573B"/>
    <w:rsid w:val="00F00A79"/>
    <w:rsid w:val="00F00E86"/>
    <w:rsid w:val="00F00F8B"/>
    <w:rsid w:val="00F07C1E"/>
    <w:rsid w:val="00F105DB"/>
    <w:rsid w:val="00F132BC"/>
    <w:rsid w:val="00F13D80"/>
    <w:rsid w:val="00F16AAA"/>
    <w:rsid w:val="00F21161"/>
    <w:rsid w:val="00F218EF"/>
    <w:rsid w:val="00F21BC7"/>
    <w:rsid w:val="00F227B0"/>
    <w:rsid w:val="00F266A2"/>
    <w:rsid w:val="00F31E32"/>
    <w:rsid w:val="00F32269"/>
    <w:rsid w:val="00F335B0"/>
    <w:rsid w:val="00F4457E"/>
    <w:rsid w:val="00F51F5C"/>
    <w:rsid w:val="00F56A6F"/>
    <w:rsid w:val="00F5709C"/>
    <w:rsid w:val="00F64EF1"/>
    <w:rsid w:val="00F75BD3"/>
    <w:rsid w:val="00F8765F"/>
    <w:rsid w:val="00F87E55"/>
    <w:rsid w:val="00F90767"/>
    <w:rsid w:val="00F912E8"/>
    <w:rsid w:val="00FA1937"/>
    <w:rsid w:val="00FA685B"/>
    <w:rsid w:val="00FB0C01"/>
    <w:rsid w:val="00FC18F2"/>
    <w:rsid w:val="00FC39E5"/>
    <w:rsid w:val="00FC3A78"/>
    <w:rsid w:val="00FC5A4B"/>
    <w:rsid w:val="00FC5C28"/>
    <w:rsid w:val="00FC5FFE"/>
    <w:rsid w:val="00FC6669"/>
    <w:rsid w:val="00FD1005"/>
    <w:rsid w:val="00FD3180"/>
    <w:rsid w:val="00FD6C75"/>
    <w:rsid w:val="00FE36D0"/>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E6F5E"/>
    <w:pPr>
      <w:jc w:val="both"/>
    </w:pPr>
    <w:rPr>
      <w:rFonts w:eastAsiaTheme="minorEastAsia"/>
      <w:sz w:val="24"/>
    </w:rPr>
  </w:style>
  <w:style w:type="paragraph" w:styleId="Nagwek1">
    <w:name w:val="heading 1"/>
    <w:basedOn w:val="Normalny"/>
    <w:next w:val="Normalny"/>
    <w:link w:val="Nagwek1Znak"/>
    <w:uiPriority w:val="99"/>
    <w:semiHidden/>
    <w:rsid w:val="008E6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5341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E6F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5341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5341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5341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F5E"/>
    <w:rPr>
      <w:rFonts w:ascii="Tahoma" w:hAnsi="Tahoma" w:cs="Tahoma"/>
      <w:sz w:val="16"/>
      <w:szCs w:val="16"/>
    </w:rPr>
  </w:style>
  <w:style w:type="character" w:customStyle="1" w:styleId="TekstdymkaZnak">
    <w:name w:val="Tekst dymka Znak"/>
    <w:basedOn w:val="Domylnaczcionkaakapitu"/>
    <w:link w:val="Tekstdymka"/>
    <w:uiPriority w:val="99"/>
    <w:semiHidden/>
    <w:rsid w:val="008E6F5E"/>
    <w:rPr>
      <w:rFonts w:ascii="Tahoma" w:eastAsiaTheme="minorEastAsia" w:hAnsi="Tahoma" w:cs="Tahoma"/>
      <w:sz w:val="16"/>
      <w:szCs w:val="16"/>
    </w:rPr>
  </w:style>
  <w:style w:type="character" w:styleId="Tytuksiki">
    <w:name w:val="Book Title"/>
    <w:uiPriority w:val="99"/>
    <w:semiHidden/>
    <w:qFormat/>
    <w:rsid w:val="00D5341D"/>
    <w:rPr>
      <w:i/>
      <w:iCs/>
      <w:smallCaps/>
      <w:spacing w:val="5"/>
    </w:rPr>
  </w:style>
  <w:style w:type="paragraph" w:customStyle="1" w:styleId="ECHRHeader">
    <w:name w:val="ECHR_Header"/>
    <w:aliases w:val="Ju_Header"/>
    <w:basedOn w:val="Nagwek"/>
    <w:uiPriority w:val="4"/>
    <w:qFormat/>
    <w:rsid w:val="00D5341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E6F5E"/>
    <w:pPr>
      <w:jc w:val="left"/>
    </w:pPr>
    <w:rPr>
      <w:sz w:val="8"/>
    </w:rPr>
  </w:style>
  <w:style w:type="character" w:styleId="Pogrubienie">
    <w:name w:val="Strong"/>
    <w:uiPriority w:val="99"/>
    <w:semiHidden/>
    <w:qFormat/>
    <w:rsid w:val="00D5341D"/>
    <w:rPr>
      <w:b/>
      <w:bCs/>
    </w:rPr>
  </w:style>
  <w:style w:type="paragraph" w:styleId="Bezodstpw">
    <w:name w:val="No Spacing"/>
    <w:basedOn w:val="Normalny"/>
    <w:link w:val="BezodstpwZnak"/>
    <w:semiHidden/>
    <w:qFormat/>
    <w:rsid w:val="00D5341D"/>
    <w:rPr>
      <w:sz w:val="22"/>
    </w:rPr>
  </w:style>
  <w:style w:type="character" w:customStyle="1" w:styleId="BezodstpwZnak">
    <w:name w:val="Bez odstępów Znak"/>
    <w:basedOn w:val="Domylnaczcionkaakapitu"/>
    <w:link w:val="Bezodstpw"/>
    <w:semiHidden/>
    <w:rsid w:val="00D5341D"/>
    <w:rPr>
      <w:rFonts w:eastAsiaTheme="minorEastAsia"/>
    </w:rPr>
  </w:style>
  <w:style w:type="paragraph" w:customStyle="1" w:styleId="ECHRFooterLine">
    <w:name w:val="ECHR_Footer_Line"/>
    <w:aliases w:val="Footer_Line"/>
    <w:basedOn w:val="Normalny"/>
    <w:next w:val="ECHRFooter"/>
    <w:uiPriority w:val="57"/>
    <w:semiHidden/>
    <w:rsid w:val="008E6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D5341D"/>
    <w:pPr>
      <w:numPr>
        <w:numId w:val="24"/>
      </w:numPr>
      <w:jc w:val="left"/>
    </w:pPr>
    <w:rPr>
      <w:b/>
    </w:rPr>
  </w:style>
  <w:style w:type="paragraph" w:customStyle="1" w:styleId="OpiPara">
    <w:name w:val="Opi_Para"/>
    <w:basedOn w:val="ECHRPara"/>
    <w:uiPriority w:val="46"/>
    <w:qFormat/>
    <w:rsid w:val="00D5341D"/>
  </w:style>
  <w:style w:type="paragraph" w:customStyle="1" w:styleId="JuParaSub">
    <w:name w:val="Ju_Para_Sub"/>
    <w:basedOn w:val="ECHRPara"/>
    <w:uiPriority w:val="13"/>
    <w:qFormat/>
    <w:rsid w:val="00D5341D"/>
    <w:pPr>
      <w:ind w:left="284"/>
    </w:pPr>
  </w:style>
  <w:style w:type="paragraph" w:customStyle="1" w:styleId="ECHRTitleCentre3">
    <w:name w:val="ECHR_Title_Centre_3"/>
    <w:aliases w:val="Ju_H_Article"/>
    <w:basedOn w:val="Normalny"/>
    <w:next w:val="ECHRParaQuote"/>
    <w:uiPriority w:val="27"/>
    <w:qFormat/>
    <w:rsid w:val="00D5341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5341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5341D"/>
  </w:style>
  <w:style w:type="paragraph" w:customStyle="1" w:styleId="OpiQuot">
    <w:name w:val="Opi_Quot"/>
    <w:basedOn w:val="ECHRParaQuote"/>
    <w:uiPriority w:val="48"/>
    <w:qFormat/>
    <w:rsid w:val="00D5341D"/>
  </w:style>
  <w:style w:type="paragraph" w:customStyle="1" w:styleId="OpiQuotSub">
    <w:name w:val="Opi_Quot_Sub"/>
    <w:basedOn w:val="JuQuotSub"/>
    <w:uiPriority w:val="49"/>
    <w:qFormat/>
    <w:rsid w:val="00D5341D"/>
  </w:style>
  <w:style w:type="paragraph" w:customStyle="1" w:styleId="ECHRTitleCentre2">
    <w:name w:val="ECHR_Title_Centre_2"/>
    <w:aliases w:val="Dec_H_Case"/>
    <w:basedOn w:val="Normalny"/>
    <w:next w:val="ECHRPara"/>
    <w:uiPriority w:val="8"/>
    <w:qFormat/>
    <w:rsid w:val="00D5341D"/>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D5341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5341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5341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5341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5341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5341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5341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5341D"/>
    <w:pPr>
      <w:keepNext/>
      <w:keepLines/>
      <w:spacing w:before="240" w:after="120"/>
      <w:ind w:left="1236"/>
    </w:pPr>
    <w:rPr>
      <w:sz w:val="20"/>
    </w:rPr>
  </w:style>
  <w:style w:type="paragraph" w:customStyle="1" w:styleId="JuQuotSub">
    <w:name w:val="Ju_Quot_Sub"/>
    <w:basedOn w:val="ECHRParaQuote"/>
    <w:uiPriority w:val="15"/>
    <w:qFormat/>
    <w:rsid w:val="00D5341D"/>
    <w:pPr>
      <w:ind w:left="567"/>
    </w:pPr>
  </w:style>
  <w:style w:type="paragraph" w:customStyle="1" w:styleId="JuInitialled">
    <w:name w:val="Ju_Initialled"/>
    <w:basedOn w:val="Normalny"/>
    <w:uiPriority w:val="31"/>
    <w:qFormat/>
    <w:rsid w:val="00D5341D"/>
    <w:pPr>
      <w:tabs>
        <w:tab w:val="center" w:pos="6407"/>
      </w:tabs>
      <w:spacing w:before="720"/>
      <w:jc w:val="right"/>
    </w:pPr>
  </w:style>
  <w:style w:type="paragraph" w:customStyle="1" w:styleId="OpiHA">
    <w:name w:val="Opi_H_A"/>
    <w:basedOn w:val="ECHRHeading1"/>
    <w:next w:val="OpiPara"/>
    <w:uiPriority w:val="41"/>
    <w:qFormat/>
    <w:rsid w:val="00D5341D"/>
    <w:pPr>
      <w:tabs>
        <w:tab w:val="clear" w:pos="357"/>
      </w:tabs>
      <w:outlineLvl w:val="1"/>
    </w:pPr>
    <w:rPr>
      <w:b/>
    </w:rPr>
  </w:style>
  <w:style w:type="paragraph" w:styleId="Nagwek">
    <w:name w:val="header"/>
    <w:basedOn w:val="Normalny"/>
    <w:link w:val="NagwekZnak"/>
    <w:uiPriority w:val="57"/>
    <w:semiHidden/>
    <w:rsid w:val="008E6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F5E"/>
    <w:rPr>
      <w:sz w:val="24"/>
    </w:rPr>
  </w:style>
  <w:style w:type="character" w:customStyle="1" w:styleId="Nagwek1Znak">
    <w:name w:val="Nagłówek 1 Znak"/>
    <w:basedOn w:val="Domylnaczcionkaakapitu"/>
    <w:link w:val="Nagwek1"/>
    <w:uiPriority w:val="99"/>
    <w:semiHidden/>
    <w:rsid w:val="008E6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5341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D5341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E6F5E"/>
    <w:rPr>
      <w:rFonts w:asciiTheme="majorHAnsi" w:eastAsiaTheme="majorEastAsia" w:hAnsiTheme="majorHAnsi" w:cstheme="majorBidi"/>
      <w:b/>
      <w:bCs/>
      <w:color w:val="4D4D4D"/>
      <w:sz w:val="26"/>
      <w:szCs w:val="26"/>
    </w:rPr>
  </w:style>
  <w:style w:type="character" w:customStyle="1" w:styleId="JUNAMES">
    <w:name w:val="JU_NAMES"/>
    <w:uiPriority w:val="17"/>
    <w:qFormat/>
    <w:rsid w:val="00D5341D"/>
    <w:rPr>
      <w:caps w:val="0"/>
      <w:smallCaps/>
    </w:rPr>
  </w:style>
  <w:style w:type="paragraph" w:customStyle="1" w:styleId="JuCase">
    <w:name w:val="Ju_Case"/>
    <w:basedOn w:val="Normalny"/>
    <w:next w:val="ECHRPara"/>
    <w:uiPriority w:val="10"/>
    <w:rsid w:val="008E6F5E"/>
    <w:pPr>
      <w:ind w:firstLine="284"/>
    </w:pPr>
    <w:rPr>
      <w:b/>
    </w:rPr>
  </w:style>
  <w:style w:type="character" w:customStyle="1" w:styleId="Nagwek3Znak">
    <w:name w:val="Nagłówek 3 Znak"/>
    <w:basedOn w:val="Domylnaczcionkaakapitu"/>
    <w:link w:val="Nagwek3"/>
    <w:uiPriority w:val="99"/>
    <w:semiHidden/>
    <w:rsid w:val="008E6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E6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5341D"/>
    <w:rPr>
      <w:rFonts w:asciiTheme="majorHAnsi" w:eastAsiaTheme="majorEastAsia" w:hAnsiTheme="majorHAnsi" w:cstheme="majorBidi"/>
      <w:b/>
      <w:bCs/>
      <w:color w:val="808080"/>
    </w:rPr>
  </w:style>
  <w:style w:type="character" w:styleId="Wyrnieniedelikatne">
    <w:name w:val="Subtle Emphasis"/>
    <w:uiPriority w:val="99"/>
    <w:semiHidden/>
    <w:qFormat/>
    <w:rsid w:val="00D5341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5341D"/>
    <w:pPr>
      <w:keepNext/>
      <w:keepLines/>
      <w:spacing w:before="720" w:after="240"/>
      <w:outlineLvl w:val="0"/>
    </w:pPr>
    <w:rPr>
      <w:rFonts w:asciiTheme="majorHAnsi" w:hAnsiTheme="majorHAnsi"/>
      <w:sz w:val="28"/>
    </w:rPr>
  </w:style>
  <w:style w:type="character" w:styleId="Uwydatnienie">
    <w:name w:val="Emphasis"/>
    <w:uiPriority w:val="99"/>
    <w:semiHidden/>
    <w:qFormat/>
    <w:rsid w:val="00D5341D"/>
    <w:rPr>
      <w:b/>
      <w:bCs/>
      <w:i/>
      <w:iCs/>
      <w:spacing w:val="10"/>
      <w:bdr w:val="none" w:sz="0" w:space="0" w:color="auto"/>
      <w:shd w:val="clear" w:color="auto" w:fill="auto"/>
    </w:rPr>
  </w:style>
  <w:style w:type="paragraph" w:styleId="Stopka">
    <w:name w:val="footer"/>
    <w:basedOn w:val="Normalny"/>
    <w:link w:val="StopkaZnak"/>
    <w:uiPriority w:val="57"/>
    <w:semiHidden/>
    <w:rsid w:val="008E6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E6F5E"/>
    <w:rPr>
      <w:sz w:val="24"/>
    </w:rPr>
  </w:style>
  <w:style w:type="character" w:styleId="Odwoanieprzypisudolnego">
    <w:name w:val="footnote reference"/>
    <w:basedOn w:val="Domylnaczcionkaakapitu"/>
    <w:uiPriority w:val="99"/>
    <w:semiHidden/>
    <w:rsid w:val="008E6F5E"/>
    <w:rPr>
      <w:vertAlign w:val="superscript"/>
    </w:rPr>
  </w:style>
  <w:style w:type="paragraph" w:styleId="Tekstprzypisudolnego">
    <w:name w:val="footnote text"/>
    <w:basedOn w:val="Normalny"/>
    <w:link w:val="TekstprzypisudolnegoZnak"/>
    <w:uiPriority w:val="99"/>
    <w:semiHidden/>
    <w:rsid w:val="008E6F5E"/>
    <w:rPr>
      <w:sz w:val="20"/>
      <w:szCs w:val="20"/>
    </w:rPr>
  </w:style>
  <w:style w:type="character" w:customStyle="1" w:styleId="TekstprzypisudolnegoZnak">
    <w:name w:val="Tekst przypisu dolnego Znak"/>
    <w:basedOn w:val="Domylnaczcionkaakapitu"/>
    <w:link w:val="Tekstprzypisudolnego"/>
    <w:uiPriority w:val="99"/>
    <w:semiHidden/>
    <w:rsid w:val="008E6F5E"/>
    <w:rPr>
      <w:rFonts w:eastAsiaTheme="minorEastAsia"/>
      <w:sz w:val="20"/>
      <w:szCs w:val="20"/>
    </w:rPr>
  </w:style>
  <w:style w:type="character" w:customStyle="1" w:styleId="Nagwek6Znak">
    <w:name w:val="Nagłówek 6 Znak"/>
    <w:basedOn w:val="Domylnaczcionkaakapitu"/>
    <w:link w:val="Nagwek6"/>
    <w:uiPriority w:val="99"/>
    <w:semiHidden/>
    <w:rsid w:val="008E6F5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5341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5341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5341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E6F5E"/>
    <w:rPr>
      <w:color w:val="0072BC" w:themeColor="hyperlink"/>
      <w:u w:val="single"/>
    </w:rPr>
  </w:style>
  <w:style w:type="character" w:styleId="Wyrnienieintensywne">
    <w:name w:val="Intense Emphasis"/>
    <w:uiPriority w:val="99"/>
    <w:semiHidden/>
    <w:qFormat/>
    <w:rsid w:val="00D5341D"/>
    <w:rPr>
      <w:b/>
      <w:bCs/>
    </w:rPr>
  </w:style>
  <w:style w:type="paragraph" w:styleId="Cytatintensywny">
    <w:name w:val="Intense Quote"/>
    <w:basedOn w:val="Normalny"/>
    <w:next w:val="Normalny"/>
    <w:link w:val="CytatintensywnyZnak"/>
    <w:uiPriority w:val="99"/>
    <w:semiHidden/>
    <w:qFormat/>
    <w:rsid w:val="00D5341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5341D"/>
    <w:rPr>
      <w:rFonts w:eastAsiaTheme="minorEastAsia"/>
      <w:b/>
      <w:bCs/>
      <w:i/>
      <w:iCs/>
      <w:lang w:bidi="en-US"/>
    </w:rPr>
  </w:style>
  <w:style w:type="character" w:styleId="Odwoanieintensywne">
    <w:name w:val="Intense Reference"/>
    <w:uiPriority w:val="99"/>
    <w:semiHidden/>
    <w:qFormat/>
    <w:rsid w:val="00D5341D"/>
    <w:rPr>
      <w:smallCaps/>
      <w:spacing w:val="5"/>
      <w:u w:val="single"/>
    </w:rPr>
  </w:style>
  <w:style w:type="paragraph" w:styleId="Akapitzlist">
    <w:name w:val="List Paragraph"/>
    <w:basedOn w:val="Normalny"/>
    <w:uiPriority w:val="99"/>
    <w:semiHidden/>
    <w:qFormat/>
    <w:rsid w:val="00D5341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5341D"/>
    <w:pPr>
      <w:spacing w:before="200"/>
      <w:ind w:left="360" w:right="360"/>
    </w:pPr>
    <w:rPr>
      <w:i/>
      <w:iCs/>
      <w:sz w:val="22"/>
      <w:lang w:bidi="en-US"/>
    </w:rPr>
  </w:style>
  <w:style w:type="character" w:customStyle="1" w:styleId="CytatZnak">
    <w:name w:val="Cytat Znak"/>
    <w:basedOn w:val="Domylnaczcionkaakapitu"/>
    <w:link w:val="Cytat"/>
    <w:uiPriority w:val="99"/>
    <w:semiHidden/>
    <w:rsid w:val="00D5341D"/>
    <w:rPr>
      <w:rFonts w:eastAsiaTheme="minorEastAsia"/>
      <w:i/>
      <w:iCs/>
      <w:lang w:bidi="en-US"/>
    </w:rPr>
  </w:style>
  <w:style w:type="character" w:styleId="Odwoaniedelikatne">
    <w:name w:val="Subtle Reference"/>
    <w:uiPriority w:val="99"/>
    <w:semiHidden/>
    <w:qFormat/>
    <w:rsid w:val="00D5341D"/>
    <w:rPr>
      <w:smallCaps/>
    </w:rPr>
  </w:style>
  <w:style w:type="table" w:styleId="Tabela-Siatka">
    <w:name w:val="Table Grid"/>
    <w:basedOn w:val="Standardowy"/>
    <w:uiPriority w:val="59"/>
    <w:semiHidden/>
    <w:rsid w:val="008E6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F5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E6F5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E6F5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F5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F5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5341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F5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5341D"/>
    <w:pPr>
      <w:spacing w:before="120" w:after="120"/>
      <w:ind w:left="425" w:firstLine="142"/>
    </w:pPr>
    <w:rPr>
      <w:sz w:val="20"/>
    </w:rPr>
  </w:style>
  <w:style w:type="paragraph" w:customStyle="1" w:styleId="ECHRPara">
    <w:name w:val="ECHR_Para"/>
    <w:aliases w:val="Ju_Para,Left,First line:  0 cm,N_Para,Para"/>
    <w:basedOn w:val="Normalny"/>
    <w:link w:val="ECHRParaChar"/>
    <w:uiPriority w:val="12"/>
    <w:qFormat/>
    <w:rsid w:val="00D5341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5341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5341D"/>
    <w:pPr>
      <w:ind w:left="340" w:hanging="340"/>
    </w:pPr>
  </w:style>
  <w:style w:type="paragraph" w:customStyle="1" w:styleId="JuSigned">
    <w:name w:val="Ju_Signed"/>
    <w:basedOn w:val="Normalny"/>
    <w:next w:val="JuParaLast"/>
    <w:uiPriority w:val="32"/>
    <w:qFormat/>
    <w:rsid w:val="00D5341D"/>
    <w:pPr>
      <w:tabs>
        <w:tab w:val="center" w:pos="851"/>
        <w:tab w:val="center" w:pos="6407"/>
      </w:tabs>
      <w:spacing w:before="720"/>
      <w:jc w:val="left"/>
    </w:pPr>
  </w:style>
  <w:style w:type="paragraph" w:customStyle="1" w:styleId="JuParaLast">
    <w:name w:val="Ju_Para_Last"/>
    <w:basedOn w:val="Normalny"/>
    <w:next w:val="ECHRPara"/>
    <w:uiPriority w:val="30"/>
    <w:qFormat/>
    <w:rsid w:val="00D5341D"/>
    <w:pPr>
      <w:keepNext/>
      <w:keepLines/>
      <w:spacing w:before="240"/>
      <w:ind w:firstLine="284"/>
    </w:pPr>
  </w:style>
  <w:style w:type="character" w:customStyle="1" w:styleId="JuITMark">
    <w:name w:val="Ju_ITMark"/>
    <w:basedOn w:val="Domylnaczcionkaakapitu"/>
    <w:uiPriority w:val="38"/>
    <w:qFormat/>
    <w:rsid w:val="00D5341D"/>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5341D"/>
    <w:pPr>
      <w:ind w:left="346" w:firstLine="0"/>
    </w:pPr>
  </w:style>
  <w:style w:type="paragraph" w:customStyle="1" w:styleId="OpiTranslation">
    <w:name w:val="Opi_Translation"/>
    <w:basedOn w:val="Normalny"/>
    <w:next w:val="OpiPara"/>
    <w:uiPriority w:val="40"/>
    <w:qFormat/>
    <w:rsid w:val="00D5341D"/>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D5341D"/>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D5341D"/>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D5341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5341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8E6F5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F5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F5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D5341D"/>
    <w:pPr>
      <w:spacing w:before="240"/>
      <w:ind w:left="284"/>
    </w:pPr>
  </w:style>
  <w:style w:type="paragraph" w:customStyle="1" w:styleId="JuListi">
    <w:name w:val="Ju_List_i"/>
    <w:basedOn w:val="Normalny"/>
    <w:next w:val="JuLista"/>
    <w:uiPriority w:val="28"/>
    <w:qFormat/>
    <w:rsid w:val="00D5341D"/>
    <w:pPr>
      <w:ind w:left="794"/>
    </w:pPr>
  </w:style>
  <w:style w:type="paragraph" w:customStyle="1" w:styleId="OpiH1">
    <w:name w:val="Opi_H_1"/>
    <w:basedOn w:val="ECHRHeading2"/>
    <w:uiPriority w:val="42"/>
    <w:qFormat/>
    <w:rsid w:val="00D5341D"/>
    <w:pPr>
      <w:ind w:left="635" w:hanging="357"/>
      <w:outlineLvl w:val="2"/>
    </w:pPr>
  </w:style>
  <w:style w:type="paragraph" w:customStyle="1" w:styleId="OpiHa0">
    <w:name w:val="Opi_H_a"/>
    <w:basedOn w:val="ECHRHeading3"/>
    <w:uiPriority w:val="43"/>
    <w:qFormat/>
    <w:rsid w:val="00D5341D"/>
    <w:pPr>
      <w:ind w:left="833" w:hanging="357"/>
      <w:outlineLvl w:val="3"/>
    </w:pPr>
    <w:rPr>
      <w:b/>
      <w:i w:val="0"/>
      <w:sz w:val="20"/>
    </w:rPr>
  </w:style>
  <w:style w:type="paragraph" w:customStyle="1" w:styleId="OpiHi">
    <w:name w:val="Opi_H_i"/>
    <w:basedOn w:val="ECHRHeading4"/>
    <w:uiPriority w:val="44"/>
    <w:qFormat/>
    <w:rsid w:val="00D5341D"/>
    <w:pPr>
      <w:ind w:left="1037" w:hanging="357"/>
      <w:outlineLvl w:val="4"/>
    </w:pPr>
    <w:rPr>
      <w:b w:val="0"/>
      <w:i/>
    </w:rPr>
  </w:style>
  <w:style w:type="paragraph" w:customStyle="1" w:styleId="DummyStyle">
    <w:name w:val="Dummy_Style"/>
    <w:basedOn w:val="Normalny"/>
    <w:semiHidden/>
    <w:qFormat/>
    <w:rsid w:val="00D5341D"/>
    <w:rPr>
      <w:color w:val="00B050"/>
    </w:rPr>
  </w:style>
  <w:style w:type="paragraph" w:customStyle="1" w:styleId="JuHeaderLandscape">
    <w:name w:val="Ju_Header_Landscape"/>
    <w:basedOn w:val="ECHRHeader"/>
    <w:uiPriority w:val="4"/>
    <w:qFormat/>
    <w:rsid w:val="00D5341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97F4E"/>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E6F5E"/>
    <w:pPr>
      <w:jc w:val="both"/>
    </w:pPr>
    <w:rPr>
      <w:rFonts w:eastAsiaTheme="minorEastAsia"/>
      <w:sz w:val="24"/>
    </w:rPr>
  </w:style>
  <w:style w:type="paragraph" w:styleId="Nagwek1">
    <w:name w:val="heading 1"/>
    <w:basedOn w:val="Normalny"/>
    <w:next w:val="Normalny"/>
    <w:link w:val="Nagwek1Znak"/>
    <w:uiPriority w:val="99"/>
    <w:semiHidden/>
    <w:rsid w:val="008E6F5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E6F5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E6F5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E6F5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D5341D"/>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8E6F5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D5341D"/>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D5341D"/>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D5341D"/>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E6F5E"/>
    <w:rPr>
      <w:rFonts w:ascii="Tahoma" w:hAnsi="Tahoma" w:cs="Tahoma"/>
      <w:sz w:val="16"/>
      <w:szCs w:val="16"/>
    </w:rPr>
  </w:style>
  <w:style w:type="character" w:customStyle="1" w:styleId="TekstdymkaZnak">
    <w:name w:val="Tekst dymka Znak"/>
    <w:basedOn w:val="Domylnaczcionkaakapitu"/>
    <w:link w:val="Tekstdymka"/>
    <w:uiPriority w:val="99"/>
    <w:semiHidden/>
    <w:rsid w:val="008E6F5E"/>
    <w:rPr>
      <w:rFonts w:ascii="Tahoma" w:eastAsiaTheme="minorEastAsia" w:hAnsi="Tahoma" w:cs="Tahoma"/>
      <w:sz w:val="16"/>
      <w:szCs w:val="16"/>
    </w:rPr>
  </w:style>
  <w:style w:type="character" w:styleId="Tytuksiki">
    <w:name w:val="Book Title"/>
    <w:uiPriority w:val="99"/>
    <w:semiHidden/>
    <w:qFormat/>
    <w:rsid w:val="00D5341D"/>
    <w:rPr>
      <w:i/>
      <w:iCs/>
      <w:smallCaps/>
      <w:spacing w:val="5"/>
    </w:rPr>
  </w:style>
  <w:style w:type="paragraph" w:customStyle="1" w:styleId="ECHRHeader">
    <w:name w:val="ECHR_Header"/>
    <w:aliases w:val="Ju_Header"/>
    <w:basedOn w:val="Nagwek"/>
    <w:uiPriority w:val="4"/>
    <w:qFormat/>
    <w:rsid w:val="00D5341D"/>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8E6F5E"/>
    <w:pPr>
      <w:jc w:val="left"/>
    </w:pPr>
    <w:rPr>
      <w:sz w:val="8"/>
    </w:rPr>
  </w:style>
  <w:style w:type="character" w:styleId="Pogrubienie">
    <w:name w:val="Strong"/>
    <w:uiPriority w:val="99"/>
    <w:semiHidden/>
    <w:qFormat/>
    <w:rsid w:val="00D5341D"/>
    <w:rPr>
      <w:b/>
      <w:bCs/>
    </w:rPr>
  </w:style>
  <w:style w:type="paragraph" w:styleId="Bezodstpw">
    <w:name w:val="No Spacing"/>
    <w:basedOn w:val="Normalny"/>
    <w:link w:val="BezodstpwZnak"/>
    <w:semiHidden/>
    <w:qFormat/>
    <w:rsid w:val="00D5341D"/>
    <w:rPr>
      <w:sz w:val="22"/>
    </w:rPr>
  </w:style>
  <w:style w:type="character" w:customStyle="1" w:styleId="BezodstpwZnak">
    <w:name w:val="Bez odstępów Znak"/>
    <w:basedOn w:val="Domylnaczcionkaakapitu"/>
    <w:link w:val="Bezodstpw"/>
    <w:semiHidden/>
    <w:rsid w:val="00D5341D"/>
    <w:rPr>
      <w:rFonts w:eastAsiaTheme="minorEastAsia"/>
    </w:rPr>
  </w:style>
  <w:style w:type="paragraph" w:customStyle="1" w:styleId="ECHRFooterLine">
    <w:name w:val="ECHR_Footer_Line"/>
    <w:aliases w:val="Footer_Line"/>
    <w:basedOn w:val="Normalny"/>
    <w:next w:val="ECHRFooter"/>
    <w:uiPriority w:val="57"/>
    <w:semiHidden/>
    <w:rsid w:val="008E6F5E"/>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D5341D"/>
    <w:pPr>
      <w:numPr>
        <w:numId w:val="24"/>
      </w:numPr>
      <w:jc w:val="left"/>
    </w:pPr>
    <w:rPr>
      <w:b/>
    </w:rPr>
  </w:style>
  <w:style w:type="paragraph" w:customStyle="1" w:styleId="OpiPara">
    <w:name w:val="Opi_Para"/>
    <w:basedOn w:val="ECHRPara"/>
    <w:uiPriority w:val="46"/>
    <w:qFormat/>
    <w:rsid w:val="00D5341D"/>
  </w:style>
  <w:style w:type="paragraph" w:customStyle="1" w:styleId="JuParaSub">
    <w:name w:val="Ju_Para_Sub"/>
    <w:basedOn w:val="ECHRPara"/>
    <w:uiPriority w:val="13"/>
    <w:qFormat/>
    <w:rsid w:val="00D5341D"/>
    <w:pPr>
      <w:ind w:left="284"/>
    </w:pPr>
  </w:style>
  <w:style w:type="paragraph" w:customStyle="1" w:styleId="ECHRTitleCentre3">
    <w:name w:val="ECHR_Title_Centre_3"/>
    <w:aliases w:val="Ju_H_Article"/>
    <w:basedOn w:val="Normalny"/>
    <w:next w:val="ECHRParaQuote"/>
    <w:uiPriority w:val="27"/>
    <w:qFormat/>
    <w:rsid w:val="00D5341D"/>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D5341D"/>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D5341D"/>
  </w:style>
  <w:style w:type="paragraph" w:customStyle="1" w:styleId="OpiQuot">
    <w:name w:val="Opi_Quot"/>
    <w:basedOn w:val="ECHRParaQuote"/>
    <w:uiPriority w:val="48"/>
    <w:qFormat/>
    <w:rsid w:val="00D5341D"/>
  </w:style>
  <w:style w:type="paragraph" w:customStyle="1" w:styleId="OpiQuotSub">
    <w:name w:val="Opi_Quot_Sub"/>
    <w:basedOn w:val="JuQuotSub"/>
    <w:uiPriority w:val="49"/>
    <w:qFormat/>
    <w:rsid w:val="00D5341D"/>
  </w:style>
  <w:style w:type="paragraph" w:customStyle="1" w:styleId="ECHRTitleCentre2">
    <w:name w:val="ECHR_Title_Centre_2"/>
    <w:aliases w:val="Dec_H_Case"/>
    <w:basedOn w:val="Normalny"/>
    <w:next w:val="ECHRPara"/>
    <w:uiPriority w:val="8"/>
    <w:qFormat/>
    <w:rsid w:val="00D5341D"/>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D5341D"/>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D5341D"/>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D5341D"/>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D5341D"/>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D5341D"/>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D5341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D5341D"/>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D5341D"/>
    <w:pPr>
      <w:keepNext/>
      <w:keepLines/>
      <w:spacing w:before="240" w:after="120"/>
      <w:ind w:left="1236"/>
    </w:pPr>
    <w:rPr>
      <w:sz w:val="20"/>
    </w:rPr>
  </w:style>
  <w:style w:type="paragraph" w:customStyle="1" w:styleId="JuQuotSub">
    <w:name w:val="Ju_Quot_Sub"/>
    <w:basedOn w:val="ECHRParaQuote"/>
    <w:uiPriority w:val="15"/>
    <w:qFormat/>
    <w:rsid w:val="00D5341D"/>
    <w:pPr>
      <w:ind w:left="567"/>
    </w:pPr>
  </w:style>
  <w:style w:type="paragraph" w:customStyle="1" w:styleId="JuInitialled">
    <w:name w:val="Ju_Initialled"/>
    <w:basedOn w:val="Normalny"/>
    <w:uiPriority w:val="31"/>
    <w:qFormat/>
    <w:rsid w:val="00D5341D"/>
    <w:pPr>
      <w:tabs>
        <w:tab w:val="center" w:pos="6407"/>
      </w:tabs>
      <w:spacing w:before="720"/>
      <w:jc w:val="right"/>
    </w:pPr>
  </w:style>
  <w:style w:type="paragraph" w:customStyle="1" w:styleId="OpiHA">
    <w:name w:val="Opi_H_A"/>
    <w:basedOn w:val="ECHRHeading1"/>
    <w:next w:val="OpiPara"/>
    <w:uiPriority w:val="41"/>
    <w:qFormat/>
    <w:rsid w:val="00D5341D"/>
    <w:pPr>
      <w:tabs>
        <w:tab w:val="clear" w:pos="357"/>
      </w:tabs>
      <w:outlineLvl w:val="1"/>
    </w:pPr>
    <w:rPr>
      <w:b/>
    </w:rPr>
  </w:style>
  <w:style w:type="paragraph" w:styleId="Nagwek">
    <w:name w:val="header"/>
    <w:basedOn w:val="Normalny"/>
    <w:link w:val="NagwekZnak"/>
    <w:uiPriority w:val="57"/>
    <w:semiHidden/>
    <w:rsid w:val="008E6F5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E6F5E"/>
    <w:rPr>
      <w:sz w:val="24"/>
    </w:rPr>
  </w:style>
  <w:style w:type="character" w:customStyle="1" w:styleId="Nagwek1Znak">
    <w:name w:val="Nagłówek 1 Znak"/>
    <w:basedOn w:val="Domylnaczcionkaakapitu"/>
    <w:link w:val="Nagwek1"/>
    <w:uiPriority w:val="99"/>
    <w:semiHidden/>
    <w:rsid w:val="008E6F5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D5341D"/>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qFormat/>
    <w:rsid w:val="00D5341D"/>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E6F5E"/>
    <w:rPr>
      <w:rFonts w:asciiTheme="majorHAnsi" w:eastAsiaTheme="majorEastAsia" w:hAnsiTheme="majorHAnsi" w:cstheme="majorBidi"/>
      <w:b/>
      <w:bCs/>
      <w:color w:val="4D4D4D"/>
      <w:sz w:val="26"/>
      <w:szCs w:val="26"/>
    </w:rPr>
  </w:style>
  <w:style w:type="character" w:customStyle="1" w:styleId="JUNAMES">
    <w:name w:val="JU_NAMES"/>
    <w:uiPriority w:val="17"/>
    <w:qFormat/>
    <w:rsid w:val="00D5341D"/>
    <w:rPr>
      <w:caps w:val="0"/>
      <w:smallCaps/>
    </w:rPr>
  </w:style>
  <w:style w:type="paragraph" w:customStyle="1" w:styleId="JuCase">
    <w:name w:val="Ju_Case"/>
    <w:basedOn w:val="Normalny"/>
    <w:next w:val="ECHRPara"/>
    <w:uiPriority w:val="10"/>
    <w:rsid w:val="008E6F5E"/>
    <w:pPr>
      <w:ind w:firstLine="284"/>
    </w:pPr>
    <w:rPr>
      <w:b/>
    </w:rPr>
  </w:style>
  <w:style w:type="character" w:customStyle="1" w:styleId="Nagwek3Znak">
    <w:name w:val="Nagłówek 3 Znak"/>
    <w:basedOn w:val="Domylnaczcionkaakapitu"/>
    <w:link w:val="Nagwek3"/>
    <w:uiPriority w:val="99"/>
    <w:semiHidden/>
    <w:rsid w:val="008E6F5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E6F5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D5341D"/>
    <w:rPr>
      <w:rFonts w:asciiTheme="majorHAnsi" w:eastAsiaTheme="majorEastAsia" w:hAnsiTheme="majorHAnsi" w:cstheme="majorBidi"/>
      <w:b/>
      <w:bCs/>
      <w:color w:val="808080"/>
    </w:rPr>
  </w:style>
  <w:style w:type="character" w:styleId="Wyrnieniedelikatne">
    <w:name w:val="Subtle Emphasis"/>
    <w:uiPriority w:val="99"/>
    <w:semiHidden/>
    <w:qFormat/>
    <w:rsid w:val="00D5341D"/>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D5341D"/>
    <w:pPr>
      <w:keepNext/>
      <w:keepLines/>
      <w:spacing w:before="720" w:after="240"/>
      <w:outlineLvl w:val="0"/>
    </w:pPr>
    <w:rPr>
      <w:rFonts w:asciiTheme="majorHAnsi" w:hAnsiTheme="majorHAnsi"/>
      <w:sz w:val="28"/>
    </w:rPr>
  </w:style>
  <w:style w:type="character" w:styleId="Uwydatnienie">
    <w:name w:val="Emphasis"/>
    <w:uiPriority w:val="99"/>
    <w:semiHidden/>
    <w:qFormat/>
    <w:rsid w:val="00D5341D"/>
    <w:rPr>
      <w:b/>
      <w:bCs/>
      <w:i/>
      <w:iCs/>
      <w:spacing w:val="10"/>
      <w:bdr w:val="none" w:sz="0" w:space="0" w:color="auto"/>
      <w:shd w:val="clear" w:color="auto" w:fill="auto"/>
    </w:rPr>
  </w:style>
  <w:style w:type="paragraph" w:styleId="Stopka">
    <w:name w:val="footer"/>
    <w:basedOn w:val="Normalny"/>
    <w:link w:val="StopkaZnak"/>
    <w:uiPriority w:val="57"/>
    <w:semiHidden/>
    <w:rsid w:val="008E6F5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E6F5E"/>
    <w:rPr>
      <w:sz w:val="24"/>
    </w:rPr>
  </w:style>
  <w:style w:type="character" w:styleId="Odwoanieprzypisudolnego">
    <w:name w:val="footnote reference"/>
    <w:basedOn w:val="Domylnaczcionkaakapitu"/>
    <w:uiPriority w:val="99"/>
    <w:semiHidden/>
    <w:rsid w:val="008E6F5E"/>
    <w:rPr>
      <w:vertAlign w:val="superscript"/>
    </w:rPr>
  </w:style>
  <w:style w:type="paragraph" w:styleId="Tekstprzypisudolnego">
    <w:name w:val="footnote text"/>
    <w:basedOn w:val="Normalny"/>
    <w:link w:val="TekstprzypisudolnegoZnak"/>
    <w:uiPriority w:val="99"/>
    <w:semiHidden/>
    <w:rsid w:val="008E6F5E"/>
    <w:rPr>
      <w:sz w:val="20"/>
      <w:szCs w:val="20"/>
    </w:rPr>
  </w:style>
  <w:style w:type="character" w:customStyle="1" w:styleId="TekstprzypisudolnegoZnak">
    <w:name w:val="Tekst przypisu dolnego Znak"/>
    <w:basedOn w:val="Domylnaczcionkaakapitu"/>
    <w:link w:val="Tekstprzypisudolnego"/>
    <w:uiPriority w:val="99"/>
    <w:semiHidden/>
    <w:rsid w:val="008E6F5E"/>
    <w:rPr>
      <w:rFonts w:eastAsiaTheme="minorEastAsia"/>
      <w:sz w:val="20"/>
      <w:szCs w:val="20"/>
    </w:rPr>
  </w:style>
  <w:style w:type="character" w:customStyle="1" w:styleId="Nagwek6Znak">
    <w:name w:val="Nagłówek 6 Znak"/>
    <w:basedOn w:val="Domylnaczcionkaakapitu"/>
    <w:link w:val="Nagwek6"/>
    <w:uiPriority w:val="99"/>
    <w:semiHidden/>
    <w:rsid w:val="008E6F5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D5341D"/>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D5341D"/>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D5341D"/>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E6F5E"/>
    <w:rPr>
      <w:color w:val="0072BC" w:themeColor="hyperlink"/>
      <w:u w:val="single"/>
    </w:rPr>
  </w:style>
  <w:style w:type="character" w:styleId="Wyrnienieintensywne">
    <w:name w:val="Intense Emphasis"/>
    <w:uiPriority w:val="99"/>
    <w:semiHidden/>
    <w:qFormat/>
    <w:rsid w:val="00D5341D"/>
    <w:rPr>
      <w:b/>
      <w:bCs/>
    </w:rPr>
  </w:style>
  <w:style w:type="paragraph" w:styleId="Cytatintensywny">
    <w:name w:val="Intense Quote"/>
    <w:basedOn w:val="Normalny"/>
    <w:next w:val="Normalny"/>
    <w:link w:val="CytatintensywnyZnak"/>
    <w:uiPriority w:val="99"/>
    <w:semiHidden/>
    <w:qFormat/>
    <w:rsid w:val="00D5341D"/>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D5341D"/>
    <w:rPr>
      <w:rFonts w:eastAsiaTheme="minorEastAsia"/>
      <w:b/>
      <w:bCs/>
      <w:i/>
      <w:iCs/>
      <w:lang w:bidi="en-US"/>
    </w:rPr>
  </w:style>
  <w:style w:type="character" w:styleId="Odwoanieintensywne">
    <w:name w:val="Intense Reference"/>
    <w:uiPriority w:val="99"/>
    <w:semiHidden/>
    <w:qFormat/>
    <w:rsid w:val="00D5341D"/>
    <w:rPr>
      <w:smallCaps/>
      <w:spacing w:val="5"/>
      <w:u w:val="single"/>
    </w:rPr>
  </w:style>
  <w:style w:type="paragraph" w:styleId="Akapitzlist">
    <w:name w:val="List Paragraph"/>
    <w:basedOn w:val="Normalny"/>
    <w:uiPriority w:val="99"/>
    <w:semiHidden/>
    <w:qFormat/>
    <w:rsid w:val="00D5341D"/>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D5341D"/>
    <w:pPr>
      <w:spacing w:before="200"/>
      <w:ind w:left="360" w:right="360"/>
    </w:pPr>
    <w:rPr>
      <w:i/>
      <w:iCs/>
      <w:sz w:val="22"/>
      <w:lang w:bidi="en-US"/>
    </w:rPr>
  </w:style>
  <w:style w:type="character" w:customStyle="1" w:styleId="CytatZnak">
    <w:name w:val="Cytat Znak"/>
    <w:basedOn w:val="Domylnaczcionkaakapitu"/>
    <w:link w:val="Cytat"/>
    <w:uiPriority w:val="99"/>
    <w:semiHidden/>
    <w:rsid w:val="00D5341D"/>
    <w:rPr>
      <w:rFonts w:eastAsiaTheme="minorEastAsia"/>
      <w:i/>
      <w:iCs/>
      <w:lang w:bidi="en-US"/>
    </w:rPr>
  </w:style>
  <w:style w:type="character" w:styleId="Odwoaniedelikatne">
    <w:name w:val="Subtle Reference"/>
    <w:uiPriority w:val="99"/>
    <w:semiHidden/>
    <w:qFormat/>
    <w:rsid w:val="00D5341D"/>
    <w:rPr>
      <w:smallCaps/>
    </w:rPr>
  </w:style>
  <w:style w:type="table" w:styleId="Tabela-Siatka">
    <w:name w:val="Table Grid"/>
    <w:basedOn w:val="Standardowy"/>
    <w:uiPriority w:val="59"/>
    <w:semiHidden/>
    <w:rsid w:val="008E6F5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E6F5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8E6F5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8E6F5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8E6F5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8E6F5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D5341D"/>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E6F5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D5341D"/>
    <w:pPr>
      <w:spacing w:before="120" w:after="120"/>
      <w:ind w:left="425" w:firstLine="142"/>
    </w:pPr>
    <w:rPr>
      <w:sz w:val="20"/>
    </w:rPr>
  </w:style>
  <w:style w:type="paragraph" w:customStyle="1" w:styleId="ECHRPara">
    <w:name w:val="ECHR_Para"/>
    <w:aliases w:val="Ju_Para,Left,First line:  0 cm,N_Para,Para"/>
    <w:basedOn w:val="Normalny"/>
    <w:link w:val="ECHRParaChar"/>
    <w:uiPriority w:val="12"/>
    <w:qFormat/>
    <w:rsid w:val="00D5341D"/>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E6F5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D5341D"/>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D5341D"/>
    <w:pPr>
      <w:ind w:left="340" w:hanging="340"/>
    </w:pPr>
  </w:style>
  <w:style w:type="paragraph" w:customStyle="1" w:styleId="JuSigned">
    <w:name w:val="Ju_Signed"/>
    <w:basedOn w:val="Normalny"/>
    <w:next w:val="JuParaLast"/>
    <w:uiPriority w:val="32"/>
    <w:qFormat/>
    <w:rsid w:val="00D5341D"/>
    <w:pPr>
      <w:tabs>
        <w:tab w:val="center" w:pos="851"/>
        <w:tab w:val="center" w:pos="6407"/>
      </w:tabs>
      <w:spacing w:before="720"/>
      <w:jc w:val="left"/>
    </w:pPr>
  </w:style>
  <w:style w:type="paragraph" w:customStyle="1" w:styleId="JuParaLast">
    <w:name w:val="Ju_Para_Last"/>
    <w:basedOn w:val="Normalny"/>
    <w:next w:val="ECHRPara"/>
    <w:uiPriority w:val="30"/>
    <w:qFormat/>
    <w:rsid w:val="00D5341D"/>
    <w:pPr>
      <w:keepNext/>
      <w:keepLines/>
      <w:spacing w:before="240"/>
      <w:ind w:firstLine="284"/>
    </w:pPr>
  </w:style>
  <w:style w:type="character" w:customStyle="1" w:styleId="JuITMark">
    <w:name w:val="Ju_ITMark"/>
    <w:basedOn w:val="Domylnaczcionkaakapitu"/>
    <w:uiPriority w:val="38"/>
    <w:qFormat/>
    <w:rsid w:val="00D5341D"/>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D5341D"/>
    <w:pPr>
      <w:ind w:left="346" w:firstLine="0"/>
    </w:pPr>
  </w:style>
  <w:style w:type="paragraph" w:customStyle="1" w:styleId="OpiTranslation">
    <w:name w:val="Opi_Translation"/>
    <w:basedOn w:val="Normalny"/>
    <w:next w:val="OpiPara"/>
    <w:uiPriority w:val="40"/>
    <w:qFormat/>
    <w:rsid w:val="00D5341D"/>
    <w:pPr>
      <w:jc w:val="center"/>
      <w:outlineLvl w:val="0"/>
    </w:pPr>
    <w:rPr>
      <w:i/>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DecHTitle">
    <w:name w:val="Dec_H_Title"/>
    <w:basedOn w:val="ECHRTitleCentre1"/>
    <w:uiPriority w:val="7"/>
    <w:semiHidden/>
    <w:qFormat/>
    <w:rsid w:val="00D5341D"/>
  </w:style>
  <w:style w:type="paragraph" w:styleId="Listapunktowana">
    <w:name w:val="List Bullet"/>
    <w:basedOn w:val="Normalny"/>
    <w:uiPriority w:val="99"/>
    <w:semiHidden/>
    <w:rsid w:val="00014566"/>
    <w:pPr>
      <w:numPr>
        <w:numId w:val="1"/>
      </w:numPr>
    </w:pPr>
  </w:style>
  <w:style w:type="paragraph" w:customStyle="1" w:styleId="JuCourt">
    <w:name w:val="Ju_Court"/>
    <w:basedOn w:val="Normalny"/>
    <w:next w:val="Normalny"/>
    <w:uiPriority w:val="16"/>
    <w:qFormat/>
    <w:rsid w:val="00D5341D"/>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D5341D"/>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D5341D"/>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8E6F5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8E6F5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8E6F5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D5341D"/>
    <w:pPr>
      <w:spacing w:before="240"/>
      <w:ind w:left="284"/>
    </w:pPr>
  </w:style>
  <w:style w:type="paragraph" w:customStyle="1" w:styleId="JuListi">
    <w:name w:val="Ju_List_i"/>
    <w:basedOn w:val="Normalny"/>
    <w:next w:val="JuLista"/>
    <w:uiPriority w:val="28"/>
    <w:qFormat/>
    <w:rsid w:val="00D5341D"/>
    <w:pPr>
      <w:ind w:left="794"/>
    </w:pPr>
  </w:style>
  <w:style w:type="paragraph" w:customStyle="1" w:styleId="OpiH1">
    <w:name w:val="Opi_H_1"/>
    <w:basedOn w:val="ECHRHeading2"/>
    <w:uiPriority w:val="42"/>
    <w:qFormat/>
    <w:rsid w:val="00D5341D"/>
    <w:pPr>
      <w:ind w:left="635" w:hanging="357"/>
      <w:outlineLvl w:val="2"/>
    </w:pPr>
  </w:style>
  <w:style w:type="paragraph" w:customStyle="1" w:styleId="OpiHa0">
    <w:name w:val="Opi_H_a"/>
    <w:basedOn w:val="ECHRHeading3"/>
    <w:uiPriority w:val="43"/>
    <w:qFormat/>
    <w:rsid w:val="00D5341D"/>
    <w:pPr>
      <w:ind w:left="833" w:hanging="357"/>
      <w:outlineLvl w:val="3"/>
    </w:pPr>
    <w:rPr>
      <w:b/>
      <w:i w:val="0"/>
      <w:sz w:val="20"/>
    </w:rPr>
  </w:style>
  <w:style w:type="paragraph" w:customStyle="1" w:styleId="OpiHi">
    <w:name w:val="Opi_H_i"/>
    <w:basedOn w:val="ECHRHeading4"/>
    <w:uiPriority w:val="44"/>
    <w:qFormat/>
    <w:rsid w:val="00D5341D"/>
    <w:pPr>
      <w:ind w:left="1037" w:hanging="357"/>
      <w:outlineLvl w:val="4"/>
    </w:pPr>
    <w:rPr>
      <w:b w:val="0"/>
      <w:i/>
    </w:rPr>
  </w:style>
  <w:style w:type="paragraph" w:customStyle="1" w:styleId="DummyStyle">
    <w:name w:val="Dummy_Style"/>
    <w:basedOn w:val="Normalny"/>
    <w:semiHidden/>
    <w:qFormat/>
    <w:rsid w:val="00D5341D"/>
    <w:rPr>
      <w:color w:val="00B050"/>
    </w:rPr>
  </w:style>
  <w:style w:type="paragraph" w:customStyle="1" w:styleId="JuHeaderLandscape">
    <w:name w:val="Ju_Header_Landscape"/>
    <w:basedOn w:val="ECHRHeader"/>
    <w:uiPriority w:val="4"/>
    <w:qFormat/>
    <w:rsid w:val="00D5341D"/>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A97F4E"/>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68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ED7AF-9428-4353-B8AC-08E5A1978FC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055BFC2-F69E-4087-9F9E-E5E92EFC48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DF50A58B-A8AA-4E32-AEA2-20FB5569FC25}">
  <ds:schemaRefs>
    <ds:schemaRef ds:uri="http://schemas.microsoft.com/sharepoint/v3/contenttype/forms"/>
  </ds:schemaRefs>
</ds:datastoreItem>
</file>

<file path=customXml/itemProps4.xml><?xml version="1.0" encoding="utf-8"?>
<ds:datastoreItem xmlns:ds="http://schemas.openxmlformats.org/officeDocument/2006/customXml" ds:itemID="{83FD57FB-5413-41D8-A8E3-0DEDF04B3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1971</Words>
  <Characters>11827</Characters>
  <Application>Microsoft Office Word</Application>
  <DocSecurity>0</DocSecurity>
  <Lines>98</Lines>
  <Paragraphs>27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2018-02-02T14:23:00Z</dcterms:created>
  <dcterms:modified xsi:type="dcterms:W3CDTF">2018-02-02T14:23:00Z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61928/13</vt:lpwstr>
  </property>
  <property fmtid="{D5CDD505-2E9C-101B-9397-08002B2CF9AE}" pid="4" name="CASEID">
    <vt:lpwstr>912664</vt:lpwstr>
  </property>
  <property fmtid="{D5CDD505-2E9C-101B-9397-08002B2CF9AE}" pid="5" name="ContentTypeId">
    <vt:lpwstr>0x010100558EB02BDB9E204AB350EDD385B68E10</vt:lpwstr>
  </property>
</Properties>
</file>