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0D52" w:rsidRDefault="000B0D52" w:rsidP="00782DFC">
      <w:pPr>
        <w:jc w:val="center"/>
        <w:rPr>
          <w:snapToGrid w:val="0"/>
        </w:rPr>
      </w:pPr>
      <w:bookmarkStart w:id="0" w:name="_GoBack"/>
      <w:bookmarkEnd w:id="0"/>
    </w:p>
    <w:p w:rsidR="000B0D52" w:rsidRPr="003A6EF8" w:rsidRDefault="000B0D52" w:rsidP="00782DFC">
      <w:pPr>
        <w:jc w:val="center"/>
        <w:rPr>
          <w:snapToGrid w:val="0"/>
          <w:lang w:val="pl-PL"/>
        </w:rPr>
      </w:pPr>
      <w:r w:rsidRPr="003A6EF8">
        <w:rPr>
          <w:snapToGrid w:val="0"/>
          <w:lang w:val="pl-PL"/>
        </w:rPr>
        <w:t>EUROPEJSKI TRYBUNAŁ PRAW CZŁOWIEKA</w:t>
      </w:r>
    </w:p>
    <w:p w:rsidR="000B0D52" w:rsidRPr="003A6EF8" w:rsidRDefault="000B0D52" w:rsidP="00782DFC">
      <w:pPr>
        <w:jc w:val="center"/>
        <w:rPr>
          <w:snapToGrid w:val="0"/>
          <w:lang w:val="pl-PL"/>
        </w:rPr>
      </w:pPr>
    </w:p>
    <w:p w:rsidR="000B0D52" w:rsidRPr="003A6EF8" w:rsidRDefault="000B0D52" w:rsidP="00782DFC">
      <w:pPr>
        <w:jc w:val="center"/>
        <w:rPr>
          <w:lang w:val="pl-PL"/>
        </w:rPr>
      </w:pPr>
    </w:p>
    <w:p w:rsidR="000B0D52" w:rsidRPr="00000043" w:rsidRDefault="000B0D52" w:rsidP="00782DFC">
      <w:pPr>
        <w:jc w:val="center"/>
        <w:rPr>
          <w:lang w:val="pl-PL"/>
        </w:rPr>
      </w:pPr>
      <w:r w:rsidRPr="00000043">
        <w:rPr>
          <w:lang w:val="pl-PL"/>
        </w:rPr>
        <w:t>CZWARTA</w:t>
      </w:r>
      <w:r w:rsidRPr="003A6EF8">
        <w:rPr>
          <w:lang w:val="pl-PL"/>
        </w:rPr>
        <w:t xml:space="preserve"> </w:t>
      </w:r>
      <w:r w:rsidRPr="00000043">
        <w:rPr>
          <w:lang w:val="pl-PL"/>
        </w:rPr>
        <w:t>SEKCJA</w:t>
      </w:r>
    </w:p>
    <w:p w:rsidR="000B0D52" w:rsidRPr="00000043" w:rsidRDefault="000B0D52" w:rsidP="00782DFC">
      <w:pPr>
        <w:jc w:val="center"/>
        <w:rPr>
          <w:lang w:val="pl-PL"/>
        </w:rPr>
      </w:pPr>
    </w:p>
    <w:p w:rsidR="000B0D52" w:rsidRPr="00000043" w:rsidRDefault="000B0D52" w:rsidP="00782DFC">
      <w:pPr>
        <w:jc w:val="center"/>
        <w:rPr>
          <w:lang w:val="pl-PL"/>
        </w:rPr>
      </w:pPr>
    </w:p>
    <w:p w:rsidR="000B0D52" w:rsidRPr="00000043" w:rsidRDefault="000B0D52" w:rsidP="00782DFC">
      <w:pPr>
        <w:jc w:val="center"/>
        <w:rPr>
          <w:lang w:val="pl-PL"/>
        </w:rPr>
      </w:pPr>
    </w:p>
    <w:p w:rsidR="000B0D52" w:rsidRPr="00000043" w:rsidRDefault="000B0D52" w:rsidP="00782DFC">
      <w:pPr>
        <w:jc w:val="center"/>
        <w:rPr>
          <w:lang w:val="pl-PL"/>
        </w:rPr>
      </w:pPr>
    </w:p>
    <w:p w:rsidR="000B0D52" w:rsidRPr="00000043" w:rsidRDefault="000B0D52" w:rsidP="00782DFC">
      <w:pPr>
        <w:jc w:val="center"/>
        <w:rPr>
          <w:lang w:val="pl-PL"/>
        </w:rPr>
      </w:pPr>
    </w:p>
    <w:p w:rsidR="000B0D52" w:rsidRPr="00000043" w:rsidRDefault="000B0D52" w:rsidP="00782DFC">
      <w:pPr>
        <w:jc w:val="center"/>
        <w:rPr>
          <w:lang w:val="pl-PL"/>
        </w:rPr>
      </w:pPr>
    </w:p>
    <w:p w:rsidR="000B0D52" w:rsidRPr="00000043" w:rsidRDefault="000B0D52" w:rsidP="00782DFC">
      <w:pPr>
        <w:jc w:val="center"/>
        <w:rPr>
          <w:b/>
          <w:bCs/>
          <w:lang w:val="pl-PL"/>
        </w:rPr>
      </w:pPr>
      <w:r w:rsidRPr="00000043">
        <w:rPr>
          <w:b/>
          <w:bCs/>
          <w:lang w:val="pl-PL"/>
        </w:rPr>
        <w:t>SPRAWA POROWSKI przeciwko POLSCE</w:t>
      </w:r>
    </w:p>
    <w:p w:rsidR="000B0D52" w:rsidRPr="00000043" w:rsidRDefault="000B0D52" w:rsidP="00782DFC">
      <w:pPr>
        <w:jc w:val="center"/>
        <w:rPr>
          <w:i/>
          <w:iCs/>
          <w:lang w:val="pl-PL"/>
        </w:rPr>
      </w:pPr>
    </w:p>
    <w:p w:rsidR="000B0D52" w:rsidRPr="00000043" w:rsidRDefault="000B0D52" w:rsidP="00782DFC">
      <w:pPr>
        <w:jc w:val="center"/>
        <w:rPr>
          <w:i/>
          <w:iCs/>
          <w:lang w:val="pl-PL"/>
        </w:rPr>
      </w:pPr>
      <w:r w:rsidRPr="00000043">
        <w:rPr>
          <w:i/>
          <w:iCs/>
          <w:lang w:val="pl-PL"/>
        </w:rPr>
        <w:t>(Skarga nr 34458/03)</w:t>
      </w:r>
    </w:p>
    <w:p w:rsidR="000B0D52" w:rsidRPr="00000043" w:rsidRDefault="000B0D52" w:rsidP="00782DFC">
      <w:pPr>
        <w:jc w:val="center"/>
        <w:rPr>
          <w:i/>
          <w:iCs/>
          <w:lang w:val="pl-PL"/>
        </w:rPr>
      </w:pPr>
    </w:p>
    <w:p w:rsidR="000B0D52" w:rsidRPr="00000043" w:rsidRDefault="000B0D52" w:rsidP="00782DFC">
      <w:pPr>
        <w:jc w:val="center"/>
        <w:rPr>
          <w:i/>
          <w:iCs/>
          <w:lang w:val="pl-PL"/>
        </w:rPr>
      </w:pPr>
    </w:p>
    <w:p w:rsidR="000B0D52" w:rsidRPr="00000043" w:rsidRDefault="000B0D52" w:rsidP="00782DFC">
      <w:pPr>
        <w:spacing w:before="120"/>
        <w:jc w:val="center"/>
        <w:rPr>
          <w:lang w:val="pl-PL"/>
        </w:rPr>
      </w:pPr>
    </w:p>
    <w:p w:rsidR="000B0D52" w:rsidRPr="00000043" w:rsidRDefault="000B0D52" w:rsidP="00782DFC">
      <w:pPr>
        <w:spacing w:before="120"/>
        <w:jc w:val="center"/>
        <w:rPr>
          <w:lang w:val="pl-PL"/>
        </w:rPr>
      </w:pPr>
      <w:r w:rsidRPr="00000043">
        <w:rPr>
          <w:lang w:val="pl-PL"/>
        </w:rPr>
        <w:t>WYROK</w:t>
      </w:r>
    </w:p>
    <w:p w:rsidR="000B0D52" w:rsidRPr="00000043" w:rsidRDefault="000B0D52" w:rsidP="00782DFC">
      <w:pPr>
        <w:spacing w:before="120"/>
        <w:jc w:val="center"/>
        <w:rPr>
          <w:sz w:val="22"/>
          <w:szCs w:val="22"/>
          <w:lang w:val="pl-PL"/>
        </w:rPr>
      </w:pPr>
    </w:p>
    <w:p w:rsidR="000B0D52" w:rsidRPr="00000043" w:rsidRDefault="000B0D52" w:rsidP="00782DFC">
      <w:pPr>
        <w:pStyle w:val="JuCase"/>
        <w:ind w:firstLine="0"/>
        <w:jc w:val="center"/>
        <w:rPr>
          <w:b w:val="0"/>
          <w:bCs w:val="0"/>
          <w:lang w:val="pl-PL"/>
        </w:rPr>
      </w:pPr>
    </w:p>
    <w:p w:rsidR="000B0D52" w:rsidRPr="00000043" w:rsidRDefault="000B0D52" w:rsidP="00782DFC">
      <w:pPr>
        <w:pStyle w:val="ECHRPara"/>
        <w:ind w:firstLine="0"/>
        <w:jc w:val="center"/>
      </w:pPr>
    </w:p>
    <w:p w:rsidR="000B0D52" w:rsidRPr="00000043" w:rsidRDefault="000B0D52" w:rsidP="00782DFC">
      <w:pPr>
        <w:pStyle w:val="ECHRPara"/>
        <w:ind w:firstLine="0"/>
        <w:jc w:val="center"/>
      </w:pPr>
    </w:p>
    <w:p w:rsidR="000B0D52" w:rsidRPr="00000043" w:rsidRDefault="000B0D52" w:rsidP="00782DFC">
      <w:pPr>
        <w:pStyle w:val="JuCase"/>
        <w:ind w:firstLine="0"/>
        <w:jc w:val="center"/>
        <w:rPr>
          <w:b w:val="0"/>
          <w:bCs w:val="0"/>
          <w:lang w:val="pl-PL"/>
        </w:rPr>
      </w:pPr>
    </w:p>
    <w:p w:rsidR="000B0D52" w:rsidRPr="00000043" w:rsidRDefault="000B0D52" w:rsidP="00782DFC">
      <w:pPr>
        <w:pStyle w:val="ECHRPara"/>
        <w:ind w:firstLine="0"/>
        <w:jc w:val="center"/>
      </w:pPr>
    </w:p>
    <w:p w:rsidR="000B0D52" w:rsidRPr="00000043" w:rsidRDefault="000B0D52" w:rsidP="00782DFC">
      <w:pPr>
        <w:pStyle w:val="ECHRPara"/>
        <w:ind w:firstLine="0"/>
        <w:jc w:val="center"/>
      </w:pPr>
    </w:p>
    <w:p w:rsidR="000B0D52" w:rsidRPr="00000043" w:rsidRDefault="000B0D52" w:rsidP="00782DFC">
      <w:pPr>
        <w:pStyle w:val="JuCase"/>
        <w:ind w:firstLine="0"/>
        <w:jc w:val="center"/>
        <w:rPr>
          <w:b w:val="0"/>
          <w:bCs w:val="0"/>
          <w:lang w:val="pl-PL"/>
        </w:rPr>
      </w:pPr>
      <w:r w:rsidRPr="00000043">
        <w:rPr>
          <w:b w:val="0"/>
          <w:bCs w:val="0"/>
          <w:lang w:val="pl-PL"/>
        </w:rPr>
        <w:t>STRASBURG</w:t>
      </w:r>
    </w:p>
    <w:p w:rsidR="000B0D52" w:rsidRPr="00000043" w:rsidRDefault="000B0D52" w:rsidP="00782DFC">
      <w:pPr>
        <w:pStyle w:val="JuCase"/>
        <w:ind w:firstLine="0"/>
        <w:jc w:val="center"/>
        <w:rPr>
          <w:b w:val="0"/>
          <w:bCs w:val="0"/>
          <w:lang w:val="pl-PL"/>
        </w:rPr>
      </w:pPr>
    </w:p>
    <w:p w:rsidR="000B0D52" w:rsidRPr="00000043" w:rsidRDefault="000B0D52" w:rsidP="00782DFC">
      <w:pPr>
        <w:pStyle w:val="JuCase"/>
        <w:ind w:firstLine="0"/>
        <w:jc w:val="center"/>
        <w:rPr>
          <w:b w:val="0"/>
          <w:bCs w:val="0"/>
          <w:lang w:val="pl-PL"/>
        </w:rPr>
      </w:pPr>
      <w:r>
        <w:rPr>
          <w:b w:val="0"/>
          <w:bCs w:val="0"/>
          <w:lang w:val="pl-PL"/>
        </w:rPr>
        <w:t xml:space="preserve">  </w:t>
      </w:r>
      <w:r w:rsidRPr="00000043">
        <w:rPr>
          <w:b w:val="0"/>
          <w:bCs w:val="0"/>
          <w:lang w:val="pl-PL"/>
        </w:rPr>
        <w:t>21 marca 2017</w:t>
      </w:r>
      <w:r>
        <w:rPr>
          <w:b w:val="0"/>
          <w:bCs w:val="0"/>
          <w:lang w:val="pl-PL"/>
        </w:rPr>
        <w:t xml:space="preserve"> r.</w:t>
      </w:r>
    </w:p>
    <w:p w:rsidR="000B0D52" w:rsidRPr="00000043" w:rsidRDefault="000B0D52" w:rsidP="00782DFC">
      <w:pPr>
        <w:pStyle w:val="JuCase"/>
        <w:ind w:firstLine="0"/>
        <w:jc w:val="center"/>
        <w:rPr>
          <w:b w:val="0"/>
          <w:bCs w:val="0"/>
          <w:lang w:val="pl-PL"/>
        </w:rPr>
      </w:pPr>
    </w:p>
    <w:p w:rsidR="000B0D52" w:rsidRPr="00000043" w:rsidRDefault="000B0D52" w:rsidP="00782DFC">
      <w:pPr>
        <w:pStyle w:val="JuCase"/>
        <w:ind w:firstLine="0"/>
        <w:jc w:val="center"/>
        <w:rPr>
          <w:b w:val="0"/>
          <w:bCs w:val="0"/>
          <w:lang w:val="pl-PL"/>
        </w:rPr>
      </w:pPr>
    </w:p>
    <w:p w:rsidR="000B0D52" w:rsidRPr="00CF3A9D" w:rsidRDefault="000B0D52" w:rsidP="0089190F">
      <w:pPr>
        <w:pStyle w:val="ECHRPara"/>
        <w:ind w:firstLine="0"/>
        <w:rPr>
          <w:b/>
          <w:bCs/>
          <w:color w:val="FF0000"/>
          <w:u w:val="single"/>
        </w:rPr>
      </w:pPr>
      <w:r>
        <w:tab/>
      </w:r>
      <w:r>
        <w:tab/>
      </w:r>
      <w:r>
        <w:tab/>
      </w:r>
      <w:r>
        <w:tab/>
      </w:r>
      <w:r w:rsidRPr="00CF3A9D">
        <w:rPr>
          <w:b/>
          <w:bCs/>
          <w:color w:val="FF0000"/>
          <w:u w:val="single"/>
        </w:rPr>
        <w:t>OSTATECZNY</w:t>
      </w:r>
    </w:p>
    <w:p w:rsidR="000B0D52" w:rsidRPr="00CF3A9D" w:rsidRDefault="000B0D52" w:rsidP="0089190F">
      <w:pPr>
        <w:pStyle w:val="ECHRPara"/>
        <w:ind w:firstLine="0"/>
        <w:rPr>
          <w:color w:val="FF0000"/>
        </w:rPr>
      </w:pPr>
    </w:p>
    <w:p w:rsidR="000B0D52" w:rsidRPr="00CF3A9D" w:rsidRDefault="000B0D52" w:rsidP="0089190F">
      <w:pPr>
        <w:pStyle w:val="ECHRPara"/>
        <w:ind w:firstLine="0"/>
        <w:rPr>
          <w:color w:val="FF0000"/>
        </w:rPr>
      </w:pPr>
      <w:r w:rsidRPr="00CF3A9D">
        <w:rPr>
          <w:color w:val="FF0000"/>
        </w:rPr>
        <w:tab/>
      </w:r>
      <w:r w:rsidRPr="00CF3A9D">
        <w:rPr>
          <w:color w:val="FF0000"/>
        </w:rPr>
        <w:tab/>
      </w:r>
      <w:r w:rsidRPr="00CF3A9D">
        <w:rPr>
          <w:color w:val="FF0000"/>
        </w:rPr>
        <w:tab/>
      </w:r>
      <w:r w:rsidRPr="00CF3A9D">
        <w:rPr>
          <w:color w:val="FF0000"/>
        </w:rPr>
        <w:tab/>
        <w:t xml:space="preserve">      21/06/2017</w:t>
      </w:r>
    </w:p>
    <w:p w:rsidR="000B0D52" w:rsidRPr="00CF3A9D" w:rsidRDefault="000B0D52" w:rsidP="0089190F">
      <w:pPr>
        <w:pStyle w:val="ECHRPara"/>
        <w:ind w:firstLine="0"/>
        <w:rPr>
          <w:b/>
          <w:bCs/>
          <w:color w:val="FF0000"/>
          <w:u w:val="single"/>
        </w:rPr>
      </w:pPr>
    </w:p>
    <w:p w:rsidR="000B0D52" w:rsidRPr="00000043" w:rsidRDefault="000B0D52" w:rsidP="00782DFC">
      <w:pPr>
        <w:pStyle w:val="ECHRPara"/>
        <w:ind w:firstLine="0"/>
        <w:jc w:val="center"/>
      </w:pPr>
    </w:p>
    <w:p w:rsidR="000B0D52" w:rsidRPr="00000043" w:rsidRDefault="000B0D52" w:rsidP="00E8783F">
      <w:pPr>
        <w:autoSpaceDE w:val="0"/>
        <w:autoSpaceDN w:val="0"/>
        <w:adjustRightInd w:val="0"/>
        <w:jc w:val="center"/>
        <w:rPr>
          <w:lang w:val="pl-PL"/>
        </w:rPr>
      </w:pPr>
      <w:r w:rsidRPr="00000043">
        <w:rPr>
          <w:i/>
          <w:iCs/>
          <w:sz w:val="22"/>
          <w:szCs w:val="22"/>
          <w:lang w:val="pl-PL"/>
        </w:rPr>
        <w:t xml:space="preserve">Ten wyrok </w:t>
      </w:r>
      <w:r>
        <w:rPr>
          <w:i/>
          <w:iCs/>
          <w:sz w:val="22"/>
          <w:szCs w:val="22"/>
          <w:lang w:val="pl-PL"/>
        </w:rPr>
        <w:t>stał się ost</w:t>
      </w:r>
      <w:r w:rsidR="007550E0">
        <w:rPr>
          <w:i/>
          <w:iCs/>
          <w:sz w:val="22"/>
          <w:szCs w:val="22"/>
          <w:lang w:val="pl-PL"/>
        </w:rPr>
        <w:t>at</w:t>
      </w:r>
      <w:r>
        <w:rPr>
          <w:i/>
          <w:iCs/>
          <w:sz w:val="22"/>
          <w:szCs w:val="22"/>
          <w:lang w:val="pl-PL"/>
        </w:rPr>
        <w:t>eczny zgodnie z</w:t>
      </w:r>
      <w:r w:rsidRPr="00000043">
        <w:rPr>
          <w:i/>
          <w:iCs/>
          <w:sz w:val="22"/>
          <w:szCs w:val="22"/>
          <w:lang w:val="pl-PL"/>
        </w:rPr>
        <w:t xml:space="preserve"> </w:t>
      </w:r>
      <w:r>
        <w:rPr>
          <w:i/>
          <w:iCs/>
          <w:sz w:val="22"/>
          <w:szCs w:val="22"/>
          <w:lang w:val="pl-PL"/>
        </w:rPr>
        <w:t>art</w:t>
      </w:r>
      <w:r w:rsidRPr="00000043">
        <w:rPr>
          <w:i/>
          <w:iCs/>
          <w:sz w:val="22"/>
          <w:szCs w:val="22"/>
          <w:lang w:val="pl-PL"/>
        </w:rPr>
        <w:t xml:space="preserve"> 44 </w:t>
      </w:r>
      <w:r w:rsidR="00CF3A9D">
        <w:rPr>
          <w:i/>
          <w:iCs/>
          <w:sz w:val="22"/>
          <w:szCs w:val="22"/>
          <w:lang w:val="pl-PL"/>
        </w:rPr>
        <w:t>ust.</w:t>
      </w:r>
      <w:r w:rsidRPr="00000043">
        <w:rPr>
          <w:i/>
          <w:iCs/>
          <w:sz w:val="22"/>
          <w:szCs w:val="22"/>
          <w:lang w:val="pl-PL"/>
        </w:rPr>
        <w:t xml:space="preserve"> 2 Konwencji. </w:t>
      </w:r>
      <w:r w:rsidR="00CF3A9D">
        <w:rPr>
          <w:i/>
          <w:iCs/>
          <w:sz w:val="22"/>
          <w:szCs w:val="22"/>
          <w:lang w:val="pl-PL"/>
        </w:rPr>
        <w:br/>
      </w:r>
      <w:r w:rsidRPr="00000043">
        <w:rPr>
          <w:i/>
          <w:iCs/>
          <w:sz w:val="22"/>
          <w:szCs w:val="22"/>
          <w:lang w:val="pl-PL"/>
        </w:rPr>
        <w:t>Może podlegać korekcie wydawniczej.</w:t>
      </w:r>
    </w:p>
    <w:p w:rsidR="000B0D52" w:rsidRPr="00000043" w:rsidRDefault="000B0D52" w:rsidP="00782DFC">
      <w:pPr>
        <w:pStyle w:val="ECHRPara"/>
        <w:sectPr w:rsidR="000B0D52" w:rsidRPr="00000043" w:rsidSect="00455160">
          <w:headerReference w:type="even" r:id="rId8"/>
          <w:headerReference w:type="default" r:id="rId9"/>
          <w:footerReference w:type="even" r:id="rId10"/>
          <w:footerReference w:type="default" r:id="rId11"/>
          <w:headerReference w:type="first" r:id="rId12"/>
          <w:footerReference w:type="first" r:id="rId13"/>
          <w:footnotePr>
            <w:numRestart w:val="eachPage"/>
          </w:footnotePr>
          <w:pgSz w:w="11906" w:h="16838" w:code="9"/>
          <w:pgMar w:top="2274" w:right="2274" w:bottom="2274" w:left="2274" w:header="1701" w:footer="708" w:gutter="0"/>
          <w:pgNumType w:start="1"/>
          <w:cols w:space="708"/>
          <w:titlePg/>
          <w:docGrid w:linePitch="326"/>
        </w:sectPr>
      </w:pPr>
    </w:p>
    <w:p w:rsidR="000B0D52" w:rsidRPr="00000043" w:rsidRDefault="000B0D52" w:rsidP="00782DFC">
      <w:pPr>
        <w:pStyle w:val="JuCase"/>
        <w:rPr>
          <w:lang w:val="pl-PL"/>
        </w:rPr>
      </w:pPr>
      <w:r w:rsidRPr="00000043">
        <w:rPr>
          <w:lang w:val="pl-PL"/>
        </w:rPr>
        <w:lastRenderedPageBreak/>
        <w:t xml:space="preserve">W sprawie Porowski </w:t>
      </w:r>
      <w:r>
        <w:rPr>
          <w:lang w:val="pl-PL"/>
        </w:rPr>
        <w:t>przeciwko</w:t>
      </w:r>
      <w:r w:rsidRPr="00000043">
        <w:rPr>
          <w:lang w:val="pl-PL"/>
        </w:rPr>
        <w:t xml:space="preserve"> Pols</w:t>
      </w:r>
      <w:r>
        <w:rPr>
          <w:lang w:val="pl-PL"/>
        </w:rPr>
        <w:t>ce</w:t>
      </w:r>
      <w:r w:rsidRPr="00000043">
        <w:rPr>
          <w:lang w:val="pl-PL"/>
        </w:rPr>
        <w:t>,</w:t>
      </w:r>
    </w:p>
    <w:p w:rsidR="000B0D52" w:rsidRPr="00000043" w:rsidRDefault="000B0D52" w:rsidP="00720E90">
      <w:pPr>
        <w:autoSpaceDE w:val="0"/>
        <w:autoSpaceDN w:val="0"/>
        <w:adjustRightInd w:val="0"/>
        <w:ind w:firstLine="284"/>
        <w:rPr>
          <w:lang w:val="pl-PL"/>
        </w:rPr>
      </w:pPr>
      <w:r w:rsidRPr="00000043">
        <w:rPr>
          <w:lang w:val="pl-PL"/>
        </w:rPr>
        <w:t>Europejski Trybunał Praw Człowieka (Czwarta</w:t>
      </w:r>
      <w:r w:rsidRPr="003A6EF8">
        <w:rPr>
          <w:lang w:val="pl-PL"/>
        </w:rPr>
        <w:t xml:space="preserve"> </w:t>
      </w:r>
      <w:r w:rsidRPr="00000043">
        <w:rPr>
          <w:lang w:val="pl-PL"/>
        </w:rPr>
        <w:t>Sekcja), zasiadając jako Izba w składzie:</w:t>
      </w:r>
    </w:p>
    <w:p w:rsidR="000B0D52" w:rsidRPr="00000043" w:rsidRDefault="000B0D52" w:rsidP="00782DFC">
      <w:pPr>
        <w:pStyle w:val="ECHRDecisionBody"/>
      </w:pPr>
      <w:r w:rsidRPr="00000043">
        <w:tab/>
        <w:t>Ganna Yudkivska,</w:t>
      </w:r>
      <w:r w:rsidRPr="00000043">
        <w:rPr>
          <w:i/>
          <w:iCs/>
        </w:rPr>
        <w:t xml:space="preserve"> Przewodniczący</w:t>
      </w:r>
      <w:r w:rsidRPr="00000043">
        <w:t>,</w:t>
      </w:r>
      <w:r w:rsidRPr="00000043">
        <w:rPr>
          <w:i/>
          <w:iCs/>
        </w:rPr>
        <w:br/>
      </w:r>
      <w:r w:rsidRPr="00000043">
        <w:tab/>
        <w:t>Vincent A. De Gaetano,</w:t>
      </w:r>
      <w:r w:rsidRPr="00000043">
        <w:rPr>
          <w:i/>
          <w:iCs/>
        </w:rPr>
        <w:br/>
      </w:r>
      <w:r w:rsidRPr="00000043">
        <w:tab/>
        <w:t>András Sajó,</w:t>
      </w:r>
      <w:r w:rsidRPr="00000043">
        <w:rPr>
          <w:i/>
          <w:iCs/>
        </w:rPr>
        <w:br/>
      </w:r>
      <w:r w:rsidRPr="00000043">
        <w:tab/>
        <w:t>Nona Tsotsoria,</w:t>
      </w:r>
      <w:r w:rsidRPr="00000043">
        <w:rPr>
          <w:i/>
          <w:iCs/>
        </w:rPr>
        <w:br/>
      </w:r>
      <w:r w:rsidRPr="00000043">
        <w:tab/>
        <w:t>Krzysztof Wojtyczek,</w:t>
      </w:r>
      <w:r w:rsidRPr="00000043">
        <w:rPr>
          <w:i/>
          <w:iCs/>
        </w:rPr>
        <w:br/>
      </w:r>
      <w:r w:rsidRPr="00000043">
        <w:tab/>
        <w:t>Egidijus Kūris,</w:t>
      </w:r>
      <w:r w:rsidRPr="00000043">
        <w:rPr>
          <w:i/>
          <w:iCs/>
        </w:rPr>
        <w:br/>
      </w:r>
      <w:r w:rsidRPr="00000043">
        <w:tab/>
        <w:t>Gabriele Kucsko-Stadlmayer,</w:t>
      </w:r>
      <w:r w:rsidRPr="00000043">
        <w:rPr>
          <w:i/>
          <w:iCs/>
        </w:rPr>
        <w:t xml:space="preserve"> sędziowie,</w:t>
      </w:r>
      <w:r w:rsidRPr="00000043">
        <w:br/>
        <w:t>and Marialena Tsirli</w:t>
      </w:r>
      <w:r w:rsidRPr="00000043">
        <w:rPr>
          <w:rStyle w:val="JuSignedChar"/>
        </w:rPr>
        <w:t xml:space="preserve">, </w:t>
      </w:r>
      <w:r w:rsidRPr="00000043">
        <w:rPr>
          <w:i/>
          <w:iCs/>
        </w:rPr>
        <w:t>Kanclerz Sekcji</w:t>
      </w:r>
      <w:r w:rsidRPr="00000043">
        <w:t>,</w:t>
      </w:r>
    </w:p>
    <w:p w:rsidR="000B0D52" w:rsidRPr="00000043" w:rsidRDefault="000B0D52" w:rsidP="00782DFC">
      <w:pPr>
        <w:pStyle w:val="ECHRPara"/>
      </w:pPr>
      <w:r w:rsidRPr="00000043">
        <w:t>Obradując na posiedzeniu niejawnym w dniu 28 lutego 2017</w:t>
      </w:r>
      <w:r>
        <w:t xml:space="preserve"> r.</w:t>
      </w:r>
      <w:r w:rsidRPr="00000043">
        <w:t>,</w:t>
      </w:r>
    </w:p>
    <w:p w:rsidR="000B0D52" w:rsidRPr="00000043" w:rsidRDefault="000B0D52" w:rsidP="00720E90">
      <w:pPr>
        <w:autoSpaceDE w:val="0"/>
        <w:autoSpaceDN w:val="0"/>
        <w:adjustRightInd w:val="0"/>
        <w:ind w:firstLine="284"/>
        <w:rPr>
          <w:lang w:val="pl-PL"/>
        </w:rPr>
      </w:pPr>
      <w:r w:rsidRPr="00000043">
        <w:rPr>
          <w:lang w:val="pl-PL"/>
        </w:rPr>
        <w:t>Wydaje następujący wyrok, który został przyjęty w tym dniu:</w:t>
      </w:r>
    </w:p>
    <w:p w:rsidR="000B0D52" w:rsidRPr="00000043" w:rsidRDefault="000B0D52" w:rsidP="00782DFC">
      <w:pPr>
        <w:pStyle w:val="ECHRTitle1"/>
        <w:rPr>
          <w:lang w:val="pl-PL"/>
        </w:rPr>
      </w:pPr>
      <w:r w:rsidRPr="00000043">
        <w:rPr>
          <w:lang w:val="pl-PL"/>
        </w:rPr>
        <w:t>POSTĘPOWANIE</w:t>
      </w:r>
    </w:p>
    <w:p w:rsidR="000B0D52" w:rsidRPr="00000043" w:rsidRDefault="00860D7B" w:rsidP="00782DFC">
      <w:pPr>
        <w:pStyle w:val="ECHRPara"/>
      </w:pPr>
      <w:fldSimple w:instr=" SEQ level0 \*arabic ">
        <w:r w:rsidR="000B0D52" w:rsidRPr="00000043">
          <w:rPr>
            <w:noProof/>
          </w:rPr>
          <w:t>1</w:t>
        </w:r>
      </w:fldSimple>
      <w:r w:rsidR="000B0D52" w:rsidRPr="00000043">
        <w:t xml:space="preserve">.  Sprawa wywodzi się ze skargi </w:t>
      </w:r>
      <w:r w:rsidR="000B0D52" w:rsidRPr="00000043">
        <w:rPr>
          <w:rStyle w:val="ECHRParaChar"/>
        </w:rPr>
        <w:t>(nr 34458/03</w:t>
      </w:r>
      <w:r w:rsidR="000B0D52">
        <w:rPr>
          <w:rStyle w:val="ECHRParaChar"/>
        </w:rPr>
        <w:t>) wniesionej</w:t>
      </w:r>
      <w:r w:rsidR="000B0D52" w:rsidRPr="00000043">
        <w:t xml:space="preserve"> przeciwko Rzeczypospolitej Polskiej na podstawie art. 34 Konwencji o </w:t>
      </w:r>
      <w:r w:rsidR="0086056B">
        <w:t>o</w:t>
      </w:r>
      <w:r w:rsidR="0086056B" w:rsidRPr="00000043">
        <w:t xml:space="preserve">chronie </w:t>
      </w:r>
      <w:r w:rsidR="0086056B">
        <w:t>p</w:t>
      </w:r>
      <w:r w:rsidR="0086056B" w:rsidRPr="00000043">
        <w:t xml:space="preserve">raw </w:t>
      </w:r>
      <w:r w:rsidR="0086056B">
        <w:t>c</w:t>
      </w:r>
      <w:r w:rsidR="0086056B" w:rsidRPr="00000043">
        <w:t xml:space="preserve">złowieka i </w:t>
      </w:r>
      <w:r w:rsidR="0086056B">
        <w:t>p</w:t>
      </w:r>
      <w:r w:rsidR="0086056B" w:rsidRPr="00000043">
        <w:t xml:space="preserve">odstawowych </w:t>
      </w:r>
      <w:r w:rsidR="0086056B">
        <w:t>w</w:t>
      </w:r>
      <w:r w:rsidR="0086056B" w:rsidRPr="00000043">
        <w:t xml:space="preserve">olności </w:t>
      </w:r>
      <w:r w:rsidR="000B0D52" w:rsidRPr="00000043">
        <w:t>(„Konwencja”) przez polskiego obywatela</w:t>
      </w:r>
      <w:r w:rsidR="000B0D52" w:rsidRPr="00000043">
        <w:rPr>
          <w:rStyle w:val="ECHRParaChar"/>
        </w:rPr>
        <w:t xml:space="preserve">, Dariusza Porowskiego („skarżący”) w dniu 26 listopada </w:t>
      </w:r>
      <w:r w:rsidR="000B0D52">
        <w:rPr>
          <w:rStyle w:val="ECHRParaChar"/>
        </w:rPr>
        <w:br/>
      </w:r>
      <w:r w:rsidR="000B0D52" w:rsidRPr="00000043">
        <w:rPr>
          <w:rStyle w:val="ECHRParaChar"/>
        </w:rPr>
        <w:t>2001 r.</w:t>
      </w:r>
    </w:p>
    <w:p w:rsidR="000B0D52" w:rsidRPr="00000043" w:rsidRDefault="00860D7B" w:rsidP="00CB6C5C">
      <w:pPr>
        <w:pStyle w:val="ECHRPara"/>
      </w:pPr>
      <w:fldSimple w:instr=" SEQ level0 \*arabic ">
        <w:r w:rsidR="000B0D52" w:rsidRPr="00000043">
          <w:rPr>
            <w:noProof/>
          </w:rPr>
          <w:t>2</w:t>
        </w:r>
      </w:fldSimple>
      <w:r w:rsidR="000B0D52" w:rsidRPr="00000043">
        <w:t xml:space="preserve">.  Rząd Polski („Rząd”) </w:t>
      </w:r>
      <w:r w:rsidR="000B0D52">
        <w:t xml:space="preserve">był </w:t>
      </w:r>
      <w:r w:rsidR="000B0D52" w:rsidRPr="00000043">
        <w:t>reprezentowa</w:t>
      </w:r>
      <w:r w:rsidR="000B0D52">
        <w:t>ny</w:t>
      </w:r>
      <w:r w:rsidR="000B0D52" w:rsidRPr="00000043">
        <w:t xml:space="preserve"> </w:t>
      </w:r>
      <w:r w:rsidR="000B0D52">
        <w:t>przez</w:t>
      </w:r>
      <w:r w:rsidR="000B0D52" w:rsidRPr="00000043">
        <w:t xml:space="preserve"> pełnomocnik</w:t>
      </w:r>
      <w:r w:rsidR="000B0D52">
        <w:t>a</w:t>
      </w:r>
      <w:r w:rsidR="000B0D52" w:rsidRPr="00000043">
        <w:t xml:space="preserve"> </w:t>
      </w:r>
      <w:r w:rsidR="000B0D52">
        <w:br/>
      </w:r>
      <w:r w:rsidR="000B0D52" w:rsidRPr="00000043">
        <w:t>J. Wołąsiewicz</w:t>
      </w:r>
      <w:r w:rsidR="000B0D52">
        <w:t>a</w:t>
      </w:r>
      <w:r w:rsidR="000B0D52" w:rsidRPr="00000043">
        <w:t xml:space="preserve">, </w:t>
      </w:r>
      <w:r w:rsidR="000B0D52">
        <w:t>a następnie przez</w:t>
      </w:r>
      <w:r w:rsidR="000B0D52" w:rsidRPr="00000043">
        <w:t xml:space="preserve"> J. Chrzanowską</w:t>
      </w:r>
      <w:r w:rsidR="000B0D52">
        <w:t xml:space="preserve"> </w:t>
      </w:r>
      <w:r w:rsidR="000B0D52" w:rsidRPr="00000043">
        <w:t>z</w:t>
      </w:r>
      <w:r w:rsidR="000B0D52">
        <w:t xml:space="preserve"> </w:t>
      </w:r>
      <w:r w:rsidR="000B0D52" w:rsidRPr="00000043">
        <w:t>Ministerstwa Spraw Zagranicznych. </w:t>
      </w:r>
    </w:p>
    <w:p w:rsidR="000B0D52" w:rsidRPr="00000043" w:rsidRDefault="00860D7B" w:rsidP="00782DFC">
      <w:pPr>
        <w:pStyle w:val="ECHRPara"/>
      </w:pPr>
      <w:fldSimple w:instr=" SEQ level0 \*arabic ">
        <w:r w:rsidR="000B0D52" w:rsidRPr="00000043">
          <w:rPr>
            <w:noProof/>
          </w:rPr>
          <w:t>3</w:t>
        </w:r>
      </w:fldSimple>
      <w:r w:rsidR="000B0D52" w:rsidRPr="00000043">
        <w:t>.  Skarżący zarzuca</w:t>
      </w:r>
      <w:r w:rsidR="000B0D52">
        <w:t>ł</w:t>
      </w:r>
      <w:r w:rsidR="000B0D52" w:rsidRPr="00000043">
        <w:t xml:space="preserve">, że jego tymczasowe aresztowanie było niezgodne z prawem oraz że </w:t>
      </w:r>
      <w:r w:rsidR="000B0D52">
        <w:t xml:space="preserve">przekraczało </w:t>
      </w:r>
      <w:r w:rsidR="000B0D52" w:rsidRPr="00000043">
        <w:t xml:space="preserve">„rozsądny </w:t>
      </w:r>
      <w:r w:rsidR="000B0D52">
        <w:t>termin</w:t>
      </w:r>
      <w:r w:rsidR="000B0D52" w:rsidRPr="00000043">
        <w:t xml:space="preserve">”. Skarżył się też na cenzurę obejmującą jego korespondencję z </w:t>
      </w:r>
      <w:r w:rsidR="000B0D52">
        <w:t>obrońcą</w:t>
      </w:r>
      <w:r w:rsidR="000B0D52" w:rsidRPr="00000043">
        <w:t xml:space="preserve"> oraz </w:t>
      </w:r>
      <w:r w:rsidR="000B0D52">
        <w:t>na rzekomą</w:t>
      </w:r>
      <w:r w:rsidR="000B0D52" w:rsidRPr="00000043">
        <w:t xml:space="preserve"> </w:t>
      </w:r>
      <w:r w:rsidR="000B0D52" w:rsidRPr="00E202BB">
        <w:t>nie</w:t>
      </w:r>
      <w:r w:rsidR="00E202BB" w:rsidRPr="00E202BB">
        <w:t>rzetelność</w:t>
      </w:r>
      <w:r w:rsidR="000B0D52" w:rsidRPr="00000043">
        <w:t xml:space="preserve"> i nie</w:t>
      </w:r>
      <w:r w:rsidR="000B0D52">
        <w:t>uzasadnioną</w:t>
      </w:r>
      <w:r w:rsidR="000B0D52" w:rsidRPr="00000043">
        <w:t xml:space="preserve"> długość trzech postępowań karnych przeciwko niemu oraz osobom trzecim. </w:t>
      </w:r>
    </w:p>
    <w:p w:rsidR="000B0D52" w:rsidRPr="00000043" w:rsidRDefault="00860D7B" w:rsidP="00782DFC">
      <w:pPr>
        <w:pStyle w:val="ECHRPara"/>
      </w:pPr>
      <w:fldSimple w:instr=" SEQ level0 \*arabic ">
        <w:r w:rsidR="000B0D52" w:rsidRPr="00000043">
          <w:rPr>
            <w:noProof/>
          </w:rPr>
          <w:t>4</w:t>
        </w:r>
      </w:fldSimple>
      <w:r w:rsidR="000B0D52" w:rsidRPr="00000043">
        <w:t xml:space="preserve">. </w:t>
      </w:r>
      <w:r w:rsidR="000B0D52">
        <w:t xml:space="preserve">W dniu </w:t>
      </w:r>
      <w:r w:rsidR="000B0D52" w:rsidRPr="00000043">
        <w:t>14 września 2006 r</w:t>
      </w:r>
      <w:r w:rsidR="000B0D52">
        <w:t>.</w:t>
      </w:r>
      <w:r w:rsidR="000B0D52" w:rsidRPr="00000043">
        <w:t xml:space="preserve"> Trybunał postanowił przedstawić skargę Rządowi. </w:t>
      </w:r>
      <w:r w:rsidR="000B0D52">
        <w:t xml:space="preserve">W dniu </w:t>
      </w:r>
      <w:r w:rsidR="000B0D52" w:rsidRPr="00000043">
        <w:t>17 lutego 2009 r</w:t>
      </w:r>
      <w:r w:rsidR="000B0D52">
        <w:t>.</w:t>
      </w:r>
      <w:r w:rsidR="000B0D52" w:rsidRPr="00000043">
        <w:t xml:space="preserve"> sprawa została </w:t>
      </w:r>
      <w:r w:rsidR="000B0D52">
        <w:t>zakomunikowana</w:t>
      </w:r>
      <w:r w:rsidR="000B0D52" w:rsidRPr="00000043">
        <w:t xml:space="preserve"> Rządowi d</w:t>
      </w:r>
      <w:r w:rsidR="000B0D52">
        <w:t>la</w:t>
      </w:r>
      <w:r w:rsidR="000B0D52" w:rsidRPr="00000043">
        <w:t xml:space="preserve"> </w:t>
      </w:r>
      <w:r w:rsidR="000B0D52">
        <w:t>przedstawienia uzupełniających</w:t>
      </w:r>
      <w:r w:rsidR="000B0D52" w:rsidRPr="00000043">
        <w:t xml:space="preserve"> obserwacji </w:t>
      </w:r>
      <w:r w:rsidR="000B0D52">
        <w:t>w zakresie dodatkowej skargi</w:t>
      </w:r>
      <w:r w:rsidR="000B0D52" w:rsidRPr="00000043">
        <w:t>, któr</w:t>
      </w:r>
      <w:r w:rsidR="000B0D52">
        <w:t>a</w:t>
      </w:r>
      <w:r w:rsidR="000B0D52" w:rsidRPr="00000043">
        <w:t xml:space="preserve"> został</w:t>
      </w:r>
      <w:r w:rsidR="000B0D52">
        <w:t>a</w:t>
      </w:r>
      <w:r w:rsidR="000B0D52" w:rsidRPr="00000043">
        <w:t xml:space="preserve"> </w:t>
      </w:r>
      <w:r w:rsidR="000B0D52">
        <w:t>złożona</w:t>
      </w:r>
      <w:r w:rsidR="000B0D52" w:rsidRPr="00000043">
        <w:t xml:space="preserve"> przez skarżącego </w:t>
      </w:r>
      <w:r w:rsidR="000B0D52">
        <w:t xml:space="preserve">w dniu </w:t>
      </w:r>
      <w:r w:rsidR="000B0D52" w:rsidRPr="00000043">
        <w:t xml:space="preserve">20 stycznia 2003 r. </w:t>
      </w:r>
    </w:p>
    <w:p w:rsidR="000B0D52" w:rsidRPr="00000043" w:rsidRDefault="000B0D52" w:rsidP="00782DFC">
      <w:pPr>
        <w:pStyle w:val="ECHRTitle1"/>
        <w:rPr>
          <w:lang w:val="pl-PL"/>
        </w:rPr>
      </w:pPr>
      <w:r w:rsidRPr="00000043">
        <w:rPr>
          <w:lang w:val="pl-PL"/>
        </w:rPr>
        <w:t>FAKTY</w:t>
      </w:r>
    </w:p>
    <w:p w:rsidR="000B0D52" w:rsidRPr="00000043" w:rsidRDefault="00860D7B" w:rsidP="00CB4E2D">
      <w:pPr>
        <w:pStyle w:val="ECHRPara"/>
      </w:pPr>
      <w:fldSimple w:instr=" SEQ level0 \*arabic ">
        <w:r w:rsidR="000B0D52" w:rsidRPr="00000043">
          <w:rPr>
            <w:noProof/>
          </w:rPr>
          <w:t>5</w:t>
        </w:r>
      </w:fldSimple>
      <w:r w:rsidR="000B0D52" w:rsidRPr="00000043">
        <w:t>. Skarżący urodził się w 1964 r</w:t>
      </w:r>
      <w:r w:rsidR="000B0D52">
        <w:t>. i mieszka</w:t>
      </w:r>
      <w:r w:rsidR="000B0D52" w:rsidRPr="00000043">
        <w:t xml:space="preserve"> w Otwocku. </w:t>
      </w:r>
    </w:p>
    <w:p w:rsidR="000B0D52" w:rsidRPr="00000043" w:rsidRDefault="000B0D52" w:rsidP="00CB4E2D">
      <w:pPr>
        <w:pStyle w:val="ECHRPara"/>
      </w:pPr>
    </w:p>
    <w:p w:rsidR="000B0D52" w:rsidRPr="00000043" w:rsidRDefault="000B0D52" w:rsidP="00CB4E2D">
      <w:pPr>
        <w:pStyle w:val="ECHRPara"/>
      </w:pPr>
      <w:r w:rsidRPr="00000043">
        <w:t>I.  OKOLICZNOŚCI SPRAWY</w:t>
      </w:r>
    </w:p>
    <w:p w:rsidR="000B0D52" w:rsidRPr="00000043" w:rsidRDefault="000B0D52" w:rsidP="00782DFC">
      <w:pPr>
        <w:pStyle w:val="ECHRHeading2"/>
      </w:pPr>
      <w:r w:rsidRPr="00000043">
        <w:lastRenderedPageBreak/>
        <w:t xml:space="preserve">A. Pierwsze postępowanie </w:t>
      </w:r>
      <w:r>
        <w:t xml:space="preserve">karne </w:t>
      </w:r>
      <w:r w:rsidRPr="00000043">
        <w:t>przeciwko skarżącemu i jego</w:t>
      </w:r>
      <w:r>
        <w:t xml:space="preserve"> tymczasowe aresztowanie</w:t>
      </w:r>
      <w:r w:rsidRPr="00000043">
        <w:t xml:space="preserve"> (</w:t>
      </w:r>
      <w:r>
        <w:t>sygn.</w:t>
      </w:r>
      <w:r w:rsidRPr="00000043">
        <w:t xml:space="preserve"> II K 414/02)</w:t>
      </w:r>
    </w:p>
    <w:p w:rsidR="000B0D52" w:rsidRPr="006D1BC0" w:rsidRDefault="00860D7B" w:rsidP="00782DFC">
      <w:pPr>
        <w:pStyle w:val="ECHRPara"/>
      </w:pPr>
      <w:fldSimple w:instr=" SEQ level0 \*arabic ">
        <w:r w:rsidR="000B0D52" w:rsidRPr="006D1BC0">
          <w:rPr>
            <w:noProof/>
          </w:rPr>
          <w:t>6</w:t>
        </w:r>
      </w:fldSimple>
      <w:r w:rsidR="000B0D52" w:rsidRPr="006D1BC0">
        <w:t>. Skarżący został zatrzymany w dniu 11 czerwca 2000 r.</w:t>
      </w:r>
    </w:p>
    <w:p w:rsidR="000B0D52" w:rsidRPr="00000043" w:rsidRDefault="00860D7B" w:rsidP="00782DFC">
      <w:pPr>
        <w:pStyle w:val="ECHRPara"/>
      </w:pPr>
      <w:fldSimple w:instr=" SEQ level0 \*arabic ">
        <w:r w:rsidR="000B0D52" w:rsidRPr="006D1BC0">
          <w:rPr>
            <w:noProof/>
          </w:rPr>
          <w:t>7</w:t>
        </w:r>
      </w:fldSimple>
      <w:r w:rsidR="000B0D52" w:rsidRPr="006D1BC0">
        <w:t>. W dniu 12 czerwca 2000 r. Sąd Rejonowy w Jar</w:t>
      </w:r>
      <w:r w:rsidR="000B0D52" w:rsidRPr="00000043">
        <w:t xml:space="preserve">osławiu (Sąd Rejonowy) </w:t>
      </w:r>
      <w:r w:rsidR="000B0D52">
        <w:t>tymczasowo aresztował skarżącego na podstawie podejrzenia</w:t>
      </w:r>
      <w:r w:rsidR="000B0D52" w:rsidRPr="00000043">
        <w:t>, że razem z dwoma wspó</w:t>
      </w:r>
      <w:r w:rsidR="000B0D52">
        <w:t>łsprawcami</w:t>
      </w:r>
      <w:r w:rsidR="000B0D52" w:rsidRPr="00000043">
        <w:t xml:space="preserve"> </w:t>
      </w:r>
      <w:r w:rsidR="000B0D52">
        <w:t xml:space="preserve">usiłował </w:t>
      </w:r>
      <w:r w:rsidR="000B0D52" w:rsidRPr="00000043">
        <w:t>wymusi</w:t>
      </w:r>
      <w:r w:rsidR="000B0D52">
        <w:t>ć</w:t>
      </w:r>
      <w:r w:rsidR="000B0D52" w:rsidRPr="00000043">
        <w:t xml:space="preserve"> pieniądze od J.G. i M.G., pozbawiając </w:t>
      </w:r>
      <w:r w:rsidR="000B0D52">
        <w:t>rzekomych pokrzywdzonych</w:t>
      </w:r>
      <w:r w:rsidR="000B0D52" w:rsidRPr="00000043">
        <w:t xml:space="preserve"> wolności i grożąc, że ich zabije. </w:t>
      </w:r>
    </w:p>
    <w:p w:rsidR="000B0D52" w:rsidRPr="00000043" w:rsidRDefault="00860D7B" w:rsidP="00782DFC">
      <w:pPr>
        <w:pStyle w:val="ECHRPara"/>
      </w:pPr>
      <w:fldSimple w:instr=" SEQ level0 \*arabic ">
        <w:r w:rsidR="000B0D52" w:rsidRPr="00000043">
          <w:rPr>
            <w:noProof/>
          </w:rPr>
          <w:t>8</w:t>
        </w:r>
      </w:fldSimple>
      <w:r w:rsidR="000B0D52" w:rsidRPr="00000043">
        <w:t xml:space="preserve">.  Następnie, </w:t>
      </w:r>
      <w:r w:rsidR="000B0D52">
        <w:t>tymczasowe aresztowanie</w:t>
      </w:r>
      <w:r w:rsidR="000B0D52" w:rsidRPr="00000043">
        <w:t xml:space="preserve"> skarżącego </w:t>
      </w:r>
      <w:r w:rsidR="000B0D52">
        <w:t>było</w:t>
      </w:r>
      <w:r w:rsidR="000B0D52" w:rsidRPr="00000043">
        <w:t xml:space="preserve"> przedłuż</w:t>
      </w:r>
      <w:r w:rsidR="000B0D52">
        <w:t>ane</w:t>
      </w:r>
      <w:r w:rsidR="000B0D52" w:rsidRPr="00000043">
        <w:t xml:space="preserve"> przez Sąd Rejonowy </w:t>
      </w:r>
      <w:r w:rsidR="000B0D52">
        <w:t xml:space="preserve">w Jarosławiu w dniach </w:t>
      </w:r>
      <w:r w:rsidR="000B0D52" w:rsidRPr="00000043">
        <w:t xml:space="preserve">9 października i 29 grudnia 2000 r. </w:t>
      </w:r>
      <w:r w:rsidR="000B0D52">
        <w:t>oraz</w:t>
      </w:r>
      <w:r w:rsidR="000B0D52" w:rsidRPr="00000043">
        <w:t xml:space="preserve"> 3 kwietnia, 25 czerwca, 18 września i 29 października 2001 r. Zażaleni</w:t>
      </w:r>
      <w:r w:rsidR="000B0D52">
        <w:t>a</w:t>
      </w:r>
      <w:r w:rsidR="000B0D52" w:rsidRPr="00000043">
        <w:t xml:space="preserve"> na te postanowienia </w:t>
      </w:r>
      <w:r w:rsidR="000B0D52">
        <w:t xml:space="preserve">wnoszone przez skarżącego </w:t>
      </w:r>
      <w:r w:rsidR="000B0D52" w:rsidRPr="00000043">
        <w:t xml:space="preserve">zostały odrzucone. </w:t>
      </w:r>
    </w:p>
    <w:p w:rsidR="000B0D52" w:rsidRPr="00000043" w:rsidRDefault="000B0D52" w:rsidP="00782DFC">
      <w:pPr>
        <w:pStyle w:val="ECHRPara"/>
      </w:pPr>
      <w:r w:rsidRPr="00000043">
        <w:t>Sąd Rejonowy</w:t>
      </w:r>
      <w:r>
        <w:t xml:space="preserve"> w Jarosławiu</w:t>
      </w:r>
      <w:r w:rsidRPr="00000043">
        <w:t xml:space="preserve"> uzasadni</w:t>
      </w:r>
      <w:r>
        <w:t>a</w:t>
      </w:r>
      <w:r w:rsidRPr="00000043">
        <w:t>ł sw</w:t>
      </w:r>
      <w:r>
        <w:t>oje</w:t>
      </w:r>
      <w:r w:rsidRPr="00000043">
        <w:t xml:space="preserve"> postanowienia</w:t>
      </w:r>
      <w:r>
        <w:t xml:space="preserve"> </w:t>
      </w:r>
      <w:r>
        <w:br/>
        <w:t>o zastosowaniu</w:t>
      </w:r>
      <w:r w:rsidRPr="00000043">
        <w:t xml:space="preserve">, a później </w:t>
      </w:r>
      <w:r>
        <w:t>przedłużeniu</w:t>
      </w:r>
      <w:r w:rsidRPr="00000043">
        <w:t xml:space="preserve"> środk</w:t>
      </w:r>
      <w:r>
        <w:t>a</w:t>
      </w:r>
      <w:r w:rsidRPr="00000043">
        <w:t xml:space="preserve"> zapobiegawcz</w:t>
      </w:r>
      <w:r>
        <w:t>ego,</w:t>
      </w:r>
      <w:r w:rsidRPr="00000043">
        <w:t xml:space="preserve"> </w:t>
      </w:r>
      <w:r>
        <w:t xml:space="preserve">mocnymi </w:t>
      </w:r>
      <w:r w:rsidRPr="00000043">
        <w:t xml:space="preserve">dowodami przeciwko skarżącemu, </w:t>
      </w:r>
      <w:r>
        <w:t>prawdopodobieństwem orzeczenia surowej</w:t>
      </w:r>
      <w:r w:rsidRPr="00000043">
        <w:t xml:space="preserve"> kar</w:t>
      </w:r>
      <w:r>
        <w:t>y</w:t>
      </w:r>
      <w:r w:rsidRPr="00000043">
        <w:t xml:space="preserve"> </w:t>
      </w:r>
      <w:r w:rsidRPr="003207E2">
        <w:t xml:space="preserve">w wypadku skazania </w:t>
      </w:r>
      <w:r w:rsidRPr="00000043">
        <w:t>oraz ryzykiem</w:t>
      </w:r>
      <w:r>
        <w:t xml:space="preserve"> ukrycia się lub ucieczki</w:t>
      </w:r>
      <w:r w:rsidRPr="00000043">
        <w:t xml:space="preserve"> w razie </w:t>
      </w:r>
      <w:r>
        <w:t>zwolnienia go</w:t>
      </w:r>
      <w:r w:rsidRPr="00000043">
        <w:t>. Według sądów krajowych</w:t>
      </w:r>
      <w:r>
        <w:t>,</w:t>
      </w:r>
      <w:r w:rsidRPr="00000043">
        <w:t xml:space="preserve"> to ostatnie ryzyko było realne w świetle fakt</w:t>
      </w:r>
      <w:r>
        <w:t>u, że</w:t>
      </w:r>
      <w:r w:rsidRPr="00000043">
        <w:t xml:space="preserve"> </w:t>
      </w:r>
      <w:r>
        <w:t>w</w:t>
      </w:r>
      <w:r w:rsidRPr="00000043">
        <w:t xml:space="preserve"> przeszłości skarżący rzadko </w:t>
      </w:r>
      <w:r>
        <w:t>mieszka</w:t>
      </w:r>
      <w:r w:rsidRPr="00000043">
        <w:t xml:space="preserve">ł </w:t>
      </w:r>
      <w:r>
        <w:t>pod swoim stałym adresem</w:t>
      </w:r>
      <w:r w:rsidRPr="00000043">
        <w:t xml:space="preserve">. </w:t>
      </w:r>
    </w:p>
    <w:p w:rsidR="000B0D52" w:rsidRPr="00000043" w:rsidRDefault="00860D7B" w:rsidP="00782DFC">
      <w:pPr>
        <w:pStyle w:val="ECHRPara"/>
      </w:pPr>
      <w:fldSimple w:instr=" SEQ level0 \*arabic ">
        <w:r w:rsidR="000B0D52" w:rsidRPr="00000043">
          <w:rPr>
            <w:noProof/>
          </w:rPr>
          <w:t>9</w:t>
        </w:r>
      </w:fldSimple>
      <w:r w:rsidR="000B0D52" w:rsidRPr="00000043">
        <w:t xml:space="preserve">. </w:t>
      </w:r>
      <w:r w:rsidR="000B0D52">
        <w:t xml:space="preserve">W dniu </w:t>
      </w:r>
      <w:r w:rsidR="000B0D52" w:rsidRPr="00000043">
        <w:t xml:space="preserve">13 grudnia 2001 r. Sąd Rejonowy </w:t>
      </w:r>
      <w:r w:rsidR="000B0D52">
        <w:t xml:space="preserve">w Jarosławiu </w:t>
      </w:r>
      <w:r w:rsidR="000B0D52" w:rsidRPr="00000043">
        <w:t xml:space="preserve">uznał skarżącego </w:t>
      </w:r>
      <w:r w:rsidR="000B0D52">
        <w:t>za winnego popełnienia zarzuconych czynów i</w:t>
      </w:r>
      <w:r w:rsidR="000B0D52" w:rsidRPr="00000043">
        <w:t xml:space="preserve"> skazał go na </w:t>
      </w:r>
      <w:r w:rsidR="000B0D52">
        <w:t xml:space="preserve">karę </w:t>
      </w:r>
      <w:r w:rsidR="000B0D52" w:rsidRPr="00000043">
        <w:t>pię</w:t>
      </w:r>
      <w:r w:rsidR="000B0D52">
        <w:t>ciu</w:t>
      </w:r>
      <w:r w:rsidR="000B0D52" w:rsidRPr="00000043">
        <w:t xml:space="preserve"> lat pozbawienia wolności. </w:t>
      </w:r>
      <w:r w:rsidR="000B0D52">
        <w:t>Okres</w:t>
      </w:r>
      <w:r w:rsidR="000B0D52" w:rsidRPr="00000043">
        <w:t xml:space="preserve">, który spędził w areszcie, a mianowicie </w:t>
      </w:r>
      <w:r w:rsidR="000B0D52">
        <w:t xml:space="preserve">jeden </w:t>
      </w:r>
      <w:r w:rsidR="000B0D52" w:rsidRPr="00000043">
        <w:t xml:space="preserve">rok, pięć miesięcy i trzy dni (od 11 lipca 2000 r. do 13 grudnia 2001 r.) został </w:t>
      </w:r>
      <w:r w:rsidR="000B0D52">
        <w:t>zaliczony na poczet orzeczonej kary</w:t>
      </w:r>
      <w:r w:rsidR="000B0D52" w:rsidRPr="00000043">
        <w:t>. </w:t>
      </w:r>
    </w:p>
    <w:p w:rsidR="000B0D52" w:rsidRPr="00000043" w:rsidRDefault="000B0D52" w:rsidP="00782DFC">
      <w:pPr>
        <w:pStyle w:val="ECHRPara"/>
      </w:pPr>
      <w:r w:rsidRPr="00000043">
        <w:t xml:space="preserve"> </w:t>
      </w:r>
      <w:fldSimple w:instr=" SEQ level0 \*arabic ">
        <w:r w:rsidRPr="00000043">
          <w:rPr>
            <w:noProof/>
          </w:rPr>
          <w:t>10</w:t>
        </w:r>
      </w:fldSimple>
      <w:r w:rsidRPr="00000043">
        <w:t xml:space="preserve">. </w:t>
      </w:r>
      <w:r>
        <w:t xml:space="preserve">W dniu </w:t>
      </w:r>
      <w:r w:rsidRPr="00000043">
        <w:t>23 kwietnia 2002 r. Sąd Okręgowy w Krośnie uchylił ten wyrok i przekazał sprawę do sądu pierwszej instancji. </w:t>
      </w:r>
    </w:p>
    <w:p w:rsidR="000B0D52" w:rsidRPr="00000043" w:rsidRDefault="00860D7B" w:rsidP="00782DFC">
      <w:pPr>
        <w:pStyle w:val="ECHRPara"/>
      </w:pPr>
      <w:fldSimple w:instr=" SEQ level0 \*arabic ">
        <w:r w:rsidR="000B0D52" w:rsidRPr="00000043">
          <w:rPr>
            <w:noProof/>
          </w:rPr>
          <w:t>11</w:t>
        </w:r>
      </w:fldSimple>
      <w:r w:rsidR="000B0D52" w:rsidRPr="00000043">
        <w:t>. </w:t>
      </w:r>
      <w:r w:rsidR="000B0D52">
        <w:t>Tymczasowe a</w:t>
      </w:r>
      <w:r w:rsidR="000B0D52" w:rsidRPr="00000043">
        <w:t>resztowanie skarżącego kontynuowan</w:t>
      </w:r>
      <w:r w:rsidR="000B0D52">
        <w:t>o na mocy orzeczeń</w:t>
      </w:r>
      <w:r w:rsidR="000B0D52" w:rsidRPr="00000043">
        <w:t xml:space="preserve"> Sąd</w:t>
      </w:r>
      <w:r w:rsidR="000B0D52">
        <w:t>u</w:t>
      </w:r>
      <w:r w:rsidR="000B0D52" w:rsidRPr="00000043">
        <w:t xml:space="preserve"> Okręgow</w:t>
      </w:r>
      <w:r w:rsidR="000B0D52">
        <w:t>ego</w:t>
      </w:r>
      <w:r w:rsidR="000B0D52" w:rsidRPr="00000043">
        <w:t xml:space="preserve"> </w:t>
      </w:r>
      <w:r w:rsidR="000B0D52">
        <w:t>w Krośnie z</w:t>
      </w:r>
      <w:r w:rsidR="000B0D52" w:rsidRPr="00000043">
        <w:t xml:space="preserve"> dni</w:t>
      </w:r>
      <w:r w:rsidR="000B0D52">
        <w:t>a</w:t>
      </w:r>
      <w:r w:rsidR="000B0D52" w:rsidRPr="00000043">
        <w:t xml:space="preserve"> 22 marca 2002 r. oraz Sąd</w:t>
      </w:r>
      <w:r w:rsidR="000B0D52">
        <w:t>u</w:t>
      </w:r>
      <w:r w:rsidR="000B0D52" w:rsidRPr="00000043">
        <w:t xml:space="preserve"> Rejonow</w:t>
      </w:r>
      <w:r w:rsidR="000B0D52">
        <w:t>ego w Jarosławiu  z dni 4 czerwca i</w:t>
      </w:r>
      <w:r w:rsidR="000B0D52" w:rsidRPr="00000043">
        <w:t xml:space="preserve"> 8 października 2002 r. oraz </w:t>
      </w:r>
      <w:r w:rsidR="000B0D52">
        <w:br/>
      </w:r>
      <w:r w:rsidR="000B0D52" w:rsidRPr="00000043">
        <w:t xml:space="preserve">9 stycznia, 3 kwietnia, 7 </w:t>
      </w:r>
      <w:r w:rsidR="000B0D52">
        <w:t>lip</w:t>
      </w:r>
      <w:r w:rsidR="000B0D52" w:rsidRPr="00000043">
        <w:t>ca i 9 października 2003 r.  </w:t>
      </w:r>
    </w:p>
    <w:p w:rsidR="000B0D52" w:rsidRPr="00000043" w:rsidRDefault="000B0D52" w:rsidP="00782DFC">
      <w:pPr>
        <w:pStyle w:val="ECHRPara"/>
      </w:pPr>
      <w:r w:rsidRPr="00000043">
        <w:t xml:space="preserve"> Na tym etapie postępowania sądy krajowe od</w:t>
      </w:r>
      <w:r>
        <w:t>woływały</w:t>
      </w:r>
      <w:r w:rsidRPr="00000043">
        <w:t xml:space="preserve"> się do pierwotnych p</w:t>
      </w:r>
      <w:r>
        <w:t>odstaw</w:t>
      </w:r>
      <w:r w:rsidRPr="00000043">
        <w:t xml:space="preserve"> </w:t>
      </w:r>
      <w:r>
        <w:t>aresztowania</w:t>
      </w:r>
      <w:r w:rsidRPr="00000043">
        <w:t xml:space="preserve"> skarżącego. Odnotowały także, że </w:t>
      </w:r>
      <w:r>
        <w:t>trwała rozprawa</w:t>
      </w:r>
      <w:r w:rsidRPr="00000043">
        <w:t xml:space="preserve"> oraz że opóźnieni</w:t>
      </w:r>
      <w:r>
        <w:t>a</w:t>
      </w:r>
      <w:r w:rsidRPr="00000043">
        <w:t xml:space="preserve"> wystąpił</w:t>
      </w:r>
      <w:r>
        <w:t>y</w:t>
      </w:r>
      <w:r w:rsidRPr="00000043">
        <w:t xml:space="preserve"> z przyczyn niezależnych od sądu.  </w:t>
      </w:r>
    </w:p>
    <w:p w:rsidR="000B0D52" w:rsidRPr="00000043" w:rsidRDefault="000B0D52" w:rsidP="00782DFC">
      <w:pPr>
        <w:pStyle w:val="ECHRPara"/>
      </w:pPr>
      <w:r w:rsidRPr="00000043">
        <w:t>Zażaleni</w:t>
      </w:r>
      <w:r>
        <w:t>a</w:t>
      </w:r>
      <w:r w:rsidRPr="00000043">
        <w:t xml:space="preserve"> na te postanowieni</w:t>
      </w:r>
      <w:r>
        <w:t>a</w:t>
      </w:r>
      <w:r w:rsidRPr="00000043">
        <w:t xml:space="preserve"> został</w:t>
      </w:r>
      <w:r>
        <w:t>y</w:t>
      </w:r>
      <w:r w:rsidRPr="00000043">
        <w:t xml:space="preserve"> odrzucone, tak samo jak prośby</w:t>
      </w:r>
      <w:r>
        <w:br/>
      </w:r>
      <w:r w:rsidRPr="00000043">
        <w:t xml:space="preserve">o </w:t>
      </w:r>
      <w:r>
        <w:t>zwolnienie</w:t>
      </w:r>
      <w:r w:rsidRPr="00000043">
        <w:t xml:space="preserve"> </w:t>
      </w:r>
      <w:r>
        <w:t>złożone</w:t>
      </w:r>
      <w:r w:rsidRPr="00000043">
        <w:t xml:space="preserve"> przez skarżącego i jego obrońcę.  </w:t>
      </w:r>
    </w:p>
    <w:p w:rsidR="000B0D52" w:rsidRPr="00000043" w:rsidRDefault="00860D7B" w:rsidP="00782DFC">
      <w:pPr>
        <w:pStyle w:val="ECHRPara"/>
      </w:pPr>
      <w:fldSimple w:instr=" SEQ level0 \*arabic ">
        <w:r w:rsidR="000B0D52" w:rsidRPr="00000043">
          <w:rPr>
            <w:noProof/>
          </w:rPr>
          <w:t>12</w:t>
        </w:r>
      </w:fldSimple>
      <w:r w:rsidR="000B0D52" w:rsidRPr="00000043">
        <w:t xml:space="preserve">. </w:t>
      </w:r>
      <w:r w:rsidR="000B0D52">
        <w:t xml:space="preserve">W dniu </w:t>
      </w:r>
      <w:r w:rsidR="000B0D52" w:rsidRPr="00000043">
        <w:t>7 listopada 2003 r. Sąd Rejonowy</w:t>
      </w:r>
      <w:r w:rsidR="000B0D52">
        <w:t xml:space="preserve"> w Jarosławiu</w:t>
      </w:r>
      <w:r w:rsidR="000B0D52" w:rsidRPr="00000043">
        <w:t xml:space="preserve"> </w:t>
      </w:r>
      <w:r w:rsidR="000B0D52" w:rsidRPr="00650D37">
        <w:t>uznał skarżącego za winnego popełnienia zarzuconych czynów i skazał go na karę pięciu lat pozbawienia wolności</w:t>
      </w:r>
      <w:r w:rsidR="000B0D52" w:rsidRPr="00000043">
        <w:t xml:space="preserve">. </w:t>
      </w:r>
      <w:r w:rsidR="000B0D52" w:rsidRPr="00650D37">
        <w:t>Okres, który spędził w areszcie</w:t>
      </w:r>
      <w:r w:rsidR="000B0D52" w:rsidRPr="00000043">
        <w:t xml:space="preserve">, </w:t>
      </w:r>
      <w:r w:rsidR="000B0D52">
        <w:br/>
      </w:r>
      <w:r w:rsidR="000B0D52" w:rsidRPr="00000043">
        <w:t xml:space="preserve">a mianowicie trzy lata, trzy miesiące i dwadzieścia siedem dni (od 11 lipca 2000 r. do 7 listopada 2003 r.) </w:t>
      </w:r>
      <w:r w:rsidR="000B0D52" w:rsidRPr="00EF5F39">
        <w:t xml:space="preserve">został zaliczony na poczet </w:t>
      </w:r>
      <w:r w:rsidR="000B0D52">
        <w:t xml:space="preserve">orzeczonej </w:t>
      </w:r>
      <w:r w:rsidR="000B0D52" w:rsidRPr="00EF5F39">
        <w:t>kary</w:t>
      </w:r>
      <w:r w:rsidR="000B0D52" w:rsidRPr="00000043">
        <w:t>. </w:t>
      </w:r>
    </w:p>
    <w:p w:rsidR="000B0D52" w:rsidRPr="00000043" w:rsidRDefault="000B0D52" w:rsidP="00782DFC">
      <w:pPr>
        <w:pStyle w:val="ECHRPara"/>
      </w:pPr>
      <w:r w:rsidRPr="00000043">
        <w:lastRenderedPageBreak/>
        <w:t xml:space="preserve"> </w:t>
      </w:r>
      <w:fldSimple w:instr=" SEQ level0 \*arabic ">
        <w:r w:rsidRPr="00000043">
          <w:rPr>
            <w:noProof/>
          </w:rPr>
          <w:t>13</w:t>
        </w:r>
      </w:fldSimple>
      <w:r w:rsidRPr="00000043">
        <w:t xml:space="preserve">. </w:t>
      </w:r>
      <w:r>
        <w:t xml:space="preserve">W dniu </w:t>
      </w:r>
      <w:r w:rsidRPr="00000043">
        <w:t xml:space="preserve">23 marca 2004 r. Sąd Okręgowy </w:t>
      </w:r>
      <w:r>
        <w:t xml:space="preserve">w Krośnie </w:t>
      </w:r>
      <w:r w:rsidRPr="00000043">
        <w:t xml:space="preserve">utrzymał </w:t>
      </w:r>
      <w:r>
        <w:br/>
      </w:r>
      <w:r w:rsidRPr="00000043">
        <w:t xml:space="preserve">w mocy wyrok </w:t>
      </w:r>
      <w:r>
        <w:t xml:space="preserve">sądu </w:t>
      </w:r>
      <w:r w:rsidRPr="00000043">
        <w:t>pierwszej instancji w</w:t>
      </w:r>
      <w:r>
        <w:t>obec</w:t>
      </w:r>
      <w:r w:rsidRPr="00000043">
        <w:t xml:space="preserve"> skarżącego. </w:t>
      </w:r>
    </w:p>
    <w:p w:rsidR="000B0D52" w:rsidRPr="00000043" w:rsidRDefault="00860D7B" w:rsidP="00782DFC">
      <w:pPr>
        <w:pStyle w:val="ECHRPara"/>
      </w:pPr>
      <w:fldSimple w:instr=" SEQ level0 \*arabic ">
        <w:r w:rsidR="000B0D52" w:rsidRPr="00000043">
          <w:rPr>
            <w:noProof/>
          </w:rPr>
          <w:t>14</w:t>
        </w:r>
      </w:fldSimple>
      <w:r w:rsidR="000B0D52" w:rsidRPr="00000043">
        <w:t xml:space="preserve">.  </w:t>
      </w:r>
      <w:r w:rsidR="000B0D52">
        <w:t xml:space="preserve">W dniu </w:t>
      </w:r>
      <w:r w:rsidR="000B0D52" w:rsidRPr="00000043">
        <w:t>9 grudnia 2004 r. Sąd Najwyższy od</w:t>
      </w:r>
      <w:r w:rsidR="000B0D52">
        <w:t>dalił</w:t>
      </w:r>
      <w:r w:rsidR="000B0D52" w:rsidRPr="00000043">
        <w:t xml:space="preserve"> kasacj</w:t>
      </w:r>
      <w:r w:rsidR="000B0D52">
        <w:t>ę</w:t>
      </w:r>
      <w:r w:rsidR="000B0D52" w:rsidRPr="00000043">
        <w:t xml:space="preserve"> skar</w:t>
      </w:r>
      <w:r w:rsidR="000B0D52">
        <w:t>ż</w:t>
      </w:r>
      <w:r w:rsidR="000B0D52" w:rsidRPr="00000043">
        <w:t>ącego. </w:t>
      </w:r>
    </w:p>
    <w:p w:rsidR="000B0D52" w:rsidRPr="00000043" w:rsidRDefault="000B0D52" w:rsidP="00782DFC">
      <w:pPr>
        <w:pStyle w:val="ECHRPara"/>
      </w:pPr>
      <w:r w:rsidRPr="00000043">
        <w:t xml:space="preserve"> </w:t>
      </w:r>
      <w:fldSimple w:instr=" SEQ level0 \*arabic ">
        <w:r w:rsidRPr="00000043">
          <w:rPr>
            <w:noProof/>
          </w:rPr>
          <w:t>15</w:t>
        </w:r>
      </w:fldSimple>
      <w:r w:rsidRPr="00000043">
        <w:t>.  Przez cały czas trwania postępowania skarżący był reprezentowany przez dwóch obrońców własnego wyboru. </w:t>
      </w:r>
    </w:p>
    <w:p w:rsidR="000B0D52" w:rsidRPr="00000043" w:rsidRDefault="000B0D52" w:rsidP="00782DFC">
      <w:pPr>
        <w:pStyle w:val="ECHRPara"/>
      </w:pPr>
      <w:r w:rsidRPr="00000043">
        <w:t xml:space="preserve"> </w:t>
      </w:r>
      <w:fldSimple w:instr=" SEQ level0 \*arabic ">
        <w:r w:rsidRPr="00000043">
          <w:rPr>
            <w:noProof/>
          </w:rPr>
          <w:t>16</w:t>
        </w:r>
      </w:fldSimple>
      <w:r w:rsidRPr="00000043">
        <w:t>.  Skarżący nie wniósł żadne</w:t>
      </w:r>
      <w:r>
        <w:t>j</w:t>
      </w:r>
      <w:r w:rsidRPr="00000043">
        <w:t xml:space="preserve"> </w:t>
      </w:r>
      <w:r>
        <w:t>skargi</w:t>
      </w:r>
      <w:r w:rsidRPr="00000043">
        <w:t xml:space="preserve"> na długość </w:t>
      </w:r>
      <w:r>
        <w:t xml:space="preserve">tego </w:t>
      </w:r>
      <w:r w:rsidRPr="00000043">
        <w:t xml:space="preserve">postępowania </w:t>
      </w:r>
      <w:r>
        <w:t>na podstawie</w:t>
      </w:r>
      <w:r w:rsidRPr="00000043">
        <w:t xml:space="preserve"> z</w:t>
      </w:r>
      <w:r>
        <w:t xml:space="preserve"> u</w:t>
      </w:r>
      <w:r w:rsidRPr="00000043">
        <w:t>staw</w:t>
      </w:r>
      <w:r>
        <w:t>y</w:t>
      </w:r>
      <w:r w:rsidRPr="00000043">
        <w:t xml:space="preserve"> z</w:t>
      </w:r>
      <w:r>
        <w:t xml:space="preserve"> dnia 17 czerwca </w:t>
      </w:r>
      <w:r w:rsidRPr="00000043">
        <w:t>2004 r.</w:t>
      </w:r>
      <w:r w:rsidRPr="00000043">
        <w:rPr>
          <w:i/>
          <w:iCs/>
        </w:rPr>
        <w:t xml:space="preserve"> </w:t>
      </w:r>
      <w:r w:rsidRPr="00000043">
        <w:t>o skardze na naruszenie prawa strony do rozpoznania sprawy w postępowaniu sądowym bez nieuzasadnionej zwłoki (</w:t>
      </w:r>
      <w:r>
        <w:t>„</w:t>
      </w:r>
      <w:r w:rsidRPr="00000043">
        <w:t>ustawa z 2004 r.</w:t>
      </w:r>
      <w:r>
        <w:t>”</w:t>
      </w:r>
      <w:r w:rsidRPr="00000043">
        <w:t>)</w:t>
      </w:r>
    </w:p>
    <w:p w:rsidR="000B0D52" w:rsidRPr="00000043" w:rsidRDefault="000B0D52" w:rsidP="00782DFC">
      <w:pPr>
        <w:pStyle w:val="ECHRHeading2"/>
      </w:pPr>
      <w:r w:rsidRPr="00000043">
        <w:t xml:space="preserve">B. Drugie postępowanie karne przeciwko skarżącemu i jego </w:t>
      </w:r>
      <w:r>
        <w:t xml:space="preserve">tymczasowe </w:t>
      </w:r>
      <w:r w:rsidRPr="00000043">
        <w:t>areszt</w:t>
      </w:r>
      <w:r>
        <w:t>owanie</w:t>
      </w:r>
      <w:r w:rsidRPr="00000043">
        <w:t xml:space="preserve"> (</w:t>
      </w:r>
      <w:r>
        <w:t xml:space="preserve">sygn. </w:t>
      </w:r>
      <w:r w:rsidRPr="00000043">
        <w:t>II K 46/06)</w:t>
      </w:r>
    </w:p>
    <w:p w:rsidR="000B0D52" w:rsidRPr="00000043" w:rsidRDefault="00860D7B" w:rsidP="00782DFC">
      <w:pPr>
        <w:pStyle w:val="ECHRPara"/>
      </w:pPr>
      <w:fldSimple w:instr=" SEQ level0 \*arabic ">
        <w:r w:rsidR="000B0D52" w:rsidRPr="00000043">
          <w:rPr>
            <w:noProof/>
          </w:rPr>
          <w:t>17</w:t>
        </w:r>
      </w:fldSimple>
      <w:r w:rsidR="000B0D52" w:rsidRPr="00000043">
        <w:t>. </w:t>
      </w:r>
      <w:r w:rsidR="000B0D52">
        <w:t xml:space="preserve">W dniu </w:t>
      </w:r>
      <w:r w:rsidR="000B0D52" w:rsidRPr="00000043">
        <w:t xml:space="preserve">10 listopada 2000 r. Sąd Rejonowy w Mińsku Mazowieckim </w:t>
      </w:r>
      <w:r w:rsidR="000B0D52">
        <w:t xml:space="preserve">tymczasowo </w:t>
      </w:r>
      <w:r w:rsidR="000B0D52" w:rsidRPr="00000043">
        <w:t xml:space="preserve">aresztował skarżącego na podstawie </w:t>
      </w:r>
      <w:r w:rsidR="000B0D52">
        <w:t xml:space="preserve">tego, że istniało uzasadnione </w:t>
      </w:r>
      <w:r w:rsidR="000B0D52" w:rsidRPr="00000043">
        <w:t>podejrze</w:t>
      </w:r>
      <w:r w:rsidR="000B0D52">
        <w:t>nie</w:t>
      </w:r>
      <w:r w:rsidR="000B0D52" w:rsidRPr="00000043">
        <w:t xml:space="preserve">, że skarżący dopuścił się </w:t>
      </w:r>
      <w:r w:rsidR="000B0D52">
        <w:t>rozboju</w:t>
      </w:r>
      <w:r w:rsidR="000B0D52" w:rsidRPr="00000043">
        <w:t xml:space="preserve"> z </w:t>
      </w:r>
      <w:r w:rsidR="000B0D52">
        <w:t xml:space="preserve">użyciem </w:t>
      </w:r>
      <w:r w:rsidR="000B0D52" w:rsidRPr="00000043">
        <w:t>broni oraz pozbawienia wolności</w:t>
      </w:r>
      <w:r w:rsidR="000B0D52">
        <w:t xml:space="preserve"> pokrzywdzonych</w:t>
      </w:r>
      <w:r w:rsidR="000B0D52" w:rsidRPr="00000043">
        <w:t>. Sąd uznał także, że środ</w:t>
      </w:r>
      <w:r w:rsidR="000B0D52">
        <w:t>e</w:t>
      </w:r>
      <w:r w:rsidR="000B0D52" w:rsidRPr="00000043">
        <w:t>k</w:t>
      </w:r>
      <w:r w:rsidR="000B0D52">
        <w:t xml:space="preserve"> był</w:t>
      </w:r>
      <w:r w:rsidR="000B0D52" w:rsidRPr="00000043">
        <w:t xml:space="preserve"> uzasadniony </w:t>
      </w:r>
      <w:r w:rsidR="000B0D52" w:rsidRPr="00EB1E14">
        <w:t xml:space="preserve">prawdopodobieństwem orzeczenia surowej kary </w:t>
      </w:r>
      <w:r w:rsidR="000B0D52">
        <w:t>w wypadku skazania</w:t>
      </w:r>
      <w:r w:rsidR="000B0D52" w:rsidRPr="00EB1E14">
        <w:t xml:space="preserve"> oraz </w:t>
      </w:r>
      <w:r w:rsidR="000B0D52" w:rsidRPr="00000043">
        <w:t>potrzeb</w:t>
      </w:r>
      <w:r w:rsidR="000B0D52">
        <w:t>ą</w:t>
      </w:r>
      <w:r w:rsidR="000B0D52" w:rsidRPr="00000043">
        <w:t xml:space="preserve"> zapewnienia prawidłowego przebiegu postępowania. Skarżący złożył zażalenie. </w:t>
      </w:r>
      <w:r w:rsidR="000B0D52">
        <w:t xml:space="preserve">W dniu </w:t>
      </w:r>
      <w:r w:rsidR="000B0D52" w:rsidRPr="00000043">
        <w:t xml:space="preserve">29 listopada 2000 r. Sąd Okręgowy w Siedlcach </w:t>
      </w:r>
      <w:r w:rsidR="000B0D52">
        <w:t>utrzymał w mocy postanowienie o zastosowaniu tymczasowego aresztowania</w:t>
      </w:r>
      <w:r w:rsidR="000B0D52" w:rsidRPr="00000043">
        <w:t xml:space="preserve">. </w:t>
      </w:r>
    </w:p>
    <w:p w:rsidR="000B0D52" w:rsidRPr="00000043" w:rsidRDefault="00860D7B" w:rsidP="00782DFC">
      <w:pPr>
        <w:pStyle w:val="ECHRPara"/>
      </w:pPr>
      <w:fldSimple w:instr=" SEQ level0 \*arabic ">
        <w:r w:rsidR="000B0D52" w:rsidRPr="00000043">
          <w:rPr>
            <w:noProof/>
          </w:rPr>
          <w:t>18</w:t>
        </w:r>
      </w:fldSimple>
      <w:r w:rsidR="000B0D52" w:rsidRPr="00000043">
        <w:t xml:space="preserve">. Skarżący złożył </w:t>
      </w:r>
      <w:r w:rsidR="000B0D52">
        <w:t>szereg</w:t>
      </w:r>
      <w:r w:rsidR="000B0D52" w:rsidRPr="00000043">
        <w:t xml:space="preserve"> wniosków o zwolnienie. </w:t>
      </w:r>
      <w:r w:rsidR="000B0D52">
        <w:t>Podnosił</w:t>
      </w:r>
      <w:r w:rsidR="000B0D52" w:rsidRPr="00000043">
        <w:t xml:space="preserve">, że jego matka cierpi na „chorobę pleców” oraz wymaga jego osobistej opieki. Wszystkie wnioski skarżącego zostały </w:t>
      </w:r>
      <w:r w:rsidR="000B0D52">
        <w:t>oddalone</w:t>
      </w:r>
      <w:r w:rsidR="000B0D52" w:rsidRPr="00000043">
        <w:t xml:space="preserve">, zarówno </w:t>
      </w:r>
      <w:r w:rsidR="000B0D52">
        <w:t xml:space="preserve">w </w:t>
      </w:r>
      <w:r w:rsidR="000B0D52" w:rsidRPr="00000043">
        <w:t>pierwszej</w:t>
      </w:r>
      <w:r w:rsidR="000B0D52">
        <w:t>, jak w drugiej</w:t>
      </w:r>
      <w:r w:rsidR="000B0D52" w:rsidRPr="00000043">
        <w:t xml:space="preserve"> instancji. </w:t>
      </w:r>
    </w:p>
    <w:p w:rsidR="000B0D52" w:rsidRPr="00000043" w:rsidRDefault="000B0D52" w:rsidP="00782DFC">
      <w:pPr>
        <w:pStyle w:val="ECHRPara"/>
      </w:pPr>
      <w:r w:rsidRPr="00000043">
        <w:t xml:space="preserve"> </w:t>
      </w:r>
      <w:fldSimple w:instr=" SEQ level0 \*arabic ">
        <w:r w:rsidRPr="00000043">
          <w:rPr>
            <w:noProof/>
          </w:rPr>
          <w:t>19</w:t>
        </w:r>
      </w:fldSimple>
      <w:r w:rsidRPr="00000043">
        <w:t xml:space="preserve">. </w:t>
      </w:r>
      <w:r>
        <w:t xml:space="preserve">W dniu </w:t>
      </w:r>
      <w:r w:rsidRPr="00000043">
        <w:t xml:space="preserve">29 stycznia 2001 r. Prokurator Rejonowy w </w:t>
      </w:r>
      <w:r>
        <w:t xml:space="preserve">Siedlcach </w:t>
      </w:r>
      <w:r w:rsidRPr="00000043">
        <w:t>wniósł akt oskarżenia przeciwko skarżącemu oraz dwóm wspó</w:t>
      </w:r>
      <w:r>
        <w:t>łoskarżonym</w:t>
      </w:r>
      <w:r w:rsidRPr="00000043">
        <w:t xml:space="preserve">, </w:t>
      </w:r>
      <w:r>
        <w:t>zarzucając im</w:t>
      </w:r>
      <w:r w:rsidRPr="00000043">
        <w:t xml:space="preserve"> </w:t>
      </w:r>
      <w:r>
        <w:t>rozbój</w:t>
      </w:r>
      <w:r w:rsidRPr="00000043">
        <w:t xml:space="preserve"> z </w:t>
      </w:r>
      <w:r>
        <w:t xml:space="preserve">użyciem </w:t>
      </w:r>
      <w:r w:rsidRPr="00000043">
        <w:t xml:space="preserve">broni oraz </w:t>
      </w:r>
      <w:r>
        <w:t xml:space="preserve">bezprawne </w:t>
      </w:r>
      <w:r w:rsidRPr="00000043">
        <w:t xml:space="preserve">pozbawienie wolności. Na tym etapie prokurator </w:t>
      </w:r>
      <w:r>
        <w:t xml:space="preserve">wskazał do przesłuchania </w:t>
      </w:r>
      <w:r w:rsidRPr="00000043">
        <w:t xml:space="preserve">dziewięciu świadków. </w:t>
      </w:r>
    </w:p>
    <w:p w:rsidR="000B0D52" w:rsidRPr="00000043" w:rsidRDefault="00860D7B" w:rsidP="00782DFC">
      <w:pPr>
        <w:pStyle w:val="ECHRPara"/>
      </w:pPr>
      <w:fldSimple w:instr=" SEQ level0 \*arabic ">
        <w:r w:rsidR="000B0D52" w:rsidRPr="00000043">
          <w:rPr>
            <w:noProof/>
          </w:rPr>
          <w:t>20</w:t>
        </w:r>
      </w:fldSimple>
      <w:r w:rsidR="000B0D52" w:rsidRPr="00000043">
        <w:t xml:space="preserve">. Następnie, </w:t>
      </w:r>
      <w:r w:rsidR="000B0D52">
        <w:t xml:space="preserve">tymczasowe </w:t>
      </w:r>
      <w:r w:rsidR="000B0D52" w:rsidRPr="00000043">
        <w:t xml:space="preserve">aresztowanie skarżącego </w:t>
      </w:r>
      <w:r w:rsidR="000B0D52">
        <w:t>był</w:t>
      </w:r>
      <w:r w:rsidR="000B0D52" w:rsidRPr="00000043">
        <w:t>o przedłuż</w:t>
      </w:r>
      <w:r w:rsidR="000B0D52">
        <w:t>a</w:t>
      </w:r>
      <w:r w:rsidR="000B0D52" w:rsidRPr="00000043">
        <w:t>ne przez Sąd Rejonowy w Mińsku Mazowieckim</w:t>
      </w:r>
      <w:r w:rsidR="000B0D52">
        <w:t xml:space="preserve"> w dniach</w:t>
      </w:r>
      <w:r w:rsidR="000B0D52" w:rsidRPr="00000043">
        <w:t xml:space="preserve"> 6 lutego, 11 kwietnia, 12 lipca i 15 października 2001 r. oraz 10 stycznia 2002 r. Trzy z tych postanowień został</w:t>
      </w:r>
      <w:r w:rsidR="000B0D52">
        <w:t>y</w:t>
      </w:r>
      <w:r w:rsidR="000B0D52" w:rsidRPr="00000043">
        <w:t xml:space="preserve"> utrzyman</w:t>
      </w:r>
      <w:r w:rsidR="000B0D52">
        <w:t>e</w:t>
      </w:r>
      <w:r w:rsidR="000B0D52" w:rsidRPr="00000043">
        <w:t xml:space="preserve"> w mocy przez Sąd Okręgowy </w:t>
      </w:r>
      <w:r w:rsidR="000B0D52">
        <w:br/>
      </w:r>
      <w:r w:rsidR="000B0D52" w:rsidRPr="00000043">
        <w:t xml:space="preserve">w Siedlcach – odpowiednio </w:t>
      </w:r>
      <w:r w:rsidR="000B0D52">
        <w:t xml:space="preserve">w dniach </w:t>
      </w:r>
      <w:r w:rsidR="000B0D52" w:rsidRPr="00000043">
        <w:t>1 marca, 29 sierpnia oraz 7 listopada</w:t>
      </w:r>
      <w:r w:rsidR="000B0D52">
        <w:t xml:space="preserve"> 2001 r</w:t>
      </w:r>
      <w:r w:rsidR="000B0D52" w:rsidRPr="00000043">
        <w:t xml:space="preserve">. </w:t>
      </w:r>
    </w:p>
    <w:p w:rsidR="000B0D52" w:rsidRPr="00000043" w:rsidRDefault="000B0D52" w:rsidP="00782DFC">
      <w:pPr>
        <w:pStyle w:val="ECHRPara"/>
        <w:tabs>
          <w:tab w:val="left" w:pos="5670"/>
        </w:tabs>
      </w:pPr>
      <w:r w:rsidRPr="00000043">
        <w:t>Sądy krajowe od</w:t>
      </w:r>
      <w:r>
        <w:t>woływały</w:t>
      </w:r>
      <w:r w:rsidRPr="00000043">
        <w:t xml:space="preserve"> się do tych samych p</w:t>
      </w:r>
      <w:r>
        <w:t>rzesłanek</w:t>
      </w:r>
      <w:r w:rsidRPr="00000043">
        <w:t xml:space="preserve">, co </w:t>
      </w:r>
      <w:r>
        <w:t>u</w:t>
      </w:r>
      <w:r w:rsidRPr="00000043">
        <w:t xml:space="preserve">przednio, </w:t>
      </w:r>
      <w:r>
        <w:t>wskazując</w:t>
      </w:r>
      <w:r w:rsidRPr="00000043">
        <w:t xml:space="preserve">, że </w:t>
      </w:r>
      <w:r>
        <w:t>przed zatrzymaniem</w:t>
      </w:r>
      <w:r w:rsidRPr="00000043">
        <w:t xml:space="preserve"> skarżący nie </w:t>
      </w:r>
      <w:r>
        <w:t>mieszkał pod swoim stałym adresem</w:t>
      </w:r>
      <w:r w:rsidRPr="00000043">
        <w:t xml:space="preserve">, a miejsce jego pobytu było nieznane. Zauważono także, że </w:t>
      </w:r>
      <w:r>
        <w:t>rozprawa</w:t>
      </w:r>
      <w:r w:rsidRPr="00000043">
        <w:t xml:space="preserve"> </w:t>
      </w:r>
      <w:r>
        <w:t>nadal się nie rozpoczęła</w:t>
      </w:r>
      <w:r w:rsidRPr="00000043">
        <w:t xml:space="preserve">, ponieważ skarżący zakwestionował sędziów, którzy mieli rozpatrywać jego sprawę. </w:t>
      </w:r>
    </w:p>
    <w:p w:rsidR="000B0D52" w:rsidRPr="00000043" w:rsidRDefault="00860D7B" w:rsidP="00782DFC">
      <w:pPr>
        <w:pStyle w:val="ECHRPara"/>
      </w:pPr>
      <w:fldSimple w:instr=" SEQ level0 \*arabic ">
        <w:r w:rsidR="000B0D52" w:rsidRPr="00000043">
          <w:rPr>
            <w:noProof/>
          </w:rPr>
          <w:t>21</w:t>
        </w:r>
      </w:fldSimple>
      <w:r w:rsidR="000B0D52" w:rsidRPr="00000043">
        <w:t xml:space="preserve">. </w:t>
      </w:r>
      <w:r w:rsidR="000B0D52">
        <w:t xml:space="preserve">W dniu </w:t>
      </w:r>
      <w:r w:rsidR="000B0D52" w:rsidRPr="00000043">
        <w:t>14 czerwca 2002 r. Sąd Rejonowy w Mińsku Mazowieckim od</w:t>
      </w:r>
      <w:r w:rsidR="000B0D52">
        <w:t>dalił</w:t>
      </w:r>
      <w:r w:rsidR="000B0D52" w:rsidRPr="00000043">
        <w:t xml:space="preserve"> wniosek skarżącego o zwolnienie. </w:t>
      </w:r>
    </w:p>
    <w:p w:rsidR="000B0D52" w:rsidRPr="00000043" w:rsidRDefault="00860D7B" w:rsidP="00782DFC">
      <w:pPr>
        <w:pStyle w:val="ECHRPara"/>
      </w:pPr>
      <w:fldSimple w:instr=" SEQ level0 \*arabic ">
        <w:r w:rsidR="000B0D52" w:rsidRPr="00000043">
          <w:rPr>
            <w:noProof/>
          </w:rPr>
          <w:t>22</w:t>
        </w:r>
      </w:fldSimple>
      <w:r w:rsidR="000B0D52" w:rsidRPr="00000043">
        <w:t xml:space="preserve">. </w:t>
      </w:r>
      <w:r w:rsidR="000B0D52">
        <w:t>W międzyczasie</w:t>
      </w:r>
      <w:r w:rsidR="000B0D52" w:rsidRPr="00000043">
        <w:t xml:space="preserve">, </w:t>
      </w:r>
      <w:r w:rsidR="000B0D52">
        <w:t xml:space="preserve">w dniu </w:t>
      </w:r>
      <w:r w:rsidR="000B0D52" w:rsidRPr="00000043">
        <w:t xml:space="preserve">2 kwietnia 2002 r. sprawa skarżącego została </w:t>
      </w:r>
      <w:r w:rsidR="000B0D52">
        <w:t>wyłączona</w:t>
      </w:r>
      <w:r w:rsidR="000B0D52" w:rsidRPr="00000043">
        <w:t xml:space="preserve"> </w:t>
      </w:r>
      <w:r w:rsidR="000B0D52">
        <w:t>ze</w:t>
      </w:r>
      <w:r w:rsidR="000B0D52" w:rsidRPr="00000043">
        <w:t xml:space="preserve"> sprawy wspó</w:t>
      </w:r>
      <w:r w:rsidR="000B0D52">
        <w:t>łoskarżonych</w:t>
      </w:r>
      <w:r w:rsidR="000B0D52" w:rsidRPr="00000043">
        <w:t xml:space="preserve"> </w:t>
      </w:r>
      <w:r w:rsidR="000B0D52">
        <w:t>w celu rozpoznania na odrębnej rozprawie</w:t>
      </w:r>
      <w:r w:rsidR="000B0D52" w:rsidRPr="00000043">
        <w:t xml:space="preserve">. </w:t>
      </w:r>
    </w:p>
    <w:p w:rsidR="000B0D52" w:rsidRPr="00000043" w:rsidRDefault="000B0D52" w:rsidP="00782DFC">
      <w:pPr>
        <w:pStyle w:val="ECHRPara"/>
      </w:pPr>
      <w:r w:rsidRPr="00000043">
        <w:t>Pierwsz</w:t>
      </w:r>
      <w:r>
        <w:t>a</w:t>
      </w:r>
      <w:r w:rsidRPr="00000043">
        <w:t xml:space="preserve"> </w:t>
      </w:r>
      <w:r>
        <w:t>rozprawa</w:t>
      </w:r>
      <w:r w:rsidRPr="00000043">
        <w:t xml:space="preserve"> został</w:t>
      </w:r>
      <w:r>
        <w:t>a</w:t>
      </w:r>
      <w:r w:rsidRPr="00000043">
        <w:t xml:space="preserve"> </w:t>
      </w:r>
      <w:r>
        <w:t>wyznaczona</w:t>
      </w:r>
      <w:r w:rsidRPr="00000043">
        <w:t xml:space="preserve"> na 18 czerwca 2002 r., jednakże ostatecznie został</w:t>
      </w:r>
      <w:r>
        <w:t>a</w:t>
      </w:r>
      <w:r w:rsidRPr="00000043">
        <w:t xml:space="preserve"> odroczon</w:t>
      </w:r>
      <w:r>
        <w:t>a</w:t>
      </w:r>
      <w:r w:rsidRPr="00000043">
        <w:t xml:space="preserve">. </w:t>
      </w:r>
      <w:r>
        <w:t>Kolejna</w:t>
      </w:r>
      <w:r w:rsidRPr="00000043">
        <w:t xml:space="preserve"> </w:t>
      </w:r>
      <w:r>
        <w:t>rozprawa</w:t>
      </w:r>
      <w:r w:rsidRPr="00000043">
        <w:t xml:space="preserve"> także został</w:t>
      </w:r>
      <w:r>
        <w:t>a</w:t>
      </w:r>
      <w:r w:rsidRPr="00000043">
        <w:t xml:space="preserve"> odroczon</w:t>
      </w:r>
      <w:r>
        <w:t>a</w:t>
      </w:r>
      <w:r w:rsidRPr="00000043">
        <w:t xml:space="preserve">. </w:t>
      </w:r>
    </w:p>
    <w:p w:rsidR="000B0D52" w:rsidRPr="00000043" w:rsidRDefault="00860D7B" w:rsidP="00782DFC">
      <w:pPr>
        <w:pStyle w:val="ECHRPara"/>
      </w:pPr>
      <w:fldSimple w:instr=" SEQ level0 \*arabic ">
        <w:r w:rsidR="000B0D52" w:rsidRPr="00000043">
          <w:rPr>
            <w:noProof/>
          </w:rPr>
          <w:t>23</w:t>
        </w:r>
      </w:fldSimple>
      <w:r w:rsidR="000B0D52" w:rsidRPr="00000043">
        <w:t xml:space="preserve">.  Następnie Sąd Rejonowy w Mińsku Mazowieckim ponownie przedłużył </w:t>
      </w:r>
      <w:r w:rsidR="000B0D52">
        <w:t>tymczasowe aresztowanie</w:t>
      </w:r>
      <w:r w:rsidR="000B0D52" w:rsidRPr="00000043">
        <w:t xml:space="preserve"> skarżącego</w:t>
      </w:r>
      <w:r w:rsidR="000B0D52">
        <w:t xml:space="preserve"> w dniach</w:t>
      </w:r>
      <w:r w:rsidR="000B0D52" w:rsidRPr="00000043">
        <w:t xml:space="preserve"> 9 kwietnia i 12 czerwca 2002 r. Wcześniejsze postanowienie zostało </w:t>
      </w:r>
      <w:r w:rsidR="000B0D52">
        <w:t>u</w:t>
      </w:r>
      <w:r w:rsidR="000B0D52" w:rsidRPr="00000043">
        <w:t xml:space="preserve">trzymane </w:t>
      </w:r>
      <w:r w:rsidR="000B0D52">
        <w:t xml:space="preserve">w mocy </w:t>
      </w:r>
      <w:r w:rsidR="000B0D52" w:rsidRPr="00000043">
        <w:t xml:space="preserve">przez Sąd Okręgowy w Siedlcach </w:t>
      </w:r>
      <w:r w:rsidR="000B0D52">
        <w:t xml:space="preserve">w dniu </w:t>
      </w:r>
      <w:r w:rsidR="000B0D52" w:rsidRPr="00000043">
        <w:t>8 maja 2002 r. </w:t>
      </w:r>
    </w:p>
    <w:p w:rsidR="000B0D52" w:rsidRPr="00000043" w:rsidRDefault="000B0D52" w:rsidP="00782DFC">
      <w:pPr>
        <w:pStyle w:val="ECHRPara"/>
      </w:pPr>
      <w:r w:rsidRPr="00000043">
        <w:t xml:space="preserve">Sądy powtórzyły </w:t>
      </w:r>
      <w:r>
        <w:t>wskazan</w:t>
      </w:r>
      <w:r w:rsidRPr="00000043">
        <w:t xml:space="preserve">e poprzednio </w:t>
      </w:r>
      <w:r>
        <w:t>przesłanki kontynuowania tymczasowego aresztowania</w:t>
      </w:r>
      <w:r w:rsidRPr="00000043">
        <w:t xml:space="preserve"> skarżącego, zauważając także, że istnieje realne ryzyko, że skarżący </w:t>
      </w:r>
      <w:r>
        <w:t>będzie</w:t>
      </w:r>
      <w:r w:rsidRPr="00000043">
        <w:t xml:space="preserve"> utrudniać postępowanie</w:t>
      </w:r>
      <w:r>
        <w:t>,</w:t>
      </w:r>
      <w:r w:rsidRPr="00000043">
        <w:t xml:space="preserve"> jeśli </w:t>
      </w:r>
      <w:r>
        <w:t>zostanie zwolniony</w:t>
      </w:r>
      <w:r w:rsidRPr="00000043">
        <w:t>, w świetle fakt</w:t>
      </w:r>
      <w:r>
        <w:t>u</w:t>
      </w:r>
      <w:r w:rsidRPr="00000043">
        <w:t>, że wiel</w:t>
      </w:r>
      <w:r>
        <w:t>u z</w:t>
      </w:r>
      <w:r w:rsidRPr="00000043">
        <w:t xml:space="preserve"> jego domniemanych wspólników wciąż przebywało na wolności. </w:t>
      </w:r>
    </w:p>
    <w:p w:rsidR="000B0D52" w:rsidRPr="00000043" w:rsidRDefault="00860D7B" w:rsidP="00782DFC">
      <w:pPr>
        <w:pStyle w:val="ECHRPara"/>
      </w:pPr>
      <w:fldSimple w:instr=" SEQ level0 \*arabic ">
        <w:r w:rsidR="000B0D52" w:rsidRPr="00000043">
          <w:rPr>
            <w:noProof/>
          </w:rPr>
          <w:t>24</w:t>
        </w:r>
      </w:fldSimple>
      <w:r w:rsidR="000B0D52" w:rsidRPr="00000043">
        <w:t>. </w:t>
      </w:r>
      <w:r w:rsidR="000B0D52">
        <w:t xml:space="preserve">W dniach </w:t>
      </w:r>
      <w:r w:rsidR="000B0D52" w:rsidRPr="00000043">
        <w:t xml:space="preserve">30 lipca i 29 sierpnia 2002 r. w sąd </w:t>
      </w:r>
      <w:r w:rsidR="000B0D52">
        <w:t>przeprowadził</w:t>
      </w:r>
      <w:r w:rsidR="000B0D52" w:rsidRPr="00000043">
        <w:t xml:space="preserve"> dwie p</w:t>
      </w:r>
      <w:r w:rsidR="000B0D52">
        <w:t xml:space="preserve">ierwsze rozprawy w tej sprawie, zaś w dniu </w:t>
      </w:r>
      <w:r w:rsidR="000B0D52" w:rsidRPr="00000043">
        <w:t xml:space="preserve">27 sierpnia </w:t>
      </w:r>
      <w:r w:rsidR="000B0D52">
        <w:t>sąd zarządził przeprowadzenie</w:t>
      </w:r>
      <w:r w:rsidR="000B0D52" w:rsidRPr="00000043">
        <w:t xml:space="preserve"> </w:t>
      </w:r>
      <w:r w:rsidR="000B0D52">
        <w:t>wobec</w:t>
      </w:r>
      <w:r w:rsidR="000B0D52" w:rsidRPr="00000043">
        <w:t xml:space="preserve"> skarżącego obserwacj</w:t>
      </w:r>
      <w:r w:rsidR="000B0D52">
        <w:t>i</w:t>
      </w:r>
      <w:r w:rsidR="000B0D52" w:rsidRPr="00000043">
        <w:t xml:space="preserve"> psychiatryczn</w:t>
      </w:r>
      <w:r w:rsidR="000B0D52">
        <w:t>ej</w:t>
      </w:r>
      <w:r w:rsidR="000B0D52" w:rsidRPr="00000043">
        <w:t xml:space="preserve">. </w:t>
      </w:r>
    </w:p>
    <w:p w:rsidR="000B0D52" w:rsidRPr="00000043" w:rsidRDefault="00860D7B" w:rsidP="00782DFC">
      <w:pPr>
        <w:pStyle w:val="ECHRPara"/>
        <w:rPr>
          <w:color w:val="FF0000"/>
          <w:u w:val="single"/>
        </w:rPr>
      </w:pPr>
      <w:fldSimple w:instr=" SEQ level0 \*arabic ">
        <w:r w:rsidR="000B0D52" w:rsidRPr="00000043">
          <w:rPr>
            <w:noProof/>
          </w:rPr>
          <w:t>25</w:t>
        </w:r>
      </w:fldSimple>
      <w:r w:rsidR="000B0D52" w:rsidRPr="00000043">
        <w:t>. </w:t>
      </w:r>
      <w:r w:rsidR="000B0D52">
        <w:t xml:space="preserve">W dniu </w:t>
      </w:r>
      <w:r w:rsidR="000B0D52" w:rsidRPr="00000043">
        <w:t xml:space="preserve">6 września 2002 r. Sąd Rejonowy w Mińsku Mazowieckim przedłużył </w:t>
      </w:r>
      <w:r w:rsidR="000B0D52">
        <w:t>tymczasowe aresztowanie</w:t>
      </w:r>
      <w:r w:rsidR="000B0D52" w:rsidRPr="00000043">
        <w:t xml:space="preserve"> skarżącego. Postanowienie to zostało utrzymane w mocy przez Sąd </w:t>
      </w:r>
      <w:r w:rsidR="000B0D52">
        <w:t>Okręgowy</w:t>
      </w:r>
      <w:r w:rsidR="000B0D52" w:rsidRPr="00000043">
        <w:t xml:space="preserve"> w Siedlcach</w:t>
      </w:r>
      <w:r w:rsidR="000B0D52">
        <w:t xml:space="preserve"> w dniu</w:t>
      </w:r>
      <w:r w:rsidR="000B0D52" w:rsidRPr="00000043">
        <w:t xml:space="preserve"> 2 października 2002 r. Obydwa sądy od</w:t>
      </w:r>
      <w:r w:rsidR="000B0D52">
        <w:t xml:space="preserve">wołały </w:t>
      </w:r>
      <w:r w:rsidR="000B0D52" w:rsidRPr="00000043">
        <w:t>się do pierwotnych prz</w:t>
      </w:r>
      <w:r w:rsidR="000B0D52">
        <w:t>esłanek</w:t>
      </w:r>
      <w:r w:rsidR="000B0D52" w:rsidRPr="00000043">
        <w:t xml:space="preserve">, zauważając także, że sprawa skarżącego nie </w:t>
      </w:r>
      <w:r w:rsidR="000B0D52">
        <w:t>znalazła się</w:t>
      </w:r>
      <w:r w:rsidR="000B0D52" w:rsidRPr="00000043">
        <w:t xml:space="preserve"> jeszcze </w:t>
      </w:r>
      <w:r w:rsidR="000B0D52">
        <w:t xml:space="preserve">na </w:t>
      </w:r>
      <w:r w:rsidR="000B0D52" w:rsidRPr="00000043">
        <w:t>etap</w:t>
      </w:r>
      <w:r w:rsidR="000B0D52">
        <w:t>ie</w:t>
      </w:r>
      <w:r w:rsidR="000B0D52" w:rsidRPr="00000043">
        <w:t xml:space="preserve"> </w:t>
      </w:r>
      <w:r w:rsidR="000B0D52">
        <w:t xml:space="preserve">rozprawy, ponieważ </w:t>
      </w:r>
      <w:r w:rsidR="000B0D52" w:rsidRPr="00000043">
        <w:t xml:space="preserve">przed innym sądem trwało postępowanie przeciwko niemu oraz </w:t>
      </w:r>
      <w:r w:rsidR="000B0D52">
        <w:t>istniał</w:t>
      </w:r>
      <w:r w:rsidR="000B0D52" w:rsidRPr="00000043">
        <w:t xml:space="preserve">a potrzeba uzyskania opinii biegłego, co z kolei </w:t>
      </w:r>
      <w:r w:rsidR="000B0D52">
        <w:t xml:space="preserve">wymagało przeprowadzenia </w:t>
      </w:r>
      <w:r w:rsidR="000B0D52" w:rsidRPr="00000043">
        <w:t>obserwacj</w:t>
      </w:r>
      <w:r w:rsidR="000B0D52">
        <w:t xml:space="preserve">i psychiatrycznej skarżącego w </w:t>
      </w:r>
      <w:r w:rsidR="000B0D52" w:rsidRPr="00000043">
        <w:t>specjalistycznej instytucji.</w:t>
      </w:r>
    </w:p>
    <w:p w:rsidR="000B0D52" w:rsidRPr="00000043" w:rsidRDefault="000B0D52" w:rsidP="00782DFC">
      <w:pPr>
        <w:pStyle w:val="ECHRPara"/>
      </w:pPr>
      <w:r w:rsidRPr="00000043">
        <w:t xml:space="preserve"> </w:t>
      </w:r>
      <w:fldSimple w:instr=" SEQ level0 \*arabic ">
        <w:r w:rsidRPr="00000043">
          <w:rPr>
            <w:noProof/>
          </w:rPr>
          <w:t>26</w:t>
        </w:r>
      </w:fldSimple>
      <w:r w:rsidRPr="00000043">
        <w:t>. </w:t>
      </w:r>
      <w:r>
        <w:t xml:space="preserve">W dniu </w:t>
      </w:r>
      <w:r w:rsidRPr="00000043">
        <w:t xml:space="preserve">22 października 2002 r. Sąd Okręgowy w Siedlcach odrzucił wniosek skarżącego o </w:t>
      </w:r>
      <w:r>
        <w:t>zmianę tymczasowego aresztowania na inny środek zapobiegawczy</w:t>
      </w:r>
      <w:r w:rsidRPr="00000043">
        <w:t>. </w:t>
      </w:r>
    </w:p>
    <w:p w:rsidR="000B0D52" w:rsidRPr="00000043" w:rsidRDefault="000B0D52" w:rsidP="00782DFC">
      <w:pPr>
        <w:pStyle w:val="ECHRPara"/>
      </w:pPr>
      <w:r w:rsidRPr="00000043">
        <w:t xml:space="preserve"> </w:t>
      </w:r>
      <w:fldSimple w:instr=" SEQ level0 \*arabic ">
        <w:r w:rsidRPr="00000043">
          <w:rPr>
            <w:noProof/>
          </w:rPr>
          <w:t>27</w:t>
        </w:r>
      </w:fldSimple>
      <w:r w:rsidRPr="00000043">
        <w:t>. W t</w:t>
      </w:r>
      <w:r>
        <w:t>ym</w:t>
      </w:r>
      <w:r w:rsidRPr="00000043">
        <w:t xml:space="preserve"> sam</w:t>
      </w:r>
      <w:r>
        <w:t>ym</w:t>
      </w:r>
      <w:r w:rsidRPr="00000043">
        <w:t xml:space="preserve"> d</w:t>
      </w:r>
      <w:r>
        <w:t>niu</w:t>
      </w:r>
      <w:r w:rsidRPr="00000043">
        <w:t xml:space="preserve">, jako że </w:t>
      </w:r>
      <w:r>
        <w:t>okres tymczasowego aresztowania skarżącego</w:t>
      </w:r>
      <w:r w:rsidRPr="00000043">
        <w:t xml:space="preserve"> </w:t>
      </w:r>
      <w:r>
        <w:t xml:space="preserve">zbliżał się do </w:t>
      </w:r>
      <w:r w:rsidRPr="00000043">
        <w:t>d</w:t>
      </w:r>
      <w:r>
        <w:t>wóch</w:t>
      </w:r>
      <w:r w:rsidRPr="00000043">
        <w:t xml:space="preserve"> lat, sąd</w:t>
      </w:r>
      <w:r>
        <w:t xml:space="preserve"> prowadzący rozprawę</w:t>
      </w:r>
      <w:r w:rsidRPr="00000043">
        <w:t xml:space="preserve"> złożył wniosek do sądu apelacyjnego na podstawie art. 263 </w:t>
      </w:r>
      <w:r w:rsidR="00CF3A9D" w:rsidRPr="008F1E3F">
        <w:t>§</w:t>
      </w:r>
      <w:r w:rsidRPr="00000043">
        <w:t xml:space="preserve"> 4 Kodeksu postępowania karnego (</w:t>
      </w:r>
      <w:r>
        <w:t>dalej „</w:t>
      </w:r>
      <w:r w:rsidRPr="00000043">
        <w:t>Kodeks</w:t>
      </w:r>
      <w:r>
        <w:t>”</w:t>
      </w:r>
      <w:r w:rsidRPr="00000043">
        <w:t>) o przedłużenie środk</w:t>
      </w:r>
      <w:r>
        <w:t>a</w:t>
      </w:r>
      <w:r w:rsidRPr="00000043">
        <w:t xml:space="preserve"> </w:t>
      </w:r>
      <w:r>
        <w:t>zapobiegawczego</w:t>
      </w:r>
      <w:r w:rsidRPr="00000043">
        <w:t xml:space="preserve"> o kolejne pięć miesięcy. </w:t>
      </w:r>
    </w:p>
    <w:p w:rsidR="000B0D52" w:rsidRPr="00000043" w:rsidRDefault="000B0D52" w:rsidP="00782DFC">
      <w:pPr>
        <w:pStyle w:val="ECHRPara"/>
      </w:pPr>
      <w:r w:rsidRPr="00000043">
        <w:t xml:space="preserve"> </w:t>
      </w:r>
      <w:fldSimple w:instr=" SEQ level0 \*arabic ">
        <w:r w:rsidRPr="00000043">
          <w:rPr>
            <w:noProof/>
          </w:rPr>
          <w:t>28</w:t>
        </w:r>
      </w:fldSimple>
      <w:r w:rsidRPr="00000043">
        <w:t xml:space="preserve">. </w:t>
      </w:r>
      <w:r>
        <w:t xml:space="preserve">W dniu </w:t>
      </w:r>
      <w:r w:rsidRPr="00000043">
        <w:t xml:space="preserve">30 października 2002 r. Sąd Apelacyjny w Lublinie </w:t>
      </w:r>
      <w:r>
        <w:t>stwierdzi</w:t>
      </w:r>
      <w:r w:rsidRPr="00000043">
        <w:t xml:space="preserve">ł, że </w:t>
      </w:r>
      <w:r>
        <w:t>jest niewłaściwy</w:t>
      </w:r>
      <w:r w:rsidRPr="00000043">
        <w:t xml:space="preserve"> i </w:t>
      </w:r>
      <w:r>
        <w:t>przekazał</w:t>
      </w:r>
      <w:r w:rsidRPr="00000043">
        <w:t xml:space="preserve"> akta </w:t>
      </w:r>
      <w:r>
        <w:t xml:space="preserve">sprawy </w:t>
      </w:r>
      <w:r w:rsidRPr="00000043">
        <w:t>skarżącego do Sądu Rejonowego w Mińsku Mazowieckim. </w:t>
      </w:r>
    </w:p>
    <w:p w:rsidR="000B0D52" w:rsidRPr="00000043" w:rsidRDefault="000B0D52" w:rsidP="00782DFC">
      <w:pPr>
        <w:pStyle w:val="ECHRPara"/>
      </w:pPr>
      <w:r w:rsidRPr="00000043">
        <w:t xml:space="preserve">Sąd </w:t>
      </w:r>
      <w:r>
        <w:t>A</w:t>
      </w:r>
      <w:r w:rsidRPr="00000043">
        <w:t xml:space="preserve">pelacyjny odniósł się do jednolitej i utrwalonej </w:t>
      </w:r>
      <w:r>
        <w:t>wykładni</w:t>
      </w:r>
      <w:r w:rsidRPr="00000043">
        <w:t xml:space="preserve"> art. 263 Kodeksu </w:t>
      </w:r>
      <w:r>
        <w:t>dokonanej</w:t>
      </w:r>
      <w:r w:rsidRPr="00000043">
        <w:t xml:space="preserve"> </w:t>
      </w:r>
      <w:r>
        <w:t xml:space="preserve">przez </w:t>
      </w:r>
      <w:r w:rsidRPr="00000043">
        <w:t xml:space="preserve">Sąd Najwyższy. Zgodnie z nią ustawowy dwuletni limit </w:t>
      </w:r>
      <w:r>
        <w:t xml:space="preserve">tymczasowego </w:t>
      </w:r>
      <w:r w:rsidRPr="00000043">
        <w:t>aresztowania</w:t>
      </w:r>
      <w:r>
        <w:t xml:space="preserve"> upływał tylko wówczas</w:t>
      </w:r>
      <w:r w:rsidRPr="00000043">
        <w:t xml:space="preserve">, jeśli osoba </w:t>
      </w:r>
      <w:r>
        <w:t>była</w:t>
      </w:r>
      <w:r w:rsidRPr="00000043">
        <w:t xml:space="preserve"> </w:t>
      </w:r>
      <w:r>
        <w:t>efektywnie</w:t>
      </w:r>
      <w:r w:rsidRPr="00000043">
        <w:t xml:space="preserve"> pozbawiona wolności w konkretn</w:t>
      </w:r>
      <w:r>
        <w:t>ej</w:t>
      </w:r>
      <w:r w:rsidRPr="00000043">
        <w:t xml:space="preserve"> </w:t>
      </w:r>
      <w:r>
        <w:t>sprawie</w:t>
      </w:r>
      <w:r w:rsidRPr="00000043">
        <w:t>, w ramach które</w:t>
      </w:r>
      <w:r>
        <w:t>j</w:t>
      </w:r>
      <w:r w:rsidRPr="00000043">
        <w:t xml:space="preserve"> został zastosowan</w:t>
      </w:r>
      <w:r>
        <w:t>y</w:t>
      </w:r>
      <w:r w:rsidRPr="00000043">
        <w:t xml:space="preserve"> </w:t>
      </w:r>
      <w:r>
        <w:t xml:space="preserve">ten </w:t>
      </w:r>
      <w:r w:rsidRPr="00000043">
        <w:t>środ</w:t>
      </w:r>
      <w:r>
        <w:t>e</w:t>
      </w:r>
      <w:r w:rsidRPr="00000043">
        <w:t>k zapobiegawcz</w:t>
      </w:r>
      <w:r>
        <w:t>y</w:t>
      </w:r>
      <w:r w:rsidRPr="00000043">
        <w:t xml:space="preserve"> (zob. </w:t>
      </w:r>
      <w:r>
        <w:t>§</w:t>
      </w:r>
      <w:r w:rsidRPr="00000043">
        <w:t xml:space="preserve"> 73 i 74 poniżej). </w:t>
      </w:r>
    </w:p>
    <w:p w:rsidR="000B0D52" w:rsidRPr="00000043" w:rsidRDefault="000B0D52" w:rsidP="00782DFC">
      <w:pPr>
        <w:pStyle w:val="ECHRPara"/>
      </w:pPr>
      <w:r w:rsidRPr="00000043">
        <w:t xml:space="preserve">Sąd apelacyjny </w:t>
      </w:r>
      <w:r>
        <w:t>stwierdzi</w:t>
      </w:r>
      <w:r w:rsidRPr="00000043">
        <w:t xml:space="preserve">ł, że </w:t>
      </w:r>
      <w:r>
        <w:t>ponieważ</w:t>
      </w:r>
      <w:r w:rsidRPr="00000043">
        <w:t xml:space="preserve"> skarżący </w:t>
      </w:r>
      <w:r>
        <w:t>był</w:t>
      </w:r>
      <w:r w:rsidRPr="00000043">
        <w:t xml:space="preserve"> pozbawiony wolności, zarówno </w:t>
      </w:r>
      <w:r>
        <w:t>przed, jak też po</w:t>
      </w:r>
      <w:r w:rsidRPr="00000043">
        <w:t xml:space="preserve"> </w:t>
      </w:r>
      <w:r>
        <w:t>skazaniu</w:t>
      </w:r>
      <w:r w:rsidRPr="00000043">
        <w:t xml:space="preserve">, począwszy od </w:t>
      </w:r>
      <w:r>
        <w:t xml:space="preserve">dnia </w:t>
      </w:r>
      <w:r w:rsidRPr="00000043">
        <w:t>12 lipca 2000 r. w pierwszej sprawie karnej, okres jego „</w:t>
      </w:r>
      <w:r>
        <w:t>efektywnego</w:t>
      </w:r>
      <w:r w:rsidRPr="00000043">
        <w:t xml:space="preserve"> </w:t>
      </w:r>
      <w:r>
        <w:t xml:space="preserve">tymczasowego </w:t>
      </w:r>
      <w:r w:rsidRPr="00000043">
        <w:t xml:space="preserve">aresztowania” w drugiej sprawie karnej jeszcze się nie </w:t>
      </w:r>
      <w:r>
        <w:t>rozpoc</w:t>
      </w:r>
      <w:r w:rsidRPr="00000043">
        <w:t>zął.</w:t>
      </w:r>
    </w:p>
    <w:p w:rsidR="000B0D52" w:rsidRPr="00000043" w:rsidRDefault="00860D7B" w:rsidP="00782DFC">
      <w:pPr>
        <w:pStyle w:val="ECHRPara"/>
      </w:pPr>
      <w:fldSimple w:instr=" SEQ level0 \*arabic ">
        <w:r w:rsidR="000B0D52" w:rsidRPr="00000043">
          <w:rPr>
            <w:noProof/>
          </w:rPr>
          <w:t>29</w:t>
        </w:r>
      </w:fldSimple>
      <w:r w:rsidR="000B0D52" w:rsidRPr="00000043">
        <w:t xml:space="preserve">.  </w:t>
      </w:r>
      <w:r w:rsidR="000B0D52">
        <w:t xml:space="preserve">W dniu </w:t>
      </w:r>
      <w:r w:rsidR="000B0D52" w:rsidRPr="00000043">
        <w:t xml:space="preserve">5 listopada 2002 r. Sąd Rejonowy w Mińsku Mazowieckim raz jeszcze przedłużył </w:t>
      </w:r>
      <w:r w:rsidR="000B0D52">
        <w:t xml:space="preserve">tymczasowe </w:t>
      </w:r>
      <w:r w:rsidR="000B0D52" w:rsidRPr="00000043">
        <w:t>aresztowanie skarżącego.</w:t>
      </w:r>
      <w:r w:rsidR="000B0D52">
        <w:t xml:space="preserve"> W dniu</w:t>
      </w:r>
      <w:r w:rsidR="000B0D52" w:rsidRPr="00000043">
        <w:t xml:space="preserve"> </w:t>
      </w:r>
      <w:r w:rsidR="000B0D52">
        <w:br/>
      </w:r>
      <w:r w:rsidR="000B0D52" w:rsidRPr="00000043">
        <w:t xml:space="preserve">4 grudnia 2002 r. Sąd Okręgowy w Siedlcach utrzymał </w:t>
      </w:r>
      <w:r w:rsidR="000B0D52">
        <w:t xml:space="preserve">w mocy to </w:t>
      </w:r>
      <w:r w:rsidR="000B0D52" w:rsidRPr="00000043">
        <w:t xml:space="preserve">postanowienie. Obydwa sądy </w:t>
      </w:r>
      <w:r w:rsidR="000B0D52">
        <w:t>uznały, że trzy pierwotne</w:t>
      </w:r>
      <w:r w:rsidR="000B0D52" w:rsidRPr="00000043">
        <w:t xml:space="preserve"> </w:t>
      </w:r>
      <w:r w:rsidR="000B0D52">
        <w:t>przesłanki tymczasowego aresztowania</w:t>
      </w:r>
      <w:r w:rsidR="000B0D52" w:rsidRPr="00000043">
        <w:t xml:space="preserve"> skarżącego </w:t>
      </w:r>
      <w:r w:rsidR="000B0D52">
        <w:t>oraz</w:t>
      </w:r>
      <w:r w:rsidR="000B0D52" w:rsidRPr="00000043">
        <w:t xml:space="preserve"> potrzeba poddania go obserwacji psychiatrycznej były wystarczające d</w:t>
      </w:r>
      <w:r w:rsidR="000B0D52">
        <w:t>la</w:t>
      </w:r>
      <w:r w:rsidR="000B0D52" w:rsidRPr="00000043">
        <w:t xml:space="preserve"> </w:t>
      </w:r>
      <w:r w:rsidR="000B0D52">
        <w:t>przedłużenia</w:t>
      </w:r>
      <w:r w:rsidR="000B0D52" w:rsidRPr="00000043">
        <w:t xml:space="preserve"> </w:t>
      </w:r>
      <w:r w:rsidR="000B0D52">
        <w:t xml:space="preserve">przedmiotowego </w:t>
      </w:r>
      <w:r w:rsidR="000B0D52" w:rsidRPr="00000043">
        <w:t>środk</w:t>
      </w:r>
      <w:r w:rsidR="000B0D52">
        <w:t>a</w:t>
      </w:r>
      <w:r w:rsidR="000B0D52" w:rsidRPr="00000043">
        <w:t xml:space="preserve"> </w:t>
      </w:r>
      <w:r w:rsidR="000B0D52" w:rsidRPr="008F1E3F">
        <w:t>zapobiegawcz</w:t>
      </w:r>
      <w:r w:rsidR="000B0D52">
        <w:t>ego</w:t>
      </w:r>
      <w:r w:rsidR="000B0D52" w:rsidRPr="00000043">
        <w:t xml:space="preserve"> nawet</w:t>
      </w:r>
      <w:r w:rsidR="000B0D52">
        <w:t>,</w:t>
      </w:r>
      <w:r w:rsidR="000B0D52" w:rsidRPr="00000043">
        <w:t xml:space="preserve"> jeśli postępowanie nie osiągnęło jeszcze etapu </w:t>
      </w:r>
      <w:r w:rsidR="000B0D52">
        <w:t>rozprawy</w:t>
      </w:r>
      <w:r w:rsidR="000B0D52" w:rsidRPr="00000043">
        <w:t xml:space="preserve">. </w:t>
      </w:r>
      <w:r w:rsidR="000B0D52">
        <w:t>Ponadto</w:t>
      </w:r>
      <w:r w:rsidR="000B0D52" w:rsidRPr="00000043">
        <w:t xml:space="preserve">, sąd drugiej instancji odniósł się do argumentów, które zostały podniesione w zażaleniu wniesionym przez skarżącego </w:t>
      </w:r>
      <w:r w:rsidR="000B0D52">
        <w:t>na</w:t>
      </w:r>
      <w:r w:rsidR="000B0D52" w:rsidRPr="00000043">
        <w:t xml:space="preserve"> postanowieni</w:t>
      </w:r>
      <w:r w:rsidR="000B0D52">
        <w:t>e</w:t>
      </w:r>
      <w:r w:rsidR="000B0D52" w:rsidRPr="00000043">
        <w:t xml:space="preserve"> Sądu Rejonowego. W tym </w:t>
      </w:r>
      <w:r w:rsidR="000B0D52">
        <w:t>zakresie</w:t>
      </w:r>
      <w:r w:rsidR="000B0D52" w:rsidRPr="00000043">
        <w:t xml:space="preserve"> Sąd Okręgowy p</w:t>
      </w:r>
      <w:r w:rsidR="000B0D52">
        <w:t>rzywołał</w:t>
      </w:r>
      <w:r w:rsidR="000B0D52" w:rsidRPr="00000043">
        <w:t xml:space="preserve"> </w:t>
      </w:r>
      <w:r w:rsidR="000B0D52">
        <w:t>pogląd</w:t>
      </w:r>
      <w:r w:rsidR="000B0D52" w:rsidRPr="00000043">
        <w:t xml:space="preserve"> Sądu Apelacyjnego w Lublinie, że </w:t>
      </w:r>
      <w:r w:rsidR="000B0D52">
        <w:t xml:space="preserve">tymczasowego </w:t>
      </w:r>
      <w:r w:rsidR="000B0D52" w:rsidRPr="00000043">
        <w:t>aresztowanie skarżącego nie było efektywne, gdyż po raz pierwszy został pozbawiony wolności w ramach p</w:t>
      </w:r>
      <w:r w:rsidR="000B0D52">
        <w:t>ierwszej sprawy karnej. Uznał</w:t>
      </w:r>
      <w:r w:rsidR="000B0D52" w:rsidRPr="00000043">
        <w:t xml:space="preserve"> też, że tylko </w:t>
      </w:r>
      <w:r w:rsidR="000B0D52">
        <w:t>najsurowszy</w:t>
      </w:r>
      <w:r w:rsidR="000B0D52" w:rsidRPr="00000043">
        <w:t xml:space="preserve"> </w:t>
      </w:r>
      <w:r w:rsidR="000B0D52">
        <w:t>środek zapobiegawczy</w:t>
      </w:r>
      <w:r w:rsidR="000B0D52" w:rsidRPr="00000043">
        <w:t xml:space="preserve">, a nie </w:t>
      </w:r>
      <w:r w:rsidR="000B0D52">
        <w:t>poręczenie majątkowe</w:t>
      </w:r>
      <w:r w:rsidR="000B0D52" w:rsidRPr="00000043">
        <w:t xml:space="preserve">, jak sugerował skarżący, może zapewnić prawidłowy przebieg postępowania. </w:t>
      </w:r>
    </w:p>
    <w:p w:rsidR="000B0D52" w:rsidRPr="00000043" w:rsidRDefault="00860D7B" w:rsidP="00782DFC">
      <w:pPr>
        <w:pStyle w:val="ECHRPara"/>
      </w:pPr>
      <w:fldSimple w:instr=" SEQ level0 \*arabic ">
        <w:r w:rsidR="000B0D52" w:rsidRPr="00000043">
          <w:rPr>
            <w:noProof/>
          </w:rPr>
          <w:t>30</w:t>
        </w:r>
      </w:fldSimple>
      <w:r w:rsidR="000B0D52" w:rsidRPr="00000043">
        <w:t>. </w:t>
      </w:r>
      <w:r w:rsidR="000B0D52">
        <w:t xml:space="preserve">W dniu </w:t>
      </w:r>
      <w:r w:rsidR="000B0D52" w:rsidRPr="00000043">
        <w:t>17 grudnia 2002 r. Sąd Rejonowy w Mińsku Mazowieckim zawiesił postępowanie</w:t>
      </w:r>
      <w:r w:rsidR="000B0D52">
        <w:t xml:space="preserve"> w oczekiwaniu na wykonanie</w:t>
      </w:r>
      <w:r w:rsidR="000B0D52" w:rsidRPr="00000043">
        <w:t xml:space="preserve"> postanowieni</w:t>
      </w:r>
      <w:r w:rsidR="000B0D52">
        <w:t>a</w:t>
      </w:r>
      <w:r w:rsidR="000B0D52" w:rsidRPr="00000043">
        <w:t xml:space="preserve"> sądu z dnia 27 sierpnia 2002 r. </w:t>
      </w:r>
      <w:r w:rsidR="000B0D52">
        <w:t>zobowiązującego</w:t>
      </w:r>
      <w:r w:rsidR="000B0D52" w:rsidRPr="00000043">
        <w:t xml:space="preserve"> skarżącego</w:t>
      </w:r>
      <w:r w:rsidR="000B0D52">
        <w:t xml:space="preserve"> do odbycia</w:t>
      </w:r>
      <w:r w:rsidR="000B0D52" w:rsidRPr="00000043">
        <w:t xml:space="preserve"> obserwacj</w:t>
      </w:r>
      <w:r w:rsidR="000B0D52">
        <w:t>i</w:t>
      </w:r>
      <w:r w:rsidR="000B0D52" w:rsidRPr="00000043">
        <w:t xml:space="preserve"> psychiatryczn</w:t>
      </w:r>
      <w:r w:rsidR="000B0D52">
        <w:t>ej</w:t>
      </w:r>
      <w:r w:rsidR="000B0D52" w:rsidRPr="00000043">
        <w:t xml:space="preserve"> (zob. </w:t>
      </w:r>
      <w:r w:rsidR="000B0D52">
        <w:t>§</w:t>
      </w:r>
      <w:r w:rsidR="000B0D52" w:rsidRPr="00000043">
        <w:t xml:space="preserve"> 24 powyżej). </w:t>
      </w:r>
      <w:r w:rsidR="000B0D52">
        <w:t xml:space="preserve">W dniu </w:t>
      </w:r>
      <w:r w:rsidR="000B0D52" w:rsidRPr="00000043">
        <w:t>5 lutego 2003 r. Sąd Okręgowy w Siedlcach od</w:t>
      </w:r>
      <w:r w:rsidR="000B0D52">
        <w:t>dalił</w:t>
      </w:r>
      <w:r w:rsidR="000B0D52" w:rsidRPr="00000043">
        <w:t xml:space="preserve"> </w:t>
      </w:r>
      <w:r w:rsidR="000B0D52">
        <w:t xml:space="preserve">jego </w:t>
      </w:r>
      <w:r w:rsidR="000B0D52" w:rsidRPr="00000043">
        <w:t xml:space="preserve">zażalenie </w:t>
      </w:r>
      <w:r w:rsidR="000B0D52">
        <w:t>na to</w:t>
      </w:r>
      <w:r w:rsidR="000B0D52" w:rsidRPr="00000043">
        <w:t xml:space="preserve"> postanowie</w:t>
      </w:r>
      <w:r w:rsidR="000B0D52">
        <w:t>nie</w:t>
      </w:r>
      <w:r w:rsidR="000B0D52" w:rsidRPr="00000043">
        <w:t xml:space="preserve">. </w:t>
      </w:r>
      <w:r w:rsidR="000B0D52">
        <w:t>Z</w:t>
      </w:r>
      <w:r w:rsidR="000B0D52" w:rsidRPr="00000043">
        <w:t>auważ</w:t>
      </w:r>
      <w:r w:rsidR="000B0D52">
        <w:t>ono</w:t>
      </w:r>
      <w:r w:rsidR="000B0D52" w:rsidRPr="00000043">
        <w:t xml:space="preserve">, że na tym etapie nie mógł zostać </w:t>
      </w:r>
      <w:r w:rsidR="000B0D52">
        <w:t>umieszczony na</w:t>
      </w:r>
      <w:r w:rsidR="000B0D52" w:rsidRPr="00000043">
        <w:t xml:space="preserve"> obserwacji psychiatrycznej, gdyż jego obecność była konieczna </w:t>
      </w:r>
      <w:r w:rsidR="000B0D52">
        <w:t>w</w:t>
      </w:r>
      <w:r w:rsidR="000B0D52" w:rsidRPr="00000043">
        <w:t xml:space="preserve"> sąd</w:t>
      </w:r>
      <w:r w:rsidR="000B0D52">
        <w:t>zie,</w:t>
      </w:r>
      <w:r w:rsidR="000B0D52" w:rsidRPr="00000043">
        <w:t xml:space="preserve"> </w:t>
      </w:r>
      <w:r w:rsidR="000B0D52">
        <w:t>przed</w:t>
      </w:r>
      <w:r w:rsidR="000B0D52" w:rsidRPr="00000043">
        <w:t xml:space="preserve"> którym toczyła się</w:t>
      </w:r>
      <w:r w:rsidR="000B0D52">
        <w:t xml:space="preserve"> jego druga sprawa i ponieważ tamten sąd nie zaaprobował tego środka</w:t>
      </w:r>
      <w:r w:rsidR="000B0D52" w:rsidRPr="00000043">
        <w:t xml:space="preserve">. </w:t>
      </w:r>
    </w:p>
    <w:p w:rsidR="000B0D52" w:rsidRPr="00000043" w:rsidRDefault="00860D7B" w:rsidP="00782DFC">
      <w:pPr>
        <w:pStyle w:val="ECHRPara"/>
      </w:pPr>
      <w:fldSimple w:instr=" SEQ level0 \*arabic ">
        <w:r w:rsidR="000B0D52" w:rsidRPr="00000043">
          <w:rPr>
            <w:noProof/>
          </w:rPr>
          <w:t>31</w:t>
        </w:r>
      </w:fldSimple>
      <w:r w:rsidR="000B0D52" w:rsidRPr="00000043">
        <w:t>. W międzyczasie,</w:t>
      </w:r>
      <w:r w:rsidR="000B0D52">
        <w:t xml:space="preserve"> w dniu</w:t>
      </w:r>
      <w:r w:rsidR="000B0D52" w:rsidRPr="00000043">
        <w:t xml:space="preserve"> 28 stycznia 2003 r. Sąd Rejonowy w Mińsku Mazowieckim </w:t>
      </w:r>
      <w:r w:rsidR="000B0D52">
        <w:t>ponownie</w:t>
      </w:r>
      <w:r w:rsidR="000B0D52" w:rsidRPr="00000043">
        <w:t xml:space="preserve"> przedłużył </w:t>
      </w:r>
      <w:r w:rsidR="000B0D52">
        <w:t xml:space="preserve">tymczasowe </w:t>
      </w:r>
      <w:r w:rsidR="000B0D52" w:rsidRPr="00000043">
        <w:t>areszt</w:t>
      </w:r>
      <w:r w:rsidR="000B0D52">
        <w:t xml:space="preserve">owanie </w:t>
      </w:r>
      <w:r w:rsidR="000B0D52" w:rsidRPr="00000043">
        <w:t>skarżącego, odwołując się do ryzyka, że</w:t>
      </w:r>
      <w:r w:rsidR="000B0D52">
        <w:t xml:space="preserve"> w wypadku zwolnienia</w:t>
      </w:r>
      <w:r w:rsidR="000B0D52" w:rsidRPr="00000043">
        <w:t xml:space="preserve"> może on utrudniać postępowanie.</w:t>
      </w:r>
    </w:p>
    <w:p w:rsidR="000B0D52" w:rsidRPr="00000043" w:rsidRDefault="000B0D52" w:rsidP="00782DFC">
      <w:pPr>
        <w:pStyle w:val="ECHRPara"/>
      </w:pPr>
      <w:r w:rsidRPr="00000043">
        <w:t xml:space="preserve"> </w:t>
      </w:r>
      <w:fldSimple w:instr=" SEQ level0 \*arabic ">
        <w:r w:rsidRPr="00000043">
          <w:rPr>
            <w:noProof/>
          </w:rPr>
          <w:t>32</w:t>
        </w:r>
      </w:fldSimple>
      <w:r w:rsidRPr="00000043">
        <w:t>. </w:t>
      </w:r>
      <w:r>
        <w:t xml:space="preserve">W dniu </w:t>
      </w:r>
      <w:r w:rsidRPr="00000043">
        <w:t xml:space="preserve">27 lutego 2003 r. Sąd Okręgowy w Siedlcach </w:t>
      </w:r>
      <w:r>
        <w:t>uchylił</w:t>
      </w:r>
      <w:r w:rsidRPr="00000043">
        <w:t xml:space="preserve"> to postanowienie i nakazał </w:t>
      </w:r>
      <w:r>
        <w:t>z</w:t>
      </w:r>
      <w:r w:rsidRPr="00000043">
        <w:t>wolnić skarżącego z aresztu. Sąd stwierdził, że prz</w:t>
      </w:r>
      <w:r>
        <w:t>esłanki</w:t>
      </w:r>
      <w:r w:rsidRPr="00000043">
        <w:t xml:space="preserve"> </w:t>
      </w:r>
      <w:r>
        <w:t xml:space="preserve">dla </w:t>
      </w:r>
      <w:r w:rsidRPr="00000043">
        <w:t xml:space="preserve">jego </w:t>
      </w:r>
      <w:r>
        <w:t xml:space="preserve">tymczasowego </w:t>
      </w:r>
      <w:r w:rsidRPr="00000043">
        <w:t xml:space="preserve">aresztowania </w:t>
      </w:r>
      <w:r>
        <w:t>straciły ważność</w:t>
      </w:r>
      <w:r w:rsidRPr="00000043">
        <w:t xml:space="preserve"> w</w:t>
      </w:r>
      <w:r>
        <w:t>obec</w:t>
      </w:r>
      <w:r w:rsidRPr="00000043">
        <w:t xml:space="preserve"> </w:t>
      </w:r>
      <w:r>
        <w:t>tego</w:t>
      </w:r>
      <w:r w:rsidRPr="00000043">
        <w:t>, że postępowanie zostało zawieszone. </w:t>
      </w:r>
    </w:p>
    <w:p w:rsidR="000B0D52" w:rsidRPr="00000043" w:rsidRDefault="000B0D52" w:rsidP="00782DFC">
      <w:pPr>
        <w:pStyle w:val="ECHRPara"/>
      </w:pPr>
      <w:r w:rsidRPr="00000043">
        <w:t xml:space="preserve"> </w:t>
      </w:r>
      <w:fldSimple w:instr=" SEQ level0 \*arabic ">
        <w:r w:rsidRPr="00000043">
          <w:rPr>
            <w:noProof/>
          </w:rPr>
          <w:t>33</w:t>
        </w:r>
      </w:fldSimple>
      <w:r w:rsidRPr="00000043">
        <w:t xml:space="preserve">. Rząd </w:t>
      </w:r>
      <w:r>
        <w:t>podniósł</w:t>
      </w:r>
      <w:r w:rsidRPr="00000043">
        <w:t xml:space="preserve">, że </w:t>
      </w:r>
      <w:r>
        <w:t xml:space="preserve">w dniu </w:t>
      </w:r>
      <w:r w:rsidRPr="00000043">
        <w:t>3 marca 2003 r. skarżący został</w:t>
      </w:r>
      <w:r>
        <w:t xml:space="preserve"> w istocie </w:t>
      </w:r>
      <w:r w:rsidRPr="00000043">
        <w:t xml:space="preserve">zwolniony do domu. </w:t>
      </w:r>
      <w:r>
        <w:t>Skarżący z</w:t>
      </w:r>
      <w:r w:rsidRPr="00000043">
        <w:t xml:space="preserve"> drugiej strony </w:t>
      </w:r>
      <w:r>
        <w:t>wskaza</w:t>
      </w:r>
      <w:r w:rsidRPr="00000043">
        <w:t>ł, że pozostał w areszcie</w:t>
      </w:r>
      <w:r>
        <w:t>,</w:t>
      </w:r>
      <w:r w:rsidRPr="00000043">
        <w:t xml:space="preserve"> </w:t>
      </w:r>
      <w:r>
        <w:t xml:space="preserve">ponieważ jednocześnie pozostawał tymczasowo aresztowany w </w:t>
      </w:r>
      <w:r w:rsidRPr="00000043">
        <w:t xml:space="preserve">związku z jego pierwszą sprawą karną, </w:t>
      </w:r>
      <w:r>
        <w:t>toczącą się</w:t>
      </w:r>
      <w:r w:rsidRPr="00000043">
        <w:t xml:space="preserve"> w tym czasie przed Sądem Rejonowym w Jarosławiu (zob. </w:t>
      </w:r>
      <w:r>
        <w:t>§</w:t>
      </w:r>
      <w:r w:rsidRPr="00000043">
        <w:t xml:space="preserve"> 6-13 powyżej). </w:t>
      </w:r>
    </w:p>
    <w:p w:rsidR="000B0D52" w:rsidRPr="00000043" w:rsidRDefault="00860D7B" w:rsidP="00782DFC">
      <w:pPr>
        <w:pStyle w:val="ECHRPara"/>
      </w:pPr>
      <w:fldSimple w:instr=" SEQ level0 \*arabic ">
        <w:r w:rsidR="000B0D52" w:rsidRPr="00000043">
          <w:rPr>
            <w:noProof/>
          </w:rPr>
          <w:t>34</w:t>
        </w:r>
      </w:fldSimple>
      <w:r w:rsidR="000B0D52" w:rsidRPr="00000043">
        <w:t xml:space="preserve">. </w:t>
      </w:r>
      <w:r w:rsidR="000B0D52">
        <w:t xml:space="preserve">W dniu </w:t>
      </w:r>
      <w:r w:rsidR="000B0D52" w:rsidRPr="00000043">
        <w:t>12 listopada 2003 r. Sąd Rejonowy w Mińsku Mazowieckim zakazał skarżącemu opuszczani</w:t>
      </w:r>
      <w:r w:rsidR="000B0D52">
        <w:t>a</w:t>
      </w:r>
      <w:r w:rsidR="000B0D52" w:rsidRPr="00000043">
        <w:t xml:space="preserve"> terytorium Polski. </w:t>
      </w:r>
    </w:p>
    <w:p w:rsidR="000B0D52" w:rsidRPr="00000043" w:rsidRDefault="00860D7B" w:rsidP="00782DFC">
      <w:pPr>
        <w:pStyle w:val="ECHRPara"/>
      </w:pPr>
      <w:fldSimple w:instr=" SEQ level0 \*arabic ">
        <w:r w:rsidR="000B0D52" w:rsidRPr="00000043">
          <w:rPr>
            <w:noProof/>
          </w:rPr>
          <w:t>35</w:t>
        </w:r>
      </w:fldSimple>
      <w:r w:rsidR="000B0D52" w:rsidRPr="00000043">
        <w:t>.  </w:t>
      </w:r>
      <w:r w:rsidR="000B0D52">
        <w:t xml:space="preserve">W dniu </w:t>
      </w:r>
      <w:r w:rsidR="000B0D52" w:rsidRPr="00000043">
        <w:t xml:space="preserve">11 grudnia 2003 r. Sąd Rejonowy w Jarosławiu </w:t>
      </w:r>
      <w:r w:rsidR="000B0D52">
        <w:t>zarządził</w:t>
      </w:r>
      <w:r w:rsidR="000B0D52" w:rsidRPr="00000043">
        <w:t xml:space="preserve"> </w:t>
      </w:r>
      <w:r w:rsidR="000B0D52">
        <w:t>przeprowadzenie</w:t>
      </w:r>
      <w:r w:rsidR="000B0D52" w:rsidRPr="00000043">
        <w:t xml:space="preserve"> obserwacj</w:t>
      </w:r>
      <w:r w:rsidR="000B0D52">
        <w:t>i</w:t>
      </w:r>
      <w:r w:rsidR="000B0D52" w:rsidRPr="00000043">
        <w:t xml:space="preserve"> psychiatryczn</w:t>
      </w:r>
      <w:r w:rsidR="000B0D52">
        <w:t>ej skarżącego</w:t>
      </w:r>
      <w:r w:rsidR="000B0D52" w:rsidRPr="00000043">
        <w:t xml:space="preserve"> w bloku</w:t>
      </w:r>
      <w:r w:rsidR="000B0D52">
        <w:t xml:space="preserve"> psychiatrycznym </w:t>
      </w:r>
      <w:r w:rsidR="000B0D52" w:rsidRPr="00000043">
        <w:t xml:space="preserve">Aresztu Śledczego Warszawa-Mokotów. </w:t>
      </w:r>
    </w:p>
    <w:p w:rsidR="000B0D52" w:rsidRPr="00000043" w:rsidRDefault="00860D7B" w:rsidP="00782DFC">
      <w:pPr>
        <w:pStyle w:val="ECHRPara"/>
      </w:pPr>
      <w:fldSimple w:instr=" SEQ level0 \*arabic ">
        <w:r w:rsidR="000B0D52" w:rsidRPr="00000043">
          <w:rPr>
            <w:noProof/>
          </w:rPr>
          <w:t>36</w:t>
        </w:r>
      </w:fldSimple>
      <w:r w:rsidR="000B0D52" w:rsidRPr="00000043">
        <w:t xml:space="preserve">.  </w:t>
      </w:r>
      <w:r w:rsidR="000B0D52">
        <w:t xml:space="preserve">W dniu </w:t>
      </w:r>
      <w:r w:rsidR="000B0D52" w:rsidRPr="00000043">
        <w:t xml:space="preserve">30 grudnia 2003 r. Sąd Rejonowy w Mińsku Mazowieckim </w:t>
      </w:r>
      <w:r w:rsidR="000B0D52">
        <w:t>podjął</w:t>
      </w:r>
      <w:r w:rsidR="000B0D52" w:rsidRPr="00000043">
        <w:t xml:space="preserve"> postępowanie w sprawie skarżącego z uwagi na t</w:t>
      </w:r>
      <w:r w:rsidR="000B0D52">
        <w:t>o orzeczenie</w:t>
      </w:r>
      <w:r w:rsidR="000B0D52" w:rsidRPr="00000043">
        <w:t xml:space="preserve"> oraz na fakt, że </w:t>
      </w:r>
      <w:r w:rsidR="000B0D52">
        <w:t xml:space="preserve">rozpoczęcie </w:t>
      </w:r>
      <w:r w:rsidR="000B0D52" w:rsidRPr="00000043">
        <w:t>obserwacj</w:t>
      </w:r>
      <w:r w:rsidR="000B0D52">
        <w:t>i</w:t>
      </w:r>
      <w:r w:rsidR="000B0D52" w:rsidRPr="00000043">
        <w:t xml:space="preserve"> psychiatryczn</w:t>
      </w:r>
      <w:r w:rsidR="000B0D52">
        <w:t>ej</w:t>
      </w:r>
      <w:r w:rsidR="000B0D52" w:rsidRPr="00000043">
        <w:t xml:space="preserve"> m</w:t>
      </w:r>
      <w:r w:rsidR="000B0D52">
        <w:t>ogło</w:t>
      </w:r>
      <w:r w:rsidR="000B0D52" w:rsidRPr="00000043">
        <w:t xml:space="preserve"> </w:t>
      </w:r>
      <w:r w:rsidR="000B0D52">
        <w:t xml:space="preserve">zostać wyznaczone na </w:t>
      </w:r>
      <w:r w:rsidR="000B0D52" w:rsidRPr="00000043">
        <w:t>mar</w:t>
      </w:r>
      <w:r w:rsidR="000B0D52">
        <w:t>zec</w:t>
      </w:r>
      <w:r w:rsidR="000B0D52" w:rsidRPr="00000043">
        <w:t xml:space="preserve"> 2004 r. W tym samym dniu sąd </w:t>
      </w:r>
      <w:r w:rsidR="000B0D52">
        <w:t>ponownie</w:t>
      </w:r>
      <w:r w:rsidR="000B0D52" w:rsidRPr="00000043">
        <w:t xml:space="preserve"> </w:t>
      </w:r>
      <w:r w:rsidR="000B0D52">
        <w:t>go</w:t>
      </w:r>
      <w:r w:rsidR="000B0D52" w:rsidRPr="00000043">
        <w:t xml:space="preserve"> aresz</w:t>
      </w:r>
      <w:r w:rsidR="000B0D52">
        <w:t>tował</w:t>
      </w:r>
      <w:r w:rsidR="000B0D52" w:rsidRPr="00000043">
        <w:t xml:space="preserve"> ze względu na </w:t>
      </w:r>
      <w:r w:rsidR="000B0D52">
        <w:t>to, że</w:t>
      </w:r>
      <w:r w:rsidR="000B0D52" w:rsidRPr="00000043">
        <w:t xml:space="preserve"> dow</w:t>
      </w:r>
      <w:r w:rsidR="000B0D52">
        <w:t>ody</w:t>
      </w:r>
      <w:r w:rsidR="000B0D52" w:rsidRPr="00000043">
        <w:t xml:space="preserve"> </w:t>
      </w:r>
      <w:r w:rsidR="000B0D52">
        <w:t xml:space="preserve">wskazywały na znaczące prawdopodobieństwo </w:t>
      </w:r>
      <w:r w:rsidR="000B0D52" w:rsidRPr="00000043">
        <w:t>popełnienia</w:t>
      </w:r>
      <w:r w:rsidR="000B0D52">
        <w:t xml:space="preserve"> przez niego rozboju z użyciem</w:t>
      </w:r>
      <w:r w:rsidR="000B0D52" w:rsidRPr="00000043">
        <w:t xml:space="preserve"> broni. </w:t>
      </w:r>
      <w:r w:rsidR="000B0D52">
        <w:t>Sąd w</w:t>
      </w:r>
      <w:r w:rsidR="000B0D52" w:rsidRPr="00000043">
        <w:t xml:space="preserve">ziął także pod uwagę </w:t>
      </w:r>
      <w:r w:rsidR="000B0D52">
        <w:t>surowość</w:t>
      </w:r>
      <w:r w:rsidR="000B0D52" w:rsidRPr="00000043">
        <w:t xml:space="preserve"> kary,</w:t>
      </w:r>
      <w:r w:rsidR="000B0D52">
        <w:t xml:space="preserve"> jakiej można było oczekiwać</w:t>
      </w:r>
      <w:r w:rsidR="000B0D52" w:rsidRPr="00000043">
        <w:t xml:space="preserve"> oraz potrzebę</w:t>
      </w:r>
      <w:r w:rsidR="000B0D52">
        <w:t xml:space="preserve"> zapewnienia </w:t>
      </w:r>
      <w:r w:rsidR="000B0D52" w:rsidRPr="00000043">
        <w:t xml:space="preserve">prawidłowego przebiegu postępowania. </w:t>
      </w:r>
    </w:p>
    <w:p w:rsidR="000B0D52" w:rsidRPr="00000043" w:rsidRDefault="00860D7B" w:rsidP="00782DFC">
      <w:pPr>
        <w:pStyle w:val="ECHRPara"/>
      </w:pPr>
      <w:fldSimple w:instr=" SEQ level0 \*arabic ">
        <w:r w:rsidR="000B0D52" w:rsidRPr="00000043">
          <w:rPr>
            <w:noProof/>
          </w:rPr>
          <w:t>37</w:t>
        </w:r>
      </w:fldSimple>
      <w:r w:rsidR="000B0D52" w:rsidRPr="00000043">
        <w:t>.  </w:t>
      </w:r>
      <w:r w:rsidR="000B0D52">
        <w:t xml:space="preserve">W dniu </w:t>
      </w:r>
      <w:r w:rsidR="000B0D52" w:rsidRPr="00000043">
        <w:t>28 stycznia</w:t>
      </w:r>
      <w:r w:rsidR="000B0D52">
        <w:t xml:space="preserve"> 2004 r</w:t>
      </w:r>
      <w:r w:rsidR="00EF5F3B">
        <w:t>.</w:t>
      </w:r>
      <w:r w:rsidR="000B0D52">
        <w:t xml:space="preserve"> </w:t>
      </w:r>
      <w:r w:rsidR="000B0D52" w:rsidRPr="00000043">
        <w:t>Sąd Okręgowy w Siedlcach od</w:t>
      </w:r>
      <w:r w:rsidR="000B0D52">
        <w:t>dalił</w:t>
      </w:r>
      <w:r w:rsidR="000B0D52" w:rsidRPr="00000043">
        <w:t xml:space="preserve"> zażalenie </w:t>
      </w:r>
      <w:r w:rsidR="000B0D52">
        <w:t>na to</w:t>
      </w:r>
      <w:r w:rsidR="000B0D52" w:rsidRPr="00000043">
        <w:t xml:space="preserve"> postanowieni</w:t>
      </w:r>
      <w:r w:rsidR="000B0D52">
        <w:t>e</w:t>
      </w:r>
      <w:r w:rsidR="000B0D52" w:rsidRPr="00000043">
        <w:t xml:space="preserve"> </w:t>
      </w:r>
      <w:r w:rsidR="000B0D52">
        <w:t>złożone</w:t>
      </w:r>
      <w:r w:rsidR="000B0D52" w:rsidRPr="00000043">
        <w:t xml:space="preserve"> przez skarżącego. Sąd </w:t>
      </w:r>
      <w:r w:rsidR="000B0D52">
        <w:t>A</w:t>
      </w:r>
      <w:r w:rsidR="000B0D52" w:rsidRPr="00000043">
        <w:t xml:space="preserve">pelacyjny </w:t>
      </w:r>
      <w:r w:rsidR="000B0D52">
        <w:t>przyznał</w:t>
      </w:r>
      <w:r w:rsidR="000B0D52" w:rsidRPr="00000043">
        <w:t xml:space="preserve">, że skarżący </w:t>
      </w:r>
      <w:r w:rsidR="000B0D52">
        <w:t>jak dotąd</w:t>
      </w:r>
      <w:r w:rsidR="000B0D52" w:rsidRPr="00000043">
        <w:t xml:space="preserve"> nie </w:t>
      </w:r>
      <w:r w:rsidR="000B0D52">
        <w:t xml:space="preserve">usiłował </w:t>
      </w:r>
      <w:r w:rsidR="000B0D52" w:rsidRPr="00000043">
        <w:t>utrudniać prawidłowego przebiegu postępowania. Niemniej jednak, pr</w:t>
      </w:r>
      <w:r w:rsidR="000B0D52">
        <w:t>awdopodobieństwo nałożenia na niego w wypadku skazania surowej</w:t>
      </w:r>
      <w:r w:rsidR="000B0D52" w:rsidRPr="00000043">
        <w:t xml:space="preserve"> kar</w:t>
      </w:r>
      <w:r w:rsidR="000B0D52">
        <w:t>y</w:t>
      </w:r>
      <w:r w:rsidR="000B0D52" w:rsidRPr="00000043">
        <w:t>, został</w:t>
      </w:r>
      <w:r w:rsidR="000B0D52">
        <w:t>o</w:t>
      </w:r>
      <w:r w:rsidR="000B0D52" w:rsidRPr="00000043">
        <w:t xml:space="preserve"> </w:t>
      </w:r>
      <w:r w:rsidR="000B0D52">
        <w:t>uznane</w:t>
      </w:r>
      <w:r w:rsidR="000B0D52" w:rsidRPr="00000043">
        <w:t xml:space="preserve"> </w:t>
      </w:r>
      <w:r w:rsidR="000B0D52">
        <w:t>za wystarczający</w:t>
      </w:r>
      <w:r w:rsidR="000B0D52" w:rsidRPr="00000043">
        <w:t xml:space="preserve"> powód do kontynuowania jego </w:t>
      </w:r>
      <w:r w:rsidR="000B0D52">
        <w:t xml:space="preserve">tymczasowego </w:t>
      </w:r>
      <w:r w:rsidR="000B0D52" w:rsidRPr="00000043">
        <w:t>areszt</w:t>
      </w:r>
      <w:r w:rsidR="000B0D52">
        <w:t>owania</w:t>
      </w:r>
      <w:r w:rsidR="000B0D52" w:rsidRPr="00000043">
        <w:t xml:space="preserve">. </w:t>
      </w:r>
    </w:p>
    <w:p w:rsidR="000B0D52" w:rsidRPr="00000043" w:rsidRDefault="00860D7B" w:rsidP="00782DFC">
      <w:pPr>
        <w:pStyle w:val="ECHRPara"/>
      </w:pPr>
      <w:fldSimple w:instr=" SEQ level0 \*arabic ">
        <w:r w:rsidR="000B0D52" w:rsidRPr="00000043">
          <w:rPr>
            <w:noProof/>
          </w:rPr>
          <w:t>38</w:t>
        </w:r>
      </w:fldSimple>
      <w:r w:rsidR="000B0D52" w:rsidRPr="00000043">
        <w:t>. </w:t>
      </w:r>
      <w:r w:rsidR="000B0D52">
        <w:t xml:space="preserve">W dniu </w:t>
      </w:r>
      <w:r w:rsidR="000B0D52" w:rsidRPr="00000043">
        <w:t xml:space="preserve">6 lutego 2004 r. skarżący </w:t>
      </w:r>
      <w:r w:rsidR="000B0D52">
        <w:t>zwrócił się</w:t>
      </w:r>
      <w:r w:rsidR="000B0D52" w:rsidRPr="00000043">
        <w:t xml:space="preserve"> do Sądu Rejonowego w Mińsku Mazowieckim o zmianę środk</w:t>
      </w:r>
      <w:r w:rsidR="000B0D52">
        <w:t>a zapobiegawczego</w:t>
      </w:r>
      <w:r w:rsidR="000B0D52" w:rsidRPr="00000043">
        <w:t xml:space="preserve">. </w:t>
      </w:r>
      <w:r w:rsidR="000B0D52">
        <w:t xml:space="preserve">W dniu </w:t>
      </w:r>
      <w:r w:rsidR="000B0D52" w:rsidRPr="00000043">
        <w:t xml:space="preserve">24 lutego 2004 r. sąd </w:t>
      </w:r>
      <w:r w:rsidR="000B0D52">
        <w:t>oddalił</w:t>
      </w:r>
      <w:r w:rsidR="000B0D52" w:rsidRPr="00000043">
        <w:t xml:space="preserve"> jego </w:t>
      </w:r>
      <w:r w:rsidR="000B0D52">
        <w:t>wniosek</w:t>
      </w:r>
      <w:r w:rsidR="000B0D52" w:rsidRPr="00000043">
        <w:t>. </w:t>
      </w:r>
    </w:p>
    <w:p w:rsidR="000B0D52" w:rsidRPr="00000043" w:rsidRDefault="000B0D52" w:rsidP="00782DFC">
      <w:pPr>
        <w:pStyle w:val="ECHRPara"/>
      </w:pPr>
      <w:r w:rsidRPr="00000043">
        <w:t xml:space="preserve"> </w:t>
      </w:r>
      <w:fldSimple w:instr=" SEQ level0 \*arabic ">
        <w:r w:rsidRPr="00000043">
          <w:rPr>
            <w:noProof/>
          </w:rPr>
          <w:t>39</w:t>
        </w:r>
      </w:fldSimple>
      <w:r w:rsidRPr="00000043">
        <w:t xml:space="preserve">. </w:t>
      </w:r>
      <w:r>
        <w:t xml:space="preserve">W dniu </w:t>
      </w:r>
      <w:r w:rsidRPr="00000043">
        <w:t xml:space="preserve">23 marca 2004 r. Sąd Rejonowy w Mińsku Mazowieckim przedłużył </w:t>
      </w:r>
      <w:r>
        <w:t>ponownie</w:t>
      </w:r>
      <w:r w:rsidRPr="00000043">
        <w:t xml:space="preserve"> </w:t>
      </w:r>
      <w:r>
        <w:t xml:space="preserve">tymczasowy areszt </w:t>
      </w:r>
      <w:r w:rsidRPr="00000043">
        <w:t>skarżącego. Sąd argument</w:t>
      </w:r>
      <w:r>
        <w:t>ował</w:t>
      </w:r>
      <w:r w:rsidRPr="00000043">
        <w:t xml:space="preserve">, że </w:t>
      </w:r>
      <w:r>
        <w:t>zgromadzono poważne dowody</w:t>
      </w:r>
      <w:r w:rsidRPr="00000043">
        <w:t xml:space="preserve"> </w:t>
      </w:r>
      <w:r>
        <w:t>p</w:t>
      </w:r>
      <w:r w:rsidRPr="00000043">
        <w:t>rzeciw</w:t>
      </w:r>
      <w:r>
        <w:t>ko</w:t>
      </w:r>
      <w:r w:rsidRPr="00000043">
        <w:t xml:space="preserve"> skarżącemu, </w:t>
      </w:r>
      <w:r>
        <w:t>że</w:t>
      </w:r>
      <w:r w:rsidRPr="00000043">
        <w:t xml:space="preserve"> </w:t>
      </w:r>
      <w:r>
        <w:t xml:space="preserve">istnieje </w:t>
      </w:r>
      <w:r w:rsidRPr="00000043">
        <w:t>prawdopodob</w:t>
      </w:r>
      <w:r>
        <w:t>ieństwo wymierzenia surowej kary</w:t>
      </w:r>
      <w:r w:rsidRPr="00000043">
        <w:t xml:space="preserve"> oraz że</w:t>
      </w:r>
      <w:r>
        <w:t>,</w:t>
      </w:r>
      <w:r w:rsidRPr="00000043">
        <w:t xml:space="preserve"> </w:t>
      </w:r>
      <w:r>
        <w:t>w wypadku</w:t>
      </w:r>
      <w:r w:rsidRPr="00000043">
        <w:t xml:space="preserve"> zwolnienia, </w:t>
      </w:r>
      <w:r>
        <w:t>usiłowałby on</w:t>
      </w:r>
      <w:r w:rsidRPr="00000043">
        <w:t xml:space="preserve"> </w:t>
      </w:r>
      <w:r>
        <w:t xml:space="preserve">przekonywać </w:t>
      </w:r>
      <w:r w:rsidRPr="00000043">
        <w:t>świadków do składania fałszywych zeznań lub</w:t>
      </w:r>
      <w:r>
        <w:t xml:space="preserve"> też</w:t>
      </w:r>
      <w:r w:rsidRPr="00000043">
        <w:t xml:space="preserve">, poprzez inne nielegalne środki, będzie </w:t>
      </w:r>
      <w:r>
        <w:t>próbował</w:t>
      </w:r>
      <w:r w:rsidRPr="00000043">
        <w:t xml:space="preserve"> utrudni</w:t>
      </w:r>
      <w:r>
        <w:t>a</w:t>
      </w:r>
      <w:r w:rsidRPr="00000043">
        <w:t xml:space="preserve">ć postępowanie, zwłaszcza w świetle </w:t>
      </w:r>
      <w:r>
        <w:t>tego</w:t>
      </w:r>
      <w:r w:rsidRPr="00000043">
        <w:t>, ż</w:t>
      </w:r>
      <w:r>
        <w:t>e</w:t>
      </w:r>
      <w:r w:rsidRPr="00000043">
        <w:t xml:space="preserve"> obserwacj</w:t>
      </w:r>
      <w:r>
        <w:t>a</w:t>
      </w:r>
      <w:r w:rsidRPr="00000043">
        <w:t xml:space="preserve"> psychiatryczn</w:t>
      </w:r>
      <w:r>
        <w:t>a była w toku</w:t>
      </w:r>
      <w:r w:rsidRPr="00000043">
        <w:t xml:space="preserve">. </w:t>
      </w:r>
    </w:p>
    <w:p w:rsidR="000B0D52" w:rsidRPr="00000043" w:rsidRDefault="00860D7B" w:rsidP="00782DFC">
      <w:pPr>
        <w:pStyle w:val="ECHRPara"/>
      </w:pPr>
      <w:fldSimple w:instr=" SEQ level0 \*arabic ">
        <w:r w:rsidR="000B0D52" w:rsidRPr="00000043">
          <w:rPr>
            <w:noProof/>
          </w:rPr>
          <w:t>40</w:t>
        </w:r>
      </w:fldSimple>
      <w:r w:rsidR="000B0D52" w:rsidRPr="00000043">
        <w:t xml:space="preserve">. </w:t>
      </w:r>
      <w:r w:rsidR="000B0D52">
        <w:t>W z</w:t>
      </w:r>
      <w:r w:rsidR="000B0D52" w:rsidRPr="00000043">
        <w:t>ażal</w:t>
      </w:r>
      <w:r w:rsidR="000B0D52">
        <w:t>eniu na to</w:t>
      </w:r>
      <w:r w:rsidR="000B0D52" w:rsidRPr="00000043">
        <w:t xml:space="preserve"> ostatnie postanowienie, obrońca skarżącego argumentował, że jego klient </w:t>
      </w:r>
      <w:r w:rsidR="000B0D52">
        <w:t>był</w:t>
      </w:r>
      <w:r w:rsidR="000B0D52" w:rsidRPr="00000043">
        <w:t xml:space="preserve"> już </w:t>
      </w:r>
      <w:r w:rsidR="000B0D52">
        <w:t xml:space="preserve">tymczasowo </w:t>
      </w:r>
      <w:r w:rsidR="000B0D52" w:rsidRPr="00000043">
        <w:t>aresz</w:t>
      </w:r>
      <w:r w:rsidR="000B0D52">
        <w:t>towany od</w:t>
      </w:r>
      <w:r w:rsidR="000B0D52" w:rsidRPr="00000043">
        <w:t xml:space="preserve"> prawie czter</w:t>
      </w:r>
      <w:r w:rsidR="000B0D52">
        <w:t>ech</w:t>
      </w:r>
      <w:r w:rsidR="000B0D52" w:rsidRPr="00000043">
        <w:t xml:space="preserve"> lat oraz że Sąd Rejonowy nie </w:t>
      </w:r>
      <w:r w:rsidR="000B0D52">
        <w:t>był właściwy</w:t>
      </w:r>
      <w:r w:rsidR="000B0D52" w:rsidRPr="00000043">
        <w:t>, a</w:t>
      </w:r>
      <w:r w:rsidR="000B0D52">
        <w:t>by</w:t>
      </w:r>
      <w:r w:rsidR="000B0D52" w:rsidRPr="00000043">
        <w:t xml:space="preserve"> </w:t>
      </w:r>
      <w:r w:rsidR="000B0D52">
        <w:t>rozstrzyga</w:t>
      </w:r>
      <w:r w:rsidR="000B0D52" w:rsidRPr="00000043">
        <w:t>ć o środk</w:t>
      </w:r>
      <w:r w:rsidR="000B0D52">
        <w:t>u</w:t>
      </w:r>
      <w:r w:rsidR="000B0D52" w:rsidRPr="00000043">
        <w:t xml:space="preserve"> </w:t>
      </w:r>
      <w:r w:rsidR="000B0D52">
        <w:t>zapobiegawczym</w:t>
      </w:r>
      <w:r w:rsidR="000B0D52" w:rsidRPr="00000043">
        <w:t xml:space="preserve">. </w:t>
      </w:r>
      <w:r w:rsidR="000B0D52">
        <w:t>Ponadto</w:t>
      </w:r>
      <w:r w:rsidR="000B0D52" w:rsidRPr="00000043">
        <w:t xml:space="preserve"> </w:t>
      </w:r>
      <w:r w:rsidR="000B0D52">
        <w:t>podniesiono</w:t>
      </w:r>
      <w:r w:rsidR="000B0D52" w:rsidRPr="00000043">
        <w:t xml:space="preserve">, że skoro skarżący </w:t>
      </w:r>
      <w:r w:rsidR="000B0D52">
        <w:t xml:space="preserve">nigdy </w:t>
      </w:r>
      <w:r w:rsidR="000B0D52" w:rsidRPr="00000043">
        <w:t xml:space="preserve">nie </w:t>
      </w:r>
      <w:r w:rsidR="000B0D52">
        <w:t>usiłował</w:t>
      </w:r>
      <w:r w:rsidR="000B0D52" w:rsidRPr="00000043">
        <w:t xml:space="preserve"> utrudniać postępowania, nie </w:t>
      </w:r>
      <w:r w:rsidR="000B0D52">
        <w:t>m</w:t>
      </w:r>
      <w:r w:rsidR="000B0D52" w:rsidRPr="00000043">
        <w:t xml:space="preserve"> ryzyka, że zacznie to robić </w:t>
      </w:r>
      <w:r w:rsidR="000B0D52">
        <w:t xml:space="preserve">na obecnym </w:t>
      </w:r>
      <w:r w:rsidR="000B0D52" w:rsidRPr="00000043">
        <w:t>etapie sprawy. </w:t>
      </w:r>
    </w:p>
    <w:p w:rsidR="000B0D52" w:rsidRPr="00000043" w:rsidRDefault="000B0D52" w:rsidP="00782DFC">
      <w:pPr>
        <w:pStyle w:val="ECHRPara"/>
      </w:pPr>
      <w:r w:rsidRPr="00000043">
        <w:t xml:space="preserve"> </w:t>
      </w:r>
      <w:fldSimple w:instr=" SEQ level0 \*arabic ">
        <w:r w:rsidRPr="00000043">
          <w:rPr>
            <w:noProof/>
          </w:rPr>
          <w:t>41</w:t>
        </w:r>
      </w:fldSimple>
      <w:r w:rsidRPr="00000043">
        <w:t>. </w:t>
      </w:r>
      <w:r>
        <w:t xml:space="preserve">W dniu </w:t>
      </w:r>
      <w:r w:rsidRPr="00000043">
        <w:t>28 kwietnia 2004 r. Sąd Okręgowy w Siedlcach od</w:t>
      </w:r>
      <w:r>
        <w:t>dalił</w:t>
      </w:r>
      <w:r w:rsidRPr="00000043">
        <w:t xml:space="preserve"> to zażalenie. Zauważono, że rzeczywisty czas </w:t>
      </w:r>
      <w:r>
        <w:t xml:space="preserve">tymczasowego aresztowania </w:t>
      </w:r>
      <w:r w:rsidRPr="00000043">
        <w:t xml:space="preserve">skarżącego w </w:t>
      </w:r>
      <w:r>
        <w:t xml:space="preserve">przedmiotowej </w:t>
      </w:r>
      <w:r w:rsidRPr="00000043">
        <w:t xml:space="preserve">sprawie nie osiągnął dwóch lat, gdyż </w:t>
      </w:r>
      <w:r>
        <w:t>był</w:t>
      </w:r>
      <w:r w:rsidRPr="00000043">
        <w:t xml:space="preserve"> on jednocześnie pozbawiony wolności w ramach pierwszego postępowania karnego. </w:t>
      </w:r>
      <w:r>
        <w:t>Co do przesłanek</w:t>
      </w:r>
      <w:r w:rsidRPr="00000043">
        <w:t xml:space="preserve"> </w:t>
      </w:r>
      <w:r>
        <w:t xml:space="preserve">przedłużenia tymczasowego </w:t>
      </w:r>
      <w:r w:rsidRPr="00000043">
        <w:t>areszt</w:t>
      </w:r>
      <w:r>
        <w:t>owania</w:t>
      </w:r>
      <w:r w:rsidRPr="00000043">
        <w:t xml:space="preserve"> skarżącego, sąd </w:t>
      </w:r>
      <w:r>
        <w:t>odwoławczy</w:t>
      </w:r>
      <w:r w:rsidRPr="00000043">
        <w:t xml:space="preserve"> </w:t>
      </w:r>
      <w:r>
        <w:t>stwierdził</w:t>
      </w:r>
      <w:r w:rsidRPr="00000043">
        <w:t>, że</w:t>
      </w:r>
      <w:r>
        <w:t>,</w:t>
      </w:r>
      <w:r w:rsidRPr="00000043">
        <w:t xml:space="preserve"> nawet jeśli nie </w:t>
      </w:r>
      <w:r>
        <w:t xml:space="preserve">usiłował </w:t>
      </w:r>
      <w:r w:rsidRPr="00000043">
        <w:t>on utrudniać prawidłowego przebiegu postępowania, prawdopodobieństwo</w:t>
      </w:r>
      <w:r>
        <w:t xml:space="preserve"> orzeczenia wobec niego surowej kary w wypadku skazania</w:t>
      </w:r>
      <w:r w:rsidRPr="00000043">
        <w:t xml:space="preserve"> było wystarczającym powodem do utrzymania </w:t>
      </w:r>
      <w:r>
        <w:t>przedmiotowego</w:t>
      </w:r>
      <w:r w:rsidRPr="00000043">
        <w:t xml:space="preserve"> środk</w:t>
      </w:r>
      <w:r>
        <w:t>a</w:t>
      </w:r>
      <w:r w:rsidRPr="00000043">
        <w:t xml:space="preserve"> </w:t>
      </w:r>
      <w:r>
        <w:t>zapobiegawczego</w:t>
      </w:r>
      <w:r w:rsidRPr="00000043">
        <w:t xml:space="preserve">. </w:t>
      </w:r>
    </w:p>
    <w:p w:rsidR="000B0D52" w:rsidRPr="00000043" w:rsidRDefault="00860D7B" w:rsidP="00782DFC">
      <w:pPr>
        <w:pStyle w:val="ECHRPara"/>
      </w:pPr>
      <w:fldSimple w:instr=" SEQ level0 \*arabic ">
        <w:r w:rsidR="000B0D52" w:rsidRPr="00000043">
          <w:rPr>
            <w:noProof/>
          </w:rPr>
          <w:t>42</w:t>
        </w:r>
      </w:fldSimple>
      <w:r w:rsidR="000B0D52" w:rsidRPr="00000043">
        <w:t xml:space="preserve">. </w:t>
      </w:r>
      <w:r w:rsidR="000B0D52">
        <w:t xml:space="preserve">W dniu </w:t>
      </w:r>
      <w:r w:rsidR="000B0D52" w:rsidRPr="00000043">
        <w:t>24 czerwca</w:t>
      </w:r>
      <w:r w:rsidR="000B0D52">
        <w:t xml:space="preserve"> 2004 r.</w:t>
      </w:r>
      <w:r w:rsidR="000B0D52" w:rsidRPr="00000043">
        <w:t xml:space="preserve"> Sąd Rejonowy w Mińsku Mazowieckim </w:t>
      </w:r>
      <w:r w:rsidR="000B0D52">
        <w:t xml:space="preserve">ponownie postanowił </w:t>
      </w:r>
      <w:r w:rsidR="000B0D52" w:rsidRPr="00000043">
        <w:t>przedłuży</w:t>
      </w:r>
      <w:r w:rsidR="000B0D52">
        <w:t>ć tymczasowe aresztowanie</w:t>
      </w:r>
      <w:r w:rsidR="000B0D52" w:rsidRPr="00000043">
        <w:t xml:space="preserve"> skarżącego z uwagi na </w:t>
      </w:r>
      <w:r w:rsidR="000B0D52">
        <w:t>uzasadnione</w:t>
      </w:r>
      <w:r w:rsidR="000B0D52" w:rsidRPr="00000043">
        <w:t xml:space="preserve"> podejrzenie, iż dopuścił się </w:t>
      </w:r>
      <w:r w:rsidR="000B0D52">
        <w:t>on rozboju</w:t>
      </w:r>
      <w:r w:rsidR="000B0D52" w:rsidRPr="00000043">
        <w:t xml:space="preserve"> z </w:t>
      </w:r>
      <w:r w:rsidR="000B0D52">
        <w:t xml:space="preserve">użyciem </w:t>
      </w:r>
      <w:r w:rsidR="000B0D52" w:rsidRPr="00000043">
        <w:t xml:space="preserve">broni oraz prawdopodobieństwo </w:t>
      </w:r>
      <w:r w:rsidR="000B0D52">
        <w:t xml:space="preserve">orzeczenia wobec </w:t>
      </w:r>
      <w:r w:rsidR="000B0D52" w:rsidRPr="00000043">
        <w:t xml:space="preserve">niego surowej kary. Postanowienie to zostało utrzymane w mocy </w:t>
      </w:r>
      <w:r w:rsidR="000B0D52">
        <w:t xml:space="preserve">w dniu </w:t>
      </w:r>
      <w:r w:rsidR="000B0D52" w:rsidRPr="00000043">
        <w:t>15 lipca</w:t>
      </w:r>
      <w:r w:rsidR="000B0D52">
        <w:t xml:space="preserve"> 2004 r.</w:t>
      </w:r>
      <w:r w:rsidR="000B0D52" w:rsidRPr="00000043">
        <w:t xml:space="preserve"> przez Sąd Okręgowy w Siedlcach. </w:t>
      </w:r>
    </w:p>
    <w:p w:rsidR="000B0D52" w:rsidRPr="00000043" w:rsidRDefault="000B0D52" w:rsidP="00782DFC">
      <w:pPr>
        <w:pStyle w:val="ECHRPara"/>
      </w:pPr>
      <w:r w:rsidRPr="00000043">
        <w:t xml:space="preserve"> </w:t>
      </w:r>
      <w:fldSimple w:instr=" SEQ level0 \*arabic ">
        <w:r w:rsidRPr="00000043">
          <w:rPr>
            <w:noProof/>
          </w:rPr>
          <w:t>43</w:t>
        </w:r>
      </w:fldSimple>
      <w:r w:rsidRPr="00000043">
        <w:t>. </w:t>
      </w:r>
      <w:r>
        <w:t xml:space="preserve">W dniu </w:t>
      </w:r>
      <w:r w:rsidRPr="00000043">
        <w:t>23 sierpnia</w:t>
      </w:r>
      <w:r>
        <w:t xml:space="preserve"> 2004 r.</w:t>
      </w:r>
      <w:r w:rsidRPr="00000043">
        <w:t xml:space="preserve"> Sąd Rejonowy w Mińsku Mazowieckim odrzucił wniosek skarżącego o zwolnienie, </w:t>
      </w:r>
      <w:r>
        <w:t xml:space="preserve">opierając się na tych </w:t>
      </w:r>
      <w:r w:rsidRPr="00000043">
        <w:t>sam</w:t>
      </w:r>
      <w:r>
        <w:t>ych</w:t>
      </w:r>
      <w:r w:rsidRPr="00000043">
        <w:t xml:space="preserve"> p</w:t>
      </w:r>
      <w:r>
        <w:t>odstawach</w:t>
      </w:r>
      <w:r w:rsidRPr="00000043">
        <w:t>, jak</w:t>
      </w:r>
      <w:r>
        <w:t xml:space="preserve"> w opisanym wyżej postanowieniu</w:t>
      </w:r>
      <w:r w:rsidRPr="00000043">
        <w:t>.</w:t>
      </w:r>
    </w:p>
    <w:p w:rsidR="000B0D52" w:rsidRPr="00000043" w:rsidRDefault="000B0D52" w:rsidP="00782DFC">
      <w:pPr>
        <w:pStyle w:val="ECHRPara"/>
      </w:pPr>
      <w:r w:rsidRPr="00000043">
        <w:t xml:space="preserve"> </w:t>
      </w:r>
      <w:fldSimple w:instr=" SEQ level0 \*arabic ">
        <w:r w:rsidRPr="00000043">
          <w:rPr>
            <w:noProof/>
          </w:rPr>
          <w:t>44</w:t>
        </w:r>
      </w:fldSimple>
      <w:r w:rsidRPr="00000043">
        <w:t xml:space="preserve">.  Następnie, </w:t>
      </w:r>
      <w:r>
        <w:t xml:space="preserve">tymczasowe aresztowanie </w:t>
      </w:r>
      <w:r w:rsidRPr="00000043">
        <w:t xml:space="preserve">skarżącego </w:t>
      </w:r>
      <w:r>
        <w:t xml:space="preserve">było </w:t>
      </w:r>
      <w:r w:rsidRPr="00000043">
        <w:t>przedłuż</w:t>
      </w:r>
      <w:r>
        <w:t>a</w:t>
      </w:r>
      <w:r w:rsidRPr="00000043">
        <w:t>n</w:t>
      </w:r>
      <w:r>
        <w:t>e</w:t>
      </w:r>
      <w:r w:rsidRPr="00000043">
        <w:t xml:space="preserve"> przez Sąd Rejonowy w Mińsku Mazowieckim</w:t>
      </w:r>
      <w:r>
        <w:t xml:space="preserve"> w dniach</w:t>
      </w:r>
      <w:r w:rsidRPr="00000043">
        <w:t xml:space="preserve"> 9 września i 22 grudnia 2004 r. oraz 24 marca i 23 czerwca 2005 r. Postanowienia te zostały utrzymane w mocy przez Sąd Okręgowy w Siedlcach odpowiednio </w:t>
      </w:r>
      <w:r>
        <w:t xml:space="preserve">w dniu </w:t>
      </w:r>
      <w:r w:rsidRPr="00000043">
        <w:t xml:space="preserve">29 września 2004 r., nieokreślonego dnia oraz </w:t>
      </w:r>
      <w:r>
        <w:t xml:space="preserve">w dniach </w:t>
      </w:r>
      <w:r w:rsidRPr="00000043">
        <w:t xml:space="preserve">13 kwietnia i 28 lipca 2005 r.  </w:t>
      </w:r>
    </w:p>
    <w:p w:rsidR="000B0D52" w:rsidRPr="00000043" w:rsidRDefault="000B0D52" w:rsidP="00782DFC">
      <w:pPr>
        <w:pStyle w:val="ECHRPara"/>
      </w:pPr>
      <w:r w:rsidRPr="00000043">
        <w:t xml:space="preserve">Wszystkie </w:t>
      </w:r>
      <w:r>
        <w:t xml:space="preserve">przedmiotowe </w:t>
      </w:r>
      <w:r w:rsidRPr="00000043">
        <w:t xml:space="preserve">postanowienia </w:t>
      </w:r>
      <w:r>
        <w:t>zostały oparte na tym</w:t>
      </w:r>
      <w:r w:rsidRPr="00000043">
        <w:t>, że istniał</w:t>
      </w:r>
      <w:r>
        <w:t>y</w:t>
      </w:r>
      <w:r w:rsidRPr="00000043">
        <w:t xml:space="preserve"> </w:t>
      </w:r>
      <w:r>
        <w:t>mocne dowody</w:t>
      </w:r>
      <w:r w:rsidRPr="00000043">
        <w:t xml:space="preserve"> przeciw</w:t>
      </w:r>
      <w:r>
        <w:t>ko</w:t>
      </w:r>
      <w:r w:rsidRPr="00000043">
        <w:t xml:space="preserve"> skarżącemu</w:t>
      </w:r>
      <w:r>
        <w:t>, że</w:t>
      </w:r>
      <w:r w:rsidRPr="00000043">
        <w:t xml:space="preserve"> </w:t>
      </w:r>
      <w:r>
        <w:t>w razie skazania zostanie wymierzona</w:t>
      </w:r>
      <w:r w:rsidRPr="00000043">
        <w:t xml:space="preserve"> surow</w:t>
      </w:r>
      <w:r>
        <w:t>a</w:t>
      </w:r>
      <w:r w:rsidRPr="00000043">
        <w:t xml:space="preserve"> kar</w:t>
      </w:r>
      <w:r>
        <w:t>a oraz,</w:t>
      </w:r>
      <w:r w:rsidRPr="00000043">
        <w:t xml:space="preserve"> </w:t>
      </w:r>
      <w:r>
        <w:t xml:space="preserve">ponieważ </w:t>
      </w:r>
      <w:r w:rsidRPr="00000043">
        <w:t xml:space="preserve">postępowanie sądowe było </w:t>
      </w:r>
      <w:r>
        <w:t xml:space="preserve">dopiero </w:t>
      </w:r>
      <w:r w:rsidRPr="00000043">
        <w:t xml:space="preserve">na wczesnym etapie, jeśli zostałby on </w:t>
      </w:r>
      <w:r>
        <w:t>zwolniony</w:t>
      </w:r>
      <w:r w:rsidRPr="00000043">
        <w:t xml:space="preserve">, </w:t>
      </w:r>
      <w:r>
        <w:t>usiłowałby</w:t>
      </w:r>
      <w:r w:rsidRPr="00000043">
        <w:t xml:space="preserve"> </w:t>
      </w:r>
      <w:r>
        <w:t>przekonać</w:t>
      </w:r>
      <w:r w:rsidRPr="00000043">
        <w:t xml:space="preserve"> świadk</w:t>
      </w:r>
      <w:r>
        <w:t>ów do</w:t>
      </w:r>
      <w:r w:rsidRPr="00000043">
        <w:t xml:space="preserve"> składani</w:t>
      </w:r>
      <w:r>
        <w:t>a</w:t>
      </w:r>
      <w:r w:rsidRPr="00000043">
        <w:t xml:space="preserve"> fałszywych zeznań lu</w:t>
      </w:r>
      <w:r>
        <w:t>b innymi nielegalnymi sposobami</w:t>
      </w:r>
      <w:r w:rsidRPr="00000043">
        <w:t xml:space="preserve"> utrudniać prawidłowy przebieg postępowania. Również we wcześniejszych postanowieniach podkreślono, że sąd </w:t>
      </w:r>
      <w:r>
        <w:t>rozpoznający sprawę</w:t>
      </w:r>
      <w:r w:rsidRPr="00000043">
        <w:t xml:space="preserve"> nie zaczął </w:t>
      </w:r>
      <w:r>
        <w:t xml:space="preserve">jeszcze </w:t>
      </w:r>
      <w:r w:rsidRPr="00000043">
        <w:t xml:space="preserve">badać </w:t>
      </w:r>
      <w:r>
        <w:t>jej meritum</w:t>
      </w:r>
      <w:r w:rsidRPr="00000043">
        <w:t xml:space="preserve">. </w:t>
      </w:r>
    </w:p>
    <w:p w:rsidR="000B0D52" w:rsidRPr="00000043" w:rsidRDefault="00860D7B" w:rsidP="00DD0C33">
      <w:pPr>
        <w:pStyle w:val="ECHRPara"/>
      </w:pPr>
      <w:fldSimple w:instr=" SEQ level0 \*arabic ">
        <w:r w:rsidR="000B0D52" w:rsidRPr="00000043">
          <w:rPr>
            <w:noProof/>
          </w:rPr>
          <w:t>45</w:t>
        </w:r>
      </w:fldSimple>
      <w:r w:rsidR="000B0D52" w:rsidRPr="00000043">
        <w:t>. </w:t>
      </w:r>
      <w:r w:rsidR="000B0D52">
        <w:t xml:space="preserve">W dniu </w:t>
      </w:r>
      <w:r w:rsidR="000B0D52" w:rsidRPr="00000043">
        <w:t xml:space="preserve">1 września 2005 r. Sąd Rejonowy w Mińsku Mazowieckim uznał skarżącego </w:t>
      </w:r>
      <w:r w:rsidR="000B0D52">
        <w:t xml:space="preserve">za </w:t>
      </w:r>
      <w:r w:rsidR="000B0D52" w:rsidRPr="00000043">
        <w:t>winn</w:t>
      </w:r>
      <w:r w:rsidR="000B0D52">
        <w:t xml:space="preserve">ego popełnienia zarzuconych czynów </w:t>
      </w:r>
      <w:r w:rsidR="000B0D52" w:rsidRPr="00000043">
        <w:t xml:space="preserve">i skazał go na </w:t>
      </w:r>
      <w:r w:rsidR="000B0D52">
        <w:t xml:space="preserve">karę </w:t>
      </w:r>
      <w:r w:rsidR="000B0D52" w:rsidRPr="00000043">
        <w:t>sześ</w:t>
      </w:r>
      <w:r w:rsidR="000B0D52">
        <w:t>ciu</w:t>
      </w:r>
      <w:r w:rsidR="000B0D52" w:rsidRPr="00000043">
        <w:t xml:space="preserve"> lat</w:t>
      </w:r>
      <w:r w:rsidR="000B0D52">
        <w:t xml:space="preserve"> pozbawienia wolności</w:t>
      </w:r>
      <w:r w:rsidR="000B0D52" w:rsidRPr="00000043">
        <w:t xml:space="preserve">. </w:t>
      </w:r>
      <w:r w:rsidR="000B0D52" w:rsidRPr="00DD0C33">
        <w:t xml:space="preserve">Okres, który </w:t>
      </w:r>
      <w:r w:rsidR="000B0D52">
        <w:t xml:space="preserve">skarżący </w:t>
      </w:r>
      <w:r w:rsidR="000B0D52" w:rsidRPr="00DD0C33">
        <w:t>spędził w areszcie,</w:t>
      </w:r>
      <w:r w:rsidR="000B0D52">
        <w:t xml:space="preserve"> </w:t>
      </w:r>
      <w:r w:rsidR="000B0D52" w:rsidRPr="00DD0C33">
        <w:t xml:space="preserve">a mianowicie </w:t>
      </w:r>
      <w:r w:rsidR="000B0D52">
        <w:t xml:space="preserve">jeden </w:t>
      </w:r>
      <w:r w:rsidR="000B0D52" w:rsidRPr="00000043">
        <w:t xml:space="preserve">miesiąc i dwadzieścia jeden dni (od 11 lipca do 1 </w:t>
      </w:r>
      <w:r w:rsidR="000B0D52">
        <w:t>wrześ</w:t>
      </w:r>
      <w:r w:rsidR="000B0D52" w:rsidRPr="00000043">
        <w:t>nia 2005 r.)</w:t>
      </w:r>
      <w:r w:rsidR="000B0D52">
        <w:t xml:space="preserve"> </w:t>
      </w:r>
      <w:r w:rsidR="000B0D52" w:rsidRPr="00DD0C33">
        <w:t xml:space="preserve">został zaliczony na poczet orzeczonej kary. </w:t>
      </w:r>
      <w:r w:rsidR="000B0D52">
        <w:t>Pozostały okres jego osadzenia</w:t>
      </w:r>
      <w:r w:rsidR="000B0D52" w:rsidRPr="00000043">
        <w:t xml:space="preserve"> został uznan</w:t>
      </w:r>
      <w:r w:rsidR="000B0D52">
        <w:t>y</w:t>
      </w:r>
      <w:r w:rsidR="000B0D52" w:rsidRPr="00000043">
        <w:t xml:space="preserve"> za ob</w:t>
      </w:r>
      <w:r w:rsidR="000B0D52">
        <w:t>ejmujący</w:t>
      </w:r>
      <w:r w:rsidR="000B0D52" w:rsidRPr="00000043">
        <w:t xml:space="preserve"> </w:t>
      </w:r>
      <w:r w:rsidR="000B0D52">
        <w:t>karę pozbawienia wolności orzeczoną</w:t>
      </w:r>
      <w:r w:rsidR="000B0D52" w:rsidRPr="00000043">
        <w:t xml:space="preserve"> </w:t>
      </w:r>
      <w:r w:rsidR="000B0D52">
        <w:t>p</w:t>
      </w:r>
      <w:r w:rsidR="000B0D52" w:rsidRPr="00000043">
        <w:t xml:space="preserve">rzez Sąd Rejonowy w Jarosławiu w odrębnej sprawie karnej (zob. </w:t>
      </w:r>
      <w:r w:rsidR="000B0D52">
        <w:t>§</w:t>
      </w:r>
      <w:r w:rsidR="000B0D52" w:rsidRPr="00000043">
        <w:t xml:space="preserve"> 12 powyżej). </w:t>
      </w:r>
    </w:p>
    <w:p w:rsidR="000B0D52" w:rsidRPr="00000043" w:rsidRDefault="000B0D52" w:rsidP="00782DFC">
      <w:pPr>
        <w:pStyle w:val="ECHRPara"/>
      </w:pPr>
      <w:r>
        <w:t>Wydaje się, że s</w:t>
      </w:r>
      <w:r w:rsidRPr="00000043">
        <w:t xml:space="preserve">ąd pierwszej instancji przeprowadził czternaście </w:t>
      </w:r>
      <w:r>
        <w:t xml:space="preserve">terminów </w:t>
      </w:r>
      <w:r w:rsidRPr="00000043">
        <w:t>rozpraw</w:t>
      </w:r>
      <w:r>
        <w:t>y oraz</w:t>
      </w:r>
      <w:r w:rsidRPr="00000043">
        <w:t xml:space="preserve"> pięć</w:t>
      </w:r>
      <w:r>
        <w:t xml:space="preserve"> z nich odroczył</w:t>
      </w:r>
      <w:r w:rsidRPr="00000043">
        <w:t>. Rozpatrzył wnioski złożone przez skarżącego</w:t>
      </w:r>
      <w:r>
        <w:t xml:space="preserve"> o wyłączenie</w:t>
      </w:r>
      <w:r w:rsidRPr="00000043">
        <w:t xml:space="preserve"> sędziów, </w:t>
      </w:r>
      <w:r>
        <w:t xml:space="preserve">w przedmiocie </w:t>
      </w:r>
      <w:r w:rsidRPr="00000043">
        <w:t xml:space="preserve">sprzeciwu </w:t>
      </w:r>
      <w:r>
        <w:t>wobec</w:t>
      </w:r>
      <w:r w:rsidRPr="00000043">
        <w:t xml:space="preserve"> obserwacji psychiatrycznej oraz </w:t>
      </w:r>
      <w:r>
        <w:t>o</w:t>
      </w:r>
      <w:r w:rsidRPr="00000043">
        <w:t xml:space="preserve"> ponow</w:t>
      </w:r>
      <w:r>
        <w:t>n</w:t>
      </w:r>
      <w:r w:rsidRPr="00000043">
        <w:t xml:space="preserve">e </w:t>
      </w:r>
      <w:r>
        <w:t>rozpatrzenie</w:t>
      </w:r>
      <w:r w:rsidRPr="00000043">
        <w:t xml:space="preserve"> sprawy. </w:t>
      </w:r>
    </w:p>
    <w:p w:rsidR="000B0D52" w:rsidRPr="00000043" w:rsidRDefault="00860D7B" w:rsidP="00782DFC">
      <w:pPr>
        <w:pStyle w:val="ECHRPara"/>
      </w:pPr>
      <w:fldSimple w:instr=" SEQ level0 \*arabic ">
        <w:r w:rsidR="000B0D52" w:rsidRPr="00000043">
          <w:rPr>
            <w:noProof/>
          </w:rPr>
          <w:t>46</w:t>
        </w:r>
      </w:fldSimple>
      <w:r w:rsidR="000B0D52" w:rsidRPr="00000043">
        <w:t xml:space="preserve">.  </w:t>
      </w:r>
      <w:r w:rsidR="000B0D52">
        <w:t xml:space="preserve">W dniu </w:t>
      </w:r>
      <w:r w:rsidR="000B0D52" w:rsidRPr="00000043">
        <w:t xml:space="preserve">10 lutego 2006 r. Sąd Okręgowy w Siedlcach uchylił wyrok z </w:t>
      </w:r>
      <w:r w:rsidR="000B0D52">
        <w:t xml:space="preserve">dnia </w:t>
      </w:r>
      <w:r w:rsidR="000B0D52" w:rsidRPr="00000043">
        <w:t xml:space="preserve">1 września 2005 r. (zob. </w:t>
      </w:r>
      <w:r w:rsidR="000B0D52">
        <w:t>§</w:t>
      </w:r>
      <w:r w:rsidR="000B0D52" w:rsidRPr="00000043">
        <w:t xml:space="preserve"> </w:t>
      </w:r>
      <w:r w:rsidR="000B0D52">
        <w:t xml:space="preserve">45 </w:t>
      </w:r>
      <w:r w:rsidR="000B0D52" w:rsidRPr="00000043">
        <w:t>powyżej) oraz przekazał sprawę do ponownego sąd</w:t>
      </w:r>
      <w:r w:rsidR="000B0D52">
        <w:t>u</w:t>
      </w:r>
      <w:r w:rsidR="000B0D52" w:rsidRPr="00000043">
        <w:t xml:space="preserve"> pierwszej instancji, nakazując z</w:t>
      </w:r>
      <w:r w:rsidR="000B0D52">
        <w:t>grom</w:t>
      </w:r>
      <w:r w:rsidR="000B0D52" w:rsidRPr="00000043">
        <w:t>a</w:t>
      </w:r>
      <w:r w:rsidR="000B0D52">
        <w:t>dze</w:t>
      </w:r>
      <w:r w:rsidR="000B0D52" w:rsidRPr="00000043">
        <w:t xml:space="preserve">nie </w:t>
      </w:r>
      <w:r w:rsidR="000B0D52">
        <w:t>dodatkowych</w:t>
      </w:r>
      <w:r w:rsidR="000B0D52" w:rsidRPr="00000043">
        <w:t xml:space="preserve"> dowodów.  </w:t>
      </w:r>
    </w:p>
    <w:p w:rsidR="000B0D52" w:rsidRPr="00000043" w:rsidRDefault="000B0D52" w:rsidP="00782DFC">
      <w:pPr>
        <w:pStyle w:val="ECHRPara"/>
      </w:pPr>
      <w:r w:rsidRPr="00000043">
        <w:t xml:space="preserve"> </w:t>
      </w:r>
      <w:fldSimple w:instr=" SEQ level0 \*arabic ">
        <w:r w:rsidRPr="00000043">
          <w:rPr>
            <w:noProof/>
          </w:rPr>
          <w:t>47</w:t>
        </w:r>
      </w:fldSimple>
      <w:r w:rsidRPr="00000043">
        <w:t xml:space="preserve">. </w:t>
      </w:r>
      <w:r>
        <w:t xml:space="preserve">W dniu </w:t>
      </w:r>
      <w:r w:rsidRPr="00000043">
        <w:t xml:space="preserve">7 marca 2006 r. Sąd Rejonowy w Mińsku Mazowieckim przedłużył </w:t>
      </w:r>
      <w:r>
        <w:t>tymczasowe aresztowanie</w:t>
      </w:r>
      <w:r w:rsidRPr="00000043">
        <w:t xml:space="preserve">. Postanowienie to zostało utrzymane w mocy </w:t>
      </w:r>
      <w:r>
        <w:t xml:space="preserve">w dniu </w:t>
      </w:r>
      <w:r w:rsidRPr="00000043">
        <w:t xml:space="preserve">29 marca 2006 r. Sądy krajowe uznały, że rzeczywisty okres </w:t>
      </w:r>
      <w:r>
        <w:t xml:space="preserve">tymczasowego aresztowania </w:t>
      </w:r>
      <w:r w:rsidRPr="00000043">
        <w:t xml:space="preserve">skarżącego w ramach drugiej sprawy </w:t>
      </w:r>
      <w:r>
        <w:t>rozpo</w:t>
      </w:r>
      <w:r w:rsidRPr="00000043">
        <w:t xml:space="preserve">czął </w:t>
      </w:r>
      <w:r>
        <w:t>swój bieg dopiero w dniu</w:t>
      </w:r>
      <w:r w:rsidRPr="00000043">
        <w:t xml:space="preserve"> 11 lipca 2005 r., kiedy nie był </w:t>
      </w:r>
      <w:r>
        <w:t>on już</w:t>
      </w:r>
      <w:r w:rsidRPr="00000043">
        <w:t xml:space="preserve"> pozbawiony wolności w związku z pierwszą sprawą</w:t>
      </w:r>
      <w:r>
        <w:t xml:space="preserve"> karną</w:t>
      </w:r>
      <w:r w:rsidRPr="00000043">
        <w:t>. Sądy odwołały się także do dwóch pierwotnych prz</w:t>
      </w:r>
      <w:r>
        <w:t>esłanek</w:t>
      </w:r>
      <w:r w:rsidRPr="00000043">
        <w:t xml:space="preserve"> kontynuacji </w:t>
      </w:r>
      <w:r>
        <w:t xml:space="preserve">tymczasowego </w:t>
      </w:r>
      <w:r w:rsidRPr="00000043">
        <w:t>areszt</w:t>
      </w:r>
      <w:r>
        <w:t>owania skarżącego</w:t>
      </w:r>
      <w:r w:rsidRPr="00000043">
        <w:t xml:space="preserve">, </w:t>
      </w:r>
      <w:r>
        <w:t xml:space="preserve">a </w:t>
      </w:r>
      <w:r w:rsidRPr="00000043">
        <w:t xml:space="preserve">mianowicie </w:t>
      </w:r>
      <w:r>
        <w:t>uzasadnionego podejrzenia</w:t>
      </w:r>
      <w:r w:rsidRPr="00000043">
        <w:t xml:space="preserve">, że dopuścił się </w:t>
      </w:r>
      <w:r>
        <w:t>rozboju z użyciem</w:t>
      </w:r>
      <w:r w:rsidRPr="00000043">
        <w:t xml:space="preserve"> broni oraz </w:t>
      </w:r>
      <w:r>
        <w:t>surowość</w:t>
      </w:r>
      <w:r w:rsidRPr="00000043">
        <w:t xml:space="preserve"> kary</w:t>
      </w:r>
      <w:r>
        <w:t>, jakiej można było oczekiwać</w:t>
      </w:r>
      <w:r w:rsidRPr="00000043">
        <w:t>. W</w:t>
      </w:r>
      <w:r>
        <w:t xml:space="preserve"> opinii</w:t>
      </w:r>
      <w:r w:rsidRPr="00000043">
        <w:t xml:space="preserve"> sądów, </w:t>
      </w:r>
      <w:r>
        <w:t xml:space="preserve">ten </w:t>
      </w:r>
      <w:r w:rsidRPr="00000043">
        <w:t xml:space="preserve">ostatni element z kolei tworzył przypuszczenie, że skarżący, gdyby został zwolniony, </w:t>
      </w:r>
      <w:r>
        <w:t xml:space="preserve">usiłowałby </w:t>
      </w:r>
      <w:r w:rsidRPr="00000043">
        <w:t>utrudniać prawidłowy przebieg postępowania.</w:t>
      </w:r>
    </w:p>
    <w:p w:rsidR="000B0D52" w:rsidRPr="008F1E3F" w:rsidRDefault="00860D7B" w:rsidP="00782DFC">
      <w:pPr>
        <w:pStyle w:val="ECHRPara"/>
      </w:pPr>
      <w:fldSimple w:instr=" SEQ level0 \*arabic ">
        <w:r w:rsidR="000B0D52" w:rsidRPr="00000043">
          <w:rPr>
            <w:noProof/>
          </w:rPr>
          <w:t>48</w:t>
        </w:r>
      </w:fldSimple>
      <w:r w:rsidR="000B0D52" w:rsidRPr="00000043">
        <w:t>. </w:t>
      </w:r>
      <w:r w:rsidR="000B0D52">
        <w:t xml:space="preserve">W dniu </w:t>
      </w:r>
      <w:r w:rsidR="000B0D52" w:rsidRPr="00000043">
        <w:t xml:space="preserve">29 marca 2006 r. Sąd Okręgowy w Siedlcach </w:t>
      </w:r>
      <w:r w:rsidR="000B0D52">
        <w:t>w pełni podzielił</w:t>
      </w:r>
      <w:r w:rsidR="000B0D52" w:rsidRPr="00000043">
        <w:t xml:space="preserve"> </w:t>
      </w:r>
      <w:r w:rsidR="000B0D52">
        <w:t>argumentację</w:t>
      </w:r>
      <w:r w:rsidR="000B0D52" w:rsidRPr="00000043">
        <w:t xml:space="preserve"> sądu pierwszej instancji </w:t>
      </w:r>
      <w:r w:rsidR="000B0D52">
        <w:t>i</w:t>
      </w:r>
      <w:r w:rsidR="000B0D52" w:rsidRPr="00000043">
        <w:t xml:space="preserve"> utrzymał w mocy</w:t>
      </w:r>
      <w:r w:rsidR="000B0D52" w:rsidRPr="008F1E3F">
        <w:t xml:space="preserve"> wyżej w</w:t>
      </w:r>
      <w:r w:rsidR="000B0D52">
        <w:t>ymienione</w:t>
      </w:r>
      <w:r w:rsidR="000B0D52" w:rsidRPr="008F1E3F">
        <w:t xml:space="preserve"> postanowienie.</w:t>
      </w:r>
    </w:p>
    <w:p w:rsidR="000B0D52" w:rsidRPr="00000043" w:rsidRDefault="00860D7B" w:rsidP="00782DFC">
      <w:pPr>
        <w:pStyle w:val="ECHRPara"/>
      </w:pPr>
      <w:fldSimple w:instr=" SEQ level0 \*arabic ">
        <w:r w:rsidR="000B0D52" w:rsidRPr="00000043">
          <w:rPr>
            <w:noProof/>
          </w:rPr>
          <w:t>49</w:t>
        </w:r>
      </w:fldSimple>
      <w:r w:rsidR="000B0D52" w:rsidRPr="00000043">
        <w:t>. </w:t>
      </w:r>
      <w:r w:rsidR="000B0D52">
        <w:t xml:space="preserve">W dniu </w:t>
      </w:r>
      <w:r w:rsidR="000B0D52" w:rsidRPr="00000043">
        <w:t xml:space="preserve">11 kwietnia 2006 r. sprawa została przekazana Sądowi Okręgowemu w Siedlcach jako </w:t>
      </w:r>
      <w:r w:rsidR="000B0D52">
        <w:t xml:space="preserve">sądowi </w:t>
      </w:r>
      <w:r w:rsidR="000B0D52" w:rsidRPr="00000043">
        <w:t>właściwemu, gdyż w międzyczasie zmieni</w:t>
      </w:r>
      <w:r w:rsidR="000B0D52">
        <w:t>ono</w:t>
      </w:r>
      <w:r w:rsidR="000B0D52" w:rsidRPr="00000043">
        <w:t xml:space="preserve"> zarzuty stawiane skarżącemu. </w:t>
      </w:r>
    </w:p>
    <w:p w:rsidR="000B0D52" w:rsidRPr="00000043" w:rsidRDefault="00860D7B" w:rsidP="00782DFC">
      <w:pPr>
        <w:pStyle w:val="ECHRPara"/>
      </w:pPr>
      <w:fldSimple w:instr=" SEQ level0 \*arabic ">
        <w:r w:rsidR="000B0D52" w:rsidRPr="00000043">
          <w:rPr>
            <w:noProof/>
          </w:rPr>
          <w:t>50</w:t>
        </w:r>
      </w:fldSimple>
      <w:r w:rsidR="000B0D52" w:rsidRPr="00000043">
        <w:t xml:space="preserve">. Podczas </w:t>
      </w:r>
      <w:r w:rsidR="000B0D52">
        <w:t>rozprawy tymczasowe aresztowanie</w:t>
      </w:r>
      <w:r w:rsidR="000B0D52" w:rsidRPr="00000043">
        <w:t xml:space="preserve"> skarżącego </w:t>
      </w:r>
      <w:r w:rsidR="000B0D52">
        <w:t xml:space="preserve">było przedłużane </w:t>
      </w:r>
      <w:r w:rsidR="000B0D52" w:rsidRPr="00000043">
        <w:t xml:space="preserve">przez Sąd Okręgowy w Siedlcach </w:t>
      </w:r>
      <w:r w:rsidR="000B0D52">
        <w:t xml:space="preserve">w dniach </w:t>
      </w:r>
      <w:r w:rsidR="000B0D52" w:rsidRPr="00000043">
        <w:t xml:space="preserve">31 maja i 21 czerwca 2006 r., nieokreślonego dnia oraz </w:t>
      </w:r>
      <w:r w:rsidR="000B0D52">
        <w:t xml:space="preserve">w dniu </w:t>
      </w:r>
      <w:r w:rsidR="000B0D52" w:rsidRPr="00000043">
        <w:t>13 listopada 2006 r. i 19 stycznia 2007 r. Postanowienia to zostały utrzymane w mocy przez Sąd Apelacyjny w Lublinie.</w:t>
      </w:r>
    </w:p>
    <w:p w:rsidR="000B0D52" w:rsidRPr="00000043" w:rsidRDefault="000B0D52" w:rsidP="00782DFC">
      <w:pPr>
        <w:pStyle w:val="ECHRPara"/>
      </w:pPr>
      <w:r w:rsidRPr="00000043">
        <w:t xml:space="preserve">Sądy krajowe </w:t>
      </w:r>
      <w:r>
        <w:t>przytaczały ponownie</w:t>
      </w:r>
      <w:r w:rsidRPr="00000043">
        <w:t xml:space="preserve"> pierwotne </w:t>
      </w:r>
      <w:r>
        <w:t>przesłanki</w:t>
      </w:r>
      <w:r w:rsidRPr="00000043">
        <w:t xml:space="preserve"> </w:t>
      </w:r>
      <w:r>
        <w:t>tymczasowego aresztowania</w:t>
      </w:r>
      <w:r w:rsidRPr="00000043">
        <w:t xml:space="preserve"> skarżącego oraz podkreśl</w:t>
      </w:r>
      <w:r>
        <w:t>a</w:t>
      </w:r>
      <w:r w:rsidRPr="00000043">
        <w:t xml:space="preserve">ły, że </w:t>
      </w:r>
      <w:r>
        <w:t xml:space="preserve">stosowanie przedmiotowego </w:t>
      </w:r>
      <w:r w:rsidRPr="00000043">
        <w:t>środk</w:t>
      </w:r>
      <w:r>
        <w:t>a</w:t>
      </w:r>
      <w:r w:rsidRPr="00000043">
        <w:t xml:space="preserve"> zapobiegawcz</w:t>
      </w:r>
      <w:r>
        <w:t>ego</w:t>
      </w:r>
      <w:r w:rsidRPr="00000043">
        <w:t xml:space="preserve"> nie</w:t>
      </w:r>
      <w:r>
        <w:t xml:space="preserve"> trwało </w:t>
      </w:r>
      <w:r w:rsidRPr="00000043">
        <w:t xml:space="preserve">dłużej niż dwa lata, biorąc pod uwagę, że od 7 listopada 2003 r. do 11 lipca 2005 r. </w:t>
      </w:r>
      <w:r>
        <w:t xml:space="preserve">skarżący </w:t>
      </w:r>
      <w:r w:rsidRPr="00000043">
        <w:t xml:space="preserve">odbywał karę </w:t>
      </w:r>
      <w:r>
        <w:t>pozbawienia wolności orzeczoną</w:t>
      </w:r>
      <w:r w:rsidRPr="00000043">
        <w:t xml:space="preserve"> w pierwszym postępowaniu karnym. </w:t>
      </w:r>
    </w:p>
    <w:p w:rsidR="000B0D52" w:rsidRPr="00000043" w:rsidRDefault="00860D7B" w:rsidP="00782DFC">
      <w:pPr>
        <w:pStyle w:val="ECHRPara"/>
      </w:pPr>
      <w:fldSimple w:instr=" SEQ level0 \*arabic ">
        <w:r w:rsidR="000B0D52" w:rsidRPr="00000043">
          <w:rPr>
            <w:noProof/>
          </w:rPr>
          <w:t>51</w:t>
        </w:r>
      </w:fldSimple>
      <w:r w:rsidR="000B0D52" w:rsidRPr="00000043">
        <w:t xml:space="preserve">. Pierwsza rozprawa miała miejsce </w:t>
      </w:r>
      <w:r w:rsidR="000B0D52">
        <w:t xml:space="preserve">w dniu </w:t>
      </w:r>
      <w:r w:rsidR="000B0D52" w:rsidRPr="00000043">
        <w:t xml:space="preserve">29 czerwca 2006 r. </w:t>
      </w:r>
    </w:p>
    <w:p w:rsidR="000B0D52" w:rsidRPr="00000043" w:rsidRDefault="00860D7B" w:rsidP="007E6E46">
      <w:pPr>
        <w:pStyle w:val="ECHRPara"/>
      </w:pPr>
      <w:fldSimple w:instr=" SEQ level0 \*arabic ">
        <w:r w:rsidR="000B0D52" w:rsidRPr="00000043">
          <w:rPr>
            <w:noProof/>
          </w:rPr>
          <w:t>52</w:t>
        </w:r>
      </w:fldSimple>
      <w:r w:rsidR="000B0D52" w:rsidRPr="00000043">
        <w:t>. </w:t>
      </w:r>
      <w:r w:rsidR="000B0D52">
        <w:t xml:space="preserve">W dniu </w:t>
      </w:r>
      <w:r w:rsidR="000B0D52" w:rsidRPr="00000043">
        <w:t xml:space="preserve">6 lipca 2007 r. Sąd Okręgowy w Siedlcach uznał skarżącego </w:t>
      </w:r>
      <w:r w:rsidR="000B0D52">
        <w:t xml:space="preserve">za winnego popełnienia zarzucanych czynów </w:t>
      </w:r>
      <w:r w:rsidR="000B0D52" w:rsidRPr="00000043">
        <w:t xml:space="preserve">i skazał go na </w:t>
      </w:r>
      <w:r w:rsidR="000B0D52">
        <w:t xml:space="preserve">karę </w:t>
      </w:r>
      <w:r w:rsidR="000B0D52" w:rsidRPr="00000043">
        <w:t>sześ</w:t>
      </w:r>
      <w:r w:rsidR="000B0D52">
        <w:t>ciu</w:t>
      </w:r>
      <w:r w:rsidR="000B0D52" w:rsidRPr="00000043">
        <w:t xml:space="preserve"> lat </w:t>
      </w:r>
      <w:r w:rsidR="000B0D52">
        <w:t>pozbawienia wolności</w:t>
      </w:r>
      <w:r w:rsidR="000B0D52" w:rsidRPr="00000043">
        <w:t xml:space="preserve">. </w:t>
      </w:r>
      <w:r w:rsidR="000B0D52">
        <w:t>Wydaje się, że s</w:t>
      </w:r>
      <w:r w:rsidR="000B0D52" w:rsidRPr="00000043">
        <w:t xml:space="preserve">ąd przeprowadził siedem </w:t>
      </w:r>
      <w:r w:rsidR="000B0D52">
        <w:t xml:space="preserve">terminów </w:t>
      </w:r>
      <w:r w:rsidR="000B0D52" w:rsidRPr="00000043">
        <w:t>rozpraw</w:t>
      </w:r>
      <w:r w:rsidR="000B0D52">
        <w:t>y</w:t>
      </w:r>
      <w:r w:rsidR="000B0D52" w:rsidRPr="00000043">
        <w:t xml:space="preserve"> w tej sprawie. </w:t>
      </w:r>
      <w:r w:rsidR="000B0D52" w:rsidRPr="007E6E46">
        <w:t>Okres, który</w:t>
      </w:r>
      <w:r w:rsidR="000B0D52">
        <w:t xml:space="preserve"> skarżący</w:t>
      </w:r>
      <w:r w:rsidR="000B0D52" w:rsidRPr="007E6E46">
        <w:t xml:space="preserve"> spędził w areszcie, a mianowicie </w:t>
      </w:r>
      <w:r w:rsidR="000B0D52">
        <w:t xml:space="preserve">jeden </w:t>
      </w:r>
      <w:r w:rsidR="000B0D52" w:rsidRPr="007E6E46">
        <w:t>rok, jedenaście miesięcy i dwadzieścia pięć dni (od 11 lipca 2011 r. do 6 lipca 2007 r.) został zaliczony na poczet orzeczonej kary</w:t>
      </w:r>
      <w:r w:rsidR="000B0D52" w:rsidRPr="00000043">
        <w:t>. </w:t>
      </w:r>
    </w:p>
    <w:p w:rsidR="000B0D52" w:rsidRPr="00000043" w:rsidRDefault="000B0D52" w:rsidP="00782DFC">
      <w:pPr>
        <w:pStyle w:val="ECHRPara"/>
      </w:pPr>
      <w:r w:rsidRPr="00000043">
        <w:t xml:space="preserve"> </w:t>
      </w:r>
      <w:fldSimple w:instr=" SEQ level0 \*arabic ">
        <w:r w:rsidRPr="00000043">
          <w:rPr>
            <w:noProof/>
          </w:rPr>
          <w:t>53</w:t>
        </w:r>
      </w:fldSimple>
      <w:r w:rsidRPr="00000043">
        <w:t>. </w:t>
      </w:r>
      <w:r>
        <w:t xml:space="preserve">W dniu </w:t>
      </w:r>
      <w:r w:rsidRPr="00000043">
        <w:t xml:space="preserve">9 kwietnia 2008 r. Sąd Apelacyjny w Lublinie </w:t>
      </w:r>
      <w:r>
        <w:t>uchylił ten wyrok,</w:t>
      </w:r>
      <w:r w:rsidRPr="00000043">
        <w:t xml:space="preserve"> </w:t>
      </w:r>
      <w:r>
        <w:t xml:space="preserve">uchylił </w:t>
      </w:r>
      <w:r w:rsidRPr="00000043">
        <w:t>środ</w:t>
      </w:r>
      <w:r>
        <w:t>e</w:t>
      </w:r>
      <w:r w:rsidRPr="00000043">
        <w:t xml:space="preserve">k </w:t>
      </w:r>
      <w:r w:rsidRPr="008F1E3F">
        <w:t>zapobiegawcz</w:t>
      </w:r>
      <w:r>
        <w:t>y</w:t>
      </w:r>
      <w:r w:rsidRPr="00000043">
        <w:t xml:space="preserve"> i przekazał sprawę sąd</w:t>
      </w:r>
      <w:r>
        <w:t>om</w:t>
      </w:r>
      <w:r w:rsidRPr="00000043">
        <w:t xml:space="preserve"> niższej instancji. Następnego dnia skarżący został zwolniony z aresztu śledczego. Od tej pory przebywał na wolności. </w:t>
      </w:r>
    </w:p>
    <w:p w:rsidR="000B0D52" w:rsidRPr="00000043" w:rsidRDefault="000B0D52" w:rsidP="00782DFC">
      <w:pPr>
        <w:pStyle w:val="ECHRPara"/>
      </w:pPr>
      <w:r w:rsidRPr="00000043">
        <w:t xml:space="preserve"> </w:t>
      </w:r>
      <w:fldSimple w:instr=" SEQ level0 \*arabic ">
        <w:r w:rsidRPr="00000043">
          <w:rPr>
            <w:noProof/>
          </w:rPr>
          <w:t>54</w:t>
        </w:r>
      </w:fldSimple>
      <w:r w:rsidRPr="00000043">
        <w:t>. </w:t>
      </w:r>
      <w:r>
        <w:t xml:space="preserve">W dniu </w:t>
      </w:r>
      <w:r w:rsidRPr="00000043">
        <w:t xml:space="preserve">23 października 2009 r. Sąd Okręgowy w Siedlcach uznał skarżącego </w:t>
      </w:r>
      <w:r>
        <w:t>za winnego popełnienia szeregu zarzuconych czynów</w:t>
      </w:r>
      <w:r w:rsidRPr="00000043">
        <w:t xml:space="preserve"> i skazał go na </w:t>
      </w:r>
      <w:r>
        <w:t xml:space="preserve">karę </w:t>
      </w:r>
      <w:r w:rsidRPr="00000043">
        <w:t>sześ</w:t>
      </w:r>
      <w:r>
        <w:t>ciu lat pozbawienia wolności</w:t>
      </w:r>
      <w:r w:rsidRPr="00000043">
        <w:t>. Przeprowadził czternaście</w:t>
      </w:r>
      <w:r>
        <w:t xml:space="preserve"> terminów</w:t>
      </w:r>
      <w:r w:rsidRPr="00000043">
        <w:t xml:space="preserve"> rozpraw</w:t>
      </w:r>
      <w:r>
        <w:t>y</w:t>
      </w:r>
      <w:r w:rsidRPr="00000043">
        <w:t xml:space="preserve"> w tej sprawie. Dwa lata i dziewięć miesięcy </w:t>
      </w:r>
      <w:r>
        <w:t xml:space="preserve">okresu tymczasowego aresztowania </w:t>
      </w:r>
      <w:r w:rsidRPr="00000043">
        <w:t>skarżącego (od 11 lipca 2005 r. do 10 kwietnia 2008 r.) został</w:t>
      </w:r>
      <w:r>
        <w:t>y</w:t>
      </w:r>
      <w:r w:rsidRPr="00000043">
        <w:t xml:space="preserve"> </w:t>
      </w:r>
      <w:r>
        <w:t>zaliczone na</w:t>
      </w:r>
      <w:r w:rsidRPr="00000043">
        <w:t xml:space="preserve"> poczet </w:t>
      </w:r>
      <w:r>
        <w:t xml:space="preserve">orzeczonej </w:t>
      </w:r>
      <w:r w:rsidRPr="00000043">
        <w:t>kary. Wy</w:t>
      </w:r>
      <w:r>
        <w:t>daje się</w:t>
      </w:r>
      <w:r w:rsidRPr="00000043">
        <w:t xml:space="preserve">, że nie </w:t>
      </w:r>
      <w:r>
        <w:t xml:space="preserve">zarządzono wobec niego </w:t>
      </w:r>
      <w:r w:rsidRPr="00000043">
        <w:t xml:space="preserve">odbycia reszty kary ze swego wyroku. </w:t>
      </w:r>
    </w:p>
    <w:p w:rsidR="000B0D52" w:rsidRPr="00000043" w:rsidRDefault="00860D7B" w:rsidP="00782DFC">
      <w:pPr>
        <w:pStyle w:val="ECHRPara"/>
      </w:pPr>
      <w:fldSimple w:instr=" SEQ level0 \*arabic ">
        <w:r w:rsidR="000B0D52" w:rsidRPr="00000043">
          <w:rPr>
            <w:noProof/>
          </w:rPr>
          <w:t>55</w:t>
        </w:r>
      </w:fldSimple>
      <w:r w:rsidR="000B0D52" w:rsidRPr="00000043">
        <w:t>. </w:t>
      </w:r>
      <w:r w:rsidR="000B0D52">
        <w:t xml:space="preserve">W dniu </w:t>
      </w:r>
      <w:r w:rsidR="000B0D52" w:rsidRPr="00000043">
        <w:t xml:space="preserve">12 lutego 2010 r. skarżący złożył apelację. </w:t>
      </w:r>
    </w:p>
    <w:p w:rsidR="000B0D52" w:rsidRPr="00000043" w:rsidRDefault="00860D7B" w:rsidP="00782DFC">
      <w:pPr>
        <w:pStyle w:val="ECHRPara"/>
      </w:pPr>
      <w:fldSimple w:instr=" SEQ level0 \*arabic ">
        <w:r w:rsidR="000B0D52" w:rsidRPr="00000043">
          <w:rPr>
            <w:noProof/>
          </w:rPr>
          <w:t>56</w:t>
        </w:r>
      </w:fldSimple>
      <w:r w:rsidR="000B0D52" w:rsidRPr="00000043">
        <w:t xml:space="preserve">. Nieokreślonego dnia przed marcem 2011 r. Sąd Apelacyjny w Lublinie utrzymał w mocy wyrok </w:t>
      </w:r>
      <w:r w:rsidR="000B0D52">
        <w:t xml:space="preserve">sądu </w:t>
      </w:r>
      <w:r w:rsidR="000B0D52" w:rsidRPr="00000043">
        <w:t>pierwszej instancji. </w:t>
      </w:r>
    </w:p>
    <w:p w:rsidR="000B0D52" w:rsidRPr="00000043" w:rsidRDefault="00860D7B" w:rsidP="00782DFC">
      <w:pPr>
        <w:pStyle w:val="ECHRPara"/>
      </w:pPr>
      <w:fldSimple w:instr=" SEQ level0 \*arabic ">
        <w:r w:rsidR="000B0D52" w:rsidRPr="00000043">
          <w:rPr>
            <w:noProof/>
          </w:rPr>
          <w:t>57</w:t>
        </w:r>
      </w:fldSimple>
      <w:r w:rsidR="000B0D52" w:rsidRPr="00000043">
        <w:t>.  Skarżący nie</w:t>
      </w:r>
      <w:r w:rsidR="000B0D52">
        <w:t xml:space="preserve"> chciał</w:t>
      </w:r>
      <w:r w:rsidR="000B0D52" w:rsidRPr="00000043">
        <w:t xml:space="preserve"> przedstawić swoj</w:t>
      </w:r>
      <w:r w:rsidR="000B0D52">
        <w:t>ej</w:t>
      </w:r>
      <w:r w:rsidR="000B0D52" w:rsidRPr="00000043">
        <w:t xml:space="preserve"> spraw</w:t>
      </w:r>
      <w:r w:rsidR="000B0D52">
        <w:t>y</w:t>
      </w:r>
      <w:r w:rsidR="000B0D52" w:rsidRPr="00000043">
        <w:t xml:space="preserve"> Sąd</w:t>
      </w:r>
      <w:r w:rsidR="000B0D52">
        <w:t>owi</w:t>
      </w:r>
      <w:r w:rsidR="000B0D52" w:rsidRPr="00000043">
        <w:t xml:space="preserve"> Najwyższ</w:t>
      </w:r>
      <w:r w:rsidR="000B0D52">
        <w:t>emu</w:t>
      </w:r>
      <w:r w:rsidR="000B0D52" w:rsidRPr="00000043">
        <w:t xml:space="preserve"> </w:t>
      </w:r>
      <w:r w:rsidR="000B0D52">
        <w:t>uznając</w:t>
      </w:r>
      <w:r w:rsidR="000B0D52" w:rsidRPr="00000043">
        <w:t xml:space="preserve">, że </w:t>
      </w:r>
      <w:r w:rsidR="000B0D52">
        <w:t>kasacja</w:t>
      </w:r>
      <w:r w:rsidR="000B0D52" w:rsidRPr="00000043">
        <w:t xml:space="preserve"> nie </w:t>
      </w:r>
      <w:r w:rsidR="000B0D52">
        <w:t>miałaby żadnych widoków na</w:t>
      </w:r>
      <w:r w:rsidR="000B0D52" w:rsidRPr="00000043">
        <w:t xml:space="preserve"> powodzenie. </w:t>
      </w:r>
    </w:p>
    <w:p w:rsidR="000B0D52" w:rsidRPr="00000043" w:rsidRDefault="00860D7B" w:rsidP="00782DFC">
      <w:pPr>
        <w:pStyle w:val="ECHRPara"/>
      </w:pPr>
      <w:fldSimple w:instr=" SEQ level0 \*arabic ">
        <w:r w:rsidR="000B0D52" w:rsidRPr="00000043">
          <w:rPr>
            <w:noProof/>
          </w:rPr>
          <w:t>58</w:t>
        </w:r>
      </w:fldSimple>
      <w:r w:rsidR="000B0D52" w:rsidRPr="00000043">
        <w:t xml:space="preserve">. Nie </w:t>
      </w:r>
      <w:r w:rsidR="000B0D52">
        <w:t>zł</w:t>
      </w:r>
      <w:r w:rsidR="000B0D52" w:rsidRPr="00000043">
        <w:t xml:space="preserve">ożył skargi </w:t>
      </w:r>
      <w:r w:rsidR="000B0D52">
        <w:t>na</w:t>
      </w:r>
      <w:r w:rsidR="000B0D52" w:rsidRPr="00000043">
        <w:t xml:space="preserve"> długoś</w:t>
      </w:r>
      <w:r w:rsidR="000B0D52">
        <w:t>ć</w:t>
      </w:r>
      <w:r w:rsidR="000B0D52" w:rsidRPr="00000043">
        <w:t xml:space="preserve"> drugie</w:t>
      </w:r>
      <w:r w:rsidR="000B0D52">
        <w:t>go</w:t>
      </w:r>
      <w:r w:rsidR="000B0D52" w:rsidRPr="00000043">
        <w:t xml:space="preserve"> postępowania karnego na </w:t>
      </w:r>
      <w:r w:rsidR="000B0D52">
        <w:t>podstawie</w:t>
      </w:r>
      <w:r w:rsidR="000B0D52" w:rsidRPr="00000043">
        <w:t xml:space="preserve"> ustawy z 2004 r. </w:t>
      </w:r>
    </w:p>
    <w:p w:rsidR="000B0D52" w:rsidRPr="00000043" w:rsidRDefault="000B0D52" w:rsidP="00782DFC">
      <w:pPr>
        <w:pStyle w:val="ECHRHeading2"/>
      </w:pPr>
      <w:r w:rsidRPr="00000043">
        <w:t xml:space="preserve">C. Skarga konstytucyjna skarżącego </w:t>
      </w:r>
    </w:p>
    <w:p w:rsidR="000B0D52" w:rsidRPr="00000043" w:rsidRDefault="00860D7B" w:rsidP="00782DFC">
      <w:pPr>
        <w:pStyle w:val="ECHRPara"/>
      </w:pPr>
      <w:fldSimple w:instr=" SEQ level0 \*arabic ">
        <w:r w:rsidR="000B0D52" w:rsidRPr="00000043">
          <w:rPr>
            <w:noProof/>
          </w:rPr>
          <w:t>59</w:t>
        </w:r>
      </w:fldSimple>
      <w:r w:rsidR="000B0D52" w:rsidRPr="00000043">
        <w:t>. </w:t>
      </w:r>
      <w:r w:rsidR="000B0D52">
        <w:t xml:space="preserve">W dniu </w:t>
      </w:r>
      <w:r w:rsidR="000B0D52" w:rsidRPr="00000043">
        <w:t xml:space="preserve">29 listopada 2006 r. skarżący złożył skargę konstytucyjną na </w:t>
      </w:r>
      <w:r w:rsidR="000B0D52">
        <w:t>podstawie</w:t>
      </w:r>
      <w:r w:rsidR="000B0D52" w:rsidRPr="00000043">
        <w:t xml:space="preserve"> art. 191 w związku z art. 79 Konstytucji (zob. </w:t>
      </w:r>
      <w:r w:rsidR="000B0D52">
        <w:t>§</w:t>
      </w:r>
      <w:r w:rsidR="000B0D52" w:rsidRPr="00000043">
        <w:t xml:space="preserve"> 86 poniżej), wnosząc o uznanie art. 263 </w:t>
      </w:r>
      <w:r w:rsidR="000B0D52">
        <w:t>§§</w:t>
      </w:r>
      <w:r w:rsidR="000B0D52" w:rsidRPr="00000043">
        <w:t xml:space="preserve"> 3 i 4 K</w:t>
      </w:r>
      <w:r w:rsidR="000B0D52">
        <w:t>odeksu</w:t>
      </w:r>
      <w:r w:rsidR="000B0D52" w:rsidRPr="00000043">
        <w:t xml:space="preserve"> (zob. </w:t>
      </w:r>
      <w:r w:rsidR="000B0D52">
        <w:t>§</w:t>
      </w:r>
      <w:r w:rsidR="000B0D52" w:rsidRPr="00000043">
        <w:t xml:space="preserve"> 73 poniżej) za niekonstytucyjn</w:t>
      </w:r>
      <w:r w:rsidR="000B0D52">
        <w:t>y</w:t>
      </w:r>
      <w:r w:rsidR="000B0D52" w:rsidRPr="00000043">
        <w:t xml:space="preserve"> (SK 39/07). Twierdził, że przepis naruszał, </w:t>
      </w:r>
      <w:r w:rsidR="000B0D52" w:rsidRPr="00000043">
        <w:rPr>
          <w:i/>
          <w:iCs/>
        </w:rPr>
        <w:t>inter alia</w:t>
      </w:r>
      <w:r w:rsidR="000B0D52" w:rsidRPr="00000043">
        <w:t>, praw</w:t>
      </w:r>
      <w:r w:rsidR="000B0D52">
        <w:t>o</w:t>
      </w:r>
      <w:r w:rsidR="000B0D52" w:rsidRPr="00000043">
        <w:t xml:space="preserve"> do nietykalności osobistej </w:t>
      </w:r>
      <w:r w:rsidR="000B0D52">
        <w:t xml:space="preserve">i </w:t>
      </w:r>
      <w:r w:rsidR="000B0D52" w:rsidRPr="00000043">
        <w:t xml:space="preserve">bezpieczeństwa </w:t>
      </w:r>
      <w:r w:rsidR="000B0D52">
        <w:t>wynikające z</w:t>
      </w:r>
      <w:r w:rsidR="000B0D52" w:rsidRPr="00000043">
        <w:t xml:space="preserve"> art. 41</w:t>
      </w:r>
      <w:r w:rsidR="000B0D52">
        <w:t xml:space="preserve"> §</w:t>
      </w:r>
      <w:r w:rsidR="000B0D52" w:rsidRPr="00000043">
        <w:t xml:space="preserve"> 1 Konstytucji (zob. </w:t>
      </w:r>
      <w:r w:rsidR="000B0D52">
        <w:t>§</w:t>
      </w:r>
      <w:r w:rsidR="000B0D52" w:rsidRPr="00000043">
        <w:t xml:space="preserve"> 71 poniżej). </w:t>
      </w:r>
      <w:r w:rsidR="000B0D52">
        <w:t xml:space="preserve">W dniu </w:t>
      </w:r>
      <w:r w:rsidR="000B0D52" w:rsidRPr="00000043">
        <w:t xml:space="preserve">30 stycznia 2007 r. skarżący </w:t>
      </w:r>
      <w:r w:rsidR="000B0D52">
        <w:t>ostatecznie sformułował</w:t>
      </w:r>
      <w:r w:rsidR="000B0D52" w:rsidRPr="00000043">
        <w:t xml:space="preserve"> swą skargę. </w:t>
      </w:r>
    </w:p>
    <w:p w:rsidR="000B0D52" w:rsidRPr="00000043" w:rsidRDefault="000B0D52" w:rsidP="00782DFC">
      <w:pPr>
        <w:pStyle w:val="ECHRPara"/>
      </w:pPr>
      <w:r w:rsidRPr="00000043">
        <w:t xml:space="preserve">Skarżący </w:t>
      </w:r>
      <w:r>
        <w:t>zaskarżył</w:t>
      </w:r>
      <w:r w:rsidRPr="00000043">
        <w:t xml:space="preserve"> dwa aspekty art. 263 </w:t>
      </w:r>
      <w:r>
        <w:t>K</w:t>
      </w:r>
      <w:r w:rsidRPr="00000043">
        <w:t xml:space="preserve">odeksu </w:t>
      </w:r>
      <w:r>
        <w:t xml:space="preserve">postępowania </w:t>
      </w:r>
      <w:r w:rsidRPr="00000043">
        <w:t xml:space="preserve">karnego. </w:t>
      </w:r>
    </w:p>
    <w:p w:rsidR="000B0D52" w:rsidRPr="00000043" w:rsidRDefault="00860D7B" w:rsidP="00782DFC">
      <w:pPr>
        <w:pStyle w:val="ECHRPara"/>
      </w:pPr>
      <w:fldSimple w:instr=" SEQ level0 \*arabic ">
        <w:r w:rsidR="000B0D52" w:rsidRPr="00000043">
          <w:rPr>
            <w:noProof/>
          </w:rPr>
          <w:t>60</w:t>
        </w:r>
      </w:fldSimple>
      <w:r w:rsidR="000B0D52" w:rsidRPr="00000043">
        <w:t xml:space="preserve">.  Po pierwsze, </w:t>
      </w:r>
      <w:r w:rsidR="000B0D52">
        <w:t>zarzuci</w:t>
      </w:r>
      <w:r w:rsidR="000B0D52" w:rsidRPr="00000043">
        <w:t xml:space="preserve">ł, że </w:t>
      </w:r>
      <w:r w:rsidR="000B0D52">
        <w:t xml:space="preserve">przepisy </w:t>
      </w:r>
      <w:r w:rsidR="000B0D52" w:rsidRPr="00000043">
        <w:t xml:space="preserve">art. 263 </w:t>
      </w:r>
      <w:r w:rsidR="000B0D52">
        <w:t>§§</w:t>
      </w:r>
      <w:r w:rsidR="000B0D52" w:rsidRPr="00000043">
        <w:t xml:space="preserve"> 3 i 4 były niekonstytucyjne, </w:t>
      </w:r>
      <w:r w:rsidR="000B0D52">
        <w:t>ponieważ</w:t>
      </w:r>
      <w:r w:rsidR="000B0D52" w:rsidRPr="00000043">
        <w:t xml:space="preserve"> na </w:t>
      </w:r>
      <w:r w:rsidR="000B0D52">
        <w:t xml:space="preserve">podstawie </w:t>
      </w:r>
      <w:r w:rsidR="000B0D52" w:rsidRPr="00000043">
        <w:t xml:space="preserve">zasady prawnej Sądy Najwyższego (zob. </w:t>
      </w:r>
      <w:r w:rsidR="000B0D52">
        <w:t>§</w:t>
      </w:r>
      <w:r w:rsidR="000B0D52" w:rsidRPr="00000043">
        <w:t xml:space="preserve"> 74 poniżej)</w:t>
      </w:r>
      <w:r w:rsidR="000B0D52">
        <w:t>,</w:t>
      </w:r>
      <w:r w:rsidR="000B0D52" w:rsidRPr="00000043">
        <w:t xml:space="preserve"> dotycz</w:t>
      </w:r>
      <w:r w:rsidR="000B0D52">
        <w:t>yły</w:t>
      </w:r>
      <w:r w:rsidR="000B0D52" w:rsidRPr="00000043">
        <w:t xml:space="preserve"> tylko efektywnego </w:t>
      </w:r>
      <w:r w:rsidR="000B0D52">
        <w:t xml:space="preserve">tymczasowego </w:t>
      </w:r>
      <w:r w:rsidR="000B0D52" w:rsidRPr="00000043">
        <w:t xml:space="preserve">aresztowania, to znaczy tylko rzeczywistego czasu pozbawienia wolności na podstawie postanowienia o </w:t>
      </w:r>
      <w:r w:rsidR="000B0D52">
        <w:t xml:space="preserve">tymczasowym </w:t>
      </w:r>
      <w:r w:rsidR="000B0D52" w:rsidRPr="00000043">
        <w:t xml:space="preserve">aresztowaniu wydanego w poszczególnej sprawie, ponieważ </w:t>
      </w:r>
      <w:r w:rsidR="000B0D52">
        <w:t>pozbawiały</w:t>
      </w:r>
      <w:r w:rsidR="000B0D52" w:rsidRPr="00000043">
        <w:t xml:space="preserve"> one aresztowane</w:t>
      </w:r>
      <w:r w:rsidR="000B0D52">
        <w:t>go</w:t>
      </w:r>
      <w:r w:rsidR="000B0D52" w:rsidRPr="00000043">
        <w:t xml:space="preserve"> wystarczającej o</w:t>
      </w:r>
      <w:r w:rsidR="000B0D52">
        <w:t>chrony</w:t>
      </w:r>
      <w:r w:rsidR="000B0D52" w:rsidRPr="00000043">
        <w:t xml:space="preserve"> jego wolności, jeśli wcześniej był </w:t>
      </w:r>
      <w:r w:rsidR="000B0D52">
        <w:t xml:space="preserve">on </w:t>
      </w:r>
      <w:r w:rsidR="000B0D52" w:rsidRPr="00000043">
        <w:t xml:space="preserve">skazany lub </w:t>
      </w:r>
      <w:r w:rsidR="000B0D52">
        <w:t>też</w:t>
      </w:r>
      <w:r w:rsidR="000B0D52" w:rsidRPr="00000043">
        <w:t xml:space="preserve"> pozbawi</w:t>
      </w:r>
      <w:r w:rsidR="000B0D52">
        <w:t>ony</w:t>
      </w:r>
      <w:r w:rsidR="000B0D52" w:rsidRPr="00000043">
        <w:t xml:space="preserve"> wolności na podstawie postanowień wydanych w innym postępowaniu. </w:t>
      </w:r>
    </w:p>
    <w:p w:rsidR="000B0D52" w:rsidRPr="00000043" w:rsidRDefault="00860D7B" w:rsidP="00782DFC">
      <w:pPr>
        <w:pStyle w:val="ECHRPara"/>
      </w:pPr>
      <w:fldSimple w:instr=" SEQ level0 \*arabic ">
        <w:r w:rsidR="000B0D52" w:rsidRPr="00000043">
          <w:rPr>
            <w:noProof/>
          </w:rPr>
          <w:t>61</w:t>
        </w:r>
      </w:fldSimple>
      <w:r w:rsidR="000B0D52" w:rsidRPr="00000043">
        <w:t xml:space="preserve">. Po drugie, skarżący </w:t>
      </w:r>
      <w:r w:rsidR="000B0D52">
        <w:t>zakwestionował</w:t>
      </w:r>
      <w:r w:rsidR="000B0D52" w:rsidRPr="00000043">
        <w:t xml:space="preserve"> art. 263 ust. 3 </w:t>
      </w:r>
      <w:r w:rsidR="000B0D52">
        <w:t>w zakresie, w jakim</w:t>
      </w:r>
      <w:r w:rsidR="000B0D52" w:rsidRPr="00000043">
        <w:t xml:space="preserve"> defini</w:t>
      </w:r>
      <w:r w:rsidR="000B0D52">
        <w:t>ował</w:t>
      </w:r>
      <w:r w:rsidR="000B0D52" w:rsidRPr="00000043">
        <w:t xml:space="preserve"> on maksymalny </w:t>
      </w:r>
      <w:r w:rsidR="000B0D52">
        <w:t xml:space="preserve">ustawowy </w:t>
      </w:r>
      <w:r w:rsidR="000B0D52" w:rsidRPr="00000043">
        <w:t xml:space="preserve">okres długości </w:t>
      </w:r>
      <w:r w:rsidR="000B0D52">
        <w:t xml:space="preserve">tymczasowego </w:t>
      </w:r>
      <w:r w:rsidR="000B0D52" w:rsidRPr="00000043">
        <w:t>areszt</w:t>
      </w:r>
      <w:r w:rsidR="000B0D52">
        <w:t>owania</w:t>
      </w:r>
      <w:r w:rsidR="000B0D52" w:rsidRPr="00000043">
        <w:t xml:space="preserve"> tylko do</w:t>
      </w:r>
      <w:r w:rsidR="000B0D52">
        <w:t xml:space="preserve"> czasu</w:t>
      </w:r>
      <w:r w:rsidR="000B0D52" w:rsidRPr="00000043">
        <w:t xml:space="preserve"> wyda</w:t>
      </w:r>
      <w:r w:rsidR="000B0D52">
        <w:t>nia</w:t>
      </w:r>
      <w:r w:rsidR="000B0D52" w:rsidRPr="00000043">
        <w:t xml:space="preserve"> </w:t>
      </w:r>
      <w:r w:rsidR="000B0D52">
        <w:t xml:space="preserve">pierwszego </w:t>
      </w:r>
      <w:r w:rsidR="000B0D52" w:rsidRPr="00000043">
        <w:t>wyrok przez sąd</w:t>
      </w:r>
      <w:r w:rsidR="000B0D52">
        <w:t xml:space="preserve"> rozpoznający sprawę</w:t>
      </w:r>
      <w:r w:rsidR="000B0D52" w:rsidRPr="00000043">
        <w:t xml:space="preserve">. W konsekwencji, </w:t>
      </w:r>
      <w:r w:rsidR="000B0D52" w:rsidRPr="008F1E3F">
        <w:t xml:space="preserve">osoby </w:t>
      </w:r>
      <w:r w:rsidR="000B0D52">
        <w:t xml:space="preserve">takie </w:t>
      </w:r>
      <w:r w:rsidR="000B0D52" w:rsidRPr="008F1E3F">
        <w:t xml:space="preserve">jak on, które pozostawały w areszcie podczas </w:t>
      </w:r>
      <w:r w:rsidR="000B0D52">
        <w:t>gdy ich postępowanie karne</w:t>
      </w:r>
      <w:r w:rsidR="000B0D52" w:rsidRPr="008F1E3F">
        <w:t xml:space="preserve"> </w:t>
      </w:r>
      <w:r w:rsidR="000B0D52">
        <w:t xml:space="preserve">toczyło się </w:t>
      </w:r>
      <w:r w:rsidR="000B0D52" w:rsidRPr="008F1E3F">
        <w:rPr>
          <w:i/>
          <w:iCs/>
        </w:rPr>
        <w:t xml:space="preserve">de novo </w:t>
      </w:r>
      <w:r w:rsidR="000B0D52" w:rsidRPr="008F1E3F">
        <w:t>po uchyleniu pierwszego wyroku sądu pierwszej instancji, nie były chronione prze</w:t>
      </w:r>
      <w:r w:rsidR="000B0D52">
        <w:t>d</w:t>
      </w:r>
      <w:r w:rsidR="000B0D52" w:rsidRPr="008F1E3F">
        <w:t xml:space="preserve"> </w:t>
      </w:r>
      <w:r w:rsidR="000B0D52">
        <w:t>nadmiernie</w:t>
      </w:r>
      <w:r w:rsidR="000B0D52" w:rsidRPr="008F1E3F">
        <w:t xml:space="preserve"> długim tymczasow</w:t>
      </w:r>
      <w:r w:rsidR="000B0D52">
        <w:t>ym</w:t>
      </w:r>
      <w:r w:rsidR="000B0D52" w:rsidRPr="008F1E3F">
        <w:t xml:space="preserve"> aresztowani</w:t>
      </w:r>
      <w:r w:rsidR="000B0D52">
        <w:t>em</w:t>
      </w:r>
      <w:r w:rsidR="000B0D52" w:rsidRPr="00000043">
        <w:t xml:space="preserve">. Art. 263 </w:t>
      </w:r>
      <w:r w:rsidR="000B0D52">
        <w:t>§</w:t>
      </w:r>
      <w:r w:rsidR="000B0D52" w:rsidRPr="00000043">
        <w:t xml:space="preserve"> 3 Kodeksu milcz</w:t>
      </w:r>
      <w:r w:rsidR="000B0D52">
        <w:t>ał</w:t>
      </w:r>
      <w:r w:rsidR="000B0D52" w:rsidRPr="00000043">
        <w:t xml:space="preserve"> na ten temat i z tego powodu władze mogły przedłużać środ</w:t>
      </w:r>
      <w:r w:rsidR="000B0D52">
        <w:t>e</w:t>
      </w:r>
      <w:r w:rsidR="000B0D52" w:rsidRPr="00000043">
        <w:t xml:space="preserve">k </w:t>
      </w:r>
      <w:r w:rsidR="000B0D52" w:rsidRPr="008F1E3F">
        <w:t>zapobiegawcz</w:t>
      </w:r>
      <w:r w:rsidR="000B0D52">
        <w:t>y</w:t>
      </w:r>
      <w:r w:rsidR="000B0D52" w:rsidRPr="00000043">
        <w:t xml:space="preserve"> </w:t>
      </w:r>
      <w:r w:rsidR="000B0D52">
        <w:t>na</w:t>
      </w:r>
      <w:r w:rsidR="000B0D52" w:rsidRPr="00000043">
        <w:t xml:space="preserve"> nieo</w:t>
      </w:r>
      <w:r w:rsidR="000B0D52">
        <w:t>graniczo</w:t>
      </w:r>
      <w:r w:rsidR="000B0D52" w:rsidRPr="00000043">
        <w:t xml:space="preserve">ny czas po </w:t>
      </w:r>
      <w:r w:rsidR="000B0D52">
        <w:t>uchyleniu</w:t>
      </w:r>
      <w:r w:rsidR="000B0D52" w:rsidRPr="00000043">
        <w:t xml:space="preserve"> pierwszego wyroku sądu. </w:t>
      </w:r>
    </w:p>
    <w:p w:rsidR="000B0D52" w:rsidRPr="00000043" w:rsidRDefault="00860D7B" w:rsidP="00782DFC">
      <w:pPr>
        <w:pStyle w:val="ECHRPara"/>
      </w:pPr>
      <w:fldSimple w:instr=" SEQ level0 \*arabic ">
        <w:r w:rsidR="000B0D52" w:rsidRPr="00000043">
          <w:rPr>
            <w:noProof/>
          </w:rPr>
          <w:t>62</w:t>
        </w:r>
      </w:fldSimple>
      <w:r w:rsidR="000B0D52" w:rsidRPr="00000043">
        <w:t xml:space="preserve">. </w:t>
      </w:r>
      <w:r w:rsidR="000B0D52">
        <w:t xml:space="preserve">W dniu </w:t>
      </w:r>
      <w:r w:rsidR="000B0D52" w:rsidRPr="00000043">
        <w:t xml:space="preserve">15 stycznia 2008 r. do postępowania </w:t>
      </w:r>
      <w:r w:rsidR="000B0D52">
        <w:t>przy</w:t>
      </w:r>
      <w:r w:rsidR="000B0D52" w:rsidRPr="00000043">
        <w:t>łączył</w:t>
      </w:r>
      <w:r w:rsidR="000B0D52">
        <w:t xml:space="preserve"> się</w:t>
      </w:r>
      <w:r w:rsidR="000B0D52" w:rsidRPr="00000043">
        <w:t xml:space="preserve"> Rzecznik Praw Obywatelskich, </w:t>
      </w:r>
      <w:r w:rsidR="000B0D52">
        <w:t>wnosząc</w:t>
      </w:r>
      <w:r w:rsidR="000B0D52" w:rsidRPr="00000043">
        <w:t xml:space="preserve"> o uznanie art. 263 </w:t>
      </w:r>
      <w:r w:rsidR="000B0D52">
        <w:t>§</w:t>
      </w:r>
      <w:r w:rsidR="000B0D52" w:rsidRPr="00000043">
        <w:t xml:space="preserve"> 3 </w:t>
      </w:r>
      <w:r w:rsidR="000B0D52">
        <w:t xml:space="preserve">Kodeksu </w:t>
      </w:r>
      <w:r w:rsidR="000B0D52" w:rsidRPr="00000043">
        <w:t xml:space="preserve">za niekonstytucyjny, </w:t>
      </w:r>
      <w:r w:rsidR="000B0D52">
        <w:t>w zakresie, w jakim</w:t>
      </w:r>
      <w:r w:rsidR="000B0D52" w:rsidRPr="00000043">
        <w:t xml:space="preserve"> </w:t>
      </w:r>
      <w:r w:rsidR="000B0D52">
        <w:t>po</w:t>
      </w:r>
      <w:r w:rsidR="000B0D52" w:rsidRPr="00000043">
        <w:t>zostawia</w:t>
      </w:r>
      <w:r w:rsidR="000B0D52">
        <w:t>ł</w:t>
      </w:r>
      <w:r w:rsidR="000B0D52" w:rsidRPr="00000043">
        <w:t xml:space="preserve"> on lukę prawną, która została wypełniona przez błędnie rozwiniętą, ugruntowaną praktykę sądową </w:t>
      </w:r>
      <w:r w:rsidR="000B0D52" w:rsidRPr="008F1E3F">
        <w:t>polegającą na nie</w:t>
      </w:r>
      <w:r w:rsidR="000B0D52">
        <w:t>uwzględnia</w:t>
      </w:r>
      <w:r w:rsidR="000B0D52" w:rsidRPr="008F1E3F">
        <w:t xml:space="preserve">niu </w:t>
      </w:r>
      <w:r w:rsidR="000B0D52">
        <w:t>przy</w:t>
      </w:r>
      <w:r w:rsidR="000B0D52" w:rsidRPr="008F1E3F">
        <w:t xml:space="preserve"> </w:t>
      </w:r>
      <w:r w:rsidR="000B0D52">
        <w:t>obliczaniu</w:t>
      </w:r>
      <w:r w:rsidR="000B0D52" w:rsidRPr="008F1E3F">
        <w:t xml:space="preserve"> ustawowego dwuletniego okresu tymczasowego aresztowania (przed pierwszym wyrokiem sądu pierwszej instancji), okresów równoległego pozbawienia wolności </w:t>
      </w:r>
      <w:r w:rsidR="000B0D52">
        <w:t>osadzonego</w:t>
      </w:r>
      <w:r w:rsidR="000B0D52" w:rsidRPr="008F1E3F">
        <w:t xml:space="preserve"> na</w:t>
      </w:r>
      <w:r w:rsidR="000B0D52">
        <w:t xml:space="preserve"> podstawie</w:t>
      </w:r>
      <w:r w:rsidR="000B0D52" w:rsidRPr="008F1E3F">
        <w:t xml:space="preserve"> wyroku</w:t>
      </w:r>
      <w:r w:rsidR="000B0D52">
        <w:t xml:space="preserve"> skazującego</w:t>
      </w:r>
      <w:r w:rsidR="000B0D52" w:rsidRPr="00000043">
        <w:t>. </w:t>
      </w:r>
    </w:p>
    <w:p w:rsidR="000B0D52" w:rsidRPr="00000043" w:rsidRDefault="000B0D52" w:rsidP="00782DFC">
      <w:pPr>
        <w:pStyle w:val="ECHRPara"/>
      </w:pPr>
      <w:r w:rsidRPr="00000043">
        <w:t xml:space="preserve"> </w:t>
      </w:r>
      <w:fldSimple w:instr=" SEQ level0 \*arabic ">
        <w:r w:rsidRPr="00000043">
          <w:rPr>
            <w:noProof/>
          </w:rPr>
          <w:t>63</w:t>
        </w:r>
      </w:fldSimple>
      <w:r w:rsidRPr="00000043">
        <w:t>. </w:t>
      </w:r>
      <w:r>
        <w:t>W d</w:t>
      </w:r>
      <w:r w:rsidRPr="008F1E3F">
        <w:t>ni</w:t>
      </w:r>
      <w:r>
        <w:t>u</w:t>
      </w:r>
      <w:r w:rsidRPr="008F1E3F">
        <w:t xml:space="preserve"> 10 marca 2009 r. Trybunał Konstytucyjny umorzył postępowanie na </w:t>
      </w:r>
      <w:r>
        <w:t>podstawie art. 39</w:t>
      </w:r>
      <w:r w:rsidRPr="008F1E3F">
        <w:t xml:space="preserve"> </w:t>
      </w:r>
      <w:r w:rsidR="0086056B">
        <w:t>u</w:t>
      </w:r>
      <w:r w:rsidR="0086056B" w:rsidRPr="008F1E3F">
        <w:t xml:space="preserve">stawy </w:t>
      </w:r>
      <w:r w:rsidRPr="008F1E3F">
        <w:t xml:space="preserve">z dnia 1 sierpnia 1997 r. o Trybunale Konstytucyjnym, który </w:t>
      </w:r>
      <w:r>
        <w:t>wprowadzał taką możliwość</w:t>
      </w:r>
      <w:r w:rsidRPr="008F1E3F">
        <w:t xml:space="preserve"> </w:t>
      </w:r>
      <w:r>
        <w:t>w przypadku</w:t>
      </w:r>
      <w:r w:rsidRPr="008F1E3F">
        <w:t xml:space="preserve">, gdy wydanie orzeczenia </w:t>
      </w:r>
      <w:r>
        <w:t>zostało uznane za</w:t>
      </w:r>
      <w:r w:rsidRPr="008F1E3F">
        <w:t xml:space="preserve"> zbędne. </w:t>
      </w:r>
      <w:r w:rsidRPr="00000043">
        <w:t xml:space="preserve"> </w:t>
      </w:r>
    </w:p>
    <w:p w:rsidR="000B0D52" w:rsidRPr="00000043" w:rsidRDefault="00860D7B" w:rsidP="00782DFC">
      <w:pPr>
        <w:pStyle w:val="ECHRPara"/>
      </w:pPr>
      <w:fldSimple w:instr=" SEQ level0 \*arabic ">
        <w:r w:rsidR="000B0D52" w:rsidRPr="00000043">
          <w:rPr>
            <w:noProof/>
          </w:rPr>
          <w:t>64</w:t>
        </w:r>
      </w:fldSimple>
      <w:r w:rsidR="000B0D52" w:rsidRPr="00000043">
        <w:t>. </w:t>
      </w:r>
      <w:r w:rsidR="000B0D52">
        <w:t>Zauważono</w:t>
      </w:r>
      <w:r w:rsidR="000B0D52" w:rsidRPr="00000043">
        <w:t xml:space="preserve">, że pomimo oczywistych różnic </w:t>
      </w:r>
      <w:r w:rsidR="000B0D52">
        <w:t>dotyczących zakresu</w:t>
      </w:r>
      <w:r w:rsidR="000B0D52" w:rsidRPr="00000043">
        <w:t xml:space="preserve">, istota pierwszej części </w:t>
      </w:r>
      <w:r w:rsidR="000B0D52">
        <w:t>skargi</w:t>
      </w:r>
      <w:r w:rsidR="000B0D52" w:rsidRPr="00000043">
        <w:t xml:space="preserve"> skarżącego, dotycząc</w:t>
      </w:r>
      <w:r w:rsidR="000B0D52">
        <w:t>ej</w:t>
      </w:r>
      <w:r w:rsidR="000B0D52" w:rsidRPr="00000043">
        <w:t xml:space="preserve"> art. 263 </w:t>
      </w:r>
      <w:r w:rsidR="000B0D52">
        <w:t>§§</w:t>
      </w:r>
      <w:r w:rsidR="000B0D52" w:rsidRPr="00000043">
        <w:t xml:space="preserve"> 3 i 4 Kodeksu (zob. </w:t>
      </w:r>
      <w:r w:rsidR="000B0D52">
        <w:t>§</w:t>
      </w:r>
      <w:r w:rsidR="000B0D52" w:rsidRPr="00000043">
        <w:t xml:space="preserve"> 60 powyżej) była</w:t>
      </w:r>
      <w:r w:rsidR="000B0D52">
        <w:t xml:space="preserve"> już</w:t>
      </w:r>
      <w:r w:rsidR="000B0D52" w:rsidRPr="00000043">
        <w:t xml:space="preserve"> </w:t>
      </w:r>
      <w:r w:rsidR="000B0D52">
        <w:t>rozpatrywana</w:t>
      </w:r>
      <w:r w:rsidR="000B0D52" w:rsidRPr="00000043">
        <w:t xml:space="preserve"> </w:t>
      </w:r>
      <w:r w:rsidR="000B0D52">
        <w:t>merytorycznie</w:t>
      </w:r>
      <w:r w:rsidR="000B0D52" w:rsidRPr="00000043">
        <w:t xml:space="preserve"> przez Trybunał Konstytucyjny w sprawie nr SK 17/07. Przepis został uznany za niekonstytucyjny </w:t>
      </w:r>
      <w:r w:rsidR="000B0D52" w:rsidRPr="008F1E3F">
        <w:t xml:space="preserve">w </w:t>
      </w:r>
      <w:r w:rsidR="000B0D52">
        <w:t>zakresie</w:t>
      </w:r>
      <w:r w:rsidR="000B0D52" w:rsidRPr="008F1E3F">
        <w:t xml:space="preserve">, w </w:t>
      </w:r>
      <w:r w:rsidR="000B0D52">
        <w:t>jakim</w:t>
      </w:r>
      <w:r w:rsidR="000B0D52" w:rsidRPr="008F1E3F">
        <w:t xml:space="preserve"> był interpretowany </w:t>
      </w:r>
      <w:r w:rsidR="000B0D52">
        <w:t xml:space="preserve">w taki sposób, że dopuszczalny </w:t>
      </w:r>
      <w:r w:rsidR="000B0D52" w:rsidRPr="008F1E3F">
        <w:t>ustawow</w:t>
      </w:r>
      <w:r w:rsidR="000B0D52">
        <w:t>y</w:t>
      </w:r>
      <w:r w:rsidR="000B0D52" w:rsidRPr="008F1E3F">
        <w:t xml:space="preserve"> maksymaln</w:t>
      </w:r>
      <w:r w:rsidR="000B0D52">
        <w:t>y</w:t>
      </w:r>
      <w:r w:rsidR="000B0D52" w:rsidRPr="008F1E3F">
        <w:t xml:space="preserve"> okre</w:t>
      </w:r>
      <w:r w:rsidR="000B0D52">
        <w:t>s</w:t>
      </w:r>
      <w:r w:rsidR="000B0D52" w:rsidRPr="008F1E3F">
        <w:t xml:space="preserve"> dwóch lat </w:t>
      </w:r>
      <w:r w:rsidR="000B0D52">
        <w:t xml:space="preserve">tymczasowego </w:t>
      </w:r>
      <w:r w:rsidR="000B0D52" w:rsidRPr="008F1E3F">
        <w:t xml:space="preserve">aresztowania przed pierwszym wyrokiem sądu pierwszej instancji, nie zawierał </w:t>
      </w:r>
      <w:r w:rsidR="000B0D52">
        <w:t>okresu</w:t>
      </w:r>
      <w:r w:rsidR="000B0D52" w:rsidRPr="008F1E3F">
        <w:t xml:space="preserve"> </w:t>
      </w:r>
      <w:r w:rsidR="000B0D52">
        <w:t>kary pozbawienia wolności</w:t>
      </w:r>
      <w:r w:rsidR="000B0D52" w:rsidRPr="008F1E3F">
        <w:t xml:space="preserve">, </w:t>
      </w:r>
      <w:r w:rsidR="000B0D52">
        <w:t xml:space="preserve">którą osadzony odbywał w </w:t>
      </w:r>
      <w:r w:rsidR="000B0D52" w:rsidRPr="008F1E3F">
        <w:t xml:space="preserve"> innej sprawie, równolegle do jego</w:t>
      </w:r>
      <w:r w:rsidR="000B0D52">
        <w:t xml:space="preserve"> tymczasowego</w:t>
      </w:r>
      <w:r w:rsidR="000B0D52" w:rsidRPr="008F1E3F">
        <w:t xml:space="preserve"> aresztowania, </w:t>
      </w:r>
      <w:r w:rsidR="000B0D52">
        <w:t>pozwalając na</w:t>
      </w:r>
      <w:r w:rsidR="000B0D52" w:rsidRPr="008F1E3F">
        <w:t xml:space="preserve"> przedłużenie środk</w:t>
      </w:r>
      <w:r w:rsidR="000B0D52">
        <w:t>a</w:t>
      </w:r>
      <w:r w:rsidR="000B0D52" w:rsidRPr="008F1E3F">
        <w:t xml:space="preserve"> zapobiegawcz</w:t>
      </w:r>
      <w:r w:rsidR="000B0D52">
        <w:t>ego</w:t>
      </w:r>
      <w:r w:rsidR="000B0D52" w:rsidRPr="008F1E3F">
        <w:t xml:space="preserve"> </w:t>
      </w:r>
      <w:r w:rsidR="000B0D52">
        <w:t xml:space="preserve">na okres </w:t>
      </w:r>
      <w:r w:rsidR="000B0D52" w:rsidRPr="008F1E3F">
        <w:t>powyżej dwóch lat przez sąd pierwszej instancji</w:t>
      </w:r>
      <w:r w:rsidR="000B0D52">
        <w:t xml:space="preserve"> na zasadach ogólnych</w:t>
      </w:r>
      <w:r w:rsidR="000B0D52" w:rsidRPr="00000043">
        <w:t xml:space="preserve"> (zob. </w:t>
      </w:r>
      <w:r w:rsidR="000B0D52">
        <w:t>§</w:t>
      </w:r>
      <w:r w:rsidR="000B0D52" w:rsidRPr="00000043">
        <w:t xml:space="preserve"> 77-81 poniżej).</w:t>
      </w:r>
    </w:p>
    <w:p w:rsidR="000B0D52" w:rsidRPr="00000043" w:rsidRDefault="000B0D52" w:rsidP="00782DFC">
      <w:pPr>
        <w:pStyle w:val="ECHRPara"/>
      </w:pPr>
      <w:r w:rsidRPr="00000043">
        <w:t xml:space="preserve"> </w:t>
      </w:r>
      <w:fldSimple w:instr=" SEQ level0 \*arabic ">
        <w:r w:rsidRPr="00000043">
          <w:rPr>
            <w:noProof/>
          </w:rPr>
          <w:t>65</w:t>
        </w:r>
      </w:fldSimple>
      <w:r w:rsidRPr="00000043">
        <w:t xml:space="preserve">. W związku z drugą częścią skargi (zob. </w:t>
      </w:r>
      <w:r>
        <w:t>§</w:t>
      </w:r>
      <w:r w:rsidRPr="00000043">
        <w:t xml:space="preserve"> 61 powyżej) Trybunał Konstytucyjny </w:t>
      </w:r>
      <w:r>
        <w:t>stwierdził</w:t>
      </w:r>
      <w:r w:rsidRPr="00000043">
        <w:t xml:space="preserve">, że skarżący nie </w:t>
      </w:r>
      <w:r>
        <w:t>miał podstawy, aby</w:t>
      </w:r>
      <w:r w:rsidRPr="00000043">
        <w:t xml:space="preserve"> podważać art. 263 </w:t>
      </w:r>
      <w:r>
        <w:t>§</w:t>
      </w:r>
      <w:r w:rsidRPr="00000043">
        <w:t xml:space="preserve"> 3 K</w:t>
      </w:r>
      <w:r>
        <w:t>odeksu</w:t>
      </w:r>
      <w:r w:rsidRPr="00000043">
        <w:t>, gdyż ten przepis nie</w:t>
      </w:r>
      <w:r>
        <w:t xml:space="preserve"> miał</w:t>
      </w:r>
      <w:r w:rsidRPr="00000043">
        <w:t xml:space="preserve"> zastosowan</w:t>
      </w:r>
      <w:r>
        <w:t>ia</w:t>
      </w:r>
      <w:r w:rsidRPr="00000043">
        <w:t xml:space="preserve"> co do jego </w:t>
      </w:r>
      <w:r>
        <w:t xml:space="preserve">tymczasowego aresztowania </w:t>
      </w:r>
      <w:r w:rsidRPr="00000043">
        <w:t xml:space="preserve">w </w:t>
      </w:r>
      <w:r>
        <w:t>odpowiednim okresie</w:t>
      </w:r>
      <w:r w:rsidRPr="00000043">
        <w:t xml:space="preserve">. </w:t>
      </w:r>
      <w:r>
        <w:t>Przedmiotowy</w:t>
      </w:r>
      <w:r w:rsidRPr="00000043">
        <w:t xml:space="preserve"> środ</w:t>
      </w:r>
      <w:r>
        <w:t>e</w:t>
      </w:r>
      <w:r w:rsidRPr="00000043">
        <w:t xml:space="preserve">k </w:t>
      </w:r>
      <w:r w:rsidRPr="008F1E3F">
        <w:t>zapobiegawcz</w:t>
      </w:r>
      <w:r>
        <w:t>y</w:t>
      </w:r>
      <w:r w:rsidRPr="00000043">
        <w:t xml:space="preserve"> był przedłużan</w:t>
      </w:r>
      <w:r>
        <w:t>y</w:t>
      </w:r>
      <w:r w:rsidRPr="00000043">
        <w:t xml:space="preserve"> podczas postępowania, które toczyło się przed sądem pierwszej instancji </w:t>
      </w:r>
      <w:r w:rsidRPr="00000043">
        <w:rPr>
          <w:i/>
          <w:iCs/>
        </w:rPr>
        <w:t>de novo</w:t>
      </w:r>
      <w:r w:rsidRPr="00000043">
        <w:t xml:space="preserve">, </w:t>
      </w:r>
      <w:r w:rsidRPr="008F1E3F">
        <w:t xml:space="preserve">po tym, jak </w:t>
      </w:r>
      <w:r>
        <w:t xml:space="preserve">pierwotny </w:t>
      </w:r>
      <w:r w:rsidRPr="008F1E3F">
        <w:t xml:space="preserve">wyrok został uchylony przez sąd </w:t>
      </w:r>
      <w:r>
        <w:t>odwoławczy.</w:t>
      </w:r>
      <w:r w:rsidRPr="00000043">
        <w:t xml:space="preserve"> W tych okolicznościach, podstawą prawną d</w:t>
      </w:r>
      <w:r>
        <w:t>la</w:t>
      </w:r>
      <w:r w:rsidRPr="00000043">
        <w:t xml:space="preserve"> </w:t>
      </w:r>
      <w:r>
        <w:t>przedłuże</w:t>
      </w:r>
      <w:r w:rsidRPr="00000043">
        <w:t xml:space="preserve">nia </w:t>
      </w:r>
      <w:r>
        <w:t xml:space="preserve">tymczasowego </w:t>
      </w:r>
      <w:r w:rsidRPr="00000043">
        <w:t>areszt</w:t>
      </w:r>
      <w:r>
        <w:t>owania</w:t>
      </w:r>
      <w:r w:rsidRPr="00000043">
        <w:t xml:space="preserve"> skarżącego był art. 263</w:t>
      </w:r>
      <w:r>
        <w:t xml:space="preserve"> §</w:t>
      </w:r>
      <w:r w:rsidRPr="00000043">
        <w:t xml:space="preserve"> 7 Kodeksu (zob. </w:t>
      </w:r>
      <w:r>
        <w:t>§</w:t>
      </w:r>
      <w:r w:rsidRPr="00000043">
        <w:t xml:space="preserve"> 74 poniżej).  </w:t>
      </w:r>
    </w:p>
    <w:p w:rsidR="000B0D52" w:rsidRPr="00000043" w:rsidRDefault="000B0D52" w:rsidP="00782DFC">
      <w:pPr>
        <w:pStyle w:val="ECHRHeading2"/>
      </w:pPr>
      <w:r w:rsidRPr="00000043">
        <w:t xml:space="preserve">D. Postępowanie karne przeciwko </w:t>
      </w:r>
      <w:r>
        <w:t>służbie więziennej</w:t>
      </w:r>
      <w:r w:rsidRPr="00000043">
        <w:t> </w:t>
      </w:r>
    </w:p>
    <w:p w:rsidR="000B0D52" w:rsidRPr="00000043" w:rsidRDefault="00860D7B" w:rsidP="00782DFC">
      <w:pPr>
        <w:pStyle w:val="ECHRPara"/>
      </w:pPr>
      <w:fldSimple w:instr=" SEQ level0 \*arabic ">
        <w:r w:rsidR="000B0D52" w:rsidRPr="00000043">
          <w:rPr>
            <w:noProof/>
          </w:rPr>
          <w:t>66</w:t>
        </w:r>
      </w:fldSimple>
      <w:r w:rsidR="000B0D52" w:rsidRPr="00000043">
        <w:t xml:space="preserve">. </w:t>
      </w:r>
      <w:r w:rsidR="000B0D52">
        <w:t xml:space="preserve">W dniu </w:t>
      </w:r>
      <w:r w:rsidR="000B0D52" w:rsidRPr="00000043">
        <w:t xml:space="preserve">8 czerwca 2001 r. skarżący poinformował </w:t>
      </w:r>
      <w:r w:rsidR="000B0D52">
        <w:t>Prokuraturę</w:t>
      </w:r>
      <w:r w:rsidR="000B0D52" w:rsidRPr="00000043">
        <w:t xml:space="preserve"> w Przemyślu o przestępstw</w:t>
      </w:r>
      <w:r w:rsidR="000B0D52">
        <w:t>ie</w:t>
      </w:r>
      <w:r w:rsidR="000B0D52" w:rsidRPr="00000043">
        <w:t xml:space="preserve"> rzekomo popełniony</w:t>
      </w:r>
      <w:r w:rsidR="000B0D52">
        <w:t>m</w:t>
      </w:r>
      <w:r w:rsidR="000B0D52" w:rsidRPr="00000043">
        <w:t xml:space="preserve"> przez pracowników </w:t>
      </w:r>
      <w:r w:rsidR="000B0D52">
        <w:t>Zakładu Karnego</w:t>
      </w:r>
      <w:r w:rsidR="000B0D52" w:rsidRPr="00000043">
        <w:t xml:space="preserve"> w Przemyślu. </w:t>
      </w:r>
      <w:r w:rsidR="000B0D52">
        <w:t>T</w:t>
      </w:r>
      <w:r w:rsidR="000B0D52" w:rsidRPr="00000043">
        <w:t xml:space="preserve">wierdził, że sprzedawali oni więźniom alkohol, papierosy i narkotyki. </w:t>
      </w:r>
      <w:r w:rsidR="000B0D52">
        <w:t xml:space="preserve">W dniu </w:t>
      </w:r>
      <w:r w:rsidR="000B0D52" w:rsidRPr="00000043">
        <w:t xml:space="preserve">29 listopada 2002 r. </w:t>
      </w:r>
      <w:r w:rsidR="000B0D52">
        <w:t>Prokuratura</w:t>
      </w:r>
      <w:r w:rsidR="000B0D52" w:rsidRPr="00000043">
        <w:t xml:space="preserve"> w Przemyślu </w:t>
      </w:r>
      <w:r w:rsidR="000B0D52">
        <w:t>umorzyła</w:t>
      </w:r>
      <w:r w:rsidR="000B0D52" w:rsidRPr="00000043">
        <w:t xml:space="preserve"> śledztwo przeciwko domniemanym sprawcom. Postanowienie to zostało utrzymane w mocy przez Sąd Rejonowy w Przemyślu </w:t>
      </w:r>
      <w:r w:rsidR="000B0D52">
        <w:t xml:space="preserve">w dniu </w:t>
      </w:r>
      <w:r w:rsidR="000B0D52" w:rsidRPr="00000043">
        <w:t>27 lutego 2003 r.</w:t>
      </w:r>
    </w:p>
    <w:p w:rsidR="000B0D52" w:rsidRPr="00000043" w:rsidRDefault="000B0D52" w:rsidP="00782DFC">
      <w:pPr>
        <w:pStyle w:val="ECHRHeading2"/>
      </w:pPr>
      <w:r w:rsidRPr="00000043">
        <w:t>E. </w:t>
      </w:r>
      <w:r>
        <w:t>Kontrola</w:t>
      </w:r>
      <w:r w:rsidRPr="00000043">
        <w:t xml:space="preserve"> korespondencji skarżącego </w:t>
      </w:r>
    </w:p>
    <w:p w:rsidR="000B0D52" w:rsidRPr="00000043" w:rsidRDefault="000B0D52" w:rsidP="00782DFC">
      <w:pPr>
        <w:pStyle w:val="ECHRHeading3"/>
      </w:pPr>
      <w:r w:rsidRPr="00000043">
        <w:t>1.  Korespondencja z obrońcą</w:t>
      </w:r>
    </w:p>
    <w:p w:rsidR="000B0D52" w:rsidRPr="00000043" w:rsidRDefault="00860D7B" w:rsidP="00782DFC">
      <w:pPr>
        <w:pStyle w:val="ECHRPara"/>
      </w:pPr>
      <w:fldSimple w:instr=" SEQ level0 \*arabic ">
        <w:r w:rsidR="000B0D52" w:rsidRPr="00000043">
          <w:rPr>
            <w:noProof/>
          </w:rPr>
          <w:t>67</w:t>
        </w:r>
      </w:fldSimple>
      <w:r w:rsidR="000B0D52" w:rsidRPr="00000043">
        <w:t>. Kiedy</w:t>
      </w:r>
      <w:r w:rsidR="000B0D52">
        <w:t>,</w:t>
      </w:r>
      <w:r w:rsidR="000B0D52" w:rsidRPr="00000043">
        <w:t xml:space="preserve"> </w:t>
      </w:r>
      <w:r w:rsidR="000B0D52">
        <w:t xml:space="preserve">w dniu </w:t>
      </w:r>
      <w:r w:rsidR="000B0D52" w:rsidRPr="00000043">
        <w:t>26 listopada 2001 r.</w:t>
      </w:r>
      <w:r w:rsidR="000B0D52">
        <w:t>,</w:t>
      </w:r>
      <w:r w:rsidR="000B0D52" w:rsidRPr="00000043">
        <w:t xml:space="preserve"> skarżący złożył </w:t>
      </w:r>
      <w:r w:rsidR="000B0D52">
        <w:t>skargę</w:t>
      </w:r>
      <w:r w:rsidR="000B0D52" w:rsidRPr="00000043">
        <w:t xml:space="preserve"> do </w:t>
      </w:r>
      <w:r w:rsidR="000B0D52">
        <w:t>Trybunału</w:t>
      </w:r>
      <w:r w:rsidR="000B0D52" w:rsidRPr="00000043">
        <w:t xml:space="preserve">, </w:t>
      </w:r>
      <w:r w:rsidR="000B0D52">
        <w:t>był tymczasowo aresztowany</w:t>
      </w:r>
      <w:r w:rsidR="000B0D52" w:rsidRPr="00000043">
        <w:t xml:space="preserve"> w związku z pierwszym i drugim postępowani</w:t>
      </w:r>
      <w:r w:rsidR="000B0D52">
        <w:t>em karnym</w:t>
      </w:r>
      <w:r w:rsidR="000B0D52" w:rsidRPr="00000043">
        <w:t xml:space="preserve"> </w:t>
      </w:r>
      <w:r w:rsidR="000B0D52">
        <w:t xml:space="preserve">prowadzonym </w:t>
      </w:r>
      <w:r w:rsidR="000B0D52" w:rsidRPr="00000043">
        <w:t>przeciw</w:t>
      </w:r>
      <w:r w:rsidR="000B0D52">
        <w:t>ko</w:t>
      </w:r>
      <w:r w:rsidR="000B0D52" w:rsidRPr="00000043">
        <w:t xml:space="preserve"> niemu. </w:t>
      </w:r>
      <w:r w:rsidR="000B0D52">
        <w:t xml:space="preserve">W dniach </w:t>
      </w:r>
      <w:r w:rsidR="000B0D52" w:rsidRPr="00000043">
        <w:t xml:space="preserve">31 lipca i 30 listopada 2001 r. oraz 10 i 14 marca 2003 r. </w:t>
      </w:r>
      <w:r w:rsidR="000B0D52">
        <w:t xml:space="preserve">skarżący </w:t>
      </w:r>
      <w:r w:rsidR="000B0D52" w:rsidRPr="00000043">
        <w:t>wysłał listy do swego obrońcy, W.J. Na kopertach widni</w:t>
      </w:r>
      <w:r w:rsidR="000B0D52">
        <w:t>eje</w:t>
      </w:r>
      <w:r w:rsidR="000B0D52" w:rsidRPr="00000043">
        <w:t xml:space="preserve"> pieczątka </w:t>
      </w:r>
      <w:r w:rsidR="007A54AC">
        <w:t>„</w:t>
      </w:r>
      <w:r w:rsidR="000B0D52" w:rsidRPr="00000043">
        <w:t xml:space="preserve">Sąd Rejonowy w Jarosławiu” oraz ręcznie sporządzona notatka </w:t>
      </w:r>
      <w:r w:rsidR="007A54AC">
        <w:t>„</w:t>
      </w:r>
      <w:r w:rsidR="000B0D52" w:rsidRPr="00000043">
        <w:t>ocenzurowano dn.”.</w:t>
      </w:r>
    </w:p>
    <w:p w:rsidR="000B0D52" w:rsidRPr="00000043" w:rsidRDefault="000B0D52" w:rsidP="00782DFC">
      <w:pPr>
        <w:pStyle w:val="ECHRPara"/>
      </w:pPr>
      <w:r w:rsidRPr="00000043">
        <w:t xml:space="preserve"> </w:t>
      </w:r>
      <w:fldSimple w:instr=" SEQ level0 \*arabic ">
        <w:r w:rsidRPr="00000043">
          <w:rPr>
            <w:noProof/>
          </w:rPr>
          <w:t>68</w:t>
        </w:r>
      </w:fldSimple>
      <w:r w:rsidRPr="00000043">
        <w:t>. </w:t>
      </w:r>
      <w:r>
        <w:t xml:space="preserve">W dniu </w:t>
      </w:r>
      <w:r w:rsidRPr="00000043">
        <w:t>18 lipca 2003 r. Prokurator Rejonowy</w:t>
      </w:r>
      <w:r>
        <w:t xml:space="preserve"> w Lubaczowie umorzył</w:t>
      </w:r>
      <w:r w:rsidRPr="00000043">
        <w:t xml:space="preserve"> postępowanie przeciwko kilkorgu sędziom Sądu Rejonowego </w:t>
      </w:r>
      <w:r>
        <w:t>w</w:t>
      </w:r>
      <w:r w:rsidRPr="00000043">
        <w:t xml:space="preserve"> </w:t>
      </w:r>
      <w:r>
        <w:t>J</w:t>
      </w:r>
      <w:r w:rsidRPr="00000043">
        <w:t>arosławi</w:t>
      </w:r>
      <w:r>
        <w:t>u</w:t>
      </w:r>
      <w:r w:rsidRPr="00000043">
        <w:t xml:space="preserve">, którzy, według skarżącego, </w:t>
      </w:r>
      <w:r>
        <w:t>kontrolowa</w:t>
      </w:r>
      <w:r w:rsidRPr="00000043">
        <w:t xml:space="preserve">li jego korespondencję z obrońcą. Postanowienie to zostało utrzymane w mocy przez Sąd Rejonowy w Lubaczowie </w:t>
      </w:r>
      <w:r>
        <w:t xml:space="preserve">w dniu </w:t>
      </w:r>
      <w:r w:rsidRPr="00000043">
        <w:t xml:space="preserve">25 listopada 2003 r. Sąd </w:t>
      </w:r>
      <w:r>
        <w:t>stwierdził</w:t>
      </w:r>
      <w:r w:rsidRPr="00000043">
        <w:t xml:space="preserve">, że korespondencja skarżącego nie </w:t>
      </w:r>
      <w:r>
        <w:t>został</w:t>
      </w:r>
      <w:r w:rsidRPr="00000043">
        <w:t xml:space="preserve">a </w:t>
      </w:r>
      <w:r>
        <w:t>od</w:t>
      </w:r>
      <w:r w:rsidRPr="00000043">
        <w:t xml:space="preserve">czytana, a słowo </w:t>
      </w:r>
      <w:r w:rsidR="007A54AC">
        <w:t>„</w:t>
      </w:r>
      <w:r w:rsidRPr="00000043">
        <w:t>ocenzurowan</w:t>
      </w:r>
      <w:r>
        <w:t>o</w:t>
      </w:r>
      <w:r w:rsidRPr="00000043">
        <w:t>” opieczętowano automatycznie na li</w:t>
      </w:r>
      <w:r>
        <w:t>stach</w:t>
      </w:r>
      <w:r w:rsidRPr="00000043">
        <w:t xml:space="preserve"> skarżącego. </w:t>
      </w:r>
    </w:p>
    <w:p w:rsidR="000B0D52" w:rsidRPr="00000043" w:rsidRDefault="000B0D52" w:rsidP="00782DFC">
      <w:pPr>
        <w:pStyle w:val="ECHRHeading3"/>
      </w:pPr>
      <w:r w:rsidRPr="00000043">
        <w:t>2.  Korespondencja z Trybunałem</w:t>
      </w:r>
    </w:p>
    <w:p w:rsidR="000B0D52" w:rsidRPr="00000043" w:rsidRDefault="00860D7B" w:rsidP="00782DFC">
      <w:pPr>
        <w:pStyle w:val="ECHRPara"/>
      </w:pPr>
      <w:fldSimple w:instr=" SEQ level0 \*arabic ">
        <w:r w:rsidR="000B0D52" w:rsidRPr="00000043">
          <w:rPr>
            <w:noProof/>
          </w:rPr>
          <w:t>69</w:t>
        </w:r>
      </w:fldSimple>
      <w:r w:rsidR="000B0D52" w:rsidRPr="00000043">
        <w:t>. </w:t>
      </w:r>
      <w:r w:rsidR="000B0D52">
        <w:t xml:space="preserve">W dniu </w:t>
      </w:r>
      <w:r w:rsidR="000B0D52" w:rsidRPr="00000043">
        <w:t xml:space="preserve">4 grudnia 2001 r. </w:t>
      </w:r>
      <w:r w:rsidR="000B0D52">
        <w:t>Kancelaria Trybunału</w:t>
      </w:r>
      <w:r w:rsidR="000B0D52" w:rsidRPr="00000043">
        <w:t xml:space="preserve"> otrzymał</w:t>
      </w:r>
      <w:r w:rsidR="000B0D52">
        <w:t>a</w:t>
      </w:r>
      <w:r w:rsidR="000B0D52" w:rsidRPr="00000043">
        <w:t xml:space="preserve"> </w:t>
      </w:r>
      <w:r w:rsidR="000B0D52">
        <w:t xml:space="preserve">pierwszy </w:t>
      </w:r>
      <w:r w:rsidR="000B0D52" w:rsidRPr="00000043">
        <w:t>list od skarżącego, datowany na 26 listopada 2001 r.</w:t>
      </w:r>
      <w:r w:rsidR="000B0D52">
        <w:t xml:space="preserve"> Na kopercie widnieje pieczęć „Sąd Rejonowy w Jarosławiu”</w:t>
      </w:r>
      <w:r w:rsidR="000B0D52" w:rsidRPr="00000043">
        <w:t xml:space="preserve"> </w:t>
      </w:r>
      <w:r w:rsidR="000B0D52">
        <w:t xml:space="preserve">oraz </w:t>
      </w:r>
      <w:r w:rsidR="000B0D52" w:rsidRPr="00000043">
        <w:t xml:space="preserve">ręczenie </w:t>
      </w:r>
      <w:r w:rsidR="000B0D52">
        <w:t>sporządzona</w:t>
      </w:r>
      <w:r w:rsidR="000B0D52" w:rsidRPr="00000043">
        <w:t xml:space="preserve"> notatk</w:t>
      </w:r>
      <w:r w:rsidR="000B0D52">
        <w:t>a</w:t>
      </w:r>
      <w:r w:rsidR="000B0D52" w:rsidRPr="00000043">
        <w:rPr>
          <w:i/>
          <w:iCs/>
        </w:rPr>
        <w:t xml:space="preserve"> </w:t>
      </w:r>
      <w:r w:rsidR="000B0D52" w:rsidRPr="008D049A">
        <w:t>o treści</w:t>
      </w:r>
      <w:r w:rsidR="000B0D52">
        <w:rPr>
          <w:i/>
          <w:iCs/>
        </w:rPr>
        <w:t xml:space="preserve"> </w:t>
      </w:r>
      <w:r w:rsidR="000B0D52" w:rsidRPr="00000043">
        <w:t>„Cenzurowano dn. 30 XI 2000 r.”.</w:t>
      </w:r>
    </w:p>
    <w:p w:rsidR="000B0D52" w:rsidRPr="00000043" w:rsidRDefault="00860D7B" w:rsidP="00782DFC">
      <w:pPr>
        <w:pStyle w:val="ECHRPara"/>
      </w:pPr>
      <w:fldSimple w:instr=" SEQ level0 \*arabic ">
        <w:r w:rsidR="000B0D52" w:rsidRPr="00000043">
          <w:rPr>
            <w:noProof/>
          </w:rPr>
          <w:t>70</w:t>
        </w:r>
      </w:fldSimple>
      <w:r w:rsidR="000B0D52" w:rsidRPr="00000043">
        <w:t>. </w:t>
      </w:r>
      <w:r w:rsidR="000B0D52">
        <w:t xml:space="preserve">W dniu </w:t>
      </w:r>
      <w:r w:rsidR="000B0D52" w:rsidRPr="00000043">
        <w:t xml:space="preserve">8 sierpnia 2002 r. </w:t>
      </w:r>
      <w:r w:rsidR="000B0D52">
        <w:t>Kancelaria Trybunału</w:t>
      </w:r>
      <w:r w:rsidR="000B0D52" w:rsidRPr="00000043">
        <w:t xml:space="preserve"> otrzymał</w:t>
      </w:r>
      <w:r w:rsidR="000B0D52">
        <w:t>a</w:t>
      </w:r>
      <w:r w:rsidR="000B0D52" w:rsidRPr="00000043">
        <w:t xml:space="preserve"> kolejny list od skarżącego, datowany na 22 lipca 2002 r. List został dostarczony w kopercie</w:t>
      </w:r>
      <w:r w:rsidR="000B0D52">
        <w:t>, na której widnieje pieczęć</w:t>
      </w:r>
      <w:r w:rsidR="000B0D52" w:rsidRPr="00000043">
        <w:t xml:space="preserve"> </w:t>
      </w:r>
      <w:r w:rsidR="007A54AC">
        <w:t>„</w:t>
      </w:r>
      <w:r w:rsidR="000B0D52" w:rsidRPr="00000043">
        <w:t>Sąd Rejonowy w Jarosławiu” oraz ręczn</w:t>
      </w:r>
      <w:r w:rsidR="000B0D52">
        <w:t>ie</w:t>
      </w:r>
      <w:r w:rsidR="000B0D52" w:rsidRPr="00000043">
        <w:t xml:space="preserve"> </w:t>
      </w:r>
      <w:r w:rsidR="000B0D52">
        <w:t xml:space="preserve">sporządzona </w:t>
      </w:r>
      <w:r w:rsidR="000B0D52" w:rsidRPr="00000043">
        <w:t xml:space="preserve">notatka </w:t>
      </w:r>
      <w:r w:rsidR="000B0D52">
        <w:t xml:space="preserve">o treści </w:t>
      </w:r>
      <w:r w:rsidR="000B0D52" w:rsidRPr="00000043">
        <w:t>„</w:t>
      </w:r>
      <w:r w:rsidR="000B0D52">
        <w:t>C</w:t>
      </w:r>
      <w:r w:rsidR="000B0D52" w:rsidRPr="00000043">
        <w:t>enzurowano dn. 26 VII 2002 r.”.</w:t>
      </w:r>
    </w:p>
    <w:p w:rsidR="000B0D52" w:rsidRPr="00000043" w:rsidRDefault="000B0D52" w:rsidP="00782DFC">
      <w:pPr>
        <w:pStyle w:val="ECHRHeading1"/>
      </w:pPr>
      <w:r w:rsidRPr="00000043">
        <w:t>II. WŁAŚCIWE PRAWO KRAJOWE I PRAKTYKA </w:t>
      </w:r>
    </w:p>
    <w:p w:rsidR="000B0D52" w:rsidRPr="00000043" w:rsidRDefault="000B0D52" w:rsidP="00782DFC">
      <w:pPr>
        <w:pStyle w:val="ECHRHeading2"/>
      </w:pPr>
      <w:r w:rsidRPr="00000043">
        <w:t xml:space="preserve">A. Środki zapobiegawcze, </w:t>
      </w:r>
      <w:r>
        <w:t>w tym tymczasowe aresztowanie</w:t>
      </w:r>
      <w:r w:rsidRPr="00000043">
        <w:t xml:space="preserve">  </w:t>
      </w:r>
    </w:p>
    <w:p w:rsidR="000B0D52" w:rsidRPr="00000043" w:rsidRDefault="000B0D52" w:rsidP="00782DFC">
      <w:pPr>
        <w:pStyle w:val="ECHRHeading3"/>
      </w:pPr>
      <w:r w:rsidRPr="00000043">
        <w:t>1.  </w:t>
      </w:r>
      <w:r>
        <w:t>P</w:t>
      </w:r>
      <w:r w:rsidRPr="00000043">
        <w:t>rzepisy</w:t>
      </w:r>
      <w:r>
        <w:t xml:space="preserve"> ogólne</w:t>
      </w:r>
    </w:p>
    <w:p w:rsidR="000B0D52" w:rsidRPr="00000043" w:rsidRDefault="00860D7B" w:rsidP="00782DFC">
      <w:pPr>
        <w:pStyle w:val="ECHRPara"/>
      </w:pPr>
      <w:fldSimple w:instr=" SEQ level0 \*arabic ">
        <w:r w:rsidR="000B0D52" w:rsidRPr="00000043">
          <w:rPr>
            <w:noProof/>
          </w:rPr>
          <w:t>71</w:t>
        </w:r>
      </w:fldSimple>
      <w:r w:rsidR="000B0D52" w:rsidRPr="00000043">
        <w:t>. Art. 2 Konstytucji brzmi następująco:  </w:t>
      </w:r>
    </w:p>
    <w:p w:rsidR="000B0D52" w:rsidRPr="00000043" w:rsidRDefault="007A54AC" w:rsidP="00782DFC">
      <w:pPr>
        <w:pStyle w:val="ECHRParaQuote"/>
        <w:rPr>
          <w:lang w:val="pl-PL"/>
        </w:rPr>
      </w:pPr>
      <w:r>
        <w:rPr>
          <w:lang w:val="pl-PL"/>
        </w:rPr>
        <w:t>„</w:t>
      </w:r>
      <w:r w:rsidR="000B0D52" w:rsidRPr="00000043">
        <w:rPr>
          <w:lang w:val="pl-PL"/>
        </w:rPr>
        <w:t>Rzeczpospolita Polska jest demokratycznym państwem prawnym, urzeczywistniającym zasady sprawiedliwości społecznej.”</w:t>
      </w:r>
    </w:p>
    <w:p w:rsidR="000B0D52" w:rsidRPr="00000043" w:rsidRDefault="000B0D52" w:rsidP="00782DFC">
      <w:pPr>
        <w:pStyle w:val="ECHRPara"/>
      </w:pPr>
      <w:r w:rsidRPr="00000043">
        <w:t xml:space="preserve">Art. 41 Konstytucji, w swej odpowiedniej części, </w:t>
      </w:r>
      <w:r>
        <w:t>stanowi</w:t>
      </w:r>
      <w:r w:rsidRPr="00000043">
        <w:t xml:space="preserve">: </w:t>
      </w:r>
    </w:p>
    <w:p w:rsidR="000B0D52" w:rsidRPr="00000043" w:rsidRDefault="007A54AC" w:rsidP="00782DFC">
      <w:pPr>
        <w:pStyle w:val="ECHRParaQuote"/>
        <w:rPr>
          <w:lang w:val="pl-PL"/>
        </w:rPr>
      </w:pPr>
      <w:r>
        <w:rPr>
          <w:lang w:val="pl-PL"/>
        </w:rPr>
        <w:t>„</w:t>
      </w:r>
      <w:r w:rsidR="000B0D52" w:rsidRPr="00000043">
        <w:rPr>
          <w:lang w:val="pl-PL"/>
        </w:rPr>
        <w:t>1. Każdemu zapewnia się nietykalność osobistą i wolność osobistą. Pozbawienie lub ograniczenie wolności może nastąpić tylko na zasadach i w trybie określonych w ustawie...”</w:t>
      </w:r>
    </w:p>
    <w:p w:rsidR="000B0D52" w:rsidRPr="00000043" w:rsidRDefault="00860D7B" w:rsidP="00782DFC">
      <w:pPr>
        <w:pStyle w:val="ECHRPara"/>
      </w:pPr>
      <w:fldSimple w:instr=" SEQ level0 \*arabic ">
        <w:r w:rsidR="000B0D52" w:rsidRPr="00000043">
          <w:rPr>
            <w:noProof/>
          </w:rPr>
          <w:t>72</w:t>
        </w:r>
      </w:fldSimple>
      <w:r w:rsidR="000B0D52" w:rsidRPr="00000043">
        <w:t xml:space="preserve">. Kodeks definiuje </w:t>
      </w:r>
      <w:r w:rsidR="000B0D52">
        <w:t>tymczasowe aresztowanie</w:t>
      </w:r>
      <w:r w:rsidR="000B0D52" w:rsidRPr="00000043">
        <w:t xml:space="preserve"> jako jeden z</w:t>
      </w:r>
      <w:r w:rsidR="000B0D52">
        <w:t>e</w:t>
      </w:r>
      <w:r w:rsidR="000B0D52" w:rsidRPr="00000043">
        <w:t xml:space="preserve"> „środków zapobiegawczych”. Inn</w:t>
      </w:r>
      <w:r w:rsidR="000B0D52">
        <w:t>ymi</w:t>
      </w:r>
      <w:r w:rsidR="000B0D52" w:rsidRPr="00000043">
        <w:t xml:space="preserve"> </w:t>
      </w:r>
      <w:r w:rsidR="000B0D52">
        <w:t xml:space="preserve">środkami zapobiegawczymi są </w:t>
      </w:r>
      <w:r w:rsidR="000B0D52" w:rsidRPr="00000043">
        <w:t xml:space="preserve">poręczenie majątkowe, dozór policji, poręczenie osoby godnej zaufania, poręczenie społeczne, zawieszenie oskarżonego w określonej działalności oraz zakaz opuszczania kraju. </w:t>
      </w:r>
    </w:p>
    <w:p w:rsidR="000B0D52" w:rsidRPr="00000043" w:rsidRDefault="000B0D52" w:rsidP="00782DFC">
      <w:pPr>
        <w:pStyle w:val="ECHRPara"/>
      </w:pPr>
      <w:r w:rsidRPr="00000043">
        <w:t xml:space="preserve">Art. 249, </w:t>
      </w:r>
      <w:r>
        <w:t xml:space="preserve">mający zastosowanie </w:t>
      </w:r>
      <w:r w:rsidRPr="00000043">
        <w:t xml:space="preserve">w </w:t>
      </w:r>
      <w:r>
        <w:t>odpowiednim okresie</w:t>
      </w:r>
      <w:r w:rsidRPr="00000043">
        <w:t>, określa</w:t>
      </w:r>
      <w:r>
        <w:t>ł</w:t>
      </w:r>
      <w:r w:rsidRPr="00000043">
        <w:t xml:space="preserve"> p</w:t>
      </w:r>
      <w:r>
        <w:t>rzesłanki</w:t>
      </w:r>
      <w:r w:rsidRPr="00000043">
        <w:t xml:space="preserve"> </w:t>
      </w:r>
      <w:r>
        <w:t>zastosowa</w:t>
      </w:r>
      <w:r w:rsidRPr="00000043">
        <w:t xml:space="preserve">nia środków </w:t>
      </w:r>
      <w:r>
        <w:t>zapobiegawczych</w:t>
      </w:r>
      <w:r w:rsidRPr="00000043">
        <w:t xml:space="preserve">: </w:t>
      </w:r>
    </w:p>
    <w:p w:rsidR="000B0D52" w:rsidRPr="00000043" w:rsidRDefault="007A54AC" w:rsidP="00782DFC">
      <w:pPr>
        <w:pStyle w:val="ECHRParaQuote"/>
        <w:rPr>
          <w:lang w:val="pl-PL"/>
        </w:rPr>
      </w:pPr>
      <w:r>
        <w:rPr>
          <w:lang w:val="pl-PL"/>
        </w:rPr>
        <w:t>„</w:t>
      </w:r>
      <w:r w:rsidR="000B0D52" w:rsidRPr="00000043">
        <w:rPr>
          <w:lang w:val="pl-PL"/>
        </w:rPr>
        <w:t>1.  </w:t>
      </w:r>
      <w:r w:rsidR="000B0D52" w:rsidRPr="00000043">
        <w:rPr>
          <w:color w:val="000000"/>
          <w:shd w:val="clear" w:color="auto" w:fill="FFFFFF"/>
          <w:lang w:val="pl-PL"/>
        </w:rPr>
        <w:t>Środki zapobiegawcze można stosować w celu zabezpieczenia prawidłowego toku postępowania, a wyjątkowo także w celu zapobiegnięcia popełnieniu przez oskarżonego nowego, ciężkiego przestępstwa; można je stosować tylko wtedy, gdy zebrane dowody wskazują na duże prawdopodobieństwo, że oskarżony popełnił przestępstwo</w:t>
      </w:r>
      <w:r w:rsidR="000B0D52" w:rsidRPr="00000043">
        <w:rPr>
          <w:lang w:val="pl-PL"/>
        </w:rPr>
        <w:t>.”</w:t>
      </w:r>
      <w:r w:rsidR="006D1BC0">
        <w:rPr>
          <w:lang w:val="pl-PL"/>
        </w:rPr>
        <w:t>.</w:t>
      </w:r>
    </w:p>
    <w:p w:rsidR="000B0D52" w:rsidRPr="00000043" w:rsidRDefault="000B0D52" w:rsidP="00782DFC">
      <w:pPr>
        <w:pStyle w:val="ECHRParaQuote"/>
        <w:rPr>
          <w:lang w:val="pl-PL"/>
        </w:rPr>
      </w:pPr>
      <w:r w:rsidRPr="00000043">
        <w:rPr>
          <w:lang w:val="pl-PL"/>
        </w:rPr>
        <w:t>...</w:t>
      </w:r>
    </w:p>
    <w:p w:rsidR="000B0D52" w:rsidRPr="00000043" w:rsidRDefault="000B0D52" w:rsidP="00782DFC">
      <w:pPr>
        <w:pStyle w:val="ECHRParaQuote"/>
        <w:rPr>
          <w:lang w:val="pl-PL"/>
        </w:rPr>
      </w:pPr>
      <w:r w:rsidRPr="00000043">
        <w:rPr>
          <w:lang w:val="pl-PL"/>
        </w:rPr>
        <w:t>3.  </w:t>
      </w:r>
      <w:r w:rsidRPr="00000043">
        <w:rPr>
          <w:rStyle w:val="apple-converted-space"/>
          <w:color w:val="000000"/>
          <w:shd w:val="clear" w:color="auto" w:fill="FFFFFF"/>
          <w:lang w:val="pl-PL"/>
        </w:rPr>
        <w:t> </w:t>
      </w:r>
      <w:r w:rsidRPr="00000043">
        <w:rPr>
          <w:color w:val="000000"/>
          <w:shd w:val="clear" w:color="auto" w:fill="FFFFFF"/>
          <w:lang w:val="pl-PL"/>
        </w:rPr>
        <w:t>Przed zastosowaniem środka zapobiegawczego sąd albo prokurator stosujący środek przesłuchuje oskarżonego, chyba że jest to niemożliwe z powodu jego ukrywania się lub jego nieobecności w kraju</w:t>
      </w:r>
      <w:r w:rsidRPr="00000043">
        <w:rPr>
          <w:lang w:val="pl-PL"/>
        </w:rPr>
        <w:t>...”</w:t>
      </w:r>
      <w:r w:rsidR="006D1BC0">
        <w:rPr>
          <w:lang w:val="pl-PL"/>
        </w:rPr>
        <w:t>.</w:t>
      </w:r>
    </w:p>
    <w:p w:rsidR="000B0D52" w:rsidRPr="00000043" w:rsidRDefault="000B0D52" w:rsidP="00782DFC">
      <w:pPr>
        <w:pStyle w:val="ECHRPara"/>
      </w:pPr>
      <w:r w:rsidRPr="00000043">
        <w:t xml:space="preserve">Art. 258 wylicza </w:t>
      </w:r>
      <w:r>
        <w:t>przesłanki tymczasowego aresztowania</w:t>
      </w:r>
      <w:r w:rsidRPr="00000043">
        <w:t xml:space="preserve">. </w:t>
      </w:r>
      <w:r>
        <w:t>Stanowił w przedmiotowym czasie</w:t>
      </w:r>
      <w:r w:rsidRPr="00000043">
        <w:t xml:space="preserve">, </w:t>
      </w:r>
      <w:r>
        <w:t>w odpowiednim zakresie</w:t>
      </w:r>
      <w:r w:rsidRPr="00000043">
        <w:t xml:space="preserve">: </w:t>
      </w:r>
    </w:p>
    <w:p w:rsidR="000B0D52" w:rsidRPr="00000043" w:rsidRDefault="000B0D52" w:rsidP="00782DFC">
      <w:pPr>
        <w:pStyle w:val="ECHRPara"/>
      </w:pPr>
    </w:p>
    <w:p w:rsidR="000B0D52" w:rsidRPr="00000043" w:rsidRDefault="007A54AC" w:rsidP="00601384">
      <w:pPr>
        <w:pStyle w:val="NormalnyWeb"/>
        <w:shd w:val="clear" w:color="auto" w:fill="FFFFFF"/>
        <w:ind w:firstLine="284"/>
        <w:rPr>
          <w:color w:val="000000"/>
          <w:sz w:val="20"/>
          <w:szCs w:val="20"/>
          <w:lang w:val="pl-PL" w:eastAsia="pl-PL"/>
        </w:rPr>
      </w:pPr>
      <w:r>
        <w:rPr>
          <w:sz w:val="20"/>
          <w:szCs w:val="20"/>
          <w:lang w:val="pl-PL"/>
        </w:rPr>
        <w:t>„</w:t>
      </w:r>
      <w:r w:rsidR="000B0D52" w:rsidRPr="00000043">
        <w:rPr>
          <w:color w:val="000000"/>
          <w:sz w:val="20"/>
          <w:szCs w:val="20"/>
          <w:lang w:val="pl-PL" w:eastAsia="pl-PL"/>
        </w:rPr>
        <w:t>Tymczasowe aresztowanie może nastąpić, jeżeli:</w:t>
      </w:r>
    </w:p>
    <w:p w:rsidR="000B0D52" w:rsidRPr="00000043" w:rsidRDefault="000B0D52" w:rsidP="00601384">
      <w:pPr>
        <w:shd w:val="clear" w:color="auto" w:fill="FFFFFF"/>
        <w:spacing w:before="100" w:beforeAutospacing="1" w:after="100" w:afterAutospacing="1"/>
        <w:ind w:firstLine="284"/>
        <w:jc w:val="left"/>
        <w:rPr>
          <w:color w:val="000000"/>
          <w:sz w:val="20"/>
          <w:szCs w:val="20"/>
          <w:lang w:val="pl-PL" w:eastAsia="pl-PL"/>
        </w:rPr>
      </w:pPr>
      <w:r w:rsidRPr="00000043">
        <w:rPr>
          <w:color w:val="000000"/>
          <w:sz w:val="20"/>
          <w:szCs w:val="20"/>
          <w:lang w:val="pl-PL" w:eastAsia="pl-PL"/>
        </w:rPr>
        <w:t>1) zachodzi uzasadniona obawa ucieczki lub ukrywania się oskarżonego, zwłaszcza wtedy, gdy nie można ustalić jego tożsamości albo nie ma on w kraju stałego miejsca pobytu,  </w:t>
      </w:r>
    </w:p>
    <w:p w:rsidR="000B0D52" w:rsidRPr="00000043" w:rsidRDefault="000B0D52" w:rsidP="00601384">
      <w:pPr>
        <w:shd w:val="clear" w:color="auto" w:fill="FFFFFF"/>
        <w:spacing w:before="100" w:beforeAutospacing="1" w:after="100" w:afterAutospacing="1"/>
        <w:ind w:firstLine="284"/>
        <w:jc w:val="left"/>
        <w:rPr>
          <w:lang w:val="pl-PL"/>
        </w:rPr>
      </w:pPr>
      <w:r w:rsidRPr="00000043">
        <w:rPr>
          <w:color w:val="000000"/>
          <w:sz w:val="20"/>
          <w:szCs w:val="20"/>
          <w:lang w:val="pl-PL" w:eastAsia="pl-PL"/>
        </w:rPr>
        <w:t>2) zachodzi uzasadniona obawa, że oskarżony będzie nakłaniał do składania fałszywych zeznań lub wyjaśnień albo w inny bezprawny sposób utrudniał postępowanie karne</w:t>
      </w:r>
      <w:r w:rsidRPr="00000043">
        <w:rPr>
          <w:lang w:val="pl-PL"/>
        </w:rPr>
        <w:t>;</w:t>
      </w:r>
    </w:p>
    <w:p w:rsidR="000B0D52" w:rsidRPr="00000043" w:rsidRDefault="000B0D52" w:rsidP="00782DFC">
      <w:pPr>
        <w:pStyle w:val="ECHRParaQuote"/>
        <w:rPr>
          <w:lang w:val="pl-PL"/>
        </w:rPr>
      </w:pPr>
      <w:r w:rsidRPr="00000043">
        <w:rPr>
          <w:lang w:val="pl-PL"/>
        </w:rPr>
        <w:t>2.  </w:t>
      </w:r>
      <w:r w:rsidRPr="00000043">
        <w:rPr>
          <w:color w:val="000000"/>
          <w:shd w:val="clear" w:color="auto" w:fill="FFFFFF"/>
          <w:lang w:val="pl-PL"/>
        </w:rPr>
        <w:t>Jeżeli oskarżonemu zarzuca się popełnienie zbrodni lub występku zagrożonego karą pozbawienia wolności, której górna granica wynosi co najmniej 8 lat, albo gdy sąd pierwszej instancji skazał go na karę pozbawienia wolności nie niższą niż 3 lata, potrzeba zastosowania tymczasowego aresztowania w celu zabezpieczenia prawidłowego toku postępowania może być uzasadniona grożącą oskarżonemu surową karą</w:t>
      </w:r>
      <w:r w:rsidRPr="00000043">
        <w:rPr>
          <w:lang w:val="pl-PL"/>
        </w:rPr>
        <w:t>...”</w:t>
      </w:r>
      <w:r w:rsidR="006D1BC0">
        <w:rPr>
          <w:lang w:val="pl-PL"/>
        </w:rPr>
        <w:t>.</w:t>
      </w:r>
    </w:p>
    <w:p w:rsidR="000B0D52" w:rsidRPr="00000043" w:rsidRDefault="000B0D52" w:rsidP="00782DFC">
      <w:pPr>
        <w:pStyle w:val="ECHRPara"/>
      </w:pPr>
      <w:r w:rsidRPr="00000043">
        <w:t xml:space="preserve">Kodeks określa zakres swobody decyzji sądu </w:t>
      </w:r>
      <w:r>
        <w:t>o</w:t>
      </w:r>
      <w:r w:rsidRPr="00000043">
        <w:t xml:space="preserve"> </w:t>
      </w:r>
      <w:r>
        <w:t>stoso</w:t>
      </w:r>
      <w:r w:rsidRPr="00000043">
        <w:t>wani</w:t>
      </w:r>
      <w:r>
        <w:t>u</w:t>
      </w:r>
      <w:r w:rsidRPr="00000043">
        <w:t xml:space="preserve"> </w:t>
      </w:r>
      <w:r w:rsidR="006D1BC0">
        <w:t>konkretnego</w:t>
      </w:r>
      <w:r w:rsidRPr="00000043">
        <w:t xml:space="preserve"> środk</w:t>
      </w:r>
      <w:r>
        <w:t>a</w:t>
      </w:r>
      <w:r w:rsidRPr="00000043">
        <w:t xml:space="preserve"> zapobiegawcz</w:t>
      </w:r>
      <w:r>
        <w:t>ego</w:t>
      </w:r>
      <w:r w:rsidRPr="00000043">
        <w:t xml:space="preserve">. Art. 257 </w:t>
      </w:r>
      <w:r w:rsidR="00CF3A9D" w:rsidRPr="008F1E3F">
        <w:t>§</w:t>
      </w:r>
      <w:r w:rsidRPr="00000043">
        <w:t xml:space="preserve"> 1 brzmi:</w:t>
      </w:r>
    </w:p>
    <w:p w:rsidR="000B0D52" w:rsidRPr="00000043" w:rsidRDefault="007A54AC" w:rsidP="00782DFC">
      <w:pPr>
        <w:pStyle w:val="ECHRParaQuote"/>
        <w:rPr>
          <w:lang w:val="pl-PL"/>
        </w:rPr>
      </w:pPr>
      <w:r>
        <w:rPr>
          <w:lang w:val="pl-PL"/>
        </w:rPr>
        <w:t>„</w:t>
      </w:r>
      <w:r w:rsidR="000B0D52" w:rsidRPr="00000043">
        <w:rPr>
          <w:lang w:val="pl-PL"/>
        </w:rPr>
        <w:t>1.  </w:t>
      </w:r>
      <w:r w:rsidR="000B0D52" w:rsidRPr="00000043">
        <w:rPr>
          <w:color w:val="000000"/>
          <w:shd w:val="clear" w:color="auto" w:fill="FFFFFF"/>
          <w:lang w:val="pl-PL"/>
        </w:rPr>
        <w:t> Tymczasowego aresztowania nie stosuje się, jeżeli wystarczający jest inny środek zapobiegawczy</w:t>
      </w:r>
      <w:r w:rsidR="000B0D52" w:rsidRPr="00000043">
        <w:rPr>
          <w:lang w:val="pl-PL"/>
        </w:rPr>
        <w:t>.”</w:t>
      </w:r>
      <w:r w:rsidR="006D1BC0">
        <w:rPr>
          <w:lang w:val="pl-PL"/>
        </w:rPr>
        <w:t>.</w:t>
      </w:r>
    </w:p>
    <w:p w:rsidR="000B0D52" w:rsidRPr="00000043" w:rsidRDefault="000B0D52" w:rsidP="00782DFC">
      <w:pPr>
        <w:pStyle w:val="ECHRPara"/>
      </w:pPr>
      <w:r w:rsidRPr="00000043">
        <w:t xml:space="preserve">Art. 259 </w:t>
      </w:r>
      <w:r>
        <w:t>§</w:t>
      </w:r>
      <w:r w:rsidRPr="00000043">
        <w:t xml:space="preserve"> 1 brzmi:</w:t>
      </w:r>
    </w:p>
    <w:p w:rsidR="000B0D52" w:rsidRPr="00000043" w:rsidRDefault="000B0D52" w:rsidP="002A3A24">
      <w:pPr>
        <w:pStyle w:val="ECHRParaQuote"/>
        <w:rPr>
          <w:lang w:val="pl-PL"/>
        </w:rPr>
      </w:pPr>
      <w:r w:rsidRPr="00000043">
        <w:rPr>
          <w:lang w:val="pl-PL"/>
        </w:rPr>
        <w:t>“1.  Jeżeli szczególne względy nie stoją temu na przeszkodzie, należy odstąpić od tymczasowego aresztowania, zwłaszcza gdy pozbawienie oskarżonego wolności:</w:t>
      </w:r>
    </w:p>
    <w:p w:rsidR="000B0D52" w:rsidRPr="00000043" w:rsidRDefault="000B0D52" w:rsidP="002A3A24">
      <w:pPr>
        <w:pStyle w:val="ECHRParaQuote"/>
        <w:rPr>
          <w:lang w:val="pl-PL"/>
        </w:rPr>
      </w:pPr>
      <w:r w:rsidRPr="00000043">
        <w:rPr>
          <w:lang w:val="pl-PL"/>
        </w:rPr>
        <w:t>1) spowodowałoby dla jego życia lub zdrowia poważne niebezpieczeństwo,  </w:t>
      </w:r>
    </w:p>
    <w:p w:rsidR="000B0D52" w:rsidRPr="00000043" w:rsidRDefault="000B0D52" w:rsidP="002A3A24">
      <w:pPr>
        <w:pStyle w:val="ECHRParaQuote"/>
        <w:rPr>
          <w:lang w:val="pl-PL"/>
        </w:rPr>
      </w:pPr>
      <w:r w:rsidRPr="00000043">
        <w:rPr>
          <w:lang w:val="pl-PL"/>
        </w:rPr>
        <w:t>2) pociągałoby wyjątkowo ciężkie skutki dla oskarżonego lub jego najbliższej rodziny.”</w:t>
      </w:r>
      <w:r w:rsidR="006D1BC0">
        <w:rPr>
          <w:lang w:val="pl-PL"/>
        </w:rPr>
        <w:t>.</w:t>
      </w:r>
    </w:p>
    <w:p w:rsidR="000B0D52" w:rsidRPr="00000043" w:rsidRDefault="000B0D52" w:rsidP="00782DFC">
      <w:pPr>
        <w:pStyle w:val="ECHRPara"/>
      </w:pPr>
      <w:r w:rsidRPr="00000043">
        <w:t xml:space="preserve">Art. 259 </w:t>
      </w:r>
      <w:r>
        <w:t>§</w:t>
      </w:r>
      <w:r w:rsidRPr="00000043">
        <w:t xml:space="preserve"> 3 </w:t>
      </w:r>
      <w:r>
        <w:t>stanowi</w:t>
      </w:r>
      <w:r w:rsidRPr="00000043">
        <w:t>:</w:t>
      </w:r>
    </w:p>
    <w:p w:rsidR="000B0D52" w:rsidRPr="00000043" w:rsidRDefault="007A54AC" w:rsidP="00782DFC">
      <w:pPr>
        <w:pStyle w:val="ECHRParaQuote"/>
        <w:rPr>
          <w:lang w:val="pl-PL"/>
        </w:rPr>
      </w:pPr>
      <w:r>
        <w:rPr>
          <w:lang w:val="pl-PL"/>
        </w:rPr>
        <w:t>„</w:t>
      </w:r>
      <w:r w:rsidR="000B0D52" w:rsidRPr="00000043">
        <w:rPr>
          <w:lang w:val="pl-PL"/>
        </w:rPr>
        <w:t>3.  Tymczasowe aresztowanie nie może być stosowane, jeżeli przestępstwo zagrożone jest karą pozbawienia wolności nieprzekraczającą roku.”</w:t>
      </w:r>
      <w:r w:rsidR="006D1BC0">
        <w:rPr>
          <w:lang w:val="pl-PL"/>
        </w:rPr>
        <w:t>.</w:t>
      </w:r>
    </w:p>
    <w:p w:rsidR="000B0D52" w:rsidRPr="00000043" w:rsidRDefault="000B0D52" w:rsidP="00782DFC">
      <w:pPr>
        <w:pStyle w:val="ECHRPara"/>
      </w:pPr>
      <w:r w:rsidRPr="00000043">
        <w:t xml:space="preserve">Art. 259 </w:t>
      </w:r>
      <w:r w:rsidR="00CF3A9D" w:rsidRPr="008F1E3F">
        <w:t>§</w:t>
      </w:r>
      <w:r w:rsidRPr="00000043">
        <w:t xml:space="preserve"> 4 precyz</w:t>
      </w:r>
      <w:r>
        <w:t>ował</w:t>
      </w:r>
      <w:r w:rsidRPr="00000043">
        <w:t xml:space="preserve"> w </w:t>
      </w:r>
      <w:r>
        <w:t>przedmiotowym okresie</w:t>
      </w:r>
      <w:r w:rsidRPr="00000043">
        <w:t xml:space="preserve">, że </w:t>
      </w:r>
      <w:r>
        <w:t>a</w:t>
      </w:r>
      <w:r w:rsidRPr="00000043">
        <w:t xml:space="preserve">rt. 259 </w:t>
      </w:r>
      <w:r>
        <w:t>§</w:t>
      </w:r>
      <w:r w:rsidRPr="00000043">
        <w:t xml:space="preserve"> 3 nie ma zastosowania, gdy oskarżony usiłuje </w:t>
      </w:r>
      <w:r>
        <w:t>ukrywać się przed wymiarem sprawiedliwości</w:t>
      </w:r>
      <w:r w:rsidRPr="00000043">
        <w:t xml:space="preserve"> lub uporczywie nie stawia się na wezwania </w:t>
      </w:r>
      <w:r>
        <w:t>albo</w:t>
      </w:r>
      <w:r w:rsidRPr="00000043">
        <w:t xml:space="preserve"> gdy nie można ustalić jego tożsamości. </w:t>
      </w:r>
    </w:p>
    <w:p w:rsidR="000B0D52" w:rsidRPr="00000043" w:rsidRDefault="000B0D52" w:rsidP="00782DFC">
      <w:pPr>
        <w:pStyle w:val="ECHRHeading3"/>
      </w:pPr>
      <w:r w:rsidRPr="00000043">
        <w:t>2. Ustawowe ograniczeni</w:t>
      </w:r>
      <w:r>
        <w:t>a</w:t>
      </w:r>
      <w:r w:rsidRPr="00000043">
        <w:t xml:space="preserve"> czasowe tymczasowego aresztowania </w:t>
      </w:r>
    </w:p>
    <w:p w:rsidR="000B0D52" w:rsidRPr="00000043" w:rsidRDefault="000B0D52" w:rsidP="00782DFC">
      <w:pPr>
        <w:pStyle w:val="ECHRHeading4"/>
        <w:rPr>
          <w:lang w:val="pl-PL"/>
        </w:rPr>
      </w:pPr>
      <w:r w:rsidRPr="00000043">
        <w:rPr>
          <w:lang w:val="pl-PL"/>
        </w:rPr>
        <w:t>(a) Art</w:t>
      </w:r>
      <w:r w:rsidR="00CF3A9D">
        <w:rPr>
          <w:lang w:val="pl-PL"/>
        </w:rPr>
        <w:t>.</w:t>
      </w:r>
      <w:r w:rsidRPr="00000043">
        <w:rPr>
          <w:lang w:val="pl-PL"/>
        </w:rPr>
        <w:t xml:space="preserve"> 263 </w:t>
      </w:r>
    </w:p>
    <w:p w:rsidR="000B0D52" w:rsidRPr="00000043" w:rsidRDefault="00860D7B" w:rsidP="00782DFC">
      <w:pPr>
        <w:pStyle w:val="ECHRPara"/>
      </w:pPr>
      <w:fldSimple w:instr=" SEQ level0 \*arabic ">
        <w:r w:rsidR="000B0D52" w:rsidRPr="00000043">
          <w:rPr>
            <w:noProof/>
          </w:rPr>
          <w:t>73</w:t>
        </w:r>
      </w:fldSimple>
      <w:r w:rsidR="000B0D52" w:rsidRPr="00000043">
        <w:t xml:space="preserve">. Art. 263 </w:t>
      </w:r>
      <w:r w:rsidR="000B0D52">
        <w:t>§§</w:t>
      </w:r>
      <w:r w:rsidR="000B0D52" w:rsidRPr="00000043">
        <w:t xml:space="preserve"> 3 i 4 Kodeksu </w:t>
      </w:r>
      <w:r w:rsidR="000B0D52">
        <w:t>stanowiły w przedmiotowym okresie</w:t>
      </w:r>
      <w:r w:rsidR="000B0D52" w:rsidRPr="00000043">
        <w:t>: </w:t>
      </w:r>
    </w:p>
    <w:p w:rsidR="000B0D52" w:rsidRPr="00000043" w:rsidRDefault="007A54AC" w:rsidP="00782DFC">
      <w:pPr>
        <w:pStyle w:val="ECHRParaQuote"/>
        <w:rPr>
          <w:lang w:val="pl-PL"/>
        </w:rPr>
      </w:pPr>
      <w:r>
        <w:rPr>
          <w:lang w:val="pl-PL"/>
        </w:rPr>
        <w:t>„</w:t>
      </w:r>
      <w:r w:rsidR="000B0D52" w:rsidRPr="00000043">
        <w:rPr>
          <w:lang w:val="pl-PL"/>
        </w:rPr>
        <w:t>3.  Łączny okres stosowania tymczasowego aresztowania do chwili wydania pierwszego wyroku przez sąd pierwszej instancji nie może przekroczyć 2 lat.</w:t>
      </w:r>
    </w:p>
    <w:p w:rsidR="000B0D52" w:rsidRPr="00000043" w:rsidRDefault="000B0D52" w:rsidP="00782DFC">
      <w:pPr>
        <w:pStyle w:val="ECHRParaQuote"/>
        <w:rPr>
          <w:lang w:val="pl-PL"/>
        </w:rPr>
      </w:pPr>
      <w:r w:rsidRPr="00000043">
        <w:rPr>
          <w:lang w:val="pl-PL"/>
        </w:rPr>
        <w:t xml:space="preserve">4.   Przedłużenia stosowania tymczasowego aresztowania na okres oznaczony, przekraczający terminy określone w § 2 i 3 może dokonać sąd apelacyjny </w:t>
      </w:r>
      <w:r>
        <w:rPr>
          <w:lang w:val="pl-PL"/>
        </w:rPr>
        <w:t>…</w:t>
      </w:r>
      <w:r w:rsidRPr="00000043">
        <w:rPr>
          <w:lang w:val="pl-PL"/>
        </w:rPr>
        <w:t xml:space="preserve"> na wniosek sądu, przed którym sprawa się toczy </w:t>
      </w:r>
      <w:r>
        <w:rPr>
          <w:lang w:val="pl-PL"/>
        </w:rPr>
        <w:t>…</w:t>
      </w:r>
      <w:r w:rsidRPr="00000043">
        <w:rPr>
          <w:lang w:val="pl-PL"/>
        </w:rPr>
        <w:t xml:space="preserve"> jeżeli konieczność taka powstaje w związku z zawieszeniem postępowania karnego, </w:t>
      </w:r>
      <w:r w:rsidRPr="00817A96">
        <w:rPr>
          <w:lang w:val="pl-PL"/>
        </w:rPr>
        <w:t>przedłużającą się obserwacją psychiatryczną oskarżonego, przedłużającym się opracowywaniem opinii biegłego, wykonywaniem czynności dowodowych w sprawie o szczególnej zawiłości lub poza granicami kraju, celowym przewlekaniem postępowania przez oskarżonego, a także z powodu innych istotnych przeszkód, których usunięcie było niemożliwe</w:t>
      </w:r>
      <w:r w:rsidRPr="00000043">
        <w:rPr>
          <w:lang w:val="pl-PL"/>
        </w:rPr>
        <w:t>.”</w:t>
      </w:r>
      <w:r w:rsidR="006D1BC0">
        <w:rPr>
          <w:lang w:val="pl-PL"/>
        </w:rPr>
        <w:t>.</w:t>
      </w:r>
    </w:p>
    <w:p w:rsidR="000B0D52" w:rsidRPr="00000043" w:rsidRDefault="000B0D52" w:rsidP="00782DFC">
      <w:pPr>
        <w:pStyle w:val="PJuPara"/>
        <w:rPr>
          <w:lang w:val="pl-PL"/>
        </w:rPr>
      </w:pPr>
      <w:r w:rsidRPr="00000043">
        <w:rPr>
          <w:lang w:val="pl-PL"/>
        </w:rPr>
        <w:fldChar w:fldCharType="begin"/>
      </w:r>
      <w:r w:rsidRPr="00000043">
        <w:rPr>
          <w:lang w:val="pl-PL"/>
        </w:rPr>
        <w:instrText xml:space="preserve"> SEQ level0 \*arabic </w:instrText>
      </w:r>
      <w:r w:rsidRPr="00000043">
        <w:rPr>
          <w:lang w:val="pl-PL"/>
        </w:rPr>
        <w:fldChar w:fldCharType="separate"/>
      </w:r>
      <w:r w:rsidRPr="00000043">
        <w:rPr>
          <w:noProof/>
          <w:lang w:val="pl-PL"/>
        </w:rPr>
        <w:t>74</w:t>
      </w:r>
      <w:r w:rsidRPr="00000043">
        <w:rPr>
          <w:lang w:val="pl-PL"/>
        </w:rPr>
        <w:fldChar w:fldCharType="end"/>
      </w:r>
      <w:r w:rsidRPr="00000043">
        <w:rPr>
          <w:lang w:val="pl-PL"/>
        </w:rPr>
        <w:t xml:space="preserve">. Jak wynika z praktyki </w:t>
      </w:r>
      <w:r>
        <w:rPr>
          <w:lang w:val="pl-PL"/>
        </w:rPr>
        <w:t xml:space="preserve">polskich </w:t>
      </w:r>
      <w:r w:rsidRPr="00000043">
        <w:rPr>
          <w:lang w:val="pl-PL"/>
        </w:rPr>
        <w:t>sąd</w:t>
      </w:r>
      <w:r>
        <w:rPr>
          <w:lang w:val="pl-PL"/>
        </w:rPr>
        <w:t>ów</w:t>
      </w:r>
      <w:r w:rsidRPr="00000043">
        <w:rPr>
          <w:lang w:val="pl-PL"/>
        </w:rPr>
        <w:t xml:space="preserve"> oraz </w:t>
      </w:r>
      <w:r>
        <w:rPr>
          <w:lang w:val="pl-PL"/>
        </w:rPr>
        <w:t>piśmiennictwa</w:t>
      </w:r>
      <w:r w:rsidRPr="00000043">
        <w:rPr>
          <w:lang w:val="pl-PL"/>
        </w:rPr>
        <w:t xml:space="preserve">, art. 263 </w:t>
      </w:r>
      <w:r>
        <w:rPr>
          <w:lang w:val="pl-PL"/>
        </w:rPr>
        <w:t>§§</w:t>
      </w:r>
      <w:r w:rsidRPr="00000043">
        <w:rPr>
          <w:lang w:val="pl-PL"/>
        </w:rPr>
        <w:t xml:space="preserve"> 3 i 4 Kodeksu przestaje mieć zastosowanie w </w:t>
      </w:r>
      <w:r>
        <w:rPr>
          <w:lang w:val="pl-PL"/>
        </w:rPr>
        <w:t>sytuacji</w:t>
      </w:r>
      <w:r w:rsidRPr="00000043">
        <w:rPr>
          <w:lang w:val="pl-PL"/>
        </w:rPr>
        <w:t>, gdy sąd pierwszej instancji orzekł o istocie sprawy</w:t>
      </w:r>
      <w:r>
        <w:rPr>
          <w:lang w:val="pl-PL"/>
        </w:rPr>
        <w:t xml:space="preserve"> karnej</w:t>
      </w:r>
      <w:r w:rsidRPr="00000043">
        <w:rPr>
          <w:lang w:val="pl-PL"/>
        </w:rPr>
        <w:t>, w której zastosowan</w:t>
      </w:r>
      <w:r>
        <w:rPr>
          <w:lang w:val="pl-PL"/>
        </w:rPr>
        <w:t>o</w:t>
      </w:r>
      <w:r w:rsidRPr="00000043">
        <w:rPr>
          <w:lang w:val="pl-PL"/>
        </w:rPr>
        <w:t xml:space="preserve"> tymczasowe aresztowani</w:t>
      </w:r>
      <w:r>
        <w:rPr>
          <w:lang w:val="pl-PL"/>
        </w:rPr>
        <w:t>e</w:t>
      </w:r>
      <w:r w:rsidRPr="00000043">
        <w:rPr>
          <w:lang w:val="pl-PL"/>
        </w:rPr>
        <w:t xml:space="preserve">. </w:t>
      </w:r>
      <w:r w:rsidRPr="008F1E3F">
        <w:rPr>
          <w:lang w:val="pl-PL"/>
        </w:rPr>
        <w:t xml:space="preserve">W przypadku, gdy wyrok sądu pierwszej instancji </w:t>
      </w:r>
      <w:r>
        <w:rPr>
          <w:lang w:val="pl-PL"/>
        </w:rPr>
        <w:t>zo</w:t>
      </w:r>
      <w:r w:rsidRPr="008F1E3F">
        <w:rPr>
          <w:lang w:val="pl-PL"/>
        </w:rPr>
        <w:t>sta</w:t>
      </w:r>
      <w:r>
        <w:rPr>
          <w:lang w:val="pl-PL"/>
        </w:rPr>
        <w:t>je</w:t>
      </w:r>
      <w:r w:rsidRPr="008F1E3F">
        <w:rPr>
          <w:lang w:val="pl-PL"/>
        </w:rPr>
        <w:t xml:space="preserve"> uchylony, a </w:t>
      </w:r>
      <w:r>
        <w:rPr>
          <w:lang w:val="pl-PL"/>
        </w:rPr>
        <w:t xml:space="preserve">tymczasowe </w:t>
      </w:r>
      <w:r w:rsidRPr="008F1E3F">
        <w:rPr>
          <w:lang w:val="pl-PL"/>
        </w:rPr>
        <w:t xml:space="preserve">aresztowanie </w:t>
      </w:r>
      <w:r>
        <w:rPr>
          <w:lang w:val="pl-PL"/>
        </w:rPr>
        <w:t>jest znów stosowane</w:t>
      </w:r>
      <w:r w:rsidRPr="008F1E3F">
        <w:rPr>
          <w:lang w:val="pl-PL"/>
        </w:rPr>
        <w:t xml:space="preserve"> podczas trwania postępowania przed sądem pierwszej instancji, środek zapobiegawczy może zostać przedłużony, nawet jeśli długość jego </w:t>
      </w:r>
      <w:r>
        <w:rPr>
          <w:lang w:val="pl-PL"/>
        </w:rPr>
        <w:t>stosowania</w:t>
      </w:r>
      <w:r w:rsidRPr="008F1E3F">
        <w:rPr>
          <w:lang w:val="pl-PL"/>
        </w:rPr>
        <w:t xml:space="preserve"> przekracza </w:t>
      </w:r>
      <w:r>
        <w:rPr>
          <w:lang w:val="pl-PL"/>
        </w:rPr>
        <w:t xml:space="preserve">całkowity </w:t>
      </w:r>
      <w:r w:rsidRPr="008F1E3F">
        <w:rPr>
          <w:lang w:val="pl-PL"/>
        </w:rPr>
        <w:t>okres</w:t>
      </w:r>
      <w:r>
        <w:rPr>
          <w:lang w:val="pl-PL"/>
        </w:rPr>
        <w:t xml:space="preserve"> </w:t>
      </w:r>
      <w:r w:rsidRPr="008F1E3F">
        <w:rPr>
          <w:lang w:val="pl-PL"/>
        </w:rPr>
        <w:t>dwóch lat</w:t>
      </w:r>
      <w:r>
        <w:rPr>
          <w:lang w:val="pl-PL"/>
        </w:rPr>
        <w:t>, przez sąd rozpoznający sprawę</w:t>
      </w:r>
      <w:r w:rsidRPr="008F1E3F">
        <w:rPr>
          <w:lang w:val="pl-PL"/>
        </w:rPr>
        <w:t xml:space="preserve"> na zasadach ogólnych</w:t>
      </w:r>
      <w:r w:rsidRPr="00000043">
        <w:rPr>
          <w:lang w:val="pl-PL"/>
        </w:rPr>
        <w:t xml:space="preserve"> (zob. </w:t>
      </w:r>
      <w:r>
        <w:rPr>
          <w:lang w:val="pl-PL"/>
        </w:rPr>
        <w:t>postanowienie</w:t>
      </w:r>
      <w:r w:rsidRPr="00000043">
        <w:rPr>
          <w:lang w:val="pl-PL"/>
        </w:rPr>
        <w:t xml:space="preserve"> Sądu Apelacyjnego w Warszawie z </w:t>
      </w:r>
      <w:r>
        <w:rPr>
          <w:lang w:val="pl-PL"/>
        </w:rPr>
        <w:t xml:space="preserve">dnia </w:t>
      </w:r>
      <w:r>
        <w:rPr>
          <w:lang w:val="pl-PL"/>
        </w:rPr>
        <w:br/>
      </w:r>
      <w:r w:rsidRPr="00000043">
        <w:rPr>
          <w:lang w:val="pl-PL"/>
        </w:rPr>
        <w:t xml:space="preserve">4 lutego nr II AKz 61/03 i </w:t>
      </w:r>
      <w:r>
        <w:rPr>
          <w:lang w:val="pl-PL"/>
        </w:rPr>
        <w:t>postanowienie Trybunału</w:t>
      </w:r>
      <w:r w:rsidRPr="00000043">
        <w:rPr>
          <w:lang w:val="pl-PL"/>
        </w:rPr>
        <w:t xml:space="preserve"> Konstytucyjnego z </w:t>
      </w:r>
      <w:r>
        <w:rPr>
          <w:lang w:val="pl-PL"/>
        </w:rPr>
        <w:t xml:space="preserve">dnia </w:t>
      </w:r>
      <w:r w:rsidRPr="00000043">
        <w:rPr>
          <w:lang w:val="pl-PL"/>
        </w:rPr>
        <w:t>10 marca 2009 r. (SK 39/07) opisan</w:t>
      </w:r>
      <w:r>
        <w:rPr>
          <w:lang w:val="pl-PL"/>
        </w:rPr>
        <w:t>e</w:t>
      </w:r>
      <w:r w:rsidRPr="00000043">
        <w:rPr>
          <w:lang w:val="pl-PL"/>
        </w:rPr>
        <w:t xml:space="preserve"> w</w:t>
      </w:r>
      <w:r>
        <w:rPr>
          <w:lang w:val="pl-PL"/>
        </w:rPr>
        <w:t xml:space="preserve"> §</w:t>
      </w:r>
      <w:r w:rsidRPr="00000043">
        <w:rPr>
          <w:lang w:val="pl-PL"/>
        </w:rPr>
        <w:t xml:space="preserve"> 65 powyżej oraz w Komentarzu do Kodeksu autorstwa P. Hofmańskiego, wyd. C.H. Beck).</w:t>
      </w:r>
    </w:p>
    <w:p w:rsidR="000B0D52" w:rsidRPr="00000043" w:rsidRDefault="000B0D52" w:rsidP="00782DFC">
      <w:pPr>
        <w:pStyle w:val="PJuPara"/>
        <w:rPr>
          <w:lang w:val="pl-PL"/>
        </w:rPr>
      </w:pPr>
      <w:r w:rsidRPr="00000043">
        <w:rPr>
          <w:lang w:val="pl-PL"/>
        </w:rPr>
        <w:t xml:space="preserve">A zatem polskie prawo nie określa maksymalnego </w:t>
      </w:r>
      <w:r>
        <w:rPr>
          <w:lang w:val="pl-PL"/>
        </w:rPr>
        <w:t>limitu</w:t>
      </w:r>
      <w:r w:rsidRPr="00000043">
        <w:rPr>
          <w:lang w:val="pl-PL"/>
        </w:rPr>
        <w:t xml:space="preserve"> czasowego w przypadku</w:t>
      </w:r>
      <w:r>
        <w:rPr>
          <w:lang w:val="pl-PL"/>
        </w:rPr>
        <w:t xml:space="preserve"> konieczności</w:t>
      </w:r>
      <w:r w:rsidRPr="00000043">
        <w:rPr>
          <w:lang w:val="pl-PL"/>
        </w:rPr>
        <w:t xml:space="preserve"> kontynowania tymczasowego aresztowania po wydaniu pierwszego wyroku przez sąd pierwszej instancji. Art. 263 </w:t>
      </w:r>
      <w:r>
        <w:rPr>
          <w:lang w:val="pl-PL"/>
        </w:rPr>
        <w:t>§</w:t>
      </w:r>
      <w:r w:rsidRPr="00000043">
        <w:rPr>
          <w:lang w:val="pl-PL"/>
        </w:rPr>
        <w:t xml:space="preserve"> 7 reguluje </w:t>
      </w:r>
      <w:r>
        <w:rPr>
          <w:lang w:val="pl-PL"/>
        </w:rPr>
        <w:t>jedynie</w:t>
      </w:r>
      <w:r w:rsidRPr="00000043">
        <w:rPr>
          <w:lang w:val="pl-PL"/>
        </w:rPr>
        <w:t xml:space="preserve"> maksymalną częstotliwość, z którą </w:t>
      </w:r>
      <w:r>
        <w:rPr>
          <w:lang w:val="pl-PL"/>
        </w:rPr>
        <w:t xml:space="preserve">taki </w:t>
      </w:r>
      <w:r w:rsidRPr="00000043">
        <w:rPr>
          <w:lang w:val="pl-PL"/>
        </w:rPr>
        <w:t>środ</w:t>
      </w:r>
      <w:r>
        <w:rPr>
          <w:lang w:val="pl-PL"/>
        </w:rPr>
        <w:t>e</w:t>
      </w:r>
      <w:r w:rsidRPr="00000043">
        <w:rPr>
          <w:lang w:val="pl-PL"/>
        </w:rPr>
        <w:t xml:space="preserve">k </w:t>
      </w:r>
      <w:r>
        <w:rPr>
          <w:lang w:val="pl-PL"/>
        </w:rPr>
        <w:t>może być przedłużany</w:t>
      </w:r>
      <w:r w:rsidRPr="00000043">
        <w:rPr>
          <w:lang w:val="pl-PL"/>
        </w:rPr>
        <w:t xml:space="preserve">. Do czasu nowelizacji, która weszła w życie </w:t>
      </w:r>
      <w:r>
        <w:rPr>
          <w:lang w:val="pl-PL"/>
        </w:rPr>
        <w:t xml:space="preserve">w dniu </w:t>
      </w:r>
      <w:r w:rsidRPr="00000043">
        <w:rPr>
          <w:lang w:val="pl-PL"/>
        </w:rPr>
        <w:t xml:space="preserve">1 lipca 2003 r., każde </w:t>
      </w:r>
      <w:r>
        <w:rPr>
          <w:lang w:val="pl-PL"/>
        </w:rPr>
        <w:t>przedłużenie</w:t>
      </w:r>
      <w:r w:rsidRPr="00000043">
        <w:rPr>
          <w:lang w:val="pl-PL"/>
        </w:rPr>
        <w:t xml:space="preserve"> tymczasowego aresztowania w takich okolicznościach mogło </w:t>
      </w:r>
      <w:r>
        <w:rPr>
          <w:lang w:val="pl-PL"/>
        </w:rPr>
        <w:t>nastąpić na</w:t>
      </w:r>
      <w:r w:rsidRPr="00000043">
        <w:rPr>
          <w:lang w:val="pl-PL"/>
        </w:rPr>
        <w:t xml:space="preserve"> nie dłużej niż trzy miesiące. </w:t>
      </w:r>
      <w:r>
        <w:rPr>
          <w:lang w:val="pl-PL"/>
        </w:rPr>
        <w:t>Okres</w:t>
      </w:r>
      <w:r w:rsidRPr="00000043">
        <w:rPr>
          <w:lang w:val="pl-PL"/>
        </w:rPr>
        <w:t xml:space="preserve"> ten został później wydłużony do sześciu miesięcy.</w:t>
      </w:r>
    </w:p>
    <w:p w:rsidR="000B0D52" w:rsidRPr="00000043" w:rsidRDefault="000B0D52" w:rsidP="00782DFC">
      <w:pPr>
        <w:pStyle w:val="ECHRHeading4"/>
        <w:rPr>
          <w:lang w:val="pl-PL"/>
        </w:rPr>
      </w:pPr>
      <w:r w:rsidRPr="00000043">
        <w:rPr>
          <w:lang w:val="pl-PL"/>
        </w:rPr>
        <w:t xml:space="preserve">(b) Tymczasowe aresztowanie </w:t>
      </w:r>
      <w:r>
        <w:rPr>
          <w:lang w:val="pl-PL"/>
        </w:rPr>
        <w:t>biegnące</w:t>
      </w:r>
      <w:r w:rsidRPr="00000043">
        <w:rPr>
          <w:lang w:val="pl-PL"/>
        </w:rPr>
        <w:t xml:space="preserve"> jednocześnie z innym </w:t>
      </w:r>
      <w:r>
        <w:rPr>
          <w:lang w:val="pl-PL"/>
        </w:rPr>
        <w:t>tymczasowym aresztowaniem</w:t>
      </w:r>
      <w:r w:rsidRPr="00000043">
        <w:rPr>
          <w:lang w:val="pl-PL"/>
        </w:rPr>
        <w:t xml:space="preserve"> </w:t>
      </w:r>
    </w:p>
    <w:p w:rsidR="000B0D52" w:rsidRPr="00000043" w:rsidRDefault="00860D7B" w:rsidP="00782DFC">
      <w:pPr>
        <w:pStyle w:val="ECHRPara"/>
      </w:pPr>
      <w:fldSimple w:instr=" SEQ level0 \*arabic ">
        <w:r w:rsidR="000B0D52" w:rsidRPr="00000043">
          <w:rPr>
            <w:noProof/>
          </w:rPr>
          <w:t>75</w:t>
        </w:r>
      </w:fldSimple>
      <w:r w:rsidR="000B0D52" w:rsidRPr="00000043">
        <w:t xml:space="preserve">. W tamtym czasie, a także dziś, w świetle jednolitej praktyki sądów krajowych oraz </w:t>
      </w:r>
      <w:r w:rsidR="000B0D52">
        <w:t>piśmiennictwa</w:t>
      </w:r>
      <w:r w:rsidR="000B0D52" w:rsidRPr="00000043">
        <w:t xml:space="preserve">, </w:t>
      </w:r>
      <w:r w:rsidR="000B0D52">
        <w:t>okre</w:t>
      </w:r>
      <w:r w:rsidR="000B0D52" w:rsidRPr="00000043">
        <w:t xml:space="preserve">s tymczasowego aresztowania w rozumieniu art. 263 </w:t>
      </w:r>
      <w:r w:rsidR="000B0D52">
        <w:t>§</w:t>
      </w:r>
      <w:r w:rsidR="000B0D52" w:rsidRPr="00000043">
        <w:t xml:space="preserve"> 3 jest uważany za obejmujący tylko “efektywn</w:t>
      </w:r>
      <w:r w:rsidR="000B0D52">
        <w:t>e</w:t>
      </w:r>
      <w:r w:rsidR="000B0D52" w:rsidRPr="00000043">
        <w:t xml:space="preserve"> </w:t>
      </w:r>
      <w:r w:rsidR="000B0D52">
        <w:t>tymczasowe aresztowanie</w:t>
      </w:r>
      <w:r w:rsidR="000B0D52" w:rsidRPr="00000043">
        <w:t>”, to znaczy czas rzeczywist</w:t>
      </w:r>
      <w:r w:rsidR="000B0D52">
        <w:t>ego</w:t>
      </w:r>
      <w:r w:rsidR="000B0D52" w:rsidRPr="00000043">
        <w:t xml:space="preserve"> pozbawienia wolności </w:t>
      </w:r>
      <w:r w:rsidR="000B0D52">
        <w:t>stosowanego</w:t>
      </w:r>
      <w:r w:rsidR="000B0D52" w:rsidRPr="00000043">
        <w:t xml:space="preserve"> </w:t>
      </w:r>
      <w:r w:rsidR="000B0D52">
        <w:t xml:space="preserve">na </w:t>
      </w:r>
      <w:r w:rsidR="000B0D52" w:rsidRPr="00000043">
        <w:t>wyłączne</w:t>
      </w:r>
      <w:r w:rsidR="000B0D52">
        <w:t>j</w:t>
      </w:r>
      <w:r w:rsidR="000B0D52" w:rsidRPr="00000043">
        <w:t xml:space="preserve"> podstawie postanowienia wydan</w:t>
      </w:r>
      <w:r w:rsidR="000B0D52">
        <w:t>ego</w:t>
      </w:r>
      <w:r w:rsidR="000B0D52" w:rsidRPr="00000043">
        <w:t xml:space="preserve"> w toku </w:t>
      </w:r>
      <w:r w:rsidR="000B0D52">
        <w:t>konkretnego pos</w:t>
      </w:r>
      <w:r w:rsidR="000B0D52" w:rsidRPr="00000043">
        <w:t xml:space="preserve">tępowania. </w:t>
      </w:r>
      <w:r w:rsidR="000B0D52">
        <w:t>Podejście to</w:t>
      </w:r>
      <w:r w:rsidR="000B0D52" w:rsidRPr="00000043">
        <w:t xml:space="preserve"> został</w:t>
      </w:r>
      <w:r w:rsidR="000B0D52">
        <w:t>o</w:t>
      </w:r>
      <w:r w:rsidR="000B0D52" w:rsidRPr="00000043">
        <w:t xml:space="preserve"> po</w:t>
      </w:r>
      <w:r w:rsidR="000B0D52">
        <w:t>parte i dodatkowo</w:t>
      </w:r>
      <w:r w:rsidR="000B0D52" w:rsidRPr="00000043">
        <w:t xml:space="preserve"> zdefiniowan</w:t>
      </w:r>
      <w:r w:rsidR="000B0D52">
        <w:t>e</w:t>
      </w:r>
      <w:r w:rsidR="000B0D52" w:rsidRPr="00000043">
        <w:t xml:space="preserve"> przez Sąd Najwyższy w </w:t>
      </w:r>
      <w:r w:rsidR="000B0D52">
        <w:t>uchwale</w:t>
      </w:r>
      <w:r w:rsidR="000B0D52" w:rsidRPr="00000043">
        <w:t xml:space="preserve"> z 29 stycznia 1998 r. (</w:t>
      </w:r>
      <w:r w:rsidR="000B0D52">
        <w:t>sygn.</w:t>
      </w:r>
      <w:r w:rsidR="000B0D52" w:rsidRPr="00000043">
        <w:t xml:space="preserve"> I KZP 29/97), </w:t>
      </w:r>
      <w:r w:rsidR="000B0D52">
        <w:t>przyjętej</w:t>
      </w:r>
      <w:r w:rsidR="000B0D52" w:rsidRPr="00000043">
        <w:t xml:space="preserve"> przez </w:t>
      </w:r>
      <w:r w:rsidR="000B0D52">
        <w:t xml:space="preserve">skład </w:t>
      </w:r>
      <w:r w:rsidR="000B0D52" w:rsidRPr="00000043">
        <w:t>siedmiu sędziów. </w:t>
      </w:r>
    </w:p>
    <w:p w:rsidR="000B0D52" w:rsidRPr="00000043" w:rsidRDefault="007A54AC" w:rsidP="00782DFC">
      <w:pPr>
        <w:pStyle w:val="ECHRParaQuote"/>
        <w:rPr>
          <w:lang w:val="pl-PL"/>
        </w:rPr>
      </w:pPr>
      <w:r>
        <w:rPr>
          <w:lang w:val="pl-PL"/>
        </w:rPr>
        <w:t>„</w:t>
      </w:r>
      <w:r w:rsidR="000B0D52" w:rsidRPr="00000043">
        <w:rPr>
          <w:lang w:val="pl-PL"/>
        </w:rPr>
        <w:t>... Jeżeli zatem wobec danej osoby wydano w dwóch lub więcej postępowaniach postanowienia o stosowaniu tymczasowego aresztowania, to do czasu stosowania tego środka …nie wlicza się okresu, w którym osoba ta była pozbawiona wolności na podstawie postanowienia o tymczasowym aresztowaniu wydanego w innym z tych postępowań... “</w:t>
      </w:r>
    </w:p>
    <w:p w:rsidR="000B0D52" w:rsidRPr="00000043" w:rsidRDefault="000B0D52" w:rsidP="00782DFC">
      <w:pPr>
        <w:pStyle w:val="ECHRHeading4"/>
        <w:rPr>
          <w:lang w:val="pl-PL"/>
        </w:rPr>
      </w:pPr>
      <w:r w:rsidRPr="00000043">
        <w:rPr>
          <w:lang w:val="pl-PL"/>
        </w:rPr>
        <w:t xml:space="preserve">(c) Tymczasowe aresztowanie biegnące równolegle </w:t>
      </w:r>
      <w:r>
        <w:rPr>
          <w:lang w:val="pl-PL"/>
        </w:rPr>
        <w:t>z karą pozbawienia wolności</w:t>
      </w:r>
      <w:r w:rsidRPr="00000043">
        <w:rPr>
          <w:lang w:val="pl-PL"/>
        </w:rPr>
        <w:t> </w:t>
      </w:r>
    </w:p>
    <w:p w:rsidR="000B0D52" w:rsidRPr="00000043" w:rsidRDefault="00860D7B" w:rsidP="00782DFC">
      <w:pPr>
        <w:pStyle w:val="ECHRPara"/>
      </w:pPr>
      <w:fldSimple w:instr=" SEQ level0 \*arabic ">
        <w:r w:rsidR="000B0D52" w:rsidRPr="00000043">
          <w:rPr>
            <w:noProof/>
          </w:rPr>
          <w:t>76</w:t>
        </w:r>
      </w:fldSimple>
      <w:r w:rsidR="000B0D52" w:rsidRPr="00000043">
        <w:t xml:space="preserve">. Podobny tok rozumowania </w:t>
      </w:r>
      <w:r w:rsidR="000B0D52">
        <w:t>stosowano</w:t>
      </w:r>
      <w:r w:rsidR="000B0D52" w:rsidRPr="00000043">
        <w:t xml:space="preserve"> w </w:t>
      </w:r>
      <w:r w:rsidR="000B0D52">
        <w:t>przedmiotowym okresie</w:t>
      </w:r>
      <w:r w:rsidR="000B0D52" w:rsidRPr="00000043">
        <w:t xml:space="preserve"> w sytuacj</w:t>
      </w:r>
      <w:r w:rsidR="000B0D52">
        <w:t>ach</w:t>
      </w:r>
      <w:r w:rsidR="000B0D52" w:rsidRPr="00000043">
        <w:t xml:space="preserve">, gdy tymczasowe aresztowanie </w:t>
      </w:r>
      <w:r w:rsidR="000B0D52">
        <w:t>biegło</w:t>
      </w:r>
      <w:r w:rsidR="000B0D52" w:rsidRPr="00000043">
        <w:t xml:space="preserve"> równolegle z pozbawieniem wolności </w:t>
      </w:r>
      <w:r w:rsidR="000B0D52">
        <w:t>po</w:t>
      </w:r>
      <w:r w:rsidR="000B0D52" w:rsidRPr="00000043">
        <w:t xml:space="preserve"> skazani</w:t>
      </w:r>
      <w:r w:rsidR="000B0D52">
        <w:t>u</w:t>
      </w:r>
      <w:r w:rsidR="000B0D52" w:rsidRPr="00000043">
        <w:t xml:space="preserve">. </w:t>
      </w:r>
      <w:r w:rsidR="000B0D52">
        <w:t>Podejście</w:t>
      </w:r>
      <w:r w:rsidR="000B0D52" w:rsidRPr="00000043">
        <w:t xml:space="preserve"> t</w:t>
      </w:r>
      <w:r w:rsidR="000B0D52">
        <w:t>o</w:t>
      </w:r>
      <w:r w:rsidR="000B0D52" w:rsidRPr="00000043">
        <w:t xml:space="preserve"> został</w:t>
      </w:r>
      <w:r w:rsidR="000B0D52">
        <w:t>o</w:t>
      </w:r>
      <w:r w:rsidR="000B0D52" w:rsidRPr="00000043">
        <w:t xml:space="preserve"> </w:t>
      </w:r>
      <w:r w:rsidR="000B0D52">
        <w:t>poparte</w:t>
      </w:r>
      <w:r w:rsidR="000B0D52" w:rsidRPr="00000043">
        <w:t xml:space="preserve"> </w:t>
      </w:r>
      <w:r w:rsidR="000B0D52">
        <w:t>w postanowieniu</w:t>
      </w:r>
      <w:r w:rsidR="000B0D52" w:rsidRPr="00000043">
        <w:t xml:space="preserve"> Sądu Najwyższego z </w:t>
      </w:r>
      <w:r w:rsidR="000B0D52">
        <w:t xml:space="preserve">dnia </w:t>
      </w:r>
      <w:r w:rsidR="000B0D52" w:rsidRPr="00000043">
        <w:t>28 stycznia 1997 r. (IV KO 35/96)</w:t>
      </w:r>
      <w:r w:rsidR="000B0D52">
        <w:t xml:space="preserve"> oraz w uchwale Sądu Najwyższego wydanej przez siedmiu sędziów w dniu 20 października 1997 r</w:t>
      </w:r>
      <w:r w:rsidR="00EF5F3B">
        <w:t>.</w:t>
      </w:r>
      <w:r w:rsidR="000B0D52" w:rsidRPr="00000043">
        <w:t xml:space="preserve"> (</w:t>
      </w:r>
      <w:r w:rsidR="000B0D52">
        <w:t>sygn.</w:t>
      </w:r>
      <w:r w:rsidR="000B0D52" w:rsidRPr="00000043">
        <w:t xml:space="preserve"> I KZP 17/97). Interpretacja ta została zmieniona w wyniku wyroku wydanego przez Trybunał</w:t>
      </w:r>
      <w:r w:rsidR="000B0D52">
        <w:t xml:space="preserve"> Konstytucyjny</w:t>
      </w:r>
      <w:r w:rsidR="000B0D52" w:rsidRPr="00000043">
        <w:t xml:space="preserve"> w 2008 r. (zob. </w:t>
      </w:r>
      <w:r w:rsidR="000B0D52">
        <w:t>§§</w:t>
      </w:r>
      <w:r w:rsidR="000B0D52" w:rsidRPr="00000043">
        <w:t xml:space="preserve"> 77-80 poniżej) oraz </w:t>
      </w:r>
      <w:r w:rsidR="000B0D52">
        <w:t>odpowiedniej</w:t>
      </w:r>
      <w:r w:rsidR="000B0D52" w:rsidRPr="00000043">
        <w:t xml:space="preserve"> nowelizacj</w:t>
      </w:r>
      <w:r w:rsidR="000B0D52">
        <w:t>i</w:t>
      </w:r>
      <w:r w:rsidR="000B0D52" w:rsidRPr="00000043">
        <w:t xml:space="preserve"> z 2009 r. (zob. </w:t>
      </w:r>
      <w:r w:rsidR="000B0D52">
        <w:t>§</w:t>
      </w:r>
      <w:r w:rsidR="000B0D52" w:rsidRPr="00000043">
        <w:t xml:space="preserve"> 81 poniżej).</w:t>
      </w:r>
    </w:p>
    <w:p w:rsidR="000B0D52" w:rsidRPr="00000043" w:rsidRDefault="000B0D52" w:rsidP="00782DFC">
      <w:pPr>
        <w:pStyle w:val="ECHRPara"/>
      </w:pPr>
      <w:r w:rsidRPr="00000043">
        <w:t xml:space="preserve"> </w:t>
      </w:r>
      <w:fldSimple w:instr=" SEQ level0 \*arabic ">
        <w:r w:rsidRPr="00000043">
          <w:rPr>
            <w:noProof/>
          </w:rPr>
          <w:t>77</w:t>
        </w:r>
      </w:fldSimple>
      <w:r w:rsidRPr="00000043">
        <w:t>. </w:t>
      </w:r>
      <w:r>
        <w:t xml:space="preserve">W dniu </w:t>
      </w:r>
      <w:r w:rsidRPr="00000043">
        <w:t xml:space="preserve">10 czerwca 2008 r. Trybunał Konstytucyjny orzekł w sprawie wywodzącej się ze skargi konstytucyjnej </w:t>
      </w:r>
      <w:r>
        <w:t>złożonej przez byłego osadzonego w dniu 20 lipca 2007 r</w:t>
      </w:r>
      <w:r w:rsidR="00EF5F3B">
        <w:t>.</w:t>
      </w:r>
      <w:r>
        <w:t>, kwestionującej</w:t>
      </w:r>
      <w:r w:rsidRPr="00000043">
        <w:t xml:space="preserve"> konstytucyjność art. 263 </w:t>
      </w:r>
      <w:r>
        <w:t>§</w:t>
      </w:r>
      <w:r w:rsidRPr="00000043">
        <w:t xml:space="preserve"> 3 Kodeksu (SK 17/07). </w:t>
      </w:r>
    </w:p>
    <w:p w:rsidR="000B0D52" w:rsidRPr="00000043" w:rsidRDefault="00860D7B" w:rsidP="00782DFC">
      <w:pPr>
        <w:pStyle w:val="ECHRPara"/>
      </w:pPr>
      <w:fldSimple w:instr=" SEQ level0 \*arabic ">
        <w:r w:rsidR="000B0D52" w:rsidRPr="00000043">
          <w:rPr>
            <w:noProof/>
          </w:rPr>
          <w:t>78</w:t>
        </w:r>
      </w:fldSimple>
      <w:r w:rsidR="000B0D52" w:rsidRPr="00000043">
        <w:t>. W wyroku została zawarta następująca uwaga wstępna: </w:t>
      </w:r>
    </w:p>
    <w:p w:rsidR="000B0D52" w:rsidRPr="00000043" w:rsidRDefault="007A54AC" w:rsidP="00782DFC">
      <w:pPr>
        <w:pStyle w:val="ECHRParaQuote"/>
        <w:rPr>
          <w:lang w:val="pl-PL"/>
        </w:rPr>
      </w:pPr>
      <w:r>
        <w:rPr>
          <w:lang w:val="pl-PL"/>
        </w:rPr>
        <w:t>„</w:t>
      </w:r>
      <w:r w:rsidR="000B0D52" w:rsidRPr="00000043">
        <w:rPr>
          <w:lang w:val="pl-PL"/>
        </w:rPr>
        <w:t xml:space="preserve">...Trybunał </w:t>
      </w:r>
      <w:r w:rsidR="000B0D52" w:rsidRPr="00443C79">
        <w:rPr>
          <w:lang w:val="pl-PL"/>
        </w:rPr>
        <w:t xml:space="preserve">nie ocenia prawidłowości wykładni przepisów dokonywanej przez sądy </w:t>
      </w:r>
      <w:r w:rsidR="000B0D52">
        <w:rPr>
          <w:lang w:val="pl-PL"/>
        </w:rPr>
        <w:t>…</w:t>
      </w:r>
      <w:r w:rsidR="000B0D52" w:rsidRPr="00443C79">
        <w:rPr>
          <w:lang w:val="pl-PL"/>
        </w:rPr>
        <w:t xml:space="preserve"> Skoro jednak rzeczywista treść wielu przepisów prawnych formułuje się dopiero w procesie ich stosowania, to przy kontroli konstytucyjności jako punkt wyjścia Trybunał przyjmuje takie ich rozumienie, jakie funkcjonuje powszechnie w orzecznictwie sądowym</w:t>
      </w:r>
      <w:r w:rsidR="000B0D52" w:rsidRPr="00000043">
        <w:rPr>
          <w:lang w:val="pl-PL"/>
        </w:rPr>
        <w:t>”.</w:t>
      </w:r>
    </w:p>
    <w:p w:rsidR="000B0D52" w:rsidRDefault="000B0D52" w:rsidP="00782DFC">
      <w:pPr>
        <w:pStyle w:val="ECHRPara"/>
      </w:pPr>
      <w:r w:rsidRPr="00000043">
        <w:t xml:space="preserve">Art. 263 </w:t>
      </w:r>
      <w:r>
        <w:t>§</w:t>
      </w:r>
      <w:r w:rsidRPr="00000043">
        <w:t xml:space="preserve"> 3 Kodeksu był badany zatem w </w:t>
      </w:r>
      <w:r>
        <w:t xml:space="preserve">jego </w:t>
      </w:r>
      <w:r w:rsidRPr="00000043">
        <w:t>“</w:t>
      </w:r>
      <w:r>
        <w:t>jednoznacznym i autorytatywnym</w:t>
      </w:r>
      <w:r w:rsidRPr="00000043">
        <w:t xml:space="preserve">” rozumieniu </w:t>
      </w:r>
      <w:r>
        <w:t>określonym</w:t>
      </w:r>
      <w:r w:rsidRPr="00000043">
        <w:t xml:space="preserve"> przez Sąd Najwyższy (zob. </w:t>
      </w:r>
      <w:r>
        <w:t>§</w:t>
      </w:r>
      <w:r w:rsidRPr="00000043">
        <w:t xml:space="preserve"> 76 powyżej).</w:t>
      </w:r>
    </w:p>
    <w:p w:rsidR="000B0D52" w:rsidRPr="00000043" w:rsidRDefault="000B0D52" w:rsidP="00782DFC">
      <w:pPr>
        <w:pStyle w:val="ECHRPara"/>
      </w:pPr>
      <w:r w:rsidRPr="00000043">
        <w:t xml:space="preserve"> </w:t>
      </w:r>
      <w:fldSimple w:instr=" SEQ level0 \*arabic ">
        <w:r w:rsidRPr="00000043">
          <w:rPr>
            <w:noProof/>
          </w:rPr>
          <w:t>79</w:t>
        </w:r>
      </w:fldSimple>
      <w:r w:rsidRPr="00000043">
        <w:t>. </w:t>
      </w:r>
      <w:r>
        <w:t>Uz</w:t>
      </w:r>
      <w:r w:rsidRPr="00000043">
        <w:t>nan</w:t>
      </w:r>
      <w:r>
        <w:t>o</w:t>
      </w:r>
      <w:r w:rsidRPr="00000043">
        <w:t xml:space="preserve">, </w:t>
      </w:r>
      <w:r w:rsidRPr="00000043">
        <w:rPr>
          <w:i/>
          <w:iCs/>
        </w:rPr>
        <w:t>inter alia</w:t>
      </w:r>
      <w:r w:rsidRPr="00000043">
        <w:t xml:space="preserve">, </w:t>
      </w:r>
      <w:r>
        <w:t>że przepis</w:t>
      </w:r>
      <w:r w:rsidRPr="00000043">
        <w:t xml:space="preserve"> </w:t>
      </w:r>
      <w:r>
        <w:t>ten naruszał</w:t>
      </w:r>
      <w:r w:rsidRPr="00000043">
        <w:t xml:space="preserve"> zasadę wyłączności ustawy </w:t>
      </w:r>
      <w:r>
        <w:t>oraz</w:t>
      </w:r>
      <w:r w:rsidRPr="00000043">
        <w:t xml:space="preserve"> musi</w:t>
      </w:r>
      <w:r>
        <w:t>ał</w:t>
      </w:r>
      <w:r w:rsidRPr="00000043">
        <w:t xml:space="preserve"> </w:t>
      </w:r>
      <w:r>
        <w:t xml:space="preserve">pozostawać w zgodzie z </w:t>
      </w:r>
      <w:r w:rsidRPr="00000043">
        <w:t>zasad</w:t>
      </w:r>
      <w:r>
        <w:t>ą</w:t>
      </w:r>
      <w:r w:rsidRPr="00000043">
        <w:t xml:space="preserve"> poprawnej legislacji (art. 41 Konstytucji</w:t>
      </w:r>
      <w:r>
        <w:t>,</w:t>
      </w:r>
      <w:r w:rsidRPr="00000043">
        <w:t xml:space="preserve"> cytowany w </w:t>
      </w:r>
      <w:r>
        <w:t>§</w:t>
      </w:r>
      <w:r w:rsidRPr="00000043">
        <w:t xml:space="preserve"> 71 powyżej). Trybunał Konstytucyjny </w:t>
      </w:r>
      <w:r>
        <w:t>stwierdzi</w:t>
      </w:r>
      <w:r w:rsidRPr="00000043">
        <w:t xml:space="preserve">ł: </w:t>
      </w:r>
    </w:p>
    <w:p w:rsidR="000B0D52" w:rsidRPr="00000043" w:rsidRDefault="007A54AC" w:rsidP="00D66AE7">
      <w:pPr>
        <w:pStyle w:val="ECHRParaQuote"/>
        <w:rPr>
          <w:lang w:val="pl-PL"/>
        </w:rPr>
      </w:pPr>
      <w:r>
        <w:rPr>
          <w:lang w:val="pl-PL"/>
        </w:rPr>
        <w:t>„</w:t>
      </w:r>
      <w:r w:rsidR="000B0D52" w:rsidRPr="00000043">
        <w:rPr>
          <w:lang w:val="pl-PL"/>
        </w:rPr>
        <w:t xml:space="preserve">Mankamentem legislacyjnym art. 263 § 3 </w:t>
      </w:r>
      <w:r w:rsidR="000B0D52">
        <w:rPr>
          <w:lang w:val="pl-PL"/>
        </w:rPr>
        <w:t>Kodeksu…</w:t>
      </w:r>
      <w:r w:rsidR="000B0D52" w:rsidRPr="00000043">
        <w:rPr>
          <w:lang w:val="pl-PL"/>
        </w:rPr>
        <w:t xml:space="preserve"> jest jego niejasność, która zrodziła konieczność sformułowania w orzecznictwie sądowym, </w:t>
      </w:r>
      <w:r w:rsidR="000B0D52">
        <w:rPr>
          <w:lang w:val="pl-PL"/>
        </w:rPr>
        <w:t>..</w:t>
      </w:r>
      <w:r w:rsidR="000B0D52" w:rsidRPr="00000043">
        <w:rPr>
          <w:lang w:val="pl-PL"/>
        </w:rPr>
        <w:t xml:space="preserve"> normy kolizyjnej, rozstrzygającej sposób liczenia okresu tymczasowego aresztowania w sytuacji zbiegu z karą pozbawienia wolności w innej sprawie w ten sposób, że do dwuletniego okresu maksymalnego stosowania tymczasowego aresztowania do chwili wydania wyroku przez sąd pierwszej instancji nie wlicza się okresów, w których tymczasowo aresztowany odbywa równocześnie karę pozbawienia wolności orzeczoną w innej sprawie, dopuszczając do przedłużenia przez sąd pierwszej instancji tymczasowego aresztowania na zasadach ogólnych na okres ponad dwóch lat.”</w:t>
      </w:r>
    </w:p>
    <w:p w:rsidR="000B0D52" w:rsidRPr="00000043" w:rsidRDefault="00860D7B" w:rsidP="00782DFC">
      <w:pPr>
        <w:pStyle w:val="ECHRPara"/>
      </w:pPr>
      <w:fldSimple w:instr=" SEQ level0 \*arabic ">
        <w:r w:rsidR="000B0D52" w:rsidRPr="00000043">
          <w:rPr>
            <w:noProof/>
          </w:rPr>
          <w:t>80</w:t>
        </w:r>
      </w:fldSimple>
      <w:r w:rsidR="000B0D52" w:rsidRPr="00000043">
        <w:t>. Trybunał Konstytucyjny zauważył, że bezpośrednią konsekwencją jego orzeczenia był</w:t>
      </w:r>
      <w:r w:rsidR="000B0D52">
        <w:t>a</w:t>
      </w:r>
      <w:r w:rsidR="000B0D52" w:rsidRPr="00000043">
        <w:t xml:space="preserve"> </w:t>
      </w:r>
      <w:r w:rsidR="000B0D52">
        <w:t>derogacja</w:t>
      </w:r>
      <w:r w:rsidR="000B0D52" w:rsidRPr="00000043">
        <w:t xml:space="preserve"> niekonstytucyjne</w:t>
      </w:r>
      <w:r w:rsidR="000B0D52">
        <w:t>j</w:t>
      </w:r>
      <w:r w:rsidR="000B0D52" w:rsidRPr="00000043">
        <w:t xml:space="preserve"> </w:t>
      </w:r>
      <w:r w:rsidR="000B0D52">
        <w:t>normy</w:t>
      </w:r>
      <w:r w:rsidR="000B0D52" w:rsidRPr="00000043">
        <w:t xml:space="preserve"> </w:t>
      </w:r>
      <w:r w:rsidR="000B0D52">
        <w:t xml:space="preserve">poprzez samo wydanie </w:t>
      </w:r>
      <w:r w:rsidR="000B0D52" w:rsidRPr="00000043">
        <w:t>wyrok</w:t>
      </w:r>
      <w:r w:rsidR="000B0D52">
        <w:t>u oraz</w:t>
      </w:r>
      <w:r w:rsidR="000B0D52" w:rsidRPr="00000043">
        <w:t xml:space="preserve"> w dniu jego publikacji. Następnie stwierdzono, że </w:t>
      </w:r>
      <w:r w:rsidR="000B0D52">
        <w:t>przedmiotowy</w:t>
      </w:r>
      <w:r w:rsidR="000B0D52" w:rsidRPr="00000043">
        <w:t xml:space="preserve"> wyrok pozwolił sądom krajowym na </w:t>
      </w:r>
      <w:r w:rsidR="000B0D52">
        <w:t xml:space="preserve">rozpoczęcie </w:t>
      </w:r>
      <w:r w:rsidR="000B0D52" w:rsidRPr="00000043">
        <w:t>interpretowani</w:t>
      </w:r>
      <w:r w:rsidR="000B0D52">
        <w:t>a</w:t>
      </w:r>
      <w:r w:rsidR="000B0D52" w:rsidRPr="00000043">
        <w:t xml:space="preserve"> oraz implement</w:t>
      </w:r>
      <w:r w:rsidR="000B0D52">
        <w:t>owania</w:t>
      </w:r>
      <w:r w:rsidR="000B0D52" w:rsidRPr="00000043">
        <w:t xml:space="preserve"> zakwestionowan</w:t>
      </w:r>
      <w:r w:rsidR="000B0D52">
        <w:t>ego</w:t>
      </w:r>
      <w:r w:rsidR="000B0D52" w:rsidRPr="00000043">
        <w:t xml:space="preserve"> przepis</w:t>
      </w:r>
      <w:r w:rsidR="000B0D52">
        <w:t>u</w:t>
      </w:r>
      <w:r w:rsidR="000B0D52" w:rsidRPr="00000043">
        <w:t xml:space="preserve"> Kodeksu w </w:t>
      </w:r>
      <w:r w:rsidR="000B0D52">
        <w:t>zgodności</w:t>
      </w:r>
      <w:r w:rsidR="000B0D52" w:rsidRPr="00000043">
        <w:t xml:space="preserve"> z Konstytucją </w:t>
      </w:r>
      <w:r w:rsidR="000B0D52">
        <w:t>tak, jak wskazał</w:t>
      </w:r>
      <w:r w:rsidR="000B0D52" w:rsidRPr="00000043">
        <w:t xml:space="preserve"> Trybunał Konstytucyjny. </w:t>
      </w:r>
      <w:r w:rsidR="000B0D52">
        <w:t>W o</w:t>
      </w:r>
      <w:r w:rsidR="000B0D52" w:rsidRPr="00000043">
        <w:t>statni</w:t>
      </w:r>
      <w:r w:rsidR="000B0D52">
        <w:t>m</w:t>
      </w:r>
      <w:r w:rsidR="000B0D52" w:rsidRPr="00000043">
        <w:t xml:space="preserve"> </w:t>
      </w:r>
      <w:r w:rsidR="000B0D52">
        <w:t>fragmencie</w:t>
      </w:r>
      <w:r w:rsidR="000B0D52" w:rsidRPr="00000043">
        <w:t xml:space="preserve"> wyroku </w:t>
      </w:r>
      <w:r w:rsidR="000B0D52">
        <w:t>ujęto generalną zasadę</w:t>
      </w:r>
      <w:r w:rsidR="000B0D52" w:rsidRPr="00000043">
        <w:t>,</w:t>
      </w:r>
      <w:r w:rsidR="000B0D52">
        <w:t xml:space="preserve"> wskazując,</w:t>
      </w:r>
      <w:r w:rsidR="000B0D52" w:rsidRPr="00000043">
        <w:t xml:space="preserve"> że na podstawie art. 190 Konstytucji oraz innych </w:t>
      </w:r>
      <w:r w:rsidR="000B0D52">
        <w:t xml:space="preserve">mających zastosowanie </w:t>
      </w:r>
      <w:r w:rsidR="000B0D52" w:rsidRPr="00000043">
        <w:t xml:space="preserve">przepisów (zob. </w:t>
      </w:r>
      <w:r w:rsidR="000B0D52">
        <w:t>§</w:t>
      </w:r>
      <w:r w:rsidR="000B0D52" w:rsidRPr="00000043">
        <w:t xml:space="preserve"> 86 poniżej)</w:t>
      </w:r>
      <w:r w:rsidR="000B0D52">
        <w:t>,</w:t>
      </w:r>
      <w:r w:rsidR="000B0D52" w:rsidRPr="00000043">
        <w:t xml:space="preserve"> wyrok Trybunału Konstytucyjnego uznający niekonstytucyjność </w:t>
      </w:r>
      <w:r w:rsidR="000B0D52">
        <w:t>danego przepisu, służy za podstawę</w:t>
      </w:r>
      <w:r w:rsidR="000B0D52" w:rsidRPr="00F01C3E">
        <w:t xml:space="preserve"> wznowienia postępowania w sprawach, w których prawomocne orzeczenie sądowe, ostateczna decyzja administracyjna lub rozstrzygnięcie w innych sprawach zostały wydane na podstawie aktu normatywnego, uznanego </w:t>
      </w:r>
      <w:r w:rsidR="000B0D52">
        <w:t>niezgodny z Konstytucją</w:t>
      </w:r>
      <w:r w:rsidR="000B0D52" w:rsidRPr="00000043">
        <w:t xml:space="preserve">. </w:t>
      </w:r>
    </w:p>
    <w:p w:rsidR="000B0D52" w:rsidRPr="00000043" w:rsidRDefault="00860D7B" w:rsidP="00782DFC">
      <w:pPr>
        <w:pStyle w:val="ECHRPara"/>
      </w:pPr>
      <w:fldSimple w:instr=" SEQ level0 \*arabic ">
        <w:r w:rsidR="000B0D52" w:rsidRPr="00000043">
          <w:rPr>
            <w:noProof/>
          </w:rPr>
          <w:t>81</w:t>
        </w:r>
      </w:fldSimple>
      <w:r w:rsidR="000B0D52" w:rsidRPr="00000043">
        <w:t>. W rezultacie</w:t>
      </w:r>
      <w:r w:rsidR="000B0D52">
        <w:t>, w dniu</w:t>
      </w:r>
      <w:r w:rsidR="000B0D52" w:rsidRPr="00000043">
        <w:t xml:space="preserve"> 12 lutego 2009 r. </w:t>
      </w:r>
      <w:r w:rsidR="000B0D52">
        <w:t xml:space="preserve">dokonano </w:t>
      </w:r>
      <w:r w:rsidR="000B0D52" w:rsidRPr="00000043">
        <w:t>następując</w:t>
      </w:r>
      <w:r w:rsidR="000B0D52">
        <w:t>ej</w:t>
      </w:r>
      <w:r w:rsidR="000B0D52" w:rsidRPr="00000043">
        <w:t xml:space="preserve"> nowelizacj</w:t>
      </w:r>
      <w:r w:rsidR="000B0D52">
        <w:t>i</w:t>
      </w:r>
      <w:r w:rsidR="000B0D52" w:rsidRPr="00000043">
        <w:t xml:space="preserve"> art. 263 Kodeksu. Weszła </w:t>
      </w:r>
      <w:r w:rsidR="000B0D52">
        <w:t xml:space="preserve">ona </w:t>
      </w:r>
      <w:r w:rsidR="000B0D52" w:rsidRPr="00000043">
        <w:t xml:space="preserve">w życie </w:t>
      </w:r>
      <w:r w:rsidR="000B0D52">
        <w:t xml:space="preserve">w dniu </w:t>
      </w:r>
      <w:r w:rsidR="000B0D52" w:rsidRPr="00000043">
        <w:t>19 lutego 2009 r. </w:t>
      </w:r>
    </w:p>
    <w:p w:rsidR="000B0D52" w:rsidRPr="00000043" w:rsidRDefault="007A54AC" w:rsidP="00782DFC">
      <w:pPr>
        <w:pStyle w:val="ECHRParaQuote"/>
        <w:rPr>
          <w:lang w:val="pl-PL"/>
        </w:rPr>
      </w:pPr>
      <w:r>
        <w:rPr>
          <w:lang w:val="pl-PL"/>
        </w:rPr>
        <w:t>„</w:t>
      </w:r>
      <w:r w:rsidR="000B0D52" w:rsidRPr="00000043">
        <w:rPr>
          <w:lang w:val="pl-PL"/>
        </w:rPr>
        <w:t xml:space="preserve">3 (a) W przypadku zbiegu tymczasowego aresztowania z wykonywaną karą pozbawienia wolności orzeczoną w innej sprawie do okresów, o których mowa w § </w:t>
      </w:r>
      <w:r w:rsidR="000B0D52">
        <w:rPr>
          <w:lang w:val="pl-PL"/>
        </w:rPr>
        <w:t>…</w:t>
      </w:r>
      <w:r w:rsidR="000B0D52" w:rsidRPr="00000043">
        <w:rPr>
          <w:lang w:val="pl-PL"/>
        </w:rPr>
        <w:t>3, zalicza się okres odbywania przez tymczasowo aresztowanego kary pozbawienia wolności”.</w:t>
      </w:r>
    </w:p>
    <w:p w:rsidR="000B0D52" w:rsidRPr="00000043" w:rsidRDefault="00860D7B" w:rsidP="00782DFC">
      <w:pPr>
        <w:pStyle w:val="ECHRPara"/>
      </w:pPr>
      <w:fldSimple w:instr=" SEQ level0 \*arabic ">
        <w:r w:rsidR="000B0D52" w:rsidRPr="00000043">
          <w:rPr>
            <w:noProof/>
          </w:rPr>
          <w:t>82</w:t>
        </w:r>
      </w:fldSimple>
      <w:r w:rsidR="000B0D52" w:rsidRPr="00000043">
        <w:t xml:space="preserve">. </w:t>
      </w:r>
      <w:r w:rsidR="000B0D52">
        <w:t xml:space="preserve">W dniu </w:t>
      </w:r>
      <w:r w:rsidR="000B0D52" w:rsidRPr="00000043">
        <w:t xml:space="preserve">24 lipca 2006 r. Trybunał Konstytucyjny, w sprawie, w której </w:t>
      </w:r>
      <w:r w:rsidR="000B0D52">
        <w:t>rozpoznawał</w:t>
      </w:r>
      <w:r w:rsidR="000B0D52" w:rsidRPr="00000043">
        <w:t xml:space="preserve"> </w:t>
      </w:r>
      <w:r w:rsidR="000B0D52">
        <w:t>łącznie</w:t>
      </w:r>
      <w:r w:rsidR="000B0D52" w:rsidRPr="00000043">
        <w:t xml:space="preserve"> dwie skargi konstytucyjne wniesione przez byłych </w:t>
      </w:r>
      <w:r w:rsidR="000B0D52">
        <w:t>osadzonych</w:t>
      </w:r>
      <w:r w:rsidR="000B0D52" w:rsidRPr="00000043">
        <w:t xml:space="preserve"> w 2003 i 2004 r.</w:t>
      </w:r>
      <w:r w:rsidR="000B0D52">
        <w:t>,</w:t>
      </w:r>
      <w:r w:rsidR="000B0D52" w:rsidRPr="00000043">
        <w:t xml:space="preserve"> uznał art. 263 </w:t>
      </w:r>
      <w:r w:rsidR="000B0D52">
        <w:t>§</w:t>
      </w:r>
      <w:r w:rsidR="000B0D52" w:rsidRPr="00000043">
        <w:t xml:space="preserve"> </w:t>
      </w:r>
      <w:r w:rsidR="000B0D52">
        <w:t>4 Kodeksu za niezgodny z Konstytucją w części odnoszącej się do</w:t>
      </w:r>
      <w:r w:rsidR="000B0D52" w:rsidRPr="00000043">
        <w:t xml:space="preserve"> etap</w:t>
      </w:r>
      <w:r w:rsidR="000B0D52">
        <w:t>u</w:t>
      </w:r>
      <w:r w:rsidR="000B0D52" w:rsidRPr="00000043">
        <w:t xml:space="preserve"> postępowania </w:t>
      </w:r>
      <w:r w:rsidR="000B0D52">
        <w:t>przygotowawczego</w:t>
      </w:r>
      <w:r w:rsidR="000B0D52" w:rsidRPr="00000043">
        <w:t xml:space="preserve"> (</w:t>
      </w:r>
      <w:r w:rsidR="000B0D52">
        <w:t>sygn.</w:t>
      </w:r>
      <w:r w:rsidR="000B0D52" w:rsidRPr="00000043">
        <w:t xml:space="preserve"> SK 58/03). </w:t>
      </w:r>
      <w:r w:rsidR="000B0D52">
        <w:t>Przedmiotowy</w:t>
      </w:r>
      <w:r w:rsidR="000B0D52" w:rsidRPr="00000043">
        <w:t xml:space="preserve"> przepis </w:t>
      </w:r>
      <w:r w:rsidR="000B0D52">
        <w:t>stanowił</w:t>
      </w:r>
      <w:r w:rsidR="000B0D52" w:rsidRPr="00000043">
        <w:t xml:space="preserve">, że </w:t>
      </w:r>
      <w:r w:rsidR="000B0D52">
        <w:t xml:space="preserve">tymczasowe </w:t>
      </w:r>
      <w:r w:rsidR="000B0D52" w:rsidRPr="00000043">
        <w:t xml:space="preserve">aresztowanie może być przedłużone </w:t>
      </w:r>
      <w:r w:rsidR="000B0D52">
        <w:t>na czas powyżej</w:t>
      </w:r>
      <w:r w:rsidR="000B0D52" w:rsidRPr="00000043">
        <w:t xml:space="preserve"> dwóch lat, jeśli </w:t>
      </w:r>
      <w:r w:rsidR="000B0D52">
        <w:t xml:space="preserve">nie można było ukończyć </w:t>
      </w:r>
      <w:r w:rsidR="000B0D52" w:rsidRPr="00000043">
        <w:t>postępowani</w:t>
      </w:r>
      <w:r w:rsidR="000B0D52">
        <w:t>a</w:t>
      </w:r>
      <w:r w:rsidR="000B0D52" w:rsidRPr="00000043">
        <w:t xml:space="preserve"> przygotowawcze</w:t>
      </w:r>
      <w:r w:rsidR="000B0D52">
        <w:t>go</w:t>
      </w:r>
      <w:r w:rsidR="000B0D52" w:rsidRPr="00000043">
        <w:t xml:space="preserve"> z powodu </w:t>
      </w:r>
      <w:r w:rsidR="007A54AC">
        <w:t>„</w:t>
      </w:r>
      <w:r w:rsidR="000B0D52" w:rsidRPr="00000043">
        <w:t xml:space="preserve">istotnych przeszkód”, których </w:t>
      </w:r>
      <w:r w:rsidR="000B0D52">
        <w:t>usunięcie było niemożliwe</w:t>
      </w:r>
      <w:r w:rsidR="000B0D52" w:rsidRPr="00000043">
        <w:t xml:space="preserve"> (zob. </w:t>
      </w:r>
      <w:r w:rsidR="000B0D52">
        <w:t>§</w:t>
      </w:r>
      <w:r w:rsidR="000B0D52" w:rsidRPr="00000043">
        <w:t xml:space="preserve"> 73</w:t>
      </w:r>
      <w:r w:rsidR="000B0D52">
        <w:t xml:space="preserve"> </w:t>
      </w:r>
      <w:r w:rsidR="000B0D52" w:rsidRPr="00000043">
        <w:t>powyżej). Nie określa</w:t>
      </w:r>
      <w:r w:rsidR="000B0D52">
        <w:t>ł</w:t>
      </w:r>
      <w:r w:rsidR="000B0D52" w:rsidRPr="00000043">
        <w:t xml:space="preserve"> on żadnego </w:t>
      </w:r>
      <w:r w:rsidR="000B0D52">
        <w:t xml:space="preserve">ustawowego </w:t>
      </w:r>
      <w:r w:rsidR="000B0D52" w:rsidRPr="00000043">
        <w:t>ograniczenia czasowego w przedłużaniu tymczasowego aresztowania. Trybunał Konstytucyjny stwierdził, że</w:t>
      </w:r>
      <w:r w:rsidR="000B0D52">
        <w:t xml:space="preserve"> </w:t>
      </w:r>
      <w:r w:rsidR="000B0D52" w:rsidRPr="00000043">
        <w:t>przepis</w:t>
      </w:r>
      <w:r w:rsidR="000B0D52">
        <w:t xml:space="preserve"> ten</w:t>
      </w:r>
      <w:r w:rsidR="000B0D52" w:rsidRPr="00000043">
        <w:t xml:space="preserve">, </w:t>
      </w:r>
      <w:r w:rsidR="000B0D52">
        <w:t>po</w:t>
      </w:r>
      <w:r w:rsidR="000B0D52" w:rsidRPr="00000043">
        <w:t xml:space="preserve">przez swoją nieprecyzyjność i </w:t>
      </w:r>
      <w:r w:rsidR="000B0D52">
        <w:t>ogólne</w:t>
      </w:r>
      <w:r w:rsidR="000B0D52" w:rsidRPr="00000043">
        <w:t xml:space="preserve"> sformułowanie, m</w:t>
      </w:r>
      <w:r w:rsidR="000B0D52">
        <w:t>ógł</w:t>
      </w:r>
      <w:r w:rsidR="000B0D52" w:rsidRPr="00000043">
        <w:t xml:space="preserve"> prowadzić do podejmowania przez sądy arbitralnych </w:t>
      </w:r>
      <w:r w:rsidR="000B0D52">
        <w:t>decyzji</w:t>
      </w:r>
      <w:r w:rsidR="000B0D52" w:rsidRPr="00000043">
        <w:t xml:space="preserve"> </w:t>
      </w:r>
      <w:r w:rsidR="000B0D52">
        <w:t>w przedmiocie</w:t>
      </w:r>
      <w:r w:rsidR="000B0D52" w:rsidRPr="00000043">
        <w:t xml:space="preserve"> </w:t>
      </w:r>
      <w:r w:rsidR="000B0D52">
        <w:t xml:space="preserve">tymczasowego </w:t>
      </w:r>
      <w:r w:rsidR="000B0D52" w:rsidRPr="00000043">
        <w:t>areszt</w:t>
      </w:r>
      <w:r w:rsidR="000B0D52">
        <w:t>owania</w:t>
      </w:r>
      <w:r w:rsidR="000B0D52" w:rsidRPr="00000043">
        <w:t xml:space="preserve"> i tym samym do narusz</w:t>
      </w:r>
      <w:r w:rsidR="000B0D52">
        <w:t>e</w:t>
      </w:r>
      <w:r w:rsidR="000B0D52" w:rsidRPr="00000043">
        <w:t xml:space="preserve">nia </w:t>
      </w:r>
      <w:r w:rsidR="000B0D52">
        <w:t>samej</w:t>
      </w:r>
      <w:r w:rsidR="000B0D52" w:rsidRPr="00000043">
        <w:t xml:space="preserve"> istoty konstytucyjn</w:t>
      </w:r>
      <w:r w:rsidR="000B0D52">
        <w:t>ych</w:t>
      </w:r>
      <w:r w:rsidR="000B0D52" w:rsidRPr="00000043">
        <w:t xml:space="preserve"> praw </w:t>
      </w:r>
      <w:r w:rsidR="000B0D52">
        <w:t>i</w:t>
      </w:r>
      <w:r w:rsidR="000B0D52" w:rsidRPr="00000043">
        <w:t xml:space="preserve"> wolności. Odnosząc się do innych prz</w:t>
      </w:r>
      <w:r w:rsidR="000B0D52">
        <w:t>esłanek</w:t>
      </w:r>
      <w:r w:rsidR="000B0D52" w:rsidRPr="00000043">
        <w:t xml:space="preserve"> </w:t>
      </w:r>
      <w:r w:rsidR="000B0D52">
        <w:t>szczególnych przypadków</w:t>
      </w:r>
      <w:r w:rsidR="000B0D52" w:rsidRPr="00000043">
        <w:t xml:space="preserve"> przedłużenia tymczasowego aresztowania na </w:t>
      </w:r>
      <w:r w:rsidR="000B0D52">
        <w:t>podstawie</w:t>
      </w:r>
      <w:r w:rsidR="000B0D52" w:rsidRPr="00000043">
        <w:t xml:space="preserve"> art. 263 </w:t>
      </w:r>
      <w:r w:rsidR="000B0D52">
        <w:t>§</w:t>
      </w:r>
      <w:r w:rsidR="000B0D52" w:rsidRPr="00000043">
        <w:t xml:space="preserve"> 4, a mianowicie, </w:t>
      </w:r>
      <w:r w:rsidR="000B0D52" w:rsidRPr="0096415E">
        <w:t>w związku z zawieszeniem postępowania karnego</w:t>
      </w:r>
      <w:r w:rsidR="000B0D52">
        <w:t>,</w:t>
      </w:r>
      <w:r w:rsidR="000B0D52" w:rsidRPr="00000043">
        <w:t xml:space="preserve"> </w:t>
      </w:r>
      <w:r w:rsidR="000B0D52" w:rsidRPr="0096415E">
        <w:t>przedłużającą się obserwacją psychiatryczną oskarżonego, przedłużającym się opracowywaniem opinii biegłego, wykonywaniem czynności dowodowych w sprawie o szczególnej zaw</w:t>
      </w:r>
      <w:r w:rsidR="000B0D52">
        <w:t>iłości lub poza granicami kraju lub</w:t>
      </w:r>
      <w:r w:rsidR="000B0D52" w:rsidRPr="0096415E">
        <w:t xml:space="preserve"> celowym przewlekaniem postępowania przez oskarżonego</w:t>
      </w:r>
      <w:r w:rsidR="000B0D52" w:rsidRPr="00000043">
        <w:t>, Trybunał Konstytucyjny orzekł, że pomimo</w:t>
      </w:r>
      <w:r w:rsidR="000B0D52">
        <w:t>,</w:t>
      </w:r>
      <w:r w:rsidR="000B0D52" w:rsidRPr="00000043">
        <w:t xml:space="preserve"> </w:t>
      </w:r>
      <w:r w:rsidR="000B0D52">
        <w:t>i</w:t>
      </w:r>
      <w:r w:rsidR="000B0D52" w:rsidRPr="00000043">
        <w:t xml:space="preserve">ż kryteria </w:t>
      </w:r>
      <w:r w:rsidR="000B0D52">
        <w:t xml:space="preserve">te </w:t>
      </w:r>
      <w:r w:rsidR="000B0D52" w:rsidRPr="00000043">
        <w:t xml:space="preserve">pozostają </w:t>
      </w:r>
      <w:r w:rsidR="000B0D52">
        <w:t xml:space="preserve">również </w:t>
      </w:r>
      <w:r w:rsidR="000B0D52" w:rsidRPr="00000043">
        <w:t xml:space="preserve">w pewnym zakresie </w:t>
      </w:r>
      <w:r w:rsidR="000B0D52">
        <w:t>niejasne, ich zgodność z Konstytucją</w:t>
      </w:r>
      <w:r w:rsidR="000B0D52" w:rsidRPr="00000043">
        <w:t xml:space="preserve"> może zostać zapewniona poprzez ich precyzyjną definicję </w:t>
      </w:r>
      <w:r w:rsidR="000B0D52">
        <w:t>sformułowaną</w:t>
      </w:r>
      <w:r w:rsidR="000B0D52" w:rsidRPr="00000043">
        <w:t xml:space="preserve"> w praktyce oraz przez odniesienie, </w:t>
      </w:r>
      <w:r w:rsidR="000B0D52" w:rsidRPr="00000043">
        <w:rPr>
          <w:i/>
          <w:iCs/>
        </w:rPr>
        <w:t>inter alia</w:t>
      </w:r>
      <w:r w:rsidR="000B0D52" w:rsidRPr="00000043">
        <w:t xml:space="preserve">, do ustalonego orzecznictwa Europejskiego Trybunału Praw Człowieka w </w:t>
      </w:r>
      <w:r w:rsidR="000B0D52">
        <w:t>odniesieniu do</w:t>
      </w:r>
      <w:r w:rsidR="000B0D52" w:rsidRPr="00000043">
        <w:t xml:space="preserve"> narusze</w:t>
      </w:r>
      <w:r w:rsidR="000B0D52">
        <w:t>ń</w:t>
      </w:r>
      <w:r w:rsidR="000B0D52" w:rsidRPr="00000043">
        <w:t xml:space="preserve"> art. 5 </w:t>
      </w:r>
      <w:r w:rsidR="007D4C79">
        <w:t>ust</w:t>
      </w:r>
      <w:r w:rsidR="00CF3A9D">
        <w:t>.</w:t>
      </w:r>
      <w:r w:rsidR="000B0D52" w:rsidRPr="00000043">
        <w:t xml:space="preserve"> 3 Konwencji. Trybunał Konstytucyjny orzekł, że przepis </w:t>
      </w:r>
      <w:r w:rsidR="000B0D52">
        <w:t xml:space="preserve">w </w:t>
      </w:r>
      <w:r w:rsidR="000B0D52" w:rsidRPr="00000043">
        <w:t>tej części, która została uznana za niekonstytuc</w:t>
      </w:r>
      <w:r w:rsidR="000B0D52">
        <w:t>yjną</w:t>
      </w:r>
      <w:r w:rsidR="000B0D52" w:rsidRPr="00000043">
        <w:t xml:space="preserve">, </w:t>
      </w:r>
      <w:r w:rsidR="000B0D52">
        <w:t>utraci moc obowiązującą z upływem</w:t>
      </w:r>
      <w:r w:rsidR="000B0D52" w:rsidRPr="00000043">
        <w:t xml:space="preserve"> sześciu miesięcy od </w:t>
      </w:r>
      <w:r w:rsidR="000B0D52">
        <w:t>dnia ogłoszenia</w:t>
      </w:r>
      <w:r w:rsidR="000B0D52" w:rsidRPr="00000043">
        <w:t xml:space="preserve"> </w:t>
      </w:r>
      <w:r w:rsidR="000B0D52">
        <w:t xml:space="preserve">wyroku </w:t>
      </w:r>
      <w:r w:rsidR="000B0D52" w:rsidRPr="00000043">
        <w:t xml:space="preserve">w Dzienniku Ustaw. </w:t>
      </w:r>
    </w:p>
    <w:p w:rsidR="000B0D52" w:rsidRPr="00000043" w:rsidRDefault="000B0D52" w:rsidP="00782DFC">
      <w:pPr>
        <w:pStyle w:val="ECHRPara"/>
      </w:pPr>
      <w:r>
        <w:t xml:space="preserve">W dniu </w:t>
      </w:r>
      <w:r w:rsidRPr="00000043">
        <w:t>16 lutego 200</w:t>
      </w:r>
      <w:r>
        <w:t>7</w:t>
      </w:r>
      <w:r w:rsidRPr="00000043">
        <w:t xml:space="preserve"> r. </w:t>
      </w:r>
      <w:r>
        <w:t>przesłanka</w:t>
      </w:r>
      <w:r w:rsidRPr="00000043">
        <w:t xml:space="preserve"> </w:t>
      </w:r>
      <w:r w:rsidR="007A54AC">
        <w:t>„</w:t>
      </w:r>
      <w:r w:rsidRPr="00000043">
        <w:t xml:space="preserve">istotnych </w:t>
      </w:r>
      <w:r>
        <w:t>przeszkód</w:t>
      </w:r>
      <w:r w:rsidRPr="00000043">
        <w:t xml:space="preserve">” została przeformułowana w </w:t>
      </w:r>
      <w:r>
        <w:t xml:space="preserve">nowym brzmieniu </w:t>
      </w:r>
      <w:r w:rsidRPr="00000043">
        <w:t xml:space="preserve">art. 253 </w:t>
      </w:r>
      <w:r>
        <w:t>§</w:t>
      </w:r>
      <w:r w:rsidRPr="00000043">
        <w:t xml:space="preserve"> 4 </w:t>
      </w:r>
      <w:r>
        <w:t>(</w:t>
      </w:r>
      <w:r w:rsidRPr="00000043">
        <w:t xml:space="preserve">a) Kodeksu. </w:t>
      </w:r>
    </w:p>
    <w:p w:rsidR="000B0D52" w:rsidRPr="00000043" w:rsidRDefault="000B0D52" w:rsidP="00782DFC">
      <w:pPr>
        <w:pStyle w:val="ECHRHeading2"/>
      </w:pPr>
      <w:r w:rsidRPr="00000043">
        <w:t>B. Odszkodowanie za bezprawne tymczasowe aresztowanie</w:t>
      </w:r>
    </w:p>
    <w:p w:rsidR="000B0D52" w:rsidRPr="00000043" w:rsidRDefault="00860D7B" w:rsidP="00782DFC">
      <w:pPr>
        <w:pStyle w:val="ECHRPara"/>
      </w:pPr>
      <w:fldSimple w:instr=" SEQ level0 \*arabic ">
        <w:r w:rsidR="000B0D52" w:rsidRPr="00000043">
          <w:rPr>
            <w:noProof/>
          </w:rPr>
          <w:t>83</w:t>
        </w:r>
      </w:fldSimple>
      <w:r w:rsidR="000B0D52" w:rsidRPr="00000043">
        <w:t xml:space="preserve">. Rozdział 58. Kodeksu, zatytułowany „Odszkodowanie za niesłuszne skazanie, tymczasowe aresztowanie lub zatrzymanie” przewiduje, że </w:t>
      </w:r>
      <w:r w:rsidR="000B0D52">
        <w:t>P</w:t>
      </w:r>
      <w:r w:rsidR="000B0D52" w:rsidRPr="00000043">
        <w:t xml:space="preserve">aństwo jest odpowiedzialne za niesłuszne skazanie lub niesprawiedliwe pozbawienie </w:t>
      </w:r>
      <w:r w:rsidR="000B0D52">
        <w:t>osoby</w:t>
      </w:r>
      <w:r w:rsidR="000B0D52" w:rsidRPr="00000043">
        <w:t xml:space="preserve"> wolności w toku </w:t>
      </w:r>
      <w:r w:rsidR="000B0D52">
        <w:t>postępowania karnego przeciwko niej</w:t>
      </w:r>
      <w:r w:rsidR="000B0D52" w:rsidRPr="00000043">
        <w:t xml:space="preserve">. </w:t>
      </w:r>
    </w:p>
    <w:p w:rsidR="000B0D52" w:rsidRPr="00000043" w:rsidRDefault="000B0D52" w:rsidP="00782DFC">
      <w:pPr>
        <w:pStyle w:val="ECHRPara"/>
      </w:pPr>
      <w:r w:rsidRPr="00000043">
        <w:t>Art</w:t>
      </w:r>
      <w:r w:rsidR="00CF3A9D">
        <w:t>.</w:t>
      </w:r>
      <w:r w:rsidRPr="00000043">
        <w:t xml:space="preserve"> 552 </w:t>
      </w:r>
      <w:r>
        <w:t>stanowi w odpowiednim zakresie</w:t>
      </w:r>
      <w:r w:rsidRPr="00000043">
        <w:t xml:space="preserve">: </w:t>
      </w:r>
    </w:p>
    <w:p w:rsidR="000B0D52" w:rsidRPr="00000043" w:rsidRDefault="007A54AC" w:rsidP="00782DFC">
      <w:pPr>
        <w:pStyle w:val="ECHRParaQuote"/>
        <w:rPr>
          <w:lang w:val="pl-PL"/>
        </w:rPr>
      </w:pPr>
      <w:r>
        <w:rPr>
          <w:lang w:val="pl-PL"/>
        </w:rPr>
        <w:t>„</w:t>
      </w:r>
      <w:r w:rsidR="000B0D52" w:rsidRPr="00000043">
        <w:rPr>
          <w:lang w:val="pl-PL"/>
        </w:rPr>
        <w:t>1.  Oskarżonemu, który w wyniku wznowienia postępowania lub kasacji został uniewinniony lub skazany na łagodniejszą karę, służy od Skarbu Państwa odszkodowanie za poniesioną szkodę oraz zadośćuczynienie za doznaną krzywdę, wynikłe z wykonania względem niego w całości lub w części kary, której nie powinien był ponieść.</w:t>
      </w:r>
    </w:p>
    <w:p w:rsidR="000B0D52" w:rsidRPr="00000043" w:rsidRDefault="000B0D52" w:rsidP="00782DFC">
      <w:pPr>
        <w:pStyle w:val="ECHRParaQuote"/>
        <w:rPr>
          <w:lang w:val="pl-PL"/>
        </w:rPr>
      </w:pPr>
      <w:r w:rsidRPr="00000043">
        <w:rPr>
          <w:lang w:val="pl-PL"/>
        </w:rPr>
        <w:t>...</w:t>
      </w:r>
    </w:p>
    <w:p w:rsidR="000B0D52" w:rsidRPr="00000043" w:rsidRDefault="000B0D52" w:rsidP="00782DFC">
      <w:pPr>
        <w:pStyle w:val="ECHRParaQuote"/>
        <w:rPr>
          <w:lang w:val="pl-PL"/>
        </w:rPr>
      </w:pPr>
      <w:r w:rsidRPr="00000043">
        <w:rPr>
          <w:lang w:val="pl-PL"/>
        </w:rPr>
        <w:t>4.  Odszkodowanie i zadośćuczynienie przysługuje również w wypadku niewątpliwie niesłusznego tymczasowego aresztowania lub zatrzymania.”</w:t>
      </w:r>
    </w:p>
    <w:p w:rsidR="000B0D52" w:rsidRPr="00000043" w:rsidRDefault="000B0D52" w:rsidP="00782DFC">
      <w:pPr>
        <w:pStyle w:val="ECHRPara"/>
      </w:pPr>
      <w:r w:rsidRPr="00000043">
        <w:t xml:space="preserve">W świetle </w:t>
      </w:r>
      <w:r>
        <w:t>ustalonej</w:t>
      </w:r>
      <w:r w:rsidRPr="00000043">
        <w:t xml:space="preserve"> praktyki krajowej, </w:t>
      </w:r>
      <w:r>
        <w:t>wymagania uzyskania</w:t>
      </w:r>
      <w:r w:rsidRPr="00000043">
        <w:t xml:space="preserve"> odszkodowania za </w:t>
      </w:r>
      <w:r>
        <w:t xml:space="preserve">niewątpliwie niesłuszne tymczasowe </w:t>
      </w:r>
      <w:r w:rsidRPr="00000043">
        <w:t xml:space="preserve">aresztowanie na podstawie art. 552 </w:t>
      </w:r>
      <w:r>
        <w:t>§</w:t>
      </w:r>
      <w:r w:rsidRPr="00000043">
        <w:t xml:space="preserve"> 4 </w:t>
      </w:r>
      <w:r>
        <w:t>obejmują również</w:t>
      </w:r>
      <w:r w:rsidRPr="00000043">
        <w:t xml:space="preserve"> </w:t>
      </w:r>
      <w:r>
        <w:t>przesłanki</w:t>
      </w:r>
      <w:r w:rsidRPr="00000043">
        <w:t xml:space="preserve"> wynikając</w:t>
      </w:r>
      <w:r>
        <w:t>e</w:t>
      </w:r>
      <w:r w:rsidRPr="00000043">
        <w:t xml:space="preserve"> z </w:t>
      </w:r>
      <w:r>
        <w:t>§</w:t>
      </w:r>
      <w:r w:rsidRPr="00000043">
        <w:t xml:space="preserve"> 1 tego przepisu (zob. w szczególności </w:t>
      </w:r>
      <w:r>
        <w:t>uchwałę</w:t>
      </w:r>
      <w:r w:rsidRPr="00000043">
        <w:t xml:space="preserve"> Sądu Najwyższego nr IKZP 27/99 z </w:t>
      </w:r>
      <w:r>
        <w:t xml:space="preserve">dnia </w:t>
      </w:r>
      <w:r w:rsidRPr="00000043">
        <w:t xml:space="preserve">15 </w:t>
      </w:r>
      <w:r>
        <w:t>września</w:t>
      </w:r>
      <w:r w:rsidRPr="00000043">
        <w:t xml:space="preserve"> 1999 r. oraz </w:t>
      </w:r>
      <w:r>
        <w:t>postanowienie</w:t>
      </w:r>
      <w:r w:rsidRPr="00000043">
        <w:t xml:space="preserve"> Sądu Najwyższego nr WZ 26/01 z </w:t>
      </w:r>
      <w:r>
        <w:t xml:space="preserve">dnia </w:t>
      </w:r>
      <w:r w:rsidRPr="00000043">
        <w:t xml:space="preserve">28 </w:t>
      </w:r>
      <w:r>
        <w:t>czerwca</w:t>
      </w:r>
      <w:r w:rsidRPr="00000043">
        <w:t xml:space="preserve"> 2001 r.). </w:t>
      </w:r>
    </w:p>
    <w:p w:rsidR="000B0D52" w:rsidRPr="00000043" w:rsidRDefault="000B0D52" w:rsidP="00782DFC">
      <w:pPr>
        <w:pStyle w:val="ECHRPara"/>
      </w:pPr>
      <w:r w:rsidRPr="00000043">
        <w:t xml:space="preserve">Zgodnie z art. </w:t>
      </w:r>
      <w:r>
        <w:t>5</w:t>
      </w:r>
      <w:r w:rsidRPr="00000043">
        <w:t xml:space="preserve">55, </w:t>
      </w:r>
      <w:r>
        <w:t>żądanie</w:t>
      </w:r>
      <w:r w:rsidRPr="00000043">
        <w:t xml:space="preserve"> odszkodowani</w:t>
      </w:r>
      <w:r>
        <w:t>a</w:t>
      </w:r>
      <w:r w:rsidRPr="00000043">
        <w:t xml:space="preserve"> za ewidentnie niesłuszne tymczasowe aresztowanie </w:t>
      </w:r>
      <w:r>
        <w:t>musi</w:t>
      </w:r>
      <w:r w:rsidRPr="00000043">
        <w:t xml:space="preserve"> zostać </w:t>
      </w:r>
      <w:r>
        <w:t>zgłoszone</w:t>
      </w:r>
      <w:r w:rsidRPr="00000043">
        <w:t xml:space="preserve"> w ciągu roku</w:t>
      </w:r>
      <w:r w:rsidRPr="00A77154">
        <w:t xml:space="preserve"> od daty uprawomocnienia się orzeczenia kończącego postępowanie</w:t>
      </w:r>
      <w:r>
        <w:t xml:space="preserve"> karne</w:t>
      </w:r>
      <w:r w:rsidRPr="00A77154">
        <w:t xml:space="preserve"> w sprawie</w:t>
      </w:r>
      <w:r w:rsidRPr="00000043">
        <w:t xml:space="preserve">. </w:t>
      </w:r>
    </w:p>
    <w:p w:rsidR="000B0D52" w:rsidRPr="00000043" w:rsidRDefault="000B0D52" w:rsidP="00782DFC">
      <w:pPr>
        <w:pStyle w:val="ECHRPara"/>
      </w:pPr>
      <w:r w:rsidRPr="00000043">
        <w:t>Wynika stąd, że postępowani</w:t>
      </w:r>
      <w:r>
        <w:t>e</w:t>
      </w:r>
      <w:r w:rsidRPr="00000043">
        <w:t xml:space="preserve"> związane z </w:t>
      </w:r>
      <w:r>
        <w:t xml:space="preserve">żądaniem </w:t>
      </w:r>
      <w:r w:rsidRPr="00000043">
        <w:t xml:space="preserve">na podstawie art. 552 </w:t>
      </w:r>
      <w:r>
        <w:t>§</w:t>
      </w:r>
      <w:r w:rsidRPr="00000043">
        <w:t xml:space="preserve"> 4 są </w:t>
      </w:r>
      <w:r>
        <w:t>późniejsze</w:t>
      </w:r>
      <w:r w:rsidRPr="00000043">
        <w:t xml:space="preserve"> i zależne od wyniku pierwotnego postępowania karnego, w którym został</w:t>
      </w:r>
      <w:r>
        <w:t>o</w:t>
      </w:r>
      <w:r w:rsidRPr="00000043">
        <w:t xml:space="preserve"> orzeczon</w:t>
      </w:r>
      <w:r>
        <w:t>e</w:t>
      </w:r>
      <w:r w:rsidRPr="00000043">
        <w:t xml:space="preserve"> </w:t>
      </w:r>
      <w:r>
        <w:t>tymczasowe aresztowanie</w:t>
      </w:r>
      <w:r w:rsidRPr="00000043">
        <w:t xml:space="preserve">. </w:t>
      </w:r>
      <w:r>
        <w:t>Wnioskodawca</w:t>
      </w:r>
      <w:r w:rsidRPr="00000043">
        <w:t xml:space="preserve"> może tylko retrospektywnie </w:t>
      </w:r>
      <w:r>
        <w:t>domagać się ustalenia</w:t>
      </w:r>
      <w:r w:rsidRPr="00000043">
        <w:t xml:space="preserve">, czy jego </w:t>
      </w:r>
      <w:r>
        <w:t>tymczasowe aresztowanie pozostawało w zgodności</w:t>
      </w:r>
      <w:r w:rsidRPr="00000043">
        <w:t xml:space="preserve"> </w:t>
      </w:r>
      <w:r>
        <w:t xml:space="preserve">odpowiednią procedurą lub czy było </w:t>
      </w:r>
      <w:r w:rsidRPr="00000043">
        <w:t>uzasadnion</w:t>
      </w:r>
      <w:r>
        <w:t>e</w:t>
      </w:r>
      <w:r w:rsidRPr="00000043">
        <w:t xml:space="preserve">. Jednakże nie może on </w:t>
      </w:r>
      <w:r>
        <w:t xml:space="preserve">doprowadzić do oceny zgodności z prawem </w:t>
      </w:r>
      <w:r w:rsidRPr="00000043">
        <w:t xml:space="preserve">jego </w:t>
      </w:r>
      <w:r>
        <w:t xml:space="preserve">kontynuowanego </w:t>
      </w:r>
      <w:r w:rsidRPr="00000043">
        <w:t>tymczasowego aresztowania i uzyska</w:t>
      </w:r>
      <w:r>
        <w:t>ć</w:t>
      </w:r>
      <w:r w:rsidRPr="00000043">
        <w:t xml:space="preserve"> zwolnienia. Co więcej, jeśli </w:t>
      </w:r>
      <w:r>
        <w:t xml:space="preserve">dochodzone jest </w:t>
      </w:r>
      <w:r w:rsidRPr="00000043">
        <w:t xml:space="preserve">odszkodowanie za ewidentnie niesłuszne tymczasowe aresztowanie, </w:t>
      </w:r>
      <w:r>
        <w:t>ten środek</w:t>
      </w:r>
      <w:r w:rsidRPr="00000043">
        <w:t xml:space="preserve"> jest dostępn</w:t>
      </w:r>
      <w:r>
        <w:t>y</w:t>
      </w:r>
      <w:r w:rsidRPr="00000043">
        <w:t xml:space="preserve"> tylko wtedy, gdy </w:t>
      </w:r>
      <w:r>
        <w:t>wnioskodawca</w:t>
      </w:r>
      <w:r w:rsidRPr="00000043">
        <w:t xml:space="preserve"> został uniewinniony lub </w:t>
      </w:r>
      <w:r>
        <w:t>też, gdy przedmiotowe postępowanie przygotowawcze</w:t>
      </w:r>
      <w:r w:rsidRPr="00000043">
        <w:t xml:space="preserve"> </w:t>
      </w:r>
      <w:r>
        <w:t xml:space="preserve">przeciwko niemu </w:t>
      </w:r>
      <w:r w:rsidRPr="00000043">
        <w:t>czy też postępowanie karne</w:t>
      </w:r>
      <w:r>
        <w:t xml:space="preserve"> przed sądem, zostanie umorzone</w:t>
      </w:r>
      <w:r w:rsidRPr="00000043">
        <w:t xml:space="preserve">. </w:t>
      </w:r>
    </w:p>
    <w:p w:rsidR="000B0D52" w:rsidRPr="00000043" w:rsidRDefault="00860D7B" w:rsidP="00782DFC">
      <w:pPr>
        <w:pStyle w:val="ECHRPara"/>
      </w:pPr>
      <w:fldSimple w:instr=" SEQ level0 \*arabic ">
        <w:r w:rsidR="000B0D52" w:rsidRPr="00000043">
          <w:rPr>
            <w:noProof/>
          </w:rPr>
          <w:t>84</w:t>
        </w:r>
      </w:fldSimple>
      <w:r w:rsidR="000B0D52" w:rsidRPr="00000043">
        <w:t>. </w:t>
      </w:r>
      <w:r w:rsidR="000B0D52">
        <w:t>Bezspornie,</w:t>
      </w:r>
      <w:r w:rsidR="000B0D52" w:rsidRPr="00000043">
        <w:t xml:space="preserve"> zarzuty, że tymczasowe aresztowanie jest </w:t>
      </w:r>
      <w:r w:rsidR="000B0D52">
        <w:t>niewątpliwie</w:t>
      </w:r>
      <w:r w:rsidR="000B0D52" w:rsidRPr="00000043">
        <w:t xml:space="preserve"> niesłuszne </w:t>
      </w:r>
      <w:r w:rsidR="000B0D52" w:rsidRPr="008F1E3F">
        <w:t xml:space="preserve">ze względu na naruszenia proceduralne podczas orzekania </w:t>
      </w:r>
      <w:r w:rsidR="000B0D52">
        <w:t xml:space="preserve">tego </w:t>
      </w:r>
      <w:r w:rsidR="000B0D52" w:rsidRPr="008F1E3F">
        <w:t>środka nie są badane w świetle ostatecznego wyniku sprawy karnej wnioskodawcy, ale ze względu na okoliczności istniejące w mome</w:t>
      </w:r>
      <w:r w:rsidR="000B0D52">
        <w:t>ncie zastosowania</w:t>
      </w:r>
      <w:r w:rsidR="000B0D52" w:rsidRPr="008F1E3F">
        <w:t xml:space="preserve"> środka, to znaczy w momencie, gdy postanowienie zostało wydane z naruszeniem procedur</w:t>
      </w:r>
      <w:r w:rsidR="000B0D52">
        <w:t>y.</w:t>
      </w:r>
      <w:r w:rsidR="000B0D52" w:rsidRPr="00000043">
        <w:t xml:space="preserve"> Z drugiej strony</w:t>
      </w:r>
      <w:r w:rsidR="000B0D52">
        <w:t>,</w:t>
      </w:r>
      <w:r w:rsidR="000B0D52" w:rsidRPr="00000043">
        <w:t xml:space="preserve"> </w:t>
      </w:r>
      <w:r w:rsidR="000B0D52">
        <w:t>P</w:t>
      </w:r>
      <w:r w:rsidR="000B0D52" w:rsidRPr="00000043">
        <w:t xml:space="preserve">aństwo nie </w:t>
      </w:r>
      <w:r w:rsidR="000B0D52">
        <w:t>będzie</w:t>
      </w:r>
      <w:r w:rsidR="000B0D52" w:rsidRPr="00000043">
        <w:t xml:space="preserve"> ponosić odpowiedzialności za </w:t>
      </w:r>
      <w:r w:rsidR="000B0D52">
        <w:t>niewątpliwie</w:t>
      </w:r>
      <w:r w:rsidR="000B0D52" w:rsidRPr="00000043">
        <w:t xml:space="preserve"> niesłuszne tymczasowe aresztowanie, </w:t>
      </w:r>
      <w:r w:rsidR="000B0D52">
        <w:t xml:space="preserve">jeśli </w:t>
      </w:r>
      <w:r w:rsidR="000B0D52" w:rsidRPr="00000043">
        <w:t xml:space="preserve">szkoda lub krzywda poniesione przez </w:t>
      </w:r>
      <w:r w:rsidR="000B0D52">
        <w:t xml:space="preserve">wnioskodawcę </w:t>
      </w:r>
      <w:r w:rsidR="000B0D52" w:rsidRPr="00000043">
        <w:t xml:space="preserve"> zostały całkowicie zrekompensowane, na przykład poprzez zaliczenie okresu tymczasowego aresztowania na poczet kary orzeczonej przez sąd w </w:t>
      </w:r>
      <w:r w:rsidR="000B0D52">
        <w:t>danym</w:t>
      </w:r>
      <w:r w:rsidR="000B0D52" w:rsidRPr="00000043">
        <w:t xml:space="preserve"> lub</w:t>
      </w:r>
      <w:r w:rsidR="000B0D52">
        <w:t xml:space="preserve"> też</w:t>
      </w:r>
      <w:r w:rsidR="000B0D52" w:rsidRPr="00000043">
        <w:t xml:space="preserve"> innym procesie karnym (zob. </w:t>
      </w:r>
      <w:r w:rsidR="000B0D52">
        <w:t>uchwała</w:t>
      </w:r>
      <w:r w:rsidR="000B0D52" w:rsidRPr="00000043">
        <w:t xml:space="preserve"> Sądu Najwyższego nr IKZP 27/99, cytowan</w:t>
      </w:r>
      <w:r w:rsidR="000B0D52">
        <w:t>a</w:t>
      </w:r>
      <w:r w:rsidR="000B0D52" w:rsidRPr="00000043">
        <w:t xml:space="preserve"> powyżej; </w:t>
      </w:r>
      <w:r w:rsidR="000B0D52">
        <w:t>postanowienie</w:t>
      </w:r>
      <w:r w:rsidR="000B0D52" w:rsidRPr="00000043">
        <w:t xml:space="preserve"> Sądu Najwyższego z</w:t>
      </w:r>
      <w:r w:rsidR="000B0D52">
        <w:t xml:space="preserve"> dnia </w:t>
      </w:r>
      <w:r w:rsidR="000B0D52" w:rsidRPr="00000043">
        <w:t>20 września 2007 r. wydan</w:t>
      </w:r>
      <w:r w:rsidR="000B0D52">
        <w:t>e</w:t>
      </w:r>
      <w:r w:rsidR="000B0D52" w:rsidRPr="00000043">
        <w:t xml:space="preserve"> przez siedmiu sędziów </w:t>
      </w:r>
      <w:r w:rsidR="000B0D52">
        <w:t>(</w:t>
      </w:r>
      <w:r w:rsidR="000B0D52" w:rsidRPr="00000043">
        <w:t>IKZP28/7, OSNKW 2007/10/07</w:t>
      </w:r>
      <w:r w:rsidR="000B0D52">
        <w:t>)</w:t>
      </w:r>
      <w:r w:rsidR="000B0D52" w:rsidRPr="00000043">
        <w:t xml:space="preserve">; </w:t>
      </w:r>
      <w:r w:rsidR="000B0D52">
        <w:t>postanowienie</w:t>
      </w:r>
      <w:r w:rsidR="000B0D52" w:rsidRPr="00000043">
        <w:t xml:space="preserve"> Sądu Najwyższego z </w:t>
      </w:r>
      <w:r w:rsidR="000B0D52">
        <w:t xml:space="preserve">dnia </w:t>
      </w:r>
      <w:r w:rsidR="000B0D52" w:rsidRPr="00000043">
        <w:t>15 listopada 2007</w:t>
      </w:r>
      <w:r w:rsidR="000B0D52">
        <w:t xml:space="preserve"> r.</w:t>
      </w:r>
      <w:r w:rsidR="000B0D52" w:rsidRPr="00000043">
        <w:t xml:space="preserve"> (IV KK 82/07, OSNwSK 2007/1/2610) oraz wyrok Sądu Najwyższego z </w:t>
      </w:r>
      <w:r w:rsidR="000B0D52">
        <w:t xml:space="preserve">dnia </w:t>
      </w:r>
      <w:r w:rsidR="000B0D52" w:rsidRPr="00000043">
        <w:t>2 kwietnia 2001 r. [V KKN 481/99, OSNKW 2001, nr 7-8, poz. 66).</w:t>
      </w:r>
    </w:p>
    <w:p w:rsidR="000B0D52" w:rsidRPr="00000043" w:rsidRDefault="00860D7B" w:rsidP="00782DFC">
      <w:pPr>
        <w:pStyle w:val="ECHRPara"/>
      </w:pPr>
      <w:fldSimple w:instr=" SEQ level0 \*arabic ">
        <w:r w:rsidR="000B0D52" w:rsidRPr="00000043">
          <w:rPr>
            <w:noProof/>
          </w:rPr>
          <w:t>85</w:t>
        </w:r>
      </w:fldSimple>
      <w:r w:rsidR="000B0D52" w:rsidRPr="00000043">
        <w:t xml:space="preserve">. Powyższa </w:t>
      </w:r>
      <w:r w:rsidR="000B0D52">
        <w:t xml:space="preserve">środek </w:t>
      </w:r>
      <w:r w:rsidR="000B0D52" w:rsidRPr="00662394">
        <w:rPr>
          <w:i/>
          <w:iCs/>
        </w:rPr>
        <w:t>lex specialis</w:t>
      </w:r>
      <w:r w:rsidR="000B0D52" w:rsidRPr="00000043">
        <w:t xml:space="preserve"> wyłącza stosowanie przepisów prawa cywilnego oraz ogólnych zasad odpowiedzialności </w:t>
      </w:r>
      <w:r w:rsidR="000B0D52">
        <w:t>P</w:t>
      </w:r>
      <w:r w:rsidR="000B0D52" w:rsidRPr="00000043">
        <w:t xml:space="preserve">aństwa za </w:t>
      </w:r>
      <w:r w:rsidR="000B0D52">
        <w:t>czyn niedozwolony</w:t>
      </w:r>
      <w:r w:rsidR="000B0D52" w:rsidRPr="00000043">
        <w:t xml:space="preserve">, </w:t>
      </w:r>
      <w:r w:rsidR="000B0D52">
        <w:t>co uregulowano</w:t>
      </w:r>
      <w:r w:rsidR="000B0D52" w:rsidRPr="00000043">
        <w:t xml:space="preserve"> </w:t>
      </w:r>
      <w:r w:rsidR="000B0D52">
        <w:t xml:space="preserve">w </w:t>
      </w:r>
      <w:r w:rsidR="000B0D52" w:rsidRPr="00000043">
        <w:t xml:space="preserve">art. 417 </w:t>
      </w:r>
      <w:r w:rsidR="000B0D52" w:rsidRPr="00900729">
        <w:rPr>
          <w:i/>
        </w:rPr>
        <w:t xml:space="preserve">et seq </w:t>
      </w:r>
      <w:r w:rsidR="000B0D52">
        <w:t>K</w:t>
      </w:r>
      <w:r w:rsidR="000B0D52" w:rsidRPr="00000043">
        <w:t xml:space="preserve">odeksu cywilnego, chyba że </w:t>
      </w:r>
      <w:r w:rsidR="000B0D52">
        <w:t xml:space="preserve">dochodzone jest </w:t>
      </w:r>
      <w:r w:rsidR="000B0D52" w:rsidRPr="00000043">
        <w:t>naprawienie późniejsz</w:t>
      </w:r>
      <w:r w:rsidR="000B0D52">
        <w:t>ej</w:t>
      </w:r>
      <w:r w:rsidR="000B0D52" w:rsidRPr="00000043">
        <w:t xml:space="preserve"> szk</w:t>
      </w:r>
      <w:r w:rsidR="000B0D52">
        <w:t xml:space="preserve">ody, </w:t>
      </w:r>
      <w:r w:rsidR="000B0D52" w:rsidRPr="00000043">
        <w:t>któr</w:t>
      </w:r>
      <w:r w:rsidR="000B0D52">
        <w:t>a</w:t>
      </w:r>
      <w:r w:rsidR="000B0D52" w:rsidRPr="00000043">
        <w:t xml:space="preserve"> </w:t>
      </w:r>
      <w:r w:rsidR="000B0D52">
        <w:t xml:space="preserve">powstała </w:t>
      </w:r>
      <w:r w:rsidR="000B0D52" w:rsidRPr="00000043">
        <w:t xml:space="preserve">jako pośredni </w:t>
      </w:r>
      <w:r w:rsidR="000B0D52">
        <w:t>skutek</w:t>
      </w:r>
      <w:r w:rsidR="000B0D52" w:rsidRPr="00000043">
        <w:t xml:space="preserve"> niesłusznego tymczasowego aresztowania (zob. </w:t>
      </w:r>
      <w:r w:rsidR="000B0D52">
        <w:t>postanowienie</w:t>
      </w:r>
      <w:r w:rsidR="000B0D52" w:rsidRPr="00000043">
        <w:t xml:space="preserve"> Sądu Najwyższego z </w:t>
      </w:r>
      <w:r w:rsidR="000B0D52">
        <w:t xml:space="preserve">dnia </w:t>
      </w:r>
      <w:r w:rsidR="000B0D52" w:rsidRPr="00000043">
        <w:t xml:space="preserve">7 lutego 2007 r. </w:t>
      </w:r>
      <w:r w:rsidR="000B0D52">
        <w:t>(</w:t>
      </w:r>
      <w:r w:rsidR="000B0D52" w:rsidRPr="00000043">
        <w:t>V KK 61/06, OSNKW 207, Nr 3, poz. 28</w:t>
      </w:r>
      <w:r w:rsidR="000B0D52">
        <w:t>)</w:t>
      </w:r>
      <w:r w:rsidR="000B0D52" w:rsidRPr="00000043">
        <w:t xml:space="preserve"> oraz wyrok Sądu Apelacyjnego w Rzeszowie z</w:t>
      </w:r>
      <w:r w:rsidR="000B0D52">
        <w:t xml:space="preserve"> dnia</w:t>
      </w:r>
      <w:r w:rsidR="000B0D52" w:rsidRPr="00000043">
        <w:t xml:space="preserve"> 13 marca 2014 r. </w:t>
      </w:r>
      <w:r w:rsidR="000B0D52">
        <w:t>(</w:t>
      </w:r>
      <w:r w:rsidR="000B0D52" w:rsidRPr="00000043">
        <w:t>II AKa 16/14</w:t>
      </w:r>
      <w:r w:rsidR="000B0D52">
        <w:t>)</w:t>
      </w:r>
      <w:r w:rsidR="000B0D52" w:rsidRPr="00000043">
        <w:t xml:space="preserve">; por. z wyrokiem Sądu Okręgowego we Wrocławiu z </w:t>
      </w:r>
      <w:r w:rsidR="000B0D52">
        <w:t xml:space="preserve">dnia </w:t>
      </w:r>
      <w:r w:rsidR="000B0D52" w:rsidRPr="00000043">
        <w:t xml:space="preserve">23 kwietnia 2013 r. </w:t>
      </w:r>
      <w:r w:rsidR="000B0D52">
        <w:t>(</w:t>
      </w:r>
      <w:r w:rsidR="000B0D52" w:rsidRPr="00000043">
        <w:t>I C 40/12).</w:t>
      </w:r>
    </w:p>
    <w:p w:rsidR="000B0D52" w:rsidRPr="00000043" w:rsidRDefault="000B0D52" w:rsidP="00782DFC">
      <w:pPr>
        <w:pStyle w:val="ECHRHeading2"/>
      </w:pPr>
      <w:r w:rsidRPr="00000043">
        <w:t>C. Skarga konstytucyjna i jej konsekwencje</w:t>
      </w:r>
    </w:p>
    <w:p w:rsidR="000B0D52" w:rsidRPr="00000043" w:rsidRDefault="00860D7B" w:rsidP="00782DFC">
      <w:pPr>
        <w:pStyle w:val="ECHRPara"/>
        <w:keepNext/>
        <w:keepLines/>
      </w:pPr>
      <w:fldSimple w:instr=" SEQ level0 \*arabic ">
        <w:r w:rsidR="000B0D52" w:rsidRPr="00000043">
          <w:rPr>
            <w:noProof/>
          </w:rPr>
          <w:t>86</w:t>
        </w:r>
      </w:fldSimple>
      <w:r w:rsidR="000B0D52" w:rsidRPr="00000043">
        <w:t xml:space="preserve">. Art. 79 ust. 1 Konstytucji </w:t>
      </w:r>
      <w:r w:rsidR="000B0D52">
        <w:t>stanowi</w:t>
      </w:r>
      <w:r w:rsidR="000B0D52" w:rsidRPr="00000043">
        <w:t>, co następuje:</w:t>
      </w:r>
    </w:p>
    <w:p w:rsidR="000B0D52" w:rsidRPr="00000043" w:rsidRDefault="007A54AC" w:rsidP="00782DFC">
      <w:pPr>
        <w:pStyle w:val="ECHRParaQuote"/>
        <w:rPr>
          <w:lang w:val="pl-PL"/>
        </w:rPr>
      </w:pPr>
      <w:r>
        <w:rPr>
          <w:lang w:val="pl-PL"/>
        </w:rPr>
        <w:t>„</w:t>
      </w:r>
      <w:r w:rsidR="000B0D52" w:rsidRPr="00000043">
        <w:rPr>
          <w:lang w:val="pl-PL"/>
        </w:rPr>
        <w:t>1. Każdy, czyje konstytucyjne wolności lub prawa zostały naruszone, ma prawo, na zasadach określonych w ustawie, wnieść skargę do Trybunału Konstytucyjnego w sprawie zgodności z Konstytucją ustawy lub innego aktu normatywnego, na podstawie którego sąd lub organ administracji publicznej orzekł ostatecznie o jego wolnościach lub prawach albo o jego obowiązkach określonych w Konstytucji.”</w:t>
      </w:r>
    </w:p>
    <w:p w:rsidR="000B0D52" w:rsidRPr="00000043" w:rsidRDefault="000B0D52" w:rsidP="00782DFC">
      <w:pPr>
        <w:pStyle w:val="ECHRPara"/>
      </w:pPr>
      <w:r w:rsidRPr="00000043">
        <w:t xml:space="preserve">Art. 190 Konstytucji, </w:t>
      </w:r>
      <w:r>
        <w:t>w odpowiednim zakresie, stanowi</w:t>
      </w:r>
      <w:r w:rsidRPr="00000043">
        <w:t xml:space="preserve">: </w:t>
      </w:r>
    </w:p>
    <w:p w:rsidR="000B0D52" w:rsidRPr="00000043" w:rsidRDefault="007A54AC" w:rsidP="00782DFC">
      <w:pPr>
        <w:pStyle w:val="ECHRParaQuote"/>
        <w:rPr>
          <w:lang w:val="pl-PL"/>
        </w:rPr>
      </w:pPr>
      <w:r>
        <w:rPr>
          <w:lang w:val="pl-PL"/>
        </w:rPr>
        <w:t>„</w:t>
      </w:r>
      <w:r w:rsidR="000B0D52" w:rsidRPr="00000043">
        <w:rPr>
          <w:lang w:val="pl-PL"/>
        </w:rPr>
        <w:t>1.  Orzeczenia Trybunału Konstytucyjnego mają moc powszechnie obowiązującą i są ostateczne.</w:t>
      </w:r>
    </w:p>
    <w:p w:rsidR="000B0D52" w:rsidRPr="00000043" w:rsidRDefault="000B0D52" w:rsidP="00782DFC">
      <w:pPr>
        <w:pStyle w:val="ECHRParaQuote"/>
        <w:rPr>
          <w:lang w:val="pl-PL"/>
        </w:rPr>
      </w:pPr>
      <w:r w:rsidRPr="00000043">
        <w:rPr>
          <w:lang w:val="pl-PL"/>
        </w:rPr>
        <w:t xml:space="preserve">2.  Orzeczenia Trybunału Konstytucyjnego </w:t>
      </w:r>
      <w:r>
        <w:rPr>
          <w:lang w:val="pl-PL"/>
        </w:rPr>
        <w:t>…</w:t>
      </w:r>
      <w:r w:rsidRPr="00000043">
        <w:rPr>
          <w:lang w:val="pl-PL"/>
        </w:rPr>
        <w:t xml:space="preserve"> podlegają niezwłocznemu ogłoszeniu w organie urzędowym</w:t>
      </w:r>
      <w:r>
        <w:rPr>
          <w:lang w:val="pl-PL"/>
        </w:rPr>
        <w:t>.</w:t>
      </w:r>
    </w:p>
    <w:p w:rsidR="000B0D52" w:rsidRPr="00000043" w:rsidRDefault="000B0D52" w:rsidP="00782DFC">
      <w:pPr>
        <w:pStyle w:val="ECHRParaQuote"/>
        <w:rPr>
          <w:lang w:val="pl-PL"/>
        </w:rPr>
      </w:pPr>
      <w:r w:rsidRPr="00000043">
        <w:rPr>
          <w:lang w:val="pl-PL"/>
        </w:rPr>
        <w:t>3.  Orzeczenie Trybunału Konstytucyjnego wchodzi w życie z dniem ogłoszenia, jednak Trybunał Konstytucyjny może określić inny termin utraty mocy obowiązującej aktu normatywnego. Termin ten nie może przekroczyć osiemnastu miesięcy, gdy chodzi o ustawę, a gdy chodzi o inny akt normatywny – dwunastu miesięcy....</w:t>
      </w:r>
    </w:p>
    <w:p w:rsidR="000B0D52" w:rsidRPr="00000043" w:rsidRDefault="000B0D52" w:rsidP="00782DFC">
      <w:pPr>
        <w:pStyle w:val="ECHRParaQuote"/>
        <w:rPr>
          <w:lang w:val="pl-PL"/>
        </w:rPr>
      </w:pPr>
      <w:r w:rsidRPr="00000043">
        <w:rPr>
          <w:lang w:val="pl-PL"/>
        </w:rPr>
        <w:t>4.  Orzeczenie Trybunału Konstytucyjnego o niezgodności z Konstytucją, umową międzynarodową lub z ustawą aktu normatywnego, na podstawie którego zostało wydane prawomocne orzeczenie sądowe, ostateczna decyzja administracyjna lub rozstrzygnięcie w innych sprawach, stanowi podstawę do wznowienia postępowania, uchylenia decyzji lub innego rozstrzygnięcia na zasadach i w trybie określonych w przepisach właściwych dla danego postępowania.”</w:t>
      </w:r>
      <w:r w:rsidR="006D1BC0">
        <w:rPr>
          <w:lang w:val="pl-PL"/>
        </w:rPr>
        <w:t>.</w:t>
      </w:r>
    </w:p>
    <w:p w:rsidR="000B0D52" w:rsidRPr="00000043" w:rsidRDefault="000B0D52" w:rsidP="00782DFC">
      <w:pPr>
        <w:pStyle w:val="ECHRPara"/>
      </w:pPr>
      <w:r w:rsidRPr="00000043">
        <w:t xml:space="preserve">Art. 540 Kodeksu </w:t>
      </w:r>
      <w:r>
        <w:t>stanowi</w:t>
      </w:r>
      <w:r w:rsidRPr="00000043">
        <w:t xml:space="preserve">, że postępowanie sądowe, które zakończyło się prawomocnym orzeczeniem, może być wznowione </w:t>
      </w:r>
      <w:r>
        <w:t>w następstwie</w:t>
      </w:r>
      <w:r w:rsidRPr="00000043">
        <w:t xml:space="preserve"> wyrok</w:t>
      </w:r>
      <w:r>
        <w:t>u</w:t>
      </w:r>
      <w:r w:rsidRPr="00000043">
        <w:t xml:space="preserve"> Trybunału Konstytucyjnego.</w:t>
      </w:r>
    </w:p>
    <w:p w:rsidR="000B0D52" w:rsidRPr="00000043" w:rsidRDefault="000B0D52" w:rsidP="00782DFC">
      <w:pPr>
        <w:pStyle w:val="ECHRPara"/>
      </w:pPr>
      <w:r w:rsidRPr="00000043">
        <w:t xml:space="preserve">W </w:t>
      </w:r>
      <w:r>
        <w:t>przedmiotowym okresie</w:t>
      </w:r>
      <w:r w:rsidRPr="00000043">
        <w:t xml:space="preserve"> </w:t>
      </w:r>
      <w:r>
        <w:t>§</w:t>
      </w:r>
      <w:r w:rsidRPr="00000043">
        <w:t xml:space="preserve"> 2 tego przepisu brzmiał następująco: </w:t>
      </w:r>
    </w:p>
    <w:p w:rsidR="000B0D52" w:rsidRPr="00000043" w:rsidRDefault="007A54AC" w:rsidP="00782DFC">
      <w:pPr>
        <w:pStyle w:val="ECHRParaQuote"/>
        <w:rPr>
          <w:lang w:val="pl-PL"/>
        </w:rPr>
      </w:pPr>
      <w:r>
        <w:rPr>
          <w:lang w:val="pl-PL"/>
        </w:rPr>
        <w:t>„</w:t>
      </w:r>
      <w:r w:rsidR="000B0D52" w:rsidRPr="00000043">
        <w:rPr>
          <w:lang w:val="pl-PL"/>
        </w:rPr>
        <w:t>Postępowanie wznawia się na korzyść oskarżonego, jeżeli w wyniku orzeczenia Trybunału Konstytucyjnego stracił moc lub uległ zmianie przepis prawny będący podstawą skazania lub warunkowego umorzenia.”</w:t>
      </w:r>
      <w:r w:rsidR="006D1BC0">
        <w:rPr>
          <w:lang w:val="pl-PL"/>
        </w:rPr>
        <w:t>.</w:t>
      </w:r>
    </w:p>
    <w:p w:rsidR="000B0D52" w:rsidRPr="00000043" w:rsidRDefault="000B0D52" w:rsidP="00782DFC">
      <w:pPr>
        <w:pStyle w:val="ECHRPara"/>
      </w:pPr>
      <w:r w:rsidRPr="00000043">
        <w:t xml:space="preserve">Po nowelizacji, która weszła w życie </w:t>
      </w:r>
      <w:r>
        <w:t xml:space="preserve">w dniu </w:t>
      </w:r>
      <w:r w:rsidRPr="00000043">
        <w:t xml:space="preserve">19 września 2009 r., </w:t>
      </w:r>
      <w:r>
        <w:t>§</w:t>
      </w:r>
      <w:r w:rsidRPr="00000043">
        <w:t xml:space="preserve"> 2 przeformułowano następująco:</w:t>
      </w:r>
    </w:p>
    <w:p w:rsidR="000B0D52" w:rsidRPr="00000043" w:rsidRDefault="007A54AC" w:rsidP="00782DFC">
      <w:pPr>
        <w:pStyle w:val="ECHRParaQuote"/>
        <w:rPr>
          <w:lang w:val="pl-PL"/>
        </w:rPr>
      </w:pPr>
      <w:r>
        <w:rPr>
          <w:lang w:val="pl-PL"/>
        </w:rPr>
        <w:t>„</w:t>
      </w:r>
      <w:r w:rsidR="000B0D52" w:rsidRPr="00093180">
        <w:rPr>
          <w:lang w:val="pl-PL"/>
        </w:rPr>
        <w:t xml:space="preserve">Postępowanie wznawia się na korzyść strony, jeżeli Trybunał Konstytucyjny orzekł o niezgodności z Konstytucją, </w:t>
      </w:r>
      <w:r w:rsidR="000B0D52">
        <w:rPr>
          <w:lang w:val="pl-PL"/>
        </w:rPr>
        <w:t>…</w:t>
      </w:r>
      <w:r w:rsidR="000B0D52" w:rsidRPr="00093180">
        <w:rPr>
          <w:lang w:val="pl-PL"/>
        </w:rPr>
        <w:t xml:space="preserve"> przepisu prawnego, na podstawie którego zostało wydane orzeczenie; wznowienie nie może nastąpić na niekorzyść oskarżonego</w:t>
      </w:r>
      <w:r w:rsidR="000B0D52" w:rsidRPr="00000043">
        <w:rPr>
          <w:lang w:val="pl-PL"/>
        </w:rPr>
        <w:t xml:space="preserve">”. </w:t>
      </w:r>
    </w:p>
    <w:p w:rsidR="000B0D52" w:rsidRPr="00000043" w:rsidRDefault="00860D7B" w:rsidP="00782DFC">
      <w:pPr>
        <w:pStyle w:val="ECHRPara"/>
      </w:pPr>
      <w:fldSimple w:instr=" SEQ level0 \*arabic ">
        <w:r w:rsidR="000B0D52" w:rsidRPr="00000043">
          <w:rPr>
            <w:noProof/>
          </w:rPr>
          <w:t>87</w:t>
        </w:r>
      </w:fldSimple>
      <w:r w:rsidR="000B0D52" w:rsidRPr="00000043">
        <w:t>. </w:t>
      </w:r>
      <w:r w:rsidR="000B0D52">
        <w:t xml:space="preserve">W dniu </w:t>
      </w:r>
      <w:r w:rsidR="000B0D52" w:rsidRPr="00000043">
        <w:t>22 lipca</w:t>
      </w:r>
      <w:r w:rsidR="000B0D52">
        <w:t xml:space="preserve"> 2009 r.</w:t>
      </w:r>
      <w:r w:rsidR="000B0D52" w:rsidRPr="00000043">
        <w:t xml:space="preserve"> Sąd Apelacyjny w Lublinie orzekł w sprawie wniesionej przez osobę domagającą się wznowienia </w:t>
      </w:r>
      <w:r w:rsidR="000B0D52">
        <w:t>postępowania</w:t>
      </w:r>
      <w:r w:rsidR="000B0D52" w:rsidRPr="00000043">
        <w:t xml:space="preserve"> karnego na podstawie tego, że jej tymczasowe aresztowanie </w:t>
      </w:r>
      <w:r w:rsidR="000B0D52">
        <w:t>przed</w:t>
      </w:r>
      <w:r w:rsidR="000B0D52" w:rsidRPr="00000043">
        <w:t xml:space="preserve"> skazaniem było bezprawne </w:t>
      </w:r>
      <w:r w:rsidR="000B0D52">
        <w:t>w świetle</w:t>
      </w:r>
      <w:r w:rsidR="000B0D52" w:rsidRPr="00000043">
        <w:t xml:space="preserve"> wyroku Trybunału Konstytucyjnego z 2008 r. (II AKo 116/09). </w:t>
      </w:r>
      <w:r w:rsidR="000B0D52">
        <w:t>Wniosku nie uwzględniono</w:t>
      </w:r>
      <w:r w:rsidR="000B0D52" w:rsidRPr="00000043">
        <w:t xml:space="preserve">, </w:t>
      </w:r>
      <w:r w:rsidR="000B0D52">
        <w:t>poniewa</w:t>
      </w:r>
      <w:r w:rsidR="000B0D52" w:rsidRPr="00000043">
        <w:t xml:space="preserve">ż </w:t>
      </w:r>
      <w:r w:rsidR="000B0D52">
        <w:t>stwierdzo</w:t>
      </w:r>
      <w:r w:rsidR="000B0D52" w:rsidRPr="00000043">
        <w:t>no, że pr</w:t>
      </w:r>
      <w:r w:rsidR="000B0D52">
        <w:t>zepis</w:t>
      </w:r>
      <w:r w:rsidR="000B0D52" w:rsidRPr="00000043">
        <w:t>, któr</w:t>
      </w:r>
      <w:r w:rsidR="000B0D52">
        <w:t>y</w:t>
      </w:r>
      <w:r w:rsidR="000B0D52" w:rsidRPr="00000043">
        <w:t xml:space="preserve"> później został uznan</w:t>
      </w:r>
      <w:r w:rsidR="000B0D52">
        <w:t>y</w:t>
      </w:r>
      <w:r w:rsidR="000B0D52" w:rsidRPr="00000043">
        <w:t xml:space="preserve"> za niekonstytucyjn</w:t>
      </w:r>
      <w:r w:rsidR="000B0D52">
        <w:t>y</w:t>
      </w:r>
      <w:r w:rsidR="000B0D52" w:rsidRPr="00000043">
        <w:t xml:space="preserve">, </w:t>
      </w:r>
      <w:r w:rsidR="000B0D52">
        <w:t xml:space="preserve">stanowił </w:t>
      </w:r>
      <w:r w:rsidR="000B0D52" w:rsidRPr="00000043">
        <w:t xml:space="preserve">podstawą </w:t>
      </w:r>
      <w:r w:rsidR="000B0D52">
        <w:t>wyłącznie</w:t>
      </w:r>
      <w:r w:rsidR="000B0D52" w:rsidRPr="00000043">
        <w:t xml:space="preserve"> postanowie</w:t>
      </w:r>
      <w:r w:rsidR="000B0D52">
        <w:t>ń</w:t>
      </w:r>
      <w:r w:rsidR="000B0D52" w:rsidRPr="00000043">
        <w:t xml:space="preserve"> w przedmiocie tymczasowego aresztowania, a nie wyrok</w:t>
      </w:r>
      <w:r w:rsidR="000B0D52">
        <w:t>ów</w:t>
      </w:r>
      <w:r w:rsidR="000B0D52" w:rsidRPr="00000043">
        <w:t xml:space="preserve">, </w:t>
      </w:r>
      <w:r w:rsidR="000B0D52">
        <w:t>k</w:t>
      </w:r>
      <w:r w:rsidR="000B0D52" w:rsidRPr="00000043">
        <w:t>tórym</w:t>
      </w:r>
      <w:r w:rsidR="000B0D52">
        <w:t>i</w:t>
      </w:r>
      <w:r w:rsidR="000B0D52" w:rsidRPr="00000043">
        <w:t xml:space="preserve"> </w:t>
      </w:r>
      <w:r w:rsidR="000B0D52">
        <w:t>wnioskodawca</w:t>
      </w:r>
      <w:r w:rsidR="000B0D52" w:rsidRPr="00000043">
        <w:t xml:space="preserve"> został uznany winnym i skazany.</w:t>
      </w:r>
    </w:p>
    <w:p w:rsidR="000B0D52" w:rsidRPr="00000043" w:rsidRDefault="000B0D52" w:rsidP="00782DFC">
      <w:pPr>
        <w:pStyle w:val="ECHRPara"/>
      </w:pPr>
      <w:r w:rsidRPr="00000043">
        <w:t xml:space="preserve"> </w:t>
      </w:r>
      <w:fldSimple w:instr=" SEQ level0 \*arabic ">
        <w:r w:rsidRPr="00000043">
          <w:rPr>
            <w:noProof/>
          </w:rPr>
          <w:t>88</w:t>
        </w:r>
      </w:fldSimple>
      <w:r w:rsidRPr="00000043">
        <w:t>. </w:t>
      </w:r>
      <w:r>
        <w:t xml:space="preserve">W dniu </w:t>
      </w:r>
      <w:r w:rsidRPr="00000043">
        <w:t xml:space="preserve">5 października 2009 r. Sąd Apelacyjny w Lublinie orzekł w sprawie byłego </w:t>
      </w:r>
      <w:r>
        <w:t>osadzonego</w:t>
      </w:r>
      <w:r w:rsidRPr="00000043">
        <w:t xml:space="preserve">, który domagał się odszkodowania na podstawie tego, że jego </w:t>
      </w:r>
      <w:r>
        <w:t>tymczasowe aresztowanie</w:t>
      </w:r>
      <w:r w:rsidRPr="00000043">
        <w:t>, któr</w:t>
      </w:r>
      <w:r>
        <w:t>e</w:t>
      </w:r>
      <w:r w:rsidRPr="00000043">
        <w:t xml:space="preserve"> zakończył</w:t>
      </w:r>
      <w:r>
        <w:t xml:space="preserve">o </w:t>
      </w:r>
      <w:r w:rsidRPr="00000043">
        <w:t>się odpowiednio w 2004 i 2006 r.</w:t>
      </w:r>
      <w:r>
        <w:t>,</w:t>
      </w:r>
      <w:r w:rsidRPr="00000043">
        <w:t xml:space="preserve"> był</w:t>
      </w:r>
      <w:r>
        <w:t>o</w:t>
      </w:r>
      <w:r w:rsidRPr="00000043">
        <w:t xml:space="preserve"> bezprawn</w:t>
      </w:r>
      <w:r>
        <w:t>e</w:t>
      </w:r>
      <w:r w:rsidRPr="00000043">
        <w:t xml:space="preserve"> </w:t>
      </w:r>
      <w:r>
        <w:t>w świetle</w:t>
      </w:r>
      <w:r w:rsidRPr="00000043">
        <w:t xml:space="preserve"> wyroku Trybunału Konstytucyjnego z 2008 r. (II Aka 165/09). </w:t>
      </w:r>
      <w:r>
        <w:t>Wniosek ten został oddalony</w:t>
      </w:r>
      <w:r w:rsidRPr="00000043">
        <w:t xml:space="preserve">. Po pierwsze, </w:t>
      </w:r>
      <w:r>
        <w:t>stwierdzo</w:t>
      </w:r>
      <w:r w:rsidRPr="00000043">
        <w:t>no, że postanowienie o tymczasowym aresztowaniu nie było bezprawne ze względu na wyrok Trybunału Konstytucyjnego, gdyż został</w:t>
      </w:r>
      <w:r>
        <w:t>o</w:t>
      </w:r>
      <w:r w:rsidRPr="00000043">
        <w:t xml:space="preserve"> on</w:t>
      </w:r>
      <w:r>
        <w:t>o</w:t>
      </w:r>
      <w:r w:rsidRPr="00000043">
        <w:t xml:space="preserve"> wydan</w:t>
      </w:r>
      <w:r>
        <w:t>e</w:t>
      </w:r>
      <w:r w:rsidRPr="00000043">
        <w:t xml:space="preserve"> zgodnie z obowiązującym prawem</w:t>
      </w:r>
      <w:r>
        <w:t xml:space="preserve"> i jego interpretacją w tamtym czasie</w:t>
      </w:r>
      <w:r w:rsidRPr="00000043">
        <w:t xml:space="preserve">. Po drugie, stwierdzono, że </w:t>
      </w:r>
      <w:r>
        <w:t xml:space="preserve">roszczenie </w:t>
      </w:r>
      <w:r w:rsidRPr="00000043">
        <w:t>uległ</w:t>
      </w:r>
      <w:r>
        <w:t>o</w:t>
      </w:r>
      <w:r w:rsidRPr="00000043">
        <w:t xml:space="preserve"> </w:t>
      </w:r>
      <w:r>
        <w:t xml:space="preserve">w każdym razie </w:t>
      </w:r>
      <w:r w:rsidRPr="00000043">
        <w:t xml:space="preserve">przedawnieniu, </w:t>
      </w:r>
      <w:r>
        <w:t>poniewa</w:t>
      </w:r>
      <w:r w:rsidRPr="00000043">
        <w:t xml:space="preserve">ż </w:t>
      </w:r>
      <w:r>
        <w:t xml:space="preserve">termin jednego </w:t>
      </w:r>
      <w:r w:rsidRPr="006D1BC0">
        <w:t>roku nie powinien być liczony od daty wydania wyroku Trybunału Konstytucyjnego</w:t>
      </w:r>
      <w:r w:rsidRPr="00000043">
        <w:t xml:space="preserve">, lecz od daty zakończenia </w:t>
      </w:r>
      <w:r>
        <w:t xml:space="preserve">tymczasowego </w:t>
      </w:r>
      <w:r w:rsidRPr="00000043">
        <w:t>areszt</w:t>
      </w:r>
      <w:r>
        <w:t>owania</w:t>
      </w:r>
      <w:r w:rsidRPr="00000043">
        <w:t xml:space="preserve"> </w:t>
      </w:r>
      <w:r>
        <w:t>wnioskodawcy</w:t>
      </w:r>
      <w:r w:rsidRPr="00000043">
        <w:t xml:space="preserve">. </w:t>
      </w:r>
    </w:p>
    <w:p w:rsidR="000B0D52" w:rsidRPr="00000043" w:rsidRDefault="000B0D52" w:rsidP="00782DFC">
      <w:pPr>
        <w:pStyle w:val="ECHRHeading2"/>
      </w:pPr>
      <w:r w:rsidRPr="00000043">
        <w:t xml:space="preserve">D. Kontrola korespondencji aresztowanych </w:t>
      </w:r>
    </w:p>
    <w:p w:rsidR="000B0D52" w:rsidRPr="00000043" w:rsidRDefault="00860D7B" w:rsidP="00782DFC">
      <w:pPr>
        <w:pStyle w:val="ECHRPara"/>
      </w:pPr>
      <w:fldSimple w:instr=" SEQ level0 \*arabic ">
        <w:r w:rsidR="000B0D52" w:rsidRPr="00000043">
          <w:rPr>
            <w:noProof/>
          </w:rPr>
          <w:t>89</w:t>
        </w:r>
      </w:fldSimple>
      <w:r w:rsidR="000B0D52" w:rsidRPr="00000043">
        <w:t xml:space="preserve">. Przepisy prawne dotyczące kontroli korespondencji </w:t>
      </w:r>
      <w:r w:rsidR="000B0D52">
        <w:t>osadzonych</w:t>
      </w:r>
      <w:r w:rsidR="000B0D52" w:rsidRPr="00000043">
        <w:t xml:space="preserve"> </w:t>
      </w:r>
      <w:r w:rsidR="000B0D52">
        <w:t>mające zastosowanie w przedmiotowym okresie</w:t>
      </w:r>
      <w:r w:rsidR="000B0D52" w:rsidRPr="00000043">
        <w:t xml:space="preserve"> zostały </w:t>
      </w:r>
      <w:r w:rsidR="000B0D52">
        <w:t>wymienione</w:t>
      </w:r>
      <w:r w:rsidR="000B0D52" w:rsidRPr="00000043">
        <w:t xml:space="preserve"> w sprawach </w:t>
      </w:r>
      <w:r w:rsidR="000B0D52" w:rsidRPr="00000043">
        <w:rPr>
          <w:i/>
          <w:iCs/>
        </w:rPr>
        <w:t xml:space="preserve">Matwiejczuk </w:t>
      </w:r>
      <w:r w:rsidR="00900729" w:rsidRPr="00000043">
        <w:rPr>
          <w:i/>
          <w:iCs/>
        </w:rPr>
        <w:t>przeciwko</w:t>
      </w:r>
      <w:r w:rsidR="000B0D52" w:rsidRPr="00000043">
        <w:rPr>
          <w:i/>
          <w:iCs/>
        </w:rPr>
        <w:t xml:space="preserve"> Polsce </w:t>
      </w:r>
      <w:r w:rsidR="000B0D52" w:rsidRPr="00000043">
        <w:t xml:space="preserve">(nr 37641/97 </w:t>
      </w:r>
      <w:r w:rsidR="000B0D52">
        <w:t>§§</w:t>
      </w:r>
      <w:r w:rsidR="000B0D52" w:rsidRPr="00000043">
        <w:t xml:space="preserve"> 65 i 66, 2 grudnia 2003 r.) oraz </w:t>
      </w:r>
      <w:r w:rsidR="000B0D52" w:rsidRPr="00000043">
        <w:rPr>
          <w:i/>
          <w:iCs/>
        </w:rPr>
        <w:t>Drozdowski przeciwko Polsce</w:t>
      </w:r>
      <w:r w:rsidR="000B0D52" w:rsidRPr="00000043">
        <w:t xml:space="preserve"> (nr 20841/02, </w:t>
      </w:r>
      <w:r w:rsidR="000B0D52">
        <w:t>§§</w:t>
      </w:r>
      <w:r w:rsidR="000B0D52" w:rsidRPr="00000043">
        <w:t xml:space="preserve"> 9-15, </w:t>
      </w:r>
      <w:r w:rsidR="000B0D52">
        <w:br/>
      </w:r>
      <w:r w:rsidR="000B0D52" w:rsidRPr="00000043">
        <w:t>6 grudnia 2005 r.).</w:t>
      </w:r>
    </w:p>
    <w:p w:rsidR="000B0D52" w:rsidRPr="00000043" w:rsidRDefault="000B0D52" w:rsidP="00782DFC">
      <w:pPr>
        <w:pStyle w:val="ECHRHeading2"/>
      </w:pPr>
      <w:r w:rsidRPr="00000043">
        <w:t xml:space="preserve">E. </w:t>
      </w:r>
      <w:r>
        <w:t>Środki</w:t>
      </w:r>
      <w:r w:rsidRPr="00000043">
        <w:t xml:space="preserve"> </w:t>
      </w:r>
      <w:r>
        <w:t>odwoławcze w zakresie</w:t>
      </w:r>
      <w:r w:rsidRPr="00000043">
        <w:t xml:space="preserve"> </w:t>
      </w:r>
      <w:r>
        <w:t>nieuzasadnionej</w:t>
      </w:r>
      <w:r w:rsidRPr="00000043">
        <w:t xml:space="preserve"> dług</w:t>
      </w:r>
      <w:r>
        <w:t>ości</w:t>
      </w:r>
      <w:r w:rsidRPr="00000043">
        <w:t xml:space="preserve">  postępowania </w:t>
      </w:r>
    </w:p>
    <w:p w:rsidR="000B0D52" w:rsidRPr="00000043" w:rsidRDefault="00860D7B" w:rsidP="00782DFC">
      <w:pPr>
        <w:pStyle w:val="ECHRPara"/>
      </w:pPr>
      <w:fldSimple w:instr=" SEQ level0 \*arabic ">
        <w:r w:rsidR="000B0D52" w:rsidRPr="00000043">
          <w:rPr>
            <w:noProof/>
          </w:rPr>
          <w:t>90</w:t>
        </w:r>
      </w:fldSimple>
      <w:r w:rsidR="000B0D52" w:rsidRPr="00000043">
        <w:t xml:space="preserve">. Właściwe prawo krajowe oraz praktyka dotycząca </w:t>
      </w:r>
      <w:r w:rsidR="000B0D52">
        <w:t xml:space="preserve">środków odwoławczych w zakresie nadmiernej długości </w:t>
      </w:r>
      <w:r w:rsidR="000B0D52" w:rsidRPr="00000043">
        <w:t xml:space="preserve">postępowania sądowego, w szczególności </w:t>
      </w:r>
      <w:r w:rsidR="000B0D52">
        <w:t>mających zast</w:t>
      </w:r>
      <w:r w:rsidR="000B0D52" w:rsidRPr="00000043">
        <w:t>osowani</w:t>
      </w:r>
      <w:r w:rsidR="000B0D52">
        <w:t>e</w:t>
      </w:r>
      <w:r w:rsidR="000B0D52" w:rsidRPr="00000043">
        <w:t xml:space="preserve"> przepisów z </w:t>
      </w:r>
      <w:r w:rsidR="0086056B" w:rsidRPr="00000043">
        <w:t xml:space="preserve">ustawy </w:t>
      </w:r>
      <w:r w:rsidR="000B0D52" w:rsidRPr="00000043">
        <w:t xml:space="preserve">z 2004 r., </w:t>
      </w:r>
      <w:r w:rsidR="000B0D52">
        <w:t>są</w:t>
      </w:r>
      <w:r w:rsidR="000B0D52" w:rsidRPr="00000043">
        <w:t xml:space="preserve"> opisane w sprawach </w:t>
      </w:r>
      <w:r w:rsidR="000B0D52" w:rsidRPr="00000043">
        <w:rPr>
          <w:i/>
          <w:iCs/>
        </w:rPr>
        <w:t xml:space="preserve">Charzyński przeciwko Polsce </w:t>
      </w:r>
      <w:r w:rsidR="000B0D52" w:rsidRPr="00000043">
        <w:t xml:space="preserve">(nr 15212/03 (dec.), </w:t>
      </w:r>
      <w:r w:rsidR="000B0D52">
        <w:t>§§</w:t>
      </w:r>
      <w:r w:rsidR="000B0D52" w:rsidRPr="00000043">
        <w:t> 12</w:t>
      </w:r>
      <w:r w:rsidR="000B0D52" w:rsidRPr="00000043">
        <w:noBreakHyphen/>
        <w:t>23, ECHR 2005</w:t>
      </w:r>
      <w:r w:rsidR="000B0D52" w:rsidRPr="00000043">
        <w:noBreakHyphen/>
        <w:t xml:space="preserve">V), </w:t>
      </w:r>
      <w:r w:rsidR="000B0D52" w:rsidRPr="00000043">
        <w:rPr>
          <w:i/>
          <w:iCs/>
        </w:rPr>
        <w:t xml:space="preserve">Ratajczyk przeciwko Polsce </w:t>
      </w:r>
      <w:r w:rsidR="000B0D52" w:rsidRPr="00000043">
        <w:t>(nr 11215/02 (dec.), ECHR 2005</w:t>
      </w:r>
      <w:r w:rsidR="000B0D52" w:rsidRPr="00000043">
        <w:noBreakHyphen/>
        <w:t xml:space="preserve">VIII), oraz </w:t>
      </w:r>
      <w:r w:rsidR="000B0D52" w:rsidRPr="00000043">
        <w:rPr>
          <w:i/>
          <w:iCs/>
        </w:rPr>
        <w:t>Krasuski przeciwko Polsce</w:t>
      </w:r>
      <w:r w:rsidR="000B0D52" w:rsidRPr="00000043">
        <w:t xml:space="preserve"> (nr 61444/00, </w:t>
      </w:r>
      <w:r w:rsidR="000B0D52">
        <w:t>§§</w:t>
      </w:r>
      <w:r w:rsidR="000B0D52" w:rsidRPr="00000043">
        <w:t> 43</w:t>
      </w:r>
      <w:r w:rsidR="000B0D52" w:rsidRPr="00000043">
        <w:noBreakHyphen/>
        <w:t>46, ECHR 2005</w:t>
      </w:r>
      <w:r w:rsidR="000B0D52" w:rsidRPr="00000043">
        <w:noBreakHyphen/>
        <w:t>V).</w:t>
      </w:r>
    </w:p>
    <w:p w:rsidR="000B0D52" w:rsidRPr="00000043" w:rsidRDefault="000B0D52" w:rsidP="00782DFC">
      <w:pPr>
        <w:pStyle w:val="ECHRTitle1"/>
        <w:rPr>
          <w:color w:val="000000"/>
          <w:sz w:val="17"/>
          <w:szCs w:val="17"/>
          <w:lang w:val="pl-PL" w:eastAsia="en-GB"/>
        </w:rPr>
      </w:pPr>
      <w:r w:rsidRPr="00000043">
        <w:rPr>
          <w:lang w:val="pl-PL"/>
        </w:rPr>
        <w:t>PRAWO</w:t>
      </w:r>
    </w:p>
    <w:p w:rsidR="000B0D52" w:rsidRPr="00000043" w:rsidRDefault="000B0D52" w:rsidP="00782DFC">
      <w:pPr>
        <w:pStyle w:val="ECHRHeading1"/>
      </w:pPr>
      <w:r w:rsidRPr="00000043">
        <w:t>I.  </w:t>
      </w:r>
      <w:r>
        <w:t>ZARZUT</w:t>
      </w:r>
      <w:r w:rsidRPr="00000043">
        <w:t xml:space="preserve"> NARUSZENI</w:t>
      </w:r>
      <w:r>
        <w:t>A</w:t>
      </w:r>
      <w:r w:rsidRPr="00000043">
        <w:t xml:space="preserve"> ART. 5 </w:t>
      </w:r>
      <w:r w:rsidR="00CF3A9D">
        <w:t>UST.</w:t>
      </w:r>
      <w:r w:rsidRPr="00000043">
        <w:t xml:space="preserve"> 1 KONWENCJI</w:t>
      </w:r>
    </w:p>
    <w:p w:rsidR="000B0D52" w:rsidRPr="00000043" w:rsidRDefault="00860D7B" w:rsidP="00782DFC">
      <w:pPr>
        <w:pStyle w:val="ECHRPara"/>
      </w:pPr>
      <w:fldSimple w:instr=" SEQ level0 \*arabic ">
        <w:r w:rsidR="000B0D52" w:rsidRPr="00000043">
          <w:rPr>
            <w:noProof/>
          </w:rPr>
          <w:t>91</w:t>
        </w:r>
      </w:fldSimple>
      <w:r w:rsidR="000B0D52" w:rsidRPr="00000043">
        <w:t xml:space="preserve">. </w:t>
      </w:r>
      <w:r w:rsidR="000B0D52">
        <w:t xml:space="preserve">W dniu </w:t>
      </w:r>
      <w:r w:rsidR="000B0D52" w:rsidRPr="00000043">
        <w:t xml:space="preserve">20 stycznia 2003 r. skarżący </w:t>
      </w:r>
      <w:r w:rsidR="000B0D52">
        <w:t>zarzucił</w:t>
      </w:r>
      <w:r w:rsidR="000B0D52" w:rsidRPr="00000043">
        <w:t xml:space="preserve">, że jego tymczasowe aresztowanie </w:t>
      </w:r>
      <w:r w:rsidR="000B0D52">
        <w:t>zastosowane</w:t>
      </w:r>
      <w:r w:rsidR="000B0D52" w:rsidRPr="00000043">
        <w:t xml:space="preserve"> w związku z drugą sprawą karną było bezprawne oraz</w:t>
      </w:r>
      <w:r w:rsidR="006D1BC0">
        <w:t xml:space="preserve"> nie </w:t>
      </w:r>
      <w:r w:rsidR="007D4C79">
        <w:t>miało miejsca</w:t>
      </w:r>
      <w:r w:rsidR="006D1BC0">
        <w:t xml:space="preserve"> w trybie ustalonym </w:t>
      </w:r>
      <w:r w:rsidR="000B0D52" w:rsidRPr="00000043">
        <w:t xml:space="preserve">przez prawo w rozumieniu art. 5 </w:t>
      </w:r>
      <w:r w:rsidR="00CF3A9D">
        <w:t>ust.</w:t>
      </w:r>
      <w:r w:rsidR="000B0D52" w:rsidRPr="00000043">
        <w:t xml:space="preserve"> 1 Konwencji. W związku z tym </w:t>
      </w:r>
      <w:r w:rsidR="000B0D52">
        <w:t>twierdzi</w:t>
      </w:r>
      <w:r w:rsidR="000B0D52" w:rsidRPr="00000043">
        <w:t>ł, że jego tymczasowe aresztowanie</w:t>
      </w:r>
      <w:r w:rsidR="000B0D52">
        <w:t xml:space="preserve"> zostało</w:t>
      </w:r>
      <w:r w:rsidR="000B0D52" w:rsidRPr="00000043">
        <w:t xml:space="preserve"> przedłużone po</w:t>
      </w:r>
      <w:r w:rsidR="000B0D52">
        <w:t>za dzień</w:t>
      </w:r>
      <w:r w:rsidR="000B0D52" w:rsidRPr="00000043">
        <w:t xml:space="preserve"> 10 listopada 2010 r., to znaczy </w:t>
      </w:r>
      <w:r w:rsidR="000B0D52">
        <w:t xml:space="preserve">na czas </w:t>
      </w:r>
      <w:r w:rsidR="000B0D52" w:rsidRPr="00000043">
        <w:t xml:space="preserve">po upływie ustawowego </w:t>
      </w:r>
      <w:r w:rsidR="000B0D52">
        <w:t>limitu</w:t>
      </w:r>
      <w:r w:rsidR="000B0D52" w:rsidRPr="00000043">
        <w:t xml:space="preserve"> dwóch lat tymczasowego aresztowania, na podstawie postanowie</w:t>
      </w:r>
      <w:r w:rsidR="000B0D52">
        <w:t>ń</w:t>
      </w:r>
      <w:r w:rsidR="000B0D52" w:rsidRPr="00000043">
        <w:t xml:space="preserve"> Sądu Okręgowego opierając</w:t>
      </w:r>
      <w:r w:rsidR="006D1BC0">
        <w:t>ych</w:t>
      </w:r>
      <w:r w:rsidR="000B0D52" w:rsidRPr="00000043">
        <w:t xml:space="preserve"> się na </w:t>
      </w:r>
      <w:r w:rsidR="000B0D52">
        <w:t>ogólnych podstawach</w:t>
      </w:r>
      <w:r w:rsidR="000B0D52" w:rsidRPr="00000043">
        <w:t xml:space="preserve">. Skarżący argumentował, że ustawowy </w:t>
      </w:r>
      <w:r w:rsidR="000B0D52">
        <w:t>okres</w:t>
      </w:r>
      <w:r w:rsidR="000B0D52" w:rsidRPr="00000043">
        <w:t xml:space="preserve"> dwóch lat </w:t>
      </w:r>
      <w:r w:rsidR="000B0D52">
        <w:t>wskazany w</w:t>
      </w:r>
      <w:r w:rsidR="000B0D52" w:rsidRPr="00000043">
        <w:t xml:space="preserve"> art. 263 </w:t>
      </w:r>
      <w:r w:rsidR="000B0D52">
        <w:t>§</w:t>
      </w:r>
      <w:r w:rsidR="000B0D52" w:rsidRPr="00000043">
        <w:t xml:space="preserve"> 3 Kodeksu </w:t>
      </w:r>
      <w:r w:rsidR="000B0D52">
        <w:t>powinien być</w:t>
      </w:r>
      <w:r w:rsidR="000B0D52" w:rsidRPr="00000043">
        <w:t xml:space="preserve"> oblicz</w:t>
      </w:r>
      <w:r w:rsidR="000B0D52">
        <w:t>a</w:t>
      </w:r>
      <w:r w:rsidR="000B0D52" w:rsidRPr="00000043">
        <w:t xml:space="preserve">ny </w:t>
      </w:r>
      <w:r w:rsidR="000B0D52">
        <w:t>niezależnie od</w:t>
      </w:r>
      <w:r w:rsidR="000B0D52" w:rsidRPr="00000043">
        <w:t xml:space="preserve"> jego równoległ</w:t>
      </w:r>
      <w:r w:rsidR="000B0D52">
        <w:t xml:space="preserve">ego tymczasowego </w:t>
      </w:r>
      <w:r w:rsidR="000B0D52" w:rsidRPr="00000043">
        <w:t>areszt</w:t>
      </w:r>
      <w:r w:rsidR="000B0D52">
        <w:t>owania</w:t>
      </w:r>
      <w:r w:rsidR="000B0D52" w:rsidRPr="00000043">
        <w:t xml:space="preserve"> w pierwszej sprawie karnej i w konsekwencji, powinien zostać zastosowany</w:t>
      </w:r>
      <w:r w:rsidR="000B0D52" w:rsidRPr="000A08F9">
        <w:t xml:space="preserve"> </w:t>
      </w:r>
      <w:r w:rsidR="000B0D52" w:rsidRPr="00000043">
        <w:t xml:space="preserve">art. 263 </w:t>
      </w:r>
      <w:r w:rsidR="000B0D52">
        <w:t>§</w:t>
      </w:r>
      <w:r w:rsidR="000B0D52" w:rsidRPr="00000043">
        <w:t xml:space="preserve"> 4,</w:t>
      </w:r>
      <w:r w:rsidR="000B0D52">
        <w:t xml:space="preserve"> </w:t>
      </w:r>
      <w:r w:rsidR="000B0D52" w:rsidRPr="00000043">
        <w:t xml:space="preserve">z czego wynika, że postanowienia </w:t>
      </w:r>
      <w:r w:rsidR="000B0D52">
        <w:t>dotyczące przedmiotowego</w:t>
      </w:r>
      <w:r w:rsidR="000B0D52" w:rsidRPr="00000043">
        <w:t xml:space="preserve"> środk</w:t>
      </w:r>
      <w:r w:rsidR="000B0D52">
        <w:t>a</w:t>
      </w:r>
      <w:r w:rsidR="000B0D52" w:rsidRPr="00000043">
        <w:t xml:space="preserve"> zapobiegawcz</w:t>
      </w:r>
      <w:r w:rsidR="000B0D52">
        <w:t>ego</w:t>
      </w:r>
      <w:r w:rsidR="000B0D52" w:rsidRPr="00000043">
        <w:t xml:space="preserve"> powinn</w:t>
      </w:r>
      <w:r w:rsidR="000B0D52">
        <w:t>y były</w:t>
      </w:r>
      <w:r w:rsidR="000B0D52" w:rsidRPr="00000043">
        <w:t xml:space="preserve"> zostać wydane przez sąd apelacyjny na podstawie </w:t>
      </w:r>
      <w:r w:rsidR="000B0D52">
        <w:t>szczególnych</w:t>
      </w:r>
      <w:r w:rsidR="000B0D52" w:rsidRPr="00000043">
        <w:t xml:space="preserve"> prz</w:t>
      </w:r>
      <w:r w:rsidR="000B0D52">
        <w:t>esłanek</w:t>
      </w:r>
      <w:r w:rsidR="000B0D52" w:rsidRPr="00000043">
        <w:t xml:space="preserve"> wyliczonych w </w:t>
      </w:r>
      <w:r w:rsidR="000B0D52">
        <w:t xml:space="preserve">tym </w:t>
      </w:r>
      <w:r w:rsidR="000B0D52" w:rsidRPr="00000043">
        <w:t xml:space="preserve">przepisie (zob. </w:t>
      </w:r>
      <w:r w:rsidR="000B0D52">
        <w:t>§</w:t>
      </w:r>
      <w:r w:rsidR="000B0D52" w:rsidRPr="00000043">
        <w:t xml:space="preserve"> 73 powyżej). Argumentował on także, że pr</w:t>
      </w:r>
      <w:r w:rsidR="000B0D52">
        <w:t>awo</w:t>
      </w:r>
      <w:r w:rsidR="000B0D52" w:rsidRPr="00000043">
        <w:t xml:space="preserve"> </w:t>
      </w:r>
      <w:r w:rsidR="000B0D52">
        <w:t>mające zastosowan</w:t>
      </w:r>
      <w:r w:rsidR="006D1BC0">
        <w:t>i</w:t>
      </w:r>
      <w:r w:rsidR="000B0D52">
        <w:t>e w przedmiotowym okresie</w:t>
      </w:r>
      <w:r w:rsidR="000B0D52" w:rsidRPr="00000043">
        <w:t xml:space="preserve"> był</w:t>
      </w:r>
      <w:r w:rsidR="000B0D52">
        <w:t>o nieprecyzyjne i nieprzewidywalne</w:t>
      </w:r>
      <w:r w:rsidR="000B0D52" w:rsidRPr="00000043">
        <w:t xml:space="preserve">. </w:t>
      </w:r>
    </w:p>
    <w:p w:rsidR="000B0D52" w:rsidRPr="00000043" w:rsidRDefault="000B0D52" w:rsidP="00782DFC">
      <w:pPr>
        <w:pStyle w:val="ECHRPara"/>
        <w:keepNext/>
        <w:keepLines/>
      </w:pPr>
      <w:r w:rsidRPr="00000043">
        <w:t>Art. 5 ust. 1 Konwencji, w sw</w:t>
      </w:r>
      <w:r>
        <w:t>oj</w:t>
      </w:r>
      <w:r w:rsidRPr="00000043">
        <w:t xml:space="preserve">ej odpowiedniej części, brzmi następująco: </w:t>
      </w:r>
    </w:p>
    <w:p w:rsidR="000B0D52" w:rsidRPr="00000043" w:rsidRDefault="007A54AC" w:rsidP="00782DFC">
      <w:pPr>
        <w:pStyle w:val="ECHRParaQuote"/>
        <w:keepNext/>
        <w:keepLines/>
        <w:rPr>
          <w:lang w:val="pl-PL"/>
        </w:rPr>
      </w:pPr>
      <w:r>
        <w:rPr>
          <w:lang w:val="pl-PL"/>
        </w:rPr>
        <w:t>„</w:t>
      </w:r>
      <w:r w:rsidR="000B0D52" w:rsidRPr="00000043">
        <w:rPr>
          <w:lang w:val="pl-PL"/>
        </w:rPr>
        <w:t>1.  Każdy ma prawo do wolności i bezpieczeństwa osobistego. Nikt nie może być pozbawiony wolności, z wyjątkiem następujących przypadków i w trybie ustalonym przez prawo:</w:t>
      </w:r>
    </w:p>
    <w:p w:rsidR="000B0D52" w:rsidRPr="00000043" w:rsidRDefault="000B0D52" w:rsidP="00782DFC">
      <w:pPr>
        <w:pStyle w:val="ECHRParaQuote"/>
        <w:rPr>
          <w:lang w:val="pl-PL"/>
        </w:rPr>
      </w:pPr>
      <w:r w:rsidRPr="00000043">
        <w:rPr>
          <w:lang w:val="pl-PL"/>
        </w:rPr>
        <w:t>...</w:t>
      </w:r>
    </w:p>
    <w:p w:rsidR="000B0D52" w:rsidRPr="00000043" w:rsidRDefault="000B0D52" w:rsidP="00782DFC">
      <w:pPr>
        <w:pStyle w:val="JuQuotSub"/>
        <w:rPr>
          <w:lang w:val="pl-PL"/>
        </w:rPr>
      </w:pPr>
      <w:r w:rsidRPr="00000043">
        <w:rPr>
          <w:lang w:val="pl-PL"/>
        </w:rPr>
        <w:t>(c)  zgodnego z prawem zatrzymania lub aresztowania w celu postawienia przed właściwym organem, jeżeli istnieje uzasadnione podejrzenie popełnienia czynu zagrożonego karą, lub</w:t>
      </w:r>
      <w:r w:rsidR="00BA2134">
        <w:rPr>
          <w:lang w:val="pl-PL"/>
        </w:rPr>
        <w:t xml:space="preserve"> jeśli jest to konieczne</w:t>
      </w:r>
      <w:r w:rsidRPr="00000043">
        <w:rPr>
          <w:lang w:val="pl-PL"/>
        </w:rPr>
        <w:t xml:space="preserve"> w celu zapobieżenia popełnieniu takiego czynu lub uniemożliwienia ucieczki po jego dokonaniu;</w:t>
      </w:r>
    </w:p>
    <w:p w:rsidR="000B0D52" w:rsidRPr="00000043" w:rsidRDefault="000B0D52" w:rsidP="00782DFC">
      <w:pPr>
        <w:pStyle w:val="ECHRParaQuote"/>
        <w:rPr>
          <w:lang w:val="pl-PL"/>
        </w:rPr>
      </w:pPr>
      <w:r w:rsidRPr="00000043">
        <w:rPr>
          <w:lang w:val="pl-PL"/>
        </w:rPr>
        <w:t>...”</w:t>
      </w:r>
      <w:r w:rsidR="007A54AC">
        <w:rPr>
          <w:lang w:val="pl-PL"/>
        </w:rPr>
        <w:t>.</w:t>
      </w:r>
    </w:p>
    <w:p w:rsidR="000B0D52" w:rsidRPr="00000043" w:rsidRDefault="000B0D52" w:rsidP="00782DFC">
      <w:pPr>
        <w:pStyle w:val="ECHRHeading2"/>
      </w:pPr>
      <w:r w:rsidRPr="00000043">
        <w:t>A.  Dopuszczalność</w:t>
      </w:r>
    </w:p>
    <w:p w:rsidR="000B0D52" w:rsidRPr="00000043" w:rsidRDefault="000B0D52" w:rsidP="00782DFC">
      <w:pPr>
        <w:pStyle w:val="ECHRHeading3"/>
      </w:pPr>
      <w:r w:rsidRPr="00000043">
        <w:t>1.  </w:t>
      </w:r>
      <w:r>
        <w:t>Stanowiska</w:t>
      </w:r>
      <w:r w:rsidRPr="00000043">
        <w:t xml:space="preserve"> stron</w:t>
      </w:r>
    </w:p>
    <w:p w:rsidR="000B0D52" w:rsidRPr="00000043" w:rsidRDefault="00860D7B" w:rsidP="00782DFC">
      <w:pPr>
        <w:pStyle w:val="ECHRPara"/>
      </w:pPr>
      <w:fldSimple w:instr=" SEQ level0 \*arabic ">
        <w:r w:rsidR="000B0D52" w:rsidRPr="00000043">
          <w:rPr>
            <w:noProof/>
          </w:rPr>
          <w:t>92</w:t>
        </w:r>
      </w:fldSimple>
      <w:r w:rsidR="000B0D52" w:rsidRPr="00000043">
        <w:t xml:space="preserve">. Rząd </w:t>
      </w:r>
      <w:r w:rsidR="000B0D52">
        <w:t>podniósł</w:t>
      </w:r>
      <w:r w:rsidR="000B0D52" w:rsidRPr="00000043">
        <w:t xml:space="preserve">, że </w:t>
      </w:r>
      <w:r w:rsidR="000B0D52">
        <w:t>skarżący</w:t>
      </w:r>
      <w:r w:rsidR="000B0D52" w:rsidRPr="00000043">
        <w:t xml:space="preserve"> nie </w:t>
      </w:r>
      <w:r w:rsidR="000B0D52">
        <w:t>wy</w:t>
      </w:r>
      <w:r w:rsidR="000B0D52" w:rsidRPr="00000043">
        <w:t xml:space="preserve">korzystał krajowych środków dostępnych </w:t>
      </w:r>
      <w:r w:rsidR="000B0D52">
        <w:t>w polskim</w:t>
      </w:r>
      <w:r w:rsidR="000B0D52" w:rsidRPr="00000043">
        <w:t xml:space="preserve"> praw</w:t>
      </w:r>
      <w:r w:rsidR="000B0D52">
        <w:t>ie</w:t>
      </w:r>
      <w:r w:rsidR="000B0D52" w:rsidRPr="00000043">
        <w:t xml:space="preserve">. </w:t>
      </w:r>
      <w:r w:rsidR="000B0D52">
        <w:t>W szczególności</w:t>
      </w:r>
      <w:r w:rsidR="000B0D52" w:rsidRPr="00000043">
        <w:t xml:space="preserve">, </w:t>
      </w:r>
      <w:r w:rsidR="000B0D52">
        <w:t>przed złożeniem skargi do</w:t>
      </w:r>
      <w:r w:rsidR="000B0D52" w:rsidRPr="00000043">
        <w:t xml:space="preserve"> Trybunał</w:t>
      </w:r>
      <w:r w:rsidR="000B0D52">
        <w:t>u</w:t>
      </w:r>
      <w:r w:rsidR="000B0D52" w:rsidRPr="00000043">
        <w:t xml:space="preserve">, nie złożył skargi na podstawie art. 79 </w:t>
      </w:r>
      <w:r w:rsidR="00CF3A9D">
        <w:t>ust.</w:t>
      </w:r>
      <w:r w:rsidR="000B0D52" w:rsidRPr="00000043">
        <w:t xml:space="preserve"> 1 Konstytucji (zob.</w:t>
      </w:r>
      <w:r w:rsidR="000B0D52">
        <w:t xml:space="preserve"> §</w:t>
      </w:r>
      <w:r w:rsidR="000B0D52" w:rsidRPr="00000043">
        <w:t xml:space="preserve"> 86 powyżej) kwestionującej konstytucyjność przepisów Kodeksu, które stanowiły postawę do </w:t>
      </w:r>
      <w:r w:rsidR="000B0D52">
        <w:t xml:space="preserve">przedłużenia jego </w:t>
      </w:r>
      <w:r w:rsidR="000B0D52" w:rsidRPr="00000043">
        <w:t xml:space="preserve">tymczasowego aresztowania. Dostępność takiego środka została potwierdzona dwoma wyrokami Trybunału Konstytucyjnego, wydanymi </w:t>
      </w:r>
      <w:r w:rsidR="000B0D52">
        <w:t xml:space="preserve">w dniach </w:t>
      </w:r>
      <w:r w:rsidR="000B0D52" w:rsidRPr="00000043">
        <w:t>24 lipca 200</w:t>
      </w:r>
      <w:r w:rsidR="000B0D52">
        <w:t>6</w:t>
      </w:r>
      <w:r w:rsidR="000B0D52" w:rsidRPr="00000043">
        <w:t xml:space="preserve"> r. </w:t>
      </w:r>
      <w:r w:rsidR="000B0D52">
        <w:t xml:space="preserve">(SK 58/03) (zob. § 82 powyżej) oraz 10 czerwca 2008 r. </w:t>
      </w:r>
      <w:r w:rsidR="000B0D52" w:rsidRPr="00000043">
        <w:t xml:space="preserve">(SK 17/07) (zob. </w:t>
      </w:r>
      <w:r w:rsidR="000B0D52">
        <w:t>§§</w:t>
      </w:r>
      <w:r w:rsidR="000B0D52" w:rsidRPr="00000043">
        <w:t xml:space="preserve"> 77-80 powyżej), w których </w:t>
      </w:r>
      <w:r w:rsidR="000B0D52">
        <w:t>uznano za zasadne</w:t>
      </w:r>
      <w:r w:rsidR="000B0D52" w:rsidRPr="00000043">
        <w:t xml:space="preserve"> zarzuty podniesione </w:t>
      </w:r>
      <w:r w:rsidR="000B0D52">
        <w:t>przez</w:t>
      </w:r>
      <w:r w:rsidR="000B0D52" w:rsidRPr="00000043">
        <w:t xml:space="preserve"> skar</w:t>
      </w:r>
      <w:r w:rsidR="000B0D52">
        <w:t>żących</w:t>
      </w:r>
      <w:r w:rsidR="00D83F46">
        <w:t>,</w:t>
      </w:r>
      <w:r w:rsidR="000B0D52">
        <w:t xml:space="preserve"> </w:t>
      </w:r>
      <w:r w:rsidR="000B0D52" w:rsidRPr="00000043">
        <w:t xml:space="preserve">oraz </w:t>
      </w:r>
      <w:r w:rsidR="000B0D52">
        <w:t>po</w:t>
      </w:r>
      <w:r w:rsidR="000B0D52" w:rsidRPr="00000043">
        <w:t xml:space="preserve">przez skargę konstytucyjną </w:t>
      </w:r>
      <w:r w:rsidR="000B0D52">
        <w:t xml:space="preserve">samego </w:t>
      </w:r>
      <w:r w:rsidR="000B0D52" w:rsidRPr="00000043">
        <w:t>skarżącego, która została złożona po dacie złożenia niniejsze</w:t>
      </w:r>
      <w:r w:rsidR="000B0D52">
        <w:t>j</w:t>
      </w:r>
      <w:r w:rsidR="000B0D52" w:rsidRPr="00000043">
        <w:t xml:space="preserve"> </w:t>
      </w:r>
      <w:r w:rsidR="000B0D52">
        <w:t>skargi</w:t>
      </w:r>
      <w:r w:rsidR="000B0D52" w:rsidRPr="00000043">
        <w:t xml:space="preserve"> </w:t>
      </w:r>
      <w:r w:rsidR="000B0D52">
        <w:t>a postępowanie umorzono</w:t>
      </w:r>
      <w:r w:rsidR="000B0D52" w:rsidRPr="00000043">
        <w:t xml:space="preserve"> </w:t>
      </w:r>
      <w:r w:rsidR="000B0D52">
        <w:t>w dniu</w:t>
      </w:r>
      <w:r w:rsidR="000B0D52" w:rsidRPr="00000043">
        <w:t xml:space="preserve"> 10 marca 2009 r. (zob. </w:t>
      </w:r>
      <w:r w:rsidR="000B0D52">
        <w:t>§</w:t>
      </w:r>
      <w:r w:rsidR="000B0D52" w:rsidRPr="00000043">
        <w:t xml:space="preserve"> 59-65 powyżej). </w:t>
      </w:r>
    </w:p>
    <w:p w:rsidR="000B0D52" w:rsidRPr="00000043" w:rsidRDefault="000B0D52" w:rsidP="00782DFC">
      <w:pPr>
        <w:pStyle w:val="ECHRPara"/>
      </w:pPr>
      <w:r w:rsidRPr="00000043">
        <w:t xml:space="preserve">Rząd podkreślił, że skarżący powinien </w:t>
      </w:r>
      <w:r>
        <w:t xml:space="preserve">był </w:t>
      </w:r>
      <w:r w:rsidRPr="00000043">
        <w:t xml:space="preserve">zwrócić się do Trybunału Konstytucyjnego </w:t>
      </w:r>
      <w:r>
        <w:t>w momencie, gdy</w:t>
      </w:r>
      <w:r w:rsidRPr="00000043">
        <w:t xml:space="preserve"> jego tymczasowe aresztowanie </w:t>
      </w:r>
      <w:r>
        <w:t>osiągnęło</w:t>
      </w:r>
      <w:r w:rsidRPr="00000043">
        <w:t xml:space="preserve"> dwa lata lub, alternatywnie, w późniejszym czasie, przed złożeniem </w:t>
      </w:r>
      <w:r>
        <w:t>skargi</w:t>
      </w:r>
      <w:r w:rsidRPr="00000043">
        <w:t xml:space="preserve"> do Trybunału. Jeśli jego skarga konstytuc</w:t>
      </w:r>
      <w:r>
        <w:t>yjna</w:t>
      </w:r>
      <w:r w:rsidRPr="00000043">
        <w:t xml:space="preserve"> okazałaby się s</w:t>
      </w:r>
      <w:r>
        <w:t>kuteczna</w:t>
      </w:r>
      <w:r w:rsidRPr="00000043">
        <w:t xml:space="preserve"> i </w:t>
      </w:r>
      <w:r w:rsidR="00D83F46">
        <w:t xml:space="preserve">postanowienia </w:t>
      </w:r>
      <w:r w:rsidRPr="00000043">
        <w:t xml:space="preserve">art. 263 </w:t>
      </w:r>
      <w:r>
        <w:t>§§</w:t>
      </w:r>
      <w:r w:rsidRPr="00000043">
        <w:t xml:space="preserve"> 3 i 4 Kodeksu zostałyby uznane za niekonstytuc</w:t>
      </w:r>
      <w:r>
        <w:t>yjne</w:t>
      </w:r>
      <w:r w:rsidRPr="00000043">
        <w:t xml:space="preserve">, mógłby </w:t>
      </w:r>
      <w:r>
        <w:t>on następnie</w:t>
      </w:r>
      <w:r w:rsidRPr="00000043">
        <w:t xml:space="preserve"> </w:t>
      </w:r>
      <w:r>
        <w:t>złożyć</w:t>
      </w:r>
      <w:r w:rsidRPr="00000043">
        <w:t xml:space="preserve"> wniosek o </w:t>
      </w:r>
      <w:r>
        <w:t>wznowienie postę</w:t>
      </w:r>
      <w:r w:rsidRPr="00000043">
        <w:t>powania dotyczącego przedłuż</w:t>
      </w:r>
      <w:r>
        <w:t>e</w:t>
      </w:r>
      <w:r w:rsidRPr="00000043">
        <w:t xml:space="preserve">nia jego tymczasowego aresztowania lub </w:t>
      </w:r>
      <w:r>
        <w:t xml:space="preserve">o </w:t>
      </w:r>
      <w:r w:rsidRPr="00000043">
        <w:t xml:space="preserve">uchylenie </w:t>
      </w:r>
      <w:r>
        <w:t>odpowiedniego</w:t>
      </w:r>
      <w:r w:rsidRPr="00000043">
        <w:t xml:space="preserve"> postanowienia</w:t>
      </w:r>
      <w:r>
        <w:t>,</w:t>
      </w:r>
      <w:r w:rsidRPr="00000043">
        <w:t xml:space="preserve"> na mocy </w:t>
      </w:r>
      <w:r>
        <w:t>mających zastosowanie</w:t>
      </w:r>
      <w:r w:rsidRPr="00000043">
        <w:t xml:space="preserve"> przepisów Konstytucji w związku z przepisami Kodeksu.</w:t>
      </w:r>
    </w:p>
    <w:p w:rsidR="000B0D52" w:rsidRPr="00000043" w:rsidRDefault="00860D7B" w:rsidP="00782DFC">
      <w:pPr>
        <w:pStyle w:val="ECHRPara"/>
      </w:pPr>
      <w:fldSimple w:instr=" SEQ level0 \*arabic ">
        <w:r w:rsidR="000B0D52" w:rsidRPr="00000043">
          <w:rPr>
            <w:noProof/>
          </w:rPr>
          <w:t>93</w:t>
        </w:r>
      </w:fldSimple>
      <w:r w:rsidR="000B0D52" w:rsidRPr="00000043">
        <w:t xml:space="preserve">. Skarżący </w:t>
      </w:r>
      <w:r w:rsidR="000B0D52">
        <w:t>wskazał</w:t>
      </w:r>
      <w:r w:rsidR="000B0D52" w:rsidRPr="00000043">
        <w:t xml:space="preserve">, że przed </w:t>
      </w:r>
      <w:r w:rsidR="000B0D52">
        <w:t>złożeniem skargi</w:t>
      </w:r>
      <w:r w:rsidR="000B0D52" w:rsidRPr="00000043">
        <w:t xml:space="preserve"> do Trybunału, podn</w:t>
      </w:r>
      <w:r w:rsidR="000B0D52">
        <w:t>osił</w:t>
      </w:r>
      <w:r w:rsidR="000B0D52" w:rsidRPr="00000043">
        <w:t xml:space="preserve"> kwestię niekonstytucyjności właściwych przepisów </w:t>
      </w:r>
      <w:r w:rsidR="000B0D52">
        <w:t>w szeregu</w:t>
      </w:r>
      <w:r w:rsidR="000B0D52" w:rsidRPr="00000043">
        <w:t xml:space="preserve"> zażaleń na postanowienia o tymczasowym aresztowaniu oraz wnioskach o zwolnienie</w:t>
      </w:r>
      <w:r w:rsidR="000B0D52">
        <w:t>, które nie zostały uwzględnione</w:t>
      </w:r>
      <w:r w:rsidR="000B0D52" w:rsidRPr="00000043">
        <w:t>. </w:t>
      </w:r>
    </w:p>
    <w:p w:rsidR="000B0D52" w:rsidRPr="00000043" w:rsidRDefault="000B0D52" w:rsidP="00782DFC">
      <w:pPr>
        <w:pStyle w:val="ECHRHeading3"/>
      </w:pPr>
      <w:r w:rsidRPr="00000043">
        <w:t>2. Ocena Trybunału</w:t>
      </w:r>
    </w:p>
    <w:p w:rsidR="000B0D52" w:rsidRPr="00E202BB" w:rsidRDefault="00860D7B" w:rsidP="00782DFC">
      <w:pPr>
        <w:pStyle w:val="ECHRPara"/>
      </w:pPr>
      <w:fldSimple w:instr=" SEQ level0 \*arabic ">
        <w:r w:rsidR="000B0D52" w:rsidRPr="00000043">
          <w:rPr>
            <w:noProof/>
          </w:rPr>
          <w:t>94</w:t>
        </w:r>
      </w:fldSimple>
      <w:r w:rsidR="000B0D52" w:rsidRPr="00000043">
        <w:t>. Trybunał p</w:t>
      </w:r>
      <w:r w:rsidR="000B0D52">
        <w:t>rzypomina</w:t>
      </w:r>
      <w:r w:rsidR="000B0D52" w:rsidRPr="00000043">
        <w:t xml:space="preserve">, że zasada </w:t>
      </w:r>
      <w:r w:rsidR="000B0D52">
        <w:t>wy</w:t>
      </w:r>
      <w:r w:rsidR="000B0D52" w:rsidRPr="00000043">
        <w:t>korzystania krajowych środków</w:t>
      </w:r>
      <w:r w:rsidR="000B0D52">
        <w:t xml:space="preserve"> odwoławczych, o której mowa w</w:t>
      </w:r>
      <w:r w:rsidR="000B0D52" w:rsidRPr="00000043">
        <w:t xml:space="preserve"> art. 35 </w:t>
      </w:r>
      <w:r w:rsidR="00CF3A9D">
        <w:t>ust.</w:t>
      </w:r>
      <w:r w:rsidR="000B0D52" w:rsidRPr="00000043">
        <w:t xml:space="preserve"> 1 Konwencji</w:t>
      </w:r>
      <w:r w:rsidR="00D83F46">
        <w:t>,</w:t>
      </w:r>
      <w:r w:rsidR="000B0D52" w:rsidRPr="00000043">
        <w:t xml:space="preserve"> zobowiązuje </w:t>
      </w:r>
      <w:r w:rsidR="000B0D52">
        <w:t>skarżących</w:t>
      </w:r>
      <w:r w:rsidR="000B0D52" w:rsidRPr="00000043">
        <w:t xml:space="preserve"> w pierwszej kolejności do </w:t>
      </w:r>
      <w:r w:rsidR="000B0D52">
        <w:t>wy</w:t>
      </w:r>
      <w:r w:rsidR="000B0D52" w:rsidRPr="00000043">
        <w:t xml:space="preserve">korzystania środków, które są </w:t>
      </w:r>
      <w:r w:rsidR="000B0D52">
        <w:t>w sposób zwyczajny</w:t>
      </w:r>
      <w:r w:rsidR="000B0D52" w:rsidRPr="00000043">
        <w:t xml:space="preserve"> dostępne i wystarczające </w:t>
      </w:r>
      <w:r w:rsidR="000B0D52" w:rsidRPr="00E202BB">
        <w:t>w krajowym systemie prawnym tak, aby umożliwić skarżącym uzyskanie rekompensaty</w:t>
      </w:r>
      <w:r w:rsidR="00D83F46" w:rsidRPr="00E202BB">
        <w:t xml:space="preserve"> </w:t>
      </w:r>
      <w:r w:rsidR="000B0D52" w:rsidRPr="00E202BB">
        <w:t xml:space="preserve">za zarzucane naruszenia. Istnienie takich środków musi być wystarczająco pewne, zarówno w praktyce, jak i w teorii, w przeciwnym razie będzie im brakowało wymaganej dostępności i </w:t>
      </w:r>
      <w:r w:rsidR="00D83F46" w:rsidRPr="00E202BB">
        <w:t xml:space="preserve">skuteczności </w:t>
      </w:r>
      <w:r w:rsidR="000B0D52" w:rsidRPr="00E202BB">
        <w:t xml:space="preserve">(zob. </w:t>
      </w:r>
      <w:r w:rsidR="000B0D52" w:rsidRPr="00E202BB">
        <w:rPr>
          <w:i/>
          <w:iCs/>
        </w:rPr>
        <w:t>Akdivar i Inni przeciwko Turcji</w:t>
      </w:r>
      <w:r w:rsidR="000B0D52" w:rsidRPr="00E202BB">
        <w:t xml:space="preserve">, 16 września 1996 r., §§ 65 i 66, </w:t>
      </w:r>
      <w:r w:rsidR="000B0D52" w:rsidRPr="00E202BB">
        <w:rPr>
          <w:i/>
          <w:iCs/>
        </w:rPr>
        <w:t>Zbiór wyroków i decyzji</w:t>
      </w:r>
      <w:r w:rsidR="000B0D52" w:rsidRPr="00E202BB">
        <w:t xml:space="preserve"> 1996-IV, oraz </w:t>
      </w:r>
      <w:r w:rsidR="000B0D52" w:rsidRPr="00E202BB">
        <w:rPr>
          <w:i/>
          <w:iCs/>
        </w:rPr>
        <w:t>Włoch przeciwko Polsce</w:t>
      </w:r>
      <w:r w:rsidR="000B0D52" w:rsidRPr="00E202BB">
        <w:t>, nr 27785/95, § 89, ECHR 2000</w:t>
      </w:r>
      <w:r w:rsidR="000B0D52" w:rsidRPr="00E202BB">
        <w:noBreakHyphen/>
        <w:t>XI).</w:t>
      </w:r>
    </w:p>
    <w:p w:rsidR="000B0D52" w:rsidRPr="00000043" w:rsidRDefault="00860D7B" w:rsidP="00782DFC">
      <w:pPr>
        <w:pStyle w:val="ECHRPara"/>
      </w:pPr>
      <w:fldSimple w:instr=" SEQ level0 \*arabic ">
        <w:r w:rsidR="000B0D52" w:rsidRPr="00E202BB">
          <w:rPr>
            <w:noProof/>
          </w:rPr>
          <w:t>95</w:t>
        </w:r>
      </w:fldSimple>
      <w:r w:rsidR="000B0D52" w:rsidRPr="00E202BB">
        <w:t xml:space="preserve">.  Ponadto, do Rządu, powołującego się na niewykorzystanie środków krajowych, należy wykazanie, że środek był </w:t>
      </w:r>
      <w:r w:rsidR="00D83F46" w:rsidRPr="00E202BB">
        <w:t>skutecz</w:t>
      </w:r>
      <w:r w:rsidR="000B0D52" w:rsidRPr="00E202BB">
        <w:t xml:space="preserve">ny i dostępny w teorii i praktyce w danym okresie, co znaczy, że był osiągalny, pozwalał na uzyskanie rekompensaty w zakresie zarzutów skarżącego oraz oferował uzasadnione perspektywy sukcesu (zob. </w:t>
      </w:r>
      <w:r w:rsidR="000B0D52" w:rsidRPr="00E202BB">
        <w:rPr>
          <w:i/>
          <w:iCs/>
        </w:rPr>
        <w:t>Kennedy</w:t>
      </w:r>
      <w:r w:rsidR="000B0D52" w:rsidRPr="00000043">
        <w:rPr>
          <w:i/>
          <w:iCs/>
        </w:rPr>
        <w:t xml:space="preserve"> przeciwko </w:t>
      </w:r>
      <w:r w:rsidR="000B0D52">
        <w:rPr>
          <w:i/>
          <w:iCs/>
        </w:rPr>
        <w:t>Wielkiej Brytanii</w:t>
      </w:r>
      <w:r w:rsidR="000B0D52" w:rsidRPr="00000043">
        <w:t xml:space="preserve">, nr </w:t>
      </w:r>
      <w:hyperlink r:id="rId14" w:anchor="{" w:tgtFrame="_blank" w:history="1">
        <w:r w:rsidR="000B0D52" w:rsidRPr="00000043">
          <w:rPr>
            <w:rStyle w:val="Hipercze"/>
            <w:color w:val="auto"/>
            <w:u w:val="none"/>
          </w:rPr>
          <w:t>26839/05</w:t>
        </w:r>
      </w:hyperlink>
      <w:r w:rsidR="000B0D52" w:rsidRPr="00000043">
        <w:t>, § 109, 18 maja 2010 r.).</w:t>
      </w:r>
    </w:p>
    <w:p w:rsidR="000B0D52" w:rsidRPr="00000043" w:rsidRDefault="000B0D52" w:rsidP="00782DFC">
      <w:pPr>
        <w:pStyle w:val="ECHRPara"/>
      </w:pPr>
      <w:r w:rsidRPr="00000043">
        <w:t xml:space="preserve">W przypadku braku </w:t>
      </w:r>
      <w:r>
        <w:t>specjalnie ustanowionego</w:t>
      </w:r>
      <w:r w:rsidRPr="00000043">
        <w:t xml:space="preserve"> środka, </w:t>
      </w:r>
      <w:r>
        <w:t>ewolucja</w:t>
      </w:r>
      <w:r w:rsidRPr="00000043">
        <w:t xml:space="preserve"> i dostępność </w:t>
      </w:r>
      <w:r>
        <w:t>mającego istnieć środka</w:t>
      </w:r>
      <w:r w:rsidRPr="00000043">
        <w:t>, w</w:t>
      </w:r>
      <w:r>
        <w:t xml:space="preserve"> tym jego</w:t>
      </w:r>
      <w:r w:rsidRPr="00000043">
        <w:t xml:space="preserve"> zakres i </w:t>
      </w:r>
      <w:r>
        <w:t>zastosowanie,</w:t>
      </w:r>
      <w:r w:rsidRPr="00000043">
        <w:t xml:space="preserve"> musi być jasno </w:t>
      </w:r>
      <w:r>
        <w:t>wyłożona</w:t>
      </w:r>
      <w:r w:rsidRPr="00000043">
        <w:t xml:space="preserve"> i potwierdzona bądź uzupełniona przez krajowe orzecznictwo (zob. </w:t>
      </w:r>
      <w:r w:rsidRPr="00000043">
        <w:rPr>
          <w:i/>
          <w:iCs/>
        </w:rPr>
        <w:t xml:space="preserve">mutatis mutandis </w:t>
      </w:r>
      <w:r w:rsidRPr="00000043">
        <w:t xml:space="preserve">oraz </w:t>
      </w:r>
      <w:r>
        <w:t xml:space="preserve">w </w:t>
      </w:r>
      <w:r w:rsidRPr="00000043">
        <w:t>odniesieni</w:t>
      </w:r>
      <w:r>
        <w:t>u</w:t>
      </w:r>
      <w:r w:rsidRPr="00000043">
        <w:t xml:space="preserve"> do środków </w:t>
      </w:r>
      <w:r>
        <w:t>dotyczących opóźnienia</w:t>
      </w:r>
      <w:r w:rsidRPr="00000043">
        <w:t xml:space="preserve"> </w:t>
      </w:r>
      <w:r w:rsidRPr="00000043">
        <w:rPr>
          <w:i/>
          <w:iCs/>
        </w:rPr>
        <w:t xml:space="preserve">McFarlane </w:t>
      </w:r>
      <w:r>
        <w:rPr>
          <w:i/>
          <w:iCs/>
        </w:rPr>
        <w:t>przeciwko Irlandii</w:t>
      </w:r>
      <w:r w:rsidRPr="00000043">
        <w:rPr>
          <w:i/>
          <w:iCs/>
        </w:rPr>
        <w:t xml:space="preserve"> </w:t>
      </w:r>
      <w:r w:rsidRPr="00000043">
        <w:t>[</w:t>
      </w:r>
      <w:r>
        <w:t>WI</w:t>
      </w:r>
      <w:r w:rsidRPr="00000043">
        <w:t xml:space="preserve">], nr 31333/06, </w:t>
      </w:r>
      <w:r>
        <w:br/>
      </w:r>
      <w:r w:rsidRPr="00000043">
        <w:t xml:space="preserve">§ 120, 10 września 2010 r. i </w:t>
      </w:r>
      <w:r w:rsidRPr="00000043">
        <w:rPr>
          <w:i/>
          <w:iCs/>
        </w:rPr>
        <w:t xml:space="preserve">Vlad </w:t>
      </w:r>
      <w:r w:rsidRPr="00000043">
        <w:rPr>
          <w:i/>
          <w:iCs/>
          <w:snapToGrid w:val="0"/>
        </w:rPr>
        <w:t xml:space="preserve">i Inni </w:t>
      </w:r>
      <w:r>
        <w:rPr>
          <w:i/>
          <w:iCs/>
          <w:snapToGrid w:val="0"/>
        </w:rPr>
        <w:t>przeciwko</w:t>
      </w:r>
      <w:r w:rsidRPr="00000043">
        <w:rPr>
          <w:i/>
          <w:iCs/>
          <w:snapToGrid w:val="0"/>
        </w:rPr>
        <w:t xml:space="preserve"> Rumu</w:t>
      </w:r>
      <w:r>
        <w:rPr>
          <w:i/>
          <w:iCs/>
          <w:snapToGrid w:val="0"/>
        </w:rPr>
        <w:t>nii</w:t>
      </w:r>
      <w:r w:rsidRPr="00000043">
        <w:rPr>
          <w:snapToGrid w:val="0"/>
        </w:rPr>
        <w:t>, nr</w:t>
      </w:r>
      <w:r w:rsidRPr="00000043">
        <w:t xml:space="preserve"> 40756/06, 41508/07 i 50806/07</w:t>
      </w:r>
      <w:r w:rsidRPr="00000043">
        <w:rPr>
          <w:snapToGrid w:val="0"/>
        </w:rPr>
        <w:t>, § 112, 26 listopada 2013 r.</w:t>
      </w:r>
      <w:r w:rsidRPr="00000043">
        <w:t>). Rząd powinien przedstawić</w:t>
      </w:r>
      <w:r>
        <w:t xml:space="preserve"> Trybunałowi</w:t>
      </w:r>
      <w:r w:rsidRPr="00000043">
        <w:t xml:space="preserve"> wszelkie odpowiednie przykłady orzecznictwa krajowego </w:t>
      </w:r>
      <w:r>
        <w:t>dla przedstawienia</w:t>
      </w:r>
      <w:r w:rsidRPr="00000043">
        <w:t xml:space="preserve"> zakresu nowo </w:t>
      </w:r>
      <w:r>
        <w:t>ustanowionego</w:t>
      </w:r>
      <w:r w:rsidRPr="00000043">
        <w:t xml:space="preserve"> środk</w:t>
      </w:r>
      <w:r>
        <w:t>a</w:t>
      </w:r>
      <w:r w:rsidRPr="00000043">
        <w:t xml:space="preserve"> oraz </w:t>
      </w:r>
      <w:r>
        <w:t>jego</w:t>
      </w:r>
      <w:r w:rsidRPr="00000043">
        <w:t xml:space="preserve"> </w:t>
      </w:r>
      <w:r>
        <w:t>za</w:t>
      </w:r>
      <w:r w:rsidRPr="00000043">
        <w:t xml:space="preserve">stosowania w praktyce (zob. </w:t>
      </w:r>
      <w:r w:rsidRPr="00000043">
        <w:rPr>
          <w:i/>
          <w:iCs/>
        </w:rPr>
        <w:t>Melnītis v. Łotwa</w:t>
      </w:r>
      <w:r w:rsidRPr="00000043">
        <w:t>, nr 30779/05</w:t>
      </w:r>
      <w:r w:rsidRPr="00000043">
        <w:rPr>
          <w:snapToGrid w:val="0"/>
        </w:rPr>
        <w:t>, § 50, 28 lutego 2012</w:t>
      </w:r>
      <w:r>
        <w:rPr>
          <w:snapToGrid w:val="0"/>
        </w:rPr>
        <w:t xml:space="preserve"> r.</w:t>
      </w:r>
      <w:r w:rsidRPr="00000043">
        <w:rPr>
          <w:snapToGrid w:val="0"/>
        </w:rPr>
        <w:t>)</w:t>
      </w:r>
      <w:r w:rsidRPr="00000043">
        <w:t>.</w:t>
      </w:r>
    </w:p>
    <w:p w:rsidR="000B0D52" w:rsidRPr="00000043" w:rsidRDefault="000B0D52" w:rsidP="00782DFC">
      <w:pPr>
        <w:pStyle w:val="ECHRPara"/>
        <w:rPr>
          <w:i/>
          <w:iCs/>
        </w:rPr>
      </w:pPr>
      <w:r>
        <w:t>Kiedy</w:t>
      </w:r>
      <w:r w:rsidRPr="00000043">
        <w:t xml:space="preserve"> </w:t>
      </w:r>
      <w:r>
        <w:t xml:space="preserve">zostanie spełniony ten obowiązek dowodowy, </w:t>
      </w:r>
      <w:r w:rsidRPr="00000043">
        <w:t xml:space="preserve">skarżący powinien </w:t>
      </w:r>
      <w:r>
        <w:t>wykazać</w:t>
      </w:r>
      <w:r w:rsidRPr="00000043">
        <w:t xml:space="preserve">, że środek </w:t>
      </w:r>
      <w:r>
        <w:t>wskazany</w:t>
      </w:r>
      <w:r w:rsidRPr="00000043">
        <w:t xml:space="preserve"> przez Rząd </w:t>
      </w:r>
      <w:r>
        <w:t>zosta</w:t>
      </w:r>
      <w:r w:rsidRPr="00000043">
        <w:t xml:space="preserve">ł w rzeczywistości wykorzystany lub </w:t>
      </w:r>
      <w:r>
        <w:t xml:space="preserve">był </w:t>
      </w:r>
      <w:r w:rsidRPr="00000043">
        <w:t>z jakiegoś powodu nieadekwatny i nie</w:t>
      </w:r>
      <w:r w:rsidR="00D83F46">
        <w:t>skuteczny</w:t>
      </w:r>
      <w:r w:rsidRPr="00000043">
        <w:t xml:space="preserve"> w szczególnych okolicznościach sprawy (zob. </w:t>
      </w:r>
      <w:r w:rsidRPr="00000043">
        <w:rPr>
          <w:i/>
          <w:iCs/>
        </w:rPr>
        <w:t xml:space="preserve">Betteridge </w:t>
      </w:r>
      <w:r>
        <w:rPr>
          <w:i/>
          <w:iCs/>
        </w:rPr>
        <w:t>przeciwko Wiekiej Brytanii</w:t>
      </w:r>
      <w:r w:rsidRPr="00000043">
        <w:t>, nr </w:t>
      </w:r>
      <w:hyperlink r:id="rId15" w:anchor="{&quot;appno&quot;:[&quot;1497/10&quot;]}" w:tgtFrame="_blank" w:history="1">
        <w:r w:rsidRPr="00000043">
          <w:t>1497/10</w:t>
        </w:r>
      </w:hyperlink>
      <w:r w:rsidRPr="00000043">
        <w:t>, § 48, 29 stycznia 2013</w:t>
      </w:r>
      <w:r>
        <w:t xml:space="preserve"> r.</w:t>
      </w:r>
      <w:r w:rsidRPr="00000043">
        <w:t>).</w:t>
      </w:r>
    </w:p>
    <w:p w:rsidR="000B0D52" w:rsidRPr="00000043" w:rsidRDefault="00860D7B" w:rsidP="00782DFC">
      <w:pPr>
        <w:pStyle w:val="ECHRPara"/>
      </w:pPr>
      <w:fldSimple w:instr=" SEQ level0 \*arabic ">
        <w:r w:rsidR="000B0D52" w:rsidRPr="00000043">
          <w:rPr>
            <w:noProof/>
          </w:rPr>
          <w:t>96</w:t>
        </w:r>
      </w:fldSimple>
      <w:r w:rsidR="000B0D52" w:rsidRPr="00000043">
        <w:t>. Trybunał zauważ</w:t>
      </w:r>
      <w:r w:rsidR="000B0D52">
        <w:t>a</w:t>
      </w:r>
      <w:r w:rsidR="000B0D52" w:rsidRPr="00000043">
        <w:t xml:space="preserve">, że od </w:t>
      </w:r>
      <w:r w:rsidR="000B0D52">
        <w:t>chwili</w:t>
      </w:r>
      <w:r w:rsidR="000B0D52" w:rsidRPr="00000043">
        <w:t xml:space="preserve">, gdy </w:t>
      </w:r>
      <w:r w:rsidR="000B0D52">
        <w:t xml:space="preserve">okres tymczasowego </w:t>
      </w:r>
      <w:r w:rsidR="000B0D52" w:rsidRPr="00000043">
        <w:t>areszt</w:t>
      </w:r>
      <w:r w:rsidR="000B0D52">
        <w:t>owania</w:t>
      </w:r>
      <w:r w:rsidR="000B0D52" w:rsidRPr="00000043">
        <w:t xml:space="preserve"> skarżącego </w:t>
      </w:r>
      <w:r w:rsidR="000B0D52">
        <w:t>osiągnął</w:t>
      </w:r>
      <w:r w:rsidR="000B0D52" w:rsidRPr="00000043">
        <w:t xml:space="preserve"> dwa lata (</w:t>
      </w:r>
      <w:r w:rsidR="000B0D52">
        <w:t xml:space="preserve">w dniu </w:t>
      </w:r>
      <w:r w:rsidR="000B0D52" w:rsidRPr="00000043">
        <w:t>10 listopada 2002 r.)</w:t>
      </w:r>
      <w:r w:rsidR="000B0D52">
        <w:t>,</w:t>
      </w:r>
      <w:r w:rsidR="000B0D52" w:rsidRPr="00000043">
        <w:t xml:space="preserve"> do dnia pierwszego wyroku (1 września 2005 r.), skarżący wniósł dziewięć </w:t>
      </w:r>
      <w:r w:rsidR="000B0D52">
        <w:t>zażaleń</w:t>
      </w:r>
      <w:r w:rsidR="000B0D52" w:rsidRPr="00000043">
        <w:t xml:space="preserve"> na postanowienia o przedłużeniu jego tymczasowego aresztowania (zob. </w:t>
      </w:r>
      <w:r w:rsidR="000B0D52">
        <w:t>§§</w:t>
      </w:r>
      <w:r w:rsidR="000B0D52" w:rsidRPr="00000043">
        <w:t xml:space="preserve"> 29, 32, 37, 40, 42 and 44 powyżej). Bezskutecznie wnosił też</w:t>
      </w:r>
      <w:r w:rsidR="000B0D52">
        <w:t xml:space="preserve"> o uchylenie lub zmianę zastosowanego wobec niego środka w postaci tymczasowego aresztowania </w:t>
      </w:r>
      <w:r w:rsidR="000B0D52" w:rsidRPr="00000043">
        <w:t xml:space="preserve">(zob. </w:t>
      </w:r>
      <w:r w:rsidR="000B0D52">
        <w:t>§§</w:t>
      </w:r>
      <w:r w:rsidR="000B0D52" w:rsidRPr="00000043">
        <w:t xml:space="preserve"> 38 i 43 powyżej).  </w:t>
      </w:r>
    </w:p>
    <w:p w:rsidR="000B0D52" w:rsidRPr="00000043" w:rsidRDefault="00860D7B" w:rsidP="00782DFC">
      <w:pPr>
        <w:pStyle w:val="ECHRPara"/>
      </w:pPr>
      <w:fldSimple w:instr=" SEQ level0 \*arabic ">
        <w:r w:rsidR="000B0D52" w:rsidRPr="00000043">
          <w:rPr>
            <w:noProof/>
          </w:rPr>
          <w:t>97</w:t>
        </w:r>
      </w:fldSimple>
      <w:r w:rsidR="000B0D52" w:rsidRPr="00000043">
        <w:t xml:space="preserve">.  Trybunał </w:t>
      </w:r>
      <w:r w:rsidR="000B0D52">
        <w:t>stwierdził</w:t>
      </w:r>
      <w:r w:rsidR="000B0D52" w:rsidRPr="00000043">
        <w:t xml:space="preserve"> już</w:t>
      </w:r>
      <w:r w:rsidR="000B0D52">
        <w:t xml:space="preserve"> wcześniej</w:t>
      </w:r>
      <w:r w:rsidR="000B0D52" w:rsidRPr="00000043">
        <w:t>, że te środki, a mianowicie zażaleni</w:t>
      </w:r>
      <w:r w:rsidR="000B0D52">
        <w:t>e</w:t>
      </w:r>
      <w:r w:rsidR="000B0D52" w:rsidRPr="00000043">
        <w:t xml:space="preserve"> na postanowieni</w:t>
      </w:r>
      <w:r w:rsidR="000B0D52">
        <w:t>e</w:t>
      </w:r>
      <w:r w:rsidR="000B0D52" w:rsidRPr="00000043">
        <w:t xml:space="preserve"> o </w:t>
      </w:r>
      <w:r w:rsidR="000B0D52">
        <w:t xml:space="preserve">zastosowaniu tymczasowego </w:t>
      </w:r>
      <w:r w:rsidR="000B0D52" w:rsidRPr="00000043">
        <w:t>aresztowani</w:t>
      </w:r>
      <w:r w:rsidR="000B0D52">
        <w:t>a</w:t>
      </w:r>
      <w:r w:rsidR="000B0D52" w:rsidRPr="00000043">
        <w:t xml:space="preserve"> lub </w:t>
      </w:r>
      <w:r w:rsidR="000B0D52">
        <w:t>wniosek</w:t>
      </w:r>
      <w:r w:rsidR="000B0D52" w:rsidRPr="00000043">
        <w:t xml:space="preserve"> o </w:t>
      </w:r>
      <w:r w:rsidR="000B0D52">
        <w:t>zwolnie</w:t>
      </w:r>
      <w:r w:rsidR="000B0D52" w:rsidRPr="00000043">
        <w:t xml:space="preserve">nie, przedstawiane prokuratorowi czy też </w:t>
      </w:r>
      <w:r w:rsidR="000B0D52">
        <w:t>sądowi</w:t>
      </w:r>
      <w:r w:rsidR="000B0D52" w:rsidRPr="00000043">
        <w:t xml:space="preserve"> w zależności od etapu postępowania</w:t>
      </w:r>
      <w:r w:rsidR="00EB68B3">
        <w:t>,</w:t>
      </w:r>
      <w:r w:rsidR="000B0D52" w:rsidRPr="00000043">
        <w:t xml:space="preserve"> oraz zażalenie </w:t>
      </w:r>
      <w:r w:rsidR="000B0D52">
        <w:t>na</w:t>
      </w:r>
      <w:r w:rsidR="000B0D52" w:rsidRPr="00000043">
        <w:t xml:space="preserve"> postanowieni</w:t>
      </w:r>
      <w:r w:rsidR="000B0D52">
        <w:t>e</w:t>
      </w:r>
      <w:r w:rsidR="000B0D52" w:rsidRPr="00000043">
        <w:t xml:space="preserve"> o przedłużeniu </w:t>
      </w:r>
      <w:r w:rsidR="000B0D52">
        <w:t xml:space="preserve">tymczasowego </w:t>
      </w:r>
      <w:r w:rsidR="000B0D52" w:rsidRPr="00000043">
        <w:t>aresztowana, służ</w:t>
      </w:r>
      <w:r w:rsidR="000B0D52">
        <w:t xml:space="preserve">ą </w:t>
      </w:r>
      <w:r w:rsidR="000B0D52" w:rsidRPr="00000043">
        <w:t>zgodnie z polskim prawem t</w:t>
      </w:r>
      <w:r w:rsidR="000B0D52">
        <w:t>emu</w:t>
      </w:r>
      <w:r w:rsidR="000B0D52" w:rsidRPr="00000043">
        <w:t xml:space="preserve"> samemu celowi. Ich zadaniem jest </w:t>
      </w:r>
      <w:r w:rsidR="000B0D52">
        <w:t>zapewnienie możliwości</w:t>
      </w:r>
      <w:r w:rsidR="000B0D52" w:rsidRPr="00000043">
        <w:t xml:space="preserve"> oceny legalności </w:t>
      </w:r>
      <w:r w:rsidR="000B0D52">
        <w:t xml:space="preserve">tymczasowego </w:t>
      </w:r>
      <w:r w:rsidR="000B0D52" w:rsidRPr="00000043">
        <w:t>areszt</w:t>
      </w:r>
      <w:r w:rsidR="000B0D52">
        <w:t>owania</w:t>
      </w:r>
      <w:r w:rsidR="000B0D52" w:rsidRPr="00000043">
        <w:t xml:space="preserve"> w jakimkolwiek </w:t>
      </w:r>
      <w:r w:rsidR="000B0D52">
        <w:t>momencie</w:t>
      </w:r>
      <w:r w:rsidR="000B0D52" w:rsidRPr="00000043">
        <w:t xml:space="preserve"> postępowania, zarówno </w:t>
      </w:r>
      <w:r w:rsidR="000B0D52">
        <w:t xml:space="preserve">w fazie postępowania </w:t>
      </w:r>
      <w:r w:rsidR="000B0D52" w:rsidRPr="00000043">
        <w:t xml:space="preserve">przygotowawczego, jak i </w:t>
      </w:r>
      <w:r w:rsidR="000B0D52">
        <w:t>sądowego</w:t>
      </w:r>
      <w:r w:rsidR="00EB68B3">
        <w:t>,</w:t>
      </w:r>
      <w:r w:rsidR="000B0D52" w:rsidRPr="00000043">
        <w:t xml:space="preserve"> oraz </w:t>
      </w:r>
      <w:r w:rsidR="000B0D52">
        <w:t>uzyskanie</w:t>
      </w:r>
      <w:r w:rsidR="000B0D52" w:rsidRPr="00000043">
        <w:t xml:space="preserve"> </w:t>
      </w:r>
      <w:r w:rsidR="000B0D52">
        <w:t>zwolnienia</w:t>
      </w:r>
      <w:r w:rsidR="000B0D52" w:rsidRPr="00000043">
        <w:t xml:space="preserve">, jeśli </w:t>
      </w:r>
      <w:r w:rsidR="000B0D52">
        <w:t>okoliczności sprawy nie uzasadniają</w:t>
      </w:r>
      <w:r w:rsidR="000B0D52" w:rsidRPr="00000043">
        <w:t xml:space="preserve"> dłużej kontynu</w:t>
      </w:r>
      <w:r w:rsidR="000B0D52">
        <w:t>owania tymczasowego</w:t>
      </w:r>
      <w:r w:rsidR="000B0D52" w:rsidRPr="00000043">
        <w:t xml:space="preserve"> areszt</w:t>
      </w:r>
      <w:r w:rsidR="000B0D52">
        <w:t>owania</w:t>
      </w:r>
      <w:r w:rsidR="000B0D52" w:rsidRPr="00000043">
        <w:t xml:space="preserve"> (zob. </w:t>
      </w:r>
      <w:r w:rsidR="000B0D52" w:rsidRPr="00000043">
        <w:rPr>
          <w:i/>
          <w:iCs/>
        </w:rPr>
        <w:t xml:space="preserve">Kacprzyk </w:t>
      </w:r>
      <w:r w:rsidR="000B0D52">
        <w:rPr>
          <w:i/>
          <w:iCs/>
        </w:rPr>
        <w:t>przeciwko</w:t>
      </w:r>
      <w:r w:rsidR="000B0D52" w:rsidRPr="00000043">
        <w:rPr>
          <w:i/>
          <w:iCs/>
        </w:rPr>
        <w:t xml:space="preserve"> Pols</w:t>
      </w:r>
      <w:r w:rsidR="000B0D52">
        <w:rPr>
          <w:i/>
          <w:iCs/>
        </w:rPr>
        <w:t>ce</w:t>
      </w:r>
      <w:r w:rsidR="000B0D52" w:rsidRPr="00000043">
        <w:t>, 50020/06</w:t>
      </w:r>
      <w:r w:rsidR="000B0D52" w:rsidRPr="00000043">
        <w:rPr>
          <w:snapToGrid w:val="0"/>
        </w:rPr>
        <w:t xml:space="preserve">, § 29, 21 lipca 2009 r.; </w:t>
      </w:r>
      <w:r w:rsidR="000B0D52" w:rsidRPr="00000043">
        <w:rPr>
          <w:i/>
          <w:iCs/>
        </w:rPr>
        <w:t xml:space="preserve">Iwańczuk </w:t>
      </w:r>
      <w:r w:rsidR="000B0D52">
        <w:rPr>
          <w:i/>
          <w:iCs/>
        </w:rPr>
        <w:t>przeciwko</w:t>
      </w:r>
      <w:r w:rsidR="000B0D52" w:rsidRPr="00000043">
        <w:rPr>
          <w:i/>
          <w:iCs/>
        </w:rPr>
        <w:t> Pols</w:t>
      </w:r>
      <w:r w:rsidR="000B0D52">
        <w:rPr>
          <w:i/>
          <w:iCs/>
        </w:rPr>
        <w:t>ce</w:t>
      </w:r>
      <w:r w:rsidR="000B0D52" w:rsidRPr="00000043">
        <w:t xml:space="preserve"> (dec.), nr 25196/94, 9 listopada 2000 r.; and </w:t>
      </w:r>
      <w:r w:rsidR="000B0D52" w:rsidRPr="00000043">
        <w:rPr>
          <w:i/>
          <w:iCs/>
        </w:rPr>
        <w:t xml:space="preserve">Wolf </w:t>
      </w:r>
      <w:r w:rsidR="000B0D52">
        <w:rPr>
          <w:i/>
          <w:iCs/>
        </w:rPr>
        <w:t>przeciwko</w:t>
      </w:r>
      <w:r w:rsidR="000B0D52" w:rsidRPr="00000043">
        <w:rPr>
          <w:i/>
          <w:iCs/>
        </w:rPr>
        <w:t> Pols</w:t>
      </w:r>
      <w:r w:rsidR="000B0D52">
        <w:rPr>
          <w:i/>
          <w:iCs/>
        </w:rPr>
        <w:t>ce</w:t>
      </w:r>
      <w:r w:rsidR="000B0D52" w:rsidRPr="00000043">
        <w:t>, nr 15667/03 i 2929/04, § 78, 16 stycznia 2007 r.).</w:t>
      </w:r>
    </w:p>
    <w:p w:rsidR="000B0D52" w:rsidRPr="00000043" w:rsidRDefault="00860D7B" w:rsidP="00782DFC">
      <w:pPr>
        <w:pStyle w:val="ECHRPara"/>
      </w:pPr>
      <w:fldSimple w:instr=" SEQ level0 \*arabic ">
        <w:r w:rsidR="000B0D52" w:rsidRPr="00000043">
          <w:rPr>
            <w:noProof/>
          </w:rPr>
          <w:t>98</w:t>
        </w:r>
      </w:fldSimple>
      <w:r w:rsidR="000B0D52" w:rsidRPr="00000043">
        <w:t>. </w:t>
      </w:r>
      <w:r w:rsidR="000B0D52">
        <w:t>W zakresie legalności tymczasowego aresztowania, z</w:t>
      </w:r>
      <w:r w:rsidR="000B0D52" w:rsidRPr="008F1E3F">
        <w:t>ostało</w:t>
      </w:r>
      <w:r w:rsidR="000B0D52">
        <w:t xml:space="preserve"> również</w:t>
      </w:r>
      <w:r w:rsidR="000B0D52" w:rsidRPr="008F1E3F">
        <w:t xml:space="preserve"> stwierdzone, że </w:t>
      </w:r>
      <w:r w:rsidR="000B0D52">
        <w:t xml:space="preserve">powództwo </w:t>
      </w:r>
      <w:r w:rsidR="000B0D52" w:rsidRPr="008F1E3F">
        <w:t xml:space="preserve">o odszkodowanie przeciwko Państwu nie </w:t>
      </w:r>
      <w:r w:rsidR="000B0D52">
        <w:t>jest</w:t>
      </w:r>
      <w:r w:rsidR="000B0D52" w:rsidRPr="008F1E3F">
        <w:t xml:space="preserve"> środkiem, który musi być wy</w:t>
      </w:r>
      <w:r w:rsidR="000B0D52">
        <w:t>korzystany</w:t>
      </w:r>
      <w:r w:rsidR="000B0D52" w:rsidRPr="008F1E3F">
        <w:t xml:space="preserve">, ponieważ prawo do </w:t>
      </w:r>
      <w:r w:rsidR="000B0D52">
        <w:t>sądowej oceny legalności tymczasowego</w:t>
      </w:r>
      <w:r w:rsidR="000B0D52" w:rsidRPr="008F1E3F">
        <w:t xml:space="preserve"> aresztowania oraz </w:t>
      </w:r>
      <w:r w:rsidR="000B0D52">
        <w:t xml:space="preserve">prawo </w:t>
      </w:r>
      <w:r w:rsidR="000B0D52" w:rsidRPr="008F1E3F">
        <w:t>do uzyskania zadośćuczynienia za każde pozbawienie wolności niezgodne z</w:t>
      </w:r>
      <w:r w:rsidR="000B0D52" w:rsidRPr="00000043">
        <w:t xml:space="preserve"> </w:t>
      </w:r>
      <w:r w:rsidR="000B0D52">
        <w:t>art.</w:t>
      </w:r>
      <w:r w:rsidR="000B0D52" w:rsidRPr="00000043">
        <w:t xml:space="preserve"> 5 są dwoma o</w:t>
      </w:r>
      <w:r w:rsidR="000B0D52">
        <w:t>drębnymi</w:t>
      </w:r>
      <w:r w:rsidR="000B0D52" w:rsidRPr="00000043">
        <w:t xml:space="preserve"> prawami (zob. </w:t>
      </w:r>
      <w:r w:rsidR="000B0D52" w:rsidRPr="00000043">
        <w:rPr>
          <w:i/>
          <w:iCs/>
        </w:rPr>
        <w:t xml:space="preserve">Zdebski, Zdebska i Zdebska </w:t>
      </w:r>
      <w:r w:rsidR="000B0D52">
        <w:rPr>
          <w:i/>
          <w:iCs/>
        </w:rPr>
        <w:t>przeciwko</w:t>
      </w:r>
      <w:r w:rsidR="000B0D52" w:rsidRPr="00000043">
        <w:rPr>
          <w:i/>
          <w:iCs/>
        </w:rPr>
        <w:t> P</w:t>
      </w:r>
      <w:r w:rsidR="000B0D52">
        <w:rPr>
          <w:i/>
          <w:iCs/>
        </w:rPr>
        <w:t>olsce</w:t>
      </w:r>
      <w:r w:rsidR="000B0D52" w:rsidRPr="00000043">
        <w:rPr>
          <w:i/>
          <w:iCs/>
        </w:rPr>
        <w:t xml:space="preserve"> </w:t>
      </w:r>
      <w:r w:rsidR="000B0D52" w:rsidRPr="00000043">
        <w:t xml:space="preserve">(dec.), nr </w:t>
      </w:r>
      <w:hyperlink r:id="rId16" w:anchor="{&quot;appno&quot;:[&quot;27748/95&quot;]}" w:tgtFrame="_blank" w:history="1">
        <w:r w:rsidR="000B0D52" w:rsidRPr="00000043">
          <w:t>27748/95</w:t>
        </w:r>
      </w:hyperlink>
      <w:r w:rsidR="000B0D52" w:rsidRPr="00000043">
        <w:t>, 6 kwietnia 2000 r.).</w:t>
      </w:r>
    </w:p>
    <w:p w:rsidR="000B0D52" w:rsidRPr="00000043" w:rsidRDefault="000B0D52" w:rsidP="00782DFC">
      <w:pPr>
        <w:pStyle w:val="ECHRPara"/>
      </w:pPr>
      <w:r w:rsidRPr="00000043">
        <w:t>Sąd krajowy</w:t>
      </w:r>
      <w:r>
        <w:t>,</w:t>
      </w:r>
      <w:r w:rsidRPr="00000043">
        <w:t xml:space="preserve"> </w:t>
      </w:r>
      <w:r>
        <w:t xml:space="preserve">mający rozstrzygnąć w sprawie z powództwa o zapłatę za </w:t>
      </w:r>
      <w:r w:rsidRPr="00000043">
        <w:t xml:space="preserve"> szkod</w:t>
      </w:r>
      <w:r>
        <w:t>y</w:t>
      </w:r>
      <w:r w:rsidRPr="00000043">
        <w:t xml:space="preserve"> wyrządzon</w:t>
      </w:r>
      <w:r>
        <w:t>e</w:t>
      </w:r>
      <w:r w:rsidRPr="00000043">
        <w:t xml:space="preserve"> bezprawnym </w:t>
      </w:r>
      <w:r>
        <w:t xml:space="preserve">tymczasowym </w:t>
      </w:r>
      <w:r w:rsidRPr="00000043">
        <w:t xml:space="preserve">aresztowaniem, </w:t>
      </w:r>
      <w:r>
        <w:t xml:space="preserve">rozpoznaje sprawę </w:t>
      </w:r>
      <w:r w:rsidRPr="00000043">
        <w:t xml:space="preserve">po </w:t>
      </w:r>
      <w:r>
        <w:t xml:space="preserve">tych zdarzeniach i dlatego </w:t>
      </w:r>
      <w:r w:rsidRPr="00000043">
        <w:t xml:space="preserve">nie jest właściwy do </w:t>
      </w:r>
      <w:r>
        <w:t xml:space="preserve">zarządzenia  </w:t>
      </w:r>
      <w:r w:rsidRPr="00000043">
        <w:t>zwolnieni</w:t>
      </w:r>
      <w:r>
        <w:t>a</w:t>
      </w:r>
      <w:r w:rsidRPr="00000043">
        <w:t xml:space="preserve">, jeżeli </w:t>
      </w:r>
      <w:r>
        <w:t xml:space="preserve">tymczasowe aresztowanie jest </w:t>
      </w:r>
      <w:r w:rsidRPr="00000043">
        <w:t>bezprawn</w:t>
      </w:r>
      <w:r>
        <w:t>e</w:t>
      </w:r>
      <w:r w:rsidRPr="00000043">
        <w:t xml:space="preserve">, </w:t>
      </w:r>
      <w:r>
        <w:t>czego</w:t>
      </w:r>
      <w:r w:rsidRPr="00000043">
        <w:t xml:space="preserve"> wymaga </w:t>
      </w:r>
      <w:r>
        <w:t>art.</w:t>
      </w:r>
      <w:r w:rsidRPr="00000043">
        <w:t xml:space="preserve"> </w:t>
      </w:r>
      <w:r w:rsidRPr="008F1E3F">
        <w:t xml:space="preserve">5 </w:t>
      </w:r>
      <w:r w:rsidR="00CF3A9D">
        <w:t>ust.</w:t>
      </w:r>
      <w:r w:rsidRPr="008F1E3F">
        <w:t xml:space="preserve"> 4 </w:t>
      </w:r>
      <w:r w:rsidRPr="00000043">
        <w:t xml:space="preserve"> (zob. </w:t>
      </w:r>
      <w:r w:rsidRPr="008F1E3F">
        <w:rPr>
          <w:i/>
          <w:iCs/>
        </w:rPr>
        <w:t xml:space="preserve">Weeks przeciwko </w:t>
      </w:r>
      <w:r>
        <w:rPr>
          <w:i/>
          <w:iCs/>
        </w:rPr>
        <w:t>Wielkiej Brytanii</w:t>
      </w:r>
      <w:r w:rsidRPr="008F1E3F">
        <w:t>, 2 lutego 1987</w:t>
      </w:r>
      <w:r>
        <w:t xml:space="preserve"> r.</w:t>
      </w:r>
      <w:r w:rsidRPr="008F1E3F">
        <w:t>, § 61, Seri</w:t>
      </w:r>
      <w:r>
        <w:t>a</w:t>
      </w:r>
      <w:r w:rsidRPr="008F1E3F">
        <w:t xml:space="preserve"> A n</w:t>
      </w:r>
      <w:r>
        <w:t xml:space="preserve">r </w:t>
      </w:r>
      <w:r w:rsidRPr="008F1E3F">
        <w:t xml:space="preserve">114). </w:t>
      </w:r>
      <w:r>
        <w:t xml:space="preserve">Powództwo </w:t>
      </w:r>
      <w:r w:rsidRPr="00000043">
        <w:t>cywiln</w:t>
      </w:r>
      <w:r>
        <w:t>e</w:t>
      </w:r>
      <w:r w:rsidRPr="00000043">
        <w:t xml:space="preserve"> o</w:t>
      </w:r>
      <w:r>
        <w:t xml:space="preserve"> zapłatę za szkody</w:t>
      </w:r>
      <w:r w:rsidRPr="00000043">
        <w:t xml:space="preserve"> </w:t>
      </w:r>
      <w:r>
        <w:t xml:space="preserve">nie miałoby </w:t>
      </w:r>
      <w:r w:rsidRPr="00000043">
        <w:t xml:space="preserve"> żadnego </w:t>
      </w:r>
      <w:r>
        <w:t>znaczenia</w:t>
      </w:r>
      <w:r w:rsidRPr="00000043">
        <w:t xml:space="preserve"> </w:t>
      </w:r>
      <w:r>
        <w:t>dla</w:t>
      </w:r>
      <w:r w:rsidRPr="00000043">
        <w:t xml:space="preserve"> kwesti</w:t>
      </w:r>
      <w:r>
        <w:t>i</w:t>
      </w:r>
      <w:r w:rsidRPr="00000043">
        <w:t xml:space="preserve"> </w:t>
      </w:r>
      <w:r>
        <w:t>wy</w:t>
      </w:r>
      <w:r w:rsidRPr="00000043">
        <w:t>korzystania krajowych środków</w:t>
      </w:r>
      <w:r>
        <w:t xml:space="preserve"> odwoławczych</w:t>
      </w:r>
      <w:r w:rsidRPr="00000043">
        <w:t xml:space="preserve"> </w:t>
      </w:r>
      <w:r>
        <w:t>w zakresie</w:t>
      </w:r>
      <w:r w:rsidRPr="00000043">
        <w:t xml:space="preserve"> skargi skarżącego na podstawie </w:t>
      </w:r>
      <w:r>
        <w:t>art.</w:t>
      </w:r>
      <w:r w:rsidRPr="00000043">
        <w:t xml:space="preserve"> </w:t>
      </w:r>
      <w:r w:rsidRPr="008F1E3F">
        <w:t xml:space="preserve">5 </w:t>
      </w:r>
      <w:r w:rsidR="00CF3A9D">
        <w:t>ust.</w:t>
      </w:r>
      <w:r w:rsidRPr="008F1E3F">
        <w:t xml:space="preserve"> 1 </w:t>
      </w:r>
      <w:r w:rsidRPr="00000043">
        <w:t xml:space="preserve"> (zob. </w:t>
      </w:r>
      <w:r w:rsidRPr="00000043">
        <w:rPr>
          <w:i/>
          <w:iCs/>
        </w:rPr>
        <w:t xml:space="preserve">Belchev </w:t>
      </w:r>
      <w:r>
        <w:rPr>
          <w:i/>
          <w:iCs/>
        </w:rPr>
        <w:t>przeciwko</w:t>
      </w:r>
      <w:r w:rsidRPr="00000043">
        <w:rPr>
          <w:i/>
          <w:iCs/>
        </w:rPr>
        <w:t> Buł</w:t>
      </w:r>
      <w:r>
        <w:rPr>
          <w:i/>
          <w:iCs/>
        </w:rPr>
        <w:t>garii</w:t>
      </w:r>
      <w:r w:rsidRPr="00000043">
        <w:t xml:space="preserve"> (dec.), nr </w:t>
      </w:r>
      <w:hyperlink r:id="rId17" w:anchor="{&quot;appno&quot;:[&quot;39270/98&quot;]}" w:tgtFrame="_blank" w:history="1">
        <w:r w:rsidRPr="00000043">
          <w:t>39270/98</w:t>
        </w:r>
      </w:hyperlink>
      <w:r w:rsidRPr="00000043">
        <w:t xml:space="preserve">, 6 lutego 2003 r., </w:t>
      </w:r>
      <w:r>
        <w:t>oraz</w:t>
      </w:r>
      <w:r w:rsidRPr="00000043">
        <w:t xml:space="preserve"> </w:t>
      </w:r>
      <w:r w:rsidRPr="00000043">
        <w:rPr>
          <w:i/>
          <w:iCs/>
        </w:rPr>
        <w:t xml:space="preserve">Nakhmanovich </w:t>
      </w:r>
      <w:r>
        <w:rPr>
          <w:i/>
          <w:iCs/>
        </w:rPr>
        <w:t>przeciwko</w:t>
      </w:r>
      <w:r w:rsidRPr="00000043">
        <w:rPr>
          <w:i/>
          <w:iCs/>
        </w:rPr>
        <w:t> </w:t>
      </w:r>
      <w:r>
        <w:rPr>
          <w:i/>
          <w:iCs/>
        </w:rPr>
        <w:t>Rosji</w:t>
      </w:r>
      <w:r w:rsidRPr="00000043">
        <w:rPr>
          <w:i/>
          <w:iCs/>
        </w:rPr>
        <w:t xml:space="preserve"> </w:t>
      </w:r>
      <w:r w:rsidRPr="00000043">
        <w:t xml:space="preserve">(dec.), nr </w:t>
      </w:r>
      <w:hyperlink r:id="rId18" w:anchor="{&quot;appno&quot;:[&quot;55669/00&quot;]}" w:tgtFrame="_blank" w:history="1">
        <w:r w:rsidRPr="00000043">
          <w:t>55669/00</w:t>
        </w:r>
      </w:hyperlink>
      <w:r w:rsidRPr="00000043">
        <w:t>, 28 października 2004 r.).</w:t>
      </w:r>
    </w:p>
    <w:p w:rsidR="000B0D52" w:rsidRPr="00000043" w:rsidRDefault="00860D7B" w:rsidP="00782DFC">
      <w:pPr>
        <w:pStyle w:val="ECHRPara"/>
      </w:pPr>
      <w:fldSimple w:instr=" SEQ level0 \*arabic ">
        <w:r w:rsidR="000B0D52" w:rsidRPr="00000043">
          <w:rPr>
            <w:noProof/>
          </w:rPr>
          <w:t>99</w:t>
        </w:r>
      </w:fldSimple>
      <w:r w:rsidR="000B0D52" w:rsidRPr="00000043">
        <w:t xml:space="preserve">. Trybunał </w:t>
      </w:r>
      <w:r w:rsidR="000B0D52">
        <w:t>akceptuje</w:t>
      </w:r>
      <w:r w:rsidR="000B0D52" w:rsidRPr="00000043">
        <w:t xml:space="preserve">, że ogólną i zamierzoną konsekwencją wyroków Trybunału Konstytucyjnego w Polsce jest to, że </w:t>
      </w:r>
      <w:r w:rsidR="000B0D52">
        <w:t>skutkują one wznowieniem postępowań w sprawach</w:t>
      </w:r>
      <w:r w:rsidR="000B0D52" w:rsidRPr="00000043">
        <w:t xml:space="preserve">, </w:t>
      </w:r>
      <w:r w:rsidR="000B0D52">
        <w:t xml:space="preserve">w </w:t>
      </w:r>
      <w:r w:rsidR="000B0D52" w:rsidRPr="00000043">
        <w:t>któr</w:t>
      </w:r>
      <w:r w:rsidR="000B0D52">
        <w:t>ych</w:t>
      </w:r>
      <w:r w:rsidR="000B0D52" w:rsidRPr="00000043">
        <w:t xml:space="preserve"> </w:t>
      </w:r>
      <w:r w:rsidR="000B0D52">
        <w:t xml:space="preserve">rozstrzygnięto w oparciu o </w:t>
      </w:r>
      <w:r w:rsidR="000B0D52" w:rsidRPr="00000043">
        <w:t xml:space="preserve">niekonstytucyjny przepis lub </w:t>
      </w:r>
      <w:r w:rsidR="000B0D52">
        <w:t>zasadę prawną</w:t>
      </w:r>
      <w:r w:rsidR="000B0D52" w:rsidRPr="00000043">
        <w:t xml:space="preserve"> (zob. </w:t>
      </w:r>
      <w:r w:rsidR="000B0D52">
        <w:t>§</w:t>
      </w:r>
      <w:r w:rsidR="000B0D52" w:rsidRPr="00000043">
        <w:t xml:space="preserve"> 80 powyżej). Jednakże</w:t>
      </w:r>
      <w:r w:rsidR="000B0D52">
        <w:t>,</w:t>
      </w:r>
      <w:r w:rsidR="000B0D52" w:rsidRPr="00000043">
        <w:t xml:space="preserve"> Rząd nie </w:t>
      </w:r>
      <w:r w:rsidR="000B0D52">
        <w:t>przedstawił</w:t>
      </w:r>
      <w:r w:rsidR="000B0D52" w:rsidRPr="00000043">
        <w:t xml:space="preserve"> przekonujących wyjaśnień</w:t>
      </w:r>
      <w:r w:rsidR="000B0D52">
        <w:t xml:space="preserve"> co do tego</w:t>
      </w:r>
      <w:r w:rsidR="000B0D52" w:rsidRPr="00000043">
        <w:t xml:space="preserve">, że skarga konstytucyjna może prowadzić do </w:t>
      </w:r>
      <w:r w:rsidR="000B0D52">
        <w:t>zw</w:t>
      </w:r>
      <w:r w:rsidR="000B0D52" w:rsidRPr="00000043">
        <w:t xml:space="preserve">olnienia osoby </w:t>
      </w:r>
      <w:r w:rsidR="000B0D52">
        <w:t xml:space="preserve">tymczasowo </w:t>
      </w:r>
      <w:r w:rsidR="000B0D52" w:rsidRPr="00000043">
        <w:t xml:space="preserve">aresztowanej, jeśli podstawa prawna </w:t>
      </w:r>
      <w:r w:rsidR="000B0D52">
        <w:t>tymczasowego aresztowania zostanie</w:t>
      </w:r>
      <w:r w:rsidR="000B0D52" w:rsidRPr="00000043">
        <w:t xml:space="preserve"> uznana przez Trybunał Konstytucyjny za </w:t>
      </w:r>
      <w:r w:rsidR="000B0D52">
        <w:t>nie</w:t>
      </w:r>
      <w:r w:rsidR="000B0D52" w:rsidRPr="00000043">
        <w:t xml:space="preserve">zgodną z Konstytucją. </w:t>
      </w:r>
      <w:r w:rsidR="000B0D52">
        <w:t>Stosownie do tego</w:t>
      </w:r>
      <w:r w:rsidR="000B0D52" w:rsidRPr="00000043">
        <w:t>, w niniejszej sprawie</w:t>
      </w:r>
      <w:r w:rsidR="000B0D52">
        <w:t>,</w:t>
      </w:r>
      <w:r w:rsidR="000B0D52" w:rsidRPr="00000043">
        <w:t xml:space="preserve"> Rząd, na którym spoczywa ciężar dowodu, nie przekonał Trybunału, że skarga konstytucyjna stanowi</w:t>
      </w:r>
      <w:r w:rsidR="000B0D52">
        <w:t>ła</w:t>
      </w:r>
      <w:r w:rsidR="000B0D52" w:rsidRPr="00000043">
        <w:t xml:space="preserve"> </w:t>
      </w:r>
      <w:r w:rsidR="00EB68B3" w:rsidRPr="00000043">
        <w:t xml:space="preserve">dla skarżącego </w:t>
      </w:r>
      <w:r w:rsidR="000B0D52" w:rsidRPr="00000043">
        <w:t xml:space="preserve">środek, który </w:t>
      </w:r>
      <w:r w:rsidR="000B0D52">
        <w:t>był</w:t>
      </w:r>
      <w:r w:rsidR="000B0D52" w:rsidRPr="00000043">
        <w:t xml:space="preserve"> </w:t>
      </w:r>
      <w:r w:rsidR="000B0D52">
        <w:t>praktyczny</w:t>
      </w:r>
      <w:r w:rsidR="000B0D52" w:rsidRPr="00000043">
        <w:t xml:space="preserve"> i </w:t>
      </w:r>
      <w:r w:rsidR="00EB68B3">
        <w:t>skuteczny</w:t>
      </w:r>
      <w:r w:rsidR="000B0D52" w:rsidRPr="00000043">
        <w:t xml:space="preserve"> d</w:t>
      </w:r>
      <w:r w:rsidR="000B0D52">
        <w:t>la</w:t>
      </w:r>
      <w:r w:rsidR="000B0D52" w:rsidRPr="00000043">
        <w:t xml:space="preserve"> </w:t>
      </w:r>
      <w:r w:rsidR="000B0D52">
        <w:t>zakwestionowania</w:t>
      </w:r>
      <w:r w:rsidR="000B0D52" w:rsidRPr="00000043">
        <w:t xml:space="preserve"> legalności jego </w:t>
      </w:r>
      <w:r w:rsidR="000B0D52">
        <w:t xml:space="preserve">tymczasowego </w:t>
      </w:r>
      <w:r w:rsidR="000B0D52" w:rsidRPr="00000043">
        <w:t>areszt</w:t>
      </w:r>
      <w:r w:rsidR="000B0D52">
        <w:t>owania</w:t>
      </w:r>
      <w:r w:rsidR="000B0D52" w:rsidRPr="00000043">
        <w:t xml:space="preserve"> w </w:t>
      </w:r>
      <w:r w:rsidR="00EB68B3">
        <w:t xml:space="preserve">tym sensie, że dawałby </w:t>
      </w:r>
      <w:r w:rsidR="000B0D52" w:rsidRPr="00000043">
        <w:t xml:space="preserve">mu </w:t>
      </w:r>
      <w:r w:rsidR="00EB68B3">
        <w:t>rzeczywiste i rozsądne</w:t>
      </w:r>
      <w:r w:rsidR="000B0D52">
        <w:t xml:space="preserve"> </w:t>
      </w:r>
      <w:r w:rsidR="000B0D52" w:rsidRPr="00000043">
        <w:t>perspektyw</w:t>
      </w:r>
      <w:r w:rsidR="00EB68B3">
        <w:t>y</w:t>
      </w:r>
      <w:r w:rsidR="000B0D52" w:rsidRPr="00000043">
        <w:t xml:space="preserve"> </w:t>
      </w:r>
      <w:r w:rsidR="000B0D52">
        <w:t>na</w:t>
      </w:r>
      <w:r w:rsidR="00EB68B3">
        <w:t>prawienia</w:t>
      </w:r>
      <w:r w:rsidR="000B0D52" w:rsidRPr="00000043">
        <w:t xml:space="preserve"> </w:t>
      </w:r>
      <w:r w:rsidR="000B0D52">
        <w:t>zarzuca</w:t>
      </w:r>
      <w:r w:rsidR="000B0D52" w:rsidRPr="00000043">
        <w:t xml:space="preserve">nych konstytucyjnych wad </w:t>
      </w:r>
      <w:r w:rsidR="000B0D52">
        <w:t xml:space="preserve">jego tymczasowego </w:t>
      </w:r>
      <w:r w:rsidR="000B0D52" w:rsidRPr="00000043">
        <w:t>areszt</w:t>
      </w:r>
      <w:r w:rsidR="000B0D52">
        <w:t>owania</w:t>
      </w:r>
      <w:r w:rsidR="000B0D52" w:rsidRPr="00000043">
        <w:t xml:space="preserve"> podczas jego trwania</w:t>
      </w:r>
      <w:r w:rsidR="000B0D52">
        <w:t xml:space="preserve"> </w:t>
      </w:r>
      <w:r w:rsidR="000B0D52" w:rsidRPr="00000043">
        <w:t xml:space="preserve">(zob., </w:t>
      </w:r>
      <w:r w:rsidR="000B0D52" w:rsidRPr="00000043">
        <w:rPr>
          <w:i/>
          <w:iCs/>
        </w:rPr>
        <w:t>mutatis mutandis</w:t>
      </w:r>
      <w:r w:rsidR="000B0D52" w:rsidRPr="00000043">
        <w:t xml:space="preserve">, </w:t>
      </w:r>
      <w:r w:rsidR="000B0D52" w:rsidRPr="00000043">
        <w:rPr>
          <w:i/>
          <w:iCs/>
        </w:rPr>
        <w:t xml:space="preserve">Burden </w:t>
      </w:r>
      <w:r w:rsidR="000B0D52">
        <w:rPr>
          <w:i/>
          <w:iCs/>
        </w:rPr>
        <w:t>przeciwko</w:t>
      </w:r>
      <w:r w:rsidR="000B0D52" w:rsidRPr="00000043">
        <w:rPr>
          <w:i/>
          <w:iCs/>
        </w:rPr>
        <w:t xml:space="preserve"> </w:t>
      </w:r>
      <w:r w:rsidR="000B0D52">
        <w:rPr>
          <w:i/>
          <w:iCs/>
        </w:rPr>
        <w:t>Wielkiej Brytanii</w:t>
      </w:r>
      <w:r w:rsidR="000B0D52" w:rsidRPr="00000043">
        <w:t xml:space="preserve"> [</w:t>
      </w:r>
      <w:r w:rsidR="000B0D52">
        <w:t>WI</w:t>
      </w:r>
      <w:r w:rsidR="000B0D52" w:rsidRPr="00000043">
        <w:t xml:space="preserve">], nr 13378/05, §§ 40-44, ECHR 2008-III; </w:t>
      </w:r>
      <w:r w:rsidR="000B0D52" w:rsidRPr="00000043">
        <w:rPr>
          <w:i/>
          <w:iCs/>
        </w:rPr>
        <w:t xml:space="preserve">Šoć </w:t>
      </w:r>
      <w:r w:rsidR="000B0D52">
        <w:rPr>
          <w:i/>
          <w:iCs/>
        </w:rPr>
        <w:t>przeciwko</w:t>
      </w:r>
      <w:r w:rsidR="000B0D52" w:rsidRPr="00000043">
        <w:rPr>
          <w:i/>
          <w:iCs/>
        </w:rPr>
        <w:t xml:space="preserve"> </w:t>
      </w:r>
      <w:r w:rsidR="000B0D52">
        <w:rPr>
          <w:i/>
          <w:iCs/>
        </w:rPr>
        <w:t>Chorwacji</w:t>
      </w:r>
      <w:r w:rsidR="000B0D52" w:rsidRPr="00000043">
        <w:t xml:space="preserve">, nr </w:t>
      </w:r>
      <w:hyperlink r:id="rId19" w:anchor="{&quot;appno&quot;:[&quot;47863/99&quot;]}" w:tgtFrame="_blank" w:history="1">
        <w:r w:rsidR="000B0D52" w:rsidRPr="00000043">
          <w:t>47863/99</w:t>
        </w:r>
      </w:hyperlink>
      <w:r w:rsidR="000B0D52" w:rsidRPr="00000043">
        <w:t xml:space="preserve">, §§ 93-94, 9 maja 2003 r,; </w:t>
      </w:r>
      <w:r w:rsidR="000B0D52" w:rsidRPr="00000043">
        <w:rPr>
          <w:i/>
          <w:iCs/>
        </w:rPr>
        <w:t xml:space="preserve">Apostol </w:t>
      </w:r>
      <w:r w:rsidR="000B0D52">
        <w:rPr>
          <w:i/>
          <w:iCs/>
        </w:rPr>
        <w:t>przeciwko</w:t>
      </w:r>
      <w:r w:rsidR="000B0D52" w:rsidRPr="00000043">
        <w:rPr>
          <w:i/>
          <w:iCs/>
        </w:rPr>
        <w:t xml:space="preserve"> </w:t>
      </w:r>
      <w:r w:rsidR="000B0D52">
        <w:rPr>
          <w:i/>
          <w:iCs/>
        </w:rPr>
        <w:t>Gruzji</w:t>
      </w:r>
      <w:r w:rsidR="000B0D52" w:rsidRPr="00000043">
        <w:t xml:space="preserve">, nr </w:t>
      </w:r>
      <w:hyperlink r:id="rId20" w:anchor="{&quot;appno&quot;:[&quot;40765/02&quot;]}" w:tgtFrame="_blank" w:history="1">
        <w:r w:rsidR="000B0D52" w:rsidRPr="00000043">
          <w:t>40765/02</w:t>
        </w:r>
      </w:hyperlink>
      <w:r w:rsidR="000B0D52" w:rsidRPr="00000043">
        <w:t>, §§ 38 i 46, E</w:t>
      </w:r>
      <w:r w:rsidR="000B0D52">
        <w:t>TPCz</w:t>
      </w:r>
      <w:r w:rsidR="000B0D52" w:rsidRPr="00000043">
        <w:t xml:space="preserve"> 2006</w:t>
      </w:r>
      <w:r w:rsidR="000B0D52" w:rsidRPr="00000043">
        <w:noBreakHyphen/>
        <w:t xml:space="preserve">XIV; oraz </w:t>
      </w:r>
      <w:r w:rsidR="000B0D52" w:rsidRPr="00000043">
        <w:rPr>
          <w:i/>
          <w:iCs/>
        </w:rPr>
        <w:t xml:space="preserve">Vodeničarov </w:t>
      </w:r>
      <w:r w:rsidR="000B0D52">
        <w:rPr>
          <w:i/>
          <w:iCs/>
        </w:rPr>
        <w:t>przeciwko</w:t>
      </w:r>
      <w:r w:rsidR="000B0D52" w:rsidRPr="00000043">
        <w:rPr>
          <w:i/>
          <w:iCs/>
        </w:rPr>
        <w:t xml:space="preserve"> </w:t>
      </w:r>
      <w:r w:rsidR="000B0D52">
        <w:rPr>
          <w:i/>
          <w:iCs/>
        </w:rPr>
        <w:t>Słowacji</w:t>
      </w:r>
      <w:r w:rsidR="000B0D52" w:rsidRPr="00000043">
        <w:t>, nr 24530/94, §§ 38-44, 21 grudnia 2000 r.).</w:t>
      </w:r>
    </w:p>
    <w:p w:rsidR="000B0D52" w:rsidRPr="00000043" w:rsidRDefault="00860D7B" w:rsidP="00782DFC">
      <w:pPr>
        <w:pStyle w:val="ECHRPara"/>
      </w:pPr>
      <w:fldSimple w:instr=" SEQ level0 \*arabic ">
        <w:r w:rsidR="000B0D52" w:rsidRPr="00000043">
          <w:rPr>
            <w:noProof/>
          </w:rPr>
          <w:t>100</w:t>
        </w:r>
      </w:fldSimple>
      <w:r w:rsidR="000B0D52" w:rsidRPr="00000043">
        <w:t>. W świetle powyższych rozważań, Trybunał uzna</w:t>
      </w:r>
      <w:r w:rsidR="000B0D52">
        <w:t>je</w:t>
      </w:r>
      <w:r w:rsidR="000B0D52" w:rsidRPr="00000043">
        <w:t xml:space="preserve">, że </w:t>
      </w:r>
      <w:r w:rsidR="000B0D52">
        <w:t>dla potrzeb</w:t>
      </w:r>
      <w:r w:rsidR="000B0D52" w:rsidRPr="00000043">
        <w:t xml:space="preserve"> </w:t>
      </w:r>
      <w:r w:rsidR="000B0D52">
        <w:t>art.</w:t>
      </w:r>
      <w:r w:rsidR="000B0D52" w:rsidRPr="00000043">
        <w:t xml:space="preserve"> </w:t>
      </w:r>
      <w:r w:rsidR="00CF3A9D">
        <w:t>35 ust.</w:t>
      </w:r>
      <w:r w:rsidR="000B0D52" w:rsidRPr="008F1E3F">
        <w:t xml:space="preserve"> 1 </w:t>
      </w:r>
      <w:r w:rsidR="000B0D52" w:rsidRPr="00000043">
        <w:t xml:space="preserve"> Konwencji, skarżący wyczerpał dostępne środki krajowe oraz</w:t>
      </w:r>
      <w:r w:rsidR="000B0D52">
        <w:t>,</w:t>
      </w:r>
      <w:r w:rsidR="000B0D52" w:rsidRPr="00000043">
        <w:t xml:space="preserve"> że zarzut Rządu </w:t>
      </w:r>
      <w:r w:rsidR="000B0D52">
        <w:t>o</w:t>
      </w:r>
      <w:r w:rsidR="000B0D52" w:rsidRPr="00000043">
        <w:t xml:space="preserve"> niedopuszczalności ze względu na niewykorzystanie środków krajowych</w:t>
      </w:r>
      <w:r w:rsidR="000B0D52">
        <w:t>,</w:t>
      </w:r>
      <w:r w:rsidR="000B0D52" w:rsidRPr="00000043">
        <w:t xml:space="preserve"> mus</w:t>
      </w:r>
      <w:r w:rsidR="000B0D52">
        <w:t>i</w:t>
      </w:r>
      <w:r w:rsidR="000B0D52" w:rsidRPr="00000043">
        <w:t xml:space="preserve"> zostać od</w:t>
      </w:r>
      <w:r w:rsidR="000B0D52">
        <w:t>dalony</w:t>
      </w:r>
      <w:r w:rsidR="000B0D52" w:rsidRPr="00000043">
        <w:t xml:space="preserve">. </w:t>
      </w:r>
    </w:p>
    <w:p w:rsidR="000B0D52" w:rsidRPr="00000043" w:rsidRDefault="00860D7B" w:rsidP="00782DFC">
      <w:pPr>
        <w:pStyle w:val="ECHRPara"/>
      </w:pPr>
      <w:fldSimple w:instr=" SEQ level0 \*arabic ">
        <w:r w:rsidR="000B0D52" w:rsidRPr="00000043">
          <w:rPr>
            <w:noProof/>
          </w:rPr>
          <w:t>101</w:t>
        </w:r>
      </w:fldSimple>
      <w:r w:rsidR="000B0D52" w:rsidRPr="00000043">
        <w:t xml:space="preserve">.  Trybunał stwierdza również, że skarga nie jest </w:t>
      </w:r>
      <w:r w:rsidR="000B0D52">
        <w:t xml:space="preserve">w sposób </w:t>
      </w:r>
      <w:r w:rsidR="000B0D52" w:rsidRPr="00000043">
        <w:t>oczywi</w:t>
      </w:r>
      <w:r w:rsidR="000B0D52">
        <w:t>sty nieuzasadniona</w:t>
      </w:r>
      <w:r w:rsidR="000B0D52" w:rsidRPr="00000043">
        <w:t xml:space="preserve"> w rozumieniu </w:t>
      </w:r>
      <w:r w:rsidR="000B0D52">
        <w:t>art.</w:t>
      </w:r>
      <w:r w:rsidR="000B0D52" w:rsidRPr="00000043">
        <w:t xml:space="preserve"> </w:t>
      </w:r>
      <w:r w:rsidR="00CF3A9D">
        <w:t>35 ust.</w:t>
      </w:r>
      <w:r w:rsidR="000B0D52" w:rsidRPr="008F1E3F">
        <w:t xml:space="preserve"> 3 </w:t>
      </w:r>
      <w:r w:rsidR="000B0D52">
        <w:t xml:space="preserve">lit. </w:t>
      </w:r>
      <w:r w:rsidR="000B0D52" w:rsidRPr="008F1E3F">
        <w:t>a</w:t>
      </w:r>
      <w:r w:rsidR="000B0D52" w:rsidRPr="00000043">
        <w:t xml:space="preserve"> Konwencji</w:t>
      </w:r>
      <w:r w:rsidR="000B0D52">
        <w:t>,</w:t>
      </w:r>
      <w:r w:rsidR="000B0D52" w:rsidRPr="00000043">
        <w:t xml:space="preserve"> nie jest też niedopuszczalna na żadnych innych podstawach. Dlatego też musi zostać uznana za dopuszczalną. </w:t>
      </w:r>
    </w:p>
    <w:p w:rsidR="000B0D52" w:rsidRPr="00000043" w:rsidRDefault="000B0D52" w:rsidP="00782DFC">
      <w:pPr>
        <w:pStyle w:val="ECHRHeading2"/>
      </w:pPr>
      <w:r w:rsidRPr="00000043">
        <w:t>B.  </w:t>
      </w:r>
      <w:r>
        <w:t>Przedmiot skargi</w:t>
      </w:r>
    </w:p>
    <w:p w:rsidR="000B0D52" w:rsidRPr="00000043" w:rsidRDefault="000B0D52" w:rsidP="00782DFC">
      <w:pPr>
        <w:pStyle w:val="ECHRHeading3"/>
      </w:pPr>
      <w:r w:rsidRPr="00000043">
        <w:t>1.  Argumenty stron</w:t>
      </w:r>
    </w:p>
    <w:p w:rsidR="000B0D52" w:rsidRPr="008F1E3F" w:rsidRDefault="000B0D52" w:rsidP="00782DFC">
      <w:pPr>
        <w:pStyle w:val="ECHRHeading4"/>
        <w:rPr>
          <w:lang w:val="pl-PL"/>
        </w:rPr>
      </w:pPr>
      <w:r w:rsidRPr="008F1E3F">
        <w:rPr>
          <w:lang w:val="pl-PL"/>
        </w:rPr>
        <w:t>(a)  Skarżący</w:t>
      </w:r>
    </w:p>
    <w:p w:rsidR="000B0D52" w:rsidRPr="008F1E3F" w:rsidRDefault="00860D7B" w:rsidP="00DD019F">
      <w:pPr>
        <w:pStyle w:val="ECHRPara"/>
      </w:pPr>
      <w:fldSimple w:instr=" SEQ level0 \*arabic ">
        <w:r w:rsidR="000B0D52" w:rsidRPr="008F1E3F">
          <w:rPr>
            <w:noProof/>
          </w:rPr>
          <w:t>102</w:t>
        </w:r>
      </w:fldSimple>
      <w:r w:rsidR="000B0D52" w:rsidRPr="008F1E3F">
        <w:t xml:space="preserve">. Skarżący </w:t>
      </w:r>
      <w:r w:rsidR="000B0D52">
        <w:t>zarzuci</w:t>
      </w:r>
      <w:r w:rsidR="000B0D52" w:rsidRPr="008F1E3F">
        <w:t>ł</w:t>
      </w:r>
      <w:r w:rsidR="000B0D52">
        <w:t>, że</w:t>
      </w:r>
      <w:r w:rsidR="000B0D52" w:rsidRPr="008F1E3F">
        <w:t xml:space="preserve"> </w:t>
      </w:r>
      <w:r w:rsidR="000B0D52">
        <w:t>jego</w:t>
      </w:r>
      <w:r w:rsidR="000B0D52" w:rsidRPr="008F1E3F">
        <w:t xml:space="preserve"> tymczasowe aresztowanie w</w:t>
      </w:r>
      <w:r w:rsidR="000B0D52">
        <w:t xml:space="preserve"> związku z </w:t>
      </w:r>
      <w:r w:rsidR="000B0D52" w:rsidRPr="008F1E3F">
        <w:t xml:space="preserve"> drug</w:t>
      </w:r>
      <w:r w:rsidR="000B0D52">
        <w:t>ą</w:t>
      </w:r>
      <w:r w:rsidR="000B0D52" w:rsidRPr="008F1E3F">
        <w:t xml:space="preserve"> spraw</w:t>
      </w:r>
      <w:r w:rsidR="000B0D52">
        <w:t>ą</w:t>
      </w:r>
      <w:r w:rsidR="000B0D52" w:rsidRPr="008F1E3F">
        <w:t xml:space="preserve"> karn</w:t>
      </w:r>
      <w:r w:rsidR="000B0D52">
        <w:t xml:space="preserve">ą </w:t>
      </w:r>
      <w:r w:rsidR="000B0D52" w:rsidRPr="008F1E3F">
        <w:t xml:space="preserve">było bezprawne w </w:t>
      </w:r>
      <w:r w:rsidR="000B0D52">
        <w:t>rozumieniu a</w:t>
      </w:r>
      <w:r w:rsidR="000B0D52" w:rsidRPr="008F1E3F">
        <w:t xml:space="preserve">rt. 5 </w:t>
      </w:r>
      <w:r w:rsidR="00CF3A9D">
        <w:t>ust.</w:t>
      </w:r>
      <w:r w:rsidR="000B0D52" w:rsidRPr="008F1E3F">
        <w:t xml:space="preserve"> 1 Konwencji</w:t>
      </w:r>
      <w:r w:rsidR="000B0D52">
        <w:t>,</w:t>
      </w:r>
      <w:r w:rsidR="000B0D52" w:rsidRPr="008F1E3F">
        <w:t xml:space="preserve"> </w:t>
      </w:r>
      <w:r w:rsidR="000B0D52">
        <w:t>w zakresie, w jakim zostało ono</w:t>
      </w:r>
      <w:r w:rsidR="000B0D52" w:rsidRPr="008F1E3F">
        <w:t xml:space="preserve"> przedłuż</w:t>
      </w:r>
      <w:r w:rsidR="000B0D52">
        <w:t>one</w:t>
      </w:r>
      <w:r w:rsidR="000B0D52" w:rsidRPr="008F1E3F">
        <w:t xml:space="preserve"> </w:t>
      </w:r>
      <w:r w:rsidR="000B0D52">
        <w:t xml:space="preserve">poza dzień </w:t>
      </w:r>
      <w:r w:rsidR="000B0D52" w:rsidRPr="008F1E3F">
        <w:t xml:space="preserve">10 listopada 2002 r., </w:t>
      </w:r>
      <w:r w:rsidR="000B0D52">
        <w:t>stanowiący limit czasowy ustawowego okresu</w:t>
      </w:r>
      <w:r w:rsidR="000B0D52" w:rsidRPr="008F1E3F">
        <w:t xml:space="preserve"> tymczasowego aresztowania</w:t>
      </w:r>
      <w:r w:rsidR="000B0D52">
        <w:t>, stosowanego</w:t>
      </w:r>
      <w:r w:rsidR="000B0D52" w:rsidRPr="008F1E3F">
        <w:t xml:space="preserve"> postanowieni</w:t>
      </w:r>
      <w:r w:rsidR="000B0D52">
        <w:t>ami</w:t>
      </w:r>
      <w:r w:rsidR="000B0D52" w:rsidRPr="008F1E3F">
        <w:t xml:space="preserve"> sądów niższej instancji</w:t>
      </w:r>
      <w:r w:rsidR="000B0D52">
        <w:t>,</w:t>
      </w:r>
      <w:r w:rsidR="000B0D52" w:rsidRPr="008F1E3F">
        <w:t xml:space="preserve"> </w:t>
      </w:r>
      <w:r w:rsidR="000B0D52">
        <w:t xml:space="preserve">opartymi </w:t>
      </w:r>
      <w:r w:rsidR="000B0D52" w:rsidRPr="008F1E3F">
        <w:t>na zasad</w:t>
      </w:r>
      <w:r w:rsidR="000B0D52">
        <w:t>ach</w:t>
      </w:r>
      <w:r w:rsidR="000B0D52" w:rsidRPr="008F1E3F">
        <w:t xml:space="preserve"> ogólnych. Skarżący </w:t>
      </w:r>
      <w:r w:rsidR="000B0D52">
        <w:t>podn</w:t>
      </w:r>
      <w:r w:rsidR="000B0D52" w:rsidRPr="008F1E3F">
        <w:t>iósł, że poprzez takie działani</w:t>
      </w:r>
      <w:r w:rsidR="000B0D52">
        <w:t>a</w:t>
      </w:r>
      <w:r w:rsidR="000B0D52" w:rsidRPr="008F1E3F">
        <w:t xml:space="preserve">, sądy krajowe nie </w:t>
      </w:r>
      <w:r w:rsidR="00EC4F9C">
        <w:t>działały w trybie ustalonym</w:t>
      </w:r>
      <w:r w:rsidR="00FC1102">
        <w:t xml:space="preserve"> przez prawo</w:t>
      </w:r>
      <w:r w:rsidR="000B0D52" w:rsidRPr="008F1E3F">
        <w:t xml:space="preserve">, </w:t>
      </w:r>
      <w:r w:rsidR="000B0D52">
        <w:t>oraz, alternatywnie, że</w:t>
      </w:r>
      <w:r w:rsidR="000B0D52" w:rsidRPr="008F1E3F">
        <w:t xml:space="preserve"> procedura nie </w:t>
      </w:r>
      <w:r w:rsidR="000B0D52">
        <w:t>była</w:t>
      </w:r>
      <w:r w:rsidR="000B0D52" w:rsidRPr="008F1E3F">
        <w:t xml:space="preserve"> wystarczająco precyzyjn</w:t>
      </w:r>
      <w:r w:rsidR="000B0D52">
        <w:t>a i przewidywalna</w:t>
      </w:r>
      <w:r w:rsidR="000B0D52" w:rsidRPr="008F1E3F">
        <w:t xml:space="preserve">.  </w:t>
      </w:r>
    </w:p>
    <w:p w:rsidR="000B0D52" w:rsidRPr="008F1E3F" w:rsidRDefault="000B0D52" w:rsidP="00DD019F">
      <w:pPr>
        <w:pStyle w:val="ECHRPara"/>
      </w:pPr>
      <w:r w:rsidRPr="008F1E3F">
        <w:t xml:space="preserve">Skarżący </w:t>
      </w:r>
      <w:r>
        <w:t>podni</w:t>
      </w:r>
      <w:r w:rsidRPr="008F1E3F">
        <w:t xml:space="preserve">ósł, że ustawowy dwuletni okres z art. 263 § 3 Kodeksu </w:t>
      </w:r>
      <w:r>
        <w:t xml:space="preserve">powinien być obliczany </w:t>
      </w:r>
      <w:r w:rsidRPr="008F1E3F">
        <w:t xml:space="preserve">niezależnie od jego równoległego tymczasowego aresztowania w pierwszej sprawie karnej </w:t>
      </w:r>
      <w:r>
        <w:t>oraz, że</w:t>
      </w:r>
      <w:r w:rsidRPr="008F1E3F">
        <w:t xml:space="preserve"> </w:t>
      </w:r>
      <w:r>
        <w:t xml:space="preserve">w </w:t>
      </w:r>
      <w:r w:rsidRPr="008F1E3F">
        <w:t>konsekwen</w:t>
      </w:r>
      <w:r>
        <w:t>cji</w:t>
      </w:r>
      <w:r w:rsidRPr="008F1E3F">
        <w:t xml:space="preserve"> powinien zostać zastosowany </w:t>
      </w:r>
      <w:r w:rsidRPr="00055BDC">
        <w:t xml:space="preserve">art. 263 § </w:t>
      </w:r>
      <w:r>
        <w:t>4 z takim skutkiem</w:t>
      </w:r>
      <w:r w:rsidRPr="008F1E3F">
        <w:t xml:space="preserve">, że postanowienia dotyczące </w:t>
      </w:r>
      <w:r>
        <w:t xml:space="preserve">przedmiotowego </w:t>
      </w:r>
      <w:r w:rsidRPr="008F1E3F">
        <w:t>środk</w:t>
      </w:r>
      <w:r>
        <w:t>a</w:t>
      </w:r>
      <w:r w:rsidRPr="008F1E3F">
        <w:t xml:space="preserve"> zapobiegawcz</w:t>
      </w:r>
      <w:r>
        <w:t>ego</w:t>
      </w:r>
      <w:r w:rsidRPr="008F1E3F">
        <w:t xml:space="preserve"> powinny </w:t>
      </w:r>
      <w:r>
        <w:t xml:space="preserve">były </w:t>
      </w:r>
      <w:r w:rsidRPr="008F1E3F">
        <w:t xml:space="preserve">zostać wydane przez sąd apelacyjny i tylko </w:t>
      </w:r>
      <w:r>
        <w:t>na bazie szczególnych przesłanek,</w:t>
      </w:r>
      <w:r w:rsidRPr="008F1E3F">
        <w:t xml:space="preserve"> wymienionych w tym przepisie. </w:t>
      </w:r>
    </w:p>
    <w:p w:rsidR="000B0D52" w:rsidRPr="008F1E3F" w:rsidRDefault="000B0D52" w:rsidP="00782DFC">
      <w:pPr>
        <w:pStyle w:val="ECHRHeading4"/>
        <w:rPr>
          <w:lang w:val="pl-PL"/>
        </w:rPr>
      </w:pPr>
      <w:r w:rsidRPr="008F1E3F">
        <w:rPr>
          <w:lang w:val="pl-PL"/>
        </w:rPr>
        <w:t>(b)  Rząd</w:t>
      </w:r>
    </w:p>
    <w:p w:rsidR="000B0D52" w:rsidRPr="008F1E3F" w:rsidRDefault="00860D7B" w:rsidP="00782DFC">
      <w:pPr>
        <w:pStyle w:val="ECHRPara"/>
      </w:pPr>
      <w:fldSimple w:instr=" SEQ level0 \*arabic ">
        <w:r w:rsidR="000B0D52" w:rsidRPr="008F1E3F">
          <w:rPr>
            <w:noProof/>
          </w:rPr>
          <w:t>103</w:t>
        </w:r>
      </w:fldSimple>
      <w:r w:rsidR="000B0D52" w:rsidRPr="008F1E3F">
        <w:t>.  Rząd p</w:t>
      </w:r>
      <w:r w:rsidR="000B0D52">
        <w:t>odniósł</w:t>
      </w:r>
      <w:r w:rsidR="000B0D52" w:rsidRPr="008F1E3F">
        <w:t xml:space="preserve">, że </w:t>
      </w:r>
      <w:r w:rsidR="000B0D52">
        <w:t>prze</w:t>
      </w:r>
      <w:r w:rsidR="000B0D52" w:rsidRPr="008F1E3F">
        <w:t>dłuż</w:t>
      </w:r>
      <w:r w:rsidR="000B0D52">
        <w:t>a</w:t>
      </w:r>
      <w:r w:rsidR="000B0D52" w:rsidRPr="008F1E3F">
        <w:t xml:space="preserve">nie tymczasowego aresztowania skarżącego po 10 listopada 2002 r. nie stało w sprzeczności z </w:t>
      </w:r>
      <w:r w:rsidR="000B0D52">
        <w:t>art.</w:t>
      </w:r>
      <w:r w:rsidR="000B0D52" w:rsidRPr="008F1E3F">
        <w:t xml:space="preserve"> 5 </w:t>
      </w:r>
      <w:r w:rsidR="00CF3A9D">
        <w:t>ust.</w:t>
      </w:r>
      <w:r w:rsidR="000B0D52" w:rsidRPr="008F1E3F">
        <w:t xml:space="preserve"> 1 Konwencji. Twierdził także, że Trybunał powinien </w:t>
      </w:r>
      <w:r w:rsidR="000B0D52">
        <w:t>wziąć pod rozwagę</w:t>
      </w:r>
      <w:r w:rsidR="000B0D52" w:rsidRPr="008F1E3F">
        <w:t xml:space="preserve"> fakt, że podczas części </w:t>
      </w:r>
      <w:r w:rsidR="000B0D52">
        <w:t>okresu tymczasowego aresztowania</w:t>
      </w:r>
      <w:r w:rsidR="000B0D52" w:rsidRPr="008F1E3F">
        <w:t xml:space="preserve"> skarżącego w związku z drugą sprawą karną, skarżący </w:t>
      </w:r>
      <w:r w:rsidR="000B0D52">
        <w:t>by</w:t>
      </w:r>
      <w:r w:rsidR="000B0D52" w:rsidRPr="008F1E3F">
        <w:t>ł</w:t>
      </w:r>
      <w:r w:rsidR="000B0D52">
        <w:t xml:space="preserve"> również</w:t>
      </w:r>
      <w:r w:rsidR="000B0D52" w:rsidRPr="008F1E3F">
        <w:t xml:space="preserve"> pozbawiony wolności w </w:t>
      </w:r>
      <w:r w:rsidR="000B0D52">
        <w:t>ramach</w:t>
      </w:r>
      <w:r w:rsidR="000B0D52" w:rsidRPr="008F1E3F">
        <w:t xml:space="preserve"> pierwsz</w:t>
      </w:r>
      <w:r w:rsidR="000B0D52">
        <w:t>ego</w:t>
      </w:r>
      <w:r w:rsidR="000B0D52" w:rsidRPr="008F1E3F">
        <w:t xml:space="preserve"> postępowa</w:t>
      </w:r>
      <w:r w:rsidR="000B0D52">
        <w:t>nia</w:t>
      </w:r>
      <w:r w:rsidR="000B0D52" w:rsidRPr="008F1E3F">
        <w:t xml:space="preserve"> </w:t>
      </w:r>
      <w:r w:rsidR="000B0D52">
        <w:t>karnego</w:t>
      </w:r>
      <w:r w:rsidR="000B0D52" w:rsidRPr="008F1E3F">
        <w:t xml:space="preserve"> przeciwko niemu. Rząd </w:t>
      </w:r>
      <w:r w:rsidR="000B0D52">
        <w:t>opierał</w:t>
      </w:r>
      <w:r w:rsidR="000B0D52" w:rsidRPr="008F1E3F">
        <w:t xml:space="preserve"> </w:t>
      </w:r>
      <w:r w:rsidR="000B0D52">
        <w:t xml:space="preserve">się </w:t>
      </w:r>
      <w:r w:rsidR="000B0D52" w:rsidRPr="008F1E3F">
        <w:t xml:space="preserve">na </w:t>
      </w:r>
      <w:r w:rsidR="000B0D52">
        <w:t>zasadzie wskazanej</w:t>
      </w:r>
      <w:r w:rsidR="000B0D52" w:rsidRPr="008F1E3F">
        <w:t xml:space="preserve"> w sprawie </w:t>
      </w:r>
      <w:r w:rsidR="000B0D52" w:rsidRPr="008F1E3F">
        <w:rPr>
          <w:i/>
          <w:iCs/>
        </w:rPr>
        <w:t xml:space="preserve">Kudła przeciwko Polsce, </w:t>
      </w:r>
      <w:r w:rsidR="000B0D52" w:rsidRPr="008F1E3F">
        <w:t xml:space="preserve">że “co więcej, Trybunał przypomina, że w świetle istotnego związku między </w:t>
      </w:r>
      <w:r w:rsidR="00FC1102">
        <w:t xml:space="preserve">postanowieniem </w:t>
      </w:r>
      <w:r w:rsidR="000B0D52" w:rsidRPr="008F1E3F">
        <w:t xml:space="preserve">art. 5 </w:t>
      </w:r>
      <w:r w:rsidR="00CF3A9D">
        <w:t>ust.</w:t>
      </w:r>
      <w:r w:rsidR="00CF3A9D" w:rsidRPr="008F1E3F">
        <w:t xml:space="preserve"> </w:t>
      </w:r>
      <w:r w:rsidR="000B0D52" w:rsidRPr="008F1E3F">
        <w:t xml:space="preserve"> 3 Konwencji a </w:t>
      </w:r>
      <w:r w:rsidR="00FC1102">
        <w:t xml:space="preserve">postanowieniem </w:t>
      </w:r>
      <w:r w:rsidR="000B0D52">
        <w:t xml:space="preserve">art. 5 </w:t>
      </w:r>
      <w:r w:rsidR="00CF3A9D">
        <w:t>ust.</w:t>
      </w:r>
      <w:r w:rsidR="000B0D52" w:rsidRPr="008F1E3F">
        <w:t xml:space="preserve"> 1 lit. c, osoba skazana </w:t>
      </w:r>
      <w:r w:rsidR="000B0D52">
        <w:t>w</w:t>
      </w:r>
      <w:r w:rsidR="000B0D52" w:rsidRPr="008F1E3F">
        <w:t xml:space="preserve"> pierwszej instancji nie może być uznana </w:t>
      </w:r>
      <w:r w:rsidR="000B0D52">
        <w:t>za</w:t>
      </w:r>
      <w:r w:rsidR="000B0D52" w:rsidRPr="008F1E3F">
        <w:t xml:space="preserve"> aresztowan</w:t>
      </w:r>
      <w:r w:rsidR="000B0D52">
        <w:t>ą</w:t>
      </w:r>
      <w:r w:rsidR="000B0D52" w:rsidRPr="008F1E3F">
        <w:t xml:space="preserve"> „w celu postawienia przed właściwym organem, jeżeli istnieje uzasadnione podejrzenie popełnienia czynu zagrożonego karą”, jak to określono w ostatnim z </w:t>
      </w:r>
      <w:r w:rsidR="00FC1102">
        <w:t>tych postanowień</w:t>
      </w:r>
      <w:r w:rsidR="000B0D52" w:rsidRPr="008F1E3F">
        <w:t xml:space="preserve">, ale jest w sytuacji przewidzianej przez art. 5 </w:t>
      </w:r>
      <w:r w:rsidR="00CF3A9D">
        <w:t>ust.</w:t>
      </w:r>
      <w:r w:rsidR="00CF3A9D" w:rsidRPr="008F1E3F">
        <w:t xml:space="preserve"> </w:t>
      </w:r>
      <w:r w:rsidR="000B0D52" w:rsidRPr="008F1E3F">
        <w:t xml:space="preserve">1 lit. a, który </w:t>
      </w:r>
      <w:r w:rsidR="000B0D52">
        <w:t>sankcjonuje</w:t>
      </w:r>
      <w:r w:rsidR="000B0D52" w:rsidRPr="008F1E3F">
        <w:t xml:space="preserve"> pozbawieni</w:t>
      </w:r>
      <w:r w:rsidR="000B0D52">
        <w:t>e</w:t>
      </w:r>
      <w:r w:rsidR="000B0D52" w:rsidRPr="008F1E3F">
        <w:t xml:space="preserve"> wolności „w wyniku skazania przez właściwy sąd” (zobacz </w:t>
      </w:r>
      <w:r w:rsidR="000B0D52" w:rsidRPr="008F1E3F">
        <w:rPr>
          <w:i/>
          <w:iCs/>
        </w:rPr>
        <w:t xml:space="preserve">Kudła przeciwko Polsce </w:t>
      </w:r>
      <w:r w:rsidR="000B0D52" w:rsidRPr="008F1E3F">
        <w:t>[</w:t>
      </w:r>
      <w:r w:rsidR="000B0D52">
        <w:t>WI</w:t>
      </w:r>
      <w:r w:rsidR="000B0D52" w:rsidRPr="008F1E3F">
        <w:t>], nr 30210/96, § 104, ETPC</w:t>
      </w:r>
      <w:r w:rsidR="000B0D52">
        <w:t>z</w:t>
      </w:r>
      <w:r w:rsidR="000B0D52" w:rsidRPr="008F1E3F">
        <w:t xml:space="preserve"> 2000</w:t>
      </w:r>
      <w:r w:rsidR="000B0D52" w:rsidRPr="008F1E3F">
        <w:noBreakHyphen/>
        <w:t xml:space="preserve">XI, </w:t>
      </w:r>
      <w:r w:rsidR="000B0D52">
        <w:t>oraz</w:t>
      </w:r>
      <w:r w:rsidR="000B0D52" w:rsidRPr="008F1E3F">
        <w:t xml:space="preserve"> </w:t>
      </w:r>
      <w:r w:rsidR="000B0D52" w:rsidRPr="008F1E3F">
        <w:rPr>
          <w:i/>
          <w:iCs/>
        </w:rPr>
        <w:t>B.  przeciwko Austrii</w:t>
      </w:r>
      <w:r w:rsidR="000B0D52">
        <w:rPr>
          <w:i/>
          <w:iCs/>
        </w:rPr>
        <w:t>m</w:t>
      </w:r>
      <w:r w:rsidR="000B0D52" w:rsidRPr="008F1E3F">
        <w:t xml:space="preserve"> 28 marca 1990 r., § 36-39, Seri</w:t>
      </w:r>
      <w:r w:rsidR="000B0D52">
        <w:t>a</w:t>
      </w:r>
      <w:r w:rsidR="000B0D52" w:rsidRPr="008F1E3F">
        <w:t xml:space="preserve"> A nr 175).</w:t>
      </w:r>
    </w:p>
    <w:p w:rsidR="000B0D52" w:rsidRPr="008F1E3F" w:rsidRDefault="000B0D52" w:rsidP="00782DFC">
      <w:pPr>
        <w:pStyle w:val="ECHRHeading3"/>
      </w:pPr>
      <w:r w:rsidRPr="008F1E3F">
        <w:t>2.  Ocena Trybunału</w:t>
      </w:r>
    </w:p>
    <w:p w:rsidR="000B0D52" w:rsidRPr="008F1E3F" w:rsidRDefault="000B0D52" w:rsidP="00782DFC">
      <w:pPr>
        <w:pStyle w:val="ECHRHeading4"/>
        <w:rPr>
          <w:lang w:val="pl-PL"/>
        </w:rPr>
      </w:pPr>
      <w:r w:rsidRPr="008F1E3F">
        <w:rPr>
          <w:lang w:val="pl-PL"/>
        </w:rPr>
        <w:t xml:space="preserve">(a)  Okres, który należy wziąć pod uwagę </w:t>
      </w:r>
    </w:p>
    <w:p w:rsidR="000B0D52" w:rsidRPr="008F1E3F" w:rsidRDefault="00860D7B" w:rsidP="00782DFC">
      <w:pPr>
        <w:pStyle w:val="ECHRPara"/>
      </w:pPr>
      <w:fldSimple w:instr=" SEQ level0 \*arabic ">
        <w:r w:rsidR="000B0D52" w:rsidRPr="008F1E3F">
          <w:rPr>
            <w:noProof/>
          </w:rPr>
          <w:t>104</w:t>
        </w:r>
      </w:fldSimple>
      <w:r w:rsidR="00FC1102">
        <w:t>.  Trybunał nie ma wątpliwości</w:t>
      </w:r>
      <w:r w:rsidR="000B0D52" w:rsidRPr="008F1E3F">
        <w:t xml:space="preserve"> </w:t>
      </w:r>
      <w:r w:rsidR="000B0D52">
        <w:t xml:space="preserve">i </w:t>
      </w:r>
      <w:r w:rsidR="000B0D52" w:rsidRPr="008F1E3F">
        <w:t xml:space="preserve">nie </w:t>
      </w:r>
      <w:r w:rsidR="000B0D52">
        <w:t xml:space="preserve">było to także przedmiotem sporu pomiędzy stronami, </w:t>
      </w:r>
      <w:r w:rsidR="000B0D52" w:rsidRPr="008F1E3F">
        <w:t xml:space="preserve">że skarżący został </w:t>
      </w:r>
      <w:r w:rsidR="000B0D52">
        <w:t xml:space="preserve">tymczasowo </w:t>
      </w:r>
      <w:r w:rsidR="000B0D52" w:rsidRPr="008F1E3F">
        <w:t>aresz</w:t>
      </w:r>
      <w:r w:rsidR="000B0D52">
        <w:t>towany</w:t>
      </w:r>
      <w:r w:rsidR="000B0D52" w:rsidRPr="008F1E3F">
        <w:t xml:space="preserve"> w dniu 10 listopada 2000 r. </w:t>
      </w:r>
      <w:r w:rsidR="00FC1102">
        <w:t xml:space="preserve">w trybie ustalonym </w:t>
      </w:r>
      <w:r w:rsidR="000B0D52" w:rsidRPr="008F1E3F">
        <w:t>przez prawo</w:t>
      </w:r>
      <w:r w:rsidR="000B0D52">
        <w:t>,</w:t>
      </w:r>
      <w:r w:rsidR="000B0D52" w:rsidRPr="008F1E3F">
        <w:t xml:space="preserve"> przez właściwy sąd</w:t>
      </w:r>
      <w:r w:rsidR="000B0D52">
        <w:t>,</w:t>
      </w:r>
      <w:r w:rsidR="000B0D52" w:rsidRPr="008F1E3F">
        <w:t xml:space="preserve"> w </w:t>
      </w:r>
      <w:r w:rsidR="000B0D52">
        <w:t>rozumie</w:t>
      </w:r>
      <w:r w:rsidR="000B0D52" w:rsidRPr="008F1E3F">
        <w:t xml:space="preserve">niu </w:t>
      </w:r>
      <w:r w:rsidR="000B0D52">
        <w:t>art.</w:t>
      </w:r>
      <w:r w:rsidR="000B0D52" w:rsidRPr="008F1E3F">
        <w:t xml:space="preserve"> 5 </w:t>
      </w:r>
      <w:r w:rsidR="00CF3A9D">
        <w:t>ust.</w:t>
      </w:r>
      <w:r w:rsidR="00CF3A9D" w:rsidRPr="008F1E3F">
        <w:t xml:space="preserve"> </w:t>
      </w:r>
      <w:r w:rsidR="000B0D52" w:rsidRPr="008F1E3F">
        <w:t xml:space="preserve"> 1 </w:t>
      </w:r>
      <w:r w:rsidR="000B0D52">
        <w:t xml:space="preserve">lit. </w:t>
      </w:r>
      <w:r w:rsidR="000B0D52" w:rsidRPr="008F1E3F">
        <w:t xml:space="preserve">c Konwencji (zobacz </w:t>
      </w:r>
      <w:r w:rsidR="000B0D52">
        <w:t>§</w:t>
      </w:r>
      <w:r w:rsidR="00FC1102">
        <w:t xml:space="preserve"> </w:t>
      </w:r>
      <w:r w:rsidR="000B0D52" w:rsidRPr="008F1E3F">
        <w:t xml:space="preserve">17 powyżej). Ponadto, skarżący nie podważa legalności jego tymczasowego aresztowania do dnia 10 listopada 2002 r.  </w:t>
      </w:r>
    </w:p>
    <w:p w:rsidR="000B0D52" w:rsidRPr="008F1E3F" w:rsidRDefault="00860D7B" w:rsidP="00782DFC">
      <w:pPr>
        <w:pStyle w:val="ECHRPara"/>
      </w:pPr>
      <w:fldSimple w:instr=" SEQ level0 \*arabic ">
        <w:r w:rsidR="000B0D52" w:rsidRPr="008F1E3F">
          <w:rPr>
            <w:noProof/>
          </w:rPr>
          <w:t>105</w:t>
        </w:r>
      </w:fldSimple>
      <w:r w:rsidR="000B0D52" w:rsidRPr="008F1E3F">
        <w:t>.  W</w:t>
      </w:r>
      <w:r w:rsidR="000B0D52">
        <w:t xml:space="preserve"> konsekwencji</w:t>
      </w:r>
      <w:r w:rsidR="000B0D52" w:rsidRPr="008F1E3F">
        <w:t xml:space="preserve">, kwestia legalności </w:t>
      </w:r>
      <w:r w:rsidR="000B0D52">
        <w:t xml:space="preserve">tymczasowego </w:t>
      </w:r>
      <w:r w:rsidR="000B0D52" w:rsidRPr="008F1E3F">
        <w:t xml:space="preserve">aresztowania skarżącego </w:t>
      </w:r>
      <w:r w:rsidR="000B0D52">
        <w:t>w świetle</w:t>
      </w:r>
      <w:r w:rsidR="000B0D52" w:rsidRPr="008F1E3F">
        <w:t xml:space="preserve"> </w:t>
      </w:r>
      <w:r w:rsidR="000B0D52">
        <w:t xml:space="preserve">art. </w:t>
      </w:r>
      <w:r w:rsidR="000B0D52" w:rsidRPr="008F1E3F">
        <w:t xml:space="preserve">5 </w:t>
      </w:r>
      <w:r w:rsidR="00CF3A9D">
        <w:t>ust.</w:t>
      </w:r>
      <w:r w:rsidR="00CF3A9D" w:rsidRPr="008F1E3F">
        <w:t xml:space="preserve"> </w:t>
      </w:r>
      <w:r w:rsidR="000B0D52" w:rsidRPr="008F1E3F">
        <w:t xml:space="preserve">1 lit. c Konwencji w celu postawienia go przed </w:t>
      </w:r>
      <w:r w:rsidR="000B0D52">
        <w:t>właściwym</w:t>
      </w:r>
      <w:r w:rsidR="000B0D52" w:rsidRPr="008F1E3F">
        <w:t xml:space="preserve"> organem w ramach drugiego postępowania karnego przed wydaniem pierwszego wyroku przez sąd (zobacz </w:t>
      </w:r>
      <w:r w:rsidR="000B0D52">
        <w:t>§</w:t>
      </w:r>
      <w:r w:rsidR="000B0D52" w:rsidRPr="008F1E3F">
        <w:t xml:space="preserve"> 74 powyżej), </w:t>
      </w:r>
      <w:r w:rsidR="000B0D52">
        <w:t xml:space="preserve">powstaje </w:t>
      </w:r>
      <w:r w:rsidR="000B0D52" w:rsidRPr="008F1E3F">
        <w:t>co do stosowania środka od: (i) 10 listopada 2002 r. do 27 lutego 2003 r. (kiedy Sąd Okręgowy</w:t>
      </w:r>
      <w:r w:rsidR="000B0D52">
        <w:t xml:space="preserve"> w Siedlcach</w:t>
      </w:r>
      <w:r w:rsidR="000B0D52" w:rsidRPr="008F1E3F">
        <w:t xml:space="preserve"> </w:t>
      </w:r>
      <w:r w:rsidR="000B0D52">
        <w:t>nakazał</w:t>
      </w:r>
      <w:r w:rsidR="000B0D52" w:rsidRPr="008F1E3F">
        <w:t xml:space="preserve"> zwolnieni</w:t>
      </w:r>
      <w:r w:rsidR="000B0D52">
        <w:t>e</w:t>
      </w:r>
      <w:r w:rsidR="000B0D52" w:rsidRPr="008F1E3F">
        <w:t xml:space="preserve"> skarżącego) oraz (ii) 30 grudnia 2003 r. (kiedy Sąd Rejonowy w Mińsku Mazowieckim ponownie </w:t>
      </w:r>
      <w:r w:rsidR="000B0D52">
        <w:t>orzekł</w:t>
      </w:r>
      <w:r w:rsidR="000B0D52" w:rsidRPr="008F1E3F">
        <w:t xml:space="preserve"> o za</w:t>
      </w:r>
      <w:r w:rsidR="000B0D52">
        <w:t xml:space="preserve">stosowaniu tymczasowego aresztowania wobec </w:t>
      </w:r>
      <w:r w:rsidR="000B0D52" w:rsidRPr="008F1E3F">
        <w:t xml:space="preserve"> skarżącego) do 1 września 2005 r. (kiedy skarżący został skazany) (zobacz </w:t>
      </w:r>
      <w:r w:rsidR="000B0D52">
        <w:t>§§</w:t>
      </w:r>
      <w:r w:rsidR="000B0D52" w:rsidRPr="008F1E3F">
        <w:t xml:space="preserve"> 32,</w:t>
      </w:r>
      <w:r w:rsidR="000B0D52">
        <w:t xml:space="preserve"> </w:t>
      </w:r>
      <w:r w:rsidR="000B0D52" w:rsidRPr="008F1E3F">
        <w:t xml:space="preserve">36 i 45 powyżej). </w:t>
      </w:r>
    </w:p>
    <w:p w:rsidR="000B0D52" w:rsidRPr="008F1E3F" w:rsidRDefault="00860D7B" w:rsidP="00782DFC">
      <w:pPr>
        <w:pStyle w:val="ECHRPara"/>
      </w:pPr>
      <w:fldSimple w:instr=" SEQ level0 \*arabic ">
        <w:r w:rsidR="000B0D52" w:rsidRPr="008F1E3F">
          <w:rPr>
            <w:noProof/>
          </w:rPr>
          <w:t>106</w:t>
        </w:r>
      </w:fldSimple>
      <w:r w:rsidR="000B0D52" w:rsidRPr="008F1E3F">
        <w:t>.  Należy jednakże zauważyć, że podcz</w:t>
      </w:r>
      <w:r w:rsidR="000B0D52">
        <w:t>a</w:t>
      </w:r>
      <w:r w:rsidR="000B0D52" w:rsidRPr="008F1E3F">
        <w:t>s całego pierwszego okresu,</w:t>
      </w:r>
      <w:r w:rsidR="000B0D52">
        <w:t xml:space="preserve"> jak</w:t>
      </w:r>
      <w:r w:rsidR="000B0D52" w:rsidRPr="008F1E3F">
        <w:t xml:space="preserve"> ws</w:t>
      </w:r>
      <w:r w:rsidR="000B0D52">
        <w:t>kazano w</w:t>
      </w:r>
      <w:r w:rsidR="000B0D52" w:rsidRPr="008F1E3F">
        <w:t xml:space="preserve">yżej, skarżący był równolegle aresztowany w </w:t>
      </w:r>
      <w:r w:rsidR="000B0D52">
        <w:t>rozumieniu</w:t>
      </w:r>
      <w:r w:rsidR="000B0D52" w:rsidRPr="008F1E3F">
        <w:t xml:space="preserve"> </w:t>
      </w:r>
      <w:r w:rsidR="000B0D52">
        <w:t>art. 5</w:t>
      </w:r>
      <w:r w:rsidR="000B0D52" w:rsidRPr="008F1E3F">
        <w:t xml:space="preserve"> </w:t>
      </w:r>
      <w:r w:rsidR="00CF3A9D">
        <w:t>ust.</w:t>
      </w:r>
      <w:r w:rsidR="00CF3A9D" w:rsidRPr="008F1E3F">
        <w:t xml:space="preserve"> </w:t>
      </w:r>
      <w:r w:rsidR="000B0D52" w:rsidRPr="008F1E3F">
        <w:t xml:space="preserve">1 lit. c Konwencji w związku z pierwszą sprawą karną (zobacz </w:t>
      </w:r>
      <w:r w:rsidR="000B0D52">
        <w:t>§§</w:t>
      </w:r>
      <w:r w:rsidR="000B0D52" w:rsidRPr="008F1E3F">
        <w:t xml:space="preserve"> 10 i 11 powyżej). Legalność jego </w:t>
      </w:r>
      <w:r w:rsidR="000B0D52">
        <w:t xml:space="preserve">tymczasowego </w:t>
      </w:r>
      <w:r w:rsidR="000B0D52" w:rsidRPr="008F1E3F">
        <w:t>aresztowania w toku pierwsz</w:t>
      </w:r>
      <w:r w:rsidR="000B0D52">
        <w:t>ego</w:t>
      </w:r>
      <w:r w:rsidR="000B0D52" w:rsidRPr="008F1E3F">
        <w:t xml:space="preserve"> postępowa</w:t>
      </w:r>
      <w:r w:rsidR="000B0D52">
        <w:t>nia</w:t>
      </w:r>
      <w:r w:rsidR="000B0D52" w:rsidRPr="008F1E3F">
        <w:t xml:space="preserve"> karn</w:t>
      </w:r>
      <w:r w:rsidR="000B0D52">
        <w:t>ego</w:t>
      </w:r>
      <w:r w:rsidR="000B0D52" w:rsidRPr="008F1E3F">
        <w:t xml:space="preserve"> nie </w:t>
      </w:r>
      <w:r w:rsidR="000B0D52">
        <w:t>by</w:t>
      </w:r>
      <w:r w:rsidR="000B0D52" w:rsidRPr="008F1E3F">
        <w:t xml:space="preserve">ła </w:t>
      </w:r>
      <w:r w:rsidR="000B0D52">
        <w:t>kwestionowana</w:t>
      </w:r>
      <w:r w:rsidR="000B0D52" w:rsidRPr="008F1E3F">
        <w:t xml:space="preserve"> przez skarżącego ani przed Trybunałem, ani przed sądami krajowymi. W konsekwencji, niezależnie od</w:t>
      </w:r>
      <w:r w:rsidR="000B0D52">
        <w:t xml:space="preserve"> tego, czy </w:t>
      </w:r>
      <w:r w:rsidR="000B0D52" w:rsidRPr="008F1E3F">
        <w:t>drug</w:t>
      </w:r>
      <w:r w:rsidR="000B0D52">
        <w:t>i</w:t>
      </w:r>
      <w:r w:rsidR="000B0D52" w:rsidRPr="008F1E3F">
        <w:t xml:space="preserve"> </w:t>
      </w:r>
      <w:r w:rsidR="000B0D52">
        <w:t>ś</w:t>
      </w:r>
      <w:r w:rsidR="000B0D52" w:rsidRPr="008F1E3F">
        <w:t>rod</w:t>
      </w:r>
      <w:r w:rsidR="000B0D52">
        <w:t>e</w:t>
      </w:r>
      <w:r w:rsidR="000B0D52" w:rsidRPr="008F1E3F">
        <w:t>k zapobiegawcz</w:t>
      </w:r>
      <w:r w:rsidR="000B0D52">
        <w:t>y pozostawał w tym okresie w zgodności z prawem, czy też nie</w:t>
      </w:r>
      <w:r w:rsidR="000B0D52" w:rsidRPr="008F1E3F">
        <w:t xml:space="preserve">, skarżący był w każdym </w:t>
      </w:r>
      <w:r w:rsidR="000B0D52">
        <w:t>razie</w:t>
      </w:r>
      <w:r w:rsidR="000B0D52" w:rsidRPr="008F1E3F">
        <w:t xml:space="preserve"> </w:t>
      </w:r>
      <w:r w:rsidR="000B0D52">
        <w:t>zgodnie z prawem</w:t>
      </w:r>
      <w:r w:rsidR="000B0D52" w:rsidRPr="008F1E3F">
        <w:t xml:space="preserve"> pozbawiony wolności, </w:t>
      </w:r>
      <w:r w:rsidR="000B0D52">
        <w:t xml:space="preserve">a </w:t>
      </w:r>
      <w:r w:rsidR="000B0D52" w:rsidRPr="008F1E3F">
        <w:t>jego prawa były ograniczone</w:t>
      </w:r>
      <w:r w:rsidR="000B0D52">
        <w:t xml:space="preserve"> na zwyczajnych warunkach</w:t>
      </w:r>
      <w:r w:rsidR="000B0D52" w:rsidRPr="008F1E3F">
        <w:t xml:space="preserve"> </w:t>
      </w:r>
      <w:r w:rsidR="000B0D52">
        <w:t xml:space="preserve">trybu </w:t>
      </w:r>
      <w:r w:rsidR="000B0D52" w:rsidRPr="008F1E3F">
        <w:t>stosowan</w:t>
      </w:r>
      <w:r w:rsidR="000B0D52">
        <w:t>ego</w:t>
      </w:r>
      <w:r w:rsidR="000B0D52" w:rsidRPr="008F1E3F">
        <w:t xml:space="preserve"> wobec osób </w:t>
      </w:r>
      <w:r w:rsidR="000B0D52">
        <w:t xml:space="preserve">tymczasowo </w:t>
      </w:r>
      <w:r w:rsidR="000B0D52" w:rsidRPr="008F1E3F">
        <w:t xml:space="preserve">aresztowanych. </w:t>
      </w:r>
      <w:r w:rsidR="000B0D52">
        <w:t>Dodatkowo</w:t>
      </w:r>
      <w:r w:rsidR="000B0D52" w:rsidRPr="008F1E3F">
        <w:t xml:space="preserve">, podczas </w:t>
      </w:r>
      <w:r w:rsidR="000B0D52">
        <w:t xml:space="preserve">części </w:t>
      </w:r>
      <w:r w:rsidR="000B0D52" w:rsidRPr="008F1E3F">
        <w:t xml:space="preserve">drugiego </w:t>
      </w:r>
      <w:r w:rsidR="000B0D52">
        <w:t>z</w:t>
      </w:r>
      <w:r w:rsidR="000B0D52" w:rsidRPr="008F1E3F">
        <w:t xml:space="preserve"> wyżej wymienionych okresów, skarżący był równolegle pozbawiony wolności, w związku ze skazaniem przez właściwy sąd i odbywając karę </w:t>
      </w:r>
      <w:r w:rsidR="000B0D52">
        <w:t>pozbawienia wolności</w:t>
      </w:r>
      <w:r w:rsidR="000B0D52" w:rsidRPr="008F1E3F">
        <w:t xml:space="preserve"> od </w:t>
      </w:r>
      <w:r w:rsidR="000B0D52">
        <w:t xml:space="preserve">dnia </w:t>
      </w:r>
      <w:r w:rsidR="000B0D52" w:rsidRPr="008F1E3F">
        <w:t xml:space="preserve">7 listopada 2003 r. do </w:t>
      </w:r>
      <w:r w:rsidR="000B0D52">
        <w:t xml:space="preserve">dnia </w:t>
      </w:r>
      <w:r w:rsidR="000B0D52" w:rsidRPr="008F1E3F">
        <w:t xml:space="preserve">11 lipca 2005 r. (zobacz </w:t>
      </w:r>
      <w:r w:rsidR="000B0D52">
        <w:t>§§</w:t>
      </w:r>
      <w:r w:rsidR="000B0D52" w:rsidRPr="008F1E3F">
        <w:t xml:space="preserve"> 12 i 47 powyżej). W </w:t>
      </w:r>
      <w:r w:rsidR="000B0D52">
        <w:t>rezultacie</w:t>
      </w:r>
      <w:r w:rsidR="000B0D52" w:rsidRPr="008F1E3F">
        <w:t xml:space="preserve">, jego prawa w tym okresie nie podlegały </w:t>
      </w:r>
      <w:r w:rsidR="000B0D52">
        <w:t>już</w:t>
      </w:r>
      <w:r w:rsidR="000B0D52" w:rsidRPr="008F1E3F">
        <w:t xml:space="preserve"> ochronie </w:t>
      </w:r>
      <w:r w:rsidR="0029547C">
        <w:t xml:space="preserve">na mocy </w:t>
      </w:r>
      <w:r w:rsidR="000B0D52">
        <w:t>art.</w:t>
      </w:r>
      <w:r w:rsidR="000B0D52" w:rsidRPr="008F1E3F">
        <w:t xml:space="preserve"> 5 </w:t>
      </w:r>
      <w:r w:rsidR="00CF3A9D">
        <w:t>ust.</w:t>
      </w:r>
      <w:r w:rsidR="00CF3A9D" w:rsidRPr="008F1E3F">
        <w:t xml:space="preserve"> </w:t>
      </w:r>
      <w:r w:rsidR="000B0D52" w:rsidRPr="008F1E3F">
        <w:t xml:space="preserve">1 lit. c, </w:t>
      </w:r>
      <w:r w:rsidR="000B0D52">
        <w:t>lecz</w:t>
      </w:r>
      <w:r w:rsidR="000B0D52" w:rsidRPr="008F1E3F">
        <w:t xml:space="preserve"> </w:t>
      </w:r>
      <w:r w:rsidR="0029547C">
        <w:t xml:space="preserve">na mocy </w:t>
      </w:r>
      <w:r w:rsidR="000B0D52">
        <w:t>art.</w:t>
      </w:r>
      <w:r w:rsidR="000B0D52" w:rsidRPr="008F1E3F">
        <w:t xml:space="preserve"> 5 </w:t>
      </w:r>
      <w:r w:rsidR="00CF3A9D">
        <w:t>ust.</w:t>
      </w:r>
      <w:r w:rsidR="00CF3A9D" w:rsidRPr="008F1E3F">
        <w:t xml:space="preserve"> </w:t>
      </w:r>
      <w:r w:rsidR="000B0D52" w:rsidRPr="008F1E3F">
        <w:t xml:space="preserve">1 lit. a Konwencji. </w:t>
      </w:r>
    </w:p>
    <w:p w:rsidR="000B0D52" w:rsidRPr="008F1E3F" w:rsidRDefault="00860D7B" w:rsidP="00782DFC">
      <w:pPr>
        <w:pStyle w:val="ECHRPara"/>
      </w:pPr>
      <w:fldSimple w:instr=" SEQ level0 \*arabic ">
        <w:r w:rsidR="000B0D52" w:rsidRPr="008F1E3F">
          <w:rPr>
            <w:noProof/>
          </w:rPr>
          <w:t>107</w:t>
        </w:r>
      </w:fldSimple>
      <w:r w:rsidR="000B0D52" w:rsidRPr="008F1E3F">
        <w:t xml:space="preserve">.  Z powyższego wynika, że Trybunał zbada </w:t>
      </w:r>
      <w:r w:rsidR="0029547C">
        <w:t>zgodność z prawem</w:t>
      </w:r>
      <w:r w:rsidR="000B0D52" w:rsidRPr="008F1E3F">
        <w:t xml:space="preserve"> </w:t>
      </w:r>
      <w:r w:rsidR="000B0D52">
        <w:t xml:space="preserve">tymczasowego </w:t>
      </w:r>
      <w:r w:rsidR="000B0D52" w:rsidRPr="008F1E3F">
        <w:t xml:space="preserve">aresztowania skarżącego na </w:t>
      </w:r>
      <w:r w:rsidR="000B0D52">
        <w:t>podstawie</w:t>
      </w:r>
      <w:r w:rsidR="000B0D52" w:rsidRPr="008F1E3F">
        <w:t xml:space="preserve"> </w:t>
      </w:r>
      <w:r w:rsidR="000B0D52">
        <w:t>art.</w:t>
      </w:r>
      <w:r w:rsidR="000B0D52" w:rsidRPr="008F1E3F">
        <w:t xml:space="preserve"> 5 </w:t>
      </w:r>
      <w:r w:rsidR="00CF3A9D">
        <w:t>ust.</w:t>
      </w:r>
      <w:r w:rsidR="00CF3A9D" w:rsidRPr="008F1E3F">
        <w:t xml:space="preserve"> </w:t>
      </w:r>
      <w:r w:rsidR="000B0D52" w:rsidRPr="008F1E3F">
        <w:t>1 lit. c w ramach drugie</w:t>
      </w:r>
      <w:r w:rsidR="000B0D52">
        <w:t>j</w:t>
      </w:r>
      <w:r w:rsidR="000B0D52" w:rsidRPr="008F1E3F">
        <w:t xml:space="preserve"> sprawy karnej w okresie od 11 lipca do 1 września 2005 r., to znaczy od momentu, kiedy zako</w:t>
      </w:r>
      <w:r w:rsidR="000B0D52">
        <w:t>ń</w:t>
      </w:r>
      <w:r w:rsidR="000B0D52" w:rsidRPr="008F1E3F">
        <w:t>czył</w:t>
      </w:r>
      <w:r w:rsidR="000B0D52">
        <w:t xml:space="preserve"> on</w:t>
      </w:r>
      <w:r w:rsidR="000B0D52" w:rsidRPr="008F1E3F">
        <w:t xml:space="preserve"> odbywanie </w:t>
      </w:r>
      <w:r w:rsidR="000B0D52">
        <w:t xml:space="preserve">swojej </w:t>
      </w:r>
      <w:r w:rsidR="000B0D52" w:rsidRPr="008F1E3F">
        <w:t xml:space="preserve">pierwszej kary (zob. </w:t>
      </w:r>
      <w:r w:rsidR="000B0D52">
        <w:t>§</w:t>
      </w:r>
      <w:r w:rsidR="000B0D52" w:rsidRPr="008F1E3F">
        <w:t xml:space="preserve"> 12 powyżej) do </w:t>
      </w:r>
      <w:r w:rsidR="000B0D52">
        <w:t>dnia</w:t>
      </w:r>
      <w:r w:rsidR="000B0D52" w:rsidRPr="008F1E3F">
        <w:t xml:space="preserve"> skazania przez sąd pierwszej instancji w drugiej sprawie (zob. </w:t>
      </w:r>
      <w:r w:rsidR="000B0D52">
        <w:t>§</w:t>
      </w:r>
      <w:r w:rsidR="000B0D52" w:rsidRPr="008F1E3F">
        <w:t xml:space="preserve"> 45 powyżej).</w:t>
      </w:r>
    </w:p>
    <w:p w:rsidR="000B0D52" w:rsidRPr="008F1E3F" w:rsidRDefault="000B0D52" w:rsidP="00782DFC">
      <w:pPr>
        <w:pStyle w:val="ECHRHeading4"/>
        <w:rPr>
          <w:lang w:val="pl-PL"/>
        </w:rPr>
      </w:pPr>
      <w:r w:rsidRPr="008F1E3F">
        <w:rPr>
          <w:lang w:val="pl-PL"/>
        </w:rPr>
        <w:t>(b) </w:t>
      </w:r>
      <w:r>
        <w:rPr>
          <w:lang w:val="pl-PL"/>
        </w:rPr>
        <w:t xml:space="preserve">Zgodne z prawem </w:t>
      </w:r>
      <w:r w:rsidR="007D4C79">
        <w:rPr>
          <w:lang w:val="pl-PL"/>
        </w:rPr>
        <w:t>aresztowanie</w:t>
      </w:r>
      <w:r>
        <w:rPr>
          <w:lang w:val="pl-PL"/>
        </w:rPr>
        <w:t xml:space="preserve"> w trybie ustalonym</w:t>
      </w:r>
      <w:r w:rsidRPr="008F1E3F">
        <w:rPr>
          <w:lang w:val="pl-PL"/>
        </w:rPr>
        <w:t xml:space="preserve"> przez prawo </w:t>
      </w:r>
    </w:p>
    <w:p w:rsidR="000B0D52" w:rsidRPr="008F1E3F" w:rsidRDefault="00860D7B" w:rsidP="00782DFC">
      <w:pPr>
        <w:pStyle w:val="ECHRPara"/>
      </w:pPr>
      <w:fldSimple w:instr=" SEQ level0 \*arabic ">
        <w:r w:rsidR="000B0D52" w:rsidRPr="008F1E3F">
          <w:rPr>
            <w:noProof/>
          </w:rPr>
          <w:t>108</w:t>
        </w:r>
      </w:fldSimple>
      <w:r w:rsidR="000B0D52" w:rsidRPr="008F1E3F">
        <w:t xml:space="preserve">.  Kwestią </w:t>
      </w:r>
      <w:r w:rsidR="000B0D52">
        <w:t>do ustalenia</w:t>
      </w:r>
      <w:r w:rsidR="000B0D52" w:rsidRPr="008F1E3F">
        <w:t xml:space="preserve"> jest, czy </w:t>
      </w:r>
      <w:r w:rsidR="000B0D52">
        <w:t xml:space="preserve">tymczasowe </w:t>
      </w:r>
      <w:r w:rsidR="000B0D52" w:rsidRPr="008F1E3F">
        <w:t xml:space="preserve">aresztowanie skarżącego w związku z </w:t>
      </w:r>
      <w:r w:rsidR="000B0D52">
        <w:t xml:space="preserve">jego </w:t>
      </w:r>
      <w:r w:rsidR="000B0D52" w:rsidRPr="008F1E3F">
        <w:t xml:space="preserve">drugą sprawą karną </w:t>
      </w:r>
      <w:r w:rsidR="000B0D52">
        <w:t>po dniu</w:t>
      </w:r>
      <w:r w:rsidR="000B0D52" w:rsidRPr="008F1E3F">
        <w:t xml:space="preserve"> 10 listopada 2002 r., </w:t>
      </w:r>
      <w:r w:rsidR="000B0D52">
        <w:t xml:space="preserve">a dokładniej, </w:t>
      </w:r>
      <w:r w:rsidR="000B0D52" w:rsidRPr="008F1E3F">
        <w:t xml:space="preserve">od 11 lipca do 1 września 2005 r., było </w:t>
      </w:r>
      <w:r w:rsidR="007A54AC">
        <w:t>„</w:t>
      </w:r>
      <w:r w:rsidR="000B0D52" w:rsidRPr="008F1E3F">
        <w:t>bezprawne”, ponieważ</w:t>
      </w:r>
      <w:r w:rsidR="000B0D52">
        <w:t>,</w:t>
      </w:r>
      <w:r w:rsidR="000B0D52" w:rsidRPr="008F1E3F">
        <w:t xml:space="preserve"> rzekomo</w:t>
      </w:r>
      <w:r w:rsidR="000B0D52">
        <w:t>,</w:t>
      </w:r>
      <w:r w:rsidR="000B0D52" w:rsidRPr="008F1E3F">
        <w:t xml:space="preserve"> nie było ono zgodne z </w:t>
      </w:r>
      <w:r w:rsidR="007A54AC">
        <w:t>„</w:t>
      </w:r>
      <w:r w:rsidR="000B0D52">
        <w:t>trybem</w:t>
      </w:r>
      <w:r w:rsidR="000B0D52" w:rsidRPr="008F1E3F">
        <w:t xml:space="preserve"> </w:t>
      </w:r>
      <w:r w:rsidR="000B0D52">
        <w:t>ustalonym</w:t>
      </w:r>
      <w:r w:rsidR="000B0D52" w:rsidRPr="008F1E3F">
        <w:t xml:space="preserve"> przez prawo”</w:t>
      </w:r>
      <w:r w:rsidR="000B0D52">
        <w:t xml:space="preserve"> oraz, alternatywnie, ponieważ</w:t>
      </w:r>
      <w:r w:rsidR="000B0D52" w:rsidRPr="008F1E3F">
        <w:t xml:space="preserve"> </w:t>
      </w:r>
      <w:r w:rsidR="000B0D52">
        <w:t xml:space="preserve">sama </w:t>
      </w:r>
      <w:r w:rsidR="000B0D52" w:rsidRPr="008F1E3F">
        <w:t>procedura nie była wystarczająco prec</w:t>
      </w:r>
      <w:r w:rsidR="000B0D52">
        <w:t>yzyjna i przewidywalna</w:t>
      </w:r>
      <w:r w:rsidR="000B0D52" w:rsidRPr="008F1E3F">
        <w:t xml:space="preserve">. </w:t>
      </w:r>
    </w:p>
    <w:p w:rsidR="000B0D52" w:rsidRPr="008F1E3F" w:rsidRDefault="000B0D52" w:rsidP="00782DFC">
      <w:pPr>
        <w:pStyle w:val="ECHRHeading5"/>
        <w:rPr>
          <w:lang w:val="pl-PL"/>
        </w:rPr>
      </w:pPr>
      <w:r w:rsidRPr="008F1E3F">
        <w:rPr>
          <w:lang w:val="pl-PL"/>
        </w:rPr>
        <w:t>(i)  Zasady ogólne</w:t>
      </w:r>
    </w:p>
    <w:p w:rsidR="000B0D52" w:rsidRPr="008F1E3F" w:rsidRDefault="00860D7B" w:rsidP="00782DFC">
      <w:pPr>
        <w:pStyle w:val="ECHRPara"/>
      </w:pPr>
      <w:fldSimple w:instr=" SEQ level0 \*arabic ">
        <w:r w:rsidR="000B0D52" w:rsidRPr="008F1E3F">
          <w:rPr>
            <w:noProof/>
          </w:rPr>
          <w:t>109</w:t>
        </w:r>
      </w:fldSimple>
      <w:r w:rsidR="000B0D52" w:rsidRPr="008F1E3F">
        <w:t>.  </w:t>
      </w:r>
      <w:r w:rsidR="0029547C">
        <w:t>W</w:t>
      </w:r>
      <w:r w:rsidR="000B0D52" w:rsidRPr="008F1E3F">
        <w:t xml:space="preserve"> orzecznictwie Trybunału dotycząc</w:t>
      </w:r>
      <w:r w:rsidR="000B0D52">
        <w:t>ym</w:t>
      </w:r>
      <w:r w:rsidR="000B0D52" w:rsidRPr="008F1E3F">
        <w:t xml:space="preserve"> </w:t>
      </w:r>
      <w:r w:rsidR="000B0D52">
        <w:t>art.</w:t>
      </w:r>
      <w:r w:rsidR="000B0D52" w:rsidRPr="008F1E3F">
        <w:t xml:space="preserve"> 5 </w:t>
      </w:r>
      <w:r w:rsidR="00CF3A9D">
        <w:t>ust.</w:t>
      </w:r>
      <w:r w:rsidR="00CF3A9D" w:rsidRPr="008F1E3F">
        <w:t xml:space="preserve"> </w:t>
      </w:r>
      <w:r w:rsidR="000B0D52" w:rsidRPr="008F1E3F">
        <w:t>1 Konwencji</w:t>
      </w:r>
      <w:r w:rsidR="0029547C">
        <w:t xml:space="preserve"> ugruntowane jest</w:t>
      </w:r>
      <w:r w:rsidR="000B0D52" w:rsidRPr="008F1E3F">
        <w:t xml:space="preserve">, że każde pozbawienie wolności musi nie tylko spełniać warunki określone w podpunktach (a)-(f), ale </w:t>
      </w:r>
      <w:r w:rsidR="000B0D52">
        <w:t xml:space="preserve">musi </w:t>
      </w:r>
      <w:r w:rsidR="000B0D52" w:rsidRPr="008F1E3F">
        <w:t xml:space="preserve">być również </w:t>
      </w:r>
      <w:r w:rsidR="007A54AC">
        <w:t>„</w:t>
      </w:r>
      <w:r w:rsidR="000B0D52">
        <w:t>zgodne z prawem</w:t>
      </w:r>
      <w:r w:rsidR="000B0D52" w:rsidRPr="008F1E3F">
        <w:t xml:space="preserve">” (zob. </w:t>
      </w:r>
      <w:r w:rsidR="000B0D52" w:rsidRPr="008F1E3F">
        <w:rPr>
          <w:i/>
          <w:iCs/>
        </w:rPr>
        <w:t xml:space="preserve">Saadi przeciwko </w:t>
      </w:r>
      <w:r w:rsidR="000B0D52">
        <w:rPr>
          <w:i/>
          <w:iCs/>
        </w:rPr>
        <w:t xml:space="preserve">Wielkiej Brytanii </w:t>
      </w:r>
      <w:r w:rsidR="000B0D52" w:rsidRPr="008F1E3F">
        <w:t xml:space="preserve"> [</w:t>
      </w:r>
      <w:r w:rsidR="000B0D52">
        <w:t>WI</w:t>
      </w:r>
      <w:r w:rsidR="000B0D52" w:rsidRPr="008F1E3F">
        <w:t>], nr 13229/03, § 67, ETPC</w:t>
      </w:r>
      <w:r w:rsidR="000B0D52">
        <w:t>z</w:t>
      </w:r>
      <w:r w:rsidR="000B0D52" w:rsidRPr="008F1E3F">
        <w:t xml:space="preserve"> 2008</w:t>
      </w:r>
      <w:r w:rsidR="000B0D52" w:rsidRPr="008F1E3F">
        <w:noBreakHyphen/>
        <w:t xml:space="preserve">I, i </w:t>
      </w:r>
      <w:r w:rsidR="000B0D52" w:rsidRPr="008F1E3F">
        <w:rPr>
          <w:i/>
          <w:iCs/>
        </w:rPr>
        <w:t>M. przeciwko Niemcom</w:t>
      </w:r>
      <w:r w:rsidR="000B0D52" w:rsidRPr="008F1E3F">
        <w:t xml:space="preserve"> nr 19359/04, § 90, ETPC 2009-VI).</w:t>
      </w:r>
    </w:p>
    <w:p w:rsidR="000B0D52" w:rsidRPr="008F1E3F" w:rsidRDefault="000B0D52" w:rsidP="00782DFC">
      <w:pPr>
        <w:pStyle w:val="ECHRPara"/>
      </w:pPr>
      <w:r w:rsidRPr="008F1E3F">
        <w:t xml:space="preserve">Kiedy </w:t>
      </w:r>
      <w:r>
        <w:t>zagadnieniem</w:t>
      </w:r>
      <w:r w:rsidRPr="008F1E3F">
        <w:t xml:space="preserve"> jest </w:t>
      </w:r>
      <w:r w:rsidR="007A54AC">
        <w:t>„</w:t>
      </w:r>
      <w:r>
        <w:t>zgodność z prawem</w:t>
      </w:r>
      <w:r w:rsidRPr="008F1E3F">
        <w:t xml:space="preserve">” </w:t>
      </w:r>
      <w:r>
        <w:t xml:space="preserve">tymczasowego </w:t>
      </w:r>
      <w:r w:rsidRPr="008F1E3F">
        <w:t xml:space="preserve">aresztowania, </w:t>
      </w:r>
      <w:r>
        <w:t xml:space="preserve">włączając w to </w:t>
      </w:r>
      <w:r w:rsidRPr="008F1E3F">
        <w:t xml:space="preserve">pytanie o przestrzeganie </w:t>
      </w:r>
      <w:r w:rsidR="007A54AC">
        <w:t>„</w:t>
      </w:r>
      <w:r>
        <w:t>trybu ustalonego p</w:t>
      </w:r>
      <w:r w:rsidRPr="008F1E3F">
        <w:t xml:space="preserve">rzez prawo”, Konwencja zasadniczo odnosi się do prawa krajowego oraz </w:t>
      </w:r>
      <w:r>
        <w:t>ustanawia</w:t>
      </w:r>
      <w:r w:rsidRPr="008F1E3F">
        <w:t xml:space="preserve"> </w:t>
      </w:r>
      <w:r>
        <w:t>obowiązek</w:t>
      </w:r>
      <w:r w:rsidRPr="008F1E3F">
        <w:t xml:space="preserve"> </w:t>
      </w:r>
      <w:r>
        <w:t>za</w:t>
      </w:r>
      <w:r w:rsidRPr="008F1E3F">
        <w:t>stosowania</w:t>
      </w:r>
      <w:r>
        <w:t xml:space="preserve"> jego</w:t>
      </w:r>
      <w:r w:rsidRPr="008F1E3F">
        <w:t xml:space="preserve"> zasad </w:t>
      </w:r>
      <w:r>
        <w:t>materialnych</w:t>
      </w:r>
      <w:r w:rsidRPr="008F1E3F">
        <w:t xml:space="preserve"> i proceduralnych (zob. </w:t>
      </w:r>
      <w:r>
        <w:t>wśród wielu</w:t>
      </w:r>
      <w:r w:rsidRPr="008F1E3F">
        <w:t xml:space="preserve"> inny</w:t>
      </w:r>
      <w:r>
        <w:t>ch</w:t>
      </w:r>
      <w:r w:rsidRPr="008F1E3F">
        <w:t xml:space="preserve">, </w:t>
      </w:r>
      <w:r w:rsidRPr="008F1E3F">
        <w:rPr>
          <w:i/>
          <w:iCs/>
        </w:rPr>
        <w:t>Erkalo przeciwko Holandii</w:t>
      </w:r>
      <w:r w:rsidRPr="008F1E3F">
        <w:t xml:space="preserve">, 2 września 1998 r., § 52, </w:t>
      </w:r>
      <w:r>
        <w:rPr>
          <w:i/>
          <w:iCs/>
        </w:rPr>
        <w:t>Raporty</w:t>
      </w:r>
      <w:r w:rsidRPr="008F1E3F">
        <w:rPr>
          <w:i/>
          <w:iCs/>
        </w:rPr>
        <w:t xml:space="preserve"> </w:t>
      </w:r>
      <w:r w:rsidRPr="008F1E3F">
        <w:t>1998</w:t>
      </w:r>
      <w:r w:rsidRPr="008F1E3F">
        <w:noBreakHyphen/>
        <w:t xml:space="preserve">VI; </w:t>
      </w:r>
      <w:r w:rsidRPr="008F1E3F">
        <w:rPr>
          <w:i/>
          <w:iCs/>
        </w:rPr>
        <w:t>Saadi</w:t>
      </w:r>
      <w:r w:rsidRPr="008F1E3F">
        <w:t xml:space="preserve">, cytowany powyżej, § 67; </w:t>
      </w:r>
      <w:r w:rsidRPr="008F1E3F">
        <w:rPr>
          <w:i/>
          <w:iCs/>
        </w:rPr>
        <w:t>Kafkaris przeciwko Cyprowi</w:t>
      </w:r>
      <w:r w:rsidRPr="008F1E3F">
        <w:t xml:space="preserve"> [</w:t>
      </w:r>
      <w:r>
        <w:t>WI</w:t>
      </w:r>
      <w:r w:rsidRPr="008F1E3F">
        <w:t>], nr 21906/04, § 116, E</w:t>
      </w:r>
      <w:r>
        <w:t>T</w:t>
      </w:r>
      <w:r w:rsidRPr="008F1E3F">
        <w:t>PC</w:t>
      </w:r>
      <w:r>
        <w:t>z</w:t>
      </w:r>
      <w:r w:rsidRPr="008F1E3F">
        <w:t xml:space="preserve"> 2008-I; </w:t>
      </w:r>
      <w:r w:rsidRPr="008F1E3F">
        <w:rPr>
          <w:i/>
          <w:iCs/>
        </w:rPr>
        <w:t>Ladent przeciwko Polsce</w:t>
      </w:r>
      <w:r w:rsidRPr="008F1E3F">
        <w:t xml:space="preserve">, nr 11036/03, § 47, 18 marca 2008 r.; oraz </w:t>
      </w:r>
      <w:r w:rsidRPr="008F1E3F">
        <w:rPr>
          <w:i/>
          <w:iCs/>
        </w:rPr>
        <w:t>Schönbrod przeciwko Niemcom</w:t>
      </w:r>
      <w:r w:rsidRPr="008F1E3F">
        <w:t xml:space="preserve">, nr 48038/06, § 81, 24 listopada 2011 r.). Tym samym </w:t>
      </w:r>
      <w:r>
        <w:t>termin</w:t>
      </w:r>
      <w:r w:rsidRPr="008F1E3F">
        <w:t xml:space="preserve"> </w:t>
      </w:r>
      <w:r>
        <w:t>ten pokrywa</w:t>
      </w:r>
      <w:r w:rsidRPr="008F1E3F">
        <w:t xml:space="preserve"> się</w:t>
      </w:r>
      <w:r>
        <w:t xml:space="preserve"> w pewien sposób</w:t>
      </w:r>
      <w:r w:rsidRPr="008F1E3F">
        <w:t xml:space="preserve"> z ogólnym wymogiem określonym na początku </w:t>
      </w:r>
      <w:r>
        <w:t xml:space="preserve">art. </w:t>
      </w:r>
      <w:r w:rsidRPr="008F1E3F">
        <w:t xml:space="preserve">5 </w:t>
      </w:r>
      <w:r w:rsidR="00CF3A9D">
        <w:t>ust.</w:t>
      </w:r>
      <w:r w:rsidR="00CF3A9D" w:rsidRPr="008F1E3F">
        <w:t xml:space="preserve"> </w:t>
      </w:r>
      <w:r w:rsidRPr="008F1E3F">
        <w:t xml:space="preserve">1, mianowicie </w:t>
      </w:r>
      <w:r>
        <w:t xml:space="preserve">wymogiem </w:t>
      </w:r>
      <w:r w:rsidRPr="008F1E3F">
        <w:t>przestrzegani</w:t>
      </w:r>
      <w:r>
        <w:t>a</w:t>
      </w:r>
      <w:r w:rsidRPr="008F1E3F">
        <w:t xml:space="preserve"> </w:t>
      </w:r>
      <w:r w:rsidR="007A54AC">
        <w:t>„</w:t>
      </w:r>
      <w:r>
        <w:t>trybu ustalonego</w:t>
      </w:r>
      <w:r w:rsidRPr="008F1E3F">
        <w:t xml:space="preserve"> przez prawo” (zob. </w:t>
      </w:r>
      <w:r w:rsidRPr="008F1E3F">
        <w:rPr>
          <w:i/>
          <w:iCs/>
        </w:rPr>
        <w:t>Bordovskiy</w:t>
      </w:r>
      <w:r w:rsidRPr="008F1E3F">
        <w:t xml:space="preserve"> </w:t>
      </w:r>
      <w:r w:rsidRPr="008F1E3F">
        <w:rPr>
          <w:i/>
          <w:iCs/>
        </w:rPr>
        <w:t>przeciwko Rosji</w:t>
      </w:r>
      <w:r w:rsidRPr="008F1E3F">
        <w:t xml:space="preserve">, nr 49491/99, § 41, 8 lutego 2005 r., i </w:t>
      </w:r>
      <w:r w:rsidRPr="008F1E3F">
        <w:rPr>
          <w:i/>
          <w:iCs/>
        </w:rPr>
        <w:t>Winterwerp przeciwko Holandii</w:t>
      </w:r>
      <w:r w:rsidRPr="008F1E3F">
        <w:t>, 24 października 1979 r., § 39, Seri</w:t>
      </w:r>
      <w:r>
        <w:t>a</w:t>
      </w:r>
      <w:r w:rsidRPr="008F1E3F">
        <w:t xml:space="preserve"> A nr 33).</w:t>
      </w:r>
    </w:p>
    <w:p w:rsidR="000B0D52" w:rsidRPr="008F1E3F" w:rsidRDefault="00860D7B" w:rsidP="00782DFC">
      <w:pPr>
        <w:pStyle w:val="ECHRPara"/>
      </w:pPr>
      <w:fldSimple w:instr=" SEQ level0 \*arabic ">
        <w:r w:rsidR="000B0D52" w:rsidRPr="008F1E3F">
          <w:rPr>
            <w:noProof/>
          </w:rPr>
          <w:t>110</w:t>
        </w:r>
      </w:fldSimple>
      <w:r w:rsidR="000B0D52" w:rsidRPr="008F1E3F">
        <w:t>.  </w:t>
      </w:r>
      <w:r w:rsidR="0029547C" w:rsidRPr="008F1E3F">
        <w:t>Interpretowanie i stosowanie prawa krajowego</w:t>
      </w:r>
      <w:r w:rsidR="0029547C">
        <w:t xml:space="preserve"> w pierwszej kolejności należy </w:t>
      </w:r>
      <w:r w:rsidR="000B0D52">
        <w:t>do</w:t>
      </w:r>
      <w:r w:rsidR="000B0D52" w:rsidRPr="008F1E3F">
        <w:t xml:space="preserve"> władz krajowych, szczególnie </w:t>
      </w:r>
      <w:r w:rsidR="000B0D52">
        <w:t>do</w:t>
      </w:r>
      <w:r w:rsidR="000B0D52" w:rsidRPr="008F1E3F">
        <w:t xml:space="preserve"> sądów. Jednakże, jeżeli na </w:t>
      </w:r>
      <w:r w:rsidR="000B0D52">
        <w:t>podstawie</w:t>
      </w:r>
      <w:r w:rsidR="000B0D52" w:rsidRPr="008F1E3F">
        <w:t xml:space="preserve"> </w:t>
      </w:r>
      <w:r w:rsidR="000B0D52">
        <w:t xml:space="preserve">art. </w:t>
      </w:r>
      <w:r w:rsidR="000B0D52" w:rsidRPr="008F1E3F">
        <w:t xml:space="preserve">5 </w:t>
      </w:r>
      <w:r w:rsidR="00CF3A9D">
        <w:t>ust.</w:t>
      </w:r>
      <w:r w:rsidR="00CF3A9D" w:rsidRPr="008F1E3F">
        <w:t xml:space="preserve"> </w:t>
      </w:r>
      <w:r w:rsidR="000B0D52" w:rsidRPr="008F1E3F">
        <w:t xml:space="preserve">1 brak zgodności z prawem krajowym </w:t>
      </w:r>
      <w:r w:rsidR="000B0D52">
        <w:t>powoduje</w:t>
      </w:r>
      <w:r w:rsidR="000B0D52" w:rsidRPr="008F1E3F">
        <w:t xml:space="preserve"> naruszenie Konwencji, Trybunał może i powinien powziąć pewne środki, aby </w:t>
      </w:r>
      <w:r w:rsidR="000B0D52">
        <w:t>sprawdzi</w:t>
      </w:r>
      <w:r w:rsidR="000B0D52" w:rsidRPr="008F1E3F">
        <w:t xml:space="preserve">ć czy </w:t>
      </w:r>
      <w:r w:rsidR="000B0D52">
        <w:t>przestrzegano tego prawa</w:t>
      </w:r>
      <w:r w:rsidR="000B0D52" w:rsidRPr="008F1E3F">
        <w:t xml:space="preserve"> (zob. </w:t>
      </w:r>
      <w:r w:rsidR="000B0D52" w:rsidRPr="008F1E3F">
        <w:rPr>
          <w:i/>
          <w:iCs/>
        </w:rPr>
        <w:t>Bordovskiy</w:t>
      </w:r>
      <w:r w:rsidR="000B0D52" w:rsidRPr="008F1E3F">
        <w:t xml:space="preserve">, cytowany powyżej, § 42, i </w:t>
      </w:r>
      <w:r w:rsidR="000B0D52" w:rsidRPr="008F1E3F">
        <w:rPr>
          <w:i/>
          <w:iCs/>
        </w:rPr>
        <w:t xml:space="preserve">Benham przeciwko </w:t>
      </w:r>
      <w:r w:rsidR="000B0D52">
        <w:rPr>
          <w:i/>
          <w:iCs/>
        </w:rPr>
        <w:t>Wielkiej Brytanii</w:t>
      </w:r>
      <w:r w:rsidR="000B0D52" w:rsidRPr="008F1E3F">
        <w:t xml:space="preserve">, 10 czerwca 1996 r., § 41, </w:t>
      </w:r>
      <w:r w:rsidR="000B0D52" w:rsidRPr="008F1E3F">
        <w:rPr>
          <w:i/>
          <w:iCs/>
        </w:rPr>
        <w:t>R</w:t>
      </w:r>
      <w:r w:rsidR="000B0D52">
        <w:rPr>
          <w:i/>
          <w:iCs/>
        </w:rPr>
        <w:t>aporty</w:t>
      </w:r>
      <w:r w:rsidR="000B0D52" w:rsidRPr="008F1E3F">
        <w:rPr>
          <w:i/>
          <w:iCs/>
        </w:rPr>
        <w:t xml:space="preserve"> </w:t>
      </w:r>
      <w:r w:rsidR="000B0D52" w:rsidRPr="008F1E3F">
        <w:t>1996</w:t>
      </w:r>
      <w:r w:rsidR="000B0D52" w:rsidRPr="008F1E3F">
        <w:noBreakHyphen/>
        <w:t>III).</w:t>
      </w:r>
    </w:p>
    <w:p w:rsidR="000B0D52" w:rsidRPr="002D427D" w:rsidRDefault="000B0D52" w:rsidP="002D427D">
      <w:pPr>
        <w:pStyle w:val="ECHRPara"/>
      </w:pPr>
      <w:r w:rsidRPr="002D427D">
        <w:t xml:space="preserve">111. Okres tymczasowego aresztowania jest w zasadzie </w:t>
      </w:r>
      <w:r w:rsidR="007A54AC">
        <w:t>„</w:t>
      </w:r>
      <w:r w:rsidRPr="002D427D">
        <w:t xml:space="preserve">zgodny z prawem”, jeżeli opiera się na orzeczeniu sądu. Jeżeli sąd nadrzędny stwierdzi następnie błąd sądu niższej instancji w wydaniu tego orzeczenia na mocy prawa krajowego, niekoniecznie będzie to miało retrospektywny wpływ na ważność przebytego okresu tymczasowego aresztowania (zob. </w:t>
      </w:r>
      <w:r w:rsidRPr="002D427D">
        <w:rPr>
          <w:i/>
          <w:iCs/>
        </w:rPr>
        <w:t>Mooren przeciwko Niemcom</w:t>
      </w:r>
      <w:r w:rsidRPr="002D427D">
        <w:t xml:space="preserve"> [WI], nr 11364/03, § 7</w:t>
      </w:r>
      <w:r w:rsidR="00EF5F3B">
        <w:t>4, 9 lipca 2009 r.; Benham, cytowany</w:t>
      </w:r>
      <w:r w:rsidRPr="002D427D">
        <w:t xml:space="preserve"> </w:t>
      </w:r>
      <w:r w:rsidR="00EF5F3B">
        <w:t>po</w:t>
      </w:r>
      <w:r w:rsidRPr="002D427D">
        <w:t xml:space="preserve">wyżej, § 42; </w:t>
      </w:r>
      <w:r w:rsidRPr="002D427D">
        <w:rPr>
          <w:i/>
          <w:iCs/>
        </w:rPr>
        <w:t>Douiyeb przeciwko Holandii</w:t>
      </w:r>
      <w:r w:rsidRPr="002D427D">
        <w:t xml:space="preserve"> [WI], nr 31464/96, § 45, 4 sierpnia 1999 r.; </w:t>
      </w:r>
      <w:r w:rsidRPr="002D427D">
        <w:rPr>
          <w:i/>
          <w:iCs/>
        </w:rPr>
        <w:t>Minjat przeciwko Szwajcarii</w:t>
      </w:r>
      <w:r w:rsidRPr="002D427D">
        <w:t xml:space="preserve">, nr 38223/97, § 41, 28 października 2003 r.; oraz </w:t>
      </w:r>
      <w:r w:rsidRPr="002D427D">
        <w:rPr>
          <w:i/>
          <w:iCs/>
        </w:rPr>
        <w:t>Khudoyorov przeciwko Rosji</w:t>
      </w:r>
      <w:r w:rsidRPr="002D427D">
        <w:t>, nr 6847/02, § 128, ETPCz 2005 X (fragmenty)).</w:t>
      </w:r>
    </w:p>
    <w:p w:rsidR="000B0D52" w:rsidRPr="002D427D" w:rsidRDefault="000B0D52" w:rsidP="002D427D">
      <w:pPr>
        <w:pStyle w:val="ECHRPara"/>
      </w:pPr>
      <w:r w:rsidRPr="002D427D">
        <w:t xml:space="preserve">Dla oceny zgodności z art. 5 </w:t>
      </w:r>
      <w:r w:rsidR="00CF3A9D">
        <w:t>ust.</w:t>
      </w:r>
      <w:r w:rsidR="00CF3A9D" w:rsidRPr="008F1E3F">
        <w:t xml:space="preserve"> </w:t>
      </w:r>
      <w:r w:rsidRPr="002D427D">
        <w:t xml:space="preserve">1 Konwencji, należy wprowadzić podstawowe rozróżnienie orzeczeń o tymczasowym aresztowaniu </w:t>
      </w:r>
      <w:r w:rsidR="0029547C" w:rsidRPr="0029547C">
        <w:rPr>
          <w:i/>
        </w:rPr>
        <w:t>ex facie</w:t>
      </w:r>
      <w:r w:rsidR="0029547C" w:rsidRPr="002D427D">
        <w:t xml:space="preserve"> nieważnych </w:t>
      </w:r>
      <w:r w:rsidRPr="002D427D">
        <w:t xml:space="preserve">– na przykład, wydanych przez sąd działający poza swoją jurysdykcją (zob. </w:t>
      </w:r>
      <w:r w:rsidRPr="00F7706B">
        <w:rPr>
          <w:i/>
          <w:iCs/>
        </w:rPr>
        <w:t>Marturana przeciwko Włochom</w:t>
      </w:r>
      <w:r w:rsidRPr="002D427D">
        <w:t>, nr 63154/00, § 78, 4 marca 2008 r.) lub</w:t>
      </w:r>
      <w:r w:rsidR="0029547C">
        <w:t xml:space="preserve"> w</w:t>
      </w:r>
      <w:r w:rsidRPr="002D427D">
        <w:t xml:space="preserve"> sytuacji, gdzie strona zainteresowana nie została właściwie zawiadomiona o posiedzeniu (zob. </w:t>
      </w:r>
      <w:r w:rsidRPr="00F7706B">
        <w:rPr>
          <w:i/>
          <w:iCs/>
        </w:rPr>
        <w:t>Khudoyorov</w:t>
      </w:r>
      <w:r w:rsidRPr="002D427D">
        <w:t xml:space="preserve">, cytowany powyżej, § 129, i </w:t>
      </w:r>
      <w:r w:rsidRPr="00F7706B">
        <w:rPr>
          <w:i/>
          <w:iCs/>
        </w:rPr>
        <w:t>Liu przeciwko Rosji</w:t>
      </w:r>
      <w:r w:rsidRPr="002D427D">
        <w:t xml:space="preserve">, nr 42086/05, § 79, 6 grudnia 2007 r.) – oraz orzeczeń o tymczasowym aresztowaniu, które są </w:t>
      </w:r>
      <w:r w:rsidRPr="0029547C">
        <w:rPr>
          <w:i/>
        </w:rPr>
        <w:t>prima facie</w:t>
      </w:r>
      <w:r w:rsidRPr="002D427D">
        <w:t xml:space="preserve"> ważne i skuteczne, chyba że, i do chwili w której, zostały uchylone przez sąd wyższej instancji (</w:t>
      </w:r>
      <w:r w:rsidRPr="0086056B">
        <w:rPr>
          <w:i/>
        </w:rPr>
        <w:t>ibid</w:t>
      </w:r>
      <w:r w:rsidRPr="002D427D">
        <w:t xml:space="preserve">.). Orzeczenie o tymczasowym aresztowaniu musi zostać uznane </w:t>
      </w:r>
      <w:r w:rsidRPr="0029547C">
        <w:rPr>
          <w:i/>
        </w:rPr>
        <w:t>ex facie</w:t>
      </w:r>
      <w:r w:rsidRPr="002D427D">
        <w:t xml:space="preserve"> za </w:t>
      </w:r>
      <w:r w:rsidRPr="00E202BB">
        <w:t xml:space="preserve">nieważne, jeżeli jego wady </w:t>
      </w:r>
      <w:r w:rsidR="0029547C" w:rsidRPr="00E202BB">
        <w:t xml:space="preserve">stanowiły </w:t>
      </w:r>
      <w:r w:rsidR="007A54AC" w:rsidRPr="00E202BB">
        <w:t>„</w:t>
      </w:r>
      <w:r w:rsidR="0029547C" w:rsidRPr="00E202BB">
        <w:t>rażącą i oczywistą nieprawidłowość</w:t>
      </w:r>
      <w:r w:rsidRPr="00E202BB">
        <w:t>” w</w:t>
      </w:r>
      <w:r w:rsidRPr="002D427D">
        <w:t xml:space="preserve"> </w:t>
      </w:r>
      <w:r w:rsidR="00087E42">
        <w:t xml:space="preserve">wyjątkowym rozumieniu </w:t>
      </w:r>
      <w:r w:rsidRPr="002D427D">
        <w:t xml:space="preserve">wskazanym w orzecznictwie Trybunału (porównaj </w:t>
      </w:r>
      <w:r w:rsidRPr="00F7706B">
        <w:rPr>
          <w:i/>
          <w:iCs/>
        </w:rPr>
        <w:t>Liu</w:t>
      </w:r>
      <w:r w:rsidRPr="002D427D">
        <w:t xml:space="preserve">, cytowany powyżej, § 81; </w:t>
      </w:r>
      <w:r w:rsidRPr="00F7706B">
        <w:rPr>
          <w:i/>
          <w:iCs/>
        </w:rPr>
        <w:t>Garabayev przeciwko Rosji</w:t>
      </w:r>
      <w:r w:rsidRPr="002D427D">
        <w:t xml:space="preserve">, nr 38411/02, § 89, 7 czerwca 2007 r.; i </w:t>
      </w:r>
      <w:r w:rsidRPr="00F7706B">
        <w:rPr>
          <w:i/>
          <w:iCs/>
        </w:rPr>
        <w:t>Marturana</w:t>
      </w:r>
      <w:r w:rsidRPr="002D427D">
        <w:t xml:space="preserve">, cytowany powyżej, § 79). W związku z powyższym, jeżeli nie występują rażące i oczywiste nieprawidłowości, wady orzeczenia o tymczasowym aresztowaniu mogą być naprawione przez krajowe sądy odwoławcze w toku postępowania </w:t>
      </w:r>
      <w:r w:rsidR="0086056B" w:rsidRPr="002D427D">
        <w:t>odwoławczego</w:t>
      </w:r>
      <w:r w:rsidRPr="002D427D">
        <w:t xml:space="preserve"> (zob. </w:t>
      </w:r>
      <w:r w:rsidRPr="00F7706B">
        <w:rPr>
          <w:i/>
          <w:iCs/>
        </w:rPr>
        <w:t>Mooren</w:t>
      </w:r>
      <w:r w:rsidRPr="002D427D">
        <w:t>, cytowany powyżej, § 75).</w:t>
      </w:r>
    </w:p>
    <w:p w:rsidR="000B0D52" w:rsidRPr="008F1E3F" w:rsidRDefault="000B0D52" w:rsidP="002D427D">
      <w:pPr>
        <w:pStyle w:val="ECHRPara"/>
        <w:rPr>
          <w:i/>
          <w:iCs/>
        </w:rPr>
      </w:pPr>
      <w:r w:rsidRPr="002D427D">
        <w:t xml:space="preserve">112.  Mówiąc o </w:t>
      </w:r>
      <w:r w:rsidR="007A54AC">
        <w:t>„</w:t>
      </w:r>
      <w:r w:rsidRPr="002D427D">
        <w:t xml:space="preserve">prawie”, Konwencja nawiązuje do koncepcji, obejmującej zarówno ustawy, jak orzecznictwo. W związku z tym, Trybunał zawsze rozumiał słowo </w:t>
      </w:r>
      <w:r w:rsidR="007A54AC">
        <w:t>„</w:t>
      </w:r>
      <w:r w:rsidRPr="002D427D">
        <w:t xml:space="preserve">prawo” w jego sensie </w:t>
      </w:r>
      <w:r w:rsidR="007A54AC">
        <w:t>„</w:t>
      </w:r>
      <w:r w:rsidRPr="002D427D">
        <w:t xml:space="preserve">materialnym”, a nie </w:t>
      </w:r>
      <w:r w:rsidR="007A54AC">
        <w:t>„</w:t>
      </w:r>
      <w:r w:rsidRPr="002D427D">
        <w:t xml:space="preserve">formalnym”.  Zawiera więc ono zarówno akty niższej rangi niż ustawy i prawo nie skodyfikowane. </w:t>
      </w:r>
      <w:r w:rsidR="00087E42">
        <w:t>W sumie</w:t>
      </w:r>
      <w:r w:rsidRPr="002D427D">
        <w:t xml:space="preserve">, </w:t>
      </w:r>
      <w:r w:rsidR="007A54AC">
        <w:t>„</w:t>
      </w:r>
      <w:r w:rsidRPr="002D427D">
        <w:t xml:space="preserve">prawo” stanowią obowiązujące przepisy w brzmieniu wynikającym z interpretacji właściwych sądów (zob. w szczególności w kontekście art. 7, </w:t>
      </w:r>
      <w:r w:rsidRPr="00F7706B">
        <w:rPr>
          <w:i/>
          <w:iCs/>
        </w:rPr>
        <w:t>Kafkaris</w:t>
      </w:r>
      <w:r w:rsidRPr="002D427D">
        <w:t xml:space="preserve">, cytowany powyżej, § 139; w kontekście art. 8, </w:t>
      </w:r>
      <w:r w:rsidRPr="00F7706B">
        <w:rPr>
          <w:i/>
          <w:iCs/>
        </w:rPr>
        <w:t>Kruslin przeciwko Francji</w:t>
      </w:r>
      <w:r w:rsidRPr="002D427D">
        <w:t xml:space="preserve">, 24 kwietnia 1990 r., § 29, Seria A nr 176 A i </w:t>
      </w:r>
      <w:r w:rsidRPr="00F7706B">
        <w:rPr>
          <w:i/>
          <w:iCs/>
        </w:rPr>
        <w:t>De Wilde, Ooms i Versyp przeciwko Belgii</w:t>
      </w:r>
      <w:r w:rsidRPr="002D427D">
        <w:t xml:space="preserve">, 18 czerwca 1971 r., § 93, Seria A nr 12; w kontekście art. 9, </w:t>
      </w:r>
      <w:r w:rsidRPr="00F7706B">
        <w:rPr>
          <w:i/>
          <w:iCs/>
        </w:rPr>
        <w:t>Leyla Şahin przeciwko Turcji</w:t>
      </w:r>
      <w:r w:rsidRPr="002D427D">
        <w:t xml:space="preserve"> [WI], nr 44774/98, § 88, ETPC 2005 XI; w kontekście art. 10, </w:t>
      </w:r>
      <w:r w:rsidRPr="00543888">
        <w:rPr>
          <w:i/>
          <w:iCs/>
        </w:rPr>
        <w:t>Sanoma Uitgevers B.V. przeciwko Holandii</w:t>
      </w:r>
      <w:r w:rsidRPr="002D427D">
        <w:t xml:space="preserve"> [WI], nr 38224/03, § 83, 14 września 2010 r.; </w:t>
      </w:r>
      <w:r w:rsidRPr="00543888">
        <w:rPr>
          <w:i/>
          <w:iCs/>
        </w:rPr>
        <w:t>The Sunday Times przeciwko Wielkiej Brytanii</w:t>
      </w:r>
      <w:r w:rsidRPr="002D427D">
        <w:t xml:space="preserve"> (nr 1), 26 kwietnia 1979 r., § 47, Seria A nr 30 i </w:t>
      </w:r>
      <w:r w:rsidRPr="00543888">
        <w:rPr>
          <w:i/>
          <w:iCs/>
        </w:rPr>
        <w:t>Casado Coca przeciwko Hiszpanii</w:t>
      </w:r>
      <w:r w:rsidRPr="002D427D">
        <w:t xml:space="preserve">, 24 lutego 1994 r., § 43, Seria A nr 285 A; oraz w kontekście art. </w:t>
      </w:r>
      <w:r w:rsidRPr="00543888">
        <w:t xml:space="preserve">11, </w:t>
      </w:r>
      <w:r w:rsidRPr="00543888">
        <w:rPr>
          <w:i/>
          <w:iCs/>
        </w:rPr>
        <w:t>Vyerentsov przeciwko Ukrainie</w:t>
      </w:r>
      <w:r w:rsidRPr="00543888">
        <w:t>, nr 20372/11, § 63, 11 kwietnia 2013 r.).</w:t>
      </w:r>
    </w:p>
    <w:p w:rsidR="000B0D52" w:rsidRPr="008F1E3F" w:rsidRDefault="00860D7B" w:rsidP="00782DFC">
      <w:pPr>
        <w:pStyle w:val="ECHRPara"/>
      </w:pPr>
      <w:fldSimple w:instr=" SEQ level0 \*arabic ">
        <w:r w:rsidR="000B0D52" w:rsidRPr="008F1E3F">
          <w:rPr>
            <w:noProof/>
          </w:rPr>
          <w:t>113</w:t>
        </w:r>
      </w:fldSimple>
      <w:r w:rsidR="000B0D52" w:rsidRPr="008F1E3F">
        <w:t xml:space="preserve">.  Ponadto, jak </w:t>
      </w:r>
      <w:r w:rsidR="000B0D52">
        <w:t xml:space="preserve">stwierdził </w:t>
      </w:r>
      <w:r w:rsidR="000B0D52" w:rsidRPr="008F1E3F">
        <w:t xml:space="preserve">Trybunał w kontekście </w:t>
      </w:r>
      <w:r w:rsidR="000B0D52">
        <w:t>art.</w:t>
      </w:r>
      <w:r w:rsidR="000B0D52" w:rsidRPr="008F1E3F">
        <w:t xml:space="preserve"> 7 Konwencji, logiczną konsekwencją </w:t>
      </w:r>
      <w:r w:rsidR="000B0D52">
        <w:t xml:space="preserve">zasady, że </w:t>
      </w:r>
      <w:r w:rsidR="000B0D52" w:rsidRPr="008F1E3F">
        <w:t xml:space="preserve">prawo musi </w:t>
      </w:r>
      <w:r w:rsidR="000B0D52">
        <w:t>mie</w:t>
      </w:r>
      <w:r w:rsidR="000B0D52" w:rsidRPr="008F1E3F">
        <w:t>ć ogóln</w:t>
      </w:r>
      <w:r w:rsidR="000B0D52">
        <w:t xml:space="preserve">e </w:t>
      </w:r>
      <w:r w:rsidR="000B0D52" w:rsidRPr="008F1E3F">
        <w:t>zastosowanie</w:t>
      </w:r>
      <w:r w:rsidR="000B0D52">
        <w:t xml:space="preserve"> jest to</w:t>
      </w:r>
      <w:r w:rsidR="000B0D52" w:rsidRPr="008F1E3F">
        <w:t xml:space="preserve">, że </w:t>
      </w:r>
      <w:r w:rsidR="000B0D52">
        <w:t>sformułowa</w:t>
      </w:r>
      <w:r w:rsidR="000B0D52" w:rsidRPr="008F1E3F">
        <w:t xml:space="preserve">nia ustaw nie zawsze są precyzyjne. Jedną ze standardowych technik regulacji </w:t>
      </w:r>
      <w:r w:rsidR="000B0D52">
        <w:t>ustawowych</w:t>
      </w:r>
      <w:r w:rsidR="000B0D52" w:rsidRPr="008F1E3F">
        <w:t xml:space="preserve"> jest używanie ogólnych kategoryzacji jako przeciwieństwa do wyczerpujących </w:t>
      </w:r>
      <w:r w:rsidR="000B0D52">
        <w:t>wyliczeń</w:t>
      </w:r>
      <w:r w:rsidR="000B0D52" w:rsidRPr="008F1E3F">
        <w:t xml:space="preserve">. Zgodnie z tym, wiele </w:t>
      </w:r>
      <w:r w:rsidR="000B0D52">
        <w:t>przepisów</w:t>
      </w:r>
      <w:r w:rsidR="000B0D52" w:rsidRPr="008F1E3F">
        <w:t xml:space="preserve"> </w:t>
      </w:r>
      <w:r w:rsidR="000B0D52">
        <w:t>jest</w:t>
      </w:r>
      <w:r w:rsidR="000B0D52" w:rsidRPr="008F1E3F">
        <w:t xml:space="preserve"> </w:t>
      </w:r>
      <w:r w:rsidR="000B0D52">
        <w:t xml:space="preserve">w sposób </w:t>
      </w:r>
      <w:r w:rsidR="000B0D52" w:rsidRPr="008F1E3F">
        <w:t>nieuchro</w:t>
      </w:r>
      <w:r w:rsidR="000B0D52">
        <w:t>n</w:t>
      </w:r>
      <w:r w:rsidR="000B0D52" w:rsidRPr="008F1E3F">
        <w:t>n</w:t>
      </w:r>
      <w:r w:rsidR="000B0D52">
        <w:t>y</w:t>
      </w:r>
      <w:r w:rsidR="000B0D52" w:rsidRPr="008F1E3F">
        <w:t xml:space="preserve"> formułowanych niejasno w szerszym lub węższym stopniu, a ich interpretacj</w:t>
      </w:r>
      <w:r w:rsidR="000B0D52">
        <w:t>a</w:t>
      </w:r>
      <w:r w:rsidR="000B0D52" w:rsidRPr="008F1E3F">
        <w:t xml:space="preserve"> i zastosowani</w:t>
      </w:r>
      <w:r w:rsidR="000B0D52">
        <w:t>e</w:t>
      </w:r>
      <w:r w:rsidR="000B0D52" w:rsidRPr="008F1E3F">
        <w:t xml:space="preserve"> </w:t>
      </w:r>
      <w:r w:rsidR="000B0D52">
        <w:t>należą do</w:t>
      </w:r>
      <w:r w:rsidR="000B0D52" w:rsidRPr="008F1E3F">
        <w:t xml:space="preserve"> praktyki. J</w:t>
      </w:r>
      <w:r w:rsidR="000B0D52">
        <w:t>akkolwiek</w:t>
      </w:r>
      <w:r w:rsidR="000B0D52" w:rsidRPr="008F1E3F">
        <w:t xml:space="preserve"> jasno </w:t>
      </w:r>
      <w:r w:rsidR="000B0D52">
        <w:t>może być</w:t>
      </w:r>
      <w:r w:rsidR="000B0D52" w:rsidRPr="008F1E3F">
        <w:t xml:space="preserve"> sformułowan</w:t>
      </w:r>
      <w:r w:rsidR="000B0D52">
        <w:t>y</w:t>
      </w:r>
      <w:r w:rsidR="000B0D52" w:rsidRPr="008F1E3F">
        <w:t xml:space="preserve"> przepis prawn</w:t>
      </w:r>
      <w:r w:rsidR="000B0D52">
        <w:t>y,</w:t>
      </w:r>
      <w:r w:rsidR="000B0D52" w:rsidRPr="008F1E3F">
        <w:t xml:space="preserve"> w każd</w:t>
      </w:r>
      <w:r w:rsidR="000B0D52">
        <w:t>ej</w:t>
      </w:r>
      <w:r w:rsidR="000B0D52" w:rsidRPr="008F1E3F">
        <w:t xml:space="preserve"> </w:t>
      </w:r>
      <w:r w:rsidR="000B0D52">
        <w:t>dziedzinie</w:t>
      </w:r>
      <w:r w:rsidR="000B0D52" w:rsidRPr="008F1E3F">
        <w:t xml:space="preserve"> prawn</w:t>
      </w:r>
      <w:r w:rsidR="000B0D52">
        <w:t>a</w:t>
      </w:r>
      <w:r w:rsidR="000B0D52" w:rsidRPr="008F1E3F">
        <w:t xml:space="preserve">, włączając prawo karne, </w:t>
      </w:r>
      <w:r w:rsidR="00087E42">
        <w:t xml:space="preserve">w sposób nieunikniony </w:t>
      </w:r>
      <w:r w:rsidR="000B0D52">
        <w:t>pozosta</w:t>
      </w:r>
      <w:r w:rsidR="00087E42">
        <w:t>wi</w:t>
      </w:r>
      <w:r w:rsidR="004C4E24">
        <w:t>one jest</w:t>
      </w:r>
      <w:r w:rsidR="000B0D52">
        <w:t xml:space="preserve"> pole do interpretacji sądowej</w:t>
      </w:r>
      <w:r w:rsidR="000B0D52" w:rsidRPr="008F1E3F">
        <w:t xml:space="preserve">. Zawsze będzie istniała potrzeba objaśniania wątpliwych </w:t>
      </w:r>
      <w:r w:rsidR="000B0D52">
        <w:t>punktów</w:t>
      </w:r>
      <w:r w:rsidR="000B0D52" w:rsidRPr="008F1E3F">
        <w:t xml:space="preserve"> oraz ich adaptacji do zmien</w:t>
      </w:r>
      <w:r w:rsidR="000B0D52">
        <w:t>iających się</w:t>
      </w:r>
      <w:r w:rsidR="000B0D52" w:rsidRPr="008F1E3F">
        <w:t xml:space="preserve"> okoliczności. Mimo że pewność prawa jest wysoce pożądana, może również wprowadzić nadmierną sztywność, a prawo powinno </w:t>
      </w:r>
      <w:r w:rsidR="00087E42">
        <w:t xml:space="preserve">być w stanie </w:t>
      </w:r>
      <w:r w:rsidR="000B0D52" w:rsidRPr="008F1E3F">
        <w:t xml:space="preserve">dostosowywać się do zmieniających się okoliczności. Rolą orzecznictwa </w:t>
      </w:r>
      <w:r w:rsidR="000B0D52">
        <w:t xml:space="preserve">sądowego </w:t>
      </w:r>
      <w:r w:rsidR="000B0D52" w:rsidRPr="008F1E3F">
        <w:t xml:space="preserve">jest rozwianie takich wątpliwości </w:t>
      </w:r>
      <w:r w:rsidR="000B0D52">
        <w:t>interpretacyjnych</w:t>
      </w:r>
      <w:r w:rsidR="000B0D52" w:rsidRPr="008F1E3F">
        <w:t xml:space="preserve">. Progresywny rozwój prawa karnego poprzez orzecznictwo jest głęboko zakorzenioną i niezbędną częścią tradycji prawnej Państw – Stron (zob. </w:t>
      </w:r>
      <w:r w:rsidR="000B0D52" w:rsidRPr="008F1E3F">
        <w:rPr>
          <w:i/>
          <w:iCs/>
        </w:rPr>
        <w:t>Del Rio Prada</w:t>
      </w:r>
      <w:r w:rsidR="000B0D52" w:rsidRPr="008F1E3F">
        <w:t xml:space="preserve"> </w:t>
      </w:r>
      <w:r w:rsidR="000B0D52" w:rsidRPr="008F1E3F">
        <w:rPr>
          <w:i/>
          <w:iCs/>
        </w:rPr>
        <w:t xml:space="preserve">przeciwko Hiszpanii </w:t>
      </w:r>
      <w:r w:rsidR="000B0D52" w:rsidRPr="008F1E3F">
        <w:t>[</w:t>
      </w:r>
      <w:r w:rsidR="000B0D52">
        <w:t>WI</w:t>
      </w:r>
      <w:r w:rsidR="000B0D52" w:rsidRPr="008F1E3F">
        <w:t>], nr 42750/09</w:t>
      </w:r>
      <w:r w:rsidR="000B0D52" w:rsidRPr="008F1E3F">
        <w:rPr>
          <w:snapToGrid w:val="0"/>
        </w:rPr>
        <w:t xml:space="preserve">, §§ 92 i 93, </w:t>
      </w:r>
      <w:r w:rsidR="000B0D52" w:rsidRPr="008F1E3F">
        <w:t>ETPC</w:t>
      </w:r>
      <w:r w:rsidR="000B0D52">
        <w:t>z</w:t>
      </w:r>
      <w:r w:rsidR="000B0D52" w:rsidRPr="008F1E3F">
        <w:t xml:space="preserve"> 2013-VI z dalszymi odniesieniami).</w:t>
      </w:r>
    </w:p>
    <w:p w:rsidR="000B0D52" w:rsidRPr="008F1E3F" w:rsidRDefault="00860D7B" w:rsidP="00782DFC">
      <w:pPr>
        <w:pStyle w:val="ECHRPara"/>
      </w:pPr>
      <w:fldSimple w:instr=" SEQ level0 \*arabic ">
        <w:r w:rsidR="000B0D52" w:rsidRPr="008F1E3F">
          <w:rPr>
            <w:noProof/>
          </w:rPr>
          <w:t>114</w:t>
        </w:r>
      </w:fldSimple>
      <w:r w:rsidR="000B0D52" w:rsidRPr="008F1E3F">
        <w:t xml:space="preserve">.  Do oceny, czy </w:t>
      </w:r>
      <w:r w:rsidR="000B0D52">
        <w:t xml:space="preserve">tymczasowe </w:t>
      </w:r>
      <w:r w:rsidR="000B0D52" w:rsidRPr="008F1E3F">
        <w:t xml:space="preserve">aresztowanie skarżącego pozostawało w zgodzie z wymaganiami </w:t>
      </w:r>
      <w:r w:rsidR="000B0D52">
        <w:t>art.</w:t>
      </w:r>
      <w:r w:rsidR="000B0D52" w:rsidRPr="008F1E3F">
        <w:t xml:space="preserve"> 5 </w:t>
      </w:r>
      <w:r w:rsidR="00CF3A9D">
        <w:t>ust.</w:t>
      </w:r>
      <w:r w:rsidR="00CF3A9D" w:rsidRPr="008F1E3F">
        <w:t xml:space="preserve"> </w:t>
      </w:r>
      <w:r w:rsidR="00CF3A9D">
        <w:t xml:space="preserve">1 </w:t>
      </w:r>
      <w:r w:rsidR="000B0D52" w:rsidRPr="008F1E3F">
        <w:t xml:space="preserve">lit. c Konwencji </w:t>
      </w:r>
      <w:r w:rsidR="00087E42">
        <w:t xml:space="preserve">dotyczącymi jego </w:t>
      </w:r>
      <w:r w:rsidR="000B0D52">
        <w:t>zgodności z prawem</w:t>
      </w:r>
      <w:r w:rsidR="000B0D52" w:rsidRPr="008F1E3F">
        <w:t xml:space="preserve">, Trybunał musi wziąć pod uwagę obowiązującą wówczas sytuację prawną (zob. </w:t>
      </w:r>
      <w:r w:rsidR="000B0D52" w:rsidRPr="008F1E3F">
        <w:rPr>
          <w:i/>
          <w:iCs/>
        </w:rPr>
        <w:t>Włoch</w:t>
      </w:r>
      <w:r w:rsidR="000B0D52" w:rsidRPr="008F1E3F">
        <w:t>, cytowany powyżej, § 114).</w:t>
      </w:r>
    </w:p>
    <w:p w:rsidR="000B0D52" w:rsidRPr="008F1E3F" w:rsidRDefault="00860D7B" w:rsidP="00782DFC">
      <w:pPr>
        <w:pStyle w:val="ECHRPara"/>
      </w:pPr>
      <w:fldSimple w:instr=" SEQ level0 \*arabic ">
        <w:r w:rsidR="000B0D52" w:rsidRPr="008F1E3F">
          <w:rPr>
            <w:noProof/>
          </w:rPr>
          <w:t>115</w:t>
        </w:r>
      </w:fldSimple>
      <w:r w:rsidR="000B0D52" w:rsidRPr="008F1E3F">
        <w:t>. </w:t>
      </w:r>
      <w:r w:rsidR="007A54AC">
        <w:t>„</w:t>
      </w:r>
      <w:r w:rsidR="000B0D52">
        <w:t>Zgodność z prawem</w:t>
      </w:r>
      <w:r w:rsidR="000B0D52" w:rsidRPr="008F1E3F">
        <w:t xml:space="preserve">” </w:t>
      </w:r>
      <w:r w:rsidR="000B0D52">
        <w:t xml:space="preserve">tymczasowego </w:t>
      </w:r>
      <w:r w:rsidR="000B0D52" w:rsidRPr="008F1E3F">
        <w:t xml:space="preserve">aresztowania </w:t>
      </w:r>
      <w:r w:rsidR="000B0D52">
        <w:t>w świetle</w:t>
      </w:r>
      <w:r w:rsidR="000B0D52" w:rsidRPr="008F1E3F">
        <w:t xml:space="preserve"> prawa krajowego jest </w:t>
      </w:r>
      <w:r w:rsidR="000B0D52">
        <w:t>pierwszoplanowym,</w:t>
      </w:r>
      <w:r w:rsidR="000B0D52" w:rsidRPr="008F1E3F">
        <w:t xml:space="preserve"> lecz nie zawsze decydującym elementem. Trybunał </w:t>
      </w:r>
      <w:r w:rsidR="000B0D52">
        <w:t>musi</w:t>
      </w:r>
      <w:r w:rsidR="000B0D52" w:rsidRPr="008F1E3F">
        <w:t xml:space="preserve"> dodatkowo </w:t>
      </w:r>
      <w:r w:rsidR="00087E42">
        <w:t xml:space="preserve">upewnić się </w:t>
      </w:r>
      <w:r w:rsidR="000B0D52" w:rsidRPr="008F1E3F">
        <w:t>o zgodności</w:t>
      </w:r>
      <w:r w:rsidR="000B0D52">
        <w:t xml:space="preserve"> tymczasowego</w:t>
      </w:r>
      <w:r w:rsidR="000B0D52" w:rsidRPr="008F1E3F">
        <w:t xml:space="preserve"> aresztowania w </w:t>
      </w:r>
      <w:r w:rsidR="000B0D52">
        <w:t>rozpatrywanym</w:t>
      </w:r>
      <w:r w:rsidR="000B0D52" w:rsidRPr="008F1E3F">
        <w:t xml:space="preserve"> okresie z celem </w:t>
      </w:r>
      <w:r w:rsidR="000B0D52">
        <w:t>art.</w:t>
      </w:r>
      <w:r w:rsidR="000B0D52" w:rsidRPr="008F1E3F">
        <w:t xml:space="preserve"> 5 </w:t>
      </w:r>
      <w:r w:rsidR="00CF3A9D">
        <w:t>ust.</w:t>
      </w:r>
      <w:r w:rsidR="00CF3A9D" w:rsidRPr="008F1E3F">
        <w:t xml:space="preserve"> </w:t>
      </w:r>
      <w:r w:rsidR="000B0D52" w:rsidRPr="008F1E3F">
        <w:t xml:space="preserve">1, którym jest ochrona </w:t>
      </w:r>
      <w:r w:rsidR="000B0D52">
        <w:t xml:space="preserve">osób </w:t>
      </w:r>
      <w:r w:rsidR="000B0D52" w:rsidRPr="008F1E3F">
        <w:t xml:space="preserve">przed arbitralnym pozbawianiem wolności. W tym celu, Trybunał musi również ustalić, czy samo prawo krajowe pozostaje w zgodzie z Konwencją, </w:t>
      </w:r>
      <w:r w:rsidR="00087E42">
        <w:t>w tym ogólnymi zasadami</w:t>
      </w:r>
      <w:r w:rsidR="000B0D52" w:rsidRPr="008F1E3F">
        <w:t xml:space="preserve"> w niej</w:t>
      </w:r>
      <w:r w:rsidR="00087E42">
        <w:t xml:space="preserve"> wyrażonymi</w:t>
      </w:r>
      <w:r w:rsidR="000B0D52">
        <w:t xml:space="preserve"> lub</w:t>
      </w:r>
      <w:r w:rsidR="00087E42">
        <w:t xml:space="preserve"> z niej wywiedzionymi</w:t>
      </w:r>
      <w:r w:rsidR="000B0D52" w:rsidRPr="008F1E3F">
        <w:t xml:space="preserve"> (zob. </w:t>
      </w:r>
      <w:r w:rsidR="000B0D52">
        <w:t>w</w:t>
      </w:r>
      <w:r w:rsidR="000B0D52" w:rsidRPr="008F1E3F">
        <w:t xml:space="preserve">śród </w:t>
      </w:r>
      <w:r w:rsidR="000B0D52">
        <w:t xml:space="preserve">wielu </w:t>
      </w:r>
      <w:r w:rsidR="000B0D52" w:rsidRPr="008F1E3F">
        <w:t xml:space="preserve">innych, </w:t>
      </w:r>
      <w:r w:rsidR="000B0D52" w:rsidRPr="008F1E3F">
        <w:rPr>
          <w:i/>
          <w:iCs/>
        </w:rPr>
        <w:t>Baranowski przeciwko Polsce</w:t>
      </w:r>
      <w:r w:rsidR="000B0D52" w:rsidRPr="008F1E3F">
        <w:t>, nr 28358/95, § 51, ETPC 2000</w:t>
      </w:r>
      <w:r w:rsidR="000B0D52" w:rsidRPr="008F1E3F">
        <w:noBreakHyphen/>
        <w:t xml:space="preserve">III; </w:t>
      </w:r>
      <w:r w:rsidR="000B0D52" w:rsidRPr="008F1E3F">
        <w:rPr>
          <w:i/>
          <w:iCs/>
        </w:rPr>
        <w:t>Winterwerp</w:t>
      </w:r>
      <w:r w:rsidR="000B0D52" w:rsidRPr="008F1E3F">
        <w:t xml:space="preserve">, cytowany powyżej, § 45; i </w:t>
      </w:r>
      <w:r w:rsidR="000B0D52" w:rsidRPr="008F1E3F">
        <w:rPr>
          <w:i/>
          <w:iCs/>
        </w:rPr>
        <w:t>Erkalo</w:t>
      </w:r>
      <w:r w:rsidR="000B0D52" w:rsidRPr="008F1E3F">
        <w:t>, cytowany powyżej, § 52).</w:t>
      </w:r>
    </w:p>
    <w:p w:rsidR="000B0D52" w:rsidRPr="008F1E3F" w:rsidRDefault="00860D7B" w:rsidP="00782DFC">
      <w:pPr>
        <w:pStyle w:val="ECHRPara"/>
        <w:rPr>
          <w:i/>
          <w:iCs/>
        </w:rPr>
      </w:pPr>
      <w:fldSimple w:instr=" SEQ level0 \*arabic ">
        <w:r w:rsidR="000B0D52" w:rsidRPr="008F1E3F">
          <w:rPr>
            <w:noProof/>
          </w:rPr>
          <w:t>116</w:t>
        </w:r>
      </w:fldSimple>
      <w:r w:rsidR="000B0D52" w:rsidRPr="008F1E3F">
        <w:t>.  </w:t>
      </w:r>
      <w:r w:rsidR="00087E42">
        <w:t>W przypadku, gdy w grę w</w:t>
      </w:r>
      <w:r w:rsidR="000B0D52" w:rsidRPr="008F1E3F">
        <w:t>chodzi pozbawienie wolności, szczególnie istotn</w:t>
      </w:r>
      <w:r w:rsidR="000B0D52">
        <w:t>e</w:t>
      </w:r>
      <w:r w:rsidR="000B0D52" w:rsidRPr="008F1E3F">
        <w:t xml:space="preserve"> jest </w:t>
      </w:r>
      <w:r w:rsidR="000B0D52">
        <w:t>zapewnienie przestrzegania</w:t>
      </w:r>
      <w:r w:rsidR="000B0D52" w:rsidRPr="008F1E3F">
        <w:t xml:space="preserve"> zasady </w:t>
      </w:r>
      <w:r w:rsidR="00A30F0A" w:rsidRPr="008F1E3F">
        <w:t xml:space="preserve">ogólnej </w:t>
      </w:r>
      <w:r w:rsidR="000B0D52" w:rsidRPr="008F1E3F">
        <w:t>pewności praw</w:t>
      </w:r>
      <w:r w:rsidR="000B0D52">
        <w:t>a</w:t>
      </w:r>
      <w:r w:rsidR="000B0D52" w:rsidRPr="008F1E3F">
        <w:t>. Dlatego niezbędne jest</w:t>
      </w:r>
      <w:r w:rsidR="000B0D52">
        <w:t xml:space="preserve"> to, aby</w:t>
      </w:r>
      <w:r w:rsidR="000B0D52" w:rsidRPr="008F1E3F">
        <w:t xml:space="preserve"> </w:t>
      </w:r>
      <w:r w:rsidR="00087E42" w:rsidRPr="008F1E3F">
        <w:t>warunk</w:t>
      </w:r>
      <w:r w:rsidR="00087E42">
        <w:t xml:space="preserve">i pozwalające na </w:t>
      </w:r>
      <w:r w:rsidR="00087E42" w:rsidRPr="008F1E3F">
        <w:t>pozbawieni</w:t>
      </w:r>
      <w:r w:rsidR="00087E42">
        <w:t>e</w:t>
      </w:r>
      <w:r w:rsidR="00087E42" w:rsidRPr="008F1E3F">
        <w:t xml:space="preserve"> wolności w prawie krajowym</w:t>
      </w:r>
      <w:r w:rsidR="00087E42" w:rsidRPr="00087E42">
        <w:t xml:space="preserve"> </w:t>
      </w:r>
      <w:r w:rsidR="00087E42">
        <w:t>były</w:t>
      </w:r>
      <w:r w:rsidR="00087E42" w:rsidRPr="008F1E3F">
        <w:t xml:space="preserve"> </w:t>
      </w:r>
      <w:r w:rsidR="000B0D52" w:rsidRPr="008F1E3F">
        <w:t>jasn</w:t>
      </w:r>
      <w:r w:rsidR="000B0D52">
        <w:t>o</w:t>
      </w:r>
      <w:r w:rsidR="000B0D52" w:rsidRPr="008F1E3F">
        <w:t xml:space="preserve"> określ</w:t>
      </w:r>
      <w:r w:rsidR="000B0D52">
        <w:t>one</w:t>
      </w:r>
      <w:r w:rsidR="00087E42">
        <w:t>,</w:t>
      </w:r>
      <w:r w:rsidR="000B0D52">
        <w:t xml:space="preserve"> </w:t>
      </w:r>
      <w:r w:rsidR="000B0D52" w:rsidRPr="008F1E3F">
        <w:t>a także</w:t>
      </w:r>
      <w:r w:rsidR="000B0D52">
        <w:t>, aby</w:t>
      </w:r>
      <w:r w:rsidR="000B0D52" w:rsidRPr="008F1E3F">
        <w:t xml:space="preserve"> </w:t>
      </w:r>
      <w:r w:rsidR="000B0D52">
        <w:t xml:space="preserve">stosowanie </w:t>
      </w:r>
      <w:r w:rsidR="000B0D52" w:rsidRPr="008F1E3F">
        <w:t>praw</w:t>
      </w:r>
      <w:r w:rsidR="000B0D52">
        <w:t>a było przewidywalne</w:t>
      </w:r>
      <w:r w:rsidR="000B0D52" w:rsidRPr="008F1E3F">
        <w:t xml:space="preserve">, </w:t>
      </w:r>
      <w:r w:rsidR="000B0D52">
        <w:t>w sposób</w:t>
      </w:r>
      <w:r w:rsidR="000B0D52" w:rsidRPr="008F1E3F">
        <w:t xml:space="preserve"> spełnia</w:t>
      </w:r>
      <w:r w:rsidR="000B0D52">
        <w:t>jący</w:t>
      </w:r>
      <w:r w:rsidR="000B0D52" w:rsidRPr="008F1E3F">
        <w:t xml:space="preserve"> </w:t>
      </w:r>
      <w:r w:rsidR="000B0D52">
        <w:t>standard</w:t>
      </w:r>
      <w:r w:rsidR="000B0D52" w:rsidRPr="008F1E3F">
        <w:t xml:space="preserve"> </w:t>
      </w:r>
      <w:r w:rsidR="007A54AC">
        <w:t>„</w:t>
      </w:r>
      <w:r w:rsidR="000B0D52">
        <w:t>zgodności z prawem</w:t>
      </w:r>
      <w:r w:rsidR="000B0D52" w:rsidRPr="008F1E3F">
        <w:t xml:space="preserve">” </w:t>
      </w:r>
      <w:r w:rsidR="000B0D52">
        <w:t>ustalony</w:t>
      </w:r>
      <w:r w:rsidR="000B0D52" w:rsidRPr="008F1E3F">
        <w:t xml:space="preserve"> przez Konwencję, </w:t>
      </w:r>
      <w:r w:rsidR="000B0D52">
        <w:t>standard</w:t>
      </w:r>
      <w:r w:rsidR="000B0D52" w:rsidRPr="008F1E3F">
        <w:t>, któr</w:t>
      </w:r>
      <w:r w:rsidR="000B0D52">
        <w:t>y</w:t>
      </w:r>
      <w:r w:rsidR="000B0D52" w:rsidRPr="008F1E3F">
        <w:t xml:space="preserve"> wymaga, aby każde prawo było wystarczająco precyzyjne, by </w:t>
      </w:r>
      <w:r w:rsidR="003177C6">
        <w:t>umożliwić</w:t>
      </w:r>
      <w:r w:rsidR="000B0D52" w:rsidRPr="008F1E3F">
        <w:t xml:space="preserve"> osob</w:t>
      </w:r>
      <w:r w:rsidR="000B0D52">
        <w:t>ie</w:t>
      </w:r>
      <w:r w:rsidR="000B0D52" w:rsidRPr="008F1E3F">
        <w:t xml:space="preserve"> – </w:t>
      </w:r>
      <w:r w:rsidR="003177C6">
        <w:t>w razie potrzeby</w:t>
      </w:r>
      <w:r w:rsidR="000B0D52" w:rsidRPr="008F1E3F">
        <w:t xml:space="preserve"> przy </w:t>
      </w:r>
      <w:r w:rsidR="000B0D52">
        <w:t>uzyskaniu odpowiedniej</w:t>
      </w:r>
      <w:r w:rsidR="000B0D52" w:rsidRPr="008F1E3F">
        <w:t xml:space="preserve"> porad</w:t>
      </w:r>
      <w:r w:rsidR="000B0D52">
        <w:t>y</w:t>
      </w:r>
      <w:r w:rsidR="000B0D52" w:rsidRPr="008F1E3F">
        <w:t xml:space="preserve"> – przewidzieć, </w:t>
      </w:r>
      <w:r w:rsidR="003177C6">
        <w:t>w stopniu</w:t>
      </w:r>
      <w:r w:rsidR="000B0D52" w:rsidRPr="008F1E3F">
        <w:t xml:space="preserve"> rozsądny</w:t>
      </w:r>
      <w:r w:rsidR="003177C6">
        <w:t>m</w:t>
      </w:r>
      <w:r w:rsidR="000B0D52" w:rsidRPr="008F1E3F">
        <w:t xml:space="preserve"> w danych okolicznościach, konsekwen</w:t>
      </w:r>
      <w:r w:rsidR="000B0D52">
        <w:t>cje, które może za sobą pociągną</w:t>
      </w:r>
      <w:r w:rsidR="000B0D52" w:rsidRPr="008F1E3F">
        <w:t>ć dan</w:t>
      </w:r>
      <w:r w:rsidR="000B0D52">
        <w:t>y czyn</w:t>
      </w:r>
      <w:r w:rsidR="000B0D52" w:rsidRPr="008F1E3F">
        <w:t xml:space="preserve"> (zobacz </w:t>
      </w:r>
      <w:r w:rsidR="000B0D52" w:rsidRPr="008F1E3F">
        <w:rPr>
          <w:i/>
          <w:iCs/>
        </w:rPr>
        <w:t>Del Rio Prada</w:t>
      </w:r>
      <w:r w:rsidR="000B0D52" w:rsidRPr="008F1E3F">
        <w:t>, cytowany powyżej,</w:t>
      </w:r>
      <w:r w:rsidR="000B0D52" w:rsidRPr="008F1E3F">
        <w:rPr>
          <w:snapToGrid w:val="0"/>
        </w:rPr>
        <w:t xml:space="preserve"> § 125</w:t>
      </w:r>
      <w:r w:rsidR="000B0D52" w:rsidRPr="008F1E3F">
        <w:t xml:space="preserve">; </w:t>
      </w:r>
      <w:r w:rsidR="000B0D52" w:rsidRPr="008F1E3F">
        <w:rPr>
          <w:i/>
          <w:iCs/>
        </w:rPr>
        <w:t>Baranowski</w:t>
      </w:r>
      <w:r w:rsidR="000B0D52" w:rsidRPr="008F1E3F">
        <w:t xml:space="preserve">, cytowany powyżej, § 52; i </w:t>
      </w:r>
      <w:r w:rsidR="000B0D52" w:rsidRPr="008F1E3F">
        <w:rPr>
          <w:i/>
          <w:iCs/>
        </w:rPr>
        <w:t>M. przeciwko Nie</w:t>
      </w:r>
      <w:r w:rsidR="000B0D52">
        <w:rPr>
          <w:i/>
          <w:iCs/>
        </w:rPr>
        <w:t>m</w:t>
      </w:r>
      <w:r w:rsidR="000B0D52" w:rsidRPr="008F1E3F">
        <w:rPr>
          <w:i/>
          <w:iCs/>
        </w:rPr>
        <w:t>com</w:t>
      </w:r>
      <w:r w:rsidR="000B0D52" w:rsidRPr="008F1E3F">
        <w:t>, cytowany powyżej, § 90).</w:t>
      </w:r>
    </w:p>
    <w:p w:rsidR="000B0D52" w:rsidRPr="008F1E3F" w:rsidRDefault="000B0D52" w:rsidP="00782DFC">
      <w:pPr>
        <w:pStyle w:val="ECHRHeading5"/>
        <w:rPr>
          <w:lang w:val="pl-PL"/>
        </w:rPr>
      </w:pPr>
      <w:r w:rsidRPr="008F1E3F">
        <w:rPr>
          <w:lang w:val="pl-PL"/>
        </w:rPr>
        <w:t>(ii)  </w:t>
      </w:r>
      <w:r>
        <w:rPr>
          <w:lang w:val="pl-PL"/>
        </w:rPr>
        <w:t>Zas</w:t>
      </w:r>
      <w:r w:rsidRPr="008F1E3F">
        <w:rPr>
          <w:lang w:val="pl-PL"/>
        </w:rPr>
        <w:t>tosowanie tych zasad w niniejszej sprawie</w:t>
      </w:r>
    </w:p>
    <w:p w:rsidR="000B0D52" w:rsidRPr="008F1E3F" w:rsidRDefault="00860D7B" w:rsidP="00782DFC">
      <w:pPr>
        <w:pStyle w:val="ECHRPara"/>
      </w:pPr>
      <w:fldSimple w:instr=" SEQ level0 \*arabic ">
        <w:r w:rsidR="000B0D52" w:rsidRPr="008F1E3F">
          <w:rPr>
            <w:noProof/>
          </w:rPr>
          <w:t>117</w:t>
        </w:r>
      </w:fldSimple>
      <w:r w:rsidR="000B0D52" w:rsidRPr="008F1E3F">
        <w:t xml:space="preserve">.  Trybunał </w:t>
      </w:r>
      <w:r w:rsidR="000B0D52">
        <w:t>zauważa</w:t>
      </w:r>
      <w:r w:rsidR="000B0D52" w:rsidRPr="008F1E3F">
        <w:t xml:space="preserve">, że </w:t>
      </w:r>
      <w:r w:rsidR="000B0D52">
        <w:t>zgodnie z</w:t>
      </w:r>
      <w:r w:rsidR="000B0D52" w:rsidRPr="008F1E3F">
        <w:t xml:space="preserve"> art. 263 § 3 K</w:t>
      </w:r>
      <w:r w:rsidR="000B0D52">
        <w:t>odeksu</w:t>
      </w:r>
      <w:r w:rsidR="000B0D52" w:rsidRPr="008F1E3F">
        <w:t xml:space="preserve">, </w:t>
      </w:r>
      <w:r w:rsidR="000B0D52">
        <w:t xml:space="preserve">w brzmieniu </w:t>
      </w:r>
      <w:r w:rsidR="000B0D52" w:rsidRPr="008F1E3F">
        <w:t xml:space="preserve">obowiązującym w </w:t>
      </w:r>
      <w:r w:rsidR="000B0D52">
        <w:t>odpowiednim okresie</w:t>
      </w:r>
      <w:r w:rsidR="000B0D52" w:rsidRPr="008F1E3F">
        <w:t xml:space="preserve"> (zob. </w:t>
      </w:r>
      <w:r w:rsidR="000B0D52">
        <w:t>§</w:t>
      </w:r>
      <w:r w:rsidR="000B0D52" w:rsidRPr="008F1E3F">
        <w:t xml:space="preserve"> 73 powyżej), długość </w:t>
      </w:r>
      <w:r w:rsidR="000B0D52">
        <w:t xml:space="preserve">tymczasowego </w:t>
      </w:r>
      <w:r w:rsidR="000B0D52" w:rsidRPr="008F1E3F">
        <w:t xml:space="preserve">aresztowania do momentu wydania pierwszego </w:t>
      </w:r>
      <w:r w:rsidR="000B0D52">
        <w:t>wyroku</w:t>
      </w:r>
      <w:r w:rsidR="000B0D52" w:rsidRPr="008F1E3F">
        <w:t xml:space="preserve"> przez sąd </w:t>
      </w:r>
      <w:r w:rsidR="000B0D52">
        <w:t>co do</w:t>
      </w:r>
      <w:r w:rsidR="000B0D52" w:rsidRPr="008F1E3F">
        <w:t xml:space="preserve"> zasad</w:t>
      </w:r>
      <w:r w:rsidR="000B0D52">
        <w:t>y</w:t>
      </w:r>
      <w:r w:rsidR="000B0D52" w:rsidRPr="008F1E3F">
        <w:t xml:space="preserve"> nie powinna przekraczać dwóch lat. Na </w:t>
      </w:r>
      <w:r w:rsidR="000B0D52">
        <w:t>podstawie</w:t>
      </w:r>
      <w:r w:rsidR="000B0D52" w:rsidRPr="008F1E3F">
        <w:t xml:space="preserve"> art. 263 § 4 K</w:t>
      </w:r>
      <w:r w:rsidR="000B0D52">
        <w:t>odeksu</w:t>
      </w:r>
      <w:r w:rsidR="000B0D52" w:rsidRPr="008F1E3F">
        <w:t xml:space="preserve"> (zo</w:t>
      </w:r>
      <w:r w:rsidR="000B0D52">
        <w:t>b</w:t>
      </w:r>
      <w:r w:rsidR="000B0D52" w:rsidRPr="008F1E3F">
        <w:t>.</w:t>
      </w:r>
      <w:r w:rsidR="000B0D52">
        <w:t xml:space="preserve"> §</w:t>
      </w:r>
      <w:r w:rsidR="000B0D52" w:rsidRPr="008F1E3F">
        <w:t xml:space="preserve"> 82 </w:t>
      </w:r>
      <w:r w:rsidR="000B0D52" w:rsidRPr="008F1E3F">
        <w:rPr>
          <w:i/>
          <w:iCs/>
        </w:rPr>
        <w:t>in fine</w:t>
      </w:r>
      <w:r w:rsidR="000B0D52" w:rsidRPr="008F1E3F">
        <w:t xml:space="preserve"> powyżej) </w:t>
      </w:r>
      <w:r w:rsidR="000B0D52">
        <w:t>tymczasowe</w:t>
      </w:r>
      <w:r w:rsidR="000B0D52" w:rsidRPr="008F1E3F">
        <w:t xml:space="preserve"> aresztowani</w:t>
      </w:r>
      <w:r w:rsidR="000B0D52">
        <w:t>e</w:t>
      </w:r>
      <w:r w:rsidR="000B0D52" w:rsidRPr="008F1E3F">
        <w:t xml:space="preserve"> podczas trwania </w:t>
      </w:r>
      <w:r w:rsidR="000B0D52">
        <w:t>rozprawy</w:t>
      </w:r>
      <w:r w:rsidR="000B0D52" w:rsidRPr="008F1E3F">
        <w:t xml:space="preserve"> może być </w:t>
      </w:r>
      <w:r w:rsidR="000B0D52">
        <w:t>prze</w:t>
      </w:r>
      <w:r w:rsidR="000B0D52" w:rsidRPr="008F1E3F">
        <w:t>dłużon</w:t>
      </w:r>
      <w:r w:rsidR="000B0D52">
        <w:t>e</w:t>
      </w:r>
      <w:r w:rsidR="000B0D52" w:rsidRPr="008F1E3F">
        <w:t xml:space="preserve"> na określony</w:t>
      </w:r>
      <w:r w:rsidR="000B0D52">
        <w:t xml:space="preserve"> czas</w:t>
      </w:r>
      <w:r w:rsidR="000B0D52" w:rsidRPr="008F1E3F">
        <w:t xml:space="preserve"> przekraczający dwa lata tylko przez sąd apelacyjny, jeżeli został spełniony co najmniej jeden z poniższych warunków: (i) zawiesz</w:t>
      </w:r>
      <w:r w:rsidR="000B0D52">
        <w:t>ono</w:t>
      </w:r>
      <w:r w:rsidR="000B0D52" w:rsidRPr="008F1E3F">
        <w:t xml:space="preserve"> postępowani</w:t>
      </w:r>
      <w:r w:rsidR="000B0D52">
        <w:t>e</w:t>
      </w:r>
      <w:r w:rsidR="000B0D52" w:rsidRPr="008F1E3F">
        <w:t xml:space="preserve"> karne; (ii) </w:t>
      </w:r>
      <w:r w:rsidR="000B0D52">
        <w:t xml:space="preserve">zaszła </w:t>
      </w:r>
      <w:r w:rsidR="000B0D52" w:rsidRPr="008F1E3F">
        <w:t xml:space="preserve">konieczność ustalenia lub potwierdzenia tożsamości oskarżonego; (iii) </w:t>
      </w:r>
      <w:r w:rsidR="000B0D52">
        <w:t xml:space="preserve">oskarżony był poddany </w:t>
      </w:r>
      <w:r w:rsidR="000B0D52" w:rsidRPr="008F1E3F">
        <w:t>przedłużając</w:t>
      </w:r>
      <w:r w:rsidR="000B0D52">
        <w:t>ej</w:t>
      </w:r>
      <w:r w:rsidR="000B0D52" w:rsidRPr="008F1E3F">
        <w:t xml:space="preserve"> się obserwacj</w:t>
      </w:r>
      <w:r w:rsidR="000B0D52">
        <w:t>i</w:t>
      </w:r>
      <w:r w:rsidR="000B0D52" w:rsidRPr="008F1E3F">
        <w:t xml:space="preserve"> psychiatryczn</w:t>
      </w:r>
      <w:r w:rsidR="000B0D52">
        <w:t>ej; (iv) przedłużało</w:t>
      </w:r>
      <w:r w:rsidR="000B0D52" w:rsidRPr="008F1E3F">
        <w:t xml:space="preserve"> się opraco</w:t>
      </w:r>
      <w:r w:rsidR="000B0D52">
        <w:t>wywa</w:t>
      </w:r>
      <w:r w:rsidR="000B0D52" w:rsidRPr="008F1E3F">
        <w:t>nie opinii biegłego; (v) wykonywan</w:t>
      </w:r>
      <w:r w:rsidR="000B0D52">
        <w:t>o</w:t>
      </w:r>
      <w:r w:rsidR="000B0D52" w:rsidRPr="008F1E3F">
        <w:t xml:space="preserve"> czynności dowodow</w:t>
      </w:r>
      <w:r w:rsidR="000B0D52">
        <w:t>e</w:t>
      </w:r>
      <w:r w:rsidR="000B0D52" w:rsidRPr="008F1E3F">
        <w:t xml:space="preserve"> w sprawie o szczególnej zawiłości lub poza granicami kraju (vi) oskarżon</w:t>
      </w:r>
      <w:r w:rsidR="000B0D52">
        <w:t>y</w:t>
      </w:r>
      <w:r w:rsidR="000B0D52" w:rsidRPr="008F1E3F">
        <w:t xml:space="preserve"> celow</w:t>
      </w:r>
      <w:r w:rsidR="000B0D52">
        <w:t>o</w:t>
      </w:r>
      <w:r w:rsidR="000B0D52" w:rsidRPr="008F1E3F">
        <w:t xml:space="preserve"> przewleka</w:t>
      </w:r>
      <w:r w:rsidR="000B0D52">
        <w:t>ł</w:t>
      </w:r>
      <w:r w:rsidR="000B0D52" w:rsidRPr="008F1E3F">
        <w:t xml:space="preserve"> postępowani</w:t>
      </w:r>
      <w:r w:rsidR="000B0D52">
        <w:t xml:space="preserve">e; </w:t>
      </w:r>
      <w:r w:rsidR="000B0D52" w:rsidRPr="008F1E3F">
        <w:t xml:space="preserve">(vii) a także z powodu innych istotnych przeszkód których usunięcia było niemożliwe (zob. </w:t>
      </w:r>
      <w:r w:rsidR="000B0D52">
        <w:t>§</w:t>
      </w:r>
      <w:r w:rsidR="000B0D52" w:rsidRPr="008F1E3F">
        <w:t> 73 powyżej).</w:t>
      </w:r>
    </w:p>
    <w:p w:rsidR="000B0D52" w:rsidRPr="008F1E3F" w:rsidRDefault="00860D7B" w:rsidP="00782DFC">
      <w:pPr>
        <w:pStyle w:val="ECHRPara"/>
      </w:pPr>
      <w:fldSimple w:instr=" SEQ level0 \*arabic ">
        <w:r w:rsidR="000B0D52" w:rsidRPr="008F1E3F">
          <w:rPr>
            <w:noProof/>
          </w:rPr>
          <w:t>118</w:t>
        </w:r>
      </w:fldSimple>
      <w:r w:rsidR="000B0D52" w:rsidRPr="008F1E3F">
        <w:t xml:space="preserve">. W świetle jednolitej praktyki sądów krajowych, włączając Sąd Najwyższy, ustawowy dwuletni okres </w:t>
      </w:r>
      <w:r w:rsidR="000B0D52">
        <w:t xml:space="preserve">tymczasowego </w:t>
      </w:r>
      <w:r w:rsidR="000B0D52" w:rsidRPr="008F1E3F">
        <w:t>aresztowania w znaczeniu wyżej wspomnianych przepisów, b</w:t>
      </w:r>
      <w:r w:rsidR="000B0D52">
        <w:t>ył w tamtym czasie uznawany za obejmują</w:t>
      </w:r>
      <w:r w:rsidR="000B0D52" w:rsidRPr="008F1E3F">
        <w:t xml:space="preserve">cy jedynie </w:t>
      </w:r>
      <w:r w:rsidR="000B0D52">
        <w:t>rzeczywisty</w:t>
      </w:r>
      <w:r w:rsidR="000B0D52" w:rsidRPr="008F1E3F">
        <w:t xml:space="preserve"> okres pozbawienia wolności danej osoby, </w:t>
      </w:r>
      <w:r w:rsidR="000B0D52">
        <w:t>stosowanego</w:t>
      </w:r>
      <w:r w:rsidR="000B0D52" w:rsidRPr="008F1E3F">
        <w:t xml:space="preserve"> na mocy postanowienia o </w:t>
      </w:r>
      <w:r w:rsidR="000B0D52">
        <w:t xml:space="preserve">tymczasowym </w:t>
      </w:r>
      <w:r w:rsidR="000B0D52" w:rsidRPr="008F1E3F">
        <w:t xml:space="preserve">aresztowaniu wydanego w toku </w:t>
      </w:r>
      <w:r w:rsidR="000B0D52">
        <w:t>tego konkretnego</w:t>
      </w:r>
      <w:r w:rsidR="000B0D52" w:rsidRPr="008F1E3F">
        <w:t xml:space="preserve"> postępowania. </w:t>
      </w:r>
      <w:r w:rsidR="000B0D52">
        <w:t>W konsekwencji</w:t>
      </w:r>
      <w:r w:rsidR="000B0D52" w:rsidRPr="008F1E3F">
        <w:t>, tak długo</w:t>
      </w:r>
      <w:r w:rsidR="000B0D52">
        <w:t>,</w:t>
      </w:r>
      <w:r w:rsidR="000B0D52" w:rsidRPr="008F1E3F">
        <w:t xml:space="preserve"> jak </w:t>
      </w:r>
      <w:r w:rsidR="000B0D52">
        <w:t>osadzony</w:t>
      </w:r>
      <w:r w:rsidR="000B0D52" w:rsidRPr="008F1E3F">
        <w:t xml:space="preserve"> </w:t>
      </w:r>
      <w:r w:rsidR="000B0D52">
        <w:t xml:space="preserve">równolegle </w:t>
      </w:r>
      <w:r w:rsidR="000B0D52" w:rsidRPr="008F1E3F">
        <w:t xml:space="preserve">pozostawał </w:t>
      </w:r>
      <w:r w:rsidR="000B0D52">
        <w:t xml:space="preserve">tymczasowo </w:t>
      </w:r>
      <w:r w:rsidR="000B0D52" w:rsidRPr="008F1E3F">
        <w:t>aresz</w:t>
      </w:r>
      <w:r w:rsidR="000B0D52">
        <w:t>towany</w:t>
      </w:r>
      <w:r w:rsidR="000B0D52" w:rsidRPr="008F1E3F">
        <w:t xml:space="preserve"> lub odbywał karę </w:t>
      </w:r>
      <w:r w:rsidR="000B0D52">
        <w:t>pozbawienia wolności</w:t>
      </w:r>
      <w:r w:rsidR="000B0D52" w:rsidRPr="008F1E3F">
        <w:t xml:space="preserve"> w ramach innej, wcześniejszej sprawy karnej, uznawano, że </w:t>
      </w:r>
      <w:r w:rsidR="000B0D52">
        <w:t>ustawowy</w:t>
      </w:r>
      <w:r w:rsidR="000B0D52" w:rsidRPr="008F1E3F">
        <w:t xml:space="preserve"> okres </w:t>
      </w:r>
      <w:r w:rsidR="000B0D52">
        <w:t xml:space="preserve">tymczasowego </w:t>
      </w:r>
      <w:r w:rsidR="000B0D52" w:rsidRPr="008F1E3F">
        <w:t xml:space="preserve">aresztowania w </w:t>
      </w:r>
      <w:r w:rsidR="000B0D52">
        <w:t>drugiej</w:t>
      </w:r>
      <w:r w:rsidR="000B0D52" w:rsidRPr="008F1E3F">
        <w:t xml:space="preserve"> sprawie nie rozpoczął biegu (zob. </w:t>
      </w:r>
      <w:r w:rsidR="000B0D52">
        <w:t>§</w:t>
      </w:r>
      <w:r w:rsidR="000B0D52" w:rsidRPr="008F1E3F">
        <w:t xml:space="preserve"> 75 i 76 powyżej). To z kolei oznaczało, że </w:t>
      </w:r>
      <w:r w:rsidR="000B0D52">
        <w:t>przedmiotowy</w:t>
      </w:r>
      <w:r w:rsidR="000B0D52" w:rsidRPr="008F1E3F">
        <w:t xml:space="preserve"> środ</w:t>
      </w:r>
      <w:r w:rsidR="000B0D52">
        <w:t>e</w:t>
      </w:r>
      <w:r w:rsidR="000B0D52" w:rsidRPr="008F1E3F">
        <w:t>k zapobiegawczy m</w:t>
      </w:r>
      <w:r w:rsidR="000B0D52">
        <w:t>ógł</w:t>
      </w:r>
      <w:r w:rsidR="000B0D52" w:rsidRPr="008F1E3F">
        <w:t xml:space="preserve"> być przedłużan</w:t>
      </w:r>
      <w:r w:rsidR="000B0D52">
        <w:t>y</w:t>
      </w:r>
      <w:r w:rsidR="000B0D52" w:rsidRPr="008F1E3F">
        <w:t xml:space="preserve"> przez sąd niższej instancji</w:t>
      </w:r>
      <w:r w:rsidR="000B0D52">
        <w:t xml:space="preserve"> i</w:t>
      </w:r>
      <w:r w:rsidR="000B0D52" w:rsidRPr="008F1E3F">
        <w:t xml:space="preserve"> na ogólnych zasadach</w:t>
      </w:r>
      <w:r w:rsidR="000B0D52">
        <w:t>,</w:t>
      </w:r>
      <w:r w:rsidR="000B0D52" w:rsidRPr="008F1E3F">
        <w:t xml:space="preserve"> nawet po upłynięciu dwuletniego okresu w </w:t>
      </w:r>
      <w:r w:rsidR="000B0D52">
        <w:t>drugim</w:t>
      </w:r>
      <w:r w:rsidR="000B0D52" w:rsidRPr="008F1E3F">
        <w:t xml:space="preserve"> postępowani</w:t>
      </w:r>
      <w:r w:rsidR="000B0D52">
        <w:t>u</w:t>
      </w:r>
      <w:r w:rsidR="000B0D52" w:rsidRPr="008F1E3F">
        <w:t xml:space="preserve"> karny</w:t>
      </w:r>
      <w:r w:rsidR="000B0D52">
        <w:t>m</w:t>
      </w:r>
      <w:r w:rsidR="000B0D52" w:rsidRPr="008F1E3F">
        <w:t xml:space="preserve">. </w:t>
      </w:r>
    </w:p>
    <w:p w:rsidR="000B0D52" w:rsidRPr="008F1E3F" w:rsidRDefault="00860D7B" w:rsidP="00782DFC">
      <w:pPr>
        <w:pStyle w:val="ECHRPara"/>
        <w:tabs>
          <w:tab w:val="left" w:pos="3119"/>
        </w:tabs>
      </w:pPr>
      <w:fldSimple w:instr=" SEQ level0 \*arabic ">
        <w:r w:rsidR="000B0D52" w:rsidRPr="008F1E3F">
          <w:rPr>
            <w:noProof/>
          </w:rPr>
          <w:t>119</w:t>
        </w:r>
      </w:fldSimple>
      <w:r w:rsidR="000B0D52" w:rsidRPr="008F1E3F">
        <w:t>.  </w:t>
      </w:r>
      <w:r w:rsidR="000B0D52">
        <w:t>W d</w:t>
      </w:r>
      <w:r w:rsidR="000B0D52" w:rsidRPr="008F1E3F">
        <w:t>ni</w:t>
      </w:r>
      <w:r w:rsidR="000B0D52">
        <w:t>u</w:t>
      </w:r>
      <w:r w:rsidR="000B0D52" w:rsidRPr="008F1E3F">
        <w:t xml:space="preserve"> 10 czerwca 2008 r. Trybunał Konstytucyjny uznał art. 263 § 3 K</w:t>
      </w:r>
      <w:r w:rsidR="000B0D52">
        <w:t>odeksu</w:t>
      </w:r>
      <w:r w:rsidR="000B0D52" w:rsidRPr="008F1E3F">
        <w:t xml:space="preserve"> za nie</w:t>
      </w:r>
      <w:r w:rsidR="000B0D52">
        <w:t>zgodny z Konstytucją</w:t>
      </w:r>
      <w:r w:rsidR="000B0D52" w:rsidRPr="008F1E3F">
        <w:t xml:space="preserve">, ponieważ, </w:t>
      </w:r>
      <w:r w:rsidR="000B0D52" w:rsidRPr="008F1E3F">
        <w:rPr>
          <w:i/>
          <w:iCs/>
        </w:rPr>
        <w:t>inter alia</w:t>
      </w:r>
      <w:r w:rsidR="000B0D52" w:rsidRPr="008F1E3F">
        <w:t>, jego nieprecyzyjn</w:t>
      </w:r>
      <w:r w:rsidR="000B0D52">
        <w:t>e</w:t>
      </w:r>
      <w:r w:rsidR="000B0D52" w:rsidRPr="008F1E3F">
        <w:t xml:space="preserve"> </w:t>
      </w:r>
      <w:r w:rsidR="000B0D52">
        <w:t>sformułowanie</w:t>
      </w:r>
      <w:r w:rsidR="000B0D52" w:rsidRPr="008F1E3F">
        <w:t xml:space="preserve"> wymagał</w:t>
      </w:r>
      <w:r w:rsidR="000B0D52">
        <w:t>o</w:t>
      </w:r>
      <w:r w:rsidR="000B0D52" w:rsidRPr="008F1E3F">
        <w:t xml:space="preserve"> sformułowania </w:t>
      </w:r>
      <w:r w:rsidR="003177C6">
        <w:t xml:space="preserve">zasady </w:t>
      </w:r>
      <w:r w:rsidR="000B0D52" w:rsidRPr="008F1E3F">
        <w:t>praw</w:t>
      </w:r>
      <w:r w:rsidR="003177C6">
        <w:t>nej</w:t>
      </w:r>
      <w:r w:rsidR="000B0D52" w:rsidRPr="008F1E3F">
        <w:t xml:space="preserve"> w orzecznictwie, </w:t>
      </w:r>
      <w:r w:rsidR="000B0D52">
        <w:t>a więc poza</w:t>
      </w:r>
      <w:r w:rsidR="000B0D52" w:rsidRPr="008F1E3F">
        <w:t xml:space="preserve"> </w:t>
      </w:r>
      <w:r w:rsidR="000B0D52">
        <w:t>ustawą</w:t>
      </w:r>
      <w:r w:rsidR="000B0D52" w:rsidRPr="008F1E3F">
        <w:t xml:space="preserve">, </w:t>
      </w:r>
      <w:r w:rsidR="000B0D52">
        <w:t>w zakresie</w:t>
      </w:r>
      <w:r w:rsidR="000B0D52" w:rsidRPr="008F1E3F">
        <w:t xml:space="preserve"> spos</w:t>
      </w:r>
      <w:r w:rsidR="000B0D52">
        <w:t>obu</w:t>
      </w:r>
      <w:r w:rsidR="000B0D52" w:rsidRPr="008F1E3F">
        <w:t xml:space="preserve"> obliczania długości </w:t>
      </w:r>
      <w:r w:rsidR="000B0D52">
        <w:t xml:space="preserve">tymczasowego </w:t>
      </w:r>
      <w:r w:rsidR="000B0D52" w:rsidRPr="008F1E3F">
        <w:t xml:space="preserve">aresztowania biegnącego równolegle z </w:t>
      </w:r>
      <w:r w:rsidR="000B0D52">
        <w:t>karą</w:t>
      </w:r>
      <w:r w:rsidR="000B0D52" w:rsidRPr="008F1E3F">
        <w:t xml:space="preserve"> pozbawienia wolności (zob. </w:t>
      </w:r>
      <w:r w:rsidR="000B0D52">
        <w:t>§</w:t>
      </w:r>
      <w:r w:rsidR="000B0D52" w:rsidRPr="008F1E3F">
        <w:t xml:space="preserve"> 77</w:t>
      </w:r>
      <w:r w:rsidR="000B0D52" w:rsidRPr="008F1E3F">
        <w:noBreakHyphen/>
        <w:t xml:space="preserve">80 powyżej). W wyniku tego orzeczenia, </w:t>
      </w:r>
      <w:r w:rsidR="000B0D52">
        <w:t xml:space="preserve">w </w:t>
      </w:r>
      <w:r w:rsidR="000B0D52" w:rsidRPr="008F1E3F">
        <w:t>dni</w:t>
      </w:r>
      <w:r w:rsidR="000B0D52">
        <w:t>u</w:t>
      </w:r>
      <w:r w:rsidR="000B0D52" w:rsidRPr="008F1E3F">
        <w:t xml:space="preserve"> 12 lutego 2009 r. przepis </w:t>
      </w:r>
      <w:r w:rsidR="000B0D52">
        <w:t xml:space="preserve">ten </w:t>
      </w:r>
      <w:r w:rsidR="000B0D52" w:rsidRPr="008F1E3F">
        <w:t xml:space="preserve">został zmieniony i zaczął obowiązywać w </w:t>
      </w:r>
      <w:r w:rsidR="000B0D52">
        <w:t>znowelizowanej</w:t>
      </w:r>
      <w:r w:rsidR="000B0D52" w:rsidRPr="008F1E3F">
        <w:t xml:space="preserve"> formie </w:t>
      </w:r>
      <w:r w:rsidR="000B0D52">
        <w:t>w dniu</w:t>
      </w:r>
      <w:r w:rsidR="000B0D52" w:rsidRPr="008F1E3F">
        <w:t xml:space="preserve"> 19 lutego 2009 r. (zob. </w:t>
      </w:r>
      <w:r w:rsidR="000B0D52">
        <w:t>§</w:t>
      </w:r>
      <w:r w:rsidR="000B0D52" w:rsidRPr="008F1E3F">
        <w:t xml:space="preserve"> 81 </w:t>
      </w:r>
      <w:r w:rsidR="000B0D52">
        <w:t>powyżej</w:t>
      </w:r>
      <w:r w:rsidR="000B0D52" w:rsidRPr="008F1E3F">
        <w:t xml:space="preserve">). Od tego </w:t>
      </w:r>
      <w:r w:rsidR="000B0D52">
        <w:t>momentu</w:t>
      </w:r>
      <w:r w:rsidR="000B0D52" w:rsidRPr="008F1E3F">
        <w:t xml:space="preserve">, w sytuacjach, </w:t>
      </w:r>
      <w:r w:rsidR="000B0D52">
        <w:t>w których</w:t>
      </w:r>
      <w:r w:rsidR="000B0D52" w:rsidRPr="008F1E3F">
        <w:t xml:space="preserve"> </w:t>
      </w:r>
      <w:r w:rsidR="000B0D52">
        <w:t xml:space="preserve">tymczasowe </w:t>
      </w:r>
      <w:r w:rsidR="000B0D52" w:rsidRPr="008F1E3F">
        <w:t>aresztowani</w:t>
      </w:r>
      <w:r w:rsidR="000B0D52">
        <w:t>e</w:t>
      </w:r>
      <w:r w:rsidR="000B0D52" w:rsidRPr="008F1E3F">
        <w:t xml:space="preserve"> biegł</w:t>
      </w:r>
      <w:r w:rsidR="000B0D52">
        <w:t>o</w:t>
      </w:r>
      <w:r w:rsidR="000B0D52" w:rsidRPr="008F1E3F">
        <w:t xml:space="preserve"> równolegle</w:t>
      </w:r>
      <w:r w:rsidR="000B0D52">
        <w:t xml:space="preserve"> z karą pozbawienia wolności</w:t>
      </w:r>
      <w:r w:rsidR="000B0D52" w:rsidRPr="008F1E3F">
        <w:t xml:space="preserve"> </w:t>
      </w:r>
      <w:r w:rsidR="000B0D52">
        <w:t xml:space="preserve">orzeczoną w innej sprawie, przedmiotowy </w:t>
      </w:r>
      <w:r w:rsidR="000B0D52" w:rsidRPr="008F1E3F">
        <w:t xml:space="preserve">okres </w:t>
      </w:r>
      <w:r w:rsidR="000B0D52">
        <w:t>musiał</w:t>
      </w:r>
      <w:r w:rsidR="000B0D52" w:rsidRPr="008F1E3F">
        <w:t xml:space="preserve"> </w:t>
      </w:r>
      <w:r w:rsidR="000B0D52">
        <w:t>obejmować</w:t>
      </w:r>
      <w:r w:rsidR="000B0D52" w:rsidRPr="008F1E3F">
        <w:t xml:space="preserve"> </w:t>
      </w:r>
      <w:r w:rsidR="000B0D52">
        <w:t xml:space="preserve">okres </w:t>
      </w:r>
      <w:r w:rsidR="000B0D52" w:rsidRPr="008F1E3F">
        <w:t xml:space="preserve">odbywania kary </w:t>
      </w:r>
      <w:r w:rsidR="000B0D52">
        <w:t>pozbawienia wolności przez osadzonego</w:t>
      </w:r>
      <w:r w:rsidR="000B0D52" w:rsidRPr="008F1E3F">
        <w:t>. Krajow</w:t>
      </w:r>
      <w:r w:rsidR="000B0D52">
        <w:t>y</w:t>
      </w:r>
      <w:r w:rsidR="000B0D52" w:rsidRPr="008F1E3F">
        <w:t xml:space="preserve"> </w:t>
      </w:r>
      <w:r w:rsidR="000B0D52">
        <w:t>sposób postępowania w</w:t>
      </w:r>
      <w:r w:rsidR="000B0D52" w:rsidRPr="008F1E3F">
        <w:t xml:space="preserve"> sytuacji, w któr</w:t>
      </w:r>
      <w:r w:rsidR="000B0D52">
        <w:t>ej</w:t>
      </w:r>
      <w:r w:rsidR="000B0D52" w:rsidRPr="008F1E3F">
        <w:t xml:space="preserve"> </w:t>
      </w:r>
      <w:r w:rsidR="000B0D52">
        <w:t xml:space="preserve">tymczasowe </w:t>
      </w:r>
      <w:r w:rsidR="000B0D52" w:rsidRPr="008F1E3F">
        <w:t>aresztowanie bieg</w:t>
      </w:r>
      <w:r w:rsidR="000B0D52">
        <w:t>nie</w:t>
      </w:r>
      <w:r w:rsidR="000B0D52" w:rsidRPr="008F1E3F">
        <w:t xml:space="preserve"> równolegle do </w:t>
      </w:r>
      <w:r w:rsidR="000B0D52">
        <w:t xml:space="preserve">tymczasowego </w:t>
      </w:r>
      <w:r w:rsidR="000B0D52" w:rsidRPr="008F1E3F">
        <w:t xml:space="preserve">aresztowania </w:t>
      </w:r>
      <w:r w:rsidR="000B0D52">
        <w:t>stosowan</w:t>
      </w:r>
      <w:r w:rsidR="000B0D52" w:rsidRPr="008F1E3F">
        <w:t xml:space="preserve">ego w innej sprawie, pozostał </w:t>
      </w:r>
      <w:r w:rsidR="000B0D52">
        <w:t>niezmieniony</w:t>
      </w:r>
      <w:r w:rsidR="000B0D52" w:rsidRPr="008F1E3F">
        <w:t xml:space="preserve"> (zob. </w:t>
      </w:r>
      <w:r w:rsidR="000B0D52">
        <w:t>§</w:t>
      </w:r>
      <w:r w:rsidR="000B0D52" w:rsidRPr="008F1E3F">
        <w:t xml:space="preserve"> 75 powyżej).</w:t>
      </w:r>
    </w:p>
    <w:p w:rsidR="000B0D52" w:rsidRPr="008F1E3F" w:rsidRDefault="00860D7B" w:rsidP="00C13569">
      <w:pPr>
        <w:pStyle w:val="ECHRPara"/>
      </w:pPr>
      <w:fldSimple w:instr=" SEQ level0 \*arabic ">
        <w:r w:rsidR="000B0D52" w:rsidRPr="008F1E3F">
          <w:rPr>
            <w:noProof/>
          </w:rPr>
          <w:t>120</w:t>
        </w:r>
      </w:fldSimple>
      <w:r w:rsidR="000B0D52" w:rsidRPr="008F1E3F">
        <w:t>. Trybunał za</w:t>
      </w:r>
      <w:r w:rsidR="000B0D52">
        <w:t>uważa</w:t>
      </w:r>
      <w:r w:rsidR="000B0D52" w:rsidRPr="008F1E3F">
        <w:t xml:space="preserve"> na </w:t>
      </w:r>
      <w:r w:rsidR="000B0D52">
        <w:t>wstępie</w:t>
      </w:r>
      <w:r w:rsidR="000B0D52" w:rsidRPr="008F1E3F">
        <w:t xml:space="preserve">, </w:t>
      </w:r>
      <w:r w:rsidR="000B0D52">
        <w:t>że we wcześniejszych sprawach brał pod należną uwagę</w:t>
      </w:r>
      <w:r w:rsidR="000B0D52" w:rsidRPr="008F1E3F">
        <w:t xml:space="preserve"> orzeczenia Trybunału Konstytucyjnego, </w:t>
      </w:r>
      <w:r w:rsidR="000B0D52">
        <w:t>stwierdzające</w:t>
      </w:r>
      <w:r w:rsidR="000B0D52" w:rsidRPr="008F1E3F">
        <w:t xml:space="preserve"> niekonstytucyjnoś</w:t>
      </w:r>
      <w:r w:rsidR="000B0D52">
        <w:t>ć</w:t>
      </w:r>
      <w:r w:rsidR="000B0D52" w:rsidRPr="008F1E3F">
        <w:t xml:space="preserve"> i/lub niezgodnoś</w:t>
      </w:r>
      <w:r w:rsidR="000B0D52">
        <w:t>ć</w:t>
      </w:r>
      <w:r w:rsidR="000B0D52" w:rsidRPr="008F1E3F">
        <w:t xml:space="preserve"> z </w:t>
      </w:r>
      <w:r w:rsidR="00817E72" w:rsidRPr="008F1E3F">
        <w:t>Konwencją</w:t>
      </w:r>
      <w:r w:rsidR="000B0D52" w:rsidRPr="008F1E3F">
        <w:t xml:space="preserve"> ustawodawstwa krajowego (zob., </w:t>
      </w:r>
      <w:r w:rsidR="000B0D52" w:rsidRPr="008F1E3F">
        <w:rPr>
          <w:i/>
          <w:iCs/>
        </w:rPr>
        <w:t>inter alia</w:t>
      </w:r>
      <w:r w:rsidR="000B0D52" w:rsidRPr="008F1E3F">
        <w:t xml:space="preserve">, </w:t>
      </w:r>
      <w:r w:rsidR="000B0D52">
        <w:t>w odniesieniu do</w:t>
      </w:r>
      <w:r w:rsidR="000B0D52" w:rsidRPr="008F1E3F">
        <w:t xml:space="preserve">: </w:t>
      </w:r>
      <w:r w:rsidR="00817E72">
        <w:t>roszczeń zabużańskich</w:t>
      </w:r>
      <w:r w:rsidR="000B0D52" w:rsidRPr="008F1E3F">
        <w:t xml:space="preserve">, </w:t>
      </w:r>
      <w:r w:rsidR="000B0D52" w:rsidRPr="008F1E3F">
        <w:rPr>
          <w:i/>
          <w:iCs/>
        </w:rPr>
        <w:t xml:space="preserve">Broniowski przeciwko Polsce </w:t>
      </w:r>
      <w:r w:rsidR="000B0D52" w:rsidRPr="008F1E3F">
        <w:t>[</w:t>
      </w:r>
      <w:r w:rsidR="000B0D52">
        <w:t>WI</w:t>
      </w:r>
      <w:r w:rsidR="000B0D52" w:rsidRPr="008F1E3F">
        <w:t>], nr 31443/96, § 131, ETPC</w:t>
      </w:r>
      <w:r w:rsidR="000B0D52">
        <w:t>z</w:t>
      </w:r>
      <w:r w:rsidR="000B0D52" w:rsidRPr="008F1E3F">
        <w:t xml:space="preserve"> 2004</w:t>
      </w:r>
      <w:r w:rsidR="000B0D52" w:rsidRPr="008F1E3F">
        <w:noBreakHyphen/>
        <w:t xml:space="preserve">V; legislacja dotycząca kontroli najmu i </w:t>
      </w:r>
      <w:r w:rsidR="000B0D52">
        <w:t>art.</w:t>
      </w:r>
      <w:r w:rsidR="000B0D52" w:rsidRPr="008F1E3F">
        <w:t xml:space="preserve"> 1 Protokołu nr 1, </w:t>
      </w:r>
      <w:r w:rsidR="000B0D52" w:rsidRPr="008F1E3F">
        <w:rPr>
          <w:i/>
          <w:iCs/>
        </w:rPr>
        <w:t>Hutten-Czapska przeci</w:t>
      </w:r>
      <w:r w:rsidR="000B0D52">
        <w:rPr>
          <w:i/>
          <w:iCs/>
        </w:rPr>
        <w:t>w</w:t>
      </w:r>
      <w:r w:rsidR="000B0D52" w:rsidRPr="008F1E3F">
        <w:rPr>
          <w:i/>
          <w:iCs/>
        </w:rPr>
        <w:t>ko Polsce</w:t>
      </w:r>
      <w:r w:rsidR="000B0D52" w:rsidRPr="008F1E3F">
        <w:t xml:space="preserve"> [</w:t>
      </w:r>
      <w:r w:rsidR="000B0D52">
        <w:t>WI</w:t>
      </w:r>
      <w:r w:rsidR="000B0D52" w:rsidRPr="008F1E3F">
        <w:t>], nr 35014/97, § 208, ETPC</w:t>
      </w:r>
      <w:r w:rsidR="000B0D52">
        <w:t>z</w:t>
      </w:r>
      <w:r w:rsidR="000B0D52" w:rsidRPr="008F1E3F">
        <w:t xml:space="preserve"> 2006</w:t>
      </w:r>
      <w:r w:rsidR="000B0D52" w:rsidRPr="008F1E3F">
        <w:noBreakHyphen/>
        <w:t xml:space="preserve">VIII; przeludnienie zakładów karnych i </w:t>
      </w:r>
      <w:r w:rsidR="000B0D52">
        <w:t>art.</w:t>
      </w:r>
      <w:r w:rsidR="000B0D52" w:rsidRPr="008F1E3F">
        <w:t xml:space="preserve"> 3 Konwencji, </w:t>
      </w:r>
      <w:r w:rsidR="000B0D52" w:rsidRPr="008F1E3F">
        <w:rPr>
          <w:i/>
          <w:iCs/>
        </w:rPr>
        <w:t xml:space="preserve">Orchowski przeciwko Polsce </w:t>
      </w:r>
      <w:r w:rsidR="000B0D52" w:rsidRPr="008F1E3F">
        <w:t>nr 17885/04, § 123, 22 października 2009</w:t>
      </w:r>
      <w:r w:rsidR="000B0D52">
        <w:t xml:space="preserve"> r.</w:t>
      </w:r>
      <w:r w:rsidR="000B0D52" w:rsidRPr="008F1E3F">
        <w:t>; regulacj</w:t>
      </w:r>
      <w:r w:rsidR="000B0D52">
        <w:t>a</w:t>
      </w:r>
      <w:r w:rsidR="000B0D52" w:rsidRPr="008F1E3F">
        <w:t xml:space="preserve"> dotycząc</w:t>
      </w:r>
      <w:r w:rsidR="000B0D52">
        <w:t>a</w:t>
      </w:r>
      <w:r w:rsidR="000B0D52" w:rsidRPr="008F1E3F">
        <w:t xml:space="preserve"> praw </w:t>
      </w:r>
      <w:r w:rsidR="000B0D52">
        <w:t>osadzonych</w:t>
      </w:r>
      <w:r w:rsidR="000B0D52" w:rsidRPr="008F1E3F">
        <w:t xml:space="preserve"> do odwiedzin i </w:t>
      </w:r>
      <w:r w:rsidR="000B0D52">
        <w:t>art.</w:t>
      </w:r>
      <w:r w:rsidR="000B0D52" w:rsidRPr="008F1E3F">
        <w:t xml:space="preserve"> 8 Konwencji, </w:t>
      </w:r>
      <w:r w:rsidR="000B0D52" w:rsidRPr="008F1E3F">
        <w:rPr>
          <w:i/>
          <w:iCs/>
        </w:rPr>
        <w:t>Wegera przeciwko Polsce</w:t>
      </w:r>
      <w:r w:rsidR="000B0D52" w:rsidRPr="008F1E3F">
        <w:t>, nr 141/07, §§ 73-74, 19 stycznia 2010</w:t>
      </w:r>
      <w:r w:rsidR="000B0D52">
        <w:t xml:space="preserve"> r.</w:t>
      </w:r>
      <w:r w:rsidR="000B0D52" w:rsidRPr="008F1E3F">
        <w:t xml:space="preserve">; status asesorów sądowych i standard </w:t>
      </w:r>
      <w:r w:rsidR="007A54AC">
        <w:t>„</w:t>
      </w:r>
      <w:r w:rsidR="000B0D52" w:rsidRPr="008F1E3F">
        <w:t>nieza</w:t>
      </w:r>
      <w:r w:rsidR="000B0D52">
        <w:t>wisłego</w:t>
      </w:r>
      <w:r w:rsidR="000B0D52" w:rsidRPr="008F1E3F">
        <w:t xml:space="preserve"> sądu” </w:t>
      </w:r>
      <w:r w:rsidR="000B0D52">
        <w:t>w rozumieniu</w:t>
      </w:r>
      <w:r w:rsidR="000B0D52" w:rsidRPr="008F1E3F">
        <w:t xml:space="preserve"> </w:t>
      </w:r>
      <w:r w:rsidR="000B0D52">
        <w:t>art. 6</w:t>
      </w:r>
      <w:r w:rsidR="000B0D52" w:rsidRPr="008F1E3F">
        <w:t xml:space="preserve"> Konwencji, </w:t>
      </w:r>
      <w:r w:rsidR="000B0D52" w:rsidRPr="008F1E3F">
        <w:rPr>
          <w:i/>
          <w:iCs/>
        </w:rPr>
        <w:t xml:space="preserve">Henryk Urban i Ryszard Urban </w:t>
      </w:r>
      <w:bookmarkStart w:id="1" w:name="OLE_LINK88"/>
      <w:bookmarkStart w:id="2" w:name="OLE_LINK87"/>
      <w:r w:rsidR="000B0D52" w:rsidRPr="008F1E3F">
        <w:rPr>
          <w:i/>
          <w:iCs/>
        </w:rPr>
        <w:t>przeciwko Polsce</w:t>
      </w:r>
      <w:r w:rsidR="000B0D52" w:rsidRPr="008F1E3F">
        <w:t>, nr 23614/08</w:t>
      </w:r>
      <w:bookmarkEnd w:id="1"/>
      <w:bookmarkEnd w:id="2"/>
      <w:r w:rsidR="000B0D52" w:rsidRPr="008F1E3F">
        <w:rPr>
          <w:snapToGrid w:val="0"/>
        </w:rPr>
        <w:t xml:space="preserve">, §§ 52 </w:t>
      </w:r>
      <w:r w:rsidR="003177C6">
        <w:rPr>
          <w:snapToGrid w:val="0"/>
        </w:rPr>
        <w:t>i</w:t>
      </w:r>
      <w:r w:rsidR="000B0D52" w:rsidRPr="008F1E3F">
        <w:rPr>
          <w:snapToGrid w:val="0"/>
        </w:rPr>
        <w:t xml:space="preserve"> 53, 30 listopada 2010</w:t>
      </w:r>
      <w:r w:rsidR="000B0D52">
        <w:rPr>
          <w:snapToGrid w:val="0"/>
        </w:rPr>
        <w:t xml:space="preserve"> r.</w:t>
      </w:r>
      <w:r w:rsidR="000B0D52" w:rsidRPr="008F1E3F">
        <w:rPr>
          <w:snapToGrid w:val="0"/>
        </w:rPr>
        <w:t>;</w:t>
      </w:r>
      <w:r w:rsidR="000B0D52" w:rsidRPr="008F1E3F">
        <w:t xml:space="preserve"> </w:t>
      </w:r>
      <w:r w:rsidR="000B0D52">
        <w:t>oraz</w:t>
      </w:r>
      <w:r w:rsidR="000B0D52" w:rsidRPr="008F1E3F">
        <w:t xml:space="preserve"> </w:t>
      </w:r>
      <w:r w:rsidR="007A54AC">
        <w:t>„</w:t>
      </w:r>
      <w:r w:rsidR="000B0D52" w:rsidRPr="008F1E3F">
        <w:t xml:space="preserve">sąd </w:t>
      </w:r>
      <w:r w:rsidR="000B0D52">
        <w:t>lub</w:t>
      </w:r>
      <w:r w:rsidR="000B0D52" w:rsidRPr="008F1E3F">
        <w:t xml:space="preserve"> inn</w:t>
      </w:r>
      <w:r w:rsidR="000B0D52">
        <w:t>y</w:t>
      </w:r>
      <w:r w:rsidR="000B0D52" w:rsidRPr="008F1E3F">
        <w:t xml:space="preserve"> </w:t>
      </w:r>
      <w:r w:rsidR="000B0D52">
        <w:t>urzędnik</w:t>
      </w:r>
      <w:r w:rsidR="000B0D52" w:rsidRPr="008F1E3F">
        <w:t xml:space="preserve"> uprawnion</w:t>
      </w:r>
      <w:r w:rsidR="000B0D52">
        <w:t>y</w:t>
      </w:r>
      <w:r w:rsidR="000B0D52" w:rsidRPr="008F1E3F">
        <w:t xml:space="preserve"> przez </w:t>
      </w:r>
      <w:r w:rsidR="000B0D52">
        <w:t>ustawę</w:t>
      </w:r>
      <w:r w:rsidR="000B0D52" w:rsidRPr="008F1E3F">
        <w:t xml:space="preserve"> do wykonywania władzy sądowej” </w:t>
      </w:r>
      <w:r w:rsidR="000B0D52">
        <w:t>w rozumieniu</w:t>
      </w:r>
      <w:r w:rsidR="000B0D52" w:rsidRPr="008F1E3F">
        <w:t xml:space="preserve"> </w:t>
      </w:r>
      <w:r w:rsidR="000B0D52">
        <w:t>art.</w:t>
      </w:r>
      <w:r w:rsidR="000B0D52" w:rsidRPr="008F1E3F">
        <w:t xml:space="preserve"> 5 </w:t>
      </w:r>
      <w:r w:rsidR="00CF3A9D">
        <w:t>ust.</w:t>
      </w:r>
      <w:r w:rsidR="00CF3A9D" w:rsidRPr="008F1E3F">
        <w:t xml:space="preserve"> </w:t>
      </w:r>
      <w:r w:rsidR="000B0D52" w:rsidRPr="008F1E3F">
        <w:t xml:space="preserve">3 Konwencji, </w:t>
      </w:r>
      <w:r w:rsidR="000B0D52" w:rsidRPr="008F1E3F">
        <w:rPr>
          <w:i/>
          <w:iCs/>
        </w:rPr>
        <w:t>Mirosław Garlicki przeciwko Polsce</w:t>
      </w:r>
      <w:r w:rsidR="000B0D52" w:rsidRPr="008F1E3F">
        <w:t>, nr 36921/07</w:t>
      </w:r>
      <w:r w:rsidR="000B0D52" w:rsidRPr="008F1E3F">
        <w:rPr>
          <w:snapToGrid w:val="0"/>
        </w:rPr>
        <w:t>, § 112, 14 czerwca 2011</w:t>
      </w:r>
      <w:r w:rsidR="000B0D52">
        <w:rPr>
          <w:snapToGrid w:val="0"/>
        </w:rPr>
        <w:t xml:space="preserve"> r.</w:t>
      </w:r>
      <w:r w:rsidR="000B0D52" w:rsidRPr="008F1E3F">
        <w:t>).</w:t>
      </w:r>
    </w:p>
    <w:p w:rsidR="000B0D52" w:rsidRPr="008F1E3F" w:rsidRDefault="000B0D52" w:rsidP="00782DFC">
      <w:pPr>
        <w:pStyle w:val="ECHRPara"/>
      </w:pPr>
      <w:r w:rsidRPr="008F1E3F">
        <w:t>Art</w:t>
      </w:r>
      <w:r w:rsidR="00CF3A9D">
        <w:t>.</w:t>
      </w:r>
      <w:r w:rsidRPr="008F1E3F">
        <w:t xml:space="preserve"> 41 Konstytucji Rzeczpospolitej Polskiej (zob. </w:t>
      </w:r>
      <w:r>
        <w:t>§</w:t>
      </w:r>
      <w:r w:rsidRPr="008F1E3F">
        <w:t xml:space="preserve"> 71 powyżej) jest w swej istocie sformułowany w </w:t>
      </w:r>
      <w:r>
        <w:t>taki sam</w:t>
      </w:r>
      <w:r w:rsidRPr="008F1E3F">
        <w:t xml:space="preserve"> sposób jak </w:t>
      </w:r>
      <w:r>
        <w:t>art.</w:t>
      </w:r>
      <w:r w:rsidRPr="008F1E3F">
        <w:t xml:space="preserve"> 5 </w:t>
      </w:r>
      <w:r w:rsidR="00CF3A9D">
        <w:t>ust.</w:t>
      </w:r>
      <w:r w:rsidR="00CF3A9D" w:rsidRPr="008F1E3F">
        <w:t xml:space="preserve"> </w:t>
      </w:r>
      <w:r w:rsidRPr="008F1E3F">
        <w:t xml:space="preserve">1 Konwencji. </w:t>
      </w:r>
      <w:r>
        <w:t>W świetle</w:t>
      </w:r>
      <w:r w:rsidRPr="008F1E3F">
        <w:t xml:space="preserve"> zasady subsydiarności, orzeczenie Trybunału Konstytucyjnego z </w:t>
      </w:r>
      <w:r>
        <w:t xml:space="preserve">dnia </w:t>
      </w:r>
      <w:r w:rsidRPr="008F1E3F">
        <w:t xml:space="preserve">10 czerwca 2008 </w:t>
      </w:r>
      <w:r w:rsidR="003177C6">
        <w:t>r</w:t>
      </w:r>
      <w:r>
        <w:t xml:space="preserve">. </w:t>
      </w:r>
      <w:r w:rsidRPr="008F1E3F">
        <w:t xml:space="preserve">(zob. </w:t>
      </w:r>
      <w:r>
        <w:t>§</w:t>
      </w:r>
      <w:r w:rsidRPr="008F1E3F">
        <w:t xml:space="preserve"> 120 powyżej) mogło stanowić podstawowe kryterium we własnej ocenie Trybunału </w:t>
      </w:r>
      <w:r>
        <w:t>co do tego</w:t>
      </w:r>
      <w:r w:rsidRPr="008F1E3F">
        <w:t xml:space="preserve">, czy prawo regulujące </w:t>
      </w:r>
      <w:r>
        <w:t>prze</w:t>
      </w:r>
      <w:r w:rsidRPr="008F1E3F">
        <w:t xml:space="preserve">dłużenie okresu </w:t>
      </w:r>
      <w:r>
        <w:t xml:space="preserve">tymczasowego </w:t>
      </w:r>
      <w:r w:rsidRPr="008F1E3F">
        <w:t xml:space="preserve">aresztowania powyżej dwóch lat </w:t>
      </w:r>
      <w:r w:rsidR="003177C6">
        <w:t>spełniało</w:t>
      </w:r>
      <w:r w:rsidRPr="008F1E3F">
        <w:t xml:space="preserve">, w </w:t>
      </w:r>
      <w:r>
        <w:t>przedmiotowym okresie</w:t>
      </w:r>
      <w:r w:rsidRPr="008F1E3F">
        <w:t xml:space="preserve">, </w:t>
      </w:r>
      <w:r w:rsidR="003177C6">
        <w:t>wymóg jakości</w:t>
      </w:r>
      <w:r>
        <w:t xml:space="preserve"> </w:t>
      </w:r>
      <w:r w:rsidRPr="008F1E3F">
        <w:t>zgodn</w:t>
      </w:r>
      <w:r w:rsidR="003177C6">
        <w:t>ie</w:t>
      </w:r>
      <w:r w:rsidRPr="008F1E3F">
        <w:t xml:space="preserve"> ze standardami określonymi w </w:t>
      </w:r>
      <w:r>
        <w:t>art.</w:t>
      </w:r>
      <w:r w:rsidRPr="008F1E3F">
        <w:t xml:space="preserve"> 5 </w:t>
      </w:r>
      <w:r w:rsidR="00CF3A9D">
        <w:t>ust.</w:t>
      </w:r>
      <w:r w:rsidR="00CF3A9D" w:rsidRPr="008F1E3F">
        <w:t xml:space="preserve"> </w:t>
      </w:r>
      <w:r w:rsidRPr="008F1E3F">
        <w:t>1 Konwencji.</w:t>
      </w:r>
    </w:p>
    <w:p w:rsidR="000B0D52" w:rsidRPr="008F1E3F" w:rsidRDefault="000B0D52" w:rsidP="00782DFC">
      <w:pPr>
        <w:pStyle w:val="ECHRPara"/>
        <w:tabs>
          <w:tab w:val="left" w:pos="3119"/>
        </w:tabs>
      </w:pPr>
      <w:r w:rsidRPr="008F1E3F">
        <w:t>Trybunał zauważa w tym kontekście, że konstytucyjn</w:t>
      </w:r>
      <w:r>
        <w:t>y</w:t>
      </w:r>
      <w:r w:rsidRPr="008F1E3F">
        <w:t xml:space="preserve"> standard jasności i precyzyjności ustawodawstwa karnego</w:t>
      </w:r>
      <w:r>
        <w:t>,</w:t>
      </w:r>
      <w:r w:rsidRPr="008F1E3F">
        <w:t xml:space="preserve"> stosowan</w:t>
      </w:r>
      <w:r>
        <w:t>y</w:t>
      </w:r>
      <w:r w:rsidRPr="008F1E3F">
        <w:t xml:space="preserve"> przez </w:t>
      </w:r>
      <w:r>
        <w:t>p</w:t>
      </w:r>
      <w:r w:rsidRPr="008F1E3F">
        <w:t>olski Trybunał Konstytucyjny</w:t>
      </w:r>
      <w:r>
        <w:t>,</w:t>
      </w:r>
      <w:r w:rsidRPr="008F1E3F">
        <w:t xml:space="preserve"> wymaga, aby tekst ustawy przyjętej przez parlament był</w:t>
      </w:r>
      <w:r>
        <w:t xml:space="preserve"> wystarczający dla </w:t>
      </w:r>
      <w:r w:rsidRPr="008F1E3F">
        <w:t>przewidzenia</w:t>
      </w:r>
      <w:r w:rsidR="003177C6">
        <w:t>,</w:t>
      </w:r>
      <w:r w:rsidRPr="008F1E3F">
        <w:t xml:space="preserve"> </w:t>
      </w:r>
      <w:r>
        <w:t>jak te przepisy będą stosowane</w:t>
      </w:r>
      <w:r w:rsidRPr="008F1E3F">
        <w:t xml:space="preserve">. </w:t>
      </w:r>
    </w:p>
    <w:p w:rsidR="000B0D52" w:rsidRPr="008F1E3F" w:rsidRDefault="00860D7B" w:rsidP="00782DFC">
      <w:pPr>
        <w:pStyle w:val="ECHRPara"/>
      </w:pPr>
      <w:fldSimple w:instr=" SEQ level0 \*arabic ">
        <w:r w:rsidR="000B0D52" w:rsidRPr="008F1E3F">
          <w:rPr>
            <w:noProof/>
          </w:rPr>
          <w:t>121</w:t>
        </w:r>
      </w:fldSimple>
      <w:r w:rsidR="000B0D52" w:rsidRPr="008F1E3F">
        <w:t>. </w:t>
      </w:r>
      <w:r w:rsidR="000B0D52">
        <w:t>Po</w:t>
      </w:r>
      <w:r w:rsidR="000B0D52" w:rsidRPr="008F1E3F">
        <w:t xml:space="preserve">wracając do okoliczności niniejszej sprawy, </w:t>
      </w:r>
      <w:r w:rsidR="000B0D52">
        <w:t>jest jasne</w:t>
      </w:r>
      <w:r w:rsidR="000B0D52" w:rsidRPr="008F1E3F">
        <w:t xml:space="preserve"> dla Trybunału, </w:t>
      </w:r>
      <w:r w:rsidR="000B0D52">
        <w:t xml:space="preserve">biorąc pod uwagę stan </w:t>
      </w:r>
      <w:r w:rsidR="000B0D52" w:rsidRPr="008F1E3F">
        <w:t>praw</w:t>
      </w:r>
      <w:r w:rsidR="000B0D52">
        <w:t>ny</w:t>
      </w:r>
      <w:r w:rsidR="000B0D52" w:rsidRPr="008F1E3F">
        <w:t xml:space="preserve"> </w:t>
      </w:r>
      <w:r w:rsidR="000B0D52">
        <w:t xml:space="preserve">obowiązujący </w:t>
      </w:r>
      <w:r w:rsidR="000B0D52" w:rsidRPr="008F1E3F">
        <w:t xml:space="preserve">w czasie </w:t>
      </w:r>
      <w:r w:rsidR="000B0D52">
        <w:t xml:space="preserve">tymczasowego </w:t>
      </w:r>
      <w:r w:rsidR="000B0D52" w:rsidRPr="008F1E3F">
        <w:t xml:space="preserve">aresztowania skarżącego </w:t>
      </w:r>
      <w:r w:rsidR="000B0D52">
        <w:t>w rozumieniu art.</w:t>
      </w:r>
      <w:r w:rsidR="000B0D52" w:rsidRPr="008F1E3F">
        <w:t xml:space="preserve">  5 </w:t>
      </w:r>
      <w:r w:rsidR="00CF3A9D">
        <w:t>ust.</w:t>
      </w:r>
      <w:r w:rsidR="00CF3A9D" w:rsidRPr="008F1E3F">
        <w:t xml:space="preserve"> </w:t>
      </w:r>
      <w:r w:rsidR="003177C6">
        <w:t>1 lit. c</w:t>
      </w:r>
      <w:r w:rsidR="000B0D52" w:rsidRPr="008F1E3F">
        <w:t xml:space="preserve"> w ramach drugiej </w:t>
      </w:r>
      <w:r w:rsidR="003177C6">
        <w:t>s</w:t>
      </w:r>
      <w:r w:rsidR="000B0D52" w:rsidRPr="008F1E3F">
        <w:t xml:space="preserve">prawy karnej, </w:t>
      </w:r>
      <w:r w:rsidR="003177C6">
        <w:t xml:space="preserve">że </w:t>
      </w:r>
      <w:r w:rsidR="000B0D52" w:rsidRPr="008F1E3F">
        <w:t xml:space="preserve">stosowanie </w:t>
      </w:r>
      <w:r w:rsidR="000B0D52">
        <w:t xml:space="preserve">przedmiotowego </w:t>
      </w:r>
      <w:r w:rsidR="000B0D52" w:rsidRPr="008F1E3F">
        <w:t xml:space="preserve">środka zapobiegawczego </w:t>
      </w:r>
      <w:r w:rsidR="000B0D52">
        <w:t>było</w:t>
      </w:r>
      <w:r w:rsidR="000B0D52" w:rsidRPr="008F1E3F">
        <w:t xml:space="preserve"> przedłuż</w:t>
      </w:r>
      <w:r w:rsidR="000B0D52">
        <w:t>a</w:t>
      </w:r>
      <w:r w:rsidR="000B0D52" w:rsidRPr="008F1E3F">
        <w:t>ne po</w:t>
      </w:r>
      <w:r w:rsidR="000B0D52">
        <w:t>za dzień</w:t>
      </w:r>
      <w:r w:rsidR="000B0D52" w:rsidRPr="008F1E3F">
        <w:t xml:space="preserve"> 10 listopada 2002 r. zgodnie z obowiązującym prawem, </w:t>
      </w:r>
      <w:r w:rsidR="004A1DE7">
        <w:t xml:space="preserve">tak jak było ono </w:t>
      </w:r>
      <w:r w:rsidR="000B0D52" w:rsidRPr="008F1E3F">
        <w:t>jednolicie interpretowan</w:t>
      </w:r>
      <w:r w:rsidR="004A1DE7">
        <w:t>e</w:t>
      </w:r>
      <w:r w:rsidR="000B0D52" w:rsidRPr="008F1E3F">
        <w:t xml:space="preserve"> przez sądy krajowe (porównaj z </w:t>
      </w:r>
      <w:r w:rsidR="000B0D52" w:rsidRPr="008F1E3F">
        <w:rPr>
          <w:i/>
          <w:iCs/>
        </w:rPr>
        <w:t>Del Rio Prada</w:t>
      </w:r>
      <w:r w:rsidR="000B0D52" w:rsidRPr="008F1E3F">
        <w:t xml:space="preserve">, cytowany powyżej, § 103). Należy zauważyć, że w swoim postanowieniu z dnia 30 października 2002 r. Sąd Apelacyjny w Lublinie w pełni zastosował się do praktyki opisanej powyżej, wyraźnie deklarując brak swojej właściwości do orzekania o tymczasowym aresztowaniu skarżącego i </w:t>
      </w:r>
      <w:r w:rsidR="000B0D52">
        <w:t>stwierdzają</w:t>
      </w:r>
      <w:r w:rsidR="000B0D52" w:rsidRPr="008F1E3F">
        <w:t xml:space="preserve">c, że w sytuacji skarżącego, okres jego </w:t>
      </w:r>
      <w:r w:rsidR="000B0D52">
        <w:t>efektywnego</w:t>
      </w:r>
      <w:r w:rsidR="000B0D52" w:rsidRPr="008F1E3F">
        <w:t xml:space="preserve"> tymczasowego aresztowania nie rozpoczął jeszcze swojego biegu w odniesieniu do drugiej sprawy karnej (zob. </w:t>
      </w:r>
      <w:r w:rsidR="000B0D52">
        <w:t>§</w:t>
      </w:r>
      <w:r w:rsidR="000B0D52" w:rsidRPr="008F1E3F">
        <w:t xml:space="preserve"> 28 powyżej).</w:t>
      </w:r>
    </w:p>
    <w:p w:rsidR="000B0D52" w:rsidRPr="008F1E3F" w:rsidRDefault="00860D7B" w:rsidP="00782DFC">
      <w:pPr>
        <w:pStyle w:val="ECHRPara"/>
      </w:pPr>
      <w:fldSimple w:instr=" SEQ level0 \*arabic ">
        <w:r w:rsidR="000B0D52" w:rsidRPr="008F1E3F">
          <w:rPr>
            <w:noProof/>
          </w:rPr>
          <w:t>122</w:t>
        </w:r>
      </w:fldSimple>
      <w:r w:rsidR="000B0D52" w:rsidRPr="008F1E3F">
        <w:t>. W tym kontekście, Trybunał p</w:t>
      </w:r>
      <w:r w:rsidR="000B0D52">
        <w:t>rzywołuje</w:t>
      </w:r>
      <w:r w:rsidR="000B0D52" w:rsidRPr="008F1E3F">
        <w:t xml:space="preserve"> swoje orzecznictwo</w:t>
      </w:r>
      <w:r w:rsidR="000B0D52">
        <w:t>,</w:t>
      </w:r>
      <w:r w:rsidR="000B0D52" w:rsidRPr="008F1E3F">
        <w:t xml:space="preserve"> zgodnie z którym zasada pewności praw</w:t>
      </w:r>
      <w:r w:rsidR="000B0D52">
        <w:t>a, która jest nieodłącznym elementem</w:t>
      </w:r>
      <w:r w:rsidR="000B0D52" w:rsidRPr="008F1E3F">
        <w:t xml:space="preserve"> Konwencji, </w:t>
      </w:r>
      <w:r w:rsidR="000B0D52">
        <w:t>może zwalniać</w:t>
      </w:r>
      <w:r w:rsidR="000B0D52" w:rsidRPr="008F1E3F">
        <w:t xml:space="preserve"> Państw</w:t>
      </w:r>
      <w:r w:rsidR="000B0D52">
        <w:t>a</w:t>
      </w:r>
      <w:r w:rsidR="000B0D52" w:rsidRPr="008F1E3F">
        <w:t xml:space="preserve"> od ponownego tworzenia lub podważania aktów prawnych lub sytuacji, które poprzedzają wyroki Trybunału</w:t>
      </w:r>
      <w:r w:rsidR="004A1DE7">
        <w:t xml:space="preserve"> stwierdzające</w:t>
      </w:r>
      <w:r w:rsidR="000B0D52">
        <w:t xml:space="preserve"> niezgodność</w:t>
      </w:r>
      <w:r w:rsidR="000B0D52" w:rsidRPr="008F1E3F">
        <w:t xml:space="preserve"> krajowe</w:t>
      </w:r>
      <w:r w:rsidR="000B0D52">
        <w:t>go</w:t>
      </w:r>
      <w:r w:rsidR="000B0D52" w:rsidRPr="008F1E3F">
        <w:t xml:space="preserve"> prawodawstw</w:t>
      </w:r>
      <w:r w:rsidR="000B0D52">
        <w:t>a</w:t>
      </w:r>
      <w:r w:rsidR="000B0D52" w:rsidRPr="008F1E3F">
        <w:t xml:space="preserve"> z Konwencją. Te same </w:t>
      </w:r>
      <w:r w:rsidR="000B0D52">
        <w:t>stwierdzenia znajdują</w:t>
      </w:r>
      <w:r w:rsidR="000B0D52" w:rsidRPr="008F1E3F">
        <w:t xml:space="preserve"> </w:t>
      </w:r>
      <w:r w:rsidR="000B0D52">
        <w:t>za</w:t>
      </w:r>
      <w:r w:rsidR="000B0D52" w:rsidRPr="008F1E3F">
        <w:t>stos</w:t>
      </w:r>
      <w:r w:rsidR="000B0D52">
        <w:t>owanie tam</w:t>
      </w:r>
      <w:r w:rsidR="000B0D52" w:rsidRPr="008F1E3F">
        <w:t>, gdzie Trybunał Konstytucyjny uchyla ustawodawstwo krajowe</w:t>
      </w:r>
      <w:r w:rsidR="000B0D52">
        <w:t xml:space="preserve"> </w:t>
      </w:r>
      <w:r w:rsidR="000B0D52" w:rsidRPr="008F1E3F">
        <w:t xml:space="preserve">jako niekonstytucyjne (zob. </w:t>
      </w:r>
      <w:r w:rsidR="000B0D52" w:rsidRPr="008F1E3F">
        <w:rPr>
          <w:i/>
          <w:iCs/>
        </w:rPr>
        <w:t>Henryk Urban</w:t>
      </w:r>
      <w:r w:rsidR="000B0D52" w:rsidRPr="008F1E3F">
        <w:t>,</w:t>
      </w:r>
      <w:r w:rsidR="000B0D52" w:rsidRPr="008F1E3F">
        <w:rPr>
          <w:i/>
          <w:iCs/>
        </w:rPr>
        <w:t xml:space="preserve"> </w:t>
      </w:r>
      <w:r w:rsidR="000B0D52" w:rsidRPr="008F1E3F">
        <w:t>cytowany powyżej</w:t>
      </w:r>
      <w:r w:rsidR="000B0D52" w:rsidRPr="008F1E3F">
        <w:rPr>
          <w:snapToGrid w:val="0"/>
        </w:rPr>
        <w:t xml:space="preserve">, § 65 – </w:t>
      </w:r>
      <w:r w:rsidR="000B0D52">
        <w:rPr>
          <w:snapToGrid w:val="0"/>
        </w:rPr>
        <w:t>w</w:t>
      </w:r>
      <w:r w:rsidR="000B0D52" w:rsidRPr="008F1E3F">
        <w:rPr>
          <w:snapToGrid w:val="0"/>
        </w:rPr>
        <w:t xml:space="preserve"> kontekście orzecze</w:t>
      </w:r>
      <w:r w:rsidR="000B0D52">
        <w:rPr>
          <w:snapToGrid w:val="0"/>
        </w:rPr>
        <w:t>nia</w:t>
      </w:r>
      <w:r w:rsidR="000B0D52" w:rsidRPr="008F1E3F">
        <w:rPr>
          <w:snapToGrid w:val="0"/>
        </w:rPr>
        <w:t xml:space="preserve"> Trybunału </w:t>
      </w:r>
      <w:r w:rsidR="000B0D52">
        <w:rPr>
          <w:snapToGrid w:val="0"/>
        </w:rPr>
        <w:t>na podstawie</w:t>
      </w:r>
      <w:r w:rsidR="000B0D52" w:rsidRPr="008F1E3F">
        <w:rPr>
          <w:snapToGrid w:val="0"/>
        </w:rPr>
        <w:t xml:space="preserve"> </w:t>
      </w:r>
      <w:r w:rsidR="000B0D52">
        <w:rPr>
          <w:snapToGrid w:val="0"/>
        </w:rPr>
        <w:t>art.</w:t>
      </w:r>
      <w:r w:rsidR="000B0D52" w:rsidRPr="008F1E3F">
        <w:rPr>
          <w:snapToGrid w:val="0"/>
        </w:rPr>
        <w:t xml:space="preserve"> 41 w spraw</w:t>
      </w:r>
      <w:r w:rsidR="000B0D52">
        <w:rPr>
          <w:snapToGrid w:val="0"/>
        </w:rPr>
        <w:t>ie</w:t>
      </w:r>
      <w:r w:rsidR="000B0D52" w:rsidRPr="008F1E3F">
        <w:rPr>
          <w:snapToGrid w:val="0"/>
        </w:rPr>
        <w:t xml:space="preserve"> dotycząc</w:t>
      </w:r>
      <w:r w:rsidR="000B0D52">
        <w:rPr>
          <w:snapToGrid w:val="0"/>
        </w:rPr>
        <w:t>ej ustawy</w:t>
      </w:r>
      <w:r w:rsidR="000B0D52" w:rsidRPr="008F1E3F">
        <w:rPr>
          <w:snapToGrid w:val="0"/>
        </w:rPr>
        <w:t xml:space="preserve"> o statusie </w:t>
      </w:r>
      <w:r w:rsidR="000B0D52">
        <w:rPr>
          <w:snapToGrid w:val="0"/>
        </w:rPr>
        <w:t>asesorów</w:t>
      </w:r>
      <w:r w:rsidR="000B0D52" w:rsidRPr="008F1E3F">
        <w:rPr>
          <w:snapToGrid w:val="0"/>
        </w:rPr>
        <w:t xml:space="preserve"> i </w:t>
      </w:r>
      <w:r w:rsidR="000B0D52">
        <w:rPr>
          <w:snapToGrid w:val="0"/>
        </w:rPr>
        <w:t xml:space="preserve">pojęcia </w:t>
      </w:r>
      <w:r w:rsidR="007A54AC">
        <w:rPr>
          <w:snapToGrid w:val="0"/>
        </w:rPr>
        <w:t>„</w:t>
      </w:r>
      <w:r w:rsidR="000B0D52">
        <w:rPr>
          <w:snapToGrid w:val="0"/>
        </w:rPr>
        <w:t>niezawisłego</w:t>
      </w:r>
      <w:r w:rsidR="000B0D52" w:rsidRPr="008F1E3F">
        <w:rPr>
          <w:snapToGrid w:val="0"/>
        </w:rPr>
        <w:t xml:space="preserve"> </w:t>
      </w:r>
      <w:r w:rsidR="000B0D52">
        <w:rPr>
          <w:snapToGrid w:val="0"/>
        </w:rPr>
        <w:t>sądu</w:t>
      </w:r>
      <w:r w:rsidR="000B0D52" w:rsidRPr="008F1E3F">
        <w:rPr>
          <w:snapToGrid w:val="0"/>
        </w:rPr>
        <w:t xml:space="preserve">” </w:t>
      </w:r>
      <w:r w:rsidR="000B0D52">
        <w:rPr>
          <w:snapToGrid w:val="0"/>
        </w:rPr>
        <w:t>w rozumieniu</w:t>
      </w:r>
      <w:r w:rsidR="000B0D52" w:rsidRPr="008F1E3F">
        <w:rPr>
          <w:snapToGrid w:val="0"/>
        </w:rPr>
        <w:t xml:space="preserve"> </w:t>
      </w:r>
      <w:r w:rsidR="000B0D52">
        <w:rPr>
          <w:snapToGrid w:val="0"/>
        </w:rPr>
        <w:t>art.</w:t>
      </w:r>
      <w:r w:rsidR="000B0D52" w:rsidRPr="008F1E3F">
        <w:rPr>
          <w:snapToGrid w:val="0"/>
        </w:rPr>
        <w:t xml:space="preserve"> 6; </w:t>
      </w:r>
      <w:r w:rsidR="000B0D52" w:rsidRPr="008F1E3F">
        <w:rPr>
          <w:i/>
          <w:iCs/>
        </w:rPr>
        <w:t>P.B. i J.S. przeciwko Austrii</w:t>
      </w:r>
      <w:r w:rsidR="000B0D52" w:rsidRPr="008F1E3F">
        <w:t>, nr 18984/02</w:t>
      </w:r>
      <w:r w:rsidR="000B0D52" w:rsidRPr="008F1E3F">
        <w:rPr>
          <w:snapToGrid w:val="0"/>
        </w:rPr>
        <w:t>, § 49, 2</w:t>
      </w:r>
      <w:r w:rsidR="000B0D52" w:rsidRPr="008F1E3F">
        <w:t>2 </w:t>
      </w:r>
      <w:r w:rsidR="000B0D52" w:rsidRPr="008F1E3F">
        <w:rPr>
          <w:snapToGrid w:val="0"/>
        </w:rPr>
        <w:t xml:space="preserve">lipca 2010 </w:t>
      </w:r>
      <w:r w:rsidR="000B0D52">
        <w:rPr>
          <w:snapToGrid w:val="0"/>
        </w:rPr>
        <w:t xml:space="preserve">r. </w:t>
      </w:r>
      <w:r w:rsidR="000B0D52" w:rsidRPr="008F1E3F">
        <w:rPr>
          <w:snapToGrid w:val="0"/>
        </w:rPr>
        <w:t>– w kontekście prawa wyłączającego osobę poz</w:t>
      </w:r>
      <w:r w:rsidR="000B0D52">
        <w:rPr>
          <w:snapToGrid w:val="0"/>
        </w:rPr>
        <w:t>o</w:t>
      </w:r>
      <w:r w:rsidR="000B0D52" w:rsidRPr="008F1E3F">
        <w:rPr>
          <w:snapToGrid w:val="0"/>
        </w:rPr>
        <w:t xml:space="preserve">stającą w związku homoseksualnym z </w:t>
      </w:r>
      <w:r w:rsidR="000B0D52">
        <w:rPr>
          <w:snapToGrid w:val="0"/>
        </w:rPr>
        <w:t xml:space="preserve">ochrony </w:t>
      </w:r>
      <w:r w:rsidR="000B0D52" w:rsidRPr="008F1E3F">
        <w:rPr>
          <w:snapToGrid w:val="0"/>
        </w:rPr>
        <w:t>ubezpieczeni</w:t>
      </w:r>
      <w:r w:rsidR="000B0D52">
        <w:rPr>
          <w:snapToGrid w:val="0"/>
        </w:rPr>
        <w:t>owej</w:t>
      </w:r>
      <w:r w:rsidR="000B0D52" w:rsidRPr="008F1E3F">
        <w:rPr>
          <w:snapToGrid w:val="0"/>
        </w:rPr>
        <w:t xml:space="preserve"> przysługujące</w:t>
      </w:r>
      <w:r w:rsidR="000B0D52">
        <w:rPr>
          <w:snapToGrid w:val="0"/>
        </w:rPr>
        <w:t>j</w:t>
      </w:r>
      <w:r w:rsidR="000B0D52" w:rsidRPr="008F1E3F">
        <w:rPr>
          <w:snapToGrid w:val="0"/>
        </w:rPr>
        <w:t xml:space="preserve"> urzędnikowi </w:t>
      </w:r>
      <w:r w:rsidR="000B0D52">
        <w:rPr>
          <w:snapToGrid w:val="0"/>
        </w:rPr>
        <w:t>państwowemu oraz art.</w:t>
      </w:r>
      <w:r w:rsidR="000B0D52" w:rsidRPr="008F1E3F">
        <w:rPr>
          <w:snapToGrid w:val="0"/>
        </w:rPr>
        <w:t xml:space="preserve"> 14 </w:t>
      </w:r>
      <w:r w:rsidR="000B0D52">
        <w:rPr>
          <w:snapToGrid w:val="0"/>
        </w:rPr>
        <w:t>w zw. z</w:t>
      </w:r>
      <w:r w:rsidR="000B0D52" w:rsidRPr="008F1E3F">
        <w:rPr>
          <w:snapToGrid w:val="0"/>
        </w:rPr>
        <w:t xml:space="preserve"> </w:t>
      </w:r>
      <w:r w:rsidR="000B0D52">
        <w:rPr>
          <w:snapToGrid w:val="0"/>
        </w:rPr>
        <w:t>art.</w:t>
      </w:r>
      <w:r w:rsidR="000B0D52" w:rsidRPr="008F1E3F">
        <w:rPr>
          <w:snapToGrid w:val="0"/>
        </w:rPr>
        <w:t xml:space="preserve"> 8; </w:t>
      </w:r>
      <w:r w:rsidR="000B0D52">
        <w:rPr>
          <w:snapToGrid w:val="0"/>
        </w:rPr>
        <w:t>a także</w:t>
      </w:r>
      <w:r w:rsidR="000B0D52" w:rsidRPr="008F1E3F">
        <w:rPr>
          <w:snapToGrid w:val="0"/>
        </w:rPr>
        <w:t xml:space="preserve"> </w:t>
      </w:r>
      <w:r w:rsidR="000B0D52" w:rsidRPr="008F1E3F">
        <w:rPr>
          <w:i/>
          <w:iCs/>
        </w:rPr>
        <w:t>Marckx przeciwko Belgii</w:t>
      </w:r>
      <w:r w:rsidR="000B0D52" w:rsidRPr="008F1E3F">
        <w:t>, 13 czerwca 1979</w:t>
      </w:r>
      <w:r w:rsidR="000B0D52">
        <w:t xml:space="preserve"> r.</w:t>
      </w:r>
      <w:r w:rsidR="000B0D52" w:rsidRPr="008F1E3F">
        <w:t>, § 58, Seri</w:t>
      </w:r>
      <w:r w:rsidR="000B0D52">
        <w:t>a</w:t>
      </w:r>
      <w:r w:rsidR="000B0D52" w:rsidRPr="008F1E3F">
        <w:t xml:space="preserve"> A nr 31 – w kontekście prawa regulującego </w:t>
      </w:r>
      <w:r w:rsidR="000B0D52">
        <w:t>macierzyństwo</w:t>
      </w:r>
      <w:r w:rsidR="000B0D52" w:rsidRPr="008F1E3F">
        <w:t xml:space="preserve"> w </w:t>
      </w:r>
      <w:r w:rsidR="000B0D52">
        <w:t>odniesieniu do</w:t>
      </w:r>
      <w:r w:rsidR="000B0D52" w:rsidRPr="008F1E3F">
        <w:t xml:space="preserve"> dziecka urodzonego poza związkiem małżeńskim </w:t>
      </w:r>
      <w:r w:rsidR="000B0D52">
        <w:t>oraz</w:t>
      </w:r>
      <w:r w:rsidR="000B0D52" w:rsidRPr="008F1E3F">
        <w:t xml:space="preserve"> </w:t>
      </w:r>
      <w:r w:rsidR="000B0D52">
        <w:t>art.</w:t>
      </w:r>
      <w:r w:rsidR="000B0D52" w:rsidRPr="008F1E3F">
        <w:t xml:space="preserve"> 8).</w:t>
      </w:r>
    </w:p>
    <w:p w:rsidR="000B0D52" w:rsidRPr="008F1E3F" w:rsidRDefault="000B0D52" w:rsidP="00782DFC">
      <w:pPr>
        <w:pStyle w:val="ECHRPara"/>
      </w:pPr>
      <w:r w:rsidRPr="008F1E3F">
        <w:t xml:space="preserve">W niniejszej sprawie, późniejsza zmiana </w:t>
      </w:r>
      <w:r w:rsidR="004A1DE7">
        <w:t>rozumienia</w:t>
      </w:r>
      <w:r w:rsidRPr="008F1E3F">
        <w:t xml:space="preserve"> </w:t>
      </w:r>
      <w:r w:rsidR="00CF3A9D">
        <w:t>art.</w:t>
      </w:r>
      <w:r w:rsidRPr="008F1E3F">
        <w:t xml:space="preserve"> 263 § 3 K</w:t>
      </w:r>
      <w:r>
        <w:t>odeksu</w:t>
      </w:r>
      <w:r w:rsidRPr="008F1E3F">
        <w:t>, wynikająca z odpowiedniego orzeczenia Trybun</w:t>
      </w:r>
      <w:r>
        <w:t xml:space="preserve">ału Konstytucyjnego i </w:t>
      </w:r>
      <w:r w:rsidR="00A30F0A">
        <w:t>odpowiadającej mu</w:t>
      </w:r>
      <w:r w:rsidR="004A1DE7">
        <w:t xml:space="preserve"> poprawki do tekstu</w:t>
      </w:r>
      <w:r w:rsidRPr="008F1E3F">
        <w:t xml:space="preserve">, </w:t>
      </w:r>
      <w:r>
        <w:t>na</w:t>
      </w:r>
      <w:r w:rsidR="004A1DE7">
        <w:t>stąpiła</w:t>
      </w:r>
      <w:r w:rsidRPr="008F1E3F">
        <w:t xml:space="preserve"> </w:t>
      </w:r>
      <w:r>
        <w:t xml:space="preserve">już </w:t>
      </w:r>
      <w:r w:rsidRPr="008F1E3F">
        <w:t xml:space="preserve">po zakończeniu tymczasowego aresztowania skarżącego, </w:t>
      </w:r>
      <w:r w:rsidR="004A1DE7">
        <w:t xml:space="preserve">a </w:t>
      </w:r>
      <w:r w:rsidRPr="008F1E3F">
        <w:t>w każdym</w:t>
      </w:r>
      <w:r w:rsidR="004A1DE7">
        <w:t xml:space="preserve"> razie, obejmowała</w:t>
      </w:r>
      <w:r w:rsidRPr="008F1E3F">
        <w:t xml:space="preserve"> wyłącznie sytuacje, </w:t>
      </w:r>
      <w:r w:rsidR="004A1DE7">
        <w:t>w których</w:t>
      </w:r>
      <w:r w:rsidRPr="008F1E3F">
        <w:t xml:space="preserve"> </w:t>
      </w:r>
      <w:r>
        <w:t xml:space="preserve">tymczasowe </w:t>
      </w:r>
      <w:r w:rsidRPr="008F1E3F">
        <w:t xml:space="preserve">aresztowanie biegło równolegle z </w:t>
      </w:r>
      <w:r>
        <w:t>osadzeniem</w:t>
      </w:r>
      <w:r w:rsidRPr="008F1E3F">
        <w:t xml:space="preserve"> po skazaniu. Nie </w:t>
      </w:r>
      <w:r>
        <w:t xml:space="preserve">spowodowało to, że </w:t>
      </w:r>
      <w:r w:rsidRPr="008F1E3F">
        <w:t>p</w:t>
      </w:r>
      <w:r>
        <w:t>ostępowanie</w:t>
      </w:r>
      <w:r w:rsidRPr="008F1E3F">
        <w:t xml:space="preserve"> w sprawie skarżącego </w:t>
      </w:r>
      <w:r>
        <w:t>oraz</w:t>
      </w:r>
      <w:r w:rsidRPr="008F1E3F">
        <w:t xml:space="preserve"> </w:t>
      </w:r>
      <w:r>
        <w:t xml:space="preserve">przedmiotowy </w:t>
      </w:r>
      <w:r w:rsidRPr="00586F7C">
        <w:t xml:space="preserve">środek </w:t>
      </w:r>
      <w:r w:rsidR="004A1DE7" w:rsidRPr="00586F7C">
        <w:t xml:space="preserve">stały się </w:t>
      </w:r>
      <w:r w:rsidRPr="00586F7C">
        <w:t>retroaktywnie nieważne. W opinii Trybunału, zmiana w prawie</w:t>
      </w:r>
      <w:r w:rsidRPr="008F1E3F">
        <w:t xml:space="preserve"> krajowym nie </w:t>
      </w:r>
      <w:r>
        <w:t>upoważnia do konkluzji</w:t>
      </w:r>
      <w:r w:rsidRPr="008F1E3F">
        <w:t>, że środ</w:t>
      </w:r>
      <w:r>
        <w:t>ek</w:t>
      </w:r>
      <w:r w:rsidRPr="008F1E3F">
        <w:t xml:space="preserve"> </w:t>
      </w:r>
      <w:r>
        <w:t xml:space="preserve">ten </w:t>
      </w:r>
      <w:r w:rsidRPr="008F1E3F">
        <w:t xml:space="preserve">był wcześniej </w:t>
      </w:r>
      <w:r>
        <w:t>nie</w:t>
      </w:r>
      <w:r w:rsidRPr="008F1E3F">
        <w:t>zgodn</w:t>
      </w:r>
      <w:r>
        <w:t>y</w:t>
      </w:r>
      <w:r w:rsidRPr="008F1E3F">
        <w:t xml:space="preserve"> z Konwencją. </w:t>
      </w:r>
    </w:p>
    <w:p w:rsidR="000B0D52" w:rsidRPr="008F1E3F" w:rsidRDefault="00860D7B" w:rsidP="00782DFC">
      <w:pPr>
        <w:pStyle w:val="ECHRPara"/>
      </w:pPr>
      <w:fldSimple w:instr=" SEQ level0 \*arabic ">
        <w:r w:rsidR="000B0D52" w:rsidRPr="008F1E3F">
          <w:rPr>
            <w:noProof/>
          </w:rPr>
          <w:t>123</w:t>
        </w:r>
      </w:fldSimple>
      <w:r w:rsidR="000B0D52" w:rsidRPr="008F1E3F">
        <w:t xml:space="preserve">. W </w:t>
      </w:r>
      <w:r w:rsidR="000B0D52">
        <w:t>rzeczywistości</w:t>
      </w:r>
      <w:r w:rsidR="000B0D52" w:rsidRPr="008F1E3F">
        <w:t xml:space="preserve">, wcześniejsza praktyka krajowa polegająca na </w:t>
      </w:r>
      <w:r w:rsidR="000B0D52" w:rsidRPr="00586F7C">
        <w:t>nieuznawaniu</w:t>
      </w:r>
      <w:r w:rsidR="004A1DE7" w:rsidRPr="00586F7C">
        <w:t>, iż</w:t>
      </w:r>
      <w:r w:rsidR="000B0D52" w:rsidRPr="00586F7C">
        <w:t xml:space="preserve"> </w:t>
      </w:r>
      <w:r w:rsidR="004A1DE7" w:rsidRPr="00586F7C">
        <w:t>tymczasowe aresztowanie</w:t>
      </w:r>
      <w:r w:rsidR="000B0D52" w:rsidRPr="00586F7C">
        <w:t xml:space="preserve"> </w:t>
      </w:r>
      <w:r w:rsidR="004A1DE7" w:rsidRPr="00586F7C">
        <w:t>skutecznie biegnie</w:t>
      </w:r>
      <w:r w:rsidR="000B0D52" w:rsidRPr="00586F7C">
        <w:t xml:space="preserve"> </w:t>
      </w:r>
      <w:r w:rsidR="004A1DE7" w:rsidRPr="00586F7C">
        <w:t>w czasie</w:t>
      </w:r>
      <w:r w:rsidR="000B0D52" w:rsidRPr="00586F7C">
        <w:t xml:space="preserve">, </w:t>
      </w:r>
      <w:r w:rsidR="004A1DE7" w:rsidRPr="00586F7C">
        <w:t xml:space="preserve">gdy </w:t>
      </w:r>
      <w:r w:rsidR="000B0D52" w:rsidRPr="00586F7C">
        <w:t>równolegle wykonywano karę pozbawienia wolności po skazaniu, jest zgodna z orzecznictwem Trybunału</w:t>
      </w:r>
      <w:r w:rsidR="000B0D52" w:rsidRPr="008F1E3F">
        <w:t>  (zob.</w:t>
      </w:r>
      <w:r w:rsidR="000B0D52" w:rsidRPr="008F1E3F">
        <w:rPr>
          <w:i/>
          <w:iCs/>
        </w:rPr>
        <w:t xml:space="preserve"> Borisenko przeciwko Ukrainie</w:t>
      </w:r>
      <w:r w:rsidR="000B0D52" w:rsidRPr="008F1E3F">
        <w:t>, nr 25725/02</w:t>
      </w:r>
      <w:r w:rsidR="000B0D52" w:rsidRPr="008F1E3F">
        <w:rPr>
          <w:snapToGrid w:val="0"/>
        </w:rPr>
        <w:t>, § 44, 1</w:t>
      </w:r>
      <w:r w:rsidR="000B0D52" w:rsidRPr="008F1E3F">
        <w:t>2 </w:t>
      </w:r>
      <w:r w:rsidR="000B0D52" w:rsidRPr="008F1E3F">
        <w:rPr>
          <w:snapToGrid w:val="0"/>
        </w:rPr>
        <w:t>stycznia 2012</w:t>
      </w:r>
      <w:r w:rsidR="000B0D52">
        <w:rPr>
          <w:snapToGrid w:val="0"/>
        </w:rPr>
        <w:t xml:space="preserve"> r.</w:t>
      </w:r>
      <w:r w:rsidR="000B0D52" w:rsidRPr="008F1E3F">
        <w:rPr>
          <w:snapToGrid w:val="0"/>
        </w:rPr>
        <w:t>,</w:t>
      </w:r>
      <w:r w:rsidR="000B0D52" w:rsidRPr="008F1E3F">
        <w:t xml:space="preserve"> </w:t>
      </w:r>
      <w:r w:rsidR="000B0D52">
        <w:t>oraz</w:t>
      </w:r>
      <w:r w:rsidR="000B0D52" w:rsidRPr="008F1E3F">
        <w:t xml:space="preserve"> </w:t>
      </w:r>
      <w:r w:rsidR="000B0D52" w:rsidRPr="008F1E3F">
        <w:rPr>
          <w:i/>
          <w:iCs/>
          <w:snapToGrid w:val="0"/>
        </w:rPr>
        <w:t xml:space="preserve">X. przeciwko Republice Federalnej Niemiec </w:t>
      </w:r>
      <w:r w:rsidR="000B0D52" w:rsidRPr="008F1E3F">
        <w:rPr>
          <w:snapToGrid w:val="0"/>
        </w:rPr>
        <w:t>(dec.), nr 8626/79, 12 marca 1981</w:t>
      </w:r>
      <w:r w:rsidR="000B0D52">
        <w:rPr>
          <w:snapToGrid w:val="0"/>
        </w:rPr>
        <w:t xml:space="preserve"> r.</w:t>
      </w:r>
      <w:r w:rsidR="000B0D52" w:rsidRPr="008F1E3F">
        <w:t>). W związku z tym zmiana, jaka nastąpiła w Polsce</w:t>
      </w:r>
      <w:r w:rsidR="000B0D52">
        <w:t>,</w:t>
      </w:r>
      <w:r w:rsidR="000B0D52" w:rsidRPr="008F1E3F">
        <w:t xml:space="preserve"> nie zmierzała do ograniczenia praw człowieka, ani</w:t>
      </w:r>
      <w:r w:rsidR="000B0D52">
        <w:t xml:space="preserve"> nawet</w:t>
      </w:r>
      <w:r w:rsidR="000B0D52" w:rsidRPr="008F1E3F">
        <w:t xml:space="preserve"> do </w:t>
      </w:r>
      <w:r w:rsidR="004A1DE7">
        <w:t>dostosowania</w:t>
      </w:r>
      <w:r w:rsidR="000B0D52" w:rsidRPr="008F1E3F">
        <w:t xml:space="preserve"> </w:t>
      </w:r>
      <w:r w:rsidR="006E2835">
        <w:t>rozumienia</w:t>
      </w:r>
      <w:r w:rsidR="004A1DE7">
        <w:t xml:space="preserve"> </w:t>
      </w:r>
      <w:r w:rsidR="000B0D52" w:rsidRPr="008F1E3F">
        <w:t xml:space="preserve">krajowego </w:t>
      </w:r>
      <w:r w:rsidR="000B0D52">
        <w:t xml:space="preserve">pojęcia </w:t>
      </w:r>
      <w:r w:rsidR="007A54AC">
        <w:t>„</w:t>
      </w:r>
      <w:r w:rsidR="000B0D52">
        <w:t>aresztowania</w:t>
      </w:r>
      <w:r w:rsidR="000B0D52" w:rsidRPr="008F1E3F">
        <w:t xml:space="preserve">” </w:t>
      </w:r>
      <w:r w:rsidR="004A1DE7">
        <w:t>do</w:t>
      </w:r>
      <w:r w:rsidR="000B0D52" w:rsidRPr="008F1E3F">
        <w:t xml:space="preserve"> </w:t>
      </w:r>
      <w:r w:rsidR="004A1DE7">
        <w:t xml:space="preserve">jego </w:t>
      </w:r>
      <w:r w:rsidR="006E2835">
        <w:t xml:space="preserve">rozumienia na podstawie </w:t>
      </w:r>
      <w:r w:rsidR="000B0D52">
        <w:t>art.</w:t>
      </w:r>
      <w:r w:rsidR="000B0D52" w:rsidRPr="008F1E3F">
        <w:t xml:space="preserve"> 5 </w:t>
      </w:r>
      <w:r w:rsidR="00CF3A9D">
        <w:t>ust.</w:t>
      </w:r>
      <w:r w:rsidR="00CF3A9D" w:rsidRPr="008F1E3F">
        <w:t xml:space="preserve"> </w:t>
      </w:r>
      <w:r w:rsidR="000B0D52" w:rsidRPr="008F1E3F">
        <w:t xml:space="preserve">1 lit. c Konwencji, </w:t>
      </w:r>
      <w:r w:rsidR="000B0D52">
        <w:t>ponieważ</w:t>
      </w:r>
      <w:r w:rsidR="000B0D52" w:rsidRPr="008F1E3F">
        <w:t xml:space="preserve"> wcześniej </w:t>
      </w:r>
      <w:r w:rsidR="000B0D52">
        <w:t xml:space="preserve">obowiązujący przepis </w:t>
      </w:r>
      <w:r w:rsidR="000B0D52" w:rsidRPr="008F1E3F">
        <w:t xml:space="preserve">prawa </w:t>
      </w:r>
      <w:r w:rsidR="000B0D52">
        <w:t>odpowiadał</w:t>
      </w:r>
      <w:r w:rsidR="000B0D52" w:rsidRPr="008F1E3F">
        <w:t xml:space="preserve"> standardom Konwencji. </w:t>
      </w:r>
      <w:r w:rsidR="000B0D52">
        <w:t xml:space="preserve">Nowelizacja </w:t>
      </w:r>
      <w:r w:rsidR="006E2835">
        <w:t xml:space="preserve">dodatkowo </w:t>
      </w:r>
      <w:r w:rsidR="000B0D52" w:rsidRPr="008F1E3F">
        <w:t xml:space="preserve">wzmocniła prawa jednostek, których dotyczyła, ale nie miała wpływu na skarżącego. </w:t>
      </w:r>
    </w:p>
    <w:p w:rsidR="000B0D52" w:rsidRPr="008F1E3F" w:rsidRDefault="00860D7B" w:rsidP="00782DFC">
      <w:pPr>
        <w:pStyle w:val="ECHRPara"/>
      </w:pPr>
      <w:fldSimple w:instr=" SEQ level0 \*arabic ">
        <w:r w:rsidR="000B0D52" w:rsidRPr="008F1E3F">
          <w:rPr>
            <w:noProof/>
          </w:rPr>
          <w:t>124</w:t>
        </w:r>
      </w:fldSimple>
      <w:r w:rsidR="000B0D52" w:rsidRPr="008F1E3F">
        <w:t>.  </w:t>
      </w:r>
      <w:r w:rsidR="000B0D52">
        <w:t>W świetle powyższych rozważań</w:t>
      </w:r>
      <w:r w:rsidR="000B0D52" w:rsidRPr="008F1E3F">
        <w:t xml:space="preserve">, Trybunał uznaje, że tymczasowe aresztowanie skarżącego w zakresie, w </w:t>
      </w:r>
      <w:r w:rsidR="000B0D52">
        <w:t>jakim</w:t>
      </w:r>
      <w:r w:rsidR="000B0D52" w:rsidRPr="008F1E3F">
        <w:t xml:space="preserve"> zostało przedłużone po</w:t>
      </w:r>
      <w:r w:rsidR="000B0D52">
        <w:t>za</w:t>
      </w:r>
      <w:r w:rsidR="000B0D52" w:rsidRPr="008F1E3F">
        <w:t xml:space="preserve"> </w:t>
      </w:r>
      <w:r w:rsidR="000B0D52">
        <w:t xml:space="preserve">dzień </w:t>
      </w:r>
      <w:r w:rsidR="000B0D52" w:rsidRPr="008F1E3F">
        <w:t xml:space="preserve">10 listopada 2002 r. w ramach drugiego postępowania karnego, przed wydaniem wyroku przez sąd i </w:t>
      </w:r>
      <w:r w:rsidR="000B0D52">
        <w:t xml:space="preserve">w zakresie, w jakim </w:t>
      </w:r>
      <w:r w:rsidR="000B0D52" w:rsidRPr="008F1E3F">
        <w:t xml:space="preserve">podległo pod </w:t>
      </w:r>
      <w:r w:rsidR="000B0D52">
        <w:t>art.</w:t>
      </w:r>
      <w:r w:rsidR="000B0D52" w:rsidRPr="008F1E3F">
        <w:t xml:space="preserve"> 5 </w:t>
      </w:r>
      <w:r w:rsidR="00CF3A9D">
        <w:t>ust.</w:t>
      </w:r>
      <w:r w:rsidR="00CF3A9D" w:rsidRPr="008F1E3F">
        <w:t xml:space="preserve"> </w:t>
      </w:r>
      <w:r w:rsidR="000B0D52" w:rsidRPr="008F1E3F">
        <w:t xml:space="preserve">1 lit. c Konwencji (zob. </w:t>
      </w:r>
      <w:r w:rsidR="000B0D52">
        <w:t>§</w:t>
      </w:r>
      <w:r w:rsidR="000B0D52" w:rsidRPr="008F1E3F">
        <w:t xml:space="preserve"> 107 powyżej), nie może być postrzegane jako </w:t>
      </w:r>
      <w:r w:rsidR="007A54AC">
        <w:t>„</w:t>
      </w:r>
      <w:r w:rsidR="000B0D52" w:rsidRPr="008F1E3F">
        <w:t>nie</w:t>
      </w:r>
      <w:r w:rsidR="000B0D52">
        <w:t>zgodne z prawem</w:t>
      </w:r>
      <w:r w:rsidR="000B0D52" w:rsidRPr="008F1E3F">
        <w:t xml:space="preserve">” na </w:t>
      </w:r>
      <w:r w:rsidR="000B0D52">
        <w:t>podstawie tego</w:t>
      </w:r>
      <w:r w:rsidR="000B0D52" w:rsidRPr="008F1E3F">
        <w:t>,</w:t>
      </w:r>
      <w:r w:rsidR="000B0D52">
        <w:t xml:space="preserve"> że,</w:t>
      </w:r>
      <w:r w:rsidR="000B0D52" w:rsidRPr="008F1E3F">
        <w:t xml:space="preserve"> jak twierdzi</w:t>
      </w:r>
      <w:r w:rsidR="000B0D52">
        <w:t>ł</w:t>
      </w:r>
      <w:r w:rsidR="000B0D52" w:rsidRPr="008F1E3F">
        <w:t xml:space="preserve"> skarżący, nastąpiło naruszenie procedury krajowej </w:t>
      </w:r>
      <w:r w:rsidR="000B0D52">
        <w:t xml:space="preserve">w kształcie, w jakim </w:t>
      </w:r>
      <w:r w:rsidR="000B0D52" w:rsidRPr="008F1E3F">
        <w:t>ją interpretowano i stosowano w tamtym czasie.</w:t>
      </w:r>
    </w:p>
    <w:p w:rsidR="000B0D52" w:rsidRPr="008F1E3F" w:rsidRDefault="00860D7B" w:rsidP="00782DFC">
      <w:pPr>
        <w:pStyle w:val="ECHRPara"/>
      </w:pPr>
      <w:fldSimple w:instr=" SEQ level0 \*arabic ">
        <w:r w:rsidR="000B0D52" w:rsidRPr="008F1E3F">
          <w:rPr>
            <w:noProof/>
          </w:rPr>
          <w:t>125</w:t>
        </w:r>
      </w:fldSimple>
      <w:r w:rsidR="000B0D52" w:rsidRPr="008F1E3F">
        <w:t>.  </w:t>
      </w:r>
      <w:r w:rsidR="000B0D52">
        <w:t>Ponadto</w:t>
      </w:r>
      <w:r w:rsidR="000B0D52" w:rsidRPr="008F1E3F">
        <w:t xml:space="preserve">, Trybunał </w:t>
      </w:r>
      <w:r w:rsidR="000B0D52">
        <w:t>rozumie wyrok</w:t>
      </w:r>
      <w:r w:rsidR="000B0D52" w:rsidRPr="008F1E3F">
        <w:t xml:space="preserve"> Trybunału Konstytucyjnego z 2008 r.</w:t>
      </w:r>
      <w:r w:rsidR="000B0D52">
        <w:t xml:space="preserve"> w ten sposób</w:t>
      </w:r>
      <w:r w:rsidR="000B0D52" w:rsidRPr="008F1E3F">
        <w:t>, że złamanie zasad konstytucyjnych wynik</w:t>
      </w:r>
      <w:r w:rsidR="000B0D52">
        <w:t>ało</w:t>
      </w:r>
      <w:r w:rsidR="000B0D52" w:rsidRPr="008F1E3F">
        <w:t xml:space="preserve"> z </w:t>
      </w:r>
      <w:r w:rsidR="000B0D52">
        <w:t xml:space="preserve">tego, że </w:t>
      </w:r>
      <w:r w:rsidR="000B0D52" w:rsidRPr="008F1E3F">
        <w:t>art. 263 § 3 K</w:t>
      </w:r>
      <w:r w:rsidR="000B0D52">
        <w:t>odeksu</w:t>
      </w:r>
      <w:r w:rsidR="000B0D52" w:rsidRPr="008F1E3F">
        <w:t>,</w:t>
      </w:r>
      <w:r w:rsidR="000B0D52">
        <w:t xml:space="preserve"> z uwagi na </w:t>
      </w:r>
      <w:r w:rsidR="00F176EF">
        <w:t>swą</w:t>
      </w:r>
      <w:r w:rsidR="000B0D52">
        <w:t xml:space="preserve"> niejednoznaczność,</w:t>
      </w:r>
      <w:r w:rsidR="000B0D52" w:rsidRPr="008F1E3F">
        <w:t xml:space="preserve"> </w:t>
      </w:r>
      <w:r w:rsidR="00F176EF">
        <w:t>był uzupełniony regułą</w:t>
      </w:r>
      <w:r w:rsidR="000B0D52">
        <w:t xml:space="preserve"> </w:t>
      </w:r>
      <w:r w:rsidR="000B0D52" w:rsidRPr="008F1E3F">
        <w:t>wynikają</w:t>
      </w:r>
      <w:r w:rsidR="000B0D52">
        <w:t>cą</w:t>
      </w:r>
      <w:r w:rsidR="000B0D52" w:rsidRPr="008F1E3F">
        <w:t xml:space="preserve"> z orzecznictwa, </w:t>
      </w:r>
      <w:r w:rsidR="000B0D52">
        <w:t xml:space="preserve">a </w:t>
      </w:r>
      <w:r w:rsidR="000B0D52" w:rsidRPr="008F1E3F">
        <w:t>nie</w:t>
      </w:r>
      <w:r w:rsidR="000B0D52">
        <w:t xml:space="preserve"> z ustawy</w:t>
      </w:r>
      <w:r w:rsidR="000B0D52" w:rsidRPr="008F1E3F">
        <w:t xml:space="preserve">. Należy zaobserwować, że mówiąc o </w:t>
      </w:r>
      <w:r w:rsidR="007A54AC">
        <w:t>„</w:t>
      </w:r>
      <w:r w:rsidR="000B0D52" w:rsidRPr="008F1E3F">
        <w:t>prawie”, Konwencja nawiązuje do koncep</w:t>
      </w:r>
      <w:r w:rsidR="000B0D52">
        <w:t>cji</w:t>
      </w:r>
      <w:r w:rsidR="000B0D52" w:rsidRPr="008F1E3F">
        <w:t xml:space="preserve"> </w:t>
      </w:r>
      <w:r w:rsidR="000B0D52">
        <w:t>obejmującej</w:t>
      </w:r>
      <w:r w:rsidR="000B0D52" w:rsidRPr="008F1E3F">
        <w:t xml:space="preserve"> </w:t>
      </w:r>
      <w:r w:rsidR="000B0D52">
        <w:t>zarówno</w:t>
      </w:r>
      <w:r w:rsidR="000B0D52" w:rsidRPr="008F1E3F">
        <w:t xml:space="preserve"> ustaw</w:t>
      </w:r>
      <w:r w:rsidR="000B0D52">
        <w:t>ę, jak</w:t>
      </w:r>
      <w:r w:rsidR="000B0D52" w:rsidRPr="008F1E3F">
        <w:t xml:space="preserve"> </w:t>
      </w:r>
      <w:r w:rsidR="00F176EF">
        <w:t xml:space="preserve">i </w:t>
      </w:r>
      <w:r w:rsidR="000B0D52" w:rsidRPr="008F1E3F">
        <w:t>orzecznictw</w:t>
      </w:r>
      <w:r w:rsidR="000B0D52">
        <w:t>o</w:t>
      </w:r>
      <w:r w:rsidR="000B0D52" w:rsidRPr="008F1E3F">
        <w:t xml:space="preserve"> oraz </w:t>
      </w:r>
      <w:r w:rsidR="000B0D52">
        <w:t>że</w:t>
      </w:r>
      <w:r w:rsidR="000B0D52" w:rsidRPr="008F1E3F">
        <w:t xml:space="preserve"> wymogi </w:t>
      </w:r>
      <w:r w:rsidR="000B0D52">
        <w:t>art.</w:t>
      </w:r>
      <w:r w:rsidR="000B0D52" w:rsidRPr="008F1E3F">
        <w:t xml:space="preserve"> 5 </w:t>
      </w:r>
      <w:r w:rsidR="00CF3A9D">
        <w:t>ust.</w:t>
      </w:r>
      <w:r w:rsidR="00CF3A9D" w:rsidRPr="008F1E3F">
        <w:t xml:space="preserve"> </w:t>
      </w:r>
      <w:r w:rsidR="000B0D52" w:rsidRPr="008F1E3F">
        <w:t>1</w:t>
      </w:r>
      <w:r w:rsidR="000B0D52">
        <w:t xml:space="preserve"> są spełnione</w:t>
      </w:r>
      <w:r w:rsidR="000B0D52" w:rsidRPr="008F1E3F">
        <w:t xml:space="preserve">, </w:t>
      </w:r>
      <w:r w:rsidR="000B0D52">
        <w:t>jeśli</w:t>
      </w:r>
      <w:r w:rsidR="000B0D52" w:rsidRPr="008F1E3F">
        <w:t xml:space="preserve"> sądy krajowe </w:t>
      </w:r>
      <w:r w:rsidR="000B0D52">
        <w:t xml:space="preserve">wystarczająco </w:t>
      </w:r>
      <w:r w:rsidR="000B0D52" w:rsidRPr="008F1E3F">
        <w:t xml:space="preserve">rozwieją </w:t>
      </w:r>
      <w:r w:rsidR="000B0D52">
        <w:t xml:space="preserve">jakikolwiek </w:t>
      </w:r>
      <w:r w:rsidR="000B0D52" w:rsidRPr="008F1E3F">
        <w:t xml:space="preserve">wątpliwości związane z interpretacją odpowiednich przepisów prawnych  (zob. </w:t>
      </w:r>
      <w:r w:rsidR="000B0D52">
        <w:t>§§</w:t>
      </w:r>
      <w:r w:rsidR="000B0D52" w:rsidRPr="008F1E3F">
        <w:t xml:space="preserve"> 112 i 113 powyżej). Innymi słowy, </w:t>
      </w:r>
      <w:r w:rsidR="000B0D52">
        <w:t>art.</w:t>
      </w:r>
      <w:r w:rsidR="000B0D52" w:rsidRPr="008F1E3F">
        <w:t xml:space="preserve"> 5 </w:t>
      </w:r>
      <w:r w:rsidR="00CF3A9D">
        <w:t>ust.</w:t>
      </w:r>
      <w:r w:rsidR="00CF3A9D" w:rsidRPr="008F1E3F">
        <w:t xml:space="preserve"> </w:t>
      </w:r>
      <w:r w:rsidR="000B0D52" w:rsidRPr="008F1E3F">
        <w:t xml:space="preserve">1 wymaga precyzji i </w:t>
      </w:r>
      <w:r w:rsidR="000B0D52">
        <w:t xml:space="preserve">przewidywalności </w:t>
      </w:r>
      <w:r w:rsidR="00F176EF">
        <w:t xml:space="preserve">mającego zastosowanie </w:t>
      </w:r>
      <w:r w:rsidR="000B0D52">
        <w:t>przepisu</w:t>
      </w:r>
      <w:r w:rsidR="000B0D52" w:rsidRPr="008F1E3F">
        <w:t xml:space="preserve">, niekoniecznie </w:t>
      </w:r>
      <w:r w:rsidR="000B0D52">
        <w:t>na samej jego podstawie</w:t>
      </w:r>
      <w:r w:rsidR="000B0D52" w:rsidRPr="008F1E3F">
        <w:t xml:space="preserve">, ale </w:t>
      </w:r>
      <w:r w:rsidR="000B0D52">
        <w:t>na podstawie</w:t>
      </w:r>
      <w:r w:rsidR="000B0D52" w:rsidRPr="008F1E3F">
        <w:t xml:space="preserve"> interpretacji właściw</w:t>
      </w:r>
      <w:r w:rsidR="000B0D52">
        <w:t>ych</w:t>
      </w:r>
      <w:r w:rsidR="000B0D52" w:rsidRPr="008F1E3F">
        <w:t xml:space="preserve"> sąd</w:t>
      </w:r>
      <w:r w:rsidR="000B0D52">
        <w:t>ów</w:t>
      </w:r>
      <w:r w:rsidR="000B0D52" w:rsidRPr="008F1E3F">
        <w:t xml:space="preserve">. W </w:t>
      </w:r>
      <w:r w:rsidR="000B0D52">
        <w:t xml:space="preserve">powyższym </w:t>
      </w:r>
      <w:r w:rsidR="00F176EF">
        <w:t>wyroku</w:t>
      </w:r>
      <w:r w:rsidR="000B0D52" w:rsidRPr="008F1E3F">
        <w:t xml:space="preserve"> uznano, że art. 263 § 3 K</w:t>
      </w:r>
      <w:r w:rsidR="000B0D52">
        <w:t>odeksu uzyskał</w:t>
      </w:r>
      <w:r w:rsidR="000B0D52" w:rsidRPr="008F1E3F">
        <w:t xml:space="preserve"> </w:t>
      </w:r>
      <w:r w:rsidR="007A54AC">
        <w:t>„</w:t>
      </w:r>
      <w:r w:rsidR="000B0D52" w:rsidRPr="008F1E3F">
        <w:t xml:space="preserve">jednolite i </w:t>
      </w:r>
      <w:r w:rsidR="000B0D52">
        <w:t>autorytatywne</w:t>
      </w:r>
      <w:r w:rsidR="000B0D52" w:rsidRPr="008F1E3F">
        <w:t xml:space="preserve">” znaczenie </w:t>
      </w:r>
      <w:r w:rsidR="00F176EF">
        <w:t>po</w:t>
      </w:r>
      <w:r w:rsidR="000B0D52" w:rsidRPr="008F1E3F">
        <w:t>pr</w:t>
      </w:r>
      <w:r w:rsidR="00CF3A9D">
        <w:t>zez praktykę Sądu Najwyższego (</w:t>
      </w:r>
      <w:r w:rsidR="000B0D52" w:rsidRPr="008F1E3F">
        <w:t xml:space="preserve">zob. </w:t>
      </w:r>
      <w:r w:rsidR="000B0D52">
        <w:t>§</w:t>
      </w:r>
      <w:r w:rsidR="000B0D52" w:rsidRPr="008F1E3F">
        <w:t xml:space="preserve"> 78 powyżej i </w:t>
      </w:r>
      <w:r w:rsidR="000B0D52" w:rsidRPr="008F1E3F">
        <w:rPr>
          <w:i/>
          <w:iCs/>
        </w:rPr>
        <w:t>a contrario,</w:t>
      </w:r>
      <w:r w:rsidR="000B0D52" w:rsidRPr="008F1E3F">
        <w:t xml:space="preserve"> </w:t>
      </w:r>
      <w:r w:rsidR="000B0D52" w:rsidRPr="008F1E3F">
        <w:rPr>
          <w:i/>
          <w:iCs/>
        </w:rPr>
        <w:t>Šebalj przecviwko Chorwacji</w:t>
      </w:r>
      <w:r w:rsidR="000B0D52" w:rsidRPr="008F1E3F">
        <w:t>, nr 4429/09, §§ 192-95, 28 czerwca 2011</w:t>
      </w:r>
      <w:r w:rsidR="000B0D52">
        <w:t xml:space="preserve"> r.</w:t>
      </w:r>
      <w:r w:rsidR="000B0D52" w:rsidRPr="008F1E3F">
        <w:t>).</w:t>
      </w:r>
    </w:p>
    <w:p w:rsidR="000B0D52" w:rsidRPr="008F1E3F" w:rsidRDefault="000B0D52" w:rsidP="00782DFC">
      <w:pPr>
        <w:pStyle w:val="ECHRPara"/>
      </w:pPr>
      <w:r w:rsidRPr="008F1E3F">
        <w:t xml:space="preserve">Wynika z tego, że odpowiednie polskie ustawodawstwo karne, </w:t>
      </w:r>
      <w:r w:rsidR="00F176EF">
        <w:t>z uwagi na fakt, że było zdefiniowan</w:t>
      </w:r>
      <w:r>
        <w:t>e</w:t>
      </w:r>
      <w:r w:rsidRPr="008F1E3F">
        <w:t xml:space="preserve"> </w:t>
      </w:r>
      <w:r>
        <w:t xml:space="preserve">poprzez </w:t>
      </w:r>
      <w:r w:rsidRPr="008F1E3F">
        <w:t>długoterminow</w:t>
      </w:r>
      <w:r>
        <w:t>ą i jednolitą praktykę</w:t>
      </w:r>
      <w:r w:rsidR="00F176EF" w:rsidRPr="00F176EF">
        <w:t xml:space="preserve"> </w:t>
      </w:r>
      <w:r w:rsidR="00F176EF" w:rsidRPr="008F1E3F">
        <w:t>sądową</w:t>
      </w:r>
      <w:r>
        <w:t>, przeszło</w:t>
      </w:r>
      <w:r w:rsidRPr="008F1E3F">
        <w:t xml:space="preserve"> test </w:t>
      </w:r>
      <w:r w:rsidR="007A54AC">
        <w:t>„</w:t>
      </w:r>
      <w:r>
        <w:t>przewidywalności</w:t>
      </w:r>
      <w:r w:rsidRPr="008F1E3F">
        <w:t xml:space="preserve">” </w:t>
      </w:r>
      <w:r w:rsidR="007A54AC">
        <w:t>„</w:t>
      </w:r>
      <w:r w:rsidRPr="008F1E3F">
        <w:t xml:space="preserve">prawa” dla celów </w:t>
      </w:r>
      <w:r>
        <w:t>art.</w:t>
      </w:r>
      <w:r w:rsidRPr="008F1E3F">
        <w:t xml:space="preserve"> 5 </w:t>
      </w:r>
      <w:r w:rsidR="00CF3A9D">
        <w:t>ust.</w:t>
      </w:r>
      <w:r w:rsidR="00CF3A9D" w:rsidRPr="008F1E3F">
        <w:t xml:space="preserve"> </w:t>
      </w:r>
      <w:r w:rsidRPr="008F1E3F">
        <w:t>1 Konwencji.</w:t>
      </w:r>
    </w:p>
    <w:p w:rsidR="000B0D52" w:rsidRPr="008F1E3F" w:rsidRDefault="00860D7B" w:rsidP="00782DFC">
      <w:pPr>
        <w:pStyle w:val="ECHRPara"/>
      </w:pPr>
      <w:fldSimple w:instr=" SEQ level0 \*arabic ">
        <w:r w:rsidR="000B0D52" w:rsidRPr="008F1E3F">
          <w:rPr>
            <w:noProof/>
          </w:rPr>
          <w:t>126</w:t>
        </w:r>
      </w:fldSimple>
      <w:r w:rsidR="000B0D52" w:rsidRPr="008F1E3F">
        <w:t>.  </w:t>
      </w:r>
      <w:r w:rsidR="000B0D52">
        <w:t>Dlatego też</w:t>
      </w:r>
      <w:r w:rsidR="000B0D52" w:rsidRPr="008F1E3F">
        <w:t xml:space="preserve"> nie </w:t>
      </w:r>
      <w:r w:rsidR="000B0D52">
        <w:t>doszło do naruszenia</w:t>
      </w:r>
      <w:r w:rsidR="000B0D52" w:rsidRPr="008F1E3F">
        <w:t xml:space="preserve"> tego przepisu. </w:t>
      </w:r>
    </w:p>
    <w:p w:rsidR="000B0D52" w:rsidRPr="008F1E3F" w:rsidRDefault="000B0D52" w:rsidP="00782DFC">
      <w:pPr>
        <w:pStyle w:val="ECHRHeading1"/>
      </w:pPr>
      <w:r w:rsidRPr="008F1E3F">
        <w:t>II.  </w:t>
      </w:r>
      <w:r>
        <w:t>ZARZUT</w:t>
      </w:r>
      <w:r w:rsidRPr="008F1E3F">
        <w:t xml:space="preserve"> NARUSZENI</w:t>
      </w:r>
      <w:r>
        <w:t>A</w:t>
      </w:r>
      <w:r w:rsidRPr="008F1E3F">
        <w:t xml:space="preserve"> ART</w:t>
      </w:r>
      <w:r w:rsidR="00CF3A9D">
        <w:t>.</w:t>
      </w:r>
      <w:r w:rsidRPr="008F1E3F">
        <w:t xml:space="preserve"> 5 </w:t>
      </w:r>
      <w:r w:rsidR="00CF3A9D">
        <w:t>UST.</w:t>
      </w:r>
      <w:r w:rsidRPr="008F1E3F">
        <w:t xml:space="preserve"> 3 KONWENCJI</w:t>
      </w:r>
    </w:p>
    <w:p w:rsidR="000B0D52" w:rsidRPr="008F1E3F" w:rsidRDefault="00860D7B" w:rsidP="00782DFC">
      <w:pPr>
        <w:pStyle w:val="ECHRPara"/>
      </w:pPr>
      <w:fldSimple w:instr=" SEQ level0 \*arabic ">
        <w:r w:rsidR="000B0D52" w:rsidRPr="008F1E3F">
          <w:rPr>
            <w:noProof/>
          </w:rPr>
          <w:t>127</w:t>
        </w:r>
      </w:fldSimple>
      <w:r w:rsidR="000B0D52" w:rsidRPr="008F1E3F">
        <w:t xml:space="preserve">.  Skarżący </w:t>
      </w:r>
      <w:r w:rsidR="000B0D52">
        <w:t>zarzucił</w:t>
      </w:r>
      <w:r w:rsidR="000B0D52" w:rsidRPr="008F1E3F">
        <w:t xml:space="preserve">, że sądy krajowe nie </w:t>
      </w:r>
      <w:r w:rsidR="000B0D52">
        <w:t>wskazały</w:t>
      </w:r>
      <w:r w:rsidR="000B0D52" w:rsidRPr="008F1E3F">
        <w:t xml:space="preserve"> odpowiednich i wystarczających powodów dla kontynuowania jego tymczasowego aresztowania podczas </w:t>
      </w:r>
      <w:r w:rsidR="000B0D52" w:rsidRPr="00B10BB5">
        <w:t>pierwsze</w:t>
      </w:r>
      <w:r w:rsidR="007777CA">
        <w:t>go</w:t>
      </w:r>
      <w:r w:rsidR="000B0D52">
        <w:t xml:space="preserve"> i</w:t>
      </w:r>
      <w:r w:rsidR="000B0D52" w:rsidRPr="00B10BB5">
        <w:t xml:space="preserve"> </w:t>
      </w:r>
      <w:r w:rsidR="000B0D52" w:rsidRPr="00586F7C">
        <w:t>drugie</w:t>
      </w:r>
      <w:r w:rsidR="007777CA" w:rsidRPr="00586F7C">
        <w:t>go procesu</w:t>
      </w:r>
      <w:r w:rsidR="000B0D52" w:rsidRPr="008F1E3F">
        <w:t xml:space="preserve">. Powołał się na </w:t>
      </w:r>
      <w:r w:rsidR="000B0D52">
        <w:t>art.</w:t>
      </w:r>
      <w:r w:rsidR="000B0D52" w:rsidRPr="008F1E3F">
        <w:t xml:space="preserve"> 5 </w:t>
      </w:r>
      <w:r w:rsidR="00CF3A9D">
        <w:t>ust.</w:t>
      </w:r>
      <w:r w:rsidR="00CF3A9D" w:rsidRPr="008F1E3F">
        <w:t> </w:t>
      </w:r>
      <w:r w:rsidR="000B0D52" w:rsidRPr="008F1E3F">
        <w:t xml:space="preserve">3 Konwencji, który, w </w:t>
      </w:r>
      <w:r w:rsidR="000B0D52">
        <w:t>o</w:t>
      </w:r>
      <w:r w:rsidR="000B0D52" w:rsidRPr="008F1E3F">
        <w:t>dpowi</w:t>
      </w:r>
      <w:r w:rsidR="000B0D52">
        <w:t>ednik zakresie</w:t>
      </w:r>
      <w:r w:rsidR="000B0D52" w:rsidRPr="008F1E3F">
        <w:t xml:space="preserve">, </w:t>
      </w:r>
      <w:r w:rsidR="000B0D52">
        <w:t>stanowi co następuje</w:t>
      </w:r>
      <w:r w:rsidR="000B0D52" w:rsidRPr="008F1E3F">
        <w:t xml:space="preserve">: </w:t>
      </w:r>
    </w:p>
    <w:p w:rsidR="000B0D52" w:rsidRPr="008F1E3F" w:rsidRDefault="007A54AC" w:rsidP="00782DFC">
      <w:pPr>
        <w:pStyle w:val="ECHRParaQuote"/>
        <w:rPr>
          <w:lang w:val="pl-PL"/>
        </w:rPr>
      </w:pPr>
      <w:r>
        <w:rPr>
          <w:lang w:val="pl-PL"/>
        </w:rPr>
        <w:t>„</w:t>
      </w:r>
      <w:r w:rsidR="000B0D52" w:rsidRPr="008F1E3F">
        <w:rPr>
          <w:lang w:val="pl-PL"/>
        </w:rPr>
        <w:t xml:space="preserve">Każdy zatrzymany lub aresztowany zgodnie z postanowieniami ustępu 1 lit. c niniejszego artykułu </w:t>
      </w:r>
      <w:r w:rsidR="00BA2134">
        <w:rPr>
          <w:lang w:val="pl-PL"/>
        </w:rPr>
        <w:t xml:space="preserve">… </w:t>
      </w:r>
      <w:r w:rsidR="000B0D52" w:rsidRPr="008F1E3F">
        <w:rPr>
          <w:lang w:val="pl-PL"/>
        </w:rPr>
        <w:t>ma prawo być sądzony w rozsądnym terminie albo zwolniony na czas postępowania. Zwolnienie może zostać uzależnione od udzielenia gwarancji zapewniających stawienie się na rozprawę.”</w:t>
      </w:r>
      <w:r>
        <w:rPr>
          <w:lang w:val="pl-PL"/>
        </w:rPr>
        <w:t>.</w:t>
      </w:r>
    </w:p>
    <w:p w:rsidR="000B0D52" w:rsidRPr="008F1E3F" w:rsidRDefault="000B0D52" w:rsidP="00782DFC">
      <w:pPr>
        <w:pStyle w:val="ECHRHeading2"/>
      </w:pPr>
      <w:r w:rsidRPr="008F1E3F">
        <w:t xml:space="preserve">A.  Dopuszczalność </w:t>
      </w:r>
    </w:p>
    <w:p w:rsidR="000B0D52" w:rsidRPr="008F1E3F" w:rsidRDefault="00860D7B" w:rsidP="00782DFC">
      <w:pPr>
        <w:pStyle w:val="ECHRPara"/>
      </w:pPr>
      <w:fldSimple w:instr=" SEQ level0 \*arabic ">
        <w:r w:rsidR="000B0D52" w:rsidRPr="008F1E3F">
          <w:rPr>
            <w:noProof/>
          </w:rPr>
          <w:t>128</w:t>
        </w:r>
      </w:fldSimple>
      <w:r w:rsidR="000B0D52" w:rsidRPr="008F1E3F">
        <w:t xml:space="preserve">.  Rząd </w:t>
      </w:r>
      <w:r w:rsidR="000B0D52">
        <w:t>podniósł</w:t>
      </w:r>
      <w:r w:rsidR="000B0D52" w:rsidRPr="008F1E3F">
        <w:t xml:space="preserve">, że wyrok Trybunału Konstytucyjnego z </w:t>
      </w:r>
      <w:r w:rsidR="000B0D52">
        <w:t xml:space="preserve">dnia </w:t>
      </w:r>
      <w:r w:rsidR="000B0D52" w:rsidRPr="008F1E3F">
        <w:t>10 czerwca 2008 r., który uznał art. 263 K</w:t>
      </w:r>
      <w:r w:rsidR="000B0D52">
        <w:t>odeksu</w:t>
      </w:r>
      <w:r w:rsidR="000B0D52" w:rsidRPr="008F1E3F">
        <w:t xml:space="preserve"> </w:t>
      </w:r>
      <w:r w:rsidR="000B0D52">
        <w:t xml:space="preserve">za niezgodny z Konstytucją </w:t>
      </w:r>
      <w:r w:rsidR="000B0D52" w:rsidRPr="008F1E3F">
        <w:t xml:space="preserve"> (zob. </w:t>
      </w:r>
      <w:r w:rsidR="000B0D52">
        <w:t>§§</w:t>
      </w:r>
      <w:r w:rsidR="000B0D52" w:rsidRPr="008F1E3F">
        <w:t xml:space="preserve"> 77-80 powyżej)</w:t>
      </w:r>
      <w:r w:rsidR="007777CA">
        <w:t>,</w:t>
      </w:r>
      <w:r w:rsidR="000B0D52" w:rsidRPr="008F1E3F">
        <w:t xml:space="preserve"> oraz jego </w:t>
      </w:r>
      <w:r w:rsidR="000B0D52">
        <w:t>orzeczenie</w:t>
      </w:r>
      <w:r w:rsidR="000B0D52" w:rsidRPr="008F1E3F">
        <w:t xml:space="preserve"> wydane w sprawie </w:t>
      </w:r>
      <w:r w:rsidR="000B0D52">
        <w:t xml:space="preserve">samego </w:t>
      </w:r>
      <w:r w:rsidR="000B0D52" w:rsidRPr="008F1E3F">
        <w:t xml:space="preserve">skarżącego z dnia 10 marca 2009 r. (zob. </w:t>
      </w:r>
      <w:r w:rsidR="000B0D52">
        <w:t>§</w:t>
      </w:r>
      <w:r w:rsidR="000B0D52" w:rsidRPr="008F1E3F">
        <w:t xml:space="preserve"> 63 powyżej), uczyniło tymczasowe aresztowanie skarżącego w okresie od październik</w:t>
      </w:r>
      <w:r w:rsidR="000B0D52">
        <w:t xml:space="preserve">a 2002 r. do 1 września 2005 r. oczywiście </w:t>
      </w:r>
      <w:r w:rsidR="000B0D52" w:rsidRPr="008F1E3F">
        <w:t>niesłuszn</w:t>
      </w:r>
      <w:r w:rsidR="000B0D52">
        <w:t>ym</w:t>
      </w:r>
      <w:r w:rsidR="000B0D52" w:rsidRPr="008F1E3F">
        <w:t>. W konsekwencji, skarżący mógł złożyć wniosek o odszkodowanie za oczywiście niesłuszne tymczasowe aresztowanie zgodnie z art. 552 § 4 K</w:t>
      </w:r>
      <w:r w:rsidR="000B0D52">
        <w:t>odeksu</w:t>
      </w:r>
      <w:r w:rsidR="000B0D52" w:rsidRPr="008F1E3F">
        <w:t xml:space="preserve"> (zob. </w:t>
      </w:r>
      <w:r w:rsidR="000B0D52">
        <w:t>§</w:t>
      </w:r>
      <w:r w:rsidR="000B0D52" w:rsidRPr="008F1E3F">
        <w:t xml:space="preserve"> 83 powyżej). W związku z powyższym, </w:t>
      </w:r>
      <w:r w:rsidR="007777CA" w:rsidRPr="008F1E3F">
        <w:t xml:space="preserve">Rząd </w:t>
      </w:r>
      <w:r w:rsidR="000B0D52">
        <w:t>zwrócił się d</w:t>
      </w:r>
      <w:r w:rsidR="000B0D52" w:rsidRPr="008F1E3F">
        <w:t xml:space="preserve">o Trybunału o odrzucenie </w:t>
      </w:r>
      <w:r w:rsidR="000B0D52">
        <w:t>skargi</w:t>
      </w:r>
      <w:r w:rsidR="000B0D52" w:rsidRPr="008F1E3F">
        <w:t xml:space="preserve"> ze względu na niewyczerpanie krajowych środków odwoławczych, zgodn</w:t>
      </w:r>
      <w:r w:rsidR="000B0D52">
        <w:t>i</w:t>
      </w:r>
      <w:r w:rsidR="000B0D52" w:rsidRPr="008F1E3F">
        <w:t xml:space="preserve">e z </w:t>
      </w:r>
      <w:r w:rsidR="000B0D52">
        <w:t xml:space="preserve">art. </w:t>
      </w:r>
      <w:r w:rsidR="000B0D52" w:rsidRPr="008F1E3F">
        <w:t>35 </w:t>
      </w:r>
      <w:r w:rsidR="00CF3A9D">
        <w:t>ust.</w:t>
      </w:r>
      <w:r w:rsidR="00CF3A9D" w:rsidRPr="008F1E3F">
        <w:t xml:space="preserve"> </w:t>
      </w:r>
      <w:r w:rsidR="000B0D52" w:rsidRPr="008F1E3F">
        <w:t>1 Konwencji.</w:t>
      </w:r>
    </w:p>
    <w:p w:rsidR="000B0D52" w:rsidRPr="008F1E3F" w:rsidRDefault="00860D7B" w:rsidP="00782DFC">
      <w:pPr>
        <w:pStyle w:val="ECHRPara"/>
      </w:pPr>
      <w:fldSimple w:instr=" SEQ level0 \*arabic ">
        <w:r w:rsidR="000B0D52" w:rsidRPr="008F1E3F">
          <w:rPr>
            <w:noProof/>
          </w:rPr>
          <w:t>129</w:t>
        </w:r>
      </w:fldSimple>
      <w:r w:rsidR="000B0D52" w:rsidRPr="008F1E3F">
        <w:t>. Trybunał p</w:t>
      </w:r>
      <w:r w:rsidR="000B0D52">
        <w:t>rzypomina</w:t>
      </w:r>
      <w:r w:rsidR="000B0D52" w:rsidRPr="008F1E3F">
        <w:t xml:space="preserve">, </w:t>
      </w:r>
      <w:r w:rsidR="000B0D52">
        <w:t>ż</w:t>
      </w:r>
      <w:r w:rsidR="000B0D52" w:rsidRPr="008F1E3F">
        <w:t xml:space="preserve">e </w:t>
      </w:r>
      <w:r w:rsidR="000B0D52">
        <w:t>zgodnie z</w:t>
      </w:r>
      <w:r w:rsidR="000B0D52" w:rsidRPr="008F1E3F">
        <w:t xml:space="preserve"> orzecznictw</w:t>
      </w:r>
      <w:r w:rsidR="000B0D52">
        <w:t xml:space="preserve">em </w:t>
      </w:r>
      <w:r w:rsidR="003E7AE4">
        <w:t>na podstawie</w:t>
      </w:r>
      <w:r w:rsidR="000B0D52">
        <w:t xml:space="preserve"> Konwencji</w:t>
      </w:r>
      <w:r w:rsidR="000B0D52" w:rsidRPr="008F1E3F">
        <w:t xml:space="preserve">, </w:t>
      </w:r>
      <w:r w:rsidR="000B0D52">
        <w:t>w s</w:t>
      </w:r>
      <w:r w:rsidR="00EF0371">
        <w:t>prawach</w:t>
      </w:r>
      <w:r w:rsidR="000B0D52">
        <w:t xml:space="preserve"> dotyczących</w:t>
      </w:r>
      <w:r w:rsidR="000B0D52" w:rsidRPr="008F1E3F">
        <w:t xml:space="preserve"> </w:t>
      </w:r>
      <w:r w:rsidR="007C43A5">
        <w:t>legalności</w:t>
      </w:r>
      <w:r w:rsidR="000B0D52" w:rsidRPr="008F1E3F">
        <w:t xml:space="preserve"> tymczasowego aresztowania, </w:t>
      </w:r>
      <w:r w:rsidR="000B0D52">
        <w:t xml:space="preserve">powództwo </w:t>
      </w:r>
      <w:r w:rsidR="000B0D52" w:rsidRPr="008F1E3F">
        <w:t>o odszkodowani</w:t>
      </w:r>
      <w:r w:rsidR="000B0D52">
        <w:t>e</w:t>
      </w:r>
      <w:r w:rsidR="000B0D52" w:rsidRPr="008F1E3F">
        <w:t xml:space="preserve"> </w:t>
      </w:r>
      <w:r w:rsidR="007777CA" w:rsidRPr="008F1E3F">
        <w:t xml:space="preserve">przeciwko Państwu </w:t>
      </w:r>
      <w:r w:rsidR="000B0D52" w:rsidRPr="008F1E3F">
        <w:t xml:space="preserve">nie </w:t>
      </w:r>
      <w:r w:rsidR="000B0D52">
        <w:t>jest</w:t>
      </w:r>
      <w:r w:rsidR="000B0D52" w:rsidRPr="008F1E3F">
        <w:t xml:space="preserve"> środkiem odwoławczym, który musi zostać wykorzystany, ponieważ prawo do </w:t>
      </w:r>
      <w:r w:rsidR="000B0D52">
        <w:t xml:space="preserve">zbadania przez sąd </w:t>
      </w:r>
      <w:r w:rsidR="000B0D52" w:rsidRPr="008F1E3F">
        <w:t>legaln</w:t>
      </w:r>
      <w:r w:rsidR="000B0D52">
        <w:t>ości tymczasowego</w:t>
      </w:r>
      <w:r w:rsidR="000B0D52" w:rsidRPr="008F1E3F">
        <w:t xml:space="preserve"> aresztowani</w:t>
      </w:r>
      <w:r w:rsidR="000B0D52">
        <w:t>a</w:t>
      </w:r>
      <w:r w:rsidR="000B0D52" w:rsidRPr="008F1E3F">
        <w:t xml:space="preserve"> </w:t>
      </w:r>
      <w:r w:rsidR="000B0D52">
        <w:t>oraz</w:t>
      </w:r>
      <w:r w:rsidR="000B0D52" w:rsidRPr="008F1E3F">
        <w:t xml:space="preserve"> prawo do uzyskania odszkodowania za każde pozbawienie wolności niezgodne z </w:t>
      </w:r>
      <w:r w:rsidR="000B0D52">
        <w:t>art.</w:t>
      </w:r>
      <w:r w:rsidR="000B0D52" w:rsidRPr="008F1E3F">
        <w:t xml:space="preserve"> 5, są dwoma oddzielnymi </w:t>
      </w:r>
      <w:r w:rsidR="000B0D52">
        <w:t>prawami</w:t>
      </w:r>
      <w:r w:rsidR="000B0D52" w:rsidRPr="008F1E3F">
        <w:t xml:space="preserve"> (zob. </w:t>
      </w:r>
      <w:r w:rsidR="000B0D52" w:rsidRPr="008F1E3F">
        <w:rPr>
          <w:i/>
          <w:iCs/>
        </w:rPr>
        <w:t>Zdebski i Zdebska</w:t>
      </w:r>
      <w:r w:rsidR="000B0D52" w:rsidRPr="008F1E3F">
        <w:t>,</w:t>
      </w:r>
      <w:r w:rsidR="000B0D52" w:rsidRPr="008F1E3F">
        <w:rPr>
          <w:i/>
          <w:iCs/>
        </w:rPr>
        <w:t xml:space="preserve"> </w:t>
      </w:r>
      <w:r w:rsidR="000B0D52" w:rsidRPr="008F1E3F">
        <w:t>decyzja cytowana powyżej). Trybunał powtarza</w:t>
      </w:r>
      <w:r w:rsidR="000B0D52">
        <w:t xml:space="preserve"> również</w:t>
      </w:r>
      <w:r w:rsidR="000B0D52" w:rsidRPr="008F1E3F">
        <w:t xml:space="preserve">, że </w:t>
      </w:r>
      <w:r w:rsidR="000B0D52">
        <w:t>wniosek</w:t>
      </w:r>
      <w:r w:rsidR="000B0D52" w:rsidRPr="008F1E3F">
        <w:t xml:space="preserve"> o odszkodowanie za oczywiście niesłuszne </w:t>
      </w:r>
      <w:r w:rsidR="000B0D52">
        <w:t xml:space="preserve">tymczasowe </w:t>
      </w:r>
      <w:r w:rsidR="000B0D52" w:rsidRPr="008F1E3F">
        <w:t xml:space="preserve">aresztowanie na </w:t>
      </w:r>
      <w:r w:rsidR="000B0D52">
        <w:t xml:space="preserve">podstawie </w:t>
      </w:r>
      <w:r w:rsidR="000B0D52" w:rsidRPr="008F1E3F">
        <w:t>art. 552 K</w:t>
      </w:r>
      <w:r w:rsidR="000B0D52">
        <w:t>odeksu</w:t>
      </w:r>
      <w:r w:rsidR="000B0D52" w:rsidRPr="008F1E3F">
        <w:t xml:space="preserve"> umożliwia aresztowanemu do</w:t>
      </w:r>
      <w:r w:rsidR="000B0D52">
        <w:t>magania się,</w:t>
      </w:r>
      <w:r w:rsidR="000B0D52" w:rsidRPr="008F1E3F">
        <w:t xml:space="preserve"> retr</w:t>
      </w:r>
      <w:r w:rsidR="000B0D52">
        <w:t>ospe</w:t>
      </w:r>
      <w:r w:rsidR="000B0D52" w:rsidRPr="008F1E3F">
        <w:t>ktywnie</w:t>
      </w:r>
      <w:r w:rsidR="000B0D52">
        <w:t>,</w:t>
      </w:r>
      <w:r w:rsidR="000B0D52" w:rsidRPr="008F1E3F">
        <w:t xml:space="preserve"> </w:t>
      </w:r>
      <w:r w:rsidR="003F6F34">
        <w:t xml:space="preserve">wydania </w:t>
      </w:r>
      <w:r w:rsidR="000B0D52" w:rsidRPr="008F1E3F">
        <w:t xml:space="preserve">orzeczenia </w:t>
      </w:r>
      <w:r w:rsidR="003F6F34">
        <w:t xml:space="preserve">co </w:t>
      </w:r>
      <w:r w:rsidR="000B0D52" w:rsidRPr="008F1E3F">
        <w:t xml:space="preserve">do </w:t>
      </w:r>
      <w:r w:rsidR="000B0D52">
        <w:t>tego</w:t>
      </w:r>
      <w:r w:rsidR="003F6F34">
        <w:t>,</w:t>
      </w:r>
      <w:r w:rsidR="000B0D52">
        <w:t xml:space="preserve"> czy</w:t>
      </w:r>
      <w:r w:rsidR="000B0D52" w:rsidRPr="008F1E3F">
        <w:t xml:space="preserve"> jego </w:t>
      </w:r>
      <w:r w:rsidR="000B0D52">
        <w:t>tymczasowe</w:t>
      </w:r>
      <w:r w:rsidR="000B0D52" w:rsidRPr="008F1E3F">
        <w:t xml:space="preserve"> aresztowani</w:t>
      </w:r>
      <w:r w:rsidR="000B0D52">
        <w:t>e w</w:t>
      </w:r>
      <w:r w:rsidR="000B0D52" w:rsidRPr="008F1E3F">
        <w:t xml:space="preserve"> </w:t>
      </w:r>
      <w:r w:rsidR="000B0D52">
        <w:t xml:space="preserve">zakończonym już </w:t>
      </w:r>
      <w:r w:rsidR="000B0D52" w:rsidRPr="008F1E3F">
        <w:t>p</w:t>
      </w:r>
      <w:r w:rsidR="000B0D52">
        <w:t>ostępowaniu</w:t>
      </w:r>
      <w:r w:rsidR="000B0D52" w:rsidRPr="008F1E3F">
        <w:t xml:space="preserve"> karnym</w:t>
      </w:r>
      <w:r w:rsidR="000B0D52">
        <w:t xml:space="preserve"> było uzasadnione</w:t>
      </w:r>
      <w:r w:rsidR="000B0D52" w:rsidRPr="008F1E3F">
        <w:t xml:space="preserve"> oraz do uzyskania odszkodowania, </w:t>
      </w:r>
      <w:r w:rsidR="000B0D52">
        <w:t>jeśli takie</w:t>
      </w:r>
      <w:r w:rsidR="000B0D52" w:rsidRPr="008F1E3F">
        <w:t xml:space="preserve"> nie było. P</w:t>
      </w:r>
      <w:r w:rsidR="000B0D52">
        <w:t>ostępowanie</w:t>
      </w:r>
      <w:r w:rsidR="000B0D52" w:rsidRPr="008F1E3F">
        <w:t xml:space="preserve"> </w:t>
      </w:r>
      <w:r w:rsidR="000B0D52">
        <w:t>w sprawie</w:t>
      </w:r>
      <w:r w:rsidR="000B0D52" w:rsidRPr="008F1E3F">
        <w:t xml:space="preserve"> taki</w:t>
      </w:r>
      <w:r w:rsidR="000B0D52">
        <w:t>ego</w:t>
      </w:r>
      <w:r w:rsidR="000B0D52" w:rsidRPr="008F1E3F">
        <w:t xml:space="preserve"> wniosk</w:t>
      </w:r>
      <w:r w:rsidR="000B0D52">
        <w:t>u</w:t>
      </w:r>
      <w:r w:rsidR="000B0D52" w:rsidRPr="008F1E3F">
        <w:t xml:space="preserve"> jest </w:t>
      </w:r>
      <w:r w:rsidR="000B0D52">
        <w:t>zasadniczo</w:t>
      </w:r>
      <w:r w:rsidR="000B0D52" w:rsidRPr="008F1E3F">
        <w:t xml:space="preserve"> skonstruowan</w:t>
      </w:r>
      <w:r w:rsidR="000B0D52">
        <w:t>e tak</w:t>
      </w:r>
      <w:r w:rsidR="000B0D52" w:rsidRPr="008F1E3F">
        <w:t xml:space="preserve">, </w:t>
      </w:r>
      <w:r w:rsidR="000B0D52">
        <w:t>a</w:t>
      </w:r>
      <w:r w:rsidR="000B0D52" w:rsidRPr="008F1E3F">
        <w:t>by zabezpieczyć re</w:t>
      </w:r>
      <w:r w:rsidR="000B0D52">
        <w:t>kompensatę</w:t>
      </w:r>
      <w:r w:rsidR="000B0D52" w:rsidRPr="008F1E3F">
        <w:t xml:space="preserve"> finansow</w:t>
      </w:r>
      <w:r w:rsidR="000B0D52">
        <w:t>ą</w:t>
      </w:r>
      <w:r w:rsidR="000B0D52" w:rsidRPr="008F1E3F">
        <w:t xml:space="preserve"> za szkod</w:t>
      </w:r>
      <w:r w:rsidR="000B0D52">
        <w:t>ę</w:t>
      </w:r>
      <w:r w:rsidR="000B0D52" w:rsidRPr="008F1E3F">
        <w:t xml:space="preserve"> </w:t>
      </w:r>
      <w:r w:rsidR="000B0D52">
        <w:t>wynikającą z</w:t>
      </w:r>
      <w:r w:rsidR="000B0D52" w:rsidRPr="008F1E3F">
        <w:t xml:space="preserve"> </w:t>
      </w:r>
      <w:r w:rsidR="000B0D52">
        <w:t>wykonywania nieuzasadnionego</w:t>
      </w:r>
      <w:r w:rsidR="000B0D52" w:rsidRPr="008F1E3F">
        <w:t xml:space="preserve"> </w:t>
      </w:r>
      <w:r w:rsidR="000B0D52">
        <w:t>tymczasowego</w:t>
      </w:r>
      <w:r w:rsidR="000B0D52" w:rsidRPr="008F1E3F">
        <w:t xml:space="preserve"> aresztowani</w:t>
      </w:r>
      <w:r w:rsidR="000B0D52">
        <w:t>a</w:t>
      </w:r>
      <w:r w:rsidR="000B0D52" w:rsidRPr="008F1E3F">
        <w:t xml:space="preserve"> (zob. </w:t>
      </w:r>
      <w:r w:rsidR="000B0D52" w:rsidRPr="008F1E3F">
        <w:rPr>
          <w:i/>
          <w:iCs/>
        </w:rPr>
        <w:t xml:space="preserve">Włoch, </w:t>
      </w:r>
      <w:r w:rsidR="000B0D52" w:rsidRPr="008F1E3F">
        <w:t>cytowany powyżej, §§ 90 i 91).</w:t>
      </w:r>
    </w:p>
    <w:p w:rsidR="000B0D52" w:rsidRPr="008F1E3F" w:rsidRDefault="00860D7B" w:rsidP="00B81792">
      <w:pPr>
        <w:pStyle w:val="ECHRPara"/>
      </w:pPr>
      <w:fldSimple w:instr=" SEQ level0 \*arabic ">
        <w:r w:rsidR="000B0D52" w:rsidRPr="008F1E3F">
          <w:rPr>
            <w:noProof/>
          </w:rPr>
          <w:t>130</w:t>
        </w:r>
      </w:fldSimple>
      <w:r w:rsidR="000B0D52" w:rsidRPr="008F1E3F">
        <w:t xml:space="preserve">.  Trybunał zauważa, że skarżący wniósł zażalenia na praktycznie wszystkie </w:t>
      </w:r>
      <w:r w:rsidR="000B0D52">
        <w:t>postanowienia</w:t>
      </w:r>
      <w:r w:rsidR="000B0D52" w:rsidRPr="008F1E3F">
        <w:t xml:space="preserve"> wydan</w:t>
      </w:r>
      <w:r w:rsidR="000B0D52">
        <w:t>e</w:t>
      </w:r>
      <w:r w:rsidR="000B0D52" w:rsidRPr="008F1E3F">
        <w:t xml:space="preserve"> przez Sąd Rejonowy w Jarosławiu o przedłużeniu jego tymczasowego aresztowania w ramach pierwszej sprawy karnej i ubiegał się </w:t>
      </w:r>
      <w:r w:rsidR="000B0D52">
        <w:t>wielo</w:t>
      </w:r>
      <w:r w:rsidR="000B0D52" w:rsidRPr="008F1E3F">
        <w:t xml:space="preserve">krotnie o zwolnienie (zob. </w:t>
      </w:r>
      <w:r w:rsidR="000B0D52">
        <w:t>§</w:t>
      </w:r>
      <w:r w:rsidR="000B0D52" w:rsidRPr="008F1E3F">
        <w:t xml:space="preserve"> 8 i 11 powyżej). </w:t>
      </w:r>
      <w:r w:rsidR="000B0D52">
        <w:t>Zaskarżył</w:t>
      </w:r>
      <w:r w:rsidR="000B0D52" w:rsidRPr="008F1E3F">
        <w:t xml:space="preserve"> </w:t>
      </w:r>
      <w:r w:rsidR="000B0D52">
        <w:t xml:space="preserve">również postanowienie </w:t>
      </w:r>
      <w:r w:rsidR="000B0D52" w:rsidRPr="008F1E3F">
        <w:t xml:space="preserve">o </w:t>
      </w:r>
      <w:r w:rsidR="000B0D52">
        <w:t>aresztowaniu</w:t>
      </w:r>
      <w:r w:rsidR="000B0D52" w:rsidRPr="008F1E3F">
        <w:t xml:space="preserve"> </w:t>
      </w:r>
      <w:r w:rsidR="000B0D52">
        <w:t xml:space="preserve">go </w:t>
      </w:r>
      <w:r w:rsidR="000B0D52" w:rsidRPr="008F1E3F">
        <w:t>w związku z drugą sprawą karną (zob</w:t>
      </w:r>
      <w:r w:rsidR="000B0D52">
        <w:t>.</w:t>
      </w:r>
      <w:r w:rsidR="000B0D52" w:rsidRPr="008F1E3F">
        <w:t xml:space="preserve"> </w:t>
      </w:r>
      <w:r w:rsidR="000B0D52">
        <w:t>§</w:t>
      </w:r>
      <w:r w:rsidR="000B0D52" w:rsidRPr="008F1E3F">
        <w:t xml:space="preserve"> 17 powyżej) i wniósł co najmniej </w:t>
      </w:r>
      <w:r w:rsidR="000B0D52">
        <w:t>piętnaście</w:t>
      </w:r>
      <w:r w:rsidR="000B0D52" w:rsidRPr="008F1E3F">
        <w:t xml:space="preserve"> zażaleń na kolejne postanowienia o </w:t>
      </w:r>
      <w:r w:rsidR="000B0D52">
        <w:t xml:space="preserve">tymczasowym </w:t>
      </w:r>
      <w:r w:rsidR="000B0D52" w:rsidRPr="008F1E3F">
        <w:t xml:space="preserve">aresztowaniu (zob. </w:t>
      </w:r>
      <w:r w:rsidR="000B0D52">
        <w:t>§§</w:t>
      </w:r>
      <w:r w:rsidR="000B0D52" w:rsidRPr="008F1E3F">
        <w:t xml:space="preserve"> 20, 23, 25, 29, 32, 37, 40, 42, 44, 47 i 50 powyżej). Nieskutecznie ubiega</w:t>
      </w:r>
      <w:r w:rsidR="000B0D52">
        <w:t>ł</w:t>
      </w:r>
      <w:r w:rsidR="000B0D52" w:rsidRPr="008F1E3F">
        <w:t xml:space="preserve"> się również o uchylenie lub zmianę </w:t>
      </w:r>
      <w:r w:rsidR="000B0D52">
        <w:t xml:space="preserve">zastosowanego wobec niego </w:t>
      </w:r>
      <w:r w:rsidR="000B0D52" w:rsidRPr="008F1E3F">
        <w:t xml:space="preserve">środka </w:t>
      </w:r>
      <w:r w:rsidR="000B0D52">
        <w:t>w postaci tymczasowego aresztowania</w:t>
      </w:r>
      <w:r w:rsidR="000B0D52" w:rsidRPr="008F1E3F">
        <w:t xml:space="preserve"> (zob. </w:t>
      </w:r>
      <w:r w:rsidR="000B0D52">
        <w:t>§§</w:t>
      </w:r>
      <w:r w:rsidR="000B0D52" w:rsidRPr="008F1E3F">
        <w:t xml:space="preserve"> 18, 21, 26, 38 i 43 powyżej).</w:t>
      </w:r>
    </w:p>
    <w:p w:rsidR="000B0D52" w:rsidRPr="008F1E3F" w:rsidRDefault="00860D7B" w:rsidP="00782DFC">
      <w:pPr>
        <w:pStyle w:val="ECHRPara"/>
      </w:pPr>
      <w:fldSimple w:instr=" SEQ level0 \*arabic ">
        <w:r w:rsidR="000B0D52" w:rsidRPr="008F1E3F">
          <w:rPr>
            <w:noProof/>
          </w:rPr>
          <w:t>131</w:t>
        </w:r>
      </w:fldSimple>
      <w:r w:rsidR="000B0D52" w:rsidRPr="008F1E3F">
        <w:t xml:space="preserve">.  Zgodnie z </w:t>
      </w:r>
      <w:r w:rsidR="000B0D52">
        <w:t>powyższym</w:t>
      </w:r>
      <w:r w:rsidR="000B0D52" w:rsidRPr="008F1E3F">
        <w:t xml:space="preserve">, Trybunał wnioskuje, że dla celów </w:t>
      </w:r>
      <w:r w:rsidR="000B0D52">
        <w:t>art.</w:t>
      </w:r>
      <w:r w:rsidR="000B0D52" w:rsidRPr="008F1E3F">
        <w:t xml:space="preserve"> 35 </w:t>
      </w:r>
      <w:r w:rsidR="00CF3A9D">
        <w:t>ust.</w:t>
      </w:r>
      <w:r w:rsidR="00CF3A9D" w:rsidRPr="008F1E3F">
        <w:t xml:space="preserve"> </w:t>
      </w:r>
      <w:r w:rsidR="000B0D52" w:rsidRPr="008F1E3F">
        <w:t xml:space="preserve">1 Konwencji, skarżący </w:t>
      </w:r>
      <w:r w:rsidR="000B0D52">
        <w:t>wy</w:t>
      </w:r>
      <w:r w:rsidR="000B0D52" w:rsidRPr="008F1E3F">
        <w:t>korzystał dostępn</w:t>
      </w:r>
      <w:r w:rsidR="000B0D52">
        <w:t>e mu</w:t>
      </w:r>
      <w:r w:rsidR="000B0D52" w:rsidRPr="008F1E3F">
        <w:t xml:space="preserve"> krajow</w:t>
      </w:r>
      <w:r w:rsidR="000B0D52">
        <w:t>e</w:t>
      </w:r>
      <w:r w:rsidR="000B0D52" w:rsidRPr="008F1E3F">
        <w:t xml:space="preserve"> środk</w:t>
      </w:r>
      <w:r w:rsidR="000B0D52">
        <w:t>i</w:t>
      </w:r>
      <w:r w:rsidR="000B0D52" w:rsidRPr="008F1E3F">
        <w:t xml:space="preserve"> odwoławcz</w:t>
      </w:r>
      <w:r w:rsidR="000B0D52">
        <w:t>e</w:t>
      </w:r>
      <w:r w:rsidR="000B0D52" w:rsidRPr="008F1E3F">
        <w:t xml:space="preserve"> oraz, że </w:t>
      </w:r>
      <w:r w:rsidR="000B0D52">
        <w:t>zarzut</w:t>
      </w:r>
      <w:r w:rsidR="000B0D52" w:rsidRPr="008F1E3F">
        <w:t xml:space="preserve"> </w:t>
      </w:r>
      <w:r w:rsidR="000B0D52">
        <w:t>R</w:t>
      </w:r>
      <w:r w:rsidR="000B0D52" w:rsidRPr="008F1E3F">
        <w:t>ządu o niedopuszczalności</w:t>
      </w:r>
      <w:r w:rsidR="003F6F34">
        <w:t xml:space="preserve"> skargi</w:t>
      </w:r>
      <w:r w:rsidR="000B0D52" w:rsidRPr="008F1E3F">
        <w:t xml:space="preserve"> </w:t>
      </w:r>
      <w:r w:rsidR="003F6F34">
        <w:t xml:space="preserve">z uwagi na </w:t>
      </w:r>
      <w:r w:rsidR="000B0D52" w:rsidRPr="008F1E3F">
        <w:t>ich niewykorzystani</w:t>
      </w:r>
      <w:r w:rsidR="003F6F34">
        <w:t>e</w:t>
      </w:r>
      <w:r w:rsidR="000B0D52" w:rsidRPr="008F1E3F">
        <w:t xml:space="preserve"> musi zostać oddalony.</w:t>
      </w:r>
    </w:p>
    <w:p w:rsidR="000B0D52" w:rsidRPr="008F1E3F" w:rsidRDefault="00860D7B" w:rsidP="00782DFC">
      <w:pPr>
        <w:pStyle w:val="ECHRPara"/>
        <w:keepNext/>
        <w:keepLines/>
      </w:pPr>
      <w:fldSimple w:instr=" SEQ level0 \*arabic ">
        <w:r w:rsidR="000B0D52" w:rsidRPr="008F1E3F">
          <w:rPr>
            <w:noProof/>
          </w:rPr>
          <w:t>132</w:t>
        </w:r>
      </w:fldSimple>
      <w:r w:rsidR="000B0D52" w:rsidRPr="008F1E3F">
        <w:t xml:space="preserve">.  Trybunał stwierdza, że skarga ta nie jest </w:t>
      </w:r>
      <w:r w:rsidR="000B0D52">
        <w:t>w sposób oczywisty nieuzasadniona w rozumieniu</w:t>
      </w:r>
      <w:r w:rsidR="000B0D52" w:rsidRPr="008F1E3F">
        <w:t xml:space="preserve"> </w:t>
      </w:r>
      <w:r w:rsidR="000B0D52">
        <w:t>art.</w:t>
      </w:r>
      <w:r w:rsidR="000B0D52" w:rsidRPr="008F1E3F">
        <w:t xml:space="preserve"> 35 </w:t>
      </w:r>
      <w:r w:rsidR="00CF3A9D">
        <w:t>ust.</w:t>
      </w:r>
      <w:r w:rsidR="00CF3A9D" w:rsidRPr="008F1E3F">
        <w:t xml:space="preserve"> </w:t>
      </w:r>
      <w:r w:rsidR="000B0D52" w:rsidRPr="008F1E3F">
        <w:t xml:space="preserve">3 lit. a Konwencji. </w:t>
      </w:r>
      <w:r w:rsidR="000B0D52">
        <w:t>Stwierdza również</w:t>
      </w:r>
      <w:r w:rsidR="000B0D52" w:rsidRPr="008F1E3F">
        <w:t xml:space="preserve">, że nie jest </w:t>
      </w:r>
      <w:r w:rsidR="000B0D52">
        <w:t>ona</w:t>
      </w:r>
      <w:r w:rsidR="000B0D52" w:rsidRPr="008F1E3F">
        <w:t xml:space="preserve"> niedopuszczalna na </w:t>
      </w:r>
      <w:r w:rsidR="000B0D52">
        <w:t xml:space="preserve">jakichkolwiek </w:t>
      </w:r>
      <w:r w:rsidR="000B0D52" w:rsidRPr="008F1E3F">
        <w:t xml:space="preserve">innych </w:t>
      </w:r>
      <w:r w:rsidR="000B0D52">
        <w:t>podstawach</w:t>
      </w:r>
      <w:r w:rsidR="000B0D52" w:rsidRPr="008F1E3F">
        <w:t xml:space="preserve">. </w:t>
      </w:r>
      <w:r w:rsidR="000B0D52">
        <w:t xml:space="preserve">Dlatego też musi zostać uznana </w:t>
      </w:r>
      <w:r w:rsidR="000B0D52" w:rsidRPr="008F1E3F">
        <w:t xml:space="preserve">za dopuszczalną. </w:t>
      </w:r>
    </w:p>
    <w:p w:rsidR="000B0D52" w:rsidRPr="008F1E3F" w:rsidRDefault="000B0D52" w:rsidP="00782DFC">
      <w:pPr>
        <w:pStyle w:val="ECHRHeading2"/>
      </w:pPr>
      <w:r w:rsidRPr="008F1E3F">
        <w:t>B.  </w:t>
      </w:r>
      <w:r>
        <w:t>Przedmiot skargi</w:t>
      </w:r>
    </w:p>
    <w:p w:rsidR="000B0D52" w:rsidRPr="008F1E3F" w:rsidRDefault="000B0D52" w:rsidP="00782DFC">
      <w:pPr>
        <w:pStyle w:val="ECHRHeading3"/>
      </w:pPr>
      <w:r w:rsidRPr="008F1E3F">
        <w:t xml:space="preserve">1.  Okres, jaki należy wziąć pod uwagę </w:t>
      </w:r>
    </w:p>
    <w:p w:rsidR="000B0D52" w:rsidRPr="008F1E3F" w:rsidRDefault="00860D7B" w:rsidP="00782DFC">
      <w:pPr>
        <w:pStyle w:val="ECHRPara"/>
      </w:pPr>
      <w:fldSimple w:instr=" SEQ level0 \*arabic ">
        <w:r w:rsidR="000B0D52" w:rsidRPr="008F1E3F">
          <w:rPr>
            <w:noProof/>
          </w:rPr>
          <w:t>133</w:t>
        </w:r>
      </w:fldSimple>
      <w:r w:rsidR="000B0D52" w:rsidRPr="008F1E3F">
        <w:t xml:space="preserve">. Gdy osoba oskarżona </w:t>
      </w:r>
      <w:r w:rsidR="000B0D52">
        <w:t>jest tymczasowo aresztowana</w:t>
      </w:r>
      <w:r w:rsidR="000B0D52" w:rsidRPr="008F1E3F">
        <w:t xml:space="preserve"> </w:t>
      </w:r>
      <w:r w:rsidR="000B0D52">
        <w:t>w toku</w:t>
      </w:r>
      <w:r w:rsidR="000B0D52" w:rsidRPr="008F1E3F">
        <w:t xml:space="preserve"> dw</w:t>
      </w:r>
      <w:r w:rsidR="000B0D52">
        <w:t>óch</w:t>
      </w:r>
      <w:r w:rsidR="000B0D52" w:rsidRPr="008F1E3F">
        <w:t xml:space="preserve"> lub więcej </w:t>
      </w:r>
      <w:r w:rsidR="000B0D52">
        <w:t xml:space="preserve">odrębnych </w:t>
      </w:r>
      <w:r w:rsidR="000B0D52" w:rsidRPr="008F1E3F">
        <w:t xml:space="preserve">okresów </w:t>
      </w:r>
      <w:r w:rsidR="000B0D52">
        <w:t>w związku z</w:t>
      </w:r>
      <w:r w:rsidR="000B0D52" w:rsidRPr="008F1E3F">
        <w:t xml:space="preserve"> różn</w:t>
      </w:r>
      <w:r w:rsidR="000B0D52">
        <w:t>ymi grupami</w:t>
      </w:r>
      <w:r w:rsidR="000B0D52" w:rsidRPr="008F1E3F">
        <w:t xml:space="preserve"> </w:t>
      </w:r>
      <w:r w:rsidR="000B0D52">
        <w:t>zarzutów</w:t>
      </w:r>
      <w:r w:rsidR="000B0D52" w:rsidRPr="008F1E3F">
        <w:t>, gwarancj</w:t>
      </w:r>
      <w:r w:rsidR="000B0D52">
        <w:t>a</w:t>
      </w:r>
      <w:r w:rsidR="000B0D52" w:rsidRPr="008F1E3F">
        <w:t xml:space="preserve"> rozsądn</w:t>
      </w:r>
      <w:r w:rsidR="000B0D52">
        <w:t>ego</w:t>
      </w:r>
      <w:r w:rsidR="000B0D52" w:rsidRPr="008F1E3F">
        <w:t xml:space="preserve"> czas</w:t>
      </w:r>
      <w:r w:rsidR="000B0D52">
        <w:t>u</w:t>
      </w:r>
      <w:r w:rsidR="000B0D52" w:rsidRPr="008F1E3F">
        <w:t xml:space="preserve"> z </w:t>
      </w:r>
      <w:r w:rsidR="000B0D52">
        <w:t>art.</w:t>
      </w:r>
      <w:r w:rsidR="000B0D52" w:rsidRPr="008F1E3F">
        <w:t xml:space="preserve"> 5 </w:t>
      </w:r>
      <w:r w:rsidR="00CF3A9D">
        <w:t>ust.</w:t>
      </w:r>
      <w:r w:rsidR="00CF3A9D" w:rsidRPr="008F1E3F">
        <w:t xml:space="preserve"> </w:t>
      </w:r>
      <w:r w:rsidR="000B0D52" w:rsidRPr="008F1E3F">
        <w:t xml:space="preserve">3 Konwencji wymaga globalnej oceny </w:t>
      </w:r>
      <w:r w:rsidR="000B0D52">
        <w:t xml:space="preserve">łącznego okresu </w:t>
      </w:r>
      <w:r w:rsidR="000B0D52" w:rsidRPr="008F1E3F">
        <w:t>(zob. </w:t>
      </w:r>
      <w:r w:rsidR="000B0D52" w:rsidRPr="008F1E3F">
        <w:rPr>
          <w:i/>
          <w:iCs/>
        </w:rPr>
        <w:t>Piechowicz przeciwko Polsce</w:t>
      </w:r>
      <w:r w:rsidR="000B0D52" w:rsidRPr="008F1E3F">
        <w:t>, nr 20071/07</w:t>
      </w:r>
      <w:r w:rsidR="000B0D52" w:rsidRPr="008F1E3F">
        <w:rPr>
          <w:snapToGrid w:val="0"/>
        </w:rPr>
        <w:t>, § 188, 17 kwietnia 2012</w:t>
      </w:r>
      <w:r w:rsidR="000B0D52">
        <w:rPr>
          <w:snapToGrid w:val="0"/>
        </w:rPr>
        <w:t xml:space="preserve"> r.</w:t>
      </w:r>
      <w:r w:rsidR="000B0D52" w:rsidRPr="008F1E3F">
        <w:rPr>
          <w:snapToGrid w:val="0"/>
        </w:rPr>
        <w:t xml:space="preserve">, </w:t>
      </w:r>
      <w:r w:rsidR="000B0D52" w:rsidRPr="008F1E3F">
        <w:t xml:space="preserve">i </w:t>
      </w:r>
      <w:r w:rsidR="000B0D52" w:rsidRPr="008F1E3F">
        <w:rPr>
          <w:i/>
          <w:iCs/>
        </w:rPr>
        <w:t>Mitev przeciwko Bułgarii,</w:t>
      </w:r>
      <w:r w:rsidR="000B0D52" w:rsidRPr="008F1E3F">
        <w:t xml:space="preserve"> nr 40063/98, § 102, 22 grudnia 2004</w:t>
      </w:r>
      <w:r w:rsidR="000B0D52">
        <w:t xml:space="preserve"> r.</w:t>
      </w:r>
      <w:r w:rsidR="000B0D52" w:rsidRPr="008F1E3F">
        <w:t>).</w:t>
      </w:r>
    </w:p>
    <w:p w:rsidR="000B0D52" w:rsidRPr="008F1E3F" w:rsidRDefault="00860D7B" w:rsidP="00782DFC">
      <w:pPr>
        <w:pStyle w:val="ECHRPara"/>
      </w:pPr>
      <w:fldSimple w:instr=" SEQ level0 \*arabic ">
        <w:r w:rsidR="000B0D52" w:rsidRPr="008F1E3F">
          <w:rPr>
            <w:noProof/>
          </w:rPr>
          <w:t>134</w:t>
        </w:r>
      </w:fldSimple>
      <w:r w:rsidR="000B0D52" w:rsidRPr="008F1E3F">
        <w:t xml:space="preserve">.  Łączny okres, </w:t>
      </w:r>
      <w:r w:rsidR="000B0D52">
        <w:t xml:space="preserve">w </w:t>
      </w:r>
      <w:r w:rsidR="000B0D52" w:rsidRPr="008F1E3F">
        <w:t>jaki</w:t>
      </w:r>
      <w:r w:rsidR="000B0D52">
        <w:t>m</w:t>
      </w:r>
      <w:r w:rsidR="000B0D52" w:rsidRPr="008F1E3F">
        <w:t xml:space="preserve"> skarżący </w:t>
      </w:r>
      <w:r w:rsidR="000B0D52">
        <w:t xml:space="preserve">był tymczasowo </w:t>
      </w:r>
      <w:r w:rsidR="000B0D52" w:rsidRPr="008F1E3F">
        <w:t>aresz</w:t>
      </w:r>
      <w:r w:rsidR="000B0D52">
        <w:t>towany</w:t>
      </w:r>
      <w:r w:rsidR="000B0D52" w:rsidRPr="008F1E3F">
        <w:t xml:space="preserve"> w </w:t>
      </w:r>
      <w:r w:rsidR="000B0D52">
        <w:t>rozumie</w:t>
      </w:r>
      <w:r w:rsidR="000B0D52" w:rsidRPr="008F1E3F">
        <w:t xml:space="preserve">niu </w:t>
      </w:r>
      <w:r w:rsidR="000B0D52">
        <w:t>art.</w:t>
      </w:r>
      <w:r w:rsidR="000B0D52" w:rsidRPr="008F1E3F">
        <w:t xml:space="preserve"> 5 </w:t>
      </w:r>
      <w:r w:rsidR="00CF3A9D">
        <w:t>ust.</w:t>
      </w:r>
      <w:r w:rsidR="00CF3A9D" w:rsidRPr="008F1E3F">
        <w:t xml:space="preserve"> </w:t>
      </w:r>
      <w:r w:rsidR="000B0D52" w:rsidRPr="008F1E3F">
        <w:t>3 Konwencji</w:t>
      </w:r>
      <w:r w:rsidR="003F6F34">
        <w:t>,</w:t>
      </w:r>
      <w:r w:rsidR="000B0D52" w:rsidRPr="008F1E3F">
        <w:t xml:space="preserve"> wyniósł </w:t>
      </w:r>
      <w:r w:rsidR="000B0D52">
        <w:t>nieco</w:t>
      </w:r>
      <w:r w:rsidR="000B0D52" w:rsidRPr="008F1E3F">
        <w:t xml:space="preserve"> powyżej czterech lat i sześciu miesięcy. </w:t>
      </w:r>
    </w:p>
    <w:p w:rsidR="000B0D52" w:rsidRPr="008F1E3F" w:rsidRDefault="000B0D52" w:rsidP="00782DFC">
      <w:pPr>
        <w:pStyle w:val="ECHRPara"/>
      </w:pPr>
      <w:r w:rsidRPr="008F1E3F">
        <w:t xml:space="preserve">Trybunał wziął pod uwagę, dla celów tych obliczeń, następujące okresy </w:t>
      </w:r>
      <w:r>
        <w:t xml:space="preserve">tymczasowego </w:t>
      </w:r>
      <w:r w:rsidRPr="008F1E3F">
        <w:t>areszt</w:t>
      </w:r>
      <w:r>
        <w:t>owania</w:t>
      </w:r>
      <w:r w:rsidRPr="008F1E3F">
        <w:t xml:space="preserve"> skarżącego w </w:t>
      </w:r>
      <w:r w:rsidR="003F6F34">
        <w:t>rozumieniu</w:t>
      </w:r>
      <w:r w:rsidRPr="008F1E3F">
        <w:t xml:space="preserve"> </w:t>
      </w:r>
      <w:r>
        <w:t>art.</w:t>
      </w:r>
      <w:r w:rsidRPr="008F1E3F">
        <w:t xml:space="preserve"> 5 </w:t>
      </w:r>
      <w:r w:rsidR="00CF3A9D">
        <w:t>ust.</w:t>
      </w:r>
      <w:r w:rsidR="00CF3A9D" w:rsidRPr="008F1E3F">
        <w:t xml:space="preserve"> </w:t>
      </w:r>
      <w:r>
        <w:t>1</w:t>
      </w:r>
      <w:r w:rsidRPr="008F1E3F">
        <w:t xml:space="preserve"> lit. c Konwencji: (i) od 11 lipca 2000</w:t>
      </w:r>
      <w:r>
        <w:t xml:space="preserve"> r.</w:t>
      </w:r>
      <w:r w:rsidRPr="008F1E3F">
        <w:t xml:space="preserve">, kiedy skarżący został </w:t>
      </w:r>
      <w:r>
        <w:t>zatrzyma</w:t>
      </w:r>
      <w:r w:rsidRPr="008F1E3F">
        <w:t>ny, do</w:t>
      </w:r>
      <w:r>
        <w:t xml:space="preserve"> </w:t>
      </w:r>
      <w:r w:rsidRPr="008F1E3F">
        <w:t xml:space="preserve">13 grudnia 2001 </w:t>
      </w:r>
      <w:r>
        <w:t xml:space="preserve">r. </w:t>
      </w:r>
      <w:r w:rsidRPr="008F1E3F">
        <w:t xml:space="preserve">(zob. </w:t>
      </w:r>
      <w:r>
        <w:t>§§</w:t>
      </w:r>
      <w:r w:rsidRPr="008F1E3F">
        <w:t xml:space="preserve"> 6 i 9 powyżej), co </w:t>
      </w:r>
      <w:r>
        <w:t>stanowiło</w:t>
      </w:r>
      <w:r w:rsidRPr="008F1E3F">
        <w:t xml:space="preserve"> jeden rok, pięć miesięcy i trzy dni; (ii) od 23 kwietnia 2002 </w:t>
      </w:r>
      <w:r>
        <w:t xml:space="preserve">r. </w:t>
      </w:r>
      <w:r w:rsidRPr="008F1E3F">
        <w:t xml:space="preserve">do 7 listopada 2003 </w:t>
      </w:r>
      <w:r>
        <w:t xml:space="preserve">r. </w:t>
      </w:r>
      <w:r w:rsidRPr="008F1E3F">
        <w:t xml:space="preserve">(zob. </w:t>
      </w:r>
      <w:r>
        <w:t>§§</w:t>
      </w:r>
      <w:r w:rsidRPr="008F1E3F">
        <w:t xml:space="preserve"> 10 i 12 powyżej), co </w:t>
      </w:r>
      <w:r>
        <w:t>stanowiło</w:t>
      </w:r>
      <w:r w:rsidRPr="008F1E3F">
        <w:t xml:space="preserve"> jeden rok, sześć miesięcy i piętnaście dni; (iii) od 11 lipca 2005 </w:t>
      </w:r>
      <w:r>
        <w:t xml:space="preserve">r. </w:t>
      </w:r>
      <w:r w:rsidRPr="008F1E3F">
        <w:t xml:space="preserve">(zob. </w:t>
      </w:r>
      <w:r>
        <w:t>§</w:t>
      </w:r>
      <w:r w:rsidRPr="008F1E3F">
        <w:t xml:space="preserve"> 47 powyżej) do 1 września 2005 </w:t>
      </w:r>
      <w:r>
        <w:t xml:space="preserve">r. </w:t>
      </w:r>
      <w:r w:rsidRPr="008F1E3F">
        <w:t xml:space="preserve">(zob. </w:t>
      </w:r>
      <w:r>
        <w:t>§</w:t>
      </w:r>
      <w:r w:rsidRPr="008F1E3F">
        <w:t xml:space="preserve"> 45 powyżej), co </w:t>
      </w:r>
      <w:r>
        <w:t>stanowiło</w:t>
      </w:r>
      <w:r w:rsidRPr="008F1E3F">
        <w:t xml:space="preserve"> jeden miesiąc i dwadzieścia jeden dni; oraz (iv) od 10 lutego 2006 </w:t>
      </w:r>
      <w:r>
        <w:t xml:space="preserve">r. </w:t>
      </w:r>
      <w:r w:rsidRPr="008F1E3F">
        <w:t xml:space="preserve">do 6 lipca 2007 </w:t>
      </w:r>
      <w:r>
        <w:t xml:space="preserve">r. </w:t>
      </w:r>
      <w:r w:rsidRPr="008F1E3F">
        <w:t xml:space="preserve">(zob. </w:t>
      </w:r>
      <w:r>
        <w:t>§§</w:t>
      </w:r>
      <w:r w:rsidRPr="008F1E3F">
        <w:t xml:space="preserve"> 46 and 52 powyżej), co </w:t>
      </w:r>
      <w:r>
        <w:t>stanowiło</w:t>
      </w:r>
      <w:r w:rsidRPr="008F1E3F">
        <w:t xml:space="preserve"> jeden rok, cztery miesi</w:t>
      </w:r>
      <w:r>
        <w:t>ą</w:t>
      </w:r>
      <w:r w:rsidRPr="008F1E3F">
        <w:t xml:space="preserve">ce i dwadzieścia cztery dni. </w:t>
      </w:r>
    </w:p>
    <w:p w:rsidR="000B0D52" w:rsidRPr="008F1E3F" w:rsidRDefault="000B0D52" w:rsidP="00782DFC">
      <w:pPr>
        <w:pStyle w:val="ECHRPara"/>
      </w:pPr>
      <w:r w:rsidRPr="008F1E3F">
        <w:t>Tryb</w:t>
      </w:r>
      <w:r>
        <w:t>u</w:t>
      </w:r>
      <w:r w:rsidRPr="008F1E3F">
        <w:t>nał również o</w:t>
      </w:r>
      <w:r>
        <w:t>dnotował</w:t>
      </w:r>
      <w:r w:rsidRPr="008F1E3F">
        <w:t xml:space="preserve"> fakt, że od 13 grudnia 2001 </w:t>
      </w:r>
      <w:r>
        <w:t xml:space="preserve">r. </w:t>
      </w:r>
      <w:r w:rsidRPr="008F1E3F">
        <w:t>do 23 kwietnia 2002</w:t>
      </w:r>
      <w:r>
        <w:t xml:space="preserve"> r.</w:t>
      </w:r>
      <w:r w:rsidRPr="008F1E3F">
        <w:t xml:space="preserve">, od 7 listopada 2003 </w:t>
      </w:r>
      <w:r>
        <w:t xml:space="preserve">r. </w:t>
      </w:r>
      <w:r w:rsidRPr="008F1E3F">
        <w:t>do 11 lipca 2005</w:t>
      </w:r>
      <w:r>
        <w:t xml:space="preserve"> r.</w:t>
      </w:r>
      <w:r w:rsidRPr="008F1E3F">
        <w:t>, od 1 września 2005</w:t>
      </w:r>
      <w:r>
        <w:t xml:space="preserve"> r.</w:t>
      </w:r>
      <w:r w:rsidRPr="008F1E3F">
        <w:t xml:space="preserve"> do 10 lutego 2006</w:t>
      </w:r>
      <w:r>
        <w:t xml:space="preserve"> r.</w:t>
      </w:r>
      <w:r w:rsidRPr="008F1E3F">
        <w:t xml:space="preserve"> i od 6 lipca 2007</w:t>
      </w:r>
      <w:r>
        <w:t xml:space="preserve"> r.</w:t>
      </w:r>
      <w:r w:rsidRPr="008F1E3F">
        <w:t xml:space="preserve"> do swojego zwolnienia w dniu 10 kwietnia 2008</w:t>
      </w:r>
      <w:r>
        <w:t xml:space="preserve"> r.</w:t>
      </w:r>
      <w:r w:rsidRPr="008F1E3F">
        <w:t xml:space="preserve">, skarżący </w:t>
      </w:r>
      <w:r>
        <w:t>był osadzony</w:t>
      </w:r>
      <w:r w:rsidRPr="008F1E3F">
        <w:t xml:space="preserve"> </w:t>
      </w:r>
      <w:r>
        <w:t>„w wyniku</w:t>
      </w:r>
      <w:r w:rsidRPr="008F1E3F">
        <w:t xml:space="preserve"> skazani</w:t>
      </w:r>
      <w:r>
        <w:t>a</w:t>
      </w:r>
      <w:r w:rsidRPr="008F1E3F">
        <w:t xml:space="preserve"> przez właściwy sąd”, w </w:t>
      </w:r>
      <w:r>
        <w:t>rozumieniu</w:t>
      </w:r>
      <w:r w:rsidRPr="008F1E3F">
        <w:t xml:space="preserve"> </w:t>
      </w:r>
      <w:r>
        <w:t>art.</w:t>
      </w:r>
      <w:r w:rsidRPr="008F1E3F">
        <w:t xml:space="preserve"> 5 </w:t>
      </w:r>
      <w:r w:rsidR="00CF3A9D">
        <w:t>ust.</w:t>
      </w:r>
      <w:r w:rsidR="00CF3A9D" w:rsidRPr="008F1E3F">
        <w:t xml:space="preserve"> </w:t>
      </w:r>
      <w:r w:rsidRPr="008F1E3F">
        <w:t xml:space="preserve">1 lit. a (zob. </w:t>
      </w:r>
      <w:r>
        <w:t>§§</w:t>
      </w:r>
      <w:r w:rsidRPr="008F1E3F">
        <w:t xml:space="preserve"> 9, 10, 12, 45, 46, 52 i 53 powyżej). W konsekwencji, </w:t>
      </w:r>
      <w:r>
        <w:t xml:space="preserve">te </w:t>
      </w:r>
      <w:r w:rsidRPr="008F1E3F">
        <w:t xml:space="preserve">okresy jego </w:t>
      </w:r>
      <w:r>
        <w:t>osadzenia</w:t>
      </w:r>
      <w:r w:rsidRPr="008F1E3F">
        <w:t xml:space="preserve"> </w:t>
      </w:r>
      <w:r w:rsidR="003F6F34">
        <w:t xml:space="preserve">nie wchodzą w </w:t>
      </w:r>
      <w:r w:rsidRPr="008F1E3F">
        <w:t xml:space="preserve">zakres </w:t>
      </w:r>
      <w:r>
        <w:t>art.</w:t>
      </w:r>
      <w:r w:rsidRPr="008F1E3F">
        <w:t xml:space="preserve"> 5 </w:t>
      </w:r>
      <w:r w:rsidR="00CF3A9D">
        <w:t>ust.</w:t>
      </w:r>
      <w:r w:rsidR="00CF3A9D" w:rsidRPr="008F1E3F">
        <w:t xml:space="preserve"> </w:t>
      </w:r>
      <w:r w:rsidRPr="008F1E3F">
        <w:t xml:space="preserve">3 (zob. </w:t>
      </w:r>
      <w:r w:rsidRPr="008F1E3F">
        <w:rPr>
          <w:i/>
          <w:iCs/>
        </w:rPr>
        <w:t>Kudła</w:t>
      </w:r>
      <w:r w:rsidRPr="008F1E3F">
        <w:t>, cytowan</w:t>
      </w:r>
      <w:r>
        <w:t>y</w:t>
      </w:r>
      <w:r w:rsidRPr="008F1E3F">
        <w:t xml:space="preserve"> powyżej, § 104, i </w:t>
      </w:r>
      <w:r w:rsidRPr="008F1E3F">
        <w:rPr>
          <w:i/>
          <w:iCs/>
        </w:rPr>
        <w:t>Ślusarczyk przeciwko Polsce</w:t>
      </w:r>
      <w:r w:rsidRPr="008F1E3F">
        <w:t>, nr 23463/04</w:t>
      </w:r>
      <w:r w:rsidRPr="008F1E3F">
        <w:rPr>
          <w:snapToGrid w:val="0"/>
        </w:rPr>
        <w:t>, §§ 146 i 147, 2</w:t>
      </w:r>
      <w:r w:rsidRPr="008F1E3F">
        <w:t>8 </w:t>
      </w:r>
      <w:r w:rsidRPr="008F1E3F">
        <w:rPr>
          <w:snapToGrid w:val="0"/>
        </w:rPr>
        <w:t>października 2014</w:t>
      </w:r>
      <w:r>
        <w:rPr>
          <w:snapToGrid w:val="0"/>
        </w:rPr>
        <w:t xml:space="preserve"> r.</w:t>
      </w:r>
      <w:r w:rsidRPr="008F1E3F">
        <w:t>).</w:t>
      </w:r>
    </w:p>
    <w:p w:rsidR="000B0D52" w:rsidRPr="008F1E3F" w:rsidRDefault="000B0D52" w:rsidP="00782DFC">
      <w:pPr>
        <w:pStyle w:val="ECHRHeading3"/>
      </w:pPr>
      <w:r w:rsidRPr="008F1E3F">
        <w:t>2.  </w:t>
      </w:r>
      <w:r>
        <w:t>Stanowiska</w:t>
      </w:r>
      <w:r w:rsidRPr="008F1E3F">
        <w:t xml:space="preserve"> stron</w:t>
      </w:r>
    </w:p>
    <w:p w:rsidR="000B0D52" w:rsidRPr="008F1E3F" w:rsidRDefault="000B0D52" w:rsidP="00782DFC">
      <w:pPr>
        <w:pStyle w:val="ECHRHeading4"/>
        <w:rPr>
          <w:lang w:val="pl-PL"/>
        </w:rPr>
      </w:pPr>
      <w:r w:rsidRPr="008F1E3F">
        <w:rPr>
          <w:lang w:val="pl-PL"/>
        </w:rPr>
        <w:t>(a)  Skarżący</w:t>
      </w:r>
    </w:p>
    <w:p w:rsidR="000B0D52" w:rsidRPr="008F1E3F" w:rsidRDefault="00860D7B" w:rsidP="00782DFC">
      <w:pPr>
        <w:pStyle w:val="ECHRPara"/>
      </w:pPr>
      <w:fldSimple w:instr=" SEQ level0 \*arabic ">
        <w:r w:rsidR="000B0D52" w:rsidRPr="008F1E3F">
          <w:rPr>
            <w:noProof/>
          </w:rPr>
          <w:t>135</w:t>
        </w:r>
      </w:fldSimple>
      <w:r w:rsidR="000B0D52" w:rsidRPr="008F1E3F">
        <w:t xml:space="preserve">. Skarżący </w:t>
      </w:r>
      <w:r w:rsidR="000B0D52">
        <w:t>podniósł</w:t>
      </w:r>
      <w:r w:rsidR="000B0D52" w:rsidRPr="008F1E3F">
        <w:t xml:space="preserve">, że długość jego </w:t>
      </w:r>
      <w:r w:rsidR="000B0D52">
        <w:t xml:space="preserve">tymczasowego </w:t>
      </w:r>
      <w:r w:rsidR="000B0D52" w:rsidRPr="008F1E3F">
        <w:t>aresztowania była nadmierna oraz</w:t>
      </w:r>
      <w:r w:rsidR="000B0D52">
        <w:t>,</w:t>
      </w:r>
      <w:r w:rsidR="000B0D52" w:rsidRPr="008F1E3F">
        <w:t xml:space="preserve"> że władze nie przedstawiły wystarczającego usprawiedliwienia d</w:t>
      </w:r>
      <w:r w:rsidR="000B0D52">
        <w:t>la</w:t>
      </w:r>
      <w:r w:rsidR="000B0D52" w:rsidRPr="008F1E3F">
        <w:t xml:space="preserve"> </w:t>
      </w:r>
      <w:r w:rsidR="000B0D52">
        <w:t>zastosowa</w:t>
      </w:r>
      <w:r w:rsidR="000B0D52" w:rsidRPr="008F1E3F">
        <w:t>nia t</w:t>
      </w:r>
      <w:r w:rsidR="000B0D52">
        <w:t>ego</w:t>
      </w:r>
      <w:r w:rsidR="000B0D52" w:rsidRPr="008F1E3F">
        <w:t xml:space="preserve"> środk</w:t>
      </w:r>
      <w:r w:rsidR="000B0D52">
        <w:t>a</w:t>
      </w:r>
      <w:r w:rsidR="000B0D52" w:rsidRPr="008F1E3F">
        <w:t>. W szczególności</w:t>
      </w:r>
      <w:r w:rsidR="000B0D52">
        <w:t>,</w:t>
      </w:r>
      <w:r w:rsidR="000B0D52" w:rsidRPr="008F1E3F">
        <w:t xml:space="preserve"> twierdził, że nie było realnego ryzyka jego ucieczki. W związku z tym</w:t>
      </w:r>
      <w:r w:rsidR="000B0D52">
        <w:t xml:space="preserve"> wskazał</w:t>
      </w:r>
      <w:r w:rsidR="000B0D52" w:rsidRPr="008F1E3F">
        <w:t xml:space="preserve">, że w pełni współpracował z władzami w ramach pierwszej sprawy karnej. </w:t>
      </w:r>
      <w:r w:rsidR="000B0D52">
        <w:t>Z</w:t>
      </w:r>
      <w:r w:rsidR="000B0D52" w:rsidRPr="008F1E3F">
        <w:t>aprzeczył</w:t>
      </w:r>
      <w:r w:rsidR="000B0D52">
        <w:t xml:space="preserve"> wreszcie</w:t>
      </w:r>
      <w:r w:rsidR="000B0D52" w:rsidRPr="008F1E3F">
        <w:t xml:space="preserve">, że wykorzystywał </w:t>
      </w:r>
      <w:r w:rsidR="000B0D52">
        <w:t xml:space="preserve">przysługujące mu </w:t>
      </w:r>
      <w:r w:rsidR="000B0D52" w:rsidRPr="008F1E3F">
        <w:t>prawa</w:t>
      </w:r>
      <w:r w:rsidR="000B0D52">
        <w:t xml:space="preserve"> </w:t>
      </w:r>
      <w:r w:rsidR="000B0D52" w:rsidRPr="008F1E3F">
        <w:t xml:space="preserve">oskarżonego </w:t>
      </w:r>
      <w:r w:rsidR="000B0D52">
        <w:t>„</w:t>
      </w:r>
      <w:r w:rsidR="000B0D52" w:rsidRPr="008F1E3F">
        <w:t>w sposób nadmierny</w:t>
      </w:r>
      <w:r w:rsidR="000B0D52">
        <w:t>”</w:t>
      </w:r>
      <w:r w:rsidR="000B0D52" w:rsidRPr="008F1E3F">
        <w:t xml:space="preserve">, powodując niepotrzebne opóźnienia. </w:t>
      </w:r>
    </w:p>
    <w:p w:rsidR="000B0D52" w:rsidRPr="008F1E3F" w:rsidRDefault="000B0D52" w:rsidP="00782DFC">
      <w:pPr>
        <w:pStyle w:val="ECHRHeading4"/>
        <w:rPr>
          <w:lang w:val="pl-PL"/>
        </w:rPr>
      </w:pPr>
      <w:r w:rsidRPr="008F1E3F">
        <w:rPr>
          <w:lang w:val="pl-PL"/>
        </w:rPr>
        <w:t>(b)  Rząd</w:t>
      </w:r>
    </w:p>
    <w:p w:rsidR="000B0D52" w:rsidRPr="008F1E3F" w:rsidRDefault="00860D7B" w:rsidP="00782DFC">
      <w:pPr>
        <w:pStyle w:val="ECHRPara"/>
      </w:pPr>
      <w:fldSimple w:instr=" SEQ level0 \*arabic ">
        <w:r w:rsidR="000B0D52" w:rsidRPr="008F1E3F">
          <w:rPr>
            <w:noProof/>
          </w:rPr>
          <w:t>136</w:t>
        </w:r>
      </w:fldSimple>
      <w:r w:rsidR="000B0D52" w:rsidRPr="008F1E3F">
        <w:t xml:space="preserve">.  Rząd uznał, że tymczasowe aresztowanie </w:t>
      </w:r>
      <w:r w:rsidR="000B0D52">
        <w:t xml:space="preserve">skarżącego </w:t>
      </w:r>
      <w:r w:rsidR="000B0D52" w:rsidRPr="008F1E3F">
        <w:t xml:space="preserve">spełniało </w:t>
      </w:r>
      <w:r w:rsidR="000B0D52">
        <w:t>wymagania</w:t>
      </w:r>
      <w:r w:rsidR="000B0D52" w:rsidRPr="008F1E3F">
        <w:t xml:space="preserve"> </w:t>
      </w:r>
      <w:r w:rsidR="000B0D52">
        <w:t>art.</w:t>
      </w:r>
      <w:r w:rsidR="000B0D52" w:rsidRPr="008F1E3F">
        <w:t xml:space="preserve"> 5 </w:t>
      </w:r>
      <w:r w:rsidR="00CF3A9D">
        <w:t>ust.</w:t>
      </w:r>
      <w:r w:rsidR="00CF3A9D" w:rsidRPr="008F1E3F">
        <w:t xml:space="preserve"> </w:t>
      </w:r>
      <w:r w:rsidR="000B0D52" w:rsidRPr="008F1E3F">
        <w:t xml:space="preserve">3. Było usprawiedliwione </w:t>
      </w:r>
      <w:r w:rsidR="007A54AC">
        <w:t>„</w:t>
      </w:r>
      <w:r w:rsidR="000B0D52" w:rsidRPr="008F1E3F">
        <w:t>odpowiedni</w:t>
      </w:r>
      <w:r w:rsidR="000B0D52">
        <w:t>mi</w:t>
      </w:r>
      <w:r w:rsidR="000B0D52" w:rsidRPr="008F1E3F">
        <w:t xml:space="preserve">” i </w:t>
      </w:r>
      <w:r w:rsidR="007A54AC">
        <w:t>„</w:t>
      </w:r>
      <w:r w:rsidR="000B0D52" w:rsidRPr="008F1E3F">
        <w:t>wystarczając</w:t>
      </w:r>
      <w:r w:rsidR="000B0D52">
        <w:t>ymi</w:t>
      </w:r>
      <w:r w:rsidR="000B0D52" w:rsidRPr="008F1E3F">
        <w:t>” powod</w:t>
      </w:r>
      <w:r w:rsidR="000B0D52">
        <w:t>ami</w:t>
      </w:r>
      <w:r w:rsidR="000B0D52" w:rsidRPr="008F1E3F">
        <w:t xml:space="preserve">, w szczególności </w:t>
      </w:r>
      <w:r w:rsidR="000B0D52">
        <w:t>po</w:t>
      </w:r>
      <w:r w:rsidR="000B0D52" w:rsidRPr="008F1E3F">
        <w:t>przez istnienie</w:t>
      </w:r>
      <w:r w:rsidR="000B0D52">
        <w:t xml:space="preserve"> uzasadnionego</w:t>
      </w:r>
      <w:r w:rsidR="000B0D52" w:rsidRPr="008F1E3F">
        <w:t xml:space="preserve"> podejrzenia przez cały okres jego </w:t>
      </w:r>
      <w:r w:rsidR="000B0D52">
        <w:t xml:space="preserve">tymczasowego </w:t>
      </w:r>
      <w:r w:rsidR="000B0D52" w:rsidRPr="008F1E3F">
        <w:t xml:space="preserve">aresztowania, że popełnił on przestępstwa, które </w:t>
      </w:r>
      <w:r w:rsidR="000B0D52">
        <w:t>mu zarzucono</w:t>
      </w:r>
      <w:r w:rsidR="000B0D52" w:rsidRPr="008F1E3F">
        <w:t xml:space="preserve">. </w:t>
      </w:r>
      <w:r w:rsidR="000B0D52">
        <w:t>Ponadto</w:t>
      </w:r>
      <w:r w:rsidR="000B0D52" w:rsidRPr="008F1E3F">
        <w:t xml:space="preserve">, </w:t>
      </w:r>
      <w:r w:rsidR="003F6F34" w:rsidRPr="008F1E3F">
        <w:t xml:space="preserve">Rząd </w:t>
      </w:r>
      <w:r w:rsidR="000B0D52">
        <w:t>stwierdził</w:t>
      </w:r>
      <w:r w:rsidR="000B0D52" w:rsidRPr="008F1E3F">
        <w:t xml:space="preserve">, że przedłużające się </w:t>
      </w:r>
      <w:r w:rsidR="000B0D52">
        <w:t xml:space="preserve">tymczasowe </w:t>
      </w:r>
      <w:r w:rsidR="000B0D52" w:rsidRPr="008F1E3F">
        <w:t>aresztowanie skarżącego podczas drugie</w:t>
      </w:r>
      <w:r w:rsidR="000B0D52">
        <w:t>go postępowania</w:t>
      </w:r>
      <w:r w:rsidR="000B0D52" w:rsidRPr="008F1E3F">
        <w:t xml:space="preserve"> karne</w:t>
      </w:r>
      <w:r w:rsidR="000B0D52">
        <w:t>go</w:t>
      </w:r>
      <w:r w:rsidR="000B0D52" w:rsidRPr="008F1E3F">
        <w:t xml:space="preserve"> było usprawiedliwione</w:t>
      </w:r>
      <w:r w:rsidR="000B0D52">
        <w:t xml:space="preserve"> wymogiem</w:t>
      </w:r>
      <w:r w:rsidR="000B0D52" w:rsidRPr="008F1E3F">
        <w:t xml:space="preserve"> </w:t>
      </w:r>
      <w:r w:rsidR="000B0D52">
        <w:t>autentycznego</w:t>
      </w:r>
      <w:r w:rsidR="000B0D52" w:rsidRPr="008F1E3F">
        <w:t xml:space="preserve"> intere</w:t>
      </w:r>
      <w:r w:rsidR="000B0D52">
        <w:t>su</w:t>
      </w:r>
      <w:r w:rsidR="000B0D52" w:rsidRPr="008F1E3F">
        <w:t xml:space="preserve"> publiczn</w:t>
      </w:r>
      <w:r w:rsidR="000B0D52">
        <w:t>ego</w:t>
      </w:r>
      <w:r w:rsidR="000B0D52" w:rsidRPr="008F1E3F">
        <w:t xml:space="preserve">, </w:t>
      </w:r>
      <w:r w:rsidR="000B0D52">
        <w:t xml:space="preserve">a </w:t>
      </w:r>
      <w:r w:rsidR="000B0D52" w:rsidRPr="008F1E3F">
        <w:t xml:space="preserve">mianowicie faktem, </w:t>
      </w:r>
      <w:r w:rsidR="000B0D52">
        <w:t>że</w:t>
      </w:r>
      <w:r w:rsidR="000B0D52" w:rsidRPr="008F1E3F">
        <w:t xml:space="preserve"> </w:t>
      </w:r>
      <w:r w:rsidR="000B0D52">
        <w:t xml:space="preserve">zarzucono mu </w:t>
      </w:r>
      <w:r w:rsidR="000B0D52" w:rsidRPr="008F1E3F">
        <w:t xml:space="preserve"> </w:t>
      </w:r>
      <w:r w:rsidR="000B0D52">
        <w:t xml:space="preserve">popełnienie </w:t>
      </w:r>
      <w:r w:rsidR="000B0D52" w:rsidRPr="008F1E3F">
        <w:t>poważne</w:t>
      </w:r>
      <w:r w:rsidR="000B0D52">
        <w:t>go</w:t>
      </w:r>
      <w:r w:rsidR="000B0D52" w:rsidRPr="008F1E3F">
        <w:t xml:space="preserve"> przestępstwa oraz</w:t>
      </w:r>
      <w:r w:rsidR="000B0D52">
        <w:t>, że</w:t>
      </w:r>
      <w:r w:rsidR="000B0D52" w:rsidRPr="008F1E3F">
        <w:t xml:space="preserve"> groziła mu długoletnia kara </w:t>
      </w:r>
      <w:r w:rsidR="000B0D52">
        <w:t>pozbawienia wolności</w:t>
      </w:r>
      <w:r w:rsidR="000B0D52" w:rsidRPr="008F1E3F">
        <w:t xml:space="preserve">. Rząd zauważył również, że </w:t>
      </w:r>
      <w:r w:rsidR="000B0D52">
        <w:t xml:space="preserve">tymczasowe </w:t>
      </w:r>
      <w:r w:rsidR="000B0D52" w:rsidRPr="008F1E3F">
        <w:t xml:space="preserve">aresztowanie skarżącego było usprawiedliwione ryzykiem </w:t>
      </w:r>
      <w:r w:rsidR="000B0D52">
        <w:t>utrudniania</w:t>
      </w:r>
      <w:r w:rsidR="000B0D52" w:rsidRPr="008F1E3F">
        <w:t xml:space="preserve"> przez niego biegu postępowania. </w:t>
      </w:r>
    </w:p>
    <w:p w:rsidR="000B0D52" w:rsidRPr="008F1E3F" w:rsidRDefault="000B0D52" w:rsidP="00782DFC">
      <w:pPr>
        <w:pStyle w:val="ECHRHeading3"/>
      </w:pPr>
      <w:r w:rsidRPr="008F1E3F">
        <w:t>3.  Ocena Trybunału</w:t>
      </w:r>
    </w:p>
    <w:p w:rsidR="000B0D52" w:rsidRPr="008F1E3F" w:rsidRDefault="000B0D52" w:rsidP="00782DFC">
      <w:pPr>
        <w:pStyle w:val="ECHRHeading4"/>
        <w:rPr>
          <w:lang w:val="pl-PL"/>
        </w:rPr>
      </w:pPr>
      <w:r w:rsidRPr="008F1E3F">
        <w:rPr>
          <w:lang w:val="pl-PL"/>
        </w:rPr>
        <w:t>(a)  Zasady ogólne</w:t>
      </w:r>
    </w:p>
    <w:p w:rsidR="000B0D52" w:rsidRPr="008F1E3F" w:rsidRDefault="00860D7B" w:rsidP="00782DFC">
      <w:pPr>
        <w:pStyle w:val="ECHRPara"/>
      </w:pPr>
      <w:fldSimple w:instr=" SEQ level0 \*arabic ">
        <w:r w:rsidR="000B0D52" w:rsidRPr="008F1E3F">
          <w:rPr>
            <w:noProof/>
          </w:rPr>
          <w:t>137</w:t>
        </w:r>
      </w:fldSimple>
      <w:r w:rsidR="000B0D52" w:rsidRPr="008F1E3F">
        <w:t>. Trybunał p</w:t>
      </w:r>
      <w:r w:rsidR="000B0D52">
        <w:t>rzypomina</w:t>
      </w:r>
      <w:r w:rsidR="000B0D52" w:rsidRPr="008F1E3F">
        <w:t xml:space="preserve">, że </w:t>
      </w:r>
      <w:r w:rsidR="000B0D52">
        <w:t>zgodnie z</w:t>
      </w:r>
      <w:r w:rsidR="000B0D52" w:rsidRPr="008F1E3F">
        <w:t xml:space="preserve"> drug</w:t>
      </w:r>
      <w:r w:rsidR="000B0D52">
        <w:t>im aspektem</w:t>
      </w:r>
      <w:r w:rsidR="000B0D52" w:rsidRPr="008F1E3F">
        <w:t xml:space="preserve"> </w:t>
      </w:r>
      <w:r w:rsidR="000B0D52">
        <w:t>art.</w:t>
      </w:r>
      <w:r w:rsidR="000B0D52" w:rsidRPr="008F1E3F">
        <w:t xml:space="preserve"> 5 </w:t>
      </w:r>
      <w:r w:rsidR="00CF3A9D">
        <w:t>ust.</w:t>
      </w:r>
      <w:r w:rsidR="00CF3A9D" w:rsidRPr="008F1E3F">
        <w:t xml:space="preserve"> </w:t>
      </w:r>
      <w:r w:rsidR="000B0D52" w:rsidRPr="008F1E3F">
        <w:t xml:space="preserve">3, </w:t>
      </w:r>
      <w:r w:rsidR="000B0D52">
        <w:t xml:space="preserve">osoba, której zarzucono popełnienie </w:t>
      </w:r>
      <w:r w:rsidR="000B0D52" w:rsidRPr="008F1E3F">
        <w:t xml:space="preserve">przestępstwa, musi być </w:t>
      </w:r>
      <w:r w:rsidR="000B0D52">
        <w:t xml:space="preserve">zawsze </w:t>
      </w:r>
      <w:r w:rsidR="000B0D52" w:rsidRPr="008F1E3F">
        <w:t>zw</w:t>
      </w:r>
      <w:r w:rsidR="000B0D52">
        <w:t>o</w:t>
      </w:r>
      <w:r w:rsidR="000B0D52" w:rsidRPr="008F1E3F">
        <w:t>lni</w:t>
      </w:r>
      <w:r w:rsidR="000B0D52">
        <w:t>o</w:t>
      </w:r>
      <w:r w:rsidR="000B0D52" w:rsidRPr="008F1E3F">
        <w:t xml:space="preserve">na </w:t>
      </w:r>
      <w:r w:rsidR="000B0D52">
        <w:t xml:space="preserve">na </w:t>
      </w:r>
      <w:r w:rsidR="000B0D52" w:rsidRPr="008F1E3F">
        <w:t xml:space="preserve">czas trwania </w:t>
      </w:r>
      <w:r w:rsidR="000B0D52">
        <w:t>rozprawy</w:t>
      </w:r>
      <w:r w:rsidR="000B0D52" w:rsidRPr="008F1E3F">
        <w:t xml:space="preserve">, chyba że Państwo może </w:t>
      </w:r>
      <w:r w:rsidR="000B0D52">
        <w:t>wskazać</w:t>
      </w:r>
      <w:r w:rsidR="000B0D52" w:rsidRPr="008F1E3F">
        <w:t xml:space="preserve"> </w:t>
      </w:r>
      <w:r w:rsidR="007A54AC">
        <w:t>„</w:t>
      </w:r>
      <w:r w:rsidR="000B0D52" w:rsidRPr="008F1E3F">
        <w:t>odpowiednie i wystarczające” powody usprawiedliwiające kontynu</w:t>
      </w:r>
      <w:r w:rsidR="000B0D52">
        <w:t>ację jej</w:t>
      </w:r>
      <w:r w:rsidR="000B0D52" w:rsidRPr="008F1E3F">
        <w:t xml:space="preserve"> </w:t>
      </w:r>
      <w:r w:rsidR="000B0D52">
        <w:t xml:space="preserve">tymczasowego </w:t>
      </w:r>
      <w:r w:rsidR="000B0D52" w:rsidRPr="008F1E3F">
        <w:t xml:space="preserve">aresztowania. </w:t>
      </w:r>
      <w:r w:rsidR="000B0D52">
        <w:t>Ponadto</w:t>
      </w:r>
      <w:r w:rsidR="000B0D52" w:rsidRPr="008F1E3F">
        <w:t xml:space="preserve">, sądy krajowe </w:t>
      </w:r>
      <w:r w:rsidR="007A54AC">
        <w:t>„</w:t>
      </w:r>
      <w:r w:rsidR="000B0D52" w:rsidRPr="008F1E3F">
        <w:t xml:space="preserve">muszą </w:t>
      </w:r>
      <w:r w:rsidR="000B0D52">
        <w:t>rozważyć</w:t>
      </w:r>
      <w:r w:rsidR="000B0D52" w:rsidRPr="008F1E3F">
        <w:t xml:space="preserve"> wszystkie fakty przemawiające za i przeciw istnieniu </w:t>
      </w:r>
      <w:r w:rsidR="000B0D52">
        <w:t xml:space="preserve">autentycznego </w:t>
      </w:r>
      <w:r w:rsidR="000B0D52" w:rsidRPr="008F1E3F">
        <w:t xml:space="preserve">wymogu interesu publicznego usprawiedliwiającego, </w:t>
      </w:r>
      <w:r w:rsidR="000B0D52">
        <w:t xml:space="preserve">biorąc </w:t>
      </w:r>
      <w:r w:rsidR="003F6F34">
        <w:t xml:space="preserve">w odpowiedni sposób </w:t>
      </w:r>
      <w:r w:rsidR="000B0D52">
        <w:t>pod uwagę</w:t>
      </w:r>
      <w:r w:rsidR="000B0D52" w:rsidRPr="008F1E3F">
        <w:t xml:space="preserve"> zasad</w:t>
      </w:r>
      <w:r w:rsidR="000B0D52">
        <w:t>ę</w:t>
      </w:r>
      <w:r w:rsidR="000B0D52" w:rsidRPr="008F1E3F">
        <w:t xml:space="preserve"> domniemania niewinności, </w:t>
      </w:r>
      <w:r w:rsidR="000B0D52">
        <w:t>odejście od zasady</w:t>
      </w:r>
      <w:r w:rsidR="000B0D52" w:rsidRPr="008F1E3F">
        <w:t xml:space="preserve"> poszanowania wolności osobistej i </w:t>
      </w:r>
      <w:r w:rsidR="000B0D52">
        <w:t>w</w:t>
      </w:r>
      <w:r w:rsidR="00411F23">
        <w:t>skazać</w:t>
      </w:r>
      <w:r w:rsidR="000B0D52">
        <w:t xml:space="preserve"> je</w:t>
      </w:r>
      <w:r w:rsidR="000B0D52" w:rsidRPr="008F1E3F">
        <w:t xml:space="preserve"> </w:t>
      </w:r>
      <w:r w:rsidR="000B0D52">
        <w:t xml:space="preserve">w swoich orzeczeniach </w:t>
      </w:r>
      <w:r w:rsidR="003F6F34">
        <w:t xml:space="preserve">dotyczących </w:t>
      </w:r>
      <w:r w:rsidR="000B0D52">
        <w:t>wniosków o zwolnienie</w:t>
      </w:r>
      <w:r w:rsidR="000B0D52" w:rsidRPr="008F1E3F">
        <w:t xml:space="preserve">”. </w:t>
      </w:r>
      <w:r w:rsidR="000B0D52">
        <w:t>Art.</w:t>
      </w:r>
      <w:r w:rsidR="000B0D52" w:rsidRPr="008F1E3F">
        <w:t xml:space="preserve"> 5 </w:t>
      </w:r>
      <w:r w:rsidR="00CF3A9D">
        <w:t>ust.</w:t>
      </w:r>
      <w:r w:rsidR="00CF3A9D" w:rsidRPr="008F1E3F">
        <w:t xml:space="preserve"> </w:t>
      </w:r>
      <w:r w:rsidR="000B0D52" w:rsidRPr="008F1E3F">
        <w:t xml:space="preserve">3 </w:t>
      </w:r>
      <w:r w:rsidR="000B0D52">
        <w:t>Konwencji nie moż</w:t>
      </w:r>
      <w:r w:rsidR="000B0D52" w:rsidRPr="008F1E3F">
        <w:t>e być postrzegany jako zezw</w:t>
      </w:r>
      <w:r w:rsidR="004B71D4">
        <w:t>alający</w:t>
      </w:r>
      <w:r w:rsidR="000B0D52" w:rsidRPr="008F1E3F">
        <w:t xml:space="preserve"> na bezwarunkowe </w:t>
      </w:r>
      <w:r w:rsidR="000B0D52">
        <w:t>tymczasowe aresztowanie</w:t>
      </w:r>
      <w:r w:rsidR="00E202BB">
        <w:t>,</w:t>
      </w:r>
      <w:r w:rsidR="004B71D4">
        <w:t xml:space="preserve"> </w:t>
      </w:r>
      <w:r w:rsidR="00E202BB">
        <w:t>o ile</w:t>
      </w:r>
      <w:r w:rsidR="000B0D52" w:rsidRPr="008F1E3F">
        <w:t xml:space="preserve"> trwa</w:t>
      </w:r>
      <w:r w:rsidR="000B0D52">
        <w:t xml:space="preserve"> ono nie</w:t>
      </w:r>
      <w:r w:rsidR="000B0D52" w:rsidRPr="008F1E3F">
        <w:t xml:space="preserve"> dłużej niż określony czas. U</w:t>
      </w:r>
      <w:r w:rsidR="000B0D52">
        <w:t>zasadnienie</w:t>
      </w:r>
      <w:r w:rsidR="000B0D52" w:rsidRPr="008F1E3F">
        <w:t xml:space="preserve"> dla </w:t>
      </w:r>
      <w:r w:rsidR="000B0D52">
        <w:t xml:space="preserve">jakiegokolwiek </w:t>
      </w:r>
      <w:r w:rsidR="000B0D52" w:rsidRPr="008F1E3F">
        <w:t>okresu tymczasowego aresztowania, nie</w:t>
      </w:r>
      <w:r w:rsidR="000B0D52">
        <w:t>ważne</w:t>
      </w:r>
      <w:r w:rsidR="000B0D52" w:rsidRPr="008F1E3F">
        <w:t xml:space="preserve"> jak krótkiego, musi być </w:t>
      </w:r>
      <w:r w:rsidR="000B0D52">
        <w:t xml:space="preserve">przekonująco </w:t>
      </w:r>
      <w:r w:rsidR="000B0D52" w:rsidRPr="008F1E3F">
        <w:t>w</w:t>
      </w:r>
      <w:r w:rsidR="000B0D52">
        <w:t>s</w:t>
      </w:r>
      <w:r w:rsidR="000B0D52" w:rsidRPr="008F1E3F">
        <w:t>kazane przez władze (zob. </w:t>
      </w:r>
      <w:r w:rsidR="000B0D52" w:rsidRPr="008F1E3F">
        <w:rPr>
          <w:i/>
          <w:iCs/>
        </w:rPr>
        <w:t>Sarban przeciwko Mołdawii</w:t>
      </w:r>
      <w:r w:rsidR="000B0D52" w:rsidRPr="008F1E3F">
        <w:t>, nr 3456/05, §§ 95-97, 4 października 2005</w:t>
      </w:r>
      <w:r w:rsidR="000B0D52">
        <w:t xml:space="preserve"> r.</w:t>
      </w:r>
      <w:r w:rsidR="000B0D52" w:rsidRPr="008F1E3F">
        <w:t>, z dalszymi odniesieniami).</w:t>
      </w:r>
    </w:p>
    <w:p w:rsidR="000B0D52" w:rsidRPr="008F1E3F" w:rsidRDefault="00860D7B" w:rsidP="00782DFC">
      <w:pPr>
        <w:pStyle w:val="ECHRPara"/>
      </w:pPr>
      <w:fldSimple w:instr=" SEQ level0 \*arabic ">
        <w:r w:rsidR="000B0D52" w:rsidRPr="008F1E3F">
          <w:rPr>
            <w:noProof/>
          </w:rPr>
          <w:t>138</w:t>
        </w:r>
      </w:fldSimple>
      <w:r w:rsidR="000B0D52" w:rsidRPr="008F1E3F">
        <w:t>.  </w:t>
      </w:r>
      <w:r w:rsidR="004B71D4">
        <w:t>Utrzymywanie się</w:t>
      </w:r>
      <w:r w:rsidR="000B0D52" w:rsidRPr="008F1E3F">
        <w:t xml:space="preserve"> </w:t>
      </w:r>
      <w:r w:rsidR="000B0D52">
        <w:t>uzasadnionego</w:t>
      </w:r>
      <w:r w:rsidR="000B0D52" w:rsidRPr="008F1E3F">
        <w:t xml:space="preserve"> podejrzenia, że osoba aresztowana popełniła przestępstwo</w:t>
      </w:r>
      <w:r w:rsidR="004B71D4">
        <w:t>,</w:t>
      </w:r>
      <w:r w:rsidR="000B0D52" w:rsidRPr="008F1E3F">
        <w:t xml:space="preserve"> jest warunkiem </w:t>
      </w:r>
      <w:r w:rsidR="000B0D52" w:rsidRPr="008F1E3F">
        <w:rPr>
          <w:i/>
          <w:iCs/>
        </w:rPr>
        <w:t>sine qua non</w:t>
      </w:r>
      <w:r w:rsidR="000B0D52" w:rsidRPr="008F1E3F">
        <w:t xml:space="preserve">, aby </w:t>
      </w:r>
      <w:r w:rsidR="000B0D52">
        <w:t>tymczasowe aresztowanie</w:t>
      </w:r>
      <w:r w:rsidR="000B0D52" w:rsidRPr="008F1E3F">
        <w:t xml:space="preserve"> było </w:t>
      </w:r>
      <w:r w:rsidR="004B71D4">
        <w:t xml:space="preserve">zgodne z prawem </w:t>
      </w:r>
      <w:r w:rsidR="000B0D52">
        <w:t>na podstawie</w:t>
      </w:r>
      <w:r w:rsidR="000B0D52" w:rsidRPr="008F1E3F">
        <w:t xml:space="preserve"> </w:t>
      </w:r>
      <w:r w:rsidR="000B0D52">
        <w:t>art.</w:t>
      </w:r>
      <w:r w:rsidR="000B0D52" w:rsidRPr="008F1E3F">
        <w:t xml:space="preserve"> 5 </w:t>
      </w:r>
      <w:r w:rsidR="00CF3A9D">
        <w:t>ust.</w:t>
      </w:r>
      <w:r w:rsidR="00CF3A9D" w:rsidRPr="008F1E3F">
        <w:t xml:space="preserve"> </w:t>
      </w:r>
      <w:r w:rsidR="000B0D52" w:rsidRPr="008F1E3F">
        <w:t xml:space="preserve">1 lit. c Konwencji. Jednakże przestaje </w:t>
      </w:r>
      <w:r w:rsidR="000B0D52">
        <w:t xml:space="preserve">to </w:t>
      </w:r>
      <w:r w:rsidR="000B0D52" w:rsidRPr="008F1E3F">
        <w:t xml:space="preserve">być wystarczające po upływie </w:t>
      </w:r>
      <w:r w:rsidR="004B71D4">
        <w:t xml:space="preserve">pewnego </w:t>
      </w:r>
      <w:r w:rsidR="000B0D52" w:rsidRPr="008F1E3F">
        <w:t xml:space="preserve">czasu. W takich przypadkach, Trybunał musi ustalić, czy inne powody </w:t>
      </w:r>
      <w:r w:rsidR="000B0D52">
        <w:t>wskaza</w:t>
      </w:r>
      <w:r w:rsidR="000B0D52" w:rsidRPr="008F1E3F">
        <w:t xml:space="preserve">ne przez władze </w:t>
      </w:r>
      <w:r w:rsidR="000B0D52">
        <w:t>sądow</w:t>
      </w:r>
      <w:r w:rsidR="004B71D4">
        <w:t>e</w:t>
      </w:r>
      <w:r w:rsidR="000B0D52">
        <w:t xml:space="preserve"> uzasadniały nadal</w:t>
      </w:r>
      <w:r w:rsidR="000B0D52" w:rsidRPr="008F1E3F">
        <w:t xml:space="preserve"> </w:t>
      </w:r>
      <w:r w:rsidR="000B0D52">
        <w:t>p</w:t>
      </w:r>
      <w:r w:rsidR="000B0D52" w:rsidRPr="008F1E3F">
        <w:t>ozbawieni</w:t>
      </w:r>
      <w:r w:rsidR="000B0D52">
        <w:t>e</w:t>
      </w:r>
      <w:r w:rsidR="000B0D52" w:rsidRPr="008F1E3F">
        <w:t xml:space="preserve"> wolności (zob. </w:t>
      </w:r>
      <w:r w:rsidR="000B0D52">
        <w:t>w</w:t>
      </w:r>
      <w:r w:rsidR="000B0D52" w:rsidRPr="008F1E3F">
        <w:t xml:space="preserve">śród </w:t>
      </w:r>
      <w:r w:rsidR="000B0D52">
        <w:t xml:space="preserve">wielu </w:t>
      </w:r>
      <w:r w:rsidR="000B0D52" w:rsidRPr="008F1E3F">
        <w:t xml:space="preserve">innych, </w:t>
      </w:r>
      <w:r w:rsidR="000B0D52" w:rsidRPr="008F1E3F">
        <w:rPr>
          <w:i/>
          <w:iCs/>
        </w:rPr>
        <w:t>W. przeciwko Szwajcarii</w:t>
      </w:r>
      <w:r w:rsidR="000B0D52" w:rsidRPr="008F1E3F">
        <w:t>, 26 stycznia 1993</w:t>
      </w:r>
      <w:r w:rsidR="000B0D52">
        <w:t xml:space="preserve"> r.</w:t>
      </w:r>
      <w:r w:rsidR="000B0D52" w:rsidRPr="008F1E3F">
        <w:t>, § 30, Seri</w:t>
      </w:r>
      <w:r w:rsidR="000B0D52">
        <w:t>a</w:t>
      </w:r>
      <w:r w:rsidR="000B0D52" w:rsidRPr="008F1E3F">
        <w:t xml:space="preserve"> A nr 254 A).</w:t>
      </w:r>
    </w:p>
    <w:p w:rsidR="000B0D52" w:rsidRPr="008F1E3F" w:rsidRDefault="00860D7B" w:rsidP="00782DFC">
      <w:pPr>
        <w:pStyle w:val="ECHRPara"/>
      </w:pPr>
      <w:fldSimple w:instr=" SEQ level0 \*arabic ">
        <w:r w:rsidR="000B0D52" w:rsidRPr="008F1E3F">
          <w:rPr>
            <w:noProof/>
          </w:rPr>
          <w:t>139</w:t>
        </w:r>
      </w:fldSimple>
      <w:r w:rsidR="000B0D52" w:rsidRPr="008F1E3F">
        <w:t>.  </w:t>
      </w:r>
      <w:r w:rsidR="000B0D52">
        <w:t>W o</w:t>
      </w:r>
      <w:r w:rsidR="000B0D52" w:rsidRPr="008F1E3F">
        <w:t>rzecznictw</w:t>
      </w:r>
      <w:r w:rsidR="000B0D52">
        <w:t>ie</w:t>
      </w:r>
      <w:r w:rsidR="000B0D52" w:rsidRPr="008F1E3F">
        <w:t xml:space="preserve"> </w:t>
      </w:r>
      <w:r w:rsidR="004B71D4">
        <w:t>na podstawie</w:t>
      </w:r>
      <w:r w:rsidR="000B0D52" w:rsidRPr="008F1E3F">
        <w:t xml:space="preserve"> Konwencji wypracowa</w:t>
      </w:r>
      <w:r w:rsidR="000B0D52">
        <w:t>n</w:t>
      </w:r>
      <w:r w:rsidR="000B0D52" w:rsidRPr="008F1E3F">
        <w:t>o cztery podstawowe akceptowalne powody odmowy zwolnienia</w:t>
      </w:r>
      <w:r w:rsidR="000B0D52">
        <w:t xml:space="preserve"> za poręczeniem</w:t>
      </w:r>
      <w:r w:rsidR="000B0D52" w:rsidRPr="008F1E3F">
        <w:t xml:space="preserve">: ryzyko, że oskarżony nie stawi się na rozprawie (zob. </w:t>
      </w:r>
      <w:r w:rsidR="000B0D52" w:rsidRPr="008F1E3F">
        <w:rPr>
          <w:i/>
          <w:iCs/>
        </w:rPr>
        <w:t>Stögmüller przeciwko Austrii</w:t>
      </w:r>
      <w:r w:rsidR="000B0D52" w:rsidRPr="008F1E3F">
        <w:t>, 10 listopada 1969</w:t>
      </w:r>
      <w:r w:rsidR="000B0D52">
        <w:t xml:space="preserve"> r.</w:t>
      </w:r>
      <w:r w:rsidR="000B0D52" w:rsidRPr="008F1E3F">
        <w:t>, § 15, Seri</w:t>
      </w:r>
      <w:r w:rsidR="000B0D52">
        <w:t>a</w:t>
      </w:r>
      <w:r w:rsidR="000B0D52" w:rsidRPr="008F1E3F">
        <w:t xml:space="preserve"> A nr 9); ryzyko, że oskarżony</w:t>
      </w:r>
      <w:r w:rsidR="004B71D4">
        <w:t>, jeśli</w:t>
      </w:r>
      <w:r w:rsidR="000B0D52" w:rsidRPr="008F1E3F">
        <w:t xml:space="preserve"> zostanie zwolniony, będzie </w:t>
      </w:r>
      <w:r w:rsidR="004B71D4">
        <w:t xml:space="preserve">podejmował działania powodujące uszczerbek dla wymiaru sprawiedliwości </w:t>
      </w:r>
      <w:r w:rsidR="000B0D52" w:rsidRPr="008F1E3F">
        <w:t xml:space="preserve">(zob. </w:t>
      </w:r>
      <w:r w:rsidR="000B0D52" w:rsidRPr="008F1E3F">
        <w:rPr>
          <w:i/>
          <w:iCs/>
        </w:rPr>
        <w:t>Wemhoff przeciwko Niemcom</w:t>
      </w:r>
      <w:r w:rsidR="000B0D52" w:rsidRPr="008F1E3F">
        <w:t>, 27 czerwca 1968</w:t>
      </w:r>
      <w:r w:rsidR="000B0D52">
        <w:t xml:space="preserve"> r.</w:t>
      </w:r>
      <w:r w:rsidR="000B0D52" w:rsidRPr="008F1E3F">
        <w:t>, § 14, Seri</w:t>
      </w:r>
      <w:r w:rsidR="000B0D52">
        <w:t>a</w:t>
      </w:r>
      <w:r w:rsidR="000B0D52" w:rsidRPr="008F1E3F">
        <w:t xml:space="preserve"> A nr 7), </w:t>
      </w:r>
      <w:r w:rsidR="000B0D52">
        <w:t xml:space="preserve">lub </w:t>
      </w:r>
      <w:r w:rsidR="004B71D4">
        <w:t>popełni</w:t>
      </w:r>
      <w:r w:rsidR="000B0D52" w:rsidRPr="008F1E3F">
        <w:t xml:space="preserve"> </w:t>
      </w:r>
      <w:r w:rsidR="000B0D52">
        <w:t>kolejne przestępstwa</w:t>
      </w:r>
      <w:r w:rsidR="000B0D52" w:rsidRPr="008F1E3F">
        <w:t xml:space="preserve"> (zob. </w:t>
      </w:r>
      <w:r w:rsidR="000B0D52" w:rsidRPr="008F1E3F">
        <w:rPr>
          <w:i/>
          <w:iCs/>
        </w:rPr>
        <w:t>Matznetter przeciwko Austrii</w:t>
      </w:r>
      <w:r w:rsidR="000B0D52" w:rsidRPr="008F1E3F">
        <w:t>, 10 listopada 1969</w:t>
      </w:r>
      <w:r w:rsidR="000B0D52">
        <w:t xml:space="preserve"> r.</w:t>
      </w:r>
      <w:r w:rsidR="000B0D52" w:rsidRPr="008F1E3F">
        <w:t>, § 9, Seri</w:t>
      </w:r>
      <w:r w:rsidR="000B0D52">
        <w:t>a</w:t>
      </w:r>
      <w:r w:rsidR="000B0D52" w:rsidRPr="008F1E3F">
        <w:t xml:space="preserve"> A nr 10) lub </w:t>
      </w:r>
      <w:r w:rsidR="000B0D52">
        <w:t xml:space="preserve">zakłóci porządek </w:t>
      </w:r>
      <w:r w:rsidR="000B0D52" w:rsidRPr="008F1E3F">
        <w:t>publiczny (zob. </w:t>
      </w:r>
      <w:r w:rsidR="004B71D4" w:rsidRPr="00037594">
        <w:rPr>
          <w:i/>
        </w:rPr>
        <w:t>Letellier</w:t>
      </w:r>
      <w:r w:rsidR="004B71D4" w:rsidRPr="008F1E3F">
        <w:rPr>
          <w:i/>
          <w:iCs/>
        </w:rPr>
        <w:t xml:space="preserve"> </w:t>
      </w:r>
      <w:r w:rsidR="000B0D52" w:rsidRPr="008F1E3F">
        <w:rPr>
          <w:i/>
          <w:iCs/>
        </w:rPr>
        <w:t>przeciwko Francji</w:t>
      </w:r>
      <w:r w:rsidR="004B71D4">
        <w:rPr>
          <w:i/>
          <w:iCs/>
        </w:rPr>
        <w:t>,</w:t>
      </w:r>
      <w:r w:rsidR="000B0D52" w:rsidRPr="008F1E3F">
        <w:t xml:space="preserve"> 26 czerwca 1991</w:t>
      </w:r>
      <w:r w:rsidR="000B0D52">
        <w:t xml:space="preserve"> r.</w:t>
      </w:r>
      <w:r w:rsidR="000B0D52" w:rsidRPr="008F1E3F">
        <w:t>, § 51, Seri</w:t>
      </w:r>
      <w:r w:rsidR="000B0D52">
        <w:t>a</w:t>
      </w:r>
      <w:r w:rsidR="000B0D52" w:rsidRPr="008F1E3F">
        <w:t xml:space="preserve"> A nr 207).</w:t>
      </w:r>
    </w:p>
    <w:p w:rsidR="000B0D52" w:rsidRPr="008F1E3F" w:rsidRDefault="00860D7B" w:rsidP="00782DFC">
      <w:pPr>
        <w:pStyle w:val="ECHRPara"/>
      </w:pPr>
      <w:fldSimple w:instr=" SEQ level0 \*arabic ">
        <w:r w:rsidR="000B0D52" w:rsidRPr="008F1E3F">
          <w:rPr>
            <w:noProof/>
          </w:rPr>
          <w:t>140</w:t>
        </w:r>
      </w:fldSimple>
      <w:r w:rsidR="000B0D52" w:rsidRPr="008F1E3F">
        <w:t>.  </w:t>
      </w:r>
      <w:r w:rsidR="000B0D52">
        <w:t>Ponadto</w:t>
      </w:r>
      <w:r w:rsidR="000B0D52" w:rsidRPr="008F1E3F">
        <w:t>, Trybunał powtarza</w:t>
      </w:r>
      <w:r w:rsidR="000B0D52">
        <w:t>ł już</w:t>
      </w:r>
      <w:r w:rsidR="000B0D52" w:rsidRPr="008F1E3F">
        <w:t xml:space="preserve">, że przerzucenie ciężaru dowodu na osobę </w:t>
      </w:r>
      <w:r w:rsidR="000B0D52">
        <w:t>osadzoną</w:t>
      </w:r>
      <w:r w:rsidR="000B0D52" w:rsidRPr="008F1E3F">
        <w:t xml:space="preserve"> </w:t>
      </w:r>
      <w:r w:rsidR="000B0D52">
        <w:t xml:space="preserve">w sprawach dotyczących tymczasowego aresztowania </w:t>
      </w:r>
      <w:r w:rsidR="000B0D52" w:rsidRPr="008F1E3F">
        <w:t xml:space="preserve">jest równoznaczne z </w:t>
      </w:r>
      <w:r w:rsidR="000B0D52">
        <w:t>obaleni</w:t>
      </w:r>
      <w:r w:rsidR="000B0D52" w:rsidRPr="008F1E3F">
        <w:t xml:space="preserve">em zasady </w:t>
      </w:r>
      <w:r w:rsidR="004B71D4">
        <w:t xml:space="preserve">wynikającej </w:t>
      </w:r>
      <w:r w:rsidR="000B0D52">
        <w:t>z art.</w:t>
      </w:r>
      <w:r w:rsidR="000B0D52" w:rsidRPr="008F1E3F">
        <w:t xml:space="preserve"> 5 Konwencji, </w:t>
      </w:r>
      <w:r w:rsidR="00C82D82">
        <w:t>który przewiduje</w:t>
      </w:r>
      <w:r w:rsidR="000B0D52" w:rsidRPr="008F1E3F">
        <w:t xml:space="preserve">, że </w:t>
      </w:r>
      <w:r w:rsidR="000B0D52">
        <w:t xml:space="preserve">tymczasowe </w:t>
      </w:r>
      <w:r w:rsidR="000B0D52" w:rsidRPr="008F1E3F">
        <w:t xml:space="preserve">aresztowanie </w:t>
      </w:r>
      <w:r w:rsidR="00C82D82">
        <w:t>stanowi</w:t>
      </w:r>
      <w:r w:rsidR="000B0D52" w:rsidRPr="008F1E3F">
        <w:t xml:space="preserve"> </w:t>
      </w:r>
      <w:r w:rsidR="00C82D82">
        <w:t>wyjątkowe odejście</w:t>
      </w:r>
      <w:r w:rsidR="000B0D52">
        <w:t xml:space="preserve"> od</w:t>
      </w:r>
      <w:r w:rsidR="000B0D52" w:rsidRPr="008F1E3F">
        <w:t xml:space="preserve"> </w:t>
      </w:r>
      <w:r w:rsidR="000B0D52">
        <w:t xml:space="preserve"> prawa do wolności,</w:t>
      </w:r>
      <w:r w:rsidR="00C82D82">
        <w:t xml:space="preserve"> dopuszczalne</w:t>
      </w:r>
      <w:r w:rsidR="000B0D52" w:rsidRPr="008F1E3F">
        <w:t xml:space="preserve"> </w:t>
      </w:r>
      <w:r w:rsidR="000B0D52">
        <w:t xml:space="preserve">tylko </w:t>
      </w:r>
      <w:r w:rsidR="000B0D52" w:rsidRPr="008F1E3F">
        <w:t>w wyczerpująco wy</w:t>
      </w:r>
      <w:r w:rsidR="000B0D52">
        <w:t>liczony</w:t>
      </w:r>
      <w:r w:rsidR="000B0D52" w:rsidRPr="008F1E3F">
        <w:t xml:space="preserve">ch i ściśle określonych przypadkach (zob. </w:t>
      </w:r>
      <w:r w:rsidR="000B0D52" w:rsidRPr="008F1E3F">
        <w:rPr>
          <w:i/>
          <w:iCs/>
        </w:rPr>
        <w:t>Rokhlina przeciwko Rosji</w:t>
      </w:r>
      <w:r w:rsidR="000B0D52" w:rsidRPr="008F1E3F">
        <w:t>, nr 54071/00, § 67, 7 kwietnia 2005</w:t>
      </w:r>
      <w:r w:rsidR="000B0D52">
        <w:t xml:space="preserve"> r.</w:t>
      </w:r>
      <w:r w:rsidR="000B0D52" w:rsidRPr="008F1E3F">
        <w:t xml:space="preserve">, i </w:t>
      </w:r>
      <w:r w:rsidR="000B0D52" w:rsidRPr="008F1E3F">
        <w:rPr>
          <w:i/>
          <w:iCs/>
        </w:rPr>
        <w:t>Ilijkov przeciwko Bułgarii</w:t>
      </w:r>
      <w:r w:rsidR="000B0D52" w:rsidRPr="008F1E3F">
        <w:t>, nr 33977/96, § 85, 26 lipca 2001</w:t>
      </w:r>
      <w:r w:rsidR="000B0D52">
        <w:t xml:space="preserve"> r.</w:t>
      </w:r>
      <w:r w:rsidR="000B0D52" w:rsidRPr="008F1E3F">
        <w:t xml:space="preserve">). Argumenty za zwolnieniem i przeciw niemu nie mogą być </w:t>
      </w:r>
      <w:r w:rsidR="007A54AC">
        <w:t>„</w:t>
      </w:r>
      <w:r w:rsidR="000B0D52" w:rsidRPr="008F1E3F">
        <w:t xml:space="preserve">ogólne i abstrakcyjne” (zob. </w:t>
      </w:r>
      <w:r w:rsidR="000B0D52" w:rsidRPr="008F1E3F">
        <w:rPr>
          <w:i/>
          <w:iCs/>
        </w:rPr>
        <w:t>Clooth przeciwko Belgii</w:t>
      </w:r>
      <w:r w:rsidR="000B0D52" w:rsidRPr="008F1E3F">
        <w:t>, 12 grudnia 1991</w:t>
      </w:r>
      <w:r w:rsidR="000B0D52">
        <w:t xml:space="preserve"> r.</w:t>
      </w:r>
      <w:r w:rsidR="000B0D52" w:rsidRPr="008F1E3F">
        <w:t>, § 44, Seri</w:t>
      </w:r>
      <w:r w:rsidR="000B0D52">
        <w:t>a</w:t>
      </w:r>
      <w:r w:rsidR="000B0D52" w:rsidRPr="008F1E3F">
        <w:t xml:space="preserve"> A nr 225), ale muszą zawierać odniesienia do konkretnych faktów i osobistych warunków skarżącego, </w:t>
      </w:r>
      <w:r w:rsidR="00C82D82">
        <w:t>u</w:t>
      </w:r>
      <w:r w:rsidR="000B0D52" w:rsidRPr="008F1E3F">
        <w:t xml:space="preserve">sprawiedliwiających jego </w:t>
      </w:r>
      <w:r w:rsidR="000B0D52">
        <w:t xml:space="preserve">tymczasowe </w:t>
      </w:r>
      <w:r w:rsidR="000B0D52" w:rsidRPr="008F1E3F">
        <w:t xml:space="preserve">aresztowanie (zob. </w:t>
      </w:r>
      <w:r w:rsidR="000B0D52" w:rsidRPr="008F1E3F">
        <w:rPr>
          <w:i/>
          <w:iCs/>
        </w:rPr>
        <w:t>Panchenko przeciwko Rosji</w:t>
      </w:r>
      <w:r w:rsidR="000B0D52" w:rsidRPr="008F1E3F">
        <w:t xml:space="preserve"> nr 45100/98, § 107, 8 lutego 2005</w:t>
      </w:r>
      <w:r w:rsidR="000B0D52">
        <w:t xml:space="preserve"> r.</w:t>
      </w:r>
      <w:r w:rsidR="000B0D52" w:rsidRPr="008F1E3F">
        <w:t>).</w:t>
      </w:r>
    </w:p>
    <w:p w:rsidR="000B0D52" w:rsidRPr="008F1E3F" w:rsidRDefault="00860D7B" w:rsidP="00782DFC">
      <w:pPr>
        <w:pStyle w:val="ECHRPara"/>
      </w:pPr>
      <w:fldSimple w:instr=" SEQ level0 \*arabic ">
        <w:r w:rsidR="000B0D52" w:rsidRPr="008F1E3F">
          <w:rPr>
            <w:noProof/>
          </w:rPr>
          <w:t>141</w:t>
        </w:r>
      </w:fldSimple>
      <w:r w:rsidR="000B0D52" w:rsidRPr="008F1E3F">
        <w:t>.  Wreszcie, Trybunał podkreśla, że p</w:t>
      </w:r>
      <w:r w:rsidR="00C82D82">
        <w:t>rzy rozstrzyganiu</w:t>
      </w:r>
      <w:r w:rsidR="000B0D52">
        <w:t>, czy dana osoba ma być</w:t>
      </w:r>
      <w:r w:rsidR="000B0D52" w:rsidRPr="008F1E3F">
        <w:t xml:space="preserve"> zwolni</w:t>
      </w:r>
      <w:r w:rsidR="00C82D82">
        <w:t>ona</w:t>
      </w:r>
      <w:r w:rsidR="000B0D52" w:rsidRPr="008F1E3F">
        <w:t xml:space="preserve"> lub </w:t>
      </w:r>
      <w:r w:rsidR="000B0D52">
        <w:t xml:space="preserve">tymczasowo </w:t>
      </w:r>
      <w:r w:rsidR="000B0D52" w:rsidRPr="008F1E3F">
        <w:t>aresztowan</w:t>
      </w:r>
      <w:r w:rsidR="000B0D52">
        <w:t>a</w:t>
      </w:r>
      <w:r w:rsidR="000B0D52" w:rsidRPr="008F1E3F">
        <w:t xml:space="preserve">, władze </w:t>
      </w:r>
      <w:r w:rsidR="000B0D52">
        <w:t>mają</w:t>
      </w:r>
      <w:r w:rsidR="000B0D52" w:rsidRPr="008F1E3F">
        <w:t xml:space="preserve"> </w:t>
      </w:r>
      <w:r w:rsidR="000B0D52">
        <w:t>o</w:t>
      </w:r>
      <w:r w:rsidR="000B0D52" w:rsidRPr="008F1E3F">
        <w:t>bowiąz</w:t>
      </w:r>
      <w:r w:rsidR="000B0D52">
        <w:t>ek</w:t>
      </w:r>
      <w:r w:rsidR="000B0D52" w:rsidRPr="008F1E3F">
        <w:t xml:space="preserve">, </w:t>
      </w:r>
      <w:r w:rsidR="000B0D52">
        <w:t>zgodnie z art.</w:t>
      </w:r>
      <w:r w:rsidR="000B0D52" w:rsidRPr="008F1E3F">
        <w:t xml:space="preserve"> 5 </w:t>
      </w:r>
      <w:r w:rsidR="00CF3A9D">
        <w:t>ust.</w:t>
      </w:r>
      <w:r w:rsidR="00CF3A9D" w:rsidRPr="008F1E3F">
        <w:t xml:space="preserve"> </w:t>
      </w:r>
      <w:r w:rsidR="000B0D52" w:rsidRPr="008F1E3F">
        <w:t>3</w:t>
      </w:r>
      <w:r w:rsidR="000B0D52">
        <w:t>,</w:t>
      </w:r>
      <w:r w:rsidR="000B0D52" w:rsidRPr="008F1E3F">
        <w:t xml:space="preserve"> rozważenia </w:t>
      </w:r>
      <w:r w:rsidR="000B0D52">
        <w:t>alternatywnych</w:t>
      </w:r>
      <w:r w:rsidR="000B0D52" w:rsidRPr="008F1E3F">
        <w:t xml:space="preserve"> środków d</w:t>
      </w:r>
      <w:r w:rsidR="000B0D52">
        <w:t>la</w:t>
      </w:r>
      <w:r w:rsidR="000B0D52" w:rsidRPr="008F1E3F">
        <w:t xml:space="preserve"> zagwarantowania jego lub jej stawiennictwa na rozprawie (zob. </w:t>
      </w:r>
      <w:r w:rsidR="000B0D52" w:rsidRPr="008F1E3F">
        <w:rPr>
          <w:i/>
          <w:iCs/>
        </w:rPr>
        <w:t>Sulaoja przeciwko Estonii</w:t>
      </w:r>
      <w:r w:rsidR="000B0D52" w:rsidRPr="008F1E3F">
        <w:t>, nr 55939/00, § 64, 15 lutego 2005</w:t>
      </w:r>
      <w:r w:rsidR="000B0D52">
        <w:t xml:space="preserve"> r.</w:t>
      </w:r>
      <w:r w:rsidR="000B0D52" w:rsidRPr="008F1E3F">
        <w:t xml:space="preserve">, i </w:t>
      </w:r>
      <w:r w:rsidR="000B0D52" w:rsidRPr="008F1E3F">
        <w:rPr>
          <w:i/>
          <w:iCs/>
        </w:rPr>
        <w:t>Jabłoński przeciwko Polsce</w:t>
      </w:r>
      <w:r w:rsidR="000B0D52" w:rsidRPr="008F1E3F">
        <w:t>, nr 33492/96, § 83, 21 grudnia 2000</w:t>
      </w:r>
      <w:r w:rsidR="000B0D52">
        <w:t xml:space="preserve"> r.</w:t>
      </w:r>
      <w:r w:rsidR="000B0D52" w:rsidRPr="008F1E3F">
        <w:t>).</w:t>
      </w:r>
    </w:p>
    <w:p w:rsidR="000B0D52" w:rsidRPr="008F1E3F" w:rsidRDefault="000B0D52" w:rsidP="00782DFC">
      <w:pPr>
        <w:pStyle w:val="ECHRHeading4"/>
        <w:rPr>
          <w:lang w:val="pl-PL"/>
        </w:rPr>
      </w:pPr>
      <w:r w:rsidRPr="008F1E3F">
        <w:rPr>
          <w:lang w:val="pl-PL"/>
        </w:rPr>
        <w:t>(b)  </w:t>
      </w:r>
      <w:r>
        <w:rPr>
          <w:lang w:val="pl-PL"/>
        </w:rPr>
        <w:t>Zastosowanie</w:t>
      </w:r>
      <w:r w:rsidRPr="008F1E3F">
        <w:rPr>
          <w:lang w:val="pl-PL"/>
        </w:rPr>
        <w:t xml:space="preserve"> powyższ</w:t>
      </w:r>
      <w:r>
        <w:rPr>
          <w:lang w:val="pl-PL"/>
        </w:rPr>
        <w:t>y</w:t>
      </w:r>
      <w:r w:rsidRPr="008F1E3F">
        <w:rPr>
          <w:lang w:val="pl-PL"/>
        </w:rPr>
        <w:t xml:space="preserve">ch zasad w niniejszej sprawie </w:t>
      </w:r>
    </w:p>
    <w:p w:rsidR="000B0D52" w:rsidRPr="008F1E3F" w:rsidRDefault="00860D7B" w:rsidP="00782DFC">
      <w:pPr>
        <w:pStyle w:val="ECHRPara"/>
      </w:pPr>
      <w:fldSimple w:instr=" SEQ level0 \*arabic ">
        <w:r w:rsidR="000B0D52" w:rsidRPr="008F1E3F">
          <w:rPr>
            <w:noProof/>
          </w:rPr>
          <w:t>142</w:t>
        </w:r>
      </w:fldSimple>
      <w:r w:rsidR="000B0D52" w:rsidRPr="008F1E3F">
        <w:t xml:space="preserve">. Skarżący został </w:t>
      </w:r>
      <w:r w:rsidR="000B0D52">
        <w:t xml:space="preserve">tymczasowo </w:t>
      </w:r>
      <w:r w:rsidR="000B0D52" w:rsidRPr="008F1E3F">
        <w:t>aresztowany na</w:t>
      </w:r>
      <w:r w:rsidR="000B0D52">
        <w:t xml:space="preserve"> podstawie</w:t>
      </w:r>
      <w:r w:rsidR="000B0D52" w:rsidRPr="008F1E3F">
        <w:t xml:space="preserve"> zarzutów  wymuszeni</w:t>
      </w:r>
      <w:r w:rsidR="000B0D52">
        <w:t>a</w:t>
      </w:r>
      <w:r w:rsidR="000B0D52" w:rsidRPr="008F1E3F">
        <w:t xml:space="preserve">, </w:t>
      </w:r>
      <w:r w:rsidR="000B0D52">
        <w:t xml:space="preserve">bezprawnego </w:t>
      </w:r>
      <w:r w:rsidR="000B0D52" w:rsidRPr="008F1E3F">
        <w:t>pozbawieni</w:t>
      </w:r>
      <w:r w:rsidR="000B0D52">
        <w:t>a</w:t>
      </w:r>
      <w:r w:rsidR="000B0D52" w:rsidRPr="008F1E3F">
        <w:t xml:space="preserve"> wolności, </w:t>
      </w:r>
      <w:r w:rsidR="000B0D52">
        <w:t xml:space="preserve">kierowania </w:t>
      </w:r>
      <w:r w:rsidR="000B0D52" w:rsidRPr="008F1E3F">
        <w:t>gr</w:t>
      </w:r>
      <w:r w:rsidR="000B0D52">
        <w:t>óźb</w:t>
      </w:r>
      <w:r w:rsidR="000B0D52" w:rsidRPr="008F1E3F">
        <w:t xml:space="preserve"> </w:t>
      </w:r>
      <w:r w:rsidR="000B0D52">
        <w:t>pozbawienia życia</w:t>
      </w:r>
      <w:r w:rsidR="000B0D52" w:rsidRPr="008F1E3F">
        <w:t xml:space="preserve"> oraz </w:t>
      </w:r>
      <w:r w:rsidR="000B0D52">
        <w:t>rozboju z użyciem</w:t>
      </w:r>
      <w:r w:rsidR="000B0D52" w:rsidRPr="008F1E3F">
        <w:t xml:space="preserve"> broni. </w:t>
      </w:r>
    </w:p>
    <w:p w:rsidR="000B0D52" w:rsidRPr="008F1E3F" w:rsidRDefault="000B0D52" w:rsidP="00782DFC">
      <w:pPr>
        <w:pStyle w:val="ECHRPara"/>
      </w:pPr>
      <w:r w:rsidRPr="008F1E3F">
        <w:t xml:space="preserve"> </w:t>
      </w:r>
      <w:fldSimple w:instr=" SEQ level0 \*arabic ">
        <w:r w:rsidRPr="008F1E3F">
          <w:rPr>
            <w:noProof/>
          </w:rPr>
          <w:t>143</w:t>
        </w:r>
      </w:fldSimple>
      <w:r w:rsidRPr="008F1E3F">
        <w:t>. W uzasadnieni</w:t>
      </w:r>
      <w:r>
        <w:t>ach</w:t>
      </w:r>
      <w:r w:rsidRPr="008F1E3F">
        <w:t xml:space="preserve"> postanowie</w:t>
      </w:r>
      <w:r>
        <w:t>ń</w:t>
      </w:r>
      <w:r w:rsidRPr="008F1E3F">
        <w:t xml:space="preserve"> o tymczasowym aresztowaniu,</w:t>
      </w:r>
      <w:r>
        <w:t xml:space="preserve"> wydanych w obu postępowaniach,</w:t>
      </w:r>
      <w:r w:rsidRPr="008F1E3F">
        <w:t xml:space="preserve"> władze </w:t>
      </w:r>
      <w:r>
        <w:t>odwoływ</w:t>
      </w:r>
      <w:r w:rsidRPr="008F1E3F">
        <w:t xml:space="preserve">ały się </w:t>
      </w:r>
      <w:r>
        <w:t xml:space="preserve">do trzech przesłanek, a mianowicie </w:t>
      </w:r>
      <w:r w:rsidRPr="008F1E3F">
        <w:t xml:space="preserve">(i) </w:t>
      </w:r>
      <w:r w:rsidR="00C82D82">
        <w:t xml:space="preserve">istnienia </w:t>
      </w:r>
      <w:r w:rsidRPr="008F1E3F">
        <w:t>uzasadnione</w:t>
      </w:r>
      <w:r>
        <w:t>go</w:t>
      </w:r>
      <w:r w:rsidRPr="008F1E3F">
        <w:t xml:space="preserve"> podejrzeni</w:t>
      </w:r>
      <w:r>
        <w:t>a</w:t>
      </w:r>
      <w:r w:rsidRPr="008F1E3F">
        <w:t xml:space="preserve"> </w:t>
      </w:r>
      <w:r>
        <w:t xml:space="preserve">przeciwko </w:t>
      </w:r>
      <w:r w:rsidRPr="008F1E3F">
        <w:t>skarżące</w:t>
      </w:r>
      <w:r>
        <w:t>mu</w:t>
      </w:r>
      <w:r w:rsidRPr="008F1E3F">
        <w:t xml:space="preserve"> (ii) </w:t>
      </w:r>
      <w:r>
        <w:t>surowości</w:t>
      </w:r>
      <w:r w:rsidRPr="008F1E3F">
        <w:t xml:space="preserve"> kar</w:t>
      </w:r>
      <w:r>
        <w:t>y</w:t>
      </w:r>
      <w:r w:rsidR="00C82D82">
        <w:t>,</w:t>
      </w:r>
      <w:r w:rsidRPr="008F1E3F">
        <w:t xml:space="preserve"> któr</w:t>
      </w:r>
      <w:r>
        <w:t>a</w:t>
      </w:r>
      <w:r w:rsidRPr="008F1E3F">
        <w:t xml:space="preserve"> mu groził</w:t>
      </w:r>
      <w:r>
        <w:t>a</w:t>
      </w:r>
      <w:r w:rsidRPr="008F1E3F">
        <w:t xml:space="preserve"> (iii) </w:t>
      </w:r>
      <w:r>
        <w:t xml:space="preserve">ryzyka </w:t>
      </w:r>
      <w:r w:rsidRPr="00C82D82">
        <w:t>ukrywania się, gdyby został zwolniony</w:t>
      </w:r>
      <w:r w:rsidRPr="008F1E3F">
        <w:rPr>
          <w:color w:val="333333"/>
          <w:shd w:val="clear" w:color="auto" w:fill="FFFFFF"/>
        </w:rPr>
        <w:t>.</w:t>
      </w:r>
      <w:r w:rsidRPr="008F1E3F">
        <w:t xml:space="preserve"> Co do ostatniego</w:t>
      </w:r>
      <w:r>
        <w:t xml:space="preserve"> punktu</w:t>
      </w:r>
      <w:r w:rsidRPr="008F1E3F">
        <w:t>, zauważono, że skarżący</w:t>
      </w:r>
      <w:r>
        <w:t xml:space="preserve"> w przeszłości</w:t>
      </w:r>
      <w:r w:rsidRPr="008F1E3F">
        <w:t xml:space="preserve"> rzadko zamieszkiwał pod swoim stałym adresem (zob. </w:t>
      </w:r>
      <w:r>
        <w:t>§§</w:t>
      </w:r>
      <w:r w:rsidRPr="008F1E3F">
        <w:t xml:space="preserve"> 8 i 20 powyżej).</w:t>
      </w:r>
    </w:p>
    <w:p w:rsidR="000B0D52" w:rsidRPr="008F1E3F" w:rsidRDefault="00860D7B" w:rsidP="00782DFC">
      <w:pPr>
        <w:pStyle w:val="ECHRPara"/>
      </w:pPr>
      <w:fldSimple w:instr=" SEQ level0 \*arabic ">
        <w:r w:rsidR="000B0D52" w:rsidRPr="008F1E3F">
          <w:rPr>
            <w:noProof/>
          </w:rPr>
          <w:t>144</w:t>
        </w:r>
      </w:fldSimple>
      <w:r w:rsidR="000B0D52" w:rsidRPr="008F1E3F">
        <w:t xml:space="preserve">.  W późniejszym stadium, sądy krajowe </w:t>
      </w:r>
      <w:r w:rsidR="000B0D52">
        <w:t>przedłużały</w:t>
      </w:r>
      <w:r w:rsidR="000B0D52" w:rsidRPr="008F1E3F">
        <w:t xml:space="preserve"> środki </w:t>
      </w:r>
      <w:r w:rsidR="000B0D52">
        <w:t>zapobiegawcze</w:t>
      </w:r>
      <w:r w:rsidR="000B0D52" w:rsidRPr="008F1E3F">
        <w:t xml:space="preserve">, odnosząc się </w:t>
      </w:r>
      <w:r w:rsidR="00C82D82">
        <w:t xml:space="preserve">do </w:t>
      </w:r>
      <w:r w:rsidR="000B0D52" w:rsidRPr="008F1E3F">
        <w:t>pierwotnych prz</w:t>
      </w:r>
      <w:r w:rsidR="000B0D52">
        <w:t>esłanek</w:t>
      </w:r>
      <w:r w:rsidR="000B0D52" w:rsidRPr="008F1E3F">
        <w:t xml:space="preserve"> oraz podają</w:t>
      </w:r>
      <w:r w:rsidR="000B0D52">
        <w:t xml:space="preserve">c jako argument, że w toku obu </w:t>
      </w:r>
      <w:r w:rsidR="00C82D82">
        <w:t>postępowań</w:t>
      </w:r>
      <w:r w:rsidR="000B0D52">
        <w:t xml:space="preserve"> wystąpiły opóźnienia</w:t>
      </w:r>
      <w:r w:rsidR="000B0D52" w:rsidRPr="008F1E3F">
        <w:t xml:space="preserve">, </w:t>
      </w:r>
      <w:r w:rsidR="000B0D52">
        <w:t xml:space="preserve">które nie </w:t>
      </w:r>
      <w:r w:rsidR="000B0D52" w:rsidRPr="008F1E3F">
        <w:t>mog</w:t>
      </w:r>
      <w:r w:rsidR="000B0D52">
        <w:t>ły</w:t>
      </w:r>
      <w:r w:rsidR="000B0D52" w:rsidRPr="008F1E3F">
        <w:t xml:space="preserve"> zostać przypisane sądom (zob. </w:t>
      </w:r>
      <w:r w:rsidR="000B0D52">
        <w:t>§</w:t>
      </w:r>
      <w:r w:rsidR="000B0D52" w:rsidRPr="008F1E3F">
        <w:t xml:space="preserve"> 11 powyżej). W szczególności, opóźnieni</w:t>
      </w:r>
      <w:r w:rsidR="000B0D52">
        <w:t>e</w:t>
      </w:r>
      <w:r w:rsidR="000B0D52" w:rsidRPr="008F1E3F">
        <w:t xml:space="preserve"> w rozpoczęciu drugie</w:t>
      </w:r>
      <w:r w:rsidR="00C82D82">
        <w:t>go procesu</w:t>
      </w:r>
      <w:r w:rsidR="000B0D52" w:rsidRPr="008F1E3F">
        <w:t xml:space="preserve"> był</w:t>
      </w:r>
      <w:r w:rsidR="000B0D52">
        <w:t>o</w:t>
      </w:r>
      <w:r w:rsidR="000B0D52" w:rsidRPr="008F1E3F">
        <w:t xml:space="preserve"> spowodowane </w:t>
      </w:r>
      <w:r w:rsidR="000B0D52">
        <w:t>wnioskiem</w:t>
      </w:r>
      <w:r w:rsidR="000B0D52" w:rsidRPr="008F1E3F">
        <w:t xml:space="preserve"> skarżącego</w:t>
      </w:r>
      <w:r w:rsidR="000B0D52">
        <w:t xml:space="preserve"> o wyłączenie</w:t>
      </w:r>
      <w:r w:rsidR="000B0D52" w:rsidRPr="008F1E3F">
        <w:t xml:space="preserve"> składu sędziowskiego (zob. </w:t>
      </w:r>
      <w:r w:rsidR="000B0D52">
        <w:t>§</w:t>
      </w:r>
      <w:r w:rsidR="000B0D52" w:rsidRPr="008F1E3F">
        <w:t xml:space="preserve"> 20 powyżej) oraz</w:t>
      </w:r>
      <w:r w:rsidR="00C82D82">
        <w:t>,</w:t>
      </w:r>
      <w:r w:rsidR="000B0D52" w:rsidRPr="008F1E3F">
        <w:t xml:space="preserve"> w późniejsz</w:t>
      </w:r>
      <w:r w:rsidR="000B0D52">
        <w:t>ej</w:t>
      </w:r>
      <w:r w:rsidR="000B0D52" w:rsidRPr="008F1E3F">
        <w:t xml:space="preserve"> </w:t>
      </w:r>
      <w:r w:rsidR="000B0D52">
        <w:t>fazie</w:t>
      </w:r>
      <w:r w:rsidR="000B0D52" w:rsidRPr="008F1E3F">
        <w:t xml:space="preserve">, z powodu konieczności </w:t>
      </w:r>
      <w:r w:rsidR="000B0D52">
        <w:t>objęcia skarżącego</w:t>
      </w:r>
      <w:r w:rsidR="000B0D52" w:rsidRPr="008F1E3F">
        <w:t xml:space="preserve"> obserwacj</w:t>
      </w:r>
      <w:r w:rsidR="000B0D52">
        <w:t>ą</w:t>
      </w:r>
      <w:r w:rsidR="000B0D52" w:rsidRPr="008F1E3F">
        <w:t xml:space="preserve"> psychiatryczn</w:t>
      </w:r>
      <w:r w:rsidR="000B0D52">
        <w:t>ą</w:t>
      </w:r>
      <w:r w:rsidR="000B0D52" w:rsidRPr="008F1E3F">
        <w:t xml:space="preserve"> (zob. </w:t>
      </w:r>
      <w:r w:rsidR="000B0D52">
        <w:t>§§</w:t>
      </w:r>
      <w:r w:rsidR="000B0D52" w:rsidRPr="008F1E3F">
        <w:t xml:space="preserve"> 24, 25 i 29 powyżej). Podkreślono również, że </w:t>
      </w:r>
      <w:r w:rsidR="000B0D52">
        <w:t>ryzyko, iż skarżący utrudniałby prawidłowy przebieg postępowania w wypadku zwolnienia go</w:t>
      </w:r>
      <w:r w:rsidR="00C82D82">
        <w:t>,</w:t>
      </w:r>
      <w:r w:rsidR="000B0D52">
        <w:t xml:space="preserve"> było realne</w:t>
      </w:r>
      <w:r w:rsidR="000B0D52" w:rsidRPr="008F1E3F">
        <w:t xml:space="preserve">, ponieważ wielu z </w:t>
      </w:r>
      <w:r w:rsidR="000B0D52">
        <w:t xml:space="preserve">domniemanych </w:t>
      </w:r>
      <w:r w:rsidR="000B0D52" w:rsidRPr="008F1E3F">
        <w:t>wspó</w:t>
      </w:r>
      <w:r w:rsidR="000B0D52">
        <w:t>łsprawców</w:t>
      </w:r>
      <w:r w:rsidR="000B0D52" w:rsidRPr="008F1E3F">
        <w:t xml:space="preserve"> </w:t>
      </w:r>
      <w:r w:rsidR="000B0D52">
        <w:t>pozostawało na wolności</w:t>
      </w:r>
      <w:r w:rsidR="000B0D52" w:rsidRPr="008F1E3F">
        <w:t xml:space="preserve"> (zob. </w:t>
      </w:r>
      <w:r w:rsidR="000B0D52">
        <w:t>§§</w:t>
      </w:r>
      <w:r w:rsidR="000B0D52" w:rsidRPr="008F1E3F">
        <w:t xml:space="preserve"> 23 i 31 powyżej). </w:t>
      </w:r>
    </w:p>
    <w:p w:rsidR="000B0D52" w:rsidRPr="008F1E3F" w:rsidRDefault="00860D7B" w:rsidP="00782DFC">
      <w:pPr>
        <w:pStyle w:val="ECHRPara"/>
      </w:pPr>
      <w:fldSimple w:instr=" SEQ level0 \*arabic ">
        <w:r w:rsidR="000B0D52" w:rsidRPr="008F1E3F">
          <w:rPr>
            <w:noProof/>
          </w:rPr>
          <w:t>145</w:t>
        </w:r>
      </w:fldSimple>
      <w:r w:rsidR="000B0D52" w:rsidRPr="008F1E3F">
        <w:t>. </w:t>
      </w:r>
      <w:r w:rsidR="000B0D52">
        <w:t>W d</w:t>
      </w:r>
      <w:r w:rsidR="000B0D52" w:rsidRPr="008F1E3F">
        <w:t>ni</w:t>
      </w:r>
      <w:r w:rsidR="000B0D52">
        <w:t>u</w:t>
      </w:r>
      <w:r w:rsidR="000B0D52" w:rsidRPr="008F1E3F">
        <w:t xml:space="preserve"> 27 lutego 2003 r. środek w postaci tymczasowego aresztowania </w:t>
      </w:r>
      <w:r w:rsidR="000B0D52">
        <w:t xml:space="preserve">w drugiej sprawie </w:t>
      </w:r>
      <w:r w:rsidR="000B0D52" w:rsidRPr="008F1E3F">
        <w:t xml:space="preserve">został uchylony, ponieważ </w:t>
      </w:r>
      <w:r w:rsidR="000B0D52">
        <w:t xml:space="preserve">sąd krajowy uznał, że </w:t>
      </w:r>
      <w:r w:rsidR="000B0D52" w:rsidRPr="008F1E3F">
        <w:t xml:space="preserve">przyczyny </w:t>
      </w:r>
      <w:r w:rsidR="000B0D52">
        <w:t xml:space="preserve">tymczasowego </w:t>
      </w:r>
      <w:r w:rsidR="000B0D52" w:rsidRPr="008F1E3F">
        <w:t xml:space="preserve">aresztowania ustały ze względu na zawieszenie postępowania (zob. </w:t>
      </w:r>
      <w:r w:rsidR="000B0D52">
        <w:t>§</w:t>
      </w:r>
      <w:r w:rsidR="000B0D52" w:rsidRPr="008F1E3F">
        <w:t xml:space="preserve"> 32 powyżej). Faktycznie</w:t>
      </w:r>
      <w:r w:rsidR="000B0D52">
        <w:t>, skarżący</w:t>
      </w:r>
      <w:r w:rsidR="000B0D52" w:rsidRPr="008F1E3F">
        <w:t xml:space="preserve"> pozostawał w areszcie do 7 listopada 2003 r. na mocy postanowienia o tymczasowym aresztowaniu wydanego w ramach pierwszego postępowania</w:t>
      </w:r>
      <w:r w:rsidR="000B0D52">
        <w:t xml:space="preserve"> karnego</w:t>
      </w:r>
      <w:r w:rsidR="000B0D52" w:rsidRPr="008F1E3F">
        <w:t xml:space="preserve"> (zob. </w:t>
      </w:r>
      <w:r w:rsidR="000B0D52">
        <w:t>§§</w:t>
      </w:r>
      <w:r w:rsidR="000B0D52" w:rsidRPr="008F1E3F">
        <w:t xml:space="preserve"> 11 i 33 powyżej). </w:t>
      </w:r>
    </w:p>
    <w:p w:rsidR="000B0D52" w:rsidRPr="008F1E3F" w:rsidRDefault="00860D7B" w:rsidP="00782DFC">
      <w:pPr>
        <w:pStyle w:val="ECHRPara"/>
      </w:pPr>
      <w:fldSimple w:instr=" SEQ level0 \*arabic ">
        <w:r w:rsidR="000B0D52" w:rsidRPr="008F1E3F">
          <w:rPr>
            <w:noProof/>
          </w:rPr>
          <w:t>146</w:t>
        </w:r>
      </w:fldSimple>
      <w:r w:rsidR="000B0D52" w:rsidRPr="008F1E3F">
        <w:t>.  Po odbyciu</w:t>
      </w:r>
      <w:r w:rsidR="000B0D52">
        <w:t xml:space="preserve"> przez skarżącego</w:t>
      </w:r>
      <w:r w:rsidR="000B0D52" w:rsidRPr="008F1E3F">
        <w:t xml:space="preserve"> kary </w:t>
      </w:r>
      <w:r w:rsidR="000B0D52">
        <w:t>pozbawienia wolności</w:t>
      </w:r>
      <w:r w:rsidR="000B0D52" w:rsidRPr="008F1E3F">
        <w:t xml:space="preserve"> orzeczonej w pierwsz</w:t>
      </w:r>
      <w:r w:rsidR="000B0D52">
        <w:t>ej</w:t>
      </w:r>
      <w:r w:rsidR="000B0D52" w:rsidRPr="008F1E3F">
        <w:t xml:space="preserve"> </w:t>
      </w:r>
      <w:r w:rsidR="000B0D52">
        <w:t xml:space="preserve">sprawie </w:t>
      </w:r>
      <w:r w:rsidR="000B0D52" w:rsidRPr="008F1E3F">
        <w:t xml:space="preserve">i </w:t>
      </w:r>
      <w:r w:rsidR="000B0D52">
        <w:t>przed</w:t>
      </w:r>
      <w:r w:rsidR="000B0D52" w:rsidRPr="008F1E3F">
        <w:t xml:space="preserve"> pierwszym </w:t>
      </w:r>
      <w:r w:rsidR="000B0D52">
        <w:t xml:space="preserve">skazaniem </w:t>
      </w:r>
      <w:r w:rsidR="000B0D52" w:rsidRPr="008F1E3F">
        <w:t xml:space="preserve">w drugiej sprawie, to jest pomiędzy 11 lipca a 1 września 2005 r., jego </w:t>
      </w:r>
      <w:r w:rsidR="000B0D52">
        <w:t xml:space="preserve">tymczasowe </w:t>
      </w:r>
      <w:r w:rsidR="000B0D52" w:rsidRPr="008F1E3F">
        <w:t>aresztowanie podczas drugiego p</w:t>
      </w:r>
      <w:r w:rsidR="000B0D52">
        <w:t>ostępowania</w:t>
      </w:r>
      <w:r w:rsidR="000B0D52" w:rsidRPr="008F1E3F">
        <w:t xml:space="preserve"> zostało przedłużone przez Sąd w Mińsku Mazowieckim w dniu 2</w:t>
      </w:r>
      <w:r w:rsidR="000B0D52">
        <w:t>3</w:t>
      </w:r>
      <w:r w:rsidR="000B0D52" w:rsidRPr="008F1E3F">
        <w:t xml:space="preserve"> </w:t>
      </w:r>
      <w:r w:rsidR="000B0D52">
        <w:t>czerw</w:t>
      </w:r>
      <w:r w:rsidR="000B0D52" w:rsidRPr="008F1E3F">
        <w:t>ca 2005 r. (</w:t>
      </w:r>
      <w:r w:rsidR="000B0D52">
        <w:t xml:space="preserve">postanowienie utrzymane w mocy przez </w:t>
      </w:r>
      <w:r w:rsidR="000B0D52" w:rsidRPr="008F1E3F">
        <w:t xml:space="preserve">Sąd Okręgowy w Siedlcach w dniu 28 lipca 2005 r.). Sąd </w:t>
      </w:r>
      <w:r w:rsidR="000B0D52">
        <w:t>odwołał</w:t>
      </w:r>
      <w:r w:rsidR="000B0D52" w:rsidRPr="008F1E3F">
        <w:t xml:space="preserve"> się </w:t>
      </w:r>
      <w:r w:rsidR="000B0D52">
        <w:t>do tych samych przesłanek</w:t>
      </w:r>
      <w:r w:rsidR="000B0D52" w:rsidRPr="008F1E3F">
        <w:t xml:space="preserve">, </w:t>
      </w:r>
      <w:r w:rsidR="000B0D52">
        <w:t>jak</w:t>
      </w:r>
      <w:r w:rsidR="000B0D52" w:rsidRPr="008F1E3F">
        <w:t xml:space="preserve"> </w:t>
      </w:r>
      <w:r w:rsidR="000B0D52">
        <w:t>uprzednio</w:t>
      </w:r>
      <w:r w:rsidR="000B0D52" w:rsidRPr="008F1E3F">
        <w:t xml:space="preserve"> (zob. </w:t>
      </w:r>
      <w:r w:rsidR="000B0D52">
        <w:t>§</w:t>
      </w:r>
      <w:r w:rsidR="000B0D52" w:rsidRPr="008F1E3F">
        <w:t xml:space="preserve"> 44 powyżej). </w:t>
      </w:r>
    </w:p>
    <w:p w:rsidR="000B0D52" w:rsidRPr="008F1E3F" w:rsidRDefault="00860D7B" w:rsidP="00782DFC">
      <w:pPr>
        <w:pStyle w:val="ECHRPara"/>
      </w:pPr>
      <w:fldSimple w:instr=" SEQ level0 \*arabic ">
        <w:r w:rsidR="000B0D52" w:rsidRPr="008F1E3F">
          <w:rPr>
            <w:noProof/>
          </w:rPr>
          <w:t>147</w:t>
        </w:r>
      </w:fldSimple>
      <w:r w:rsidR="000B0D52" w:rsidRPr="008F1E3F">
        <w:t>.  </w:t>
      </w:r>
      <w:r w:rsidR="000B0D52">
        <w:t xml:space="preserve">W dniu </w:t>
      </w:r>
      <w:r w:rsidR="000B0D52" w:rsidRPr="008F1E3F">
        <w:t xml:space="preserve">30 grudnia 2003 r. drugie postępowanie karne zostało </w:t>
      </w:r>
      <w:r w:rsidR="000B0D52">
        <w:t>podjęte</w:t>
      </w:r>
      <w:r w:rsidR="000B0D52" w:rsidRPr="008F1E3F">
        <w:t xml:space="preserve">, a skarżący </w:t>
      </w:r>
      <w:r w:rsidR="00C82D82">
        <w:t>został</w:t>
      </w:r>
      <w:r w:rsidR="000B0D52" w:rsidRPr="008F1E3F">
        <w:t xml:space="preserve"> </w:t>
      </w:r>
      <w:r w:rsidR="000B0D52">
        <w:t>tymczasowo aresztowany</w:t>
      </w:r>
      <w:r w:rsidR="000B0D52" w:rsidRPr="008F1E3F">
        <w:t xml:space="preserve"> na </w:t>
      </w:r>
      <w:r w:rsidR="000B0D52">
        <w:t>podstawie trzech pierwotnych</w:t>
      </w:r>
      <w:r w:rsidR="000B0D52" w:rsidRPr="008F1E3F">
        <w:t xml:space="preserve"> prz</w:t>
      </w:r>
      <w:r w:rsidR="000B0D52">
        <w:t>esłanek</w:t>
      </w:r>
      <w:r w:rsidR="000B0D52" w:rsidRPr="008F1E3F">
        <w:t xml:space="preserve"> oraz, dodatkowo, </w:t>
      </w:r>
      <w:r w:rsidR="00AC290D">
        <w:t>z uwagi na możliwość</w:t>
      </w:r>
      <w:r w:rsidR="000B0D52" w:rsidRPr="008F1E3F">
        <w:t xml:space="preserve"> wyznaczenia terminu obserwacji psychiatrycznej na marzec 2004 </w:t>
      </w:r>
      <w:r w:rsidR="000B0D52">
        <w:t xml:space="preserve">r. </w:t>
      </w:r>
      <w:r w:rsidR="000B0D52" w:rsidRPr="008F1E3F">
        <w:t xml:space="preserve">(zob. </w:t>
      </w:r>
      <w:r w:rsidR="000B0D52">
        <w:t>§</w:t>
      </w:r>
      <w:r w:rsidR="000B0D52" w:rsidRPr="008F1E3F">
        <w:t xml:space="preserve"> 36 powyżej). W swoich następnych postanowieniach o przedłuż</w:t>
      </w:r>
      <w:r w:rsidR="000B0D52">
        <w:t>e</w:t>
      </w:r>
      <w:r w:rsidR="000B0D52" w:rsidRPr="008F1E3F">
        <w:t>niu tymczasowego aresztowania</w:t>
      </w:r>
      <w:r w:rsidR="000B0D52">
        <w:t xml:space="preserve"> skarżącego,</w:t>
      </w:r>
      <w:r w:rsidR="000B0D52" w:rsidRPr="008F1E3F">
        <w:t xml:space="preserve"> sądy krajowe </w:t>
      </w:r>
      <w:r w:rsidR="000B0D52">
        <w:t>podkreśla</w:t>
      </w:r>
      <w:r w:rsidR="000B0D52" w:rsidRPr="008F1E3F">
        <w:t>ły, że prawdopodobieństwo wymierzenia surowej kary</w:t>
      </w:r>
      <w:r w:rsidR="00AC290D" w:rsidRPr="00AC290D">
        <w:t xml:space="preserve"> </w:t>
      </w:r>
      <w:r w:rsidR="00AC290D" w:rsidRPr="008F1E3F">
        <w:t>było</w:t>
      </w:r>
      <w:r w:rsidR="000B0D52">
        <w:t>,</w:t>
      </w:r>
      <w:r w:rsidR="000B0D52" w:rsidRPr="008F1E3F">
        <w:t xml:space="preserve"> </w:t>
      </w:r>
      <w:r w:rsidR="000B0D52">
        <w:t>w</w:t>
      </w:r>
      <w:r w:rsidR="00AC290D">
        <w:t xml:space="preserve"> świetle</w:t>
      </w:r>
      <w:r w:rsidR="000B0D52" w:rsidRPr="008F1E3F">
        <w:t xml:space="preserve"> prawa krajowego</w:t>
      </w:r>
      <w:r w:rsidR="000B0D52">
        <w:t>,</w:t>
      </w:r>
      <w:r w:rsidR="000B0D52" w:rsidRPr="008F1E3F">
        <w:t xml:space="preserve"> </w:t>
      </w:r>
      <w:r w:rsidR="000B0D52">
        <w:t xml:space="preserve">samo w sobie </w:t>
      </w:r>
      <w:r w:rsidR="000B0D52" w:rsidRPr="008F1E3F">
        <w:t>wystarczającym powodem u</w:t>
      </w:r>
      <w:r w:rsidR="000B0D52">
        <w:t xml:space="preserve">zasadniającym tymczasowe </w:t>
      </w:r>
      <w:r w:rsidR="000B0D52" w:rsidRPr="008F1E3F">
        <w:t xml:space="preserve"> aresztowanie. Dodatkowo, sądy krajowe nadal odwoływały się </w:t>
      </w:r>
      <w:r w:rsidR="00AC290D">
        <w:t xml:space="preserve">do </w:t>
      </w:r>
      <w:r w:rsidR="000B0D52">
        <w:t>pozostałych</w:t>
      </w:r>
      <w:r w:rsidR="000B0D52" w:rsidRPr="008F1E3F">
        <w:t xml:space="preserve"> pierwotnych prz</w:t>
      </w:r>
      <w:r w:rsidR="000B0D52">
        <w:t>esłanek</w:t>
      </w:r>
      <w:r w:rsidR="000B0D52" w:rsidRPr="008F1E3F">
        <w:t xml:space="preserve">, </w:t>
      </w:r>
      <w:r w:rsidR="000B0D52">
        <w:t xml:space="preserve">a </w:t>
      </w:r>
      <w:r w:rsidR="000B0D52" w:rsidRPr="008F1E3F">
        <w:t>mianowicie uzasadnionego podejrzenia</w:t>
      </w:r>
      <w:r w:rsidR="000B0D52">
        <w:t xml:space="preserve"> oraz ryzyka</w:t>
      </w:r>
      <w:r w:rsidR="000B0D52" w:rsidRPr="008F1E3F">
        <w:t xml:space="preserve"> </w:t>
      </w:r>
      <w:r w:rsidR="000B0D52">
        <w:t xml:space="preserve">utrudniania przez skarżącego postępowania w </w:t>
      </w:r>
      <w:r w:rsidR="00AC290D">
        <w:t>razie</w:t>
      </w:r>
      <w:r w:rsidR="000B0D52">
        <w:t xml:space="preserve"> zwolnienia. Ostania</w:t>
      </w:r>
      <w:r w:rsidR="000B0D52" w:rsidRPr="008F1E3F">
        <w:t xml:space="preserve"> prz</w:t>
      </w:r>
      <w:r w:rsidR="000B0D52">
        <w:t>esłanka była stale powoływana</w:t>
      </w:r>
      <w:r w:rsidR="000B0D52" w:rsidRPr="008F1E3F">
        <w:t>, pomimo</w:t>
      </w:r>
      <w:r w:rsidR="000B0D52">
        <w:t xml:space="preserve"> </w:t>
      </w:r>
      <w:r w:rsidR="000B0D52" w:rsidRPr="008F1E3F">
        <w:t xml:space="preserve">że sądy krajowe </w:t>
      </w:r>
      <w:r w:rsidR="000B0D52">
        <w:t>przy</w:t>
      </w:r>
      <w:r w:rsidR="000B0D52" w:rsidRPr="008F1E3F">
        <w:t>znały, że skarżący do tej pory nie</w:t>
      </w:r>
      <w:r w:rsidR="000B0D52">
        <w:t xml:space="preserve"> usiłował zakłócać postępowania (zob. §</w:t>
      </w:r>
      <w:r w:rsidR="000B0D52" w:rsidRPr="008F1E3F">
        <w:t xml:space="preserve"> 3</w:t>
      </w:r>
      <w:r w:rsidR="000B0D52">
        <w:t>7, 39, 41, 42 i 44 powyżej). Zaznaczono</w:t>
      </w:r>
      <w:r w:rsidR="000B0D52" w:rsidRPr="008F1E3F">
        <w:t xml:space="preserve"> również, że jego </w:t>
      </w:r>
      <w:r w:rsidR="000B0D52">
        <w:t>efektywne</w:t>
      </w:r>
      <w:r w:rsidR="000B0D52" w:rsidRPr="008F1E3F">
        <w:t xml:space="preserve"> </w:t>
      </w:r>
      <w:r w:rsidR="000B0D52">
        <w:t xml:space="preserve">tymczasowe </w:t>
      </w:r>
      <w:r w:rsidR="000B0D52" w:rsidRPr="008F1E3F">
        <w:t>aresztowanie w tej sprawie trwało</w:t>
      </w:r>
      <w:r w:rsidR="000B0D52">
        <w:t xml:space="preserve"> do tego momentu</w:t>
      </w:r>
      <w:r w:rsidR="000B0D52" w:rsidRPr="008F1E3F">
        <w:t xml:space="preserve"> mniej niż dwa lata, </w:t>
      </w:r>
      <w:r w:rsidR="000B0D52">
        <w:t>wobec faktu równoległ</w:t>
      </w:r>
      <w:r w:rsidR="000B0D52" w:rsidRPr="008F1E3F">
        <w:t>e</w:t>
      </w:r>
      <w:r w:rsidR="000B0D52">
        <w:t>go</w:t>
      </w:r>
      <w:r w:rsidR="000B0D52" w:rsidRPr="008F1E3F">
        <w:t xml:space="preserve"> odbywa</w:t>
      </w:r>
      <w:r w:rsidR="000B0D52">
        <w:t>nia przez skarżącego</w:t>
      </w:r>
      <w:r w:rsidR="000B0D52" w:rsidRPr="008F1E3F">
        <w:t xml:space="preserve"> kar</w:t>
      </w:r>
      <w:r w:rsidR="000B0D52">
        <w:t>y</w:t>
      </w:r>
      <w:r w:rsidR="000B0D52" w:rsidRPr="008F1E3F">
        <w:t xml:space="preserve"> </w:t>
      </w:r>
      <w:r w:rsidR="000B0D52">
        <w:t>pozbawienia wolności</w:t>
      </w:r>
      <w:r w:rsidR="000B0D52" w:rsidRPr="008F1E3F">
        <w:t xml:space="preserve"> wymierzon</w:t>
      </w:r>
      <w:r w:rsidR="000B0D52">
        <w:t>ej</w:t>
      </w:r>
      <w:r w:rsidR="000B0D52" w:rsidRPr="008F1E3F">
        <w:t xml:space="preserve"> w innej sprawie (zob. </w:t>
      </w:r>
      <w:r w:rsidR="000B0D52">
        <w:t>§</w:t>
      </w:r>
      <w:r w:rsidR="000B0D52" w:rsidRPr="008F1E3F">
        <w:t xml:space="preserve"> 41 powyżej). </w:t>
      </w:r>
    </w:p>
    <w:p w:rsidR="000B0D52" w:rsidRPr="008F1E3F" w:rsidRDefault="00860D7B" w:rsidP="00782DFC">
      <w:pPr>
        <w:pStyle w:val="ECHRPara"/>
      </w:pPr>
      <w:fldSimple w:instr=" SEQ level0 \*arabic ">
        <w:r w:rsidR="000B0D52" w:rsidRPr="008F1E3F">
          <w:rPr>
            <w:noProof/>
          </w:rPr>
          <w:t>148</w:t>
        </w:r>
      </w:fldSimple>
      <w:r w:rsidR="000B0D52" w:rsidRPr="008F1E3F">
        <w:t xml:space="preserve">.  Wreszcie, </w:t>
      </w:r>
      <w:r w:rsidR="000B0D52">
        <w:t>pod koniec tego postępowania karnego</w:t>
      </w:r>
      <w:r w:rsidR="000B0D52" w:rsidRPr="008F1E3F">
        <w:t xml:space="preserve">, </w:t>
      </w:r>
      <w:r w:rsidR="000B0D52">
        <w:t xml:space="preserve">tymczasowe </w:t>
      </w:r>
      <w:r w:rsidR="000B0D52" w:rsidRPr="008F1E3F">
        <w:t xml:space="preserve">aresztowanie skarżącego </w:t>
      </w:r>
      <w:r w:rsidR="000B0D52">
        <w:t>było</w:t>
      </w:r>
      <w:r w:rsidR="000B0D52" w:rsidRPr="008F1E3F">
        <w:t xml:space="preserve"> prz</w:t>
      </w:r>
      <w:r w:rsidR="000B0D52">
        <w:t>edłuża</w:t>
      </w:r>
      <w:r w:rsidR="000B0D52" w:rsidRPr="008F1E3F">
        <w:t xml:space="preserve">ne w okresie pomiędzy 7 marca 2006 </w:t>
      </w:r>
      <w:r w:rsidR="000B0D52">
        <w:t xml:space="preserve">r. </w:t>
      </w:r>
      <w:r w:rsidR="000B0D52" w:rsidRPr="008F1E3F">
        <w:t>a 6 lipca 2007</w:t>
      </w:r>
      <w:r w:rsidR="000B0D52">
        <w:t xml:space="preserve"> r.</w:t>
      </w:r>
      <w:r w:rsidR="000B0D52" w:rsidRPr="008F1E3F">
        <w:t xml:space="preserve">, na podstawie </w:t>
      </w:r>
      <w:r w:rsidR="00AC290D">
        <w:t xml:space="preserve">istnienia </w:t>
      </w:r>
      <w:r w:rsidR="000B0D52">
        <w:t>uzasadnionego</w:t>
      </w:r>
      <w:r w:rsidR="000B0D52" w:rsidRPr="008F1E3F">
        <w:t xml:space="preserve"> podejrzenia</w:t>
      </w:r>
      <w:r w:rsidR="000B0D52">
        <w:t xml:space="preserve"> przeciwko niemu</w:t>
      </w:r>
      <w:r w:rsidR="000B0D52" w:rsidRPr="008F1E3F">
        <w:t xml:space="preserve">, a także </w:t>
      </w:r>
      <w:r w:rsidR="000B0D52">
        <w:t>surow</w:t>
      </w:r>
      <w:r w:rsidR="000B0D52" w:rsidRPr="008F1E3F">
        <w:t>ości kary</w:t>
      </w:r>
      <w:r w:rsidR="000B0D52">
        <w:t>, jakiej można było oczekiwać. Wyraźn</w:t>
      </w:r>
      <w:r w:rsidR="000B0D52" w:rsidRPr="008F1E3F">
        <w:t>ie zaznaczono, że drug</w:t>
      </w:r>
      <w:r w:rsidR="000B0D52">
        <w:t>a</w:t>
      </w:r>
      <w:r w:rsidR="000B0D52" w:rsidRPr="008F1E3F">
        <w:t xml:space="preserve"> </w:t>
      </w:r>
      <w:r w:rsidR="000B0D52">
        <w:t>przesłanka</w:t>
      </w:r>
      <w:r w:rsidR="000B0D52" w:rsidRPr="008F1E3F">
        <w:t xml:space="preserve"> </w:t>
      </w:r>
      <w:r w:rsidR="000B0D52">
        <w:t>stwarzała domniemanie, że skarżący usiło</w:t>
      </w:r>
      <w:r w:rsidR="000B0D52" w:rsidRPr="008F1E3F">
        <w:t xml:space="preserve">wałby </w:t>
      </w:r>
      <w:r w:rsidR="000B0D52">
        <w:t>utrudniać</w:t>
      </w:r>
      <w:r w:rsidR="000B0D52" w:rsidRPr="008F1E3F">
        <w:t xml:space="preserve"> </w:t>
      </w:r>
      <w:r w:rsidR="000B0D52">
        <w:t xml:space="preserve">prawidłowy przebieg </w:t>
      </w:r>
      <w:r w:rsidR="000B0D52" w:rsidRPr="008F1E3F">
        <w:t>postępowani</w:t>
      </w:r>
      <w:r w:rsidR="000B0D52">
        <w:t>a</w:t>
      </w:r>
      <w:r w:rsidR="000B0D52" w:rsidRPr="008F1E3F">
        <w:t xml:space="preserve">, gdyby został zwolniony (zob. </w:t>
      </w:r>
      <w:r w:rsidR="000B0D52">
        <w:t xml:space="preserve">§§ </w:t>
      </w:r>
      <w:r w:rsidR="000B0D52" w:rsidRPr="008F1E3F">
        <w:t xml:space="preserve">47. 48 i 50 powyżej). </w:t>
      </w:r>
    </w:p>
    <w:p w:rsidR="000B0D52" w:rsidRPr="008F1E3F" w:rsidRDefault="00860D7B" w:rsidP="00782DFC">
      <w:pPr>
        <w:pStyle w:val="ECHRPara"/>
      </w:pPr>
      <w:fldSimple w:instr=" SEQ level0 \*arabic ">
        <w:r w:rsidR="000B0D52" w:rsidRPr="008F1E3F">
          <w:rPr>
            <w:noProof/>
          </w:rPr>
          <w:t>149</w:t>
        </w:r>
      </w:fldSimple>
      <w:r w:rsidR="000B0D52" w:rsidRPr="008F1E3F">
        <w:t xml:space="preserve">.  Trybunał akceptuje, że </w:t>
      </w:r>
      <w:r w:rsidR="000B0D52">
        <w:t>uzasadnione</w:t>
      </w:r>
      <w:r w:rsidR="000B0D52" w:rsidRPr="008F1E3F">
        <w:t xml:space="preserve"> podejrzenie przeciwko skarżącemu </w:t>
      </w:r>
      <w:r w:rsidR="000B0D52">
        <w:t>popełnienia</w:t>
      </w:r>
      <w:r w:rsidR="000B0D52" w:rsidRPr="008F1E3F">
        <w:t xml:space="preserve"> poważn</w:t>
      </w:r>
      <w:r w:rsidR="000B0D52">
        <w:t>ego</w:t>
      </w:r>
      <w:r w:rsidR="000B0D52" w:rsidRPr="008F1E3F">
        <w:t xml:space="preserve"> przestępstw</w:t>
      </w:r>
      <w:r w:rsidR="000B0D52">
        <w:t>a</w:t>
      </w:r>
      <w:r w:rsidR="000B0D52" w:rsidRPr="008F1E3F">
        <w:t xml:space="preserve"> mogło </w:t>
      </w:r>
      <w:r w:rsidR="000B0D52">
        <w:t>początkowo</w:t>
      </w:r>
      <w:r w:rsidR="000B0D52" w:rsidRPr="008F1E3F">
        <w:t xml:space="preserve"> uzasadni</w:t>
      </w:r>
      <w:r w:rsidR="000B0D52">
        <w:t>a</w:t>
      </w:r>
      <w:r w:rsidR="000B0D52" w:rsidRPr="008F1E3F">
        <w:t>ć jego</w:t>
      </w:r>
      <w:r w:rsidR="000B0D52">
        <w:t xml:space="preserve"> tymczasowe</w:t>
      </w:r>
      <w:r w:rsidR="000B0D52" w:rsidRPr="008F1E3F">
        <w:t xml:space="preserve"> aresztowanie. Jednakże</w:t>
      </w:r>
      <w:r w:rsidR="000B0D52">
        <w:t>,</w:t>
      </w:r>
      <w:r w:rsidR="000B0D52" w:rsidRPr="008F1E3F">
        <w:t xml:space="preserve"> wraz z upływem czasu, prz</w:t>
      </w:r>
      <w:r w:rsidR="000B0D52">
        <w:t>esłanka</w:t>
      </w:r>
      <w:r w:rsidR="000B0D52" w:rsidRPr="008F1E3F">
        <w:t xml:space="preserve"> ta była coraz mniej </w:t>
      </w:r>
      <w:r w:rsidR="000B0D52">
        <w:t>odpowiednia</w:t>
      </w:r>
      <w:r w:rsidR="000B0D52" w:rsidRPr="008F1E3F">
        <w:t xml:space="preserve">. Trybunał musi </w:t>
      </w:r>
      <w:r w:rsidR="000B0D52">
        <w:t>więc ustalić, czy inne przesłanki</w:t>
      </w:r>
      <w:r w:rsidR="000B0D52" w:rsidRPr="008F1E3F">
        <w:t xml:space="preserve"> przytoczone przez sądy kra</w:t>
      </w:r>
      <w:r w:rsidR="000B0D52">
        <w:t>jowe – surowość przewidywanej kary</w:t>
      </w:r>
      <w:r w:rsidR="000B0D52" w:rsidRPr="008F1E3F">
        <w:t>, ryzyko ucieczki</w:t>
      </w:r>
      <w:r w:rsidR="000B0D52">
        <w:t xml:space="preserve"> skarżącego</w:t>
      </w:r>
      <w:r w:rsidR="000B0D52" w:rsidRPr="008F1E3F">
        <w:t xml:space="preserve"> lub </w:t>
      </w:r>
      <w:r w:rsidR="000B0D52">
        <w:t>też</w:t>
      </w:r>
      <w:r w:rsidR="000B0D52" w:rsidRPr="008F1E3F">
        <w:t xml:space="preserve"> utrudniania </w:t>
      </w:r>
      <w:r w:rsidR="000B0D52">
        <w:t>przebiegu</w:t>
      </w:r>
      <w:r w:rsidR="000B0D52" w:rsidRPr="008F1E3F">
        <w:t xml:space="preserve"> postępowania – były </w:t>
      </w:r>
      <w:r w:rsidR="007A54AC">
        <w:t>„</w:t>
      </w:r>
      <w:r w:rsidR="000B0D52" w:rsidRPr="008F1E3F">
        <w:t xml:space="preserve">odpowiednie” i </w:t>
      </w:r>
      <w:r w:rsidR="007A54AC">
        <w:t>„</w:t>
      </w:r>
      <w:r w:rsidR="000B0D52" w:rsidRPr="008F1E3F">
        <w:t xml:space="preserve">wystarczające” (zob. </w:t>
      </w:r>
      <w:r w:rsidR="000B0D52" w:rsidRPr="008F1E3F">
        <w:rPr>
          <w:i/>
          <w:iCs/>
        </w:rPr>
        <w:t>Kudła</w:t>
      </w:r>
      <w:r w:rsidR="000B0D52" w:rsidRPr="008F1E3F">
        <w:t>,</w:t>
      </w:r>
      <w:r w:rsidR="000B0D52" w:rsidRPr="008F1E3F">
        <w:rPr>
          <w:i/>
          <w:iCs/>
        </w:rPr>
        <w:t xml:space="preserve"> </w:t>
      </w:r>
      <w:r w:rsidR="000B0D52" w:rsidRPr="008F1E3F">
        <w:t>cyt</w:t>
      </w:r>
      <w:r w:rsidR="00EF5F3B">
        <w:t>owany</w:t>
      </w:r>
      <w:r w:rsidR="000B0D52" w:rsidRPr="008F1E3F">
        <w:t xml:space="preserve"> powyżej § 111).</w:t>
      </w:r>
    </w:p>
    <w:p w:rsidR="000B0D52" w:rsidRPr="008F1E3F" w:rsidRDefault="00860D7B" w:rsidP="00782DFC">
      <w:pPr>
        <w:pStyle w:val="ECHRPara"/>
      </w:pPr>
      <w:fldSimple w:instr=" SEQ level0 \*arabic ">
        <w:r w:rsidR="000B0D52" w:rsidRPr="008F1E3F">
          <w:rPr>
            <w:noProof/>
          </w:rPr>
          <w:t>150</w:t>
        </w:r>
      </w:fldSimple>
      <w:r w:rsidR="000B0D52" w:rsidRPr="008F1E3F">
        <w:t>.  Trybunał zgadza się</w:t>
      </w:r>
      <w:r w:rsidR="000B0D52">
        <w:t>, że</w:t>
      </w:r>
      <w:r w:rsidR="000B0D52" w:rsidRPr="008F1E3F">
        <w:t xml:space="preserve"> ryzyko utrudni</w:t>
      </w:r>
      <w:r w:rsidR="000B0D52">
        <w:t>a</w:t>
      </w:r>
      <w:r w:rsidR="000B0D52" w:rsidRPr="008F1E3F">
        <w:t xml:space="preserve">nia przebiegu postępowania przez skarżącego </w:t>
      </w:r>
      <w:r w:rsidR="000B0D52">
        <w:t>po</w:t>
      </w:r>
      <w:r w:rsidR="000B0D52" w:rsidRPr="008F1E3F">
        <w:t xml:space="preserve">przez próbę </w:t>
      </w:r>
      <w:r w:rsidR="000B0D52">
        <w:t>przekonania</w:t>
      </w:r>
      <w:r w:rsidR="000B0D52" w:rsidRPr="008F1E3F">
        <w:t xml:space="preserve"> świadków, aby złożyli fałszywe zeznania, mogł</w:t>
      </w:r>
      <w:r w:rsidR="000B0D52">
        <w:t>o</w:t>
      </w:r>
      <w:r w:rsidR="000B0D52" w:rsidRPr="008F1E3F">
        <w:t xml:space="preserve"> stanowić w</w:t>
      </w:r>
      <w:r w:rsidR="000B0D52">
        <w:t>ażny</w:t>
      </w:r>
      <w:r w:rsidR="000B0D52" w:rsidRPr="008F1E3F">
        <w:t xml:space="preserve"> powód do przedłużenia</w:t>
      </w:r>
      <w:r w:rsidR="000B0D52">
        <w:t xml:space="preserve"> jego </w:t>
      </w:r>
      <w:r w:rsidR="000B0D52" w:rsidRPr="008F1E3F">
        <w:t xml:space="preserve"> tymczasowego aresztowania, ale tylko </w:t>
      </w:r>
      <w:r w:rsidR="000B0D52">
        <w:t>we wcześniejszej</w:t>
      </w:r>
      <w:r w:rsidR="000B0D52" w:rsidRPr="008F1E3F">
        <w:t xml:space="preserve"> </w:t>
      </w:r>
      <w:r w:rsidR="000B0D52">
        <w:t>fazie</w:t>
      </w:r>
      <w:r w:rsidR="000B0D52" w:rsidRPr="008F1E3F">
        <w:t xml:space="preserve"> postępowania</w:t>
      </w:r>
      <w:r w:rsidR="000B0D52">
        <w:t>,</w:t>
      </w:r>
      <w:r w:rsidR="000B0D52" w:rsidRPr="008F1E3F">
        <w:t xml:space="preserve"> w 2002 r., kiedy </w:t>
      </w:r>
      <w:r w:rsidR="000B0D52">
        <w:t xml:space="preserve">jego </w:t>
      </w:r>
      <w:r w:rsidR="000B0D52" w:rsidRPr="008F1E3F">
        <w:t xml:space="preserve">rzekomi wspólnicy nie byli </w:t>
      </w:r>
      <w:r w:rsidR="000B0D52">
        <w:t>zatrzymani</w:t>
      </w:r>
      <w:r w:rsidR="000B0D52" w:rsidRPr="008F1E3F">
        <w:t xml:space="preserve"> przez władze ( zob.</w:t>
      </w:r>
      <w:r w:rsidR="000B0D52">
        <w:t xml:space="preserve"> §</w:t>
      </w:r>
      <w:r w:rsidR="000B0D52" w:rsidRPr="008F1E3F">
        <w:t xml:space="preserve"> 23 powyżej). </w:t>
      </w:r>
    </w:p>
    <w:p w:rsidR="000B0D52" w:rsidRPr="008F1E3F" w:rsidRDefault="00860D7B" w:rsidP="00782DFC">
      <w:pPr>
        <w:pStyle w:val="ECHRPara"/>
      </w:pPr>
      <w:fldSimple w:instr=" SEQ level0 \*arabic ">
        <w:r w:rsidR="000B0D52" w:rsidRPr="008F1E3F">
          <w:rPr>
            <w:noProof/>
          </w:rPr>
          <w:t>151</w:t>
        </w:r>
      </w:fldSimple>
      <w:r w:rsidR="000B0D52" w:rsidRPr="008F1E3F">
        <w:t>. Wed</w:t>
      </w:r>
      <w:r w:rsidR="000B0D52">
        <w:t>ług władz, w obu postępowaniach</w:t>
      </w:r>
      <w:r w:rsidR="000B0D52" w:rsidRPr="008F1E3F">
        <w:t xml:space="preserve">, prawdopodobieństwo wymierzenia surowej kary wobec skarżącego </w:t>
      </w:r>
      <w:r w:rsidR="000B0D52">
        <w:t>stwarzało domniemanie</w:t>
      </w:r>
      <w:r w:rsidR="000B0D52" w:rsidRPr="008F1E3F">
        <w:t xml:space="preserve">, że będzie on </w:t>
      </w:r>
      <w:r w:rsidR="000B0D52">
        <w:t>u</w:t>
      </w:r>
      <w:r w:rsidR="000B0D52" w:rsidRPr="008F1E3F">
        <w:t>trudni</w:t>
      </w:r>
      <w:r w:rsidR="000B0D52">
        <w:t>ać</w:t>
      </w:r>
      <w:r w:rsidR="000B0D52" w:rsidRPr="008F1E3F">
        <w:t xml:space="preserve"> postępowanie. Jednakże</w:t>
      </w:r>
      <w:r w:rsidR="000B0D52">
        <w:t>,</w:t>
      </w:r>
      <w:r w:rsidR="000B0D52" w:rsidRPr="008F1E3F">
        <w:t xml:space="preserve"> Trybunał </w:t>
      </w:r>
      <w:r w:rsidR="000B0D52">
        <w:t>przypomina</w:t>
      </w:r>
      <w:r w:rsidR="000B0D52" w:rsidRPr="008F1E3F">
        <w:t>, że</w:t>
      </w:r>
      <w:r w:rsidR="000B0D52">
        <w:t xml:space="preserve"> podczas</w:t>
      </w:r>
      <w:r w:rsidR="000B0D52" w:rsidRPr="008F1E3F">
        <w:t xml:space="preserve"> </w:t>
      </w:r>
      <w:r w:rsidR="000B0D52">
        <w:t xml:space="preserve">gdy </w:t>
      </w:r>
      <w:r w:rsidR="000B0D52" w:rsidRPr="008F1E3F">
        <w:t xml:space="preserve">surowość </w:t>
      </w:r>
      <w:r w:rsidR="000B0D52">
        <w:t xml:space="preserve">grożącej </w:t>
      </w:r>
      <w:r w:rsidR="000B0D52" w:rsidRPr="008F1E3F">
        <w:t xml:space="preserve">kary jest </w:t>
      </w:r>
      <w:r w:rsidR="000B0D52">
        <w:t>odpowiednim elementem do</w:t>
      </w:r>
      <w:r w:rsidR="000B0D52" w:rsidRPr="008F1E3F">
        <w:t xml:space="preserve"> oceny ryzyka </w:t>
      </w:r>
      <w:r w:rsidR="000B0D52">
        <w:t xml:space="preserve">czyjejś </w:t>
      </w:r>
      <w:r w:rsidR="000B0D52" w:rsidRPr="008F1E3F">
        <w:t xml:space="preserve">ucieczki </w:t>
      </w:r>
      <w:r w:rsidR="000B0D52">
        <w:t>lub ponownego popełnienia przestępstwa</w:t>
      </w:r>
      <w:r w:rsidR="000B0D52" w:rsidRPr="008F1E3F">
        <w:t>, powaga zarzutów nie może sama w sobie u</w:t>
      </w:r>
      <w:r w:rsidR="000B0D52">
        <w:t>zasadn</w:t>
      </w:r>
      <w:r w:rsidR="000B0D52" w:rsidRPr="008F1E3F">
        <w:t xml:space="preserve">iać długich okresów </w:t>
      </w:r>
      <w:r w:rsidR="000B0D52">
        <w:t xml:space="preserve">tymczasowego </w:t>
      </w:r>
      <w:r w:rsidR="000B0D52" w:rsidRPr="008F1E3F">
        <w:t xml:space="preserve">aresztowania (zob. </w:t>
      </w:r>
      <w:r w:rsidR="000B0D52" w:rsidRPr="008F1E3F">
        <w:rPr>
          <w:i/>
          <w:iCs/>
        </w:rPr>
        <w:t>Michta przeciwko Polsce</w:t>
      </w:r>
      <w:r w:rsidR="000B0D52" w:rsidRPr="008F1E3F">
        <w:t>, nr 13425/02, §§ 49, 4 maja 2006</w:t>
      </w:r>
      <w:r w:rsidR="000B0D52">
        <w:t xml:space="preserve"> r.</w:t>
      </w:r>
      <w:r w:rsidR="000B0D52" w:rsidRPr="008F1E3F">
        <w:t>).</w:t>
      </w:r>
    </w:p>
    <w:p w:rsidR="000B0D52" w:rsidRPr="008F1E3F" w:rsidRDefault="00860D7B" w:rsidP="00782DFC">
      <w:pPr>
        <w:pStyle w:val="ECHRPara"/>
      </w:pPr>
      <w:fldSimple w:instr=" SEQ level0 \*arabic ">
        <w:r w:rsidR="000B0D52" w:rsidRPr="008F1E3F">
          <w:rPr>
            <w:noProof/>
          </w:rPr>
          <w:t>152</w:t>
        </w:r>
      </w:fldSimple>
      <w:r w:rsidR="000B0D52" w:rsidRPr="008F1E3F">
        <w:t xml:space="preserve">.  Mając to na uwadze, Trybunał jest zdania, że powaga zarzutów nie może sama w sobie usprawiedliwiać faktu, że skarżący pozostawał </w:t>
      </w:r>
      <w:r w:rsidR="000B0D52">
        <w:t>tymczasowo</w:t>
      </w:r>
      <w:r w:rsidR="000B0D52" w:rsidRPr="008F1E3F">
        <w:t xml:space="preserve"> aresz</w:t>
      </w:r>
      <w:r w:rsidR="000B0D52">
        <w:t>towany</w:t>
      </w:r>
      <w:r w:rsidR="000B0D52" w:rsidRPr="008F1E3F">
        <w:t xml:space="preserve"> </w:t>
      </w:r>
      <w:r w:rsidR="000B0D52">
        <w:t>przez ponad</w:t>
      </w:r>
      <w:r w:rsidR="000B0D52" w:rsidRPr="008F1E3F">
        <w:t xml:space="preserve"> cztery i pół roku (zob. </w:t>
      </w:r>
      <w:r w:rsidR="000B0D52" w:rsidRPr="008F1E3F">
        <w:rPr>
          <w:i/>
          <w:iCs/>
        </w:rPr>
        <w:t>Michta</w:t>
      </w:r>
      <w:r w:rsidR="00EF5F3B">
        <w:t>, cytowany</w:t>
      </w:r>
      <w:r w:rsidR="00354318">
        <w:t xml:space="preserve"> powyżej</w:t>
      </w:r>
      <w:r w:rsidR="000B0D52" w:rsidRPr="008F1E3F">
        <w:t xml:space="preserve"> §§ 42 i 49, </w:t>
      </w:r>
      <w:r w:rsidR="00AC290D">
        <w:t xml:space="preserve">w odniesieniu do </w:t>
      </w:r>
      <w:r w:rsidR="000B0D52">
        <w:t>tymczasowego a</w:t>
      </w:r>
      <w:r w:rsidR="000B0D52" w:rsidRPr="008F1E3F">
        <w:t>reszt</w:t>
      </w:r>
      <w:r w:rsidR="000B0D52">
        <w:t>owania</w:t>
      </w:r>
      <w:r w:rsidR="000B0D52" w:rsidRPr="008F1E3F">
        <w:t xml:space="preserve"> trwającego dwa lata i jedenaście miesięcy, oraz </w:t>
      </w:r>
      <w:r w:rsidR="000B0D52" w:rsidRPr="008F1E3F">
        <w:rPr>
          <w:i/>
          <w:iCs/>
        </w:rPr>
        <w:t>Goral przeciwko Polsce</w:t>
      </w:r>
      <w:r w:rsidR="000B0D52" w:rsidRPr="008F1E3F">
        <w:t>, nr 38654/97, § 68, 30 października 2003</w:t>
      </w:r>
      <w:r w:rsidR="000B0D52">
        <w:t xml:space="preserve"> r.</w:t>
      </w:r>
      <w:r w:rsidR="000B0D52" w:rsidRPr="008F1E3F">
        <w:t xml:space="preserve">, </w:t>
      </w:r>
      <w:r w:rsidR="00AC290D">
        <w:t xml:space="preserve">w odniesieniu do </w:t>
      </w:r>
      <w:r w:rsidR="000B0D52">
        <w:t>tymczasowego aresztowania</w:t>
      </w:r>
      <w:r w:rsidR="000B0D52" w:rsidRPr="008F1E3F">
        <w:t xml:space="preserve"> trwającego osiemnaście miesięcy).</w:t>
      </w:r>
    </w:p>
    <w:p w:rsidR="000B0D52" w:rsidRPr="008F1E3F" w:rsidRDefault="00860D7B" w:rsidP="00782DFC">
      <w:pPr>
        <w:pStyle w:val="ECHRPara"/>
      </w:pPr>
      <w:fldSimple w:instr=" SEQ level0 \*arabic ">
        <w:r w:rsidR="000B0D52" w:rsidRPr="008F1E3F">
          <w:rPr>
            <w:noProof/>
          </w:rPr>
          <w:t>153</w:t>
        </w:r>
      </w:fldSimple>
      <w:r w:rsidR="000B0D52" w:rsidRPr="008F1E3F">
        <w:t xml:space="preserve">.  Co do argumentu, że </w:t>
      </w:r>
      <w:r w:rsidR="000B0D52">
        <w:t xml:space="preserve">było </w:t>
      </w:r>
      <w:r w:rsidR="000B0D52" w:rsidRPr="008F1E3F">
        <w:t>prawdopodob</w:t>
      </w:r>
      <w:r w:rsidR="000B0D52">
        <w:t>ne, że skarżący</w:t>
      </w:r>
      <w:r w:rsidR="000B0D52" w:rsidRPr="008F1E3F">
        <w:t xml:space="preserve"> </w:t>
      </w:r>
      <w:r w:rsidR="000B0D52">
        <w:t>będzie się ukrywał</w:t>
      </w:r>
      <w:r w:rsidR="000B0D52" w:rsidRPr="008F1E3F">
        <w:t xml:space="preserve">, ponieważ przed aresztowaniem rzadko </w:t>
      </w:r>
      <w:r w:rsidR="000B0D52">
        <w:t>mieszkał</w:t>
      </w:r>
      <w:r w:rsidR="000B0D52" w:rsidRPr="008F1E3F">
        <w:t xml:space="preserve"> pod </w:t>
      </w:r>
      <w:r w:rsidR="000B0D52">
        <w:t xml:space="preserve">swoim </w:t>
      </w:r>
      <w:r w:rsidR="000B0D52" w:rsidRPr="008F1E3F">
        <w:t xml:space="preserve">stałym adresem, Trybunał zauważa, że nie wskazano, że rzeczywiście zaczął się ukrywać, przeprowadził się za granicę lub </w:t>
      </w:r>
      <w:r w:rsidR="000B0D52">
        <w:t>też, że</w:t>
      </w:r>
      <w:r w:rsidR="000B0D52" w:rsidRPr="008F1E3F">
        <w:t xml:space="preserve"> jego miejsce pobytu pozostawało nieznane</w:t>
      </w:r>
      <w:r w:rsidR="00AC290D">
        <w:t>. W tym względzie,</w:t>
      </w:r>
      <w:r w:rsidR="000B0D52" w:rsidRPr="008F1E3F">
        <w:t xml:space="preserve"> nie wydaje się, by władze miały</w:t>
      </w:r>
      <w:r w:rsidR="000B0D52">
        <w:t xml:space="preserve"> jakikolwiek problem z od</w:t>
      </w:r>
      <w:r w:rsidR="000B0D52" w:rsidRPr="008F1E3F">
        <w:t xml:space="preserve">nalezieniem i </w:t>
      </w:r>
      <w:r w:rsidR="000B0D52">
        <w:t>zatrzymaniem go</w:t>
      </w:r>
      <w:r w:rsidR="000B0D52" w:rsidRPr="008F1E3F">
        <w:t xml:space="preserve"> w lipcu 2000 r. </w:t>
      </w:r>
    </w:p>
    <w:p w:rsidR="000B0D52" w:rsidRPr="008F1E3F" w:rsidRDefault="00860D7B" w:rsidP="00782DFC">
      <w:pPr>
        <w:pStyle w:val="ECHRPara"/>
      </w:pPr>
      <w:fldSimple w:instr=" SEQ level0 \*arabic ">
        <w:r w:rsidR="000B0D52" w:rsidRPr="008F1E3F">
          <w:rPr>
            <w:noProof/>
          </w:rPr>
          <w:t>154</w:t>
        </w:r>
      </w:fldSimple>
      <w:r w:rsidR="000B0D52">
        <w:t>.  Trybunał podkreśla</w:t>
      </w:r>
      <w:r w:rsidR="000B0D52" w:rsidRPr="008F1E3F">
        <w:t xml:space="preserve"> również, że </w:t>
      </w:r>
      <w:r w:rsidR="000B0D52">
        <w:t>zgodnie z</w:t>
      </w:r>
      <w:r w:rsidR="000B0D52" w:rsidRPr="008F1E3F">
        <w:t xml:space="preserve"> </w:t>
      </w:r>
      <w:r w:rsidR="000B0D52">
        <w:t>art.</w:t>
      </w:r>
      <w:r w:rsidR="000B0D52" w:rsidRPr="008F1E3F">
        <w:t xml:space="preserve"> 5 </w:t>
      </w:r>
      <w:r w:rsidR="00CF3A9D">
        <w:t>ust.</w:t>
      </w:r>
      <w:r w:rsidR="00CF3A9D" w:rsidRPr="008F1E3F">
        <w:t xml:space="preserve"> </w:t>
      </w:r>
      <w:r w:rsidR="000B0D52" w:rsidRPr="008F1E3F">
        <w:t>3 władze</w:t>
      </w:r>
      <w:r w:rsidR="000B0D52">
        <w:t>, decydując</w:t>
      </w:r>
      <w:r w:rsidR="00AC290D">
        <w:t>,</w:t>
      </w:r>
      <w:r w:rsidR="000B0D52">
        <w:t xml:space="preserve"> czy dana osoba powinna być zwolniona, czy tymczasowo</w:t>
      </w:r>
      <w:r w:rsidR="000B0D52" w:rsidRPr="008F1E3F">
        <w:t xml:space="preserve">  aresztowan</w:t>
      </w:r>
      <w:r w:rsidR="000B0D52">
        <w:t>a,</w:t>
      </w:r>
      <w:r w:rsidR="000B0D52" w:rsidRPr="008F1E3F">
        <w:t xml:space="preserve"> </w:t>
      </w:r>
      <w:r w:rsidR="000B0D52">
        <w:t>są zobligowane</w:t>
      </w:r>
      <w:r w:rsidR="000B0D52" w:rsidRPr="008F1E3F">
        <w:t xml:space="preserve"> rozważ</w:t>
      </w:r>
      <w:r w:rsidR="000B0D52">
        <w:t>yć</w:t>
      </w:r>
      <w:r w:rsidR="000B0D52" w:rsidRPr="008F1E3F">
        <w:t xml:space="preserve"> alternatywn</w:t>
      </w:r>
      <w:r w:rsidR="000B0D52">
        <w:t xml:space="preserve">e </w:t>
      </w:r>
      <w:r w:rsidR="000B0D52" w:rsidRPr="008F1E3F">
        <w:t>środk</w:t>
      </w:r>
      <w:r w:rsidR="000B0D52">
        <w:t>i sł</w:t>
      </w:r>
      <w:r w:rsidR="000B0D52" w:rsidRPr="008F1E3F">
        <w:t>użąc</w:t>
      </w:r>
      <w:r w:rsidR="000B0D52">
        <w:t>e zapewni</w:t>
      </w:r>
      <w:r w:rsidR="000B0D52" w:rsidRPr="008F1E3F">
        <w:t xml:space="preserve">eniu jego stawiennictwa na rozprawie (zob. orzecznictwo cytowane w </w:t>
      </w:r>
      <w:r w:rsidR="000B0D52">
        <w:t>§</w:t>
      </w:r>
      <w:r w:rsidR="000B0D52" w:rsidRPr="008F1E3F">
        <w:t xml:space="preserve"> 141 powyżej). W rzeczy samej, p</w:t>
      </w:r>
      <w:r w:rsidR="000B0D52">
        <w:t>rzepis ten nie tylko proklamuje</w:t>
      </w:r>
      <w:r w:rsidR="000B0D52" w:rsidRPr="008F1E3F">
        <w:t xml:space="preserve"> </w:t>
      </w:r>
      <w:r w:rsidR="007A54AC">
        <w:t>„</w:t>
      </w:r>
      <w:r w:rsidR="000B0D52" w:rsidRPr="008F1E3F">
        <w:t>prawo</w:t>
      </w:r>
      <w:r w:rsidR="000B0D52">
        <w:t xml:space="preserve"> [do tego, aby]</w:t>
      </w:r>
      <w:r w:rsidR="000B0D52" w:rsidRPr="008F1E3F">
        <w:t xml:space="preserve"> być sądzony</w:t>
      </w:r>
      <w:r w:rsidR="000B0D52">
        <w:t>[m]</w:t>
      </w:r>
      <w:r w:rsidR="000B0D52" w:rsidRPr="008F1E3F">
        <w:t xml:space="preserve"> w rozsądnym terminie albo zwolniony</w:t>
      </w:r>
      <w:r w:rsidR="000B0D52">
        <w:t>[m]</w:t>
      </w:r>
      <w:r w:rsidR="000B0D52" w:rsidRPr="008F1E3F">
        <w:t xml:space="preserve"> na czas postępowania”, ale </w:t>
      </w:r>
      <w:r w:rsidR="00AC290D">
        <w:t xml:space="preserve">przewiduje </w:t>
      </w:r>
      <w:r w:rsidR="000B0D52" w:rsidRPr="008F1E3F">
        <w:t xml:space="preserve">również, że </w:t>
      </w:r>
      <w:r w:rsidR="007A54AC">
        <w:t>„</w:t>
      </w:r>
      <w:r w:rsidR="000B0D52" w:rsidRPr="008F1E3F">
        <w:t xml:space="preserve">zwolnienie może </w:t>
      </w:r>
      <w:r w:rsidR="000B0D52">
        <w:t>zostać uzależnione od udzielenia gwarancji stawienia się na rozprawę</w:t>
      </w:r>
      <w:r w:rsidR="000B0D52" w:rsidRPr="008F1E3F">
        <w:t xml:space="preserve">” (zob. </w:t>
      </w:r>
      <w:r w:rsidR="000B0D52" w:rsidRPr="008F1E3F">
        <w:rPr>
          <w:i/>
          <w:iCs/>
        </w:rPr>
        <w:t>G.K. przeciwko Polsce</w:t>
      </w:r>
      <w:r w:rsidR="000B0D52" w:rsidRPr="008F1E3F">
        <w:t>, nr 38816/97, § 85, 20 stycznia 2004</w:t>
      </w:r>
      <w:r w:rsidR="000B0D52">
        <w:t xml:space="preserve"> r.</w:t>
      </w:r>
      <w:r w:rsidR="000B0D52" w:rsidRPr="008F1E3F">
        <w:t>). Można było rozważyć i zastosować</w:t>
      </w:r>
      <w:r w:rsidR="000B0D52">
        <w:t xml:space="preserve"> wobec skarżącego</w:t>
      </w:r>
      <w:r w:rsidR="000B0D52" w:rsidRPr="008F1E3F">
        <w:t xml:space="preserve"> alternatywnie szereg innych, mniej restrykcyjnych środków zapobiegawczych, aby zagwarantować jego obecność </w:t>
      </w:r>
      <w:r w:rsidR="000B0D52">
        <w:t>i udział w postępowaniu</w:t>
      </w:r>
      <w:r w:rsidR="000B0D52" w:rsidRPr="008F1E3F">
        <w:t xml:space="preserve">. </w:t>
      </w:r>
    </w:p>
    <w:p w:rsidR="000B0D52" w:rsidRPr="008F1E3F" w:rsidRDefault="00860D7B" w:rsidP="00782DFC">
      <w:pPr>
        <w:pStyle w:val="ECHRPara"/>
      </w:pPr>
      <w:fldSimple w:instr=" SEQ level0 \*arabic ">
        <w:r w:rsidR="000B0D52" w:rsidRPr="008F1E3F">
          <w:rPr>
            <w:noProof/>
          </w:rPr>
          <w:t>155</w:t>
        </w:r>
      </w:fldSimple>
      <w:r w:rsidR="000B0D52" w:rsidRPr="008F1E3F">
        <w:t>. </w:t>
      </w:r>
      <w:r w:rsidR="000B0D52">
        <w:t>Wreszcie,</w:t>
      </w:r>
      <w:r w:rsidR="000B0D52" w:rsidRPr="008F1E3F">
        <w:t xml:space="preserve"> </w:t>
      </w:r>
      <w:r w:rsidR="000B0D52">
        <w:t xml:space="preserve">należy zaznaczyć, </w:t>
      </w:r>
      <w:r w:rsidR="000B0D52" w:rsidRPr="008F1E3F">
        <w:t>że przestępst</w:t>
      </w:r>
      <w:r w:rsidR="000B0D52">
        <w:t>w</w:t>
      </w:r>
      <w:r w:rsidR="000B0D52" w:rsidRPr="008F1E3F">
        <w:t>a</w:t>
      </w:r>
      <w:r w:rsidR="000B0D52">
        <w:t>,</w:t>
      </w:r>
      <w:r w:rsidR="000B0D52" w:rsidRPr="008F1E3F">
        <w:t xml:space="preserve"> które </w:t>
      </w:r>
      <w:r w:rsidR="000B0D52">
        <w:t xml:space="preserve">zarzucono </w:t>
      </w:r>
      <w:r w:rsidR="000B0D52" w:rsidRPr="008F1E3F">
        <w:t>skarżąc</w:t>
      </w:r>
      <w:r w:rsidR="000B0D52">
        <w:t>emu</w:t>
      </w:r>
      <w:r w:rsidR="000B0D52" w:rsidRPr="008F1E3F">
        <w:t xml:space="preserve">, nawet jeśli </w:t>
      </w:r>
      <w:r w:rsidR="00AC290D">
        <w:t>były zagrożone surową karą</w:t>
      </w:r>
      <w:r w:rsidR="000B0D52" w:rsidRPr="008F1E3F">
        <w:t xml:space="preserve">, nie należały do kategorii przestępczości zorganizowanej (porównaj </w:t>
      </w:r>
      <w:r w:rsidR="000B0D52" w:rsidRPr="008F1E3F">
        <w:rPr>
          <w:i/>
          <w:iCs/>
        </w:rPr>
        <w:t>Bąk przeciwko Polsce</w:t>
      </w:r>
      <w:r w:rsidR="000B0D52" w:rsidRPr="008F1E3F">
        <w:t>, nr 7870/04, § 56, 16 stycznia 2007</w:t>
      </w:r>
      <w:r w:rsidR="000B0D52">
        <w:t xml:space="preserve"> r.</w:t>
      </w:r>
      <w:r w:rsidR="000B0D52" w:rsidRPr="008F1E3F">
        <w:t xml:space="preserve">). Nie wydaje się, </w:t>
      </w:r>
      <w:r w:rsidR="000B0D52">
        <w:t>aby sprawy skarżącego stwarzały</w:t>
      </w:r>
      <w:r w:rsidR="000B0D52" w:rsidRPr="008F1E3F">
        <w:t xml:space="preserve"> szczególne trudności dla org</w:t>
      </w:r>
      <w:r w:rsidR="000B0D52">
        <w:t>a</w:t>
      </w:r>
      <w:r w:rsidR="000B0D52" w:rsidRPr="008F1E3F">
        <w:t xml:space="preserve">nów śledczych lub dla sądów w kwestii </w:t>
      </w:r>
      <w:r w:rsidR="000B0D52">
        <w:t>ustale</w:t>
      </w:r>
      <w:r w:rsidR="000B0D52" w:rsidRPr="008F1E3F">
        <w:t xml:space="preserve">nia faktów i wszczęcia </w:t>
      </w:r>
      <w:r w:rsidR="000B0D52">
        <w:t>postępowania przeciwko niemu</w:t>
      </w:r>
      <w:r w:rsidR="000B0D52" w:rsidRPr="008F1E3F">
        <w:t>, c</w:t>
      </w:r>
      <w:r w:rsidR="000B0D52">
        <w:t xml:space="preserve">o bez wątpienia miałoby miejsce, jeśli postępowanie dotyczyłoby </w:t>
      </w:r>
      <w:r w:rsidR="000B0D52" w:rsidRPr="008F1E3F">
        <w:t xml:space="preserve"> przestępczości zorganizowanej (zob. </w:t>
      </w:r>
      <w:r w:rsidR="000B0D52" w:rsidRPr="008F1E3F">
        <w:rPr>
          <w:i/>
          <w:iCs/>
        </w:rPr>
        <w:t>Celejewski przeciwko Polsce,</w:t>
      </w:r>
      <w:r w:rsidR="000B0D52" w:rsidRPr="008F1E3F">
        <w:t xml:space="preserve"> nr 17584/04, § 37, 4 maja 2006</w:t>
      </w:r>
      <w:r w:rsidR="000B0D52">
        <w:t xml:space="preserve"> r.</w:t>
      </w:r>
      <w:r w:rsidR="000B0D52" w:rsidRPr="008F1E3F">
        <w:t xml:space="preserve">, i </w:t>
      </w:r>
      <w:r w:rsidR="000B0D52" w:rsidRPr="008F1E3F">
        <w:rPr>
          <w:i/>
          <w:iCs/>
        </w:rPr>
        <w:t>Malik przeciwko Polsce</w:t>
      </w:r>
      <w:r w:rsidR="000B0D52" w:rsidRPr="008F1E3F">
        <w:t>, nr 57477/00, § 49, 4 kwietnia 2006</w:t>
      </w:r>
      <w:r w:rsidR="000B0D52">
        <w:t xml:space="preserve"> r.</w:t>
      </w:r>
      <w:r w:rsidR="000B0D52" w:rsidRPr="008F1E3F">
        <w:t>).</w:t>
      </w:r>
    </w:p>
    <w:p w:rsidR="000B0D52" w:rsidRPr="008F1E3F" w:rsidRDefault="00860D7B" w:rsidP="00782DFC">
      <w:pPr>
        <w:pStyle w:val="ECHRPara"/>
      </w:pPr>
      <w:fldSimple w:instr=" SEQ level0 \*arabic ">
        <w:r w:rsidR="000B0D52" w:rsidRPr="008F1E3F">
          <w:rPr>
            <w:noProof/>
          </w:rPr>
          <w:t>156</w:t>
        </w:r>
      </w:fldSimple>
      <w:r w:rsidR="000B0D52" w:rsidRPr="008F1E3F">
        <w:t>.  Mając na uwadze powyższe, Trybunał uznaje, że prz</w:t>
      </w:r>
      <w:r w:rsidR="000B0D52">
        <w:t>esłanki</w:t>
      </w:r>
      <w:r w:rsidR="000B0D52" w:rsidRPr="008F1E3F">
        <w:t xml:space="preserve"> </w:t>
      </w:r>
      <w:r w:rsidR="000B0D52">
        <w:t>wskazane</w:t>
      </w:r>
      <w:r w:rsidR="000B0D52" w:rsidRPr="008F1E3F">
        <w:t xml:space="preserve"> przez </w:t>
      </w:r>
      <w:r w:rsidR="000B0D52">
        <w:t>władze</w:t>
      </w:r>
      <w:r w:rsidR="000B0D52" w:rsidRPr="008F1E3F">
        <w:t xml:space="preserve"> krajowe nie mog</w:t>
      </w:r>
      <w:r w:rsidR="000B0D52">
        <w:t>ły</w:t>
      </w:r>
      <w:r w:rsidR="000B0D52" w:rsidRPr="008F1E3F">
        <w:t xml:space="preserve"> u</w:t>
      </w:r>
      <w:r w:rsidR="000B0D52">
        <w:t>zasadni</w:t>
      </w:r>
      <w:r w:rsidR="000B0D52" w:rsidRPr="008F1E3F">
        <w:t xml:space="preserve">ć całości okresu </w:t>
      </w:r>
      <w:r w:rsidR="000B0D52">
        <w:t xml:space="preserve">tymczasowego </w:t>
      </w:r>
      <w:r w:rsidR="000B0D52" w:rsidRPr="008F1E3F">
        <w:t>aresztowania skarżącego. W tych okolicznościach nie</w:t>
      </w:r>
      <w:r w:rsidR="000B0D52">
        <w:t xml:space="preserve"> ma </w:t>
      </w:r>
      <w:r w:rsidR="000B0D52" w:rsidRPr="008F1E3F">
        <w:t>konieczn</w:t>
      </w:r>
      <w:r w:rsidR="000B0D52">
        <w:t>ości</w:t>
      </w:r>
      <w:r w:rsidR="000B0D52" w:rsidRPr="008F1E3F">
        <w:t xml:space="preserve"> badani</w:t>
      </w:r>
      <w:r w:rsidR="000B0D52">
        <w:t>a tego</w:t>
      </w:r>
      <w:r w:rsidR="000B0D52" w:rsidRPr="008F1E3F">
        <w:t>, czy postępowanie było prowadzone z</w:t>
      </w:r>
      <w:r w:rsidR="000B0D52">
        <w:t>e</w:t>
      </w:r>
      <w:r w:rsidR="000B0D52" w:rsidRPr="008F1E3F">
        <w:t xml:space="preserve">  szczególn</w:t>
      </w:r>
      <w:r w:rsidR="000B0D52">
        <w:t>ą</w:t>
      </w:r>
      <w:r w:rsidR="000B0D52" w:rsidRPr="008F1E3F">
        <w:t xml:space="preserve"> staranności</w:t>
      </w:r>
      <w:r w:rsidR="000B0D52">
        <w:t>ą</w:t>
      </w:r>
      <w:r w:rsidR="000B0D52" w:rsidRPr="008F1E3F">
        <w:t>.</w:t>
      </w:r>
    </w:p>
    <w:p w:rsidR="000B0D52" w:rsidRPr="008F1E3F" w:rsidRDefault="00860D7B" w:rsidP="00782DFC">
      <w:pPr>
        <w:pStyle w:val="ECHRPara"/>
      </w:pPr>
      <w:fldSimple w:instr=" SEQ level0 \*arabic ">
        <w:r w:rsidR="000B0D52" w:rsidRPr="008F1E3F">
          <w:rPr>
            <w:noProof/>
          </w:rPr>
          <w:t>157</w:t>
        </w:r>
      </w:fldSimple>
      <w:r w:rsidR="000B0D52" w:rsidRPr="008F1E3F">
        <w:t>.  </w:t>
      </w:r>
      <w:r w:rsidR="000B0D52">
        <w:t>Dlatego też</w:t>
      </w:r>
      <w:r w:rsidR="000B0D52" w:rsidRPr="008F1E3F">
        <w:t xml:space="preserve"> </w:t>
      </w:r>
      <w:r w:rsidR="000B0D52">
        <w:t>doszło do</w:t>
      </w:r>
      <w:r w:rsidR="000B0D52" w:rsidRPr="008F1E3F">
        <w:t xml:space="preserve"> naruszeni</w:t>
      </w:r>
      <w:r w:rsidR="000B0D52">
        <w:t>a</w:t>
      </w:r>
      <w:r w:rsidR="000B0D52" w:rsidRPr="008F1E3F">
        <w:t xml:space="preserve"> </w:t>
      </w:r>
      <w:r w:rsidR="000B0D52">
        <w:t>art.</w:t>
      </w:r>
      <w:r w:rsidR="000B0D52" w:rsidRPr="008F1E3F">
        <w:t xml:space="preserve"> 5 </w:t>
      </w:r>
      <w:r w:rsidR="00CF3A9D">
        <w:t>ust.</w:t>
      </w:r>
      <w:r w:rsidR="000B0D52" w:rsidRPr="008F1E3F">
        <w:t> 3 Konwencji.</w:t>
      </w:r>
    </w:p>
    <w:p w:rsidR="000B0D52" w:rsidRPr="008F1E3F" w:rsidRDefault="000B0D52" w:rsidP="00782DFC">
      <w:pPr>
        <w:pStyle w:val="ECHRHeading1"/>
      </w:pPr>
      <w:r w:rsidRPr="00586F7C">
        <w:t>III.  ZARZUT NARUSZENIA ART. 8 KONWENCJI</w:t>
      </w:r>
      <w:r w:rsidRPr="008F1E3F">
        <w:t xml:space="preserve"> </w:t>
      </w:r>
    </w:p>
    <w:p w:rsidR="000B0D52" w:rsidRPr="008F1E3F" w:rsidRDefault="00860D7B" w:rsidP="00782DFC">
      <w:pPr>
        <w:pStyle w:val="ECHRPara"/>
      </w:pPr>
      <w:fldSimple w:instr=" SEQ level0 \*arabic ">
        <w:r w:rsidR="000B0D52" w:rsidRPr="008F1E3F">
          <w:rPr>
            <w:noProof/>
          </w:rPr>
          <w:t>158</w:t>
        </w:r>
      </w:fldSimple>
      <w:r w:rsidR="000B0D52" w:rsidRPr="008F1E3F">
        <w:t xml:space="preserve">.  Skarżący </w:t>
      </w:r>
      <w:r w:rsidR="000B0D52">
        <w:t>zarzucił</w:t>
      </w:r>
      <w:r w:rsidR="000B0D52" w:rsidRPr="008F1E3F">
        <w:t xml:space="preserve">, że jego korespondencja z </w:t>
      </w:r>
      <w:r w:rsidR="000B0D52">
        <w:t>obrońcą</w:t>
      </w:r>
      <w:r w:rsidR="000B0D52" w:rsidRPr="008F1E3F">
        <w:t xml:space="preserve"> podczas </w:t>
      </w:r>
      <w:r w:rsidR="000B0D52">
        <w:t xml:space="preserve">tymczasowego </w:t>
      </w:r>
      <w:r w:rsidR="000B0D52" w:rsidRPr="008F1E3F">
        <w:t xml:space="preserve">aresztowania w toku </w:t>
      </w:r>
      <w:r w:rsidR="004333B5">
        <w:t>procesu</w:t>
      </w:r>
      <w:r w:rsidR="000B0D52" w:rsidRPr="008F1E3F">
        <w:t xml:space="preserve"> była </w:t>
      </w:r>
      <w:r w:rsidR="000B0D52">
        <w:t>kontrolowan</w:t>
      </w:r>
      <w:r w:rsidR="000B0D52" w:rsidRPr="008F1E3F">
        <w:t>a. Dodatkowo, materiał</w:t>
      </w:r>
      <w:r w:rsidR="000B0D52">
        <w:t>y</w:t>
      </w:r>
      <w:r w:rsidR="000B0D52" w:rsidRPr="008F1E3F">
        <w:t xml:space="preserve"> w aktach </w:t>
      </w:r>
      <w:r w:rsidR="000B0D52">
        <w:t xml:space="preserve">sprawy </w:t>
      </w:r>
      <w:r w:rsidR="000B0D52" w:rsidRPr="008F1E3F">
        <w:t>sugeruj</w:t>
      </w:r>
      <w:r w:rsidR="000B0D52">
        <w:t>ą</w:t>
      </w:r>
      <w:r w:rsidR="000B0D52" w:rsidRPr="008F1E3F">
        <w:t xml:space="preserve">, że jego komunikacja z Trybunałem była również </w:t>
      </w:r>
      <w:r w:rsidR="000B0D52">
        <w:t>kontrolow</w:t>
      </w:r>
      <w:r w:rsidR="000B0D52" w:rsidRPr="008F1E3F">
        <w:t xml:space="preserve">ana. </w:t>
      </w:r>
    </w:p>
    <w:p w:rsidR="000B0D52" w:rsidRPr="008F1E3F" w:rsidRDefault="000B0D52" w:rsidP="00782DFC">
      <w:pPr>
        <w:pStyle w:val="ECHRPara"/>
      </w:pPr>
      <w:r>
        <w:t>Skarżący p</w:t>
      </w:r>
      <w:r w:rsidRPr="008F1E3F">
        <w:t xml:space="preserve">owołał się na </w:t>
      </w:r>
      <w:r>
        <w:t>art.</w:t>
      </w:r>
      <w:r w:rsidRPr="008F1E3F">
        <w:t xml:space="preserve"> 8 Konwencji, który w odpowiedniej części brzmi</w:t>
      </w:r>
      <w:r>
        <w:t xml:space="preserve"> następująco</w:t>
      </w:r>
      <w:r w:rsidRPr="008F1E3F">
        <w:t xml:space="preserve">: </w:t>
      </w:r>
    </w:p>
    <w:p w:rsidR="000B0D52" w:rsidRPr="008F1E3F" w:rsidRDefault="007A54AC" w:rsidP="00782DFC">
      <w:pPr>
        <w:pStyle w:val="ECHRParaQuote"/>
        <w:rPr>
          <w:lang w:val="pl-PL"/>
        </w:rPr>
      </w:pPr>
      <w:r>
        <w:rPr>
          <w:lang w:val="pl-PL"/>
        </w:rPr>
        <w:t>„</w:t>
      </w:r>
      <w:r w:rsidR="000B0D52" w:rsidRPr="008F1E3F">
        <w:rPr>
          <w:lang w:val="pl-PL"/>
        </w:rPr>
        <w:t>1.  Każdy ma prawo do poszanowania (…) swojej korespondencji.</w:t>
      </w:r>
    </w:p>
    <w:p w:rsidR="000B0D52" w:rsidRPr="008F1E3F" w:rsidRDefault="000B0D52" w:rsidP="00782DFC">
      <w:pPr>
        <w:pStyle w:val="ECHRParaQuote"/>
        <w:rPr>
          <w:lang w:val="pl-PL"/>
        </w:rPr>
      </w:pPr>
      <w:r w:rsidRPr="008F1E3F">
        <w:rPr>
          <w:lang w:val="pl-PL"/>
        </w:rP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r w:rsidR="007A54AC">
        <w:rPr>
          <w:lang w:val="pl-PL"/>
        </w:rPr>
        <w:t>.</w:t>
      </w:r>
    </w:p>
    <w:p w:rsidR="000B0D52" w:rsidRPr="008F1E3F" w:rsidRDefault="000B0D52" w:rsidP="00782DFC">
      <w:pPr>
        <w:pStyle w:val="ECHRHeading2"/>
      </w:pPr>
      <w:r w:rsidRPr="008F1E3F">
        <w:t>A.  Dopuszczalność</w:t>
      </w:r>
    </w:p>
    <w:p w:rsidR="000B0D52" w:rsidRPr="008F1E3F" w:rsidRDefault="000B0D52" w:rsidP="00782DFC">
      <w:pPr>
        <w:pStyle w:val="ECHRHeading3"/>
      </w:pPr>
      <w:r w:rsidRPr="008F1E3F">
        <w:t>1.  </w:t>
      </w:r>
      <w:r>
        <w:t>Zarzut</w:t>
      </w:r>
      <w:r w:rsidRPr="008F1E3F">
        <w:t xml:space="preserve"> Rządu niewy</w:t>
      </w:r>
      <w:r>
        <w:t>korzystania</w:t>
      </w:r>
      <w:r w:rsidRPr="008F1E3F">
        <w:t xml:space="preserve"> krajowych środków odwoławczych </w:t>
      </w:r>
    </w:p>
    <w:p w:rsidR="000B0D52" w:rsidRPr="008F1E3F" w:rsidRDefault="00860D7B" w:rsidP="00782DFC">
      <w:pPr>
        <w:pStyle w:val="ECHRPara"/>
      </w:pPr>
      <w:fldSimple w:instr=" SEQ level0 \*arabic ">
        <w:r w:rsidR="000B0D52" w:rsidRPr="008F1E3F">
          <w:rPr>
            <w:noProof/>
          </w:rPr>
          <w:t>159</w:t>
        </w:r>
      </w:fldSimple>
      <w:r w:rsidR="000B0D52" w:rsidRPr="008F1E3F">
        <w:t xml:space="preserve">.  Rząd </w:t>
      </w:r>
      <w:r w:rsidR="000B0D52">
        <w:t>podniósł</w:t>
      </w:r>
      <w:r w:rsidR="000B0D52" w:rsidRPr="008F1E3F">
        <w:t xml:space="preserve">, że skarżący nie </w:t>
      </w:r>
      <w:r w:rsidR="000B0D52">
        <w:t>wykorzystał</w:t>
      </w:r>
      <w:r w:rsidR="000B0D52" w:rsidRPr="008F1E3F">
        <w:t xml:space="preserve"> dostępnych krajowych środków odwoławczych. Nie </w:t>
      </w:r>
      <w:r w:rsidR="000B0D52">
        <w:t>wniósł powództwa</w:t>
      </w:r>
      <w:r w:rsidR="000B0D52" w:rsidRPr="008F1E3F">
        <w:t xml:space="preserve"> na </w:t>
      </w:r>
      <w:r w:rsidR="000B0D52">
        <w:t>podstawie</w:t>
      </w:r>
      <w:r w:rsidR="000B0D52" w:rsidRPr="008F1E3F">
        <w:t xml:space="preserve"> art. 24 § 2 w związku z art. 448 K</w:t>
      </w:r>
      <w:r w:rsidR="000B0D52">
        <w:t>odeksu cywilnego</w:t>
      </w:r>
      <w:r w:rsidR="000B0D52" w:rsidRPr="008F1E3F">
        <w:t xml:space="preserve">. Przepisy te </w:t>
      </w:r>
      <w:r w:rsidR="000B0D52">
        <w:t>pozwalały skarżącemu domagać się uznania, że poprzez cenzurę jego korespondencji, władze naruszyły jego dobra osobiste chronione przez Kodeks cywilny i, na tej podstawie, ubiegać</w:t>
      </w:r>
      <w:r w:rsidR="000B0D52" w:rsidRPr="008F1E3F">
        <w:t xml:space="preserve"> się o zadośćuczynienie za doznaną krzywdę</w:t>
      </w:r>
      <w:r w:rsidR="000B0D52">
        <w:t>.</w:t>
      </w:r>
    </w:p>
    <w:p w:rsidR="000B0D52" w:rsidRPr="008F1E3F" w:rsidRDefault="000B0D52" w:rsidP="00782DFC">
      <w:pPr>
        <w:pStyle w:val="ECHRPara"/>
      </w:pPr>
      <w:r w:rsidRPr="008F1E3F">
        <w:t>W tym</w:t>
      </w:r>
      <w:r>
        <w:t xml:space="preserve"> zakresie</w:t>
      </w:r>
      <w:r w:rsidRPr="008F1E3F">
        <w:t xml:space="preserve"> Rząd </w:t>
      </w:r>
      <w:r>
        <w:t>oparł się</w:t>
      </w:r>
      <w:r w:rsidRPr="008F1E3F">
        <w:t xml:space="preserve"> na </w:t>
      </w:r>
      <w:r>
        <w:t>wyroku</w:t>
      </w:r>
      <w:r w:rsidRPr="008F1E3F">
        <w:t xml:space="preserve"> wydanym przez Sąd Okręgowy w Warszawie </w:t>
      </w:r>
      <w:r>
        <w:t xml:space="preserve">w </w:t>
      </w:r>
      <w:r w:rsidRPr="008F1E3F">
        <w:t>dni</w:t>
      </w:r>
      <w:r>
        <w:t>u</w:t>
      </w:r>
      <w:r w:rsidRPr="008F1E3F">
        <w:t xml:space="preserve"> 27 listopada 2006</w:t>
      </w:r>
      <w:r>
        <w:t xml:space="preserve"> r.</w:t>
      </w:r>
      <w:r w:rsidRPr="008F1E3F">
        <w:t xml:space="preserve">, </w:t>
      </w:r>
      <w:r>
        <w:t>którym zasądzono na rzecz osadzonego kwotę 5,000 PLN zadośćuczynieni</w:t>
      </w:r>
      <w:r w:rsidR="004333B5">
        <w:t>a</w:t>
      </w:r>
      <w:r w:rsidRPr="008F1E3F">
        <w:t xml:space="preserve"> od Skarbu Państwa za </w:t>
      </w:r>
      <w:r>
        <w:t>naruszenie</w:t>
      </w:r>
      <w:r w:rsidRPr="008F1E3F">
        <w:t xml:space="preserve"> tajemnicy </w:t>
      </w:r>
      <w:r>
        <w:t>jego korespondencji z Centralnym Zarządem Służby W</w:t>
      </w:r>
      <w:r w:rsidRPr="008F1E3F">
        <w:t xml:space="preserve">ięziennej i </w:t>
      </w:r>
      <w:r>
        <w:t>Krajowym</w:t>
      </w:r>
      <w:r w:rsidRPr="008F1E3F">
        <w:t xml:space="preserve"> Biurem Wyborczym. Sąd stwierdził, że t</w:t>
      </w:r>
      <w:r>
        <w:t>ajemnica korespondencji jednost</w:t>
      </w:r>
      <w:r w:rsidRPr="008F1E3F">
        <w:t>k</w:t>
      </w:r>
      <w:r>
        <w:t>i</w:t>
      </w:r>
      <w:r w:rsidRPr="008F1E3F">
        <w:t xml:space="preserve"> jest jednym z praw chronionych na </w:t>
      </w:r>
      <w:r>
        <w:t>podstawie art. 23 Kodeksu cywilnego oraz, że</w:t>
      </w:r>
      <w:r w:rsidRPr="008F1E3F">
        <w:t xml:space="preserve"> w przypadku jego </w:t>
      </w:r>
      <w:r>
        <w:t>narusz</w:t>
      </w:r>
      <w:r w:rsidRPr="008F1E3F">
        <w:t xml:space="preserve">enia, </w:t>
      </w:r>
      <w:r>
        <w:t>przysługuje</w:t>
      </w:r>
      <w:r w:rsidRPr="008F1E3F">
        <w:t xml:space="preserve"> zadośćuczynienie</w:t>
      </w:r>
      <w:r>
        <w:t xml:space="preserve"> za krzywdę</w:t>
      </w:r>
      <w:r w:rsidRPr="008F1E3F">
        <w:t xml:space="preserve">. </w:t>
      </w:r>
    </w:p>
    <w:p w:rsidR="000B0D52" w:rsidRPr="008F1E3F" w:rsidRDefault="00860D7B" w:rsidP="00782DFC">
      <w:pPr>
        <w:pStyle w:val="ECHRPara"/>
      </w:pPr>
      <w:fldSimple w:instr=" SEQ level0 \*arabic ">
        <w:r w:rsidR="000B0D52" w:rsidRPr="008F1E3F">
          <w:rPr>
            <w:noProof/>
          </w:rPr>
          <w:t>160</w:t>
        </w:r>
      </w:fldSimple>
      <w:r w:rsidR="000B0D52" w:rsidRPr="008F1E3F">
        <w:t>.  Skarżący p</w:t>
      </w:r>
      <w:r w:rsidR="000B0D52">
        <w:t>odniósł</w:t>
      </w:r>
      <w:r w:rsidR="000B0D52" w:rsidRPr="008F1E3F">
        <w:t xml:space="preserve">, że jego listy do </w:t>
      </w:r>
      <w:r w:rsidR="000B0D52">
        <w:t>obrońcy</w:t>
      </w:r>
      <w:r w:rsidR="000B0D52" w:rsidRPr="008F1E3F">
        <w:t xml:space="preserve"> były otwierane i cenzurowane </w:t>
      </w:r>
      <w:r w:rsidR="000B0D52">
        <w:t>z</w:t>
      </w:r>
      <w:r w:rsidR="000B0D52" w:rsidRPr="008F1E3F">
        <w:t xml:space="preserve"> naruszeniem prawa krajowego i </w:t>
      </w:r>
      <w:r w:rsidR="000B0D52">
        <w:t>art.</w:t>
      </w:r>
      <w:r w:rsidR="000B0D52" w:rsidRPr="008F1E3F">
        <w:t xml:space="preserve"> 8 Konwencji. </w:t>
      </w:r>
      <w:r w:rsidR="000B0D52">
        <w:t>Skarżący n</w:t>
      </w:r>
      <w:r w:rsidR="000B0D52" w:rsidRPr="008F1E3F">
        <w:t xml:space="preserve">ie odniósł się do </w:t>
      </w:r>
      <w:r w:rsidR="000B0D52">
        <w:t>zarzutu</w:t>
      </w:r>
      <w:r w:rsidR="000B0D52" w:rsidRPr="008F1E3F">
        <w:t xml:space="preserve"> Rządu. </w:t>
      </w:r>
    </w:p>
    <w:p w:rsidR="000B0D52" w:rsidRPr="008F1E3F" w:rsidRDefault="000B0D52" w:rsidP="00782DFC">
      <w:pPr>
        <w:pStyle w:val="ECHRHeading3"/>
      </w:pPr>
      <w:r w:rsidRPr="008F1E3F">
        <w:t xml:space="preserve">2.  Ocena Trybunału </w:t>
      </w:r>
    </w:p>
    <w:p w:rsidR="000B0D52" w:rsidRPr="008F1E3F" w:rsidRDefault="00860D7B" w:rsidP="00782DFC">
      <w:pPr>
        <w:pStyle w:val="ECHRPara"/>
      </w:pPr>
      <w:fldSimple w:instr=" SEQ level0 \*arabic ">
        <w:r w:rsidR="000B0D52" w:rsidRPr="008F1E3F">
          <w:rPr>
            <w:noProof/>
          </w:rPr>
          <w:t>161</w:t>
        </w:r>
      </w:fldSimple>
      <w:r w:rsidR="000B0D52" w:rsidRPr="008F1E3F">
        <w:t xml:space="preserve">.  Skarżący </w:t>
      </w:r>
      <w:r w:rsidR="000B0D52">
        <w:t>zarzuci</w:t>
      </w:r>
      <w:r w:rsidR="000B0D52" w:rsidRPr="008F1E3F">
        <w:t xml:space="preserve">ł na </w:t>
      </w:r>
      <w:r w:rsidR="000B0D52">
        <w:t>podstawie</w:t>
      </w:r>
      <w:r w:rsidR="000B0D52" w:rsidRPr="008F1E3F">
        <w:t xml:space="preserve"> </w:t>
      </w:r>
      <w:r w:rsidR="000B0D52">
        <w:t>art.</w:t>
      </w:r>
      <w:r w:rsidR="000B0D52" w:rsidRPr="008F1E3F">
        <w:t xml:space="preserve"> 8, że cztery spośród jego listów do </w:t>
      </w:r>
      <w:r w:rsidR="000B0D52">
        <w:t>obrońcy</w:t>
      </w:r>
      <w:r w:rsidR="000B0D52" w:rsidRPr="008F1E3F">
        <w:t xml:space="preserve"> został</w:t>
      </w:r>
      <w:r w:rsidR="000B0D52">
        <w:t>y</w:t>
      </w:r>
      <w:r w:rsidR="000B0D52" w:rsidRPr="008F1E3F">
        <w:t xml:space="preserve"> ocenzurowan</w:t>
      </w:r>
      <w:r w:rsidR="000B0D52">
        <w:t>e</w:t>
      </w:r>
      <w:r w:rsidR="000B0D52" w:rsidRPr="008F1E3F">
        <w:t xml:space="preserve">. Dodatkowo, Trybunał </w:t>
      </w:r>
      <w:r w:rsidR="000B0D52">
        <w:t>z własnej inicjatywy podniósł sugestię</w:t>
      </w:r>
      <w:r w:rsidR="000B0D52" w:rsidRPr="008F1E3F">
        <w:t>, że korespondencja skarżącego z Trybunałem była otwierana i czytana. Każda z rzekomych ingerencji w korespondencję skarżącego wystąpiła w czasie jego tymczasowego aresztowani</w:t>
      </w:r>
      <w:r w:rsidR="000B0D52">
        <w:t xml:space="preserve">a w toku </w:t>
      </w:r>
      <w:r w:rsidR="004333B5">
        <w:t>postępowania</w:t>
      </w:r>
      <w:r w:rsidR="000B0D52" w:rsidRPr="008F1E3F">
        <w:t>.</w:t>
      </w:r>
    </w:p>
    <w:p w:rsidR="000B0D52" w:rsidRPr="008F1E3F" w:rsidRDefault="00860D7B" w:rsidP="00782DFC">
      <w:pPr>
        <w:pStyle w:val="ECHRPara"/>
      </w:pPr>
      <w:fldSimple w:instr=" SEQ level0 \*arabic ">
        <w:r w:rsidR="000B0D52" w:rsidRPr="008F1E3F">
          <w:rPr>
            <w:noProof/>
          </w:rPr>
          <w:t>162</w:t>
        </w:r>
      </w:fldSimple>
      <w:r w:rsidR="000B0D52" w:rsidRPr="008F1E3F">
        <w:t>.  </w:t>
      </w:r>
      <w:r w:rsidR="000B0D52">
        <w:t>W zakresie cenzurowania list</w:t>
      </w:r>
      <w:r w:rsidR="000B0D52" w:rsidRPr="008F1E3F">
        <w:t xml:space="preserve">ów skarżącego do jego </w:t>
      </w:r>
      <w:r w:rsidR="000B0D52">
        <w:t>obrońcy</w:t>
      </w:r>
      <w:r w:rsidR="000B0D52" w:rsidRPr="008F1E3F">
        <w:t xml:space="preserve">, Trybunał </w:t>
      </w:r>
      <w:r w:rsidR="000B0D52">
        <w:t>zaznacza</w:t>
      </w:r>
      <w:r w:rsidR="000B0D52" w:rsidRPr="008F1E3F">
        <w:t>, że rzekoma ingerencja nastąpiła w 2001</w:t>
      </w:r>
      <w:r w:rsidR="000B0D52">
        <w:t xml:space="preserve"> r. i 2003 r. (zob. §</w:t>
      </w:r>
      <w:r w:rsidR="000B0D52" w:rsidRPr="008F1E3F">
        <w:t xml:space="preserve"> 67 powyżej), </w:t>
      </w:r>
      <w:r w:rsidR="000B0D52">
        <w:t>podczas gdy</w:t>
      </w:r>
      <w:r w:rsidR="000B0D52" w:rsidRPr="008F1E3F">
        <w:t xml:space="preserve"> Rząd </w:t>
      </w:r>
      <w:r w:rsidR="000B0D52">
        <w:t>powoływał się</w:t>
      </w:r>
      <w:r w:rsidR="000B0D52" w:rsidRPr="008F1E3F">
        <w:t xml:space="preserve"> na </w:t>
      </w:r>
      <w:r w:rsidR="000B0D52">
        <w:t>wyrok</w:t>
      </w:r>
      <w:r w:rsidR="000B0D52" w:rsidRPr="008F1E3F">
        <w:t xml:space="preserve"> Sądu Okręgowego w Warszawie z dnia 27  listopada 2006 r. na poparcie swojego </w:t>
      </w:r>
      <w:r w:rsidR="000B0D52">
        <w:t>zarzutu</w:t>
      </w:r>
      <w:r w:rsidR="000B0D52" w:rsidRPr="008F1E3F">
        <w:t xml:space="preserve"> niewy</w:t>
      </w:r>
      <w:r w:rsidR="000B0D52">
        <w:t>korzystania</w:t>
      </w:r>
      <w:r w:rsidR="000B0D52" w:rsidRPr="008F1E3F">
        <w:t xml:space="preserve"> środków krajowych (zob. </w:t>
      </w:r>
      <w:r w:rsidR="000B0D52">
        <w:t>§</w:t>
      </w:r>
      <w:r w:rsidR="000B0D52" w:rsidRPr="008F1E3F">
        <w:t xml:space="preserve"> 159). </w:t>
      </w:r>
      <w:r w:rsidR="000B0D52">
        <w:t xml:space="preserve">Jakiekolwiek </w:t>
      </w:r>
      <w:r w:rsidR="004333B5">
        <w:t>znaczenie</w:t>
      </w:r>
      <w:r w:rsidR="000B0D52" w:rsidRPr="008F1E3F">
        <w:t xml:space="preserve">, jakie </w:t>
      </w:r>
      <w:r w:rsidR="000B0D52">
        <w:t>to</w:t>
      </w:r>
      <w:r w:rsidR="000B0D52" w:rsidRPr="008F1E3F">
        <w:t xml:space="preserve"> orzeczenie mogłoby mieć w stosunku do niniejszej sprawy, jest </w:t>
      </w:r>
      <w:r w:rsidR="000B0D52">
        <w:t xml:space="preserve">więc </w:t>
      </w:r>
      <w:r w:rsidR="000B0D52" w:rsidRPr="008F1E3F">
        <w:t xml:space="preserve">zredukowane przez fakt, że zostało </w:t>
      </w:r>
      <w:r w:rsidR="000B0D52">
        <w:t xml:space="preserve">ono </w:t>
      </w:r>
      <w:r w:rsidR="000B0D52" w:rsidRPr="008F1E3F">
        <w:t xml:space="preserve">wydane długo po </w:t>
      </w:r>
      <w:r w:rsidR="000B0D52">
        <w:t>przedmiotowej ingerencji oraz</w:t>
      </w:r>
      <w:r w:rsidR="000B0D52" w:rsidRPr="008F1E3F">
        <w:t xml:space="preserve"> złożeniu skargi do Trybunału (zob. </w:t>
      </w:r>
      <w:r w:rsidR="000B0D52">
        <w:t>na przykład</w:t>
      </w:r>
      <w:r w:rsidR="000B0D52" w:rsidRPr="008F1E3F">
        <w:t xml:space="preserve"> </w:t>
      </w:r>
      <w:r w:rsidR="000B0D52" w:rsidRPr="008F1E3F">
        <w:rPr>
          <w:i/>
          <w:iCs/>
        </w:rPr>
        <w:t>Lewak przeciwko Polsce</w:t>
      </w:r>
      <w:r w:rsidR="000B0D52" w:rsidRPr="008F1E3F">
        <w:t xml:space="preserve">, nr 21890/03, §§ 25-27, 6 września </w:t>
      </w:r>
      <w:r w:rsidR="000B0D52">
        <w:br/>
      </w:r>
      <w:r w:rsidR="000B0D52" w:rsidRPr="008F1E3F">
        <w:t>200</w:t>
      </w:r>
      <w:r w:rsidR="000B0D52">
        <w:t>7 r.</w:t>
      </w:r>
      <w:r w:rsidR="000B0D52" w:rsidRPr="008F1E3F">
        <w:t xml:space="preserve">; oraz </w:t>
      </w:r>
      <w:r w:rsidR="000B0D52">
        <w:t>przeciwnie</w:t>
      </w:r>
      <w:r w:rsidR="000B0D52" w:rsidRPr="008F1E3F">
        <w:t xml:space="preserve">, </w:t>
      </w:r>
      <w:r w:rsidR="000B0D52" w:rsidRPr="008F1E3F">
        <w:rPr>
          <w:i/>
          <w:iCs/>
        </w:rPr>
        <w:t>Biśta przeciwko Polsce</w:t>
      </w:r>
      <w:r w:rsidR="000B0D52" w:rsidRPr="008F1E3F">
        <w:t>, nr 22807/07</w:t>
      </w:r>
      <w:r w:rsidR="000B0D52" w:rsidRPr="008F1E3F">
        <w:rPr>
          <w:snapToGrid w:val="0"/>
        </w:rPr>
        <w:t>, §§ 47-50, 12 stycznia 2010</w:t>
      </w:r>
      <w:r w:rsidR="000B0D52">
        <w:rPr>
          <w:snapToGrid w:val="0"/>
        </w:rPr>
        <w:t xml:space="preserve"> r.</w:t>
      </w:r>
      <w:r w:rsidR="000B0D52" w:rsidRPr="008F1E3F">
        <w:t xml:space="preserve">). Co więcej, Trybunał zauważa, że </w:t>
      </w:r>
      <w:r w:rsidR="000B0D52">
        <w:t>wyrok</w:t>
      </w:r>
      <w:r w:rsidR="000B0D52" w:rsidRPr="008F1E3F">
        <w:t>, na którym opierał się Rząd</w:t>
      </w:r>
      <w:r w:rsidR="000B0D52">
        <w:t>,</w:t>
      </w:r>
      <w:r w:rsidR="000B0D52" w:rsidRPr="008F1E3F">
        <w:t xml:space="preserve"> </w:t>
      </w:r>
      <w:r w:rsidR="000B0D52">
        <w:t>został wydany</w:t>
      </w:r>
      <w:r w:rsidR="000B0D52" w:rsidRPr="008F1E3F">
        <w:t xml:space="preserve"> przez sąd pierwszej instancji. </w:t>
      </w:r>
    </w:p>
    <w:p w:rsidR="000B0D52" w:rsidRPr="008F1E3F" w:rsidRDefault="00860D7B" w:rsidP="00782DFC">
      <w:pPr>
        <w:pStyle w:val="ECHRPara"/>
      </w:pPr>
      <w:fldSimple w:instr=" SEQ level0 \*arabic ">
        <w:r w:rsidR="000B0D52" w:rsidRPr="008F1E3F">
          <w:rPr>
            <w:noProof/>
          </w:rPr>
          <w:t>163</w:t>
        </w:r>
      </w:fldSimple>
      <w:r w:rsidR="000B0D52" w:rsidRPr="008F1E3F">
        <w:t xml:space="preserve">.  W </w:t>
      </w:r>
      <w:r w:rsidR="000B0D52">
        <w:t>odniesieniu do</w:t>
      </w:r>
      <w:r w:rsidR="000B0D52" w:rsidRPr="008F1E3F">
        <w:t xml:space="preserve"> listów skarżącego do Trybunału (zob. </w:t>
      </w:r>
      <w:r w:rsidR="000B0D52">
        <w:t>§§ 69 i 70 powyżej</w:t>
      </w:r>
      <w:r w:rsidR="000B0D52" w:rsidRPr="008F1E3F">
        <w:t>), skarżący nie mógł być świadomy</w:t>
      </w:r>
      <w:r w:rsidR="000B0D52">
        <w:t xml:space="preserve"> tego</w:t>
      </w:r>
      <w:r w:rsidR="000B0D52" w:rsidRPr="008F1E3F">
        <w:t xml:space="preserve">, że zostały one ocenzurowane przez władze. Nie można więc wymagać od </w:t>
      </w:r>
      <w:r w:rsidR="000B0D52">
        <w:t xml:space="preserve">niego, </w:t>
      </w:r>
      <w:r w:rsidR="000B0D52" w:rsidRPr="008F1E3F">
        <w:t xml:space="preserve">aby wszczynał </w:t>
      </w:r>
      <w:r w:rsidR="000B0D52">
        <w:t xml:space="preserve">jakiekolwiek </w:t>
      </w:r>
      <w:r w:rsidR="000B0D52" w:rsidRPr="008F1E3F">
        <w:t>krajowe postępowania</w:t>
      </w:r>
      <w:r w:rsidR="000B0D52">
        <w:t>,</w:t>
      </w:r>
      <w:r w:rsidR="000B0D52" w:rsidRPr="008F1E3F">
        <w:t xml:space="preserve"> </w:t>
      </w:r>
      <w:r w:rsidR="000B0D52">
        <w:t>a</w:t>
      </w:r>
      <w:r w:rsidR="000B0D52" w:rsidRPr="008F1E3F">
        <w:t xml:space="preserve">by uzyskać </w:t>
      </w:r>
      <w:r w:rsidR="000B0D52">
        <w:t xml:space="preserve">rekompensatę za </w:t>
      </w:r>
      <w:r w:rsidR="000B0D52" w:rsidRPr="008F1E3F">
        <w:t>rzekom</w:t>
      </w:r>
      <w:r w:rsidR="000B0D52">
        <w:t>e</w:t>
      </w:r>
      <w:r w:rsidR="000B0D52" w:rsidRPr="008F1E3F">
        <w:t xml:space="preserve"> narusze</w:t>
      </w:r>
      <w:r w:rsidR="004333B5">
        <w:t>nia</w:t>
      </w:r>
      <w:r w:rsidR="000B0D52" w:rsidRPr="008F1E3F">
        <w:t xml:space="preserve"> jego prawa do </w:t>
      </w:r>
      <w:r w:rsidR="000B0D52">
        <w:t>poszanowania swojej</w:t>
      </w:r>
      <w:r w:rsidR="000B0D52" w:rsidRPr="008F1E3F">
        <w:t xml:space="preserve"> korespondencji.</w:t>
      </w:r>
    </w:p>
    <w:p w:rsidR="000B0D52" w:rsidRPr="008F1E3F" w:rsidRDefault="00860D7B" w:rsidP="00782DFC">
      <w:pPr>
        <w:pStyle w:val="ECHRPara"/>
      </w:pPr>
      <w:fldSimple w:instr=" SEQ level0 \*arabic ">
        <w:r w:rsidR="000B0D52" w:rsidRPr="008F1E3F">
          <w:rPr>
            <w:noProof/>
          </w:rPr>
          <w:t>164</w:t>
        </w:r>
      </w:fldSimple>
      <w:r w:rsidR="000B0D52" w:rsidRPr="008F1E3F">
        <w:t xml:space="preserve">.  Z tych powodów, </w:t>
      </w:r>
      <w:r w:rsidR="000B0D52">
        <w:t>zarzut</w:t>
      </w:r>
      <w:r w:rsidR="000B0D52" w:rsidRPr="008F1E3F">
        <w:t xml:space="preserve"> Rządu o niedopuszczalności na podstawie niewy</w:t>
      </w:r>
      <w:r w:rsidR="000B0D52">
        <w:t>korzystania</w:t>
      </w:r>
      <w:r w:rsidR="000B0D52" w:rsidRPr="008F1E3F">
        <w:t xml:space="preserve"> krajowych środków od</w:t>
      </w:r>
      <w:r w:rsidR="000B0D52">
        <w:t>woławczych, musi zostać</w:t>
      </w:r>
      <w:r w:rsidR="000B0D52" w:rsidRPr="008F1E3F">
        <w:t xml:space="preserve"> oddalony. </w:t>
      </w:r>
    </w:p>
    <w:p w:rsidR="000B0D52" w:rsidRPr="008F1E3F" w:rsidRDefault="00860D7B" w:rsidP="00782DFC">
      <w:pPr>
        <w:pStyle w:val="ECHRPara"/>
      </w:pPr>
      <w:fldSimple w:instr=" SEQ level0 \*arabic ">
        <w:r w:rsidR="000B0D52" w:rsidRPr="008F1E3F">
          <w:rPr>
            <w:noProof/>
          </w:rPr>
          <w:t>165</w:t>
        </w:r>
      </w:fldSimple>
      <w:r w:rsidR="000B0D52" w:rsidRPr="008F1E3F">
        <w:t xml:space="preserve">.  Trybunał zauważa, że ta skarga nie jest </w:t>
      </w:r>
      <w:r w:rsidR="000B0D52">
        <w:t>w sposób oczywisty nieuzasadniona</w:t>
      </w:r>
      <w:r w:rsidR="000B0D52" w:rsidRPr="008F1E3F">
        <w:t xml:space="preserve"> w </w:t>
      </w:r>
      <w:r w:rsidR="000B0D52">
        <w:t>rozumi</w:t>
      </w:r>
      <w:r w:rsidR="000B0D52" w:rsidRPr="008F1E3F">
        <w:t xml:space="preserve">eniu </w:t>
      </w:r>
      <w:r w:rsidR="000B0D52">
        <w:t>art.</w:t>
      </w:r>
      <w:r w:rsidR="000B0D52" w:rsidRPr="008F1E3F">
        <w:t xml:space="preserve"> 35 </w:t>
      </w:r>
      <w:r w:rsidR="00CF3A9D">
        <w:t>ust.</w:t>
      </w:r>
      <w:r w:rsidR="00CF3A9D" w:rsidRPr="008F1E3F">
        <w:t xml:space="preserve"> </w:t>
      </w:r>
      <w:r w:rsidR="000B0D52" w:rsidRPr="008F1E3F">
        <w:t>3 lit. a Konwencji. Stwierdza również, że nie jest</w:t>
      </w:r>
      <w:r w:rsidR="000B0D52">
        <w:t xml:space="preserve"> ona</w:t>
      </w:r>
      <w:r w:rsidR="000B0D52" w:rsidRPr="008F1E3F">
        <w:t xml:space="preserve"> niedopuszczalna na </w:t>
      </w:r>
      <w:r w:rsidR="000B0D52">
        <w:t xml:space="preserve">jakichkolwiek </w:t>
      </w:r>
      <w:r w:rsidR="000B0D52" w:rsidRPr="008F1E3F">
        <w:t xml:space="preserve">innych </w:t>
      </w:r>
      <w:r w:rsidR="000B0D52">
        <w:t>podstawach</w:t>
      </w:r>
      <w:r w:rsidR="000B0D52" w:rsidRPr="008F1E3F">
        <w:t xml:space="preserve">. </w:t>
      </w:r>
      <w:r w:rsidR="000B0D52">
        <w:t xml:space="preserve">Dlatego też musi zostać uznana </w:t>
      </w:r>
      <w:r w:rsidR="000B0D52" w:rsidRPr="008F1E3F">
        <w:t>za dopuszczalną.</w:t>
      </w:r>
    </w:p>
    <w:p w:rsidR="000B0D52" w:rsidRPr="008F1E3F" w:rsidRDefault="000B0D52" w:rsidP="00782DFC">
      <w:pPr>
        <w:pStyle w:val="ECHRHeading2"/>
      </w:pPr>
      <w:r w:rsidRPr="008F1E3F">
        <w:t>B.  </w:t>
      </w:r>
      <w:r>
        <w:t>Przedmiot skargi</w:t>
      </w:r>
    </w:p>
    <w:p w:rsidR="000B0D52" w:rsidRPr="008F1E3F" w:rsidRDefault="000B0D52" w:rsidP="00782DFC">
      <w:pPr>
        <w:pStyle w:val="ECHRHeading3"/>
      </w:pPr>
      <w:r w:rsidRPr="008F1E3F">
        <w:t>1. </w:t>
      </w:r>
      <w:r>
        <w:t>Istnienie  i</w:t>
      </w:r>
      <w:r w:rsidRPr="008F1E3F">
        <w:t>ngerencj</w:t>
      </w:r>
      <w:r>
        <w:t>i</w:t>
      </w:r>
    </w:p>
    <w:p w:rsidR="000B0D52" w:rsidRPr="008F1E3F" w:rsidRDefault="00860D7B" w:rsidP="00782DFC">
      <w:pPr>
        <w:pStyle w:val="ECHRPara"/>
      </w:pPr>
      <w:fldSimple w:instr=" SEQ level0 \*arabic ">
        <w:r w:rsidR="000B0D52" w:rsidRPr="008F1E3F">
          <w:rPr>
            <w:noProof/>
          </w:rPr>
          <w:t>166</w:t>
        </w:r>
      </w:fldSimple>
      <w:r w:rsidR="000B0D52" w:rsidRPr="008F1E3F">
        <w:t xml:space="preserve">.  Trybunał </w:t>
      </w:r>
      <w:r w:rsidR="000B0D52">
        <w:t>zauważa</w:t>
      </w:r>
      <w:r w:rsidR="000B0D52" w:rsidRPr="008F1E3F">
        <w:t xml:space="preserve">, że na czterech kopertach wysłanych przez skarżącego do jego </w:t>
      </w:r>
      <w:r w:rsidR="000B0D52">
        <w:t>obrońcy</w:t>
      </w:r>
      <w:r w:rsidR="000B0D52" w:rsidRPr="008F1E3F">
        <w:t xml:space="preserve"> </w:t>
      </w:r>
      <w:r w:rsidR="000B0D52">
        <w:t>widnieje</w:t>
      </w:r>
      <w:r w:rsidR="000B0D52" w:rsidRPr="00000043">
        <w:t xml:space="preserve"> pieczątka </w:t>
      </w:r>
      <w:r w:rsidR="007A54AC">
        <w:t>„</w:t>
      </w:r>
      <w:r w:rsidR="000B0D52" w:rsidRPr="00000043">
        <w:t xml:space="preserve">Sąd Rejonowy w Jarosławiu” oraz ręcznie sporządzona notatka </w:t>
      </w:r>
      <w:r w:rsidR="007A54AC">
        <w:t>„</w:t>
      </w:r>
      <w:r w:rsidR="000B0D52" w:rsidRPr="00000043">
        <w:t>ocenzurowano dn.”.</w:t>
      </w:r>
      <w:r w:rsidR="000B0D52">
        <w:t xml:space="preserve"> Dodatkowo,</w:t>
      </w:r>
      <w:r w:rsidR="000B0D52" w:rsidRPr="008F1E3F">
        <w:t xml:space="preserve"> dwie koperty wysłane przez skarżącego do Trybunału </w:t>
      </w:r>
      <w:r w:rsidR="000B0D52">
        <w:t xml:space="preserve">noszą pieczątki </w:t>
      </w:r>
      <w:r w:rsidR="007A54AC">
        <w:t>„</w:t>
      </w:r>
      <w:r w:rsidR="000B0D52">
        <w:t>Sąd Rejonowy w Jarosławiu” oraz</w:t>
      </w:r>
      <w:r w:rsidR="000B0D52" w:rsidRPr="008F1E3F">
        <w:t xml:space="preserve"> z </w:t>
      </w:r>
      <w:r w:rsidR="000B0D52">
        <w:t>od</w:t>
      </w:r>
      <w:r w:rsidR="000B0D52" w:rsidRPr="008F1E3F">
        <w:t>ręczną not</w:t>
      </w:r>
      <w:r w:rsidR="000B0D52">
        <w:t>atkę</w:t>
      </w:r>
      <w:r w:rsidR="000B0D52" w:rsidRPr="00DF2F27">
        <w:t xml:space="preserve"> </w:t>
      </w:r>
      <w:r w:rsidR="000B0D52">
        <w:t>o treści</w:t>
      </w:r>
      <w:r w:rsidR="000B0D52" w:rsidRPr="008F1E3F">
        <w:t xml:space="preserve"> odpowiednio </w:t>
      </w:r>
      <w:r w:rsidR="007A54AC">
        <w:t>„</w:t>
      </w:r>
      <w:r w:rsidR="000B0D52" w:rsidRPr="008F1E3F">
        <w:t>Ocenzurowano dn</w:t>
      </w:r>
      <w:r w:rsidR="000B0D52">
        <w:t>.</w:t>
      </w:r>
      <w:r w:rsidR="000B0D52" w:rsidRPr="008F1E3F">
        <w:t xml:space="preserve"> 30 listopada 2001</w:t>
      </w:r>
      <w:r w:rsidR="000B0D52">
        <w:t>”</w:t>
      </w:r>
      <w:r w:rsidR="000B0D52" w:rsidRPr="008F1E3F">
        <w:t xml:space="preserve"> oraz </w:t>
      </w:r>
      <w:r w:rsidR="007A54AC">
        <w:t>„</w:t>
      </w:r>
      <w:r w:rsidR="000B0D52">
        <w:t>Ocenzurowano dn.</w:t>
      </w:r>
      <w:r w:rsidR="000B0D52" w:rsidRPr="008F1E3F">
        <w:t xml:space="preserve"> 26 lipca 2002</w:t>
      </w:r>
      <w:r w:rsidR="000B0D52">
        <w:t xml:space="preserve"> r.” (zob.</w:t>
      </w:r>
      <w:r w:rsidR="000B0D52" w:rsidRPr="008F1E3F">
        <w:t xml:space="preserve"> </w:t>
      </w:r>
      <w:r w:rsidR="000B0D52">
        <w:t>§§</w:t>
      </w:r>
      <w:r w:rsidR="000B0D52" w:rsidRPr="008F1E3F">
        <w:t xml:space="preserve"> 67, 69 i 70 powyżej). </w:t>
      </w:r>
    </w:p>
    <w:p w:rsidR="000B0D52" w:rsidRPr="008F1E3F" w:rsidRDefault="00860D7B" w:rsidP="00782DFC">
      <w:pPr>
        <w:pStyle w:val="ECHRPara"/>
      </w:pPr>
      <w:fldSimple w:instr=" SEQ level0 \*arabic ">
        <w:r w:rsidR="000B0D52" w:rsidRPr="008F1E3F">
          <w:rPr>
            <w:noProof/>
          </w:rPr>
          <w:t>167</w:t>
        </w:r>
      </w:fldSimple>
      <w:r w:rsidR="000B0D52" w:rsidRPr="008F1E3F">
        <w:t xml:space="preserve">.  Trybunał </w:t>
      </w:r>
      <w:r w:rsidR="000B0D52">
        <w:t>stwierdzał</w:t>
      </w:r>
      <w:r w:rsidR="000B0D52" w:rsidRPr="008F1E3F">
        <w:t xml:space="preserve"> przy wielu okazjach, że tak długo, jak polskie władze będą kontynuowały praktykę oznaczania listów </w:t>
      </w:r>
      <w:r w:rsidR="000B0D52">
        <w:t>osadzonych</w:t>
      </w:r>
      <w:r w:rsidR="000B0D52" w:rsidRPr="008F1E3F">
        <w:t xml:space="preserve"> </w:t>
      </w:r>
      <w:r w:rsidR="000B0D52">
        <w:t>pieczątką</w:t>
      </w:r>
      <w:r w:rsidR="000B0D52" w:rsidRPr="008F1E3F">
        <w:t xml:space="preserve"> </w:t>
      </w:r>
      <w:r w:rsidR="007A54AC">
        <w:t>„</w:t>
      </w:r>
      <w:r w:rsidR="000B0D52" w:rsidRPr="008F1E3F">
        <w:t>ocenzurowano”, nie ma</w:t>
      </w:r>
      <w:r w:rsidR="000B0D52">
        <w:t xml:space="preserve"> on innej alternatywy, jak domniemywać</w:t>
      </w:r>
      <w:r w:rsidR="000B0D52" w:rsidRPr="008F1E3F">
        <w:t xml:space="preserve">, że listy te zostały otwarte, a ich zawartość </w:t>
      </w:r>
      <w:r w:rsidR="000B0D52">
        <w:t>od</w:t>
      </w:r>
      <w:r w:rsidR="000B0D52" w:rsidRPr="008F1E3F">
        <w:t xml:space="preserve">czytana (zob. </w:t>
      </w:r>
      <w:r w:rsidR="000B0D52" w:rsidRPr="008F1E3F">
        <w:rPr>
          <w:i/>
          <w:iCs/>
        </w:rPr>
        <w:t>Matwiejczuk</w:t>
      </w:r>
      <w:bookmarkStart w:id="3" w:name="HIT10"/>
      <w:bookmarkEnd w:id="3"/>
      <w:r w:rsidR="000B0D52">
        <w:t xml:space="preserve">, cytowany </w:t>
      </w:r>
      <w:r w:rsidR="00EF5F3B">
        <w:t>po</w:t>
      </w:r>
      <w:r w:rsidR="000B0D52" w:rsidRPr="008F1E3F">
        <w:t>w</w:t>
      </w:r>
      <w:r w:rsidR="000B0D52">
        <w:t>yżej</w:t>
      </w:r>
      <w:r w:rsidR="000B0D52" w:rsidRPr="008F1E3F">
        <w:t xml:space="preserve">, § 99; </w:t>
      </w:r>
      <w:r w:rsidR="000B0D52" w:rsidRPr="008F1E3F">
        <w:rPr>
          <w:i/>
          <w:iCs/>
        </w:rPr>
        <w:t>Pisk-Piskowski przeciwko Polsce</w:t>
      </w:r>
      <w:r w:rsidR="000B0D52" w:rsidRPr="008F1E3F">
        <w:t>, nr 92/03, § 26, 14 czerwca 2005</w:t>
      </w:r>
      <w:r w:rsidR="000B0D52">
        <w:t xml:space="preserve"> r.</w:t>
      </w:r>
      <w:r w:rsidR="000B0D52" w:rsidRPr="008F1E3F">
        <w:t xml:space="preserve">; </w:t>
      </w:r>
      <w:r w:rsidR="000B0D52" w:rsidRPr="008F1E3F">
        <w:rPr>
          <w:i/>
          <w:iCs/>
        </w:rPr>
        <w:t>Michta</w:t>
      </w:r>
      <w:r w:rsidR="000B0D52" w:rsidRPr="008F1E3F">
        <w:t>, cyt</w:t>
      </w:r>
      <w:r w:rsidR="000B0D52">
        <w:t xml:space="preserve">owany </w:t>
      </w:r>
      <w:r w:rsidR="00EF5F3B">
        <w:t>po</w:t>
      </w:r>
      <w:r w:rsidR="000B0D52">
        <w:t>wyżej</w:t>
      </w:r>
      <w:r w:rsidR="000B0D52" w:rsidRPr="008F1E3F">
        <w:t xml:space="preserve">, § 58; i </w:t>
      </w:r>
      <w:r w:rsidR="000B0D52" w:rsidRPr="008F1E3F">
        <w:rPr>
          <w:i/>
          <w:iCs/>
        </w:rPr>
        <w:t>Lewak</w:t>
      </w:r>
      <w:r w:rsidR="000B0D52" w:rsidRPr="008F1E3F">
        <w:t>, cyt</w:t>
      </w:r>
      <w:r w:rsidR="000B0D52">
        <w:t>owany</w:t>
      </w:r>
      <w:r w:rsidR="000B0D52" w:rsidRPr="008F1E3F">
        <w:t xml:space="preserve"> </w:t>
      </w:r>
      <w:r w:rsidR="00EF5F3B">
        <w:t>po</w:t>
      </w:r>
      <w:r w:rsidR="000B0D52" w:rsidRPr="008F1E3F">
        <w:t>w</w:t>
      </w:r>
      <w:r w:rsidR="000B0D52">
        <w:t>yżej</w:t>
      </w:r>
      <w:r w:rsidR="000B0D52" w:rsidRPr="008F1E3F">
        <w:t xml:space="preserve">, § 29). Zgodnie z tym, Trybunał </w:t>
      </w:r>
      <w:r w:rsidR="000B0D52">
        <w:t>u</w:t>
      </w:r>
      <w:r w:rsidR="000B0D52" w:rsidRPr="008F1E3F">
        <w:t xml:space="preserve">waża, że pomimo </w:t>
      </w:r>
      <w:r w:rsidR="000B0D52">
        <w:t>tego, iż na liście nie widnieje odrębna pieczęć, można domniemywać</w:t>
      </w:r>
      <w:r w:rsidR="000B0D52" w:rsidRPr="008F1E3F">
        <w:t xml:space="preserve">, że koperta została otwarta, a jej zawartość odczytana. Trybunał </w:t>
      </w:r>
      <w:r w:rsidR="000B0D52">
        <w:t xml:space="preserve">zaznacza, </w:t>
      </w:r>
      <w:r w:rsidR="000B0D52" w:rsidRPr="008F1E3F">
        <w:t xml:space="preserve">że Rząd nie </w:t>
      </w:r>
      <w:r w:rsidR="000B0D52">
        <w:t>przedstawił żadnego wyjaśnienia,</w:t>
      </w:r>
      <w:r w:rsidR="000B0D52" w:rsidRPr="008F1E3F">
        <w:t xml:space="preserve"> </w:t>
      </w:r>
      <w:r w:rsidR="000B0D52">
        <w:t>obalającego to domniemanie</w:t>
      </w:r>
      <w:r w:rsidR="000B0D52" w:rsidRPr="008F1E3F">
        <w:t xml:space="preserve"> w niniejszej sprawie. W tym kontekście, </w:t>
      </w:r>
      <w:r w:rsidR="000B0D52">
        <w:t>s</w:t>
      </w:r>
      <w:r w:rsidR="000B0D52" w:rsidRPr="008F1E3F">
        <w:t>twierdzenie sąd</w:t>
      </w:r>
      <w:r w:rsidR="000B0D52">
        <w:t>u</w:t>
      </w:r>
      <w:r w:rsidR="000B0D52" w:rsidRPr="008F1E3F">
        <w:t xml:space="preserve"> krajow</w:t>
      </w:r>
      <w:r w:rsidR="000B0D52">
        <w:t>ego</w:t>
      </w:r>
      <w:r w:rsidR="000B0D52" w:rsidRPr="008F1E3F">
        <w:t xml:space="preserve"> zawarte w jego orzeczeniu z dnia 25 listopada 2003 </w:t>
      </w:r>
      <w:r w:rsidR="000B0D52">
        <w:t xml:space="preserve">r. </w:t>
      </w:r>
      <w:r w:rsidR="000B0D52" w:rsidRPr="008F1E3F">
        <w:t>– że kor</w:t>
      </w:r>
      <w:r w:rsidR="000B0D52">
        <w:t>e</w:t>
      </w:r>
      <w:r w:rsidR="000B0D52" w:rsidRPr="008F1E3F">
        <w:t xml:space="preserve">spondencja skarżącego z jego </w:t>
      </w:r>
      <w:r w:rsidR="000B0D52">
        <w:t>obrońcą</w:t>
      </w:r>
      <w:r w:rsidR="000B0D52" w:rsidRPr="008F1E3F">
        <w:t xml:space="preserve"> nie została odczytana, a słowa </w:t>
      </w:r>
      <w:r w:rsidR="007A54AC">
        <w:t>„</w:t>
      </w:r>
      <w:r w:rsidR="000B0D52" w:rsidRPr="008F1E3F">
        <w:t xml:space="preserve">ocenzurowano” </w:t>
      </w:r>
      <w:r w:rsidR="000B0D52">
        <w:t>zostały automatycznie ostemplowane na jego listach (zob. § 68 powyżej</w:t>
      </w:r>
      <w:r w:rsidR="000B0D52" w:rsidRPr="008F1E3F">
        <w:t xml:space="preserve">) – nie zmieniają </w:t>
      </w:r>
      <w:r w:rsidR="000B0D52">
        <w:t xml:space="preserve">ustalenia </w:t>
      </w:r>
      <w:r w:rsidR="000B0D52" w:rsidRPr="008F1E3F">
        <w:t xml:space="preserve">Trybunału. </w:t>
      </w:r>
    </w:p>
    <w:p w:rsidR="000B0D52" w:rsidRPr="008F1E3F" w:rsidRDefault="00860D7B" w:rsidP="00782DFC">
      <w:pPr>
        <w:pStyle w:val="ECHRPara"/>
      </w:pPr>
      <w:fldSimple w:instr=" SEQ level0 \*arabic ">
        <w:r w:rsidR="000B0D52" w:rsidRPr="008F1E3F">
          <w:rPr>
            <w:noProof/>
          </w:rPr>
          <w:t>168</w:t>
        </w:r>
      </w:fldSimple>
      <w:r w:rsidR="000B0D52" w:rsidRPr="008F1E3F">
        <w:t xml:space="preserve">. W związku z tym, w </w:t>
      </w:r>
      <w:r w:rsidR="000B0D52">
        <w:t>odniesieniu do listów</w:t>
      </w:r>
      <w:r w:rsidR="000B0D52" w:rsidRPr="008F1E3F">
        <w:t xml:space="preserve"> skarżącego </w:t>
      </w:r>
      <w:r w:rsidR="000B0D52">
        <w:t>wysłanych do jego obrońcy oraz do Trybunału</w:t>
      </w:r>
      <w:r w:rsidR="000B0D52" w:rsidRPr="008F1E3F">
        <w:t xml:space="preserve">, </w:t>
      </w:r>
      <w:r w:rsidR="000B0D52">
        <w:t xml:space="preserve">nastąpiła </w:t>
      </w:r>
      <w:r w:rsidR="007A54AC">
        <w:t>„</w:t>
      </w:r>
      <w:r w:rsidR="000B0D52">
        <w:t>ingerencja</w:t>
      </w:r>
      <w:r w:rsidR="000B0D52" w:rsidRPr="008F1E3F">
        <w:t>” w jego praw</w:t>
      </w:r>
      <w:r w:rsidR="000B0D52">
        <w:t>o</w:t>
      </w:r>
      <w:r w:rsidR="000B0D52" w:rsidRPr="008F1E3F">
        <w:t xml:space="preserve"> do </w:t>
      </w:r>
      <w:r w:rsidR="000B0D52">
        <w:t xml:space="preserve">poszanowania </w:t>
      </w:r>
      <w:r w:rsidR="000B0D52" w:rsidRPr="008F1E3F">
        <w:t>korespondencji</w:t>
      </w:r>
      <w:r w:rsidR="000B0D52">
        <w:t>,</w:t>
      </w:r>
      <w:r w:rsidR="000B0D52" w:rsidRPr="008F1E3F">
        <w:t xml:space="preserve"> zagwarantowan</w:t>
      </w:r>
      <w:r w:rsidR="000B0D52">
        <w:t>e</w:t>
      </w:r>
      <w:r w:rsidR="000B0D52" w:rsidRPr="008F1E3F">
        <w:t xml:space="preserve"> przez </w:t>
      </w:r>
      <w:r w:rsidR="000B0D52">
        <w:t>art.</w:t>
      </w:r>
      <w:r w:rsidR="000B0D52" w:rsidRPr="008F1E3F">
        <w:t xml:space="preserve"> 8 Konwencji. </w:t>
      </w:r>
    </w:p>
    <w:p w:rsidR="000B0D52" w:rsidRPr="008F1E3F" w:rsidRDefault="000B0D52" w:rsidP="00782DFC">
      <w:pPr>
        <w:pStyle w:val="ECHRHeading3"/>
      </w:pPr>
      <w:r w:rsidRPr="008F1E3F">
        <w:t>2.  </w:t>
      </w:r>
      <w:r>
        <w:t>C</w:t>
      </w:r>
      <w:r w:rsidRPr="008F1E3F">
        <w:t xml:space="preserve">zy ingerencja była </w:t>
      </w:r>
      <w:r w:rsidR="007A54AC">
        <w:t>„</w:t>
      </w:r>
      <w:r>
        <w:t>przewidziana przez ustawę</w:t>
      </w:r>
      <w:r w:rsidRPr="008F1E3F">
        <w:t xml:space="preserve">” </w:t>
      </w:r>
    </w:p>
    <w:p w:rsidR="000B0D52" w:rsidRPr="008F1E3F" w:rsidRDefault="00860D7B" w:rsidP="00782DFC">
      <w:pPr>
        <w:pStyle w:val="ECHRPara"/>
      </w:pPr>
      <w:fldSimple w:instr=" SEQ level0 \*arabic ">
        <w:r w:rsidR="000B0D52" w:rsidRPr="008F1E3F">
          <w:rPr>
            <w:noProof/>
          </w:rPr>
          <w:t>169</w:t>
        </w:r>
      </w:fldSimple>
      <w:r w:rsidR="000B0D52" w:rsidRPr="008F1E3F">
        <w:t xml:space="preserve">.  Trybunał </w:t>
      </w:r>
      <w:r w:rsidR="000B0D52">
        <w:t>zaznacza</w:t>
      </w:r>
      <w:r w:rsidR="000B0D52" w:rsidRPr="008F1E3F">
        <w:t xml:space="preserve">, że ingerencja </w:t>
      </w:r>
      <w:r w:rsidR="000B0D52">
        <w:t>nas</w:t>
      </w:r>
      <w:r w:rsidR="000B0D52" w:rsidRPr="008F1E3F">
        <w:t xml:space="preserve">tąpiła </w:t>
      </w:r>
      <w:r w:rsidR="000B0D52">
        <w:t>podczas, gdy</w:t>
      </w:r>
      <w:r w:rsidR="000B0D52" w:rsidRPr="008F1E3F">
        <w:t xml:space="preserve"> skarżąc</w:t>
      </w:r>
      <w:r w:rsidR="000B0D52">
        <w:t>y</w:t>
      </w:r>
      <w:r w:rsidR="000B0D52" w:rsidRPr="008F1E3F">
        <w:t xml:space="preserve"> </w:t>
      </w:r>
      <w:r w:rsidR="000B0D52">
        <w:t xml:space="preserve">był tymczasowo </w:t>
      </w:r>
      <w:r w:rsidR="000B0D52" w:rsidRPr="008F1E3F">
        <w:t>aresz</w:t>
      </w:r>
      <w:r w:rsidR="000B0D52">
        <w:t>towany</w:t>
      </w:r>
      <w:r w:rsidR="000B0D52" w:rsidRPr="008F1E3F">
        <w:t xml:space="preserve"> oraz</w:t>
      </w:r>
      <w:r w:rsidR="000B0D52">
        <w:t xml:space="preserve"> że</w:t>
      </w:r>
      <w:r w:rsidR="000B0D52" w:rsidRPr="008F1E3F">
        <w:t xml:space="preserve"> Rząd nie </w:t>
      </w:r>
      <w:r w:rsidR="000B0D52">
        <w:t xml:space="preserve">wykazał, że miało to jakąkolwiek </w:t>
      </w:r>
      <w:r w:rsidR="000B0D52" w:rsidRPr="008F1E3F">
        <w:t>podstaw</w:t>
      </w:r>
      <w:r w:rsidR="000B0D52">
        <w:t>ę prawną</w:t>
      </w:r>
      <w:r w:rsidR="000B0D52" w:rsidRPr="008F1E3F">
        <w:t xml:space="preserve"> w prawie krajowym</w:t>
      </w:r>
      <w:r w:rsidR="000B0D52">
        <w:t>.</w:t>
      </w:r>
      <w:r w:rsidR="000B0D52" w:rsidRPr="008F1E3F">
        <w:t xml:space="preserve"> </w:t>
      </w:r>
    </w:p>
    <w:p w:rsidR="000B0D52" w:rsidRPr="008F1E3F" w:rsidRDefault="00860D7B" w:rsidP="00782DFC">
      <w:pPr>
        <w:pStyle w:val="ECHRPara"/>
      </w:pPr>
      <w:fldSimple w:instr=" SEQ level0 \*arabic ">
        <w:r w:rsidR="000B0D52" w:rsidRPr="008F1E3F">
          <w:rPr>
            <w:noProof/>
          </w:rPr>
          <w:t>170</w:t>
        </w:r>
      </w:fldSimple>
      <w:r w:rsidR="000B0D52">
        <w:t>.  Trybunał zauważa</w:t>
      </w:r>
      <w:r w:rsidR="000B0D52" w:rsidRPr="008F1E3F">
        <w:t xml:space="preserve">, że na </w:t>
      </w:r>
      <w:r w:rsidR="000B0D52">
        <w:t>podstawie</w:t>
      </w:r>
      <w:r w:rsidR="000B0D52" w:rsidRPr="008F1E3F">
        <w:t xml:space="preserve"> art. 214 K</w:t>
      </w:r>
      <w:r w:rsidR="000B0D52">
        <w:t>odeksu karnego wykonawczego</w:t>
      </w:r>
      <w:r w:rsidR="000B0D52" w:rsidRPr="008F1E3F">
        <w:t xml:space="preserve">, </w:t>
      </w:r>
      <w:r w:rsidR="000B0D52">
        <w:t xml:space="preserve">tymczasowo </w:t>
      </w:r>
      <w:r w:rsidR="000B0D52" w:rsidRPr="008F1E3F">
        <w:t xml:space="preserve">aresztowanym przysługują te same prawa </w:t>
      </w:r>
      <w:r w:rsidR="000B0D52">
        <w:t>co</w:t>
      </w:r>
      <w:r w:rsidR="000B0D52" w:rsidRPr="008F1E3F">
        <w:t xml:space="preserve">  skazanym prawomocnym wyrokiem. </w:t>
      </w:r>
      <w:r w:rsidR="000B0D52">
        <w:t>Stosownie do tego, z</w:t>
      </w:r>
      <w:r w:rsidR="000B0D52" w:rsidRPr="008F1E3F">
        <w:t xml:space="preserve">akaz cenzury korespondencji z obrońcą </w:t>
      </w:r>
      <w:r w:rsidR="000B0D52">
        <w:t>osadzonego</w:t>
      </w:r>
      <w:r w:rsidR="000B0D52" w:rsidRPr="008F1E3F">
        <w:t xml:space="preserve">, zawarty w art. 8 § 3 </w:t>
      </w:r>
      <w:r w:rsidR="000B0D52">
        <w:t xml:space="preserve">tego </w:t>
      </w:r>
      <w:r w:rsidR="000B0D52" w:rsidRPr="008F1E3F">
        <w:t>K</w:t>
      </w:r>
      <w:r w:rsidR="000B0D52">
        <w:t>odeksu</w:t>
      </w:r>
      <w:r w:rsidR="000B0D52" w:rsidRPr="008F1E3F">
        <w:t xml:space="preserve">, który </w:t>
      </w:r>
      <w:r w:rsidR="000B0D52">
        <w:t>bezpośrednio odnosi się</w:t>
      </w:r>
      <w:r w:rsidR="000B0D52" w:rsidRPr="008F1E3F">
        <w:t xml:space="preserve"> do osób skazanych, </w:t>
      </w:r>
      <w:r w:rsidR="000B0D52">
        <w:t>ma również zastosowanie wobec tymczasowo aresztowanych</w:t>
      </w:r>
      <w:r w:rsidR="000B0D52" w:rsidRPr="008F1E3F">
        <w:t xml:space="preserve"> (zob. </w:t>
      </w:r>
      <w:r w:rsidR="000B0D52" w:rsidRPr="008F1E3F">
        <w:rPr>
          <w:i/>
          <w:iCs/>
        </w:rPr>
        <w:t>Michta</w:t>
      </w:r>
      <w:bookmarkStart w:id="4" w:name="HIT17"/>
      <w:bookmarkEnd w:id="4"/>
      <w:r w:rsidR="000B0D52" w:rsidRPr="008F1E3F">
        <w:rPr>
          <w:i/>
          <w:iCs/>
        </w:rPr>
        <w:t xml:space="preserve">, </w:t>
      </w:r>
      <w:r w:rsidR="000B0D52" w:rsidRPr="008F1E3F">
        <w:t>cyt</w:t>
      </w:r>
      <w:r w:rsidR="000B0D52">
        <w:t>owany</w:t>
      </w:r>
      <w:r w:rsidR="000B0D52" w:rsidRPr="008F1E3F">
        <w:t xml:space="preserve"> </w:t>
      </w:r>
      <w:r w:rsidR="00EF5F3B">
        <w:t>po</w:t>
      </w:r>
      <w:r w:rsidR="000B0D52">
        <w:t>wyżej</w:t>
      </w:r>
      <w:r w:rsidR="000B0D52" w:rsidRPr="008F1E3F">
        <w:t xml:space="preserve">, § 61, oraz </w:t>
      </w:r>
      <w:r w:rsidR="000B0D52" w:rsidRPr="008F1E3F">
        <w:rPr>
          <w:i/>
          <w:iCs/>
        </w:rPr>
        <w:t>Kwiek przeciwko Polsce</w:t>
      </w:r>
      <w:r w:rsidR="000B0D52" w:rsidRPr="008F1E3F">
        <w:t>, nr 51895/99, § 44, 30 maja 2006</w:t>
      </w:r>
      <w:r w:rsidR="000B0D52">
        <w:t xml:space="preserve"> r.</w:t>
      </w:r>
      <w:r w:rsidR="000B0D52" w:rsidRPr="008F1E3F">
        <w:t xml:space="preserve">). </w:t>
      </w:r>
      <w:r w:rsidR="000B0D52">
        <w:t>Ponadto</w:t>
      </w:r>
      <w:r w:rsidR="000B0D52" w:rsidRPr="008F1E3F">
        <w:t xml:space="preserve">, zakaz cenzury korespondencji osób skazanych z Trybunałem, </w:t>
      </w:r>
      <w:r w:rsidR="000B0D52">
        <w:t>który zamieszczony jest</w:t>
      </w:r>
      <w:r w:rsidR="000B0D52" w:rsidRPr="008F1E3F">
        <w:t xml:space="preserve"> w art. 103 K</w:t>
      </w:r>
      <w:r w:rsidR="000B0D52">
        <w:t>odeksu karnego wykonawczego,</w:t>
      </w:r>
      <w:r w:rsidR="000B0D52" w:rsidRPr="008F1E3F">
        <w:t xml:space="preserve"> </w:t>
      </w:r>
      <w:r w:rsidR="000B0D52">
        <w:t xml:space="preserve">stosuje się </w:t>
      </w:r>
      <w:r w:rsidR="000B0D52" w:rsidRPr="008F1E3F">
        <w:t xml:space="preserve"> również do osób </w:t>
      </w:r>
      <w:r w:rsidR="000B0D52">
        <w:t>tymczasowo aresztowanych</w:t>
      </w:r>
      <w:r w:rsidR="000B0D52" w:rsidRPr="008F1E3F">
        <w:t xml:space="preserve"> (</w:t>
      </w:r>
      <w:r w:rsidR="000B0D52">
        <w:t xml:space="preserve">co do </w:t>
      </w:r>
      <w:r w:rsidR="000B0D52" w:rsidRPr="008F1E3F">
        <w:t>przepis</w:t>
      </w:r>
      <w:r w:rsidR="000B0D52">
        <w:t>ów krajowych dotyczących</w:t>
      </w:r>
      <w:r w:rsidR="000B0D52" w:rsidRPr="008F1E3F">
        <w:t xml:space="preserve"> </w:t>
      </w:r>
      <w:r w:rsidR="000B0D52">
        <w:t>kontroli</w:t>
      </w:r>
      <w:r w:rsidR="000B0D52" w:rsidRPr="008F1E3F">
        <w:t xml:space="preserve"> korespondencji </w:t>
      </w:r>
      <w:r w:rsidR="000B0D52">
        <w:t>osadzonych,</w:t>
      </w:r>
      <w:r w:rsidR="000B0D52" w:rsidRPr="008F1E3F">
        <w:t xml:space="preserve"> </w:t>
      </w:r>
      <w:r w:rsidR="000B0D52">
        <w:t>zob. §</w:t>
      </w:r>
      <w:r w:rsidR="000B0D52" w:rsidRPr="008F1E3F">
        <w:t xml:space="preserve"> 89 pow</w:t>
      </w:r>
      <w:r w:rsidR="000B0D52">
        <w:t>yżej</w:t>
      </w:r>
      <w:r w:rsidR="000B0D52" w:rsidRPr="008F1E3F">
        <w:t>).</w:t>
      </w:r>
    </w:p>
    <w:p w:rsidR="000B0D52" w:rsidRPr="008F1E3F" w:rsidRDefault="00860D7B" w:rsidP="00782DFC">
      <w:pPr>
        <w:pStyle w:val="ECHRPara"/>
      </w:pPr>
      <w:fldSimple w:instr=" SEQ level0 \*arabic ">
        <w:r w:rsidR="000B0D52" w:rsidRPr="008F1E3F">
          <w:rPr>
            <w:noProof/>
          </w:rPr>
          <w:t>171</w:t>
        </w:r>
      </w:fldSimple>
      <w:r w:rsidR="000B0D52" w:rsidRPr="008F1E3F">
        <w:t xml:space="preserve">.  Cenzura listów skarżącego do jego </w:t>
      </w:r>
      <w:r w:rsidR="000B0D52">
        <w:t>obrońcy</w:t>
      </w:r>
      <w:r w:rsidR="000B0D52" w:rsidRPr="008F1E3F">
        <w:t xml:space="preserve"> oraz </w:t>
      </w:r>
      <w:r w:rsidR="000B0D52">
        <w:t xml:space="preserve">do </w:t>
      </w:r>
      <w:r w:rsidR="000B0D52" w:rsidRPr="008F1E3F">
        <w:t>Trybunału była</w:t>
      </w:r>
      <w:r w:rsidR="000B0D52">
        <w:t xml:space="preserve"> więc</w:t>
      </w:r>
      <w:r w:rsidR="000B0D52" w:rsidRPr="008F1E3F">
        <w:t xml:space="preserve"> </w:t>
      </w:r>
      <w:r w:rsidR="000B0D52">
        <w:t>sprzeczna</w:t>
      </w:r>
      <w:r w:rsidR="000B0D52" w:rsidRPr="008F1E3F">
        <w:t xml:space="preserve"> z prawem krajowym. </w:t>
      </w:r>
      <w:r w:rsidR="000B0D52">
        <w:t>W</w:t>
      </w:r>
      <w:r w:rsidR="000B0D52" w:rsidRPr="008F1E3F">
        <w:t>ynika</w:t>
      </w:r>
      <w:r w:rsidR="000B0D52">
        <w:t xml:space="preserve"> z tego</w:t>
      </w:r>
      <w:r w:rsidR="000B0D52" w:rsidRPr="008F1E3F">
        <w:t xml:space="preserve">, że ingerencja w niniejszej sprawie </w:t>
      </w:r>
      <w:r w:rsidR="000B0D52" w:rsidRPr="004333B5">
        <w:t>nie była „przewidziana przez ustawę”.</w:t>
      </w:r>
      <w:r w:rsidR="000B0D52" w:rsidRPr="008F1E3F">
        <w:t xml:space="preserve"> </w:t>
      </w:r>
    </w:p>
    <w:p w:rsidR="000B0D52" w:rsidRPr="008F1E3F" w:rsidRDefault="00860D7B" w:rsidP="00782DFC">
      <w:pPr>
        <w:pStyle w:val="ECHRPara"/>
      </w:pPr>
      <w:fldSimple w:instr=" SEQ level0 \*arabic ">
        <w:r w:rsidR="000B0D52" w:rsidRPr="008F1E3F">
          <w:rPr>
            <w:noProof/>
          </w:rPr>
          <w:t>172</w:t>
        </w:r>
      </w:fldSimple>
      <w:r w:rsidR="000B0D52">
        <w:t>.  Mając na uwadze powyższy wniosek</w:t>
      </w:r>
      <w:r w:rsidR="000B0D52" w:rsidRPr="008F1E3F">
        <w:t>, Trybunał nie uznaje za konieczne ustal</w:t>
      </w:r>
      <w:r w:rsidR="000B0D52">
        <w:t>a</w:t>
      </w:r>
      <w:r w:rsidR="000B0D52" w:rsidRPr="008F1E3F">
        <w:t>ni</w:t>
      </w:r>
      <w:r w:rsidR="000B0D52">
        <w:t>a</w:t>
      </w:r>
      <w:r w:rsidR="000B0D52" w:rsidRPr="008F1E3F">
        <w:t>, czy spełniono pozostałe wym</w:t>
      </w:r>
      <w:r w:rsidR="000B0D52">
        <w:t>o</w:t>
      </w:r>
      <w:r w:rsidR="000B0D52" w:rsidRPr="008F1E3F">
        <w:t xml:space="preserve">gi </w:t>
      </w:r>
      <w:r w:rsidR="000B0D52">
        <w:t>art.</w:t>
      </w:r>
      <w:r w:rsidR="000B0D52" w:rsidRPr="008F1E3F">
        <w:t xml:space="preserve"> 8 </w:t>
      </w:r>
      <w:r w:rsidR="00CF3A9D">
        <w:t>ust.</w:t>
      </w:r>
      <w:r w:rsidR="00CF3A9D" w:rsidRPr="008F1E3F">
        <w:t xml:space="preserve"> </w:t>
      </w:r>
      <w:r w:rsidR="000B0D52" w:rsidRPr="008F1E3F">
        <w:t>2 Konwencji.</w:t>
      </w:r>
    </w:p>
    <w:p w:rsidR="000B0D52" w:rsidRPr="008F1E3F" w:rsidRDefault="000B0D52" w:rsidP="00782DFC">
      <w:pPr>
        <w:pStyle w:val="ECHRPara"/>
      </w:pPr>
      <w:r w:rsidRPr="008F1E3F">
        <w:t>W k</w:t>
      </w:r>
      <w:r>
        <w:t xml:space="preserve">onsekwencji, Trybunał stwierdza, że nastąpiło </w:t>
      </w:r>
      <w:r w:rsidRPr="008F1E3F">
        <w:t xml:space="preserve">naruszenie </w:t>
      </w:r>
      <w:r>
        <w:t>art.</w:t>
      </w:r>
      <w:r w:rsidRPr="008F1E3F">
        <w:t xml:space="preserve"> 8. </w:t>
      </w:r>
    </w:p>
    <w:p w:rsidR="000B0D52" w:rsidRPr="008F1E3F" w:rsidRDefault="000B0D52" w:rsidP="00782DFC">
      <w:pPr>
        <w:pStyle w:val="ECHRHeading1"/>
      </w:pPr>
      <w:r w:rsidRPr="008F1E3F">
        <w:t xml:space="preserve">IV.  INNE </w:t>
      </w:r>
      <w:r>
        <w:t>ZARZUCONE</w:t>
      </w:r>
      <w:r w:rsidRPr="008F1E3F">
        <w:t xml:space="preserve"> </w:t>
      </w:r>
      <w:r>
        <w:t>NA</w:t>
      </w:r>
      <w:r w:rsidRPr="008F1E3F">
        <w:t xml:space="preserve">RUSZENIA KONWENCJI </w:t>
      </w:r>
    </w:p>
    <w:p w:rsidR="000B0D52" w:rsidRPr="008F1E3F" w:rsidRDefault="000B0D52" w:rsidP="00782DFC">
      <w:pPr>
        <w:pStyle w:val="ECHRHeading2"/>
      </w:pPr>
      <w:r>
        <w:t>A.  Zarzut</w:t>
      </w:r>
      <w:r w:rsidRPr="008F1E3F">
        <w:t xml:space="preserve"> naruszeni</w:t>
      </w:r>
      <w:r>
        <w:t>a</w:t>
      </w:r>
      <w:r w:rsidRPr="008F1E3F">
        <w:t xml:space="preserve"> </w:t>
      </w:r>
      <w:r>
        <w:t>art.</w:t>
      </w:r>
      <w:r w:rsidRPr="008F1E3F">
        <w:t xml:space="preserve"> 6 </w:t>
      </w:r>
      <w:r w:rsidR="00CF3A9D">
        <w:t>ust.</w:t>
      </w:r>
      <w:r w:rsidR="00CF3A9D" w:rsidRPr="008F1E3F">
        <w:t xml:space="preserve"> </w:t>
      </w:r>
      <w:r w:rsidRPr="008F1E3F">
        <w:t xml:space="preserve">1 Konwencji ze względu na </w:t>
      </w:r>
      <w:r>
        <w:t>niesprawiedliwość</w:t>
      </w:r>
      <w:r w:rsidRPr="008F1E3F">
        <w:t xml:space="preserve"> dwóch postępowań karnych przeciw</w:t>
      </w:r>
      <w:r>
        <w:t>ko skarżącemu i postępowania karnego</w:t>
      </w:r>
      <w:r w:rsidRPr="008F1E3F">
        <w:t xml:space="preserve"> przeciwko </w:t>
      </w:r>
      <w:r>
        <w:t>osobom trzecim</w:t>
      </w:r>
      <w:r w:rsidRPr="008F1E3F">
        <w:t xml:space="preserve"> </w:t>
      </w:r>
    </w:p>
    <w:p w:rsidR="000B0D52" w:rsidRPr="008F1E3F" w:rsidRDefault="00860D7B" w:rsidP="00782DFC">
      <w:pPr>
        <w:pStyle w:val="ECHRPara"/>
      </w:pPr>
      <w:fldSimple w:instr=" SEQ level0 \*arabic ">
        <w:r w:rsidR="000B0D52" w:rsidRPr="008F1E3F">
          <w:rPr>
            <w:noProof/>
          </w:rPr>
          <w:t>173</w:t>
        </w:r>
      </w:fldSimple>
      <w:r w:rsidR="000B0D52" w:rsidRPr="008F1E3F">
        <w:t>.  Skarżący zarzucił</w:t>
      </w:r>
      <w:r w:rsidR="000B0D52">
        <w:t xml:space="preserve"> ponadto</w:t>
      </w:r>
      <w:r w:rsidR="000B0D52" w:rsidRPr="008F1E3F">
        <w:t>, że dwa postępowania karne wszczęte przeciwko niemu oraz postępowani</w:t>
      </w:r>
      <w:r w:rsidR="000B0D52">
        <w:t>e</w:t>
      </w:r>
      <w:r w:rsidR="000B0D52" w:rsidRPr="008F1E3F">
        <w:t xml:space="preserve"> karne przeciwko </w:t>
      </w:r>
      <w:r w:rsidR="000B0D52">
        <w:t>funkcjonariuszom penitencjarnym</w:t>
      </w:r>
      <w:r w:rsidR="000B0D52" w:rsidRPr="008F1E3F">
        <w:t xml:space="preserve"> (zob. </w:t>
      </w:r>
      <w:r w:rsidR="000B0D52">
        <w:t>§ 66 powyżej</w:t>
      </w:r>
      <w:r w:rsidR="000B0D52" w:rsidRPr="008F1E3F">
        <w:t xml:space="preserve">) były niesprawiedliwie. W szczególności zarzucił, że </w:t>
      </w:r>
      <w:r w:rsidR="000B0D52">
        <w:t>organy śledcze zlekceważyły zupełnie</w:t>
      </w:r>
      <w:r w:rsidR="000B0D52" w:rsidRPr="008F1E3F">
        <w:t xml:space="preserve"> dowody, które mogłyby go ocz</w:t>
      </w:r>
      <w:r w:rsidR="000B0D52">
        <w:t>yścić z zarzutów, że</w:t>
      </w:r>
      <w:r w:rsidR="000B0D52" w:rsidRPr="008F1E3F">
        <w:t xml:space="preserve"> nie </w:t>
      </w:r>
      <w:r w:rsidR="000B0D52">
        <w:t>przeprowadzono jego</w:t>
      </w:r>
      <w:r w:rsidR="000B0D52" w:rsidRPr="008F1E3F">
        <w:t xml:space="preserve"> konfrontacji twarzą w twarz </w:t>
      </w:r>
      <w:r w:rsidR="000B0D52">
        <w:t>z</w:t>
      </w:r>
      <w:r w:rsidR="000B0D52" w:rsidRPr="008F1E3F">
        <w:t xml:space="preserve"> pewnymi świadkami, że nie </w:t>
      </w:r>
      <w:r w:rsidR="000B0D52">
        <w:t>udzielono mu</w:t>
      </w:r>
      <w:r w:rsidR="000B0D52" w:rsidRPr="008F1E3F">
        <w:t xml:space="preserve"> dostępu do akt</w:t>
      </w:r>
      <w:r w:rsidR="000B0D52">
        <w:t xml:space="preserve"> sprawy</w:t>
      </w:r>
      <w:r w:rsidR="000B0D52" w:rsidRPr="008F1E3F">
        <w:t>, że zeznania świadków zo</w:t>
      </w:r>
      <w:r w:rsidR="000B0D52">
        <w:t>s</w:t>
      </w:r>
      <w:r w:rsidR="000B0D52" w:rsidRPr="008F1E3F">
        <w:t xml:space="preserve">tały </w:t>
      </w:r>
      <w:r w:rsidR="000B0D52">
        <w:t>odebrane</w:t>
      </w:r>
      <w:r w:rsidR="000B0D52" w:rsidRPr="008F1E3F">
        <w:t xml:space="preserve"> </w:t>
      </w:r>
      <w:r w:rsidR="007A54AC">
        <w:t>„</w:t>
      </w:r>
      <w:r w:rsidR="000B0D52" w:rsidRPr="008F1E3F">
        <w:t>w sposób stronniczy” oraz</w:t>
      </w:r>
      <w:r w:rsidR="000B0D52">
        <w:t>,</w:t>
      </w:r>
      <w:r w:rsidR="000B0D52" w:rsidRPr="008F1E3F">
        <w:t xml:space="preserve"> że prokura</w:t>
      </w:r>
      <w:r w:rsidR="000B0D52">
        <w:t>tura i sądy błędnie oceniły dowody i dokonały</w:t>
      </w:r>
      <w:r w:rsidR="000B0D52" w:rsidRPr="008F1E3F">
        <w:t xml:space="preserve"> błędnych ustaleń. Skarżący powołał się na </w:t>
      </w:r>
      <w:r w:rsidR="000B0D52">
        <w:t>art.</w:t>
      </w:r>
      <w:r w:rsidR="000B0D52" w:rsidRPr="008F1E3F">
        <w:t xml:space="preserve"> 6 </w:t>
      </w:r>
      <w:r w:rsidR="00CF3A9D">
        <w:t>ust.</w:t>
      </w:r>
      <w:r w:rsidR="00CF3A9D" w:rsidRPr="008F1E3F">
        <w:t xml:space="preserve"> </w:t>
      </w:r>
      <w:r w:rsidR="000B0D52" w:rsidRPr="008F1E3F">
        <w:t>1 Konwen</w:t>
      </w:r>
      <w:r w:rsidR="000B0D52">
        <w:t>cji, który w odpowiednim zakresie stanowi</w:t>
      </w:r>
      <w:r w:rsidR="000B0D52" w:rsidRPr="008F1E3F">
        <w:t>:</w:t>
      </w:r>
    </w:p>
    <w:p w:rsidR="000B0D52" w:rsidRPr="008F1E3F" w:rsidRDefault="000B0D52" w:rsidP="00782DFC">
      <w:pPr>
        <w:pStyle w:val="ECHRParaQuote"/>
        <w:rPr>
          <w:lang w:val="pl-PL"/>
        </w:rPr>
      </w:pPr>
      <w:r w:rsidRPr="008F1E3F">
        <w:rPr>
          <w:lang w:val="pl-PL"/>
        </w:rPr>
        <w:t>  </w:t>
      </w:r>
      <w:r w:rsidR="007A54AC">
        <w:rPr>
          <w:lang w:val="pl-PL"/>
        </w:rPr>
        <w:t>„</w:t>
      </w:r>
      <w:r w:rsidRPr="008F1E3F">
        <w:rPr>
          <w:lang w:val="pl-PL"/>
        </w:rPr>
        <w:t xml:space="preserve">Każdy ma prawo do sprawiedliwego </w:t>
      </w:r>
      <w:r>
        <w:rPr>
          <w:lang w:val="pl-PL"/>
        </w:rPr>
        <w:t>…</w:t>
      </w:r>
      <w:r w:rsidRPr="008F1E3F">
        <w:rPr>
          <w:lang w:val="pl-PL"/>
        </w:rPr>
        <w:t xml:space="preserve"> rozpatrzenia jego sprawy w rozsądnym terminie przez … sąd…</w:t>
      </w:r>
      <w:r>
        <w:rPr>
          <w:lang w:val="pl-PL"/>
        </w:rPr>
        <w:t xml:space="preserve">przy rozstrzyganiu </w:t>
      </w:r>
      <w:r w:rsidR="00BA2134">
        <w:rPr>
          <w:lang w:val="pl-PL"/>
        </w:rPr>
        <w:t xml:space="preserve">… </w:t>
      </w:r>
      <w:r>
        <w:rPr>
          <w:lang w:val="pl-PL"/>
        </w:rPr>
        <w:t>o zasadności każdego oskarżenia</w:t>
      </w:r>
      <w:r w:rsidR="00BA2134">
        <w:rPr>
          <w:lang w:val="pl-PL"/>
        </w:rPr>
        <w:t xml:space="preserve"> w wytoczonej przeciwko niemu sprawie karnej </w:t>
      </w:r>
      <w:r>
        <w:rPr>
          <w:lang w:val="pl-PL"/>
        </w:rPr>
        <w:t>…</w:t>
      </w:r>
      <w:r w:rsidR="007A54AC">
        <w:rPr>
          <w:lang w:val="pl-PL"/>
        </w:rPr>
        <w:t>”.</w:t>
      </w:r>
    </w:p>
    <w:p w:rsidR="000B0D52" w:rsidRPr="008F1E3F" w:rsidRDefault="00860D7B" w:rsidP="00782DFC">
      <w:pPr>
        <w:pStyle w:val="ECHRPara"/>
        <w:rPr>
          <w:i/>
          <w:iCs/>
        </w:rPr>
      </w:pPr>
      <w:fldSimple w:instr=" SEQ level0 \*arabic ">
        <w:r w:rsidR="000B0D52" w:rsidRPr="008F1E3F">
          <w:rPr>
            <w:noProof/>
          </w:rPr>
          <w:t>174</w:t>
        </w:r>
      </w:fldSimple>
      <w:r w:rsidR="000B0D52" w:rsidRPr="008F1E3F">
        <w:t xml:space="preserve">. W </w:t>
      </w:r>
      <w:r w:rsidR="000B0D52">
        <w:t>zakresie</w:t>
      </w:r>
      <w:r w:rsidR="000B0D52" w:rsidRPr="008F1E3F">
        <w:t xml:space="preserve">, w </w:t>
      </w:r>
      <w:r w:rsidR="000B0D52">
        <w:t>jakim</w:t>
      </w:r>
      <w:r w:rsidR="000B0D52" w:rsidRPr="008F1E3F">
        <w:t xml:space="preserve"> skarga skarżącego dotyczy </w:t>
      </w:r>
      <w:r w:rsidR="000B0D52">
        <w:t>pierwszego</w:t>
      </w:r>
      <w:r w:rsidR="000B0D52" w:rsidRPr="008F1E3F">
        <w:t xml:space="preserve"> postępowania karnego</w:t>
      </w:r>
      <w:r w:rsidR="000B0D52">
        <w:t xml:space="preserve"> przeciwko niemu</w:t>
      </w:r>
      <w:r w:rsidR="000B0D52" w:rsidRPr="008F1E3F">
        <w:t xml:space="preserve">, Trybunał </w:t>
      </w:r>
      <w:r w:rsidR="000B0D52">
        <w:t>zauważa</w:t>
      </w:r>
      <w:r w:rsidR="000B0D52" w:rsidRPr="008F1E3F">
        <w:t xml:space="preserve">, że zgodnie </w:t>
      </w:r>
      <w:r w:rsidR="000B0D52">
        <w:t>z</w:t>
      </w:r>
      <w:r w:rsidR="000B0D52" w:rsidRPr="008F1E3F">
        <w:t xml:space="preserve"> </w:t>
      </w:r>
      <w:r w:rsidR="000B0D52">
        <w:t>art.</w:t>
      </w:r>
      <w:r w:rsidR="000B0D52" w:rsidRPr="008F1E3F">
        <w:t xml:space="preserve"> 19 Konwencji, </w:t>
      </w:r>
      <w:r w:rsidR="000B0D52">
        <w:t>jego o</w:t>
      </w:r>
      <w:r w:rsidR="000B0D52" w:rsidRPr="008F1E3F">
        <w:t xml:space="preserve">bowiązkiem jest </w:t>
      </w:r>
      <w:r w:rsidR="000B0D52">
        <w:t>zapewnienie przestrzegania zobowiązań</w:t>
      </w:r>
      <w:r w:rsidR="000B0D52" w:rsidRPr="008F1E3F">
        <w:t xml:space="preserve"> po</w:t>
      </w:r>
      <w:r w:rsidR="000B0D52">
        <w:t>wzię</w:t>
      </w:r>
      <w:r w:rsidR="000B0D52" w:rsidRPr="008F1E3F">
        <w:t xml:space="preserve">tych przez </w:t>
      </w:r>
      <w:r w:rsidR="000B0D52">
        <w:t xml:space="preserve">Układające się </w:t>
      </w:r>
      <w:r w:rsidR="000B0D52" w:rsidRPr="008F1E3F">
        <w:t>Strony</w:t>
      </w:r>
      <w:r w:rsidR="000B0D52">
        <w:t xml:space="preserve"> Konwencji</w:t>
      </w:r>
      <w:r w:rsidR="000B0D52" w:rsidRPr="008F1E3F">
        <w:t>. W szczególności, nie jest jego zadaniem zajmowanie się z błędami co do faktó</w:t>
      </w:r>
      <w:r w:rsidR="000B0D52">
        <w:t>w lub prawa rzekomo popełnionymi przez sąd</w:t>
      </w:r>
      <w:r w:rsidR="000B0D52" w:rsidRPr="008F1E3F">
        <w:t xml:space="preserve"> krajowy, </w:t>
      </w:r>
      <w:r w:rsidR="000B0D52">
        <w:t>chyba, że</w:t>
      </w:r>
      <w:r w:rsidR="000B0D52" w:rsidRPr="008F1E3F">
        <w:t xml:space="preserve"> </w:t>
      </w:r>
      <w:r w:rsidR="000B0D52">
        <w:t xml:space="preserve">i w zakresie w jakim, </w:t>
      </w:r>
      <w:r w:rsidR="000B0D52" w:rsidRPr="008F1E3F">
        <w:t xml:space="preserve">mogły </w:t>
      </w:r>
      <w:r w:rsidR="000B0D52">
        <w:t xml:space="preserve">one </w:t>
      </w:r>
      <w:r w:rsidR="000B0D52" w:rsidRPr="008F1E3F">
        <w:t xml:space="preserve">naruszyć prawa i wolności chronione przez Konwencję. </w:t>
      </w:r>
      <w:r w:rsidR="000B0D52">
        <w:t>Ponadto</w:t>
      </w:r>
      <w:r w:rsidR="000B0D52" w:rsidRPr="008F1E3F">
        <w:t xml:space="preserve">, podczas gdy </w:t>
      </w:r>
      <w:r w:rsidR="000B0D52">
        <w:t>art.</w:t>
      </w:r>
      <w:r w:rsidR="000B0D52" w:rsidRPr="008F1E3F">
        <w:t xml:space="preserve"> 6 Konwencji gwarantuje prawo do </w:t>
      </w:r>
      <w:r w:rsidR="000B0D52">
        <w:t>rzetelnego</w:t>
      </w:r>
      <w:r w:rsidR="000B0D52" w:rsidRPr="008F1E3F">
        <w:t xml:space="preserve"> procesu</w:t>
      </w:r>
      <w:r w:rsidR="000B0D52">
        <w:t xml:space="preserve"> sądowego</w:t>
      </w:r>
      <w:r w:rsidR="000B0D52" w:rsidRPr="008F1E3F">
        <w:t xml:space="preserve">, nie określa żadnych zasad dopuszczalności dowodów ani sposobu, w jaki powinny </w:t>
      </w:r>
      <w:r w:rsidR="000B0D52">
        <w:t>być oceniane</w:t>
      </w:r>
      <w:r w:rsidR="000B0D52" w:rsidRPr="008F1E3F">
        <w:t xml:space="preserve">, </w:t>
      </w:r>
      <w:r w:rsidR="000B0D52">
        <w:t>a więc</w:t>
      </w:r>
      <w:r w:rsidR="000B0D52" w:rsidRPr="008F1E3F">
        <w:t xml:space="preserve"> </w:t>
      </w:r>
      <w:r w:rsidR="000B0D52">
        <w:t>są</w:t>
      </w:r>
      <w:r w:rsidR="000B0D52" w:rsidRPr="008F1E3F">
        <w:t xml:space="preserve"> </w:t>
      </w:r>
      <w:r w:rsidR="000B0D52">
        <w:t xml:space="preserve">to obszary </w:t>
      </w:r>
      <w:r w:rsidR="004333B5">
        <w:t>do określania</w:t>
      </w:r>
      <w:r w:rsidR="000B0D52" w:rsidRPr="008F1E3F">
        <w:t xml:space="preserve"> </w:t>
      </w:r>
      <w:r w:rsidR="004333B5">
        <w:t>przede wszystkim przez prawo krajowe</w:t>
      </w:r>
      <w:r w:rsidR="000B0D52" w:rsidRPr="008F1E3F">
        <w:t xml:space="preserve"> i</w:t>
      </w:r>
      <w:r w:rsidR="004333B5">
        <w:t xml:space="preserve"> sądy</w:t>
      </w:r>
      <w:r w:rsidR="000B0D52" w:rsidRPr="008F1E3F">
        <w:t xml:space="preserve"> k</w:t>
      </w:r>
      <w:r w:rsidR="004333B5">
        <w:t>rajowe</w:t>
      </w:r>
      <w:r w:rsidR="000B0D52" w:rsidRPr="008F1E3F">
        <w:t xml:space="preserve"> (zob. </w:t>
      </w:r>
      <w:r w:rsidR="000B0D52" w:rsidRPr="008F1E3F">
        <w:rPr>
          <w:i/>
          <w:iCs/>
        </w:rPr>
        <w:t>García Ruiz przeciwko Hiszpanii</w:t>
      </w:r>
      <w:r w:rsidR="000B0D52" w:rsidRPr="008F1E3F">
        <w:t xml:space="preserve"> [</w:t>
      </w:r>
      <w:r w:rsidR="000B0D52">
        <w:t>WI</w:t>
      </w:r>
      <w:r w:rsidR="000B0D52" w:rsidRPr="008F1E3F">
        <w:t>], nr 30544/96, § 28, ETPC</w:t>
      </w:r>
      <w:r w:rsidR="000B0D52">
        <w:t>z</w:t>
      </w:r>
      <w:r w:rsidR="000B0D52" w:rsidRPr="008F1E3F">
        <w:t xml:space="preserve"> 1999-I, z dalszymi odniesieniami, i </w:t>
      </w:r>
      <w:r w:rsidR="000B0D52" w:rsidRPr="008F1E3F">
        <w:rPr>
          <w:i/>
          <w:iCs/>
        </w:rPr>
        <w:t>Antonicelli przeciwko Polsce,</w:t>
      </w:r>
      <w:r w:rsidR="000B0D52" w:rsidRPr="008F1E3F">
        <w:t xml:space="preserve"> nor 2815/05, § 48, 19 maja 2009</w:t>
      </w:r>
      <w:r w:rsidR="000B0D52">
        <w:t xml:space="preserve"> r.</w:t>
      </w:r>
      <w:r w:rsidR="000B0D52" w:rsidRPr="008F1E3F">
        <w:t>).</w:t>
      </w:r>
    </w:p>
    <w:p w:rsidR="000B0D52" w:rsidRPr="008F1E3F" w:rsidRDefault="00860D7B" w:rsidP="00782DFC">
      <w:pPr>
        <w:pStyle w:val="ECHRPara"/>
      </w:pPr>
      <w:fldSimple w:instr=" SEQ level0 \*arabic ">
        <w:r w:rsidR="000B0D52" w:rsidRPr="008F1E3F">
          <w:rPr>
            <w:noProof/>
          </w:rPr>
          <w:t>175</w:t>
        </w:r>
      </w:fldSimple>
      <w:r w:rsidR="000B0D52" w:rsidRPr="008F1E3F">
        <w:t xml:space="preserve">.  W niniejszej sprawie, Trybunał </w:t>
      </w:r>
      <w:r w:rsidR="000B0D52">
        <w:t>zaznacza</w:t>
      </w:r>
      <w:r w:rsidR="000B0D52" w:rsidRPr="008F1E3F">
        <w:t xml:space="preserve">, że skarga skarżącego </w:t>
      </w:r>
      <w:r w:rsidR="000B0D52">
        <w:t>zasadniczo kwestionuje</w:t>
      </w:r>
      <w:r w:rsidR="000B0D52" w:rsidRPr="008F1E3F">
        <w:t xml:space="preserve"> wynik postępowania. Oceniając okoliczności sprawy jako całość, ni</w:t>
      </w:r>
      <w:r w:rsidR="000B0D52">
        <w:t>c nie wskazuje na to</w:t>
      </w:r>
      <w:r w:rsidR="000B0D52" w:rsidRPr="008F1E3F">
        <w:t>, że postępowanie zostało poprowadzone w sposó</w:t>
      </w:r>
      <w:r w:rsidR="000B0D52" w:rsidRPr="00E202BB">
        <w:t>b nie</w:t>
      </w:r>
      <w:r w:rsidR="00E202BB" w:rsidRPr="00E202BB">
        <w:t>rzetelny</w:t>
      </w:r>
      <w:r w:rsidR="000B0D52" w:rsidRPr="008F1E3F">
        <w:t xml:space="preserve">. </w:t>
      </w:r>
    </w:p>
    <w:p w:rsidR="000B0D52" w:rsidRPr="008F1E3F" w:rsidRDefault="000B0D52" w:rsidP="00782DFC">
      <w:pPr>
        <w:pStyle w:val="ECHRPara"/>
      </w:pPr>
      <w:r w:rsidRPr="008F1E3F">
        <w:t xml:space="preserve">W związku z tym, ta część skargi jest </w:t>
      </w:r>
      <w:r>
        <w:t>w sposób oczywisty nieuzasadniona</w:t>
      </w:r>
      <w:r w:rsidRPr="008F1E3F">
        <w:t xml:space="preserve"> i musi zostać od</w:t>
      </w:r>
      <w:r>
        <w:t>rzucona</w:t>
      </w:r>
      <w:r w:rsidRPr="008F1E3F">
        <w:t xml:space="preserve"> zgodnie z </w:t>
      </w:r>
      <w:r>
        <w:t>art.</w:t>
      </w:r>
      <w:r w:rsidRPr="008F1E3F">
        <w:t xml:space="preserve"> 35 </w:t>
      </w:r>
      <w:r w:rsidR="00CF3A9D">
        <w:t>ust.</w:t>
      </w:r>
      <w:r w:rsidR="00CF3A9D" w:rsidRPr="008F1E3F">
        <w:t xml:space="preserve"> </w:t>
      </w:r>
      <w:r w:rsidRPr="008F1E3F">
        <w:t xml:space="preserve">3 lit. a i </w:t>
      </w:r>
      <w:r w:rsidR="004333B5">
        <w:t xml:space="preserve">ust. </w:t>
      </w:r>
      <w:r w:rsidRPr="008F1E3F">
        <w:t>4 Konwencji.</w:t>
      </w:r>
    </w:p>
    <w:p w:rsidR="000B0D52" w:rsidRPr="008F1E3F" w:rsidRDefault="00860D7B" w:rsidP="00782DFC">
      <w:pPr>
        <w:pStyle w:val="ECHRPara"/>
      </w:pPr>
      <w:fldSimple w:instr=" SEQ level0 \*arabic ">
        <w:r w:rsidR="000B0D52" w:rsidRPr="008F1E3F">
          <w:rPr>
            <w:noProof/>
          </w:rPr>
          <w:t>176</w:t>
        </w:r>
      </w:fldSimple>
      <w:r w:rsidR="000B0D52" w:rsidRPr="008F1E3F">
        <w:t>.  Co do skargi dotyczącej drugie</w:t>
      </w:r>
      <w:r w:rsidR="000B0D52">
        <w:t>go</w:t>
      </w:r>
      <w:r w:rsidR="000B0D52" w:rsidRPr="008F1E3F">
        <w:t xml:space="preserve"> postępowania, Trybunał </w:t>
      </w:r>
      <w:r w:rsidR="000B0D52">
        <w:t>za</w:t>
      </w:r>
      <w:r w:rsidR="004333B5">
        <w:t>uważa</w:t>
      </w:r>
      <w:r w:rsidR="000B0D52">
        <w:t>, że skarżący nie złożył</w:t>
      </w:r>
      <w:r w:rsidR="000B0D52" w:rsidRPr="008F1E3F">
        <w:t xml:space="preserve"> kasac</w:t>
      </w:r>
      <w:r w:rsidR="000B0D52">
        <w:t>ji</w:t>
      </w:r>
      <w:r w:rsidR="000B0D52" w:rsidRPr="008F1E3F">
        <w:t xml:space="preserve"> do Sądu Najwyższego </w:t>
      </w:r>
      <w:r w:rsidR="000B0D52">
        <w:t>od</w:t>
      </w:r>
      <w:r w:rsidR="000B0D52" w:rsidRPr="008F1E3F">
        <w:t xml:space="preserve"> wyrok</w:t>
      </w:r>
      <w:r w:rsidR="000B0D52">
        <w:t>u</w:t>
      </w:r>
      <w:r w:rsidR="000B0D52" w:rsidRPr="008F1E3F">
        <w:t xml:space="preserve"> Sądu Apelacyjnego w Lublinie wydanego w nieokreślonym czasie przed marcem 2011 r</w:t>
      </w:r>
      <w:r w:rsidR="00EF5F3B">
        <w:t>.</w:t>
      </w:r>
      <w:r w:rsidR="000B0D52" w:rsidRPr="008F1E3F">
        <w:t xml:space="preserve"> (zob. </w:t>
      </w:r>
      <w:r w:rsidR="000B0D52">
        <w:t>§ 56 i 57 powyżej</w:t>
      </w:r>
      <w:r w:rsidR="000B0D52" w:rsidRPr="008F1E3F">
        <w:t xml:space="preserve">). </w:t>
      </w:r>
      <w:r w:rsidR="000B0D52">
        <w:t>K</w:t>
      </w:r>
      <w:r w:rsidR="000B0D52" w:rsidRPr="008F1E3F">
        <w:t>asacj</w:t>
      </w:r>
      <w:r w:rsidR="000B0D52">
        <w:t>a</w:t>
      </w:r>
      <w:r w:rsidR="000B0D52" w:rsidRPr="008F1E3F">
        <w:t xml:space="preserve"> jest środkiem odwoławczym</w:t>
      </w:r>
      <w:r w:rsidR="000B0D52">
        <w:t>, który</w:t>
      </w:r>
      <w:r w:rsidR="000B0D52" w:rsidRPr="008F1E3F">
        <w:t xml:space="preserve"> umożliwi</w:t>
      </w:r>
      <w:r w:rsidR="000B0D52">
        <w:t>łby</w:t>
      </w:r>
      <w:r w:rsidR="000B0D52" w:rsidRPr="008F1E3F">
        <w:t xml:space="preserve"> skarżącemu </w:t>
      </w:r>
      <w:r w:rsidR="000B0D52">
        <w:t>przedstawienie</w:t>
      </w:r>
      <w:r w:rsidR="000B0D52" w:rsidRPr="008F1E3F">
        <w:t xml:space="preserve"> istoty </w:t>
      </w:r>
      <w:r w:rsidR="000B0D52">
        <w:t>jego skargi sądom</w:t>
      </w:r>
      <w:r w:rsidR="000B0D52" w:rsidRPr="008F1E3F">
        <w:t xml:space="preserve"> krajowy</w:t>
      </w:r>
      <w:r w:rsidR="000B0D52">
        <w:t>m i uzyskanie tą drogą pomocy</w:t>
      </w:r>
      <w:r w:rsidR="000B0D52" w:rsidRPr="008F1E3F">
        <w:t xml:space="preserve">. </w:t>
      </w:r>
    </w:p>
    <w:p w:rsidR="000B0D52" w:rsidRPr="008F1E3F" w:rsidRDefault="000B0D52" w:rsidP="00782DFC">
      <w:pPr>
        <w:pStyle w:val="ECHRPara"/>
      </w:pPr>
      <w:r w:rsidRPr="008F1E3F">
        <w:t>W związku z tym</w:t>
      </w:r>
      <w:r>
        <w:t>, skarga ta musi zostać odrzucona</w:t>
      </w:r>
      <w:r w:rsidRPr="008F1E3F">
        <w:t xml:space="preserve"> na </w:t>
      </w:r>
      <w:r>
        <w:t>podstawie</w:t>
      </w:r>
      <w:r w:rsidRPr="008F1E3F">
        <w:t xml:space="preserve"> </w:t>
      </w:r>
      <w:r>
        <w:t xml:space="preserve">art. </w:t>
      </w:r>
      <w:r w:rsidRPr="008F1E3F">
        <w:t xml:space="preserve">35 </w:t>
      </w:r>
      <w:r w:rsidR="004333B5">
        <w:t>ust.</w:t>
      </w:r>
      <w:r w:rsidRPr="008F1E3F">
        <w:t xml:space="preserve"> 1 i 4 Konwencji </w:t>
      </w:r>
      <w:r>
        <w:t xml:space="preserve">z uwagi na </w:t>
      </w:r>
      <w:r w:rsidRPr="008F1E3F">
        <w:t>niewy</w:t>
      </w:r>
      <w:r>
        <w:t>korzystanie</w:t>
      </w:r>
      <w:r w:rsidRPr="008F1E3F">
        <w:t xml:space="preserve"> krajowych środków odwoławczych. </w:t>
      </w:r>
    </w:p>
    <w:p w:rsidR="000B0D52" w:rsidRPr="008F1E3F" w:rsidRDefault="00FA5422" w:rsidP="00782DFC">
      <w:pPr>
        <w:pStyle w:val="ECHRPara"/>
      </w:pPr>
      <w:r>
        <w:fldChar w:fldCharType="begin"/>
      </w:r>
      <w:r>
        <w:instrText xml:space="preserve"> SEQ level0 \*arabic </w:instrText>
      </w:r>
      <w:r>
        <w:fldChar w:fldCharType="separate"/>
      </w:r>
      <w:r w:rsidR="000B0D52" w:rsidRPr="008F1E3F">
        <w:rPr>
          <w:noProof/>
        </w:rPr>
        <w:t>177</w:t>
      </w:r>
      <w:r>
        <w:rPr>
          <w:noProof/>
        </w:rPr>
        <w:fldChar w:fldCharType="end"/>
      </w:r>
      <w:r w:rsidR="000B0D52" w:rsidRPr="008F1E3F">
        <w:t>.  W</w:t>
      </w:r>
      <w:r w:rsidR="000B0D52">
        <w:t>reszcie</w:t>
      </w:r>
      <w:r w:rsidR="000B0D52" w:rsidRPr="008F1E3F">
        <w:t>, w części</w:t>
      </w:r>
      <w:r w:rsidR="000B0D52">
        <w:t>,</w:t>
      </w:r>
      <w:r w:rsidR="000B0D52" w:rsidRPr="008F1E3F">
        <w:t xml:space="preserve"> w której skarżący </w:t>
      </w:r>
      <w:r w:rsidR="000B0D52">
        <w:t>podnosił, że</w:t>
      </w:r>
      <w:r w:rsidR="000B0D52" w:rsidRPr="008F1E3F">
        <w:t xml:space="preserve"> </w:t>
      </w:r>
      <w:r w:rsidR="000B0D52">
        <w:t xml:space="preserve">zainicjowane przez niego postępowanie karne </w:t>
      </w:r>
      <w:r w:rsidR="000B0D52" w:rsidRPr="008F1E3F">
        <w:t xml:space="preserve">przeciwko </w:t>
      </w:r>
      <w:r w:rsidR="000B0D52">
        <w:t>funkcjonariuszom</w:t>
      </w:r>
      <w:r w:rsidR="000B0D52" w:rsidRPr="008F1E3F">
        <w:t xml:space="preserve"> </w:t>
      </w:r>
      <w:r w:rsidR="000B0D52" w:rsidRPr="002A5A58">
        <w:t>penitencjarnym było niesprawiedliwe, Trybunał zauważa, że nie był on  oskarżonym w tym postępowaniu oraz</w:t>
      </w:r>
      <w:r w:rsidR="000B0D52">
        <w:t>, że</w:t>
      </w:r>
      <w:r w:rsidR="000B0D52" w:rsidRPr="008F1E3F">
        <w:t xml:space="preserve"> nie </w:t>
      </w:r>
      <w:r w:rsidR="000B0D52">
        <w:t>przy</w:t>
      </w:r>
      <w:r w:rsidR="000B0D52" w:rsidRPr="008F1E3F">
        <w:t>łączył</w:t>
      </w:r>
      <w:r w:rsidR="004333B5">
        <w:t xml:space="preserve"> się</w:t>
      </w:r>
      <w:r w:rsidR="000B0D52" w:rsidRPr="008F1E3F">
        <w:t xml:space="preserve"> do ni</w:t>
      </w:r>
      <w:r w:rsidR="000B0D52">
        <w:t xml:space="preserve">ego </w:t>
      </w:r>
      <w:r w:rsidR="000B0D52" w:rsidRPr="008F1E3F">
        <w:t xml:space="preserve">jako </w:t>
      </w:r>
      <w:r w:rsidR="000B0D52">
        <w:t>powód cywilny. Ponadto</w:t>
      </w:r>
      <w:r w:rsidR="000B0D52" w:rsidRPr="008F1E3F">
        <w:t xml:space="preserve">, </w:t>
      </w:r>
      <w:r w:rsidR="000B0D52">
        <w:t>art.</w:t>
      </w:r>
      <w:r w:rsidR="000B0D52" w:rsidRPr="008F1E3F">
        <w:t xml:space="preserve"> 6 nie gwarantuje prawa do oskarżenia lub skazania osób</w:t>
      </w:r>
      <w:r w:rsidR="000B0D52">
        <w:t xml:space="preserve"> trzecich za przestępstwo (zob.</w:t>
      </w:r>
      <w:r w:rsidR="000B0D52" w:rsidRPr="008F1E3F">
        <w:t xml:space="preserve">, </w:t>
      </w:r>
      <w:r w:rsidR="000B0D52" w:rsidRPr="008F1E3F">
        <w:rPr>
          <w:i/>
          <w:iCs/>
        </w:rPr>
        <w:t>mutatis mutandis</w:t>
      </w:r>
      <w:r w:rsidR="000B0D52" w:rsidRPr="008F1E3F">
        <w:t xml:space="preserve">, </w:t>
      </w:r>
      <w:r w:rsidR="000B0D52" w:rsidRPr="008F1E3F">
        <w:rPr>
          <w:i/>
          <w:iCs/>
        </w:rPr>
        <w:t>Perez przeciwko Francji</w:t>
      </w:r>
      <w:r w:rsidR="000B0D52" w:rsidRPr="008F1E3F">
        <w:t xml:space="preserve"> [</w:t>
      </w:r>
      <w:r w:rsidR="000B0D52">
        <w:t>WI</w:t>
      </w:r>
      <w:r w:rsidR="000B0D52" w:rsidRPr="008F1E3F">
        <w:t>], nr 47287/99, §§ 57-72, ETPC</w:t>
      </w:r>
      <w:r w:rsidR="000B0D52">
        <w:t>z</w:t>
      </w:r>
      <w:r w:rsidR="000B0D52" w:rsidRPr="008F1E3F">
        <w:t xml:space="preserve"> 2004</w:t>
      </w:r>
      <w:r w:rsidR="000B0D52" w:rsidRPr="008F1E3F">
        <w:noBreakHyphen/>
        <w:t>I).</w:t>
      </w:r>
    </w:p>
    <w:p w:rsidR="000B0D52" w:rsidRPr="008F1E3F" w:rsidRDefault="000B0D52" w:rsidP="00782DFC">
      <w:pPr>
        <w:pStyle w:val="ECHRPara"/>
      </w:pPr>
      <w:r w:rsidRPr="008F1E3F">
        <w:t xml:space="preserve">W związku z tym ta skarga </w:t>
      </w:r>
      <w:r>
        <w:t>nie daje się pogodzić</w:t>
      </w:r>
      <w:r w:rsidRPr="008F1E3F">
        <w:t xml:space="preserve"> </w:t>
      </w:r>
      <w:r w:rsidRPr="008F1E3F">
        <w:rPr>
          <w:i/>
          <w:iCs/>
        </w:rPr>
        <w:t>ratione materiae</w:t>
      </w:r>
      <w:r>
        <w:t xml:space="preserve"> z postanowieniami</w:t>
      </w:r>
      <w:r w:rsidRPr="008F1E3F">
        <w:t xml:space="preserve"> Konwencji w </w:t>
      </w:r>
      <w:r>
        <w:t>rozumieniu</w:t>
      </w:r>
      <w:r w:rsidRPr="008F1E3F">
        <w:t xml:space="preserve"> </w:t>
      </w:r>
      <w:r>
        <w:t>art.</w:t>
      </w:r>
      <w:r w:rsidRPr="008F1E3F">
        <w:t xml:space="preserve"> 35 </w:t>
      </w:r>
      <w:r w:rsidR="00CF3A9D">
        <w:t>ust.</w:t>
      </w:r>
      <w:r w:rsidR="00CF3A9D" w:rsidRPr="008F1E3F">
        <w:t xml:space="preserve"> </w:t>
      </w:r>
      <w:r w:rsidRPr="008F1E3F">
        <w:t>3 lit. a i musi zostać od</w:t>
      </w:r>
      <w:r>
        <w:t>rzucona zgodnie z art.</w:t>
      </w:r>
      <w:r w:rsidRPr="008F1E3F">
        <w:t xml:space="preserve"> 35 </w:t>
      </w:r>
      <w:r w:rsidR="00CF3A9D">
        <w:t>ust.</w:t>
      </w:r>
      <w:r w:rsidR="00CF3A9D" w:rsidRPr="008F1E3F">
        <w:t xml:space="preserve"> </w:t>
      </w:r>
      <w:r w:rsidRPr="008F1E3F">
        <w:t>4.</w:t>
      </w:r>
    </w:p>
    <w:p w:rsidR="000B0D52" w:rsidRPr="008F1E3F" w:rsidRDefault="000B0D52" w:rsidP="00782DFC">
      <w:pPr>
        <w:pStyle w:val="ECHRHeading2"/>
      </w:pPr>
      <w:r>
        <w:t>B.  Zarzut</w:t>
      </w:r>
      <w:r w:rsidRPr="008F1E3F">
        <w:t xml:space="preserve"> narusze</w:t>
      </w:r>
      <w:r>
        <w:t>ń</w:t>
      </w:r>
      <w:r w:rsidRPr="008F1E3F">
        <w:t xml:space="preserve"> </w:t>
      </w:r>
      <w:r>
        <w:t>art.</w:t>
      </w:r>
      <w:r w:rsidRPr="008F1E3F">
        <w:t xml:space="preserve"> 6 </w:t>
      </w:r>
      <w:r w:rsidR="00CF3A9D">
        <w:t>ust.</w:t>
      </w:r>
      <w:r w:rsidR="00CF3A9D" w:rsidRPr="008F1E3F">
        <w:t xml:space="preserve"> </w:t>
      </w:r>
      <w:r w:rsidRPr="008F1E3F">
        <w:t xml:space="preserve">1 Konwencji </w:t>
      </w:r>
      <w:r>
        <w:t>ze względu na</w:t>
      </w:r>
      <w:r w:rsidRPr="008F1E3F">
        <w:t xml:space="preserve"> </w:t>
      </w:r>
      <w:r>
        <w:t>nieuzasadnioną długość dwóch</w:t>
      </w:r>
      <w:r w:rsidRPr="008F1E3F">
        <w:t xml:space="preserve"> postępowań karnych przeciwko skarżącemu oraz postępowania karnego przeciwko </w:t>
      </w:r>
      <w:r>
        <w:t>osobom trzecim</w:t>
      </w:r>
      <w:r w:rsidRPr="008F1E3F">
        <w:t xml:space="preserve">  </w:t>
      </w:r>
    </w:p>
    <w:p w:rsidR="000B0D52" w:rsidRPr="008F1E3F" w:rsidRDefault="00860D7B" w:rsidP="00782DFC">
      <w:pPr>
        <w:pStyle w:val="ECHRPara"/>
      </w:pPr>
      <w:fldSimple w:instr=" SEQ level0 \*arabic ">
        <w:r w:rsidR="000B0D52" w:rsidRPr="008F1E3F">
          <w:rPr>
            <w:noProof/>
          </w:rPr>
          <w:t>178</w:t>
        </w:r>
      </w:fldSimple>
      <w:r w:rsidR="000B0D52">
        <w:t>. Skarżący zarzucił</w:t>
      </w:r>
      <w:r w:rsidR="000B0D52" w:rsidRPr="008F1E3F">
        <w:t xml:space="preserve"> również</w:t>
      </w:r>
      <w:r w:rsidR="000B0D52">
        <w:t>, że</w:t>
      </w:r>
      <w:r w:rsidR="000B0D52" w:rsidRPr="008F1E3F">
        <w:t xml:space="preserve"> długość dwóch postępowań karnych przeciwko niemu oraz postępowani</w:t>
      </w:r>
      <w:r w:rsidR="000B0D52">
        <w:t>a</w:t>
      </w:r>
      <w:r w:rsidR="000B0D52" w:rsidRPr="008F1E3F">
        <w:t xml:space="preserve"> karne</w:t>
      </w:r>
      <w:r w:rsidR="000B0D52">
        <w:t>go</w:t>
      </w:r>
      <w:r w:rsidR="000B0D52" w:rsidRPr="008F1E3F">
        <w:t xml:space="preserve"> przeciwko </w:t>
      </w:r>
      <w:r w:rsidR="000B0D52">
        <w:t>funkcjonariuszom</w:t>
      </w:r>
      <w:r w:rsidR="000B0D52" w:rsidRPr="008F1E3F">
        <w:t xml:space="preserve"> penitencjarny</w:t>
      </w:r>
      <w:r w:rsidR="000B0D52">
        <w:t>m</w:t>
      </w:r>
      <w:r w:rsidR="000B0D52" w:rsidRPr="008F1E3F">
        <w:t xml:space="preserve">, </w:t>
      </w:r>
      <w:r w:rsidR="000B0D52">
        <w:t>była</w:t>
      </w:r>
      <w:r w:rsidR="000B0D52" w:rsidRPr="008F1E3F">
        <w:t xml:space="preserve"> niezgodn</w:t>
      </w:r>
      <w:r w:rsidR="000B0D52">
        <w:t>a</w:t>
      </w:r>
      <w:r w:rsidR="000B0D52" w:rsidRPr="008F1E3F">
        <w:t xml:space="preserve"> z wymogiem </w:t>
      </w:r>
      <w:r w:rsidR="007A54AC">
        <w:t>„</w:t>
      </w:r>
      <w:r w:rsidR="000B0D52" w:rsidRPr="008F1E3F">
        <w:t xml:space="preserve">rozsądnego terminu” </w:t>
      </w:r>
      <w:r w:rsidR="000B0D52">
        <w:t>wprowadzonym w</w:t>
      </w:r>
      <w:r w:rsidR="000B0D52" w:rsidRPr="008F1E3F">
        <w:t xml:space="preserve"> </w:t>
      </w:r>
      <w:r w:rsidR="000B0D52">
        <w:t>art.</w:t>
      </w:r>
      <w:r w:rsidR="000B0D52" w:rsidRPr="008F1E3F">
        <w:t xml:space="preserve"> 6 </w:t>
      </w:r>
      <w:r w:rsidR="00CF3A9D">
        <w:t>ust.</w:t>
      </w:r>
      <w:r w:rsidR="00CF3A9D" w:rsidRPr="008F1E3F">
        <w:t xml:space="preserve"> </w:t>
      </w:r>
      <w:r w:rsidR="000B0D52" w:rsidRPr="008F1E3F">
        <w:t>1 Konwencji.</w:t>
      </w:r>
    </w:p>
    <w:p w:rsidR="000B0D52" w:rsidRPr="008F1E3F" w:rsidRDefault="00860D7B" w:rsidP="00782DFC">
      <w:pPr>
        <w:pStyle w:val="ECHRPara"/>
      </w:pPr>
      <w:fldSimple w:instr=" SEQ level0 \*arabic ">
        <w:r w:rsidR="000B0D52" w:rsidRPr="008F1E3F">
          <w:rPr>
            <w:noProof/>
          </w:rPr>
          <w:t>179</w:t>
        </w:r>
      </w:fldSimple>
      <w:r w:rsidR="000B0D52" w:rsidRPr="008F1E3F">
        <w:t>. Jednakże, w części, w której skarga dotyczy dwóch postępowań karnych przeciwko skarżącemu, Trybunał stwierdza</w:t>
      </w:r>
      <w:r w:rsidR="000B0D52">
        <w:t>,</w:t>
      </w:r>
      <w:r w:rsidR="000B0D52" w:rsidRPr="008F1E3F">
        <w:t xml:space="preserve"> że </w:t>
      </w:r>
      <w:r w:rsidR="000B0D52">
        <w:t xml:space="preserve">skarżący </w:t>
      </w:r>
      <w:r w:rsidR="000B0D52" w:rsidRPr="008F1E3F">
        <w:t xml:space="preserve">nie wyczerpał </w:t>
      </w:r>
      <w:r w:rsidR="000B0D52">
        <w:t>krajowych</w:t>
      </w:r>
      <w:r w:rsidR="000B0D52" w:rsidRPr="008F1E3F">
        <w:t xml:space="preserve"> </w:t>
      </w:r>
      <w:r w:rsidR="000B0D52">
        <w:t>środków odwoławczych</w:t>
      </w:r>
      <w:r w:rsidR="000B0D52" w:rsidRPr="008F1E3F">
        <w:t xml:space="preserve">, co jest wymagane przez </w:t>
      </w:r>
      <w:r w:rsidR="000B0D52">
        <w:t>art.</w:t>
      </w:r>
      <w:r w:rsidR="000B0D52" w:rsidRPr="008F1E3F">
        <w:t xml:space="preserve"> 35 </w:t>
      </w:r>
      <w:r w:rsidR="00CF3A9D">
        <w:t>ust.</w:t>
      </w:r>
      <w:r w:rsidR="00CF3A9D" w:rsidRPr="008F1E3F">
        <w:t xml:space="preserve"> </w:t>
      </w:r>
      <w:r w:rsidR="000B0D52" w:rsidRPr="008F1E3F">
        <w:t>1 Konwencji.</w:t>
      </w:r>
    </w:p>
    <w:p w:rsidR="000B0D52" w:rsidRPr="008F1E3F" w:rsidRDefault="000B0D52" w:rsidP="00782DFC">
      <w:pPr>
        <w:pStyle w:val="ECHRPara"/>
      </w:pPr>
      <w:r w:rsidRPr="008F1E3F">
        <w:t>W tym</w:t>
      </w:r>
      <w:r>
        <w:t xml:space="preserve"> zakresie</w:t>
      </w:r>
      <w:r w:rsidRPr="008F1E3F">
        <w:t xml:space="preserve"> Trybunał zauważa, że skarżący miał </w:t>
      </w:r>
      <w:r>
        <w:t>możliwość</w:t>
      </w:r>
      <w:r w:rsidRPr="008F1E3F">
        <w:t xml:space="preserve"> złożenia </w:t>
      </w:r>
      <w:r w:rsidR="004333B5" w:rsidRPr="008F1E3F">
        <w:t xml:space="preserve">skarg na </w:t>
      </w:r>
      <w:r w:rsidR="004333B5">
        <w:t>długo</w:t>
      </w:r>
      <w:r w:rsidR="004333B5" w:rsidRPr="008F1E3F">
        <w:t xml:space="preserve">ść postępowania na </w:t>
      </w:r>
      <w:r w:rsidR="004333B5">
        <w:t>podstawie</w:t>
      </w:r>
      <w:r w:rsidR="004333B5" w:rsidRPr="008F1E3F">
        <w:t xml:space="preserve"> ustawy z 2004</w:t>
      </w:r>
      <w:r w:rsidR="004333B5">
        <w:t xml:space="preserve"> r</w:t>
      </w:r>
      <w:r w:rsidR="004333B5" w:rsidRPr="008F1E3F">
        <w:t xml:space="preserve">. </w:t>
      </w:r>
      <w:r w:rsidRPr="008F1E3F">
        <w:t xml:space="preserve">w ciągu sześciu miesięcy od </w:t>
      </w:r>
      <w:r>
        <w:t xml:space="preserve">dnia </w:t>
      </w:r>
      <w:r w:rsidRPr="008F1E3F">
        <w:t xml:space="preserve">17 września 2004 r. </w:t>
      </w:r>
      <w:r>
        <w:t>w odniesieniu do pierwszej sprawy karnej</w:t>
      </w:r>
      <w:r w:rsidR="004333B5">
        <w:t xml:space="preserve">, a przez jeszcze dłuższy czas </w:t>
      </w:r>
      <w:r>
        <w:t xml:space="preserve">w odniesieniu do drugiej sprawy, </w:t>
      </w:r>
    </w:p>
    <w:p w:rsidR="000B0D52" w:rsidRPr="008F1E3F" w:rsidRDefault="000B0D52" w:rsidP="00782DFC">
      <w:pPr>
        <w:pStyle w:val="ECHRPara"/>
      </w:pPr>
      <w:r w:rsidRPr="008F1E3F">
        <w:t xml:space="preserve">Trybunał </w:t>
      </w:r>
      <w:r>
        <w:t>badał już ten</w:t>
      </w:r>
      <w:r w:rsidRPr="008F1E3F">
        <w:t xml:space="preserve"> środ</w:t>
      </w:r>
      <w:r>
        <w:t>e</w:t>
      </w:r>
      <w:r w:rsidRPr="008F1E3F">
        <w:t>k odwoławcz</w:t>
      </w:r>
      <w:r>
        <w:t>y</w:t>
      </w:r>
      <w:r w:rsidRPr="008F1E3F">
        <w:t xml:space="preserve"> dla celów </w:t>
      </w:r>
      <w:r>
        <w:t>art.</w:t>
      </w:r>
      <w:r w:rsidRPr="008F1E3F">
        <w:t xml:space="preserve"> 35 </w:t>
      </w:r>
      <w:r w:rsidR="00CF3A9D">
        <w:t>ust.</w:t>
      </w:r>
      <w:r w:rsidR="00CF3A9D" w:rsidRPr="008F1E3F">
        <w:t xml:space="preserve"> </w:t>
      </w:r>
      <w:r w:rsidRPr="008F1E3F">
        <w:t xml:space="preserve">1 Konwencji i uznał </w:t>
      </w:r>
      <w:r>
        <w:t>go</w:t>
      </w:r>
      <w:r w:rsidRPr="008F1E3F">
        <w:t xml:space="preserve"> za skuteczn</w:t>
      </w:r>
      <w:r>
        <w:t>y</w:t>
      </w:r>
      <w:r w:rsidRPr="008F1E3F">
        <w:t xml:space="preserve"> w </w:t>
      </w:r>
      <w:r>
        <w:t xml:space="preserve">zakresie </w:t>
      </w:r>
      <w:r w:rsidRPr="008F1E3F">
        <w:t xml:space="preserve">skarg na </w:t>
      </w:r>
      <w:r>
        <w:t>długość</w:t>
      </w:r>
      <w:r w:rsidRPr="008F1E3F">
        <w:t xml:space="preserve"> postępowań karnych w Polsce. W szczególności</w:t>
      </w:r>
      <w:r>
        <w:t>,</w:t>
      </w:r>
      <w:r w:rsidRPr="008F1E3F">
        <w:t xml:space="preserve"> Trybunał stwierdził, że środ</w:t>
      </w:r>
      <w:r>
        <w:t>e</w:t>
      </w:r>
      <w:r w:rsidRPr="008F1E3F">
        <w:t>k</w:t>
      </w:r>
      <w:r>
        <w:t xml:space="preserve"> ten</w:t>
      </w:r>
      <w:r w:rsidRPr="008F1E3F">
        <w:t xml:space="preserve"> był w stanie zapobiec </w:t>
      </w:r>
      <w:r>
        <w:t>zarzucanemu</w:t>
      </w:r>
      <w:r w:rsidRPr="008F1E3F">
        <w:t xml:space="preserve"> naruszeniu prawa do </w:t>
      </w:r>
      <w:r>
        <w:t>rozpatrzenia sprawy</w:t>
      </w:r>
      <w:r w:rsidRPr="008F1E3F">
        <w:t xml:space="preserve"> w rozsądnym terminie </w:t>
      </w:r>
      <w:r>
        <w:t xml:space="preserve">lub jego </w:t>
      </w:r>
      <w:r w:rsidR="00A72F36">
        <w:t>trwaniu</w:t>
      </w:r>
      <w:r>
        <w:t xml:space="preserve"> oraz</w:t>
      </w:r>
      <w:r w:rsidRPr="008F1E3F">
        <w:t xml:space="preserve"> zapewnić adekwatne zadośćuczynienie </w:t>
      </w:r>
      <w:r>
        <w:t xml:space="preserve">za każde </w:t>
      </w:r>
      <w:r w:rsidRPr="008F1E3F">
        <w:t>naruszeni</w:t>
      </w:r>
      <w:r>
        <w:t>e</w:t>
      </w:r>
      <w:r w:rsidRPr="008F1E3F">
        <w:t xml:space="preserve">, jakie już nastąpiło (zob. </w:t>
      </w:r>
      <w:r w:rsidRPr="008F1E3F">
        <w:rPr>
          <w:i/>
          <w:iCs/>
        </w:rPr>
        <w:t>Charzyński przeciwko Polsce</w:t>
      </w:r>
      <w:r w:rsidRPr="008F1E3F">
        <w:t xml:space="preserve"> (dec.), nr 15212/03, §§ 36-42, ETPC</w:t>
      </w:r>
      <w:r>
        <w:t>z</w:t>
      </w:r>
      <w:r w:rsidRPr="008F1E3F">
        <w:t xml:space="preserve"> 2005-V).</w:t>
      </w:r>
    </w:p>
    <w:p w:rsidR="000B0D52" w:rsidRPr="008F1E3F" w:rsidRDefault="000B0D52" w:rsidP="00782DFC">
      <w:pPr>
        <w:pStyle w:val="ECHRPara"/>
      </w:pPr>
      <w:r w:rsidRPr="008F1E3F">
        <w:t xml:space="preserve">Skarżący nie złożył skargi na </w:t>
      </w:r>
      <w:r>
        <w:t>podstawie</w:t>
      </w:r>
      <w:r w:rsidRPr="008F1E3F">
        <w:t xml:space="preserve"> </w:t>
      </w:r>
      <w:r w:rsidR="00EF5F3B" w:rsidRPr="008F1E3F">
        <w:t xml:space="preserve">ustawy </w:t>
      </w:r>
      <w:r w:rsidRPr="008F1E3F">
        <w:t>z 2004</w:t>
      </w:r>
      <w:r>
        <w:t xml:space="preserve"> r</w:t>
      </w:r>
      <w:r w:rsidR="00EF5F3B">
        <w:t>.</w:t>
      </w:r>
      <w:r w:rsidRPr="008F1E3F">
        <w:t xml:space="preserve"> ani odnośnie pierwszej</w:t>
      </w:r>
      <w:r>
        <w:t>,</w:t>
      </w:r>
      <w:r w:rsidRPr="008F1E3F">
        <w:t xml:space="preserve"> ani drugiej sprawy karnej pr</w:t>
      </w:r>
      <w:r>
        <w:t>zeciwko niemu</w:t>
      </w:r>
      <w:r w:rsidRPr="008F1E3F">
        <w:t>. Dlatego</w:t>
      </w:r>
      <w:r>
        <w:t xml:space="preserve"> też</w:t>
      </w:r>
      <w:r w:rsidRPr="008F1E3F">
        <w:t xml:space="preserve"> </w:t>
      </w:r>
      <w:r>
        <w:t>nie skorzystał z dostępnego</w:t>
      </w:r>
      <w:r w:rsidRPr="008F1E3F">
        <w:t xml:space="preserve"> </w:t>
      </w:r>
      <w:r>
        <w:t>krajowego środka odwoławczego</w:t>
      </w:r>
      <w:r w:rsidRPr="008F1E3F">
        <w:t xml:space="preserve">. </w:t>
      </w:r>
    </w:p>
    <w:p w:rsidR="000B0D52" w:rsidRPr="008F1E3F" w:rsidRDefault="00860D7B" w:rsidP="00782DFC">
      <w:pPr>
        <w:pStyle w:val="ECHRPara"/>
      </w:pPr>
      <w:fldSimple w:instr=" SEQ level0 \*arabic ">
        <w:r w:rsidR="000B0D52" w:rsidRPr="008F1E3F">
          <w:rPr>
            <w:noProof/>
          </w:rPr>
          <w:t>180</w:t>
        </w:r>
      </w:fldSimple>
      <w:r w:rsidR="000B0D52" w:rsidRPr="008F1E3F">
        <w:t>.  W związku z tym, ta część skargi musi zostać od</w:t>
      </w:r>
      <w:r w:rsidR="000B0D52">
        <w:t>rzucona</w:t>
      </w:r>
      <w:r w:rsidR="000B0D52" w:rsidRPr="008F1E3F">
        <w:t xml:space="preserve"> na </w:t>
      </w:r>
      <w:r w:rsidR="000B0D52">
        <w:t>podstawie</w:t>
      </w:r>
      <w:r w:rsidR="000B0D52" w:rsidRPr="008F1E3F">
        <w:t xml:space="preserve"> </w:t>
      </w:r>
      <w:r w:rsidR="000B0D52">
        <w:t>art.</w:t>
      </w:r>
      <w:r w:rsidR="000B0D52" w:rsidRPr="008F1E3F">
        <w:t xml:space="preserve"> 35 </w:t>
      </w:r>
      <w:r w:rsidR="00CF3A9D">
        <w:t>ust.</w:t>
      </w:r>
      <w:r w:rsidR="00CF3A9D" w:rsidRPr="008F1E3F">
        <w:t xml:space="preserve"> </w:t>
      </w:r>
      <w:r w:rsidR="000B0D52" w:rsidRPr="008F1E3F">
        <w:t>1 i 4 Konwencji z</w:t>
      </w:r>
      <w:r w:rsidR="000B0D52">
        <w:t xml:space="preserve"> uwagi na</w:t>
      </w:r>
      <w:r w:rsidR="000B0D52" w:rsidRPr="008F1E3F">
        <w:t xml:space="preserve"> niewy</w:t>
      </w:r>
      <w:r w:rsidR="000B0D52">
        <w:t xml:space="preserve">czerpanie </w:t>
      </w:r>
      <w:r w:rsidR="000B0D52" w:rsidRPr="008F1E3F">
        <w:t>krajowych środków odwoławczych.</w:t>
      </w:r>
    </w:p>
    <w:p w:rsidR="000B0D52" w:rsidRPr="008F1E3F" w:rsidRDefault="00860D7B" w:rsidP="00782DFC">
      <w:pPr>
        <w:pStyle w:val="ECHRPara"/>
      </w:pPr>
      <w:fldSimple w:instr=" SEQ level0 \*arabic ">
        <w:r w:rsidR="000B0D52" w:rsidRPr="008F1E3F">
          <w:rPr>
            <w:noProof/>
          </w:rPr>
          <w:t>181</w:t>
        </w:r>
      </w:fldSimple>
      <w:r w:rsidR="000B0D52" w:rsidRPr="008F1E3F">
        <w:t>.  </w:t>
      </w:r>
      <w:r w:rsidR="000B0D52">
        <w:t xml:space="preserve">Ponadto, w zakresie zarzutu skarżącego co do </w:t>
      </w:r>
      <w:r w:rsidR="000B0D52" w:rsidRPr="008F1E3F">
        <w:t>postępowania karne</w:t>
      </w:r>
      <w:r w:rsidR="000B0D52">
        <w:t>go</w:t>
      </w:r>
      <w:r w:rsidR="000B0D52" w:rsidRPr="008F1E3F">
        <w:t xml:space="preserve"> przeciwko </w:t>
      </w:r>
      <w:r w:rsidR="000B0D52">
        <w:t>funkcjonariuszom</w:t>
      </w:r>
      <w:r w:rsidR="000B0D52" w:rsidRPr="008F1E3F">
        <w:t xml:space="preserve"> penitencjarny</w:t>
      </w:r>
      <w:r w:rsidR="000B0D52">
        <w:t>m</w:t>
      </w:r>
      <w:r w:rsidR="000B0D52" w:rsidRPr="008F1E3F">
        <w:t xml:space="preserve">, skarga ta </w:t>
      </w:r>
      <w:r w:rsidR="000B0D52">
        <w:t xml:space="preserve">nie daje się pogodzić </w:t>
      </w:r>
      <w:r w:rsidR="000B0D52" w:rsidRPr="008F1E3F">
        <w:rPr>
          <w:i/>
          <w:iCs/>
        </w:rPr>
        <w:t>ratione materiae</w:t>
      </w:r>
      <w:r w:rsidR="000B0D52" w:rsidRPr="008F1E3F">
        <w:t xml:space="preserve"> z p</w:t>
      </w:r>
      <w:r w:rsidR="000B0D52">
        <w:t>ostanowieniami</w:t>
      </w:r>
      <w:r w:rsidR="000B0D52" w:rsidRPr="008F1E3F">
        <w:t xml:space="preserve"> Konwencji w </w:t>
      </w:r>
      <w:r w:rsidR="000B0D52">
        <w:t>rozumieniu</w:t>
      </w:r>
      <w:r w:rsidR="000B0D52" w:rsidRPr="008F1E3F">
        <w:t xml:space="preserve"> </w:t>
      </w:r>
      <w:r w:rsidR="000B0D52">
        <w:t>art. 35 </w:t>
      </w:r>
      <w:r w:rsidR="00CF3A9D">
        <w:t>ust.</w:t>
      </w:r>
      <w:r w:rsidR="00CF3A9D" w:rsidRPr="008F1E3F">
        <w:t xml:space="preserve"> </w:t>
      </w:r>
      <w:r w:rsidR="000B0D52">
        <w:t>3 lit. a (zob. § 117 powyżej</w:t>
      </w:r>
      <w:r w:rsidR="000B0D52" w:rsidRPr="008F1E3F">
        <w:t xml:space="preserve">) i musi </w:t>
      </w:r>
      <w:r w:rsidR="000B0D52">
        <w:t>zostać</w:t>
      </w:r>
      <w:r w:rsidR="000B0D52" w:rsidRPr="008F1E3F">
        <w:t xml:space="preserve"> od</w:t>
      </w:r>
      <w:r w:rsidR="000B0D52">
        <w:t>rzucona</w:t>
      </w:r>
      <w:r w:rsidR="000B0D52" w:rsidRPr="008F1E3F">
        <w:t xml:space="preserve"> zgodnie z </w:t>
      </w:r>
      <w:r w:rsidR="000B0D52">
        <w:t>art.</w:t>
      </w:r>
      <w:r w:rsidR="000B0D52" w:rsidRPr="008F1E3F">
        <w:t xml:space="preserve">  35 </w:t>
      </w:r>
      <w:r w:rsidR="00CF3A9D">
        <w:t>ust.</w:t>
      </w:r>
      <w:r w:rsidR="00CF3A9D" w:rsidRPr="008F1E3F">
        <w:t xml:space="preserve"> </w:t>
      </w:r>
      <w:r w:rsidR="000B0D52" w:rsidRPr="008F1E3F">
        <w:t>4.</w:t>
      </w:r>
    </w:p>
    <w:p w:rsidR="000B0D52" w:rsidRPr="008F1E3F" w:rsidRDefault="000B0D52" w:rsidP="00782DFC">
      <w:pPr>
        <w:pStyle w:val="ECHRHeading1"/>
      </w:pPr>
      <w:bookmarkStart w:id="5" w:name="BM01000001"/>
      <w:bookmarkEnd w:id="5"/>
      <w:r w:rsidRPr="008F1E3F">
        <w:t>V.  </w:t>
      </w:r>
      <w:r>
        <w:t>ZASTOSOWANIE ART.</w:t>
      </w:r>
      <w:r w:rsidRPr="008F1E3F">
        <w:t xml:space="preserve"> 41 KONWENCJI</w:t>
      </w:r>
    </w:p>
    <w:p w:rsidR="000B0D52" w:rsidRPr="008F1E3F" w:rsidRDefault="000B0D52" w:rsidP="00782DFC">
      <w:pPr>
        <w:pStyle w:val="ECHRPara"/>
        <w:keepNext/>
        <w:keepLines/>
      </w:pPr>
      <w:r w:rsidRPr="008F1E3F">
        <w:t>Art</w:t>
      </w:r>
      <w:r w:rsidR="00CF3A9D">
        <w:t>.</w:t>
      </w:r>
      <w:r w:rsidRPr="008F1E3F">
        <w:t xml:space="preserve"> 41 Konwencji stanowi:</w:t>
      </w:r>
    </w:p>
    <w:p w:rsidR="000B0D52" w:rsidRPr="008F1E3F" w:rsidRDefault="007A54AC" w:rsidP="00782DFC">
      <w:pPr>
        <w:pStyle w:val="ECHRParaQuote"/>
        <w:keepNext/>
        <w:keepLines/>
        <w:rPr>
          <w:lang w:val="pl-PL"/>
        </w:rPr>
      </w:pPr>
      <w:r>
        <w:rPr>
          <w:lang w:val="pl-PL"/>
        </w:rPr>
        <w:t>„</w:t>
      </w:r>
      <w:r w:rsidR="000B0D52" w:rsidRPr="008F1E3F">
        <w:rPr>
          <w:lang w:val="p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r>
        <w:rPr>
          <w:lang w:val="pl-PL"/>
        </w:rPr>
        <w:t>.</w:t>
      </w:r>
    </w:p>
    <w:p w:rsidR="000B0D52" w:rsidRPr="008F1E3F" w:rsidRDefault="000B0D52" w:rsidP="00782DFC">
      <w:pPr>
        <w:pStyle w:val="ECHRHeading2"/>
      </w:pPr>
      <w:r>
        <w:t>A.  Szkoda</w:t>
      </w:r>
    </w:p>
    <w:p w:rsidR="000B0D52" w:rsidRPr="008F1E3F" w:rsidRDefault="00860D7B" w:rsidP="00782DFC">
      <w:pPr>
        <w:pStyle w:val="ECHRPara"/>
      </w:pPr>
      <w:fldSimple w:instr=" SEQ level0 \*arabic ">
        <w:r w:rsidR="000B0D52" w:rsidRPr="008F1E3F">
          <w:rPr>
            <w:noProof/>
          </w:rPr>
          <w:t>182</w:t>
        </w:r>
      </w:fldSimple>
      <w:r w:rsidR="000B0D52" w:rsidRPr="008F1E3F">
        <w:t xml:space="preserve">.  Skarżący </w:t>
      </w:r>
      <w:r w:rsidR="000B0D52">
        <w:t>domagał się</w:t>
      </w:r>
      <w:r w:rsidR="000B0D52" w:rsidRPr="008F1E3F">
        <w:t xml:space="preserve"> 16</w:t>
      </w:r>
      <w:r w:rsidR="00900729">
        <w:t>.</w:t>
      </w:r>
      <w:r w:rsidR="000B0D52" w:rsidRPr="008F1E3F">
        <w:t>180</w:t>
      </w:r>
      <w:r w:rsidR="000B0D52">
        <w:t xml:space="preserve"> złotych</w:t>
      </w:r>
      <w:r w:rsidR="000B0D52" w:rsidRPr="008F1E3F">
        <w:t xml:space="preserve"> z tytułu poniesionej szkody</w:t>
      </w:r>
      <w:r w:rsidR="000B0D52">
        <w:t xml:space="preserve"> majątkowej</w:t>
      </w:r>
      <w:r w:rsidR="000B0D52" w:rsidRPr="008F1E3F">
        <w:t xml:space="preserve">. Przedłożył </w:t>
      </w:r>
      <w:r w:rsidR="000B0D52">
        <w:t xml:space="preserve">różne </w:t>
      </w:r>
      <w:r w:rsidR="000B0D52" w:rsidRPr="008F1E3F">
        <w:t>r</w:t>
      </w:r>
      <w:r w:rsidR="000B0D52">
        <w:t>achunki i paragony na dowód jego wydatków</w:t>
      </w:r>
      <w:r w:rsidR="000B0D52" w:rsidRPr="008F1E3F">
        <w:t xml:space="preserve"> na pożywienie podczas </w:t>
      </w:r>
      <w:r w:rsidR="000B0D52">
        <w:t xml:space="preserve">tymczasowego </w:t>
      </w:r>
      <w:r w:rsidR="000B0D52" w:rsidRPr="008F1E3F">
        <w:t xml:space="preserve">aresztowania. </w:t>
      </w:r>
      <w:r w:rsidR="000B0D52">
        <w:t>Wniósł również</w:t>
      </w:r>
      <w:r w:rsidR="000B0D52" w:rsidRPr="008F1E3F">
        <w:t xml:space="preserve"> o zadośćuczynienie za krzywd</w:t>
      </w:r>
      <w:r w:rsidR="000B0D52">
        <w:t>ę z uwagi na cierpienie</w:t>
      </w:r>
      <w:r w:rsidR="000B0D52" w:rsidRPr="008F1E3F">
        <w:t xml:space="preserve"> </w:t>
      </w:r>
      <w:r w:rsidR="000B0D52">
        <w:t>spowodowane tymczasowym</w:t>
      </w:r>
      <w:r w:rsidR="000B0D52" w:rsidRPr="008F1E3F">
        <w:t xml:space="preserve"> aresztowani</w:t>
      </w:r>
      <w:r w:rsidR="000B0D52">
        <w:t>em</w:t>
      </w:r>
      <w:r w:rsidR="000B0D52" w:rsidRPr="008F1E3F">
        <w:t xml:space="preserve">, ale nie wskazał kwoty. </w:t>
      </w:r>
    </w:p>
    <w:p w:rsidR="000B0D52" w:rsidRPr="008F1E3F" w:rsidRDefault="00860D7B" w:rsidP="00782DFC">
      <w:pPr>
        <w:pStyle w:val="ECHRPara"/>
      </w:pPr>
      <w:fldSimple w:instr=" SEQ level0 \*arabic ">
        <w:r w:rsidR="000B0D52" w:rsidRPr="008F1E3F">
          <w:rPr>
            <w:noProof/>
          </w:rPr>
          <w:t>183</w:t>
        </w:r>
      </w:fldSimple>
      <w:r w:rsidR="000B0D52" w:rsidRPr="008F1E3F">
        <w:t xml:space="preserve">.  Odnosząc się do </w:t>
      </w:r>
      <w:r w:rsidR="000B0D52">
        <w:t>żądania zadośćuczynienia za szkodę majątkową</w:t>
      </w:r>
      <w:r w:rsidR="000B0D52" w:rsidRPr="008F1E3F">
        <w:t xml:space="preserve">, Rząd </w:t>
      </w:r>
      <w:r w:rsidR="000B0D52">
        <w:t>podniósł</w:t>
      </w:r>
      <w:r w:rsidR="000B0D52" w:rsidRPr="008F1E3F">
        <w:t xml:space="preserve">, że nie ma </w:t>
      </w:r>
      <w:r w:rsidR="000B0D52">
        <w:t>związku przyczynowego</w:t>
      </w:r>
      <w:r w:rsidR="000B0D52" w:rsidRPr="008F1E3F">
        <w:t xml:space="preserve"> </w:t>
      </w:r>
      <w:r w:rsidR="00A72F36">
        <w:t>po</w:t>
      </w:r>
      <w:r w:rsidR="000B0D52">
        <w:t>m</w:t>
      </w:r>
      <w:r w:rsidR="000B0D52" w:rsidRPr="008F1E3F">
        <w:t xml:space="preserve">iędzy rzekomym naruszeniem </w:t>
      </w:r>
      <w:r w:rsidR="000B0D52">
        <w:t>art.</w:t>
      </w:r>
      <w:r w:rsidR="000B0D52" w:rsidRPr="008F1E3F">
        <w:t xml:space="preserve"> 5 </w:t>
      </w:r>
      <w:r w:rsidR="00EF5F3B">
        <w:t>ust.</w:t>
      </w:r>
      <w:r w:rsidR="000B0D52" w:rsidRPr="008F1E3F">
        <w:t xml:space="preserve"> 3 Konwencji </w:t>
      </w:r>
      <w:r w:rsidR="00A72F36">
        <w:t>a</w:t>
      </w:r>
      <w:r w:rsidR="000B0D52" w:rsidRPr="008F1E3F">
        <w:t xml:space="preserve"> strat</w:t>
      </w:r>
      <w:r w:rsidR="000B0D52">
        <w:t>ą</w:t>
      </w:r>
      <w:r w:rsidR="000B0D52" w:rsidRPr="008F1E3F">
        <w:t xml:space="preserve"> </w:t>
      </w:r>
      <w:r w:rsidR="000B0D52">
        <w:t>wskazywaną</w:t>
      </w:r>
      <w:r w:rsidR="000B0D52" w:rsidRPr="008F1E3F">
        <w:t xml:space="preserve"> przez skarżącego. W stosunku to </w:t>
      </w:r>
      <w:r w:rsidR="000B0D52">
        <w:t>żądania</w:t>
      </w:r>
      <w:r w:rsidR="000B0D52" w:rsidRPr="008F1E3F">
        <w:t xml:space="preserve"> zadośćuczynieni</w:t>
      </w:r>
      <w:r w:rsidR="000B0D52">
        <w:t>a za krzywdę</w:t>
      </w:r>
      <w:r w:rsidR="000B0D52" w:rsidRPr="008F1E3F">
        <w:t xml:space="preserve">, </w:t>
      </w:r>
      <w:r w:rsidR="000B0D52">
        <w:t>Rząd zwrócił się do Trybunału o jego odrzucenie</w:t>
      </w:r>
      <w:r w:rsidR="000B0D52" w:rsidRPr="008F1E3F">
        <w:t xml:space="preserve"> ze względu na </w:t>
      </w:r>
      <w:r w:rsidR="000B0D52">
        <w:t>to, że było nieprecyzyjne</w:t>
      </w:r>
      <w:r w:rsidR="000B0D52" w:rsidRPr="008F1E3F">
        <w:t xml:space="preserve">. </w:t>
      </w:r>
    </w:p>
    <w:p w:rsidR="000B0D52" w:rsidRPr="008F1E3F" w:rsidRDefault="00860D7B" w:rsidP="00782DFC">
      <w:pPr>
        <w:pStyle w:val="ECHRPara"/>
      </w:pPr>
      <w:fldSimple w:instr=" SEQ level0 \*arabic ">
        <w:r w:rsidR="000B0D52" w:rsidRPr="008F1E3F">
          <w:rPr>
            <w:noProof/>
          </w:rPr>
          <w:t>184</w:t>
        </w:r>
      </w:fldSimple>
      <w:r w:rsidR="000B0D52" w:rsidRPr="008F1E3F">
        <w:t xml:space="preserve">.  Trybunał nie dostrzega żadnego </w:t>
      </w:r>
      <w:r w:rsidR="000B0D52">
        <w:t>związku przyczynowego</w:t>
      </w:r>
      <w:r w:rsidR="000B0D52" w:rsidRPr="008F1E3F">
        <w:t xml:space="preserve"> pomiędzy </w:t>
      </w:r>
      <w:r w:rsidR="000B0D52">
        <w:t xml:space="preserve">stwierdzonym </w:t>
      </w:r>
      <w:r w:rsidR="000B0D52" w:rsidRPr="008F1E3F">
        <w:t xml:space="preserve">naruszeniem </w:t>
      </w:r>
      <w:r w:rsidR="00A72F36">
        <w:t>a</w:t>
      </w:r>
      <w:r w:rsidR="000B0D52" w:rsidRPr="008F1E3F">
        <w:t xml:space="preserve"> </w:t>
      </w:r>
      <w:r w:rsidR="000B0D52">
        <w:t xml:space="preserve">rzekomą </w:t>
      </w:r>
      <w:r w:rsidR="000B0D52" w:rsidRPr="008F1E3F">
        <w:t>szkodą</w:t>
      </w:r>
      <w:r w:rsidR="000B0D52">
        <w:t xml:space="preserve"> majątkową</w:t>
      </w:r>
      <w:r w:rsidR="000B0D52" w:rsidRPr="008F1E3F">
        <w:t>; w związku z tym od</w:t>
      </w:r>
      <w:r w:rsidR="000B0D52">
        <w:t>rzuca to żądanie</w:t>
      </w:r>
      <w:r w:rsidR="000B0D52" w:rsidRPr="008F1E3F">
        <w:t>. Jednakże, Trybunał uzna</w:t>
      </w:r>
      <w:r w:rsidR="000B0D52">
        <w:t>je, że skarżący poniósł krzywdę</w:t>
      </w:r>
      <w:r w:rsidR="000B0D52" w:rsidRPr="008F1E3F">
        <w:t xml:space="preserve"> </w:t>
      </w:r>
      <w:r w:rsidR="000B0D52">
        <w:t>w postaci</w:t>
      </w:r>
      <w:r w:rsidR="000B0D52" w:rsidRPr="008F1E3F">
        <w:t xml:space="preserve"> stres</w:t>
      </w:r>
      <w:r w:rsidR="000B0D52">
        <w:t>u</w:t>
      </w:r>
      <w:r w:rsidR="000B0D52" w:rsidRPr="008F1E3F">
        <w:t xml:space="preserve"> i frustracj</w:t>
      </w:r>
      <w:r w:rsidR="000B0D52">
        <w:t>i</w:t>
      </w:r>
      <w:r w:rsidR="000B0D52" w:rsidRPr="008F1E3F">
        <w:t>, w szczególnośc</w:t>
      </w:r>
      <w:r w:rsidR="000B0D52">
        <w:t>i</w:t>
      </w:r>
      <w:r w:rsidR="000B0D52" w:rsidRPr="008F1E3F">
        <w:t>, le</w:t>
      </w:r>
      <w:r w:rsidR="000B0D52">
        <w:t>cz</w:t>
      </w:r>
      <w:r w:rsidR="000B0D52" w:rsidRPr="008F1E3F">
        <w:t xml:space="preserve"> nie tylko, ze względu na jego bezowocne </w:t>
      </w:r>
      <w:r w:rsidR="000B0D52">
        <w:t>wysiłki</w:t>
      </w:r>
      <w:r w:rsidR="000B0D52" w:rsidRPr="008F1E3F">
        <w:t xml:space="preserve"> o </w:t>
      </w:r>
      <w:r w:rsidR="000B0D52">
        <w:t>uchylenie</w:t>
      </w:r>
      <w:r w:rsidR="000B0D52" w:rsidRPr="008F1E3F">
        <w:t xml:space="preserve"> </w:t>
      </w:r>
      <w:r w:rsidR="000B0D52">
        <w:t xml:space="preserve">tymczasowego </w:t>
      </w:r>
      <w:r w:rsidR="000B0D52" w:rsidRPr="008F1E3F">
        <w:t>areszt</w:t>
      </w:r>
      <w:r w:rsidR="000B0D52">
        <w:t>owania</w:t>
      </w:r>
      <w:r w:rsidR="000B0D52" w:rsidRPr="008F1E3F">
        <w:t>. Trybunał</w:t>
      </w:r>
      <w:r w:rsidR="000B0D52">
        <w:t xml:space="preserve">, dokonując oceny na </w:t>
      </w:r>
      <w:r w:rsidR="000B0D52" w:rsidRPr="008F1E3F">
        <w:t>zasad</w:t>
      </w:r>
      <w:r w:rsidR="000B0D52">
        <w:t>zie</w:t>
      </w:r>
      <w:r w:rsidR="000B0D52" w:rsidRPr="008F1E3F">
        <w:t xml:space="preserve"> słuszności, przyznał skarżącemu </w:t>
      </w:r>
      <w:r w:rsidR="000B0D52">
        <w:t>z tego tytułu</w:t>
      </w:r>
      <w:r w:rsidR="000B0D52" w:rsidRPr="008F1E3F">
        <w:t xml:space="preserve"> 6</w:t>
      </w:r>
      <w:r w:rsidR="00900729">
        <w:t>.</w:t>
      </w:r>
      <w:r w:rsidR="000B0D52" w:rsidRPr="008F1E3F">
        <w:t>500</w:t>
      </w:r>
      <w:r w:rsidR="000B0D52">
        <w:t xml:space="preserve"> euro</w:t>
      </w:r>
      <w:r w:rsidR="000B0D52" w:rsidRPr="008F1E3F">
        <w:t>.</w:t>
      </w:r>
    </w:p>
    <w:p w:rsidR="000B0D52" w:rsidRPr="008F1E3F" w:rsidRDefault="000B0D52" w:rsidP="00782DFC">
      <w:pPr>
        <w:pStyle w:val="ECHRHeading2"/>
      </w:pPr>
      <w:r w:rsidRPr="008F1E3F">
        <w:t>B.  Koszty i wyda</w:t>
      </w:r>
      <w:r>
        <w:t>t</w:t>
      </w:r>
      <w:r w:rsidRPr="008F1E3F">
        <w:t>ki</w:t>
      </w:r>
    </w:p>
    <w:p w:rsidR="000B0D52" w:rsidRPr="008F1E3F" w:rsidRDefault="00860D7B" w:rsidP="00782DFC">
      <w:pPr>
        <w:pStyle w:val="ECHRPara"/>
      </w:pPr>
      <w:fldSimple w:instr=" SEQ level0 \*arabic ">
        <w:r w:rsidR="000B0D52" w:rsidRPr="008F1E3F">
          <w:rPr>
            <w:noProof/>
          </w:rPr>
          <w:t>185</w:t>
        </w:r>
      </w:fldSimple>
      <w:r w:rsidR="000B0D52" w:rsidRPr="008F1E3F">
        <w:t>.  Skarżący zażądał również 36</w:t>
      </w:r>
      <w:r w:rsidR="00900729">
        <w:t>.</w:t>
      </w:r>
      <w:r w:rsidR="000B0D52" w:rsidRPr="008F1E3F">
        <w:t xml:space="preserve">053 </w:t>
      </w:r>
      <w:r w:rsidR="000B0D52">
        <w:t>złotych (około</w:t>
      </w:r>
      <w:r w:rsidR="000B0D52" w:rsidRPr="008F1E3F">
        <w:t> 8</w:t>
      </w:r>
      <w:r w:rsidR="00900729">
        <w:t>.</w:t>
      </w:r>
      <w:r w:rsidR="000B0D52" w:rsidRPr="008F1E3F">
        <w:t>800</w:t>
      </w:r>
      <w:r w:rsidR="000B0D52">
        <w:t xml:space="preserve"> euro) tytułem</w:t>
      </w:r>
      <w:r w:rsidR="000B0D52" w:rsidRPr="008F1E3F">
        <w:t xml:space="preserve"> kosztów i wydatków poniesionych </w:t>
      </w:r>
      <w:r w:rsidR="000B0D52">
        <w:t xml:space="preserve">przed Trybunałem oraz około </w:t>
      </w:r>
      <w:r w:rsidR="000B0D52" w:rsidRPr="008F1E3F">
        <w:t>12</w:t>
      </w:r>
      <w:r w:rsidR="00A72F36">
        <w:t>.</w:t>
      </w:r>
      <w:r w:rsidR="000B0D52" w:rsidRPr="008F1E3F">
        <w:t>000</w:t>
      </w:r>
      <w:r w:rsidR="000B0D52">
        <w:t xml:space="preserve"> euro</w:t>
      </w:r>
      <w:r w:rsidR="000B0D52" w:rsidRPr="008F1E3F">
        <w:t xml:space="preserve"> tytułem zwrotu kosztów i wydatków poniesionych </w:t>
      </w:r>
      <w:r w:rsidR="000B0D52">
        <w:t xml:space="preserve">przed </w:t>
      </w:r>
      <w:r w:rsidR="000B0D52" w:rsidRPr="008F1E3F">
        <w:t xml:space="preserve">sądami krajowymi (wynagrodzenia </w:t>
      </w:r>
      <w:r w:rsidR="000B0D52">
        <w:t>obrońców w dwóch postępowaniach</w:t>
      </w:r>
      <w:r w:rsidR="000B0D52" w:rsidRPr="008F1E3F">
        <w:t xml:space="preserve"> </w:t>
      </w:r>
      <w:r w:rsidR="000B0D52">
        <w:t xml:space="preserve"> karnych</w:t>
      </w:r>
      <w:r w:rsidR="000B0D52" w:rsidRPr="008F1E3F">
        <w:t xml:space="preserve">). Skarżący przedłożył </w:t>
      </w:r>
      <w:r w:rsidR="000B0D52">
        <w:t xml:space="preserve">różne rachunki dotyczące </w:t>
      </w:r>
      <w:r w:rsidR="000B0D52" w:rsidRPr="008F1E3F">
        <w:t>opłat pocztow</w:t>
      </w:r>
      <w:r w:rsidR="000B0D52">
        <w:t>ych, tłumaczenia oraz wykonywania fotokopii na kwotę</w:t>
      </w:r>
      <w:r w:rsidR="000B0D52" w:rsidRPr="008F1E3F">
        <w:t xml:space="preserve"> około 400</w:t>
      </w:r>
      <w:r w:rsidR="000B0D52">
        <w:t xml:space="preserve"> euro</w:t>
      </w:r>
      <w:r w:rsidR="000B0D52" w:rsidRPr="008F1E3F">
        <w:t xml:space="preserve">. </w:t>
      </w:r>
      <w:r w:rsidR="000B0D52">
        <w:t>Przedstawił również szereg</w:t>
      </w:r>
      <w:r w:rsidR="000B0D52" w:rsidRPr="008F1E3F">
        <w:t xml:space="preserve"> faktur od swoich </w:t>
      </w:r>
      <w:r w:rsidR="000B0D52">
        <w:t>prawników na kwotę</w:t>
      </w:r>
      <w:r w:rsidR="000B0D52" w:rsidRPr="008F1E3F">
        <w:t xml:space="preserve"> około 2</w:t>
      </w:r>
      <w:r w:rsidR="002A5A58">
        <w:t>.</w:t>
      </w:r>
      <w:r w:rsidR="000B0D52" w:rsidRPr="008F1E3F">
        <w:t>000</w:t>
      </w:r>
      <w:r w:rsidR="000B0D52">
        <w:t xml:space="preserve"> euro</w:t>
      </w:r>
      <w:r w:rsidR="000B0D52" w:rsidRPr="008F1E3F">
        <w:t>.</w:t>
      </w:r>
    </w:p>
    <w:p w:rsidR="000B0D52" w:rsidRPr="008F1E3F" w:rsidRDefault="00860D7B" w:rsidP="00782DFC">
      <w:pPr>
        <w:pStyle w:val="ECHRPara"/>
      </w:pPr>
      <w:fldSimple w:instr=" SEQ level0 \*arabic ">
        <w:r w:rsidR="000B0D52" w:rsidRPr="008F1E3F">
          <w:rPr>
            <w:noProof/>
          </w:rPr>
          <w:t>186</w:t>
        </w:r>
      </w:fldSimple>
      <w:r w:rsidR="000B0D52" w:rsidRPr="008F1E3F">
        <w:t xml:space="preserve">.  Rząd uznał te sumy za wygórowane. </w:t>
      </w:r>
      <w:r w:rsidR="000B0D52">
        <w:t>Zwrócił się do</w:t>
      </w:r>
      <w:r w:rsidR="000B0D52" w:rsidRPr="008F1E3F">
        <w:t xml:space="preserve"> Trybunału</w:t>
      </w:r>
      <w:r w:rsidR="000B0D52">
        <w:t xml:space="preserve">, aby, o ile zostanie przyznana jakakolwiek kwota, obejmowała ona </w:t>
      </w:r>
      <w:r w:rsidR="000B0D52" w:rsidRPr="008F1E3F">
        <w:t xml:space="preserve">jedynie </w:t>
      </w:r>
      <w:r w:rsidR="000B0D52">
        <w:t>koszty i wydatki niezbędne, rzeczywiście poniesione i pozostające w</w:t>
      </w:r>
      <w:r w:rsidR="000B0D52" w:rsidRPr="008F1E3F">
        <w:t xml:space="preserve"> rozsądnej wysokości. </w:t>
      </w:r>
    </w:p>
    <w:p w:rsidR="000B0D52" w:rsidRPr="008F1E3F" w:rsidRDefault="00860D7B" w:rsidP="00782DFC">
      <w:pPr>
        <w:pStyle w:val="ECHRPara"/>
      </w:pPr>
      <w:fldSimple w:instr=" SEQ level0 \*arabic ">
        <w:r w:rsidR="000B0D52" w:rsidRPr="008F1E3F">
          <w:rPr>
            <w:noProof/>
          </w:rPr>
          <w:t>187</w:t>
        </w:r>
      </w:fldSimple>
      <w:r w:rsidR="000B0D52" w:rsidRPr="008F1E3F">
        <w:t>.  </w:t>
      </w:r>
      <w:r w:rsidR="000B0D52">
        <w:t>Biorąc pod uwagę informacje będące w jego posiadaniu</w:t>
      </w:r>
      <w:r w:rsidR="00A72F36">
        <w:t>, a także ustalone kryteria</w:t>
      </w:r>
      <w:r w:rsidR="000B0D52" w:rsidRPr="008F1E3F">
        <w:t xml:space="preserve">, Trybunał uznaje za </w:t>
      </w:r>
      <w:r w:rsidR="000B0D52">
        <w:t>uzasadnione</w:t>
      </w:r>
      <w:r w:rsidR="000B0D52" w:rsidRPr="008F1E3F">
        <w:t xml:space="preserve"> przyzn</w:t>
      </w:r>
      <w:r w:rsidR="000B0D52">
        <w:t>anie skarżącemu, który nie był</w:t>
      </w:r>
      <w:r w:rsidR="000B0D52" w:rsidRPr="008F1E3F">
        <w:t xml:space="preserve"> reprezentowany przed Trybunałem, kwotę 400</w:t>
      </w:r>
      <w:r w:rsidR="000B0D52">
        <w:t xml:space="preserve"> euro</w:t>
      </w:r>
      <w:r w:rsidR="000B0D52" w:rsidRPr="008F1E3F">
        <w:t xml:space="preserve"> z tytułu postępowania</w:t>
      </w:r>
      <w:r w:rsidR="000B0D52">
        <w:t xml:space="preserve"> na podstawie Konwencji</w:t>
      </w:r>
      <w:r w:rsidR="000B0D52" w:rsidRPr="008F1E3F">
        <w:t>.</w:t>
      </w:r>
    </w:p>
    <w:p w:rsidR="000B0D52" w:rsidRPr="008F1E3F" w:rsidRDefault="000B0D52" w:rsidP="00782DFC">
      <w:pPr>
        <w:pStyle w:val="ECHRHeading2"/>
      </w:pPr>
      <w:r w:rsidRPr="008F1E3F">
        <w:t>C.  Odsetki</w:t>
      </w:r>
    </w:p>
    <w:p w:rsidR="000B0D52" w:rsidRPr="008F1E3F" w:rsidRDefault="00860D7B" w:rsidP="00782DFC">
      <w:pPr>
        <w:pStyle w:val="ECHRPara"/>
      </w:pPr>
      <w:fldSimple w:instr=" SEQ level0 \*arabic ">
        <w:r w:rsidR="000B0D52" w:rsidRPr="008F1E3F">
          <w:rPr>
            <w:noProof/>
          </w:rPr>
          <w:t>188</w:t>
        </w:r>
      </w:fldSimple>
      <w:r w:rsidR="000B0D52" w:rsidRPr="008F1E3F">
        <w:t>.  </w:t>
      </w:r>
      <w:r w:rsidR="000B0D52" w:rsidRPr="00000043">
        <w:t xml:space="preserve">Trybunał uznaje za właściwe, by odsetki </w:t>
      </w:r>
      <w:r w:rsidR="000B0D52">
        <w:t>za</w:t>
      </w:r>
      <w:r w:rsidR="000B0D52" w:rsidRPr="00000043">
        <w:t xml:space="preserve"> zwłok</w:t>
      </w:r>
      <w:r w:rsidR="000B0D52">
        <w:t>ę</w:t>
      </w:r>
      <w:r w:rsidR="000B0D52" w:rsidRPr="00000043">
        <w:t xml:space="preserve"> zostały ustalone w oparciu o marginaln</w:t>
      </w:r>
      <w:r w:rsidR="000B0D52">
        <w:t>ą stopę procentową</w:t>
      </w:r>
      <w:r w:rsidR="000B0D52" w:rsidRPr="00000043">
        <w:t xml:space="preserve"> Europejskie</w:t>
      </w:r>
      <w:r w:rsidR="000B0D52">
        <w:t>go Banku Centralnego, do której</w:t>
      </w:r>
      <w:r w:rsidR="000B0D52" w:rsidRPr="00000043">
        <w:t xml:space="preserve"> należy doliczyć trzy punkty procentowe</w:t>
      </w:r>
      <w:r w:rsidR="000B0D52" w:rsidRPr="008F1E3F">
        <w:t>.</w:t>
      </w:r>
    </w:p>
    <w:p w:rsidR="000B0D52" w:rsidRPr="008F1E3F" w:rsidRDefault="000B0D52" w:rsidP="00782DFC">
      <w:pPr>
        <w:pStyle w:val="ECHRTitle1"/>
        <w:rPr>
          <w:lang w:val="pl-PL"/>
        </w:rPr>
      </w:pPr>
      <w:r w:rsidRPr="008F1E3F">
        <w:rPr>
          <w:lang w:val="pl-PL"/>
        </w:rPr>
        <w:t xml:space="preserve">Z TYCH PRZYCZYN TRYBUNAŁ JEDNOGŁOŚNIE, </w:t>
      </w:r>
    </w:p>
    <w:p w:rsidR="000B0D52" w:rsidRPr="008F1E3F" w:rsidRDefault="000B0D52" w:rsidP="00782DFC">
      <w:pPr>
        <w:pStyle w:val="JuList"/>
        <w:rPr>
          <w:lang w:val="pl-PL"/>
        </w:rPr>
      </w:pPr>
      <w:r w:rsidRPr="008F1E3F">
        <w:rPr>
          <w:lang w:val="pl-PL"/>
        </w:rPr>
        <w:t>1.  </w:t>
      </w:r>
      <w:r w:rsidRPr="008F1E3F">
        <w:rPr>
          <w:i/>
          <w:iCs/>
          <w:lang w:val="pl-PL"/>
        </w:rPr>
        <w:t>Uznaje</w:t>
      </w:r>
      <w:r w:rsidRPr="008F1E3F">
        <w:rPr>
          <w:lang w:val="pl-PL"/>
        </w:rPr>
        <w:t xml:space="preserve"> skarg</w:t>
      </w:r>
      <w:r w:rsidR="007A54AC">
        <w:rPr>
          <w:lang w:val="pl-PL"/>
        </w:rPr>
        <w:t>ę</w:t>
      </w:r>
      <w:r w:rsidRPr="008F1E3F">
        <w:rPr>
          <w:lang w:val="pl-PL"/>
        </w:rPr>
        <w:t xml:space="preserve"> </w:t>
      </w:r>
      <w:r>
        <w:rPr>
          <w:lang w:val="pl-PL"/>
        </w:rPr>
        <w:t>na podstawie art.</w:t>
      </w:r>
      <w:r w:rsidRPr="008F1E3F">
        <w:rPr>
          <w:lang w:val="pl-PL"/>
        </w:rPr>
        <w:t xml:space="preserve"> 5 </w:t>
      </w:r>
      <w:r w:rsidR="00EF5F3B" w:rsidRPr="00EF5F3B">
        <w:rPr>
          <w:lang w:val="pl-PL"/>
        </w:rPr>
        <w:t xml:space="preserve">ust. </w:t>
      </w:r>
      <w:r w:rsidRPr="008F1E3F">
        <w:rPr>
          <w:lang w:val="pl-PL"/>
        </w:rPr>
        <w:t>1 i 3</w:t>
      </w:r>
      <w:r>
        <w:rPr>
          <w:lang w:val="pl-PL"/>
        </w:rPr>
        <w:t>,</w:t>
      </w:r>
      <w:r w:rsidRPr="008F1E3F">
        <w:rPr>
          <w:lang w:val="pl-PL"/>
        </w:rPr>
        <w:t xml:space="preserve"> dotyczącą </w:t>
      </w:r>
      <w:r>
        <w:rPr>
          <w:lang w:val="pl-PL"/>
        </w:rPr>
        <w:t>zgodności z prawem</w:t>
      </w:r>
      <w:r w:rsidRPr="008F1E3F">
        <w:rPr>
          <w:lang w:val="pl-PL"/>
        </w:rPr>
        <w:t xml:space="preserve"> i </w:t>
      </w:r>
      <w:r>
        <w:rPr>
          <w:lang w:val="pl-PL"/>
        </w:rPr>
        <w:t>długości</w:t>
      </w:r>
      <w:r w:rsidRPr="008F1E3F">
        <w:rPr>
          <w:lang w:val="pl-PL"/>
        </w:rPr>
        <w:t xml:space="preserve"> tymczasowego aresztowania skarżącego</w:t>
      </w:r>
      <w:r>
        <w:rPr>
          <w:lang w:val="pl-PL"/>
        </w:rPr>
        <w:t xml:space="preserve"> oraz na podstawie art.</w:t>
      </w:r>
      <w:r w:rsidRPr="008F1E3F">
        <w:rPr>
          <w:lang w:val="pl-PL"/>
        </w:rPr>
        <w:t xml:space="preserve"> 8</w:t>
      </w:r>
      <w:r>
        <w:rPr>
          <w:lang w:val="pl-PL"/>
        </w:rPr>
        <w:t>, dotyczącą</w:t>
      </w:r>
      <w:r w:rsidRPr="008F1E3F">
        <w:rPr>
          <w:lang w:val="pl-PL"/>
        </w:rPr>
        <w:t xml:space="preserve"> cenzury korespondencji skarżącego</w:t>
      </w:r>
      <w:r>
        <w:rPr>
          <w:lang w:val="pl-PL"/>
        </w:rPr>
        <w:t>,</w:t>
      </w:r>
      <w:r w:rsidRPr="008F1E3F">
        <w:rPr>
          <w:lang w:val="pl-PL"/>
        </w:rPr>
        <w:t xml:space="preserve"> za dopuszczaln</w:t>
      </w:r>
      <w:r w:rsidR="007A54AC">
        <w:rPr>
          <w:lang w:val="pl-PL"/>
        </w:rPr>
        <w:t>ą</w:t>
      </w:r>
      <w:r>
        <w:rPr>
          <w:lang w:val="pl-PL"/>
        </w:rPr>
        <w:t>, a pozostałą część</w:t>
      </w:r>
      <w:r w:rsidRPr="008F1E3F">
        <w:rPr>
          <w:lang w:val="pl-PL"/>
        </w:rPr>
        <w:t xml:space="preserve"> skar</w:t>
      </w:r>
      <w:r>
        <w:rPr>
          <w:lang w:val="pl-PL"/>
        </w:rPr>
        <w:t>gi za niedopuszczalną</w:t>
      </w:r>
      <w:r w:rsidRPr="008F1E3F">
        <w:rPr>
          <w:lang w:val="pl-PL"/>
        </w:rPr>
        <w:t xml:space="preserve">. </w:t>
      </w:r>
    </w:p>
    <w:p w:rsidR="000B0D52" w:rsidRPr="008F1E3F" w:rsidRDefault="000B0D52" w:rsidP="00782DFC">
      <w:pPr>
        <w:pStyle w:val="JuList"/>
        <w:ind w:left="0" w:firstLine="0"/>
        <w:rPr>
          <w:lang w:val="pl-PL"/>
        </w:rPr>
      </w:pPr>
    </w:p>
    <w:p w:rsidR="000B0D52" w:rsidRPr="008F1E3F" w:rsidRDefault="000B0D52" w:rsidP="00782DFC">
      <w:pPr>
        <w:pStyle w:val="JuList"/>
        <w:rPr>
          <w:lang w:val="pl-PL"/>
        </w:rPr>
      </w:pPr>
      <w:r w:rsidRPr="008F1E3F">
        <w:rPr>
          <w:lang w:val="pl-PL"/>
        </w:rPr>
        <w:t>2.  </w:t>
      </w:r>
      <w:r>
        <w:rPr>
          <w:i/>
          <w:iCs/>
          <w:lang w:val="pl-PL"/>
        </w:rPr>
        <w:t>Stwierdza</w:t>
      </w:r>
      <w:r w:rsidRPr="008F1E3F">
        <w:rPr>
          <w:i/>
          <w:iCs/>
          <w:lang w:val="pl-PL"/>
        </w:rPr>
        <w:t xml:space="preserve">, </w:t>
      </w:r>
      <w:r w:rsidRPr="008F1E3F">
        <w:rPr>
          <w:lang w:val="pl-PL"/>
        </w:rPr>
        <w:t xml:space="preserve">że nie doszło do naruszenia </w:t>
      </w:r>
      <w:r>
        <w:rPr>
          <w:lang w:val="pl-PL"/>
        </w:rPr>
        <w:t>art.</w:t>
      </w:r>
      <w:r w:rsidRPr="008F1E3F">
        <w:rPr>
          <w:lang w:val="pl-PL"/>
        </w:rPr>
        <w:t xml:space="preserve"> 5 </w:t>
      </w:r>
      <w:r w:rsidR="00EF5F3B" w:rsidRPr="00EF5F3B">
        <w:rPr>
          <w:lang w:val="pl-PL"/>
        </w:rPr>
        <w:t xml:space="preserve">ust. </w:t>
      </w:r>
      <w:r w:rsidRPr="008F1E3F">
        <w:rPr>
          <w:lang w:val="pl-PL"/>
        </w:rPr>
        <w:t>1 Konwencji;</w:t>
      </w:r>
    </w:p>
    <w:p w:rsidR="000B0D52" w:rsidRPr="008F1E3F" w:rsidRDefault="000B0D52" w:rsidP="00782DFC">
      <w:pPr>
        <w:pStyle w:val="JuList"/>
        <w:rPr>
          <w:i/>
          <w:iCs/>
          <w:lang w:val="pl-PL"/>
        </w:rPr>
      </w:pPr>
    </w:p>
    <w:p w:rsidR="000B0D52" w:rsidRPr="008F1E3F" w:rsidRDefault="000B0D52" w:rsidP="00CA7780">
      <w:pPr>
        <w:pStyle w:val="JuList"/>
        <w:rPr>
          <w:lang w:val="pl-PL"/>
        </w:rPr>
      </w:pPr>
      <w:r w:rsidRPr="008F1E3F">
        <w:rPr>
          <w:lang w:val="pl-PL"/>
        </w:rPr>
        <w:t>3.</w:t>
      </w:r>
      <w:r w:rsidRPr="008F1E3F">
        <w:rPr>
          <w:i/>
          <w:iCs/>
          <w:lang w:val="pl-PL"/>
        </w:rPr>
        <w:t>  </w:t>
      </w:r>
      <w:r>
        <w:rPr>
          <w:i/>
          <w:iCs/>
          <w:lang w:val="pl-PL"/>
        </w:rPr>
        <w:t>Stwierdza</w:t>
      </w:r>
      <w:r w:rsidRPr="008F1E3F">
        <w:rPr>
          <w:i/>
          <w:iCs/>
          <w:lang w:val="pl-PL"/>
        </w:rPr>
        <w:t xml:space="preserve">, </w:t>
      </w:r>
      <w:r w:rsidRPr="008F1E3F">
        <w:rPr>
          <w:lang w:val="pl-PL"/>
        </w:rPr>
        <w:t xml:space="preserve">że doszło do naruszenia </w:t>
      </w:r>
      <w:r>
        <w:rPr>
          <w:lang w:val="pl-PL"/>
        </w:rPr>
        <w:t>art.</w:t>
      </w:r>
      <w:r w:rsidRPr="008F1E3F">
        <w:rPr>
          <w:lang w:val="pl-PL"/>
        </w:rPr>
        <w:t xml:space="preserve"> 5 </w:t>
      </w:r>
      <w:r w:rsidR="00EF5F3B" w:rsidRPr="00EF5F3B">
        <w:rPr>
          <w:lang w:val="pl-PL"/>
        </w:rPr>
        <w:t xml:space="preserve">ust. </w:t>
      </w:r>
      <w:r w:rsidRPr="008F1E3F">
        <w:rPr>
          <w:lang w:val="pl-PL"/>
        </w:rPr>
        <w:t>3 Konwencji;</w:t>
      </w:r>
    </w:p>
    <w:p w:rsidR="000B0D52" w:rsidRPr="008F1E3F" w:rsidRDefault="000B0D52" w:rsidP="00782DFC">
      <w:pPr>
        <w:pStyle w:val="JuList"/>
        <w:rPr>
          <w:lang w:val="pl-PL"/>
        </w:rPr>
      </w:pPr>
    </w:p>
    <w:p w:rsidR="000B0D52" w:rsidRPr="008F1E3F" w:rsidRDefault="000B0D52" w:rsidP="00782DFC">
      <w:pPr>
        <w:pStyle w:val="JuList"/>
        <w:rPr>
          <w:lang w:val="pl-PL"/>
        </w:rPr>
      </w:pPr>
      <w:r w:rsidRPr="008F1E3F">
        <w:rPr>
          <w:lang w:val="pl-PL"/>
        </w:rPr>
        <w:t>4.  </w:t>
      </w:r>
      <w:r>
        <w:rPr>
          <w:i/>
          <w:iCs/>
          <w:lang w:val="pl-PL"/>
        </w:rPr>
        <w:t>Stwierdza,</w:t>
      </w:r>
      <w:r w:rsidRPr="008F1E3F">
        <w:rPr>
          <w:i/>
          <w:iCs/>
          <w:lang w:val="pl-PL"/>
        </w:rPr>
        <w:t xml:space="preserve"> </w:t>
      </w:r>
      <w:r w:rsidRPr="008F1E3F">
        <w:rPr>
          <w:lang w:val="pl-PL"/>
        </w:rPr>
        <w:t xml:space="preserve">że doszło do naruszenia </w:t>
      </w:r>
      <w:r>
        <w:rPr>
          <w:lang w:val="pl-PL"/>
        </w:rPr>
        <w:t>art.</w:t>
      </w:r>
      <w:r w:rsidRPr="008F1E3F">
        <w:rPr>
          <w:lang w:val="pl-PL"/>
        </w:rPr>
        <w:t xml:space="preserve"> 8 Konwencji;</w:t>
      </w:r>
    </w:p>
    <w:p w:rsidR="000B0D52" w:rsidRPr="008F1E3F" w:rsidRDefault="000B0D52" w:rsidP="00782DFC">
      <w:pPr>
        <w:pStyle w:val="JuList"/>
        <w:rPr>
          <w:lang w:val="pl-PL"/>
        </w:rPr>
      </w:pPr>
    </w:p>
    <w:p w:rsidR="000B0D52" w:rsidRPr="008F1E3F" w:rsidRDefault="000B0D52" w:rsidP="00782DFC">
      <w:pPr>
        <w:pStyle w:val="JuList"/>
        <w:rPr>
          <w:lang w:val="pl-PL"/>
        </w:rPr>
      </w:pPr>
      <w:r w:rsidRPr="008F1E3F">
        <w:rPr>
          <w:lang w:val="pl-PL"/>
        </w:rPr>
        <w:t>5.  </w:t>
      </w:r>
      <w:r>
        <w:rPr>
          <w:i/>
          <w:iCs/>
          <w:lang w:val="pl-PL"/>
        </w:rPr>
        <w:t>Stwierdza</w:t>
      </w:r>
    </w:p>
    <w:p w:rsidR="000B0D52" w:rsidRPr="008F1E3F" w:rsidRDefault="000B0D52" w:rsidP="00782DFC">
      <w:pPr>
        <w:pStyle w:val="JuLista"/>
        <w:rPr>
          <w:lang w:val="pl-PL"/>
        </w:rPr>
      </w:pPr>
      <w:r w:rsidRPr="008F1E3F">
        <w:rPr>
          <w:lang w:val="pl-PL"/>
        </w:rPr>
        <w:t>(a)  </w:t>
      </w:r>
      <w:r>
        <w:rPr>
          <w:lang w:val="pl-PL"/>
        </w:rPr>
        <w:t xml:space="preserve">że </w:t>
      </w:r>
      <w:r w:rsidRPr="00000043">
        <w:rPr>
          <w:lang w:val="pl-PL"/>
        </w:rPr>
        <w:t>pozwane Państwo ma wypłacić skarżącemu</w:t>
      </w:r>
      <w:r>
        <w:rPr>
          <w:lang w:val="pl-PL"/>
        </w:rPr>
        <w:t>,</w:t>
      </w:r>
      <w:r w:rsidRPr="00000043">
        <w:rPr>
          <w:lang w:val="pl-PL"/>
        </w:rPr>
        <w:t xml:space="preserve"> w ciągu trzech miesięcy od </w:t>
      </w:r>
      <w:r>
        <w:rPr>
          <w:lang w:val="pl-PL"/>
        </w:rPr>
        <w:t>dnia, w którym</w:t>
      </w:r>
      <w:r w:rsidRPr="00000043">
        <w:rPr>
          <w:lang w:val="pl-PL"/>
        </w:rPr>
        <w:t xml:space="preserve"> wyrok</w:t>
      </w:r>
      <w:r>
        <w:rPr>
          <w:lang w:val="pl-PL"/>
        </w:rPr>
        <w:t xml:space="preserve"> stanie się ostateczny</w:t>
      </w:r>
      <w:r w:rsidRPr="00000043">
        <w:rPr>
          <w:lang w:val="pl-PL"/>
        </w:rPr>
        <w:t xml:space="preserve"> zgodnie z </w:t>
      </w:r>
      <w:r>
        <w:rPr>
          <w:lang w:val="pl-PL"/>
        </w:rPr>
        <w:t>art.</w:t>
      </w:r>
      <w:r w:rsidRPr="00000043">
        <w:rPr>
          <w:lang w:val="pl-PL"/>
        </w:rPr>
        <w:t xml:space="preserve"> 44 </w:t>
      </w:r>
      <w:r w:rsidR="00EF5F3B" w:rsidRPr="00EF5F3B">
        <w:rPr>
          <w:lang w:val="pl-PL"/>
        </w:rPr>
        <w:t>ust.</w:t>
      </w:r>
      <w:r w:rsidRPr="008F1E3F">
        <w:rPr>
          <w:lang w:val="pl-PL"/>
        </w:rPr>
        <w:t> 2 Konwencji</w:t>
      </w:r>
      <w:r>
        <w:rPr>
          <w:lang w:val="pl-PL"/>
        </w:rPr>
        <w:t>, kwotę</w:t>
      </w:r>
      <w:r w:rsidRPr="008F1E3F">
        <w:rPr>
          <w:lang w:val="pl-PL"/>
        </w:rPr>
        <w:t xml:space="preserve"> 6</w:t>
      </w:r>
      <w:r w:rsidR="00900729">
        <w:rPr>
          <w:lang w:val="pl-PL"/>
        </w:rPr>
        <w:t>.</w:t>
      </w:r>
      <w:r w:rsidRPr="008F1E3F">
        <w:rPr>
          <w:lang w:val="pl-PL"/>
        </w:rPr>
        <w:t>500</w:t>
      </w:r>
      <w:r>
        <w:rPr>
          <w:lang w:val="pl-PL"/>
        </w:rPr>
        <w:t xml:space="preserve"> euro</w:t>
      </w:r>
      <w:r w:rsidRPr="008F1E3F">
        <w:rPr>
          <w:lang w:val="pl-PL"/>
        </w:rPr>
        <w:t xml:space="preserve"> (sześć tysięcy pięćset euro), </w:t>
      </w:r>
      <w:r w:rsidRPr="00000043">
        <w:rPr>
          <w:lang w:val="pl-PL"/>
        </w:rPr>
        <w:t xml:space="preserve">tytułem zadośćuczynienia za doznaną krzywdę oraz </w:t>
      </w:r>
      <w:r>
        <w:rPr>
          <w:lang w:val="pl-PL"/>
        </w:rPr>
        <w:t xml:space="preserve">kwotę </w:t>
      </w:r>
      <w:r w:rsidRPr="00000043">
        <w:rPr>
          <w:lang w:val="pl-PL"/>
        </w:rPr>
        <w:t xml:space="preserve">400 </w:t>
      </w:r>
      <w:r>
        <w:rPr>
          <w:lang w:val="pl-PL"/>
        </w:rPr>
        <w:t xml:space="preserve">euro </w:t>
      </w:r>
      <w:r w:rsidRPr="00000043">
        <w:rPr>
          <w:lang w:val="pl-PL"/>
        </w:rPr>
        <w:t>(czterysta euro) tytułem kosztów i wydatków, plus jakikolwiek podatek, jaki może być pobrany,</w:t>
      </w:r>
      <w:r w:rsidRPr="008F1E3F">
        <w:rPr>
          <w:lang w:val="pl-PL"/>
        </w:rPr>
        <w:t xml:space="preserve"> </w:t>
      </w:r>
      <w:r>
        <w:rPr>
          <w:lang w:val="pl-PL"/>
        </w:rPr>
        <w:t xml:space="preserve">w </w:t>
      </w:r>
      <w:r w:rsidRPr="00000043">
        <w:rPr>
          <w:lang w:val="pl-PL"/>
        </w:rPr>
        <w:t>przelicze</w:t>
      </w:r>
      <w:r>
        <w:rPr>
          <w:lang w:val="pl-PL"/>
        </w:rPr>
        <w:t>niu</w:t>
      </w:r>
      <w:r w:rsidRPr="00000043">
        <w:rPr>
          <w:lang w:val="pl-PL"/>
        </w:rPr>
        <w:t xml:space="preserve"> na walutę </w:t>
      </w:r>
      <w:r>
        <w:rPr>
          <w:lang w:val="pl-PL"/>
        </w:rPr>
        <w:t>pozwanego Państwa</w:t>
      </w:r>
      <w:r w:rsidRPr="00000043">
        <w:rPr>
          <w:lang w:val="pl-PL"/>
        </w:rPr>
        <w:t xml:space="preserve"> według kursu </w:t>
      </w:r>
      <w:r>
        <w:rPr>
          <w:lang w:val="pl-PL"/>
        </w:rPr>
        <w:t>w dniu zapłaty</w:t>
      </w:r>
      <w:r w:rsidRPr="00000043">
        <w:rPr>
          <w:lang w:val="pl-PL"/>
        </w:rPr>
        <w:t xml:space="preserve">; </w:t>
      </w:r>
    </w:p>
    <w:p w:rsidR="000B0D52" w:rsidRPr="008F1E3F" w:rsidRDefault="000B0D52" w:rsidP="00782DFC">
      <w:pPr>
        <w:pStyle w:val="JuLista"/>
        <w:rPr>
          <w:lang w:val="pl-PL"/>
        </w:rPr>
      </w:pPr>
      <w:r w:rsidRPr="008F1E3F">
        <w:rPr>
          <w:lang w:val="pl-PL"/>
        </w:rPr>
        <w:t>(b)  </w:t>
      </w:r>
      <w:r>
        <w:rPr>
          <w:lang w:val="pl-PL"/>
        </w:rPr>
        <w:t>że od upływu</w:t>
      </w:r>
      <w:r w:rsidRPr="008F1E3F">
        <w:rPr>
          <w:lang w:val="pl-PL"/>
        </w:rPr>
        <w:t xml:space="preserve"> powyższego trzymiesięcznego terminu do momentu zapłaty, płatne od t</w:t>
      </w:r>
      <w:r>
        <w:rPr>
          <w:lang w:val="pl-PL"/>
        </w:rPr>
        <w:t>ych sum</w:t>
      </w:r>
      <w:r w:rsidRPr="008F1E3F">
        <w:rPr>
          <w:lang w:val="pl-PL"/>
        </w:rPr>
        <w:t xml:space="preserve"> będą zwykłe odsetki według stopy procentowej </w:t>
      </w:r>
      <w:r>
        <w:rPr>
          <w:lang w:val="pl-PL"/>
        </w:rPr>
        <w:t>równej marginalnej stopie procentowej Europejskiego Banku Centralnego we wskazanym okresie</w:t>
      </w:r>
      <w:r w:rsidRPr="008F1E3F">
        <w:rPr>
          <w:lang w:val="pl-PL"/>
        </w:rPr>
        <w:t xml:space="preserve"> plus trzy punkty procentowe;</w:t>
      </w:r>
    </w:p>
    <w:p w:rsidR="000B0D52" w:rsidRPr="008F1E3F" w:rsidRDefault="000B0D52" w:rsidP="00782DFC">
      <w:pPr>
        <w:pStyle w:val="JuList"/>
        <w:rPr>
          <w:lang w:val="pl-PL"/>
        </w:rPr>
      </w:pPr>
    </w:p>
    <w:p w:rsidR="000B0D52" w:rsidRPr="008F1E3F" w:rsidRDefault="000B0D52" w:rsidP="00CA7780">
      <w:pPr>
        <w:pStyle w:val="JuList"/>
        <w:rPr>
          <w:lang w:val="pl-PL"/>
        </w:rPr>
      </w:pPr>
      <w:r w:rsidRPr="008F1E3F">
        <w:rPr>
          <w:lang w:val="pl-PL"/>
        </w:rPr>
        <w:t>6.  </w:t>
      </w:r>
      <w:r w:rsidRPr="008F1E3F">
        <w:rPr>
          <w:i/>
          <w:iCs/>
          <w:lang w:val="pl-PL"/>
        </w:rPr>
        <w:t>Oddala</w:t>
      </w:r>
      <w:r>
        <w:rPr>
          <w:i/>
          <w:iCs/>
          <w:lang w:val="pl-PL"/>
        </w:rPr>
        <w:t xml:space="preserve"> </w:t>
      </w:r>
      <w:r>
        <w:rPr>
          <w:lang w:val="pl-PL"/>
        </w:rPr>
        <w:t>w pozostałym zakresie żądanie</w:t>
      </w:r>
      <w:r w:rsidRPr="008F1E3F">
        <w:rPr>
          <w:lang w:val="pl-PL"/>
        </w:rPr>
        <w:t xml:space="preserve"> skarżącego o </w:t>
      </w:r>
      <w:r w:rsidR="00EF5F3B">
        <w:rPr>
          <w:lang w:val="pl-PL"/>
        </w:rPr>
        <w:t xml:space="preserve">słuszne </w:t>
      </w:r>
      <w:r w:rsidRPr="008F1E3F">
        <w:rPr>
          <w:lang w:val="pl-PL"/>
        </w:rPr>
        <w:t>zadośćuczynienie.</w:t>
      </w:r>
    </w:p>
    <w:p w:rsidR="000B0D52" w:rsidRPr="008F1E3F" w:rsidRDefault="000B0D52" w:rsidP="00782DFC">
      <w:pPr>
        <w:pStyle w:val="JuSigned"/>
        <w:spacing w:before="0"/>
      </w:pPr>
    </w:p>
    <w:p w:rsidR="000B0D52" w:rsidRPr="008F1E3F" w:rsidRDefault="000B0D52" w:rsidP="00782DFC">
      <w:pPr>
        <w:pStyle w:val="JuParaLast"/>
        <w:rPr>
          <w:lang w:val="pl-PL"/>
        </w:rPr>
      </w:pPr>
      <w:r w:rsidRPr="008F1E3F">
        <w:rPr>
          <w:lang w:val="pl-PL"/>
        </w:rPr>
        <w:t xml:space="preserve">Sporządzono w języku angielskim oraz obwieszczono pisemnie </w:t>
      </w:r>
      <w:r>
        <w:rPr>
          <w:lang w:val="pl-PL"/>
        </w:rPr>
        <w:t>w dniu</w:t>
      </w:r>
      <w:r w:rsidRPr="008F1E3F">
        <w:rPr>
          <w:lang w:val="pl-PL"/>
        </w:rPr>
        <w:t xml:space="preserve"> </w:t>
      </w:r>
      <w:r>
        <w:rPr>
          <w:lang w:val="pl-PL"/>
        </w:rPr>
        <w:t>21 marca</w:t>
      </w:r>
      <w:r w:rsidRPr="008F1E3F">
        <w:rPr>
          <w:lang w:val="pl-PL"/>
        </w:rPr>
        <w:t xml:space="preserve"> 2017 r., zgodnie z Regułą 77 </w:t>
      </w:r>
      <w:r>
        <w:rPr>
          <w:lang w:val="pl-PL"/>
        </w:rPr>
        <w:t>§§</w:t>
      </w:r>
      <w:r w:rsidRPr="008F1E3F">
        <w:rPr>
          <w:lang w:val="pl-PL"/>
        </w:rPr>
        <w:t xml:space="preserve"> 2 i 3 Regulaminu Trybunału.</w:t>
      </w:r>
    </w:p>
    <w:p w:rsidR="000B0D52" w:rsidRPr="009C5BAD" w:rsidRDefault="000B0D52" w:rsidP="00782DFC">
      <w:pPr>
        <w:pStyle w:val="JuSigned"/>
        <w:keepNext/>
        <w:keepLines/>
        <w:rPr>
          <w:lang w:val="it-IT"/>
        </w:rPr>
      </w:pPr>
      <w:r w:rsidRPr="00000043">
        <w:rPr>
          <w:lang w:val="it-IT"/>
        </w:rPr>
        <w:t>Marialena Tsirli</w:t>
      </w:r>
      <w:r w:rsidRPr="00000043">
        <w:rPr>
          <w:lang w:val="it-IT"/>
        </w:rPr>
        <w:tab/>
        <w:t>Ganna Yudkivska</w:t>
      </w:r>
      <w:r w:rsidRPr="00000043">
        <w:rPr>
          <w:lang w:val="it-IT"/>
        </w:rPr>
        <w:br/>
      </w:r>
      <w:r w:rsidRPr="00000043">
        <w:rPr>
          <w:lang w:val="it-IT"/>
        </w:rPr>
        <w:tab/>
        <w:t>Kanclerz</w:t>
      </w:r>
      <w:r w:rsidRPr="00000043">
        <w:rPr>
          <w:lang w:val="it-IT"/>
        </w:rPr>
        <w:tab/>
        <w:t>Przewodnicząca</w:t>
      </w:r>
    </w:p>
    <w:p w:rsidR="00900729" w:rsidRPr="009C5BAD" w:rsidRDefault="00900729">
      <w:pPr>
        <w:pStyle w:val="JuSigned"/>
        <w:keepNext/>
        <w:keepLines/>
        <w:rPr>
          <w:lang w:val="it-IT"/>
        </w:rPr>
      </w:pPr>
    </w:p>
    <w:sectPr w:rsidR="00900729" w:rsidRPr="009C5BAD" w:rsidSect="00600ECC">
      <w:headerReference w:type="even" r:id="rId21"/>
      <w:headerReference w:type="default" r:id="rId22"/>
      <w:footnotePr>
        <w:numRestart w:val="eachPage"/>
      </w:footnotePr>
      <w:pgSz w:w="11906" w:h="16838" w:code="9"/>
      <w:pgMar w:top="2274" w:right="2274" w:bottom="2274" w:left="2274" w:header="1701" w:footer="708" w:gutter="0"/>
      <w:pgNumType w:start="1"/>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5422" w:rsidRDefault="00FA5422">
      <w:r>
        <w:separator/>
      </w:r>
    </w:p>
  </w:endnote>
  <w:endnote w:type="continuationSeparator" w:id="0">
    <w:p w:rsidR="00FA5422" w:rsidRDefault="00FA5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3B5" w:rsidRDefault="004333B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3B5" w:rsidRDefault="004333B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3B5" w:rsidRPr="00150BFA" w:rsidRDefault="004333B5" w:rsidP="00455160">
    <w:pPr>
      <w:jc w:val="center"/>
    </w:pPr>
    <w:r>
      <w:rPr>
        <w:noProof/>
        <w:lang w:val="pl-PL" w:eastAsia="pl-PL"/>
      </w:rPr>
      <w:drawing>
        <wp:inline distT="0" distB="0" distL="0" distR="0">
          <wp:extent cx="762000" cy="619125"/>
          <wp:effectExtent l="0" t="0" r="0" b="9525"/>
          <wp:docPr id="2"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19125"/>
                  </a:xfrm>
                  <a:prstGeom prst="rect">
                    <a:avLst/>
                  </a:prstGeom>
                  <a:noFill/>
                  <a:ln>
                    <a:noFill/>
                  </a:ln>
                </pic:spPr>
              </pic:pic>
            </a:graphicData>
          </a:graphic>
        </wp:inline>
      </w:drawing>
    </w:r>
  </w:p>
  <w:p w:rsidR="004333B5" w:rsidRDefault="004333B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5422" w:rsidRDefault="00FA5422">
      <w:r>
        <w:separator/>
      </w:r>
    </w:p>
  </w:footnote>
  <w:footnote w:type="continuationSeparator" w:id="0">
    <w:p w:rsidR="00FA5422" w:rsidRDefault="00FA54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3B5" w:rsidRDefault="004333B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3B5" w:rsidRDefault="004333B5" w:rsidP="00455160">
    <w:pPr>
      <w:pStyle w:val="ECHR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3B5" w:rsidRPr="00A45145" w:rsidRDefault="004333B5" w:rsidP="00455160">
    <w:pPr>
      <w:jc w:val="center"/>
    </w:pPr>
    <w:r>
      <w:rPr>
        <w:noProof/>
        <w:lang w:val="pl-PL" w:eastAsia="pl-PL"/>
      </w:rPr>
      <w:drawing>
        <wp:inline distT="0" distB="0" distL="0" distR="0">
          <wp:extent cx="2962275" cy="1219200"/>
          <wp:effectExtent l="0" t="0" r="9525" b="0"/>
          <wp:docPr id="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4333B5" w:rsidRDefault="004333B5">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3B5" w:rsidRPr="007A54AC" w:rsidRDefault="004333B5">
    <w:pPr>
      <w:pStyle w:val="ECHRHeader"/>
      <w:rPr>
        <w:lang w:val="pl-PL"/>
      </w:rPr>
    </w:pPr>
    <w:r>
      <w:rPr>
        <w:rStyle w:val="Numerstrony"/>
      </w:rPr>
      <w:fldChar w:fldCharType="begin"/>
    </w:r>
    <w:r w:rsidRPr="007A54AC">
      <w:rPr>
        <w:rStyle w:val="Numerstrony"/>
        <w:lang w:val="pl-PL"/>
      </w:rPr>
      <w:instrText xml:space="preserve"> PAGE </w:instrText>
    </w:r>
    <w:r>
      <w:rPr>
        <w:rStyle w:val="Numerstrony"/>
      </w:rPr>
      <w:fldChar w:fldCharType="separate"/>
    </w:r>
    <w:r w:rsidR="004D3AF8">
      <w:rPr>
        <w:rStyle w:val="Numerstrony"/>
        <w:noProof/>
        <w:lang w:val="pl-PL"/>
      </w:rPr>
      <w:t>2</w:t>
    </w:r>
    <w:r>
      <w:rPr>
        <w:rStyle w:val="Numerstrony"/>
      </w:rPr>
      <w:fldChar w:fldCharType="end"/>
    </w:r>
    <w:r w:rsidRPr="007A54AC">
      <w:rPr>
        <w:lang w:val="pl-PL"/>
      </w:rPr>
      <w:tab/>
      <w:t>WYROK W SPRAWIE POROWSKI PRZECIWKO POLSCE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3B5" w:rsidRPr="007A54AC" w:rsidRDefault="004333B5">
    <w:pPr>
      <w:pStyle w:val="ECHRHeader"/>
      <w:rPr>
        <w:lang w:val="pl-PL"/>
      </w:rPr>
    </w:pPr>
    <w:r>
      <w:tab/>
    </w:r>
    <w:r w:rsidRPr="007A54AC">
      <w:rPr>
        <w:lang w:val="pl-PL"/>
      </w:rPr>
      <w:t>WYROK W SPRAWIE POROWSKI PRZECIWKO POLSCE</w:t>
    </w:r>
    <w:r w:rsidRPr="007A54AC">
      <w:rPr>
        <w:lang w:val="pl-PL"/>
      </w:rPr>
      <w:tab/>
    </w:r>
    <w:r>
      <w:rPr>
        <w:rStyle w:val="Numerstrony"/>
      </w:rPr>
      <w:fldChar w:fldCharType="begin"/>
    </w:r>
    <w:r w:rsidRPr="007A54AC">
      <w:rPr>
        <w:rStyle w:val="Numerstrony"/>
        <w:lang w:val="pl-PL"/>
      </w:rPr>
      <w:instrText xml:space="preserve"> PAGE </w:instrText>
    </w:r>
    <w:r>
      <w:rPr>
        <w:rStyle w:val="Numerstrony"/>
      </w:rPr>
      <w:fldChar w:fldCharType="separate"/>
    </w:r>
    <w:r w:rsidR="004D3AF8">
      <w:rPr>
        <w:rStyle w:val="Numerstrony"/>
        <w:noProof/>
        <w:lang w:val="pl-PL"/>
      </w:rPr>
      <w:t>1</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EDCD3BE"/>
    <w:lvl w:ilvl="0">
      <w:start w:val="1"/>
      <w:numFmt w:val="decimal"/>
      <w:pStyle w:val="Listanumerowana5"/>
      <w:lvlText w:val="%1."/>
      <w:lvlJc w:val="left"/>
      <w:pPr>
        <w:tabs>
          <w:tab w:val="num" w:pos="1209"/>
        </w:tabs>
        <w:ind w:left="1209" w:hanging="360"/>
      </w:pPr>
    </w:lvl>
  </w:abstractNum>
  <w:abstractNum w:abstractNumId="1">
    <w:nsid w:val="FFFFFF7E"/>
    <w:multiLevelType w:val="singleLevel"/>
    <w:tmpl w:val="21B44A14"/>
    <w:lvl w:ilvl="0">
      <w:start w:val="1"/>
      <w:numFmt w:val="decimal"/>
      <w:pStyle w:val="Listanumerowana4"/>
      <w:lvlText w:val="%1."/>
      <w:lvlJc w:val="left"/>
      <w:pPr>
        <w:tabs>
          <w:tab w:val="num" w:pos="926"/>
        </w:tabs>
        <w:ind w:left="926" w:hanging="360"/>
      </w:pPr>
    </w:lvl>
  </w:abstractNum>
  <w:abstractNum w:abstractNumId="2">
    <w:nsid w:val="FFFFFF7F"/>
    <w:multiLevelType w:val="singleLevel"/>
    <w:tmpl w:val="016CC6A8"/>
    <w:lvl w:ilvl="0">
      <w:start w:val="1"/>
      <w:numFmt w:val="decimal"/>
      <w:pStyle w:val="Listanumerowana3"/>
      <w:lvlText w:val="%1."/>
      <w:lvlJc w:val="left"/>
      <w:pPr>
        <w:tabs>
          <w:tab w:val="num" w:pos="643"/>
        </w:tabs>
        <w:ind w:left="643" w:hanging="360"/>
      </w:pPr>
    </w:lvl>
  </w:abstractNum>
  <w:abstractNum w:abstractNumId="3">
    <w:nsid w:val="FFFFFF80"/>
    <w:multiLevelType w:val="singleLevel"/>
    <w:tmpl w:val="D7B26C5E"/>
    <w:lvl w:ilvl="0">
      <w:start w:val="1"/>
      <w:numFmt w:val="bullet"/>
      <w:pStyle w:val="Listanumerowana"/>
      <w:lvlText w:val=""/>
      <w:lvlJc w:val="left"/>
      <w:pPr>
        <w:tabs>
          <w:tab w:val="num" w:pos="1492"/>
        </w:tabs>
        <w:ind w:left="1492" w:hanging="360"/>
      </w:pPr>
      <w:rPr>
        <w:rFonts w:ascii="Symbol" w:hAnsi="Symbol" w:cs="Symbol" w:hint="default"/>
      </w:rPr>
    </w:lvl>
  </w:abstractNum>
  <w:abstractNum w:abstractNumId="4">
    <w:nsid w:val="FFFFFF81"/>
    <w:multiLevelType w:val="singleLevel"/>
    <w:tmpl w:val="DAD229C2"/>
    <w:lvl w:ilvl="0">
      <w:start w:val="1"/>
      <w:numFmt w:val="bullet"/>
      <w:pStyle w:val="JuAppQuestion"/>
      <w:lvlText w:val=""/>
      <w:lvlJc w:val="left"/>
      <w:pPr>
        <w:tabs>
          <w:tab w:val="num" w:pos="1209"/>
        </w:tabs>
        <w:ind w:left="1209" w:hanging="360"/>
      </w:pPr>
      <w:rPr>
        <w:rFonts w:ascii="Symbol" w:hAnsi="Symbol" w:cs="Symbol" w:hint="default"/>
      </w:rPr>
    </w:lvl>
  </w:abstractNum>
  <w:abstractNum w:abstractNumId="5">
    <w:nsid w:val="FFFFFF82"/>
    <w:multiLevelType w:val="singleLevel"/>
    <w:tmpl w:val="EE98D212"/>
    <w:lvl w:ilvl="0">
      <w:start w:val="1"/>
      <w:numFmt w:val="bullet"/>
      <w:pStyle w:val="Listapunktowana4"/>
      <w:lvlText w:val=""/>
      <w:lvlJc w:val="left"/>
      <w:pPr>
        <w:tabs>
          <w:tab w:val="num" w:pos="926"/>
        </w:tabs>
        <w:ind w:left="926" w:hanging="360"/>
      </w:pPr>
      <w:rPr>
        <w:rFonts w:ascii="Symbol" w:hAnsi="Symbol" w:cs="Symbol" w:hint="default"/>
      </w:rPr>
    </w:lvl>
  </w:abstractNum>
  <w:abstractNum w:abstractNumId="6">
    <w:nsid w:val="FFFFFF83"/>
    <w:multiLevelType w:val="singleLevel"/>
    <w:tmpl w:val="0A76A496"/>
    <w:lvl w:ilvl="0">
      <w:start w:val="1"/>
      <w:numFmt w:val="bullet"/>
      <w:pStyle w:val="Listapunktowana3"/>
      <w:lvlText w:val=""/>
      <w:lvlJc w:val="left"/>
      <w:pPr>
        <w:tabs>
          <w:tab w:val="num" w:pos="643"/>
        </w:tabs>
        <w:ind w:left="643" w:hanging="360"/>
      </w:pPr>
      <w:rPr>
        <w:rFonts w:ascii="Symbol" w:hAnsi="Symbol" w:cs="Symbol" w:hint="default"/>
      </w:rPr>
    </w:lvl>
  </w:abstractNum>
  <w:abstractNum w:abstractNumId="7">
    <w:nsid w:val="FFFFFF88"/>
    <w:multiLevelType w:val="singleLevel"/>
    <w:tmpl w:val="DE8C5388"/>
    <w:lvl w:ilvl="0">
      <w:start w:val="1"/>
      <w:numFmt w:val="decimal"/>
      <w:pStyle w:val="Listanumerowana2"/>
      <w:lvlText w:val="%1."/>
      <w:lvlJc w:val="left"/>
      <w:pPr>
        <w:tabs>
          <w:tab w:val="num" w:pos="360"/>
        </w:tabs>
        <w:ind w:left="360" w:hanging="360"/>
      </w:pPr>
    </w:lvl>
  </w:abstractNum>
  <w:abstractNum w:abstractNumId="8">
    <w:nsid w:val="FFFFFF89"/>
    <w:multiLevelType w:val="singleLevel"/>
    <w:tmpl w:val="1B80883C"/>
    <w:lvl w:ilvl="0">
      <w:start w:val="1"/>
      <w:numFmt w:val="bullet"/>
      <w:pStyle w:val="Listapunktowana2"/>
      <w:lvlText w:val=""/>
      <w:lvlJc w:val="left"/>
      <w:pPr>
        <w:tabs>
          <w:tab w:val="num" w:pos="360"/>
        </w:tabs>
        <w:ind w:left="360" w:hanging="360"/>
      </w:pPr>
      <w:rPr>
        <w:rFonts w:ascii="Symbol" w:hAnsi="Symbol" w:cs="Symbol" w:hint="default"/>
      </w:rPr>
    </w:lvl>
  </w:abstractNum>
  <w:abstractNum w:abstractNumId="9">
    <w:nsid w:val="2974745A"/>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37D768FB"/>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pPr>
      <w:rPr>
        <w:rFonts w:ascii="Wingdings" w:hAnsi="Wingdings" w:cs="Wingdings" w:hint="default"/>
        <w:color w:val="808080"/>
        <w:sz w:val="16"/>
        <w:szCs w:val="16"/>
      </w:rPr>
    </w:lvl>
    <w:lvl w:ilvl="1" w:tplc="08090003">
      <w:start w:val="1"/>
      <w:numFmt w:val="bullet"/>
      <w:lvlText w:val="o"/>
      <w:lvlJc w:val="left"/>
      <w:pPr>
        <w:tabs>
          <w:tab w:val="num" w:pos="1724"/>
        </w:tabs>
        <w:ind w:left="1724" w:hanging="360"/>
      </w:pPr>
      <w:rPr>
        <w:rFonts w:ascii="Courier New" w:hAnsi="Courier New" w:cs="Courier New" w:hint="default"/>
      </w:rPr>
    </w:lvl>
    <w:lvl w:ilvl="2" w:tplc="08090005">
      <w:start w:val="1"/>
      <w:numFmt w:val="bullet"/>
      <w:lvlText w:val=""/>
      <w:lvlJc w:val="left"/>
      <w:pPr>
        <w:tabs>
          <w:tab w:val="num" w:pos="2444"/>
        </w:tabs>
        <w:ind w:left="2444" w:hanging="360"/>
      </w:pPr>
      <w:rPr>
        <w:rFonts w:ascii="Wingdings" w:hAnsi="Wingdings" w:cs="Wingdings" w:hint="default"/>
      </w:rPr>
    </w:lvl>
    <w:lvl w:ilvl="3" w:tplc="08090001">
      <w:start w:val="1"/>
      <w:numFmt w:val="bullet"/>
      <w:lvlText w:val=""/>
      <w:lvlJc w:val="left"/>
      <w:pPr>
        <w:tabs>
          <w:tab w:val="num" w:pos="3164"/>
        </w:tabs>
        <w:ind w:left="3164" w:hanging="360"/>
      </w:pPr>
      <w:rPr>
        <w:rFonts w:ascii="Symbol" w:hAnsi="Symbol" w:cs="Symbol" w:hint="default"/>
      </w:rPr>
    </w:lvl>
    <w:lvl w:ilvl="4" w:tplc="08090003">
      <w:start w:val="1"/>
      <w:numFmt w:val="bullet"/>
      <w:lvlText w:val="o"/>
      <w:lvlJc w:val="left"/>
      <w:pPr>
        <w:tabs>
          <w:tab w:val="num" w:pos="3884"/>
        </w:tabs>
        <w:ind w:left="3884" w:hanging="360"/>
      </w:pPr>
      <w:rPr>
        <w:rFonts w:ascii="Courier New" w:hAnsi="Courier New" w:cs="Courier New" w:hint="default"/>
      </w:rPr>
    </w:lvl>
    <w:lvl w:ilvl="5" w:tplc="08090005">
      <w:start w:val="1"/>
      <w:numFmt w:val="bullet"/>
      <w:lvlText w:val=""/>
      <w:lvlJc w:val="left"/>
      <w:pPr>
        <w:tabs>
          <w:tab w:val="num" w:pos="4604"/>
        </w:tabs>
        <w:ind w:left="4604" w:hanging="360"/>
      </w:pPr>
      <w:rPr>
        <w:rFonts w:ascii="Wingdings" w:hAnsi="Wingdings" w:cs="Wingdings" w:hint="default"/>
      </w:rPr>
    </w:lvl>
    <w:lvl w:ilvl="6" w:tplc="08090001">
      <w:start w:val="1"/>
      <w:numFmt w:val="bullet"/>
      <w:lvlText w:val=""/>
      <w:lvlJc w:val="left"/>
      <w:pPr>
        <w:tabs>
          <w:tab w:val="num" w:pos="5324"/>
        </w:tabs>
        <w:ind w:left="5324" w:hanging="360"/>
      </w:pPr>
      <w:rPr>
        <w:rFonts w:ascii="Symbol" w:hAnsi="Symbol" w:cs="Symbol" w:hint="default"/>
      </w:rPr>
    </w:lvl>
    <w:lvl w:ilvl="7" w:tplc="08090003">
      <w:start w:val="1"/>
      <w:numFmt w:val="bullet"/>
      <w:lvlText w:val="o"/>
      <w:lvlJc w:val="left"/>
      <w:pPr>
        <w:tabs>
          <w:tab w:val="num" w:pos="6044"/>
        </w:tabs>
        <w:ind w:left="6044" w:hanging="360"/>
      </w:pPr>
      <w:rPr>
        <w:rFonts w:ascii="Courier New" w:hAnsi="Courier New" w:cs="Courier New" w:hint="default"/>
      </w:rPr>
    </w:lvl>
    <w:lvl w:ilvl="8" w:tplc="08090005">
      <w:start w:val="1"/>
      <w:numFmt w:val="bullet"/>
      <w:lvlText w:val=""/>
      <w:lvlJc w:val="left"/>
      <w:pPr>
        <w:tabs>
          <w:tab w:val="num" w:pos="6764"/>
        </w:tabs>
        <w:ind w:left="6764" w:hanging="360"/>
      </w:pPr>
      <w:rPr>
        <w:rFonts w:ascii="Wingdings" w:hAnsi="Wingdings" w:cs="Wingdings" w:hint="default"/>
      </w:rPr>
    </w:lvl>
  </w:abstractNum>
  <w:abstractNum w:abstractNumId="12">
    <w:nsid w:val="6F4445CA"/>
    <w:multiLevelType w:val="multilevel"/>
    <w:tmpl w:val="08090023"/>
    <w:styleLink w:val="Artykusekcja"/>
    <w:lvl w:ilvl="0">
      <w:start w:val="1"/>
      <w:numFmt w:val="upperRoman"/>
      <w:lvlText w:val="Article %1."/>
      <w:lvlJc w:val="left"/>
      <w:pPr>
        <w:tabs>
          <w:tab w:val="num" w:pos="1440"/>
        </w:tabs>
      </w:pPr>
    </w:lvl>
    <w:lvl w:ilvl="1">
      <w:start w:val="1"/>
      <w:numFmt w:val="decimalZero"/>
      <w:isLgl/>
      <w:lvlText w:val="Section %1.%2"/>
      <w:lvlJc w:val="left"/>
      <w:pPr>
        <w:tabs>
          <w:tab w:val="num" w:pos="144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8"/>
  </w:num>
  <w:num w:numId="2">
    <w:abstractNumId w:val="6"/>
  </w:num>
  <w:num w:numId="3">
    <w:abstractNumId w:val="5"/>
  </w:num>
  <w:num w:numId="4">
    <w:abstractNumId w:val="4"/>
  </w:num>
  <w:num w:numId="5">
    <w:abstractNumId w:val="3"/>
  </w:num>
  <w:num w:numId="6">
    <w:abstractNumId w:val="7"/>
  </w:num>
  <w:num w:numId="7">
    <w:abstractNumId w:val="2"/>
  </w:num>
  <w:num w:numId="8">
    <w:abstractNumId w:val="1"/>
  </w:num>
  <w:num w:numId="9">
    <w:abstractNumId w:val="0"/>
  </w:num>
  <w:num w:numId="10">
    <w:abstractNumId w:val="11"/>
  </w:num>
  <w:num w:numId="11">
    <w:abstractNumId w:val="10"/>
  </w:num>
  <w:num w:numId="12">
    <w:abstractNumId w:val="9"/>
  </w:num>
  <w:num w:numId="13">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defaultTabStop w:val="706"/>
  <w:hyphenationZone w:val="425"/>
  <w:doNotHyphenateCaps/>
  <w:evenAndOddHeader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F9"/>
    <w:rsid w:val="00000043"/>
    <w:rsid w:val="00000953"/>
    <w:rsid w:val="000021BF"/>
    <w:rsid w:val="000025AD"/>
    <w:rsid w:val="00005034"/>
    <w:rsid w:val="00007450"/>
    <w:rsid w:val="00010D8D"/>
    <w:rsid w:val="00012C35"/>
    <w:rsid w:val="00012CA8"/>
    <w:rsid w:val="0001312C"/>
    <w:rsid w:val="0001374F"/>
    <w:rsid w:val="00013F86"/>
    <w:rsid w:val="000142A8"/>
    <w:rsid w:val="000153DE"/>
    <w:rsid w:val="00015A80"/>
    <w:rsid w:val="00015B7F"/>
    <w:rsid w:val="00015D8E"/>
    <w:rsid w:val="00015DC9"/>
    <w:rsid w:val="000160EB"/>
    <w:rsid w:val="000161BE"/>
    <w:rsid w:val="00017488"/>
    <w:rsid w:val="0002136E"/>
    <w:rsid w:val="00021C99"/>
    <w:rsid w:val="0002297B"/>
    <w:rsid w:val="00022B3B"/>
    <w:rsid w:val="00023E98"/>
    <w:rsid w:val="000251DA"/>
    <w:rsid w:val="000271AC"/>
    <w:rsid w:val="00030B6A"/>
    <w:rsid w:val="0003114B"/>
    <w:rsid w:val="00031AAE"/>
    <w:rsid w:val="00031B38"/>
    <w:rsid w:val="00031B4C"/>
    <w:rsid w:val="00033233"/>
    <w:rsid w:val="00033789"/>
    <w:rsid w:val="0003397D"/>
    <w:rsid w:val="00033CDF"/>
    <w:rsid w:val="000372FB"/>
    <w:rsid w:val="00040D4B"/>
    <w:rsid w:val="00041E51"/>
    <w:rsid w:val="0004207B"/>
    <w:rsid w:val="00043B86"/>
    <w:rsid w:val="0004443B"/>
    <w:rsid w:val="00044634"/>
    <w:rsid w:val="00046A4A"/>
    <w:rsid w:val="00046C73"/>
    <w:rsid w:val="00050094"/>
    <w:rsid w:val="0005026E"/>
    <w:rsid w:val="00050634"/>
    <w:rsid w:val="000517D9"/>
    <w:rsid w:val="0005188A"/>
    <w:rsid w:val="0005376F"/>
    <w:rsid w:val="00054AA3"/>
    <w:rsid w:val="00054C56"/>
    <w:rsid w:val="0005527E"/>
    <w:rsid w:val="0005572E"/>
    <w:rsid w:val="00055BDC"/>
    <w:rsid w:val="000610F5"/>
    <w:rsid w:val="00062CC4"/>
    <w:rsid w:val="000639F0"/>
    <w:rsid w:val="00064050"/>
    <w:rsid w:val="00064052"/>
    <w:rsid w:val="00064B3E"/>
    <w:rsid w:val="0006594B"/>
    <w:rsid w:val="00065E9C"/>
    <w:rsid w:val="00066186"/>
    <w:rsid w:val="000663F2"/>
    <w:rsid w:val="00067E83"/>
    <w:rsid w:val="000709CE"/>
    <w:rsid w:val="00070CE5"/>
    <w:rsid w:val="000710DB"/>
    <w:rsid w:val="0007163C"/>
    <w:rsid w:val="00071BDF"/>
    <w:rsid w:val="00072F82"/>
    <w:rsid w:val="00073087"/>
    <w:rsid w:val="0007325E"/>
    <w:rsid w:val="00073C58"/>
    <w:rsid w:val="0007441C"/>
    <w:rsid w:val="0007486B"/>
    <w:rsid w:val="00074C43"/>
    <w:rsid w:val="00076664"/>
    <w:rsid w:val="00076F63"/>
    <w:rsid w:val="00081A95"/>
    <w:rsid w:val="00081C55"/>
    <w:rsid w:val="00082C3C"/>
    <w:rsid w:val="000832B8"/>
    <w:rsid w:val="00083A8F"/>
    <w:rsid w:val="00083E00"/>
    <w:rsid w:val="000850BE"/>
    <w:rsid w:val="000852DC"/>
    <w:rsid w:val="00085AC1"/>
    <w:rsid w:val="000864BF"/>
    <w:rsid w:val="00086EBD"/>
    <w:rsid w:val="00087247"/>
    <w:rsid w:val="000878D8"/>
    <w:rsid w:val="00087E42"/>
    <w:rsid w:val="0009146A"/>
    <w:rsid w:val="000924D5"/>
    <w:rsid w:val="00093180"/>
    <w:rsid w:val="0009361B"/>
    <w:rsid w:val="00093C46"/>
    <w:rsid w:val="00095A0D"/>
    <w:rsid w:val="00095ACE"/>
    <w:rsid w:val="00095E82"/>
    <w:rsid w:val="0009618E"/>
    <w:rsid w:val="00096265"/>
    <w:rsid w:val="00096446"/>
    <w:rsid w:val="000964A0"/>
    <w:rsid w:val="00097025"/>
    <w:rsid w:val="00097054"/>
    <w:rsid w:val="00097743"/>
    <w:rsid w:val="00097DCA"/>
    <w:rsid w:val="000A08F9"/>
    <w:rsid w:val="000A17F3"/>
    <w:rsid w:val="000A197A"/>
    <w:rsid w:val="000A1ADB"/>
    <w:rsid w:val="000A1F74"/>
    <w:rsid w:val="000A2516"/>
    <w:rsid w:val="000A2E95"/>
    <w:rsid w:val="000A43EE"/>
    <w:rsid w:val="000A5DAF"/>
    <w:rsid w:val="000A5E95"/>
    <w:rsid w:val="000A711C"/>
    <w:rsid w:val="000B00C8"/>
    <w:rsid w:val="000B0D52"/>
    <w:rsid w:val="000B3A4E"/>
    <w:rsid w:val="000B6878"/>
    <w:rsid w:val="000B7307"/>
    <w:rsid w:val="000B7AD9"/>
    <w:rsid w:val="000C118A"/>
    <w:rsid w:val="000C157E"/>
    <w:rsid w:val="000C22B2"/>
    <w:rsid w:val="000C2707"/>
    <w:rsid w:val="000C277B"/>
    <w:rsid w:val="000C2C41"/>
    <w:rsid w:val="000C32C2"/>
    <w:rsid w:val="000C39E5"/>
    <w:rsid w:val="000C4600"/>
    <w:rsid w:val="000C5F99"/>
    <w:rsid w:val="000C61CA"/>
    <w:rsid w:val="000C6EB0"/>
    <w:rsid w:val="000C79AA"/>
    <w:rsid w:val="000D0232"/>
    <w:rsid w:val="000D041C"/>
    <w:rsid w:val="000D08CC"/>
    <w:rsid w:val="000D33D9"/>
    <w:rsid w:val="000D37B4"/>
    <w:rsid w:val="000D56E5"/>
    <w:rsid w:val="000D5CC3"/>
    <w:rsid w:val="000D6925"/>
    <w:rsid w:val="000D6AB4"/>
    <w:rsid w:val="000D7CA6"/>
    <w:rsid w:val="000E1B9F"/>
    <w:rsid w:val="000E4470"/>
    <w:rsid w:val="000E47C1"/>
    <w:rsid w:val="000E49C0"/>
    <w:rsid w:val="000E4EDF"/>
    <w:rsid w:val="000E5418"/>
    <w:rsid w:val="000E57F9"/>
    <w:rsid w:val="000E7BBE"/>
    <w:rsid w:val="000F0A18"/>
    <w:rsid w:val="000F42AA"/>
    <w:rsid w:val="000F78A0"/>
    <w:rsid w:val="000F7E32"/>
    <w:rsid w:val="0010072D"/>
    <w:rsid w:val="00101315"/>
    <w:rsid w:val="001015B6"/>
    <w:rsid w:val="00103204"/>
    <w:rsid w:val="00103C77"/>
    <w:rsid w:val="00104045"/>
    <w:rsid w:val="0010440E"/>
    <w:rsid w:val="00104905"/>
    <w:rsid w:val="00104D52"/>
    <w:rsid w:val="0010512C"/>
    <w:rsid w:val="00105D02"/>
    <w:rsid w:val="001060F2"/>
    <w:rsid w:val="001060F5"/>
    <w:rsid w:val="0010636C"/>
    <w:rsid w:val="001066E2"/>
    <w:rsid w:val="00106BB3"/>
    <w:rsid w:val="00107A96"/>
    <w:rsid w:val="00107F0A"/>
    <w:rsid w:val="001104EB"/>
    <w:rsid w:val="00110F02"/>
    <w:rsid w:val="00111739"/>
    <w:rsid w:val="00112D88"/>
    <w:rsid w:val="0011343B"/>
    <w:rsid w:val="001135EB"/>
    <w:rsid w:val="001140BD"/>
    <w:rsid w:val="00114CF8"/>
    <w:rsid w:val="00116861"/>
    <w:rsid w:val="001200D0"/>
    <w:rsid w:val="00120F4C"/>
    <w:rsid w:val="00121459"/>
    <w:rsid w:val="00121DA6"/>
    <w:rsid w:val="00122299"/>
    <w:rsid w:val="0012437E"/>
    <w:rsid w:val="0012494C"/>
    <w:rsid w:val="001259E9"/>
    <w:rsid w:val="00125A82"/>
    <w:rsid w:val="0012756A"/>
    <w:rsid w:val="0012769C"/>
    <w:rsid w:val="00127BBA"/>
    <w:rsid w:val="00130016"/>
    <w:rsid w:val="00132C76"/>
    <w:rsid w:val="00133525"/>
    <w:rsid w:val="00134D26"/>
    <w:rsid w:val="001351C7"/>
    <w:rsid w:val="001363F9"/>
    <w:rsid w:val="00137E33"/>
    <w:rsid w:val="00137FB5"/>
    <w:rsid w:val="00140FF9"/>
    <w:rsid w:val="0014255B"/>
    <w:rsid w:val="00142921"/>
    <w:rsid w:val="00142A27"/>
    <w:rsid w:val="001431AE"/>
    <w:rsid w:val="001439B1"/>
    <w:rsid w:val="00144CDF"/>
    <w:rsid w:val="0014525C"/>
    <w:rsid w:val="00145CDB"/>
    <w:rsid w:val="0014680A"/>
    <w:rsid w:val="00146E09"/>
    <w:rsid w:val="0014722A"/>
    <w:rsid w:val="00147F57"/>
    <w:rsid w:val="001502FE"/>
    <w:rsid w:val="00150989"/>
    <w:rsid w:val="00150BFA"/>
    <w:rsid w:val="00150D29"/>
    <w:rsid w:val="00153066"/>
    <w:rsid w:val="00153F96"/>
    <w:rsid w:val="00154178"/>
    <w:rsid w:val="00154DF9"/>
    <w:rsid w:val="00154F36"/>
    <w:rsid w:val="00155D96"/>
    <w:rsid w:val="00157362"/>
    <w:rsid w:val="00160CBB"/>
    <w:rsid w:val="0016278E"/>
    <w:rsid w:val="001633DD"/>
    <w:rsid w:val="00163916"/>
    <w:rsid w:val="00165B5B"/>
    <w:rsid w:val="00167478"/>
    <w:rsid w:val="0017031D"/>
    <w:rsid w:val="00170DC7"/>
    <w:rsid w:val="00170FFA"/>
    <w:rsid w:val="00171904"/>
    <w:rsid w:val="00171A6E"/>
    <w:rsid w:val="00172F72"/>
    <w:rsid w:val="001733BE"/>
    <w:rsid w:val="00173D65"/>
    <w:rsid w:val="001744B9"/>
    <w:rsid w:val="001748B0"/>
    <w:rsid w:val="00175D72"/>
    <w:rsid w:val="00175DF3"/>
    <w:rsid w:val="001776CD"/>
    <w:rsid w:val="00180314"/>
    <w:rsid w:val="00180BDD"/>
    <w:rsid w:val="00184A80"/>
    <w:rsid w:val="00184AE0"/>
    <w:rsid w:val="00185AAF"/>
    <w:rsid w:val="00187115"/>
    <w:rsid w:val="00191CB8"/>
    <w:rsid w:val="001925F9"/>
    <w:rsid w:val="001928DC"/>
    <w:rsid w:val="00194680"/>
    <w:rsid w:val="00194E6A"/>
    <w:rsid w:val="00195D78"/>
    <w:rsid w:val="001A1397"/>
    <w:rsid w:val="001A1F06"/>
    <w:rsid w:val="001A2472"/>
    <w:rsid w:val="001A260E"/>
    <w:rsid w:val="001A295F"/>
    <w:rsid w:val="001A3FD6"/>
    <w:rsid w:val="001A43E7"/>
    <w:rsid w:val="001A5696"/>
    <w:rsid w:val="001A5F63"/>
    <w:rsid w:val="001A6271"/>
    <w:rsid w:val="001A6914"/>
    <w:rsid w:val="001A6940"/>
    <w:rsid w:val="001A6B61"/>
    <w:rsid w:val="001B00FC"/>
    <w:rsid w:val="001B1584"/>
    <w:rsid w:val="001B3351"/>
    <w:rsid w:val="001B43D1"/>
    <w:rsid w:val="001B5793"/>
    <w:rsid w:val="001B63BE"/>
    <w:rsid w:val="001B7CF9"/>
    <w:rsid w:val="001C0B0A"/>
    <w:rsid w:val="001C12D8"/>
    <w:rsid w:val="001C27C2"/>
    <w:rsid w:val="001C2AA3"/>
    <w:rsid w:val="001C3E29"/>
    <w:rsid w:val="001C3E32"/>
    <w:rsid w:val="001C42F6"/>
    <w:rsid w:val="001C7015"/>
    <w:rsid w:val="001C7607"/>
    <w:rsid w:val="001C7EB7"/>
    <w:rsid w:val="001D015E"/>
    <w:rsid w:val="001D07CA"/>
    <w:rsid w:val="001D13A3"/>
    <w:rsid w:val="001D2FC1"/>
    <w:rsid w:val="001D5618"/>
    <w:rsid w:val="001D612F"/>
    <w:rsid w:val="001D6871"/>
    <w:rsid w:val="001D72F1"/>
    <w:rsid w:val="001E0809"/>
    <w:rsid w:val="001E1C8A"/>
    <w:rsid w:val="001E2189"/>
    <w:rsid w:val="001E2778"/>
    <w:rsid w:val="001E4921"/>
    <w:rsid w:val="001E6441"/>
    <w:rsid w:val="001F011F"/>
    <w:rsid w:val="001F0323"/>
    <w:rsid w:val="001F0D99"/>
    <w:rsid w:val="001F18C6"/>
    <w:rsid w:val="001F1FEB"/>
    <w:rsid w:val="001F2E0E"/>
    <w:rsid w:val="001F5EF5"/>
    <w:rsid w:val="001F7197"/>
    <w:rsid w:val="001F7523"/>
    <w:rsid w:val="00200D0D"/>
    <w:rsid w:val="00201C63"/>
    <w:rsid w:val="00201F4C"/>
    <w:rsid w:val="00202E45"/>
    <w:rsid w:val="0020336D"/>
    <w:rsid w:val="0020435A"/>
    <w:rsid w:val="00204360"/>
    <w:rsid w:val="00205090"/>
    <w:rsid w:val="002054BA"/>
    <w:rsid w:val="00205533"/>
    <w:rsid w:val="00205D86"/>
    <w:rsid w:val="00205ED5"/>
    <w:rsid w:val="00210216"/>
    <w:rsid w:val="00210DEA"/>
    <w:rsid w:val="00212BC2"/>
    <w:rsid w:val="00214571"/>
    <w:rsid w:val="0021469D"/>
    <w:rsid w:val="00215396"/>
    <w:rsid w:val="002166BB"/>
    <w:rsid w:val="00220A5B"/>
    <w:rsid w:val="002242E5"/>
    <w:rsid w:val="00224809"/>
    <w:rsid w:val="0022529A"/>
    <w:rsid w:val="00226E93"/>
    <w:rsid w:val="00227F31"/>
    <w:rsid w:val="002304AF"/>
    <w:rsid w:val="0023073B"/>
    <w:rsid w:val="00230B88"/>
    <w:rsid w:val="00231D78"/>
    <w:rsid w:val="00234A4B"/>
    <w:rsid w:val="00234DEB"/>
    <w:rsid w:val="00235D64"/>
    <w:rsid w:val="00236EB8"/>
    <w:rsid w:val="00237536"/>
    <w:rsid w:val="00241D0D"/>
    <w:rsid w:val="002425D2"/>
    <w:rsid w:val="00243E0B"/>
    <w:rsid w:val="00244AEF"/>
    <w:rsid w:val="00245A80"/>
    <w:rsid w:val="00246046"/>
    <w:rsid w:val="00247A32"/>
    <w:rsid w:val="00247DEB"/>
    <w:rsid w:val="002507C7"/>
    <w:rsid w:val="00250A17"/>
    <w:rsid w:val="00250B70"/>
    <w:rsid w:val="00250F8F"/>
    <w:rsid w:val="002517A2"/>
    <w:rsid w:val="00251A8E"/>
    <w:rsid w:val="00251C4C"/>
    <w:rsid w:val="002525D6"/>
    <w:rsid w:val="00252619"/>
    <w:rsid w:val="00254BA7"/>
    <w:rsid w:val="00254DBC"/>
    <w:rsid w:val="00255152"/>
    <w:rsid w:val="0025515A"/>
    <w:rsid w:val="0025575B"/>
    <w:rsid w:val="00260F8B"/>
    <w:rsid w:val="00260FA7"/>
    <w:rsid w:val="00261634"/>
    <w:rsid w:val="00261ACF"/>
    <w:rsid w:val="00261AD2"/>
    <w:rsid w:val="00262223"/>
    <w:rsid w:val="00262A0B"/>
    <w:rsid w:val="00263BAC"/>
    <w:rsid w:val="00264055"/>
    <w:rsid w:val="00266B4B"/>
    <w:rsid w:val="0026760B"/>
    <w:rsid w:val="00272E65"/>
    <w:rsid w:val="00273054"/>
    <w:rsid w:val="002733B7"/>
    <w:rsid w:val="00273472"/>
    <w:rsid w:val="0027400F"/>
    <w:rsid w:val="00274C3B"/>
    <w:rsid w:val="00274EDA"/>
    <w:rsid w:val="00275283"/>
    <w:rsid w:val="002758B0"/>
    <w:rsid w:val="00275F5F"/>
    <w:rsid w:val="0028081E"/>
    <w:rsid w:val="0028373C"/>
    <w:rsid w:val="00284626"/>
    <w:rsid w:val="00284A28"/>
    <w:rsid w:val="00284B3E"/>
    <w:rsid w:val="002853AE"/>
    <w:rsid w:val="002853DE"/>
    <w:rsid w:val="00286159"/>
    <w:rsid w:val="00286DF9"/>
    <w:rsid w:val="002872BF"/>
    <w:rsid w:val="00287578"/>
    <w:rsid w:val="00287C6B"/>
    <w:rsid w:val="00290A2B"/>
    <w:rsid w:val="0029125C"/>
    <w:rsid w:val="002917DD"/>
    <w:rsid w:val="002922D7"/>
    <w:rsid w:val="002929E8"/>
    <w:rsid w:val="00292D22"/>
    <w:rsid w:val="002930D5"/>
    <w:rsid w:val="00293F2A"/>
    <w:rsid w:val="0029404B"/>
    <w:rsid w:val="002942E5"/>
    <w:rsid w:val="00294899"/>
    <w:rsid w:val="00294C77"/>
    <w:rsid w:val="0029547C"/>
    <w:rsid w:val="00295F0F"/>
    <w:rsid w:val="00296AD2"/>
    <w:rsid w:val="002A0A23"/>
    <w:rsid w:val="002A0FF4"/>
    <w:rsid w:val="002A1C68"/>
    <w:rsid w:val="002A1CA9"/>
    <w:rsid w:val="002A1EB7"/>
    <w:rsid w:val="002A25B1"/>
    <w:rsid w:val="002A2AFC"/>
    <w:rsid w:val="002A3A24"/>
    <w:rsid w:val="002A492C"/>
    <w:rsid w:val="002A5A58"/>
    <w:rsid w:val="002A75FF"/>
    <w:rsid w:val="002B09F2"/>
    <w:rsid w:val="002B1390"/>
    <w:rsid w:val="002B1457"/>
    <w:rsid w:val="002B2B62"/>
    <w:rsid w:val="002B2BDA"/>
    <w:rsid w:val="002B2C23"/>
    <w:rsid w:val="002B2DC6"/>
    <w:rsid w:val="002B3282"/>
    <w:rsid w:val="002B42D6"/>
    <w:rsid w:val="002B4B39"/>
    <w:rsid w:val="002B5462"/>
    <w:rsid w:val="002B5D03"/>
    <w:rsid w:val="002B6273"/>
    <w:rsid w:val="002B62B3"/>
    <w:rsid w:val="002B6F09"/>
    <w:rsid w:val="002C39DF"/>
    <w:rsid w:val="002C3E48"/>
    <w:rsid w:val="002C4882"/>
    <w:rsid w:val="002C583A"/>
    <w:rsid w:val="002C599F"/>
    <w:rsid w:val="002C5C93"/>
    <w:rsid w:val="002C614F"/>
    <w:rsid w:val="002C637F"/>
    <w:rsid w:val="002C7241"/>
    <w:rsid w:val="002C7865"/>
    <w:rsid w:val="002C7915"/>
    <w:rsid w:val="002C7A27"/>
    <w:rsid w:val="002D00E6"/>
    <w:rsid w:val="002D0CE3"/>
    <w:rsid w:val="002D2178"/>
    <w:rsid w:val="002D29CB"/>
    <w:rsid w:val="002D2C93"/>
    <w:rsid w:val="002D3C85"/>
    <w:rsid w:val="002D427D"/>
    <w:rsid w:val="002D5B27"/>
    <w:rsid w:val="002D6269"/>
    <w:rsid w:val="002D670D"/>
    <w:rsid w:val="002D7E68"/>
    <w:rsid w:val="002E067A"/>
    <w:rsid w:val="002E32AD"/>
    <w:rsid w:val="002E32F5"/>
    <w:rsid w:val="002E4618"/>
    <w:rsid w:val="002E53BC"/>
    <w:rsid w:val="002E6632"/>
    <w:rsid w:val="002E692F"/>
    <w:rsid w:val="002E780C"/>
    <w:rsid w:val="002E7EF1"/>
    <w:rsid w:val="002F01F3"/>
    <w:rsid w:val="002F058B"/>
    <w:rsid w:val="002F1064"/>
    <w:rsid w:val="002F2B15"/>
    <w:rsid w:val="002F3B14"/>
    <w:rsid w:val="002F5062"/>
    <w:rsid w:val="002F5BC1"/>
    <w:rsid w:val="002F5EE8"/>
    <w:rsid w:val="002F7E54"/>
    <w:rsid w:val="003002A5"/>
    <w:rsid w:val="003002E7"/>
    <w:rsid w:val="0030098D"/>
    <w:rsid w:val="003009B7"/>
    <w:rsid w:val="00300EEA"/>
    <w:rsid w:val="003033FA"/>
    <w:rsid w:val="003038CD"/>
    <w:rsid w:val="00303FF2"/>
    <w:rsid w:val="003055B9"/>
    <w:rsid w:val="00305646"/>
    <w:rsid w:val="00306ECB"/>
    <w:rsid w:val="00311057"/>
    <w:rsid w:val="00311104"/>
    <w:rsid w:val="00311136"/>
    <w:rsid w:val="00312386"/>
    <w:rsid w:val="003125CA"/>
    <w:rsid w:val="00312C45"/>
    <w:rsid w:val="0031466D"/>
    <w:rsid w:val="00316669"/>
    <w:rsid w:val="003177C6"/>
    <w:rsid w:val="003206F1"/>
    <w:rsid w:val="003207E2"/>
    <w:rsid w:val="00321220"/>
    <w:rsid w:val="003218C5"/>
    <w:rsid w:val="00321F6C"/>
    <w:rsid w:val="003229F8"/>
    <w:rsid w:val="00323BE9"/>
    <w:rsid w:val="00324087"/>
    <w:rsid w:val="00325018"/>
    <w:rsid w:val="00326EE3"/>
    <w:rsid w:val="0032789F"/>
    <w:rsid w:val="003338DF"/>
    <w:rsid w:val="00333BAA"/>
    <w:rsid w:val="003345AE"/>
    <w:rsid w:val="003360B2"/>
    <w:rsid w:val="00336528"/>
    <w:rsid w:val="00337AF3"/>
    <w:rsid w:val="00337DC3"/>
    <w:rsid w:val="0034063C"/>
    <w:rsid w:val="00341858"/>
    <w:rsid w:val="0034259F"/>
    <w:rsid w:val="00344E17"/>
    <w:rsid w:val="00347562"/>
    <w:rsid w:val="00347854"/>
    <w:rsid w:val="003504CA"/>
    <w:rsid w:val="00350609"/>
    <w:rsid w:val="003508FD"/>
    <w:rsid w:val="00350FC0"/>
    <w:rsid w:val="00351722"/>
    <w:rsid w:val="00352040"/>
    <w:rsid w:val="0035216C"/>
    <w:rsid w:val="003523F1"/>
    <w:rsid w:val="00354318"/>
    <w:rsid w:val="003549A9"/>
    <w:rsid w:val="00356CE3"/>
    <w:rsid w:val="00360994"/>
    <w:rsid w:val="00360BB7"/>
    <w:rsid w:val="00363125"/>
    <w:rsid w:val="0036415D"/>
    <w:rsid w:val="003676A8"/>
    <w:rsid w:val="00370770"/>
    <w:rsid w:val="00371395"/>
    <w:rsid w:val="00371BB7"/>
    <w:rsid w:val="003723A4"/>
    <w:rsid w:val="00372525"/>
    <w:rsid w:val="0037439D"/>
    <w:rsid w:val="00375A9E"/>
    <w:rsid w:val="00376D13"/>
    <w:rsid w:val="00377399"/>
    <w:rsid w:val="00377601"/>
    <w:rsid w:val="0037775A"/>
    <w:rsid w:val="00380613"/>
    <w:rsid w:val="003812F9"/>
    <w:rsid w:val="00381680"/>
    <w:rsid w:val="003821DB"/>
    <w:rsid w:val="003823E6"/>
    <w:rsid w:val="00382431"/>
    <w:rsid w:val="00383DDE"/>
    <w:rsid w:val="003844F6"/>
    <w:rsid w:val="00384978"/>
    <w:rsid w:val="00385D11"/>
    <w:rsid w:val="003920CD"/>
    <w:rsid w:val="00393B98"/>
    <w:rsid w:val="0039515B"/>
    <w:rsid w:val="003966D3"/>
    <w:rsid w:val="00396A58"/>
    <w:rsid w:val="003977AE"/>
    <w:rsid w:val="003A0DDA"/>
    <w:rsid w:val="003A1057"/>
    <w:rsid w:val="003A1B83"/>
    <w:rsid w:val="003A2118"/>
    <w:rsid w:val="003A211B"/>
    <w:rsid w:val="003A4377"/>
    <w:rsid w:val="003A591F"/>
    <w:rsid w:val="003A6EF8"/>
    <w:rsid w:val="003A7413"/>
    <w:rsid w:val="003A79FE"/>
    <w:rsid w:val="003B237D"/>
    <w:rsid w:val="003B490E"/>
    <w:rsid w:val="003B5626"/>
    <w:rsid w:val="003B649A"/>
    <w:rsid w:val="003B6B44"/>
    <w:rsid w:val="003B70BC"/>
    <w:rsid w:val="003C1AE5"/>
    <w:rsid w:val="003C3B6B"/>
    <w:rsid w:val="003C406A"/>
    <w:rsid w:val="003C5225"/>
    <w:rsid w:val="003C691E"/>
    <w:rsid w:val="003C69D8"/>
    <w:rsid w:val="003D0FBB"/>
    <w:rsid w:val="003D1A47"/>
    <w:rsid w:val="003D1BAF"/>
    <w:rsid w:val="003D2AF1"/>
    <w:rsid w:val="003D41E7"/>
    <w:rsid w:val="003D491F"/>
    <w:rsid w:val="003D731D"/>
    <w:rsid w:val="003E0162"/>
    <w:rsid w:val="003E028A"/>
    <w:rsid w:val="003E0B87"/>
    <w:rsid w:val="003E0D89"/>
    <w:rsid w:val="003E4377"/>
    <w:rsid w:val="003E460D"/>
    <w:rsid w:val="003E599B"/>
    <w:rsid w:val="003E6F33"/>
    <w:rsid w:val="003E7AE4"/>
    <w:rsid w:val="003F0146"/>
    <w:rsid w:val="003F075B"/>
    <w:rsid w:val="003F1D35"/>
    <w:rsid w:val="003F2711"/>
    <w:rsid w:val="003F399C"/>
    <w:rsid w:val="003F3CF1"/>
    <w:rsid w:val="003F404B"/>
    <w:rsid w:val="003F4184"/>
    <w:rsid w:val="003F494E"/>
    <w:rsid w:val="003F5011"/>
    <w:rsid w:val="003F5257"/>
    <w:rsid w:val="003F5624"/>
    <w:rsid w:val="003F6293"/>
    <w:rsid w:val="003F6E52"/>
    <w:rsid w:val="003F6E6B"/>
    <w:rsid w:val="003F6F34"/>
    <w:rsid w:val="003F7015"/>
    <w:rsid w:val="003F73DB"/>
    <w:rsid w:val="00400637"/>
    <w:rsid w:val="00401CE1"/>
    <w:rsid w:val="0040287A"/>
    <w:rsid w:val="00403277"/>
    <w:rsid w:val="004034DD"/>
    <w:rsid w:val="00404BFA"/>
    <w:rsid w:val="00404EB0"/>
    <w:rsid w:val="00406915"/>
    <w:rsid w:val="00406DD1"/>
    <w:rsid w:val="00407F13"/>
    <w:rsid w:val="00410A48"/>
    <w:rsid w:val="00411774"/>
    <w:rsid w:val="00411F23"/>
    <w:rsid w:val="00412765"/>
    <w:rsid w:val="004128A0"/>
    <w:rsid w:val="004129F0"/>
    <w:rsid w:val="00412CD5"/>
    <w:rsid w:val="004144E9"/>
    <w:rsid w:val="004146FC"/>
    <w:rsid w:val="00415EFD"/>
    <w:rsid w:val="004162FC"/>
    <w:rsid w:val="00421613"/>
    <w:rsid w:val="004236CE"/>
    <w:rsid w:val="00426D00"/>
    <w:rsid w:val="00430275"/>
    <w:rsid w:val="004313FA"/>
    <w:rsid w:val="004333B5"/>
    <w:rsid w:val="0043449F"/>
    <w:rsid w:val="00434E4E"/>
    <w:rsid w:val="00435156"/>
    <w:rsid w:val="00435C14"/>
    <w:rsid w:val="00436F5D"/>
    <w:rsid w:val="00437835"/>
    <w:rsid w:val="0044031E"/>
    <w:rsid w:val="00441797"/>
    <w:rsid w:val="00441C2D"/>
    <w:rsid w:val="00441E1B"/>
    <w:rsid w:val="00443C79"/>
    <w:rsid w:val="00444036"/>
    <w:rsid w:val="0044511A"/>
    <w:rsid w:val="00445B91"/>
    <w:rsid w:val="00447044"/>
    <w:rsid w:val="00454CF8"/>
    <w:rsid w:val="00455160"/>
    <w:rsid w:val="004552F6"/>
    <w:rsid w:val="00455A4F"/>
    <w:rsid w:val="00456B4B"/>
    <w:rsid w:val="00460175"/>
    <w:rsid w:val="004606E6"/>
    <w:rsid w:val="0046259F"/>
    <w:rsid w:val="004638EF"/>
    <w:rsid w:val="00464B5F"/>
    <w:rsid w:val="00464BC6"/>
    <w:rsid w:val="00465E15"/>
    <w:rsid w:val="0047035B"/>
    <w:rsid w:val="004704A8"/>
    <w:rsid w:val="00470AFF"/>
    <w:rsid w:val="00470FCF"/>
    <w:rsid w:val="0047341F"/>
    <w:rsid w:val="00474FDE"/>
    <w:rsid w:val="0047575B"/>
    <w:rsid w:val="0047782E"/>
    <w:rsid w:val="004813D8"/>
    <w:rsid w:val="00481ADF"/>
    <w:rsid w:val="004835B9"/>
    <w:rsid w:val="00483611"/>
    <w:rsid w:val="0048481C"/>
    <w:rsid w:val="004852FA"/>
    <w:rsid w:val="0048552B"/>
    <w:rsid w:val="00485BB1"/>
    <w:rsid w:val="00486430"/>
    <w:rsid w:val="00486C99"/>
    <w:rsid w:val="00490773"/>
    <w:rsid w:val="00490F5A"/>
    <w:rsid w:val="004913C3"/>
    <w:rsid w:val="004914A3"/>
    <w:rsid w:val="00491DFA"/>
    <w:rsid w:val="00491E82"/>
    <w:rsid w:val="00491F43"/>
    <w:rsid w:val="00493762"/>
    <w:rsid w:val="00493AC9"/>
    <w:rsid w:val="00493ECB"/>
    <w:rsid w:val="00494937"/>
    <w:rsid w:val="00494A25"/>
    <w:rsid w:val="004969D4"/>
    <w:rsid w:val="00497776"/>
    <w:rsid w:val="004A0D74"/>
    <w:rsid w:val="004A0F5B"/>
    <w:rsid w:val="004A1DE7"/>
    <w:rsid w:val="004A1FF8"/>
    <w:rsid w:val="004A2D54"/>
    <w:rsid w:val="004A6E9A"/>
    <w:rsid w:val="004A711D"/>
    <w:rsid w:val="004A71CE"/>
    <w:rsid w:val="004A7254"/>
    <w:rsid w:val="004B0772"/>
    <w:rsid w:val="004B08DF"/>
    <w:rsid w:val="004B0B75"/>
    <w:rsid w:val="004B49C0"/>
    <w:rsid w:val="004B5F1B"/>
    <w:rsid w:val="004B71D4"/>
    <w:rsid w:val="004C0BA0"/>
    <w:rsid w:val="004C1E2B"/>
    <w:rsid w:val="004C1F00"/>
    <w:rsid w:val="004C2C3B"/>
    <w:rsid w:val="004C3B44"/>
    <w:rsid w:val="004C3F2B"/>
    <w:rsid w:val="004C4341"/>
    <w:rsid w:val="004C49DD"/>
    <w:rsid w:val="004C4CB0"/>
    <w:rsid w:val="004C4E24"/>
    <w:rsid w:val="004C5B82"/>
    <w:rsid w:val="004C676E"/>
    <w:rsid w:val="004D05AC"/>
    <w:rsid w:val="004D18F8"/>
    <w:rsid w:val="004D29AB"/>
    <w:rsid w:val="004D3484"/>
    <w:rsid w:val="004D3AF8"/>
    <w:rsid w:val="004D5172"/>
    <w:rsid w:val="004D625D"/>
    <w:rsid w:val="004D71FF"/>
    <w:rsid w:val="004D7B5A"/>
    <w:rsid w:val="004D7FC6"/>
    <w:rsid w:val="004E2401"/>
    <w:rsid w:val="004E3480"/>
    <w:rsid w:val="004E392D"/>
    <w:rsid w:val="004E439F"/>
    <w:rsid w:val="004E4724"/>
    <w:rsid w:val="004E5412"/>
    <w:rsid w:val="004E7EEA"/>
    <w:rsid w:val="004E7FF5"/>
    <w:rsid w:val="004F0C53"/>
    <w:rsid w:val="004F1114"/>
    <w:rsid w:val="004F1C57"/>
    <w:rsid w:val="004F23C0"/>
    <w:rsid w:val="004F285E"/>
    <w:rsid w:val="004F4C5F"/>
    <w:rsid w:val="004F4EA9"/>
    <w:rsid w:val="004F509F"/>
    <w:rsid w:val="004F5855"/>
    <w:rsid w:val="004F5A91"/>
    <w:rsid w:val="004F5B50"/>
    <w:rsid w:val="004F64D2"/>
    <w:rsid w:val="004F7874"/>
    <w:rsid w:val="00500D6E"/>
    <w:rsid w:val="005014DA"/>
    <w:rsid w:val="0050157E"/>
    <w:rsid w:val="005015A9"/>
    <w:rsid w:val="00501AB2"/>
    <w:rsid w:val="00501D1A"/>
    <w:rsid w:val="00501FE7"/>
    <w:rsid w:val="00503129"/>
    <w:rsid w:val="0050370C"/>
    <w:rsid w:val="0050405D"/>
    <w:rsid w:val="005052CC"/>
    <w:rsid w:val="0050576E"/>
    <w:rsid w:val="00505841"/>
    <w:rsid w:val="00507A45"/>
    <w:rsid w:val="00510BF7"/>
    <w:rsid w:val="0051308A"/>
    <w:rsid w:val="0051383F"/>
    <w:rsid w:val="005157CF"/>
    <w:rsid w:val="005159DA"/>
    <w:rsid w:val="00515FBC"/>
    <w:rsid w:val="00517345"/>
    <w:rsid w:val="0051794D"/>
    <w:rsid w:val="00520D6E"/>
    <w:rsid w:val="00520EAC"/>
    <w:rsid w:val="005215E7"/>
    <w:rsid w:val="00521827"/>
    <w:rsid w:val="00522765"/>
    <w:rsid w:val="00522BB6"/>
    <w:rsid w:val="00525058"/>
    <w:rsid w:val="005256D8"/>
    <w:rsid w:val="005271B1"/>
    <w:rsid w:val="005277D7"/>
    <w:rsid w:val="00527A0C"/>
    <w:rsid w:val="00527D4F"/>
    <w:rsid w:val="00531CD9"/>
    <w:rsid w:val="00532A2A"/>
    <w:rsid w:val="00532D6F"/>
    <w:rsid w:val="00533266"/>
    <w:rsid w:val="00534336"/>
    <w:rsid w:val="005346B4"/>
    <w:rsid w:val="00535544"/>
    <w:rsid w:val="00536FC1"/>
    <w:rsid w:val="005371DD"/>
    <w:rsid w:val="00537A1B"/>
    <w:rsid w:val="0054015B"/>
    <w:rsid w:val="00540463"/>
    <w:rsid w:val="0054075C"/>
    <w:rsid w:val="00542A33"/>
    <w:rsid w:val="00543888"/>
    <w:rsid w:val="005447CD"/>
    <w:rsid w:val="005451D1"/>
    <w:rsid w:val="0054548C"/>
    <w:rsid w:val="005459EC"/>
    <w:rsid w:val="00546184"/>
    <w:rsid w:val="005470AE"/>
    <w:rsid w:val="00547288"/>
    <w:rsid w:val="00547337"/>
    <w:rsid w:val="00547472"/>
    <w:rsid w:val="005478C3"/>
    <w:rsid w:val="00547FE4"/>
    <w:rsid w:val="005509C9"/>
    <w:rsid w:val="00551E16"/>
    <w:rsid w:val="00552AD8"/>
    <w:rsid w:val="00552D9F"/>
    <w:rsid w:val="0055388E"/>
    <w:rsid w:val="00554C4F"/>
    <w:rsid w:val="005552A9"/>
    <w:rsid w:val="00555856"/>
    <w:rsid w:val="00556866"/>
    <w:rsid w:val="00557241"/>
    <w:rsid w:val="00560D96"/>
    <w:rsid w:val="0056373A"/>
    <w:rsid w:val="00563F20"/>
    <w:rsid w:val="00564A3D"/>
    <w:rsid w:val="00566E5B"/>
    <w:rsid w:val="00570BAD"/>
    <w:rsid w:val="005711D8"/>
    <w:rsid w:val="00571445"/>
    <w:rsid w:val="00571B73"/>
    <w:rsid w:val="00571E23"/>
    <w:rsid w:val="00571FDF"/>
    <w:rsid w:val="00573278"/>
    <w:rsid w:val="0057485C"/>
    <w:rsid w:val="0057495F"/>
    <w:rsid w:val="005771EC"/>
    <w:rsid w:val="00577E6A"/>
    <w:rsid w:val="00577EA0"/>
    <w:rsid w:val="005807C7"/>
    <w:rsid w:val="00580BEA"/>
    <w:rsid w:val="0058226E"/>
    <w:rsid w:val="00582C6C"/>
    <w:rsid w:val="00582DBA"/>
    <w:rsid w:val="00582F2B"/>
    <w:rsid w:val="00583248"/>
    <w:rsid w:val="00583D71"/>
    <w:rsid w:val="00584626"/>
    <w:rsid w:val="00584FDC"/>
    <w:rsid w:val="00586705"/>
    <w:rsid w:val="00586C97"/>
    <w:rsid w:val="00586F7C"/>
    <w:rsid w:val="00590007"/>
    <w:rsid w:val="00590CCF"/>
    <w:rsid w:val="00592240"/>
    <w:rsid w:val="005924A5"/>
    <w:rsid w:val="00592B45"/>
    <w:rsid w:val="00594399"/>
    <w:rsid w:val="00594664"/>
    <w:rsid w:val="0059507B"/>
    <w:rsid w:val="005959A8"/>
    <w:rsid w:val="00595D6A"/>
    <w:rsid w:val="00596064"/>
    <w:rsid w:val="00597465"/>
    <w:rsid w:val="00597D0D"/>
    <w:rsid w:val="00597FEB"/>
    <w:rsid w:val="005A232F"/>
    <w:rsid w:val="005A2D86"/>
    <w:rsid w:val="005A3217"/>
    <w:rsid w:val="005A361A"/>
    <w:rsid w:val="005A3B56"/>
    <w:rsid w:val="005A3C3F"/>
    <w:rsid w:val="005A472B"/>
    <w:rsid w:val="005A59C8"/>
    <w:rsid w:val="005A7483"/>
    <w:rsid w:val="005B07E8"/>
    <w:rsid w:val="005B267A"/>
    <w:rsid w:val="005B2BB1"/>
    <w:rsid w:val="005B2CEA"/>
    <w:rsid w:val="005B42AD"/>
    <w:rsid w:val="005B4823"/>
    <w:rsid w:val="005B4BF3"/>
    <w:rsid w:val="005B7117"/>
    <w:rsid w:val="005B715A"/>
    <w:rsid w:val="005C2165"/>
    <w:rsid w:val="005C2BE8"/>
    <w:rsid w:val="005C2C09"/>
    <w:rsid w:val="005C2E10"/>
    <w:rsid w:val="005C3293"/>
    <w:rsid w:val="005C3344"/>
    <w:rsid w:val="005C3855"/>
    <w:rsid w:val="005C5230"/>
    <w:rsid w:val="005C7335"/>
    <w:rsid w:val="005D28AB"/>
    <w:rsid w:val="005D2A53"/>
    <w:rsid w:val="005D442F"/>
    <w:rsid w:val="005D7047"/>
    <w:rsid w:val="005D72FA"/>
    <w:rsid w:val="005E15A1"/>
    <w:rsid w:val="005E1632"/>
    <w:rsid w:val="005E17AC"/>
    <w:rsid w:val="005E1960"/>
    <w:rsid w:val="005E1B53"/>
    <w:rsid w:val="005E2E8B"/>
    <w:rsid w:val="005E644F"/>
    <w:rsid w:val="005E70D4"/>
    <w:rsid w:val="005E7D44"/>
    <w:rsid w:val="005F0E51"/>
    <w:rsid w:val="005F24EF"/>
    <w:rsid w:val="005F2C65"/>
    <w:rsid w:val="005F2D93"/>
    <w:rsid w:val="005F2DB5"/>
    <w:rsid w:val="005F4688"/>
    <w:rsid w:val="005F538D"/>
    <w:rsid w:val="006003CE"/>
    <w:rsid w:val="00600ECC"/>
    <w:rsid w:val="00601384"/>
    <w:rsid w:val="00601CB7"/>
    <w:rsid w:val="00601D6F"/>
    <w:rsid w:val="006025C3"/>
    <w:rsid w:val="00602AEC"/>
    <w:rsid w:val="00602F88"/>
    <w:rsid w:val="006044DD"/>
    <w:rsid w:val="00604A82"/>
    <w:rsid w:val="00605084"/>
    <w:rsid w:val="00605733"/>
    <w:rsid w:val="00605D8B"/>
    <w:rsid w:val="00605E2C"/>
    <w:rsid w:val="00610263"/>
    <w:rsid w:val="00611495"/>
    <w:rsid w:val="0061172F"/>
    <w:rsid w:val="00612DE0"/>
    <w:rsid w:val="0061311E"/>
    <w:rsid w:val="00614CA3"/>
    <w:rsid w:val="00616404"/>
    <w:rsid w:val="00616BDE"/>
    <w:rsid w:val="0061722F"/>
    <w:rsid w:val="0061781D"/>
    <w:rsid w:val="0062001E"/>
    <w:rsid w:val="00620EC1"/>
    <w:rsid w:val="00620F5F"/>
    <w:rsid w:val="00621172"/>
    <w:rsid w:val="0062181E"/>
    <w:rsid w:val="00622B32"/>
    <w:rsid w:val="0062328D"/>
    <w:rsid w:val="006263F8"/>
    <w:rsid w:val="00626576"/>
    <w:rsid w:val="00627B95"/>
    <w:rsid w:val="00627E15"/>
    <w:rsid w:val="0063015B"/>
    <w:rsid w:val="00630A86"/>
    <w:rsid w:val="00631658"/>
    <w:rsid w:val="006319A8"/>
    <w:rsid w:val="00633B72"/>
    <w:rsid w:val="006354CA"/>
    <w:rsid w:val="006359CC"/>
    <w:rsid w:val="00635FFA"/>
    <w:rsid w:val="00636EBE"/>
    <w:rsid w:val="00637798"/>
    <w:rsid w:val="00640A32"/>
    <w:rsid w:val="00640A5C"/>
    <w:rsid w:val="006411DD"/>
    <w:rsid w:val="006416A4"/>
    <w:rsid w:val="0064172B"/>
    <w:rsid w:val="00641D2F"/>
    <w:rsid w:val="006422FC"/>
    <w:rsid w:val="00642E76"/>
    <w:rsid w:val="00647432"/>
    <w:rsid w:val="006474ED"/>
    <w:rsid w:val="0065036C"/>
    <w:rsid w:val="0065096D"/>
    <w:rsid w:val="00650D37"/>
    <w:rsid w:val="0065103E"/>
    <w:rsid w:val="006516A3"/>
    <w:rsid w:val="006519B8"/>
    <w:rsid w:val="00653138"/>
    <w:rsid w:val="00656C8C"/>
    <w:rsid w:val="006571D4"/>
    <w:rsid w:val="00660B0D"/>
    <w:rsid w:val="00661D7A"/>
    <w:rsid w:val="00661F1C"/>
    <w:rsid w:val="00662394"/>
    <w:rsid w:val="00662525"/>
    <w:rsid w:val="00662833"/>
    <w:rsid w:val="00662A59"/>
    <w:rsid w:val="00662A91"/>
    <w:rsid w:val="00663978"/>
    <w:rsid w:val="00663A0A"/>
    <w:rsid w:val="006644EB"/>
    <w:rsid w:val="006650EB"/>
    <w:rsid w:val="00665173"/>
    <w:rsid w:val="006651DF"/>
    <w:rsid w:val="00665840"/>
    <w:rsid w:val="0066591F"/>
    <w:rsid w:val="00665D31"/>
    <w:rsid w:val="006700E7"/>
    <w:rsid w:val="006747C7"/>
    <w:rsid w:val="00676A6A"/>
    <w:rsid w:val="006811DA"/>
    <w:rsid w:val="0068187A"/>
    <w:rsid w:val="00681A8A"/>
    <w:rsid w:val="00684EE7"/>
    <w:rsid w:val="006911BF"/>
    <w:rsid w:val="0069132E"/>
    <w:rsid w:val="006913DD"/>
    <w:rsid w:val="0069144D"/>
    <w:rsid w:val="00691480"/>
    <w:rsid w:val="0069149A"/>
    <w:rsid w:val="00693531"/>
    <w:rsid w:val="0069489C"/>
    <w:rsid w:val="00695173"/>
    <w:rsid w:val="00695621"/>
    <w:rsid w:val="00695F2D"/>
    <w:rsid w:val="00697253"/>
    <w:rsid w:val="006973E1"/>
    <w:rsid w:val="00697784"/>
    <w:rsid w:val="00697906"/>
    <w:rsid w:val="00697FE2"/>
    <w:rsid w:val="006A08CD"/>
    <w:rsid w:val="006A11A7"/>
    <w:rsid w:val="006A46EC"/>
    <w:rsid w:val="006A4CD5"/>
    <w:rsid w:val="006A4F32"/>
    <w:rsid w:val="006A50EE"/>
    <w:rsid w:val="006A5DDE"/>
    <w:rsid w:val="006A69E2"/>
    <w:rsid w:val="006B2669"/>
    <w:rsid w:val="006B3495"/>
    <w:rsid w:val="006B3AAE"/>
    <w:rsid w:val="006B565F"/>
    <w:rsid w:val="006B570A"/>
    <w:rsid w:val="006B61B9"/>
    <w:rsid w:val="006C02CF"/>
    <w:rsid w:val="006C0A02"/>
    <w:rsid w:val="006C1291"/>
    <w:rsid w:val="006C2050"/>
    <w:rsid w:val="006C22D4"/>
    <w:rsid w:val="006C285A"/>
    <w:rsid w:val="006C354C"/>
    <w:rsid w:val="006C3D3F"/>
    <w:rsid w:val="006C3E98"/>
    <w:rsid w:val="006C4281"/>
    <w:rsid w:val="006C4A19"/>
    <w:rsid w:val="006C5586"/>
    <w:rsid w:val="006C67EB"/>
    <w:rsid w:val="006D0111"/>
    <w:rsid w:val="006D0DA4"/>
    <w:rsid w:val="006D185F"/>
    <w:rsid w:val="006D1BC0"/>
    <w:rsid w:val="006D2B31"/>
    <w:rsid w:val="006D36C9"/>
    <w:rsid w:val="006D3E5B"/>
    <w:rsid w:val="006D4D55"/>
    <w:rsid w:val="006D553B"/>
    <w:rsid w:val="006D5B31"/>
    <w:rsid w:val="006D5C51"/>
    <w:rsid w:val="006D6406"/>
    <w:rsid w:val="006E1544"/>
    <w:rsid w:val="006E1876"/>
    <w:rsid w:val="006E1C2A"/>
    <w:rsid w:val="006E23CA"/>
    <w:rsid w:val="006E2835"/>
    <w:rsid w:val="006E343C"/>
    <w:rsid w:val="006E7D47"/>
    <w:rsid w:val="006F0E59"/>
    <w:rsid w:val="006F11EE"/>
    <w:rsid w:val="006F19E8"/>
    <w:rsid w:val="006F324E"/>
    <w:rsid w:val="006F3CA3"/>
    <w:rsid w:val="006F40A7"/>
    <w:rsid w:val="006F428F"/>
    <w:rsid w:val="006F523F"/>
    <w:rsid w:val="006F55D1"/>
    <w:rsid w:val="006F5779"/>
    <w:rsid w:val="006F68DD"/>
    <w:rsid w:val="006F712B"/>
    <w:rsid w:val="006F7AAE"/>
    <w:rsid w:val="00700590"/>
    <w:rsid w:val="00700591"/>
    <w:rsid w:val="007018B7"/>
    <w:rsid w:val="0070235A"/>
    <w:rsid w:val="00702F8B"/>
    <w:rsid w:val="00703223"/>
    <w:rsid w:val="007036AC"/>
    <w:rsid w:val="00704E9D"/>
    <w:rsid w:val="007051B2"/>
    <w:rsid w:val="00705AC2"/>
    <w:rsid w:val="00706135"/>
    <w:rsid w:val="0070640C"/>
    <w:rsid w:val="00706A04"/>
    <w:rsid w:val="00706E34"/>
    <w:rsid w:val="007072D7"/>
    <w:rsid w:val="00707434"/>
    <w:rsid w:val="00707D98"/>
    <w:rsid w:val="00711186"/>
    <w:rsid w:val="0071255B"/>
    <w:rsid w:val="00713FD7"/>
    <w:rsid w:val="0071427C"/>
    <w:rsid w:val="00715456"/>
    <w:rsid w:val="00715478"/>
    <w:rsid w:val="007157CB"/>
    <w:rsid w:val="00716A0A"/>
    <w:rsid w:val="007172B6"/>
    <w:rsid w:val="007209AF"/>
    <w:rsid w:val="00720E90"/>
    <w:rsid w:val="0072157A"/>
    <w:rsid w:val="007218F2"/>
    <w:rsid w:val="007222FA"/>
    <w:rsid w:val="00722558"/>
    <w:rsid w:val="007229C2"/>
    <w:rsid w:val="0072574E"/>
    <w:rsid w:val="00726430"/>
    <w:rsid w:val="00726E2D"/>
    <w:rsid w:val="0072720D"/>
    <w:rsid w:val="0072762A"/>
    <w:rsid w:val="0073155F"/>
    <w:rsid w:val="00731922"/>
    <w:rsid w:val="00732E51"/>
    <w:rsid w:val="00733AAF"/>
    <w:rsid w:val="00735B28"/>
    <w:rsid w:val="00737257"/>
    <w:rsid w:val="00737384"/>
    <w:rsid w:val="007434F2"/>
    <w:rsid w:val="007439B8"/>
    <w:rsid w:val="00744079"/>
    <w:rsid w:val="00744C21"/>
    <w:rsid w:val="00745D68"/>
    <w:rsid w:val="00745E26"/>
    <w:rsid w:val="00746622"/>
    <w:rsid w:val="007505CF"/>
    <w:rsid w:val="00752D46"/>
    <w:rsid w:val="007537C1"/>
    <w:rsid w:val="00753DF6"/>
    <w:rsid w:val="007547BF"/>
    <w:rsid w:val="007550E0"/>
    <w:rsid w:val="0075695D"/>
    <w:rsid w:val="00760178"/>
    <w:rsid w:val="007601D7"/>
    <w:rsid w:val="0076031C"/>
    <w:rsid w:val="00762552"/>
    <w:rsid w:val="0076328B"/>
    <w:rsid w:val="007639AE"/>
    <w:rsid w:val="00764DEA"/>
    <w:rsid w:val="00765558"/>
    <w:rsid w:val="0076556F"/>
    <w:rsid w:val="00765CF8"/>
    <w:rsid w:val="0076639B"/>
    <w:rsid w:val="007663CE"/>
    <w:rsid w:val="00766455"/>
    <w:rsid w:val="00767D4D"/>
    <w:rsid w:val="00767EA8"/>
    <w:rsid w:val="00770EE1"/>
    <w:rsid w:val="007713D8"/>
    <w:rsid w:val="007714D7"/>
    <w:rsid w:val="00771BC0"/>
    <w:rsid w:val="007723C1"/>
    <w:rsid w:val="00773ACB"/>
    <w:rsid w:val="00774005"/>
    <w:rsid w:val="00774706"/>
    <w:rsid w:val="00775101"/>
    <w:rsid w:val="00776C6A"/>
    <w:rsid w:val="0077710F"/>
    <w:rsid w:val="007777CA"/>
    <w:rsid w:val="00780945"/>
    <w:rsid w:val="00781022"/>
    <w:rsid w:val="00782DFC"/>
    <w:rsid w:val="00783A70"/>
    <w:rsid w:val="007854F8"/>
    <w:rsid w:val="00785887"/>
    <w:rsid w:val="00790C32"/>
    <w:rsid w:val="00791C0C"/>
    <w:rsid w:val="00791D53"/>
    <w:rsid w:val="007923EE"/>
    <w:rsid w:val="00792F5E"/>
    <w:rsid w:val="0079387D"/>
    <w:rsid w:val="0079535E"/>
    <w:rsid w:val="007953B1"/>
    <w:rsid w:val="0079563C"/>
    <w:rsid w:val="00796CE4"/>
    <w:rsid w:val="007A070B"/>
    <w:rsid w:val="007A0755"/>
    <w:rsid w:val="007A1DBD"/>
    <w:rsid w:val="007A3C84"/>
    <w:rsid w:val="007A40E1"/>
    <w:rsid w:val="007A4592"/>
    <w:rsid w:val="007A4963"/>
    <w:rsid w:val="007A4ADE"/>
    <w:rsid w:val="007A5174"/>
    <w:rsid w:val="007A54AC"/>
    <w:rsid w:val="007A55DC"/>
    <w:rsid w:val="007A5F0C"/>
    <w:rsid w:val="007A6305"/>
    <w:rsid w:val="007A6AA8"/>
    <w:rsid w:val="007B06D8"/>
    <w:rsid w:val="007B087E"/>
    <w:rsid w:val="007B1D07"/>
    <w:rsid w:val="007B3037"/>
    <w:rsid w:val="007B37EA"/>
    <w:rsid w:val="007B3809"/>
    <w:rsid w:val="007B58E3"/>
    <w:rsid w:val="007B5BD5"/>
    <w:rsid w:val="007B5D90"/>
    <w:rsid w:val="007B6D62"/>
    <w:rsid w:val="007B6D7E"/>
    <w:rsid w:val="007B6E52"/>
    <w:rsid w:val="007B72F6"/>
    <w:rsid w:val="007B742B"/>
    <w:rsid w:val="007B7812"/>
    <w:rsid w:val="007C065B"/>
    <w:rsid w:val="007C0BB6"/>
    <w:rsid w:val="007C10C0"/>
    <w:rsid w:val="007C1264"/>
    <w:rsid w:val="007C157D"/>
    <w:rsid w:val="007C18DB"/>
    <w:rsid w:val="007C1EA2"/>
    <w:rsid w:val="007C20EA"/>
    <w:rsid w:val="007C43A5"/>
    <w:rsid w:val="007C493E"/>
    <w:rsid w:val="007C52AB"/>
    <w:rsid w:val="007C71D0"/>
    <w:rsid w:val="007D3465"/>
    <w:rsid w:val="007D34C7"/>
    <w:rsid w:val="007D37DD"/>
    <w:rsid w:val="007D40EA"/>
    <w:rsid w:val="007D4C79"/>
    <w:rsid w:val="007D55E2"/>
    <w:rsid w:val="007D5C29"/>
    <w:rsid w:val="007D5F19"/>
    <w:rsid w:val="007D6264"/>
    <w:rsid w:val="007D63EF"/>
    <w:rsid w:val="007D64DF"/>
    <w:rsid w:val="007D6884"/>
    <w:rsid w:val="007D6F1D"/>
    <w:rsid w:val="007D6F33"/>
    <w:rsid w:val="007E0CB4"/>
    <w:rsid w:val="007E1DAC"/>
    <w:rsid w:val="007E1EB8"/>
    <w:rsid w:val="007E230C"/>
    <w:rsid w:val="007E247E"/>
    <w:rsid w:val="007E37E8"/>
    <w:rsid w:val="007E68E4"/>
    <w:rsid w:val="007E6A3D"/>
    <w:rsid w:val="007E6E46"/>
    <w:rsid w:val="007E7E1A"/>
    <w:rsid w:val="007F036E"/>
    <w:rsid w:val="007F07F6"/>
    <w:rsid w:val="007F19DE"/>
    <w:rsid w:val="007F1F93"/>
    <w:rsid w:val="007F312E"/>
    <w:rsid w:val="007F3A0F"/>
    <w:rsid w:val="007F3AE1"/>
    <w:rsid w:val="007F415E"/>
    <w:rsid w:val="007F54D3"/>
    <w:rsid w:val="007F6320"/>
    <w:rsid w:val="007F70BB"/>
    <w:rsid w:val="007F78B8"/>
    <w:rsid w:val="00800711"/>
    <w:rsid w:val="00802612"/>
    <w:rsid w:val="008028AA"/>
    <w:rsid w:val="00802A62"/>
    <w:rsid w:val="008036BB"/>
    <w:rsid w:val="00805101"/>
    <w:rsid w:val="00806E5F"/>
    <w:rsid w:val="00807BC7"/>
    <w:rsid w:val="008105C8"/>
    <w:rsid w:val="00811A2E"/>
    <w:rsid w:val="00812265"/>
    <w:rsid w:val="008125E8"/>
    <w:rsid w:val="00812F38"/>
    <w:rsid w:val="0081313B"/>
    <w:rsid w:val="00813C15"/>
    <w:rsid w:val="00813FD6"/>
    <w:rsid w:val="00814513"/>
    <w:rsid w:val="00815378"/>
    <w:rsid w:val="008160F1"/>
    <w:rsid w:val="00816204"/>
    <w:rsid w:val="00817426"/>
    <w:rsid w:val="00817A96"/>
    <w:rsid w:val="00817E72"/>
    <w:rsid w:val="00820174"/>
    <w:rsid w:val="00820191"/>
    <w:rsid w:val="0082169D"/>
    <w:rsid w:val="00822581"/>
    <w:rsid w:val="0082493C"/>
    <w:rsid w:val="00824DF2"/>
    <w:rsid w:val="008250BA"/>
    <w:rsid w:val="0082520C"/>
    <w:rsid w:val="0082564C"/>
    <w:rsid w:val="00826190"/>
    <w:rsid w:val="00826617"/>
    <w:rsid w:val="00830B51"/>
    <w:rsid w:val="00831D3B"/>
    <w:rsid w:val="00832158"/>
    <w:rsid w:val="00832541"/>
    <w:rsid w:val="00832EF8"/>
    <w:rsid w:val="008333DD"/>
    <w:rsid w:val="00833B9E"/>
    <w:rsid w:val="00834900"/>
    <w:rsid w:val="00834F39"/>
    <w:rsid w:val="00834F7D"/>
    <w:rsid w:val="00836831"/>
    <w:rsid w:val="00837DC5"/>
    <w:rsid w:val="00837E99"/>
    <w:rsid w:val="00843194"/>
    <w:rsid w:val="008435C4"/>
    <w:rsid w:val="00844099"/>
    <w:rsid w:val="0084510E"/>
    <w:rsid w:val="00846780"/>
    <w:rsid w:val="0084694D"/>
    <w:rsid w:val="0084779D"/>
    <w:rsid w:val="00847A12"/>
    <w:rsid w:val="00847D0C"/>
    <w:rsid w:val="00850097"/>
    <w:rsid w:val="00850536"/>
    <w:rsid w:val="008509B6"/>
    <w:rsid w:val="00853B1B"/>
    <w:rsid w:val="00853C84"/>
    <w:rsid w:val="008557C2"/>
    <w:rsid w:val="00856DA1"/>
    <w:rsid w:val="00856FE3"/>
    <w:rsid w:val="0086056B"/>
    <w:rsid w:val="00860763"/>
    <w:rsid w:val="00860D7B"/>
    <w:rsid w:val="0086150E"/>
    <w:rsid w:val="008618F5"/>
    <w:rsid w:val="00861E26"/>
    <w:rsid w:val="00862DC3"/>
    <w:rsid w:val="00867ABC"/>
    <w:rsid w:val="00867FD8"/>
    <w:rsid w:val="00870363"/>
    <w:rsid w:val="008710DF"/>
    <w:rsid w:val="00871C3E"/>
    <w:rsid w:val="00875489"/>
    <w:rsid w:val="008769B0"/>
    <w:rsid w:val="00876E16"/>
    <w:rsid w:val="0087790D"/>
    <w:rsid w:val="00880058"/>
    <w:rsid w:val="0088096D"/>
    <w:rsid w:val="0088102B"/>
    <w:rsid w:val="00882947"/>
    <w:rsid w:val="0088612C"/>
    <w:rsid w:val="00890401"/>
    <w:rsid w:val="00890628"/>
    <w:rsid w:val="00890DC7"/>
    <w:rsid w:val="00890EBA"/>
    <w:rsid w:val="0089190F"/>
    <w:rsid w:val="0089240F"/>
    <w:rsid w:val="008927CB"/>
    <w:rsid w:val="0089347D"/>
    <w:rsid w:val="00893719"/>
    <w:rsid w:val="00894907"/>
    <w:rsid w:val="00894D67"/>
    <w:rsid w:val="008951D5"/>
    <w:rsid w:val="00896CC5"/>
    <w:rsid w:val="008A106E"/>
    <w:rsid w:val="008A50E7"/>
    <w:rsid w:val="008A5B2A"/>
    <w:rsid w:val="008A66A7"/>
    <w:rsid w:val="008A719E"/>
    <w:rsid w:val="008A74C8"/>
    <w:rsid w:val="008A7517"/>
    <w:rsid w:val="008A78E9"/>
    <w:rsid w:val="008B13A3"/>
    <w:rsid w:val="008B15E2"/>
    <w:rsid w:val="008B170B"/>
    <w:rsid w:val="008B1AE0"/>
    <w:rsid w:val="008B1BB9"/>
    <w:rsid w:val="008B310A"/>
    <w:rsid w:val="008B38A3"/>
    <w:rsid w:val="008B43EB"/>
    <w:rsid w:val="008B560C"/>
    <w:rsid w:val="008B7C52"/>
    <w:rsid w:val="008B7D6D"/>
    <w:rsid w:val="008C1471"/>
    <w:rsid w:val="008C3332"/>
    <w:rsid w:val="008C3417"/>
    <w:rsid w:val="008C6DA0"/>
    <w:rsid w:val="008C7121"/>
    <w:rsid w:val="008D049A"/>
    <w:rsid w:val="008D10ED"/>
    <w:rsid w:val="008D176A"/>
    <w:rsid w:val="008D17A3"/>
    <w:rsid w:val="008D18D7"/>
    <w:rsid w:val="008D20FB"/>
    <w:rsid w:val="008D3995"/>
    <w:rsid w:val="008D417A"/>
    <w:rsid w:val="008D59FD"/>
    <w:rsid w:val="008D63B7"/>
    <w:rsid w:val="008D6FA6"/>
    <w:rsid w:val="008D766E"/>
    <w:rsid w:val="008E0BC6"/>
    <w:rsid w:val="008E0C36"/>
    <w:rsid w:val="008E0DAD"/>
    <w:rsid w:val="008E0ECD"/>
    <w:rsid w:val="008E1289"/>
    <w:rsid w:val="008E12E5"/>
    <w:rsid w:val="008E227F"/>
    <w:rsid w:val="008E2359"/>
    <w:rsid w:val="008E2745"/>
    <w:rsid w:val="008E3F60"/>
    <w:rsid w:val="008E42D7"/>
    <w:rsid w:val="008E45F2"/>
    <w:rsid w:val="008E4682"/>
    <w:rsid w:val="008E67B1"/>
    <w:rsid w:val="008E7D7B"/>
    <w:rsid w:val="008F01DC"/>
    <w:rsid w:val="008F100B"/>
    <w:rsid w:val="008F1B8D"/>
    <w:rsid w:val="008F1E3F"/>
    <w:rsid w:val="008F20DE"/>
    <w:rsid w:val="008F3E81"/>
    <w:rsid w:val="008F4FBD"/>
    <w:rsid w:val="008F53D2"/>
    <w:rsid w:val="008F62FD"/>
    <w:rsid w:val="008F72D0"/>
    <w:rsid w:val="00900729"/>
    <w:rsid w:val="00900CA0"/>
    <w:rsid w:val="00901633"/>
    <w:rsid w:val="00902536"/>
    <w:rsid w:val="00903267"/>
    <w:rsid w:val="00903317"/>
    <w:rsid w:val="00904F67"/>
    <w:rsid w:val="009059D1"/>
    <w:rsid w:val="009060AC"/>
    <w:rsid w:val="0090641F"/>
    <w:rsid w:val="00906CB4"/>
    <w:rsid w:val="00907979"/>
    <w:rsid w:val="009103F7"/>
    <w:rsid w:val="00910992"/>
    <w:rsid w:val="0091285A"/>
    <w:rsid w:val="00913824"/>
    <w:rsid w:val="00914A50"/>
    <w:rsid w:val="00916272"/>
    <w:rsid w:val="009168CC"/>
    <w:rsid w:val="00916F43"/>
    <w:rsid w:val="00917174"/>
    <w:rsid w:val="009173E2"/>
    <w:rsid w:val="00920DA9"/>
    <w:rsid w:val="00921D6C"/>
    <w:rsid w:val="00921D6D"/>
    <w:rsid w:val="00922049"/>
    <w:rsid w:val="00923D6E"/>
    <w:rsid w:val="009252DE"/>
    <w:rsid w:val="00927824"/>
    <w:rsid w:val="00927929"/>
    <w:rsid w:val="00927B40"/>
    <w:rsid w:val="009309CE"/>
    <w:rsid w:val="009313BD"/>
    <w:rsid w:val="00936945"/>
    <w:rsid w:val="00936EDF"/>
    <w:rsid w:val="00937D1A"/>
    <w:rsid w:val="00940150"/>
    <w:rsid w:val="0094120A"/>
    <w:rsid w:val="009420B2"/>
    <w:rsid w:val="00943B61"/>
    <w:rsid w:val="00943EB2"/>
    <w:rsid w:val="009448E9"/>
    <w:rsid w:val="00947970"/>
    <w:rsid w:val="00947C3F"/>
    <w:rsid w:val="009515DB"/>
    <w:rsid w:val="00951C02"/>
    <w:rsid w:val="00951C29"/>
    <w:rsid w:val="00952364"/>
    <w:rsid w:val="00952852"/>
    <w:rsid w:val="00953187"/>
    <w:rsid w:val="009546D2"/>
    <w:rsid w:val="00956AD1"/>
    <w:rsid w:val="00956F17"/>
    <w:rsid w:val="009573D3"/>
    <w:rsid w:val="0095782C"/>
    <w:rsid w:val="009579FC"/>
    <w:rsid w:val="00960003"/>
    <w:rsid w:val="00960D8E"/>
    <w:rsid w:val="00960E8F"/>
    <w:rsid w:val="00961166"/>
    <w:rsid w:val="0096245C"/>
    <w:rsid w:val="00962CCD"/>
    <w:rsid w:val="0096415E"/>
    <w:rsid w:val="0096486C"/>
    <w:rsid w:val="009660A0"/>
    <w:rsid w:val="009660D3"/>
    <w:rsid w:val="009673BA"/>
    <w:rsid w:val="00970AB1"/>
    <w:rsid w:val="00970B80"/>
    <w:rsid w:val="00972DDC"/>
    <w:rsid w:val="00973E93"/>
    <w:rsid w:val="0097567C"/>
    <w:rsid w:val="009775C0"/>
    <w:rsid w:val="0097789F"/>
    <w:rsid w:val="00980479"/>
    <w:rsid w:val="00982427"/>
    <w:rsid w:val="00982552"/>
    <w:rsid w:val="00982BD9"/>
    <w:rsid w:val="00982CFA"/>
    <w:rsid w:val="009844DB"/>
    <w:rsid w:val="009846FD"/>
    <w:rsid w:val="0099007A"/>
    <w:rsid w:val="009912C4"/>
    <w:rsid w:val="00991E54"/>
    <w:rsid w:val="0099217F"/>
    <w:rsid w:val="00992674"/>
    <w:rsid w:val="0099330A"/>
    <w:rsid w:val="0099333D"/>
    <w:rsid w:val="0099432F"/>
    <w:rsid w:val="009951C6"/>
    <w:rsid w:val="0099533F"/>
    <w:rsid w:val="0099613B"/>
    <w:rsid w:val="00996A2B"/>
    <w:rsid w:val="009A0076"/>
    <w:rsid w:val="009A0B07"/>
    <w:rsid w:val="009A1AEB"/>
    <w:rsid w:val="009A209D"/>
    <w:rsid w:val="009A2751"/>
    <w:rsid w:val="009A329F"/>
    <w:rsid w:val="009A3E87"/>
    <w:rsid w:val="009A525F"/>
    <w:rsid w:val="009A7FBD"/>
    <w:rsid w:val="009B0BBF"/>
    <w:rsid w:val="009B0F16"/>
    <w:rsid w:val="009B1280"/>
    <w:rsid w:val="009B29EC"/>
    <w:rsid w:val="009B3298"/>
    <w:rsid w:val="009B423E"/>
    <w:rsid w:val="009B4E37"/>
    <w:rsid w:val="009B61CD"/>
    <w:rsid w:val="009B660B"/>
    <w:rsid w:val="009B728F"/>
    <w:rsid w:val="009B7FD2"/>
    <w:rsid w:val="009C0557"/>
    <w:rsid w:val="009C1AB4"/>
    <w:rsid w:val="009C211E"/>
    <w:rsid w:val="009C3D0A"/>
    <w:rsid w:val="009C58F2"/>
    <w:rsid w:val="009C5A68"/>
    <w:rsid w:val="009C5BAD"/>
    <w:rsid w:val="009C5E0F"/>
    <w:rsid w:val="009C62DD"/>
    <w:rsid w:val="009C6FEA"/>
    <w:rsid w:val="009D0532"/>
    <w:rsid w:val="009D1242"/>
    <w:rsid w:val="009D43AF"/>
    <w:rsid w:val="009D45D2"/>
    <w:rsid w:val="009D5234"/>
    <w:rsid w:val="009D560A"/>
    <w:rsid w:val="009D651C"/>
    <w:rsid w:val="009D6F20"/>
    <w:rsid w:val="009D6FF9"/>
    <w:rsid w:val="009E0006"/>
    <w:rsid w:val="009E3607"/>
    <w:rsid w:val="009E640F"/>
    <w:rsid w:val="009E6615"/>
    <w:rsid w:val="009E7332"/>
    <w:rsid w:val="009F0955"/>
    <w:rsid w:val="009F0E9D"/>
    <w:rsid w:val="009F1477"/>
    <w:rsid w:val="009F3246"/>
    <w:rsid w:val="009F3C48"/>
    <w:rsid w:val="009F51A1"/>
    <w:rsid w:val="009F59C4"/>
    <w:rsid w:val="009F5B5E"/>
    <w:rsid w:val="009F6ED6"/>
    <w:rsid w:val="009F739F"/>
    <w:rsid w:val="009F7852"/>
    <w:rsid w:val="009F7C7A"/>
    <w:rsid w:val="00A00017"/>
    <w:rsid w:val="00A014D8"/>
    <w:rsid w:val="00A02512"/>
    <w:rsid w:val="00A04558"/>
    <w:rsid w:val="00A04FEF"/>
    <w:rsid w:val="00A05865"/>
    <w:rsid w:val="00A05F7F"/>
    <w:rsid w:val="00A06468"/>
    <w:rsid w:val="00A06730"/>
    <w:rsid w:val="00A0748C"/>
    <w:rsid w:val="00A07A2A"/>
    <w:rsid w:val="00A10289"/>
    <w:rsid w:val="00A10378"/>
    <w:rsid w:val="00A114EC"/>
    <w:rsid w:val="00A12322"/>
    <w:rsid w:val="00A12D84"/>
    <w:rsid w:val="00A12F91"/>
    <w:rsid w:val="00A13A9A"/>
    <w:rsid w:val="00A14146"/>
    <w:rsid w:val="00A16452"/>
    <w:rsid w:val="00A16729"/>
    <w:rsid w:val="00A17B53"/>
    <w:rsid w:val="00A17E75"/>
    <w:rsid w:val="00A20526"/>
    <w:rsid w:val="00A212FC"/>
    <w:rsid w:val="00A23AD5"/>
    <w:rsid w:val="00A243EA"/>
    <w:rsid w:val="00A25B05"/>
    <w:rsid w:val="00A25F6A"/>
    <w:rsid w:val="00A26B5A"/>
    <w:rsid w:val="00A27B47"/>
    <w:rsid w:val="00A30E70"/>
    <w:rsid w:val="00A30F0A"/>
    <w:rsid w:val="00A31595"/>
    <w:rsid w:val="00A33802"/>
    <w:rsid w:val="00A35A81"/>
    <w:rsid w:val="00A35EF5"/>
    <w:rsid w:val="00A373DB"/>
    <w:rsid w:val="00A40807"/>
    <w:rsid w:val="00A41D9D"/>
    <w:rsid w:val="00A420DA"/>
    <w:rsid w:val="00A420F7"/>
    <w:rsid w:val="00A426BD"/>
    <w:rsid w:val="00A43E34"/>
    <w:rsid w:val="00A45055"/>
    <w:rsid w:val="00A45145"/>
    <w:rsid w:val="00A4605C"/>
    <w:rsid w:val="00A46B58"/>
    <w:rsid w:val="00A47817"/>
    <w:rsid w:val="00A47DF1"/>
    <w:rsid w:val="00A51CE0"/>
    <w:rsid w:val="00A52631"/>
    <w:rsid w:val="00A541DB"/>
    <w:rsid w:val="00A54CD3"/>
    <w:rsid w:val="00A5593D"/>
    <w:rsid w:val="00A56780"/>
    <w:rsid w:val="00A56990"/>
    <w:rsid w:val="00A5743D"/>
    <w:rsid w:val="00A6093E"/>
    <w:rsid w:val="00A60CA2"/>
    <w:rsid w:val="00A61786"/>
    <w:rsid w:val="00A62D85"/>
    <w:rsid w:val="00A62F5B"/>
    <w:rsid w:val="00A64490"/>
    <w:rsid w:val="00A6517A"/>
    <w:rsid w:val="00A652E0"/>
    <w:rsid w:val="00A65529"/>
    <w:rsid w:val="00A65B67"/>
    <w:rsid w:val="00A65CC8"/>
    <w:rsid w:val="00A65F1E"/>
    <w:rsid w:val="00A6624D"/>
    <w:rsid w:val="00A666B7"/>
    <w:rsid w:val="00A7069E"/>
    <w:rsid w:val="00A70789"/>
    <w:rsid w:val="00A7118A"/>
    <w:rsid w:val="00A71CF8"/>
    <w:rsid w:val="00A72B02"/>
    <w:rsid w:val="00A72C22"/>
    <w:rsid w:val="00A72F36"/>
    <w:rsid w:val="00A74ADB"/>
    <w:rsid w:val="00A75FBF"/>
    <w:rsid w:val="00A77154"/>
    <w:rsid w:val="00A7720A"/>
    <w:rsid w:val="00A773A6"/>
    <w:rsid w:val="00A7755F"/>
    <w:rsid w:val="00A80D74"/>
    <w:rsid w:val="00A815BF"/>
    <w:rsid w:val="00A81B87"/>
    <w:rsid w:val="00A82802"/>
    <w:rsid w:val="00A83696"/>
    <w:rsid w:val="00A84626"/>
    <w:rsid w:val="00A84CAE"/>
    <w:rsid w:val="00A85856"/>
    <w:rsid w:val="00A85B29"/>
    <w:rsid w:val="00A86A47"/>
    <w:rsid w:val="00A878E0"/>
    <w:rsid w:val="00A87E91"/>
    <w:rsid w:val="00A90683"/>
    <w:rsid w:val="00A90A67"/>
    <w:rsid w:val="00A90F4D"/>
    <w:rsid w:val="00A9144F"/>
    <w:rsid w:val="00A91E5F"/>
    <w:rsid w:val="00A92B83"/>
    <w:rsid w:val="00A93085"/>
    <w:rsid w:val="00A932F3"/>
    <w:rsid w:val="00A948E5"/>
    <w:rsid w:val="00A94D5D"/>
    <w:rsid w:val="00A95023"/>
    <w:rsid w:val="00A970D8"/>
    <w:rsid w:val="00A9727B"/>
    <w:rsid w:val="00A97C10"/>
    <w:rsid w:val="00A97DD9"/>
    <w:rsid w:val="00A97E70"/>
    <w:rsid w:val="00AA0371"/>
    <w:rsid w:val="00AA209C"/>
    <w:rsid w:val="00AA26B6"/>
    <w:rsid w:val="00AA2D4E"/>
    <w:rsid w:val="00AA342C"/>
    <w:rsid w:val="00AA3E92"/>
    <w:rsid w:val="00AA50D0"/>
    <w:rsid w:val="00AA5C5E"/>
    <w:rsid w:val="00AA6F77"/>
    <w:rsid w:val="00AA73FC"/>
    <w:rsid w:val="00AB05E3"/>
    <w:rsid w:val="00AB0C22"/>
    <w:rsid w:val="00AB1708"/>
    <w:rsid w:val="00AB2E75"/>
    <w:rsid w:val="00AB32CA"/>
    <w:rsid w:val="00AB48C8"/>
    <w:rsid w:val="00AB6231"/>
    <w:rsid w:val="00AB65C5"/>
    <w:rsid w:val="00AC0D07"/>
    <w:rsid w:val="00AC0DB4"/>
    <w:rsid w:val="00AC0E66"/>
    <w:rsid w:val="00AC1922"/>
    <w:rsid w:val="00AC2531"/>
    <w:rsid w:val="00AC290D"/>
    <w:rsid w:val="00AC3C46"/>
    <w:rsid w:val="00AC49B9"/>
    <w:rsid w:val="00AC5C25"/>
    <w:rsid w:val="00AC6B2B"/>
    <w:rsid w:val="00AC72EE"/>
    <w:rsid w:val="00AD0F01"/>
    <w:rsid w:val="00AD3049"/>
    <w:rsid w:val="00AD346C"/>
    <w:rsid w:val="00AD53E3"/>
    <w:rsid w:val="00AD76E1"/>
    <w:rsid w:val="00AE0BEC"/>
    <w:rsid w:val="00AE0CB6"/>
    <w:rsid w:val="00AE1926"/>
    <w:rsid w:val="00AE22F1"/>
    <w:rsid w:val="00AE3154"/>
    <w:rsid w:val="00AE404C"/>
    <w:rsid w:val="00AE54BB"/>
    <w:rsid w:val="00AE5949"/>
    <w:rsid w:val="00AE59F9"/>
    <w:rsid w:val="00AE5CAA"/>
    <w:rsid w:val="00AE60BD"/>
    <w:rsid w:val="00AE79A0"/>
    <w:rsid w:val="00AF1C4D"/>
    <w:rsid w:val="00AF2D73"/>
    <w:rsid w:val="00AF5020"/>
    <w:rsid w:val="00AF561D"/>
    <w:rsid w:val="00AF6DFB"/>
    <w:rsid w:val="00AF7D87"/>
    <w:rsid w:val="00B001B1"/>
    <w:rsid w:val="00B002B0"/>
    <w:rsid w:val="00B011B4"/>
    <w:rsid w:val="00B01621"/>
    <w:rsid w:val="00B02086"/>
    <w:rsid w:val="00B031D6"/>
    <w:rsid w:val="00B03ED6"/>
    <w:rsid w:val="00B04B11"/>
    <w:rsid w:val="00B04D90"/>
    <w:rsid w:val="00B04EF4"/>
    <w:rsid w:val="00B0533F"/>
    <w:rsid w:val="00B0537F"/>
    <w:rsid w:val="00B056AC"/>
    <w:rsid w:val="00B06CCE"/>
    <w:rsid w:val="00B074A8"/>
    <w:rsid w:val="00B077E1"/>
    <w:rsid w:val="00B07B96"/>
    <w:rsid w:val="00B10750"/>
    <w:rsid w:val="00B1080E"/>
    <w:rsid w:val="00B10BB5"/>
    <w:rsid w:val="00B11D20"/>
    <w:rsid w:val="00B12135"/>
    <w:rsid w:val="00B12378"/>
    <w:rsid w:val="00B130D8"/>
    <w:rsid w:val="00B132E5"/>
    <w:rsid w:val="00B13463"/>
    <w:rsid w:val="00B14C5E"/>
    <w:rsid w:val="00B15505"/>
    <w:rsid w:val="00B160F6"/>
    <w:rsid w:val="00B20780"/>
    <w:rsid w:val="00B20CFC"/>
    <w:rsid w:val="00B2173B"/>
    <w:rsid w:val="00B22A0A"/>
    <w:rsid w:val="00B24730"/>
    <w:rsid w:val="00B24C23"/>
    <w:rsid w:val="00B26025"/>
    <w:rsid w:val="00B27597"/>
    <w:rsid w:val="00B27F5E"/>
    <w:rsid w:val="00B3036B"/>
    <w:rsid w:val="00B312DB"/>
    <w:rsid w:val="00B3136F"/>
    <w:rsid w:val="00B33219"/>
    <w:rsid w:val="00B34A07"/>
    <w:rsid w:val="00B35CEC"/>
    <w:rsid w:val="00B36687"/>
    <w:rsid w:val="00B36FDC"/>
    <w:rsid w:val="00B40FEC"/>
    <w:rsid w:val="00B41A8A"/>
    <w:rsid w:val="00B42199"/>
    <w:rsid w:val="00B426B4"/>
    <w:rsid w:val="00B43D56"/>
    <w:rsid w:val="00B44CA7"/>
    <w:rsid w:val="00B45680"/>
    <w:rsid w:val="00B462AC"/>
    <w:rsid w:val="00B462D3"/>
    <w:rsid w:val="00B46351"/>
    <w:rsid w:val="00B46513"/>
    <w:rsid w:val="00B47E39"/>
    <w:rsid w:val="00B523CA"/>
    <w:rsid w:val="00B527EE"/>
    <w:rsid w:val="00B5326E"/>
    <w:rsid w:val="00B53894"/>
    <w:rsid w:val="00B53A79"/>
    <w:rsid w:val="00B542DB"/>
    <w:rsid w:val="00B54480"/>
    <w:rsid w:val="00B546E5"/>
    <w:rsid w:val="00B54C71"/>
    <w:rsid w:val="00B54F9E"/>
    <w:rsid w:val="00B553DB"/>
    <w:rsid w:val="00B55656"/>
    <w:rsid w:val="00B635D4"/>
    <w:rsid w:val="00B64412"/>
    <w:rsid w:val="00B65F1F"/>
    <w:rsid w:val="00B660AF"/>
    <w:rsid w:val="00B66391"/>
    <w:rsid w:val="00B667FD"/>
    <w:rsid w:val="00B66EC0"/>
    <w:rsid w:val="00B70870"/>
    <w:rsid w:val="00B71576"/>
    <w:rsid w:val="00B72142"/>
    <w:rsid w:val="00B72ADB"/>
    <w:rsid w:val="00B74432"/>
    <w:rsid w:val="00B745C6"/>
    <w:rsid w:val="00B774C0"/>
    <w:rsid w:val="00B806C3"/>
    <w:rsid w:val="00B81423"/>
    <w:rsid w:val="00B81699"/>
    <w:rsid w:val="00B81792"/>
    <w:rsid w:val="00B8271A"/>
    <w:rsid w:val="00B82D34"/>
    <w:rsid w:val="00B843DA"/>
    <w:rsid w:val="00B84D67"/>
    <w:rsid w:val="00B84EA4"/>
    <w:rsid w:val="00B855DB"/>
    <w:rsid w:val="00B8562E"/>
    <w:rsid w:val="00B871FF"/>
    <w:rsid w:val="00B878C3"/>
    <w:rsid w:val="00B9188C"/>
    <w:rsid w:val="00B94311"/>
    <w:rsid w:val="00B944D2"/>
    <w:rsid w:val="00B951CD"/>
    <w:rsid w:val="00B9521C"/>
    <w:rsid w:val="00B955D3"/>
    <w:rsid w:val="00B95BAE"/>
    <w:rsid w:val="00B95FDD"/>
    <w:rsid w:val="00B96749"/>
    <w:rsid w:val="00B970AD"/>
    <w:rsid w:val="00B9727B"/>
    <w:rsid w:val="00B97A36"/>
    <w:rsid w:val="00BA074E"/>
    <w:rsid w:val="00BA2134"/>
    <w:rsid w:val="00BA2FDC"/>
    <w:rsid w:val="00BA37C6"/>
    <w:rsid w:val="00BA393F"/>
    <w:rsid w:val="00BA6116"/>
    <w:rsid w:val="00BA6289"/>
    <w:rsid w:val="00BA67E2"/>
    <w:rsid w:val="00BA6E2E"/>
    <w:rsid w:val="00BA774F"/>
    <w:rsid w:val="00BA783F"/>
    <w:rsid w:val="00BA788C"/>
    <w:rsid w:val="00BA7B70"/>
    <w:rsid w:val="00BA7D60"/>
    <w:rsid w:val="00BA7F6A"/>
    <w:rsid w:val="00BB035A"/>
    <w:rsid w:val="00BB03A6"/>
    <w:rsid w:val="00BB1519"/>
    <w:rsid w:val="00BB17C5"/>
    <w:rsid w:val="00BB18B6"/>
    <w:rsid w:val="00BB4752"/>
    <w:rsid w:val="00BB4E53"/>
    <w:rsid w:val="00BB61B9"/>
    <w:rsid w:val="00BB75A0"/>
    <w:rsid w:val="00BB7CB3"/>
    <w:rsid w:val="00BC0CA3"/>
    <w:rsid w:val="00BC205F"/>
    <w:rsid w:val="00BC4C9E"/>
    <w:rsid w:val="00BC4E16"/>
    <w:rsid w:val="00BC4F15"/>
    <w:rsid w:val="00BC4F78"/>
    <w:rsid w:val="00BD01F6"/>
    <w:rsid w:val="00BD032A"/>
    <w:rsid w:val="00BD15C3"/>
    <w:rsid w:val="00BD18F3"/>
    <w:rsid w:val="00BD3344"/>
    <w:rsid w:val="00BD4B93"/>
    <w:rsid w:val="00BD5507"/>
    <w:rsid w:val="00BD5B49"/>
    <w:rsid w:val="00BE077C"/>
    <w:rsid w:val="00BE099F"/>
    <w:rsid w:val="00BE105E"/>
    <w:rsid w:val="00BE15D5"/>
    <w:rsid w:val="00BE1703"/>
    <w:rsid w:val="00BE244F"/>
    <w:rsid w:val="00BE2574"/>
    <w:rsid w:val="00BE3997"/>
    <w:rsid w:val="00BE3F31"/>
    <w:rsid w:val="00BE4335"/>
    <w:rsid w:val="00BE4A5D"/>
    <w:rsid w:val="00BE5DB9"/>
    <w:rsid w:val="00BE6B29"/>
    <w:rsid w:val="00BF10F6"/>
    <w:rsid w:val="00BF1112"/>
    <w:rsid w:val="00BF34DD"/>
    <w:rsid w:val="00BF3BDA"/>
    <w:rsid w:val="00BF4465"/>
    <w:rsid w:val="00BF4D89"/>
    <w:rsid w:val="00BF4E21"/>
    <w:rsid w:val="00BF53A9"/>
    <w:rsid w:val="00BF6197"/>
    <w:rsid w:val="00BF6C18"/>
    <w:rsid w:val="00BF7EC0"/>
    <w:rsid w:val="00C00221"/>
    <w:rsid w:val="00C003DE"/>
    <w:rsid w:val="00C01570"/>
    <w:rsid w:val="00C01594"/>
    <w:rsid w:val="00C018B8"/>
    <w:rsid w:val="00C03216"/>
    <w:rsid w:val="00C03429"/>
    <w:rsid w:val="00C03D75"/>
    <w:rsid w:val="00C042EA"/>
    <w:rsid w:val="00C04963"/>
    <w:rsid w:val="00C06C44"/>
    <w:rsid w:val="00C079AB"/>
    <w:rsid w:val="00C11D29"/>
    <w:rsid w:val="00C122E4"/>
    <w:rsid w:val="00C12A90"/>
    <w:rsid w:val="00C12B72"/>
    <w:rsid w:val="00C13237"/>
    <w:rsid w:val="00C13277"/>
    <w:rsid w:val="00C13569"/>
    <w:rsid w:val="00C13A3C"/>
    <w:rsid w:val="00C1435D"/>
    <w:rsid w:val="00C151C1"/>
    <w:rsid w:val="00C1573E"/>
    <w:rsid w:val="00C15CC8"/>
    <w:rsid w:val="00C16073"/>
    <w:rsid w:val="00C16123"/>
    <w:rsid w:val="00C17EAE"/>
    <w:rsid w:val="00C22144"/>
    <w:rsid w:val="00C2288E"/>
    <w:rsid w:val="00C2293F"/>
    <w:rsid w:val="00C22F37"/>
    <w:rsid w:val="00C22F4E"/>
    <w:rsid w:val="00C23233"/>
    <w:rsid w:val="00C2667D"/>
    <w:rsid w:val="00C27956"/>
    <w:rsid w:val="00C30EF2"/>
    <w:rsid w:val="00C315F4"/>
    <w:rsid w:val="00C31C79"/>
    <w:rsid w:val="00C336A0"/>
    <w:rsid w:val="00C35470"/>
    <w:rsid w:val="00C362FF"/>
    <w:rsid w:val="00C3677F"/>
    <w:rsid w:val="00C36A72"/>
    <w:rsid w:val="00C36BEE"/>
    <w:rsid w:val="00C37FEB"/>
    <w:rsid w:val="00C40A44"/>
    <w:rsid w:val="00C41172"/>
    <w:rsid w:val="00C418D8"/>
    <w:rsid w:val="00C42A87"/>
    <w:rsid w:val="00C46616"/>
    <w:rsid w:val="00C46DBC"/>
    <w:rsid w:val="00C4702E"/>
    <w:rsid w:val="00C5111B"/>
    <w:rsid w:val="00C51BFF"/>
    <w:rsid w:val="00C52364"/>
    <w:rsid w:val="00C53D73"/>
    <w:rsid w:val="00C54DD3"/>
    <w:rsid w:val="00C5565E"/>
    <w:rsid w:val="00C558D7"/>
    <w:rsid w:val="00C55FD6"/>
    <w:rsid w:val="00C561D4"/>
    <w:rsid w:val="00C5637E"/>
    <w:rsid w:val="00C60013"/>
    <w:rsid w:val="00C6070C"/>
    <w:rsid w:val="00C60FFC"/>
    <w:rsid w:val="00C61DDD"/>
    <w:rsid w:val="00C624B5"/>
    <w:rsid w:val="00C63130"/>
    <w:rsid w:val="00C645FB"/>
    <w:rsid w:val="00C6695C"/>
    <w:rsid w:val="00C700B7"/>
    <w:rsid w:val="00C72049"/>
    <w:rsid w:val="00C74FC7"/>
    <w:rsid w:val="00C75390"/>
    <w:rsid w:val="00C75FA2"/>
    <w:rsid w:val="00C76DE9"/>
    <w:rsid w:val="00C77072"/>
    <w:rsid w:val="00C77C77"/>
    <w:rsid w:val="00C80A97"/>
    <w:rsid w:val="00C82D82"/>
    <w:rsid w:val="00C82EC0"/>
    <w:rsid w:val="00C82F13"/>
    <w:rsid w:val="00C835BC"/>
    <w:rsid w:val="00C85FA3"/>
    <w:rsid w:val="00C86245"/>
    <w:rsid w:val="00C86876"/>
    <w:rsid w:val="00C91250"/>
    <w:rsid w:val="00C9217B"/>
    <w:rsid w:val="00C92A13"/>
    <w:rsid w:val="00C92EB9"/>
    <w:rsid w:val="00C9313C"/>
    <w:rsid w:val="00C93155"/>
    <w:rsid w:val="00C94061"/>
    <w:rsid w:val="00C944DA"/>
    <w:rsid w:val="00C94F60"/>
    <w:rsid w:val="00C952EA"/>
    <w:rsid w:val="00C96F7B"/>
    <w:rsid w:val="00CA11D6"/>
    <w:rsid w:val="00CA3A3C"/>
    <w:rsid w:val="00CA3F1A"/>
    <w:rsid w:val="00CA47DD"/>
    <w:rsid w:val="00CA4A8F"/>
    <w:rsid w:val="00CA4E39"/>
    <w:rsid w:val="00CA611C"/>
    <w:rsid w:val="00CA7780"/>
    <w:rsid w:val="00CA7C96"/>
    <w:rsid w:val="00CB24C4"/>
    <w:rsid w:val="00CB278B"/>
    <w:rsid w:val="00CB32F4"/>
    <w:rsid w:val="00CB38EC"/>
    <w:rsid w:val="00CB3D30"/>
    <w:rsid w:val="00CB43A1"/>
    <w:rsid w:val="00CB4BBA"/>
    <w:rsid w:val="00CB4E2D"/>
    <w:rsid w:val="00CB554B"/>
    <w:rsid w:val="00CB6C5C"/>
    <w:rsid w:val="00CB7782"/>
    <w:rsid w:val="00CC09A6"/>
    <w:rsid w:val="00CC0F53"/>
    <w:rsid w:val="00CC10B6"/>
    <w:rsid w:val="00CC1D37"/>
    <w:rsid w:val="00CC2E5A"/>
    <w:rsid w:val="00CC3C0F"/>
    <w:rsid w:val="00CC4066"/>
    <w:rsid w:val="00CC617E"/>
    <w:rsid w:val="00CC677A"/>
    <w:rsid w:val="00CC6797"/>
    <w:rsid w:val="00CC771B"/>
    <w:rsid w:val="00CC7AC4"/>
    <w:rsid w:val="00CD0746"/>
    <w:rsid w:val="00CD0F83"/>
    <w:rsid w:val="00CD1F0C"/>
    <w:rsid w:val="00CD2CEF"/>
    <w:rsid w:val="00CD476C"/>
    <w:rsid w:val="00CD5761"/>
    <w:rsid w:val="00CD5DAA"/>
    <w:rsid w:val="00CD5DB1"/>
    <w:rsid w:val="00CD776C"/>
    <w:rsid w:val="00CD793E"/>
    <w:rsid w:val="00CD7DEA"/>
    <w:rsid w:val="00CE05A4"/>
    <w:rsid w:val="00CE1177"/>
    <w:rsid w:val="00CE1D44"/>
    <w:rsid w:val="00CE2C3B"/>
    <w:rsid w:val="00CE2E0C"/>
    <w:rsid w:val="00CE2E2E"/>
    <w:rsid w:val="00CE3B2C"/>
    <w:rsid w:val="00CE414A"/>
    <w:rsid w:val="00CE43FF"/>
    <w:rsid w:val="00CE46D4"/>
    <w:rsid w:val="00CE4A85"/>
    <w:rsid w:val="00CE5493"/>
    <w:rsid w:val="00CE572C"/>
    <w:rsid w:val="00CE5B28"/>
    <w:rsid w:val="00CE5C88"/>
    <w:rsid w:val="00CE5F0C"/>
    <w:rsid w:val="00CE64E9"/>
    <w:rsid w:val="00CE67CB"/>
    <w:rsid w:val="00CE7563"/>
    <w:rsid w:val="00CE7E0A"/>
    <w:rsid w:val="00CF13C6"/>
    <w:rsid w:val="00CF25A3"/>
    <w:rsid w:val="00CF367D"/>
    <w:rsid w:val="00CF3A9D"/>
    <w:rsid w:val="00CF40FF"/>
    <w:rsid w:val="00CF431E"/>
    <w:rsid w:val="00CF6FE0"/>
    <w:rsid w:val="00CF7402"/>
    <w:rsid w:val="00CF7DB2"/>
    <w:rsid w:val="00D00329"/>
    <w:rsid w:val="00D00393"/>
    <w:rsid w:val="00D00DA5"/>
    <w:rsid w:val="00D01137"/>
    <w:rsid w:val="00D012FD"/>
    <w:rsid w:val="00D01450"/>
    <w:rsid w:val="00D01729"/>
    <w:rsid w:val="00D01888"/>
    <w:rsid w:val="00D01D2C"/>
    <w:rsid w:val="00D0211E"/>
    <w:rsid w:val="00D02734"/>
    <w:rsid w:val="00D03467"/>
    <w:rsid w:val="00D038B0"/>
    <w:rsid w:val="00D03AE2"/>
    <w:rsid w:val="00D049BE"/>
    <w:rsid w:val="00D04D5F"/>
    <w:rsid w:val="00D04DA9"/>
    <w:rsid w:val="00D05A19"/>
    <w:rsid w:val="00D10CFF"/>
    <w:rsid w:val="00D1107E"/>
    <w:rsid w:val="00D11F65"/>
    <w:rsid w:val="00D12969"/>
    <w:rsid w:val="00D13794"/>
    <w:rsid w:val="00D144F4"/>
    <w:rsid w:val="00D1646A"/>
    <w:rsid w:val="00D16A1D"/>
    <w:rsid w:val="00D16F54"/>
    <w:rsid w:val="00D17D9C"/>
    <w:rsid w:val="00D20B6C"/>
    <w:rsid w:val="00D20E37"/>
    <w:rsid w:val="00D21F68"/>
    <w:rsid w:val="00D23283"/>
    <w:rsid w:val="00D24E06"/>
    <w:rsid w:val="00D255B8"/>
    <w:rsid w:val="00D25CAC"/>
    <w:rsid w:val="00D279C0"/>
    <w:rsid w:val="00D27C03"/>
    <w:rsid w:val="00D30910"/>
    <w:rsid w:val="00D311B6"/>
    <w:rsid w:val="00D332BC"/>
    <w:rsid w:val="00D3397E"/>
    <w:rsid w:val="00D339CE"/>
    <w:rsid w:val="00D34B3B"/>
    <w:rsid w:val="00D34BFA"/>
    <w:rsid w:val="00D37985"/>
    <w:rsid w:val="00D41B8B"/>
    <w:rsid w:val="00D4215D"/>
    <w:rsid w:val="00D42439"/>
    <w:rsid w:val="00D448E8"/>
    <w:rsid w:val="00D46949"/>
    <w:rsid w:val="00D469E3"/>
    <w:rsid w:val="00D475EF"/>
    <w:rsid w:val="00D50A90"/>
    <w:rsid w:val="00D51275"/>
    <w:rsid w:val="00D51653"/>
    <w:rsid w:val="00D51A2E"/>
    <w:rsid w:val="00D523EB"/>
    <w:rsid w:val="00D52D5F"/>
    <w:rsid w:val="00D5555E"/>
    <w:rsid w:val="00D55E18"/>
    <w:rsid w:val="00D56ACC"/>
    <w:rsid w:val="00D57AA5"/>
    <w:rsid w:val="00D60E1D"/>
    <w:rsid w:val="00D616B0"/>
    <w:rsid w:val="00D61991"/>
    <w:rsid w:val="00D642D0"/>
    <w:rsid w:val="00D64AB6"/>
    <w:rsid w:val="00D657C1"/>
    <w:rsid w:val="00D65907"/>
    <w:rsid w:val="00D65D3C"/>
    <w:rsid w:val="00D6678D"/>
    <w:rsid w:val="00D66AE7"/>
    <w:rsid w:val="00D66BC2"/>
    <w:rsid w:val="00D67124"/>
    <w:rsid w:val="00D67409"/>
    <w:rsid w:val="00D71D80"/>
    <w:rsid w:val="00D71F3D"/>
    <w:rsid w:val="00D72A41"/>
    <w:rsid w:val="00D73751"/>
    <w:rsid w:val="00D73AB2"/>
    <w:rsid w:val="00D744F8"/>
    <w:rsid w:val="00D7504D"/>
    <w:rsid w:val="00D760B6"/>
    <w:rsid w:val="00D76160"/>
    <w:rsid w:val="00D770BB"/>
    <w:rsid w:val="00D77C90"/>
    <w:rsid w:val="00D80722"/>
    <w:rsid w:val="00D80B97"/>
    <w:rsid w:val="00D818DC"/>
    <w:rsid w:val="00D819E5"/>
    <w:rsid w:val="00D81C39"/>
    <w:rsid w:val="00D82B60"/>
    <w:rsid w:val="00D82D6B"/>
    <w:rsid w:val="00D83D19"/>
    <w:rsid w:val="00D83F46"/>
    <w:rsid w:val="00D84495"/>
    <w:rsid w:val="00D912A2"/>
    <w:rsid w:val="00D91AB2"/>
    <w:rsid w:val="00D94976"/>
    <w:rsid w:val="00D95629"/>
    <w:rsid w:val="00D956C4"/>
    <w:rsid w:val="00D959D2"/>
    <w:rsid w:val="00D965A0"/>
    <w:rsid w:val="00D966A5"/>
    <w:rsid w:val="00D97FDF"/>
    <w:rsid w:val="00DA06CB"/>
    <w:rsid w:val="00DA07B9"/>
    <w:rsid w:val="00DA11A2"/>
    <w:rsid w:val="00DA2AB5"/>
    <w:rsid w:val="00DA2BA5"/>
    <w:rsid w:val="00DA3D50"/>
    <w:rsid w:val="00DA7A0F"/>
    <w:rsid w:val="00DB0427"/>
    <w:rsid w:val="00DB0D02"/>
    <w:rsid w:val="00DB0FCD"/>
    <w:rsid w:val="00DB1639"/>
    <w:rsid w:val="00DB1EBC"/>
    <w:rsid w:val="00DB1F8B"/>
    <w:rsid w:val="00DB4AD2"/>
    <w:rsid w:val="00DB517D"/>
    <w:rsid w:val="00DB588A"/>
    <w:rsid w:val="00DB67F0"/>
    <w:rsid w:val="00DB6E8C"/>
    <w:rsid w:val="00DC02BD"/>
    <w:rsid w:val="00DC05F3"/>
    <w:rsid w:val="00DC0F40"/>
    <w:rsid w:val="00DC1D8C"/>
    <w:rsid w:val="00DC3457"/>
    <w:rsid w:val="00DC3BBA"/>
    <w:rsid w:val="00DC5031"/>
    <w:rsid w:val="00DC59B6"/>
    <w:rsid w:val="00DC6731"/>
    <w:rsid w:val="00DC6A9B"/>
    <w:rsid w:val="00DC790D"/>
    <w:rsid w:val="00DC7EB3"/>
    <w:rsid w:val="00DD019F"/>
    <w:rsid w:val="00DD084C"/>
    <w:rsid w:val="00DD0883"/>
    <w:rsid w:val="00DD0C33"/>
    <w:rsid w:val="00DD15DA"/>
    <w:rsid w:val="00DD3110"/>
    <w:rsid w:val="00DD3737"/>
    <w:rsid w:val="00DD3C2D"/>
    <w:rsid w:val="00DD49E1"/>
    <w:rsid w:val="00DD4CA1"/>
    <w:rsid w:val="00DD65D7"/>
    <w:rsid w:val="00DE116C"/>
    <w:rsid w:val="00DE191A"/>
    <w:rsid w:val="00DE2FC6"/>
    <w:rsid w:val="00DE38C5"/>
    <w:rsid w:val="00DF0305"/>
    <w:rsid w:val="00DF034E"/>
    <w:rsid w:val="00DF0D44"/>
    <w:rsid w:val="00DF12A5"/>
    <w:rsid w:val="00DF1879"/>
    <w:rsid w:val="00DF1958"/>
    <w:rsid w:val="00DF209C"/>
    <w:rsid w:val="00DF2844"/>
    <w:rsid w:val="00DF2F27"/>
    <w:rsid w:val="00DF349D"/>
    <w:rsid w:val="00DF5ECA"/>
    <w:rsid w:val="00DF739E"/>
    <w:rsid w:val="00E0070A"/>
    <w:rsid w:val="00E00B1B"/>
    <w:rsid w:val="00E01FA7"/>
    <w:rsid w:val="00E03CAD"/>
    <w:rsid w:val="00E040C5"/>
    <w:rsid w:val="00E04F07"/>
    <w:rsid w:val="00E0512A"/>
    <w:rsid w:val="00E05EB1"/>
    <w:rsid w:val="00E071C3"/>
    <w:rsid w:val="00E07591"/>
    <w:rsid w:val="00E07654"/>
    <w:rsid w:val="00E07F4F"/>
    <w:rsid w:val="00E11520"/>
    <w:rsid w:val="00E11A5C"/>
    <w:rsid w:val="00E1211E"/>
    <w:rsid w:val="00E12718"/>
    <w:rsid w:val="00E12AD6"/>
    <w:rsid w:val="00E132AC"/>
    <w:rsid w:val="00E13923"/>
    <w:rsid w:val="00E1415C"/>
    <w:rsid w:val="00E146EB"/>
    <w:rsid w:val="00E154DC"/>
    <w:rsid w:val="00E156AA"/>
    <w:rsid w:val="00E15C59"/>
    <w:rsid w:val="00E163BA"/>
    <w:rsid w:val="00E164FF"/>
    <w:rsid w:val="00E202BB"/>
    <w:rsid w:val="00E2134A"/>
    <w:rsid w:val="00E220FA"/>
    <w:rsid w:val="00E23EF6"/>
    <w:rsid w:val="00E25F0C"/>
    <w:rsid w:val="00E268DD"/>
    <w:rsid w:val="00E30CCF"/>
    <w:rsid w:val="00E314E8"/>
    <w:rsid w:val="00E318AC"/>
    <w:rsid w:val="00E32470"/>
    <w:rsid w:val="00E326B9"/>
    <w:rsid w:val="00E34356"/>
    <w:rsid w:val="00E3544E"/>
    <w:rsid w:val="00E36609"/>
    <w:rsid w:val="00E369F3"/>
    <w:rsid w:val="00E37F07"/>
    <w:rsid w:val="00E40BC8"/>
    <w:rsid w:val="00E410DB"/>
    <w:rsid w:val="00E41C07"/>
    <w:rsid w:val="00E41CF4"/>
    <w:rsid w:val="00E42739"/>
    <w:rsid w:val="00E431B3"/>
    <w:rsid w:val="00E44F85"/>
    <w:rsid w:val="00E454EF"/>
    <w:rsid w:val="00E457ED"/>
    <w:rsid w:val="00E45ACA"/>
    <w:rsid w:val="00E46C85"/>
    <w:rsid w:val="00E47EAB"/>
    <w:rsid w:val="00E5004B"/>
    <w:rsid w:val="00E50F36"/>
    <w:rsid w:val="00E512DE"/>
    <w:rsid w:val="00E51606"/>
    <w:rsid w:val="00E51DEE"/>
    <w:rsid w:val="00E527C9"/>
    <w:rsid w:val="00E53B05"/>
    <w:rsid w:val="00E54514"/>
    <w:rsid w:val="00E54B89"/>
    <w:rsid w:val="00E568EC"/>
    <w:rsid w:val="00E57C73"/>
    <w:rsid w:val="00E57CAC"/>
    <w:rsid w:val="00E60B26"/>
    <w:rsid w:val="00E61B61"/>
    <w:rsid w:val="00E62300"/>
    <w:rsid w:val="00E62AD8"/>
    <w:rsid w:val="00E63F73"/>
    <w:rsid w:val="00E6765D"/>
    <w:rsid w:val="00E707E9"/>
    <w:rsid w:val="00E717D0"/>
    <w:rsid w:val="00E72D8A"/>
    <w:rsid w:val="00E72EB7"/>
    <w:rsid w:val="00E7308D"/>
    <w:rsid w:val="00E74418"/>
    <w:rsid w:val="00E74F33"/>
    <w:rsid w:val="00E75D98"/>
    <w:rsid w:val="00E7738A"/>
    <w:rsid w:val="00E77A58"/>
    <w:rsid w:val="00E77BC6"/>
    <w:rsid w:val="00E8185B"/>
    <w:rsid w:val="00E81A94"/>
    <w:rsid w:val="00E838AE"/>
    <w:rsid w:val="00E8547F"/>
    <w:rsid w:val="00E858C0"/>
    <w:rsid w:val="00E85A72"/>
    <w:rsid w:val="00E86543"/>
    <w:rsid w:val="00E87292"/>
    <w:rsid w:val="00E8783F"/>
    <w:rsid w:val="00E904BB"/>
    <w:rsid w:val="00E91051"/>
    <w:rsid w:val="00E9640B"/>
    <w:rsid w:val="00E96440"/>
    <w:rsid w:val="00E96CB3"/>
    <w:rsid w:val="00E978D3"/>
    <w:rsid w:val="00E97F3C"/>
    <w:rsid w:val="00EA0252"/>
    <w:rsid w:val="00EA0921"/>
    <w:rsid w:val="00EA0FB4"/>
    <w:rsid w:val="00EA3081"/>
    <w:rsid w:val="00EA37FF"/>
    <w:rsid w:val="00EA39F2"/>
    <w:rsid w:val="00EA3CA7"/>
    <w:rsid w:val="00EA3FD5"/>
    <w:rsid w:val="00EA41D5"/>
    <w:rsid w:val="00EA49B0"/>
    <w:rsid w:val="00EA5D3C"/>
    <w:rsid w:val="00EA5D65"/>
    <w:rsid w:val="00EA6692"/>
    <w:rsid w:val="00EA6D9E"/>
    <w:rsid w:val="00EA7182"/>
    <w:rsid w:val="00EA7EEB"/>
    <w:rsid w:val="00EB00EA"/>
    <w:rsid w:val="00EB0378"/>
    <w:rsid w:val="00EB110B"/>
    <w:rsid w:val="00EB1E14"/>
    <w:rsid w:val="00EB3C1C"/>
    <w:rsid w:val="00EB41F5"/>
    <w:rsid w:val="00EB5056"/>
    <w:rsid w:val="00EB68B3"/>
    <w:rsid w:val="00EB6DBF"/>
    <w:rsid w:val="00EB77FD"/>
    <w:rsid w:val="00EB7B1C"/>
    <w:rsid w:val="00EC0125"/>
    <w:rsid w:val="00EC0457"/>
    <w:rsid w:val="00EC04FF"/>
    <w:rsid w:val="00EC1026"/>
    <w:rsid w:val="00EC33E5"/>
    <w:rsid w:val="00EC3B5B"/>
    <w:rsid w:val="00EC3D7E"/>
    <w:rsid w:val="00EC4F9C"/>
    <w:rsid w:val="00EC555C"/>
    <w:rsid w:val="00EC727F"/>
    <w:rsid w:val="00EC7D1D"/>
    <w:rsid w:val="00EC7DFA"/>
    <w:rsid w:val="00ED0F23"/>
    <w:rsid w:val="00ED1E2E"/>
    <w:rsid w:val="00ED2383"/>
    <w:rsid w:val="00ED2D96"/>
    <w:rsid w:val="00ED36AE"/>
    <w:rsid w:val="00ED4226"/>
    <w:rsid w:val="00ED484C"/>
    <w:rsid w:val="00ED5E3D"/>
    <w:rsid w:val="00ED64AC"/>
    <w:rsid w:val="00ED7414"/>
    <w:rsid w:val="00ED7F3A"/>
    <w:rsid w:val="00EE0B8A"/>
    <w:rsid w:val="00EE1A90"/>
    <w:rsid w:val="00EE1F7A"/>
    <w:rsid w:val="00EE2914"/>
    <w:rsid w:val="00EE29F5"/>
    <w:rsid w:val="00EE4057"/>
    <w:rsid w:val="00EE578D"/>
    <w:rsid w:val="00EE60F2"/>
    <w:rsid w:val="00EE716F"/>
    <w:rsid w:val="00EE73DC"/>
    <w:rsid w:val="00EF0371"/>
    <w:rsid w:val="00EF14FA"/>
    <w:rsid w:val="00EF1992"/>
    <w:rsid w:val="00EF377D"/>
    <w:rsid w:val="00EF3B17"/>
    <w:rsid w:val="00EF3BF3"/>
    <w:rsid w:val="00EF5F39"/>
    <w:rsid w:val="00EF5F3B"/>
    <w:rsid w:val="00EF6443"/>
    <w:rsid w:val="00EF68A6"/>
    <w:rsid w:val="00EF6BC3"/>
    <w:rsid w:val="00EF7B52"/>
    <w:rsid w:val="00F00A88"/>
    <w:rsid w:val="00F01C3E"/>
    <w:rsid w:val="00F02104"/>
    <w:rsid w:val="00F02E28"/>
    <w:rsid w:val="00F0339C"/>
    <w:rsid w:val="00F03FCC"/>
    <w:rsid w:val="00F04AA6"/>
    <w:rsid w:val="00F04D8A"/>
    <w:rsid w:val="00F06C3A"/>
    <w:rsid w:val="00F07D9B"/>
    <w:rsid w:val="00F106F4"/>
    <w:rsid w:val="00F12190"/>
    <w:rsid w:val="00F12A9D"/>
    <w:rsid w:val="00F14D40"/>
    <w:rsid w:val="00F15732"/>
    <w:rsid w:val="00F15AD7"/>
    <w:rsid w:val="00F16847"/>
    <w:rsid w:val="00F176EF"/>
    <w:rsid w:val="00F2031F"/>
    <w:rsid w:val="00F203D1"/>
    <w:rsid w:val="00F21573"/>
    <w:rsid w:val="00F23B4E"/>
    <w:rsid w:val="00F25761"/>
    <w:rsid w:val="00F25C82"/>
    <w:rsid w:val="00F26577"/>
    <w:rsid w:val="00F27B1B"/>
    <w:rsid w:val="00F30F28"/>
    <w:rsid w:val="00F31071"/>
    <w:rsid w:val="00F344D6"/>
    <w:rsid w:val="00F35B57"/>
    <w:rsid w:val="00F35E33"/>
    <w:rsid w:val="00F368FB"/>
    <w:rsid w:val="00F37283"/>
    <w:rsid w:val="00F378D4"/>
    <w:rsid w:val="00F37A3C"/>
    <w:rsid w:val="00F40950"/>
    <w:rsid w:val="00F415CC"/>
    <w:rsid w:val="00F4332A"/>
    <w:rsid w:val="00F442D1"/>
    <w:rsid w:val="00F448E3"/>
    <w:rsid w:val="00F44907"/>
    <w:rsid w:val="00F45FF6"/>
    <w:rsid w:val="00F47D9C"/>
    <w:rsid w:val="00F47DE9"/>
    <w:rsid w:val="00F542F5"/>
    <w:rsid w:val="00F56C2D"/>
    <w:rsid w:val="00F63A0F"/>
    <w:rsid w:val="00F64997"/>
    <w:rsid w:val="00F653A4"/>
    <w:rsid w:val="00F6587C"/>
    <w:rsid w:val="00F65FA5"/>
    <w:rsid w:val="00F67A42"/>
    <w:rsid w:val="00F67B28"/>
    <w:rsid w:val="00F701D1"/>
    <w:rsid w:val="00F719DA"/>
    <w:rsid w:val="00F71A6A"/>
    <w:rsid w:val="00F71A75"/>
    <w:rsid w:val="00F71DD9"/>
    <w:rsid w:val="00F72627"/>
    <w:rsid w:val="00F72913"/>
    <w:rsid w:val="00F72939"/>
    <w:rsid w:val="00F732E9"/>
    <w:rsid w:val="00F73999"/>
    <w:rsid w:val="00F74F64"/>
    <w:rsid w:val="00F7502E"/>
    <w:rsid w:val="00F7594B"/>
    <w:rsid w:val="00F75FF7"/>
    <w:rsid w:val="00F76340"/>
    <w:rsid w:val="00F7706B"/>
    <w:rsid w:val="00F77405"/>
    <w:rsid w:val="00F77E1E"/>
    <w:rsid w:val="00F81A40"/>
    <w:rsid w:val="00F81C53"/>
    <w:rsid w:val="00F8277E"/>
    <w:rsid w:val="00F82DCB"/>
    <w:rsid w:val="00F82E42"/>
    <w:rsid w:val="00F84215"/>
    <w:rsid w:val="00F84252"/>
    <w:rsid w:val="00F842D7"/>
    <w:rsid w:val="00F84821"/>
    <w:rsid w:val="00F84A69"/>
    <w:rsid w:val="00F85B78"/>
    <w:rsid w:val="00F85B8F"/>
    <w:rsid w:val="00F85CB9"/>
    <w:rsid w:val="00F86E7E"/>
    <w:rsid w:val="00F86F5D"/>
    <w:rsid w:val="00F8779F"/>
    <w:rsid w:val="00F878D3"/>
    <w:rsid w:val="00F902D5"/>
    <w:rsid w:val="00F90E5C"/>
    <w:rsid w:val="00F91CF4"/>
    <w:rsid w:val="00F936BD"/>
    <w:rsid w:val="00F93FC9"/>
    <w:rsid w:val="00F9534B"/>
    <w:rsid w:val="00F957CD"/>
    <w:rsid w:val="00FA3641"/>
    <w:rsid w:val="00FA4FB8"/>
    <w:rsid w:val="00FA5422"/>
    <w:rsid w:val="00FA56C6"/>
    <w:rsid w:val="00FA6A0F"/>
    <w:rsid w:val="00FB04F7"/>
    <w:rsid w:val="00FB05D0"/>
    <w:rsid w:val="00FB0E9D"/>
    <w:rsid w:val="00FB0F0D"/>
    <w:rsid w:val="00FB1303"/>
    <w:rsid w:val="00FB173C"/>
    <w:rsid w:val="00FB2E27"/>
    <w:rsid w:val="00FB2FAD"/>
    <w:rsid w:val="00FB3C64"/>
    <w:rsid w:val="00FB3F1A"/>
    <w:rsid w:val="00FB4489"/>
    <w:rsid w:val="00FB5681"/>
    <w:rsid w:val="00FB6DF2"/>
    <w:rsid w:val="00FB7A24"/>
    <w:rsid w:val="00FB7A95"/>
    <w:rsid w:val="00FC00EF"/>
    <w:rsid w:val="00FC1102"/>
    <w:rsid w:val="00FC1CEA"/>
    <w:rsid w:val="00FC247F"/>
    <w:rsid w:val="00FC274B"/>
    <w:rsid w:val="00FC3559"/>
    <w:rsid w:val="00FC35CE"/>
    <w:rsid w:val="00FC3A13"/>
    <w:rsid w:val="00FC4ADF"/>
    <w:rsid w:val="00FC68EA"/>
    <w:rsid w:val="00FD09EC"/>
    <w:rsid w:val="00FD2FFE"/>
    <w:rsid w:val="00FD51C2"/>
    <w:rsid w:val="00FD62B9"/>
    <w:rsid w:val="00FD6489"/>
    <w:rsid w:val="00FD679D"/>
    <w:rsid w:val="00FD71BC"/>
    <w:rsid w:val="00FD77BB"/>
    <w:rsid w:val="00FD7AE9"/>
    <w:rsid w:val="00FE0E48"/>
    <w:rsid w:val="00FE1866"/>
    <w:rsid w:val="00FE2668"/>
    <w:rsid w:val="00FE3B3C"/>
    <w:rsid w:val="00FE4CFE"/>
    <w:rsid w:val="00FE4D12"/>
    <w:rsid w:val="00FE4D8E"/>
    <w:rsid w:val="00FE749D"/>
    <w:rsid w:val="00FE770F"/>
    <w:rsid w:val="00FE7769"/>
    <w:rsid w:val="00FF209A"/>
    <w:rsid w:val="00FF22FC"/>
    <w:rsid w:val="00FF3005"/>
    <w:rsid w:val="00FF3FBC"/>
    <w:rsid w:val="00FF5912"/>
    <w:rsid w:val="00FF5CB3"/>
    <w:rsid w:val="00FF65FD"/>
    <w:rsid w:val="00FF74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B553DB"/>
    <w:pPr>
      <w:jc w:val="both"/>
    </w:pPr>
    <w:rPr>
      <w:sz w:val="24"/>
      <w:szCs w:val="24"/>
      <w:lang w:val="en-US" w:eastAsia="en-US"/>
    </w:rPr>
  </w:style>
  <w:style w:type="paragraph" w:styleId="Nagwek1">
    <w:name w:val="heading 1"/>
    <w:basedOn w:val="Normalny"/>
    <w:next w:val="Normalny"/>
    <w:link w:val="Nagwek1Znak"/>
    <w:uiPriority w:val="99"/>
    <w:qFormat/>
    <w:rsid w:val="00B553DB"/>
    <w:pPr>
      <w:spacing w:before="480"/>
      <w:outlineLvl w:val="0"/>
    </w:pPr>
    <w:rPr>
      <w:b/>
      <w:bCs/>
      <w:color w:val="333333"/>
      <w:sz w:val="28"/>
      <w:szCs w:val="28"/>
    </w:rPr>
  </w:style>
  <w:style w:type="paragraph" w:styleId="Nagwek2">
    <w:name w:val="heading 2"/>
    <w:basedOn w:val="Normalny"/>
    <w:next w:val="Normalny"/>
    <w:link w:val="Nagwek2Znak"/>
    <w:uiPriority w:val="99"/>
    <w:qFormat/>
    <w:rsid w:val="00B553DB"/>
    <w:pPr>
      <w:spacing w:before="200"/>
      <w:outlineLvl w:val="1"/>
    </w:pPr>
    <w:rPr>
      <w:b/>
      <w:bCs/>
      <w:color w:val="4D4D4D"/>
      <w:sz w:val="26"/>
      <w:szCs w:val="26"/>
    </w:rPr>
  </w:style>
  <w:style w:type="paragraph" w:styleId="Nagwek3">
    <w:name w:val="heading 3"/>
    <w:basedOn w:val="Normalny"/>
    <w:next w:val="Normalny"/>
    <w:link w:val="Nagwek3Znak"/>
    <w:uiPriority w:val="99"/>
    <w:qFormat/>
    <w:rsid w:val="00B553DB"/>
    <w:pPr>
      <w:spacing w:before="200" w:line="271" w:lineRule="auto"/>
      <w:outlineLvl w:val="2"/>
    </w:pPr>
    <w:rPr>
      <w:b/>
      <w:bCs/>
      <w:color w:val="5F5F5F"/>
    </w:rPr>
  </w:style>
  <w:style w:type="paragraph" w:styleId="Nagwek4">
    <w:name w:val="heading 4"/>
    <w:basedOn w:val="Normalny"/>
    <w:next w:val="Normalny"/>
    <w:link w:val="Nagwek4Znak"/>
    <w:uiPriority w:val="99"/>
    <w:qFormat/>
    <w:rsid w:val="00B553DB"/>
    <w:pPr>
      <w:spacing w:before="200"/>
      <w:outlineLvl w:val="3"/>
    </w:pPr>
    <w:rPr>
      <w:b/>
      <w:bCs/>
      <w:i/>
      <w:iCs/>
      <w:color w:val="777777"/>
    </w:rPr>
  </w:style>
  <w:style w:type="paragraph" w:styleId="Nagwek5">
    <w:name w:val="heading 5"/>
    <w:basedOn w:val="Normalny"/>
    <w:next w:val="Normalny"/>
    <w:link w:val="Nagwek5Znak"/>
    <w:uiPriority w:val="99"/>
    <w:qFormat/>
    <w:rsid w:val="00B553DB"/>
    <w:pPr>
      <w:spacing w:before="200"/>
      <w:outlineLvl w:val="4"/>
    </w:pPr>
    <w:rPr>
      <w:b/>
      <w:bCs/>
      <w:color w:val="808080"/>
      <w:sz w:val="22"/>
      <w:szCs w:val="22"/>
    </w:rPr>
  </w:style>
  <w:style w:type="paragraph" w:styleId="Nagwek6">
    <w:name w:val="heading 6"/>
    <w:basedOn w:val="Normalny"/>
    <w:next w:val="Normalny"/>
    <w:link w:val="Nagwek6Znak"/>
    <w:uiPriority w:val="99"/>
    <w:qFormat/>
    <w:rsid w:val="00B553DB"/>
    <w:pPr>
      <w:spacing w:line="271" w:lineRule="auto"/>
      <w:outlineLvl w:val="5"/>
    </w:pPr>
    <w:rPr>
      <w:b/>
      <w:bCs/>
      <w:i/>
      <w:iCs/>
      <w:color w:val="7F7F7F"/>
    </w:rPr>
  </w:style>
  <w:style w:type="paragraph" w:styleId="Nagwek7">
    <w:name w:val="heading 7"/>
    <w:basedOn w:val="Normalny"/>
    <w:next w:val="Normalny"/>
    <w:link w:val="Nagwek7Znak"/>
    <w:uiPriority w:val="99"/>
    <w:qFormat/>
    <w:rsid w:val="00B553DB"/>
    <w:pPr>
      <w:outlineLvl w:val="6"/>
    </w:pPr>
    <w:rPr>
      <w:i/>
      <w:iCs/>
      <w:sz w:val="22"/>
      <w:szCs w:val="22"/>
    </w:rPr>
  </w:style>
  <w:style w:type="paragraph" w:styleId="Nagwek8">
    <w:name w:val="heading 8"/>
    <w:basedOn w:val="Normalny"/>
    <w:next w:val="Normalny"/>
    <w:link w:val="Nagwek8Znak"/>
    <w:uiPriority w:val="99"/>
    <w:qFormat/>
    <w:rsid w:val="00B553DB"/>
    <w:pPr>
      <w:outlineLvl w:val="7"/>
    </w:pPr>
    <w:rPr>
      <w:sz w:val="20"/>
      <w:szCs w:val="20"/>
    </w:rPr>
  </w:style>
  <w:style w:type="paragraph" w:styleId="Nagwek9">
    <w:name w:val="heading 9"/>
    <w:basedOn w:val="Normalny"/>
    <w:next w:val="Normalny"/>
    <w:link w:val="Nagwek9Znak"/>
    <w:uiPriority w:val="99"/>
    <w:qFormat/>
    <w:rsid w:val="00B553DB"/>
    <w:pPr>
      <w:outlineLvl w:val="8"/>
    </w:pPr>
    <w:rPr>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locked/>
    <w:rsid w:val="00B553DB"/>
    <w:rPr>
      <w:rFonts w:ascii="Times New Roman" w:hAnsi="Times New Roman" w:cs="Times New Roman"/>
      <w:b/>
      <w:bCs/>
      <w:color w:val="333333"/>
      <w:sz w:val="28"/>
      <w:szCs w:val="28"/>
    </w:rPr>
  </w:style>
  <w:style w:type="character" w:customStyle="1" w:styleId="Nagwek2Znak">
    <w:name w:val="Nagłówek 2 Znak"/>
    <w:basedOn w:val="Domylnaczcionkaakapitu"/>
    <w:link w:val="Nagwek2"/>
    <w:uiPriority w:val="99"/>
    <w:semiHidden/>
    <w:locked/>
    <w:rsid w:val="00B553DB"/>
    <w:rPr>
      <w:rFonts w:ascii="Times New Roman" w:hAnsi="Times New Roman" w:cs="Times New Roman"/>
      <w:b/>
      <w:bCs/>
      <w:color w:val="4D4D4D"/>
      <w:sz w:val="26"/>
      <w:szCs w:val="26"/>
    </w:rPr>
  </w:style>
  <w:style w:type="character" w:customStyle="1" w:styleId="Nagwek3Znak">
    <w:name w:val="Nagłówek 3 Znak"/>
    <w:basedOn w:val="Domylnaczcionkaakapitu"/>
    <w:link w:val="Nagwek3"/>
    <w:uiPriority w:val="99"/>
    <w:semiHidden/>
    <w:locked/>
    <w:rsid w:val="00B553DB"/>
    <w:rPr>
      <w:rFonts w:ascii="Times New Roman" w:hAnsi="Times New Roman" w:cs="Times New Roman"/>
      <w:b/>
      <w:bCs/>
      <w:color w:val="5F5F5F"/>
      <w:sz w:val="24"/>
      <w:szCs w:val="24"/>
    </w:rPr>
  </w:style>
  <w:style w:type="character" w:customStyle="1" w:styleId="Nagwek4Znak">
    <w:name w:val="Nagłówek 4 Znak"/>
    <w:basedOn w:val="Domylnaczcionkaakapitu"/>
    <w:link w:val="Nagwek4"/>
    <w:uiPriority w:val="99"/>
    <w:semiHidden/>
    <w:locked/>
    <w:rsid w:val="00B553DB"/>
    <w:rPr>
      <w:rFonts w:ascii="Times New Roman" w:hAnsi="Times New Roman" w:cs="Times New Roman"/>
      <w:b/>
      <w:bCs/>
      <w:i/>
      <w:iCs/>
      <w:color w:val="777777"/>
      <w:sz w:val="24"/>
      <w:szCs w:val="24"/>
    </w:rPr>
  </w:style>
  <w:style w:type="character" w:customStyle="1" w:styleId="Nagwek5Znak">
    <w:name w:val="Nagłówek 5 Znak"/>
    <w:basedOn w:val="Domylnaczcionkaakapitu"/>
    <w:link w:val="Nagwek5"/>
    <w:uiPriority w:val="99"/>
    <w:semiHidden/>
    <w:locked/>
    <w:rsid w:val="00B553DB"/>
    <w:rPr>
      <w:rFonts w:ascii="Times New Roman" w:hAnsi="Times New Roman" w:cs="Times New Roman"/>
      <w:b/>
      <w:bCs/>
      <w:color w:val="808080"/>
    </w:rPr>
  </w:style>
  <w:style w:type="character" w:customStyle="1" w:styleId="Nagwek6Znak">
    <w:name w:val="Nagłówek 6 Znak"/>
    <w:basedOn w:val="Domylnaczcionkaakapitu"/>
    <w:link w:val="Nagwek6"/>
    <w:uiPriority w:val="99"/>
    <w:semiHidden/>
    <w:locked/>
    <w:rsid w:val="00B553DB"/>
    <w:rPr>
      <w:rFonts w:ascii="Times New Roman" w:hAnsi="Times New Roman" w:cs="Times New Roman"/>
      <w:b/>
      <w:bCs/>
      <w:i/>
      <w:iCs/>
      <w:color w:val="7F7F7F"/>
      <w:sz w:val="24"/>
      <w:szCs w:val="24"/>
    </w:rPr>
  </w:style>
  <w:style w:type="character" w:customStyle="1" w:styleId="Nagwek7Znak">
    <w:name w:val="Nagłówek 7 Znak"/>
    <w:basedOn w:val="Domylnaczcionkaakapitu"/>
    <w:link w:val="Nagwek7"/>
    <w:uiPriority w:val="99"/>
    <w:semiHidden/>
    <w:locked/>
    <w:rsid w:val="00B553DB"/>
    <w:rPr>
      <w:rFonts w:ascii="Times New Roman" w:hAnsi="Times New Roman" w:cs="Times New Roman"/>
      <w:i/>
      <w:iCs/>
    </w:rPr>
  </w:style>
  <w:style w:type="character" w:customStyle="1" w:styleId="Nagwek8Znak">
    <w:name w:val="Nagłówek 8 Znak"/>
    <w:basedOn w:val="Domylnaczcionkaakapitu"/>
    <w:link w:val="Nagwek8"/>
    <w:uiPriority w:val="99"/>
    <w:semiHidden/>
    <w:locked/>
    <w:rsid w:val="00B553DB"/>
    <w:rPr>
      <w:rFonts w:ascii="Times New Roman" w:hAnsi="Times New Roman" w:cs="Times New Roman"/>
      <w:sz w:val="20"/>
      <w:szCs w:val="20"/>
    </w:rPr>
  </w:style>
  <w:style w:type="character" w:customStyle="1" w:styleId="Nagwek9Znak">
    <w:name w:val="Nagłówek 9 Znak"/>
    <w:basedOn w:val="Domylnaczcionkaakapitu"/>
    <w:link w:val="Nagwek9"/>
    <w:uiPriority w:val="99"/>
    <w:semiHidden/>
    <w:locked/>
    <w:rsid w:val="00B553DB"/>
    <w:rPr>
      <w:rFonts w:ascii="Times New Roman" w:hAnsi="Times New Roman" w:cs="Times New Roman"/>
      <w:i/>
      <w:iCs/>
      <w:spacing w:val="5"/>
      <w:sz w:val="20"/>
      <w:szCs w:val="20"/>
    </w:rPr>
  </w:style>
  <w:style w:type="paragraph" w:customStyle="1" w:styleId="ECHRHeading1">
    <w:name w:val="ECHR_Heading_1"/>
    <w:aliases w:val="Ju_H_I_Roman"/>
    <w:basedOn w:val="Nagwek1"/>
    <w:next w:val="ECHRPara"/>
    <w:link w:val="JuHIRomanChar"/>
    <w:uiPriority w:val="99"/>
    <w:rsid w:val="00B553DB"/>
    <w:pPr>
      <w:keepNext/>
      <w:keepLines/>
      <w:tabs>
        <w:tab w:val="left" w:pos="357"/>
      </w:tabs>
      <w:spacing w:before="360" w:after="240"/>
      <w:ind w:left="357" w:hanging="357"/>
    </w:pPr>
    <w:rPr>
      <w:b w:val="0"/>
      <w:bCs w:val="0"/>
      <w:color w:val="auto"/>
      <w:lang w:val="pl-PL" w:eastAsia="pl-PL"/>
    </w:rPr>
  </w:style>
  <w:style w:type="paragraph" w:customStyle="1" w:styleId="ECHRTitle1">
    <w:name w:val="ECHR_Title_1"/>
    <w:aliases w:val="Ju_H_Head"/>
    <w:basedOn w:val="Normalny"/>
    <w:next w:val="ECHRPara"/>
    <w:uiPriority w:val="99"/>
    <w:rsid w:val="00B553DB"/>
    <w:pPr>
      <w:keepNext/>
      <w:keepLines/>
      <w:spacing w:before="720" w:after="240"/>
      <w:outlineLvl w:val="0"/>
    </w:pPr>
    <w:rPr>
      <w:sz w:val="28"/>
      <w:szCs w:val="28"/>
    </w:rPr>
  </w:style>
  <w:style w:type="paragraph" w:customStyle="1" w:styleId="ECHRPara">
    <w:name w:val="ECHR_Para"/>
    <w:aliases w:val="Ju_Para"/>
    <w:basedOn w:val="Normalny"/>
    <w:link w:val="ECHRParaChar"/>
    <w:uiPriority w:val="99"/>
    <w:rsid w:val="00B553DB"/>
    <w:pPr>
      <w:ind w:firstLine="284"/>
    </w:pPr>
    <w:rPr>
      <w:lang w:val="pl-PL" w:eastAsia="pl-PL"/>
    </w:rPr>
  </w:style>
  <w:style w:type="character" w:customStyle="1" w:styleId="ECHRParaChar">
    <w:name w:val="ECHR_Para Char"/>
    <w:aliases w:val="Ju_Para Char"/>
    <w:link w:val="ECHRPara"/>
    <w:uiPriority w:val="99"/>
    <w:locked/>
    <w:rsid w:val="00943B61"/>
    <w:rPr>
      <w:rFonts w:eastAsia="Times New Roman"/>
      <w:sz w:val="24"/>
      <w:szCs w:val="24"/>
    </w:rPr>
  </w:style>
  <w:style w:type="character" w:customStyle="1" w:styleId="JuHIRomanChar">
    <w:name w:val="Ju_H_I_Roman Char"/>
    <w:link w:val="ECHRHeading1"/>
    <w:uiPriority w:val="99"/>
    <w:locked/>
    <w:rsid w:val="00CE67CB"/>
    <w:rPr>
      <w:rFonts w:ascii="Times New Roman" w:hAnsi="Times New Roman" w:cs="Times New Roman"/>
      <w:sz w:val="28"/>
      <w:szCs w:val="28"/>
    </w:rPr>
  </w:style>
  <w:style w:type="paragraph" w:customStyle="1" w:styleId="DecHTitle">
    <w:name w:val="Dec_H_Title"/>
    <w:basedOn w:val="ECHRTitleCentre1"/>
    <w:uiPriority w:val="99"/>
    <w:semiHidden/>
    <w:rsid w:val="00B553DB"/>
  </w:style>
  <w:style w:type="paragraph" w:styleId="Stopka">
    <w:name w:val="footer"/>
    <w:basedOn w:val="Normalny"/>
    <w:link w:val="StopkaZnak"/>
    <w:uiPriority w:val="99"/>
    <w:semiHidden/>
    <w:rsid w:val="00B553DB"/>
    <w:pPr>
      <w:tabs>
        <w:tab w:val="center" w:pos="4536"/>
        <w:tab w:val="right" w:pos="9696"/>
      </w:tabs>
      <w:ind w:left="-680" w:right="-680"/>
    </w:pPr>
  </w:style>
  <w:style w:type="character" w:customStyle="1" w:styleId="StopkaZnak">
    <w:name w:val="Stopka Znak"/>
    <w:basedOn w:val="Domylnaczcionkaakapitu"/>
    <w:link w:val="Stopka"/>
    <w:uiPriority w:val="99"/>
    <w:semiHidden/>
    <w:locked/>
    <w:rsid w:val="00B553DB"/>
    <w:rPr>
      <w:sz w:val="24"/>
      <w:szCs w:val="24"/>
    </w:rPr>
  </w:style>
  <w:style w:type="paragraph" w:customStyle="1" w:styleId="ECHRDecisionBody">
    <w:name w:val="ECHR_Decision_Body"/>
    <w:aliases w:val="Ju_Judges"/>
    <w:basedOn w:val="Normalny"/>
    <w:link w:val="JuJudgesChar"/>
    <w:uiPriority w:val="99"/>
    <w:rsid w:val="00B553DB"/>
    <w:pPr>
      <w:tabs>
        <w:tab w:val="left" w:pos="567"/>
        <w:tab w:val="left" w:pos="1134"/>
      </w:tabs>
      <w:jc w:val="left"/>
    </w:pPr>
    <w:rPr>
      <w:lang w:val="pl-PL" w:eastAsia="pl-PL"/>
    </w:rPr>
  </w:style>
  <w:style w:type="paragraph" w:customStyle="1" w:styleId="ECHRHeading2">
    <w:name w:val="ECHR_Heading_2"/>
    <w:aliases w:val="Ju_H_A"/>
    <w:basedOn w:val="Nagwek2"/>
    <w:next w:val="ECHRPara"/>
    <w:link w:val="JuHAChar"/>
    <w:uiPriority w:val="99"/>
    <w:rsid w:val="00B553DB"/>
    <w:pPr>
      <w:keepNext/>
      <w:keepLines/>
      <w:tabs>
        <w:tab w:val="left" w:pos="584"/>
      </w:tabs>
      <w:spacing w:before="360" w:after="240"/>
      <w:ind w:left="584" w:hanging="352"/>
    </w:pPr>
    <w:rPr>
      <w:color w:val="auto"/>
      <w:lang w:val="pl-PL" w:eastAsia="pl-PL"/>
    </w:rPr>
  </w:style>
  <w:style w:type="paragraph" w:customStyle="1" w:styleId="ECHRParaQuote">
    <w:name w:val="ECHR_Para_Quote"/>
    <w:aliases w:val="Ju_Quot"/>
    <w:basedOn w:val="Normalny"/>
    <w:uiPriority w:val="99"/>
    <w:rsid w:val="00B553DB"/>
    <w:pPr>
      <w:spacing w:before="120" w:after="120"/>
      <w:ind w:left="425" w:firstLine="142"/>
    </w:pPr>
    <w:rPr>
      <w:sz w:val="20"/>
      <w:szCs w:val="20"/>
    </w:rPr>
  </w:style>
  <w:style w:type="paragraph" w:customStyle="1" w:styleId="JuSigned">
    <w:name w:val="Ju_Signed"/>
    <w:basedOn w:val="Normalny"/>
    <w:next w:val="JuParaLast"/>
    <w:link w:val="JuSignedChar"/>
    <w:uiPriority w:val="99"/>
    <w:rsid w:val="00B553DB"/>
    <w:pPr>
      <w:tabs>
        <w:tab w:val="center" w:pos="851"/>
        <w:tab w:val="center" w:pos="6407"/>
      </w:tabs>
      <w:spacing w:before="720"/>
      <w:jc w:val="left"/>
    </w:pPr>
    <w:rPr>
      <w:lang w:val="pl-PL" w:eastAsia="pl-PL"/>
    </w:rPr>
  </w:style>
  <w:style w:type="paragraph" w:customStyle="1" w:styleId="JuCase">
    <w:name w:val="Ju_Case"/>
    <w:basedOn w:val="Normalny"/>
    <w:next w:val="ECHRPara"/>
    <w:uiPriority w:val="99"/>
    <w:rsid w:val="00B553DB"/>
    <w:pPr>
      <w:ind w:firstLine="284"/>
    </w:pPr>
    <w:rPr>
      <w:b/>
      <w:bCs/>
    </w:rPr>
  </w:style>
  <w:style w:type="paragraph" w:customStyle="1" w:styleId="JuList">
    <w:name w:val="Ju_List"/>
    <w:basedOn w:val="Normalny"/>
    <w:uiPriority w:val="99"/>
    <w:rsid w:val="00B553DB"/>
    <w:pPr>
      <w:ind w:left="340" w:hanging="340"/>
    </w:pPr>
  </w:style>
  <w:style w:type="paragraph" w:customStyle="1" w:styleId="ECHRHeading4">
    <w:name w:val="ECHR_Heading_4"/>
    <w:aliases w:val="Ju_H_a"/>
    <w:basedOn w:val="Nagwek4"/>
    <w:next w:val="ECHRPara"/>
    <w:uiPriority w:val="99"/>
    <w:rsid w:val="00B553DB"/>
    <w:pPr>
      <w:keepNext/>
      <w:keepLines/>
      <w:tabs>
        <w:tab w:val="left" w:pos="975"/>
      </w:tabs>
      <w:spacing w:before="240" w:after="120"/>
      <w:ind w:left="975" w:hanging="340"/>
    </w:pPr>
    <w:rPr>
      <w:i w:val="0"/>
      <w:iCs w:val="0"/>
      <w:color w:val="auto"/>
      <w:sz w:val="20"/>
      <w:szCs w:val="20"/>
    </w:rPr>
  </w:style>
  <w:style w:type="paragraph" w:customStyle="1" w:styleId="ECHRHeading3">
    <w:name w:val="ECHR_Heading_3"/>
    <w:aliases w:val="Ju_H_1."/>
    <w:basedOn w:val="Nagwek3"/>
    <w:next w:val="ECHRPara"/>
    <w:link w:val="JuH1Char"/>
    <w:uiPriority w:val="99"/>
    <w:rsid w:val="00B553DB"/>
    <w:pPr>
      <w:keepNext/>
      <w:keepLines/>
      <w:tabs>
        <w:tab w:val="left" w:pos="731"/>
      </w:tabs>
      <w:spacing w:before="240" w:after="120" w:line="240" w:lineRule="auto"/>
      <w:ind w:left="732" w:hanging="301"/>
    </w:pPr>
    <w:rPr>
      <w:b w:val="0"/>
      <w:bCs w:val="0"/>
      <w:i/>
      <w:iCs/>
      <w:color w:val="auto"/>
      <w:lang w:val="pl-PL" w:eastAsia="pl-PL"/>
    </w:rPr>
  </w:style>
  <w:style w:type="character" w:customStyle="1" w:styleId="BalloonTextChar">
    <w:name w:val="Balloon Text Char"/>
    <w:uiPriority w:val="99"/>
    <w:semiHidden/>
    <w:locked/>
    <w:rsid w:val="00B553DB"/>
    <w:rPr>
      <w:rFonts w:ascii="Tahoma" w:hAnsi="Tahoma" w:cs="Tahoma"/>
      <w:sz w:val="16"/>
      <w:szCs w:val="16"/>
    </w:rPr>
  </w:style>
  <w:style w:type="character" w:styleId="Tytuksiki">
    <w:name w:val="Book Title"/>
    <w:basedOn w:val="Domylnaczcionkaakapitu"/>
    <w:uiPriority w:val="99"/>
    <w:qFormat/>
    <w:rsid w:val="00B553DB"/>
    <w:rPr>
      <w:i/>
      <w:iCs/>
      <w:smallCaps/>
      <w:spacing w:val="5"/>
    </w:rPr>
  </w:style>
  <w:style w:type="paragraph" w:styleId="Bezodstpw">
    <w:name w:val="No Spacing"/>
    <w:basedOn w:val="Normalny"/>
    <w:link w:val="BezodstpwZnak"/>
    <w:uiPriority w:val="99"/>
    <w:qFormat/>
    <w:rsid w:val="00B553DB"/>
    <w:rPr>
      <w:sz w:val="22"/>
      <w:szCs w:val="22"/>
    </w:rPr>
  </w:style>
  <w:style w:type="paragraph" w:styleId="Tekstprzypisudolnego">
    <w:name w:val="footnote text"/>
    <w:basedOn w:val="Normalny"/>
    <w:link w:val="TekstprzypisudolnegoZnak"/>
    <w:uiPriority w:val="99"/>
    <w:semiHidden/>
    <w:rsid w:val="00B553DB"/>
    <w:rPr>
      <w:sz w:val="20"/>
      <w:szCs w:val="20"/>
    </w:rPr>
  </w:style>
  <w:style w:type="character" w:customStyle="1" w:styleId="TekstprzypisudolnegoZnak">
    <w:name w:val="Tekst przypisu dolnego Znak"/>
    <w:basedOn w:val="Domylnaczcionkaakapitu"/>
    <w:link w:val="Tekstprzypisudolnego"/>
    <w:uiPriority w:val="99"/>
    <w:semiHidden/>
    <w:locked/>
    <w:rsid w:val="00B553DB"/>
    <w:rPr>
      <w:rFonts w:eastAsia="Times New Roman"/>
      <w:sz w:val="20"/>
      <w:szCs w:val="20"/>
    </w:rPr>
  </w:style>
  <w:style w:type="character" w:styleId="Odwoanieprzypisudolnego">
    <w:name w:val="footnote reference"/>
    <w:basedOn w:val="Domylnaczcionkaakapitu"/>
    <w:uiPriority w:val="99"/>
    <w:semiHidden/>
    <w:rsid w:val="00B553DB"/>
    <w:rPr>
      <w:vertAlign w:val="superscript"/>
    </w:rPr>
  </w:style>
  <w:style w:type="paragraph" w:customStyle="1" w:styleId="ECHRHeading5">
    <w:name w:val="ECHR_Heading_5"/>
    <w:aliases w:val="Ju_H_i"/>
    <w:basedOn w:val="Nagwek5"/>
    <w:next w:val="ECHRPara"/>
    <w:uiPriority w:val="99"/>
    <w:rsid w:val="00B553DB"/>
    <w:pPr>
      <w:keepNext/>
      <w:keepLines/>
      <w:tabs>
        <w:tab w:val="left" w:pos="1191"/>
      </w:tabs>
      <w:spacing w:before="240" w:after="120"/>
      <w:ind w:left="1190" w:hanging="357"/>
    </w:pPr>
    <w:rPr>
      <w:b w:val="0"/>
      <w:bCs w:val="0"/>
      <w:i/>
      <w:iCs/>
      <w:color w:val="auto"/>
      <w:sz w:val="20"/>
      <w:szCs w:val="20"/>
    </w:rPr>
  </w:style>
  <w:style w:type="paragraph" w:styleId="Nagwek">
    <w:name w:val="header"/>
    <w:basedOn w:val="Normalny"/>
    <w:link w:val="NagwekZnak"/>
    <w:uiPriority w:val="99"/>
    <w:semiHidden/>
    <w:rsid w:val="00B553DB"/>
    <w:pPr>
      <w:tabs>
        <w:tab w:val="center" w:pos="4536"/>
        <w:tab w:val="right" w:pos="9072"/>
      </w:tabs>
    </w:pPr>
  </w:style>
  <w:style w:type="character" w:customStyle="1" w:styleId="NagwekZnak">
    <w:name w:val="Nagłówek Znak"/>
    <w:basedOn w:val="Domylnaczcionkaakapitu"/>
    <w:link w:val="Nagwek"/>
    <w:uiPriority w:val="99"/>
    <w:semiHidden/>
    <w:locked/>
    <w:rsid w:val="00B553DB"/>
    <w:rPr>
      <w:sz w:val="24"/>
      <w:szCs w:val="24"/>
    </w:rPr>
  </w:style>
  <w:style w:type="character" w:styleId="Numerstrony">
    <w:name w:val="page number"/>
    <w:basedOn w:val="Domylnaczcionkaakapitu"/>
    <w:uiPriority w:val="99"/>
    <w:semiHidden/>
    <w:rsid w:val="008E2359"/>
    <w:rPr>
      <w:sz w:val="18"/>
      <w:szCs w:val="18"/>
    </w:rPr>
  </w:style>
  <w:style w:type="character" w:customStyle="1" w:styleId="BezodstpwZnak">
    <w:name w:val="Bez odstępów Znak"/>
    <w:basedOn w:val="Domylnaczcionkaakapitu"/>
    <w:link w:val="Bezodstpw"/>
    <w:uiPriority w:val="99"/>
    <w:semiHidden/>
    <w:locked/>
    <w:rsid w:val="00B553DB"/>
    <w:rPr>
      <w:rFonts w:eastAsia="Times New Roman"/>
    </w:rPr>
  </w:style>
  <w:style w:type="character" w:customStyle="1" w:styleId="TitleChar">
    <w:name w:val="Title Char"/>
    <w:uiPriority w:val="99"/>
    <w:semiHidden/>
    <w:locked/>
    <w:rsid w:val="00B553DB"/>
    <w:rPr>
      <w:rFonts w:ascii="Times New Roman" w:hAnsi="Times New Roman" w:cs="Times New Roman"/>
      <w:spacing w:val="5"/>
      <w:sz w:val="52"/>
      <w:szCs w:val="52"/>
    </w:rPr>
  </w:style>
  <w:style w:type="paragraph" w:customStyle="1" w:styleId="JuLista">
    <w:name w:val="Ju_List_a"/>
    <w:basedOn w:val="JuList"/>
    <w:uiPriority w:val="99"/>
    <w:rsid w:val="00B553DB"/>
    <w:pPr>
      <w:ind w:left="346" w:firstLine="0"/>
    </w:pPr>
  </w:style>
  <w:style w:type="character" w:customStyle="1" w:styleId="SubtitleChar">
    <w:name w:val="Subtitle Char"/>
    <w:uiPriority w:val="99"/>
    <w:semiHidden/>
    <w:locked/>
    <w:rsid w:val="00B553DB"/>
    <w:rPr>
      <w:rFonts w:ascii="Times New Roman" w:hAnsi="Times New Roman" w:cs="Times New Roman"/>
      <w:i/>
      <w:iCs/>
      <w:spacing w:val="13"/>
      <w:sz w:val="24"/>
      <w:szCs w:val="24"/>
    </w:rPr>
  </w:style>
  <w:style w:type="character" w:styleId="Odwoaniedokomentarza">
    <w:name w:val="annotation reference"/>
    <w:basedOn w:val="Domylnaczcionkaakapitu"/>
    <w:uiPriority w:val="99"/>
    <w:semiHidden/>
    <w:rsid w:val="008E2359"/>
    <w:rPr>
      <w:sz w:val="16"/>
      <w:szCs w:val="16"/>
    </w:rPr>
  </w:style>
  <w:style w:type="paragraph" w:styleId="Tekstkomentarza">
    <w:name w:val="annotation text"/>
    <w:basedOn w:val="Normalny"/>
    <w:link w:val="TekstkomentarzaZnak"/>
    <w:uiPriority w:val="99"/>
    <w:semiHidden/>
    <w:rsid w:val="008E2359"/>
    <w:rPr>
      <w:sz w:val="20"/>
      <w:szCs w:val="20"/>
    </w:rPr>
  </w:style>
  <w:style w:type="character" w:customStyle="1" w:styleId="TekstkomentarzaZnak">
    <w:name w:val="Tekst komentarza Znak"/>
    <w:basedOn w:val="Domylnaczcionkaakapitu"/>
    <w:link w:val="Tekstkomentarza"/>
    <w:uiPriority w:val="99"/>
    <w:semiHidden/>
    <w:locked/>
    <w:rsid w:val="004E392D"/>
    <w:rPr>
      <w:sz w:val="20"/>
      <w:szCs w:val="20"/>
      <w:lang w:val="en-US" w:eastAsia="en-US"/>
    </w:rPr>
  </w:style>
  <w:style w:type="paragraph" w:customStyle="1" w:styleId="ECHRFooter">
    <w:name w:val="ECHR_Footer"/>
    <w:aliases w:val="Footer_ECHR"/>
    <w:basedOn w:val="Stopka"/>
    <w:uiPriority w:val="99"/>
    <w:semiHidden/>
    <w:rsid w:val="00B553DB"/>
    <w:pPr>
      <w:jc w:val="left"/>
    </w:pPr>
    <w:rPr>
      <w:sz w:val="8"/>
      <w:szCs w:val="8"/>
    </w:rPr>
  </w:style>
  <w:style w:type="paragraph" w:customStyle="1" w:styleId="ECHRHeader">
    <w:name w:val="ECHR_Header"/>
    <w:aliases w:val="Ju_Header"/>
    <w:basedOn w:val="Nagwek"/>
    <w:uiPriority w:val="99"/>
    <w:rsid w:val="00B553DB"/>
    <w:pPr>
      <w:tabs>
        <w:tab w:val="clear" w:pos="4536"/>
        <w:tab w:val="clear" w:pos="9072"/>
        <w:tab w:val="center" w:pos="3686"/>
        <w:tab w:val="right" w:pos="7371"/>
      </w:tabs>
      <w:jc w:val="left"/>
    </w:pPr>
    <w:rPr>
      <w:sz w:val="18"/>
      <w:szCs w:val="18"/>
    </w:rPr>
  </w:style>
  <w:style w:type="paragraph" w:customStyle="1" w:styleId="ECHRFooterLine">
    <w:name w:val="ECHR_Footer_Line"/>
    <w:aliases w:val="Footer_Line"/>
    <w:basedOn w:val="Normalny"/>
    <w:next w:val="ECHRFooter"/>
    <w:uiPriority w:val="99"/>
    <w:semiHidden/>
    <w:rsid w:val="00B553DB"/>
    <w:pPr>
      <w:pBdr>
        <w:top w:val="single" w:sz="6" w:space="1" w:color="5F5F5F"/>
      </w:pBdr>
      <w:tabs>
        <w:tab w:val="center" w:pos="4536"/>
        <w:tab w:val="right" w:pos="9696"/>
      </w:tabs>
      <w:ind w:left="-680" w:right="-680"/>
      <w:jc w:val="left"/>
    </w:pPr>
    <w:rPr>
      <w:color w:val="5F5F5F"/>
    </w:rPr>
  </w:style>
  <w:style w:type="character" w:styleId="Wyrnieniedelikatne">
    <w:name w:val="Subtle Emphasis"/>
    <w:basedOn w:val="Domylnaczcionkaakapitu"/>
    <w:uiPriority w:val="99"/>
    <w:qFormat/>
    <w:rsid w:val="00B553DB"/>
    <w:rPr>
      <w:i/>
      <w:iCs/>
    </w:rPr>
  </w:style>
  <w:style w:type="paragraph" w:styleId="Tekstdymka">
    <w:name w:val="Balloon Text"/>
    <w:basedOn w:val="Normalny"/>
    <w:link w:val="TekstdymkaZnak"/>
    <w:uiPriority w:val="99"/>
    <w:semiHidden/>
    <w:rsid w:val="00B553DB"/>
    <w:rPr>
      <w:rFonts w:ascii="Tahoma" w:hAnsi="Tahoma" w:cs="Tahoma"/>
      <w:sz w:val="16"/>
      <w:szCs w:val="16"/>
      <w:lang w:val="pl-PL" w:eastAsia="pl-PL"/>
    </w:rPr>
  </w:style>
  <w:style w:type="character" w:customStyle="1" w:styleId="TekstdymkaZnak">
    <w:name w:val="Tekst dymka Znak"/>
    <w:basedOn w:val="Domylnaczcionkaakapitu"/>
    <w:link w:val="Tekstdymka"/>
    <w:uiPriority w:val="99"/>
    <w:semiHidden/>
    <w:locked/>
    <w:rsid w:val="004E392D"/>
    <w:rPr>
      <w:sz w:val="2"/>
      <w:szCs w:val="2"/>
      <w:lang w:val="en-US" w:eastAsia="en-US"/>
    </w:rPr>
  </w:style>
  <w:style w:type="paragraph" w:styleId="Tematkomentarza">
    <w:name w:val="annotation subject"/>
    <w:basedOn w:val="Tekstkomentarza"/>
    <w:next w:val="Tekstkomentarza"/>
    <w:link w:val="TematkomentarzaZnak"/>
    <w:uiPriority w:val="99"/>
    <w:semiHidden/>
    <w:rsid w:val="008E2359"/>
    <w:rPr>
      <w:b/>
      <w:bCs/>
    </w:rPr>
  </w:style>
  <w:style w:type="character" w:customStyle="1" w:styleId="TematkomentarzaZnak">
    <w:name w:val="Temat komentarza Znak"/>
    <w:basedOn w:val="TekstkomentarzaZnak"/>
    <w:link w:val="Tematkomentarza"/>
    <w:uiPriority w:val="99"/>
    <w:semiHidden/>
    <w:locked/>
    <w:rsid w:val="004E392D"/>
    <w:rPr>
      <w:b/>
      <w:bCs/>
      <w:sz w:val="20"/>
      <w:szCs w:val="20"/>
      <w:lang w:val="en-US" w:eastAsia="en-US"/>
    </w:rPr>
  </w:style>
  <w:style w:type="paragraph" w:customStyle="1" w:styleId="PJuPara">
    <w:name w:val="P_Ju_Para"/>
    <w:basedOn w:val="Normalny"/>
    <w:uiPriority w:val="99"/>
    <w:rsid w:val="00B74432"/>
    <w:pPr>
      <w:ind w:firstLine="284"/>
    </w:pPr>
  </w:style>
  <w:style w:type="character" w:styleId="Wyrnienieintensywne">
    <w:name w:val="Intense Emphasis"/>
    <w:basedOn w:val="Domylnaczcionkaakapitu"/>
    <w:uiPriority w:val="99"/>
    <w:qFormat/>
    <w:rsid w:val="00B553DB"/>
    <w:rPr>
      <w:b/>
      <w:bCs/>
    </w:rPr>
  </w:style>
  <w:style w:type="paragraph" w:styleId="Cytatintensywny">
    <w:name w:val="Intense Quote"/>
    <w:basedOn w:val="Normalny"/>
    <w:next w:val="Normalny"/>
    <w:link w:val="CytatintensywnyZnak"/>
    <w:uiPriority w:val="99"/>
    <w:qFormat/>
    <w:rsid w:val="00B553DB"/>
    <w:pPr>
      <w:pBdr>
        <w:bottom w:val="single" w:sz="4" w:space="1" w:color="auto"/>
      </w:pBdr>
      <w:spacing w:before="200" w:after="280"/>
      <w:ind w:left="1008" w:right="1152"/>
    </w:pPr>
    <w:rPr>
      <w:b/>
      <w:bCs/>
      <w:i/>
      <w:iCs/>
      <w:sz w:val="22"/>
      <w:szCs w:val="22"/>
    </w:rPr>
  </w:style>
  <w:style w:type="character" w:customStyle="1" w:styleId="CytatintensywnyZnak">
    <w:name w:val="Cytat intensywny Znak"/>
    <w:basedOn w:val="Domylnaczcionkaakapitu"/>
    <w:link w:val="Cytatintensywny"/>
    <w:uiPriority w:val="99"/>
    <w:semiHidden/>
    <w:locked/>
    <w:rsid w:val="00B553DB"/>
    <w:rPr>
      <w:rFonts w:eastAsia="Times New Roman"/>
      <w:b/>
      <w:bCs/>
      <w:i/>
      <w:iCs/>
    </w:rPr>
  </w:style>
  <w:style w:type="character" w:styleId="Odwoanieintensywne">
    <w:name w:val="Intense Reference"/>
    <w:basedOn w:val="Domylnaczcionkaakapitu"/>
    <w:uiPriority w:val="99"/>
    <w:qFormat/>
    <w:rsid w:val="00B553DB"/>
    <w:rPr>
      <w:smallCaps/>
      <w:spacing w:val="5"/>
      <w:u w:val="single"/>
    </w:rPr>
  </w:style>
  <w:style w:type="paragraph" w:customStyle="1" w:styleId="DecList">
    <w:name w:val="Dec_List"/>
    <w:basedOn w:val="Normalny"/>
    <w:uiPriority w:val="99"/>
    <w:semiHidden/>
    <w:rsid w:val="00B553DB"/>
    <w:pPr>
      <w:spacing w:before="240"/>
      <w:ind w:left="284"/>
    </w:pPr>
  </w:style>
  <w:style w:type="paragraph" w:customStyle="1" w:styleId="DummyStyle">
    <w:name w:val="Dummy_Style"/>
    <w:basedOn w:val="Normalny"/>
    <w:uiPriority w:val="99"/>
    <w:semiHidden/>
    <w:rsid w:val="00B553DB"/>
    <w:rPr>
      <w:color w:val="00B050"/>
    </w:rPr>
  </w:style>
  <w:style w:type="paragraph" w:customStyle="1" w:styleId="JuAppQuestion">
    <w:name w:val="Ju_App_Question"/>
    <w:basedOn w:val="Normalny"/>
    <w:uiPriority w:val="99"/>
    <w:semiHidden/>
    <w:rsid w:val="00B553DB"/>
    <w:pPr>
      <w:numPr>
        <w:numId w:val="4"/>
      </w:numPr>
      <w:tabs>
        <w:tab w:val="clear" w:pos="1209"/>
        <w:tab w:val="num" w:pos="720"/>
      </w:tabs>
      <w:ind w:left="720"/>
      <w:jc w:val="left"/>
    </w:pPr>
    <w:rPr>
      <w:b/>
      <w:bCs/>
    </w:rPr>
  </w:style>
  <w:style w:type="paragraph" w:customStyle="1" w:styleId="JuCourt">
    <w:name w:val="Ju_Court"/>
    <w:basedOn w:val="Normalny"/>
    <w:next w:val="Normalny"/>
    <w:uiPriority w:val="99"/>
    <w:rsid w:val="00B553DB"/>
    <w:pPr>
      <w:tabs>
        <w:tab w:val="left" w:pos="907"/>
        <w:tab w:val="left" w:pos="1701"/>
        <w:tab w:val="right" w:pos="7371"/>
      </w:tabs>
      <w:spacing w:before="240"/>
      <w:ind w:left="397" w:hanging="397"/>
      <w:jc w:val="left"/>
    </w:pPr>
  </w:style>
  <w:style w:type="paragraph" w:customStyle="1" w:styleId="JuHeaderLandscape">
    <w:name w:val="Ju_Header_Landscape"/>
    <w:basedOn w:val="ECHRHeader"/>
    <w:uiPriority w:val="99"/>
    <w:rsid w:val="00B553DB"/>
    <w:pPr>
      <w:tabs>
        <w:tab w:val="clear" w:pos="3686"/>
        <w:tab w:val="clear" w:pos="7371"/>
        <w:tab w:val="center" w:pos="6146"/>
        <w:tab w:val="right" w:pos="12293"/>
      </w:tabs>
    </w:pPr>
  </w:style>
  <w:style w:type="paragraph" w:customStyle="1" w:styleId="JuInitialled">
    <w:name w:val="Ju_Initialled"/>
    <w:basedOn w:val="Normalny"/>
    <w:uiPriority w:val="99"/>
    <w:rsid w:val="00B553DB"/>
    <w:pPr>
      <w:tabs>
        <w:tab w:val="center" w:pos="6407"/>
      </w:tabs>
      <w:spacing w:before="720"/>
      <w:jc w:val="right"/>
    </w:pPr>
  </w:style>
  <w:style w:type="paragraph" w:styleId="Akapitzlist">
    <w:name w:val="List Paragraph"/>
    <w:basedOn w:val="Normalny"/>
    <w:uiPriority w:val="99"/>
    <w:qFormat/>
    <w:rsid w:val="00B553DB"/>
    <w:pPr>
      <w:ind w:left="720"/>
    </w:pPr>
  </w:style>
  <w:style w:type="paragraph" w:styleId="Cytat">
    <w:name w:val="Quote"/>
    <w:basedOn w:val="Normalny"/>
    <w:next w:val="Normalny"/>
    <w:link w:val="CytatZnak"/>
    <w:uiPriority w:val="99"/>
    <w:qFormat/>
    <w:rsid w:val="00B553DB"/>
    <w:pPr>
      <w:spacing w:before="200"/>
      <w:ind w:left="360" w:right="360"/>
    </w:pPr>
    <w:rPr>
      <w:i/>
      <w:iCs/>
      <w:sz w:val="22"/>
      <w:szCs w:val="22"/>
    </w:rPr>
  </w:style>
  <w:style w:type="character" w:customStyle="1" w:styleId="CytatZnak">
    <w:name w:val="Cytat Znak"/>
    <w:basedOn w:val="Domylnaczcionkaakapitu"/>
    <w:link w:val="Cytat"/>
    <w:uiPriority w:val="99"/>
    <w:semiHidden/>
    <w:locked/>
    <w:rsid w:val="00B553DB"/>
    <w:rPr>
      <w:rFonts w:eastAsia="Times New Roman"/>
      <w:i/>
      <w:iCs/>
    </w:rPr>
  </w:style>
  <w:style w:type="character" w:styleId="Odwoaniedelikatne">
    <w:name w:val="Subtle Reference"/>
    <w:basedOn w:val="Domylnaczcionkaakapitu"/>
    <w:uiPriority w:val="99"/>
    <w:qFormat/>
    <w:rsid w:val="00B553DB"/>
    <w:rPr>
      <w:smallCaps/>
    </w:rPr>
  </w:style>
  <w:style w:type="paragraph" w:styleId="Nagwekspisutreci">
    <w:name w:val="TOC Heading"/>
    <w:basedOn w:val="Normalny"/>
    <w:next w:val="Normalny"/>
    <w:uiPriority w:val="99"/>
    <w:qFormat/>
    <w:rsid w:val="00B553DB"/>
    <w:pPr>
      <w:keepNext/>
      <w:keepLines/>
      <w:spacing w:before="240"/>
      <w:jc w:val="center"/>
    </w:pPr>
    <w:rPr>
      <w:b/>
      <w:bCs/>
      <w:color w:val="474747"/>
      <w:sz w:val="28"/>
      <w:szCs w:val="28"/>
    </w:rPr>
  </w:style>
  <w:style w:type="paragraph" w:customStyle="1" w:styleId="ECHRTitleCentre3">
    <w:name w:val="ECHR_Title_Centre_3"/>
    <w:aliases w:val="Ju_H_Article"/>
    <w:basedOn w:val="Normalny"/>
    <w:next w:val="ECHRParaQuote"/>
    <w:uiPriority w:val="99"/>
    <w:rsid w:val="00B553DB"/>
    <w:pPr>
      <w:keepNext/>
      <w:keepLines/>
      <w:spacing w:before="240" w:after="120"/>
      <w:jc w:val="center"/>
      <w:outlineLvl w:val="3"/>
    </w:pPr>
    <w:rPr>
      <w:b/>
      <w:bCs/>
      <w:sz w:val="20"/>
      <w:szCs w:val="20"/>
    </w:rPr>
  </w:style>
  <w:style w:type="paragraph" w:customStyle="1" w:styleId="ECHRTitleCentre2">
    <w:name w:val="ECHR_Title_Centre_2"/>
    <w:aliases w:val="Dec_H_Case"/>
    <w:basedOn w:val="Normalny"/>
    <w:next w:val="ECHRPara"/>
    <w:uiPriority w:val="99"/>
    <w:rsid w:val="00B553DB"/>
    <w:pPr>
      <w:spacing w:after="240"/>
      <w:jc w:val="center"/>
      <w:outlineLvl w:val="0"/>
    </w:pPr>
  </w:style>
  <w:style w:type="character" w:customStyle="1" w:styleId="JuITMark">
    <w:name w:val="Ju_ITMark"/>
    <w:basedOn w:val="Domylnaczcionkaakapitu"/>
    <w:uiPriority w:val="99"/>
    <w:rsid w:val="00B553DB"/>
    <w:rPr>
      <w:color w:val="auto"/>
      <w:sz w:val="14"/>
      <w:szCs w:val="14"/>
      <w:shd w:val="clear" w:color="auto" w:fill="BEE5FF"/>
    </w:rPr>
  </w:style>
  <w:style w:type="paragraph" w:customStyle="1" w:styleId="ECHRTitleCentre1">
    <w:name w:val="ECHR_Title_Centre_1"/>
    <w:aliases w:val="Opi_H_Head"/>
    <w:basedOn w:val="Normalny"/>
    <w:next w:val="OpiPara"/>
    <w:uiPriority w:val="99"/>
    <w:rsid w:val="00B553DB"/>
    <w:pPr>
      <w:keepNext/>
      <w:keepLines/>
      <w:spacing w:after="240"/>
      <w:jc w:val="center"/>
      <w:outlineLvl w:val="0"/>
    </w:pPr>
    <w:rPr>
      <w:sz w:val="28"/>
      <w:szCs w:val="28"/>
    </w:rPr>
  </w:style>
  <w:style w:type="paragraph" w:customStyle="1" w:styleId="JuListi">
    <w:name w:val="Ju_List_i"/>
    <w:basedOn w:val="Normalny"/>
    <w:next w:val="JuLista"/>
    <w:uiPriority w:val="99"/>
    <w:rsid w:val="00B553DB"/>
    <w:pPr>
      <w:ind w:left="794"/>
    </w:pPr>
  </w:style>
  <w:style w:type="character" w:customStyle="1" w:styleId="JUNAMES">
    <w:name w:val="JU_NAMES"/>
    <w:uiPriority w:val="99"/>
    <w:rsid w:val="00B553DB"/>
    <w:rPr>
      <w:smallCaps/>
    </w:rPr>
  </w:style>
  <w:style w:type="paragraph" w:customStyle="1" w:styleId="JuParaLast">
    <w:name w:val="Ju_Para_Last"/>
    <w:basedOn w:val="Normalny"/>
    <w:next w:val="ECHRPara"/>
    <w:uiPriority w:val="99"/>
    <w:rsid w:val="00B553DB"/>
    <w:pPr>
      <w:keepNext/>
      <w:keepLines/>
      <w:spacing w:before="240"/>
      <w:ind w:firstLine="284"/>
    </w:pPr>
  </w:style>
  <w:style w:type="paragraph" w:customStyle="1" w:styleId="JuParaSub">
    <w:name w:val="Ju_Para_Sub"/>
    <w:basedOn w:val="ECHRPara"/>
    <w:uiPriority w:val="99"/>
    <w:rsid w:val="00B553DB"/>
    <w:pPr>
      <w:ind w:left="284"/>
    </w:pPr>
  </w:style>
  <w:style w:type="paragraph" w:customStyle="1" w:styleId="JuTitle">
    <w:name w:val="Ju_Title"/>
    <w:basedOn w:val="Normalny"/>
    <w:next w:val="ECHRPara"/>
    <w:uiPriority w:val="99"/>
    <w:semiHidden/>
    <w:rsid w:val="00B553DB"/>
    <w:pPr>
      <w:spacing w:before="720" w:after="240"/>
      <w:jc w:val="center"/>
      <w:outlineLvl w:val="0"/>
    </w:pPr>
    <w:rPr>
      <w:b/>
      <w:bCs/>
      <w:caps/>
    </w:rPr>
  </w:style>
  <w:style w:type="paragraph" w:customStyle="1" w:styleId="JuQuotSub">
    <w:name w:val="Ju_Quot_Sub"/>
    <w:basedOn w:val="ECHRParaQuote"/>
    <w:uiPriority w:val="99"/>
    <w:rsid w:val="00B553DB"/>
    <w:pPr>
      <w:ind w:left="567"/>
    </w:pPr>
  </w:style>
  <w:style w:type="paragraph" w:customStyle="1" w:styleId="OpiH1">
    <w:name w:val="Opi_H_1"/>
    <w:basedOn w:val="ECHRHeading2"/>
    <w:uiPriority w:val="99"/>
    <w:rsid w:val="00B553DB"/>
    <w:pPr>
      <w:ind w:left="635" w:hanging="357"/>
      <w:outlineLvl w:val="2"/>
    </w:pPr>
  </w:style>
  <w:style w:type="paragraph" w:customStyle="1" w:styleId="OpiHa">
    <w:name w:val="Opi_H_a"/>
    <w:basedOn w:val="ECHRHeading3"/>
    <w:uiPriority w:val="99"/>
    <w:rsid w:val="00B553DB"/>
    <w:pPr>
      <w:ind w:left="833" w:hanging="357"/>
      <w:outlineLvl w:val="3"/>
    </w:pPr>
    <w:rPr>
      <w:b/>
      <w:bCs/>
      <w:i w:val="0"/>
      <w:iCs w:val="0"/>
      <w:sz w:val="20"/>
      <w:szCs w:val="20"/>
    </w:rPr>
  </w:style>
  <w:style w:type="paragraph" w:customStyle="1" w:styleId="ECHRHeading6">
    <w:name w:val="ECHR_Heading_6"/>
    <w:aliases w:val="Ju_H_alpha"/>
    <w:basedOn w:val="Nagwek6"/>
    <w:next w:val="ECHRPara"/>
    <w:uiPriority w:val="99"/>
    <w:rsid w:val="00B553DB"/>
    <w:pPr>
      <w:keepNext/>
      <w:keepLines/>
      <w:tabs>
        <w:tab w:val="left" w:pos="1372"/>
      </w:tabs>
      <w:spacing w:before="240" w:after="120" w:line="240" w:lineRule="auto"/>
      <w:ind w:left="1373" w:hanging="335"/>
    </w:pPr>
    <w:rPr>
      <w:b w:val="0"/>
      <w:bCs w:val="0"/>
      <w:color w:val="auto"/>
      <w:sz w:val="20"/>
      <w:szCs w:val="20"/>
    </w:rPr>
  </w:style>
  <w:style w:type="paragraph" w:customStyle="1" w:styleId="ECHRHeading7">
    <w:name w:val="ECHR_Heading_7"/>
    <w:aliases w:val="Ju_H_–"/>
    <w:basedOn w:val="Nagwek7"/>
    <w:next w:val="ECHRPara"/>
    <w:uiPriority w:val="99"/>
    <w:rsid w:val="00B553DB"/>
    <w:pPr>
      <w:keepNext/>
      <w:keepLines/>
      <w:spacing w:before="240" w:after="120"/>
      <w:ind w:left="1236"/>
    </w:pPr>
    <w:rPr>
      <w:sz w:val="20"/>
      <w:szCs w:val="20"/>
    </w:rPr>
  </w:style>
  <w:style w:type="character" w:customStyle="1" w:styleId="JuHAChar">
    <w:name w:val="Ju_H_A Char"/>
    <w:link w:val="ECHRHeading2"/>
    <w:uiPriority w:val="99"/>
    <w:locked/>
    <w:rsid w:val="007C71D0"/>
    <w:rPr>
      <w:rFonts w:ascii="Times New Roman" w:hAnsi="Times New Roman" w:cs="Times New Roman"/>
      <w:b/>
      <w:bCs/>
      <w:sz w:val="26"/>
      <w:szCs w:val="26"/>
    </w:rPr>
  </w:style>
  <w:style w:type="character" w:customStyle="1" w:styleId="JuH1Char">
    <w:name w:val="Ju_H_1. Char"/>
    <w:link w:val="ECHRHeading3"/>
    <w:uiPriority w:val="99"/>
    <w:locked/>
    <w:rsid w:val="007C71D0"/>
    <w:rPr>
      <w:rFonts w:ascii="Times New Roman" w:hAnsi="Times New Roman" w:cs="Times New Roman"/>
      <w:i/>
      <w:iCs/>
      <w:sz w:val="24"/>
      <w:szCs w:val="24"/>
    </w:rPr>
  </w:style>
  <w:style w:type="character" w:customStyle="1" w:styleId="JuSignedChar">
    <w:name w:val="Ju_Signed Char"/>
    <w:link w:val="JuSigned"/>
    <w:uiPriority w:val="99"/>
    <w:locked/>
    <w:rsid w:val="00A541DB"/>
    <w:rPr>
      <w:rFonts w:eastAsia="Times New Roman"/>
      <w:sz w:val="24"/>
      <w:szCs w:val="24"/>
    </w:rPr>
  </w:style>
  <w:style w:type="character" w:customStyle="1" w:styleId="JuJudgesChar">
    <w:name w:val="Ju_Judges Char"/>
    <w:link w:val="ECHRDecisionBody"/>
    <w:uiPriority w:val="99"/>
    <w:locked/>
    <w:rsid w:val="00A541DB"/>
    <w:rPr>
      <w:rFonts w:eastAsia="Times New Roman"/>
      <w:sz w:val="24"/>
      <w:szCs w:val="24"/>
    </w:rPr>
  </w:style>
  <w:style w:type="character" w:styleId="Hipercze">
    <w:name w:val="Hyperlink"/>
    <w:basedOn w:val="Domylnaczcionkaakapitu"/>
    <w:uiPriority w:val="99"/>
    <w:semiHidden/>
    <w:rsid w:val="00B553DB"/>
    <w:rPr>
      <w:color w:val="0072BC"/>
      <w:u w:val="single"/>
    </w:rPr>
  </w:style>
  <w:style w:type="paragraph" w:customStyle="1" w:styleId="OpiHA0">
    <w:name w:val="Opi_H_A"/>
    <w:basedOn w:val="ECHRHeading1"/>
    <w:next w:val="OpiPara"/>
    <w:uiPriority w:val="99"/>
    <w:rsid w:val="00B553DB"/>
    <w:pPr>
      <w:tabs>
        <w:tab w:val="clear" w:pos="357"/>
      </w:tabs>
      <w:outlineLvl w:val="1"/>
    </w:pPr>
    <w:rPr>
      <w:b/>
      <w:bCs/>
    </w:rPr>
  </w:style>
  <w:style w:type="paragraph" w:customStyle="1" w:styleId="OpiHi">
    <w:name w:val="Opi_H_i"/>
    <w:basedOn w:val="ECHRHeading4"/>
    <w:uiPriority w:val="99"/>
    <w:rsid w:val="00B553DB"/>
    <w:pPr>
      <w:ind w:left="1037" w:hanging="357"/>
      <w:outlineLvl w:val="4"/>
    </w:pPr>
    <w:rPr>
      <w:b w:val="0"/>
      <w:bCs w:val="0"/>
      <w:i/>
      <w:iCs/>
    </w:rPr>
  </w:style>
  <w:style w:type="paragraph" w:customStyle="1" w:styleId="OpiPara">
    <w:name w:val="Opi_Para"/>
    <w:basedOn w:val="ECHRPara"/>
    <w:uiPriority w:val="99"/>
    <w:rsid w:val="00B553DB"/>
  </w:style>
  <w:style w:type="paragraph" w:customStyle="1" w:styleId="OpiParaSub">
    <w:name w:val="Opi_Para_Sub"/>
    <w:basedOn w:val="JuParaSub"/>
    <w:uiPriority w:val="99"/>
    <w:rsid w:val="00B553DB"/>
  </w:style>
  <w:style w:type="paragraph" w:customStyle="1" w:styleId="OpiQuot">
    <w:name w:val="Opi_Quot"/>
    <w:basedOn w:val="ECHRParaQuote"/>
    <w:uiPriority w:val="99"/>
    <w:rsid w:val="00B553DB"/>
  </w:style>
  <w:style w:type="table" w:customStyle="1" w:styleId="ECHRListTable">
    <w:name w:val="ECHR_List_Table"/>
    <w:uiPriority w:val="99"/>
    <w:rsid w:val="00B553DB"/>
    <w:rPr>
      <w:sz w:val="20"/>
      <w:szCs w:val="20"/>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OpiQuotSub">
    <w:name w:val="Opi_Quot_Sub"/>
    <w:basedOn w:val="JuQuotSub"/>
    <w:uiPriority w:val="99"/>
    <w:rsid w:val="00B553DB"/>
  </w:style>
  <w:style w:type="paragraph" w:customStyle="1" w:styleId="OpiTranslation">
    <w:name w:val="Opi_Translation"/>
    <w:basedOn w:val="Normalny"/>
    <w:next w:val="OpiPara"/>
    <w:uiPriority w:val="99"/>
    <w:rsid w:val="00B553DB"/>
    <w:pPr>
      <w:jc w:val="center"/>
      <w:outlineLvl w:val="0"/>
    </w:pPr>
    <w:rPr>
      <w:i/>
      <w:iCs/>
    </w:rPr>
  </w:style>
  <w:style w:type="character" w:styleId="Tekstzastpczy">
    <w:name w:val="Placeholder Text"/>
    <w:basedOn w:val="Domylnaczcionkaakapitu"/>
    <w:uiPriority w:val="99"/>
    <w:semiHidden/>
    <w:rsid w:val="00B553DB"/>
    <w:rPr>
      <w:color w:val="auto"/>
      <w:shd w:val="clear" w:color="auto" w:fill="DFDFDF"/>
    </w:rPr>
  </w:style>
  <w:style w:type="paragraph" w:styleId="Bibliografia">
    <w:name w:val="Bibliography"/>
    <w:basedOn w:val="Normalny"/>
    <w:next w:val="Normalny"/>
    <w:uiPriority w:val="99"/>
    <w:semiHidden/>
    <w:rsid w:val="0012769C"/>
  </w:style>
  <w:style w:type="table" w:styleId="Kolorowasiatka">
    <w:name w:val="Colorful Grid"/>
    <w:basedOn w:val="Standardowy"/>
    <w:uiPriority w:val="99"/>
    <w:semiHidden/>
    <w:rsid w:val="0012769C"/>
    <w:rPr>
      <w:color w:val="000000"/>
      <w:sz w:val="20"/>
      <w:szCs w:val="20"/>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12769C"/>
    <w:rPr>
      <w:color w:val="000000"/>
      <w:sz w:val="20"/>
      <w:szCs w:val="20"/>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12769C"/>
    <w:rPr>
      <w:color w:val="000000"/>
      <w:sz w:val="20"/>
      <w:szCs w:val="20"/>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12769C"/>
    <w:rPr>
      <w:color w:val="000000"/>
      <w:sz w:val="20"/>
      <w:szCs w:val="2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12769C"/>
    <w:rPr>
      <w:color w:val="000000"/>
      <w:sz w:val="20"/>
      <w:szCs w:val="20"/>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12769C"/>
    <w:rPr>
      <w:color w:val="000000"/>
      <w:sz w:val="20"/>
      <w:szCs w:val="2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12769C"/>
    <w:rPr>
      <w:color w:val="000000"/>
      <w:sz w:val="20"/>
      <w:szCs w:val="20"/>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12769C"/>
    <w:rPr>
      <w:color w:val="000000"/>
      <w:sz w:val="20"/>
      <w:szCs w:val="20"/>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12769C"/>
    <w:rPr>
      <w:color w:val="000000"/>
      <w:sz w:val="20"/>
      <w:szCs w:val="20"/>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12769C"/>
    <w:rPr>
      <w:color w:val="000000"/>
      <w:sz w:val="20"/>
      <w:szCs w:val="20"/>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12769C"/>
    <w:rPr>
      <w:color w:val="000000"/>
      <w:sz w:val="20"/>
      <w:szCs w:val="2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12769C"/>
    <w:rPr>
      <w:color w:val="000000"/>
      <w:sz w:val="20"/>
      <w:szCs w:val="20"/>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12769C"/>
    <w:rPr>
      <w:color w:val="000000"/>
      <w:sz w:val="20"/>
      <w:szCs w:val="2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12769C"/>
    <w:rPr>
      <w:color w:val="000000"/>
      <w:sz w:val="20"/>
      <w:szCs w:val="20"/>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paragraph" w:styleId="NormalnyWeb">
    <w:name w:val="Normal (Web)"/>
    <w:basedOn w:val="Normalny"/>
    <w:uiPriority w:val="99"/>
    <w:semiHidden/>
    <w:rsid w:val="008E2359"/>
  </w:style>
  <w:style w:type="character" w:styleId="Pogrubienie">
    <w:name w:val="Strong"/>
    <w:basedOn w:val="Domylnaczcionkaakapitu"/>
    <w:uiPriority w:val="99"/>
    <w:qFormat/>
    <w:rsid w:val="00B553DB"/>
    <w:rPr>
      <w:b/>
      <w:bCs/>
    </w:rPr>
  </w:style>
  <w:style w:type="table" w:styleId="Kolorowecieniowanie">
    <w:name w:val="Colorful Shading"/>
    <w:basedOn w:val="Standardowy"/>
    <w:uiPriority w:val="99"/>
    <w:semiHidden/>
    <w:rsid w:val="0012769C"/>
    <w:rPr>
      <w:color w:val="000000"/>
      <w:sz w:val="20"/>
      <w:szCs w:val="2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12769C"/>
    <w:rPr>
      <w:color w:val="000000"/>
      <w:sz w:val="20"/>
      <w:szCs w:val="2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12769C"/>
    <w:rPr>
      <w:color w:val="000000"/>
      <w:sz w:val="20"/>
      <w:szCs w:val="2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12769C"/>
    <w:rPr>
      <w:color w:val="000000"/>
      <w:sz w:val="20"/>
      <w:szCs w:val="2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12769C"/>
    <w:rPr>
      <w:color w:val="000000"/>
      <w:sz w:val="20"/>
      <w:szCs w:val="2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12769C"/>
    <w:rPr>
      <w:color w:val="000000"/>
      <w:sz w:val="20"/>
      <w:szCs w:val="2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12769C"/>
    <w:rPr>
      <w:color w:val="000000"/>
      <w:sz w:val="20"/>
      <w:szCs w:val="2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12769C"/>
    <w:rPr>
      <w:color w:val="0072BC"/>
      <w:sz w:val="20"/>
      <w:szCs w:val="20"/>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12769C"/>
    <w:rPr>
      <w:color w:val="0072BC"/>
      <w:sz w:val="20"/>
      <w:szCs w:val="20"/>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12769C"/>
    <w:rPr>
      <w:color w:val="0072BC"/>
      <w:sz w:val="20"/>
      <w:szCs w:val="20"/>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12769C"/>
    <w:rPr>
      <w:color w:val="0072BC"/>
      <w:sz w:val="20"/>
      <w:szCs w:val="20"/>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12769C"/>
    <w:rPr>
      <w:color w:val="0072BC"/>
      <w:sz w:val="20"/>
      <w:szCs w:val="20"/>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12769C"/>
    <w:rPr>
      <w:color w:val="0072BC"/>
      <w:sz w:val="20"/>
      <w:szCs w:val="20"/>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12769C"/>
    <w:rPr>
      <w:color w:val="0072BC"/>
      <w:sz w:val="20"/>
      <w:szCs w:val="20"/>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table" w:styleId="Jasnasiatka">
    <w:name w:val="Light Grid"/>
    <w:basedOn w:val="Standardowy"/>
    <w:uiPriority w:val="99"/>
    <w:semiHidden/>
    <w:rsid w:val="0012769C"/>
    <w:rPr>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12769C"/>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12769C"/>
    <w:rPr>
      <w:sz w:val="20"/>
      <w:szCs w:val="2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Times New Roman"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Times New Roman"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12769C"/>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12769C"/>
    <w:rPr>
      <w:sz w:val="20"/>
      <w:szCs w:val="2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Times New Roman"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Times New Roman"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12769C"/>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12769C"/>
    <w:rPr>
      <w:sz w:val="20"/>
      <w:szCs w:val="2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Times New Roman"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Times New Roman"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12769C"/>
    <w:rPr>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12769C"/>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12769C"/>
    <w:rPr>
      <w:sz w:val="20"/>
      <w:szCs w:val="2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12769C"/>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12769C"/>
    <w:rPr>
      <w:sz w:val="20"/>
      <w:szCs w:val="2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12769C"/>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12769C"/>
    <w:rPr>
      <w:sz w:val="20"/>
      <w:szCs w:val="2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12769C"/>
    <w:rPr>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12769C"/>
    <w:rPr>
      <w:color w:val="00548C"/>
      <w:sz w:val="20"/>
      <w:szCs w:val="20"/>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12769C"/>
    <w:rPr>
      <w:color w:val="8F0000"/>
      <w:sz w:val="20"/>
      <w:szCs w:val="20"/>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12769C"/>
    <w:rPr>
      <w:color w:val="474747"/>
      <w:sz w:val="20"/>
      <w:szCs w:val="20"/>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12769C"/>
    <w:rPr>
      <w:color w:val="707070"/>
      <w:sz w:val="20"/>
      <w:szCs w:val="20"/>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12769C"/>
    <w:rPr>
      <w:color w:val="474747"/>
      <w:sz w:val="20"/>
      <w:szCs w:val="20"/>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12769C"/>
    <w:rPr>
      <w:color w:val="393939"/>
      <w:sz w:val="20"/>
      <w:szCs w:val="20"/>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table" w:styleId="redniasiatka1">
    <w:name w:val="Medium Grid 1"/>
    <w:basedOn w:val="Standardowy"/>
    <w:uiPriority w:val="99"/>
    <w:semiHidden/>
    <w:rsid w:val="0012769C"/>
    <w:rPr>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styleId="Listapunktowana">
    <w:name w:val="List Bullet"/>
    <w:basedOn w:val="Normalny"/>
    <w:uiPriority w:val="99"/>
    <w:semiHidden/>
    <w:rsid w:val="0012769C"/>
    <w:pPr>
      <w:numPr>
        <w:numId w:val="10"/>
      </w:numPr>
    </w:pPr>
  </w:style>
  <w:style w:type="paragraph" w:styleId="Mapadokumentu">
    <w:name w:val="Document Map"/>
    <w:basedOn w:val="Normalny"/>
    <w:link w:val="MapadokumentuZnak"/>
    <w:uiPriority w:val="99"/>
    <w:semiHidden/>
    <w:rsid w:val="008E2359"/>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uiPriority w:val="99"/>
    <w:semiHidden/>
    <w:locked/>
    <w:rsid w:val="004E392D"/>
    <w:rPr>
      <w:sz w:val="2"/>
      <w:szCs w:val="2"/>
      <w:lang w:val="en-US" w:eastAsia="en-US"/>
    </w:rPr>
  </w:style>
  <w:style w:type="table" w:styleId="redniasiatka1akcent1">
    <w:name w:val="Medium Grid 1 Accent 1"/>
    <w:basedOn w:val="Standardowy"/>
    <w:uiPriority w:val="99"/>
    <w:semiHidden/>
    <w:rsid w:val="0012769C"/>
    <w:rPr>
      <w:sz w:val="20"/>
      <w:szCs w:val="20"/>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paragraph" w:styleId="Tekstblokowy">
    <w:name w:val="Block Text"/>
    <w:basedOn w:val="Normalny"/>
    <w:uiPriority w:val="99"/>
    <w:semiHidden/>
    <w:rsid w:val="008E2359"/>
    <w:pPr>
      <w:spacing w:after="120"/>
      <w:ind w:left="1440" w:right="1440"/>
    </w:pPr>
  </w:style>
  <w:style w:type="paragraph" w:styleId="Tekstpodstawowy">
    <w:name w:val="Body Text"/>
    <w:basedOn w:val="Normalny"/>
    <w:link w:val="TekstpodstawowyZnak"/>
    <w:uiPriority w:val="99"/>
    <w:semiHidden/>
    <w:rsid w:val="008E2359"/>
    <w:pPr>
      <w:spacing w:after="120"/>
    </w:pPr>
  </w:style>
  <w:style w:type="character" w:customStyle="1" w:styleId="TekstpodstawowyZnak">
    <w:name w:val="Tekst podstawowy Znak"/>
    <w:basedOn w:val="Domylnaczcionkaakapitu"/>
    <w:link w:val="Tekstpodstawowy"/>
    <w:uiPriority w:val="99"/>
    <w:semiHidden/>
    <w:locked/>
    <w:rsid w:val="004E392D"/>
    <w:rPr>
      <w:sz w:val="24"/>
      <w:szCs w:val="24"/>
      <w:lang w:val="en-US" w:eastAsia="en-US"/>
    </w:rPr>
  </w:style>
  <w:style w:type="paragraph" w:styleId="Tekstpodstawowy2">
    <w:name w:val="Body Text 2"/>
    <w:basedOn w:val="Normalny"/>
    <w:link w:val="Tekstpodstawowy2Znak"/>
    <w:uiPriority w:val="99"/>
    <w:semiHidden/>
    <w:rsid w:val="008E2359"/>
    <w:pPr>
      <w:spacing w:after="120" w:line="480" w:lineRule="auto"/>
    </w:pPr>
  </w:style>
  <w:style w:type="character" w:customStyle="1" w:styleId="Tekstpodstawowy2Znak">
    <w:name w:val="Tekst podstawowy 2 Znak"/>
    <w:basedOn w:val="Domylnaczcionkaakapitu"/>
    <w:link w:val="Tekstpodstawowy2"/>
    <w:uiPriority w:val="99"/>
    <w:semiHidden/>
    <w:locked/>
    <w:rsid w:val="004E392D"/>
    <w:rPr>
      <w:sz w:val="24"/>
      <w:szCs w:val="24"/>
      <w:lang w:val="en-US" w:eastAsia="en-US"/>
    </w:rPr>
  </w:style>
  <w:style w:type="paragraph" w:styleId="Tekstpodstawowy3">
    <w:name w:val="Body Text 3"/>
    <w:basedOn w:val="Normalny"/>
    <w:link w:val="Tekstpodstawowy3Znak"/>
    <w:uiPriority w:val="99"/>
    <w:semiHidden/>
    <w:rsid w:val="008E2359"/>
    <w:pPr>
      <w:spacing w:after="120"/>
    </w:pPr>
    <w:rPr>
      <w:sz w:val="16"/>
      <w:szCs w:val="16"/>
    </w:rPr>
  </w:style>
  <w:style w:type="character" w:customStyle="1" w:styleId="Tekstpodstawowy3Znak">
    <w:name w:val="Tekst podstawowy 3 Znak"/>
    <w:basedOn w:val="Domylnaczcionkaakapitu"/>
    <w:link w:val="Tekstpodstawowy3"/>
    <w:uiPriority w:val="99"/>
    <w:semiHidden/>
    <w:locked/>
    <w:rsid w:val="004E392D"/>
    <w:rPr>
      <w:sz w:val="16"/>
      <w:szCs w:val="16"/>
      <w:lang w:val="en-US" w:eastAsia="en-US"/>
    </w:rPr>
  </w:style>
  <w:style w:type="paragraph" w:styleId="Tekstpodstawowyzwciciem">
    <w:name w:val="Body Text First Indent"/>
    <w:basedOn w:val="Tekstpodstawowy"/>
    <w:link w:val="TekstpodstawowyzwciciemZnak"/>
    <w:uiPriority w:val="99"/>
    <w:semiHidden/>
    <w:rsid w:val="008E2359"/>
    <w:pPr>
      <w:ind w:firstLine="210"/>
    </w:pPr>
  </w:style>
  <w:style w:type="character" w:customStyle="1" w:styleId="TekstpodstawowyzwciciemZnak">
    <w:name w:val="Tekst podstawowy z wcięciem Znak"/>
    <w:basedOn w:val="TekstpodstawowyZnak"/>
    <w:link w:val="Tekstpodstawowyzwciciem"/>
    <w:uiPriority w:val="99"/>
    <w:semiHidden/>
    <w:locked/>
    <w:rsid w:val="004E392D"/>
    <w:rPr>
      <w:sz w:val="24"/>
      <w:szCs w:val="24"/>
      <w:lang w:val="en-US" w:eastAsia="en-US"/>
    </w:rPr>
  </w:style>
  <w:style w:type="paragraph" w:styleId="Tekstpodstawowywcity">
    <w:name w:val="Body Text Indent"/>
    <w:basedOn w:val="Normalny"/>
    <w:link w:val="TekstpodstawowywcityZnak"/>
    <w:uiPriority w:val="99"/>
    <w:semiHidden/>
    <w:rsid w:val="008E2359"/>
    <w:pPr>
      <w:spacing w:after="120"/>
      <w:ind w:left="283"/>
    </w:pPr>
  </w:style>
  <w:style w:type="character" w:customStyle="1" w:styleId="TekstpodstawowywcityZnak">
    <w:name w:val="Tekst podstawowy wcięty Znak"/>
    <w:basedOn w:val="Domylnaczcionkaakapitu"/>
    <w:link w:val="Tekstpodstawowywcity"/>
    <w:uiPriority w:val="99"/>
    <w:semiHidden/>
    <w:locked/>
    <w:rsid w:val="004E392D"/>
    <w:rPr>
      <w:sz w:val="24"/>
      <w:szCs w:val="24"/>
      <w:lang w:val="en-US" w:eastAsia="en-US"/>
    </w:rPr>
  </w:style>
  <w:style w:type="paragraph" w:styleId="Tekstpodstawowyzwciciem2">
    <w:name w:val="Body Text First Indent 2"/>
    <w:basedOn w:val="Tekstpodstawowywcity"/>
    <w:link w:val="Tekstpodstawowyzwciciem2Znak"/>
    <w:uiPriority w:val="99"/>
    <w:semiHidden/>
    <w:rsid w:val="008E2359"/>
    <w:pPr>
      <w:ind w:firstLine="210"/>
    </w:pPr>
  </w:style>
  <w:style w:type="character" w:customStyle="1" w:styleId="Tekstpodstawowyzwciciem2Znak">
    <w:name w:val="Tekst podstawowy z wcięciem 2 Znak"/>
    <w:basedOn w:val="TekstpodstawowywcityZnak"/>
    <w:link w:val="Tekstpodstawowyzwciciem2"/>
    <w:uiPriority w:val="99"/>
    <w:semiHidden/>
    <w:locked/>
    <w:rsid w:val="004E392D"/>
    <w:rPr>
      <w:sz w:val="24"/>
      <w:szCs w:val="24"/>
      <w:lang w:val="en-US" w:eastAsia="en-US"/>
    </w:rPr>
  </w:style>
  <w:style w:type="paragraph" w:styleId="Tekstpodstawowywcity2">
    <w:name w:val="Body Text Indent 2"/>
    <w:basedOn w:val="Normalny"/>
    <w:link w:val="Tekstpodstawowywcity2Znak"/>
    <w:uiPriority w:val="99"/>
    <w:semiHidden/>
    <w:rsid w:val="008E2359"/>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locked/>
    <w:rsid w:val="004E392D"/>
    <w:rPr>
      <w:sz w:val="24"/>
      <w:szCs w:val="24"/>
      <w:lang w:val="en-US" w:eastAsia="en-US"/>
    </w:rPr>
  </w:style>
  <w:style w:type="paragraph" w:styleId="Tekstpodstawowywcity3">
    <w:name w:val="Body Text Indent 3"/>
    <w:basedOn w:val="Normalny"/>
    <w:link w:val="Tekstpodstawowywcity3Znak"/>
    <w:uiPriority w:val="99"/>
    <w:semiHidden/>
    <w:rsid w:val="008E2359"/>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locked/>
    <w:rsid w:val="004E392D"/>
    <w:rPr>
      <w:sz w:val="16"/>
      <w:szCs w:val="16"/>
      <w:lang w:val="en-US" w:eastAsia="en-US"/>
    </w:rPr>
  </w:style>
  <w:style w:type="paragraph" w:styleId="Legenda">
    <w:name w:val="caption"/>
    <w:basedOn w:val="Normalny"/>
    <w:next w:val="Normalny"/>
    <w:uiPriority w:val="99"/>
    <w:qFormat/>
    <w:rsid w:val="008E2359"/>
    <w:pPr>
      <w:spacing w:after="200"/>
    </w:pPr>
    <w:rPr>
      <w:b/>
      <w:bCs/>
      <w:color w:val="0072BC"/>
      <w:sz w:val="18"/>
      <w:szCs w:val="18"/>
    </w:rPr>
  </w:style>
  <w:style w:type="paragraph" w:styleId="Zwrotpoegnalny">
    <w:name w:val="Closing"/>
    <w:basedOn w:val="Normalny"/>
    <w:link w:val="ZwrotpoegnalnyZnak"/>
    <w:uiPriority w:val="99"/>
    <w:semiHidden/>
    <w:rsid w:val="008E2359"/>
    <w:pPr>
      <w:ind w:left="4252"/>
    </w:pPr>
  </w:style>
  <w:style w:type="character" w:customStyle="1" w:styleId="ZwrotpoegnalnyZnak">
    <w:name w:val="Zwrot pożegnalny Znak"/>
    <w:basedOn w:val="Domylnaczcionkaakapitu"/>
    <w:link w:val="Zwrotpoegnalny"/>
    <w:uiPriority w:val="99"/>
    <w:semiHidden/>
    <w:locked/>
    <w:rsid w:val="004E392D"/>
    <w:rPr>
      <w:sz w:val="24"/>
      <w:szCs w:val="24"/>
      <w:lang w:val="en-US" w:eastAsia="en-US"/>
    </w:rPr>
  </w:style>
  <w:style w:type="paragraph" w:styleId="Data">
    <w:name w:val="Date"/>
    <w:basedOn w:val="Normalny"/>
    <w:next w:val="Normalny"/>
    <w:link w:val="DataZnak"/>
    <w:uiPriority w:val="99"/>
    <w:semiHidden/>
    <w:rsid w:val="008E2359"/>
  </w:style>
  <w:style w:type="character" w:customStyle="1" w:styleId="DataZnak">
    <w:name w:val="Data Znak"/>
    <w:basedOn w:val="Domylnaczcionkaakapitu"/>
    <w:link w:val="Data"/>
    <w:uiPriority w:val="99"/>
    <w:semiHidden/>
    <w:locked/>
    <w:rsid w:val="004E392D"/>
    <w:rPr>
      <w:sz w:val="24"/>
      <w:szCs w:val="24"/>
      <w:lang w:val="en-US" w:eastAsia="en-US"/>
    </w:rPr>
  </w:style>
  <w:style w:type="paragraph" w:styleId="Podpise-mail">
    <w:name w:val="E-mail Signature"/>
    <w:basedOn w:val="Normalny"/>
    <w:link w:val="Podpise-mailZnak"/>
    <w:uiPriority w:val="99"/>
    <w:semiHidden/>
    <w:rsid w:val="008E2359"/>
  </w:style>
  <w:style w:type="character" w:customStyle="1" w:styleId="Podpise-mailZnak">
    <w:name w:val="Podpis e-mail Znak"/>
    <w:basedOn w:val="Domylnaczcionkaakapitu"/>
    <w:link w:val="Podpise-mail"/>
    <w:uiPriority w:val="99"/>
    <w:semiHidden/>
    <w:locked/>
    <w:rsid w:val="004E392D"/>
    <w:rPr>
      <w:sz w:val="24"/>
      <w:szCs w:val="24"/>
      <w:lang w:val="en-US" w:eastAsia="en-US"/>
    </w:rPr>
  </w:style>
  <w:style w:type="character" w:styleId="Uwydatnienie">
    <w:name w:val="Emphasis"/>
    <w:basedOn w:val="Domylnaczcionkaakapitu"/>
    <w:uiPriority w:val="99"/>
    <w:qFormat/>
    <w:rsid w:val="00B553DB"/>
    <w:rPr>
      <w:b/>
      <w:bCs/>
      <w:i/>
      <w:iCs/>
      <w:spacing w:val="10"/>
      <w:shd w:val="clear" w:color="auto" w:fill="auto"/>
    </w:rPr>
  </w:style>
  <w:style w:type="character" w:styleId="Odwoanieprzypisukocowego">
    <w:name w:val="endnote reference"/>
    <w:basedOn w:val="Domylnaczcionkaakapitu"/>
    <w:uiPriority w:val="99"/>
    <w:semiHidden/>
    <w:rsid w:val="008E2359"/>
    <w:rPr>
      <w:vertAlign w:val="superscript"/>
    </w:rPr>
  </w:style>
  <w:style w:type="paragraph" w:styleId="Tekstprzypisukocowego">
    <w:name w:val="endnote text"/>
    <w:basedOn w:val="Normalny"/>
    <w:link w:val="TekstprzypisukocowegoZnak"/>
    <w:uiPriority w:val="99"/>
    <w:semiHidden/>
    <w:rsid w:val="008E2359"/>
    <w:rPr>
      <w:sz w:val="20"/>
      <w:szCs w:val="20"/>
    </w:rPr>
  </w:style>
  <w:style w:type="character" w:customStyle="1" w:styleId="TekstprzypisukocowegoZnak">
    <w:name w:val="Tekst przypisu końcowego Znak"/>
    <w:basedOn w:val="Domylnaczcionkaakapitu"/>
    <w:link w:val="Tekstprzypisukocowego"/>
    <w:uiPriority w:val="99"/>
    <w:semiHidden/>
    <w:locked/>
    <w:rsid w:val="004E392D"/>
    <w:rPr>
      <w:sz w:val="20"/>
      <w:szCs w:val="20"/>
      <w:lang w:val="en-US" w:eastAsia="en-US"/>
    </w:rPr>
  </w:style>
  <w:style w:type="paragraph" w:styleId="Adresnakopercie">
    <w:name w:val="envelope address"/>
    <w:basedOn w:val="Normalny"/>
    <w:uiPriority w:val="99"/>
    <w:semiHidden/>
    <w:rsid w:val="008E2359"/>
    <w:pPr>
      <w:framePr w:w="7920" w:h="1980" w:hRule="exact" w:hSpace="180" w:wrap="auto" w:hAnchor="page" w:xAlign="center" w:yAlign="bottom"/>
      <w:ind w:left="2880"/>
    </w:pPr>
    <w:rPr>
      <w:rFonts w:ascii="Arial" w:hAnsi="Arial" w:cs="Arial"/>
    </w:rPr>
  </w:style>
  <w:style w:type="paragraph" w:styleId="Adreszwrotnynakopercie">
    <w:name w:val="envelope return"/>
    <w:basedOn w:val="Normalny"/>
    <w:uiPriority w:val="99"/>
    <w:semiHidden/>
    <w:rsid w:val="008E2359"/>
    <w:rPr>
      <w:rFonts w:ascii="Arial" w:hAnsi="Arial" w:cs="Arial"/>
      <w:sz w:val="20"/>
      <w:szCs w:val="20"/>
    </w:rPr>
  </w:style>
  <w:style w:type="character" w:styleId="UyteHipercze">
    <w:name w:val="FollowedHyperlink"/>
    <w:basedOn w:val="Domylnaczcionkaakapitu"/>
    <w:uiPriority w:val="99"/>
    <w:semiHidden/>
    <w:rsid w:val="008E2359"/>
    <w:rPr>
      <w:color w:val="800080"/>
      <w:u w:val="single"/>
    </w:rPr>
  </w:style>
  <w:style w:type="character" w:styleId="HTML-akronim">
    <w:name w:val="HTML Acronym"/>
    <w:basedOn w:val="Domylnaczcionkaakapitu"/>
    <w:uiPriority w:val="99"/>
    <w:semiHidden/>
    <w:rsid w:val="008E2359"/>
  </w:style>
  <w:style w:type="paragraph" w:styleId="HTML-adres">
    <w:name w:val="HTML Address"/>
    <w:basedOn w:val="Normalny"/>
    <w:link w:val="HTML-adresZnak"/>
    <w:uiPriority w:val="99"/>
    <w:semiHidden/>
    <w:rsid w:val="008E2359"/>
    <w:rPr>
      <w:i/>
      <w:iCs/>
    </w:rPr>
  </w:style>
  <w:style w:type="character" w:customStyle="1" w:styleId="HTML-adresZnak">
    <w:name w:val="HTML - adres Znak"/>
    <w:basedOn w:val="Domylnaczcionkaakapitu"/>
    <w:link w:val="HTML-adres"/>
    <w:uiPriority w:val="99"/>
    <w:semiHidden/>
    <w:locked/>
    <w:rsid w:val="004E392D"/>
    <w:rPr>
      <w:i/>
      <w:iCs/>
      <w:sz w:val="24"/>
      <w:szCs w:val="24"/>
      <w:lang w:val="en-US" w:eastAsia="en-US"/>
    </w:rPr>
  </w:style>
  <w:style w:type="character" w:styleId="HTML-cytat">
    <w:name w:val="HTML Cite"/>
    <w:basedOn w:val="Domylnaczcionkaakapitu"/>
    <w:uiPriority w:val="99"/>
    <w:semiHidden/>
    <w:rsid w:val="008E2359"/>
    <w:rPr>
      <w:i/>
      <w:iCs/>
    </w:rPr>
  </w:style>
  <w:style w:type="character" w:styleId="HTML-kod">
    <w:name w:val="HTML Code"/>
    <w:basedOn w:val="Domylnaczcionkaakapitu"/>
    <w:uiPriority w:val="99"/>
    <w:semiHidden/>
    <w:rsid w:val="008E2359"/>
    <w:rPr>
      <w:rFonts w:ascii="Courier New" w:hAnsi="Courier New" w:cs="Courier New"/>
      <w:sz w:val="20"/>
      <w:szCs w:val="20"/>
    </w:rPr>
  </w:style>
  <w:style w:type="character" w:styleId="HTML-definicja">
    <w:name w:val="HTML Definition"/>
    <w:basedOn w:val="Domylnaczcionkaakapitu"/>
    <w:uiPriority w:val="99"/>
    <w:semiHidden/>
    <w:rsid w:val="008E2359"/>
    <w:rPr>
      <w:i/>
      <w:iCs/>
    </w:rPr>
  </w:style>
  <w:style w:type="character" w:styleId="HTML-klawiatura">
    <w:name w:val="HTML Keyboard"/>
    <w:basedOn w:val="Domylnaczcionkaakapitu"/>
    <w:uiPriority w:val="99"/>
    <w:semiHidden/>
    <w:rsid w:val="008E2359"/>
    <w:rPr>
      <w:rFonts w:ascii="Courier New" w:hAnsi="Courier New" w:cs="Courier New"/>
      <w:sz w:val="20"/>
      <w:szCs w:val="20"/>
    </w:rPr>
  </w:style>
  <w:style w:type="paragraph" w:styleId="HTML-wstpniesformatowany">
    <w:name w:val="HTML Preformatted"/>
    <w:basedOn w:val="Normalny"/>
    <w:link w:val="HTML-wstpniesformatowanyZnak"/>
    <w:uiPriority w:val="99"/>
    <w:semiHidden/>
    <w:rsid w:val="008E2359"/>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locked/>
    <w:rsid w:val="004E392D"/>
    <w:rPr>
      <w:rFonts w:ascii="Courier New" w:hAnsi="Courier New" w:cs="Courier New"/>
      <w:sz w:val="20"/>
      <w:szCs w:val="20"/>
      <w:lang w:val="en-US" w:eastAsia="en-US"/>
    </w:rPr>
  </w:style>
  <w:style w:type="character" w:styleId="HTML-przykad">
    <w:name w:val="HTML Sample"/>
    <w:basedOn w:val="Domylnaczcionkaakapitu"/>
    <w:uiPriority w:val="99"/>
    <w:semiHidden/>
    <w:rsid w:val="008E2359"/>
    <w:rPr>
      <w:rFonts w:ascii="Courier New" w:hAnsi="Courier New" w:cs="Courier New"/>
    </w:rPr>
  </w:style>
  <w:style w:type="character" w:styleId="HTML-staaszeroko">
    <w:name w:val="HTML Typewriter"/>
    <w:basedOn w:val="Domylnaczcionkaakapitu"/>
    <w:uiPriority w:val="99"/>
    <w:semiHidden/>
    <w:rsid w:val="008E2359"/>
    <w:rPr>
      <w:rFonts w:ascii="Courier New" w:hAnsi="Courier New" w:cs="Courier New"/>
      <w:sz w:val="20"/>
      <w:szCs w:val="20"/>
    </w:rPr>
  </w:style>
  <w:style w:type="character" w:styleId="HTML-zmienna">
    <w:name w:val="HTML Variable"/>
    <w:basedOn w:val="Domylnaczcionkaakapitu"/>
    <w:uiPriority w:val="99"/>
    <w:semiHidden/>
    <w:rsid w:val="008E2359"/>
    <w:rPr>
      <w:i/>
      <w:iCs/>
    </w:rPr>
  </w:style>
  <w:style w:type="paragraph" w:styleId="Indeks1">
    <w:name w:val="index 1"/>
    <w:basedOn w:val="Normalny"/>
    <w:next w:val="Normalny"/>
    <w:autoRedefine/>
    <w:uiPriority w:val="99"/>
    <w:semiHidden/>
    <w:rsid w:val="008E2359"/>
    <w:pPr>
      <w:ind w:left="240" w:hanging="240"/>
    </w:pPr>
  </w:style>
  <w:style w:type="paragraph" w:styleId="Indeks2">
    <w:name w:val="index 2"/>
    <w:basedOn w:val="Normalny"/>
    <w:next w:val="Normalny"/>
    <w:autoRedefine/>
    <w:uiPriority w:val="99"/>
    <w:semiHidden/>
    <w:rsid w:val="008E2359"/>
    <w:pPr>
      <w:ind w:left="480" w:hanging="240"/>
    </w:pPr>
  </w:style>
  <w:style w:type="paragraph" w:styleId="Indeks3">
    <w:name w:val="index 3"/>
    <w:basedOn w:val="Normalny"/>
    <w:next w:val="Normalny"/>
    <w:autoRedefine/>
    <w:uiPriority w:val="99"/>
    <w:semiHidden/>
    <w:rsid w:val="008E2359"/>
    <w:pPr>
      <w:ind w:left="720" w:hanging="240"/>
    </w:pPr>
  </w:style>
  <w:style w:type="paragraph" w:styleId="Indeks4">
    <w:name w:val="index 4"/>
    <w:basedOn w:val="Normalny"/>
    <w:next w:val="Normalny"/>
    <w:autoRedefine/>
    <w:uiPriority w:val="99"/>
    <w:semiHidden/>
    <w:rsid w:val="008E2359"/>
    <w:pPr>
      <w:ind w:left="960" w:hanging="240"/>
    </w:pPr>
  </w:style>
  <w:style w:type="paragraph" w:styleId="Indeks5">
    <w:name w:val="index 5"/>
    <w:basedOn w:val="Normalny"/>
    <w:next w:val="Normalny"/>
    <w:autoRedefine/>
    <w:uiPriority w:val="99"/>
    <w:semiHidden/>
    <w:rsid w:val="008E2359"/>
    <w:pPr>
      <w:ind w:left="1200" w:hanging="240"/>
    </w:pPr>
  </w:style>
  <w:style w:type="paragraph" w:styleId="Indeks6">
    <w:name w:val="index 6"/>
    <w:basedOn w:val="Normalny"/>
    <w:next w:val="Normalny"/>
    <w:autoRedefine/>
    <w:uiPriority w:val="99"/>
    <w:semiHidden/>
    <w:rsid w:val="008E2359"/>
    <w:pPr>
      <w:ind w:left="1440" w:hanging="240"/>
    </w:pPr>
  </w:style>
  <w:style w:type="paragraph" w:styleId="Indeks7">
    <w:name w:val="index 7"/>
    <w:basedOn w:val="Normalny"/>
    <w:next w:val="Normalny"/>
    <w:autoRedefine/>
    <w:uiPriority w:val="99"/>
    <w:semiHidden/>
    <w:rsid w:val="008E2359"/>
    <w:pPr>
      <w:ind w:left="1680" w:hanging="240"/>
    </w:pPr>
  </w:style>
  <w:style w:type="paragraph" w:styleId="Indeks8">
    <w:name w:val="index 8"/>
    <w:basedOn w:val="Normalny"/>
    <w:next w:val="Normalny"/>
    <w:autoRedefine/>
    <w:uiPriority w:val="99"/>
    <w:semiHidden/>
    <w:rsid w:val="008E2359"/>
    <w:pPr>
      <w:ind w:left="1920" w:hanging="240"/>
    </w:pPr>
  </w:style>
  <w:style w:type="paragraph" w:styleId="Indeks9">
    <w:name w:val="index 9"/>
    <w:basedOn w:val="Normalny"/>
    <w:next w:val="Normalny"/>
    <w:autoRedefine/>
    <w:uiPriority w:val="99"/>
    <w:semiHidden/>
    <w:rsid w:val="008E2359"/>
    <w:pPr>
      <w:ind w:left="2160" w:hanging="240"/>
    </w:pPr>
  </w:style>
  <w:style w:type="paragraph" w:styleId="Nagwekindeksu">
    <w:name w:val="index heading"/>
    <w:basedOn w:val="Normalny"/>
    <w:next w:val="Indeks1"/>
    <w:uiPriority w:val="99"/>
    <w:semiHidden/>
    <w:rsid w:val="008E2359"/>
    <w:rPr>
      <w:rFonts w:ascii="Arial" w:hAnsi="Arial" w:cs="Arial"/>
      <w:b/>
      <w:bCs/>
    </w:rPr>
  </w:style>
  <w:style w:type="character" w:styleId="Numerwiersza">
    <w:name w:val="line number"/>
    <w:basedOn w:val="Domylnaczcionkaakapitu"/>
    <w:uiPriority w:val="99"/>
    <w:semiHidden/>
    <w:rsid w:val="008E2359"/>
  </w:style>
  <w:style w:type="paragraph" w:styleId="Lista">
    <w:name w:val="List"/>
    <w:basedOn w:val="Normalny"/>
    <w:uiPriority w:val="99"/>
    <w:semiHidden/>
    <w:rsid w:val="008E2359"/>
    <w:pPr>
      <w:ind w:left="283" w:hanging="283"/>
    </w:pPr>
  </w:style>
  <w:style w:type="paragraph" w:styleId="Lista2">
    <w:name w:val="List 2"/>
    <w:basedOn w:val="Normalny"/>
    <w:uiPriority w:val="99"/>
    <w:semiHidden/>
    <w:rsid w:val="008E2359"/>
    <w:pPr>
      <w:ind w:left="566" w:hanging="283"/>
    </w:pPr>
  </w:style>
  <w:style w:type="paragraph" w:styleId="Lista3">
    <w:name w:val="List 3"/>
    <w:basedOn w:val="Normalny"/>
    <w:uiPriority w:val="99"/>
    <w:semiHidden/>
    <w:rsid w:val="008E2359"/>
    <w:pPr>
      <w:ind w:left="849" w:hanging="283"/>
    </w:pPr>
  </w:style>
  <w:style w:type="paragraph" w:styleId="Lista4">
    <w:name w:val="List 4"/>
    <w:basedOn w:val="Normalny"/>
    <w:uiPriority w:val="99"/>
    <w:semiHidden/>
    <w:rsid w:val="008E2359"/>
    <w:pPr>
      <w:ind w:left="1132" w:hanging="283"/>
    </w:pPr>
  </w:style>
  <w:style w:type="paragraph" w:styleId="Lista5">
    <w:name w:val="List 5"/>
    <w:basedOn w:val="Normalny"/>
    <w:uiPriority w:val="99"/>
    <w:semiHidden/>
    <w:rsid w:val="008E2359"/>
    <w:pPr>
      <w:ind w:left="1415" w:hanging="283"/>
    </w:pPr>
  </w:style>
  <w:style w:type="paragraph" w:styleId="Listapunktowana2">
    <w:name w:val="List Bullet 2"/>
    <w:basedOn w:val="Normalny"/>
    <w:uiPriority w:val="99"/>
    <w:semiHidden/>
    <w:rsid w:val="008E2359"/>
    <w:pPr>
      <w:numPr>
        <w:numId w:val="1"/>
      </w:numPr>
      <w:tabs>
        <w:tab w:val="clear" w:pos="360"/>
        <w:tab w:val="num" w:pos="643"/>
      </w:tabs>
      <w:ind w:left="643"/>
    </w:pPr>
  </w:style>
  <w:style w:type="paragraph" w:styleId="Listapunktowana3">
    <w:name w:val="List Bullet 3"/>
    <w:basedOn w:val="Normalny"/>
    <w:uiPriority w:val="99"/>
    <w:semiHidden/>
    <w:rsid w:val="008E2359"/>
    <w:pPr>
      <w:numPr>
        <w:numId w:val="2"/>
      </w:numPr>
      <w:tabs>
        <w:tab w:val="clear" w:pos="643"/>
        <w:tab w:val="num" w:pos="926"/>
      </w:tabs>
      <w:ind w:left="926"/>
    </w:pPr>
  </w:style>
  <w:style w:type="paragraph" w:styleId="Listapunktowana4">
    <w:name w:val="List Bullet 4"/>
    <w:basedOn w:val="Normalny"/>
    <w:uiPriority w:val="99"/>
    <w:semiHidden/>
    <w:rsid w:val="008E2359"/>
    <w:pPr>
      <w:numPr>
        <w:numId w:val="3"/>
      </w:numPr>
      <w:tabs>
        <w:tab w:val="clear" w:pos="926"/>
        <w:tab w:val="num" w:pos="1209"/>
      </w:tabs>
      <w:ind w:left="1209"/>
    </w:pPr>
  </w:style>
  <w:style w:type="paragraph" w:styleId="Listapunktowana5">
    <w:name w:val="List Bullet 5"/>
    <w:basedOn w:val="Normalny"/>
    <w:uiPriority w:val="99"/>
    <w:semiHidden/>
    <w:rsid w:val="008E2359"/>
    <w:pPr>
      <w:tabs>
        <w:tab w:val="num" w:pos="1492"/>
      </w:tabs>
      <w:ind w:left="1492" w:hanging="360"/>
    </w:pPr>
  </w:style>
  <w:style w:type="paragraph" w:styleId="Lista-kontynuacja">
    <w:name w:val="List Continue"/>
    <w:basedOn w:val="Normalny"/>
    <w:uiPriority w:val="99"/>
    <w:semiHidden/>
    <w:rsid w:val="008E2359"/>
    <w:pPr>
      <w:spacing w:after="120"/>
      <w:ind w:left="283"/>
    </w:pPr>
  </w:style>
  <w:style w:type="paragraph" w:styleId="Lista-kontynuacja2">
    <w:name w:val="List Continue 2"/>
    <w:basedOn w:val="Normalny"/>
    <w:uiPriority w:val="99"/>
    <w:semiHidden/>
    <w:rsid w:val="008E2359"/>
    <w:pPr>
      <w:spacing w:after="120"/>
      <w:ind w:left="566"/>
    </w:pPr>
  </w:style>
  <w:style w:type="paragraph" w:styleId="Lista-kontynuacja3">
    <w:name w:val="List Continue 3"/>
    <w:basedOn w:val="Normalny"/>
    <w:uiPriority w:val="99"/>
    <w:semiHidden/>
    <w:rsid w:val="008E2359"/>
    <w:pPr>
      <w:spacing w:after="120"/>
      <w:ind w:left="849"/>
    </w:pPr>
  </w:style>
  <w:style w:type="paragraph" w:styleId="Lista-kontynuacja4">
    <w:name w:val="List Continue 4"/>
    <w:basedOn w:val="Normalny"/>
    <w:uiPriority w:val="99"/>
    <w:semiHidden/>
    <w:rsid w:val="008E2359"/>
    <w:pPr>
      <w:spacing w:after="120"/>
      <w:ind w:left="1132"/>
    </w:pPr>
  </w:style>
  <w:style w:type="paragraph" w:styleId="Lista-kontynuacja5">
    <w:name w:val="List Continue 5"/>
    <w:basedOn w:val="Normalny"/>
    <w:uiPriority w:val="99"/>
    <w:semiHidden/>
    <w:rsid w:val="008E2359"/>
    <w:pPr>
      <w:spacing w:after="120"/>
      <w:ind w:left="1415"/>
    </w:pPr>
  </w:style>
  <w:style w:type="paragraph" w:styleId="Listanumerowana">
    <w:name w:val="List Number"/>
    <w:basedOn w:val="Normalny"/>
    <w:uiPriority w:val="99"/>
    <w:semiHidden/>
    <w:rsid w:val="008E2359"/>
    <w:pPr>
      <w:numPr>
        <w:numId w:val="5"/>
      </w:numPr>
      <w:tabs>
        <w:tab w:val="clear" w:pos="1492"/>
        <w:tab w:val="num" w:pos="360"/>
      </w:tabs>
      <w:ind w:left="360"/>
    </w:pPr>
  </w:style>
  <w:style w:type="paragraph" w:styleId="Listanumerowana2">
    <w:name w:val="List Number 2"/>
    <w:basedOn w:val="Normalny"/>
    <w:uiPriority w:val="99"/>
    <w:semiHidden/>
    <w:rsid w:val="008E2359"/>
    <w:pPr>
      <w:numPr>
        <w:numId w:val="6"/>
      </w:numPr>
      <w:tabs>
        <w:tab w:val="clear" w:pos="360"/>
        <w:tab w:val="num" w:pos="643"/>
      </w:tabs>
      <w:ind w:left="643"/>
    </w:pPr>
  </w:style>
  <w:style w:type="paragraph" w:styleId="Listanumerowana3">
    <w:name w:val="List Number 3"/>
    <w:basedOn w:val="Normalny"/>
    <w:uiPriority w:val="99"/>
    <w:semiHidden/>
    <w:rsid w:val="008E2359"/>
    <w:pPr>
      <w:numPr>
        <w:numId w:val="7"/>
      </w:numPr>
      <w:tabs>
        <w:tab w:val="clear" w:pos="643"/>
        <w:tab w:val="num" w:pos="926"/>
      </w:tabs>
      <w:ind w:left="926"/>
    </w:pPr>
  </w:style>
  <w:style w:type="paragraph" w:styleId="Listanumerowana4">
    <w:name w:val="List Number 4"/>
    <w:basedOn w:val="Normalny"/>
    <w:uiPriority w:val="99"/>
    <w:semiHidden/>
    <w:rsid w:val="008E2359"/>
    <w:pPr>
      <w:numPr>
        <w:numId w:val="8"/>
      </w:numPr>
      <w:tabs>
        <w:tab w:val="clear" w:pos="926"/>
        <w:tab w:val="num" w:pos="1209"/>
      </w:tabs>
      <w:ind w:left="1209"/>
    </w:pPr>
  </w:style>
  <w:style w:type="paragraph" w:styleId="Listanumerowana5">
    <w:name w:val="List Number 5"/>
    <w:basedOn w:val="Normalny"/>
    <w:uiPriority w:val="99"/>
    <w:semiHidden/>
    <w:rsid w:val="008E2359"/>
    <w:pPr>
      <w:numPr>
        <w:numId w:val="9"/>
      </w:numPr>
      <w:tabs>
        <w:tab w:val="clear" w:pos="1209"/>
        <w:tab w:val="num" w:pos="1492"/>
      </w:tabs>
      <w:ind w:left="1492"/>
    </w:pPr>
  </w:style>
  <w:style w:type="paragraph" w:styleId="Tekstmakra">
    <w:name w:val="macro"/>
    <w:link w:val="TekstmakraZnak"/>
    <w:uiPriority w:val="99"/>
    <w:semiHidden/>
    <w:rsid w:val="008E2359"/>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val="en-GB" w:eastAsia="fr-FR"/>
    </w:rPr>
  </w:style>
  <w:style w:type="character" w:customStyle="1" w:styleId="TekstmakraZnak">
    <w:name w:val="Tekst makra Znak"/>
    <w:basedOn w:val="Domylnaczcionkaakapitu"/>
    <w:link w:val="Tekstmakra"/>
    <w:uiPriority w:val="99"/>
    <w:semiHidden/>
    <w:locked/>
    <w:rsid w:val="004E392D"/>
    <w:rPr>
      <w:rFonts w:ascii="Courier New" w:hAnsi="Courier New" w:cs="Courier New"/>
      <w:sz w:val="22"/>
      <w:szCs w:val="22"/>
      <w:lang w:val="en-GB" w:eastAsia="fr-FR"/>
    </w:rPr>
  </w:style>
  <w:style w:type="paragraph" w:styleId="Nagwekwiadomoci">
    <w:name w:val="Message Header"/>
    <w:basedOn w:val="Normalny"/>
    <w:link w:val="NagwekwiadomociZnak"/>
    <w:uiPriority w:val="99"/>
    <w:semiHidden/>
    <w:rsid w:val="008E235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NagwekwiadomociZnak">
    <w:name w:val="Nagłówek wiadomości Znak"/>
    <w:basedOn w:val="Domylnaczcionkaakapitu"/>
    <w:link w:val="Nagwekwiadomoci"/>
    <w:uiPriority w:val="99"/>
    <w:semiHidden/>
    <w:locked/>
    <w:rsid w:val="004E392D"/>
    <w:rPr>
      <w:rFonts w:ascii="Cambria" w:hAnsi="Cambria" w:cs="Cambria"/>
      <w:sz w:val="24"/>
      <w:szCs w:val="24"/>
      <w:shd w:val="pct20" w:color="auto" w:fill="auto"/>
      <w:lang w:val="en-US" w:eastAsia="en-US"/>
    </w:rPr>
  </w:style>
  <w:style w:type="paragraph" w:styleId="Wcicienormalne">
    <w:name w:val="Normal Indent"/>
    <w:basedOn w:val="Normalny"/>
    <w:uiPriority w:val="99"/>
    <w:semiHidden/>
    <w:rsid w:val="008E2359"/>
    <w:pPr>
      <w:ind w:left="720"/>
    </w:pPr>
  </w:style>
  <w:style w:type="paragraph" w:styleId="Nagweknotatki">
    <w:name w:val="Note Heading"/>
    <w:basedOn w:val="Normalny"/>
    <w:next w:val="Normalny"/>
    <w:link w:val="NagweknotatkiZnak"/>
    <w:uiPriority w:val="99"/>
    <w:semiHidden/>
    <w:rsid w:val="008E2359"/>
  </w:style>
  <w:style w:type="character" w:customStyle="1" w:styleId="NagweknotatkiZnak">
    <w:name w:val="Nagłówek notatki Znak"/>
    <w:basedOn w:val="Domylnaczcionkaakapitu"/>
    <w:link w:val="Nagweknotatki"/>
    <w:uiPriority w:val="99"/>
    <w:semiHidden/>
    <w:locked/>
    <w:rsid w:val="004E392D"/>
    <w:rPr>
      <w:sz w:val="24"/>
      <w:szCs w:val="24"/>
      <w:lang w:val="en-US" w:eastAsia="en-US"/>
    </w:rPr>
  </w:style>
  <w:style w:type="paragraph" w:styleId="Zwykytekst">
    <w:name w:val="Plain Text"/>
    <w:basedOn w:val="Normalny"/>
    <w:link w:val="ZwykytekstZnak"/>
    <w:uiPriority w:val="99"/>
    <w:semiHidden/>
    <w:rsid w:val="008E2359"/>
    <w:rPr>
      <w:rFonts w:ascii="Courier New" w:hAnsi="Courier New" w:cs="Courier New"/>
      <w:sz w:val="20"/>
      <w:szCs w:val="20"/>
    </w:rPr>
  </w:style>
  <w:style w:type="character" w:customStyle="1" w:styleId="ZwykytekstZnak">
    <w:name w:val="Zwykły tekst Znak"/>
    <w:basedOn w:val="Domylnaczcionkaakapitu"/>
    <w:link w:val="Zwykytekst"/>
    <w:uiPriority w:val="99"/>
    <w:semiHidden/>
    <w:locked/>
    <w:rsid w:val="004E392D"/>
    <w:rPr>
      <w:rFonts w:ascii="Courier New" w:hAnsi="Courier New" w:cs="Courier New"/>
      <w:sz w:val="20"/>
      <w:szCs w:val="20"/>
      <w:lang w:val="en-US" w:eastAsia="en-US"/>
    </w:rPr>
  </w:style>
  <w:style w:type="paragraph" w:styleId="Zwrotgrzecznociowy">
    <w:name w:val="Salutation"/>
    <w:basedOn w:val="Normalny"/>
    <w:next w:val="Normalny"/>
    <w:link w:val="ZwrotgrzecznociowyZnak"/>
    <w:uiPriority w:val="99"/>
    <w:semiHidden/>
    <w:rsid w:val="008E2359"/>
  </w:style>
  <w:style w:type="character" w:customStyle="1" w:styleId="ZwrotgrzecznociowyZnak">
    <w:name w:val="Zwrot grzecznościowy Znak"/>
    <w:basedOn w:val="Domylnaczcionkaakapitu"/>
    <w:link w:val="Zwrotgrzecznociowy"/>
    <w:uiPriority w:val="99"/>
    <w:semiHidden/>
    <w:locked/>
    <w:rsid w:val="004E392D"/>
    <w:rPr>
      <w:sz w:val="24"/>
      <w:szCs w:val="24"/>
      <w:lang w:val="en-US" w:eastAsia="en-US"/>
    </w:rPr>
  </w:style>
  <w:style w:type="paragraph" w:styleId="Podpis">
    <w:name w:val="Signature"/>
    <w:basedOn w:val="Normalny"/>
    <w:link w:val="PodpisZnak"/>
    <w:uiPriority w:val="99"/>
    <w:semiHidden/>
    <w:rsid w:val="008E2359"/>
    <w:pPr>
      <w:ind w:left="4252"/>
    </w:pPr>
  </w:style>
  <w:style w:type="character" w:customStyle="1" w:styleId="PodpisZnak">
    <w:name w:val="Podpis Znak"/>
    <w:basedOn w:val="Domylnaczcionkaakapitu"/>
    <w:link w:val="Podpis"/>
    <w:uiPriority w:val="99"/>
    <w:semiHidden/>
    <w:locked/>
    <w:rsid w:val="004E392D"/>
    <w:rPr>
      <w:sz w:val="24"/>
      <w:szCs w:val="24"/>
      <w:lang w:val="en-US" w:eastAsia="en-US"/>
    </w:rPr>
  </w:style>
  <w:style w:type="paragraph" w:styleId="Podtytu">
    <w:name w:val="Subtitle"/>
    <w:basedOn w:val="Normalny"/>
    <w:next w:val="Normalny"/>
    <w:link w:val="PodtytuZnak"/>
    <w:uiPriority w:val="99"/>
    <w:qFormat/>
    <w:rsid w:val="00B553DB"/>
    <w:pPr>
      <w:spacing w:after="600"/>
    </w:pPr>
    <w:rPr>
      <w:i/>
      <w:iCs/>
      <w:spacing w:val="13"/>
      <w:lang w:val="pl-PL" w:eastAsia="pl-PL"/>
    </w:rPr>
  </w:style>
  <w:style w:type="character" w:customStyle="1" w:styleId="PodtytuZnak">
    <w:name w:val="Podtytuł Znak"/>
    <w:basedOn w:val="Domylnaczcionkaakapitu"/>
    <w:link w:val="Podtytu"/>
    <w:uiPriority w:val="99"/>
    <w:locked/>
    <w:rsid w:val="004E392D"/>
    <w:rPr>
      <w:rFonts w:ascii="Cambria" w:hAnsi="Cambria" w:cs="Cambria"/>
      <w:sz w:val="24"/>
      <w:szCs w:val="24"/>
      <w:lang w:val="en-US" w:eastAsia="en-US"/>
    </w:rPr>
  </w:style>
  <w:style w:type="table" w:styleId="Tabela-Efekty3W1">
    <w:name w:val="Table 3D effects 1"/>
    <w:basedOn w:val="Standardowy"/>
    <w:uiPriority w:val="99"/>
    <w:semiHidden/>
    <w:rsid w:val="008E2359"/>
    <w:pPr>
      <w:suppressAutoHyphens/>
    </w:pPr>
    <w:rPr>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8E2359"/>
    <w:pPr>
      <w:suppressAutoHyphens/>
    </w:pPr>
    <w:rPr>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8E2359"/>
    <w:pPr>
      <w:suppressAutoHyphens/>
    </w:pPr>
    <w:rPr>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8E2359"/>
    <w:pPr>
      <w:suppressAutoHyphens/>
    </w:pPr>
    <w:rPr>
      <w:sz w:val="20"/>
      <w:szCs w:val="20"/>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8E2359"/>
    <w:pPr>
      <w:suppressAutoHyphens/>
    </w:pPr>
    <w:rPr>
      <w:sz w:val="20"/>
      <w:szCs w:val="20"/>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8E2359"/>
    <w:pPr>
      <w:suppressAutoHyphens/>
    </w:pPr>
    <w:rPr>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8E2359"/>
    <w:pPr>
      <w:suppressAutoHyphens/>
    </w:pPr>
    <w:rPr>
      <w:sz w:val="20"/>
      <w:szCs w:val="20"/>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8E2359"/>
    <w:pPr>
      <w:suppressAutoHyphens/>
    </w:pPr>
    <w:rPr>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8E2359"/>
    <w:pPr>
      <w:suppressAutoHyphens/>
    </w:pPr>
    <w:rPr>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8E2359"/>
    <w:pPr>
      <w:suppressAutoHyphens/>
    </w:pPr>
    <w:rPr>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8E2359"/>
    <w:pPr>
      <w:suppressAutoHyphens/>
    </w:pPr>
    <w:rPr>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8E2359"/>
    <w:pPr>
      <w:suppressAutoHyphens/>
    </w:pPr>
    <w:rPr>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8E2359"/>
    <w:pPr>
      <w:suppressAutoHyphens/>
    </w:pPr>
    <w:rPr>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8E2359"/>
    <w:pPr>
      <w:suppressAutoHyphens/>
    </w:pPr>
    <w:rPr>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8E2359"/>
    <w:pPr>
      <w:suppressAutoHyphens/>
    </w:pPr>
    <w:rPr>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8E2359"/>
    <w:pPr>
      <w:suppressAutoHyphens/>
    </w:pPr>
    <w:rPr>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8E2359"/>
    <w:pPr>
      <w:suppressAutoHyphens/>
    </w:pPr>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99"/>
    <w:semiHidden/>
    <w:rsid w:val="00B553D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rsid w:val="008E2359"/>
    <w:pPr>
      <w:suppressAutoHyphens/>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8E2359"/>
    <w:pPr>
      <w:suppressAutoHyphens/>
    </w:pPr>
    <w:rPr>
      <w:sz w:val="20"/>
      <w:szCs w:val="20"/>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8E2359"/>
    <w:pPr>
      <w:suppressAutoHyphens/>
    </w:pPr>
    <w:rPr>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8E2359"/>
    <w:pPr>
      <w:suppressAutoHyphens/>
    </w:pPr>
    <w:rPr>
      <w:sz w:val="20"/>
      <w:szCs w:val="20"/>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8E2359"/>
    <w:pPr>
      <w:suppressAutoHyphens/>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8E2359"/>
    <w:pPr>
      <w:suppressAutoHyphens/>
    </w:pPr>
    <w:rPr>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8E2359"/>
    <w:pPr>
      <w:suppressAutoHyphens/>
    </w:pPr>
    <w:rPr>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8E2359"/>
    <w:pPr>
      <w:suppressAutoHyphens/>
    </w:pPr>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8E2359"/>
    <w:pPr>
      <w:suppressAutoHyphens/>
    </w:pPr>
    <w:rPr>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8E2359"/>
    <w:pPr>
      <w:suppressAutoHyphens/>
    </w:pPr>
    <w:rPr>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8E2359"/>
    <w:pPr>
      <w:suppressAutoHyphens/>
    </w:pPr>
    <w:rPr>
      <w:sz w:val="20"/>
      <w:szCs w:val="20"/>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8E2359"/>
    <w:pPr>
      <w:suppressAutoHyphens/>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8E2359"/>
    <w:pPr>
      <w:suppressAutoHyphens/>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8E2359"/>
    <w:pPr>
      <w:suppressAutoHyphens/>
    </w:pPr>
    <w:rPr>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8E2359"/>
    <w:pPr>
      <w:suppressAutoHyphens/>
    </w:pPr>
    <w:rPr>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8E2359"/>
    <w:pPr>
      <w:suppressAutoHyphens/>
    </w:pPr>
    <w:rPr>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8E2359"/>
    <w:pPr>
      <w:ind w:left="240" w:hanging="240"/>
    </w:pPr>
  </w:style>
  <w:style w:type="paragraph" w:styleId="Spisilustracji">
    <w:name w:val="table of figures"/>
    <w:basedOn w:val="Normalny"/>
    <w:next w:val="Normalny"/>
    <w:uiPriority w:val="99"/>
    <w:semiHidden/>
    <w:rsid w:val="008E2359"/>
  </w:style>
  <w:style w:type="table" w:styleId="Tabela-Profesjonalny">
    <w:name w:val="Table Professional"/>
    <w:basedOn w:val="Standardowy"/>
    <w:uiPriority w:val="99"/>
    <w:semiHidden/>
    <w:rsid w:val="008E2359"/>
    <w:pPr>
      <w:suppressAutoHyphens/>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8E2359"/>
    <w:pPr>
      <w:suppressAutoHyphens/>
    </w:pPr>
    <w:rPr>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8E2359"/>
    <w:pPr>
      <w:suppressAutoHyphens/>
    </w:pPr>
    <w:rPr>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8E2359"/>
    <w:pPr>
      <w:suppressAutoHyphens/>
    </w:pPr>
    <w:rPr>
      <w:sz w:val="20"/>
      <w:szCs w:val="20"/>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8E2359"/>
    <w:pPr>
      <w:suppressAutoHyphens/>
    </w:pPr>
    <w:rPr>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8E2359"/>
    <w:pPr>
      <w:suppressAutoHyphens/>
    </w:pPr>
    <w:rPr>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8E2359"/>
    <w:pPr>
      <w:suppressAutoHyphens/>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8E2359"/>
    <w:pPr>
      <w:suppressAutoHyphens/>
    </w:pPr>
    <w:rPr>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8E2359"/>
    <w:pPr>
      <w:suppressAutoHyphens/>
    </w:pPr>
    <w:rPr>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8E2359"/>
    <w:pPr>
      <w:suppressAutoHyphens/>
    </w:pPr>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Tytu">
    <w:name w:val="Title"/>
    <w:basedOn w:val="Normalny"/>
    <w:next w:val="Normalny"/>
    <w:link w:val="TytuZnak"/>
    <w:uiPriority w:val="99"/>
    <w:qFormat/>
    <w:rsid w:val="00B553DB"/>
    <w:pPr>
      <w:pBdr>
        <w:bottom w:val="single" w:sz="4" w:space="1" w:color="auto"/>
      </w:pBdr>
    </w:pPr>
    <w:rPr>
      <w:spacing w:val="5"/>
      <w:sz w:val="52"/>
      <w:szCs w:val="52"/>
      <w:lang w:val="pl-PL" w:eastAsia="pl-PL"/>
    </w:rPr>
  </w:style>
  <w:style w:type="character" w:customStyle="1" w:styleId="TytuZnak">
    <w:name w:val="Tytuł Znak"/>
    <w:basedOn w:val="Domylnaczcionkaakapitu"/>
    <w:link w:val="Tytu"/>
    <w:uiPriority w:val="99"/>
    <w:locked/>
    <w:rsid w:val="004E392D"/>
    <w:rPr>
      <w:rFonts w:ascii="Cambria" w:hAnsi="Cambria" w:cs="Cambria"/>
      <w:b/>
      <w:bCs/>
      <w:kern w:val="28"/>
      <w:sz w:val="32"/>
      <w:szCs w:val="32"/>
      <w:lang w:val="en-US" w:eastAsia="en-US"/>
    </w:rPr>
  </w:style>
  <w:style w:type="paragraph" w:styleId="Nagwekwykazurde">
    <w:name w:val="toa heading"/>
    <w:basedOn w:val="Normalny"/>
    <w:next w:val="Normalny"/>
    <w:uiPriority w:val="99"/>
    <w:semiHidden/>
    <w:rsid w:val="00B553DB"/>
    <w:pPr>
      <w:keepNext/>
      <w:keepLines/>
      <w:spacing w:before="240"/>
      <w:jc w:val="center"/>
    </w:pPr>
    <w:rPr>
      <w:b/>
      <w:bCs/>
      <w:color w:val="474747"/>
      <w:sz w:val="28"/>
      <w:szCs w:val="28"/>
    </w:rPr>
  </w:style>
  <w:style w:type="paragraph" w:styleId="Spistreci1">
    <w:name w:val="toc 1"/>
    <w:basedOn w:val="Normalny"/>
    <w:next w:val="Normalny"/>
    <w:autoRedefine/>
    <w:uiPriority w:val="99"/>
    <w:semiHidden/>
    <w:rsid w:val="00B553DB"/>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B553DB"/>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B553DB"/>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B553DB"/>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B553DB"/>
    <w:pPr>
      <w:tabs>
        <w:tab w:val="right" w:leader="dot" w:pos="7371"/>
      </w:tabs>
      <w:spacing w:after="60" w:line="240" w:lineRule="exact"/>
      <w:ind w:left="1701" w:right="567" w:hanging="340"/>
    </w:pPr>
    <w:rPr>
      <w:sz w:val="20"/>
      <w:szCs w:val="20"/>
    </w:rPr>
  </w:style>
  <w:style w:type="paragraph" w:styleId="Spistreci6">
    <w:name w:val="toc 6"/>
    <w:basedOn w:val="Normalny"/>
    <w:next w:val="Normalny"/>
    <w:autoRedefine/>
    <w:uiPriority w:val="99"/>
    <w:semiHidden/>
    <w:rsid w:val="00B553DB"/>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B553DB"/>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8E2359"/>
    <w:pPr>
      <w:ind w:left="1680"/>
    </w:pPr>
  </w:style>
  <w:style w:type="paragraph" w:styleId="Spistreci9">
    <w:name w:val="toc 9"/>
    <w:basedOn w:val="Normalny"/>
    <w:next w:val="Normalny"/>
    <w:autoRedefine/>
    <w:uiPriority w:val="99"/>
    <w:semiHidden/>
    <w:rsid w:val="008E2359"/>
    <w:pPr>
      <w:ind w:left="1920"/>
    </w:pPr>
  </w:style>
  <w:style w:type="table" w:styleId="redniasiatka1akcent2">
    <w:name w:val="Medium Grid 1 Accent 2"/>
    <w:basedOn w:val="Standardowy"/>
    <w:uiPriority w:val="99"/>
    <w:semiHidden/>
    <w:rsid w:val="0012769C"/>
    <w:rPr>
      <w:sz w:val="20"/>
      <w:szCs w:val="20"/>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12769C"/>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customStyle="1" w:styleId="ECHRHeaderTable">
    <w:name w:val="ECHR_Header_Table"/>
    <w:basedOn w:val="Tabela-Siatka"/>
    <w:uiPriority w:val="99"/>
    <w:rsid w:val="008E2359"/>
    <w:rPr>
      <w:rFonts w:ascii="Verdana" w:hAnsi="Verdana" w:cs="Verdana"/>
    </w:rPr>
    <w:tblPr>
      <w:tblBorders>
        <w:top w:val="single" w:sz="8" w:space="0" w:color="FFFFFF"/>
        <w:left w:val="single" w:sz="8" w:space="0" w:color="FFFFFF"/>
        <w:bottom w:val="single" w:sz="8" w:space="0" w:color="808080"/>
        <w:right w:val="single" w:sz="8" w:space="0" w:color="FFFFFF"/>
        <w:insideH w:val="single" w:sz="8" w:space="0" w:color="FFFFFF"/>
        <w:insideV w:val="single" w:sz="8" w:space="0" w:color="FFFFFF"/>
      </w:tblBorders>
      <w:tblCellMar>
        <w:left w:w="0" w:type="dxa"/>
        <w:bottom w:w="28" w:type="dxa"/>
        <w:right w:w="0" w:type="dxa"/>
      </w:tblCellMar>
    </w:tblPr>
  </w:style>
  <w:style w:type="table" w:styleId="redniasiatka1akcent4">
    <w:name w:val="Medium Grid 1 Accent 4"/>
    <w:basedOn w:val="Standardowy"/>
    <w:uiPriority w:val="99"/>
    <w:semiHidden/>
    <w:rsid w:val="0012769C"/>
    <w:rPr>
      <w:sz w:val="20"/>
      <w:szCs w:val="20"/>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12769C"/>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12769C"/>
    <w:rPr>
      <w:sz w:val="20"/>
      <w:szCs w:val="20"/>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12769C"/>
    <w:rPr>
      <w:color w:val="000000"/>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12769C"/>
    <w:rPr>
      <w:color w:val="000000"/>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12769C"/>
    <w:rPr>
      <w:color w:val="000000"/>
      <w:sz w:val="20"/>
      <w:szCs w:val="2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12769C"/>
    <w:rPr>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12769C"/>
    <w:rPr>
      <w:color w:val="000000"/>
      <w:sz w:val="20"/>
      <w:szCs w:val="2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12769C"/>
    <w:rPr>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12769C"/>
    <w:rPr>
      <w:color w:val="000000"/>
      <w:sz w:val="20"/>
      <w:szCs w:val="2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12769C"/>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12769C"/>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12769C"/>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12769C"/>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12769C"/>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12769C"/>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12769C"/>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12769C"/>
    <w:rPr>
      <w:color w:val="000000"/>
      <w:sz w:val="20"/>
      <w:szCs w:val="20"/>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12769C"/>
    <w:rPr>
      <w:color w:val="000000"/>
      <w:sz w:val="20"/>
      <w:szCs w:val="20"/>
    </w:rPr>
    <w:tblPr>
      <w:tblStyleRowBandSize w:val="1"/>
      <w:tblStyleColBandSize w:val="1"/>
      <w:tblBorders>
        <w:top w:val="single" w:sz="8" w:space="0" w:color="0072BC"/>
        <w:bottom w:val="single" w:sz="8" w:space="0" w:color="0072BC"/>
      </w:tblBorders>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12769C"/>
    <w:rPr>
      <w:color w:val="000000"/>
      <w:sz w:val="20"/>
      <w:szCs w:val="20"/>
    </w:rPr>
    <w:tblPr>
      <w:tblStyleRowBandSize w:val="1"/>
      <w:tblStyleColBandSize w:val="1"/>
      <w:tblBorders>
        <w:top w:val="single" w:sz="8" w:space="0" w:color="C00000"/>
        <w:bottom w:val="single" w:sz="8" w:space="0" w:color="C00000"/>
      </w:tblBorders>
    </w:tblPr>
    <w:tblStylePr w:type="firstRow">
      <w:rPr>
        <w:rFonts w:ascii="Times New Roman" w:eastAsia="Times New Roman"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12769C"/>
    <w:rPr>
      <w:color w:val="000000"/>
      <w:sz w:val="20"/>
      <w:szCs w:val="20"/>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12769C"/>
    <w:rPr>
      <w:color w:val="000000"/>
      <w:sz w:val="20"/>
      <w:szCs w:val="20"/>
    </w:rPr>
    <w:tblPr>
      <w:tblStyleRowBandSize w:val="1"/>
      <w:tblStyleColBandSize w:val="1"/>
      <w:tblBorders>
        <w:top w:val="single" w:sz="8" w:space="0" w:color="969696"/>
        <w:bottom w:val="single" w:sz="8" w:space="0" w:color="969696"/>
      </w:tblBorders>
    </w:tblPr>
    <w:tblStylePr w:type="firstRow">
      <w:rPr>
        <w:rFonts w:ascii="Times New Roman" w:eastAsia="Times New Roman"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12769C"/>
    <w:rPr>
      <w:color w:val="000000"/>
      <w:sz w:val="20"/>
      <w:szCs w:val="20"/>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12769C"/>
    <w:rPr>
      <w:color w:val="000000"/>
      <w:sz w:val="20"/>
      <w:szCs w:val="20"/>
    </w:rPr>
    <w:tblPr>
      <w:tblStyleRowBandSize w:val="1"/>
      <w:tblStyleColBandSize w:val="1"/>
      <w:tblBorders>
        <w:top w:val="single" w:sz="8" w:space="0" w:color="4D4D4D"/>
        <w:bottom w:val="single" w:sz="8" w:space="0" w:color="4D4D4D"/>
      </w:tblBorders>
    </w:tblPr>
    <w:tblStylePr w:type="firstRow">
      <w:rPr>
        <w:rFonts w:ascii="Times New Roman" w:eastAsia="Times New Roman"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12769C"/>
    <w:rPr>
      <w:color w:val="000000"/>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12769C"/>
    <w:rPr>
      <w:color w:val="000000"/>
      <w:sz w:val="20"/>
      <w:szCs w:val="2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12769C"/>
    <w:rPr>
      <w:color w:val="000000"/>
      <w:sz w:val="20"/>
      <w:szCs w:val="2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12769C"/>
    <w:rPr>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12769C"/>
    <w:rPr>
      <w:color w:val="000000"/>
      <w:sz w:val="20"/>
      <w:szCs w:val="2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12769C"/>
    <w:rPr>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12769C"/>
    <w:rPr>
      <w:color w:val="000000"/>
      <w:sz w:val="20"/>
      <w:szCs w:val="2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12769C"/>
    <w:rPr>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12769C"/>
    <w:rPr>
      <w:sz w:val="20"/>
      <w:szCs w:val="20"/>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12769C"/>
    <w:rPr>
      <w:sz w:val="20"/>
      <w:szCs w:val="20"/>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12769C"/>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12769C"/>
    <w:rPr>
      <w:sz w:val="20"/>
      <w:szCs w:val="20"/>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12769C"/>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12769C"/>
    <w:rPr>
      <w:sz w:val="20"/>
      <w:szCs w:val="20"/>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12769C"/>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12769C"/>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12769C"/>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12769C"/>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12769C"/>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12769C"/>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12769C"/>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Poprawka">
    <w:name w:val="Revision"/>
    <w:hidden/>
    <w:uiPriority w:val="99"/>
    <w:semiHidden/>
    <w:rsid w:val="007B5BD5"/>
    <w:rPr>
      <w:sz w:val="24"/>
      <w:szCs w:val="24"/>
      <w:lang w:val="en-US" w:eastAsia="en-US"/>
    </w:rPr>
  </w:style>
  <w:style w:type="character" w:customStyle="1" w:styleId="apple-converted-space">
    <w:name w:val="apple-converted-space"/>
    <w:basedOn w:val="Domylnaczcionkaakapitu"/>
    <w:uiPriority w:val="99"/>
    <w:rsid w:val="00454CF8"/>
  </w:style>
  <w:style w:type="numbering" w:styleId="1ai">
    <w:name w:val="Outline List 1"/>
    <w:basedOn w:val="Bezlisty"/>
    <w:uiPriority w:val="99"/>
    <w:semiHidden/>
    <w:unhideWhenUsed/>
    <w:locked/>
    <w:rsid w:val="009742B9"/>
    <w:pPr>
      <w:numPr>
        <w:numId w:val="12"/>
      </w:numPr>
    </w:pPr>
  </w:style>
  <w:style w:type="numbering" w:styleId="111111">
    <w:name w:val="Outline List 2"/>
    <w:basedOn w:val="Bezlisty"/>
    <w:uiPriority w:val="99"/>
    <w:semiHidden/>
    <w:unhideWhenUsed/>
    <w:locked/>
    <w:rsid w:val="009742B9"/>
    <w:pPr>
      <w:numPr>
        <w:numId w:val="11"/>
      </w:numPr>
    </w:pPr>
  </w:style>
  <w:style w:type="numbering" w:styleId="Artykusekcja">
    <w:name w:val="Outline List 3"/>
    <w:basedOn w:val="Bezlisty"/>
    <w:uiPriority w:val="99"/>
    <w:semiHidden/>
    <w:unhideWhenUsed/>
    <w:locked/>
    <w:rsid w:val="009742B9"/>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B553DB"/>
    <w:pPr>
      <w:jc w:val="both"/>
    </w:pPr>
    <w:rPr>
      <w:sz w:val="24"/>
      <w:szCs w:val="24"/>
      <w:lang w:val="en-US" w:eastAsia="en-US"/>
    </w:rPr>
  </w:style>
  <w:style w:type="paragraph" w:styleId="Nagwek1">
    <w:name w:val="heading 1"/>
    <w:basedOn w:val="Normalny"/>
    <w:next w:val="Normalny"/>
    <w:link w:val="Nagwek1Znak"/>
    <w:uiPriority w:val="99"/>
    <w:qFormat/>
    <w:rsid w:val="00B553DB"/>
    <w:pPr>
      <w:spacing w:before="480"/>
      <w:outlineLvl w:val="0"/>
    </w:pPr>
    <w:rPr>
      <w:b/>
      <w:bCs/>
      <w:color w:val="333333"/>
      <w:sz w:val="28"/>
      <w:szCs w:val="28"/>
    </w:rPr>
  </w:style>
  <w:style w:type="paragraph" w:styleId="Nagwek2">
    <w:name w:val="heading 2"/>
    <w:basedOn w:val="Normalny"/>
    <w:next w:val="Normalny"/>
    <w:link w:val="Nagwek2Znak"/>
    <w:uiPriority w:val="99"/>
    <w:qFormat/>
    <w:rsid w:val="00B553DB"/>
    <w:pPr>
      <w:spacing w:before="200"/>
      <w:outlineLvl w:val="1"/>
    </w:pPr>
    <w:rPr>
      <w:b/>
      <w:bCs/>
      <w:color w:val="4D4D4D"/>
      <w:sz w:val="26"/>
      <w:szCs w:val="26"/>
    </w:rPr>
  </w:style>
  <w:style w:type="paragraph" w:styleId="Nagwek3">
    <w:name w:val="heading 3"/>
    <w:basedOn w:val="Normalny"/>
    <w:next w:val="Normalny"/>
    <w:link w:val="Nagwek3Znak"/>
    <w:uiPriority w:val="99"/>
    <w:qFormat/>
    <w:rsid w:val="00B553DB"/>
    <w:pPr>
      <w:spacing w:before="200" w:line="271" w:lineRule="auto"/>
      <w:outlineLvl w:val="2"/>
    </w:pPr>
    <w:rPr>
      <w:b/>
      <w:bCs/>
      <w:color w:val="5F5F5F"/>
    </w:rPr>
  </w:style>
  <w:style w:type="paragraph" w:styleId="Nagwek4">
    <w:name w:val="heading 4"/>
    <w:basedOn w:val="Normalny"/>
    <w:next w:val="Normalny"/>
    <w:link w:val="Nagwek4Znak"/>
    <w:uiPriority w:val="99"/>
    <w:qFormat/>
    <w:rsid w:val="00B553DB"/>
    <w:pPr>
      <w:spacing w:before="200"/>
      <w:outlineLvl w:val="3"/>
    </w:pPr>
    <w:rPr>
      <w:b/>
      <w:bCs/>
      <w:i/>
      <w:iCs/>
      <w:color w:val="777777"/>
    </w:rPr>
  </w:style>
  <w:style w:type="paragraph" w:styleId="Nagwek5">
    <w:name w:val="heading 5"/>
    <w:basedOn w:val="Normalny"/>
    <w:next w:val="Normalny"/>
    <w:link w:val="Nagwek5Znak"/>
    <w:uiPriority w:val="99"/>
    <w:qFormat/>
    <w:rsid w:val="00B553DB"/>
    <w:pPr>
      <w:spacing w:before="200"/>
      <w:outlineLvl w:val="4"/>
    </w:pPr>
    <w:rPr>
      <w:b/>
      <w:bCs/>
      <w:color w:val="808080"/>
      <w:sz w:val="22"/>
      <w:szCs w:val="22"/>
    </w:rPr>
  </w:style>
  <w:style w:type="paragraph" w:styleId="Nagwek6">
    <w:name w:val="heading 6"/>
    <w:basedOn w:val="Normalny"/>
    <w:next w:val="Normalny"/>
    <w:link w:val="Nagwek6Znak"/>
    <w:uiPriority w:val="99"/>
    <w:qFormat/>
    <w:rsid w:val="00B553DB"/>
    <w:pPr>
      <w:spacing w:line="271" w:lineRule="auto"/>
      <w:outlineLvl w:val="5"/>
    </w:pPr>
    <w:rPr>
      <w:b/>
      <w:bCs/>
      <w:i/>
      <w:iCs/>
      <w:color w:val="7F7F7F"/>
    </w:rPr>
  </w:style>
  <w:style w:type="paragraph" w:styleId="Nagwek7">
    <w:name w:val="heading 7"/>
    <w:basedOn w:val="Normalny"/>
    <w:next w:val="Normalny"/>
    <w:link w:val="Nagwek7Znak"/>
    <w:uiPriority w:val="99"/>
    <w:qFormat/>
    <w:rsid w:val="00B553DB"/>
    <w:pPr>
      <w:outlineLvl w:val="6"/>
    </w:pPr>
    <w:rPr>
      <w:i/>
      <w:iCs/>
      <w:sz w:val="22"/>
      <w:szCs w:val="22"/>
    </w:rPr>
  </w:style>
  <w:style w:type="paragraph" w:styleId="Nagwek8">
    <w:name w:val="heading 8"/>
    <w:basedOn w:val="Normalny"/>
    <w:next w:val="Normalny"/>
    <w:link w:val="Nagwek8Znak"/>
    <w:uiPriority w:val="99"/>
    <w:qFormat/>
    <w:rsid w:val="00B553DB"/>
    <w:pPr>
      <w:outlineLvl w:val="7"/>
    </w:pPr>
    <w:rPr>
      <w:sz w:val="20"/>
      <w:szCs w:val="20"/>
    </w:rPr>
  </w:style>
  <w:style w:type="paragraph" w:styleId="Nagwek9">
    <w:name w:val="heading 9"/>
    <w:basedOn w:val="Normalny"/>
    <w:next w:val="Normalny"/>
    <w:link w:val="Nagwek9Znak"/>
    <w:uiPriority w:val="99"/>
    <w:qFormat/>
    <w:rsid w:val="00B553DB"/>
    <w:pPr>
      <w:outlineLvl w:val="8"/>
    </w:pPr>
    <w:rPr>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locked/>
    <w:rsid w:val="00B553DB"/>
    <w:rPr>
      <w:rFonts w:ascii="Times New Roman" w:hAnsi="Times New Roman" w:cs="Times New Roman"/>
      <w:b/>
      <w:bCs/>
      <w:color w:val="333333"/>
      <w:sz w:val="28"/>
      <w:szCs w:val="28"/>
    </w:rPr>
  </w:style>
  <w:style w:type="character" w:customStyle="1" w:styleId="Nagwek2Znak">
    <w:name w:val="Nagłówek 2 Znak"/>
    <w:basedOn w:val="Domylnaczcionkaakapitu"/>
    <w:link w:val="Nagwek2"/>
    <w:uiPriority w:val="99"/>
    <w:semiHidden/>
    <w:locked/>
    <w:rsid w:val="00B553DB"/>
    <w:rPr>
      <w:rFonts w:ascii="Times New Roman" w:hAnsi="Times New Roman" w:cs="Times New Roman"/>
      <w:b/>
      <w:bCs/>
      <w:color w:val="4D4D4D"/>
      <w:sz w:val="26"/>
      <w:szCs w:val="26"/>
    </w:rPr>
  </w:style>
  <w:style w:type="character" w:customStyle="1" w:styleId="Nagwek3Znak">
    <w:name w:val="Nagłówek 3 Znak"/>
    <w:basedOn w:val="Domylnaczcionkaakapitu"/>
    <w:link w:val="Nagwek3"/>
    <w:uiPriority w:val="99"/>
    <w:semiHidden/>
    <w:locked/>
    <w:rsid w:val="00B553DB"/>
    <w:rPr>
      <w:rFonts w:ascii="Times New Roman" w:hAnsi="Times New Roman" w:cs="Times New Roman"/>
      <w:b/>
      <w:bCs/>
      <w:color w:val="5F5F5F"/>
      <w:sz w:val="24"/>
      <w:szCs w:val="24"/>
    </w:rPr>
  </w:style>
  <w:style w:type="character" w:customStyle="1" w:styleId="Nagwek4Znak">
    <w:name w:val="Nagłówek 4 Znak"/>
    <w:basedOn w:val="Domylnaczcionkaakapitu"/>
    <w:link w:val="Nagwek4"/>
    <w:uiPriority w:val="99"/>
    <w:semiHidden/>
    <w:locked/>
    <w:rsid w:val="00B553DB"/>
    <w:rPr>
      <w:rFonts w:ascii="Times New Roman" w:hAnsi="Times New Roman" w:cs="Times New Roman"/>
      <w:b/>
      <w:bCs/>
      <w:i/>
      <w:iCs/>
      <w:color w:val="777777"/>
      <w:sz w:val="24"/>
      <w:szCs w:val="24"/>
    </w:rPr>
  </w:style>
  <w:style w:type="character" w:customStyle="1" w:styleId="Nagwek5Znak">
    <w:name w:val="Nagłówek 5 Znak"/>
    <w:basedOn w:val="Domylnaczcionkaakapitu"/>
    <w:link w:val="Nagwek5"/>
    <w:uiPriority w:val="99"/>
    <w:semiHidden/>
    <w:locked/>
    <w:rsid w:val="00B553DB"/>
    <w:rPr>
      <w:rFonts w:ascii="Times New Roman" w:hAnsi="Times New Roman" w:cs="Times New Roman"/>
      <w:b/>
      <w:bCs/>
      <w:color w:val="808080"/>
    </w:rPr>
  </w:style>
  <w:style w:type="character" w:customStyle="1" w:styleId="Nagwek6Znak">
    <w:name w:val="Nagłówek 6 Znak"/>
    <w:basedOn w:val="Domylnaczcionkaakapitu"/>
    <w:link w:val="Nagwek6"/>
    <w:uiPriority w:val="99"/>
    <w:semiHidden/>
    <w:locked/>
    <w:rsid w:val="00B553DB"/>
    <w:rPr>
      <w:rFonts w:ascii="Times New Roman" w:hAnsi="Times New Roman" w:cs="Times New Roman"/>
      <w:b/>
      <w:bCs/>
      <w:i/>
      <w:iCs/>
      <w:color w:val="7F7F7F"/>
      <w:sz w:val="24"/>
      <w:szCs w:val="24"/>
    </w:rPr>
  </w:style>
  <w:style w:type="character" w:customStyle="1" w:styleId="Nagwek7Znak">
    <w:name w:val="Nagłówek 7 Znak"/>
    <w:basedOn w:val="Domylnaczcionkaakapitu"/>
    <w:link w:val="Nagwek7"/>
    <w:uiPriority w:val="99"/>
    <w:semiHidden/>
    <w:locked/>
    <w:rsid w:val="00B553DB"/>
    <w:rPr>
      <w:rFonts w:ascii="Times New Roman" w:hAnsi="Times New Roman" w:cs="Times New Roman"/>
      <w:i/>
      <w:iCs/>
    </w:rPr>
  </w:style>
  <w:style w:type="character" w:customStyle="1" w:styleId="Nagwek8Znak">
    <w:name w:val="Nagłówek 8 Znak"/>
    <w:basedOn w:val="Domylnaczcionkaakapitu"/>
    <w:link w:val="Nagwek8"/>
    <w:uiPriority w:val="99"/>
    <w:semiHidden/>
    <w:locked/>
    <w:rsid w:val="00B553DB"/>
    <w:rPr>
      <w:rFonts w:ascii="Times New Roman" w:hAnsi="Times New Roman" w:cs="Times New Roman"/>
      <w:sz w:val="20"/>
      <w:szCs w:val="20"/>
    </w:rPr>
  </w:style>
  <w:style w:type="character" w:customStyle="1" w:styleId="Nagwek9Znak">
    <w:name w:val="Nagłówek 9 Znak"/>
    <w:basedOn w:val="Domylnaczcionkaakapitu"/>
    <w:link w:val="Nagwek9"/>
    <w:uiPriority w:val="99"/>
    <w:semiHidden/>
    <w:locked/>
    <w:rsid w:val="00B553DB"/>
    <w:rPr>
      <w:rFonts w:ascii="Times New Roman" w:hAnsi="Times New Roman" w:cs="Times New Roman"/>
      <w:i/>
      <w:iCs/>
      <w:spacing w:val="5"/>
      <w:sz w:val="20"/>
      <w:szCs w:val="20"/>
    </w:rPr>
  </w:style>
  <w:style w:type="paragraph" w:customStyle="1" w:styleId="ECHRHeading1">
    <w:name w:val="ECHR_Heading_1"/>
    <w:aliases w:val="Ju_H_I_Roman"/>
    <w:basedOn w:val="Nagwek1"/>
    <w:next w:val="ECHRPara"/>
    <w:link w:val="JuHIRomanChar"/>
    <w:uiPriority w:val="99"/>
    <w:rsid w:val="00B553DB"/>
    <w:pPr>
      <w:keepNext/>
      <w:keepLines/>
      <w:tabs>
        <w:tab w:val="left" w:pos="357"/>
      </w:tabs>
      <w:spacing w:before="360" w:after="240"/>
      <w:ind w:left="357" w:hanging="357"/>
    </w:pPr>
    <w:rPr>
      <w:b w:val="0"/>
      <w:bCs w:val="0"/>
      <w:color w:val="auto"/>
      <w:lang w:val="pl-PL" w:eastAsia="pl-PL"/>
    </w:rPr>
  </w:style>
  <w:style w:type="paragraph" w:customStyle="1" w:styleId="ECHRTitle1">
    <w:name w:val="ECHR_Title_1"/>
    <w:aliases w:val="Ju_H_Head"/>
    <w:basedOn w:val="Normalny"/>
    <w:next w:val="ECHRPara"/>
    <w:uiPriority w:val="99"/>
    <w:rsid w:val="00B553DB"/>
    <w:pPr>
      <w:keepNext/>
      <w:keepLines/>
      <w:spacing w:before="720" w:after="240"/>
      <w:outlineLvl w:val="0"/>
    </w:pPr>
    <w:rPr>
      <w:sz w:val="28"/>
      <w:szCs w:val="28"/>
    </w:rPr>
  </w:style>
  <w:style w:type="paragraph" w:customStyle="1" w:styleId="ECHRPara">
    <w:name w:val="ECHR_Para"/>
    <w:aliases w:val="Ju_Para"/>
    <w:basedOn w:val="Normalny"/>
    <w:link w:val="ECHRParaChar"/>
    <w:uiPriority w:val="99"/>
    <w:rsid w:val="00B553DB"/>
    <w:pPr>
      <w:ind w:firstLine="284"/>
    </w:pPr>
    <w:rPr>
      <w:lang w:val="pl-PL" w:eastAsia="pl-PL"/>
    </w:rPr>
  </w:style>
  <w:style w:type="character" w:customStyle="1" w:styleId="ECHRParaChar">
    <w:name w:val="ECHR_Para Char"/>
    <w:aliases w:val="Ju_Para Char"/>
    <w:link w:val="ECHRPara"/>
    <w:uiPriority w:val="99"/>
    <w:locked/>
    <w:rsid w:val="00943B61"/>
    <w:rPr>
      <w:rFonts w:eastAsia="Times New Roman"/>
      <w:sz w:val="24"/>
      <w:szCs w:val="24"/>
    </w:rPr>
  </w:style>
  <w:style w:type="character" w:customStyle="1" w:styleId="JuHIRomanChar">
    <w:name w:val="Ju_H_I_Roman Char"/>
    <w:link w:val="ECHRHeading1"/>
    <w:uiPriority w:val="99"/>
    <w:locked/>
    <w:rsid w:val="00CE67CB"/>
    <w:rPr>
      <w:rFonts w:ascii="Times New Roman" w:hAnsi="Times New Roman" w:cs="Times New Roman"/>
      <w:sz w:val="28"/>
      <w:szCs w:val="28"/>
    </w:rPr>
  </w:style>
  <w:style w:type="paragraph" w:customStyle="1" w:styleId="DecHTitle">
    <w:name w:val="Dec_H_Title"/>
    <w:basedOn w:val="ECHRTitleCentre1"/>
    <w:uiPriority w:val="99"/>
    <w:semiHidden/>
    <w:rsid w:val="00B553DB"/>
  </w:style>
  <w:style w:type="paragraph" w:styleId="Stopka">
    <w:name w:val="footer"/>
    <w:basedOn w:val="Normalny"/>
    <w:link w:val="StopkaZnak"/>
    <w:uiPriority w:val="99"/>
    <w:semiHidden/>
    <w:rsid w:val="00B553DB"/>
    <w:pPr>
      <w:tabs>
        <w:tab w:val="center" w:pos="4536"/>
        <w:tab w:val="right" w:pos="9696"/>
      </w:tabs>
      <w:ind w:left="-680" w:right="-680"/>
    </w:pPr>
  </w:style>
  <w:style w:type="character" w:customStyle="1" w:styleId="StopkaZnak">
    <w:name w:val="Stopka Znak"/>
    <w:basedOn w:val="Domylnaczcionkaakapitu"/>
    <w:link w:val="Stopka"/>
    <w:uiPriority w:val="99"/>
    <w:semiHidden/>
    <w:locked/>
    <w:rsid w:val="00B553DB"/>
    <w:rPr>
      <w:sz w:val="24"/>
      <w:szCs w:val="24"/>
    </w:rPr>
  </w:style>
  <w:style w:type="paragraph" w:customStyle="1" w:styleId="ECHRDecisionBody">
    <w:name w:val="ECHR_Decision_Body"/>
    <w:aliases w:val="Ju_Judges"/>
    <w:basedOn w:val="Normalny"/>
    <w:link w:val="JuJudgesChar"/>
    <w:uiPriority w:val="99"/>
    <w:rsid w:val="00B553DB"/>
    <w:pPr>
      <w:tabs>
        <w:tab w:val="left" w:pos="567"/>
        <w:tab w:val="left" w:pos="1134"/>
      </w:tabs>
      <w:jc w:val="left"/>
    </w:pPr>
    <w:rPr>
      <w:lang w:val="pl-PL" w:eastAsia="pl-PL"/>
    </w:rPr>
  </w:style>
  <w:style w:type="paragraph" w:customStyle="1" w:styleId="ECHRHeading2">
    <w:name w:val="ECHR_Heading_2"/>
    <w:aliases w:val="Ju_H_A"/>
    <w:basedOn w:val="Nagwek2"/>
    <w:next w:val="ECHRPara"/>
    <w:link w:val="JuHAChar"/>
    <w:uiPriority w:val="99"/>
    <w:rsid w:val="00B553DB"/>
    <w:pPr>
      <w:keepNext/>
      <w:keepLines/>
      <w:tabs>
        <w:tab w:val="left" w:pos="584"/>
      </w:tabs>
      <w:spacing w:before="360" w:after="240"/>
      <w:ind w:left="584" w:hanging="352"/>
    </w:pPr>
    <w:rPr>
      <w:color w:val="auto"/>
      <w:lang w:val="pl-PL" w:eastAsia="pl-PL"/>
    </w:rPr>
  </w:style>
  <w:style w:type="paragraph" w:customStyle="1" w:styleId="ECHRParaQuote">
    <w:name w:val="ECHR_Para_Quote"/>
    <w:aliases w:val="Ju_Quot"/>
    <w:basedOn w:val="Normalny"/>
    <w:uiPriority w:val="99"/>
    <w:rsid w:val="00B553DB"/>
    <w:pPr>
      <w:spacing w:before="120" w:after="120"/>
      <w:ind w:left="425" w:firstLine="142"/>
    </w:pPr>
    <w:rPr>
      <w:sz w:val="20"/>
      <w:szCs w:val="20"/>
    </w:rPr>
  </w:style>
  <w:style w:type="paragraph" w:customStyle="1" w:styleId="JuSigned">
    <w:name w:val="Ju_Signed"/>
    <w:basedOn w:val="Normalny"/>
    <w:next w:val="JuParaLast"/>
    <w:link w:val="JuSignedChar"/>
    <w:uiPriority w:val="99"/>
    <w:rsid w:val="00B553DB"/>
    <w:pPr>
      <w:tabs>
        <w:tab w:val="center" w:pos="851"/>
        <w:tab w:val="center" w:pos="6407"/>
      </w:tabs>
      <w:spacing w:before="720"/>
      <w:jc w:val="left"/>
    </w:pPr>
    <w:rPr>
      <w:lang w:val="pl-PL" w:eastAsia="pl-PL"/>
    </w:rPr>
  </w:style>
  <w:style w:type="paragraph" w:customStyle="1" w:styleId="JuCase">
    <w:name w:val="Ju_Case"/>
    <w:basedOn w:val="Normalny"/>
    <w:next w:val="ECHRPara"/>
    <w:uiPriority w:val="99"/>
    <w:rsid w:val="00B553DB"/>
    <w:pPr>
      <w:ind w:firstLine="284"/>
    </w:pPr>
    <w:rPr>
      <w:b/>
      <w:bCs/>
    </w:rPr>
  </w:style>
  <w:style w:type="paragraph" w:customStyle="1" w:styleId="JuList">
    <w:name w:val="Ju_List"/>
    <w:basedOn w:val="Normalny"/>
    <w:uiPriority w:val="99"/>
    <w:rsid w:val="00B553DB"/>
    <w:pPr>
      <w:ind w:left="340" w:hanging="340"/>
    </w:pPr>
  </w:style>
  <w:style w:type="paragraph" w:customStyle="1" w:styleId="ECHRHeading4">
    <w:name w:val="ECHR_Heading_4"/>
    <w:aliases w:val="Ju_H_a"/>
    <w:basedOn w:val="Nagwek4"/>
    <w:next w:val="ECHRPara"/>
    <w:uiPriority w:val="99"/>
    <w:rsid w:val="00B553DB"/>
    <w:pPr>
      <w:keepNext/>
      <w:keepLines/>
      <w:tabs>
        <w:tab w:val="left" w:pos="975"/>
      </w:tabs>
      <w:spacing w:before="240" w:after="120"/>
      <w:ind w:left="975" w:hanging="340"/>
    </w:pPr>
    <w:rPr>
      <w:i w:val="0"/>
      <w:iCs w:val="0"/>
      <w:color w:val="auto"/>
      <w:sz w:val="20"/>
      <w:szCs w:val="20"/>
    </w:rPr>
  </w:style>
  <w:style w:type="paragraph" w:customStyle="1" w:styleId="ECHRHeading3">
    <w:name w:val="ECHR_Heading_3"/>
    <w:aliases w:val="Ju_H_1."/>
    <w:basedOn w:val="Nagwek3"/>
    <w:next w:val="ECHRPara"/>
    <w:link w:val="JuH1Char"/>
    <w:uiPriority w:val="99"/>
    <w:rsid w:val="00B553DB"/>
    <w:pPr>
      <w:keepNext/>
      <w:keepLines/>
      <w:tabs>
        <w:tab w:val="left" w:pos="731"/>
      </w:tabs>
      <w:spacing w:before="240" w:after="120" w:line="240" w:lineRule="auto"/>
      <w:ind w:left="732" w:hanging="301"/>
    </w:pPr>
    <w:rPr>
      <w:b w:val="0"/>
      <w:bCs w:val="0"/>
      <w:i/>
      <w:iCs/>
      <w:color w:val="auto"/>
      <w:lang w:val="pl-PL" w:eastAsia="pl-PL"/>
    </w:rPr>
  </w:style>
  <w:style w:type="character" w:customStyle="1" w:styleId="BalloonTextChar">
    <w:name w:val="Balloon Text Char"/>
    <w:uiPriority w:val="99"/>
    <w:semiHidden/>
    <w:locked/>
    <w:rsid w:val="00B553DB"/>
    <w:rPr>
      <w:rFonts w:ascii="Tahoma" w:hAnsi="Tahoma" w:cs="Tahoma"/>
      <w:sz w:val="16"/>
      <w:szCs w:val="16"/>
    </w:rPr>
  </w:style>
  <w:style w:type="character" w:styleId="Tytuksiki">
    <w:name w:val="Book Title"/>
    <w:basedOn w:val="Domylnaczcionkaakapitu"/>
    <w:uiPriority w:val="99"/>
    <w:qFormat/>
    <w:rsid w:val="00B553DB"/>
    <w:rPr>
      <w:i/>
      <w:iCs/>
      <w:smallCaps/>
      <w:spacing w:val="5"/>
    </w:rPr>
  </w:style>
  <w:style w:type="paragraph" w:styleId="Bezodstpw">
    <w:name w:val="No Spacing"/>
    <w:basedOn w:val="Normalny"/>
    <w:link w:val="BezodstpwZnak"/>
    <w:uiPriority w:val="99"/>
    <w:qFormat/>
    <w:rsid w:val="00B553DB"/>
    <w:rPr>
      <w:sz w:val="22"/>
      <w:szCs w:val="22"/>
    </w:rPr>
  </w:style>
  <w:style w:type="paragraph" w:styleId="Tekstprzypisudolnego">
    <w:name w:val="footnote text"/>
    <w:basedOn w:val="Normalny"/>
    <w:link w:val="TekstprzypisudolnegoZnak"/>
    <w:uiPriority w:val="99"/>
    <w:semiHidden/>
    <w:rsid w:val="00B553DB"/>
    <w:rPr>
      <w:sz w:val="20"/>
      <w:szCs w:val="20"/>
    </w:rPr>
  </w:style>
  <w:style w:type="character" w:customStyle="1" w:styleId="TekstprzypisudolnegoZnak">
    <w:name w:val="Tekst przypisu dolnego Znak"/>
    <w:basedOn w:val="Domylnaczcionkaakapitu"/>
    <w:link w:val="Tekstprzypisudolnego"/>
    <w:uiPriority w:val="99"/>
    <w:semiHidden/>
    <w:locked/>
    <w:rsid w:val="00B553DB"/>
    <w:rPr>
      <w:rFonts w:eastAsia="Times New Roman"/>
      <w:sz w:val="20"/>
      <w:szCs w:val="20"/>
    </w:rPr>
  </w:style>
  <w:style w:type="character" w:styleId="Odwoanieprzypisudolnego">
    <w:name w:val="footnote reference"/>
    <w:basedOn w:val="Domylnaczcionkaakapitu"/>
    <w:uiPriority w:val="99"/>
    <w:semiHidden/>
    <w:rsid w:val="00B553DB"/>
    <w:rPr>
      <w:vertAlign w:val="superscript"/>
    </w:rPr>
  </w:style>
  <w:style w:type="paragraph" w:customStyle="1" w:styleId="ECHRHeading5">
    <w:name w:val="ECHR_Heading_5"/>
    <w:aliases w:val="Ju_H_i"/>
    <w:basedOn w:val="Nagwek5"/>
    <w:next w:val="ECHRPara"/>
    <w:uiPriority w:val="99"/>
    <w:rsid w:val="00B553DB"/>
    <w:pPr>
      <w:keepNext/>
      <w:keepLines/>
      <w:tabs>
        <w:tab w:val="left" w:pos="1191"/>
      </w:tabs>
      <w:spacing w:before="240" w:after="120"/>
      <w:ind w:left="1190" w:hanging="357"/>
    </w:pPr>
    <w:rPr>
      <w:b w:val="0"/>
      <w:bCs w:val="0"/>
      <w:i/>
      <w:iCs/>
      <w:color w:val="auto"/>
      <w:sz w:val="20"/>
      <w:szCs w:val="20"/>
    </w:rPr>
  </w:style>
  <w:style w:type="paragraph" w:styleId="Nagwek">
    <w:name w:val="header"/>
    <w:basedOn w:val="Normalny"/>
    <w:link w:val="NagwekZnak"/>
    <w:uiPriority w:val="99"/>
    <w:semiHidden/>
    <w:rsid w:val="00B553DB"/>
    <w:pPr>
      <w:tabs>
        <w:tab w:val="center" w:pos="4536"/>
        <w:tab w:val="right" w:pos="9072"/>
      </w:tabs>
    </w:pPr>
  </w:style>
  <w:style w:type="character" w:customStyle="1" w:styleId="NagwekZnak">
    <w:name w:val="Nagłówek Znak"/>
    <w:basedOn w:val="Domylnaczcionkaakapitu"/>
    <w:link w:val="Nagwek"/>
    <w:uiPriority w:val="99"/>
    <w:semiHidden/>
    <w:locked/>
    <w:rsid w:val="00B553DB"/>
    <w:rPr>
      <w:sz w:val="24"/>
      <w:szCs w:val="24"/>
    </w:rPr>
  </w:style>
  <w:style w:type="character" w:styleId="Numerstrony">
    <w:name w:val="page number"/>
    <w:basedOn w:val="Domylnaczcionkaakapitu"/>
    <w:uiPriority w:val="99"/>
    <w:semiHidden/>
    <w:rsid w:val="008E2359"/>
    <w:rPr>
      <w:sz w:val="18"/>
      <w:szCs w:val="18"/>
    </w:rPr>
  </w:style>
  <w:style w:type="character" w:customStyle="1" w:styleId="BezodstpwZnak">
    <w:name w:val="Bez odstępów Znak"/>
    <w:basedOn w:val="Domylnaczcionkaakapitu"/>
    <w:link w:val="Bezodstpw"/>
    <w:uiPriority w:val="99"/>
    <w:semiHidden/>
    <w:locked/>
    <w:rsid w:val="00B553DB"/>
    <w:rPr>
      <w:rFonts w:eastAsia="Times New Roman"/>
    </w:rPr>
  </w:style>
  <w:style w:type="character" w:customStyle="1" w:styleId="TitleChar">
    <w:name w:val="Title Char"/>
    <w:uiPriority w:val="99"/>
    <w:semiHidden/>
    <w:locked/>
    <w:rsid w:val="00B553DB"/>
    <w:rPr>
      <w:rFonts w:ascii="Times New Roman" w:hAnsi="Times New Roman" w:cs="Times New Roman"/>
      <w:spacing w:val="5"/>
      <w:sz w:val="52"/>
      <w:szCs w:val="52"/>
    </w:rPr>
  </w:style>
  <w:style w:type="paragraph" w:customStyle="1" w:styleId="JuLista">
    <w:name w:val="Ju_List_a"/>
    <w:basedOn w:val="JuList"/>
    <w:uiPriority w:val="99"/>
    <w:rsid w:val="00B553DB"/>
    <w:pPr>
      <w:ind w:left="346" w:firstLine="0"/>
    </w:pPr>
  </w:style>
  <w:style w:type="character" w:customStyle="1" w:styleId="SubtitleChar">
    <w:name w:val="Subtitle Char"/>
    <w:uiPriority w:val="99"/>
    <w:semiHidden/>
    <w:locked/>
    <w:rsid w:val="00B553DB"/>
    <w:rPr>
      <w:rFonts w:ascii="Times New Roman" w:hAnsi="Times New Roman" w:cs="Times New Roman"/>
      <w:i/>
      <w:iCs/>
      <w:spacing w:val="13"/>
      <w:sz w:val="24"/>
      <w:szCs w:val="24"/>
    </w:rPr>
  </w:style>
  <w:style w:type="character" w:styleId="Odwoaniedokomentarza">
    <w:name w:val="annotation reference"/>
    <w:basedOn w:val="Domylnaczcionkaakapitu"/>
    <w:uiPriority w:val="99"/>
    <w:semiHidden/>
    <w:rsid w:val="008E2359"/>
    <w:rPr>
      <w:sz w:val="16"/>
      <w:szCs w:val="16"/>
    </w:rPr>
  </w:style>
  <w:style w:type="paragraph" w:styleId="Tekstkomentarza">
    <w:name w:val="annotation text"/>
    <w:basedOn w:val="Normalny"/>
    <w:link w:val="TekstkomentarzaZnak"/>
    <w:uiPriority w:val="99"/>
    <w:semiHidden/>
    <w:rsid w:val="008E2359"/>
    <w:rPr>
      <w:sz w:val="20"/>
      <w:szCs w:val="20"/>
    </w:rPr>
  </w:style>
  <w:style w:type="character" w:customStyle="1" w:styleId="TekstkomentarzaZnak">
    <w:name w:val="Tekst komentarza Znak"/>
    <w:basedOn w:val="Domylnaczcionkaakapitu"/>
    <w:link w:val="Tekstkomentarza"/>
    <w:uiPriority w:val="99"/>
    <w:semiHidden/>
    <w:locked/>
    <w:rsid w:val="004E392D"/>
    <w:rPr>
      <w:sz w:val="20"/>
      <w:szCs w:val="20"/>
      <w:lang w:val="en-US" w:eastAsia="en-US"/>
    </w:rPr>
  </w:style>
  <w:style w:type="paragraph" w:customStyle="1" w:styleId="ECHRFooter">
    <w:name w:val="ECHR_Footer"/>
    <w:aliases w:val="Footer_ECHR"/>
    <w:basedOn w:val="Stopka"/>
    <w:uiPriority w:val="99"/>
    <w:semiHidden/>
    <w:rsid w:val="00B553DB"/>
    <w:pPr>
      <w:jc w:val="left"/>
    </w:pPr>
    <w:rPr>
      <w:sz w:val="8"/>
      <w:szCs w:val="8"/>
    </w:rPr>
  </w:style>
  <w:style w:type="paragraph" w:customStyle="1" w:styleId="ECHRHeader">
    <w:name w:val="ECHR_Header"/>
    <w:aliases w:val="Ju_Header"/>
    <w:basedOn w:val="Nagwek"/>
    <w:uiPriority w:val="99"/>
    <w:rsid w:val="00B553DB"/>
    <w:pPr>
      <w:tabs>
        <w:tab w:val="clear" w:pos="4536"/>
        <w:tab w:val="clear" w:pos="9072"/>
        <w:tab w:val="center" w:pos="3686"/>
        <w:tab w:val="right" w:pos="7371"/>
      </w:tabs>
      <w:jc w:val="left"/>
    </w:pPr>
    <w:rPr>
      <w:sz w:val="18"/>
      <w:szCs w:val="18"/>
    </w:rPr>
  </w:style>
  <w:style w:type="paragraph" w:customStyle="1" w:styleId="ECHRFooterLine">
    <w:name w:val="ECHR_Footer_Line"/>
    <w:aliases w:val="Footer_Line"/>
    <w:basedOn w:val="Normalny"/>
    <w:next w:val="ECHRFooter"/>
    <w:uiPriority w:val="99"/>
    <w:semiHidden/>
    <w:rsid w:val="00B553DB"/>
    <w:pPr>
      <w:pBdr>
        <w:top w:val="single" w:sz="6" w:space="1" w:color="5F5F5F"/>
      </w:pBdr>
      <w:tabs>
        <w:tab w:val="center" w:pos="4536"/>
        <w:tab w:val="right" w:pos="9696"/>
      </w:tabs>
      <w:ind w:left="-680" w:right="-680"/>
      <w:jc w:val="left"/>
    </w:pPr>
    <w:rPr>
      <w:color w:val="5F5F5F"/>
    </w:rPr>
  </w:style>
  <w:style w:type="character" w:styleId="Wyrnieniedelikatne">
    <w:name w:val="Subtle Emphasis"/>
    <w:basedOn w:val="Domylnaczcionkaakapitu"/>
    <w:uiPriority w:val="99"/>
    <w:qFormat/>
    <w:rsid w:val="00B553DB"/>
    <w:rPr>
      <w:i/>
      <w:iCs/>
    </w:rPr>
  </w:style>
  <w:style w:type="paragraph" w:styleId="Tekstdymka">
    <w:name w:val="Balloon Text"/>
    <w:basedOn w:val="Normalny"/>
    <w:link w:val="TekstdymkaZnak"/>
    <w:uiPriority w:val="99"/>
    <w:semiHidden/>
    <w:rsid w:val="00B553DB"/>
    <w:rPr>
      <w:rFonts w:ascii="Tahoma" w:hAnsi="Tahoma" w:cs="Tahoma"/>
      <w:sz w:val="16"/>
      <w:szCs w:val="16"/>
      <w:lang w:val="pl-PL" w:eastAsia="pl-PL"/>
    </w:rPr>
  </w:style>
  <w:style w:type="character" w:customStyle="1" w:styleId="TekstdymkaZnak">
    <w:name w:val="Tekst dymka Znak"/>
    <w:basedOn w:val="Domylnaczcionkaakapitu"/>
    <w:link w:val="Tekstdymka"/>
    <w:uiPriority w:val="99"/>
    <w:semiHidden/>
    <w:locked/>
    <w:rsid w:val="004E392D"/>
    <w:rPr>
      <w:sz w:val="2"/>
      <w:szCs w:val="2"/>
      <w:lang w:val="en-US" w:eastAsia="en-US"/>
    </w:rPr>
  </w:style>
  <w:style w:type="paragraph" w:styleId="Tematkomentarza">
    <w:name w:val="annotation subject"/>
    <w:basedOn w:val="Tekstkomentarza"/>
    <w:next w:val="Tekstkomentarza"/>
    <w:link w:val="TematkomentarzaZnak"/>
    <w:uiPriority w:val="99"/>
    <w:semiHidden/>
    <w:rsid w:val="008E2359"/>
    <w:rPr>
      <w:b/>
      <w:bCs/>
    </w:rPr>
  </w:style>
  <w:style w:type="character" w:customStyle="1" w:styleId="TematkomentarzaZnak">
    <w:name w:val="Temat komentarza Znak"/>
    <w:basedOn w:val="TekstkomentarzaZnak"/>
    <w:link w:val="Tematkomentarza"/>
    <w:uiPriority w:val="99"/>
    <w:semiHidden/>
    <w:locked/>
    <w:rsid w:val="004E392D"/>
    <w:rPr>
      <w:b/>
      <w:bCs/>
      <w:sz w:val="20"/>
      <w:szCs w:val="20"/>
      <w:lang w:val="en-US" w:eastAsia="en-US"/>
    </w:rPr>
  </w:style>
  <w:style w:type="paragraph" w:customStyle="1" w:styleId="PJuPara">
    <w:name w:val="P_Ju_Para"/>
    <w:basedOn w:val="Normalny"/>
    <w:uiPriority w:val="99"/>
    <w:rsid w:val="00B74432"/>
    <w:pPr>
      <w:ind w:firstLine="284"/>
    </w:pPr>
  </w:style>
  <w:style w:type="character" w:styleId="Wyrnienieintensywne">
    <w:name w:val="Intense Emphasis"/>
    <w:basedOn w:val="Domylnaczcionkaakapitu"/>
    <w:uiPriority w:val="99"/>
    <w:qFormat/>
    <w:rsid w:val="00B553DB"/>
    <w:rPr>
      <w:b/>
      <w:bCs/>
    </w:rPr>
  </w:style>
  <w:style w:type="paragraph" w:styleId="Cytatintensywny">
    <w:name w:val="Intense Quote"/>
    <w:basedOn w:val="Normalny"/>
    <w:next w:val="Normalny"/>
    <w:link w:val="CytatintensywnyZnak"/>
    <w:uiPriority w:val="99"/>
    <w:qFormat/>
    <w:rsid w:val="00B553DB"/>
    <w:pPr>
      <w:pBdr>
        <w:bottom w:val="single" w:sz="4" w:space="1" w:color="auto"/>
      </w:pBdr>
      <w:spacing w:before="200" w:after="280"/>
      <w:ind w:left="1008" w:right="1152"/>
    </w:pPr>
    <w:rPr>
      <w:b/>
      <w:bCs/>
      <w:i/>
      <w:iCs/>
      <w:sz w:val="22"/>
      <w:szCs w:val="22"/>
    </w:rPr>
  </w:style>
  <w:style w:type="character" w:customStyle="1" w:styleId="CytatintensywnyZnak">
    <w:name w:val="Cytat intensywny Znak"/>
    <w:basedOn w:val="Domylnaczcionkaakapitu"/>
    <w:link w:val="Cytatintensywny"/>
    <w:uiPriority w:val="99"/>
    <w:semiHidden/>
    <w:locked/>
    <w:rsid w:val="00B553DB"/>
    <w:rPr>
      <w:rFonts w:eastAsia="Times New Roman"/>
      <w:b/>
      <w:bCs/>
      <w:i/>
      <w:iCs/>
    </w:rPr>
  </w:style>
  <w:style w:type="character" w:styleId="Odwoanieintensywne">
    <w:name w:val="Intense Reference"/>
    <w:basedOn w:val="Domylnaczcionkaakapitu"/>
    <w:uiPriority w:val="99"/>
    <w:qFormat/>
    <w:rsid w:val="00B553DB"/>
    <w:rPr>
      <w:smallCaps/>
      <w:spacing w:val="5"/>
      <w:u w:val="single"/>
    </w:rPr>
  </w:style>
  <w:style w:type="paragraph" w:customStyle="1" w:styleId="DecList">
    <w:name w:val="Dec_List"/>
    <w:basedOn w:val="Normalny"/>
    <w:uiPriority w:val="99"/>
    <w:semiHidden/>
    <w:rsid w:val="00B553DB"/>
    <w:pPr>
      <w:spacing w:before="240"/>
      <w:ind w:left="284"/>
    </w:pPr>
  </w:style>
  <w:style w:type="paragraph" w:customStyle="1" w:styleId="DummyStyle">
    <w:name w:val="Dummy_Style"/>
    <w:basedOn w:val="Normalny"/>
    <w:uiPriority w:val="99"/>
    <w:semiHidden/>
    <w:rsid w:val="00B553DB"/>
    <w:rPr>
      <w:color w:val="00B050"/>
    </w:rPr>
  </w:style>
  <w:style w:type="paragraph" w:customStyle="1" w:styleId="JuAppQuestion">
    <w:name w:val="Ju_App_Question"/>
    <w:basedOn w:val="Normalny"/>
    <w:uiPriority w:val="99"/>
    <w:semiHidden/>
    <w:rsid w:val="00B553DB"/>
    <w:pPr>
      <w:numPr>
        <w:numId w:val="4"/>
      </w:numPr>
      <w:tabs>
        <w:tab w:val="clear" w:pos="1209"/>
        <w:tab w:val="num" w:pos="720"/>
      </w:tabs>
      <w:ind w:left="720"/>
      <w:jc w:val="left"/>
    </w:pPr>
    <w:rPr>
      <w:b/>
      <w:bCs/>
    </w:rPr>
  </w:style>
  <w:style w:type="paragraph" w:customStyle="1" w:styleId="JuCourt">
    <w:name w:val="Ju_Court"/>
    <w:basedOn w:val="Normalny"/>
    <w:next w:val="Normalny"/>
    <w:uiPriority w:val="99"/>
    <w:rsid w:val="00B553DB"/>
    <w:pPr>
      <w:tabs>
        <w:tab w:val="left" w:pos="907"/>
        <w:tab w:val="left" w:pos="1701"/>
        <w:tab w:val="right" w:pos="7371"/>
      </w:tabs>
      <w:spacing w:before="240"/>
      <w:ind w:left="397" w:hanging="397"/>
      <w:jc w:val="left"/>
    </w:pPr>
  </w:style>
  <w:style w:type="paragraph" w:customStyle="1" w:styleId="JuHeaderLandscape">
    <w:name w:val="Ju_Header_Landscape"/>
    <w:basedOn w:val="ECHRHeader"/>
    <w:uiPriority w:val="99"/>
    <w:rsid w:val="00B553DB"/>
    <w:pPr>
      <w:tabs>
        <w:tab w:val="clear" w:pos="3686"/>
        <w:tab w:val="clear" w:pos="7371"/>
        <w:tab w:val="center" w:pos="6146"/>
        <w:tab w:val="right" w:pos="12293"/>
      </w:tabs>
    </w:pPr>
  </w:style>
  <w:style w:type="paragraph" w:customStyle="1" w:styleId="JuInitialled">
    <w:name w:val="Ju_Initialled"/>
    <w:basedOn w:val="Normalny"/>
    <w:uiPriority w:val="99"/>
    <w:rsid w:val="00B553DB"/>
    <w:pPr>
      <w:tabs>
        <w:tab w:val="center" w:pos="6407"/>
      </w:tabs>
      <w:spacing w:before="720"/>
      <w:jc w:val="right"/>
    </w:pPr>
  </w:style>
  <w:style w:type="paragraph" w:styleId="Akapitzlist">
    <w:name w:val="List Paragraph"/>
    <w:basedOn w:val="Normalny"/>
    <w:uiPriority w:val="99"/>
    <w:qFormat/>
    <w:rsid w:val="00B553DB"/>
    <w:pPr>
      <w:ind w:left="720"/>
    </w:pPr>
  </w:style>
  <w:style w:type="paragraph" w:styleId="Cytat">
    <w:name w:val="Quote"/>
    <w:basedOn w:val="Normalny"/>
    <w:next w:val="Normalny"/>
    <w:link w:val="CytatZnak"/>
    <w:uiPriority w:val="99"/>
    <w:qFormat/>
    <w:rsid w:val="00B553DB"/>
    <w:pPr>
      <w:spacing w:before="200"/>
      <w:ind w:left="360" w:right="360"/>
    </w:pPr>
    <w:rPr>
      <w:i/>
      <w:iCs/>
      <w:sz w:val="22"/>
      <w:szCs w:val="22"/>
    </w:rPr>
  </w:style>
  <w:style w:type="character" w:customStyle="1" w:styleId="CytatZnak">
    <w:name w:val="Cytat Znak"/>
    <w:basedOn w:val="Domylnaczcionkaakapitu"/>
    <w:link w:val="Cytat"/>
    <w:uiPriority w:val="99"/>
    <w:semiHidden/>
    <w:locked/>
    <w:rsid w:val="00B553DB"/>
    <w:rPr>
      <w:rFonts w:eastAsia="Times New Roman"/>
      <w:i/>
      <w:iCs/>
    </w:rPr>
  </w:style>
  <w:style w:type="character" w:styleId="Odwoaniedelikatne">
    <w:name w:val="Subtle Reference"/>
    <w:basedOn w:val="Domylnaczcionkaakapitu"/>
    <w:uiPriority w:val="99"/>
    <w:qFormat/>
    <w:rsid w:val="00B553DB"/>
    <w:rPr>
      <w:smallCaps/>
    </w:rPr>
  </w:style>
  <w:style w:type="paragraph" w:styleId="Nagwekspisutreci">
    <w:name w:val="TOC Heading"/>
    <w:basedOn w:val="Normalny"/>
    <w:next w:val="Normalny"/>
    <w:uiPriority w:val="99"/>
    <w:qFormat/>
    <w:rsid w:val="00B553DB"/>
    <w:pPr>
      <w:keepNext/>
      <w:keepLines/>
      <w:spacing w:before="240"/>
      <w:jc w:val="center"/>
    </w:pPr>
    <w:rPr>
      <w:b/>
      <w:bCs/>
      <w:color w:val="474747"/>
      <w:sz w:val="28"/>
      <w:szCs w:val="28"/>
    </w:rPr>
  </w:style>
  <w:style w:type="paragraph" w:customStyle="1" w:styleId="ECHRTitleCentre3">
    <w:name w:val="ECHR_Title_Centre_3"/>
    <w:aliases w:val="Ju_H_Article"/>
    <w:basedOn w:val="Normalny"/>
    <w:next w:val="ECHRParaQuote"/>
    <w:uiPriority w:val="99"/>
    <w:rsid w:val="00B553DB"/>
    <w:pPr>
      <w:keepNext/>
      <w:keepLines/>
      <w:spacing w:before="240" w:after="120"/>
      <w:jc w:val="center"/>
      <w:outlineLvl w:val="3"/>
    </w:pPr>
    <w:rPr>
      <w:b/>
      <w:bCs/>
      <w:sz w:val="20"/>
      <w:szCs w:val="20"/>
    </w:rPr>
  </w:style>
  <w:style w:type="paragraph" w:customStyle="1" w:styleId="ECHRTitleCentre2">
    <w:name w:val="ECHR_Title_Centre_2"/>
    <w:aliases w:val="Dec_H_Case"/>
    <w:basedOn w:val="Normalny"/>
    <w:next w:val="ECHRPara"/>
    <w:uiPriority w:val="99"/>
    <w:rsid w:val="00B553DB"/>
    <w:pPr>
      <w:spacing w:after="240"/>
      <w:jc w:val="center"/>
      <w:outlineLvl w:val="0"/>
    </w:pPr>
  </w:style>
  <w:style w:type="character" w:customStyle="1" w:styleId="JuITMark">
    <w:name w:val="Ju_ITMark"/>
    <w:basedOn w:val="Domylnaczcionkaakapitu"/>
    <w:uiPriority w:val="99"/>
    <w:rsid w:val="00B553DB"/>
    <w:rPr>
      <w:color w:val="auto"/>
      <w:sz w:val="14"/>
      <w:szCs w:val="14"/>
      <w:shd w:val="clear" w:color="auto" w:fill="BEE5FF"/>
    </w:rPr>
  </w:style>
  <w:style w:type="paragraph" w:customStyle="1" w:styleId="ECHRTitleCentre1">
    <w:name w:val="ECHR_Title_Centre_1"/>
    <w:aliases w:val="Opi_H_Head"/>
    <w:basedOn w:val="Normalny"/>
    <w:next w:val="OpiPara"/>
    <w:uiPriority w:val="99"/>
    <w:rsid w:val="00B553DB"/>
    <w:pPr>
      <w:keepNext/>
      <w:keepLines/>
      <w:spacing w:after="240"/>
      <w:jc w:val="center"/>
      <w:outlineLvl w:val="0"/>
    </w:pPr>
    <w:rPr>
      <w:sz w:val="28"/>
      <w:szCs w:val="28"/>
    </w:rPr>
  </w:style>
  <w:style w:type="paragraph" w:customStyle="1" w:styleId="JuListi">
    <w:name w:val="Ju_List_i"/>
    <w:basedOn w:val="Normalny"/>
    <w:next w:val="JuLista"/>
    <w:uiPriority w:val="99"/>
    <w:rsid w:val="00B553DB"/>
    <w:pPr>
      <w:ind w:left="794"/>
    </w:pPr>
  </w:style>
  <w:style w:type="character" w:customStyle="1" w:styleId="JUNAMES">
    <w:name w:val="JU_NAMES"/>
    <w:uiPriority w:val="99"/>
    <w:rsid w:val="00B553DB"/>
    <w:rPr>
      <w:smallCaps/>
    </w:rPr>
  </w:style>
  <w:style w:type="paragraph" w:customStyle="1" w:styleId="JuParaLast">
    <w:name w:val="Ju_Para_Last"/>
    <w:basedOn w:val="Normalny"/>
    <w:next w:val="ECHRPara"/>
    <w:uiPriority w:val="99"/>
    <w:rsid w:val="00B553DB"/>
    <w:pPr>
      <w:keepNext/>
      <w:keepLines/>
      <w:spacing w:before="240"/>
      <w:ind w:firstLine="284"/>
    </w:pPr>
  </w:style>
  <w:style w:type="paragraph" w:customStyle="1" w:styleId="JuParaSub">
    <w:name w:val="Ju_Para_Sub"/>
    <w:basedOn w:val="ECHRPara"/>
    <w:uiPriority w:val="99"/>
    <w:rsid w:val="00B553DB"/>
    <w:pPr>
      <w:ind w:left="284"/>
    </w:pPr>
  </w:style>
  <w:style w:type="paragraph" w:customStyle="1" w:styleId="JuTitle">
    <w:name w:val="Ju_Title"/>
    <w:basedOn w:val="Normalny"/>
    <w:next w:val="ECHRPara"/>
    <w:uiPriority w:val="99"/>
    <w:semiHidden/>
    <w:rsid w:val="00B553DB"/>
    <w:pPr>
      <w:spacing w:before="720" w:after="240"/>
      <w:jc w:val="center"/>
      <w:outlineLvl w:val="0"/>
    </w:pPr>
    <w:rPr>
      <w:b/>
      <w:bCs/>
      <w:caps/>
    </w:rPr>
  </w:style>
  <w:style w:type="paragraph" w:customStyle="1" w:styleId="JuQuotSub">
    <w:name w:val="Ju_Quot_Sub"/>
    <w:basedOn w:val="ECHRParaQuote"/>
    <w:uiPriority w:val="99"/>
    <w:rsid w:val="00B553DB"/>
    <w:pPr>
      <w:ind w:left="567"/>
    </w:pPr>
  </w:style>
  <w:style w:type="paragraph" w:customStyle="1" w:styleId="OpiH1">
    <w:name w:val="Opi_H_1"/>
    <w:basedOn w:val="ECHRHeading2"/>
    <w:uiPriority w:val="99"/>
    <w:rsid w:val="00B553DB"/>
    <w:pPr>
      <w:ind w:left="635" w:hanging="357"/>
      <w:outlineLvl w:val="2"/>
    </w:pPr>
  </w:style>
  <w:style w:type="paragraph" w:customStyle="1" w:styleId="OpiHa">
    <w:name w:val="Opi_H_a"/>
    <w:basedOn w:val="ECHRHeading3"/>
    <w:uiPriority w:val="99"/>
    <w:rsid w:val="00B553DB"/>
    <w:pPr>
      <w:ind w:left="833" w:hanging="357"/>
      <w:outlineLvl w:val="3"/>
    </w:pPr>
    <w:rPr>
      <w:b/>
      <w:bCs/>
      <w:i w:val="0"/>
      <w:iCs w:val="0"/>
      <w:sz w:val="20"/>
      <w:szCs w:val="20"/>
    </w:rPr>
  </w:style>
  <w:style w:type="paragraph" w:customStyle="1" w:styleId="ECHRHeading6">
    <w:name w:val="ECHR_Heading_6"/>
    <w:aliases w:val="Ju_H_alpha"/>
    <w:basedOn w:val="Nagwek6"/>
    <w:next w:val="ECHRPara"/>
    <w:uiPriority w:val="99"/>
    <w:rsid w:val="00B553DB"/>
    <w:pPr>
      <w:keepNext/>
      <w:keepLines/>
      <w:tabs>
        <w:tab w:val="left" w:pos="1372"/>
      </w:tabs>
      <w:spacing w:before="240" w:after="120" w:line="240" w:lineRule="auto"/>
      <w:ind w:left="1373" w:hanging="335"/>
    </w:pPr>
    <w:rPr>
      <w:b w:val="0"/>
      <w:bCs w:val="0"/>
      <w:color w:val="auto"/>
      <w:sz w:val="20"/>
      <w:szCs w:val="20"/>
    </w:rPr>
  </w:style>
  <w:style w:type="paragraph" w:customStyle="1" w:styleId="ECHRHeading7">
    <w:name w:val="ECHR_Heading_7"/>
    <w:aliases w:val="Ju_H_–"/>
    <w:basedOn w:val="Nagwek7"/>
    <w:next w:val="ECHRPara"/>
    <w:uiPriority w:val="99"/>
    <w:rsid w:val="00B553DB"/>
    <w:pPr>
      <w:keepNext/>
      <w:keepLines/>
      <w:spacing w:before="240" w:after="120"/>
      <w:ind w:left="1236"/>
    </w:pPr>
    <w:rPr>
      <w:sz w:val="20"/>
      <w:szCs w:val="20"/>
    </w:rPr>
  </w:style>
  <w:style w:type="character" w:customStyle="1" w:styleId="JuHAChar">
    <w:name w:val="Ju_H_A Char"/>
    <w:link w:val="ECHRHeading2"/>
    <w:uiPriority w:val="99"/>
    <w:locked/>
    <w:rsid w:val="007C71D0"/>
    <w:rPr>
      <w:rFonts w:ascii="Times New Roman" w:hAnsi="Times New Roman" w:cs="Times New Roman"/>
      <w:b/>
      <w:bCs/>
      <w:sz w:val="26"/>
      <w:szCs w:val="26"/>
    </w:rPr>
  </w:style>
  <w:style w:type="character" w:customStyle="1" w:styleId="JuH1Char">
    <w:name w:val="Ju_H_1. Char"/>
    <w:link w:val="ECHRHeading3"/>
    <w:uiPriority w:val="99"/>
    <w:locked/>
    <w:rsid w:val="007C71D0"/>
    <w:rPr>
      <w:rFonts w:ascii="Times New Roman" w:hAnsi="Times New Roman" w:cs="Times New Roman"/>
      <w:i/>
      <w:iCs/>
      <w:sz w:val="24"/>
      <w:szCs w:val="24"/>
    </w:rPr>
  </w:style>
  <w:style w:type="character" w:customStyle="1" w:styleId="JuSignedChar">
    <w:name w:val="Ju_Signed Char"/>
    <w:link w:val="JuSigned"/>
    <w:uiPriority w:val="99"/>
    <w:locked/>
    <w:rsid w:val="00A541DB"/>
    <w:rPr>
      <w:rFonts w:eastAsia="Times New Roman"/>
      <w:sz w:val="24"/>
      <w:szCs w:val="24"/>
    </w:rPr>
  </w:style>
  <w:style w:type="character" w:customStyle="1" w:styleId="JuJudgesChar">
    <w:name w:val="Ju_Judges Char"/>
    <w:link w:val="ECHRDecisionBody"/>
    <w:uiPriority w:val="99"/>
    <w:locked/>
    <w:rsid w:val="00A541DB"/>
    <w:rPr>
      <w:rFonts w:eastAsia="Times New Roman"/>
      <w:sz w:val="24"/>
      <w:szCs w:val="24"/>
    </w:rPr>
  </w:style>
  <w:style w:type="character" w:styleId="Hipercze">
    <w:name w:val="Hyperlink"/>
    <w:basedOn w:val="Domylnaczcionkaakapitu"/>
    <w:uiPriority w:val="99"/>
    <w:semiHidden/>
    <w:rsid w:val="00B553DB"/>
    <w:rPr>
      <w:color w:val="0072BC"/>
      <w:u w:val="single"/>
    </w:rPr>
  </w:style>
  <w:style w:type="paragraph" w:customStyle="1" w:styleId="OpiHA0">
    <w:name w:val="Opi_H_A"/>
    <w:basedOn w:val="ECHRHeading1"/>
    <w:next w:val="OpiPara"/>
    <w:uiPriority w:val="99"/>
    <w:rsid w:val="00B553DB"/>
    <w:pPr>
      <w:tabs>
        <w:tab w:val="clear" w:pos="357"/>
      </w:tabs>
      <w:outlineLvl w:val="1"/>
    </w:pPr>
    <w:rPr>
      <w:b/>
      <w:bCs/>
    </w:rPr>
  </w:style>
  <w:style w:type="paragraph" w:customStyle="1" w:styleId="OpiHi">
    <w:name w:val="Opi_H_i"/>
    <w:basedOn w:val="ECHRHeading4"/>
    <w:uiPriority w:val="99"/>
    <w:rsid w:val="00B553DB"/>
    <w:pPr>
      <w:ind w:left="1037" w:hanging="357"/>
      <w:outlineLvl w:val="4"/>
    </w:pPr>
    <w:rPr>
      <w:b w:val="0"/>
      <w:bCs w:val="0"/>
      <w:i/>
      <w:iCs/>
    </w:rPr>
  </w:style>
  <w:style w:type="paragraph" w:customStyle="1" w:styleId="OpiPara">
    <w:name w:val="Opi_Para"/>
    <w:basedOn w:val="ECHRPara"/>
    <w:uiPriority w:val="99"/>
    <w:rsid w:val="00B553DB"/>
  </w:style>
  <w:style w:type="paragraph" w:customStyle="1" w:styleId="OpiParaSub">
    <w:name w:val="Opi_Para_Sub"/>
    <w:basedOn w:val="JuParaSub"/>
    <w:uiPriority w:val="99"/>
    <w:rsid w:val="00B553DB"/>
  </w:style>
  <w:style w:type="paragraph" w:customStyle="1" w:styleId="OpiQuot">
    <w:name w:val="Opi_Quot"/>
    <w:basedOn w:val="ECHRParaQuote"/>
    <w:uiPriority w:val="99"/>
    <w:rsid w:val="00B553DB"/>
  </w:style>
  <w:style w:type="table" w:customStyle="1" w:styleId="ECHRListTable">
    <w:name w:val="ECHR_List_Table"/>
    <w:uiPriority w:val="99"/>
    <w:rsid w:val="00B553DB"/>
    <w:rPr>
      <w:sz w:val="20"/>
      <w:szCs w:val="20"/>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OpiQuotSub">
    <w:name w:val="Opi_Quot_Sub"/>
    <w:basedOn w:val="JuQuotSub"/>
    <w:uiPriority w:val="99"/>
    <w:rsid w:val="00B553DB"/>
  </w:style>
  <w:style w:type="paragraph" w:customStyle="1" w:styleId="OpiTranslation">
    <w:name w:val="Opi_Translation"/>
    <w:basedOn w:val="Normalny"/>
    <w:next w:val="OpiPara"/>
    <w:uiPriority w:val="99"/>
    <w:rsid w:val="00B553DB"/>
    <w:pPr>
      <w:jc w:val="center"/>
      <w:outlineLvl w:val="0"/>
    </w:pPr>
    <w:rPr>
      <w:i/>
      <w:iCs/>
    </w:rPr>
  </w:style>
  <w:style w:type="character" w:styleId="Tekstzastpczy">
    <w:name w:val="Placeholder Text"/>
    <w:basedOn w:val="Domylnaczcionkaakapitu"/>
    <w:uiPriority w:val="99"/>
    <w:semiHidden/>
    <w:rsid w:val="00B553DB"/>
    <w:rPr>
      <w:color w:val="auto"/>
      <w:shd w:val="clear" w:color="auto" w:fill="DFDFDF"/>
    </w:rPr>
  </w:style>
  <w:style w:type="paragraph" w:styleId="Bibliografia">
    <w:name w:val="Bibliography"/>
    <w:basedOn w:val="Normalny"/>
    <w:next w:val="Normalny"/>
    <w:uiPriority w:val="99"/>
    <w:semiHidden/>
    <w:rsid w:val="0012769C"/>
  </w:style>
  <w:style w:type="table" w:styleId="Kolorowasiatka">
    <w:name w:val="Colorful Grid"/>
    <w:basedOn w:val="Standardowy"/>
    <w:uiPriority w:val="99"/>
    <w:semiHidden/>
    <w:rsid w:val="0012769C"/>
    <w:rPr>
      <w:color w:val="000000"/>
      <w:sz w:val="20"/>
      <w:szCs w:val="20"/>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12769C"/>
    <w:rPr>
      <w:color w:val="000000"/>
      <w:sz w:val="20"/>
      <w:szCs w:val="20"/>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12769C"/>
    <w:rPr>
      <w:color w:val="000000"/>
      <w:sz w:val="20"/>
      <w:szCs w:val="20"/>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12769C"/>
    <w:rPr>
      <w:color w:val="000000"/>
      <w:sz w:val="20"/>
      <w:szCs w:val="2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12769C"/>
    <w:rPr>
      <w:color w:val="000000"/>
      <w:sz w:val="20"/>
      <w:szCs w:val="20"/>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12769C"/>
    <w:rPr>
      <w:color w:val="000000"/>
      <w:sz w:val="20"/>
      <w:szCs w:val="2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12769C"/>
    <w:rPr>
      <w:color w:val="000000"/>
      <w:sz w:val="20"/>
      <w:szCs w:val="20"/>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12769C"/>
    <w:rPr>
      <w:color w:val="000000"/>
      <w:sz w:val="20"/>
      <w:szCs w:val="20"/>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12769C"/>
    <w:rPr>
      <w:color w:val="000000"/>
      <w:sz w:val="20"/>
      <w:szCs w:val="20"/>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12769C"/>
    <w:rPr>
      <w:color w:val="000000"/>
      <w:sz w:val="20"/>
      <w:szCs w:val="20"/>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12769C"/>
    <w:rPr>
      <w:color w:val="000000"/>
      <w:sz w:val="20"/>
      <w:szCs w:val="2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12769C"/>
    <w:rPr>
      <w:color w:val="000000"/>
      <w:sz w:val="20"/>
      <w:szCs w:val="20"/>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12769C"/>
    <w:rPr>
      <w:color w:val="000000"/>
      <w:sz w:val="20"/>
      <w:szCs w:val="2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12769C"/>
    <w:rPr>
      <w:color w:val="000000"/>
      <w:sz w:val="20"/>
      <w:szCs w:val="20"/>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paragraph" w:styleId="NormalnyWeb">
    <w:name w:val="Normal (Web)"/>
    <w:basedOn w:val="Normalny"/>
    <w:uiPriority w:val="99"/>
    <w:semiHidden/>
    <w:rsid w:val="008E2359"/>
  </w:style>
  <w:style w:type="character" w:styleId="Pogrubienie">
    <w:name w:val="Strong"/>
    <w:basedOn w:val="Domylnaczcionkaakapitu"/>
    <w:uiPriority w:val="99"/>
    <w:qFormat/>
    <w:rsid w:val="00B553DB"/>
    <w:rPr>
      <w:b/>
      <w:bCs/>
    </w:rPr>
  </w:style>
  <w:style w:type="table" w:styleId="Kolorowecieniowanie">
    <w:name w:val="Colorful Shading"/>
    <w:basedOn w:val="Standardowy"/>
    <w:uiPriority w:val="99"/>
    <w:semiHidden/>
    <w:rsid w:val="0012769C"/>
    <w:rPr>
      <w:color w:val="000000"/>
      <w:sz w:val="20"/>
      <w:szCs w:val="2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12769C"/>
    <w:rPr>
      <w:color w:val="000000"/>
      <w:sz w:val="20"/>
      <w:szCs w:val="2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12769C"/>
    <w:rPr>
      <w:color w:val="000000"/>
      <w:sz w:val="20"/>
      <w:szCs w:val="2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12769C"/>
    <w:rPr>
      <w:color w:val="000000"/>
      <w:sz w:val="20"/>
      <w:szCs w:val="2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12769C"/>
    <w:rPr>
      <w:color w:val="000000"/>
      <w:sz w:val="20"/>
      <w:szCs w:val="2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12769C"/>
    <w:rPr>
      <w:color w:val="000000"/>
      <w:sz w:val="20"/>
      <w:szCs w:val="2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12769C"/>
    <w:rPr>
      <w:color w:val="000000"/>
      <w:sz w:val="20"/>
      <w:szCs w:val="2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12769C"/>
    <w:rPr>
      <w:color w:val="0072BC"/>
      <w:sz w:val="20"/>
      <w:szCs w:val="20"/>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12769C"/>
    <w:rPr>
      <w:color w:val="0072BC"/>
      <w:sz w:val="20"/>
      <w:szCs w:val="20"/>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12769C"/>
    <w:rPr>
      <w:color w:val="0072BC"/>
      <w:sz w:val="20"/>
      <w:szCs w:val="20"/>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12769C"/>
    <w:rPr>
      <w:color w:val="0072BC"/>
      <w:sz w:val="20"/>
      <w:szCs w:val="20"/>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12769C"/>
    <w:rPr>
      <w:color w:val="0072BC"/>
      <w:sz w:val="20"/>
      <w:szCs w:val="20"/>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12769C"/>
    <w:rPr>
      <w:color w:val="0072BC"/>
      <w:sz w:val="20"/>
      <w:szCs w:val="20"/>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12769C"/>
    <w:rPr>
      <w:color w:val="0072BC"/>
      <w:sz w:val="20"/>
      <w:szCs w:val="20"/>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table" w:styleId="Jasnasiatka">
    <w:name w:val="Light Grid"/>
    <w:basedOn w:val="Standardowy"/>
    <w:uiPriority w:val="99"/>
    <w:semiHidden/>
    <w:rsid w:val="0012769C"/>
    <w:rPr>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12769C"/>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12769C"/>
    <w:rPr>
      <w:sz w:val="20"/>
      <w:szCs w:val="2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Times New Roman"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Times New Roman"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12769C"/>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12769C"/>
    <w:rPr>
      <w:sz w:val="20"/>
      <w:szCs w:val="2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Times New Roman"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Times New Roman"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12769C"/>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12769C"/>
    <w:rPr>
      <w:sz w:val="20"/>
      <w:szCs w:val="2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Times New Roman"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Times New Roman"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12769C"/>
    <w:rPr>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12769C"/>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12769C"/>
    <w:rPr>
      <w:sz w:val="20"/>
      <w:szCs w:val="2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12769C"/>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12769C"/>
    <w:rPr>
      <w:sz w:val="20"/>
      <w:szCs w:val="2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12769C"/>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12769C"/>
    <w:rPr>
      <w:sz w:val="20"/>
      <w:szCs w:val="2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12769C"/>
    <w:rPr>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12769C"/>
    <w:rPr>
      <w:color w:val="00548C"/>
      <w:sz w:val="20"/>
      <w:szCs w:val="20"/>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12769C"/>
    <w:rPr>
      <w:color w:val="8F0000"/>
      <w:sz w:val="20"/>
      <w:szCs w:val="20"/>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12769C"/>
    <w:rPr>
      <w:color w:val="474747"/>
      <w:sz w:val="20"/>
      <w:szCs w:val="20"/>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12769C"/>
    <w:rPr>
      <w:color w:val="707070"/>
      <w:sz w:val="20"/>
      <w:szCs w:val="20"/>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12769C"/>
    <w:rPr>
      <w:color w:val="474747"/>
      <w:sz w:val="20"/>
      <w:szCs w:val="20"/>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12769C"/>
    <w:rPr>
      <w:color w:val="393939"/>
      <w:sz w:val="20"/>
      <w:szCs w:val="20"/>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table" w:styleId="redniasiatka1">
    <w:name w:val="Medium Grid 1"/>
    <w:basedOn w:val="Standardowy"/>
    <w:uiPriority w:val="99"/>
    <w:semiHidden/>
    <w:rsid w:val="0012769C"/>
    <w:rPr>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styleId="Listapunktowana">
    <w:name w:val="List Bullet"/>
    <w:basedOn w:val="Normalny"/>
    <w:uiPriority w:val="99"/>
    <w:semiHidden/>
    <w:rsid w:val="0012769C"/>
    <w:pPr>
      <w:numPr>
        <w:numId w:val="10"/>
      </w:numPr>
    </w:pPr>
  </w:style>
  <w:style w:type="paragraph" w:styleId="Mapadokumentu">
    <w:name w:val="Document Map"/>
    <w:basedOn w:val="Normalny"/>
    <w:link w:val="MapadokumentuZnak"/>
    <w:uiPriority w:val="99"/>
    <w:semiHidden/>
    <w:rsid w:val="008E2359"/>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uiPriority w:val="99"/>
    <w:semiHidden/>
    <w:locked/>
    <w:rsid w:val="004E392D"/>
    <w:rPr>
      <w:sz w:val="2"/>
      <w:szCs w:val="2"/>
      <w:lang w:val="en-US" w:eastAsia="en-US"/>
    </w:rPr>
  </w:style>
  <w:style w:type="table" w:styleId="redniasiatka1akcent1">
    <w:name w:val="Medium Grid 1 Accent 1"/>
    <w:basedOn w:val="Standardowy"/>
    <w:uiPriority w:val="99"/>
    <w:semiHidden/>
    <w:rsid w:val="0012769C"/>
    <w:rPr>
      <w:sz w:val="20"/>
      <w:szCs w:val="20"/>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paragraph" w:styleId="Tekstblokowy">
    <w:name w:val="Block Text"/>
    <w:basedOn w:val="Normalny"/>
    <w:uiPriority w:val="99"/>
    <w:semiHidden/>
    <w:rsid w:val="008E2359"/>
    <w:pPr>
      <w:spacing w:after="120"/>
      <w:ind w:left="1440" w:right="1440"/>
    </w:pPr>
  </w:style>
  <w:style w:type="paragraph" w:styleId="Tekstpodstawowy">
    <w:name w:val="Body Text"/>
    <w:basedOn w:val="Normalny"/>
    <w:link w:val="TekstpodstawowyZnak"/>
    <w:uiPriority w:val="99"/>
    <w:semiHidden/>
    <w:rsid w:val="008E2359"/>
    <w:pPr>
      <w:spacing w:after="120"/>
    </w:pPr>
  </w:style>
  <w:style w:type="character" w:customStyle="1" w:styleId="TekstpodstawowyZnak">
    <w:name w:val="Tekst podstawowy Znak"/>
    <w:basedOn w:val="Domylnaczcionkaakapitu"/>
    <w:link w:val="Tekstpodstawowy"/>
    <w:uiPriority w:val="99"/>
    <w:semiHidden/>
    <w:locked/>
    <w:rsid w:val="004E392D"/>
    <w:rPr>
      <w:sz w:val="24"/>
      <w:szCs w:val="24"/>
      <w:lang w:val="en-US" w:eastAsia="en-US"/>
    </w:rPr>
  </w:style>
  <w:style w:type="paragraph" w:styleId="Tekstpodstawowy2">
    <w:name w:val="Body Text 2"/>
    <w:basedOn w:val="Normalny"/>
    <w:link w:val="Tekstpodstawowy2Znak"/>
    <w:uiPriority w:val="99"/>
    <w:semiHidden/>
    <w:rsid w:val="008E2359"/>
    <w:pPr>
      <w:spacing w:after="120" w:line="480" w:lineRule="auto"/>
    </w:pPr>
  </w:style>
  <w:style w:type="character" w:customStyle="1" w:styleId="Tekstpodstawowy2Znak">
    <w:name w:val="Tekst podstawowy 2 Znak"/>
    <w:basedOn w:val="Domylnaczcionkaakapitu"/>
    <w:link w:val="Tekstpodstawowy2"/>
    <w:uiPriority w:val="99"/>
    <w:semiHidden/>
    <w:locked/>
    <w:rsid w:val="004E392D"/>
    <w:rPr>
      <w:sz w:val="24"/>
      <w:szCs w:val="24"/>
      <w:lang w:val="en-US" w:eastAsia="en-US"/>
    </w:rPr>
  </w:style>
  <w:style w:type="paragraph" w:styleId="Tekstpodstawowy3">
    <w:name w:val="Body Text 3"/>
    <w:basedOn w:val="Normalny"/>
    <w:link w:val="Tekstpodstawowy3Znak"/>
    <w:uiPriority w:val="99"/>
    <w:semiHidden/>
    <w:rsid w:val="008E2359"/>
    <w:pPr>
      <w:spacing w:after="120"/>
    </w:pPr>
    <w:rPr>
      <w:sz w:val="16"/>
      <w:szCs w:val="16"/>
    </w:rPr>
  </w:style>
  <w:style w:type="character" w:customStyle="1" w:styleId="Tekstpodstawowy3Znak">
    <w:name w:val="Tekst podstawowy 3 Znak"/>
    <w:basedOn w:val="Domylnaczcionkaakapitu"/>
    <w:link w:val="Tekstpodstawowy3"/>
    <w:uiPriority w:val="99"/>
    <w:semiHidden/>
    <w:locked/>
    <w:rsid w:val="004E392D"/>
    <w:rPr>
      <w:sz w:val="16"/>
      <w:szCs w:val="16"/>
      <w:lang w:val="en-US" w:eastAsia="en-US"/>
    </w:rPr>
  </w:style>
  <w:style w:type="paragraph" w:styleId="Tekstpodstawowyzwciciem">
    <w:name w:val="Body Text First Indent"/>
    <w:basedOn w:val="Tekstpodstawowy"/>
    <w:link w:val="TekstpodstawowyzwciciemZnak"/>
    <w:uiPriority w:val="99"/>
    <w:semiHidden/>
    <w:rsid w:val="008E2359"/>
    <w:pPr>
      <w:ind w:firstLine="210"/>
    </w:pPr>
  </w:style>
  <w:style w:type="character" w:customStyle="1" w:styleId="TekstpodstawowyzwciciemZnak">
    <w:name w:val="Tekst podstawowy z wcięciem Znak"/>
    <w:basedOn w:val="TekstpodstawowyZnak"/>
    <w:link w:val="Tekstpodstawowyzwciciem"/>
    <w:uiPriority w:val="99"/>
    <w:semiHidden/>
    <w:locked/>
    <w:rsid w:val="004E392D"/>
    <w:rPr>
      <w:sz w:val="24"/>
      <w:szCs w:val="24"/>
      <w:lang w:val="en-US" w:eastAsia="en-US"/>
    </w:rPr>
  </w:style>
  <w:style w:type="paragraph" w:styleId="Tekstpodstawowywcity">
    <w:name w:val="Body Text Indent"/>
    <w:basedOn w:val="Normalny"/>
    <w:link w:val="TekstpodstawowywcityZnak"/>
    <w:uiPriority w:val="99"/>
    <w:semiHidden/>
    <w:rsid w:val="008E2359"/>
    <w:pPr>
      <w:spacing w:after="120"/>
      <w:ind w:left="283"/>
    </w:pPr>
  </w:style>
  <w:style w:type="character" w:customStyle="1" w:styleId="TekstpodstawowywcityZnak">
    <w:name w:val="Tekst podstawowy wcięty Znak"/>
    <w:basedOn w:val="Domylnaczcionkaakapitu"/>
    <w:link w:val="Tekstpodstawowywcity"/>
    <w:uiPriority w:val="99"/>
    <w:semiHidden/>
    <w:locked/>
    <w:rsid w:val="004E392D"/>
    <w:rPr>
      <w:sz w:val="24"/>
      <w:szCs w:val="24"/>
      <w:lang w:val="en-US" w:eastAsia="en-US"/>
    </w:rPr>
  </w:style>
  <w:style w:type="paragraph" w:styleId="Tekstpodstawowyzwciciem2">
    <w:name w:val="Body Text First Indent 2"/>
    <w:basedOn w:val="Tekstpodstawowywcity"/>
    <w:link w:val="Tekstpodstawowyzwciciem2Znak"/>
    <w:uiPriority w:val="99"/>
    <w:semiHidden/>
    <w:rsid w:val="008E2359"/>
    <w:pPr>
      <w:ind w:firstLine="210"/>
    </w:pPr>
  </w:style>
  <w:style w:type="character" w:customStyle="1" w:styleId="Tekstpodstawowyzwciciem2Znak">
    <w:name w:val="Tekst podstawowy z wcięciem 2 Znak"/>
    <w:basedOn w:val="TekstpodstawowywcityZnak"/>
    <w:link w:val="Tekstpodstawowyzwciciem2"/>
    <w:uiPriority w:val="99"/>
    <w:semiHidden/>
    <w:locked/>
    <w:rsid w:val="004E392D"/>
    <w:rPr>
      <w:sz w:val="24"/>
      <w:szCs w:val="24"/>
      <w:lang w:val="en-US" w:eastAsia="en-US"/>
    </w:rPr>
  </w:style>
  <w:style w:type="paragraph" w:styleId="Tekstpodstawowywcity2">
    <w:name w:val="Body Text Indent 2"/>
    <w:basedOn w:val="Normalny"/>
    <w:link w:val="Tekstpodstawowywcity2Znak"/>
    <w:uiPriority w:val="99"/>
    <w:semiHidden/>
    <w:rsid w:val="008E2359"/>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locked/>
    <w:rsid w:val="004E392D"/>
    <w:rPr>
      <w:sz w:val="24"/>
      <w:szCs w:val="24"/>
      <w:lang w:val="en-US" w:eastAsia="en-US"/>
    </w:rPr>
  </w:style>
  <w:style w:type="paragraph" w:styleId="Tekstpodstawowywcity3">
    <w:name w:val="Body Text Indent 3"/>
    <w:basedOn w:val="Normalny"/>
    <w:link w:val="Tekstpodstawowywcity3Znak"/>
    <w:uiPriority w:val="99"/>
    <w:semiHidden/>
    <w:rsid w:val="008E2359"/>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locked/>
    <w:rsid w:val="004E392D"/>
    <w:rPr>
      <w:sz w:val="16"/>
      <w:szCs w:val="16"/>
      <w:lang w:val="en-US" w:eastAsia="en-US"/>
    </w:rPr>
  </w:style>
  <w:style w:type="paragraph" w:styleId="Legenda">
    <w:name w:val="caption"/>
    <w:basedOn w:val="Normalny"/>
    <w:next w:val="Normalny"/>
    <w:uiPriority w:val="99"/>
    <w:qFormat/>
    <w:rsid w:val="008E2359"/>
    <w:pPr>
      <w:spacing w:after="200"/>
    </w:pPr>
    <w:rPr>
      <w:b/>
      <w:bCs/>
      <w:color w:val="0072BC"/>
      <w:sz w:val="18"/>
      <w:szCs w:val="18"/>
    </w:rPr>
  </w:style>
  <w:style w:type="paragraph" w:styleId="Zwrotpoegnalny">
    <w:name w:val="Closing"/>
    <w:basedOn w:val="Normalny"/>
    <w:link w:val="ZwrotpoegnalnyZnak"/>
    <w:uiPriority w:val="99"/>
    <w:semiHidden/>
    <w:rsid w:val="008E2359"/>
    <w:pPr>
      <w:ind w:left="4252"/>
    </w:pPr>
  </w:style>
  <w:style w:type="character" w:customStyle="1" w:styleId="ZwrotpoegnalnyZnak">
    <w:name w:val="Zwrot pożegnalny Znak"/>
    <w:basedOn w:val="Domylnaczcionkaakapitu"/>
    <w:link w:val="Zwrotpoegnalny"/>
    <w:uiPriority w:val="99"/>
    <w:semiHidden/>
    <w:locked/>
    <w:rsid w:val="004E392D"/>
    <w:rPr>
      <w:sz w:val="24"/>
      <w:szCs w:val="24"/>
      <w:lang w:val="en-US" w:eastAsia="en-US"/>
    </w:rPr>
  </w:style>
  <w:style w:type="paragraph" w:styleId="Data">
    <w:name w:val="Date"/>
    <w:basedOn w:val="Normalny"/>
    <w:next w:val="Normalny"/>
    <w:link w:val="DataZnak"/>
    <w:uiPriority w:val="99"/>
    <w:semiHidden/>
    <w:rsid w:val="008E2359"/>
  </w:style>
  <w:style w:type="character" w:customStyle="1" w:styleId="DataZnak">
    <w:name w:val="Data Znak"/>
    <w:basedOn w:val="Domylnaczcionkaakapitu"/>
    <w:link w:val="Data"/>
    <w:uiPriority w:val="99"/>
    <w:semiHidden/>
    <w:locked/>
    <w:rsid w:val="004E392D"/>
    <w:rPr>
      <w:sz w:val="24"/>
      <w:szCs w:val="24"/>
      <w:lang w:val="en-US" w:eastAsia="en-US"/>
    </w:rPr>
  </w:style>
  <w:style w:type="paragraph" w:styleId="Podpise-mail">
    <w:name w:val="E-mail Signature"/>
    <w:basedOn w:val="Normalny"/>
    <w:link w:val="Podpise-mailZnak"/>
    <w:uiPriority w:val="99"/>
    <w:semiHidden/>
    <w:rsid w:val="008E2359"/>
  </w:style>
  <w:style w:type="character" w:customStyle="1" w:styleId="Podpise-mailZnak">
    <w:name w:val="Podpis e-mail Znak"/>
    <w:basedOn w:val="Domylnaczcionkaakapitu"/>
    <w:link w:val="Podpise-mail"/>
    <w:uiPriority w:val="99"/>
    <w:semiHidden/>
    <w:locked/>
    <w:rsid w:val="004E392D"/>
    <w:rPr>
      <w:sz w:val="24"/>
      <w:szCs w:val="24"/>
      <w:lang w:val="en-US" w:eastAsia="en-US"/>
    </w:rPr>
  </w:style>
  <w:style w:type="character" w:styleId="Uwydatnienie">
    <w:name w:val="Emphasis"/>
    <w:basedOn w:val="Domylnaczcionkaakapitu"/>
    <w:uiPriority w:val="99"/>
    <w:qFormat/>
    <w:rsid w:val="00B553DB"/>
    <w:rPr>
      <w:b/>
      <w:bCs/>
      <w:i/>
      <w:iCs/>
      <w:spacing w:val="10"/>
      <w:shd w:val="clear" w:color="auto" w:fill="auto"/>
    </w:rPr>
  </w:style>
  <w:style w:type="character" w:styleId="Odwoanieprzypisukocowego">
    <w:name w:val="endnote reference"/>
    <w:basedOn w:val="Domylnaczcionkaakapitu"/>
    <w:uiPriority w:val="99"/>
    <w:semiHidden/>
    <w:rsid w:val="008E2359"/>
    <w:rPr>
      <w:vertAlign w:val="superscript"/>
    </w:rPr>
  </w:style>
  <w:style w:type="paragraph" w:styleId="Tekstprzypisukocowego">
    <w:name w:val="endnote text"/>
    <w:basedOn w:val="Normalny"/>
    <w:link w:val="TekstprzypisukocowegoZnak"/>
    <w:uiPriority w:val="99"/>
    <w:semiHidden/>
    <w:rsid w:val="008E2359"/>
    <w:rPr>
      <w:sz w:val="20"/>
      <w:szCs w:val="20"/>
    </w:rPr>
  </w:style>
  <w:style w:type="character" w:customStyle="1" w:styleId="TekstprzypisukocowegoZnak">
    <w:name w:val="Tekst przypisu końcowego Znak"/>
    <w:basedOn w:val="Domylnaczcionkaakapitu"/>
    <w:link w:val="Tekstprzypisukocowego"/>
    <w:uiPriority w:val="99"/>
    <w:semiHidden/>
    <w:locked/>
    <w:rsid w:val="004E392D"/>
    <w:rPr>
      <w:sz w:val="20"/>
      <w:szCs w:val="20"/>
      <w:lang w:val="en-US" w:eastAsia="en-US"/>
    </w:rPr>
  </w:style>
  <w:style w:type="paragraph" w:styleId="Adresnakopercie">
    <w:name w:val="envelope address"/>
    <w:basedOn w:val="Normalny"/>
    <w:uiPriority w:val="99"/>
    <w:semiHidden/>
    <w:rsid w:val="008E2359"/>
    <w:pPr>
      <w:framePr w:w="7920" w:h="1980" w:hRule="exact" w:hSpace="180" w:wrap="auto" w:hAnchor="page" w:xAlign="center" w:yAlign="bottom"/>
      <w:ind w:left="2880"/>
    </w:pPr>
    <w:rPr>
      <w:rFonts w:ascii="Arial" w:hAnsi="Arial" w:cs="Arial"/>
    </w:rPr>
  </w:style>
  <w:style w:type="paragraph" w:styleId="Adreszwrotnynakopercie">
    <w:name w:val="envelope return"/>
    <w:basedOn w:val="Normalny"/>
    <w:uiPriority w:val="99"/>
    <w:semiHidden/>
    <w:rsid w:val="008E2359"/>
    <w:rPr>
      <w:rFonts w:ascii="Arial" w:hAnsi="Arial" w:cs="Arial"/>
      <w:sz w:val="20"/>
      <w:szCs w:val="20"/>
    </w:rPr>
  </w:style>
  <w:style w:type="character" w:styleId="UyteHipercze">
    <w:name w:val="FollowedHyperlink"/>
    <w:basedOn w:val="Domylnaczcionkaakapitu"/>
    <w:uiPriority w:val="99"/>
    <w:semiHidden/>
    <w:rsid w:val="008E2359"/>
    <w:rPr>
      <w:color w:val="800080"/>
      <w:u w:val="single"/>
    </w:rPr>
  </w:style>
  <w:style w:type="character" w:styleId="HTML-akronim">
    <w:name w:val="HTML Acronym"/>
    <w:basedOn w:val="Domylnaczcionkaakapitu"/>
    <w:uiPriority w:val="99"/>
    <w:semiHidden/>
    <w:rsid w:val="008E2359"/>
  </w:style>
  <w:style w:type="paragraph" w:styleId="HTML-adres">
    <w:name w:val="HTML Address"/>
    <w:basedOn w:val="Normalny"/>
    <w:link w:val="HTML-adresZnak"/>
    <w:uiPriority w:val="99"/>
    <w:semiHidden/>
    <w:rsid w:val="008E2359"/>
    <w:rPr>
      <w:i/>
      <w:iCs/>
    </w:rPr>
  </w:style>
  <w:style w:type="character" w:customStyle="1" w:styleId="HTML-adresZnak">
    <w:name w:val="HTML - adres Znak"/>
    <w:basedOn w:val="Domylnaczcionkaakapitu"/>
    <w:link w:val="HTML-adres"/>
    <w:uiPriority w:val="99"/>
    <w:semiHidden/>
    <w:locked/>
    <w:rsid w:val="004E392D"/>
    <w:rPr>
      <w:i/>
      <w:iCs/>
      <w:sz w:val="24"/>
      <w:szCs w:val="24"/>
      <w:lang w:val="en-US" w:eastAsia="en-US"/>
    </w:rPr>
  </w:style>
  <w:style w:type="character" w:styleId="HTML-cytat">
    <w:name w:val="HTML Cite"/>
    <w:basedOn w:val="Domylnaczcionkaakapitu"/>
    <w:uiPriority w:val="99"/>
    <w:semiHidden/>
    <w:rsid w:val="008E2359"/>
    <w:rPr>
      <w:i/>
      <w:iCs/>
    </w:rPr>
  </w:style>
  <w:style w:type="character" w:styleId="HTML-kod">
    <w:name w:val="HTML Code"/>
    <w:basedOn w:val="Domylnaczcionkaakapitu"/>
    <w:uiPriority w:val="99"/>
    <w:semiHidden/>
    <w:rsid w:val="008E2359"/>
    <w:rPr>
      <w:rFonts w:ascii="Courier New" w:hAnsi="Courier New" w:cs="Courier New"/>
      <w:sz w:val="20"/>
      <w:szCs w:val="20"/>
    </w:rPr>
  </w:style>
  <w:style w:type="character" w:styleId="HTML-definicja">
    <w:name w:val="HTML Definition"/>
    <w:basedOn w:val="Domylnaczcionkaakapitu"/>
    <w:uiPriority w:val="99"/>
    <w:semiHidden/>
    <w:rsid w:val="008E2359"/>
    <w:rPr>
      <w:i/>
      <w:iCs/>
    </w:rPr>
  </w:style>
  <w:style w:type="character" w:styleId="HTML-klawiatura">
    <w:name w:val="HTML Keyboard"/>
    <w:basedOn w:val="Domylnaczcionkaakapitu"/>
    <w:uiPriority w:val="99"/>
    <w:semiHidden/>
    <w:rsid w:val="008E2359"/>
    <w:rPr>
      <w:rFonts w:ascii="Courier New" w:hAnsi="Courier New" w:cs="Courier New"/>
      <w:sz w:val="20"/>
      <w:szCs w:val="20"/>
    </w:rPr>
  </w:style>
  <w:style w:type="paragraph" w:styleId="HTML-wstpniesformatowany">
    <w:name w:val="HTML Preformatted"/>
    <w:basedOn w:val="Normalny"/>
    <w:link w:val="HTML-wstpniesformatowanyZnak"/>
    <w:uiPriority w:val="99"/>
    <w:semiHidden/>
    <w:rsid w:val="008E2359"/>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locked/>
    <w:rsid w:val="004E392D"/>
    <w:rPr>
      <w:rFonts w:ascii="Courier New" w:hAnsi="Courier New" w:cs="Courier New"/>
      <w:sz w:val="20"/>
      <w:szCs w:val="20"/>
      <w:lang w:val="en-US" w:eastAsia="en-US"/>
    </w:rPr>
  </w:style>
  <w:style w:type="character" w:styleId="HTML-przykad">
    <w:name w:val="HTML Sample"/>
    <w:basedOn w:val="Domylnaczcionkaakapitu"/>
    <w:uiPriority w:val="99"/>
    <w:semiHidden/>
    <w:rsid w:val="008E2359"/>
    <w:rPr>
      <w:rFonts w:ascii="Courier New" w:hAnsi="Courier New" w:cs="Courier New"/>
    </w:rPr>
  </w:style>
  <w:style w:type="character" w:styleId="HTML-staaszeroko">
    <w:name w:val="HTML Typewriter"/>
    <w:basedOn w:val="Domylnaczcionkaakapitu"/>
    <w:uiPriority w:val="99"/>
    <w:semiHidden/>
    <w:rsid w:val="008E2359"/>
    <w:rPr>
      <w:rFonts w:ascii="Courier New" w:hAnsi="Courier New" w:cs="Courier New"/>
      <w:sz w:val="20"/>
      <w:szCs w:val="20"/>
    </w:rPr>
  </w:style>
  <w:style w:type="character" w:styleId="HTML-zmienna">
    <w:name w:val="HTML Variable"/>
    <w:basedOn w:val="Domylnaczcionkaakapitu"/>
    <w:uiPriority w:val="99"/>
    <w:semiHidden/>
    <w:rsid w:val="008E2359"/>
    <w:rPr>
      <w:i/>
      <w:iCs/>
    </w:rPr>
  </w:style>
  <w:style w:type="paragraph" w:styleId="Indeks1">
    <w:name w:val="index 1"/>
    <w:basedOn w:val="Normalny"/>
    <w:next w:val="Normalny"/>
    <w:autoRedefine/>
    <w:uiPriority w:val="99"/>
    <w:semiHidden/>
    <w:rsid w:val="008E2359"/>
    <w:pPr>
      <w:ind w:left="240" w:hanging="240"/>
    </w:pPr>
  </w:style>
  <w:style w:type="paragraph" w:styleId="Indeks2">
    <w:name w:val="index 2"/>
    <w:basedOn w:val="Normalny"/>
    <w:next w:val="Normalny"/>
    <w:autoRedefine/>
    <w:uiPriority w:val="99"/>
    <w:semiHidden/>
    <w:rsid w:val="008E2359"/>
    <w:pPr>
      <w:ind w:left="480" w:hanging="240"/>
    </w:pPr>
  </w:style>
  <w:style w:type="paragraph" w:styleId="Indeks3">
    <w:name w:val="index 3"/>
    <w:basedOn w:val="Normalny"/>
    <w:next w:val="Normalny"/>
    <w:autoRedefine/>
    <w:uiPriority w:val="99"/>
    <w:semiHidden/>
    <w:rsid w:val="008E2359"/>
    <w:pPr>
      <w:ind w:left="720" w:hanging="240"/>
    </w:pPr>
  </w:style>
  <w:style w:type="paragraph" w:styleId="Indeks4">
    <w:name w:val="index 4"/>
    <w:basedOn w:val="Normalny"/>
    <w:next w:val="Normalny"/>
    <w:autoRedefine/>
    <w:uiPriority w:val="99"/>
    <w:semiHidden/>
    <w:rsid w:val="008E2359"/>
    <w:pPr>
      <w:ind w:left="960" w:hanging="240"/>
    </w:pPr>
  </w:style>
  <w:style w:type="paragraph" w:styleId="Indeks5">
    <w:name w:val="index 5"/>
    <w:basedOn w:val="Normalny"/>
    <w:next w:val="Normalny"/>
    <w:autoRedefine/>
    <w:uiPriority w:val="99"/>
    <w:semiHidden/>
    <w:rsid w:val="008E2359"/>
    <w:pPr>
      <w:ind w:left="1200" w:hanging="240"/>
    </w:pPr>
  </w:style>
  <w:style w:type="paragraph" w:styleId="Indeks6">
    <w:name w:val="index 6"/>
    <w:basedOn w:val="Normalny"/>
    <w:next w:val="Normalny"/>
    <w:autoRedefine/>
    <w:uiPriority w:val="99"/>
    <w:semiHidden/>
    <w:rsid w:val="008E2359"/>
    <w:pPr>
      <w:ind w:left="1440" w:hanging="240"/>
    </w:pPr>
  </w:style>
  <w:style w:type="paragraph" w:styleId="Indeks7">
    <w:name w:val="index 7"/>
    <w:basedOn w:val="Normalny"/>
    <w:next w:val="Normalny"/>
    <w:autoRedefine/>
    <w:uiPriority w:val="99"/>
    <w:semiHidden/>
    <w:rsid w:val="008E2359"/>
    <w:pPr>
      <w:ind w:left="1680" w:hanging="240"/>
    </w:pPr>
  </w:style>
  <w:style w:type="paragraph" w:styleId="Indeks8">
    <w:name w:val="index 8"/>
    <w:basedOn w:val="Normalny"/>
    <w:next w:val="Normalny"/>
    <w:autoRedefine/>
    <w:uiPriority w:val="99"/>
    <w:semiHidden/>
    <w:rsid w:val="008E2359"/>
    <w:pPr>
      <w:ind w:left="1920" w:hanging="240"/>
    </w:pPr>
  </w:style>
  <w:style w:type="paragraph" w:styleId="Indeks9">
    <w:name w:val="index 9"/>
    <w:basedOn w:val="Normalny"/>
    <w:next w:val="Normalny"/>
    <w:autoRedefine/>
    <w:uiPriority w:val="99"/>
    <w:semiHidden/>
    <w:rsid w:val="008E2359"/>
    <w:pPr>
      <w:ind w:left="2160" w:hanging="240"/>
    </w:pPr>
  </w:style>
  <w:style w:type="paragraph" w:styleId="Nagwekindeksu">
    <w:name w:val="index heading"/>
    <w:basedOn w:val="Normalny"/>
    <w:next w:val="Indeks1"/>
    <w:uiPriority w:val="99"/>
    <w:semiHidden/>
    <w:rsid w:val="008E2359"/>
    <w:rPr>
      <w:rFonts w:ascii="Arial" w:hAnsi="Arial" w:cs="Arial"/>
      <w:b/>
      <w:bCs/>
    </w:rPr>
  </w:style>
  <w:style w:type="character" w:styleId="Numerwiersza">
    <w:name w:val="line number"/>
    <w:basedOn w:val="Domylnaczcionkaakapitu"/>
    <w:uiPriority w:val="99"/>
    <w:semiHidden/>
    <w:rsid w:val="008E2359"/>
  </w:style>
  <w:style w:type="paragraph" w:styleId="Lista">
    <w:name w:val="List"/>
    <w:basedOn w:val="Normalny"/>
    <w:uiPriority w:val="99"/>
    <w:semiHidden/>
    <w:rsid w:val="008E2359"/>
    <w:pPr>
      <w:ind w:left="283" w:hanging="283"/>
    </w:pPr>
  </w:style>
  <w:style w:type="paragraph" w:styleId="Lista2">
    <w:name w:val="List 2"/>
    <w:basedOn w:val="Normalny"/>
    <w:uiPriority w:val="99"/>
    <w:semiHidden/>
    <w:rsid w:val="008E2359"/>
    <w:pPr>
      <w:ind w:left="566" w:hanging="283"/>
    </w:pPr>
  </w:style>
  <w:style w:type="paragraph" w:styleId="Lista3">
    <w:name w:val="List 3"/>
    <w:basedOn w:val="Normalny"/>
    <w:uiPriority w:val="99"/>
    <w:semiHidden/>
    <w:rsid w:val="008E2359"/>
    <w:pPr>
      <w:ind w:left="849" w:hanging="283"/>
    </w:pPr>
  </w:style>
  <w:style w:type="paragraph" w:styleId="Lista4">
    <w:name w:val="List 4"/>
    <w:basedOn w:val="Normalny"/>
    <w:uiPriority w:val="99"/>
    <w:semiHidden/>
    <w:rsid w:val="008E2359"/>
    <w:pPr>
      <w:ind w:left="1132" w:hanging="283"/>
    </w:pPr>
  </w:style>
  <w:style w:type="paragraph" w:styleId="Lista5">
    <w:name w:val="List 5"/>
    <w:basedOn w:val="Normalny"/>
    <w:uiPriority w:val="99"/>
    <w:semiHidden/>
    <w:rsid w:val="008E2359"/>
    <w:pPr>
      <w:ind w:left="1415" w:hanging="283"/>
    </w:pPr>
  </w:style>
  <w:style w:type="paragraph" w:styleId="Listapunktowana2">
    <w:name w:val="List Bullet 2"/>
    <w:basedOn w:val="Normalny"/>
    <w:uiPriority w:val="99"/>
    <w:semiHidden/>
    <w:rsid w:val="008E2359"/>
    <w:pPr>
      <w:numPr>
        <w:numId w:val="1"/>
      </w:numPr>
      <w:tabs>
        <w:tab w:val="clear" w:pos="360"/>
        <w:tab w:val="num" w:pos="643"/>
      </w:tabs>
      <w:ind w:left="643"/>
    </w:pPr>
  </w:style>
  <w:style w:type="paragraph" w:styleId="Listapunktowana3">
    <w:name w:val="List Bullet 3"/>
    <w:basedOn w:val="Normalny"/>
    <w:uiPriority w:val="99"/>
    <w:semiHidden/>
    <w:rsid w:val="008E2359"/>
    <w:pPr>
      <w:numPr>
        <w:numId w:val="2"/>
      </w:numPr>
      <w:tabs>
        <w:tab w:val="clear" w:pos="643"/>
        <w:tab w:val="num" w:pos="926"/>
      </w:tabs>
      <w:ind w:left="926"/>
    </w:pPr>
  </w:style>
  <w:style w:type="paragraph" w:styleId="Listapunktowana4">
    <w:name w:val="List Bullet 4"/>
    <w:basedOn w:val="Normalny"/>
    <w:uiPriority w:val="99"/>
    <w:semiHidden/>
    <w:rsid w:val="008E2359"/>
    <w:pPr>
      <w:numPr>
        <w:numId w:val="3"/>
      </w:numPr>
      <w:tabs>
        <w:tab w:val="clear" w:pos="926"/>
        <w:tab w:val="num" w:pos="1209"/>
      </w:tabs>
      <w:ind w:left="1209"/>
    </w:pPr>
  </w:style>
  <w:style w:type="paragraph" w:styleId="Listapunktowana5">
    <w:name w:val="List Bullet 5"/>
    <w:basedOn w:val="Normalny"/>
    <w:uiPriority w:val="99"/>
    <w:semiHidden/>
    <w:rsid w:val="008E2359"/>
    <w:pPr>
      <w:tabs>
        <w:tab w:val="num" w:pos="1492"/>
      </w:tabs>
      <w:ind w:left="1492" w:hanging="360"/>
    </w:pPr>
  </w:style>
  <w:style w:type="paragraph" w:styleId="Lista-kontynuacja">
    <w:name w:val="List Continue"/>
    <w:basedOn w:val="Normalny"/>
    <w:uiPriority w:val="99"/>
    <w:semiHidden/>
    <w:rsid w:val="008E2359"/>
    <w:pPr>
      <w:spacing w:after="120"/>
      <w:ind w:left="283"/>
    </w:pPr>
  </w:style>
  <w:style w:type="paragraph" w:styleId="Lista-kontynuacja2">
    <w:name w:val="List Continue 2"/>
    <w:basedOn w:val="Normalny"/>
    <w:uiPriority w:val="99"/>
    <w:semiHidden/>
    <w:rsid w:val="008E2359"/>
    <w:pPr>
      <w:spacing w:after="120"/>
      <w:ind w:left="566"/>
    </w:pPr>
  </w:style>
  <w:style w:type="paragraph" w:styleId="Lista-kontynuacja3">
    <w:name w:val="List Continue 3"/>
    <w:basedOn w:val="Normalny"/>
    <w:uiPriority w:val="99"/>
    <w:semiHidden/>
    <w:rsid w:val="008E2359"/>
    <w:pPr>
      <w:spacing w:after="120"/>
      <w:ind w:left="849"/>
    </w:pPr>
  </w:style>
  <w:style w:type="paragraph" w:styleId="Lista-kontynuacja4">
    <w:name w:val="List Continue 4"/>
    <w:basedOn w:val="Normalny"/>
    <w:uiPriority w:val="99"/>
    <w:semiHidden/>
    <w:rsid w:val="008E2359"/>
    <w:pPr>
      <w:spacing w:after="120"/>
      <w:ind w:left="1132"/>
    </w:pPr>
  </w:style>
  <w:style w:type="paragraph" w:styleId="Lista-kontynuacja5">
    <w:name w:val="List Continue 5"/>
    <w:basedOn w:val="Normalny"/>
    <w:uiPriority w:val="99"/>
    <w:semiHidden/>
    <w:rsid w:val="008E2359"/>
    <w:pPr>
      <w:spacing w:after="120"/>
      <w:ind w:left="1415"/>
    </w:pPr>
  </w:style>
  <w:style w:type="paragraph" w:styleId="Listanumerowana">
    <w:name w:val="List Number"/>
    <w:basedOn w:val="Normalny"/>
    <w:uiPriority w:val="99"/>
    <w:semiHidden/>
    <w:rsid w:val="008E2359"/>
    <w:pPr>
      <w:numPr>
        <w:numId w:val="5"/>
      </w:numPr>
      <w:tabs>
        <w:tab w:val="clear" w:pos="1492"/>
        <w:tab w:val="num" w:pos="360"/>
      </w:tabs>
      <w:ind w:left="360"/>
    </w:pPr>
  </w:style>
  <w:style w:type="paragraph" w:styleId="Listanumerowana2">
    <w:name w:val="List Number 2"/>
    <w:basedOn w:val="Normalny"/>
    <w:uiPriority w:val="99"/>
    <w:semiHidden/>
    <w:rsid w:val="008E2359"/>
    <w:pPr>
      <w:numPr>
        <w:numId w:val="6"/>
      </w:numPr>
      <w:tabs>
        <w:tab w:val="clear" w:pos="360"/>
        <w:tab w:val="num" w:pos="643"/>
      </w:tabs>
      <w:ind w:left="643"/>
    </w:pPr>
  </w:style>
  <w:style w:type="paragraph" w:styleId="Listanumerowana3">
    <w:name w:val="List Number 3"/>
    <w:basedOn w:val="Normalny"/>
    <w:uiPriority w:val="99"/>
    <w:semiHidden/>
    <w:rsid w:val="008E2359"/>
    <w:pPr>
      <w:numPr>
        <w:numId w:val="7"/>
      </w:numPr>
      <w:tabs>
        <w:tab w:val="clear" w:pos="643"/>
        <w:tab w:val="num" w:pos="926"/>
      </w:tabs>
      <w:ind w:left="926"/>
    </w:pPr>
  </w:style>
  <w:style w:type="paragraph" w:styleId="Listanumerowana4">
    <w:name w:val="List Number 4"/>
    <w:basedOn w:val="Normalny"/>
    <w:uiPriority w:val="99"/>
    <w:semiHidden/>
    <w:rsid w:val="008E2359"/>
    <w:pPr>
      <w:numPr>
        <w:numId w:val="8"/>
      </w:numPr>
      <w:tabs>
        <w:tab w:val="clear" w:pos="926"/>
        <w:tab w:val="num" w:pos="1209"/>
      </w:tabs>
      <w:ind w:left="1209"/>
    </w:pPr>
  </w:style>
  <w:style w:type="paragraph" w:styleId="Listanumerowana5">
    <w:name w:val="List Number 5"/>
    <w:basedOn w:val="Normalny"/>
    <w:uiPriority w:val="99"/>
    <w:semiHidden/>
    <w:rsid w:val="008E2359"/>
    <w:pPr>
      <w:numPr>
        <w:numId w:val="9"/>
      </w:numPr>
      <w:tabs>
        <w:tab w:val="clear" w:pos="1209"/>
        <w:tab w:val="num" w:pos="1492"/>
      </w:tabs>
      <w:ind w:left="1492"/>
    </w:pPr>
  </w:style>
  <w:style w:type="paragraph" w:styleId="Tekstmakra">
    <w:name w:val="macro"/>
    <w:link w:val="TekstmakraZnak"/>
    <w:uiPriority w:val="99"/>
    <w:semiHidden/>
    <w:rsid w:val="008E2359"/>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val="en-GB" w:eastAsia="fr-FR"/>
    </w:rPr>
  </w:style>
  <w:style w:type="character" w:customStyle="1" w:styleId="TekstmakraZnak">
    <w:name w:val="Tekst makra Znak"/>
    <w:basedOn w:val="Domylnaczcionkaakapitu"/>
    <w:link w:val="Tekstmakra"/>
    <w:uiPriority w:val="99"/>
    <w:semiHidden/>
    <w:locked/>
    <w:rsid w:val="004E392D"/>
    <w:rPr>
      <w:rFonts w:ascii="Courier New" w:hAnsi="Courier New" w:cs="Courier New"/>
      <w:sz w:val="22"/>
      <w:szCs w:val="22"/>
      <w:lang w:val="en-GB" w:eastAsia="fr-FR"/>
    </w:rPr>
  </w:style>
  <w:style w:type="paragraph" w:styleId="Nagwekwiadomoci">
    <w:name w:val="Message Header"/>
    <w:basedOn w:val="Normalny"/>
    <w:link w:val="NagwekwiadomociZnak"/>
    <w:uiPriority w:val="99"/>
    <w:semiHidden/>
    <w:rsid w:val="008E235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NagwekwiadomociZnak">
    <w:name w:val="Nagłówek wiadomości Znak"/>
    <w:basedOn w:val="Domylnaczcionkaakapitu"/>
    <w:link w:val="Nagwekwiadomoci"/>
    <w:uiPriority w:val="99"/>
    <w:semiHidden/>
    <w:locked/>
    <w:rsid w:val="004E392D"/>
    <w:rPr>
      <w:rFonts w:ascii="Cambria" w:hAnsi="Cambria" w:cs="Cambria"/>
      <w:sz w:val="24"/>
      <w:szCs w:val="24"/>
      <w:shd w:val="pct20" w:color="auto" w:fill="auto"/>
      <w:lang w:val="en-US" w:eastAsia="en-US"/>
    </w:rPr>
  </w:style>
  <w:style w:type="paragraph" w:styleId="Wcicienormalne">
    <w:name w:val="Normal Indent"/>
    <w:basedOn w:val="Normalny"/>
    <w:uiPriority w:val="99"/>
    <w:semiHidden/>
    <w:rsid w:val="008E2359"/>
    <w:pPr>
      <w:ind w:left="720"/>
    </w:pPr>
  </w:style>
  <w:style w:type="paragraph" w:styleId="Nagweknotatki">
    <w:name w:val="Note Heading"/>
    <w:basedOn w:val="Normalny"/>
    <w:next w:val="Normalny"/>
    <w:link w:val="NagweknotatkiZnak"/>
    <w:uiPriority w:val="99"/>
    <w:semiHidden/>
    <w:rsid w:val="008E2359"/>
  </w:style>
  <w:style w:type="character" w:customStyle="1" w:styleId="NagweknotatkiZnak">
    <w:name w:val="Nagłówek notatki Znak"/>
    <w:basedOn w:val="Domylnaczcionkaakapitu"/>
    <w:link w:val="Nagweknotatki"/>
    <w:uiPriority w:val="99"/>
    <w:semiHidden/>
    <w:locked/>
    <w:rsid w:val="004E392D"/>
    <w:rPr>
      <w:sz w:val="24"/>
      <w:szCs w:val="24"/>
      <w:lang w:val="en-US" w:eastAsia="en-US"/>
    </w:rPr>
  </w:style>
  <w:style w:type="paragraph" w:styleId="Zwykytekst">
    <w:name w:val="Plain Text"/>
    <w:basedOn w:val="Normalny"/>
    <w:link w:val="ZwykytekstZnak"/>
    <w:uiPriority w:val="99"/>
    <w:semiHidden/>
    <w:rsid w:val="008E2359"/>
    <w:rPr>
      <w:rFonts w:ascii="Courier New" w:hAnsi="Courier New" w:cs="Courier New"/>
      <w:sz w:val="20"/>
      <w:szCs w:val="20"/>
    </w:rPr>
  </w:style>
  <w:style w:type="character" w:customStyle="1" w:styleId="ZwykytekstZnak">
    <w:name w:val="Zwykły tekst Znak"/>
    <w:basedOn w:val="Domylnaczcionkaakapitu"/>
    <w:link w:val="Zwykytekst"/>
    <w:uiPriority w:val="99"/>
    <w:semiHidden/>
    <w:locked/>
    <w:rsid w:val="004E392D"/>
    <w:rPr>
      <w:rFonts w:ascii="Courier New" w:hAnsi="Courier New" w:cs="Courier New"/>
      <w:sz w:val="20"/>
      <w:szCs w:val="20"/>
      <w:lang w:val="en-US" w:eastAsia="en-US"/>
    </w:rPr>
  </w:style>
  <w:style w:type="paragraph" w:styleId="Zwrotgrzecznociowy">
    <w:name w:val="Salutation"/>
    <w:basedOn w:val="Normalny"/>
    <w:next w:val="Normalny"/>
    <w:link w:val="ZwrotgrzecznociowyZnak"/>
    <w:uiPriority w:val="99"/>
    <w:semiHidden/>
    <w:rsid w:val="008E2359"/>
  </w:style>
  <w:style w:type="character" w:customStyle="1" w:styleId="ZwrotgrzecznociowyZnak">
    <w:name w:val="Zwrot grzecznościowy Znak"/>
    <w:basedOn w:val="Domylnaczcionkaakapitu"/>
    <w:link w:val="Zwrotgrzecznociowy"/>
    <w:uiPriority w:val="99"/>
    <w:semiHidden/>
    <w:locked/>
    <w:rsid w:val="004E392D"/>
    <w:rPr>
      <w:sz w:val="24"/>
      <w:szCs w:val="24"/>
      <w:lang w:val="en-US" w:eastAsia="en-US"/>
    </w:rPr>
  </w:style>
  <w:style w:type="paragraph" w:styleId="Podpis">
    <w:name w:val="Signature"/>
    <w:basedOn w:val="Normalny"/>
    <w:link w:val="PodpisZnak"/>
    <w:uiPriority w:val="99"/>
    <w:semiHidden/>
    <w:rsid w:val="008E2359"/>
    <w:pPr>
      <w:ind w:left="4252"/>
    </w:pPr>
  </w:style>
  <w:style w:type="character" w:customStyle="1" w:styleId="PodpisZnak">
    <w:name w:val="Podpis Znak"/>
    <w:basedOn w:val="Domylnaczcionkaakapitu"/>
    <w:link w:val="Podpis"/>
    <w:uiPriority w:val="99"/>
    <w:semiHidden/>
    <w:locked/>
    <w:rsid w:val="004E392D"/>
    <w:rPr>
      <w:sz w:val="24"/>
      <w:szCs w:val="24"/>
      <w:lang w:val="en-US" w:eastAsia="en-US"/>
    </w:rPr>
  </w:style>
  <w:style w:type="paragraph" w:styleId="Podtytu">
    <w:name w:val="Subtitle"/>
    <w:basedOn w:val="Normalny"/>
    <w:next w:val="Normalny"/>
    <w:link w:val="PodtytuZnak"/>
    <w:uiPriority w:val="99"/>
    <w:qFormat/>
    <w:rsid w:val="00B553DB"/>
    <w:pPr>
      <w:spacing w:after="600"/>
    </w:pPr>
    <w:rPr>
      <w:i/>
      <w:iCs/>
      <w:spacing w:val="13"/>
      <w:lang w:val="pl-PL" w:eastAsia="pl-PL"/>
    </w:rPr>
  </w:style>
  <w:style w:type="character" w:customStyle="1" w:styleId="PodtytuZnak">
    <w:name w:val="Podtytuł Znak"/>
    <w:basedOn w:val="Domylnaczcionkaakapitu"/>
    <w:link w:val="Podtytu"/>
    <w:uiPriority w:val="99"/>
    <w:locked/>
    <w:rsid w:val="004E392D"/>
    <w:rPr>
      <w:rFonts w:ascii="Cambria" w:hAnsi="Cambria" w:cs="Cambria"/>
      <w:sz w:val="24"/>
      <w:szCs w:val="24"/>
      <w:lang w:val="en-US" w:eastAsia="en-US"/>
    </w:rPr>
  </w:style>
  <w:style w:type="table" w:styleId="Tabela-Efekty3W1">
    <w:name w:val="Table 3D effects 1"/>
    <w:basedOn w:val="Standardowy"/>
    <w:uiPriority w:val="99"/>
    <w:semiHidden/>
    <w:rsid w:val="008E2359"/>
    <w:pPr>
      <w:suppressAutoHyphens/>
    </w:pPr>
    <w:rPr>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8E2359"/>
    <w:pPr>
      <w:suppressAutoHyphens/>
    </w:pPr>
    <w:rPr>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8E2359"/>
    <w:pPr>
      <w:suppressAutoHyphens/>
    </w:pPr>
    <w:rPr>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8E2359"/>
    <w:pPr>
      <w:suppressAutoHyphens/>
    </w:pPr>
    <w:rPr>
      <w:sz w:val="20"/>
      <w:szCs w:val="20"/>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8E2359"/>
    <w:pPr>
      <w:suppressAutoHyphens/>
    </w:pPr>
    <w:rPr>
      <w:sz w:val="20"/>
      <w:szCs w:val="20"/>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8E2359"/>
    <w:pPr>
      <w:suppressAutoHyphens/>
    </w:pPr>
    <w:rPr>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8E2359"/>
    <w:pPr>
      <w:suppressAutoHyphens/>
    </w:pPr>
    <w:rPr>
      <w:sz w:val="20"/>
      <w:szCs w:val="20"/>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8E2359"/>
    <w:pPr>
      <w:suppressAutoHyphens/>
    </w:pPr>
    <w:rPr>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8E2359"/>
    <w:pPr>
      <w:suppressAutoHyphens/>
    </w:pPr>
    <w:rPr>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8E2359"/>
    <w:pPr>
      <w:suppressAutoHyphens/>
    </w:pPr>
    <w:rPr>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8E2359"/>
    <w:pPr>
      <w:suppressAutoHyphens/>
    </w:pPr>
    <w:rPr>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8E2359"/>
    <w:pPr>
      <w:suppressAutoHyphens/>
    </w:pPr>
    <w:rPr>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8E2359"/>
    <w:pPr>
      <w:suppressAutoHyphens/>
    </w:pPr>
    <w:rPr>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8E2359"/>
    <w:pPr>
      <w:suppressAutoHyphens/>
    </w:pPr>
    <w:rPr>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8E2359"/>
    <w:pPr>
      <w:suppressAutoHyphens/>
    </w:pPr>
    <w:rPr>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8E2359"/>
    <w:pPr>
      <w:suppressAutoHyphens/>
    </w:pPr>
    <w:rPr>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8E2359"/>
    <w:pPr>
      <w:suppressAutoHyphens/>
    </w:pPr>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99"/>
    <w:semiHidden/>
    <w:rsid w:val="00B553D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rsid w:val="008E2359"/>
    <w:pPr>
      <w:suppressAutoHyphens/>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8E2359"/>
    <w:pPr>
      <w:suppressAutoHyphens/>
    </w:pPr>
    <w:rPr>
      <w:sz w:val="20"/>
      <w:szCs w:val="20"/>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8E2359"/>
    <w:pPr>
      <w:suppressAutoHyphens/>
    </w:pPr>
    <w:rPr>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8E2359"/>
    <w:pPr>
      <w:suppressAutoHyphens/>
    </w:pPr>
    <w:rPr>
      <w:sz w:val="20"/>
      <w:szCs w:val="20"/>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8E2359"/>
    <w:pPr>
      <w:suppressAutoHyphens/>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8E2359"/>
    <w:pPr>
      <w:suppressAutoHyphens/>
    </w:pPr>
    <w:rPr>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8E2359"/>
    <w:pPr>
      <w:suppressAutoHyphens/>
    </w:pPr>
    <w:rPr>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8E2359"/>
    <w:pPr>
      <w:suppressAutoHyphens/>
    </w:pPr>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8E2359"/>
    <w:pPr>
      <w:suppressAutoHyphens/>
    </w:pPr>
    <w:rPr>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8E2359"/>
    <w:pPr>
      <w:suppressAutoHyphens/>
    </w:pPr>
    <w:rPr>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8E2359"/>
    <w:pPr>
      <w:suppressAutoHyphens/>
    </w:pPr>
    <w:rPr>
      <w:sz w:val="20"/>
      <w:szCs w:val="20"/>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8E2359"/>
    <w:pPr>
      <w:suppressAutoHyphens/>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8E2359"/>
    <w:pPr>
      <w:suppressAutoHyphens/>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8E2359"/>
    <w:pPr>
      <w:suppressAutoHyphens/>
    </w:pPr>
    <w:rPr>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8E2359"/>
    <w:pPr>
      <w:suppressAutoHyphens/>
    </w:pPr>
    <w:rPr>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8E2359"/>
    <w:pPr>
      <w:suppressAutoHyphens/>
    </w:pPr>
    <w:rPr>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8E2359"/>
    <w:pPr>
      <w:ind w:left="240" w:hanging="240"/>
    </w:pPr>
  </w:style>
  <w:style w:type="paragraph" w:styleId="Spisilustracji">
    <w:name w:val="table of figures"/>
    <w:basedOn w:val="Normalny"/>
    <w:next w:val="Normalny"/>
    <w:uiPriority w:val="99"/>
    <w:semiHidden/>
    <w:rsid w:val="008E2359"/>
  </w:style>
  <w:style w:type="table" w:styleId="Tabela-Profesjonalny">
    <w:name w:val="Table Professional"/>
    <w:basedOn w:val="Standardowy"/>
    <w:uiPriority w:val="99"/>
    <w:semiHidden/>
    <w:rsid w:val="008E2359"/>
    <w:pPr>
      <w:suppressAutoHyphens/>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8E2359"/>
    <w:pPr>
      <w:suppressAutoHyphens/>
    </w:pPr>
    <w:rPr>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8E2359"/>
    <w:pPr>
      <w:suppressAutoHyphens/>
    </w:pPr>
    <w:rPr>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8E2359"/>
    <w:pPr>
      <w:suppressAutoHyphens/>
    </w:pPr>
    <w:rPr>
      <w:sz w:val="20"/>
      <w:szCs w:val="20"/>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8E2359"/>
    <w:pPr>
      <w:suppressAutoHyphens/>
    </w:pPr>
    <w:rPr>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8E2359"/>
    <w:pPr>
      <w:suppressAutoHyphens/>
    </w:pPr>
    <w:rPr>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8E2359"/>
    <w:pPr>
      <w:suppressAutoHyphens/>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8E2359"/>
    <w:pPr>
      <w:suppressAutoHyphens/>
    </w:pPr>
    <w:rPr>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8E2359"/>
    <w:pPr>
      <w:suppressAutoHyphens/>
    </w:pPr>
    <w:rPr>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8E2359"/>
    <w:pPr>
      <w:suppressAutoHyphens/>
    </w:pPr>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Tytu">
    <w:name w:val="Title"/>
    <w:basedOn w:val="Normalny"/>
    <w:next w:val="Normalny"/>
    <w:link w:val="TytuZnak"/>
    <w:uiPriority w:val="99"/>
    <w:qFormat/>
    <w:rsid w:val="00B553DB"/>
    <w:pPr>
      <w:pBdr>
        <w:bottom w:val="single" w:sz="4" w:space="1" w:color="auto"/>
      </w:pBdr>
    </w:pPr>
    <w:rPr>
      <w:spacing w:val="5"/>
      <w:sz w:val="52"/>
      <w:szCs w:val="52"/>
      <w:lang w:val="pl-PL" w:eastAsia="pl-PL"/>
    </w:rPr>
  </w:style>
  <w:style w:type="character" w:customStyle="1" w:styleId="TytuZnak">
    <w:name w:val="Tytuł Znak"/>
    <w:basedOn w:val="Domylnaczcionkaakapitu"/>
    <w:link w:val="Tytu"/>
    <w:uiPriority w:val="99"/>
    <w:locked/>
    <w:rsid w:val="004E392D"/>
    <w:rPr>
      <w:rFonts w:ascii="Cambria" w:hAnsi="Cambria" w:cs="Cambria"/>
      <w:b/>
      <w:bCs/>
      <w:kern w:val="28"/>
      <w:sz w:val="32"/>
      <w:szCs w:val="32"/>
      <w:lang w:val="en-US" w:eastAsia="en-US"/>
    </w:rPr>
  </w:style>
  <w:style w:type="paragraph" w:styleId="Nagwekwykazurde">
    <w:name w:val="toa heading"/>
    <w:basedOn w:val="Normalny"/>
    <w:next w:val="Normalny"/>
    <w:uiPriority w:val="99"/>
    <w:semiHidden/>
    <w:rsid w:val="00B553DB"/>
    <w:pPr>
      <w:keepNext/>
      <w:keepLines/>
      <w:spacing w:before="240"/>
      <w:jc w:val="center"/>
    </w:pPr>
    <w:rPr>
      <w:b/>
      <w:bCs/>
      <w:color w:val="474747"/>
      <w:sz w:val="28"/>
      <w:szCs w:val="28"/>
    </w:rPr>
  </w:style>
  <w:style w:type="paragraph" w:styleId="Spistreci1">
    <w:name w:val="toc 1"/>
    <w:basedOn w:val="Normalny"/>
    <w:next w:val="Normalny"/>
    <w:autoRedefine/>
    <w:uiPriority w:val="99"/>
    <w:semiHidden/>
    <w:rsid w:val="00B553DB"/>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B553DB"/>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B553DB"/>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B553DB"/>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B553DB"/>
    <w:pPr>
      <w:tabs>
        <w:tab w:val="right" w:leader="dot" w:pos="7371"/>
      </w:tabs>
      <w:spacing w:after="60" w:line="240" w:lineRule="exact"/>
      <w:ind w:left="1701" w:right="567" w:hanging="340"/>
    </w:pPr>
    <w:rPr>
      <w:sz w:val="20"/>
      <w:szCs w:val="20"/>
    </w:rPr>
  </w:style>
  <w:style w:type="paragraph" w:styleId="Spistreci6">
    <w:name w:val="toc 6"/>
    <w:basedOn w:val="Normalny"/>
    <w:next w:val="Normalny"/>
    <w:autoRedefine/>
    <w:uiPriority w:val="99"/>
    <w:semiHidden/>
    <w:rsid w:val="00B553DB"/>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B553DB"/>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8E2359"/>
    <w:pPr>
      <w:ind w:left="1680"/>
    </w:pPr>
  </w:style>
  <w:style w:type="paragraph" w:styleId="Spistreci9">
    <w:name w:val="toc 9"/>
    <w:basedOn w:val="Normalny"/>
    <w:next w:val="Normalny"/>
    <w:autoRedefine/>
    <w:uiPriority w:val="99"/>
    <w:semiHidden/>
    <w:rsid w:val="008E2359"/>
    <w:pPr>
      <w:ind w:left="1920"/>
    </w:pPr>
  </w:style>
  <w:style w:type="table" w:styleId="redniasiatka1akcent2">
    <w:name w:val="Medium Grid 1 Accent 2"/>
    <w:basedOn w:val="Standardowy"/>
    <w:uiPriority w:val="99"/>
    <w:semiHidden/>
    <w:rsid w:val="0012769C"/>
    <w:rPr>
      <w:sz w:val="20"/>
      <w:szCs w:val="20"/>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12769C"/>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customStyle="1" w:styleId="ECHRHeaderTable">
    <w:name w:val="ECHR_Header_Table"/>
    <w:basedOn w:val="Tabela-Siatka"/>
    <w:uiPriority w:val="99"/>
    <w:rsid w:val="008E2359"/>
    <w:rPr>
      <w:rFonts w:ascii="Verdana" w:hAnsi="Verdana" w:cs="Verdana"/>
    </w:rPr>
    <w:tblPr>
      <w:tblBorders>
        <w:top w:val="single" w:sz="8" w:space="0" w:color="FFFFFF"/>
        <w:left w:val="single" w:sz="8" w:space="0" w:color="FFFFFF"/>
        <w:bottom w:val="single" w:sz="8" w:space="0" w:color="808080"/>
        <w:right w:val="single" w:sz="8" w:space="0" w:color="FFFFFF"/>
        <w:insideH w:val="single" w:sz="8" w:space="0" w:color="FFFFFF"/>
        <w:insideV w:val="single" w:sz="8" w:space="0" w:color="FFFFFF"/>
      </w:tblBorders>
      <w:tblCellMar>
        <w:left w:w="0" w:type="dxa"/>
        <w:bottom w:w="28" w:type="dxa"/>
        <w:right w:w="0" w:type="dxa"/>
      </w:tblCellMar>
    </w:tblPr>
  </w:style>
  <w:style w:type="table" w:styleId="redniasiatka1akcent4">
    <w:name w:val="Medium Grid 1 Accent 4"/>
    <w:basedOn w:val="Standardowy"/>
    <w:uiPriority w:val="99"/>
    <w:semiHidden/>
    <w:rsid w:val="0012769C"/>
    <w:rPr>
      <w:sz w:val="20"/>
      <w:szCs w:val="20"/>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12769C"/>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12769C"/>
    <w:rPr>
      <w:sz w:val="20"/>
      <w:szCs w:val="20"/>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12769C"/>
    <w:rPr>
      <w:color w:val="000000"/>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12769C"/>
    <w:rPr>
      <w:color w:val="000000"/>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12769C"/>
    <w:rPr>
      <w:color w:val="000000"/>
      <w:sz w:val="20"/>
      <w:szCs w:val="2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12769C"/>
    <w:rPr>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12769C"/>
    <w:rPr>
      <w:color w:val="000000"/>
      <w:sz w:val="20"/>
      <w:szCs w:val="2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12769C"/>
    <w:rPr>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12769C"/>
    <w:rPr>
      <w:color w:val="000000"/>
      <w:sz w:val="20"/>
      <w:szCs w:val="2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12769C"/>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12769C"/>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12769C"/>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12769C"/>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12769C"/>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12769C"/>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12769C"/>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12769C"/>
    <w:rPr>
      <w:color w:val="000000"/>
      <w:sz w:val="20"/>
      <w:szCs w:val="20"/>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12769C"/>
    <w:rPr>
      <w:color w:val="000000"/>
      <w:sz w:val="20"/>
      <w:szCs w:val="20"/>
    </w:rPr>
    <w:tblPr>
      <w:tblStyleRowBandSize w:val="1"/>
      <w:tblStyleColBandSize w:val="1"/>
      <w:tblBorders>
        <w:top w:val="single" w:sz="8" w:space="0" w:color="0072BC"/>
        <w:bottom w:val="single" w:sz="8" w:space="0" w:color="0072BC"/>
      </w:tblBorders>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12769C"/>
    <w:rPr>
      <w:color w:val="000000"/>
      <w:sz w:val="20"/>
      <w:szCs w:val="20"/>
    </w:rPr>
    <w:tblPr>
      <w:tblStyleRowBandSize w:val="1"/>
      <w:tblStyleColBandSize w:val="1"/>
      <w:tblBorders>
        <w:top w:val="single" w:sz="8" w:space="0" w:color="C00000"/>
        <w:bottom w:val="single" w:sz="8" w:space="0" w:color="C00000"/>
      </w:tblBorders>
    </w:tblPr>
    <w:tblStylePr w:type="firstRow">
      <w:rPr>
        <w:rFonts w:ascii="Times New Roman" w:eastAsia="Times New Roman"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12769C"/>
    <w:rPr>
      <w:color w:val="000000"/>
      <w:sz w:val="20"/>
      <w:szCs w:val="20"/>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12769C"/>
    <w:rPr>
      <w:color w:val="000000"/>
      <w:sz w:val="20"/>
      <w:szCs w:val="20"/>
    </w:rPr>
    <w:tblPr>
      <w:tblStyleRowBandSize w:val="1"/>
      <w:tblStyleColBandSize w:val="1"/>
      <w:tblBorders>
        <w:top w:val="single" w:sz="8" w:space="0" w:color="969696"/>
        <w:bottom w:val="single" w:sz="8" w:space="0" w:color="969696"/>
      </w:tblBorders>
    </w:tblPr>
    <w:tblStylePr w:type="firstRow">
      <w:rPr>
        <w:rFonts w:ascii="Times New Roman" w:eastAsia="Times New Roman"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12769C"/>
    <w:rPr>
      <w:color w:val="000000"/>
      <w:sz w:val="20"/>
      <w:szCs w:val="20"/>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12769C"/>
    <w:rPr>
      <w:color w:val="000000"/>
      <w:sz w:val="20"/>
      <w:szCs w:val="20"/>
    </w:rPr>
    <w:tblPr>
      <w:tblStyleRowBandSize w:val="1"/>
      <w:tblStyleColBandSize w:val="1"/>
      <w:tblBorders>
        <w:top w:val="single" w:sz="8" w:space="0" w:color="4D4D4D"/>
        <w:bottom w:val="single" w:sz="8" w:space="0" w:color="4D4D4D"/>
      </w:tblBorders>
    </w:tblPr>
    <w:tblStylePr w:type="firstRow">
      <w:rPr>
        <w:rFonts w:ascii="Times New Roman" w:eastAsia="Times New Roman"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12769C"/>
    <w:rPr>
      <w:color w:val="000000"/>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12769C"/>
    <w:rPr>
      <w:color w:val="000000"/>
      <w:sz w:val="20"/>
      <w:szCs w:val="2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12769C"/>
    <w:rPr>
      <w:color w:val="000000"/>
      <w:sz w:val="20"/>
      <w:szCs w:val="2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12769C"/>
    <w:rPr>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12769C"/>
    <w:rPr>
      <w:color w:val="000000"/>
      <w:sz w:val="20"/>
      <w:szCs w:val="2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12769C"/>
    <w:rPr>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12769C"/>
    <w:rPr>
      <w:color w:val="000000"/>
      <w:sz w:val="20"/>
      <w:szCs w:val="2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12769C"/>
    <w:rPr>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12769C"/>
    <w:rPr>
      <w:sz w:val="20"/>
      <w:szCs w:val="20"/>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12769C"/>
    <w:rPr>
      <w:sz w:val="20"/>
      <w:szCs w:val="20"/>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12769C"/>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12769C"/>
    <w:rPr>
      <w:sz w:val="20"/>
      <w:szCs w:val="20"/>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12769C"/>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12769C"/>
    <w:rPr>
      <w:sz w:val="20"/>
      <w:szCs w:val="20"/>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12769C"/>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12769C"/>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12769C"/>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12769C"/>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12769C"/>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12769C"/>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12769C"/>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Poprawka">
    <w:name w:val="Revision"/>
    <w:hidden/>
    <w:uiPriority w:val="99"/>
    <w:semiHidden/>
    <w:rsid w:val="007B5BD5"/>
    <w:rPr>
      <w:sz w:val="24"/>
      <w:szCs w:val="24"/>
      <w:lang w:val="en-US" w:eastAsia="en-US"/>
    </w:rPr>
  </w:style>
  <w:style w:type="character" w:customStyle="1" w:styleId="apple-converted-space">
    <w:name w:val="apple-converted-space"/>
    <w:basedOn w:val="Domylnaczcionkaakapitu"/>
    <w:uiPriority w:val="99"/>
    <w:rsid w:val="00454CF8"/>
  </w:style>
  <w:style w:type="numbering" w:styleId="1ai">
    <w:name w:val="Outline List 1"/>
    <w:basedOn w:val="Bezlisty"/>
    <w:uiPriority w:val="99"/>
    <w:semiHidden/>
    <w:unhideWhenUsed/>
    <w:locked/>
    <w:rsid w:val="009742B9"/>
    <w:pPr>
      <w:numPr>
        <w:numId w:val="12"/>
      </w:numPr>
    </w:pPr>
  </w:style>
  <w:style w:type="numbering" w:styleId="111111">
    <w:name w:val="Outline List 2"/>
    <w:basedOn w:val="Bezlisty"/>
    <w:uiPriority w:val="99"/>
    <w:semiHidden/>
    <w:unhideWhenUsed/>
    <w:locked/>
    <w:rsid w:val="009742B9"/>
    <w:pPr>
      <w:numPr>
        <w:numId w:val="11"/>
      </w:numPr>
    </w:pPr>
  </w:style>
  <w:style w:type="numbering" w:styleId="Artykusekcja">
    <w:name w:val="Outline List 3"/>
    <w:basedOn w:val="Bezlisty"/>
    <w:uiPriority w:val="99"/>
    <w:semiHidden/>
    <w:unhideWhenUsed/>
    <w:locked/>
    <w:rsid w:val="009742B9"/>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155873">
      <w:marLeft w:val="0"/>
      <w:marRight w:val="0"/>
      <w:marTop w:val="0"/>
      <w:marBottom w:val="0"/>
      <w:divBdr>
        <w:top w:val="none" w:sz="0" w:space="0" w:color="auto"/>
        <w:left w:val="none" w:sz="0" w:space="0" w:color="auto"/>
        <w:bottom w:val="none" w:sz="0" w:space="0" w:color="auto"/>
        <w:right w:val="none" w:sz="0" w:space="0" w:color="auto"/>
      </w:divBdr>
      <w:divsChild>
        <w:div w:id="335156046">
          <w:marLeft w:val="0"/>
          <w:marRight w:val="0"/>
          <w:marTop w:val="0"/>
          <w:marBottom w:val="0"/>
          <w:divBdr>
            <w:top w:val="none" w:sz="0" w:space="0" w:color="auto"/>
            <w:left w:val="none" w:sz="0" w:space="0" w:color="auto"/>
            <w:bottom w:val="none" w:sz="0" w:space="0" w:color="auto"/>
            <w:right w:val="none" w:sz="0" w:space="0" w:color="auto"/>
          </w:divBdr>
          <w:divsChild>
            <w:div w:id="335156018">
              <w:marLeft w:val="0"/>
              <w:marRight w:val="0"/>
              <w:marTop w:val="0"/>
              <w:marBottom w:val="0"/>
              <w:divBdr>
                <w:top w:val="none" w:sz="0" w:space="0" w:color="auto"/>
                <w:left w:val="none" w:sz="0" w:space="0" w:color="auto"/>
                <w:bottom w:val="none" w:sz="0" w:space="0" w:color="auto"/>
                <w:right w:val="none" w:sz="0" w:space="0" w:color="auto"/>
              </w:divBdr>
              <w:divsChild>
                <w:div w:id="335156050">
                  <w:marLeft w:val="0"/>
                  <w:marRight w:val="0"/>
                  <w:marTop w:val="0"/>
                  <w:marBottom w:val="0"/>
                  <w:divBdr>
                    <w:top w:val="none" w:sz="0" w:space="0" w:color="auto"/>
                    <w:left w:val="none" w:sz="0" w:space="0" w:color="auto"/>
                    <w:bottom w:val="none" w:sz="0" w:space="0" w:color="auto"/>
                    <w:right w:val="none" w:sz="0" w:space="0" w:color="auto"/>
                  </w:divBdr>
                  <w:divsChild>
                    <w:div w:id="335155903">
                      <w:marLeft w:val="0"/>
                      <w:marRight w:val="0"/>
                      <w:marTop w:val="0"/>
                      <w:marBottom w:val="0"/>
                      <w:divBdr>
                        <w:top w:val="none" w:sz="0" w:space="0" w:color="auto"/>
                        <w:left w:val="none" w:sz="0" w:space="0" w:color="auto"/>
                        <w:bottom w:val="none" w:sz="0" w:space="0" w:color="auto"/>
                        <w:right w:val="none" w:sz="0" w:space="0" w:color="auto"/>
                      </w:divBdr>
                      <w:divsChild>
                        <w:div w:id="335156052">
                          <w:marLeft w:val="0"/>
                          <w:marRight w:val="0"/>
                          <w:marTop w:val="0"/>
                          <w:marBottom w:val="0"/>
                          <w:divBdr>
                            <w:top w:val="none" w:sz="0" w:space="0" w:color="auto"/>
                            <w:left w:val="none" w:sz="0" w:space="0" w:color="auto"/>
                            <w:bottom w:val="none" w:sz="0" w:space="0" w:color="auto"/>
                            <w:right w:val="none" w:sz="0" w:space="0" w:color="auto"/>
                          </w:divBdr>
                          <w:divsChild>
                            <w:div w:id="335155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155875">
      <w:marLeft w:val="0"/>
      <w:marRight w:val="0"/>
      <w:marTop w:val="0"/>
      <w:marBottom w:val="0"/>
      <w:divBdr>
        <w:top w:val="none" w:sz="0" w:space="0" w:color="auto"/>
        <w:left w:val="none" w:sz="0" w:space="0" w:color="auto"/>
        <w:bottom w:val="none" w:sz="0" w:space="0" w:color="auto"/>
        <w:right w:val="none" w:sz="0" w:space="0" w:color="auto"/>
      </w:divBdr>
    </w:div>
    <w:div w:id="335155892">
      <w:marLeft w:val="0"/>
      <w:marRight w:val="0"/>
      <w:marTop w:val="0"/>
      <w:marBottom w:val="0"/>
      <w:divBdr>
        <w:top w:val="none" w:sz="0" w:space="0" w:color="auto"/>
        <w:left w:val="none" w:sz="0" w:space="0" w:color="auto"/>
        <w:bottom w:val="none" w:sz="0" w:space="0" w:color="auto"/>
        <w:right w:val="none" w:sz="0" w:space="0" w:color="auto"/>
      </w:divBdr>
      <w:divsChild>
        <w:div w:id="335156079">
          <w:marLeft w:val="0"/>
          <w:marRight w:val="0"/>
          <w:marTop w:val="0"/>
          <w:marBottom w:val="0"/>
          <w:divBdr>
            <w:top w:val="none" w:sz="0" w:space="0" w:color="auto"/>
            <w:left w:val="none" w:sz="0" w:space="0" w:color="auto"/>
            <w:bottom w:val="none" w:sz="0" w:space="0" w:color="auto"/>
            <w:right w:val="none" w:sz="0" w:space="0" w:color="auto"/>
          </w:divBdr>
          <w:divsChild>
            <w:div w:id="335156069">
              <w:marLeft w:val="0"/>
              <w:marRight w:val="0"/>
              <w:marTop w:val="0"/>
              <w:marBottom w:val="0"/>
              <w:divBdr>
                <w:top w:val="none" w:sz="0" w:space="0" w:color="auto"/>
                <w:left w:val="none" w:sz="0" w:space="0" w:color="auto"/>
                <w:bottom w:val="none" w:sz="0" w:space="0" w:color="auto"/>
                <w:right w:val="none" w:sz="0" w:space="0" w:color="auto"/>
              </w:divBdr>
              <w:divsChild>
                <w:div w:id="335156119">
                  <w:marLeft w:val="0"/>
                  <w:marRight w:val="0"/>
                  <w:marTop w:val="0"/>
                  <w:marBottom w:val="0"/>
                  <w:divBdr>
                    <w:top w:val="none" w:sz="0" w:space="0" w:color="auto"/>
                    <w:left w:val="none" w:sz="0" w:space="0" w:color="auto"/>
                    <w:bottom w:val="none" w:sz="0" w:space="0" w:color="auto"/>
                    <w:right w:val="none" w:sz="0" w:space="0" w:color="auto"/>
                  </w:divBdr>
                  <w:divsChild>
                    <w:div w:id="335156022">
                      <w:marLeft w:val="0"/>
                      <w:marRight w:val="0"/>
                      <w:marTop w:val="0"/>
                      <w:marBottom w:val="0"/>
                      <w:divBdr>
                        <w:top w:val="none" w:sz="0" w:space="0" w:color="auto"/>
                        <w:left w:val="none" w:sz="0" w:space="0" w:color="auto"/>
                        <w:bottom w:val="none" w:sz="0" w:space="0" w:color="auto"/>
                        <w:right w:val="none" w:sz="0" w:space="0" w:color="auto"/>
                      </w:divBdr>
                      <w:divsChild>
                        <w:div w:id="335156159">
                          <w:marLeft w:val="0"/>
                          <w:marRight w:val="0"/>
                          <w:marTop w:val="0"/>
                          <w:marBottom w:val="0"/>
                          <w:divBdr>
                            <w:top w:val="none" w:sz="0" w:space="0" w:color="auto"/>
                            <w:left w:val="none" w:sz="0" w:space="0" w:color="auto"/>
                            <w:bottom w:val="none" w:sz="0" w:space="0" w:color="auto"/>
                            <w:right w:val="none" w:sz="0" w:space="0" w:color="auto"/>
                          </w:divBdr>
                          <w:divsChild>
                            <w:div w:id="33515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155896">
      <w:marLeft w:val="0"/>
      <w:marRight w:val="0"/>
      <w:marTop w:val="0"/>
      <w:marBottom w:val="0"/>
      <w:divBdr>
        <w:top w:val="none" w:sz="0" w:space="0" w:color="auto"/>
        <w:left w:val="none" w:sz="0" w:space="0" w:color="auto"/>
        <w:bottom w:val="none" w:sz="0" w:space="0" w:color="auto"/>
        <w:right w:val="none" w:sz="0" w:space="0" w:color="auto"/>
      </w:divBdr>
      <w:divsChild>
        <w:div w:id="335156152">
          <w:marLeft w:val="0"/>
          <w:marRight w:val="0"/>
          <w:marTop w:val="0"/>
          <w:marBottom w:val="0"/>
          <w:divBdr>
            <w:top w:val="none" w:sz="0" w:space="0" w:color="auto"/>
            <w:left w:val="none" w:sz="0" w:space="0" w:color="auto"/>
            <w:bottom w:val="none" w:sz="0" w:space="0" w:color="auto"/>
            <w:right w:val="none" w:sz="0" w:space="0" w:color="auto"/>
          </w:divBdr>
          <w:divsChild>
            <w:div w:id="335156169">
              <w:marLeft w:val="0"/>
              <w:marRight w:val="0"/>
              <w:marTop w:val="0"/>
              <w:marBottom w:val="0"/>
              <w:divBdr>
                <w:top w:val="none" w:sz="0" w:space="0" w:color="auto"/>
                <w:left w:val="none" w:sz="0" w:space="0" w:color="auto"/>
                <w:bottom w:val="none" w:sz="0" w:space="0" w:color="auto"/>
                <w:right w:val="none" w:sz="0" w:space="0" w:color="auto"/>
              </w:divBdr>
              <w:divsChild>
                <w:div w:id="335155995">
                  <w:marLeft w:val="0"/>
                  <w:marRight w:val="0"/>
                  <w:marTop w:val="0"/>
                  <w:marBottom w:val="0"/>
                  <w:divBdr>
                    <w:top w:val="none" w:sz="0" w:space="0" w:color="auto"/>
                    <w:left w:val="none" w:sz="0" w:space="0" w:color="auto"/>
                    <w:bottom w:val="none" w:sz="0" w:space="0" w:color="auto"/>
                    <w:right w:val="none" w:sz="0" w:space="0" w:color="auto"/>
                  </w:divBdr>
                  <w:divsChild>
                    <w:div w:id="335155917">
                      <w:marLeft w:val="0"/>
                      <w:marRight w:val="0"/>
                      <w:marTop w:val="0"/>
                      <w:marBottom w:val="0"/>
                      <w:divBdr>
                        <w:top w:val="none" w:sz="0" w:space="0" w:color="auto"/>
                        <w:left w:val="none" w:sz="0" w:space="0" w:color="auto"/>
                        <w:bottom w:val="none" w:sz="0" w:space="0" w:color="auto"/>
                        <w:right w:val="none" w:sz="0" w:space="0" w:color="auto"/>
                      </w:divBdr>
                      <w:divsChild>
                        <w:div w:id="335155962">
                          <w:marLeft w:val="0"/>
                          <w:marRight w:val="0"/>
                          <w:marTop w:val="0"/>
                          <w:marBottom w:val="0"/>
                          <w:divBdr>
                            <w:top w:val="none" w:sz="0" w:space="0" w:color="auto"/>
                            <w:left w:val="none" w:sz="0" w:space="0" w:color="auto"/>
                            <w:bottom w:val="none" w:sz="0" w:space="0" w:color="auto"/>
                            <w:right w:val="none" w:sz="0" w:space="0" w:color="auto"/>
                          </w:divBdr>
                          <w:divsChild>
                            <w:div w:id="33515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155909">
      <w:marLeft w:val="0"/>
      <w:marRight w:val="0"/>
      <w:marTop w:val="0"/>
      <w:marBottom w:val="0"/>
      <w:divBdr>
        <w:top w:val="none" w:sz="0" w:space="0" w:color="auto"/>
        <w:left w:val="none" w:sz="0" w:space="0" w:color="auto"/>
        <w:bottom w:val="none" w:sz="0" w:space="0" w:color="auto"/>
        <w:right w:val="none" w:sz="0" w:space="0" w:color="auto"/>
      </w:divBdr>
    </w:div>
    <w:div w:id="335155911">
      <w:marLeft w:val="0"/>
      <w:marRight w:val="0"/>
      <w:marTop w:val="0"/>
      <w:marBottom w:val="0"/>
      <w:divBdr>
        <w:top w:val="none" w:sz="0" w:space="0" w:color="auto"/>
        <w:left w:val="none" w:sz="0" w:space="0" w:color="auto"/>
        <w:bottom w:val="none" w:sz="0" w:space="0" w:color="auto"/>
        <w:right w:val="none" w:sz="0" w:space="0" w:color="auto"/>
      </w:divBdr>
    </w:div>
    <w:div w:id="335155923">
      <w:marLeft w:val="300"/>
      <w:marRight w:val="300"/>
      <w:marTop w:val="300"/>
      <w:marBottom w:val="300"/>
      <w:divBdr>
        <w:top w:val="none" w:sz="0" w:space="0" w:color="auto"/>
        <w:left w:val="none" w:sz="0" w:space="0" w:color="auto"/>
        <w:bottom w:val="none" w:sz="0" w:space="0" w:color="auto"/>
        <w:right w:val="none" w:sz="0" w:space="0" w:color="auto"/>
      </w:divBdr>
    </w:div>
    <w:div w:id="335155925">
      <w:marLeft w:val="0"/>
      <w:marRight w:val="0"/>
      <w:marTop w:val="0"/>
      <w:marBottom w:val="0"/>
      <w:divBdr>
        <w:top w:val="none" w:sz="0" w:space="0" w:color="auto"/>
        <w:left w:val="none" w:sz="0" w:space="0" w:color="auto"/>
        <w:bottom w:val="none" w:sz="0" w:space="0" w:color="auto"/>
        <w:right w:val="none" w:sz="0" w:space="0" w:color="auto"/>
      </w:divBdr>
    </w:div>
    <w:div w:id="335155935">
      <w:marLeft w:val="0"/>
      <w:marRight w:val="0"/>
      <w:marTop w:val="0"/>
      <w:marBottom w:val="0"/>
      <w:divBdr>
        <w:top w:val="none" w:sz="0" w:space="0" w:color="auto"/>
        <w:left w:val="none" w:sz="0" w:space="0" w:color="auto"/>
        <w:bottom w:val="none" w:sz="0" w:space="0" w:color="auto"/>
        <w:right w:val="none" w:sz="0" w:space="0" w:color="auto"/>
      </w:divBdr>
      <w:divsChild>
        <w:div w:id="335155939">
          <w:marLeft w:val="0"/>
          <w:marRight w:val="0"/>
          <w:marTop w:val="0"/>
          <w:marBottom w:val="0"/>
          <w:divBdr>
            <w:top w:val="none" w:sz="0" w:space="0" w:color="auto"/>
            <w:left w:val="none" w:sz="0" w:space="0" w:color="auto"/>
            <w:bottom w:val="none" w:sz="0" w:space="0" w:color="auto"/>
            <w:right w:val="none" w:sz="0" w:space="0" w:color="auto"/>
          </w:divBdr>
          <w:divsChild>
            <w:div w:id="335155988">
              <w:marLeft w:val="0"/>
              <w:marRight w:val="0"/>
              <w:marTop w:val="0"/>
              <w:marBottom w:val="0"/>
              <w:divBdr>
                <w:top w:val="none" w:sz="0" w:space="0" w:color="auto"/>
                <w:left w:val="none" w:sz="0" w:space="0" w:color="auto"/>
                <w:bottom w:val="none" w:sz="0" w:space="0" w:color="auto"/>
                <w:right w:val="none" w:sz="0" w:space="0" w:color="auto"/>
              </w:divBdr>
              <w:divsChild>
                <w:div w:id="335156115">
                  <w:marLeft w:val="0"/>
                  <w:marRight w:val="0"/>
                  <w:marTop w:val="0"/>
                  <w:marBottom w:val="0"/>
                  <w:divBdr>
                    <w:top w:val="none" w:sz="0" w:space="0" w:color="auto"/>
                    <w:left w:val="none" w:sz="0" w:space="0" w:color="auto"/>
                    <w:bottom w:val="none" w:sz="0" w:space="0" w:color="auto"/>
                    <w:right w:val="none" w:sz="0" w:space="0" w:color="auto"/>
                  </w:divBdr>
                  <w:divsChild>
                    <w:div w:id="335155947">
                      <w:marLeft w:val="0"/>
                      <w:marRight w:val="0"/>
                      <w:marTop w:val="0"/>
                      <w:marBottom w:val="0"/>
                      <w:divBdr>
                        <w:top w:val="none" w:sz="0" w:space="0" w:color="auto"/>
                        <w:left w:val="none" w:sz="0" w:space="0" w:color="auto"/>
                        <w:bottom w:val="none" w:sz="0" w:space="0" w:color="auto"/>
                        <w:right w:val="none" w:sz="0" w:space="0" w:color="auto"/>
                      </w:divBdr>
                      <w:divsChild>
                        <w:div w:id="335155870">
                          <w:marLeft w:val="0"/>
                          <w:marRight w:val="0"/>
                          <w:marTop w:val="0"/>
                          <w:marBottom w:val="0"/>
                          <w:divBdr>
                            <w:top w:val="none" w:sz="0" w:space="0" w:color="auto"/>
                            <w:left w:val="none" w:sz="0" w:space="0" w:color="auto"/>
                            <w:bottom w:val="none" w:sz="0" w:space="0" w:color="auto"/>
                            <w:right w:val="none" w:sz="0" w:space="0" w:color="auto"/>
                          </w:divBdr>
                          <w:divsChild>
                            <w:div w:id="33515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155943">
      <w:marLeft w:val="0"/>
      <w:marRight w:val="0"/>
      <w:marTop w:val="0"/>
      <w:marBottom w:val="0"/>
      <w:divBdr>
        <w:top w:val="none" w:sz="0" w:space="0" w:color="auto"/>
        <w:left w:val="none" w:sz="0" w:space="0" w:color="auto"/>
        <w:bottom w:val="none" w:sz="0" w:space="0" w:color="auto"/>
        <w:right w:val="none" w:sz="0" w:space="0" w:color="auto"/>
      </w:divBdr>
      <w:divsChild>
        <w:div w:id="335155978">
          <w:marLeft w:val="0"/>
          <w:marRight w:val="0"/>
          <w:marTop w:val="0"/>
          <w:marBottom w:val="0"/>
          <w:divBdr>
            <w:top w:val="none" w:sz="0" w:space="0" w:color="auto"/>
            <w:left w:val="none" w:sz="0" w:space="0" w:color="auto"/>
            <w:bottom w:val="none" w:sz="0" w:space="0" w:color="auto"/>
            <w:right w:val="none" w:sz="0" w:space="0" w:color="auto"/>
          </w:divBdr>
          <w:divsChild>
            <w:div w:id="335155985">
              <w:marLeft w:val="0"/>
              <w:marRight w:val="0"/>
              <w:marTop w:val="0"/>
              <w:marBottom w:val="0"/>
              <w:divBdr>
                <w:top w:val="none" w:sz="0" w:space="0" w:color="auto"/>
                <w:left w:val="none" w:sz="0" w:space="0" w:color="auto"/>
                <w:bottom w:val="none" w:sz="0" w:space="0" w:color="auto"/>
                <w:right w:val="none" w:sz="0" w:space="0" w:color="auto"/>
              </w:divBdr>
              <w:divsChild>
                <w:div w:id="335155990">
                  <w:marLeft w:val="0"/>
                  <w:marRight w:val="0"/>
                  <w:marTop w:val="0"/>
                  <w:marBottom w:val="0"/>
                  <w:divBdr>
                    <w:top w:val="none" w:sz="0" w:space="0" w:color="auto"/>
                    <w:left w:val="none" w:sz="0" w:space="0" w:color="auto"/>
                    <w:bottom w:val="none" w:sz="0" w:space="0" w:color="auto"/>
                    <w:right w:val="none" w:sz="0" w:space="0" w:color="auto"/>
                  </w:divBdr>
                  <w:divsChild>
                    <w:div w:id="335155983">
                      <w:marLeft w:val="0"/>
                      <w:marRight w:val="0"/>
                      <w:marTop w:val="0"/>
                      <w:marBottom w:val="0"/>
                      <w:divBdr>
                        <w:top w:val="none" w:sz="0" w:space="0" w:color="auto"/>
                        <w:left w:val="none" w:sz="0" w:space="0" w:color="auto"/>
                        <w:bottom w:val="none" w:sz="0" w:space="0" w:color="auto"/>
                        <w:right w:val="none" w:sz="0" w:space="0" w:color="auto"/>
                      </w:divBdr>
                      <w:divsChild>
                        <w:div w:id="335156067">
                          <w:marLeft w:val="0"/>
                          <w:marRight w:val="0"/>
                          <w:marTop w:val="0"/>
                          <w:marBottom w:val="0"/>
                          <w:divBdr>
                            <w:top w:val="none" w:sz="0" w:space="0" w:color="auto"/>
                            <w:left w:val="none" w:sz="0" w:space="0" w:color="auto"/>
                            <w:bottom w:val="none" w:sz="0" w:space="0" w:color="auto"/>
                            <w:right w:val="none" w:sz="0" w:space="0" w:color="auto"/>
                          </w:divBdr>
                          <w:divsChild>
                            <w:div w:id="33515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155963">
      <w:marLeft w:val="0"/>
      <w:marRight w:val="0"/>
      <w:marTop w:val="0"/>
      <w:marBottom w:val="0"/>
      <w:divBdr>
        <w:top w:val="none" w:sz="0" w:space="0" w:color="auto"/>
        <w:left w:val="none" w:sz="0" w:space="0" w:color="auto"/>
        <w:bottom w:val="none" w:sz="0" w:space="0" w:color="auto"/>
        <w:right w:val="none" w:sz="0" w:space="0" w:color="auto"/>
      </w:divBdr>
      <w:divsChild>
        <w:div w:id="335155899">
          <w:marLeft w:val="0"/>
          <w:marRight w:val="0"/>
          <w:marTop w:val="0"/>
          <w:marBottom w:val="0"/>
          <w:divBdr>
            <w:top w:val="none" w:sz="0" w:space="0" w:color="auto"/>
            <w:left w:val="none" w:sz="0" w:space="0" w:color="auto"/>
            <w:bottom w:val="none" w:sz="0" w:space="0" w:color="auto"/>
            <w:right w:val="none" w:sz="0" w:space="0" w:color="auto"/>
          </w:divBdr>
          <w:divsChild>
            <w:div w:id="335156011">
              <w:marLeft w:val="0"/>
              <w:marRight w:val="0"/>
              <w:marTop w:val="0"/>
              <w:marBottom w:val="0"/>
              <w:divBdr>
                <w:top w:val="none" w:sz="0" w:space="0" w:color="auto"/>
                <w:left w:val="none" w:sz="0" w:space="0" w:color="auto"/>
                <w:bottom w:val="none" w:sz="0" w:space="0" w:color="auto"/>
                <w:right w:val="none" w:sz="0" w:space="0" w:color="auto"/>
              </w:divBdr>
              <w:divsChild>
                <w:div w:id="335155922">
                  <w:marLeft w:val="0"/>
                  <w:marRight w:val="0"/>
                  <w:marTop w:val="0"/>
                  <w:marBottom w:val="0"/>
                  <w:divBdr>
                    <w:top w:val="none" w:sz="0" w:space="0" w:color="auto"/>
                    <w:left w:val="none" w:sz="0" w:space="0" w:color="auto"/>
                    <w:bottom w:val="none" w:sz="0" w:space="0" w:color="auto"/>
                    <w:right w:val="none" w:sz="0" w:space="0" w:color="auto"/>
                  </w:divBdr>
                  <w:divsChild>
                    <w:div w:id="335155948">
                      <w:marLeft w:val="0"/>
                      <w:marRight w:val="0"/>
                      <w:marTop w:val="0"/>
                      <w:marBottom w:val="0"/>
                      <w:divBdr>
                        <w:top w:val="none" w:sz="0" w:space="0" w:color="auto"/>
                        <w:left w:val="none" w:sz="0" w:space="0" w:color="auto"/>
                        <w:bottom w:val="none" w:sz="0" w:space="0" w:color="auto"/>
                        <w:right w:val="none" w:sz="0" w:space="0" w:color="auto"/>
                      </w:divBdr>
                      <w:divsChild>
                        <w:div w:id="335156160">
                          <w:marLeft w:val="0"/>
                          <w:marRight w:val="0"/>
                          <w:marTop w:val="0"/>
                          <w:marBottom w:val="0"/>
                          <w:divBdr>
                            <w:top w:val="none" w:sz="0" w:space="0" w:color="auto"/>
                            <w:left w:val="none" w:sz="0" w:space="0" w:color="auto"/>
                            <w:bottom w:val="none" w:sz="0" w:space="0" w:color="auto"/>
                            <w:right w:val="none" w:sz="0" w:space="0" w:color="auto"/>
                          </w:divBdr>
                          <w:divsChild>
                            <w:div w:id="33515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155966">
      <w:marLeft w:val="0"/>
      <w:marRight w:val="0"/>
      <w:marTop w:val="0"/>
      <w:marBottom w:val="0"/>
      <w:divBdr>
        <w:top w:val="none" w:sz="0" w:space="0" w:color="auto"/>
        <w:left w:val="none" w:sz="0" w:space="0" w:color="auto"/>
        <w:bottom w:val="none" w:sz="0" w:space="0" w:color="auto"/>
        <w:right w:val="none" w:sz="0" w:space="0" w:color="auto"/>
      </w:divBdr>
      <w:divsChild>
        <w:div w:id="335156005">
          <w:marLeft w:val="0"/>
          <w:marRight w:val="0"/>
          <w:marTop w:val="0"/>
          <w:marBottom w:val="0"/>
          <w:divBdr>
            <w:top w:val="none" w:sz="0" w:space="0" w:color="auto"/>
            <w:left w:val="none" w:sz="0" w:space="0" w:color="auto"/>
            <w:bottom w:val="none" w:sz="0" w:space="0" w:color="auto"/>
            <w:right w:val="none" w:sz="0" w:space="0" w:color="auto"/>
          </w:divBdr>
          <w:divsChild>
            <w:div w:id="335155997">
              <w:marLeft w:val="0"/>
              <w:marRight w:val="0"/>
              <w:marTop w:val="0"/>
              <w:marBottom w:val="0"/>
              <w:divBdr>
                <w:top w:val="none" w:sz="0" w:space="0" w:color="auto"/>
                <w:left w:val="none" w:sz="0" w:space="0" w:color="auto"/>
                <w:bottom w:val="none" w:sz="0" w:space="0" w:color="auto"/>
                <w:right w:val="none" w:sz="0" w:space="0" w:color="auto"/>
              </w:divBdr>
              <w:divsChild>
                <w:div w:id="335155941">
                  <w:marLeft w:val="0"/>
                  <w:marRight w:val="0"/>
                  <w:marTop w:val="0"/>
                  <w:marBottom w:val="0"/>
                  <w:divBdr>
                    <w:top w:val="none" w:sz="0" w:space="0" w:color="auto"/>
                    <w:left w:val="none" w:sz="0" w:space="0" w:color="auto"/>
                    <w:bottom w:val="none" w:sz="0" w:space="0" w:color="auto"/>
                    <w:right w:val="none" w:sz="0" w:space="0" w:color="auto"/>
                  </w:divBdr>
                  <w:divsChild>
                    <w:div w:id="335156147">
                      <w:marLeft w:val="0"/>
                      <w:marRight w:val="0"/>
                      <w:marTop w:val="0"/>
                      <w:marBottom w:val="0"/>
                      <w:divBdr>
                        <w:top w:val="none" w:sz="0" w:space="0" w:color="auto"/>
                        <w:left w:val="none" w:sz="0" w:space="0" w:color="auto"/>
                        <w:bottom w:val="none" w:sz="0" w:space="0" w:color="auto"/>
                        <w:right w:val="none" w:sz="0" w:space="0" w:color="auto"/>
                      </w:divBdr>
                      <w:divsChild>
                        <w:div w:id="335156044">
                          <w:marLeft w:val="0"/>
                          <w:marRight w:val="0"/>
                          <w:marTop w:val="0"/>
                          <w:marBottom w:val="0"/>
                          <w:divBdr>
                            <w:top w:val="none" w:sz="0" w:space="0" w:color="auto"/>
                            <w:left w:val="none" w:sz="0" w:space="0" w:color="auto"/>
                            <w:bottom w:val="none" w:sz="0" w:space="0" w:color="auto"/>
                            <w:right w:val="none" w:sz="0" w:space="0" w:color="auto"/>
                          </w:divBdr>
                          <w:divsChild>
                            <w:div w:id="335155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155968">
      <w:marLeft w:val="0"/>
      <w:marRight w:val="0"/>
      <w:marTop w:val="0"/>
      <w:marBottom w:val="0"/>
      <w:divBdr>
        <w:top w:val="none" w:sz="0" w:space="0" w:color="auto"/>
        <w:left w:val="none" w:sz="0" w:space="0" w:color="auto"/>
        <w:bottom w:val="none" w:sz="0" w:space="0" w:color="auto"/>
        <w:right w:val="none" w:sz="0" w:space="0" w:color="auto"/>
      </w:divBdr>
      <w:divsChild>
        <w:div w:id="335156091">
          <w:marLeft w:val="0"/>
          <w:marRight w:val="0"/>
          <w:marTop w:val="0"/>
          <w:marBottom w:val="0"/>
          <w:divBdr>
            <w:top w:val="none" w:sz="0" w:space="0" w:color="auto"/>
            <w:left w:val="none" w:sz="0" w:space="0" w:color="auto"/>
            <w:bottom w:val="none" w:sz="0" w:space="0" w:color="auto"/>
            <w:right w:val="none" w:sz="0" w:space="0" w:color="auto"/>
          </w:divBdr>
          <w:divsChild>
            <w:div w:id="335155975">
              <w:marLeft w:val="0"/>
              <w:marRight w:val="0"/>
              <w:marTop w:val="0"/>
              <w:marBottom w:val="0"/>
              <w:divBdr>
                <w:top w:val="none" w:sz="0" w:space="0" w:color="auto"/>
                <w:left w:val="none" w:sz="0" w:space="0" w:color="auto"/>
                <w:bottom w:val="none" w:sz="0" w:space="0" w:color="auto"/>
                <w:right w:val="none" w:sz="0" w:space="0" w:color="auto"/>
              </w:divBdr>
              <w:divsChild>
                <w:div w:id="335156089">
                  <w:marLeft w:val="0"/>
                  <w:marRight w:val="0"/>
                  <w:marTop w:val="0"/>
                  <w:marBottom w:val="0"/>
                  <w:divBdr>
                    <w:top w:val="none" w:sz="0" w:space="0" w:color="auto"/>
                    <w:left w:val="none" w:sz="0" w:space="0" w:color="auto"/>
                    <w:bottom w:val="none" w:sz="0" w:space="0" w:color="auto"/>
                    <w:right w:val="none" w:sz="0" w:space="0" w:color="auto"/>
                  </w:divBdr>
                  <w:divsChild>
                    <w:div w:id="335156020">
                      <w:marLeft w:val="0"/>
                      <w:marRight w:val="0"/>
                      <w:marTop w:val="0"/>
                      <w:marBottom w:val="0"/>
                      <w:divBdr>
                        <w:top w:val="none" w:sz="0" w:space="0" w:color="auto"/>
                        <w:left w:val="none" w:sz="0" w:space="0" w:color="auto"/>
                        <w:bottom w:val="none" w:sz="0" w:space="0" w:color="auto"/>
                        <w:right w:val="none" w:sz="0" w:space="0" w:color="auto"/>
                      </w:divBdr>
                      <w:divsChild>
                        <w:div w:id="335155884">
                          <w:marLeft w:val="0"/>
                          <w:marRight w:val="0"/>
                          <w:marTop w:val="0"/>
                          <w:marBottom w:val="0"/>
                          <w:divBdr>
                            <w:top w:val="none" w:sz="0" w:space="0" w:color="auto"/>
                            <w:left w:val="none" w:sz="0" w:space="0" w:color="auto"/>
                            <w:bottom w:val="none" w:sz="0" w:space="0" w:color="auto"/>
                            <w:right w:val="none" w:sz="0" w:space="0" w:color="auto"/>
                          </w:divBdr>
                          <w:divsChild>
                            <w:div w:id="33515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155974">
      <w:marLeft w:val="0"/>
      <w:marRight w:val="0"/>
      <w:marTop w:val="0"/>
      <w:marBottom w:val="0"/>
      <w:divBdr>
        <w:top w:val="none" w:sz="0" w:space="0" w:color="auto"/>
        <w:left w:val="none" w:sz="0" w:space="0" w:color="auto"/>
        <w:bottom w:val="none" w:sz="0" w:space="0" w:color="auto"/>
        <w:right w:val="none" w:sz="0" w:space="0" w:color="auto"/>
      </w:divBdr>
      <w:divsChild>
        <w:div w:id="335156036">
          <w:marLeft w:val="0"/>
          <w:marRight w:val="0"/>
          <w:marTop w:val="0"/>
          <w:marBottom w:val="0"/>
          <w:divBdr>
            <w:top w:val="none" w:sz="0" w:space="0" w:color="auto"/>
            <w:left w:val="none" w:sz="0" w:space="0" w:color="auto"/>
            <w:bottom w:val="none" w:sz="0" w:space="0" w:color="auto"/>
            <w:right w:val="none" w:sz="0" w:space="0" w:color="auto"/>
          </w:divBdr>
          <w:divsChild>
            <w:div w:id="335155921">
              <w:marLeft w:val="0"/>
              <w:marRight w:val="0"/>
              <w:marTop w:val="0"/>
              <w:marBottom w:val="0"/>
              <w:divBdr>
                <w:top w:val="none" w:sz="0" w:space="0" w:color="auto"/>
                <w:left w:val="none" w:sz="0" w:space="0" w:color="auto"/>
                <w:bottom w:val="none" w:sz="0" w:space="0" w:color="auto"/>
                <w:right w:val="none" w:sz="0" w:space="0" w:color="auto"/>
              </w:divBdr>
              <w:divsChild>
                <w:div w:id="335155910">
                  <w:marLeft w:val="0"/>
                  <w:marRight w:val="0"/>
                  <w:marTop w:val="0"/>
                  <w:marBottom w:val="0"/>
                  <w:divBdr>
                    <w:top w:val="none" w:sz="0" w:space="0" w:color="auto"/>
                    <w:left w:val="none" w:sz="0" w:space="0" w:color="auto"/>
                    <w:bottom w:val="none" w:sz="0" w:space="0" w:color="auto"/>
                    <w:right w:val="none" w:sz="0" w:space="0" w:color="auto"/>
                  </w:divBdr>
                  <w:divsChild>
                    <w:div w:id="335156120">
                      <w:marLeft w:val="0"/>
                      <w:marRight w:val="0"/>
                      <w:marTop w:val="0"/>
                      <w:marBottom w:val="0"/>
                      <w:divBdr>
                        <w:top w:val="none" w:sz="0" w:space="0" w:color="auto"/>
                        <w:left w:val="none" w:sz="0" w:space="0" w:color="auto"/>
                        <w:bottom w:val="none" w:sz="0" w:space="0" w:color="auto"/>
                        <w:right w:val="none" w:sz="0" w:space="0" w:color="auto"/>
                      </w:divBdr>
                      <w:divsChild>
                        <w:div w:id="335156059">
                          <w:marLeft w:val="0"/>
                          <w:marRight w:val="0"/>
                          <w:marTop w:val="0"/>
                          <w:marBottom w:val="0"/>
                          <w:divBdr>
                            <w:top w:val="none" w:sz="0" w:space="0" w:color="auto"/>
                            <w:left w:val="none" w:sz="0" w:space="0" w:color="auto"/>
                            <w:bottom w:val="none" w:sz="0" w:space="0" w:color="auto"/>
                            <w:right w:val="none" w:sz="0" w:space="0" w:color="auto"/>
                          </w:divBdr>
                          <w:divsChild>
                            <w:div w:id="33515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155982">
      <w:marLeft w:val="0"/>
      <w:marRight w:val="0"/>
      <w:marTop w:val="0"/>
      <w:marBottom w:val="0"/>
      <w:divBdr>
        <w:top w:val="none" w:sz="0" w:space="0" w:color="auto"/>
        <w:left w:val="none" w:sz="0" w:space="0" w:color="auto"/>
        <w:bottom w:val="none" w:sz="0" w:space="0" w:color="auto"/>
        <w:right w:val="none" w:sz="0" w:space="0" w:color="auto"/>
      </w:divBdr>
      <w:divsChild>
        <w:div w:id="335156066">
          <w:marLeft w:val="0"/>
          <w:marRight w:val="0"/>
          <w:marTop w:val="0"/>
          <w:marBottom w:val="0"/>
          <w:divBdr>
            <w:top w:val="none" w:sz="0" w:space="0" w:color="auto"/>
            <w:left w:val="none" w:sz="0" w:space="0" w:color="auto"/>
            <w:bottom w:val="none" w:sz="0" w:space="0" w:color="auto"/>
            <w:right w:val="none" w:sz="0" w:space="0" w:color="auto"/>
          </w:divBdr>
          <w:divsChild>
            <w:div w:id="335156043">
              <w:marLeft w:val="0"/>
              <w:marRight w:val="0"/>
              <w:marTop w:val="0"/>
              <w:marBottom w:val="0"/>
              <w:divBdr>
                <w:top w:val="none" w:sz="0" w:space="0" w:color="auto"/>
                <w:left w:val="none" w:sz="0" w:space="0" w:color="auto"/>
                <w:bottom w:val="none" w:sz="0" w:space="0" w:color="auto"/>
                <w:right w:val="none" w:sz="0" w:space="0" w:color="auto"/>
              </w:divBdr>
              <w:divsChild>
                <w:div w:id="335156165">
                  <w:marLeft w:val="0"/>
                  <w:marRight w:val="0"/>
                  <w:marTop w:val="0"/>
                  <w:marBottom w:val="0"/>
                  <w:divBdr>
                    <w:top w:val="none" w:sz="0" w:space="0" w:color="auto"/>
                    <w:left w:val="none" w:sz="0" w:space="0" w:color="auto"/>
                    <w:bottom w:val="none" w:sz="0" w:space="0" w:color="auto"/>
                    <w:right w:val="none" w:sz="0" w:space="0" w:color="auto"/>
                  </w:divBdr>
                  <w:divsChild>
                    <w:div w:id="335156113">
                      <w:marLeft w:val="0"/>
                      <w:marRight w:val="0"/>
                      <w:marTop w:val="0"/>
                      <w:marBottom w:val="0"/>
                      <w:divBdr>
                        <w:top w:val="none" w:sz="0" w:space="0" w:color="auto"/>
                        <w:left w:val="none" w:sz="0" w:space="0" w:color="auto"/>
                        <w:bottom w:val="none" w:sz="0" w:space="0" w:color="auto"/>
                        <w:right w:val="none" w:sz="0" w:space="0" w:color="auto"/>
                      </w:divBdr>
                      <w:divsChild>
                        <w:div w:id="335156131">
                          <w:marLeft w:val="0"/>
                          <w:marRight w:val="0"/>
                          <w:marTop w:val="0"/>
                          <w:marBottom w:val="0"/>
                          <w:divBdr>
                            <w:top w:val="none" w:sz="0" w:space="0" w:color="auto"/>
                            <w:left w:val="none" w:sz="0" w:space="0" w:color="auto"/>
                            <w:bottom w:val="none" w:sz="0" w:space="0" w:color="auto"/>
                            <w:right w:val="none" w:sz="0" w:space="0" w:color="auto"/>
                          </w:divBdr>
                          <w:divsChild>
                            <w:div w:id="33515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155986">
      <w:marLeft w:val="0"/>
      <w:marRight w:val="0"/>
      <w:marTop w:val="0"/>
      <w:marBottom w:val="0"/>
      <w:divBdr>
        <w:top w:val="none" w:sz="0" w:space="0" w:color="auto"/>
        <w:left w:val="none" w:sz="0" w:space="0" w:color="auto"/>
        <w:bottom w:val="none" w:sz="0" w:space="0" w:color="auto"/>
        <w:right w:val="none" w:sz="0" w:space="0" w:color="auto"/>
      </w:divBdr>
      <w:divsChild>
        <w:div w:id="335156071">
          <w:marLeft w:val="0"/>
          <w:marRight w:val="0"/>
          <w:marTop w:val="0"/>
          <w:marBottom w:val="0"/>
          <w:divBdr>
            <w:top w:val="none" w:sz="0" w:space="0" w:color="auto"/>
            <w:left w:val="none" w:sz="0" w:space="0" w:color="auto"/>
            <w:bottom w:val="none" w:sz="0" w:space="0" w:color="auto"/>
            <w:right w:val="none" w:sz="0" w:space="0" w:color="auto"/>
          </w:divBdr>
          <w:divsChild>
            <w:div w:id="335155913">
              <w:marLeft w:val="0"/>
              <w:marRight w:val="0"/>
              <w:marTop w:val="0"/>
              <w:marBottom w:val="0"/>
              <w:divBdr>
                <w:top w:val="none" w:sz="0" w:space="0" w:color="auto"/>
                <w:left w:val="none" w:sz="0" w:space="0" w:color="auto"/>
                <w:bottom w:val="none" w:sz="0" w:space="0" w:color="auto"/>
                <w:right w:val="none" w:sz="0" w:space="0" w:color="auto"/>
              </w:divBdr>
              <w:divsChild>
                <w:div w:id="335156027">
                  <w:marLeft w:val="0"/>
                  <w:marRight w:val="0"/>
                  <w:marTop w:val="0"/>
                  <w:marBottom w:val="0"/>
                  <w:divBdr>
                    <w:top w:val="none" w:sz="0" w:space="0" w:color="auto"/>
                    <w:left w:val="none" w:sz="0" w:space="0" w:color="auto"/>
                    <w:bottom w:val="none" w:sz="0" w:space="0" w:color="auto"/>
                    <w:right w:val="none" w:sz="0" w:space="0" w:color="auto"/>
                  </w:divBdr>
                  <w:divsChild>
                    <w:div w:id="335155920">
                      <w:marLeft w:val="0"/>
                      <w:marRight w:val="0"/>
                      <w:marTop w:val="0"/>
                      <w:marBottom w:val="0"/>
                      <w:divBdr>
                        <w:top w:val="none" w:sz="0" w:space="0" w:color="auto"/>
                        <w:left w:val="none" w:sz="0" w:space="0" w:color="auto"/>
                        <w:bottom w:val="none" w:sz="0" w:space="0" w:color="auto"/>
                        <w:right w:val="none" w:sz="0" w:space="0" w:color="auto"/>
                      </w:divBdr>
                      <w:divsChild>
                        <w:div w:id="335156001">
                          <w:marLeft w:val="0"/>
                          <w:marRight w:val="0"/>
                          <w:marTop w:val="0"/>
                          <w:marBottom w:val="0"/>
                          <w:divBdr>
                            <w:top w:val="none" w:sz="0" w:space="0" w:color="auto"/>
                            <w:left w:val="none" w:sz="0" w:space="0" w:color="auto"/>
                            <w:bottom w:val="none" w:sz="0" w:space="0" w:color="auto"/>
                            <w:right w:val="none" w:sz="0" w:space="0" w:color="auto"/>
                          </w:divBdr>
                          <w:divsChild>
                            <w:div w:id="335156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155987">
      <w:marLeft w:val="0"/>
      <w:marRight w:val="0"/>
      <w:marTop w:val="0"/>
      <w:marBottom w:val="0"/>
      <w:divBdr>
        <w:top w:val="none" w:sz="0" w:space="0" w:color="auto"/>
        <w:left w:val="none" w:sz="0" w:space="0" w:color="auto"/>
        <w:bottom w:val="none" w:sz="0" w:space="0" w:color="auto"/>
        <w:right w:val="none" w:sz="0" w:space="0" w:color="auto"/>
      </w:divBdr>
    </w:div>
    <w:div w:id="335155996">
      <w:marLeft w:val="0"/>
      <w:marRight w:val="0"/>
      <w:marTop w:val="0"/>
      <w:marBottom w:val="0"/>
      <w:divBdr>
        <w:top w:val="none" w:sz="0" w:space="0" w:color="auto"/>
        <w:left w:val="none" w:sz="0" w:space="0" w:color="auto"/>
        <w:bottom w:val="none" w:sz="0" w:space="0" w:color="auto"/>
        <w:right w:val="none" w:sz="0" w:space="0" w:color="auto"/>
      </w:divBdr>
    </w:div>
    <w:div w:id="335155999">
      <w:marLeft w:val="0"/>
      <w:marRight w:val="0"/>
      <w:marTop w:val="0"/>
      <w:marBottom w:val="0"/>
      <w:divBdr>
        <w:top w:val="none" w:sz="0" w:space="0" w:color="auto"/>
        <w:left w:val="none" w:sz="0" w:space="0" w:color="auto"/>
        <w:bottom w:val="none" w:sz="0" w:space="0" w:color="auto"/>
        <w:right w:val="none" w:sz="0" w:space="0" w:color="auto"/>
      </w:divBdr>
      <w:divsChild>
        <w:div w:id="335155902">
          <w:marLeft w:val="0"/>
          <w:marRight w:val="0"/>
          <w:marTop w:val="0"/>
          <w:marBottom w:val="0"/>
          <w:divBdr>
            <w:top w:val="none" w:sz="0" w:space="0" w:color="auto"/>
            <w:left w:val="none" w:sz="0" w:space="0" w:color="auto"/>
            <w:bottom w:val="none" w:sz="0" w:space="0" w:color="auto"/>
            <w:right w:val="none" w:sz="0" w:space="0" w:color="auto"/>
          </w:divBdr>
          <w:divsChild>
            <w:div w:id="335156146">
              <w:marLeft w:val="0"/>
              <w:marRight w:val="0"/>
              <w:marTop w:val="0"/>
              <w:marBottom w:val="0"/>
              <w:divBdr>
                <w:top w:val="none" w:sz="0" w:space="0" w:color="auto"/>
                <w:left w:val="none" w:sz="0" w:space="0" w:color="auto"/>
                <w:bottom w:val="none" w:sz="0" w:space="0" w:color="auto"/>
                <w:right w:val="none" w:sz="0" w:space="0" w:color="auto"/>
              </w:divBdr>
              <w:divsChild>
                <w:div w:id="335156167">
                  <w:marLeft w:val="0"/>
                  <w:marRight w:val="0"/>
                  <w:marTop w:val="0"/>
                  <w:marBottom w:val="0"/>
                  <w:divBdr>
                    <w:top w:val="none" w:sz="0" w:space="0" w:color="auto"/>
                    <w:left w:val="none" w:sz="0" w:space="0" w:color="auto"/>
                    <w:bottom w:val="none" w:sz="0" w:space="0" w:color="auto"/>
                    <w:right w:val="none" w:sz="0" w:space="0" w:color="auto"/>
                  </w:divBdr>
                  <w:divsChild>
                    <w:div w:id="335156060">
                      <w:marLeft w:val="0"/>
                      <w:marRight w:val="0"/>
                      <w:marTop w:val="0"/>
                      <w:marBottom w:val="0"/>
                      <w:divBdr>
                        <w:top w:val="none" w:sz="0" w:space="0" w:color="auto"/>
                        <w:left w:val="none" w:sz="0" w:space="0" w:color="auto"/>
                        <w:bottom w:val="none" w:sz="0" w:space="0" w:color="auto"/>
                        <w:right w:val="none" w:sz="0" w:space="0" w:color="auto"/>
                      </w:divBdr>
                      <w:divsChild>
                        <w:div w:id="335155984">
                          <w:marLeft w:val="0"/>
                          <w:marRight w:val="0"/>
                          <w:marTop w:val="0"/>
                          <w:marBottom w:val="0"/>
                          <w:divBdr>
                            <w:top w:val="none" w:sz="0" w:space="0" w:color="auto"/>
                            <w:left w:val="none" w:sz="0" w:space="0" w:color="auto"/>
                            <w:bottom w:val="none" w:sz="0" w:space="0" w:color="auto"/>
                            <w:right w:val="none" w:sz="0" w:space="0" w:color="auto"/>
                          </w:divBdr>
                          <w:divsChild>
                            <w:div w:id="33515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156007">
      <w:marLeft w:val="0"/>
      <w:marRight w:val="0"/>
      <w:marTop w:val="0"/>
      <w:marBottom w:val="0"/>
      <w:divBdr>
        <w:top w:val="none" w:sz="0" w:space="0" w:color="auto"/>
        <w:left w:val="none" w:sz="0" w:space="0" w:color="auto"/>
        <w:bottom w:val="none" w:sz="0" w:space="0" w:color="auto"/>
        <w:right w:val="none" w:sz="0" w:space="0" w:color="auto"/>
      </w:divBdr>
      <w:divsChild>
        <w:div w:id="335156013">
          <w:marLeft w:val="0"/>
          <w:marRight w:val="0"/>
          <w:marTop w:val="0"/>
          <w:marBottom w:val="0"/>
          <w:divBdr>
            <w:top w:val="none" w:sz="0" w:space="0" w:color="auto"/>
            <w:left w:val="none" w:sz="0" w:space="0" w:color="auto"/>
            <w:bottom w:val="none" w:sz="0" w:space="0" w:color="auto"/>
            <w:right w:val="none" w:sz="0" w:space="0" w:color="auto"/>
          </w:divBdr>
          <w:divsChild>
            <w:div w:id="335156171">
              <w:marLeft w:val="0"/>
              <w:marRight w:val="0"/>
              <w:marTop w:val="0"/>
              <w:marBottom w:val="0"/>
              <w:divBdr>
                <w:top w:val="none" w:sz="0" w:space="0" w:color="auto"/>
                <w:left w:val="none" w:sz="0" w:space="0" w:color="auto"/>
                <w:bottom w:val="none" w:sz="0" w:space="0" w:color="auto"/>
                <w:right w:val="none" w:sz="0" w:space="0" w:color="auto"/>
              </w:divBdr>
              <w:divsChild>
                <w:div w:id="335156008">
                  <w:marLeft w:val="0"/>
                  <w:marRight w:val="0"/>
                  <w:marTop w:val="0"/>
                  <w:marBottom w:val="0"/>
                  <w:divBdr>
                    <w:top w:val="none" w:sz="0" w:space="0" w:color="auto"/>
                    <w:left w:val="none" w:sz="0" w:space="0" w:color="auto"/>
                    <w:bottom w:val="none" w:sz="0" w:space="0" w:color="auto"/>
                    <w:right w:val="none" w:sz="0" w:space="0" w:color="auto"/>
                  </w:divBdr>
                  <w:divsChild>
                    <w:div w:id="335155931">
                      <w:marLeft w:val="0"/>
                      <w:marRight w:val="0"/>
                      <w:marTop w:val="0"/>
                      <w:marBottom w:val="0"/>
                      <w:divBdr>
                        <w:top w:val="none" w:sz="0" w:space="0" w:color="auto"/>
                        <w:left w:val="none" w:sz="0" w:space="0" w:color="auto"/>
                        <w:bottom w:val="none" w:sz="0" w:space="0" w:color="auto"/>
                        <w:right w:val="none" w:sz="0" w:space="0" w:color="auto"/>
                      </w:divBdr>
                      <w:divsChild>
                        <w:div w:id="335155891">
                          <w:marLeft w:val="0"/>
                          <w:marRight w:val="0"/>
                          <w:marTop w:val="0"/>
                          <w:marBottom w:val="0"/>
                          <w:divBdr>
                            <w:top w:val="none" w:sz="0" w:space="0" w:color="auto"/>
                            <w:left w:val="none" w:sz="0" w:space="0" w:color="auto"/>
                            <w:bottom w:val="none" w:sz="0" w:space="0" w:color="auto"/>
                            <w:right w:val="none" w:sz="0" w:space="0" w:color="auto"/>
                          </w:divBdr>
                          <w:divsChild>
                            <w:div w:id="33515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156009">
      <w:marLeft w:val="0"/>
      <w:marRight w:val="0"/>
      <w:marTop w:val="0"/>
      <w:marBottom w:val="0"/>
      <w:divBdr>
        <w:top w:val="none" w:sz="0" w:space="0" w:color="auto"/>
        <w:left w:val="none" w:sz="0" w:space="0" w:color="auto"/>
        <w:bottom w:val="none" w:sz="0" w:space="0" w:color="auto"/>
        <w:right w:val="none" w:sz="0" w:space="0" w:color="auto"/>
      </w:divBdr>
      <w:divsChild>
        <w:div w:id="335155879">
          <w:marLeft w:val="0"/>
          <w:marRight w:val="0"/>
          <w:marTop w:val="0"/>
          <w:marBottom w:val="0"/>
          <w:divBdr>
            <w:top w:val="none" w:sz="0" w:space="0" w:color="auto"/>
            <w:left w:val="none" w:sz="0" w:space="0" w:color="auto"/>
            <w:bottom w:val="none" w:sz="0" w:space="0" w:color="auto"/>
            <w:right w:val="none" w:sz="0" w:space="0" w:color="auto"/>
          </w:divBdr>
          <w:divsChild>
            <w:div w:id="335156163">
              <w:marLeft w:val="1"/>
              <w:marRight w:val="1"/>
              <w:marTop w:val="0"/>
              <w:marBottom w:val="0"/>
              <w:divBdr>
                <w:top w:val="none" w:sz="0" w:space="0" w:color="auto"/>
                <w:left w:val="none" w:sz="0" w:space="0" w:color="auto"/>
                <w:bottom w:val="none" w:sz="0" w:space="0" w:color="auto"/>
                <w:right w:val="none" w:sz="0" w:space="0" w:color="auto"/>
              </w:divBdr>
              <w:divsChild>
                <w:div w:id="335155993">
                  <w:marLeft w:val="0"/>
                  <w:marRight w:val="0"/>
                  <w:marTop w:val="30"/>
                  <w:marBottom w:val="0"/>
                  <w:divBdr>
                    <w:top w:val="none" w:sz="0" w:space="0" w:color="auto"/>
                    <w:left w:val="none" w:sz="0" w:space="0" w:color="auto"/>
                    <w:bottom w:val="none" w:sz="0" w:space="0" w:color="auto"/>
                    <w:right w:val="none" w:sz="0" w:space="0" w:color="auto"/>
                  </w:divBdr>
                  <w:divsChild>
                    <w:div w:id="335155885">
                      <w:marLeft w:val="720"/>
                      <w:marRight w:val="0"/>
                      <w:marTop w:val="0"/>
                      <w:marBottom w:val="0"/>
                      <w:divBdr>
                        <w:top w:val="none" w:sz="0" w:space="0" w:color="auto"/>
                        <w:left w:val="none" w:sz="0" w:space="0" w:color="auto"/>
                        <w:bottom w:val="none" w:sz="0" w:space="0" w:color="auto"/>
                        <w:right w:val="none" w:sz="0" w:space="0" w:color="auto"/>
                      </w:divBdr>
                    </w:div>
                    <w:div w:id="335155927">
                      <w:marLeft w:val="720"/>
                      <w:marRight w:val="0"/>
                      <w:marTop w:val="0"/>
                      <w:marBottom w:val="0"/>
                      <w:divBdr>
                        <w:top w:val="none" w:sz="0" w:space="0" w:color="auto"/>
                        <w:left w:val="none" w:sz="0" w:space="0" w:color="auto"/>
                        <w:bottom w:val="none" w:sz="0" w:space="0" w:color="auto"/>
                        <w:right w:val="none" w:sz="0" w:space="0" w:color="auto"/>
                      </w:divBdr>
                    </w:div>
                    <w:div w:id="335156015">
                      <w:marLeft w:val="480"/>
                      <w:marRight w:val="0"/>
                      <w:marTop w:val="0"/>
                      <w:marBottom w:val="0"/>
                      <w:divBdr>
                        <w:top w:val="none" w:sz="0" w:space="0" w:color="auto"/>
                        <w:left w:val="none" w:sz="0" w:space="0" w:color="auto"/>
                        <w:bottom w:val="none" w:sz="0" w:space="0" w:color="auto"/>
                        <w:right w:val="none" w:sz="0" w:space="0" w:color="auto"/>
                      </w:divBdr>
                    </w:div>
                    <w:div w:id="335156037">
                      <w:marLeft w:val="0"/>
                      <w:marRight w:val="0"/>
                      <w:marTop w:val="0"/>
                      <w:marBottom w:val="0"/>
                      <w:divBdr>
                        <w:top w:val="none" w:sz="0" w:space="0" w:color="auto"/>
                        <w:left w:val="none" w:sz="0" w:space="0" w:color="auto"/>
                        <w:bottom w:val="none" w:sz="0" w:space="0" w:color="auto"/>
                        <w:right w:val="none" w:sz="0" w:space="0" w:color="auto"/>
                      </w:divBdr>
                    </w:div>
                    <w:div w:id="335156042">
                      <w:marLeft w:val="720"/>
                      <w:marRight w:val="0"/>
                      <w:marTop w:val="0"/>
                      <w:marBottom w:val="0"/>
                      <w:divBdr>
                        <w:top w:val="none" w:sz="0" w:space="0" w:color="auto"/>
                        <w:left w:val="none" w:sz="0" w:space="0" w:color="auto"/>
                        <w:bottom w:val="none" w:sz="0" w:space="0" w:color="auto"/>
                        <w:right w:val="none" w:sz="0" w:space="0" w:color="auto"/>
                      </w:divBdr>
                    </w:div>
                    <w:div w:id="335156057">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156019">
      <w:marLeft w:val="0"/>
      <w:marRight w:val="0"/>
      <w:marTop w:val="0"/>
      <w:marBottom w:val="0"/>
      <w:divBdr>
        <w:top w:val="none" w:sz="0" w:space="0" w:color="auto"/>
        <w:left w:val="none" w:sz="0" w:space="0" w:color="auto"/>
        <w:bottom w:val="none" w:sz="0" w:space="0" w:color="auto"/>
        <w:right w:val="none" w:sz="0" w:space="0" w:color="auto"/>
      </w:divBdr>
      <w:divsChild>
        <w:div w:id="335155886">
          <w:marLeft w:val="0"/>
          <w:marRight w:val="0"/>
          <w:marTop w:val="0"/>
          <w:marBottom w:val="0"/>
          <w:divBdr>
            <w:top w:val="none" w:sz="0" w:space="0" w:color="auto"/>
            <w:left w:val="none" w:sz="0" w:space="0" w:color="auto"/>
            <w:bottom w:val="none" w:sz="0" w:space="0" w:color="auto"/>
            <w:right w:val="none" w:sz="0" w:space="0" w:color="auto"/>
          </w:divBdr>
          <w:divsChild>
            <w:div w:id="335156062">
              <w:marLeft w:val="0"/>
              <w:marRight w:val="0"/>
              <w:marTop w:val="0"/>
              <w:marBottom w:val="0"/>
              <w:divBdr>
                <w:top w:val="none" w:sz="0" w:space="0" w:color="auto"/>
                <w:left w:val="none" w:sz="0" w:space="0" w:color="auto"/>
                <w:bottom w:val="none" w:sz="0" w:space="0" w:color="auto"/>
                <w:right w:val="none" w:sz="0" w:space="0" w:color="auto"/>
              </w:divBdr>
              <w:divsChild>
                <w:div w:id="335156161">
                  <w:marLeft w:val="0"/>
                  <w:marRight w:val="0"/>
                  <w:marTop w:val="0"/>
                  <w:marBottom w:val="0"/>
                  <w:divBdr>
                    <w:top w:val="none" w:sz="0" w:space="0" w:color="auto"/>
                    <w:left w:val="none" w:sz="0" w:space="0" w:color="auto"/>
                    <w:bottom w:val="none" w:sz="0" w:space="0" w:color="auto"/>
                    <w:right w:val="none" w:sz="0" w:space="0" w:color="auto"/>
                  </w:divBdr>
                  <w:divsChild>
                    <w:div w:id="335156065">
                      <w:marLeft w:val="0"/>
                      <w:marRight w:val="0"/>
                      <w:marTop w:val="0"/>
                      <w:marBottom w:val="0"/>
                      <w:divBdr>
                        <w:top w:val="none" w:sz="0" w:space="0" w:color="auto"/>
                        <w:left w:val="none" w:sz="0" w:space="0" w:color="auto"/>
                        <w:bottom w:val="none" w:sz="0" w:space="0" w:color="auto"/>
                        <w:right w:val="none" w:sz="0" w:space="0" w:color="auto"/>
                      </w:divBdr>
                      <w:divsChild>
                        <w:div w:id="335155869">
                          <w:marLeft w:val="0"/>
                          <w:marRight w:val="0"/>
                          <w:marTop w:val="0"/>
                          <w:marBottom w:val="0"/>
                          <w:divBdr>
                            <w:top w:val="none" w:sz="0" w:space="0" w:color="auto"/>
                            <w:left w:val="none" w:sz="0" w:space="0" w:color="auto"/>
                            <w:bottom w:val="none" w:sz="0" w:space="0" w:color="auto"/>
                            <w:right w:val="none" w:sz="0" w:space="0" w:color="auto"/>
                          </w:divBdr>
                          <w:divsChild>
                            <w:div w:id="335155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156021">
      <w:marLeft w:val="0"/>
      <w:marRight w:val="0"/>
      <w:marTop w:val="0"/>
      <w:marBottom w:val="0"/>
      <w:divBdr>
        <w:top w:val="none" w:sz="0" w:space="0" w:color="auto"/>
        <w:left w:val="none" w:sz="0" w:space="0" w:color="auto"/>
        <w:bottom w:val="none" w:sz="0" w:space="0" w:color="auto"/>
        <w:right w:val="none" w:sz="0" w:space="0" w:color="auto"/>
      </w:divBdr>
      <w:divsChild>
        <w:div w:id="335156123">
          <w:marLeft w:val="0"/>
          <w:marRight w:val="0"/>
          <w:marTop w:val="0"/>
          <w:marBottom w:val="0"/>
          <w:divBdr>
            <w:top w:val="none" w:sz="0" w:space="0" w:color="auto"/>
            <w:left w:val="none" w:sz="0" w:space="0" w:color="auto"/>
            <w:bottom w:val="none" w:sz="0" w:space="0" w:color="auto"/>
            <w:right w:val="none" w:sz="0" w:space="0" w:color="auto"/>
          </w:divBdr>
          <w:divsChild>
            <w:div w:id="335155971">
              <w:marLeft w:val="0"/>
              <w:marRight w:val="0"/>
              <w:marTop w:val="0"/>
              <w:marBottom w:val="0"/>
              <w:divBdr>
                <w:top w:val="none" w:sz="0" w:space="0" w:color="auto"/>
                <w:left w:val="none" w:sz="0" w:space="0" w:color="auto"/>
                <w:bottom w:val="none" w:sz="0" w:space="0" w:color="auto"/>
                <w:right w:val="none" w:sz="0" w:space="0" w:color="auto"/>
              </w:divBdr>
              <w:divsChild>
                <w:div w:id="335156039">
                  <w:marLeft w:val="0"/>
                  <w:marRight w:val="0"/>
                  <w:marTop w:val="0"/>
                  <w:marBottom w:val="0"/>
                  <w:divBdr>
                    <w:top w:val="none" w:sz="0" w:space="0" w:color="auto"/>
                    <w:left w:val="none" w:sz="0" w:space="0" w:color="auto"/>
                    <w:bottom w:val="none" w:sz="0" w:space="0" w:color="auto"/>
                    <w:right w:val="none" w:sz="0" w:space="0" w:color="auto"/>
                  </w:divBdr>
                  <w:divsChild>
                    <w:div w:id="335155942">
                      <w:marLeft w:val="0"/>
                      <w:marRight w:val="0"/>
                      <w:marTop w:val="0"/>
                      <w:marBottom w:val="0"/>
                      <w:divBdr>
                        <w:top w:val="none" w:sz="0" w:space="0" w:color="auto"/>
                        <w:left w:val="none" w:sz="0" w:space="0" w:color="auto"/>
                        <w:bottom w:val="none" w:sz="0" w:space="0" w:color="auto"/>
                        <w:right w:val="none" w:sz="0" w:space="0" w:color="auto"/>
                      </w:divBdr>
                      <w:divsChild>
                        <w:div w:id="335155944">
                          <w:marLeft w:val="0"/>
                          <w:marRight w:val="0"/>
                          <w:marTop w:val="0"/>
                          <w:marBottom w:val="0"/>
                          <w:divBdr>
                            <w:top w:val="none" w:sz="0" w:space="0" w:color="auto"/>
                            <w:left w:val="none" w:sz="0" w:space="0" w:color="auto"/>
                            <w:bottom w:val="none" w:sz="0" w:space="0" w:color="auto"/>
                            <w:right w:val="none" w:sz="0" w:space="0" w:color="auto"/>
                          </w:divBdr>
                          <w:divsChild>
                            <w:div w:id="335156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156024">
      <w:marLeft w:val="0"/>
      <w:marRight w:val="0"/>
      <w:marTop w:val="0"/>
      <w:marBottom w:val="0"/>
      <w:divBdr>
        <w:top w:val="none" w:sz="0" w:space="0" w:color="auto"/>
        <w:left w:val="none" w:sz="0" w:space="0" w:color="auto"/>
        <w:bottom w:val="none" w:sz="0" w:space="0" w:color="auto"/>
        <w:right w:val="none" w:sz="0" w:space="0" w:color="auto"/>
      </w:divBdr>
      <w:divsChild>
        <w:div w:id="335155977">
          <w:marLeft w:val="0"/>
          <w:marRight w:val="0"/>
          <w:marTop w:val="0"/>
          <w:marBottom w:val="0"/>
          <w:divBdr>
            <w:top w:val="none" w:sz="0" w:space="0" w:color="auto"/>
            <w:left w:val="none" w:sz="0" w:space="0" w:color="auto"/>
            <w:bottom w:val="none" w:sz="0" w:space="0" w:color="auto"/>
            <w:right w:val="none" w:sz="0" w:space="0" w:color="auto"/>
          </w:divBdr>
          <w:divsChild>
            <w:div w:id="335156133">
              <w:marLeft w:val="0"/>
              <w:marRight w:val="0"/>
              <w:marTop w:val="0"/>
              <w:marBottom w:val="0"/>
              <w:divBdr>
                <w:top w:val="none" w:sz="0" w:space="0" w:color="auto"/>
                <w:left w:val="none" w:sz="0" w:space="0" w:color="auto"/>
                <w:bottom w:val="none" w:sz="0" w:space="0" w:color="auto"/>
                <w:right w:val="none" w:sz="0" w:space="0" w:color="auto"/>
              </w:divBdr>
              <w:divsChild>
                <w:div w:id="335155958">
                  <w:marLeft w:val="0"/>
                  <w:marRight w:val="0"/>
                  <w:marTop w:val="0"/>
                  <w:marBottom w:val="0"/>
                  <w:divBdr>
                    <w:top w:val="none" w:sz="0" w:space="0" w:color="auto"/>
                    <w:left w:val="none" w:sz="0" w:space="0" w:color="auto"/>
                    <w:bottom w:val="none" w:sz="0" w:space="0" w:color="auto"/>
                    <w:right w:val="none" w:sz="0" w:space="0" w:color="auto"/>
                  </w:divBdr>
                  <w:divsChild>
                    <w:div w:id="335156157">
                      <w:marLeft w:val="0"/>
                      <w:marRight w:val="0"/>
                      <w:marTop w:val="0"/>
                      <w:marBottom w:val="0"/>
                      <w:divBdr>
                        <w:top w:val="none" w:sz="0" w:space="0" w:color="auto"/>
                        <w:left w:val="none" w:sz="0" w:space="0" w:color="auto"/>
                        <w:bottom w:val="none" w:sz="0" w:space="0" w:color="auto"/>
                        <w:right w:val="none" w:sz="0" w:space="0" w:color="auto"/>
                      </w:divBdr>
                      <w:divsChild>
                        <w:div w:id="335156139">
                          <w:marLeft w:val="0"/>
                          <w:marRight w:val="0"/>
                          <w:marTop w:val="0"/>
                          <w:marBottom w:val="0"/>
                          <w:divBdr>
                            <w:top w:val="none" w:sz="0" w:space="0" w:color="auto"/>
                            <w:left w:val="none" w:sz="0" w:space="0" w:color="auto"/>
                            <w:bottom w:val="none" w:sz="0" w:space="0" w:color="auto"/>
                            <w:right w:val="none" w:sz="0" w:space="0" w:color="auto"/>
                          </w:divBdr>
                          <w:divsChild>
                            <w:div w:id="33515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156032">
      <w:marLeft w:val="0"/>
      <w:marRight w:val="0"/>
      <w:marTop w:val="0"/>
      <w:marBottom w:val="0"/>
      <w:divBdr>
        <w:top w:val="none" w:sz="0" w:space="0" w:color="auto"/>
        <w:left w:val="none" w:sz="0" w:space="0" w:color="auto"/>
        <w:bottom w:val="none" w:sz="0" w:space="0" w:color="auto"/>
        <w:right w:val="none" w:sz="0" w:space="0" w:color="auto"/>
      </w:divBdr>
    </w:div>
    <w:div w:id="335156033">
      <w:marLeft w:val="0"/>
      <w:marRight w:val="0"/>
      <w:marTop w:val="0"/>
      <w:marBottom w:val="0"/>
      <w:divBdr>
        <w:top w:val="none" w:sz="0" w:space="0" w:color="auto"/>
        <w:left w:val="none" w:sz="0" w:space="0" w:color="auto"/>
        <w:bottom w:val="none" w:sz="0" w:space="0" w:color="auto"/>
        <w:right w:val="none" w:sz="0" w:space="0" w:color="auto"/>
      </w:divBdr>
      <w:divsChild>
        <w:div w:id="335156137">
          <w:marLeft w:val="0"/>
          <w:marRight w:val="0"/>
          <w:marTop w:val="0"/>
          <w:marBottom w:val="0"/>
          <w:divBdr>
            <w:top w:val="none" w:sz="0" w:space="0" w:color="auto"/>
            <w:left w:val="none" w:sz="0" w:space="0" w:color="auto"/>
            <w:bottom w:val="none" w:sz="0" w:space="0" w:color="auto"/>
            <w:right w:val="none" w:sz="0" w:space="0" w:color="auto"/>
          </w:divBdr>
          <w:divsChild>
            <w:div w:id="335156114">
              <w:marLeft w:val="0"/>
              <w:marRight w:val="0"/>
              <w:marTop w:val="0"/>
              <w:marBottom w:val="0"/>
              <w:divBdr>
                <w:top w:val="none" w:sz="0" w:space="0" w:color="auto"/>
                <w:left w:val="none" w:sz="0" w:space="0" w:color="auto"/>
                <w:bottom w:val="none" w:sz="0" w:space="0" w:color="auto"/>
                <w:right w:val="none" w:sz="0" w:space="0" w:color="auto"/>
              </w:divBdr>
              <w:divsChild>
                <w:div w:id="335155874">
                  <w:marLeft w:val="0"/>
                  <w:marRight w:val="0"/>
                  <w:marTop w:val="0"/>
                  <w:marBottom w:val="0"/>
                  <w:divBdr>
                    <w:top w:val="none" w:sz="0" w:space="0" w:color="auto"/>
                    <w:left w:val="none" w:sz="0" w:space="0" w:color="auto"/>
                    <w:bottom w:val="none" w:sz="0" w:space="0" w:color="auto"/>
                    <w:right w:val="none" w:sz="0" w:space="0" w:color="auto"/>
                  </w:divBdr>
                  <w:divsChild>
                    <w:div w:id="335155961">
                      <w:marLeft w:val="0"/>
                      <w:marRight w:val="0"/>
                      <w:marTop w:val="0"/>
                      <w:marBottom w:val="0"/>
                      <w:divBdr>
                        <w:top w:val="none" w:sz="0" w:space="0" w:color="auto"/>
                        <w:left w:val="none" w:sz="0" w:space="0" w:color="auto"/>
                        <w:bottom w:val="none" w:sz="0" w:space="0" w:color="auto"/>
                        <w:right w:val="none" w:sz="0" w:space="0" w:color="auto"/>
                      </w:divBdr>
                      <w:divsChild>
                        <w:div w:id="335155989">
                          <w:marLeft w:val="0"/>
                          <w:marRight w:val="0"/>
                          <w:marTop w:val="0"/>
                          <w:marBottom w:val="0"/>
                          <w:divBdr>
                            <w:top w:val="none" w:sz="0" w:space="0" w:color="auto"/>
                            <w:left w:val="none" w:sz="0" w:space="0" w:color="auto"/>
                            <w:bottom w:val="none" w:sz="0" w:space="0" w:color="auto"/>
                            <w:right w:val="none" w:sz="0" w:space="0" w:color="auto"/>
                          </w:divBdr>
                          <w:divsChild>
                            <w:div w:id="335155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156034">
      <w:marLeft w:val="0"/>
      <w:marRight w:val="0"/>
      <w:marTop w:val="0"/>
      <w:marBottom w:val="0"/>
      <w:divBdr>
        <w:top w:val="none" w:sz="0" w:space="0" w:color="auto"/>
        <w:left w:val="none" w:sz="0" w:space="0" w:color="auto"/>
        <w:bottom w:val="none" w:sz="0" w:space="0" w:color="auto"/>
        <w:right w:val="none" w:sz="0" w:space="0" w:color="auto"/>
      </w:divBdr>
      <w:divsChild>
        <w:div w:id="335155957">
          <w:marLeft w:val="0"/>
          <w:marRight w:val="0"/>
          <w:marTop w:val="0"/>
          <w:marBottom w:val="0"/>
          <w:divBdr>
            <w:top w:val="none" w:sz="0" w:space="0" w:color="auto"/>
            <w:left w:val="none" w:sz="0" w:space="0" w:color="auto"/>
            <w:bottom w:val="none" w:sz="0" w:space="0" w:color="auto"/>
            <w:right w:val="none" w:sz="0" w:space="0" w:color="auto"/>
          </w:divBdr>
          <w:divsChild>
            <w:div w:id="335155866">
              <w:marLeft w:val="0"/>
              <w:marRight w:val="0"/>
              <w:marTop w:val="0"/>
              <w:marBottom w:val="0"/>
              <w:divBdr>
                <w:top w:val="none" w:sz="0" w:space="0" w:color="auto"/>
                <w:left w:val="none" w:sz="0" w:space="0" w:color="auto"/>
                <w:bottom w:val="none" w:sz="0" w:space="0" w:color="auto"/>
                <w:right w:val="none" w:sz="0" w:space="0" w:color="auto"/>
              </w:divBdr>
              <w:divsChild>
                <w:div w:id="335156055">
                  <w:marLeft w:val="0"/>
                  <w:marRight w:val="0"/>
                  <w:marTop w:val="0"/>
                  <w:marBottom w:val="0"/>
                  <w:divBdr>
                    <w:top w:val="none" w:sz="0" w:space="0" w:color="auto"/>
                    <w:left w:val="none" w:sz="0" w:space="0" w:color="auto"/>
                    <w:bottom w:val="none" w:sz="0" w:space="0" w:color="auto"/>
                    <w:right w:val="none" w:sz="0" w:space="0" w:color="auto"/>
                  </w:divBdr>
                  <w:divsChild>
                    <w:div w:id="335155900">
                      <w:marLeft w:val="0"/>
                      <w:marRight w:val="0"/>
                      <w:marTop w:val="0"/>
                      <w:marBottom w:val="0"/>
                      <w:divBdr>
                        <w:top w:val="none" w:sz="0" w:space="0" w:color="auto"/>
                        <w:left w:val="none" w:sz="0" w:space="0" w:color="auto"/>
                        <w:bottom w:val="none" w:sz="0" w:space="0" w:color="auto"/>
                        <w:right w:val="none" w:sz="0" w:space="0" w:color="auto"/>
                      </w:divBdr>
                      <w:divsChild>
                        <w:div w:id="335156143">
                          <w:marLeft w:val="0"/>
                          <w:marRight w:val="0"/>
                          <w:marTop w:val="0"/>
                          <w:marBottom w:val="0"/>
                          <w:divBdr>
                            <w:top w:val="none" w:sz="0" w:space="0" w:color="auto"/>
                            <w:left w:val="none" w:sz="0" w:space="0" w:color="auto"/>
                            <w:bottom w:val="none" w:sz="0" w:space="0" w:color="auto"/>
                            <w:right w:val="none" w:sz="0" w:space="0" w:color="auto"/>
                          </w:divBdr>
                          <w:divsChild>
                            <w:div w:id="335155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156041">
      <w:marLeft w:val="0"/>
      <w:marRight w:val="0"/>
      <w:marTop w:val="0"/>
      <w:marBottom w:val="0"/>
      <w:divBdr>
        <w:top w:val="none" w:sz="0" w:space="0" w:color="auto"/>
        <w:left w:val="none" w:sz="0" w:space="0" w:color="auto"/>
        <w:bottom w:val="none" w:sz="0" w:space="0" w:color="auto"/>
        <w:right w:val="none" w:sz="0" w:space="0" w:color="auto"/>
      </w:divBdr>
    </w:div>
    <w:div w:id="335156047">
      <w:marLeft w:val="0"/>
      <w:marRight w:val="0"/>
      <w:marTop w:val="0"/>
      <w:marBottom w:val="0"/>
      <w:divBdr>
        <w:top w:val="none" w:sz="0" w:space="0" w:color="auto"/>
        <w:left w:val="none" w:sz="0" w:space="0" w:color="auto"/>
        <w:bottom w:val="none" w:sz="0" w:space="0" w:color="auto"/>
        <w:right w:val="none" w:sz="0" w:space="0" w:color="auto"/>
      </w:divBdr>
      <w:divsChild>
        <w:div w:id="335156166">
          <w:marLeft w:val="0"/>
          <w:marRight w:val="0"/>
          <w:marTop w:val="0"/>
          <w:marBottom w:val="0"/>
          <w:divBdr>
            <w:top w:val="none" w:sz="0" w:space="0" w:color="auto"/>
            <w:left w:val="none" w:sz="0" w:space="0" w:color="auto"/>
            <w:bottom w:val="none" w:sz="0" w:space="0" w:color="auto"/>
            <w:right w:val="none" w:sz="0" w:space="0" w:color="auto"/>
          </w:divBdr>
          <w:divsChild>
            <w:div w:id="335155976">
              <w:marLeft w:val="0"/>
              <w:marRight w:val="0"/>
              <w:marTop w:val="0"/>
              <w:marBottom w:val="0"/>
              <w:divBdr>
                <w:top w:val="none" w:sz="0" w:space="0" w:color="auto"/>
                <w:left w:val="none" w:sz="0" w:space="0" w:color="auto"/>
                <w:bottom w:val="none" w:sz="0" w:space="0" w:color="auto"/>
                <w:right w:val="none" w:sz="0" w:space="0" w:color="auto"/>
              </w:divBdr>
              <w:divsChild>
                <w:div w:id="335156093">
                  <w:marLeft w:val="0"/>
                  <w:marRight w:val="0"/>
                  <w:marTop w:val="0"/>
                  <w:marBottom w:val="0"/>
                  <w:divBdr>
                    <w:top w:val="none" w:sz="0" w:space="0" w:color="auto"/>
                    <w:left w:val="none" w:sz="0" w:space="0" w:color="auto"/>
                    <w:bottom w:val="none" w:sz="0" w:space="0" w:color="auto"/>
                    <w:right w:val="none" w:sz="0" w:space="0" w:color="auto"/>
                  </w:divBdr>
                  <w:divsChild>
                    <w:div w:id="335156097">
                      <w:marLeft w:val="0"/>
                      <w:marRight w:val="0"/>
                      <w:marTop w:val="0"/>
                      <w:marBottom w:val="0"/>
                      <w:divBdr>
                        <w:top w:val="none" w:sz="0" w:space="0" w:color="auto"/>
                        <w:left w:val="none" w:sz="0" w:space="0" w:color="auto"/>
                        <w:bottom w:val="none" w:sz="0" w:space="0" w:color="auto"/>
                        <w:right w:val="none" w:sz="0" w:space="0" w:color="auto"/>
                      </w:divBdr>
                      <w:divsChild>
                        <w:div w:id="335156073">
                          <w:marLeft w:val="0"/>
                          <w:marRight w:val="0"/>
                          <w:marTop w:val="0"/>
                          <w:marBottom w:val="0"/>
                          <w:divBdr>
                            <w:top w:val="none" w:sz="0" w:space="0" w:color="auto"/>
                            <w:left w:val="none" w:sz="0" w:space="0" w:color="auto"/>
                            <w:bottom w:val="none" w:sz="0" w:space="0" w:color="auto"/>
                            <w:right w:val="none" w:sz="0" w:space="0" w:color="auto"/>
                          </w:divBdr>
                          <w:divsChild>
                            <w:div w:id="33515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156054">
      <w:marLeft w:val="0"/>
      <w:marRight w:val="0"/>
      <w:marTop w:val="0"/>
      <w:marBottom w:val="0"/>
      <w:divBdr>
        <w:top w:val="none" w:sz="0" w:space="0" w:color="auto"/>
        <w:left w:val="none" w:sz="0" w:space="0" w:color="auto"/>
        <w:bottom w:val="none" w:sz="0" w:space="0" w:color="auto"/>
        <w:right w:val="none" w:sz="0" w:space="0" w:color="auto"/>
      </w:divBdr>
      <w:divsChild>
        <w:div w:id="335155865">
          <w:marLeft w:val="0"/>
          <w:marRight w:val="0"/>
          <w:marTop w:val="0"/>
          <w:marBottom w:val="0"/>
          <w:divBdr>
            <w:top w:val="none" w:sz="0" w:space="0" w:color="auto"/>
            <w:left w:val="none" w:sz="0" w:space="0" w:color="auto"/>
            <w:bottom w:val="none" w:sz="0" w:space="0" w:color="auto"/>
            <w:right w:val="none" w:sz="0" w:space="0" w:color="auto"/>
          </w:divBdr>
          <w:divsChild>
            <w:div w:id="335156040">
              <w:marLeft w:val="0"/>
              <w:marRight w:val="0"/>
              <w:marTop w:val="0"/>
              <w:marBottom w:val="0"/>
              <w:divBdr>
                <w:top w:val="none" w:sz="0" w:space="0" w:color="auto"/>
                <w:left w:val="none" w:sz="0" w:space="0" w:color="auto"/>
                <w:bottom w:val="none" w:sz="0" w:space="0" w:color="auto"/>
                <w:right w:val="none" w:sz="0" w:space="0" w:color="auto"/>
              </w:divBdr>
              <w:divsChild>
                <w:div w:id="335155972">
                  <w:marLeft w:val="0"/>
                  <w:marRight w:val="0"/>
                  <w:marTop w:val="0"/>
                  <w:marBottom w:val="0"/>
                  <w:divBdr>
                    <w:top w:val="none" w:sz="0" w:space="0" w:color="auto"/>
                    <w:left w:val="none" w:sz="0" w:space="0" w:color="auto"/>
                    <w:bottom w:val="none" w:sz="0" w:space="0" w:color="auto"/>
                    <w:right w:val="none" w:sz="0" w:space="0" w:color="auto"/>
                  </w:divBdr>
                  <w:divsChild>
                    <w:div w:id="335155956">
                      <w:marLeft w:val="0"/>
                      <w:marRight w:val="0"/>
                      <w:marTop w:val="0"/>
                      <w:marBottom w:val="0"/>
                      <w:divBdr>
                        <w:top w:val="none" w:sz="0" w:space="0" w:color="auto"/>
                        <w:left w:val="none" w:sz="0" w:space="0" w:color="auto"/>
                        <w:bottom w:val="none" w:sz="0" w:space="0" w:color="auto"/>
                        <w:right w:val="none" w:sz="0" w:space="0" w:color="auto"/>
                      </w:divBdr>
                      <w:divsChild>
                        <w:div w:id="335155936">
                          <w:marLeft w:val="0"/>
                          <w:marRight w:val="0"/>
                          <w:marTop w:val="0"/>
                          <w:marBottom w:val="0"/>
                          <w:divBdr>
                            <w:top w:val="none" w:sz="0" w:space="0" w:color="auto"/>
                            <w:left w:val="none" w:sz="0" w:space="0" w:color="auto"/>
                            <w:bottom w:val="none" w:sz="0" w:space="0" w:color="auto"/>
                            <w:right w:val="none" w:sz="0" w:space="0" w:color="auto"/>
                          </w:divBdr>
                          <w:divsChild>
                            <w:div w:id="33515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156068">
      <w:marLeft w:val="0"/>
      <w:marRight w:val="0"/>
      <w:marTop w:val="0"/>
      <w:marBottom w:val="0"/>
      <w:divBdr>
        <w:top w:val="none" w:sz="0" w:space="0" w:color="auto"/>
        <w:left w:val="none" w:sz="0" w:space="0" w:color="auto"/>
        <w:bottom w:val="none" w:sz="0" w:space="0" w:color="auto"/>
        <w:right w:val="none" w:sz="0" w:space="0" w:color="auto"/>
      </w:divBdr>
      <w:divsChild>
        <w:div w:id="335155950">
          <w:marLeft w:val="0"/>
          <w:marRight w:val="0"/>
          <w:marTop w:val="0"/>
          <w:marBottom w:val="0"/>
          <w:divBdr>
            <w:top w:val="none" w:sz="0" w:space="0" w:color="auto"/>
            <w:left w:val="none" w:sz="0" w:space="0" w:color="auto"/>
            <w:bottom w:val="none" w:sz="0" w:space="0" w:color="auto"/>
            <w:right w:val="none" w:sz="0" w:space="0" w:color="auto"/>
          </w:divBdr>
          <w:divsChild>
            <w:div w:id="335156121">
              <w:marLeft w:val="0"/>
              <w:marRight w:val="0"/>
              <w:marTop w:val="0"/>
              <w:marBottom w:val="0"/>
              <w:divBdr>
                <w:top w:val="none" w:sz="0" w:space="0" w:color="auto"/>
                <w:left w:val="none" w:sz="0" w:space="0" w:color="auto"/>
                <w:bottom w:val="none" w:sz="0" w:space="0" w:color="auto"/>
                <w:right w:val="none" w:sz="0" w:space="0" w:color="auto"/>
              </w:divBdr>
              <w:divsChild>
                <w:div w:id="335156004">
                  <w:marLeft w:val="0"/>
                  <w:marRight w:val="0"/>
                  <w:marTop w:val="0"/>
                  <w:marBottom w:val="0"/>
                  <w:divBdr>
                    <w:top w:val="none" w:sz="0" w:space="0" w:color="auto"/>
                    <w:left w:val="none" w:sz="0" w:space="0" w:color="auto"/>
                    <w:bottom w:val="none" w:sz="0" w:space="0" w:color="auto"/>
                    <w:right w:val="none" w:sz="0" w:space="0" w:color="auto"/>
                  </w:divBdr>
                  <w:divsChild>
                    <w:div w:id="335155890">
                      <w:marLeft w:val="0"/>
                      <w:marRight w:val="0"/>
                      <w:marTop w:val="0"/>
                      <w:marBottom w:val="0"/>
                      <w:divBdr>
                        <w:top w:val="none" w:sz="0" w:space="0" w:color="auto"/>
                        <w:left w:val="none" w:sz="0" w:space="0" w:color="auto"/>
                        <w:bottom w:val="none" w:sz="0" w:space="0" w:color="auto"/>
                        <w:right w:val="none" w:sz="0" w:space="0" w:color="auto"/>
                      </w:divBdr>
                      <w:divsChild>
                        <w:div w:id="335155888">
                          <w:marLeft w:val="0"/>
                          <w:marRight w:val="0"/>
                          <w:marTop w:val="0"/>
                          <w:marBottom w:val="0"/>
                          <w:divBdr>
                            <w:top w:val="none" w:sz="0" w:space="0" w:color="auto"/>
                            <w:left w:val="none" w:sz="0" w:space="0" w:color="auto"/>
                            <w:bottom w:val="none" w:sz="0" w:space="0" w:color="auto"/>
                            <w:right w:val="none" w:sz="0" w:space="0" w:color="auto"/>
                          </w:divBdr>
                          <w:divsChild>
                            <w:div w:id="335155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156072">
      <w:marLeft w:val="0"/>
      <w:marRight w:val="0"/>
      <w:marTop w:val="0"/>
      <w:marBottom w:val="0"/>
      <w:divBdr>
        <w:top w:val="none" w:sz="0" w:space="0" w:color="auto"/>
        <w:left w:val="none" w:sz="0" w:space="0" w:color="auto"/>
        <w:bottom w:val="none" w:sz="0" w:space="0" w:color="auto"/>
        <w:right w:val="none" w:sz="0" w:space="0" w:color="auto"/>
      </w:divBdr>
      <w:divsChild>
        <w:div w:id="335156124">
          <w:marLeft w:val="0"/>
          <w:marRight w:val="0"/>
          <w:marTop w:val="0"/>
          <w:marBottom w:val="0"/>
          <w:divBdr>
            <w:top w:val="none" w:sz="0" w:space="0" w:color="auto"/>
            <w:left w:val="none" w:sz="0" w:space="0" w:color="auto"/>
            <w:bottom w:val="none" w:sz="0" w:space="0" w:color="auto"/>
            <w:right w:val="none" w:sz="0" w:space="0" w:color="auto"/>
          </w:divBdr>
          <w:divsChild>
            <w:div w:id="335156148">
              <w:marLeft w:val="0"/>
              <w:marRight w:val="0"/>
              <w:marTop w:val="0"/>
              <w:marBottom w:val="0"/>
              <w:divBdr>
                <w:top w:val="none" w:sz="0" w:space="0" w:color="auto"/>
                <w:left w:val="none" w:sz="0" w:space="0" w:color="auto"/>
                <w:bottom w:val="none" w:sz="0" w:space="0" w:color="auto"/>
                <w:right w:val="none" w:sz="0" w:space="0" w:color="auto"/>
              </w:divBdr>
              <w:divsChild>
                <w:div w:id="335156076">
                  <w:marLeft w:val="0"/>
                  <w:marRight w:val="0"/>
                  <w:marTop w:val="0"/>
                  <w:marBottom w:val="0"/>
                  <w:divBdr>
                    <w:top w:val="none" w:sz="0" w:space="0" w:color="auto"/>
                    <w:left w:val="none" w:sz="0" w:space="0" w:color="auto"/>
                    <w:bottom w:val="none" w:sz="0" w:space="0" w:color="auto"/>
                    <w:right w:val="none" w:sz="0" w:space="0" w:color="auto"/>
                  </w:divBdr>
                  <w:divsChild>
                    <w:div w:id="335156104">
                      <w:marLeft w:val="0"/>
                      <w:marRight w:val="0"/>
                      <w:marTop w:val="0"/>
                      <w:marBottom w:val="0"/>
                      <w:divBdr>
                        <w:top w:val="none" w:sz="0" w:space="0" w:color="auto"/>
                        <w:left w:val="none" w:sz="0" w:space="0" w:color="auto"/>
                        <w:bottom w:val="none" w:sz="0" w:space="0" w:color="auto"/>
                        <w:right w:val="none" w:sz="0" w:space="0" w:color="auto"/>
                      </w:divBdr>
                      <w:divsChild>
                        <w:div w:id="335156105">
                          <w:marLeft w:val="0"/>
                          <w:marRight w:val="0"/>
                          <w:marTop w:val="0"/>
                          <w:marBottom w:val="0"/>
                          <w:divBdr>
                            <w:top w:val="none" w:sz="0" w:space="0" w:color="auto"/>
                            <w:left w:val="none" w:sz="0" w:space="0" w:color="auto"/>
                            <w:bottom w:val="none" w:sz="0" w:space="0" w:color="auto"/>
                            <w:right w:val="none" w:sz="0" w:space="0" w:color="auto"/>
                          </w:divBdr>
                          <w:divsChild>
                            <w:div w:id="33515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156077">
      <w:marLeft w:val="0"/>
      <w:marRight w:val="0"/>
      <w:marTop w:val="0"/>
      <w:marBottom w:val="0"/>
      <w:divBdr>
        <w:top w:val="none" w:sz="0" w:space="0" w:color="auto"/>
        <w:left w:val="none" w:sz="0" w:space="0" w:color="auto"/>
        <w:bottom w:val="none" w:sz="0" w:space="0" w:color="auto"/>
        <w:right w:val="none" w:sz="0" w:space="0" w:color="auto"/>
      </w:divBdr>
      <w:divsChild>
        <w:div w:id="335155929">
          <w:marLeft w:val="0"/>
          <w:marRight w:val="0"/>
          <w:marTop w:val="0"/>
          <w:marBottom w:val="0"/>
          <w:divBdr>
            <w:top w:val="none" w:sz="0" w:space="0" w:color="auto"/>
            <w:left w:val="none" w:sz="0" w:space="0" w:color="auto"/>
            <w:bottom w:val="none" w:sz="0" w:space="0" w:color="auto"/>
            <w:right w:val="none" w:sz="0" w:space="0" w:color="auto"/>
          </w:divBdr>
          <w:divsChild>
            <w:div w:id="335155918">
              <w:marLeft w:val="0"/>
              <w:marRight w:val="0"/>
              <w:marTop w:val="0"/>
              <w:marBottom w:val="0"/>
              <w:divBdr>
                <w:top w:val="none" w:sz="0" w:space="0" w:color="auto"/>
                <w:left w:val="none" w:sz="0" w:space="0" w:color="auto"/>
                <w:bottom w:val="none" w:sz="0" w:space="0" w:color="auto"/>
                <w:right w:val="none" w:sz="0" w:space="0" w:color="auto"/>
              </w:divBdr>
              <w:divsChild>
                <w:div w:id="335155897">
                  <w:marLeft w:val="0"/>
                  <w:marRight w:val="0"/>
                  <w:marTop w:val="0"/>
                  <w:marBottom w:val="0"/>
                  <w:divBdr>
                    <w:top w:val="none" w:sz="0" w:space="0" w:color="auto"/>
                    <w:left w:val="none" w:sz="0" w:space="0" w:color="auto"/>
                    <w:bottom w:val="none" w:sz="0" w:space="0" w:color="auto"/>
                    <w:right w:val="none" w:sz="0" w:space="0" w:color="auto"/>
                  </w:divBdr>
                  <w:divsChild>
                    <w:div w:id="335156135">
                      <w:marLeft w:val="0"/>
                      <w:marRight w:val="0"/>
                      <w:marTop w:val="0"/>
                      <w:marBottom w:val="0"/>
                      <w:divBdr>
                        <w:top w:val="none" w:sz="0" w:space="0" w:color="auto"/>
                        <w:left w:val="none" w:sz="0" w:space="0" w:color="auto"/>
                        <w:bottom w:val="none" w:sz="0" w:space="0" w:color="auto"/>
                        <w:right w:val="none" w:sz="0" w:space="0" w:color="auto"/>
                      </w:divBdr>
                      <w:divsChild>
                        <w:div w:id="335155876">
                          <w:marLeft w:val="0"/>
                          <w:marRight w:val="0"/>
                          <w:marTop w:val="0"/>
                          <w:marBottom w:val="0"/>
                          <w:divBdr>
                            <w:top w:val="none" w:sz="0" w:space="0" w:color="auto"/>
                            <w:left w:val="none" w:sz="0" w:space="0" w:color="auto"/>
                            <w:bottom w:val="none" w:sz="0" w:space="0" w:color="auto"/>
                            <w:right w:val="none" w:sz="0" w:space="0" w:color="auto"/>
                          </w:divBdr>
                          <w:divsChild>
                            <w:div w:id="3351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156080">
      <w:marLeft w:val="0"/>
      <w:marRight w:val="0"/>
      <w:marTop w:val="0"/>
      <w:marBottom w:val="0"/>
      <w:divBdr>
        <w:top w:val="none" w:sz="0" w:space="0" w:color="auto"/>
        <w:left w:val="none" w:sz="0" w:space="0" w:color="auto"/>
        <w:bottom w:val="none" w:sz="0" w:space="0" w:color="auto"/>
        <w:right w:val="none" w:sz="0" w:space="0" w:color="auto"/>
      </w:divBdr>
      <w:divsChild>
        <w:div w:id="335156103">
          <w:marLeft w:val="0"/>
          <w:marRight w:val="0"/>
          <w:marTop w:val="0"/>
          <w:marBottom w:val="0"/>
          <w:divBdr>
            <w:top w:val="none" w:sz="0" w:space="0" w:color="auto"/>
            <w:left w:val="none" w:sz="0" w:space="0" w:color="auto"/>
            <w:bottom w:val="none" w:sz="0" w:space="0" w:color="auto"/>
            <w:right w:val="none" w:sz="0" w:space="0" w:color="auto"/>
          </w:divBdr>
          <w:divsChild>
            <w:div w:id="335155959">
              <w:marLeft w:val="0"/>
              <w:marRight w:val="0"/>
              <w:marTop w:val="0"/>
              <w:marBottom w:val="0"/>
              <w:divBdr>
                <w:top w:val="none" w:sz="0" w:space="0" w:color="auto"/>
                <w:left w:val="none" w:sz="0" w:space="0" w:color="auto"/>
                <w:bottom w:val="none" w:sz="0" w:space="0" w:color="auto"/>
                <w:right w:val="none" w:sz="0" w:space="0" w:color="auto"/>
              </w:divBdr>
              <w:divsChild>
                <w:div w:id="335155898">
                  <w:marLeft w:val="0"/>
                  <w:marRight w:val="0"/>
                  <w:marTop w:val="0"/>
                  <w:marBottom w:val="0"/>
                  <w:divBdr>
                    <w:top w:val="none" w:sz="0" w:space="0" w:color="auto"/>
                    <w:left w:val="none" w:sz="0" w:space="0" w:color="auto"/>
                    <w:bottom w:val="none" w:sz="0" w:space="0" w:color="auto"/>
                    <w:right w:val="none" w:sz="0" w:space="0" w:color="auto"/>
                  </w:divBdr>
                  <w:divsChild>
                    <w:div w:id="335156048">
                      <w:marLeft w:val="0"/>
                      <w:marRight w:val="0"/>
                      <w:marTop w:val="0"/>
                      <w:marBottom w:val="0"/>
                      <w:divBdr>
                        <w:top w:val="none" w:sz="0" w:space="0" w:color="auto"/>
                        <w:left w:val="none" w:sz="0" w:space="0" w:color="auto"/>
                        <w:bottom w:val="none" w:sz="0" w:space="0" w:color="auto"/>
                        <w:right w:val="none" w:sz="0" w:space="0" w:color="auto"/>
                      </w:divBdr>
                      <w:divsChild>
                        <w:div w:id="335156075">
                          <w:marLeft w:val="0"/>
                          <w:marRight w:val="0"/>
                          <w:marTop w:val="0"/>
                          <w:marBottom w:val="0"/>
                          <w:divBdr>
                            <w:top w:val="none" w:sz="0" w:space="0" w:color="auto"/>
                            <w:left w:val="none" w:sz="0" w:space="0" w:color="auto"/>
                            <w:bottom w:val="none" w:sz="0" w:space="0" w:color="auto"/>
                            <w:right w:val="none" w:sz="0" w:space="0" w:color="auto"/>
                          </w:divBdr>
                          <w:divsChild>
                            <w:div w:id="335155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156083">
      <w:marLeft w:val="0"/>
      <w:marRight w:val="0"/>
      <w:marTop w:val="0"/>
      <w:marBottom w:val="0"/>
      <w:divBdr>
        <w:top w:val="none" w:sz="0" w:space="0" w:color="auto"/>
        <w:left w:val="none" w:sz="0" w:space="0" w:color="auto"/>
        <w:bottom w:val="none" w:sz="0" w:space="0" w:color="auto"/>
        <w:right w:val="none" w:sz="0" w:space="0" w:color="auto"/>
      </w:divBdr>
    </w:div>
    <w:div w:id="335156084">
      <w:marLeft w:val="0"/>
      <w:marRight w:val="0"/>
      <w:marTop w:val="0"/>
      <w:marBottom w:val="0"/>
      <w:divBdr>
        <w:top w:val="none" w:sz="0" w:space="0" w:color="auto"/>
        <w:left w:val="none" w:sz="0" w:space="0" w:color="auto"/>
        <w:bottom w:val="none" w:sz="0" w:space="0" w:color="auto"/>
        <w:right w:val="none" w:sz="0" w:space="0" w:color="auto"/>
      </w:divBdr>
      <w:divsChild>
        <w:div w:id="335155946">
          <w:marLeft w:val="0"/>
          <w:marRight w:val="0"/>
          <w:marTop w:val="0"/>
          <w:marBottom w:val="0"/>
          <w:divBdr>
            <w:top w:val="none" w:sz="0" w:space="0" w:color="auto"/>
            <w:left w:val="none" w:sz="0" w:space="0" w:color="auto"/>
            <w:bottom w:val="none" w:sz="0" w:space="0" w:color="auto"/>
            <w:right w:val="none" w:sz="0" w:space="0" w:color="auto"/>
          </w:divBdr>
          <w:divsChild>
            <w:div w:id="335156132">
              <w:marLeft w:val="0"/>
              <w:marRight w:val="0"/>
              <w:marTop w:val="0"/>
              <w:marBottom w:val="0"/>
              <w:divBdr>
                <w:top w:val="none" w:sz="0" w:space="0" w:color="auto"/>
                <w:left w:val="none" w:sz="0" w:space="0" w:color="auto"/>
                <w:bottom w:val="none" w:sz="0" w:space="0" w:color="auto"/>
                <w:right w:val="none" w:sz="0" w:space="0" w:color="auto"/>
              </w:divBdr>
              <w:divsChild>
                <w:div w:id="335156158">
                  <w:marLeft w:val="0"/>
                  <w:marRight w:val="0"/>
                  <w:marTop w:val="0"/>
                  <w:marBottom w:val="0"/>
                  <w:divBdr>
                    <w:top w:val="none" w:sz="0" w:space="0" w:color="auto"/>
                    <w:left w:val="none" w:sz="0" w:space="0" w:color="auto"/>
                    <w:bottom w:val="none" w:sz="0" w:space="0" w:color="auto"/>
                    <w:right w:val="none" w:sz="0" w:space="0" w:color="auto"/>
                  </w:divBdr>
                  <w:divsChild>
                    <w:div w:id="335155887">
                      <w:marLeft w:val="0"/>
                      <w:marRight w:val="0"/>
                      <w:marTop w:val="0"/>
                      <w:marBottom w:val="0"/>
                      <w:divBdr>
                        <w:top w:val="none" w:sz="0" w:space="0" w:color="auto"/>
                        <w:left w:val="none" w:sz="0" w:space="0" w:color="auto"/>
                        <w:bottom w:val="none" w:sz="0" w:space="0" w:color="auto"/>
                        <w:right w:val="none" w:sz="0" w:space="0" w:color="auto"/>
                      </w:divBdr>
                      <w:divsChild>
                        <w:div w:id="335156016">
                          <w:marLeft w:val="0"/>
                          <w:marRight w:val="0"/>
                          <w:marTop w:val="0"/>
                          <w:marBottom w:val="0"/>
                          <w:divBdr>
                            <w:top w:val="none" w:sz="0" w:space="0" w:color="auto"/>
                            <w:left w:val="none" w:sz="0" w:space="0" w:color="auto"/>
                            <w:bottom w:val="none" w:sz="0" w:space="0" w:color="auto"/>
                            <w:right w:val="none" w:sz="0" w:space="0" w:color="auto"/>
                          </w:divBdr>
                          <w:divsChild>
                            <w:div w:id="33515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156085">
      <w:marLeft w:val="0"/>
      <w:marRight w:val="0"/>
      <w:marTop w:val="0"/>
      <w:marBottom w:val="0"/>
      <w:divBdr>
        <w:top w:val="none" w:sz="0" w:space="0" w:color="auto"/>
        <w:left w:val="none" w:sz="0" w:space="0" w:color="auto"/>
        <w:bottom w:val="none" w:sz="0" w:space="0" w:color="auto"/>
        <w:right w:val="none" w:sz="0" w:space="0" w:color="auto"/>
      </w:divBdr>
      <w:divsChild>
        <w:div w:id="335155880">
          <w:marLeft w:val="0"/>
          <w:marRight w:val="0"/>
          <w:marTop w:val="0"/>
          <w:marBottom w:val="0"/>
          <w:divBdr>
            <w:top w:val="none" w:sz="0" w:space="0" w:color="auto"/>
            <w:left w:val="none" w:sz="0" w:space="0" w:color="auto"/>
            <w:bottom w:val="none" w:sz="0" w:space="0" w:color="auto"/>
            <w:right w:val="none" w:sz="0" w:space="0" w:color="auto"/>
          </w:divBdr>
          <w:divsChild>
            <w:div w:id="335156030">
              <w:marLeft w:val="0"/>
              <w:marRight w:val="0"/>
              <w:marTop w:val="0"/>
              <w:marBottom w:val="0"/>
              <w:divBdr>
                <w:top w:val="none" w:sz="0" w:space="0" w:color="auto"/>
                <w:left w:val="none" w:sz="0" w:space="0" w:color="auto"/>
                <w:bottom w:val="none" w:sz="0" w:space="0" w:color="auto"/>
                <w:right w:val="none" w:sz="0" w:space="0" w:color="auto"/>
              </w:divBdr>
              <w:divsChild>
                <w:div w:id="335155914">
                  <w:marLeft w:val="0"/>
                  <w:marRight w:val="0"/>
                  <w:marTop w:val="0"/>
                  <w:marBottom w:val="0"/>
                  <w:divBdr>
                    <w:top w:val="none" w:sz="0" w:space="0" w:color="auto"/>
                    <w:left w:val="none" w:sz="0" w:space="0" w:color="auto"/>
                    <w:bottom w:val="none" w:sz="0" w:space="0" w:color="auto"/>
                    <w:right w:val="none" w:sz="0" w:space="0" w:color="auto"/>
                  </w:divBdr>
                  <w:divsChild>
                    <w:div w:id="335156045">
                      <w:marLeft w:val="0"/>
                      <w:marRight w:val="0"/>
                      <w:marTop w:val="0"/>
                      <w:marBottom w:val="0"/>
                      <w:divBdr>
                        <w:top w:val="none" w:sz="0" w:space="0" w:color="auto"/>
                        <w:left w:val="none" w:sz="0" w:space="0" w:color="auto"/>
                        <w:bottom w:val="none" w:sz="0" w:space="0" w:color="auto"/>
                        <w:right w:val="none" w:sz="0" w:space="0" w:color="auto"/>
                      </w:divBdr>
                      <w:divsChild>
                        <w:div w:id="335156026">
                          <w:marLeft w:val="0"/>
                          <w:marRight w:val="0"/>
                          <w:marTop w:val="0"/>
                          <w:marBottom w:val="0"/>
                          <w:divBdr>
                            <w:top w:val="none" w:sz="0" w:space="0" w:color="auto"/>
                            <w:left w:val="none" w:sz="0" w:space="0" w:color="auto"/>
                            <w:bottom w:val="none" w:sz="0" w:space="0" w:color="auto"/>
                            <w:right w:val="none" w:sz="0" w:space="0" w:color="auto"/>
                          </w:divBdr>
                          <w:divsChild>
                            <w:div w:id="33515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156087">
      <w:marLeft w:val="0"/>
      <w:marRight w:val="0"/>
      <w:marTop w:val="0"/>
      <w:marBottom w:val="0"/>
      <w:divBdr>
        <w:top w:val="none" w:sz="0" w:space="0" w:color="auto"/>
        <w:left w:val="none" w:sz="0" w:space="0" w:color="auto"/>
        <w:bottom w:val="none" w:sz="0" w:space="0" w:color="auto"/>
        <w:right w:val="none" w:sz="0" w:space="0" w:color="auto"/>
      </w:divBdr>
      <w:divsChild>
        <w:div w:id="335155932">
          <w:marLeft w:val="0"/>
          <w:marRight w:val="0"/>
          <w:marTop w:val="0"/>
          <w:marBottom w:val="0"/>
          <w:divBdr>
            <w:top w:val="none" w:sz="0" w:space="0" w:color="auto"/>
            <w:left w:val="none" w:sz="0" w:space="0" w:color="auto"/>
            <w:bottom w:val="none" w:sz="0" w:space="0" w:color="auto"/>
            <w:right w:val="none" w:sz="0" w:space="0" w:color="auto"/>
          </w:divBdr>
          <w:divsChild>
            <w:div w:id="335156053">
              <w:marLeft w:val="0"/>
              <w:marRight w:val="0"/>
              <w:marTop w:val="0"/>
              <w:marBottom w:val="0"/>
              <w:divBdr>
                <w:top w:val="none" w:sz="0" w:space="0" w:color="auto"/>
                <w:left w:val="none" w:sz="0" w:space="0" w:color="auto"/>
                <w:bottom w:val="none" w:sz="0" w:space="0" w:color="auto"/>
                <w:right w:val="none" w:sz="0" w:space="0" w:color="auto"/>
              </w:divBdr>
              <w:divsChild>
                <w:div w:id="335155955">
                  <w:marLeft w:val="0"/>
                  <w:marRight w:val="0"/>
                  <w:marTop w:val="0"/>
                  <w:marBottom w:val="0"/>
                  <w:divBdr>
                    <w:top w:val="none" w:sz="0" w:space="0" w:color="auto"/>
                    <w:left w:val="none" w:sz="0" w:space="0" w:color="auto"/>
                    <w:bottom w:val="none" w:sz="0" w:space="0" w:color="auto"/>
                    <w:right w:val="none" w:sz="0" w:space="0" w:color="auto"/>
                  </w:divBdr>
                  <w:divsChild>
                    <w:div w:id="335155924">
                      <w:marLeft w:val="0"/>
                      <w:marRight w:val="0"/>
                      <w:marTop w:val="0"/>
                      <w:marBottom w:val="0"/>
                      <w:divBdr>
                        <w:top w:val="none" w:sz="0" w:space="0" w:color="auto"/>
                        <w:left w:val="none" w:sz="0" w:space="0" w:color="auto"/>
                        <w:bottom w:val="none" w:sz="0" w:space="0" w:color="auto"/>
                        <w:right w:val="none" w:sz="0" w:space="0" w:color="auto"/>
                      </w:divBdr>
                      <w:divsChild>
                        <w:div w:id="335156151">
                          <w:marLeft w:val="0"/>
                          <w:marRight w:val="0"/>
                          <w:marTop w:val="0"/>
                          <w:marBottom w:val="0"/>
                          <w:divBdr>
                            <w:top w:val="none" w:sz="0" w:space="0" w:color="auto"/>
                            <w:left w:val="none" w:sz="0" w:space="0" w:color="auto"/>
                            <w:bottom w:val="none" w:sz="0" w:space="0" w:color="auto"/>
                            <w:right w:val="none" w:sz="0" w:space="0" w:color="auto"/>
                          </w:divBdr>
                          <w:divsChild>
                            <w:div w:id="335156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156088">
      <w:marLeft w:val="0"/>
      <w:marRight w:val="0"/>
      <w:marTop w:val="0"/>
      <w:marBottom w:val="0"/>
      <w:divBdr>
        <w:top w:val="none" w:sz="0" w:space="0" w:color="auto"/>
        <w:left w:val="none" w:sz="0" w:space="0" w:color="auto"/>
        <w:bottom w:val="none" w:sz="0" w:space="0" w:color="auto"/>
        <w:right w:val="none" w:sz="0" w:space="0" w:color="auto"/>
      </w:divBdr>
      <w:divsChild>
        <w:div w:id="335156035">
          <w:marLeft w:val="0"/>
          <w:marRight w:val="0"/>
          <w:marTop w:val="0"/>
          <w:marBottom w:val="0"/>
          <w:divBdr>
            <w:top w:val="none" w:sz="0" w:space="0" w:color="auto"/>
            <w:left w:val="none" w:sz="0" w:space="0" w:color="auto"/>
            <w:bottom w:val="none" w:sz="0" w:space="0" w:color="auto"/>
            <w:right w:val="none" w:sz="0" w:space="0" w:color="auto"/>
          </w:divBdr>
          <w:divsChild>
            <w:div w:id="335155872">
              <w:marLeft w:val="0"/>
              <w:marRight w:val="0"/>
              <w:marTop w:val="0"/>
              <w:marBottom w:val="0"/>
              <w:divBdr>
                <w:top w:val="none" w:sz="0" w:space="0" w:color="auto"/>
                <w:left w:val="none" w:sz="0" w:space="0" w:color="auto"/>
                <w:bottom w:val="none" w:sz="0" w:space="0" w:color="auto"/>
                <w:right w:val="none" w:sz="0" w:space="0" w:color="auto"/>
              </w:divBdr>
              <w:divsChild>
                <w:div w:id="335156028">
                  <w:marLeft w:val="0"/>
                  <w:marRight w:val="0"/>
                  <w:marTop w:val="0"/>
                  <w:marBottom w:val="0"/>
                  <w:divBdr>
                    <w:top w:val="none" w:sz="0" w:space="0" w:color="auto"/>
                    <w:left w:val="none" w:sz="0" w:space="0" w:color="auto"/>
                    <w:bottom w:val="none" w:sz="0" w:space="0" w:color="auto"/>
                    <w:right w:val="none" w:sz="0" w:space="0" w:color="auto"/>
                  </w:divBdr>
                  <w:divsChild>
                    <w:div w:id="335156122">
                      <w:marLeft w:val="0"/>
                      <w:marRight w:val="0"/>
                      <w:marTop w:val="0"/>
                      <w:marBottom w:val="0"/>
                      <w:divBdr>
                        <w:top w:val="none" w:sz="0" w:space="0" w:color="auto"/>
                        <w:left w:val="none" w:sz="0" w:space="0" w:color="auto"/>
                        <w:bottom w:val="none" w:sz="0" w:space="0" w:color="auto"/>
                        <w:right w:val="none" w:sz="0" w:space="0" w:color="auto"/>
                      </w:divBdr>
                      <w:divsChild>
                        <w:div w:id="335156125">
                          <w:marLeft w:val="0"/>
                          <w:marRight w:val="0"/>
                          <w:marTop w:val="0"/>
                          <w:marBottom w:val="0"/>
                          <w:divBdr>
                            <w:top w:val="none" w:sz="0" w:space="0" w:color="auto"/>
                            <w:left w:val="none" w:sz="0" w:space="0" w:color="auto"/>
                            <w:bottom w:val="none" w:sz="0" w:space="0" w:color="auto"/>
                            <w:right w:val="none" w:sz="0" w:space="0" w:color="auto"/>
                          </w:divBdr>
                          <w:divsChild>
                            <w:div w:id="33515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156094">
      <w:marLeft w:val="0"/>
      <w:marRight w:val="0"/>
      <w:marTop w:val="0"/>
      <w:marBottom w:val="0"/>
      <w:divBdr>
        <w:top w:val="none" w:sz="0" w:space="0" w:color="auto"/>
        <w:left w:val="none" w:sz="0" w:space="0" w:color="auto"/>
        <w:bottom w:val="none" w:sz="0" w:space="0" w:color="auto"/>
        <w:right w:val="none" w:sz="0" w:space="0" w:color="auto"/>
      </w:divBdr>
    </w:div>
    <w:div w:id="335156095">
      <w:marLeft w:val="0"/>
      <w:marRight w:val="0"/>
      <w:marTop w:val="0"/>
      <w:marBottom w:val="0"/>
      <w:divBdr>
        <w:top w:val="none" w:sz="0" w:space="0" w:color="auto"/>
        <w:left w:val="none" w:sz="0" w:space="0" w:color="auto"/>
        <w:bottom w:val="none" w:sz="0" w:space="0" w:color="auto"/>
        <w:right w:val="none" w:sz="0" w:space="0" w:color="auto"/>
      </w:divBdr>
      <w:divsChild>
        <w:div w:id="335156056">
          <w:marLeft w:val="0"/>
          <w:marRight w:val="0"/>
          <w:marTop w:val="0"/>
          <w:marBottom w:val="0"/>
          <w:divBdr>
            <w:top w:val="none" w:sz="0" w:space="0" w:color="auto"/>
            <w:left w:val="none" w:sz="0" w:space="0" w:color="auto"/>
            <w:bottom w:val="none" w:sz="0" w:space="0" w:color="auto"/>
            <w:right w:val="none" w:sz="0" w:space="0" w:color="auto"/>
          </w:divBdr>
          <w:divsChild>
            <w:div w:id="335155938">
              <w:marLeft w:val="1"/>
              <w:marRight w:val="1"/>
              <w:marTop w:val="0"/>
              <w:marBottom w:val="0"/>
              <w:divBdr>
                <w:top w:val="none" w:sz="0" w:space="0" w:color="auto"/>
                <w:left w:val="none" w:sz="0" w:space="0" w:color="auto"/>
                <w:bottom w:val="none" w:sz="0" w:space="0" w:color="auto"/>
                <w:right w:val="none" w:sz="0" w:space="0" w:color="auto"/>
              </w:divBdr>
              <w:divsChild>
                <w:div w:id="335156038">
                  <w:marLeft w:val="0"/>
                  <w:marRight w:val="0"/>
                  <w:marTop w:val="30"/>
                  <w:marBottom w:val="0"/>
                  <w:divBdr>
                    <w:top w:val="none" w:sz="0" w:space="0" w:color="auto"/>
                    <w:left w:val="none" w:sz="0" w:space="0" w:color="auto"/>
                    <w:bottom w:val="none" w:sz="0" w:space="0" w:color="auto"/>
                    <w:right w:val="none" w:sz="0" w:space="0" w:color="auto"/>
                  </w:divBdr>
                  <w:divsChild>
                    <w:div w:id="335155916">
                      <w:marLeft w:val="720"/>
                      <w:marRight w:val="0"/>
                      <w:marTop w:val="0"/>
                      <w:marBottom w:val="0"/>
                      <w:divBdr>
                        <w:top w:val="none" w:sz="0" w:space="0" w:color="auto"/>
                        <w:left w:val="none" w:sz="0" w:space="0" w:color="auto"/>
                        <w:bottom w:val="none" w:sz="0" w:space="0" w:color="auto"/>
                        <w:right w:val="none" w:sz="0" w:space="0" w:color="auto"/>
                      </w:divBdr>
                    </w:div>
                    <w:div w:id="335155964">
                      <w:marLeft w:val="480"/>
                      <w:marRight w:val="0"/>
                      <w:marTop w:val="0"/>
                      <w:marBottom w:val="0"/>
                      <w:divBdr>
                        <w:top w:val="none" w:sz="0" w:space="0" w:color="auto"/>
                        <w:left w:val="none" w:sz="0" w:space="0" w:color="auto"/>
                        <w:bottom w:val="none" w:sz="0" w:space="0" w:color="auto"/>
                        <w:right w:val="none" w:sz="0" w:space="0" w:color="auto"/>
                      </w:divBdr>
                    </w:div>
                    <w:div w:id="335156023">
                      <w:marLeft w:val="720"/>
                      <w:marRight w:val="0"/>
                      <w:marTop w:val="0"/>
                      <w:marBottom w:val="0"/>
                      <w:divBdr>
                        <w:top w:val="none" w:sz="0" w:space="0" w:color="auto"/>
                        <w:left w:val="none" w:sz="0" w:space="0" w:color="auto"/>
                        <w:bottom w:val="none" w:sz="0" w:space="0" w:color="auto"/>
                        <w:right w:val="none" w:sz="0" w:space="0" w:color="auto"/>
                      </w:divBdr>
                    </w:div>
                    <w:div w:id="335156049">
                      <w:marLeft w:val="0"/>
                      <w:marRight w:val="0"/>
                      <w:marTop w:val="0"/>
                      <w:marBottom w:val="0"/>
                      <w:divBdr>
                        <w:top w:val="none" w:sz="0" w:space="0" w:color="auto"/>
                        <w:left w:val="none" w:sz="0" w:space="0" w:color="auto"/>
                        <w:bottom w:val="none" w:sz="0" w:space="0" w:color="auto"/>
                        <w:right w:val="none" w:sz="0" w:space="0" w:color="auto"/>
                      </w:divBdr>
                      <w:divsChild>
                        <w:div w:id="335155867">
                          <w:marLeft w:val="0"/>
                          <w:marRight w:val="0"/>
                          <w:marTop w:val="0"/>
                          <w:marBottom w:val="0"/>
                          <w:divBdr>
                            <w:top w:val="none" w:sz="0" w:space="0" w:color="auto"/>
                            <w:left w:val="none" w:sz="0" w:space="0" w:color="auto"/>
                            <w:bottom w:val="none" w:sz="0" w:space="0" w:color="auto"/>
                            <w:right w:val="none" w:sz="0" w:space="0" w:color="auto"/>
                          </w:divBdr>
                          <w:divsChild>
                            <w:div w:id="335155949">
                              <w:marLeft w:val="0"/>
                              <w:marRight w:val="0"/>
                              <w:marTop w:val="0"/>
                              <w:marBottom w:val="0"/>
                              <w:divBdr>
                                <w:top w:val="none" w:sz="0" w:space="0" w:color="auto"/>
                                <w:left w:val="none" w:sz="0" w:space="0" w:color="auto"/>
                                <w:bottom w:val="none" w:sz="0" w:space="0" w:color="auto"/>
                                <w:right w:val="none" w:sz="0" w:space="0" w:color="auto"/>
                              </w:divBdr>
                            </w:div>
                          </w:divsChild>
                        </w:div>
                        <w:div w:id="335155981">
                          <w:marLeft w:val="0"/>
                          <w:marRight w:val="0"/>
                          <w:marTop w:val="0"/>
                          <w:marBottom w:val="0"/>
                          <w:divBdr>
                            <w:top w:val="none" w:sz="0" w:space="0" w:color="auto"/>
                            <w:left w:val="none" w:sz="0" w:space="0" w:color="auto"/>
                            <w:bottom w:val="none" w:sz="0" w:space="0" w:color="auto"/>
                            <w:right w:val="none" w:sz="0" w:space="0" w:color="auto"/>
                          </w:divBdr>
                          <w:divsChild>
                            <w:div w:id="335156000">
                              <w:marLeft w:val="0"/>
                              <w:marRight w:val="0"/>
                              <w:marTop w:val="0"/>
                              <w:marBottom w:val="0"/>
                              <w:divBdr>
                                <w:top w:val="none" w:sz="0" w:space="0" w:color="auto"/>
                                <w:left w:val="none" w:sz="0" w:space="0" w:color="auto"/>
                                <w:bottom w:val="none" w:sz="0" w:space="0" w:color="auto"/>
                                <w:right w:val="none" w:sz="0" w:space="0" w:color="auto"/>
                              </w:divBdr>
                            </w:div>
                          </w:divsChild>
                        </w:div>
                        <w:div w:id="335156106">
                          <w:marLeft w:val="0"/>
                          <w:marRight w:val="0"/>
                          <w:marTop w:val="0"/>
                          <w:marBottom w:val="0"/>
                          <w:divBdr>
                            <w:top w:val="none" w:sz="0" w:space="0" w:color="auto"/>
                            <w:left w:val="none" w:sz="0" w:space="0" w:color="auto"/>
                            <w:bottom w:val="none" w:sz="0" w:space="0" w:color="auto"/>
                            <w:right w:val="none" w:sz="0" w:space="0" w:color="auto"/>
                          </w:divBdr>
                        </w:div>
                      </w:divsChild>
                    </w:div>
                    <w:div w:id="335156058">
                      <w:marLeft w:val="720"/>
                      <w:marRight w:val="0"/>
                      <w:marTop w:val="0"/>
                      <w:marBottom w:val="0"/>
                      <w:divBdr>
                        <w:top w:val="none" w:sz="0" w:space="0" w:color="auto"/>
                        <w:left w:val="none" w:sz="0" w:space="0" w:color="auto"/>
                        <w:bottom w:val="none" w:sz="0" w:space="0" w:color="auto"/>
                        <w:right w:val="none" w:sz="0" w:space="0" w:color="auto"/>
                      </w:divBdr>
                    </w:div>
                    <w:div w:id="335156081">
                      <w:marLeft w:val="480"/>
                      <w:marRight w:val="0"/>
                      <w:marTop w:val="0"/>
                      <w:marBottom w:val="0"/>
                      <w:divBdr>
                        <w:top w:val="none" w:sz="0" w:space="0" w:color="auto"/>
                        <w:left w:val="none" w:sz="0" w:space="0" w:color="auto"/>
                        <w:bottom w:val="none" w:sz="0" w:space="0" w:color="auto"/>
                        <w:right w:val="none" w:sz="0" w:space="0" w:color="auto"/>
                      </w:divBdr>
                    </w:div>
                  </w:divsChild>
                </w:div>
                <w:div w:id="335156134">
                  <w:marLeft w:val="0"/>
                  <w:marRight w:val="0"/>
                  <w:marTop w:val="30"/>
                  <w:marBottom w:val="0"/>
                  <w:divBdr>
                    <w:top w:val="none" w:sz="0" w:space="0" w:color="auto"/>
                    <w:left w:val="none" w:sz="0" w:space="0" w:color="auto"/>
                    <w:bottom w:val="none" w:sz="0" w:space="0" w:color="auto"/>
                    <w:right w:val="none" w:sz="0" w:space="0" w:color="auto"/>
                  </w:divBdr>
                  <w:divsChild>
                    <w:div w:id="335155905">
                      <w:marLeft w:val="720"/>
                      <w:marRight w:val="0"/>
                      <w:marTop w:val="0"/>
                      <w:marBottom w:val="0"/>
                      <w:divBdr>
                        <w:top w:val="none" w:sz="0" w:space="0" w:color="auto"/>
                        <w:left w:val="none" w:sz="0" w:space="0" w:color="auto"/>
                        <w:bottom w:val="none" w:sz="0" w:space="0" w:color="auto"/>
                        <w:right w:val="none" w:sz="0" w:space="0" w:color="auto"/>
                      </w:divBdr>
                    </w:div>
                    <w:div w:id="335155912">
                      <w:marLeft w:val="720"/>
                      <w:marRight w:val="0"/>
                      <w:marTop w:val="0"/>
                      <w:marBottom w:val="0"/>
                      <w:divBdr>
                        <w:top w:val="none" w:sz="0" w:space="0" w:color="auto"/>
                        <w:left w:val="none" w:sz="0" w:space="0" w:color="auto"/>
                        <w:bottom w:val="none" w:sz="0" w:space="0" w:color="auto"/>
                        <w:right w:val="none" w:sz="0" w:space="0" w:color="auto"/>
                      </w:divBdr>
                    </w:div>
                    <w:div w:id="335155970">
                      <w:marLeft w:val="480"/>
                      <w:marRight w:val="0"/>
                      <w:marTop w:val="0"/>
                      <w:marBottom w:val="0"/>
                      <w:divBdr>
                        <w:top w:val="none" w:sz="0" w:space="0" w:color="auto"/>
                        <w:left w:val="none" w:sz="0" w:space="0" w:color="auto"/>
                        <w:bottom w:val="none" w:sz="0" w:space="0" w:color="auto"/>
                        <w:right w:val="none" w:sz="0" w:space="0" w:color="auto"/>
                      </w:divBdr>
                    </w:div>
                    <w:div w:id="335156003">
                      <w:marLeft w:val="480"/>
                      <w:marRight w:val="0"/>
                      <w:marTop w:val="0"/>
                      <w:marBottom w:val="0"/>
                      <w:divBdr>
                        <w:top w:val="none" w:sz="0" w:space="0" w:color="auto"/>
                        <w:left w:val="none" w:sz="0" w:space="0" w:color="auto"/>
                        <w:bottom w:val="none" w:sz="0" w:space="0" w:color="auto"/>
                        <w:right w:val="none" w:sz="0" w:space="0" w:color="auto"/>
                      </w:divBdr>
                    </w:div>
                    <w:div w:id="335156099">
                      <w:marLeft w:val="0"/>
                      <w:marRight w:val="0"/>
                      <w:marTop w:val="0"/>
                      <w:marBottom w:val="0"/>
                      <w:divBdr>
                        <w:top w:val="none" w:sz="0" w:space="0" w:color="auto"/>
                        <w:left w:val="none" w:sz="0" w:space="0" w:color="auto"/>
                        <w:bottom w:val="none" w:sz="0" w:space="0" w:color="auto"/>
                        <w:right w:val="none" w:sz="0" w:space="0" w:color="auto"/>
                      </w:divBdr>
                    </w:div>
                    <w:div w:id="335156111">
                      <w:marLeft w:val="0"/>
                      <w:marRight w:val="0"/>
                      <w:marTop w:val="0"/>
                      <w:marBottom w:val="0"/>
                      <w:divBdr>
                        <w:top w:val="none" w:sz="0" w:space="0" w:color="auto"/>
                        <w:left w:val="none" w:sz="0" w:space="0" w:color="auto"/>
                        <w:bottom w:val="none" w:sz="0" w:space="0" w:color="auto"/>
                        <w:right w:val="none" w:sz="0" w:space="0" w:color="auto"/>
                      </w:divBdr>
                    </w:div>
                    <w:div w:id="335156156">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156096">
      <w:marLeft w:val="0"/>
      <w:marRight w:val="0"/>
      <w:marTop w:val="0"/>
      <w:marBottom w:val="0"/>
      <w:divBdr>
        <w:top w:val="none" w:sz="0" w:space="0" w:color="auto"/>
        <w:left w:val="none" w:sz="0" w:space="0" w:color="auto"/>
        <w:bottom w:val="none" w:sz="0" w:space="0" w:color="auto"/>
        <w:right w:val="none" w:sz="0" w:space="0" w:color="auto"/>
      </w:divBdr>
    </w:div>
    <w:div w:id="335156098">
      <w:marLeft w:val="0"/>
      <w:marRight w:val="0"/>
      <w:marTop w:val="0"/>
      <w:marBottom w:val="0"/>
      <w:divBdr>
        <w:top w:val="none" w:sz="0" w:space="0" w:color="auto"/>
        <w:left w:val="none" w:sz="0" w:space="0" w:color="auto"/>
        <w:bottom w:val="none" w:sz="0" w:space="0" w:color="auto"/>
        <w:right w:val="none" w:sz="0" w:space="0" w:color="auto"/>
      </w:divBdr>
      <w:divsChild>
        <w:div w:id="335156117">
          <w:marLeft w:val="0"/>
          <w:marRight w:val="0"/>
          <w:marTop w:val="0"/>
          <w:marBottom w:val="0"/>
          <w:divBdr>
            <w:top w:val="none" w:sz="0" w:space="0" w:color="auto"/>
            <w:left w:val="none" w:sz="0" w:space="0" w:color="auto"/>
            <w:bottom w:val="none" w:sz="0" w:space="0" w:color="auto"/>
            <w:right w:val="none" w:sz="0" w:space="0" w:color="auto"/>
          </w:divBdr>
          <w:divsChild>
            <w:div w:id="335155908">
              <w:marLeft w:val="0"/>
              <w:marRight w:val="0"/>
              <w:marTop w:val="0"/>
              <w:marBottom w:val="0"/>
              <w:divBdr>
                <w:top w:val="none" w:sz="0" w:space="0" w:color="auto"/>
                <w:left w:val="none" w:sz="0" w:space="0" w:color="auto"/>
                <w:bottom w:val="none" w:sz="0" w:space="0" w:color="auto"/>
                <w:right w:val="none" w:sz="0" w:space="0" w:color="auto"/>
              </w:divBdr>
              <w:divsChild>
                <w:div w:id="335155940">
                  <w:marLeft w:val="0"/>
                  <w:marRight w:val="0"/>
                  <w:marTop w:val="0"/>
                  <w:marBottom w:val="0"/>
                  <w:divBdr>
                    <w:top w:val="none" w:sz="0" w:space="0" w:color="auto"/>
                    <w:left w:val="none" w:sz="0" w:space="0" w:color="auto"/>
                    <w:bottom w:val="none" w:sz="0" w:space="0" w:color="auto"/>
                    <w:right w:val="none" w:sz="0" w:space="0" w:color="auto"/>
                  </w:divBdr>
                  <w:divsChild>
                    <w:div w:id="335156061">
                      <w:marLeft w:val="0"/>
                      <w:marRight w:val="0"/>
                      <w:marTop w:val="0"/>
                      <w:marBottom w:val="0"/>
                      <w:divBdr>
                        <w:top w:val="none" w:sz="0" w:space="0" w:color="auto"/>
                        <w:left w:val="none" w:sz="0" w:space="0" w:color="auto"/>
                        <w:bottom w:val="none" w:sz="0" w:space="0" w:color="auto"/>
                        <w:right w:val="none" w:sz="0" w:space="0" w:color="auto"/>
                      </w:divBdr>
                      <w:divsChild>
                        <w:div w:id="335155960">
                          <w:marLeft w:val="0"/>
                          <w:marRight w:val="0"/>
                          <w:marTop w:val="0"/>
                          <w:marBottom w:val="0"/>
                          <w:divBdr>
                            <w:top w:val="none" w:sz="0" w:space="0" w:color="auto"/>
                            <w:left w:val="none" w:sz="0" w:space="0" w:color="auto"/>
                            <w:bottom w:val="none" w:sz="0" w:space="0" w:color="auto"/>
                            <w:right w:val="none" w:sz="0" w:space="0" w:color="auto"/>
                          </w:divBdr>
                          <w:divsChild>
                            <w:div w:id="33515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156101">
      <w:marLeft w:val="0"/>
      <w:marRight w:val="0"/>
      <w:marTop w:val="0"/>
      <w:marBottom w:val="0"/>
      <w:divBdr>
        <w:top w:val="none" w:sz="0" w:space="0" w:color="auto"/>
        <w:left w:val="none" w:sz="0" w:space="0" w:color="auto"/>
        <w:bottom w:val="none" w:sz="0" w:space="0" w:color="auto"/>
        <w:right w:val="none" w:sz="0" w:space="0" w:color="auto"/>
      </w:divBdr>
      <w:divsChild>
        <w:div w:id="335155953">
          <w:marLeft w:val="0"/>
          <w:marRight w:val="0"/>
          <w:marTop w:val="0"/>
          <w:marBottom w:val="0"/>
          <w:divBdr>
            <w:top w:val="none" w:sz="0" w:space="0" w:color="auto"/>
            <w:left w:val="none" w:sz="0" w:space="0" w:color="auto"/>
            <w:bottom w:val="none" w:sz="0" w:space="0" w:color="auto"/>
            <w:right w:val="none" w:sz="0" w:space="0" w:color="auto"/>
          </w:divBdr>
          <w:divsChild>
            <w:div w:id="335156130">
              <w:marLeft w:val="0"/>
              <w:marRight w:val="0"/>
              <w:marTop w:val="0"/>
              <w:marBottom w:val="0"/>
              <w:divBdr>
                <w:top w:val="none" w:sz="0" w:space="0" w:color="auto"/>
                <w:left w:val="none" w:sz="0" w:space="0" w:color="auto"/>
                <w:bottom w:val="none" w:sz="0" w:space="0" w:color="auto"/>
                <w:right w:val="none" w:sz="0" w:space="0" w:color="auto"/>
              </w:divBdr>
              <w:divsChild>
                <w:div w:id="335155980">
                  <w:marLeft w:val="0"/>
                  <w:marRight w:val="0"/>
                  <w:marTop w:val="0"/>
                  <w:marBottom w:val="0"/>
                  <w:divBdr>
                    <w:top w:val="none" w:sz="0" w:space="0" w:color="auto"/>
                    <w:left w:val="none" w:sz="0" w:space="0" w:color="auto"/>
                    <w:bottom w:val="none" w:sz="0" w:space="0" w:color="auto"/>
                    <w:right w:val="none" w:sz="0" w:space="0" w:color="auto"/>
                  </w:divBdr>
                  <w:divsChild>
                    <w:div w:id="335155868">
                      <w:marLeft w:val="0"/>
                      <w:marRight w:val="0"/>
                      <w:marTop w:val="0"/>
                      <w:marBottom w:val="0"/>
                      <w:divBdr>
                        <w:top w:val="none" w:sz="0" w:space="0" w:color="auto"/>
                        <w:left w:val="none" w:sz="0" w:space="0" w:color="auto"/>
                        <w:bottom w:val="none" w:sz="0" w:space="0" w:color="auto"/>
                        <w:right w:val="none" w:sz="0" w:space="0" w:color="auto"/>
                      </w:divBdr>
                      <w:divsChild>
                        <w:div w:id="335156128">
                          <w:marLeft w:val="0"/>
                          <w:marRight w:val="0"/>
                          <w:marTop w:val="0"/>
                          <w:marBottom w:val="0"/>
                          <w:divBdr>
                            <w:top w:val="none" w:sz="0" w:space="0" w:color="auto"/>
                            <w:left w:val="none" w:sz="0" w:space="0" w:color="auto"/>
                            <w:bottom w:val="none" w:sz="0" w:space="0" w:color="auto"/>
                            <w:right w:val="none" w:sz="0" w:space="0" w:color="auto"/>
                          </w:divBdr>
                          <w:divsChild>
                            <w:div w:id="33515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156108">
      <w:marLeft w:val="0"/>
      <w:marRight w:val="0"/>
      <w:marTop w:val="0"/>
      <w:marBottom w:val="0"/>
      <w:divBdr>
        <w:top w:val="none" w:sz="0" w:space="0" w:color="auto"/>
        <w:left w:val="none" w:sz="0" w:space="0" w:color="auto"/>
        <w:bottom w:val="none" w:sz="0" w:space="0" w:color="auto"/>
        <w:right w:val="none" w:sz="0" w:space="0" w:color="auto"/>
      </w:divBdr>
      <w:divsChild>
        <w:div w:id="335155952">
          <w:marLeft w:val="0"/>
          <w:marRight w:val="0"/>
          <w:marTop w:val="0"/>
          <w:marBottom w:val="0"/>
          <w:divBdr>
            <w:top w:val="none" w:sz="0" w:space="0" w:color="auto"/>
            <w:left w:val="none" w:sz="0" w:space="0" w:color="auto"/>
            <w:bottom w:val="none" w:sz="0" w:space="0" w:color="auto"/>
            <w:right w:val="none" w:sz="0" w:space="0" w:color="auto"/>
          </w:divBdr>
          <w:divsChild>
            <w:div w:id="335156142">
              <w:marLeft w:val="0"/>
              <w:marRight w:val="0"/>
              <w:marTop w:val="0"/>
              <w:marBottom w:val="0"/>
              <w:divBdr>
                <w:top w:val="none" w:sz="0" w:space="0" w:color="auto"/>
                <w:left w:val="none" w:sz="0" w:space="0" w:color="auto"/>
                <w:bottom w:val="none" w:sz="0" w:space="0" w:color="auto"/>
                <w:right w:val="none" w:sz="0" w:space="0" w:color="auto"/>
              </w:divBdr>
              <w:divsChild>
                <w:div w:id="335155915">
                  <w:marLeft w:val="0"/>
                  <w:marRight w:val="0"/>
                  <w:marTop w:val="0"/>
                  <w:marBottom w:val="0"/>
                  <w:divBdr>
                    <w:top w:val="none" w:sz="0" w:space="0" w:color="auto"/>
                    <w:left w:val="none" w:sz="0" w:space="0" w:color="auto"/>
                    <w:bottom w:val="none" w:sz="0" w:space="0" w:color="auto"/>
                    <w:right w:val="none" w:sz="0" w:space="0" w:color="auto"/>
                  </w:divBdr>
                  <w:divsChild>
                    <w:div w:id="335156144">
                      <w:marLeft w:val="0"/>
                      <w:marRight w:val="0"/>
                      <w:marTop w:val="0"/>
                      <w:marBottom w:val="0"/>
                      <w:divBdr>
                        <w:top w:val="none" w:sz="0" w:space="0" w:color="auto"/>
                        <w:left w:val="none" w:sz="0" w:space="0" w:color="auto"/>
                        <w:bottom w:val="none" w:sz="0" w:space="0" w:color="auto"/>
                        <w:right w:val="none" w:sz="0" w:space="0" w:color="auto"/>
                      </w:divBdr>
                      <w:divsChild>
                        <w:div w:id="335155894">
                          <w:marLeft w:val="0"/>
                          <w:marRight w:val="0"/>
                          <w:marTop w:val="0"/>
                          <w:marBottom w:val="0"/>
                          <w:divBdr>
                            <w:top w:val="none" w:sz="0" w:space="0" w:color="auto"/>
                            <w:left w:val="none" w:sz="0" w:space="0" w:color="auto"/>
                            <w:bottom w:val="none" w:sz="0" w:space="0" w:color="auto"/>
                            <w:right w:val="none" w:sz="0" w:space="0" w:color="auto"/>
                          </w:divBdr>
                          <w:divsChild>
                            <w:div w:id="33515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156109">
      <w:marLeft w:val="0"/>
      <w:marRight w:val="0"/>
      <w:marTop w:val="0"/>
      <w:marBottom w:val="0"/>
      <w:divBdr>
        <w:top w:val="none" w:sz="0" w:space="0" w:color="auto"/>
        <w:left w:val="none" w:sz="0" w:space="0" w:color="auto"/>
        <w:bottom w:val="none" w:sz="0" w:space="0" w:color="auto"/>
        <w:right w:val="none" w:sz="0" w:space="0" w:color="auto"/>
      </w:divBdr>
      <w:divsChild>
        <w:div w:id="335155937">
          <w:marLeft w:val="0"/>
          <w:marRight w:val="0"/>
          <w:marTop w:val="0"/>
          <w:marBottom w:val="0"/>
          <w:divBdr>
            <w:top w:val="none" w:sz="0" w:space="0" w:color="auto"/>
            <w:left w:val="none" w:sz="0" w:space="0" w:color="auto"/>
            <w:bottom w:val="none" w:sz="0" w:space="0" w:color="auto"/>
            <w:right w:val="none" w:sz="0" w:space="0" w:color="auto"/>
          </w:divBdr>
          <w:divsChild>
            <w:div w:id="335156141">
              <w:marLeft w:val="0"/>
              <w:marRight w:val="0"/>
              <w:marTop w:val="0"/>
              <w:marBottom w:val="0"/>
              <w:divBdr>
                <w:top w:val="none" w:sz="0" w:space="0" w:color="auto"/>
                <w:left w:val="none" w:sz="0" w:space="0" w:color="auto"/>
                <w:bottom w:val="none" w:sz="0" w:space="0" w:color="auto"/>
                <w:right w:val="none" w:sz="0" w:space="0" w:color="auto"/>
              </w:divBdr>
              <w:divsChild>
                <w:div w:id="335156078">
                  <w:marLeft w:val="0"/>
                  <w:marRight w:val="0"/>
                  <w:marTop w:val="0"/>
                  <w:marBottom w:val="0"/>
                  <w:divBdr>
                    <w:top w:val="none" w:sz="0" w:space="0" w:color="auto"/>
                    <w:left w:val="none" w:sz="0" w:space="0" w:color="auto"/>
                    <w:bottom w:val="none" w:sz="0" w:space="0" w:color="auto"/>
                    <w:right w:val="none" w:sz="0" w:space="0" w:color="auto"/>
                  </w:divBdr>
                  <w:divsChild>
                    <w:div w:id="335156107">
                      <w:marLeft w:val="4950"/>
                      <w:marRight w:val="150"/>
                      <w:marTop w:val="0"/>
                      <w:marBottom w:val="0"/>
                      <w:divBdr>
                        <w:top w:val="none" w:sz="0" w:space="0" w:color="auto"/>
                        <w:left w:val="none" w:sz="0" w:space="0" w:color="auto"/>
                        <w:bottom w:val="none" w:sz="0" w:space="0" w:color="auto"/>
                        <w:right w:val="none" w:sz="0" w:space="0" w:color="auto"/>
                      </w:divBdr>
                      <w:divsChild>
                        <w:div w:id="335156029">
                          <w:marLeft w:val="0"/>
                          <w:marRight w:val="0"/>
                          <w:marTop w:val="0"/>
                          <w:marBottom w:val="0"/>
                          <w:divBdr>
                            <w:top w:val="single" w:sz="6" w:space="4" w:color="BBC1C6"/>
                            <w:left w:val="single" w:sz="6" w:space="0" w:color="BBC1C6"/>
                            <w:bottom w:val="single" w:sz="6" w:space="8" w:color="BBC1C6"/>
                            <w:right w:val="single" w:sz="6" w:space="0" w:color="BBC1C6"/>
                          </w:divBdr>
                          <w:divsChild>
                            <w:div w:id="33515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156116">
      <w:marLeft w:val="0"/>
      <w:marRight w:val="0"/>
      <w:marTop w:val="0"/>
      <w:marBottom w:val="0"/>
      <w:divBdr>
        <w:top w:val="none" w:sz="0" w:space="0" w:color="auto"/>
        <w:left w:val="none" w:sz="0" w:space="0" w:color="auto"/>
        <w:bottom w:val="none" w:sz="0" w:space="0" w:color="auto"/>
        <w:right w:val="none" w:sz="0" w:space="0" w:color="auto"/>
      </w:divBdr>
    </w:div>
    <w:div w:id="335156129">
      <w:marLeft w:val="0"/>
      <w:marRight w:val="0"/>
      <w:marTop w:val="0"/>
      <w:marBottom w:val="0"/>
      <w:divBdr>
        <w:top w:val="none" w:sz="0" w:space="0" w:color="auto"/>
        <w:left w:val="none" w:sz="0" w:space="0" w:color="auto"/>
        <w:bottom w:val="none" w:sz="0" w:space="0" w:color="auto"/>
        <w:right w:val="none" w:sz="0" w:space="0" w:color="auto"/>
      </w:divBdr>
      <w:divsChild>
        <w:div w:id="335155889">
          <w:marLeft w:val="0"/>
          <w:marRight w:val="0"/>
          <w:marTop w:val="0"/>
          <w:marBottom w:val="0"/>
          <w:divBdr>
            <w:top w:val="none" w:sz="0" w:space="0" w:color="auto"/>
            <w:left w:val="none" w:sz="0" w:space="0" w:color="auto"/>
            <w:bottom w:val="none" w:sz="0" w:space="0" w:color="auto"/>
            <w:right w:val="none" w:sz="0" w:space="0" w:color="auto"/>
          </w:divBdr>
          <w:divsChild>
            <w:div w:id="335156006">
              <w:marLeft w:val="0"/>
              <w:marRight w:val="0"/>
              <w:marTop w:val="0"/>
              <w:marBottom w:val="0"/>
              <w:divBdr>
                <w:top w:val="none" w:sz="0" w:space="0" w:color="auto"/>
                <w:left w:val="none" w:sz="0" w:space="0" w:color="auto"/>
                <w:bottom w:val="none" w:sz="0" w:space="0" w:color="auto"/>
                <w:right w:val="none" w:sz="0" w:space="0" w:color="auto"/>
              </w:divBdr>
              <w:divsChild>
                <w:div w:id="335156074">
                  <w:marLeft w:val="0"/>
                  <w:marRight w:val="0"/>
                  <w:marTop w:val="0"/>
                  <w:marBottom w:val="0"/>
                  <w:divBdr>
                    <w:top w:val="none" w:sz="0" w:space="0" w:color="auto"/>
                    <w:left w:val="none" w:sz="0" w:space="0" w:color="auto"/>
                    <w:bottom w:val="none" w:sz="0" w:space="0" w:color="auto"/>
                    <w:right w:val="none" w:sz="0" w:space="0" w:color="auto"/>
                  </w:divBdr>
                  <w:divsChild>
                    <w:div w:id="335156063">
                      <w:marLeft w:val="0"/>
                      <w:marRight w:val="0"/>
                      <w:marTop w:val="0"/>
                      <w:marBottom w:val="0"/>
                      <w:divBdr>
                        <w:top w:val="none" w:sz="0" w:space="0" w:color="auto"/>
                        <w:left w:val="none" w:sz="0" w:space="0" w:color="auto"/>
                        <w:bottom w:val="none" w:sz="0" w:space="0" w:color="auto"/>
                        <w:right w:val="none" w:sz="0" w:space="0" w:color="auto"/>
                      </w:divBdr>
                      <w:divsChild>
                        <w:div w:id="335156154">
                          <w:marLeft w:val="0"/>
                          <w:marRight w:val="0"/>
                          <w:marTop w:val="0"/>
                          <w:marBottom w:val="0"/>
                          <w:divBdr>
                            <w:top w:val="none" w:sz="0" w:space="0" w:color="auto"/>
                            <w:left w:val="none" w:sz="0" w:space="0" w:color="auto"/>
                            <w:bottom w:val="none" w:sz="0" w:space="0" w:color="auto"/>
                            <w:right w:val="none" w:sz="0" w:space="0" w:color="auto"/>
                          </w:divBdr>
                          <w:divsChild>
                            <w:div w:id="33515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156136">
      <w:marLeft w:val="0"/>
      <w:marRight w:val="0"/>
      <w:marTop w:val="0"/>
      <w:marBottom w:val="0"/>
      <w:divBdr>
        <w:top w:val="none" w:sz="0" w:space="0" w:color="auto"/>
        <w:left w:val="none" w:sz="0" w:space="0" w:color="auto"/>
        <w:bottom w:val="none" w:sz="0" w:space="0" w:color="auto"/>
        <w:right w:val="none" w:sz="0" w:space="0" w:color="auto"/>
      </w:divBdr>
      <w:divsChild>
        <w:div w:id="335156014">
          <w:marLeft w:val="0"/>
          <w:marRight w:val="0"/>
          <w:marTop w:val="0"/>
          <w:marBottom w:val="0"/>
          <w:divBdr>
            <w:top w:val="none" w:sz="0" w:space="0" w:color="auto"/>
            <w:left w:val="none" w:sz="0" w:space="0" w:color="auto"/>
            <w:bottom w:val="none" w:sz="0" w:space="0" w:color="auto"/>
            <w:right w:val="none" w:sz="0" w:space="0" w:color="auto"/>
          </w:divBdr>
          <w:divsChild>
            <w:div w:id="335156138">
              <w:marLeft w:val="0"/>
              <w:marRight w:val="0"/>
              <w:marTop w:val="0"/>
              <w:marBottom w:val="0"/>
              <w:divBdr>
                <w:top w:val="none" w:sz="0" w:space="0" w:color="auto"/>
                <w:left w:val="none" w:sz="0" w:space="0" w:color="auto"/>
                <w:bottom w:val="none" w:sz="0" w:space="0" w:color="auto"/>
                <w:right w:val="none" w:sz="0" w:space="0" w:color="auto"/>
              </w:divBdr>
              <w:divsChild>
                <w:div w:id="335155883">
                  <w:marLeft w:val="0"/>
                  <w:marRight w:val="0"/>
                  <w:marTop w:val="0"/>
                  <w:marBottom w:val="0"/>
                  <w:divBdr>
                    <w:top w:val="none" w:sz="0" w:space="0" w:color="auto"/>
                    <w:left w:val="none" w:sz="0" w:space="0" w:color="auto"/>
                    <w:bottom w:val="none" w:sz="0" w:space="0" w:color="auto"/>
                    <w:right w:val="none" w:sz="0" w:space="0" w:color="auto"/>
                  </w:divBdr>
                  <w:divsChild>
                    <w:div w:id="335156168">
                      <w:marLeft w:val="0"/>
                      <w:marRight w:val="0"/>
                      <w:marTop w:val="0"/>
                      <w:marBottom w:val="0"/>
                      <w:divBdr>
                        <w:top w:val="none" w:sz="0" w:space="0" w:color="auto"/>
                        <w:left w:val="none" w:sz="0" w:space="0" w:color="auto"/>
                        <w:bottom w:val="none" w:sz="0" w:space="0" w:color="auto"/>
                        <w:right w:val="none" w:sz="0" w:space="0" w:color="auto"/>
                      </w:divBdr>
                      <w:divsChild>
                        <w:div w:id="335155969">
                          <w:marLeft w:val="0"/>
                          <w:marRight w:val="0"/>
                          <w:marTop w:val="0"/>
                          <w:marBottom w:val="0"/>
                          <w:divBdr>
                            <w:top w:val="none" w:sz="0" w:space="0" w:color="auto"/>
                            <w:left w:val="none" w:sz="0" w:space="0" w:color="auto"/>
                            <w:bottom w:val="none" w:sz="0" w:space="0" w:color="auto"/>
                            <w:right w:val="none" w:sz="0" w:space="0" w:color="auto"/>
                          </w:divBdr>
                          <w:divsChild>
                            <w:div w:id="33515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156140">
      <w:marLeft w:val="0"/>
      <w:marRight w:val="0"/>
      <w:marTop w:val="0"/>
      <w:marBottom w:val="0"/>
      <w:divBdr>
        <w:top w:val="none" w:sz="0" w:space="0" w:color="auto"/>
        <w:left w:val="none" w:sz="0" w:space="0" w:color="auto"/>
        <w:bottom w:val="none" w:sz="0" w:space="0" w:color="auto"/>
        <w:right w:val="none" w:sz="0" w:space="0" w:color="auto"/>
      </w:divBdr>
      <w:divsChild>
        <w:div w:id="335155951">
          <w:marLeft w:val="0"/>
          <w:marRight w:val="0"/>
          <w:marTop w:val="0"/>
          <w:marBottom w:val="0"/>
          <w:divBdr>
            <w:top w:val="none" w:sz="0" w:space="0" w:color="auto"/>
            <w:left w:val="none" w:sz="0" w:space="0" w:color="auto"/>
            <w:bottom w:val="none" w:sz="0" w:space="0" w:color="auto"/>
            <w:right w:val="none" w:sz="0" w:space="0" w:color="auto"/>
          </w:divBdr>
          <w:divsChild>
            <w:div w:id="335155992">
              <w:marLeft w:val="0"/>
              <w:marRight w:val="0"/>
              <w:marTop w:val="0"/>
              <w:marBottom w:val="0"/>
              <w:divBdr>
                <w:top w:val="none" w:sz="0" w:space="0" w:color="auto"/>
                <w:left w:val="none" w:sz="0" w:space="0" w:color="auto"/>
                <w:bottom w:val="none" w:sz="0" w:space="0" w:color="auto"/>
                <w:right w:val="none" w:sz="0" w:space="0" w:color="auto"/>
              </w:divBdr>
              <w:divsChild>
                <w:div w:id="335155904">
                  <w:marLeft w:val="0"/>
                  <w:marRight w:val="0"/>
                  <w:marTop w:val="0"/>
                  <w:marBottom w:val="0"/>
                  <w:divBdr>
                    <w:top w:val="none" w:sz="0" w:space="0" w:color="auto"/>
                    <w:left w:val="none" w:sz="0" w:space="0" w:color="auto"/>
                    <w:bottom w:val="none" w:sz="0" w:space="0" w:color="auto"/>
                    <w:right w:val="none" w:sz="0" w:space="0" w:color="auto"/>
                  </w:divBdr>
                  <w:divsChild>
                    <w:div w:id="335156017">
                      <w:marLeft w:val="0"/>
                      <w:marRight w:val="0"/>
                      <w:marTop w:val="0"/>
                      <w:marBottom w:val="0"/>
                      <w:divBdr>
                        <w:top w:val="none" w:sz="0" w:space="0" w:color="auto"/>
                        <w:left w:val="none" w:sz="0" w:space="0" w:color="auto"/>
                        <w:bottom w:val="none" w:sz="0" w:space="0" w:color="auto"/>
                        <w:right w:val="none" w:sz="0" w:space="0" w:color="auto"/>
                      </w:divBdr>
                      <w:divsChild>
                        <w:div w:id="335155877">
                          <w:marLeft w:val="0"/>
                          <w:marRight w:val="0"/>
                          <w:marTop w:val="0"/>
                          <w:marBottom w:val="0"/>
                          <w:divBdr>
                            <w:top w:val="none" w:sz="0" w:space="0" w:color="auto"/>
                            <w:left w:val="none" w:sz="0" w:space="0" w:color="auto"/>
                            <w:bottom w:val="none" w:sz="0" w:space="0" w:color="auto"/>
                            <w:right w:val="none" w:sz="0" w:space="0" w:color="auto"/>
                          </w:divBdr>
                          <w:divsChild>
                            <w:div w:id="33515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156153">
      <w:marLeft w:val="0"/>
      <w:marRight w:val="0"/>
      <w:marTop w:val="0"/>
      <w:marBottom w:val="0"/>
      <w:divBdr>
        <w:top w:val="none" w:sz="0" w:space="0" w:color="auto"/>
        <w:left w:val="none" w:sz="0" w:space="0" w:color="auto"/>
        <w:bottom w:val="none" w:sz="0" w:space="0" w:color="auto"/>
        <w:right w:val="none" w:sz="0" w:space="0" w:color="auto"/>
      </w:divBdr>
    </w:div>
    <w:div w:id="335156162">
      <w:marLeft w:val="0"/>
      <w:marRight w:val="0"/>
      <w:marTop w:val="0"/>
      <w:marBottom w:val="0"/>
      <w:divBdr>
        <w:top w:val="none" w:sz="0" w:space="0" w:color="auto"/>
        <w:left w:val="none" w:sz="0" w:space="0" w:color="auto"/>
        <w:bottom w:val="none" w:sz="0" w:space="0" w:color="auto"/>
        <w:right w:val="none" w:sz="0" w:space="0" w:color="auto"/>
      </w:divBdr>
      <w:divsChild>
        <w:div w:id="335156127">
          <w:marLeft w:val="0"/>
          <w:marRight w:val="0"/>
          <w:marTop w:val="0"/>
          <w:marBottom w:val="0"/>
          <w:divBdr>
            <w:top w:val="none" w:sz="0" w:space="0" w:color="auto"/>
            <w:left w:val="none" w:sz="0" w:space="0" w:color="auto"/>
            <w:bottom w:val="none" w:sz="0" w:space="0" w:color="auto"/>
            <w:right w:val="none" w:sz="0" w:space="0" w:color="auto"/>
          </w:divBdr>
          <w:divsChild>
            <w:div w:id="335155973">
              <w:marLeft w:val="0"/>
              <w:marRight w:val="0"/>
              <w:marTop w:val="0"/>
              <w:marBottom w:val="0"/>
              <w:divBdr>
                <w:top w:val="none" w:sz="0" w:space="0" w:color="auto"/>
                <w:left w:val="none" w:sz="0" w:space="0" w:color="auto"/>
                <w:bottom w:val="none" w:sz="0" w:space="0" w:color="auto"/>
                <w:right w:val="none" w:sz="0" w:space="0" w:color="auto"/>
              </w:divBdr>
              <w:divsChild>
                <w:div w:id="335155991">
                  <w:marLeft w:val="0"/>
                  <w:marRight w:val="0"/>
                  <w:marTop w:val="0"/>
                  <w:marBottom w:val="0"/>
                  <w:divBdr>
                    <w:top w:val="none" w:sz="0" w:space="0" w:color="auto"/>
                    <w:left w:val="none" w:sz="0" w:space="0" w:color="auto"/>
                    <w:bottom w:val="none" w:sz="0" w:space="0" w:color="auto"/>
                    <w:right w:val="none" w:sz="0" w:space="0" w:color="auto"/>
                  </w:divBdr>
                  <w:divsChild>
                    <w:div w:id="335156155">
                      <w:marLeft w:val="0"/>
                      <w:marRight w:val="0"/>
                      <w:marTop w:val="0"/>
                      <w:marBottom w:val="0"/>
                      <w:divBdr>
                        <w:top w:val="none" w:sz="0" w:space="0" w:color="auto"/>
                        <w:left w:val="none" w:sz="0" w:space="0" w:color="auto"/>
                        <w:bottom w:val="none" w:sz="0" w:space="0" w:color="auto"/>
                        <w:right w:val="none" w:sz="0" w:space="0" w:color="auto"/>
                      </w:divBdr>
                      <w:divsChild>
                        <w:div w:id="335156100">
                          <w:marLeft w:val="0"/>
                          <w:marRight w:val="0"/>
                          <w:marTop w:val="0"/>
                          <w:marBottom w:val="0"/>
                          <w:divBdr>
                            <w:top w:val="none" w:sz="0" w:space="0" w:color="auto"/>
                            <w:left w:val="none" w:sz="0" w:space="0" w:color="auto"/>
                            <w:bottom w:val="none" w:sz="0" w:space="0" w:color="auto"/>
                            <w:right w:val="none" w:sz="0" w:space="0" w:color="auto"/>
                          </w:divBdr>
                          <w:divsChild>
                            <w:div w:id="33515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5156164">
      <w:marLeft w:val="0"/>
      <w:marRight w:val="0"/>
      <w:marTop w:val="0"/>
      <w:marBottom w:val="0"/>
      <w:divBdr>
        <w:top w:val="none" w:sz="0" w:space="0" w:color="auto"/>
        <w:left w:val="none" w:sz="0" w:space="0" w:color="auto"/>
        <w:bottom w:val="none" w:sz="0" w:space="0" w:color="auto"/>
        <w:right w:val="none" w:sz="0" w:space="0" w:color="auto"/>
      </w:divBdr>
    </w:div>
    <w:div w:id="335156170">
      <w:marLeft w:val="0"/>
      <w:marRight w:val="0"/>
      <w:marTop w:val="0"/>
      <w:marBottom w:val="0"/>
      <w:divBdr>
        <w:top w:val="none" w:sz="0" w:space="0" w:color="auto"/>
        <w:left w:val="none" w:sz="0" w:space="0" w:color="auto"/>
        <w:bottom w:val="none" w:sz="0" w:space="0" w:color="auto"/>
        <w:right w:val="none" w:sz="0" w:space="0" w:color="auto"/>
      </w:divBdr>
      <w:divsChild>
        <w:div w:id="335155926">
          <w:marLeft w:val="0"/>
          <w:marRight w:val="0"/>
          <w:marTop w:val="0"/>
          <w:marBottom w:val="0"/>
          <w:divBdr>
            <w:top w:val="none" w:sz="0" w:space="0" w:color="auto"/>
            <w:left w:val="none" w:sz="0" w:space="0" w:color="auto"/>
            <w:bottom w:val="none" w:sz="0" w:space="0" w:color="auto"/>
            <w:right w:val="none" w:sz="0" w:space="0" w:color="auto"/>
          </w:divBdr>
          <w:divsChild>
            <w:div w:id="335156070">
              <w:marLeft w:val="0"/>
              <w:marRight w:val="0"/>
              <w:marTop w:val="0"/>
              <w:marBottom w:val="0"/>
              <w:divBdr>
                <w:top w:val="none" w:sz="0" w:space="0" w:color="auto"/>
                <w:left w:val="none" w:sz="0" w:space="0" w:color="auto"/>
                <w:bottom w:val="none" w:sz="0" w:space="0" w:color="auto"/>
                <w:right w:val="none" w:sz="0" w:space="0" w:color="auto"/>
              </w:divBdr>
              <w:divsChild>
                <w:div w:id="335155945">
                  <w:marLeft w:val="0"/>
                  <w:marRight w:val="0"/>
                  <w:marTop w:val="0"/>
                  <w:marBottom w:val="0"/>
                  <w:divBdr>
                    <w:top w:val="none" w:sz="0" w:space="0" w:color="auto"/>
                    <w:left w:val="none" w:sz="0" w:space="0" w:color="auto"/>
                    <w:bottom w:val="none" w:sz="0" w:space="0" w:color="auto"/>
                    <w:right w:val="none" w:sz="0" w:space="0" w:color="auto"/>
                  </w:divBdr>
                  <w:divsChild>
                    <w:div w:id="335155994">
                      <w:marLeft w:val="0"/>
                      <w:marRight w:val="0"/>
                      <w:marTop w:val="0"/>
                      <w:marBottom w:val="0"/>
                      <w:divBdr>
                        <w:top w:val="none" w:sz="0" w:space="0" w:color="auto"/>
                        <w:left w:val="none" w:sz="0" w:space="0" w:color="auto"/>
                        <w:bottom w:val="none" w:sz="0" w:space="0" w:color="auto"/>
                        <w:right w:val="none" w:sz="0" w:space="0" w:color="auto"/>
                      </w:divBdr>
                      <w:divsChild>
                        <w:div w:id="335156025">
                          <w:marLeft w:val="0"/>
                          <w:marRight w:val="0"/>
                          <w:marTop w:val="0"/>
                          <w:marBottom w:val="0"/>
                          <w:divBdr>
                            <w:top w:val="none" w:sz="0" w:space="0" w:color="auto"/>
                            <w:left w:val="none" w:sz="0" w:space="0" w:color="auto"/>
                            <w:bottom w:val="none" w:sz="0" w:space="0" w:color="auto"/>
                            <w:right w:val="none" w:sz="0" w:space="0" w:color="auto"/>
                          </w:divBdr>
                          <w:divsChild>
                            <w:div w:id="33515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hudoc.echr.coe.int/sites/eng/Pages/search.aspx" TargetMode="External"/><Relationship Id="rId3" Type="http://schemas.microsoft.com/office/2007/relationships/stylesWithEffects" Target="stylesWithEffect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hudoc.echr.coe.int/sites/eng/Pages/search.aspx" TargetMode="External"/><Relationship Id="rId2" Type="http://schemas.openxmlformats.org/officeDocument/2006/relationships/styles" Target="styles.xml"/><Relationship Id="rId16" Type="http://schemas.openxmlformats.org/officeDocument/2006/relationships/hyperlink" Target="http://hudoc.echr.coe.int/sites/eng/Pages/search.aspx" TargetMode="External"/><Relationship Id="rId20" Type="http://schemas.openxmlformats.org/officeDocument/2006/relationships/hyperlink" Target="http://hudoc.echr.coe.int/sites/eng/Pages/search.aspx"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hudoc.echr.coe.int/sites/eng/Pages/search.aspx"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hudoc.echr.coe.int/sites/eng/Pages/search.aspx"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hudoc.echr.coe.int/sites/eng/Pages/search.aspx" TargetMode="External"/><Relationship Id="rId22" Type="http://schemas.openxmlformats.org/officeDocument/2006/relationships/header" Target="header5.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17252</Words>
  <Characters>103518</Characters>
  <Application>Microsoft Office Word</Application>
  <DocSecurity>0</DocSecurity>
  <Lines>862</Lines>
  <Paragraphs>241</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120529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2017-10-20T19:05:00Z</dcterms:created>
  <dcterms:modified xsi:type="dcterms:W3CDTF">2017-10-20T19:05:00Z</dcterms:modified>
</cp:coreProperties>
</file>