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EC7" w:rsidRPr="005E0C15" w:rsidRDefault="00B2035F" w:rsidP="00B2035F">
      <w:pPr>
        <w:pStyle w:val="ECHRDecisionBody"/>
        <w:jc w:val="center"/>
      </w:pPr>
      <w:bookmarkStart w:id="0" w:name="_GoBack"/>
      <w:bookmarkEnd w:id="0"/>
      <w:r w:rsidRPr="005E0C15">
        <w:t>EUROPEJSKI TRYBUNAŁ PRAW CZŁOWIEKA</w:t>
      </w:r>
    </w:p>
    <w:p w:rsidR="00E12EC7" w:rsidRPr="005E0C15" w:rsidRDefault="00E12EC7" w:rsidP="00EB3426">
      <w:pPr>
        <w:pStyle w:val="ECHRDecisionBody"/>
      </w:pPr>
    </w:p>
    <w:p w:rsidR="00014566" w:rsidRPr="005E0C15" w:rsidRDefault="000B72B8" w:rsidP="00EB3426">
      <w:pPr>
        <w:jc w:val="center"/>
      </w:pPr>
      <w:r w:rsidRPr="005E0C15">
        <w:t>SEKCJA PIERWSZA</w:t>
      </w:r>
    </w:p>
    <w:p w:rsidR="00014566" w:rsidRPr="005E0C15" w:rsidRDefault="00014566" w:rsidP="00EB3426">
      <w:pPr>
        <w:jc w:val="center"/>
      </w:pPr>
    </w:p>
    <w:p w:rsidR="00E12EC7" w:rsidRPr="005E0C15" w:rsidRDefault="00E12EC7" w:rsidP="00EB3426">
      <w:pPr>
        <w:jc w:val="center"/>
      </w:pPr>
    </w:p>
    <w:p w:rsidR="00E12EC7" w:rsidRPr="005E0C15" w:rsidRDefault="00E12EC7" w:rsidP="00EB3426">
      <w:pPr>
        <w:jc w:val="center"/>
      </w:pPr>
    </w:p>
    <w:p w:rsidR="00E12EC7" w:rsidRPr="005E0C15" w:rsidRDefault="00E12EC7" w:rsidP="00EB3426">
      <w:pPr>
        <w:jc w:val="center"/>
      </w:pPr>
    </w:p>
    <w:p w:rsidR="00E12EC7" w:rsidRPr="005E0C15" w:rsidRDefault="00E12EC7" w:rsidP="00EB3426">
      <w:pPr>
        <w:jc w:val="center"/>
      </w:pPr>
    </w:p>
    <w:p w:rsidR="00E12EC7" w:rsidRPr="005E0C15" w:rsidRDefault="00E12EC7" w:rsidP="00EB3426">
      <w:pPr>
        <w:jc w:val="center"/>
      </w:pPr>
    </w:p>
    <w:p w:rsidR="00014566" w:rsidRPr="005E0C15" w:rsidRDefault="00014566" w:rsidP="00EB3426">
      <w:pPr>
        <w:jc w:val="center"/>
      </w:pPr>
    </w:p>
    <w:p w:rsidR="00014566" w:rsidRPr="005E0C15" w:rsidRDefault="000B72B8" w:rsidP="00EB3426">
      <w:pPr>
        <w:jc w:val="center"/>
        <w:rPr>
          <w:b/>
        </w:rPr>
      </w:pPr>
      <w:bookmarkStart w:id="1" w:name="To"/>
      <w:r w:rsidRPr="005E0C15">
        <w:rPr>
          <w:b/>
        </w:rPr>
        <w:t>SPRAWA</w:t>
      </w:r>
      <w:r w:rsidR="00014566" w:rsidRPr="005E0C15">
        <w:rPr>
          <w:b/>
        </w:rPr>
        <w:t xml:space="preserve"> </w:t>
      </w:r>
      <w:bookmarkEnd w:id="1"/>
      <w:r w:rsidR="00CA0EC5" w:rsidRPr="005E0C15">
        <w:rPr>
          <w:b/>
        </w:rPr>
        <w:t xml:space="preserve">DEJNEK </w:t>
      </w:r>
      <w:r w:rsidRPr="005E0C15">
        <w:rPr>
          <w:b/>
        </w:rPr>
        <w:t>przeciwko</w:t>
      </w:r>
      <w:r w:rsidR="00CA0EC5" w:rsidRPr="005E0C15">
        <w:rPr>
          <w:b/>
        </w:rPr>
        <w:t xml:space="preserve"> </w:t>
      </w:r>
      <w:r w:rsidR="00806A12" w:rsidRPr="005E0C15">
        <w:rPr>
          <w:b/>
        </w:rPr>
        <w:t>POLSCE</w:t>
      </w:r>
    </w:p>
    <w:p w:rsidR="00014566" w:rsidRPr="005E0C15" w:rsidRDefault="00014566" w:rsidP="00EB3426">
      <w:pPr>
        <w:jc w:val="center"/>
      </w:pPr>
    </w:p>
    <w:p w:rsidR="00014566" w:rsidRPr="005E0C15" w:rsidRDefault="00014566" w:rsidP="00EB3426">
      <w:pPr>
        <w:jc w:val="center"/>
        <w:rPr>
          <w:i/>
        </w:rPr>
      </w:pPr>
      <w:r w:rsidRPr="005E0C15">
        <w:rPr>
          <w:i/>
        </w:rPr>
        <w:t>(</w:t>
      </w:r>
      <w:r w:rsidR="000B72B8" w:rsidRPr="005E0C15">
        <w:rPr>
          <w:i/>
        </w:rPr>
        <w:t>Skarga nr</w:t>
      </w:r>
      <w:r w:rsidR="00CA0EC5" w:rsidRPr="005E0C15">
        <w:rPr>
          <w:i/>
        </w:rPr>
        <w:t xml:space="preserve"> 9635/13</w:t>
      </w:r>
      <w:r w:rsidRPr="005E0C15">
        <w:rPr>
          <w:i/>
        </w:rPr>
        <w:t>)</w:t>
      </w:r>
    </w:p>
    <w:p w:rsidR="00014566" w:rsidRPr="005E0C15" w:rsidRDefault="00014566" w:rsidP="00EB3426">
      <w:pPr>
        <w:jc w:val="center"/>
      </w:pPr>
    </w:p>
    <w:p w:rsidR="00014566" w:rsidRPr="005E0C15" w:rsidRDefault="00014566" w:rsidP="00EB3426">
      <w:pPr>
        <w:jc w:val="center"/>
      </w:pPr>
    </w:p>
    <w:p w:rsidR="00014566" w:rsidRPr="005E0C15" w:rsidRDefault="00014566" w:rsidP="00EB3426">
      <w:pPr>
        <w:jc w:val="center"/>
      </w:pPr>
    </w:p>
    <w:p w:rsidR="00014566" w:rsidRPr="005E0C15" w:rsidRDefault="00014566" w:rsidP="00EB3426">
      <w:pPr>
        <w:jc w:val="center"/>
      </w:pPr>
    </w:p>
    <w:p w:rsidR="00014566" w:rsidRPr="005E0C15" w:rsidRDefault="00014566" w:rsidP="00EB3426">
      <w:pPr>
        <w:jc w:val="center"/>
      </w:pPr>
    </w:p>
    <w:p w:rsidR="00A15564" w:rsidRPr="005E0C15" w:rsidRDefault="00A15564" w:rsidP="00EB3426">
      <w:pPr>
        <w:jc w:val="center"/>
      </w:pPr>
    </w:p>
    <w:p w:rsidR="00A15564" w:rsidRPr="005E0C15" w:rsidRDefault="00A15564" w:rsidP="00EB3426">
      <w:pPr>
        <w:jc w:val="center"/>
      </w:pPr>
    </w:p>
    <w:p w:rsidR="00A15564" w:rsidRPr="005E0C15" w:rsidRDefault="00A15564" w:rsidP="00EB3426">
      <w:pPr>
        <w:jc w:val="center"/>
      </w:pPr>
    </w:p>
    <w:p w:rsidR="00014566" w:rsidRPr="005E0C15" w:rsidRDefault="000B72B8" w:rsidP="00EB3426">
      <w:pPr>
        <w:jc w:val="center"/>
        <w:rPr>
          <w:szCs w:val="24"/>
        </w:rPr>
      </w:pPr>
      <w:r w:rsidRPr="005E0C15">
        <w:rPr>
          <w:szCs w:val="24"/>
        </w:rPr>
        <w:t>WYROK</w:t>
      </w:r>
    </w:p>
    <w:p w:rsidR="00E12EC7" w:rsidRPr="005E0C15" w:rsidRDefault="00E12EC7" w:rsidP="00EB3426">
      <w:pPr>
        <w:pStyle w:val="JuCase"/>
        <w:ind w:firstLine="0"/>
        <w:jc w:val="center"/>
        <w:rPr>
          <w:b w:val="0"/>
        </w:rPr>
      </w:pPr>
    </w:p>
    <w:p w:rsidR="00E12EC7" w:rsidRPr="005E0C15" w:rsidRDefault="00E12EC7" w:rsidP="00EB3426">
      <w:pPr>
        <w:pStyle w:val="JuCase"/>
        <w:ind w:firstLine="0"/>
        <w:jc w:val="center"/>
        <w:rPr>
          <w:b w:val="0"/>
        </w:rPr>
      </w:pPr>
    </w:p>
    <w:p w:rsidR="00E12EC7" w:rsidRPr="005E0C15" w:rsidRDefault="00E12EC7" w:rsidP="00EB3426">
      <w:pPr>
        <w:pStyle w:val="JuCase"/>
        <w:ind w:firstLine="0"/>
        <w:jc w:val="center"/>
        <w:rPr>
          <w:b w:val="0"/>
        </w:rPr>
      </w:pPr>
      <w:r w:rsidRPr="005E0C15">
        <w:rPr>
          <w:b w:val="0"/>
        </w:rPr>
        <w:t>STRASBURG</w:t>
      </w:r>
    </w:p>
    <w:p w:rsidR="00E12EC7" w:rsidRPr="005E0C15" w:rsidRDefault="00E12EC7" w:rsidP="00EB3426">
      <w:pPr>
        <w:pStyle w:val="JuCase"/>
        <w:ind w:firstLine="0"/>
        <w:jc w:val="center"/>
        <w:rPr>
          <w:b w:val="0"/>
        </w:rPr>
      </w:pPr>
    </w:p>
    <w:p w:rsidR="00E12EC7" w:rsidRPr="005E0C15" w:rsidRDefault="00E12EC7" w:rsidP="00EB3426">
      <w:pPr>
        <w:pStyle w:val="JuCase"/>
        <w:ind w:firstLine="0"/>
        <w:jc w:val="center"/>
        <w:rPr>
          <w:b w:val="0"/>
        </w:rPr>
      </w:pPr>
      <w:r w:rsidRPr="005E0C15">
        <w:rPr>
          <w:b w:val="0"/>
        </w:rPr>
        <w:t xml:space="preserve">1 </w:t>
      </w:r>
      <w:r w:rsidR="000B72B8" w:rsidRPr="005E0C15">
        <w:rPr>
          <w:b w:val="0"/>
        </w:rPr>
        <w:t>czerwca</w:t>
      </w:r>
      <w:r w:rsidRPr="005E0C15">
        <w:rPr>
          <w:b w:val="0"/>
        </w:rPr>
        <w:t xml:space="preserve"> 2017</w:t>
      </w:r>
      <w:r w:rsidR="00FC36DE" w:rsidRPr="005E0C15">
        <w:rPr>
          <w:b w:val="0"/>
        </w:rPr>
        <w:t xml:space="preserve"> r.</w:t>
      </w:r>
    </w:p>
    <w:p w:rsidR="00E12EC7" w:rsidRPr="005E0C15" w:rsidRDefault="00E12EC7" w:rsidP="00EB3426">
      <w:pPr>
        <w:pStyle w:val="JuCase"/>
        <w:ind w:firstLine="0"/>
        <w:jc w:val="center"/>
        <w:rPr>
          <w:b w:val="0"/>
        </w:rPr>
      </w:pPr>
    </w:p>
    <w:p w:rsidR="00E12EC7" w:rsidRPr="005E0C15" w:rsidRDefault="00E12EC7" w:rsidP="00EB3426">
      <w:pPr>
        <w:pStyle w:val="JuCase"/>
        <w:ind w:firstLine="0"/>
        <w:jc w:val="center"/>
        <w:rPr>
          <w:b w:val="0"/>
        </w:rPr>
      </w:pPr>
    </w:p>
    <w:p w:rsidR="00DC20F0" w:rsidRPr="00DC20F0" w:rsidRDefault="00DC20F0" w:rsidP="00DC20F0">
      <w:pPr>
        <w:pStyle w:val="s32b251d"/>
        <w:jc w:val="center"/>
        <w:rPr>
          <w:b/>
          <w:color w:val="FF0000"/>
          <w:sz w:val="28"/>
          <w:szCs w:val="28"/>
        </w:rPr>
      </w:pPr>
      <w:r>
        <w:rPr>
          <w:b/>
          <w:color w:val="FF0000"/>
          <w:sz w:val="28"/>
          <w:szCs w:val="28"/>
        </w:rPr>
        <w:t>OSTATECZNY</w:t>
      </w:r>
    </w:p>
    <w:p w:rsidR="00DC20F0" w:rsidRPr="00DC20F0" w:rsidRDefault="00DC20F0" w:rsidP="00DC20F0">
      <w:pPr>
        <w:pStyle w:val="s32b251d"/>
        <w:jc w:val="center"/>
        <w:rPr>
          <w:b/>
          <w:color w:val="FF0000"/>
          <w:sz w:val="28"/>
          <w:szCs w:val="28"/>
        </w:rPr>
      </w:pPr>
      <w:r w:rsidRPr="00DC20F0">
        <w:rPr>
          <w:rStyle w:val="s556a1de3"/>
          <w:b/>
          <w:color w:val="FF0000"/>
          <w:sz w:val="28"/>
          <w:szCs w:val="28"/>
        </w:rPr>
        <w:t>01/09/2017</w:t>
      </w:r>
    </w:p>
    <w:p w:rsidR="00E12EC7" w:rsidRPr="005E0C15" w:rsidRDefault="00E12EC7" w:rsidP="00EB3426">
      <w:pPr>
        <w:pStyle w:val="ECHRPara"/>
      </w:pPr>
    </w:p>
    <w:p w:rsidR="000B72B8" w:rsidRPr="005E0C15" w:rsidRDefault="000B72B8" w:rsidP="00DC20F0">
      <w:pPr>
        <w:pStyle w:val="JuCase"/>
        <w:ind w:firstLine="0"/>
        <w:jc w:val="center"/>
        <w:rPr>
          <w:b w:val="0"/>
          <w:i/>
          <w:sz w:val="22"/>
        </w:rPr>
      </w:pPr>
      <w:r w:rsidRPr="00DC20F0">
        <w:rPr>
          <w:rFonts w:ascii="Times New Roman" w:eastAsia="MS Mincho" w:hAnsi="Times New Roman" w:cs="Times New Roman"/>
          <w:b w:val="0"/>
          <w:i/>
          <w:sz w:val="22"/>
          <w:szCs w:val="20"/>
          <w:lang w:eastAsia="fr-FR"/>
        </w:rPr>
        <w:t xml:space="preserve">Ten wyrok </w:t>
      </w:r>
      <w:r w:rsidR="006603ED" w:rsidRPr="00DC20F0">
        <w:rPr>
          <w:rFonts w:ascii="Times New Roman" w:eastAsia="MS Mincho" w:hAnsi="Times New Roman" w:cs="Times New Roman"/>
          <w:b w:val="0"/>
          <w:i/>
          <w:sz w:val="22"/>
          <w:szCs w:val="20"/>
          <w:lang w:eastAsia="fr-FR"/>
        </w:rPr>
        <w:t>stał się ostateczny</w:t>
      </w:r>
      <w:r w:rsidRPr="005E0C15">
        <w:rPr>
          <w:rFonts w:ascii="Times New Roman" w:eastAsia="MS Mincho" w:hAnsi="Times New Roman" w:cs="Times New Roman"/>
          <w:b w:val="0"/>
          <w:i/>
          <w:sz w:val="22"/>
          <w:szCs w:val="20"/>
          <w:lang w:eastAsia="fr-FR"/>
        </w:rPr>
        <w:t xml:space="preserve"> na warunkach określonych </w:t>
      </w:r>
      <w:r w:rsidR="006F1DDA">
        <w:rPr>
          <w:rFonts w:ascii="Times New Roman" w:eastAsia="MS Mincho" w:hAnsi="Times New Roman" w:cs="Times New Roman"/>
          <w:b w:val="0"/>
          <w:i/>
          <w:sz w:val="22"/>
          <w:szCs w:val="20"/>
          <w:lang w:eastAsia="fr-FR"/>
        </w:rPr>
        <w:br/>
      </w:r>
      <w:r w:rsidRPr="005E0C15">
        <w:rPr>
          <w:rFonts w:ascii="Times New Roman" w:eastAsia="MS Mincho" w:hAnsi="Times New Roman" w:cs="Times New Roman"/>
          <w:b w:val="0"/>
          <w:i/>
          <w:sz w:val="22"/>
          <w:szCs w:val="20"/>
          <w:lang w:eastAsia="fr-FR"/>
        </w:rPr>
        <w:t xml:space="preserve">w </w:t>
      </w:r>
      <w:r w:rsidR="00FC36DE" w:rsidRPr="005E0C15">
        <w:rPr>
          <w:rFonts w:ascii="Times New Roman" w:eastAsia="MS Mincho" w:hAnsi="Times New Roman" w:cs="Times New Roman"/>
          <w:b w:val="0"/>
          <w:i/>
          <w:sz w:val="22"/>
          <w:szCs w:val="20"/>
          <w:lang w:eastAsia="fr-FR"/>
        </w:rPr>
        <w:t xml:space="preserve">art. </w:t>
      </w:r>
      <w:r w:rsidRPr="005E0C15">
        <w:rPr>
          <w:rFonts w:ascii="Times New Roman" w:eastAsia="MS Mincho" w:hAnsi="Times New Roman" w:cs="Times New Roman"/>
          <w:b w:val="0"/>
          <w:i/>
          <w:sz w:val="22"/>
          <w:szCs w:val="20"/>
          <w:lang w:eastAsia="fr-FR"/>
        </w:rPr>
        <w:t xml:space="preserve">44 </w:t>
      </w:r>
      <w:r w:rsidR="00FC36DE" w:rsidRPr="005E0C15">
        <w:rPr>
          <w:rFonts w:ascii="Times New Roman" w:eastAsia="MS Mincho" w:hAnsi="Times New Roman" w:cs="Times New Roman"/>
          <w:b w:val="0"/>
          <w:i/>
          <w:sz w:val="22"/>
          <w:szCs w:val="20"/>
          <w:lang w:eastAsia="fr-FR"/>
        </w:rPr>
        <w:t>ust.</w:t>
      </w:r>
      <w:r w:rsidRPr="005E0C15">
        <w:rPr>
          <w:rFonts w:ascii="Times New Roman" w:eastAsia="MS Mincho" w:hAnsi="Times New Roman" w:cs="Times New Roman"/>
          <w:b w:val="0"/>
          <w:i/>
          <w:sz w:val="22"/>
          <w:szCs w:val="20"/>
          <w:lang w:eastAsia="fr-FR"/>
        </w:rPr>
        <w:t> 2 Konwencji. Może podlegać korekcie wydawniczej</w:t>
      </w:r>
      <w:r w:rsidRPr="005E0C15">
        <w:rPr>
          <w:b w:val="0"/>
          <w:i/>
          <w:sz w:val="22"/>
        </w:rPr>
        <w:t>.</w:t>
      </w:r>
    </w:p>
    <w:p w:rsidR="00EB3426" w:rsidRPr="005E0C15" w:rsidRDefault="00EB3426" w:rsidP="000B72B8">
      <w:pPr>
        <w:pStyle w:val="ECHRPara"/>
        <w:ind w:firstLine="0"/>
      </w:pPr>
    </w:p>
    <w:p w:rsidR="00EB3426" w:rsidRPr="005E0C15" w:rsidRDefault="00EB3426" w:rsidP="00EB3426">
      <w:pPr>
        <w:pStyle w:val="ECHRPara"/>
        <w:sectPr w:rsidR="00EB3426" w:rsidRPr="005E0C15" w:rsidSect="00E12EC7">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014566" w:rsidRPr="005E0C15" w:rsidRDefault="000B72B8" w:rsidP="00EB3426">
      <w:pPr>
        <w:pStyle w:val="JuCase"/>
        <w:rPr>
          <w:bCs/>
        </w:rPr>
      </w:pPr>
      <w:r w:rsidRPr="005E0C15">
        <w:lastRenderedPageBreak/>
        <w:t>W sprawie</w:t>
      </w:r>
      <w:r w:rsidR="00014566" w:rsidRPr="005E0C15">
        <w:t xml:space="preserve"> </w:t>
      </w:r>
      <w:r w:rsidR="00CA0EC5" w:rsidRPr="005E0C15">
        <w:t xml:space="preserve">Dejnek </w:t>
      </w:r>
      <w:r w:rsidRPr="005E0C15">
        <w:t>przeciwko Polsce</w:t>
      </w:r>
      <w:r w:rsidR="00014566" w:rsidRPr="005E0C15">
        <w:t>,</w:t>
      </w:r>
    </w:p>
    <w:p w:rsidR="00014566" w:rsidRPr="005E0C15" w:rsidRDefault="000B72B8" w:rsidP="00EB3426">
      <w:pPr>
        <w:pStyle w:val="ECHRPara"/>
      </w:pPr>
      <w:r w:rsidRPr="005E0C15">
        <w:t>Europe</w:t>
      </w:r>
      <w:r w:rsidR="00D06B44" w:rsidRPr="005E0C15">
        <w:t>j</w:t>
      </w:r>
      <w:r w:rsidRPr="005E0C15">
        <w:t>ski Trybunał Praw Człowieka</w:t>
      </w:r>
      <w:r w:rsidR="00014566" w:rsidRPr="005E0C15">
        <w:t xml:space="preserve"> (</w:t>
      </w:r>
      <w:r w:rsidRPr="005E0C15">
        <w:t>Sekcja Pierwsza</w:t>
      </w:r>
      <w:r w:rsidR="00014566" w:rsidRPr="005E0C15">
        <w:t xml:space="preserve">), </w:t>
      </w:r>
      <w:r w:rsidRPr="005E0C15">
        <w:t xml:space="preserve">zasiadając jako Izba w składzie: </w:t>
      </w:r>
    </w:p>
    <w:p w:rsidR="00014566" w:rsidRPr="005E0C15" w:rsidRDefault="00E12EC7" w:rsidP="00EB3426">
      <w:pPr>
        <w:pStyle w:val="ECHRDecisionBody"/>
      </w:pPr>
      <w:r w:rsidRPr="005E0C15">
        <w:tab/>
        <w:t>Linos-Alexandre Sicilianos,</w:t>
      </w:r>
      <w:r w:rsidRPr="005E0C15">
        <w:rPr>
          <w:i/>
        </w:rPr>
        <w:t xml:space="preserve"> </w:t>
      </w:r>
      <w:r w:rsidR="000B72B8" w:rsidRPr="005E0C15">
        <w:rPr>
          <w:i/>
        </w:rPr>
        <w:t>Przewodniczący</w:t>
      </w:r>
      <w:r w:rsidRPr="005E0C15">
        <w:rPr>
          <w:i/>
        </w:rPr>
        <w:t>,</w:t>
      </w:r>
      <w:r w:rsidRPr="005E0C15">
        <w:rPr>
          <w:i/>
        </w:rPr>
        <w:br/>
      </w:r>
      <w:r w:rsidRPr="005E0C15">
        <w:tab/>
        <w:t>Kristina Pardalos,</w:t>
      </w:r>
      <w:r w:rsidRPr="005E0C15">
        <w:rPr>
          <w:i/>
        </w:rPr>
        <w:br/>
      </w:r>
      <w:r w:rsidRPr="005E0C15">
        <w:tab/>
        <w:t>Aleš Pejchal,</w:t>
      </w:r>
      <w:r w:rsidRPr="005E0C15">
        <w:rPr>
          <w:i/>
        </w:rPr>
        <w:br/>
      </w:r>
      <w:r w:rsidRPr="005E0C15">
        <w:tab/>
        <w:t>Krzysztof Wojtyczek,</w:t>
      </w:r>
      <w:r w:rsidRPr="005E0C15">
        <w:rPr>
          <w:i/>
        </w:rPr>
        <w:br/>
      </w:r>
      <w:r w:rsidRPr="005E0C15">
        <w:tab/>
        <w:t>Armen Harutyunyan,</w:t>
      </w:r>
      <w:r w:rsidRPr="005E0C15">
        <w:rPr>
          <w:i/>
        </w:rPr>
        <w:br/>
      </w:r>
      <w:r w:rsidRPr="005E0C15">
        <w:tab/>
        <w:t>Tim Eicke,</w:t>
      </w:r>
      <w:r w:rsidRPr="005E0C15">
        <w:rPr>
          <w:i/>
        </w:rPr>
        <w:br/>
      </w:r>
      <w:r w:rsidRPr="005E0C15">
        <w:tab/>
        <w:t>Jovan Ilievski,</w:t>
      </w:r>
      <w:r w:rsidR="000B72B8" w:rsidRPr="005E0C15">
        <w:rPr>
          <w:i/>
        </w:rPr>
        <w:t xml:space="preserve"> sędziowie</w:t>
      </w:r>
      <w:r w:rsidRPr="005E0C15">
        <w:rPr>
          <w:i/>
        </w:rPr>
        <w:t>,</w:t>
      </w:r>
      <w:r w:rsidR="00014566" w:rsidRPr="005E0C15">
        <w:rPr>
          <w:szCs w:val="24"/>
        </w:rPr>
        <w:br/>
      </w:r>
      <w:r w:rsidR="000B72B8" w:rsidRPr="005E0C15">
        <w:t>i</w:t>
      </w:r>
      <w:r w:rsidR="00014566" w:rsidRPr="005E0C15">
        <w:t xml:space="preserve"> </w:t>
      </w:r>
      <w:r w:rsidR="00126F34" w:rsidRPr="005E0C15">
        <w:t>Abel Campos</w:t>
      </w:r>
      <w:r w:rsidR="00014566" w:rsidRPr="005E0C15">
        <w:t xml:space="preserve">, </w:t>
      </w:r>
      <w:r w:rsidR="000B72B8" w:rsidRPr="005E0C15">
        <w:rPr>
          <w:i/>
        </w:rPr>
        <w:t>Kanclerz Sekcji</w:t>
      </w:r>
      <w:r w:rsidR="00014566" w:rsidRPr="005E0C15">
        <w:rPr>
          <w:i/>
        </w:rPr>
        <w:t>,</w:t>
      </w:r>
    </w:p>
    <w:p w:rsidR="00014566" w:rsidRPr="005E0C15" w:rsidRDefault="000B72B8" w:rsidP="00EB3426">
      <w:pPr>
        <w:pStyle w:val="ECHRPara"/>
      </w:pPr>
      <w:r w:rsidRPr="005E0C15">
        <w:t>Obradując na posiedzeniu zamkniętym w dniu</w:t>
      </w:r>
      <w:r w:rsidR="00014566" w:rsidRPr="005E0C15">
        <w:t xml:space="preserve"> </w:t>
      </w:r>
      <w:r w:rsidR="00E12EC7" w:rsidRPr="005E0C15">
        <w:t xml:space="preserve">9 </w:t>
      </w:r>
      <w:r w:rsidRPr="005E0C15">
        <w:t>maja</w:t>
      </w:r>
      <w:r w:rsidR="00E12EC7" w:rsidRPr="005E0C15">
        <w:t xml:space="preserve"> 2017</w:t>
      </w:r>
      <w:r w:rsidRPr="005E0C15">
        <w:t xml:space="preserve"> r</w:t>
      </w:r>
      <w:r w:rsidR="00FC36DE" w:rsidRPr="005E0C15">
        <w:t>.</w:t>
      </w:r>
      <w:r w:rsidR="00014566" w:rsidRPr="005E0C15">
        <w:t>,</w:t>
      </w:r>
    </w:p>
    <w:p w:rsidR="00014566" w:rsidRPr="005E0C15" w:rsidRDefault="000B72B8" w:rsidP="000B72B8">
      <w:pPr>
        <w:pStyle w:val="ECHRPara"/>
        <w:rPr>
          <w:rFonts w:asciiTheme="majorHAnsi" w:hAnsiTheme="majorHAnsi" w:cstheme="majorHAnsi"/>
        </w:rPr>
      </w:pPr>
      <w:r w:rsidRPr="005E0C15">
        <w:rPr>
          <w:rFonts w:asciiTheme="majorHAnsi" w:hAnsiTheme="majorHAnsi" w:cstheme="majorHAnsi"/>
        </w:rPr>
        <w:t>Wydaje następujący wyrok, który został przyjęty w tym dniu:</w:t>
      </w:r>
    </w:p>
    <w:p w:rsidR="00014566" w:rsidRPr="005E0C15" w:rsidRDefault="000B72B8" w:rsidP="00EB3426">
      <w:pPr>
        <w:pStyle w:val="ECHRTitle1"/>
      </w:pPr>
      <w:r w:rsidRPr="005E0C15">
        <w:t>PROCEDURA</w:t>
      </w:r>
    </w:p>
    <w:p w:rsidR="000B72B8"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1</w:t>
      </w:r>
      <w:r w:rsidRPr="005E0C15">
        <w:fldChar w:fldCharType="end"/>
      </w:r>
      <w:r w:rsidR="00014566" w:rsidRPr="005E0C15">
        <w:t>.  </w:t>
      </w:r>
      <w:r w:rsidR="000B72B8" w:rsidRPr="005E0C15">
        <w:t>Sprawa wywodzi się ze skargi (nr</w:t>
      </w:r>
      <w:r w:rsidR="00CA0EC5" w:rsidRPr="005E0C15">
        <w:t xml:space="preserve"> 9635/13)</w:t>
      </w:r>
      <w:r w:rsidR="00014566" w:rsidRPr="005E0C15">
        <w:t xml:space="preserve"> </w:t>
      </w:r>
      <w:r w:rsidR="000B72B8" w:rsidRPr="005E0C15">
        <w:t>przeciwko</w:t>
      </w:r>
      <w:r w:rsidR="00674E55">
        <w:t xml:space="preserve"> </w:t>
      </w:r>
      <w:r w:rsidR="00D06B44" w:rsidRPr="005E0C15">
        <w:t>Rzeczpospolitej</w:t>
      </w:r>
      <w:r w:rsidR="000B72B8" w:rsidRPr="005E0C15">
        <w:t xml:space="preserve"> Polskiej, </w:t>
      </w:r>
      <w:r w:rsidR="00D06B44" w:rsidRPr="005E0C15">
        <w:t>wniesionej do</w:t>
      </w:r>
      <w:r w:rsidR="00674E55">
        <w:t xml:space="preserve"> </w:t>
      </w:r>
      <w:r w:rsidR="000B72B8" w:rsidRPr="005E0C15">
        <w:t>Trybunał</w:t>
      </w:r>
      <w:r w:rsidR="00D06B44" w:rsidRPr="005E0C15">
        <w:t>u</w:t>
      </w:r>
      <w:r w:rsidR="000B72B8" w:rsidRPr="005E0C15">
        <w:t xml:space="preserve"> na mocy </w:t>
      </w:r>
      <w:r w:rsidR="00FC36DE" w:rsidRPr="005E0C15">
        <w:t xml:space="preserve">art. </w:t>
      </w:r>
      <w:r w:rsidR="000B72B8" w:rsidRPr="005E0C15">
        <w:t xml:space="preserve">34 Konwencji </w:t>
      </w:r>
      <w:r w:rsidR="00590477">
        <w:t xml:space="preserve">o ochronie </w:t>
      </w:r>
      <w:r w:rsidR="005E0C15" w:rsidRPr="005E0C15">
        <w:t xml:space="preserve">praw człowieka i podstawowych wolności </w:t>
      </w:r>
      <w:r w:rsidR="000B72B8" w:rsidRPr="005E0C15">
        <w:t>(„</w:t>
      </w:r>
      <w:r w:rsidR="00F141A8" w:rsidRPr="005E0C15">
        <w:t>Kon</w:t>
      </w:r>
      <w:r w:rsidR="000B72B8" w:rsidRPr="005E0C15">
        <w:t xml:space="preserve">wencja”) przez obywatela polskiego, Pana Artura </w:t>
      </w:r>
      <w:r w:rsidR="00F141A8" w:rsidRPr="005E0C15">
        <w:t>Dejnka</w:t>
      </w:r>
      <w:r w:rsidR="000B72B8" w:rsidRPr="005E0C15">
        <w:t xml:space="preserve"> (skarżący) w dniu 14 stycznia 2013 r. </w:t>
      </w:r>
    </w:p>
    <w:p w:rsidR="00CA0EC5"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2</w:t>
      </w:r>
      <w:r w:rsidRPr="005E0C15">
        <w:fldChar w:fldCharType="end"/>
      </w:r>
      <w:r w:rsidR="00014566" w:rsidRPr="005E0C15">
        <w:t>.  </w:t>
      </w:r>
      <w:r w:rsidR="005D6BC9" w:rsidRPr="005E0C15">
        <w:rPr>
          <w:rFonts w:asciiTheme="majorHAnsi" w:hAnsiTheme="majorHAnsi" w:cstheme="majorHAnsi"/>
        </w:rPr>
        <w:t>Skarżący, któremu przyznana została pomoc prawna z urzędu, był reprezentowany przez Pana T. Rowińskiego, adwokata wykonującego zawód w Lublinie. Rząd Polski (,,Rząd”) był reprezentowany przez</w:t>
      </w:r>
      <w:r w:rsidR="005D6BC9" w:rsidRPr="005E0C15">
        <w:t xml:space="preserve"> </w:t>
      </w:r>
      <w:r w:rsidR="008F737D" w:rsidRPr="005E0C15">
        <w:t xml:space="preserve">swego </w:t>
      </w:r>
      <w:r w:rsidR="00D06B44" w:rsidRPr="005E0C15">
        <w:t>P</w:t>
      </w:r>
      <w:r w:rsidR="005D6BC9" w:rsidRPr="005E0C15">
        <w:t>ełnomocnika, Panią J. Chrzanowską z Ministerstwa Spraw Zagranicznych.</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3</w:t>
      </w:r>
      <w:r w:rsidRPr="005E0C15">
        <w:fldChar w:fldCharType="end"/>
      </w:r>
      <w:r w:rsidR="00EF254A" w:rsidRPr="005E0C15">
        <w:t>.  </w:t>
      </w:r>
      <w:r w:rsidR="005D6BC9" w:rsidRPr="005E0C15">
        <w:t>Skarżący zarzucił w szczególności, że kontrole osobiste, którym był podda</w:t>
      </w:r>
      <w:r w:rsidR="00F141A8" w:rsidRPr="005E0C15">
        <w:t>wa</w:t>
      </w:r>
      <w:r w:rsidR="005D6BC9" w:rsidRPr="005E0C15">
        <w:t xml:space="preserve">ny </w:t>
      </w:r>
      <w:r w:rsidR="00F00CE0" w:rsidRPr="005E0C15">
        <w:t>w czasie osadzenia w Areszcie</w:t>
      </w:r>
      <w:r w:rsidR="005D6BC9" w:rsidRPr="005E0C15">
        <w:t xml:space="preserve"> Śle</w:t>
      </w:r>
      <w:r w:rsidR="00F141A8" w:rsidRPr="005E0C15">
        <w:t>d</w:t>
      </w:r>
      <w:r w:rsidR="005D6BC9" w:rsidRPr="005E0C15">
        <w:t xml:space="preserve">czym w Lublinie, stanowiły naruszenie </w:t>
      </w:r>
      <w:r w:rsidR="00FC36DE" w:rsidRPr="005E0C15">
        <w:t xml:space="preserve">art. </w:t>
      </w:r>
      <w:r w:rsidR="005D6BC9" w:rsidRPr="005E0C15">
        <w:t xml:space="preserve">3 i 8 Konwencji. </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4</w:t>
      </w:r>
      <w:r w:rsidRPr="005E0C15">
        <w:fldChar w:fldCharType="end"/>
      </w:r>
      <w:r w:rsidR="00014566" w:rsidRPr="005E0C15">
        <w:t>.  </w:t>
      </w:r>
      <w:r w:rsidR="005D6BC9" w:rsidRPr="005E0C15">
        <w:t xml:space="preserve">W dniu 4 marca 2014 r. skargi dotyczące kontroli osobistych zostały zakomunikowane Rządowi, a pozostała część skargi została uznana za niedopuszczalną, zgodnie z </w:t>
      </w:r>
      <w:r w:rsidR="00FC36DE" w:rsidRPr="005E0C15">
        <w:t>Regułą</w:t>
      </w:r>
      <w:r w:rsidR="005D6BC9" w:rsidRPr="005E0C15">
        <w:t xml:space="preserve"> 54 </w:t>
      </w:r>
      <w:r w:rsidR="005D6BC9" w:rsidRPr="005E0C15">
        <w:rPr>
          <w:rFonts w:ascii="Times New Roman" w:hAnsi="Times New Roman" w:cs="Times New Roman"/>
        </w:rPr>
        <w:t>§</w:t>
      </w:r>
      <w:r w:rsidR="005D6BC9" w:rsidRPr="005E0C15">
        <w:t xml:space="preserve"> 3 Regulaminu </w:t>
      </w:r>
      <w:r w:rsidR="00987F3F" w:rsidRPr="005E0C15">
        <w:t>Trybunału</w:t>
      </w:r>
      <w:r w:rsidR="005D6BC9" w:rsidRPr="005E0C15">
        <w:t xml:space="preserve">. </w:t>
      </w:r>
    </w:p>
    <w:p w:rsidR="00014566" w:rsidRPr="005E0C15" w:rsidRDefault="00D0785F" w:rsidP="00EB3426">
      <w:pPr>
        <w:pStyle w:val="ECHRTitle1"/>
      </w:pPr>
      <w:r w:rsidRPr="005E0C15">
        <w:t>FAKTY</w:t>
      </w:r>
    </w:p>
    <w:p w:rsidR="00014566" w:rsidRPr="005E0C15" w:rsidRDefault="00014566" w:rsidP="00EB3426">
      <w:pPr>
        <w:pStyle w:val="ECHRHeading1"/>
      </w:pPr>
      <w:r w:rsidRPr="005E0C15">
        <w:t>I.  </w:t>
      </w:r>
      <w:r w:rsidR="00D0785F" w:rsidRPr="005E0C15">
        <w:t>OKOLICZNOŚCI SPRAWY</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5</w:t>
      </w:r>
      <w:r w:rsidRPr="005E0C15">
        <w:fldChar w:fldCharType="end"/>
      </w:r>
      <w:r w:rsidR="00014566" w:rsidRPr="005E0C15">
        <w:t>.  </w:t>
      </w:r>
      <w:r w:rsidR="00D0785F" w:rsidRPr="005E0C15">
        <w:t xml:space="preserve">Skarżący urodził się w roku 1976 i przebywa w więzieniu w Lublinie. </w:t>
      </w:r>
    </w:p>
    <w:p w:rsidR="00CA0EC5" w:rsidRPr="005E0C15" w:rsidRDefault="00CA0EC5" w:rsidP="00EB3426">
      <w:pPr>
        <w:pStyle w:val="ECHRHeading2"/>
      </w:pPr>
      <w:r w:rsidRPr="005E0C15">
        <w:lastRenderedPageBreak/>
        <w:t>A.  </w:t>
      </w:r>
      <w:r w:rsidR="00D0785F" w:rsidRPr="005E0C15">
        <w:t xml:space="preserve">Aresztowanie skarżącego i postępowanie karne przeciwko niemu </w:t>
      </w:r>
    </w:p>
    <w:p w:rsidR="00CA0EC5" w:rsidRPr="005E0C15" w:rsidRDefault="00ED6D6D" w:rsidP="00EB3426">
      <w:pPr>
        <w:pStyle w:val="ECHRPara"/>
      </w:pPr>
      <w:r w:rsidRPr="005E0C15">
        <w:fldChar w:fldCharType="begin"/>
      </w:r>
      <w:r w:rsidR="009B33BC" w:rsidRPr="005E0C15">
        <w:instrText xml:space="preserve"> SEQ level0 \*arabic </w:instrText>
      </w:r>
      <w:r w:rsidRPr="005E0C15">
        <w:fldChar w:fldCharType="separate"/>
      </w:r>
      <w:r w:rsidR="00EB3426" w:rsidRPr="005E0C15">
        <w:t>6</w:t>
      </w:r>
      <w:r w:rsidRPr="005E0C15">
        <w:fldChar w:fldCharType="end"/>
      </w:r>
      <w:r w:rsidR="009B33BC" w:rsidRPr="005E0C15">
        <w:t>.  </w:t>
      </w:r>
      <w:r w:rsidR="00D0785F" w:rsidRPr="005E0C15">
        <w:t>Dnia 10 października 2008 r. skarżący został aresztowany ze względu na pode</w:t>
      </w:r>
      <w:r w:rsidR="00F141A8" w:rsidRPr="005E0C15">
        <w:t>j</w:t>
      </w:r>
      <w:r w:rsidR="00D0785F" w:rsidRPr="005E0C15">
        <w:t>rzeni</w:t>
      </w:r>
      <w:r w:rsidR="00F00CE0" w:rsidRPr="005E0C15">
        <w:t>e</w:t>
      </w:r>
      <w:r w:rsidR="00674E55">
        <w:t xml:space="preserve"> </w:t>
      </w:r>
      <w:r w:rsidR="00D0785F" w:rsidRPr="005E0C15">
        <w:t>popełnieni</w:t>
      </w:r>
      <w:r w:rsidR="00F00CE0" w:rsidRPr="005E0C15">
        <w:t>a</w:t>
      </w:r>
      <w:r w:rsidR="00D0785F" w:rsidRPr="005E0C15">
        <w:t xml:space="preserve"> zabójstwa swojego brata, K.D. </w:t>
      </w:r>
    </w:p>
    <w:p w:rsidR="00494291" w:rsidRPr="005E0C15" w:rsidRDefault="00ED6D6D" w:rsidP="00EB3426">
      <w:pPr>
        <w:pStyle w:val="ECHRPara"/>
      </w:pPr>
      <w:r w:rsidRPr="005E0C15">
        <w:fldChar w:fldCharType="begin"/>
      </w:r>
      <w:r w:rsidR="00494291" w:rsidRPr="005E0C15">
        <w:instrText xml:space="preserve"> SEQ level0 \*arabic </w:instrText>
      </w:r>
      <w:r w:rsidRPr="005E0C15">
        <w:fldChar w:fldCharType="separate"/>
      </w:r>
      <w:r w:rsidR="00EB3426" w:rsidRPr="005E0C15">
        <w:t>7</w:t>
      </w:r>
      <w:r w:rsidRPr="005E0C15">
        <w:fldChar w:fldCharType="end"/>
      </w:r>
      <w:r w:rsidR="00494291" w:rsidRPr="005E0C15">
        <w:t>.  </w:t>
      </w:r>
      <w:r w:rsidR="00D0785F" w:rsidRPr="005E0C15">
        <w:t>Dnia 25 marca 2009 r.</w:t>
      </w:r>
      <w:r w:rsidR="00674E55">
        <w:t xml:space="preserve"> </w:t>
      </w:r>
      <w:r w:rsidR="00F00CE0" w:rsidRPr="005E0C15">
        <w:t xml:space="preserve">do </w:t>
      </w:r>
      <w:r w:rsidR="00D0785F" w:rsidRPr="005E0C15">
        <w:t>Sąd</w:t>
      </w:r>
      <w:r w:rsidR="00F00CE0" w:rsidRPr="005E0C15">
        <w:t>u</w:t>
      </w:r>
      <w:r w:rsidR="00D0785F" w:rsidRPr="005E0C15">
        <w:t xml:space="preserve"> Okręgow</w:t>
      </w:r>
      <w:r w:rsidR="00F00CE0" w:rsidRPr="005E0C15">
        <w:t>ego</w:t>
      </w:r>
      <w:r w:rsidR="00D0785F" w:rsidRPr="005E0C15">
        <w:t xml:space="preserve"> w Lublinie </w:t>
      </w:r>
      <w:r w:rsidR="00F00CE0" w:rsidRPr="005E0C15">
        <w:t xml:space="preserve">wpłynął </w:t>
      </w:r>
      <w:r w:rsidR="00D0785F" w:rsidRPr="005E0C15">
        <w:t xml:space="preserve">akt oskarżenia przeciwko skarżącemu. </w:t>
      </w:r>
    </w:p>
    <w:p w:rsidR="00CF7E51"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8</w:t>
      </w:r>
      <w:r w:rsidRPr="005E0C15">
        <w:fldChar w:fldCharType="end"/>
      </w:r>
      <w:r w:rsidR="00CF7E51" w:rsidRPr="005E0C15">
        <w:t>.  </w:t>
      </w:r>
      <w:r w:rsidR="00D0785F" w:rsidRPr="005E0C15">
        <w:t xml:space="preserve">Dnia 12 grudnia 2011 r. Sąd Okręgowy w Lublinie uznał skarżącego winnym i skazał go na 10 lat pozbawienia wolności. </w:t>
      </w:r>
    </w:p>
    <w:p w:rsidR="00CF7E51"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9</w:t>
      </w:r>
      <w:r w:rsidRPr="005E0C15">
        <w:fldChar w:fldCharType="end"/>
      </w:r>
      <w:r w:rsidR="00CF7E51" w:rsidRPr="005E0C15">
        <w:t>.  </w:t>
      </w:r>
      <w:r w:rsidR="00D0785F" w:rsidRPr="005E0C15">
        <w:t>Skarżący wniósł apelację.</w:t>
      </w:r>
    </w:p>
    <w:p w:rsidR="00D0785F"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10</w:t>
      </w:r>
      <w:r w:rsidRPr="005E0C15">
        <w:fldChar w:fldCharType="end"/>
      </w:r>
      <w:r w:rsidR="00CF7E51" w:rsidRPr="005E0C15">
        <w:t>.  </w:t>
      </w:r>
      <w:r w:rsidR="00D0785F" w:rsidRPr="005E0C15">
        <w:t xml:space="preserve">Dnia 21 sierpnia 2012 r. Sąd Apelacyjny w Lublinie utrzymał w mocy wyrok skazujący. </w:t>
      </w:r>
    </w:p>
    <w:p w:rsidR="00CF7E51"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11</w:t>
      </w:r>
      <w:r w:rsidRPr="005E0C15">
        <w:fldChar w:fldCharType="end"/>
      </w:r>
      <w:r w:rsidR="00CF7E51" w:rsidRPr="005E0C15">
        <w:t>.  </w:t>
      </w:r>
      <w:r w:rsidR="003F4B31" w:rsidRPr="005E0C15">
        <w:t>Dnia 7 grudnia 2012 r. adwokat skarżącego</w:t>
      </w:r>
      <w:r w:rsidR="00674E55">
        <w:t xml:space="preserve"> </w:t>
      </w:r>
      <w:r w:rsidR="00F00CE0" w:rsidRPr="005E0C15">
        <w:t>wniósł</w:t>
      </w:r>
      <w:r w:rsidR="003F4B31" w:rsidRPr="005E0C15">
        <w:t xml:space="preserve"> kasac</w:t>
      </w:r>
      <w:r w:rsidR="00F00CE0" w:rsidRPr="005E0C15">
        <w:t>ję</w:t>
      </w:r>
      <w:r w:rsidR="003F4B31" w:rsidRPr="005E0C15">
        <w:t xml:space="preserve"> do Sądu Najwyższego. </w:t>
      </w:r>
    </w:p>
    <w:p w:rsidR="00CF7E51"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12</w:t>
      </w:r>
      <w:r w:rsidRPr="005E0C15">
        <w:fldChar w:fldCharType="end"/>
      </w:r>
      <w:r w:rsidR="00CF7E51" w:rsidRPr="005E0C15">
        <w:t>.  </w:t>
      </w:r>
      <w:r w:rsidR="003F4B31" w:rsidRPr="005E0C15">
        <w:t>Dnia 10 czerwca 2013 r. Sąd Najwyższy oddalił</w:t>
      </w:r>
      <w:r w:rsidR="00674E55">
        <w:t xml:space="preserve"> </w:t>
      </w:r>
      <w:r w:rsidR="003F4B31" w:rsidRPr="005E0C15">
        <w:t>kasac</w:t>
      </w:r>
      <w:r w:rsidR="00F00CE0" w:rsidRPr="005E0C15">
        <w:t>ję</w:t>
      </w:r>
      <w:r w:rsidR="003F4B31" w:rsidRPr="005E0C15">
        <w:t xml:space="preserve"> jako oczywiście bezzasadną. </w:t>
      </w:r>
    </w:p>
    <w:p w:rsidR="00BB4271" w:rsidRPr="005E0C15" w:rsidRDefault="00BB4271" w:rsidP="00EB3426">
      <w:pPr>
        <w:pStyle w:val="ECHRHeading2"/>
      </w:pPr>
      <w:r w:rsidRPr="005E0C15">
        <w:t>B.  </w:t>
      </w:r>
      <w:r w:rsidR="003F4B31" w:rsidRPr="005E0C15">
        <w:t xml:space="preserve">Aresztowanie skarżącego i </w:t>
      </w:r>
      <w:r w:rsidR="00F141A8" w:rsidRPr="005E0C15">
        <w:t>kontrole osobiste</w:t>
      </w:r>
      <w:r w:rsidR="003F4B31" w:rsidRPr="005E0C15">
        <w:t xml:space="preserve"> </w:t>
      </w:r>
    </w:p>
    <w:p w:rsidR="00CA0EC5" w:rsidRPr="005E0C15" w:rsidRDefault="00ED6D6D" w:rsidP="00EB3426">
      <w:pPr>
        <w:pStyle w:val="ECHRPara"/>
      </w:pPr>
      <w:r w:rsidRPr="005E0C15">
        <w:fldChar w:fldCharType="begin"/>
      </w:r>
      <w:r w:rsidR="009B33BC" w:rsidRPr="005E0C15">
        <w:instrText xml:space="preserve"> SEQ level0 \*arabic </w:instrText>
      </w:r>
      <w:r w:rsidRPr="005E0C15">
        <w:fldChar w:fldCharType="separate"/>
      </w:r>
      <w:r w:rsidR="00EB3426" w:rsidRPr="005E0C15">
        <w:t>13</w:t>
      </w:r>
      <w:r w:rsidRPr="005E0C15">
        <w:fldChar w:fldCharType="end"/>
      </w:r>
      <w:r w:rsidR="009B33BC" w:rsidRPr="005E0C15">
        <w:t>.  </w:t>
      </w:r>
      <w:r w:rsidR="00B52647" w:rsidRPr="005E0C15">
        <w:t xml:space="preserve">W następstwie aresztowania </w:t>
      </w:r>
      <w:r w:rsidR="00745F06" w:rsidRPr="005E0C15">
        <w:t xml:space="preserve">, dnia 11 października 2008 r. skarżący </w:t>
      </w:r>
      <w:r w:rsidR="00B52647" w:rsidRPr="005E0C15">
        <w:t xml:space="preserve">został osadzony </w:t>
      </w:r>
      <w:r w:rsidR="00745F06" w:rsidRPr="005E0C15">
        <w:t xml:space="preserve">w Areszcie Śledczym w Lublinie. </w:t>
      </w:r>
    </w:p>
    <w:p w:rsidR="009B33BC" w:rsidRPr="005E0C15" w:rsidRDefault="00ED6D6D" w:rsidP="00EB3426">
      <w:pPr>
        <w:pStyle w:val="ECHRPara"/>
      </w:pPr>
      <w:r w:rsidRPr="005E0C15">
        <w:fldChar w:fldCharType="begin"/>
      </w:r>
      <w:r w:rsidR="009B33BC" w:rsidRPr="005E0C15">
        <w:instrText xml:space="preserve"> SEQ level0 \*arabic </w:instrText>
      </w:r>
      <w:r w:rsidRPr="005E0C15">
        <w:fldChar w:fldCharType="separate"/>
      </w:r>
      <w:r w:rsidR="00EB3426" w:rsidRPr="005E0C15">
        <w:t>14</w:t>
      </w:r>
      <w:r w:rsidRPr="005E0C15">
        <w:fldChar w:fldCharType="end"/>
      </w:r>
      <w:r w:rsidR="009B33BC" w:rsidRPr="005E0C15">
        <w:t>.  </w:t>
      </w:r>
      <w:r w:rsidR="00745F06" w:rsidRPr="005E0C15">
        <w:t xml:space="preserve">Dnia 22 sierpnia 2009 r. władze więzienne znalazły 132 tabletki substancji psychoaktywnych ukrytych w odzieży skarżącego. </w:t>
      </w:r>
    </w:p>
    <w:p w:rsidR="00EB3426" w:rsidRPr="005E0C15" w:rsidRDefault="00ED6D6D" w:rsidP="00EB3426">
      <w:pPr>
        <w:pStyle w:val="ECHRPara"/>
      </w:pPr>
      <w:r w:rsidRPr="005E0C15">
        <w:fldChar w:fldCharType="begin"/>
      </w:r>
      <w:r w:rsidR="009B33BC" w:rsidRPr="005E0C15">
        <w:instrText xml:space="preserve"> SEQ level0 \*arabic </w:instrText>
      </w:r>
      <w:r w:rsidRPr="005E0C15">
        <w:fldChar w:fldCharType="separate"/>
      </w:r>
      <w:r w:rsidR="00EB3426" w:rsidRPr="005E0C15">
        <w:t>15</w:t>
      </w:r>
      <w:r w:rsidRPr="005E0C15">
        <w:fldChar w:fldCharType="end"/>
      </w:r>
      <w:r w:rsidR="009B33BC" w:rsidRPr="005E0C15">
        <w:t>.  </w:t>
      </w:r>
      <w:r w:rsidR="00745F06" w:rsidRPr="005E0C15">
        <w:t>Dnia 26 sierpnia 2009 r. skarżący zachęcił innych więźniów do rozpoczęcia strajku głodowego. Tego samego dnia Komisja Penitencjarna, postrzegając skarżącego jako osobę stwarzającą poważne zagrożeni</w:t>
      </w:r>
      <w:r w:rsidR="00B52647" w:rsidRPr="005E0C15">
        <w:t>e</w:t>
      </w:r>
      <w:r w:rsidR="00745F06" w:rsidRPr="005E0C15">
        <w:t xml:space="preserve"> dla bezpieczeństwa plac</w:t>
      </w:r>
      <w:r w:rsidR="00F141A8" w:rsidRPr="005E0C15">
        <w:t xml:space="preserve">ówki, </w:t>
      </w:r>
      <w:r w:rsidR="00B52647" w:rsidRPr="005E0C15">
        <w:t>zakwalifikowała</w:t>
      </w:r>
      <w:r w:rsidR="00F141A8" w:rsidRPr="005E0C15">
        <w:t xml:space="preserve"> go jako ,,</w:t>
      </w:r>
      <w:r w:rsidR="00745F06" w:rsidRPr="005E0C15">
        <w:t>więźnia</w:t>
      </w:r>
      <w:r w:rsidR="00F141A8" w:rsidRPr="005E0C15">
        <w:t xml:space="preserve"> niebezpiecznego</w:t>
      </w:r>
      <w:r w:rsidR="00745F06" w:rsidRPr="005E0C15">
        <w:t>”. Skarżący rozpoczął strajk głodowy, który trwał do 7 września 2009 r. Został ukarany</w:t>
      </w:r>
      <w:r w:rsidR="00674E55">
        <w:t xml:space="preserve"> </w:t>
      </w:r>
      <w:r w:rsidR="00745F06" w:rsidRPr="005E0C15">
        <w:t>umieszczenie</w:t>
      </w:r>
      <w:r w:rsidR="00102FD3" w:rsidRPr="005E0C15">
        <w:t>m</w:t>
      </w:r>
      <w:r w:rsidR="00745F06" w:rsidRPr="005E0C15">
        <w:t xml:space="preserve"> w </w:t>
      </w:r>
      <w:r w:rsidR="00C61064" w:rsidRPr="005E0C15">
        <w:t>celi izolacyjnej</w:t>
      </w:r>
      <w:r w:rsidR="00745F06" w:rsidRPr="005E0C15">
        <w:t xml:space="preserve"> na czternaście dni. </w:t>
      </w:r>
    </w:p>
    <w:p w:rsidR="009B33BC" w:rsidRPr="005E0C15" w:rsidRDefault="00ED6D6D" w:rsidP="00EB3426">
      <w:pPr>
        <w:pStyle w:val="ECHRPara"/>
      </w:pPr>
      <w:r w:rsidRPr="005E0C15">
        <w:fldChar w:fldCharType="begin"/>
      </w:r>
      <w:r w:rsidR="00E74B80" w:rsidRPr="005E0C15">
        <w:instrText xml:space="preserve"> SEQ level0 \*arabic </w:instrText>
      </w:r>
      <w:r w:rsidRPr="005E0C15">
        <w:fldChar w:fldCharType="separate"/>
      </w:r>
      <w:r w:rsidR="00EB3426" w:rsidRPr="005E0C15">
        <w:t>16</w:t>
      </w:r>
      <w:r w:rsidRPr="005E0C15">
        <w:fldChar w:fldCharType="end"/>
      </w:r>
      <w:r w:rsidR="00E74B80" w:rsidRPr="005E0C15">
        <w:t>.  </w:t>
      </w:r>
      <w:r w:rsidR="00745F06" w:rsidRPr="005E0C15">
        <w:t>W listopadzie 2009 r. skarżący odmówił dalszego udziału</w:t>
      </w:r>
      <w:r w:rsidR="005E0C15">
        <w:t xml:space="preserve"> </w:t>
      </w:r>
      <w:r w:rsidR="00745F06" w:rsidRPr="005E0C15">
        <w:t xml:space="preserve">w programie resocjalizacyjnym i związku z tym został z niego wykluczony. </w:t>
      </w:r>
      <w:bookmarkStart w:id="2" w:name="regime"/>
      <w:r w:rsidRPr="005E0C15">
        <w:fldChar w:fldCharType="begin"/>
      </w:r>
      <w:r w:rsidR="00E74B80" w:rsidRPr="005E0C15">
        <w:instrText xml:space="preserve"> SEQ level0 \*arabic </w:instrText>
      </w:r>
      <w:r w:rsidRPr="005E0C15">
        <w:fldChar w:fldCharType="separate"/>
      </w:r>
      <w:r w:rsidR="00EB3426" w:rsidRPr="005E0C15">
        <w:t>17</w:t>
      </w:r>
      <w:r w:rsidRPr="005E0C15">
        <w:fldChar w:fldCharType="end"/>
      </w:r>
      <w:bookmarkEnd w:id="2"/>
      <w:r w:rsidR="00E74B80" w:rsidRPr="005E0C15">
        <w:t>.  </w:t>
      </w:r>
      <w:r w:rsidR="006D0E30" w:rsidRPr="005E0C15">
        <w:t xml:space="preserve">Dnia 18 lutego 2010 r. </w:t>
      </w:r>
      <w:r w:rsidR="00C61064" w:rsidRPr="005E0C15">
        <w:t xml:space="preserve">specjalny reżim przewidziany dla więźniów niebezpiecznych w odniesieniu do </w:t>
      </w:r>
      <w:r w:rsidR="00F141A8" w:rsidRPr="005E0C15">
        <w:t>skarżącego</w:t>
      </w:r>
      <w:r w:rsidR="00C61064" w:rsidRPr="005E0C15">
        <w:t xml:space="preserve"> został zniesiony.</w:t>
      </w:r>
    </w:p>
    <w:p w:rsidR="00CA0EC5"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18</w:t>
      </w:r>
      <w:r w:rsidRPr="005E0C15">
        <w:fldChar w:fldCharType="end"/>
      </w:r>
      <w:r w:rsidR="00CF7E51" w:rsidRPr="005E0C15">
        <w:t>.  </w:t>
      </w:r>
      <w:r w:rsidR="006D0E30" w:rsidRPr="005E0C15">
        <w:t xml:space="preserve">Pomiędzy 17 listopada 2009 r. a 31 marca 2010 r. skarżący został osadzony w Areszcie Śledczym w Rzeszowie. Później został ponownie przeniesiony do Lublina. </w:t>
      </w:r>
    </w:p>
    <w:p w:rsidR="00FC659C"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19</w:t>
      </w:r>
      <w:r w:rsidRPr="005E0C15">
        <w:fldChar w:fldCharType="end"/>
      </w:r>
      <w:r w:rsidR="00CF7E51" w:rsidRPr="005E0C15">
        <w:t>. </w:t>
      </w:r>
      <w:r w:rsidR="00674E55">
        <w:t xml:space="preserve"> </w:t>
      </w:r>
      <w:r w:rsidR="006D0E30" w:rsidRPr="005E0C15">
        <w:t xml:space="preserve">Zachowanie skarżącego w roku 2011 było zróżnicowane: czasami był nagradzany za dobre </w:t>
      </w:r>
      <w:r w:rsidR="00F141A8" w:rsidRPr="005E0C15">
        <w:t>sprawowanie</w:t>
      </w:r>
      <w:r w:rsidR="006D0E30" w:rsidRPr="005E0C15">
        <w:t>, a czasami</w:t>
      </w:r>
      <w:r w:rsidR="00674E55">
        <w:t xml:space="preserve"> </w:t>
      </w:r>
      <w:r w:rsidR="006D0E30" w:rsidRPr="005E0C15">
        <w:t>był kar</w:t>
      </w:r>
      <w:r w:rsidR="00A46292" w:rsidRPr="005E0C15">
        <w:t>any</w:t>
      </w:r>
      <w:r w:rsidR="006D0E30" w:rsidRPr="005E0C15">
        <w:t xml:space="preserve"> dyscyplinarn</w:t>
      </w:r>
      <w:r w:rsidR="00A46292" w:rsidRPr="005E0C15">
        <w:t>i</w:t>
      </w:r>
      <w:r w:rsidR="006D0E30" w:rsidRPr="005E0C15">
        <w:t>e. Kary te były nakładane w szczególności za zabroniony kontakt z innymi osadzonymi, za</w:t>
      </w:r>
      <w:r w:rsidR="00674E55">
        <w:t xml:space="preserve"> </w:t>
      </w:r>
      <w:r w:rsidR="00A46292" w:rsidRPr="005E0C15">
        <w:t>wszczynanie</w:t>
      </w:r>
      <w:r w:rsidR="006D0E30" w:rsidRPr="005E0C15">
        <w:t xml:space="preserve"> strajków głodowych oraz za aktywność w subkulturze więziennej</w:t>
      </w:r>
      <w:r w:rsidR="008A49D0" w:rsidRPr="005E0C15">
        <w:t>.</w:t>
      </w:r>
    </w:p>
    <w:bookmarkStart w:id="3" w:name="seizure"/>
    <w:p w:rsidR="00580E3B" w:rsidRPr="005E0C15" w:rsidRDefault="00ED6D6D" w:rsidP="00EB3426">
      <w:pPr>
        <w:pStyle w:val="ECHRPara"/>
      </w:pPr>
      <w:r w:rsidRPr="005E0C15">
        <w:fldChar w:fldCharType="begin"/>
      </w:r>
      <w:r w:rsidR="00CF7E51" w:rsidRPr="005E0C15">
        <w:instrText xml:space="preserve"> SEQ level0 \*arabic </w:instrText>
      </w:r>
      <w:r w:rsidRPr="005E0C15">
        <w:fldChar w:fldCharType="separate"/>
      </w:r>
      <w:r w:rsidR="00EB3426" w:rsidRPr="005E0C15">
        <w:t>20</w:t>
      </w:r>
      <w:r w:rsidRPr="005E0C15">
        <w:fldChar w:fldCharType="end"/>
      </w:r>
      <w:bookmarkEnd w:id="3"/>
      <w:r w:rsidR="00CF7E51" w:rsidRPr="005E0C15">
        <w:t>.  </w:t>
      </w:r>
      <w:r w:rsidR="006D0E30" w:rsidRPr="005E0C15">
        <w:t xml:space="preserve">Dnia 6 grudnia 2011 </w:t>
      </w:r>
      <w:r w:rsidR="00580E3B" w:rsidRPr="005E0C15">
        <w:t xml:space="preserve">r. </w:t>
      </w:r>
      <w:r w:rsidR="00A46292" w:rsidRPr="005E0C15">
        <w:t>funkcjonariusze Służby Więziennej</w:t>
      </w:r>
      <w:r w:rsidR="00674E55">
        <w:t xml:space="preserve"> </w:t>
      </w:r>
      <w:r w:rsidR="00580E3B" w:rsidRPr="005E0C15">
        <w:t>znaleźli u skarżącego 80 złotych w gotówce, pochodząc</w:t>
      </w:r>
      <w:r w:rsidR="00DF4FC6" w:rsidRPr="005E0C15">
        <w:t>e</w:t>
      </w:r>
      <w:r w:rsidR="00580E3B" w:rsidRPr="005E0C15">
        <w:t xml:space="preserve"> z </w:t>
      </w:r>
      <w:r w:rsidR="00F141A8" w:rsidRPr="005E0C15">
        <w:t>nielegalnego</w:t>
      </w:r>
      <w:r w:rsidR="00580E3B" w:rsidRPr="005E0C15">
        <w:t xml:space="preserve"> źródła. Pieniądze zostały przejęte i</w:t>
      </w:r>
      <w:r w:rsidR="00674E55">
        <w:t xml:space="preserve"> </w:t>
      </w:r>
      <w:r w:rsidR="00492D2A" w:rsidRPr="005E0C15">
        <w:t xml:space="preserve">przekazane </w:t>
      </w:r>
      <w:r w:rsidR="00580E3B" w:rsidRPr="005E0C15">
        <w:t xml:space="preserve">na konto bankowe skarżącego. </w:t>
      </w:r>
    </w:p>
    <w:p w:rsidR="00CF7E51" w:rsidRPr="005E0C15" w:rsidRDefault="00ED6D6D" w:rsidP="00EB3426">
      <w:pPr>
        <w:pStyle w:val="ECHRPara"/>
      </w:pPr>
      <w:r w:rsidRPr="005E0C15">
        <w:lastRenderedPageBreak/>
        <w:fldChar w:fldCharType="begin"/>
      </w:r>
      <w:r w:rsidR="00CF7E51" w:rsidRPr="005E0C15">
        <w:instrText xml:space="preserve"> SEQ level0 \*arabic </w:instrText>
      </w:r>
      <w:r w:rsidRPr="005E0C15">
        <w:fldChar w:fldCharType="separate"/>
      </w:r>
      <w:r w:rsidR="00EB3426" w:rsidRPr="005E0C15">
        <w:t>21</w:t>
      </w:r>
      <w:r w:rsidRPr="005E0C15">
        <w:fldChar w:fldCharType="end"/>
      </w:r>
      <w:r w:rsidR="00CF7E51" w:rsidRPr="005E0C15">
        <w:t>. </w:t>
      </w:r>
      <w:r w:rsidR="00580E3B" w:rsidRPr="005E0C15">
        <w:t xml:space="preserve">Dnia 30 stycznia 2012 r. skarżący wyszedł na spacerniak bez zezwolenia strażnika, za co w dniu 1 lutego dostał </w:t>
      </w:r>
      <w:r w:rsidR="00FD259A" w:rsidRPr="005E0C15">
        <w:t>naganę</w:t>
      </w:r>
      <w:r w:rsidR="00580E3B" w:rsidRPr="005E0C15">
        <w:t>.</w:t>
      </w:r>
      <w:r w:rsidR="00674E55">
        <w:t xml:space="preserve"> </w:t>
      </w:r>
    </w:p>
    <w:bookmarkStart w:id="4" w:name="family_visit"/>
    <w:p w:rsidR="000B1243"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22</w:t>
      </w:r>
      <w:r w:rsidRPr="005E0C15">
        <w:fldChar w:fldCharType="end"/>
      </w:r>
      <w:bookmarkEnd w:id="4"/>
      <w:r w:rsidR="00CF7E51" w:rsidRPr="005E0C15">
        <w:t>.  </w:t>
      </w:r>
      <w:r w:rsidR="00580E3B" w:rsidRPr="005E0C15">
        <w:t xml:space="preserve">Dnia 4 lutego 2012 r. </w:t>
      </w:r>
      <w:r w:rsidR="00FD259A" w:rsidRPr="005E0C15">
        <w:t>skarżący został odwiedzony przez członków rodziny, którym próbował przekazać</w:t>
      </w:r>
      <w:r w:rsidR="00674E55">
        <w:t xml:space="preserve"> </w:t>
      </w:r>
      <w:r w:rsidR="00492D2A" w:rsidRPr="005E0C15">
        <w:t>nielegalną</w:t>
      </w:r>
      <w:r w:rsidR="00FD259A" w:rsidRPr="005E0C15">
        <w:t xml:space="preserve"> wiadomość na kartce papieru. Po odwiedzinach zarządzono wobec niego </w:t>
      </w:r>
      <w:r w:rsidR="00F141A8" w:rsidRPr="005E0C15">
        <w:t>kontrolę osobistą</w:t>
      </w:r>
      <w:r w:rsidR="00FD259A" w:rsidRPr="005E0C15">
        <w:t xml:space="preserve">. </w:t>
      </w:r>
    </w:p>
    <w:p w:rsidR="000B1243"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23</w:t>
      </w:r>
      <w:r w:rsidRPr="005E0C15">
        <w:fldChar w:fldCharType="end"/>
      </w:r>
      <w:r w:rsidR="000B1243" w:rsidRPr="005E0C15">
        <w:t>.</w:t>
      </w:r>
      <w:r w:rsidR="00674E55">
        <w:t xml:space="preserve">  </w:t>
      </w:r>
      <w:r w:rsidR="00FD259A" w:rsidRPr="005E0C15">
        <w:t>Dnia 6 lutego 2012 r. skarżący złożył skargę na p</w:t>
      </w:r>
      <w:r w:rsidR="00F141A8" w:rsidRPr="005E0C15">
        <w:t>rzeprowadzoną kontrolę</w:t>
      </w:r>
      <w:r w:rsidR="00FD259A" w:rsidRPr="005E0C15">
        <w:t xml:space="preserve"> do Aresztu Śledczego w Lublinie</w:t>
      </w:r>
      <w:r w:rsidR="000B1243" w:rsidRPr="005E0C15">
        <w:t>.</w:t>
      </w:r>
    </w:p>
    <w:p w:rsidR="00CC2AC6"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24</w:t>
      </w:r>
      <w:r w:rsidRPr="005E0C15">
        <w:fldChar w:fldCharType="end"/>
      </w:r>
      <w:r w:rsidR="000B1243" w:rsidRPr="005E0C15">
        <w:t>.  </w:t>
      </w:r>
      <w:r w:rsidR="00FD259A" w:rsidRPr="005E0C15">
        <w:t xml:space="preserve">Dnia 17 kwietnia 2012 r. dyrektor Aresztu Śledczego w Lublinie zbadał jego skargę i uznał, że </w:t>
      </w:r>
      <w:r w:rsidR="00F141A8" w:rsidRPr="005E0C15">
        <w:t>kontrola osobista odbyła</w:t>
      </w:r>
      <w:r w:rsidR="00FD259A" w:rsidRPr="005E0C15">
        <w:t xml:space="preserve"> się zgodnie z prawem oraz</w:t>
      </w:r>
      <w:r w:rsidR="00F141A8" w:rsidRPr="005E0C15">
        <w:t>,</w:t>
      </w:r>
      <w:r w:rsidR="00FD259A" w:rsidRPr="005E0C15">
        <w:t xml:space="preserve"> że skarżący nie został upokorzony ani poniżony. Dyrektor stwierdził również, że w dniu 4 lutego 2012 r. skarżący wręczył członkowi rodziny, który złożył mu wizytę, kartkę papieru z pewną notatką. </w:t>
      </w:r>
      <w:r w:rsidR="00CC2AC6" w:rsidRPr="005E0C15">
        <w:t xml:space="preserve">Dyrektor uznał, że ,,stanowiło to naruszenie dyscypliny i porządku”. </w:t>
      </w:r>
    </w:p>
    <w:p w:rsidR="00CF7E51"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25</w:t>
      </w:r>
      <w:r w:rsidRPr="005E0C15">
        <w:fldChar w:fldCharType="end"/>
      </w:r>
      <w:r w:rsidR="000B1243" w:rsidRPr="005E0C15">
        <w:t>.  </w:t>
      </w:r>
      <w:r w:rsidR="00CC2AC6" w:rsidRPr="005E0C15">
        <w:t>Dnia 29 kwietnia 2012 skarżący złożył skargę na i</w:t>
      </w:r>
      <w:r w:rsidR="00F141A8" w:rsidRPr="005E0C15">
        <w:t>nną</w:t>
      </w:r>
      <w:r w:rsidR="00CC2AC6" w:rsidRPr="005E0C15">
        <w:t xml:space="preserve"> </w:t>
      </w:r>
      <w:r w:rsidR="00F141A8" w:rsidRPr="005E0C15">
        <w:t>kontrolę osobistą, która odbyła</w:t>
      </w:r>
      <w:r w:rsidR="00CC2AC6" w:rsidRPr="005E0C15">
        <w:t xml:space="preserve"> się w dniu 28 kwietnia 2012 r. Jego skarga została zbadana w dniu 29 czerwca 2012 r. przez dyrektora Aresztu Śledczego w Lublinie, który uznał, że przeszukanie odbyło się zgodnie z prawem. </w:t>
      </w:r>
    </w:p>
    <w:bookmarkStart w:id="5" w:name="search_5_June_2012"/>
    <w:p w:rsidR="00CC2AC6"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26</w:t>
      </w:r>
      <w:r w:rsidRPr="005E0C15">
        <w:fldChar w:fldCharType="end"/>
      </w:r>
      <w:bookmarkEnd w:id="5"/>
      <w:r w:rsidR="000B1243" w:rsidRPr="005E0C15">
        <w:t>.  </w:t>
      </w:r>
      <w:r w:rsidR="00CC2AC6" w:rsidRPr="005E0C15">
        <w:t xml:space="preserve">Dnia 5 czerwca 2012 r. skarżący został poddany </w:t>
      </w:r>
      <w:r w:rsidR="00F141A8" w:rsidRPr="005E0C15">
        <w:t>kontroli osobistej, której</w:t>
      </w:r>
      <w:r w:rsidR="00CC2AC6" w:rsidRPr="005E0C15">
        <w:t xml:space="preserve"> towarzyszyło również przeszukanie celi. Inspekcja celi była częścią planu wdrożonego przez Areszt Śledczy w Lublinie w 2012 r. w celu zwiększenia bezpieczeństwa. Plan przewidywał inspekcję wszystkich celi. </w:t>
      </w:r>
      <w:bookmarkStart w:id="6" w:name="pain_5_June_2012"/>
    </w:p>
    <w:p w:rsidR="00EB3426" w:rsidRPr="005E0C15" w:rsidRDefault="00ED6D6D" w:rsidP="00EB3426">
      <w:pPr>
        <w:pStyle w:val="ECHRPara"/>
      </w:pPr>
      <w:r w:rsidRPr="005E0C15">
        <w:fldChar w:fldCharType="begin"/>
      </w:r>
      <w:r w:rsidR="00B51415" w:rsidRPr="005E0C15">
        <w:instrText xml:space="preserve"> SEQ level0 \*arabic </w:instrText>
      </w:r>
      <w:r w:rsidRPr="005E0C15">
        <w:fldChar w:fldCharType="separate"/>
      </w:r>
      <w:r w:rsidR="00EB3426" w:rsidRPr="005E0C15">
        <w:t>27</w:t>
      </w:r>
      <w:r w:rsidRPr="005E0C15">
        <w:fldChar w:fldCharType="end"/>
      </w:r>
      <w:bookmarkEnd w:id="6"/>
      <w:r w:rsidR="00B51415" w:rsidRPr="005E0C15">
        <w:t>.  </w:t>
      </w:r>
      <w:r w:rsidR="00CC2AC6" w:rsidRPr="005E0C15">
        <w:t>W swoich obserwacjach przed Trybunałem adwokat skarżącego</w:t>
      </w:r>
      <w:r w:rsidR="00987F3F" w:rsidRPr="005E0C15">
        <w:t xml:space="preserve"> </w:t>
      </w:r>
      <w:r w:rsidR="00326EDB" w:rsidRPr="005E0C15">
        <w:t>podniósł</w:t>
      </w:r>
      <w:r w:rsidR="00CC2AC6" w:rsidRPr="005E0C15">
        <w:t xml:space="preserve">, </w:t>
      </w:r>
      <w:r w:rsidR="001E61E5" w:rsidRPr="005E0C15">
        <w:t>że decyzja o kontroli osobistej skarżącego w dniu 5 czerwca 2012 r została podjęta pomimo</w:t>
      </w:r>
      <w:r w:rsidR="00326EDB" w:rsidRPr="005E0C15">
        <w:t>, iż skarżący miał ostry</w:t>
      </w:r>
      <w:r w:rsidR="001E61E5" w:rsidRPr="005E0C15">
        <w:t xml:space="preserve"> ból pleców</w:t>
      </w:r>
      <w:r w:rsidR="00326EDB" w:rsidRPr="005E0C15">
        <w:t xml:space="preserve"> i</w:t>
      </w:r>
      <w:r w:rsidR="00674E55">
        <w:t xml:space="preserve"> </w:t>
      </w:r>
      <w:r w:rsidR="001E61E5" w:rsidRPr="005E0C15">
        <w:t>prawie nie był w stanie chodzić. Miał również problemy z rozebraniem się.</w:t>
      </w:r>
      <w:r w:rsidR="00674E55">
        <w:t xml:space="preserve"> </w:t>
      </w:r>
    </w:p>
    <w:bookmarkStart w:id="7" w:name="complaint_cell_search"/>
    <w:p w:rsidR="00EB3426"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28</w:t>
      </w:r>
      <w:r w:rsidRPr="005E0C15">
        <w:fldChar w:fldCharType="end"/>
      </w:r>
      <w:bookmarkEnd w:id="7"/>
      <w:r w:rsidR="001D318B" w:rsidRPr="005E0C15">
        <w:t>.  </w:t>
      </w:r>
      <w:r w:rsidR="001E61E5" w:rsidRPr="005E0C15">
        <w:t>Skarżący złożył skargę dyrektorowi aresztu śledczego. Stwierdził, że po przeszukaniu celi, jego rzeczy osobiste zostały rozrzucone po podłodze, zmieszały się z własnośc</w:t>
      </w:r>
      <w:r w:rsidR="00360F10" w:rsidRPr="005E0C15">
        <w:t>i</w:t>
      </w:r>
      <w:r w:rsidR="001E61E5" w:rsidRPr="005E0C15">
        <w:t>ą innych współwięźniów, a także</w:t>
      </w:r>
      <w:r w:rsidR="00F141A8" w:rsidRPr="005E0C15">
        <w:t>,</w:t>
      </w:r>
      <w:r w:rsidR="001E61E5" w:rsidRPr="005E0C15">
        <w:t xml:space="preserve"> że cela ,,wyglądała jak po przejściu huraganu”. W skardze tej nie wspomina o żadnych nieprawidłowościach co do kontroli osobistej ani o problemach z plecami.</w:t>
      </w:r>
      <w:r w:rsidR="00674E55">
        <w:t xml:space="preserve"> </w:t>
      </w:r>
    </w:p>
    <w:bookmarkStart w:id="8" w:name="director_reply"/>
    <w:p w:rsidR="00CF7E51"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29</w:t>
      </w:r>
      <w:r w:rsidRPr="005E0C15">
        <w:fldChar w:fldCharType="end"/>
      </w:r>
      <w:bookmarkEnd w:id="8"/>
      <w:r w:rsidR="0057204B" w:rsidRPr="005E0C15">
        <w:t>.  </w:t>
      </w:r>
      <w:r w:rsidR="001E61E5" w:rsidRPr="005E0C15">
        <w:t xml:space="preserve">W dniu 9 sierpnia 2012 r. dyrektor aresztu śledczego oddalił skargę. Uznał, że przeszukanie odbyło się zgodnie z prawem oraz </w:t>
      </w:r>
      <w:r w:rsidR="008343F4" w:rsidRPr="005E0C15">
        <w:t>przy</w:t>
      </w:r>
      <w:r w:rsidR="001E61E5" w:rsidRPr="005E0C15">
        <w:t xml:space="preserve"> poszanowaniu praw i godności osobistej skarżącego. </w:t>
      </w:r>
      <w:r w:rsidR="008343F4" w:rsidRPr="005E0C15">
        <w:t>Istotna</w:t>
      </w:r>
      <w:r w:rsidR="001E61E5" w:rsidRPr="005E0C15">
        <w:t xml:space="preserve"> część decyzji dyrektora brzmi następująco: </w:t>
      </w:r>
    </w:p>
    <w:p w:rsidR="00CF7E51" w:rsidRPr="005E0C15" w:rsidRDefault="005E0C15" w:rsidP="00EB3426">
      <w:pPr>
        <w:pStyle w:val="ECHRParaQuote"/>
      </w:pPr>
      <w:r w:rsidRPr="005E0C15">
        <w:t>„</w:t>
      </w:r>
      <w:r w:rsidR="001E61E5" w:rsidRPr="005E0C15">
        <w:t xml:space="preserve">Kontrola osobista oraz przeszukanie celi odbyły się zgodnie z </w:t>
      </w:r>
      <w:r w:rsidR="00FC36DE" w:rsidRPr="005E0C15">
        <w:t xml:space="preserve">art. </w:t>
      </w:r>
      <w:r w:rsidR="001D318B" w:rsidRPr="005E0C15">
        <w:t>116 §</w:t>
      </w:r>
      <w:r w:rsidR="008A49D0" w:rsidRPr="005E0C15">
        <w:t>§</w:t>
      </w:r>
      <w:r w:rsidR="001D318B" w:rsidRPr="005E0C15">
        <w:t xml:space="preserve"> 2,</w:t>
      </w:r>
      <w:r w:rsidR="00E76FBF" w:rsidRPr="005E0C15">
        <w:t xml:space="preserve"> </w:t>
      </w:r>
      <w:r w:rsidR="001D318B" w:rsidRPr="005E0C15">
        <w:t>3,</w:t>
      </w:r>
      <w:r w:rsidR="00E76FBF" w:rsidRPr="005E0C15">
        <w:t xml:space="preserve"> </w:t>
      </w:r>
      <w:r w:rsidR="001D318B" w:rsidRPr="005E0C15">
        <w:t xml:space="preserve">4 </w:t>
      </w:r>
      <w:r w:rsidR="001E61E5" w:rsidRPr="005E0C15">
        <w:t>i</w:t>
      </w:r>
      <w:r w:rsidR="001D318B" w:rsidRPr="005E0C15">
        <w:t xml:space="preserve"> 5 </w:t>
      </w:r>
      <w:r w:rsidR="001E61E5" w:rsidRPr="005E0C15">
        <w:t xml:space="preserve">Kodeksu Karnego Wykonawczego. Strażnicy nie stosowali agresywnego języka, ani </w:t>
      </w:r>
      <w:r w:rsidR="008343F4" w:rsidRPr="005E0C15">
        <w:t>pana</w:t>
      </w:r>
      <w:r w:rsidR="00F141A8" w:rsidRPr="005E0C15">
        <w:t xml:space="preserve"> nie upokarzali</w:t>
      </w:r>
      <w:r w:rsidR="001E61E5" w:rsidRPr="005E0C15">
        <w:t>. Nikt nie uderzył</w:t>
      </w:r>
      <w:r w:rsidR="008343F4" w:rsidRPr="005E0C15">
        <w:t xml:space="preserve"> pana</w:t>
      </w:r>
      <w:r w:rsidR="001E61E5" w:rsidRPr="005E0C15">
        <w:t>. Przedmioty podlegające przeszukaniu nie zostały rozr</w:t>
      </w:r>
      <w:r w:rsidR="00F141A8" w:rsidRPr="005E0C15">
        <w:t>zucone. Nic nie uległo zniszcze</w:t>
      </w:r>
      <w:r w:rsidR="001E61E5" w:rsidRPr="005E0C15">
        <w:t xml:space="preserve">niu podczas przeszukania.” </w:t>
      </w:r>
    </w:p>
    <w:bookmarkStart w:id="9" w:name="doctors_consultations"/>
    <w:p w:rsidR="00CF0431"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30</w:t>
      </w:r>
      <w:r w:rsidRPr="005E0C15">
        <w:fldChar w:fldCharType="end"/>
      </w:r>
      <w:bookmarkEnd w:id="9"/>
      <w:r w:rsidR="001D318B" w:rsidRPr="005E0C15">
        <w:t>.  </w:t>
      </w:r>
      <w:r w:rsidR="001E61E5" w:rsidRPr="005E0C15">
        <w:t xml:space="preserve">W 2012 r. skarżący siedemnaście razy </w:t>
      </w:r>
      <w:r w:rsidR="00B93955" w:rsidRPr="005E0C15">
        <w:t>miał wizytę</w:t>
      </w:r>
      <w:r w:rsidR="00674E55">
        <w:t xml:space="preserve"> </w:t>
      </w:r>
      <w:r w:rsidR="00B93955" w:rsidRPr="005E0C15">
        <w:t xml:space="preserve">u </w:t>
      </w:r>
      <w:r w:rsidR="001E61E5" w:rsidRPr="005E0C15">
        <w:t>neurolog</w:t>
      </w:r>
      <w:r w:rsidR="00B93955" w:rsidRPr="005E0C15">
        <w:t>a</w:t>
      </w:r>
      <w:r w:rsidR="001E61E5" w:rsidRPr="005E0C15">
        <w:t xml:space="preserve"> oraz dwa razy </w:t>
      </w:r>
      <w:r w:rsidR="00B93955" w:rsidRPr="005E0C15">
        <w:t>u</w:t>
      </w:r>
      <w:r w:rsidR="001E61E5" w:rsidRPr="005E0C15">
        <w:t xml:space="preserve"> neurochirurg</w:t>
      </w:r>
      <w:r w:rsidR="00B93955" w:rsidRPr="005E0C15">
        <w:t>a</w:t>
      </w:r>
      <w:r w:rsidR="001E61E5" w:rsidRPr="005E0C15">
        <w:t>. W dniu 16 października 2012 r</w:t>
      </w:r>
      <w:r w:rsidR="00FC36DE" w:rsidRPr="005E0C15">
        <w:t>.</w:t>
      </w:r>
      <w:r w:rsidR="001E61E5" w:rsidRPr="005E0C15">
        <w:t xml:space="preserve"> operacja, prawdopodobnie na ból pleców, została skarżącemu wyznaczona na 17 września 2013 r. </w:t>
      </w:r>
      <w:r w:rsidR="00B93955" w:rsidRPr="005E0C15">
        <w:t xml:space="preserve">Lekarze nie sformułowali przeciwwskazań co do przeprowadzania kontroli osobistych skarżącego. </w:t>
      </w:r>
      <w:r w:rsidR="00CF0431" w:rsidRPr="005E0C15">
        <w:t xml:space="preserve">. </w:t>
      </w:r>
      <w:bookmarkStart w:id="10" w:name="search_25_Aug_2012"/>
    </w:p>
    <w:p w:rsidR="00EB3426"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31</w:t>
      </w:r>
      <w:r w:rsidRPr="005E0C15">
        <w:fldChar w:fldCharType="end"/>
      </w:r>
      <w:bookmarkEnd w:id="10"/>
      <w:r w:rsidR="001D318B" w:rsidRPr="005E0C15">
        <w:t>.  </w:t>
      </w:r>
      <w:r w:rsidR="00CF0431" w:rsidRPr="005E0C15">
        <w:t>W dniu 25 sierpnia 2012 r. skarżący miał wi</w:t>
      </w:r>
      <w:r w:rsidR="009C45C3" w:rsidRPr="005E0C15">
        <w:t>dzenie z</w:t>
      </w:r>
      <w:r w:rsidR="00674E55">
        <w:t xml:space="preserve"> </w:t>
      </w:r>
      <w:r w:rsidR="00CF0431" w:rsidRPr="005E0C15">
        <w:t>siostr</w:t>
      </w:r>
      <w:r w:rsidR="009C45C3" w:rsidRPr="005E0C15">
        <w:t>ą</w:t>
      </w:r>
      <w:r w:rsidR="00CF0431" w:rsidRPr="005E0C15">
        <w:t xml:space="preserve"> oraz szwagr</w:t>
      </w:r>
      <w:r w:rsidR="009C45C3" w:rsidRPr="005E0C15">
        <w:t>em</w:t>
      </w:r>
      <w:r w:rsidR="00CF0431" w:rsidRPr="005E0C15">
        <w:t>, po czym został poddany kolejne</w:t>
      </w:r>
      <w:r w:rsidR="00F141A8" w:rsidRPr="005E0C15">
        <w:t>j</w:t>
      </w:r>
      <w:r w:rsidR="00CF0431" w:rsidRPr="005E0C15">
        <w:t xml:space="preserve"> kontroli osobistej. Po raz kolejny złożył skargę dyrektorowi Aresztu Śledczego w Lublinie twierdząc, że kontrola nie była usprawiedliwiona oraz brak było podstaw prawnych do jej przeprowadzenia. </w:t>
      </w:r>
    </w:p>
    <w:bookmarkStart w:id="11" w:name="dismissal_complaint"/>
    <w:p w:rsidR="00CF0431"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32</w:t>
      </w:r>
      <w:r w:rsidRPr="005E0C15">
        <w:fldChar w:fldCharType="end"/>
      </w:r>
      <w:bookmarkEnd w:id="11"/>
      <w:r w:rsidR="0057204B" w:rsidRPr="005E0C15">
        <w:t>.  </w:t>
      </w:r>
      <w:r w:rsidR="00CF0431" w:rsidRPr="005E0C15">
        <w:t>Dnia 30 października 2012 r. dyrektor Aresztu Śledczego w Lublinie oddał skargę jako bezzasadną.</w:t>
      </w:r>
    </w:p>
    <w:p w:rsidR="00302120" w:rsidRPr="005E0C15" w:rsidRDefault="009C45C3" w:rsidP="00CF0431">
      <w:pPr>
        <w:pStyle w:val="ECHRPara"/>
      </w:pPr>
      <w:r w:rsidRPr="005E0C15">
        <w:t>Istotny fragment</w:t>
      </w:r>
      <w:r w:rsidR="00674E55">
        <w:t xml:space="preserve"> </w:t>
      </w:r>
      <w:r w:rsidR="00CF0431" w:rsidRPr="005E0C15">
        <w:t>decyzji brzmi:</w:t>
      </w:r>
    </w:p>
    <w:p w:rsidR="00CF7E51" w:rsidRPr="005E0C15" w:rsidRDefault="00CF0431" w:rsidP="00CF0431">
      <w:pPr>
        <w:pStyle w:val="ECHRParaQuote"/>
        <w:ind w:firstLine="295"/>
      </w:pPr>
      <w:r w:rsidRPr="005E0C15">
        <w:t>,,Ko</w:t>
      </w:r>
      <w:r w:rsidR="00360F10" w:rsidRPr="005E0C15">
        <w:t>ntrola osobista, której został</w:t>
      </w:r>
      <w:r w:rsidR="00987F3F" w:rsidRPr="005E0C15">
        <w:t xml:space="preserve"> </w:t>
      </w:r>
      <w:r w:rsidR="009C45C3" w:rsidRPr="005E0C15">
        <w:t>pan</w:t>
      </w:r>
      <w:r w:rsidRPr="005E0C15">
        <w:t xml:space="preserve"> poddany</w:t>
      </w:r>
      <w:r w:rsidR="00987F3F" w:rsidRPr="005E0C15">
        <w:t>,</w:t>
      </w:r>
      <w:r w:rsidRPr="005E0C15">
        <w:t xml:space="preserve"> odbyła się zgodnie z odpowiednimi przepisami oraz z poszanowaniem </w:t>
      </w:r>
      <w:r w:rsidR="009C45C3" w:rsidRPr="005E0C15">
        <w:t>pana</w:t>
      </w:r>
      <w:r w:rsidRPr="005E0C15">
        <w:t xml:space="preserve"> godności osobistej.”</w:t>
      </w:r>
      <w:r w:rsidR="00674E55">
        <w:t xml:space="preserve"> </w:t>
      </w:r>
    </w:p>
    <w:p w:rsidR="00B51415"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33</w:t>
      </w:r>
      <w:r w:rsidRPr="005E0C15">
        <w:fldChar w:fldCharType="end"/>
      </w:r>
      <w:r w:rsidR="00134029" w:rsidRPr="005E0C15">
        <w:t>.  </w:t>
      </w:r>
      <w:r w:rsidR="00CF0431" w:rsidRPr="005E0C15">
        <w:t xml:space="preserve">Dnia 3 listopada 2012 r. skarżący </w:t>
      </w:r>
      <w:r w:rsidR="009C45C3" w:rsidRPr="005E0C15">
        <w:t>otrzymał widzenie</w:t>
      </w:r>
      <w:r w:rsidR="00674E55">
        <w:t xml:space="preserve"> </w:t>
      </w:r>
      <w:r w:rsidR="00F141A8" w:rsidRPr="005E0C15">
        <w:t>członków rodziny, podczas które</w:t>
      </w:r>
      <w:r w:rsidR="009C45C3" w:rsidRPr="005E0C15">
        <w:t>go</w:t>
      </w:r>
      <w:r w:rsidR="00CF0431" w:rsidRPr="005E0C15">
        <w:t xml:space="preserve"> zezwolono mu na bezpośr</w:t>
      </w:r>
      <w:r w:rsidR="00F141A8" w:rsidRPr="005E0C15">
        <w:t>edni kontakt z nimi. Po wizycie</w:t>
      </w:r>
      <w:r w:rsidR="009C45C3" w:rsidRPr="005E0C15">
        <w:t>,</w:t>
      </w:r>
      <w:r w:rsidR="00CF0431" w:rsidRPr="005E0C15">
        <w:t xml:space="preserve"> po raz kolejny został poddany kontroli osobistej. Skarżący twierdził, że tego dnia odczuwał intensywny ból kręgosłupa i ledwo stał, w związku z czym odmówił poddania się kontroli. </w:t>
      </w:r>
      <w:r w:rsidR="009C45C3" w:rsidRPr="005E0C15">
        <w:t>Wówczas w</w:t>
      </w:r>
      <w:r w:rsidR="00CF0431" w:rsidRPr="005E0C15">
        <w:t xml:space="preserve">ezwany został </w:t>
      </w:r>
      <w:r w:rsidR="00987F3F" w:rsidRPr="005E0C15">
        <w:t>dowódca zmiany</w:t>
      </w:r>
      <w:r w:rsidR="00CF0431" w:rsidRPr="005E0C15">
        <w:t>. P</w:t>
      </w:r>
      <w:r w:rsidR="009C45C3" w:rsidRPr="005E0C15">
        <w:t>rzybył</w:t>
      </w:r>
      <w:r w:rsidR="00987F3F" w:rsidRPr="005E0C15">
        <w:t xml:space="preserve"> </w:t>
      </w:r>
      <w:r w:rsidR="00CF0431" w:rsidRPr="005E0C15">
        <w:t>w towarzystwie trzech innych strażników i rozpoczął kontrolę osobistą skarżącego. Kazano mu</w:t>
      </w:r>
      <w:r w:rsidR="00F141A8" w:rsidRPr="005E0C15">
        <w:t xml:space="preserve"> się rozebrać</w:t>
      </w:r>
      <w:r w:rsidR="00CF0431" w:rsidRPr="005E0C15">
        <w:t xml:space="preserve">, uklęknąć, pokazać penis i otworzyć usta. </w:t>
      </w:r>
      <w:r w:rsidR="00F141A8" w:rsidRPr="005E0C15">
        <w:t>Ponieważ</w:t>
      </w:r>
      <w:r w:rsidR="00CF0431" w:rsidRPr="005E0C15">
        <w:t xml:space="preserve"> uznano, że wykonywał polecenia strażników ,,w sposób</w:t>
      </w:r>
      <w:r w:rsidR="00674E55">
        <w:t xml:space="preserve"> </w:t>
      </w:r>
      <w:r w:rsidR="00CF0431" w:rsidRPr="005E0C15">
        <w:t xml:space="preserve">opieszały”, został ukarany w dniu 6 listopada 2012 r. dwumiesięcznym zakazem bezpośredniego kontaktu ze swoją rodziną </w:t>
      </w:r>
      <w:r w:rsidR="00F141A8" w:rsidRPr="005E0C15">
        <w:t>w czasie</w:t>
      </w:r>
      <w:r w:rsidR="00CF0431" w:rsidRPr="005E0C15">
        <w:t xml:space="preserve"> wizyt, zezwolono mu wyłącznie na widzenie ich zza szyby. </w:t>
      </w:r>
    </w:p>
    <w:bookmarkStart w:id="12" w:name="search_3_NOV_2012"/>
    <w:p w:rsidR="002F0884"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34</w:t>
      </w:r>
      <w:r w:rsidRPr="005E0C15">
        <w:fldChar w:fldCharType="end"/>
      </w:r>
      <w:bookmarkEnd w:id="12"/>
      <w:r w:rsidR="00B51415" w:rsidRPr="005E0C15">
        <w:t>.  </w:t>
      </w:r>
      <w:r w:rsidR="00CF0431" w:rsidRPr="005E0C15">
        <w:t xml:space="preserve">Dnia 3 listopada 2012 r. skarżący złożył skargę do Centralnego Zarządu Służby Więziennej </w:t>
      </w:r>
      <w:r w:rsidR="002F0884" w:rsidRPr="005E0C15">
        <w:t xml:space="preserve">na sposób przeprowadzenia kontroli osobistej w dniu 3 listopada 2012 r. Stwierdził, pomiędzy innymi, że cierpiał na </w:t>
      </w:r>
      <w:r w:rsidR="00321AE0" w:rsidRPr="005E0C15">
        <w:t xml:space="preserve">ostry </w:t>
      </w:r>
      <w:r w:rsidR="002F0884" w:rsidRPr="005E0C15">
        <w:t xml:space="preserve">ból pleców po wizycie rodziny, prawie nie był w stanie się poruszać, w związku z czym odmówił rozebrania się. Strażnicy więzienni widocznie zignorowali jego narzekanie oraz ,,zmusili go do przejścia kontroli osobistej”. Złożył również </w:t>
      </w:r>
      <w:r w:rsidR="00987F3F" w:rsidRPr="005E0C15">
        <w:t>skargę</w:t>
      </w:r>
      <w:r w:rsidR="002F0884" w:rsidRPr="005E0C15">
        <w:t>, że nie był w stanie się ubrać po kontroli osobi</w:t>
      </w:r>
      <w:r w:rsidR="00F141A8" w:rsidRPr="005E0C15">
        <w:t>s</w:t>
      </w:r>
      <w:r w:rsidR="00491BCE" w:rsidRPr="005E0C15">
        <w:t>tej</w:t>
      </w:r>
      <w:r w:rsidR="002F0884" w:rsidRPr="005E0C15">
        <w:t xml:space="preserve"> ze względu na ból pleców oraz</w:t>
      </w:r>
      <w:r w:rsidR="00491BCE" w:rsidRPr="005E0C15">
        <w:t>,</w:t>
      </w:r>
      <w:r w:rsidR="002F0884" w:rsidRPr="005E0C15">
        <w:t xml:space="preserve"> że pozostawiono go w samej bieliźnie na około pięćdziesiąt minut. Jeden ze strażników otworzył okno, aby do środka dostało się mroźne powietrze, co miało zmusić skarżącego do szybkiego ubrania się. </w:t>
      </w:r>
    </w:p>
    <w:p w:rsidR="0054599E"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35</w:t>
      </w:r>
      <w:r w:rsidRPr="005E0C15">
        <w:fldChar w:fldCharType="end"/>
      </w:r>
      <w:r w:rsidR="00C01FE5" w:rsidRPr="005E0C15">
        <w:rPr>
          <w:i/>
        </w:rPr>
        <w:t>.  </w:t>
      </w:r>
      <w:r w:rsidR="002F0884" w:rsidRPr="005E0C15">
        <w:t xml:space="preserve">Dnia 7 listopada 2012 r. skarżący złożył skargę na nałożenie kary dyscyplinarnej po kontroli osobistej w dniu 3 listopada 2012 r. </w:t>
      </w:r>
    </w:p>
    <w:p w:rsidR="0054599E" w:rsidRPr="005E0C15" w:rsidRDefault="00ED6D6D" w:rsidP="00EB3426">
      <w:pPr>
        <w:pStyle w:val="ECHRPara"/>
        <w:rPr>
          <w:i/>
        </w:rPr>
      </w:pPr>
      <w:r w:rsidRPr="005E0C15">
        <w:fldChar w:fldCharType="begin"/>
      </w:r>
      <w:r w:rsidR="00AC38F7" w:rsidRPr="005E0C15">
        <w:instrText xml:space="preserve"> SEQ level0 \*arabic </w:instrText>
      </w:r>
      <w:r w:rsidRPr="005E0C15">
        <w:fldChar w:fldCharType="separate"/>
      </w:r>
      <w:r w:rsidR="00EB3426" w:rsidRPr="005E0C15">
        <w:t>36</w:t>
      </w:r>
      <w:r w:rsidRPr="005E0C15">
        <w:fldChar w:fldCharType="end"/>
      </w:r>
      <w:r w:rsidR="0057204B" w:rsidRPr="005E0C15">
        <w:t>.  </w:t>
      </w:r>
      <w:r w:rsidR="002F0884" w:rsidRPr="005E0C15">
        <w:t>Dnia 20 listopada 2012 r. dyrektor Aresztu Śledczego w Lublinie poinformował skarżącego, że jego skarga z dnia 3 listopada wymaga dalszego sprawdzenia, co mo</w:t>
      </w:r>
      <w:r w:rsidR="00321AE0" w:rsidRPr="005E0C15">
        <w:t>że</w:t>
      </w:r>
      <w:r w:rsidR="002F0884" w:rsidRPr="005E0C15">
        <w:t xml:space="preserve"> pot</w:t>
      </w:r>
      <w:r w:rsidR="00491BCE" w:rsidRPr="005E0C15">
        <w:t>rwać do 7 grudnia 2012 r. Skarżą</w:t>
      </w:r>
      <w:r w:rsidR="002F0884" w:rsidRPr="005E0C15">
        <w:t>cy nie przedstawił żadnych informacji o wyniku tego postępowania.</w:t>
      </w:r>
    </w:p>
    <w:bookmarkStart w:id="13" w:name="dismissal_20_NOV_2012"/>
    <w:p w:rsidR="00CF7E51"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37</w:t>
      </w:r>
      <w:r w:rsidRPr="005E0C15">
        <w:fldChar w:fldCharType="end"/>
      </w:r>
      <w:bookmarkEnd w:id="13"/>
      <w:r w:rsidR="00C01FE5" w:rsidRPr="005E0C15">
        <w:t>.  </w:t>
      </w:r>
      <w:r w:rsidR="002F0884" w:rsidRPr="005E0C15">
        <w:t xml:space="preserve">Skarga z dnia 7 listopada 2012 r. została oddalona w dniu 20 listopada 2012 r. W decyzji wydanej przez zastępcę dyrektora Aresztu Śledczego w Lublinie stwierdzono, że ,,skarżący odmówił poddania się kontroli osobistej, zgodził się na poddanie </w:t>
      </w:r>
      <w:r w:rsidR="00491BCE" w:rsidRPr="005E0C15">
        <w:t xml:space="preserve">się </w:t>
      </w:r>
      <w:r w:rsidR="002F0884" w:rsidRPr="005E0C15">
        <w:t xml:space="preserve">jej tylko w obecności </w:t>
      </w:r>
      <w:r w:rsidR="00321AE0" w:rsidRPr="005E0C15">
        <w:t>dowódcy zmiany</w:t>
      </w:r>
      <w:r w:rsidR="002F0884" w:rsidRPr="005E0C15">
        <w:t xml:space="preserve">”. </w:t>
      </w:r>
      <w:r w:rsidR="003D384B" w:rsidRPr="005E0C15">
        <w:t>Decyzja nie odnosi się w żaden sposób do stwierdzenia skarżącego, że rzekomym powodem jego odmowy poddania się kontroli osob</w:t>
      </w:r>
      <w:r w:rsidR="008D61A1" w:rsidRPr="005E0C15">
        <w:t>istej był</w:t>
      </w:r>
      <w:r w:rsidR="00360F10" w:rsidRPr="005E0C15">
        <w:t xml:space="preserve"> ból ple</w:t>
      </w:r>
      <w:r w:rsidR="003D384B" w:rsidRPr="005E0C15">
        <w:t>có</w:t>
      </w:r>
      <w:r w:rsidR="00360F10" w:rsidRPr="005E0C15">
        <w:t>w</w:t>
      </w:r>
      <w:r w:rsidR="003D384B" w:rsidRPr="005E0C15">
        <w:t xml:space="preserve">. Nie odniesiono się również do jego zarzutów, że pozostawiono go bez możliwości ubrania się na około pięćdziesiąt minut oraz, że został zmuszony do ubrania się </w:t>
      </w:r>
      <w:r w:rsidR="008D61A1" w:rsidRPr="005E0C15">
        <w:t>poprzez wpuszczenie</w:t>
      </w:r>
      <w:r w:rsidR="003D384B" w:rsidRPr="005E0C15">
        <w:t xml:space="preserve"> do pomieszczenia mroźne</w:t>
      </w:r>
      <w:r w:rsidR="008D61A1" w:rsidRPr="005E0C15">
        <w:t>go powietrza</w:t>
      </w:r>
      <w:r w:rsidR="003D384B" w:rsidRPr="005E0C15">
        <w:t xml:space="preserve">. Skarżący </w:t>
      </w:r>
      <w:r w:rsidR="008D61A1" w:rsidRPr="005E0C15">
        <w:t>następnie</w:t>
      </w:r>
      <w:r w:rsidR="003D384B" w:rsidRPr="005E0C15">
        <w:t xml:space="preserve"> złożył skargę do Sądu Okręgowego w Lublinie</w:t>
      </w:r>
      <w:r w:rsidR="00C530DC" w:rsidRPr="005E0C15">
        <w:t>,</w:t>
      </w:r>
      <w:r w:rsidR="002A275A" w:rsidRPr="005E0C15">
        <w:t xml:space="preserve"> </w:t>
      </w:r>
      <w:r w:rsidR="003D384B" w:rsidRPr="005E0C15">
        <w:t xml:space="preserve">który w dniu 17 grudnia 2012 r. utrzymał w mocy decyzję zastępcy dyrektora Aresztu Śledczego w Lublinie. Sąd uznał, że decyzja została wydania zgodnie z </w:t>
      </w:r>
      <w:r w:rsidR="00321AE0" w:rsidRPr="005E0C15">
        <w:t xml:space="preserve">obowiązującymi </w:t>
      </w:r>
      <w:r w:rsidR="003D384B" w:rsidRPr="005E0C15">
        <w:t xml:space="preserve">przepisami prawa, a także, że nie ma kompetencji do badania skargi co do jej zasadności. </w:t>
      </w:r>
    </w:p>
    <w:p w:rsidR="00CF7E51" w:rsidRPr="005E0C15" w:rsidRDefault="00ED6D6D" w:rsidP="00EB3426">
      <w:pPr>
        <w:pStyle w:val="ECHRPara"/>
      </w:pPr>
      <w:r w:rsidRPr="005E0C15">
        <w:fldChar w:fldCharType="begin"/>
      </w:r>
      <w:r w:rsidR="004E0396" w:rsidRPr="005E0C15">
        <w:instrText xml:space="preserve"> SEQ level0 \*arabic </w:instrText>
      </w:r>
      <w:r w:rsidRPr="005E0C15">
        <w:fldChar w:fldCharType="separate"/>
      </w:r>
      <w:r w:rsidR="00EB3426" w:rsidRPr="005E0C15">
        <w:t>38</w:t>
      </w:r>
      <w:r w:rsidRPr="005E0C15">
        <w:fldChar w:fldCharType="end"/>
      </w:r>
      <w:r w:rsidR="004E0396" w:rsidRPr="005E0C15">
        <w:t>.  </w:t>
      </w:r>
      <w:r w:rsidR="003D384B" w:rsidRPr="005E0C15">
        <w:t>Dnia 12 września 2013 r. Sąd Okręgowy w Lublinie, mając na uwadze stan zdrowia skarżącego oraz jego problem</w:t>
      </w:r>
      <w:r w:rsidR="008D61A1" w:rsidRPr="005E0C15">
        <w:t>y</w:t>
      </w:r>
      <w:r w:rsidR="003D384B" w:rsidRPr="005E0C15">
        <w:t xml:space="preserve"> neurologiczne oraz ortopedyczne, zezwolił mu na operację poza murami więzienia. Skarżący miał powrócić do więzienia w dniu 12 stycznia 2014 r. </w:t>
      </w:r>
    </w:p>
    <w:p w:rsidR="00EB3426" w:rsidRPr="005E0C15" w:rsidRDefault="00413E16" w:rsidP="00EB3426">
      <w:pPr>
        <w:pStyle w:val="ECHRHeading1"/>
      </w:pPr>
      <w:r w:rsidRPr="005E0C15">
        <w:t>II</w:t>
      </w:r>
      <w:r w:rsidR="00CA0EC5" w:rsidRPr="005E0C15">
        <w:t>. </w:t>
      </w:r>
      <w:r w:rsidR="00AB30DC" w:rsidRPr="005E0C15">
        <w:t>WŁAŚCIWE</w:t>
      </w:r>
      <w:r w:rsidR="003D384B" w:rsidRPr="005E0C15">
        <w:t xml:space="preserve"> PRAWO KRAJOWE I PRAKTYKA</w:t>
      </w:r>
    </w:p>
    <w:p w:rsidR="00F90FBC" w:rsidRPr="005E0C15" w:rsidRDefault="00413E16" w:rsidP="00EB3426">
      <w:pPr>
        <w:pStyle w:val="ECHRHeading2"/>
      </w:pPr>
      <w:r w:rsidRPr="005E0C15">
        <w:t>A</w:t>
      </w:r>
      <w:r w:rsidR="00F90FBC" w:rsidRPr="005E0C15">
        <w:t>.  </w:t>
      </w:r>
      <w:r w:rsidR="00360F10" w:rsidRPr="005E0C15">
        <w:t>Kontrola osobista</w:t>
      </w:r>
    </w:p>
    <w:bookmarkStart w:id="14" w:name="Art116para2"/>
    <w:p w:rsidR="00F90FBC"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39</w:t>
      </w:r>
      <w:r w:rsidRPr="005E0C15">
        <w:fldChar w:fldCharType="end"/>
      </w:r>
      <w:bookmarkEnd w:id="14"/>
      <w:r w:rsidR="00F90FBC" w:rsidRPr="005E0C15">
        <w:t>.  </w:t>
      </w:r>
      <w:r w:rsidR="00360F10" w:rsidRPr="005E0C15">
        <w:t>Art</w:t>
      </w:r>
      <w:r w:rsidR="00FC36DE" w:rsidRPr="005E0C15">
        <w:t>.</w:t>
      </w:r>
      <w:r w:rsidR="00360F10" w:rsidRPr="005E0C15">
        <w:t xml:space="preserve"> 116 </w:t>
      </w:r>
      <w:r w:rsidR="00360F10" w:rsidRPr="005E0C15">
        <w:rPr>
          <w:rFonts w:ascii="Times New Roman" w:hAnsi="Times New Roman" w:cs="Times New Roman"/>
        </w:rPr>
        <w:t>§</w:t>
      </w:r>
      <w:r w:rsidR="00360F10" w:rsidRPr="005E0C15">
        <w:t xml:space="preserve"> 2 Kodeksu </w:t>
      </w:r>
      <w:r w:rsidR="00AB30DC" w:rsidRPr="005E0C15">
        <w:t>k</w:t>
      </w:r>
      <w:r w:rsidR="00360F10" w:rsidRPr="005E0C15">
        <w:t xml:space="preserve">arnego </w:t>
      </w:r>
      <w:r w:rsidR="00987F3F" w:rsidRPr="005E0C15">
        <w:t>wykonawczego</w:t>
      </w:r>
      <w:r w:rsidR="00360F10" w:rsidRPr="005E0C15">
        <w:t>, w</w:t>
      </w:r>
      <w:r w:rsidR="00AB30DC" w:rsidRPr="005E0C15">
        <w:t xml:space="preserve"> istotnym</w:t>
      </w:r>
      <w:r w:rsidR="00674E55">
        <w:t xml:space="preserve"> </w:t>
      </w:r>
      <w:r w:rsidR="00AB30DC" w:rsidRPr="005E0C15">
        <w:t>zakresie</w:t>
      </w:r>
      <w:r w:rsidR="00674E55">
        <w:t xml:space="preserve"> </w:t>
      </w:r>
      <w:r w:rsidR="00360F10" w:rsidRPr="005E0C15">
        <w:t xml:space="preserve">stanowi: </w:t>
      </w:r>
    </w:p>
    <w:p w:rsidR="00F90FBC" w:rsidRPr="005E0C15" w:rsidRDefault="005E0C15" w:rsidP="00EB3426">
      <w:pPr>
        <w:pStyle w:val="ECHRParaQuote"/>
      </w:pPr>
      <w:r w:rsidRPr="005E0C15">
        <w:t>„</w:t>
      </w:r>
      <w:r w:rsidR="00360F10" w:rsidRPr="005E0C15">
        <w:t>W wypadkach uzasadnionych względami porządku lub bezpieczeństwa skazany podlega kontroli osobistej</w:t>
      </w:r>
      <w:r w:rsidR="00F90FBC" w:rsidRPr="005E0C15">
        <w:t>.”</w:t>
      </w:r>
    </w:p>
    <w:bookmarkStart w:id="15" w:name="Art116para3"/>
    <w:p w:rsidR="00F90FBC"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40</w:t>
      </w:r>
      <w:r w:rsidRPr="005E0C15">
        <w:fldChar w:fldCharType="end"/>
      </w:r>
      <w:bookmarkEnd w:id="15"/>
      <w:r w:rsidR="00F90FBC" w:rsidRPr="005E0C15">
        <w:t>.  </w:t>
      </w:r>
      <w:r w:rsidR="00C43D11" w:rsidRPr="005E0C15">
        <w:t>Art</w:t>
      </w:r>
      <w:r w:rsidR="00FC36DE" w:rsidRPr="005E0C15">
        <w:t>.</w:t>
      </w:r>
      <w:r w:rsidR="00C43D11" w:rsidRPr="005E0C15">
        <w:t xml:space="preserve"> 116 </w:t>
      </w:r>
      <w:r w:rsidR="00C43D11" w:rsidRPr="005E0C15">
        <w:rPr>
          <w:rFonts w:ascii="Times New Roman" w:hAnsi="Times New Roman" w:cs="Times New Roman"/>
        </w:rPr>
        <w:t>§</w:t>
      </w:r>
      <w:r w:rsidR="00C43D11" w:rsidRPr="005E0C15">
        <w:t xml:space="preserve"> 3 Kodeksu </w:t>
      </w:r>
      <w:r w:rsidR="00AB30DC" w:rsidRPr="005E0C15">
        <w:t>k</w:t>
      </w:r>
      <w:r w:rsidR="00C43D11" w:rsidRPr="005E0C15">
        <w:t xml:space="preserve">arnego </w:t>
      </w:r>
      <w:r w:rsidR="00AB30DC" w:rsidRPr="005E0C15">
        <w:t>w</w:t>
      </w:r>
      <w:r w:rsidR="00C43D11" w:rsidRPr="005E0C15">
        <w:t xml:space="preserve">ykonawczego </w:t>
      </w:r>
      <w:r w:rsidR="008234CD" w:rsidRPr="005E0C15">
        <w:t xml:space="preserve">definiuje kontrolę osobistą w następujący sposób: </w:t>
      </w:r>
    </w:p>
    <w:p w:rsidR="00F90FBC" w:rsidRPr="005E0C15" w:rsidRDefault="005E0C15" w:rsidP="00EB3426">
      <w:pPr>
        <w:pStyle w:val="ECHRParaQuote"/>
      </w:pPr>
      <w:r w:rsidRPr="005E0C15">
        <w:t>„</w:t>
      </w:r>
      <w:r w:rsidR="008234CD" w:rsidRPr="005E0C15">
        <w:t>Kontrola osobista polega na oględzinach ciała oraz sprawdzeniu odzieży, bielizny i obuwia, a także przedmiotów posiadanych przez skazanego. Oględziny ciała oraz sprawdzenie odzieży i obuwia przeprowadza się w pomieszczeniu, podczas nieobecności osób postronnych oraz osób odmiennej płci i dokonywane są za pośrednictwem osoby tej samej płci.</w:t>
      </w:r>
      <w:r w:rsidR="00F90FBC" w:rsidRPr="005E0C15">
        <w:t>”</w:t>
      </w:r>
    </w:p>
    <w:p w:rsidR="00F90FBC" w:rsidRPr="005E0C15" w:rsidRDefault="00413E16" w:rsidP="00EB3426">
      <w:pPr>
        <w:pStyle w:val="ECHRHeading2"/>
      </w:pPr>
      <w:r w:rsidRPr="005E0C15">
        <w:t>B</w:t>
      </w:r>
      <w:r w:rsidR="00F90FBC" w:rsidRPr="005E0C15">
        <w:t>.  </w:t>
      </w:r>
      <w:r w:rsidR="008234CD" w:rsidRPr="005E0C15">
        <w:t>Ochrona dóbr osobistych</w:t>
      </w:r>
    </w:p>
    <w:p w:rsidR="00F90FBC" w:rsidRPr="005E0C15" w:rsidRDefault="00ED6D6D" w:rsidP="00EB3426">
      <w:pPr>
        <w:pStyle w:val="ECHRPara"/>
      </w:pPr>
      <w:r w:rsidRPr="005E0C15">
        <w:fldChar w:fldCharType="begin"/>
      </w:r>
      <w:r w:rsidR="00F90FBC" w:rsidRPr="005E0C15">
        <w:instrText xml:space="preserve"> SEQ level0 \*arabic </w:instrText>
      </w:r>
      <w:r w:rsidRPr="005E0C15">
        <w:fldChar w:fldCharType="separate"/>
      </w:r>
      <w:r w:rsidR="00EB3426" w:rsidRPr="005E0C15">
        <w:t>41</w:t>
      </w:r>
      <w:r w:rsidRPr="005E0C15">
        <w:fldChar w:fldCharType="end"/>
      </w:r>
      <w:r w:rsidR="00F90FBC" w:rsidRPr="005E0C15">
        <w:t>.  </w:t>
      </w:r>
      <w:r w:rsidR="008234CD" w:rsidRPr="005E0C15">
        <w:t>Art</w:t>
      </w:r>
      <w:r w:rsidR="00FC36DE" w:rsidRPr="005E0C15">
        <w:t>.</w:t>
      </w:r>
      <w:r w:rsidR="008234CD" w:rsidRPr="005E0C15">
        <w:t xml:space="preserve"> 23 Kodeksu </w:t>
      </w:r>
      <w:r w:rsidR="00AB30DC" w:rsidRPr="005E0C15">
        <w:t>c</w:t>
      </w:r>
      <w:r w:rsidR="008234CD" w:rsidRPr="005E0C15">
        <w:t xml:space="preserve">ywilnego zawiera </w:t>
      </w:r>
      <w:r w:rsidR="00050CE4" w:rsidRPr="005E0C15">
        <w:t>otwarty katalog</w:t>
      </w:r>
      <w:r w:rsidR="00674E55">
        <w:t xml:space="preserve"> </w:t>
      </w:r>
      <w:r w:rsidR="008234CD" w:rsidRPr="005E0C15">
        <w:t xml:space="preserve">dóbr osobistych: </w:t>
      </w:r>
    </w:p>
    <w:p w:rsidR="00F90FBC" w:rsidRPr="005E0C15" w:rsidRDefault="005E0C15" w:rsidP="00EB3426">
      <w:pPr>
        <w:pStyle w:val="ECHRParaQuote"/>
      </w:pPr>
      <w:r w:rsidRPr="005E0C15">
        <w:t>„</w:t>
      </w:r>
      <w:r w:rsidR="008234CD" w:rsidRPr="005E0C15">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00F90FBC" w:rsidRPr="005E0C15">
        <w:t>.”</w:t>
      </w:r>
    </w:p>
    <w:p w:rsidR="00F90FBC" w:rsidRPr="005E0C15" w:rsidRDefault="00ED6D6D" w:rsidP="00EB3426">
      <w:pPr>
        <w:pStyle w:val="ECHRPara"/>
        <w:keepNext/>
        <w:keepLines/>
      </w:pPr>
      <w:r w:rsidRPr="005E0C15">
        <w:fldChar w:fldCharType="begin"/>
      </w:r>
      <w:r w:rsidR="00AC38F7" w:rsidRPr="005E0C15">
        <w:instrText xml:space="preserve"> SEQ level0 \*arabic </w:instrText>
      </w:r>
      <w:r w:rsidRPr="005E0C15">
        <w:fldChar w:fldCharType="separate"/>
      </w:r>
      <w:r w:rsidR="00EB3426" w:rsidRPr="005E0C15">
        <w:t>42</w:t>
      </w:r>
      <w:r w:rsidRPr="005E0C15">
        <w:fldChar w:fldCharType="end"/>
      </w:r>
      <w:r w:rsidR="00F90FBC" w:rsidRPr="005E0C15">
        <w:t>.  </w:t>
      </w:r>
      <w:r w:rsidR="008234CD" w:rsidRPr="005E0C15">
        <w:t>Art</w:t>
      </w:r>
      <w:r w:rsidR="00FC36DE" w:rsidRPr="005E0C15">
        <w:t>.</w:t>
      </w:r>
      <w:r w:rsidR="00F90FBC" w:rsidRPr="005E0C15">
        <w:t xml:space="preserve"> 24 § 1 </w:t>
      </w:r>
      <w:r w:rsidR="008234CD" w:rsidRPr="005E0C15">
        <w:t xml:space="preserve">Kodeksu </w:t>
      </w:r>
      <w:r w:rsidR="00050CE4" w:rsidRPr="005E0C15">
        <w:t>c</w:t>
      </w:r>
      <w:r w:rsidR="008234CD" w:rsidRPr="005E0C15">
        <w:t>ywilnego brzmi</w:t>
      </w:r>
      <w:r w:rsidR="00F90FBC" w:rsidRPr="005E0C15">
        <w:t>:</w:t>
      </w:r>
    </w:p>
    <w:p w:rsidR="00F90FBC" w:rsidRPr="005E0C15" w:rsidRDefault="005E0C15" w:rsidP="00EB3426">
      <w:pPr>
        <w:pStyle w:val="ECHRParaQuote"/>
        <w:keepNext/>
        <w:keepLines/>
      </w:pPr>
      <w:r w:rsidRPr="005E0C15">
        <w:t>„</w:t>
      </w:r>
      <w:r w:rsidR="008234CD" w:rsidRPr="005E0C15">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w szczególności ażeby złożyła oświadczenie odpowiedniej treści i w odpowiedniej formie. Na zasadach przewidzianych w kodeksie może on również żądać zadośćuczynienia pieniężnego lub zapłaty odpowiedniej sumy pieni</w:t>
      </w:r>
      <w:r w:rsidR="00A05A44" w:rsidRPr="005E0C15">
        <w:t>ężnej na wskazany cel społeczny</w:t>
      </w:r>
      <w:r w:rsidR="00F90FBC" w:rsidRPr="005E0C15">
        <w:t>.”</w:t>
      </w:r>
    </w:p>
    <w:p w:rsidR="00F90FBC"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43</w:t>
      </w:r>
      <w:r w:rsidRPr="005E0C15">
        <w:fldChar w:fldCharType="end"/>
      </w:r>
      <w:r w:rsidR="00F90FBC" w:rsidRPr="005E0C15">
        <w:t>.  </w:t>
      </w:r>
      <w:r w:rsidR="008234CD" w:rsidRPr="005E0C15">
        <w:t>Art</w:t>
      </w:r>
      <w:r w:rsidR="00FC36DE" w:rsidRPr="005E0C15">
        <w:t>.</w:t>
      </w:r>
      <w:r w:rsidR="008234CD" w:rsidRPr="005E0C15">
        <w:t xml:space="preserve"> </w:t>
      </w:r>
      <w:r w:rsidR="00F90FBC" w:rsidRPr="005E0C15">
        <w:t xml:space="preserve">448 </w:t>
      </w:r>
      <w:r w:rsidR="008234CD" w:rsidRPr="005E0C15">
        <w:t xml:space="preserve">Kodeksu </w:t>
      </w:r>
      <w:r w:rsidR="00050CE4" w:rsidRPr="005E0C15">
        <w:t>c</w:t>
      </w:r>
      <w:r w:rsidR="008234CD" w:rsidRPr="005E0C15">
        <w:t>ywilnego</w:t>
      </w:r>
      <w:r w:rsidR="00F90FBC" w:rsidRPr="005E0C15">
        <w:t xml:space="preserve"> </w:t>
      </w:r>
      <w:r w:rsidR="008234CD" w:rsidRPr="005E0C15">
        <w:t>stanowi</w:t>
      </w:r>
      <w:r w:rsidR="00F90FBC" w:rsidRPr="005E0C15">
        <w:t>:</w:t>
      </w:r>
    </w:p>
    <w:p w:rsidR="00F90FBC" w:rsidRPr="005E0C15" w:rsidRDefault="005E0C15" w:rsidP="00EB3426">
      <w:pPr>
        <w:pStyle w:val="ECHRParaQuote"/>
      </w:pPr>
      <w:r w:rsidRPr="005E0C15">
        <w:t>„</w:t>
      </w:r>
      <w:r w:rsidR="00A05A44" w:rsidRPr="005E0C15">
        <w:t>W razie naruszenia dobra osobistego sąd może przyznać temu, czyje dobro osobiste zostało naruszone</w:t>
      </w:r>
      <w:r w:rsidR="00050CE4" w:rsidRPr="005E0C15">
        <w:t>,</w:t>
      </w:r>
      <w:r w:rsidR="00A05A44" w:rsidRPr="005E0C15">
        <w:t xml:space="preserve"> odpowiednią sumę tytułem zadośćuczynienia pieniężnego za doznaną krzywdę lub na jego żądanie zasądzić odpowiednią sumę pieniężną na wskazany przez niego cel społeczny, niezależnie od innych środków potrzebnych do usunięcia skutków naruszenia</w:t>
      </w:r>
      <w:r w:rsidR="00F90FBC" w:rsidRPr="005E0C15">
        <w:t>...”</w:t>
      </w:r>
    </w:p>
    <w:p w:rsidR="00EB3426" w:rsidRPr="005E0C15" w:rsidRDefault="00413E16" w:rsidP="00EB3426">
      <w:pPr>
        <w:pStyle w:val="ECHRHeading2"/>
      </w:pPr>
      <w:r w:rsidRPr="005E0C15">
        <w:t>C</w:t>
      </w:r>
      <w:r w:rsidR="00494291" w:rsidRPr="005E0C15">
        <w:t>.  </w:t>
      </w:r>
      <w:r w:rsidR="00A05A44" w:rsidRPr="005E0C15">
        <w:t xml:space="preserve">Zalecenia Rzecznika Praw Obywatelskich </w:t>
      </w:r>
    </w:p>
    <w:bookmarkStart w:id="16" w:name="Ombudsman"/>
    <w:p w:rsidR="00494291" w:rsidRPr="005E0C15" w:rsidRDefault="00ED6D6D" w:rsidP="00EB3426">
      <w:pPr>
        <w:pStyle w:val="ECHRPara"/>
      </w:pPr>
      <w:r w:rsidRPr="005E0C15">
        <w:fldChar w:fldCharType="begin"/>
      </w:r>
      <w:r w:rsidR="007D6A90" w:rsidRPr="005E0C15">
        <w:instrText xml:space="preserve"> SEQ level0 \*arabic </w:instrText>
      </w:r>
      <w:r w:rsidRPr="005E0C15">
        <w:fldChar w:fldCharType="separate"/>
      </w:r>
      <w:r w:rsidR="00EB3426" w:rsidRPr="005E0C15">
        <w:t>44</w:t>
      </w:r>
      <w:r w:rsidRPr="005E0C15">
        <w:fldChar w:fldCharType="end"/>
      </w:r>
      <w:bookmarkEnd w:id="16"/>
      <w:r w:rsidR="00494291" w:rsidRPr="005E0C15">
        <w:t>.  </w:t>
      </w:r>
      <w:r w:rsidR="00A05A44" w:rsidRPr="005E0C15">
        <w:t>W dniu 23 grudnia 2014 r. Rzecznik Praw Obywatelskich wysłał oficjalny list do Ministra Sprawiedliwości, w którym podniósł kwestię oględzin ciała oraz kontroli osobistej w więzieniach. Rzecznik Praw Obywatelskich wskazał, że brak precyzyjnych przepisów określających rodzaje przeszukań, jakie mogą mieć miejsce, zakres przeszukań oraz kompetencje osób je wykonujących</w:t>
      </w:r>
      <w:r w:rsidR="00491BCE" w:rsidRPr="005E0C15">
        <w:t>,</w:t>
      </w:r>
      <w:r w:rsidR="00A05A44" w:rsidRPr="005E0C15">
        <w:t xml:space="preserve"> stwarza </w:t>
      </w:r>
      <w:r w:rsidR="00491BCE" w:rsidRPr="005E0C15">
        <w:t>możliwość</w:t>
      </w:r>
      <w:r w:rsidR="00674E55">
        <w:t xml:space="preserve"> </w:t>
      </w:r>
      <w:r w:rsidR="00A05A44" w:rsidRPr="005E0C15">
        <w:t xml:space="preserve">podejmowania czynności w sposób arbitralny oraz </w:t>
      </w:r>
      <w:r w:rsidR="00AB4656" w:rsidRPr="005E0C15">
        <w:t xml:space="preserve">niebezpieczeństwo naruszenia standardów </w:t>
      </w:r>
      <w:r w:rsidR="00050CE4" w:rsidRPr="005E0C15">
        <w:t>zawartych</w:t>
      </w:r>
      <w:r w:rsidR="00AB4656" w:rsidRPr="005E0C15">
        <w:t xml:space="preserve"> w Europejsk</w:t>
      </w:r>
      <w:r w:rsidR="00050CE4" w:rsidRPr="005E0C15">
        <w:t>iej</w:t>
      </w:r>
      <w:r w:rsidR="00AB4656" w:rsidRPr="005E0C15">
        <w:t xml:space="preserve"> Konwencj</w:t>
      </w:r>
      <w:r w:rsidR="00050CE4" w:rsidRPr="005E0C15">
        <w:t>i</w:t>
      </w:r>
      <w:r w:rsidR="00AB4656" w:rsidRPr="005E0C15">
        <w:t xml:space="preserve"> Praw Człowieka. Rzecznik Praw Obywatelskich zalecił, by osoba powiadomiona o poddaniu jej oględzinom ciała</w:t>
      </w:r>
      <w:r w:rsidR="00491BCE" w:rsidRPr="005E0C15">
        <w:t>,</w:t>
      </w:r>
      <w:r w:rsidR="00674E55">
        <w:t xml:space="preserve"> </w:t>
      </w:r>
      <w:r w:rsidR="00485C36" w:rsidRPr="005E0C15">
        <w:t>miała</w:t>
      </w:r>
      <w:r w:rsidR="00AB4656" w:rsidRPr="005E0C15">
        <w:t xml:space="preserve"> prawo do zakwestionowania tej decyzji przed sądem. </w:t>
      </w:r>
    </w:p>
    <w:p w:rsidR="00014566" w:rsidRPr="005E0C15" w:rsidRDefault="00AB4656" w:rsidP="00EB3426">
      <w:pPr>
        <w:pStyle w:val="ECHRTitle1"/>
      </w:pPr>
      <w:r w:rsidRPr="005E0C15">
        <w:t>PRAWO</w:t>
      </w:r>
    </w:p>
    <w:p w:rsidR="00413E16" w:rsidRPr="005E0C15" w:rsidRDefault="00413E16" w:rsidP="00EB3426">
      <w:pPr>
        <w:pStyle w:val="ECHRHeading1"/>
      </w:pPr>
      <w:r w:rsidRPr="005E0C15">
        <w:t>I.  </w:t>
      </w:r>
      <w:r w:rsidR="00AB4656" w:rsidRPr="005E0C15">
        <w:t>ZAKRES STOSOWANIA</w:t>
      </w:r>
    </w:p>
    <w:p w:rsidR="00413E16"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45</w:t>
      </w:r>
      <w:r w:rsidRPr="005E0C15">
        <w:fldChar w:fldCharType="end"/>
      </w:r>
      <w:r w:rsidR="008E1D2E" w:rsidRPr="005E0C15">
        <w:t>.  </w:t>
      </w:r>
      <w:r w:rsidR="00AB4656" w:rsidRPr="005E0C15">
        <w:t>Trybunał zauważa, że w zakwestionowanym przez skarżącego okresie nie był on uznany za więźnia niebezpiecznego, a kontrole osobiste, którym został poddany</w:t>
      </w:r>
      <w:r w:rsidR="00491BCE" w:rsidRPr="005E0C15">
        <w:t>,</w:t>
      </w:r>
      <w:r w:rsidR="00AB4656" w:rsidRPr="005E0C15">
        <w:t xml:space="preserve"> nie stanowiły części </w:t>
      </w:r>
      <w:r w:rsidR="008A5670" w:rsidRPr="005E0C15">
        <w:t>specjalnego reżimu więziennego: skarżący nie był przeszukiwany za każdym razem gdy opuszczał swoją celę lub do niej wchodził (przeciw</w:t>
      </w:r>
      <w:r w:rsidR="00491BCE" w:rsidRPr="005E0C15">
        <w:t>nie</w:t>
      </w:r>
      <w:r w:rsidR="008A5670" w:rsidRPr="005E0C15">
        <w:t xml:space="preserve"> w sprawie</w:t>
      </w:r>
      <w:r w:rsidR="00674E55">
        <w:t xml:space="preserve"> </w:t>
      </w:r>
      <w:r w:rsidR="00413E16" w:rsidRPr="005E0C15">
        <w:rPr>
          <w:i/>
        </w:rPr>
        <w:t xml:space="preserve">Piechowicz </w:t>
      </w:r>
      <w:r w:rsidR="008A5670" w:rsidRPr="005E0C15">
        <w:rPr>
          <w:i/>
        </w:rPr>
        <w:t>przeciwko Polsce</w:t>
      </w:r>
      <w:r w:rsidR="008A5670" w:rsidRPr="005E0C15">
        <w:t>, nr</w:t>
      </w:r>
      <w:r w:rsidR="00413E16" w:rsidRPr="005E0C15">
        <w:t xml:space="preserve"> 20071/07</w:t>
      </w:r>
      <w:r w:rsidR="00413E16" w:rsidRPr="005E0C15">
        <w:rPr>
          <w:snapToGrid w:val="0"/>
          <w:szCs w:val="24"/>
        </w:rPr>
        <w:t xml:space="preserve">, § 75, 17 </w:t>
      </w:r>
      <w:r w:rsidR="008A5670" w:rsidRPr="005E0C15">
        <w:rPr>
          <w:snapToGrid w:val="0"/>
          <w:szCs w:val="24"/>
        </w:rPr>
        <w:t>kwietnia</w:t>
      </w:r>
      <w:r w:rsidR="00413E16" w:rsidRPr="005E0C15">
        <w:rPr>
          <w:snapToGrid w:val="0"/>
          <w:szCs w:val="24"/>
        </w:rPr>
        <w:t xml:space="preserve"> 2012</w:t>
      </w:r>
      <w:r w:rsidR="008A5670" w:rsidRPr="005E0C15">
        <w:rPr>
          <w:snapToGrid w:val="0"/>
          <w:szCs w:val="24"/>
        </w:rPr>
        <w:t xml:space="preserve"> r.</w:t>
      </w:r>
      <w:r w:rsidR="00413E16" w:rsidRPr="005E0C15">
        <w:t xml:space="preserve">). </w:t>
      </w:r>
      <w:r w:rsidR="008A5670" w:rsidRPr="005E0C15">
        <w:t xml:space="preserve">Obowiązek poddania się przeszukaniu </w:t>
      </w:r>
      <w:r w:rsidR="00491BCE" w:rsidRPr="005E0C15">
        <w:t>lub kontroli osobistej był zleca</w:t>
      </w:r>
      <w:r w:rsidR="008A5670" w:rsidRPr="005E0C15">
        <w:t xml:space="preserve">ny, kiedy władze więzienia uznały to za konieczne. Z tych powodów Trybunał stwierdza, że </w:t>
      </w:r>
      <w:r w:rsidR="00720C98">
        <w:t xml:space="preserve">termin </w:t>
      </w:r>
      <w:r w:rsidR="008A5670" w:rsidRPr="005E0C15">
        <w:t xml:space="preserve">sześciomiesięczny powinien zostać rozważony oddzielnie </w:t>
      </w:r>
      <w:r w:rsidR="00720C98">
        <w:t xml:space="preserve">w odniesieniu do </w:t>
      </w:r>
      <w:r w:rsidR="008A5670" w:rsidRPr="005E0C15">
        <w:t xml:space="preserve">każdej kontroli osobistej. </w:t>
      </w:r>
    </w:p>
    <w:bookmarkStart w:id="17" w:name="scope_of_the_case"/>
    <w:p w:rsidR="00413E16" w:rsidRPr="005E0C15" w:rsidRDefault="00ED6D6D" w:rsidP="00EB3426">
      <w:pPr>
        <w:pStyle w:val="ECHRPara"/>
      </w:pPr>
      <w:r w:rsidRPr="005E0C15">
        <w:fldChar w:fldCharType="begin"/>
      </w:r>
      <w:r w:rsidR="00413E16" w:rsidRPr="005E0C15">
        <w:instrText xml:space="preserve"> SEQ level0 \*arabic </w:instrText>
      </w:r>
      <w:r w:rsidRPr="005E0C15">
        <w:fldChar w:fldCharType="separate"/>
      </w:r>
      <w:r w:rsidR="00EB3426" w:rsidRPr="005E0C15">
        <w:t>46</w:t>
      </w:r>
      <w:r w:rsidRPr="005E0C15">
        <w:fldChar w:fldCharType="end"/>
      </w:r>
      <w:bookmarkEnd w:id="17"/>
      <w:r w:rsidR="00413E16" w:rsidRPr="005E0C15">
        <w:t>.  </w:t>
      </w:r>
      <w:r w:rsidR="008A5670" w:rsidRPr="005E0C15">
        <w:t xml:space="preserve">Skarżący był poddany kontroli osobistej pięć razy: dnia 4 lutego, 28 kwietnia, 5 czerwca, 28 sierpnia i 3 listopada 2012 r. Jego skargi na te kontrole zostały zbadane dnia 17 kwietnia, 29 czerwca, 9 sierpnia, 30 października i 20 listopada 2012 r. Obecna skarga do </w:t>
      </w:r>
      <w:r w:rsidR="00720C98">
        <w:t>Trybunału</w:t>
      </w:r>
      <w:r w:rsidR="008A5670" w:rsidRPr="005E0C15">
        <w:t xml:space="preserve"> została złożo</w:t>
      </w:r>
      <w:r w:rsidR="00800F27" w:rsidRPr="005E0C15">
        <w:t xml:space="preserve">na 14 stycznia 2013 r. W związku z tym skarga skarżącego dotycząca kontroli osobistej z dnia 4 lutego i 28 kwietnia 2012 </w:t>
      </w:r>
      <w:r w:rsidR="00720C98">
        <w:t>została złożona</w:t>
      </w:r>
      <w:r w:rsidR="00800F27" w:rsidRPr="005E0C15">
        <w:t xml:space="preserve"> po </w:t>
      </w:r>
      <w:r w:rsidR="00720C98">
        <w:t xml:space="preserve">upływie </w:t>
      </w:r>
      <w:r w:rsidR="00800F27" w:rsidRPr="005E0C15">
        <w:t xml:space="preserve">sześciomiesięcznego </w:t>
      </w:r>
      <w:r w:rsidR="00720C98">
        <w:t xml:space="preserve">terminu </w:t>
      </w:r>
      <w:r w:rsidR="00800F27" w:rsidRPr="005E0C15">
        <w:t>i dlatego</w:t>
      </w:r>
      <w:r w:rsidR="00720C98">
        <w:t xml:space="preserve"> musi zostać odrzucona</w:t>
      </w:r>
      <w:r w:rsidR="00800F27" w:rsidRPr="005E0C15">
        <w:t xml:space="preserve"> zgodnie z </w:t>
      </w:r>
      <w:r w:rsidR="00FC36DE" w:rsidRPr="005E0C15">
        <w:t xml:space="preserve">art. </w:t>
      </w:r>
      <w:r w:rsidR="00800F27" w:rsidRPr="005E0C15">
        <w:t xml:space="preserve">35 </w:t>
      </w:r>
      <w:r w:rsidR="00FC36DE" w:rsidRPr="005E0C15">
        <w:rPr>
          <w:rFonts w:ascii="Times New Roman" w:hAnsi="Times New Roman" w:cs="Times New Roman"/>
        </w:rPr>
        <w:t xml:space="preserve">ust. </w:t>
      </w:r>
      <w:r w:rsidR="00800F27" w:rsidRPr="005E0C15">
        <w:t xml:space="preserve">1 i 4 Konwencji. </w:t>
      </w:r>
    </w:p>
    <w:p w:rsidR="00546728" w:rsidRPr="005E0C15" w:rsidRDefault="00ED6D6D" w:rsidP="00EB3426">
      <w:pPr>
        <w:pStyle w:val="ECHRPara"/>
        <w:rPr>
          <w:rFonts w:ascii="Times New Roman" w:hAnsi="Times New Roman" w:cs="Times New Roman"/>
          <w:szCs w:val="24"/>
        </w:rPr>
      </w:pPr>
      <w:r w:rsidRPr="005E0C15">
        <w:rPr>
          <w:rFonts w:ascii="Times New Roman" w:hAnsi="Times New Roman" w:cs="Times New Roman"/>
          <w:szCs w:val="24"/>
        </w:rPr>
        <w:fldChar w:fldCharType="begin"/>
      </w:r>
      <w:r w:rsidR="00BC7366" w:rsidRPr="005E0C15">
        <w:rPr>
          <w:rFonts w:ascii="Times New Roman" w:hAnsi="Times New Roman" w:cs="Times New Roman"/>
          <w:szCs w:val="24"/>
        </w:rPr>
        <w:instrText xml:space="preserve"> SEQ level0 \*arabic </w:instrText>
      </w:r>
      <w:r w:rsidRPr="005E0C15">
        <w:rPr>
          <w:rFonts w:ascii="Times New Roman" w:hAnsi="Times New Roman" w:cs="Times New Roman"/>
          <w:szCs w:val="24"/>
        </w:rPr>
        <w:fldChar w:fldCharType="separate"/>
      </w:r>
      <w:r w:rsidR="00EB3426" w:rsidRPr="005E0C15">
        <w:rPr>
          <w:rFonts w:ascii="Times New Roman" w:hAnsi="Times New Roman" w:cs="Times New Roman"/>
          <w:szCs w:val="24"/>
        </w:rPr>
        <w:t>47</w:t>
      </w:r>
      <w:r w:rsidRPr="005E0C15">
        <w:rPr>
          <w:rFonts w:ascii="Times New Roman" w:hAnsi="Times New Roman" w:cs="Times New Roman"/>
          <w:szCs w:val="24"/>
        </w:rPr>
        <w:fldChar w:fldCharType="end"/>
      </w:r>
      <w:r w:rsidR="00BC7366" w:rsidRPr="005E0C15">
        <w:rPr>
          <w:rFonts w:ascii="Times New Roman" w:hAnsi="Times New Roman" w:cs="Times New Roman"/>
          <w:szCs w:val="24"/>
        </w:rPr>
        <w:t>.  </w:t>
      </w:r>
      <w:r w:rsidR="00800F27" w:rsidRPr="005E0C15">
        <w:rPr>
          <w:rFonts w:ascii="Times New Roman" w:hAnsi="Times New Roman" w:cs="Times New Roman"/>
          <w:szCs w:val="24"/>
        </w:rPr>
        <w:t>Trybunał dalej zauważa, że z dokumentów złożonych przez strony</w:t>
      </w:r>
      <w:r w:rsidR="00720C98" w:rsidRPr="00720C98">
        <w:rPr>
          <w:rFonts w:ascii="Times New Roman" w:hAnsi="Times New Roman" w:cs="Times New Roman"/>
          <w:szCs w:val="24"/>
        </w:rPr>
        <w:t xml:space="preserve"> </w:t>
      </w:r>
      <w:r w:rsidR="00720C98" w:rsidRPr="005E0C15">
        <w:rPr>
          <w:rFonts w:ascii="Times New Roman" w:hAnsi="Times New Roman" w:cs="Times New Roman"/>
          <w:szCs w:val="24"/>
        </w:rPr>
        <w:t>nie wynika jasno</w:t>
      </w:r>
      <w:r w:rsidR="00800F27" w:rsidRPr="005E0C15">
        <w:rPr>
          <w:rFonts w:ascii="Times New Roman" w:hAnsi="Times New Roman" w:cs="Times New Roman"/>
          <w:szCs w:val="24"/>
        </w:rPr>
        <w:t xml:space="preserve">, czy władze rozpatrywały </w:t>
      </w:r>
      <w:r w:rsidR="00720C98">
        <w:rPr>
          <w:rFonts w:ascii="Times New Roman" w:hAnsi="Times New Roman" w:cs="Times New Roman"/>
          <w:szCs w:val="24"/>
        </w:rPr>
        <w:t>twierdzenia</w:t>
      </w:r>
      <w:r w:rsidR="00800F27" w:rsidRPr="005E0C15">
        <w:rPr>
          <w:rFonts w:ascii="Times New Roman" w:hAnsi="Times New Roman" w:cs="Times New Roman"/>
          <w:szCs w:val="24"/>
        </w:rPr>
        <w:t xml:space="preserve"> skarżącego o </w:t>
      </w:r>
      <w:r w:rsidR="00491BCE" w:rsidRPr="005E0C15">
        <w:rPr>
          <w:rFonts w:ascii="Times New Roman" w:hAnsi="Times New Roman" w:cs="Times New Roman"/>
          <w:szCs w:val="24"/>
        </w:rPr>
        <w:t>prawdopodobnym</w:t>
      </w:r>
      <w:r w:rsidR="00800F27" w:rsidRPr="005E0C15">
        <w:rPr>
          <w:rFonts w:ascii="Times New Roman" w:hAnsi="Times New Roman" w:cs="Times New Roman"/>
          <w:szCs w:val="24"/>
        </w:rPr>
        <w:t xml:space="preserve"> znęcaniu się przez strażników więziennych w dniu 3 listopada 2012 </w:t>
      </w:r>
      <w:r w:rsidR="00E94218" w:rsidRPr="005E0C15">
        <w:rPr>
          <w:rFonts w:ascii="Times New Roman" w:hAnsi="Times New Roman" w:cs="Times New Roman"/>
          <w:szCs w:val="24"/>
        </w:rPr>
        <w:t>w trakcie zdarzenia lub chwilowo po nim. Obserwacj</w:t>
      </w:r>
      <w:r w:rsidR="00491BCE" w:rsidRPr="005E0C15">
        <w:rPr>
          <w:rFonts w:ascii="Times New Roman" w:hAnsi="Times New Roman" w:cs="Times New Roman"/>
          <w:szCs w:val="24"/>
        </w:rPr>
        <w:t>e skarżącego przedstawione przed</w:t>
      </w:r>
      <w:r w:rsidR="00E94218" w:rsidRPr="005E0C15">
        <w:rPr>
          <w:rFonts w:ascii="Times New Roman" w:hAnsi="Times New Roman" w:cs="Times New Roman"/>
          <w:szCs w:val="24"/>
        </w:rPr>
        <w:t xml:space="preserve"> Trybunałem nie </w:t>
      </w:r>
      <w:r w:rsidR="00720C98">
        <w:rPr>
          <w:rFonts w:ascii="Times New Roman" w:hAnsi="Times New Roman" w:cs="Times New Roman"/>
          <w:szCs w:val="24"/>
        </w:rPr>
        <w:t xml:space="preserve">dostarczyły </w:t>
      </w:r>
      <w:r w:rsidR="00E94218" w:rsidRPr="005E0C15">
        <w:rPr>
          <w:rFonts w:ascii="Times New Roman" w:hAnsi="Times New Roman" w:cs="Times New Roman"/>
          <w:szCs w:val="24"/>
        </w:rPr>
        <w:t xml:space="preserve">informacji o </w:t>
      </w:r>
      <w:r w:rsidR="00491BCE" w:rsidRPr="005E0C15">
        <w:rPr>
          <w:rFonts w:ascii="Times New Roman" w:hAnsi="Times New Roman" w:cs="Times New Roman"/>
          <w:szCs w:val="24"/>
        </w:rPr>
        <w:t>prawdopodobnych</w:t>
      </w:r>
      <w:r w:rsidR="00E94218" w:rsidRPr="005E0C15">
        <w:rPr>
          <w:rFonts w:ascii="Times New Roman" w:hAnsi="Times New Roman" w:cs="Times New Roman"/>
          <w:szCs w:val="24"/>
        </w:rPr>
        <w:t xml:space="preserve"> nieprawidłowościach oraz o tym</w:t>
      </w:r>
      <w:r w:rsidR="00720C98">
        <w:rPr>
          <w:rFonts w:ascii="Times New Roman" w:hAnsi="Times New Roman" w:cs="Times New Roman"/>
          <w:szCs w:val="24"/>
        </w:rPr>
        <w:t>,</w:t>
      </w:r>
      <w:r w:rsidR="00E94218" w:rsidRPr="005E0C15">
        <w:rPr>
          <w:rFonts w:ascii="Times New Roman" w:hAnsi="Times New Roman" w:cs="Times New Roman"/>
          <w:szCs w:val="24"/>
        </w:rPr>
        <w:t xml:space="preserve"> czy i jak jego zarzuty co do </w:t>
      </w:r>
      <w:r w:rsidR="00491BCE" w:rsidRPr="005E0C15">
        <w:rPr>
          <w:rFonts w:ascii="Times New Roman" w:hAnsi="Times New Roman" w:cs="Times New Roman"/>
          <w:szCs w:val="24"/>
        </w:rPr>
        <w:t>prawdopodobnych</w:t>
      </w:r>
      <w:r w:rsidR="00E94218" w:rsidRPr="005E0C15">
        <w:rPr>
          <w:rFonts w:ascii="Times New Roman" w:hAnsi="Times New Roman" w:cs="Times New Roman"/>
          <w:szCs w:val="24"/>
        </w:rPr>
        <w:t xml:space="preserve"> nieprawidłowości podczas kontroli osobistej były rozpatrywane przez władze. </w:t>
      </w:r>
    </w:p>
    <w:p w:rsidR="00413E16" w:rsidRPr="005E0C15" w:rsidRDefault="00ED6D6D" w:rsidP="00EB3426">
      <w:pPr>
        <w:pStyle w:val="ECHRPara"/>
        <w:rPr>
          <w:rFonts w:ascii="Times New Roman" w:hAnsi="Times New Roman" w:cs="Times New Roman"/>
          <w:szCs w:val="24"/>
        </w:rPr>
      </w:pPr>
      <w:r w:rsidRPr="005E0C15">
        <w:rPr>
          <w:rFonts w:ascii="Times New Roman" w:hAnsi="Times New Roman" w:cs="Times New Roman"/>
          <w:szCs w:val="24"/>
        </w:rPr>
        <w:fldChar w:fldCharType="begin"/>
      </w:r>
      <w:r w:rsidR="00413E16" w:rsidRPr="005E0C15">
        <w:rPr>
          <w:rFonts w:ascii="Times New Roman" w:hAnsi="Times New Roman" w:cs="Times New Roman"/>
          <w:szCs w:val="24"/>
        </w:rPr>
        <w:instrText xml:space="preserve"> SEQ level0 \*arabic </w:instrText>
      </w:r>
      <w:r w:rsidRPr="005E0C15">
        <w:rPr>
          <w:rFonts w:ascii="Times New Roman" w:hAnsi="Times New Roman" w:cs="Times New Roman"/>
          <w:szCs w:val="24"/>
        </w:rPr>
        <w:fldChar w:fldCharType="separate"/>
      </w:r>
      <w:r w:rsidR="00EB3426" w:rsidRPr="005E0C15">
        <w:rPr>
          <w:rFonts w:ascii="Times New Roman" w:hAnsi="Times New Roman" w:cs="Times New Roman"/>
          <w:szCs w:val="24"/>
        </w:rPr>
        <w:t>48</w:t>
      </w:r>
      <w:r w:rsidRPr="005E0C15">
        <w:rPr>
          <w:rFonts w:ascii="Times New Roman" w:hAnsi="Times New Roman" w:cs="Times New Roman"/>
          <w:szCs w:val="24"/>
        </w:rPr>
        <w:fldChar w:fldCharType="end"/>
      </w:r>
      <w:r w:rsidR="00413E16" w:rsidRPr="005E0C15">
        <w:rPr>
          <w:rFonts w:ascii="Times New Roman" w:hAnsi="Times New Roman" w:cs="Times New Roman"/>
          <w:szCs w:val="24"/>
        </w:rPr>
        <w:t>. </w:t>
      </w:r>
      <w:r w:rsidR="00E94218" w:rsidRPr="005E0C15">
        <w:rPr>
          <w:rFonts w:ascii="Times New Roman" w:hAnsi="Times New Roman" w:cs="Times New Roman"/>
          <w:szCs w:val="24"/>
        </w:rPr>
        <w:t>W tych okolicznościach Trybunał stwierdza, że skarga dotycząca kontroli osobiste</w:t>
      </w:r>
      <w:r w:rsidR="00491BCE" w:rsidRPr="005E0C15">
        <w:rPr>
          <w:rFonts w:ascii="Times New Roman" w:hAnsi="Times New Roman" w:cs="Times New Roman"/>
          <w:szCs w:val="24"/>
        </w:rPr>
        <w:t>j</w:t>
      </w:r>
      <w:r w:rsidR="00E94218" w:rsidRPr="005E0C15">
        <w:rPr>
          <w:rFonts w:ascii="Times New Roman" w:hAnsi="Times New Roman" w:cs="Times New Roman"/>
          <w:szCs w:val="24"/>
        </w:rPr>
        <w:t xml:space="preserve"> z dnia 3</w:t>
      </w:r>
      <w:r w:rsidR="00491BCE" w:rsidRPr="005E0C15">
        <w:rPr>
          <w:rFonts w:ascii="Times New Roman" w:hAnsi="Times New Roman" w:cs="Times New Roman"/>
          <w:szCs w:val="24"/>
        </w:rPr>
        <w:t xml:space="preserve"> listopada 2012 r.</w:t>
      </w:r>
      <w:r w:rsidR="00FC36DE" w:rsidRPr="005E0C15">
        <w:rPr>
          <w:rFonts w:ascii="Times New Roman" w:hAnsi="Times New Roman" w:cs="Times New Roman"/>
          <w:szCs w:val="24"/>
        </w:rPr>
        <w:t>, jako bezpodstawna,</w:t>
      </w:r>
      <w:r w:rsidR="00491BCE" w:rsidRPr="005E0C15">
        <w:rPr>
          <w:rFonts w:ascii="Times New Roman" w:hAnsi="Times New Roman" w:cs="Times New Roman"/>
          <w:szCs w:val="24"/>
        </w:rPr>
        <w:t xml:space="preserve"> musi zostać u</w:t>
      </w:r>
      <w:r w:rsidR="00E94218" w:rsidRPr="005E0C15">
        <w:rPr>
          <w:rFonts w:ascii="Times New Roman" w:hAnsi="Times New Roman" w:cs="Times New Roman"/>
          <w:szCs w:val="24"/>
        </w:rPr>
        <w:t xml:space="preserve">znana za </w:t>
      </w:r>
      <w:r w:rsidR="00FC36DE" w:rsidRPr="005E0C15">
        <w:rPr>
          <w:rFonts w:ascii="Times New Roman" w:hAnsi="Times New Roman" w:cs="Times New Roman"/>
          <w:szCs w:val="24"/>
        </w:rPr>
        <w:t>w sposób oczywisty nieuzasadnioną</w:t>
      </w:r>
      <w:r w:rsidR="00E94218" w:rsidRPr="005E0C15">
        <w:rPr>
          <w:rFonts w:ascii="Times New Roman" w:hAnsi="Times New Roman" w:cs="Times New Roman"/>
          <w:szCs w:val="24"/>
        </w:rPr>
        <w:t xml:space="preserve">. </w:t>
      </w:r>
    </w:p>
    <w:p w:rsidR="00487489" w:rsidRPr="005E0C15" w:rsidRDefault="00ED6D6D" w:rsidP="00EB3426">
      <w:pPr>
        <w:pStyle w:val="ECHRPara"/>
        <w:rPr>
          <w:rFonts w:ascii="Times New Roman" w:hAnsi="Times New Roman" w:cs="Times New Roman"/>
          <w:szCs w:val="24"/>
        </w:rPr>
      </w:pPr>
      <w:r w:rsidRPr="005E0C15">
        <w:rPr>
          <w:rFonts w:ascii="Times New Roman" w:hAnsi="Times New Roman" w:cs="Times New Roman"/>
          <w:szCs w:val="24"/>
        </w:rPr>
        <w:fldChar w:fldCharType="begin"/>
      </w:r>
      <w:r w:rsidR="008E1D2E" w:rsidRPr="005E0C15">
        <w:rPr>
          <w:rFonts w:ascii="Times New Roman" w:hAnsi="Times New Roman" w:cs="Times New Roman"/>
          <w:szCs w:val="24"/>
        </w:rPr>
        <w:instrText xml:space="preserve"> SEQ level0 \*arabic </w:instrText>
      </w:r>
      <w:r w:rsidRPr="005E0C15">
        <w:rPr>
          <w:rFonts w:ascii="Times New Roman" w:hAnsi="Times New Roman" w:cs="Times New Roman"/>
          <w:szCs w:val="24"/>
        </w:rPr>
        <w:fldChar w:fldCharType="separate"/>
      </w:r>
      <w:r w:rsidR="00EB3426" w:rsidRPr="005E0C15">
        <w:rPr>
          <w:rFonts w:ascii="Times New Roman" w:hAnsi="Times New Roman" w:cs="Times New Roman"/>
          <w:szCs w:val="24"/>
        </w:rPr>
        <w:t>49</w:t>
      </w:r>
      <w:r w:rsidRPr="005E0C15">
        <w:rPr>
          <w:rFonts w:ascii="Times New Roman" w:hAnsi="Times New Roman" w:cs="Times New Roman"/>
          <w:szCs w:val="24"/>
        </w:rPr>
        <w:fldChar w:fldCharType="end"/>
      </w:r>
      <w:r w:rsidR="008E1D2E" w:rsidRPr="005E0C15">
        <w:rPr>
          <w:rFonts w:ascii="Times New Roman" w:hAnsi="Times New Roman" w:cs="Times New Roman"/>
          <w:szCs w:val="24"/>
        </w:rPr>
        <w:t>.  </w:t>
      </w:r>
      <w:r w:rsidR="00E94218" w:rsidRPr="005E0C15">
        <w:rPr>
          <w:rFonts w:ascii="Times New Roman" w:hAnsi="Times New Roman" w:cs="Times New Roman"/>
          <w:szCs w:val="24"/>
        </w:rPr>
        <w:t xml:space="preserve">W związku z tym Trybunał jest kompetentny do zbadania </w:t>
      </w:r>
      <w:r w:rsidR="00720C98" w:rsidRPr="005E0C15">
        <w:rPr>
          <w:rFonts w:ascii="Times New Roman" w:hAnsi="Times New Roman" w:cs="Times New Roman"/>
          <w:szCs w:val="24"/>
        </w:rPr>
        <w:t xml:space="preserve">wyłącznie </w:t>
      </w:r>
      <w:r w:rsidR="00E94218" w:rsidRPr="005E0C15">
        <w:rPr>
          <w:rFonts w:ascii="Times New Roman" w:hAnsi="Times New Roman" w:cs="Times New Roman"/>
          <w:szCs w:val="24"/>
        </w:rPr>
        <w:t>sk</w:t>
      </w:r>
      <w:r w:rsidR="00491BCE" w:rsidRPr="005E0C15">
        <w:rPr>
          <w:rFonts w:ascii="Times New Roman" w:hAnsi="Times New Roman" w:cs="Times New Roman"/>
          <w:szCs w:val="24"/>
        </w:rPr>
        <w:t>argi na kontrole osobiste z dni</w:t>
      </w:r>
      <w:r w:rsidR="00720C98">
        <w:rPr>
          <w:rFonts w:ascii="Times New Roman" w:hAnsi="Times New Roman" w:cs="Times New Roman"/>
          <w:szCs w:val="24"/>
        </w:rPr>
        <w:t>a</w:t>
      </w:r>
      <w:r w:rsidR="00E94218" w:rsidRPr="005E0C15">
        <w:rPr>
          <w:rFonts w:ascii="Times New Roman" w:hAnsi="Times New Roman" w:cs="Times New Roman"/>
          <w:szCs w:val="24"/>
        </w:rPr>
        <w:t xml:space="preserve"> 5 czerwca 2012 r. i</w:t>
      </w:r>
      <w:r w:rsidR="00BF1AC6">
        <w:rPr>
          <w:rFonts w:ascii="Times New Roman" w:hAnsi="Times New Roman" w:cs="Times New Roman"/>
          <w:szCs w:val="24"/>
        </w:rPr>
        <w:t xml:space="preserve"> dnia</w:t>
      </w:r>
      <w:r w:rsidR="00720C98">
        <w:rPr>
          <w:rFonts w:ascii="Times New Roman" w:hAnsi="Times New Roman" w:cs="Times New Roman"/>
          <w:szCs w:val="24"/>
        </w:rPr>
        <w:t xml:space="preserve"> </w:t>
      </w:r>
      <w:r w:rsidR="00E94218" w:rsidRPr="005E0C15">
        <w:rPr>
          <w:rFonts w:ascii="Times New Roman" w:hAnsi="Times New Roman" w:cs="Times New Roman"/>
          <w:szCs w:val="24"/>
        </w:rPr>
        <w:t xml:space="preserve">25 sierpnia </w:t>
      </w:r>
      <w:r w:rsidR="00E94218" w:rsidRPr="005C3EFA">
        <w:t>2012</w:t>
      </w:r>
      <w:r w:rsidR="005C3EFA">
        <w:t xml:space="preserve">  </w:t>
      </w:r>
      <w:r w:rsidR="00E94218" w:rsidRPr="005C3EFA">
        <w:t>r</w:t>
      </w:r>
      <w:r w:rsidR="00E94218" w:rsidRPr="005E0C15">
        <w:rPr>
          <w:rFonts w:ascii="Times New Roman" w:hAnsi="Times New Roman" w:cs="Times New Roman"/>
          <w:szCs w:val="24"/>
        </w:rPr>
        <w:t xml:space="preserve">. </w:t>
      </w:r>
    </w:p>
    <w:p w:rsidR="00014566" w:rsidRPr="005E0C15" w:rsidRDefault="00413E16" w:rsidP="00EB3426">
      <w:pPr>
        <w:pStyle w:val="ECHRHeading1"/>
      </w:pPr>
      <w:r w:rsidRPr="005E0C15">
        <w:t>I</w:t>
      </w:r>
      <w:r w:rsidR="00014566" w:rsidRPr="005E0C15">
        <w:t>I.  </w:t>
      </w:r>
      <w:r w:rsidR="008D61A1" w:rsidRPr="005E0C15">
        <w:t>ZARZUT NARUSZENIA</w:t>
      </w:r>
      <w:r w:rsidR="00E94218" w:rsidRPr="005E0C15">
        <w:t xml:space="preserve"> </w:t>
      </w:r>
      <w:r w:rsidR="00FC36DE" w:rsidRPr="005E0C15">
        <w:t xml:space="preserve">ART. </w:t>
      </w:r>
      <w:r w:rsidR="00E94218" w:rsidRPr="005E0C15">
        <w:t xml:space="preserve">3 I </w:t>
      </w:r>
      <w:r w:rsidR="005E0C15" w:rsidRPr="005E0C15">
        <w:t xml:space="preserve">ART. </w:t>
      </w:r>
      <w:r w:rsidR="00E94218" w:rsidRPr="005E0C15">
        <w:t xml:space="preserve">8 KONWENCJI </w:t>
      </w:r>
    </w:p>
    <w:p w:rsidR="00785811"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50</w:t>
      </w:r>
      <w:r w:rsidRPr="005E0C15">
        <w:fldChar w:fldCharType="end"/>
      </w:r>
      <w:r w:rsidR="00014566" w:rsidRPr="005E0C15">
        <w:t>.  </w:t>
      </w:r>
      <w:r w:rsidR="00E94218" w:rsidRPr="005E0C15">
        <w:t xml:space="preserve">Skarżący zarzucił, że kontrole osobiste, którym został poddany stanowiły naruszenie </w:t>
      </w:r>
      <w:r w:rsidR="00FC36DE" w:rsidRPr="005E0C15">
        <w:t xml:space="preserve">art. </w:t>
      </w:r>
      <w:r w:rsidR="00E94218" w:rsidRPr="005E0C15">
        <w:t xml:space="preserve">3 Konwencji, który stanowi: </w:t>
      </w:r>
    </w:p>
    <w:p w:rsidR="00014566" w:rsidRPr="005E0C15" w:rsidRDefault="005E0C15" w:rsidP="00EB3426">
      <w:pPr>
        <w:pStyle w:val="ECHRParaQuote"/>
      </w:pPr>
      <w:r w:rsidRPr="005E0C15">
        <w:t>„</w:t>
      </w:r>
      <w:r w:rsidR="00E94218" w:rsidRPr="005E0C15">
        <w:t>Nikt nie może być poddany torturom ani nieludzkiemu lub poniżającemu traktowaniu albo karaniu</w:t>
      </w:r>
      <w:r w:rsidR="00785811" w:rsidRPr="005E0C15">
        <w:t>.”</w:t>
      </w:r>
    </w:p>
    <w:p w:rsidR="00487489" w:rsidRPr="005E0C15" w:rsidRDefault="00ED6D6D" w:rsidP="00EB3426">
      <w:pPr>
        <w:pStyle w:val="ECHRPara"/>
      </w:pPr>
      <w:r w:rsidRPr="005E0C15">
        <w:fldChar w:fldCharType="begin"/>
      </w:r>
      <w:r w:rsidR="00487489" w:rsidRPr="005E0C15">
        <w:instrText xml:space="preserve"> SEQ level0 \*arabic </w:instrText>
      </w:r>
      <w:r w:rsidRPr="005E0C15">
        <w:fldChar w:fldCharType="separate"/>
      </w:r>
      <w:r w:rsidR="00EB3426" w:rsidRPr="005E0C15">
        <w:t>51</w:t>
      </w:r>
      <w:r w:rsidRPr="005E0C15">
        <w:fldChar w:fldCharType="end"/>
      </w:r>
      <w:r w:rsidR="00487489" w:rsidRPr="005E0C15">
        <w:t>.  </w:t>
      </w:r>
      <w:r w:rsidR="00E94218" w:rsidRPr="005E0C15">
        <w:t xml:space="preserve">Trybunał </w:t>
      </w:r>
      <w:r w:rsidR="00045A5F" w:rsidRPr="005E0C15">
        <w:t>zakomunikował</w:t>
      </w:r>
      <w:r w:rsidR="00674E55">
        <w:t xml:space="preserve"> </w:t>
      </w:r>
      <w:r w:rsidR="00E94218" w:rsidRPr="005E0C15">
        <w:t>również skargę</w:t>
      </w:r>
      <w:r w:rsidR="00674E55">
        <w:t xml:space="preserve"> </w:t>
      </w:r>
      <w:r w:rsidR="00A22DD3" w:rsidRPr="005E0C15">
        <w:t xml:space="preserve">w zakresie naruszenia </w:t>
      </w:r>
      <w:r w:rsidR="00FC36DE" w:rsidRPr="005E0C15">
        <w:t xml:space="preserve">art. </w:t>
      </w:r>
      <w:r w:rsidR="00E94218" w:rsidRPr="005E0C15">
        <w:t xml:space="preserve">8 Konwencji, który stanowi: </w:t>
      </w:r>
    </w:p>
    <w:p w:rsidR="00E94218" w:rsidRPr="005E0C15" w:rsidRDefault="005E0C15" w:rsidP="00E94218">
      <w:pPr>
        <w:pStyle w:val="ECHRParaQuote"/>
      </w:pPr>
      <w:r w:rsidRPr="005E0C15">
        <w:t>„</w:t>
      </w:r>
      <w:r w:rsidR="00487489" w:rsidRPr="005E0C15">
        <w:t>1.</w:t>
      </w:r>
      <w:r w:rsidR="00674E55">
        <w:t xml:space="preserve"> </w:t>
      </w:r>
      <w:r w:rsidR="00E94218" w:rsidRPr="005E0C15">
        <w:t xml:space="preserve">Każdy ma prawo do poszanowania swojego życia prywatnego i rodzinnego, swojego mieszkania i swojej korespondencji. </w:t>
      </w:r>
    </w:p>
    <w:p w:rsidR="00487489" w:rsidRPr="005E0C15" w:rsidRDefault="00E94218" w:rsidP="00E94218">
      <w:pPr>
        <w:pStyle w:val="ECHRParaQuote"/>
      </w:pPr>
      <w:r w:rsidRPr="005E0C15">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00487489" w:rsidRPr="005E0C15">
        <w:t>.”</w:t>
      </w:r>
      <w:r w:rsidR="00CC015D">
        <w:t>.</w:t>
      </w:r>
    </w:p>
    <w:p w:rsidR="00014566" w:rsidRPr="005E0C15" w:rsidRDefault="00E94218" w:rsidP="00EB3426">
      <w:pPr>
        <w:pStyle w:val="ECHRHeading2"/>
        <w:outlineLvl w:val="0"/>
      </w:pPr>
      <w:r w:rsidRPr="005E0C15">
        <w:t>A.  Dopuszczalność</w:t>
      </w:r>
    </w:p>
    <w:p w:rsidR="00785811" w:rsidRPr="005E0C15" w:rsidRDefault="00ED6D6D" w:rsidP="00EB3426">
      <w:pPr>
        <w:pStyle w:val="ECHRPara"/>
      </w:pPr>
      <w:r w:rsidRPr="005E0C15">
        <w:fldChar w:fldCharType="begin"/>
      </w:r>
      <w:r w:rsidR="00F4559B" w:rsidRPr="005E0C15">
        <w:instrText xml:space="preserve"> SEQ level0 \*arabic </w:instrText>
      </w:r>
      <w:r w:rsidRPr="005E0C15">
        <w:fldChar w:fldCharType="separate"/>
      </w:r>
      <w:r w:rsidR="00EB3426" w:rsidRPr="005E0C15">
        <w:t>52</w:t>
      </w:r>
      <w:r w:rsidRPr="005E0C15">
        <w:fldChar w:fldCharType="end"/>
      </w:r>
      <w:r w:rsidR="00F4559B" w:rsidRPr="005E0C15">
        <w:t>.  </w:t>
      </w:r>
      <w:r w:rsidR="006D06AA" w:rsidRPr="005E0C15">
        <w:t>Rząd stwierdził, że skarżący nie wyczerpał wszystkich krajowych środków odwoławczych dostępnych na mocy prawa polskiego. Podni</w:t>
      </w:r>
      <w:r w:rsidR="00720C98">
        <w:t>ósł</w:t>
      </w:r>
      <w:r w:rsidR="006D06AA" w:rsidRPr="005E0C15">
        <w:t xml:space="preserve">, że skarżący mógł złożyć </w:t>
      </w:r>
      <w:r w:rsidR="008D61A1" w:rsidRPr="005E0C15">
        <w:t>pozew</w:t>
      </w:r>
      <w:r w:rsidR="006D06AA" w:rsidRPr="005E0C15">
        <w:t xml:space="preserve"> na mocy</w:t>
      </w:r>
      <w:r w:rsidR="00F36FC9">
        <w:t xml:space="preserve"> postanowień art.</w:t>
      </w:r>
      <w:r w:rsidR="00FC36DE" w:rsidRPr="005E0C15">
        <w:t xml:space="preserve"> </w:t>
      </w:r>
      <w:r w:rsidR="006D06AA" w:rsidRPr="005E0C15">
        <w:t xml:space="preserve">23 i 24 </w:t>
      </w:r>
      <w:r w:rsidR="00F36FC9">
        <w:t>p</w:t>
      </w:r>
      <w:r w:rsidR="006D06AA" w:rsidRPr="005E0C15">
        <w:t xml:space="preserve">olskiego Kodeksu </w:t>
      </w:r>
      <w:r w:rsidR="00720C98" w:rsidRPr="005E0C15">
        <w:t>cywilnego</w:t>
      </w:r>
      <w:r w:rsidR="006D06AA" w:rsidRPr="005E0C15">
        <w:t xml:space="preserve">, które </w:t>
      </w:r>
      <w:r w:rsidR="00491BCE" w:rsidRPr="005E0C15">
        <w:t xml:space="preserve">przewidywały </w:t>
      </w:r>
      <w:r w:rsidR="006D06AA" w:rsidRPr="005E0C15">
        <w:t xml:space="preserve">ochronę </w:t>
      </w:r>
      <w:r w:rsidR="00720C98">
        <w:t>dóbr</w:t>
      </w:r>
      <w:r w:rsidR="006D06AA" w:rsidRPr="005E0C15">
        <w:t xml:space="preserve"> osobistych. </w:t>
      </w:r>
    </w:p>
    <w:p w:rsidR="00785811" w:rsidRPr="005E0C15" w:rsidRDefault="00ED6D6D" w:rsidP="00EB3426">
      <w:pPr>
        <w:pStyle w:val="ECHRPara"/>
      </w:pPr>
      <w:r w:rsidRPr="005E0C15">
        <w:fldChar w:fldCharType="begin"/>
      </w:r>
      <w:r w:rsidR="00785811" w:rsidRPr="005E0C15">
        <w:instrText xml:space="preserve"> SEQ level0 \*arabic </w:instrText>
      </w:r>
      <w:r w:rsidRPr="005E0C15">
        <w:fldChar w:fldCharType="separate"/>
      </w:r>
      <w:r w:rsidR="00EB3426" w:rsidRPr="005E0C15">
        <w:t>53</w:t>
      </w:r>
      <w:r w:rsidRPr="005E0C15">
        <w:fldChar w:fldCharType="end"/>
      </w:r>
      <w:r w:rsidR="00785811" w:rsidRPr="005E0C15">
        <w:t>.  </w:t>
      </w:r>
      <w:r w:rsidR="006D06AA" w:rsidRPr="005E0C15">
        <w:t>Adwokat skarżą</w:t>
      </w:r>
      <w:r w:rsidR="00491BCE" w:rsidRPr="005E0C15">
        <w:t>cego przedstawił w sposób ogóln</w:t>
      </w:r>
      <w:r w:rsidR="006D06AA" w:rsidRPr="005E0C15">
        <w:t xml:space="preserve">y, że skarżący wyczerpał wszystkie właściwe i dostępne krajowe środki odwoławcze. </w:t>
      </w:r>
    </w:p>
    <w:p w:rsidR="00AC5769" w:rsidRPr="005E0C15" w:rsidRDefault="00ED6D6D" w:rsidP="00EB3426">
      <w:pPr>
        <w:pStyle w:val="ECHRPara"/>
      </w:pPr>
      <w:r w:rsidRPr="005E0C15">
        <w:fldChar w:fldCharType="begin"/>
      </w:r>
      <w:r w:rsidR="00F90FBC" w:rsidRPr="005E0C15">
        <w:instrText xml:space="preserve"> SEQ level0 \*arabic </w:instrText>
      </w:r>
      <w:r w:rsidRPr="005E0C15">
        <w:fldChar w:fldCharType="separate"/>
      </w:r>
      <w:r w:rsidR="00EB3426" w:rsidRPr="005E0C15">
        <w:t>54</w:t>
      </w:r>
      <w:r w:rsidRPr="005E0C15">
        <w:fldChar w:fldCharType="end"/>
      </w:r>
      <w:r w:rsidR="00F90FBC" w:rsidRPr="005E0C15">
        <w:t>. </w:t>
      </w:r>
      <w:r w:rsidR="006D06AA" w:rsidRPr="005E0C15">
        <w:t>W kilku sprawach przeciwko Polsce dotyczących zastosowania reżimu dla więźnia niebezpiecznego, Tryb</w:t>
      </w:r>
      <w:r w:rsidR="00491BCE" w:rsidRPr="005E0C15">
        <w:t>unał odrzucił twierdzenia Rządu, o obowiązku złożenia przez skarżącego</w:t>
      </w:r>
      <w:r w:rsidR="006D06AA" w:rsidRPr="005E0C15">
        <w:t xml:space="preserve"> </w:t>
      </w:r>
      <w:r w:rsidR="00491BCE" w:rsidRPr="005E0C15">
        <w:t>pozwu cywilnego</w:t>
      </w:r>
      <w:r w:rsidR="008D61A1" w:rsidRPr="005E0C15">
        <w:t xml:space="preserve"> o naruszenie dóbr osobistych </w:t>
      </w:r>
      <w:r w:rsidR="006D06AA" w:rsidRPr="005E0C15">
        <w:t>(zobacz, na przykład</w:t>
      </w:r>
      <w:r w:rsidR="0075429A" w:rsidRPr="005E0C15">
        <w:t xml:space="preserve">, </w:t>
      </w:r>
      <w:r w:rsidR="00773C3E" w:rsidRPr="005E0C15">
        <w:rPr>
          <w:rStyle w:val="CLLItalic"/>
          <w:lang w:val="pl-PL"/>
        </w:rPr>
        <w:t xml:space="preserve">Głowacki </w:t>
      </w:r>
      <w:r w:rsidR="006D06AA" w:rsidRPr="005E0C15">
        <w:rPr>
          <w:rStyle w:val="CLLItalic"/>
          <w:lang w:val="pl-PL"/>
        </w:rPr>
        <w:t>przeciwko Polsce</w:t>
      </w:r>
      <w:r w:rsidR="006D06AA" w:rsidRPr="005E0C15">
        <w:t>, nr</w:t>
      </w:r>
      <w:r w:rsidR="00773C3E" w:rsidRPr="005E0C15">
        <w:t xml:space="preserve"> 1608/08</w:t>
      </w:r>
      <w:r w:rsidR="00773C3E" w:rsidRPr="005E0C15">
        <w:rPr>
          <w:snapToGrid w:val="0"/>
        </w:rPr>
        <w:t>, §§ 60</w:t>
      </w:r>
      <w:r w:rsidR="00E10548" w:rsidRPr="005E0C15">
        <w:rPr>
          <w:snapToGrid w:val="0"/>
        </w:rPr>
        <w:noBreakHyphen/>
      </w:r>
      <w:r w:rsidR="006D06AA" w:rsidRPr="005E0C15">
        <w:rPr>
          <w:snapToGrid w:val="0"/>
        </w:rPr>
        <w:t>63, 30 października</w:t>
      </w:r>
      <w:r w:rsidR="00773C3E" w:rsidRPr="005E0C15">
        <w:rPr>
          <w:snapToGrid w:val="0"/>
        </w:rPr>
        <w:t xml:space="preserve"> 2012</w:t>
      </w:r>
      <w:r w:rsidR="006D06AA" w:rsidRPr="005E0C15">
        <w:rPr>
          <w:snapToGrid w:val="0"/>
        </w:rPr>
        <w:t xml:space="preserve"> r.</w:t>
      </w:r>
      <w:r w:rsidR="00773C3E" w:rsidRPr="005E0C15">
        <w:rPr>
          <w:snapToGrid w:val="0"/>
        </w:rPr>
        <w:t>,</w:t>
      </w:r>
      <w:r w:rsidR="00773C3E" w:rsidRPr="005E0C15">
        <w:rPr>
          <w:rStyle w:val="CLLItalic"/>
          <w:lang w:val="pl-PL"/>
        </w:rPr>
        <w:t xml:space="preserve"> Chyła </w:t>
      </w:r>
      <w:r w:rsidR="006D06AA" w:rsidRPr="005E0C15">
        <w:rPr>
          <w:rStyle w:val="CLLItalic"/>
          <w:lang w:val="pl-PL"/>
        </w:rPr>
        <w:t>przeciwko Polsce</w:t>
      </w:r>
      <w:r w:rsidR="006D06AA" w:rsidRPr="005E0C15">
        <w:t>, nr</w:t>
      </w:r>
      <w:r w:rsidR="00773C3E" w:rsidRPr="005E0C15">
        <w:t xml:space="preserve"> 8384/08</w:t>
      </w:r>
      <w:r w:rsidR="00773C3E" w:rsidRPr="005E0C15">
        <w:rPr>
          <w:snapToGrid w:val="0"/>
        </w:rPr>
        <w:t>, § 69, 3</w:t>
      </w:r>
      <w:r w:rsidR="00E10548" w:rsidRPr="005E0C15">
        <w:rPr>
          <w:snapToGrid w:val="0"/>
        </w:rPr>
        <w:t> </w:t>
      </w:r>
      <w:r w:rsidR="006D06AA" w:rsidRPr="005E0C15">
        <w:rPr>
          <w:snapToGrid w:val="0"/>
        </w:rPr>
        <w:t>listopada</w:t>
      </w:r>
      <w:r w:rsidR="00773C3E" w:rsidRPr="005E0C15">
        <w:rPr>
          <w:snapToGrid w:val="0"/>
        </w:rPr>
        <w:t xml:space="preserve"> 2015 </w:t>
      </w:r>
      <w:r w:rsidR="00720C98">
        <w:rPr>
          <w:snapToGrid w:val="0"/>
        </w:rPr>
        <w:t xml:space="preserve">r. </w:t>
      </w:r>
      <w:r w:rsidR="006D06AA" w:rsidRPr="005E0C15">
        <w:rPr>
          <w:snapToGrid w:val="0"/>
        </w:rPr>
        <w:t>oraz</w:t>
      </w:r>
      <w:r w:rsidR="00773C3E" w:rsidRPr="005E0C15">
        <w:rPr>
          <w:rStyle w:val="CLLItalic"/>
          <w:lang w:val="pl-PL"/>
        </w:rPr>
        <w:t xml:space="preserve"> Klibisz </w:t>
      </w:r>
      <w:r w:rsidR="006D06AA" w:rsidRPr="005E0C15">
        <w:rPr>
          <w:rStyle w:val="CLLItalic"/>
          <w:lang w:val="pl-PL"/>
        </w:rPr>
        <w:t>przeciwko Polsce</w:t>
      </w:r>
      <w:r w:rsidR="006D06AA" w:rsidRPr="005E0C15">
        <w:t>, nr</w:t>
      </w:r>
      <w:r w:rsidR="00773C3E" w:rsidRPr="005E0C15">
        <w:t xml:space="preserve"> 2235/02, §§ 301-302, 4</w:t>
      </w:r>
      <w:r w:rsidR="00E10548" w:rsidRPr="005E0C15">
        <w:t> </w:t>
      </w:r>
      <w:r w:rsidR="006D06AA" w:rsidRPr="005E0C15">
        <w:t>p</w:t>
      </w:r>
      <w:r w:rsidR="008D61A1" w:rsidRPr="005E0C15">
        <w:t>aździernika</w:t>
      </w:r>
      <w:r w:rsidR="00773C3E" w:rsidRPr="005E0C15">
        <w:t xml:space="preserve"> 2016</w:t>
      </w:r>
      <w:r w:rsidR="00720C98">
        <w:t xml:space="preserve"> r.</w:t>
      </w:r>
      <w:r w:rsidR="0075429A" w:rsidRPr="005E0C15">
        <w:t>).</w:t>
      </w:r>
      <w:r w:rsidR="0075429A" w:rsidRPr="005E0C15">
        <w:rPr>
          <w:i/>
          <w:iCs/>
        </w:rPr>
        <w:t xml:space="preserve"> </w:t>
      </w:r>
      <w:r w:rsidR="008D61A1" w:rsidRPr="005E0C15">
        <w:t xml:space="preserve">W </w:t>
      </w:r>
      <w:r w:rsidR="00987F3F" w:rsidRPr="005E0C15">
        <w:t>niniejszej</w:t>
      </w:r>
      <w:r w:rsidR="008D61A1" w:rsidRPr="005E0C15">
        <w:t xml:space="preserve"> sprawie, Rząd nie przedstawił przykładów praktyki krajowej, któr</w:t>
      </w:r>
      <w:r w:rsidR="001015F5">
        <w:t>e</w:t>
      </w:r>
      <w:r w:rsidR="008D61A1" w:rsidRPr="005E0C15">
        <w:t xml:space="preserve"> udowodnił</w:t>
      </w:r>
      <w:r w:rsidR="001015F5">
        <w:t>y</w:t>
      </w:r>
      <w:r w:rsidR="008D61A1" w:rsidRPr="005E0C15">
        <w:t xml:space="preserve">by </w:t>
      </w:r>
      <w:r w:rsidR="00720C98">
        <w:t xml:space="preserve">skuteczność </w:t>
      </w:r>
      <w:r w:rsidR="008D61A1" w:rsidRPr="005E0C15">
        <w:t xml:space="preserve">tego środka dla celów określonych w </w:t>
      </w:r>
      <w:r w:rsidR="00FC36DE" w:rsidRPr="005E0C15">
        <w:t xml:space="preserve">art. </w:t>
      </w:r>
      <w:r w:rsidR="008D61A1" w:rsidRPr="005E0C15">
        <w:t xml:space="preserve">35 </w:t>
      </w:r>
      <w:r w:rsidR="00FC36DE" w:rsidRPr="005E0C15">
        <w:rPr>
          <w:rFonts w:ascii="Times New Roman" w:hAnsi="Times New Roman" w:cs="Times New Roman"/>
        </w:rPr>
        <w:t>ust.</w:t>
      </w:r>
      <w:r w:rsidR="008D61A1" w:rsidRPr="005E0C15">
        <w:t xml:space="preserve"> 1 Konwencji w związku ze skargami na prowadzenie kontroli osobistej w więzieniu</w:t>
      </w:r>
      <w:r w:rsidR="00BA4A2B" w:rsidRPr="005E0C15">
        <w:t>.</w:t>
      </w:r>
    </w:p>
    <w:p w:rsidR="00035D26"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55</w:t>
      </w:r>
      <w:r w:rsidRPr="005E0C15">
        <w:fldChar w:fldCharType="end"/>
      </w:r>
      <w:r w:rsidR="0036016B" w:rsidRPr="005E0C15">
        <w:t>.  </w:t>
      </w:r>
      <w:r w:rsidR="008D61A1" w:rsidRPr="005E0C15">
        <w:t>W związku z tym</w:t>
      </w:r>
      <w:r w:rsidR="00491BCE" w:rsidRPr="005E0C15">
        <w:t>,</w:t>
      </w:r>
      <w:r w:rsidR="008D61A1" w:rsidRPr="005E0C15">
        <w:t xml:space="preserve"> zarzut Rządu o niedopuszczalności</w:t>
      </w:r>
      <w:r w:rsidR="00720C98">
        <w:t xml:space="preserve"> skargi z uwagi na </w:t>
      </w:r>
      <w:r w:rsidR="00181FCB">
        <w:t>niewyczerpanie</w:t>
      </w:r>
      <w:r w:rsidR="008D61A1" w:rsidRPr="005E0C15">
        <w:t xml:space="preserve"> krajowych ś</w:t>
      </w:r>
      <w:r w:rsidR="00674E55">
        <w:t xml:space="preserve">rodków odwoławczych musi zostać </w:t>
      </w:r>
      <w:r w:rsidR="008D61A1" w:rsidRPr="005E0C15">
        <w:t>oddalony.</w:t>
      </w:r>
      <w:r w:rsidR="00674E55">
        <w:t xml:space="preserve"> </w:t>
      </w:r>
    </w:p>
    <w:p w:rsidR="00E869E4" w:rsidRPr="005E0C15" w:rsidRDefault="00ED6D6D" w:rsidP="00EB3426">
      <w:pPr>
        <w:pStyle w:val="ECHRPara"/>
        <w:rPr>
          <w:i/>
        </w:rPr>
      </w:pPr>
      <w:r w:rsidRPr="005E0C15">
        <w:fldChar w:fldCharType="begin"/>
      </w:r>
      <w:r w:rsidR="00CA0EC5" w:rsidRPr="005E0C15">
        <w:instrText xml:space="preserve"> SEQ level0 \*arabic </w:instrText>
      </w:r>
      <w:r w:rsidRPr="005E0C15">
        <w:fldChar w:fldCharType="separate"/>
      </w:r>
      <w:r w:rsidR="00EB3426" w:rsidRPr="005E0C15">
        <w:t>56</w:t>
      </w:r>
      <w:r w:rsidRPr="005E0C15">
        <w:fldChar w:fldCharType="end"/>
      </w:r>
      <w:r w:rsidR="00014566" w:rsidRPr="005E0C15">
        <w:t>.  </w:t>
      </w:r>
      <w:r w:rsidR="00720C98">
        <w:t>Następnie Trybunał odnotowuje</w:t>
      </w:r>
      <w:r w:rsidR="008D61A1" w:rsidRPr="005E0C15">
        <w:t>, że skarga ta nie jest</w:t>
      </w:r>
      <w:r w:rsidR="00720C98">
        <w:t xml:space="preserve"> w sposób oczywisty nieuzasadniona</w:t>
      </w:r>
      <w:r w:rsidR="008D61A1" w:rsidRPr="005E0C15">
        <w:t xml:space="preserve"> w rozumieniu art. 35 </w:t>
      </w:r>
      <w:r w:rsidR="00FC36DE" w:rsidRPr="005E0C15">
        <w:t>ust.</w:t>
      </w:r>
      <w:r w:rsidR="008D61A1" w:rsidRPr="005E0C15">
        <w:t xml:space="preserve"> 3 lit. a Konwencji. Zauważ</w:t>
      </w:r>
      <w:r w:rsidR="00720C98">
        <w:t>a</w:t>
      </w:r>
      <w:r w:rsidR="008D61A1" w:rsidRPr="005E0C15">
        <w:t xml:space="preserve"> też, ż</w:t>
      </w:r>
      <w:r w:rsidR="00491BCE" w:rsidRPr="005E0C15">
        <w:t xml:space="preserve">e nie jest </w:t>
      </w:r>
      <w:r w:rsidR="00720C98">
        <w:t>ona niedopuszczalna na żadnej innej podstawie</w:t>
      </w:r>
      <w:r w:rsidR="008D61A1" w:rsidRPr="005E0C15">
        <w:t>. Z tego powodu uznaje ją za dopuszczalną</w:t>
      </w:r>
    </w:p>
    <w:p w:rsidR="00E869E4" w:rsidRPr="005E0C15" w:rsidRDefault="008D61A1" w:rsidP="00EB3426">
      <w:pPr>
        <w:pStyle w:val="ECHRHeading2"/>
        <w:outlineLvl w:val="0"/>
      </w:pPr>
      <w:r w:rsidRPr="005E0C15">
        <w:t>B.  </w:t>
      </w:r>
      <w:r w:rsidR="006603ED" w:rsidRPr="005E0C15">
        <w:t>Przedmiot skargi</w:t>
      </w:r>
    </w:p>
    <w:p w:rsidR="00487489" w:rsidRPr="005E0C15" w:rsidRDefault="008E1D2E" w:rsidP="00EB3426">
      <w:pPr>
        <w:pStyle w:val="ECHRHeading3"/>
      </w:pPr>
      <w:r w:rsidRPr="005E0C15">
        <w:t>1.  </w:t>
      </w:r>
      <w:r w:rsidR="00045A5F" w:rsidRPr="005E0C15">
        <w:t xml:space="preserve">W odniesieniu do </w:t>
      </w:r>
      <w:r w:rsidR="00FC36DE" w:rsidRPr="005E0C15">
        <w:t xml:space="preserve">art. </w:t>
      </w:r>
      <w:r w:rsidR="008D61A1" w:rsidRPr="005E0C15">
        <w:t>3 Konwencji</w:t>
      </w:r>
    </w:p>
    <w:p w:rsidR="00487489" w:rsidRPr="005E0C15" w:rsidRDefault="00BA7B98" w:rsidP="00EB3426">
      <w:pPr>
        <w:pStyle w:val="ECHRHeading4"/>
      </w:pPr>
      <w:r w:rsidRPr="005E0C15">
        <w:rPr>
          <w:bCs w:val="0"/>
        </w:rPr>
        <w:t>(</w:t>
      </w:r>
      <w:r w:rsidR="0051272A" w:rsidRPr="005E0C15">
        <w:t>a</w:t>
      </w:r>
      <w:r w:rsidRPr="005E0C15">
        <w:rPr>
          <w:bCs w:val="0"/>
        </w:rPr>
        <w:t>) </w:t>
      </w:r>
      <w:r w:rsidR="0051272A" w:rsidRPr="005E0C15">
        <w:t> </w:t>
      </w:r>
      <w:r w:rsidR="008D61A1" w:rsidRPr="005E0C15">
        <w:t>Wnioski stron</w:t>
      </w:r>
    </w:p>
    <w:p w:rsidR="00050EF4"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57</w:t>
      </w:r>
      <w:r w:rsidRPr="005E0C15">
        <w:fldChar w:fldCharType="end"/>
      </w:r>
      <w:r w:rsidR="0057204B" w:rsidRPr="005E0C15">
        <w:t>.  </w:t>
      </w:r>
      <w:r w:rsidR="008D61A1" w:rsidRPr="005E0C15">
        <w:t xml:space="preserve">Skarżący stwierdził, że kontrola osobista, której został poddany, była </w:t>
      </w:r>
      <w:r w:rsidR="003A5898" w:rsidRPr="005E0C15">
        <w:t>upokarzająca i poniżająca. Kazano mu rozebrać się do naga pomimo bólu pleców. Został następnie poddany kontroli, włącznie z oględzina</w:t>
      </w:r>
      <w:r w:rsidR="00491BCE" w:rsidRPr="005E0C15">
        <w:t>m</w:t>
      </w:r>
      <w:r w:rsidR="003A5898" w:rsidRPr="005E0C15">
        <w:t xml:space="preserve">i jego penisa i odbytu. W związku z tym, strażnicy więzienni działali z zamiarem poniżenia i upokorzenia go oraz nie okazali żadnego poszanowania jego godności osobistej. Skarżący </w:t>
      </w:r>
      <w:r w:rsidR="00674E55">
        <w:t>zatem</w:t>
      </w:r>
      <w:r w:rsidR="003A5898" w:rsidRPr="005E0C15">
        <w:t xml:space="preserve"> zarzucił, że powyższa sytuacja stanowiła nieludzkie i poniżające traktowanie, co stanowiło naruszenie </w:t>
      </w:r>
      <w:r w:rsidR="00FC36DE" w:rsidRPr="005E0C15">
        <w:t xml:space="preserve">art. </w:t>
      </w:r>
      <w:r w:rsidR="003A5898" w:rsidRPr="005E0C15">
        <w:t xml:space="preserve">3 Konwencji. </w:t>
      </w:r>
    </w:p>
    <w:p w:rsidR="00487489" w:rsidRPr="005E0C15" w:rsidRDefault="00ED6D6D" w:rsidP="00EB3426">
      <w:pPr>
        <w:pStyle w:val="ECHRPara"/>
      </w:pPr>
      <w:r w:rsidRPr="005E0C15">
        <w:fldChar w:fldCharType="begin"/>
      </w:r>
      <w:r w:rsidR="00487489" w:rsidRPr="005E0C15">
        <w:instrText xml:space="preserve"> SEQ level0 \*arabic </w:instrText>
      </w:r>
      <w:r w:rsidRPr="005E0C15">
        <w:fldChar w:fldCharType="separate"/>
      </w:r>
      <w:r w:rsidR="00EB3426" w:rsidRPr="005E0C15">
        <w:t>58</w:t>
      </w:r>
      <w:r w:rsidRPr="005E0C15">
        <w:fldChar w:fldCharType="end"/>
      </w:r>
      <w:r w:rsidR="00487489" w:rsidRPr="005E0C15">
        <w:t>.  </w:t>
      </w:r>
      <w:r w:rsidR="003A5898" w:rsidRPr="005E0C15">
        <w:t>Rząd zakwestionował t</w:t>
      </w:r>
      <w:r w:rsidR="00674E55">
        <w:t>o twierdzenie</w:t>
      </w:r>
      <w:r w:rsidR="003A5898" w:rsidRPr="005E0C15">
        <w:t>. Stwierdził, że kontrole osobiste były wykonywane zgodnie z prawem oraz w poszanowaniu godności osobistej skarżącego. Skarżący nie był słownie atakowany ani poniżany. Kontrole osobiste i oględziny ciała były spowodowane zachowaniem skarżącego</w:t>
      </w:r>
      <w:r w:rsidR="00491BCE" w:rsidRPr="005E0C15">
        <w:t>, w szczególności jego odmową</w:t>
      </w:r>
      <w:r w:rsidR="003A5898" w:rsidRPr="005E0C15">
        <w:t xml:space="preserve"> przestrzegania wewnętrznych regulacji więziennych. </w:t>
      </w:r>
    </w:p>
    <w:p w:rsidR="00487489" w:rsidRPr="005E0C15" w:rsidRDefault="00BA7B98" w:rsidP="00EB3426">
      <w:pPr>
        <w:pStyle w:val="ECHRHeading4"/>
      </w:pPr>
      <w:r w:rsidRPr="005E0C15">
        <w:t>(</w:t>
      </w:r>
      <w:r w:rsidR="0051272A" w:rsidRPr="005E0C15">
        <w:t>b</w:t>
      </w:r>
      <w:r w:rsidRPr="005E0C15">
        <w:t>) </w:t>
      </w:r>
      <w:r w:rsidR="0051272A" w:rsidRPr="005E0C15">
        <w:t> </w:t>
      </w:r>
      <w:r w:rsidR="003A5898" w:rsidRPr="005E0C15">
        <w:t>Ocena Trybunału</w:t>
      </w:r>
    </w:p>
    <w:p w:rsidR="0051272A" w:rsidRPr="005E0C15" w:rsidRDefault="00ED6D6D" w:rsidP="0063341A">
      <w:pPr>
        <w:pStyle w:val="ECHRPara"/>
        <w:ind w:firstLine="288"/>
      </w:pPr>
      <w:r w:rsidRPr="005E0C15">
        <w:fldChar w:fldCharType="begin"/>
      </w:r>
      <w:r w:rsidR="00AC38F7" w:rsidRPr="005E0C15">
        <w:instrText xml:space="preserve"> SEQ level0 \*arabic </w:instrText>
      </w:r>
      <w:r w:rsidRPr="005E0C15">
        <w:fldChar w:fldCharType="separate"/>
      </w:r>
      <w:r w:rsidR="00EB3426" w:rsidRPr="005E0C15">
        <w:t>59</w:t>
      </w:r>
      <w:r w:rsidRPr="005E0C15">
        <w:fldChar w:fldCharType="end"/>
      </w:r>
      <w:r w:rsidR="0051272A" w:rsidRPr="005E0C15">
        <w:t>.  </w:t>
      </w:r>
      <w:r w:rsidR="003A5898" w:rsidRPr="005E0C15">
        <w:t>Jak Trybunał twierdził przy wielu okazjach,</w:t>
      </w:r>
      <w:r w:rsidR="00EC4C25" w:rsidRPr="005E0C15">
        <w:t xml:space="preserve"> złe traktowanie musi osiągnąć</w:t>
      </w:r>
      <w:r w:rsidR="003A5898" w:rsidRPr="005E0C15">
        <w:t xml:space="preserve"> </w:t>
      </w:r>
      <w:r w:rsidR="00EC4C25" w:rsidRPr="005E0C15">
        <w:t xml:space="preserve">minimalny stopień dolegliwości, </w:t>
      </w:r>
      <w:r w:rsidR="001F37BB" w:rsidRPr="005E0C15">
        <w:t>aby wchodziło w</w:t>
      </w:r>
      <w:r w:rsidR="00EC4C25" w:rsidRPr="005E0C15">
        <w:t xml:space="preserve"> zakres </w:t>
      </w:r>
      <w:r w:rsidR="00FC36DE" w:rsidRPr="005E0C15">
        <w:t xml:space="preserve">art. </w:t>
      </w:r>
      <w:r w:rsidR="00EC4C25" w:rsidRPr="005E0C15">
        <w:t xml:space="preserve">3. Ocena tego minimum jest </w:t>
      </w:r>
      <w:r w:rsidR="00674E55">
        <w:t>względna</w:t>
      </w:r>
      <w:r w:rsidR="00EC4C25" w:rsidRPr="005E0C15">
        <w:t xml:space="preserve">: zależy od wszystkich okoliczności sprawy, takich jak </w:t>
      </w:r>
      <w:r w:rsidR="000634C4" w:rsidRPr="005E0C15">
        <w:t>czas</w:t>
      </w:r>
      <w:r w:rsidR="00EC4C25" w:rsidRPr="005E0C15">
        <w:t xml:space="preserve"> trwania </w:t>
      </w:r>
      <w:r w:rsidR="00874A07" w:rsidRPr="005E0C15">
        <w:t>tego</w:t>
      </w:r>
      <w:r w:rsidR="00674E55">
        <w:t xml:space="preserve"> traktowania</w:t>
      </w:r>
      <w:r w:rsidR="00EC4C25" w:rsidRPr="005E0C15">
        <w:t xml:space="preserve">, jego fizyczne i </w:t>
      </w:r>
      <w:r w:rsidR="000634C4" w:rsidRPr="005E0C15">
        <w:t>psychiczne</w:t>
      </w:r>
      <w:r w:rsidR="00EC4C25" w:rsidRPr="005E0C15">
        <w:t xml:space="preserve"> </w:t>
      </w:r>
      <w:r w:rsidR="00674E55">
        <w:t>skutki</w:t>
      </w:r>
      <w:r w:rsidR="00EC4C25" w:rsidRPr="005E0C15">
        <w:t xml:space="preserve"> oraz, w niektórych przypadkach, płeć, wiek i </w:t>
      </w:r>
      <w:r w:rsidR="000634C4" w:rsidRPr="005E0C15">
        <w:t>stan</w:t>
      </w:r>
      <w:r w:rsidR="00EC4C25" w:rsidRPr="005E0C15">
        <w:t xml:space="preserve"> zdrowia ofiary. </w:t>
      </w:r>
      <w:r w:rsidR="000634C4" w:rsidRPr="005E0C15">
        <w:rPr>
          <w:lang w:eastAsia="pl-PL"/>
        </w:rPr>
        <w:t xml:space="preserve">Trybunał uznawał zachowanie za „nieludzkie”, jeżeli, </w:t>
      </w:r>
      <w:r w:rsidR="00674E55">
        <w:rPr>
          <w:lang w:eastAsia="pl-PL"/>
        </w:rPr>
        <w:t>między innymi</w:t>
      </w:r>
      <w:r w:rsidR="000634C4" w:rsidRPr="005E0C15">
        <w:rPr>
          <w:i/>
          <w:lang w:eastAsia="pl-PL"/>
        </w:rPr>
        <w:t>,</w:t>
      </w:r>
      <w:r w:rsidR="000634C4" w:rsidRPr="005E0C15">
        <w:rPr>
          <w:lang w:eastAsia="pl-PL"/>
        </w:rPr>
        <w:t xml:space="preserve"> było ono stosowane z premedytacją</w:t>
      </w:r>
      <w:r w:rsidR="00674E55">
        <w:rPr>
          <w:lang w:eastAsia="pl-PL"/>
        </w:rPr>
        <w:t>,</w:t>
      </w:r>
      <w:r w:rsidR="000634C4" w:rsidRPr="005E0C15">
        <w:rPr>
          <w:lang w:eastAsia="pl-PL"/>
        </w:rPr>
        <w:t xml:space="preserve"> przez wiele godzin i spowodowało albo faktyczne uszkodzenie ciała, albo intensywne fizyczne i psychiczne cierpienie. Trybunał uznawał traktowanie za „poniżające”, jeżeli miało ono na celu wywołanie w ofierze uczucia strachu, udręczenia i niższości będącego w stanie poniżyć i upokorzyć. </w:t>
      </w:r>
      <w:r w:rsidR="00674E55">
        <w:rPr>
          <w:lang w:eastAsia="pl-PL"/>
        </w:rPr>
        <w:t>Aby karanie lub związane z nim traktowanie było „nieludzkie” lub „poniżające”</w:t>
      </w:r>
      <w:r w:rsidR="000C6DA7">
        <w:rPr>
          <w:lang w:eastAsia="pl-PL"/>
        </w:rPr>
        <w:t>,</w:t>
      </w:r>
      <w:r w:rsidR="00674E55">
        <w:rPr>
          <w:lang w:eastAsia="pl-PL"/>
        </w:rPr>
        <w:t xml:space="preserve"> </w:t>
      </w:r>
      <w:r w:rsidR="000634C4" w:rsidRPr="005E0C15">
        <w:rPr>
          <w:lang w:eastAsia="pl-PL"/>
        </w:rPr>
        <w:t xml:space="preserve">wchodzące w grę cierpienie </w:t>
      </w:r>
      <w:r w:rsidR="00674E55">
        <w:rPr>
          <w:lang w:eastAsia="pl-PL"/>
        </w:rPr>
        <w:t>lub</w:t>
      </w:r>
      <w:r w:rsidR="000634C4" w:rsidRPr="005E0C15">
        <w:rPr>
          <w:lang w:eastAsia="pl-PL"/>
        </w:rPr>
        <w:t xml:space="preserve"> poniżenie musi w każdym razie wykraczać poza nieunikniony element cierpienia lub poniżenia związany z daną formą zgodnego z prawem traktowania lub karania</w:t>
      </w:r>
      <w:r w:rsidR="000634C4" w:rsidRPr="005E0C15">
        <w:t xml:space="preserve">. Pytanie, czy celem traktowania było poniżenie lub upokorzenie ofiary jest kolejnym elementem, który należy wziąć pod uwagę, brak takiego celu nie może </w:t>
      </w:r>
      <w:r w:rsidR="004A478A" w:rsidRPr="005E0C15">
        <w:t xml:space="preserve">jednak </w:t>
      </w:r>
      <w:r w:rsidR="000634C4" w:rsidRPr="005E0C15">
        <w:t xml:space="preserve">jednoznacznie </w:t>
      </w:r>
      <w:r w:rsidR="0063341A" w:rsidRPr="005E0C15">
        <w:t xml:space="preserve">wykluczać naruszenia </w:t>
      </w:r>
      <w:r w:rsidR="00FC36DE" w:rsidRPr="005E0C15">
        <w:t xml:space="preserve">art. </w:t>
      </w:r>
      <w:r w:rsidR="0063341A" w:rsidRPr="005E0C15">
        <w:t>3</w:t>
      </w:r>
      <w:r w:rsidR="00EF5154" w:rsidRPr="005E0C15">
        <w:t xml:space="preserve"> (zob. </w:t>
      </w:r>
      <w:r w:rsidR="00E10548" w:rsidRPr="005E0C15">
        <w:rPr>
          <w:i/>
        </w:rPr>
        <w:t xml:space="preserve">Labita </w:t>
      </w:r>
      <w:r w:rsidR="00EF5154" w:rsidRPr="005E0C15">
        <w:rPr>
          <w:i/>
        </w:rPr>
        <w:t>przeciwko Włochom</w:t>
      </w:r>
      <w:r w:rsidR="00BC7366" w:rsidRPr="005E0C15">
        <w:rPr>
          <w:i/>
        </w:rPr>
        <w:t xml:space="preserve"> </w:t>
      </w:r>
      <w:r w:rsidR="00EF5154" w:rsidRPr="005E0C15">
        <w:t>[</w:t>
      </w:r>
      <w:r w:rsidR="005E0C15" w:rsidRPr="005E0C15">
        <w:t>Wielka Izba</w:t>
      </w:r>
      <w:r w:rsidR="00EF5154" w:rsidRPr="005E0C15">
        <w:t>], nr 26772/95, § 120, ETPCz</w:t>
      </w:r>
      <w:r w:rsidR="00BC7366" w:rsidRPr="005E0C15">
        <w:t xml:space="preserve"> 2000</w:t>
      </w:r>
      <w:r w:rsidR="00BC7366" w:rsidRPr="005E0C15">
        <w:noBreakHyphen/>
        <w:t>IV</w:t>
      </w:r>
      <w:r w:rsidR="00E10548" w:rsidRPr="005E0C15">
        <w:t xml:space="preserve">). </w:t>
      </w:r>
      <w:r w:rsidR="00EF5154" w:rsidRPr="005E0C15">
        <w:t xml:space="preserve">Zarzuty </w:t>
      </w:r>
      <w:r w:rsidR="00110133" w:rsidRPr="005E0C15">
        <w:t>złego</w:t>
      </w:r>
      <w:r w:rsidR="00987F3F" w:rsidRPr="005E0C15">
        <w:t xml:space="preserve"> </w:t>
      </w:r>
      <w:r w:rsidR="00EF5154" w:rsidRPr="005E0C15">
        <w:t>traktowani</w:t>
      </w:r>
      <w:r w:rsidR="00110133" w:rsidRPr="005E0C15">
        <w:t>a</w:t>
      </w:r>
      <w:r w:rsidR="00EF5154" w:rsidRPr="005E0C15">
        <w:t xml:space="preserve"> muszą być poparte właściwym dowodem. Do oceny tego dowodu, Trybunał przyjmuje standard dowodu ,,ponad wszelką </w:t>
      </w:r>
      <w:r w:rsidR="004A478A">
        <w:t xml:space="preserve">uzasadnioną </w:t>
      </w:r>
      <w:r w:rsidR="00EF5154" w:rsidRPr="005E0C15">
        <w:t>wątpliwość”</w:t>
      </w:r>
      <w:r w:rsidR="004A478A">
        <w:t>,</w:t>
      </w:r>
      <w:r w:rsidR="00EF5154" w:rsidRPr="005E0C15">
        <w:t xml:space="preserve"> ale dodaje, że dowód </w:t>
      </w:r>
      <w:r w:rsidR="004A478A" w:rsidRPr="005E0C15">
        <w:t xml:space="preserve">taki </w:t>
      </w:r>
      <w:r w:rsidR="00EF5154" w:rsidRPr="005E0C15">
        <w:t>może wynikać z</w:t>
      </w:r>
      <w:r w:rsidR="000933B6" w:rsidRPr="005E0C15">
        <w:t xml:space="preserve"> powiązanego istnienia dostatecznie mocnych, oczywistych i zgodnych ze sobą ustaleń lub niemożliwych do obalenia domniemań faktycznych</w:t>
      </w:r>
      <w:r w:rsidR="00674E55">
        <w:t xml:space="preserve"> </w:t>
      </w:r>
      <w:r w:rsidR="0051272A" w:rsidRPr="005E0C15">
        <w:t>(</w:t>
      </w:r>
      <w:r w:rsidR="008D148F" w:rsidRPr="005E0C15">
        <w:rPr>
          <w:i/>
        </w:rPr>
        <w:t>ibidem</w:t>
      </w:r>
      <w:r w:rsidR="0051272A" w:rsidRPr="005E0C15">
        <w:t>, § 121).</w:t>
      </w:r>
    </w:p>
    <w:p w:rsidR="00914D1D" w:rsidRPr="005E0C15" w:rsidRDefault="00ED6D6D" w:rsidP="00EB3426">
      <w:pPr>
        <w:pStyle w:val="ECHRPara"/>
      </w:pPr>
      <w:r w:rsidRPr="005E0C15">
        <w:fldChar w:fldCharType="begin"/>
      </w:r>
      <w:r w:rsidR="00487489" w:rsidRPr="005E0C15">
        <w:instrText xml:space="preserve"> SEQ level0 \*arabic </w:instrText>
      </w:r>
      <w:r w:rsidRPr="005E0C15">
        <w:fldChar w:fldCharType="separate"/>
      </w:r>
      <w:r w:rsidR="00EB3426" w:rsidRPr="005E0C15">
        <w:t>60</w:t>
      </w:r>
      <w:r w:rsidRPr="005E0C15">
        <w:fldChar w:fldCharType="end"/>
      </w:r>
      <w:r w:rsidR="00487489" w:rsidRPr="005E0C15">
        <w:t>.  </w:t>
      </w:r>
      <w:r w:rsidR="00874A07" w:rsidRPr="005E0C15">
        <w:t xml:space="preserve">Trybunał uznał, że kontrole osobiste mogą być konieczne ze względu na zapewnienie bezpieczeństwa w więzieniu oraz </w:t>
      </w:r>
      <w:r w:rsidR="001F37BB" w:rsidRPr="005E0C15">
        <w:rPr>
          <w:rFonts w:eastAsia="Times New Roman"/>
        </w:rPr>
        <w:t>ochronę porządku i zapobieganie przestępstwom</w:t>
      </w:r>
      <w:r w:rsidR="00874A07" w:rsidRPr="005E0C15">
        <w:t xml:space="preserve"> (zob.</w:t>
      </w:r>
      <w:r w:rsidR="00914D1D" w:rsidRPr="005E0C15">
        <w:t xml:space="preserve"> </w:t>
      </w:r>
      <w:r w:rsidR="00914D1D" w:rsidRPr="005E0C15">
        <w:rPr>
          <w:i/>
        </w:rPr>
        <w:t xml:space="preserve">Iwańczuk </w:t>
      </w:r>
      <w:r w:rsidR="00874A07" w:rsidRPr="005E0C15">
        <w:rPr>
          <w:i/>
        </w:rPr>
        <w:t>przeciwko Polsce</w:t>
      </w:r>
      <w:r w:rsidR="00914D1D" w:rsidRPr="005E0C15">
        <w:t>,</w:t>
      </w:r>
      <w:r w:rsidR="00874A07" w:rsidRPr="005E0C15">
        <w:t xml:space="preserve"> nr</w:t>
      </w:r>
      <w:r w:rsidR="00914D1D" w:rsidRPr="005E0C15">
        <w:t xml:space="preserve"> 25196/94,</w:t>
      </w:r>
      <w:r w:rsidR="008D148F" w:rsidRPr="005E0C15">
        <w:t xml:space="preserve"> § 59,</w:t>
      </w:r>
      <w:r w:rsidR="00914D1D" w:rsidRPr="005E0C15">
        <w:t xml:space="preserve"> 15 </w:t>
      </w:r>
      <w:r w:rsidR="00874A07" w:rsidRPr="005E0C15">
        <w:t xml:space="preserve">listopada </w:t>
      </w:r>
      <w:r w:rsidR="00914D1D" w:rsidRPr="005E0C15">
        <w:t>2001,</w:t>
      </w:r>
      <w:r w:rsidR="00602D8B" w:rsidRPr="005E0C15">
        <w:t xml:space="preserve"> </w:t>
      </w:r>
      <w:r w:rsidR="00874A07" w:rsidRPr="005E0C15">
        <w:t>oraz</w:t>
      </w:r>
      <w:r w:rsidR="00914D1D" w:rsidRPr="005E0C15">
        <w:t xml:space="preserve"> </w:t>
      </w:r>
      <w:r w:rsidR="00914D1D" w:rsidRPr="005E0C15">
        <w:rPr>
          <w:i/>
        </w:rPr>
        <w:t>Van</w:t>
      </w:r>
      <w:r w:rsidR="00DA0072" w:rsidRPr="005E0C15">
        <w:rPr>
          <w:i/>
        </w:rPr>
        <w:t> </w:t>
      </w:r>
      <w:r w:rsidR="00914D1D" w:rsidRPr="005E0C15">
        <w:rPr>
          <w:i/>
        </w:rPr>
        <w:t>de</w:t>
      </w:r>
      <w:r w:rsidR="00DA0072" w:rsidRPr="005E0C15">
        <w:rPr>
          <w:i/>
        </w:rPr>
        <w:t> </w:t>
      </w:r>
      <w:r w:rsidR="00914D1D" w:rsidRPr="005E0C15">
        <w:rPr>
          <w:i/>
        </w:rPr>
        <w:t xml:space="preserve">Ven </w:t>
      </w:r>
      <w:r w:rsidR="00874A07" w:rsidRPr="005E0C15">
        <w:rPr>
          <w:i/>
        </w:rPr>
        <w:t>przeciwko Holandii</w:t>
      </w:r>
      <w:r w:rsidR="00914D1D" w:rsidRPr="005E0C15">
        <w:t>,</w:t>
      </w:r>
      <w:r w:rsidR="00914D1D" w:rsidRPr="005E0C15">
        <w:rPr>
          <w:i/>
        </w:rPr>
        <w:t xml:space="preserve"> </w:t>
      </w:r>
      <w:r w:rsidR="00874A07" w:rsidRPr="005E0C15">
        <w:t>nr</w:t>
      </w:r>
      <w:r w:rsidR="00914D1D" w:rsidRPr="005E0C15">
        <w:t xml:space="preserve"> 50901/99, § 60, E</w:t>
      </w:r>
      <w:r w:rsidR="00874A07" w:rsidRPr="005E0C15">
        <w:t>TPCz</w:t>
      </w:r>
      <w:r w:rsidR="00914D1D" w:rsidRPr="005E0C15">
        <w:t xml:space="preserve"> 2003</w:t>
      </w:r>
      <w:r w:rsidR="00914D1D" w:rsidRPr="005E0C15">
        <w:noBreakHyphen/>
        <w:t xml:space="preserve">II). </w:t>
      </w:r>
      <w:r w:rsidR="00874A07" w:rsidRPr="005E0C15">
        <w:t xml:space="preserve">Powinny być </w:t>
      </w:r>
      <w:r w:rsidR="00451CB1" w:rsidRPr="005E0C15">
        <w:t>przeprowadzone</w:t>
      </w:r>
      <w:r w:rsidR="00874A07" w:rsidRPr="005E0C15">
        <w:t xml:space="preserve"> we właściwy sposób z pełnym poszanowaniem ludzkiej godności oraz </w:t>
      </w:r>
      <w:r w:rsidR="0063341A" w:rsidRPr="005E0C15">
        <w:br/>
      </w:r>
      <w:r w:rsidR="00CB54AD" w:rsidRPr="005E0C15">
        <w:t>w u</w:t>
      </w:r>
      <w:r w:rsidR="00FC36DE" w:rsidRPr="005E0C15">
        <w:t>prawnionym</w:t>
      </w:r>
      <w:r w:rsidR="004A478A">
        <w:t xml:space="preserve"> celu </w:t>
      </w:r>
      <w:r w:rsidR="00545F15" w:rsidRPr="005E0C15">
        <w:t xml:space="preserve">(zob. </w:t>
      </w:r>
      <w:r w:rsidR="008D148F" w:rsidRPr="005E0C15">
        <w:rPr>
          <w:i/>
        </w:rPr>
        <w:t xml:space="preserve">Wainwright </w:t>
      </w:r>
      <w:r w:rsidR="00545F15" w:rsidRPr="005E0C15">
        <w:rPr>
          <w:i/>
        </w:rPr>
        <w:t>przeciwko Zjednoczonemu Królestwu</w:t>
      </w:r>
      <w:r w:rsidR="00545F15" w:rsidRPr="005E0C15">
        <w:t>, nr</w:t>
      </w:r>
      <w:r w:rsidR="008D148F" w:rsidRPr="005E0C15">
        <w:t xml:space="preserve"> 12350/04, § 42, E</w:t>
      </w:r>
      <w:r w:rsidR="00545F15" w:rsidRPr="005E0C15">
        <w:t>TPCz</w:t>
      </w:r>
      <w:r w:rsidR="008D148F" w:rsidRPr="005E0C15">
        <w:t xml:space="preserve"> 2006</w:t>
      </w:r>
      <w:r w:rsidR="008D148F" w:rsidRPr="005E0C15">
        <w:noBreakHyphen/>
        <w:t>X</w:t>
      </w:r>
      <w:r w:rsidR="00914D1D" w:rsidRPr="005E0C15">
        <w:t xml:space="preserve">). </w:t>
      </w:r>
      <w:r w:rsidR="004A478A">
        <w:t>Nawet</w:t>
      </w:r>
      <w:r w:rsidR="00674E55">
        <w:t xml:space="preserve"> </w:t>
      </w:r>
      <w:r w:rsidR="00545F15" w:rsidRPr="005E0C15">
        <w:t>po</w:t>
      </w:r>
      <w:r w:rsidR="004A478A">
        <w:t>jedyncze</w:t>
      </w:r>
      <w:r w:rsidR="00545F15" w:rsidRPr="005E0C15">
        <w:t xml:space="preserve"> </w:t>
      </w:r>
      <w:r w:rsidR="004A478A">
        <w:t>przypadki</w:t>
      </w:r>
      <w:r w:rsidR="00545F15" w:rsidRPr="005E0C15">
        <w:t xml:space="preserve"> kontroli osobistej </w:t>
      </w:r>
      <w:r w:rsidR="004A478A">
        <w:t>zostały</w:t>
      </w:r>
      <w:r w:rsidR="00CB54AD" w:rsidRPr="005E0C15">
        <w:t xml:space="preserve"> uznane za </w:t>
      </w:r>
      <w:r w:rsidR="00545F15" w:rsidRPr="005E0C15">
        <w:t>poniżające traktowanie ze w</w:t>
      </w:r>
      <w:r w:rsidR="004A478A">
        <w:t xml:space="preserve">zględu na sposób, w jaki została ona przeprowadzona, </w:t>
      </w:r>
      <w:r w:rsidR="001F37BB" w:rsidRPr="005E0C15">
        <w:t>prawdopodobieństwo, że je</w:t>
      </w:r>
      <w:r w:rsidR="003C1676">
        <w:t>j</w:t>
      </w:r>
      <w:r w:rsidR="00545F15" w:rsidRPr="005E0C15">
        <w:t xml:space="preserve"> celem było upokorzenie i poniżenie, a także</w:t>
      </w:r>
      <w:r w:rsidR="0012558E" w:rsidRPr="005E0C15">
        <w:t xml:space="preserve"> z uwagi na brak uzasadnienia</w:t>
      </w:r>
      <w:r w:rsidR="00545F15" w:rsidRPr="005E0C15">
        <w:t xml:space="preserve"> (zob.</w:t>
      </w:r>
      <w:r w:rsidR="00914D1D" w:rsidRPr="005E0C15">
        <w:t xml:space="preserve"> </w:t>
      </w:r>
      <w:r w:rsidR="00914D1D" w:rsidRPr="005E0C15">
        <w:rPr>
          <w:i/>
        </w:rPr>
        <w:t xml:space="preserve">Valašinas </w:t>
      </w:r>
      <w:r w:rsidR="00545F15" w:rsidRPr="005E0C15">
        <w:rPr>
          <w:i/>
        </w:rPr>
        <w:t>przeciwko Litwie</w:t>
      </w:r>
      <w:r w:rsidR="00545F15" w:rsidRPr="005E0C15">
        <w:t>, nr</w:t>
      </w:r>
      <w:r w:rsidR="00914D1D" w:rsidRPr="005E0C15">
        <w:t> 44558/98, § 117, E</w:t>
      </w:r>
      <w:r w:rsidR="00545F15" w:rsidRPr="005E0C15">
        <w:t>TPCz</w:t>
      </w:r>
      <w:r w:rsidR="00914D1D" w:rsidRPr="005E0C15">
        <w:t xml:space="preserve"> 2001</w:t>
      </w:r>
      <w:r w:rsidR="00914D1D" w:rsidRPr="005E0C15">
        <w:rPr>
          <w:rFonts w:ascii="MS Mincho" w:eastAsia="MS Mincho" w:hAnsi="MS Mincho" w:cs="MS Mincho"/>
        </w:rPr>
        <w:t>‑</w:t>
      </w:r>
      <w:r w:rsidR="00914D1D" w:rsidRPr="005E0C15">
        <w:t>VIII).</w:t>
      </w:r>
    </w:p>
    <w:p w:rsidR="0011588C"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61</w:t>
      </w:r>
      <w:r w:rsidRPr="005E0C15">
        <w:fldChar w:fldCharType="end"/>
      </w:r>
      <w:r w:rsidR="00E44B15" w:rsidRPr="005E0C15">
        <w:t>.  </w:t>
      </w:r>
      <w:r w:rsidR="00545F15" w:rsidRPr="005E0C15">
        <w:t>Zwracając się ku niniejszej sprawie, Trybunał zauważa, że skarżący przedstawił w swoich obserwacj</w:t>
      </w:r>
      <w:r w:rsidR="0011588C" w:rsidRPr="005E0C15">
        <w:t xml:space="preserve">ach, że kontrola osobista z dnia 5 czerwca 2012 r. została </w:t>
      </w:r>
      <w:r w:rsidR="001F37BB" w:rsidRPr="005E0C15">
        <w:t>przeprowadzona</w:t>
      </w:r>
      <w:r w:rsidR="0011588C" w:rsidRPr="005E0C15">
        <w:t xml:space="preserve"> pomimo jego bólu pleców (zobacz paragraf 27 powyżej). Jednakże, z dokumentów przedstawionych przez skarżącego, w szczególności z kopii jego skargi złożonej po przeszukaniu oraz decyzji </w:t>
      </w:r>
      <w:r w:rsidR="004A478A">
        <w:t xml:space="preserve">wydanej w odpowiedzi na skargę przez </w:t>
      </w:r>
      <w:r w:rsidR="0011588C" w:rsidRPr="005E0C15">
        <w:t xml:space="preserve">dyrektora </w:t>
      </w:r>
      <w:r w:rsidR="0012558E" w:rsidRPr="005E0C15">
        <w:t>Aresztu</w:t>
      </w:r>
      <w:r w:rsidR="0011588C" w:rsidRPr="005E0C15">
        <w:t xml:space="preserve"> Śledczego w Lublinie z dnia 9 sierpnia 2012, </w:t>
      </w:r>
      <w:r w:rsidR="0012558E" w:rsidRPr="005E0C15">
        <w:t xml:space="preserve">wynika </w:t>
      </w:r>
      <w:r w:rsidR="0011588C" w:rsidRPr="005E0C15">
        <w:t xml:space="preserve">że kontrola osobista została przeprowadzona zgodnie z </w:t>
      </w:r>
      <w:r w:rsidR="0012558E" w:rsidRPr="005E0C15">
        <w:t>obowiązującymi</w:t>
      </w:r>
      <w:r w:rsidR="0011588C" w:rsidRPr="005E0C15">
        <w:t xml:space="preserve"> przepisami prawa oraz </w:t>
      </w:r>
      <w:r w:rsidR="0012558E" w:rsidRPr="005E0C15">
        <w:t>z</w:t>
      </w:r>
      <w:r w:rsidR="0011588C" w:rsidRPr="005E0C15">
        <w:t xml:space="preserve"> poszanowani</w:t>
      </w:r>
      <w:r w:rsidR="0012558E" w:rsidRPr="005E0C15">
        <w:t>em</w:t>
      </w:r>
      <w:r w:rsidR="0011588C" w:rsidRPr="005E0C15">
        <w:t xml:space="preserve"> praw skarżącego i godności osobistej (zobacz paragraf 29 powyżej). Skarżący nie powiadomił w skardze o swoich problemach zdrowotnych (zobacz paragraf 28 powyżej). </w:t>
      </w:r>
    </w:p>
    <w:p w:rsidR="0046328F"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62</w:t>
      </w:r>
      <w:r w:rsidRPr="005E0C15">
        <w:fldChar w:fldCharType="end"/>
      </w:r>
      <w:r w:rsidR="0046328F" w:rsidRPr="005E0C15">
        <w:t>.  </w:t>
      </w:r>
      <w:r w:rsidR="0011588C" w:rsidRPr="005E0C15">
        <w:t>Podobnie, nie zostały wykazane żadne nieprawidłowości co do kontroli osobistej z dnia 25 sierpnia 2012 r., co do których skarżący ponownie n</w:t>
      </w:r>
      <w:r w:rsidR="004A478A">
        <w:t>ie wniósł żadnych szczególnych zastrzeżeń</w:t>
      </w:r>
      <w:r w:rsidR="0011588C" w:rsidRPr="005E0C15">
        <w:t xml:space="preserve"> (zobacz paragraf 31 powyżej). W swojej decyzji z dnia 30 października 2012 r. dyrektor </w:t>
      </w:r>
      <w:r w:rsidR="0012558E" w:rsidRPr="005E0C15">
        <w:t>Aresztu</w:t>
      </w:r>
      <w:r w:rsidR="0011588C" w:rsidRPr="005E0C15">
        <w:t xml:space="preserve"> Śledczego w Lublinie</w:t>
      </w:r>
      <w:r w:rsidR="00287EA7" w:rsidRPr="005E0C15">
        <w:t xml:space="preserve"> oznajmił, że kontrola osobista</w:t>
      </w:r>
      <w:r w:rsidR="0011588C" w:rsidRPr="005E0C15">
        <w:t xml:space="preserve"> </w:t>
      </w:r>
      <w:r w:rsidR="00287EA7" w:rsidRPr="005E0C15">
        <w:t xml:space="preserve">została </w:t>
      </w:r>
      <w:r w:rsidR="001F37BB" w:rsidRPr="005E0C15">
        <w:t>przeprowadzona</w:t>
      </w:r>
      <w:r w:rsidR="00287EA7" w:rsidRPr="005E0C15">
        <w:t xml:space="preserve"> zgodnie </w:t>
      </w:r>
      <w:r w:rsidR="007B01EB" w:rsidRPr="005E0C15">
        <w:t xml:space="preserve">z </w:t>
      </w:r>
      <w:r w:rsidR="0012558E" w:rsidRPr="005E0C15">
        <w:t>właściwymi</w:t>
      </w:r>
      <w:r w:rsidR="007B01EB" w:rsidRPr="005E0C15">
        <w:t xml:space="preserve"> przepisami oraz </w:t>
      </w:r>
      <w:r w:rsidR="0012558E" w:rsidRPr="005E0C15">
        <w:t>z</w:t>
      </w:r>
      <w:r w:rsidR="007B01EB" w:rsidRPr="005E0C15">
        <w:t xml:space="preserve"> poszanowani</w:t>
      </w:r>
      <w:r w:rsidR="0012558E" w:rsidRPr="005E0C15">
        <w:t>em</w:t>
      </w:r>
      <w:r w:rsidR="007B01EB" w:rsidRPr="005E0C15">
        <w:t xml:space="preserve"> godności osobistej skarżącego (zobacz paragraf 32 powyżej). </w:t>
      </w:r>
    </w:p>
    <w:p w:rsidR="0046328F"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63</w:t>
      </w:r>
      <w:r w:rsidRPr="005E0C15">
        <w:fldChar w:fldCharType="end"/>
      </w:r>
      <w:r w:rsidR="0046328F" w:rsidRPr="005E0C15">
        <w:t>.  </w:t>
      </w:r>
      <w:r w:rsidR="007B01EB" w:rsidRPr="005E0C15">
        <w:t xml:space="preserve">Rząd potwierdził, że skarżący </w:t>
      </w:r>
      <w:r w:rsidR="00AB7D38" w:rsidRPr="005E0C15">
        <w:t>w 2012 r</w:t>
      </w:r>
      <w:r w:rsidR="00FC36DE" w:rsidRPr="005E0C15">
        <w:t>.</w:t>
      </w:r>
      <w:r w:rsidR="00AB7D38" w:rsidRPr="005E0C15">
        <w:t xml:space="preserve"> </w:t>
      </w:r>
      <w:r w:rsidR="007B01EB" w:rsidRPr="005E0C15">
        <w:t xml:space="preserve">kilka razy </w:t>
      </w:r>
      <w:r w:rsidR="00AB7D38" w:rsidRPr="005E0C15">
        <w:t>korzystał z porad lekarskich</w:t>
      </w:r>
      <w:r w:rsidR="001F37BB" w:rsidRPr="005E0C15">
        <w:t>, jednakże</w:t>
      </w:r>
      <w:r w:rsidR="007B01EB" w:rsidRPr="005E0C15">
        <w:t xml:space="preserve"> nie</w:t>
      </w:r>
      <w:r w:rsidR="001F37BB" w:rsidRPr="005E0C15">
        <w:t xml:space="preserve"> </w:t>
      </w:r>
      <w:r w:rsidR="007B01EB" w:rsidRPr="005E0C15">
        <w:t xml:space="preserve">znaleźli </w:t>
      </w:r>
      <w:r w:rsidR="00AB7D38" w:rsidRPr="005E0C15">
        <w:t xml:space="preserve">oni </w:t>
      </w:r>
      <w:r w:rsidR="007B01EB" w:rsidRPr="005E0C15">
        <w:t>przeciwwskazań do przeprowadzania kontroli osobistych</w:t>
      </w:r>
      <w:r w:rsidR="00674E55">
        <w:t xml:space="preserve"> </w:t>
      </w:r>
      <w:r w:rsidR="007B01EB" w:rsidRPr="005E0C15">
        <w:t xml:space="preserve">skarżącego ze względu na stan jego zdrowia (zobacz paragraf 30 powyżej). </w:t>
      </w:r>
    </w:p>
    <w:p w:rsidR="007B01EB"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64</w:t>
      </w:r>
      <w:r w:rsidRPr="005E0C15">
        <w:fldChar w:fldCharType="end"/>
      </w:r>
      <w:r w:rsidR="0046328F" w:rsidRPr="005E0C15">
        <w:t>.  </w:t>
      </w:r>
      <w:r w:rsidR="007B01EB" w:rsidRPr="005E0C15">
        <w:t>Trybunał stwierdza, że nie ma podstaw do uznania, że kontrole osobiste przeprowadzone w dniach 5 czerwca i 25 sierpnia 20</w:t>
      </w:r>
      <w:r w:rsidR="001F37BB" w:rsidRPr="005E0C15">
        <w:t>12 r.</w:t>
      </w:r>
      <w:r w:rsidR="00674E55">
        <w:t xml:space="preserve"> </w:t>
      </w:r>
      <w:r w:rsidR="001F37BB" w:rsidRPr="005E0C15">
        <w:t>zawierały jakikolwiek</w:t>
      </w:r>
      <w:r w:rsidR="007B01EB" w:rsidRPr="005E0C15">
        <w:t xml:space="preserve"> element upokarzającego lub poniżającego traktowania, któr</w:t>
      </w:r>
      <w:r w:rsidR="00AB7D38" w:rsidRPr="005E0C15">
        <w:t>y</w:t>
      </w:r>
      <w:r w:rsidR="007B01EB" w:rsidRPr="005E0C15">
        <w:t xml:space="preserve"> m</w:t>
      </w:r>
      <w:r w:rsidR="00AB7D38" w:rsidRPr="005E0C15">
        <w:t>ó</w:t>
      </w:r>
      <w:r w:rsidR="007B01EB" w:rsidRPr="005E0C15">
        <w:t xml:space="preserve">głby stanowić naruszenie </w:t>
      </w:r>
      <w:r w:rsidR="00FC36DE" w:rsidRPr="005E0C15">
        <w:t xml:space="preserve">art. </w:t>
      </w:r>
      <w:r w:rsidR="007B01EB" w:rsidRPr="005E0C15">
        <w:t xml:space="preserve">3 Konwencji (przeciwnie, </w:t>
      </w:r>
      <w:r w:rsidR="0046328F" w:rsidRPr="005E0C15">
        <w:rPr>
          <w:i/>
        </w:rPr>
        <w:t>Iwańczuk</w:t>
      </w:r>
      <w:r w:rsidR="005A7479" w:rsidRPr="005E0C15">
        <w:rPr>
          <w:i/>
        </w:rPr>
        <w:t xml:space="preserve">, </w:t>
      </w:r>
      <w:r w:rsidR="007B01EB" w:rsidRPr="005E0C15">
        <w:t>cytowany powyżej</w:t>
      </w:r>
      <w:r w:rsidR="0046328F" w:rsidRPr="005E0C15">
        <w:t xml:space="preserve">, § 57). </w:t>
      </w:r>
      <w:r w:rsidR="007B01EB" w:rsidRPr="005E0C15">
        <w:t>Co więcej, jak wskazano powyżej, twierdzenia skarżącego dotyczące bólu pleców podczas kontroli osobistych nie zostały potwierdzone. Sam skarżący zaniechał w</w:t>
      </w:r>
      <w:r w:rsidR="004A478A">
        <w:t>s</w:t>
      </w:r>
      <w:r w:rsidR="007B01EB" w:rsidRPr="005E0C15">
        <w:t>kaz</w:t>
      </w:r>
      <w:r w:rsidR="004A478A">
        <w:t>yw</w:t>
      </w:r>
      <w:r w:rsidR="007B01EB" w:rsidRPr="005E0C15">
        <w:t xml:space="preserve">ania tej kwestii w swoich skargach do władz krajowych. </w:t>
      </w:r>
    </w:p>
    <w:p w:rsidR="00E97494" w:rsidRPr="005E0C15" w:rsidRDefault="00ED6D6D" w:rsidP="00EB3426">
      <w:pPr>
        <w:pStyle w:val="ECHRPara"/>
      </w:pPr>
      <w:r w:rsidRPr="005E0C15">
        <w:fldChar w:fldCharType="begin"/>
      </w:r>
      <w:r w:rsidR="0046328F" w:rsidRPr="005E0C15">
        <w:instrText xml:space="preserve"> SEQ level0 \*arabic </w:instrText>
      </w:r>
      <w:r w:rsidRPr="005E0C15">
        <w:fldChar w:fldCharType="separate"/>
      </w:r>
      <w:r w:rsidR="00EB3426" w:rsidRPr="005E0C15">
        <w:t>65</w:t>
      </w:r>
      <w:r w:rsidRPr="005E0C15">
        <w:fldChar w:fldCharType="end"/>
      </w:r>
      <w:r w:rsidR="0046328F" w:rsidRPr="005E0C15">
        <w:t>.  </w:t>
      </w:r>
      <w:r w:rsidR="007B01EB" w:rsidRPr="005E0C15">
        <w:t xml:space="preserve">Na podstawie powyższych stwierdzeń, Trybunał uznaje, że nie udowodniono, jakoby traktowanie skarżącego przez władze podczas kontroli osobistych w dniach 5 czerwca i 25 sierpnia 2012 r. </w:t>
      </w:r>
      <w:r w:rsidR="004A478A">
        <w:t xml:space="preserve">osiągnęło </w:t>
      </w:r>
      <w:r w:rsidR="007B01EB" w:rsidRPr="005E0C15">
        <w:t xml:space="preserve">minimalny stopień </w:t>
      </w:r>
      <w:r w:rsidR="004A478A">
        <w:t>dolegliwości</w:t>
      </w:r>
      <w:r w:rsidR="00E97494" w:rsidRPr="005E0C15">
        <w:t xml:space="preserve">, niezbędny do zastosowania </w:t>
      </w:r>
      <w:r w:rsidR="00FC36DE" w:rsidRPr="005E0C15">
        <w:t xml:space="preserve">art. </w:t>
      </w:r>
      <w:r w:rsidR="00E97494" w:rsidRPr="005E0C15">
        <w:t>3 Konwencji</w:t>
      </w:r>
    </w:p>
    <w:p w:rsidR="0046328F" w:rsidRPr="005E0C15" w:rsidRDefault="00ED6D6D" w:rsidP="00EB3426">
      <w:pPr>
        <w:pStyle w:val="ECHRPara"/>
      </w:pPr>
      <w:r w:rsidRPr="005E0C15">
        <w:fldChar w:fldCharType="begin"/>
      </w:r>
      <w:r w:rsidR="00401965" w:rsidRPr="005E0C15">
        <w:instrText xml:space="preserve"> SEQ level0 \*arabic </w:instrText>
      </w:r>
      <w:r w:rsidRPr="005E0C15">
        <w:fldChar w:fldCharType="separate"/>
      </w:r>
      <w:r w:rsidR="00EB3426" w:rsidRPr="005E0C15">
        <w:t>66</w:t>
      </w:r>
      <w:r w:rsidRPr="005E0C15">
        <w:fldChar w:fldCharType="end"/>
      </w:r>
      <w:r w:rsidR="00401965" w:rsidRPr="005E0C15">
        <w:t>.  </w:t>
      </w:r>
      <w:r w:rsidR="00E97494" w:rsidRPr="005E0C15">
        <w:t xml:space="preserve">W związku z tym, nie nastąpiło naruszenie </w:t>
      </w:r>
      <w:r w:rsidR="00FC36DE" w:rsidRPr="005E0C15">
        <w:t xml:space="preserve">art. </w:t>
      </w:r>
      <w:r w:rsidR="00E97494" w:rsidRPr="005E0C15">
        <w:t xml:space="preserve">3 Konwencji. </w:t>
      </w:r>
    </w:p>
    <w:p w:rsidR="00487489" w:rsidRPr="005E0C15" w:rsidRDefault="008E1D2E" w:rsidP="00EB3426">
      <w:pPr>
        <w:pStyle w:val="ECHRHeading3"/>
      </w:pPr>
      <w:r w:rsidRPr="005E0C15">
        <w:t>2.  </w:t>
      </w:r>
      <w:r w:rsidR="00AB7D38" w:rsidRPr="005E0C15">
        <w:t xml:space="preserve">W odniesieniu do </w:t>
      </w:r>
      <w:r w:rsidR="00FC36DE" w:rsidRPr="005E0C15">
        <w:t>art.</w:t>
      </w:r>
      <w:r w:rsidR="00674E55">
        <w:t xml:space="preserve"> </w:t>
      </w:r>
      <w:r w:rsidR="00E97494" w:rsidRPr="005E0C15">
        <w:t>8 Konwencji</w:t>
      </w:r>
    </w:p>
    <w:p w:rsidR="00487489" w:rsidRPr="005E0C15" w:rsidRDefault="00DA0072" w:rsidP="00EB3426">
      <w:pPr>
        <w:pStyle w:val="ECHRHeading4"/>
      </w:pPr>
      <w:r w:rsidRPr="005E0C15">
        <w:t>(</w:t>
      </w:r>
      <w:r w:rsidR="0051272A" w:rsidRPr="005E0C15">
        <w:t>a</w:t>
      </w:r>
      <w:r w:rsidRPr="005E0C15">
        <w:t>) </w:t>
      </w:r>
      <w:r w:rsidR="0051272A" w:rsidRPr="005E0C15">
        <w:t> </w:t>
      </w:r>
      <w:r w:rsidR="00986562" w:rsidRPr="005E0C15">
        <w:t>Stanowisko</w:t>
      </w:r>
      <w:r w:rsidR="00674E55">
        <w:t xml:space="preserve"> </w:t>
      </w:r>
      <w:r w:rsidR="00E97494" w:rsidRPr="005E0C15">
        <w:t>stron</w:t>
      </w:r>
    </w:p>
    <w:p w:rsidR="005151A1" w:rsidRPr="005E0C15" w:rsidRDefault="00ED6D6D" w:rsidP="00EB3426">
      <w:pPr>
        <w:pStyle w:val="ECHRPara"/>
      </w:pPr>
      <w:r w:rsidRPr="005E0C15">
        <w:fldChar w:fldCharType="begin"/>
      </w:r>
      <w:r w:rsidR="005151A1" w:rsidRPr="005E0C15">
        <w:instrText xml:space="preserve"> SEQ level0 \*arabic </w:instrText>
      </w:r>
      <w:r w:rsidRPr="005E0C15">
        <w:fldChar w:fldCharType="separate"/>
      </w:r>
      <w:r w:rsidR="00EB3426" w:rsidRPr="005E0C15">
        <w:t>67</w:t>
      </w:r>
      <w:r w:rsidRPr="005E0C15">
        <w:fldChar w:fldCharType="end"/>
      </w:r>
      <w:r w:rsidR="005151A1" w:rsidRPr="005E0C15">
        <w:t>.  </w:t>
      </w:r>
      <w:r w:rsidR="00E97494" w:rsidRPr="005E0C15">
        <w:t xml:space="preserve">Skarżący </w:t>
      </w:r>
      <w:r w:rsidR="001F37BB" w:rsidRPr="005E0C15">
        <w:t xml:space="preserve">nie </w:t>
      </w:r>
      <w:r w:rsidR="00986562" w:rsidRPr="005E0C15">
        <w:t xml:space="preserve">odniósł się do </w:t>
      </w:r>
      <w:r w:rsidR="001F37BB" w:rsidRPr="005E0C15">
        <w:t>zarzutu narusze</w:t>
      </w:r>
      <w:r w:rsidR="00E97494" w:rsidRPr="005E0C15">
        <w:t xml:space="preserve">nia </w:t>
      </w:r>
      <w:r w:rsidR="00FC36DE" w:rsidRPr="005E0C15">
        <w:t xml:space="preserve">art. </w:t>
      </w:r>
      <w:r w:rsidR="00E97494" w:rsidRPr="005E0C15">
        <w:t xml:space="preserve">8 Konwencji w związku z kontrolami osobistymi. </w:t>
      </w:r>
      <w:r w:rsidR="00986562" w:rsidRPr="005E0C15">
        <w:t>Podniósł</w:t>
      </w:r>
      <w:r w:rsidR="00E97494" w:rsidRPr="005E0C15">
        <w:t xml:space="preserve"> jedynie, że miały one negatywny wpływ na jego relacje z rodziną, ponieważ ze względu na podleganie przeszukaniom, unikali oni wizyt w więzieniu. </w:t>
      </w:r>
    </w:p>
    <w:p w:rsidR="005874FB" w:rsidRPr="005E0C15" w:rsidRDefault="00ED6D6D" w:rsidP="00EB3426">
      <w:pPr>
        <w:pStyle w:val="ECHRPara"/>
      </w:pPr>
      <w:r w:rsidRPr="005E0C15">
        <w:fldChar w:fldCharType="begin"/>
      </w:r>
      <w:r w:rsidR="005151A1" w:rsidRPr="005E0C15">
        <w:instrText xml:space="preserve"> SEQ level0 \*arabic </w:instrText>
      </w:r>
      <w:r w:rsidRPr="005E0C15">
        <w:fldChar w:fldCharType="separate"/>
      </w:r>
      <w:r w:rsidR="00EB3426" w:rsidRPr="005E0C15">
        <w:t>68</w:t>
      </w:r>
      <w:r w:rsidRPr="005E0C15">
        <w:fldChar w:fldCharType="end"/>
      </w:r>
      <w:r w:rsidR="005151A1" w:rsidRPr="005E0C15">
        <w:t>.  </w:t>
      </w:r>
      <w:r w:rsidR="00E97494" w:rsidRPr="005E0C15">
        <w:t xml:space="preserve">Rząd </w:t>
      </w:r>
      <w:r w:rsidR="00986562" w:rsidRPr="005E0C15">
        <w:t>podniósł</w:t>
      </w:r>
      <w:r w:rsidR="00E97494" w:rsidRPr="005E0C15">
        <w:t xml:space="preserve">, że nastąpiła ingerencja </w:t>
      </w:r>
      <w:r w:rsidR="00EF62B4" w:rsidRPr="005E0C15">
        <w:t>w prawo skarżącego do poszanowania jego życia prywatnego, ale ingerencja ta była usprawiedliwiona przez co najmnie</w:t>
      </w:r>
      <w:r w:rsidR="001F37BB" w:rsidRPr="005E0C15">
        <w:t>j</w:t>
      </w:r>
      <w:r w:rsidR="00EF62B4" w:rsidRPr="005E0C15">
        <w:t xml:space="preserve"> d</w:t>
      </w:r>
      <w:r w:rsidR="00FC36DE" w:rsidRPr="005E0C15">
        <w:t>wa</w:t>
      </w:r>
      <w:r w:rsidR="0049490D" w:rsidRPr="005E0C15">
        <w:t xml:space="preserve"> u</w:t>
      </w:r>
      <w:r w:rsidR="00FC36DE" w:rsidRPr="005E0C15">
        <w:t>praw</w:t>
      </w:r>
      <w:r w:rsidR="0049490D" w:rsidRPr="005E0C15">
        <w:t>nione cele</w:t>
      </w:r>
      <w:r w:rsidR="00EF62B4" w:rsidRPr="005E0C15">
        <w:t xml:space="preserve">: </w:t>
      </w:r>
      <w:r w:rsidR="001F37BB" w:rsidRPr="005E0C15">
        <w:rPr>
          <w:rFonts w:eastAsia="Times New Roman"/>
        </w:rPr>
        <w:t>ochronę porządku i zapobieganie przestępstwom</w:t>
      </w:r>
      <w:r w:rsidR="001F37BB" w:rsidRPr="005E0C15">
        <w:t xml:space="preserve"> </w:t>
      </w:r>
      <w:r w:rsidR="00EF62B4" w:rsidRPr="005E0C15">
        <w:t>oraz ochron</w:t>
      </w:r>
      <w:r w:rsidR="004A478A">
        <w:t>ę</w:t>
      </w:r>
      <w:r w:rsidR="00EF62B4" w:rsidRPr="005E0C15">
        <w:t xml:space="preserve"> praw i wolności innych</w:t>
      </w:r>
      <w:r w:rsidR="004A478A">
        <w:t xml:space="preserve"> osób</w:t>
      </w:r>
      <w:r w:rsidR="00EF62B4" w:rsidRPr="005E0C15">
        <w:t xml:space="preserve">. </w:t>
      </w:r>
      <w:r w:rsidR="005874FB" w:rsidRPr="005E0C15">
        <w:t xml:space="preserve">Według Rządu, </w:t>
      </w:r>
      <w:r w:rsidR="004A478A">
        <w:t>ingerencja będąca przedmiotem skargi była proporcjonalna</w:t>
      </w:r>
      <w:r w:rsidR="005874FB" w:rsidRPr="005E0C15">
        <w:t xml:space="preserve"> w świetle wymagań </w:t>
      </w:r>
      <w:r w:rsidR="0049490D" w:rsidRPr="005E0C15">
        <w:t>określonych</w:t>
      </w:r>
      <w:r w:rsidR="00674E55">
        <w:t xml:space="preserve"> </w:t>
      </w:r>
      <w:r w:rsidR="005874FB" w:rsidRPr="005E0C15">
        <w:t xml:space="preserve">w </w:t>
      </w:r>
      <w:r w:rsidR="00FC36DE" w:rsidRPr="005E0C15">
        <w:t xml:space="preserve">art. </w:t>
      </w:r>
      <w:r w:rsidR="005874FB" w:rsidRPr="005E0C15">
        <w:t xml:space="preserve">8 </w:t>
      </w:r>
      <w:r w:rsidR="00FC36DE" w:rsidRPr="005E0C15">
        <w:rPr>
          <w:rFonts w:ascii="Times New Roman" w:hAnsi="Times New Roman" w:cs="Times New Roman"/>
        </w:rPr>
        <w:t>ust.</w:t>
      </w:r>
      <w:r w:rsidR="005874FB" w:rsidRPr="005E0C15">
        <w:t xml:space="preserve"> 2 Konwencji. Co więcej, kontrol</w:t>
      </w:r>
      <w:r w:rsidR="004A478A">
        <w:t>e</w:t>
      </w:r>
      <w:r w:rsidR="005874FB" w:rsidRPr="005E0C15">
        <w:t xml:space="preserve"> osobist</w:t>
      </w:r>
      <w:r w:rsidR="004A478A">
        <w:t>e</w:t>
      </w:r>
      <w:r w:rsidR="005874FB" w:rsidRPr="005E0C15">
        <w:t xml:space="preserve"> został</w:t>
      </w:r>
      <w:r w:rsidR="004A478A">
        <w:t>y przeprowadzone</w:t>
      </w:r>
      <w:r w:rsidR="005874FB" w:rsidRPr="005E0C15">
        <w:t xml:space="preserve"> w obecności dwóch strażników tej same</w:t>
      </w:r>
      <w:r w:rsidR="001F37BB" w:rsidRPr="005E0C15">
        <w:t>j</w:t>
      </w:r>
      <w:r w:rsidR="005874FB" w:rsidRPr="005E0C15">
        <w:t xml:space="preserve"> płci, bez obecności osób trzecich. Skarżący nie był traktowany w sposób poniżający, a także nikt nie używał wobec niego obraźliwego lub agresywnego języka. </w:t>
      </w:r>
    </w:p>
    <w:p w:rsidR="00407F06" w:rsidRPr="005E0C15" w:rsidRDefault="00ED6D6D" w:rsidP="00EB3426">
      <w:pPr>
        <w:pStyle w:val="ECHRPara"/>
      </w:pPr>
      <w:r w:rsidRPr="005E0C15">
        <w:fldChar w:fldCharType="begin"/>
      </w:r>
      <w:r w:rsidR="00023662" w:rsidRPr="005E0C15">
        <w:instrText xml:space="preserve"> SEQ level0 \*arabic </w:instrText>
      </w:r>
      <w:r w:rsidRPr="005E0C15">
        <w:fldChar w:fldCharType="separate"/>
      </w:r>
      <w:r w:rsidR="00EB3426" w:rsidRPr="005E0C15">
        <w:t>69</w:t>
      </w:r>
      <w:r w:rsidRPr="005E0C15">
        <w:fldChar w:fldCharType="end"/>
      </w:r>
      <w:r w:rsidR="00023662" w:rsidRPr="005E0C15">
        <w:t>.  </w:t>
      </w:r>
      <w:r w:rsidR="005874FB" w:rsidRPr="005E0C15">
        <w:t>W opinii Rządu, kontrole osobiste były również uzasadnione podejrzeniem, że skarżący jest zaangażowany w pewną nielega</w:t>
      </w:r>
      <w:r w:rsidR="00987F3F" w:rsidRPr="005E0C15">
        <w:t>l</w:t>
      </w:r>
      <w:r w:rsidR="005874FB" w:rsidRPr="005E0C15">
        <w:t>ną działalność, ponieważ w jego odzieży znaleziono pieniądz</w:t>
      </w:r>
      <w:r w:rsidR="001F37BB" w:rsidRPr="005E0C15">
        <w:t>e z nieznanego źródła, a także substancje</w:t>
      </w:r>
      <w:r w:rsidR="005874FB" w:rsidRPr="005E0C15">
        <w:t xml:space="preserve"> psychoaktywne.</w:t>
      </w:r>
      <w:r w:rsidR="00674E55">
        <w:t xml:space="preserve"> </w:t>
      </w:r>
      <w:r w:rsidR="005874FB" w:rsidRPr="005E0C15">
        <w:t xml:space="preserve">W dniu 4 lutego 2012 r. próbował </w:t>
      </w:r>
      <w:r w:rsidR="004A478A">
        <w:t xml:space="preserve">on </w:t>
      </w:r>
      <w:r w:rsidR="005874FB" w:rsidRPr="005E0C15">
        <w:t>przekazać nielegalną wiadomość członkowi swojej rodziny podczas wizyty. Dodatkowo, skarżący był aktywny w więziennej subkulturze, a wcześnie</w:t>
      </w:r>
      <w:r w:rsidR="0049490D" w:rsidRPr="005E0C15">
        <w:t>j</w:t>
      </w:r>
      <w:r w:rsidR="005874FB" w:rsidRPr="005E0C15">
        <w:t xml:space="preserve"> został sklasyfikowany jako więzień niebezpieczny. </w:t>
      </w:r>
    </w:p>
    <w:p w:rsidR="0051272A" w:rsidRPr="005E0C15" w:rsidRDefault="00DA0072" w:rsidP="00EB3426">
      <w:pPr>
        <w:pStyle w:val="ECHRHeading4"/>
      </w:pPr>
      <w:r w:rsidRPr="005E0C15">
        <w:t>(</w:t>
      </w:r>
      <w:r w:rsidR="0051272A" w:rsidRPr="005E0C15">
        <w:t>b</w:t>
      </w:r>
      <w:r w:rsidRPr="005E0C15">
        <w:t>) </w:t>
      </w:r>
      <w:r w:rsidR="0051272A" w:rsidRPr="005E0C15">
        <w:t> </w:t>
      </w:r>
      <w:r w:rsidR="005874FB" w:rsidRPr="005E0C15">
        <w:t>Ocena Trybunału</w:t>
      </w:r>
    </w:p>
    <w:p w:rsidR="00407F06" w:rsidRPr="005E0C15" w:rsidRDefault="00ED6D6D" w:rsidP="00EB3426">
      <w:pPr>
        <w:pStyle w:val="ECHRPara"/>
      </w:pPr>
      <w:r w:rsidRPr="005E0C15">
        <w:fldChar w:fldCharType="begin"/>
      </w:r>
      <w:r w:rsidR="00035D26" w:rsidRPr="005E0C15">
        <w:instrText xml:space="preserve"> SEQ level0 \*arabic </w:instrText>
      </w:r>
      <w:r w:rsidRPr="005E0C15">
        <w:fldChar w:fldCharType="separate"/>
      </w:r>
      <w:r w:rsidR="00EB3426" w:rsidRPr="005E0C15">
        <w:t>70</w:t>
      </w:r>
      <w:r w:rsidRPr="005E0C15">
        <w:fldChar w:fldCharType="end"/>
      </w:r>
      <w:r w:rsidR="00035D26" w:rsidRPr="005E0C15">
        <w:t>.</w:t>
      </w:r>
      <w:r w:rsidR="00035D26" w:rsidRPr="005E0C15">
        <w:rPr>
          <w:b/>
        </w:rPr>
        <w:t>  </w:t>
      </w:r>
      <w:r w:rsidR="001F37BB" w:rsidRPr="005E0C15">
        <w:t xml:space="preserve">Trybunał </w:t>
      </w:r>
      <w:r w:rsidR="004E4E78" w:rsidRPr="005E0C15">
        <w:t>wskazywał</w:t>
      </w:r>
      <w:r w:rsidR="00DE4DF8" w:rsidRPr="005E0C15">
        <w:t xml:space="preserve"> już</w:t>
      </w:r>
      <w:r w:rsidR="001F37BB" w:rsidRPr="005E0C15">
        <w:t>, że gdy</w:t>
      </w:r>
      <w:r w:rsidR="0082440A" w:rsidRPr="005E0C15">
        <w:t xml:space="preserve"> </w:t>
      </w:r>
      <w:r w:rsidR="00DE4DF8" w:rsidRPr="005E0C15">
        <w:t>środek</w:t>
      </w:r>
      <w:r w:rsidR="00C04930" w:rsidRPr="005E0C15">
        <w:t xml:space="preserve"> </w:t>
      </w:r>
      <w:r w:rsidR="004A478A">
        <w:t xml:space="preserve">nie jest objęty </w:t>
      </w:r>
      <w:r w:rsidR="00A22DD3" w:rsidRPr="005E0C15">
        <w:t>zakres</w:t>
      </w:r>
      <w:r w:rsidR="000B0478">
        <w:t>em</w:t>
      </w:r>
      <w:r w:rsidR="00674E55">
        <w:t xml:space="preserve"> </w:t>
      </w:r>
      <w:r w:rsidR="00FC36DE" w:rsidRPr="005E0C15">
        <w:t xml:space="preserve">art. </w:t>
      </w:r>
      <w:r w:rsidR="00DE4DF8" w:rsidRPr="005E0C15">
        <w:t>3</w:t>
      </w:r>
      <w:r w:rsidR="0082440A" w:rsidRPr="005E0C15">
        <w:t xml:space="preserve">, </w:t>
      </w:r>
      <w:r w:rsidR="00A22DD3" w:rsidRPr="005E0C15">
        <w:t xml:space="preserve">może naruszać </w:t>
      </w:r>
      <w:r w:rsidR="00FC36DE" w:rsidRPr="005E0C15">
        <w:t xml:space="preserve">art. </w:t>
      </w:r>
      <w:r w:rsidR="0082440A" w:rsidRPr="005E0C15">
        <w:t>8 Konwencji, który</w:t>
      </w:r>
      <w:r w:rsidR="00407F06" w:rsidRPr="005E0C15">
        <w:t xml:space="preserve">, </w:t>
      </w:r>
      <w:r w:rsidR="00DA57DC" w:rsidRPr="005E0C15">
        <w:t>między innymi</w:t>
      </w:r>
      <w:r w:rsidR="00407F06" w:rsidRPr="005E0C15">
        <w:t xml:space="preserve">, </w:t>
      </w:r>
      <w:r w:rsidR="00926F20" w:rsidRPr="005E0C15">
        <w:t>przewiduje</w:t>
      </w:r>
      <w:r w:rsidR="0082440A" w:rsidRPr="005E0C15">
        <w:t xml:space="preserve"> ochronę </w:t>
      </w:r>
      <w:r w:rsidR="000B0478" w:rsidRPr="005E0C15">
        <w:t xml:space="preserve">integralności </w:t>
      </w:r>
      <w:r w:rsidR="0082440A" w:rsidRPr="005E0C15">
        <w:t xml:space="preserve">fizycznej i moralnej </w:t>
      </w:r>
      <w:r w:rsidR="000B0478">
        <w:t>w ramach</w:t>
      </w:r>
      <w:r w:rsidR="0082440A" w:rsidRPr="005E0C15">
        <w:t xml:space="preserve"> </w:t>
      </w:r>
      <w:r w:rsidR="00A97456" w:rsidRPr="005E0C15">
        <w:t>poszanowania</w:t>
      </w:r>
      <w:r w:rsidR="0082440A" w:rsidRPr="005E0C15">
        <w:t xml:space="preserve"> </w:t>
      </w:r>
      <w:r w:rsidR="00DE4DF8" w:rsidRPr="005E0C15">
        <w:t xml:space="preserve">życia </w:t>
      </w:r>
      <w:r w:rsidR="0082440A" w:rsidRPr="005E0C15">
        <w:t xml:space="preserve">prywatnego jednostek. Nie </w:t>
      </w:r>
      <w:r w:rsidR="001F37BB" w:rsidRPr="005E0C15">
        <w:t>ulega</w:t>
      </w:r>
      <w:r w:rsidR="0082440A" w:rsidRPr="005E0C15">
        <w:t xml:space="preserve"> wątpliwości, że wymóg poddania się kontroli osobistej będzie generalnie stanowił </w:t>
      </w:r>
      <w:r w:rsidR="00DE4DF8" w:rsidRPr="005E0C15">
        <w:t xml:space="preserve">ingerencję na gruncie </w:t>
      </w:r>
      <w:r w:rsidR="0082440A" w:rsidRPr="005E0C15">
        <w:t xml:space="preserve">pierwszego paragrafu </w:t>
      </w:r>
      <w:r w:rsidR="00FC36DE" w:rsidRPr="005E0C15">
        <w:t xml:space="preserve">art. </w:t>
      </w:r>
      <w:r w:rsidR="00FD75FB" w:rsidRPr="005E0C15">
        <w:t xml:space="preserve">8 i musi być </w:t>
      </w:r>
      <w:r w:rsidR="00EC20C7" w:rsidRPr="005E0C15">
        <w:t xml:space="preserve">uzasadniony okolicznościami przewidzianymi w </w:t>
      </w:r>
      <w:r w:rsidR="00FD75FB" w:rsidRPr="005E0C15">
        <w:t>paragraf</w:t>
      </w:r>
      <w:r w:rsidR="00EC20C7" w:rsidRPr="005E0C15">
        <w:t>ie drugim</w:t>
      </w:r>
      <w:r w:rsidR="00FD75FB" w:rsidRPr="005E0C15">
        <w:t xml:space="preserve">, mianowicie ,,zgodności z prawem” oraz „konieczności w demokratycznym społeczeństwie” dla jednego lub więcej </w:t>
      </w:r>
      <w:r w:rsidR="00FC36DE" w:rsidRPr="005E0C15">
        <w:t>uprawnionych</w:t>
      </w:r>
      <w:r w:rsidR="00DA57DC" w:rsidRPr="005E0C15">
        <w:t xml:space="preserve"> </w:t>
      </w:r>
      <w:r w:rsidR="00FD75FB" w:rsidRPr="005E0C15">
        <w:t xml:space="preserve">celów tam wymienionych. Zgodnie z utrwalonym orzecznictwem, pojęcie </w:t>
      </w:r>
      <w:r w:rsidR="00FF673B" w:rsidRPr="005E0C15">
        <w:t xml:space="preserve">konieczności </w:t>
      </w:r>
      <w:r w:rsidR="00EC20C7" w:rsidRPr="005E0C15">
        <w:t>oznacza</w:t>
      </w:r>
      <w:r w:rsidR="00FD75FB" w:rsidRPr="005E0C15">
        <w:t xml:space="preserve">, że </w:t>
      </w:r>
      <w:r w:rsidR="00DE4DF8" w:rsidRPr="005E0C15">
        <w:t>ingerencja związana</w:t>
      </w:r>
      <w:r w:rsidR="00EC20C7" w:rsidRPr="005E0C15">
        <w:t xml:space="preserve"> jest</w:t>
      </w:r>
      <w:r w:rsidR="00FD75FB" w:rsidRPr="005E0C15">
        <w:t xml:space="preserve"> z nadrzędną potrzebą społeczną oraz w szcze</w:t>
      </w:r>
      <w:r w:rsidR="00DE4DF8" w:rsidRPr="005E0C15">
        <w:t>gólności, że jest proporcjonalna</w:t>
      </w:r>
      <w:r w:rsidR="00FD75FB" w:rsidRPr="005E0C15">
        <w:t xml:space="preserve"> do </w:t>
      </w:r>
      <w:r w:rsidR="000B0478">
        <w:t xml:space="preserve">realizowanego </w:t>
      </w:r>
      <w:r w:rsidR="00FC36DE" w:rsidRPr="005E0C15">
        <w:t>uprawnionego</w:t>
      </w:r>
      <w:r w:rsidR="00DE4DF8" w:rsidRPr="005E0C15">
        <w:t xml:space="preserve"> </w:t>
      </w:r>
      <w:r w:rsidR="00FD75FB" w:rsidRPr="005E0C15">
        <w:t xml:space="preserve">celu (zobacz </w:t>
      </w:r>
      <w:r w:rsidR="00985BCC" w:rsidRPr="005E0C15">
        <w:rPr>
          <w:i/>
        </w:rPr>
        <w:t>Wainwright</w:t>
      </w:r>
      <w:r w:rsidR="00985BCC" w:rsidRPr="005E0C15">
        <w:t xml:space="preserve">, </w:t>
      </w:r>
      <w:r w:rsidR="00FD75FB" w:rsidRPr="005E0C15">
        <w:t>cytowany powyżej</w:t>
      </w:r>
      <w:r w:rsidR="00035D26" w:rsidRPr="005E0C15">
        <w:t>,</w:t>
      </w:r>
      <w:r w:rsidR="00985BCC" w:rsidRPr="005E0C15">
        <w:t xml:space="preserve"> </w:t>
      </w:r>
      <w:r w:rsidR="00C352E0" w:rsidRPr="005E0C15">
        <w:t>§ </w:t>
      </w:r>
      <w:r w:rsidR="00985BCC" w:rsidRPr="005E0C15">
        <w:t>43</w:t>
      </w:r>
      <w:r w:rsidR="00407F06" w:rsidRPr="005E0C15">
        <w:t>).</w:t>
      </w:r>
    </w:p>
    <w:p w:rsidR="00407F06" w:rsidRPr="005E0C15" w:rsidRDefault="00ED6D6D" w:rsidP="00EB3426">
      <w:pPr>
        <w:pStyle w:val="ECHRPara"/>
        <w:rPr>
          <w:rFonts w:eastAsia="Times New Roman"/>
        </w:rPr>
      </w:pPr>
      <w:r w:rsidRPr="005E0C15">
        <w:rPr>
          <w:rFonts w:eastAsia="Times New Roman"/>
        </w:rPr>
        <w:fldChar w:fldCharType="begin"/>
      </w:r>
      <w:r w:rsidR="00407F06" w:rsidRPr="005E0C15">
        <w:rPr>
          <w:rFonts w:eastAsia="Times New Roman"/>
        </w:rPr>
        <w:instrText xml:space="preserve"> SEQ level0 \*arabic </w:instrText>
      </w:r>
      <w:r w:rsidRPr="005E0C15">
        <w:rPr>
          <w:rFonts w:eastAsia="Times New Roman"/>
        </w:rPr>
        <w:fldChar w:fldCharType="separate"/>
      </w:r>
      <w:r w:rsidR="00EB3426" w:rsidRPr="005E0C15">
        <w:rPr>
          <w:rFonts w:eastAsia="Times New Roman"/>
        </w:rPr>
        <w:t>71</w:t>
      </w:r>
      <w:r w:rsidRPr="005E0C15">
        <w:rPr>
          <w:rFonts w:eastAsia="Times New Roman"/>
        </w:rPr>
        <w:fldChar w:fldCharType="end"/>
      </w:r>
      <w:r w:rsidR="00407F06" w:rsidRPr="005E0C15">
        <w:rPr>
          <w:rFonts w:eastAsia="Times New Roman"/>
        </w:rPr>
        <w:t>.  </w:t>
      </w:r>
      <w:r w:rsidR="00FD75FB" w:rsidRPr="005E0C15">
        <w:rPr>
          <w:rFonts w:eastAsia="Times New Roman"/>
        </w:rPr>
        <w:t xml:space="preserve">W niniejszej sprawie Trybunał zauważa, że decyzje o kontrolach osobistych miały podstawy w przepisach prawa krajowego, mianowicie </w:t>
      </w:r>
      <w:r w:rsidR="00987F3F" w:rsidRPr="005E0C15">
        <w:rPr>
          <w:rFonts w:eastAsia="Times New Roman"/>
        </w:rPr>
        <w:t>Kodeksie</w:t>
      </w:r>
      <w:r w:rsidR="00FD75FB" w:rsidRPr="005E0C15">
        <w:rPr>
          <w:rFonts w:eastAsia="Times New Roman"/>
        </w:rPr>
        <w:t xml:space="preserve"> </w:t>
      </w:r>
      <w:r w:rsidR="00EC20C7" w:rsidRPr="005E0C15">
        <w:rPr>
          <w:rFonts w:eastAsia="Times New Roman"/>
        </w:rPr>
        <w:t>k</w:t>
      </w:r>
      <w:r w:rsidR="00FD75FB" w:rsidRPr="005E0C15">
        <w:rPr>
          <w:rFonts w:eastAsia="Times New Roman"/>
        </w:rPr>
        <w:t xml:space="preserve">arnym </w:t>
      </w:r>
      <w:r w:rsidR="00EC20C7" w:rsidRPr="005E0C15">
        <w:rPr>
          <w:rFonts w:eastAsia="Times New Roman"/>
        </w:rPr>
        <w:t>w</w:t>
      </w:r>
      <w:r w:rsidR="00FD75FB" w:rsidRPr="005E0C15">
        <w:rPr>
          <w:rFonts w:eastAsia="Times New Roman"/>
        </w:rPr>
        <w:t>ykonawczym (zobacz paragrafy 39 i 40 powyżej). Trybunał je</w:t>
      </w:r>
      <w:r w:rsidR="007E38B3" w:rsidRPr="005E0C15">
        <w:rPr>
          <w:rFonts w:eastAsia="Times New Roman"/>
        </w:rPr>
        <w:t>st również przekonany</w:t>
      </w:r>
      <w:r w:rsidR="00092EA0" w:rsidRPr="005E0C15">
        <w:rPr>
          <w:rFonts w:eastAsia="Times New Roman"/>
        </w:rPr>
        <w:t xml:space="preserve">, że </w:t>
      </w:r>
      <w:r w:rsidR="00296743" w:rsidRPr="005E0C15">
        <w:t xml:space="preserve">kwestionowana ingerencja służyła </w:t>
      </w:r>
      <w:r w:rsidR="00FC36DE" w:rsidRPr="005E0C15">
        <w:t>uprawnionemu</w:t>
      </w:r>
      <w:r w:rsidR="00296743" w:rsidRPr="005E0C15">
        <w:t xml:space="preserve"> celowi „ochron</w:t>
      </w:r>
      <w:r w:rsidR="00FC36DE" w:rsidRPr="005E0C15">
        <w:t>y</w:t>
      </w:r>
      <w:r w:rsidR="00296743" w:rsidRPr="005E0C15">
        <w:t xml:space="preserve"> porządku i zapobieganiu przestępstwom” i „ochron</w:t>
      </w:r>
      <w:r w:rsidR="00FC36DE" w:rsidRPr="005E0C15">
        <w:t>y</w:t>
      </w:r>
      <w:r w:rsidR="00296743" w:rsidRPr="005E0C15">
        <w:t xml:space="preserve"> praw i wolności innych”</w:t>
      </w:r>
      <w:r w:rsidR="007E38B3" w:rsidRPr="005E0C15">
        <w:rPr>
          <w:rFonts w:eastAsia="Times New Roman"/>
        </w:rPr>
        <w:t xml:space="preserve">. </w:t>
      </w:r>
    </w:p>
    <w:p w:rsidR="00407F06"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72</w:t>
      </w:r>
      <w:r w:rsidRPr="005E0C15">
        <w:fldChar w:fldCharType="end"/>
      </w:r>
      <w:r w:rsidR="00EF254A" w:rsidRPr="005E0C15">
        <w:t>.  </w:t>
      </w:r>
      <w:r w:rsidR="007E38B3" w:rsidRPr="005E0C15">
        <w:t>Do zbadania pozostaje kwestia, czy kontrole osobiste oraz przeszukania, którym skarżący został poddany</w:t>
      </w:r>
      <w:r w:rsidR="002D1D55" w:rsidRPr="005E0C15">
        <w:t>,</w:t>
      </w:r>
      <w:r w:rsidR="007E38B3" w:rsidRPr="005E0C15">
        <w:t xml:space="preserve"> były proporcjonalne w okolicznościach niniejszej sprawy. </w:t>
      </w:r>
    </w:p>
    <w:p w:rsidR="00C80077"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73</w:t>
      </w:r>
      <w:r w:rsidRPr="005E0C15">
        <w:fldChar w:fldCharType="end"/>
      </w:r>
      <w:r w:rsidR="00EF254A" w:rsidRPr="005E0C15">
        <w:t>.  </w:t>
      </w:r>
      <w:r w:rsidR="007E38B3" w:rsidRPr="005E0C15">
        <w:t>Rząd stwierdził, że były one usprawiedliwione podejrzeniem, że skarżący był zaangażowany w nielegalną działalność</w:t>
      </w:r>
      <w:r w:rsidR="00AC437C" w:rsidRPr="005E0C15">
        <w:t xml:space="preserve">, ponieważ w </w:t>
      </w:r>
      <w:r w:rsidR="00FF673B" w:rsidRPr="005E0C15">
        <w:t>j</w:t>
      </w:r>
      <w:r w:rsidR="00AC437C" w:rsidRPr="005E0C15">
        <w:t xml:space="preserve">ego odzieży znaleziono </w:t>
      </w:r>
      <w:r w:rsidR="00FF673B" w:rsidRPr="005E0C15">
        <w:t>pieniądze</w:t>
      </w:r>
      <w:r w:rsidR="00AC437C" w:rsidRPr="005E0C15">
        <w:t xml:space="preserve"> pochodzące z nielegalnego źródła oraz </w:t>
      </w:r>
      <w:r w:rsidR="00FF673B" w:rsidRPr="005E0C15">
        <w:t>substancje</w:t>
      </w:r>
      <w:r w:rsidR="00AC437C" w:rsidRPr="005E0C15">
        <w:t xml:space="preserve"> psychoaktywne</w:t>
      </w:r>
      <w:r w:rsidR="00AA1661" w:rsidRPr="005E0C15">
        <w:t>.</w:t>
      </w:r>
      <w:r w:rsidR="00AC437C" w:rsidRPr="005E0C15">
        <w:t xml:space="preserve"> Odni</w:t>
      </w:r>
      <w:r w:rsidR="000B0478">
        <w:t>ósł</w:t>
      </w:r>
      <w:r w:rsidR="00AC437C" w:rsidRPr="005E0C15">
        <w:t xml:space="preserve"> się także do faktu, że w dniu 4 lutego 2012 r. </w:t>
      </w:r>
      <w:r w:rsidR="000B0478">
        <w:t xml:space="preserve">skarżący </w:t>
      </w:r>
      <w:r w:rsidR="00AC437C" w:rsidRPr="005E0C15">
        <w:t xml:space="preserve">próbował przekazać nielegalną wiadomość członkowi swojej rodziny; był aktywny w subkulturze więziennej; </w:t>
      </w:r>
      <w:r w:rsidR="000B0478">
        <w:t xml:space="preserve">a także </w:t>
      </w:r>
      <w:r w:rsidR="00AC437C" w:rsidRPr="005E0C15">
        <w:t>został uprzednio sklasyfikowany jako więzień niebezpieczny. Trybunał stwierdza, że wszystkie te czynniki mają w rzeczy samej istotne znaczenie dla ogólnej oceny postawy skarżącego.</w:t>
      </w:r>
      <w:r w:rsidR="00AA1661" w:rsidRPr="005E0C15">
        <w:t xml:space="preserve"> </w:t>
      </w:r>
      <w:r w:rsidR="00FF673B" w:rsidRPr="005E0C15">
        <w:t>Mimo t</w:t>
      </w:r>
      <w:r w:rsidR="000B0478">
        <w:t xml:space="preserve">o, </w:t>
      </w:r>
      <w:r w:rsidR="00AC437C" w:rsidRPr="005E0C15">
        <w:t xml:space="preserve">nie </w:t>
      </w:r>
      <w:r w:rsidR="000B0478">
        <w:t>uzasadniają one</w:t>
      </w:r>
      <w:r w:rsidR="00AC437C" w:rsidRPr="005E0C15">
        <w:t xml:space="preserve"> kontroli osobistej w poszczególnych </w:t>
      </w:r>
      <w:r w:rsidR="00C80077" w:rsidRPr="005E0C15">
        <w:t>dniach, do których odnosi się skar</w:t>
      </w:r>
      <w:r w:rsidR="000B0478">
        <w:t>ga</w:t>
      </w:r>
      <w:r w:rsidR="00C80077" w:rsidRPr="005E0C15">
        <w:t xml:space="preserve">. </w:t>
      </w:r>
      <w:r w:rsidR="000B0478">
        <w:t>W tym względzie</w:t>
      </w:r>
      <w:r w:rsidR="00C80077" w:rsidRPr="005E0C15">
        <w:t>, Trybunał zauważa, że pieniądze zostały znalezione u skarżącego w 2011 r. (zobacz paragraf 20 powyżej). Zauważa również, że próba przekazania nielegalnej wiadomości mogła u</w:t>
      </w:r>
      <w:r w:rsidR="000B0478">
        <w:t>zasadniać</w:t>
      </w:r>
      <w:r w:rsidR="00C80077" w:rsidRPr="005E0C15">
        <w:t xml:space="preserve"> przeszukanie w dniu 4 lutego 2012 r., co nie może zostać zbadane przez Trybunał (zobacz paragrafy </w:t>
      </w:r>
      <w:r w:rsidRPr="005E0C15">
        <w:fldChar w:fldCharType="begin"/>
      </w:r>
      <w:r w:rsidR="009A0C2D" w:rsidRPr="005E0C15">
        <w:instrText xml:space="preserve"> REF family_visit \h </w:instrText>
      </w:r>
      <w:r w:rsidRPr="005E0C15">
        <w:fldChar w:fldCharType="separate"/>
      </w:r>
      <w:r w:rsidR="00EB3426" w:rsidRPr="005E0C15">
        <w:t>22</w:t>
      </w:r>
      <w:r w:rsidRPr="005E0C15">
        <w:fldChar w:fldCharType="end"/>
      </w:r>
      <w:r w:rsidR="00584136" w:rsidRPr="005E0C15">
        <w:t xml:space="preserve"> </w:t>
      </w:r>
      <w:r w:rsidR="00C80077" w:rsidRPr="005E0C15">
        <w:t>i 46 powyżej</w:t>
      </w:r>
      <w:r w:rsidR="00AA1661" w:rsidRPr="005E0C15">
        <w:t>)</w:t>
      </w:r>
      <w:r w:rsidR="003C1676">
        <w:t>, a także</w:t>
      </w:r>
      <w:r w:rsidR="00C80077" w:rsidRPr="005E0C15">
        <w:t xml:space="preserve">, że zaostrzony reżim więźnia niebezpiecznego został </w:t>
      </w:r>
      <w:r w:rsidR="00EE1C2E" w:rsidRPr="005E0C15">
        <w:t>zniesiony wobec</w:t>
      </w:r>
      <w:r w:rsidR="00C80077" w:rsidRPr="005E0C15">
        <w:t xml:space="preserve"> skarżącego w dniu 18 lutego 2010 r. (zobacz paragraf 17 powyżej). </w:t>
      </w:r>
    </w:p>
    <w:p w:rsidR="00AD0354" w:rsidRPr="005E0C15" w:rsidRDefault="00ED6D6D" w:rsidP="00EB3426">
      <w:pPr>
        <w:pStyle w:val="ECHRPara"/>
      </w:pPr>
      <w:r w:rsidRPr="005E0C15">
        <w:fldChar w:fldCharType="begin"/>
      </w:r>
      <w:r w:rsidR="00AC38F7" w:rsidRPr="005E0C15">
        <w:instrText xml:space="preserve"> SEQ level0 \*arabic </w:instrText>
      </w:r>
      <w:r w:rsidRPr="005E0C15">
        <w:fldChar w:fldCharType="separate"/>
      </w:r>
      <w:r w:rsidR="00EB3426" w:rsidRPr="005E0C15">
        <w:t>74</w:t>
      </w:r>
      <w:r w:rsidRPr="005E0C15">
        <w:fldChar w:fldCharType="end"/>
      </w:r>
      <w:r w:rsidR="00F41510" w:rsidRPr="005E0C15">
        <w:t>.  </w:t>
      </w:r>
      <w:r w:rsidR="000B0478">
        <w:t>Rząd ponadto</w:t>
      </w:r>
      <w:r w:rsidR="00C80077" w:rsidRPr="005E0C15">
        <w:t xml:space="preserve"> stwierdził, że przeszukanie celi skarżącego w dniu 5 czerwca 2012 r. było częścią wdrożonego planu bezpiecz</w:t>
      </w:r>
      <w:r w:rsidR="000B0478">
        <w:t>eństwa. Jednakże, nie wyjaśnił on</w:t>
      </w:r>
      <w:r w:rsidR="00C80077" w:rsidRPr="005E0C15">
        <w:t>, cz</w:t>
      </w:r>
      <w:r w:rsidR="000B0478">
        <w:t>y kontrola osobista skarżącego również była</w:t>
      </w:r>
      <w:r w:rsidR="00C80077" w:rsidRPr="005E0C15">
        <w:t xml:space="preserve"> częścią tego planu oraz </w:t>
      </w:r>
      <w:r w:rsidR="000B0478">
        <w:t xml:space="preserve">z </w:t>
      </w:r>
      <w:r w:rsidR="00C80077" w:rsidRPr="005E0C15">
        <w:t>jaki</w:t>
      </w:r>
      <w:r w:rsidR="000B0478">
        <w:t>ego szczególnego</w:t>
      </w:r>
      <w:r w:rsidR="00C80077" w:rsidRPr="005E0C15">
        <w:t xml:space="preserve"> pow</w:t>
      </w:r>
      <w:r w:rsidR="000B0478">
        <w:t>odu</w:t>
      </w:r>
      <w:r w:rsidR="00C80077" w:rsidRPr="005E0C15">
        <w:t xml:space="preserve"> zadecydowano o poddaniu skarżącego kontroli osobistej (zobacz paragraf 26 powyżej). Co więcej, Rząd nie przedstawił żadnych powodów przeprowadzenia kontroli osobistej w dniu 25 sierpnia 2012 r.</w:t>
      </w:r>
      <w:r w:rsidR="00674E55">
        <w:t xml:space="preserve"> </w:t>
      </w:r>
    </w:p>
    <w:p w:rsidR="00392675" w:rsidRPr="005E0C15" w:rsidRDefault="00ED6D6D" w:rsidP="00EB3426">
      <w:pPr>
        <w:pStyle w:val="ECHRPara"/>
        <w:rPr>
          <w:bCs/>
        </w:rPr>
      </w:pPr>
      <w:r w:rsidRPr="005E0C15">
        <w:rPr>
          <w:rFonts w:eastAsia="Times New Roman"/>
        </w:rPr>
        <w:fldChar w:fldCharType="begin"/>
      </w:r>
      <w:r w:rsidR="00E26D4E" w:rsidRPr="005E0C15">
        <w:rPr>
          <w:rFonts w:eastAsia="Times New Roman"/>
        </w:rPr>
        <w:instrText xml:space="preserve"> SEQ level0 \*arabic </w:instrText>
      </w:r>
      <w:r w:rsidRPr="005E0C15">
        <w:rPr>
          <w:rFonts w:eastAsia="Times New Roman"/>
        </w:rPr>
        <w:fldChar w:fldCharType="separate"/>
      </w:r>
      <w:r w:rsidR="00EB3426" w:rsidRPr="005E0C15">
        <w:rPr>
          <w:rFonts w:eastAsia="Times New Roman"/>
        </w:rPr>
        <w:t>75</w:t>
      </w:r>
      <w:r w:rsidRPr="005E0C15">
        <w:rPr>
          <w:rFonts w:eastAsia="Times New Roman"/>
        </w:rPr>
        <w:fldChar w:fldCharType="end"/>
      </w:r>
      <w:r w:rsidR="00E26D4E" w:rsidRPr="005E0C15">
        <w:rPr>
          <w:rFonts w:eastAsia="Times New Roman"/>
        </w:rPr>
        <w:t>. </w:t>
      </w:r>
      <w:r w:rsidR="00C80077" w:rsidRPr="005E0C15">
        <w:rPr>
          <w:rFonts w:eastAsia="Times New Roman"/>
        </w:rPr>
        <w:t>Trybunał jest świadomy</w:t>
      </w:r>
      <w:r w:rsidR="00244E99" w:rsidRPr="005E0C15">
        <w:rPr>
          <w:rFonts w:eastAsia="Times New Roman"/>
        </w:rPr>
        <w:t xml:space="preserve"> </w:t>
      </w:r>
      <w:r w:rsidR="003C1676">
        <w:rPr>
          <w:rFonts w:eastAsia="Times New Roman"/>
        </w:rPr>
        <w:t>istnienia</w:t>
      </w:r>
      <w:r w:rsidR="00244E99" w:rsidRPr="005E0C15">
        <w:rPr>
          <w:rFonts w:eastAsia="Times New Roman"/>
        </w:rPr>
        <w:t xml:space="preserve"> potrzeby zapewnienia bezpieczeństwa w instytuc</w:t>
      </w:r>
      <w:r w:rsidR="00FF673B" w:rsidRPr="005E0C15">
        <w:rPr>
          <w:rFonts w:eastAsia="Times New Roman"/>
        </w:rPr>
        <w:t>j</w:t>
      </w:r>
      <w:r w:rsidR="00244E99" w:rsidRPr="005E0C15">
        <w:rPr>
          <w:rFonts w:eastAsia="Times New Roman"/>
        </w:rPr>
        <w:t>ach, gdzie ludzie są pozbawi</w:t>
      </w:r>
      <w:r w:rsidR="000B0478">
        <w:rPr>
          <w:rFonts w:eastAsia="Times New Roman"/>
        </w:rPr>
        <w:t>e</w:t>
      </w:r>
      <w:r w:rsidR="00244E99" w:rsidRPr="005E0C15">
        <w:rPr>
          <w:rFonts w:eastAsia="Times New Roman"/>
        </w:rPr>
        <w:t>ni wolności. Twierdzi jednak, że wysoce inwa</w:t>
      </w:r>
      <w:r w:rsidR="00EE1C2E" w:rsidRPr="005E0C15">
        <w:rPr>
          <w:rFonts w:eastAsia="Times New Roman"/>
        </w:rPr>
        <w:t>z</w:t>
      </w:r>
      <w:r w:rsidR="00244E99" w:rsidRPr="005E0C15">
        <w:rPr>
          <w:rFonts w:eastAsia="Times New Roman"/>
        </w:rPr>
        <w:t>yjne i potencjalnie upokarzające środki, takie jak oględziny ciała lub kontrola osobista</w:t>
      </w:r>
      <w:r w:rsidR="00FF673B" w:rsidRPr="005E0C15">
        <w:rPr>
          <w:rFonts w:eastAsia="Times New Roman"/>
        </w:rPr>
        <w:t>,</w:t>
      </w:r>
      <w:r w:rsidR="00244E99" w:rsidRPr="005E0C15">
        <w:rPr>
          <w:rFonts w:eastAsia="Times New Roman"/>
        </w:rPr>
        <w:t xml:space="preserve"> wymagają wiarygodnego </w:t>
      </w:r>
      <w:r w:rsidR="00EE1C2E" w:rsidRPr="005E0C15">
        <w:rPr>
          <w:rFonts w:eastAsia="Times New Roman"/>
        </w:rPr>
        <w:t>uzasadnienia</w:t>
      </w:r>
      <w:r w:rsidR="00244E99" w:rsidRPr="005E0C15">
        <w:rPr>
          <w:rFonts w:eastAsia="Times New Roman"/>
        </w:rPr>
        <w:t xml:space="preserve">. Nie wydaje się, by takie </w:t>
      </w:r>
      <w:r w:rsidR="00EE1C2E" w:rsidRPr="005E0C15">
        <w:rPr>
          <w:rFonts w:eastAsia="Times New Roman"/>
        </w:rPr>
        <w:t>uzasadnienie</w:t>
      </w:r>
      <w:r w:rsidR="00244E99" w:rsidRPr="005E0C15">
        <w:rPr>
          <w:rFonts w:eastAsia="Times New Roman"/>
        </w:rPr>
        <w:t xml:space="preserve"> było przedstawione skarżącemu przez władze więzienne w niniejsze sprawie. Trybunał zauważa również, że Rzecznik Praw Obywatelskich zalecił w dniu 23 grudnia 2014 r., by osoba, która została powiadomiona</w:t>
      </w:r>
      <w:r w:rsidR="00674E55">
        <w:rPr>
          <w:rFonts w:eastAsia="Times New Roman"/>
        </w:rPr>
        <w:t xml:space="preserve"> </w:t>
      </w:r>
      <w:r w:rsidR="00392675" w:rsidRPr="005E0C15">
        <w:rPr>
          <w:rFonts w:eastAsia="Times New Roman"/>
        </w:rPr>
        <w:t>o zamiarze pod</w:t>
      </w:r>
      <w:r w:rsidR="00FF673B" w:rsidRPr="005E0C15">
        <w:rPr>
          <w:rFonts w:eastAsia="Times New Roman"/>
        </w:rPr>
        <w:t>j</w:t>
      </w:r>
      <w:r w:rsidR="00392675" w:rsidRPr="005E0C15">
        <w:rPr>
          <w:rFonts w:eastAsia="Times New Roman"/>
        </w:rPr>
        <w:t>ęcia wobec niej kontroli osobistej, powinna mieć możliwość zakwestionowania tej decyzji przed sądem (zobacz paragraf 44 powyżej). W</w:t>
      </w:r>
      <w:r w:rsidR="005B67E4" w:rsidRPr="005E0C15">
        <w:rPr>
          <w:rFonts w:eastAsia="Times New Roman"/>
        </w:rPr>
        <w:t>obec</w:t>
      </w:r>
      <w:r w:rsidR="00392675" w:rsidRPr="005E0C15">
        <w:rPr>
          <w:rFonts w:eastAsia="Times New Roman"/>
        </w:rPr>
        <w:t xml:space="preserve"> braku skutecznych środków odwoławczych, </w:t>
      </w:r>
      <w:r w:rsidR="005B67E4" w:rsidRPr="005E0C15">
        <w:rPr>
          <w:rFonts w:eastAsia="Times New Roman"/>
        </w:rPr>
        <w:t>trudno</w:t>
      </w:r>
      <w:r w:rsidR="00392675" w:rsidRPr="005E0C15">
        <w:rPr>
          <w:rFonts w:eastAsia="Times New Roman"/>
        </w:rPr>
        <w:t xml:space="preserve"> jest </w:t>
      </w:r>
      <w:r w:rsidR="005B67E4" w:rsidRPr="005E0C15">
        <w:rPr>
          <w:rFonts w:eastAsia="Times New Roman"/>
        </w:rPr>
        <w:t xml:space="preserve">wyegzekwować na </w:t>
      </w:r>
      <w:r w:rsidR="003C1676">
        <w:rPr>
          <w:rFonts w:eastAsia="Times New Roman"/>
        </w:rPr>
        <w:t xml:space="preserve">etapie </w:t>
      </w:r>
      <w:r w:rsidR="000B0478">
        <w:rPr>
          <w:rFonts w:eastAsia="Times New Roman"/>
        </w:rPr>
        <w:t>po</w:t>
      </w:r>
      <w:r w:rsidR="003C1676">
        <w:rPr>
          <w:rFonts w:eastAsia="Times New Roman"/>
        </w:rPr>
        <w:t>stępowania krajowego</w:t>
      </w:r>
      <w:r w:rsidR="000B0478">
        <w:rPr>
          <w:rFonts w:eastAsia="Times New Roman"/>
        </w:rPr>
        <w:t xml:space="preserve"> </w:t>
      </w:r>
      <w:r w:rsidR="005B67E4" w:rsidRPr="005E0C15">
        <w:rPr>
          <w:rFonts w:eastAsia="Times New Roman"/>
        </w:rPr>
        <w:t>wystarczające uzasadnienie</w:t>
      </w:r>
      <w:r w:rsidR="00392675" w:rsidRPr="005E0C15">
        <w:rPr>
          <w:rFonts w:eastAsia="Times New Roman"/>
        </w:rPr>
        <w:t xml:space="preserve"> dla oględzin ciała lub kontroli osobistej.</w:t>
      </w:r>
      <w:r w:rsidR="004E0C4E" w:rsidRPr="005E0C15">
        <w:rPr>
          <w:bCs/>
        </w:rPr>
        <w:t xml:space="preserve"> </w:t>
      </w:r>
    </w:p>
    <w:p w:rsidR="00014566" w:rsidRPr="005E0C15" w:rsidRDefault="00ED6D6D" w:rsidP="00EB3426">
      <w:pPr>
        <w:pStyle w:val="ECHRPara"/>
        <w:rPr>
          <w:i/>
        </w:rPr>
      </w:pPr>
      <w:r w:rsidRPr="005E0C15">
        <w:fldChar w:fldCharType="begin"/>
      </w:r>
      <w:r w:rsidR="00F41510" w:rsidRPr="005E0C15">
        <w:instrText xml:space="preserve"> SEQ level0 \*arabic </w:instrText>
      </w:r>
      <w:r w:rsidRPr="005E0C15">
        <w:fldChar w:fldCharType="separate"/>
      </w:r>
      <w:r w:rsidR="00EB3426" w:rsidRPr="005E0C15">
        <w:t>76</w:t>
      </w:r>
      <w:r w:rsidRPr="005E0C15">
        <w:fldChar w:fldCharType="end"/>
      </w:r>
      <w:r w:rsidR="00F41510" w:rsidRPr="005E0C15">
        <w:rPr>
          <w:i/>
        </w:rPr>
        <w:t>.  </w:t>
      </w:r>
      <w:r w:rsidR="00392675" w:rsidRPr="005E0C15">
        <w:t xml:space="preserve">Powyższe </w:t>
      </w:r>
      <w:r w:rsidR="003304DC">
        <w:t>względy</w:t>
      </w:r>
      <w:r w:rsidR="00392675" w:rsidRPr="005E0C15">
        <w:t xml:space="preserve"> są wystarczające, by Trybunał </w:t>
      </w:r>
      <w:r w:rsidR="00FF673B" w:rsidRPr="005E0C15">
        <w:t>mógł wywnioskować</w:t>
      </w:r>
      <w:r w:rsidR="00392675" w:rsidRPr="005E0C15">
        <w:t xml:space="preserve">, że władze nie </w:t>
      </w:r>
      <w:r w:rsidR="003304DC">
        <w:t>prze</w:t>
      </w:r>
      <w:r w:rsidR="003C1676">
        <w:t>d</w:t>
      </w:r>
      <w:r w:rsidR="003304DC">
        <w:t xml:space="preserve">stawiły </w:t>
      </w:r>
      <w:r w:rsidR="00392675" w:rsidRPr="005E0C15">
        <w:t>wystarczających i odpowiednich powodów usprawiedliwiających kontrole osobiste skarżącego w dniu 5 czerwca i 25 sierpnia 2012</w:t>
      </w:r>
      <w:r w:rsidR="00987F3F" w:rsidRPr="005E0C15">
        <w:t xml:space="preserve"> r</w:t>
      </w:r>
      <w:r w:rsidR="00392675" w:rsidRPr="005E0C15">
        <w:t xml:space="preserve">. </w:t>
      </w:r>
    </w:p>
    <w:p w:rsidR="00014566" w:rsidRPr="005E0C15" w:rsidRDefault="00ED6D6D" w:rsidP="00EB3426">
      <w:pPr>
        <w:pStyle w:val="ECHRPara"/>
      </w:pPr>
      <w:r w:rsidRPr="005E0C15">
        <w:fldChar w:fldCharType="begin"/>
      </w:r>
      <w:r w:rsidR="00401965" w:rsidRPr="005E0C15">
        <w:instrText xml:space="preserve"> SEQ level0 \*arabic </w:instrText>
      </w:r>
      <w:r w:rsidRPr="005E0C15">
        <w:fldChar w:fldCharType="separate"/>
      </w:r>
      <w:r w:rsidR="00EB3426" w:rsidRPr="005E0C15">
        <w:t>77</w:t>
      </w:r>
      <w:r w:rsidRPr="005E0C15">
        <w:fldChar w:fldCharType="end"/>
      </w:r>
      <w:r w:rsidR="00401965" w:rsidRPr="005E0C15">
        <w:t>.  </w:t>
      </w:r>
      <w:r w:rsidR="00392675" w:rsidRPr="005E0C15">
        <w:t xml:space="preserve">W związku z tym nastąpiło naruszenie </w:t>
      </w:r>
      <w:r w:rsidR="00FC36DE" w:rsidRPr="005E0C15">
        <w:t xml:space="preserve">art. </w:t>
      </w:r>
      <w:r w:rsidR="00392675" w:rsidRPr="005E0C15">
        <w:t xml:space="preserve">8 Konwencji. </w:t>
      </w:r>
    </w:p>
    <w:p w:rsidR="00014566" w:rsidRPr="005E0C15" w:rsidRDefault="003722AE" w:rsidP="00EB3426">
      <w:pPr>
        <w:pStyle w:val="ECHRHeading1"/>
      </w:pPr>
      <w:r w:rsidRPr="005E0C15">
        <w:t>I</w:t>
      </w:r>
      <w:r w:rsidR="00D340B6" w:rsidRPr="005E0C15">
        <w:t>II</w:t>
      </w:r>
      <w:r w:rsidR="00014566" w:rsidRPr="005E0C15">
        <w:t>.  </w:t>
      </w:r>
      <w:r w:rsidR="00987F3F" w:rsidRPr="005E0C15">
        <w:t>ZA</w:t>
      </w:r>
      <w:r w:rsidR="00392675" w:rsidRPr="005E0C15">
        <w:t>STOSOWANIE ART</w:t>
      </w:r>
      <w:r w:rsidR="00FC36DE" w:rsidRPr="005E0C15">
        <w:t>.</w:t>
      </w:r>
      <w:r w:rsidR="00392675" w:rsidRPr="005E0C15">
        <w:t xml:space="preserve"> 41 KONWENCJI</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78</w:t>
      </w:r>
      <w:r w:rsidRPr="005E0C15">
        <w:fldChar w:fldCharType="end"/>
      </w:r>
      <w:r w:rsidR="00014566" w:rsidRPr="005E0C15">
        <w:t>.  </w:t>
      </w:r>
      <w:r w:rsidR="00392675" w:rsidRPr="005E0C15">
        <w:t>Art</w:t>
      </w:r>
      <w:r w:rsidR="00FC36DE" w:rsidRPr="005E0C15">
        <w:t>.</w:t>
      </w:r>
      <w:r w:rsidR="00392675" w:rsidRPr="005E0C15">
        <w:t xml:space="preserve"> 41 stanowi</w:t>
      </w:r>
      <w:r w:rsidR="00014566" w:rsidRPr="005E0C15">
        <w:t>:</w:t>
      </w:r>
    </w:p>
    <w:p w:rsidR="00014566" w:rsidRPr="005E0C15" w:rsidRDefault="005E0C15" w:rsidP="00EB3426">
      <w:pPr>
        <w:pStyle w:val="ECHRParaQuote"/>
        <w:keepNext/>
        <w:keepLines/>
      </w:pPr>
      <w:r w:rsidRPr="005E0C15">
        <w:t>„</w:t>
      </w:r>
      <w:r w:rsidR="00392675" w:rsidRPr="005E0C15">
        <w:rPr>
          <w:rFonts w:asciiTheme="majorHAnsi" w:hAnsiTheme="majorHAnsi" w:cstheme="majorHAnsi"/>
          <w:szCs w:val="20"/>
        </w:rPr>
        <w:t>Jeżeli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014566" w:rsidRPr="005E0C15">
        <w:t>.”</w:t>
      </w:r>
    </w:p>
    <w:p w:rsidR="00014566" w:rsidRPr="005E0C15" w:rsidRDefault="00014566" w:rsidP="00EB3426">
      <w:pPr>
        <w:pStyle w:val="ECHRHeading2"/>
        <w:keepLines w:val="0"/>
        <w:outlineLvl w:val="0"/>
      </w:pPr>
      <w:r w:rsidRPr="005E0C15">
        <w:t>A.  </w:t>
      </w:r>
      <w:r w:rsidR="00392675" w:rsidRPr="005E0C15">
        <w:t>Szkod</w:t>
      </w:r>
      <w:r w:rsidR="00B62994" w:rsidRPr="005E0C15">
        <w:t>a</w:t>
      </w:r>
    </w:p>
    <w:p w:rsidR="00014566" w:rsidRPr="005E0C15" w:rsidRDefault="00ED6D6D" w:rsidP="00EB3426">
      <w:pPr>
        <w:pStyle w:val="ECHRPara"/>
      </w:pPr>
      <w:r w:rsidRPr="005E0C15">
        <w:fldChar w:fldCharType="begin"/>
      </w:r>
      <w:r w:rsidR="00F41510" w:rsidRPr="005E0C15">
        <w:instrText xml:space="preserve"> SEQ level0 \*arabic </w:instrText>
      </w:r>
      <w:r w:rsidRPr="005E0C15">
        <w:fldChar w:fldCharType="separate"/>
      </w:r>
      <w:r w:rsidR="00EB3426" w:rsidRPr="005E0C15">
        <w:t>79</w:t>
      </w:r>
      <w:r w:rsidRPr="005E0C15">
        <w:fldChar w:fldCharType="end"/>
      </w:r>
      <w:r w:rsidR="00F41510" w:rsidRPr="005E0C15">
        <w:t>.  </w:t>
      </w:r>
      <w:r w:rsidR="0065617A" w:rsidRPr="005E0C15">
        <w:rPr>
          <w:rFonts w:asciiTheme="majorHAnsi" w:hAnsiTheme="majorHAnsi" w:cstheme="majorHAnsi"/>
        </w:rPr>
        <w:t xml:space="preserve">Skarżący wniósł o przyznanie zadośćuczynienia za doznaną krzywdę w wysokości </w:t>
      </w:r>
      <w:r w:rsidR="00F41510" w:rsidRPr="005E0C15">
        <w:t>50</w:t>
      </w:r>
      <w:r w:rsidR="003304DC">
        <w:t>.</w:t>
      </w:r>
      <w:r w:rsidR="00F41510" w:rsidRPr="005E0C15">
        <w:t>000</w:t>
      </w:r>
      <w:r w:rsidR="0065617A" w:rsidRPr="005E0C15">
        <w:t xml:space="preserve"> euro</w:t>
      </w:r>
      <w:r w:rsidR="00014566" w:rsidRPr="005E0C15">
        <w:t xml:space="preserve"> (EUR).</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80</w:t>
      </w:r>
      <w:r w:rsidRPr="005E0C15">
        <w:fldChar w:fldCharType="end"/>
      </w:r>
      <w:r w:rsidR="00014566" w:rsidRPr="005E0C15">
        <w:t>.  </w:t>
      </w:r>
      <w:r w:rsidR="0065617A" w:rsidRPr="005E0C15">
        <w:t xml:space="preserve">Rząd stwierdził, że żądanie skarżącego jest wygórowane. </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81</w:t>
      </w:r>
      <w:r w:rsidRPr="005E0C15">
        <w:fldChar w:fldCharType="end"/>
      </w:r>
      <w:r w:rsidR="00014566" w:rsidRPr="005E0C15">
        <w:t>.  </w:t>
      </w:r>
      <w:r w:rsidR="0065617A" w:rsidRPr="005E0C15">
        <w:t>Trybunał, orzekając w oparciu o zasadę słuszności, przyznał skarżącemu</w:t>
      </w:r>
      <w:r w:rsidR="006A05E5" w:rsidRPr="005E0C15">
        <w:t> </w:t>
      </w:r>
      <w:r w:rsidR="00AD7F0B" w:rsidRPr="005E0C15">
        <w:t>3</w:t>
      </w:r>
      <w:r w:rsidR="003304DC">
        <w:t>.</w:t>
      </w:r>
      <w:r w:rsidR="006F4CC4" w:rsidRPr="005E0C15">
        <w:t>0</w:t>
      </w:r>
      <w:r w:rsidR="001A3369" w:rsidRPr="005E0C15">
        <w:t>00</w:t>
      </w:r>
      <w:r w:rsidR="0065617A" w:rsidRPr="005E0C15">
        <w:t xml:space="preserve"> euro (EUR) jako </w:t>
      </w:r>
      <w:r w:rsidR="0065617A" w:rsidRPr="005E0C15">
        <w:rPr>
          <w:rFonts w:asciiTheme="majorHAnsi" w:hAnsiTheme="majorHAnsi" w:cstheme="majorHAnsi"/>
        </w:rPr>
        <w:t>zadośćuczynienie za doznaną krzywdę</w:t>
      </w:r>
      <w:r w:rsidR="0065617A" w:rsidRPr="005E0C15">
        <w:t>.</w:t>
      </w:r>
    </w:p>
    <w:p w:rsidR="00014566" w:rsidRPr="005E0C15" w:rsidRDefault="00014566" w:rsidP="00EB3426">
      <w:pPr>
        <w:pStyle w:val="ECHRHeading2"/>
        <w:outlineLvl w:val="0"/>
      </w:pPr>
      <w:r w:rsidRPr="005E0C15">
        <w:t>B.  </w:t>
      </w:r>
      <w:r w:rsidR="0065617A" w:rsidRPr="005E0C15">
        <w:t>Koszty i wydatki</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82</w:t>
      </w:r>
      <w:r w:rsidRPr="005E0C15">
        <w:fldChar w:fldCharType="end"/>
      </w:r>
      <w:r w:rsidR="00014566" w:rsidRPr="005E0C15">
        <w:t>.  </w:t>
      </w:r>
      <w:r w:rsidR="0065617A" w:rsidRPr="005E0C15">
        <w:t>Adwokat skarżącego wniósł o przyznanie zwrotu „kosztów i wydatków”. Jednakże, nie określił ich wysokości, a także nie przedłożył dokumentów potwierdzających swoje roszczenie</w:t>
      </w:r>
      <w:r w:rsidR="00014566" w:rsidRPr="005E0C15">
        <w:t>.</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83</w:t>
      </w:r>
      <w:r w:rsidRPr="005E0C15">
        <w:fldChar w:fldCharType="end"/>
      </w:r>
      <w:r w:rsidR="00014566" w:rsidRPr="005E0C15">
        <w:t>.  </w:t>
      </w:r>
      <w:r w:rsidR="00642531" w:rsidRPr="005E0C15">
        <w:t xml:space="preserve">Rząd stwierdził, że adwokat skarżącego nie wskazał precyzyjnej wysokości kosztów i wydatków, ani nie przedstawił żadnych faktur na poparcie swojego wniosku. </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84</w:t>
      </w:r>
      <w:r w:rsidRPr="005E0C15">
        <w:fldChar w:fldCharType="end"/>
      </w:r>
      <w:r w:rsidR="00014566" w:rsidRPr="005E0C15">
        <w:t>.  </w:t>
      </w:r>
      <w:r w:rsidR="00642531" w:rsidRPr="005E0C15">
        <w:t>Zgodnie z przy</w:t>
      </w:r>
      <w:r w:rsidR="00FF673B" w:rsidRPr="005E0C15">
        <w:t>j</w:t>
      </w:r>
      <w:r w:rsidR="00642531" w:rsidRPr="005E0C15">
        <w:t xml:space="preserve">ętym orzecznictwem Trybunału, skarżący jest uprawniony do zwrotu kosztów i wydatków </w:t>
      </w:r>
      <w:r w:rsidR="00642531" w:rsidRPr="005E0C15">
        <w:rPr>
          <w:rFonts w:asciiTheme="majorHAnsi" w:hAnsiTheme="majorHAnsi" w:cstheme="majorHAnsi"/>
        </w:rPr>
        <w:t>tylko w takim stopniu, w jakim zostały rzeczywiście poniesione i były konieczne oraz do rozsądnej wysokości</w:t>
      </w:r>
      <w:r w:rsidR="00642531" w:rsidRPr="005E0C15">
        <w:t>. W niniejszej sprawie, mając na uwadze, że nie wyka</w:t>
      </w:r>
      <w:r w:rsidR="00460831" w:rsidRPr="005E0C15">
        <w:t xml:space="preserve">zano żadnej kwoty, a także nie złożono odpowiednich dokumentów, </w:t>
      </w:r>
      <w:r w:rsidR="00987F3F" w:rsidRPr="005E0C15">
        <w:t>Trybunał</w:t>
      </w:r>
      <w:r w:rsidR="00460831" w:rsidRPr="005E0C15">
        <w:t xml:space="preserve"> oddala wniosek o zwrot kosztów i wydatków. </w:t>
      </w:r>
    </w:p>
    <w:p w:rsidR="00014566" w:rsidRPr="005E0C15" w:rsidRDefault="00014566" w:rsidP="00EB3426">
      <w:pPr>
        <w:pStyle w:val="ECHRHeading2"/>
        <w:outlineLvl w:val="0"/>
      </w:pPr>
      <w:r w:rsidRPr="005E0C15">
        <w:t>C.  </w:t>
      </w:r>
      <w:r w:rsidR="00460831" w:rsidRPr="005E0C15">
        <w:t>Odsetki</w:t>
      </w:r>
    </w:p>
    <w:p w:rsidR="00014566" w:rsidRPr="005E0C15" w:rsidRDefault="00ED6D6D" w:rsidP="00EB3426">
      <w:pPr>
        <w:pStyle w:val="ECHRPara"/>
      </w:pPr>
      <w:r w:rsidRPr="005E0C15">
        <w:fldChar w:fldCharType="begin"/>
      </w:r>
      <w:r w:rsidR="00CA0EC5" w:rsidRPr="005E0C15">
        <w:instrText xml:space="preserve"> SEQ level0 \*arabic </w:instrText>
      </w:r>
      <w:r w:rsidRPr="005E0C15">
        <w:fldChar w:fldCharType="separate"/>
      </w:r>
      <w:r w:rsidR="00EB3426" w:rsidRPr="005E0C15">
        <w:t>85</w:t>
      </w:r>
      <w:r w:rsidRPr="005E0C15">
        <w:fldChar w:fldCharType="end"/>
      </w:r>
      <w:r w:rsidR="00014566" w:rsidRPr="005E0C15">
        <w:t>.  </w:t>
      </w:r>
      <w:r w:rsidR="00460831" w:rsidRPr="005E0C15">
        <w:rPr>
          <w:rFonts w:asciiTheme="majorHAnsi" w:hAnsiTheme="majorHAnsi" w:cstheme="majorHAnsi"/>
        </w:rPr>
        <w:t xml:space="preserve">Trybunał uznaje za właściwe, by odsetki w razie zwłoki zostały ustalone w oparciu o marginalne stopy </w:t>
      </w:r>
      <w:r w:rsidR="00B62994" w:rsidRPr="005E0C15">
        <w:rPr>
          <w:rFonts w:asciiTheme="majorHAnsi" w:hAnsiTheme="majorHAnsi" w:cstheme="majorHAnsi"/>
        </w:rPr>
        <w:t>procentowe</w:t>
      </w:r>
      <w:r w:rsidR="00460831" w:rsidRPr="005E0C15">
        <w:rPr>
          <w:rFonts w:asciiTheme="majorHAnsi" w:hAnsiTheme="majorHAnsi" w:cstheme="majorHAnsi"/>
        </w:rPr>
        <w:t xml:space="preserve"> Europejskiego Banku Centralnego, </w:t>
      </w:r>
      <w:r w:rsidR="00B62994" w:rsidRPr="005E0C15">
        <w:rPr>
          <w:rFonts w:asciiTheme="majorHAnsi" w:hAnsiTheme="majorHAnsi" w:cstheme="majorHAnsi"/>
        </w:rPr>
        <w:t>powiększone o</w:t>
      </w:r>
      <w:r w:rsidR="00460831" w:rsidRPr="005E0C15">
        <w:rPr>
          <w:rFonts w:asciiTheme="majorHAnsi" w:hAnsiTheme="majorHAnsi" w:cstheme="majorHAnsi"/>
        </w:rPr>
        <w:t xml:space="preserve"> trzy punkty procentowe</w:t>
      </w:r>
      <w:r w:rsidR="00014566" w:rsidRPr="005E0C15">
        <w:t>.</w:t>
      </w:r>
    </w:p>
    <w:p w:rsidR="00014566" w:rsidRPr="005E0C15" w:rsidRDefault="00460831" w:rsidP="00EB3426">
      <w:pPr>
        <w:pStyle w:val="ECHRTitle1"/>
      </w:pPr>
      <w:r w:rsidRPr="005E0C15">
        <w:t>Z TYCH POWODÓW, TRYBUNAŁ JEDNOGŁOŚNIE</w:t>
      </w:r>
      <w:r w:rsidR="00CA0EC5" w:rsidRPr="005E0C15">
        <w:t>,</w:t>
      </w:r>
    </w:p>
    <w:p w:rsidR="004A29E5" w:rsidRPr="005E0C15" w:rsidRDefault="00B637B9" w:rsidP="00EB3426">
      <w:pPr>
        <w:pStyle w:val="JuList"/>
      </w:pPr>
      <w:r w:rsidRPr="005E0C15">
        <w:t>1.  </w:t>
      </w:r>
      <w:r w:rsidR="00460831" w:rsidRPr="005E0C15">
        <w:rPr>
          <w:i/>
        </w:rPr>
        <w:t>Uznaje</w:t>
      </w:r>
      <w:r w:rsidR="00CA0EC5" w:rsidRPr="005E0C15">
        <w:t xml:space="preserve"> </w:t>
      </w:r>
      <w:r w:rsidR="00460831" w:rsidRPr="005E0C15">
        <w:t>za dopuszczalną część skargi dotycząc</w:t>
      </w:r>
      <w:r w:rsidR="00987F3F" w:rsidRPr="005E0C15">
        <w:t>ą</w:t>
      </w:r>
      <w:r w:rsidR="00460831" w:rsidRPr="005E0C15">
        <w:t xml:space="preserve"> kontroli osobistych przeprowadzonych w dniach 2 czerwca 2012 r. oraz 25 sierpnia 2012 r., a pozostałą część skargi za niedopuszczalną</w:t>
      </w:r>
      <w:r w:rsidR="004A29E5" w:rsidRPr="005E0C15">
        <w:t>;</w:t>
      </w:r>
    </w:p>
    <w:p w:rsidR="006F4CC4" w:rsidRPr="005E0C15" w:rsidRDefault="006F4CC4" w:rsidP="00EB3426">
      <w:pPr>
        <w:pStyle w:val="JuList"/>
      </w:pPr>
    </w:p>
    <w:p w:rsidR="00014566" w:rsidRPr="005E0C15" w:rsidRDefault="00BA4A2B" w:rsidP="00EB3426">
      <w:pPr>
        <w:pStyle w:val="JuList"/>
      </w:pPr>
      <w:r w:rsidRPr="005E0C15">
        <w:t>2</w:t>
      </w:r>
      <w:r w:rsidR="006F4CC4" w:rsidRPr="005E0C15">
        <w:t>.  </w:t>
      </w:r>
      <w:r w:rsidR="00460831" w:rsidRPr="005E0C15">
        <w:rPr>
          <w:i/>
        </w:rPr>
        <w:t xml:space="preserve">Uznaje, </w:t>
      </w:r>
      <w:r w:rsidR="00460831" w:rsidRPr="005E0C15">
        <w:t xml:space="preserve">że nie nastąpiło naruszenie </w:t>
      </w:r>
      <w:r w:rsidR="00FC36DE" w:rsidRPr="005E0C15">
        <w:t xml:space="preserve">art. </w:t>
      </w:r>
      <w:r w:rsidR="00460831" w:rsidRPr="005E0C15">
        <w:t>3 Konwencji</w:t>
      </w:r>
      <w:r w:rsidR="00014566" w:rsidRPr="005E0C15">
        <w:t>;</w:t>
      </w:r>
    </w:p>
    <w:p w:rsidR="00923331" w:rsidRPr="005E0C15" w:rsidRDefault="00923331" w:rsidP="00EB3426">
      <w:pPr>
        <w:pStyle w:val="JuList"/>
      </w:pPr>
    </w:p>
    <w:p w:rsidR="00923331" w:rsidRPr="005E0C15" w:rsidRDefault="00BA4A2B" w:rsidP="00EB3426">
      <w:pPr>
        <w:pStyle w:val="JuList"/>
      </w:pPr>
      <w:r w:rsidRPr="005E0C15">
        <w:t>3</w:t>
      </w:r>
      <w:r w:rsidR="00014566" w:rsidRPr="005E0C15">
        <w:t>.  </w:t>
      </w:r>
      <w:r w:rsidR="00460831" w:rsidRPr="005E0C15">
        <w:rPr>
          <w:i/>
        </w:rPr>
        <w:t>Uznaje,</w:t>
      </w:r>
      <w:r w:rsidR="00460831" w:rsidRPr="005E0C15">
        <w:t xml:space="preserve"> że</w:t>
      </w:r>
      <w:r w:rsidR="00674E55">
        <w:t xml:space="preserve"> </w:t>
      </w:r>
      <w:r w:rsidR="00460831" w:rsidRPr="005E0C15">
        <w:t xml:space="preserve">nastąpiło naruszenie </w:t>
      </w:r>
      <w:r w:rsidR="00FC36DE" w:rsidRPr="005E0C15">
        <w:t xml:space="preserve">art. </w:t>
      </w:r>
      <w:r w:rsidR="00460831" w:rsidRPr="005E0C15">
        <w:t>8 Konwencji;</w:t>
      </w:r>
    </w:p>
    <w:p w:rsidR="00923331" w:rsidRPr="005E0C15" w:rsidRDefault="00923331" w:rsidP="00EB3426">
      <w:pPr>
        <w:pStyle w:val="JuList"/>
      </w:pPr>
    </w:p>
    <w:p w:rsidR="00EB3426" w:rsidRPr="005E0C15" w:rsidRDefault="00BA4A2B" w:rsidP="00EB3426">
      <w:pPr>
        <w:pStyle w:val="JuList"/>
      </w:pPr>
      <w:r w:rsidRPr="005E0C15">
        <w:t>4</w:t>
      </w:r>
      <w:r w:rsidR="00014566" w:rsidRPr="005E0C15">
        <w:t>.  </w:t>
      </w:r>
      <w:r w:rsidR="00460831" w:rsidRPr="005E0C15">
        <w:rPr>
          <w:i/>
        </w:rPr>
        <w:t>Uznaje</w:t>
      </w:r>
    </w:p>
    <w:p w:rsidR="00014566" w:rsidRPr="005E0C15" w:rsidRDefault="00014566" w:rsidP="00EB3426">
      <w:pPr>
        <w:pStyle w:val="JuLista"/>
      </w:pPr>
      <w:r w:rsidRPr="005E0C15">
        <w:t>(a)  </w:t>
      </w:r>
      <w:r w:rsidR="00460831" w:rsidRPr="005E0C15">
        <w:t xml:space="preserve">że pozwane Państwo ma wypłacić skarżącemu w ciągu trzech </w:t>
      </w:r>
      <w:r w:rsidR="000B72B8" w:rsidRPr="005E0C15">
        <w:t>m</w:t>
      </w:r>
      <w:r w:rsidR="00460831" w:rsidRPr="005E0C15">
        <w:t>iesięcy</w:t>
      </w:r>
      <w:r w:rsidR="000B72B8" w:rsidRPr="005E0C15">
        <w:t xml:space="preserve"> od </w:t>
      </w:r>
      <w:r w:rsidR="006603ED" w:rsidRPr="005E0C15">
        <w:t xml:space="preserve">daty, w której wyrok stanie się ostateczny </w:t>
      </w:r>
      <w:r w:rsidR="000B72B8" w:rsidRPr="005E0C15">
        <w:t xml:space="preserve">zgodnie z </w:t>
      </w:r>
      <w:r w:rsidR="00FC36DE" w:rsidRPr="005E0C15">
        <w:t xml:space="preserve">art. </w:t>
      </w:r>
      <w:r w:rsidR="000B72B8" w:rsidRPr="005E0C15">
        <w:t xml:space="preserve">44 </w:t>
      </w:r>
      <w:r w:rsidR="00FC36DE" w:rsidRPr="005E0C15">
        <w:rPr>
          <w:rFonts w:ascii="Times New Roman" w:hAnsi="Times New Roman" w:cs="Times New Roman"/>
        </w:rPr>
        <w:t>ust.</w:t>
      </w:r>
      <w:r w:rsidR="000B72B8" w:rsidRPr="005E0C15">
        <w:t xml:space="preserve"> 2 Konwencji</w:t>
      </w:r>
      <w:r w:rsidR="006603ED" w:rsidRPr="005E0C15">
        <w:t>,</w:t>
      </w:r>
      <w:r w:rsidR="003C1676">
        <w:t xml:space="preserve"> kwotę </w:t>
      </w:r>
      <w:r w:rsidR="00AD7F0B" w:rsidRPr="005E0C15">
        <w:t>3</w:t>
      </w:r>
      <w:r w:rsidR="00625FB0">
        <w:t>.</w:t>
      </w:r>
      <w:r w:rsidR="0047487F" w:rsidRPr="005E0C15">
        <w:t>0</w:t>
      </w:r>
      <w:r w:rsidR="00026F64" w:rsidRPr="005E0C15">
        <w:t>00</w:t>
      </w:r>
      <w:r w:rsidR="000B72B8" w:rsidRPr="005E0C15">
        <w:t xml:space="preserve"> EUR</w:t>
      </w:r>
      <w:r w:rsidRPr="005E0C15">
        <w:t xml:space="preserve"> (</w:t>
      </w:r>
      <w:r w:rsidR="000B72B8" w:rsidRPr="005E0C15">
        <w:t>trzy tysiące euro</w:t>
      </w:r>
      <w:r w:rsidRPr="005E0C15">
        <w:t>)</w:t>
      </w:r>
      <w:r w:rsidR="00026F64" w:rsidRPr="005E0C15">
        <w:t xml:space="preserve">, </w:t>
      </w:r>
      <w:r w:rsidR="000B72B8" w:rsidRPr="005E0C15">
        <w:t>przeliczając na walutę pozwanego Państwa po kursie wymiany obowiązującym w dniu wy</w:t>
      </w:r>
      <w:r w:rsidR="003C1676">
        <w:t>płaty</w:t>
      </w:r>
      <w:r w:rsidRPr="005E0C15">
        <w:t xml:space="preserve">, </w:t>
      </w:r>
      <w:r w:rsidR="000B72B8" w:rsidRPr="005E0C15">
        <w:rPr>
          <w:rFonts w:asciiTheme="majorHAnsi" w:hAnsiTheme="majorHAnsi" w:cstheme="majorHAnsi"/>
        </w:rPr>
        <w:t>plus jakikolwiek podatek, jaki może być pobrany,</w:t>
      </w:r>
      <w:r w:rsidR="00B62994" w:rsidRPr="005E0C15">
        <w:rPr>
          <w:rFonts w:asciiTheme="majorHAnsi" w:hAnsiTheme="majorHAnsi" w:cstheme="majorHAnsi"/>
        </w:rPr>
        <w:t xml:space="preserve"> tytułem poniesionej </w:t>
      </w:r>
      <w:r w:rsidR="00987F3F" w:rsidRPr="005E0C15">
        <w:rPr>
          <w:rFonts w:asciiTheme="majorHAnsi" w:hAnsiTheme="majorHAnsi" w:cstheme="majorHAnsi"/>
        </w:rPr>
        <w:t>szkody</w:t>
      </w:r>
      <w:r w:rsidR="00B62994" w:rsidRPr="005E0C15">
        <w:rPr>
          <w:rFonts w:asciiTheme="majorHAnsi" w:hAnsiTheme="majorHAnsi" w:cstheme="majorHAnsi"/>
        </w:rPr>
        <w:t xml:space="preserve"> niemateri</w:t>
      </w:r>
      <w:r w:rsidR="00987F3F" w:rsidRPr="005E0C15">
        <w:rPr>
          <w:rFonts w:asciiTheme="majorHAnsi" w:hAnsiTheme="majorHAnsi" w:cstheme="majorHAnsi"/>
        </w:rPr>
        <w:t>a</w:t>
      </w:r>
      <w:r w:rsidR="00B62994" w:rsidRPr="005E0C15">
        <w:rPr>
          <w:rFonts w:asciiTheme="majorHAnsi" w:hAnsiTheme="majorHAnsi" w:cstheme="majorHAnsi"/>
        </w:rPr>
        <w:t>lnej;</w:t>
      </w:r>
      <w:r w:rsidR="00674E55">
        <w:rPr>
          <w:rFonts w:asciiTheme="majorHAnsi" w:hAnsiTheme="majorHAnsi" w:cstheme="majorHAnsi"/>
        </w:rPr>
        <w:t xml:space="preserve"> </w:t>
      </w:r>
    </w:p>
    <w:p w:rsidR="00014566" w:rsidRPr="005E0C15" w:rsidRDefault="00014566" w:rsidP="00EB3426">
      <w:pPr>
        <w:pStyle w:val="JuLista"/>
      </w:pPr>
      <w:r w:rsidRPr="005E0C15">
        <w:t>(b)  </w:t>
      </w:r>
      <w:r w:rsidR="00460831" w:rsidRPr="005E0C15">
        <w:rPr>
          <w:rFonts w:asciiTheme="majorHAnsi" w:hAnsiTheme="majorHAnsi" w:cstheme="majorHAnsi"/>
          <w:szCs w:val="24"/>
        </w:rPr>
        <w:t xml:space="preserve">że po upływie powyższego trzymiesięcznego terminu do momentu zapłaty, winny zostać naliczone od tych kwot odsetki zwykłe według marginalnej stopy procentowej Europejskiego Banku Centralnego, powiększonej </w:t>
      </w:r>
      <w:r w:rsidR="00B62994" w:rsidRPr="005E0C15">
        <w:rPr>
          <w:rFonts w:asciiTheme="majorHAnsi" w:hAnsiTheme="majorHAnsi" w:cstheme="majorHAnsi"/>
          <w:szCs w:val="24"/>
        </w:rPr>
        <w:t xml:space="preserve">o </w:t>
      </w:r>
      <w:r w:rsidR="00460831" w:rsidRPr="005E0C15">
        <w:rPr>
          <w:rFonts w:asciiTheme="majorHAnsi" w:hAnsiTheme="majorHAnsi" w:cstheme="majorHAnsi"/>
          <w:szCs w:val="24"/>
        </w:rPr>
        <w:t>trzy punkty procentowe</w:t>
      </w:r>
      <w:r w:rsidRPr="005E0C15">
        <w:t>;</w:t>
      </w:r>
    </w:p>
    <w:p w:rsidR="00987F3F" w:rsidRPr="005E0C15" w:rsidRDefault="00987F3F" w:rsidP="00EB3426">
      <w:pPr>
        <w:pStyle w:val="JuLista"/>
      </w:pPr>
    </w:p>
    <w:p w:rsidR="00EB3426" w:rsidRPr="005E0C15" w:rsidRDefault="00BA4A2B" w:rsidP="00EB3426">
      <w:pPr>
        <w:pStyle w:val="JuList"/>
      </w:pPr>
      <w:r w:rsidRPr="005E0C15">
        <w:t>5</w:t>
      </w:r>
      <w:r w:rsidR="00014566" w:rsidRPr="005E0C15">
        <w:t>.  </w:t>
      </w:r>
      <w:r w:rsidR="00460831" w:rsidRPr="005E0C15">
        <w:rPr>
          <w:i/>
        </w:rPr>
        <w:t>Oddala</w:t>
      </w:r>
      <w:r w:rsidR="00014566" w:rsidRPr="005E0C15">
        <w:rPr>
          <w:color w:val="000000"/>
        </w:rPr>
        <w:t xml:space="preserve"> </w:t>
      </w:r>
      <w:r w:rsidR="00460831" w:rsidRPr="005E0C15">
        <w:t>pozostałą część wniosku skarżącego o</w:t>
      </w:r>
      <w:r w:rsidR="005E0C15" w:rsidRPr="005E0C15">
        <w:t xml:space="preserve"> słuszne </w:t>
      </w:r>
      <w:r w:rsidR="00460831" w:rsidRPr="005E0C15">
        <w:t xml:space="preserve">zadośćuczynienie. </w:t>
      </w:r>
    </w:p>
    <w:p w:rsidR="00460831" w:rsidRPr="005E0C15" w:rsidRDefault="00460831" w:rsidP="00460831">
      <w:pPr>
        <w:pStyle w:val="JuParaLast"/>
      </w:pPr>
      <w:r w:rsidRPr="005E0C15">
        <w:t xml:space="preserve">Sporządzono w języku angielskim oraz obwieszczono pisemnie dnia 1 czerwca 2017 r., zgodnie z Regułą 77 </w:t>
      </w:r>
      <w:r w:rsidR="00FC36DE" w:rsidRPr="005E0C15">
        <w:rPr>
          <w:rFonts w:cstheme="minorHAnsi"/>
        </w:rPr>
        <w:t>§</w:t>
      </w:r>
      <w:r w:rsidRPr="005E0C15">
        <w:t xml:space="preserve"> 2 i 3 Regulaminu Trybunału.</w:t>
      </w:r>
    </w:p>
    <w:p w:rsidR="00014566" w:rsidRPr="00DC20F0" w:rsidRDefault="00014566" w:rsidP="00EB3426">
      <w:pPr>
        <w:pStyle w:val="JuSigned"/>
        <w:tabs>
          <w:tab w:val="clear" w:pos="851"/>
          <w:tab w:val="clear" w:pos="6407"/>
          <w:tab w:val="center" w:pos="993"/>
          <w:tab w:val="center" w:pos="6096"/>
        </w:tabs>
        <w:rPr>
          <w:lang w:val="fr-BE"/>
        </w:rPr>
      </w:pPr>
      <w:r w:rsidRPr="005E0C15">
        <w:tab/>
      </w:r>
      <w:r w:rsidR="00D4461D" w:rsidRPr="00DC20F0">
        <w:rPr>
          <w:lang w:val="fr-BE"/>
        </w:rPr>
        <w:t>Abel Campos</w:t>
      </w:r>
      <w:r w:rsidRPr="00DC20F0">
        <w:rPr>
          <w:lang w:val="fr-BE"/>
        </w:rPr>
        <w:tab/>
      </w:r>
      <w:r w:rsidR="00D4461D" w:rsidRPr="00DC20F0">
        <w:rPr>
          <w:szCs w:val="24"/>
          <w:lang w:val="fr-BE"/>
        </w:rPr>
        <w:t>Linos-Alexandre</w:t>
      </w:r>
      <w:r w:rsidR="007D35EF" w:rsidRPr="00DC20F0">
        <w:rPr>
          <w:szCs w:val="24"/>
          <w:lang w:val="fr-BE"/>
        </w:rPr>
        <w:t xml:space="preserve"> Sicilianos</w:t>
      </w:r>
      <w:r w:rsidR="00317B16" w:rsidRPr="00DC20F0">
        <w:rPr>
          <w:szCs w:val="24"/>
          <w:lang w:val="fr-BE"/>
        </w:rPr>
        <w:br/>
      </w:r>
      <w:r w:rsidRPr="00DC20F0">
        <w:rPr>
          <w:lang w:val="fr-BE"/>
        </w:rPr>
        <w:tab/>
      </w:r>
      <w:r w:rsidR="000B72B8" w:rsidRPr="00DC20F0">
        <w:rPr>
          <w:iCs/>
          <w:lang w:val="fr-BE"/>
        </w:rPr>
        <w:t>Kanclerz</w:t>
      </w:r>
      <w:r w:rsidRPr="00DC20F0">
        <w:rPr>
          <w:lang w:val="fr-BE"/>
        </w:rPr>
        <w:tab/>
      </w:r>
      <w:r w:rsidR="000B72B8" w:rsidRPr="00DC20F0">
        <w:rPr>
          <w:lang w:val="fr-BE"/>
        </w:rPr>
        <w:t>Przewodniczący</w:t>
      </w:r>
    </w:p>
    <w:p w:rsidR="00EB3426" w:rsidRPr="00DC20F0" w:rsidRDefault="00EB3426" w:rsidP="00EB3426">
      <w:pPr>
        <w:pStyle w:val="JuParaLast"/>
        <w:rPr>
          <w:lang w:val="fr-BE"/>
        </w:rPr>
      </w:pPr>
    </w:p>
    <w:p w:rsidR="00EB3426" w:rsidRPr="00DC20F0" w:rsidRDefault="00EB3426" w:rsidP="00EB3426">
      <w:pPr>
        <w:pStyle w:val="ECHRPara"/>
        <w:rPr>
          <w:lang w:val="fr-BE"/>
        </w:rPr>
      </w:pPr>
    </w:p>
    <w:sectPr w:rsidR="00EB3426" w:rsidRPr="00DC20F0" w:rsidSect="00CC015D">
      <w:headerReference w:type="even" r:id="rId14"/>
      <w:headerReference w:type="default" r:id="rId15"/>
      <w:footnotePr>
        <w:numRestart w:val="eachPage"/>
      </w:footnotePr>
      <w:pgSz w:w="11906" w:h="16838" w:code="9"/>
      <w:pgMar w:top="2274" w:right="2274" w:bottom="1985"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AF4" w:rsidRDefault="00616AF4" w:rsidP="00014566">
      <w:r>
        <w:separator/>
      </w:r>
    </w:p>
  </w:endnote>
  <w:endnote w:type="continuationSeparator" w:id="0">
    <w:p w:rsidR="00616AF4" w:rsidRDefault="00616AF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Default="00674E5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Default="00674E5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Pr="00150BFA" w:rsidRDefault="00674E55" w:rsidP="002F0884">
    <w:pPr>
      <w:jc w:val="center"/>
    </w:pPr>
    <w:r>
      <w:rPr>
        <w:noProof/>
        <w:lang w:eastAsia="pl-PL"/>
      </w:rPr>
      <w:drawing>
        <wp:inline distT="0" distB="0" distL="0" distR="0" wp14:anchorId="3C672DD9" wp14:editId="5D56B59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74E55" w:rsidRDefault="00674E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AF4" w:rsidRDefault="00616AF4" w:rsidP="00014566">
      <w:r>
        <w:separator/>
      </w:r>
    </w:p>
  </w:footnote>
  <w:footnote w:type="continuationSeparator" w:id="0">
    <w:p w:rsidR="00616AF4" w:rsidRDefault="00616AF4"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Default="00674E5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Pr="00E12EC7" w:rsidRDefault="00674E55" w:rsidP="00E12EC7">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Pr="00A45145" w:rsidRDefault="00674E55" w:rsidP="002F0884">
    <w:pPr>
      <w:jc w:val="center"/>
    </w:pPr>
    <w:r>
      <w:rPr>
        <w:noProof/>
        <w:lang w:eastAsia="pl-PL"/>
      </w:rPr>
      <w:drawing>
        <wp:inline distT="0" distB="0" distL="0" distR="0" wp14:anchorId="2960CF59" wp14:editId="01FF5B8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74E55" w:rsidRDefault="00674E55">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Pr="00987F3F" w:rsidRDefault="00674E55" w:rsidP="00EE1DA9">
    <w:pPr>
      <w:pStyle w:val="ECHRHeader"/>
    </w:pPr>
    <w:r>
      <w:rPr>
        <w:rStyle w:val="Numerstrony"/>
        <w:szCs w:val="18"/>
        <w:lang w:val="en-GB"/>
      </w:rPr>
      <w:fldChar w:fldCharType="begin"/>
    </w:r>
    <w:r w:rsidRPr="00987F3F">
      <w:rPr>
        <w:rStyle w:val="Numerstrony"/>
        <w:szCs w:val="18"/>
      </w:rPr>
      <w:instrText xml:space="preserve"> PAGE </w:instrText>
    </w:r>
    <w:r>
      <w:rPr>
        <w:rStyle w:val="Numerstrony"/>
        <w:szCs w:val="18"/>
        <w:lang w:val="en-GB"/>
      </w:rPr>
      <w:fldChar w:fldCharType="separate"/>
    </w:r>
    <w:r w:rsidR="008D2344">
      <w:rPr>
        <w:rStyle w:val="Numerstrony"/>
        <w:noProof/>
        <w:szCs w:val="18"/>
      </w:rPr>
      <w:t>2</w:t>
    </w:r>
    <w:r>
      <w:rPr>
        <w:rStyle w:val="Numerstrony"/>
        <w:szCs w:val="18"/>
        <w:lang w:val="en-GB"/>
      </w:rPr>
      <w:fldChar w:fldCharType="end"/>
    </w:r>
    <w:r w:rsidRPr="00987F3F">
      <w:tab/>
      <w:t>WYROK W SPRAWIE DEJNEK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E55" w:rsidRPr="00987F3F" w:rsidRDefault="00674E55" w:rsidP="00D60D87">
    <w:pPr>
      <w:pStyle w:val="ECHRHeader"/>
    </w:pPr>
    <w:r w:rsidRPr="00D60D87">
      <w:rPr>
        <w:lang w:val="en-GB"/>
      </w:rPr>
      <w:tab/>
    </w:r>
    <w:r w:rsidRPr="00987F3F">
      <w:t>WYROK W SPRAWIE DEJNEK przeciwko POLSCE</w:t>
    </w:r>
    <w:r w:rsidRPr="00987F3F">
      <w:tab/>
    </w:r>
    <w:r>
      <w:rPr>
        <w:rStyle w:val="Numerstrony"/>
        <w:szCs w:val="18"/>
        <w:lang w:val="en-GB"/>
      </w:rPr>
      <w:fldChar w:fldCharType="begin"/>
    </w:r>
    <w:r w:rsidRPr="00987F3F">
      <w:rPr>
        <w:rStyle w:val="Numerstrony"/>
        <w:szCs w:val="18"/>
      </w:rPr>
      <w:instrText xml:space="preserve"> PAGE </w:instrText>
    </w:r>
    <w:r>
      <w:rPr>
        <w:rStyle w:val="Numerstrony"/>
        <w:szCs w:val="18"/>
        <w:lang w:val="en-GB"/>
      </w:rPr>
      <w:fldChar w:fldCharType="separate"/>
    </w:r>
    <w:r w:rsidR="008D2344">
      <w:rPr>
        <w:rStyle w:val="Numerstrony"/>
        <w:noProof/>
        <w:szCs w:val="18"/>
      </w:rPr>
      <w:t>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0EC5"/>
    <w:rsid w:val="000010ED"/>
    <w:rsid w:val="000041F8"/>
    <w:rsid w:val="000042A8"/>
    <w:rsid w:val="00004308"/>
    <w:rsid w:val="00005BF0"/>
    <w:rsid w:val="00007154"/>
    <w:rsid w:val="000103AE"/>
    <w:rsid w:val="000108E6"/>
    <w:rsid w:val="00011D69"/>
    <w:rsid w:val="00012AD3"/>
    <w:rsid w:val="00014566"/>
    <w:rsid w:val="00015C2D"/>
    <w:rsid w:val="00015F00"/>
    <w:rsid w:val="000164E3"/>
    <w:rsid w:val="00022470"/>
    <w:rsid w:val="00022C1D"/>
    <w:rsid w:val="00023662"/>
    <w:rsid w:val="00026F64"/>
    <w:rsid w:val="00034987"/>
    <w:rsid w:val="00035679"/>
    <w:rsid w:val="00035D26"/>
    <w:rsid w:val="000405CB"/>
    <w:rsid w:val="00045A5F"/>
    <w:rsid w:val="00050CE4"/>
    <w:rsid w:val="00050EF4"/>
    <w:rsid w:val="000602DF"/>
    <w:rsid w:val="00061B05"/>
    <w:rsid w:val="00062973"/>
    <w:rsid w:val="00062D5D"/>
    <w:rsid w:val="000632D5"/>
    <w:rsid w:val="000634C4"/>
    <w:rsid w:val="000644EE"/>
    <w:rsid w:val="00065840"/>
    <w:rsid w:val="00066B73"/>
    <w:rsid w:val="00070D8F"/>
    <w:rsid w:val="000734D6"/>
    <w:rsid w:val="000736CE"/>
    <w:rsid w:val="00082E9B"/>
    <w:rsid w:val="000856D7"/>
    <w:rsid w:val="000925AD"/>
    <w:rsid w:val="00092AB6"/>
    <w:rsid w:val="00092EA0"/>
    <w:rsid w:val="000933B6"/>
    <w:rsid w:val="000A08CF"/>
    <w:rsid w:val="000A24EB"/>
    <w:rsid w:val="000B0478"/>
    <w:rsid w:val="000B1243"/>
    <w:rsid w:val="000B15CB"/>
    <w:rsid w:val="000B6923"/>
    <w:rsid w:val="000B70E8"/>
    <w:rsid w:val="000B72B8"/>
    <w:rsid w:val="000C033C"/>
    <w:rsid w:val="000C2F51"/>
    <w:rsid w:val="000C5F3C"/>
    <w:rsid w:val="000C6DA7"/>
    <w:rsid w:val="000C6DCC"/>
    <w:rsid w:val="000D47AA"/>
    <w:rsid w:val="000D721F"/>
    <w:rsid w:val="000D7545"/>
    <w:rsid w:val="000E0625"/>
    <w:rsid w:val="000E069B"/>
    <w:rsid w:val="000E0E82"/>
    <w:rsid w:val="000E1DC5"/>
    <w:rsid w:val="000E223F"/>
    <w:rsid w:val="000E7D45"/>
    <w:rsid w:val="000F7851"/>
    <w:rsid w:val="001015F5"/>
    <w:rsid w:val="00102FD3"/>
    <w:rsid w:val="00103F84"/>
    <w:rsid w:val="00104E23"/>
    <w:rsid w:val="00110133"/>
    <w:rsid w:val="00111B0C"/>
    <w:rsid w:val="00112EF0"/>
    <w:rsid w:val="0011588C"/>
    <w:rsid w:val="0011589D"/>
    <w:rsid w:val="00116735"/>
    <w:rsid w:val="001204BE"/>
    <w:rsid w:val="00120D6C"/>
    <w:rsid w:val="0012312D"/>
    <w:rsid w:val="0012558E"/>
    <w:rsid w:val="001257EC"/>
    <w:rsid w:val="00126F34"/>
    <w:rsid w:val="00131FF0"/>
    <w:rsid w:val="00132C6A"/>
    <w:rsid w:val="00133D33"/>
    <w:rsid w:val="00134029"/>
    <w:rsid w:val="00134D64"/>
    <w:rsid w:val="00135A30"/>
    <w:rsid w:val="0013612C"/>
    <w:rsid w:val="00137FF6"/>
    <w:rsid w:val="0014142C"/>
    <w:rsid w:val="00141650"/>
    <w:rsid w:val="00162A12"/>
    <w:rsid w:val="00163384"/>
    <w:rsid w:val="00164FE7"/>
    <w:rsid w:val="00166530"/>
    <w:rsid w:val="00166C19"/>
    <w:rsid w:val="00181FCB"/>
    <w:rsid w:val="001832BD"/>
    <w:rsid w:val="00186E34"/>
    <w:rsid w:val="001943B5"/>
    <w:rsid w:val="00195134"/>
    <w:rsid w:val="001A0A9A"/>
    <w:rsid w:val="001A145B"/>
    <w:rsid w:val="001A3369"/>
    <w:rsid w:val="001A39E1"/>
    <w:rsid w:val="001A674C"/>
    <w:rsid w:val="001B3B24"/>
    <w:rsid w:val="001C0F98"/>
    <w:rsid w:val="001C2A42"/>
    <w:rsid w:val="001C363F"/>
    <w:rsid w:val="001C487B"/>
    <w:rsid w:val="001D1914"/>
    <w:rsid w:val="001D318B"/>
    <w:rsid w:val="001D63ED"/>
    <w:rsid w:val="001D7348"/>
    <w:rsid w:val="001E035B"/>
    <w:rsid w:val="001E0961"/>
    <w:rsid w:val="001E3EAE"/>
    <w:rsid w:val="001E61E5"/>
    <w:rsid w:val="001E6F32"/>
    <w:rsid w:val="001F2145"/>
    <w:rsid w:val="001F37BB"/>
    <w:rsid w:val="001F52A2"/>
    <w:rsid w:val="001F6262"/>
    <w:rsid w:val="001F67B0"/>
    <w:rsid w:val="001F7B3D"/>
    <w:rsid w:val="002051D2"/>
    <w:rsid w:val="00205F9F"/>
    <w:rsid w:val="002060B5"/>
    <w:rsid w:val="00206A4B"/>
    <w:rsid w:val="00210338"/>
    <w:rsid w:val="002115FC"/>
    <w:rsid w:val="002133F8"/>
    <w:rsid w:val="0021423C"/>
    <w:rsid w:val="00217745"/>
    <w:rsid w:val="00222C69"/>
    <w:rsid w:val="002267FD"/>
    <w:rsid w:val="00230D00"/>
    <w:rsid w:val="002313B3"/>
    <w:rsid w:val="00231DF7"/>
    <w:rsid w:val="00231FD1"/>
    <w:rsid w:val="002339E0"/>
    <w:rsid w:val="00233CF8"/>
    <w:rsid w:val="0023575D"/>
    <w:rsid w:val="00237148"/>
    <w:rsid w:val="00240C05"/>
    <w:rsid w:val="00241BBB"/>
    <w:rsid w:val="0024222D"/>
    <w:rsid w:val="00243AB2"/>
    <w:rsid w:val="00244B0E"/>
    <w:rsid w:val="00244E99"/>
    <w:rsid w:val="00244F6C"/>
    <w:rsid w:val="002453C9"/>
    <w:rsid w:val="0024607F"/>
    <w:rsid w:val="002532C5"/>
    <w:rsid w:val="00253772"/>
    <w:rsid w:val="00256858"/>
    <w:rsid w:val="00256E88"/>
    <w:rsid w:val="0026095E"/>
    <w:rsid w:val="00260C03"/>
    <w:rsid w:val="0026178F"/>
    <w:rsid w:val="0026540E"/>
    <w:rsid w:val="00275123"/>
    <w:rsid w:val="00282240"/>
    <w:rsid w:val="0028572A"/>
    <w:rsid w:val="00287EA7"/>
    <w:rsid w:val="00292CAF"/>
    <w:rsid w:val="002948AD"/>
    <w:rsid w:val="00294C05"/>
    <w:rsid w:val="00294C92"/>
    <w:rsid w:val="00296743"/>
    <w:rsid w:val="002A01CC"/>
    <w:rsid w:val="002A0C4D"/>
    <w:rsid w:val="002A275A"/>
    <w:rsid w:val="002A49AC"/>
    <w:rsid w:val="002A61B1"/>
    <w:rsid w:val="002A663C"/>
    <w:rsid w:val="002B16C3"/>
    <w:rsid w:val="002B3BAC"/>
    <w:rsid w:val="002B444B"/>
    <w:rsid w:val="002B5887"/>
    <w:rsid w:val="002C061F"/>
    <w:rsid w:val="002C0692"/>
    <w:rsid w:val="002C0E27"/>
    <w:rsid w:val="002C3040"/>
    <w:rsid w:val="002C6AB3"/>
    <w:rsid w:val="002D022D"/>
    <w:rsid w:val="002D1D55"/>
    <w:rsid w:val="002D24BB"/>
    <w:rsid w:val="002F0884"/>
    <w:rsid w:val="002F2AF7"/>
    <w:rsid w:val="002F4518"/>
    <w:rsid w:val="002F4F52"/>
    <w:rsid w:val="002F523A"/>
    <w:rsid w:val="002F7E1C"/>
    <w:rsid w:val="00301A75"/>
    <w:rsid w:val="00302120"/>
    <w:rsid w:val="00302F70"/>
    <w:rsid w:val="0030336F"/>
    <w:rsid w:val="0030375E"/>
    <w:rsid w:val="00312A30"/>
    <w:rsid w:val="00314D1C"/>
    <w:rsid w:val="00317B16"/>
    <w:rsid w:val="00320F72"/>
    <w:rsid w:val="00321AE0"/>
    <w:rsid w:val="0032463E"/>
    <w:rsid w:val="00326224"/>
    <w:rsid w:val="00326EDB"/>
    <w:rsid w:val="003304DC"/>
    <w:rsid w:val="00337EE4"/>
    <w:rsid w:val="0034022E"/>
    <w:rsid w:val="00340FFD"/>
    <w:rsid w:val="00342C1A"/>
    <w:rsid w:val="003506B1"/>
    <w:rsid w:val="00356AC7"/>
    <w:rsid w:val="0036016B"/>
    <w:rsid w:val="003609FA"/>
    <w:rsid w:val="00360F10"/>
    <w:rsid w:val="003625E5"/>
    <w:rsid w:val="00364359"/>
    <w:rsid w:val="003710C8"/>
    <w:rsid w:val="00371C3E"/>
    <w:rsid w:val="003722AE"/>
    <w:rsid w:val="003750BE"/>
    <w:rsid w:val="00387022"/>
    <w:rsid w:val="00387B9D"/>
    <w:rsid w:val="00387E72"/>
    <w:rsid w:val="00392136"/>
    <w:rsid w:val="00392675"/>
    <w:rsid w:val="0039364F"/>
    <w:rsid w:val="00396686"/>
    <w:rsid w:val="0039778E"/>
    <w:rsid w:val="003A4DE4"/>
    <w:rsid w:val="003A5898"/>
    <w:rsid w:val="003B08A0"/>
    <w:rsid w:val="003B4941"/>
    <w:rsid w:val="003C1676"/>
    <w:rsid w:val="003C5714"/>
    <w:rsid w:val="003C6B9F"/>
    <w:rsid w:val="003C6E2A"/>
    <w:rsid w:val="003D0299"/>
    <w:rsid w:val="003D103D"/>
    <w:rsid w:val="003D384B"/>
    <w:rsid w:val="003D6C80"/>
    <w:rsid w:val="003E6D80"/>
    <w:rsid w:val="003F05FA"/>
    <w:rsid w:val="003F244A"/>
    <w:rsid w:val="003F30B8"/>
    <w:rsid w:val="003F4B31"/>
    <w:rsid w:val="003F4C45"/>
    <w:rsid w:val="003F5F7B"/>
    <w:rsid w:val="003F7D64"/>
    <w:rsid w:val="00401965"/>
    <w:rsid w:val="004049BD"/>
    <w:rsid w:val="00407F06"/>
    <w:rsid w:val="00410680"/>
    <w:rsid w:val="00413E16"/>
    <w:rsid w:val="00414300"/>
    <w:rsid w:val="0041780B"/>
    <w:rsid w:val="00425C67"/>
    <w:rsid w:val="00427E7A"/>
    <w:rsid w:val="00436307"/>
    <w:rsid w:val="0043658D"/>
    <w:rsid w:val="00436C49"/>
    <w:rsid w:val="004430DB"/>
    <w:rsid w:val="00445366"/>
    <w:rsid w:val="00447F5B"/>
    <w:rsid w:val="004502F7"/>
    <w:rsid w:val="00451CB1"/>
    <w:rsid w:val="00460831"/>
    <w:rsid w:val="00461DB0"/>
    <w:rsid w:val="0046328F"/>
    <w:rsid w:val="00463926"/>
    <w:rsid w:val="004646E0"/>
    <w:rsid w:val="00464C9A"/>
    <w:rsid w:val="00464FEB"/>
    <w:rsid w:val="00473192"/>
    <w:rsid w:val="0047457A"/>
    <w:rsid w:val="0047487F"/>
    <w:rsid w:val="00474F3D"/>
    <w:rsid w:val="00476FE5"/>
    <w:rsid w:val="00477E3A"/>
    <w:rsid w:val="00483E5F"/>
    <w:rsid w:val="00485C36"/>
    <w:rsid w:val="00485FF9"/>
    <w:rsid w:val="00487489"/>
    <w:rsid w:val="004907F0"/>
    <w:rsid w:val="0049140B"/>
    <w:rsid w:val="00491BCE"/>
    <w:rsid w:val="004923A5"/>
    <w:rsid w:val="00492D2A"/>
    <w:rsid w:val="00494291"/>
    <w:rsid w:val="0049490D"/>
    <w:rsid w:val="00496BFB"/>
    <w:rsid w:val="004971B0"/>
    <w:rsid w:val="004A15C7"/>
    <w:rsid w:val="004A29E5"/>
    <w:rsid w:val="004A478A"/>
    <w:rsid w:val="004B013B"/>
    <w:rsid w:val="004B112B"/>
    <w:rsid w:val="004B1168"/>
    <w:rsid w:val="004B19E1"/>
    <w:rsid w:val="004C01E4"/>
    <w:rsid w:val="004C086C"/>
    <w:rsid w:val="004C1F56"/>
    <w:rsid w:val="004C27BC"/>
    <w:rsid w:val="004C319E"/>
    <w:rsid w:val="004D15F3"/>
    <w:rsid w:val="004D3F61"/>
    <w:rsid w:val="004D5311"/>
    <w:rsid w:val="004D5DCC"/>
    <w:rsid w:val="004E0396"/>
    <w:rsid w:val="004E0C4E"/>
    <w:rsid w:val="004E4E78"/>
    <w:rsid w:val="004F10AF"/>
    <w:rsid w:val="004F11A4"/>
    <w:rsid w:val="004F2389"/>
    <w:rsid w:val="004F304D"/>
    <w:rsid w:val="004F4879"/>
    <w:rsid w:val="004F61BE"/>
    <w:rsid w:val="004F66B1"/>
    <w:rsid w:val="00505FFA"/>
    <w:rsid w:val="00511572"/>
    <w:rsid w:val="00511C07"/>
    <w:rsid w:val="0051272A"/>
    <w:rsid w:val="005151A1"/>
    <w:rsid w:val="005173A6"/>
    <w:rsid w:val="00520BAA"/>
    <w:rsid w:val="0052468C"/>
    <w:rsid w:val="00525208"/>
    <w:rsid w:val="00525749"/>
    <w:rsid w:val="005257A5"/>
    <w:rsid w:val="005264C0"/>
    <w:rsid w:val="00526A8A"/>
    <w:rsid w:val="00531DF2"/>
    <w:rsid w:val="005442EE"/>
    <w:rsid w:val="0054599E"/>
    <w:rsid w:val="00545F15"/>
    <w:rsid w:val="00546728"/>
    <w:rsid w:val="00547353"/>
    <w:rsid w:val="005474E7"/>
    <w:rsid w:val="005508E3"/>
    <w:rsid w:val="005512A3"/>
    <w:rsid w:val="005578CE"/>
    <w:rsid w:val="00562781"/>
    <w:rsid w:val="00563E83"/>
    <w:rsid w:val="0057204B"/>
    <w:rsid w:val="0057271C"/>
    <w:rsid w:val="00572845"/>
    <w:rsid w:val="00580E3B"/>
    <w:rsid w:val="00584136"/>
    <w:rsid w:val="005874FB"/>
    <w:rsid w:val="00590477"/>
    <w:rsid w:val="00592772"/>
    <w:rsid w:val="00592F4B"/>
    <w:rsid w:val="0059574A"/>
    <w:rsid w:val="005A1B9B"/>
    <w:rsid w:val="005A6751"/>
    <w:rsid w:val="005A7479"/>
    <w:rsid w:val="005B092E"/>
    <w:rsid w:val="005B152C"/>
    <w:rsid w:val="005B1EE0"/>
    <w:rsid w:val="005B2B0B"/>
    <w:rsid w:val="005B2B24"/>
    <w:rsid w:val="005B4425"/>
    <w:rsid w:val="005B4B94"/>
    <w:rsid w:val="005B538D"/>
    <w:rsid w:val="005B67E4"/>
    <w:rsid w:val="005B6CE3"/>
    <w:rsid w:val="005C0724"/>
    <w:rsid w:val="005C3EE8"/>
    <w:rsid w:val="005C3EFA"/>
    <w:rsid w:val="005D1AC0"/>
    <w:rsid w:val="005D34F9"/>
    <w:rsid w:val="005D4190"/>
    <w:rsid w:val="005D552D"/>
    <w:rsid w:val="005D67A3"/>
    <w:rsid w:val="005D6BC9"/>
    <w:rsid w:val="005E0C15"/>
    <w:rsid w:val="005E2988"/>
    <w:rsid w:val="005E2A43"/>
    <w:rsid w:val="005E3085"/>
    <w:rsid w:val="005E479B"/>
    <w:rsid w:val="005E5B9E"/>
    <w:rsid w:val="005F4D87"/>
    <w:rsid w:val="005F51E1"/>
    <w:rsid w:val="005F5A1A"/>
    <w:rsid w:val="006005A7"/>
    <w:rsid w:val="00602D8B"/>
    <w:rsid w:val="00611C80"/>
    <w:rsid w:val="00616AF4"/>
    <w:rsid w:val="00620692"/>
    <w:rsid w:val="006242CA"/>
    <w:rsid w:val="00625FB0"/>
    <w:rsid w:val="00627507"/>
    <w:rsid w:val="0063341A"/>
    <w:rsid w:val="00633717"/>
    <w:rsid w:val="00633CAA"/>
    <w:rsid w:val="006344E1"/>
    <w:rsid w:val="00641D92"/>
    <w:rsid w:val="00642531"/>
    <w:rsid w:val="00642AD2"/>
    <w:rsid w:val="006545C4"/>
    <w:rsid w:val="00654A53"/>
    <w:rsid w:val="0065617A"/>
    <w:rsid w:val="006603ED"/>
    <w:rsid w:val="006616BE"/>
    <w:rsid w:val="00661971"/>
    <w:rsid w:val="00661CE8"/>
    <w:rsid w:val="006623D9"/>
    <w:rsid w:val="0066550C"/>
    <w:rsid w:val="006716F2"/>
    <w:rsid w:val="00674E55"/>
    <w:rsid w:val="00682BF2"/>
    <w:rsid w:val="006847D7"/>
    <w:rsid w:val="006859CE"/>
    <w:rsid w:val="006911B7"/>
    <w:rsid w:val="00691270"/>
    <w:rsid w:val="00694BA8"/>
    <w:rsid w:val="00695B56"/>
    <w:rsid w:val="006A037C"/>
    <w:rsid w:val="006A05E5"/>
    <w:rsid w:val="006A21D2"/>
    <w:rsid w:val="006A36F4"/>
    <w:rsid w:val="006A406F"/>
    <w:rsid w:val="006A5D3A"/>
    <w:rsid w:val="006B4074"/>
    <w:rsid w:val="006B77D9"/>
    <w:rsid w:val="006C1090"/>
    <w:rsid w:val="006C23D4"/>
    <w:rsid w:val="006C4B01"/>
    <w:rsid w:val="006C7BB0"/>
    <w:rsid w:val="006D06AA"/>
    <w:rsid w:val="006D0B38"/>
    <w:rsid w:val="006D0E30"/>
    <w:rsid w:val="006D1E21"/>
    <w:rsid w:val="006D3237"/>
    <w:rsid w:val="006D4F5C"/>
    <w:rsid w:val="006D5634"/>
    <w:rsid w:val="006E2E37"/>
    <w:rsid w:val="006E3CF1"/>
    <w:rsid w:val="006E41C0"/>
    <w:rsid w:val="006E7E80"/>
    <w:rsid w:val="006F1DC6"/>
    <w:rsid w:val="006F1DDA"/>
    <w:rsid w:val="006F1DF9"/>
    <w:rsid w:val="006F24DB"/>
    <w:rsid w:val="006F48CA"/>
    <w:rsid w:val="006F4CC4"/>
    <w:rsid w:val="006F64DD"/>
    <w:rsid w:val="00701C69"/>
    <w:rsid w:val="00702FE5"/>
    <w:rsid w:val="0070773A"/>
    <w:rsid w:val="00713B6E"/>
    <w:rsid w:val="00715127"/>
    <w:rsid w:val="00715E8E"/>
    <w:rsid w:val="00717098"/>
    <w:rsid w:val="00717F92"/>
    <w:rsid w:val="00720C98"/>
    <w:rsid w:val="007223AB"/>
    <w:rsid w:val="00723580"/>
    <w:rsid w:val="00723755"/>
    <w:rsid w:val="0073136C"/>
    <w:rsid w:val="00731F0F"/>
    <w:rsid w:val="00733250"/>
    <w:rsid w:val="00741404"/>
    <w:rsid w:val="007449E5"/>
    <w:rsid w:val="00745F06"/>
    <w:rsid w:val="00746C5A"/>
    <w:rsid w:val="00747FF0"/>
    <w:rsid w:val="0075429A"/>
    <w:rsid w:val="00764D4E"/>
    <w:rsid w:val="00765A1F"/>
    <w:rsid w:val="00773C3E"/>
    <w:rsid w:val="00775699"/>
    <w:rsid w:val="00775B6D"/>
    <w:rsid w:val="00776D68"/>
    <w:rsid w:val="007850EE"/>
    <w:rsid w:val="0078510D"/>
    <w:rsid w:val="00785811"/>
    <w:rsid w:val="00785B95"/>
    <w:rsid w:val="007908D6"/>
    <w:rsid w:val="00790E96"/>
    <w:rsid w:val="00793366"/>
    <w:rsid w:val="00793785"/>
    <w:rsid w:val="00794FBF"/>
    <w:rsid w:val="00797344"/>
    <w:rsid w:val="007A716F"/>
    <w:rsid w:val="007A77AC"/>
    <w:rsid w:val="007B01EB"/>
    <w:rsid w:val="007B270A"/>
    <w:rsid w:val="007C0695"/>
    <w:rsid w:val="007C419A"/>
    <w:rsid w:val="007C4CC8"/>
    <w:rsid w:val="007C5426"/>
    <w:rsid w:val="007C5798"/>
    <w:rsid w:val="007D35EF"/>
    <w:rsid w:val="007D4832"/>
    <w:rsid w:val="007D573A"/>
    <w:rsid w:val="007D6A90"/>
    <w:rsid w:val="007E21B2"/>
    <w:rsid w:val="007E2C4E"/>
    <w:rsid w:val="007E38B3"/>
    <w:rsid w:val="007F1905"/>
    <w:rsid w:val="00800F27"/>
    <w:rsid w:val="00801300"/>
    <w:rsid w:val="00802C64"/>
    <w:rsid w:val="00805E52"/>
    <w:rsid w:val="008061D0"/>
    <w:rsid w:val="00806A12"/>
    <w:rsid w:val="00810B38"/>
    <w:rsid w:val="00811A3B"/>
    <w:rsid w:val="008204C7"/>
    <w:rsid w:val="00820992"/>
    <w:rsid w:val="008234CD"/>
    <w:rsid w:val="00823602"/>
    <w:rsid w:val="008243B0"/>
    <w:rsid w:val="0082440A"/>
    <w:rsid w:val="008255F5"/>
    <w:rsid w:val="0083014E"/>
    <w:rsid w:val="0083214A"/>
    <w:rsid w:val="00834220"/>
    <w:rsid w:val="008343F4"/>
    <w:rsid w:val="0084082A"/>
    <w:rsid w:val="00845723"/>
    <w:rsid w:val="00846FC0"/>
    <w:rsid w:val="00851EF9"/>
    <w:rsid w:val="00857780"/>
    <w:rsid w:val="008577FD"/>
    <w:rsid w:val="00860B03"/>
    <w:rsid w:val="0086497A"/>
    <w:rsid w:val="008661F8"/>
    <w:rsid w:val="00870DD2"/>
    <w:rsid w:val="008713A1"/>
    <w:rsid w:val="00874A07"/>
    <w:rsid w:val="008754AB"/>
    <w:rsid w:val="00875DEC"/>
    <w:rsid w:val="0088060C"/>
    <w:rsid w:val="0088082E"/>
    <w:rsid w:val="00887D9F"/>
    <w:rsid w:val="00892C63"/>
    <w:rsid w:val="00893576"/>
    <w:rsid w:val="00893E73"/>
    <w:rsid w:val="008A43C4"/>
    <w:rsid w:val="008A49D0"/>
    <w:rsid w:val="008A5670"/>
    <w:rsid w:val="008B02DC"/>
    <w:rsid w:val="008B32E3"/>
    <w:rsid w:val="008B57CE"/>
    <w:rsid w:val="008B57E3"/>
    <w:rsid w:val="008B659F"/>
    <w:rsid w:val="008C26DE"/>
    <w:rsid w:val="008C32EE"/>
    <w:rsid w:val="008C6E3D"/>
    <w:rsid w:val="008D148F"/>
    <w:rsid w:val="008D2225"/>
    <w:rsid w:val="008D2344"/>
    <w:rsid w:val="008D4752"/>
    <w:rsid w:val="008D47FB"/>
    <w:rsid w:val="008D4BC1"/>
    <w:rsid w:val="008D61A1"/>
    <w:rsid w:val="008E1D2E"/>
    <w:rsid w:val="008E271C"/>
    <w:rsid w:val="008E418E"/>
    <w:rsid w:val="008E5BC6"/>
    <w:rsid w:val="008E6A25"/>
    <w:rsid w:val="008F27A7"/>
    <w:rsid w:val="008F5193"/>
    <w:rsid w:val="008F737D"/>
    <w:rsid w:val="00900CB2"/>
    <w:rsid w:val="009013A7"/>
    <w:rsid w:val="009017FB"/>
    <w:rsid w:val="009017FC"/>
    <w:rsid w:val="00903B43"/>
    <w:rsid w:val="0090506B"/>
    <w:rsid w:val="009050C9"/>
    <w:rsid w:val="0090631E"/>
    <w:rsid w:val="009066FC"/>
    <w:rsid w:val="009140A3"/>
    <w:rsid w:val="009144A2"/>
    <w:rsid w:val="00914D1D"/>
    <w:rsid w:val="0091510C"/>
    <w:rsid w:val="00923331"/>
    <w:rsid w:val="009259AC"/>
    <w:rsid w:val="00926F20"/>
    <w:rsid w:val="00926F38"/>
    <w:rsid w:val="009272FC"/>
    <w:rsid w:val="009313A4"/>
    <w:rsid w:val="00932370"/>
    <w:rsid w:val="00934301"/>
    <w:rsid w:val="00936CD1"/>
    <w:rsid w:val="00936FFF"/>
    <w:rsid w:val="00940855"/>
    <w:rsid w:val="00941747"/>
    <w:rsid w:val="00941EFB"/>
    <w:rsid w:val="00947AFB"/>
    <w:rsid w:val="009517E9"/>
    <w:rsid w:val="00951D7D"/>
    <w:rsid w:val="00952C12"/>
    <w:rsid w:val="00960559"/>
    <w:rsid w:val="00961016"/>
    <w:rsid w:val="009630C7"/>
    <w:rsid w:val="00972B55"/>
    <w:rsid w:val="009743B7"/>
    <w:rsid w:val="00981BF1"/>
    <w:rsid w:val="0098228B"/>
    <w:rsid w:val="009828DA"/>
    <w:rsid w:val="00985BAB"/>
    <w:rsid w:val="00985BCC"/>
    <w:rsid w:val="00986562"/>
    <w:rsid w:val="00987F3F"/>
    <w:rsid w:val="00991427"/>
    <w:rsid w:val="00995876"/>
    <w:rsid w:val="00997F03"/>
    <w:rsid w:val="009A0C2D"/>
    <w:rsid w:val="009A46DF"/>
    <w:rsid w:val="009B1B5F"/>
    <w:rsid w:val="009B2EC2"/>
    <w:rsid w:val="009B3143"/>
    <w:rsid w:val="009B33BC"/>
    <w:rsid w:val="009B6673"/>
    <w:rsid w:val="009C191B"/>
    <w:rsid w:val="009C2BD6"/>
    <w:rsid w:val="009C45C3"/>
    <w:rsid w:val="009D6E98"/>
    <w:rsid w:val="009E1F32"/>
    <w:rsid w:val="009E5829"/>
    <w:rsid w:val="009E776C"/>
    <w:rsid w:val="009F01C2"/>
    <w:rsid w:val="00A04740"/>
    <w:rsid w:val="00A05A44"/>
    <w:rsid w:val="00A13B90"/>
    <w:rsid w:val="00A15228"/>
    <w:rsid w:val="00A15564"/>
    <w:rsid w:val="00A1726E"/>
    <w:rsid w:val="00A204CF"/>
    <w:rsid w:val="00A22DD3"/>
    <w:rsid w:val="00A23D49"/>
    <w:rsid w:val="00A27004"/>
    <w:rsid w:val="00A30C29"/>
    <w:rsid w:val="00A3364C"/>
    <w:rsid w:val="00A34DD6"/>
    <w:rsid w:val="00A36819"/>
    <w:rsid w:val="00A36989"/>
    <w:rsid w:val="00A43628"/>
    <w:rsid w:val="00A46292"/>
    <w:rsid w:val="00A54192"/>
    <w:rsid w:val="00A577E7"/>
    <w:rsid w:val="00A6035E"/>
    <w:rsid w:val="00A6144C"/>
    <w:rsid w:val="00A655C9"/>
    <w:rsid w:val="00A66617"/>
    <w:rsid w:val="00A671F8"/>
    <w:rsid w:val="00A673A4"/>
    <w:rsid w:val="00A724AE"/>
    <w:rsid w:val="00A73329"/>
    <w:rsid w:val="00A80584"/>
    <w:rsid w:val="00A82359"/>
    <w:rsid w:val="00A865D2"/>
    <w:rsid w:val="00A94C20"/>
    <w:rsid w:val="00A96ED6"/>
    <w:rsid w:val="00A97456"/>
    <w:rsid w:val="00AA1661"/>
    <w:rsid w:val="00AA227F"/>
    <w:rsid w:val="00AA3BC7"/>
    <w:rsid w:val="00AA754A"/>
    <w:rsid w:val="00AB099E"/>
    <w:rsid w:val="00AB30DC"/>
    <w:rsid w:val="00AB4328"/>
    <w:rsid w:val="00AB4656"/>
    <w:rsid w:val="00AB5FA0"/>
    <w:rsid w:val="00AB6F34"/>
    <w:rsid w:val="00AB7D38"/>
    <w:rsid w:val="00AC3478"/>
    <w:rsid w:val="00AC38F7"/>
    <w:rsid w:val="00AC437C"/>
    <w:rsid w:val="00AC5769"/>
    <w:rsid w:val="00AC79C0"/>
    <w:rsid w:val="00AD0354"/>
    <w:rsid w:val="00AD7F0B"/>
    <w:rsid w:val="00AE0A2E"/>
    <w:rsid w:val="00AE1FFC"/>
    <w:rsid w:val="00AE354C"/>
    <w:rsid w:val="00AF4B07"/>
    <w:rsid w:val="00AF6186"/>
    <w:rsid w:val="00AF6B88"/>
    <w:rsid w:val="00AF7A3A"/>
    <w:rsid w:val="00B12A11"/>
    <w:rsid w:val="00B140FB"/>
    <w:rsid w:val="00B160DB"/>
    <w:rsid w:val="00B2035F"/>
    <w:rsid w:val="00B20836"/>
    <w:rsid w:val="00B21EDB"/>
    <w:rsid w:val="00B22B03"/>
    <w:rsid w:val="00B235BB"/>
    <w:rsid w:val="00B251B1"/>
    <w:rsid w:val="00B27A44"/>
    <w:rsid w:val="00B27F29"/>
    <w:rsid w:val="00B30BBF"/>
    <w:rsid w:val="00B33C03"/>
    <w:rsid w:val="00B44E56"/>
    <w:rsid w:val="00B46543"/>
    <w:rsid w:val="00B47D33"/>
    <w:rsid w:val="00B51415"/>
    <w:rsid w:val="00B52647"/>
    <w:rsid w:val="00B52BE0"/>
    <w:rsid w:val="00B54133"/>
    <w:rsid w:val="00B54EEC"/>
    <w:rsid w:val="00B61D8A"/>
    <w:rsid w:val="00B62994"/>
    <w:rsid w:val="00B637B9"/>
    <w:rsid w:val="00B6414F"/>
    <w:rsid w:val="00B701ED"/>
    <w:rsid w:val="00B8086C"/>
    <w:rsid w:val="00B85411"/>
    <w:rsid w:val="00B861B4"/>
    <w:rsid w:val="00B86DFE"/>
    <w:rsid w:val="00B90990"/>
    <w:rsid w:val="00B9204A"/>
    <w:rsid w:val="00B92142"/>
    <w:rsid w:val="00B922FF"/>
    <w:rsid w:val="00B9281E"/>
    <w:rsid w:val="00B93925"/>
    <w:rsid w:val="00B93955"/>
    <w:rsid w:val="00B95187"/>
    <w:rsid w:val="00BA2D55"/>
    <w:rsid w:val="00BA4A2B"/>
    <w:rsid w:val="00BA71B1"/>
    <w:rsid w:val="00BA7B98"/>
    <w:rsid w:val="00BB0637"/>
    <w:rsid w:val="00BB345F"/>
    <w:rsid w:val="00BB4271"/>
    <w:rsid w:val="00BB5883"/>
    <w:rsid w:val="00BB68EA"/>
    <w:rsid w:val="00BC1C27"/>
    <w:rsid w:val="00BC6BBF"/>
    <w:rsid w:val="00BC7366"/>
    <w:rsid w:val="00BD1572"/>
    <w:rsid w:val="00BE14E3"/>
    <w:rsid w:val="00BE3774"/>
    <w:rsid w:val="00BE41E5"/>
    <w:rsid w:val="00BF0BBB"/>
    <w:rsid w:val="00BF1AC6"/>
    <w:rsid w:val="00BF332C"/>
    <w:rsid w:val="00BF3AB0"/>
    <w:rsid w:val="00BF4109"/>
    <w:rsid w:val="00BF41F1"/>
    <w:rsid w:val="00BF4CC3"/>
    <w:rsid w:val="00C01FE5"/>
    <w:rsid w:val="00C04930"/>
    <w:rsid w:val="00C054C7"/>
    <w:rsid w:val="00C057B5"/>
    <w:rsid w:val="00C14EC5"/>
    <w:rsid w:val="00C1799D"/>
    <w:rsid w:val="00C22687"/>
    <w:rsid w:val="00C25429"/>
    <w:rsid w:val="00C32E4D"/>
    <w:rsid w:val="00C333A0"/>
    <w:rsid w:val="00C352E0"/>
    <w:rsid w:val="00C35E12"/>
    <w:rsid w:val="00C36A81"/>
    <w:rsid w:val="00C41974"/>
    <w:rsid w:val="00C43D11"/>
    <w:rsid w:val="00C44765"/>
    <w:rsid w:val="00C447AD"/>
    <w:rsid w:val="00C530DC"/>
    <w:rsid w:val="00C53945"/>
    <w:rsid w:val="00C53F4A"/>
    <w:rsid w:val="00C54125"/>
    <w:rsid w:val="00C55B54"/>
    <w:rsid w:val="00C57984"/>
    <w:rsid w:val="00C6098E"/>
    <w:rsid w:val="00C61064"/>
    <w:rsid w:val="00C6152C"/>
    <w:rsid w:val="00C621C2"/>
    <w:rsid w:val="00C67F22"/>
    <w:rsid w:val="00C74810"/>
    <w:rsid w:val="00C764B7"/>
    <w:rsid w:val="00C80077"/>
    <w:rsid w:val="00C90D68"/>
    <w:rsid w:val="00C939FE"/>
    <w:rsid w:val="00C95304"/>
    <w:rsid w:val="00CA0EC5"/>
    <w:rsid w:val="00CA4BDA"/>
    <w:rsid w:val="00CA53FE"/>
    <w:rsid w:val="00CB13C2"/>
    <w:rsid w:val="00CB1E89"/>
    <w:rsid w:val="00CB1F66"/>
    <w:rsid w:val="00CB2951"/>
    <w:rsid w:val="00CB54AD"/>
    <w:rsid w:val="00CC015D"/>
    <w:rsid w:val="00CC2AC6"/>
    <w:rsid w:val="00CD282B"/>
    <w:rsid w:val="00CD2D5D"/>
    <w:rsid w:val="00CD4C35"/>
    <w:rsid w:val="00CD7369"/>
    <w:rsid w:val="00CE0B0E"/>
    <w:rsid w:val="00CE3831"/>
    <w:rsid w:val="00CF0431"/>
    <w:rsid w:val="00CF0B16"/>
    <w:rsid w:val="00CF338F"/>
    <w:rsid w:val="00CF48E0"/>
    <w:rsid w:val="00CF7E51"/>
    <w:rsid w:val="00D00ABB"/>
    <w:rsid w:val="00D01E63"/>
    <w:rsid w:val="00D02EEC"/>
    <w:rsid w:val="00D03551"/>
    <w:rsid w:val="00D06A63"/>
    <w:rsid w:val="00D06B44"/>
    <w:rsid w:val="00D0785F"/>
    <w:rsid w:val="00D07E0E"/>
    <w:rsid w:val="00D11478"/>
    <w:rsid w:val="00D15ED0"/>
    <w:rsid w:val="00D21B3E"/>
    <w:rsid w:val="00D21FED"/>
    <w:rsid w:val="00D23A1E"/>
    <w:rsid w:val="00D24251"/>
    <w:rsid w:val="00D277EC"/>
    <w:rsid w:val="00D340B6"/>
    <w:rsid w:val="00D343E2"/>
    <w:rsid w:val="00D361A2"/>
    <w:rsid w:val="00D4461D"/>
    <w:rsid w:val="00D44C2E"/>
    <w:rsid w:val="00D45414"/>
    <w:rsid w:val="00D531EC"/>
    <w:rsid w:val="00D53C0F"/>
    <w:rsid w:val="00D566BD"/>
    <w:rsid w:val="00D57A4D"/>
    <w:rsid w:val="00D60AA7"/>
    <w:rsid w:val="00D60D87"/>
    <w:rsid w:val="00D6435F"/>
    <w:rsid w:val="00D75E28"/>
    <w:rsid w:val="00D772C2"/>
    <w:rsid w:val="00D8008E"/>
    <w:rsid w:val="00D82C45"/>
    <w:rsid w:val="00D8571E"/>
    <w:rsid w:val="00D8576D"/>
    <w:rsid w:val="00D908A8"/>
    <w:rsid w:val="00D95CD1"/>
    <w:rsid w:val="00D968AD"/>
    <w:rsid w:val="00D977B6"/>
    <w:rsid w:val="00DA0072"/>
    <w:rsid w:val="00DA08E6"/>
    <w:rsid w:val="00DA2119"/>
    <w:rsid w:val="00DA4A31"/>
    <w:rsid w:val="00DA57DC"/>
    <w:rsid w:val="00DA7919"/>
    <w:rsid w:val="00DA7B04"/>
    <w:rsid w:val="00DB1338"/>
    <w:rsid w:val="00DB36C2"/>
    <w:rsid w:val="00DB4EF9"/>
    <w:rsid w:val="00DB7196"/>
    <w:rsid w:val="00DC169B"/>
    <w:rsid w:val="00DC20F0"/>
    <w:rsid w:val="00DC2AB9"/>
    <w:rsid w:val="00DC4373"/>
    <w:rsid w:val="00DC63F0"/>
    <w:rsid w:val="00DC7A5D"/>
    <w:rsid w:val="00DC7FF8"/>
    <w:rsid w:val="00DD1A36"/>
    <w:rsid w:val="00DD6EE5"/>
    <w:rsid w:val="00DE32D9"/>
    <w:rsid w:val="00DE386C"/>
    <w:rsid w:val="00DE4D35"/>
    <w:rsid w:val="00DE4DF8"/>
    <w:rsid w:val="00DF052A"/>
    <w:rsid w:val="00DF0549"/>
    <w:rsid w:val="00DF098B"/>
    <w:rsid w:val="00DF11C4"/>
    <w:rsid w:val="00DF210C"/>
    <w:rsid w:val="00DF3204"/>
    <w:rsid w:val="00DF4B6A"/>
    <w:rsid w:val="00DF4FC6"/>
    <w:rsid w:val="00DF69F1"/>
    <w:rsid w:val="00E01645"/>
    <w:rsid w:val="00E02C09"/>
    <w:rsid w:val="00E04D59"/>
    <w:rsid w:val="00E07DA1"/>
    <w:rsid w:val="00E1030C"/>
    <w:rsid w:val="00E10548"/>
    <w:rsid w:val="00E123CB"/>
    <w:rsid w:val="00E12EC7"/>
    <w:rsid w:val="00E1557C"/>
    <w:rsid w:val="00E20E13"/>
    <w:rsid w:val="00E21DBC"/>
    <w:rsid w:val="00E26D4E"/>
    <w:rsid w:val="00E275D7"/>
    <w:rsid w:val="00E27DBE"/>
    <w:rsid w:val="00E32AB1"/>
    <w:rsid w:val="00E36C71"/>
    <w:rsid w:val="00E40404"/>
    <w:rsid w:val="00E44B15"/>
    <w:rsid w:val="00E459C6"/>
    <w:rsid w:val="00E47589"/>
    <w:rsid w:val="00E47BD9"/>
    <w:rsid w:val="00E64915"/>
    <w:rsid w:val="00E661D4"/>
    <w:rsid w:val="00E70091"/>
    <w:rsid w:val="00E720F5"/>
    <w:rsid w:val="00E7407F"/>
    <w:rsid w:val="00E74B80"/>
    <w:rsid w:val="00E76D47"/>
    <w:rsid w:val="00E76FBF"/>
    <w:rsid w:val="00E849F7"/>
    <w:rsid w:val="00E869E4"/>
    <w:rsid w:val="00E90302"/>
    <w:rsid w:val="00E9384B"/>
    <w:rsid w:val="00E93F68"/>
    <w:rsid w:val="00E94218"/>
    <w:rsid w:val="00E957BD"/>
    <w:rsid w:val="00E9597F"/>
    <w:rsid w:val="00E97396"/>
    <w:rsid w:val="00E97494"/>
    <w:rsid w:val="00E97550"/>
    <w:rsid w:val="00EA185E"/>
    <w:rsid w:val="00EA592A"/>
    <w:rsid w:val="00EB0F57"/>
    <w:rsid w:val="00EB14E4"/>
    <w:rsid w:val="00EB32A5"/>
    <w:rsid w:val="00EB3426"/>
    <w:rsid w:val="00EB34ED"/>
    <w:rsid w:val="00EB7BE0"/>
    <w:rsid w:val="00EC20C7"/>
    <w:rsid w:val="00EC315E"/>
    <w:rsid w:val="00EC4C25"/>
    <w:rsid w:val="00ED077C"/>
    <w:rsid w:val="00ED09EE"/>
    <w:rsid w:val="00ED1190"/>
    <w:rsid w:val="00ED6544"/>
    <w:rsid w:val="00ED6D6D"/>
    <w:rsid w:val="00EE0277"/>
    <w:rsid w:val="00EE1C2E"/>
    <w:rsid w:val="00EE1DA9"/>
    <w:rsid w:val="00EE3E00"/>
    <w:rsid w:val="00EE5DD2"/>
    <w:rsid w:val="00EF09EC"/>
    <w:rsid w:val="00EF254A"/>
    <w:rsid w:val="00EF41F1"/>
    <w:rsid w:val="00EF4F08"/>
    <w:rsid w:val="00EF5154"/>
    <w:rsid w:val="00EF62B4"/>
    <w:rsid w:val="00F00A79"/>
    <w:rsid w:val="00F00CE0"/>
    <w:rsid w:val="00F00E86"/>
    <w:rsid w:val="00F062F8"/>
    <w:rsid w:val="00F07C1E"/>
    <w:rsid w:val="00F07E73"/>
    <w:rsid w:val="00F105DB"/>
    <w:rsid w:val="00F12E61"/>
    <w:rsid w:val="00F132BC"/>
    <w:rsid w:val="00F136C9"/>
    <w:rsid w:val="00F13D80"/>
    <w:rsid w:val="00F141A8"/>
    <w:rsid w:val="00F16AAA"/>
    <w:rsid w:val="00F21161"/>
    <w:rsid w:val="00F218EF"/>
    <w:rsid w:val="00F21BC7"/>
    <w:rsid w:val="00F266A2"/>
    <w:rsid w:val="00F31654"/>
    <w:rsid w:val="00F32269"/>
    <w:rsid w:val="00F36FC9"/>
    <w:rsid w:val="00F41510"/>
    <w:rsid w:val="00F4457E"/>
    <w:rsid w:val="00F4559B"/>
    <w:rsid w:val="00F47D79"/>
    <w:rsid w:val="00F56A6F"/>
    <w:rsid w:val="00F5709C"/>
    <w:rsid w:val="00F64EF1"/>
    <w:rsid w:val="00F8765F"/>
    <w:rsid w:val="00F90767"/>
    <w:rsid w:val="00F90FBC"/>
    <w:rsid w:val="00F91DBE"/>
    <w:rsid w:val="00FA151C"/>
    <w:rsid w:val="00FA685B"/>
    <w:rsid w:val="00FB0C01"/>
    <w:rsid w:val="00FB374D"/>
    <w:rsid w:val="00FC18F2"/>
    <w:rsid w:val="00FC36DE"/>
    <w:rsid w:val="00FC39E5"/>
    <w:rsid w:val="00FC3A78"/>
    <w:rsid w:val="00FC5FFE"/>
    <w:rsid w:val="00FC659C"/>
    <w:rsid w:val="00FD1005"/>
    <w:rsid w:val="00FD259A"/>
    <w:rsid w:val="00FD3180"/>
    <w:rsid w:val="00FD3425"/>
    <w:rsid w:val="00FD6C75"/>
    <w:rsid w:val="00FD75FB"/>
    <w:rsid w:val="00FE214C"/>
    <w:rsid w:val="00FE71B3"/>
    <w:rsid w:val="00FF42C5"/>
    <w:rsid w:val="00FF67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85411"/>
    <w:pPr>
      <w:jc w:val="both"/>
    </w:pPr>
    <w:rPr>
      <w:rFonts w:eastAsiaTheme="minorEastAsia"/>
      <w:sz w:val="24"/>
      <w:lang w:val="pl-PL"/>
    </w:rPr>
  </w:style>
  <w:style w:type="paragraph" w:styleId="Nagwek1">
    <w:name w:val="heading 1"/>
    <w:basedOn w:val="Normalny"/>
    <w:next w:val="Normalny"/>
    <w:link w:val="Nagwek1Znak"/>
    <w:uiPriority w:val="99"/>
    <w:semiHidden/>
    <w:rsid w:val="00B854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54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54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54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5798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54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5798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579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579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5411"/>
    <w:rPr>
      <w:rFonts w:ascii="Tahoma" w:hAnsi="Tahoma" w:cs="Tahoma"/>
      <w:sz w:val="16"/>
      <w:szCs w:val="16"/>
    </w:rPr>
  </w:style>
  <w:style w:type="character" w:customStyle="1" w:styleId="TekstdymkaZnak">
    <w:name w:val="Tekst dymka Znak"/>
    <w:basedOn w:val="Domylnaczcionkaakapitu"/>
    <w:link w:val="Tekstdymka"/>
    <w:uiPriority w:val="99"/>
    <w:semiHidden/>
    <w:rsid w:val="00B85411"/>
    <w:rPr>
      <w:rFonts w:ascii="Tahoma" w:eastAsiaTheme="minorEastAsia" w:hAnsi="Tahoma" w:cs="Tahoma"/>
      <w:sz w:val="16"/>
      <w:szCs w:val="16"/>
    </w:rPr>
  </w:style>
  <w:style w:type="character" w:styleId="Tytuksiki">
    <w:name w:val="Book Title"/>
    <w:uiPriority w:val="99"/>
    <w:semiHidden/>
    <w:qFormat/>
    <w:rsid w:val="00C57984"/>
    <w:rPr>
      <w:i/>
      <w:iCs/>
      <w:smallCaps/>
      <w:spacing w:val="5"/>
    </w:rPr>
  </w:style>
  <w:style w:type="paragraph" w:customStyle="1" w:styleId="ECHRHeader">
    <w:name w:val="ECHR_Header"/>
    <w:aliases w:val="Ju_Header"/>
    <w:basedOn w:val="Nagwek"/>
    <w:uiPriority w:val="4"/>
    <w:qFormat/>
    <w:rsid w:val="00C579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85411"/>
    <w:pPr>
      <w:jc w:val="left"/>
    </w:pPr>
    <w:rPr>
      <w:sz w:val="8"/>
    </w:rPr>
  </w:style>
  <w:style w:type="character" w:styleId="Pogrubienie">
    <w:name w:val="Strong"/>
    <w:uiPriority w:val="99"/>
    <w:semiHidden/>
    <w:qFormat/>
    <w:rsid w:val="00C57984"/>
    <w:rPr>
      <w:b/>
      <w:bCs/>
    </w:rPr>
  </w:style>
  <w:style w:type="paragraph" w:styleId="Bezodstpw">
    <w:name w:val="No Spacing"/>
    <w:basedOn w:val="Normalny"/>
    <w:link w:val="BezodstpwZnak"/>
    <w:semiHidden/>
    <w:qFormat/>
    <w:rsid w:val="00C57984"/>
    <w:rPr>
      <w:sz w:val="22"/>
    </w:rPr>
  </w:style>
  <w:style w:type="character" w:customStyle="1" w:styleId="BezodstpwZnak">
    <w:name w:val="Bez odstępów Znak"/>
    <w:basedOn w:val="Domylnaczcionkaakapitu"/>
    <w:link w:val="Bezodstpw"/>
    <w:semiHidden/>
    <w:rsid w:val="00C57984"/>
    <w:rPr>
      <w:rFonts w:eastAsiaTheme="minorEastAsia"/>
    </w:rPr>
  </w:style>
  <w:style w:type="paragraph" w:customStyle="1" w:styleId="ECHRFooterLine">
    <w:name w:val="ECHR_Footer_Line"/>
    <w:aliases w:val="Footer_Line"/>
    <w:basedOn w:val="Normalny"/>
    <w:next w:val="ECHRFooter"/>
    <w:uiPriority w:val="57"/>
    <w:semiHidden/>
    <w:rsid w:val="00B854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C57984"/>
    <w:pPr>
      <w:numPr>
        <w:numId w:val="24"/>
      </w:numPr>
      <w:jc w:val="left"/>
    </w:pPr>
    <w:rPr>
      <w:b/>
    </w:rPr>
  </w:style>
  <w:style w:type="paragraph" w:customStyle="1" w:styleId="OpiPara">
    <w:name w:val="Opi_Para"/>
    <w:basedOn w:val="ECHRPara"/>
    <w:uiPriority w:val="46"/>
    <w:qFormat/>
    <w:rsid w:val="00C57984"/>
  </w:style>
  <w:style w:type="paragraph" w:customStyle="1" w:styleId="JuParaSub">
    <w:name w:val="Ju_Para_Sub"/>
    <w:basedOn w:val="ECHRPara"/>
    <w:uiPriority w:val="13"/>
    <w:qFormat/>
    <w:rsid w:val="00C57984"/>
    <w:pPr>
      <w:ind w:left="284"/>
    </w:pPr>
  </w:style>
  <w:style w:type="paragraph" w:customStyle="1" w:styleId="ECHRTitleCentre3">
    <w:name w:val="ECHR_Title_Centre_3"/>
    <w:aliases w:val="Ju_H_Article"/>
    <w:basedOn w:val="Normalny"/>
    <w:next w:val="ECHRParaQuote"/>
    <w:uiPriority w:val="27"/>
    <w:qFormat/>
    <w:rsid w:val="00C579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5798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C57984"/>
  </w:style>
  <w:style w:type="paragraph" w:customStyle="1" w:styleId="OpiQuot">
    <w:name w:val="Opi_Quot"/>
    <w:basedOn w:val="ECHRParaQuote"/>
    <w:uiPriority w:val="48"/>
    <w:qFormat/>
    <w:rsid w:val="00C57984"/>
  </w:style>
  <w:style w:type="paragraph" w:customStyle="1" w:styleId="OpiQuotSub">
    <w:name w:val="Opi_Quot_Sub"/>
    <w:basedOn w:val="JuQuotSub"/>
    <w:uiPriority w:val="49"/>
    <w:qFormat/>
    <w:rsid w:val="00C57984"/>
  </w:style>
  <w:style w:type="paragraph" w:customStyle="1" w:styleId="ECHRTitleCentre2">
    <w:name w:val="ECHR_Title_Centre_2"/>
    <w:aliases w:val="Dec_H_Case"/>
    <w:basedOn w:val="Normalny"/>
    <w:next w:val="ECHRPara"/>
    <w:uiPriority w:val="8"/>
    <w:qFormat/>
    <w:rsid w:val="00C57984"/>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C5798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579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579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579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579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579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5798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57984"/>
    <w:pPr>
      <w:keepNext/>
      <w:keepLines/>
      <w:spacing w:before="240" w:after="120"/>
      <w:ind w:left="1236"/>
    </w:pPr>
    <w:rPr>
      <w:sz w:val="20"/>
    </w:rPr>
  </w:style>
  <w:style w:type="paragraph" w:customStyle="1" w:styleId="JuQuotSub">
    <w:name w:val="Ju_Quot_Sub"/>
    <w:basedOn w:val="ECHRParaQuote"/>
    <w:uiPriority w:val="15"/>
    <w:qFormat/>
    <w:rsid w:val="00C57984"/>
    <w:pPr>
      <w:ind w:left="567"/>
    </w:pPr>
  </w:style>
  <w:style w:type="paragraph" w:customStyle="1" w:styleId="JuInitialled">
    <w:name w:val="Ju_Initialled"/>
    <w:basedOn w:val="Normalny"/>
    <w:uiPriority w:val="31"/>
    <w:qFormat/>
    <w:rsid w:val="00C57984"/>
    <w:pPr>
      <w:tabs>
        <w:tab w:val="center" w:pos="6407"/>
      </w:tabs>
      <w:spacing w:before="720"/>
      <w:jc w:val="right"/>
    </w:pPr>
  </w:style>
  <w:style w:type="paragraph" w:customStyle="1" w:styleId="OpiHA">
    <w:name w:val="Opi_H_A"/>
    <w:basedOn w:val="ECHRHeading1"/>
    <w:next w:val="OpiPara"/>
    <w:uiPriority w:val="41"/>
    <w:qFormat/>
    <w:rsid w:val="00C57984"/>
    <w:pPr>
      <w:tabs>
        <w:tab w:val="clear" w:pos="357"/>
      </w:tabs>
      <w:outlineLvl w:val="1"/>
    </w:pPr>
    <w:rPr>
      <w:b/>
    </w:rPr>
  </w:style>
  <w:style w:type="paragraph" w:styleId="Nagwek">
    <w:name w:val="header"/>
    <w:basedOn w:val="Normalny"/>
    <w:link w:val="NagwekZnak"/>
    <w:uiPriority w:val="57"/>
    <w:semiHidden/>
    <w:rsid w:val="00B854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5411"/>
    <w:rPr>
      <w:sz w:val="24"/>
    </w:rPr>
  </w:style>
  <w:style w:type="character" w:customStyle="1" w:styleId="Nagwek1Znak">
    <w:name w:val="Nagłówek 1 Znak"/>
    <w:basedOn w:val="Domylnaczcionkaakapitu"/>
    <w:link w:val="Nagwek1"/>
    <w:uiPriority w:val="99"/>
    <w:semiHidden/>
    <w:rsid w:val="00B854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579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579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5411"/>
    <w:rPr>
      <w:rFonts w:asciiTheme="majorHAnsi" w:eastAsiaTheme="majorEastAsia" w:hAnsiTheme="majorHAnsi" w:cstheme="majorBidi"/>
      <w:b/>
      <w:bCs/>
      <w:color w:val="4D4D4D"/>
      <w:sz w:val="26"/>
      <w:szCs w:val="26"/>
    </w:rPr>
  </w:style>
  <w:style w:type="character" w:customStyle="1" w:styleId="JUNAMES">
    <w:name w:val="JU_NAMES"/>
    <w:uiPriority w:val="17"/>
    <w:qFormat/>
    <w:rsid w:val="00C57984"/>
    <w:rPr>
      <w:caps w:val="0"/>
      <w:smallCaps/>
    </w:rPr>
  </w:style>
  <w:style w:type="paragraph" w:customStyle="1" w:styleId="JuCase">
    <w:name w:val="Ju_Case"/>
    <w:basedOn w:val="Normalny"/>
    <w:next w:val="ECHRPara"/>
    <w:uiPriority w:val="10"/>
    <w:rsid w:val="00B85411"/>
    <w:pPr>
      <w:ind w:firstLine="284"/>
    </w:pPr>
    <w:rPr>
      <w:b/>
    </w:rPr>
  </w:style>
  <w:style w:type="character" w:customStyle="1" w:styleId="Nagwek3Znak">
    <w:name w:val="Nagłówek 3 Znak"/>
    <w:basedOn w:val="Domylnaczcionkaakapitu"/>
    <w:link w:val="Nagwek3"/>
    <w:uiPriority w:val="99"/>
    <w:semiHidden/>
    <w:rsid w:val="00B8541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541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57984"/>
    <w:rPr>
      <w:rFonts w:asciiTheme="majorHAnsi" w:eastAsiaTheme="majorEastAsia" w:hAnsiTheme="majorHAnsi" w:cstheme="majorBidi"/>
      <w:b/>
      <w:bCs/>
      <w:color w:val="808080"/>
    </w:rPr>
  </w:style>
  <w:style w:type="character" w:styleId="Wyrnieniedelikatne">
    <w:name w:val="Subtle Emphasis"/>
    <w:uiPriority w:val="99"/>
    <w:semiHidden/>
    <w:qFormat/>
    <w:rsid w:val="00C5798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57984"/>
    <w:pPr>
      <w:keepNext/>
      <w:keepLines/>
      <w:spacing w:before="720" w:after="240"/>
      <w:outlineLvl w:val="0"/>
    </w:pPr>
    <w:rPr>
      <w:rFonts w:asciiTheme="majorHAnsi" w:hAnsiTheme="majorHAnsi"/>
      <w:sz w:val="28"/>
    </w:rPr>
  </w:style>
  <w:style w:type="character" w:styleId="Uwydatnienie">
    <w:name w:val="Emphasis"/>
    <w:uiPriority w:val="99"/>
    <w:semiHidden/>
    <w:qFormat/>
    <w:rsid w:val="00C57984"/>
    <w:rPr>
      <w:b/>
      <w:bCs/>
      <w:i/>
      <w:iCs/>
      <w:spacing w:val="10"/>
      <w:bdr w:val="none" w:sz="0" w:space="0" w:color="auto"/>
      <w:shd w:val="clear" w:color="auto" w:fill="auto"/>
    </w:rPr>
  </w:style>
  <w:style w:type="paragraph" w:styleId="Stopka">
    <w:name w:val="footer"/>
    <w:basedOn w:val="Normalny"/>
    <w:link w:val="StopkaZnak"/>
    <w:uiPriority w:val="57"/>
    <w:semiHidden/>
    <w:rsid w:val="00B854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5411"/>
    <w:rPr>
      <w:sz w:val="24"/>
    </w:rPr>
  </w:style>
  <w:style w:type="character" w:styleId="Odwoanieprzypisudolnego">
    <w:name w:val="footnote reference"/>
    <w:basedOn w:val="Domylnaczcionkaakapitu"/>
    <w:uiPriority w:val="99"/>
    <w:semiHidden/>
    <w:rsid w:val="00B85411"/>
    <w:rPr>
      <w:vertAlign w:val="superscript"/>
    </w:rPr>
  </w:style>
  <w:style w:type="paragraph" w:styleId="Tekstprzypisudolnego">
    <w:name w:val="footnote text"/>
    <w:basedOn w:val="Normalny"/>
    <w:link w:val="TekstprzypisudolnegoZnak"/>
    <w:uiPriority w:val="99"/>
    <w:semiHidden/>
    <w:rsid w:val="00B85411"/>
    <w:rPr>
      <w:sz w:val="20"/>
      <w:szCs w:val="20"/>
    </w:rPr>
  </w:style>
  <w:style w:type="character" w:customStyle="1" w:styleId="TekstprzypisudolnegoZnak">
    <w:name w:val="Tekst przypisu dolnego Znak"/>
    <w:basedOn w:val="Domylnaczcionkaakapitu"/>
    <w:link w:val="Tekstprzypisudolnego"/>
    <w:uiPriority w:val="99"/>
    <w:semiHidden/>
    <w:rsid w:val="00B85411"/>
    <w:rPr>
      <w:rFonts w:eastAsiaTheme="minorEastAsia"/>
      <w:sz w:val="20"/>
      <w:szCs w:val="20"/>
    </w:rPr>
  </w:style>
  <w:style w:type="character" w:customStyle="1" w:styleId="Nagwek6Znak">
    <w:name w:val="Nagłówek 6 Znak"/>
    <w:basedOn w:val="Domylnaczcionkaakapitu"/>
    <w:link w:val="Nagwek6"/>
    <w:uiPriority w:val="99"/>
    <w:semiHidden/>
    <w:rsid w:val="00B854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579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579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579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85411"/>
    <w:rPr>
      <w:color w:val="0072BC" w:themeColor="hyperlink"/>
      <w:u w:val="single"/>
    </w:rPr>
  </w:style>
  <w:style w:type="character" w:styleId="Wyrnienieintensywne">
    <w:name w:val="Intense Emphasis"/>
    <w:uiPriority w:val="99"/>
    <w:semiHidden/>
    <w:qFormat/>
    <w:rsid w:val="00C57984"/>
    <w:rPr>
      <w:b/>
      <w:bCs/>
    </w:rPr>
  </w:style>
  <w:style w:type="paragraph" w:styleId="Cytatintensywny">
    <w:name w:val="Intense Quote"/>
    <w:basedOn w:val="Normalny"/>
    <w:next w:val="Normalny"/>
    <w:link w:val="CytatintensywnyZnak"/>
    <w:uiPriority w:val="99"/>
    <w:semiHidden/>
    <w:qFormat/>
    <w:rsid w:val="00C5798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57984"/>
    <w:rPr>
      <w:rFonts w:eastAsiaTheme="minorEastAsia"/>
      <w:b/>
      <w:bCs/>
      <w:i/>
      <w:iCs/>
      <w:lang w:bidi="en-US"/>
    </w:rPr>
  </w:style>
  <w:style w:type="character" w:styleId="Odwoanieintensywne">
    <w:name w:val="Intense Reference"/>
    <w:uiPriority w:val="99"/>
    <w:semiHidden/>
    <w:qFormat/>
    <w:rsid w:val="00C57984"/>
    <w:rPr>
      <w:smallCaps/>
      <w:spacing w:val="5"/>
      <w:u w:val="single"/>
    </w:rPr>
  </w:style>
  <w:style w:type="paragraph" w:styleId="Akapitzlist">
    <w:name w:val="List Paragraph"/>
    <w:basedOn w:val="Normalny"/>
    <w:uiPriority w:val="99"/>
    <w:semiHidden/>
    <w:qFormat/>
    <w:rsid w:val="00C579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57984"/>
    <w:pPr>
      <w:spacing w:before="200"/>
      <w:ind w:left="360" w:right="360"/>
    </w:pPr>
    <w:rPr>
      <w:i/>
      <w:iCs/>
      <w:sz w:val="22"/>
      <w:lang w:bidi="en-US"/>
    </w:rPr>
  </w:style>
  <w:style w:type="character" w:customStyle="1" w:styleId="CytatZnak">
    <w:name w:val="Cytat Znak"/>
    <w:basedOn w:val="Domylnaczcionkaakapitu"/>
    <w:link w:val="Cytat"/>
    <w:uiPriority w:val="99"/>
    <w:semiHidden/>
    <w:rsid w:val="00C57984"/>
    <w:rPr>
      <w:rFonts w:eastAsiaTheme="minorEastAsia"/>
      <w:i/>
      <w:iCs/>
      <w:lang w:bidi="en-US"/>
    </w:rPr>
  </w:style>
  <w:style w:type="character" w:styleId="Odwoaniedelikatne">
    <w:name w:val="Subtle Reference"/>
    <w:uiPriority w:val="99"/>
    <w:semiHidden/>
    <w:qFormat/>
    <w:rsid w:val="00C57984"/>
    <w:rPr>
      <w:smallCaps/>
    </w:rPr>
  </w:style>
  <w:style w:type="table" w:styleId="Tabela-Siatka">
    <w:name w:val="Table Grid"/>
    <w:basedOn w:val="Standardowy"/>
    <w:uiPriority w:val="59"/>
    <w:semiHidden/>
    <w:rsid w:val="00B8541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8541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8541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8541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8541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8541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579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541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57984"/>
    <w:pPr>
      <w:spacing w:before="120" w:after="120"/>
      <w:ind w:left="425" w:firstLine="142"/>
    </w:pPr>
    <w:rPr>
      <w:sz w:val="20"/>
    </w:rPr>
  </w:style>
  <w:style w:type="paragraph" w:customStyle="1" w:styleId="ECHRPara">
    <w:name w:val="ECHR_Para"/>
    <w:aliases w:val="Ju_Para,Para,Left,First line:  0 cm"/>
    <w:basedOn w:val="Normalny"/>
    <w:link w:val="ECHRParaChar"/>
    <w:uiPriority w:val="99"/>
    <w:qFormat/>
    <w:rsid w:val="00C5798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541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5798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57984"/>
    <w:pPr>
      <w:ind w:left="340" w:hanging="340"/>
    </w:pPr>
  </w:style>
  <w:style w:type="paragraph" w:customStyle="1" w:styleId="JuSigned">
    <w:name w:val="Ju_Signed"/>
    <w:basedOn w:val="Normalny"/>
    <w:next w:val="JuParaLast"/>
    <w:uiPriority w:val="32"/>
    <w:qFormat/>
    <w:rsid w:val="00C57984"/>
    <w:pPr>
      <w:tabs>
        <w:tab w:val="center" w:pos="851"/>
        <w:tab w:val="center" w:pos="6407"/>
      </w:tabs>
      <w:spacing w:before="720"/>
      <w:jc w:val="left"/>
    </w:pPr>
  </w:style>
  <w:style w:type="paragraph" w:customStyle="1" w:styleId="JuParaLast">
    <w:name w:val="Ju_Para_Last"/>
    <w:basedOn w:val="Normalny"/>
    <w:next w:val="ECHRPara"/>
    <w:uiPriority w:val="30"/>
    <w:qFormat/>
    <w:rsid w:val="00C57984"/>
    <w:pPr>
      <w:keepNext/>
      <w:keepLines/>
      <w:spacing w:before="240"/>
      <w:ind w:firstLine="284"/>
    </w:pPr>
  </w:style>
  <w:style w:type="character" w:customStyle="1" w:styleId="JuITMark">
    <w:name w:val="Ju_ITMark"/>
    <w:basedOn w:val="Domylnaczcionkaakapitu"/>
    <w:uiPriority w:val="38"/>
    <w:qFormat/>
    <w:rsid w:val="00C57984"/>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57984"/>
    <w:pPr>
      <w:ind w:left="346" w:firstLine="0"/>
    </w:pPr>
  </w:style>
  <w:style w:type="paragraph" w:customStyle="1" w:styleId="OpiTranslation">
    <w:name w:val="Opi_Translation"/>
    <w:basedOn w:val="Normalny"/>
    <w:next w:val="OpiPara"/>
    <w:uiPriority w:val="40"/>
    <w:qFormat/>
    <w:rsid w:val="00C5798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C5798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C5798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C5798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579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B8541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541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541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C57984"/>
    <w:pPr>
      <w:spacing w:before="240"/>
      <w:ind w:left="284"/>
    </w:pPr>
  </w:style>
  <w:style w:type="paragraph" w:customStyle="1" w:styleId="JuListi">
    <w:name w:val="Ju_List_i"/>
    <w:basedOn w:val="Normalny"/>
    <w:next w:val="JuLista"/>
    <w:uiPriority w:val="28"/>
    <w:qFormat/>
    <w:rsid w:val="00C57984"/>
    <w:pPr>
      <w:ind w:left="794"/>
    </w:pPr>
  </w:style>
  <w:style w:type="paragraph" w:customStyle="1" w:styleId="OpiH1">
    <w:name w:val="Opi_H_1"/>
    <w:basedOn w:val="ECHRHeading2"/>
    <w:uiPriority w:val="42"/>
    <w:qFormat/>
    <w:rsid w:val="00C57984"/>
    <w:pPr>
      <w:ind w:left="635" w:hanging="357"/>
      <w:outlineLvl w:val="2"/>
    </w:pPr>
  </w:style>
  <w:style w:type="paragraph" w:customStyle="1" w:styleId="OpiHa0">
    <w:name w:val="Opi_H_a"/>
    <w:basedOn w:val="ECHRHeading3"/>
    <w:uiPriority w:val="43"/>
    <w:qFormat/>
    <w:rsid w:val="00C57984"/>
    <w:pPr>
      <w:ind w:left="833" w:hanging="357"/>
      <w:outlineLvl w:val="3"/>
    </w:pPr>
    <w:rPr>
      <w:b/>
      <w:i w:val="0"/>
      <w:sz w:val="20"/>
    </w:rPr>
  </w:style>
  <w:style w:type="paragraph" w:customStyle="1" w:styleId="OpiHi">
    <w:name w:val="Opi_H_i"/>
    <w:basedOn w:val="ECHRHeading4"/>
    <w:uiPriority w:val="44"/>
    <w:qFormat/>
    <w:rsid w:val="00C57984"/>
    <w:pPr>
      <w:ind w:left="1037" w:hanging="357"/>
      <w:outlineLvl w:val="4"/>
    </w:pPr>
    <w:rPr>
      <w:b w:val="0"/>
      <w:i/>
    </w:rPr>
  </w:style>
  <w:style w:type="paragraph" w:customStyle="1" w:styleId="DummyStyle">
    <w:name w:val="Dummy_Style"/>
    <w:basedOn w:val="Normalny"/>
    <w:semiHidden/>
    <w:qFormat/>
    <w:rsid w:val="00C57984"/>
    <w:rPr>
      <w:color w:val="00B050"/>
    </w:rPr>
  </w:style>
  <w:style w:type="paragraph" w:customStyle="1" w:styleId="JuHeaderLandscape">
    <w:name w:val="Ju_Header_Landscape"/>
    <w:basedOn w:val="ECHRHeader"/>
    <w:uiPriority w:val="4"/>
    <w:qFormat/>
    <w:rsid w:val="00C57984"/>
    <w:pPr>
      <w:tabs>
        <w:tab w:val="clear" w:pos="3686"/>
        <w:tab w:val="clear" w:pos="7371"/>
        <w:tab w:val="center" w:pos="6146"/>
        <w:tab w:val="right" w:pos="12293"/>
      </w:tabs>
    </w:pPr>
  </w:style>
  <w:style w:type="character" w:customStyle="1" w:styleId="ECHRParaChar">
    <w:name w:val="ECHR_Para Char"/>
    <w:aliases w:val="Ju_Para Char"/>
    <w:link w:val="ECHRPara"/>
    <w:uiPriority w:val="99"/>
    <w:rsid w:val="00CA0EC5"/>
    <w:rPr>
      <w:rFonts w:eastAsiaTheme="minorEastAsia"/>
      <w:sz w:val="24"/>
    </w:rPr>
  </w:style>
  <w:style w:type="paragraph" w:styleId="Poprawka">
    <w:name w:val="Revision"/>
    <w:hidden/>
    <w:uiPriority w:val="99"/>
    <w:semiHidden/>
    <w:rsid w:val="00EB0F57"/>
    <w:rPr>
      <w:rFonts w:eastAsiaTheme="minorEastAsia"/>
      <w:sz w:val="24"/>
    </w:rPr>
  </w:style>
  <w:style w:type="paragraph" w:customStyle="1" w:styleId="ECHRParaSpaced">
    <w:name w:val="ECHR_Para_Spaced"/>
    <w:aliases w:val="Para_Spaced"/>
    <w:basedOn w:val="ECHRPara"/>
    <w:uiPriority w:val="5"/>
    <w:rsid w:val="00DB4EF9"/>
    <w:pPr>
      <w:spacing w:before="120" w:after="120"/>
      <w:ind w:firstLine="0"/>
    </w:pPr>
    <w:rPr>
      <w:rFonts w:eastAsiaTheme="minorHAnsi"/>
      <w:sz w:val="22"/>
    </w:rPr>
  </w:style>
  <w:style w:type="character" w:customStyle="1" w:styleId="CLLItalic">
    <w:name w:val="CLL_Italic"/>
    <w:basedOn w:val="Domylnaczcionkaakapitu"/>
    <w:uiPriority w:val="1"/>
    <w:rsid w:val="00BC7366"/>
    <w:rPr>
      <w:i/>
      <w:iCs/>
      <w:color w:val="auto"/>
      <w:lang w:val="en-GB"/>
    </w:rPr>
  </w:style>
  <w:style w:type="character" w:customStyle="1" w:styleId="sb8d990e2">
    <w:name w:val="sb8d990e2"/>
    <w:basedOn w:val="Domylnaczcionkaakapitu"/>
    <w:rsid w:val="00DE4DF8"/>
  </w:style>
  <w:style w:type="character" w:customStyle="1" w:styleId="s6b621b36">
    <w:name w:val="s6b621b36"/>
    <w:basedOn w:val="Domylnaczcionkaakapitu"/>
    <w:rsid w:val="00DE4DF8"/>
  </w:style>
  <w:style w:type="paragraph" w:customStyle="1" w:styleId="s32b251d">
    <w:name w:val="s32b251d"/>
    <w:basedOn w:val="Normalny"/>
    <w:rsid w:val="00DC20F0"/>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15a9198a">
    <w:name w:val="s15a9198a"/>
    <w:basedOn w:val="Domylnaczcionkaakapitu"/>
    <w:rsid w:val="00DC20F0"/>
  </w:style>
  <w:style w:type="character" w:customStyle="1" w:styleId="s556a1de3">
    <w:name w:val="s556a1de3"/>
    <w:basedOn w:val="Domylnaczcionkaakapitu"/>
    <w:rsid w:val="00DC20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85411"/>
    <w:pPr>
      <w:jc w:val="both"/>
    </w:pPr>
    <w:rPr>
      <w:rFonts w:eastAsiaTheme="minorEastAsia"/>
      <w:sz w:val="24"/>
      <w:lang w:val="pl-PL"/>
    </w:rPr>
  </w:style>
  <w:style w:type="paragraph" w:styleId="Nagwek1">
    <w:name w:val="heading 1"/>
    <w:basedOn w:val="Normalny"/>
    <w:next w:val="Normalny"/>
    <w:link w:val="Nagwek1Znak"/>
    <w:uiPriority w:val="99"/>
    <w:semiHidden/>
    <w:rsid w:val="00B8541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8541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8541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8541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5798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8541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5798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5798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5798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85411"/>
    <w:rPr>
      <w:rFonts w:ascii="Tahoma" w:hAnsi="Tahoma" w:cs="Tahoma"/>
      <w:sz w:val="16"/>
      <w:szCs w:val="16"/>
    </w:rPr>
  </w:style>
  <w:style w:type="character" w:customStyle="1" w:styleId="TekstdymkaZnak">
    <w:name w:val="Tekst dymka Znak"/>
    <w:basedOn w:val="Domylnaczcionkaakapitu"/>
    <w:link w:val="Tekstdymka"/>
    <w:uiPriority w:val="99"/>
    <w:semiHidden/>
    <w:rsid w:val="00B85411"/>
    <w:rPr>
      <w:rFonts w:ascii="Tahoma" w:eastAsiaTheme="minorEastAsia" w:hAnsi="Tahoma" w:cs="Tahoma"/>
      <w:sz w:val="16"/>
      <w:szCs w:val="16"/>
    </w:rPr>
  </w:style>
  <w:style w:type="character" w:styleId="Tytuksiki">
    <w:name w:val="Book Title"/>
    <w:uiPriority w:val="99"/>
    <w:semiHidden/>
    <w:qFormat/>
    <w:rsid w:val="00C57984"/>
    <w:rPr>
      <w:i/>
      <w:iCs/>
      <w:smallCaps/>
      <w:spacing w:val="5"/>
    </w:rPr>
  </w:style>
  <w:style w:type="paragraph" w:customStyle="1" w:styleId="ECHRHeader">
    <w:name w:val="ECHR_Header"/>
    <w:aliases w:val="Ju_Header"/>
    <w:basedOn w:val="Nagwek"/>
    <w:uiPriority w:val="4"/>
    <w:qFormat/>
    <w:rsid w:val="00C5798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85411"/>
    <w:pPr>
      <w:jc w:val="left"/>
    </w:pPr>
    <w:rPr>
      <w:sz w:val="8"/>
    </w:rPr>
  </w:style>
  <w:style w:type="character" w:styleId="Pogrubienie">
    <w:name w:val="Strong"/>
    <w:uiPriority w:val="99"/>
    <w:semiHidden/>
    <w:qFormat/>
    <w:rsid w:val="00C57984"/>
    <w:rPr>
      <w:b/>
      <w:bCs/>
    </w:rPr>
  </w:style>
  <w:style w:type="paragraph" w:styleId="Bezodstpw">
    <w:name w:val="No Spacing"/>
    <w:basedOn w:val="Normalny"/>
    <w:link w:val="BezodstpwZnak"/>
    <w:semiHidden/>
    <w:qFormat/>
    <w:rsid w:val="00C57984"/>
    <w:rPr>
      <w:sz w:val="22"/>
    </w:rPr>
  </w:style>
  <w:style w:type="character" w:customStyle="1" w:styleId="BezodstpwZnak">
    <w:name w:val="Bez odstępów Znak"/>
    <w:basedOn w:val="Domylnaczcionkaakapitu"/>
    <w:link w:val="Bezodstpw"/>
    <w:semiHidden/>
    <w:rsid w:val="00C57984"/>
    <w:rPr>
      <w:rFonts w:eastAsiaTheme="minorEastAsia"/>
    </w:rPr>
  </w:style>
  <w:style w:type="paragraph" w:customStyle="1" w:styleId="ECHRFooterLine">
    <w:name w:val="ECHR_Footer_Line"/>
    <w:aliases w:val="Footer_Line"/>
    <w:basedOn w:val="Normalny"/>
    <w:next w:val="ECHRFooter"/>
    <w:uiPriority w:val="57"/>
    <w:semiHidden/>
    <w:rsid w:val="00B8541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C57984"/>
    <w:pPr>
      <w:numPr>
        <w:numId w:val="24"/>
      </w:numPr>
      <w:jc w:val="left"/>
    </w:pPr>
    <w:rPr>
      <w:b/>
    </w:rPr>
  </w:style>
  <w:style w:type="paragraph" w:customStyle="1" w:styleId="OpiPara">
    <w:name w:val="Opi_Para"/>
    <w:basedOn w:val="ECHRPara"/>
    <w:uiPriority w:val="46"/>
    <w:qFormat/>
    <w:rsid w:val="00C57984"/>
  </w:style>
  <w:style w:type="paragraph" w:customStyle="1" w:styleId="JuParaSub">
    <w:name w:val="Ju_Para_Sub"/>
    <w:basedOn w:val="ECHRPara"/>
    <w:uiPriority w:val="13"/>
    <w:qFormat/>
    <w:rsid w:val="00C57984"/>
    <w:pPr>
      <w:ind w:left="284"/>
    </w:pPr>
  </w:style>
  <w:style w:type="paragraph" w:customStyle="1" w:styleId="ECHRTitleCentre3">
    <w:name w:val="ECHR_Title_Centre_3"/>
    <w:aliases w:val="Ju_H_Article"/>
    <w:basedOn w:val="Normalny"/>
    <w:next w:val="ECHRParaQuote"/>
    <w:uiPriority w:val="27"/>
    <w:qFormat/>
    <w:rsid w:val="00C5798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57984"/>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C57984"/>
  </w:style>
  <w:style w:type="paragraph" w:customStyle="1" w:styleId="OpiQuot">
    <w:name w:val="Opi_Quot"/>
    <w:basedOn w:val="ECHRParaQuote"/>
    <w:uiPriority w:val="48"/>
    <w:qFormat/>
    <w:rsid w:val="00C57984"/>
  </w:style>
  <w:style w:type="paragraph" w:customStyle="1" w:styleId="OpiQuotSub">
    <w:name w:val="Opi_Quot_Sub"/>
    <w:basedOn w:val="JuQuotSub"/>
    <w:uiPriority w:val="49"/>
    <w:qFormat/>
    <w:rsid w:val="00C57984"/>
  </w:style>
  <w:style w:type="paragraph" w:customStyle="1" w:styleId="ECHRTitleCentre2">
    <w:name w:val="ECHR_Title_Centre_2"/>
    <w:aliases w:val="Dec_H_Case"/>
    <w:basedOn w:val="Normalny"/>
    <w:next w:val="ECHRPara"/>
    <w:uiPriority w:val="8"/>
    <w:qFormat/>
    <w:rsid w:val="00C57984"/>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C57984"/>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C5798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57984"/>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5798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5798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5798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5798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57984"/>
    <w:pPr>
      <w:keepNext/>
      <w:keepLines/>
      <w:spacing w:before="240" w:after="120"/>
      <w:ind w:left="1236"/>
    </w:pPr>
    <w:rPr>
      <w:sz w:val="20"/>
    </w:rPr>
  </w:style>
  <w:style w:type="paragraph" w:customStyle="1" w:styleId="JuQuotSub">
    <w:name w:val="Ju_Quot_Sub"/>
    <w:basedOn w:val="ECHRParaQuote"/>
    <w:uiPriority w:val="15"/>
    <w:qFormat/>
    <w:rsid w:val="00C57984"/>
    <w:pPr>
      <w:ind w:left="567"/>
    </w:pPr>
  </w:style>
  <w:style w:type="paragraph" w:customStyle="1" w:styleId="JuInitialled">
    <w:name w:val="Ju_Initialled"/>
    <w:basedOn w:val="Normalny"/>
    <w:uiPriority w:val="31"/>
    <w:qFormat/>
    <w:rsid w:val="00C57984"/>
    <w:pPr>
      <w:tabs>
        <w:tab w:val="center" w:pos="6407"/>
      </w:tabs>
      <w:spacing w:before="720"/>
      <w:jc w:val="right"/>
    </w:pPr>
  </w:style>
  <w:style w:type="paragraph" w:customStyle="1" w:styleId="OpiHA">
    <w:name w:val="Opi_H_A"/>
    <w:basedOn w:val="ECHRHeading1"/>
    <w:next w:val="OpiPara"/>
    <w:uiPriority w:val="41"/>
    <w:qFormat/>
    <w:rsid w:val="00C57984"/>
    <w:pPr>
      <w:tabs>
        <w:tab w:val="clear" w:pos="357"/>
      </w:tabs>
      <w:outlineLvl w:val="1"/>
    </w:pPr>
    <w:rPr>
      <w:b/>
    </w:rPr>
  </w:style>
  <w:style w:type="paragraph" w:styleId="Nagwek">
    <w:name w:val="header"/>
    <w:basedOn w:val="Normalny"/>
    <w:link w:val="NagwekZnak"/>
    <w:uiPriority w:val="57"/>
    <w:semiHidden/>
    <w:rsid w:val="00B8541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85411"/>
    <w:rPr>
      <w:sz w:val="24"/>
    </w:rPr>
  </w:style>
  <w:style w:type="character" w:customStyle="1" w:styleId="Nagwek1Znak">
    <w:name w:val="Nagłówek 1 Znak"/>
    <w:basedOn w:val="Domylnaczcionkaakapitu"/>
    <w:link w:val="Nagwek1"/>
    <w:uiPriority w:val="99"/>
    <w:semiHidden/>
    <w:rsid w:val="00B8541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5798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5798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85411"/>
    <w:rPr>
      <w:rFonts w:asciiTheme="majorHAnsi" w:eastAsiaTheme="majorEastAsia" w:hAnsiTheme="majorHAnsi" w:cstheme="majorBidi"/>
      <w:b/>
      <w:bCs/>
      <w:color w:val="4D4D4D"/>
      <w:sz w:val="26"/>
      <w:szCs w:val="26"/>
    </w:rPr>
  </w:style>
  <w:style w:type="character" w:customStyle="1" w:styleId="JUNAMES">
    <w:name w:val="JU_NAMES"/>
    <w:uiPriority w:val="17"/>
    <w:qFormat/>
    <w:rsid w:val="00C57984"/>
    <w:rPr>
      <w:caps w:val="0"/>
      <w:smallCaps/>
    </w:rPr>
  </w:style>
  <w:style w:type="paragraph" w:customStyle="1" w:styleId="JuCase">
    <w:name w:val="Ju_Case"/>
    <w:basedOn w:val="Normalny"/>
    <w:next w:val="ECHRPara"/>
    <w:uiPriority w:val="10"/>
    <w:rsid w:val="00B85411"/>
    <w:pPr>
      <w:ind w:firstLine="284"/>
    </w:pPr>
    <w:rPr>
      <w:b/>
    </w:rPr>
  </w:style>
  <w:style w:type="character" w:customStyle="1" w:styleId="Nagwek3Znak">
    <w:name w:val="Nagłówek 3 Znak"/>
    <w:basedOn w:val="Domylnaczcionkaakapitu"/>
    <w:link w:val="Nagwek3"/>
    <w:uiPriority w:val="99"/>
    <w:semiHidden/>
    <w:rsid w:val="00B8541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B8541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57984"/>
    <w:rPr>
      <w:rFonts w:asciiTheme="majorHAnsi" w:eastAsiaTheme="majorEastAsia" w:hAnsiTheme="majorHAnsi" w:cstheme="majorBidi"/>
      <w:b/>
      <w:bCs/>
      <w:color w:val="808080"/>
    </w:rPr>
  </w:style>
  <w:style w:type="character" w:styleId="Wyrnieniedelikatne">
    <w:name w:val="Subtle Emphasis"/>
    <w:uiPriority w:val="99"/>
    <w:semiHidden/>
    <w:qFormat/>
    <w:rsid w:val="00C5798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57984"/>
    <w:pPr>
      <w:keepNext/>
      <w:keepLines/>
      <w:spacing w:before="720" w:after="240"/>
      <w:outlineLvl w:val="0"/>
    </w:pPr>
    <w:rPr>
      <w:rFonts w:asciiTheme="majorHAnsi" w:hAnsiTheme="majorHAnsi"/>
      <w:sz w:val="28"/>
    </w:rPr>
  </w:style>
  <w:style w:type="character" w:styleId="Uwydatnienie">
    <w:name w:val="Emphasis"/>
    <w:uiPriority w:val="99"/>
    <w:semiHidden/>
    <w:qFormat/>
    <w:rsid w:val="00C57984"/>
    <w:rPr>
      <w:b/>
      <w:bCs/>
      <w:i/>
      <w:iCs/>
      <w:spacing w:val="10"/>
      <w:bdr w:val="none" w:sz="0" w:space="0" w:color="auto"/>
      <w:shd w:val="clear" w:color="auto" w:fill="auto"/>
    </w:rPr>
  </w:style>
  <w:style w:type="paragraph" w:styleId="Stopka">
    <w:name w:val="footer"/>
    <w:basedOn w:val="Normalny"/>
    <w:link w:val="StopkaZnak"/>
    <w:uiPriority w:val="57"/>
    <w:semiHidden/>
    <w:rsid w:val="00B8541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85411"/>
    <w:rPr>
      <w:sz w:val="24"/>
    </w:rPr>
  </w:style>
  <w:style w:type="character" w:styleId="Odwoanieprzypisudolnego">
    <w:name w:val="footnote reference"/>
    <w:basedOn w:val="Domylnaczcionkaakapitu"/>
    <w:uiPriority w:val="99"/>
    <w:semiHidden/>
    <w:rsid w:val="00B85411"/>
    <w:rPr>
      <w:vertAlign w:val="superscript"/>
    </w:rPr>
  </w:style>
  <w:style w:type="paragraph" w:styleId="Tekstprzypisudolnego">
    <w:name w:val="footnote text"/>
    <w:basedOn w:val="Normalny"/>
    <w:link w:val="TekstprzypisudolnegoZnak"/>
    <w:uiPriority w:val="99"/>
    <w:semiHidden/>
    <w:rsid w:val="00B85411"/>
    <w:rPr>
      <w:sz w:val="20"/>
      <w:szCs w:val="20"/>
    </w:rPr>
  </w:style>
  <w:style w:type="character" w:customStyle="1" w:styleId="TekstprzypisudolnegoZnak">
    <w:name w:val="Tekst przypisu dolnego Znak"/>
    <w:basedOn w:val="Domylnaczcionkaakapitu"/>
    <w:link w:val="Tekstprzypisudolnego"/>
    <w:uiPriority w:val="99"/>
    <w:semiHidden/>
    <w:rsid w:val="00B85411"/>
    <w:rPr>
      <w:rFonts w:eastAsiaTheme="minorEastAsia"/>
      <w:sz w:val="20"/>
      <w:szCs w:val="20"/>
    </w:rPr>
  </w:style>
  <w:style w:type="character" w:customStyle="1" w:styleId="Nagwek6Znak">
    <w:name w:val="Nagłówek 6 Znak"/>
    <w:basedOn w:val="Domylnaczcionkaakapitu"/>
    <w:link w:val="Nagwek6"/>
    <w:uiPriority w:val="99"/>
    <w:semiHidden/>
    <w:rsid w:val="00B8541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5798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5798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5798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85411"/>
    <w:rPr>
      <w:color w:val="0072BC" w:themeColor="hyperlink"/>
      <w:u w:val="single"/>
    </w:rPr>
  </w:style>
  <w:style w:type="character" w:styleId="Wyrnienieintensywne">
    <w:name w:val="Intense Emphasis"/>
    <w:uiPriority w:val="99"/>
    <w:semiHidden/>
    <w:qFormat/>
    <w:rsid w:val="00C57984"/>
    <w:rPr>
      <w:b/>
      <w:bCs/>
    </w:rPr>
  </w:style>
  <w:style w:type="paragraph" w:styleId="Cytatintensywny">
    <w:name w:val="Intense Quote"/>
    <w:basedOn w:val="Normalny"/>
    <w:next w:val="Normalny"/>
    <w:link w:val="CytatintensywnyZnak"/>
    <w:uiPriority w:val="99"/>
    <w:semiHidden/>
    <w:qFormat/>
    <w:rsid w:val="00C5798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57984"/>
    <w:rPr>
      <w:rFonts w:eastAsiaTheme="minorEastAsia"/>
      <w:b/>
      <w:bCs/>
      <w:i/>
      <w:iCs/>
      <w:lang w:bidi="en-US"/>
    </w:rPr>
  </w:style>
  <w:style w:type="character" w:styleId="Odwoanieintensywne">
    <w:name w:val="Intense Reference"/>
    <w:uiPriority w:val="99"/>
    <w:semiHidden/>
    <w:qFormat/>
    <w:rsid w:val="00C57984"/>
    <w:rPr>
      <w:smallCaps/>
      <w:spacing w:val="5"/>
      <w:u w:val="single"/>
    </w:rPr>
  </w:style>
  <w:style w:type="paragraph" w:styleId="Akapitzlist">
    <w:name w:val="List Paragraph"/>
    <w:basedOn w:val="Normalny"/>
    <w:uiPriority w:val="99"/>
    <w:semiHidden/>
    <w:qFormat/>
    <w:rsid w:val="00C5798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57984"/>
    <w:pPr>
      <w:spacing w:before="200"/>
      <w:ind w:left="360" w:right="360"/>
    </w:pPr>
    <w:rPr>
      <w:i/>
      <w:iCs/>
      <w:sz w:val="22"/>
      <w:lang w:bidi="en-US"/>
    </w:rPr>
  </w:style>
  <w:style w:type="character" w:customStyle="1" w:styleId="CytatZnak">
    <w:name w:val="Cytat Znak"/>
    <w:basedOn w:val="Domylnaczcionkaakapitu"/>
    <w:link w:val="Cytat"/>
    <w:uiPriority w:val="99"/>
    <w:semiHidden/>
    <w:rsid w:val="00C57984"/>
    <w:rPr>
      <w:rFonts w:eastAsiaTheme="minorEastAsia"/>
      <w:i/>
      <w:iCs/>
      <w:lang w:bidi="en-US"/>
    </w:rPr>
  </w:style>
  <w:style w:type="character" w:styleId="Odwoaniedelikatne">
    <w:name w:val="Subtle Reference"/>
    <w:uiPriority w:val="99"/>
    <w:semiHidden/>
    <w:qFormat/>
    <w:rsid w:val="00C57984"/>
    <w:rPr>
      <w:smallCaps/>
    </w:rPr>
  </w:style>
  <w:style w:type="table" w:styleId="Tabela-Siatka">
    <w:name w:val="Table Grid"/>
    <w:basedOn w:val="Standardowy"/>
    <w:uiPriority w:val="59"/>
    <w:semiHidden/>
    <w:rsid w:val="00B8541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8541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8541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8541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8541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8541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5798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8541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57984"/>
    <w:pPr>
      <w:spacing w:before="120" w:after="120"/>
      <w:ind w:left="425" w:firstLine="142"/>
    </w:pPr>
    <w:rPr>
      <w:sz w:val="20"/>
    </w:rPr>
  </w:style>
  <w:style w:type="paragraph" w:customStyle="1" w:styleId="ECHRPara">
    <w:name w:val="ECHR_Para"/>
    <w:aliases w:val="Ju_Para,Para,Left,First line:  0 cm"/>
    <w:basedOn w:val="Normalny"/>
    <w:link w:val="ECHRParaChar"/>
    <w:uiPriority w:val="99"/>
    <w:qFormat/>
    <w:rsid w:val="00C57984"/>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8541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57984"/>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57984"/>
    <w:pPr>
      <w:ind w:left="340" w:hanging="340"/>
    </w:pPr>
  </w:style>
  <w:style w:type="paragraph" w:customStyle="1" w:styleId="JuSigned">
    <w:name w:val="Ju_Signed"/>
    <w:basedOn w:val="Normalny"/>
    <w:next w:val="JuParaLast"/>
    <w:uiPriority w:val="32"/>
    <w:qFormat/>
    <w:rsid w:val="00C57984"/>
    <w:pPr>
      <w:tabs>
        <w:tab w:val="center" w:pos="851"/>
        <w:tab w:val="center" w:pos="6407"/>
      </w:tabs>
      <w:spacing w:before="720"/>
      <w:jc w:val="left"/>
    </w:pPr>
  </w:style>
  <w:style w:type="paragraph" w:customStyle="1" w:styleId="JuParaLast">
    <w:name w:val="Ju_Para_Last"/>
    <w:basedOn w:val="Normalny"/>
    <w:next w:val="ECHRPara"/>
    <w:uiPriority w:val="30"/>
    <w:qFormat/>
    <w:rsid w:val="00C57984"/>
    <w:pPr>
      <w:keepNext/>
      <w:keepLines/>
      <w:spacing w:before="240"/>
      <w:ind w:firstLine="284"/>
    </w:pPr>
  </w:style>
  <w:style w:type="character" w:customStyle="1" w:styleId="JuITMark">
    <w:name w:val="Ju_ITMark"/>
    <w:basedOn w:val="Domylnaczcionkaakapitu"/>
    <w:uiPriority w:val="38"/>
    <w:qFormat/>
    <w:rsid w:val="00C57984"/>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57984"/>
    <w:pPr>
      <w:ind w:left="346" w:firstLine="0"/>
    </w:pPr>
  </w:style>
  <w:style w:type="paragraph" w:customStyle="1" w:styleId="OpiTranslation">
    <w:name w:val="Opi_Translation"/>
    <w:basedOn w:val="Normalny"/>
    <w:next w:val="OpiPara"/>
    <w:uiPriority w:val="40"/>
    <w:qFormat/>
    <w:rsid w:val="00C57984"/>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C57984"/>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C57984"/>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C5798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5798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B8541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8541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8541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C57984"/>
    <w:pPr>
      <w:spacing w:before="240"/>
      <w:ind w:left="284"/>
    </w:pPr>
  </w:style>
  <w:style w:type="paragraph" w:customStyle="1" w:styleId="JuListi">
    <w:name w:val="Ju_List_i"/>
    <w:basedOn w:val="Normalny"/>
    <w:next w:val="JuLista"/>
    <w:uiPriority w:val="28"/>
    <w:qFormat/>
    <w:rsid w:val="00C57984"/>
    <w:pPr>
      <w:ind w:left="794"/>
    </w:pPr>
  </w:style>
  <w:style w:type="paragraph" w:customStyle="1" w:styleId="OpiH1">
    <w:name w:val="Opi_H_1"/>
    <w:basedOn w:val="ECHRHeading2"/>
    <w:uiPriority w:val="42"/>
    <w:qFormat/>
    <w:rsid w:val="00C57984"/>
    <w:pPr>
      <w:ind w:left="635" w:hanging="357"/>
      <w:outlineLvl w:val="2"/>
    </w:pPr>
  </w:style>
  <w:style w:type="paragraph" w:customStyle="1" w:styleId="OpiHa0">
    <w:name w:val="Opi_H_a"/>
    <w:basedOn w:val="ECHRHeading3"/>
    <w:uiPriority w:val="43"/>
    <w:qFormat/>
    <w:rsid w:val="00C57984"/>
    <w:pPr>
      <w:ind w:left="833" w:hanging="357"/>
      <w:outlineLvl w:val="3"/>
    </w:pPr>
    <w:rPr>
      <w:b/>
      <w:i w:val="0"/>
      <w:sz w:val="20"/>
    </w:rPr>
  </w:style>
  <w:style w:type="paragraph" w:customStyle="1" w:styleId="OpiHi">
    <w:name w:val="Opi_H_i"/>
    <w:basedOn w:val="ECHRHeading4"/>
    <w:uiPriority w:val="44"/>
    <w:qFormat/>
    <w:rsid w:val="00C57984"/>
    <w:pPr>
      <w:ind w:left="1037" w:hanging="357"/>
      <w:outlineLvl w:val="4"/>
    </w:pPr>
    <w:rPr>
      <w:b w:val="0"/>
      <w:i/>
    </w:rPr>
  </w:style>
  <w:style w:type="paragraph" w:customStyle="1" w:styleId="DummyStyle">
    <w:name w:val="Dummy_Style"/>
    <w:basedOn w:val="Normalny"/>
    <w:semiHidden/>
    <w:qFormat/>
    <w:rsid w:val="00C57984"/>
    <w:rPr>
      <w:color w:val="00B050"/>
    </w:rPr>
  </w:style>
  <w:style w:type="paragraph" w:customStyle="1" w:styleId="JuHeaderLandscape">
    <w:name w:val="Ju_Header_Landscape"/>
    <w:basedOn w:val="ECHRHeader"/>
    <w:uiPriority w:val="4"/>
    <w:qFormat/>
    <w:rsid w:val="00C57984"/>
    <w:pPr>
      <w:tabs>
        <w:tab w:val="clear" w:pos="3686"/>
        <w:tab w:val="clear" w:pos="7371"/>
        <w:tab w:val="center" w:pos="6146"/>
        <w:tab w:val="right" w:pos="12293"/>
      </w:tabs>
    </w:pPr>
  </w:style>
  <w:style w:type="character" w:customStyle="1" w:styleId="ECHRParaChar">
    <w:name w:val="ECHR_Para Char"/>
    <w:aliases w:val="Ju_Para Char"/>
    <w:link w:val="ECHRPara"/>
    <w:uiPriority w:val="99"/>
    <w:rsid w:val="00CA0EC5"/>
    <w:rPr>
      <w:rFonts w:eastAsiaTheme="minorEastAsia"/>
      <w:sz w:val="24"/>
    </w:rPr>
  </w:style>
  <w:style w:type="paragraph" w:styleId="Poprawka">
    <w:name w:val="Revision"/>
    <w:hidden/>
    <w:uiPriority w:val="99"/>
    <w:semiHidden/>
    <w:rsid w:val="00EB0F57"/>
    <w:rPr>
      <w:rFonts w:eastAsiaTheme="minorEastAsia"/>
      <w:sz w:val="24"/>
    </w:rPr>
  </w:style>
  <w:style w:type="paragraph" w:customStyle="1" w:styleId="ECHRParaSpaced">
    <w:name w:val="ECHR_Para_Spaced"/>
    <w:aliases w:val="Para_Spaced"/>
    <w:basedOn w:val="ECHRPara"/>
    <w:uiPriority w:val="5"/>
    <w:rsid w:val="00DB4EF9"/>
    <w:pPr>
      <w:spacing w:before="120" w:after="120"/>
      <w:ind w:firstLine="0"/>
    </w:pPr>
    <w:rPr>
      <w:rFonts w:eastAsiaTheme="minorHAnsi"/>
      <w:sz w:val="22"/>
    </w:rPr>
  </w:style>
  <w:style w:type="character" w:customStyle="1" w:styleId="CLLItalic">
    <w:name w:val="CLL_Italic"/>
    <w:basedOn w:val="Domylnaczcionkaakapitu"/>
    <w:uiPriority w:val="1"/>
    <w:rsid w:val="00BC7366"/>
    <w:rPr>
      <w:i/>
      <w:iCs/>
      <w:color w:val="auto"/>
      <w:lang w:val="en-GB"/>
    </w:rPr>
  </w:style>
  <w:style w:type="character" w:customStyle="1" w:styleId="sb8d990e2">
    <w:name w:val="sb8d990e2"/>
    <w:basedOn w:val="Domylnaczcionkaakapitu"/>
    <w:rsid w:val="00DE4DF8"/>
  </w:style>
  <w:style w:type="character" w:customStyle="1" w:styleId="s6b621b36">
    <w:name w:val="s6b621b36"/>
    <w:basedOn w:val="Domylnaczcionkaakapitu"/>
    <w:rsid w:val="00DE4DF8"/>
  </w:style>
  <w:style w:type="paragraph" w:customStyle="1" w:styleId="s32b251d">
    <w:name w:val="s32b251d"/>
    <w:basedOn w:val="Normalny"/>
    <w:rsid w:val="00DC20F0"/>
    <w:pPr>
      <w:spacing w:before="100" w:beforeAutospacing="1" w:after="100" w:afterAutospacing="1"/>
      <w:jc w:val="left"/>
    </w:pPr>
    <w:rPr>
      <w:rFonts w:ascii="Times New Roman" w:eastAsia="Times New Roman" w:hAnsi="Times New Roman" w:cs="Times New Roman"/>
      <w:szCs w:val="24"/>
      <w:lang w:eastAsia="pl-PL"/>
    </w:rPr>
  </w:style>
  <w:style w:type="character" w:customStyle="1" w:styleId="s15a9198a">
    <w:name w:val="s15a9198a"/>
    <w:basedOn w:val="Domylnaczcionkaakapitu"/>
    <w:rsid w:val="00DC20F0"/>
  </w:style>
  <w:style w:type="character" w:customStyle="1" w:styleId="s556a1de3">
    <w:name w:val="s556a1de3"/>
    <w:basedOn w:val="Domylnaczcionkaakapitu"/>
    <w:rsid w:val="00DC20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51338">
      <w:bodyDiv w:val="1"/>
      <w:marLeft w:val="0"/>
      <w:marRight w:val="0"/>
      <w:marTop w:val="0"/>
      <w:marBottom w:val="0"/>
      <w:divBdr>
        <w:top w:val="none" w:sz="0" w:space="0" w:color="auto"/>
        <w:left w:val="none" w:sz="0" w:space="0" w:color="auto"/>
        <w:bottom w:val="none" w:sz="0" w:space="0" w:color="auto"/>
        <w:right w:val="none" w:sz="0" w:space="0" w:color="auto"/>
      </w:divBdr>
      <w:divsChild>
        <w:div w:id="1206990792">
          <w:marLeft w:val="0"/>
          <w:marRight w:val="0"/>
          <w:marTop w:val="0"/>
          <w:marBottom w:val="0"/>
          <w:divBdr>
            <w:top w:val="none" w:sz="0" w:space="0" w:color="auto"/>
            <w:left w:val="none" w:sz="0" w:space="0" w:color="auto"/>
            <w:bottom w:val="none" w:sz="0" w:space="0" w:color="auto"/>
            <w:right w:val="none" w:sz="0" w:space="0" w:color="auto"/>
          </w:divBdr>
          <w:divsChild>
            <w:div w:id="2040931659">
              <w:marLeft w:val="0"/>
              <w:marRight w:val="0"/>
              <w:marTop w:val="0"/>
              <w:marBottom w:val="0"/>
              <w:divBdr>
                <w:top w:val="none" w:sz="0" w:space="0" w:color="auto"/>
                <w:left w:val="none" w:sz="0" w:space="0" w:color="auto"/>
                <w:bottom w:val="none" w:sz="0" w:space="0" w:color="auto"/>
                <w:right w:val="none" w:sz="0" w:space="0" w:color="auto"/>
              </w:divBdr>
              <w:divsChild>
                <w:div w:id="78793532">
                  <w:marLeft w:val="0"/>
                  <w:marRight w:val="0"/>
                  <w:marTop w:val="0"/>
                  <w:marBottom w:val="0"/>
                  <w:divBdr>
                    <w:top w:val="none" w:sz="0" w:space="0" w:color="auto"/>
                    <w:left w:val="none" w:sz="0" w:space="0" w:color="auto"/>
                    <w:bottom w:val="none" w:sz="0" w:space="0" w:color="auto"/>
                    <w:right w:val="none" w:sz="0" w:space="0" w:color="auto"/>
                  </w:divBdr>
                  <w:divsChild>
                    <w:div w:id="1602647058">
                      <w:marLeft w:val="0"/>
                      <w:marRight w:val="0"/>
                      <w:marTop w:val="0"/>
                      <w:marBottom w:val="0"/>
                      <w:divBdr>
                        <w:top w:val="none" w:sz="0" w:space="0" w:color="auto"/>
                        <w:left w:val="none" w:sz="0" w:space="0" w:color="auto"/>
                        <w:bottom w:val="none" w:sz="0" w:space="0" w:color="auto"/>
                        <w:right w:val="none" w:sz="0" w:space="0" w:color="auto"/>
                      </w:divBdr>
                    </w:div>
                  </w:divsChild>
                </w:div>
                <w:div w:id="1200168535">
                  <w:marLeft w:val="0"/>
                  <w:marRight w:val="0"/>
                  <w:marTop w:val="0"/>
                  <w:marBottom w:val="0"/>
                  <w:divBdr>
                    <w:top w:val="none" w:sz="0" w:space="0" w:color="auto"/>
                    <w:left w:val="none" w:sz="0" w:space="0" w:color="auto"/>
                    <w:bottom w:val="none" w:sz="0" w:space="0" w:color="auto"/>
                    <w:right w:val="none" w:sz="0" w:space="0" w:color="auto"/>
                  </w:divBdr>
                  <w:divsChild>
                    <w:div w:id="643433050">
                      <w:marLeft w:val="0"/>
                      <w:marRight w:val="0"/>
                      <w:marTop w:val="0"/>
                      <w:marBottom w:val="0"/>
                      <w:divBdr>
                        <w:top w:val="none" w:sz="0" w:space="0" w:color="auto"/>
                        <w:left w:val="none" w:sz="0" w:space="0" w:color="auto"/>
                        <w:bottom w:val="none" w:sz="0" w:space="0" w:color="auto"/>
                        <w:right w:val="none" w:sz="0" w:space="0" w:color="auto"/>
                      </w:divBdr>
                      <w:divsChild>
                        <w:div w:id="8064522">
                          <w:marLeft w:val="0"/>
                          <w:marRight w:val="0"/>
                          <w:marTop w:val="0"/>
                          <w:marBottom w:val="0"/>
                          <w:divBdr>
                            <w:top w:val="none" w:sz="0" w:space="0" w:color="auto"/>
                            <w:left w:val="none" w:sz="0" w:space="0" w:color="auto"/>
                            <w:bottom w:val="none" w:sz="0" w:space="0" w:color="auto"/>
                            <w:right w:val="none" w:sz="0" w:space="0" w:color="auto"/>
                          </w:divBdr>
                          <w:divsChild>
                            <w:div w:id="1841772075">
                              <w:marLeft w:val="0"/>
                              <w:marRight w:val="0"/>
                              <w:marTop w:val="0"/>
                              <w:marBottom w:val="0"/>
                              <w:divBdr>
                                <w:top w:val="none" w:sz="0" w:space="0" w:color="auto"/>
                                <w:left w:val="none" w:sz="0" w:space="0" w:color="auto"/>
                                <w:bottom w:val="none" w:sz="0" w:space="0" w:color="auto"/>
                                <w:right w:val="none" w:sz="0" w:space="0" w:color="auto"/>
                              </w:divBdr>
                            </w:div>
                            <w:div w:id="9401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7012253">
      <w:bodyDiv w:val="1"/>
      <w:marLeft w:val="0"/>
      <w:marRight w:val="0"/>
      <w:marTop w:val="0"/>
      <w:marBottom w:val="0"/>
      <w:divBdr>
        <w:top w:val="none" w:sz="0" w:space="0" w:color="auto"/>
        <w:left w:val="none" w:sz="0" w:space="0" w:color="auto"/>
        <w:bottom w:val="none" w:sz="0" w:space="0" w:color="auto"/>
        <w:right w:val="none" w:sz="0" w:space="0" w:color="auto"/>
      </w:divBdr>
      <w:divsChild>
        <w:div w:id="36979664">
          <w:marLeft w:val="0"/>
          <w:marRight w:val="0"/>
          <w:marTop w:val="0"/>
          <w:marBottom w:val="0"/>
          <w:divBdr>
            <w:top w:val="none" w:sz="0" w:space="0" w:color="auto"/>
            <w:left w:val="none" w:sz="0" w:space="0" w:color="auto"/>
            <w:bottom w:val="none" w:sz="0" w:space="0" w:color="auto"/>
            <w:right w:val="none" w:sz="0" w:space="0" w:color="auto"/>
          </w:divBdr>
          <w:divsChild>
            <w:div w:id="2068992646">
              <w:marLeft w:val="0"/>
              <w:marRight w:val="0"/>
              <w:marTop w:val="0"/>
              <w:marBottom w:val="0"/>
              <w:divBdr>
                <w:top w:val="none" w:sz="0" w:space="0" w:color="auto"/>
                <w:left w:val="none" w:sz="0" w:space="0" w:color="auto"/>
                <w:bottom w:val="none" w:sz="0" w:space="0" w:color="auto"/>
                <w:right w:val="none" w:sz="0" w:space="0" w:color="auto"/>
              </w:divBdr>
              <w:divsChild>
                <w:div w:id="1643121638">
                  <w:marLeft w:val="0"/>
                  <w:marRight w:val="0"/>
                  <w:marTop w:val="0"/>
                  <w:marBottom w:val="0"/>
                  <w:divBdr>
                    <w:top w:val="none" w:sz="0" w:space="0" w:color="auto"/>
                    <w:left w:val="none" w:sz="0" w:space="0" w:color="auto"/>
                    <w:bottom w:val="none" w:sz="0" w:space="0" w:color="auto"/>
                    <w:right w:val="none" w:sz="0" w:space="0" w:color="auto"/>
                  </w:divBdr>
                  <w:divsChild>
                    <w:div w:id="1853257325">
                      <w:marLeft w:val="0"/>
                      <w:marRight w:val="0"/>
                      <w:marTop w:val="0"/>
                      <w:marBottom w:val="0"/>
                      <w:divBdr>
                        <w:top w:val="none" w:sz="0" w:space="0" w:color="auto"/>
                        <w:left w:val="none" w:sz="0" w:space="0" w:color="auto"/>
                        <w:bottom w:val="none" w:sz="0" w:space="0" w:color="auto"/>
                        <w:right w:val="none" w:sz="0" w:space="0" w:color="auto"/>
                      </w:divBdr>
                      <w:divsChild>
                        <w:div w:id="1905529433">
                          <w:marLeft w:val="0"/>
                          <w:marRight w:val="0"/>
                          <w:marTop w:val="0"/>
                          <w:marBottom w:val="0"/>
                          <w:divBdr>
                            <w:top w:val="none" w:sz="0" w:space="0" w:color="auto"/>
                            <w:left w:val="none" w:sz="0" w:space="0" w:color="auto"/>
                            <w:bottom w:val="none" w:sz="0" w:space="0" w:color="auto"/>
                            <w:right w:val="none" w:sz="0" w:space="0" w:color="auto"/>
                          </w:divBdr>
                          <w:divsChild>
                            <w:div w:id="7139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613963">
      <w:bodyDiv w:val="1"/>
      <w:marLeft w:val="0"/>
      <w:marRight w:val="0"/>
      <w:marTop w:val="0"/>
      <w:marBottom w:val="0"/>
      <w:divBdr>
        <w:top w:val="none" w:sz="0" w:space="0" w:color="auto"/>
        <w:left w:val="none" w:sz="0" w:space="0" w:color="auto"/>
        <w:bottom w:val="none" w:sz="0" w:space="0" w:color="auto"/>
        <w:right w:val="none" w:sz="0" w:space="0" w:color="auto"/>
      </w:divBdr>
    </w:div>
    <w:div w:id="1047684572">
      <w:bodyDiv w:val="1"/>
      <w:marLeft w:val="0"/>
      <w:marRight w:val="0"/>
      <w:marTop w:val="0"/>
      <w:marBottom w:val="0"/>
      <w:divBdr>
        <w:top w:val="none" w:sz="0" w:space="0" w:color="auto"/>
        <w:left w:val="none" w:sz="0" w:space="0" w:color="auto"/>
        <w:bottom w:val="none" w:sz="0" w:space="0" w:color="auto"/>
        <w:right w:val="none" w:sz="0" w:space="0" w:color="auto"/>
      </w:divBdr>
      <w:divsChild>
        <w:div w:id="1988777668">
          <w:marLeft w:val="0"/>
          <w:marRight w:val="0"/>
          <w:marTop w:val="0"/>
          <w:marBottom w:val="0"/>
          <w:divBdr>
            <w:top w:val="none" w:sz="0" w:space="0" w:color="auto"/>
            <w:left w:val="none" w:sz="0" w:space="0" w:color="auto"/>
            <w:bottom w:val="none" w:sz="0" w:space="0" w:color="auto"/>
            <w:right w:val="none" w:sz="0" w:space="0" w:color="auto"/>
          </w:divBdr>
          <w:divsChild>
            <w:div w:id="1289891756">
              <w:marLeft w:val="0"/>
              <w:marRight w:val="0"/>
              <w:marTop w:val="0"/>
              <w:marBottom w:val="0"/>
              <w:divBdr>
                <w:top w:val="none" w:sz="0" w:space="0" w:color="auto"/>
                <w:left w:val="none" w:sz="0" w:space="0" w:color="auto"/>
                <w:bottom w:val="none" w:sz="0" w:space="0" w:color="auto"/>
                <w:right w:val="none" w:sz="0" w:space="0" w:color="auto"/>
              </w:divBdr>
              <w:divsChild>
                <w:div w:id="1239629807">
                  <w:marLeft w:val="0"/>
                  <w:marRight w:val="0"/>
                  <w:marTop w:val="0"/>
                  <w:marBottom w:val="0"/>
                  <w:divBdr>
                    <w:top w:val="none" w:sz="0" w:space="0" w:color="auto"/>
                    <w:left w:val="none" w:sz="0" w:space="0" w:color="auto"/>
                    <w:bottom w:val="none" w:sz="0" w:space="0" w:color="auto"/>
                    <w:right w:val="none" w:sz="0" w:space="0" w:color="auto"/>
                  </w:divBdr>
                  <w:divsChild>
                    <w:div w:id="61951277">
                      <w:marLeft w:val="0"/>
                      <w:marRight w:val="0"/>
                      <w:marTop w:val="0"/>
                      <w:marBottom w:val="0"/>
                      <w:divBdr>
                        <w:top w:val="none" w:sz="0" w:space="0" w:color="auto"/>
                        <w:left w:val="none" w:sz="0" w:space="0" w:color="auto"/>
                        <w:bottom w:val="none" w:sz="0" w:space="0" w:color="auto"/>
                        <w:right w:val="none" w:sz="0" w:space="0" w:color="auto"/>
                      </w:divBdr>
                      <w:divsChild>
                        <w:div w:id="920456526">
                          <w:marLeft w:val="0"/>
                          <w:marRight w:val="0"/>
                          <w:marTop w:val="0"/>
                          <w:marBottom w:val="0"/>
                          <w:divBdr>
                            <w:top w:val="none" w:sz="0" w:space="0" w:color="auto"/>
                            <w:left w:val="none" w:sz="0" w:space="0" w:color="auto"/>
                            <w:bottom w:val="none" w:sz="0" w:space="0" w:color="auto"/>
                            <w:right w:val="none" w:sz="0" w:space="0" w:color="auto"/>
                          </w:divBdr>
                          <w:divsChild>
                            <w:div w:id="7564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899260">
      <w:bodyDiv w:val="1"/>
      <w:marLeft w:val="0"/>
      <w:marRight w:val="0"/>
      <w:marTop w:val="0"/>
      <w:marBottom w:val="0"/>
      <w:divBdr>
        <w:top w:val="none" w:sz="0" w:space="0" w:color="auto"/>
        <w:left w:val="none" w:sz="0" w:space="0" w:color="auto"/>
        <w:bottom w:val="none" w:sz="0" w:space="0" w:color="auto"/>
        <w:right w:val="none" w:sz="0" w:space="0" w:color="auto"/>
      </w:divBdr>
      <w:divsChild>
        <w:div w:id="778256003">
          <w:marLeft w:val="0"/>
          <w:marRight w:val="0"/>
          <w:marTop w:val="0"/>
          <w:marBottom w:val="0"/>
          <w:divBdr>
            <w:top w:val="none" w:sz="0" w:space="0" w:color="auto"/>
            <w:left w:val="none" w:sz="0" w:space="0" w:color="auto"/>
            <w:bottom w:val="none" w:sz="0" w:space="0" w:color="auto"/>
            <w:right w:val="none" w:sz="0" w:space="0" w:color="auto"/>
          </w:divBdr>
          <w:divsChild>
            <w:div w:id="1563716530">
              <w:marLeft w:val="0"/>
              <w:marRight w:val="0"/>
              <w:marTop w:val="0"/>
              <w:marBottom w:val="0"/>
              <w:divBdr>
                <w:top w:val="none" w:sz="0" w:space="0" w:color="auto"/>
                <w:left w:val="none" w:sz="0" w:space="0" w:color="auto"/>
                <w:bottom w:val="none" w:sz="0" w:space="0" w:color="auto"/>
                <w:right w:val="none" w:sz="0" w:space="0" w:color="auto"/>
              </w:divBdr>
              <w:divsChild>
                <w:div w:id="112091832">
                  <w:marLeft w:val="0"/>
                  <w:marRight w:val="0"/>
                  <w:marTop w:val="0"/>
                  <w:marBottom w:val="0"/>
                  <w:divBdr>
                    <w:top w:val="none" w:sz="0" w:space="0" w:color="auto"/>
                    <w:left w:val="none" w:sz="0" w:space="0" w:color="auto"/>
                    <w:bottom w:val="none" w:sz="0" w:space="0" w:color="auto"/>
                    <w:right w:val="none" w:sz="0" w:space="0" w:color="auto"/>
                  </w:divBdr>
                  <w:divsChild>
                    <w:div w:id="432360226">
                      <w:marLeft w:val="0"/>
                      <w:marRight w:val="0"/>
                      <w:marTop w:val="0"/>
                      <w:marBottom w:val="0"/>
                      <w:divBdr>
                        <w:top w:val="none" w:sz="0" w:space="0" w:color="auto"/>
                        <w:left w:val="none" w:sz="0" w:space="0" w:color="auto"/>
                        <w:bottom w:val="none" w:sz="0" w:space="0" w:color="auto"/>
                        <w:right w:val="none" w:sz="0" w:space="0" w:color="auto"/>
                      </w:divBdr>
                      <w:divsChild>
                        <w:div w:id="742796368">
                          <w:marLeft w:val="0"/>
                          <w:marRight w:val="0"/>
                          <w:marTop w:val="0"/>
                          <w:marBottom w:val="0"/>
                          <w:divBdr>
                            <w:top w:val="none" w:sz="0" w:space="0" w:color="auto"/>
                            <w:left w:val="none" w:sz="0" w:space="0" w:color="auto"/>
                            <w:bottom w:val="none" w:sz="0" w:space="0" w:color="auto"/>
                            <w:right w:val="none" w:sz="0" w:space="0" w:color="auto"/>
                          </w:divBdr>
                          <w:divsChild>
                            <w:div w:id="39296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1500118">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76665273">
      <w:bodyDiv w:val="1"/>
      <w:marLeft w:val="0"/>
      <w:marRight w:val="0"/>
      <w:marTop w:val="0"/>
      <w:marBottom w:val="0"/>
      <w:divBdr>
        <w:top w:val="none" w:sz="0" w:space="0" w:color="auto"/>
        <w:left w:val="none" w:sz="0" w:space="0" w:color="auto"/>
        <w:bottom w:val="none" w:sz="0" w:space="0" w:color="auto"/>
        <w:right w:val="none" w:sz="0" w:space="0" w:color="auto"/>
      </w:divBdr>
      <w:divsChild>
        <w:div w:id="1378626559">
          <w:marLeft w:val="0"/>
          <w:marRight w:val="0"/>
          <w:marTop w:val="0"/>
          <w:marBottom w:val="0"/>
          <w:divBdr>
            <w:top w:val="none" w:sz="0" w:space="0" w:color="auto"/>
            <w:left w:val="none" w:sz="0" w:space="0" w:color="auto"/>
            <w:bottom w:val="none" w:sz="0" w:space="0" w:color="auto"/>
            <w:right w:val="none" w:sz="0" w:space="0" w:color="auto"/>
          </w:divBdr>
          <w:divsChild>
            <w:div w:id="2105999842">
              <w:marLeft w:val="0"/>
              <w:marRight w:val="0"/>
              <w:marTop w:val="0"/>
              <w:marBottom w:val="0"/>
              <w:divBdr>
                <w:top w:val="none" w:sz="0" w:space="0" w:color="auto"/>
                <w:left w:val="none" w:sz="0" w:space="0" w:color="auto"/>
                <w:bottom w:val="none" w:sz="0" w:space="0" w:color="auto"/>
                <w:right w:val="none" w:sz="0" w:space="0" w:color="auto"/>
              </w:divBdr>
              <w:divsChild>
                <w:div w:id="130708842">
                  <w:marLeft w:val="0"/>
                  <w:marRight w:val="0"/>
                  <w:marTop w:val="0"/>
                  <w:marBottom w:val="0"/>
                  <w:divBdr>
                    <w:top w:val="none" w:sz="0" w:space="0" w:color="auto"/>
                    <w:left w:val="none" w:sz="0" w:space="0" w:color="auto"/>
                    <w:bottom w:val="none" w:sz="0" w:space="0" w:color="auto"/>
                    <w:right w:val="none" w:sz="0" w:space="0" w:color="auto"/>
                  </w:divBdr>
                  <w:divsChild>
                    <w:div w:id="1497723298">
                      <w:marLeft w:val="0"/>
                      <w:marRight w:val="0"/>
                      <w:marTop w:val="0"/>
                      <w:marBottom w:val="0"/>
                      <w:divBdr>
                        <w:top w:val="none" w:sz="0" w:space="0" w:color="auto"/>
                        <w:left w:val="none" w:sz="0" w:space="0" w:color="auto"/>
                        <w:bottom w:val="none" w:sz="0" w:space="0" w:color="auto"/>
                        <w:right w:val="none" w:sz="0" w:space="0" w:color="auto"/>
                      </w:divBdr>
                      <w:divsChild>
                        <w:div w:id="1187404268">
                          <w:marLeft w:val="0"/>
                          <w:marRight w:val="0"/>
                          <w:marTop w:val="0"/>
                          <w:marBottom w:val="0"/>
                          <w:divBdr>
                            <w:top w:val="none" w:sz="0" w:space="0" w:color="auto"/>
                            <w:left w:val="none" w:sz="0" w:space="0" w:color="auto"/>
                            <w:bottom w:val="none" w:sz="0" w:space="0" w:color="auto"/>
                            <w:right w:val="none" w:sz="0" w:space="0" w:color="auto"/>
                          </w:divBdr>
                          <w:divsChild>
                            <w:div w:id="3671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4908</Words>
  <Characters>29452</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2017-09-11T09:26:00Z</dcterms:created>
  <dcterms:modified xsi:type="dcterms:W3CDTF">2017-09-11T09:26:00Z</dcterms:modified>
</cp:coreProperties>
</file>