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74DC1" w:rsidRDefault="00014566" w:rsidP="00B74DC1">
      <w:pPr>
        <w:pStyle w:val="ECHRDecisionBody"/>
        <w:jc w:val="center"/>
        <w:rPr>
          <w:lang w:val="en-GB"/>
        </w:rPr>
      </w:pPr>
      <w:bookmarkStart w:id="0" w:name="_GoBack"/>
      <w:bookmarkEnd w:id="0"/>
    </w:p>
    <w:p w:rsidR="001025B2" w:rsidRPr="00B74DC1" w:rsidRDefault="001025B2" w:rsidP="00B74DC1">
      <w:pPr>
        <w:pStyle w:val="ECHRDecisionBody"/>
        <w:jc w:val="center"/>
        <w:rPr>
          <w:lang w:val="en-GB"/>
        </w:rPr>
      </w:pPr>
    </w:p>
    <w:p w:rsidR="001025B2" w:rsidRPr="00B74DC1" w:rsidRDefault="001025B2" w:rsidP="00B74DC1">
      <w:pPr>
        <w:pStyle w:val="ECHRDecisionBody"/>
        <w:jc w:val="center"/>
        <w:rPr>
          <w:lang w:val="en-GB"/>
        </w:rPr>
      </w:pPr>
    </w:p>
    <w:p w:rsidR="00014566" w:rsidRPr="00B74DC1" w:rsidRDefault="00530AB3" w:rsidP="00B74DC1">
      <w:pPr>
        <w:jc w:val="center"/>
        <w:rPr>
          <w:lang w:val="en-GB"/>
        </w:rPr>
      </w:pPr>
      <w:r w:rsidRPr="00B74DC1">
        <w:rPr>
          <w:lang w:val="en-GB"/>
        </w:rPr>
        <w:t>FOURTH SECTION</w:t>
      </w:r>
    </w:p>
    <w:p w:rsidR="00014566" w:rsidRPr="00B74DC1" w:rsidRDefault="00014566" w:rsidP="00B74DC1">
      <w:pPr>
        <w:jc w:val="center"/>
        <w:rPr>
          <w:lang w:val="en-GB"/>
        </w:rPr>
      </w:pPr>
    </w:p>
    <w:p w:rsidR="001025B2" w:rsidRPr="00B74DC1" w:rsidRDefault="001025B2" w:rsidP="00B74DC1">
      <w:pPr>
        <w:jc w:val="center"/>
        <w:rPr>
          <w:lang w:val="en-GB"/>
        </w:rPr>
      </w:pPr>
    </w:p>
    <w:p w:rsidR="001025B2" w:rsidRPr="00B74DC1" w:rsidRDefault="001025B2" w:rsidP="00B74DC1">
      <w:pPr>
        <w:jc w:val="center"/>
        <w:rPr>
          <w:lang w:val="en-GB"/>
        </w:rPr>
      </w:pPr>
    </w:p>
    <w:p w:rsidR="001025B2" w:rsidRPr="00B74DC1" w:rsidRDefault="001025B2" w:rsidP="00B74DC1">
      <w:pPr>
        <w:jc w:val="center"/>
        <w:rPr>
          <w:lang w:val="en-GB"/>
        </w:rPr>
      </w:pPr>
    </w:p>
    <w:p w:rsidR="001025B2" w:rsidRPr="00B74DC1" w:rsidRDefault="001025B2" w:rsidP="00B74DC1">
      <w:pPr>
        <w:jc w:val="center"/>
        <w:rPr>
          <w:lang w:val="en-GB"/>
        </w:rPr>
      </w:pPr>
    </w:p>
    <w:p w:rsidR="001025B2" w:rsidRPr="00B74DC1" w:rsidRDefault="001025B2" w:rsidP="00B74DC1">
      <w:pPr>
        <w:jc w:val="center"/>
        <w:rPr>
          <w:lang w:val="en-GB"/>
        </w:rPr>
      </w:pPr>
    </w:p>
    <w:p w:rsidR="00014566" w:rsidRPr="00B74DC1" w:rsidRDefault="00014566" w:rsidP="00B74DC1">
      <w:pPr>
        <w:jc w:val="center"/>
        <w:rPr>
          <w:b/>
          <w:lang w:val="en-GB"/>
        </w:rPr>
      </w:pPr>
      <w:bookmarkStart w:id="1" w:name="To"/>
      <w:r w:rsidRPr="00B74DC1">
        <w:rPr>
          <w:b/>
          <w:lang w:val="en-GB"/>
        </w:rPr>
        <w:t xml:space="preserve">CASE OF </w:t>
      </w:r>
      <w:bookmarkEnd w:id="1"/>
      <w:r w:rsidR="00314462" w:rsidRPr="00B74DC1">
        <w:rPr>
          <w:b/>
          <w:lang w:val="en-GB"/>
        </w:rPr>
        <w:t>MICHAŁ</w:t>
      </w:r>
      <w:r w:rsidR="00BA1451" w:rsidRPr="00B74DC1">
        <w:rPr>
          <w:b/>
          <w:lang w:val="en-GB"/>
        </w:rPr>
        <w:t xml:space="preserve"> </w:t>
      </w:r>
      <w:r w:rsidR="00530AB3" w:rsidRPr="00B74DC1">
        <w:rPr>
          <w:b/>
          <w:lang w:val="en-GB"/>
        </w:rPr>
        <w:t>KORGUL v. POLAND</w:t>
      </w:r>
    </w:p>
    <w:p w:rsidR="00014566" w:rsidRPr="00B74DC1" w:rsidRDefault="00014566" w:rsidP="00B74DC1">
      <w:pPr>
        <w:jc w:val="center"/>
        <w:rPr>
          <w:lang w:val="en-GB"/>
        </w:rPr>
      </w:pPr>
    </w:p>
    <w:p w:rsidR="00014566" w:rsidRPr="00B74DC1" w:rsidRDefault="00014566" w:rsidP="00B74DC1">
      <w:pPr>
        <w:jc w:val="center"/>
        <w:rPr>
          <w:i/>
          <w:lang w:val="en-GB"/>
        </w:rPr>
      </w:pPr>
      <w:r w:rsidRPr="00B74DC1">
        <w:rPr>
          <w:i/>
          <w:lang w:val="en-GB"/>
        </w:rPr>
        <w:t>(</w:t>
      </w:r>
      <w:r w:rsidR="00530AB3" w:rsidRPr="00B74DC1">
        <w:rPr>
          <w:i/>
          <w:lang w:val="en-GB"/>
        </w:rPr>
        <w:t>Application no. 36140/11</w:t>
      </w:r>
      <w:r w:rsidRPr="00B74DC1">
        <w:rPr>
          <w:i/>
          <w:lang w:val="en-GB"/>
        </w:rPr>
        <w:t>)</w:t>
      </w:r>
    </w:p>
    <w:p w:rsidR="00014566" w:rsidRPr="00B74DC1" w:rsidRDefault="00014566" w:rsidP="00B74DC1">
      <w:pPr>
        <w:jc w:val="center"/>
        <w:rPr>
          <w:lang w:val="en-GB"/>
        </w:rPr>
      </w:pPr>
    </w:p>
    <w:p w:rsidR="00014566" w:rsidRPr="00B74DC1" w:rsidRDefault="00014566" w:rsidP="00B74DC1">
      <w:pPr>
        <w:jc w:val="center"/>
        <w:rPr>
          <w:lang w:val="en-GB"/>
        </w:rPr>
      </w:pPr>
    </w:p>
    <w:p w:rsidR="00014566" w:rsidRPr="00B74DC1" w:rsidRDefault="00014566" w:rsidP="00B74DC1">
      <w:pPr>
        <w:jc w:val="center"/>
        <w:rPr>
          <w:lang w:val="en-GB"/>
        </w:rPr>
      </w:pPr>
    </w:p>
    <w:p w:rsidR="00014566" w:rsidRPr="00B74DC1" w:rsidRDefault="00014566" w:rsidP="00B74DC1">
      <w:pPr>
        <w:jc w:val="center"/>
        <w:rPr>
          <w:lang w:val="en-GB"/>
        </w:rPr>
      </w:pPr>
    </w:p>
    <w:p w:rsidR="00014566" w:rsidRPr="00B74DC1" w:rsidRDefault="00014566" w:rsidP="00B74DC1">
      <w:pPr>
        <w:jc w:val="center"/>
        <w:rPr>
          <w:lang w:val="en-GB"/>
        </w:rPr>
      </w:pPr>
    </w:p>
    <w:p w:rsidR="00014566" w:rsidRPr="00B74DC1" w:rsidRDefault="00014566" w:rsidP="00B74DC1">
      <w:pPr>
        <w:jc w:val="center"/>
        <w:rPr>
          <w:lang w:val="en-GB"/>
        </w:rPr>
      </w:pPr>
    </w:p>
    <w:p w:rsidR="00014566" w:rsidRPr="00B74DC1" w:rsidRDefault="001025B2" w:rsidP="00B74DC1">
      <w:pPr>
        <w:jc w:val="center"/>
        <w:rPr>
          <w:szCs w:val="24"/>
          <w:lang w:val="en-GB"/>
        </w:rPr>
      </w:pPr>
      <w:r w:rsidRPr="00B74DC1">
        <w:rPr>
          <w:szCs w:val="24"/>
          <w:lang w:val="en-GB"/>
        </w:rPr>
        <w:t>JUDGMENT</w:t>
      </w:r>
    </w:p>
    <w:p w:rsidR="00B0304D" w:rsidRPr="00B74DC1" w:rsidRDefault="00B0304D" w:rsidP="00B74DC1">
      <w:pPr>
        <w:jc w:val="center"/>
        <w:rPr>
          <w:szCs w:val="24"/>
          <w:lang w:val="en-GB"/>
        </w:rPr>
      </w:pPr>
    </w:p>
    <w:p w:rsidR="00014566" w:rsidRPr="00B74DC1" w:rsidRDefault="00014566" w:rsidP="00B74DC1">
      <w:pPr>
        <w:jc w:val="center"/>
        <w:rPr>
          <w:szCs w:val="24"/>
          <w:lang w:val="en-GB"/>
        </w:rPr>
      </w:pPr>
    </w:p>
    <w:p w:rsidR="001025B2" w:rsidRPr="00B74DC1" w:rsidRDefault="001025B2" w:rsidP="00B74DC1">
      <w:pPr>
        <w:pStyle w:val="JuCase"/>
        <w:ind w:firstLine="0"/>
        <w:jc w:val="center"/>
        <w:rPr>
          <w:b w:val="0"/>
          <w:lang w:val="en-GB"/>
        </w:rPr>
      </w:pPr>
    </w:p>
    <w:p w:rsidR="001025B2" w:rsidRPr="00B74DC1" w:rsidRDefault="001025B2" w:rsidP="00B74DC1">
      <w:pPr>
        <w:pStyle w:val="JuCase"/>
        <w:ind w:firstLine="0"/>
        <w:jc w:val="center"/>
        <w:rPr>
          <w:b w:val="0"/>
          <w:lang w:val="en-GB"/>
        </w:rPr>
      </w:pPr>
    </w:p>
    <w:p w:rsidR="001025B2" w:rsidRPr="00B74DC1" w:rsidRDefault="001025B2" w:rsidP="00B74DC1">
      <w:pPr>
        <w:pStyle w:val="JuCase"/>
        <w:ind w:firstLine="0"/>
        <w:jc w:val="center"/>
        <w:rPr>
          <w:b w:val="0"/>
          <w:lang w:val="en-GB"/>
        </w:rPr>
      </w:pPr>
      <w:r w:rsidRPr="00B74DC1">
        <w:rPr>
          <w:b w:val="0"/>
          <w:lang w:val="en-GB"/>
        </w:rPr>
        <w:t>STRASBOURG</w:t>
      </w:r>
    </w:p>
    <w:p w:rsidR="001025B2" w:rsidRPr="00B74DC1" w:rsidRDefault="001025B2" w:rsidP="00B74DC1">
      <w:pPr>
        <w:pStyle w:val="JuCase"/>
        <w:ind w:firstLine="0"/>
        <w:jc w:val="center"/>
        <w:rPr>
          <w:b w:val="0"/>
          <w:lang w:val="en-GB"/>
        </w:rPr>
      </w:pPr>
    </w:p>
    <w:p w:rsidR="001025B2" w:rsidRPr="00B74DC1" w:rsidRDefault="001025B2" w:rsidP="00B74DC1">
      <w:pPr>
        <w:pStyle w:val="JuCase"/>
        <w:ind w:firstLine="0"/>
        <w:jc w:val="center"/>
        <w:rPr>
          <w:b w:val="0"/>
          <w:lang w:val="en-GB"/>
        </w:rPr>
      </w:pPr>
      <w:r w:rsidRPr="00B74DC1">
        <w:rPr>
          <w:b w:val="0"/>
          <w:lang w:val="en-GB"/>
        </w:rPr>
        <w:t>21 March 2017</w:t>
      </w:r>
    </w:p>
    <w:p w:rsidR="001025B2" w:rsidRPr="00B74DC1" w:rsidRDefault="001025B2" w:rsidP="00B74DC1">
      <w:pPr>
        <w:pStyle w:val="JuCase"/>
        <w:ind w:firstLine="0"/>
        <w:jc w:val="center"/>
        <w:rPr>
          <w:b w:val="0"/>
          <w:lang w:val="en-GB"/>
        </w:rPr>
      </w:pPr>
    </w:p>
    <w:p w:rsidR="001025B2" w:rsidRPr="00B74DC1" w:rsidRDefault="001025B2" w:rsidP="00B74DC1">
      <w:pPr>
        <w:pStyle w:val="JuCase"/>
        <w:ind w:firstLine="0"/>
        <w:jc w:val="center"/>
        <w:rPr>
          <w:b w:val="0"/>
          <w:lang w:val="en-GB"/>
        </w:rPr>
      </w:pPr>
    </w:p>
    <w:p w:rsidR="00960256" w:rsidRPr="00B74DC1" w:rsidRDefault="00960256" w:rsidP="00B74DC1">
      <w:pPr>
        <w:pStyle w:val="ECHRPara"/>
        <w:ind w:firstLine="0"/>
        <w:jc w:val="center"/>
        <w:rPr>
          <w:lang w:val="en-GB"/>
        </w:rPr>
      </w:pPr>
    </w:p>
    <w:p w:rsidR="00B74DC1" w:rsidRPr="00B74DC1" w:rsidRDefault="00B74DC1" w:rsidP="00B74DC1">
      <w:pPr>
        <w:pStyle w:val="jucase0"/>
        <w:ind w:firstLine="0"/>
        <w:jc w:val="center"/>
        <w:rPr>
          <w:color w:val="FF0000"/>
          <w:sz w:val="28"/>
          <w:szCs w:val="28"/>
          <w:u w:val="single"/>
        </w:rPr>
      </w:pPr>
      <w:r w:rsidRPr="00B74DC1">
        <w:rPr>
          <w:color w:val="FF0000"/>
          <w:sz w:val="28"/>
          <w:szCs w:val="28"/>
          <w:u w:val="single"/>
        </w:rPr>
        <w:t>FINAL</w:t>
      </w:r>
    </w:p>
    <w:p w:rsidR="00B74DC1" w:rsidRPr="00B74DC1" w:rsidRDefault="00B74DC1" w:rsidP="00B74DC1">
      <w:pPr>
        <w:pStyle w:val="jupara"/>
        <w:tabs>
          <w:tab w:val="left" w:pos="4650"/>
        </w:tabs>
        <w:ind w:firstLine="0"/>
        <w:jc w:val="center"/>
        <w:rPr>
          <w:color w:val="FF0000"/>
          <w:sz w:val="28"/>
          <w:szCs w:val="28"/>
        </w:rPr>
      </w:pPr>
    </w:p>
    <w:p w:rsidR="00B74DC1" w:rsidRPr="00B74DC1" w:rsidRDefault="00B74DC1" w:rsidP="00B74DC1">
      <w:pPr>
        <w:pStyle w:val="jupara"/>
        <w:ind w:firstLine="0"/>
        <w:jc w:val="center"/>
        <w:rPr>
          <w:color w:val="FF0000"/>
          <w:sz w:val="28"/>
          <w:szCs w:val="28"/>
        </w:rPr>
      </w:pPr>
      <w:r w:rsidRPr="00B74DC1">
        <w:rPr>
          <w:color w:val="FF0000"/>
          <w:sz w:val="28"/>
          <w:szCs w:val="28"/>
        </w:rPr>
        <w:t>21/06/2017</w:t>
      </w:r>
    </w:p>
    <w:p w:rsidR="00B74DC1" w:rsidRPr="00B74DC1" w:rsidRDefault="00B74DC1" w:rsidP="00B74DC1">
      <w:pPr>
        <w:pStyle w:val="jupara"/>
        <w:ind w:firstLine="0"/>
        <w:jc w:val="center"/>
      </w:pPr>
    </w:p>
    <w:p w:rsidR="001025B2" w:rsidRPr="00B74DC1" w:rsidRDefault="00B74DC1" w:rsidP="00B74DC1">
      <w:pPr>
        <w:pStyle w:val="ECHRPara"/>
        <w:jc w:val="center"/>
        <w:rPr>
          <w:i/>
          <w:iCs/>
          <w:sz w:val="22"/>
        </w:rPr>
      </w:pPr>
      <w:r w:rsidRPr="00B74DC1">
        <w:rPr>
          <w:i/>
          <w:iCs/>
          <w:sz w:val="22"/>
        </w:rPr>
        <w:t>This judgment has become final under Article 44 § 2 of the Convention. It may be subject to editorial revision.</w:t>
      </w:r>
    </w:p>
    <w:p w:rsidR="00B74DC1" w:rsidRPr="00B74DC1" w:rsidRDefault="00B74DC1" w:rsidP="00B74DC1">
      <w:pPr>
        <w:pStyle w:val="ECHRPara"/>
        <w:rPr>
          <w:lang w:val="en-GB"/>
        </w:rPr>
        <w:sectPr w:rsidR="00B74DC1" w:rsidRPr="00B74DC1" w:rsidSect="001025B2">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B74DC1" w:rsidRDefault="00014566" w:rsidP="00B74DC1">
      <w:pPr>
        <w:pStyle w:val="JuCase"/>
        <w:rPr>
          <w:bCs/>
          <w:lang w:val="en-GB"/>
        </w:rPr>
      </w:pPr>
      <w:r w:rsidRPr="00B74DC1">
        <w:rPr>
          <w:lang w:val="en-GB"/>
        </w:rPr>
        <w:lastRenderedPageBreak/>
        <w:t xml:space="preserve">In the case of </w:t>
      </w:r>
      <w:r w:rsidR="00314462" w:rsidRPr="00B74DC1">
        <w:rPr>
          <w:lang w:val="en-GB"/>
        </w:rPr>
        <w:t xml:space="preserve">Michał </w:t>
      </w:r>
      <w:r w:rsidR="00530AB3" w:rsidRPr="00B74DC1">
        <w:rPr>
          <w:lang w:val="en-GB"/>
        </w:rPr>
        <w:t>Korgul v. Poland</w:t>
      </w:r>
      <w:r w:rsidRPr="00B74DC1">
        <w:rPr>
          <w:lang w:val="en-GB"/>
        </w:rPr>
        <w:t>,</w:t>
      </w:r>
    </w:p>
    <w:p w:rsidR="00014566" w:rsidRPr="00B74DC1" w:rsidRDefault="00014566" w:rsidP="00B74DC1">
      <w:pPr>
        <w:pStyle w:val="ECHRPara"/>
        <w:rPr>
          <w:lang w:val="en-GB"/>
        </w:rPr>
      </w:pPr>
      <w:r w:rsidRPr="00B74DC1">
        <w:rPr>
          <w:lang w:val="en-GB"/>
        </w:rPr>
        <w:t>The European Court of Human Rights (</w:t>
      </w:r>
      <w:r w:rsidR="00530AB3" w:rsidRPr="00B74DC1">
        <w:rPr>
          <w:lang w:val="en-GB"/>
        </w:rPr>
        <w:t>Fourth Section</w:t>
      </w:r>
      <w:r w:rsidRPr="00B74DC1">
        <w:rPr>
          <w:lang w:val="en-GB"/>
        </w:rPr>
        <w:t xml:space="preserve">), sitting as a </w:t>
      </w:r>
      <w:r w:rsidR="00530AB3" w:rsidRPr="00B74DC1">
        <w:rPr>
          <w:lang w:val="en-GB"/>
        </w:rPr>
        <w:t>Chamber</w:t>
      </w:r>
      <w:r w:rsidRPr="00B74DC1">
        <w:rPr>
          <w:lang w:val="en-GB"/>
        </w:rPr>
        <w:t xml:space="preserve"> composed of:</w:t>
      </w:r>
    </w:p>
    <w:p w:rsidR="00014566" w:rsidRPr="00B74DC1" w:rsidRDefault="001025B2" w:rsidP="00B74DC1">
      <w:pPr>
        <w:pStyle w:val="ECHRDecisionBody"/>
        <w:rPr>
          <w:lang w:val="en-GB"/>
        </w:rPr>
      </w:pPr>
      <w:r w:rsidRPr="00B74DC1">
        <w:tab/>
        <w:t>Ganna Yudkivska,</w:t>
      </w:r>
      <w:r w:rsidRPr="00B74DC1">
        <w:rPr>
          <w:i/>
        </w:rPr>
        <w:t xml:space="preserve"> President,</w:t>
      </w:r>
      <w:r w:rsidRPr="00B74DC1">
        <w:rPr>
          <w:i/>
        </w:rPr>
        <w:br/>
      </w:r>
      <w:r w:rsidRPr="00B74DC1">
        <w:tab/>
        <w:t>Nona Tsotsoria,</w:t>
      </w:r>
      <w:r w:rsidRPr="00B74DC1">
        <w:rPr>
          <w:i/>
        </w:rPr>
        <w:br/>
      </w:r>
      <w:r w:rsidRPr="00B74DC1">
        <w:tab/>
        <w:t>Paulo Pinto de Albuquerque,</w:t>
      </w:r>
      <w:r w:rsidRPr="00B74DC1">
        <w:rPr>
          <w:i/>
        </w:rPr>
        <w:br/>
      </w:r>
      <w:r w:rsidRPr="00B74DC1">
        <w:tab/>
        <w:t>Krzysztof Wojtyczek,</w:t>
      </w:r>
      <w:r w:rsidRPr="00B74DC1">
        <w:rPr>
          <w:i/>
        </w:rPr>
        <w:br/>
      </w:r>
      <w:r w:rsidRPr="00B74DC1">
        <w:tab/>
        <w:t>Iulia Motoc,</w:t>
      </w:r>
      <w:r w:rsidRPr="00B74DC1">
        <w:rPr>
          <w:i/>
        </w:rPr>
        <w:br/>
      </w:r>
      <w:r w:rsidRPr="00B74DC1">
        <w:tab/>
        <w:t>Gabriele Kucsko-Stadlmayer,</w:t>
      </w:r>
      <w:r w:rsidRPr="00B74DC1">
        <w:rPr>
          <w:i/>
        </w:rPr>
        <w:br/>
      </w:r>
      <w:r w:rsidRPr="00B74DC1">
        <w:tab/>
        <w:t>Marko Bošnjak,</w:t>
      </w:r>
      <w:r w:rsidRPr="00B74DC1">
        <w:rPr>
          <w:i/>
        </w:rPr>
        <w:t xml:space="preserve"> judges,</w:t>
      </w:r>
      <w:r w:rsidR="00014566" w:rsidRPr="00B74DC1">
        <w:rPr>
          <w:szCs w:val="24"/>
          <w:lang w:val="en-GB"/>
        </w:rPr>
        <w:br/>
      </w:r>
      <w:r w:rsidR="00014566" w:rsidRPr="00B74DC1">
        <w:rPr>
          <w:lang w:val="en-GB"/>
        </w:rPr>
        <w:t xml:space="preserve">and </w:t>
      </w:r>
      <w:r w:rsidR="00530AB3" w:rsidRPr="00B74DC1">
        <w:rPr>
          <w:lang w:val="en-GB"/>
        </w:rPr>
        <w:t>Marialena Tsirli</w:t>
      </w:r>
      <w:r w:rsidR="00014566" w:rsidRPr="00B74DC1">
        <w:rPr>
          <w:lang w:val="en-GB"/>
        </w:rPr>
        <w:t xml:space="preserve">, </w:t>
      </w:r>
      <w:r w:rsidR="00530AB3" w:rsidRPr="00B74DC1">
        <w:rPr>
          <w:i/>
          <w:lang w:val="en-GB"/>
        </w:rPr>
        <w:t xml:space="preserve">Section </w:t>
      </w:r>
      <w:r w:rsidR="00530AB3" w:rsidRPr="00B74DC1">
        <w:rPr>
          <w:i/>
          <w:iCs/>
          <w:lang w:val="en-GB"/>
        </w:rPr>
        <w:t>Registrar</w:t>
      </w:r>
      <w:r w:rsidR="00014566" w:rsidRPr="00B74DC1">
        <w:rPr>
          <w:i/>
          <w:lang w:val="en-GB"/>
        </w:rPr>
        <w:t>,</w:t>
      </w:r>
    </w:p>
    <w:p w:rsidR="00014566" w:rsidRPr="00B74DC1" w:rsidRDefault="00014566" w:rsidP="00B74DC1">
      <w:pPr>
        <w:pStyle w:val="ECHRPara"/>
        <w:rPr>
          <w:lang w:val="en-GB"/>
        </w:rPr>
      </w:pPr>
      <w:r w:rsidRPr="00B74DC1">
        <w:rPr>
          <w:lang w:val="en-GB"/>
        </w:rPr>
        <w:t xml:space="preserve">Having deliberated in private on </w:t>
      </w:r>
      <w:r w:rsidR="001025B2" w:rsidRPr="00B74DC1">
        <w:rPr>
          <w:lang w:val="en-GB"/>
        </w:rPr>
        <w:t>28 February 2017</w:t>
      </w:r>
      <w:r w:rsidRPr="00B74DC1">
        <w:rPr>
          <w:lang w:val="en-GB"/>
        </w:rPr>
        <w:t>,</w:t>
      </w:r>
    </w:p>
    <w:p w:rsidR="00014566" w:rsidRPr="00B74DC1" w:rsidRDefault="00014566" w:rsidP="00B74DC1">
      <w:pPr>
        <w:pStyle w:val="ECHRPara"/>
        <w:rPr>
          <w:lang w:val="en-GB"/>
        </w:rPr>
      </w:pPr>
      <w:r w:rsidRPr="00B74DC1">
        <w:rPr>
          <w:lang w:val="en-GB"/>
        </w:rPr>
        <w:t>Delivers the following judgment, which was adopted on that date:</w:t>
      </w:r>
    </w:p>
    <w:p w:rsidR="00014566" w:rsidRPr="00B74DC1" w:rsidRDefault="00014566" w:rsidP="00B74DC1">
      <w:pPr>
        <w:pStyle w:val="ECHRTitle1"/>
        <w:rPr>
          <w:lang w:val="en-GB"/>
        </w:rPr>
      </w:pPr>
      <w:r w:rsidRPr="00B74DC1">
        <w:rPr>
          <w:lang w:val="en-GB"/>
        </w:rPr>
        <w:t>PROCEDURE</w:t>
      </w:r>
    </w:p>
    <w:p w:rsidR="00530AB3"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w:t>
      </w:r>
      <w:r w:rsidRPr="00B74DC1">
        <w:rPr>
          <w:lang w:val="en-GB"/>
        </w:rPr>
        <w:fldChar w:fldCharType="end"/>
      </w:r>
      <w:r w:rsidR="00014566" w:rsidRPr="00B74DC1">
        <w:rPr>
          <w:lang w:val="en-GB"/>
        </w:rPr>
        <w:t xml:space="preserve">.  The case originated in </w:t>
      </w:r>
      <w:r w:rsidRPr="00B74DC1">
        <w:rPr>
          <w:lang w:val="en-GB"/>
        </w:rPr>
        <w:t>an application (no. 36140/11)</w:t>
      </w:r>
      <w:r w:rsidR="00014566" w:rsidRPr="00B74DC1">
        <w:rPr>
          <w:lang w:val="en-GB"/>
        </w:rPr>
        <w:t xml:space="preserve"> against </w:t>
      </w:r>
      <w:r w:rsidRPr="00B74DC1">
        <w:rPr>
          <w:lang w:val="en-GB"/>
        </w:rPr>
        <w:t>the Republic of Poland</w:t>
      </w:r>
      <w:r w:rsidR="00014566" w:rsidRPr="00B74DC1">
        <w:rPr>
          <w:lang w:val="en-GB"/>
        </w:rPr>
        <w:t xml:space="preserve"> lodged with the </w:t>
      </w:r>
      <w:r w:rsidRPr="00B74DC1">
        <w:rPr>
          <w:lang w:val="en-GB"/>
        </w:rPr>
        <w:t>Court under Article 34</w:t>
      </w:r>
      <w:r w:rsidR="00014566" w:rsidRPr="00B74DC1">
        <w:rPr>
          <w:lang w:val="en-GB"/>
        </w:rPr>
        <w:t xml:space="preserve"> of the Convention for the Protection of Human Rights and Fundamental Freedoms (“the Convention”) by </w:t>
      </w:r>
      <w:r w:rsidRPr="00B74DC1">
        <w:rPr>
          <w:lang w:val="en-GB"/>
        </w:rPr>
        <w:t>a Polish national, Mr Michał Korgul (“the applicant”), on 25 May 2011</w:t>
      </w:r>
      <w:r w:rsidR="00014566" w:rsidRPr="00B74DC1">
        <w:rPr>
          <w:lang w:val="en-GB"/>
        </w:rPr>
        <w:t>.</w:t>
      </w:r>
    </w:p>
    <w:p w:rsidR="00D0394F"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w:t>
      </w:r>
      <w:r w:rsidRPr="00B74DC1">
        <w:rPr>
          <w:lang w:val="en-GB"/>
        </w:rPr>
        <w:fldChar w:fldCharType="end"/>
      </w:r>
      <w:r w:rsidR="00014566" w:rsidRPr="00B74DC1">
        <w:rPr>
          <w:lang w:val="en-GB"/>
        </w:rPr>
        <w:t>.  </w:t>
      </w:r>
      <w:r w:rsidRPr="00B74DC1">
        <w:rPr>
          <w:lang w:val="en-GB"/>
        </w:rPr>
        <w:t>The applicant, who had been granted legal aid, was represented by Mr</w:t>
      </w:r>
      <w:r w:rsidR="00967670" w:rsidRPr="00B74DC1">
        <w:rPr>
          <w:lang w:val="en-GB"/>
        </w:rPr>
        <w:t> </w:t>
      </w:r>
      <w:r w:rsidR="00DE5921" w:rsidRPr="00B74DC1">
        <w:rPr>
          <w:lang w:val="en-GB"/>
        </w:rPr>
        <w:t xml:space="preserve">P. </w:t>
      </w:r>
      <w:r w:rsidRPr="00B74DC1">
        <w:rPr>
          <w:lang w:val="en-GB"/>
        </w:rPr>
        <w:t xml:space="preserve">Sendecki, a lawyer practising in </w:t>
      </w:r>
      <w:r w:rsidR="000B168C" w:rsidRPr="00B74DC1">
        <w:rPr>
          <w:lang w:val="en-GB"/>
        </w:rPr>
        <w:t>Lublin</w:t>
      </w:r>
      <w:r w:rsidRPr="00B74DC1">
        <w:rPr>
          <w:lang w:val="en-GB"/>
        </w:rPr>
        <w:t xml:space="preserve">. </w:t>
      </w:r>
      <w:r w:rsidR="006C1FCE" w:rsidRPr="00B74DC1">
        <w:rPr>
          <w:lang w:val="en-GB"/>
        </w:rPr>
        <w:t>The Polish Government (“the Government”) were re</w:t>
      </w:r>
      <w:r w:rsidR="00D0394F" w:rsidRPr="00B74DC1">
        <w:rPr>
          <w:lang w:val="en-GB"/>
        </w:rPr>
        <w:t>presented by their Agent, Ms J. </w:t>
      </w:r>
      <w:r w:rsidR="006C1FCE" w:rsidRPr="00B74DC1">
        <w:rPr>
          <w:lang w:val="en-GB"/>
        </w:rPr>
        <w:t>Chrzanowska of the Ministry of Foreign Affairs.</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w:t>
      </w:r>
      <w:r w:rsidRPr="00B74DC1">
        <w:rPr>
          <w:lang w:val="en-GB"/>
        </w:rPr>
        <w:fldChar w:fldCharType="end"/>
      </w:r>
      <w:r w:rsidR="00323CD9" w:rsidRPr="00B74DC1">
        <w:rPr>
          <w:lang w:val="en-GB"/>
        </w:rPr>
        <w:t>.  The applicant alleged</w:t>
      </w:r>
      <w:r w:rsidRPr="00B74DC1">
        <w:rPr>
          <w:lang w:val="en-GB"/>
        </w:rPr>
        <w:t>, in particular,</w:t>
      </w:r>
      <w:r w:rsidR="00323CD9" w:rsidRPr="00B74DC1">
        <w:rPr>
          <w:lang w:val="en-GB"/>
        </w:rPr>
        <w:t xml:space="preserve"> </w:t>
      </w:r>
      <w:r w:rsidR="00482F63" w:rsidRPr="00B74DC1">
        <w:rPr>
          <w:lang w:val="en-GB"/>
        </w:rPr>
        <w:t xml:space="preserve">that </w:t>
      </w:r>
      <w:r w:rsidR="00323CD9" w:rsidRPr="00B74DC1">
        <w:rPr>
          <w:lang w:val="en-GB"/>
        </w:rPr>
        <w:t>the “dangerous detainee” regime to which he had been subjected had breached Article 3 of the Convention</w:t>
      </w:r>
      <w:r w:rsidR="00482F63" w:rsidRPr="00B74DC1">
        <w:rPr>
          <w:lang w:val="en-GB"/>
        </w:rPr>
        <w:t>.</w:t>
      </w:r>
      <w:r w:rsidR="00D0394F" w:rsidRPr="00B74DC1">
        <w:rPr>
          <w:lang w:val="en-GB"/>
        </w:rPr>
        <w:t xml:space="preserve"> </w:t>
      </w:r>
      <w:r w:rsidR="00482F63" w:rsidRPr="00B74DC1">
        <w:rPr>
          <w:lang w:val="en-GB"/>
        </w:rPr>
        <w:t>He also complained</w:t>
      </w:r>
      <w:r w:rsidR="00323CD9" w:rsidRPr="00B74DC1">
        <w:rPr>
          <w:lang w:val="en-GB"/>
        </w:rPr>
        <w:t xml:space="preserve">, under Article 1 of Protocol No. 1 to the Convention, </w:t>
      </w:r>
      <w:r w:rsidR="00CC3FC6" w:rsidRPr="00B74DC1">
        <w:rPr>
          <w:lang w:val="en-GB"/>
        </w:rPr>
        <w:t>about his release savings fund.</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4</w:t>
      </w:r>
      <w:r w:rsidRPr="00B74DC1">
        <w:rPr>
          <w:lang w:val="en-GB"/>
        </w:rPr>
        <w:fldChar w:fldCharType="end"/>
      </w:r>
      <w:r w:rsidR="00014566" w:rsidRPr="00B74DC1">
        <w:rPr>
          <w:lang w:val="en-GB"/>
        </w:rPr>
        <w:t>.  </w:t>
      </w:r>
      <w:r w:rsidRPr="00B74DC1">
        <w:rPr>
          <w:lang w:val="en-GB"/>
        </w:rPr>
        <w:t xml:space="preserve">On </w:t>
      </w:r>
      <w:r w:rsidRPr="00B74DC1">
        <w:rPr>
          <w:szCs w:val="24"/>
          <w:lang w:val="en-GB"/>
        </w:rPr>
        <w:t>7 July 2014</w:t>
      </w:r>
      <w:r w:rsidR="00014566" w:rsidRPr="00B74DC1">
        <w:rPr>
          <w:lang w:val="en-GB"/>
        </w:rPr>
        <w:t xml:space="preserve"> the </w:t>
      </w:r>
      <w:r w:rsidRPr="00B74DC1">
        <w:rPr>
          <w:lang w:val="en-GB"/>
        </w:rPr>
        <w:t xml:space="preserve">complaints concerning </w:t>
      </w:r>
      <w:r w:rsidR="006C1FCE" w:rsidRPr="00B74DC1">
        <w:rPr>
          <w:lang w:val="en-GB"/>
        </w:rPr>
        <w:t>the lengthy impositi</w:t>
      </w:r>
      <w:r w:rsidR="00A8778D" w:rsidRPr="00B74DC1">
        <w:rPr>
          <w:lang w:val="en-GB"/>
        </w:rPr>
        <w:t xml:space="preserve">on of the </w:t>
      </w:r>
      <w:r w:rsidR="00205595" w:rsidRPr="00B74DC1">
        <w:rPr>
          <w:lang w:val="en-GB"/>
        </w:rPr>
        <w:t>“</w:t>
      </w:r>
      <w:r w:rsidR="00A8778D" w:rsidRPr="00B74DC1">
        <w:rPr>
          <w:lang w:val="en-GB"/>
        </w:rPr>
        <w:t>dangerous detainee</w:t>
      </w:r>
      <w:r w:rsidR="00205595" w:rsidRPr="00B74DC1">
        <w:rPr>
          <w:lang w:val="en-GB"/>
        </w:rPr>
        <w:t>”</w:t>
      </w:r>
      <w:r w:rsidR="00A8778D" w:rsidRPr="00B74DC1">
        <w:rPr>
          <w:lang w:val="en-GB"/>
        </w:rPr>
        <w:t xml:space="preserve"> reg</w:t>
      </w:r>
      <w:r w:rsidR="006C1FCE" w:rsidRPr="00B74DC1">
        <w:rPr>
          <w:lang w:val="en-GB"/>
        </w:rPr>
        <w:t>ime and Article 1 of Protocol No. 1 to the Convention</w:t>
      </w:r>
      <w:r w:rsidR="00A8778D" w:rsidRPr="00B74DC1">
        <w:rPr>
          <w:lang w:val="en-GB"/>
        </w:rPr>
        <w:t xml:space="preserve"> </w:t>
      </w:r>
      <w:r w:rsidR="00482F63" w:rsidRPr="00B74DC1">
        <w:rPr>
          <w:lang w:val="en-GB"/>
        </w:rPr>
        <w:t xml:space="preserve">concerning </w:t>
      </w:r>
      <w:r w:rsidR="00A8778D" w:rsidRPr="00B74DC1">
        <w:rPr>
          <w:lang w:val="en-GB"/>
        </w:rPr>
        <w:t>the release savings fund</w:t>
      </w:r>
      <w:r w:rsidR="006C1FCE" w:rsidRPr="00B74DC1">
        <w:rPr>
          <w:lang w:val="en-GB"/>
        </w:rPr>
        <w:t xml:space="preserve"> </w:t>
      </w:r>
      <w:r w:rsidRPr="00B74DC1">
        <w:rPr>
          <w:lang w:val="en-GB"/>
        </w:rPr>
        <w:t>were communicated to the Government and the remainder of the application was declared inadmissible</w:t>
      </w:r>
      <w:r w:rsidRPr="00B74DC1">
        <w:rPr>
          <w:szCs w:val="24"/>
          <w:lang w:val="en-GB"/>
        </w:rPr>
        <w:t xml:space="preserve"> </w:t>
      </w:r>
      <w:r w:rsidRPr="00B74DC1">
        <w:rPr>
          <w:lang w:val="en-GB"/>
        </w:rPr>
        <w:t>pursuant to Rule 54 § 3 of the Rules of Court</w:t>
      </w:r>
      <w:r w:rsidR="00014566" w:rsidRPr="00B74DC1">
        <w:rPr>
          <w:lang w:val="en-GB"/>
        </w:rPr>
        <w:t>.</w:t>
      </w:r>
    </w:p>
    <w:p w:rsidR="00D109D6" w:rsidRPr="00B74DC1" w:rsidRDefault="00A727D5"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5</w:t>
      </w:r>
      <w:r w:rsidRPr="00B74DC1">
        <w:rPr>
          <w:lang w:val="en-GB"/>
        </w:rPr>
        <w:fldChar w:fldCharType="end"/>
      </w:r>
      <w:r w:rsidRPr="00B74DC1">
        <w:rPr>
          <w:lang w:val="en-GB"/>
        </w:rPr>
        <w:t>.  </w:t>
      </w:r>
      <w:r w:rsidR="00D109D6" w:rsidRPr="00B74DC1">
        <w:rPr>
          <w:lang w:val="en-GB"/>
        </w:rPr>
        <w:t>The applicant requested an oral hearing. The Chamber decided that it was not necessary to hold a hearing before adopting the present judgment (Rule 59 § 3).</w:t>
      </w:r>
    </w:p>
    <w:p w:rsidR="00014566" w:rsidRPr="00B74DC1" w:rsidRDefault="00014566" w:rsidP="00B74DC1">
      <w:pPr>
        <w:pStyle w:val="ECHRTitle1"/>
        <w:rPr>
          <w:lang w:val="en-GB"/>
        </w:rPr>
      </w:pPr>
      <w:r w:rsidRPr="00B74DC1">
        <w:rPr>
          <w:lang w:val="en-GB"/>
        </w:rPr>
        <w:lastRenderedPageBreak/>
        <w:t>THE FACTS</w:t>
      </w:r>
    </w:p>
    <w:p w:rsidR="00014566" w:rsidRPr="00B74DC1" w:rsidRDefault="00014566" w:rsidP="00B74DC1">
      <w:pPr>
        <w:pStyle w:val="ECHRHeading1"/>
        <w:rPr>
          <w:lang w:val="en-GB"/>
        </w:rPr>
      </w:pPr>
      <w:r w:rsidRPr="00B74DC1">
        <w:rPr>
          <w:lang w:val="en-GB"/>
        </w:rPr>
        <w:t>I.  THE CIRCUMSTANCES OF THE CASE</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w:t>
      </w:r>
      <w:r w:rsidRPr="00B74DC1">
        <w:rPr>
          <w:lang w:val="en-GB"/>
        </w:rPr>
        <w:fldChar w:fldCharType="end"/>
      </w:r>
      <w:r w:rsidR="00014566" w:rsidRPr="00B74DC1">
        <w:rPr>
          <w:lang w:val="en-GB"/>
        </w:rPr>
        <w:t xml:space="preserve">.  The </w:t>
      </w:r>
      <w:r w:rsidRPr="00B74DC1">
        <w:rPr>
          <w:lang w:val="en-GB"/>
        </w:rPr>
        <w:t>applicant was born in 1987 and is detained</w:t>
      </w:r>
      <w:r w:rsidR="00014566" w:rsidRPr="00B74DC1">
        <w:rPr>
          <w:lang w:val="en-GB"/>
        </w:rPr>
        <w:t xml:space="preserve"> in </w:t>
      </w:r>
      <w:r w:rsidRPr="00B74DC1">
        <w:rPr>
          <w:lang w:val="en-GB"/>
        </w:rPr>
        <w:t>Lublin</w:t>
      </w:r>
      <w:r w:rsidR="00014566" w:rsidRPr="00B74DC1">
        <w:rPr>
          <w:lang w:val="en-GB"/>
        </w:rPr>
        <w:t>.</w:t>
      </w:r>
    </w:p>
    <w:p w:rsidR="006C1FCE" w:rsidRPr="00B74DC1" w:rsidRDefault="00CB17FE" w:rsidP="00B74DC1">
      <w:pPr>
        <w:pStyle w:val="ECHRHeading2"/>
        <w:rPr>
          <w:lang w:val="en-GB"/>
        </w:rPr>
      </w:pPr>
      <w:r w:rsidRPr="00B74DC1">
        <w:rPr>
          <w:lang w:val="en-GB"/>
        </w:rPr>
        <w:t>A</w:t>
      </w:r>
      <w:r w:rsidR="006C1FCE" w:rsidRPr="00B74DC1">
        <w:rPr>
          <w:lang w:val="en-GB"/>
        </w:rPr>
        <w:t>.  The criminal proceedings against the applicant</w:t>
      </w:r>
    </w:p>
    <w:p w:rsidR="00004DF8" w:rsidRPr="00B74DC1" w:rsidRDefault="00004DF8"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7</w:t>
      </w:r>
      <w:r w:rsidRPr="00B74DC1">
        <w:rPr>
          <w:lang w:val="en-GB"/>
        </w:rPr>
        <w:fldChar w:fldCharType="end"/>
      </w:r>
      <w:r w:rsidRPr="00B74DC1">
        <w:rPr>
          <w:lang w:val="en-GB"/>
        </w:rPr>
        <w:t>.  In 2005 the applicant was on two occasions convicted and sentenced to two terms of one year</w:t>
      </w:r>
      <w:r w:rsidR="00B74DC1" w:rsidRPr="00B74DC1">
        <w:rPr>
          <w:lang w:val="en-GB"/>
        </w:rPr>
        <w:t>’</w:t>
      </w:r>
      <w:r w:rsidR="003A00F9" w:rsidRPr="00B74DC1">
        <w:rPr>
          <w:lang w:val="en-GB"/>
        </w:rPr>
        <w:t>s</w:t>
      </w:r>
      <w:r w:rsidRPr="00B74DC1">
        <w:rPr>
          <w:lang w:val="en-GB"/>
        </w:rPr>
        <w:t xml:space="preserve"> imprisonment</w:t>
      </w:r>
      <w:r w:rsidR="003A00F9" w:rsidRPr="00B74DC1">
        <w:rPr>
          <w:lang w:val="en-GB"/>
        </w:rPr>
        <w:t>, which were</w:t>
      </w:r>
      <w:r w:rsidRPr="00B74DC1">
        <w:rPr>
          <w:lang w:val="en-GB"/>
        </w:rPr>
        <w:t xml:space="preserve"> suspended on probation. On 30 </w:t>
      </w:r>
      <w:r w:rsidR="00AE6121" w:rsidRPr="00B74DC1">
        <w:rPr>
          <w:lang w:val="en-GB"/>
        </w:rPr>
        <w:t>September</w:t>
      </w:r>
      <w:r w:rsidRPr="00B74DC1">
        <w:rPr>
          <w:lang w:val="en-GB"/>
        </w:rPr>
        <w:t xml:space="preserve"> 2008 the applicant was convicted and sentenced to </w:t>
      </w:r>
      <w:r w:rsidR="00AE6121" w:rsidRPr="00B74DC1">
        <w:rPr>
          <w:lang w:val="en-GB"/>
        </w:rPr>
        <w:t>two years</w:t>
      </w:r>
      <w:r w:rsidR="00B74DC1" w:rsidRPr="00B74DC1">
        <w:rPr>
          <w:lang w:val="en-GB"/>
        </w:rPr>
        <w:t>’</w:t>
      </w:r>
      <w:r w:rsidR="00AE6121" w:rsidRPr="00B74DC1">
        <w:rPr>
          <w:lang w:val="en-GB"/>
        </w:rPr>
        <w:t xml:space="preserve"> imprisonment</w:t>
      </w:r>
      <w:r w:rsidR="00A35202" w:rsidRPr="00B74DC1">
        <w:rPr>
          <w:lang w:val="en-GB"/>
        </w:rPr>
        <w:t>, which were again</w:t>
      </w:r>
      <w:r w:rsidR="003A00F9" w:rsidRPr="00B74DC1">
        <w:rPr>
          <w:lang w:val="en-GB"/>
        </w:rPr>
        <w:t xml:space="preserve"> suspended</w:t>
      </w:r>
      <w:r w:rsidR="00AE6121" w:rsidRPr="00B74DC1">
        <w:rPr>
          <w:lang w:val="en-GB"/>
        </w:rPr>
        <w:t xml:space="preserve">. </w:t>
      </w:r>
      <w:r w:rsidRPr="00B74DC1">
        <w:rPr>
          <w:lang w:val="en-GB"/>
        </w:rPr>
        <w:t xml:space="preserve">On 24 September 2009 the applicant was again </w:t>
      </w:r>
      <w:r w:rsidR="003A00F9" w:rsidRPr="00B74DC1">
        <w:rPr>
          <w:lang w:val="en-GB"/>
        </w:rPr>
        <w:t xml:space="preserve">sentenced </w:t>
      </w:r>
      <w:r w:rsidRPr="00B74DC1">
        <w:rPr>
          <w:lang w:val="en-GB"/>
        </w:rPr>
        <w:t xml:space="preserve">to two terms of imprisonment. The latter judgments </w:t>
      </w:r>
      <w:r w:rsidR="003A00F9" w:rsidRPr="00B74DC1">
        <w:rPr>
          <w:lang w:val="en-GB"/>
        </w:rPr>
        <w:t xml:space="preserve">became </w:t>
      </w:r>
      <w:r w:rsidRPr="00B74DC1">
        <w:rPr>
          <w:lang w:val="en-GB"/>
        </w:rPr>
        <w:t>final and enforceable on 10 October 2009. All</w:t>
      </w:r>
      <w:r w:rsidR="003A00F9" w:rsidRPr="00B74DC1">
        <w:rPr>
          <w:lang w:val="en-GB"/>
        </w:rPr>
        <w:t xml:space="preserve"> the above</w:t>
      </w:r>
      <w:r w:rsidRPr="00B74DC1">
        <w:rPr>
          <w:lang w:val="en-GB"/>
        </w:rPr>
        <w:t xml:space="preserve"> convictions concerned charges of burglar</w:t>
      </w:r>
      <w:r w:rsidR="003A00F9" w:rsidRPr="00B74DC1">
        <w:rPr>
          <w:lang w:val="en-GB"/>
        </w:rPr>
        <w:t>y</w:t>
      </w:r>
      <w:r w:rsidRPr="00B74DC1">
        <w:rPr>
          <w:lang w:val="en-GB"/>
        </w:rPr>
        <w:t>, theft and robber</w:t>
      </w:r>
      <w:r w:rsidR="003A00F9" w:rsidRPr="00B74DC1">
        <w:rPr>
          <w:lang w:val="en-GB"/>
        </w:rPr>
        <w:t>y</w:t>
      </w:r>
      <w:r w:rsidRPr="00B74DC1">
        <w:rPr>
          <w:lang w:val="en-GB"/>
        </w:rPr>
        <w:t>.</w:t>
      </w:r>
    </w:p>
    <w:p w:rsidR="00D0394F"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8</w:t>
      </w:r>
      <w:r w:rsidRPr="00B74DC1">
        <w:rPr>
          <w:lang w:val="en-GB"/>
        </w:rPr>
        <w:fldChar w:fldCharType="end"/>
      </w:r>
      <w:r w:rsidRPr="00B74DC1">
        <w:rPr>
          <w:lang w:val="en-GB"/>
        </w:rPr>
        <w:t>.  </w:t>
      </w:r>
      <w:r w:rsidR="005946E2" w:rsidRPr="00B74DC1">
        <w:rPr>
          <w:lang w:val="en-GB"/>
        </w:rPr>
        <w:t xml:space="preserve">From </w:t>
      </w:r>
      <w:r w:rsidR="00DA7420" w:rsidRPr="00B74DC1">
        <w:rPr>
          <w:lang w:val="en-GB"/>
        </w:rPr>
        <w:t>8 May 2009</w:t>
      </w:r>
      <w:r w:rsidRPr="00B74DC1">
        <w:rPr>
          <w:lang w:val="en-GB"/>
        </w:rPr>
        <w:t xml:space="preserve"> the applicant was detained on remand</w:t>
      </w:r>
      <w:r w:rsidR="00DA7420" w:rsidRPr="00B74DC1">
        <w:rPr>
          <w:lang w:val="en-GB"/>
        </w:rPr>
        <w:t xml:space="preserve"> </w:t>
      </w:r>
      <w:r w:rsidR="005946E2" w:rsidRPr="00B74DC1">
        <w:rPr>
          <w:lang w:val="en-GB"/>
        </w:rPr>
        <w:t>on</w:t>
      </w:r>
      <w:r w:rsidR="00DA7420" w:rsidRPr="00B74DC1">
        <w:rPr>
          <w:lang w:val="en-GB"/>
        </w:rPr>
        <w:t xml:space="preserve"> suspicion of having committed </w:t>
      </w:r>
      <w:r w:rsidR="005946E2" w:rsidRPr="00B74DC1">
        <w:rPr>
          <w:lang w:val="en-GB"/>
        </w:rPr>
        <w:t xml:space="preserve">several </w:t>
      </w:r>
      <w:r w:rsidR="00DA7420" w:rsidRPr="00B74DC1">
        <w:rPr>
          <w:lang w:val="en-GB"/>
        </w:rPr>
        <w:t>armed robberies.</w:t>
      </w:r>
    </w:p>
    <w:p w:rsidR="00D0394F"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9</w:t>
      </w:r>
      <w:r w:rsidRPr="00B74DC1">
        <w:rPr>
          <w:lang w:val="en-GB"/>
        </w:rPr>
        <w:fldChar w:fldCharType="end"/>
      </w:r>
      <w:r w:rsidRPr="00B74DC1">
        <w:rPr>
          <w:lang w:val="en-GB"/>
        </w:rPr>
        <w:t xml:space="preserve">.  In July 2009 </w:t>
      </w:r>
      <w:r w:rsidR="003767C1" w:rsidRPr="00B74DC1">
        <w:rPr>
          <w:lang w:val="en-GB"/>
        </w:rPr>
        <w:t>he was indicted before the Lublin</w:t>
      </w:r>
      <w:r w:rsidRPr="00B74DC1">
        <w:rPr>
          <w:lang w:val="en-GB"/>
        </w:rPr>
        <w:t xml:space="preserve"> District Court. He was charged with </w:t>
      </w:r>
      <w:r w:rsidR="00B8341D" w:rsidRPr="00B74DC1">
        <w:rPr>
          <w:lang w:val="en-GB"/>
        </w:rPr>
        <w:t>several counts of</w:t>
      </w:r>
      <w:r w:rsidRPr="00B74DC1">
        <w:rPr>
          <w:lang w:val="en-GB"/>
        </w:rPr>
        <w:t xml:space="preserve"> armed </w:t>
      </w:r>
      <w:r w:rsidR="00B8341D" w:rsidRPr="00B74DC1">
        <w:rPr>
          <w:lang w:val="en-GB"/>
        </w:rPr>
        <w:t>robbery</w:t>
      </w:r>
      <w:r w:rsidRPr="00B74DC1">
        <w:rPr>
          <w:lang w:val="en-GB"/>
        </w:rPr>
        <w:t>.</w:t>
      </w:r>
    </w:p>
    <w:p w:rsidR="006C1FCE"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10</w:t>
      </w:r>
      <w:r w:rsidRPr="00B74DC1">
        <w:rPr>
          <w:lang w:val="en-GB"/>
        </w:rPr>
        <w:fldChar w:fldCharType="end"/>
      </w:r>
      <w:r w:rsidRPr="00B74DC1">
        <w:rPr>
          <w:lang w:val="en-GB"/>
        </w:rPr>
        <w:t xml:space="preserve">.  On </w:t>
      </w:r>
      <w:r w:rsidR="006C6C61" w:rsidRPr="00B74DC1">
        <w:rPr>
          <w:lang w:val="en-GB"/>
        </w:rPr>
        <w:t xml:space="preserve">24 February 2011 </w:t>
      </w:r>
      <w:r w:rsidRPr="00B74DC1">
        <w:rPr>
          <w:lang w:val="en-GB"/>
        </w:rPr>
        <w:t>the Lublin District Court gave a judgment in the applicant</w:t>
      </w:r>
      <w:r w:rsidR="00B74DC1" w:rsidRPr="00B74DC1">
        <w:rPr>
          <w:lang w:val="en-GB"/>
        </w:rPr>
        <w:t>’</w:t>
      </w:r>
      <w:r w:rsidRPr="00B74DC1">
        <w:rPr>
          <w:lang w:val="en-GB"/>
        </w:rPr>
        <w:t xml:space="preserve">s case (IX K 79/11). </w:t>
      </w:r>
      <w:r w:rsidR="00B8341D" w:rsidRPr="00B74DC1">
        <w:rPr>
          <w:lang w:val="en-GB"/>
        </w:rPr>
        <w:t xml:space="preserve">Following an appeal by the applicant, it </w:t>
      </w:r>
      <w:r w:rsidRPr="00B74DC1">
        <w:rPr>
          <w:lang w:val="en-GB"/>
        </w:rPr>
        <w:t xml:space="preserve">appears that in 2011 the Lublin Regional Court examined </w:t>
      </w:r>
      <w:r w:rsidR="00B8341D" w:rsidRPr="00B74DC1">
        <w:rPr>
          <w:lang w:val="en-GB"/>
        </w:rPr>
        <w:t xml:space="preserve">the decision </w:t>
      </w:r>
      <w:r w:rsidR="00BA1451" w:rsidRPr="00B74DC1">
        <w:rPr>
          <w:lang w:val="en-GB"/>
        </w:rPr>
        <w:t>(Vka </w:t>
      </w:r>
      <w:r w:rsidRPr="00B74DC1">
        <w:rPr>
          <w:lang w:val="en-GB"/>
        </w:rPr>
        <w:t>370/11).</w:t>
      </w:r>
      <w:r w:rsidR="00AE6121" w:rsidRPr="00B74DC1">
        <w:rPr>
          <w:lang w:val="en-GB"/>
        </w:rPr>
        <w:t xml:space="preserve"> On 11 </w:t>
      </w:r>
      <w:r w:rsidR="006C6C61" w:rsidRPr="00B74DC1">
        <w:rPr>
          <w:lang w:val="en-GB"/>
        </w:rPr>
        <w:t xml:space="preserve">October 2011 the applicant received two </w:t>
      </w:r>
      <w:r w:rsidR="00B8341D" w:rsidRPr="00B74DC1">
        <w:rPr>
          <w:lang w:val="en-GB"/>
        </w:rPr>
        <w:t xml:space="preserve">consecutive </w:t>
      </w:r>
      <w:r w:rsidR="006C6C61" w:rsidRPr="00B74DC1">
        <w:rPr>
          <w:lang w:val="en-GB"/>
        </w:rPr>
        <w:t>sentences of one year and ten months</w:t>
      </w:r>
      <w:r w:rsidR="00B74DC1" w:rsidRPr="00B74DC1">
        <w:rPr>
          <w:lang w:val="en-GB"/>
        </w:rPr>
        <w:t>’</w:t>
      </w:r>
      <w:r w:rsidR="006C6C61" w:rsidRPr="00B74DC1">
        <w:rPr>
          <w:lang w:val="en-GB"/>
        </w:rPr>
        <w:t xml:space="preserve"> imprisonment and of two years and eight months</w:t>
      </w:r>
      <w:r w:rsidR="00B74DC1" w:rsidRPr="00B74DC1">
        <w:rPr>
          <w:lang w:val="en-GB"/>
        </w:rPr>
        <w:t>’</w:t>
      </w:r>
      <w:r w:rsidR="006C6C61" w:rsidRPr="00B74DC1">
        <w:rPr>
          <w:lang w:val="en-GB"/>
        </w:rPr>
        <w:t xml:space="preserve"> imprisonment.</w:t>
      </w:r>
    </w:p>
    <w:p w:rsidR="006C1FCE" w:rsidRPr="00B74DC1" w:rsidRDefault="00CB17FE" w:rsidP="00B74DC1">
      <w:pPr>
        <w:pStyle w:val="ECHRHeading2"/>
        <w:rPr>
          <w:lang w:val="en-GB"/>
        </w:rPr>
      </w:pPr>
      <w:r w:rsidRPr="00B74DC1">
        <w:rPr>
          <w:lang w:val="en-GB"/>
        </w:rPr>
        <w:t>B</w:t>
      </w:r>
      <w:r w:rsidR="006C1FCE" w:rsidRPr="00B74DC1">
        <w:rPr>
          <w:lang w:val="en-GB"/>
        </w:rPr>
        <w:t>.  Imposition of the “dangerous detainee” regime</w:t>
      </w:r>
    </w:p>
    <w:p w:rsidR="00185BE1"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11</w:t>
      </w:r>
      <w:r w:rsidRPr="00B74DC1">
        <w:rPr>
          <w:lang w:val="en-GB"/>
        </w:rPr>
        <w:fldChar w:fldCharType="end"/>
      </w:r>
      <w:r w:rsidRPr="00B74DC1">
        <w:rPr>
          <w:lang w:val="en-GB"/>
        </w:rPr>
        <w:t xml:space="preserve">.  On 24 February 2011 the Lublin Remand Centre </w:t>
      </w:r>
      <w:r w:rsidR="00B8341D" w:rsidRPr="00B74DC1">
        <w:rPr>
          <w:lang w:val="en-GB"/>
        </w:rPr>
        <w:t xml:space="preserve">Prison </w:t>
      </w:r>
      <w:r w:rsidRPr="00B74DC1">
        <w:rPr>
          <w:lang w:val="en-GB"/>
        </w:rPr>
        <w:t xml:space="preserve">Commission classified the applicant as a “dangerous detainee”. </w:t>
      </w:r>
      <w:r w:rsidR="00185BE1" w:rsidRPr="00B74DC1">
        <w:rPr>
          <w:lang w:val="en-GB"/>
        </w:rPr>
        <w:t>The measures applied in the applicant</w:t>
      </w:r>
      <w:r w:rsidR="00B74DC1" w:rsidRPr="00B74DC1">
        <w:rPr>
          <w:lang w:val="en-GB"/>
        </w:rPr>
        <w:t>’</w:t>
      </w:r>
      <w:r w:rsidR="00185BE1" w:rsidRPr="00B74DC1">
        <w:rPr>
          <w:lang w:val="en-GB"/>
        </w:rPr>
        <w:t>s case comprised confinement in a special high-security prison wing and increased supervision of his movements within and outside the cell, which meant that he had to wear joined shackles whenever he was taken out of his cell. The measures involved his segregation from the prison community and restrictions on contact with his family. Also, every time he left or entered his cell he was routinely subjected to a “full strip-search” – a thorough inspection of his body and clothes in which he was required to strip naked and make deep squats in order to enable an examination of his anus. In addition, his cell, including the sanitary facilities, was constantly monitored via a closed-circuit television system.</w:t>
      </w:r>
    </w:p>
    <w:p w:rsidR="00185BE1" w:rsidRPr="00B74DC1" w:rsidRDefault="002F3FF1"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12</w:t>
      </w:r>
      <w:r w:rsidRPr="00B74DC1">
        <w:rPr>
          <w:lang w:val="en-GB"/>
        </w:rPr>
        <w:fldChar w:fldCharType="end"/>
      </w:r>
      <w:r w:rsidRPr="00B74DC1">
        <w:rPr>
          <w:lang w:val="en-GB"/>
        </w:rPr>
        <w:t>.  </w:t>
      </w:r>
      <w:r w:rsidR="00185BE1" w:rsidRPr="00B74DC1">
        <w:rPr>
          <w:lang w:val="en-GB"/>
        </w:rPr>
        <w:t>It its decision of 24 February 2011</w:t>
      </w:r>
      <w:r w:rsidR="006C1FCE" w:rsidRPr="00B74DC1">
        <w:rPr>
          <w:lang w:val="en-GB"/>
        </w:rPr>
        <w:t xml:space="preserve"> </w:t>
      </w:r>
      <w:r w:rsidR="00185BE1" w:rsidRPr="00B74DC1">
        <w:rPr>
          <w:lang w:val="en-GB"/>
        </w:rPr>
        <w:t xml:space="preserve">the commission </w:t>
      </w:r>
      <w:r w:rsidR="006C1FCE" w:rsidRPr="00B74DC1">
        <w:rPr>
          <w:lang w:val="en-GB"/>
        </w:rPr>
        <w:t>relied on the fact that the applicant had assaulted a prison guard (Article 88a §</w:t>
      </w:r>
      <w:r w:rsidR="00416BF8" w:rsidRPr="00B74DC1">
        <w:rPr>
          <w:lang w:val="en-GB"/>
        </w:rPr>
        <w:t xml:space="preserve"> </w:t>
      </w:r>
      <w:r w:rsidR="006C1FCE" w:rsidRPr="00B74DC1">
        <w:rPr>
          <w:lang w:val="en-GB"/>
        </w:rPr>
        <w:t xml:space="preserve">2 (2 b) of the </w:t>
      </w:r>
      <w:r w:rsidR="006C1FCE" w:rsidRPr="00B74DC1">
        <w:rPr>
          <w:lang w:val="en-GB"/>
        </w:rPr>
        <w:lastRenderedPageBreak/>
        <w:t>Code of Execution of Criminal Sentences).</w:t>
      </w:r>
      <w:r w:rsidR="00E05C29" w:rsidRPr="00B74DC1">
        <w:rPr>
          <w:lang w:val="en-GB"/>
        </w:rPr>
        <w:t xml:space="preserve"> The </w:t>
      </w:r>
      <w:r w:rsidR="00416BF8" w:rsidRPr="00B74DC1">
        <w:rPr>
          <w:lang w:val="en-GB"/>
        </w:rPr>
        <w:t xml:space="preserve">governor </w:t>
      </w:r>
      <w:r w:rsidR="00E05C29" w:rsidRPr="00B74DC1">
        <w:rPr>
          <w:lang w:val="en-GB"/>
        </w:rPr>
        <w:t>of the Lublin Remand Centre, in his application to impos</w:t>
      </w:r>
      <w:r w:rsidR="00E42537" w:rsidRPr="00B74DC1">
        <w:rPr>
          <w:lang w:val="en-GB"/>
        </w:rPr>
        <w:t>e the regime, stated that on 21</w:t>
      </w:r>
      <w:r w:rsidR="00F41494" w:rsidRPr="00B74DC1">
        <w:rPr>
          <w:lang w:val="en-GB"/>
        </w:rPr>
        <w:t> </w:t>
      </w:r>
      <w:r w:rsidR="00E05C29" w:rsidRPr="00B74DC1">
        <w:rPr>
          <w:lang w:val="en-GB"/>
        </w:rPr>
        <w:t xml:space="preserve">February 2011 the applicant had refused to undergo a strip-search, had been aggressive and had attempted to hit a prison officer </w:t>
      </w:r>
      <w:r w:rsidR="009773AD" w:rsidRPr="00B74DC1">
        <w:rPr>
          <w:lang w:val="en-GB"/>
        </w:rPr>
        <w:t>i</w:t>
      </w:r>
      <w:r w:rsidR="00E05C29" w:rsidRPr="00B74DC1">
        <w:rPr>
          <w:lang w:val="en-GB"/>
        </w:rPr>
        <w:t xml:space="preserve">n </w:t>
      </w:r>
      <w:r w:rsidR="007C56F6" w:rsidRPr="00B74DC1">
        <w:rPr>
          <w:lang w:val="en-GB"/>
        </w:rPr>
        <w:t xml:space="preserve">the </w:t>
      </w:r>
      <w:r w:rsidR="00E05C29" w:rsidRPr="00B74DC1">
        <w:rPr>
          <w:lang w:val="en-GB"/>
        </w:rPr>
        <w:t>face.</w:t>
      </w:r>
    </w:p>
    <w:p w:rsidR="00E05C29"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13</w:t>
      </w:r>
      <w:r w:rsidRPr="00B74DC1">
        <w:rPr>
          <w:lang w:val="en-GB"/>
        </w:rPr>
        <w:fldChar w:fldCharType="end"/>
      </w:r>
      <w:r w:rsidRPr="00B74DC1">
        <w:rPr>
          <w:lang w:val="en-GB"/>
        </w:rPr>
        <w:t>.  </w:t>
      </w:r>
      <w:r w:rsidR="00E05C29" w:rsidRPr="00B74DC1">
        <w:rPr>
          <w:lang w:val="en-GB"/>
        </w:rPr>
        <w:t xml:space="preserve">The incident of 21 February 2011 was notified to a prosecutor who investigated whether an offence had been committed. </w:t>
      </w:r>
      <w:r w:rsidR="00644E22" w:rsidRPr="00B74DC1">
        <w:rPr>
          <w:lang w:val="en-GB"/>
        </w:rPr>
        <w:t xml:space="preserve">It appears that the applicant was originally convicted </w:t>
      </w:r>
      <w:r w:rsidR="00377C7B" w:rsidRPr="00B74DC1">
        <w:rPr>
          <w:lang w:val="en-GB"/>
        </w:rPr>
        <w:t xml:space="preserve">of </w:t>
      </w:r>
      <w:r w:rsidR="00644E22" w:rsidRPr="00B74DC1">
        <w:rPr>
          <w:lang w:val="en-GB"/>
        </w:rPr>
        <w:t xml:space="preserve">the offence but </w:t>
      </w:r>
      <w:r w:rsidR="00CC3FC6" w:rsidRPr="00B74DC1">
        <w:rPr>
          <w:lang w:val="en-GB"/>
        </w:rPr>
        <w:t>the judgment</w:t>
      </w:r>
      <w:r w:rsidR="00644E22" w:rsidRPr="00B74DC1">
        <w:rPr>
          <w:lang w:val="en-GB"/>
        </w:rPr>
        <w:t xml:space="preserve"> was quashed by the Lublin D</w:t>
      </w:r>
      <w:r w:rsidR="00CC3FC6" w:rsidRPr="00B74DC1">
        <w:rPr>
          <w:lang w:val="en-GB"/>
        </w:rPr>
        <w:t>istrict Court</w:t>
      </w:r>
      <w:r w:rsidR="00644E22" w:rsidRPr="00B74DC1">
        <w:rPr>
          <w:lang w:val="en-GB"/>
        </w:rPr>
        <w:t xml:space="preserve">. The </w:t>
      </w:r>
      <w:r w:rsidR="00377C7B" w:rsidRPr="00B74DC1">
        <w:rPr>
          <w:lang w:val="en-GB"/>
        </w:rPr>
        <w:t>outcome</w:t>
      </w:r>
      <w:r w:rsidR="00644E22" w:rsidRPr="00B74DC1">
        <w:rPr>
          <w:lang w:val="en-GB"/>
        </w:rPr>
        <w:t xml:space="preserve"> of this set of proceedings is not known.</w:t>
      </w:r>
    </w:p>
    <w:p w:rsidR="006C1FCE"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14</w:t>
      </w:r>
      <w:r w:rsidRPr="00B74DC1">
        <w:rPr>
          <w:lang w:val="en-GB"/>
        </w:rPr>
        <w:fldChar w:fldCharType="end"/>
      </w:r>
      <w:r w:rsidRPr="00B74DC1">
        <w:rPr>
          <w:lang w:val="en-GB"/>
        </w:rPr>
        <w:t>.  The applicant appealed a</w:t>
      </w:r>
      <w:r w:rsidR="00CC3FC6" w:rsidRPr="00B74DC1">
        <w:rPr>
          <w:lang w:val="en-GB"/>
        </w:rPr>
        <w:t>gainst the decision</w:t>
      </w:r>
      <w:r w:rsidR="00E321B9" w:rsidRPr="00B74DC1">
        <w:rPr>
          <w:lang w:val="en-GB"/>
        </w:rPr>
        <w:t xml:space="preserve"> of 24 February 2011,</w:t>
      </w:r>
      <w:r w:rsidR="00CC3FC6" w:rsidRPr="00B74DC1">
        <w:rPr>
          <w:lang w:val="en-GB"/>
        </w:rPr>
        <w:t xml:space="preserve"> but o</w:t>
      </w:r>
      <w:r w:rsidRPr="00B74DC1">
        <w:rPr>
          <w:lang w:val="en-GB"/>
        </w:rPr>
        <w:t xml:space="preserve">n 27 April 2011 the Lublin Regional Court upheld </w:t>
      </w:r>
      <w:r w:rsidR="00CC3FC6" w:rsidRPr="00B74DC1">
        <w:rPr>
          <w:lang w:val="en-GB"/>
        </w:rPr>
        <w:t>it</w:t>
      </w:r>
      <w:r w:rsidRPr="00B74DC1">
        <w:rPr>
          <w:lang w:val="en-GB"/>
        </w:rPr>
        <w:t>. The court held that the applicant posed a serious danger to the security of the Lublin Remand Centre.</w:t>
      </w:r>
    </w:p>
    <w:p w:rsidR="00D0394F"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15</w:t>
      </w:r>
      <w:r w:rsidRPr="00B74DC1">
        <w:rPr>
          <w:lang w:val="en-GB"/>
        </w:rPr>
        <w:fldChar w:fldCharType="end"/>
      </w:r>
      <w:r w:rsidRPr="00B74DC1">
        <w:rPr>
          <w:lang w:val="en-GB"/>
        </w:rPr>
        <w:t>.  </w:t>
      </w:r>
      <w:r w:rsidR="00E05C29" w:rsidRPr="00B74DC1">
        <w:rPr>
          <w:lang w:val="en-GB"/>
        </w:rPr>
        <w:t xml:space="preserve">The Lublin Remand Centre in </w:t>
      </w:r>
      <w:r w:rsidR="00377C7B" w:rsidRPr="00B74DC1">
        <w:rPr>
          <w:lang w:val="en-GB"/>
        </w:rPr>
        <w:t>its subsequent</w:t>
      </w:r>
      <w:r w:rsidR="00E05C29" w:rsidRPr="00B74DC1">
        <w:rPr>
          <w:lang w:val="en-GB"/>
        </w:rPr>
        <w:t xml:space="preserve"> </w:t>
      </w:r>
      <w:r w:rsidR="00377C7B" w:rsidRPr="00B74DC1">
        <w:rPr>
          <w:lang w:val="en-GB"/>
        </w:rPr>
        <w:t xml:space="preserve">applications </w:t>
      </w:r>
      <w:r w:rsidR="00E05C29" w:rsidRPr="00B74DC1">
        <w:rPr>
          <w:lang w:val="en-GB"/>
        </w:rPr>
        <w:t>to exten</w:t>
      </w:r>
      <w:r w:rsidR="00377C7B" w:rsidRPr="00B74DC1">
        <w:rPr>
          <w:lang w:val="en-GB"/>
        </w:rPr>
        <w:t>d</w:t>
      </w:r>
      <w:r w:rsidR="00E05C29" w:rsidRPr="00B74DC1">
        <w:rPr>
          <w:lang w:val="en-GB"/>
        </w:rPr>
        <w:t xml:space="preserve"> the measure </w:t>
      </w:r>
      <w:r w:rsidR="00900372" w:rsidRPr="00B74DC1">
        <w:rPr>
          <w:lang w:val="en-GB"/>
        </w:rPr>
        <w:t>against</w:t>
      </w:r>
      <w:r w:rsidR="00E05C29" w:rsidRPr="00B74DC1">
        <w:rPr>
          <w:lang w:val="en-GB"/>
        </w:rPr>
        <w:t xml:space="preserve"> the applicant underlined that his behaviour had not improved and he had </w:t>
      </w:r>
      <w:r w:rsidR="00377C7B" w:rsidRPr="00B74DC1">
        <w:rPr>
          <w:lang w:val="en-GB"/>
        </w:rPr>
        <w:t xml:space="preserve">remained </w:t>
      </w:r>
      <w:r w:rsidR="00BE122C" w:rsidRPr="00B74DC1">
        <w:rPr>
          <w:lang w:val="en-GB"/>
        </w:rPr>
        <w:t>unpredictable.</w:t>
      </w:r>
    </w:p>
    <w:p w:rsidR="006C1FCE"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16</w:t>
      </w:r>
      <w:r w:rsidRPr="00B74DC1">
        <w:rPr>
          <w:lang w:val="en-GB"/>
        </w:rPr>
        <w:fldChar w:fldCharType="end"/>
      </w:r>
      <w:r w:rsidRPr="00B74DC1">
        <w:rPr>
          <w:lang w:val="en-GB"/>
        </w:rPr>
        <w:t>.  On 18 August 2011 the Commission reviewed and upheld its decision classifying the applicant as a “dangerous detainee”.</w:t>
      </w:r>
    </w:p>
    <w:p w:rsidR="00CC3FC6"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17</w:t>
      </w:r>
      <w:r w:rsidRPr="00B74DC1">
        <w:rPr>
          <w:lang w:val="en-GB"/>
        </w:rPr>
        <w:fldChar w:fldCharType="end"/>
      </w:r>
      <w:r w:rsidRPr="00B74DC1">
        <w:rPr>
          <w:lang w:val="en-GB"/>
        </w:rPr>
        <w:t xml:space="preserve">.  The applicant appealed against </w:t>
      </w:r>
      <w:r w:rsidR="00C05C35" w:rsidRPr="00B74DC1">
        <w:rPr>
          <w:lang w:val="en-GB"/>
        </w:rPr>
        <w:t xml:space="preserve">that </w:t>
      </w:r>
      <w:r w:rsidRPr="00B74DC1">
        <w:rPr>
          <w:lang w:val="en-GB"/>
        </w:rPr>
        <w:t>decision. On 26 October 2011 the Lublin Regi</w:t>
      </w:r>
      <w:r w:rsidR="00CC3FC6" w:rsidRPr="00B74DC1">
        <w:rPr>
          <w:lang w:val="en-GB"/>
        </w:rPr>
        <w:t>onal Court upheld the decision.</w:t>
      </w:r>
    </w:p>
    <w:p w:rsidR="00D0394F"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18</w:t>
      </w:r>
      <w:r w:rsidRPr="00B74DC1">
        <w:rPr>
          <w:lang w:val="en-GB"/>
        </w:rPr>
        <w:fldChar w:fldCharType="end"/>
      </w:r>
      <w:r w:rsidRPr="00B74DC1">
        <w:rPr>
          <w:lang w:val="en-GB"/>
        </w:rPr>
        <w:t>.  </w:t>
      </w:r>
      <w:r w:rsidR="00900372" w:rsidRPr="00B74DC1">
        <w:rPr>
          <w:lang w:val="en-GB"/>
        </w:rPr>
        <w:t xml:space="preserve">On 15 November 2011 the </w:t>
      </w:r>
      <w:r w:rsidR="00416BF8" w:rsidRPr="00B74DC1">
        <w:rPr>
          <w:lang w:val="en-GB"/>
        </w:rPr>
        <w:t xml:space="preserve">governor </w:t>
      </w:r>
      <w:r w:rsidR="00900372" w:rsidRPr="00B74DC1">
        <w:rPr>
          <w:lang w:val="en-GB"/>
        </w:rPr>
        <w:t>of the Lublin Remand Centre applied to the Commission to lift the measure against the applicant. The</w:t>
      </w:r>
      <w:r w:rsidR="00304E96" w:rsidRPr="00B74DC1">
        <w:rPr>
          <w:lang w:val="en-GB"/>
        </w:rPr>
        <w:t xml:space="preserve"> </w:t>
      </w:r>
      <w:r w:rsidR="00416BF8" w:rsidRPr="00B74DC1">
        <w:rPr>
          <w:lang w:val="en-GB"/>
        </w:rPr>
        <w:t xml:space="preserve">governor </w:t>
      </w:r>
      <w:r w:rsidR="00304E96" w:rsidRPr="00B74DC1">
        <w:rPr>
          <w:lang w:val="en-GB"/>
        </w:rPr>
        <w:t>noted</w:t>
      </w:r>
      <w:r w:rsidR="00900372" w:rsidRPr="00B74DC1">
        <w:rPr>
          <w:lang w:val="en-GB"/>
        </w:rPr>
        <w:t xml:space="preserve"> that </w:t>
      </w:r>
      <w:r w:rsidR="00304E96" w:rsidRPr="00B74DC1">
        <w:rPr>
          <w:lang w:val="en-GB"/>
        </w:rPr>
        <w:t>the applicant</w:t>
      </w:r>
      <w:r w:rsidR="00B74DC1" w:rsidRPr="00B74DC1">
        <w:rPr>
          <w:lang w:val="en-GB"/>
        </w:rPr>
        <w:t>’</w:t>
      </w:r>
      <w:r w:rsidR="00304E96" w:rsidRPr="00B74DC1">
        <w:rPr>
          <w:lang w:val="en-GB"/>
        </w:rPr>
        <w:t xml:space="preserve">s </w:t>
      </w:r>
      <w:r w:rsidR="0043289A" w:rsidRPr="00B74DC1">
        <w:rPr>
          <w:lang w:val="en-GB"/>
        </w:rPr>
        <w:t>behaviour</w:t>
      </w:r>
      <w:r w:rsidR="00304E96" w:rsidRPr="00B74DC1">
        <w:rPr>
          <w:lang w:val="en-GB"/>
        </w:rPr>
        <w:t xml:space="preserve"> </w:t>
      </w:r>
      <w:r w:rsidR="00C05C35" w:rsidRPr="00B74DC1">
        <w:rPr>
          <w:lang w:val="en-GB"/>
        </w:rPr>
        <w:t xml:space="preserve">had </w:t>
      </w:r>
      <w:r w:rsidR="00304E96" w:rsidRPr="00B74DC1">
        <w:rPr>
          <w:lang w:val="en-GB"/>
        </w:rPr>
        <w:t>improved and he no longer posed a danger to the security of the</w:t>
      </w:r>
      <w:r w:rsidR="0043289A" w:rsidRPr="00B74DC1">
        <w:rPr>
          <w:lang w:val="en-GB"/>
        </w:rPr>
        <w:t xml:space="preserve"> remand centre. The applicant, as noted by the prison officers and </w:t>
      </w:r>
      <w:r w:rsidR="00C05C35" w:rsidRPr="00B74DC1">
        <w:rPr>
          <w:lang w:val="en-GB"/>
        </w:rPr>
        <w:t xml:space="preserve">a </w:t>
      </w:r>
      <w:r w:rsidR="0043289A" w:rsidRPr="00B74DC1">
        <w:rPr>
          <w:lang w:val="en-GB"/>
        </w:rPr>
        <w:t>psychologist, was calm, disciplined</w:t>
      </w:r>
      <w:r w:rsidR="00CC3FC6" w:rsidRPr="00B74DC1">
        <w:rPr>
          <w:lang w:val="en-GB"/>
        </w:rPr>
        <w:t>,</w:t>
      </w:r>
      <w:r w:rsidR="0043289A" w:rsidRPr="00B74DC1">
        <w:rPr>
          <w:lang w:val="en-GB"/>
        </w:rPr>
        <w:t xml:space="preserve"> and following </w:t>
      </w:r>
      <w:r w:rsidR="00C05C35" w:rsidRPr="00B74DC1">
        <w:rPr>
          <w:lang w:val="en-GB"/>
        </w:rPr>
        <w:t xml:space="preserve">the </w:t>
      </w:r>
      <w:r w:rsidR="0043289A" w:rsidRPr="00B74DC1">
        <w:rPr>
          <w:lang w:val="en-GB"/>
        </w:rPr>
        <w:t>internal regulations.</w:t>
      </w:r>
    </w:p>
    <w:p w:rsidR="00D0394F"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19</w:t>
      </w:r>
      <w:r w:rsidRPr="00B74DC1">
        <w:rPr>
          <w:lang w:val="en-GB"/>
        </w:rPr>
        <w:fldChar w:fldCharType="end"/>
      </w:r>
      <w:r w:rsidRPr="00B74DC1">
        <w:rPr>
          <w:lang w:val="en-GB"/>
        </w:rPr>
        <w:t>.  </w:t>
      </w:r>
      <w:r w:rsidR="0043289A" w:rsidRPr="00B74DC1">
        <w:rPr>
          <w:lang w:val="en-GB"/>
        </w:rPr>
        <w:t>On 16 November 2011 the Commis</w:t>
      </w:r>
      <w:r w:rsidR="005856C4" w:rsidRPr="00B74DC1">
        <w:rPr>
          <w:lang w:val="en-GB"/>
        </w:rPr>
        <w:t>s</w:t>
      </w:r>
      <w:r w:rsidR="0043289A" w:rsidRPr="00B74DC1">
        <w:rPr>
          <w:lang w:val="en-GB"/>
        </w:rPr>
        <w:t>ion, having heard</w:t>
      </w:r>
      <w:r w:rsidR="00C05C35" w:rsidRPr="00B74DC1">
        <w:rPr>
          <w:lang w:val="en-GB"/>
        </w:rPr>
        <w:t xml:space="preserve"> evidence from</w:t>
      </w:r>
      <w:r w:rsidR="0043289A" w:rsidRPr="00B74DC1">
        <w:rPr>
          <w:lang w:val="en-GB"/>
        </w:rPr>
        <w:t xml:space="preserve"> the applicant, lifted the measure.</w:t>
      </w:r>
    </w:p>
    <w:p w:rsidR="0043289A"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20</w:t>
      </w:r>
      <w:r w:rsidRPr="00B74DC1">
        <w:rPr>
          <w:lang w:val="en-GB"/>
        </w:rPr>
        <w:fldChar w:fldCharType="end"/>
      </w:r>
      <w:r w:rsidRPr="00B74DC1">
        <w:rPr>
          <w:lang w:val="en-GB"/>
        </w:rPr>
        <w:t>.  </w:t>
      </w:r>
      <w:r w:rsidR="009570BF" w:rsidRPr="00B74DC1">
        <w:rPr>
          <w:lang w:val="en-GB"/>
        </w:rPr>
        <w:t>On 5 December 2011 t</w:t>
      </w:r>
      <w:r w:rsidR="0043289A" w:rsidRPr="00B74DC1">
        <w:rPr>
          <w:lang w:val="en-GB"/>
        </w:rPr>
        <w:t>he applicant was transferred</w:t>
      </w:r>
      <w:r w:rsidR="009570BF" w:rsidRPr="00B74DC1">
        <w:rPr>
          <w:lang w:val="en-GB"/>
        </w:rPr>
        <w:t xml:space="preserve"> to Opole L</w:t>
      </w:r>
      <w:r w:rsidR="0043289A" w:rsidRPr="00B74DC1">
        <w:rPr>
          <w:lang w:val="en-GB"/>
        </w:rPr>
        <w:t xml:space="preserve">ubelskie </w:t>
      </w:r>
      <w:r w:rsidR="009570BF" w:rsidRPr="00B74DC1">
        <w:rPr>
          <w:lang w:val="en-GB"/>
        </w:rPr>
        <w:t>Prison</w:t>
      </w:r>
      <w:r w:rsidR="0043289A" w:rsidRPr="00B74DC1">
        <w:rPr>
          <w:lang w:val="en-GB"/>
        </w:rPr>
        <w:t>.</w:t>
      </w:r>
    </w:p>
    <w:p w:rsidR="0043289A"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21</w:t>
      </w:r>
      <w:r w:rsidRPr="00B74DC1">
        <w:rPr>
          <w:lang w:val="en-GB"/>
        </w:rPr>
        <w:fldChar w:fldCharType="end"/>
      </w:r>
      <w:r w:rsidRPr="00B74DC1">
        <w:rPr>
          <w:lang w:val="en-GB"/>
        </w:rPr>
        <w:t>.  </w:t>
      </w:r>
      <w:r w:rsidR="0043289A" w:rsidRPr="00B74DC1">
        <w:rPr>
          <w:lang w:val="en-GB"/>
        </w:rPr>
        <w:t xml:space="preserve">On 3 </w:t>
      </w:r>
      <w:r w:rsidR="005856C4" w:rsidRPr="00B74DC1">
        <w:rPr>
          <w:lang w:val="en-GB"/>
        </w:rPr>
        <w:t>January</w:t>
      </w:r>
      <w:r w:rsidR="009570BF" w:rsidRPr="00B74DC1">
        <w:rPr>
          <w:lang w:val="en-GB"/>
        </w:rPr>
        <w:t xml:space="preserve"> 2012 the governor of </w:t>
      </w:r>
      <w:r w:rsidR="00CC3FC6" w:rsidRPr="00B74DC1">
        <w:rPr>
          <w:lang w:val="en-GB"/>
        </w:rPr>
        <w:t xml:space="preserve">Opole Lubelskie Prison </w:t>
      </w:r>
      <w:r w:rsidR="006979E7" w:rsidRPr="00B74DC1">
        <w:rPr>
          <w:lang w:val="en-GB"/>
        </w:rPr>
        <w:t xml:space="preserve">applied to </w:t>
      </w:r>
      <w:r w:rsidR="0043289A" w:rsidRPr="00B74DC1">
        <w:rPr>
          <w:lang w:val="en-GB"/>
        </w:rPr>
        <w:t xml:space="preserve">the </w:t>
      </w:r>
      <w:r w:rsidR="006979E7" w:rsidRPr="00B74DC1">
        <w:rPr>
          <w:lang w:val="en-GB"/>
        </w:rPr>
        <w:t xml:space="preserve">Prison </w:t>
      </w:r>
      <w:r w:rsidR="0043289A" w:rsidRPr="00B74DC1">
        <w:rPr>
          <w:lang w:val="en-GB"/>
        </w:rPr>
        <w:t xml:space="preserve">Commission to impose the </w:t>
      </w:r>
      <w:r w:rsidR="00205595" w:rsidRPr="00B74DC1">
        <w:rPr>
          <w:lang w:val="en-GB"/>
        </w:rPr>
        <w:t>“</w:t>
      </w:r>
      <w:r w:rsidR="009570BF" w:rsidRPr="00B74DC1">
        <w:rPr>
          <w:lang w:val="en-GB"/>
        </w:rPr>
        <w:t>dangerous</w:t>
      </w:r>
      <w:r w:rsidR="0043289A" w:rsidRPr="00B74DC1">
        <w:rPr>
          <w:lang w:val="en-GB"/>
        </w:rPr>
        <w:t xml:space="preserve"> detainee</w:t>
      </w:r>
      <w:r w:rsidR="00205595" w:rsidRPr="00B74DC1">
        <w:rPr>
          <w:lang w:val="en-GB"/>
        </w:rPr>
        <w:t>”</w:t>
      </w:r>
      <w:r w:rsidR="0043289A" w:rsidRPr="00B74DC1">
        <w:rPr>
          <w:lang w:val="en-GB"/>
        </w:rPr>
        <w:t xml:space="preserve"> regime on the applicant. He submitted that since </w:t>
      </w:r>
      <w:r w:rsidR="006979E7" w:rsidRPr="00B74DC1">
        <w:rPr>
          <w:lang w:val="en-GB"/>
        </w:rPr>
        <w:t>the applicant</w:t>
      </w:r>
      <w:r w:rsidR="00B74DC1" w:rsidRPr="00B74DC1">
        <w:rPr>
          <w:lang w:val="en-GB"/>
        </w:rPr>
        <w:t>’</w:t>
      </w:r>
      <w:r w:rsidR="006979E7" w:rsidRPr="00B74DC1">
        <w:rPr>
          <w:lang w:val="en-GB"/>
        </w:rPr>
        <w:t xml:space="preserve">s </w:t>
      </w:r>
      <w:r w:rsidR="0043289A" w:rsidRPr="00B74DC1">
        <w:rPr>
          <w:lang w:val="en-GB"/>
        </w:rPr>
        <w:t>arrival</w:t>
      </w:r>
      <w:r w:rsidR="009570BF" w:rsidRPr="00B74DC1">
        <w:rPr>
          <w:lang w:val="en-GB"/>
        </w:rPr>
        <w:t xml:space="preserve"> </w:t>
      </w:r>
      <w:r w:rsidR="006979E7" w:rsidRPr="00B74DC1">
        <w:rPr>
          <w:lang w:val="en-GB"/>
        </w:rPr>
        <w:t xml:space="preserve">at </w:t>
      </w:r>
      <w:r w:rsidR="009570BF" w:rsidRPr="00B74DC1">
        <w:rPr>
          <w:lang w:val="en-GB"/>
        </w:rPr>
        <w:t>the prison</w:t>
      </w:r>
      <w:r w:rsidR="0043289A" w:rsidRPr="00B74DC1">
        <w:rPr>
          <w:lang w:val="en-GB"/>
        </w:rPr>
        <w:t xml:space="preserve"> </w:t>
      </w:r>
      <w:r w:rsidR="006979E7" w:rsidRPr="00B74DC1">
        <w:rPr>
          <w:lang w:val="en-GB"/>
        </w:rPr>
        <w:t>he</w:t>
      </w:r>
      <w:r w:rsidR="0043289A" w:rsidRPr="00B74DC1">
        <w:rPr>
          <w:lang w:val="en-GB"/>
        </w:rPr>
        <w:t xml:space="preserve"> had been </w:t>
      </w:r>
      <w:r w:rsidR="009570BF" w:rsidRPr="00B74DC1">
        <w:rPr>
          <w:lang w:val="en-GB"/>
        </w:rPr>
        <w:t>aggressive</w:t>
      </w:r>
      <w:r w:rsidR="0043289A" w:rsidRPr="00B74DC1">
        <w:rPr>
          <w:lang w:val="en-GB"/>
        </w:rPr>
        <w:t xml:space="preserve"> towards the prison officers and had been trying to gain </w:t>
      </w:r>
      <w:r w:rsidR="006979E7" w:rsidRPr="00B74DC1">
        <w:rPr>
          <w:lang w:val="en-GB"/>
        </w:rPr>
        <w:t xml:space="preserve">prominence </w:t>
      </w:r>
      <w:r w:rsidR="009570BF" w:rsidRPr="00B74DC1">
        <w:rPr>
          <w:lang w:val="en-GB"/>
        </w:rPr>
        <w:t xml:space="preserve">in the prison community by plotting to assault </w:t>
      </w:r>
      <w:r w:rsidR="00E04F6A" w:rsidRPr="00B74DC1">
        <w:rPr>
          <w:lang w:val="en-GB"/>
        </w:rPr>
        <w:t>a senior officer</w:t>
      </w:r>
      <w:r w:rsidR="009570BF" w:rsidRPr="00B74DC1">
        <w:rPr>
          <w:lang w:val="en-GB"/>
        </w:rPr>
        <w:t xml:space="preserve"> of the service.</w:t>
      </w:r>
      <w:r w:rsidR="00A46858" w:rsidRPr="00B74DC1">
        <w:rPr>
          <w:lang w:val="en-GB"/>
        </w:rPr>
        <w:t xml:space="preserve"> The applicant had been aggressive and his behaviour was interfering with order in the prison. Overall, he posed a real danger to the prison officers and to the security of the prison.</w:t>
      </w:r>
    </w:p>
    <w:p w:rsidR="00A46858" w:rsidRPr="00B74DC1" w:rsidRDefault="006C1FC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22</w:t>
      </w:r>
      <w:r w:rsidRPr="00B74DC1">
        <w:rPr>
          <w:lang w:val="en-GB"/>
        </w:rPr>
        <w:fldChar w:fldCharType="end"/>
      </w:r>
      <w:r w:rsidRPr="00B74DC1">
        <w:rPr>
          <w:lang w:val="en-GB"/>
        </w:rPr>
        <w:t>.  On 3 January 2012 the</w:t>
      </w:r>
      <w:r w:rsidR="00107914" w:rsidRPr="00B74DC1">
        <w:rPr>
          <w:lang w:val="en-GB"/>
        </w:rPr>
        <w:t xml:space="preserve"> Prison Commission of</w:t>
      </w:r>
      <w:r w:rsidRPr="00B74DC1">
        <w:rPr>
          <w:lang w:val="en-GB"/>
        </w:rPr>
        <w:t xml:space="preserve"> Opole Lubelskie </w:t>
      </w:r>
      <w:r w:rsidR="009570BF" w:rsidRPr="00B74DC1">
        <w:rPr>
          <w:lang w:val="en-GB"/>
        </w:rPr>
        <w:t>Prison</w:t>
      </w:r>
      <w:r w:rsidRPr="00B74DC1">
        <w:rPr>
          <w:lang w:val="en-GB"/>
        </w:rPr>
        <w:t xml:space="preserve"> </w:t>
      </w:r>
      <w:r w:rsidR="00DD0B6E" w:rsidRPr="00B74DC1">
        <w:rPr>
          <w:lang w:val="en-GB"/>
        </w:rPr>
        <w:t xml:space="preserve">decided to impose the “dangerous detainee” regime on </w:t>
      </w:r>
      <w:r w:rsidRPr="00B74DC1">
        <w:rPr>
          <w:lang w:val="en-GB"/>
        </w:rPr>
        <w:t xml:space="preserve">the applicant. </w:t>
      </w:r>
      <w:r w:rsidR="00A46858" w:rsidRPr="00B74DC1">
        <w:rPr>
          <w:lang w:val="en-GB"/>
        </w:rPr>
        <w:t>The decision stated as follows:</w:t>
      </w:r>
    </w:p>
    <w:p w:rsidR="00A46858" w:rsidRPr="00B74DC1" w:rsidRDefault="00A46858" w:rsidP="00B74DC1">
      <w:pPr>
        <w:pStyle w:val="ECHRParaQuote"/>
        <w:rPr>
          <w:lang w:val="en-GB"/>
        </w:rPr>
      </w:pPr>
      <w:r w:rsidRPr="00B74DC1">
        <w:rPr>
          <w:lang w:val="en-GB"/>
        </w:rPr>
        <w:t xml:space="preserve">“[The applicant] has threatened to assault a senior prison officer or other officers in order to re-establish himself in the criminal prison community and secure for himself a position of high esteem within its structure. There exists a real risk to the security of </w:t>
      </w:r>
      <w:r w:rsidRPr="00B74DC1">
        <w:rPr>
          <w:lang w:val="en-GB"/>
        </w:rPr>
        <w:lastRenderedPageBreak/>
        <w:t>the prison. During his stay in the Lublin Prison [the applicant] was excluded from the prison community and is eagerly trying to enter it again. Because of his high level of demoralisation, the nature of the offences committed by him, his tendency to want to gain control over others and his personal character, he remains determined to return to the criminal structure and poses a real risk to those surrounding him. The applicant shows an aggressive attitude, directed at the prison officers. Since the beginning of his stay in the prison he has been notorious for causing difficulties of an educational nature and relating to maintaining order; his behaviour is highly reprehensible. His negative attitude is a destructive influence on the atmosphere and order in the wing and in the prison. In view of the information collected, there is a real risk of him carrying out an active assault on a prison officer, as has happened in the past.”</w:t>
      </w:r>
    </w:p>
    <w:p w:rsidR="006C1FCE" w:rsidRPr="00B74DC1" w:rsidRDefault="008C16AE" w:rsidP="00B74DC1">
      <w:pPr>
        <w:pStyle w:val="ECHRPara"/>
        <w:rPr>
          <w:lang w:val="en-GB"/>
        </w:rPr>
      </w:pPr>
      <w:r w:rsidRPr="00B74DC1">
        <w:rPr>
          <w:lang w:val="en-GB"/>
        </w:rPr>
        <w:t xml:space="preserve">The </w:t>
      </w:r>
      <w:r w:rsidR="006C1FCE" w:rsidRPr="00B74DC1">
        <w:rPr>
          <w:lang w:val="en-GB"/>
        </w:rPr>
        <w:t>applicant appealed</w:t>
      </w:r>
      <w:r w:rsidR="00DD0B6E" w:rsidRPr="00B74DC1">
        <w:rPr>
          <w:lang w:val="en-GB"/>
        </w:rPr>
        <w:t xml:space="preserve"> but o</w:t>
      </w:r>
      <w:r w:rsidR="006C1FCE" w:rsidRPr="00B74DC1">
        <w:rPr>
          <w:lang w:val="en-GB"/>
        </w:rPr>
        <w:t>n 14 February 2012 the Lublin Regional Court upheld the decision.</w:t>
      </w:r>
    </w:p>
    <w:p w:rsidR="00D0394F" w:rsidRPr="00B74DC1" w:rsidRDefault="00DD0B6E"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23</w:t>
      </w:r>
      <w:r w:rsidRPr="00B74DC1">
        <w:rPr>
          <w:lang w:val="en-GB"/>
        </w:rPr>
        <w:fldChar w:fldCharType="end"/>
      </w:r>
      <w:r w:rsidRPr="00B74DC1">
        <w:rPr>
          <w:lang w:val="en-GB"/>
        </w:rPr>
        <w:t>.  </w:t>
      </w:r>
      <w:r w:rsidR="00A46858" w:rsidRPr="00B74DC1">
        <w:rPr>
          <w:lang w:val="en-GB"/>
        </w:rPr>
        <w:t>The governor of Rzeszow Prison (to which the applicant had in the meantime been transferred) subsequently requested the extension of the regime imposed on the applicant. In his first request of 3 April 2012 he noted that the applicant had been given a disciplinary punishment for insulting a prison officer and had been taking his daily walks individually. The applicant remained interested in joining the prison community and remained a serious risk to the security of the prison. On the same date the Prison Commission of Rzeszow Prison extended the regime, stating that the applicant “should consolidate his positive behaviour and carry out a deeper reassessment of his previous conduct”.</w:t>
      </w:r>
    </w:p>
    <w:p w:rsidR="00A46858" w:rsidRPr="00B74DC1" w:rsidRDefault="00A46858" w:rsidP="00B74DC1">
      <w:pPr>
        <w:pStyle w:val="ECHRPara"/>
        <w:rPr>
          <w:lang w:val="en-GB"/>
        </w:rPr>
      </w:pPr>
      <w:r w:rsidRPr="00B74DC1">
        <w:rPr>
          <w:lang w:val="en-GB"/>
        </w:rPr>
        <w:t>In his second request of 28 June</w:t>
      </w:r>
      <w:r w:rsidRPr="00B74DC1">
        <w:t xml:space="preserve"> 2012 the governor of Rzeszow Prison pointed out that another disciplinary sanction had been imposed on the applicant for </w:t>
      </w:r>
      <w:r w:rsidRPr="00B74DC1">
        <w:rPr>
          <w:lang w:val="en-GB"/>
        </w:rPr>
        <w:t>disobeying an order to leave his cell. The prison authorities acknowledged that the applicant had also received rewards for good behaviour and had started to take his daily walks with another inmate in order to see how he would function in a group. The governor considered that the applicant remained interested in belonging to the prison community and that his behaviour continued to pose a risk to the security of the prison. On 28 June 2012 the commission extended the regime, citing the same justification as in its previous decision of 3 April 2012.</w:t>
      </w:r>
    </w:p>
    <w:p w:rsidR="009570BF" w:rsidRPr="00B74DC1" w:rsidRDefault="00A46858" w:rsidP="00B74DC1">
      <w:pPr>
        <w:pStyle w:val="ECHRPara"/>
        <w:rPr>
          <w:lang w:val="en-GB"/>
        </w:rPr>
      </w:pPr>
      <w:r w:rsidRPr="00B74DC1">
        <w:rPr>
          <w:lang w:val="en-GB"/>
        </w:rPr>
        <w:t xml:space="preserve">On 27 September and 27 December 2012 the </w:t>
      </w:r>
      <w:r w:rsidRPr="00B74DC1">
        <w:t xml:space="preserve">governor of Rzeszow Prison </w:t>
      </w:r>
      <w:r w:rsidRPr="00B74DC1">
        <w:rPr>
          <w:lang w:val="en-GB"/>
        </w:rPr>
        <w:t>made further requests to extend the measure imposed on the applicant. The governor noted that the applicant had received some punishments and three rewards, but that it could still not be guaranteed that he would function correctly in the prison. He considered that the applicant continued to pose a serious danger to the security of the prison as he identified with the “prison subculture”, had behaved immorally and had not shown any remorse for the offences he had committed. On 27 September and 27 December 2012 the prison commission extended the application of the regime on the applicant. The decisions reiterated that the applicant “should consolidate his positive behaviour and carry out a deeper reassessment of his previous conduct”.</w:t>
      </w:r>
    </w:p>
    <w:p w:rsidR="00014566" w:rsidRPr="00B74DC1" w:rsidRDefault="00554ECB" w:rsidP="00B74DC1">
      <w:pPr>
        <w:pStyle w:val="ECHRPara"/>
        <w:rPr>
          <w:lang w:val="en-GB"/>
        </w:rPr>
      </w:pPr>
      <w:r w:rsidRPr="00B74DC1">
        <w:rPr>
          <w:lang w:val="en-GB"/>
        </w:rPr>
        <w:lastRenderedPageBreak/>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24</w:t>
      </w:r>
      <w:r w:rsidRPr="00B74DC1">
        <w:rPr>
          <w:lang w:val="en-GB"/>
        </w:rPr>
        <w:fldChar w:fldCharType="end"/>
      </w:r>
      <w:r w:rsidRPr="00B74DC1">
        <w:rPr>
          <w:lang w:val="en-GB"/>
        </w:rPr>
        <w:t>.  </w:t>
      </w:r>
      <w:r w:rsidR="00CC3FC6" w:rsidRPr="00B74DC1">
        <w:rPr>
          <w:lang w:val="en-GB"/>
        </w:rPr>
        <w:t>On 27 March 2013</w:t>
      </w:r>
      <w:r w:rsidR="00AF633E" w:rsidRPr="00B74DC1">
        <w:rPr>
          <w:lang w:val="en-GB"/>
        </w:rPr>
        <w:t xml:space="preserve"> the </w:t>
      </w:r>
      <w:r w:rsidR="006979E7" w:rsidRPr="00B74DC1">
        <w:rPr>
          <w:lang w:val="en-GB"/>
        </w:rPr>
        <w:t>g</w:t>
      </w:r>
      <w:r w:rsidR="00AF633E" w:rsidRPr="00B74DC1">
        <w:rPr>
          <w:lang w:val="en-GB"/>
        </w:rPr>
        <w:t>overnor of Rzeszow</w:t>
      </w:r>
      <w:r w:rsidR="006979E7" w:rsidRPr="00B74DC1">
        <w:rPr>
          <w:lang w:val="en-GB"/>
        </w:rPr>
        <w:t xml:space="preserve"> Prison</w:t>
      </w:r>
      <w:r w:rsidR="00AF633E" w:rsidRPr="00B74DC1">
        <w:rPr>
          <w:lang w:val="en-GB"/>
        </w:rPr>
        <w:t xml:space="preserve"> </w:t>
      </w:r>
      <w:r w:rsidR="006979E7" w:rsidRPr="00B74DC1">
        <w:rPr>
          <w:lang w:val="en-GB"/>
        </w:rPr>
        <w:t>applied to</w:t>
      </w:r>
      <w:r w:rsidR="00AF633E" w:rsidRPr="00B74DC1">
        <w:rPr>
          <w:lang w:val="en-GB"/>
        </w:rPr>
        <w:t xml:space="preserve"> the </w:t>
      </w:r>
      <w:r w:rsidR="006979E7" w:rsidRPr="00B74DC1">
        <w:rPr>
          <w:lang w:val="en-GB"/>
        </w:rPr>
        <w:t xml:space="preserve">Prison </w:t>
      </w:r>
      <w:r w:rsidR="00AF633E" w:rsidRPr="00B74DC1">
        <w:rPr>
          <w:lang w:val="en-GB"/>
        </w:rPr>
        <w:t>Commission to lift the measure. The applicant</w:t>
      </w:r>
      <w:r w:rsidR="00B74DC1" w:rsidRPr="00B74DC1">
        <w:rPr>
          <w:lang w:val="en-GB"/>
        </w:rPr>
        <w:t>’</w:t>
      </w:r>
      <w:r w:rsidR="00AF633E" w:rsidRPr="00B74DC1">
        <w:rPr>
          <w:lang w:val="en-GB"/>
        </w:rPr>
        <w:t xml:space="preserve">s behaviour </w:t>
      </w:r>
      <w:r w:rsidR="00107914" w:rsidRPr="00B74DC1">
        <w:rPr>
          <w:lang w:val="en-GB"/>
        </w:rPr>
        <w:t xml:space="preserve">had </w:t>
      </w:r>
      <w:r w:rsidR="00AF633E" w:rsidRPr="00B74DC1">
        <w:rPr>
          <w:lang w:val="en-GB"/>
        </w:rPr>
        <w:t>improved, he complied with internal regulations and was no longer aggressive towards the prison officers. According to the authorities he no longer posed a threat to the security of the prison.</w:t>
      </w:r>
      <w:r w:rsidR="006C1FCE" w:rsidRPr="00B74DC1">
        <w:rPr>
          <w:lang w:val="en-GB"/>
        </w:rPr>
        <w:t xml:space="preserve"> </w:t>
      </w:r>
      <w:r w:rsidR="00AF633E" w:rsidRPr="00B74DC1">
        <w:rPr>
          <w:lang w:val="en-GB"/>
        </w:rPr>
        <w:t>T</w:t>
      </w:r>
      <w:r w:rsidR="006C1FCE" w:rsidRPr="00B74DC1">
        <w:rPr>
          <w:lang w:val="en-GB"/>
        </w:rPr>
        <w:t>he regime was lifted on 27 March 2013.</w:t>
      </w:r>
    </w:p>
    <w:p w:rsidR="00DA7420" w:rsidRPr="00B74DC1" w:rsidRDefault="00BA1451" w:rsidP="00B74DC1">
      <w:pPr>
        <w:pStyle w:val="ECHRHeading2"/>
        <w:rPr>
          <w:lang w:val="en-GB"/>
        </w:rPr>
      </w:pPr>
      <w:r w:rsidRPr="00B74DC1">
        <w:rPr>
          <w:lang w:val="en-GB"/>
        </w:rPr>
        <w:t>C.  </w:t>
      </w:r>
      <w:r w:rsidR="00AF633E" w:rsidRPr="00B74DC1">
        <w:rPr>
          <w:lang w:val="en-GB"/>
        </w:rPr>
        <w:t>T</w:t>
      </w:r>
      <w:r w:rsidR="00DA7420" w:rsidRPr="00B74DC1">
        <w:rPr>
          <w:lang w:val="en-GB"/>
        </w:rPr>
        <w:t xml:space="preserve">he </w:t>
      </w:r>
      <w:r w:rsidR="00A8778D" w:rsidRPr="00B74DC1">
        <w:rPr>
          <w:lang w:val="en-GB"/>
        </w:rPr>
        <w:t>release savings fund</w:t>
      </w:r>
    </w:p>
    <w:p w:rsidR="00DA7420"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25</w:t>
      </w:r>
      <w:r w:rsidRPr="00B74DC1">
        <w:rPr>
          <w:lang w:val="en-GB"/>
        </w:rPr>
        <w:fldChar w:fldCharType="end"/>
      </w:r>
      <w:r w:rsidRPr="00B74DC1">
        <w:rPr>
          <w:lang w:val="en-GB"/>
        </w:rPr>
        <w:t>.  </w:t>
      </w:r>
      <w:r w:rsidR="00A8778D" w:rsidRPr="00B74DC1">
        <w:rPr>
          <w:lang w:val="en-GB"/>
        </w:rPr>
        <w:t>Between 17 June 2009 and</w:t>
      </w:r>
      <w:r w:rsidR="00AF633E" w:rsidRPr="00B74DC1">
        <w:rPr>
          <w:lang w:val="en-GB"/>
        </w:rPr>
        <w:t xml:space="preserve"> 9</w:t>
      </w:r>
      <w:r w:rsidR="009570BF" w:rsidRPr="00B74DC1">
        <w:rPr>
          <w:lang w:val="en-GB"/>
        </w:rPr>
        <w:t xml:space="preserve"> </w:t>
      </w:r>
      <w:r w:rsidR="00AF633E" w:rsidRPr="00B74DC1">
        <w:rPr>
          <w:lang w:val="en-GB"/>
        </w:rPr>
        <w:t>December</w:t>
      </w:r>
      <w:r w:rsidR="009570BF" w:rsidRPr="00B74DC1">
        <w:rPr>
          <w:lang w:val="en-GB"/>
        </w:rPr>
        <w:t xml:space="preserve"> 2011 the applicant </w:t>
      </w:r>
      <w:r w:rsidRPr="00B74DC1">
        <w:rPr>
          <w:lang w:val="en-GB"/>
        </w:rPr>
        <w:t xml:space="preserve">accumulated 372 </w:t>
      </w:r>
      <w:r w:rsidR="00A8778D" w:rsidRPr="00B74DC1">
        <w:rPr>
          <w:lang w:val="en-GB"/>
        </w:rPr>
        <w:t xml:space="preserve">Polish zlotys (PLN) </w:t>
      </w:r>
      <w:r w:rsidR="008B6FE6" w:rsidRPr="00B74DC1">
        <w:rPr>
          <w:lang w:val="en-GB"/>
        </w:rPr>
        <w:t>i</w:t>
      </w:r>
      <w:r w:rsidR="00A8778D" w:rsidRPr="00B74DC1">
        <w:rPr>
          <w:lang w:val="en-GB"/>
        </w:rPr>
        <w:t>n his release savings fund</w:t>
      </w:r>
      <w:r w:rsidRPr="00B74DC1">
        <w:rPr>
          <w:lang w:val="en-GB"/>
        </w:rPr>
        <w:t xml:space="preserve">. </w:t>
      </w:r>
      <w:r w:rsidR="003A0865" w:rsidRPr="00B74DC1">
        <w:rPr>
          <w:lang w:val="en-GB"/>
        </w:rPr>
        <w:t xml:space="preserve">In December 2012 he obtained further PLN 150 out of which half </w:t>
      </w:r>
      <w:r w:rsidR="008B6FE6" w:rsidRPr="00B74DC1">
        <w:rPr>
          <w:lang w:val="en-GB"/>
        </w:rPr>
        <w:t>(</w:t>
      </w:r>
      <w:r w:rsidR="00D0394F" w:rsidRPr="00B74DC1">
        <w:rPr>
          <w:lang w:val="en-GB"/>
        </w:rPr>
        <w:t>PLN </w:t>
      </w:r>
      <w:r w:rsidR="003A0865" w:rsidRPr="00B74DC1">
        <w:rPr>
          <w:lang w:val="en-GB"/>
        </w:rPr>
        <w:t>75</w:t>
      </w:r>
      <w:r w:rsidR="008B6FE6" w:rsidRPr="00B74DC1">
        <w:rPr>
          <w:lang w:val="en-GB"/>
        </w:rPr>
        <w:t xml:space="preserve">) </w:t>
      </w:r>
      <w:r w:rsidR="003A0865" w:rsidRPr="00B74DC1">
        <w:rPr>
          <w:lang w:val="en-GB"/>
        </w:rPr>
        <w:t xml:space="preserve">was placed </w:t>
      </w:r>
      <w:r w:rsidR="008B6FE6" w:rsidRPr="00B74DC1">
        <w:rPr>
          <w:lang w:val="en-GB"/>
        </w:rPr>
        <w:t>i</w:t>
      </w:r>
      <w:r w:rsidR="003A0865" w:rsidRPr="00B74DC1">
        <w:rPr>
          <w:lang w:val="en-GB"/>
        </w:rPr>
        <w:t xml:space="preserve">n his </w:t>
      </w:r>
      <w:r w:rsidR="00A8778D" w:rsidRPr="00B74DC1">
        <w:rPr>
          <w:lang w:val="en-GB"/>
        </w:rPr>
        <w:t>release savings fund</w:t>
      </w:r>
      <w:r w:rsidR="003A0865" w:rsidRPr="00B74DC1">
        <w:rPr>
          <w:lang w:val="en-GB"/>
        </w:rPr>
        <w:t>.</w:t>
      </w:r>
    </w:p>
    <w:p w:rsidR="00D0394F"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26</w:t>
      </w:r>
      <w:r w:rsidRPr="00B74DC1">
        <w:rPr>
          <w:lang w:val="en-GB"/>
        </w:rPr>
        <w:fldChar w:fldCharType="end"/>
      </w:r>
      <w:r w:rsidRPr="00B74DC1">
        <w:rPr>
          <w:lang w:val="en-GB"/>
        </w:rPr>
        <w:t>.  The applicant did not open a deposit</w:t>
      </w:r>
      <w:r w:rsidR="00A8778D" w:rsidRPr="00B74DC1">
        <w:rPr>
          <w:lang w:val="en-GB"/>
        </w:rPr>
        <w:t xml:space="preserve"> or a savings account</w:t>
      </w:r>
      <w:r w:rsidRPr="00B74DC1">
        <w:rPr>
          <w:lang w:val="en-GB"/>
        </w:rPr>
        <w:t xml:space="preserve"> and it appears that he </w:t>
      </w:r>
      <w:r w:rsidR="00F31762" w:rsidRPr="00B74DC1">
        <w:rPr>
          <w:lang w:val="en-GB"/>
        </w:rPr>
        <w:t xml:space="preserve">did </w:t>
      </w:r>
      <w:r w:rsidRPr="00B74DC1">
        <w:rPr>
          <w:lang w:val="en-GB"/>
        </w:rPr>
        <w:t xml:space="preserve">not </w:t>
      </w:r>
      <w:r w:rsidR="008B278E" w:rsidRPr="00B74DC1">
        <w:rPr>
          <w:lang w:val="en-GB"/>
        </w:rPr>
        <w:t>receive</w:t>
      </w:r>
      <w:r w:rsidRPr="00B74DC1">
        <w:rPr>
          <w:lang w:val="en-GB"/>
        </w:rPr>
        <w:t xml:space="preserve"> any payments afterwards.</w:t>
      </w:r>
    </w:p>
    <w:p w:rsidR="00014566" w:rsidRPr="00B74DC1" w:rsidRDefault="00014566" w:rsidP="00B74DC1">
      <w:pPr>
        <w:pStyle w:val="ECHRHeading1"/>
        <w:rPr>
          <w:lang w:val="en-GB"/>
        </w:rPr>
      </w:pPr>
      <w:r w:rsidRPr="00B74DC1">
        <w:rPr>
          <w:lang w:val="en-GB"/>
        </w:rPr>
        <w:t xml:space="preserve">II.  RELEVANT DOMESTIC </w:t>
      </w:r>
      <w:r w:rsidR="00627C65" w:rsidRPr="00B74DC1">
        <w:rPr>
          <w:lang w:val="en-GB"/>
        </w:rPr>
        <w:t xml:space="preserve">AND INTERNATIONAL </w:t>
      </w:r>
      <w:r w:rsidRPr="00B74DC1">
        <w:rPr>
          <w:lang w:val="en-GB"/>
        </w:rPr>
        <w:t>LAW AND PRACTICE</w:t>
      </w:r>
    </w:p>
    <w:p w:rsidR="00554ECB" w:rsidRPr="00B74DC1" w:rsidRDefault="00554ECB"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27</w:t>
      </w:r>
      <w:r w:rsidRPr="00B74DC1">
        <w:rPr>
          <w:lang w:val="en-GB"/>
        </w:rPr>
        <w:fldChar w:fldCharType="end"/>
      </w:r>
      <w:r w:rsidRPr="00B74DC1">
        <w:rPr>
          <w:lang w:val="en-GB"/>
        </w:rPr>
        <w:t xml:space="preserve">.  Article 88a </w:t>
      </w:r>
      <w:r w:rsidRPr="00B74DC1">
        <w:rPr>
          <w:rFonts w:cstheme="minorHAnsi"/>
          <w:lang w:val="en-GB"/>
        </w:rPr>
        <w:t>§</w:t>
      </w:r>
      <w:r w:rsidRPr="00B74DC1">
        <w:rPr>
          <w:lang w:val="en-GB"/>
        </w:rPr>
        <w:t xml:space="preserve"> 2 (2) of the Code of Execution of Criminal Sentences </w:t>
      </w:r>
      <w:r w:rsidR="00CC3FC6" w:rsidRPr="00B74DC1">
        <w:rPr>
          <w:lang w:val="en-GB"/>
        </w:rPr>
        <w:t xml:space="preserve">(“the Code”) </w:t>
      </w:r>
      <w:r w:rsidRPr="00B74DC1">
        <w:rPr>
          <w:lang w:val="en-GB"/>
        </w:rPr>
        <w:t xml:space="preserve">allows </w:t>
      </w:r>
      <w:r w:rsidR="007F70F9" w:rsidRPr="00B74DC1">
        <w:rPr>
          <w:lang w:val="en-GB"/>
        </w:rPr>
        <w:t xml:space="preserve">the imposition of </w:t>
      </w:r>
      <w:r w:rsidRPr="00B74DC1">
        <w:rPr>
          <w:lang w:val="en-GB"/>
        </w:rPr>
        <w:t>the regime on a convicted person who pose</w:t>
      </w:r>
      <w:r w:rsidR="007F70F9" w:rsidRPr="00B74DC1">
        <w:rPr>
          <w:lang w:val="en-GB"/>
        </w:rPr>
        <w:t>s</w:t>
      </w:r>
      <w:r w:rsidRPr="00B74DC1">
        <w:rPr>
          <w:lang w:val="en-GB"/>
        </w:rPr>
        <w:t xml:space="preserve"> a danger to the security of a </w:t>
      </w:r>
      <w:r w:rsidR="0001129C" w:rsidRPr="00B74DC1">
        <w:rPr>
          <w:lang w:val="en-GB"/>
        </w:rPr>
        <w:t>prison</w:t>
      </w:r>
      <w:r w:rsidRPr="00B74DC1">
        <w:rPr>
          <w:lang w:val="en-GB"/>
        </w:rPr>
        <w:t xml:space="preserve"> by having:</w:t>
      </w:r>
    </w:p>
    <w:p w:rsidR="00CB17FE" w:rsidRPr="00B74DC1" w:rsidRDefault="00554ECB" w:rsidP="00B74DC1">
      <w:pPr>
        <w:pStyle w:val="ECHRParaQuote"/>
        <w:rPr>
          <w:lang w:val="en-GB"/>
        </w:rPr>
      </w:pPr>
      <w:r w:rsidRPr="00B74DC1">
        <w:rPr>
          <w:lang w:val="en-GB"/>
        </w:rPr>
        <w:t xml:space="preserve">“b) committed an assault on </w:t>
      </w:r>
      <w:r w:rsidR="007F70F9" w:rsidRPr="00B74DC1">
        <w:rPr>
          <w:lang w:val="en-GB"/>
        </w:rPr>
        <w:t xml:space="preserve">a prison </w:t>
      </w:r>
      <w:r w:rsidRPr="00B74DC1">
        <w:rPr>
          <w:lang w:val="en-GB"/>
        </w:rPr>
        <w:t xml:space="preserve">officer or </w:t>
      </w:r>
      <w:r w:rsidR="007C68DF" w:rsidRPr="00B74DC1">
        <w:rPr>
          <w:lang w:val="en-GB"/>
        </w:rPr>
        <w:t>an</w:t>
      </w:r>
      <w:r w:rsidRPr="00B74DC1">
        <w:rPr>
          <w:lang w:val="en-GB"/>
        </w:rPr>
        <w:t>other person employed in a prison or a remand centre.”</w:t>
      </w:r>
    </w:p>
    <w:p w:rsidR="006C70D7" w:rsidRPr="00B74DC1" w:rsidRDefault="00554ECB" w:rsidP="00B74DC1">
      <w:pPr>
        <w:pStyle w:val="ECHRPara"/>
        <w:rPr>
          <w:rFonts w:ascii="TimesNewRomanPSMT" w:eastAsiaTheme="minorHAnsi" w:hAnsi="TimesNewRomanPSMT" w:cs="TimesNewRomanPSMT"/>
          <w:color w:val="000000"/>
          <w:szCs w:val="24"/>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28</w:t>
      </w:r>
      <w:r w:rsidRPr="00B74DC1">
        <w:rPr>
          <w:lang w:val="en-GB"/>
        </w:rPr>
        <w:fldChar w:fldCharType="end"/>
      </w:r>
      <w:r w:rsidRPr="00B74DC1">
        <w:rPr>
          <w:lang w:val="en-GB"/>
        </w:rPr>
        <w:t xml:space="preserve">.  The relevant domestic law and practice concerning the </w:t>
      </w:r>
      <w:r w:rsidR="00A8778D" w:rsidRPr="00B74DC1">
        <w:rPr>
          <w:lang w:val="en-GB"/>
        </w:rPr>
        <w:t>release savings fund</w:t>
      </w:r>
      <w:r w:rsidRPr="00B74DC1">
        <w:rPr>
          <w:lang w:val="en-GB"/>
        </w:rPr>
        <w:t xml:space="preserve"> are set out in th</w:t>
      </w:r>
      <w:r w:rsidR="00B0304D" w:rsidRPr="00B74DC1">
        <w:rPr>
          <w:lang w:val="en-GB"/>
        </w:rPr>
        <w:t>e Court</w:t>
      </w:r>
      <w:r w:rsidR="00B74DC1" w:rsidRPr="00B74DC1">
        <w:rPr>
          <w:lang w:val="en-GB"/>
        </w:rPr>
        <w:t>’</w:t>
      </w:r>
      <w:r w:rsidR="00B0304D" w:rsidRPr="00B74DC1">
        <w:rPr>
          <w:lang w:val="en-GB"/>
        </w:rPr>
        <w:t xml:space="preserve">s judgment in the case </w:t>
      </w:r>
      <w:r w:rsidRPr="00B74DC1">
        <w:rPr>
          <w:i/>
          <w:lang w:val="en-GB"/>
        </w:rPr>
        <w:t>Siemaszko and Olszyński</w:t>
      </w:r>
      <w:r w:rsidRPr="00B74DC1">
        <w:rPr>
          <w:lang w:val="en-GB"/>
        </w:rPr>
        <w:t xml:space="preserve"> </w:t>
      </w:r>
      <w:r w:rsidRPr="00B74DC1">
        <w:rPr>
          <w:i/>
          <w:lang w:val="en-GB"/>
        </w:rPr>
        <w:t>v. Poland</w:t>
      </w:r>
      <w:r w:rsidRPr="00B74DC1">
        <w:rPr>
          <w:lang w:val="en-GB"/>
        </w:rPr>
        <w:t xml:space="preserve"> </w:t>
      </w:r>
      <w:r w:rsidR="00CC3FC6" w:rsidRPr="00B74DC1">
        <w:rPr>
          <w:lang w:val="en-GB"/>
        </w:rPr>
        <w:t>(</w:t>
      </w:r>
      <w:r w:rsidRPr="00B74DC1">
        <w:rPr>
          <w:lang w:val="en-GB"/>
        </w:rPr>
        <w:t xml:space="preserve">nos. </w:t>
      </w:r>
      <w:r w:rsidR="00D0394F" w:rsidRPr="00B74DC1">
        <w:rPr>
          <w:lang w:val="en-GB"/>
        </w:rPr>
        <w:t>60975/08 and 35410/09, § 30, 13 </w:t>
      </w:r>
      <w:r w:rsidRPr="00B74DC1">
        <w:rPr>
          <w:lang w:val="en-GB"/>
        </w:rPr>
        <w:t>September 2016</w:t>
      </w:r>
      <w:r w:rsidR="00BB4FFE" w:rsidRPr="00B74DC1">
        <w:rPr>
          <w:lang w:val="en-GB"/>
        </w:rPr>
        <w:t>, not final</w:t>
      </w:r>
      <w:r w:rsidR="00CC3FC6" w:rsidRPr="00B74DC1">
        <w:rPr>
          <w:lang w:val="en-GB"/>
        </w:rPr>
        <w:t>)</w:t>
      </w:r>
      <w:r w:rsidRPr="00B74DC1">
        <w:rPr>
          <w:lang w:val="en-GB"/>
        </w:rPr>
        <w:t>.</w:t>
      </w:r>
      <w:r w:rsidR="00A8778D" w:rsidRPr="00B74DC1">
        <w:rPr>
          <w:lang w:val="en-GB"/>
        </w:rPr>
        <w:t xml:space="preserve"> In particular, Article 126 of the Code provides that 50% of the funds obtained by </w:t>
      </w:r>
      <w:r w:rsidR="00CC3FC6" w:rsidRPr="00B74DC1">
        <w:rPr>
          <w:lang w:val="en-GB"/>
        </w:rPr>
        <w:t>a</w:t>
      </w:r>
      <w:r w:rsidR="00A8778D" w:rsidRPr="00B74DC1">
        <w:rPr>
          <w:lang w:val="en-GB"/>
        </w:rPr>
        <w:t xml:space="preserve"> convicted person</w:t>
      </w:r>
      <w:r w:rsidR="005C2EFE" w:rsidRPr="00B74DC1">
        <w:rPr>
          <w:lang w:val="en-GB"/>
        </w:rPr>
        <w:t xml:space="preserve">, but no more than 4% of </w:t>
      </w:r>
      <w:r w:rsidR="005C2EFE" w:rsidRPr="00B74DC1">
        <w:rPr>
          <w:rFonts w:ascii="TimesNewRomanPSMT" w:eastAsiaTheme="minorHAnsi" w:hAnsi="TimesNewRomanPSMT" w:cs="TimesNewRomanPSMT"/>
          <w:color w:val="000000"/>
          <w:szCs w:val="24"/>
          <w:lang w:val="en-GB"/>
        </w:rPr>
        <w:t xml:space="preserve">the </w:t>
      </w:r>
      <w:r w:rsidR="007C68DF" w:rsidRPr="00B74DC1">
        <w:rPr>
          <w:rFonts w:ascii="TimesNewRomanPSMT" w:eastAsiaTheme="minorHAnsi" w:hAnsi="TimesNewRomanPSMT" w:cs="TimesNewRomanPSMT"/>
          <w:color w:val="000000"/>
          <w:szCs w:val="24"/>
          <w:lang w:val="en-GB"/>
        </w:rPr>
        <w:t xml:space="preserve">national </w:t>
      </w:r>
      <w:r w:rsidR="005C2EFE" w:rsidRPr="00B74DC1">
        <w:rPr>
          <w:rFonts w:ascii="TimesNewRomanPSMT" w:eastAsiaTheme="minorHAnsi" w:hAnsi="TimesNewRomanPSMT" w:cs="TimesNewRomanPSMT"/>
          <w:color w:val="000000"/>
          <w:szCs w:val="24"/>
          <w:lang w:val="en-GB"/>
        </w:rPr>
        <w:t xml:space="preserve">average monthly salary as established by the Central Statistical Office, </w:t>
      </w:r>
      <w:r w:rsidR="007C68DF" w:rsidRPr="00B74DC1">
        <w:rPr>
          <w:lang w:val="en-GB"/>
        </w:rPr>
        <w:t xml:space="preserve">should be </w:t>
      </w:r>
      <w:r w:rsidR="00A8778D" w:rsidRPr="00B74DC1">
        <w:rPr>
          <w:lang w:val="en-GB"/>
        </w:rPr>
        <w:t xml:space="preserve">deposited </w:t>
      </w:r>
      <w:r w:rsidR="005D64DD" w:rsidRPr="00B74DC1">
        <w:rPr>
          <w:lang w:val="en-GB"/>
        </w:rPr>
        <w:t>i</w:t>
      </w:r>
      <w:r w:rsidR="00A8778D" w:rsidRPr="00B74DC1">
        <w:rPr>
          <w:lang w:val="en-GB"/>
        </w:rPr>
        <w:t>n his</w:t>
      </w:r>
      <w:r w:rsidR="005D64DD" w:rsidRPr="00B74DC1">
        <w:rPr>
          <w:lang w:val="en-GB"/>
        </w:rPr>
        <w:t xml:space="preserve"> or her</w:t>
      </w:r>
      <w:r w:rsidR="00A8778D" w:rsidRPr="00B74DC1">
        <w:rPr>
          <w:lang w:val="en-GB"/>
        </w:rPr>
        <w:t xml:space="preserve"> release savings fund to be returned to the prisoner </w:t>
      </w:r>
      <w:r w:rsidR="007B57EA" w:rsidRPr="00B74DC1">
        <w:rPr>
          <w:lang w:val="en-GB"/>
        </w:rPr>
        <w:t>upon his</w:t>
      </w:r>
      <w:r w:rsidR="007C68DF" w:rsidRPr="00B74DC1">
        <w:rPr>
          <w:lang w:val="en-GB"/>
        </w:rPr>
        <w:t xml:space="preserve"> or her</w:t>
      </w:r>
      <w:r w:rsidR="007B57EA" w:rsidRPr="00B74DC1">
        <w:rPr>
          <w:lang w:val="en-GB"/>
        </w:rPr>
        <w:t xml:space="preserve"> release</w:t>
      </w:r>
      <w:r w:rsidR="006C70D7" w:rsidRPr="00B74DC1">
        <w:rPr>
          <w:lang w:val="en-GB"/>
        </w:rPr>
        <w:t xml:space="preserve">. This money </w:t>
      </w:r>
      <w:r w:rsidR="007C68DF" w:rsidRPr="00B74DC1">
        <w:rPr>
          <w:lang w:val="en-GB"/>
        </w:rPr>
        <w:t xml:space="preserve">is </w:t>
      </w:r>
      <w:r w:rsidR="00E262D3" w:rsidRPr="00B74DC1">
        <w:rPr>
          <w:lang w:val="en-GB"/>
        </w:rPr>
        <w:t>intended</w:t>
      </w:r>
      <w:r w:rsidR="00A8778D" w:rsidRPr="00B74DC1">
        <w:rPr>
          <w:lang w:val="en-GB"/>
        </w:rPr>
        <w:t xml:space="preserve"> to cover travel expenses to the place of residence and </w:t>
      </w:r>
      <w:r w:rsidR="007C68DF" w:rsidRPr="00B74DC1">
        <w:rPr>
          <w:lang w:val="en-GB"/>
        </w:rPr>
        <w:t xml:space="preserve">initial </w:t>
      </w:r>
      <w:r w:rsidR="005C2EFE" w:rsidRPr="00B74DC1">
        <w:rPr>
          <w:lang w:val="en-GB"/>
        </w:rPr>
        <w:t>maintenance</w:t>
      </w:r>
      <w:r w:rsidR="00A8778D" w:rsidRPr="00B74DC1">
        <w:rPr>
          <w:lang w:val="en-GB"/>
        </w:rPr>
        <w:t xml:space="preserve"> </w:t>
      </w:r>
      <w:r w:rsidR="007B57EA" w:rsidRPr="00B74DC1">
        <w:rPr>
          <w:lang w:val="en-GB"/>
        </w:rPr>
        <w:t xml:space="preserve">outside </w:t>
      </w:r>
      <w:r w:rsidR="005D64DD" w:rsidRPr="00B74DC1">
        <w:rPr>
          <w:lang w:val="en-GB"/>
        </w:rPr>
        <w:t xml:space="preserve">of </w:t>
      </w:r>
      <w:r w:rsidR="007B57EA" w:rsidRPr="00B74DC1">
        <w:rPr>
          <w:lang w:val="en-GB"/>
        </w:rPr>
        <w:t xml:space="preserve">the prison. The </w:t>
      </w:r>
      <w:r w:rsidR="005C2EFE" w:rsidRPr="00B74DC1">
        <w:rPr>
          <w:lang w:val="en-GB"/>
        </w:rPr>
        <w:t xml:space="preserve">amount of savings </w:t>
      </w:r>
      <w:r w:rsidR="005D64DD" w:rsidRPr="00B74DC1">
        <w:rPr>
          <w:lang w:val="en-GB"/>
        </w:rPr>
        <w:t>i</w:t>
      </w:r>
      <w:r w:rsidR="007B57EA" w:rsidRPr="00B74DC1">
        <w:rPr>
          <w:lang w:val="en-GB"/>
        </w:rPr>
        <w:t xml:space="preserve">n the fund </w:t>
      </w:r>
      <w:r w:rsidR="005C2EFE" w:rsidRPr="00B74DC1">
        <w:rPr>
          <w:lang w:val="en-GB"/>
        </w:rPr>
        <w:t>was</w:t>
      </w:r>
      <w:r w:rsidR="007B57EA" w:rsidRPr="00B74DC1">
        <w:rPr>
          <w:lang w:val="en-GB"/>
        </w:rPr>
        <w:t xml:space="preserve"> limited </w:t>
      </w:r>
      <w:r w:rsidR="005C2EFE" w:rsidRPr="00B74DC1">
        <w:rPr>
          <w:lang w:val="en-GB"/>
        </w:rPr>
        <w:t xml:space="preserve">to one average </w:t>
      </w:r>
      <w:r w:rsidR="005C2EFE" w:rsidRPr="00B74DC1">
        <w:rPr>
          <w:rFonts w:ascii="TimesNewRomanPSMT" w:eastAsiaTheme="minorHAnsi" w:hAnsi="TimesNewRomanPSMT" w:cs="TimesNewRomanPSMT"/>
          <w:color w:val="000000"/>
          <w:szCs w:val="24"/>
          <w:lang w:val="en-GB"/>
        </w:rPr>
        <w:t xml:space="preserve">monthly salary. Article 126 was amended with effect </w:t>
      </w:r>
      <w:r w:rsidR="005D64DD" w:rsidRPr="00B74DC1">
        <w:rPr>
          <w:rFonts w:ascii="TimesNewRomanPSMT" w:eastAsiaTheme="minorHAnsi" w:hAnsi="TimesNewRomanPSMT" w:cs="TimesNewRomanPSMT"/>
          <w:color w:val="000000"/>
          <w:szCs w:val="24"/>
          <w:lang w:val="en-GB"/>
        </w:rPr>
        <w:t>from</w:t>
      </w:r>
      <w:r w:rsidR="005C2EFE" w:rsidRPr="00B74DC1">
        <w:rPr>
          <w:rFonts w:ascii="TimesNewRomanPSMT" w:eastAsiaTheme="minorHAnsi" w:hAnsi="TimesNewRomanPSMT" w:cs="TimesNewRomanPSMT"/>
          <w:color w:val="000000"/>
          <w:szCs w:val="24"/>
          <w:lang w:val="en-GB"/>
        </w:rPr>
        <w:t xml:space="preserve"> 1 January 2012</w:t>
      </w:r>
      <w:r w:rsidR="005D64DD" w:rsidRPr="00B74DC1">
        <w:rPr>
          <w:rFonts w:ascii="TimesNewRomanPSMT" w:eastAsiaTheme="minorHAnsi" w:hAnsi="TimesNewRomanPSMT" w:cs="TimesNewRomanPSMT"/>
          <w:color w:val="000000"/>
          <w:szCs w:val="24"/>
          <w:lang w:val="en-GB"/>
        </w:rPr>
        <w:t xml:space="preserve"> so as to allow</w:t>
      </w:r>
      <w:r w:rsidR="005C2EFE" w:rsidRPr="00B74DC1">
        <w:rPr>
          <w:rFonts w:ascii="TimesNewRomanPSMT" w:eastAsiaTheme="minorHAnsi" w:hAnsi="TimesNewRomanPSMT" w:cs="TimesNewRomanPSMT"/>
          <w:color w:val="000000"/>
          <w:szCs w:val="24"/>
          <w:lang w:val="en-GB"/>
        </w:rPr>
        <w:t xml:space="preserve"> prisoners to place their savings </w:t>
      </w:r>
      <w:r w:rsidR="005D64DD" w:rsidRPr="00B74DC1">
        <w:rPr>
          <w:rFonts w:ascii="TimesNewRomanPSMT" w:eastAsiaTheme="minorHAnsi" w:hAnsi="TimesNewRomanPSMT" w:cs="TimesNewRomanPSMT"/>
          <w:color w:val="000000"/>
          <w:szCs w:val="24"/>
          <w:lang w:val="en-GB"/>
        </w:rPr>
        <w:t>i</w:t>
      </w:r>
      <w:r w:rsidR="005C2EFE" w:rsidRPr="00B74DC1">
        <w:rPr>
          <w:rFonts w:ascii="TimesNewRomanPSMT" w:eastAsiaTheme="minorHAnsi" w:hAnsi="TimesNewRomanPSMT" w:cs="TimesNewRomanPSMT"/>
          <w:color w:val="000000"/>
          <w:szCs w:val="24"/>
          <w:lang w:val="en-GB"/>
        </w:rPr>
        <w:t>n a</w:t>
      </w:r>
      <w:r w:rsidR="00C24012" w:rsidRPr="00B74DC1">
        <w:rPr>
          <w:rFonts w:ascii="TimesNewRomanPSMT" w:eastAsiaTheme="minorHAnsi" w:hAnsi="TimesNewRomanPSMT" w:cs="TimesNewRomanPSMT"/>
          <w:color w:val="000000"/>
          <w:szCs w:val="24"/>
          <w:lang w:val="en-GB"/>
        </w:rPr>
        <w:t>n</w:t>
      </w:r>
      <w:r w:rsidR="005C2EFE" w:rsidRPr="00B74DC1">
        <w:rPr>
          <w:rFonts w:ascii="TimesNewRomanPSMT" w:eastAsiaTheme="minorHAnsi" w:hAnsi="TimesNewRomanPSMT" w:cs="TimesNewRomanPSMT"/>
          <w:color w:val="000000"/>
          <w:szCs w:val="24"/>
          <w:lang w:val="en-GB"/>
        </w:rPr>
        <w:t xml:space="preserve"> </w:t>
      </w:r>
      <w:r w:rsidR="00C24012" w:rsidRPr="00B74DC1">
        <w:rPr>
          <w:rFonts w:ascii="TimesNewRomanPSMT" w:eastAsiaTheme="minorHAnsi" w:hAnsi="TimesNewRomanPSMT" w:cs="TimesNewRomanPSMT"/>
          <w:color w:val="000000"/>
          <w:szCs w:val="24"/>
          <w:lang w:val="en-GB"/>
        </w:rPr>
        <w:t xml:space="preserve">interest-earning </w:t>
      </w:r>
      <w:r w:rsidR="00CC3FC6" w:rsidRPr="00B74DC1">
        <w:rPr>
          <w:rFonts w:ascii="TimesNewRomanPSMT" w:eastAsiaTheme="minorHAnsi" w:hAnsi="TimesNewRomanPSMT" w:cs="TimesNewRomanPSMT"/>
          <w:color w:val="000000"/>
          <w:szCs w:val="24"/>
          <w:lang w:val="en-GB"/>
        </w:rPr>
        <w:t xml:space="preserve">bank account of </w:t>
      </w:r>
      <w:r w:rsidR="007C68DF" w:rsidRPr="00B74DC1">
        <w:rPr>
          <w:rFonts w:ascii="TimesNewRomanPSMT" w:eastAsiaTheme="minorHAnsi" w:hAnsi="TimesNewRomanPSMT" w:cs="TimesNewRomanPSMT"/>
          <w:color w:val="000000"/>
          <w:szCs w:val="24"/>
          <w:lang w:val="en-GB"/>
        </w:rPr>
        <w:t xml:space="preserve">his or her </w:t>
      </w:r>
      <w:r w:rsidR="00CC3FC6" w:rsidRPr="00B74DC1">
        <w:rPr>
          <w:rFonts w:ascii="TimesNewRomanPSMT" w:eastAsiaTheme="minorHAnsi" w:hAnsi="TimesNewRomanPSMT" w:cs="TimesNewRomanPSMT"/>
          <w:color w:val="000000"/>
          <w:szCs w:val="24"/>
          <w:lang w:val="en-GB"/>
        </w:rPr>
        <w:t>choice. If</w:t>
      </w:r>
      <w:r w:rsidR="005C2EFE" w:rsidRPr="00B74DC1">
        <w:rPr>
          <w:rFonts w:ascii="TimesNewRomanPSMT" w:eastAsiaTheme="minorHAnsi" w:hAnsi="TimesNewRomanPSMT" w:cs="TimesNewRomanPSMT"/>
          <w:color w:val="000000"/>
          <w:szCs w:val="24"/>
          <w:lang w:val="en-GB"/>
        </w:rPr>
        <w:t xml:space="preserve"> a prisoner </w:t>
      </w:r>
      <w:r w:rsidR="00CC3FC6" w:rsidRPr="00B74DC1">
        <w:rPr>
          <w:rFonts w:ascii="TimesNewRomanPSMT" w:eastAsiaTheme="minorHAnsi" w:hAnsi="TimesNewRomanPSMT" w:cs="TimesNewRomanPSMT"/>
          <w:color w:val="000000"/>
          <w:szCs w:val="24"/>
          <w:lang w:val="en-GB"/>
        </w:rPr>
        <w:t>lacks</w:t>
      </w:r>
      <w:r w:rsidR="005C2EFE" w:rsidRPr="00B74DC1">
        <w:rPr>
          <w:rFonts w:ascii="TimesNewRomanPSMT" w:eastAsiaTheme="minorHAnsi" w:hAnsi="TimesNewRomanPSMT" w:cs="TimesNewRomanPSMT"/>
          <w:color w:val="000000"/>
          <w:szCs w:val="24"/>
          <w:lang w:val="en-GB"/>
        </w:rPr>
        <w:t xml:space="preserve"> sufficient fund</w:t>
      </w:r>
      <w:r w:rsidR="00B0304D" w:rsidRPr="00B74DC1">
        <w:rPr>
          <w:rFonts w:ascii="TimesNewRomanPSMT" w:eastAsiaTheme="minorHAnsi" w:hAnsi="TimesNewRomanPSMT" w:cs="TimesNewRomanPSMT"/>
          <w:color w:val="000000"/>
          <w:szCs w:val="24"/>
          <w:lang w:val="en-GB"/>
        </w:rPr>
        <w:t>s on the day of his</w:t>
      </w:r>
      <w:r w:rsidR="007C68DF" w:rsidRPr="00B74DC1">
        <w:rPr>
          <w:rFonts w:ascii="TimesNewRomanPSMT" w:eastAsiaTheme="minorHAnsi" w:hAnsi="TimesNewRomanPSMT" w:cs="TimesNewRomanPSMT"/>
          <w:color w:val="000000"/>
          <w:szCs w:val="24"/>
          <w:lang w:val="en-GB"/>
        </w:rPr>
        <w:t xml:space="preserve"> or her</w:t>
      </w:r>
      <w:r w:rsidR="00B0304D" w:rsidRPr="00B74DC1">
        <w:rPr>
          <w:rFonts w:ascii="TimesNewRomanPSMT" w:eastAsiaTheme="minorHAnsi" w:hAnsi="TimesNewRomanPSMT" w:cs="TimesNewRomanPSMT"/>
          <w:color w:val="000000"/>
          <w:szCs w:val="24"/>
          <w:lang w:val="en-GB"/>
        </w:rPr>
        <w:t xml:space="preserve"> release</w:t>
      </w:r>
      <w:r w:rsidR="00CC3FC6" w:rsidRPr="00B74DC1">
        <w:rPr>
          <w:rFonts w:ascii="TimesNewRomanPSMT" w:eastAsiaTheme="minorHAnsi" w:hAnsi="TimesNewRomanPSMT" w:cs="TimesNewRomanPSMT"/>
          <w:color w:val="000000"/>
          <w:szCs w:val="24"/>
          <w:lang w:val="en-GB"/>
        </w:rPr>
        <w:t>, he</w:t>
      </w:r>
      <w:r w:rsidR="007C68DF" w:rsidRPr="00B74DC1">
        <w:rPr>
          <w:rFonts w:ascii="TimesNewRomanPSMT" w:eastAsiaTheme="minorHAnsi" w:hAnsi="TimesNewRomanPSMT" w:cs="TimesNewRomanPSMT"/>
          <w:color w:val="000000"/>
          <w:szCs w:val="24"/>
          <w:lang w:val="en-GB"/>
        </w:rPr>
        <w:t xml:space="preserve"> or she</w:t>
      </w:r>
      <w:r w:rsidR="00B0304D" w:rsidRPr="00B74DC1">
        <w:rPr>
          <w:rFonts w:ascii="TimesNewRomanPSMT" w:eastAsiaTheme="minorHAnsi" w:hAnsi="TimesNewRomanPSMT" w:cs="TimesNewRomanPSMT"/>
          <w:color w:val="000000"/>
          <w:szCs w:val="24"/>
          <w:lang w:val="en-GB"/>
        </w:rPr>
        <w:t xml:space="preserve"> </w:t>
      </w:r>
      <w:r w:rsidR="005C2EFE" w:rsidRPr="00B74DC1">
        <w:rPr>
          <w:rFonts w:ascii="TimesNewRomanPSMT" w:eastAsiaTheme="minorHAnsi" w:hAnsi="TimesNewRomanPSMT" w:cs="TimesNewRomanPSMT"/>
          <w:color w:val="000000"/>
          <w:szCs w:val="24"/>
          <w:lang w:val="en-GB"/>
        </w:rPr>
        <w:t>m</w:t>
      </w:r>
      <w:r w:rsidR="00B0304D" w:rsidRPr="00B74DC1">
        <w:rPr>
          <w:rFonts w:ascii="TimesNewRomanPSMT" w:eastAsiaTheme="minorHAnsi" w:hAnsi="TimesNewRomanPSMT" w:cs="TimesNewRomanPSMT"/>
          <w:color w:val="000000"/>
          <w:szCs w:val="24"/>
          <w:lang w:val="en-GB"/>
        </w:rPr>
        <w:t>ay apply to the prison governor</w:t>
      </w:r>
      <w:r w:rsidR="005C2EFE" w:rsidRPr="00B74DC1">
        <w:rPr>
          <w:rFonts w:ascii="TimesNewRomanPSMT" w:eastAsiaTheme="minorHAnsi" w:hAnsi="TimesNewRomanPSMT" w:cs="TimesNewRomanPSMT"/>
          <w:color w:val="000000"/>
          <w:szCs w:val="24"/>
          <w:lang w:val="en-GB"/>
        </w:rPr>
        <w:t xml:space="preserve"> for a financial help in the amount </w:t>
      </w:r>
      <w:r w:rsidR="00CC3FC6" w:rsidRPr="00B74DC1">
        <w:rPr>
          <w:rFonts w:ascii="TimesNewRomanPSMT" w:eastAsiaTheme="minorHAnsi" w:hAnsi="TimesNewRomanPSMT" w:cs="TimesNewRomanPSMT"/>
          <w:color w:val="000000"/>
          <w:szCs w:val="24"/>
          <w:lang w:val="en-GB"/>
        </w:rPr>
        <w:t xml:space="preserve">of </w:t>
      </w:r>
      <w:r w:rsidR="005C2EFE" w:rsidRPr="00B74DC1">
        <w:rPr>
          <w:rFonts w:ascii="TimesNewRomanPSMT" w:eastAsiaTheme="minorHAnsi" w:hAnsi="TimesNewRomanPSMT" w:cs="TimesNewRomanPSMT"/>
          <w:color w:val="000000"/>
          <w:szCs w:val="24"/>
          <w:lang w:val="en-GB"/>
        </w:rPr>
        <w:t>up to 30% of the aver</w:t>
      </w:r>
      <w:r w:rsidR="00D0394F" w:rsidRPr="00B74DC1">
        <w:rPr>
          <w:rFonts w:ascii="TimesNewRomanPSMT" w:eastAsiaTheme="minorHAnsi" w:hAnsi="TimesNewRomanPSMT" w:cs="TimesNewRomanPSMT"/>
          <w:color w:val="000000"/>
          <w:szCs w:val="24"/>
          <w:lang w:val="en-GB"/>
        </w:rPr>
        <w:t>age monthly salary (Article </w:t>
      </w:r>
      <w:r w:rsidR="00B0304D" w:rsidRPr="00B74DC1">
        <w:rPr>
          <w:rFonts w:ascii="TimesNewRomanPSMT" w:eastAsiaTheme="minorHAnsi" w:hAnsi="TimesNewRomanPSMT" w:cs="TimesNewRomanPSMT"/>
          <w:color w:val="000000"/>
          <w:szCs w:val="24"/>
          <w:lang w:val="en-GB"/>
        </w:rPr>
        <w:t>166</w:t>
      </w:r>
      <w:r w:rsidR="00B0304D" w:rsidRPr="00B74DC1">
        <w:rPr>
          <w:lang w:val="en-GB"/>
        </w:rPr>
        <w:t xml:space="preserve"> §</w:t>
      </w:r>
      <w:r w:rsidR="00D0394F" w:rsidRPr="00B74DC1">
        <w:rPr>
          <w:lang w:val="en-GB"/>
        </w:rPr>
        <w:t> </w:t>
      </w:r>
      <w:r w:rsidR="005C2EFE" w:rsidRPr="00B74DC1">
        <w:rPr>
          <w:rFonts w:ascii="TimesNewRomanPSMT" w:eastAsiaTheme="minorHAnsi" w:hAnsi="TimesNewRomanPSMT" w:cs="TimesNewRomanPSMT"/>
          <w:color w:val="000000"/>
          <w:szCs w:val="24"/>
          <w:lang w:val="en-GB"/>
        </w:rPr>
        <w:t>3 of the Code).</w:t>
      </w:r>
    </w:p>
    <w:p w:rsidR="007C0373" w:rsidRPr="00B74DC1" w:rsidRDefault="00627C65"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29</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w:t>
      </w:r>
      <w:r w:rsidR="007C0373" w:rsidRPr="00B74DC1">
        <w:rPr>
          <w:rFonts w:ascii="TimesNewRomanPSMT" w:eastAsiaTheme="minorHAnsi" w:hAnsi="TimesNewRomanPSMT" w:cs="TimesNewRomanPSMT"/>
          <w:color w:val="000000"/>
          <w:szCs w:val="24"/>
          <w:lang w:val="en-GB"/>
        </w:rPr>
        <w:t xml:space="preserve">The European Prison Rules are recommendations of the Committee of Ministers to member States of the Council of Europe as to the minimum standards to be applied in prisons. States are encouraged to be guided in </w:t>
      </w:r>
      <w:r w:rsidR="007C0373" w:rsidRPr="00B74DC1">
        <w:rPr>
          <w:rFonts w:ascii="TimesNewRomanPSMT" w:eastAsiaTheme="minorHAnsi" w:hAnsi="TimesNewRomanPSMT" w:cs="TimesNewRomanPSMT"/>
          <w:color w:val="000000"/>
          <w:szCs w:val="24"/>
          <w:lang w:val="en-GB"/>
        </w:rPr>
        <w:lastRenderedPageBreak/>
        <w:t>legislation and policies by those rules and to ensure wide dissemination of the Rules to their judicial authorities as well as to prison staff and inmates.</w:t>
      </w:r>
    </w:p>
    <w:p w:rsidR="007C0373" w:rsidRPr="00B74DC1" w:rsidRDefault="00627C65"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t>The latest version of those Rules adopted in 2006 (“the 2006 Rules”) provides in so far as relevant:</w:t>
      </w:r>
    </w:p>
    <w:p w:rsidR="00D0394F" w:rsidRPr="00B74DC1" w:rsidRDefault="00CC3FC6" w:rsidP="00B74DC1">
      <w:pPr>
        <w:pStyle w:val="ECHRParaQuote"/>
        <w:rPr>
          <w:lang w:val="en-GB"/>
        </w:rPr>
      </w:pPr>
      <w:r w:rsidRPr="00B74DC1">
        <w:rPr>
          <w:lang w:val="en-GB"/>
        </w:rPr>
        <w:t>“</w:t>
      </w:r>
      <w:r w:rsidR="007C0373" w:rsidRPr="00B74DC1">
        <w:rPr>
          <w:lang w:val="en-GB"/>
        </w:rPr>
        <w:t>26.11 Prisoners shall be allowed to spend at least a part of their earnings on approved articles for their own use and to allocate a part of their earnings to their families.</w:t>
      </w:r>
    </w:p>
    <w:p w:rsidR="007C0373" w:rsidRPr="00B74DC1" w:rsidRDefault="007C0373" w:rsidP="00B74DC1">
      <w:pPr>
        <w:pStyle w:val="ECHRParaQuote"/>
        <w:rPr>
          <w:lang w:val="en-GB"/>
        </w:rPr>
      </w:pPr>
      <w:r w:rsidRPr="00B74DC1">
        <w:rPr>
          <w:lang w:val="en-GB"/>
        </w:rPr>
        <w:t>26.12 Prisoners may be encouraged to save part of their earnings, which shall be handed over to them on release or used for other approved purposes</w:t>
      </w:r>
      <w:r w:rsidR="00627C65" w:rsidRPr="00B74DC1">
        <w:rPr>
          <w:lang w:val="en-GB"/>
        </w:rPr>
        <w:t>.”</w:t>
      </w:r>
    </w:p>
    <w:p w:rsidR="00014566" w:rsidRPr="00B74DC1" w:rsidRDefault="00014566" w:rsidP="00B74DC1">
      <w:pPr>
        <w:pStyle w:val="ECHRTitle1"/>
        <w:rPr>
          <w:lang w:val="en-GB"/>
        </w:rPr>
      </w:pPr>
      <w:r w:rsidRPr="00B74DC1">
        <w:rPr>
          <w:lang w:val="en-GB"/>
        </w:rPr>
        <w:t>THE LAW</w:t>
      </w:r>
    </w:p>
    <w:p w:rsidR="00014566" w:rsidRPr="00B74DC1" w:rsidRDefault="00014566" w:rsidP="00B74DC1">
      <w:pPr>
        <w:pStyle w:val="ECHRHeading1"/>
        <w:rPr>
          <w:lang w:val="en-GB"/>
        </w:rPr>
      </w:pPr>
      <w:r w:rsidRPr="00B74DC1">
        <w:rPr>
          <w:lang w:val="en-GB"/>
        </w:rPr>
        <w:t xml:space="preserve">I.  ALLEGED VIOLATION OF ARTICLE </w:t>
      </w:r>
      <w:r w:rsidR="00FB44FC" w:rsidRPr="00B74DC1">
        <w:rPr>
          <w:lang w:val="en-GB"/>
        </w:rPr>
        <w:t>3</w:t>
      </w:r>
      <w:r w:rsidRPr="00B74DC1">
        <w:rPr>
          <w:lang w:val="en-GB"/>
        </w:rPr>
        <w:t xml:space="preserve"> OF THE CONVENTION</w:t>
      </w:r>
    </w:p>
    <w:p w:rsidR="00D36BF9"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30</w:t>
      </w:r>
      <w:r w:rsidRPr="00B74DC1">
        <w:rPr>
          <w:lang w:val="en-GB"/>
        </w:rPr>
        <w:fldChar w:fldCharType="end"/>
      </w:r>
      <w:r w:rsidR="00D36BF9" w:rsidRPr="00B74DC1">
        <w:rPr>
          <w:lang w:val="en-GB"/>
        </w:rPr>
        <w:t xml:space="preserve">. The applicant complained that he had been unlawfully classified as a “dangerous detainee” and subjected to degrading treatment as prohibited </w:t>
      </w:r>
      <w:r w:rsidR="005D64DD" w:rsidRPr="00B74DC1">
        <w:rPr>
          <w:lang w:val="en-GB"/>
        </w:rPr>
        <w:t xml:space="preserve">by </w:t>
      </w:r>
      <w:r w:rsidR="00D36BF9" w:rsidRPr="00B74DC1">
        <w:rPr>
          <w:lang w:val="en-GB"/>
        </w:rPr>
        <w:t>Article 3 of the Convention, which reads as follows:</w:t>
      </w:r>
    </w:p>
    <w:p w:rsidR="00D36BF9" w:rsidRPr="00B74DC1" w:rsidRDefault="00D36BF9" w:rsidP="00B74DC1">
      <w:pPr>
        <w:pStyle w:val="ECHRParaQuote"/>
        <w:rPr>
          <w:lang w:val="en-GB"/>
        </w:rPr>
      </w:pPr>
      <w:r w:rsidRPr="00B74DC1">
        <w:rPr>
          <w:lang w:val="en-GB"/>
        </w:rPr>
        <w:t>“No one shall be subjected to torture or to inhuman or degrading treatment or punishment.”</w:t>
      </w:r>
    </w:p>
    <w:p w:rsidR="00014566" w:rsidRPr="00B74DC1" w:rsidRDefault="00014566" w:rsidP="00B74DC1">
      <w:pPr>
        <w:pStyle w:val="ECHRHeading2"/>
        <w:rPr>
          <w:lang w:val="en-GB"/>
        </w:rPr>
      </w:pPr>
      <w:r w:rsidRPr="00B74DC1">
        <w:rPr>
          <w:lang w:val="en-GB"/>
        </w:rPr>
        <w:t>A.  Admissibility</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31</w:t>
      </w:r>
      <w:r w:rsidRPr="00B74DC1">
        <w:rPr>
          <w:lang w:val="en-GB"/>
        </w:rPr>
        <w:fldChar w:fldCharType="end"/>
      </w:r>
      <w:r w:rsidR="00014566" w:rsidRPr="00B74DC1">
        <w:rPr>
          <w:lang w:val="en-GB"/>
        </w:rPr>
        <w:t xml:space="preserve">.  The </w:t>
      </w:r>
      <w:r w:rsidR="00D36BF9" w:rsidRPr="00B74DC1">
        <w:rPr>
          <w:lang w:val="en-GB"/>
        </w:rPr>
        <w:t>Court notes that t</w:t>
      </w:r>
      <w:r w:rsidR="00014566" w:rsidRPr="00B74DC1">
        <w:rPr>
          <w:lang w:val="en-GB"/>
        </w:rPr>
        <w:t>his complaint is not manifestly ill-founded within the meaning of Article 35 § 3 (a) of the Convention. It further notes that it is not inadmissible on any other grounds. It must therefore be declared admissible.</w:t>
      </w:r>
    </w:p>
    <w:p w:rsidR="00014566" w:rsidRPr="00B74DC1" w:rsidRDefault="00014566" w:rsidP="00B74DC1">
      <w:pPr>
        <w:pStyle w:val="ECHRHeading2"/>
        <w:rPr>
          <w:lang w:val="en-GB"/>
        </w:rPr>
      </w:pPr>
      <w:r w:rsidRPr="00B74DC1">
        <w:rPr>
          <w:lang w:val="en-GB"/>
        </w:rPr>
        <w:t>B.  Merits</w:t>
      </w:r>
    </w:p>
    <w:p w:rsidR="00A83C52" w:rsidRPr="00B74DC1" w:rsidRDefault="00BA1451" w:rsidP="00B74DC1">
      <w:pPr>
        <w:pStyle w:val="ECHRHeading3"/>
        <w:rPr>
          <w:lang w:val="en-GB"/>
        </w:rPr>
      </w:pPr>
      <w:r w:rsidRPr="00B74DC1">
        <w:rPr>
          <w:lang w:val="en-GB"/>
        </w:rPr>
        <w:t>1.  </w:t>
      </w:r>
      <w:r w:rsidR="00D36BF9" w:rsidRPr="00B74DC1">
        <w:rPr>
          <w:lang w:val="en-GB"/>
        </w:rPr>
        <w:t>The par</w:t>
      </w:r>
      <w:r w:rsidR="00A83C52" w:rsidRPr="00B74DC1">
        <w:rPr>
          <w:lang w:val="en-GB"/>
        </w:rPr>
        <w:t>ties</w:t>
      </w:r>
      <w:r w:rsidR="00B74DC1" w:rsidRPr="00B74DC1">
        <w:rPr>
          <w:lang w:val="en-GB"/>
        </w:rPr>
        <w:t>’</w:t>
      </w:r>
      <w:r w:rsidR="00A83C52" w:rsidRPr="00B74DC1">
        <w:rPr>
          <w:lang w:val="en-GB"/>
        </w:rPr>
        <w:t xml:space="preserve"> submissions</w:t>
      </w:r>
    </w:p>
    <w:p w:rsidR="00D0394F"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32</w:t>
      </w:r>
      <w:r w:rsidRPr="00B74DC1">
        <w:rPr>
          <w:lang w:val="en-GB"/>
        </w:rPr>
        <w:fldChar w:fldCharType="end"/>
      </w:r>
      <w:r w:rsidR="00014566" w:rsidRPr="00B74DC1">
        <w:rPr>
          <w:lang w:val="en-GB"/>
        </w:rPr>
        <w:t xml:space="preserve">.  The applicant </w:t>
      </w:r>
      <w:r w:rsidR="00831165" w:rsidRPr="00B74DC1">
        <w:rPr>
          <w:lang w:val="en-GB"/>
        </w:rPr>
        <w:t>submitted that the continu</w:t>
      </w:r>
      <w:r w:rsidR="005D64DD" w:rsidRPr="00B74DC1">
        <w:rPr>
          <w:lang w:val="en-GB"/>
        </w:rPr>
        <w:t>ous</w:t>
      </w:r>
      <w:r w:rsidR="00831165" w:rsidRPr="00B74DC1">
        <w:rPr>
          <w:lang w:val="en-GB"/>
        </w:rPr>
        <w:t xml:space="preserve"> and routine application of </w:t>
      </w:r>
      <w:r w:rsidR="005D64DD" w:rsidRPr="00B74DC1">
        <w:rPr>
          <w:lang w:val="en-GB"/>
        </w:rPr>
        <w:t xml:space="preserve">the </w:t>
      </w:r>
      <w:r w:rsidR="00831165" w:rsidRPr="00B74DC1">
        <w:rPr>
          <w:lang w:val="en-GB"/>
        </w:rPr>
        <w:t xml:space="preserve">full range of different measures under the </w:t>
      </w:r>
      <w:r w:rsidR="00205595" w:rsidRPr="00B74DC1">
        <w:rPr>
          <w:lang w:val="en-GB"/>
        </w:rPr>
        <w:t>“</w:t>
      </w:r>
      <w:r w:rsidR="00831165" w:rsidRPr="00B74DC1">
        <w:rPr>
          <w:lang w:val="en-GB"/>
        </w:rPr>
        <w:t>dangerous detainee</w:t>
      </w:r>
      <w:r w:rsidR="00205595" w:rsidRPr="00B74DC1">
        <w:rPr>
          <w:lang w:val="en-GB"/>
        </w:rPr>
        <w:t>”</w:t>
      </w:r>
      <w:r w:rsidR="00831165" w:rsidRPr="00B74DC1">
        <w:rPr>
          <w:lang w:val="en-GB"/>
        </w:rPr>
        <w:t xml:space="preserve"> regime</w:t>
      </w:r>
      <w:r w:rsidR="005D64DD" w:rsidRPr="00B74DC1">
        <w:rPr>
          <w:lang w:val="en-GB"/>
        </w:rPr>
        <w:t xml:space="preserve"> for</w:t>
      </w:r>
      <w:r w:rsidR="00831165" w:rsidRPr="00B74DC1">
        <w:rPr>
          <w:lang w:val="en-GB"/>
        </w:rPr>
        <w:t xml:space="preserve"> the period of over two years had been </w:t>
      </w:r>
      <w:r w:rsidR="00154402" w:rsidRPr="00B74DC1">
        <w:rPr>
          <w:lang w:val="en-GB"/>
        </w:rPr>
        <w:t>unacceptable</w:t>
      </w:r>
      <w:r w:rsidR="00831165" w:rsidRPr="00B74DC1">
        <w:rPr>
          <w:lang w:val="en-GB"/>
        </w:rPr>
        <w:t xml:space="preserve">. He had never been convicted of a serious crime and had been unfairly depicted by the authorities as a violent individual in order to justify the imposition and </w:t>
      </w:r>
      <w:r w:rsidR="00154402" w:rsidRPr="00B74DC1">
        <w:rPr>
          <w:lang w:val="en-GB"/>
        </w:rPr>
        <w:t>extension</w:t>
      </w:r>
      <w:r w:rsidR="00831165" w:rsidRPr="00B74DC1">
        <w:rPr>
          <w:lang w:val="en-GB"/>
        </w:rPr>
        <w:t xml:space="preserve"> of the regime.</w:t>
      </w:r>
    </w:p>
    <w:p w:rsidR="00B03D66" w:rsidRPr="00B74DC1" w:rsidRDefault="00B03D66"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33</w:t>
      </w:r>
      <w:r w:rsidRPr="00B74DC1">
        <w:rPr>
          <w:lang w:val="en-GB"/>
        </w:rPr>
        <w:fldChar w:fldCharType="end"/>
      </w:r>
      <w:r w:rsidRPr="00B74DC1">
        <w:rPr>
          <w:lang w:val="en-GB"/>
        </w:rPr>
        <w:t>.  </w:t>
      </w:r>
      <w:r w:rsidR="00831165" w:rsidRPr="00B74DC1">
        <w:rPr>
          <w:lang w:val="en-GB"/>
        </w:rPr>
        <w:t xml:space="preserve">The applicant submitted that he had been </w:t>
      </w:r>
      <w:r w:rsidR="003A0865" w:rsidRPr="00B74DC1">
        <w:rPr>
          <w:lang w:val="en-GB"/>
        </w:rPr>
        <w:t xml:space="preserve">subjected to the full range of measures </w:t>
      </w:r>
      <w:r w:rsidR="00831165" w:rsidRPr="00B74DC1">
        <w:rPr>
          <w:lang w:val="en-GB"/>
        </w:rPr>
        <w:t xml:space="preserve">identical to those described by the Court in the </w:t>
      </w:r>
      <w:r w:rsidR="00831165" w:rsidRPr="00B74DC1">
        <w:rPr>
          <w:i/>
          <w:lang w:val="en-GB"/>
        </w:rPr>
        <w:t>Piechowicz</w:t>
      </w:r>
      <w:r w:rsidR="00831165" w:rsidRPr="00B74DC1">
        <w:rPr>
          <w:lang w:val="en-GB"/>
        </w:rPr>
        <w:t xml:space="preserve"> judgment</w:t>
      </w:r>
      <w:r w:rsidR="00AC1F43" w:rsidRPr="00B74DC1">
        <w:rPr>
          <w:lang w:val="en-GB"/>
        </w:rPr>
        <w:t xml:space="preserve"> (cited above)</w:t>
      </w:r>
      <w:r w:rsidR="00831165" w:rsidRPr="00B74DC1">
        <w:rPr>
          <w:lang w:val="en-GB"/>
        </w:rPr>
        <w:t xml:space="preserve">. </w:t>
      </w:r>
      <w:r w:rsidR="003A0865" w:rsidRPr="00B74DC1">
        <w:rPr>
          <w:lang w:val="en-GB"/>
        </w:rPr>
        <w:t xml:space="preserve">Every time he </w:t>
      </w:r>
      <w:r w:rsidR="00FA11AF" w:rsidRPr="00B74DC1">
        <w:rPr>
          <w:lang w:val="en-GB"/>
        </w:rPr>
        <w:t xml:space="preserve">had </w:t>
      </w:r>
      <w:r w:rsidR="003A0865" w:rsidRPr="00B74DC1">
        <w:rPr>
          <w:lang w:val="en-GB"/>
        </w:rPr>
        <w:t xml:space="preserve">left or entered his cell, which </w:t>
      </w:r>
      <w:r w:rsidR="008E71F5" w:rsidRPr="00B74DC1">
        <w:rPr>
          <w:lang w:val="en-GB"/>
        </w:rPr>
        <w:t xml:space="preserve">had </w:t>
      </w:r>
      <w:r w:rsidR="003A0865" w:rsidRPr="00B74DC1">
        <w:rPr>
          <w:lang w:val="en-GB"/>
        </w:rPr>
        <w:t xml:space="preserve">usually happened several times a day, he had been subjected to a degrading, exceptionally intrusive strip-search by two to three prison </w:t>
      </w:r>
      <w:r w:rsidR="003A0865" w:rsidRPr="00B74DC1">
        <w:rPr>
          <w:lang w:val="en-GB"/>
        </w:rPr>
        <w:lastRenderedPageBreak/>
        <w:t xml:space="preserve">guards. His cell, including the sanitary facilities, </w:t>
      </w:r>
      <w:r w:rsidR="00FA11AF" w:rsidRPr="00B74DC1">
        <w:rPr>
          <w:lang w:val="en-GB"/>
        </w:rPr>
        <w:t xml:space="preserve">had been </w:t>
      </w:r>
      <w:r w:rsidR="003A0865" w:rsidRPr="00B74DC1">
        <w:rPr>
          <w:lang w:val="en-GB"/>
        </w:rPr>
        <w:t xml:space="preserve">monitored via </w:t>
      </w:r>
      <w:r w:rsidR="00FA11AF" w:rsidRPr="00B74DC1">
        <w:rPr>
          <w:lang w:val="en-GB"/>
        </w:rPr>
        <w:t xml:space="preserve">a </w:t>
      </w:r>
      <w:r w:rsidR="003A0865" w:rsidRPr="00B74DC1">
        <w:rPr>
          <w:lang w:val="en-GB"/>
        </w:rPr>
        <w:t>closed</w:t>
      </w:r>
      <w:r w:rsidR="00FA11AF" w:rsidRPr="00B74DC1">
        <w:rPr>
          <w:rFonts w:ascii="MS Mincho" w:eastAsia="MS Mincho" w:hAnsi="MS Mincho" w:cs="MS Mincho"/>
          <w:lang w:val="en-GB"/>
        </w:rPr>
        <w:t>-</w:t>
      </w:r>
      <w:r w:rsidR="003A0865" w:rsidRPr="00B74DC1">
        <w:rPr>
          <w:lang w:val="en-GB"/>
        </w:rPr>
        <w:t>circuit television</w:t>
      </w:r>
      <w:r w:rsidR="00FA11AF" w:rsidRPr="00B74DC1">
        <w:rPr>
          <w:lang w:val="en-GB"/>
        </w:rPr>
        <w:t xml:space="preserve"> system</w:t>
      </w:r>
      <w:r w:rsidR="003A0865" w:rsidRPr="00B74DC1">
        <w:rPr>
          <w:lang w:val="en-GB"/>
        </w:rPr>
        <w:t xml:space="preserve">. He further referred to the excessive isolation from his family. He had been authorised one visit per month but in conditions making impossible </w:t>
      </w:r>
      <w:r w:rsidR="00FA11AF" w:rsidRPr="00B74DC1">
        <w:rPr>
          <w:lang w:val="en-GB"/>
        </w:rPr>
        <w:t xml:space="preserve">to have </w:t>
      </w:r>
      <w:r w:rsidR="003A0865" w:rsidRPr="00B74DC1">
        <w:rPr>
          <w:lang w:val="en-GB"/>
        </w:rPr>
        <w:t>direct contact; h</w:t>
      </w:r>
      <w:r w:rsidR="00FA11AF" w:rsidRPr="00B74DC1">
        <w:rPr>
          <w:lang w:val="en-GB"/>
        </w:rPr>
        <w:t>e</w:t>
      </w:r>
      <w:r w:rsidR="003A0865" w:rsidRPr="00B74DC1">
        <w:rPr>
          <w:lang w:val="en-GB"/>
        </w:rPr>
        <w:t xml:space="preserve"> and </w:t>
      </w:r>
      <w:r w:rsidR="00FA11AF" w:rsidRPr="00B74DC1">
        <w:rPr>
          <w:lang w:val="en-GB"/>
        </w:rPr>
        <w:t xml:space="preserve">his </w:t>
      </w:r>
      <w:r w:rsidR="003A0865" w:rsidRPr="00B74DC1">
        <w:rPr>
          <w:lang w:val="en-GB"/>
        </w:rPr>
        <w:t xml:space="preserve">visitors </w:t>
      </w:r>
      <w:r w:rsidR="008E71F5" w:rsidRPr="00B74DC1">
        <w:rPr>
          <w:lang w:val="en-GB"/>
        </w:rPr>
        <w:t xml:space="preserve">had been </w:t>
      </w:r>
      <w:r w:rsidR="003A0865" w:rsidRPr="00B74DC1">
        <w:rPr>
          <w:lang w:val="en-GB"/>
        </w:rPr>
        <w:t xml:space="preserve">separated by a Perspex partition </w:t>
      </w:r>
      <w:r w:rsidR="00FA11AF" w:rsidRPr="00B74DC1">
        <w:rPr>
          <w:lang w:val="en-GB"/>
        </w:rPr>
        <w:t>and had</w:t>
      </w:r>
      <w:r w:rsidR="008E71F5" w:rsidRPr="00B74DC1">
        <w:rPr>
          <w:lang w:val="en-GB"/>
        </w:rPr>
        <w:t xml:space="preserve"> had</w:t>
      </w:r>
      <w:r w:rsidR="00FA11AF" w:rsidRPr="00B74DC1">
        <w:rPr>
          <w:lang w:val="en-GB"/>
        </w:rPr>
        <w:t xml:space="preserve"> to</w:t>
      </w:r>
      <w:r w:rsidR="003A0865" w:rsidRPr="00B74DC1">
        <w:rPr>
          <w:lang w:val="en-GB"/>
        </w:rPr>
        <w:t xml:space="preserve"> use </w:t>
      </w:r>
      <w:r w:rsidR="00FA11AF" w:rsidRPr="00B74DC1">
        <w:rPr>
          <w:lang w:val="en-GB"/>
        </w:rPr>
        <w:t>a</w:t>
      </w:r>
      <w:r w:rsidR="003A0865" w:rsidRPr="00B74DC1">
        <w:rPr>
          <w:lang w:val="en-GB"/>
        </w:rPr>
        <w:t xml:space="preserve"> phone to communicate</w:t>
      </w:r>
      <w:r w:rsidR="00FA11AF" w:rsidRPr="00B74DC1">
        <w:rPr>
          <w:lang w:val="en-GB"/>
        </w:rPr>
        <w:t xml:space="preserve"> with one another</w:t>
      </w:r>
      <w:r w:rsidR="003A0865" w:rsidRPr="00B74DC1">
        <w:rPr>
          <w:lang w:val="en-GB"/>
        </w:rPr>
        <w:t xml:space="preserve">. The applicant also </w:t>
      </w:r>
      <w:r w:rsidRPr="00B74DC1">
        <w:rPr>
          <w:lang w:val="en-GB"/>
        </w:rPr>
        <w:t>complained</w:t>
      </w:r>
      <w:r w:rsidR="003A0865" w:rsidRPr="00B74DC1">
        <w:rPr>
          <w:lang w:val="en-GB"/>
        </w:rPr>
        <w:t xml:space="preserve"> that outside his cell he had</w:t>
      </w:r>
      <w:r w:rsidR="00FA11AF" w:rsidRPr="00B74DC1">
        <w:rPr>
          <w:lang w:val="en-GB"/>
        </w:rPr>
        <w:t xml:space="preserve"> had</w:t>
      </w:r>
      <w:r w:rsidR="003A0865" w:rsidRPr="00B74DC1">
        <w:rPr>
          <w:lang w:val="en-GB"/>
        </w:rPr>
        <w:t xml:space="preserve"> to wear </w:t>
      </w:r>
      <w:r w:rsidR="00831165" w:rsidRPr="00B74DC1">
        <w:rPr>
          <w:lang w:val="en-GB"/>
        </w:rPr>
        <w:t>“joined shackles”</w:t>
      </w:r>
      <w:r w:rsidR="00FA11AF" w:rsidRPr="00B74DC1">
        <w:rPr>
          <w:lang w:val="en-GB"/>
        </w:rPr>
        <w:t xml:space="preserve"> (handcuffs and fetters joined together with chains)</w:t>
      </w:r>
      <w:r w:rsidRPr="00B74DC1">
        <w:rPr>
          <w:lang w:val="en-GB"/>
        </w:rPr>
        <w:t>.</w:t>
      </w:r>
    </w:p>
    <w:p w:rsidR="00D0394F" w:rsidRPr="00B74DC1" w:rsidRDefault="000B168C"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34</w:t>
      </w:r>
      <w:r w:rsidRPr="00B74DC1">
        <w:rPr>
          <w:lang w:val="en-GB"/>
        </w:rPr>
        <w:fldChar w:fldCharType="end"/>
      </w:r>
      <w:r w:rsidRPr="00B74DC1">
        <w:rPr>
          <w:lang w:val="en-GB"/>
        </w:rPr>
        <w:t>.  </w:t>
      </w:r>
      <w:r w:rsidR="00A83C52" w:rsidRPr="00B74DC1">
        <w:rPr>
          <w:lang w:val="en-GB"/>
        </w:rPr>
        <w:t xml:space="preserve">The Government argued </w:t>
      </w:r>
      <w:r w:rsidR="00D36BF9" w:rsidRPr="00B74DC1">
        <w:rPr>
          <w:lang w:val="en-GB"/>
        </w:rPr>
        <w:t xml:space="preserve">that the applicant had been classified as a “dangerous detainee” in accordance with the relevant legal provisions and that the measures complained of had had a legal basis. They stated that the </w:t>
      </w:r>
      <w:r w:rsidR="00205595" w:rsidRPr="00B74DC1">
        <w:rPr>
          <w:lang w:val="en-GB"/>
        </w:rPr>
        <w:t>“</w:t>
      </w:r>
      <w:r w:rsidR="00A83C52" w:rsidRPr="00B74DC1">
        <w:rPr>
          <w:lang w:val="en-GB"/>
        </w:rPr>
        <w:t>dangerous</w:t>
      </w:r>
      <w:r w:rsidR="00D36BF9" w:rsidRPr="00B74DC1">
        <w:rPr>
          <w:lang w:val="en-GB"/>
        </w:rPr>
        <w:t xml:space="preserve"> detainee</w:t>
      </w:r>
      <w:r w:rsidR="00205595" w:rsidRPr="00B74DC1">
        <w:rPr>
          <w:lang w:val="en-GB"/>
        </w:rPr>
        <w:t>”</w:t>
      </w:r>
      <w:r w:rsidR="00D36BF9" w:rsidRPr="00B74DC1">
        <w:rPr>
          <w:lang w:val="en-GB"/>
        </w:rPr>
        <w:t xml:space="preserve"> regime had been lifted on 16 </w:t>
      </w:r>
      <w:r w:rsidR="00A83C52" w:rsidRPr="00B74DC1">
        <w:rPr>
          <w:lang w:val="en-GB"/>
        </w:rPr>
        <w:t>November</w:t>
      </w:r>
      <w:r w:rsidR="00D36BF9" w:rsidRPr="00B74DC1">
        <w:rPr>
          <w:lang w:val="en-GB"/>
        </w:rPr>
        <w:t xml:space="preserve"> 2011 as the applicant</w:t>
      </w:r>
      <w:r w:rsidR="00B74DC1" w:rsidRPr="00B74DC1">
        <w:rPr>
          <w:lang w:val="en-GB"/>
        </w:rPr>
        <w:t>’</w:t>
      </w:r>
      <w:r w:rsidR="00D36BF9" w:rsidRPr="00B74DC1">
        <w:rPr>
          <w:lang w:val="en-GB"/>
        </w:rPr>
        <w:t xml:space="preserve">s behaviour </w:t>
      </w:r>
      <w:r w:rsidR="00FA11AF" w:rsidRPr="00B74DC1">
        <w:rPr>
          <w:lang w:val="en-GB"/>
        </w:rPr>
        <w:t xml:space="preserve">had </w:t>
      </w:r>
      <w:r w:rsidR="00D36BF9" w:rsidRPr="00B74DC1">
        <w:rPr>
          <w:lang w:val="en-GB"/>
        </w:rPr>
        <w:t xml:space="preserve">improved. </w:t>
      </w:r>
      <w:r w:rsidR="00A83C52" w:rsidRPr="00B74DC1">
        <w:rPr>
          <w:lang w:val="en-GB"/>
        </w:rPr>
        <w:t>Unfortunately</w:t>
      </w:r>
      <w:r w:rsidR="00B529ED" w:rsidRPr="00B74DC1">
        <w:rPr>
          <w:lang w:val="en-GB"/>
        </w:rPr>
        <w:t xml:space="preserve"> it had</w:t>
      </w:r>
      <w:r w:rsidR="00FA11AF" w:rsidRPr="00B74DC1">
        <w:rPr>
          <w:lang w:val="en-GB"/>
        </w:rPr>
        <w:t xml:space="preserve"> had</w:t>
      </w:r>
      <w:r w:rsidR="00B529ED" w:rsidRPr="00B74DC1">
        <w:rPr>
          <w:lang w:val="en-GB"/>
        </w:rPr>
        <w:t xml:space="preserve"> to be applied agai</w:t>
      </w:r>
      <w:r w:rsidR="00D36BF9" w:rsidRPr="00B74DC1">
        <w:rPr>
          <w:lang w:val="en-GB"/>
        </w:rPr>
        <w:t xml:space="preserve">n on 3 </w:t>
      </w:r>
      <w:r w:rsidR="00A83C52" w:rsidRPr="00B74DC1">
        <w:rPr>
          <w:lang w:val="en-GB"/>
        </w:rPr>
        <w:t>January</w:t>
      </w:r>
      <w:r w:rsidR="00D36BF9" w:rsidRPr="00B74DC1">
        <w:rPr>
          <w:lang w:val="en-GB"/>
        </w:rPr>
        <w:t xml:space="preserve"> 2012 as the applicant </w:t>
      </w:r>
      <w:r w:rsidR="00FA11AF" w:rsidRPr="00B74DC1">
        <w:rPr>
          <w:lang w:val="en-GB"/>
        </w:rPr>
        <w:t xml:space="preserve">had </w:t>
      </w:r>
      <w:r w:rsidR="00D36BF9" w:rsidRPr="00B74DC1">
        <w:rPr>
          <w:lang w:val="en-GB"/>
        </w:rPr>
        <w:t xml:space="preserve">plotted </w:t>
      </w:r>
      <w:r w:rsidRPr="00B74DC1">
        <w:rPr>
          <w:lang w:val="en-GB"/>
        </w:rPr>
        <w:t>an</w:t>
      </w:r>
      <w:r w:rsidR="00D36BF9" w:rsidRPr="00B74DC1">
        <w:rPr>
          <w:lang w:val="en-GB"/>
        </w:rPr>
        <w:t xml:space="preserve"> assault </w:t>
      </w:r>
      <w:r w:rsidR="00AE0550" w:rsidRPr="00B74DC1">
        <w:rPr>
          <w:lang w:val="en-GB"/>
        </w:rPr>
        <w:t xml:space="preserve">on </w:t>
      </w:r>
      <w:r w:rsidR="00D36BF9" w:rsidRPr="00B74DC1">
        <w:rPr>
          <w:lang w:val="en-GB"/>
        </w:rPr>
        <w:t xml:space="preserve">a prison officer and had been behaving aggressively. </w:t>
      </w:r>
      <w:r w:rsidR="008E71F5" w:rsidRPr="00B74DC1">
        <w:rPr>
          <w:lang w:val="en-GB"/>
        </w:rPr>
        <w:t xml:space="preserve">Once </w:t>
      </w:r>
      <w:r w:rsidR="00D36BF9" w:rsidRPr="00B74DC1">
        <w:rPr>
          <w:lang w:val="en-GB"/>
        </w:rPr>
        <w:t>he</w:t>
      </w:r>
      <w:r w:rsidR="00AB56E2" w:rsidRPr="00B74DC1">
        <w:rPr>
          <w:lang w:val="en-GB"/>
        </w:rPr>
        <w:t xml:space="preserve"> had</w:t>
      </w:r>
      <w:r w:rsidR="00D36BF9" w:rsidRPr="00B74DC1">
        <w:rPr>
          <w:lang w:val="en-GB"/>
        </w:rPr>
        <w:t xml:space="preserve"> </w:t>
      </w:r>
      <w:r w:rsidR="00AB56E2" w:rsidRPr="00B74DC1">
        <w:rPr>
          <w:lang w:val="en-GB"/>
        </w:rPr>
        <w:t xml:space="preserve">improved </w:t>
      </w:r>
      <w:r w:rsidR="00D36BF9" w:rsidRPr="00B74DC1">
        <w:rPr>
          <w:lang w:val="en-GB"/>
        </w:rPr>
        <w:t>his behaviour in prison</w:t>
      </w:r>
      <w:r w:rsidR="00AE0550" w:rsidRPr="00B74DC1">
        <w:rPr>
          <w:lang w:val="en-GB"/>
        </w:rPr>
        <w:t>,</w:t>
      </w:r>
      <w:r w:rsidR="00D36BF9" w:rsidRPr="00B74DC1">
        <w:rPr>
          <w:lang w:val="en-GB"/>
        </w:rPr>
        <w:t xml:space="preserve"> the regime </w:t>
      </w:r>
      <w:r w:rsidR="00AB56E2" w:rsidRPr="00B74DC1">
        <w:rPr>
          <w:lang w:val="en-GB"/>
        </w:rPr>
        <w:t xml:space="preserve">had been </w:t>
      </w:r>
      <w:r w:rsidR="00D36BF9" w:rsidRPr="00B74DC1">
        <w:rPr>
          <w:lang w:val="en-GB"/>
        </w:rPr>
        <w:t xml:space="preserve">lifted </w:t>
      </w:r>
      <w:r w:rsidR="008E71F5" w:rsidRPr="00B74DC1">
        <w:rPr>
          <w:lang w:val="en-GB"/>
        </w:rPr>
        <w:t xml:space="preserve">again </w:t>
      </w:r>
      <w:r w:rsidR="00D36BF9" w:rsidRPr="00B74DC1">
        <w:rPr>
          <w:lang w:val="en-GB"/>
        </w:rPr>
        <w:t xml:space="preserve">on 27 </w:t>
      </w:r>
      <w:r w:rsidR="00B529ED" w:rsidRPr="00B74DC1">
        <w:rPr>
          <w:lang w:val="en-GB"/>
        </w:rPr>
        <w:t>March</w:t>
      </w:r>
      <w:r w:rsidR="00D36BF9" w:rsidRPr="00B74DC1">
        <w:rPr>
          <w:lang w:val="en-GB"/>
        </w:rPr>
        <w:t xml:space="preserve"> 2013. In those circumstances the Government considered that subjecting the applicant to the regime had been legitimate and necessary for preventing the risk of disturbance and maintaining security in t</w:t>
      </w:r>
      <w:r w:rsidR="00AB56E2" w:rsidRPr="00B74DC1">
        <w:rPr>
          <w:lang w:val="en-GB"/>
        </w:rPr>
        <w:t>he prison</w:t>
      </w:r>
      <w:r w:rsidR="00D36BF9" w:rsidRPr="00B74DC1">
        <w:rPr>
          <w:lang w:val="en-GB"/>
        </w:rPr>
        <w:t>.</w:t>
      </w:r>
    </w:p>
    <w:p w:rsidR="00D36BF9" w:rsidRPr="00B74DC1" w:rsidRDefault="000B168C"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35</w:t>
      </w:r>
      <w:r w:rsidRPr="00B74DC1">
        <w:rPr>
          <w:lang w:val="en-GB"/>
        </w:rPr>
        <w:fldChar w:fldCharType="end"/>
      </w:r>
      <w:r w:rsidRPr="00B74DC1">
        <w:rPr>
          <w:lang w:val="en-GB"/>
        </w:rPr>
        <w:t>.  </w:t>
      </w:r>
      <w:r w:rsidR="00D36BF9" w:rsidRPr="00B74DC1">
        <w:rPr>
          <w:lang w:val="en-GB"/>
        </w:rPr>
        <w:t xml:space="preserve">The Government pointed out that the applicant had had the right to participate in educational and cultural activities, and to </w:t>
      </w:r>
      <w:r w:rsidR="00AB56E2" w:rsidRPr="00B74DC1">
        <w:rPr>
          <w:lang w:val="en-GB"/>
        </w:rPr>
        <w:t xml:space="preserve">take part in </w:t>
      </w:r>
      <w:r w:rsidR="00D36BF9" w:rsidRPr="00B74DC1">
        <w:rPr>
          <w:lang w:val="en-GB"/>
        </w:rPr>
        <w:t>sport. He had been allowed to liste</w:t>
      </w:r>
      <w:r w:rsidR="00724157" w:rsidRPr="00B74DC1">
        <w:rPr>
          <w:lang w:val="en-GB"/>
        </w:rPr>
        <w:t>n</w:t>
      </w:r>
      <w:r w:rsidR="00D36BF9" w:rsidRPr="00B74DC1">
        <w:rPr>
          <w:lang w:val="en-GB"/>
        </w:rPr>
        <w:t xml:space="preserve"> to a radio and had </w:t>
      </w:r>
      <w:r w:rsidR="00724157" w:rsidRPr="00B74DC1">
        <w:rPr>
          <w:lang w:val="en-GB"/>
        </w:rPr>
        <w:t xml:space="preserve">had </w:t>
      </w:r>
      <w:r w:rsidR="00D36BF9" w:rsidRPr="00B74DC1">
        <w:rPr>
          <w:lang w:val="en-GB"/>
        </w:rPr>
        <w:t>access to a library. The Government concluded that the treatment to which he had been subjected had not been incompatible with Article 3 of the Convention. They invited the Court to find no violation of that provision.</w:t>
      </w:r>
    </w:p>
    <w:p w:rsidR="00D36BF9" w:rsidRPr="00B74DC1" w:rsidRDefault="00602D4B" w:rsidP="00B74DC1">
      <w:pPr>
        <w:pStyle w:val="ECHRHeading3"/>
        <w:rPr>
          <w:lang w:val="en-GB"/>
        </w:rPr>
      </w:pPr>
      <w:r w:rsidRPr="00B74DC1">
        <w:rPr>
          <w:lang w:val="en-GB"/>
        </w:rPr>
        <w:t>2</w:t>
      </w:r>
      <w:r w:rsidR="00BA1451" w:rsidRPr="00B74DC1">
        <w:rPr>
          <w:lang w:val="en-GB"/>
        </w:rPr>
        <w:t>.  </w:t>
      </w:r>
      <w:r w:rsidR="00D36BF9" w:rsidRPr="00B74DC1">
        <w:rPr>
          <w:lang w:val="en-GB"/>
        </w:rPr>
        <w:t>The Court</w:t>
      </w:r>
      <w:r w:rsidR="00B74DC1" w:rsidRPr="00B74DC1">
        <w:rPr>
          <w:lang w:val="en-GB"/>
        </w:rPr>
        <w:t>’</w:t>
      </w:r>
      <w:r w:rsidR="00D36BF9" w:rsidRPr="00B74DC1">
        <w:rPr>
          <w:lang w:val="en-GB"/>
        </w:rPr>
        <w:t>s assessment</w:t>
      </w:r>
    </w:p>
    <w:p w:rsidR="00835318" w:rsidRPr="00B74DC1" w:rsidRDefault="00835318" w:rsidP="00B74DC1">
      <w:pPr>
        <w:pStyle w:val="ECHRHeading4"/>
        <w:rPr>
          <w:rFonts w:eastAsiaTheme="minorHAnsi"/>
          <w:lang w:val="en-GB"/>
        </w:rPr>
      </w:pPr>
      <w:r w:rsidRPr="00B74DC1">
        <w:rPr>
          <w:rFonts w:eastAsiaTheme="minorHAnsi"/>
          <w:lang w:val="en-GB"/>
        </w:rPr>
        <w:t>(a)  General principles deriving from the Court</w:t>
      </w:r>
      <w:r w:rsidR="00B74DC1" w:rsidRPr="00B74DC1">
        <w:rPr>
          <w:rFonts w:eastAsiaTheme="minorHAnsi"/>
          <w:lang w:val="en-GB"/>
        </w:rPr>
        <w:t>’</w:t>
      </w:r>
      <w:r w:rsidRPr="00B74DC1">
        <w:rPr>
          <w:rFonts w:eastAsiaTheme="minorHAnsi"/>
          <w:lang w:val="en-GB"/>
        </w:rPr>
        <w:t>s case-law</w:t>
      </w:r>
    </w:p>
    <w:p w:rsidR="00D109D6" w:rsidRPr="00B74DC1" w:rsidRDefault="00D109D6"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36</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The relevant general principles deriving from its case-law were recently summarised in the Court</w:t>
      </w:r>
      <w:r w:rsidR="00B74DC1" w:rsidRPr="00B74DC1">
        <w:rPr>
          <w:rFonts w:eastAsiaTheme="minorHAnsi"/>
          <w:lang w:val="en-GB"/>
        </w:rPr>
        <w:t>’</w:t>
      </w:r>
      <w:r w:rsidR="00835318" w:rsidRPr="00B74DC1">
        <w:rPr>
          <w:rFonts w:eastAsiaTheme="minorHAnsi"/>
          <w:lang w:val="en-GB"/>
        </w:rPr>
        <w:t>s judgments in the cases</w:t>
      </w:r>
      <w:r w:rsidRPr="00B74DC1">
        <w:rPr>
          <w:rFonts w:eastAsiaTheme="minorHAnsi"/>
          <w:lang w:val="en-GB"/>
        </w:rPr>
        <w:t xml:space="preserve"> of </w:t>
      </w:r>
      <w:r w:rsidR="00EC38E6" w:rsidRPr="00B74DC1">
        <w:rPr>
          <w:rFonts w:eastAsiaTheme="minorHAnsi"/>
          <w:i/>
          <w:lang w:val="en-GB"/>
        </w:rPr>
        <w:t>Piechowicz v. </w:t>
      </w:r>
      <w:r w:rsidRPr="00B74DC1">
        <w:rPr>
          <w:rFonts w:eastAsiaTheme="minorHAnsi"/>
          <w:i/>
          <w:lang w:val="en-GB"/>
        </w:rPr>
        <w:t>Poland</w:t>
      </w:r>
      <w:r w:rsidRPr="00B74DC1">
        <w:rPr>
          <w:rFonts w:eastAsiaTheme="minorHAnsi"/>
          <w:lang w:val="en-GB"/>
        </w:rPr>
        <w:t xml:space="preserve"> (no. 20071/07, §§ 158-65, 17 April 2012) and </w:t>
      </w:r>
      <w:r w:rsidRPr="00B74DC1">
        <w:rPr>
          <w:rFonts w:eastAsiaTheme="minorHAnsi"/>
          <w:i/>
          <w:lang w:val="en-GB"/>
        </w:rPr>
        <w:t>Horych v. Poland</w:t>
      </w:r>
      <w:r w:rsidRPr="00B74DC1">
        <w:rPr>
          <w:rFonts w:eastAsiaTheme="minorHAnsi"/>
          <w:lang w:val="en-GB"/>
        </w:rPr>
        <w:t xml:space="preserve"> (no. 13621/08, §§ 85-92, 17 April 2012).</w:t>
      </w:r>
    </w:p>
    <w:p w:rsidR="00835318" w:rsidRPr="00B74DC1" w:rsidRDefault="00835318" w:rsidP="00B74DC1">
      <w:pPr>
        <w:pStyle w:val="ECHRHeading4"/>
        <w:rPr>
          <w:rFonts w:eastAsiaTheme="minorHAnsi"/>
          <w:lang w:val="en-GB"/>
        </w:rPr>
      </w:pPr>
      <w:r w:rsidRPr="00B74DC1">
        <w:rPr>
          <w:rFonts w:eastAsiaTheme="minorHAnsi"/>
          <w:lang w:val="en-GB"/>
        </w:rPr>
        <w:t>(b)  Application of the above principles in the present case</w:t>
      </w:r>
    </w:p>
    <w:p w:rsidR="00835318" w:rsidRPr="00B74DC1" w:rsidRDefault="00D03979"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37</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 xml:space="preserve">The Court notes that there is no dispute over the fact that from </w:t>
      </w:r>
      <w:r w:rsidR="000B168C" w:rsidRPr="00B74DC1">
        <w:rPr>
          <w:rFonts w:eastAsiaTheme="minorHAnsi"/>
          <w:lang w:val="en-GB"/>
        </w:rPr>
        <w:t>24 </w:t>
      </w:r>
      <w:r w:rsidR="00835318" w:rsidRPr="00B74DC1">
        <w:rPr>
          <w:rFonts w:eastAsiaTheme="minorHAnsi"/>
          <w:lang w:val="en-GB"/>
        </w:rPr>
        <w:t xml:space="preserve">February until 16 November 2011 and from </w:t>
      </w:r>
      <w:r w:rsidR="0016122C" w:rsidRPr="00B74DC1">
        <w:rPr>
          <w:rFonts w:eastAsiaTheme="minorHAnsi"/>
          <w:lang w:val="en-GB"/>
        </w:rPr>
        <w:t xml:space="preserve">3 </w:t>
      </w:r>
      <w:r w:rsidR="00F8525D" w:rsidRPr="00B74DC1">
        <w:rPr>
          <w:rFonts w:eastAsiaTheme="minorHAnsi"/>
          <w:lang w:val="en-GB"/>
        </w:rPr>
        <w:t>January</w:t>
      </w:r>
      <w:r w:rsidR="00D0394F" w:rsidRPr="00B74DC1">
        <w:rPr>
          <w:rFonts w:eastAsiaTheme="minorHAnsi"/>
          <w:lang w:val="en-GB"/>
        </w:rPr>
        <w:t xml:space="preserve"> 2012 to 27 </w:t>
      </w:r>
      <w:r w:rsidR="0016122C" w:rsidRPr="00B74DC1">
        <w:rPr>
          <w:rFonts w:eastAsiaTheme="minorHAnsi"/>
          <w:lang w:val="en-GB"/>
        </w:rPr>
        <w:t>March 2013</w:t>
      </w:r>
      <w:r w:rsidR="00835318" w:rsidRPr="00B74DC1">
        <w:rPr>
          <w:rFonts w:eastAsiaTheme="minorHAnsi"/>
          <w:lang w:val="en-GB"/>
        </w:rPr>
        <w:t>, that is</w:t>
      </w:r>
      <w:r w:rsidR="000F4562" w:rsidRPr="00B74DC1">
        <w:rPr>
          <w:rFonts w:eastAsiaTheme="minorHAnsi"/>
          <w:lang w:val="en-GB"/>
        </w:rPr>
        <w:t xml:space="preserve"> to say</w:t>
      </w:r>
      <w:r w:rsidR="00835318" w:rsidRPr="00B74DC1">
        <w:rPr>
          <w:rFonts w:eastAsiaTheme="minorHAnsi"/>
          <w:lang w:val="en-GB"/>
        </w:rPr>
        <w:t xml:space="preserve"> for </w:t>
      </w:r>
      <w:r w:rsidR="00F8525D" w:rsidRPr="00B74DC1">
        <w:rPr>
          <w:rFonts w:eastAsiaTheme="minorHAnsi"/>
          <w:lang w:val="en-GB"/>
        </w:rPr>
        <w:t xml:space="preserve">almost </w:t>
      </w:r>
      <w:r w:rsidR="0016122C" w:rsidRPr="00B74DC1">
        <w:rPr>
          <w:rFonts w:eastAsiaTheme="minorHAnsi"/>
          <w:lang w:val="en-GB"/>
        </w:rPr>
        <w:t>t</w:t>
      </w:r>
      <w:r w:rsidR="00F8525D" w:rsidRPr="00B74DC1">
        <w:rPr>
          <w:rFonts w:eastAsiaTheme="minorHAnsi"/>
          <w:lang w:val="en-GB"/>
        </w:rPr>
        <w:t>wo years</w:t>
      </w:r>
      <w:r w:rsidR="000F4562" w:rsidRPr="00B74DC1">
        <w:rPr>
          <w:rFonts w:eastAsiaTheme="minorHAnsi"/>
          <w:lang w:val="en-GB"/>
        </w:rPr>
        <w:t>,</w:t>
      </w:r>
      <w:r w:rsidR="00F8525D" w:rsidRPr="00B74DC1">
        <w:rPr>
          <w:rFonts w:eastAsiaTheme="minorHAnsi"/>
          <w:lang w:val="en-GB"/>
        </w:rPr>
        <w:t xml:space="preserve"> </w:t>
      </w:r>
      <w:r w:rsidR="0016122C" w:rsidRPr="00B74DC1">
        <w:rPr>
          <w:rFonts w:eastAsiaTheme="minorHAnsi"/>
          <w:lang w:val="en-GB"/>
        </w:rPr>
        <w:t>the applicant</w:t>
      </w:r>
      <w:r w:rsidR="00835318" w:rsidRPr="00B74DC1">
        <w:rPr>
          <w:rFonts w:eastAsiaTheme="minorHAnsi"/>
          <w:lang w:val="en-GB"/>
        </w:rPr>
        <w:t xml:space="preserve"> was classified as a so</w:t>
      </w:r>
      <w:r w:rsidR="0016122C" w:rsidRPr="00B74DC1">
        <w:rPr>
          <w:rFonts w:eastAsiaTheme="minorHAnsi"/>
          <w:lang w:val="en-GB"/>
        </w:rPr>
        <w:t>-</w:t>
      </w:r>
      <w:r w:rsidR="00835318" w:rsidRPr="00B74DC1">
        <w:rPr>
          <w:rFonts w:eastAsiaTheme="minorHAnsi"/>
          <w:lang w:val="en-GB"/>
        </w:rPr>
        <w:t>called “dangerous detainee” and, in consequence, subjected to high</w:t>
      </w:r>
      <w:r w:rsidR="000F4562" w:rsidRPr="00B74DC1">
        <w:rPr>
          <w:rFonts w:eastAsiaTheme="minorHAnsi"/>
          <w:lang w:val="en-GB"/>
        </w:rPr>
        <w:t>-</w:t>
      </w:r>
      <w:r w:rsidR="00835318" w:rsidRPr="00B74DC1">
        <w:rPr>
          <w:rFonts w:eastAsiaTheme="minorHAnsi"/>
          <w:lang w:val="en-GB"/>
        </w:rPr>
        <w:t xml:space="preserve">security measures and various restrictions (see paragraphs </w:t>
      </w:r>
      <w:r w:rsidR="00AC1F43" w:rsidRPr="00B74DC1">
        <w:rPr>
          <w:rFonts w:eastAsiaTheme="minorHAnsi"/>
          <w:lang w:val="en-GB"/>
        </w:rPr>
        <w:t>11</w:t>
      </w:r>
      <w:r w:rsidR="00835318" w:rsidRPr="00B74DC1">
        <w:rPr>
          <w:rFonts w:eastAsiaTheme="minorHAnsi"/>
          <w:lang w:val="en-GB"/>
        </w:rPr>
        <w:t>-</w:t>
      </w:r>
      <w:r w:rsidR="00AC1F43" w:rsidRPr="00B74DC1">
        <w:rPr>
          <w:rFonts w:eastAsiaTheme="minorHAnsi"/>
          <w:lang w:val="en-GB"/>
        </w:rPr>
        <w:t>2</w:t>
      </w:r>
      <w:r w:rsidRPr="00B74DC1">
        <w:rPr>
          <w:rFonts w:eastAsiaTheme="minorHAnsi"/>
          <w:lang w:val="en-GB"/>
        </w:rPr>
        <w:t>4</w:t>
      </w:r>
      <w:r w:rsidR="00835318" w:rsidRPr="00B74DC1">
        <w:rPr>
          <w:rFonts w:eastAsiaTheme="minorHAnsi"/>
          <w:lang w:val="en-GB"/>
        </w:rPr>
        <w:t xml:space="preserve"> above). The main aspects of the regime raised by the applicant</w:t>
      </w:r>
      <w:r w:rsidR="002F3FF1" w:rsidRPr="00B74DC1">
        <w:rPr>
          <w:rFonts w:eastAsiaTheme="minorHAnsi"/>
          <w:lang w:val="en-GB"/>
        </w:rPr>
        <w:t xml:space="preserve"> (see paragraph</w:t>
      </w:r>
      <w:r w:rsidRPr="00B74DC1">
        <w:rPr>
          <w:rFonts w:eastAsiaTheme="minorHAnsi"/>
          <w:lang w:val="en-GB"/>
        </w:rPr>
        <w:t>s</w:t>
      </w:r>
      <w:r w:rsidR="00B23578" w:rsidRPr="00B74DC1">
        <w:rPr>
          <w:rFonts w:eastAsiaTheme="minorHAnsi"/>
          <w:lang w:val="en-GB"/>
        </w:rPr>
        <w:t> </w:t>
      </w:r>
      <w:r w:rsidR="002F3FF1" w:rsidRPr="00B74DC1">
        <w:rPr>
          <w:rFonts w:eastAsiaTheme="minorHAnsi"/>
          <w:lang w:val="en-GB"/>
        </w:rPr>
        <w:t>11</w:t>
      </w:r>
      <w:r w:rsidR="00EC38E6" w:rsidRPr="00B74DC1">
        <w:rPr>
          <w:rFonts w:eastAsiaTheme="minorHAnsi"/>
          <w:lang w:val="en-GB"/>
        </w:rPr>
        <w:t> </w:t>
      </w:r>
      <w:r w:rsidRPr="00B74DC1">
        <w:rPr>
          <w:rFonts w:eastAsiaTheme="minorHAnsi"/>
          <w:lang w:val="en-GB"/>
        </w:rPr>
        <w:t xml:space="preserve">and 33 </w:t>
      </w:r>
      <w:r w:rsidR="002F3FF1" w:rsidRPr="00B74DC1">
        <w:rPr>
          <w:rFonts w:eastAsiaTheme="minorHAnsi"/>
          <w:lang w:val="en-GB"/>
        </w:rPr>
        <w:t>above)</w:t>
      </w:r>
      <w:r w:rsidR="00835318" w:rsidRPr="00B74DC1">
        <w:rPr>
          <w:rFonts w:eastAsiaTheme="minorHAnsi"/>
          <w:lang w:val="en-GB"/>
        </w:rPr>
        <w:t xml:space="preserve"> were not contested by the Government (see paragraphs </w:t>
      </w:r>
      <w:r w:rsidRPr="00B74DC1">
        <w:rPr>
          <w:rFonts w:eastAsiaTheme="minorHAnsi"/>
          <w:lang w:val="en-GB"/>
        </w:rPr>
        <w:t>34</w:t>
      </w:r>
      <w:r w:rsidR="00EC38E6" w:rsidRPr="00B74DC1">
        <w:rPr>
          <w:rFonts w:eastAsiaTheme="minorHAnsi"/>
          <w:lang w:val="en-GB"/>
        </w:rPr>
        <w:noBreakHyphen/>
      </w:r>
      <w:r w:rsidR="00AC1F43" w:rsidRPr="00B74DC1">
        <w:rPr>
          <w:rFonts w:eastAsiaTheme="minorHAnsi"/>
          <w:lang w:val="en-GB"/>
        </w:rPr>
        <w:t>3</w:t>
      </w:r>
      <w:r w:rsidRPr="00B74DC1">
        <w:rPr>
          <w:rFonts w:eastAsiaTheme="minorHAnsi"/>
          <w:lang w:val="en-GB"/>
        </w:rPr>
        <w:t>5</w:t>
      </w:r>
      <w:r w:rsidR="00EC38E6" w:rsidRPr="00B74DC1">
        <w:rPr>
          <w:rFonts w:eastAsiaTheme="minorHAnsi"/>
          <w:lang w:val="en-GB"/>
        </w:rPr>
        <w:t> </w:t>
      </w:r>
      <w:r w:rsidR="00835318" w:rsidRPr="00B74DC1">
        <w:rPr>
          <w:rFonts w:eastAsiaTheme="minorHAnsi"/>
          <w:lang w:val="en-GB"/>
        </w:rPr>
        <w:t xml:space="preserve">above). The details of the core aspects of the “dangerous </w:t>
      </w:r>
      <w:r w:rsidR="00835318" w:rsidRPr="00B74DC1">
        <w:rPr>
          <w:rFonts w:eastAsiaTheme="minorHAnsi"/>
          <w:lang w:val="en-GB"/>
        </w:rPr>
        <w:lastRenderedPageBreak/>
        <w:t xml:space="preserve">detainee” regime were also extensively analysed in the </w:t>
      </w:r>
      <w:r w:rsidR="00835318" w:rsidRPr="00B74DC1">
        <w:rPr>
          <w:rFonts w:ascii="TimesNewRomanPS-ItalicMT" w:eastAsiaTheme="minorHAnsi" w:hAnsi="TimesNewRomanPS-ItalicMT" w:cs="TimesNewRomanPS-ItalicMT"/>
          <w:i/>
          <w:iCs/>
          <w:lang w:val="en-GB"/>
        </w:rPr>
        <w:t>Piechowicz</w:t>
      </w:r>
      <w:r w:rsidR="002F3FF1" w:rsidRPr="00B74DC1">
        <w:rPr>
          <w:rFonts w:eastAsiaTheme="minorHAnsi"/>
          <w:lang w:val="en-GB"/>
        </w:rPr>
        <w:t xml:space="preserve"> judgment (cited above, § </w:t>
      </w:r>
      <w:r w:rsidR="00835318" w:rsidRPr="00B74DC1">
        <w:rPr>
          <w:rFonts w:eastAsiaTheme="minorHAnsi"/>
          <w:lang w:val="en-GB"/>
        </w:rPr>
        <w:t>166 with further references).</w:t>
      </w:r>
    </w:p>
    <w:p w:rsidR="00835318"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38</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The Court notes that the decision</w:t>
      </w:r>
      <w:r w:rsidR="00AC1F43" w:rsidRPr="00B74DC1">
        <w:rPr>
          <w:rFonts w:eastAsiaTheme="minorHAnsi"/>
          <w:lang w:val="en-GB"/>
        </w:rPr>
        <w:t>s</w:t>
      </w:r>
      <w:r w:rsidR="00835318" w:rsidRPr="00B74DC1">
        <w:rPr>
          <w:rFonts w:eastAsiaTheme="minorHAnsi"/>
          <w:lang w:val="en-GB"/>
        </w:rPr>
        <w:t xml:space="preserve"> of </w:t>
      </w:r>
      <w:r w:rsidR="0016122C" w:rsidRPr="00B74DC1">
        <w:rPr>
          <w:rFonts w:eastAsiaTheme="minorHAnsi"/>
          <w:lang w:val="en-GB"/>
        </w:rPr>
        <w:t xml:space="preserve">24 </w:t>
      </w:r>
      <w:r w:rsidR="009B310D" w:rsidRPr="00B74DC1">
        <w:rPr>
          <w:rFonts w:eastAsiaTheme="minorHAnsi"/>
          <w:lang w:val="en-GB"/>
        </w:rPr>
        <w:t>February</w:t>
      </w:r>
      <w:r w:rsidR="0016122C" w:rsidRPr="00B74DC1">
        <w:rPr>
          <w:rFonts w:eastAsiaTheme="minorHAnsi"/>
          <w:lang w:val="en-GB"/>
        </w:rPr>
        <w:t xml:space="preserve"> 2011 and 3</w:t>
      </w:r>
      <w:r w:rsidR="00967670" w:rsidRPr="00B74DC1">
        <w:rPr>
          <w:rFonts w:eastAsiaTheme="minorHAnsi"/>
          <w:lang w:val="en-GB"/>
        </w:rPr>
        <w:t> </w:t>
      </w:r>
      <w:r w:rsidR="009B310D" w:rsidRPr="00B74DC1">
        <w:rPr>
          <w:rFonts w:eastAsiaTheme="minorHAnsi"/>
          <w:lang w:val="en-GB"/>
        </w:rPr>
        <w:t>January</w:t>
      </w:r>
      <w:r w:rsidR="0016122C" w:rsidRPr="00B74DC1">
        <w:rPr>
          <w:rFonts w:eastAsiaTheme="minorHAnsi"/>
          <w:lang w:val="en-GB"/>
        </w:rPr>
        <w:t xml:space="preserve"> 2012</w:t>
      </w:r>
      <w:r w:rsidR="00835318" w:rsidRPr="00B74DC1">
        <w:rPr>
          <w:rFonts w:eastAsiaTheme="minorHAnsi"/>
          <w:lang w:val="en-GB"/>
        </w:rPr>
        <w:t xml:space="preserve"> imposing the “dangerous detainee” regime on the applicant </w:t>
      </w:r>
      <w:r w:rsidR="0016122C" w:rsidRPr="00B74DC1">
        <w:rPr>
          <w:rFonts w:eastAsiaTheme="minorHAnsi"/>
          <w:lang w:val="en-GB"/>
        </w:rPr>
        <w:t>were</w:t>
      </w:r>
      <w:r w:rsidR="00835318" w:rsidRPr="00B74DC1">
        <w:rPr>
          <w:rFonts w:eastAsiaTheme="minorHAnsi"/>
          <w:lang w:val="en-GB"/>
        </w:rPr>
        <w:t xml:space="preserve"> legitimate measure</w:t>
      </w:r>
      <w:r w:rsidR="0016122C" w:rsidRPr="00B74DC1">
        <w:rPr>
          <w:rFonts w:eastAsiaTheme="minorHAnsi"/>
          <w:lang w:val="en-GB"/>
        </w:rPr>
        <w:t>s</w:t>
      </w:r>
      <w:r w:rsidR="00835318" w:rsidRPr="00B74DC1">
        <w:rPr>
          <w:rFonts w:eastAsiaTheme="minorHAnsi"/>
          <w:lang w:val="en-GB"/>
        </w:rPr>
        <w:t xml:space="preserve"> warranted by the fact that the applicant had been </w:t>
      </w:r>
      <w:r w:rsidR="009B310D" w:rsidRPr="00B74DC1">
        <w:rPr>
          <w:rFonts w:eastAsiaTheme="minorHAnsi"/>
          <w:lang w:val="en-GB"/>
        </w:rPr>
        <w:t>aggressive</w:t>
      </w:r>
      <w:r w:rsidR="00F8525D" w:rsidRPr="00B74DC1">
        <w:rPr>
          <w:rFonts w:eastAsiaTheme="minorHAnsi"/>
          <w:lang w:val="en-GB"/>
        </w:rPr>
        <w:t xml:space="preserve"> to prison guards </w:t>
      </w:r>
      <w:r w:rsidR="000A114F" w:rsidRPr="00B74DC1">
        <w:rPr>
          <w:rFonts w:eastAsiaTheme="minorHAnsi"/>
          <w:lang w:val="en-GB"/>
        </w:rPr>
        <w:t xml:space="preserve">and </w:t>
      </w:r>
      <w:r w:rsidR="00EE138F" w:rsidRPr="00B74DC1">
        <w:rPr>
          <w:rFonts w:eastAsiaTheme="minorHAnsi"/>
          <w:lang w:val="en-GB"/>
        </w:rPr>
        <w:t>threatened</w:t>
      </w:r>
      <w:r w:rsidR="000A114F" w:rsidRPr="00B74DC1">
        <w:rPr>
          <w:rFonts w:eastAsiaTheme="minorHAnsi"/>
          <w:lang w:val="en-GB"/>
        </w:rPr>
        <w:t xml:space="preserve"> to assault a prison officer </w:t>
      </w:r>
      <w:r w:rsidR="00835318" w:rsidRPr="00B74DC1">
        <w:rPr>
          <w:rFonts w:eastAsiaTheme="minorHAnsi"/>
          <w:lang w:val="en-GB"/>
        </w:rPr>
        <w:t>(see paragraph</w:t>
      </w:r>
      <w:r w:rsidRPr="00B74DC1">
        <w:rPr>
          <w:rFonts w:eastAsiaTheme="minorHAnsi"/>
          <w:lang w:val="en-GB"/>
        </w:rPr>
        <w:t>s</w:t>
      </w:r>
      <w:r w:rsidR="00D03979" w:rsidRPr="00B74DC1">
        <w:rPr>
          <w:rFonts w:eastAsiaTheme="minorHAnsi"/>
          <w:lang w:val="en-GB"/>
        </w:rPr>
        <w:t xml:space="preserve"> 11 and 22</w:t>
      </w:r>
      <w:r w:rsidR="00835318" w:rsidRPr="00B74DC1">
        <w:rPr>
          <w:rFonts w:eastAsiaTheme="minorHAnsi"/>
          <w:lang w:val="en-GB"/>
        </w:rPr>
        <w:t xml:space="preserve"> above). It was not therefore unreasonable on the part of the authorities to consider that, for the sake of ensuring prison security, he should be subjected to tighter security controls involving increased and constant supervision of his movements within and outside his cell, restrictions on his contact and communication with the outside world, and some form of segregation from the prison community.</w:t>
      </w:r>
    </w:p>
    <w:p w:rsidR="00835318" w:rsidRPr="00B74DC1" w:rsidRDefault="00D655AD"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39</w:t>
      </w:r>
      <w:r w:rsidRPr="00B74DC1">
        <w:rPr>
          <w:rFonts w:eastAsiaTheme="minorHAnsi"/>
          <w:lang w:val="en-GB"/>
        </w:rPr>
        <w:fldChar w:fldCharType="end"/>
      </w:r>
      <w:r w:rsidRPr="00B74DC1">
        <w:rPr>
          <w:rFonts w:eastAsiaTheme="minorHAnsi"/>
          <w:lang w:val="en-GB"/>
        </w:rPr>
        <w:t>.  </w:t>
      </w:r>
      <w:r w:rsidR="009B310D" w:rsidRPr="00B74DC1">
        <w:rPr>
          <w:rFonts w:eastAsiaTheme="minorHAnsi"/>
          <w:lang w:val="en-GB"/>
        </w:rPr>
        <w:t>I</w:t>
      </w:r>
      <w:r w:rsidR="00F8525D" w:rsidRPr="00B74DC1">
        <w:rPr>
          <w:rFonts w:eastAsiaTheme="minorHAnsi"/>
          <w:lang w:val="en-GB"/>
        </w:rPr>
        <w:t xml:space="preserve">t was not advanced by the parties </w:t>
      </w:r>
      <w:r w:rsidR="00835318" w:rsidRPr="00B74DC1">
        <w:rPr>
          <w:rFonts w:eastAsiaTheme="minorHAnsi"/>
          <w:lang w:val="en-GB"/>
        </w:rPr>
        <w:t xml:space="preserve">that </w:t>
      </w:r>
      <w:r w:rsidR="00F8525D" w:rsidRPr="00B74DC1">
        <w:rPr>
          <w:rFonts w:eastAsiaTheme="minorHAnsi"/>
          <w:lang w:val="en-GB"/>
        </w:rPr>
        <w:t>during the total</w:t>
      </w:r>
      <w:r w:rsidR="000B168C" w:rsidRPr="00B74DC1">
        <w:rPr>
          <w:rFonts w:eastAsiaTheme="minorHAnsi"/>
          <w:lang w:val="en-GB"/>
        </w:rPr>
        <w:t>ity of the</w:t>
      </w:r>
      <w:r w:rsidR="00F8525D" w:rsidRPr="00B74DC1">
        <w:rPr>
          <w:rFonts w:eastAsiaTheme="minorHAnsi"/>
          <w:lang w:val="en-GB"/>
        </w:rPr>
        <w:t xml:space="preserve"> period </w:t>
      </w:r>
      <w:r w:rsidR="000B168C" w:rsidRPr="00B74DC1">
        <w:rPr>
          <w:rFonts w:eastAsiaTheme="minorHAnsi"/>
          <w:lang w:val="en-GB"/>
        </w:rPr>
        <w:t xml:space="preserve">in question </w:t>
      </w:r>
      <w:r w:rsidR="00F8525D" w:rsidRPr="00B74DC1">
        <w:rPr>
          <w:rFonts w:eastAsiaTheme="minorHAnsi"/>
          <w:lang w:val="en-GB"/>
        </w:rPr>
        <w:t xml:space="preserve">the applicant </w:t>
      </w:r>
      <w:r w:rsidR="000B168C" w:rsidRPr="00B74DC1">
        <w:rPr>
          <w:rFonts w:eastAsiaTheme="minorHAnsi"/>
          <w:lang w:val="en-GB"/>
        </w:rPr>
        <w:t xml:space="preserve">had been </w:t>
      </w:r>
      <w:r w:rsidR="00F8525D" w:rsidRPr="00B74DC1">
        <w:rPr>
          <w:rFonts w:eastAsiaTheme="minorHAnsi"/>
          <w:lang w:val="en-GB"/>
        </w:rPr>
        <w:t>held in a solitary cell or that</w:t>
      </w:r>
      <w:r w:rsidR="00835318" w:rsidRPr="00B74DC1">
        <w:rPr>
          <w:rFonts w:eastAsiaTheme="minorHAnsi"/>
          <w:lang w:val="en-GB"/>
        </w:rPr>
        <w:t xml:space="preserve"> </w:t>
      </w:r>
      <w:r w:rsidR="00F8525D" w:rsidRPr="00B74DC1">
        <w:rPr>
          <w:rFonts w:eastAsiaTheme="minorHAnsi"/>
          <w:lang w:val="en-GB"/>
        </w:rPr>
        <w:t xml:space="preserve">he </w:t>
      </w:r>
      <w:r w:rsidR="000B168C" w:rsidRPr="00B74DC1">
        <w:rPr>
          <w:rFonts w:eastAsiaTheme="minorHAnsi"/>
          <w:lang w:val="en-GB"/>
        </w:rPr>
        <w:t xml:space="preserve">had been </w:t>
      </w:r>
      <w:r w:rsidR="00835318" w:rsidRPr="00B74DC1">
        <w:rPr>
          <w:rFonts w:eastAsiaTheme="minorHAnsi"/>
          <w:lang w:val="en-GB"/>
        </w:rPr>
        <w:t xml:space="preserve">subjected to complete sensory or social isolation. </w:t>
      </w:r>
      <w:r w:rsidR="00F8525D" w:rsidRPr="00B74DC1">
        <w:rPr>
          <w:rFonts w:eastAsiaTheme="minorHAnsi"/>
          <w:lang w:val="en-GB"/>
        </w:rPr>
        <w:t xml:space="preserve">He was also allowed to have family </w:t>
      </w:r>
      <w:r w:rsidR="009B310D" w:rsidRPr="00B74DC1">
        <w:rPr>
          <w:rFonts w:eastAsiaTheme="minorHAnsi"/>
          <w:lang w:val="en-GB"/>
        </w:rPr>
        <w:t>visits</w:t>
      </w:r>
      <w:r w:rsidR="00F8525D" w:rsidRPr="00B74DC1">
        <w:rPr>
          <w:rFonts w:eastAsiaTheme="minorHAnsi"/>
          <w:lang w:val="en-GB"/>
        </w:rPr>
        <w:t xml:space="preserve">, albeit restricted in their number and their </w:t>
      </w:r>
      <w:r w:rsidR="001D7C2F" w:rsidRPr="00B74DC1">
        <w:rPr>
          <w:rFonts w:eastAsiaTheme="minorHAnsi"/>
          <w:lang w:val="en-GB"/>
        </w:rPr>
        <w:t>conditions</w:t>
      </w:r>
      <w:r w:rsidR="00835318" w:rsidRPr="00B74DC1">
        <w:rPr>
          <w:rFonts w:eastAsiaTheme="minorHAnsi"/>
          <w:lang w:val="en-GB"/>
        </w:rPr>
        <w:t xml:space="preserve">. </w:t>
      </w:r>
      <w:r w:rsidR="002F0043" w:rsidRPr="00B74DC1">
        <w:rPr>
          <w:rFonts w:eastAsiaTheme="minorHAnsi"/>
          <w:lang w:val="en-GB"/>
        </w:rPr>
        <w:t>However</w:t>
      </w:r>
      <w:r w:rsidR="00835318" w:rsidRPr="00B74DC1">
        <w:rPr>
          <w:rFonts w:eastAsiaTheme="minorHAnsi"/>
          <w:lang w:val="en-GB"/>
        </w:rPr>
        <w:t>, given the nature and extent of the other restrictions, the family visits alone could not</w:t>
      </w:r>
      <w:r w:rsidR="001D7C2F" w:rsidRPr="00B74DC1">
        <w:rPr>
          <w:rFonts w:eastAsiaTheme="minorHAnsi"/>
          <w:lang w:val="en-GB"/>
        </w:rPr>
        <w:t xml:space="preserve"> have</w:t>
      </w:r>
      <w:r w:rsidR="00835318" w:rsidRPr="00B74DC1">
        <w:rPr>
          <w:rFonts w:eastAsiaTheme="minorHAnsi"/>
          <w:lang w:val="en-GB"/>
        </w:rPr>
        <w:t xml:space="preserve"> sufficiently mitigate</w:t>
      </w:r>
      <w:r w:rsidR="001D7C2F" w:rsidRPr="00B74DC1">
        <w:rPr>
          <w:rFonts w:eastAsiaTheme="minorHAnsi"/>
          <w:lang w:val="en-GB"/>
        </w:rPr>
        <w:t>d</w:t>
      </w:r>
      <w:r w:rsidR="00835318" w:rsidRPr="00B74DC1">
        <w:rPr>
          <w:rFonts w:eastAsiaTheme="minorHAnsi"/>
          <w:lang w:val="en-GB"/>
        </w:rPr>
        <w:t xml:space="preserve"> the cumulative, adverse effects of the imposition of the “dangerous detainee” regime on the applicant.</w:t>
      </w:r>
    </w:p>
    <w:p w:rsidR="00835318"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40</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It does not appear that the authorities made any effort to counteract the effects of the applicant</w:t>
      </w:r>
      <w:r w:rsidR="00B74DC1" w:rsidRPr="00B74DC1">
        <w:rPr>
          <w:rFonts w:eastAsiaTheme="minorHAnsi"/>
          <w:lang w:val="en-GB"/>
        </w:rPr>
        <w:t>’</w:t>
      </w:r>
      <w:r w:rsidR="00835318" w:rsidRPr="00B74DC1">
        <w:rPr>
          <w:rFonts w:eastAsiaTheme="minorHAnsi"/>
          <w:lang w:val="en-GB"/>
        </w:rPr>
        <w:t>s isolation by providing him with the necessary mental or physical stimulation, with the exception of a daily</w:t>
      </w:r>
      <w:r w:rsidR="00503CD5" w:rsidRPr="00B74DC1">
        <w:rPr>
          <w:rFonts w:eastAsiaTheme="minorHAnsi"/>
          <w:lang w:val="en-GB"/>
        </w:rPr>
        <w:t>,</w:t>
      </w:r>
      <w:r w:rsidR="00835318" w:rsidRPr="00B74DC1">
        <w:rPr>
          <w:rFonts w:eastAsiaTheme="minorHAnsi"/>
          <w:lang w:val="en-GB"/>
        </w:rPr>
        <w:t xml:space="preserve"> solitary walk within the segregated area (see </w:t>
      </w:r>
      <w:r w:rsidR="00835318" w:rsidRPr="00B74DC1">
        <w:rPr>
          <w:rFonts w:ascii="TimesNewRomanPS-ItalicMT" w:eastAsiaTheme="minorHAnsi" w:hAnsi="TimesNewRomanPS-ItalicMT" w:cs="TimesNewRomanPS-ItalicMT"/>
          <w:i/>
          <w:iCs/>
          <w:lang w:val="en-GB"/>
        </w:rPr>
        <w:t>Piechowicz</w:t>
      </w:r>
      <w:r w:rsidR="00835318" w:rsidRPr="00B74DC1">
        <w:rPr>
          <w:rFonts w:eastAsiaTheme="minorHAnsi"/>
          <w:lang w:val="en-GB"/>
        </w:rPr>
        <w:t>, cited above, §§ 172</w:t>
      </w:r>
      <w:r w:rsidR="0017740D" w:rsidRPr="00B74DC1">
        <w:rPr>
          <w:rFonts w:eastAsiaTheme="minorHAnsi"/>
          <w:lang w:val="en-GB"/>
        </w:rPr>
        <w:t>-</w:t>
      </w:r>
      <w:r w:rsidR="00835318" w:rsidRPr="00B74DC1">
        <w:rPr>
          <w:rFonts w:eastAsiaTheme="minorHAnsi"/>
          <w:lang w:val="en-GB"/>
        </w:rPr>
        <w:t>73).</w:t>
      </w:r>
    </w:p>
    <w:p w:rsidR="00835318"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41</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Furthermore, the Court is not convinced that shackling the applicant was necessary on each and every occasion (</w:t>
      </w:r>
      <w:r w:rsidR="0017740D" w:rsidRPr="00B74DC1">
        <w:rPr>
          <w:rFonts w:eastAsiaTheme="minorHAnsi"/>
          <w:lang w:val="en-GB"/>
        </w:rPr>
        <w:t>ibid.</w:t>
      </w:r>
      <w:r w:rsidR="00835318" w:rsidRPr="00B74DC1">
        <w:rPr>
          <w:rFonts w:eastAsiaTheme="minorHAnsi"/>
          <w:lang w:val="en-GB"/>
        </w:rPr>
        <w:t>, § 174).</w:t>
      </w:r>
    </w:p>
    <w:p w:rsidR="00835318"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42</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 xml:space="preserve">The Court has even more misgivings with regard to the full body search to which the applicant was likewise subjected daily, or even several times a day, whenever he left or entered his cell. The Court has already stated in the </w:t>
      </w:r>
      <w:r w:rsidR="00835318" w:rsidRPr="00B74DC1">
        <w:rPr>
          <w:rFonts w:ascii="TimesNewRomanPS-ItalicMT" w:eastAsiaTheme="minorHAnsi" w:hAnsi="TimesNewRomanPS-ItalicMT" w:cs="TimesNewRomanPS-ItalicMT"/>
          <w:i/>
          <w:iCs/>
          <w:lang w:val="en-GB"/>
        </w:rPr>
        <w:t>Piechowicz</w:t>
      </w:r>
      <w:r w:rsidR="00835318" w:rsidRPr="00B74DC1">
        <w:rPr>
          <w:rFonts w:eastAsiaTheme="minorHAnsi"/>
          <w:lang w:val="en-GB"/>
        </w:rPr>
        <w:t xml:space="preserve"> case (cited above, § 176) that while strip searches might be necessary to ensure prison security or to prevent disorder or crime, it was not persuaded by the Government</w:t>
      </w:r>
      <w:r w:rsidR="00B74DC1" w:rsidRPr="00B74DC1">
        <w:rPr>
          <w:rFonts w:eastAsiaTheme="minorHAnsi"/>
          <w:lang w:val="en-GB"/>
        </w:rPr>
        <w:t>’</w:t>
      </w:r>
      <w:r w:rsidR="00835318" w:rsidRPr="00B74DC1">
        <w:rPr>
          <w:rFonts w:eastAsiaTheme="minorHAnsi"/>
          <w:lang w:val="en-GB"/>
        </w:rPr>
        <w:t xml:space="preserve">s argument that such systematic, intrusive and exceptionally embarrassing checks performed daily, or even several times a day, were necessary to ensure prison security. Strip searches were carried out as a matter of routine and were not linked to any specific security needs, </w:t>
      </w:r>
      <w:r w:rsidR="0017740D" w:rsidRPr="00B74DC1">
        <w:rPr>
          <w:rFonts w:eastAsiaTheme="minorHAnsi"/>
          <w:lang w:val="en-GB"/>
        </w:rPr>
        <w:t>n</w:t>
      </w:r>
      <w:r w:rsidR="00835318" w:rsidRPr="00B74DC1">
        <w:rPr>
          <w:rFonts w:eastAsiaTheme="minorHAnsi"/>
          <w:lang w:val="en-GB"/>
        </w:rPr>
        <w:t>or to any specific suspicion concerning the applicant</w:t>
      </w:r>
      <w:r w:rsidR="00B74DC1" w:rsidRPr="00B74DC1">
        <w:rPr>
          <w:rFonts w:eastAsiaTheme="minorHAnsi"/>
          <w:lang w:val="en-GB"/>
        </w:rPr>
        <w:t>’</w:t>
      </w:r>
      <w:r w:rsidR="00835318" w:rsidRPr="00B74DC1">
        <w:rPr>
          <w:rFonts w:eastAsiaTheme="minorHAnsi"/>
          <w:lang w:val="en-GB"/>
        </w:rPr>
        <w:t>s conduct.</w:t>
      </w:r>
    </w:p>
    <w:p w:rsidR="00706647"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43</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Given that the applicant was already subjected to several other strict surveillance measures and that the authorities did not rely on any specific or convincing security requirements, the Court</w:t>
      </w:r>
      <w:r w:rsidR="00A23F98" w:rsidRPr="00B74DC1">
        <w:rPr>
          <w:rFonts w:eastAsiaTheme="minorHAnsi"/>
          <w:lang w:val="en-GB"/>
        </w:rPr>
        <w:t xml:space="preserve"> therefore</w:t>
      </w:r>
      <w:r w:rsidR="00835318" w:rsidRPr="00B74DC1">
        <w:rPr>
          <w:rFonts w:eastAsiaTheme="minorHAnsi"/>
          <w:lang w:val="en-GB"/>
        </w:rPr>
        <w:t xml:space="preserve"> considers that the practice of daily strip searches applied to him for almost </w:t>
      </w:r>
      <w:r w:rsidR="00185BE1" w:rsidRPr="00B74DC1">
        <w:rPr>
          <w:rFonts w:eastAsiaTheme="minorHAnsi"/>
          <w:lang w:val="en-GB"/>
        </w:rPr>
        <w:t>two</w:t>
      </w:r>
      <w:r w:rsidR="00835318" w:rsidRPr="00B74DC1">
        <w:rPr>
          <w:rFonts w:eastAsiaTheme="minorHAnsi"/>
          <w:lang w:val="en-GB"/>
        </w:rPr>
        <w:t xml:space="preserve"> years must have caused him feelings of inferiority, anguish and accumulated distress which went beyond the unavoidable suffering and humiliation involved in </w:t>
      </w:r>
      <w:r w:rsidR="00835318" w:rsidRPr="00B74DC1">
        <w:rPr>
          <w:rFonts w:eastAsiaTheme="minorHAnsi"/>
          <w:lang w:val="en-GB"/>
        </w:rPr>
        <w:lastRenderedPageBreak/>
        <w:t xml:space="preserve">detention (see </w:t>
      </w:r>
      <w:r w:rsidR="00835318" w:rsidRPr="00B74DC1">
        <w:rPr>
          <w:rFonts w:ascii="TimesNewRomanPS-ItalicMT" w:eastAsiaTheme="minorHAnsi" w:hAnsi="TimesNewRomanPS-ItalicMT" w:cs="TimesNewRomanPS-ItalicMT"/>
          <w:i/>
          <w:iCs/>
          <w:lang w:val="en-GB"/>
        </w:rPr>
        <w:t>Horych</w:t>
      </w:r>
      <w:r w:rsidR="00835318" w:rsidRPr="00B74DC1">
        <w:rPr>
          <w:rFonts w:eastAsiaTheme="minorHAnsi"/>
          <w:lang w:val="en-GB"/>
        </w:rPr>
        <w:t xml:space="preserve">, cited above, § 101, and </w:t>
      </w:r>
      <w:r w:rsidR="00835318" w:rsidRPr="00B74DC1">
        <w:rPr>
          <w:rFonts w:ascii="TimesNewRomanPS-ItalicMT" w:eastAsiaTheme="minorHAnsi" w:hAnsi="TimesNewRomanPS-ItalicMT" w:cs="TimesNewRomanPS-ItalicMT"/>
          <w:i/>
          <w:iCs/>
          <w:lang w:val="en-GB"/>
        </w:rPr>
        <w:t>Piechowicz</w:t>
      </w:r>
      <w:r w:rsidR="00835318" w:rsidRPr="00B74DC1">
        <w:rPr>
          <w:rFonts w:eastAsiaTheme="minorHAnsi"/>
          <w:lang w:val="en-GB"/>
        </w:rPr>
        <w:t>, cited above, §§</w:t>
      </w:r>
      <w:r w:rsidR="00EC38E6" w:rsidRPr="00B74DC1">
        <w:rPr>
          <w:rFonts w:eastAsiaTheme="minorHAnsi"/>
          <w:lang w:val="en-GB"/>
        </w:rPr>
        <w:t> </w:t>
      </w:r>
      <w:r w:rsidR="00835318" w:rsidRPr="00B74DC1">
        <w:rPr>
          <w:rFonts w:eastAsiaTheme="minorHAnsi"/>
          <w:lang w:val="en-GB"/>
        </w:rPr>
        <w:t>175</w:t>
      </w:r>
      <w:r w:rsidR="00E57AAD" w:rsidRPr="00B74DC1">
        <w:rPr>
          <w:rFonts w:eastAsiaTheme="minorHAnsi"/>
          <w:lang w:val="en-GB"/>
        </w:rPr>
        <w:t>-</w:t>
      </w:r>
      <w:r w:rsidR="00835318" w:rsidRPr="00B74DC1">
        <w:rPr>
          <w:rFonts w:eastAsiaTheme="minorHAnsi"/>
          <w:lang w:val="en-GB"/>
        </w:rPr>
        <w:t>76).</w:t>
      </w:r>
    </w:p>
    <w:p w:rsidR="00706647" w:rsidRPr="00B74DC1" w:rsidRDefault="000B168C" w:rsidP="00B74DC1">
      <w:pPr>
        <w:pStyle w:val="ECHRPara"/>
        <w:rPr>
          <w: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44</w:t>
      </w:r>
      <w:r w:rsidRPr="00B74DC1">
        <w:rPr>
          <w:rFonts w:eastAsiaTheme="minorHAnsi"/>
          <w:lang w:val="en-GB"/>
        </w:rPr>
        <w:fldChar w:fldCharType="end"/>
      </w:r>
      <w:r w:rsidRPr="00B74DC1">
        <w:rPr>
          <w:rFonts w:eastAsiaTheme="minorHAnsi"/>
          <w:lang w:val="en-GB"/>
        </w:rPr>
        <w:t>.  </w:t>
      </w:r>
      <w:r w:rsidR="00DD0B6E" w:rsidRPr="00B74DC1">
        <w:rPr>
          <w:rFonts w:eastAsiaTheme="minorHAnsi"/>
          <w:lang w:val="en-GB"/>
        </w:rPr>
        <w:t>The Court has already not</w:t>
      </w:r>
      <w:r w:rsidR="002F0043" w:rsidRPr="00B74DC1">
        <w:rPr>
          <w:rFonts w:eastAsiaTheme="minorHAnsi"/>
          <w:lang w:val="en-GB"/>
        </w:rPr>
        <w:t>ed</w:t>
      </w:r>
      <w:r w:rsidR="00DD0B6E" w:rsidRPr="00B74DC1">
        <w:rPr>
          <w:rFonts w:eastAsiaTheme="minorHAnsi"/>
          <w:lang w:val="en-GB"/>
        </w:rPr>
        <w:t xml:space="preserve"> that the authorities, in extending that regime, were not in fact obliged to consider any changes </w:t>
      </w:r>
      <w:r w:rsidR="007665D4" w:rsidRPr="00B74DC1">
        <w:rPr>
          <w:rFonts w:eastAsiaTheme="minorHAnsi"/>
          <w:lang w:val="en-GB"/>
        </w:rPr>
        <w:t xml:space="preserve">to </w:t>
      </w:r>
      <w:r w:rsidR="00DD0B6E" w:rsidRPr="00B74DC1">
        <w:rPr>
          <w:rFonts w:eastAsiaTheme="minorHAnsi"/>
          <w:lang w:val="en-GB"/>
        </w:rPr>
        <w:t>the applicant</w:t>
      </w:r>
      <w:r w:rsidR="00B74DC1" w:rsidRPr="00B74DC1">
        <w:rPr>
          <w:rFonts w:eastAsiaTheme="minorHAnsi"/>
          <w:lang w:val="en-GB"/>
        </w:rPr>
        <w:t>’</w:t>
      </w:r>
      <w:r w:rsidR="00DD0B6E" w:rsidRPr="00B74DC1">
        <w:rPr>
          <w:rFonts w:eastAsiaTheme="minorHAnsi"/>
          <w:lang w:val="en-GB"/>
        </w:rPr>
        <w:t>s personal situation and, in particular, the combined effects of the continu</w:t>
      </w:r>
      <w:r w:rsidR="00BC65EB" w:rsidRPr="00B74DC1">
        <w:rPr>
          <w:rFonts w:eastAsiaTheme="minorHAnsi"/>
          <w:lang w:val="en-GB"/>
        </w:rPr>
        <w:t>ous</w:t>
      </w:r>
      <w:r w:rsidR="00DD0B6E" w:rsidRPr="00B74DC1">
        <w:rPr>
          <w:rFonts w:eastAsiaTheme="minorHAnsi"/>
          <w:lang w:val="en-GB"/>
        </w:rPr>
        <w:t xml:space="preserve"> application of the impugned measures (see</w:t>
      </w:r>
      <w:r w:rsidR="008C7F3D" w:rsidRPr="00B74DC1">
        <w:rPr>
          <w:rFonts w:eastAsiaTheme="minorHAnsi"/>
          <w:lang w:val="en-GB"/>
        </w:rPr>
        <w:t xml:space="preserve"> </w:t>
      </w:r>
      <w:r w:rsidR="00D0394F" w:rsidRPr="00B74DC1">
        <w:rPr>
          <w:i/>
          <w:lang w:val="en-GB"/>
        </w:rPr>
        <w:t>Prus v. </w:t>
      </w:r>
      <w:r w:rsidR="008C7F3D" w:rsidRPr="00B74DC1">
        <w:rPr>
          <w:i/>
          <w:lang w:val="en-GB"/>
        </w:rPr>
        <w:t>Poland</w:t>
      </w:r>
      <w:r w:rsidR="008C7F3D" w:rsidRPr="00B74DC1">
        <w:rPr>
          <w:lang w:val="en-GB"/>
        </w:rPr>
        <w:t>, no. 5136/11</w:t>
      </w:r>
      <w:r w:rsidR="008C7F3D" w:rsidRPr="00B74DC1">
        <w:rPr>
          <w:snapToGrid w:val="0"/>
          <w:lang w:val="en-GB"/>
        </w:rPr>
        <w:t>, §</w:t>
      </w:r>
      <w:r w:rsidR="00EC38E6" w:rsidRPr="00B74DC1">
        <w:rPr>
          <w:snapToGrid w:val="0"/>
          <w:lang w:val="en-GB"/>
        </w:rPr>
        <w:t> </w:t>
      </w:r>
      <w:r w:rsidR="008C7F3D" w:rsidRPr="00B74DC1">
        <w:rPr>
          <w:snapToGrid w:val="0"/>
          <w:lang w:val="en-GB"/>
        </w:rPr>
        <w:t>37, 12 January 2016</w:t>
      </w:r>
      <w:r w:rsidR="00DD0B6E" w:rsidRPr="00B74DC1">
        <w:rPr>
          <w:rFonts w:eastAsiaTheme="minorHAnsi"/>
          <w:lang w:val="en-GB"/>
        </w:rPr>
        <w:t>).</w:t>
      </w:r>
      <w:r w:rsidR="00185BE1" w:rsidRPr="00B74DC1">
        <w:rPr>
          <w:i/>
          <w:lang w:val="en-GB"/>
        </w:rPr>
        <w:t xml:space="preserve"> </w:t>
      </w:r>
      <w:r w:rsidR="00DD0B6E" w:rsidRPr="00B74DC1">
        <w:rPr>
          <w:rFonts w:eastAsiaTheme="minorHAnsi"/>
          <w:lang w:val="en-GB"/>
        </w:rPr>
        <w:t>The Court</w:t>
      </w:r>
      <w:r w:rsidR="004F76CB" w:rsidRPr="00B74DC1">
        <w:rPr>
          <w:rFonts w:eastAsiaTheme="minorHAnsi"/>
          <w:lang w:val="en-GB"/>
        </w:rPr>
        <w:t xml:space="preserve"> </w:t>
      </w:r>
      <w:r w:rsidR="00DD0B6E" w:rsidRPr="00B74DC1">
        <w:rPr>
          <w:rFonts w:eastAsiaTheme="minorHAnsi"/>
          <w:lang w:val="en-GB"/>
        </w:rPr>
        <w:t xml:space="preserve">considers that </w:t>
      </w:r>
      <w:r w:rsidR="00D03979" w:rsidRPr="00B74DC1">
        <w:rPr>
          <w:rFonts w:eastAsiaTheme="minorHAnsi"/>
          <w:lang w:val="en-GB"/>
        </w:rPr>
        <w:t xml:space="preserve">also </w:t>
      </w:r>
      <w:r w:rsidR="00DD0B6E" w:rsidRPr="00B74DC1">
        <w:rPr>
          <w:rFonts w:eastAsiaTheme="minorHAnsi"/>
          <w:lang w:val="en-GB"/>
        </w:rPr>
        <w:t>in the instant case the authorities failed to sufficiently just</w:t>
      </w:r>
      <w:r w:rsidR="00185BE1" w:rsidRPr="00B74DC1">
        <w:rPr>
          <w:rFonts w:eastAsiaTheme="minorHAnsi"/>
          <w:lang w:val="en-GB"/>
        </w:rPr>
        <w:t>ify the extension of the regime.</w:t>
      </w:r>
    </w:p>
    <w:p w:rsidR="0033393B" w:rsidRPr="00B74DC1" w:rsidRDefault="000B168C"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45</w:t>
      </w:r>
      <w:r w:rsidRPr="00B74DC1">
        <w:rPr>
          <w:rFonts w:eastAsiaTheme="minorHAnsi"/>
          <w:lang w:val="en-GB"/>
        </w:rPr>
        <w:fldChar w:fldCharType="end"/>
      </w:r>
      <w:r w:rsidRPr="00B74DC1">
        <w:rPr>
          <w:rFonts w:eastAsiaTheme="minorHAnsi"/>
          <w:lang w:val="en-GB"/>
        </w:rPr>
        <w:t>.  </w:t>
      </w:r>
      <w:r w:rsidR="00835318" w:rsidRPr="00B74DC1">
        <w:rPr>
          <w:rFonts w:eastAsiaTheme="minorHAnsi"/>
          <w:lang w:val="en-GB"/>
        </w:rPr>
        <w:t xml:space="preserve">In conclusion, </w:t>
      </w:r>
      <w:r w:rsidR="00D655AD" w:rsidRPr="00B74DC1">
        <w:rPr>
          <w:rFonts w:eastAsiaTheme="minorHAnsi"/>
          <w:lang w:val="en-GB"/>
        </w:rPr>
        <w:t xml:space="preserve">the Court cannot accept that the indiscriminate application of the full range of measures that were available to the authorities under the so-called “dangerous detainee” regime for </w:t>
      </w:r>
      <w:r w:rsidR="0033393B" w:rsidRPr="00B74DC1">
        <w:rPr>
          <w:rFonts w:eastAsiaTheme="minorHAnsi"/>
          <w:lang w:val="en-GB"/>
        </w:rPr>
        <w:t xml:space="preserve">two periods, amounting </w:t>
      </w:r>
      <w:r w:rsidR="00D655AD" w:rsidRPr="00B74DC1">
        <w:rPr>
          <w:rFonts w:eastAsiaTheme="minorHAnsi"/>
          <w:lang w:val="en-GB"/>
        </w:rPr>
        <w:t>nearly two years</w:t>
      </w:r>
      <w:r w:rsidR="0033393B" w:rsidRPr="00B74DC1">
        <w:rPr>
          <w:rFonts w:eastAsiaTheme="minorHAnsi"/>
          <w:lang w:val="en-GB"/>
        </w:rPr>
        <w:t>,</w:t>
      </w:r>
      <w:r w:rsidR="00D655AD" w:rsidRPr="00B74DC1">
        <w:rPr>
          <w:rFonts w:eastAsiaTheme="minorHAnsi"/>
          <w:lang w:val="en-GB"/>
        </w:rPr>
        <w:t xml:space="preserve"> was necessary in order to maintain prison security and was compatible with Article 3 of the Convention (see</w:t>
      </w:r>
      <w:r w:rsidR="00EC38E6" w:rsidRPr="00B74DC1">
        <w:rPr>
          <w:rFonts w:eastAsiaTheme="minorHAnsi"/>
          <w:lang w:val="en-GB"/>
        </w:rPr>
        <w:t> </w:t>
      </w:r>
      <w:r w:rsidR="00D655AD" w:rsidRPr="00B74DC1">
        <w:rPr>
          <w:rFonts w:ascii="TimesNewRomanPS-ItalicMT" w:eastAsiaTheme="minorHAnsi" w:hAnsi="TimesNewRomanPS-ItalicMT" w:cs="TimesNewRomanPS-ItalicMT"/>
          <w:i/>
          <w:iCs/>
          <w:lang w:val="en-GB"/>
        </w:rPr>
        <w:t>Piechowicz</w:t>
      </w:r>
      <w:r w:rsidR="00D655AD" w:rsidRPr="00B74DC1">
        <w:rPr>
          <w:rFonts w:eastAsiaTheme="minorHAnsi"/>
          <w:lang w:val="en-GB"/>
        </w:rPr>
        <w:t xml:space="preserve">, cited above, § 170 and </w:t>
      </w:r>
      <w:r w:rsidR="00D655AD" w:rsidRPr="00B74DC1">
        <w:rPr>
          <w:i/>
          <w:lang w:val="en-GB"/>
        </w:rPr>
        <w:t>Romaniuk v. Poland</w:t>
      </w:r>
      <w:r w:rsidR="00D0394F" w:rsidRPr="00B74DC1">
        <w:rPr>
          <w:lang w:val="en-GB"/>
        </w:rPr>
        <w:t>, no. </w:t>
      </w:r>
      <w:r w:rsidR="00D655AD" w:rsidRPr="00B74DC1">
        <w:rPr>
          <w:lang w:val="en-GB"/>
        </w:rPr>
        <w:t>59285/12</w:t>
      </w:r>
      <w:r w:rsidR="00D03979" w:rsidRPr="00B74DC1">
        <w:rPr>
          <w:snapToGrid w:val="0"/>
          <w:lang w:val="en-GB"/>
        </w:rPr>
        <w:t>, § </w:t>
      </w:r>
      <w:r w:rsidR="00D655AD" w:rsidRPr="00B74DC1">
        <w:rPr>
          <w:snapToGrid w:val="0"/>
          <w:lang w:val="en-GB"/>
        </w:rPr>
        <w:t>39, 12 January 2016</w:t>
      </w:r>
      <w:r w:rsidR="00D655AD" w:rsidRPr="00B74DC1">
        <w:rPr>
          <w:rFonts w:eastAsiaTheme="minorHAnsi"/>
          <w:lang w:val="en-GB"/>
        </w:rPr>
        <w:t xml:space="preserve">). </w:t>
      </w:r>
      <w:r w:rsidR="0033393B" w:rsidRPr="00B74DC1">
        <w:rPr>
          <w:rFonts w:eastAsiaTheme="minorHAnsi"/>
          <w:lang w:val="en-GB"/>
        </w:rPr>
        <w:t>This conclusion cannot be altered by the fact that the applicant was released from the regime twice,</w:t>
      </w:r>
      <w:r w:rsidR="00D03979" w:rsidRPr="00B74DC1">
        <w:rPr>
          <w:rFonts w:eastAsiaTheme="minorHAnsi"/>
          <w:lang w:val="en-GB"/>
        </w:rPr>
        <w:t xml:space="preserve"> on 16 November 2011 and 27 </w:t>
      </w:r>
      <w:r w:rsidR="0033393B" w:rsidRPr="00B74DC1">
        <w:rPr>
          <w:rFonts w:eastAsiaTheme="minorHAnsi"/>
          <w:lang w:val="en-GB"/>
        </w:rPr>
        <w:t>March 2013. Although the prison authorities</w:t>
      </w:r>
      <w:r w:rsidR="00B74DC1" w:rsidRPr="00B74DC1">
        <w:rPr>
          <w:rFonts w:eastAsiaTheme="minorHAnsi"/>
          <w:lang w:val="en-GB"/>
        </w:rPr>
        <w:t>’</w:t>
      </w:r>
      <w:r w:rsidR="0033393B" w:rsidRPr="00B74DC1">
        <w:rPr>
          <w:rFonts w:eastAsiaTheme="minorHAnsi"/>
          <w:lang w:val="en-GB"/>
        </w:rPr>
        <w:t xml:space="preserve"> concerns for the safety of the prison were not unreasonable (see paragraph 38 above), taking into account the cumulative effects of the “dangerous detainee” regime on the applicant, the Court finds that the authorities did not provide sufficient and relevant reasons to justify the severity of the measures taken in their entirety in order to attain the legitimate aim of ensuring prison security.</w:t>
      </w:r>
    </w:p>
    <w:p w:rsidR="00014566" w:rsidRPr="00B74DC1" w:rsidRDefault="00BA5994"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46</w:t>
      </w:r>
      <w:r w:rsidRPr="00B74DC1">
        <w:rPr>
          <w:lang w:val="en-GB"/>
        </w:rPr>
        <w:fldChar w:fldCharType="end"/>
      </w:r>
      <w:r w:rsidR="009B310D" w:rsidRPr="00B74DC1">
        <w:rPr>
          <w:lang w:val="en-GB"/>
        </w:rPr>
        <w:t>.  </w:t>
      </w:r>
      <w:r w:rsidR="00014566" w:rsidRPr="00B74DC1">
        <w:rPr>
          <w:lang w:val="en-GB"/>
        </w:rPr>
        <w:t xml:space="preserve">There has accordingly been a violation of Article </w:t>
      </w:r>
      <w:r w:rsidR="00065BAC" w:rsidRPr="00B74DC1">
        <w:rPr>
          <w:lang w:val="en-GB"/>
        </w:rPr>
        <w:t>3</w:t>
      </w:r>
      <w:r w:rsidR="00014566" w:rsidRPr="00B74DC1">
        <w:rPr>
          <w:lang w:val="en-GB"/>
        </w:rPr>
        <w:t xml:space="preserve"> of the Convention.</w:t>
      </w:r>
    </w:p>
    <w:p w:rsidR="00014566" w:rsidRPr="00B74DC1" w:rsidRDefault="00065BAC" w:rsidP="00B74DC1">
      <w:pPr>
        <w:pStyle w:val="ECHRHeading1"/>
        <w:rPr>
          <w:lang w:val="en-GB"/>
        </w:rPr>
      </w:pPr>
      <w:r w:rsidRPr="00B74DC1">
        <w:rPr>
          <w:lang w:val="en-GB"/>
        </w:rPr>
        <w:t>II</w:t>
      </w:r>
      <w:r w:rsidR="00014566" w:rsidRPr="00B74DC1">
        <w:rPr>
          <w:lang w:val="en-GB"/>
        </w:rPr>
        <w:t xml:space="preserve">.  ALLEGED VIOLATION OF ARTICLE </w:t>
      </w:r>
      <w:r w:rsidRPr="00B74DC1">
        <w:rPr>
          <w:lang w:val="en-GB"/>
        </w:rPr>
        <w:t>1</w:t>
      </w:r>
      <w:r w:rsidR="00014566" w:rsidRPr="00B74DC1">
        <w:rPr>
          <w:lang w:val="en-GB"/>
        </w:rPr>
        <w:t xml:space="preserve"> OF </w:t>
      </w:r>
      <w:r w:rsidR="005C61A7" w:rsidRPr="00B74DC1">
        <w:rPr>
          <w:lang w:val="en-GB"/>
        </w:rPr>
        <w:t>PROTOCOL No</w:t>
      </w:r>
      <w:r w:rsidRPr="00B74DC1">
        <w:rPr>
          <w:lang w:val="en-GB"/>
        </w:rPr>
        <w:t xml:space="preserve">. 1 TO THE </w:t>
      </w:r>
      <w:r w:rsidR="00014566" w:rsidRPr="00B74DC1">
        <w:rPr>
          <w:lang w:val="en-GB"/>
        </w:rPr>
        <w:t>CONVENTION</w:t>
      </w:r>
    </w:p>
    <w:p w:rsidR="005A4D9E" w:rsidRPr="00B74DC1" w:rsidRDefault="00530AB3" w:rsidP="00B74DC1">
      <w:pPr>
        <w:pStyle w:val="ECHRPara"/>
        <w:rPr>
          <w:rFonts w:ascii="TimesNewRomanPSMT" w:eastAsiaTheme="minorHAnsi" w:hAnsi="TimesNewRomanPSMT" w:cs="TimesNewRomanPSMT"/>
          <w:color w:val="000000"/>
          <w:szCs w:val="24"/>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47</w:t>
      </w:r>
      <w:r w:rsidRPr="00B74DC1">
        <w:rPr>
          <w:lang w:val="en-GB"/>
        </w:rPr>
        <w:fldChar w:fldCharType="end"/>
      </w:r>
      <w:r w:rsidR="00014566" w:rsidRPr="00B74DC1">
        <w:rPr>
          <w:lang w:val="en-GB"/>
        </w:rPr>
        <w:t xml:space="preserve">.  The applicant complained of a violation of </w:t>
      </w:r>
      <w:r w:rsidR="004C758E" w:rsidRPr="00B74DC1">
        <w:rPr>
          <w:lang w:val="en-GB"/>
        </w:rPr>
        <w:t xml:space="preserve">his right </w:t>
      </w:r>
      <w:r w:rsidR="002F0043" w:rsidRPr="00B74DC1">
        <w:rPr>
          <w:lang w:val="en-GB"/>
        </w:rPr>
        <w:t xml:space="preserve">to </w:t>
      </w:r>
      <w:r w:rsidR="004C758E" w:rsidRPr="00B74DC1">
        <w:rPr>
          <w:lang w:val="en-GB"/>
        </w:rPr>
        <w:t>peaceful enjoyment of possessions in that</w:t>
      </w:r>
      <w:r w:rsidR="005A4D9E" w:rsidRPr="00B74DC1">
        <w:rPr>
          <w:rFonts w:ascii="TimesNewRomanPSMT" w:eastAsiaTheme="minorHAnsi" w:hAnsi="TimesNewRomanPSMT" w:cs="TimesNewRomanPSMT"/>
          <w:color w:val="000000"/>
          <w:szCs w:val="24"/>
          <w:lang w:val="en-GB"/>
        </w:rPr>
        <w:t xml:space="preserve">, when receiving a sum of money from his family, half of that amount </w:t>
      </w:r>
      <w:r w:rsidR="00206660" w:rsidRPr="00B74DC1">
        <w:rPr>
          <w:rFonts w:ascii="TimesNewRomanPSMT" w:eastAsiaTheme="minorHAnsi" w:hAnsi="TimesNewRomanPSMT" w:cs="TimesNewRomanPSMT"/>
          <w:color w:val="000000"/>
          <w:szCs w:val="24"/>
          <w:lang w:val="en-GB"/>
        </w:rPr>
        <w:t xml:space="preserve">had been </w:t>
      </w:r>
      <w:r w:rsidR="004C758E" w:rsidRPr="00B74DC1">
        <w:rPr>
          <w:rFonts w:ascii="TimesNewRomanPSMT" w:eastAsiaTheme="minorHAnsi" w:hAnsi="TimesNewRomanPSMT" w:cs="TimesNewRomanPSMT"/>
          <w:color w:val="000000"/>
          <w:szCs w:val="24"/>
          <w:lang w:val="en-GB"/>
        </w:rPr>
        <w:t xml:space="preserve">placed </w:t>
      </w:r>
      <w:r w:rsidR="00206660" w:rsidRPr="00B74DC1">
        <w:rPr>
          <w:rFonts w:ascii="TimesNewRomanPSMT" w:eastAsiaTheme="minorHAnsi" w:hAnsi="TimesNewRomanPSMT" w:cs="TimesNewRomanPSMT"/>
          <w:color w:val="000000"/>
          <w:szCs w:val="24"/>
          <w:lang w:val="en-GB"/>
        </w:rPr>
        <w:t>i</w:t>
      </w:r>
      <w:r w:rsidR="004C758E" w:rsidRPr="00B74DC1">
        <w:rPr>
          <w:rFonts w:ascii="TimesNewRomanPSMT" w:eastAsiaTheme="minorHAnsi" w:hAnsi="TimesNewRomanPSMT" w:cs="TimesNewRomanPSMT"/>
          <w:color w:val="000000"/>
          <w:szCs w:val="24"/>
          <w:lang w:val="en-GB"/>
        </w:rPr>
        <w:t>n a special account to which he had had no access prior to his release</w:t>
      </w:r>
      <w:r w:rsidR="005A4D9E" w:rsidRPr="00B74DC1">
        <w:rPr>
          <w:rFonts w:ascii="TimesNewRomanPSMT" w:eastAsiaTheme="minorHAnsi" w:hAnsi="TimesNewRomanPSMT" w:cs="TimesNewRomanPSMT"/>
          <w:color w:val="000000"/>
          <w:szCs w:val="24"/>
          <w:lang w:val="en-GB"/>
        </w:rPr>
        <w:t>. He reli</w:t>
      </w:r>
      <w:r w:rsidR="00BA1451" w:rsidRPr="00B74DC1">
        <w:rPr>
          <w:rFonts w:ascii="TimesNewRomanPSMT" w:eastAsiaTheme="minorHAnsi" w:hAnsi="TimesNewRomanPSMT" w:cs="TimesNewRomanPSMT"/>
          <w:color w:val="000000"/>
          <w:szCs w:val="24"/>
          <w:lang w:val="en-GB"/>
        </w:rPr>
        <w:t>ed on Article 1 of Protocol No. </w:t>
      </w:r>
      <w:r w:rsidR="005A4D9E" w:rsidRPr="00B74DC1">
        <w:rPr>
          <w:rFonts w:ascii="TimesNewRomanPSMT" w:eastAsiaTheme="minorHAnsi" w:hAnsi="TimesNewRomanPSMT" w:cs="TimesNewRomanPSMT"/>
          <w:color w:val="000000"/>
          <w:szCs w:val="24"/>
          <w:lang w:val="en-GB"/>
        </w:rPr>
        <w:t>1, which provides as follows:</w:t>
      </w:r>
    </w:p>
    <w:p w:rsidR="005A4D9E" w:rsidRPr="00B74DC1" w:rsidRDefault="005A4D9E" w:rsidP="00B74DC1">
      <w:pPr>
        <w:pStyle w:val="ECHRParaQuote"/>
        <w:rPr>
          <w:rFonts w:eastAsiaTheme="minorHAnsi"/>
          <w:lang w:val="en-GB"/>
        </w:rPr>
      </w:pPr>
      <w:r w:rsidRPr="00B74DC1">
        <w:rPr>
          <w:rFonts w:eastAsiaTheme="minorHAnsi"/>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5A4D9E" w:rsidRPr="00B74DC1" w:rsidRDefault="005A4D9E" w:rsidP="00B74DC1">
      <w:pPr>
        <w:pStyle w:val="ECHRParaQuote"/>
        <w:rPr>
          <w:rFonts w:eastAsiaTheme="minorHAnsi"/>
          <w:lang w:val="en-GB"/>
        </w:rPr>
      </w:pPr>
      <w:r w:rsidRPr="00B74DC1">
        <w:rPr>
          <w:rFonts w:eastAsiaTheme="minorHAnsi"/>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D0394F" w:rsidRPr="00B74DC1" w:rsidRDefault="00C67FFC" w:rsidP="00B74DC1">
      <w:pPr>
        <w:pStyle w:val="ECHRHeading2"/>
        <w:rPr>
          <w:rFonts w:eastAsiaTheme="minorHAnsi"/>
          <w:lang w:val="en-GB"/>
        </w:rPr>
      </w:pPr>
      <w:r w:rsidRPr="00B74DC1">
        <w:rPr>
          <w:rFonts w:eastAsiaTheme="minorHAnsi"/>
          <w:lang w:val="en-GB"/>
        </w:rPr>
        <w:lastRenderedPageBreak/>
        <w:t>Admissibility</w:t>
      </w:r>
    </w:p>
    <w:p w:rsidR="00602D4B" w:rsidRPr="00B74DC1" w:rsidRDefault="00D655AD" w:rsidP="00B74DC1">
      <w:pPr>
        <w:pStyle w:val="ECHRHeading3"/>
        <w:rPr>
          <w:rFonts w:eastAsiaTheme="minorHAnsi"/>
          <w:lang w:val="en-GB"/>
        </w:rPr>
      </w:pPr>
      <w:r w:rsidRPr="00B74DC1">
        <w:rPr>
          <w:rFonts w:eastAsiaTheme="minorHAnsi"/>
          <w:lang w:val="en-GB"/>
        </w:rPr>
        <w:t>1</w:t>
      </w:r>
      <w:r w:rsidR="00BA1451" w:rsidRPr="00B74DC1">
        <w:rPr>
          <w:rFonts w:eastAsiaTheme="minorHAnsi"/>
          <w:lang w:val="en-GB"/>
        </w:rPr>
        <w:t>.  </w:t>
      </w:r>
      <w:r w:rsidR="00602D4B" w:rsidRPr="00B74DC1">
        <w:rPr>
          <w:rFonts w:eastAsiaTheme="minorHAnsi"/>
          <w:lang w:val="en-GB"/>
        </w:rPr>
        <w:t>The parties</w:t>
      </w:r>
      <w:r w:rsidR="00B74DC1" w:rsidRPr="00B74DC1">
        <w:rPr>
          <w:rFonts w:eastAsiaTheme="minorHAnsi"/>
          <w:lang w:val="en-GB"/>
        </w:rPr>
        <w:t>’</w:t>
      </w:r>
      <w:r w:rsidR="00602D4B" w:rsidRPr="00B74DC1">
        <w:rPr>
          <w:rFonts w:eastAsiaTheme="minorHAnsi"/>
          <w:lang w:val="en-GB"/>
        </w:rPr>
        <w:t xml:space="preserve"> submissions</w:t>
      </w:r>
    </w:p>
    <w:p w:rsidR="00D0394F" w:rsidRPr="00B74DC1" w:rsidRDefault="00A23F98"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48</w:t>
      </w:r>
      <w:r w:rsidRPr="00B74DC1">
        <w:rPr>
          <w:rFonts w:eastAsiaTheme="minorHAnsi"/>
          <w:lang w:val="en-GB"/>
        </w:rPr>
        <w:fldChar w:fldCharType="end"/>
      </w:r>
      <w:r w:rsidRPr="00B74DC1">
        <w:rPr>
          <w:rFonts w:eastAsiaTheme="minorHAnsi"/>
          <w:lang w:val="en-GB"/>
        </w:rPr>
        <w:t>.  The Government argued that the relevant legislation regulating the use of prisoners</w:t>
      </w:r>
      <w:r w:rsidR="00B74DC1" w:rsidRPr="00B74DC1">
        <w:rPr>
          <w:rFonts w:eastAsiaTheme="minorHAnsi"/>
          <w:lang w:val="en-GB"/>
        </w:rPr>
        <w:t>’</w:t>
      </w:r>
      <w:r w:rsidRPr="00B74DC1">
        <w:rPr>
          <w:rFonts w:eastAsiaTheme="minorHAnsi"/>
          <w:lang w:val="en-GB"/>
        </w:rPr>
        <w:t xml:space="preserve"> money was compatible with the requirements of Article 1 of Protocol No. 1. They argued that that provision did not impair the right of States to enact such laws as they deem necessary to control the use of property in accordance with the general interest. The purpose of the relevant legislation was to ensure that prisoners have some necessary savings when released from prison having served their sentence. The applicant had been entitled to use half of his money and the second half had not been confiscated from him, merely saved for the future. As of 1 January 2012 the applicant had been authorised to place his savings in an interest-earning savings account of his choice but he had failed to do so. Even though such a regulation interfered with the right of prisoners to freely dispose of their money, it was not a disproportionate interference because prisoners were provided, free of charge, with food, clothing and other items and services. Without any funds upon release, prisoners would need financial help from the State for their trip back home and initial living expenses. Moreover, such regulations were in compliance with European Prison Rules which endorsed encouraging prisoners to save a part of their earnings (see</w:t>
      </w:r>
      <w:r w:rsidR="00EC38E6" w:rsidRPr="00B74DC1">
        <w:rPr>
          <w:rFonts w:eastAsiaTheme="minorHAnsi"/>
          <w:lang w:val="en-GB"/>
        </w:rPr>
        <w:t> </w:t>
      </w:r>
      <w:r w:rsidRPr="00B74DC1">
        <w:rPr>
          <w:rFonts w:eastAsiaTheme="minorHAnsi"/>
          <w:lang w:val="en-GB"/>
        </w:rPr>
        <w:t>paragraph 2</w:t>
      </w:r>
      <w:r w:rsidR="00D03979" w:rsidRPr="00B74DC1">
        <w:rPr>
          <w:rFonts w:eastAsiaTheme="minorHAnsi"/>
          <w:lang w:val="en-GB"/>
        </w:rPr>
        <w:t>9</w:t>
      </w:r>
      <w:r w:rsidRPr="00B74DC1">
        <w:rPr>
          <w:rFonts w:eastAsiaTheme="minorHAnsi"/>
          <w:lang w:val="en-GB"/>
        </w:rPr>
        <w:t xml:space="preserve"> above). The measure of obliging the prisoners to save money should be considered proportional to the aim pursued as it was limited to 50% of the sum received by the prisoners and the amount saved could not exceed the national average monthly salary as established by the Central Statistical Office (in December 2011 it amounted to PLN 4,015 </w:t>
      </w:r>
      <w:r w:rsidR="00064341" w:rsidRPr="00B74DC1">
        <w:rPr>
          <w:rFonts w:eastAsiaTheme="minorHAnsi"/>
          <w:lang w:val="en-GB"/>
        </w:rPr>
        <w:t>–</w:t>
      </w:r>
      <w:r w:rsidRPr="00B74DC1">
        <w:rPr>
          <w:rFonts w:eastAsiaTheme="minorHAnsi"/>
          <w:lang w:val="en-GB"/>
        </w:rPr>
        <w:t>equivalent to 950</w:t>
      </w:r>
      <w:r w:rsidR="00064341" w:rsidRPr="00B74DC1">
        <w:rPr>
          <w:rFonts w:eastAsiaTheme="minorHAnsi"/>
          <w:lang w:val="en-GB"/>
        </w:rPr>
        <w:t xml:space="preserve"> euros (EUR</w:t>
      </w:r>
      <w:r w:rsidRPr="00B74DC1">
        <w:rPr>
          <w:rFonts w:eastAsiaTheme="minorHAnsi"/>
          <w:lang w:val="en-GB"/>
        </w:rPr>
        <w:t>)).</w:t>
      </w:r>
    </w:p>
    <w:p w:rsidR="00A23F98" w:rsidRPr="00B74DC1" w:rsidRDefault="00A23F98"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49</w:t>
      </w:r>
      <w:r w:rsidRPr="00B74DC1">
        <w:rPr>
          <w:rFonts w:eastAsiaTheme="minorHAnsi"/>
          <w:lang w:val="en-GB"/>
        </w:rPr>
        <w:fldChar w:fldCharType="end"/>
      </w:r>
      <w:r w:rsidRPr="00B74DC1">
        <w:rPr>
          <w:rFonts w:eastAsiaTheme="minorHAnsi"/>
          <w:lang w:val="en-GB"/>
        </w:rPr>
        <w:t>.  The Government further argued that the present application should be declared inadmissible on the grounds that the applicant had not suffered a significant disadvantage w</w:t>
      </w:r>
      <w:r w:rsidR="00D0394F" w:rsidRPr="00B74DC1">
        <w:rPr>
          <w:rFonts w:eastAsiaTheme="minorHAnsi"/>
          <w:lang w:val="en-GB"/>
        </w:rPr>
        <w:t xml:space="preserve">ithin the meaning of Article 35 </w:t>
      </w:r>
      <w:r w:rsidRPr="00B74DC1">
        <w:rPr>
          <w:rFonts w:eastAsiaTheme="minorHAnsi"/>
          <w:lang w:val="en-GB"/>
        </w:rPr>
        <w:t>§ 3 (b) of the Convention as amended by Protocol No. 14.</w:t>
      </w:r>
    </w:p>
    <w:p w:rsidR="00D0394F" w:rsidRPr="00B74DC1" w:rsidRDefault="005C61A7"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50</w:t>
      </w:r>
      <w:r w:rsidRPr="00B74DC1">
        <w:rPr>
          <w:rFonts w:eastAsiaTheme="minorHAnsi"/>
          <w:lang w:val="en-GB"/>
        </w:rPr>
        <w:fldChar w:fldCharType="end"/>
      </w:r>
      <w:r w:rsidRPr="00B74DC1">
        <w:rPr>
          <w:rFonts w:eastAsiaTheme="minorHAnsi"/>
          <w:lang w:val="en-GB"/>
        </w:rPr>
        <w:t>.  </w:t>
      </w:r>
      <w:r w:rsidR="005A4D9E" w:rsidRPr="00B74DC1">
        <w:rPr>
          <w:rFonts w:eastAsiaTheme="minorHAnsi"/>
          <w:lang w:val="en-GB"/>
        </w:rPr>
        <w:t xml:space="preserve">The applicant stated that </w:t>
      </w:r>
      <w:r w:rsidR="002F0043" w:rsidRPr="00B74DC1">
        <w:rPr>
          <w:rFonts w:eastAsiaTheme="minorHAnsi"/>
          <w:lang w:val="en-GB"/>
        </w:rPr>
        <w:t xml:space="preserve">owing </w:t>
      </w:r>
      <w:r w:rsidR="007B57EA" w:rsidRPr="00B74DC1">
        <w:rPr>
          <w:rFonts w:eastAsiaTheme="minorHAnsi"/>
          <w:lang w:val="en-GB"/>
        </w:rPr>
        <w:t xml:space="preserve">to </w:t>
      </w:r>
      <w:r w:rsidR="008367FB" w:rsidRPr="00B74DC1">
        <w:rPr>
          <w:rFonts w:eastAsiaTheme="minorHAnsi"/>
          <w:lang w:val="en-GB"/>
        </w:rPr>
        <w:t xml:space="preserve">the </w:t>
      </w:r>
      <w:r w:rsidR="007B57EA" w:rsidRPr="00B74DC1">
        <w:rPr>
          <w:rFonts w:eastAsiaTheme="minorHAnsi"/>
          <w:lang w:val="en-GB"/>
        </w:rPr>
        <w:t>poor</w:t>
      </w:r>
      <w:r w:rsidR="00D243EE" w:rsidRPr="00B74DC1">
        <w:rPr>
          <w:rFonts w:eastAsiaTheme="minorHAnsi"/>
          <w:lang w:val="en-GB"/>
        </w:rPr>
        <w:t xml:space="preserve"> financial situation of Polish remand </w:t>
      </w:r>
      <w:r w:rsidR="007C0373" w:rsidRPr="00B74DC1">
        <w:rPr>
          <w:rFonts w:eastAsiaTheme="minorHAnsi"/>
          <w:lang w:val="en-GB"/>
        </w:rPr>
        <w:t>centres</w:t>
      </w:r>
      <w:r w:rsidR="00D243EE" w:rsidRPr="00B74DC1">
        <w:rPr>
          <w:rFonts w:eastAsiaTheme="minorHAnsi"/>
          <w:lang w:val="en-GB"/>
        </w:rPr>
        <w:t xml:space="preserve"> and prisons</w:t>
      </w:r>
      <w:r w:rsidR="002F0043" w:rsidRPr="00B74DC1">
        <w:rPr>
          <w:rFonts w:eastAsiaTheme="minorHAnsi"/>
          <w:lang w:val="en-GB"/>
        </w:rPr>
        <w:t>,</w:t>
      </w:r>
      <w:r w:rsidR="00D243EE" w:rsidRPr="00B74DC1">
        <w:rPr>
          <w:rFonts w:eastAsiaTheme="minorHAnsi"/>
          <w:lang w:val="en-GB"/>
        </w:rPr>
        <w:t xml:space="preserve"> </w:t>
      </w:r>
      <w:r w:rsidR="006C70D7" w:rsidRPr="00B74DC1">
        <w:rPr>
          <w:rFonts w:eastAsiaTheme="minorHAnsi"/>
          <w:lang w:val="en-GB"/>
        </w:rPr>
        <w:t xml:space="preserve">detainees </w:t>
      </w:r>
      <w:r w:rsidR="002F0043" w:rsidRPr="00B74DC1">
        <w:rPr>
          <w:rFonts w:eastAsiaTheme="minorHAnsi"/>
          <w:lang w:val="en-GB"/>
        </w:rPr>
        <w:t xml:space="preserve">had been </w:t>
      </w:r>
      <w:r w:rsidR="006C70D7" w:rsidRPr="00B74DC1">
        <w:rPr>
          <w:rFonts w:eastAsiaTheme="minorHAnsi"/>
          <w:lang w:val="en-GB"/>
        </w:rPr>
        <w:t xml:space="preserve">provided with </w:t>
      </w:r>
      <w:r w:rsidR="008367FB" w:rsidRPr="00B74DC1">
        <w:rPr>
          <w:rFonts w:eastAsiaTheme="minorHAnsi"/>
          <w:lang w:val="en-GB"/>
        </w:rPr>
        <w:t xml:space="preserve">an </w:t>
      </w:r>
      <w:r w:rsidR="006C70D7" w:rsidRPr="00B74DC1">
        <w:rPr>
          <w:rFonts w:eastAsiaTheme="minorHAnsi"/>
          <w:lang w:val="en-GB"/>
        </w:rPr>
        <w:t xml:space="preserve">unsatisfactory amount of toiletries and other </w:t>
      </w:r>
      <w:r w:rsidR="007B57EA" w:rsidRPr="00B74DC1">
        <w:rPr>
          <w:rFonts w:eastAsiaTheme="minorHAnsi"/>
          <w:lang w:val="en-GB"/>
        </w:rPr>
        <w:t xml:space="preserve">sanitary </w:t>
      </w:r>
      <w:r w:rsidR="006C70D7" w:rsidRPr="00B74DC1">
        <w:rPr>
          <w:rFonts w:eastAsiaTheme="minorHAnsi"/>
          <w:lang w:val="en-GB"/>
        </w:rPr>
        <w:t>supplies</w:t>
      </w:r>
      <w:r w:rsidR="00D243EE" w:rsidRPr="00B74DC1">
        <w:rPr>
          <w:rFonts w:eastAsiaTheme="minorHAnsi"/>
          <w:lang w:val="en-GB"/>
        </w:rPr>
        <w:t xml:space="preserve">. </w:t>
      </w:r>
      <w:r w:rsidR="002F0043" w:rsidRPr="00B74DC1">
        <w:rPr>
          <w:rFonts w:eastAsiaTheme="minorHAnsi"/>
          <w:lang w:val="en-GB"/>
        </w:rPr>
        <w:t>P</w:t>
      </w:r>
      <w:r w:rsidR="006C70D7" w:rsidRPr="00B74DC1">
        <w:rPr>
          <w:rFonts w:eastAsiaTheme="minorHAnsi"/>
          <w:lang w:val="en-GB"/>
        </w:rPr>
        <w:t xml:space="preserve">risoners </w:t>
      </w:r>
      <w:r w:rsidR="002F0043" w:rsidRPr="00B74DC1">
        <w:rPr>
          <w:rFonts w:eastAsiaTheme="minorHAnsi"/>
          <w:lang w:val="en-GB"/>
        </w:rPr>
        <w:t xml:space="preserve">had been </w:t>
      </w:r>
      <w:r w:rsidR="006C70D7" w:rsidRPr="00B74DC1">
        <w:rPr>
          <w:rFonts w:eastAsiaTheme="minorHAnsi"/>
          <w:lang w:val="en-GB"/>
        </w:rPr>
        <w:t>allowed to buy necessary toiletries and cleaning products from the prison shop. The applicant</w:t>
      </w:r>
      <w:r w:rsidR="00D243EE" w:rsidRPr="00B74DC1">
        <w:rPr>
          <w:rFonts w:eastAsiaTheme="minorHAnsi"/>
          <w:lang w:val="en-GB"/>
        </w:rPr>
        <w:t xml:space="preserve"> had</w:t>
      </w:r>
      <w:r w:rsidR="002F0043" w:rsidRPr="00B74DC1">
        <w:rPr>
          <w:rFonts w:eastAsiaTheme="minorHAnsi"/>
          <w:lang w:val="en-GB"/>
        </w:rPr>
        <w:t xml:space="preserve"> had</w:t>
      </w:r>
      <w:r w:rsidR="00D243EE" w:rsidRPr="00B74DC1">
        <w:rPr>
          <w:rFonts w:eastAsiaTheme="minorHAnsi"/>
          <w:lang w:val="en-GB"/>
        </w:rPr>
        <w:t xml:space="preserve"> no income while imprisoned and the only way in which he could buy the</w:t>
      </w:r>
      <w:r w:rsidR="006C70D7" w:rsidRPr="00B74DC1">
        <w:rPr>
          <w:rFonts w:eastAsiaTheme="minorHAnsi"/>
          <w:lang w:val="en-GB"/>
        </w:rPr>
        <w:t>m</w:t>
      </w:r>
      <w:r w:rsidR="00D243EE" w:rsidRPr="00B74DC1">
        <w:rPr>
          <w:rFonts w:eastAsiaTheme="minorHAnsi"/>
          <w:lang w:val="en-GB"/>
        </w:rPr>
        <w:t xml:space="preserve"> </w:t>
      </w:r>
      <w:r w:rsidR="005A4D9E" w:rsidRPr="00B74DC1">
        <w:rPr>
          <w:rFonts w:eastAsiaTheme="minorHAnsi"/>
          <w:lang w:val="en-GB"/>
        </w:rPr>
        <w:t xml:space="preserve">had been to ask his family members for help. However, half of the money he </w:t>
      </w:r>
      <w:r w:rsidR="002F0043" w:rsidRPr="00B74DC1">
        <w:rPr>
          <w:rFonts w:eastAsiaTheme="minorHAnsi"/>
          <w:lang w:val="en-GB"/>
        </w:rPr>
        <w:t xml:space="preserve">had </w:t>
      </w:r>
      <w:r w:rsidR="005A4D9E" w:rsidRPr="00B74DC1">
        <w:rPr>
          <w:rFonts w:eastAsiaTheme="minorHAnsi"/>
          <w:lang w:val="en-GB"/>
        </w:rPr>
        <w:t xml:space="preserve">received from his </w:t>
      </w:r>
      <w:r w:rsidR="00D243EE" w:rsidRPr="00B74DC1">
        <w:rPr>
          <w:rFonts w:eastAsiaTheme="minorHAnsi"/>
          <w:lang w:val="en-GB"/>
        </w:rPr>
        <w:t xml:space="preserve">poor relatives </w:t>
      </w:r>
      <w:r w:rsidR="008367FB" w:rsidRPr="00B74DC1">
        <w:rPr>
          <w:rFonts w:eastAsiaTheme="minorHAnsi"/>
          <w:lang w:val="en-GB"/>
        </w:rPr>
        <w:t xml:space="preserve">had been </w:t>
      </w:r>
      <w:r w:rsidR="00D243EE" w:rsidRPr="00B74DC1">
        <w:rPr>
          <w:rFonts w:eastAsiaTheme="minorHAnsi"/>
          <w:lang w:val="en-GB"/>
        </w:rPr>
        <w:t xml:space="preserve">taken away from him and placed </w:t>
      </w:r>
      <w:r w:rsidR="008367FB" w:rsidRPr="00B74DC1">
        <w:rPr>
          <w:rFonts w:eastAsiaTheme="minorHAnsi"/>
          <w:lang w:val="en-GB"/>
        </w:rPr>
        <w:t>i</w:t>
      </w:r>
      <w:r w:rsidR="00335EDE" w:rsidRPr="00B74DC1">
        <w:rPr>
          <w:rFonts w:eastAsiaTheme="minorHAnsi"/>
          <w:lang w:val="en-GB"/>
        </w:rPr>
        <w:t>n</w:t>
      </w:r>
      <w:r w:rsidR="00D243EE" w:rsidRPr="00B74DC1">
        <w:rPr>
          <w:rFonts w:eastAsiaTheme="minorHAnsi"/>
          <w:lang w:val="en-GB"/>
        </w:rPr>
        <w:t xml:space="preserve"> an account to which he </w:t>
      </w:r>
      <w:r w:rsidR="008367FB" w:rsidRPr="00B74DC1">
        <w:rPr>
          <w:rFonts w:eastAsiaTheme="minorHAnsi"/>
          <w:lang w:val="en-GB"/>
        </w:rPr>
        <w:t>did</w:t>
      </w:r>
      <w:r w:rsidR="00D243EE" w:rsidRPr="00B74DC1">
        <w:rPr>
          <w:rFonts w:eastAsiaTheme="minorHAnsi"/>
          <w:lang w:val="en-GB"/>
        </w:rPr>
        <w:t xml:space="preserve"> not</w:t>
      </w:r>
      <w:r w:rsidR="008367FB" w:rsidRPr="00B74DC1">
        <w:rPr>
          <w:rFonts w:eastAsiaTheme="minorHAnsi"/>
          <w:lang w:val="en-GB"/>
        </w:rPr>
        <w:t xml:space="preserve"> have</w:t>
      </w:r>
      <w:r w:rsidR="00D243EE" w:rsidRPr="00B74DC1">
        <w:rPr>
          <w:rFonts w:eastAsiaTheme="minorHAnsi"/>
          <w:lang w:val="en-GB"/>
        </w:rPr>
        <w:t xml:space="preserve"> access while </w:t>
      </w:r>
      <w:r w:rsidR="008367FB" w:rsidRPr="00B74DC1">
        <w:rPr>
          <w:rFonts w:eastAsiaTheme="minorHAnsi"/>
          <w:lang w:val="en-GB"/>
        </w:rPr>
        <w:t xml:space="preserve">in </w:t>
      </w:r>
      <w:r w:rsidR="00D243EE" w:rsidRPr="00B74DC1">
        <w:rPr>
          <w:rFonts w:eastAsiaTheme="minorHAnsi"/>
          <w:lang w:val="en-GB"/>
        </w:rPr>
        <w:t>det</w:t>
      </w:r>
      <w:r w:rsidR="008367FB" w:rsidRPr="00B74DC1">
        <w:rPr>
          <w:rFonts w:eastAsiaTheme="minorHAnsi"/>
          <w:lang w:val="en-GB"/>
        </w:rPr>
        <w:t>ention</w:t>
      </w:r>
      <w:r w:rsidR="00D243EE" w:rsidRPr="00B74DC1">
        <w:rPr>
          <w:rFonts w:eastAsiaTheme="minorHAnsi"/>
          <w:lang w:val="en-GB"/>
        </w:rPr>
        <w:t xml:space="preserve">. Between June 2009 and November 2011 he </w:t>
      </w:r>
      <w:r w:rsidR="008367FB" w:rsidRPr="00B74DC1">
        <w:rPr>
          <w:rFonts w:eastAsiaTheme="minorHAnsi"/>
          <w:lang w:val="en-GB"/>
        </w:rPr>
        <w:t xml:space="preserve">had </w:t>
      </w:r>
      <w:r w:rsidR="00D243EE" w:rsidRPr="00B74DC1">
        <w:rPr>
          <w:rFonts w:eastAsiaTheme="minorHAnsi"/>
          <w:lang w:val="en-GB"/>
        </w:rPr>
        <w:t>received</w:t>
      </w:r>
      <w:r w:rsidR="008367FB" w:rsidRPr="00B74DC1">
        <w:rPr>
          <w:rFonts w:eastAsiaTheme="minorHAnsi"/>
          <w:lang w:val="en-GB"/>
        </w:rPr>
        <w:t xml:space="preserve"> PLN 695</w:t>
      </w:r>
      <w:r w:rsidR="00D243EE" w:rsidRPr="00B74DC1">
        <w:rPr>
          <w:rFonts w:eastAsiaTheme="minorHAnsi"/>
          <w:lang w:val="en-GB"/>
        </w:rPr>
        <w:t xml:space="preserve"> from his relatives but he </w:t>
      </w:r>
      <w:r w:rsidR="002F0043" w:rsidRPr="00B74DC1">
        <w:rPr>
          <w:rFonts w:eastAsiaTheme="minorHAnsi"/>
          <w:lang w:val="en-GB"/>
        </w:rPr>
        <w:t xml:space="preserve">had only been able to </w:t>
      </w:r>
      <w:r w:rsidR="00D243EE" w:rsidRPr="00B74DC1">
        <w:rPr>
          <w:rFonts w:eastAsiaTheme="minorHAnsi"/>
          <w:lang w:val="en-GB"/>
        </w:rPr>
        <w:t>use only half o</w:t>
      </w:r>
      <w:r w:rsidR="008367FB" w:rsidRPr="00B74DC1">
        <w:rPr>
          <w:rFonts w:eastAsiaTheme="minorHAnsi"/>
          <w:lang w:val="en-GB"/>
        </w:rPr>
        <w:t>f</w:t>
      </w:r>
      <w:r w:rsidR="00D243EE" w:rsidRPr="00B74DC1">
        <w:rPr>
          <w:rFonts w:eastAsiaTheme="minorHAnsi"/>
          <w:lang w:val="en-GB"/>
        </w:rPr>
        <w:t xml:space="preserve"> that money </w:t>
      </w:r>
      <w:r w:rsidR="008367FB" w:rsidRPr="00B74DC1">
        <w:rPr>
          <w:rFonts w:eastAsiaTheme="minorHAnsi"/>
          <w:lang w:val="en-GB"/>
        </w:rPr>
        <w:t>(</w:t>
      </w:r>
      <w:r w:rsidR="00D243EE" w:rsidRPr="00B74DC1">
        <w:rPr>
          <w:rFonts w:eastAsiaTheme="minorHAnsi"/>
          <w:lang w:val="en-GB"/>
        </w:rPr>
        <w:t>PLN 347</w:t>
      </w:r>
      <w:r w:rsidR="008367FB" w:rsidRPr="00B74DC1">
        <w:rPr>
          <w:rFonts w:eastAsiaTheme="minorHAnsi"/>
          <w:lang w:val="en-GB"/>
        </w:rPr>
        <w:t xml:space="preserve"> –</w:t>
      </w:r>
      <w:r w:rsidR="00D243EE" w:rsidRPr="00B74DC1">
        <w:rPr>
          <w:rFonts w:eastAsiaTheme="minorHAnsi"/>
          <w:lang w:val="en-GB"/>
        </w:rPr>
        <w:t xml:space="preserve"> equivalent to </w:t>
      </w:r>
      <w:r w:rsidR="00064341" w:rsidRPr="00B74DC1">
        <w:rPr>
          <w:rFonts w:eastAsiaTheme="minorHAnsi"/>
          <w:lang w:val="en-GB"/>
        </w:rPr>
        <w:t xml:space="preserve">EUR </w:t>
      </w:r>
      <w:r w:rsidR="00D243EE" w:rsidRPr="00B74DC1">
        <w:rPr>
          <w:rFonts w:eastAsiaTheme="minorHAnsi"/>
          <w:lang w:val="en-GB"/>
        </w:rPr>
        <w:t>80</w:t>
      </w:r>
      <w:r w:rsidR="008367FB" w:rsidRPr="00B74DC1">
        <w:rPr>
          <w:rFonts w:eastAsiaTheme="minorHAnsi"/>
          <w:lang w:val="en-GB"/>
        </w:rPr>
        <w:t>)</w:t>
      </w:r>
      <w:r w:rsidR="00D243EE" w:rsidRPr="00B74DC1">
        <w:rPr>
          <w:rFonts w:eastAsiaTheme="minorHAnsi"/>
          <w:lang w:val="en-GB"/>
        </w:rPr>
        <w:t xml:space="preserve">. The </w:t>
      </w:r>
      <w:r w:rsidR="00335EDE" w:rsidRPr="00B74DC1">
        <w:rPr>
          <w:rFonts w:eastAsiaTheme="minorHAnsi"/>
          <w:lang w:val="en-GB"/>
        </w:rPr>
        <w:t xml:space="preserve">applicant considered that the </w:t>
      </w:r>
      <w:r w:rsidR="00D243EE" w:rsidRPr="00B74DC1">
        <w:rPr>
          <w:rFonts w:eastAsiaTheme="minorHAnsi"/>
          <w:lang w:val="en-GB"/>
        </w:rPr>
        <w:t>State should not</w:t>
      </w:r>
      <w:r w:rsidR="00335EDE" w:rsidRPr="00B74DC1">
        <w:rPr>
          <w:rFonts w:eastAsiaTheme="minorHAnsi"/>
          <w:lang w:val="en-GB"/>
        </w:rPr>
        <w:t xml:space="preserve"> </w:t>
      </w:r>
      <w:r w:rsidR="008367FB" w:rsidRPr="00B74DC1">
        <w:rPr>
          <w:rFonts w:eastAsiaTheme="minorHAnsi"/>
          <w:lang w:val="en-GB"/>
        </w:rPr>
        <w:t xml:space="preserve">force </w:t>
      </w:r>
      <w:r w:rsidR="006C70D7" w:rsidRPr="00B74DC1">
        <w:rPr>
          <w:rFonts w:eastAsiaTheme="minorHAnsi"/>
          <w:lang w:val="en-GB"/>
        </w:rPr>
        <w:t xml:space="preserve">poor </w:t>
      </w:r>
      <w:r w:rsidR="00D243EE" w:rsidRPr="00B74DC1">
        <w:rPr>
          <w:rFonts w:eastAsiaTheme="minorHAnsi"/>
          <w:lang w:val="en-GB"/>
        </w:rPr>
        <w:t>prisoners</w:t>
      </w:r>
      <w:r w:rsidR="00AC1F43" w:rsidRPr="00B74DC1">
        <w:rPr>
          <w:rFonts w:eastAsiaTheme="minorHAnsi"/>
          <w:lang w:val="en-GB"/>
        </w:rPr>
        <w:t xml:space="preserve"> </w:t>
      </w:r>
      <w:r w:rsidR="008367FB" w:rsidRPr="00B74DC1">
        <w:rPr>
          <w:rFonts w:eastAsiaTheme="minorHAnsi"/>
          <w:lang w:val="en-GB"/>
        </w:rPr>
        <w:t xml:space="preserve">to save, </w:t>
      </w:r>
      <w:r w:rsidR="00AC1F43" w:rsidRPr="00B74DC1">
        <w:rPr>
          <w:rFonts w:eastAsiaTheme="minorHAnsi"/>
          <w:lang w:val="en-GB"/>
        </w:rPr>
        <w:t>leav</w:t>
      </w:r>
      <w:r w:rsidR="008367FB" w:rsidRPr="00B74DC1">
        <w:rPr>
          <w:rFonts w:eastAsiaTheme="minorHAnsi"/>
          <w:lang w:val="en-GB"/>
        </w:rPr>
        <w:t>ing</w:t>
      </w:r>
      <w:r w:rsidR="006C70D7" w:rsidRPr="00B74DC1">
        <w:rPr>
          <w:rFonts w:eastAsiaTheme="minorHAnsi"/>
          <w:lang w:val="en-GB"/>
        </w:rPr>
        <w:t xml:space="preserve"> them with derisory sums at their disposal</w:t>
      </w:r>
      <w:r w:rsidR="00D243EE" w:rsidRPr="00B74DC1">
        <w:rPr>
          <w:rFonts w:eastAsiaTheme="minorHAnsi"/>
          <w:lang w:val="en-GB"/>
        </w:rPr>
        <w:t>. Such interfe</w:t>
      </w:r>
      <w:r w:rsidR="0086242F" w:rsidRPr="00B74DC1">
        <w:rPr>
          <w:rFonts w:eastAsiaTheme="minorHAnsi"/>
          <w:lang w:val="en-GB"/>
        </w:rPr>
        <w:t>re</w:t>
      </w:r>
      <w:r w:rsidR="00D243EE" w:rsidRPr="00B74DC1">
        <w:rPr>
          <w:rFonts w:eastAsiaTheme="minorHAnsi"/>
          <w:lang w:val="en-GB"/>
        </w:rPr>
        <w:t xml:space="preserve">nce </w:t>
      </w:r>
      <w:r w:rsidR="00D243EE" w:rsidRPr="00B74DC1">
        <w:rPr>
          <w:rFonts w:eastAsiaTheme="minorHAnsi"/>
          <w:lang w:val="en-GB"/>
        </w:rPr>
        <w:lastRenderedPageBreak/>
        <w:t xml:space="preserve">did </w:t>
      </w:r>
      <w:r w:rsidR="0086242F" w:rsidRPr="00B74DC1">
        <w:rPr>
          <w:rFonts w:eastAsiaTheme="minorHAnsi"/>
          <w:lang w:val="en-GB"/>
        </w:rPr>
        <w:t>not pursue a legitimate aim and was not necessary in a democratic society.</w:t>
      </w:r>
    </w:p>
    <w:p w:rsidR="00D0394F" w:rsidRPr="00B74DC1" w:rsidRDefault="002F3739" w:rsidP="00B74DC1">
      <w:pPr>
        <w:pStyle w:val="ECHRHeading3"/>
        <w:rPr>
          <w:rFonts w:eastAsiaTheme="minorHAnsi"/>
          <w:lang w:val="en-GB"/>
        </w:rPr>
      </w:pPr>
      <w:r w:rsidRPr="00B74DC1">
        <w:rPr>
          <w:rFonts w:eastAsiaTheme="minorHAnsi"/>
          <w:lang w:val="en-GB"/>
        </w:rPr>
        <w:t>2.  </w:t>
      </w:r>
      <w:r w:rsidR="00D655AD" w:rsidRPr="00B74DC1">
        <w:rPr>
          <w:rFonts w:eastAsiaTheme="minorHAnsi"/>
          <w:lang w:val="en-GB"/>
        </w:rPr>
        <w:t>The Court</w:t>
      </w:r>
      <w:r w:rsidR="00B74DC1" w:rsidRPr="00B74DC1">
        <w:rPr>
          <w:rFonts w:eastAsiaTheme="minorHAnsi"/>
          <w:lang w:val="en-GB"/>
        </w:rPr>
        <w:t>’</w:t>
      </w:r>
      <w:r w:rsidR="00D655AD" w:rsidRPr="00B74DC1">
        <w:rPr>
          <w:rFonts w:eastAsiaTheme="minorHAnsi"/>
          <w:lang w:val="en-GB"/>
        </w:rPr>
        <w:t>s assessment</w:t>
      </w:r>
    </w:p>
    <w:p w:rsidR="005A4D9E" w:rsidRPr="00B74DC1" w:rsidRDefault="0086242F" w:rsidP="00B74DC1">
      <w:pPr>
        <w:pStyle w:val="ECHRPara"/>
        <w:rPr>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51</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w:t>
      </w:r>
      <w:r w:rsidR="005A4D9E" w:rsidRPr="00B74DC1">
        <w:rPr>
          <w:rFonts w:ascii="TimesNewRomanPSMT" w:eastAsiaTheme="minorHAnsi" w:hAnsi="TimesNewRomanPSMT" w:cs="TimesNewRomanPSMT"/>
          <w:color w:val="000000"/>
          <w:szCs w:val="24"/>
          <w:lang w:val="en-GB"/>
        </w:rPr>
        <w:t>The Court reiterates that Article 1 of Protocol No. 1 guarantees in substance the right of property. Any interference with that right must comply with the principle of lawfulness and pursue a legitimate aim by means reasonably proportionate to the aim sought to be realised (for a recapitulation of the relevant principles see, for example,</w:t>
      </w:r>
      <w:r w:rsidR="00D0394F" w:rsidRPr="00B74DC1">
        <w:rPr>
          <w:i/>
          <w:lang w:val="en-GB"/>
        </w:rPr>
        <w:t xml:space="preserve"> Beyeler v. </w:t>
      </w:r>
      <w:r w:rsidR="00D655AD" w:rsidRPr="00B74DC1">
        <w:rPr>
          <w:i/>
          <w:lang w:val="en-GB"/>
        </w:rPr>
        <w:t>Italy</w:t>
      </w:r>
      <w:r w:rsidR="00D655AD" w:rsidRPr="00B74DC1">
        <w:rPr>
          <w:lang w:val="en-GB"/>
        </w:rPr>
        <w:t xml:space="preserve"> [GC], no. 33202/96, §§ 108-114, ECHR 2000</w:t>
      </w:r>
      <w:r w:rsidR="00D655AD" w:rsidRPr="00B74DC1">
        <w:rPr>
          <w:lang w:val="en-GB"/>
        </w:rPr>
        <w:noBreakHyphen/>
        <w:t>I, and</w:t>
      </w:r>
      <w:r w:rsidR="005A4D9E" w:rsidRPr="00B74DC1">
        <w:rPr>
          <w:rFonts w:ascii="TimesNewRomanPSMT" w:eastAsiaTheme="minorHAnsi" w:hAnsi="TimesNewRomanPSMT" w:cs="TimesNewRomanPSMT"/>
          <w:color w:val="000000"/>
          <w:szCs w:val="24"/>
          <w:lang w:val="en-GB"/>
        </w:rPr>
        <w:t xml:space="preserve"> </w:t>
      </w:r>
      <w:r w:rsidR="00967670" w:rsidRPr="00B74DC1">
        <w:rPr>
          <w:rFonts w:ascii="TimesNewRomanPS-ItalicMT" w:eastAsiaTheme="minorHAnsi" w:hAnsi="TimesNewRomanPS-ItalicMT" w:cs="TimesNewRomanPS-ItalicMT"/>
          <w:i/>
          <w:iCs/>
          <w:color w:val="000000"/>
          <w:szCs w:val="24"/>
          <w:lang w:val="en-GB"/>
        </w:rPr>
        <w:t>Metalco</w:t>
      </w:r>
      <w:r w:rsidR="00F41494" w:rsidRPr="00B74DC1">
        <w:rPr>
          <w:rFonts w:ascii="TimesNewRomanPS-ItalicMT" w:eastAsiaTheme="minorHAnsi" w:hAnsi="TimesNewRomanPS-ItalicMT" w:cs="TimesNewRomanPS-ItalicMT"/>
          <w:i/>
          <w:iCs/>
          <w:color w:val="000000"/>
          <w:szCs w:val="24"/>
          <w:lang w:val="en-GB"/>
        </w:rPr>
        <w:t> </w:t>
      </w:r>
      <w:r w:rsidR="00686A6B" w:rsidRPr="00B74DC1">
        <w:rPr>
          <w:rFonts w:ascii="TimesNewRomanPS-ItalicMT" w:eastAsiaTheme="minorHAnsi" w:hAnsi="TimesNewRomanPS-ItalicMT" w:cs="TimesNewRomanPS-ItalicMT"/>
          <w:i/>
          <w:iCs/>
          <w:color w:val="000000"/>
          <w:szCs w:val="24"/>
          <w:lang w:val="en-GB"/>
        </w:rPr>
        <w:t xml:space="preserve">Bt. </w:t>
      </w:r>
      <w:r w:rsidR="005A4D9E" w:rsidRPr="00B74DC1">
        <w:rPr>
          <w:rFonts w:ascii="TimesNewRomanPS-ItalicMT" w:eastAsiaTheme="minorHAnsi" w:hAnsi="TimesNewRomanPS-ItalicMT" w:cs="TimesNewRomanPS-ItalicMT"/>
          <w:i/>
          <w:iCs/>
          <w:color w:val="000000"/>
          <w:szCs w:val="24"/>
          <w:lang w:val="en-GB"/>
        </w:rPr>
        <w:t>v. Hungary</w:t>
      </w:r>
      <w:r w:rsidR="005A4D9E" w:rsidRPr="00B74DC1">
        <w:rPr>
          <w:rFonts w:ascii="TimesNewRomanPSMT" w:eastAsiaTheme="minorHAnsi" w:hAnsi="TimesNewRomanPSMT" w:cs="TimesNewRomanPSMT"/>
          <w:color w:val="000000"/>
          <w:szCs w:val="24"/>
          <w:lang w:val="en-GB"/>
        </w:rPr>
        <w:t>, no. 34976/05, § 16, 1 February 2011, with further references).</w:t>
      </w:r>
    </w:p>
    <w:p w:rsidR="003A01D1" w:rsidRPr="00B74DC1" w:rsidRDefault="003A01D1"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52</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The Court firstly no</w:t>
      </w:r>
      <w:r w:rsidR="005567EF" w:rsidRPr="00B74DC1">
        <w:rPr>
          <w:rFonts w:ascii="TimesNewRomanPSMT" w:eastAsiaTheme="minorHAnsi" w:hAnsi="TimesNewRomanPSMT" w:cs="TimesNewRomanPSMT"/>
          <w:color w:val="000000"/>
          <w:szCs w:val="24"/>
          <w:lang w:val="en-GB"/>
        </w:rPr>
        <w:t>tes that the applicant complained</w:t>
      </w:r>
      <w:r w:rsidRPr="00B74DC1">
        <w:rPr>
          <w:rFonts w:ascii="TimesNewRomanPSMT" w:eastAsiaTheme="minorHAnsi" w:hAnsi="TimesNewRomanPSMT" w:cs="TimesNewRomanPSMT"/>
          <w:color w:val="000000"/>
          <w:szCs w:val="24"/>
          <w:lang w:val="en-GB"/>
        </w:rPr>
        <w:t xml:space="preserve"> about the obligation to s</w:t>
      </w:r>
      <w:r w:rsidR="00C7421A" w:rsidRPr="00B74DC1">
        <w:rPr>
          <w:rFonts w:ascii="TimesNewRomanPSMT" w:eastAsiaTheme="minorHAnsi" w:hAnsi="TimesNewRomanPSMT" w:cs="TimesNewRomanPSMT"/>
          <w:color w:val="000000"/>
          <w:szCs w:val="24"/>
          <w:lang w:val="en-GB"/>
        </w:rPr>
        <w:t xml:space="preserve">ave half of his money </w:t>
      </w:r>
      <w:r w:rsidR="008B674B" w:rsidRPr="00B74DC1">
        <w:rPr>
          <w:rFonts w:ascii="TimesNewRomanPSMT" w:eastAsiaTheme="minorHAnsi" w:hAnsi="TimesNewRomanPSMT" w:cs="TimesNewRomanPSMT"/>
          <w:color w:val="000000"/>
          <w:szCs w:val="24"/>
          <w:lang w:val="en-GB"/>
        </w:rPr>
        <w:t xml:space="preserve">in </w:t>
      </w:r>
      <w:r w:rsidR="00C7421A" w:rsidRPr="00B74DC1">
        <w:rPr>
          <w:rFonts w:ascii="TimesNewRomanPSMT" w:eastAsiaTheme="minorHAnsi" w:hAnsi="TimesNewRomanPSMT" w:cs="TimesNewRomanPSMT"/>
          <w:color w:val="000000"/>
          <w:szCs w:val="24"/>
          <w:lang w:val="en-GB"/>
        </w:rPr>
        <w:t xml:space="preserve">the </w:t>
      </w:r>
      <w:r w:rsidR="00B0304D" w:rsidRPr="00B74DC1">
        <w:rPr>
          <w:rFonts w:ascii="TimesNewRomanPSMT" w:eastAsiaTheme="minorHAnsi" w:hAnsi="TimesNewRomanPSMT" w:cs="TimesNewRomanPSMT"/>
          <w:color w:val="000000"/>
          <w:szCs w:val="24"/>
          <w:lang w:val="en-GB"/>
        </w:rPr>
        <w:t>release</w:t>
      </w:r>
      <w:r w:rsidR="00C7421A" w:rsidRPr="00B74DC1">
        <w:rPr>
          <w:rFonts w:ascii="TimesNewRomanPSMT" w:eastAsiaTheme="minorHAnsi" w:hAnsi="TimesNewRomanPSMT" w:cs="TimesNewRomanPSMT"/>
          <w:color w:val="000000"/>
          <w:szCs w:val="24"/>
          <w:lang w:val="en-GB"/>
        </w:rPr>
        <w:t xml:space="preserve"> savings fund. I</w:t>
      </w:r>
      <w:r w:rsidRPr="00B74DC1">
        <w:rPr>
          <w:rFonts w:ascii="TimesNewRomanPSMT" w:eastAsiaTheme="minorHAnsi" w:hAnsi="TimesNewRomanPSMT" w:cs="TimesNewRomanPSMT"/>
          <w:color w:val="000000"/>
          <w:szCs w:val="24"/>
          <w:lang w:val="en-GB"/>
        </w:rPr>
        <w:t>n particular</w:t>
      </w:r>
      <w:r w:rsidR="00EB3959" w:rsidRPr="00B74DC1">
        <w:rPr>
          <w:rFonts w:ascii="TimesNewRomanPSMT" w:eastAsiaTheme="minorHAnsi" w:hAnsi="TimesNewRomanPSMT" w:cs="TimesNewRomanPSMT"/>
          <w:color w:val="000000"/>
          <w:szCs w:val="24"/>
          <w:lang w:val="en-GB"/>
        </w:rPr>
        <w:t xml:space="preserve">, he did not complain that, prior to 31 December 2011, </w:t>
      </w:r>
      <w:r w:rsidRPr="00B74DC1">
        <w:rPr>
          <w:rFonts w:ascii="TimesNewRomanPSMT" w:eastAsiaTheme="minorHAnsi" w:hAnsi="TimesNewRomanPSMT" w:cs="TimesNewRomanPSMT"/>
          <w:color w:val="000000"/>
          <w:szCs w:val="24"/>
          <w:lang w:val="en-GB"/>
        </w:rPr>
        <w:t xml:space="preserve">he had been limited in his choice of </w:t>
      </w:r>
      <w:r w:rsidR="008B674B" w:rsidRPr="00B74DC1">
        <w:rPr>
          <w:rFonts w:ascii="TimesNewRomanPSMT" w:eastAsiaTheme="minorHAnsi" w:hAnsi="TimesNewRomanPSMT" w:cs="TimesNewRomanPSMT"/>
          <w:color w:val="000000"/>
          <w:szCs w:val="24"/>
          <w:lang w:val="en-GB"/>
        </w:rPr>
        <w:t>where to place</w:t>
      </w:r>
      <w:r w:rsidR="00EB3959" w:rsidRPr="00B74DC1">
        <w:rPr>
          <w:rFonts w:ascii="TimesNewRomanPSMT" w:eastAsiaTheme="minorHAnsi" w:hAnsi="TimesNewRomanPSMT" w:cs="TimesNewRomanPSMT"/>
          <w:color w:val="000000"/>
          <w:szCs w:val="24"/>
          <w:lang w:val="en-GB"/>
        </w:rPr>
        <w:t xml:space="preserve"> </w:t>
      </w:r>
      <w:r w:rsidRPr="00B74DC1">
        <w:rPr>
          <w:rFonts w:ascii="TimesNewRomanPSMT" w:eastAsiaTheme="minorHAnsi" w:hAnsi="TimesNewRomanPSMT" w:cs="TimesNewRomanPSMT"/>
          <w:color w:val="000000"/>
          <w:szCs w:val="24"/>
          <w:lang w:val="en-GB"/>
        </w:rPr>
        <w:t xml:space="preserve">his savings (compare and contrast </w:t>
      </w:r>
      <w:r w:rsidRPr="00B74DC1">
        <w:rPr>
          <w:i/>
          <w:lang w:val="en-GB"/>
        </w:rPr>
        <w:t>Siemaszko and Olszyński</w:t>
      </w:r>
      <w:r w:rsidRPr="00B74DC1">
        <w:rPr>
          <w:lang w:val="en-GB"/>
        </w:rPr>
        <w:t>, cited above, §</w:t>
      </w:r>
      <w:r w:rsidR="00335EDE" w:rsidRPr="00B74DC1">
        <w:rPr>
          <w:lang w:val="en-GB"/>
        </w:rPr>
        <w:t xml:space="preserve"> </w:t>
      </w:r>
      <w:r w:rsidRPr="00B74DC1">
        <w:rPr>
          <w:lang w:val="en-GB"/>
        </w:rPr>
        <w:t>78</w:t>
      </w:r>
      <w:r w:rsidRPr="00B74DC1">
        <w:rPr>
          <w:rFonts w:ascii="TimesNewRomanPSMT" w:eastAsiaTheme="minorHAnsi" w:hAnsi="TimesNewRomanPSMT" w:cs="TimesNewRomanPSMT"/>
          <w:color w:val="000000"/>
          <w:szCs w:val="24"/>
          <w:lang w:val="en-GB"/>
        </w:rPr>
        <w:t>).</w:t>
      </w:r>
    </w:p>
    <w:p w:rsidR="00D0394F" w:rsidRPr="00B74DC1" w:rsidRDefault="00543FB9"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53</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w:t>
      </w:r>
      <w:r w:rsidR="005567EF" w:rsidRPr="00B74DC1">
        <w:rPr>
          <w:rFonts w:ascii="TimesNewRomanPSMT" w:eastAsiaTheme="minorHAnsi" w:hAnsi="TimesNewRomanPSMT" w:cs="TimesNewRomanPSMT"/>
          <w:color w:val="000000"/>
          <w:szCs w:val="24"/>
          <w:lang w:val="en-GB"/>
        </w:rPr>
        <w:t>T</w:t>
      </w:r>
      <w:r w:rsidR="005A4D9E" w:rsidRPr="00B74DC1">
        <w:rPr>
          <w:rFonts w:ascii="TimesNewRomanPSMT" w:eastAsiaTheme="minorHAnsi" w:hAnsi="TimesNewRomanPSMT" w:cs="TimesNewRomanPSMT"/>
          <w:color w:val="000000"/>
          <w:szCs w:val="24"/>
          <w:lang w:val="en-GB"/>
        </w:rPr>
        <w:t xml:space="preserve">he applicant </w:t>
      </w:r>
      <w:r w:rsidR="008B674B" w:rsidRPr="00B74DC1">
        <w:rPr>
          <w:rFonts w:ascii="TimesNewRomanPSMT" w:eastAsiaTheme="minorHAnsi" w:hAnsi="TimesNewRomanPSMT" w:cs="TimesNewRomanPSMT"/>
          <w:color w:val="000000"/>
          <w:szCs w:val="24"/>
          <w:lang w:val="en-GB"/>
        </w:rPr>
        <w:t>was</w:t>
      </w:r>
      <w:r w:rsidR="005A4D9E" w:rsidRPr="00B74DC1">
        <w:rPr>
          <w:rFonts w:ascii="TimesNewRomanPSMT" w:eastAsiaTheme="minorHAnsi" w:hAnsi="TimesNewRomanPSMT" w:cs="TimesNewRomanPSMT"/>
          <w:color w:val="000000"/>
          <w:szCs w:val="24"/>
          <w:lang w:val="en-GB"/>
        </w:rPr>
        <w:t xml:space="preserve"> </w:t>
      </w:r>
      <w:r w:rsidR="005567EF" w:rsidRPr="00B74DC1">
        <w:rPr>
          <w:rFonts w:ascii="TimesNewRomanPSMT" w:eastAsiaTheme="minorHAnsi" w:hAnsi="TimesNewRomanPSMT" w:cs="TimesNewRomanPSMT"/>
          <w:color w:val="000000"/>
          <w:szCs w:val="24"/>
          <w:lang w:val="en-GB"/>
        </w:rPr>
        <w:t xml:space="preserve">specifically </w:t>
      </w:r>
      <w:r w:rsidR="005A4D9E" w:rsidRPr="00B74DC1">
        <w:rPr>
          <w:rFonts w:ascii="TimesNewRomanPSMT" w:eastAsiaTheme="minorHAnsi" w:hAnsi="TimesNewRomanPSMT" w:cs="TimesNewRomanPSMT"/>
          <w:color w:val="000000"/>
          <w:szCs w:val="24"/>
          <w:lang w:val="en-GB"/>
        </w:rPr>
        <w:t xml:space="preserve">allowed to use </w:t>
      </w:r>
      <w:r w:rsidR="00906D6A" w:rsidRPr="00B74DC1">
        <w:rPr>
          <w:rFonts w:ascii="TimesNewRomanPSMT" w:eastAsiaTheme="minorHAnsi" w:hAnsi="TimesNewRomanPSMT" w:cs="TimesNewRomanPSMT"/>
          <w:color w:val="000000"/>
          <w:szCs w:val="24"/>
          <w:lang w:val="en-GB"/>
        </w:rPr>
        <w:t xml:space="preserve">half of </w:t>
      </w:r>
      <w:r w:rsidR="00EB3959" w:rsidRPr="00B74DC1">
        <w:rPr>
          <w:rFonts w:ascii="TimesNewRomanPSMT" w:eastAsiaTheme="minorHAnsi" w:hAnsi="TimesNewRomanPSMT" w:cs="TimesNewRomanPSMT"/>
          <w:color w:val="000000"/>
          <w:szCs w:val="24"/>
          <w:lang w:val="en-GB"/>
        </w:rPr>
        <w:t>his</w:t>
      </w:r>
      <w:r w:rsidR="00906D6A" w:rsidRPr="00B74DC1">
        <w:rPr>
          <w:rFonts w:ascii="TimesNewRomanPSMT" w:eastAsiaTheme="minorHAnsi" w:hAnsi="TimesNewRomanPSMT" w:cs="TimesNewRomanPSMT"/>
          <w:color w:val="000000"/>
          <w:szCs w:val="24"/>
          <w:lang w:val="en-GB"/>
        </w:rPr>
        <w:t xml:space="preserve"> </w:t>
      </w:r>
      <w:r w:rsidR="005A4D9E" w:rsidRPr="00B74DC1">
        <w:rPr>
          <w:rFonts w:ascii="TimesNewRomanPSMT" w:eastAsiaTheme="minorHAnsi" w:hAnsi="TimesNewRomanPSMT" w:cs="TimesNewRomanPSMT"/>
          <w:color w:val="000000"/>
          <w:szCs w:val="24"/>
          <w:lang w:val="en-GB"/>
        </w:rPr>
        <w:t>money</w:t>
      </w:r>
      <w:r w:rsidR="002F0043" w:rsidRPr="00B74DC1">
        <w:rPr>
          <w:rFonts w:ascii="TimesNewRomanPSMT" w:eastAsiaTheme="minorHAnsi" w:hAnsi="TimesNewRomanPSMT" w:cs="TimesNewRomanPSMT"/>
          <w:color w:val="000000"/>
          <w:szCs w:val="24"/>
          <w:lang w:val="en-GB"/>
        </w:rPr>
        <w:t xml:space="preserve">; </w:t>
      </w:r>
      <w:r w:rsidR="00906D6A" w:rsidRPr="00B74DC1">
        <w:rPr>
          <w:rFonts w:ascii="TimesNewRomanPSMT" w:eastAsiaTheme="minorHAnsi" w:hAnsi="TimesNewRomanPSMT" w:cs="TimesNewRomanPSMT"/>
          <w:color w:val="000000"/>
          <w:szCs w:val="24"/>
          <w:lang w:val="en-GB"/>
        </w:rPr>
        <w:t>the second half was inaccessible to him during his incarceration</w:t>
      </w:r>
      <w:r w:rsidR="00AF2BC3" w:rsidRPr="00B74DC1">
        <w:rPr>
          <w:rFonts w:ascii="TimesNewRomanPSMT" w:eastAsiaTheme="minorHAnsi" w:hAnsi="TimesNewRomanPSMT" w:cs="TimesNewRomanPSMT"/>
          <w:color w:val="000000"/>
          <w:szCs w:val="24"/>
          <w:lang w:val="en-GB"/>
        </w:rPr>
        <w:t xml:space="preserve"> and placed </w:t>
      </w:r>
      <w:r w:rsidR="005567EF" w:rsidRPr="00B74DC1">
        <w:rPr>
          <w:rFonts w:ascii="TimesNewRomanPSMT" w:eastAsiaTheme="minorHAnsi" w:hAnsi="TimesNewRomanPSMT" w:cs="TimesNewRomanPSMT"/>
          <w:color w:val="000000"/>
          <w:szCs w:val="24"/>
          <w:lang w:val="en-GB"/>
        </w:rPr>
        <w:t>i</w:t>
      </w:r>
      <w:r w:rsidR="00AF2BC3" w:rsidRPr="00B74DC1">
        <w:rPr>
          <w:rFonts w:ascii="TimesNewRomanPSMT" w:eastAsiaTheme="minorHAnsi" w:hAnsi="TimesNewRomanPSMT" w:cs="TimesNewRomanPSMT"/>
          <w:color w:val="000000"/>
          <w:szCs w:val="24"/>
          <w:lang w:val="en-GB"/>
        </w:rPr>
        <w:t>n a special fund</w:t>
      </w:r>
      <w:r w:rsidR="00906D6A" w:rsidRPr="00B74DC1">
        <w:rPr>
          <w:rFonts w:ascii="TimesNewRomanPSMT" w:eastAsiaTheme="minorHAnsi" w:hAnsi="TimesNewRomanPSMT" w:cs="TimesNewRomanPSMT"/>
          <w:color w:val="000000"/>
          <w:szCs w:val="24"/>
          <w:lang w:val="en-GB"/>
        </w:rPr>
        <w:t xml:space="preserve">. </w:t>
      </w:r>
      <w:r w:rsidR="005A4D9E" w:rsidRPr="00B74DC1">
        <w:rPr>
          <w:rFonts w:ascii="TimesNewRomanPSMT" w:eastAsiaTheme="minorHAnsi" w:hAnsi="TimesNewRomanPSMT" w:cs="TimesNewRomanPSMT"/>
          <w:color w:val="000000"/>
          <w:szCs w:val="24"/>
          <w:lang w:val="en-GB"/>
        </w:rPr>
        <w:t>There has thus been an interference with the applicant</w:t>
      </w:r>
      <w:r w:rsidR="00B74DC1" w:rsidRPr="00B74DC1">
        <w:rPr>
          <w:rFonts w:ascii="TimesNewRomanPSMT" w:eastAsiaTheme="minorHAnsi" w:hAnsi="TimesNewRomanPSMT" w:cs="TimesNewRomanPSMT"/>
          <w:color w:val="000000"/>
          <w:szCs w:val="24"/>
          <w:lang w:val="en-GB"/>
        </w:rPr>
        <w:t>’</w:t>
      </w:r>
      <w:r w:rsidR="005A4D9E" w:rsidRPr="00B74DC1">
        <w:rPr>
          <w:rFonts w:ascii="TimesNewRomanPSMT" w:eastAsiaTheme="minorHAnsi" w:hAnsi="TimesNewRomanPSMT" w:cs="TimesNewRomanPSMT"/>
          <w:color w:val="000000"/>
          <w:szCs w:val="24"/>
          <w:lang w:val="en-GB"/>
        </w:rPr>
        <w:t>s right under Article 1 of Protocol No. 1 to the peaceful enjoyment of his possessions</w:t>
      </w:r>
      <w:r w:rsidR="001226DE" w:rsidRPr="00B74DC1">
        <w:rPr>
          <w:rFonts w:ascii="TimesNewRomanPSMT" w:eastAsiaTheme="minorHAnsi" w:hAnsi="TimesNewRomanPSMT" w:cs="TimesNewRomanPSMT"/>
          <w:color w:val="000000"/>
          <w:szCs w:val="24"/>
          <w:lang w:val="en-GB"/>
        </w:rPr>
        <w:t xml:space="preserve">, which </w:t>
      </w:r>
      <w:r w:rsidR="00C62A2F" w:rsidRPr="00B74DC1">
        <w:rPr>
          <w:rFonts w:ascii="TimesNewRomanPSMT" w:eastAsiaTheme="minorHAnsi" w:hAnsi="TimesNewRomanPSMT" w:cs="TimesNewRomanPSMT"/>
          <w:color w:val="000000"/>
          <w:szCs w:val="24"/>
          <w:lang w:val="en-GB"/>
        </w:rPr>
        <w:t>amount</w:t>
      </w:r>
      <w:r w:rsidR="00B0304D" w:rsidRPr="00B74DC1">
        <w:rPr>
          <w:rFonts w:ascii="TimesNewRomanPSMT" w:eastAsiaTheme="minorHAnsi" w:hAnsi="TimesNewRomanPSMT" w:cs="TimesNewRomanPSMT"/>
          <w:color w:val="000000"/>
          <w:szCs w:val="24"/>
          <w:lang w:val="en-GB"/>
        </w:rPr>
        <w:t>s</w:t>
      </w:r>
      <w:r w:rsidR="00C62A2F" w:rsidRPr="00B74DC1">
        <w:rPr>
          <w:rFonts w:ascii="TimesNewRomanPSMT" w:eastAsiaTheme="minorHAnsi" w:hAnsi="TimesNewRomanPSMT" w:cs="TimesNewRomanPSMT"/>
          <w:color w:val="000000"/>
          <w:szCs w:val="24"/>
          <w:lang w:val="en-GB"/>
        </w:rPr>
        <w:t xml:space="preserve"> to a control of</w:t>
      </w:r>
      <w:r w:rsidR="002F0043" w:rsidRPr="00B74DC1">
        <w:rPr>
          <w:rFonts w:ascii="TimesNewRomanPSMT" w:eastAsiaTheme="minorHAnsi" w:hAnsi="TimesNewRomanPSMT" w:cs="TimesNewRomanPSMT"/>
          <w:color w:val="000000"/>
          <w:szCs w:val="24"/>
          <w:lang w:val="en-GB"/>
        </w:rPr>
        <w:t xml:space="preserve"> the</w:t>
      </w:r>
      <w:r w:rsidR="00C62A2F" w:rsidRPr="00B74DC1">
        <w:rPr>
          <w:rFonts w:ascii="TimesNewRomanPSMT" w:eastAsiaTheme="minorHAnsi" w:hAnsi="TimesNewRomanPSMT" w:cs="TimesNewRomanPSMT"/>
          <w:color w:val="000000"/>
          <w:szCs w:val="24"/>
          <w:lang w:val="en-GB"/>
        </w:rPr>
        <w:t xml:space="preserve"> use of the applicant</w:t>
      </w:r>
      <w:r w:rsidR="00B74DC1" w:rsidRPr="00B74DC1">
        <w:rPr>
          <w:rFonts w:ascii="TimesNewRomanPSMT" w:eastAsiaTheme="minorHAnsi" w:hAnsi="TimesNewRomanPSMT" w:cs="TimesNewRomanPSMT"/>
          <w:color w:val="000000"/>
          <w:szCs w:val="24"/>
          <w:lang w:val="en-GB"/>
        </w:rPr>
        <w:t>’</w:t>
      </w:r>
      <w:r w:rsidR="00C62A2F" w:rsidRPr="00B74DC1">
        <w:rPr>
          <w:rFonts w:ascii="TimesNewRomanPSMT" w:eastAsiaTheme="minorHAnsi" w:hAnsi="TimesNewRomanPSMT" w:cs="TimesNewRomanPSMT"/>
          <w:color w:val="000000"/>
          <w:szCs w:val="24"/>
          <w:lang w:val="en-GB"/>
        </w:rPr>
        <w:t xml:space="preserve">s property within the meaning of the second paragraph of that provision. The interference had a legal basis, namely </w:t>
      </w:r>
      <w:r w:rsidR="00B0304D" w:rsidRPr="00B74DC1">
        <w:rPr>
          <w:rFonts w:ascii="TimesNewRomanPSMT" w:eastAsiaTheme="minorHAnsi" w:hAnsi="TimesNewRomanPSMT" w:cs="TimesNewRomanPSMT"/>
          <w:color w:val="000000"/>
          <w:szCs w:val="24"/>
          <w:lang w:val="en-GB"/>
        </w:rPr>
        <w:t>Article 126</w:t>
      </w:r>
      <w:r w:rsidR="00C62A2F" w:rsidRPr="00B74DC1">
        <w:rPr>
          <w:rFonts w:ascii="TimesNewRomanPSMT" w:eastAsiaTheme="minorHAnsi" w:hAnsi="TimesNewRomanPSMT" w:cs="TimesNewRomanPSMT"/>
          <w:color w:val="000000"/>
          <w:szCs w:val="24"/>
          <w:lang w:val="en-GB"/>
        </w:rPr>
        <w:t xml:space="preserve"> of the Code (see</w:t>
      </w:r>
      <w:r w:rsidR="00F41494" w:rsidRPr="00B74DC1">
        <w:rPr>
          <w:rFonts w:ascii="TimesNewRomanPSMT" w:eastAsiaTheme="minorHAnsi" w:hAnsi="TimesNewRomanPSMT" w:cs="TimesNewRomanPSMT"/>
          <w:color w:val="000000"/>
          <w:szCs w:val="24"/>
          <w:lang w:val="en-GB"/>
        </w:rPr>
        <w:t> </w:t>
      </w:r>
      <w:r w:rsidR="00C62A2F" w:rsidRPr="00B74DC1">
        <w:rPr>
          <w:rFonts w:ascii="TimesNewRomanPSMT" w:eastAsiaTheme="minorHAnsi" w:hAnsi="TimesNewRomanPSMT" w:cs="TimesNewRomanPSMT"/>
          <w:color w:val="000000"/>
          <w:szCs w:val="24"/>
          <w:lang w:val="en-GB"/>
        </w:rPr>
        <w:t xml:space="preserve">paragraph </w:t>
      </w:r>
      <w:r w:rsidR="007A10C3" w:rsidRPr="00B74DC1">
        <w:rPr>
          <w:rFonts w:ascii="TimesNewRomanPSMT" w:eastAsiaTheme="minorHAnsi" w:hAnsi="TimesNewRomanPSMT" w:cs="TimesNewRomanPSMT"/>
          <w:color w:val="000000"/>
          <w:szCs w:val="24"/>
          <w:lang w:val="en-GB"/>
        </w:rPr>
        <w:t xml:space="preserve">28 </w:t>
      </w:r>
      <w:r w:rsidR="00C62A2F" w:rsidRPr="00B74DC1">
        <w:rPr>
          <w:rFonts w:ascii="TimesNewRomanPSMT" w:eastAsiaTheme="minorHAnsi" w:hAnsi="TimesNewRomanPSMT" w:cs="TimesNewRomanPSMT"/>
          <w:color w:val="000000"/>
          <w:szCs w:val="24"/>
          <w:lang w:val="en-GB"/>
        </w:rPr>
        <w:t>above).</w:t>
      </w:r>
      <w:r w:rsidR="007A3256" w:rsidRPr="00B74DC1">
        <w:rPr>
          <w:rFonts w:ascii="TimesNewRomanPSMT" w:eastAsiaTheme="minorHAnsi" w:hAnsi="TimesNewRomanPSMT" w:cs="TimesNewRomanPSMT"/>
          <w:color w:val="000000"/>
          <w:szCs w:val="24"/>
          <w:lang w:val="en-GB"/>
        </w:rPr>
        <w:t xml:space="preserve"> </w:t>
      </w:r>
      <w:r w:rsidR="00C62A2F" w:rsidRPr="00B74DC1">
        <w:rPr>
          <w:rFonts w:ascii="TimesNewRomanPSMT" w:eastAsiaTheme="minorHAnsi" w:hAnsi="TimesNewRomanPSMT" w:cs="TimesNewRomanPSMT"/>
          <w:color w:val="000000"/>
          <w:szCs w:val="24"/>
          <w:lang w:val="en-GB"/>
        </w:rPr>
        <w:t>The legi</w:t>
      </w:r>
      <w:r w:rsidR="001226DE" w:rsidRPr="00B74DC1">
        <w:rPr>
          <w:rFonts w:ascii="TimesNewRomanPSMT" w:eastAsiaTheme="minorHAnsi" w:hAnsi="TimesNewRomanPSMT" w:cs="TimesNewRomanPSMT"/>
          <w:color w:val="000000"/>
          <w:szCs w:val="24"/>
          <w:lang w:val="en-GB"/>
        </w:rPr>
        <w:t>timate aim of such limitations wa</w:t>
      </w:r>
      <w:r w:rsidR="00C62A2F" w:rsidRPr="00B74DC1">
        <w:rPr>
          <w:rFonts w:ascii="TimesNewRomanPSMT" w:eastAsiaTheme="minorHAnsi" w:hAnsi="TimesNewRomanPSMT" w:cs="TimesNewRomanPSMT"/>
          <w:color w:val="000000"/>
          <w:szCs w:val="24"/>
          <w:lang w:val="en-GB"/>
        </w:rPr>
        <w:t xml:space="preserve">s to </w:t>
      </w:r>
      <w:r w:rsidR="008B674B" w:rsidRPr="00B74DC1">
        <w:rPr>
          <w:rFonts w:ascii="TimesNewRomanPSMT" w:eastAsiaTheme="minorHAnsi" w:hAnsi="TimesNewRomanPSMT" w:cs="TimesNewRomanPSMT"/>
          <w:color w:val="000000"/>
          <w:szCs w:val="24"/>
          <w:lang w:val="en-GB"/>
        </w:rPr>
        <w:t xml:space="preserve">ensure </w:t>
      </w:r>
      <w:r w:rsidR="00C62A2F" w:rsidRPr="00B74DC1">
        <w:rPr>
          <w:rFonts w:ascii="TimesNewRomanPSMT" w:eastAsiaTheme="minorHAnsi" w:hAnsi="TimesNewRomanPSMT" w:cs="TimesNewRomanPSMT"/>
          <w:color w:val="000000"/>
          <w:szCs w:val="24"/>
          <w:lang w:val="en-GB"/>
        </w:rPr>
        <w:t xml:space="preserve">that the applicant </w:t>
      </w:r>
      <w:r w:rsidR="008B674B" w:rsidRPr="00B74DC1">
        <w:rPr>
          <w:rFonts w:ascii="TimesNewRomanPSMT" w:eastAsiaTheme="minorHAnsi" w:hAnsi="TimesNewRomanPSMT" w:cs="TimesNewRomanPSMT"/>
          <w:color w:val="000000"/>
          <w:szCs w:val="24"/>
          <w:lang w:val="en-GB"/>
        </w:rPr>
        <w:t xml:space="preserve">would have </w:t>
      </w:r>
      <w:r w:rsidR="00C62A2F" w:rsidRPr="00B74DC1">
        <w:rPr>
          <w:rFonts w:ascii="TimesNewRomanPSMT" w:eastAsiaTheme="minorHAnsi" w:hAnsi="TimesNewRomanPSMT" w:cs="TimesNewRomanPSMT"/>
          <w:color w:val="000000"/>
          <w:szCs w:val="24"/>
          <w:lang w:val="en-GB"/>
        </w:rPr>
        <w:t xml:space="preserve">a certain sum of money for his reintegration into society after </w:t>
      </w:r>
      <w:r w:rsidR="008B674B" w:rsidRPr="00B74DC1">
        <w:rPr>
          <w:rFonts w:ascii="TimesNewRomanPSMT" w:eastAsiaTheme="minorHAnsi" w:hAnsi="TimesNewRomanPSMT" w:cs="TimesNewRomanPSMT"/>
          <w:color w:val="000000"/>
          <w:szCs w:val="24"/>
          <w:lang w:val="en-GB"/>
        </w:rPr>
        <w:t xml:space="preserve">his </w:t>
      </w:r>
      <w:r w:rsidR="00C62A2F" w:rsidRPr="00B74DC1">
        <w:rPr>
          <w:rFonts w:ascii="TimesNewRomanPSMT" w:eastAsiaTheme="minorHAnsi" w:hAnsi="TimesNewRomanPSMT" w:cs="TimesNewRomanPSMT"/>
          <w:color w:val="000000"/>
          <w:szCs w:val="24"/>
          <w:lang w:val="en-GB"/>
        </w:rPr>
        <w:t>release from prison.</w:t>
      </w:r>
    </w:p>
    <w:p w:rsidR="00D0394F" w:rsidRPr="00B74DC1" w:rsidRDefault="0086242F"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54</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w:t>
      </w:r>
      <w:r w:rsidR="00C62A2F" w:rsidRPr="00B74DC1">
        <w:rPr>
          <w:rFonts w:ascii="TimesNewRomanPSMT" w:eastAsiaTheme="minorHAnsi" w:hAnsi="TimesNewRomanPSMT" w:cs="TimesNewRomanPSMT"/>
          <w:color w:val="000000"/>
          <w:szCs w:val="24"/>
          <w:lang w:val="en-GB"/>
        </w:rPr>
        <w:t xml:space="preserve">The Court reiterates that States have a wide margin of appreciation under Article 1 of Protocol No. 1 </w:t>
      </w:r>
      <w:r w:rsidR="00BA5994" w:rsidRPr="00B74DC1">
        <w:rPr>
          <w:rFonts w:ascii="TimesNewRomanPSMT" w:eastAsiaTheme="minorHAnsi" w:hAnsi="TimesNewRomanPSMT" w:cs="TimesNewRomanPSMT"/>
          <w:color w:val="000000"/>
          <w:szCs w:val="24"/>
        </w:rPr>
        <w:t xml:space="preserve">when it comes to general measures of economic or social strategy (see </w:t>
      </w:r>
      <w:r w:rsidR="00BA5994" w:rsidRPr="00B74DC1">
        <w:rPr>
          <w:i/>
          <w:lang w:val="en-GB"/>
        </w:rPr>
        <w:t>Stummer v. Austria</w:t>
      </w:r>
      <w:r w:rsidR="00D0394F" w:rsidRPr="00B74DC1">
        <w:rPr>
          <w:lang w:val="en-GB"/>
        </w:rPr>
        <w:t xml:space="preserve"> [GC], no. </w:t>
      </w:r>
      <w:r w:rsidR="00BA5994" w:rsidRPr="00B74DC1">
        <w:rPr>
          <w:lang w:val="en-GB"/>
        </w:rPr>
        <w:t>37452/02, § 89, ECHR 2011)</w:t>
      </w:r>
      <w:r w:rsidR="00BA5994" w:rsidRPr="00B74DC1">
        <w:rPr>
          <w:rFonts w:ascii="TimesNewRomanPSMT" w:eastAsiaTheme="minorHAnsi" w:hAnsi="TimesNewRomanPSMT" w:cs="TimesNewRomanPSMT"/>
          <w:color w:val="000000"/>
          <w:szCs w:val="24"/>
        </w:rPr>
        <w:t>.</w:t>
      </w:r>
      <w:r w:rsidR="003E72A0" w:rsidRPr="00B74DC1">
        <w:rPr>
          <w:rFonts w:ascii="TimesNewRomanPSMT" w:eastAsiaTheme="minorHAnsi" w:hAnsi="TimesNewRomanPSMT" w:cs="TimesNewRomanPSMT"/>
          <w:color w:val="000000"/>
          <w:szCs w:val="24"/>
          <w:lang w:val="en-GB"/>
        </w:rPr>
        <w:t xml:space="preserve"> </w:t>
      </w:r>
      <w:r w:rsidR="001226DE" w:rsidRPr="00B74DC1">
        <w:rPr>
          <w:rFonts w:ascii="TimesNewRomanPSMT" w:eastAsiaTheme="minorHAnsi" w:hAnsi="TimesNewRomanPSMT" w:cs="TimesNewRomanPSMT"/>
          <w:color w:val="000000"/>
          <w:szCs w:val="24"/>
          <w:lang w:val="en-GB"/>
        </w:rPr>
        <w:t>The</w:t>
      </w:r>
      <w:r w:rsidR="003E72A0" w:rsidRPr="00B74DC1">
        <w:rPr>
          <w:rFonts w:ascii="TimesNewRomanPSMT" w:eastAsiaTheme="minorHAnsi" w:hAnsi="TimesNewRomanPSMT" w:cs="TimesNewRomanPSMT"/>
          <w:color w:val="000000"/>
          <w:szCs w:val="24"/>
          <w:lang w:val="en-GB"/>
        </w:rPr>
        <w:t xml:space="preserve"> Court has recognised in the past that the obligation for prisoners to use half of their money to pay back their debt to the State was not disproportionate to the aim pursued (</w:t>
      </w:r>
      <w:r w:rsidR="00EB3959" w:rsidRPr="00B74DC1">
        <w:rPr>
          <w:rFonts w:ascii="TimesNewRomanPSMT" w:eastAsiaTheme="minorHAnsi" w:hAnsi="TimesNewRomanPSMT" w:cs="TimesNewRomanPSMT"/>
          <w:color w:val="000000"/>
          <w:szCs w:val="24"/>
          <w:lang w:val="en-GB"/>
        </w:rPr>
        <w:t xml:space="preserve">see </w:t>
      </w:r>
      <w:r w:rsidR="003E72A0" w:rsidRPr="00B74DC1">
        <w:rPr>
          <w:i/>
          <w:lang w:val="en-GB"/>
        </w:rPr>
        <w:t>Laduna v. Slovakia</w:t>
      </w:r>
      <w:r w:rsidR="00967670" w:rsidRPr="00B74DC1">
        <w:rPr>
          <w:lang w:val="en-GB"/>
        </w:rPr>
        <w:t>, no. </w:t>
      </w:r>
      <w:r w:rsidR="003E72A0" w:rsidRPr="00B74DC1">
        <w:rPr>
          <w:lang w:val="en-GB"/>
        </w:rPr>
        <w:t>31827/02, §§ 82-86, ECHR 2011</w:t>
      </w:r>
      <w:r w:rsidR="003E72A0" w:rsidRPr="00B74DC1">
        <w:rPr>
          <w:rFonts w:ascii="TimesNewRomanPSMT" w:eastAsiaTheme="minorHAnsi" w:hAnsi="TimesNewRomanPSMT" w:cs="TimesNewRomanPSMT"/>
          <w:color w:val="000000"/>
          <w:szCs w:val="24"/>
          <w:lang w:val="en-GB"/>
        </w:rPr>
        <w:t>).</w:t>
      </w:r>
      <w:r w:rsidR="00E81543" w:rsidRPr="00B74DC1">
        <w:rPr>
          <w:rFonts w:ascii="TimesNewRomanPSMT" w:eastAsiaTheme="minorHAnsi" w:hAnsi="TimesNewRomanPSMT" w:cs="TimesNewRomanPSMT"/>
          <w:color w:val="000000"/>
          <w:szCs w:val="24"/>
          <w:lang w:val="en-GB"/>
        </w:rPr>
        <w:t xml:space="preserve"> The Court </w:t>
      </w:r>
      <w:r w:rsidR="001F027F" w:rsidRPr="00B74DC1">
        <w:rPr>
          <w:rFonts w:ascii="TimesNewRomanPSMT" w:eastAsiaTheme="minorHAnsi" w:hAnsi="TimesNewRomanPSMT" w:cs="TimesNewRomanPSMT"/>
          <w:color w:val="000000"/>
          <w:szCs w:val="24"/>
          <w:lang w:val="en-GB"/>
        </w:rPr>
        <w:t xml:space="preserve">has </w:t>
      </w:r>
      <w:r w:rsidR="00E81543" w:rsidRPr="00B74DC1">
        <w:rPr>
          <w:rFonts w:ascii="TimesNewRomanPSMT" w:eastAsiaTheme="minorHAnsi" w:hAnsi="TimesNewRomanPSMT" w:cs="TimesNewRomanPSMT"/>
          <w:color w:val="000000"/>
          <w:szCs w:val="24"/>
          <w:lang w:val="en-GB"/>
        </w:rPr>
        <w:t xml:space="preserve">also held that the national authorities </w:t>
      </w:r>
      <w:r w:rsidR="001F027F" w:rsidRPr="00B74DC1">
        <w:rPr>
          <w:rFonts w:ascii="TimesNewRomanPSMT" w:eastAsiaTheme="minorHAnsi" w:hAnsi="TimesNewRomanPSMT" w:cs="TimesNewRomanPSMT"/>
          <w:color w:val="000000"/>
          <w:szCs w:val="24"/>
          <w:lang w:val="en-GB"/>
        </w:rPr>
        <w:t>could not</w:t>
      </w:r>
      <w:r w:rsidR="00E81543" w:rsidRPr="00B74DC1">
        <w:rPr>
          <w:rFonts w:ascii="TimesNewRomanPSMT" w:eastAsiaTheme="minorHAnsi" w:hAnsi="TimesNewRomanPSMT" w:cs="TimesNewRomanPSMT"/>
          <w:color w:val="000000"/>
          <w:szCs w:val="24"/>
          <w:lang w:val="en-GB"/>
        </w:rPr>
        <w:t xml:space="preserve"> be reproached for ensuring that a limited sum of money was deposited in a savings fund to be handed over to the applicant on his release from prison (see </w:t>
      </w:r>
      <w:r w:rsidR="00D0394F" w:rsidRPr="00B74DC1">
        <w:rPr>
          <w:rFonts w:ascii="TimesNewRomanPSMT" w:eastAsiaTheme="minorHAnsi" w:hAnsi="TimesNewRomanPSMT" w:cs="TimesNewRomanPSMT"/>
          <w:i/>
          <w:color w:val="000000"/>
          <w:szCs w:val="24"/>
          <w:lang w:val="en-GB"/>
        </w:rPr>
        <w:t>Loog v. </w:t>
      </w:r>
      <w:r w:rsidR="00E81543" w:rsidRPr="00B74DC1">
        <w:rPr>
          <w:rFonts w:ascii="TimesNewRomanPSMT" w:eastAsiaTheme="minorHAnsi" w:hAnsi="TimesNewRomanPSMT" w:cs="TimesNewRomanPSMT"/>
          <w:i/>
          <w:color w:val="000000"/>
          <w:szCs w:val="24"/>
          <w:lang w:val="en-GB"/>
        </w:rPr>
        <w:t>Estonia</w:t>
      </w:r>
      <w:r w:rsidR="00D356C3" w:rsidRPr="00B74DC1">
        <w:rPr>
          <w:rFonts w:ascii="TimesNewRomanPSMT" w:eastAsiaTheme="minorHAnsi" w:hAnsi="TimesNewRomanPSMT" w:cs="TimesNewRomanPSMT"/>
          <w:color w:val="000000"/>
          <w:szCs w:val="24"/>
          <w:lang w:val="en-GB"/>
        </w:rPr>
        <w:t xml:space="preserve"> (dec.), no. 56419/15, 31 </w:t>
      </w:r>
      <w:r w:rsidR="00E81543" w:rsidRPr="00B74DC1">
        <w:rPr>
          <w:rFonts w:ascii="TimesNewRomanPSMT" w:eastAsiaTheme="minorHAnsi" w:hAnsi="TimesNewRomanPSMT" w:cs="TimesNewRomanPSMT"/>
          <w:color w:val="000000"/>
          <w:szCs w:val="24"/>
          <w:lang w:val="en-GB"/>
        </w:rPr>
        <w:t>May 2016).</w:t>
      </w:r>
    </w:p>
    <w:p w:rsidR="00C62A2F" w:rsidRPr="00B74DC1" w:rsidRDefault="003E72A0" w:rsidP="00B74DC1">
      <w:pPr>
        <w:pStyle w:val="ECHRPara"/>
        <w:rPr>
          <w:rFonts w:ascii="TimesNewRomanPSMT" w:eastAsiaTheme="minorHAnsi" w:hAnsi="TimesNewRomanPSMT" w:cs="TimesNewRomanPSMT"/>
          <w:color w:val="000000"/>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55</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xml:space="preserve">.  The Court notes that the interference </w:t>
      </w:r>
      <w:r w:rsidR="008B674B" w:rsidRPr="00B74DC1">
        <w:rPr>
          <w:rFonts w:ascii="TimesNewRomanPSMT" w:eastAsiaTheme="minorHAnsi" w:hAnsi="TimesNewRomanPSMT" w:cs="TimesNewRomanPSMT"/>
          <w:color w:val="000000"/>
          <w:szCs w:val="24"/>
          <w:lang w:val="en-GB"/>
        </w:rPr>
        <w:t xml:space="preserve">at </w:t>
      </w:r>
      <w:r w:rsidRPr="00B74DC1">
        <w:rPr>
          <w:rFonts w:ascii="TimesNewRomanPSMT" w:eastAsiaTheme="minorHAnsi" w:hAnsi="TimesNewRomanPSMT" w:cs="TimesNewRomanPSMT"/>
          <w:color w:val="000000"/>
          <w:szCs w:val="24"/>
          <w:lang w:val="en-GB"/>
        </w:rPr>
        <w:t xml:space="preserve">issue </w:t>
      </w:r>
      <w:r w:rsidR="002F0043" w:rsidRPr="00B74DC1">
        <w:rPr>
          <w:rFonts w:ascii="TimesNewRomanPSMT" w:eastAsiaTheme="minorHAnsi" w:hAnsi="TimesNewRomanPSMT" w:cs="TimesNewRomanPSMT"/>
          <w:color w:val="000000"/>
          <w:szCs w:val="24"/>
          <w:lang w:val="en-GB"/>
        </w:rPr>
        <w:t xml:space="preserve">was </w:t>
      </w:r>
      <w:r w:rsidRPr="00B74DC1">
        <w:rPr>
          <w:rFonts w:ascii="TimesNewRomanPSMT" w:eastAsiaTheme="minorHAnsi" w:hAnsi="TimesNewRomanPSMT" w:cs="TimesNewRomanPSMT"/>
          <w:color w:val="000000"/>
          <w:szCs w:val="24"/>
          <w:lang w:val="en-GB"/>
        </w:rPr>
        <w:t>limited</w:t>
      </w:r>
      <w:r w:rsidR="002F0043" w:rsidRPr="00B74DC1">
        <w:rPr>
          <w:rFonts w:ascii="TimesNewRomanPSMT" w:eastAsiaTheme="minorHAnsi" w:hAnsi="TimesNewRomanPSMT" w:cs="TimesNewRomanPSMT"/>
          <w:color w:val="000000"/>
          <w:szCs w:val="24"/>
          <w:lang w:val="en-GB"/>
        </w:rPr>
        <w:t xml:space="preserve"> to</w:t>
      </w:r>
      <w:r w:rsidR="00B0304D" w:rsidRPr="00B74DC1">
        <w:rPr>
          <w:rFonts w:ascii="TimesNewRomanPSMT" w:eastAsiaTheme="minorHAnsi" w:hAnsi="TimesNewRomanPSMT" w:cs="TimesNewRomanPSMT"/>
          <w:color w:val="000000"/>
          <w:szCs w:val="24"/>
          <w:lang w:val="en-GB"/>
        </w:rPr>
        <w:t xml:space="preserve"> </w:t>
      </w:r>
      <w:r w:rsidR="008B674B" w:rsidRPr="00B74DC1">
        <w:rPr>
          <w:rFonts w:ascii="TimesNewRomanPSMT" w:eastAsiaTheme="minorHAnsi" w:hAnsi="TimesNewRomanPSMT" w:cs="TimesNewRomanPSMT"/>
          <w:color w:val="000000"/>
          <w:szCs w:val="24"/>
          <w:lang w:val="en-GB"/>
        </w:rPr>
        <w:t>when</w:t>
      </w:r>
      <w:r w:rsidR="00B0304D" w:rsidRPr="00B74DC1">
        <w:rPr>
          <w:rFonts w:ascii="TimesNewRomanPSMT" w:eastAsiaTheme="minorHAnsi" w:hAnsi="TimesNewRomanPSMT" w:cs="TimesNewRomanPSMT"/>
          <w:color w:val="000000"/>
          <w:szCs w:val="24"/>
          <w:lang w:val="en-GB"/>
        </w:rPr>
        <w:t xml:space="preserve"> the applicant </w:t>
      </w:r>
      <w:r w:rsidR="008B674B" w:rsidRPr="00B74DC1">
        <w:rPr>
          <w:rFonts w:ascii="TimesNewRomanPSMT" w:eastAsiaTheme="minorHAnsi" w:hAnsi="TimesNewRomanPSMT" w:cs="TimesNewRomanPSMT"/>
          <w:color w:val="000000"/>
          <w:szCs w:val="24"/>
          <w:lang w:val="en-GB"/>
        </w:rPr>
        <w:t xml:space="preserve">could </w:t>
      </w:r>
      <w:r w:rsidR="00B0304D" w:rsidRPr="00B74DC1">
        <w:rPr>
          <w:rFonts w:ascii="TimesNewRomanPSMT" w:eastAsiaTheme="minorHAnsi" w:hAnsi="TimesNewRomanPSMT" w:cs="TimesNewRomanPSMT"/>
          <w:color w:val="000000"/>
          <w:szCs w:val="24"/>
          <w:lang w:val="en-GB"/>
        </w:rPr>
        <w:t>use his money</w:t>
      </w:r>
      <w:r w:rsidR="005567EF" w:rsidRPr="00B74DC1">
        <w:rPr>
          <w:rFonts w:ascii="TimesNewRomanPSMT" w:eastAsiaTheme="minorHAnsi" w:hAnsi="TimesNewRomanPSMT" w:cs="TimesNewRomanPSMT"/>
          <w:color w:val="000000"/>
          <w:szCs w:val="24"/>
          <w:lang w:val="en-GB"/>
        </w:rPr>
        <w:t>,</w:t>
      </w:r>
      <w:r w:rsidR="00B0304D" w:rsidRPr="00B74DC1">
        <w:rPr>
          <w:rFonts w:ascii="TimesNewRomanPSMT" w:eastAsiaTheme="minorHAnsi" w:hAnsi="TimesNewRomanPSMT" w:cs="TimesNewRomanPSMT"/>
          <w:color w:val="000000"/>
          <w:szCs w:val="24"/>
          <w:lang w:val="en-GB"/>
        </w:rPr>
        <w:t xml:space="preserve"> </w:t>
      </w:r>
      <w:r w:rsidRPr="00B74DC1">
        <w:rPr>
          <w:rFonts w:ascii="TimesNewRomanPSMT" w:eastAsiaTheme="minorHAnsi" w:hAnsi="TimesNewRomanPSMT" w:cs="TimesNewRomanPSMT"/>
          <w:color w:val="000000"/>
          <w:szCs w:val="24"/>
          <w:lang w:val="en-GB"/>
        </w:rPr>
        <w:t xml:space="preserve">but </w:t>
      </w:r>
      <w:r w:rsidR="002F0043" w:rsidRPr="00B74DC1">
        <w:rPr>
          <w:rFonts w:ascii="TimesNewRomanPSMT" w:eastAsiaTheme="minorHAnsi" w:hAnsi="TimesNewRomanPSMT" w:cs="TimesNewRomanPSMT"/>
          <w:color w:val="000000"/>
          <w:szCs w:val="24"/>
          <w:lang w:val="en-GB"/>
        </w:rPr>
        <w:t xml:space="preserve">did </w:t>
      </w:r>
      <w:r w:rsidRPr="00B74DC1">
        <w:rPr>
          <w:rFonts w:ascii="TimesNewRomanPSMT" w:eastAsiaTheme="minorHAnsi" w:hAnsi="TimesNewRomanPSMT" w:cs="TimesNewRomanPSMT"/>
          <w:color w:val="000000"/>
          <w:szCs w:val="24"/>
          <w:lang w:val="en-GB"/>
        </w:rPr>
        <w:t xml:space="preserve">not </w:t>
      </w:r>
      <w:r w:rsidR="00B0304D" w:rsidRPr="00B74DC1">
        <w:rPr>
          <w:rFonts w:ascii="TimesNewRomanPSMT" w:eastAsiaTheme="minorHAnsi" w:hAnsi="TimesNewRomanPSMT" w:cs="TimesNewRomanPSMT"/>
          <w:color w:val="000000"/>
          <w:szCs w:val="24"/>
          <w:lang w:val="en-GB"/>
        </w:rPr>
        <w:t>deprive him of it</w:t>
      </w:r>
      <w:r w:rsidRPr="00B74DC1">
        <w:rPr>
          <w:rFonts w:ascii="TimesNewRomanPSMT" w:eastAsiaTheme="minorHAnsi" w:hAnsi="TimesNewRomanPSMT" w:cs="TimesNewRomanPSMT"/>
          <w:color w:val="000000"/>
          <w:szCs w:val="24"/>
          <w:lang w:val="en-GB"/>
        </w:rPr>
        <w:t xml:space="preserve">. </w:t>
      </w:r>
      <w:r w:rsidR="007B79CD" w:rsidRPr="00B74DC1">
        <w:rPr>
          <w:rFonts w:ascii="TimesNewRomanPSMT" w:eastAsiaTheme="minorHAnsi" w:hAnsi="TimesNewRomanPSMT" w:cs="TimesNewRomanPSMT"/>
          <w:color w:val="000000"/>
          <w:szCs w:val="24"/>
          <w:lang w:val="en-GB"/>
        </w:rPr>
        <w:t xml:space="preserve">The money in the savings fund was not taken over by the State, but remained the property of the prisoner. </w:t>
      </w:r>
      <w:r w:rsidRPr="00B74DC1">
        <w:rPr>
          <w:rFonts w:ascii="TimesNewRomanPSMT" w:eastAsiaTheme="minorHAnsi" w:hAnsi="TimesNewRomanPSMT" w:cs="TimesNewRomanPSMT"/>
          <w:color w:val="000000"/>
          <w:szCs w:val="24"/>
          <w:lang w:val="en-GB"/>
        </w:rPr>
        <w:t>As of 1 Janu</w:t>
      </w:r>
      <w:r w:rsidR="00B0304D" w:rsidRPr="00B74DC1">
        <w:rPr>
          <w:rFonts w:ascii="TimesNewRomanPSMT" w:eastAsiaTheme="minorHAnsi" w:hAnsi="TimesNewRomanPSMT" w:cs="TimesNewRomanPSMT"/>
          <w:color w:val="000000"/>
          <w:szCs w:val="24"/>
          <w:lang w:val="en-GB"/>
        </w:rPr>
        <w:t>ary 201</w:t>
      </w:r>
      <w:r w:rsidRPr="00B74DC1">
        <w:rPr>
          <w:rFonts w:ascii="TimesNewRomanPSMT" w:eastAsiaTheme="minorHAnsi" w:hAnsi="TimesNewRomanPSMT" w:cs="TimesNewRomanPSMT"/>
          <w:color w:val="000000"/>
          <w:szCs w:val="24"/>
          <w:lang w:val="en-GB"/>
        </w:rPr>
        <w:t xml:space="preserve">2 the applicant could </w:t>
      </w:r>
      <w:r w:rsidR="008B674B" w:rsidRPr="00B74DC1">
        <w:rPr>
          <w:rFonts w:ascii="TimesNewRomanPSMT" w:eastAsiaTheme="minorHAnsi" w:hAnsi="TimesNewRomanPSMT" w:cs="TimesNewRomanPSMT"/>
          <w:color w:val="000000"/>
          <w:szCs w:val="24"/>
          <w:lang w:val="en-GB"/>
        </w:rPr>
        <w:t xml:space="preserve">have </w:t>
      </w:r>
      <w:r w:rsidRPr="00B74DC1">
        <w:rPr>
          <w:rFonts w:ascii="TimesNewRomanPSMT" w:eastAsiaTheme="minorHAnsi" w:hAnsi="TimesNewRomanPSMT" w:cs="TimesNewRomanPSMT"/>
          <w:color w:val="000000"/>
          <w:szCs w:val="24"/>
          <w:lang w:val="en-GB"/>
        </w:rPr>
        <w:t>place</w:t>
      </w:r>
      <w:r w:rsidR="008B674B" w:rsidRPr="00B74DC1">
        <w:rPr>
          <w:rFonts w:ascii="TimesNewRomanPSMT" w:eastAsiaTheme="minorHAnsi" w:hAnsi="TimesNewRomanPSMT" w:cs="TimesNewRomanPSMT"/>
          <w:color w:val="000000"/>
          <w:szCs w:val="24"/>
          <w:lang w:val="en-GB"/>
        </w:rPr>
        <w:t>d</w:t>
      </w:r>
      <w:r w:rsidRPr="00B74DC1">
        <w:rPr>
          <w:rFonts w:ascii="TimesNewRomanPSMT" w:eastAsiaTheme="minorHAnsi" w:hAnsi="TimesNewRomanPSMT" w:cs="TimesNewRomanPSMT"/>
          <w:color w:val="000000"/>
          <w:szCs w:val="24"/>
          <w:lang w:val="en-GB"/>
        </w:rPr>
        <w:t xml:space="preserve"> his savings </w:t>
      </w:r>
      <w:r w:rsidR="002F0043" w:rsidRPr="00B74DC1">
        <w:rPr>
          <w:rFonts w:ascii="TimesNewRomanPSMT" w:eastAsiaTheme="minorHAnsi" w:hAnsi="TimesNewRomanPSMT" w:cs="TimesNewRomanPSMT"/>
          <w:color w:val="000000"/>
          <w:szCs w:val="24"/>
          <w:lang w:val="en-GB"/>
        </w:rPr>
        <w:t>i</w:t>
      </w:r>
      <w:r w:rsidRPr="00B74DC1">
        <w:rPr>
          <w:rFonts w:ascii="TimesNewRomanPSMT" w:eastAsiaTheme="minorHAnsi" w:hAnsi="TimesNewRomanPSMT" w:cs="TimesNewRomanPSMT"/>
          <w:color w:val="000000"/>
          <w:szCs w:val="24"/>
          <w:lang w:val="en-GB"/>
        </w:rPr>
        <w:t>n a</w:t>
      </w:r>
      <w:r w:rsidR="00C24012" w:rsidRPr="00B74DC1">
        <w:rPr>
          <w:rFonts w:ascii="TimesNewRomanPSMT" w:eastAsiaTheme="minorHAnsi" w:hAnsi="TimesNewRomanPSMT" w:cs="TimesNewRomanPSMT"/>
          <w:color w:val="000000"/>
          <w:szCs w:val="24"/>
          <w:lang w:val="en-GB"/>
        </w:rPr>
        <w:t>n</w:t>
      </w:r>
      <w:r w:rsidRPr="00B74DC1">
        <w:rPr>
          <w:rFonts w:ascii="TimesNewRomanPSMT" w:eastAsiaTheme="minorHAnsi" w:hAnsi="TimesNewRomanPSMT" w:cs="TimesNewRomanPSMT"/>
          <w:color w:val="000000"/>
          <w:szCs w:val="24"/>
          <w:lang w:val="en-GB"/>
        </w:rPr>
        <w:t xml:space="preserve"> </w:t>
      </w:r>
      <w:r w:rsidR="00C24012" w:rsidRPr="00B74DC1">
        <w:rPr>
          <w:rFonts w:ascii="TimesNewRomanPSMT" w:eastAsiaTheme="minorHAnsi" w:hAnsi="TimesNewRomanPSMT" w:cs="TimesNewRomanPSMT"/>
          <w:color w:val="000000"/>
          <w:szCs w:val="24"/>
          <w:lang w:val="en-GB"/>
        </w:rPr>
        <w:t xml:space="preserve">interest-earning </w:t>
      </w:r>
      <w:r w:rsidRPr="00B74DC1">
        <w:rPr>
          <w:rFonts w:ascii="TimesNewRomanPSMT" w:eastAsiaTheme="minorHAnsi" w:hAnsi="TimesNewRomanPSMT" w:cs="TimesNewRomanPSMT"/>
          <w:color w:val="000000"/>
          <w:szCs w:val="24"/>
          <w:lang w:val="en-GB"/>
        </w:rPr>
        <w:t xml:space="preserve">account but he </w:t>
      </w:r>
      <w:r w:rsidR="008B674B" w:rsidRPr="00B74DC1">
        <w:rPr>
          <w:rFonts w:ascii="TimesNewRomanPSMT" w:eastAsiaTheme="minorHAnsi" w:hAnsi="TimesNewRomanPSMT" w:cs="TimesNewRomanPSMT"/>
          <w:color w:val="000000"/>
          <w:szCs w:val="24"/>
          <w:lang w:val="en-GB"/>
        </w:rPr>
        <w:t xml:space="preserve">had </w:t>
      </w:r>
      <w:r w:rsidRPr="00B74DC1">
        <w:rPr>
          <w:rFonts w:ascii="TimesNewRomanPSMT" w:eastAsiaTheme="minorHAnsi" w:hAnsi="TimesNewRomanPSMT" w:cs="TimesNewRomanPSMT"/>
          <w:color w:val="000000"/>
          <w:szCs w:val="24"/>
          <w:lang w:val="en-GB"/>
        </w:rPr>
        <w:t>chose</w:t>
      </w:r>
      <w:r w:rsidR="008B674B" w:rsidRPr="00B74DC1">
        <w:rPr>
          <w:rFonts w:ascii="TimesNewRomanPSMT" w:eastAsiaTheme="minorHAnsi" w:hAnsi="TimesNewRomanPSMT" w:cs="TimesNewRomanPSMT"/>
          <w:color w:val="000000"/>
          <w:szCs w:val="24"/>
          <w:lang w:val="en-GB"/>
        </w:rPr>
        <w:t>n</w:t>
      </w:r>
      <w:r w:rsidRPr="00B74DC1">
        <w:rPr>
          <w:rFonts w:ascii="TimesNewRomanPSMT" w:eastAsiaTheme="minorHAnsi" w:hAnsi="TimesNewRomanPSMT" w:cs="TimesNewRomanPSMT"/>
          <w:color w:val="000000"/>
          <w:szCs w:val="24"/>
          <w:lang w:val="en-GB"/>
        </w:rPr>
        <w:t xml:space="preserve"> not to do </w:t>
      </w:r>
      <w:r w:rsidR="008B674B" w:rsidRPr="00B74DC1">
        <w:rPr>
          <w:rFonts w:ascii="TimesNewRomanPSMT" w:eastAsiaTheme="minorHAnsi" w:hAnsi="TimesNewRomanPSMT" w:cs="TimesNewRomanPSMT"/>
          <w:color w:val="000000"/>
          <w:szCs w:val="24"/>
          <w:lang w:val="en-GB"/>
        </w:rPr>
        <w:t xml:space="preserve">so </w:t>
      </w:r>
      <w:r w:rsidRPr="00B74DC1">
        <w:rPr>
          <w:rFonts w:ascii="TimesNewRomanPSMT" w:eastAsiaTheme="minorHAnsi" w:hAnsi="TimesNewRomanPSMT" w:cs="TimesNewRomanPSMT"/>
          <w:color w:val="000000"/>
          <w:szCs w:val="24"/>
          <w:lang w:val="en-GB"/>
        </w:rPr>
        <w:t>(see</w:t>
      </w:r>
      <w:r w:rsidR="00F41494" w:rsidRPr="00B74DC1">
        <w:rPr>
          <w:rFonts w:ascii="TimesNewRomanPSMT" w:eastAsiaTheme="minorHAnsi" w:hAnsi="TimesNewRomanPSMT" w:cs="TimesNewRomanPSMT"/>
          <w:color w:val="000000"/>
          <w:szCs w:val="24"/>
          <w:lang w:val="en-GB"/>
        </w:rPr>
        <w:t> </w:t>
      </w:r>
      <w:r w:rsidRPr="00B74DC1">
        <w:rPr>
          <w:rFonts w:ascii="TimesNewRomanPSMT" w:eastAsiaTheme="minorHAnsi" w:hAnsi="TimesNewRomanPSMT" w:cs="TimesNewRomanPSMT"/>
          <w:color w:val="000000"/>
          <w:szCs w:val="24"/>
          <w:lang w:val="en-GB"/>
        </w:rPr>
        <w:t xml:space="preserve">paragraph </w:t>
      </w:r>
      <w:r w:rsidR="00D03979" w:rsidRPr="00B74DC1">
        <w:rPr>
          <w:rFonts w:ascii="TimesNewRomanPSMT" w:eastAsiaTheme="minorHAnsi" w:hAnsi="TimesNewRomanPSMT" w:cs="TimesNewRomanPSMT"/>
          <w:color w:val="000000"/>
          <w:szCs w:val="24"/>
          <w:lang w:val="en-GB"/>
        </w:rPr>
        <w:t>26</w:t>
      </w:r>
      <w:r w:rsidR="00BC388B" w:rsidRPr="00B74DC1">
        <w:rPr>
          <w:rFonts w:ascii="TimesNewRomanPSMT" w:eastAsiaTheme="minorHAnsi" w:hAnsi="TimesNewRomanPSMT" w:cs="TimesNewRomanPSMT"/>
          <w:color w:val="000000"/>
          <w:szCs w:val="24"/>
          <w:lang w:val="en-GB"/>
        </w:rPr>
        <w:t xml:space="preserve"> </w:t>
      </w:r>
      <w:r w:rsidRPr="00B74DC1">
        <w:rPr>
          <w:rFonts w:ascii="TimesNewRomanPSMT" w:eastAsiaTheme="minorHAnsi" w:hAnsi="TimesNewRomanPSMT" w:cs="TimesNewRomanPSMT"/>
          <w:color w:val="000000"/>
          <w:szCs w:val="24"/>
          <w:lang w:val="en-GB"/>
        </w:rPr>
        <w:t>above).</w:t>
      </w:r>
      <w:r w:rsidR="007B79CD" w:rsidRPr="00B74DC1">
        <w:rPr>
          <w:rFonts w:ascii="TimesNewRomanPSMT" w:eastAsiaTheme="minorHAnsi" w:hAnsi="TimesNewRomanPSMT" w:cs="TimesNewRomanPSMT"/>
          <w:color w:val="000000"/>
          <w:szCs w:val="24"/>
          <w:lang w:val="en-GB"/>
        </w:rPr>
        <w:t xml:space="preserve"> </w:t>
      </w:r>
      <w:r w:rsidR="00C62A2F" w:rsidRPr="00B74DC1">
        <w:rPr>
          <w:rFonts w:ascii="TimesNewRomanPSMT" w:eastAsiaTheme="minorHAnsi" w:hAnsi="TimesNewRomanPSMT" w:cs="TimesNewRomanPSMT"/>
          <w:color w:val="000000"/>
          <w:szCs w:val="24"/>
          <w:lang w:val="en-GB"/>
        </w:rPr>
        <w:t xml:space="preserve">The sums </w:t>
      </w:r>
      <w:r w:rsidR="00640587" w:rsidRPr="00B74DC1">
        <w:rPr>
          <w:rFonts w:ascii="TimesNewRomanPSMT" w:eastAsiaTheme="minorHAnsi" w:hAnsi="TimesNewRomanPSMT" w:cs="TimesNewRomanPSMT"/>
          <w:color w:val="000000"/>
          <w:szCs w:val="24"/>
          <w:lang w:val="en-GB"/>
        </w:rPr>
        <w:t>i</w:t>
      </w:r>
      <w:r w:rsidR="00AC1F43" w:rsidRPr="00B74DC1">
        <w:rPr>
          <w:rFonts w:ascii="TimesNewRomanPSMT" w:eastAsiaTheme="minorHAnsi" w:hAnsi="TimesNewRomanPSMT" w:cs="TimesNewRomanPSMT"/>
          <w:color w:val="000000"/>
          <w:szCs w:val="24"/>
          <w:lang w:val="en-GB"/>
        </w:rPr>
        <w:t>n release savings account</w:t>
      </w:r>
      <w:r w:rsidR="00640587" w:rsidRPr="00B74DC1">
        <w:rPr>
          <w:rFonts w:ascii="TimesNewRomanPSMT" w:eastAsiaTheme="minorHAnsi" w:hAnsi="TimesNewRomanPSMT" w:cs="TimesNewRomanPSMT"/>
          <w:color w:val="000000"/>
          <w:szCs w:val="24"/>
          <w:lang w:val="en-GB"/>
        </w:rPr>
        <w:t>s</w:t>
      </w:r>
      <w:r w:rsidR="00AC1F43" w:rsidRPr="00B74DC1">
        <w:rPr>
          <w:rFonts w:ascii="TimesNewRomanPSMT" w:eastAsiaTheme="minorHAnsi" w:hAnsi="TimesNewRomanPSMT" w:cs="TimesNewRomanPSMT"/>
          <w:color w:val="000000"/>
          <w:szCs w:val="24"/>
          <w:lang w:val="en-GB"/>
        </w:rPr>
        <w:t xml:space="preserve"> </w:t>
      </w:r>
      <w:r w:rsidR="00E81543" w:rsidRPr="00B74DC1">
        <w:rPr>
          <w:rFonts w:ascii="TimesNewRomanPSMT" w:eastAsiaTheme="minorHAnsi" w:hAnsi="TimesNewRomanPSMT" w:cs="TimesNewRomanPSMT"/>
          <w:color w:val="000000"/>
          <w:szCs w:val="24"/>
          <w:lang w:val="en-GB"/>
        </w:rPr>
        <w:t>were</w:t>
      </w:r>
      <w:r w:rsidR="00C62A2F" w:rsidRPr="00B74DC1">
        <w:rPr>
          <w:rFonts w:ascii="TimesNewRomanPSMT" w:eastAsiaTheme="minorHAnsi" w:hAnsi="TimesNewRomanPSMT" w:cs="TimesNewRomanPSMT"/>
          <w:color w:val="000000"/>
          <w:szCs w:val="24"/>
          <w:lang w:val="en-GB"/>
        </w:rPr>
        <w:t xml:space="preserve"> quite moderate, with the</w:t>
      </w:r>
      <w:r w:rsidRPr="00B74DC1">
        <w:rPr>
          <w:rFonts w:ascii="TimesNewRomanPSMT" w:eastAsiaTheme="minorHAnsi" w:hAnsi="TimesNewRomanPSMT" w:cs="TimesNewRomanPSMT"/>
          <w:color w:val="000000"/>
          <w:szCs w:val="24"/>
          <w:lang w:val="en-GB"/>
        </w:rPr>
        <w:t xml:space="preserve"> maximum</w:t>
      </w:r>
      <w:r w:rsidR="00C62A2F" w:rsidRPr="00B74DC1">
        <w:rPr>
          <w:rFonts w:ascii="TimesNewRomanPSMT" w:eastAsiaTheme="minorHAnsi" w:hAnsi="TimesNewRomanPSMT" w:cs="TimesNewRomanPSMT"/>
          <w:color w:val="000000"/>
          <w:szCs w:val="24"/>
          <w:lang w:val="en-GB"/>
        </w:rPr>
        <w:t xml:space="preserve"> amount </w:t>
      </w:r>
      <w:r w:rsidRPr="00B74DC1">
        <w:rPr>
          <w:rFonts w:ascii="TimesNewRomanPSMT" w:eastAsiaTheme="minorHAnsi" w:hAnsi="TimesNewRomanPSMT" w:cs="TimesNewRomanPSMT"/>
          <w:color w:val="000000"/>
          <w:szCs w:val="24"/>
          <w:lang w:val="en-GB"/>
        </w:rPr>
        <w:t xml:space="preserve">of savings </w:t>
      </w:r>
      <w:r w:rsidR="00C62A2F" w:rsidRPr="00B74DC1">
        <w:rPr>
          <w:rFonts w:ascii="TimesNewRomanPSMT" w:eastAsiaTheme="minorHAnsi" w:hAnsi="TimesNewRomanPSMT" w:cs="TimesNewRomanPSMT"/>
          <w:color w:val="000000"/>
          <w:szCs w:val="24"/>
          <w:lang w:val="en-GB"/>
        </w:rPr>
        <w:t xml:space="preserve">to be deposited equal to </w:t>
      </w:r>
      <w:r w:rsidR="005567EF" w:rsidRPr="00B74DC1">
        <w:rPr>
          <w:rFonts w:ascii="TimesNewRomanPSMT" w:eastAsiaTheme="minorHAnsi" w:hAnsi="TimesNewRomanPSMT" w:cs="TimesNewRomanPSMT"/>
          <w:color w:val="000000"/>
          <w:szCs w:val="24"/>
          <w:lang w:val="en-GB"/>
        </w:rPr>
        <w:t xml:space="preserve">the </w:t>
      </w:r>
      <w:r w:rsidR="00EB3959" w:rsidRPr="00B74DC1">
        <w:rPr>
          <w:rFonts w:ascii="TimesNewRomanPSMT" w:eastAsiaTheme="minorHAnsi" w:hAnsi="TimesNewRomanPSMT" w:cs="TimesNewRomanPSMT"/>
          <w:color w:val="000000"/>
          <w:szCs w:val="24"/>
          <w:lang w:val="en-GB"/>
        </w:rPr>
        <w:lastRenderedPageBreak/>
        <w:t xml:space="preserve">average </w:t>
      </w:r>
      <w:r w:rsidR="00C62A2F" w:rsidRPr="00B74DC1">
        <w:rPr>
          <w:rFonts w:ascii="TimesNewRomanPSMT" w:eastAsiaTheme="minorHAnsi" w:hAnsi="TimesNewRomanPSMT" w:cs="TimesNewRomanPSMT"/>
          <w:color w:val="000000"/>
          <w:szCs w:val="24"/>
          <w:lang w:val="en-GB"/>
        </w:rPr>
        <w:t xml:space="preserve">monthly </w:t>
      </w:r>
      <w:r w:rsidR="00EB3959" w:rsidRPr="00B74DC1">
        <w:rPr>
          <w:rFonts w:ascii="TimesNewRomanPSMT" w:eastAsiaTheme="minorHAnsi" w:hAnsi="TimesNewRomanPSMT" w:cs="TimesNewRomanPSMT"/>
          <w:color w:val="000000"/>
          <w:szCs w:val="24"/>
          <w:lang w:val="en-GB"/>
        </w:rPr>
        <w:t>salary as estimated by the statistical office</w:t>
      </w:r>
      <w:r w:rsidR="00C62A2F" w:rsidRPr="00B74DC1">
        <w:rPr>
          <w:rFonts w:ascii="TimesNewRomanPSMT" w:eastAsiaTheme="minorHAnsi" w:hAnsi="TimesNewRomanPSMT" w:cs="TimesNewRomanPSMT"/>
          <w:color w:val="000000"/>
          <w:szCs w:val="24"/>
          <w:lang w:val="en-GB"/>
        </w:rPr>
        <w:t xml:space="preserve"> (</w:t>
      </w:r>
      <w:r w:rsidRPr="00B74DC1">
        <w:rPr>
          <w:rFonts w:ascii="TimesNewRomanPSMT" w:eastAsiaTheme="minorHAnsi" w:hAnsi="TimesNewRomanPSMT" w:cs="TimesNewRomanPSMT"/>
          <w:color w:val="000000"/>
          <w:szCs w:val="24"/>
          <w:lang w:val="en-GB"/>
        </w:rPr>
        <w:t xml:space="preserve">about </w:t>
      </w:r>
      <w:r w:rsidR="00C62A2F" w:rsidRPr="00B74DC1">
        <w:rPr>
          <w:rFonts w:ascii="TimesNewRomanPSMT" w:eastAsiaTheme="minorHAnsi" w:hAnsi="TimesNewRomanPSMT" w:cs="TimesNewRomanPSMT"/>
          <w:color w:val="000000"/>
          <w:szCs w:val="24"/>
          <w:lang w:val="en-GB"/>
        </w:rPr>
        <w:t>EUR</w:t>
      </w:r>
      <w:r w:rsidR="00F41494" w:rsidRPr="00B74DC1">
        <w:rPr>
          <w:rFonts w:ascii="TimesNewRomanPSMT" w:eastAsiaTheme="minorHAnsi" w:hAnsi="TimesNewRomanPSMT" w:cs="TimesNewRomanPSMT"/>
          <w:color w:val="000000"/>
          <w:szCs w:val="24"/>
          <w:lang w:val="en-GB"/>
        </w:rPr>
        <w:t> </w:t>
      </w:r>
      <w:r w:rsidR="00C62A2F" w:rsidRPr="00B74DC1">
        <w:rPr>
          <w:rFonts w:ascii="TimesNewRomanPSMT" w:eastAsiaTheme="minorHAnsi" w:hAnsi="TimesNewRomanPSMT" w:cs="TimesNewRomanPSMT"/>
          <w:color w:val="000000"/>
          <w:szCs w:val="24"/>
          <w:lang w:val="en-GB"/>
        </w:rPr>
        <w:t>9</w:t>
      </w:r>
      <w:r w:rsidRPr="00B74DC1">
        <w:rPr>
          <w:rFonts w:ascii="TimesNewRomanPSMT" w:eastAsiaTheme="minorHAnsi" w:hAnsi="TimesNewRomanPSMT" w:cs="TimesNewRomanPSMT"/>
          <w:color w:val="000000"/>
          <w:szCs w:val="24"/>
          <w:lang w:val="en-GB"/>
        </w:rPr>
        <w:t>5</w:t>
      </w:r>
      <w:r w:rsidR="00C62A2F" w:rsidRPr="00B74DC1">
        <w:rPr>
          <w:rFonts w:ascii="TimesNewRomanPSMT" w:eastAsiaTheme="minorHAnsi" w:hAnsi="TimesNewRomanPSMT" w:cs="TimesNewRomanPSMT"/>
          <w:color w:val="000000"/>
          <w:szCs w:val="24"/>
          <w:lang w:val="en-GB"/>
        </w:rPr>
        <w:t xml:space="preserve">0 </w:t>
      </w:r>
      <w:r w:rsidR="00640587" w:rsidRPr="00B74DC1">
        <w:rPr>
          <w:rFonts w:ascii="TimesNewRomanPSMT" w:eastAsiaTheme="minorHAnsi" w:hAnsi="TimesNewRomanPSMT" w:cs="TimesNewRomanPSMT"/>
          <w:color w:val="000000"/>
          <w:szCs w:val="24"/>
          <w:lang w:val="en-GB"/>
        </w:rPr>
        <w:t>at</w:t>
      </w:r>
      <w:r w:rsidR="00BE122C" w:rsidRPr="00B74DC1">
        <w:rPr>
          <w:rFonts w:ascii="TimesNewRomanPSMT" w:eastAsiaTheme="minorHAnsi" w:hAnsi="TimesNewRomanPSMT" w:cs="TimesNewRomanPSMT"/>
          <w:color w:val="000000"/>
          <w:szCs w:val="24"/>
          <w:lang w:val="en-GB"/>
        </w:rPr>
        <w:t xml:space="preserve"> the material time</w:t>
      </w:r>
      <w:r w:rsidR="00C62A2F" w:rsidRPr="00B74DC1">
        <w:rPr>
          <w:rFonts w:ascii="TimesNewRomanPSMT" w:eastAsiaTheme="minorHAnsi" w:hAnsi="TimesNewRomanPSMT" w:cs="TimesNewRomanPSMT"/>
          <w:color w:val="000000"/>
          <w:szCs w:val="24"/>
          <w:lang w:val="en-GB"/>
        </w:rPr>
        <w:t xml:space="preserve">). </w:t>
      </w:r>
      <w:r w:rsidR="00640587" w:rsidRPr="00B74DC1">
        <w:rPr>
          <w:rFonts w:ascii="TimesNewRomanPSMT" w:eastAsiaTheme="minorHAnsi" w:hAnsi="TimesNewRomanPSMT" w:cs="TimesNewRomanPSMT"/>
          <w:color w:val="000000"/>
          <w:szCs w:val="24"/>
          <w:lang w:val="en-GB"/>
        </w:rPr>
        <w:t>E</w:t>
      </w:r>
      <w:r w:rsidR="00AC1F43" w:rsidRPr="00B74DC1">
        <w:rPr>
          <w:rFonts w:ascii="TimesNewRomanPSMT" w:eastAsiaTheme="minorHAnsi" w:hAnsi="TimesNewRomanPSMT" w:cs="TimesNewRomanPSMT"/>
          <w:color w:val="000000"/>
          <w:szCs w:val="24"/>
          <w:lang w:val="en-GB"/>
        </w:rPr>
        <w:t xml:space="preserve">ach transfer to the fund was also limited to 4% of the average monthly salary (see paragraph 28 above). </w:t>
      </w:r>
      <w:r w:rsidR="00E81543" w:rsidRPr="00B74DC1">
        <w:rPr>
          <w:rFonts w:ascii="TimesNewRomanPSMT" w:eastAsiaTheme="minorHAnsi" w:hAnsi="TimesNewRomanPSMT" w:cs="TimesNewRomanPSMT"/>
          <w:color w:val="000000"/>
          <w:szCs w:val="24"/>
          <w:lang w:val="en-GB"/>
        </w:rPr>
        <w:t xml:space="preserve">The Court considers that a State has the right to use such schemes as it </w:t>
      </w:r>
      <w:r w:rsidR="001F027F" w:rsidRPr="00B74DC1">
        <w:rPr>
          <w:rFonts w:ascii="TimesNewRomanPSMT" w:eastAsiaTheme="minorHAnsi" w:hAnsi="TimesNewRomanPSMT" w:cs="TimesNewRomanPSMT"/>
          <w:color w:val="000000"/>
          <w:szCs w:val="24"/>
          <w:lang w:val="en-GB"/>
        </w:rPr>
        <w:t>deems</w:t>
      </w:r>
      <w:r w:rsidR="00E81543" w:rsidRPr="00B74DC1">
        <w:rPr>
          <w:rFonts w:ascii="TimesNewRomanPSMT" w:eastAsiaTheme="minorHAnsi" w:hAnsi="TimesNewRomanPSMT" w:cs="TimesNewRomanPSMT"/>
          <w:color w:val="000000"/>
          <w:szCs w:val="24"/>
          <w:lang w:val="en-GB"/>
        </w:rPr>
        <w:t xml:space="preserve"> most appropriate for the reintegration of prisoners into society upon their release, including by securing for them a certain amount of money (see </w:t>
      </w:r>
      <w:r w:rsidR="00E81543" w:rsidRPr="00B74DC1">
        <w:rPr>
          <w:rFonts w:ascii="TimesNewRomanPSMT" w:eastAsiaTheme="minorHAnsi" w:hAnsi="TimesNewRomanPSMT" w:cs="TimesNewRomanPSMT"/>
          <w:i/>
          <w:color w:val="000000"/>
          <w:szCs w:val="24"/>
          <w:lang w:val="en-GB"/>
        </w:rPr>
        <w:t>Loog</w:t>
      </w:r>
      <w:r w:rsidR="00E81543" w:rsidRPr="00B74DC1">
        <w:rPr>
          <w:rFonts w:ascii="TimesNewRomanPSMT" w:eastAsiaTheme="minorHAnsi" w:hAnsi="TimesNewRomanPSMT" w:cs="TimesNewRomanPSMT"/>
          <w:color w:val="000000"/>
          <w:szCs w:val="24"/>
          <w:lang w:val="en-GB"/>
        </w:rPr>
        <w:t>, cited above).</w:t>
      </w:r>
    </w:p>
    <w:p w:rsidR="00C62A2F" w:rsidRPr="00B74DC1" w:rsidRDefault="007D41CA" w:rsidP="00B74DC1">
      <w:pPr>
        <w:pStyle w:val="ECHRPara"/>
        <w:rPr>
          <w:rFonts w:ascii="TimesNewRomanPSMT" w:eastAsiaTheme="minorHAnsi" w:hAnsi="TimesNewRomanPSMT" w:cs="TimesNewRomanPSMT"/>
          <w:color w:val="000000"/>
          <w:spacing w:val="-2"/>
          <w:szCs w:val="24"/>
          <w:lang w:val="en-GB"/>
        </w:rPr>
      </w:pPr>
      <w:r w:rsidRPr="00B74DC1">
        <w:rPr>
          <w:rFonts w:ascii="TimesNewRomanPSMT" w:eastAsiaTheme="minorHAnsi" w:hAnsi="TimesNewRomanPSMT" w:cs="TimesNewRomanPSMT"/>
          <w:color w:val="000000"/>
          <w:szCs w:val="24"/>
          <w:lang w:val="en-GB"/>
        </w:rPr>
        <w:fldChar w:fldCharType="begin"/>
      </w:r>
      <w:r w:rsidRPr="00B74DC1">
        <w:rPr>
          <w:rFonts w:ascii="TimesNewRomanPSMT" w:eastAsiaTheme="minorHAnsi" w:hAnsi="TimesNewRomanPSMT" w:cs="TimesNewRomanPSMT"/>
          <w:color w:val="000000"/>
          <w:szCs w:val="24"/>
          <w:lang w:val="en-GB"/>
        </w:rPr>
        <w:instrText xml:space="preserve"> SEQ level0 \*arabic </w:instrText>
      </w:r>
      <w:r w:rsidRPr="00B74DC1">
        <w:rPr>
          <w:rFonts w:ascii="TimesNewRomanPSMT" w:eastAsiaTheme="minorHAnsi" w:hAnsi="TimesNewRomanPSMT" w:cs="TimesNewRomanPSMT"/>
          <w:color w:val="000000"/>
          <w:szCs w:val="24"/>
          <w:lang w:val="en-GB"/>
        </w:rPr>
        <w:fldChar w:fldCharType="separate"/>
      </w:r>
      <w:r w:rsidR="00B74DC1" w:rsidRPr="00B74DC1">
        <w:rPr>
          <w:rFonts w:ascii="TimesNewRomanPSMT" w:eastAsiaTheme="minorHAnsi" w:hAnsi="TimesNewRomanPSMT" w:cs="TimesNewRomanPSMT"/>
          <w:noProof/>
          <w:color w:val="000000"/>
          <w:szCs w:val="24"/>
          <w:lang w:val="en-GB"/>
        </w:rPr>
        <w:t>56</w:t>
      </w:r>
      <w:r w:rsidRPr="00B74DC1">
        <w:rPr>
          <w:rFonts w:ascii="TimesNewRomanPSMT" w:eastAsiaTheme="minorHAnsi" w:hAnsi="TimesNewRomanPSMT" w:cs="TimesNewRomanPSMT"/>
          <w:color w:val="000000"/>
          <w:szCs w:val="24"/>
          <w:lang w:val="en-GB"/>
        </w:rPr>
        <w:fldChar w:fldCharType="end"/>
      </w:r>
      <w:r w:rsidRPr="00B74DC1">
        <w:rPr>
          <w:rFonts w:ascii="TimesNewRomanPSMT" w:eastAsiaTheme="minorHAnsi" w:hAnsi="TimesNewRomanPSMT" w:cs="TimesNewRomanPSMT"/>
          <w:color w:val="000000"/>
          <w:szCs w:val="24"/>
          <w:lang w:val="en-GB"/>
        </w:rPr>
        <w:t>.  </w:t>
      </w:r>
      <w:r w:rsidR="00C62A2F" w:rsidRPr="00B74DC1">
        <w:rPr>
          <w:rFonts w:ascii="TimesNewRomanPSMT" w:eastAsiaTheme="minorHAnsi" w:hAnsi="TimesNewRomanPSMT" w:cs="TimesNewRomanPSMT"/>
          <w:color w:val="000000"/>
          <w:spacing w:val="-2"/>
          <w:szCs w:val="24"/>
          <w:lang w:val="en-GB"/>
        </w:rPr>
        <w:t xml:space="preserve">In conclusion, the complaint under Article 1 of Protocol No. 1 </w:t>
      </w:r>
      <w:r w:rsidR="00686A6B" w:rsidRPr="00B74DC1">
        <w:rPr>
          <w:rFonts w:ascii="TimesNewRomanPSMT" w:eastAsiaTheme="minorHAnsi" w:hAnsi="TimesNewRomanPSMT" w:cs="TimesNewRomanPSMT"/>
          <w:color w:val="000000"/>
          <w:spacing w:val="-2"/>
          <w:szCs w:val="24"/>
          <w:lang w:val="en-GB"/>
        </w:rPr>
        <w:t>to</w:t>
      </w:r>
      <w:r w:rsidR="00C62A2F" w:rsidRPr="00B74DC1">
        <w:rPr>
          <w:rFonts w:ascii="TimesNewRomanPSMT" w:eastAsiaTheme="minorHAnsi" w:hAnsi="TimesNewRomanPSMT" w:cs="TimesNewRomanPSMT"/>
          <w:color w:val="000000"/>
          <w:spacing w:val="-2"/>
          <w:szCs w:val="24"/>
          <w:lang w:val="en-GB"/>
        </w:rPr>
        <w:t xml:space="preserve"> the Convention is manifestly ill-founded and must be rejected in accordance with Article 35 §§ 3 (a) and 4 of the Convention.</w:t>
      </w:r>
      <w:r w:rsidR="001226DE" w:rsidRPr="00B74DC1">
        <w:rPr>
          <w:rFonts w:ascii="TimesNewRomanPSMT" w:eastAsiaTheme="minorHAnsi" w:hAnsi="TimesNewRomanPSMT" w:cs="TimesNewRomanPSMT"/>
          <w:color w:val="000000"/>
          <w:spacing w:val="-2"/>
          <w:szCs w:val="24"/>
          <w:lang w:val="en-GB"/>
        </w:rPr>
        <w:t xml:space="preserve"> Consequently, the Court does not find it necessary to examine the Government</w:t>
      </w:r>
      <w:r w:rsidR="00B74DC1" w:rsidRPr="00B74DC1">
        <w:rPr>
          <w:rFonts w:ascii="TimesNewRomanPSMT" w:eastAsiaTheme="minorHAnsi" w:hAnsi="TimesNewRomanPSMT" w:cs="TimesNewRomanPSMT"/>
          <w:color w:val="000000"/>
          <w:spacing w:val="-2"/>
          <w:szCs w:val="24"/>
          <w:lang w:val="en-GB"/>
        </w:rPr>
        <w:t>’</w:t>
      </w:r>
      <w:r w:rsidR="001226DE" w:rsidRPr="00B74DC1">
        <w:rPr>
          <w:rFonts w:ascii="TimesNewRomanPSMT" w:eastAsiaTheme="minorHAnsi" w:hAnsi="TimesNewRomanPSMT" w:cs="TimesNewRomanPSMT"/>
          <w:color w:val="000000"/>
          <w:spacing w:val="-2"/>
          <w:szCs w:val="24"/>
          <w:lang w:val="en-GB"/>
        </w:rPr>
        <w:t>s objection that the applicant has not suffered a significant disadvantage (see</w:t>
      </w:r>
      <w:r w:rsidR="00686A6B" w:rsidRPr="00B74DC1">
        <w:rPr>
          <w:rFonts w:ascii="TimesNewRomanPSMT" w:eastAsiaTheme="minorHAnsi" w:hAnsi="TimesNewRomanPSMT" w:cs="TimesNewRomanPSMT"/>
          <w:color w:val="000000"/>
          <w:spacing w:val="-2"/>
          <w:szCs w:val="24"/>
          <w:lang w:val="en-GB"/>
        </w:rPr>
        <w:t xml:space="preserve"> </w:t>
      </w:r>
      <w:r w:rsidR="001226DE" w:rsidRPr="00B74DC1">
        <w:rPr>
          <w:rFonts w:ascii="TimesNewRomanPSMT" w:eastAsiaTheme="minorHAnsi" w:hAnsi="TimesNewRomanPSMT" w:cs="TimesNewRomanPSMT"/>
          <w:color w:val="000000"/>
          <w:spacing w:val="-2"/>
          <w:szCs w:val="24"/>
          <w:lang w:val="en-GB"/>
        </w:rPr>
        <w:t>paragraph </w:t>
      </w:r>
      <w:r w:rsidR="00D03979" w:rsidRPr="00B74DC1">
        <w:rPr>
          <w:rFonts w:ascii="TimesNewRomanPSMT" w:eastAsiaTheme="minorHAnsi" w:hAnsi="TimesNewRomanPSMT" w:cs="TimesNewRomanPSMT"/>
          <w:color w:val="000000"/>
          <w:spacing w:val="-2"/>
          <w:szCs w:val="24"/>
          <w:lang w:val="en-GB"/>
        </w:rPr>
        <w:t>49</w:t>
      </w:r>
      <w:r w:rsidR="00F41494" w:rsidRPr="00B74DC1">
        <w:rPr>
          <w:rFonts w:ascii="TimesNewRomanPSMT" w:eastAsiaTheme="minorHAnsi" w:hAnsi="TimesNewRomanPSMT" w:cs="TimesNewRomanPSMT"/>
          <w:color w:val="000000"/>
          <w:spacing w:val="-2"/>
          <w:szCs w:val="24"/>
          <w:lang w:val="en-GB"/>
        </w:rPr>
        <w:t> </w:t>
      </w:r>
      <w:r w:rsidR="001226DE" w:rsidRPr="00B74DC1">
        <w:rPr>
          <w:rFonts w:ascii="TimesNewRomanPSMT" w:eastAsiaTheme="minorHAnsi" w:hAnsi="TimesNewRomanPSMT" w:cs="TimesNewRomanPSMT"/>
          <w:color w:val="000000"/>
          <w:spacing w:val="-2"/>
          <w:szCs w:val="24"/>
          <w:lang w:val="en-GB"/>
        </w:rPr>
        <w:t>above).</w:t>
      </w:r>
    </w:p>
    <w:p w:rsidR="005D1131" w:rsidRPr="00B74DC1" w:rsidRDefault="005D1131" w:rsidP="00B74DC1">
      <w:pPr>
        <w:pStyle w:val="ECHRHeading1"/>
        <w:rPr>
          <w:rFonts w:eastAsiaTheme="minorHAnsi"/>
          <w:lang w:val="en-GB"/>
        </w:rPr>
      </w:pPr>
      <w:r w:rsidRPr="00B74DC1">
        <w:rPr>
          <w:rFonts w:eastAsiaTheme="minorHAnsi"/>
          <w:lang w:val="en-GB"/>
        </w:rPr>
        <w:t>III.</w:t>
      </w:r>
      <w:r w:rsidR="00967670" w:rsidRPr="00B74DC1">
        <w:rPr>
          <w:rFonts w:eastAsiaTheme="minorHAnsi"/>
          <w:lang w:val="en-GB"/>
        </w:rPr>
        <w:t>  </w:t>
      </w:r>
      <w:r w:rsidR="007A3256" w:rsidRPr="00B74DC1">
        <w:rPr>
          <w:rFonts w:eastAsiaTheme="minorHAnsi"/>
          <w:lang w:val="en-GB"/>
        </w:rPr>
        <w:t>OTHER ALLEGED VIOLATIONS OF THE CONVENTION</w:t>
      </w:r>
    </w:p>
    <w:p w:rsidR="005D1131" w:rsidRPr="00B74DC1" w:rsidRDefault="008C3713" w:rsidP="00B74DC1">
      <w:pPr>
        <w:pStyle w:val="ECHRPara"/>
        <w:rPr>
          <w:rFonts w:eastAsiaTheme="minorHAnsi"/>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57</w:t>
      </w:r>
      <w:r w:rsidRPr="00B74DC1">
        <w:rPr>
          <w:rFonts w:eastAsiaTheme="minorHAnsi"/>
          <w:lang w:val="en-GB"/>
        </w:rPr>
        <w:fldChar w:fldCharType="end"/>
      </w:r>
      <w:r w:rsidRPr="00B74DC1">
        <w:rPr>
          <w:rFonts w:eastAsiaTheme="minorHAnsi"/>
          <w:lang w:val="en-GB"/>
        </w:rPr>
        <w:t>.  </w:t>
      </w:r>
      <w:r w:rsidR="005D1131" w:rsidRPr="00B74DC1">
        <w:rPr>
          <w:rFonts w:eastAsiaTheme="minorHAnsi"/>
          <w:lang w:val="en-GB"/>
        </w:rPr>
        <w:t xml:space="preserve">In his </w:t>
      </w:r>
      <w:r w:rsidR="00503CD5" w:rsidRPr="00B74DC1">
        <w:rPr>
          <w:rFonts w:eastAsiaTheme="minorHAnsi"/>
          <w:lang w:val="en-GB"/>
        </w:rPr>
        <w:t xml:space="preserve">observations </w:t>
      </w:r>
      <w:r w:rsidR="005D1131" w:rsidRPr="00B74DC1">
        <w:rPr>
          <w:rFonts w:eastAsiaTheme="minorHAnsi"/>
          <w:lang w:val="en-GB"/>
        </w:rPr>
        <w:t>of 5 January 2015 the applicant</w:t>
      </w:r>
      <w:r w:rsidR="00B74DC1" w:rsidRPr="00B74DC1">
        <w:rPr>
          <w:rFonts w:eastAsiaTheme="minorHAnsi"/>
          <w:lang w:val="en-GB"/>
        </w:rPr>
        <w:t>’</w:t>
      </w:r>
      <w:r w:rsidR="005D1131" w:rsidRPr="00B74DC1">
        <w:rPr>
          <w:rFonts w:eastAsiaTheme="minorHAnsi"/>
          <w:lang w:val="en-GB"/>
        </w:rPr>
        <w:t>s lawyer also alleged that, irrespective of the fact that the imposition of the “dangerous detainee” regime on the applicant constituted treatment contrary to Article</w:t>
      </w:r>
      <w:r w:rsidR="00F41494" w:rsidRPr="00B74DC1">
        <w:rPr>
          <w:rFonts w:eastAsiaTheme="minorHAnsi"/>
          <w:lang w:val="en-GB"/>
        </w:rPr>
        <w:t> </w:t>
      </w:r>
      <w:r w:rsidR="005D1131" w:rsidRPr="00B74DC1">
        <w:rPr>
          <w:rFonts w:eastAsiaTheme="minorHAnsi"/>
          <w:lang w:val="en-GB"/>
        </w:rPr>
        <w:t>3 of the Convention, it also amounted to a violation of his right to private life protected by Article 8 of the Convention.</w:t>
      </w:r>
    </w:p>
    <w:p w:rsidR="005D1131" w:rsidRPr="00B74DC1" w:rsidRDefault="008C3713" w:rsidP="00B74DC1">
      <w:pPr>
        <w:pStyle w:val="ECHRPara"/>
        <w:rPr>
          <w:lang w:val="en-GB"/>
        </w:rPr>
      </w:pPr>
      <w:r w:rsidRPr="00B74DC1">
        <w:rPr>
          <w:rFonts w:eastAsiaTheme="minorHAnsi"/>
          <w:lang w:val="en-GB"/>
        </w:rPr>
        <w:fldChar w:fldCharType="begin"/>
      </w:r>
      <w:r w:rsidRPr="00B74DC1">
        <w:rPr>
          <w:rFonts w:eastAsiaTheme="minorHAnsi"/>
          <w:lang w:val="en-GB"/>
        </w:rPr>
        <w:instrText xml:space="preserve"> SEQ level0 \*arabic </w:instrText>
      </w:r>
      <w:r w:rsidRPr="00B74DC1">
        <w:rPr>
          <w:rFonts w:eastAsiaTheme="minorHAnsi"/>
          <w:lang w:val="en-GB"/>
        </w:rPr>
        <w:fldChar w:fldCharType="separate"/>
      </w:r>
      <w:r w:rsidR="00B74DC1" w:rsidRPr="00B74DC1">
        <w:rPr>
          <w:rFonts w:eastAsiaTheme="minorHAnsi"/>
          <w:noProof/>
          <w:lang w:val="en-GB"/>
        </w:rPr>
        <w:t>58</w:t>
      </w:r>
      <w:r w:rsidRPr="00B74DC1">
        <w:rPr>
          <w:rFonts w:eastAsiaTheme="minorHAnsi"/>
          <w:lang w:val="en-GB"/>
        </w:rPr>
        <w:fldChar w:fldCharType="end"/>
      </w:r>
      <w:r w:rsidRPr="00B74DC1">
        <w:rPr>
          <w:rFonts w:eastAsiaTheme="minorHAnsi"/>
          <w:lang w:val="en-GB"/>
        </w:rPr>
        <w:t>.  </w:t>
      </w:r>
      <w:r w:rsidR="005D1131" w:rsidRPr="00B74DC1">
        <w:rPr>
          <w:rFonts w:eastAsiaTheme="minorHAnsi"/>
          <w:lang w:val="en-GB"/>
        </w:rPr>
        <w:t xml:space="preserve">The </w:t>
      </w:r>
      <w:r w:rsidR="007A3256" w:rsidRPr="00B74DC1">
        <w:rPr>
          <w:rFonts w:eastAsiaTheme="minorHAnsi"/>
          <w:lang w:val="en-GB"/>
        </w:rPr>
        <w:t>Government</w:t>
      </w:r>
      <w:r w:rsidR="005D1131" w:rsidRPr="00B74DC1">
        <w:rPr>
          <w:rFonts w:eastAsiaTheme="minorHAnsi"/>
          <w:lang w:val="en-GB"/>
        </w:rPr>
        <w:t xml:space="preserve"> note</w:t>
      </w:r>
      <w:r w:rsidR="007A3256" w:rsidRPr="00B74DC1">
        <w:rPr>
          <w:rFonts w:eastAsiaTheme="minorHAnsi"/>
          <w:lang w:val="en-GB"/>
        </w:rPr>
        <w:t>d</w:t>
      </w:r>
      <w:r w:rsidR="005D1131" w:rsidRPr="00B74DC1">
        <w:rPr>
          <w:rFonts w:eastAsiaTheme="minorHAnsi"/>
          <w:lang w:val="en-GB"/>
        </w:rPr>
        <w:t xml:space="preserve"> that the applicant was classified as a “dangerous detainee” until 27 March 2013 </w:t>
      </w:r>
      <w:r w:rsidR="001E6AA7" w:rsidRPr="00B74DC1">
        <w:rPr>
          <w:rFonts w:eastAsiaTheme="minorHAnsi"/>
          <w:lang w:val="en-GB"/>
        </w:rPr>
        <w:t xml:space="preserve">and </w:t>
      </w:r>
      <w:r w:rsidR="005D1131" w:rsidRPr="00B74DC1">
        <w:rPr>
          <w:rFonts w:eastAsiaTheme="minorHAnsi"/>
          <w:lang w:val="en-GB"/>
        </w:rPr>
        <w:t>therefore this complaint</w:t>
      </w:r>
      <w:r w:rsidR="005D1131" w:rsidRPr="00B74DC1">
        <w:rPr>
          <w:lang w:val="en-GB"/>
        </w:rPr>
        <w:t xml:space="preserve"> </w:t>
      </w:r>
      <w:r w:rsidR="001E6AA7" w:rsidRPr="00B74DC1">
        <w:rPr>
          <w:lang w:val="en-GB"/>
        </w:rPr>
        <w:t xml:space="preserve">was </w:t>
      </w:r>
      <w:r w:rsidR="005D1131" w:rsidRPr="00B74DC1">
        <w:rPr>
          <w:lang w:val="en-GB"/>
        </w:rPr>
        <w:t>introduced out of time.</w:t>
      </w:r>
    </w:p>
    <w:p w:rsidR="007A3256" w:rsidRPr="00B74DC1" w:rsidRDefault="007A3256" w:rsidP="00B74DC1">
      <w:pPr>
        <w:pStyle w:val="ECHRPara"/>
        <w:rPr>
          <w:i/>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59</w:t>
      </w:r>
      <w:r w:rsidRPr="00B74DC1">
        <w:rPr>
          <w:lang w:val="en-GB"/>
        </w:rPr>
        <w:fldChar w:fldCharType="end"/>
      </w:r>
      <w:r w:rsidRPr="00B74DC1">
        <w:rPr>
          <w:lang w:val="en-GB"/>
        </w:rPr>
        <w:t>.  The Court considers that, in the lig</w:t>
      </w:r>
      <w:r w:rsidR="00D0394F" w:rsidRPr="00B74DC1">
        <w:rPr>
          <w:lang w:val="en-GB"/>
        </w:rPr>
        <w:t>ht of its finding under Article </w:t>
      </w:r>
      <w:r w:rsidRPr="00B74DC1">
        <w:rPr>
          <w:lang w:val="en-GB"/>
        </w:rPr>
        <w:t>3 of the Convention (see paragraph 46 above) concerning the main issues raised by the applicant</w:t>
      </w:r>
      <w:r w:rsidR="00B74DC1" w:rsidRPr="00B74DC1">
        <w:rPr>
          <w:lang w:val="en-GB"/>
        </w:rPr>
        <w:t>’</w:t>
      </w:r>
      <w:r w:rsidRPr="00B74DC1">
        <w:rPr>
          <w:lang w:val="en-GB"/>
        </w:rPr>
        <w:t xml:space="preserve">s detention, it is not necessary to examine either the admissibility or the merits of this complaint (see </w:t>
      </w:r>
      <w:r w:rsidR="00D0394F" w:rsidRPr="00B74DC1">
        <w:rPr>
          <w:i/>
          <w:lang w:val="en-GB"/>
        </w:rPr>
        <w:t>Eze v. </w:t>
      </w:r>
      <w:r w:rsidRPr="00B74DC1">
        <w:rPr>
          <w:i/>
          <w:lang w:val="en-GB"/>
        </w:rPr>
        <w:t>Romania</w:t>
      </w:r>
      <w:r w:rsidR="001F027F" w:rsidRPr="00B74DC1">
        <w:rPr>
          <w:lang w:val="en-GB"/>
        </w:rPr>
        <w:t>, no. </w:t>
      </w:r>
      <w:r w:rsidRPr="00B74DC1">
        <w:rPr>
          <w:lang w:val="en-GB"/>
        </w:rPr>
        <w:t>80529/13</w:t>
      </w:r>
      <w:r w:rsidRPr="00B74DC1">
        <w:rPr>
          <w:snapToGrid w:val="0"/>
          <w:lang w:val="en-GB"/>
        </w:rPr>
        <w:t>, § 65, 21 June 2016</w:t>
      </w:r>
      <w:r w:rsidRPr="00B74DC1">
        <w:rPr>
          <w:lang w:val="en-GB"/>
        </w:rPr>
        <w:t>).</w:t>
      </w:r>
    </w:p>
    <w:p w:rsidR="00014566" w:rsidRPr="00B74DC1" w:rsidRDefault="008C3713" w:rsidP="00B74DC1">
      <w:pPr>
        <w:pStyle w:val="ECHRHeading1"/>
        <w:rPr>
          <w:lang w:val="en-GB"/>
        </w:rPr>
      </w:pPr>
      <w:r w:rsidRPr="00B74DC1">
        <w:rPr>
          <w:lang w:val="en-GB"/>
        </w:rPr>
        <w:t>IV</w:t>
      </w:r>
      <w:r w:rsidR="00014566" w:rsidRPr="00B74DC1">
        <w:rPr>
          <w:lang w:val="en-GB"/>
        </w:rPr>
        <w:t>.  APPLICATION OF ARTICLE 41 OF THE CONVENTION</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60</w:t>
      </w:r>
      <w:r w:rsidRPr="00B74DC1">
        <w:rPr>
          <w:lang w:val="en-GB"/>
        </w:rPr>
        <w:fldChar w:fldCharType="end"/>
      </w:r>
      <w:r w:rsidR="00014566" w:rsidRPr="00B74DC1">
        <w:rPr>
          <w:lang w:val="en-GB"/>
        </w:rPr>
        <w:t>.  Article 41 of the Convention provides:</w:t>
      </w:r>
    </w:p>
    <w:p w:rsidR="00014566" w:rsidRPr="00B74DC1" w:rsidRDefault="00014566" w:rsidP="00B74DC1">
      <w:pPr>
        <w:pStyle w:val="ECHRParaQuote"/>
        <w:keepNext/>
        <w:keepLines/>
        <w:rPr>
          <w:lang w:val="en-GB"/>
        </w:rPr>
      </w:pPr>
      <w:r w:rsidRPr="00B74DC1">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74DC1" w:rsidRDefault="00014566" w:rsidP="00B74DC1">
      <w:pPr>
        <w:pStyle w:val="ECHRHeading2"/>
        <w:rPr>
          <w:lang w:val="en-GB"/>
        </w:rPr>
      </w:pPr>
      <w:r w:rsidRPr="00B74DC1">
        <w:rPr>
          <w:lang w:val="en-GB"/>
        </w:rPr>
        <w:t>A.  Damage</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61</w:t>
      </w:r>
      <w:r w:rsidRPr="00B74DC1">
        <w:rPr>
          <w:lang w:val="en-GB"/>
        </w:rPr>
        <w:fldChar w:fldCharType="end"/>
      </w:r>
      <w:r w:rsidR="00014566" w:rsidRPr="00B74DC1">
        <w:rPr>
          <w:lang w:val="en-GB"/>
        </w:rPr>
        <w:t xml:space="preserve">.  The applicant claimed </w:t>
      </w:r>
      <w:r w:rsidR="00831165" w:rsidRPr="00B74DC1">
        <w:rPr>
          <w:lang w:val="en-GB"/>
        </w:rPr>
        <w:t xml:space="preserve">50,000 euros (EUR) in respect of </w:t>
      </w:r>
      <w:r w:rsidR="00014566" w:rsidRPr="00B74DC1">
        <w:rPr>
          <w:lang w:val="en-GB"/>
        </w:rPr>
        <w:t>non</w:t>
      </w:r>
      <w:r w:rsidR="00F41494" w:rsidRPr="00B74DC1">
        <w:rPr>
          <w:lang w:val="en-GB"/>
        </w:rPr>
        <w:noBreakHyphen/>
      </w:r>
      <w:r w:rsidR="00014566" w:rsidRPr="00B74DC1">
        <w:rPr>
          <w:lang w:val="en-GB"/>
        </w:rPr>
        <w:t>pecuniary damage.</w:t>
      </w:r>
    </w:p>
    <w:p w:rsidR="00D0394F"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62</w:t>
      </w:r>
      <w:r w:rsidRPr="00B74DC1">
        <w:rPr>
          <w:lang w:val="en-GB"/>
        </w:rPr>
        <w:fldChar w:fldCharType="end"/>
      </w:r>
      <w:r w:rsidR="00014566" w:rsidRPr="00B74DC1">
        <w:rPr>
          <w:lang w:val="en-GB"/>
        </w:rPr>
        <w:t xml:space="preserve">.  The Government </w:t>
      </w:r>
      <w:r w:rsidR="00065BAC" w:rsidRPr="00B74DC1">
        <w:rPr>
          <w:lang w:val="en-GB"/>
        </w:rPr>
        <w:t>contested the claim as excessive.</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63</w:t>
      </w:r>
      <w:r w:rsidRPr="00B74DC1">
        <w:rPr>
          <w:lang w:val="en-GB"/>
        </w:rPr>
        <w:fldChar w:fldCharType="end"/>
      </w:r>
      <w:r w:rsidR="00014566" w:rsidRPr="00B74DC1">
        <w:rPr>
          <w:lang w:val="en-GB"/>
        </w:rPr>
        <w:t xml:space="preserve">.  The Court awards the applicant EUR </w:t>
      </w:r>
      <w:r w:rsidR="00DD03C8" w:rsidRPr="00B74DC1">
        <w:rPr>
          <w:lang w:val="en-GB"/>
        </w:rPr>
        <w:t>6</w:t>
      </w:r>
      <w:r w:rsidR="00BE122C" w:rsidRPr="00B74DC1">
        <w:rPr>
          <w:lang w:val="en-GB"/>
        </w:rPr>
        <w:t>,000</w:t>
      </w:r>
      <w:r w:rsidR="00014566" w:rsidRPr="00B74DC1">
        <w:rPr>
          <w:lang w:val="en-GB"/>
        </w:rPr>
        <w:t xml:space="preserve"> in respect of non</w:t>
      </w:r>
      <w:r w:rsidR="00F41494" w:rsidRPr="00B74DC1">
        <w:rPr>
          <w:lang w:val="en-GB"/>
        </w:rPr>
        <w:noBreakHyphen/>
      </w:r>
      <w:r w:rsidR="00014566" w:rsidRPr="00B74DC1">
        <w:rPr>
          <w:lang w:val="en-GB"/>
        </w:rPr>
        <w:t>pecuniary damage.</w:t>
      </w:r>
    </w:p>
    <w:p w:rsidR="00014566" w:rsidRPr="00B74DC1" w:rsidRDefault="00014566" w:rsidP="00B74DC1">
      <w:pPr>
        <w:pStyle w:val="ECHRHeading2"/>
        <w:rPr>
          <w:lang w:val="en-GB"/>
        </w:rPr>
      </w:pPr>
      <w:r w:rsidRPr="00B74DC1">
        <w:rPr>
          <w:lang w:val="en-GB"/>
        </w:rPr>
        <w:lastRenderedPageBreak/>
        <w:t>B.  Costs and expenses</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64</w:t>
      </w:r>
      <w:r w:rsidRPr="00B74DC1">
        <w:rPr>
          <w:lang w:val="en-GB"/>
        </w:rPr>
        <w:fldChar w:fldCharType="end"/>
      </w:r>
      <w:r w:rsidR="00014566" w:rsidRPr="00B74DC1">
        <w:rPr>
          <w:lang w:val="en-GB"/>
        </w:rPr>
        <w:t>.  The applicant</w:t>
      </w:r>
      <w:r w:rsidR="008A4D5B" w:rsidRPr="00B74DC1">
        <w:rPr>
          <w:lang w:val="en-GB"/>
        </w:rPr>
        <w:t xml:space="preserve">, who </w:t>
      </w:r>
      <w:r w:rsidR="001E6AA7" w:rsidRPr="00B74DC1">
        <w:rPr>
          <w:lang w:val="en-GB"/>
        </w:rPr>
        <w:t xml:space="preserve">had </w:t>
      </w:r>
      <w:r w:rsidR="008A4D5B" w:rsidRPr="00B74DC1">
        <w:rPr>
          <w:lang w:val="en-GB"/>
        </w:rPr>
        <w:t xml:space="preserve">received legal aid from the Council of Europe in connection with the presentation of his case, </w:t>
      </w:r>
      <w:r w:rsidR="00BA1451" w:rsidRPr="00B74DC1">
        <w:rPr>
          <w:lang w:val="en-GB"/>
        </w:rPr>
        <w:t>also claimed EUR </w:t>
      </w:r>
      <w:r w:rsidR="00831165" w:rsidRPr="00B74DC1">
        <w:rPr>
          <w:lang w:val="en-GB"/>
        </w:rPr>
        <w:t>3,000</w:t>
      </w:r>
      <w:r w:rsidR="00014566" w:rsidRPr="00B74DC1">
        <w:rPr>
          <w:lang w:val="en-GB"/>
        </w:rPr>
        <w:t xml:space="preserve"> for the cos</w:t>
      </w:r>
      <w:r w:rsidR="00831165" w:rsidRPr="00B74DC1">
        <w:rPr>
          <w:lang w:val="en-GB"/>
        </w:rPr>
        <w:t xml:space="preserve">ts and expenses incurred before </w:t>
      </w:r>
      <w:r w:rsidR="00014566" w:rsidRPr="00B74DC1">
        <w:rPr>
          <w:lang w:val="en-GB"/>
        </w:rPr>
        <w:t>the Court.</w:t>
      </w:r>
      <w:r w:rsidR="00672703" w:rsidRPr="00B74DC1">
        <w:rPr>
          <w:lang w:val="en-GB"/>
        </w:rPr>
        <w:t xml:space="preserve"> That amount was based on </w:t>
      </w:r>
      <w:r w:rsidR="001E6AA7" w:rsidRPr="00B74DC1">
        <w:rPr>
          <w:lang w:val="en-GB"/>
        </w:rPr>
        <w:t xml:space="preserve">thirty </w:t>
      </w:r>
      <w:r w:rsidR="00672703" w:rsidRPr="00B74DC1">
        <w:rPr>
          <w:lang w:val="en-GB"/>
        </w:rPr>
        <w:t xml:space="preserve">hours of legal work including </w:t>
      </w:r>
      <w:r w:rsidR="00A5387B" w:rsidRPr="00B74DC1">
        <w:rPr>
          <w:lang w:val="en-GB"/>
        </w:rPr>
        <w:t>preparation</w:t>
      </w:r>
      <w:r w:rsidR="00672703" w:rsidRPr="00B74DC1">
        <w:rPr>
          <w:lang w:val="en-GB"/>
        </w:rPr>
        <w:t xml:space="preserve"> of the case, </w:t>
      </w:r>
      <w:r w:rsidR="00A5387B" w:rsidRPr="00B74DC1">
        <w:rPr>
          <w:lang w:val="en-GB"/>
        </w:rPr>
        <w:t>meetings</w:t>
      </w:r>
      <w:r w:rsidR="00672703" w:rsidRPr="00B74DC1">
        <w:rPr>
          <w:lang w:val="en-GB"/>
        </w:rPr>
        <w:t xml:space="preserve"> with the applicant and </w:t>
      </w:r>
      <w:r w:rsidR="00A5387B" w:rsidRPr="00B74DC1">
        <w:rPr>
          <w:lang w:val="en-GB"/>
        </w:rPr>
        <w:t xml:space="preserve">drafting </w:t>
      </w:r>
      <w:r w:rsidR="00672703" w:rsidRPr="00B74DC1">
        <w:rPr>
          <w:lang w:val="en-GB"/>
        </w:rPr>
        <w:t xml:space="preserve">of </w:t>
      </w:r>
      <w:r w:rsidR="00A5387B" w:rsidRPr="00B74DC1">
        <w:rPr>
          <w:lang w:val="en-GB"/>
        </w:rPr>
        <w:t xml:space="preserve">the </w:t>
      </w:r>
      <w:r w:rsidR="00672703" w:rsidRPr="00B74DC1">
        <w:rPr>
          <w:lang w:val="en-GB"/>
        </w:rPr>
        <w:t xml:space="preserve">written </w:t>
      </w:r>
      <w:r w:rsidR="00A5387B" w:rsidRPr="00B74DC1">
        <w:rPr>
          <w:lang w:val="en-GB"/>
        </w:rPr>
        <w:t>submissions on his behalf</w:t>
      </w:r>
      <w:r w:rsidR="00672703" w:rsidRPr="00B74DC1">
        <w:rPr>
          <w:lang w:val="en-GB"/>
        </w:rPr>
        <w:t xml:space="preserve">, at </w:t>
      </w:r>
      <w:r w:rsidR="001E6AA7" w:rsidRPr="00B74DC1">
        <w:rPr>
          <w:lang w:val="en-GB"/>
        </w:rPr>
        <w:t xml:space="preserve">an </w:t>
      </w:r>
      <w:r w:rsidR="00672703" w:rsidRPr="00B74DC1">
        <w:rPr>
          <w:lang w:val="en-GB"/>
        </w:rPr>
        <w:t>hourly rate of EUR 100.</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65</w:t>
      </w:r>
      <w:r w:rsidRPr="00B74DC1">
        <w:rPr>
          <w:lang w:val="en-GB"/>
        </w:rPr>
        <w:fldChar w:fldCharType="end"/>
      </w:r>
      <w:r w:rsidR="00014566" w:rsidRPr="00B74DC1">
        <w:rPr>
          <w:lang w:val="en-GB"/>
        </w:rPr>
        <w:t xml:space="preserve">.  The Government </w:t>
      </w:r>
      <w:r w:rsidR="008A4D5B" w:rsidRPr="00B74DC1">
        <w:rPr>
          <w:lang w:val="en-GB"/>
        </w:rPr>
        <w:t xml:space="preserve">submitted </w:t>
      </w:r>
      <w:r w:rsidR="00A5387B" w:rsidRPr="00B74DC1">
        <w:rPr>
          <w:lang w:val="en-GB"/>
        </w:rPr>
        <w:t>that the claims were excessive.</w:t>
      </w:r>
    </w:p>
    <w:p w:rsidR="00A5387B" w:rsidRPr="00B74DC1" w:rsidRDefault="00BA5994" w:rsidP="00B74DC1">
      <w:pPr>
        <w:pStyle w:val="ECHRPara"/>
        <w:rPr>
          <w:i/>
          <w:szCs w:val="24"/>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66</w:t>
      </w:r>
      <w:r w:rsidRPr="00B74DC1">
        <w:rPr>
          <w:lang w:val="en-GB"/>
        </w:rPr>
        <w:fldChar w:fldCharType="end"/>
      </w:r>
      <w:r w:rsidRPr="00B74DC1">
        <w:rPr>
          <w:lang w:val="en-GB"/>
        </w:rPr>
        <w:t>.  </w:t>
      </w:r>
      <w:r w:rsidR="00530AB3" w:rsidRPr="00B74DC1">
        <w:rPr>
          <w:lang w:val="en-GB"/>
        </w:rPr>
        <w:t>According to the Court</w:t>
      </w:r>
      <w:r w:rsidR="00B74DC1" w:rsidRPr="00B74DC1">
        <w:rPr>
          <w:lang w:val="en-GB"/>
        </w:rPr>
        <w:t>’</w:t>
      </w:r>
      <w:r w:rsidR="00530AB3" w:rsidRPr="00B74DC1">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B74DC1">
        <w:rPr>
          <w:lang w:val="en-GB"/>
        </w:rPr>
        <w:t xml:space="preserve"> being had to the documents in its possession and </w:t>
      </w:r>
      <w:r w:rsidR="00530AB3" w:rsidRPr="00B74DC1">
        <w:rPr>
          <w:lang w:val="en-GB"/>
        </w:rPr>
        <w:t>the above criteria</w:t>
      </w:r>
      <w:r w:rsidR="008A4D5B" w:rsidRPr="00B74DC1">
        <w:rPr>
          <w:lang w:val="en-GB"/>
        </w:rPr>
        <w:t>, and taking into account the sums paid by way of legal aid from the Council of Europe, the Court awards EUR 1,000</w:t>
      </w:r>
      <w:r w:rsidR="00014566" w:rsidRPr="00B74DC1">
        <w:rPr>
          <w:lang w:val="en-GB"/>
        </w:rPr>
        <w:t xml:space="preserve"> for the proceedings before the Court</w:t>
      </w:r>
      <w:r w:rsidR="008A4D5B" w:rsidRPr="00B74DC1">
        <w:rPr>
          <w:lang w:val="en-GB"/>
        </w:rPr>
        <w:t xml:space="preserve"> </w:t>
      </w:r>
      <w:r w:rsidR="00A5387B" w:rsidRPr="00B74DC1">
        <w:rPr>
          <w:lang w:val="en-GB"/>
        </w:rPr>
        <w:t xml:space="preserve">(see </w:t>
      </w:r>
      <w:r w:rsidR="00A5387B" w:rsidRPr="00B74DC1">
        <w:rPr>
          <w:i/>
          <w:lang w:val="en-GB"/>
        </w:rPr>
        <w:t xml:space="preserve">Karácsony and Others v. Hungary </w:t>
      </w:r>
      <w:r w:rsidR="00A5387B" w:rsidRPr="00B74DC1">
        <w:rPr>
          <w:lang w:val="en-GB"/>
        </w:rPr>
        <w:t>[GC], no. 42461/13</w:t>
      </w:r>
      <w:r w:rsidR="00A5387B" w:rsidRPr="00B74DC1">
        <w:rPr>
          <w:snapToGrid w:val="0"/>
          <w:lang w:val="en-GB"/>
        </w:rPr>
        <w:t xml:space="preserve">, § 190, </w:t>
      </w:r>
      <w:r w:rsidR="00A5387B" w:rsidRPr="00B74DC1">
        <w:rPr>
          <w:lang w:val="en-GB"/>
        </w:rPr>
        <w:t>ECHR 2016 (extracts)).</w:t>
      </w:r>
    </w:p>
    <w:p w:rsidR="00014566" w:rsidRPr="00B74DC1" w:rsidRDefault="00014566" w:rsidP="00B74DC1">
      <w:pPr>
        <w:pStyle w:val="ECHRHeading2"/>
        <w:rPr>
          <w:lang w:val="en-GB"/>
        </w:rPr>
      </w:pPr>
      <w:r w:rsidRPr="00B74DC1">
        <w:rPr>
          <w:lang w:val="en-GB"/>
        </w:rPr>
        <w:t>C.  Default interest</w:t>
      </w:r>
    </w:p>
    <w:p w:rsidR="00014566" w:rsidRPr="00B74DC1" w:rsidRDefault="00530AB3" w:rsidP="00B74DC1">
      <w:pPr>
        <w:pStyle w:val="ECHRPara"/>
        <w:rPr>
          <w:lang w:val="en-GB"/>
        </w:rPr>
      </w:pPr>
      <w:r w:rsidRPr="00B74DC1">
        <w:rPr>
          <w:lang w:val="en-GB"/>
        </w:rPr>
        <w:fldChar w:fldCharType="begin"/>
      </w:r>
      <w:r w:rsidRPr="00B74DC1">
        <w:rPr>
          <w:lang w:val="en-GB"/>
        </w:rPr>
        <w:instrText xml:space="preserve"> SEQ level0 \*arabic </w:instrText>
      </w:r>
      <w:r w:rsidRPr="00B74DC1">
        <w:rPr>
          <w:lang w:val="en-GB"/>
        </w:rPr>
        <w:fldChar w:fldCharType="separate"/>
      </w:r>
      <w:r w:rsidR="00B74DC1" w:rsidRPr="00B74DC1">
        <w:rPr>
          <w:noProof/>
          <w:lang w:val="en-GB"/>
        </w:rPr>
        <w:t>67</w:t>
      </w:r>
      <w:r w:rsidRPr="00B74DC1">
        <w:rPr>
          <w:lang w:val="en-GB"/>
        </w:rPr>
        <w:fldChar w:fldCharType="end"/>
      </w:r>
      <w:r w:rsidR="00014566" w:rsidRPr="00B74DC1">
        <w:rPr>
          <w:lang w:val="en-GB"/>
        </w:rPr>
        <w:t>.  The Court considers it appropriate that the default interest rate should be based on the marginal lending rate of the European Central Bank, to which should be added three percentage points.</w:t>
      </w:r>
    </w:p>
    <w:p w:rsidR="00014566" w:rsidRPr="00B74DC1" w:rsidRDefault="00BB5883" w:rsidP="00B74DC1">
      <w:pPr>
        <w:pStyle w:val="ECHRTitle1"/>
        <w:rPr>
          <w:lang w:val="en-GB"/>
        </w:rPr>
      </w:pPr>
      <w:r w:rsidRPr="00B74DC1">
        <w:rPr>
          <w:lang w:val="en-GB"/>
        </w:rPr>
        <w:t>FOR THESE REASONS, THE COURT</w:t>
      </w:r>
      <w:r w:rsidR="00530AB3" w:rsidRPr="00B74DC1">
        <w:rPr>
          <w:lang w:val="en-GB"/>
        </w:rPr>
        <w:t>, UNANIMOUSLY,</w:t>
      </w:r>
    </w:p>
    <w:p w:rsidR="00B637B9" w:rsidRPr="00B74DC1" w:rsidRDefault="00B637B9" w:rsidP="00B74DC1">
      <w:pPr>
        <w:pStyle w:val="JuList"/>
        <w:rPr>
          <w:lang w:val="en-GB"/>
        </w:rPr>
      </w:pPr>
      <w:r w:rsidRPr="00B74DC1">
        <w:rPr>
          <w:lang w:val="en-GB"/>
        </w:rPr>
        <w:t>1.  </w:t>
      </w:r>
      <w:r w:rsidRPr="00B74DC1">
        <w:rPr>
          <w:i/>
          <w:lang w:val="en-GB"/>
        </w:rPr>
        <w:t>Declares</w:t>
      </w:r>
      <w:r w:rsidR="00530AB3" w:rsidRPr="00B74DC1">
        <w:rPr>
          <w:lang w:val="en-GB"/>
        </w:rPr>
        <w:t xml:space="preserve"> </w:t>
      </w:r>
      <w:r w:rsidR="00BE122C" w:rsidRPr="00B74DC1">
        <w:rPr>
          <w:lang w:val="en-GB"/>
        </w:rPr>
        <w:t>the complaint</w:t>
      </w:r>
      <w:r w:rsidR="007A3256" w:rsidRPr="00B74DC1">
        <w:rPr>
          <w:lang w:val="en-GB"/>
        </w:rPr>
        <w:t xml:space="preserve"> under Article 3 of the Convention </w:t>
      </w:r>
      <w:r w:rsidRPr="00B74DC1">
        <w:rPr>
          <w:lang w:val="en-GB"/>
        </w:rPr>
        <w:t xml:space="preserve">concerning </w:t>
      </w:r>
      <w:r w:rsidR="00BE122C" w:rsidRPr="00B74DC1">
        <w:rPr>
          <w:lang w:val="en-GB"/>
        </w:rPr>
        <w:t xml:space="preserve">imposition of the </w:t>
      </w:r>
      <w:r w:rsidR="00205595" w:rsidRPr="00B74DC1">
        <w:rPr>
          <w:lang w:val="en-GB"/>
        </w:rPr>
        <w:t>“</w:t>
      </w:r>
      <w:r w:rsidR="00BE122C" w:rsidRPr="00B74DC1">
        <w:rPr>
          <w:lang w:val="en-GB"/>
        </w:rPr>
        <w:t>dangerous detainee</w:t>
      </w:r>
      <w:r w:rsidR="00205595" w:rsidRPr="00B74DC1">
        <w:rPr>
          <w:lang w:val="en-GB"/>
        </w:rPr>
        <w:t>”</w:t>
      </w:r>
      <w:r w:rsidR="00BE122C" w:rsidRPr="00B74DC1">
        <w:rPr>
          <w:lang w:val="en-GB"/>
        </w:rPr>
        <w:t xml:space="preserve"> regime</w:t>
      </w:r>
      <w:r w:rsidRPr="00B74DC1">
        <w:rPr>
          <w:lang w:val="en-GB"/>
        </w:rPr>
        <w:t xml:space="preserve"> admissible</w:t>
      </w:r>
      <w:r w:rsidR="007A3256" w:rsidRPr="00B74DC1">
        <w:rPr>
          <w:lang w:val="en-GB"/>
        </w:rPr>
        <w:t>;</w:t>
      </w:r>
    </w:p>
    <w:p w:rsidR="007A3256" w:rsidRPr="00B74DC1" w:rsidRDefault="007A3256" w:rsidP="00B74DC1">
      <w:pPr>
        <w:pStyle w:val="JuList"/>
        <w:rPr>
          <w:lang w:val="en-GB"/>
        </w:rPr>
      </w:pPr>
    </w:p>
    <w:p w:rsidR="007A3256" w:rsidRPr="00B74DC1" w:rsidRDefault="002F3739" w:rsidP="00B74DC1">
      <w:pPr>
        <w:pStyle w:val="JuList"/>
        <w:rPr>
          <w:lang w:val="en-GB"/>
        </w:rPr>
      </w:pPr>
      <w:r w:rsidRPr="00B74DC1">
        <w:rPr>
          <w:lang w:val="en-GB"/>
        </w:rPr>
        <w:t>2.  </w:t>
      </w:r>
      <w:r w:rsidR="007A3256" w:rsidRPr="00B74DC1">
        <w:rPr>
          <w:i/>
          <w:lang w:val="en-GB"/>
        </w:rPr>
        <w:t>Holds</w:t>
      </w:r>
      <w:r w:rsidR="007A3256" w:rsidRPr="00B74DC1">
        <w:rPr>
          <w:lang w:val="en-GB"/>
        </w:rPr>
        <w:t xml:space="preserve"> that there is no need to examine the admissibility or the merits of the complaint under Article 8 of the Convention;</w:t>
      </w:r>
    </w:p>
    <w:p w:rsidR="007A3256" w:rsidRPr="00B74DC1" w:rsidRDefault="007A3256" w:rsidP="00B74DC1">
      <w:pPr>
        <w:pStyle w:val="JuList"/>
        <w:rPr>
          <w:lang w:val="en-GB"/>
        </w:rPr>
      </w:pPr>
    </w:p>
    <w:p w:rsidR="007A3256" w:rsidRPr="00B74DC1" w:rsidRDefault="002F3739" w:rsidP="00B74DC1">
      <w:pPr>
        <w:pStyle w:val="JuList"/>
        <w:rPr>
          <w:lang w:val="en-GB"/>
        </w:rPr>
      </w:pPr>
      <w:r w:rsidRPr="00B74DC1">
        <w:rPr>
          <w:lang w:val="en-GB"/>
        </w:rPr>
        <w:t>3.  </w:t>
      </w:r>
      <w:r w:rsidR="007A3256" w:rsidRPr="00B74DC1">
        <w:rPr>
          <w:i/>
          <w:lang w:val="en-GB"/>
        </w:rPr>
        <w:t>Declares</w:t>
      </w:r>
      <w:r w:rsidR="007A3256" w:rsidRPr="00B74DC1">
        <w:rPr>
          <w:lang w:val="en-GB"/>
        </w:rPr>
        <w:t xml:space="preserve"> the remainder of the application inadmissible;</w:t>
      </w:r>
    </w:p>
    <w:p w:rsidR="00014566" w:rsidRPr="00B74DC1" w:rsidRDefault="00014566" w:rsidP="00B74DC1">
      <w:pPr>
        <w:pStyle w:val="JuList"/>
        <w:ind w:left="0" w:firstLine="0"/>
        <w:rPr>
          <w:lang w:val="en-GB"/>
        </w:rPr>
      </w:pPr>
    </w:p>
    <w:p w:rsidR="00014566" w:rsidRPr="00B74DC1" w:rsidRDefault="007A3256" w:rsidP="00B74DC1">
      <w:pPr>
        <w:pStyle w:val="JuList"/>
        <w:rPr>
          <w:lang w:val="en-GB"/>
        </w:rPr>
      </w:pPr>
      <w:r w:rsidRPr="00B74DC1">
        <w:rPr>
          <w:lang w:val="en-GB"/>
        </w:rPr>
        <w:t>4</w:t>
      </w:r>
      <w:r w:rsidR="00014566" w:rsidRPr="00B74DC1">
        <w:rPr>
          <w:lang w:val="en-GB"/>
        </w:rPr>
        <w:t>.  </w:t>
      </w:r>
      <w:r w:rsidR="00014566" w:rsidRPr="00B74DC1">
        <w:rPr>
          <w:i/>
          <w:lang w:val="en-GB"/>
        </w:rPr>
        <w:t>Holds</w:t>
      </w:r>
      <w:r w:rsidR="00530AB3" w:rsidRPr="00B74DC1">
        <w:rPr>
          <w:lang w:val="en-GB"/>
        </w:rPr>
        <w:t xml:space="preserve"> </w:t>
      </w:r>
      <w:r w:rsidR="00014566" w:rsidRPr="00B74DC1">
        <w:rPr>
          <w:lang w:val="en-GB"/>
        </w:rPr>
        <w:t xml:space="preserve">that there has been a violation of Article </w:t>
      </w:r>
      <w:r w:rsidR="00BE122C" w:rsidRPr="00B74DC1">
        <w:rPr>
          <w:lang w:val="en-GB"/>
        </w:rPr>
        <w:t>3</w:t>
      </w:r>
      <w:r w:rsidR="00014566" w:rsidRPr="00B74DC1">
        <w:rPr>
          <w:lang w:val="en-GB"/>
        </w:rPr>
        <w:t xml:space="preserve"> of the Convention;</w:t>
      </w:r>
    </w:p>
    <w:p w:rsidR="00BE122C" w:rsidRPr="00B74DC1" w:rsidRDefault="00BE122C" w:rsidP="00B74DC1">
      <w:pPr>
        <w:pStyle w:val="JuList"/>
        <w:rPr>
          <w:lang w:val="en-GB"/>
        </w:rPr>
      </w:pPr>
    </w:p>
    <w:p w:rsidR="00D0394F" w:rsidRPr="00B74DC1" w:rsidRDefault="007A3256" w:rsidP="00B74DC1">
      <w:pPr>
        <w:pStyle w:val="JuList"/>
        <w:keepNext/>
        <w:keepLines/>
        <w:rPr>
          <w:lang w:val="en-GB"/>
        </w:rPr>
      </w:pPr>
      <w:r w:rsidRPr="00B74DC1">
        <w:rPr>
          <w:lang w:val="en-GB"/>
        </w:rPr>
        <w:lastRenderedPageBreak/>
        <w:t>5</w:t>
      </w:r>
      <w:r w:rsidR="00014566" w:rsidRPr="00B74DC1">
        <w:rPr>
          <w:lang w:val="en-GB"/>
        </w:rPr>
        <w:t>.  </w:t>
      </w:r>
      <w:r w:rsidR="00014566" w:rsidRPr="00B74DC1">
        <w:rPr>
          <w:i/>
          <w:lang w:val="en-GB"/>
        </w:rPr>
        <w:t>Holds</w:t>
      </w:r>
    </w:p>
    <w:p w:rsidR="00014566" w:rsidRPr="00B74DC1" w:rsidRDefault="00014566" w:rsidP="00B74DC1">
      <w:pPr>
        <w:pStyle w:val="JuLista"/>
        <w:keepNext/>
        <w:keepLines/>
        <w:rPr>
          <w:lang w:val="en-GB"/>
        </w:rPr>
      </w:pPr>
      <w:r w:rsidRPr="00B74DC1">
        <w:rPr>
          <w:lang w:val="en-GB"/>
        </w:rPr>
        <w:t>(a)  that the respondent State is to pay the applicant, within three months</w:t>
      </w:r>
      <w:r w:rsidR="00530AB3" w:rsidRPr="00B74DC1">
        <w:rPr>
          <w:lang w:val="en-GB"/>
        </w:rPr>
        <w:t xml:space="preserve"> from the date on which the judgment becomes final in accordance with Article 44 § 2 of the Convention,</w:t>
      </w:r>
      <w:r w:rsidRPr="00B74DC1">
        <w:rPr>
          <w:lang w:val="en-GB"/>
        </w:rPr>
        <w:t xml:space="preserve"> the following amounts,</w:t>
      </w:r>
      <w:r w:rsidRPr="00B74DC1">
        <w:rPr>
          <w:b/>
          <w:lang w:val="en-GB"/>
        </w:rPr>
        <w:t xml:space="preserve"> </w:t>
      </w:r>
      <w:r w:rsidRPr="00B74DC1">
        <w:rPr>
          <w:lang w:val="en-GB"/>
        </w:rPr>
        <w:t xml:space="preserve">to be converted into </w:t>
      </w:r>
      <w:r w:rsidRPr="00B74DC1">
        <w:rPr>
          <w:color w:val="000000"/>
          <w:lang w:val="en-GB"/>
        </w:rPr>
        <w:t>the currency of the respondent State</w:t>
      </w:r>
      <w:r w:rsidR="00BE122C" w:rsidRPr="00B74DC1">
        <w:rPr>
          <w:color w:val="000000"/>
          <w:lang w:val="en-GB"/>
        </w:rPr>
        <w:t xml:space="preserve"> </w:t>
      </w:r>
      <w:r w:rsidR="00BE122C" w:rsidRPr="00B74DC1">
        <w:rPr>
          <w:lang w:val="en-GB"/>
        </w:rPr>
        <w:t xml:space="preserve">at the rate </w:t>
      </w:r>
      <w:r w:rsidRPr="00B74DC1">
        <w:rPr>
          <w:lang w:val="en-GB"/>
        </w:rPr>
        <w:t>applicable at the date of settlement:</w:t>
      </w:r>
    </w:p>
    <w:p w:rsidR="00014566" w:rsidRPr="00B74DC1" w:rsidRDefault="00014566" w:rsidP="00B74DC1">
      <w:pPr>
        <w:pStyle w:val="JuListi"/>
        <w:rPr>
          <w:lang w:val="en-GB"/>
        </w:rPr>
      </w:pPr>
      <w:r w:rsidRPr="00B74DC1">
        <w:rPr>
          <w:lang w:val="en-GB"/>
        </w:rPr>
        <w:t xml:space="preserve">(i)  EUR </w:t>
      </w:r>
      <w:r w:rsidR="00DD03C8" w:rsidRPr="00B74DC1">
        <w:rPr>
          <w:lang w:val="en-GB"/>
        </w:rPr>
        <w:t>6</w:t>
      </w:r>
      <w:r w:rsidR="00BE122C" w:rsidRPr="00B74DC1">
        <w:rPr>
          <w:lang w:val="en-GB"/>
        </w:rPr>
        <w:t>,000</w:t>
      </w:r>
      <w:r w:rsidRPr="00B74DC1">
        <w:rPr>
          <w:lang w:val="en-GB"/>
        </w:rPr>
        <w:t xml:space="preserve"> (</w:t>
      </w:r>
      <w:r w:rsidR="00DD03C8" w:rsidRPr="00B74DC1">
        <w:rPr>
          <w:lang w:val="en-GB"/>
        </w:rPr>
        <w:t>six</w:t>
      </w:r>
      <w:r w:rsidR="00BE122C" w:rsidRPr="00B74DC1">
        <w:rPr>
          <w:lang w:val="en-GB"/>
        </w:rPr>
        <w:t xml:space="preserve"> thousand </w:t>
      </w:r>
      <w:r w:rsidRPr="00B74DC1">
        <w:rPr>
          <w:lang w:val="en-GB"/>
        </w:rPr>
        <w:t>euros), plus any tax that may be chargeable, in respect of non-pecuniary damage;</w:t>
      </w:r>
    </w:p>
    <w:p w:rsidR="00014566" w:rsidRPr="00B74DC1" w:rsidRDefault="002F3739" w:rsidP="00B74DC1">
      <w:pPr>
        <w:pStyle w:val="JuListi"/>
        <w:rPr>
          <w:lang w:val="en-GB"/>
        </w:rPr>
      </w:pPr>
      <w:r w:rsidRPr="00B74DC1">
        <w:rPr>
          <w:lang w:val="en-GB"/>
        </w:rPr>
        <w:t>(ii</w:t>
      </w:r>
      <w:r w:rsidR="00014566" w:rsidRPr="00B74DC1">
        <w:rPr>
          <w:lang w:val="en-GB"/>
        </w:rPr>
        <w:t xml:space="preserve">)  EUR </w:t>
      </w:r>
      <w:r w:rsidR="00C30892" w:rsidRPr="00B74DC1">
        <w:rPr>
          <w:lang w:val="en-GB"/>
        </w:rPr>
        <w:t>1,000</w:t>
      </w:r>
      <w:r w:rsidR="00014566" w:rsidRPr="00B74DC1">
        <w:rPr>
          <w:lang w:val="en-GB"/>
        </w:rPr>
        <w:t xml:space="preserve"> (</w:t>
      </w:r>
      <w:r w:rsidR="00C30892" w:rsidRPr="00B74DC1">
        <w:rPr>
          <w:lang w:val="en-GB"/>
        </w:rPr>
        <w:t>one thousand</w:t>
      </w:r>
      <w:r w:rsidR="00014566" w:rsidRPr="00B74DC1">
        <w:rPr>
          <w:lang w:val="en-GB"/>
        </w:rPr>
        <w:t xml:space="preserve"> euros), plus any tax that may be chargeable to the applicant, in respect of costs and expenses;</w:t>
      </w:r>
    </w:p>
    <w:p w:rsidR="00014566" w:rsidRPr="00B74DC1" w:rsidRDefault="00014566" w:rsidP="00B74DC1">
      <w:pPr>
        <w:pStyle w:val="JuLista"/>
        <w:rPr>
          <w:lang w:val="en-GB"/>
        </w:rPr>
      </w:pPr>
      <w:r w:rsidRPr="00B74DC1">
        <w:rPr>
          <w:lang w:val="en-GB"/>
        </w:rPr>
        <w:t>(b)  that from the expiry of the above-mentioned three months until settlement simple interest shall be payable on the above amounts</w:t>
      </w:r>
      <w:r w:rsidR="00C30892" w:rsidRPr="00B74DC1">
        <w:rPr>
          <w:lang w:val="en-GB"/>
        </w:rPr>
        <w:t xml:space="preserve"> </w:t>
      </w:r>
      <w:r w:rsidRPr="00B74DC1">
        <w:rPr>
          <w:lang w:val="en-GB"/>
        </w:rPr>
        <w:t>at a rate equal to the marginal lending rate of the European Central Bank during the default period plus three percentage points;</w:t>
      </w:r>
    </w:p>
    <w:p w:rsidR="00014566" w:rsidRPr="00B74DC1" w:rsidRDefault="00014566" w:rsidP="00B74DC1">
      <w:pPr>
        <w:pStyle w:val="JuList"/>
        <w:rPr>
          <w:lang w:val="en-GB"/>
        </w:rPr>
      </w:pPr>
    </w:p>
    <w:p w:rsidR="00014566" w:rsidRPr="00B74DC1" w:rsidRDefault="007A3256" w:rsidP="00B74DC1">
      <w:pPr>
        <w:pStyle w:val="JuList"/>
        <w:rPr>
          <w:lang w:val="en-GB"/>
        </w:rPr>
      </w:pPr>
      <w:r w:rsidRPr="00B74DC1">
        <w:rPr>
          <w:lang w:val="en-GB"/>
        </w:rPr>
        <w:t>6</w:t>
      </w:r>
      <w:r w:rsidR="00014566" w:rsidRPr="00B74DC1">
        <w:rPr>
          <w:lang w:val="en-GB"/>
        </w:rPr>
        <w:t>.  </w:t>
      </w:r>
      <w:r w:rsidR="00014566" w:rsidRPr="00B74DC1">
        <w:rPr>
          <w:i/>
          <w:lang w:val="en-GB"/>
        </w:rPr>
        <w:t>Dismisses</w:t>
      </w:r>
      <w:r w:rsidR="00530AB3" w:rsidRPr="00B74DC1">
        <w:rPr>
          <w:lang w:val="en-GB"/>
        </w:rPr>
        <w:t xml:space="preserve"> </w:t>
      </w:r>
      <w:r w:rsidR="00014566" w:rsidRPr="00B74DC1">
        <w:rPr>
          <w:lang w:val="en-GB"/>
        </w:rPr>
        <w:t>the remainder of the applicant</w:t>
      </w:r>
      <w:r w:rsidR="00B74DC1" w:rsidRPr="00B74DC1">
        <w:rPr>
          <w:lang w:val="en-GB"/>
        </w:rPr>
        <w:t>’</w:t>
      </w:r>
      <w:r w:rsidR="00530AB3" w:rsidRPr="00B74DC1">
        <w:rPr>
          <w:lang w:val="en-GB"/>
        </w:rPr>
        <w:t>s</w:t>
      </w:r>
      <w:r w:rsidR="00014566" w:rsidRPr="00B74DC1">
        <w:rPr>
          <w:lang w:val="en-GB"/>
        </w:rPr>
        <w:t xml:space="preserve"> claim for just satisfaction.</w:t>
      </w:r>
    </w:p>
    <w:p w:rsidR="00014566" w:rsidRPr="00B74DC1" w:rsidRDefault="00014566" w:rsidP="00B74DC1">
      <w:pPr>
        <w:pStyle w:val="JuParaLast"/>
        <w:rPr>
          <w:lang w:val="en-GB"/>
        </w:rPr>
      </w:pPr>
      <w:r w:rsidRPr="00B74DC1">
        <w:rPr>
          <w:lang w:val="en-GB"/>
        </w:rPr>
        <w:t xml:space="preserve">Done in English, and notified in writing on </w:t>
      </w:r>
      <w:r w:rsidR="00F41494" w:rsidRPr="00B74DC1">
        <w:rPr>
          <w:lang w:val="en-GB"/>
        </w:rPr>
        <w:t>21 March 2017</w:t>
      </w:r>
      <w:r w:rsidRPr="00B74DC1">
        <w:rPr>
          <w:lang w:val="en-GB"/>
        </w:rPr>
        <w:t>, pursuant to Rule 77 §§ 2 and 3 of the Rules of Court.</w:t>
      </w:r>
    </w:p>
    <w:p w:rsidR="004D15F3" w:rsidRPr="00B74DC1" w:rsidRDefault="00014566" w:rsidP="00B74DC1">
      <w:pPr>
        <w:pStyle w:val="JuSigned"/>
        <w:rPr>
          <w:lang w:val="es-ES_tradnl"/>
        </w:rPr>
      </w:pPr>
      <w:r w:rsidRPr="00B74DC1">
        <w:rPr>
          <w:lang w:val="en-GB"/>
        </w:rPr>
        <w:tab/>
      </w:r>
      <w:r w:rsidR="00530AB3" w:rsidRPr="00B74DC1">
        <w:rPr>
          <w:lang w:val="es-ES_tradnl"/>
        </w:rPr>
        <w:t>Marialena Tsirli</w:t>
      </w:r>
      <w:r w:rsidRPr="00B74DC1">
        <w:rPr>
          <w:lang w:val="es-ES_tradnl"/>
        </w:rPr>
        <w:tab/>
      </w:r>
      <w:r w:rsidR="00B82A66" w:rsidRPr="00B74DC1">
        <w:t>Ganna Yudkivska</w:t>
      </w:r>
      <w:r w:rsidR="00E1557C" w:rsidRPr="00B74DC1">
        <w:rPr>
          <w:szCs w:val="24"/>
          <w:lang w:val="es-ES_tradnl"/>
        </w:rPr>
        <w:br/>
      </w:r>
      <w:r w:rsidRPr="00B74DC1">
        <w:rPr>
          <w:lang w:val="es-ES_tradnl"/>
        </w:rPr>
        <w:tab/>
      </w:r>
      <w:r w:rsidR="00530AB3" w:rsidRPr="00B74DC1">
        <w:rPr>
          <w:iCs/>
          <w:lang w:val="es-ES_tradnl"/>
        </w:rPr>
        <w:t>Registrar</w:t>
      </w:r>
      <w:r w:rsidRPr="00B74DC1">
        <w:rPr>
          <w:lang w:val="es-ES_tradnl"/>
        </w:rPr>
        <w:tab/>
        <w:t>President</w:t>
      </w:r>
    </w:p>
    <w:sectPr w:rsidR="004D15F3" w:rsidRPr="00B74DC1" w:rsidSect="001025B2">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FBF" w:rsidRPr="00BA5994" w:rsidRDefault="00383FBF" w:rsidP="00014566">
      <w:pPr>
        <w:rPr>
          <w:lang w:val="en-GB"/>
        </w:rPr>
      </w:pPr>
      <w:r w:rsidRPr="00BA5994">
        <w:rPr>
          <w:lang w:val="en-GB"/>
        </w:rPr>
        <w:separator/>
      </w:r>
    </w:p>
  </w:endnote>
  <w:endnote w:type="continuationSeparator" w:id="0">
    <w:p w:rsidR="00383FBF" w:rsidRPr="00BA5994" w:rsidRDefault="00383FBF" w:rsidP="00014566">
      <w:pPr>
        <w:rPr>
          <w:lang w:val="en-GB"/>
        </w:rPr>
      </w:pPr>
      <w:r w:rsidRPr="00BA5994">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5B2" w:rsidRPr="00150BFA" w:rsidRDefault="001025B2" w:rsidP="0020718E">
    <w:pPr>
      <w:jc w:val="center"/>
    </w:pPr>
    <w:r>
      <w:rPr>
        <w:noProof/>
        <w:lang w:val="pl-PL" w:eastAsia="pl-PL"/>
      </w:rPr>
      <w:drawing>
        <wp:inline distT="0" distB="0" distL="0" distR="0" wp14:anchorId="14AA5A32" wp14:editId="6652EBE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025B2" w:rsidRDefault="001025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FBF" w:rsidRPr="00BA5994" w:rsidRDefault="00383FBF" w:rsidP="00014566">
      <w:pPr>
        <w:rPr>
          <w:lang w:val="en-GB"/>
        </w:rPr>
      </w:pPr>
      <w:r w:rsidRPr="00BA5994">
        <w:rPr>
          <w:lang w:val="en-GB"/>
        </w:rPr>
        <w:separator/>
      </w:r>
    </w:p>
  </w:footnote>
  <w:footnote w:type="continuationSeparator" w:id="0">
    <w:p w:rsidR="00383FBF" w:rsidRPr="00BA5994" w:rsidRDefault="00383FBF" w:rsidP="00014566">
      <w:pPr>
        <w:rPr>
          <w:lang w:val="en-GB"/>
        </w:rPr>
      </w:pPr>
      <w:r w:rsidRPr="00BA5994">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956" w:rsidRPr="001025B2" w:rsidRDefault="000C3956" w:rsidP="001025B2">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5B2" w:rsidRPr="00A45145" w:rsidRDefault="001025B2" w:rsidP="00A45145">
    <w:pPr>
      <w:jc w:val="center"/>
    </w:pPr>
    <w:r>
      <w:rPr>
        <w:noProof/>
        <w:lang w:val="pl-PL" w:eastAsia="pl-PL"/>
      </w:rPr>
      <w:drawing>
        <wp:inline distT="0" distB="0" distL="0" distR="0" wp14:anchorId="5C9C26AD" wp14:editId="6D84A49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025B2" w:rsidRDefault="001025B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5B2" w:rsidRPr="00BA5994" w:rsidRDefault="001025B2" w:rsidP="00EE1DA9">
    <w:pPr>
      <w:pStyle w:val="ECHRHeader"/>
      <w:rPr>
        <w:lang w:val="en-GB"/>
      </w:rPr>
    </w:pPr>
    <w:r w:rsidRPr="00BA5994">
      <w:rPr>
        <w:rStyle w:val="Numerstrony"/>
        <w:szCs w:val="18"/>
        <w:lang w:val="en-GB"/>
      </w:rPr>
      <w:fldChar w:fldCharType="begin"/>
    </w:r>
    <w:r w:rsidRPr="00BA5994">
      <w:rPr>
        <w:rStyle w:val="Numerstrony"/>
        <w:szCs w:val="18"/>
        <w:lang w:val="en-GB"/>
      </w:rPr>
      <w:instrText xml:space="preserve"> PAGE </w:instrText>
    </w:r>
    <w:r w:rsidRPr="00BA5994">
      <w:rPr>
        <w:rStyle w:val="Numerstrony"/>
        <w:szCs w:val="18"/>
        <w:lang w:val="en-GB"/>
      </w:rPr>
      <w:fldChar w:fldCharType="separate"/>
    </w:r>
    <w:r w:rsidR="00857854">
      <w:rPr>
        <w:rStyle w:val="Numerstrony"/>
        <w:noProof/>
        <w:szCs w:val="18"/>
        <w:lang w:val="en-GB"/>
      </w:rPr>
      <w:t>14</w:t>
    </w:r>
    <w:r w:rsidRPr="00BA5994">
      <w:rPr>
        <w:rStyle w:val="Numerstrony"/>
        <w:szCs w:val="18"/>
        <w:lang w:val="en-GB"/>
      </w:rPr>
      <w:fldChar w:fldCharType="end"/>
    </w:r>
    <w:r w:rsidRPr="00BA5994">
      <w:rPr>
        <w:lang w:val="en-GB"/>
      </w:rPr>
      <w:tab/>
      <w:t xml:space="preserve">MICHAŁ KORGUL v. POLAND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5B2" w:rsidRPr="00BA5994" w:rsidRDefault="001025B2" w:rsidP="00D60D87">
    <w:pPr>
      <w:pStyle w:val="ECHRHeader"/>
      <w:rPr>
        <w:lang w:val="en-GB"/>
      </w:rPr>
    </w:pPr>
    <w:r w:rsidRPr="00BA5994">
      <w:rPr>
        <w:lang w:val="en-GB"/>
      </w:rPr>
      <w:tab/>
      <w:t xml:space="preserve">MICHAŁ KORGUL v. POLAND </w:t>
    </w:r>
    <w:r>
      <w:rPr>
        <w:lang w:val="en-GB"/>
      </w:rPr>
      <w:t>JUDGMENT</w:t>
    </w:r>
    <w:r w:rsidRPr="00BA5994">
      <w:rPr>
        <w:lang w:val="en-GB"/>
      </w:rPr>
      <w:tab/>
    </w:r>
    <w:r w:rsidRPr="00BA5994">
      <w:rPr>
        <w:rStyle w:val="Numerstrony"/>
        <w:szCs w:val="18"/>
        <w:lang w:val="en-GB"/>
      </w:rPr>
      <w:fldChar w:fldCharType="begin"/>
    </w:r>
    <w:r w:rsidRPr="00BA5994">
      <w:rPr>
        <w:rStyle w:val="Numerstrony"/>
        <w:szCs w:val="18"/>
        <w:lang w:val="en-GB"/>
      </w:rPr>
      <w:instrText xml:space="preserve"> PAGE </w:instrText>
    </w:r>
    <w:r w:rsidRPr="00BA5994">
      <w:rPr>
        <w:rStyle w:val="Numerstrony"/>
        <w:szCs w:val="18"/>
        <w:lang w:val="en-GB"/>
      </w:rPr>
      <w:fldChar w:fldCharType="separate"/>
    </w:r>
    <w:r w:rsidR="00857854">
      <w:rPr>
        <w:rStyle w:val="Numerstrony"/>
        <w:noProof/>
        <w:szCs w:val="18"/>
        <w:lang w:val="en-GB"/>
      </w:rPr>
      <w:t>1</w:t>
    </w:r>
    <w:r w:rsidRPr="00BA5994">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30AB3"/>
    <w:rsid w:val="00000067"/>
    <w:rsid w:val="000010ED"/>
    <w:rsid w:val="000041F8"/>
    <w:rsid w:val="000042A8"/>
    <w:rsid w:val="00004308"/>
    <w:rsid w:val="00004DF8"/>
    <w:rsid w:val="00005BF0"/>
    <w:rsid w:val="00007154"/>
    <w:rsid w:val="000103AE"/>
    <w:rsid w:val="0001129C"/>
    <w:rsid w:val="00011D69"/>
    <w:rsid w:val="00012AD3"/>
    <w:rsid w:val="00014566"/>
    <w:rsid w:val="00015C2D"/>
    <w:rsid w:val="00015F00"/>
    <w:rsid w:val="00022C1D"/>
    <w:rsid w:val="000252AD"/>
    <w:rsid w:val="000276CE"/>
    <w:rsid w:val="00034987"/>
    <w:rsid w:val="000350E3"/>
    <w:rsid w:val="000602DF"/>
    <w:rsid w:val="00061B05"/>
    <w:rsid w:val="00062973"/>
    <w:rsid w:val="00062D5D"/>
    <w:rsid w:val="000632D5"/>
    <w:rsid w:val="00064341"/>
    <w:rsid w:val="000644EE"/>
    <w:rsid w:val="00065BAC"/>
    <w:rsid w:val="00071ABC"/>
    <w:rsid w:val="000856D7"/>
    <w:rsid w:val="000925AD"/>
    <w:rsid w:val="00096505"/>
    <w:rsid w:val="000A114F"/>
    <w:rsid w:val="000A24EB"/>
    <w:rsid w:val="000B168C"/>
    <w:rsid w:val="000B3D7F"/>
    <w:rsid w:val="000B6923"/>
    <w:rsid w:val="000C033C"/>
    <w:rsid w:val="000C3956"/>
    <w:rsid w:val="000C5F3C"/>
    <w:rsid w:val="000C6DCC"/>
    <w:rsid w:val="000D47AA"/>
    <w:rsid w:val="000D721F"/>
    <w:rsid w:val="000E069B"/>
    <w:rsid w:val="000E0E82"/>
    <w:rsid w:val="000E1DC5"/>
    <w:rsid w:val="000E223F"/>
    <w:rsid w:val="000E35AC"/>
    <w:rsid w:val="000E7D45"/>
    <w:rsid w:val="000F4562"/>
    <w:rsid w:val="000F7851"/>
    <w:rsid w:val="001025B2"/>
    <w:rsid w:val="00104E23"/>
    <w:rsid w:val="00107914"/>
    <w:rsid w:val="00111B0C"/>
    <w:rsid w:val="00120D6C"/>
    <w:rsid w:val="001226DE"/>
    <w:rsid w:val="001257EC"/>
    <w:rsid w:val="00132C6A"/>
    <w:rsid w:val="00133D33"/>
    <w:rsid w:val="00134D64"/>
    <w:rsid w:val="00135A30"/>
    <w:rsid w:val="0013612C"/>
    <w:rsid w:val="00137FF6"/>
    <w:rsid w:val="00141650"/>
    <w:rsid w:val="00146EAC"/>
    <w:rsid w:val="00154402"/>
    <w:rsid w:val="0016122C"/>
    <w:rsid w:val="00162A12"/>
    <w:rsid w:val="00166530"/>
    <w:rsid w:val="001670FB"/>
    <w:rsid w:val="0017740D"/>
    <w:rsid w:val="001832BD"/>
    <w:rsid w:val="00185BE1"/>
    <w:rsid w:val="001943B5"/>
    <w:rsid w:val="00195134"/>
    <w:rsid w:val="001A145B"/>
    <w:rsid w:val="001A674C"/>
    <w:rsid w:val="001B3B24"/>
    <w:rsid w:val="001C0F98"/>
    <w:rsid w:val="001C2A42"/>
    <w:rsid w:val="001D63ED"/>
    <w:rsid w:val="001D7348"/>
    <w:rsid w:val="001D7C2F"/>
    <w:rsid w:val="001E035B"/>
    <w:rsid w:val="001E0961"/>
    <w:rsid w:val="001E3EAE"/>
    <w:rsid w:val="001E5348"/>
    <w:rsid w:val="001E6AA7"/>
    <w:rsid w:val="001E6F32"/>
    <w:rsid w:val="001F027F"/>
    <w:rsid w:val="001F2145"/>
    <w:rsid w:val="001F6262"/>
    <w:rsid w:val="001F67B0"/>
    <w:rsid w:val="001F7B3D"/>
    <w:rsid w:val="00205595"/>
    <w:rsid w:val="00205F9F"/>
    <w:rsid w:val="00206660"/>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7225C"/>
    <w:rsid w:val="00275123"/>
    <w:rsid w:val="00282240"/>
    <w:rsid w:val="002835D5"/>
    <w:rsid w:val="0028572A"/>
    <w:rsid w:val="002948AD"/>
    <w:rsid w:val="00294C05"/>
    <w:rsid w:val="00294C92"/>
    <w:rsid w:val="002A01CC"/>
    <w:rsid w:val="002A61B1"/>
    <w:rsid w:val="002A649F"/>
    <w:rsid w:val="002A663C"/>
    <w:rsid w:val="002B1E6C"/>
    <w:rsid w:val="002B2617"/>
    <w:rsid w:val="002B444B"/>
    <w:rsid w:val="002B5887"/>
    <w:rsid w:val="002C0692"/>
    <w:rsid w:val="002C0E27"/>
    <w:rsid w:val="002C3040"/>
    <w:rsid w:val="002D022D"/>
    <w:rsid w:val="002D24BB"/>
    <w:rsid w:val="002F0043"/>
    <w:rsid w:val="002F2AF7"/>
    <w:rsid w:val="002F3739"/>
    <w:rsid w:val="002F3FF1"/>
    <w:rsid w:val="002F4985"/>
    <w:rsid w:val="002F7E1C"/>
    <w:rsid w:val="00300730"/>
    <w:rsid w:val="00301A75"/>
    <w:rsid w:val="00302F70"/>
    <w:rsid w:val="0030336F"/>
    <w:rsid w:val="0030375E"/>
    <w:rsid w:val="00304E96"/>
    <w:rsid w:val="00312A30"/>
    <w:rsid w:val="00314462"/>
    <w:rsid w:val="00320F72"/>
    <w:rsid w:val="00323CD9"/>
    <w:rsid w:val="0032463E"/>
    <w:rsid w:val="00326224"/>
    <w:rsid w:val="0032676F"/>
    <w:rsid w:val="0033393B"/>
    <w:rsid w:val="00335EDE"/>
    <w:rsid w:val="00337EE4"/>
    <w:rsid w:val="00340FFD"/>
    <w:rsid w:val="003506B1"/>
    <w:rsid w:val="00356AC7"/>
    <w:rsid w:val="003609FA"/>
    <w:rsid w:val="003710C8"/>
    <w:rsid w:val="003750BE"/>
    <w:rsid w:val="003767C1"/>
    <w:rsid w:val="00377C7B"/>
    <w:rsid w:val="00383FBF"/>
    <w:rsid w:val="00387B9D"/>
    <w:rsid w:val="0039364F"/>
    <w:rsid w:val="00396686"/>
    <w:rsid w:val="0039778E"/>
    <w:rsid w:val="003A00F9"/>
    <w:rsid w:val="003A01D1"/>
    <w:rsid w:val="003A0865"/>
    <w:rsid w:val="003A441D"/>
    <w:rsid w:val="003B4941"/>
    <w:rsid w:val="003C5714"/>
    <w:rsid w:val="003C6B9F"/>
    <w:rsid w:val="003C6E2A"/>
    <w:rsid w:val="003D0299"/>
    <w:rsid w:val="003E6D80"/>
    <w:rsid w:val="003E72A0"/>
    <w:rsid w:val="003F040D"/>
    <w:rsid w:val="003F05FA"/>
    <w:rsid w:val="003F0893"/>
    <w:rsid w:val="003F244A"/>
    <w:rsid w:val="003F30B8"/>
    <w:rsid w:val="003F4C45"/>
    <w:rsid w:val="003F5F7B"/>
    <w:rsid w:val="003F7D64"/>
    <w:rsid w:val="004133D4"/>
    <w:rsid w:val="00414300"/>
    <w:rsid w:val="00416BF8"/>
    <w:rsid w:val="00417C4B"/>
    <w:rsid w:val="00421F4C"/>
    <w:rsid w:val="00425C67"/>
    <w:rsid w:val="00427E7A"/>
    <w:rsid w:val="0043289A"/>
    <w:rsid w:val="00436307"/>
    <w:rsid w:val="00436C49"/>
    <w:rsid w:val="004415AE"/>
    <w:rsid w:val="00445366"/>
    <w:rsid w:val="00447F5B"/>
    <w:rsid w:val="00461DB0"/>
    <w:rsid w:val="00463926"/>
    <w:rsid w:val="004646E0"/>
    <w:rsid w:val="00464C9A"/>
    <w:rsid w:val="00474F3D"/>
    <w:rsid w:val="00477E3A"/>
    <w:rsid w:val="00482F63"/>
    <w:rsid w:val="00483E5F"/>
    <w:rsid w:val="00485FF9"/>
    <w:rsid w:val="0048716A"/>
    <w:rsid w:val="004907F0"/>
    <w:rsid w:val="0049140B"/>
    <w:rsid w:val="004923A5"/>
    <w:rsid w:val="00496BFB"/>
    <w:rsid w:val="004A15C7"/>
    <w:rsid w:val="004B013B"/>
    <w:rsid w:val="004B112B"/>
    <w:rsid w:val="004B4E2D"/>
    <w:rsid w:val="004C01E4"/>
    <w:rsid w:val="004C086C"/>
    <w:rsid w:val="004C1F56"/>
    <w:rsid w:val="004C27BC"/>
    <w:rsid w:val="004C758E"/>
    <w:rsid w:val="004D15F3"/>
    <w:rsid w:val="004D5311"/>
    <w:rsid w:val="004D5DCC"/>
    <w:rsid w:val="004F10AF"/>
    <w:rsid w:val="004F11A4"/>
    <w:rsid w:val="004F2389"/>
    <w:rsid w:val="004F304D"/>
    <w:rsid w:val="004F61BE"/>
    <w:rsid w:val="004F66B1"/>
    <w:rsid w:val="004F76CB"/>
    <w:rsid w:val="00503CD5"/>
    <w:rsid w:val="00507C7A"/>
    <w:rsid w:val="00511C07"/>
    <w:rsid w:val="005173A6"/>
    <w:rsid w:val="00520BAA"/>
    <w:rsid w:val="00525208"/>
    <w:rsid w:val="005257A5"/>
    <w:rsid w:val="005264C0"/>
    <w:rsid w:val="00526A8A"/>
    <w:rsid w:val="00530AB3"/>
    <w:rsid w:val="00531DF2"/>
    <w:rsid w:val="00535BB8"/>
    <w:rsid w:val="00543017"/>
    <w:rsid w:val="00543FB9"/>
    <w:rsid w:val="005442EE"/>
    <w:rsid w:val="00547353"/>
    <w:rsid w:val="005474E7"/>
    <w:rsid w:val="005512A3"/>
    <w:rsid w:val="00554ECB"/>
    <w:rsid w:val="005567EF"/>
    <w:rsid w:val="005578CE"/>
    <w:rsid w:val="00562781"/>
    <w:rsid w:val="00563E83"/>
    <w:rsid w:val="005718D3"/>
    <w:rsid w:val="0057271C"/>
    <w:rsid w:val="00572845"/>
    <w:rsid w:val="005856C4"/>
    <w:rsid w:val="00592772"/>
    <w:rsid w:val="005946E2"/>
    <w:rsid w:val="0059574A"/>
    <w:rsid w:val="005A1B9B"/>
    <w:rsid w:val="005A4D9E"/>
    <w:rsid w:val="005A6751"/>
    <w:rsid w:val="005B092E"/>
    <w:rsid w:val="005B152C"/>
    <w:rsid w:val="005B1EE0"/>
    <w:rsid w:val="005B2B24"/>
    <w:rsid w:val="005B4425"/>
    <w:rsid w:val="005B4B94"/>
    <w:rsid w:val="005C2EFE"/>
    <w:rsid w:val="005C3EE8"/>
    <w:rsid w:val="005C61A7"/>
    <w:rsid w:val="005D1131"/>
    <w:rsid w:val="005D34F9"/>
    <w:rsid w:val="005D4190"/>
    <w:rsid w:val="005D64DD"/>
    <w:rsid w:val="005D67A3"/>
    <w:rsid w:val="005D7A99"/>
    <w:rsid w:val="005E2988"/>
    <w:rsid w:val="005E2A43"/>
    <w:rsid w:val="005E3085"/>
    <w:rsid w:val="005E438A"/>
    <w:rsid w:val="005E44AA"/>
    <w:rsid w:val="005F51E1"/>
    <w:rsid w:val="00602D4B"/>
    <w:rsid w:val="0060677C"/>
    <w:rsid w:val="00611C80"/>
    <w:rsid w:val="00620692"/>
    <w:rsid w:val="006242CA"/>
    <w:rsid w:val="00627507"/>
    <w:rsid w:val="00627C65"/>
    <w:rsid w:val="00633717"/>
    <w:rsid w:val="006344E1"/>
    <w:rsid w:val="00640587"/>
    <w:rsid w:val="00644E22"/>
    <w:rsid w:val="006545C4"/>
    <w:rsid w:val="00661971"/>
    <w:rsid w:val="00661CE8"/>
    <w:rsid w:val="006623D9"/>
    <w:rsid w:val="0066550C"/>
    <w:rsid w:val="006716F2"/>
    <w:rsid w:val="00672703"/>
    <w:rsid w:val="00682BF2"/>
    <w:rsid w:val="006859CE"/>
    <w:rsid w:val="00686A6B"/>
    <w:rsid w:val="00691270"/>
    <w:rsid w:val="00694BA8"/>
    <w:rsid w:val="00696B42"/>
    <w:rsid w:val="006979E7"/>
    <w:rsid w:val="00697E57"/>
    <w:rsid w:val="006A037C"/>
    <w:rsid w:val="006A36F4"/>
    <w:rsid w:val="006A406F"/>
    <w:rsid w:val="006A5D3A"/>
    <w:rsid w:val="006B041F"/>
    <w:rsid w:val="006C1FCE"/>
    <w:rsid w:val="006C23D4"/>
    <w:rsid w:val="006C6C61"/>
    <w:rsid w:val="006C70D7"/>
    <w:rsid w:val="006C7BB0"/>
    <w:rsid w:val="006D3237"/>
    <w:rsid w:val="006E2E37"/>
    <w:rsid w:val="006E3CF1"/>
    <w:rsid w:val="006E7E80"/>
    <w:rsid w:val="006F1DF9"/>
    <w:rsid w:val="006F24DB"/>
    <w:rsid w:val="006F48CA"/>
    <w:rsid w:val="006F64DD"/>
    <w:rsid w:val="0070335E"/>
    <w:rsid w:val="00706647"/>
    <w:rsid w:val="00715127"/>
    <w:rsid w:val="00715E8E"/>
    <w:rsid w:val="00723580"/>
    <w:rsid w:val="00723755"/>
    <w:rsid w:val="00724157"/>
    <w:rsid w:val="0073136C"/>
    <w:rsid w:val="00731F0F"/>
    <w:rsid w:val="00733250"/>
    <w:rsid w:val="00741404"/>
    <w:rsid w:val="007449E5"/>
    <w:rsid w:val="00746C5A"/>
    <w:rsid w:val="00747FF0"/>
    <w:rsid w:val="00764D4E"/>
    <w:rsid w:val="00765A1F"/>
    <w:rsid w:val="007665D4"/>
    <w:rsid w:val="00775B6D"/>
    <w:rsid w:val="00776D68"/>
    <w:rsid w:val="007806A6"/>
    <w:rsid w:val="007850EE"/>
    <w:rsid w:val="00785B95"/>
    <w:rsid w:val="00790E96"/>
    <w:rsid w:val="00793366"/>
    <w:rsid w:val="007A10C3"/>
    <w:rsid w:val="007A3256"/>
    <w:rsid w:val="007A716F"/>
    <w:rsid w:val="007B270A"/>
    <w:rsid w:val="007B2FDA"/>
    <w:rsid w:val="007B57EA"/>
    <w:rsid w:val="007B79CD"/>
    <w:rsid w:val="007C0373"/>
    <w:rsid w:val="007C0695"/>
    <w:rsid w:val="007C419A"/>
    <w:rsid w:val="007C4CC8"/>
    <w:rsid w:val="007C5426"/>
    <w:rsid w:val="007C56F6"/>
    <w:rsid w:val="007C5798"/>
    <w:rsid w:val="007C68DF"/>
    <w:rsid w:val="007D41CA"/>
    <w:rsid w:val="007D4832"/>
    <w:rsid w:val="007E21B2"/>
    <w:rsid w:val="007E2C4E"/>
    <w:rsid w:val="007F1905"/>
    <w:rsid w:val="007F70F9"/>
    <w:rsid w:val="0080048F"/>
    <w:rsid w:val="00801300"/>
    <w:rsid w:val="00802C64"/>
    <w:rsid w:val="00805E52"/>
    <w:rsid w:val="008061D0"/>
    <w:rsid w:val="00810B38"/>
    <w:rsid w:val="008204C7"/>
    <w:rsid w:val="00820992"/>
    <w:rsid w:val="00823158"/>
    <w:rsid w:val="00823602"/>
    <w:rsid w:val="008255F5"/>
    <w:rsid w:val="0083014E"/>
    <w:rsid w:val="00831165"/>
    <w:rsid w:val="0083214A"/>
    <w:rsid w:val="00834220"/>
    <w:rsid w:val="00835318"/>
    <w:rsid w:val="008367FB"/>
    <w:rsid w:val="00845723"/>
    <w:rsid w:val="00851EF9"/>
    <w:rsid w:val="008577FD"/>
    <w:rsid w:val="00857854"/>
    <w:rsid w:val="00860B03"/>
    <w:rsid w:val="0086242F"/>
    <w:rsid w:val="0086497A"/>
    <w:rsid w:val="008713A1"/>
    <w:rsid w:val="008754AB"/>
    <w:rsid w:val="0088060C"/>
    <w:rsid w:val="00893576"/>
    <w:rsid w:val="00893E73"/>
    <w:rsid w:val="008A43C4"/>
    <w:rsid w:val="008A4D5B"/>
    <w:rsid w:val="008B02DC"/>
    <w:rsid w:val="008B109F"/>
    <w:rsid w:val="008B278E"/>
    <w:rsid w:val="008B57CE"/>
    <w:rsid w:val="008B659F"/>
    <w:rsid w:val="008B674B"/>
    <w:rsid w:val="008B6FE6"/>
    <w:rsid w:val="008C16AE"/>
    <w:rsid w:val="008C26DE"/>
    <w:rsid w:val="008C3713"/>
    <w:rsid w:val="008C7F3D"/>
    <w:rsid w:val="008D2225"/>
    <w:rsid w:val="008D4752"/>
    <w:rsid w:val="008D552A"/>
    <w:rsid w:val="008E271C"/>
    <w:rsid w:val="008E418E"/>
    <w:rsid w:val="008E5BC6"/>
    <w:rsid w:val="008E6A25"/>
    <w:rsid w:val="008E71F5"/>
    <w:rsid w:val="008F5193"/>
    <w:rsid w:val="00900372"/>
    <w:rsid w:val="009013A7"/>
    <w:rsid w:val="009017FB"/>
    <w:rsid w:val="009017FC"/>
    <w:rsid w:val="00903B43"/>
    <w:rsid w:val="0090506B"/>
    <w:rsid w:val="009050C9"/>
    <w:rsid w:val="009066FC"/>
    <w:rsid w:val="00906D6A"/>
    <w:rsid w:val="009140A3"/>
    <w:rsid w:val="009144A2"/>
    <w:rsid w:val="0091510C"/>
    <w:rsid w:val="009259AC"/>
    <w:rsid w:val="00926F38"/>
    <w:rsid w:val="00934301"/>
    <w:rsid w:val="00936CD1"/>
    <w:rsid w:val="00941747"/>
    <w:rsid w:val="00941EFB"/>
    <w:rsid w:val="00947AFB"/>
    <w:rsid w:val="00951D7D"/>
    <w:rsid w:val="00952C12"/>
    <w:rsid w:val="009570BF"/>
    <w:rsid w:val="00960256"/>
    <w:rsid w:val="009630C7"/>
    <w:rsid w:val="00967670"/>
    <w:rsid w:val="00972B55"/>
    <w:rsid w:val="009743B7"/>
    <w:rsid w:val="009773AD"/>
    <w:rsid w:val="0098228B"/>
    <w:rsid w:val="009828DA"/>
    <w:rsid w:val="00985BAB"/>
    <w:rsid w:val="00997F03"/>
    <w:rsid w:val="009A36BD"/>
    <w:rsid w:val="009A46DF"/>
    <w:rsid w:val="009B1B5F"/>
    <w:rsid w:val="009B2EC2"/>
    <w:rsid w:val="009B310D"/>
    <w:rsid w:val="009B6673"/>
    <w:rsid w:val="009C191B"/>
    <w:rsid w:val="009C2BD6"/>
    <w:rsid w:val="009E1F32"/>
    <w:rsid w:val="009E5829"/>
    <w:rsid w:val="009E776C"/>
    <w:rsid w:val="009F386C"/>
    <w:rsid w:val="00A00E08"/>
    <w:rsid w:val="00A1726E"/>
    <w:rsid w:val="00A204CF"/>
    <w:rsid w:val="00A23D49"/>
    <w:rsid w:val="00A23F98"/>
    <w:rsid w:val="00A2426B"/>
    <w:rsid w:val="00A250A7"/>
    <w:rsid w:val="00A27004"/>
    <w:rsid w:val="00A30C29"/>
    <w:rsid w:val="00A34DD6"/>
    <w:rsid w:val="00A35202"/>
    <w:rsid w:val="00A36819"/>
    <w:rsid w:val="00A36989"/>
    <w:rsid w:val="00A4322B"/>
    <w:rsid w:val="00A43628"/>
    <w:rsid w:val="00A46858"/>
    <w:rsid w:val="00A5387B"/>
    <w:rsid w:val="00A54192"/>
    <w:rsid w:val="00A6035E"/>
    <w:rsid w:val="00A6144C"/>
    <w:rsid w:val="00A66617"/>
    <w:rsid w:val="00A671F8"/>
    <w:rsid w:val="00A673A4"/>
    <w:rsid w:val="00A724AE"/>
    <w:rsid w:val="00A727D5"/>
    <w:rsid w:val="00A73329"/>
    <w:rsid w:val="00A82359"/>
    <w:rsid w:val="00A83C52"/>
    <w:rsid w:val="00A865D2"/>
    <w:rsid w:val="00A8778D"/>
    <w:rsid w:val="00A94C20"/>
    <w:rsid w:val="00A96ED6"/>
    <w:rsid w:val="00AA227F"/>
    <w:rsid w:val="00AA3BC7"/>
    <w:rsid w:val="00AA44C9"/>
    <w:rsid w:val="00AA754A"/>
    <w:rsid w:val="00AB099E"/>
    <w:rsid w:val="00AB4328"/>
    <w:rsid w:val="00AB56E2"/>
    <w:rsid w:val="00AB5FA0"/>
    <w:rsid w:val="00AC1F43"/>
    <w:rsid w:val="00AE0550"/>
    <w:rsid w:val="00AE0A2E"/>
    <w:rsid w:val="00AE354C"/>
    <w:rsid w:val="00AE6121"/>
    <w:rsid w:val="00AE61E0"/>
    <w:rsid w:val="00AF2BC3"/>
    <w:rsid w:val="00AF4B07"/>
    <w:rsid w:val="00AF6186"/>
    <w:rsid w:val="00AF633E"/>
    <w:rsid w:val="00AF7A3A"/>
    <w:rsid w:val="00B0304D"/>
    <w:rsid w:val="00B03D66"/>
    <w:rsid w:val="00B160DB"/>
    <w:rsid w:val="00B20836"/>
    <w:rsid w:val="00B23578"/>
    <w:rsid w:val="00B235BB"/>
    <w:rsid w:val="00B27A44"/>
    <w:rsid w:val="00B30BBF"/>
    <w:rsid w:val="00B33C03"/>
    <w:rsid w:val="00B44E56"/>
    <w:rsid w:val="00B46543"/>
    <w:rsid w:val="00B47D33"/>
    <w:rsid w:val="00B529ED"/>
    <w:rsid w:val="00B52BE0"/>
    <w:rsid w:val="00B54133"/>
    <w:rsid w:val="00B637B9"/>
    <w:rsid w:val="00B701ED"/>
    <w:rsid w:val="00B74DC1"/>
    <w:rsid w:val="00B8086C"/>
    <w:rsid w:val="00B82A66"/>
    <w:rsid w:val="00B8341D"/>
    <w:rsid w:val="00B861B4"/>
    <w:rsid w:val="00B86DFE"/>
    <w:rsid w:val="00B90990"/>
    <w:rsid w:val="00B922FF"/>
    <w:rsid w:val="00B9281E"/>
    <w:rsid w:val="00B93925"/>
    <w:rsid w:val="00B95187"/>
    <w:rsid w:val="00BA1451"/>
    <w:rsid w:val="00BA2D55"/>
    <w:rsid w:val="00BA5994"/>
    <w:rsid w:val="00BA71B1"/>
    <w:rsid w:val="00BB0637"/>
    <w:rsid w:val="00BB345F"/>
    <w:rsid w:val="00BB391C"/>
    <w:rsid w:val="00BB4FFE"/>
    <w:rsid w:val="00BB5883"/>
    <w:rsid w:val="00BB68EA"/>
    <w:rsid w:val="00BC1C27"/>
    <w:rsid w:val="00BC388B"/>
    <w:rsid w:val="00BC65EB"/>
    <w:rsid w:val="00BC6BBF"/>
    <w:rsid w:val="00BD1572"/>
    <w:rsid w:val="00BE122C"/>
    <w:rsid w:val="00BE14E3"/>
    <w:rsid w:val="00BE3774"/>
    <w:rsid w:val="00BE41E5"/>
    <w:rsid w:val="00BF0BBB"/>
    <w:rsid w:val="00BF4109"/>
    <w:rsid w:val="00BF4CC3"/>
    <w:rsid w:val="00C03958"/>
    <w:rsid w:val="00C054C7"/>
    <w:rsid w:val="00C057B5"/>
    <w:rsid w:val="00C05C35"/>
    <w:rsid w:val="00C22687"/>
    <w:rsid w:val="00C24012"/>
    <w:rsid w:val="00C30892"/>
    <w:rsid w:val="00C32E4D"/>
    <w:rsid w:val="00C333A0"/>
    <w:rsid w:val="00C36A81"/>
    <w:rsid w:val="00C41974"/>
    <w:rsid w:val="00C447AD"/>
    <w:rsid w:val="00C53F4A"/>
    <w:rsid w:val="00C54125"/>
    <w:rsid w:val="00C55B54"/>
    <w:rsid w:val="00C6098E"/>
    <w:rsid w:val="00C6152C"/>
    <w:rsid w:val="00C621C2"/>
    <w:rsid w:val="00C62A2F"/>
    <w:rsid w:val="00C67FFC"/>
    <w:rsid w:val="00C7421A"/>
    <w:rsid w:val="00C74810"/>
    <w:rsid w:val="00C752AC"/>
    <w:rsid w:val="00C8199E"/>
    <w:rsid w:val="00C90D68"/>
    <w:rsid w:val="00C939FE"/>
    <w:rsid w:val="00CA340D"/>
    <w:rsid w:val="00CA4BDA"/>
    <w:rsid w:val="00CB17FE"/>
    <w:rsid w:val="00CB1F66"/>
    <w:rsid w:val="00CB2951"/>
    <w:rsid w:val="00CC3FC6"/>
    <w:rsid w:val="00CD282B"/>
    <w:rsid w:val="00CD4C35"/>
    <w:rsid w:val="00CD7369"/>
    <w:rsid w:val="00CE0B0E"/>
    <w:rsid w:val="00CE0C92"/>
    <w:rsid w:val="00CE3831"/>
    <w:rsid w:val="00D00ABB"/>
    <w:rsid w:val="00D02EEC"/>
    <w:rsid w:val="00D03551"/>
    <w:rsid w:val="00D0394F"/>
    <w:rsid w:val="00D03979"/>
    <w:rsid w:val="00D06A63"/>
    <w:rsid w:val="00D07E0E"/>
    <w:rsid w:val="00D109D6"/>
    <w:rsid w:val="00D11478"/>
    <w:rsid w:val="00D15ED0"/>
    <w:rsid w:val="00D21B3E"/>
    <w:rsid w:val="00D21FED"/>
    <w:rsid w:val="00D22C86"/>
    <w:rsid w:val="00D24251"/>
    <w:rsid w:val="00D243EE"/>
    <w:rsid w:val="00D343E2"/>
    <w:rsid w:val="00D356C3"/>
    <w:rsid w:val="00D361A2"/>
    <w:rsid w:val="00D36BF9"/>
    <w:rsid w:val="00D44C2E"/>
    <w:rsid w:val="00D45414"/>
    <w:rsid w:val="00D53C0F"/>
    <w:rsid w:val="00D566BD"/>
    <w:rsid w:val="00D57A4D"/>
    <w:rsid w:val="00D60AA7"/>
    <w:rsid w:val="00D60D87"/>
    <w:rsid w:val="00D6435F"/>
    <w:rsid w:val="00D655AD"/>
    <w:rsid w:val="00D7294A"/>
    <w:rsid w:val="00D75E28"/>
    <w:rsid w:val="00D772C2"/>
    <w:rsid w:val="00D8008E"/>
    <w:rsid w:val="00D82C45"/>
    <w:rsid w:val="00D835EA"/>
    <w:rsid w:val="00D908A8"/>
    <w:rsid w:val="00D977B6"/>
    <w:rsid w:val="00DA4A31"/>
    <w:rsid w:val="00DA61F2"/>
    <w:rsid w:val="00DA7420"/>
    <w:rsid w:val="00DA7B04"/>
    <w:rsid w:val="00DB36C2"/>
    <w:rsid w:val="00DB7196"/>
    <w:rsid w:val="00DC169B"/>
    <w:rsid w:val="00DC2AB9"/>
    <w:rsid w:val="00DC452D"/>
    <w:rsid w:val="00DC63F0"/>
    <w:rsid w:val="00DD03C8"/>
    <w:rsid w:val="00DD0B6E"/>
    <w:rsid w:val="00DD4C14"/>
    <w:rsid w:val="00DD6EE5"/>
    <w:rsid w:val="00DE1B8E"/>
    <w:rsid w:val="00DE386C"/>
    <w:rsid w:val="00DE4D35"/>
    <w:rsid w:val="00DE5921"/>
    <w:rsid w:val="00DF0549"/>
    <w:rsid w:val="00DF098B"/>
    <w:rsid w:val="00DF11C4"/>
    <w:rsid w:val="00DF210C"/>
    <w:rsid w:val="00DF4B6A"/>
    <w:rsid w:val="00E02C09"/>
    <w:rsid w:val="00E04D59"/>
    <w:rsid w:val="00E04F6A"/>
    <w:rsid w:val="00E05C29"/>
    <w:rsid w:val="00E06529"/>
    <w:rsid w:val="00E07DA1"/>
    <w:rsid w:val="00E123CB"/>
    <w:rsid w:val="00E1557C"/>
    <w:rsid w:val="00E20E13"/>
    <w:rsid w:val="00E21DBC"/>
    <w:rsid w:val="00E262D3"/>
    <w:rsid w:val="00E275D7"/>
    <w:rsid w:val="00E27DBE"/>
    <w:rsid w:val="00E321B9"/>
    <w:rsid w:val="00E32AB1"/>
    <w:rsid w:val="00E36C71"/>
    <w:rsid w:val="00E40404"/>
    <w:rsid w:val="00E42537"/>
    <w:rsid w:val="00E459C6"/>
    <w:rsid w:val="00E47589"/>
    <w:rsid w:val="00E514B5"/>
    <w:rsid w:val="00E57AAD"/>
    <w:rsid w:val="00E57D7B"/>
    <w:rsid w:val="00E64915"/>
    <w:rsid w:val="00E659FC"/>
    <w:rsid w:val="00E661D4"/>
    <w:rsid w:val="00E70091"/>
    <w:rsid w:val="00E720F5"/>
    <w:rsid w:val="00E76D47"/>
    <w:rsid w:val="00E81543"/>
    <w:rsid w:val="00E849F7"/>
    <w:rsid w:val="00E90302"/>
    <w:rsid w:val="00E93351"/>
    <w:rsid w:val="00E9597F"/>
    <w:rsid w:val="00E97396"/>
    <w:rsid w:val="00EA185E"/>
    <w:rsid w:val="00EA592A"/>
    <w:rsid w:val="00EB14E4"/>
    <w:rsid w:val="00EB32A5"/>
    <w:rsid w:val="00EB34ED"/>
    <w:rsid w:val="00EB3959"/>
    <w:rsid w:val="00EB7BE0"/>
    <w:rsid w:val="00EC315E"/>
    <w:rsid w:val="00EC38E6"/>
    <w:rsid w:val="00ED077C"/>
    <w:rsid w:val="00ED1190"/>
    <w:rsid w:val="00ED6544"/>
    <w:rsid w:val="00EE0277"/>
    <w:rsid w:val="00EE138F"/>
    <w:rsid w:val="00EE1DA9"/>
    <w:rsid w:val="00EE3E00"/>
    <w:rsid w:val="00EE5DD2"/>
    <w:rsid w:val="00EF41F1"/>
    <w:rsid w:val="00EF4F08"/>
    <w:rsid w:val="00EF573B"/>
    <w:rsid w:val="00F00A79"/>
    <w:rsid w:val="00F00E86"/>
    <w:rsid w:val="00F00F8B"/>
    <w:rsid w:val="00F07C1E"/>
    <w:rsid w:val="00F105DB"/>
    <w:rsid w:val="00F132BC"/>
    <w:rsid w:val="00F13D80"/>
    <w:rsid w:val="00F16AAA"/>
    <w:rsid w:val="00F21161"/>
    <w:rsid w:val="00F218EF"/>
    <w:rsid w:val="00F21BC7"/>
    <w:rsid w:val="00F266A2"/>
    <w:rsid w:val="00F3058F"/>
    <w:rsid w:val="00F31762"/>
    <w:rsid w:val="00F32269"/>
    <w:rsid w:val="00F41494"/>
    <w:rsid w:val="00F4457E"/>
    <w:rsid w:val="00F5382F"/>
    <w:rsid w:val="00F546FD"/>
    <w:rsid w:val="00F56A6F"/>
    <w:rsid w:val="00F5709C"/>
    <w:rsid w:val="00F57C91"/>
    <w:rsid w:val="00F64EF1"/>
    <w:rsid w:val="00F8525D"/>
    <w:rsid w:val="00F8765F"/>
    <w:rsid w:val="00F90767"/>
    <w:rsid w:val="00F94303"/>
    <w:rsid w:val="00FA11AF"/>
    <w:rsid w:val="00FA685B"/>
    <w:rsid w:val="00FB0C01"/>
    <w:rsid w:val="00FB44FC"/>
    <w:rsid w:val="00FC18F2"/>
    <w:rsid w:val="00FC39E5"/>
    <w:rsid w:val="00FC3A78"/>
    <w:rsid w:val="00FC5FFE"/>
    <w:rsid w:val="00FD1005"/>
    <w:rsid w:val="00FD3180"/>
    <w:rsid w:val="00FD6C75"/>
    <w:rsid w:val="00FE71B3"/>
    <w:rsid w:val="00FF3BB6"/>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0394F"/>
    <w:pPr>
      <w:jc w:val="both"/>
    </w:pPr>
    <w:rPr>
      <w:rFonts w:eastAsiaTheme="minorEastAsia"/>
      <w:sz w:val="24"/>
    </w:rPr>
  </w:style>
  <w:style w:type="paragraph" w:styleId="Nagwek1">
    <w:name w:val="heading 1"/>
    <w:basedOn w:val="Normalny"/>
    <w:next w:val="Normalny"/>
    <w:link w:val="Nagwek1Znak"/>
    <w:uiPriority w:val="99"/>
    <w:semiHidden/>
    <w:rsid w:val="00D0394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394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394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394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0394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0394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0394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0394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0394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0394F"/>
    <w:rPr>
      <w:rFonts w:ascii="Tahoma" w:hAnsi="Tahoma" w:cs="Tahoma"/>
      <w:sz w:val="16"/>
      <w:szCs w:val="16"/>
    </w:rPr>
  </w:style>
  <w:style w:type="character" w:customStyle="1" w:styleId="TekstdymkaZnak">
    <w:name w:val="Tekst dymka Znak"/>
    <w:basedOn w:val="Domylnaczcionkaakapitu"/>
    <w:link w:val="Tekstdymka"/>
    <w:uiPriority w:val="99"/>
    <w:semiHidden/>
    <w:rsid w:val="00D0394F"/>
    <w:rPr>
      <w:rFonts w:ascii="Tahoma" w:eastAsiaTheme="minorEastAsia" w:hAnsi="Tahoma" w:cs="Tahoma"/>
      <w:sz w:val="16"/>
      <w:szCs w:val="16"/>
    </w:rPr>
  </w:style>
  <w:style w:type="character" w:styleId="Tytuksiki">
    <w:name w:val="Book Title"/>
    <w:uiPriority w:val="99"/>
    <w:semiHidden/>
    <w:qFormat/>
    <w:rsid w:val="00D0394F"/>
    <w:rPr>
      <w:i/>
      <w:iCs/>
      <w:smallCaps/>
      <w:spacing w:val="5"/>
    </w:rPr>
  </w:style>
  <w:style w:type="paragraph" w:customStyle="1" w:styleId="ECHRHeader">
    <w:name w:val="ECHR_Header"/>
    <w:aliases w:val="Ju_Header"/>
    <w:basedOn w:val="Nagwek"/>
    <w:uiPriority w:val="4"/>
    <w:qFormat/>
    <w:rsid w:val="00D0394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0394F"/>
    <w:pPr>
      <w:jc w:val="left"/>
    </w:pPr>
    <w:rPr>
      <w:sz w:val="8"/>
    </w:rPr>
  </w:style>
  <w:style w:type="character" w:styleId="Pogrubienie">
    <w:name w:val="Strong"/>
    <w:uiPriority w:val="99"/>
    <w:semiHidden/>
    <w:qFormat/>
    <w:rsid w:val="00D0394F"/>
    <w:rPr>
      <w:b/>
      <w:bCs/>
    </w:rPr>
  </w:style>
  <w:style w:type="paragraph" w:styleId="Bezodstpw">
    <w:name w:val="No Spacing"/>
    <w:basedOn w:val="Normalny"/>
    <w:link w:val="BezodstpwZnak"/>
    <w:semiHidden/>
    <w:qFormat/>
    <w:rsid w:val="00D0394F"/>
    <w:rPr>
      <w:sz w:val="22"/>
    </w:rPr>
  </w:style>
  <w:style w:type="character" w:customStyle="1" w:styleId="BezodstpwZnak">
    <w:name w:val="Bez odstępów Znak"/>
    <w:basedOn w:val="Domylnaczcionkaakapitu"/>
    <w:link w:val="Bezodstpw"/>
    <w:semiHidden/>
    <w:rsid w:val="00D0394F"/>
    <w:rPr>
      <w:rFonts w:eastAsiaTheme="minorEastAsia"/>
    </w:rPr>
  </w:style>
  <w:style w:type="paragraph" w:customStyle="1" w:styleId="ECHRFooterLine">
    <w:name w:val="ECHR_Footer_Line"/>
    <w:aliases w:val="Footer_Line"/>
    <w:basedOn w:val="Normalny"/>
    <w:next w:val="ECHRFooter"/>
    <w:uiPriority w:val="57"/>
    <w:semiHidden/>
    <w:rsid w:val="00D0394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0394F"/>
  </w:style>
  <w:style w:type="paragraph" w:customStyle="1" w:styleId="DecList">
    <w:name w:val="Dec_List"/>
    <w:basedOn w:val="Normalny"/>
    <w:uiPriority w:val="9"/>
    <w:semiHidden/>
    <w:qFormat/>
    <w:rsid w:val="00D0394F"/>
    <w:pPr>
      <w:spacing w:before="240"/>
      <w:ind w:left="284"/>
    </w:pPr>
  </w:style>
  <w:style w:type="paragraph" w:customStyle="1" w:styleId="DummyStyle">
    <w:name w:val="Dummy_Style"/>
    <w:basedOn w:val="Normalny"/>
    <w:semiHidden/>
    <w:qFormat/>
    <w:rsid w:val="00D0394F"/>
    <w:rPr>
      <w:color w:val="00B050"/>
    </w:rPr>
  </w:style>
  <w:style w:type="paragraph" w:customStyle="1" w:styleId="ECHRTitleCentre3">
    <w:name w:val="ECHR_Title_Centre_3"/>
    <w:aliases w:val="Ju_H_Article"/>
    <w:basedOn w:val="Normalny"/>
    <w:next w:val="ECHRParaQuote"/>
    <w:uiPriority w:val="27"/>
    <w:qFormat/>
    <w:rsid w:val="00D0394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0394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0394F"/>
    <w:pPr>
      <w:numPr>
        <w:numId w:val="19"/>
      </w:numPr>
      <w:jc w:val="left"/>
    </w:pPr>
    <w:rPr>
      <w:b/>
    </w:rPr>
  </w:style>
  <w:style w:type="paragraph" w:customStyle="1" w:styleId="JuCourt">
    <w:name w:val="Ju_Court"/>
    <w:basedOn w:val="Normalny"/>
    <w:next w:val="Normalny"/>
    <w:uiPriority w:val="16"/>
    <w:qFormat/>
    <w:rsid w:val="00D0394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0394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0394F"/>
    <w:pPr>
      <w:spacing w:after="240"/>
      <w:jc w:val="center"/>
      <w:outlineLvl w:val="0"/>
    </w:pPr>
    <w:rPr>
      <w:rFonts w:asciiTheme="majorHAnsi" w:hAnsiTheme="majorHAnsi"/>
    </w:rPr>
  </w:style>
  <w:style w:type="paragraph" w:customStyle="1" w:styleId="JuInitialled">
    <w:name w:val="Ju_Initialled"/>
    <w:basedOn w:val="Normalny"/>
    <w:uiPriority w:val="31"/>
    <w:qFormat/>
    <w:rsid w:val="00D0394F"/>
    <w:pPr>
      <w:tabs>
        <w:tab w:val="center" w:pos="6407"/>
      </w:tabs>
      <w:spacing w:before="720"/>
      <w:jc w:val="right"/>
    </w:pPr>
  </w:style>
  <w:style w:type="paragraph" w:styleId="Tytu">
    <w:name w:val="Title"/>
    <w:basedOn w:val="Normalny"/>
    <w:next w:val="Normalny"/>
    <w:link w:val="TytuZnak"/>
    <w:uiPriority w:val="99"/>
    <w:semiHidden/>
    <w:qFormat/>
    <w:rsid w:val="00D0394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0394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0394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0394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0394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0394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0394F"/>
    <w:pPr>
      <w:keepNext/>
      <w:keepLines/>
      <w:spacing w:before="240" w:after="120"/>
      <w:ind w:left="1236"/>
    </w:pPr>
    <w:rPr>
      <w:sz w:val="20"/>
    </w:rPr>
  </w:style>
  <w:style w:type="character" w:customStyle="1" w:styleId="JuITMark">
    <w:name w:val="Ju_ITMark"/>
    <w:basedOn w:val="Domylnaczcionkaakapitu"/>
    <w:uiPriority w:val="38"/>
    <w:qFormat/>
    <w:rsid w:val="00D0394F"/>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0394F"/>
    <w:rPr>
      <w:caps w:val="0"/>
      <w:smallCaps/>
    </w:rPr>
  </w:style>
  <w:style w:type="paragraph" w:customStyle="1" w:styleId="JuParaSub">
    <w:name w:val="Ju_Para_Sub"/>
    <w:basedOn w:val="ECHRPara"/>
    <w:uiPriority w:val="13"/>
    <w:qFormat/>
    <w:rsid w:val="00D0394F"/>
    <w:pPr>
      <w:ind w:left="284"/>
    </w:pPr>
  </w:style>
  <w:style w:type="paragraph" w:styleId="Nagwek">
    <w:name w:val="header"/>
    <w:basedOn w:val="Normalny"/>
    <w:link w:val="NagwekZnak"/>
    <w:uiPriority w:val="57"/>
    <w:semiHidden/>
    <w:rsid w:val="00D0394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0394F"/>
    <w:rPr>
      <w:sz w:val="24"/>
    </w:rPr>
  </w:style>
  <w:style w:type="character" w:customStyle="1" w:styleId="Nagwek1Znak">
    <w:name w:val="Nagłówek 1 Znak"/>
    <w:basedOn w:val="Domylnaczcionkaakapitu"/>
    <w:link w:val="Nagwek1"/>
    <w:uiPriority w:val="99"/>
    <w:semiHidden/>
    <w:rsid w:val="00D0394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0394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0394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0394F"/>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0394F"/>
    <w:pPr>
      <w:ind w:left="567"/>
    </w:pPr>
  </w:style>
  <w:style w:type="paragraph" w:customStyle="1" w:styleId="JuCase">
    <w:name w:val="Ju_Case"/>
    <w:basedOn w:val="Normalny"/>
    <w:next w:val="ECHRPara"/>
    <w:uiPriority w:val="10"/>
    <w:rsid w:val="00D0394F"/>
    <w:pPr>
      <w:ind w:firstLine="284"/>
    </w:pPr>
    <w:rPr>
      <w:b/>
    </w:rPr>
  </w:style>
  <w:style w:type="character" w:customStyle="1" w:styleId="Nagwek3Znak">
    <w:name w:val="Nagłówek 3 Znak"/>
    <w:basedOn w:val="Domylnaczcionkaakapitu"/>
    <w:link w:val="Nagwek3"/>
    <w:uiPriority w:val="99"/>
    <w:semiHidden/>
    <w:rsid w:val="00D0394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0394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0394F"/>
    <w:rPr>
      <w:rFonts w:asciiTheme="majorHAnsi" w:eastAsiaTheme="majorEastAsia" w:hAnsiTheme="majorHAnsi" w:cstheme="majorBidi"/>
      <w:b/>
      <w:bCs/>
      <w:color w:val="808080"/>
    </w:rPr>
  </w:style>
  <w:style w:type="character" w:styleId="Wyrnieniedelikatne">
    <w:name w:val="Subtle Emphasis"/>
    <w:uiPriority w:val="99"/>
    <w:semiHidden/>
    <w:qFormat/>
    <w:rsid w:val="00D0394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0394F"/>
    <w:pPr>
      <w:keepNext/>
      <w:keepLines/>
      <w:spacing w:before="720" w:after="240"/>
      <w:outlineLvl w:val="0"/>
    </w:pPr>
    <w:rPr>
      <w:rFonts w:asciiTheme="majorHAnsi" w:hAnsiTheme="majorHAnsi"/>
      <w:sz w:val="28"/>
    </w:rPr>
  </w:style>
  <w:style w:type="character" w:styleId="Uwydatnienie">
    <w:name w:val="Emphasis"/>
    <w:uiPriority w:val="99"/>
    <w:semiHidden/>
    <w:qFormat/>
    <w:rsid w:val="00D0394F"/>
    <w:rPr>
      <w:b/>
      <w:bCs/>
      <w:i/>
      <w:iCs/>
      <w:spacing w:val="10"/>
      <w:bdr w:val="none" w:sz="0" w:space="0" w:color="auto"/>
      <w:shd w:val="clear" w:color="auto" w:fill="auto"/>
    </w:rPr>
  </w:style>
  <w:style w:type="paragraph" w:styleId="Stopka">
    <w:name w:val="footer"/>
    <w:basedOn w:val="Normalny"/>
    <w:link w:val="StopkaZnak"/>
    <w:uiPriority w:val="57"/>
    <w:semiHidden/>
    <w:rsid w:val="00D0394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0394F"/>
    <w:rPr>
      <w:sz w:val="24"/>
    </w:rPr>
  </w:style>
  <w:style w:type="character" w:styleId="Odwoanieprzypisudolnego">
    <w:name w:val="footnote reference"/>
    <w:basedOn w:val="Domylnaczcionkaakapitu"/>
    <w:uiPriority w:val="99"/>
    <w:semiHidden/>
    <w:rsid w:val="00D0394F"/>
    <w:rPr>
      <w:vertAlign w:val="superscript"/>
    </w:rPr>
  </w:style>
  <w:style w:type="paragraph" w:styleId="Tekstprzypisudolnego">
    <w:name w:val="footnote text"/>
    <w:basedOn w:val="Normalny"/>
    <w:link w:val="TekstprzypisudolnegoZnak"/>
    <w:uiPriority w:val="99"/>
    <w:semiHidden/>
    <w:rsid w:val="00D0394F"/>
    <w:rPr>
      <w:sz w:val="20"/>
      <w:szCs w:val="20"/>
    </w:rPr>
  </w:style>
  <w:style w:type="character" w:customStyle="1" w:styleId="TekstprzypisudolnegoZnak">
    <w:name w:val="Tekst przypisu dolnego Znak"/>
    <w:basedOn w:val="Domylnaczcionkaakapitu"/>
    <w:link w:val="Tekstprzypisudolnego"/>
    <w:uiPriority w:val="99"/>
    <w:semiHidden/>
    <w:rsid w:val="00D0394F"/>
    <w:rPr>
      <w:rFonts w:eastAsiaTheme="minorEastAsia"/>
      <w:sz w:val="20"/>
      <w:szCs w:val="20"/>
    </w:rPr>
  </w:style>
  <w:style w:type="character" w:customStyle="1" w:styleId="Nagwek6Znak">
    <w:name w:val="Nagłówek 6 Znak"/>
    <w:basedOn w:val="Domylnaczcionkaakapitu"/>
    <w:link w:val="Nagwek6"/>
    <w:uiPriority w:val="99"/>
    <w:semiHidden/>
    <w:rsid w:val="00D0394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0394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0394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0394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0394F"/>
    <w:rPr>
      <w:color w:val="0072BC" w:themeColor="hyperlink"/>
      <w:u w:val="single"/>
    </w:rPr>
  </w:style>
  <w:style w:type="character" w:styleId="Wyrnienieintensywne">
    <w:name w:val="Intense Emphasis"/>
    <w:uiPriority w:val="99"/>
    <w:semiHidden/>
    <w:qFormat/>
    <w:rsid w:val="00D0394F"/>
    <w:rPr>
      <w:b/>
      <w:bCs/>
    </w:rPr>
  </w:style>
  <w:style w:type="paragraph" w:styleId="Cytatintensywny">
    <w:name w:val="Intense Quote"/>
    <w:basedOn w:val="Normalny"/>
    <w:next w:val="Normalny"/>
    <w:link w:val="CytatintensywnyZnak"/>
    <w:uiPriority w:val="99"/>
    <w:semiHidden/>
    <w:qFormat/>
    <w:rsid w:val="00D0394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0394F"/>
    <w:rPr>
      <w:rFonts w:eastAsiaTheme="minorEastAsia"/>
      <w:b/>
      <w:bCs/>
      <w:i/>
      <w:iCs/>
      <w:lang w:bidi="en-US"/>
    </w:rPr>
  </w:style>
  <w:style w:type="character" w:styleId="Odwoanieintensywne">
    <w:name w:val="Intense Reference"/>
    <w:uiPriority w:val="99"/>
    <w:semiHidden/>
    <w:qFormat/>
    <w:rsid w:val="00D0394F"/>
    <w:rPr>
      <w:smallCaps/>
      <w:spacing w:val="5"/>
      <w:u w:val="single"/>
    </w:rPr>
  </w:style>
  <w:style w:type="paragraph" w:styleId="Akapitzlist">
    <w:name w:val="List Paragraph"/>
    <w:basedOn w:val="Normalny"/>
    <w:uiPriority w:val="99"/>
    <w:semiHidden/>
    <w:qFormat/>
    <w:rsid w:val="00D0394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0394F"/>
    <w:pPr>
      <w:spacing w:before="200"/>
      <w:ind w:left="360" w:right="360"/>
    </w:pPr>
    <w:rPr>
      <w:i/>
      <w:iCs/>
      <w:sz w:val="22"/>
      <w:lang w:bidi="en-US"/>
    </w:rPr>
  </w:style>
  <w:style w:type="character" w:customStyle="1" w:styleId="CytatZnak">
    <w:name w:val="Cytat Znak"/>
    <w:basedOn w:val="Domylnaczcionkaakapitu"/>
    <w:link w:val="Cytat"/>
    <w:uiPriority w:val="99"/>
    <w:semiHidden/>
    <w:rsid w:val="00D0394F"/>
    <w:rPr>
      <w:rFonts w:eastAsiaTheme="minorEastAsia"/>
      <w:i/>
      <w:iCs/>
      <w:lang w:bidi="en-US"/>
    </w:rPr>
  </w:style>
  <w:style w:type="character" w:styleId="Odwoaniedelikatne">
    <w:name w:val="Subtle Reference"/>
    <w:uiPriority w:val="99"/>
    <w:semiHidden/>
    <w:qFormat/>
    <w:rsid w:val="00D0394F"/>
    <w:rPr>
      <w:smallCaps/>
    </w:rPr>
  </w:style>
  <w:style w:type="table" w:styleId="Tabela-Siatka">
    <w:name w:val="Table Grid"/>
    <w:basedOn w:val="Standardowy"/>
    <w:uiPriority w:val="59"/>
    <w:semiHidden/>
    <w:rsid w:val="00D0394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0394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0394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0394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0394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0394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0394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0394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0394F"/>
    <w:pPr>
      <w:spacing w:before="120" w:after="120"/>
      <w:ind w:left="425" w:firstLine="142"/>
    </w:pPr>
    <w:rPr>
      <w:sz w:val="20"/>
    </w:rPr>
  </w:style>
  <w:style w:type="paragraph" w:customStyle="1" w:styleId="ECHRPara">
    <w:name w:val="ECHR_Para"/>
    <w:aliases w:val="Ju_Para"/>
    <w:basedOn w:val="Normalny"/>
    <w:link w:val="ECHRParaChar"/>
    <w:uiPriority w:val="12"/>
    <w:qFormat/>
    <w:rsid w:val="00D0394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0394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0394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0394F"/>
    <w:pPr>
      <w:ind w:left="340" w:hanging="340"/>
    </w:pPr>
  </w:style>
  <w:style w:type="paragraph" w:customStyle="1" w:styleId="JuSigned">
    <w:name w:val="Ju_Signed"/>
    <w:basedOn w:val="Normalny"/>
    <w:next w:val="JuParaLast"/>
    <w:uiPriority w:val="32"/>
    <w:qFormat/>
    <w:rsid w:val="00D0394F"/>
    <w:pPr>
      <w:tabs>
        <w:tab w:val="center" w:pos="851"/>
        <w:tab w:val="center" w:pos="6407"/>
      </w:tabs>
      <w:spacing w:before="720"/>
      <w:jc w:val="left"/>
    </w:pPr>
  </w:style>
  <w:style w:type="paragraph" w:customStyle="1" w:styleId="JuParaLast">
    <w:name w:val="Ju_Para_Last"/>
    <w:basedOn w:val="Normalny"/>
    <w:next w:val="ECHRPara"/>
    <w:uiPriority w:val="30"/>
    <w:qFormat/>
    <w:rsid w:val="00D0394F"/>
    <w:pPr>
      <w:keepNext/>
      <w:keepLines/>
      <w:spacing w:before="240"/>
      <w:ind w:firstLine="284"/>
    </w:pPr>
  </w:style>
  <w:style w:type="paragraph" w:customStyle="1" w:styleId="JuTitle">
    <w:name w:val="Ju_Title"/>
    <w:basedOn w:val="Normalny"/>
    <w:next w:val="ECHRPara"/>
    <w:uiPriority w:val="3"/>
    <w:semiHidden/>
    <w:qFormat/>
    <w:rsid w:val="00D0394F"/>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0394F"/>
    <w:pPr>
      <w:ind w:left="346" w:firstLine="0"/>
    </w:pPr>
  </w:style>
  <w:style w:type="paragraph" w:customStyle="1" w:styleId="JuListi">
    <w:name w:val="Ju_List_i"/>
    <w:basedOn w:val="Normalny"/>
    <w:next w:val="JuLista"/>
    <w:uiPriority w:val="28"/>
    <w:qFormat/>
    <w:rsid w:val="00D0394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0394F"/>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0394F"/>
    <w:pPr>
      <w:ind w:left="833" w:hanging="357"/>
      <w:outlineLvl w:val="3"/>
    </w:pPr>
    <w:rPr>
      <w:b/>
      <w:i w:val="0"/>
      <w:sz w:val="20"/>
    </w:rPr>
  </w:style>
  <w:style w:type="paragraph" w:styleId="Podtytu">
    <w:name w:val="Subtitle"/>
    <w:basedOn w:val="Normalny"/>
    <w:next w:val="Normalny"/>
    <w:link w:val="PodtytuZnak"/>
    <w:uiPriority w:val="99"/>
    <w:semiHidden/>
    <w:qFormat/>
    <w:rsid w:val="00D0394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0394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0394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0394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0394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0394F"/>
    <w:pPr>
      <w:tabs>
        <w:tab w:val="clear" w:pos="357"/>
      </w:tabs>
      <w:outlineLvl w:val="1"/>
    </w:pPr>
    <w:rPr>
      <w:b/>
    </w:rPr>
  </w:style>
  <w:style w:type="paragraph" w:customStyle="1" w:styleId="OpiHi">
    <w:name w:val="Opi_H_i"/>
    <w:basedOn w:val="ECHRHeading4"/>
    <w:uiPriority w:val="44"/>
    <w:qFormat/>
    <w:rsid w:val="00D0394F"/>
    <w:pPr>
      <w:ind w:left="1037" w:hanging="357"/>
      <w:outlineLvl w:val="4"/>
    </w:pPr>
    <w:rPr>
      <w:b w:val="0"/>
      <w:i/>
    </w:rPr>
  </w:style>
  <w:style w:type="paragraph" w:customStyle="1" w:styleId="OpiPara">
    <w:name w:val="Opi_Para"/>
    <w:basedOn w:val="ECHRPara"/>
    <w:uiPriority w:val="46"/>
    <w:qFormat/>
    <w:rsid w:val="00D0394F"/>
  </w:style>
  <w:style w:type="paragraph" w:customStyle="1" w:styleId="OpiParaSub">
    <w:name w:val="Opi_Para_Sub"/>
    <w:basedOn w:val="JuParaSub"/>
    <w:uiPriority w:val="47"/>
    <w:qFormat/>
    <w:rsid w:val="00D0394F"/>
  </w:style>
  <w:style w:type="paragraph" w:customStyle="1" w:styleId="OpiQuot">
    <w:name w:val="Opi_Quot"/>
    <w:basedOn w:val="ECHRParaQuote"/>
    <w:uiPriority w:val="48"/>
    <w:qFormat/>
    <w:rsid w:val="00D0394F"/>
  </w:style>
  <w:style w:type="paragraph" w:customStyle="1" w:styleId="OpiQuotSub">
    <w:name w:val="Opi_Quot_Sub"/>
    <w:basedOn w:val="JuQuotSub"/>
    <w:uiPriority w:val="49"/>
    <w:qFormat/>
    <w:rsid w:val="00D0394F"/>
  </w:style>
  <w:style w:type="paragraph" w:customStyle="1" w:styleId="OpiTranslation">
    <w:name w:val="Opi_Translation"/>
    <w:basedOn w:val="Normalny"/>
    <w:next w:val="OpiPara"/>
    <w:uiPriority w:val="40"/>
    <w:qFormat/>
    <w:rsid w:val="00D0394F"/>
    <w:pPr>
      <w:jc w:val="center"/>
      <w:outlineLvl w:val="0"/>
    </w:pPr>
    <w:rPr>
      <w:i/>
    </w:rPr>
  </w:style>
  <w:style w:type="character" w:customStyle="1" w:styleId="ECHRParaChar">
    <w:name w:val="ECHR_Para Char"/>
    <w:aliases w:val="Ju_Para Char"/>
    <w:link w:val="ECHRPara"/>
    <w:uiPriority w:val="12"/>
    <w:rsid w:val="00CB17FE"/>
    <w:rPr>
      <w:rFonts w:eastAsiaTheme="minorEastAsia"/>
      <w:sz w:val="24"/>
    </w:rPr>
  </w:style>
  <w:style w:type="paragraph" w:customStyle="1" w:styleId="jupara">
    <w:name w:val="jupara"/>
    <w:basedOn w:val="Normalny"/>
    <w:rsid w:val="00B74DC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74DC1"/>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D0394F"/>
    <w:pPr>
      <w:jc w:val="both"/>
    </w:pPr>
    <w:rPr>
      <w:rFonts w:eastAsiaTheme="minorEastAsia"/>
      <w:sz w:val="24"/>
    </w:rPr>
  </w:style>
  <w:style w:type="paragraph" w:styleId="Nagwek1">
    <w:name w:val="heading 1"/>
    <w:basedOn w:val="Normalny"/>
    <w:next w:val="Normalny"/>
    <w:link w:val="Nagwek1Znak"/>
    <w:uiPriority w:val="99"/>
    <w:semiHidden/>
    <w:rsid w:val="00D0394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0394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0394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0394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0394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D0394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0394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0394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0394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0394F"/>
    <w:rPr>
      <w:rFonts w:ascii="Tahoma" w:hAnsi="Tahoma" w:cs="Tahoma"/>
      <w:sz w:val="16"/>
      <w:szCs w:val="16"/>
    </w:rPr>
  </w:style>
  <w:style w:type="character" w:customStyle="1" w:styleId="TekstdymkaZnak">
    <w:name w:val="Tekst dymka Znak"/>
    <w:basedOn w:val="Domylnaczcionkaakapitu"/>
    <w:link w:val="Tekstdymka"/>
    <w:uiPriority w:val="99"/>
    <w:semiHidden/>
    <w:rsid w:val="00D0394F"/>
    <w:rPr>
      <w:rFonts w:ascii="Tahoma" w:eastAsiaTheme="minorEastAsia" w:hAnsi="Tahoma" w:cs="Tahoma"/>
      <w:sz w:val="16"/>
      <w:szCs w:val="16"/>
    </w:rPr>
  </w:style>
  <w:style w:type="character" w:styleId="Tytuksiki">
    <w:name w:val="Book Title"/>
    <w:uiPriority w:val="99"/>
    <w:semiHidden/>
    <w:qFormat/>
    <w:rsid w:val="00D0394F"/>
    <w:rPr>
      <w:i/>
      <w:iCs/>
      <w:smallCaps/>
      <w:spacing w:val="5"/>
    </w:rPr>
  </w:style>
  <w:style w:type="paragraph" w:customStyle="1" w:styleId="ECHRHeader">
    <w:name w:val="ECHR_Header"/>
    <w:aliases w:val="Ju_Header"/>
    <w:basedOn w:val="Nagwek"/>
    <w:uiPriority w:val="4"/>
    <w:qFormat/>
    <w:rsid w:val="00D0394F"/>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0394F"/>
    <w:pPr>
      <w:jc w:val="left"/>
    </w:pPr>
    <w:rPr>
      <w:sz w:val="8"/>
    </w:rPr>
  </w:style>
  <w:style w:type="character" w:styleId="Pogrubienie">
    <w:name w:val="Strong"/>
    <w:uiPriority w:val="99"/>
    <w:semiHidden/>
    <w:qFormat/>
    <w:rsid w:val="00D0394F"/>
    <w:rPr>
      <w:b/>
      <w:bCs/>
    </w:rPr>
  </w:style>
  <w:style w:type="paragraph" w:styleId="Bezodstpw">
    <w:name w:val="No Spacing"/>
    <w:basedOn w:val="Normalny"/>
    <w:link w:val="BezodstpwZnak"/>
    <w:semiHidden/>
    <w:qFormat/>
    <w:rsid w:val="00D0394F"/>
    <w:rPr>
      <w:sz w:val="22"/>
    </w:rPr>
  </w:style>
  <w:style w:type="character" w:customStyle="1" w:styleId="BezodstpwZnak">
    <w:name w:val="Bez odstępów Znak"/>
    <w:basedOn w:val="Domylnaczcionkaakapitu"/>
    <w:link w:val="Bezodstpw"/>
    <w:semiHidden/>
    <w:rsid w:val="00D0394F"/>
    <w:rPr>
      <w:rFonts w:eastAsiaTheme="minorEastAsia"/>
    </w:rPr>
  </w:style>
  <w:style w:type="paragraph" w:customStyle="1" w:styleId="ECHRFooterLine">
    <w:name w:val="ECHR_Footer_Line"/>
    <w:aliases w:val="Footer_Line"/>
    <w:basedOn w:val="Normalny"/>
    <w:next w:val="ECHRFooter"/>
    <w:uiPriority w:val="57"/>
    <w:semiHidden/>
    <w:rsid w:val="00D0394F"/>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D0394F"/>
  </w:style>
  <w:style w:type="paragraph" w:customStyle="1" w:styleId="DecList">
    <w:name w:val="Dec_List"/>
    <w:basedOn w:val="Normalny"/>
    <w:uiPriority w:val="9"/>
    <w:semiHidden/>
    <w:qFormat/>
    <w:rsid w:val="00D0394F"/>
    <w:pPr>
      <w:spacing w:before="240"/>
      <w:ind w:left="284"/>
    </w:pPr>
  </w:style>
  <w:style w:type="paragraph" w:customStyle="1" w:styleId="DummyStyle">
    <w:name w:val="Dummy_Style"/>
    <w:basedOn w:val="Normalny"/>
    <w:semiHidden/>
    <w:qFormat/>
    <w:rsid w:val="00D0394F"/>
    <w:rPr>
      <w:color w:val="00B050"/>
    </w:rPr>
  </w:style>
  <w:style w:type="paragraph" w:customStyle="1" w:styleId="ECHRTitleCentre3">
    <w:name w:val="ECHR_Title_Centre_3"/>
    <w:aliases w:val="Ju_H_Article"/>
    <w:basedOn w:val="Normalny"/>
    <w:next w:val="ECHRParaQuote"/>
    <w:uiPriority w:val="27"/>
    <w:qFormat/>
    <w:rsid w:val="00D0394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0394F"/>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D0394F"/>
    <w:pPr>
      <w:numPr>
        <w:numId w:val="19"/>
      </w:numPr>
      <w:jc w:val="left"/>
    </w:pPr>
    <w:rPr>
      <w:b/>
    </w:rPr>
  </w:style>
  <w:style w:type="paragraph" w:customStyle="1" w:styleId="JuCourt">
    <w:name w:val="Ju_Court"/>
    <w:basedOn w:val="Normalny"/>
    <w:next w:val="Normalny"/>
    <w:uiPriority w:val="16"/>
    <w:qFormat/>
    <w:rsid w:val="00D0394F"/>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D0394F"/>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D0394F"/>
    <w:pPr>
      <w:spacing w:after="240"/>
      <w:jc w:val="center"/>
      <w:outlineLvl w:val="0"/>
    </w:pPr>
    <w:rPr>
      <w:rFonts w:asciiTheme="majorHAnsi" w:hAnsiTheme="majorHAnsi"/>
    </w:rPr>
  </w:style>
  <w:style w:type="paragraph" w:customStyle="1" w:styleId="JuInitialled">
    <w:name w:val="Ju_Initialled"/>
    <w:basedOn w:val="Normalny"/>
    <w:uiPriority w:val="31"/>
    <w:qFormat/>
    <w:rsid w:val="00D0394F"/>
    <w:pPr>
      <w:tabs>
        <w:tab w:val="center" w:pos="6407"/>
      </w:tabs>
      <w:spacing w:before="720"/>
      <w:jc w:val="right"/>
    </w:pPr>
  </w:style>
  <w:style w:type="paragraph" w:styleId="Tytu">
    <w:name w:val="Title"/>
    <w:basedOn w:val="Normalny"/>
    <w:next w:val="Normalny"/>
    <w:link w:val="TytuZnak"/>
    <w:uiPriority w:val="99"/>
    <w:semiHidden/>
    <w:qFormat/>
    <w:rsid w:val="00D0394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0394F"/>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0394F"/>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0394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0394F"/>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0394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0394F"/>
    <w:pPr>
      <w:keepNext/>
      <w:keepLines/>
      <w:spacing w:before="240" w:after="120"/>
      <w:ind w:left="1236"/>
    </w:pPr>
    <w:rPr>
      <w:sz w:val="20"/>
    </w:rPr>
  </w:style>
  <w:style w:type="character" w:customStyle="1" w:styleId="JuITMark">
    <w:name w:val="Ju_ITMark"/>
    <w:basedOn w:val="Domylnaczcionkaakapitu"/>
    <w:uiPriority w:val="38"/>
    <w:qFormat/>
    <w:rsid w:val="00D0394F"/>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D0394F"/>
    <w:rPr>
      <w:caps w:val="0"/>
      <w:smallCaps/>
    </w:rPr>
  </w:style>
  <w:style w:type="paragraph" w:customStyle="1" w:styleId="JuParaSub">
    <w:name w:val="Ju_Para_Sub"/>
    <w:basedOn w:val="ECHRPara"/>
    <w:uiPriority w:val="13"/>
    <w:qFormat/>
    <w:rsid w:val="00D0394F"/>
    <w:pPr>
      <w:ind w:left="284"/>
    </w:pPr>
  </w:style>
  <w:style w:type="paragraph" w:styleId="Nagwek">
    <w:name w:val="header"/>
    <w:basedOn w:val="Normalny"/>
    <w:link w:val="NagwekZnak"/>
    <w:uiPriority w:val="57"/>
    <w:semiHidden/>
    <w:rsid w:val="00D0394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0394F"/>
    <w:rPr>
      <w:sz w:val="24"/>
    </w:rPr>
  </w:style>
  <w:style w:type="character" w:customStyle="1" w:styleId="Nagwek1Znak">
    <w:name w:val="Nagłówek 1 Znak"/>
    <w:basedOn w:val="Domylnaczcionkaakapitu"/>
    <w:link w:val="Nagwek1"/>
    <w:uiPriority w:val="99"/>
    <w:semiHidden/>
    <w:rsid w:val="00D0394F"/>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0394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0394F"/>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0394F"/>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D0394F"/>
    <w:pPr>
      <w:ind w:left="567"/>
    </w:pPr>
  </w:style>
  <w:style w:type="paragraph" w:customStyle="1" w:styleId="JuCase">
    <w:name w:val="Ju_Case"/>
    <w:basedOn w:val="Normalny"/>
    <w:next w:val="ECHRPara"/>
    <w:uiPriority w:val="10"/>
    <w:rsid w:val="00D0394F"/>
    <w:pPr>
      <w:ind w:firstLine="284"/>
    </w:pPr>
    <w:rPr>
      <w:b/>
    </w:rPr>
  </w:style>
  <w:style w:type="character" w:customStyle="1" w:styleId="Nagwek3Znak">
    <w:name w:val="Nagłówek 3 Znak"/>
    <w:basedOn w:val="Domylnaczcionkaakapitu"/>
    <w:link w:val="Nagwek3"/>
    <w:uiPriority w:val="99"/>
    <w:semiHidden/>
    <w:rsid w:val="00D0394F"/>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0394F"/>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0394F"/>
    <w:rPr>
      <w:rFonts w:asciiTheme="majorHAnsi" w:eastAsiaTheme="majorEastAsia" w:hAnsiTheme="majorHAnsi" w:cstheme="majorBidi"/>
      <w:b/>
      <w:bCs/>
      <w:color w:val="808080"/>
    </w:rPr>
  </w:style>
  <w:style w:type="character" w:styleId="Wyrnieniedelikatne">
    <w:name w:val="Subtle Emphasis"/>
    <w:uiPriority w:val="99"/>
    <w:semiHidden/>
    <w:qFormat/>
    <w:rsid w:val="00D0394F"/>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0394F"/>
    <w:pPr>
      <w:keepNext/>
      <w:keepLines/>
      <w:spacing w:before="720" w:after="240"/>
      <w:outlineLvl w:val="0"/>
    </w:pPr>
    <w:rPr>
      <w:rFonts w:asciiTheme="majorHAnsi" w:hAnsiTheme="majorHAnsi"/>
      <w:sz w:val="28"/>
    </w:rPr>
  </w:style>
  <w:style w:type="character" w:styleId="Uwydatnienie">
    <w:name w:val="Emphasis"/>
    <w:uiPriority w:val="99"/>
    <w:semiHidden/>
    <w:qFormat/>
    <w:rsid w:val="00D0394F"/>
    <w:rPr>
      <w:b/>
      <w:bCs/>
      <w:i/>
      <w:iCs/>
      <w:spacing w:val="10"/>
      <w:bdr w:val="none" w:sz="0" w:space="0" w:color="auto"/>
      <w:shd w:val="clear" w:color="auto" w:fill="auto"/>
    </w:rPr>
  </w:style>
  <w:style w:type="paragraph" w:styleId="Stopka">
    <w:name w:val="footer"/>
    <w:basedOn w:val="Normalny"/>
    <w:link w:val="StopkaZnak"/>
    <w:uiPriority w:val="57"/>
    <w:semiHidden/>
    <w:rsid w:val="00D0394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0394F"/>
    <w:rPr>
      <w:sz w:val="24"/>
    </w:rPr>
  </w:style>
  <w:style w:type="character" w:styleId="Odwoanieprzypisudolnego">
    <w:name w:val="footnote reference"/>
    <w:basedOn w:val="Domylnaczcionkaakapitu"/>
    <w:uiPriority w:val="99"/>
    <w:semiHidden/>
    <w:rsid w:val="00D0394F"/>
    <w:rPr>
      <w:vertAlign w:val="superscript"/>
    </w:rPr>
  </w:style>
  <w:style w:type="paragraph" w:styleId="Tekstprzypisudolnego">
    <w:name w:val="footnote text"/>
    <w:basedOn w:val="Normalny"/>
    <w:link w:val="TekstprzypisudolnegoZnak"/>
    <w:uiPriority w:val="99"/>
    <w:semiHidden/>
    <w:rsid w:val="00D0394F"/>
    <w:rPr>
      <w:sz w:val="20"/>
      <w:szCs w:val="20"/>
    </w:rPr>
  </w:style>
  <w:style w:type="character" w:customStyle="1" w:styleId="TekstprzypisudolnegoZnak">
    <w:name w:val="Tekst przypisu dolnego Znak"/>
    <w:basedOn w:val="Domylnaczcionkaakapitu"/>
    <w:link w:val="Tekstprzypisudolnego"/>
    <w:uiPriority w:val="99"/>
    <w:semiHidden/>
    <w:rsid w:val="00D0394F"/>
    <w:rPr>
      <w:rFonts w:eastAsiaTheme="minorEastAsia"/>
      <w:sz w:val="20"/>
      <w:szCs w:val="20"/>
    </w:rPr>
  </w:style>
  <w:style w:type="character" w:customStyle="1" w:styleId="Nagwek6Znak">
    <w:name w:val="Nagłówek 6 Znak"/>
    <w:basedOn w:val="Domylnaczcionkaakapitu"/>
    <w:link w:val="Nagwek6"/>
    <w:uiPriority w:val="99"/>
    <w:semiHidden/>
    <w:rsid w:val="00D0394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0394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0394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0394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0394F"/>
    <w:rPr>
      <w:color w:val="0072BC" w:themeColor="hyperlink"/>
      <w:u w:val="single"/>
    </w:rPr>
  </w:style>
  <w:style w:type="character" w:styleId="Wyrnienieintensywne">
    <w:name w:val="Intense Emphasis"/>
    <w:uiPriority w:val="99"/>
    <w:semiHidden/>
    <w:qFormat/>
    <w:rsid w:val="00D0394F"/>
    <w:rPr>
      <w:b/>
      <w:bCs/>
    </w:rPr>
  </w:style>
  <w:style w:type="paragraph" w:styleId="Cytatintensywny">
    <w:name w:val="Intense Quote"/>
    <w:basedOn w:val="Normalny"/>
    <w:next w:val="Normalny"/>
    <w:link w:val="CytatintensywnyZnak"/>
    <w:uiPriority w:val="99"/>
    <w:semiHidden/>
    <w:qFormat/>
    <w:rsid w:val="00D0394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0394F"/>
    <w:rPr>
      <w:rFonts w:eastAsiaTheme="minorEastAsia"/>
      <w:b/>
      <w:bCs/>
      <w:i/>
      <w:iCs/>
      <w:lang w:bidi="en-US"/>
    </w:rPr>
  </w:style>
  <w:style w:type="character" w:styleId="Odwoanieintensywne">
    <w:name w:val="Intense Reference"/>
    <w:uiPriority w:val="99"/>
    <w:semiHidden/>
    <w:qFormat/>
    <w:rsid w:val="00D0394F"/>
    <w:rPr>
      <w:smallCaps/>
      <w:spacing w:val="5"/>
      <w:u w:val="single"/>
    </w:rPr>
  </w:style>
  <w:style w:type="paragraph" w:styleId="Akapitzlist">
    <w:name w:val="List Paragraph"/>
    <w:basedOn w:val="Normalny"/>
    <w:uiPriority w:val="99"/>
    <w:semiHidden/>
    <w:qFormat/>
    <w:rsid w:val="00D0394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0394F"/>
    <w:pPr>
      <w:spacing w:before="200"/>
      <w:ind w:left="360" w:right="360"/>
    </w:pPr>
    <w:rPr>
      <w:i/>
      <w:iCs/>
      <w:sz w:val="22"/>
      <w:lang w:bidi="en-US"/>
    </w:rPr>
  </w:style>
  <w:style w:type="character" w:customStyle="1" w:styleId="CytatZnak">
    <w:name w:val="Cytat Znak"/>
    <w:basedOn w:val="Domylnaczcionkaakapitu"/>
    <w:link w:val="Cytat"/>
    <w:uiPriority w:val="99"/>
    <w:semiHidden/>
    <w:rsid w:val="00D0394F"/>
    <w:rPr>
      <w:rFonts w:eastAsiaTheme="minorEastAsia"/>
      <w:i/>
      <w:iCs/>
      <w:lang w:bidi="en-US"/>
    </w:rPr>
  </w:style>
  <w:style w:type="character" w:styleId="Odwoaniedelikatne">
    <w:name w:val="Subtle Reference"/>
    <w:uiPriority w:val="99"/>
    <w:semiHidden/>
    <w:qFormat/>
    <w:rsid w:val="00D0394F"/>
    <w:rPr>
      <w:smallCaps/>
    </w:rPr>
  </w:style>
  <w:style w:type="table" w:styleId="Tabela-Siatka">
    <w:name w:val="Table Grid"/>
    <w:basedOn w:val="Standardowy"/>
    <w:uiPriority w:val="59"/>
    <w:semiHidden/>
    <w:rsid w:val="00D0394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0394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0394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0394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0394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0394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0394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0394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0394F"/>
    <w:pPr>
      <w:spacing w:before="120" w:after="120"/>
      <w:ind w:left="425" w:firstLine="142"/>
    </w:pPr>
    <w:rPr>
      <w:sz w:val="20"/>
    </w:rPr>
  </w:style>
  <w:style w:type="paragraph" w:customStyle="1" w:styleId="ECHRPara">
    <w:name w:val="ECHR_Para"/>
    <w:aliases w:val="Ju_Para"/>
    <w:basedOn w:val="Normalny"/>
    <w:link w:val="ECHRParaChar"/>
    <w:uiPriority w:val="12"/>
    <w:qFormat/>
    <w:rsid w:val="00D0394F"/>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0394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0394F"/>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0394F"/>
    <w:pPr>
      <w:ind w:left="340" w:hanging="340"/>
    </w:pPr>
  </w:style>
  <w:style w:type="paragraph" w:customStyle="1" w:styleId="JuSigned">
    <w:name w:val="Ju_Signed"/>
    <w:basedOn w:val="Normalny"/>
    <w:next w:val="JuParaLast"/>
    <w:uiPriority w:val="32"/>
    <w:qFormat/>
    <w:rsid w:val="00D0394F"/>
    <w:pPr>
      <w:tabs>
        <w:tab w:val="center" w:pos="851"/>
        <w:tab w:val="center" w:pos="6407"/>
      </w:tabs>
      <w:spacing w:before="720"/>
      <w:jc w:val="left"/>
    </w:pPr>
  </w:style>
  <w:style w:type="paragraph" w:customStyle="1" w:styleId="JuParaLast">
    <w:name w:val="Ju_Para_Last"/>
    <w:basedOn w:val="Normalny"/>
    <w:next w:val="ECHRPara"/>
    <w:uiPriority w:val="30"/>
    <w:qFormat/>
    <w:rsid w:val="00D0394F"/>
    <w:pPr>
      <w:keepNext/>
      <w:keepLines/>
      <w:spacing w:before="240"/>
      <w:ind w:firstLine="284"/>
    </w:pPr>
  </w:style>
  <w:style w:type="paragraph" w:customStyle="1" w:styleId="JuTitle">
    <w:name w:val="Ju_Title"/>
    <w:basedOn w:val="Normalny"/>
    <w:next w:val="ECHRPara"/>
    <w:uiPriority w:val="3"/>
    <w:semiHidden/>
    <w:qFormat/>
    <w:rsid w:val="00D0394F"/>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0394F"/>
    <w:pPr>
      <w:ind w:left="346" w:firstLine="0"/>
    </w:pPr>
  </w:style>
  <w:style w:type="paragraph" w:customStyle="1" w:styleId="JuListi">
    <w:name w:val="Ju_List_i"/>
    <w:basedOn w:val="Normalny"/>
    <w:next w:val="JuLista"/>
    <w:uiPriority w:val="28"/>
    <w:qFormat/>
    <w:rsid w:val="00D0394F"/>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D0394F"/>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D0394F"/>
    <w:pPr>
      <w:ind w:left="833" w:hanging="357"/>
      <w:outlineLvl w:val="3"/>
    </w:pPr>
    <w:rPr>
      <w:b/>
      <w:i w:val="0"/>
      <w:sz w:val="20"/>
    </w:rPr>
  </w:style>
  <w:style w:type="paragraph" w:styleId="Podtytu">
    <w:name w:val="Subtitle"/>
    <w:basedOn w:val="Normalny"/>
    <w:next w:val="Normalny"/>
    <w:link w:val="PodtytuZnak"/>
    <w:uiPriority w:val="99"/>
    <w:semiHidden/>
    <w:qFormat/>
    <w:rsid w:val="00D0394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0394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D0394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0394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0394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D0394F"/>
    <w:pPr>
      <w:tabs>
        <w:tab w:val="clear" w:pos="357"/>
      </w:tabs>
      <w:outlineLvl w:val="1"/>
    </w:pPr>
    <w:rPr>
      <w:b/>
    </w:rPr>
  </w:style>
  <w:style w:type="paragraph" w:customStyle="1" w:styleId="OpiHi">
    <w:name w:val="Opi_H_i"/>
    <w:basedOn w:val="ECHRHeading4"/>
    <w:uiPriority w:val="44"/>
    <w:qFormat/>
    <w:rsid w:val="00D0394F"/>
    <w:pPr>
      <w:ind w:left="1037" w:hanging="357"/>
      <w:outlineLvl w:val="4"/>
    </w:pPr>
    <w:rPr>
      <w:b w:val="0"/>
      <w:i/>
    </w:rPr>
  </w:style>
  <w:style w:type="paragraph" w:customStyle="1" w:styleId="OpiPara">
    <w:name w:val="Opi_Para"/>
    <w:basedOn w:val="ECHRPara"/>
    <w:uiPriority w:val="46"/>
    <w:qFormat/>
    <w:rsid w:val="00D0394F"/>
  </w:style>
  <w:style w:type="paragraph" w:customStyle="1" w:styleId="OpiParaSub">
    <w:name w:val="Opi_Para_Sub"/>
    <w:basedOn w:val="JuParaSub"/>
    <w:uiPriority w:val="47"/>
    <w:qFormat/>
    <w:rsid w:val="00D0394F"/>
  </w:style>
  <w:style w:type="paragraph" w:customStyle="1" w:styleId="OpiQuot">
    <w:name w:val="Opi_Quot"/>
    <w:basedOn w:val="ECHRParaQuote"/>
    <w:uiPriority w:val="48"/>
    <w:qFormat/>
    <w:rsid w:val="00D0394F"/>
  </w:style>
  <w:style w:type="paragraph" w:customStyle="1" w:styleId="OpiQuotSub">
    <w:name w:val="Opi_Quot_Sub"/>
    <w:basedOn w:val="JuQuotSub"/>
    <w:uiPriority w:val="49"/>
    <w:qFormat/>
    <w:rsid w:val="00D0394F"/>
  </w:style>
  <w:style w:type="paragraph" w:customStyle="1" w:styleId="OpiTranslation">
    <w:name w:val="Opi_Translation"/>
    <w:basedOn w:val="Normalny"/>
    <w:next w:val="OpiPara"/>
    <w:uiPriority w:val="40"/>
    <w:qFormat/>
    <w:rsid w:val="00D0394F"/>
    <w:pPr>
      <w:jc w:val="center"/>
      <w:outlineLvl w:val="0"/>
    </w:pPr>
    <w:rPr>
      <w:i/>
    </w:rPr>
  </w:style>
  <w:style w:type="character" w:customStyle="1" w:styleId="ECHRParaChar">
    <w:name w:val="ECHR_Para Char"/>
    <w:aliases w:val="Ju_Para Char"/>
    <w:link w:val="ECHRPara"/>
    <w:uiPriority w:val="12"/>
    <w:rsid w:val="00CB17FE"/>
    <w:rPr>
      <w:rFonts w:eastAsiaTheme="minorEastAsia"/>
      <w:sz w:val="24"/>
    </w:rPr>
  </w:style>
  <w:style w:type="paragraph" w:customStyle="1" w:styleId="jupara">
    <w:name w:val="jupara"/>
    <w:basedOn w:val="Normalny"/>
    <w:rsid w:val="00B74DC1"/>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74DC1"/>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494112">
      <w:bodyDiv w:val="1"/>
      <w:marLeft w:val="0"/>
      <w:marRight w:val="0"/>
      <w:marTop w:val="0"/>
      <w:marBottom w:val="0"/>
      <w:divBdr>
        <w:top w:val="none" w:sz="0" w:space="0" w:color="auto"/>
        <w:left w:val="none" w:sz="0" w:space="0" w:color="auto"/>
        <w:bottom w:val="none" w:sz="0" w:space="0" w:color="auto"/>
        <w:right w:val="none" w:sz="0" w:space="0" w:color="auto"/>
      </w:divBdr>
      <w:divsChild>
        <w:div w:id="1625041950">
          <w:marLeft w:val="0"/>
          <w:marRight w:val="0"/>
          <w:marTop w:val="0"/>
          <w:marBottom w:val="0"/>
          <w:divBdr>
            <w:top w:val="none" w:sz="0" w:space="0" w:color="auto"/>
            <w:left w:val="none" w:sz="0" w:space="0" w:color="auto"/>
            <w:bottom w:val="none" w:sz="0" w:space="0" w:color="auto"/>
            <w:right w:val="none" w:sz="0" w:space="0" w:color="auto"/>
          </w:divBdr>
          <w:divsChild>
            <w:div w:id="2002195770">
              <w:marLeft w:val="0"/>
              <w:marRight w:val="0"/>
              <w:marTop w:val="0"/>
              <w:marBottom w:val="0"/>
              <w:divBdr>
                <w:top w:val="none" w:sz="0" w:space="0" w:color="auto"/>
                <w:left w:val="none" w:sz="0" w:space="0" w:color="auto"/>
                <w:bottom w:val="none" w:sz="0" w:space="0" w:color="auto"/>
                <w:right w:val="none" w:sz="0" w:space="0" w:color="auto"/>
              </w:divBdr>
              <w:divsChild>
                <w:div w:id="1697734706">
                  <w:marLeft w:val="0"/>
                  <w:marRight w:val="0"/>
                  <w:marTop w:val="0"/>
                  <w:marBottom w:val="0"/>
                  <w:divBdr>
                    <w:top w:val="none" w:sz="0" w:space="0" w:color="auto"/>
                    <w:left w:val="none" w:sz="0" w:space="0" w:color="auto"/>
                    <w:bottom w:val="none" w:sz="0" w:space="0" w:color="auto"/>
                    <w:right w:val="none" w:sz="0" w:space="0" w:color="auto"/>
                  </w:divBdr>
                  <w:divsChild>
                    <w:div w:id="1941255371">
                      <w:marLeft w:val="0"/>
                      <w:marRight w:val="0"/>
                      <w:marTop w:val="0"/>
                      <w:marBottom w:val="0"/>
                      <w:divBdr>
                        <w:top w:val="none" w:sz="0" w:space="0" w:color="auto"/>
                        <w:left w:val="none" w:sz="0" w:space="0" w:color="auto"/>
                        <w:bottom w:val="none" w:sz="0" w:space="0" w:color="auto"/>
                        <w:right w:val="none" w:sz="0" w:space="0" w:color="auto"/>
                      </w:divBdr>
                      <w:divsChild>
                        <w:div w:id="1178813998">
                          <w:marLeft w:val="0"/>
                          <w:marRight w:val="0"/>
                          <w:marTop w:val="0"/>
                          <w:marBottom w:val="0"/>
                          <w:divBdr>
                            <w:top w:val="none" w:sz="0" w:space="0" w:color="auto"/>
                            <w:left w:val="none" w:sz="0" w:space="0" w:color="auto"/>
                            <w:bottom w:val="none" w:sz="0" w:space="0" w:color="auto"/>
                            <w:right w:val="none" w:sz="0" w:space="0" w:color="auto"/>
                          </w:divBdr>
                          <w:divsChild>
                            <w:div w:id="165815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6109429">
      <w:bodyDiv w:val="1"/>
      <w:marLeft w:val="0"/>
      <w:marRight w:val="0"/>
      <w:marTop w:val="0"/>
      <w:marBottom w:val="0"/>
      <w:divBdr>
        <w:top w:val="none" w:sz="0" w:space="0" w:color="auto"/>
        <w:left w:val="none" w:sz="0" w:space="0" w:color="auto"/>
        <w:bottom w:val="none" w:sz="0" w:space="0" w:color="auto"/>
        <w:right w:val="none" w:sz="0" w:space="0" w:color="auto"/>
      </w:divBdr>
      <w:divsChild>
        <w:div w:id="1309825641">
          <w:marLeft w:val="0"/>
          <w:marRight w:val="0"/>
          <w:marTop w:val="0"/>
          <w:marBottom w:val="0"/>
          <w:divBdr>
            <w:top w:val="none" w:sz="0" w:space="0" w:color="auto"/>
            <w:left w:val="none" w:sz="0" w:space="0" w:color="auto"/>
            <w:bottom w:val="none" w:sz="0" w:space="0" w:color="auto"/>
            <w:right w:val="none" w:sz="0" w:space="0" w:color="auto"/>
          </w:divBdr>
          <w:divsChild>
            <w:div w:id="1754862755">
              <w:marLeft w:val="0"/>
              <w:marRight w:val="0"/>
              <w:marTop w:val="0"/>
              <w:marBottom w:val="0"/>
              <w:divBdr>
                <w:top w:val="none" w:sz="0" w:space="0" w:color="auto"/>
                <w:left w:val="none" w:sz="0" w:space="0" w:color="auto"/>
                <w:bottom w:val="none" w:sz="0" w:space="0" w:color="auto"/>
                <w:right w:val="none" w:sz="0" w:space="0" w:color="auto"/>
              </w:divBdr>
              <w:divsChild>
                <w:div w:id="1526089422">
                  <w:marLeft w:val="0"/>
                  <w:marRight w:val="0"/>
                  <w:marTop w:val="0"/>
                  <w:marBottom w:val="0"/>
                  <w:divBdr>
                    <w:top w:val="none" w:sz="0" w:space="0" w:color="auto"/>
                    <w:left w:val="none" w:sz="0" w:space="0" w:color="auto"/>
                    <w:bottom w:val="none" w:sz="0" w:space="0" w:color="auto"/>
                    <w:right w:val="none" w:sz="0" w:space="0" w:color="auto"/>
                  </w:divBdr>
                  <w:divsChild>
                    <w:div w:id="632948478">
                      <w:marLeft w:val="0"/>
                      <w:marRight w:val="0"/>
                      <w:marTop w:val="0"/>
                      <w:marBottom w:val="0"/>
                      <w:divBdr>
                        <w:top w:val="none" w:sz="0" w:space="0" w:color="auto"/>
                        <w:left w:val="none" w:sz="0" w:space="0" w:color="auto"/>
                        <w:bottom w:val="none" w:sz="0" w:space="0" w:color="auto"/>
                        <w:right w:val="none" w:sz="0" w:space="0" w:color="auto"/>
                      </w:divBdr>
                      <w:divsChild>
                        <w:div w:id="1690376418">
                          <w:marLeft w:val="0"/>
                          <w:marRight w:val="0"/>
                          <w:marTop w:val="0"/>
                          <w:marBottom w:val="0"/>
                          <w:divBdr>
                            <w:top w:val="none" w:sz="0" w:space="0" w:color="auto"/>
                            <w:left w:val="none" w:sz="0" w:space="0" w:color="auto"/>
                            <w:bottom w:val="none" w:sz="0" w:space="0" w:color="auto"/>
                            <w:right w:val="none" w:sz="0" w:space="0" w:color="auto"/>
                          </w:divBdr>
                          <w:divsChild>
                            <w:div w:id="1488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0884333">
      <w:bodyDiv w:val="1"/>
      <w:marLeft w:val="0"/>
      <w:marRight w:val="0"/>
      <w:marTop w:val="0"/>
      <w:marBottom w:val="0"/>
      <w:divBdr>
        <w:top w:val="none" w:sz="0" w:space="0" w:color="auto"/>
        <w:left w:val="none" w:sz="0" w:space="0" w:color="auto"/>
        <w:bottom w:val="none" w:sz="0" w:space="0" w:color="auto"/>
        <w:right w:val="none" w:sz="0" w:space="0" w:color="auto"/>
      </w:divBdr>
      <w:divsChild>
        <w:div w:id="478154253">
          <w:marLeft w:val="0"/>
          <w:marRight w:val="0"/>
          <w:marTop w:val="0"/>
          <w:marBottom w:val="0"/>
          <w:divBdr>
            <w:top w:val="none" w:sz="0" w:space="0" w:color="auto"/>
            <w:left w:val="none" w:sz="0" w:space="0" w:color="auto"/>
            <w:bottom w:val="none" w:sz="0" w:space="0" w:color="auto"/>
            <w:right w:val="none" w:sz="0" w:space="0" w:color="auto"/>
          </w:divBdr>
          <w:divsChild>
            <w:div w:id="439420295">
              <w:marLeft w:val="0"/>
              <w:marRight w:val="0"/>
              <w:marTop w:val="0"/>
              <w:marBottom w:val="0"/>
              <w:divBdr>
                <w:top w:val="none" w:sz="0" w:space="0" w:color="auto"/>
                <w:left w:val="none" w:sz="0" w:space="0" w:color="auto"/>
                <w:bottom w:val="none" w:sz="0" w:space="0" w:color="auto"/>
                <w:right w:val="none" w:sz="0" w:space="0" w:color="auto"/>
              </w:divBdr>
              <w:divsChild>
                <w:div w:id="1640259208">
                  <w:marLeft w:val="0"/>
                  <w:marRight w:val="0"/>
                  <w:marTop w:val="0"/>
                  <w:marBottom w:val="0"/>
                  <w:divBdr>
                    <w:top w:val="none" w:sz="0" w:space="0" w:color="auto"/>
                    <w:left w:val="none" w:sz="0" w:space="0" w:color="auto"/>
                    <w:bottom w:val="none" w:sz="0" w:space="0" w:color="auto"/>
                    <w:right w:val="none" w:sz="0" w:space="0" w:color="auto"/>
                  </w:divBdr>
                  <w:divsChild>
                    <w:div w:id="831914904">
                      <w:marLeft w:val="0"/>
                      <w:marRight w:val="0"/>
                      <w:marTop w:val="0"/>
                      <w:marBottom w:val="0"/>
                      <w:divBdr>
                        <w:top w:val="none" w:sz="0" w:space="0" w:color="auto"/>
                        <w:left w:val="none" w:sz="0" w:space="0" w:color="auto"/>
                        <w:bottom w:val="none" w:sz="0" w:space="0" w:color="auto"/>
                        <w:right w:val="none" w:sz="0" w:space="0" w:color="auto"/>
                      </w:divBdr>
                      <w:divsChild>
                        <w:div w:id="716591845">
                          <w:marLeft w:val="0"/>
                          <w:marRight w:val="0"/>
                          <w:marTop w:val="0"/>
                          <w:marBottom w:val="0"/>
                          <w:divBdr>
                            <w:top w:val="none" w:sz="0" w:space="0" w:color="auto"/>
                            <w:left w:val="none" w:sz="0" w:space="0" w:color="auto"/>
                            <w:bottom w:val="none" w:sz="0" w:space="0" w:color="auto"/>
                            <w:right w:val="none" w:sz="0" w:space="0" w:color="auto"/>
                          </w:divBdr>
                          <w:divsChild>
                            <w:div w:id="143540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1334933">
      <w:bodyDiv w:val="1"/>
      <w:marLeft w:val="0"/>
      <w:marRight w:val="0"/>
      <w:marTop w:val="0"/>
      <w:marBottom w:val="0"/>
      <w:divBdr>
        <w:top w:val="none" w:sz="0" w:space="0" w:color="auto"/>
        <w:left w:val="none" w:sz="0" w:space="0" w:color="auto"/>
        <w:bottom w:val="none" w:sz="0" w:space="0" w:color="auto"/>
        <w:right w:val="none" w:sz="0" w:space="0" w:color="auto"/>
      </w:divBdr>
      <w:divsChild>
        <w:div w:id="1219247486">
          <w:marLeft w:val="0"/>
          <w:marRight w:val="0"/>
          <w:marTop w:val="0"/>
          <w:marBottom w:val="0"/>
          <w:divBdr>
            <w:top w:val="none" w:sz="0" w:space="0" w:color="auto"/>
            <w:left w:val="none" w:sz="0" w:space="0" w:color="auto"/>
            <w:bottom w:val="none" w:sz="0" w:space="0" w:color="auto"/>
            <w:right w:val="none" w:sz="0" w:space="0" w:color="auto"/>
          </w:divBdr>
          <w:divsChild>
            <w:div w:id="874467005">
              <w:marLeft w:val="0"/>
              <w:marRight w:val="0"/>
              <w:marTop w:val="0"/>
              <w:marBottom w:val="0"/>
              <w:divBdr>
                <w:top w:val="none" w:sz="0" w:space="0" w:color="auto"/>
                <w:left w:val="none" w:sz="0" w:space="0" w:color="auto"/>
                <w:bottom w:val="none" w:sz="0" w:space="0" w:color="auto"/>
                <w:right w:val="none" w:sz="0" w:space="0" w:color="auto"/>
              </w:divBdr>
              <w:divsChild>
                <w:div w:id="1060136351">
                  <w:marLeft w:val="0"/>
                  <w:marRight w:val="0"/>
                  <w:marTop w:val="0"/>
                  <w:marBottom w:val="0"/>
                  <w:divBdr>
                    <w:top w:val="none" w:sz="0" w:space="0" w:color="auto"/>
                    <w:left w:val="none" w:sz="0" w:space="0" w:color="auto"/>
                    <w:bottom w:val="none" w:sz="0" w:space="0" w:color="auto"/>
                    <w:right w:val="none" w:sz="0" w:space="0" w:color="auto"/>
                  </w:divBdr>
                  <w:divsChild>
                    <w:div w:id="849416231">
                      <w:marLeft w:val="0"/>
                      <w:marRight w:val="0"/>
                      <w:marTop w:val="0"/>
                      <w:marBottom w:val="0"/>
                      <w:divBdr>
                        <w:top w:val="none" w:sz="0" w:space="0" w:color="auto"/>
                        <w:left w:val="none" w:sz="0" w:space="0" w:color="auto"/>
                        <w:bottom w:val="none" w:sz="0" w:space="0" w:color="auto"/>
                        <w:right w:val="none" w:sz="0" w:space="0" w:color="auto"/>
                      </w:divBdr>
                      <w:divsChild>
                        <w:div w:id="1775900381">
                          <w:marLeft w:val="0"/>
                          <w:marRight w:val="0"/>
                          <w:marTop w:val="0"/>
                          <w:marBottom w:val="0"/>
                          <w:divBdr>
                            <w:top w:val="none" w:sz="0" w:space="0" w:color="auto"/>
                            <w:left w:val="none" w:sz="0" w:space="0" w:color="auto"/>
                            <w:bottom w:val="none" w:sz="0" w:space="0" w:color="auto"/>
                            <w:right w:val="none" w:sz="0" w:space="0" w:color="auto"/>
                          </w:divBdr>
                          <w:divsChild>
                            <w:div w:id="154995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864645">
      <w:bodyDiv w:val="1"/>
      <w:marLeft w:val="0"/>
      <w:marRight w:val="0"/>
      <w:marTop w:val="0"/>
      <w:marBottom w:val="0"/>
      <w:divBdr>
        <w:top w:val="none" w:sz="0" w:space="0" w:color="auto"/>
        <w:left w:val="none" w:sz="0" w:space="0" w:color="auto"/>
        <w:bottom w:val="none" w:sz="0" w:space="0" w:color="auto"/>
        <w:right w:val="none" w:sz="0" w:space="0" w:color="auto"/>
      </w:divBdr>
      <w:divsChild>
        <w:div w:id="622468252">
          <w:marLeft w:val="0"/>
          <w:marRight w:val="0"/>
          <w:marTop w:val="0"/>
          <w:marBottom w:val="0"/>
          <w:divBdr>
            <w:top w:val="none" w:sz="0" w:space="0" w:color="auto"/>
            <w:left w:val="none" w:sz="0" w:space="0" w:color="auto"/>
            <w:bottom w:val="none" w:sz="0" w:space="0" w:color="auto"/>
            <w:right w:val="none" w:sz="0" w:space="0" w:color="auto"/>
          </w:divBdr>
          <w:divsChild>
            <w:div w:id="1264151634">
              <w:marLeft w:val="0"/>
              <w:marRight w:val="0"/>
              <w:marTop w:val="0"/>
              <w:marBottom w:val="0"/>
              <w:divBdr>
                <w:top w:val="none" w:sz="0" w:space="0" w:color="auto"/>
                <w:left w:val="none" w:sz="0" w:space="0" w:color="auto"/>
                <w:bottom w:val="none" w:sz="0" w:space="0" w:color="auto"/>
                <w:right w:val="none" w:sz="0" w:space="0" w:color="auto"/>
              </w:divBdr>
              <w:divsChild>
                <w:div w:id="1804689547">
                  <w:marLeft w:val="0"/>
                  <w:marRight w:val="0"/>
                  <w:marTop w:val="0"/>
                  <w:marBottom w:val="0"/>
                  <w:divBdr>
                    <w:top w:val="none" w:sz="0" w:space="0" w:color="auto"/>
                    <w:left w:val="none" w:sz="0" w:space="0" w:color="auto"/>
                    <w:bottom w:val="none" w:sz="0" w:space="0" w:color="auto"/>
                    <w:right w:val="none" w:sz="0" w:space="0" w:color="auto"/>
                  </w:divBdr>
                  <w:divsChild>
                    <w:div w:id="1773236251">
                      <w:marLeft w:val="0"/>
                      <w:marRight w:val="0"/>
                      <w:marTop w:val="0"/>
                      <w:marBottom w:val="0"/>
                      <w:divBdr>
                        <w:top w:val="none" w:sz="0" w:space="0" w:color="auto"/>
                        <w:left w:val="none" w:sz="0" w:space="0" w:color="auto"/>
                        <w:bottom w:val="none" w:sz="0" w:space="0" w:color="auto"/>
                        <w:right w:val="none" w:sz="0" w:space="0" w:color="auto"/>
                      </w:divBdr>
                      <w:divsChild>
                        <w:div w:id="1689796095">
                          <w:marLeft w:val="0"/>
                          <w:marRight w:val="0"/>
                          <w:marTop w:val="0"/>
                          <w:marBottom w:val="0"/>
                          <w:divBdr>
                            <w:top w:val="none" w:sz="0" w:space="0" w:color="auto"/>
                            <w:left w:val="none" w:sz="0" w:space="0" w:color="auto"/>
                            <w:bottom w:val="none" w:sz="0" w:space="0" w:color="auto"/>
                            <w:right w:val="none" w:sz="0" w:space="0" w:color="auto"/>
                          </w:divBdr>
                          <w:divsChild>
                            <w:div w:id="201406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222496">
      <w:bodyDiv w:val="1"/>
      <w:marLeft w:val="0"/>
      <w:marRight w:val="0"/>
      <w:marTop w:val="0"/>
      <w:marBottom w:val="0"/>
      <w:divBdr>
        <w:top w:val="none" w:sz="0" w:space="0" w:color="auto"/>
        <w:left w:val="none" w:sz="0" w:space="0" w:color="auto"/>
        <w:bottom w:val="none" w:sz="0" w:space="0" w:color="auto"/>
        <w:right w:val="none" w:sz="0" w:space="0" w:color="auto"/>
      </w:divBdr>
      <w:divsChild>
        <w:div w:id="519274066">
          <w:marLeft w:val="0"/>
          <w:marRight w:val="0"/>
          <w:marTop w:val="0"/>
          <w:marBottom w:val="0"/>
          <w:divBdr>
            <w:top w:val="none" w:sz="0" w:space="0" w:color="auto"/>
            <w:left w:val="none" w:sz="0" w:space="0" w:color="auto"/>
            <w:bottom w:val="none" w:sz="0" w:space="0" w:color="auto"/>
            <w:right w:val="none" w:sz="0" w:space="0" w:color="auto"/>
          </w:divBdr>
          <w:divsChild>
            <w:div w:id="1271820914">
              <w:marLeft w:val="0"/>
              <w:marRight w:val="0"/>
              <w:marTop w:val="0"/>
              <w:marBottom w:val="0"/>
              <w:divBdr>
                <w:top w:val="none" w:sz="0" w:space="0" w:color="auto"/>
                <w:left w:val="none" w:sz="0" w:space="0" w:color="auto"/>
                <w:bottom w:val="none" w:sz="0" w:space="0" w:color="auto"/>
                <w:right w:val="none" w:sz="0" w:space="0" w:color="auto"/>
              </w:divBdr>
              <w:divsChild>
                <w:div w:id="1156802215">
                  <w:marLeft w:val="0"/>
                  <w:marRight w:val="0"/>
                  <w:marTop w:val="0"/>
                  <w:marBottom w:val="0"/>
                  <w:divBdr>
                    <w:top w:val="none" w:sz="0" w:space="0" w:color="auto"/>
                    <w:left w:val="none" w:sz="0" w:space="0" w:color="auto"/>
                    <w:bottom w:val="none" w:sz="0" w:space="0" w:color="auto"/>
                    <w:right w:val="none" w:sz="0" w:space="0" w:color="auto"/>
                  </w:divBdr>
                  <w:divsChild>
                    <w:div w:id="1924949972">
                      <w:marLeft w:val="0"/>
                      <w:marRight w:val="0"/>
                      <w:marTop w:val="0"/>
                      <w:marBottom w:val="0"/>
                      <w:divBdr>
                        <w:top w:val="none" w:sz="0" w:space="0" w:color="auto"/>
                        <w:left w:val="none" w:sz="0" w:space="0" w:color="auto"/>
                        <w:bottom w:val="none" w:sz="0" w:space="0" w:color="auto"/>
                        <w:right w:val="none" w:sz="0" w:space="0" w:color="auto"/>
                      </w:divBdr>
                      <w:divsChild>
                        <w:div w:id="359279966">
                          <w:marLeft w:val="0"/>
                          <w:marRight w:val="0"/>
                          <w:marTop w:val="0"/>
                          <w:marBottom w:val="0"/>
                          <w:divBdr>
                            <w:top w:val="none" w:sz="0" w:space="0" w:color="auto"/>
                            <w:left w:val="none" w:sz="0" w:space="0" w:color="auto"/>
                            <w:bottom w:val="none" w:sz="0" w:space="0" w:color="auto"/>
                            <w:right w:val="none" w:sz="0" w:space="0" w:color="auto"/>
                          </w:divBdr>
                          <w:divsChild>
                            <w:div w:id="1105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3574800">
      <w:bodyDiv w:val="1"/>
      <w:marLeft w:val="0"/>
      <w:marRight w:val="0"/>
      <w:marTop w:val="0"/>
      <w:marBottom w:val="0"/>
      <w:divBdr>
        <w:top w:val="none" w:sz="0" w:space="0" w:color="auto"/>
        <w:left w:val="none" w:sz="0" w:space="0" w:color="auto"/>
        <w:bottom w:val="none" w:sz="0" w:space="0" w:color="auto"/>
        <w:right w:val="none" w:sz="0" w:space="0" w:color="auto"/>
      </w:divBdr>
      <w:divsChild>
        <w:div w:id="1843667541">
          <w:marLeft w:val="0"/>
          <w:marRight w:val="0"/>
          <w:marTop w:val="0"/>
          <w:marBottom w:val="0"/>
          <w:divBdr>
            <w:top w:val="none" w:sz="0" w:space="0" w:color="auto"/>
            <w:left w:val="none" w:sz="0" w:space="0" w:color="auto"/>
            <w:bottom w:val="none" w:sz="0" w:space="0" w:color="auto"/>
            <w:right w:val="none" w:sz="0" w:space="0" w:color="auto"/>
          </w:divBdr>
          <w:divsChild>
            <w:div w:id="903293424">
              <w:marLeft w:val="0"/>
              <w:marRight w:val="0"/>
              <w:marTop w:val="0"/>
              <w:marBottom w:val="0"/>
              <w:divBdr>
                <w:top w:val="none" w:sz="0" w:space="0" w:color="auto"/>
                <w:left w:val="none" w:sz="0" w:space="0" w:color="auto"/>
                <w:bottom w:val="none" w:sz="0" w:space="0" w:color="auto"/>
                <w:right w:val="none" w:sz="0" w:space="0" w:color="auto"/>
              </w:divBdr>
              <w:divsChild>
                <w:div w:id="2053383018">
                  <w:marLeft w:val="0"/>
                  <w:marRight w:val="0"/>
                  <w:marTop w:val="0"/>
                  <w:marBottom w:val="0"/>
                  <w:divBdr>
                    <w:top w:val="none" w:sz="0" w:space="0" w:color="auto"/>
                    <w:left w:val="none" w:sz="0" w:space="0" w:color="auto"/>
                    <w:bottom w:val="none" w:sz="0" w:space="0" w:color="auto"/>
                    <w:right w:val="none" w:sz="0" w:space="0" w:color="auto"/>
                  </w:divBdr>
                  <w:divsChild>
                    <w:div w:id="1892376843">
                      <w:marLeft w:val="0"/>
                      <w:marRight w:val="0"/>
                      <w:marTop w:val="0"/>
                      <w:marBottom w:val="0"/>
                      <w:divBdr>
                        <w:top w:val="none" w:sz="0" w:space="0" w:color="auto"/>
                        <w:left w:val="none" w:sz="0" w:space="0" w:color="auto"/>
                        <w:bottom w:val="none" w:sz="0" w:space="0" w:color="auto"/>
                        <w:right w:val="none" w:sz="0" w:space="0" w:color="auto"/>
                      </w:divBdr>
                      <w:divsChild>
                        <w:div w:id="213204732">
                          <w:marLeft w:val="0"/>
                          <w:marRight w:val="0"/>
                          <w:marTop w:val="0"/>
                          <w:marBottom w:val="0"/>
                          <w:divBdr>
                            <w:top w:val="none" w:sz="0" w:space="0" w:color="auto"/>
                            <w:left w:val="none" w:sz="0" w:space="0" w:color="auto"/>
                            <w:bottom w:val="none" w:sz="0" w:space="0" w:color="auto"/>
                            <w:right w:val="none" w:sz="0" w:space="0" w:color="auto"/>
                          </w:divBdr>
                          <w:divsChild>
                            <w:div w:id="177158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953305">
      <w:bodyDiv w:val="1"/>
      <w:marLeft w:val="0"/>
      <w:marRight w:val="0"/>
      <w:marTop w:val="0"/>
      <w:marBottom w:val="0"/>
      <w:divBdr>
        <w:top w:val="none" w:sz="0" w:space="0" w:color="auto"/>
        <w:left w:val="none" w:sz="0" w:space="0" w:color="auto"/>
        <w:bottom w:val="none" w:sz="0" w:space="0" w:color="auto"/>
        <w:right w:val="none" w:sz="0" w:space="0" w:color="auto"/>
      </w:divBdr>
      <w:divsChild>
        <w:div w:id="44378246">
          <w:marLeft w:val="0"/>
          <w:marRight w:val="0"/>
          <w:marTop w:val="0"/>
          <w:marBottom w:val="0"/>
          <w:divBdr>
            <w:top w:val="none" w:sz="0" w:space="0" w:color="auto"/>
            <w:left w:val="none" w:sz="0" w:space="0" w:color="auto"/>
            <w:bottom w:val="none" w:sz="0" w:space="0" w:color="auto"/>
            <w:right w:val="none" w:sz="0" w:space="0" w:color="auto"/>
          </w:divBdr>
          <w:divsChild>
            <w:div w:id="1196429587">
              <w:marLeft w:val="0"/>
              <w:marRight w:val="0"/>
              <w:marTop w:val="0"/>
              <w:marBottom w:val="0"/>
              <w:divBdr>
                <w:top w:val="none" w:sz="0" w:space="0" w:color="auto"/>
                <w:left w:val="none" w:sz="0" w:space="0" w:color="auto"/>
                <w:bottom w:val="none" w:sz="0" w:space="0" w:color="auto"/>
                <w:right w:val="none" w:sz="0" w:space="0" w:color="auto"/>
              </w:divBdr>
              <w:divsChild>
                <w:div w:id="1499886105">
                  <w:marLeft w:val="0"/>
                  <w:marRight w:val="0"/>
                  <w:marTop w:val="0"/>
                  <w:marBottom w:val="0"/>
                  <w:divBdr>
                    <w:top w:val="none" w:sz="0" w:space="0" w:color="auto"/>
                    <w:left w:val="none" w:sz="0" w:space="0" w:color="auto"/>
                    <w:bottom w:val="none" w:sz="0" w:space="0" w:color="auto"/>
                    <w:right w:val="none" w:sz="0" w:space="0" w:color="auto"/>
                  </w:divBdr>
                  <w:divsChild>
                    <w:div w:id="1344747853">
                      <w:marLeft w:val="0"/>
                      <w:marRight w:val="0"/>
                      <w:marTop w:val="0"/>
                      <w:marBottom w:val="0"/>
                      <w:divBdr>
                        <w:top w:val="none" w:sz="0" w:space="0" w:color="auto"/>
                        <w:left w:val="none" w:sz="0" w:space="0" w:color="auto"/>
                        <w:bottom w:val="none" w:sz="0" w:space="0" w:color="auto"/>
                        <w:right w:val="none" w:sz="0" w:space="0" w:color="auto"/>
                      </w:divBdr>
                      <w:divsChild>
                        <w:div w:id="1579290974">
                          <w:marLeft w:val="0"/>
                          <w:marRight w:val="0"/>
                          <w:marTop w:val="0"/>
                          <w:marBottom w:val="0"/>
                          <w:divBdr>
                            <w:top w:val="none" w:sz="0" w:space="0" w:color="auto"/>
                            <w:left w:val="none" w:sz="0" w:space="0" w:color="auto"/>
                            <w:bottom w:val="none" w:sz="0" w:space="0" w:color="auto"/>
                            <w:right w:val="none" w:sz="0" w:space="0" w:color="auto"/>
                          </w:divBdr>
                          <w:divsChild>
                            <w:div w:id="81483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3001613">
      <w:bodyDiv w:val="1"/>
      <w:marLeft w:val="0"/>
      <w:marRight w:val="0"/>
      <w:marTop w:val="0"/>
      <w:marBottom w:val="0"/>
      <w:divBdr>
        <w:top w:val="none" w:sz="0" w:space="0" w:color="auto"/>
        <w:left w:val="none" w:sz="0" w:space="0" w:color="auto"/>
        <w:bottom w:val="none" w:sz="0" w:space="0" w:color="auto"/>
        <w:right w:val="none" w:sz="0" w:space="0" w:color="auto"/>
      </w:divBdr>
      <w:divsChild>
        <w:div w:id="179517816">
          <w:marLeft w:val="0"/>
          <w:marRight w:val="0"/>
          <w:marTop w:val="0"/>
          <w:marBottom w:val="0"/>
          <w:divBdr>
            <w:top w:val="none" w:sz="0" w:space="0" w:color="auto"/>
            <w:left w:val="none" w:sz="0" w:space="0" w:color="auto"/>
            <w:bottom w:val="none" w:sz="0" w:space="0" w:color="auto"/>
            <w:right w:val="none" w:sz="0" w:space="0" w:color="auto"/>
          </w:divBdr>
          <w:divsChild>
            <w:div w:id="1198667293">
              <w:marLeft w:val="0"/>
              <w:marRight w:val="0"/>
              <w:marTop w:val="0"/>
              <w:marBottom w:val="0"/>
              <w:divBdr>
                <w:top w:val="none" w:sz="0" w:space="0" w:color="auto"/>
                <w:left w:val="none" w:sz="0" w:space="0" w:color="auto"/>
                <w:bottom w:val="none" w:sz="0" w:space="0" w:color="auto"/>
                <w:right w:val="none" w:sz="0" w:space="0" w:color="auto"/>
              </w:divBdr>
              <w:divsChild>
                <w:div w:id="1708024864">
                  <w:marLeft w:val="0"/>
                  <w:marRight w:val="0"/>
                  <w:marTop w:val="0"/>
                  <w:marBottom w:val="0"/>
                  <w:divBdr>
                    <w:top w:val="none" w:sz="0" w:space="0" w:color="auto"/>
                    <w:left w:val="none" w:sz="0" w:space="0" w:color="auto"/>
                    <w:bottom w:val="none" w:sz="0" w:space="0" w:color="auto"/>
                    <w:right w:val="none" w:sz="0" w:space="0" w:color="auto"/>
                  </w:divBdr>
                  <w:divsChild>
                    <w:div w:id="833689871">
                      <w:marLeft w:val="0"/>
                      <w:marRight w:val="0"/>
                      <w:marTop w:val="0"/>
                      <w:marBottom w:val="0"/>
                      <w:divBdr>
                        <w:top w:val="none" w:sz="0" w:space="0" w:color="auto"/>
                        <w:left w:val="none" w:sz="0" w:space="0" w:color="auto"/>
                        <w:bottom w:val="none" w:sz="0" w:space="0" w:color="auto"/>
                        <w:right w:val="none" w:sz="0" w:space="0" w:color="auto"/>
                      </w:divBdr>
                      <w:divsChild>
                        <w:div w:id="328559244">
                          <w:marLeft w:val="0"/>
                          <w:marRight w:val="0"/>
                          <w:marTop w:val="0"/>
                          <w:marBottom w:val="0"/>
                          <w:divBdr>
                            <w:top w:val="none" w:sz="0" w:space="0" w:color="auto"/>
                            <w:left w:val="none" w:sz="0" w:space="0" w:color="auto"/>
                            <w:bottom w:val="none" w:sz="0" w:space="0" w:color="auto"/>
                            <w:right w:val="none" w:sz="0" w:space="0" w:color="auto"/>
                          </w:divBdr>
                          <w:divsChild>
                            <w:div w:id="138707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6833249">
      <w:bodyDiv w:val="1"/>
      <w:marLeft w:val="0"/>
      <w:marRight w:val="0"/>
      <w:marTop w:val="0"/>
      <w:marBottom w:val="0"/>
      <w:divBdr>
        <w:top w:val="none" w:sz="0" w:space="0" w:color="auto"/>
        <w:left w:val="none" w:sz="0" w:space="0" w:color="auto"/>
        <w:bottom w:val="none" w:sz="0" w:space="0" w:color="auto"/>
        <w:right w:val="none" w:sz="0" w:space="0" w:color="auto"/>
      </w:divBdr>
      <w:divsChild>
        <w:div w:id="1770734872">
          <w:marLeft w:val="0"/>
          <w:marRight w:val="0"/>
          <w:marTop w:val="0"/>
          <w:marBottom w:val="0"/>
          <w:divBdr>
            <w:top w:val="none" w:sz="0" w:space="0" w:color="auto"/>
            <w:left w:val="none" w:sz="0" w:space="0" w:color="auto"/>
            <w:bottom w:val="none" w:sz="0" w:space="0" w:color="auto"/>
            <w:right w:val="none" w:sz="0" w:space="0" w:color="auto"/>
          </w:divBdr>
          <w:divsChild>
            <w:div w:id="1837457220">
              <w:marLeft w:val="0"/>
              <w:marRight w:val="0"/>
              <w:marTop w:val="0"/>
              <w:marBottom w:val="0"/>
              <w:divBdr>
                <w:top w:val="none" w:sz="0" w:space="0" w:color="auto"/>
                <w:left w:val="none" w:sz="0" w:space="0" w:color="auto"/>
                <w:bottom w:val="none" w:sz="0" w:space="0" w:color="auto"/>
                <w:right w:val="none" w:sz="0" w:space="0" w:color="auto"/>
              </w:divBdr>
              <w:divsChild>
                <w:div w:id="2126539259">
                  <w:marLeft w:val="0"/>
                  <w:marRight w:val="0"/>
                  <w:marTop w:val="0"/>
                  <w:marBottom w:val="0"/>
                  <w:divBdr>
                    <w:top w:val="none" w:sz="0" w:space="0" w:color="auto"/>
                    <w:left w:val="none" w:sz="0" w:space="0" w:color="auto"/>
                    <w:bottom w:val="none" w:sz="0" w:space="0" w:color="auto"/>
                    <w:right w:val="none" w:sz="0" w:space="0" w:color="auto"/>
                  </w:divBdr>
                  <w:divsChild>
                    <w:div w:id="1849558543">
                      <w:marLeft w:val="0"/>
                      <w:marRight w:val="0"/>
                      <w:marTop w:val="0"/>
                      <w:marBottom w:val="0"/>
                      <w:divBdr>
                        <w:top w:val="none" w:sz="0" w:space="0" w:color="auto"/>
                        <w:left w:val="none" w:sz="0" w:space="0" w:color="auto"/>
                        <w:bottom w:val="none" w:sz="0" w:space="0" w:color="auto"/>
                        <w:right w:val="none" w:sz="0" w:space="0" w:color="auto"/>
                      </w:divBdr>
                      <w:divsChild>
                        <w:div w:id="1878808301">
                          <w:marLeft w:val="0"/>
                          <w:marRight w:val="0"/>
                          <w:marTop w:val="0"/>
                          <w:marBottom w:val="0"/>
                          <w:divBdr>
                            <w:top w:val="none" w:sz="0" w:space="0" w:color="auto"/>
                            <w:left w:val="none" w:sz="0" w:space="0" w:color="auto"/>
                            <w:bottom w:val="none" w:sz="0" w:space="0" w:color="auto"/>
                            <w:right w:val="none" w:sz="0" w:space="0" w:color="auto"/>
                          </w:divBdr>
                          <w:divsChild>
                            <w:div w:id="185722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051638">
      <w:bodyDiv w:val="1"/>
      <w:marLeft w:val="0"/>
      <w:marRight w:val="0"/>
      <w:marTop w:val="0"/>
      <w:marBottom w:val="0"/>
      <w:divBdr>
        <w:top w:val="none" w:sz="0" w:space="0" w:color="auto"/>
        <w:left w:val="none" w:sz="0" w:space="0" w:color="auto"/>
        <w:bottom w:val="none" w:sz="0" w:space="0" w:color="auto"/>
        <w:right w:val="none" w:sz="0" w:space="0" w:color="auto"/>
      </w:divBdr>
      <w:divsChild>
        <w:div w:id="1029376766">
          <w:marLeft w:val="0"/>
          <w:marRight w:val="0"/>
          <w:marTop w:val="0"/>
          <w:marBottom w:val="0"/>
          <w:divBdr>
            <w:top w:val="none" w:sz="0" w:space="0" w:color="auto"/>
            <w:left w:val="none" w:sz="0" w:space="0" w:color="auto"/>
            <w:bottom w:val="none" w:sz="0" w:space="0" w:color="auto"/>
            <w:right w:val="none" w:sz="0" w:space="0" w:color="auto"/>
          </w:divBdr>
          <w:divsChild>
            <w:div w:id="719011606">
              <w:marLeft w:val="0"/>
              <w:marRight w:val="0"/>
              <w:marTop w:val="0"/>
              <w:marBottom w:val="0"/>
              <w:divBdr>
                <w:top w:val="none" w:sz="0" w:space="0" w:color="auto"/>
                <w:left w:val="none" w:sz="0" w:space="0" w:color="auto"/>
                <w:bottom w:val="none" w:sz="0" w:space="0" w:color="auto"/>
                <w:right w:val="none" w:sz="0" w:space="0" w:color="auto"/>
              </w:divBdr>
              <w:divsChild>
                <w:div w:id="716929854">
                  <w:marLeft w:val="0"/>
                  <w:marRight w:val="0"/>
                  <w:marTop w:val="0"/>
                  <w:marBottom w:val="0"/>
                  <w:divBdr>
                    <w:top w:val="none" w:sz="0" w:space="0" w:color="auto"/>
                    <w:left w:val="none" w:sz="0" w:space="0" w:color="auto"/>
                    <w:bottom w:val="none" w:sz="0" w:space="0" w:color="auto"/>
                    <w:right w:val="none" w:sz="0" w:space="0" w:color="auto"/>
                  </w:divBdr>
                  <w:divsChild>
                    <w:div w:id="1577864158">
                      <w:marLeft w:val="0"/>
                      <w:marRight w:val="0"/>
                      <w:marTop w:val="0"/>
                      <w:marBottom w:val="0"/>
                      <w:divBdr>
                        <w:top w:val="none" w:sz="0" w:space="0" w:color="auto"/>
                        <w:left w:val="none" w:sz="0" w:space="0" w:color="auto"/>
                        <w:bottom w:val="none" w:sz="0" w:space="0" w:color="auto"/>
                        <w:right w:val="none" w:sz="0" w:space="0" w:color="auto"/>
                      </w:divBdr>
                      <w:divsChild>
                        <w:div w:id="1778989639">
                          <w:marLeft w:val="0"/>
                          <w:marRight w:val="0"/>
                          <w:marTop w:val="0"/>
                          <w:marBottom w:val="0"/>
                          <w:divBdr>
                            <w:top w:val="none" w:sz="0" w:space="0" w:color="auto"/>
                            <w:left w:val="none" w:sz="0" w:space="0" w:color="auto"/>
                            <w:bottom w:val="none" w:sz="0" w:space="0" w:color="auto"/>
                            <w:right w:val="none" w:sz="0" w:space="0" w:color="auto"/>
                          </w:divBdr>
                          <w:divsChild>
                            <w:div w:id="2018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716771">
      <w:bodyDiv w:val="1"/>
      <w:marLeft w:val="0"/>
      <w:marRight w:val="0"/>
      <w:marTop w:val="0"/>
      <w:marBottom w:val="0"/>
      <w:divBdr>
        <w:top w:val="none" w:sz="0" w:space="0" w:color="auto"/>
        <w:left w:val="none" w:sz="0" w:space="0" w:color="auto"/>
        <w:bottom w:val="none" w:sz="0" w:space="0" w:color="auto"/>
        <w:right w:val="none" w:sz="0" w:space="0" w:color="auto"/>
      </w:divBdr>
      <w:divsChild>
        <w:div w:id="1026979900">
          <w:marLeft w:val="0"/>
          <w:marRight w:val="0"/>
          <w:marTop w:val="0"/>
          <w:marBottom w:val="0"/>
          <w:divBdr>
            <w:top w:val="none" w:sz="0" w:space="0" w:color="auto"/>
            <w:left w:val="none" w:sz="0" w:space="0" w:color="auto"/>
            <w:bottom w:val="none" w:sz="0" w:space="0" w:color="auto"/>
            <w:right w:val="none" w:sz="0" w:space="0" w:color="auto"/>
          </w:divBdr>
          <w:divsChild>
            <w:div w:id="183135525">
              <w:marLeft w:val="0"/>
              <w:marRight w:val="0"/>
              <w:marTop w:val="0"/>
              <w:marBottom w:val="0"/>
              <w:divBdr>
                <w:top w:val="none" w:sz="0" w:space="0" w:color="auto"/>
                <w:left w:val="none" w:sz="0" w:space="0" w:color="auto"/>
                <w:bottom w:val="none" w:sz="0" w:space="0" w:color="auto"/>
                <w:right w:val="none" w:sz="0" w:space="0" w:color="auto"/>
              </w:divBdr>
              <w:divsChild>
                <w:div w:id="32731164">
                  <w:marLeft w:val="0"/>
                  <w:marRight w:val="0"/>
                  <w:marTop w:val="0"/>
                  <w:marBottom w:val="0"/>
                  <w:divBdr>
                    <w:top w:val="none" w:sz="0" w:space="0" w:color="auto"/>
                    <w:left w:val="none" w:sz="0" w:space="0" w:color="auto"/>
                    <w:bottom w:val="none" w:sz="0" w:space="0" w:color="auto"/>
                    <w:right w:val="none" w:sz="0" w:space="0" w:color="auto"/>
                  </w:divBdr>
                  <w:divsChild>
                    <w:div w:id="1446729531">
                      <w:marLeft w:val="0"/>
                      <w:marRight w:val="0"/>
                      <w:marTop w:val="0"/>
                      <w:marBottom w:val="0"/>
                      <w:divBdr>
                        <w:top w:val="none" w:sz="0" w:space="0" w:color="auto"/>
                        <w:left w:val="none" w:sz="0" w:space="0" w:color="auto"/>
                        <w:bottom w:val="none" w:sz="0" w:space="0" w:color="auto"/>
                        <w:right w:val="none" w:sz="0" w:space="0" w:color="auto"/>
                      </w:divBdr>
                      <w:divsChild>
                        <w:div w:id="834299820">
                          <w:marLeft w:val="0"/>
                          <w:marRight w:val="0"/>
                          <w:marTop w:val="0"/>
                          <w:marBottom w:val="0"/>
                          <w:divBdr>
                            <w:top w:val="none" w:sz="0" w:space="0" w:color="auto"/>
                            <w:left w:val="none" w:sz="0" w:space="0" w:color="auto"/>
                            <w:bottom w:val="none" w:sz="0" w:space="0" w:color="auto"/>
                            <w:right w:val="none" w:sz="0" w:space="0" w:color="auto"/>
                          </w:divBdr>
                          <w:divsChild>
                            <w:div w:id="179440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1845605">
      <w:bodyDiv w:val="1"/>
      <w:marLeft w:val="0"/>
      <w:marRight w:val="0"/>
      <w:marTop w:val="0"/>
      <w:marBottom w:val="0"/>
      <w:divBdr>
        <w:top w:val="none" w:sz="0" w:space="0" w:color="auto"/>
        <w:left w:val="none" w:sz="0" w:space="0" w:color="auto"/>
        <w:bottom w:val="none" w:sz="0" w:space="0" w:color="auto"/>
        <w:right w:val="none" w:sz="0" w:space="0" w:color="auto"/>
      </w:divBdr>
      <w:divsChild>
        <w:div w:id="1655719969">
          <w:marLeft w:val="0"/>
          <w:marRight w:val="0"/>
          <w:marTop w:val="0"/>
          <w:marBottom w:val="0"/>
          <w:divBdr>
            <w:top w:val="none" w:sz="0" w:space="0" w:color="auto"/>
            <w:left w:val="none" w:sz="0" w:space="0" w:color="auto"/>
            <w:bottom w:val="none" w:sz="0" w:space="0" w:color="auto"/>
            <w:right w:val="none" w:sz="0" w:space="0" w:color="auto"/>
          </w:divBdr>
          <w:divsChild>
            <w:div w:id="1912545935">
              <w:marLeft w:val="0"/>
              <w:marRight w:val="0"/>
              <w:marTop w:val="0"/>
              <w:marBottom w:val="0"/>
              <w:divBdr>
                <w:top w:val="none" w:sz="0" w:space="0" w:color="auto"/>
                <w:left w:val="none" w:sz="0" w:space="0" w:color="auto"/>
                <w:bottom w:val="none" w:sz="0" w:space="0" w:color="auto"/>
                <w:right w:val="none" w:sz="0" w:space="0" w:color="auto"/>
              </w:divBdr>
              <w:divsChild>
                <w:div w:id="2099329538">
                  <w:marLeft w:val="0"/>
                  <w:marRight w:val="0"/>
                  <w:marTop w:val="0"/>
                  <w:marBottom w:val="0"/>
                  <w:divBdr>
                    <w:top w:val="none" w:sz="0" w:space="0" w:color="auto"/>
                    <w:left w:val="none" w:sz="0" w:space="0" w:color="auto"/>
                    <w:bottom w:val="none" w:sz="0" w:space="0" w:color="auto"/>
                    <w:right w:val="none" w:sz="0" w:space="0" w:color="auto"/>
                  </w:divBdr>
                  <w:divsChild>
                    <w:div w:id="630088284">
                      <w:marLeft w:val="0"/>
                      <w:marRight w:val="0"/>
                      <w:marTop w:val="0"/>
                      <w:marBottom w:val="0"/>
                      <w:divBdr>
                        <w:top w:val="none" w:sz="0" w:space="0" w:color="auto"/>
                        <w:left w:val="none" w:sz="0" w:space="0" w:color="auto"/>
                        <w:bottom w:val="none" w:sz="0" w:space="0" w:color="auto"/>
                        <w:right w:val="none" w:sz="0" w:space="0" w:color="auto"/>
                      </w:divBdr>
                      <w:divsChild>
                        <w:div w:id="532421665">
                          <w:marLeft w:val="0"/>
                          <w:marRight w:val="0"/>
                          <w:marTop w:val="0"/>
                          <w:marBottom w:val="0"/>
                          <w:divBdr>
                            <w:top w:val="none" w:sz="0" w:space="0" w:color="auto"/>
                            <w:left w:val="none" w:sz="0" w:space="0" w:color="auto"/>
                            <w:bottom w:val="none" w:sz="0" w:space="0" w:color="auto"/>
                            <w:right w:val="none" w:sz="0" w:space="0" w:color="auto"/>
                          </w:divBdr>
                          <w:divsChild>
                            <w:div w:id="172451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323808">
      <w:bodyDiv w:val="1"/>
      <w:marLeft w:val="0"/>
      <w:marRight w:val="0"/>
      <w:marTop w:val="0"/>
      <w:marBottom w:val="0"/>
      <w:divBdr>
        <w:top w:val="none" w:sz="0" w:space="0" w:color="auto"/>
        <w:left w:val="none" w:sz="0" w:space="0" w:color="auto"/>
        <w:bottom w:val="none" w:sz="0" w:space="0" w:color="auto"/>
        <w:right w:val="none" w:sz="0" w:space="0" w:color="auto"/>
      </w:divBdr>
      <w:divsChild>
        <w:div w:id="873419624">
          <w:marLeft w:val="0"/>
          <w:marRight w:val="0"/>
          <w:marTop w:val="0"/>
          <w:marBottom w:val="0"/>
          <w:divBdr>
            <w:top w:val="none" w:sz="0" w:space="0" w:color="auto"/>
            <w:left w:val="none" w:sz="0" w:space="0" w:color="auto"/>
            <w:bottom w:val="none" w:sz="0" w:space="0" w:color="auto"/>
            <w:right w:val="none" w:sz="0" w:space="0" w:color="auto"/>
          </w:divBdr>
          <w:divsChild>
            <w:div w:id="534386594">
              <w:marLeft w:val="0"/>
              <w:marRight w:val="0"/>
              <w:marTop w:val="0"/>
              <w:marBottom w:val="0"/>
              <w:divBdr>
                <w:top w:val="none" w:sz="0" w:space="0" w:color="auto"/>
                <w:left w:val="none" w:sz="0" w:space="0" w:color="auto"/>
                <w:bottom w:val="none" w:sz="0" w:space="0" w:color="auto"/>
                <w:right w:val="none" w:sz="0" w:space="0" w:color="auto"/>
              </w:divBdr>
              <w:divsChild>
                <w:div w:id="584723153">
                  <w:marLeft w:val="0"/>
                  <w:marRight w:val="0"/>
                  <w:marTop w:val="0"/>
                  <w:marBottom w:val="0"/>
                  <w:divBdr>
                    <w:top w:val="none" w:sz="0" w:space="0" w:color="auto"/>
                    <w:left w:val="none" w:sz="0" w:space="0" w:color="auto"/>
                    <w:bottom w:val="none" w:sz="0" w:space="0" w:color="auto"/>
                    <w:right w:val="none" w:sz="0" w:space="0" w:color="auto"/>
                  </w:divBdr>
                  <w:divsChild>
                    <w:div w:id="1689402340">
                      <w:marLeft w:val="0"/>
                      <w:marRight w:val="0"/>
                      <w:marTop w:val="0"/>
                      <w:marBottom w:val="0"/>
                      <w:divBdr>
                        <w:top w:val="none" w:sz="0" w:space="0" w:color="auto"/>
                        <w:left w:val="none" w:sz="0" w:space="0" w:color="auto"/>
                        <w:bottom w:val="none" w:sz="0" w:space="0" w:color="auto"/>
                        <w:right w:val="none" w:sz="0" w:space="0" w:color="auto"/>
                      </w:divBdr>
                      <w:divsChild>
                        <w:div w:id="1770664816">
                          <w:marLeft w:val="0"/>
                          <w:marRight w:val="0"/>
                          <w:marTop w:val="0"/>
                          <w:marBottom w:val="0"/>
                          <w:divBdr>
                            <w:top w:val="none" w:sz="0" w:space="0" w:color="auto"/>
                            <w:left w:val="none" w:sz="0" w:space="0" w:color="auto"/>
                            <w:bottom w:val="none" w:sz="0" w:space="0" w:color="auto"/>
                            <w:right w:val="none" w:sz="0" w:space="0" w:color="auto"/>
                          </w:divBdr>
                          <w:divsChild>
                            <w:div w:id="7591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1763796">
      <w:bodyDiv w:val="1"/>
      <w:marLeft w:val="0"/>
      <w:marRight w:val="0"/>
      <w:marTop w:val="0"/>
      <w:marBottom w:val="0"/>
      <w:divBdr>
        <w:top w:val="none" w:sz="0" w:space="0" w:color="auto"/>
        <w:left w:val="none" w:sz="0" w:space="0" w:color="auto"/>
        <w:bottom w:val="none" w:sz="0" w:space="0" w:color="auto"/>
        <w:right w:val="none" w:sz="0" w:space="0" w:color="auto"/>
      </w:divBdr>
      <w:divsChild>
        <w:div w:id="184101189">
          <w:marLeft w:val="0"/>
          <w:marRight w:val="0"/>
          <w:marTop w:val="0"/>
          <w:marBottom w:val="0"/>
          <w:divBdr>
            <w:top w:val="none" w:sz="0" w:space="0" w:color="auto"/>
            <w:left w:val="none" w:sz="0" w:space="0" w:color="auto"/>
            <w:bottom w:val="none" w:sz="0" w:space="0" w:color="auto"/>
            <w:right w:val="none" w:sz="0" w:space="0" w:color="auto"/>
          </w:divBdr>
          <w:divsChild>
            <w:div w:id="1047337416">
              <w:marLeft w:val="0"/>
              <w:marRight w:val="0"/>
              <w:marTop w:val="0"/>
              <w:marBottom w:val="0"/>
              <w:divBdr>
                <w:top w:val="none" w:sz="0" w:space="0" w:color="auto"/>
                <w:left w:val="none" w:sz="0" w:space="0" w:color="auto"/>
                <w:bottom w:val="none" w:sz="0" w:space="0" w:color="auto"/>
                <w:right w:val="none" w:sz="0" w:space="0" w:color="auto"/>
              </w:divBdr>
              <w:divsChild>
                <w:div w:id="1905020611">
                  <w:marLeft w:val="0"/>
                  <w:marRight w:val="0"/>
                  <w:marTop w:val="0"/>
                  <w:marBottom w:val="0"/>
                  <w:divBdr>
                    <w:top w:val="none" w:sz="0" w:space="0" w:color="auto"/>
                    <w:left w:val="none" w:sz="0" w:space="0" w:color="auto"/>
                    <w:bottom w:val="none" w:sz="0" w:space="0" w:color="auto"/>
                    <w:right w:val="none" w:sz="0" w:space="0" w:color="auto"/>
                  </w:divBdr>
                  <w:divsChild>
                    <w:div w:id="5110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01074">
      <w:bodyDiv w:val="1"/>
      <w:marLeft w:val="0"/>
      <w:marRight w:val="0"/>
      <w:marTop w:val="0"/>
      <w:marBottom w:val="0"/>
      <w:divBdr>
        <w:top w:val="none" w:sz="0" w:space="0" w:color="auto"/>
        <w:left w:val="none" w:sz="0" w:space="0" w:color="auto"/>
        <w:bottom w:val="none" w:sz="0" w:space="0" w:color="auto"/>
        <w:right w:val="none" w:sz="0" w:space="0" w:color="auto"/>
      </w:divBdr>
      <w:divsChild>
        <w:div w:id="1077554091">
          <w:marLeft w:val="0"/>
          <w:marRight w:val="0"/>
          <w:marTop w:val="0"/>
          <w:marBottom w:val="0"/>
          <w:divBdr>
            <w:top w:val="none" w:sz="0" w:space="0" w:color="auto"/>
            <w:left w:val="none" w:sz="0" w:space="0" w:color="auto"/>
            <w:bottom w:val="none" w:sz="0" w:space="0" w:color="auto"/>
            <w:right w:val="none" w:sz="0" w:space="0" w:color="auto"/>
          </w:divBdr>
          <w:divsChild>
            <w:div w:id="908073957">
              <w:marLeft w:val="0"/>
              <w:marRight w:val="0"/>
              <w:marTop w:val="0"/>
              <w:marBottom w:val="0"/>
              <w:divBdr>
                <w:top w:val="none" w:sz="0" w:space="0" w:color="auto"/>
                <w:left w:val="none" w:sz="0" w:space="0" w:color="auto"/>
                <w:bottom w:val="none" w:sz="0" w:space="0" w:color="auto"/>
                <w:right w:val="none" w:sz="0" w:space="0" w:color="auto"/>
              </w:divBdr>
              <w:divsChild>
                <w:div w:id="60910431">
                  <w:marLeft w:val="0"/>
                  <w:marRight w:val="0"/>
                  <w:marTop w:val="0"/>
                  <w:marBottom w:val="0"/>
                  <w:divBdr>
                    <w:top w:val="none" w:sz="0" w:space="0" w:color="auto"/>
                    <w:left w:val="none" w:sz="0" w:space="0" w:color="auto"/>
                    <w:bottom w:val="none" w:sz="0" w:space="0" w:color="auto"/>
                    <w:right w:val="none" w:sz="0" w:space="0" w:color="auto"/>
                  </w:divBdr>
                  <w:divsChild>
                    <w:div w:id="499849431">
                      <w:marLeft w:val="0"/>
                      <w:marRight w:val="0"/>
                      <w:marTop w:val="0"/>
                      <w:marBottom w:val="0"/>
                      <w:divBdr>
                        <w:top w:val="none" w:sz="0" w:space="0" w:color="auto"/>
                        <w:left w:val="none" w:sz="0" w:space="0" w:color="auto"/>
                        <w:bottom w:val="none" w:sz="0" w:space="0" w:color="auto"/>
                        <w:right w:val="none" w:sz="0" w:space="0" w:color="auto"/>
                      </w:divBdr>
                      <w:divsChild>
                        <w:div w:id="439691251">
                          <w:marLeft w:val="0"/>
                          <w:marRight w:val="0"/>
                          <w:marTop w:val="0"/>
                          <w:marBottom w:val="0"/>
                          <w:divBdr>
                            <w:top w:val="none" w:sz="0" w:space="0" w:color="auto"/>
                            <w:left w:val="none" w:sz="0" w:space="0" w:color="auto"/>
                            <w:bottom w:val="none" w:sz="0" w:space="0" w:color="auto"/>
                            <w:right w:val="none" w:sz="0" w:space="0" w:color="auto"/>
                          </w:divBdr>
                          <w:divsChild>
                            <w:div w:id="212861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70469532">
      <w:bodyDiv w:val="1"/>
      <w:marLeft w:val="0"/>
      <w:marRight w:val="0"/>
      <w:marTop w:val="0"/>
      <w:marBottom w:val="0"/>
      <w:divBdr>
        <w:top w:val="none" w:sz="0" w:space="0" w:color="auto"/>
        <w:left w:val="none" w:sz="0" w:space="0" w:color="auto"/>
        <w:bottom w:val="none" w:sz="0" w:space="0" w:color="auto"/>
        <w:right w:val="none" w:sz="0" w:space="0" w:color="auto"/>
      </w:divBdr>
      <w:divsChild>
        <w:div w:id="1268925441">
          <w:marLeft w:val="0"/>
          <w:marRight w:val="0"/>
          <w:marTop w:val="0"/>
          <w:marBottom w:val="0"/>
          <w:divBdr>
            <w:top w:val="none" w:sz="0" w:space="0" w:color="auto"/>
            <w:left w:val="none" w:sz="0" w:space="0" w:color="auto"/>
            <w:bottom w:val="none" w:sz="0" w:space="0" w:color="auto"/>
            <w:right w:val="none" w:sz="0" w:space="0" w:color="auto"/>
          </w:divBdr>
          <w:divsChild>
            <w:div w:id="736439538">
              <w:marLeft w:val="0"/>
              <w:marRight w:val="0"/>
              <w:marTop w:val="0"/>
              <w:marBottom w:val="0"/>
              <w:divBdr>
                <w:top w:val="none" w:sz="0" w:space="0" w:color="auto"/>
                <w:left w:val="none" w:sz="0" w:space="0" w:color="auto"/>
                <w:bottom w:val="none" w:sz="0" w:space="0" w:color="auto"/>
                <w:right w:val="none" w:sz="0" w:space="0" w:color="auto"/>
              </w:divBdr>
              <w:divsChild>
                <w:div w:id="1799453158">
                  <w:marLeft w:val="0"/>
                  <w:marRight w:val="0"/>
                  <w:marTop w:val="0"/>
                  <w:marBottom w:val="0"/>
                  <w:divBdr>
                    <w:top w:val="none" w:sz="0" w:space="0" w:color="auto"/>
                    <w:left w:val="none" w:sz="0" w:space="0" w:color="auto"/>
                    <w:bottom w:val="none" w:sz="0" w:space="0" w:color="auto"/>
                    <w:right w:val="none" w:sz="0" w:space="0" w:color="auto"/>
                  </w:divBdr>
                  <w:divsChild>
                    <w:div w:id="1031034552">
                      <w:marLeft w:val="0"/>
                      <w:marRight w:val="0"/>
                      <w:marTop w:val="0"/>
                      <w:marBottom w:val="0"/>
                      <w:divBdr>
                        <w:top w:val="none" w:sz="0" w:space="0" w:color="auto"/>
                        <w:left w:val="none" w:sz="0" w:space="0" w:color="auto"/>
                        <w:bottom w:val="none" w:sz="0" w:space="0" w:color="auto"/>
                        <w:right w:val="none" w:sz="0" w:space="0" w:color="auto"/>
                      </w:divBdr>
                      <w:divsChild>
                        <w:div w:id="795218583">
                          <w:marLeft w:val="0"/>
                          <w:marRight w:val="0"/>
                          <w:marTop w:val="0"/>
                          <w:marBottom w:val="0"/>
                          <w:divBdr>
                            <w:top w:val="none" w:sz="0" w:space="0" w:color="auto"/>
                            <w:left w:val="none" w:sz="0" w:space="0" w:color="auto"/>
                            <w:bottom w:val="none" w:sz="0" w:space="0" w:color="auto"/>
                            <w:right w:val="none" w:sz="0" w:space="0" w:color="auto"/>
                          </w:divBdr>
                          <w:divsChild>
                            <w:div w:id="170748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7449086">
      <w:bodyDiv w:val="1"/>
      <w:marLeft w:val="0"/>
      <w:marRight w:val="0"/>
      <w:marTop w:val="0"/>
      <w:marBottom w:val="0"/>
      <w:divBdr>
        <w:top w:val="none" w:sz="0" w:space="0" w:color="auto"/>
        <w:left w:val="none" w:sz="0" w:space="0" w:color="auto"/>
        <w:bottom w:val="none" w:sz="0" w:space="0" w:color="auto"/>
        <w:right w:val="none" w:sz="0" w:space="0" w:color="auto"/>
      </w:divBdr>
      <w:divsChild>
        <w:div w:id="715157014">
          <w:marLeft w:val="0"/>
          <w:marRight w:val="0"/>
          <w:marTop w:val="0"/>
          <w:marBottom w:val="0"/>
          <w:divBdr>
            <w:top w:val="none" w:sz="0" w:space="0" w:color="auto"/>
            <w:left w:val="none" w:sz="0" w:space="0" w:color="auto"/>
            <w:bottom w:val="none" w:sz="0" w:space="0" w:color="auto"/>
            <w:right w:val="none" w:sz="0" w:space="0" w:color="auto"/>
          </w:divBdr>
          <w:divsChild>
            <w:div w:id="1591501068">
              <w:marLeft w:val="0"/>
              <w:marRight w:val="0"/>
              <w:marTop w:val="0"/>
              <w:marBottom w:val="0"/>
              <w:divBdr>
                <w:top w:val="none" w:sz="0" w:space="0" w:color="auto"/>
                <w:left w:val="none" w:sz="0" w:space="0" w:color="auto"/>
                <w:bottom w:val="none" w:sz="0" w:space="0" w:color="auto"/>
                <w:right w:val="none" w:sz="0" w:space="0" w:color="auto"/>
              </w:divBdr>
              <w:divsChild>
                <w:div w:id="161169391">
                  <w:marLeft w:val="0"/>
                  <w:marRight w:val="0"/>
                  <w:marTop w:val="0"/>
                  <w:marBottom w:val="0"/>
                  <w:divBdr>
                    <w:top w:val="none" w:sz="0" w:space="0" w:color="auto"/>
                    <w:left w:val="none" w:sz="0" w:space="0" w:color="auto"/>
                    <w:bottom w:val="none" w:sz="0" w:space="0" w:color="auto"/>
                    <w:right w:val="none" w:sz="0" w:space="0" w:color="auto"/>
                  </w:divBdr>
                  <w:divsChild>
                    <w:div w:id="466430966">
                      <w:marLeft w:val="0"/>
                      <w:marRight w:val="0"/>
                      <w:marTop w:val="0"/>
                      <w:marBottom w:val="0"/>
                      <w:divBdr>
                        <w:top w:val="none" w:sz="0" w:space="0" w:color="auto"/>
                        <w:left w:val="none" w:sz="0" w:space="0" w:color="auto"/>
                        <w:bottom w:val="none" w:sz="0" w:space="0" w:color="auto"/>
                        <w:right w:val="none" w:sz="0" w:space="0" w:color="auto"/>
                      </w:divBdr>
                      <w:divsChild>
                        <w:div w:id="1342006266">
                          <w:marLeft w:val="0"/>
                          <w:marRight w:val="0"/>
                          <w:marTop w:val="0"/>
                          <w:marBottom w:val="0"/>
                          <w:divBdr>
                            <w:top w:val="none" w:sz="0" w:space="0" w:color="auto"/>
                            <w:left w:val="none" w:sz="0" w:space="0" w:color="auto"/>
                            <w:bottom w:val="none" w:sz="0" w:space="0" w:color="auto"/>
                            <w:right w:val="none" w:sz="0" w:space="0" w:color="auto"/>
                          </w:divBdr>
                          <w:divsChild>
                            <w:div w:id="19149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668637">
      <w:bodyDiv w:val="1"/>
      <w:marLeft w:val="0"/>
      <w:marRight w:val="0"/>
      <w:marTop w:val="0"/>
      <w:marBottom w:val="0"/>
      <w:divBdr>
        <w:top w:val="none" w:sz="0" w:space="0" w:color="auto"/>
        <w:left w:val="none" w:sz="0" w:space="0" w:color="auto"/>
        <w:bottom w:val="none" w:sz="0" w:space="0" w:color="auto"/>
        <w:right w:val="none" w:sz="0" w:space="0" w:color="auto"/>
      </w:divBdr>
      <w:divsChild>
        <w:div w:id="1711800623">
          <w:marLeft w:val="0"/>
          <w:marRight w:val="0"/>
          <w:marTop w:val="0"/>
          <w:marBottom w:val="0"/>
          <w:divBdr>
            <w:top w:val="none" w:sz="0" w:space="0" w:color="auto"/>
            <w:left w:val="none" w:sz="0" w:space="0" w:color="auto"/>
            <w:bottom w:val="none" w:sz="0" w:space="0" w:color="auto"/>
            <w:right w:val="none" w:sz="0" w:space="0" w:color="auto"/>
          </w:divBdr>
          <w:divsChild>
            <w:div w:id="361397549">
              <w:marLeft w:val="0"/>
              <w:marRight w:val="0"/>
              <w:marTop w:val="0"/>
              <w:marBottom w:val="0"/>
              <w:divBdr>
                <w:top w:val="none" w:sz="0" w:space="0" w:color="auto"/>
                <w:left w:val="none" w:sz="0" w:space="0" w:color="auto"/>
                <w:bottom w:val="none" w:sz="0" w:space="0" w:color="auto"/>
                <w:right w:val="none" w:sz="0" w:space="0" w:color="auto"/>
              </w:divBdr>
              <w:divsChild>
                <w:div w:id="868764804">
                  <w:marLeft w:val="0"/>
                  <w:marRight w:val="0"/>
                  <w:marTop w:val="0"/>
                  <w:marBottom w:val="0"/>
                  <w:divBdr>
                    <w:top w:val="none" w:sz="0" w:space="0" w:color="auto"/>
                    <w:left w:val="none" w:sz="0" w:space="0" w:color="auto"/>
                    <w:bottom w:val="none" w:sz="0" w:space="0" w:color="auto"/>
                    <w:right w:val="none" w:sz="0" w:space="0" w:color="auto"/>
                  </w:divBdr>
                  <w:divsChild>
                    <w:div w:id="390734525">
                      <w:marLeft w:val="0"/>
                      <w:marRight w:val="0"/>
                      <w:marTop w:val="0"/>
                      <w:marBottom w:val="0"/>
                      <w:divBdr>
                        <w:top w:val="none" w:sz="0" w:space="0" w:color="auto"/>
                        <w:left w:val="none" w:sz="0" w:space="0" w:color="auto"/>
                        <w:bottom w:val="none" w:sz="0" w:space="0" w:color="auto"/>
                        <w:right w:val="none" w:sz="0" w:space="0" w:color="auto"/>
                      </w:divBdr>
                      <w:divsChild>
                        <w:div w:id="993263757">
                          <w:marLeft w:val="0"/>
                          <w:marRight w:val="0"/>
                          <w:marTop w:val="0"/>
                          <w:marBottom w:val="0"/>
                          <w:divBdr>
                            <w:top w:val="none" w:sz="0" w:space="0" w:color="auto"/>
                            <w:left w:val="none" w:sz="0" w:space="0" w:color="auto"/>
                            <w:bottom w:val="none" w:sz="0" w:space="0" w:color="auto"/>
                            <w:right w:val="none" w:sz="0" w:space="0" w:color="auto"/>
                          </w:divBdr>
                          <w:divsChild>
                            <w:div w:id="175662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232802">
      <w:bodyDiv w:val="1"/>
      <w:marLeft w:val="0"/>
      <w:marRight w:val="0"/>
      <w:marTop w:val="0"/>
      <w:marBottom w:val="0"/>
      <w:divBdr>
        <w:top w:val="none" w:sz="0" w:space="0" w:color="auto"/>
        <w:left w:val="none" w:sz="0" w:space="0" w:color="auto"/>
        <w:bottom w:val="none" w:sz="0" w:space="0" w:color="auto"/>
        <w:right w:val="none" w:sz="0" w:space="0" w:color="auto"/>
      </w:divBdr>
      <w:divsChild>
        <w:div w:id="162476088">
          <w:marLeft w:val="0"/>
          <w:marRight w:val="0"/>
          <w:marTop w:val="0"/>
          <w:marBottom w:val="0"/>
          <w:divBdr>
            <w:top w:val="none" w:sz="0" w:space="0" w:color="auto"/>
            <w:left w:val="none" w:sz="0" w:space="0" w:color="auto"/>
            <w:bottom w:val="none" w:sz="0" w:space="0" w:color="auto"/>
            <w:right w:val="none" w:sz="0" w:space="0" w:color="auto"/>
          </w:divBdr>
          <w:divsChild>
            <w:div w:id="852769346">
              <w:marLeft w:val="0"/>
              <w:marRight w:val="0"/>
              <w:marTop w:val="0"/>
              <w:marBottom w:val="0"/>
              <w:divBdr>
                <w:top w:val="none" w:sz="0" w:space="0" w:color="auto"/>
                <w:left w:val="none" w:sz="0" w:space="0" w:color="auto"/>
                <w:bottom w:val="none" w:sz="0" w:space="0" w:color="auto"/>
                <w:right w:val="none" w:sz="0" w:space="0" w:color="auto"/>
              </w:divBdr>
              <w:divsChild>
                <w:div w:id="311717900">
                  <w:marLeft w:val="0"/>
                  <w:marRight w:val="0"/>
                  <w:marTop w:val="0"/>
                  <w:marBottom w:val="0"/>
                  <w:divBdr>
                    <w:top w:val="none" w:sz="0" w:space="0" w:color="auto"/>
                    <w:left w:val="none" w:sz="0" w:space="0" w:color="auto"/>
                    <w:bottom w:val="none" w:sz="0" w:space="0" w:color="auto"/>
                    <w:right w:val="none" w:sz="0" w:space="0" w:color="auto"/>
                  </w:divBdr>
                  <w:divsChild>
                    <w:div w:id="17505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9E6A0-9548-49B3-A945-346B464418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0AD267C-B1F3-487A-825E-A689BEC5F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FF6F294-98E3-447E-804F-B8475A461C78}">
  <ds:schemaRefs>
    <ds:schemaRef ds:uri="http://schemas.microsoft.com/sharepoint/v3/contenttype/forms"/>
  </ds:schemaRefs>
</ds:datastoreItem>
</file>

<file path=customXml/itemProps4.xml><?xml version="1.0" encoding="utf-8"?>
<ds:datastoreItem xmlns:ds="http://schemas.openxmlformats.org/officeDocument/2006/customXml" ds:itemID="{511A59DD-F2F1-439D-8188-22D1C7F5C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5108</Words>
  <Characters>30651</Characters>
  <Application>Microsoft Office Word</Application>
  <DocSecurity>0</DocSecurity>
  <Lines>255</Lines>
  <Paragraphs>71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2017-07-26T08:26:00Z</dcterms:created>
  <dcterms:modified xsi:type="dcterms:W3CDTF">2017-07-26T08:26:00Z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