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B5C" w:rsidRPr="00D368F0" w:rsidRDefault="002C1B5C" w:rsidP="00D368F0">
      <w:pPr>
        <w:jc w:val="center"/>
        <w:rPr>
          <w:lang w:val="en-GB"/>
        </w:rPr>
      </w:pPr>
    </w:p>
    <w:p w:rsidR="00AC46C6" w:rsidRPr="00D368F0" w:rsidRDefault="00AC46C6" w:rsidP="00D368F0">
      <w:pPr>
        <w:jc w:val="center"/>
        <w:rPr>
          <w:lang w:val="en-GB"/>
        </w:rPr>
      </w:pPr>
    </w:p>
    <w:p w:rsidR="00AC46C6" w:rsidRPr="00D368F0" w:rsidRDefault="00AC46C6" w:rsidP="00D368F0">
      <w:pPr>
        <w:jc w:val="center"/>
        <w:rPr>
          <w:lang w:val="en-GB"/>
        </w:rPr>
      </w:pPr>
    </w:p>
    <w:p w:rsidR="00F71A6A" w:rsidRPr="00D368F0" w:rsidRDefault="00300CF5" w:rsidP="00D368F0">
      <w:pPr>
        <w:jc w:val="center"/>
        <w:rPr>
          <w:lang w:val="en-GB"/>
        </w:rPr>
      </w:pPr>
      <w:r w:rsidRPr="00D368F0">
        <w:rPr>
          <w:lang w:val="en-GB"/>
        </w:rPr>
        <w:t>FOURTH SECTION</w:t>
      </w:r>
    </w:p>
    <w:p w:rsidR="00F71A6A" w:rsidRPr="00D368F0" w:rsidRDefault="00F71A6A" w:rsidP="00D368F0">
      <w:pPr>
        <w:jc w:val="center"/>
        <w:rPr>
          <w:lang w:val="en-GB"/>
        </w:rPr>
      </w:pPr>
    </w:p>
    <w:p w:rsidR="00AC46C6" w:rsidRPr="00D368F0" w:rsidRDefault="00AC46C6" w:rsidP="00D368F0">
      <w:pPr>
        <w:jc w:val="center"/>
        <w:rPr>
          <w:lang w:val="en-GB"/>
        </w:rPr>
      </w:pPr>
    </w:p>
    <w:p w:rsidR="00AC46C6" w:rsidRPr="00D368F0" w:rsidRDefault="00AC46C6" w:rsidP="00D368F0">
      <w:pPr>
        <w:jc w:val="center"/>
        <w:rPr>
          <w:lang w:val="en-GB"/>
        </w:rPr>
      </w:pPr>
    </w:p>
    <w:p w:rsidR="00AC46C6" w:rsidRPr="00D368F0" w:rsidRDefault="00AC46C6" w:rsidP="00D368F0">
      <w:pPr>
        <w:jc w:val="center"/>
        <w:rPr>
          <w:lang w:val="en-GB"/>
        </w:rPr>
      </w:pPr>
    </w:p>
    <w:p w:rsidR="00AC46C6" w:rsidRPr="00D368F0" w:rsidRDefault="00AC46C6" w:rsidP="00D368F0">
      <w:pPr>
        <w:jc w:val="center"/>
        <w:rPr>
          <w:lang w:val="en-GB"/>
        </w:rPr>
      </w:pPr>
    </w:p>
    <w:p w:rsidR="00AC46C6" w:rsidRPr="00D368F0" w:rsidRDefault="00AC46C6" w:rsidP="00D368F0">
      <w:pPr>
        <w:jc w:val="center"/>
        <w:rPr>
          <w:lang w:val="en-GB"/>
        </w:rPr>
      </w:pPr>
    </w:p>
    <w:p w:rsidR="00F71A6A" w:rsidRPr="00D368F0" w:rsidRDefault="00F71A6A" w:rsidP="00D368F0">
      <w:pPr>
        <w:jc w:val="center"/>
        <w:rPr>
          <w:b/>
          <w:lang w:val="en-GB"/>
        </w:rPr>
      </w:pPr>
      <w:bookmarkStart w:id="0" w:name="To"/>
      <w:r w:rsidRPr="00D368F0">
        <w:rPr>
          <w:b/>
          <w:lang w:val="en-GB"/>
        </w:rPr>
        <w:t xml:space="preserve">CASE OF </w:t>
      </w:r>
      <w:bookmarkEnd w:id="0"/>
      <w:r w:rsidR="00300CF5" w:rsidRPr="00D368F0">
        <w:rPr>
          <w:b/>
          <w:lang w:val="en-GB"/>
        </w:rPr>
        <w:t>KORZENIAK v. POLAND</w:t>
      </w:r>
      <w:bookmarkStart w:id="1" w:name="_GoBack"/>
      <w:bookmarkEnd w:id="1"/>
    </w:p>
    <w:p w:rsidR="00F71A6A" w:rsidRPr="00D368F0" w:rsidRDefault="00F71A6A" w:rsidP="00D368F0">
      <w:pPr>
        <w:jc w:val="center"/>
        <w:rPr>
          <w:lang w:val="en-GB"/>
        </w:rPr>
      </w:pPr>
    </w:p>
    <w:p w:rsidR="00F71A6A" w:rsidRPr="00D368F0" w:rsidRDefault="00F71A6A" w:rsidP="00D368F0">
      <w:pPr>
        <w:jc w:val="center"/>
        <w:rPr>
          <w:i/>
          <w:lang w:val="en-GB"/>
        </w:rPr>
      </w:pPr>
      <w:r w:rsidRPr="00D368F0">
        <w:rPr>
          <w:i/>
          <w:lang w:val="en-GB"/>
        </w:rPr>
        <w:t>(</w:t>
      </w:r>
      <w:r w:rsidR="00300CF5" w:rsidRPr="00D368F0">
        <w:rPr>
          <w:i/>
          <w:noProof/>
          <w:lang w:val="en-GB"/>
        </w:rPr>
        <w:t>Application no. 56134/08</w:t>
      </w:r>
      <w:r w:rsidRPr="00D368F0">
        <w:rPr>
          <w:i/>
          <w:lang w:val="en-GB"/>
        </w:rPr>
        <w:t>)</w:t>
      </w:r>
    </w:p>
    <w:p w:rsidR="00F71A6A" w:rsidRPr="00D368F0" w:rsidRDefault="00F71A6A" w:rsidP="00D368F0">
      <w:pPr>
        <w:jc w:val="center"/>
        <w:rPr>
          <w:lang w:val="en-GB"/>
        </w:rPr>
      </w:pPr>
    </w:p>
    <w:p w:rsidR="00F71A6A" w:rsidRPr="00D368F0" w:rsidRDefault="00F71A6A" w:rsidP="00D368F0">
      <w:pPr>
        <w:jc w:val="center"/>
        <w:rPr>
          <w:lang w:val="en-GB"/>
        </w:rPr>
      </w:pPr>
    </w:p>
    <w:p w:rsidR="00F71A6A" w:rsidRPr="00D368F0" w:rsidRDefault="00F71A6A" w:rsidP="00D368F0">
      <w:pPr>
        <w:jc w:val="center"/>
        <w:rPr>
          <w:lang w:val="en-GB"/>
        </w:rPr>
      </w:pPr>
    </w:p>
    <w:p w:rsidR="00F71A6A" w:rsidRPr="00D368F0" w:rsidRDefault="00F71A6A" w:rsidP="00D368F0">
      <w:pPr>
        <w:jc w:val="center"/>
        <w:rPr>
          <w:lang w:val="en-GB"/>
        </w:rPr>
      </w:pPr>
    </w:p>
    <w:p w:rsidR="00F71A6A" w:rsidRPr="00D368F0" w:rsidRDefault="00F71A6A" w:rsidP="00D368F0">
      <w:pPr>
        <w:jc w:val="center"/>
        <w:rPr>
          <w:lang w:val="en-GB"/>
        </w:rPr>
      </w:pPr>
    </w:p>
    <w:p w:rsidR="00F71A6A" w:rsidRPr="00D368F0" w:rsidRDefault="00F71A6A" w:rsidP="00D368F0">
      <w:pPr>
        <w:jc w:val="center"/>
        <w:rPr>
          <w:lang w:val="en-GB"/>
        </w:rPr>
      </w:pPr>
    </w:p>
    <w:p w:rsidR="00064212" w:rsidRPr="00D368F0" w:rsidRDefault="00064212" w:rsidP="00D368F0">
      <w:pPr>
        <w:jc w:val="center"/>
        <w:rPr>
          <w:lang w:val="en-GB"/>
        </w:rPr>
      </w:pPr>
    </w:p>
    <w:p w:rsidR="00E165A0" w:rsidRPr="00D368F0" w:rsidRDefault="00AC46C6" w:rsidP="00D368F0">
      <w:pPr>
        <w:jc w:val="center"/>
        <w:rPr>
          <w:szCs w:val="24"/>
        </w:rPr>
      </w:pPr>
      <w:r w:rsidRPr="00D368F0">
        <w:rPr>
          <w:szCs w:val="24"/>
        </w:rPr>
        <w:t>JUDGMENT</w:t>
      </w:r>
    </w:p>
    <w:p w:rsidR="00E165A0" w:rsidRPr="00D368F0" w:rsidRDefault="00E165A0" w:rsidP="00D368F0">
      <w:pPr>
        <w:ind w:firstLine="284"/>
        <w:jc w:val="center"/>
        <w:rPr>
          <w:szCs w:val="24"/>
        </w:rPr>
      </w:pPr>
    </w:p>
    <w:p w:rsidR="002E09ED" w:rsidRPr="00D368F0" w:rsidRDefault="002E09ED" w:rsidP="00D368F0">
      <w:pPr>
        <w:ind w:firstLine="284"/>
        <w:jc w:val="center"/>
        <w:rPr>
          <w:szCs w:val="24"/>
        </w:rPr>
      </w:pPr>
    </w:p>
    <w:p w:rsidR="00AC46C6" w:rsidRPr="00D368F0" w:rsidRDefault="00064212" w:rsidP="00D368F0">
      <w:pPr>
        <w:pStyle w:val="JuCase"/>
        <w:ind w:firstLine="0"/>
        <w:jc w:val="center"/>
        <w:rPr>
          <w:b w:val="0"/>
          <w:lang w:val="en-GB"/>
        </w:rPr>
      </w:pPr>
      <w:r w:rsidRPr="00D368F0">
        <w:rPr>
          <w:b w:val="0"/>
          <w:lang w:val="en-GB"/>
        </w:rPr>
        <w:t>STRASBOURG</w:t>
      </w:r>
    </w:p>
    <w:p w:rsidR="00064212" w:rsidRPr="00D368F0" w:rsidRDefault="00064212" w:rsidP="00D368F0">
      <w:pPr>
        <w:pStyle w:val="ECHRPara"/>
        <w:jc w:val="center"/>
        <w:rPr>
          <w:lang w:val="en-GB" w:eastAsia="en-US"/>
        </w:rPr>
      </w:pPr>
    </w:p>
    <w:p w:rsidR="00AC46C6" w:rsidRPr="00D368F0" w:rsidRDefault="0070034D" w:rsidP="00D368F0">
      <w:pPr>
        <w:pStyle w:val="JuCase"/>
        <w:ind w:firstLine="0"/>
        <w:jc w:val="center"/>
        <w:rPr>
          <w:b w:val="0"/>
          <w:lang w:val="en-GB"/>
        </w:rPr>
      </w:pPr>
      <w:r w:rsidRPr="00D368F0">
        <w:rPr>
          <w:b w:val="0"/>
          <w:lang w:val="en-GB"/>
        </w:rPr>
        <w:t>10</w:t>
      </w:r>
      <w:r w:rsidR="00064212" w:rsidRPr="00D368F0">
        <w:rPr>
          <w:b w:val="0"/>
          <w:lang w:val="en-GB"/>
        </w:rPr>
        <w:t xml:space="preserve"> January 2017</w:t>
      </w:r>
    </w:p>
    <w:p w:rsidR="00AC46C6" w:rsidRPr="00D368F0" w:rsidRDefault="00AC46C6" w:rsidP="00D368F0">
      <w:pPr>
        <w:pStyle w:val="JuCase"/>
        <w:ind w:firstLine="0"/>
        <w:jc w:val="center"/>
        <w:rPr>
          <w:b w:val="0"/>
          <w:lang w:val="en-GB"/>
        </w:rPr>
      </w:pPr>
    </w:p>
    <w:p w:rsidR="00AC46C6" w:rsidRPr="00D368F0" w:rsidRDefault="00AC46C6" w:rsidP="00D368F0">
      <w:pPr>
        <w:pStyle w:val="JuCase"/>
        <w:ind w:firstLine="0"/>
        <w:jc w:val="center"/>
        <w:rPr>
          <w:b w:val="0"/>
          <w:lang w:val="en-GB"/>
        </w:rPr>
      </w:pPr>
    </w:p>
    <w:p w:rsidR="00064212" w:rsidRPr="00D368F0" w:rsidRDefault="00064212" w:rsidP="00D368F0">
      <w:pPr>
        <w:pStyle w:val="ECHRPara"/>
        <w:ind w:firstLine="0"/>
        <w:jc w:val="center"/>
        <w:rPr>
          <w:lang w:val="en-GB" w:eastAsia="en-US"/>
        </w:rPr>
      </w:pPr>
    </w:p>
    <w:p w:rsidR="00064212" w:rsidRPr="00D368F0" w:rsidRDefault="00064212" w:rsidP="00D368F0">
      <w:pPr>
        <w:pStyle w:val="ECHRPara"/>
        <w:ind w:firstLine="0"/>
        <w:jc w:val="center"/>
        <w:rPr>
          <w:lang w:val="en-GB" w:eastAsia="en-US"/>
        </w:rPr>
      </w:pPr>
    </w:p>
    <w:p w:rsidR="00D368F0" w:rsidRPr="00D368F0" w:rsidRDefault="00D368F0" w:rsidP="00D368F0">
      <w:pPr>
        <w:pStyle w:val="jucase0"/>
        <w:ind w:firstLine="0"/>
        <w:jc w:val="center"/>
        <w:rPr>
          <w:color w:val="FF0000"/>
          <w:sz w:val="28"/>
          <w:szCs w:val="28"/>
          <w:u w:val="single"/>
        </w:rPr>
      </w:pPr>
      <w:r w:rsidRPr="00D368F0">
        <w:rPr>
          <w:color w:val="FF0000"/>
          <w:sz w:val="28"/>
          <w:szCs w:val="28"/>
          <w:u w:val="single"/>
        </w:rPr>
        <w:t>FINAL</w:t>
      </w:r>
    </w:p>
    <w:p w:rsidR="00D368F0" w:rsidRPr="00D368F0" w:rsidRDefault="00D368F0" w:rsidP="00D368F0">
      <w:pPr>
        <w:pStyle w:val="jupara"/>
        <w:tabs>
          <w:tab w:val="left" w:pos="4650"/>
        </w:tabs>
        <w:ind w:firstLine="0"/>
        <w:jc w:val="center"/>
        <w:rPr>
          <w:color w:val="FF0000"/>
          <w:sz w:val="28"/>
          <w:szCs w:val="28"/>
        </w:rPr>
      </w:pPr>
    </w:p>
    <w:p w:rsidR="00D368F0" w:rsidRPr="00D368F0" w:rsidRDefault="00D368F0" w:rsidP="00D368F0">
      <w:pPr>
        <w:pStyle w:val="jupara"/>
        <w:ind w:firstLine="0"/>
        <w:jc w:val="center"/>
        <w:rPr>
          <w:color w:val="FF0000"/>
          <w:sz w:val="28"/>
          <w:szCs w:val="28"/>
        </w:rPr>
      </w:pPr>
      <w:r w:rsidRPr="00D368F0">
        <w:rPr>
          <w:color w:val="FF0000"/>
          <w:sz w:val="28"/>
          <w:szCs w:val="28"/>
        </w:rPr>
        <w:t>10/04/2017</w:t>
      </w:r>
    </w:p>
    <w:p w:rsidR="00D368F0" w:rsidRPr="00D368F0" w:rsidRDefault="00D368F0" w:rsidP="00D368F0">
      <w:pPr>
        <w:pStyle w:val="jupara"/>
        <w:ind w:firstLine="0"/>
        <w:jc w:val="center"/>
      </w:pPr>
    </w:p>
    <w:p w:rsidR="00D368F0" w:rsidRPr="00D368F0" w:rsidRDefault="00D368F0" w:rsidP="00D368F0">
      <w:pPr>
        <w:jc w:val="center"/>
        <w:rPr>
          <w:i/>
          <w:iCs/>
          <w:sz w:val="22"/>
        </w:rPr>
      </w:pPr>
      <w:r w:rsidRPr="00D368F0">
        <w:rPr>
          <w:i/>
          <w:iCs/>
          <w:sz w:val="22"/>
        </w:rPr>
        <w:t>This judgment has become final under Article 44 § 2 of the Convention. It may be subject to editorial revision.</w:t>
      </w:r>
    </w:p>
    <w:p w:rsidR="00064212" w:rsidRPr="00D368F0" w:rsidRDefault="00064212" w:rsidP="00D368F0">
      <w:pPr>
        <w:pStyle w:val="ECHRPara"/>
        <w:rPr>
          <w:lang w:val="en-GB" w:eastAsia="en-US"/>
        </w:rPr>
        <w:sectPr w:rsidR="00064212" w:rsidRPr="00D368F0" w:rsidSect="00E71922">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B030BE" w:rsidRPr="00D368F0" w:rsidRDefault="00F71A6A" w:rsidP="00D368F0">
      <w:pPr>
        <w:pStyle w:val="JuCase"/>
        <w:rPr>
          <w:b w:val="0"/>
          <w:bCs/>
          <w:lang w:val="en-GB"/>
        </w:rPr>
      </w:pPr>
      <w:r w:rsidRPr="00D368F0">
        <w:rPr>
          <w:lang w:val="en-GB"/>
        </w:rPr>
        <w:lastRenderedPageBreak/>
        <w:t>In the case of</w:t>
      </w:r>
      <w:r w:rsidR="00B030BE" w:rsidRPr="00D368F0">
        <w:rPr>
          <w:lang w:val="en-GB"/>
        </w:rPr>
        <w:t xml:space="preserve"> </w:t>
      </w:r>
      <w:proofErr w:type="spellStart"/>
      <w:r w:rsidR="00300CF5" w:rsidRPr="00D368F0">
        <w:rPr>
          <w:lang w:val="en-GB"/>
        </w:rPr>
        <w:t>Korzeniak</w:t>
      </w:r>
      <w:proofErr w:type="spellEnd"/>
      <w:r w:rsidR="00300CF5" w:rsidRPr="00D368F0">
        <w:rPr>
          <w:lang w:val="en-GB"/>
        </w:rPr>
        <w:t xml:space="preserve"> v. Poland</w:t>
      </w:r>
      <w:r w:rsidR="00B030BE" w:rsidRPr="00D368F0">
        <w:rPr>
          <w:lang w:val="en-GB"/>
        </w:rPr>
        <w:t>,</w:t>
      </w:r>
    </w:p>
    <w:p w:rsidR="00730433" w:rsidRPr="00D368F0" w:rsidRDefault="00F71A6A" w:rsidP="00D368F0">
      <w:pPr>
        <w:pStyle w:val="ECHRPara"/>
        <w:rPr>
          <w:b/>
          <w:lang w:val="en-US"/>
        </w:rPr>
      </w:pPr>
      <w:r w:rsidRPr="00D368F0">
        <w:rPr>
          <w:lang w:val="en-US"/>
        </w:rPr>
        <w:t>The European Court of Human Rights (</w:t>
      </w:r>
      <w:r w:rsidR="00300CF5" w:rsidRPr="00D368F0">
        <w:rPr>
          <w:lang w:val="en-US"/>
        </w:rPr>
        <w:t>Fourth Section</w:t>
      </w:r>
      <w:r w:rsidRPr="00D368F0">
        <w:rPr>
          <w:lang w:val="en-US"/>
        </w:rPr>
        <w:t xml:space="preserve">), sitting as a </w:t>
      </w:r>
      <w:r w:rsidR="00300CF5" w:rsidRPr="00D368F0">
        <w:rPr>
          <w:noProof/>
          <w:lang w:val="en-US"/>
        </w:rPr>
        <w:t>Chamber</w:t>
      </w:r>
      <w:r w:rsidR="00730433" w:rsidRPr="00D368F0">
        <w:rPr>
          <w:lang w:val="en-US"/>
        </w:rPr>
        <w:t xml:space="preserve"> composed of:</w:t>
      </w:r>
    </w:p>
    <w:p w:rsidR="00F71A6A" w:rsidRPr="00D368F0" w:rsidRDefault="00AC46C6" w:rsidP="00D368F0">
      <w:pPr>
        <w:pStyle w:val="ECHRDecisionBody"/>
        <w:rPr>
          <w:lang w:val="en-US"/>
        </w:rPr>
      </w:pPr>
      <w:r w:rsidRPr="00D368F0">
        <w:rPr>
          <w:lang w:val="en-US"/>
        </w:rPr>
        <w:tab/>
      </w:r>
      <w:proofErr w:type="spellStart"/>
      <w:r w:rsidRPr="00D368F0">
        <w:rPr>
          <w:lang w:val="en-US"/>
        </w:rPr>
        <w:t>András</w:t>
      </w:r>
      <w:proofErr w:type="spellEnd"/>
      <w:r w:rsidRPr="00D368F0">
        <w:rPr>
          <w:lang w:val="en-US"/>
        </w:rPr>
        <w:t xml:space="preserve"> </w:t>
      </w:r>
      <w:proofErr w:type="spellStart"/>
      <w:r w:rsidRPr="00D368F0">
        <w:rPr>
          <w:lang w:val="en-US"/>
        </w:rPr>
        <w:t>Sajó</w:t>
      </w:r>
      <w:proofErr w:type="spellEnd"/>
      <w:r w:rsidRPr="00D368F0">
        <w:rPr>
          <w:lang w:val="en-US"/>
        </w:rPr>
        <w:t>,</w:t>
      </w:r>
      <w:r w:rsidRPr="00D368F0">
        <w:rPr>
          <w:i/>
          <w:lang w:val="en-US"/>
        </w:rPr>
        <w:t xml:space="preserve"> President,</w:t>
      </w:r>
      <w:r w:rsidRPr="00D368F0">
        <w:rPr>
          <w:i/>
          <w:lang w:val="en-US"/>
        </w:rPr>
        <w:br/>
      </w:r>
      <w:r w:rsidRPr="00D368F0">
        <w:rPr>
          <w:lang w:val="en-US"/>
        </w:rPr>
        <w:tab/>
        <w:t xml:space="preserve">Nona </w:t>
      </w:r>
      <w:proofErr w:type="spellStart"/>
      <w:r w:rsidRPr="00D368F0">
        <w:rPr>
          <w:lang w:val="en-US"/>
        </w:rPr>
        <w:t>Tsotsoria</w:t>
      </w:r>
      <w:proofErr w:type="spellEnd"/>
      <w:r w:rsidRPr="00D368F0">
        <w:rPr>
          <w:lang w:val="en-US"/>
        </w:rPr>
        <w:t>,</w:t>
      </w:r>
      <w:r w:rsidRPr="00D368F0">
        <w:rPr>
          <w:i/>
          <w:lang w:val="en-US"/>
        </w:rPr>
        <w:br/>
      </w:r>
      <w:r w:rsidRPr="00D368F0">
        <w:rPr>
          <w:lang w:val="en-US"/>
        </w:rPr>
        <w:tab/>
        <w:t>Paulo Pinto de Albuquerque,</w:t>
      </w:r>
      <w:r w:rsidRPr="00D368F0">
        <w:rPr>
          <w:i/>
          <w:lang w:val="en-US"/>
        </w:rPr>
        <w:br/>
      </w:r>
      <w:r w:rsidRPr="00D368F0">
        <w:rPr>
          <w:lang w:val="en-US"/>
        </w:rPr>
        <w:tab/>
        <w:t xml:space="preserve">Krzysztof </w:t>
      </w:r>
      <w:proofErr w:type="spellStart"/>
      <w:r w:rsidRPr="00D368F0">
        <w:rPr>
          <w:lang w:val="en-US"/>
        </w:rPr>
        <w:t>Wojtyczek</w:t>
      </w:r>
      <w:proofErr w:type="spellEnd"/>
      <w:r w:rsidRPr="00D368F0">
        <w:rPr>
          <w:lang w:val="en-US"/>
        </w:rPr>
        <w:t>,</w:t>
      </w:r>
      <w:r w:rsidRPr="00D368F0">
        <w:rPr>
          <w:i/>
          <w:lang w:val="en-US"/>
        </w:rPr>
        <w:br/>
      </w:r>
      <w:r w:rsidRPr="00D368F0">
        <w:rPr>
          <w:lang w:val="en-US"/>
        </w:rPr>
        <w:tab/>
      </w:r>
      <w:proofErr w:type="spellStart"/>
      <w:r w:rsidRPr="00D368F0">
        <w:rPr>
          <w:lang w:val="en-US"/>
        </w:rPr>
        <w:t>Egidijus</w:t>
      </w:r>
      <w:proofErr w:type="spellEnd"/>
      <w:r w:rsidRPr="00D368F0">
        <w:rPr>
          <w:lang w:val="en-US"/>
        </w:rPr>
        <w:t xml:space="preserve"> </w:t>
      </w:r>
      <w:proofErr w:type="spellStart"/>
      <w:r w:rsidRPr="00D368F0">
        <w:rPr>
          <w:lang w:val="en-US"/>
        </w:rPr>
        <w:t>Kūris</w:t>
      </w:r>
      <w:proofErr w:type="spellEnd"/>
      <w:r w:rsidRPr="00D368F0">
        <w:rPr>
          <w:lang w:val="en-US"/>
        </w:rPr>
        <w:t>,</w:t>
      </w:r>
      <w:r w:rsidRPr="00D368F0">
        <w:rPr>
          <w:i/>
          <w:lang w:val="en-US"/>
        </w:rPr>
        <w:br/>
      </w:r>
      <w:r w:rsidRPr="00D368F0">
        <w:rPr>
          <w:lang w:val="en-US"/>
        </w:rPr>
        <w:tab/>
        <w:t xml:space="preserve">Gabriele </w:t>
      </w:r>
      <w:proofErr w:type="spellStart"/>
      <w:r w:rsidRPr="00D368F0">
        <w:rPr>
          <w:lang w:val="en-US"/>
        </w:rPr>
        <w:t>Kucsko-Stadlmayer</w:t>
      </w:r>
      <w:proofErr w:type="spellEnd"/>
      <w:r w:rsidRPr="00D368F0">
        <w:rPr>
          <w:lang w:val="en-US"/>
        </w:rPr>
        <w:t>,</w:t>
      </w:r>
      <w:r w:rsidRPr="00D368F0">
        <w:rPr>
          <w:i/>
          <w:lang w:val="en-US"/>
        </w:rPr>
        <w:br/>
      </w:r>
      <w:r w:rsidRPr="00D368F0">
        <w:rPr>
          <w:lang w:val="en-US"/>
        </w:rPr>
        <w:tab/>
        <w:t xml:space="preserve">Marko </w:t>
      </w:r>
      <w:proofErr w:type="spellStart"/>
      <w:r w:rsidRPr="00D368F0">
        <w:rPr>
          <w:lang w:val="en-US"/>
        </w:rPr>
        <w:t>Bošnjak</w:t>
      </w:r>
      <w:proofErr w:type="spellEnd"/>
      <w:r w:rsidRPr="00D368F0">
        <w:rPr>
          <w:lang w:val="en-US"/>
        </w:rPr>
        <w:t>,</w:t>
      </w:r>
      <w:r w:rsidRPr="00D368F0">
        <w:rPr>
          <w:i/>
          <w:lang w:val="en-US"/>
        </w:rPr>
        <w:t xml:space="preserve"> judges,</w:t>
      </w:r>
      <w:r w:rsidRPr="00D368F0">
        <w:rPr>
          <w:i/>
          <w:lang w:val="en-US"/>
        </w:rPr>
        <w:br/>
      </w:r>
      <w:r w:rsidR="00F71A6A" w:rsidRPr="00D368F0">
        <w:rPr>
          <w:lang w:val="en-US"/>
        </w:rPr>
        <w:t>and</w:t>
      </w:r>
      <w:r w:rsidR="00C87CB9" w:rsidRPr="00D368F0">
        <w:rPr>
          <w:lang w:val="en-US"/>
        </w:rPr>
        <w:t xml:space="preserve"> </w:t>
      </w:r>
      <w:proofErr w:type="spellStart"/>
      <w:r w:rsidR="00C87CB9" w:rsidRPr="00D368F0">
        <w:rPr>
          <w:lang w:val="en-US"/>
        </w:rPr>
        <w:t>Maria</w:t>
      </w:r>
      <w:r w:rsidR="00863F1C" w:rsidRPr="00D368F0">
        <w:rPr>
          <w:lang w:val="en-US"/>
        </w:rPr>
        <w:t>lena</w:t>
      </w:r>
      <w:proofErr w:type="spellEnd"/>
      <w:r w:rsidR="00C87CB9" w:rsidRPr="00D368F0">
        <w:rPr>
          <w:lang w:val="en-US"/>
        </w:rPr>
        <w:t xml:space="preserve"> </w:t>
      </w:r>
      <w:proofErr w:type="spellStart"/>
      <w:r w:rsidR="00C87CB9" w:rsidRPr="00D368F0">
        <w:rPr>
          <w:lang w:val="en-US"/>
        </w:rPr>
        <w:t>Tsirli</w:t>
      </w:r>
      <w:proofErr w:type="spellEnd"/>
      <w:r w:rsidR="009D4B87" w:rsidRPr="00D368F0">
        <w:rPr>
          <w:rStyle w:val="JuJudgesChar"/>
          <w:lang w:val="en-US"/>
        </w:rPr>
        <w:t xml:space="preserve">, </w:t>
      </w:r>
      <w:r w:rsidR="00300CF5" w:rsidRPr="00D368F0">
        <w:rPr>
          <w:i/>
          <w:noProof/>
          <w:lang w:val="en-US"/>
        </w:rPr>
        <w:t xml:space="preserve">Section </w:t>
      </w:r>
      <w:r w:rsidR="00300CF5" w:rsidRPr="00D368F0">
        <w:rPr>
          <w:i/>
          <w:iCs/>
          <w:noProof/>
          <w:lang w:val="en-US"/>
        </w:rPr>
        <w:t>Registrar</w:t>
      </w:r>
      <w:r w:rsidR="00F71A6A" w:rsidRPr="00D368F0">
        <w:rPr>
          <w:i/>
          <w:lang w:val="en-US"/>
        </w:rPr>
        <w:t>,</w:t>
      </w:r>
    </w:p>
    <w:p w:rsidR="00F71A6A" w:rsidRPr="00D368F0" w:rsidRDefault="00F71A6A" w:rsidP="00D368F0">
      <w:pPr>
        <w:pStyle w:val="ECHRPara"/>
        <w:rPr>
          <w:lang w:val="en-GB"/>
        </w:rPr>
      </w:pPr>
      <w:r w:rsidRPr="00D368F0">
        <w:rPr>
          <w:lang w:val="en-GB"/>
        </w:rPr>
        <w:t xml:space="preserve">Having deliberated in private on </w:t>
      </w:r>
      <w:r w:rsidR="00AC46C6" w:rsidRPr="00D368F0">
        <w:rPr>
          <w:lang w:val="en-GB"/>
        </w:rPr>
        <w:t>8 November 2016</w:t>
      </w:r>
      <w:r w:rsidRPr="00D368F0">
        <w:rPr>
          <w:lang w:val="en-GB"/>
        </w:rPr>
        <w:t>,</w:t>
      </w:r>
    </w:p>
    <w:p w:rsidR="00F71A6A" w:rsidRPr="00D368F0" w:rsidRDefault="00F71A6A" w:rsidP="00D368F0">
      <w:pPr>
        <w:pStyle w:val="ECHRPara"/>
        <w:rPr>
          <w:lang w:val="en-GB"/>
        </w:rPr>
      </w:pPr>
      <w:r w:rsidRPr="00D368F0">
        <w:rPr>
          <w:lang w:val="en-GB"/>
        </w:rPr>
        <w:t>Delivers the following judgment, which was adopted on that date:</w:t>
      </w:r>
    </w:p>
    <w:p w:rsidR="00F71A6A" w:rsidRPr="00D368F0" w:rsidRDefault="00F71A6A" w:rsidP="00D368F0">
      <w:pPr>
        <w:pStyle w:val="ECHRTitle1"/>
        <w:rPr>
          <w:lang w:val="en-GB"/>
        </w:rPr>
      </w:pPr>
      <w:r w:rsidRPr="00D368F0">
        <w:rPr>
          <w:lang w:val="en-GB"/>
        </w:rPr>
        <w:t>PROCEDURE</w:t>
      </w:r>
    </w:p>
    <w:p w:rsidR="00300CF5" w:rsidRPr="00D368F0" w:rsidRDefault="00300CF5"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1</w:t>
      </w:r>
      <w:r w:rsidRPr="00D368F0">
        <w:rPr>
          <w:lang w:val="en-GB"/>
        </w:rPr>
        <w:fldChar w:fldCharType="end"/>
      </w:r>
      <w:r w:rsidR="00F71A6A" w:rsidRPr="00D368F0">
        <w:rPr>
          <w:lang w:val="en-GB"/>
        </w:rPr>
        <w:t xml:space="preserve">.  The case originated in </w:t>
      </w:r>
      <w:r w:rsidRPr="00D368F0">
        <w:rPr>
          <w:noProof/>
          <w:lang w:val="en-GB"/>
        </w:rPr>
        <w:t>an application (no. 56134/08)</w:t>
      </w:r>
      <w:r w:rsidR="00F71A6A" w:rsidRPr="00D368F0">
        <w:rPr>
          <w:lang w:val="en-GB"/>
        </w:rPr>
        <w:t xml:space="preserve"> against </w:t>
      </w:r>
      <w:r w:rsidRPr="00D368F0">
        <w:rPr>
          <w:lang w:val="en-GB"/>
        </w:rPr>
        <w:t>the Republic of Poland</w:t>
      </w:r>
      <w:r w:rsidR="00F71A6A" w:rsidRPr="00D368F0">
        <w:rPr>
          <w:lang w:val="en-GB"/>
        </w:rPr>
        <w:t xml:space="preserve"> lodged with the </w:t>
      </w:r>
      <w:r w:rsidRPr="00D368F0">
        <w:rPr>
          <w:noProof/>
          <w:lang w:val="en-GB"/>
        </w:rPr>
        <w:t>Court under Article 34</w:t>
      </w:r>
      <w:r w:rsidR="004920B1" w:rsidRPr="00D368F0">
        <w:rPr>
          <w:lang w:val="en-GB"/>
        </w:rPr>
        <w:t xml:space="preserve"> of the Convention for the Protection of Human Rights and Fundamental Freedoms (“the Convention”)</w:t>
      </w:r>
      <w:r w:rsidR="00F71A6A" w:rsidRPr="00D368F0">
        <w:rPr>
          <w:lang w:val="en-GB"/>
        </w:rPr>
        <w:t xml:space="preserve"> by </w:t>
      </w:r>
      <w:r w:rsidRPr="00D368F0">
        <w:rPr>
          <w:noProof/>
          <w:lang w:val="en-GB"/>
        </w:rPr>
        <w:t>a Polish</w:t>
      </w:r>
      <w:r w:rsidRPr="00D368F0">
        <w:rPr>
          <w:noProof/>
          <w:lang w:val="en-US"/>
        </w:rPr>
        <w:t xml:space="preserve"> </w:t>
      </w:r>
      <w:r w:rsidRPr="00D368F0">
        <w:rPr>
          <w:noProof/>
          <w:lang w:val="en-GB"/>
        </w:rPr>
        <w:t>national, Mr Stanisław Korzeniak (“the</w:t>
      </w:r>
      <w:r w:rsidR="00644B06" w:rsidRPr="00D368F0">
        <w:rPr>
          <w:noProof/>
          <w:lang w:val="en-GB"/>
        </w:rPr>
        <w:t> </w:t>
      </w:r>
      <w:r w:rsidRPr="00D368F0">
        <w:rPr>
          <w:noProof/>
          <w:lang w:val="en-GB"/>
        </w:rPr>
        <w:t>applicant”), on 31 October 2008</w:t>
      </w:r>
      <w:r w:rsidR="00F71A6A" w:rsidRPr="00D368F0">
        <w:rPr>
          <w:lang w:val="en-GB"/>
        </w:rPr>
        <w:t>.</w:t>
      </w:r>
    </w:p>
    <w:p w:rsidR="00300CF5" w:rsidRPr="00D368F0" w:rsidRDefault="00300CF5" w:rsidP="00D368F0">
      <w:pPr>
        <w:pStyle w:val="ECHRPara"/>
        <w:rPr>
          <w:noProof/>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2</w:t>
      </w:r>
      <w:r w:rsidRPr="00D368F0">
        <w:rPr>
          <w:lang w:val="en-GB"/>
        </w:rPr>
        <w:fldChar w:fldCharType="end"/>
      </w:r>
      <w:r w:rsidR="00F71A6A" w:rsidRPr="00D368F0">
        <w:rPr>
          <w:lang w:val="en-GB"/>
        </w:rPr>
        <w:t xml:space="preserve">.  The </w:t>
      </w:r>
      <w:r w:rsidRPr="00D368F0">
        <w:rPr>
          <w:lang w:val="en-GB"/>
        </w:rPr>
        <w:t>Polish</w:t>
      </w:r>
      <w:r w:rsidR="00F71A6A" w:rsidRPr="00D368F0">
        <w:rPr>
          <w:lang w:val="en-GB"/>
        </w:rPr>
        <w:t xml:space="preserve"> Government (“the Government”) were represented by their Agent</w:t>
      </w:r>
      <w:r w:rsidR="008A3F84" w:rsidRPr="00D368F0">
        <w:rPr>
          <w:lang w:val="en-GB"/>
        </w:rPr>
        <w:t>s</w:t>
      </w:r>
      <w:r w:rsidR="00F71A6A" w:rsidRPr="00D368F0">
        <w:rPr>
          <w:lang w:val="en-GB"/>
        </w:rPr>
        <w:t xml:space="preserve">, </w:t>
      </w:r>
      <w:r w:rsidR="009C6F48" w:rsidRPr="00D368F0">
        <w:rPr>
          <w:lang w:val="en-GB"/>
        </w:rPr>
        <w:t xml:space="preserve">Mr J. </w:t>
      </w:r>
      <w:proofErr w:type="spellStart"/>
      <w:r w:rsidR="009C6F48" w:rsidRPr="00D368F0">
        <w:rPr>
          <w:lang w:val="en-GB"/>
        </w:rPr>
        <w:t>Wołąsiewicz</w:t>
      </w:r>
      <w:proofErr w:type="spellEnd"/>
      <w:r w:rsidR="008A3F84" w:rsidRPr="00D368F0">
        <w:rPr>
          <w:lang w:val="en-GB"/>
        </w:rPr>
        <w:t xml:space="preserve">, and subsequently by Ms J. </w:t>
      </w:r>
      <w:proofErr w:type="spellStart"/>
      <w:r w:rsidR="008A3F84" w:rsidRPr="00D368F0">
        <w:rPr>
          <w:lang w:val="en-GB"/>
        </w:rPr>
        <w:t>Chrzanowska</w:t>
      </w:r>
      <w:proofErr w:type="spellEnd"/>
      <w:r w:rsidR="008A3F84" w:rsidRPr="00D368F0">
        <w:rPr>
          <w:lang w:val="en-GB"/>
        </w:rPr>
        <w:t>, both of the Ministry of Foreign Affairs</w:t>
      </w:r>
      <w:r w:rsidR="00F71A6A" w:rsidRPr="00D368F0">
        <w:rPr>
          <w:lang w:val="en-GB"/>
        </w:rPr>
        <w:t>.</w:t>
      </w:r>
    </w:p>
    <w:p w:rsidR="00F71A6A" w:rsidRPr="00D368F0" w:rsidRDefault="00300CF5" w:rsidP="00D368F0">
      <w:pPr>
        <w:pStyle w:val="ECHRPara"/>
        <w:rPr>
          <w:lang w:val="en-GB"/>
        </w:rPr>
      </w:pPr>
      <w:r w:rsidRPr="00D368F0">
        <w:rPr>
          <w:noProof/>
          <w:lang w:val="en-GB"/>
        </w:rPr>
        <w:fldChar w:fldCharType="begin"/>
      </w:r>
      <w:r w:rsidRPr="00D368F0">
        <w:rPr>
          <w:noProof/>
          <w:lang w:val="en-GB"/>
        </w:rPr>
        <w:instrText xml:space="preserve"> SEQ level0 \*arabic </w:instrText>
      </w:r>
      <w:r w:rsidRPr="00D368F0">
        <w:rPr>
          <w:noProof/>
          <w:lang w:val="en-GB"/>
        </w:rPr>
        <w:fldChar w:fldCharType="separate"/>
      </w:r>
      <w:r w:rsidR="00D368F0" w:rsidRPr="00D368F0">
        <w:rPr>
          <w:noProof/>
          <w:lang w:val="en-GB"/>
        </w:rPr>
        <w:t>3</w:t>
      </w:r>
      <w:r w:rsidRPr="00D368F0">
        <w:rPr>
          <w:noProof/>
          <w:lang w:val="en-GB"/>
        </w:rPr>
        <w:fldChar w:fldCharType="end"/>
      </w:r>
      <w:r w:rsidRPr="00D368F0">
        <w:rPr>
          <w:noProof/>
          <w:lang w:val="en-GB"/>
        </w:rPr>
        <w:t>.  The applicant alleged, in particular,</w:t>
      </w:r>
      <w:r w:rsidR="009C6F48" w:rsidRPr="00D368F0">
        <w:rPr>
          <w:noProof/>
          <w:lang w:val="en-GB"/>
        </w:rPr>
        <w:t xml:space="preserve"> that his civil case had not been determined by an impartial tribunal</w:t>
      </w:r>
      <w:r w:rsidRPr="00D368F0">
        <w:rPr>
          <w:noProof/>
          <w:lang w:val="en-GB"/>
        </w:rPr>
        <w:t>.</w:t>
      </w:r>
    </w:p>
    <w:p w:rsidR="00B364C8" w:rsidRPr="00D368F0" w:rsidRDefault="00300CF5" w:rsidP="00D368F0">
      <w:pPr>
        <w:pStyle w:val="ECHRPara"/>
        <w:rPr>
          <w:noProof/>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w:t>
      </w:r>
      <w:r w:rsidRPr="00D368F0">
        <w:rPr>
          <w:lang w:val="en-GB"/>
        </w:rPr>
        <w:fldChar w:fldCharType="end"/>
      </w:r>
      <w:r w:rsidR="00F71A6A" w:rsidRPr="00D368F0">
        <w:rPr>
          <w:lang w:val="en-GB"/>
        </w:rPr>
        <w:t xml:space="preserve">.  On </w:t>
      </w:r>
      <w:r w:rsidRPr="00D368F0">
        <w:rPr>
          <w:noProof/>
          <w:szCs w:val="24"/>
          <w:lang w:val="en-GB"/>
        </w:rPr>
        <w:t>24 August 2010</w:t>
      </w:r>
      <w:r w:rsidR="00F71A6A" w:rsidRPr="00D368F0">
        <w:rPr>
          <w:lang w:val="en-GB"/>
        </w:rPr>
        <w:t xml:space="preserve"> </w:t>
      </w:r>
      <w:r w:rsidR="0009409F" w:rsidRPr="00D368F0">
        <w:rPr>
          <w:lang w:val="en-GB"/>
        </w:rPr>
        <w:t xml:space="preserve">the </w:t>
      </w:r>
      <w:r w:rsidRPr="00D368F0">
        <w:rPr>
          <w:noProof/>
          <w:lang w:val="en-GB"/>
        </w:rPr>
        <w:t>application was</w:t>
      </w:r>
      <w:r w:rsidR="0009409F" w:rsidRPr="00D368F0">
        <w:rPr>
          <w:lang w:val="en-GB"/>
        </w:rPr>
        <w:t xml:space="preserve"> communicated </w:t>
      </w:r>
      <w:r w:rsidR="00F71A6A" w:rsidRPr="00D368F0">
        <w:rPr>
          <w:lang w:val="en-GB"/>
        </w:rPr>
        <w:t>to the Gove</w:t>
      </w:r>
      <w:r w:rsidR="00485A6F" w:rsidRPr="00D368F0">
        <w:rPr>
          <w:lang w:val="en-GB"/>
        </w:rPr>
        <w:t>rnment.</w:t>
      </w:r>
    </w:p>
    <w:p w:rsidR="00F71A6A" w:rsidRPr="00D368F0" w:rsidRDefault="00F71A6A" w:rsidP="00D368F0">
      <w:pPr>
        <w:pStyle w:val="ECHRTitle1"/>
        <w:rPr>
          <w:lang w:val="en-GB"/>
        </w:rPr>
      </w:pPr>
      <w:r w:rsidRPr="00D368F0">
        <w:rPr>
          <w:lang w:val="en-GB"/>
        </w:rPr>
        <w:t>THE FACTS</w:t>
      </w:r>
    </w:p>
    <w:p w:rsidR="00D353F4" w:rsidRPr="00D368F0" w:rsidRDefault="007352DD" w:rsidP="00D368F0">
      <w:pPr>
        <w:pStyle w:val="ECHRHeading1"/>
        <w:rPr>
          <w:lang w:val="en-GB"/>
        </w:rPr>
      </w:pPr>
      <w:r w:rsidRPr="00D368F0">
        <w:rPr>
          <w:lang w:val="en-GB"/>
        </w:rPr>
        <w:t xml:space="preserve">I.  THE CIRCUMSTANCES OF THE </w:t>
      </w:r>
      <w:r w:rsidR="00D353F4" w:rsidRPr="00D368F0">
        <w:rPr>
          <w:lang w:val="en-GB"/>
        </w:rPr>
        <w:t>CASE</w:t>
      </w:r>
    </w:p>
    <w:p w:rsidR="00F71A6A" w:rsidRPr="00D368F0" w:rsidRDefault="00300CF5"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5</w:t>
      </w:r>
      <w:r w:rsidRPr="00D368F0">
        <w:rPr>
          <w:lang w:val="en-GB"/>
        </w:rPr>
        <w:fldChar w:fldCharType="end"/>
      </w:r>
      <w:r w:rsidR="00F71A6A" w:rsidRPr="00D368F0">
        <w:rPr>
          <w:lang w:val="en-GB"/>
        </w:rPr>
        <w:t xml:space="preserve">.  The </w:t>
      </w:r>
      <w:r w:rsidRPr="00D368F0">
        <w:rPr>
          <w:noProof/>
          <w:lang w:val="en-GB"/>
        </w:rPr>
        <w:t>applicant was born in 1953 and lives</w:t>
      </w:r>
      <w:r w:rsidR="00F71A6A" w:rsidRPr="00D368F0">
        <w:rPr>
          <w:lang w:val="en-GB"/>
        </w:rPr>
        <w:t xml:space="preserve"> in </w:t>
      </w:r>
      <w:r w:rsidRPr="00D368F0">
        <w:rPr>
          <w:noProof/>
          <w:lang w:val="en-GB"/>
        </w:rPr>
        <w:t>Krosno</w:t>
      </w:r>
      <w:r w:rsidR="00F71A6A" w:rsidRPr="00D368F0">
        <w:rPr>
          <w:lang w:val="en-GB"/>
        </w:rPr>
        <w:t>.</w:t>
      </w:r>
    </w:p>
    <w:p w:rsidR="00B4586D" w:rsidRPr="00D368F0" w:rsidRDefault="00B4586D"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6</w:t>
      </w:r>
      <w:r w:rsidRPr="00D368F0">
        <w:rPr>
          <w:lang w:val="en-GB"/>
        </w:rPr>
        <w:fldChar w:fldCharType="end"/>
      </w:r>
      <w:r w:rsidRPr="00D368F0">
        <w:rPr>
          <w:lang w:val="en-GB"/>
        </w:rPr>
        <w:t xml:space="preserve">.  From </w:t>
      </w:r>
      <w:r w:rsidRPr="00D368F0">
        <w:rPr>
          <w:lang w:val="en-US"/>
        </w:rPr>
        <w:t xml:space="preserve">29 April 1997 to 29 April 1999 he was employed by </w:t>
      </w:r>
      <w:r w:rsidR="00E367A2" w:rsidRPr="00D368F0">
        <w:rPr>
          <w:lang w:val="en-US"/>
        </w:rPr>
        <w:t xml:space="preserve">a </w:t>
      </w:r>
      <w:r w:rsidRPr="00D368F0">
        <w:rPr>
          <w:lang w:val="en-US"/>
        </w:rPr>
        <w:t xml:space="preserve">Polish </w:t>
      </w:r>
      <w:r w:rsidR="006E6FC6" w:rsidRPr="00D368F0">
        <w:rPr>
          <w:lang w:val="en-US"/>
        </w:rPr>
        <w:t xml:space="preserve">company </w:t>
      </w:r>
      <w:r w:rsidRPr="00D368F0">
        <w:rPr>
          <w:lang w:val="en-US"/>
        </w:rPr>
        <w:t xml:space="preserve">which was carrying out </w:t>
      </w:r>
      <w:r w:rsidR="00987F87" w:rsidRPr="00D368F0">
        <w:rPr>
          <w:lang w:val="en-US"/>
        </w:rPr>
        <w:t xml:space="preserve">construction </w:t>
      </w:r>
      <w:r w:rsidR="00E367A2" w:rsidRPr="00D368F0">
        <w:rPr>
          <w:lang w:val="en-US"/>
        </w:rPr>
        <w:t xml:space="preserve">work </w:t>
      </w:r>
      <w:r w:rsidRPr="00D368F0">
        <w:rPr>
          <w:lang w:val="en-US"/>
        </w:rPr>
        <w:t xml:space="preserve">in Germany. </w:t>
      </w:r>
      <w:r w:rsidR="00D17AB5" w:rsidRPr="00D368F0">
        <w:rPr>
          <w:lang w:val="en-US"/>
        </w:rPr>
        <w:t xml:space="preserve">The Polish workers were </w:t>
      </w:r>
      <w:r w:rsidRPr="00D368F0">
        <w:rPr>
          <w:lang w:val="en-US"/>
        </w:rPr>
        <w:t>employ</w:t>
      </w:r>
      <w:r w:rsidR="00D17AB5" w:rsidRPr="00D368F0">
        <w:rPr>
          <w:lang w:val="en-US"/>
        </w:rPr>
        <w:t>ed on the basis of</w:t>
      </w:r>
      <w:r w:rsidRPr="00D368F0">
        <w:rPr>
          <w:lang w:val="en-US"/>
        </w:rPr>
        <w:t xml:space="preserve"> the international agreement signed on 31 January 1990 between Po</w:t>
      </w:r>
      <w:r w:rsidR="00987F87" w:rsidRPr="00D368F0">
        <w:rPr>
          <w:lang w:val="en-US"/>
        </w:rPr>
        <w:t xml:space="preserve">land and Germany on the </w:t>
      </w:r>
      <w:proofErr w:type="spellStart"/>
      <w:r w:rsidR="00987F87" w:rsidRPr="00D368F0">
        <w:rPr>
          <w:lang w:val="en-US"/>
        </w:rPr>
        <w:t>secondment</w:t>
      </w:r>
      <w:proofErr w:type="spellEnd"/>
      <w:r w:rsidR="00987F87" w:rsidRPr="00D368F0">
        <w:rPr>
          <w:lang w:val="en-US"/>
        </w:rPr>
        <w:t xml:space="preserve"> of </w:t>
      </w:r>
      <w:r w:rsidR="00F62D02" w:rsidRPr="00D368F0">
        <w:rPr>
          <w:lang w:val="en-US"/>
        </w:rPr>
        <w:t xml:space="preserve">workers of </w:t>
      </w:r>
      <w:r w:rsidR="00987F87" w:rsidRPr="00D368F0">
        <w:rPr>
          <w:lang w:val="en-US"/>
        </w:rPr>
        <w:t xml:space="preserve">Polish </w:t>
      </w:r>
      <w:r w:rsidR="008B3465" w:rsidRPr="00D368F0">
        <w:rPr>
          <w:lang w:val="en-US"/>
        </w:rPr>
        <w:t>compan</w:t>
      </w:r>
      <w:r w:rsidR="00F62D02" w:rsidRPr="00D368F0">
        <w:rPr>
          <w:lang w:val="en-US"/>
        </w:rPr>
        <w:t>ies</w:t>
      </w:r>
      <w:r w:rsidR="00987F87" w:rsidRPr="00D368F0">
        <w:rPr>
          <w:lang w:val="en-US"/>
        </w:rPr>
        <w:t xml:space="preserve"> to </w:t>
      </w:r>
      <w:r w:rsidR="00F62D02" w:rsidRPr="00D368F0">
        <w:rPr>
          <w:lang w:val="en-US"/>
        </w:rPr>
        <w:t>carry out construction</w:t>
      </w:r>
      <w:r w:rsidR="00987F87" w:rsidRPr="00D368F0">
        <w:rPr>
          <w:lang w:val="en-US"/>
        </w:rPr>
        <w:t xml:space="preserve"> work</w:t>
      </w:r>
      <w:r w:rsidR="00F62D02" w:rsidRPr="00D368F0">
        <w:rPr>
          <w:lang w:val="en-US"/>
        </w:rPr>
        <w:t xml:space="preserve"> </w:t>
      </w:r>
      <w:r w:rsidR="00987F87" w:rsidRPr="00D368F0">
        <w:rPr>
          <w:lang w:val="en-US"/>
        </w:rPr>
        <w:t>(</w:t>
      </w:r>
      <w:proofErr w:type="spellStart"/>
      <w:r w:rsidR="00987F87" w:rsidRPr="00D368F0">
        <w:rPr>
          <w:i/>
          <w:lang w:val="en-US"/>
        </w:rPr>
        <w:t>Umowa</w:t>
      </w:r>
      <w:proofErr w:type="spellEnd"/>
      <w:r w:rsidR="00987F87" w:rsidRPr="00D368F0">
        <w:rPr>
          <w:i/>
          <w:lang w:val="en-US"/>
        </w:rPr>
        <w:t xml:space="preserve"> </w:t>
      </w:r>
      <w:proofErr w:type="spellStart"/>
      <w:r w:rsidR="00D17AB5" w:rsidRPr="00D368F0">
        <w:rPr>
          <w:i/>
          <w:lang w:val="en-US"/>
        </w:rPr>
        <w:t>między</w:t>
      </w:r>
      <w:proofErr w:type="spellEnd"/>
      <w:r w:rsidR="00987F87" w:rsidRPr="00D368F0">
        <w:rPr>
          <w:i/>
          <w:lang w:val="en-US"/>
        </w:rPr>
        <w:t xml:space="preserve"> </w:t>
      </w:r>
      <w:proofErr w:type="spellStart"/>
      <w:r w:rsidR="00987F87" w:rsidRPr="00D368F0">
        <w:rPr>
          <w:i/>
          <w:lang w:val="en-US"/>
        </w:rPr>
        <w:t>Rządem</w:t>
      </w:r>
      <w:proofErr w:type="spellEnd"/>
      <w:r w:rsidR="00987F87" w:rsidRPr="00D368F0">
        <w:rPr>
          <w:i/>
          <w:lang w:val="en-US"/>
        </w:rPr>
        <w:t xml:space="preserve"> </w:t>
      </w:r>
      <w:proofErr w:type="spellStart"/>
      <w:r w:rsidR="00987F87" w:rsidRPr="00D368F0">
        <w:rPr>
          <w:i/>
          <w:lang w:val="en-US"/>
        </w:rPr>
        <w:t>Rzeczypospolitej</w:t>
      </w:r>
      <w:proofErr w:type="spellEnd"/>
      <w:r w:rsidR="00987F87" w:rsidRPr="00D368F0">
        <w:rPr>
          <w:i/>
          <w:lang w:val="en-US"/>
        </w:rPr>
        <w:t xml:space="preserve"> </w:t>
      </w:r>
      <w:proofErr w:type="spellStart"/>
      <w:r w:rsidR="00987F87" w:rsidRPr="00D368F0">
        <w:rPr>
          <w:i/>
          <w:lang w:val="en-US"/>
        </w:rPr>
        <w:t>Polskiej</w:t>
      </w:r>
      <w:proofErr w:type="spellEnd"/>
      <w:r w:rsidR="00987F87" w:rsidRPr="00D368F0">
        <w:rPr>
          <w:i/>
          <w:lang w:val="en-US"/>
        </w:rPr>
        <w:t xml:space="preserve"> a </w:t>
      </w:r>
      <w:proofErr w:type="spellStart"/>
      <w:r w:rsidR="00987F87" w:rsidRPr="00D368F0">
        <w:rPr>
          <w:i/>
          <w:lang w:val="en-US"/>
        </w:rPr>
        <w:t>Rządem</w:t>
      </w:r>
      <w:proofErr w:type="spellEnd"/>
      <w:r w:rsidR="00987F87" w:rsidRPr="00D368F0">
        <w:rPr>
          <w:i/>
          <w:lang w:val="en-US"/>
        </w:rPr>
        <w:t xml:space="preserve"> </w:t>
      </w:r>
      <w:proofErr w:type="spellStart"/>
      <w:r w:rsidR="00987F87" w:rsidRPr="00D368F0">
        <w:rPr>
          <w:i/>
          <w:lang w:val="en-US"/>
        </w:rPr>
        <w:t>Republiki</w:t>
      </w:r>
      <w:proofErr w:type="spellEnd"/>
      <w:r w:rsidR="00987F87" w:rsidRPr="00D368F0">
        <w:rPr>
          <w:i/>
          <w:lang w:val="en-US"/>
        </w:rPr>
        <w:t xml:space="preserve"> </w:t>
      </w:r>
      <w:proofErr w:type="spellStart"/>
      <w:r w:rsidR="00987F87" w:rsidRPr="00D368F0">
        <w:rPr>
          <w:i/>
          <w:lang w:val="en-US"/>
        </w:rPr>
        <w:t>Federalnej</w:t>
      </w:r>
      <w:proofErr w:type="spellEnd"/>
      <w:r w:rsidR="00987F87" w:rsidRPr="00D368F0">
        <w:rPr>
          <w:i/>
          <w:lang w:val="en-US"/>
        </w:rPr>
        <w:t xml:space="preserve"> </w:t>
      </w:r>
      <w:proofErr w:type="spellStart"/>
      <w:r w:rsidR="00987F87" w:rsidRPr="00D368F0">
        <w:rPr>
          <w:i/>
          <w:lang w:val="en-US"/>
        </w:rPr>
        <w:lastRenderedPageBreak/>
        <w:t>Niemiec</w:t>
      </w:r>
      <w:proofErr w:type="spellEnd"/>
      <w:r w:rsidR="00987F87" w:rsidRPr="00D368F0">
        <w:rPr>
          <w:i/>
          <w:lang w:val="en-US"/>
        </w:rPr>
        <w:t xml:space="preserve"> o </w:t>
      </w:r>
      <w:proofErr w:type="spellStart"/>
      <w:r w:rsidR="00987F87" w:rsidRPr="00D368F0">
        <w:rPr>
          <w:i/>
          <w:lang w:val="en-US"/>
        </w:rPr>
        <w:t>oddelegowaniu</w:t>
      </w:r>
      <w:proofErr w:type="spellEnd"/>
      <w:r w:rsidR="00987F87" w:rsidRPr="00D368F0">
        <w:rPr>
          <w:i/>
          <w:lang w:val="en-US"/>
        </w:rPr>
        <w:t xml:space="preserve"> </w:t>
      </w:r>
      <w:proofErr w:type="spellStart"/>
      <w:r w:rsidR="00D17AB5" w:rsidRPr="00D368F0">
        <w:rPr>
          <w:i/>
          <w:lang w:val="en-US"/>
        </w:rPr>
        <w:t>pracowników</w:t>
      </w:r>
      <w:proofErr w:type="spellEnd"/>
      <w:r w:rsidR="00987F87" w:rsidRPr="00D368F0">
        <w:rPr>
          <w:i/>
          <w:lang w:val="en-US"/>
        </w:rPr>
        <w:t xml:space="preserve"> </w:t>
      </w:r>
      <w:proofErr w:type="spellStart"/>
      <w:r w:rsidR="00987F87" w:rsidRPr="00D368F0">
        <w:rPr>
          <w:i/>
          <w:lang w:val="en-US"/>
        </w:rPr>
        <w:t>polskich</w:t>
      </w:r>
      <w:proofErr w:type="spellEnd"/>
      <w:r w:rsidR="00987F87" w:rsidRPr="00D368F0">
        <w:rPr>
          <w:i/>
          <w:lang w:val="en-US"/>
        </w:rPr>
        <w:t xml:space="preserve"> </w:t>
      </w:r>
      <w:proofErr w:type="spellStart"/>
      <w:r w:rsidR="00D17AB5" w:rsidRPr="00D368F0">
        <w:rPr>
          <w:i/>
          <w:lang w:val="en-US"/>
        </w:rPr>
        <w:t>przedsiębiorstw</w:t>
      </w:r>
      <w:proofErr w:type="spellEnd"/>
      <w:r w:rsidR="00987F87" w:rsidRPr="00D368F0">
        <w:rPr>
          <w:i/>
          <w:lang w:val="en-US"/>
        </w:rPr>
        <w:t xml:space="preserve"> do </w:t>
      </w:r>
      <w:proofErr w:type="spellStart"/>
      <w:r w:rsidR="00987F87" w:rsidRPr="00D368F0">
        <w:rPr>
          <w:i/>
          <w:lang w:val="en-US"/>
        </w:rPr>
        <w:t>realizacji</w:t>
      </w:r>
      <w:proofErr w:type="spellEnd"/>
      <w:r w:rsidR="00987F87" w:rsidRPr="00D368F0">
        <w:rPr>
          <w:i/>
          <w:lang w:val="en-US"/>
        </w:rPr>
        <w:t xml:space="preserve"> </w:t>
      </w:r>
      <w:proofErr w:type="spellStart"/>
      <w:r w:rsidR="00987F87" w:rsidRPr="00D368F0">
        <w:rPr>
          <w:i/>
          <w:lang w:val="en-US"/>
        </w:rPr>
        <w:t>umów</w:t>
      </w:r>
      <w:proofErr w:type="spellEnd"/>
      <w:r w:rsidR="00987F87" w:rsidRPr="00D368F0">
        <w:rPr>
          <w:i/>
          <w:lang w:val="en-US"/>
        </w:rPr>
        <w:t xml:space="preserve"> o </w:t>
      </w:r>
      <w:proofErr w:type="spellStart"/>
      <w:r w:rsidR="00987F87" w:rsidRPr="00D368F0">
        <w:rPr>
          <w:i/>
          <w:lang w:val="en-US"/>
        </w:rPr>
        <w:t>dzieło</w:t>
      </w:r>
      <w:proofErr w:type="spellEnd"/>
      <w:r w:rsidR="00987F87" w:rsidRPr="00D368F0">
        <w:rPr>
          <w:i/>
          <w:lang w:val="en-US"/>
        </w:rPr>
        <w:t xml:space="preserve"> z 31 </w:t>
      </w:r>
      <w:proofErr w:type="spellStart"/>
      <w:r w:rsidR="00987F87" w:rsidRPr="00D368F0">
        <w:rPr>
          <w:i/>
          <w:lang w:val="en-US"/>
        </w:rPr>
        <w:t>stycznia</w:t>
      </w:r>
      <w:proofErr w:type="spellEnd"/>
      <w:r w:rsidR="00987F87" w:rsidRPr="00D368F0">
        <w:rPr>
          <w:i/>
          <w:lang w:val="en-US"/>
        </w:rPr>
        <w:t xml:space="preserve"> 1990 r.</w:t>
      </w:r>
      <w:r w:rsidR="00A94D14" w:rsidRPr="00D368F0">
        <w:rPr>
          <w:lang w:val="en-US"/>
        </w:rPr>
        <w:t xml:space="preserve">, </w:t>
      </w:r>
      <w:proofErr w:type="spellStart"/>
      <w:r w:rsidR="00A94D14" w:rsidRPr="00D368F0">
        <w:rPr>
          <w:lang w:val="en-US"/>
        </w:rPr>
        <w:t>Dz.U</w:t>
      </w:r>
      <w:proofErr w:type="spellEnd"/>
      <w:r w:rsidR="00A94D14" w:rsidRPr="00D368F0">
        <w:rPr>
          <w:lang w:val="en-US"/>
        </w:rPr>
        <w:t>. </w:t>
      </w:r>
      <w:r w:rsidR="00987F87" w:rsidRPr="00D368F0">
        <w:rPr>
          <w:lang w:val="en-US"/>
        </w:rPr>
        <w:t>1994</w:t>
      </w:r>
      <w:r w:rsidR="00A03FA4" w:rsidRPr="00D368F0">
        <w:rPr>
          <w:lang w:val="en-US"/>
        </w:rPr>
        <w:t>,</w:t>
      </w:r>
      <w:r w:rsidR="00064212" w:rsidRPr="00D368F0">
        <w:rPr>
          <w:lang w:val="en-US"/>
        </w:rPr>
        <w:t xml:space="preserve"> </w:t>
      </w:r>
      <w:proofErr w:type="spellStart"/>
      <w:r w:rsidR="00064212" w:rsidRPr="00D368F0">
        <w:rPr>
          <w:lang w:val="en-US"/>
        </w:rPr>
        <w:t>Nr</w:t>
      </w:r>
      <w:proofErr w:type="spellEnd"/>
      <w:r w:rsidR="00064212" w:rsidRPr="00D368F0">
        <w:rPr>
          <w:lang w:val="en-US"/>
        </w:rPr>
        <w:t> </w:t>
      </w:r>
      <w:r w:rsidR="00987F87" w:rsidRPr="00D368F0">
        <w:rPr>
          <w:lang w:val="en-US"/>
        </w:rPr>
        <w:t>98</w:t>
      </w:r>
      <w:r w:rsidR="00A03FA4" w:rsidRPr="00D368F0">
        <w:rPr>
          <w:lang w:val="en-US"/>
        </w:rPr>
        <w:t>,</w:t>
      </w:r>
      <w:r w:rsidR="00AC46C6" w:rsidRPr="00D368F0">
        <w:rPr>
          <w:lang w:val="en-US"/>
        </w:rPr>
        <w:t xml:space="preserve"> </w:t>
      </w:r>
      <w:proofErr w:type="spellStart"/>
      <w:r w:rsidR="00AC46C6" w:rsidRPr="00D368F0">
        <w:rPr>
          <w:lang w:val="en-US"/>
        </w:rPr>
        <w:t>Poz</w:t>
      </w:r>
      <w:proofErr w:type="spellEnd"/>
      <w:r w:rsidR="00AC46C6" w:rsidRPr="00D368F0">
        <w:rPr>
          <w:lang w:val="en-US"/>
        </w:rPr>
        <w:t>. </w:t>
      </w:r>
      <w:r w:rsidR="00987F87" w:rsidRPr="00D368F0">
        <w:rPr>
          <w:lang w:val="en-US"/>
        </w:rPr>
        <w:t>474). The rates of the applicant</w:t>
      </w:r>
      <w:r w:rsidR="00D368F0" w:rsidRPr="00D368F0">
        <w:rPr>
          <w:lang w:val="en-US"/>
        </w:rPr>
        <w:t>’</w:t>
      </w:r>
      <w:r w:rsidR="006E6FC6" w:rsidRPr="00D368F0">
        <w:rPr>
          <w:lang w:val="en-US"/>
        </w:rPr>
        <w:t>s</w:t>
      </w:r>
      <w:r w:rsidR="00987F87" w:rsidRPr="00D368F0">
        <w:rPr>
          <w:lang w:val="en-US"/>
        </w:rPr>
        <w:t xml:space="preserve"> pay w</w:t>
      </w:r>
      <w:r w:rsidR="006E6FC6" w:rsidRPr="00D368F0">
        <w:rPr>
          <w:lang w:val="en-US"/>
        </w:rPr>
        <w:t xml:space="preserve">ere </w:t>
      </w:r>
      <w:r w:rsidR="00987F87" w:rsidRPr="00D368F0">
        <w:rPr>
          <w:lang w:val="en-US"/>
        </w:rPr>
        <w:t xml:space="preserve">determined by </w:t>
      </w:r>
      <w:r w:rsidR="00BF67D7" w:rsidRPr="00D368F0">
        <w:rPr>
          <w:lang w:val="en-US"/>
        </w:rPr>
        <w:t xml:space="preserve">an </w:t>
      </w:r>
      <w:r w:rsidR="00987F87" w:rsidRPr="00D368F0">
        <w:rPr>
          <w:lang w:val="en-US"/>
        </w:rPr>
        <w:t xml:space="preserve">employment contract and </w:t>
      </w:r>
      <w:r w:rsidR="006E6FC6" w:rsidRPr="00D368F0">
        <w:rPr>
          <w:lang w:val="en-US"/>
        </w:rPr>
        <w:t xml:space="preserve">the </w:t>
      </w:r>
      <w:r w:rsidR="00987F87" w:rsidRPr="00D368F0">
        <w:rPr>
          <w:lang w:val="en-US"/>
        </w:rPr>
        <w:t>regulations which the contract referred to.</w:t>
      </w:r>
    </w:p>
    <w:p w:rsidR="002C6F0E" w:rsidRPr="00D368F0" w:rsidRDefault="00300CF5" w:rsidP="00D368F0">
      <w:pPr>
        <w:pStyle w:val="ECHRPara"/>
        <w:rPr>
          <w:lang w:val="en-US"/>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7</w:t>
      </w:r>
      <w:r w:rsidRPr="00D368F0">
        <w:rPr>
          <w:lang w:val="en-GB"/>
        </w:rPr>
        <w:fldChar w:fldCharType="end"/>
      </w:r>
      <w:r w:rsidR="00F71A6A" w:rsidRPr="00D368F0">
        <w:rPr>
          <w:lang w:val="en-GB"/>
        </w:rPr>
        <w:t>.  </w:t>
      </w:r>
      <w:r w:rsidR="002C6F0E" w:rsidRPr="00D368F0">
        <w:rPr>
          <w:lang w:val="en-US"/>
        </w:rPr>
        <w:t>On 16 July 1999 the applicant lodged a civil claim against his former employer for payment.</w:t>
      </w:r>
      <w:r w:rsidR="00C165F0" w:rsidRPr="00D368F0">
        <w:rPr>
          <w:lang w:val="en-US"/>
        </w:rPr>
        <w:t xml:space="preserve"> He claimed that, instead of the rate of 8 or </w:t>
      </w:r>
      <w:r w:rsidR="00AA1E12" w:rsidRPr="00D368F0">
        <w:rPr>
          <w:lang w:val="en-US"/>
        </w:rPr>
        <w:t>8,</w:t>
      </w:r>
      <w:r w:rsidR="00C165F0" w:rsidRPr="00D368F0">
        <w:rPr>
          <w:lang w:val="en-US"/>
        </w:rPr>
        <w:t>5</w:t>
      </w:r>
      <w:r w:rsidR="001370D3" w:rsidRPr="00D368F0">
        <w:rPr>
          <w:lang w:val="en-US"/>
        </w:rPr>
        <w:t> </w:t>
      </w:r>
      <w:r w:rsidR="00996A45" w:rsidRPr="00D368F0">
        <w:rPr>
          <w:lang w:val="en-US"/>
        </w:rPr>
        <w:t xml:space="preserve">German Marks (DEM) </w:t>
      </w:r>
      <w:r w:rsidR="00C165F0" w:rsidRPr="00D368F0">
        <w:rPr>
          <w:lang w:val="en-US"/>
        </w:rPr>
        <w:t xml:space="preserve">per hour which he </w:t>
      </w:r>
      <w:r w:rsidR="00D17AB5" w:rsidRPr="00D368F0">
        <w:rPr>
          <w:lang w:val="en-US"/>
        </w:rPr>
        <w:t>had been</w:t>
      </w:r>
      <w:r w:rsidR="00C165F0" w:rsidRPr="00D368F0">
        <w:rPr>
          <w:lang w:val="en-US"/>
        </w:rPr>
        <w:t xml:space="preserve"> receiving under his employment contract in the period from 29 April 1997 to 29 April 1999, he should have been receiving </w:t>
      </w:r>
      <w:r w:rsidR="00AC0E0A" w:rsidRPr="00D368F0">
        <w:rPr>
          <w:lang w:val="en-US"/>
        </w:rPr>
        <w:t xml:space="preserve">a </w:t>
      </w:r>
      <w:r w:rsidR="00DD5753" w:rsidRPr="00D368F0">
        <w:rPr>
          <w:lang w:val="en-US"/>
        </w:rPr>
        <w:t xml:space="preserve">higher rate of pay. </w:t>
      </w:r>
      <w:r w:rsidR="008512F3" w:rsidRPr="00D368F0">
        <w:rPr>
          <w:lang w:val="en-US"/>
        </w:rPr>
        <w:t>Relying on the provisions of the above</w:t>
      </w:r>
      <w:r w:rsidR="00AC0E0A" w:rsidRPr="00D368F0">
        <w:rPr>
          <w:lang w:val="en-US"/>
        </w:rPr>
        <w:t>-</w:t>
      </w:r>
      <w:r w:rsidR="008512F3" w:rsidRPr="00D368F0">
        <w:rPr>
          <w:lang w:val="en-US"/>
        </w:rPr>
        <w:t>mentioned international agreement</w:t>
      </w:r>
      <w:r w:rsidR="00F62D02" w:rsidRPr="00D368F0">
        <w:rPr>
          <w:lang w:val="en-US"/>
        </w:rPr>
        <w:t>,</w:t>
      </w:r>
      <w:r w:rsidR="008512F3" w:rsidRPr="00D368F0">
        <w:rPr>
          <w:lang w:val="en-US"/>
        </w:rPr>
        <w:t xml:space="preserve"> he claimed that </w:t>
      </w:r>
      <w:r w:rsidR="00B4586D" w:rsidRPr="00D368F0">
        <w:rPr>
          <w:lang w:val="en-US"/>
        </w:rPr>
        <w:t>he shou</w:t>
      </w:r>
      <w:r w:rsidR="008512F3" w:rsidRPr="00D368F0">
        <w:rPr>
          <w:lang w:val="en-US"/>
        </w:rPr>
        <w:t xml:space="preserve">ld have been receiving </w:t>
      </w:r>
      <w:r w:rsidR="00AC0E0A" w:rsidRPr="00D368F0">
        <w:rPr>
          <w:lang w:val="en-US"/>
        </w:rPr>
        <w:t xml:space="preserve">a </w:t>
      </w:r>
      <w:r w:rsidR="008512F3" w:rsidRPr="00D368F0">
        <w:rPr>
          <w:lang w:val="en-US"/>
        </w:rPr>
        <w:t xml:space="preserve">rate comparable to </w:t>
      </w:r>
      <w:r w:rsidR="00865DBE" w:rsidRPr="00D368F0">
        <w:rPr>
          <w:lang w:val="en-US"/>
        </w:rPr>
        <w:t>that</w:t>
      </w:r>
      <w:r w:rsidR="00DA27C2" w:rsidRPr="00D368F0">
        <w:rPr>
          <w:lang w:val="en-US"/>
        </w:rPr>
        <w:t xml:space="preserve"> of the German workers occupying the same positions.</w:t>
      </w:r>
    </w:p>
    <w:p w:rsidR="00B364C8"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8</w:t>
      </w:r>
      <w:r w:rsidRPr="00D368F0">
        <w:rPr>
          <w:lang w:val="en-US"/>
        </w:rPr>
        <w:fldChar w:fldCharType="end"/>
      </w:r>
      <w:r w:rsidRPr="00D368F0">
        <w:rPr>
          <w:lang w:val="en-US"/>
        </w:rPr>
        <w:t xml:space="preserve">.  On 19 June 2000 the Opole Regional Court gave a </w:t>
      </w:r>
      <w:r w:rsidR="009511E4" w:rsidRPr="00D368F0">
        <w:rPr>
          <w:lang w:val="en-US"/>
        </w:rPr>
        <w:t xml:space="preserve">partial </w:t>
      </w:r>
      <w:r w:rsidRPr="00D368F0">
        <w:rPr>
          <w:lang w:val="en-US"/>
        </w:rPr>
        <w:t xml:space="preserve">judgment </w:t>
      </w:r>
      <w:r w:rsidR="009511E4" w:rsidRPr="00D368F0">
        <w:rPr>
          <w:lang w:val="en-US"/>
        </w:rPr>
        <w:t xml:space="preserve">in </w:t>
      </w:r>
      <w:r w:rsidRPr="00D368F0">
        <w:rPr>
          <w:lang w:val="en-US"/>
        </w:rPr>
        <w:t xml:space="preserve">which </w:t>
      </w:r>
      <w:r w:rsidR="003A03BF" w:rsidRPr="00D368F0">
        <w:rPr>
          <w:lang w:val="en-US"/>
        </w:rPr>
        <w:t xml:space="preserve">it </w:t>
      </w:r>
      <w:r w:rsidR="009511E4" w:rsidRPr="00D368F0">
        <w:rPr>
          <w:lang w:val="en-US"/>
        </w:rPr>
        <w:t>established th</w:t>
      </w:r>
      <w:r w:rsidR="00DA27C2" w:rsidRPr="00D368F0">
        <w:rPr>
          <w:lang w:val="en-US"/>
        </w:rPr>
        <w:t>at the applicant was entitled to the rates of pay fixed in the employment contract.</w:t>
      </w:r>
    </w:p>
    <w:p w:rsidR="009E2C46" w:rsidRPr="00D368F0" w:rsidRDefault="00EB3CF5" w:rsidP="00D368F0">
      <w:pPr>
        <w:pStyle w:val="ECHRPara"/>
        <w:rPr>
          <w:lang w:val="en-US"/>
        </w:rPr>
      </w:pPr>
      <w:r w:rsidRPr="00D368F0">
        <w:rPr>
          <w:lang w:val="en-US"/>
        </w:rPr>
        <w:t xml:space="preserve">The court observed </w:t>
      </w:r>
      <w:r w:rsidR="004A614A" w:rsidRPr="00D368F0">
        <w:rPr>
          <w:lang w:val="en-US"/>
        </w:rPr>
        <w:t>that the essential issue in the case was whether the applicant was entitled to a higher</w:t>
      </w:r>
      <w:r w:rsidR="00B23965" w:rsidRPr="00D368F0">
        <w:rPr>
          <w:lang w:val="en-US"/>
        </w:rPr>
        <w:t xml:space="preserve"> rate</w:t>
      </w:r>
      <w:r w:rsidR="004A614A" w:rsidRPr="00D368F0">
        <w:rPr>
          <w:lang w:val="en-US"/>
        </w:rPr>
        <w:t xml:space="preserve"> </w:t>
      </w:r>
      <w:r w:rsidR="00B23965" w:rsidRPr="00D368F0">
        <w:rPr>
          <w:lang w:val="en-US"/>
        </w:rPr>
        <w:t xml:space="preserve">of </w:t>
      </w:r>
      <w:r w:rsidR="004A614A" w:rsidRPr="00D368F0">
        <w:rPr>
          <w:lang w:val="en-US"/>
        </w:rPr>
        <w:t xml:space="preserve">pay, equivalent to that paid to the German employees working </w:t>
      </w:r>
      <w:r w:rsidR="00F5347F" w:rsidRPr="00D368F0">
        <w:rPr>
          <w:lang w:val="en-US"/>
        </w:rPr>
        <w:t xml:space="preserve">in </w:t>
      </w:r>
      <w:r w:rsidR="004A614A" w:rsidRPr="00D368F0">
        <w:rPr>
          <w:lang w:val="en-US"/>
        </w:rPr>
        <w:t>similar pos</w:t>
      </w:r>
      <w:r w:rsidR="00F5347F" w:rsidRPr="00D368F0">
        <w:rPr>
          <w:lang w:val="en-US"/>
        </w:rPr>
        <w:t>itions</w:t>
      </w:r>
      <w:r w:rsidR="004A614A" w:rsidRPr="00D368F0">
        <w:rPr>
          <w:lang w:val="en-US"/>
        </w:rPr>
        <w:t xml:space="preserve"> at the material time.</w:t>
      </w:r>
      <w:r w:rsidR="00B364C8" w:rsidRPr="00D368F0">
        <w:rPr>
          <w:lang w:val="en-US"/>
        </w:rPr>
        <w:t xml:space="preserve"> </w:t>
      </w:r>
      <w:r w:rsidR="004A614A" w:rsidRPr="00D368F0">
        <w:rPr>
          <w:lang w:val="en-US"/>
        </w:rPr>
        <w:t>It was noted in this connection that the parties ha</w:t>
      </w:r>
      <w:r w:rsidRPr="00D368F0">
        <w:rPr>
          <w:lang w:val="en-US"/>
        </w:rPr>
        <w:t>d</w:t>
      </w:r>
      <w:r w:rsidR="004A614A" w:rsidRPr="00D368F0">
        <w:rPr>
          <w:lang w:val="en-US"/>
        </w:rPr>
        <w:t xml:space="preserve"> not chosen</w:t>
      </w:r>
      <w:r w:rsidR="00B23965" w:rsidRPr="00D368F0">
        <w:rPr>
          <w:lang w:val="en-US"/>
        </w:rPr>
        <w:t xml:space="preserve"> to regulate the employment contract</w:t>
      </w:r>
      <w:r w:rsidR="004A614A" w:rsidRPr="00D368F0">
        <w:rPr>
          <w:lang w:val="en-US"/>
        </w:rPr>
        <w:t xml:space="preserve"> </w:t>
      </w:r>
      <w:r w:rsidR="00B23965" w:rsidRPr="00D368F0">
        <w:rPr>
          <w:lang w:val="en-US"/>
        </w:rPr>
        <w:t xml:space="preserve">under </w:t>
      </w:r>
      <w:r w:rsidR="004A614A" w:rsidRPr="00D368F0">
        <w:rPr>
          <w:lang w:val="en-US"/>
        </w:rPr>
        <w:t>German law.</w:t>
      </w:r>
      <w:r w:rsidR="00B364C8" w:rsidRPr="00D368F0">
        <w:rPr>
          <w:lang w:val="en-US"/>
        </w:rPr>
        <w:t xml:space="preserve"> </w:t>
      </w:r>
      <w:r w:rsidR="00A6624B" w:rsidRPr="00D368F0">
        <w:rPr>
          <w:lang w:val="en-US"/>
        </w:rPr>
        <w:t>Instead</w:t>
      </w:r>
      <w:r w:rsidR="004A614A" w:rsidRPr="00D368F0">
        <w:rPr>
          <w:lang w:val="en-US"/>
        </w:rPr>
        <w:t xml:space="preserve"> Polish </w:t>
      </w:r>
      <w:proofErr w:type="spellStart"/>
      <w:r w:rsidR="004A614A" w:rsidRPr="00D368F0">
        <w:rPr>
          <w:lang w:val="en-US"/>
        </w:rPr>
        <w:t>labour</w:t>
      </w:r>
      <w:proofErr w:type="spellEnd"/>
      <w:r w:rsidR="004A614A" w:rsidRPr="00D368F0">
        <w:rPr>
          <w:lang w:val="en-US"/>
        </w:rPr>
        <w:t xml:space="preserve"> law was applicable</w:t>
      </w:r>
      <w:r w:rsidR="009E2C46" w:rsidRPr="00D368F0">
        <w:rPr>
          <w:lang w:val="en-US"/>
        </w:rPr>
        <w:t>.</w:t>
      </w:r>
    </w:p>
    <w:p w:rsidR="00B364C8" w:rsidRPr="00D368F0" w:rsidRDefault="004A614A" w:rsidP="00D368F0">
      <w:pPr>
        <w:pStyle w:val="ECHRPara"/>
        <w:rPr>
          <w:lang w:val="en-US"/>
        </w:rPr>
      </w:pPr>
      <w:r w:rsidRPr="00D368F0">
        <w:rPr>
          <w:lang w:val="en-US"/>
        </w:rPr>
        <w:t xml:space="preserve">In so far as the applicant relied on the provisions of the international agreement </w:t>
      </w:r>
      <w:r w:rsidR="00EB3CF5" w:rsidRPr="00D368F0">
        <w:rPr>
          <w:lang w:val="en-US"/>
        </w:rPr>
        <w:t xml:space="preserve">of 1990 (see paragraph 6 above) </w:t>
      </w:r>
      <w:r w:rsidRPr="00D368F0">
        <w:rPr>
          <w:lang w:val="en-US"/>
        </w:rPr>
        <w:t xml:space="preserve">and argued that it should serve as the basis for setting his rate of pay, the </w:t>
      </w:r>
      <w:r w:rsidR="009E2C46" w:rsidRPr="00D368F0">
        <w:rPr>
          <w:lang w:val="en-US"/>
        </w:rPr>
        <w:t>c</w:t>
      </w:r>
      <w:r w:rsidRPr="00D368F0">
        <w:rPr>
          <w:lang w:val="en-US"/>
        </w:rPr>
        <w:t xml:space="preserve">ourt </w:t>
      </w:r>
      <w:r w:rsidR="009E2C46" w:rsidRPr="00D368F0">
        <w:rPr>
          <w:lang w:val="en-US"/>
        </w:rPr>
        <w:t>observed</w:t>
      </w:r>
      <w:r w:rsidR="00EB3CF5" w:rsidRPr="00D368F0">
        <w:rPr>
          <w:lang w:val="en-US"/>
        </w:rPr>
        <w:t xml:space="preserve"> </w:t>
      </w:r>
      <w:r w:rsidRPr="00D368F0">
        <w:rPr>
          <w:lang w:val="en-US"/>
        </w:rPr>
        <w:t>that this agreement was of a public</w:t>
      </w:r>
      <w:r w:rsidR="008D7AFB" w:rsidRPr="00D368F0">
        <w:rPr>
          <w:lang w:val="en-US"/>
        </w:rPr>
        <w:t>-</w:t>
      </w:r>
      <w:r w:rsidRPr="00D368F0">
        <w:rPr>
          <w:lang w:val="en-US"/>
        </w:rPr>
        <w:t>law character.</w:t>
      </w:r>
      <w:r w:rsidR="00B364C8" w:rsidRPr="00D368F0">
        <w:rPr>
          <w:lang w:val="en-US"/>
        </w:rPr>
        <w:t xml:space="preserve"> </w:t>
      </w:r>
      <w:r w:rsidRPr="00D368F0">
        <w:rPr>
          <w:lang w:val="en-US"/>
        </w:rPr>
        <w:t xml:space="preserve">Its object and purpose was to regulate relations between Poland and Germany in the construction market with a view to preventing </w:t>
      </w:r>
      <w:r w:rsidR="0039308C" w:rsidRPr="00D368F0">
        <w:rPr>
          <w:lang w:val="en-US"/>
        </w:rPr>
        <w:t xml:space="preserve">unfair </w:t>
      </w:r>
      <w:r w:rsidRPr="00D368F0">
        <w:rPr>
          <w:lang w:val="en-US"/>
        </w:rPr>
        <w:t xml:space="preserve">competition </w:t>
      </w:r>
      <w:r w:rsidR="0039308C" w:rsidRPr="00D368F0">
        <w:rPr>
          <w:lang w:val="en-US"/>
        </w:rPr>
        <w:t>by Polish companies</w:t>
      </w:r>
      <w:r w:rsidR="008D7AFB" w:rsidRPr="00D368F0">
        <w:rPr>
          <w:lang w:val="en-US"/>
        </w:rPr>
        <w:t xml:space="preserve"> setting</w:t>
      </w:r>
      <w:r w:rsidR="0039308C" w:rsidRPr="00D368F0">
        <w:rPr>
          <w:lang w:val="en-US"/>
        </w:rPr>
        <w:t xml:space="preserve"> </w:t>
      </w:r>
      <w:r w:rsidRPr="00D368F0">
        <w:rPr>
          <w:lang w:val="en-US"/>
        </w:rPr>
        <w:t xml:space="preserve">wages </w:t>
      </w:r>
      <w:r w:rsidR="0039308C" w:rsidRPr="00D368F0">
        <w:rPr>
          <w:lang w:val="en-US"/>
        </w:rPr>
        <w:t xml:space="preserve">of </w:t>
      </w:r>
      <w:r w:rsidRPr="00D368F0">
        <w:rPr>
          <w:lang w:val="en-US"/>
        </w:rPr>
        <w:t>construction workers working in Germany</w:t>
      </w:r>
      <w:r w:rsidR="008D7AFB" w:rsidRPr="00D368F0">
        <w:rPr>
          <w:lang w:val="en-US"/>
        </w:rPr>
        <w:t xml:space="preserve"> at too low a level,</w:t>
      </w:r>
      <w:r w:rsidRPr="00D368F0">
        <w:rPr>
          <w:lang w:val="en-US"/>
        </w:rPr>
        <w:t xml:space="preserve"> and to protect Polish workers against being paid too low </w:t>
      </w:r>
      <w:r w:rsidR="008D7AFB" w:rsidRPr="00D368F0">
        <w:rPr>
          <w:lang w:val="en-US"/>
        </w:rPr>
        <w:t>a rate</w:t>
      </w:r>
      <w:r w:rsidRPr="00D368F0">
        <w:rPr>
          <w:lang w:val="en-US"/>
        </w:rPr>
        <w:t>.</w:t>
      </w:r>
    </w:p>
    <w:p w:rsidR="002C6F0E" w:rsidRPr="00D368F0" w:rsidRDefault="002C6F0E" w:rsidP="00D368F0">
      <w:pPr>
        <w:pStyle w:val="ECHRPara"/>
        <w:rPr>
          <w:lang w:val="en-US"/>
        </w:rPr>
      </w:pPr>
      <w:r w:rsidRPr="00D368F0">
        <w:fldChar w:fldCharType="begin"/>
      </w:r>
      <w:r w:rsidRPr="00D368F0">
        <w:rPr>
          <w:lang w:val="en-US"/>
        </w:rPr>
        <w:instrText xml:space="preserve"> SEQ level0 \*arabic </w:instrText>
      </w:r>
      <w:r w:rsidRPr="00D368F0">
        <w:fldChar w:fldCharType="separate"/>
      </w:r>
      <w:r w:rsidR="00D368F0" w:rsidRPr="00D368F0">
        <w:rPr>
          <w:noProof/>
          <w:lang w:val="en-US"/>
        </w:rPr>
        <w:t>9</w:t>
      </w:r>
      <w:r w:rsidRPr="00D368F0">
        <w:fldChar w:fldCharType="end"/>
      </w:r>
      <w:r w:rsidRPr="00D368F0">
        <w:rPr>
          <w:lang w:val="en-US"/>
        </w:rPr>
        <w:t>.  The applicant appealed.</w:t>
      </w:r>
      <w:r w:rsidR="001A0ECF" w:rsidRPr="00D368F0">
        <w:rPr>
          <w:lang w:val="en-US"/>
        </w:rPr>
        <w:t xml:space="preserve"> He argued that the Opole Regional Court had violated the provisions of the </w:t>
      </w:r>
      <w:proofErr w:type="spellStart"/>
      <w:r w:rsidR="001A0ECF" w:rsidRPr="00D368F0">
        <w:rPr>
          <w:lang w:val="en-US"/>
        </w:rPr>
        <w:t>Labour</w:t>
      </w:r>
      <w:proofErr w:type="spellEnd"/>
      <w:r w:rsidR="001A0ECF" w:rsidRPr="00D368F0">
        <w:rPr>
          <w:lang w:val="en-US"/>
        </w:rPr>
        <w:t xml:space="preserve"> Code. In the applicant</w:t>
      </w:r>
      <w:r w:rsidR="00D368F0" w:rsidRPr="00D368F0">
        <w:rPr>
          <w:lang w:val="en-US"/>
        </w:rPr>
        <w:t>’</w:t>
      </w:r>
      <w:r w:rsidR="00356C76" w:rsidRPr="00D368F0">
        <w:rPr>
          <w:lang w:val="en-US"/>
        </w:rPr>
        <w:t>s</w:t>
      </w:r>
      <w:r w:rsidR="001A0ECF" w:rsidRPr="00D368F0">
        <w:rPr>
          <w:lang w:val="en-US"/>
        </w:rPr>
        <w:t xml:space="preserve"> opinion</w:t>
      </w:r>
      <w:r w:rsidR="00AC0E0A" w:rsidRPr="00D368F0">
        <w:rPr>
          <w:lang w:val="en-US"/>
        </w:rPr>
        <w:t>,</w:t>
      </w:r>
      <w:r w:rsidR="001A0ECF" w:rsidRPr="00D368F0">
        <w:rPr>
          <w:lang w:val="en-US"/>
        </w:rPr>
        <w:t xml:space="preserve"> the court</w:t>
      </w:r>
      <w:r w:rsidR="00D368F0" w:rsidRPr="00D368F0">
        <w:rPr>
          <w:lang w:val="en-US"/>
        </w:rPr>
        <w:t>’</w:t>
      </w:r>
      <w:r w:rsidR="00996A45" w:rsidRPr="00D368F0">
        <w:rPr>
          <w:lang w:val="en-US"/>
        </w:rPr>
        <w:t>s</w:t>
      </w:r>
      <w:r w:rsidR="001A0ECF" w:rsidRPr="00D368F0">
        <w:rPr>
          <w:lang w:val="en-US"/>
        </w:rPr>
        <w:t xml:space="preserve"> finding that the applicant</w:t>
      </w:r>
      <w:r w:rsidR="00D368F0" w:rsidRPr="00D368F0">
        <w:rPr>
          <w:lang w:val="en-US"/>
        </w:rPr>
        <w:t>’</w:t>
      </w:r>
      <w:r w:rsidR="001A0ECF" w:rsidRPr="00D368F0">
        <w:rPr>
          <w:lang w:val="en-US"/>
        </w:rPr>
        <w:t>s rates</w:t>
      </w:r>
      <w:r w:rsidR="007F7621" w:rsidRPr="00D368F0">
        <w:rPr>
          <w:lang w:val="en-US"/>
        </w:rPr>
        <w:t xml:space="preserve"> of pay</w:t>
      </w:r>
      <w:r w:rsidR="001A0ECF" w:rsidRPr="00D368F0">
        <w:rPr>
          <w:lang w:val="en-US"/>
        </w:rPr>
        <w:t xml:space="preserve"> were fixed in his employment contract </w:t>
      </w:r>
      <w:r w:rsidR="00865DBE" w:rsidRPr="00D368F0">
        <w:rPr>
          <w:lang w:val="en-US"/>
        </w:rPr>
        <w:t xml:space="preserve">was </w:t>
      </w:r>
      <w:r w:rsidR="001A0ECF" w:rsidRPr="00D368F0">
        <w:rPr>
          <w:lang w:val="en-US"/>
        </w:rPr>
        <w:t>erroneous, because that contract d</w:t>
      </w:r>
      <w:r w:rsidR="00AC0E0A" w:rsidRPr="00D368F0">
        <w:rPr>
          <w:lang w:val="en-US"/>
        </w:rPr>
        <w:t>id</w:t>
      </w:r>
      <w:r w:rsidR="001A0ECF" w:rsidRPr="00D368F0">
        <w:rPr>
          <w:lang w:val="en-US"/>
        </w:rPr>
        <w:t xml:space="preserve"> not contain any rates (only symbols which were not understood by the applicant).</w:t>
      </w:r>
      <w:r w:rsidR="004E3C0F" w:rsidRPr="00D368F0">
        <w:rPr>
          <w:lang w:val="en-US"/>
        </w:rPr>
        <w:t xml:space="preserve"> Besides, in his view, the court </w:t>
      </w:r>
      <w:r w:rsidR="007F7621" w:rsidRPr="00D368F0">
        <w:rPr>
          <w:lang w:val="en-US"/>
        </w:rPr>
        <w:t xml:space="preserve">had </w:t>
      </w:r>
      <w:r w:rsidR="004E3C0F" w:rsidRPr="00D368F0">
        <w:rPr>
          <w:lang w:val="en-US"/>
        </w:rPr>
        <w:t>violated the provisions of the above</w:t>
      </w:r>
      <w:r w:rsidR="00C66741" w:rsidRPr="00D368F0">
        <w:rPr>
          <w:lang w:val="en-US"/>
        </w:rPr>
        <w:noBreakHyphen/>
      </w:r>
      <w:r w:rsidR="004E3C0F" w:rsidRPr="00D368F0">
        <w:rPr>
          <w:lang w:val="en-US"/>
        </w:rPr>
        <w:t>mentioned international agreement</w:t>
      </w:r>
      <w:r w:rsidR="00AC0E0A" w:rsidRPr="00D368F0">
        <w:rPr>
          <w:lang w:val="en-US"/>
        </w:rPr>
        <w:t>,</w:t>
      </w:r>
      <w:r w:rsidR="004E3C0F" w:rsidRPr="00D368F0">
        <w:rPr>
          <w:lang w:val="en-US"/>
        </w:rPr>
        <w:t xml:space="preserve"> according to which the rates of </w:t>
      </w:r>
      <w:r w:rsidR="00C44749" w:rsidRPr="00D368F0">
        <w:rPr>
          <w:lang w:val="en-US"/>
        </w:rPr>
        <w:t>the applicant</w:t>
      </w:r>
      <w:r w:rsidR="00D368F0" w:rsidRPr="00D368F0">
        <w:rPr>
          <w:lang w:val="en-US"/>
        </w:rPr>
        <w:t>’</w:t>
      </w:r>
      <w:r w:rsidR="00C44749" w:rsidRPr="00D368F0">
        <w:rPr>
          <w:lang w:val="en-US"/>
        </w:rPr>
        <w:t xml:space="preserve">s </w:t>
      </w:r>
      <w:r w:rsidR="004E3C0F" w:rsidRPr="00D368F0">
        <w:rPr>
          <w:lang w:val="en-US"/>
        </w:rPr>
        <w:t xml:space="preserve">pay should be comparable to </w:t>
      </w:r>
      <w:r w:rsidR="007F7621" w:rsidRPr="00D368F0">
        <w:rPr>
          <w:lang w:val="en-US"/>
        </w:rPr>
        <w:t xml:space="preserve">those </w:t>
      </w:r>
      <w:r w:rsidR="004E3C0F" w:rsidRPr="00D368F0">
        <w:rPr>
          <w:lang w:val="en-US"/>
        </w:rPr>
        <w:t>received by the German workers occupying the same positions.</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10</w:t>
      </w:r>
      <w:r w:rsidRPr="00D368F0">
        <w:rPr>
          <w:lang w:val="en-US"/>
        </w:rPr>
        <w:fldChar w:fldCharType="end"/>
      </w:r>
      <w:r w:rsidRPr="00D368F0">
        <w:rPr>
          <w:lang w:val="en-US"/>
        </w:rPr>
        <w:t>.  On 15 November 2000 the Court of Appeal quashed the first</w:t>
      </w:r>
      <w:r w:rsidR="0061466B" w:rsidRPr="00D368F0">
        <w:rPr>
          <w:lang w:val="en-US"/>
        </w:rPr>
        <w:t>-</w:t>
      </w:r>
      <w:r w:rsidRPr="00D368F0">
        <w:rPr>
          <w:lang w:val="en-US"/>
        </w:rPr>
        <w:t xml:space="preserve">instance </w:t>
      </w:r>
      <w:r w:rsidR="00BA6588" w:rsidRPr="00D368F0">
        <w:rPr>
          <w:lang w:val="en-US"/>
        </w:rPr>
        <w:t xml:space="preserve">partial </w:t>
      </w:r>
      <w:r w:rsidRPr="00D368F0">
        <w:rPr>
          <w:lang w:val="en-US"/>
        </w:rPr>
        <w:t xml:space="preserve">judgment </w:t>
      </w:r>
      <w:r w:rsidR="00996A45" w:rsidRPr="00D368F0">
        <w:rPr>
          <w:lang w:val="en-US"/>
        </w:rPr>
        <w:t>on account of</w:t>
      </w:r>
      <w:r w:rsidR="005E4D03" w:rsidRPr="00D368F0">
        <w:rPr>
          <w:lang w:val="en-US"/>
        </w:rPr>
        <w:t xml:space="preserve"> its procedural </w:t>
      </w:r>
      <w:r w:rsidR="00873A51" w:rsidRPr="00D368F0">
        <w:rPr>
          <w:lang w:val="en-US"/>
        </w:rPr>
        <w:t xml:space="preserve">shortcomings </w:t>
      </w:r>
      <w:r w:rsidRPr="00D368F0">
        <w:rPr>
          <w:lang w:val="en-US"/>
        </w:rPr>
        <w:t>and remitted the case</w:t>
      </w:r>
      <w:r w:rsidR="00996A45" w:rsidRPr="00D368F0">
        <w:rPr>
          <w:lang w:val="en-US"/>
        </w:rPr>
        <w:t xml:space="preserve"> to the lower court</w:t>
      </w:r>
      <w:r w:rsidRPr="00D368F0">
        <w:rPr>
          <w:lang w:val="en-US"/>
        </w:rPr>
        <w:t xml:space="preserve">. The Court of Appeal comprised three judges. Judge </w:t>
      </w:r>
      <w:proofErr w:type="spellStart"/>
      <w:r w:rsidR="008C24C2" w:rsidRPr="00D368F0">
        <w:rPr>
          <w:lang w:val="en-US"/>
        </w:rPr>
        <w:t>H.Sz</w:t>
      </w:r>
      <w:proofErr w:type="spellEnd"/>
      <w:r w:rsidRPr="00D368F0">
        <w:rPr>
          <w:lang w:val="en-US"/>
        </w:rPr>
        <w:t>.</w:t>
      </w:r>
      <w:r w:rsidR="00D15420" w:rsidRPr="00D368F0">
        <w:rPr>
          <w:lang w:val="en-US"/>
        </w:rPr>
        <w:t xml:space="preserve"> </w:t>
      </w:r>
      <w:r w:rsidR="0016329A" w:rsidRPr="00D368F0">
        <w:rPr>
          <w:lang w:val="en-US"/>
        </w:rPr>
        <w:t>s</w:t>
      </w:r>
      <w:r w:rsidR="00D15420" w:rsidRPr="00D368F0">
        <w:rPr>
          <w:lang w:val="en-US"/>
        </w:rPr>
        <w:t>at on the bench</w:t>
      </w:r>
      <w:r w:rsidR="000B111A" w:rsidRPr="00D368F0">
        <w:rPr>
          <w:lang w:val="en-US"/>
        </w:rPr>
        <w:t xml:space="preserve">. He was </w:t>
      </w:r>
      <w:r w:rsidR="0021479A" w:rsidRPr="00D368F0">
        <w:rPr>
          <w:lang w:val="en-US"/>
        </w:rPr>
        <w:t>not a judge rapporteur and he did</w:t>
      </w:r>
      <w:r w:rsidR="009C38A9" w:rsidRPr="00D368F0">
        <w:rPr>
          <w:lang w:val="en-US"/>
        </w:rPr>
        <w:t xml:space="preserve"> </w:t>
      </w:r>
      <w:r w:rsidR="0021479A" w:rsidRPr="00D368F0">
        <w:rPr>
          <w:lang w:val="en-US"/>
        </w:rPr>
        <w:t>n</w:t>
      </w:r>
      <w:r w:rsidR="009C38A9" w:rsidRPr="00D368F0">
        <w:rPr>
          <w:lang w:val="en-US"/>
        </w:rPr>
        <w:t>o</w:t>
      </w:r>
      <w:r w:rsidR="0021479A" w:rsidRPr="00D368F0">
        <w:rPr>
          <w:lang w:val="en-US"/>
        </w:rPr>
        <w:t>t preside.</w:t>
      </w:r>
    </w:p>
    <w:p w:rsidR="00B364C8" w:rsidRPr="00D368F0" w:rsidRDefault="005E4D03" w:rsidP="00D368F0">
      <w:pPr>
        <w:pStyle w:val="ECHRPara"/>
        <w:rPr>
          <w:lang w:val="en-US"/>
        </w:rPr>
      </w:pPr>
      <w:r w:rsidRPr="00D368F0">
        <w:rPr>
          <w:lang w:val="en-US"/>
        </w:rPr>
        <w:lastRenderedPageBreak/>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11</w:t>
      </w:r>
      <w:r w:rsidRPr="00D368F0">
        <w:rPr>
          <w:lang w:val="en-US"/>
        </w:rPr>
        <w:fldChar w:fldCharType="end"/>
      </w:r>
      <w:r w:rsidRPr="00D368F0">
        <w:rPr>
          <w:lang w:val="en-US"/>
        </w:rPr>
        <w:t>.  The Court of Appeal found that in the applicant</w:t>
      </w:r>
      <w:r w:rsidR="00D368F0" w:rsidRPr="00D368F0">
        <w:rPr>
          <w:lang w:val="en-US"/>
        </w:rPr>
        <w:t>’</w:t>
      </w:r>
      <w:r w:rsidRPr="00D368F0">
        <w:rPr>
          <w:lang w:val="en-US"/>
        </w:rPr>
        <w:t xml:space="preserve">s case there were no grounds for </w:t>
      </w:r>
      <w:r w:rsidR="00996A45" w:rsidRPr="00D368F0">
        <w:rPr>
          <w:lang w:val="en-US"/>
        </w:rPr>
        <w:t xml:space="preserve">delivering </w:t>
      </w:r>
      <w:r w:rsidRPr="00D368F0">
        <w:rPr>
          <w:lang w:val="en-US"/>
        </w:rPr>
        <w:t xml:space="preserve">a partial judgment. </w:t>
      </w:r>
      <w:r w:rsidR="006561A2" w:rsidRPr="00D368F0">
        <w:rPr>
          <w:lang w:val="en-US"/>
        </w:rPr>
        <w:t xml:space="preserve">It </w:t>
      </w:r>
      <w:r w:rsidRPr="00D368F0">
        <w:rPr>
          <w:lang w:val="en-US"/>
        </w:rPr>
        <w:t xml:space="preserve">noted that a partial judgment </w:t>
      </w:r>
      <w:r w:rsidR="00865DBE" w:rsidRPr="00D368F0">
        <w:rPr>
          <w:lang w:val="en-US"/>
        </w:rPr>
        <w:t xml:space="preserve">could </w:t>
      </w:r>
      <w:r w:rsidRPr="00D368F0">
        <w:rPr>
          <w:lang w:val="en-US"/>
        </w:rPr>
        <w:t xml:space="preserve">be delivered only when a part or some of the claims in </w:t>
      </w:r>
      <w:r w:rsidR="006561A2" w:rsidRPr="00D368F0">
        <w:rPr>
          <w:lang w:val="en-US"/>
        </w:rPr>
        <w:t xml:space="preserve">a </w:t>
      </w:r>
      <w:r w:rsidRPr="00D368F0">
        <w:rPr>
          <w:lang w:val="en-US"/>
        </w:rPr>
        <w:t xml:space="preserve">lawsuit </w:t>
      </w:r>
      <w:r w:rsidR="00996A45" w:rsidRPr="00D368F0">
        <w:rPr>
          <w:lang w:val="en-US"/>
        </w:rPr>
        <w:t xml:space="preserve">had </w:t>
      </w:r>
      <w:r w:rsidRPr="00D368F0">
        <w:rPr>
          <w:lang w:val="en-US"/>
        </w:rPr>
        <w:t xml:space="preserve">been </w:t>
      </w:r>
      <w:r w:rsidR="00996A45" w:rsidRPr="00D368F0">
        <w:rPr>
          <w:lang w:val="en-US"/>
        </w:rPr>
        <w:t xml:space="preserve">sufficiently </w:t>
      </w:r>
      <w:r w:rsidRPr="00D368F0">
        <w:rPr>
          <w:lang w:val="en-US"/>
        </w:rPr>
        <w:t xml:space="preserve">clarified for the decision. </w:t>
      </w:r>
      <w:r w:rsidR="00996A45" w:rsidRPr="00D368F0">
        <w:rPr>
          <w:lang w:val="en-US"/>
        </w:rPr>
        <w:t>I</w:t>
      </w:r>
      <w:r w:rsidRPr="00D368F0">
        <w:rPr>
          <w:lang w:val="en-US"/>
        </w:rPr>
        <w:t>n the applicant</w:t>
      </w:r>
      <w:r w:rsidR="00D368F0" w:rsidRPr="00D368F0">
        <w:rPr>
          <w:lang w:val="en-US"/>
        </w:rPr>
        <w:t>’</w:t>
      </w:r>
      <w:r w:rsidRPr="00D368F0">
        <w:rPr>
          <w:lang w:val="en-US"/>
        </w:rPr>
        <w:t>s case there was only one claim</w:t>
      </w:r>
      <w:r w:rsidR="006561A2" w:rsidRPr="00D368F0">
        <w:rPr>
          <w:lang w:val="en-US"/>
        </w:rPr>
        <w:t xml:space="preserve"> and</w:t>
      </w:r>
      <w:r w:rsidRPr="00D368F0">
        <w:rPr>
          <w:lang w:val="en-US"/>
        </w:rPr>
        <w:t xml:space="preserve"> thus there </w:t>
      </w:r>
      <w:r w:rsidR="00F81609" w:rsidRPr="00D368F0">
        <w:rPr>
          <w:lang w:val="en-US"/>
        </w:rPr>
        <w:t xml:space="preserve">had been </w:t>
      </w:r>
      <w:r w:rsidRPr="00D368F0">
        <w:rPr>
          <w:lang w:val="en-US"/>
        </w:rPr>
        <w:t>no grounds f</w:t>
      </w:r>
      <w:r w:rsidR="00C165F0" w:rsidRPr="00D368F0">
        <w:rPr>
          <w:lang w:val="en-US"/>
        </w:rPr>
        <w:t>o</w:t>
      </w:r>
      <w:r w:rsidR="004F372E" w:rsidRPr="00D368F0">
        <w:rPr>
          <w:lang w:val="en-US"/>
        </w:rPr>
        <w:t xml:space="preserve">r </w:t>
      </w:r>
      <w:r w:rsidR="00F81609" w:rsidRPr="00D368F0">
        <w:rPr>
          <w:lang w:val="en-US"/>
        </w:rPr>
        <w:t xml:space="preserve">delivering </w:t>
      </w:r>
      <w:r w:rsidR="004F372E" w:rsidRPr="00D368F0">
        <w:rPr>
          <w:lang w:val="en-US"/>
        </w:rPr>
        <w:t>the partial judgment.</w:t>
      </w:r>
    </w:p>
    <w:p w:rsidR="00B364C8" w:rsidRPr="00D368F0" w:rsidRDefault="00D15420" w:rsidP="00D368F0">
      <w:pPr>
        <w:pStyle w:val="ECHRPara"/>
        <w:rPr>
          <w:lang w:val="en-US"/>
        </w:rPr>
      </w:pPr>
      <w:r w:rsidRPr="00D368F0">
        <w:rPr>
          <w:lang w:val="en-US"/>
        </w:rPr>
        <w:t>I</w:t>
      </w:r>
      <w:r w:rsidR="004F372E" w:rsidRPr="00D368F0">
        <w:rPr>
          <w:lang w:val="en-US"/>
        </w:rPr>
        <w:t xml:space="preserve">n the final part of the </w:t>
      </w:r>
      <w:r w:rsidR="00482CB5" w:rsidRPr="00D368F0">
        <w:rPr>
          <w:lang w:val="en-US"/>
        </w:rPr>
        <w:t xml:space="preserve">written grounds for the judgment </w:t>
      </w:r>
      <w:r w:rsidR="004F372E" w:rsidRPr="00D368F0">
        <w:rPr>
          <w:lang w:val="en-US"/>
        </w:rPr>
        <w:t xml:space="preserve">the </w:t>
      </w:r>
      <w:r w:rsidR="008B3465" w:rsidRPr="00D368F0">
        <w:rPr>
          <w:lang w:val="en-US"/>
        </w:rPr>
        <w:t xml:space="preserve">Court of Appeal stated </w:t>
      </w:r>
      <w:r w:rsidR="004F372E" w:rsidRPr="00D368F0">
        <w:rPr>
          <w:lang w:val="en-US"/>
        </w:rPr>
        <w:t>that</w:t>
      </w:r>
      <w:r w:rsidR="00482CB5" w:rsidRPr="00D368F0">
        <w:rPr>
          <w:lang w:val="en-US"/>
        </w:rPr>
        <w:t xml:space="preserve"> </w:t>
      </w:r>
      <w:r w:rsidR="008B3465" w:rsidRPr="00D368F0">
        <w:rPr>
          <w:lang w:val="en-US"/>
        </w:rPr>
        <w:t xml:space="preserve">the </w:t>
      </w:r>
      <w:r w:rsidR="00C00917" w:rsidRPr="00D368F0">
        <w:rPr>
          <w:lang w:val="en-US"/>
        </w:rPr>
        <w:t xml:space="preserve">position </w:t>
      </w:r>
      <w:r w:rsidR="008B3465" w:rsidRPr="00D368F0">
        <w:rPr>
          <w:lang w:val="en-US"/>
        </w:rPr>
        <w:t>of the Opole Regional Court</w:t>
      </w:r>
      <w:r w:rsidR="007F7621" w:rsidRPr="00D368F0">
        <w:rPr>
          <w:lang w:val="en-US"/>
        </w:rPr>
        <w:t xml:space="preserve"> </w:t>
      </w:r>
      <w:r w:rsidR="00482CB5" w:rsidRPr="00D368F0">
        <w:rPr>
          <w:lang w:val="en-US"/>
        </w:rPr>
        <w:t xml:space="preserve">as to the substance of the case was </w:t>
      </w:r>
      <w:r w:rsidR="00C00917" w:rsidRPr="00D368F0">
        <w:rPr>
          <w:lang w:val="en-US"/>
        </w:rPr>
        <w:t>supported by the wording of the international agreements and existing domestic case</w:t>
      </w:r>
      <w:r w:rsidR="00482CB5" w:rsidRPr="00D368F0">
        <w:rPr>
          <w:lang w:val="en-US"/>
        </w:rPr>
        <w:t>-</w:t>
      </w:r>
      <w:r w:rsidR="00C00917" w:rsidRPr="00D368F0">
        <w:rPr>
          <w:lang w:val="en-US"/>
        </w:rPr>
        <w:t>law</w:t>
      </w:r>
      <w:r w:rsidR="00235745" w:rsidRPr="00D368F0">
        <w:rPr>
          <w:lang w:val="en-US"/>
        </w:rPr>
        <w:t>.</w:t>
      </w:r>
      <w:r w:rsidR="003F5C7C" w:rsidRPr="00D368F0">
        <w:rPr>
          <w:lang w:val="en-US"/>
        </w:rPr>
        <w:t xml:space="preserve"> This part of the court</w:t>
      </w:r>
      <w:r w:rsidR="00D368F0" w:rsidRPr="00D368F0">
        <w:rPr>
          <w:lang w:val="en-US"/>
        </w:rPr>
        <w:t>’</w:t>
      </w:r>
      <w:r w:rsidR="003F5C7C" w:rsidRPr="00D368F0">
        <w:rPr>
          <w:lang w:val="en-US"/>
        </w:rPr>
        <w:t>s reasoning read as follows:</w:t>
      </w:r>
    </w:p>
    <w:p w:rsidR="00B364C8" w:rsidRPr="00D368F0" w:rsidRDefault="00DF406B" w:rsidP="00D368F0">
      <w:pPr>
        <w:pStyle w:val="ECHRParaQuote"/>
        <w:rPr>
          <w:lang w:val="en-US"/>
        </w:rPr>
      </w:pPr>
      <w:r w:rsidRPr="00D368F0">
        <w:rPr>
          <w:lang w:val="en-US"/>
        </w:rPr>
        <w:t>“</w:t>
      </w:r>
      <w:r w:rsidR="00D77B15" w:rsidRPr="00D368F0">
        <w:rPr>
          <w:lang w:val="en-US"/>
        </w:rPr>
        <w:t>As to the substantive grounds for the court</w:t>
      </w:r>
      <w:r w:rsidR="00D368F0" w:rsidRPr="00D368F0">
        <w:rPr>
          <w:lang w:val="en-US"/>
        </w:rPr>
        <w:t>’</w:t>
      </w:r>
      <w:r w:rsidR="00D77B15" w:rsidRPr="00D368F0">
        <w:rPr>
          <w:lang w:val="en-US"/>
        </w:rPr>
        <w:t xml:space="preserve">s </w:t>
      </w:r>
      <w:r w:rsidR="002502FA" w:rsidRPr="00D368F0">
        <w:rPr>
          <w:lang w:val="en-US"/>
        </w:rPr>
        <w:t>legal view</w:t>
      </w:r>
      <w:r w:rsidR="00D77B15" w:rsidRPr="00D368F0">
        <w:rPr>
          <w:lang w:val="en-US"/>
        </w:rPr>
        <w:t xml:space="preserve"> expressed in the judgment under appeal, it should be stated that it finds support in the content of the Agreement between the Governments of the Republic of Poland and the Federal Republic of Germany on </w:t>
      </w:r>
      <w:r w:rsidR="0039308C" w:rsidRPr="00D368F0">
        <w:rPr>
          <w:lang w:val="en-US"/>
        </w:rPr>
        <w:t xml:space="preserve">the </w:t>
      </w:r>
      <w:proofErr w:type="spellStart"/>
      <w:r w:rsidR="0039308C" w:rsidRPr="00D368F0">
        <w:rPr>
          <w:lang w:val="en-US"/>
        </w:rPr>
        <w:t>secondment</w:t>
      </w:r>
      <w:proofErr w:type="spellEnd"/>
      <w:r w:rsidR="0039308C" w:rsidRPr="00D368F0">
        <w:rPr>
          <w:lang w:val="en-US"/>
        </w:rPr>
        <w:t xml:space="preserve"> of workers of Polish companies to carry out construction work </w:t>
      </w:r>
      <w:r w:rsidR="00D77B15" w:rsidRPr="00D368F0">
        <w:rPr>
          <w:lang w:val="en-US"/>
        </w:rPr>
        <w:t>(Journal of Laws 1998/84, items 474 and 475) as well as in the hitherto interpretation of this agreement in judicial decisions (see, e</w:t>
      </w:r>
      <w:r w:rsidR="0039308C" w:rsidRPr="00D368F0">
        <w:rPr>
          <w:lang w:val="en-US"/>
        </w:rPr>
        <w:t>.</w:t>
      </w:r>
      <w:r w:rsidR="00D77B15" w:rsidRPr="00D368F0">
        <w:rPr>
          <w:lang w:val="en-US"/>
        </w:rPr>
        <w:t>g</w:t>
      </w:r>
      <w:r w:rsidR="0039308C" w:rsidRPr="00D368F0">
        <w:rPr>
          <w:lang w:val="en-US"/>
        </w:rPr>
        <w:t>.</w:t>
      </w:r>
      <w:r w:rsidR="00D77B15" w:rsidRPr="00D368F0">
        <w:rPr>
          <w:lang w:val="en-US"/>
        </w:rPr>
        <w:t xml:space="preserve">, </w:t>
      </w:r>
      <w:r w:rsidR="002502FA" w:rsidRPr="00D368F0">
        <w:rPr>
          <w:lang w:val="en-US"/>
        </w:rPr>
        <w:t>III</w:t>
      </w:r>
      <w:r w:rsidR="00D77B15" w:rsidRPr="00D368F0">
        <w:rPr>
          <w:lang w:val="en-US"/>
        </w:rPr>
        <w:t xml:space="preserve"> A Pa</w:t>
      </w:r>
      <w:r w:rsidR="002502FA" w:rsidRPr="00D368F0">
        <w:rPr>
          <w:lang w:val="en-US"/>
        </w:rPr>
        <w:t xml:space="preserve"> 29/00</w:t>
      </w:r>
      <w:r w:rsidR="00D77B15" w:rsidRPr="00D368F0">
        <w:rPr>
          <w:lang w:val="en-US"/>
        </w:rPr>
        <w:t xml:space="preserve"> </w:t>
      </w:r>
      <w:r w:rsidR="008C24C2" w:rsidRPr="00D368F0">
        <w:rPr>
          <w:lang w:val="en-US"/>
        </w:rPr>
        <w:t>Wrocław</w:t>
      </w:r>
      <w:r w:rsidR="00D77B15" w:rsidRPr="00D368F0">
        <w:rPr>
          <w:lang w:val="en-US"/>
        </w:rPr>
        <w:t xml:space="preserve"> Court of Appeal, </w:t>
      </w:r>
      <w:r w:rsidR="002502FA" w:rsidRPr="00D368F0">
        <w:rPr>
          <w:lang w:val="en-US"/>
        </w:rPr>
        <w:t>decision of 31 May 2000).</w:t>
      </w:r>
      <w:r w:rsidRPr="00D368F0">
        <w:rPr>
          <w:lang w:val="en-US"/>
        </w:rPr>
        <w:t>”</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12</w:t>
      </w:r>
      <w:r w:rsidRPr="00D368F0">
        <w:rPr>
          <w:lang w:val="en-US"/>
        </w:rPr>
        <w:fldChar w:fldCharType="end"/>
      </w:r>
      <w:r w:rsidRPr="00D368F0">
        <w:rPr>
          <w:lang w:val="en-US"/>
        </w:rPr>
        <w:t>.  On 10 December 2002 the applicant</w:t>
      </w:r>
      <w:r w:rsidR="00482CB5" w:rsidRPr="00D368F0">
        <w:rPr>
          <w:lang w:val="en-US"/>
        </w:rPr>
        <w:t xml:space="preserve"> challenged one of the judges, alleging his partiality. He further requested that the case be transferred to </w:t>
      </w:r>
      <w:r w:rsidRPr="00D368F0">
        <w:rPr>
          <w:lang w:val="en-US"/>
        </w:rPr>
        <w:t>another town because, in his view, the judges were not impartial and the defendant company “had enjoyed considerable influence in Opole.”</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13</w:t>
      </w:r>
      <w:r w:rsidRPr="00D368F0">
        <w:rPr>
          <w:lang w:val="en-US"/>
        </w:rPr>
        <w:fldChar w:fldCharType="end"/>
      </w:r>
      <w:r w:rsidRPr="00D368F0">
        <w:rPr>
          <w:lang w:val="en-US"/>
        </w:rPr>
        <w:t xml:space="preserve">.  On 20 March 2003 the </w:t>
      </w:r>
      <w:r w:rsidR="008C24C2" w:rsidRPr="00D368F0">
        <w:rPr>
          <w:lang w:val="en-US"/>
        </w:rPr>
        <w:t>Wrocław</w:t>
      </w:r>
      <w:r w:rsidRPr="00D368F0">
        <w:rPr>
          <w:lang w:val="en-US"/>
        </w:rPr>
        <w:t xml:space="preserve"> Court of Appeal dismissed the applicant</w:t>
      </w:r>
      <w:r w:rsidR="00D368F0" w:rsidRPr="00D368F0">
        <w:rPr>
          <w:lang w:val="en-US"/>
        </w:rPr>
        <w:t>’</w:t>
      </w:r>
      <w:r w:rsidRPr="00D368F0">
        <w:rPr>
          <w:lang w:val="en-US"/>
        </w:rPr>
        <w:t>s request.</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14</w:t>
      </w:r>
      <w:r w:rsidRPr="00D368F0">
        <w:rPr>
          <w:lang w:val="en-US"/>
        </w:rPr>
        <w:fldChar w:fldCharType="end"/>
      </w:r>
      <w:r w:rsidRPr="00D368F0">
        <w:rPr>
          <w:lang w:val="en-US"/>
        </w:rPr>
        <w:t>.  On 5 April 2003 the applicant appealed.</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15</w:t>
      </w:r>
      <w:r w:rsidRPr="00D368F0">
        <w:rPr>
          <w:lang w:val="en-US"/>
        </w:rPr>
        <w:fldChar w:fldCharType="end"/>
      </w:r>
      <w:r w:rsidRPr="00D368F0">
        <w:rPr>
          <w:lang w:val="en-US"/>
        </w:rPr>
        <w:t>.  On 16 January 2004 the Supreme Court dismissed the applicant</w:t>
      </w:r>
      <w:r w:rsidR="00D368F0" w:rsidRPr="00D368F0">
        <w:rPr>
          <w:lang w:val="en-US"/>
        </w:rPr>
        <w:t>’</w:t>
      </w:r>
      <w:r w:rsidRPr="00D368F0">
        <w:rPr>
          <w:lang w:val="en-US"/>
        </w:rPr>
        <w:t>s appeal, finding no grounds for the judges of the Opole Regional Court</w:t>
      </w:r>
      <w:r w:rsidR="00482CB5" w:rsidRPr="00D368F0">
        <w:rPr>
          <w:lang w:val="en-US"/>
        </w:rPr>
        <w:t xml:space="preserve"> to step down</w:t>
      </w:r>
      <w:r w:rsidRPr="00D368F0">
        <w:rPr>
          <w:lang w:val="en-US"/>
        </w:rPr>
        <w:t>.</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16</w:t>
      </w:r>
      <w:r w:rsidRPr="00D368F0">
        <w:rPr>
          <w:lang w:val="en-US"/>
        </w:rPr>
        <w:fldChar w:fldCharType="end"/>
      </w:r>
      <w:r w:rsidRPr="00D368F0">
        <w:rPr>
          <w:lang w:val="en-US"/>
        </w:rPr>
        <w:t>.  On 24 May 2004 the Opole Regional Court gave judgment grant</w:t>
      </w:r>
      <w:r w:rsidR="00F81609" w:rsidRPr="00D368F0">
        <w:rPr>
          <w:lang w:val="en-US"/>
        </w:rPr>
        <w:t>ing</w:t>
      </w:r>
      <w:r w:rsidRPr="00D368F0">
        <w:rPr>
          <w:lang w:val="en-US"/>
        </w:rPr>
        <w:t xml:space="preserve"> the applicant</w:t>
      </w:r>
      <w:r w:rsidR="00D368F0" w:rsidRPr="00D368F0">
        <w:rPr>
          <w:lang w:val="en-US"/>
        </w:rPr>
        <w:t>’</w:t>
      </w:r>
      <w:r w:rsidRPr="00D368F0">
        <w:rPr>
          <w:lang w:val="en-US"/>
        </w:rPr>
        <w:t>s claim in part and dismiss</w:t>
      </w:r>
      <w:r w:rsidR="00F81609" w:rsidRPr="00D368F0">
        <w:rPr>
          <w:lang w:val="en-US"/>
        </w:rPr>
        <w:t>ing</w:t>
      </w:r>
      <w:r w:rsidRPr="00D368F0">
        <w:rPr>
          <w:lang w:val="en-US"/>
        </w:rPr>
        <w:t xml:space="preserve"> </w:t>
      </w:r>
      <w:r w:rsidR="00F81609" w:rsidRPr="00D368F0">
        <w:rPr>
          <w:lang w:val="en-US"/>
        </w:rPr>
        <w:t xml:space="preserve">the </w:t>
      </w:r>
      <w:r w:rsidRPr="00D368F0">
        <w:rPr>
          <w:lang w:val="en-US"/>
        </w:rPr>
        <w:t>remainder.</w:t>
      </w:r>
      <w:r w:rsidR="009D6F2F" w:rsidRPr="00D368F0">
        <w:rPr>
          <w:lang w:val="en-US"/>
        </w:rPr>
        <w:t xml:space="preserve"> The Regional Court ordered the defendant </w:t>
      </w:r>
      <w:r w:rsidR="00482CB5" w:rsidRPr="00D368F0">
        <w:rPr>
          <w:lang w:val="en-US"/>
        </w:rPr>
        <w:t xml:space="preserve">company </w:t>
      </w:r>
      <w:r w:rsidR="009D6F2F" w:rsidRPr="00D368F0">
        <w:rPr>
          <w:lang w:val="en-US"/>
        </w:rPr>
        <w:t xml:space="preserve">to pay the applicant the </w:t>
      </w:r>
      <w:r w:rsidR="009862DD" w:rsidRPr="00D368F0">
        <w:rPr>
          <w:lang w:val="en-US"/>
        </w:rPr>
        <w:t xml:space="preserve">sum </w:t>
      </w:r>
      <w:r w:rsidR="009D6F2F" w:rsidRPr="00D368F0">
        <w:rPr>
          <w:lang w:val="en-US"/>
        </w:rPr>
        <w:t>of 11</w:t>
      </w:r>
      <w:r w:rsidR="00647983" w:rsidRPr="00D368F0">
        <w:rPr>
          <w:lang w:val="en-US"/>
        </w:rPr>
        <w:t>,</w:t>
      </w:r>
      <w:r w:rsidR="009D6F2F" w:rsidRPr="00D368F0">
        <w:rPr>
          <w:lang w:val="en-US"/>
        </w:rPr>
        <w:t xml:space="preserve">934 </w:t>
      </w:r>
      <w:r w:rsidR="00647983" w:rsidRPr="00D368F0">
        <w:rPr>
          <w:lang w:val="en-US"/>
        </w:rPr>
        <w:t>Polish zlotys (</w:t>
      </w:r>
      <w:r w:rsidR="009D6F2F" w:rsidRPr="00D368F0">
        <w:rPr>
          <w:lang w:val="en-US"/>
        </w:rPr>
        <w:t>PLN</w:t>
      </w:r>
      <w:r w:rsidR="00647983" w:rsidRPr="00D368F0">
        <w:rPr>
          <w:lang w:val="en-US"/>
        </w:rPr>
        <w:t>)</w:t>
      </w:r>
      <w:r w:rsidR="009D6F2F" w:rsidRPr="00D368F0">
        <w:rPr>
          <w:lang w:val="en-US"/>
        </w:rPr>
        <w:t xml:space="preserve"> for unused leave. As to the rate of the applicant</w:t>
      </w:r>
      <w:r w:rsidR="00D368F0" w:rsidRPr="00D368F0">
        <w:rPr>
          <w:lang w:val="en-US"/>
        </w:rPr>
        <w:t>’</w:t>
      </w:r>
      <w:r w:rsidR="009D6F2F" w:rsidRPr="00D368F0">
        <w:rPr>
          <w:lang w:val="en-US"/>
        </w:rPr>
        <w:t>s pay</w:t>
      </w:r>
      <w:r w:rsidR="00DD49BC" w:rsidRPr="00D368F0">
        <w:rPr>
          <w:lang w:val="en-US"/>
        </w:rPr>
        <w:t>,</w:t>
      </w:r>
      <w:r w:rsidR="009D6F2F" w:rsidRPr="00D368F0">
        <w:rPr>
          <w:lang w:val="en-US"/>
        </w:rPr>
        <w:t xml:space="preserve"> the court </w:t>
      </w:r>
      <w:r w:rsidR="00A03FA4" w:rsidRPr="00D368F0">
        <w:rPr>
          <w:lang w:val="en-US"/>
        </w:rPr>
        <w:t xml:space="preserve">reiterated </w:t>
      </w:r>
      <w:r w:rsidR="00471258" w:rsidRPr="00D368F0">
        <w:rPr>
          <w:lang w:val="en-US"/>
        </w:rPr>
        <w:t xml:space="preserve">the reasoning of the </w:t>
      </w:r>
      <w:r w:rsidR="00A03FA4" w:rsidRPr="00D368F0">
        <w:rPr>
          <w:lang w:val="en-US"/>
        </w:rPr>
        <w:t xml:space="preserve">judgment </w:t>
      </w:r>
      <w:r w:rsidR="00471258" w:rsidRPr="00D368F0">
        <w:rPr>
          <w:lang w:val="en-US"/>
        </w:rPr>
        <w:t>of 19</w:t>
      </w:r>
      <w:r w:rsidR="008F1D03" w:rsidRPr="00D368F0">
        <w:rPr>
          <w:lang w:val="en-US"/>
        </w:rPr>
        <w:t> </w:t>
      </w:r>
      <w:r w:rsidR="00471258" w:rsidRPr="00D368F0">
        <w:rPr>
          <w:lang w:val="en-US"/>
        </w:rPr>
        <w:t xml:space="preserve">June 2000 and </w:t>
      </w:r>
      <w:r w:rsidR="009D6F2F" w:rsidRPr="00D368F0">
        <w:rPr>
          <w:lang w:val="en-US"/>
        </w:rPr>
        <w:t>dismissed the claim</w:t>
      </w:r>
      <w:r w:rsidR="00A03FA4" w:rsidRPr="00D368F0">
        <w:rPr>
          <w:lang w:val="en-US"/>
        </w:rPr>
        <w:t xml:space="preserve"> (see </w:t>
      </w:r>
      <w:r w:rsidR="00414503" w:rsidRPr="00D368F0">
        <w:rPr>
          <w:lang w:val="en-US"/>
        </w:rPr>
        <w:t>paragraph</w:t>
      </w:r>
      <w:r w:rsidR="00A03FA4" w:rsidRPr="00D368F0">
        <w:rPr>
          <w:lang w:val="en-US"/>
        </w:rPr>
        <w:t xml:space="preserve"> 8 above)</w:t>
      </w:r>
      <w:r w:rsidR="00471258" w:rsidRPr="00D368F0">
        <w:rPr>
          <w:lang w:val="en-US"/>
        </w:rPr>
        <w:t>.</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17</w:t>
      </w:r>
      <w:r w:rsidRPr="00D368F0">
        <w:rPr>
          <w:lang w:val="en-US"/>
        </w:rPr>
        <w:fldChar w:fldCharType="end"/>
      </w:r>
      <w:r w:rsidRPr="00D368F0">
        <w:rPr>
          <w:lang w:val="en-US"/>
        </w:rPr>
        <w:t>.  The applicant</w:t>
      </w:r>
      <w:r w:rsidR="00482CB5" w:rsidRPr="00D368F0">
        <w:rPr>
          <w:lang w:val="en-US"/>
        </w:rPr>
        <w:t xml:space="preserve"> </w:t>
      </w:r>
      <w:r w:rsidRPr="00D368F0">
        <w:rPr>
          <w:lang w:val="en-US"/>
        </w:rPr>
        <w:t>appealed.</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18</w:t>
      </w:r>
      <w:r w:rsidRPr="00D368F0">
        <w:rPr>
          <w:lang w:val="en-US"/>
        </w:rPr>
        <w:fldChar w:fldCharType="end"/>
      </w:r>
      <w:r w:rsidRPr="00D368F0">
        <w:rPr>
          <w:lang w:val="en-US"/>
        </w:rPr>
        <w:t xml:space="preserve">.  On 25 November 2004 the </w:t>
      </w:r>
      <w:r w:rsidR="008C24C2" w:rsidRPr="00D368F0">
        <w:rPr>
          <w:lang w:val="en-US"/>
        </w:rPr>
        <w:t>Wrocław</w:t>
      </w:r>
      <w:r w:rsidRPr="00D368F0">
        <w:rPr>
          <w:lang w:val="en-US"/>
        </w:rPr>
        <w:t xml:space="preserve"> Court of Appeal dismissed the appeal.</w:t>
      </w:r>
      <w:r w:rsidR="00640884" w:rsidRPr="00D368F0">
        <w:rPr>
          <w:lang w:val="en-US"/>
        </w:rPr>
        <w:t xml:space="preserve"> The court </w:t>
      </w:r>
      <w:r w:rsidR="00A03FA4" w:rsidRPr="00D368F0">
        <w:rPr>
          <w:lang w:val="en-US"/>
        </w:rPr>
        <w:t xml:space="preserve">accepted </w:t>
      </w:r>
      <w:r w:rsidR="00640884" w:rsidRPr="00D368F0">
        <w:rPr>
          <w:lang w:val="en-US"/>
        </w:rPr>
        <w:t>the reasoning of the first</w:t>
      </w:r>
      <w:r w:rsidR="00F81609" w:rsidRPr="00D368F0">
        <w:rPr>
          <w:lang w:val="en-US"/>
        </w:rPr>
        <w:t>-</w:t>
      </w:r>
      <w:r w:rsidR="00640884" w:rsidRPr="00D368F0">
        <w:rPr>
          <w:lang w:val="en-US"/>
        </w:rPr>
        <w:t>instance court.</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19</w:t>
      </w:r>
      <w:r w:rsidRPr="00D368F0">
        <w:rPr>
          <w:lang w:val="en-US"/>
        </w:rPr>
        <w:fldChar w:fldCharType="end"/>
      </w:r>
      <w:r w:rsidRPr="00D368F0">
        <w:rPr>
          <w:lang w:val="en-US"/>
        </w:rPr>
        <w:t>.  On 20 January 2005 the applicant</w:t>
      </w:r>
      <w:r w:rsidR="00D368F0" w:rsidRPr="00D368F0">
        <w:rPr>
          <w:lang w:val="en-US"/>
        </w:rPr>
        <w:t>’</w:t>
      </w:r>
      <w:r w:rsidRPr="00D368F0">
        <w:rPr>
          <w:lang w:val="en-US"/>
        </w:rPr>
        <w:t>s lawyer lodged a cassation appeal on his behalf.</w:t>
      </w:r>
    </w:p>
    <w:p w:rsidR="00B364C8"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20</w:t>
      </w:r>
      <w:r w:rsidRPr="00D368F0">
        <w:rPr>
          <w:lang w:val="en-US"/>
        </w:rPr>
        <w:fldChar w:fldCharType="end"/>
      </w:r>
      <w:r w:rsidRPr="00D368F0">
        <w:rPr>
          <w:lang w:val="en-US"/>
        </w:rPr>
        <w:t>.  On 29 November 2005 the Supreme Court examined the cassation appeal, quashed the challenged judgment and remitted the case</w:t>
      </w:r>
      <w:r w:rsidR="00F81609" w:rsidRPr="00D368F0">
        <w:rPr>
          <w:lang w:val="en-US"/>
        </w:rPr>
        <w:t xml:space="preserve"> to the Court of Appeal</w:t>
      </w:r>
      <w:r w:rsidRPr="00D368F0">
        <w:rPr>
          <w:lang w:val="en-US"/>
        </w:rPr>
        <w:t>.</w:t>
      </w:r>
    </w:p>
    <w:p w:rsidR="00B364C8" w:rsidRPr="00D368F0" w:rsidRDefault="00A111F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21</w:t>
      </w:r>
      <w:r w:rsidRPr="00D368F0">
        <w:rPr>
          <w:lang w:val="en-US"/>
        </w:rPr>
        <w:fldChar w:fldCharType="end"/>
      </w:r>
      <w:r w:rsidRPr="00D368F0">
        <w:rPr>
          <w:lang w:val="en-US"/>
        </w:rPr>
        <w:t>.  </w:t>
      </w:r>
      <w:r w:rsidR="00BF00F5" w:rsidRPr="00D368F0">
        <w:rPr>
          <w:lang w:val="en-US"/>
        </w:rPr>
        <w:t>The Supreme Court considered that the Polish-German</w:t>
      </w:r>
      <w:r w:rsidR="009E3644" w:rsidRPr="00D368F0">
        <w:rPr>
          <w:lang w:val="en-US"/>
        </w:rPr>
        <w:t xml:space="preserve"> </w:t>
      </w:r>
      <w:r w:rsidR="00BF00F5" w:rsidRPr="00D368F0">
        <w:rPr>
          <w:lang w:val="en-US"/>
        </w:rPr>
        <w:t>agreement</w:t>
      </w:r>
      <w:r w:rsidR="009E3644" w:rsidRPr="00D368F0">
        <w:rPr>
          <w:lang w:val="en-US"/>
        </w:rPr>
        <w:t xml:space="preserve"> of 1990</w:t>
      </w:r>
      <w:r w:rsidR="00BF00F5" w:rsidRPr="00D368F0">
        <w:rPr>
          <w:lang w:val="en-US"/>
        </w:rPr>
        <w:t xml:space="preserve"> was not a source of universally binding law and did not contain </w:t>
      </w:r>
      <w:r w:rsidR="00BF00F5" w:rsidRPr="00D368F0">
        <w:rPr>
          <w:lang w:val="en-US"/>
        </w:rPr>
        <w:lastRenderedPageBreak/>
        <w:t xml:space="preserve">provisions applicable to </w:t>
      </w:r>
      <w:proofErr w:type="spellStart"/>
      <w:r w:rsidR="00BF00F5" w:rsidRPr="00D368F0">
        <w:rPr>
          <w:lang w:val="en-US"/>
        </w:rPr>
        <w:t>labour</w:t>
      </w:r>
      <w:proofErr w:type="spellEnd"/>
      <w:r w:rsidR="00BF00F5" w:rsidRPr="00D368F0">
        <w:rPr>
          <w:lang w:val="en-US"/>
        </w:rPr>
        <w:t xml:space="preserve"> relations. The agreement could not be regarded as constituting the legal basis for claims of employees concerning remuneration for their work.</w:t>
      </w:r>
      <w:r w:rsidR="00B364C8" w:rsidRPr="00D368F0">
        <w:rPr>
          <w:lang w:val="en-US"/>
        </w:rPr>
        <w:t xml:space="preserve"> </w:t>
      </w:r>
      <w:r w:rsidR="003D4355" w:rsidRPr="00D368F0">
        <w:rPr>
          <w:lang w:val="en-US"/>
        </w:rPr>
        <w:t>Moreover</w:t>
      </w:r>
      <w:r w:rsidR="00BF00F5" w:rsidRPr="00D368F0">
        <w:rPr>
          <w:lang w:val="en-US"/>
        </w:rPr>
        <w:t>, Poland</w:t>
      </w:r>
      <w:r w:rsidR="00D368F0" w:rsidRPr="00D368F0">
        <w:rPr>
          <w:lang w:val="en-US"/>
        </w:rPr>
        <w:t>’</w:t>
      </w:r>
      <w:r w:rsidR="00BF00F5" w:rsidRPr="00D368F0">
        <w:rPr>
          <w:lang w:val="en-US"/>
        </w:rPr>
        <w:t xml:space="preserve">s accession to </w:t>
      </w:r>
      <w:r w:rsidRPr="00D368F0">
        <w:rPr>
          <w:lang w:val="en-US"/>
        </w:rPr>
        <w:t xml:space="preserve">the </w:t>
      </w:r>
      <w:r w:rsidR="00BF00F5" w:rsidRPr="00D368F0">
        <w:rPr>
          <w:lang w:val="en-US"/>
        </w:rPr>
        <w:t>European Union did not have an impact on the applicability of that agreement. Furthermore, the E</w:t>
      </w:r>
      <w:r w:rsidRPr="00D368F0">
        <w:rPr>
          <w:lang w:val="en-US"/>
        </w:rPr>
        <w:t xml:space="preserve">uropean Union </w:t>
      </w:r>
      <w:r w:rsidR="00BF00F5" w:rsidRPr="00D368F0">
        <w:rPr>
          <w:lang w:val="en-US"/>
        </w:rPr>
        <w:t>law did not apply retroactively to situatio</w:t>
      </w:r>
      <w:r w:rsidR="009E3644" w:rsidRPr="00D368F0">
        <w:rPr>
          <w:lang w:val="en-US"/>
        </w:rPr>
        <w:t>ns predating Poland</w:t>
      </w:r>
      <w:r w:rsidR="00D368F0" w:rsidRPr="00D368F0">
        <w:rPr>
          <w:lang w:val="en-US"/>
        </w:rPr>
        <w:t>’</w:t>
      </w:r>
      <w:r w:rsidR="009E3644" w:rsidRPr="00D368F0">
        <w:rPr>
          <w:lang w:val="en-US"/>
        </w:rPr>
        <w:t>s accession.</w:t>
      </w:r>
    </w:p>
    <w:p w:rsidR="00B364C8" w:rsidRPr="00D368F0" w:rsidRDefault="00BF00F5" w:rsidP="00D368F0">
      <w:pPr>
        <w:pStyle w:val="ECHRPara"/>
        <w:rPr>
          <w:lang w:val="en-US"/>
        </w:rPr>
      </w:pPr>
      <w:r w:rsidRPr="00D368F0">
        <w:rPr>
          <w:lang w:val="en-US"/>
        </w:rPr>
        <w:t>The fact</w:t>
      </w:r>
      <w:r w:rsidR="009E3644" w:rsidRPr="00D368F0">
        <w:rPr>
          <w:lang w:val="en-US"/>
        </w:rPr>
        <w:t xml:space="preserve"> that</w:t>
      </w:r>
      <w:r w:rsidRPr="00D368F0">
        <w:rPr>
          <w:lang w:val="en-US"/>
        </w:rPr>
        <w:t xml:space="preserve"> employee</w:t>
      </w:r>
      <w:r w:rsidR="009E3644" w:rsidRPr="00D368F0">
        <w:rPr>
          <w:lang w:val="en-US"/>
        </w:rPr>
        <w:t>s</w:t>
      </w:r>
      <w:r w:rsidR="00D368F0" w:rsidRPr="00D368F0">
        <w:rPr>
          <w:lang w:val="en-US"/>
        </w:rPr>
        <w:t>’</w:t>
      </w:r>
      <w:r w:rsidRPr="00D368F0">
        <w:rPr>
          <w:lang w:val="en-US"/>
        </w:rPr>
        <w:t xml:space="preserve"> claims concerning the applicable minimum wages could not be </w:t>
      </w:r>
      <w:r w:rsidR="009E3644" w:rsidRPr="00D368F0">
        <w:rPr>
          <w:lang w:val="en-US"/>
        </w:rPr>
        <w:t xml:space="preserve">regarded </w:t>
      </w:r>
      <w:r w:rsidRPr="00D368F0">
        <w:rPr>
          <w:lang w:val="en-US"/>
        </w:rPr>
        <w:t xml:space="preserve">as having their legal basis in the </w:t>
      </w:r>
      <w:r w:rsidR="009E3644" w:rsidRPr="00D368F0">
        <w:rPr>
          <w:lang w:val="en-US"/>
        </w:rPr>
        <w:t xml:space="preserve">said </w:t>
      </w:r>
      <w:r w:rsidRPr="00D368F0">
        <w:rPr>
          <w:lang w:val="en-US"/>
        </w:rPr>
        <w:t>Polish</w:t>
      </w:r>
      <w:r w:rsidR="00863F1C" w:rsidRPr="00D368F0">
        <w:rPr>
          <w:lang w:val="en-US"/>
        </w:rPr>
        <w:noBreakHyphen/>
      </w:r>
      <w:r w:rsidRPr="00D368F0">
        <w:rPr>
          <w:lang w:val="en-US"/>
        </w:rPr>
        <w:t>German agreement did not mean</w:t>
      </w:r>
      <w:r w:rsidR="009E3644" w:rsidRPr="00D368F0">
        <w:rPr>
          <w:lang w:val="en-US"/>
        </w:rPr>
        <w:t>, in the court</w:t>
      </w:r>
      <w:r w:rsidR="00D368F0" w:rsidRPr="00D368F0">
        <w:rPr>
          <w:lang w:val="en-US"/>
        </w:rPr>
        <w:t>’</w:t>
      </w:r>
      <w:r w:rsidR="009E3644" w:rsidRPr="00D368F0">
        <w:rPr>
          <w:lang w:val="en-US"/>
        </w:rPr>
        <w:t>s opinion,</w:t>
      </w:r>
      <w:r w:rsidRPr="00D368F0">
        <w:rPr>
          <w:lang w:val="en-US"/>
        </w:rPr>
        <w:t xml:space="preserve"> that those claims could not be raised upon the basis of employment contracts.</w:t>
      </w:r>
      <w:r w:rsidR="00B364C8" w:rsidRPr="00D368F0">
        <w:rPr>
          <w:lang w:val="en-US"/>
        </w:rPr>
        <w:t xml:space="preserve"> </w:t>
      </w:r>
      <w:r w:rsidRPr="00D368F0">
        <w:rPr>
          <w:lang w:val="en-US"/>
        </w:rPr>
        <w:t>In the Supreme Court</w:t>
      </w:r>
      <w:r w:rsidR="00D368F0" w:rsidRPr="00D368F0">
        <w:rPr>
          <w:lang w:val="en-US"/>
        </w:rPr>
        <w:t>’</w:t>
      </w:r>
      <w:r w:rsidRPr="00D368F0">
        <w:rPr>
          <w:lang w:val="en-US"/>
        </w:rPr>
        <w:t>s view, the Court of Appeal had not sufficiently clarified the meaning of those contracts in the light of statements made by the Polish company concerning the applicant</w:t>
      </w:r>
      <w:r w:rsidR="00D368F0" w:rsidRPr="00D368F0">
        <w:rPr>
          <w:lang w:val="en-US"/>
        </w:rPr>
        <w:t>’</w:t>
      </w:r>
      <w:r w:rsidRPr="00D368F0">
        <w:rPr>
          <w:lang w:val="en-US"/>
        </w:rPr>
        <w:t>s employment conditions and the obligations imposed on the company by the provisions of German law to which those statements referred.</w:t>
      </w:r>
    </w:p>
    <w:p w:rsidR="002C6F0E"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22</w:t>
      </w:r>
      <w:r w:rsidRPr="00D368F0">
        <w:rPr>
          <w:lang w:val="en-US"/>
        </w:rPr>
        <w:fldChar w:fldCharType="end"/>
      </w:r>
      <w:r w:rsidRPr="00D368F0">
        <w:rPr>
          <w:lang w:val="en-US"/>
        </w:rPr>
        <w:t>.  On 8 December 2</w:t>
      </w:r>
      <w:r w:rsidR="000748F4" w:rsidRPr="00D368F0">
        <w:rPr>
          <w:lang w:val="en-US"/>
        </w:rPr>
        <w:t xml:space="preserve">006 the </w:t>
      </w:r>
      <w:r w:rsidR="008C24C2" w:rsidRPr="00D368F0">
        <w:rPr>
          <w:lang w:val="en-US"/>
        </w:rPr>
        <w:t>Wrocław</w:t>
      </w:r>
      <w:r w:rsidR="000748F4" w:rsidRPr="00D368F0">
        <w:rPr>
          <w:lang w:val="en-US"/>
        </w:rPr>
        <w:t xml:space="preserve"> Court of Appeal, having taken into </w:t>
      </w:r>
      <w:r w:rsidR="00CF7870" w:rsidRPr="00D368F0">
        <w:rPr>
          <w:lang w:val="en-US"/>
        </w:rPr>
        <w:t xml:space="preserve">account </w:t>
      </w:r>
      <w:r w:rsidR="000748F4" w:rsidRPr="00D368F0">
        <w:rPr>
          <w:lang w:val="en-US"/>
        </w:rPr>
        <w:t xml:space="preserve">the recommendations of the Supreme Court, </w:t>
      </w:r>
      <w:r w:rsidR="009862DD" w:rsidRPr="00D368F0">
        <w:rPr>
          <w:lang w:val="en-US"/>
        </w:rPr>
        <w:t xml:space="preserve">again </w:t>
      </w:r>
      <w:r w:rsidRPr="00D368F0">
        <w:rPr>
          <w:lang w:val="en-US"/>
        </w:rPr>
        <w:t>dismissed the applicant</w:t>
      </w:r>
      <w:r w:rsidR="00D368F0" w:rsidRPr="00D368F0">
        <w:rPr>
          <w:lang w:val="en-US"/>
        </w:rPr>
        <w:t>’</w:t>
      </w:r>
      <w:r w:rsidRPr="00D368F0">
        <w:rPr>
          <w:lang w:val="en-US"/>
        </w:rPr>
        <w:t>s appeal lodged against the Regional Court</w:t>
      </w:r>
      <w:r w:rsidR="00D368F0" w:rsidRPr="00D368F0">
        <w:rPr>
          <w:lang w:val="en-US"/>
        </w:rPr>
        <w:t>’</w:t>
      </w:r>
      <w:r w:rsidRPr="00D368F0">
        <w:rPr>
          <w:lang w:val="en-US"/>
        </w:rPr>
        <w:t>s judgment of 24 May 2004.</w:t>
      </w:r>
      <w:r w:rsidR="00603933" w:rsidRPr="00D368F0">
        <w:rPr>
          <w:lang w:val="en-US"/>
        </w:rPr>
        <w:t xml:space="preserve"> </w:t>
      </w:r>
      <w:r w:rsidR="00640884" w:rsidRPr="00D368F0">
        <w:rPr>
          <w:lang w:val="en-US"/>
        </w:rPr>
        <w:t>The court reiterated that the applicant was entitled to the rates of pay fixed in his employment contract.</w:t>
      </w:r>
    </w:p>
    <w:p w:rsidR="00B364C8" w:rsidRPr="00D368F0" w:rsidRDefault="002C6F0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23</w:t>
      </w:r>
      <w:r w:rsidRPr="00D368F0">
        <w:rPr>
          <w:lang w:val="en-US"/>
        </w:rPr>
        <w:fldChar w:fldCharType="end"/>
      </w:r>
      <w:r w:rsidRPr="00D368F0">
        <w:rPr>
          <w:lang w:val="en-US"/>
        </w:rPr>
        <w:t>.  On 28 March 2007 the applicant lodged a further cassation appeal with the Supreme Court.</w:t>
      </w:r>
    </w:p>
    <w:p w:rsidR="002502FA" w:rsidRPr="00D368F0" w:rsidRDefault="002502FA" w:rsidP="00D368F0">
      <w:pPr>
        <w:pStyle w:val="ECHRPara"/>
        <w:rPr>
          <w:lang w:val="en-US"/>
        </w:rPr>
      </w:pPr>
      <w:r w:rsidRPr="00D368F0">
        <w:rPr>
          <w:lang w:val="en-US"/>
        </w:rPr>
        <w:t xml:space="preserve">He first raised substantive arguments. He averred that the Opole Regional Court had </w:t>
      </w:r>
      <w:r w:rsidR="00CE56A5" w:rsidRPr="00D368F0">
        <w:rPr>
          <w:lang w:val="en-US"/>
        </w:rPr>
        <w:t xml:space="preserve">disregarded </w:t>
      </w:r>
      <w:r w:rsidRPr="00D368F0">
        <w:rPr>
          <w:lang w:val="en-US"/>
        </w:rPr>
        <w:t xml:space="preserve">the provisions of the </w:t>
      </w:r>
      <w:proofErr w:type="spellStart"/>
      <w:r w:rsidRPr="00D368F0">
        <w:rPr>
          <w:lang w:val="en-US"/>
        </w:rPr>
        <w:t>Labour</w:t>
      </w:r>
      <w:proofErr w:type="spellEnd"/>
      <w:r w:rsidRPr="00D368F0">
        <w:rPr>
          <w:lang w:val="en-US"/>
        </w:rPr>
        <w:t xml:space="preserve"> Code. In the applicant</w:t>
      </w:r>
      <w:r w:rsidR="00D368F0" w:rsidRPr="00D368F0">
        <w:rPr>
          <w:lang w:val="en-US"/>
        </w:rPr>
        <w:t>’</w:t>
      </w:r>
      <w:r w:rsidRPr="00D368F0">
        <w:rPr>
          <w:lang w:val="en-US"/>
        </w:rPr>
        <w:t>s opinion, the court</w:t>
      </w:r>
      <w:r w:rsidR="00D368F0" w:rsidRPr="00D368F0">
        <w:rPr>
          <w:lang w:val="en-US"/>
        </w:rPr>
        <w:t>’</w:t>
      </w:r>
      <w:r w:rsidRPr="00D368F0">
        <w:rPr>
          <w:lang w:val="en-US"/>
        </w:rPr>
        <w:t xml:space="preserve">s finding that </w:t>
      </w:r>
      <w:r w:rsidR="0039308C" w:rsidRPr="00D368F0">
        <w:rPr>
          <w:lang w:val="en-US"/>
        </w:rPr>
        <w:t xml:space="preserve">his hourly </w:t>
      </w:r>
      <w:r w:rsidRPr="00D368F0">
        <w:rPr>
          <w:lang w:val="en-US"/>
        </w:rPr>
        <w:t xml:space="preserve">rate of pay </w:t>
      </w:r>
      <w:r w:rsidR="00CE56A5" w:rsidRPr="00D368F0">
        <w:rPr>
          <w:lang w:val="en-US"/>
        </w:rPr>
        <w:t>had been</w:t>
      </w:r>
      <w:r w:rsidR="00722349" w:rsidRPr="00D368F0">
        <w:rPr>
          <w:lang w:val="en-US"/>
        </w:rPr>
        <w:t xml:space="preserve"> </w:t>
      </w:r>
      <w:r w:rsidRPr="00D368F0">
        <w:rPr>
          <w:lang w:val="en-US"/>
        </w:rPr>
        <w:t xml:space="preserve">fixed in his employment contract </w:t>
      </w:r>
      <w:r w:rsidR="00CE56A5" w:rsidRPr="00D368F0">
        <w:rPr>
          <w:lang w:val="en-US"/>
        </w:rPr>
        <w:t xml:space="preserve">had been </w:t>
      </w:r>
      <w:r w:rsidRPr="00D368F0">
        <w:rPr>
          <w:lang w:val="en-US"/>
        </w:rPr>
        <w:t xml:space="preserve">erroneous, because that contract </w:t>
      </w:r>
      <w:r w:rsidR="00CE56A5" w:rsidRPr="00D368F0">
        <w:rPr>
          <w:lang w:val="en-US"/>
        </w:rPr>
        <w:t xml:space="preserve">had </w:t>
      </w:r>
      <w:r w:rsidRPr="00D368F0">
        <w:rPr>
          <w:lang w:val="en-US"/>
        </w:rPr>
        <w:t>not contain</w:t>
      </w:r>
      <w:r w:rsidR="00CE56A5" w:rsidRPr="00D368F0">
        <w:rPr>
          <w:lang w:val="en-US"/>
        </w:rPr>
        <w:t>ed</w:t>
      </w:r>
      <w:r w:rsidRPr="00D368F0">
        <w:rPr>
          <w:lang w:val="en-US"/>
        </w:rPr>
        <w:t xml:space="preserve"> any rates (only symbols which the applicant</w:t>
      </w:r>
      <w:r w:rsidR="00722349" w:rsidRPr="00D368F0">
        <w:rPr>
          <w:lang w:val="en-US"/>
        </w:rPr>
        <w:t xml:space="preserve"> </w:t>
      </w:r>
      <w:r w:rsidR="00CE56A5" w:rsidRPr="00D368F0">
        <w:rPr>
          <w:lang w:val="en-US"/>
        </w:rPr>
        <w:t>had</w:t>
      </w:r>
      <w:r w:rsidR="00722349" w:rsidRPr="00D368F0">
        <w:rPr>
          <w:lang w:val="en-US"/>
        </w:rPr>
        <w:t xml:space="preserve"> not </w:t>
      </w:r>
      <w:r w:rsidR="00CE56A5" w:rsidRPr="00D368F0">
        <w:rPr>
          <w:lang w:val="en-US"/>
        </w:rPr>
        <w:t xml:space="preserve">been able to </w:t>
      </w:r>
      <w:r w:rsidR="00722349" w:rsidRPr="00D368F0">
        <w:rPr>
          <w:lang w:val="en-US"/>
        </w:rPr>
        <w:t>understand</w:t>
      </w:r>
      <w:r w:rsidRPr="00D368F0">
        <w:rPr>
          <w:lang w:val="en-US"/>
        </w:rPr>
        <w:t>).</w:t>
      </w:r>
      <w:r w:rsidR="00B364C8" w:rsidRPr="00D368F0">
        <w:rPr>
          <w:lang w:val="en-US"/>
        </w:rPr>
        <w:t xml:space="preserve"> </w:t>
      </w:r>
      <w:r w:rsidRPr="00D368F0">
        <w:rPr>
          <w:lang w:val="en-US"/>
        </w:rPr>
        <w:t xml:space="preserve">Besides, in his view, the court had </w:t>
      </w:r>
      <w:r w:rsidR="00CE56A5" w:rsidRPr="00D368F0">
        <w:rPr>
          <w:lang w:val="en-US"/>
        </w:rPr>
        <w:t xml:space="preserve">disregarded </w:t>
      </w:r>
      <w:r w:rsidRPr="00D368F0">
        <w:rPr>
          <w:lang w:val="en-US"/>
        </w:rPr>
        <w:t xml:space="preserve">the provisions of the </w:t>
      </w:r>
      <w:r w:rsidR="0039308C" w:rsidRPr="00D368F0">
        <w:rPr>
          <w:lang w:val="en-US"/>
        </w:rPr>
        <w:t xml:space="preserve">applicable </w:t>
      </w:r>
      <w:r w:rsidRPr="00D368F0">
        <w:rPr>
          <w:lang w:val="en-US"/>
        </w:rPr>
        <w:t>international agreement</w:t>
      </w:r>
      <w:r w:rsidR="00010497" w:rsidRPr="00D368F0">
        <w:rPr>
          <w:lang w:val="en-US"/>
        </w:rPr>
        <w:t xml:space="preserve"> (see para</w:t>
      </w:r>
      <w:r w:rsidR="00A8202A" w:rsidRPr="00D368F0">
        <w:rPr>
          <w:lang w:val="en-US"/>
        </w:rPr>
        <w:t>graph</w:t>
      </w:r>
      <w:r w:rsidR="0039308C" w:rsidRPr="00D368F0">
        <w:rPr>
          <w:lang w:val="en-US"/>
        </w:rPr>
        <w:t>s</w:t>
      </w:r>
      <w:r w:rsidR="00010497" w:rsidRPr="00D368F0">
        <w:rPr>
          <w:lang w:val="en-US"/>
        </w:rPr>
        <w:t xml:space="preserve"> </w:t>
      </w:r>
      <w:r w:rsidR="0039308C" w:rsidRPr="00D368F0">
        <w:rPr>
          <w:lang w:val="en-US"/>
        </w:rPr>
        <w:t>6 and 8 above</w:t>
      </w:r>
      <w:r w:rsidR="00010497" w:rsidRPr="00D368F0">
        <w:rPr>
          <w:lang w:val="en-US"/>
        </w:rPr>
        <w:t>)</w:t>
      </w:r>
      <w:r w:rsidRPr="00D368F0">
        <w:rPr>
          <w:lang w:val="en-US"/>
        </w:rPr>
        <w:t>, according to which the applicant</w:t>
      </w:r>
      <w:r w:rsidR="00D368F0" w:rsidRPr="00D368F0">
        <w:rPr>
          <w:lang w:val="en-US"/>
        </w:rPr>
        <w:t>’</w:t>
      </w:r>
      <w:r w:rsidRPr="00D368F0">
        <w:rPr>
          <w:lang w:val="en-US"/>
        </w:rPr>
        <w:t xml:space="preserve">s </w:t>
      </w:r>
      <w:r w:rsidR="00082862" w:rsidRPr="00D368F0">
        <w:rPr>
          <w:lang w:val="en-US"/>
        </w:rPr>
        <w:t xml:space="preserve">rate of </w:t>
      </w:r>
      <w:r w:rsidRPr="00D368F0">
        <w:rPr>
          <w:lang w:val="en-US"/>
        </w:rPr>
        <w:t xml:space="preserve">pay should </w:t>
      </w:r>
      <w:r w:rsidR="001028F0" w:rsidRPr="00D368F0">
        <w:rPr>
          <w:lang w:val="en-US"/>
        </w:rPr>
        <w:t xml:space="preserve">have been </w:t>
      </w:r>
      <w:r w:rsidRPr="00D368F0">
        <w:rPr>
          <w:lang w:val="en-US"/>
        </w:rPr>
        <w:t>comparable to th</w:t>
      </w:r>
      <w:r w:rsidR="00082862" w:rsidRPr="00D368F0">
        <w:rPr>
          <w:lang w:val="en-US"/>
        </w:rPr>
        <w:t>at</w:t>
      </w:r>
      <w:r w:rsidRPr="00D368F0">
        <w:rPr>
          <w:lang w:val="en-US"/>
        </w:rPr>
        <w:t xml:space="preserve"> received by the German workers occupying the same positions.</w:t>
      </w:r>
    </w:p>
    <w:p w:rsidR="00B364C8" w:rsidRPr="00D368F0" w:rsidRDefault="002502FA" w:rsidP="00D368F0">
      <w:pPr>
        <w:pStyle w:val="ECHRPara"/>
        <w:rPr>
          <w:lang w:val="en-US"/>
        </w:rPr>
      </w:pPr>
      <w:r w:rsidRPr="00D368F0">
        <w:rPr>
          <w:lang w:val="en-US"/>
        </w:rPr>
        <w:t xml:space="preserve">He further complained that the appellate court had failed to take heed </w:t>
      </w:r>
      <w:r w:rsidR="00010497" w:rsidRPr="00D368F0">
        <w:rPr>
          <w:lang w:val="en-US"/>
        </w:rPr>
        <w:t xml:space="preserve">of </w:t>
      </w:r>
      <w:r w:rsidRPr="00D368F0">
        <w:rPr>
          <w:lang w:val="en-US"/>
        </w:rPr>
        <w:t xml:space="preserve">the interpretation of the applicable law expressed by the Supreme Court in its previous judgment as to the </w:t>
      </w:r>
      <w:r w:rsidR="00010497" w:rsidRPr="00D368F0">
        <w:rPr>
          <w:lang w:val="en-US"/>
        </w:rPr>
        <w:t xml:space="preserve">applicable </w:t>
      </w:r>
      <w:r w:rsidRPr="00D368F0">
        <w:rPr>
          <w:lang w:val="en-US"/>
        </w:rPr>
        <w:t>rate of the applicant</w:t>
      </w:r>
      <w:r w:rsidR="00D368F0" w:rsidRPr="00D368F0">
        <w:rPr>
          <w:lang w:val="en-US"/>
        </w:rPr>
        <w:t>’</w:t>
      </w:r>
      <w:r w:rsidRPr="00D368F0">
        <w:rPr>
          <w:lang w:val="en-US"/>
        </w:rPr>
        <w:t>s salary.</w:t>
      </w:r>
    </w:p>
    <w:p w:rsidR="00B364C8" w:rsidRPr="00D368F0" w:rsidRDefault="002502FA" w:rsidP="00D368F0">
      <w:pPr>
        <w:pStyle w:val="ECHRPara"/>
        <w:rPr>
          <w:lang w:val="en-US"/>
        </w:rPr>
      </w:pPr>
      <w:r w:rsidRPr="00D368F0">
        <w:rPr>
          <w:lang w:val="en-US"/>
        </w:rPr>
        <w:t xml:space="preserve">It was further argued that the court had failed to take into consideration the </w:t>
      </w:r>
      <w:r w:rsidR="00542A6E" w:rsidRPr="00D368F0">
        <w:rPr>
          <w:lang w:val="en-US"/>
        </w:rPr>
        <w:t>evidence gathered in the case</w:t>
      </w:r>
      <w:r w:rsidR="00010497" w:rsidRPr="00D368F0">
        <w:rPr>
          <w:lang w:val="en-US"/>
        </w:rPr>
        <w:t xml:space="preserve">. The court had also erred when refusing </w:t>
      </w:r>
      <w:r w:rsidR="00082862" w:rsidRPr="00D368F0">
        <w:rPr>
          <w:lang w:val="en-US"/>
        </w:rPr>
        <w:t>to allow</w:t>
      </w:r>
      <w:r w:rsidR="00542A6E" w:rsidRPr="00D368F0">
        <w:rPr>
          <w:lang w:val="en-US"/>
        </w:rPr>
        <w:t xml:space="preserve"> certain requests for evidence to be taken.</w:t>
      </w:r>
    </w:p>
    <w:p w:rsidR="00B364C8" w:rsidRPr="00D368F0" w:rsidRDefault="0039308C" w:rsidP="00D368F0">
      <w:pPr>
        <w:pStyle w:val="ECHRPara"/>
        <w:rPr>
          <w:lang w:val="en-US"/>
        </w:rPr>
      </w:pPr>
      <w:r w:rsidRPr="00D368F0">
        <w:rPr>
          <w:lang w:val="en-US"/>
        </w:rPr>
        <w:t xml:space="preserve">The applicant </w:t>
      </w:r>
      <w:r w:rsidR="00542A6E" w:rsidRPr="00D368F0">
        <w:rPr>
          <w:lang w:val="en-US"/>
        </w:rPr>
        <w:t>further</w:t>
      </w:r>
      <w:r w:rsidRPr="00D368F0">
        <w:rPr>
          <w:lang w:val="en-US"/>
        </w:rPr>
        <w:t xml:space="preserve"> complained</w:t>
      </w:r>
      <w:r w:rsidR="00542A6E" w:rsidRPr="00D368F0">
        <w:rPr>
          <w:lang w:val="en-US"/>
        </w:rPr>
        <w:t xml:space="preserve"> that in the written grounds for its judgment the Court of Appeal had failed to provide </w:t>
      </w:r>
      <w:r w:rsidR="004D2F52" w:rsidRPr="00D368F0">
        <w:rPr>
          <w:lang w:val="en-US"/>
        </w:rPr>
        <w:t>reasons for</w:t>
      </w:r>
      <w:r w:rsidR="00542A6E" w:rsidRPr="00D368F0">
        <w:rPr>
          <w:lang w:val="en-US"/>
        </w:rPr>
        <w:t xml:space="preserve"> which it had disregarded the interpretation of relevant applicable provisions made in the past by the Supreme Court</w:t>
      </w:r>
      <w:r w:rsidR="00082862" w:rsidRPr="00D368F0">
        <w:rPr>
          <w:lang w:val="en-US"/>
        </w:rPr>
        <w:t xml:space="preserve"> –</w:t>
      </w:r>
      <w:r w:rsidR="00542A6E" w:rsidRPr="00D368F0">
        <w:rPr>
          <w:lang w:val="en-US"/>
        </w:rPr>
        <w:t xml:space="preserve"> a </w:t>
      </w:r>
      <w:r w:rsidR="00010497" w:rsidRPr="00D368F0">
        <w:rPr>
          <w:lang w:val="en-US"/>
        </w:rPr>
        <w:t xml:space="preserve">substantive </w:t>
      </w:r>
      <w:r w:rsidR="00542A6E" w:rsidRPr="00D368F0">
        <w:rPr>
          <w:lang w:val="en-US"/>
        </w:rPr>
        <w:t xml:space="preserve">question which </w:t>
      </w:r>
      <w:r w:rsidR="004D2F52" w:rsidRPr="00D368F0">
        <w:rPr>
          <w:lang w:val="en-US"/>
        </w:rPr>
        <w:t xml:space="preserve">had been </w:t>
      </w:r>
      <w:r w:rsidR="00542A6E" w:rsidRPr="00D368F0">
        <w:rPr>
          <w:lang w:val="en-US"/>
        </w:rPr>
        <w:t>crucial for the outcome of the case.</w:t>
      </w:r>
    </w:p>
    <w:p w:rsidR="00B364C8" w:rsidRPr="00D368F0" w:rsidRDefault="002C6F0E" w:rsidP="00D368F0">
      <w:pPr>
        <w:pStyle w:val="ECHRPara"/>
        <w:rPr>
          <w:lang w:val="en-US"/>
        </w:rPr>
      </w:pPr>
      <w:r w:rsidRPr="00D368F0">
        <w:rPr>
          <w:lang w:val="en-US"/>
        </w:rPr>
        <w:lastRenderedPageBreak/>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24</w:t>
      </w:r>
      <w:r w:rsidRPr="00D368F0">
        <w:rPr>
          <w:lang w:val="en-US"/>
        </w:rPr>
        <w:fldChar w:fldCharType="end"/>
      </w:r>
      <w:r w:rsidRPr="00D368F0">
        <w:rPr>
          <w:lang w:val="en-US"/>
        </w:rPr>
        <w:t>.  On 14 May 2008 the Supreme Court</w:t>
      </w:r>
      <w:r w:rsidR="00482CB5" w:rsidRPr="00D368F0">
        <w:rPr>
          <w:lang w:val="en-US"/>
        </w:rPr>
        <w:t xml:space="preserve">, sitting as a bench of three judges, </w:t>
      </w:r>
      <w:r w:rsidRPr="00D368F0">
        <w:rPr>
          <w:lang w:val="en-US"/>
        </w:rPr>
        <w:t>dismissed the applicant</w:t>
      </w:r>
      <w:r w:rsidR="00D368F0" w:rsidRPr="00D368F0">
        <w:rPr>
          <w:lang w:val="en-US"/>
        </w:rPr>
        <w:t>’</w:t>
      </w:r>
      <w:r w:rsidRPr="00D368F0">
        <w:rPr>
          <w:lang w:val="en-US"/>
        </w:rPr>
        <w:t>s cassation appeal.</w:t>
      </w:r>
    </w:p>
    <w:p w:rsidR="00B364C8" w:rsidRPr="00D368F0" w:rsidRDefault="002C6F0E" w:rsidP="00D368F0">
      <w:pPr>
        <w:pStyle w:val="ECHRPara"/>
        <w:rPr>
          <w:lang w:val="en-US"/>
        </w:rPr>
      </w:pPr>
      <w:r w:rsidRPr="00D368F0">
        <w:rPr>
          <w:lang w:val="en-US"/>
        </w:rPr>
        <w:t xml:space="preserve">Judge </w:t>
      </w:r>
      <w:proofErr w:type="spellStart"/>
      <w:r w:rsidR="008C24C2" w:rsidRPr="00D368F0">
        <w:rPr>
          <w:lang w:val="en-US"/>
        </w:rPr>
        <w:t>H.Sz</w:t>
      </w:r>
      <w:proofErr w:type="spellEnd"/>
      <w:r w:rsidRPr="00D368F0">
        <w:rPr>
          <w:lang w:val="en-US"/>
        </w:rPr>
        <w:t>.</w:t>
      </w:r>
      <w:r w:rsidR="00482CB5" w:rsidRPr="00D368F0">
        <w:rPr>
          <w:lang w:val="en-US"/>
        </w:rPr>
        <w:t xml:space="preserve">, </w:t>
      </w:r>
      <w:r w:rsidR="00424E78" w:rsidRPr="00D368F0">
        <w:rPr>
          <w:lang w:val="en-US"/>
        </w:rPr>
        <w:t>who</w:t>
      </w:r>
      <w:r w:rsidR="00482CB5" w:rsidRPr="00D368F0">
        <w:rPr>
          <w:lang w:val="en-US"/>
        </w:rPr>
        <w:t xml:space="preserve"> had sat on the bench of the Court of</w:t>
      </w:r>
      <w:r w:rsidR="008F1D03" w:rsidRPr="00D368F0">
        <w:rPr>
          <w:lang w:val="en-US"/>
        </w:rPr>
        <w:t xml:space="preserve"> Appeal deciding the case on 15 </w:t>
      </w:r>
      <w:r w:rsidR="00482CB5" w:rsidRPr="00D368F0">
        <w:rPr>
          <w:lang w:val="en-US"/>
        </w:rPr>
        <w:t>November 200</w:t>
      </w:r>
      <w:r w:rsidR="008F1D03" w:rsidRPr="00D368F0">
        <w:rPr>
          <w:lang w:val="en-US"/>
        </w:rPr>
        <w:t>0</w:t>
      </w:r>
      <w:r w:rsidR="00482CB5" w:rsidRPr="00D368F0">
        <w:rPr>
          <w:lang w:val="en-US"/>
        </w:rPr>
        <w:t>, had</w:t>
      </w:r>
      <w:r w:rsidR="00424E78" w:rsidRPr="00D368F0">
        <w:rPr>
          <w:lang w:val="en-US"/>
        </w:rPr>
        <w:t xml:space="preserve"> in the meantime </w:t>
      </w:r>
      <w:r w:rsidR="003A03BF" w:rsidRPr="00D368F0">
        <w:rPr>
          <w:lang w:val="en-US"/>
        </w:rPr>
        <w:t xml:space="preserve">been </w:t>
      </w:r>
      <w:r w:rsidR="00424E78" w:rsidRPr="00D368F0">
        <w:rPr>
          <w:lang w:val="en-US"/>
        </w:rPr>
        <w:t>promoted to the Supreme Court</w:t>
      </w:r>
      <w:r w:rsidR="00482CB5" w:rsidRPr="00D368F0">
        <w:rPr>
          <w:lang w:val="en-US"/>
        </w:rPr>
        <w:t xml:space="preserve">. He </w:t>
      </w:r>
      <w:r w:rsidR="0016329A" w:rsidRPr="00D368F0">
        <w:rPr>
          <w:lang w:val="en-US"/>
        </w:rPr>
        <w:t>sat on the bench</w:t>
      </w:r>
      <w:r w:rsidR="00482CB5" w:rsidRPr="00D368F0">
        <w:rPr>
          <w:lang w:val="en-US"/>
        </w:rPr>
        <w:t xml:space="preserve"> of the Supreme Court. He was not </w:t>
      </w:r>
      <w:r w:rsidR="0016329A" w:rsidRPr="00D368F0">
        <w:rPr>
          <w:lang w:val="en-US"/>
        </w:rPr>
        <w:t>a judge rapporteur</w:t>
      </w:r>
      <w:r w:rsidR="0021479A" w:rsidRPr="00D368F0">
        <w:rPr>
          <w:lang w:val="en-US"/>
        </w:rPr>
        <w:t xml:space="preserve"> and he </w:t>
      </w:r>
      <w:r w:rsidR="00642ABA" w:rsidRPr="00D368F0">
        <w:rPr>
          <w:lang w:val="en-US"/>
        </w:rPr>
        <w:t>did not</w:t>
      </w:r>
      <w:r w:rsidR="0021479A" w:rsidRPr="00D368F0">
        <w:rPr>
          <w:lang w:val="en-US"/>
        </w:rPr>
        <w:t xml:space="preserve"> preside.</w:t>
      </w:r>
    </w:p>
    <w:p w:rsidR="00B364C8" w:rsidRPr="00D368F0" w:rsidRDefault="00874E4D" w:rsidP="00D368F0">
      <w:pPr>
        <w:pStyle w:val="ECHRPara"/>
        <w:rPr>
          <w:lang w:val="en-US"/>
        </w:rPr>
      </w:pPr>
      <w:r w:rsidRPr="00D368F0">
        <w:rPr>
          <w:lang w:val="en-US"/>
        </w:rPr>
        <w:t xml:space="preserve">The Supreme Court </w:t>
      </w:r>
      <w:r w:rsidR="00254F9A" w:rsidRPr="00D368F0">
        <w:rPr>
          <w:lang w:val="en-US"/>
        </w:rPr>
        <w:t xml:space="preserve">noted </w:t>
      </w:r>
      <w:r w:rsidR="00010497" w:rsidRPr="00D368F0">
        <w:rPr>
          <w:lang w:val="en-US"/>
        </w:rPr>
        <w:t>that the appellate court</w:t>
      </w:r>
      <w:r w:rsidR="00B42E46" w:rsidRPr="00D368F0">
        <w:rPr>
          <w:lang w:val="en-US"/>
        </w:rPr>
        <w:t>, contrary to the applicant</w:t>
      </w:r>
      <w:r w:rsidR="00D368F0" w:rsidRPr="00D368F0">
        <w:rPr>
          <w:lang w:val="en-US"/>
        </w:rPr>
        <w:t>’</w:t>
      </w:r>
      <w:r w:rsidR="00B42E46" w:rsidRPr="00D368F0">
        <w:rPr>
          <w:lang w:val="en-US"/>
        </w:rPr>
        <w:t xml:space="preserve">s objection, </w:t>
      </w:r>
      <w:r w:rsidR="0039308C" w:rsidRPr="00D368F0">
        <w:rPr>
          <w:lang w:val="en-US"/>
        </w:rPr>
        <w:t>had f</w:t>
      </w:r>
      <w:r w:rsidR="00010497" w:rsidRPr="00D368F0">
        <w:rPr>
          <w:lang w:val="en-US"/>
        </w:rPr>
        <w:t>ollow</w:t>
      </w:r>
      <w:r w:rsidR="0039308C" w:rsidRPr="00D368F0">
        <w:rPr>
          <w:lang w:val="en-US"/>
        </w:rPr>
        <w:t>ed</w:t>
      </w:r>
      <w:r w:rsidR="00010497" w:rsidRPr="00D368F0">
        <w:rPr>
          <w:lang w:val="en-US"/>
        </w:rPr>
        <w:t xml:space="preserve"> the interpretation of the applicable law expressed by the earlier judgment of the Supreme Court</w:t>
      </w:r>
      <w:r w:rsidR="00082862" w:rsidRPr="00D368F0">
        <w:rPr>
          <w:lang w:val="en-US"/>
        </w:rPr>
        <w:t xml:space="preserve"> (pronounced on 2</w:t>
      </w:r>
      <w:r w:rsidR="00AC46C6" w:rsidRPr="00D368F0">
        <w:rPr>
          <w:lang w:val="en-US"/>
        </w:rPr>
        <w:t>9 </w:t>
      </w:r>
      <w:r w:rsidR="001E77D9" w:rsidRPr="00D368F0">
        <w:rPr>
          <w:lang w:val="en-US"/>
        </w:rPr>
        <w:t xml:space="preserve">November </w:t>
      </w:r>
      <w:r w:rsidR="00082862" w:rsidRPr="00D368F0">
        <w:rPr>
          <w:lang w:val="en-US"/>
        </w:rPr>
        <w:t>2005)</w:t>
      </w:r>
      <w:r w:rsidR="00010497" w:rsidRPr="00D368F0">
        <w:rPr>
          <w:lang w:val="en-US"/>
        </w:rPr>
        <w:t xml:space="preserve"> </w:t>
      </w:r>
      <w:r w:rsidR="0039308C" w:rsidRPr="00D368F0">
        <w:rPr>
          <w:lang w:val="en-US"/>
        </w:rPr>
        <w:t xml:space="preserve">given </w:t>
      </w:r>
      <w:r w:rsidR="00010497" w:rsidRPr="00D368F0">
        <w:rPr>
          <w:lang w:val="en-US"/>
        </w:rPr>
        <w:t>in the same case.</w:t>
      </w:r>
      <w:r w:rsidR="00B364C8" w:rsidRPr="00D368F0">
        <w:rPr>
          <w:lang w:val="en-US"/>
        </w:rPr>
        <w:t xml:space="preserve"> </w:t>
      </w:r>
      <w:r w:rsidR="00010497" w:rsidRPr="00D368F0">
        <w:rPr>
          <w:lang w:val="en-US"/>
        </w:rPr>
        <w:t>In this judgment the Supreme Court had confirmed that the international agreement referred to by the applicant could not be regarded as a legal source of employees</w:t>
      </w:r>
      <w:r w:rsidR="00D368F0" w:rsidRPr="00D368F0">
        <w:rPr>
          <w:lang w:val="en-US"/>
        </w:rPr>
        <w:t>’</w:t>
      </w:r>
      <w:r w:rsidR="00010497" w:rsidRPr="00D368F0">
        <w:rPr>
          <w:lang w:val="en-US"/>
        </w:rPr>
        <w:t xml:space="preserve"> and employers</w:t>
      </w:r>
      <w:r w:rsidR="00D368F0" w:rsidRPr="00D368F0">
        <w:rPr>
          <w:lang w:val="en-US"/>
        </w:rPr>
        <w:t>’</w:t>
      </w:r>
      <w:r w:rsidR="00010497" w:rsidRPr="00D368F0">
        <w:rPr>
          <w:lang w:val="en-US"/>
        </w:rPr>
        <w:t xml:space="preserve"> rights and obligations.</w:t>
      </w:r>
      <w:r w:rsidR="00B364C8" w:rsidRPr="00D368F0">
        <w:rPr>
          <w:lang w:val="en-US"/>
        </w:rPr>
        <w:t xml:space="preserve"> </w:t>
      </w:r>
      <w:r w:rsidR="00010497" w:rsidRPr="00D368F0">
        <w:rPr>
          <w:lang w:val="en-US"/>
        </w:rPr>
        <w:t>The appellate court</w:t>
      </w:r>
      <w:r w:rsidR="00D368F0" w:rsidRPr="00D368F0">
        <w:rPr>
          <w:lang w:val="en-US"/>
        </w:rPr>
        <w:t>’</w:t>
      </w:r>
      <w:r w:rsidR="00010497" w:rsidRPr="00D368F0">
        <w:rPr>
          <w:lang w:val="en-US"/>
        </w:rPr>
        <w:t xml:space="preserve">s decision </w:t>
      </w:r>
      <w:r w:rsidR="004D2F52" w:rsidRPr="00D368F0">
        <w:rPr>
          <w:lang w:val="en-US"/>
        </w:rPr>
        <w:t xml:space="preserve">had </w:t>
      </w:r>
      <w:r w:rsidR="00010497" w:rsidRPr="00D368F0">
        <w:rPr>
          <w:lang w:val="en-US"/>
        </w:rPr>
        <w:t xml:space="preserve">followed this view and </w:t>
      </w:r>
      <w:r w:rsidR="004D2F52" w:rsidRPr="00D368F0">
        <w:rPr>
          <w:lang w:val="en-US"/>
        </w:rPr>
        <w:t xml:space="preserve">it had </w:t>
      </w:r>
      <w:r w:rsidRPr="00D368F0">
        <w:rPr>
          <w:lang w:val="en-US"/>
        </w:rPr>
        <w:t xml:space="preserve">confirmed that the </w:t>
      </w:r>
      <w:r w:rsidR="00482CB5" w:rsidRPr="00D368F0">
        <w:rPr>
          <w:lang w:val="en-US"/>
        </w:rPr>
        <w:t xml:space="preserve">substantive </w:t>
      </w:r>
      <w:r w:rsidRPr="00D368F0">
        <w:rPr>
          <w:lang w:val="en-US"/>
        </w:rPr>
        <w:t>provisions of th</w:t>
      </w:r>
      <w:r w:rsidR="0039308C" w:rsidRPr="00D368F0">
        <w:rPr>
          <w:lang w:val="en-US"/>
        </w:rPr>
        <w:t xml:space="preserve">at </w:t>
      </w:r>
      <w:r w:rsidRPr="00D368F0">
        <w:rPr>
          <w:lang w:val="en-US"/>
        </w:rPr>
        <w:t xml:space="preserve">agreement </w:t>
      </w:r>
      <w:r w:rsidR="004D2F52" w:rsidRPr="00D368F0">
        <w:rPr>
          <w:lang w:val="en-US"/>
        </w:rPr>
        <w:t xml:space="preserve">had </w:t>
      </w:r>
      <w:r w:rsidRPr="00D368F0">
        <w:rPr>
          <w:lang w:val="en-US"/>
        </w:rPr>
        <w:t>not appl</w:t>
      </w:r>
      <w:r w:rsidR="004D2F52" w:rsidRPr="00D368F0">
        <w:rPr>
          <w:lang w:val="en-US"/>
        </w:rPr>
        <w:t>ied</w:t>
      </w:r>
      <w:r w:rsidRPr="00D368F0">
        <w:rPr>
          <w:lang w:val="en-US"/>
        </w:rPr>
        <w:t xml:space="preserve"> to the </w:t>
      </w:r>
      <w:r w:rsidR="00CF7870" w:rsidRPr="00D368F0">
        <w:rPr>
          <w:lang w:val="en-US"/>
        </w:rPr>
        <w:t xml:space="preserve">setting </w:t>
      </w:r>
      <w:r w:rsidRPr="00D368F0">
        <w:rPr>
          <w:lang w:val="en-US"/>
        </w:rPr>
        <w:t>of the applicant</w:t>
      </w:r>
      <w:r w:rsidR="00D368F0" w:rsidRPr="00D368F0">
        <w:rPr>
          <w:lang w:val="en-US"/>
        </w:rPr>
        <w:t>’</w:t>
      </w:r>
      <w:r w:rsidR="009862DD" w:rsidRPr="00D368F0">
        <w:rPr>
          <w:lang w:val="en-US"/>
        </w:rPr>
        <w:t>s</w:t>
      </w:r>
      <w:r w:rsidR="00482CB5" w:rsidRPr="00D368F0">
        <w:rPr>
          <w:lang w:val="en-US"/>
        </w:rPr>
        <w:t xml:space="preserve"> rate of pay</w:t>
      </w:r>
      <w:r w:rsidR="00082862" w:rsidRPr="00D368F0">
        <w:rPr>
          <w:lang w:val="en-US"/>
        </w:rPr>
        <w:t>,</w:t>
      </w:r>
      <w:r w:rsidR="00482CB5" w:rsidRPr="00D368F0">
        <w:rPr>
          <w:lang w:val="en-US"/>
        </w:rPr>
        <w:t xml:space="preserve"> </w:t>
      </w:r>
      <w:r w:rsidRPr="00D368F0">
        <w:rPr>
          <w:lang w:val="en-US"/>
        </w:rPr>
        <w:t xml:space="preserve">which </w:t>
      </w:r>
      <w:r w:rsidR="004D2F52" w:rsidRPr="00D368F0">
        <w:rPr>
          <w:lang w:val="en-US"/>
        </w:rPr>
        <w:t>had been</w:t>
      </w:r>
      <w:r w:rsidR="00082862" w:rsidRPr="00D368F0">
        <w:rPr>
          <w:lang w:val="en-US"/>
        </w:rPr>
        <w:t xml:space="preserve"> </w:t>
      </w:r>
      <w:r w:rsidR="00CF7870" w:rsidRPr="00D368F0">
        <w:rPr>
          <w:lang w:val="en-US"/>
        </w:rPr>
        <w:t xml:space="preserve">fixed by </w:t>
      </w:r>
      <w:r w:rsidR="00482CB5" w:rsidRPr="00D368F0">
        <w:rPr>
          <w:lang w:val="en-US"/>
        </w:rPr>
        <w:t xml:space="preserve">his </w:t>
      </w:r>
      <w:r w:rsidRPr="00D368F0">
        <w:rPr>
          <w:lang w:val="en-US"/>
        </w:rPr>
        <w:t>employment contract.</w:t>
      </w:r>
    </w:p>
    <w:p w:rsidR="00B364C8" w:rsidRPr="00D368F0" w:rsidRDefault="003D4355"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25</w:t>
      </w:r>
      <w:r w:rsidRPr="00D368F0">
        <w:rPr>
          <w:lang w:val="en-US"/>
        </w:rPr>
        <w:fldChar w:fldCharType="end"/>
      </w:r>
      <w:r w:rsidRPr="00D368F0">
        <w:rPr>
          <w:lang w:val="en-US"/>
        </w:rPr>
        <w:t>.  The Supreme Court stressed that in his cassation appeal the applicant raised the same complaint which had already been made in his earlier cassation appeal.</w:t>
      </w:r>
      <w:r w:rsidR="00B364C8" w:rsidRPr="00D368F0">
        <w:rPr>
          <w:lang w:val="en-US"/>
        </w:rPr>
        <w:t xml:space="preserve"> </w:t>
      </w:r>
      <w:r w:rsidRPr="00D368F0">
        <w:rPr>
          <w:lang w:val="en-US"/>
        </w:rPr>
        <w:t xml:space="preserve">This was inadmissible as under section </w:t>
      </w:r>
      <w:r w:rsidRPr="00D368F0">
        <w:rPr>
          <w:bCs/>
          <w:lang w:val="en-US"/>
        </w:rPr>
        <w:t>398</w:t>
      </w:r>
      <w:r w:rsidRPr="00D368F0">
        <w:rPr>
          <w:bCs/>
          <w:vertAlign w:val="superscript"/>
          <w:lang w:val="en-US"/>
        </w:rPr>
        <w:t>20</w:t>
      </w:r>
      <w:r w:rsidRPr="00D368F0">
        <w:rPr>
          <w:lang w:val="en-US"/>
        </w:rPr>
        <w:t xml:space="preserve"> of the Code of Civil Procedure (see paragraph 33 below) it was not allowed to found a cassation appeal against a judgment rendered after a new examination of a case upon complaints contrary to the interpretation previously established by the Supreme Court dealing with the earlier cassation appeal lodged in the same case.</w:t>
      </w:r>
    </w:p>
    <w:p w:rsidR="00B364C8" w:rsidRPr="00D368F0" w:rsidRDefault="00A111F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26</w:t>
      </w:r>
      <w:r w:rsidRPr="00D368F0">
        <w:rPr>
          <w:lang w:val="en-US"/>
        </w:rPr>
        <w:fldChar w:fldCharType="end"/>
      </w:r>
      <w:r w:rsidRPr="00D368F0">
        <w:rPr>
          <w:lang w:val="en-US"/>
        </w:rPr>
        <w:t>.  </w:t>
      </w:r>
      <w:r w:rsidR="00AD4514" w:rsidRPr="00D368F0">
        <w:rPr>
          <w:lang w:val="en-US"/>
        </w:rPr>
        <w:t>Additionally</w:t>
      </w:r>
      <w:r w:rsidR="003A03BF" w:rsidRPr="00D368F0">
        <w:rPr>
          <w:lang w:val="en-US"/>
        </w:rPr>
        <w:t>,</w:t>
      </w:r>
      <w:r w:rsidR="00AD4514" w:rsidRPr="00D368F0">
        <w:rPr>
          <w:lang w:val="en-US"/>
        </w:rPr>
        <w:t xml:space="preserve"> the Supreme Court </w:t>
      </w:r>
      <w:r w:rsidR="003A03BF" w:rsidRPr="00D368F0">
        <w:rPr>
          <w:lang w:val="en-US"/>
        </w:rPr>
        <w:t xml:space="preserve">noted </w:t>
      </w:r>
      <w:r w:rsidR="00AD4514" w:rsidRPr="00D368F0">
        <w:rPr>
          <w:lang w:val="en-US"/>
        </w:rPr>
        <w:t xml:space="preserve">that the </w:t>
      </w:r>
      <w:r w:rsidR="00E87A7F" w:rsidRPr="00D368F0">
        <w:rPr>
          <w:lang w:val="en-US"/>
        </w:rPr>
        <w:t>interpretation</w:t>
      </w:r>
      <w:r w:rsidR="00082862" w:rsidRPr="00D368F0">
        <w:rPr>
          <w:lang w:val="en-US"/>
        </w:rPr>
        <w:t xml:space="preserve"> made by the lower courts</w:t>
      </w:r>
      <w:r w:rsidR="00E87A7F" w:rsidRPr="00D368F0">
        <w:rPr>
          <w:lang w:val="en-US"/>
        </w:rPr>
        <w:t xml:space="preserve"> of the applicant</w:t>
      </w:r>
      <w:r w:rsidR="00D368F0" w:rsidRPr="00D368F0">
        <w:rPr>
          <w:lang w:val="en-US"/>
        </w:rPr>
        <w:t>’</w:t>
      </w:r>
      <w:r w:rsidR="00E87A7F" w:rsidRPr="00D368F0">
        <w:rPr>
          <w:lang w:val="en-US"/>
        </w:rPr>
        <w:t>s contract of employment</w:t>
      </w:r>
      <w:r w:rsidR="00082862" w:rsidRPr="00D368F0">
        <w:rPr>
          <w:lang w:val="en-US"/>
        </w:rPr>
        <w:t>,</w:t>
      </w:r>
      <w:r w:rsidR="00E87A7F" w:rsidRPr="00D368F0">
        <w:rPr>
          <w:lang w:val="en-US"/>
        </w:rPr>
        <w:t xml:space="preserve"> </w:t>
      </w:r>
      <w:r w:rsidR="0039308C" w:rsidRPr="00D368F0">
        <w:rPr>
          <w:lang w:val="en-US"/>
        </w:rPr>
        <w:t>seen as a whole</w:t>
      </w:r>
      <w:r w:rsidR="00082862" w:rsidRPr="00D368F0">
        <w:rPr>
          <w:lang w:val="en-US"/>
        </w:rPr>
        <w:t>,</w:t>
      </w:r>
      <w:r w:rsidR="0039308C" w:rsidRPr="00D368F0">
        <w:rPr>
          <w:lang w:val="en-US"/>
        </w:rPr>
        <w:t xml:space="preserve"> had taken </w:t>
      </w:r>
      <w:r w:rsidR="00E87A7F" w:rsidRPr="00D368F0">
        <w:rPr>
          <w:lang w:val="en-US"/>
        </w:rPr>
        <w:t>into account the applicant</w:t>
      </w:r>
      <w:r w:rsidR="00D368F0" w:rsidRPr="00D368F0">
        <w:rPr>
          <w:lang w:val="en-US"/>
        </w:rPr>
        <w:t>’</w:t>
      </w:r>
      <w:r w:rsidR="00E87A7F" w:rsidRPr="00D368F0">
        <w:rPr>
          <w:lang w:val="en-US"/>
        </w:rPr>
        <w:t>s employer</w:t>
      </w:r>
      <w:r w:rsidR="00D368F0" w:rsidRPr="00D368F0">
        <w:rPr>
          <w:lang w:val="en-US"/>
        </w:rPr>
        <w:t>’</w:t>
      </w:r>
      <w:r w:rsidR="003A03BF" w:rsidRPr="00D368F0">
        <w:rPr>
          <w:lang w:val="en-US"/>
        </w:rPr>
        <w:t>s</w:t>
      </w:r>
      <w:r w:rsidR="00E87A7F" w:rsidRPr="00D368F0">
        <w:rPr>
          <w:lang w:val="en-US"/>
        </w:rPr>
        <w:t xml:space="preserve"> declarations submitted to the German authorities</w:t>
      </w:r>
      <w:r w:rsidR="00B42E46" w:rsidRPr="00D368F0">
        <w:rPr>
          <w:lang w:val="en-US"/>
        </w:rPr>
        <w:t xml:space="preserve"> and </w:t>
      </w:r>
      <w:r w:rsidR="0039308C" w:rsidRPr="00D368F0">
        <w:rPr>
          <w:lang w:val="en-US"/>
        </w:rPr>
        <w:t xml:space="preserve">also </w:t>
      </w:r>
      <w:r w:rsidR="00082862" w:rsidRPr="00D368F0">
        <w:rPr>
          <w:lang w:val="en-US"/>
        </w:rPr>
        <w:t xml:space="preserve">a </w:t>
      </w:r>
      <w:r w:rsidR="00B42E46" w:rsidRPr="00D368F0">
        <w:rPr>
          <w:lang w:val="en-US"/>
        </w:rPr>
        <w:t xml:space="preserve">wealth of other evidence in so far as it </w:t>
      </w:r>
      <w:r w:rsidR="004D2F52" w:rsidRPr="00D368F0">
        <w:rPr>
          <w:lang w:val="en-US"/>
        </w:rPr>
        <w:t xml:space="preserve">had been </w:t>
      </w:r>
      <w:r w:rsidR="00B42E46" w:rsidRPr="00D368F0">
        <w:rPr>
          <w:lang w:val="en-US"/>
        </w:rPr>
        <w:t xml:space="preserve">relevant for the </w:t>
      </w:r>
      <w:r w:rsidR="004A614A" w:rsidRPr="00D368F0">
        <w:rPr>
          <w:lang w:val="en-US"/>
        </w:rPr>
        <w:t xml:space="preserve">determination of the </w:t>
      </w:r>
      <w:r w:rsidR="00B42E46" w:rsidRPr="00D368F0">
        <w:rPr>
          <w:lang w:val="en-US"/>
        </w:rPr>
        <w:t>applicant</w:t>
      </w:r>
      <w:r w:rsidR="00D368F0" w:rsidRPr="00D368F0">
        <w:rPr>
          <w:lang w:val="en-US"/>
        </w:rPr>
        <w:t>’</w:t>
      </w:r>
      <w:r w:rsidR="00B42E46" w:rsidRPr="00D368F0">
        <w:rPr>
          <w:lang w:val="en-US"/>
        </w:rPr>
        <w:t>s working conditions and remuneration</w:t>
      </w:r>
      <w:r w:rsidR="003A03BF" w:rsidRPr="00D368F0">
        <w:rPr>
          <w:lang w:val="en-US"/>
        </w:rPr>
        <w:t>.</w:t>
      </w:r>
    </w:p>
    <w:p w:rsidR="00B364C8" w:rsidRPr="00D368F0" w:rsidRDefault="00A111F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27</w:t>
      </w:r>
      <w:r w:rsidRPr="00D368F0">
        <w:rPr>
          <w:lang w:val="en-US"/>
        </w:rPr>
        <w:fldChar w:fldCharType="end"/>
      </w:r>
      <w:r w:rsidRPr="00D368F0">
        <w:rPr>
          <w:lang w:val="en-US"/>
        </w:rPr>
        <w:t>.  </w:t>
      </w:r>
      <w:r w:rsidR="0039308C" w:rsidRPr="00D368F0">
        <w:rPr>
          <w:lang w:val="en-US"/>
        </w:rPr>
        <w:t xml:space="preserve">The Supreme Court </w:t>
      </w:r>
      <w:r w:rsidR="003A03BF" w:rsidRPr="00D368F0">
        <w:rPr>
          <w:lang w:val="en-US"/>
        </w:rPr>
        <w:t xml:space="preserve">further observed that </w:t>
      </w:r>
      <w:r w:rsidR="00E87A7F" w:rsidRPr="00D368F0">
        <w:rPr>
          <w:lang w:val="en-US"/>
        </w:rPr>
        <w:t>the applicant</w:t>
      </w:r>
      <w:r w:rsidR="00D368F0" w:rsidRPr="00D368F0">
        <w:rPr>
          <w:lang w:val="en-US"/>
        </w:rPr>
        <w:t>’</w:t>
      </w:r>
      <w:r w:rsidR="00E87A7F" w:rsidRPr="00D368F0">
        <w:rPr>
          <w:lang w:val="en-US"/>
        </w:rPr>
        <w:t>s remuneration ha</w:t>
      </w:r>
      <w:r w:rsidR="003A03BF" w:rsidRPr="00D368F0">
        <w:rPr>
          <w:lang w:val="en-US"/>
        </w:rPr>
        <w:t>d</w:t>
      </w:r>
      <w:r w:rsidR="00E87A7F" w:rsidRPr="00D368F0">
        <w:rPr>
          <w:lang w:val="en-US"/>
        </w:rPr>
        <w:t xml:space="preserve"> been </w:t>
      </w:r>
      <w:r w:rsidR="00537D6E" w:rsidRPr="00D368F0">
        <w:rPr>
          <w:lang w:val="en-US"/>
        </w:rPr>
        <w:t xml:space="preserve">set </w:t>
      </w:r>
      <w:r w:rsidR="00E87A7F" w:rsidRPr="00D368F0">
        <w:rPr>
          <w:lang w:val="en-US"/>
        </w:rPr>
        <w:t>at the level of the minimal remuneration of German employee</w:t>
      </w:r>
      <w:r w:rsidR="003A03BF" w:rsidRPr="00D368F0">
        <w:rPr>
          <w:lang w:val="en-US"/>
        </w:rPr>
        <w:t>s</w:t>
      </w:r>
      <w:r w:rsidR="00E87A7F" w:rsidRPr="00D368F0">
        <w:rPr>
          <w:lang w:val="en-US"/>
        </w:rPr>
        <w:t xml:space="preserve"> performing similar work</w:t>
      </w:r>
      <w:r w:rsidR="00B42E46" w:rsidRPr="00D368F0">
        <w:rPr>
          <w:lang w:val="en-US"/>
        </w:rPr>
        <w:t xml:space="preserve"> determined on the basis of the Law on </w:t>
      </w:r>
      <w:r w:rsidR="004A614A" w:rsidRPr="00D368F0">
        <w:rPr>
          <w:lang w:val="en-US"/>
        </w:rPr>
        <w:t>Collective Bargaining.</w:t>
      </w:r>
    </w:p>
    <w:p w:rsidR="00B364C8" w:rsidRPr="00D368F0" w:rsidRDefault="00A111FE"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28</w:t>
      </w:r>
      <w:r w:rsidRPr="00D368F0">
        <w:rPr>
          <w:lang w:val="en-US"/>
        </w:rPr>
        <w:fldChar w:fldCharType="end"/>
      </w:r>
      <w:r w:rsidRPr="00D368F0">
        <w:rPr>
          <w:lang w:val="en-US"/>
        </w:rPr>
        <w:t>.  </w:t>
      </w:r>
      <w:r w:rsidR="00150E98" w:rsidRPr="00D368F0">
        <w:rPr>
          <w:lang w:val="en-US"/>
        </w:rPr>
        <w:t xml:space="preserve">In so far as the applicant complained in his cassation appeal </w:t>
      </w:r>
      <w:r w:rsidR="00F1375E" w:rsidRPr="00D368F0">
        <w:rPr>
          <w:lang w:val="en-US"/>
        </w:rPr>
        <w:t xml:space="preserve">of </w:t>
      </w:r>
      <w:r w:rsidR="00150E98" w:rsidRPr="00D368F0">
        <w:rPr>
          <w:lang w:val="en-US"/>
        </w:rPr>
        <w:t xml:space="preserve">the alleged failure of the courts to take further evidence and </w:t>
      </w:r>
      <w:r w:rsidR="00F1375E" w:rsidRPr="00D368F0">
        <w:rPr>
          <w:lang w:val="en-US"/>
        </w:rPr>
        <w:t xml:space="preserve">of </w:t>
      </w:r>
      <w:r w:rsidR="00150E98" w:rsidRPr="00D368F0">
        <w:rPr>
          <w:lang w:val="en-US"/>
        </w:rPr>
        <w:t>the assessment of the evidence they had carried out, th</w:t>
      </w:r>
      <w:r w:rsidR="005763A0" w:rsidRPr="00D368F0">
        <w:rPr>
          <w:lang w:val="en-US"/>
        </w:rPr>
        <w:t>o</w:t>
      </w:r>
      <w:r w:rsidR="00150E98" w:rsidRPr="00D368F0">
        <w:rPr>
          <w:lang w:val="en-US"/>
        </w:rPr>
        <w:t xml:space="preserve">se complaints could not be examined in the context of </w:t>
      </w:r>
      <w:r w:rsidR="00F1375E" w:rsidRPr="00D368F0">
        <w:rPr>
          <w:lang w:val="en-US"/>
        </w:rPr>
        <w:t>those</w:t>
      </w:r>
      <w:r w:rsidR="00150E98" w:rsidRPr="00D368F0">
        <w:rPr>
          <w:lang w:val="en-US"/>
        </w:rPr>
        <w:t xml:space="preserve"> proceedings.</w:t>
      </w:r>
      <w:r w:rsidR="00B364C8" w:rsidRPr="00D368F0">
        <w:rPr>
          <w:lang w:val="en-US"/>
        </w:rPr>
        <w:t xml:space="preserve"> </w:t>
      </w:r>
      <w:r w:rsidR="00150E98" w:rsidRPr="00D368F0">
        <w:rPr>
          <w:lang w:val="en-US"/>
        </w:rPr>
        <w:t xml:space="preserve">It was not the task of the Supreme Court </w:t>
      </w:r>
      <w:r w:rsidR="0039308C" w:rsidRPr="00D368F0">
        <w:rPr>
          <w:lang w:val="en-US"/>
        </w:rPr>
        <w:t xml:space="preserve">in cassation proceedings </w:t>
      </w:r>
      <w:r w:rsidR="00150E98" w:rsidRPr="00D368F0">
        <w:rPr>
          <w:lang w:val="en-US"/>
        </w:rPr>
        <w:t xml:space="preserve">to act as an ordinary court of appeal and to examine </w:t>
      </w:r>
      <w:r w:rsidR="0039308C" w:rsidRPr="00D368F0">
        <w:rPr>
          <w:lang w:val="en-US"/>
        </w:rPr>
        <w:t>i</w:t>
      </w:r>
      <w:r w:rsidR="00150E98" w:rsidRPr="00D368F0">
        <w:rPr>
          <w:lang w:val="en-US"/>
        </w:rPr>
        <w:t xml:space="preserve">ssues concerning the admissibility and assessment of evidence and the </w:t>
      </w:r>
      <w:r w:rsidR="004A614A" w:rsidRPr="00D368F0">
        <w:rPr>
          <w:lang w:val="en-US"/>
        </w:rPr>
        <w:t>factual findings made by the lower courts.</w:t>
      </w:r>
    </w:p>
    <w:p w:rsidR="007352DD" w:rsidRPr="00D368F0" w:rsidRDefault="00795BDE" w:rsidP="00D368F0">
      <w:pPr>
        <w:pStyle w:val="ECHRHeading1"/>
        <w:rPr>
          <w:lang w:val="en-GB"/>
        </w:rPr>
      </w:pPr>
      <w:r w:rsidRPr="00D368F0">
        <w:rPr>
          <w:lang w:val="en-GB"/>
        </w:rPr>
        <w:lastRenderedPageBreak/>
        <w:t>II. </w:t>
      </w:r>
      <w:r w:rsidR="008C24C2" w:rsidRPr="00D368F0">
        <w:rPr>
          <w:lang w:val="en-GB"/>
        </w:rPr>
        <w:t> </w:t>
      </w:r>
      <w:r w:rsidR="007352DD" w:rsidRPr="00D368F0">
        <w:rPr>
          <w:lang w:val="en-GB"/>
        </w:rPr>
        <w:t>RELEVANT DOMESTIC LAW</w:t>
      </w:r>
      <w:r w:rsidR="00225246" w:rsidRPr="00D368F0">
        <w:rPr>
          <w:lang w:val="en-GB"/>
        </w:rPr>
        <w:t xml:space="preserve"> AND PRACTICE</w:t>
      </w:r>
    </w:p>
    <w:p w:rsidR="00501419" w:rsidRPr="00D368F0" w:rsidRDefault="00300CF5" w:rsidP="00D368F0">
      <w:pPr>
        <w:pStyle w:val="ECHRPara"/>
        <w:rPr>
          <w:lang w:val="en-US"/>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29</w:t>
      </w:r>
      <w:r w:rsidRPr="00D368F0">
        <w:rPr>
          <w:lang w:val="en-GB"/>
        </w:rPr>
        <w:fldChar w:fldCharType="end"/>
      </w:r>
      <w:r w:rsidR="007352DD" w:rsidRPr="00D368F0">
        <w:rPr>
          <w:lang w:val="en-GB"/>
        </w:rPr>
        <w:t>.  </w:t>
      </w:r>
      <w:r w:rsidR="00501419" w:rsidRPr="00D368F0">
        <w:rPr>
          <w:lang w:val="en-US"/>
        </w:rPr>
        <w:t>Pursuant to Article 48 § 1 of the Polish Code of Civil Procedure (“the Code”), a judge is to be withdrawn from a case by law if he or she has participated in giving a judgment at a lower level of jurisdiction.</w:t>
      </w:r>
    </w:p>
    <w:p w:rsidR="00501419" w:rsidRPr="00D368F0" w:rsidRDefault="00501419"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30</w:t>
      </w:r>
      <w:r w:rsidRPr="00D368F0">
        <w:rPr>
          <w:lang w:val="en-US"/>
        </w:rPr>
        <w:fldChar w:fldCharType="end"/>
      </w:r>
      <w:r w:rsidRPr="00D368F0">
        <w:rPr>
          <w:lang w:val="en-US"/>
        </w:rPr>
        <w:t xml:space="preserve">.  Under Article 401 of the Code, a party who </w:t>
      </w:r>
      <w:r w:rsidR="00F81609" w:rsidRPr="00D368F0">
        <w:rPr>
          <w:lang w:val="en-US"/>
        </w:rPr>
        <w:t>cannot</w:t>
      </w:r>
      <w:r w:rsidRPr="00D368F0">
        <w:rPr>
          <w:lang w:val="en-US"/>
        </w:rPr>
        <w:t xml:space="preserve"> seek the exclusion of a judge may lodge </w:t>
      </w:r>
      <w:r w:rsidR="00F81609" w:rsidRPr="00D368F0">
        <w:rPr>
          <w:lang w:val="en-US"/>
        </w:rPr>
        <w:t>an application</w:t>
      </w:r>
      <w:r w:rsidRPr="00D368F0">
        <w:rPr>
          <w:lang w:val="en-US"/>
        </w:rPr>
        <w:t xml:space="preserve"> to have the proceedings reopened on account of their invalidity where a judge who should have been withdrawn as a matter of law </w:t>
      </w:r>
      <w:r w:rsidR="00F81609" w:rsidRPr="00D368F0">
        <w:rPr>
          <w:lang w:val="en-US"/>
        </w:rPr>
        <w:t>did actually</w:t>
      </w:r>
      <w:r w:rsidRPr="00D368F0">
        <w:rPr>
          <w:lang w:val="en-US"/>
        </w:rPr>
        <w:t xml:space="preserve"> </w:t>
      </w:r>
      <w:r w:rsidR="00F81609" w:rsidRPr="00D368F0">
        <w:rPr>
          <w:lang w:val="en-US"/>
        </w:rPr>
        <w:t xml:space="preserve">sit </w:t>
      </w:r>
      <w:r w:rsidRPr="00D368F0">
        <w:rPr>
          <w:lang w:val="en-US"/>
        </w:rPr>
        <w:t>as a member of the court.</w:t>
      </w:r>
    </w:p>
    <w:p w:rsidR="00A43B92" w:rsidRPr="00D368F0" w:rsidRDefault="008E5E96" w:rsidP="00D368F0">
      <w:pPr>
        <w:pStyle w:val="ECHRPara"/>
        <w:rPr>
          <w:lang w:val="en-US"/>
        </w:rPr>
      </w:pPr>
      <w:r w:rsidRPr="00D368F0">
        <w:fldChar w:fldCharType="begin"/>
      </w:r>
      <w:r w:rsidRPr="00D368F0">
        <w:rPr>
          <w:lang w:val="en-US"/>
        </w:rPr>
        <w:instrText xml:space="preserve"> SEQ level0 \*arabic </w:instrText>
      </w:r>
      <w:r w:rsidRPr="00D368F0">
        <w:fldChar w:fldCharType="separate"/>
      </w:r>
      <w:r w:rsidR="00D368F0" w:rsidRPr="00D368F0">
        <w:rPr>
          <w:noProof/>
          <w:lang w:val="en-US"/>
        </w:rPr>
        <w:t>31</w:t>
      </w:r>
      <w:r w:rsidRPr="00D368F0">
        <w:rPr>
          <w:noProof/>
        </w:rPr>
        <w:fldChar w:fldCharType="end"/>
      </w:r>
      <w:r w:rsidR="00482CB5" w:rsidRPr="00D368F0">
        <w:rPr>
          <w:lang w:val="en-US"/>
        </w:rPr>
        <w:t>.  </w:t>
      </w:r>
      <w:r w:rsidR="00A43B92" w:rsidRPr="00D368F0">
        <w:rPr>
          <w:lang w:val="en-US"/>
        </w:rPr>
        <w:t>The Supreme Court decision of 19 September 2013 (I CSK 688/12) reads in its relevant part:</w:t>
      </w:r>
    </w:p>
    <w:p w:rsidR="00A43B92" w:rsidRPr="00D368F0" w:rsidRDefault="00A43B92" w:rsidP="00D368F0">
      <w:pPr>
        <w:pStyle w:val="ECHRParaQuote"/>
        <w:rPr>
          <w:szCs w:val="20"/>
          <w:lang w:val="en-US"/>
        </w:rPr>
      </w:pPr>
      <w:r w:rsidRPr="00D368F0">
        <w:rPr>
          <w:szCs w:val="20"/>
          <w:lang w:val="en-US"/>
        </w:rPr>
        <w:t>“</w:t>
      </w:r>
      <w:r w:rsidR="00482CB5" w:rsidRPr="00D368F0">
        <w:rPr>
          <w:szCs w:val="20"/>
          <w:lang w:val="en-US"/>
        </w:rPr>
        <w:t xml:space="preserve">A judge is disqualified by operation of law from sitting on a bench in order to </w:t>
      </w:r>
      <w:r w:rsidRPr="00D368F0">
        <w:rPr>
          <w:szCs w:val="20"/>
          <w:lang w:val="en-US"/>
        </w:rPr>
        <w:t xml:space="preserve">prevent a situation </w:t>
      </w:r>
      <w:r w:rsidR="00482CB5" w:rsidRPr="00D368F0">
        <w:rPr>
          <w:szCs w:val="20"/>
          <w:lang w:val="en-US"/>
        </w:rPr>
        <w:t>where he or she would review</w:t>
      </w:r>
      <w:r w:rsidR="008F1D03" w:rsidRPr="00D368F0">
        <w:rPr>
          <w:szCs w:val="20"/>
          <w:lang w:val="en-US"/>
        </w:rPr>
        <w:t xml:space="preserve"> </w:t>
      </w:r>
      <w:r w:rsidR="001337AB" w:rsidRPr="00D368F0">
        <w:rPr>
          <w:szCs w:val="20"/>
          <w:lang w:val="en-US"/>
        </w:rPr>
        <w:t>his</w:t>
      </w:r>
      <w:r w:rsidR="00482CB5" w:rsidRPr="00D368F0">
        <w:rPr>
          <w:szCs w:val="20"/>
          <w:lang w:val="en-US"/>
        </w:rPr>
        <w:t xml:space="preserve"> or her </w:t>
      </w:r>
      <w:r w:rsidRPr="00D368F0">
        <w:rPr>
          <w:szCs w:val="20"/>
          <w:lang w:val="en-US"/>
        </w:rPr>
        <w:t xml:space="preserve">own decision made </w:t>
      </w:r>
      <w:r w:rsidR="00482CB5" w:rsidRPr="00D368F0">
        <w:rPr>
          <w:szCs w:val="20"/>
          <w:lang w:val="en-US"/>
        </w:rPr>
        <w:t>in the same case by the lower</w:t>
      </w:r>
      <w:r w:rsidR="008F1D03" w:rsidRPr="00D368F0">
        <w:rPr>
          <w:szCs w:val="20"/>
          <w:lang w:val="en-US"/>
        </w:rPr>
        <w:t xml:space="preserve"> </w:t>
      </w:r>
      <w:r w:rsidR="00225246" w:rsidRPr="00D368F0">
        <w:rPr>
          <w:szCs w:val="20"/>
          <w:lang w:val="en-US"/>
        </w:rPr>
        <w:t>level of jurisdiction</w:t>
      </w:r>
      <w:r w:rsidR="001337AB" w:rsidRPr="00D368F0">
        <w:rPr>
          <w:szCs w:val="20"/>
          <w:lang w:val="en-US"/>
        </w:rPr>
        <w:t>”.</w:t>
      </w:r>
    </w:p>
    <w:p w:rsidR="001337AB" w:rsidRPr="00D368F0" w:rsidRDefault="008E5E96" w:rsidP="00D368F0">
      <w:pPr>
        <w:pStyle w:val="ECHRPara"/>
        <w:rPr>
          <w:lang w:val="en-US"/>
        </w:rPr>
      </w:pPr>
      <w:r w:rsidRPr="00D368F0">
        <w:fldChar w:fldCharType="begin"/>
      </w:r>
      <w:r w:rsidRPr="00D368F0">
        <w:rPr>
          <w:lang w:val="en-US"/>
        </w:rPr>
        <w:instrText xml:space="preserve"> SEQ level0 \*arabic </w:instrText>
      </w:r>
      <w:r w:rsidRPr="00D368F0">
        <w:fldChar w:fldCharType="separate"/>
      </w:r>
      <w:r w:rsidR="00D368F0" w:rsidRPr="00D368F0">
        <w:rPr>
          <w:noProof/>
          <w:lang w:val="en-US"/>
        </w:rPr>
        <w:t>32</w:t>
      </w:r>
      <w:r w:rsidRPr="00D368F0">
        <w:rPr>
          <w:noProof/>
        </w:rPr>
        <w:fldChar w:fldCharType="end"/>
      </w:r>
      <w:r w:rsidR="00482CB5" w:rsidRPr="00D368F0">
        <w:rPr>
          <w:lang w:val="en-US"/>
        </w:rPr>
        <w:t>.  </w:t>
      </w:r>
      <w:r w:rsidR="001337AB" w:rsidRPr="00D368F0">
        <w:rPr>
          <w:lang w:val="en-US"/>
        </w:rPr>
        <w:t xml:space="preserve">The Supreme Court decision of 19 February 2014 (V CSK 189/13) states, </w:t>
      </w:r>
      <w:r w:rsidR="001337AB" w:rsidRPr="00D368F0">
        <w:rPr>
          <w:i/>
          <w:lang w:val="en-US"/>
        </w:rPr>
        <w:t>inter alia</w:t>
      </w:r>
      <w:r w:rsidR="001337AB" w:rsidRPr="00D368F0">
        <w:rPr>
          <w:lang w:val="en-US"/>
        </w:rPr>
        <w:t>, that:</w:t>
      </w:r>
    </w:p>
    <w:p w:rsidR="001337AB" w:rsidRPr="00D368F0" w:rsidRDefault="001337AB" w:rsidP="00D368F0">
      <w:pPr>
        <w:pStyle w:val="ECHRParaQuote"/>
        <w:rPr>
          <w:szCs w:val="20"/>
          <w:lang w:val="en-US"/>
        </w:rPr>
      </w:pPr>
      <w:r w:rsidRPr="00D368F0">
        <w:rPr>
          <w:szCs w:val="20"/>
          <w:lang w:val="en-US"/>
        </w:rPr>
        <w:t>“</w:t>
      </w:r>
      <w:r w:rsidR="00A03FA4" w:rsidRPr="00D368F0">
        <w:rPr>
          <w:szCs w:val="20"/>
          <w:lang w:val="en-US"/>
        </w:rPr>
        <w:t>T</w:t>
      </w:r>
      <w:r w:rsidR="00225246" w:rsidRPr="00D368F0">
        <w:rPr>
          <w:szCs w:val="20"/>
          <w:lang w:val="en-US"/>
        </w:rPr>
        <w:t xml:space="preserve">he expression </w:t>
      </w:r>
      <w:r w:rsidR="00A03FA4" w:rsidRPr="00D368F0">
        <w:rPr>
          <w:szCs w:val="20"/>
          <w:lang w:val="en-US"/>
        </w:rPr>
        <w:t>“</w:t>
      </w:r>
      <w:r w:rsidR="00225246" w:rsidRPr="00D368F0">
        <w:rPr>
          <w:szCs w:val="20"/>
          <w:lang w:val="en-US"/>
        </w:rPr>
        <w:t>to participate in giving a judgment at a lower level of jurisdiction</w:t>
      </w:r>
      <w:r w:rsidR="00A03FA4" w:rsidRPr="00D368F0">
        <w:rPr>
          <w:szCs w:val="20"/>
          <w:lang w:val="en-US"/>
        </w:rPr>
        <w:t>”</w:t>
      </w:r>
      <w:r w:rsidR="00482CB5" w:rsidRPr="00D368F0">
        <w:rPr>
          <w:szCs w:val="20"/>
          <w:lang w:val="en-US"/>
        </w:rPr>
        <w:t xml:space="preserve"> </w:t>
      </w:r>
      <w:r w:rsidR="00A03FA4" w:rsidRPr="00D368F0">
        <w:rPr>
          <w:szCs w:val="20"/>
          <w:lang w:val="en-US"/>
        </w:rPr>
        <w:t xml:space="preserve">within the meaning of </w:t>
      </w:r>
      <w:r w:rsidR="00225246" w:rsidRPr="00D368F0">
        <w:rPr>
          <w:szCs w:val="20"/>
          <w:lang w:val="en-US"/>
        </w:rPr>
        <w:t xml:space="preserve">Article 48 </w:t>
      </w:r>
      <w:r w:rsidR="00225246" w:rsidRPr="00D368F0">
        <w:rPr>
          <w:rFonts w:cstheme="minorHAnsi"/>
          <w:szCs w:val="20"/>
          <w:lang w:val="en-US"/>
        </w:rPr>
        <w:t>§</w:t>
      </w:r>
      <w:r w:rsidR="00225246" w:rsidRPr="00D368F0">
        <w:rPr>
          <w:szCs w:val="20"/>
          <w:lang w:val="en-US"/>
        </w:rPr>
        <w:t xml:space="preserve"> 1 point 5 of the Polish Code of Civil Procedure </w:t>
      </w:r>
      <w:r w:rsidR="00A03FA4" w:rsidRPr="00D368F0">
        <w:rPr>
          <w:szCs w:val="20"/>
          <w:lang w:val="en-US"/>
        </w:rPr>
        <w:t xml:space="preserve">means </w:t>
      </w:r>
      <w:r w:rsidR="00482CB5" w:rsidRPr="00D368F0">
        <w:rPr>
          <w:szCs w:val="20"/>
          <w:lang w:val="en-US"/>
        </w:rPr>
        <w:t xml:space="preserve">that the judge sat on the bench that issued a judgment. </w:t>
      </w:r>
      <w:r w:rsidR="00A03FA4" w:rsidRPr="00D368F0">
        <w:rPr>
          <w:szCs w:val="20"/>
          <w:lang w:val="en-US"/>
        </w:rPr>
        <w:t>“</w:t>
      </w:r>
      <w:r w:rsidR="00225246" w:rsidRPr="00D368F0">
        <w:rPr>
          <w:szCs w:val="20"/>
          <w:lang w:val="en-US"/>
        </w:rPr>
        <w:t>Participation in giving a judgment</w:t>
      </w:r>
      <w:r w:rsidR="00A03FA4" w:rsidRPr="00D368F0">
        <w:rPr>
          <w:szCs w:val="20"/>
          <w:lang w:val="en-US"/>
        </w:rPr>
        <w:t>”</w:t>
      </w:r>
      <w:r w:rsidR="00225246" w:rsidRPr="00D368F0">
        <w:rPr>
          <w:szCs w:val="20"/>
          <w:lang w:val="en-US"/>
        </w:rPr>
        <w:t xml:space="preserve"> </w:t>
      </w:r>
      <w:r w:rsidR="00C72A19" w:rsidRPr="00D368F0">
        <w:rPr>
          <w:szCs w:val="20"/>
          <w:lang w:val="en-US"/>
        </w:rPr>
        <w:t>does not relate to</w:t>
      </w:r>
      <w:r w:rsidR="00225246" w:rsidRPr="00D368F0">
        <w:rPr>
          <w:szCs w:val="20"/>
          <w:lang w:val="en-US"/>
        </w:rPr>
        <w:t xml:space="preserve"> undertaking various procedural activities that precede issuing a judgment”.</w:t>
      </w:r>
    </w:p>
    <w:p w:rsidR="00B364C8" w:rsidRPr="00D368F0" w:rsidRDefault="00863F1C"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33</w:t>
      </w:r>
      <w:r w:rsidRPr="00D368F0">
        <w:rPr>
          <w:lang w:val="en-US"/>
        </w:rPr>
        <w:fldChar w:fldCharType="end"/>
      </w:r>
      <w:r w:rsidRPr="00D368F0">
        <w:rPr>
          <w:lang w:val="en-US"/>
        </w:rPr>
        <w:t>.  </w:t>
      </w:r>
      <w:r w:rsidR="00BB29D4" w:rsidRPr="00D368F0">
        <w:rPr>
          <w:lang w:val="en-US"/>
        </w:rPr>
        <w:t xml:space="preserve">Pursuant to section </w:t>
      </w:r>
      <w:r w:rsidR="009A3397" w:rsidRPr="00D368F0">
        <w:rPr>
          <w:bCs/>
          <w:lang w:val="en-US"/>
        </w:rPr>
        <w:t>398</w:t>
      </w:r>
      <w:r w:rsidR="009A3397" w:rsidRPr="00D368F0">
        <w:rPr>
          <w:bCs/>
          <w:vertAlign w:val="superscript"/>
          <w:lang w:val="en-US"/>
        </w:rPr>
        <w:t>20</w:t>
      </w:r>
      <w:r w:rsidRPr="00D368F0">
        <w:rPr>
          <w:b/>
          <w:bCs/>
          <w:vertAlign w:val="superscript"/>
          <w:lang w:val="en-US"/>
        </w:rPr>
        <w:t xml:space="preserve"> </w:t>
      </w:r>
      <w:r w:rsidR="00BB29D4" w:rsidRPr="00D368F0">
        <w:rPr>
          <w:lang w:val="en-US"/>
        </w:rPr>
        <w:t>of the Code of Civil Procedure a court dealing with a case after the Supreme Court allowed a cassation appeal</w:t>
      </w:r>
      <w:r w:rsidR="000E73CF" w:rsidRPr="00D368F0">
        <w:rPr>
          <w:lang w:val="en-US"/>
        </w:rPr>
        <w:t xml:space="preserve"> and set aside a second-instance judgment</w:t>
      </w:r>
      <w:r w:rsidR="00BB29D4" w:rsidRPr="00D368F0">
        <w:rPr>
          <w:lang w:val="en-US"/>
        </w:rPr>
        <w:t xml:space="preserve"> is bound </w:t>
      </w:r>
      <w:r w:rsidR="000E73CF" w:rsidRPr="00D368F0">
        <w:rPr>
          <w:lang w:val="en-US"/>
        </w:rPr>
        <w:t>by legal interpretation of provisions relevant to the case carri</w:t>
      </w:r>
      <w:r w:rsidR="00AC46C6" w:rsidRPr="00D368F0">
        <w:rPr>
          <w:lang w:val="en-US"/>
        </w:rPr>
        <w:t>ed out by the Supreme Court.</w:t>
      </w:r>
      <w:r w:rsidR="00B364C8" w:rsidRPr="00D368F0">
        <w:rPr>
          <w:lang w:val="en-US"/>
        </w:rPr>
        <w:t xml:space="preserve"> </w:t>
      </w:r>
      <w:r w:rsidR="00AC46C6" w:rsidRPr="00D368F0">
        <w:rPr>
          <w:lang w:val="en-US"/>
        </w:rPr>
        <w:t>A </w:t>
      </w:r>
      <w:r w:rsidR="000E73CF" w:rsidRPr="00D368F0">
        <w:rPr>
          <w:lang w:val="en-US"/>
        </w:rPr>
        <w:t>cassation appeal against a judgment given after a re-examination of the case following a successful cassation appeal cannot be based on a complaint that the courts followed the interpretation made by the Supreme Court.</w:t>
      </w:r>
    </w:p>
    <w:p w:rsidR="00F71A6A" w:rsidRPr="00D368F0" w:rsidRDefault="00F71A6A" w:rsidP="00D368F0">
      <w:pPr>
        <w:pStyle w:val="ECHRTitle1"/>
        <w:rPr>
          <w:lang w:val="en-GB"/>
        </w:rPr>
      </w:pPr>
      <w:r w:rsidRPr="00D368F0">
        <w:rPr>
          <w:lang w:val="en-GB"/>
        </w:rPr>
        <w:t>THE LAW</w:t>
      </w:r>
    </w:p>
    <w:p w:rsidR="00B364C8" w:rsidRPr="00D368F0" w:rsidRDefault="00F71A6A" w:rsidP="00D368F0">
      <w:pPr>
        <w:pStyle w:val="ECHRHeading1"/>
        <w:rPr>
          <w:lang w:val="en-GB"/>
        </w:rPr>
      </w:pPr>
      <w:r w:rsidRPr="00D368F0">
        <w:rPr>
          <w:lang w:val="en-GB"/>
        </w:rPr>
        <w:t xml:space="preserve">I.  ALLEGED VIOLATION OF ARTICLE </w:t>
      </w:r>
      <w:r w:rsidR="00501419" w:rsidRPr="00D368F0">
        <w:rPr>
          <w:lang w:val="en-GB"/>
        </w:rPr>
        <w:t>6 § 1</w:t>
      </w:r>
      <w:r w:rsidRPr="00D368F0">
        <w:rPr>
          <w:lang w:val="en-GB"/>
        </w:rPr>
        <w:t xml:space="preserve"> OF THE CONVENTION</w:t>
      </w:r>
      <w:r w:rsidR="00E165A0" w:rsidRPr="00D368F0">
        <w:rPr>
          <w:lang w:val="en-GB"/>
        </w:rPr>
        <w:t xml:space="preserve"> AS REGARDS </w:t>
      </w:r>
      <w:r w:rsidR="00D943CC" w:rsidRPr="00D368F0">
        <w:rPr>
          <w:lang w:val="en-GB"/>
        </w:rPr>
        <w:t xml:space="preserve">THE </w:t>
      </w:r>
      <w:r w:rsidR="00E165A0" w:rsidRPr="00D368F0">
        <w:rPr>
          <w:lang w:val="en-GB"/>
        </w:rPr>
        <w:t xml:space="preserve">IMPARTIALITY OF THE </w:t>
      </w:r>
      <w:r w:rsidR="00D943CC" w:rsidRPr="00D368F0">
        <w:rPr>
          <w:lang w:val="en-GB"/>
        </w:rPr>
        <w:t xml:space="preserve">SUPREME </w:t>
      </w:r>
      <w:r w:rsidR="00E165A0" w:rsidRPr="00D368F0">
        <w:rPr>
          <w:lang w:val="en-GB"/>
        </w:rPr>
        <w:t>COURT</w:t>
      </w:r>
    </w:p>
    <w:p w:rsidR="00F71A6A" w:rsidRPr="00D368F0" w:rsidRDefault="00300CF5"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34</w:t>
      </w:r>
      <w:r w:rsidRPr="00D368F0">
        <w:rPr>
          <w:lang w:val="en-GB"/>
        </w:rPr>
        <w:fldChar w:fldCharType="end"/>
      </w:r>
      <w:r w:rsidR="00F71A6A" w:rsidRPr="00D368F0">
        <w:rPr>
          <w:lang w:val="en-GB"/>
        </w:rPr>
        <w:t>.  </w:t>
      </w:r>
      <w:r w:rsidR="005576E2" w:rsidRPr="00D368F0">
        <w:rPr>
          <w:lang w:val="en-GB"/>
        </w:rPr>
        <w:t>The applicant complained that his</w:t>
      </w:r>
      <w:r w:rsidR="00501419" w:rsidRPr="00D368F0">
        <w:rPr>
          <w:lang w:val="en-GB"/>
        </w:rPr>
        <w:t xml:space="preserve"> case had not been determined by an impartial court as provided in Article 6 § 1 of the Convention, which, in so far as relevant, reads as follows</w:t>
      </w:r>
      <w:r w:rsidR="00F71A6A" w:rsidRPr="00D368F0">
        <w:rPr>
          <w:lang w:val="en-GB"/>
        </w:rPr>
        <w:t>:</w:t>
      </w:r>
    </w:p>
    <w:p w:rsidR="005B16A8" w:rsidRPr="00D368F0" w:rsidRDefault="00501419" w:rsidP="00D368F0">
      <w:pPr>
        <w:pStyle w:val="ECHRParaQuote"/>
        <w:rPr>
          <w:lang w:val="en-US"/>
        </w:rPr>
      </w:pPr>
      <w:r w:rsidRPr="00D368F0">
        <w:rPr>
          <w:lang w:val="en-US"/>
        </w:rPr>
        <w:t>“In the determination of his civil rights and obligations ... everyone is entitled to a fair ... hearing ... by an ... impartial tribunal ...”</w:t>
      </w:r>
    </w:p>
    <w:p w:rsidR="00F71A6A" w:rsidRPr="00D368F0" w:rsidRDefault="00F71A6A" w:rsidP="00D368F0">
      <w:pPr>
        <w:pStyle w:val="ECHRHeading2"/>
        <w:rPr>
          <w:lang w:val="en-US"/>
        </w:rPr>
      </w:pPr>
      <w:r w:rsidRPr="00D368F0">
        <w:rPr>
          <w:lang w:val="en-US"/>
        </w:rPr>
        <w:lastRenderedPageBreak/>
        <w:t>A.  Admissibility</w:t>
      </w:r>
    </w:p>
    <w:p w:rsidR="00501419" w:rsidRPr="00D368F0" w:rsidRDefault="00E165A0"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35</w:t>
      </w:r>
      <w:r w:rsidRPr="00D368F0">
        <w:rPr>
          <w:lang w:val="en-GB"/>
        </w:rPr>
        <w:fldChar w:fldCharType="end"/>
      </w:r>
      <w:r w:rsidRPr="00D368F0">
        <w:rPr>
          <w:lang w:val="en-GB"/>
        </w:rPr>
        <w:t>.  </w:t>
      </w:r>
      <w:r w:rsidR="00501419" w:rsidRPr="00D368F0">
        <w:rPr>
          <w:lang w:val="en-GB"/>
        </w:rPr>
        <w:t>The Government submitted that the applicant had not</w:t>
      </w:r>
      <w:r w:rsidR="00643DC0" w:rsidRPr="00D368F0">
        <w:rPr>
          <w:lang w:val="en-GB"/>
        </w:rPr>
        <w:t xml:space="preserve"> exhausted domestic remedies. H</w:t>
      </w:r>
      <w:r w:rsidR="00501419" w:rsidRPr="00D368F0">
        <w:rPr>
          <w:lang w:val="en-GB"/>
        </w:rPr>
        <w:t xml:space="preserve">e should have lodged </w:t>
      </w:r>
      <w:r w:rsidR="00F81609" w:rsidRPr="00D368F0">
        <w:rPr>
          <w:lang w:val="en-GB"/>
        </w:rPr>
        <w:t>an application</w:t>
      </w:r>
      <w:r w:rsidR="00501419" w:rsidRPr="00D368F0">
        <w:rPr>
          <w:lang w:val="en-GB"/>
        </w:rPr>
        <w:t xml:space="preserve"> to have the proceedings reopened, alleging the invalidity of the proceedings, in accordance with Article 401 of the Code of Civil Procedure. In the circumstances of the present case, where the applicant claimed that the judge who sat on the bench examining h</w:t>
      </w:r>
      <w:r w:rsidR="005576E2" w:rsidRPr="00D368F0">
        <w:rPr>
          <w:lang w:val="en-GB"/>
        </w:rPr>
        <w:t>is</w:t>
      </w:r>
      <w:r w:rsidR="00501419" w:rsidRPr="00D368F0">
        <w:rPr>
          <w:lang w:val="en-GB"/>
        </w:rPr>
        <w:t xml:space="preserve"> cassation appeal had lacked impartiality because of his earlier involvement in the </w:t>
      </w:r>
      <w:r w:rsidR="005576E2" w:rsidRPr="00D368F0">
        <w:rPr>
          <w:lang w:val="en-GB"/>
        </w:rPr>
        <w:t>appellate proceedings</w:t>
      </w:r>
      <w:r w:rsidR="00501419" w:rsidRPr="00D368F0">
        <w:rPr>
          <w:lang w:val="en-GB"/>
        </w:rPr>
        <w:t xml:space="preserve">, such </w:t>
      </w:r>
      <w:r w:rsidR="00F81609" w:rsidRPr="00D368F0">
        <w:rPr>
          <w:lang w:val="en-GB"/>
        </w:rPr>
        <w:t>an application</w:t>
      </w:r>
      <w:r w:rsidR="00501419" w:rsidRPr="00D368F0">
        <w:rPr>
          <w:lang w:val="en-GB"/>
        </w:rPr>
        <w:t xml:space="preserve"> should be considered as an adequate remedy. The</w:t>
      </w:r>
      <w:r w:rsidR="005815CE" w:rsidRPr="00D368F0">
        <w:rPr>
          <w:lang w:val="en-GB"/>
        </w:rPr>
        <w:t xml:space="preserve"> </w:t>
      </w:r>
      <w:r w:rsidR="00501419" w:rsidRPr="00D368F0">
        <w:rPr>
          <w:lang w:val="en-GB"/>
        </w:rPr>
        <w:t xml:space="preserve">applicant could not have requested </w:t>
      </w:r>
      <w:r w:rsidR="00014F2F" w:rsidRPr="00D368F0">
        <w:rPr>
          <w:lang w:val="en-GB"/>
        </w:rPr>
        <w:t xml:space="preserve">the </w:t>
      </w:r>
      <w:r w:rsidR="00501419" w:rsidRPr="00D368F0">
        <w:rPr>
          <w:lang w:val="en-GB"/>
        </w:rPr>
        <w:t>judge</w:t>
      </w:r>
      <w:r w:rsidR="00D368F0" w:rsidRPr="00D368F0">
        <w:rPr>
          <w:lang w:val="en-GB"/>
        </w:rPr>
        <w:t>’</w:t>
      </w:r>
      <w:r w:rsidR="00501419" w:rsidRPr="00D368F0">
        <w:rPr>
          <w:lang w:val="en-GB"/>
        </w:rPr>
        <w:t>s withdrawal earlier than after the Supreme Court</w:t>
      </w:r>
      <w:r w:rsidR="00D368F0" w:rsidRPr="00D368F0">
        <w:rPr>
          <w:lang w:val="en-GB"/>
        </w:rPr>
        <w:t>’</w:t>
      </w:r>
      <w:r w:rsidR="00501419" w:rsidRPr="00D368F0">
        <w:rPr>
          <w:lang w:val="en-GB"/>
        </w:rPr>
        <w:t xml:space="preserve">s judgment had </w:t>
      </w:r>
      <w:r w:rsidR="00A343B4" w:rsidRPr="00D368F0">
        <w:rPr>
          <w:lang w:val="en-GB"/>
        </w:rPr>
        <w:t>been given</w:t>
      </w:r>
      <w:r w:rsidR="009862DD" w:rsidRPr="00D368F0">
        <w:rPr>
          <w:lang w:val="en-GB"/>
        </w:rPr>
        <w:t>,</w:t>
      </w:r>
      <w:r w:rsidR="00A343B4" w:rsidRPr="00D368F0">
        <w:rPr>
          <w:lang w:val="en-GB"/>
        </w:rPr>
        <w:t xml:space="preserve"> essentially because </w:t>
      </w:r>
      <w:r w:rsidR="00501419" w:rsidRPr="00D368F0">
        <w:rPr>
          <w:lang w:val="en-GB"/>
        </w:rPr>
        <w:t>he had</w:t>
      </w:r>
      <w:r w:rsidR="00014F2F" w:rsidRPr="00D368F0">
        <w:rPr>
          <w:lang w:val="en-GB"/>
        </w:rPr>
        <w:t xml:space="preserve"> only</w:t>
      </w:r>
      <w:r w:rsidR="00501419" w:rsidRPr="00D368F0">
        <w:rPr>
          <w:lang w:val="en-GB"/>
        </w:rPr>
        <w:t xml:space="preserve"> learned that he sat on the </w:t>
      </w:r>
      <w:r w:rsidR="00A343B4" w:rsidRPr="00D368F0">
        <w:rPr>
          <w:lang w:val="en-GB"/>
        </w:rPr>
        <w:t xml:space="preserve">bench of that court after </w:t>
      </w:r>
      <w:r w:rsidR="00501419" w:rsidRPr="00D368F0">
        <w:rPr>
          <w:lang w:val="en-GB"/>
        </w:rPr>
        <w:t>he had been served with its final judgment of 14 May 2008.</w:t>
      </w:r>
    </w:p>
    <w:p w:rsidR="00B364C8" w:rsidRPr="00D368F0" w:rsidRDefault="00501419"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36</w:t>
      </w:r>
      <w:r w:rsidRPr="00D368F0">
        <w:rPr>
          <w:lang w:val="en-GB"/>
        </w:rPr>
        <w:fldChar w:fldCharType="end"/>
      </w:r>
      <w:r w:rsidRPr="00D368F0">
        <w:rPr>
          <w:lang w:val="en-GB"/>
        </w:rPr>
        <w:t>.  The applicant disagreed</w:t>
      </w:r>
      <w:r w:rsidR="00C66989" w:rsidRPr="00D368F0">
        <w:rPr>
          <w:lang w:val="en-GB"/>
        </w:rPr>
        <w:t>. He argued that in his situation an application for reopening of the proceedings would not have offered reasonable prospects of success.</w:t>
      </w:r>
    </w:p>
    <w:p w:rsidR="00B364C8" w:rsidRPr="00D368F0" w:rsidRDefault="00501419" w:rsidP="00D368F0">
      <w:pPr>
        <w:pStyle w:val="ECHRPara"/>
        <w:rPr>
          <w:szCs w:val="24"/>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37</w:t>
      </w:r>
      <w:r w:rsidRPr="00D368F0">
        <w:rPr>
          <w:lang w:val="en-GB"/>
        </w:rPr>
        <w:fldChar w:fldCharType="end"/>
      </w:r>
      <w:r w:rsidRPr="00D368F0">
        <w:rPr>
          <w:lang w:val="en-GB"/>
        </w:rPr>
        <w:t xml:space="preserve">.  The Court reiterates that Article 35 § 1 of the Convention requires that the only remedies to be exhausted are those that are available and sufficient to afford redress in respect of the breaches alleged. The purpose of Article 35 § 1 is to afford the Contracting States the opportunity of preventing or putting right the violations alleged against them before those allegations are submitted to the Court (see, </w:t>
      </w:r>
      <w:r w:rsidRPr="00D368F0">
        <w:rPr>
          <w:i/>
          <w:lang w:val="en-GB"/>
        </w:rPr>
        <w:t>inter alia</w:t>
      </w:r>
      <w:r w:rsidRPr="00D368F0">
        <w:rPr>
          <w:lang w:val="en-GB"/>
        </w:rPr>
        <w:t xml:space="preserve">, </w:t>
      </w:r>
      <w:proofErr w:type="spellStart"/>
      <w:r w:rsidR="00AC46C6" w:rsidRPr="00D368F0">
        <w:rPr>
          <w:i/>
          <w:lang w:val="en-GB"/>
        </w:rPr>
        <w:t>Selmouni</w:t>
      </w:r>
      <w:proofErr w:type="spellEnd"/>
      <w:r w:rsidR="00AC46C6" w:rsidRPr="00D368F0">
        <w:rPr>
          <w:i/>
          <w:lang w:val="en-GB"/>
        </w:rPr>
        <w:t xml:space="preserve"> v. </w:t>
      </w:r>
      <w:r w:rsidRPr="00D368F0">
        <w:rPr>
          <w:i/>
          <w:lang w:val="en-GB"/>
        </w:rPr>
        <w:t>France</w:t>
      </w:r>
      <w:r w:rsidR="00AC46C6" w:rsidRPr="00D368F0">
        <w:rPr>
          <w:lang w:val="en-GB"/>
        </w:rPr>
        <w:t xml:space="preserve"> [GC], no. </w:t>
      </w:r>
      <w:r w:rsidRPr="00D368F0">
        <w:rPr>
          <w:lang w:val="en-GB"/>
        </w:rPr>
        <w:t>25803/94, § 74, ECHR 1999-V</w:t>
      </w:r>
      <w:r w:rsidR="008C24C2" w:rsidRPr="00D368F0">
        <w:rPr>
          <w:lang w:val="en-US"/>
        </w:rPr>
        <w:t>,</w:t>
      </w:r>
      <w:r w:rsidR="00E165A0" w:rsidRPr="00D368F0">
        <w:rPr>
          <w:lang w:val="en-GB"/>
        </w:rPr>
        <w:t xml:space="preserve"> and </w:t>
      </w:r>
      <w:proofErr w:type="spellStart"/>
      <w:r w:rsidR="00E165A0" w:rsidRPr="00D368F0">
        <w:rPr>
          <w:i/>
          <w:lang w:val="en-US"/>
        </w:rPr>
        <w:t>Karácsony</w:t>
      </w:r>
      <w:proofErr w:type="spellEnd"/>
      <w:r w:rsidR="00E165A0" w:rsidRPr="00D368F0">
        <w:rPr>
          <w:i/>
          <w:lang w:val="en-US"/>
        </w:rPr>
        <w:t xml:space="preserve"> </w:t>
      </w:r>
      <w:r w:rsidR="00AC46C6" w:rsidRPr="00D368F0">
        <w:rPr>
          <w:i/>
          <w:lang w:val="en-US"/>
        </w:rPr>
        <w:t>and Others v. </w:t>
      </w:r>
      <w:r w:rsidR="00E165A0" w:rsidRPr="00D368F0">
        <w:rPr>
          <w:i/>
          <w:lang w:val="en-US"/>
        </w:rPr>
        <w:t xml:space="preserve">Hungary </w:t>
      </w:r>
      <w:r w:rsidR="00E165A0" w:rsidRPr="00D368F0">
        <w:rPr>
          <w:lang w:val="en-US"/>
        </w:rPr>
        <w:t>[GC], no. 42461/13</w:t>
      </w:r>
      <w:r w:rsidR="00E165A0" w:rsidRPr="00D368F0">
        <w:rPr>
          <w:snapToGrid w:val="0"/>
          <w:lang w:val="en-US"/>
        </w:rPr>
        <w:t xml:space="preserve">, § 76, </w:t>
      </w:r>
      <w:r w:rsidR="00E165A0" w:rsidRPr="00D368F0">
        <w:rPr>
          <w:lang w:val="en-US"/>
        </w:rPr>
        <w:t>ECHR 2016 (extracts)</w:t>
      </w:r>
      <w:r w:rsidRPr="00D368F0">
        <w:rPr>
          <w:lang w:val="en-GB"/>
        </w:rPr>
        <w:t>). The rule in Article 35</w:t>
      </w:r>
      <w:r w:rsidR="000A22D2" w:rsidRPr="00D368F0">
        <w:rPr>
          <w:lang w:val="en-GB"/>
        </w:rPr>
        <w:t> </w:t>
      </w:r>
      <w:r w:rsidRPr="00D368F0">
        <w:rPr>
          <w:lang w:val="en-GB"/>
        </w:rPr>
        <w:t>§</w:t>
      </w:r>
      <w:r w:rsidR="000A22D2" w:rsidRPr="00D368F0">
        <w:rPr>
          <w:lang w:val="en-GB"/>
        </w:rPr>
        <w:t> </w:t>
      </w:r>
      <w:r w:rsidRPr="00D368F0">
        <w:rPr>
          <w:lang w:val="en-GB"/>
        </w:rPr>
        <w:t>1 is based on the assumption that there is an effective domestic remedy available in respect of the alleged breach of an individual</w:t>
      </w:r>
      <w:r w:rsidR="00D368F0" w:rsidRPr="00D368F0">
        <w:rPr>
          <w:lang w:val="en-GB"/>
        </w:rPr>
        <w:t>’</w:t>
      </w:r>
      <w:r w:rsidR="00A94D14" w:rsidRPr="00D368F0">
        <w:rPr>
          <w:lang w:val="en-GB"/>
        </w:rPr>
        <w:t>s Convention rights (see </w:t>
      </w:r>
      <w:proofErr w:type="spellStart"/>
      <w:r w:rsidR="00E165A0" w:rsidRPr="00D368F0">
        <w:rPr>
          <w:i/>
          <w:szCs w:val="24"/>
          <w:lang w:val="en-GB"/>
        </w:rPr>
        <w:t>Sejdovic</w:t>
      </w:r>
      <w:proofErr w:type="spellEnd"/>
      <w:r w:rsidR="00E165A0" w:rsidRPr="00D368F0">
        <w:rPr>
          <w:i/>
          <w:szCs w:val="24"/>
          <w:lang w:val="en-GB"/>
        </w:rPr>
        <w:t xml:space="preserve"> v. Italy </w:t>
      </w:r>
      <w:r w:rsidR="00E165A0" w:rsidRPr="00D368F0">
        <w:rPr>
          <w:szCs w:val="24"/>
          <w:lang w:val="en-GB"/>
        </w:rPr>
        <w:t>[GC], no. 56581/00, §</w:t>
      </w:r>
      <w:r w:rsidR="00AC46C6" w:rsidRPr="00D368F0">
        <w:rPr>
          <w:szCs w:val="24"/>
          <w:lang w:val="en-GB"/>
        </w:rPr>
        <w:t> </w:t>
      </w:r>
      <w:r w:rsidR="00E165A0" w:rsidRPr="00D368F0">
        <w:rPr>
          <w:szCs w:val="24"/>
          <w:lang w:val="en-GB"/>
        </w:rPr>
        <w:t>43, ECHR 2006</w:t>
      </w:r>
      <w:r w:rsidR="00E165A0" w:rsidRPr="00D368F0">
        <w:rPr>
          <w:szCs w:val="24"/>
          <w:lang w:val="en-GB"/>
        </w:rPr>
        <w:noBreakHyphen/>
        <w:t>II).</w:t>
      </w:r>
    </w:p>
    <w:p w:rsidR="00B364C8" w:rsidRPr="00D368F0" w:rsidRDefault="001E77D9" w:rsidP="00D368F0">
      <w:pPr>
        <w:pStyle w:val="ECHRPara"/>
        <w:rPr>
          <w:lang w:val="en-US" w:eastAsia="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38</w:t>
      </w:r>
      <w:r w:rsidRPr="00D368F0">
        <w:rPr>
          <w:lang w:val="en-US"/>
        </w:rPr>
        <w:fldChar w:fldCharType="end"/>
      </w:r>
      <w:r w:rsidRPr="00D368F0">
        <w:rPr>
          <w:lang w:val="en-US"/>
        </w:rPr>
        <w:t>.  </w:t>
      </w:r>
      <w:r w:rsidR="007746B7" w:rsidRPr="00D368F0">
        <w:rPr>
          <w:lang w:val="en-US"/>
        </w:rPr>
        <w:t xml:space="preserve">The existence of the remedies in question must be sufficiently certain not only in theory but in practice, failing which they will lack the requisite accessibility and effectiveness (see, among other authorities, </w:t>
      </w:r>
      <w:proofErr w:type="spellStart"/>
      <w:r w:rsidR="004E79A5" w:rsidRPr="00D368F0">
        <w:rPr>
          <w:i/>
          <w:lang w:val="en-GB"/>
        </w:rPr>
        <w:t>Akdivar</w:t>
      </w:r>
      <w:proofErr w:type="spellEnd"/>
      <w:r w:rsidR="004E79A5" w:rsidRPr="00D368F0">
        <w:rPr>
          <w:i/>
          <w:lang w:val="en-GB"/>
        </w:rPr>
        <w:t xml:space="preserve"> and Others v. Turkey</w:t>
      </w:r>
      <w:r w:rsidR="004E79A5" w:rsidRPr="00D368F0">
        <w:rPr>
          <w:lang w:val="en-GB"/>
        </w:rPr>
        <w:t xml:space="preserve">, 16 September 1996, § 68, </w:t>
      </w:r>
      <w:r w:rsidR="004E79A5" w:rsidRPr="00D368F0">
        <w:rPr>
          <w:i/>
          <w:lang w:val="en-GB"/>
        </w:rPr>
        <w:t>Reports of Judgments and Decisions</w:t>
      </w:r>
      <w:r w:rsidR="004E79A5" w:rsidRPr="00D368F0">
        <w:rPr>
          <w:lang w:val="en-GB"/>
        </w:rPr>
        <w:t xml:space="preserve"> 1996</w:t>
      </w:r>
      <w:r w:rsidR="004E79A5" w:rsidRPr="00D368F0">
        <w:rPr>
          <w:lang w:val="en-GB"/>
        </w:rPr>
        <w:noBreakHyphen/>
        <w:t>IV</w:t>
      </w:r>
      <w:r w:rsidR="008C24C2" w:rsidRPr="00D368F0">
        <w:rPr>
          <w:lang w:val="en-GB"/>
        </w:rPr>
        <w:t xml:space="preserve">, </w:t>
      </w:r>
      <w:r w:rsidR="004E79A5" w:rsidRPr="00D368F0">
        <w:rPr>
          <w:lang w:val="en-GB"/>
        </w:rPr>
        <w:t xml:space="preserve">and </w:t>
      </w:r>
      <w:proofErr w:type="spellStart"/>
      <w:r w:rsidR="00E03EE6" w:rsidRPr="00D368F0">
        <w:rPr>
          <w:i/>
          <w:lang w:val="en-US"/>
        </w:rPr>
        <w:t>O</w:t>
      </w:r>
      <w:r w:rsidR="007746B7" w:rsidRPr="00D368F0">
        <w:rPr>
          <w:i/>
          <w:lang w:val="en-US"/>
        </w:rPr>
        <w:t>rchowski</w:t>
      </w:r>
      <w:proofErr w:type="spellEnd"/>
      <w:r w:rsidR="007746B7" w:rsidRPr="00D368F0">
        <w:rPr>
          <w:i/>
          <w:lang w:val="en-US"/>
        </w:rPr>
        <w:t xml:space="preserve"> v. Poland</w:t>
      </w:r>
      <w:r w:rsidR="00AC46C6" w:rsidRPr="00D368F0">
        <w:rPr>
          <w:lang w:val="en-US"/>
        </w:rPr>
        <w:t>, no. </w:t>
      </w:r>
      <w:r w:rsidR="007746B7" w:rsidRPr="00D368F0">
        <w:rPr>
          <w:lang w:val="en-US"/>
        </w:rPr>
        <w:t>17885/04</w:t>
      </w:r>
      <w:r w:rsidR="004535E5" w:rsidRPr="00D368F0">
        <w:rPr>
          <w:lang w:val="en-US"/>
        </w:rPr>
        <w:t>,</w:t>
      </w:r>
      <w:r w:rsidR="007746B7" w:rsidRPr="00D368F0">
        <w:rPr>
          <w:lang w:val="en-US"/>
        </w:rPr>
        <w:t xml:space="preserve"> </w:t>
      </w:r>
      <w:r w:rsidR="007746B7" w:rsidRPr="00D368F0">
        <w:rPr>
          <w:rFonts w:cstheme="minorHAnsi"/>
          <w:lang w:val="en-US"/>
        </w:rPr>
        <w:t>§</w:t>
      </w:r>
      <w:r w:rsidR="008C24C2" w:rsidRPr="00D368F0">
        <w:rPr>
          <w:rFonts w:cstheme="minorHAnsi"/>
          <w:lang w:val="en-US"/>
        </w:rPr>
        <w:t> </w:t>
      </w:r>
      <w:r w:rsidR="007746B7" w:rsidRPr="00D368F0">
        <w:rPr>
          <w:lang w:val="en-US"/>
        </w:rPr>
        <w:t>105, 22</w:t>
      </w:r>
      <w:r w:rsidR="00C525E5" w:rsidRPr="00D368F0">
        <w:rPr>
          <w:lang w:val="en-US"/>
        </w:rPr>
        <w:t> </w:t>
      </w:r>
      <w:r w:rsidR="007746B7" w:rsidRPr="00D368F0">
        <w:rPr>
          <w:lang w:val="en-US"/>
        </w:rPr>
        <w:t xml:space="preserve">October 2009). The availability of a remedy said to exist, including its scope and application, must be clearly set out and confirmed or complemented by practice or case-law (see </w:t>
      </w:r>
      <w:proofErr w:type="spellStart"/>
      <w:r w:rsidR="007746B7" w:rsidRPr="00D368F0">
        <w:rPr>
          <w:i/>
          <w:lang w:val="en-US"/>
        </w:rPr>
        <w:t>Miko</w:t>
      </w:r>
      <w:r w:rsidR="00E03EE6" w:rsidRPr="00D368F0">
        <w:rPr>
          <w:i/>
          <w:lang w:val="en-US"/>
        </w:rPr>
        <w:t>lajova</w:t>
      </w:r>
      <w:proofErr w:type="spellEnd"/>
      <w:r w:rsidR="00AC46C6" w:rsidRPr="00D368F0">
        <w:rPr>
          <w:i/>
          <w:lang w:val="en-US"/>
        </w:rPr>
        <w:t xml:space="preserve"> v. </w:t>
      </w:r>
      <w:r w:rsidR="007746B7" w:rsidRPr="00D368F0">
        <w:rPr>
          <w:i/>
          <w:lang w:val="en-US"/>
        </w:rPr>
        <w:t>Slovakia</w:t>
      </w:r>
      <w:r w:rsidR="007746B7" w:rsidRPr="00D368F0">
        <w:rPr>
          <w:lang w:val="en-US"/>
        </w:rPr>
        <w:t>, no.</w:t>
      </w:r>
      <w:r w:rsidR="00C525E5" w:rsidRPr="00D368F0">
        <w:rPr>
          <w:lang w:val="en-US"/>
        </w:rPr>
        <w:t> </w:t>
      </w:r>
      <w:r w:rsidR="007746B7" w:rsidRPr="00D368F0">
        <w:rPr>
          <w:lang w:val="en-US"/>
        </w:rPr>
        <w:t>4479/03</w:t>
      </w:r>
      <w:r w:rsidR="00E03EE6" w:rsidRPr="00D368F0">
        <w:rPr>
          <w:lang w:val="en-US"/>
        </w:rPr>
        <w:t xml:space="preserve">, </w:t>
      </w:r>
      <w:r w:rsidR="00E03EE6" w:rsidRPr="00D368F0">
        <w:rPr>
          <w:rFonts w:cstheme="minorHAnsi"/>
          <w:lang w:val="en-US"/>
        </w:rPr>
        <w:t>§</w:t>
      </w:r>
      <w:r w:rsidR="00E03EE6" w:rsidRPr="00D368F0">
        <w:rPr>
          <w:lang w:val="en-US"/>
        </w:rPr>
        <w:t xml:space="preserve"> </w:t>
      </w:r>
      <w:r w:rsidR="007746B7" w:rsidRPr="00D368F0">
        <w:rPr>
          <w:lang w:val="en-US"/>
        </w:rPr>
        <w:t>3</w:t>
      </w:r>
      <w:r w:rsidR="004E79A5" w:rsidRPr="00D368F0">
        <w:rPr>
          <w:lang w:val="en-US"/>
        </w:rPr>
        <w:t>4</w:t>
      </w:r>
      <w:r w:rsidR="007746B7" w:rsidRPr="00D368F0">
        <w:rPr>
          <w:lang w:val="en-US"/>
        </w:rPr>
        <w:t xml:space="preserve">, 18 January 2011). </w:t>
      </w:r>
      <w:r w:rsidR="00F6031C" w:rsidRPr="00D368F0">
        <w:rPr>
          <w:lang w:val="en-US"/>
        </w:rPr>
        <w:t>It is incumbent on the Government claiming non-exhaustion to satisfy the Court that the remedy was an effective one available in theory and in practice at the relevant time (</w:t>
      </w:r>
      <w:proofErr w:type="spellStart"/>
      <w:r w:rsidR="0059767C" w:rsidRPr="00D368F0">
        <w:rPr>
          <w:i/>
          <w:lang w:val="en-US"/>
        </w:rPr>
        <w:t>G</w:t>
      </w:r>
      <w:r w:rsidR="00253ACF" w:rsidRPr="00D368F0">
        <w:rPr>
          <w:i/>
          <w:lang w:val="en-US"/>
        </w:rPr>
        <w:t>h</w:t>
      </w:r>
      <w:r w:rsidR="00AC46C6" w:rsidRPr="00D368F0">
        <w:rPr>
          <w:i/>
          <w:lang w:val="en-US"/>
        </w:rPr>
        <w:t>erghina</w:t>
      </w:r>
      <w:proofErr w:type="spellEnd"/>
      <w:r w:rsidR="00AC46C6" w:rsidRPr="00D368F0">
        <w:rPr>
          <w:i/>
          <w:lang w:val="en-US"/>
        </w:rPr>
        <w:t xml:space="preserve"> v. </w:t>
      </w:r>
      <w:r w:rsidR="0059767C" w:rsidRPr="00D368F0">
        <w:rPr>
          <w:i/>
          <w:lang w:val="en-US"/>
        </w:rPr>
        <w:t>Romania</w:t>
      </w:r>
      <w:r w:rsidR="0059767C" w:rsidRPr="00D368F0">
        <w:rPr>
          <w:lang w:val="en-US"/>
        </w:rPr>
        <w:t xml:space="preserve"> (</w:t>
      </w:r>
      <w:proofErr w:type="spellStart"/>
      <w:r w:rsidR="0059767C" w:rsidRPr="00D368F0">
        <w:rPr>
          <w:lang w:val="en-US"/>
        </w:rPr>
        <w:t>dec.</w:t>
      </w:r>
      <w:proofErr w:type="spellEnd"/>
      <w:r w:rsidR="0059767C" w:rsidRPr="00D368F0">
        <w:rPr>
          <w:lang w:val="en-US"/>
        </w:rPr>
        <w:t>) [GC], no. 4221</w:t>
      </w:r>
      <w:r w:rsidR="00253ACF" w:rsidRPr="00D368F0">
        <w:rPr>
          <w:lang w:val="en-US"/>
        </w:rPr>
        <w:t>9</w:t>
      </w:r>
      <w:r w:rsidR="0059767C" w:rsidRPr="00D368F0">
        <w:rPr>
          <w:lang w:val="en-US"/>
        </w:rPr>
        <w:t xml:space="preserve">/07, </w:t>
      </w:r>
      <w:r w:rsidR="0059767C" w:rsidRPr="00D368F0">
        <w:rPr>
          <w:rFonts w:cstheme="minorHAnsi"/>
          <w:lang w:val="en-US"/>
        </w:rPr>
        <w:t>§ 88, 9</w:t>
      </w:r>
      <w:r w:rsidR="00AC46C6" w:rsidRPr="00D368F0">
        <w:rPr>
          <w:rFonts w:cstheme="minorHAnsi"/>
          <w:lang w:val="en-US"/>
        </w:rPr>
        <w:t> </w:t>
      </w:r>
      <w:r w:rsidR="0059767C" w:rsidRPr="00D368F0">
        <w:rPr>
          <w:rFonts w:cstheme="minorHAnsi"/>
          <w:lang w:val="en-US"/>
        </w:rPr>
        <w:t>July 2015</w:t>
      </w:r>
      <w:r w:rsidR="0059767C" w:rsidRPr="00D368F0">
        <w:rPr>
          <w:lang w:val="en-US" w:eastAsia="en-US"/>
        </w:rPr>
        <w:t>).</w:t>
      </w:r>
    </w:p>
    <w:p w:rsidR="00B364C8" w:rsidRPr="00D368F0" w:rsidRDefault="00C90F19"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39</w:t>
      </w:r>
      <w:r w:rsidRPr="00D368F0">
        <w:rPr>
          <w:lang w:val="en-US"/>
        </w:rPr>
        <w:fldChar w:fldCharType="end"/>
      </w:r>
      <w:r w:rsidRPr="00D368F0">
        <w:rPr>
          <w:lang w:val="en-US"/>
        </w:rPr>
        <w:t>.  </w:t>
      </w:r>
      <w:r w:rsidR="007746B7" w:rsidRPr="00D368F0">
        <w:rPr>
          <w:lang w:val="en-US"/>
        </w:rPr>
        <w:t xml:space="preserve">Turning to the circumstances of the present case, the Court notes </w:t>
      </w:r>
      <w:r w:rsidR="0059767C" w:rsidRPr="00D368F0">
        <w:rPr>
          <w:lang w:val="en-US"/>
        </w:rPr>
        <w:t xml:space="preserve">that </w:t>
      </w:r>
      <w:r w:rsidR="007746B7" w:rsidRPr="00D368F0">
        <w:rPr>
          <w:lang w:val="en-US"/>
        </w:rPr>
        <w:t>the decision in the applicant</w:t>
      </w:r>
      <w:r w:rsidR="00D368F0" w:rsidRPr="00D368F0">
        <w:rPr>
          <w:lang w:val="en-US"/>
        </w:rPr>
        <w:t>’</w:t>
      </w:r>
      <w:r w:rsidR="007746B7" w:rsidRPr="00D368F0">
        <w:rPr>
          <w:lang w:val="en-US"/>
        </w:rPr>
        <w:t xml:space="preserve">s case had become </w:t>
      </w:r>
      <w:r w:rsidR="007746B7" w:rsidRPr="00D368F0">
        <w:rPr>
          <w:i/>
          <w:lang w:val="en-US"/>
        </w:rPr>
        <w:t xml:space="preserve">res </w:t>
      </w:r>
      <w:proofErr w:type="spellStart"/>
      <w:r w:rsidR="007746B7" w:rsidRPr="00D368F0">
        <w:rPr>
          <w:i/>
          <w:lang w:val="en-US"/>
        </w:rPr>
        <w:t>iudicata</w:t>
      </w:r>
      <w:proofErr w:type="spellEnd"/>
      <w:r w:rsidR="007746B7" w:rsidRPr="00D368F0">
        <w:rPr>
          <w:lang w:val="en-US"/>
        </w:rPr>
        <w:t xml:space="preserve"> on the strength of the judgment of the Supreme Court. In such circumstances, the </w:t>
      </w:r>
      <w:r w:rsidR="007746B7" w:rsidRPr="00D368F0">
        <w:rPr>
          <w:lang w:val="en-US"/>
        </w:rPr>
        <w:lastRenderedPageBreak/>
        <w:t>applicant</w:t>
      </w:r>
      <w:r w:rsidR="00D368F0" w:rsidRPr="00D368F0">
        <w:rPr>
          <w:lang w:val="en-US"/>
        </w:rPr>
        <w:t>’</w:t>
      </w:r>
      <w:r w:rsidR="007746B7" w:rsidRPr="00D368F0">
        <w:rPr>
          <w:lang w:val="en-US"/>
        </w:rPr>
        <w:t xml:space="preserve">s recourse to the Supreme Court by way of a request for reopening was an extraordinary remedy. Normally applicants are not required to avail themselves of such an extraordinary remedy for the purposes of the </w:t>
      </w:r>
      <w:r w:rsidR="00160598" w:rsidRPr="00D368F0">
        <w:rPr>
          <w:lang w:val="en-US"/>
        </w:rPr>
        <w:t>ex</w:t>
      </w:r>
      <w:r w:rsidR="001E77D9" w:rsidRPr="00D368F0">
        <w:rPr>
          <w:lang w:val="en-US"/>
        </w:rPr>
        <w:t>haustion rule under Article 35</w:t>
      </w:r>
      <w:r w:rsidR="00160598" w:rsidRPr="00D368F0">
        <w:rPr>
          <w:lang w:val="en-US"/>
        </w:rPr>
        <w:t xml:space="preserve"> </w:t>
      </w:r>
      <w:r w:rsidR="00160598" w:rsidRPr="00D368F0">
        <w:rPr>
          <w:rFonts w:cstheme="minorHAnsi"/>
          <w:lang w:val="en-US"/>
        </w:rPr>
        <w:t>§</w:t>
      </w:r>
      <w:r w:rsidR="00160598" w:rsidRPr="00D368F0">
        <w:rPr>
          <w:lang w:val="en-US"/>
        </w:rPr>
        <w:t xml:space="preserve"> 1 (see</w:t>
      </w:r>
      <w:r w:rsidR="00B364C8" w:rsidRPr="00D368F0">
        <w:rPr>
          <w:lang w:val="en-US"/>
        </w:rPr>
        <w:t xml:space="preserve"> </w:t>
      </w:r>
      <w:proofErr w:type="spellStart"/>
      <w:r w:rsidR="00201EF8" w:rsidRPr="00D368F0">
        <w:rPr>
          <w:i/>
          <w:lang w:val="en-US"/>
        </w:rPr>
        <w:t>Kiiskinen</w:t>
      </w:r>
      <w:proofErr w:type="spellEnd"/>
      <w:r w:rsidR="00201EF8" w:rsidRPr="00D368F0">
        <w:rPr>
          <w:i/>
          <w:lang w:val="en-US"/>
        </w:rPr>
        <w:t xml:space="preserve"> v. </w:t>
      </w:r>
      <w:r w:rsidR="00E03EE6" w:rsidRPr="00D368F0">
        <w:rPr>
          <w:i/>
          <w:lang w:val="en-US"/>
        </w:rPr>
        <w:t>Finland</w:t>
      </w:r>
      <w:r w:rsidR="00E03EE6" w:rsidRPr="00D368F0">
        <w:rPr>
          <w:lang w:val="en-US"/>
        </w:rPr>
        <w:t xml:space="preserve"> (</w:t>
      </w:r>
      <w:proofErr w:type="spellStart"/>
      <w:r w:rsidR="00160598" w:rsidRPr="00D368F0">
        <w:rPr>
          <w:lang w:val="en-US"/>
        </w:rPr>
        <w:t>dec</w:t>
      </w:r>
      <w:r w:rsidR="00E03EE6" w:rsidRPr="00D368F0">
        <w:rPr>
          <w:lang w:val="en-US"/>
        </w:rPr>
        <w:t>.</w:t>
      </w:r>
      <w:proofErr w:type="spellEnd"/>
      <w:r w:rsidR="00160598" w:rsidRPr="00D368F0">
        <w:rPr>
          <w:lang w:val="en-US"/>
        </w:rPr>
        <w:t>), no.</w:t>
      </w:r>
      <w:r w:rsidR="00580579" w:rsidRPr="00D368F0">
        <w:rPr>
          <w:lang w:val="en-US"/>
        </w:rPr>
        <w:t> </w:t>
      </w:r>
      <w:r w:rsidR="00160598" w:rsidRPr="00D368F0">
        <w:rPr>
          <w:lang w:val="en-US"/>
        </w:rPr>
        <w:t>26323/95, ECHR 1999-V</w:t>
      </w:r>
      <w:r w:rsidR="008C24C2" w:rsidRPr="00D368F0">
        <w:rPr>
          <w:lang w:val="en-US"/>
        </w:rPr>
        <w:t>,</w:t>
      </w:r>
      <w:r w:rsidR="0059767C" w:rsidRPr="00D368F0">
        <w:rPr>
          <w:lang w:val="en-US"/>
        </w:rPr>
        <w:t xml:space="preserve"> </w:t>
      </w:r>
      <w:r w:rsidR="0059767C" w:rsidRPr="00D368F0">
        <w:rPr>
          <w:lang w:val="en-GB"/>
        </w:rPr>
        <w:t xml:space="preserve">and </w:t>
      </w:r>
      <w:proofErr w:type="spellStart"/>
      <w:r w:rsidR="0059767C" w:rsidRPr="00D368F0">
        <w:rPr>
          <w:i/>
          <w:lang w:val="en-GB"/>
        </w:rPr>
        <w:t>Assanidze</w:t>
      </w:r>
      <w:proofErr w:type="spellEnd"/>
      <w:r w:rsidR="0059767C" w:rsidRPr="00D368F0">
        <w:rPr>
          <w:i/>
          <w:lang w:val="en-GB"/>
        </w:rPr>
        <w:t xml:space="preserve"> v. Georgia</w:t>
      </w:r>
      <w:r w:rsidR="00580579" w:rsidRPr="00D368F0">
        <w:rPr>
          <w:lang w:val="en-GB"/>
        </w:rPr>
        <w:t xml:space="preserve"> [GC], no. </w:t>
      </w:r>
      <w:r w:rsidR="0059767C" w:rsidRPr="00D368F0">
        <w:rPr>
          <w:lang w:val="en-GB"/>
        </w:rPr>
        <w:t>71503/01, §</w:t>
      </w:r>
      <w:r w:rsidR="00C525E5" w:rsidRPr="00D368F0">
        <w:rPr>
          <w:lang w:val="en-GB"/>
        </w:rPr>
        <w:t> </w:t>
      </w:r>
      <w:r w:rsidR="0059767C" w:rsidRPr="00D368F0">
        <w:rPr>
          <w:lang w:val="en-GB"/>
        </w:rPr>
        <w:t>127, ECHR 2004</w:t>
      </w:r>
      <w:r w:rsidR="0059767C" w:rsidRPr="00D368F0">
        <w:rPr>
          <w:lang w:val="en-GB"/>
        </w:rPr>
        <w:noBreakHyphen/>
        <w:t>II).</w:t>
      </w:r>
    </w:p>
    <w:p w:rsidR="00501419" w:rsidRPr="00D368F0" w:rsidRDefault="00C90F19"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40</w:t>
      </w:r>
      <w:r w:rsidRPr="00D368F0">
        <w:rPr>
          <w:lang w:val="en-US"/>
        </w:rPr>
        <w:fldChar w:fldCharType="end"/>
      </w:r>
      <w:r w:rsidRPr="00D368F0">
        <w:rPr>
          <w:lang w:val="en-US"/>
        </w:rPr>
        <w:t>.  </w:t>
      </w:r>
      <w:r w:rsidR="00EF354D" w:rsidRPr="00D368F0">
        <w:rPr>
          <w:lang w:val="en-US"/>
        </w:rPr>
        <w:t>The Court notes that the Government failed to support their argument by referring to any examples of domestic case-law showing that the courts had allowed applications to re–open civil proceedings on account of successive involvement of the same judge, first in the appellate proceedings and subsequently, after that judge</w:t>
      </w:r>
      <w:r w:rsidR="00D368F0" w:rsidRPr="00D368F0">
        <w:rPr>
          <w:lang w:val="en-US"/>
        </w:rPr>
        <w:t>’</w:t>
      </w:r>
      <w:r w:rsidR="00EF354D" w:rsidRPr="00D368F0">
        <w:rPr>
          <w:lang w:val="en-US"/>
        </w:rPr>
        <w:t>s promotion, in the examination of the merits of the cassation appeal.  Furthermore, the Court observes that it has already rejected the Government</w:t>
      </w:r>
      <w:r w:rsidR="00D368F0" w:rsidRPr="00D368F0">
        <w:rPr>
          <w:lang w:val="en-US"/>
        </w:rPr>
        <w:t>’</w:t>
      </w:r>
      <w:r w:rsidR="00EF354D" w:rsidRPr="00D368F0">
        <w:rPr>
          <w:lang w:val="en-US"/>
        </w:rPr>
        <w:t>s objection of non</w:t>
      </w:r>
      <w:r w:rsidR="00EF354D" w:rsidRPr="00D368F0">
        <w:rPr>
          <w:lang w:val="en-US"/>
        </w:rPr>
        <w:noBreakHyphen/>
        <w:t>exhaustion of domestic remedies based on a failure to apply for re</w:t>
      </w:r>
      <w:r w:rsidR="00EF354D" w:rsidRPr="00D368F0">
        <w:rPr>
          <w:lang w:val="en-US"/>
        </w:rPr>
        <w:noBreakHyphen/>
        <w:t xml:space="preserve">opening of proceedings in respect of a complaint about alleged lack of impartiality on the part of the judge of the  Supreme Court in such circumstances (see, </w:t>
      </w:r>
      <w:proofErr w:type="spellStart"/>
      <w:r w:rsidR="00EF354D" w:rsidRPr="00D368F0">
        <w:rPr>
          <w:i/>
          <w:lang w:val="en-US"/>
        </w:rPr>
        <w:t>Toziczka</w:t>
      </w:r>
      <w:proofErr w:type="spellEnd"/>
      <w:r w:rsidR="00EF354D" w:rsidRPr="00D368F0">
        <w:rPr>
          <w:i/>
          <w:lang w:val="en-US"/>
        </w:rPr>
        <w:t xml:space="preserve"> v. Poland</w:t>
      </w:r>
      <w:r w:rsidR="00EF354D" w:rsidRPr="00D368F0">
        <w:rPr>
          <w:lang w:val="en-US"/>
        </w:rPr>
        <w:t>, no. 29995/08, § 27, 24 July 2012).  In the absence of arguments to the contrary submitted by the Government in the present case, the Court sees no grounds on which to depart from this approach.  Therefore the objection concerning non</w:t>
      </w:r>
      <w:r w:rsidR="00EF354D" w:rsidRPr="00D368F0">
        <w:rPr>
          <w:lang w:val="en-US"/>
        </w:rPr>
        <w:noBreakHyphen/>
        <w:t>exhaustion of domestic remedies is dismissed.</w:t>
      </w:r>
    </w:p>
    <w:p w:rsidR="00F71A6A" w:rsidRPr="00D368F0" w:rsidRDefault="00C90F19"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41</w:t>
      </w:r>
      <w:r w:rsidRPr="00D368F0">
        <w:rPr>
          <w:lang w:val="en-GB"/>
        </w:rPr>
        <w:fldChar w:fldCharType="end"/>
      </w:r>
      <w:r w:rsidRPr="00D368F0">
        <w:rPr>
          <w:lang w:val="en-GB"/>
        </w:rPr>
        <w:t>.  </w:t>
      </w:r>
      <w:r w:rsidR="00501419" w:rsidRPr="00D368F0">
        <w:rPr>
          <w:lang w:val="en-GB"/>
        </w:rPr>
        <w:t>The Court notes that this complaint is not manifestly ill</w:t>
      </w:r>
      <w:r w:rsidR="00580579" w:rsidRPr="00D368F0">
        <w:rPr>
          <w:lang w:val="en-GB"/>
        </w:rPr>
        <w:noBreakHyphen/>
      </w:r>
      <w:r w:rsidR="00501419" w:rsidRPr="00D368F0">
        <w:rPr>
          <w:lang w:val="en-GB"/>
        </w:rPr>
        <w:t xml:space="preserve">founded within the meaning of Article 35 </w:t>
      </w:r>
      <w:r w:rsidR="00501419" w:rsidRPr="00D368F0">
        <w:rPr>
          <w:rFonts w:ascii="Times New Roman" w:hAnsi="Times New Roman" w:cs="Times New Roman"/>
          <w:lang w:val="en-GB"/>
        </w:rPr>
        <w:t>§</w:t>
      </w:r>
      <w:r w:rsidR="00501419" w:rsidRPr="00D368F0">
        <w:rPr>
          <w:lang w:val="en-GB"/>
        </w:rPr>
        <w:t xml:space="preserve"> 3 (a) of the Convention. It further notes that it is not inadmissible on any other grounds. It must </w:t>
      </w:r>
      <w:r w:rsidR="00CC497D" w:rsidRPr="00D368F0">
        <w:rPr>
          <w:lang w:val="en-GB"/>
        </w:rPr>
        <w:t>therefore be declared admissible</w:t>
      </w:r>
      <w:r w:rsidR="00F71A6A" w:rsidRPr="00D368F0">
        <w:rPr>
          <w:lang w:val="en-GB"/>
        </w:rPr>
        <w:t>.</w:t>
      </w:r>
    </w:p>
    <w:p w:rsidR="00F71A6A" w:rsidRPr="00D368F0" w:rsidRDefault="00F71A6A" w:rsidP="00D368F0">
      <w:pPr>
        <w:pStyle w:val="ECHRHeading2"/>
        <w:rPr>
          <w:lang w:val="en-US"/>
        </w:rPr>
      </w:pPr>
      <w:r w:rsidRPr="00D368F0">
        <w:rPr>
          <w:lang w:val="en-US"/>
        </w:rPr>
        <w:t>B.  Merits</w:t>
      </w:r>
    </w:p>
    <w:p w:rsidR="00CE7186" w:rsidRPr="00D368F0" w:rsidRDefault="00DE3575" w:rsidP="00D368F0">
      <w:pPr>
        <w:pStyle w:val="ECHRHeading3"/>
        <w:rPr>
          <w:lang w:val="en-US"/>
        </w:rPr>
      </w:pPr>
      <w:r w:rsidRPr="00D368F0">
        <w:rPr>
          <w:lang w:val="en-US"/>
        </w:rPr>
        <w:t>1.  </w:t>
      </w:r>
      <w:r w:rsidR="00CE7186" w:rsidRPr="00D368F0">
        <w:rPr>
          <w:lang w:val="en-US"/>
        </w:rPr>
        <w:t>The parties</w:t>
      </w:r>
      <w:r w:rsidR="00D368F0" w:rsidRPr="00D368F0">
        <w:rPr>
          <w:lang w:val="en-US"/>
        </w:rPr>
        <w:t>’</w:t>
      </w:r>
      <w:r w:rsidR="00CE7186" w:rsidRPr="00D368F0">
        <w:rPr>
          <w:lang w:val="en-US"/>
        </w:rPr>
        <w:t xml:space="preserve"> submissions</w:t>
      </w:r>
    </w:p>
    <w:p w:rsidR="00246F20" w:rsidRPr="00D368F0" w:rsidRDefault="00E03EE6"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42</w:t>
      </w:r>
      <w:r w:rsidRPr="00D368F0">
        <w:rPr>
          <w:lang w:val="en-GB"/>
        </w:rPr>
        <w:fldChar w:fldCharType="end"/>
      </w:r>
      <w:r w:rsidRPr="00D368F0">
        <w:rPr>
          <w:lang w:val="en-GB"/>
        </w:rPr>
        <w:t>.  </w:t>
      </w:r>
      <w:r w:rsidR="00246F20" w:rsidRPr="00D368F0">
        <w:rPr>
          <w:lang w:val="en-GB"/>
        </w:rPr>
        <w:t>The applicant submitted that his case had not been determined by an impartial court.</w:t>
      </w:r>
    </w:p>
    <w:p w:rsidR="00246F20" w:rsidRPr="00D368F0" w:rsidRDefault="00246F20"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43</w:t>
      </w:r>
      <w:r w:rsidRPr="00D368F0">
        <w:rPr>
          <w:lang w:val="en-GB"/>
        </w:rPr>
        <w:fldChar w:fldCharType="end"/>
      </w:r>
      <w:r w:rsidRPr="00D368F0">
        <w:rPr>
          <w:lang w:val="en-GB"/>
        </w:rPr>
        <w:t xml:space="preserve">.  He argued that in the circumstances of the case the involvement of Judge </w:t>
      </w:r>
      <w:proofErr w:type="spellStart"/>
      <w:r w:rsidRPr="00D368F0">
        <w:rPr>
          <w:lang w:val="en-GB"/>
        </w:rPr>
        <w:t>H.Sz</w:t>
      </w:r>
      <w:proofErr w:type="spellEnd"/>
      <w:r w:rsidRPr="00D368F0">
        <w:rPr>
          <w:lang w:val="en-GB"/>
        </w:rPr>
        <w:t>. in the examination of the merits of his cassation appeal, taken together with the fact that he had previously been involved in the appellate proceedings, meant that the Supreme Court lacked impartiality.</w:t>
      </w:r>
    </w:p>
    <w:p w:rsidR="00246F20" w:rsidRPr="00D368F0" w:rsidRDefault="00246F20"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44</w:t>
      </w:r>
      <w:r w:rsidRPr="00D368F0">
        <w:rPr>
          <w:lang w:val="en-GB"/>
        </w:rPr>
        <w:fldChar w:fldCharType="end"/>
      </w:r>
      <w:r w:rsidRPr="00D368F0">
        <w:rPr>
          <w:lang w:val="en-GB"/>
        </w:rPr>
        <w:t xml:space="preserve">.  The Government submitted </w:t>
      </w:r>
      <w:r w:rsidR="00EB0A6B" w:rsidRPr="00D368F0">
        <w:rPr>
          <w:lang w:val="en-GB"/>
        </w:rPr>
        <w:t>that the subject</w:t>
      </w:r>
      <w:r w:rsidR="00CE7186" w:rsidRPr="00D368F0">
        <w:rPr>
          <w:lang w:val="en-GB"/>
        </w:rPr>
        <w:t>-matter</w:t>
      </w:r>
      <w:r w:rsidR="008F1D03" w:rsidRPr="00D368F0">
        <w:rPr>
          <w:lang w:val="en-GB"/>
        </w:rPr>
        <w:t xml:space="preserve"> </w:t>
      </w:r>
      <w:r w:rsidR="00EB0A6B" w:rsidRPr="00D368F0">
        <w:rPr>
          <w:lang w:val="en-GB"/>
        </w:rPr>
        <w:t xml:space="preserve">of examination </w:t>
      </w:r>
      <w:r w:rsidR="00CE7186" w:rsidRPr="00D368F0">
        <w:rPr>
          <w:lang w:val="en-GB"/>
        </w:rPr>
        <w:t xml:space="preserve">before </w:t>
      </w:r>
      <w:r w:rsidR="00EB0A6B" w:rsidRPr="00D368F0">
        <w:rPr>
          <w:lang w:val="en-GB"/>
        </w:rPr>
        <w:t xml:space="preserve">both courts in which </w:t>
      </w:r>
      <w:r w:rsidR="008E3200" w:rsidRPr="00D368F0">
        <w:rPr>
          <w:lang w:val="en-GB"/>
        </w:rPr>
        <w:t>J</w:t>
      </w:r>
      <w:r w:rsidR="00EB0A6B" w:rsidRPr="00D368F0">
        <w:rPr>
          <w:lang w:val="en-GB"/>
        </w:rPr>
        <w:t xml:space="preserve">udge </w:t>
      </w:r>
      <w:proofErr w:type="spellStart"/>
      <w:r w:rsidR="00EB0A6B" w:rsidRPr="00D368F0">
        <w:rPr>
          <w:lang w:val="en-GB"/>
        </w:rPr>
        <w:t>H.Sz</w:t>
      </w:r>
      <w:proofErr w:type="spellEnd"/>
      <w:r w:rsidR="00EB0A6B" w:rsidRPr="00D368F0">
        <w:rPr>
          <w:lang w:val="en-GB"/>
        </w:rPr>
        <w:t>. was sitting on the bench varied</w:t>
      </w:r>
      <w:r w:rsidR="00C00917" w:rsidRPr="00D368F0">
        <w:rPr>
          <w:lang w:val="en-GB"/>
        </w:rPr>
        <w:t>.</w:t>
      </w:r>
      <w:r w:rsidR="008F1D03" w:rsidRPr="00D368F0">
        <w:rPr>
          <w:lang w:val="en-GB"/>
        </w:rPr>
        <w:t xml:space="preserve"> </w:t>
      </w:r>
      <w:r w:rsidR="00CE7186" w:rsidRPr="00D368F0">
        <w:rPr>
          <w:lang w:val="en-GB"/>
        </w:rPr>
        <w:t>On</w:t>
      </w:r>
      <w:r w:rsidR="00DE3575" w:rsidRPr="00D368F0">
        <w:rPr>
          <w:lang w:val="en-GB"/>
        </w:rPr>
        <w:t> </w:t>
      </w:r>
      <w:r w:rsidR="00CE7186" w:rsidRPr="00D368F0">
        <w:rPr>
          <w:lang w:val="en-GB"/>
        </w:rPr>
        <w:t xml:space="preserve">15 November 2000 </w:t>
      </w:r>
      <w:r w:rsidR="00EB0A6B" w:rsidRPr="00D368F0">
        <w:rPr>
          <w:lang w:val="en-GB"/>
        </w:rPr>
        <w:t xml:space="preserve">the </w:t>
      </w:r>
      <w:r w:rsidR="008C24C2" w:rsidRPr="00D368F0">
        <w:rPr>
          <w:lang w:val="en-GB"/>
        </w:rPr>
        <w:t>Wrocław</w:t>
      </w:r>
      <w:r w:rsidR="00EB0A6B" w:rsidRPr="00D368F0">
        <w:rPr>
          <w:lang w:val="en-GB"/>
        </w:rPr>
        <w:t xml:space="preserve"> Court of Appeal </w:t>
      </w:r>
      <w:r w:rsidR="00CE7186" w:rsidRPr="00D368F0">
        <w:rPr>
          <w:lang w:val="en-GB"/>
        </w:rPr>
        <w:t xml:space="preserve">had </w:t>
      </w:r>
      <w:r w:rsidR="00EB0A6B" w:rsidRPr="00D368F0">
        <w:rPr>
          <w:lang w:val="en-GB"/>
        </w:rPr>
        <w:t xml:space="preserve">examined the partial judgment of the Opole Regional Court of 19 June 2000 and subsequently quashed it </w:t>
      </w:r>
      <w:r w:rsidR="008E3200" w:rsidRPr="00D368F0">
        <w:rPr>
          <w:lang w:val="en-GB"/>
        </w:rPr>
        <w:t>because of</w:t>
      </w:r>
      <w:r w:rsidR="00EB0A6B" w:rsidRPr="00D368F0">
        <w:rPr>
          <w:lang w:val="en-GB"/>
        </w:rPr>
        <w:t xml:space="preserve"> its procedural shortcomings, while the Supreme Court in 2008 </w:t>
      </w:r>
      <w:r w:rsidR="00F81609" w:rsidRPr="00D368F0">
        <w:rPr>
          <w:lang w:val="en-GB"/>
        </w:rPr>
        <w:t xml:space="preserve">had </w:t>
      </w:r>
      <w:r w:rsidR="00EB0A6B" w:rsidRPr="00D368F0">
        <w:rPr>
          <w:lang w:val="en-GB"/>
        </w:rPr>
        <w:t>considered the merits of the applicant</w:t>
      </w:r>
      <w:r w:rsidR="00D368F0" w:rsidRPr="00D368F0">
        <w:rPr>
          <w:lang w:val="en-GB"/>
        </w:rPr>
        <w:t>’</w:t>
      </w:r>
      <w:r w:rsidR="00EB0A6B" w:rsidRPr="00D368F0">
        <w:rPr>
          <w:lang w:val="en-GB"/>
        </w:rPr>
        <w:t>s case when decid</w:t>
      </w:r>
      <w:r w:rsidR="0010378D" w:rsidRPr="00D368F0">
        <w:rPr>
          <w:lang w:val="en-GB"/>
        </w:rPr>
        <w:t>ing</w:t>
      </w:r>
      <w:r w:rsidR="00EB0A6B" w:rsidRPr="00D368F0">
        <w:rPr>
          <w:lang w:val="en-GB"/>
        </w:rPr>
        <w:t xml:space="preserve"> on his cassation appeal </w:t>
      </w:r>
      <w:r w:rsidR="00F81609" w:rsidRPr="00D368F0">
        <w:rPr>
          <w:lang w:val="en-GB"/>
        </w:rPr>
        <w:t xml:space="preserve">against </w:t>
      </w:r>
      <w:r w:rsidR="00EB0A6B" w:rsidRPr="00D368F0">
        <w:rPr>
          <w:lang w:val="en-GB"/>
        </w:rPr>
        <w:t xml:space="preserve">the judgment of </w:t>
      </w:r>
      <w:r w:rsidR="00D12967" w:rsidRPr="00D368F0">
        <w:rPr>
          <w:lang w:val="en-GB"/>
        </w:rPr>
        <w:t xml:space="preserve">the </w:t>
      </w:r>
      <w:r w:rsidR="008C24C2" w:rsidRPr="00D368F0">
        <w:rPr>
          <w:lang w:val="en-GB"/>
        </w:rPr>
        <w:t>Wrocław</w:t>
      </w:r>
      <w:r w:rsidR="00EB0A6B" w:rsidRPr="00D368F0">
        <w:rPr>
          <w:lang w:val="en-GB"/>
        </w:rPr>
        <w:t xml:space="preserve"> Court of Appeal of 8 December 2006.</w:t>
      </w:r>
    </w:p>
    <w:p w:rsidR="00EB0A6B" w:rsidRPr="00D368F0" w:rsidRDefault="00EB0A6B" w:rsidP="00D368F0">
      <w:pPr>
        <w:pStyle w:val="ECHRPara"/>
        <w:rPr>
          <w:lang w:val="en-GB"/>
        </w:rPr>
      </w:pPr>
      <w:r w:rsidRPr="00D368F0">
        <w:rPr>
          <w:lang w:val="en-GB"/>
        </w:rPr>
        <w:lastRenderedPageBreak/>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45</w:t>
      </w:r>
      <w:r w:rsidRPr="00D368F0">
        <w:rPr>
          <w:lang w:val="en-GB"/>
        </w:rPr>
        <w:fldChar w:fldCharType="end"/>
      </w:r>
      <w:r w:rsidRPr="00D368F0">
        <w:rPr>
          <w:lang w:val="en-GB"/>
        </w:rPr>
        <w:t xml:space="preserve">.  The Government maintained that the link between </w:t>
      </w:r>
      <w:r w:rsidR="00D12967" w:rsidRPr="00D368F0">
        <w:rPr>
          <w:lang w:val="en-GB"/>
        </w:rPr>
        <w:t xml:space="preserve">the </w:t>
      </w:r>
      <w:r w:rsidRPr="00D368F0">
        <w:rPr>
          <w:lang w:val="en-GB"/>
        </w:rPr>
        <w:t xml:space="preserve">substantive issues that were </w:t>
      </w:r>
      <w:r w:rsidR="0088606E" w:rsidRPr="00D368F0">
        <w:rPr>
          <w:lang w:val="en-GB"/>
        </w:rPr>
        <w:t xml:space="preserve">the </w:t>
      </w:r>
      <w:r w:rsidRPr="00D368F0">
        <w:rPr>
          <w:lang w:val="en-GB"/>
        </w:rPr>
        <w:t>subject of the judgment o</w:t>
      </w:r>
      <w:r w:rsidR="00A94D14" w:rsidRPr="00D368F0">
        <w:rPr>
          <w:lang w:val="en-GB"/>
        </w:rPr>
        <w:t xml:space="preserve">f </w:t>
      </w:r>
      <w:r w:rsidR="008C24C2" w:rsidRPr="00D368F0">
        <w:rPr>
          <w:lang w:val="en-GB"/>
        </w:rPr>
        <w:t>Wrocław</w:t>
      </w:r>
      <w:r w:rsidR="00A94D14" w:rsidRPr="00D368F0">
        <w:rPr>
          <w:lang w:val="en-GB"/>
        </w:rPr>
        <w:t xml:space="preserve"> Court of Appeal of 25 </w:t>
      </w:r>
      <w:r w:rsidRPr="00D368F0">
        <w:rPr>
          <w:lang w:val="en-GB"/>
        </w:rPr>
        <w:t>November 2000 and</w:t>
      </w:r>
      <w:r w:rsidR="00C00917" w:rsidRPr="00D368F0">
        <w:rPr>
          <w:lang w:val="en-GB"/>
        </w:rPr>
        <w:t>, subsequently,</w:t>
      </w:r>
      <w:r w:rsidRPr="00D368F0">
        <w:rPr>
          <w:lang w:val="en-GB"/>
        </w:rPr>
        <w:t xml:space="preserve"> the Supreme Court</w:t>
      </w:r>
      <w:r w:rsidR="00D368F0" w:rsidRPr="00D368F0">
        <w:rPr>
          <w:lang w:val="en-GB"/>
        </w:rPr>
        <w:t>’</w:t>
      </w:r>
      <w:r w:rsidRPr="00D368F0">
        <w:rPr>
          <w:lang w:val="en-GB"/>
        </w:rPr>
        <w:t>s judgment of 14</w:t>
      </w:r>
      <w:r w:rsidR="00DE3575" w:rsidRPr="00D368F0">
        <w:rPr>
          <w:lang w:val="en-GB"/>
        </w:rPr>
        <w:t> </w:t>
      </w:r>
      <w:r w:rsidRPr="00D368F0">
        <w:rPr>
          <w:lang w:val="en-GB"/>
        </w:rPr>
        <w:t xml:space="preserve">May 2008 was not close enough to raise any doubts as to </w:t>
      </w:r>
      <w:r w:rsidR="0010378D" w:rsidRPr="00D368F0">
        <w:rPr>
          <w:lang w:val="en-GB"/>
        </w:rPr>
        <w:t>the impartiality of J</w:t>
      </w:r>
      <w:r w:rsidRPr="00D368F0">
        <w:rPr>
          <w:lang w:val="en-GB"/>
        </w:rPr>
        <w:t xml:space="preserve">udge </w:t>
      </w:r>
      <w:proofErr w:type="spellStart"/>
      <w:r w:rsidR="00CE7186" w:rsidRPr="00D368F0">
        <w:rPr>
          <w:lang w:val="en-GB"/>
        </w:rPr>
        <w:t>H.Sz</w:t>
      </w:r>
      <w:proofErr w:type="spellEnd"/>
      <w:r w:rsidR="00CE7186" w:rsidRPr="00D368F0">
        <w:rPr>
          <w:lang w:val="en-GB"/>
        </w:rPr>
        <w:t>.</w:t>
      </w:r>
    </w:p>
    <w:p w:rsidR="00B364C8" w:rsidRPr="00D368F0" w:rsidRDefault="00CE7186" w:rsidP="00D368F0">
      <w:pPr>
        <w:pStyle w:val="ECHRHeading3"/>
        <w:rPr>
          <w:lang w:val="en-US"/>
        </w:rPr>
      </w:pPr>
      <w:r w:rsidRPr="00D368F0">
        <w:rPr>
          <w:lang w:val="en-US"/>
        </w:rPr>
        <w:t>2</w:t>
      </w:r>
      <w:r w:rsidR="00A94D14" w:rsidRPr="00D368F0">
        <w:rPr>
          <w:lang w:val="en-US"/>
        </w:rPr>
        <w:t>.  </w:t>
      </w:r>
      <w:r w:rsidR="00A17C3F" w:rsidRPr="00D368F0">
        <w:rPr>
          <w:lang w:val="en-US"/>
        </w:rPr>
        <w:t>The Court</w:t>
      </w:r>
      <w:r w:rsidR="00D368F0" w:rsidRPr="00D368F0">
        <w:rPr>
          <w:lang w:val="en-US"/>
        </w:rPr>
        <w:t>’</w:t>
      </w:r>
      <w:r w:rsidR="00A17C3F" w:rsidRPr="00D368F0">
        <w:rPr>
          <w:lang w:val="en-US"/>
        </w:rPr>
        <w:t>s assessment</w:t>
      </w:r>
    </w:p>
    <w:p w:rsidR="00246F20" w:rsidRPr="00D368F0" w:rsidRDefault="00EF354D" w:rsidP="00D368F0">
      <w:pPr>
        <w:pStyle w:val="ECHRHeading4"/>
        <w:rPr>
          <w:lang w:val="en-US"/>
        </w:rPr>
      </w:pPr>
      <w:r w:rsidRPr="00D368F0">
        <w:rPr>
          <w:lang w:val="en-US"/>
        </w:rPr>
        <w:t>(</w:t>
      </w:r>
      <w:r w:rsidR="00201EF8" w:rsidRPr="00D368F0">
        <w:rPr>
          <w:lang w:val="en-US"/>
        </w:rPr>
        <w:t>a)  </w:t>
      </w:r>
      <w:r w:rsidR="00246F20" w:rsidRPr="00D368F0">
        <w:rPr>
          <w:lang w:val="en-US"/>
        </w:rPr>
        <w:t>General principles</w:t>
      </w:r>
    </w:p>
    <w:p w:rsidR="00246F20" w:rsidRPr="00D368F0" w:rsidRDefault="00793726"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46</w:t>
      </w:r>
      <w:r w:rsidRPr="00D368F0">
        <w:rPr>
          <w:lang w:val="en-GB"/>
        </w:rPr>
        <w:fldChar w:fldCharType="end"/>
      </w:r>
      <w:r w:rsidRPr="00D368F0">
        <w:rPr>
          <w:lang w:val="en-GB"/>
        </w:rPr>
        <w:t>.  </w:t>
      </w:r>
      <w:r w:rsidR="00246F20" w:rsidRPr="00D368F0">
        <w:rPr>
          <w:lang w:val="en-GB"/>
        </w:rPr>
        <w:t>The Court reiterates at the outset that it is of fundamental importance in a democratic society that the courts inspire confidence in the public. To</w:t>
      </w:r>
      <w:r w:rsidR="00DE3575" w:rsidRPr="00D368F0">
        <w:rPr>
          <w:lang w:val="en-GB"/>
        </w:rPr>
        <w:t> </w:t>
      </w:r>
      <w:r w:rsidR="00246F20" w:rsidRPr="00D368F0">
        <w:rPr>
          <w:lang w:val="en-GB"/>
        </w:rPr>
        <w:t>that end, Article 6 requires a tribunal falling within its scope to be impartial. Impartiality normally denotes the absence of prejudice or bias and its existence or otherwise can be tested in various ways. The Court has thus distinguished</w:t>
      </w:r>
      <w:r w:rsidR="00DE3575" w:rsidRPr="00D368F0">
        <w:rPr>
          <w:lang w:val="en-GB"/>
        </w:rPr>
        <w:t xml:space="preserve"> between a subjective approach </w:t>
      </w:r>
      <w:r w:rsidR="00DE3575" w:rsidRPr="00D368F0">
        <w:rPr>
          <w:lang w:val="en-GB"/>
        </w:rPr>
        <w:noBreakHyphen/>
      </w:r>
      <w:r w:rsidR="00246F20" w:rsidRPr="00D368F0">
        <w:rPr>
          <w:lang w:val="en-GB"/>
        </w:rPr>
        <w:t xml:space="preserve"> that is, endeavouring to ascertain the personal conviction or interest of a gi</w:t>
      </w:r>
      <w:r w:rsidR="00DE3575" w:rsidRPr="00D368F0">
        <w:rPr>
          <w:lang w:val="en-GB"/>
        </w:rPr>
        <w:t xml:space="preserve">ven judge in a particular case </w:t>
      </w:r>
      <w:r w:rsidR="00DE3575" w:rsidRPr="00D368F0">
        <w:rPr>
          <w:lang w:val="en-GB"/>
        </w:rPr>
        <w:noBreakHyphen/>
        <w:t xml:space="preserve"> and an objective approach </w:t>
      </w:r>
      <w:r w:rsidR="00DE3575" w:rsidRPr="00D368F0">
        <w:rPr>
          <w:lang w:val="en-GB"/>
        </w:rPr>
        <w:noBreakHyphen/>
      </w:r>
      <w:r w:rsidR="00246F20" w:rsidRPr="00D368F0">
        <w:rPr>
          <w:lang w:val="en-GB"/>
        </w:rPr>
        <w:t xml:space="preserve"> that is, determining whether he or she offered sufficient guarantees to exclude any legitimate doubt in this respect (see </w:t>
      </w:r>
      <w:proofErr w:type="spellStart"/>
      <w:r w:rsidR="00246F20" w:rsidRPr="00D368F0">
        <w:rPr>
          <w:i/>
          <w:lang w:val="en-GB"/>
        </w:rPr>
        <w:t>Piersack</w:t>
      </w:r>
      <w:proofErr w:type="spellEnd"/>
      <w:r w:rsidR="00246F20" w:rsidRPr="00D368F0">
        <w:rPr>
          <w:i/>
          <w:lang w:val="en-GB"/>
        </w:rPr>
        <w:t xml:space="preserve"> v. Belgium</w:t>
      </w:r>
      <w:r w:rsidR="00246F20" w:rsidRPr="00D368F0">
        <w:rPr>
          <w:lang w:val="en-GB"/>
        </w:rPr>
        <w:t>, 1 Octo</w:t>
      </w:r>
      <w:r w:rsidR="00A17C3F" w:rsidRPr="00D368F0">
        <w:rPr>
          <w:lang w:val="en-GB"/>
        </w:rPr>
        <w:t>ber 1982, § 30, Series A no. 53</w:t>
      </w:r>
      <w:r w:rsidR="00EF354D" w:rsidRPr="00D368F0">
        <w:rPr>
          <w:lang w:val="en-GB"/>
        </w:rPr>
        <w:t>,</w:t>
      </w:r>
      <w:r w:rsidR="00246F20" w:rsidRPr="00D368F0">
        <w:rPr>
          <w:lang w:val="en-GB"/>
        </w:rPr>
        <w:t xml:space="preserve"> and </w:t>
      </w:r>
      <w:r w:rsidR="00580579" w:rsidRPr="00D368F0">
        <w:rPr>
          <w:i/>
          <w:lang w:val="en-GB"/>
        </w:rPr>
        <w:t>Grieves v. </w:t>
      </w:r>
      <w:r w:rsidR="00246F20" w:rsidRPr="00D368F0">
        <w:rPr>
          <w:i/>
          <w:lang w:val="en-GB"/>
        </w:rPr>
        <w:t>the United Kingdom</w:t>
      </w:r>
      <w:r w:rsidR="00246F20" w:rsidRPr="00D368F0">
        <w:rPr>
          <w:lang w:val="en-GB"/>
        </w:rPr>
        <w:t xml:space="preserve"> [GC], no. 57067/00, § 69, ECHR 2003</w:t>
      </w:r>
      <w:r w:rsidR="00246F20" w:rsidRPr="00D368F0">
        <w:rPr>
          <w:rFonts w:ascii="MS Mincho" w:eastAsia="MS Mincho" w:hAnsi="MS Mincho" w:cs="MS Mincho" w:hint="eastAsia"/>
          <w:lang w:val="en-GB"/>
        </w:rPr>
        <w:t>‑</w:t>
      </w:r>
      <w:r w:rsidR="00246F20" w:rsidRPr="00D368F0">
        <w:rPr>
          <w:lang w:val="en-GB"/>
        </w:rPr>
        <w:t>XII (extracts)).</w:t>
      </w:r>
    </w:p>
    <w:p w:rsidR="00B364C8" w:rsidRPr="00D368F0" w:rsidRDefault="00795BDE" w:rsidP="00D368F0">
      <w:pPr>
        <w:pStyle w:val="ECHRPara"/>
        <w:rPr>
          <w:szCs w:val="24"/>
          <w:lang w:val="en-US"/>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47</w:t>
      </w:r>
      <w:r w:rsidRPr="00D368F0">
        <w:rPr>
          <w:lang w:val="en-GB"/>
        </w:rPr>
        <w:fldChar w:fldCharType="end"/>
      </w:r>
      <w:r w:rsidRPr="00D368F0">
        <w:rPr>
          <w:lang w:val="en-GB"/>
        </w:rPr>
        <w:t>.  </w:t>
      </w:r>
      <w:r w:rsidR="00246F20" w:rsidRPr="00D368F0">
        <w:rPr>
          <w:lang w:val="en-GB"/>
        </w:rPr>
        <w:t xml:space="preserve">In applying the subjective test, the Court has consistently held that the personal impartiality of a judge must be presumed until there is proof to the contrary (see </w:t>
      </w:r>
      <w:proofErr w:type="spellStart"/>
      <w:r w:rsidR="00246F20" w:rsidRPr="00D368F0">
        <w:rPr>
          <w:i/>
          <w:lang w:val="en-GB"/>
        </w:rPr>
        <w:t>Hauschildt</w:t>
      </w:r>
      <w:proofErr w:type="spellEnd"/>
      <w:r w:rsidR="00246F20" w:rsidRPr="00D368F0">
        <w:rPr>
          <w:i/>
          <w:lang w:val="en-GB"/>
        </w:rPr>
        <w:t xml:space="preserve"> v. Denmark</w:t>
      </w:r>
      <w:r w:rsidR="00246F20" w:rsidRPr="00D368F0">
        <w:rPr>
          <w:lang w:val="en-GB"/>
        </w:rPr>
        <w:t xml:space="preserve">, </w:t>
      </w:r>
      <w:r w:rsidR="00064212" w:rsidRPr="00D368F0">
        <w:rPr>
          <w:lang w:val="en-GB"/>
        </w:rPr>
        <w:t>24 May 1989, § </w:t>
      </w:r>
      <w:r w:rsidR="0026345C" w:rsidRPr="00D368F0">
        <w:rPr>
          <w:lang w:val="en-GB"/>
        </w:rPr>
        <w:t>47, Series </w:t>
      </w:r>
      <w:r w:rsidR="00064212" w:rsidRPr="00D368F0">
        <w:rPr>
          <w:lang w:val="en-GB"/>
        </w:rPr>
        <w:t>A </w:t>
      </w:r>
      <w:r w:rsidR="001370D3" w:rsidRPr="00D368F0">
        <w:rPr>
          <w:lang w:val="en-GB"/>
        </w:rPr>
        <w:t>no. </w:t>
      </w:r>
      <w:r w:rsidR="00246F20" w:rsidRPr="00D368F0">
        <w:rPr>
          <w:lang w:val="en-GB"/>
        </w:rPr>
        <w:t>154</w:t>
      </w:r>
      <w:r w:rsidR="00EF354D" w:rsidRPr="00D368F0">
        <w:rPr>
          <w:lang w:val="en-GB"/>
        </w:rPr>
        <w:t xml:space="preserve">, </w:t>
      </w:r>
      <w:r w:rsidR="00A17C3F" w:rsidRPr="00D368F0">
        <w:rPr>
          <w:lang w:val="en-GB"/>
        </w:rPr>
        <w:t xml:space="preserve">and </w:t>
      </w:r>
      <w:proofErr w:type="spellStart"/>
      <w:r w:rsidR="00A17C3F" w:rsidRPr="00D368F0">
        <w:rPr>
          <w:i/>
          <w:lang w:val="en-GB"/>
        </w:rPr>
        <w:t>Kyprianou</w:t>
      </w:r>
      <w:proofErr w:type="spellEnd"/>
      <w:r w:rsidR="00A17C3F" w:rsidRPr="00D368F0">
        <w:rPr>
          <w:i/>
          <w:lang w:val="en-GB"/>
        </w:rPr>
        <w:t xml:space="preserve"> v. Cyprus </w:t>
      </w:r>
      <w:r w:rsidR="00A17C3F" w:rsidRPr="00D368F0">
        <w:rPr>
          <w:lang w:val="en-GB"/>
        </w:rPr>
        <w:t>[GC], no. 73797/01, §</w:t>
      </w:r>
      <w:r w:rsidR="00064212" w:rsidRPr="00D368F0">
        <w:rPr>
          <w:lang w:val="en-GB"/>
        </w:rPr>
        <w:t> </w:t>
      </w:r>
      <w:r w:rsidR="00A17C3F" w:rsidRPr="00D368F0">
        <w:rPr>
          <w:lang w:val="en-GB"/>
        </w:rPr>
        <w:t>119, ECHR 2005</w:t>
      </w:r>
      <w:r w:rsidR="00A17C3F" w:rsidRPr="00D368F0">
        <w:rPr>
          <w:lang w:val="en-GB"/>
        </w:rPr>
        <w:noBreakHyphen/>
        <w:t>XIII</w:t>
      </w:r>
      <w:r w:rsidR="00246F20" w:rsidRPr="00D368F0">
        <w:rPr>
          <w:lang w:val="en-GB"/>
        </w:rPr>
        <w:t>). As regards the type of proof required, the Court has, for example, sought to ascertain whether a judge has displayed hostility or ill</w:t>
      </w:r>
      <w:r w:rsidR="00064212" w:rsidRPr="00D368F0">
        <w:rPr>
          <w:lang w:val="en-GB"/>
        </w:rPr>
        <w:noBreakHyphen/>
      </w:r>
      <w:r w:rsidR="00246F20" w:rsidRPr="00D368F0">
        <w:rPr>
          <w:lang w:val="en-GB"/>
        </w:rPr>
        <w:t xml:space="preserve">will or has arranged to have a case assigned to himself for personal reasons (see </w:t>
      </w:r>
      <w:r w:rsidR="001370D3" w:rsidRPr="00D368F0">
        <w:rPr>
          <w:i/>
          <w:lang w:val="en-GB"/>
        </w:rPr>
        <w:t>De </w:t>
      </w:r>
      <w:proofErr w:type="spellStart"/>
      <w:r w:rsidR="00246F20" w:rsidRPr="00D368F0">
        <w:rPr>
          <w:i/>
          <w:lang w:val="en-GB"/>
        </w:rPr>
        <w:t>Cubber</w:t>
      </w:r>
      <w:proofErr w:type="spellEnd"/>
      <w:r w:rsidR="00246F20" w:rsidRPr="00D368F0">
        <w:rPr>
          <w:i/>
          <w:lang w:val="en-GB"/>
        </w:rPr>
        <w:t xml:space="preserve"> v. Belgium</w:t>
      </w:r>
      <w:r w:rsidR="00246F20" w:rsidRPr="00D368F0">
        <w:rPr>
          <w:lang w:val="en-GB"/>
        </w:rPr>
        <w:t>, 26 O</w:t>
      </w:r>
      <w:r w:rsidR="00EF354D" w:rsidRPr="00D368F0">
        <w:rPr>
          <w:lang w:val="en-GB"/>
        </w:rPr>
        <w:t>ctober 1984, § 25, Series A no. </w:t>
      </w:r>
      <w:r w:rsidR="00246F20" w:rsidRPr="00D368F0">
        <w:rPr>
          <w:lang w:val="en-GB"/>
        </w:rPr>
        <w:t>86). The principle that a tribunal shall be presumed to be free of personal prejudice or partiality is long-established in the case</w:t>
      </w:r>
      <w:r w:rsidR="00246F20" w:rsidRPr="00D368F0">
        <w:rPr>
          <w:rFonts w:ascii="MS Mincho" w:eastAsia="MS Mincho" w:hAnsi="MS Mincho" w:cs="MS Mincho" w:hint="eastAsia"/>
          <w:lang w:val="en-GB"/>
        </w:rPr>
        <w:t>‑</w:t>
      </w:r>
      <w:r w:rsidR="00246F20" w:rsidRPr="00D368F0">
        <w:rPr>
          <w:lang w:val="en-GB"/>
        </w:rPr>
        <w:t xml:space="preserve">law of the Court (see, for example, </w:t>
      </w:r>
      <w:r w:rsidR="00246F20" w:rsidRPr="00D368F0">
        <w:rPr>
          <w:i/>
          <w:lang w:val="en-GB"/>
        </w:rPr>
        <w:t xml:space="preserve">Le </w:t>
      </w:r>
      <w:proofErr w:type="spellStart"/>
      <w:r w:rsidR="00246F20" w:rsidRPr="00D368F0">
        <w:rPr>
          <w:i/>
          <w:lang w:val="en-GB"/>
        </w:rPr>
        <w:t>Compte</w:t>
      </w:r>
      <w:proofErr w:type="spellEnd"/>
      <w:r w:rsidR="00246F20" w:rsidRPr="00D368F0">
        <w:rPr>
          <w:i/>
          <w:lang w:val="en-GB"/>
        </w:rPr>
        <w:t xml:space="preserve">, Van Leuven and De </w:t>
      </w:r>
      <w:proofErr w:type="spellStart"/>
      <w:r w:rsidR="00246F20" w:rsidRPr="00D368F0">
        <w:rPr>
          <w:i/>
          <w:lang w:val="en-GB"/>
        </w:rPr>
        <w:t>Mey</w:t>
      </w:r>
      <w:r w:rsidR="00EF354D" w:rsidRPr="00D368F0">
        <w:rPr>
          <w:i/>
          <w:lang w:val="en-GB"/>
        </w:rPr>
        <w:t>ere</w:t>
      </w:r>
      <w:proofErr w:type="spellEnd"/>
      <w:r w:rsidR="00EF354D" w:rsidRPr="00D368F0">
        <w:rPr>
          <w:i/>
          <w:lang w:val="en-GB"/>
        </w:rPr>
        <w:t xml:space="preserve"> v. </w:t>
      </w:r>
      <w:r w:rsidR="00246F20" w:rsidRPr="00D368F0">
        <w:rPr>
          <w:i/>
          <w:lang w:val="en-GB"/>
        </w:rPr>
        <w:t>Belgium</w:t>
      </w:r>
      <w:r w:rsidR="00246F20" w:rsidRPr="00D368F0">
        <w:rPr>
          <w:lang w:val="en-GB"/>
        </w:rPr>
        <w:t xml:space="preserve">, 23 June 1981, </w:t>
      </w:r>
      <w:r w:rsidR="00246F20" w:rsidRPr="00D368F0">
        <w:rPr>
          <w:rFonts w:ascii="Times New Roman" w:hAnsi="Times New Roman" w:cs="Times New Roman"/>
          <w:lang w:val="en-GB"/>
        </w:rPr>
        <w:t>§</w:t>
      </w:r>
      <w:r w:rsidR="0026345C" w:rsidRPr="00D368F0">
        <w:rPr>
          <w:lang w:val="en-GB"/>
        </w:rPr>
        <w:t> </w:t>
      </w:r>
      <w:r w:rsidR="00246F20" w:rsidRPr="00D368F0">
        <w:rPr>
          <w:lang w:val="en-GB"/>
        </w:rPr>
        <w:t>58, Series A no. 43</w:t>
      </w:r>
      <w:r w:rsidR="00FB73D3" w:rsidRPr="00D368F0">
        <w:rPr>
          <w:lang w:val="en-GB"/>
        </w:rPr>
        <w:t>,</w:t>
      </w:r>
      <w:r w:rsidR="00B40139" w:rsidRPr="00D368F0">
        <w:rPr>
          <w:lang w:val="en-GB"/>
        </w:rPr>
        <w:t xml:space="preserve"> and </w:t>
      </w:r>
      <w:proofErr w:type="spellStart"/>
      <w:r w:rsidR="00EF354D" w:rsidRPr="00D368F0">
        <w:rPr>
          <w:i/>
          <w:lang w:val="en-GB"/>
        </w:rPr>
        <w:t>Morice</w:t>
      </w:r>
      <w:proofErr w:type="spellEnd"/>
      <w:r w:rsidR="00EF354D" w:rsidRPr="00D368F0">
        <w:rPr>
          <w:i/>
          <w:lang w:val="en-GB"/>
        </w:rPr>
        <w:t xml:space="preserve"> v. </w:t>
      </w:r>
      <w:r w:rsidR="00A17C3F" w:rsidRPr="00D368F0">
        <w:rPr>
          <w:i/>
          <w:lang w:val="en-GB"/>
        </w:rPr>
        <w:t xml:space="preserve">France </w:t>
      </w:r>
      <w:r w:rsidR="00A17C3F" w:rsidRPr="00D368F0">
        <w:rPr>
          <w:lang w:val="en-GB"/>
        </w:rPr>
        <w:t>[GC], no. 29369/10</w:t>
      </w:r>
      <w:r w:rsidR="00A17C3F" w:rsidRPr="00D368F0">
        <w:rPr>
          <w:lang w:val="en-US"/>
        </w:rPr>
        <w:t>, §</w:t>
      </w:r>
      <w:r w:rsidR="00064212" w:rsidRPr="00D368F0">
        <w:rPr>
          <w:lang w:val="en-US"/>
        </w:rPr>
        <w:t> </w:t>
      </w:r>
      <w:r w:rsidR="00A17C3F" w:rsidRPr="00D368F0">
        <w:rPr>
          <w:lang w:val="en-US"/>
        </w:rPr>
        <w:t>74,</w:t>
      </w:r>
      <w:r w:rsidR="00064212" w:rsidRPr="00D368F0">
        <w:rPr>
          <w:szCs w:val="24"/>
          <w:lang w:val="en-US"/>
        </w:rPr>
        <w:t xml:space="preserve"> ECHR </w:t>
      </w:r>
      <w:r w:rsidR="00A17C3F" w:rsidRPr="00D368F0">
        <w:rPr>
          <w:szCs w:val="24"/>
          <w:lang w:val="en-US"/>
        </w:rPr>
        <w:t>2015).</w:t>
      </w:r>
    </w:p>
    <w:p w:rsidR="00246F20" w:rsidRPr="00D368F0" w:rsidRDefault="00795BDE" w:rsidP="00D368F0">
      <w:pPr>
        <w:pStyle w:val="ECHRPara"/>
        <w:rPr>
          <w:i/>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48</w:t>
      </w:r>
      <w:r w:rsidRPr="00D368F0">
        <w:rPr>
          <w:lang w:val="en-GB"/>
        </w:rPr>
        <w:fldChar w:fldCharType="end"/>
      </w:r>
      <w:r w:rsidRPr="00D368F0">
        <w:rPr>
          <w:lang w:val="en-GB"/>
        </w:rPr>
        <w:t>.  </w:t>
      </w:r>
      <w:r w:rsidR="00246F20" w:rsidRPr="00D368F0">
        <w:rPr>
          <w:lang w:val="en-GB"/>
        </w:rPr>
        <w:t xml:space="preserve">Although in some cases it may be difficult to procure evidence with which to rebut the presumption, it must be remembered that the requirement of objective impartiality provides a further important guarantee (see </w:t>
      </w:r>
      <w:proofErr w:type="spellStart"/>
      <w:r w:rsidR="00580579" w:rsidRPr="00D368F0">
        <w:rPr>
          <w:i/>
          <w:lang w:val="en-GB"/>
        </w:rPr>
        <w:t>Pullar</w:t>
      </w:r>
      <w:proofErr w:type="spellEnd"/>
      <w:r w:rsidR="00580579" w:rsidRPr="00D368F0">
        <w:rPr>
          <w:i/>
          <w:lang w:val="en-GB"/>
        </w:rPr>
        <w:t xml:space="preserve"> v. </w:t>
      </w:r>
      <w:r w:rsidR="00246F20" w:rsidRPr="00D368F0">
        <w:rPr>
          <w:i/>
          <w:lang w:val="en-GB"/>
        </w:rPr>
        <w:t>the United Kingdom</w:t>
      </w:r>
      <w:r w:rsidR="00246F20" w:rsidRPr="00D368F0">
        <w:rPr>
          <w:lang w:val="en-GB"/>
        </w:rPr>
        <w:t xml:space="preserve">, 10 June 1996, § 32, </w:t>
      </w:r>
      <w:r w:rsidR="00246F20" w:rsidRPr="00D368F0">
        <w:rPr>
          <w:i/>
          <w:lang w:val="en-GB"/>
        </w:rPr>
        <w:t>Reports of Judgments and Decisions</w:t>
      </w:r>
      <w:r w:rsidR="00246F20" w:rsidRPr="00D368F0">
        <w:rPr>
          <w:lang w:val="en-GB"/>
        </w:rPr>
        <w:t xml:space="preserve"> 1996</w:t>
      </w:r>
      <w:r w:rsidR="00246F20" w:rsidRPr="00D368F0">
        <w:rPr>
          <w:rFonts w:ascii="MS Mincho" w:eastAsia="MS Mincho" w:hAnsi="MS Mincho" w:cs="MS Mincho" w:hint="eastAsia"/>
          <w:lang w:val="en-GB"/>
        </w:rPr>
        <w:t>‑</w:t>
      </w:r>
      <w:r w:rsidR="00246F20" w:rsidRPr="00D368F0">
        <w:rPr>
          <w:lang w:val="en-GB"/>
        </w:rPr>
        <w:t>III</w:t>
      </w:r>
      <w:r w:rsidR="00EF354D" w:rsidRPr="00D368F0">
        <w:rPr>
          <w:lang w:val="en-GB"/>
        </w:rPr>
        <w:t xml:space="preserve">, </w:t>
      </w:r>
      <w:r w:rsidR="00A17C3F" w:rsidRPr="00D368F0">
        <w:rPr>
          <w:lang w:val="en-GB"/>
        </w:rPr>
        <w:t xml:space="preserve">and </w:t>
      </w:r>
      <w:proofErr w:type="spellStart"/>
      <w:r w:rsidR="00A17C3F" w:rsidRPr="00D368F0">
        <w:rPr>
          <w:i/>
          <w:lang w:val="en-GB"/>
        </w:rPr>
        <w:t>Micallef</w:t>
      </w:r>
      <w:proofErr w:type="spellEnd"/>
      <w:r w:rsidR="00A17C3F" w:rsidRPr="00D368F0">
        <w:rPr>
          <w:i/>
          <w:lang w:val="en-GB"/>
        </w:rPr>
        <w:t xml:space="preserve"> v. Malta</w:t>
      </w:r>
      <w:r w:rsidR="00A17C3F" w:rsidRPr="00D368F0">
        <w:rPr>
          <w:lang w:val="en-GB"/>
        </w:rPr>
        <w:t xml:space="preserve"> [GC], no. 17056/06, § 95, ECHR 2009</w:t>
      </w:r>
      <w:r w:rsidR="00246F20" w:rsidRPr="00D368F0">
        <w:rPr>
          <w:lang w:val="en-GB"/>
        </w:rPr>
        <w:t xml:space="preserve">). In other words, the Court has recognised the difficulty of establishing a breach of Article 6 on account of subjective partiality and for this reason has, in the vast majority of cases raising impartiality issues, focused on the objective test. However, there is no watertight division between the two notions, since the conduct of a judge may not only prompt objectively held </w:t>
      </w:r>
      <w:r w:rsidR="00246F20" w:rsidRPr="00D368F0">
        <w:rPr>
          <w:lang w:val="en-GB"/>
        </w:rPr>
        <w:lastRenderedPageBreak/>
        <w:t>misgivings as to impartiality from the point of view of the external observer (the objective test) but may also go to the issue of his or her personal conviction (the subjective test).</w:t>
      </w:r>
    </w:p>
    <w:p w:rsidR="00B364C8" w:rsidRPr="00D368F0" w:rsidRDefault="00795BDE" w:rsidP="00D368F0">
      <w:pPr>
        <w:pStyle w:val="ECHRPara"/>
        <w:rPr>
          <w:lang w:val="en-US"/>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49</w:t>
      </w:r>
      <w:r w:rsidRPr="00D368F0">
        <w:rPr>
          <w:lang w:val="en-GB"/>
        </w:rPr>
        <w:fldChar w:fldCharType="end"/>
      </w:r>
      <w:r w:rsidRPr="00D368F0">
        <w:rPr>
          <w:lang w:val="en-GB"/>
        </w:rPr>
        <w:t>.  </w:t>
      </w:r>
      <w:r w:rsidR="00246F20" w:rsidRPr="00D368F0">
        <w:rPr>
          <w:lang w:val="en-GB"/>
        </w:rPr>
        <w:t xml:space="preserve">As to the second test, when applied to a body sitting as a bench, it means determining whether, quite apart from the personal conduct of any of the members of that body, there are ascertainable facts which may raise doubts as to its impartiality. In this respect, even appearances may be of some importance (see </w:t>
      </w:r>
      <w:r w:rsidR="00201EF8" w:rsidRPr="00D368F0">
        <w:rPr>
          <w:i/>
          <w:lang w:val="en-GB"/>
        </w:rPr>
        <w:t xml:space="preserve">Castillo </w:t>
      </w:r>
      <w:proofErr w:type="spellStart"/>
      <w:r w:rsidR="00201EF8" w:rsidRPr="00D368F0">
        <w:rPr>
          <w:i/>
          <w:lang w:val="en-GB"/>
        </w:rPr>
        <w:t>Algar</w:t>
      </w:r>
      <w:proofErr w:type="spellEnd"/>
      <w:r w:rsidR="00201EF8" w:rsidRPr="00D368F0">
        <w:rPr>
          <w:i/>
          <w:lang w:val="en-GB"/>
        </w:rPr>
        <w:t xml:space="preserve"> v. </w:t>
      </w:r>
      <w:r w:rsidR="00246F20" w:rsidRPr="00D368F0">
        <w:rPr>
          <w:i/>
          <w:lang w:val="en-GB"/>
        </w:rPr>
        <w:t>Spain</w:t>
      </w:r>
      <w:r w:rsidR="00DE3575" w:rsidRPr="00D368F0">
        <w:rPr>
          <w:lang w:val="en-GB"/>
        </w:rPr>
        <w:t>, 28</w:t>
      </w:r>
      <w:r w:rsidR="00201EF8" w:rsidRPr="00D368F0">
        <w:rPr>
          <w:lang w:val="en-GB"/>
        </w:rPr>
        <w:t> </w:t>
      </w:r>
      <w:r w:rsidR="00DE3575" w:rsidRPr="00D368F0">
        <w:rPr>
          <w:lang w:val="en-GB"/>
        </w:rPr>
        <w:t>October 1998, § </w:t>
      </w:r>
      <w:r w:rsidR="00246F20" w:rsidRPr="00D368F0">
        <w:rPr>
          <w:lang w:val="en-GB"/>
        </w:rPr>
        <w:t xml:space="preserve">45, </w:t>
      </w:r>
      <w:r w:rsidR="00246F20" w:rsidRPr="00D368F0">
        <w:rPr>
          <w:i/>
          <w:lang w:val="en-GB"/>
        </w:rPr>
        <w:t>Reports</w:t>
      </w:r>
      <w:r w:rsidR="00246F20" w:rsidRPr="00D368F0">
        <w:rPr>
          <w:lang w:val="en-GB"/>
        </w:rPr>
        <w:t xml:space="preserve"> 1998</w:t>
      </w:r>
      <w:r w:rsidR="00246F20" w:rsidRPr="00D368F0">
        <w:rPr>
          <w:rFonts w:ascii="MS Mincho" w:eastAsia="MS Mincho" w:hAnsi="MS Mincho" w:cs="MS Mincho" w:hint="eastAsia"/>
          <w:lang w:val="en-GB"/>
        </w:rPr>
        <w:t>‑</w:t>
      </w:r>
      <w:r w:rsidR="00246F20" w:rsidRPr="00D368F0">
        <w:rPr>
          <w:lang w:val="en-GB"/>
        </w:rPr>
        <w:t xml:space="preserve">VIII, and </w:t>
      </w:r>
      <w:r w:rsidR="00201EF8" w:rsidRPr="00D368F0">
        <w:rPr>
          <w:i/>
          <w:lang w:val="en-GB"/>
        </w:rPr>
        <w:t>Morel v. </w:t>
      </w:r>
      <w:r w:rsidR="00246F20" w:rsidRPr="00D368F0">
        <w:rPr>
          <w:i/>
          <w:lang w:val="en-GB"/>
        </w:rPr>
        <w:t>France</w:t>
      </w:r>
      <w:r w:rsidR="00201EF8" w:rsidRPr="00D368F0">
        <w:rPr>
          <w:lang w:val="en-GB"/>
        </w:rPr>
        <w:t>, no. </w:t>
      </w:r>
      <w:r w:rsidR="00246F20" w:rsidRPr="00D368F0">
        <w:rPr>
          <w:lang w:val="en-GB"/>
        </w:rPr>
        <w:t xml:space="preserve">34130/96, </w:t>
      </w:r>
      <w:r w:rsidR="00246F20" w:rsidRPr="00D368F0">
        <w:rPr>
          <w:rFonts w:ascii="Times New Roman" w:hAnsi="Times New Roman" w:cs="Times New Roman"/>
          <w:lang w:val="en-GB"/>
        </w:rPr>
        <w:t>§</w:t>
      </w:r>
      <w:r w:rsidR="00201EF8" w:rsidRPr="00D368F0">
        <w:rPr>
          <w:rFonts w:ascii="Times New Roman" w:hAnsi="Times New Roman" w:cs="Times New Roman"/>
          <w:lang w:val="en-GB"/>
        </w:rPr>
        <w:t> </w:t>
      </w:r>
      <w:r w:rsidR="00246F20" w:rsidRPr="00D368F0">
        <w:rPr>
          <w:lang w:val="en-GB"/>
        </w:rPr>
        <w:t>42, ECHR 2000</w:t>
      </w:r>
      <w:r w:rsidR="00A94D14" w:rsidRPr="00D368F0">
        <w:rPr>
          <w:rFonts w:ascii="MS Mincho" w:eastAsia="MS Mincho" w:hAnsi="MS Mincho" w:cs="MS Mincho"/>
          <w:lang w:val="en-GB"/>
        </w:rPr>
        <w:noBreakHyphen/>
      </w:r>
      <w:r w:rsidR="00246F20" w:rsidRPr="00D368F0">
        <w:rPr>
          <w:lang w:val="en-GB"/>
        </w:rPr>
        <w:t xml:space="preserve">VI). When it is being decided whether in a given case there is a legitimate reason to fear that a particular body lacks impartiality, the standpoint of those claiming that it is not impartial is important but not decisive. What is decisive is whether the fear can be held to be objectively justified (see </w:t>
      </w:r>
      <w:proofErr w:type="spellStart"/>
      <w:r w:rsidR="00201EF8" w:rsidRPr="00D368F0">
        <w:rPr>
          <w:i/>
          <w:lang w:val="en-GB"/>
        </w:rPr>
        <w:t>Ferrantelli</w:t>
      </w:r>
      <w:proofErr w:type="spellEnd"/>
      <w:r w:rsidR="00201EF8" w:rsidRPr="00D368F0">
        <w:rPr>
          <w:i/>
          <w:lang w:val="en-GB"/>
        </w:rPr>
        <w:t xml:space="preserve"> and </w:t>
      </w:r>
      <w:proofErr w:type="spellStart"/>
      <w:r w:rsidR="00201EF8" w:rsidRPr="00D368F0">
        <w:rPr>
          <w:i/>
          <w:lang w:val="en-GB"/>
        </w:rPr>
        <w:t>Santangelo</w:t>
      </w:r>
      <w:proofErr w:type="spellEnd"/>
      <w:r w:rsidR="00201EF8" w:rsidRPr="00D368F0">
        <w:rPr>
          <w:i/>
          <w:lang w:val="en-GB"/>
        </w:rPr>
        <w:t xml:space="preserve"> v. </w:t>
      </w:r>
      <w:r w:rsidR="00246F20" w:rsidRPr="00D368F0">
        <w:rPr>
          <w:i/>
          <w:lang w:val="en-GB"/>
        </w:rPr>
        <w:t>Italy</w:t>
      </w:r>
      <w:r w:rsidR="00246F20" w:rsidRPr="00D368F0">
        <w:rPr>
          <w:lang w:val="en-GB"/>
        </w:rPr>
        <w:t>, 7</w:t>
      </w:r>
      <w:r w:rsidR="00201EF8" w:rsidRPr="00D368F0">
        <w:rPr>
          <w:lang w:val="en-GB"/>
        </w:rPr>
        <w:t> </w:t>
      </w:r>
      <w:r w:rsidR="00246F20" w:rsidRPr="00D368F0">
        <w:rPr>
          <w:lang w:val="en-GB"/>
        </w:rPr>
        <w:t>August 1996, §</w:t>
      </w:r>
      <w:r w:rsidR="00580579" w:rsidRPr="00D368F0">
        <w:rPr>
          <w:lang w:val="en-GB"/>
        </w:rPr>
        <w:t> </w:t>
      </w:r>
      <w:r w:rsidR="00246F20" w:rsidRPr="00D368F0">
        <w:rPr>
          <w:lang w:val="en-GB"/>
        </w:rPr>
        <w:t xml:space="preserve">58, </w:t>
      </w:r>
      <w:r w:rsidR="00246F20" w:rsidRPr="00D368F0">
        <w:rPr>
          <w:i/>
          <w:lang w:val="en-GB"/>
        </w:rPr>
        <w:t>Reports</w:t>
      </w:r>
      <w:r w:rsidR="00246F20" w:rsidRPr="00D368F0">
        <w:rPr>
          <w:lang w:val="en-GB"/>
        </w:rPr>
        <w:t xml:space="preserve"> 1996</w:t>
      </w:r>
      <w:r w:rsidR="00246F20" w:rsidRPr="00D368F0">
        <w:rPr>
          <w:rFonts w:ascii="MS Mincho" w:eastAsia="MS Mincho" w:hAnsi="MS Mincho" w:cs="MS Mincho" w:hint="eastAsia"/>
          <w:lang w:val="en-GB"/>
        </w:rPr>
        <w:t>‑</w:t>
      </w:r>
      <w:r w:rsidR="00246F20" w:rsidRPr="00D368F0">
        <w:rPr>
          <w:lang w:val="en-GB"/>
        </w:rPr>
        <w:t xml:space="preserve">III, </w:t>
      </w:r>
      <w:proofErr w:type="spellStart"/>
      <w:r w:rsidR="00246F20" w:rsidRPr="00D368F0">
        <w:rPr>
          <w:i/>
          <w:lang w:val="en-GB"/>
        </w:rPr>
        <w:t>Wettstein</w:t>
      </w:r>
      <w:proofErr w:type="spellEnd"/>
      <w:r w:rsidR="00246F20" w:rsidRPr="00D368F0">
        <w:rPr>
          <w:i/>
          <w:lang w:val="en-GB"/>
        </w:rPr>
        <w:t xml:space="preserve"> v. Switzerland</w:t>
      </w:r>
      <w:r w:rsidR="00246F20" w:rsidRPr="00D368F0">
        <w:rPr>
          <w:lang w:val="en-GB"/>
        </w:rPr>
        <w:t xml:space="preserve">, no. 33958/96, </w:t>
      </w:r>
      <w:r w:rsidR="00246F20" w:rsidRPr="00D368F0">
        <w:rPr>
          <w:rFonts w:ascii="Times New Roman" w:hAnsi="Times New Roman" w:cs="Times New Roman"/>
          <w:lang w:val="en-GB"/>
        </w:rPr>
        <w:t>§</w:t>
      </w:r>
      <w:r w:rsidR="00201EF8" w:rsidRPr="00D368F0">
        <w:rPr>
          <w:rFonts w:ascii="Times New Roman" w:hAnsi="Times New Roman" w:cs="Times New Roman"/>
          <w:lang w:val="en-GB"/>
        </w:rPr>
        <w:t> </w:t>
      </w:r>
      <w:r w:rsidR="00246F20" w:rsidRPr="00D368F0">
        <w:rPr>
          <w:lang w:val="en-GB"/>
        </w:rPr>
        <w:t>44, ECHR 2000</w:t>
      </w:r>
      <w:r w:rsidR="00DE3575" w:rsidRPr="00D368F0">
        <w:rPr>
          <w:lang w:val="en-GB"/>
        </w:rPr>
        <w:t>–</w:t>
      </w:r>
      <w:r w:rsidR="00246F20" w:rsidRPr="00D368F0">
        <w:rPr>
          <w:lang w:val="en-GB"/>
        </w:rPr>
        <w:t>XII</w:t>
      </w:r>
      <w:r w:rsidR="00B40139" w:rsidRPr="00D368F0">
        <w:rPr>
          <w:lang w:val="en-GB"/>
        </w:rPr>
        <w:t xml:space="preserve">, </w:t>
      </w:r>
      <w:proofErr w:type="spellStart"/>
      <w:r w:rsidR="00044819" w:rsidRPr="00D368F0">
        <w:rPr>
          <w:i/>
          <w:szCs w:val="24"/>
          <w:lang w:val="en-GB"/>
        </w:rPr>
        <w:t>Warsicka</w:t>
      </w:r>
      <w:proofErr w:type="spellEnd"/>
      <w:r w:rsidR="00044819" w:rsidRPr="00D368F0">
        <w:rPr>
          <w:i/>
          <w:szCs w:val="24"/>
          <w:lang w:val="en-GB"/>
        </w:rPr>
        <w:t xml:space="preserve"> v. Poland</w:t>
      </w:r>
      <w:r w:rsidR="00044819" w:rsidRPr="00D368F0">
        <w:rPr>
          <w:szCs w:val="24"/>
          <w:lang w:val="en-GB"/>
        </w:rPr>
        <w:t>, no. 2065/03, §</w:t>
      </w:r>
      <w:r w:rsidR="00EF354D" w:rsidRPr="00D368F0">
        <w:rPr>
          <w:szCs w:val="24"/>
          <w:lang w:val="en-GB"/>
        </w:rPr>
        <w:t xml:space="preserve"> </w:t>
      </w:r>
      <w:r w:rsidR="00044819" w:rsidRPr="00D368F0">
        <w:rPr>
          <w:szCs w:val="24"/>
          <w:lang w:val="en-GB"/>
        </w:rPr>
        <w:t>37, 16</w:t>
      </w:r>
      <w:r w:rsidR="00201EF8" w:rsidRPr="00D368F0">
        <w:rPr>
          <w:szCs w:val="24"/>
          <w:lang w:val="en-GB"/>
        </w:rPr>
        <w:t> </w:t>
      </w:r>
      <w:r w:rsidR="00044819" w:rsidRPr="00D368F0">
        <w:rPr>
          <w:szCs w:val="24"/>
          <w:lang w:val="en-GB"/>
        </w:rPr>
        <w:t xml:space="preserve">January 2007 </w:t>
      </w:r>
      <w:r w:rsidR="00B40139" w:rsidRPr="00D368F0">
        <w:rPr>
          <w:lang w:val="en-GB"/>
        </w:rPr>
        <w:t xml:space="preserve">and </w:t>
      </w:r>
      <w:proofErr w:type="spellStart"/>
      <w:r w:rsidR="00253ACF" w:rsidRPr="00D368F0">
        <w:rPr>
          <w:i/>
          <w:lang w:val="en-US"/>
        </w:rPr>
        <w:t>Micallef</w:t>
      </w:r>
      <w:proofErr w:type="spellEnd"/>
      <w:r w:rsidR="00253ACF" w:rsidRPr="00D368F0">
        <w:rPr>
          <w:lang w:val="en-US"/>
        </w:rPr>
        <w:t xml:space="preserve">, quoted above, </w:t>
      </w:r>
      <w:r w:rsidR="00B40139" w:rsidRPr="00D368F0">
        <w:rPr>
          <w:lang w:val="en-US"/>
        </w:rPr>
        <w:t>§§</w:t>
      </w:r>
      <w:r w:rsidR="00201EF8" w:rsidRPr="00D368F0">
        <w:rPr>
          <w:lang w:val="en-US"/>
        </w:rPr>
        <w:t> </w:t>
      </w:r>
      <w:r w:rsidR="00B40139" w:rsidRPr="00D368F0">
        <w:rPr>
          <w:lang w:val="en-US"/>
        </w:rPr>
        <w:t>96-98</w:t>
      </w:r>
      <w:r w:rsidR="00253ACF" w:rsidRPr="00D368F0">
        <w:rPr>
          <w:lang w:val="en-US"/>
        </w:rPr>
        <w:t>).</w:t>
      </w:r>
    </w:p>
    <w:p w:rsidR="00B364C8" w:rsidRPr="00D368F0" w:rsidRDefault="008472AD" w:rsidP="00D368F0">
      <w:pPr>
        <w:pStyle w:val="ECHRPara"/>
        <w:rPr>
          <w:snapToGrid w:val="0"/>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50</w:t>
      </w:r>
      <w:r w:rsidRPr="00D368F0">
        <w:rPr>
          <w:lang w:val="en-GB"/>
        </w:rPr>
        <w:fldChar w:fldCharType="end"/>
      </w:r>
      <w:r w:rsidRPr="00D368F0">
        <w:rPr>
          <w:lang w:val="en-GB"/>
        </w:rPr>
        <w:t>.  </w:t>
      </w:r>
      <w:r w:rsidR="00246F20" w:rsidRPr="00D368F0">
        <w:rPr>
          <w:lang w:val="en-GB"/>
        </w:rPr>
        <w:t>The assessment of whether the participation of the same judge in different stages of a civil case complies with the requirement of impartiality laid down by Article 6 § 1 is to be made on a case-to-case basis, regard being had to the circumstances of the individual case and, importantly, to the characteristics of the relevant rules of civil procedure applied to the case. In particular, it is necessary to consider whether the link between substantive issues determined at various stages of the proceedings is so close as to cast doubt on the impartiality of the judge participating in the decision-making at these stages (see</w:t>
      </w:r>
      <w:r w:rsidR="0088606E" w:rsidRPr="00D368F0">
        <w:rPr>
          <w:lang w:val="en-GB"/>
        </w:rPr>
        <w:t xml:space="preserve"> </w:t>
      </w:r>
      <w:proofErr w:type="spellStart"/>
      <w:r w:rsidR="0088606E" w:rsidRPr="00D368F0">
        <w:rPr>
          <w:i/>
          <w:lang w:val="en-GB"/>
        </w:rPr>
        <w:t>Warsicka</w:t>
      </w:r>
      <w:proofErr w:type="spellEnd"/>
      <w:r w:rsidR="00C66741" w:rsidRPr="00D368F0">
        <w:rPr>
          <w:lang w:val="en-GB"/>
        </w:rPr>
        <w:t>, §</w:t>
      </w:r>
      <w:r w:rsidR="00201EF8" w:rsidRPr="00D368F0">
        <w:rPr>
          <w:lang w:val="en-GB"/>
        </w:rPr>
        <w:t> </w:t>
      </w:r>
      <w:r w:rsidR="00C66741" w:rsidRPr="00D368F0">
        <w:rPr>
          <w:lang w:val="en-GB"/>
        </w:rPr>
        <w:t xml:space="preserve">40, </w:t>
      </w:r>
      <w:r w:rsidR="00044819" w:rsidRPr="00D368F0">
        <w:rPr>
          <w:lang w:val="en-GB"/>
        </w:rPr>
        <w:t>cited above</w:t>
      </w:r>
      <w:r w:rsidR="00121BCE" w:rsidRPr="00D368F0">
        <w:rPr>
          <w:lang w:val="en-GB"/>
        </w:rPr>
        <w:t>,</w:t>
      </w:r>
      <w:r w:rsidR="00A17C3F" w:rsidRPr="00D368F0">
        <w:rPr>
          <w:lang w:val="en-GB"/>
        </w:rPr>
        <w:t xml:space="preserve"> </w:t>
      </w:r>
      <w:r w:rsidR="00B40139" w:rsidRPr="00D368F0">
        <w:rPr>
          <w:lang w:val="en-GB"/>
        </w:rPr>
        <w:t>and</w:t>
      </w:r>
      <w:r w:rsidR="00A17C3F" w:rsidRPr="00D368F0">
        <w:rPr>
          <w:lang w:val="en-GB"/>
        </w:rPr>
        <w:t xml:space="preserve"> </w:t>
      </w:r>
      <w:proofErr w:type="spellStart"/>
      <w:r w:rsidR="00B40139" w:rsidRPr="00D368F0">
        <w:rPr>
          <w:i/>
          <w:lang w:val="en-GB"/>
        </w:rPr>
        <w:t>Toziczka</w:t>
      </w:r>
      <w:proofErr w:type="spellEnd"/>
      <w:r w:rsidR="00B40139" w:rsidRPr="00D368F0">
        <w:rPr>
          <w:lang w:val="en-GB"/>
        </w:rPr>
        <w:t xml:space="preserve">, </w:t>
      </w:r>
      <w:r w:rsidR="00A17C3F" w:rsidRPr="00D368F0">
        <w:rPr>
          <w:lang w:val="en-GB"/>
        </w:rPr>
        <w:t xml:space="preserve">cited above, </w:t>
      </w:r>
      <w:r w:rsidR="00B40139" w:rsidRPr="00D368F0">
        <w:rPr>
          <w:snapToGrid w:val="0"/>
          <w:lang w:val="en-GB"/>
        </w:rPr>
        <w:t>§</w:t>
      </w:r>
      <w:r w:rsidR="00201EF8" w:rsidRPr="00D368F0">
        <w:rPr>
          <w:snapToGrid w:val="0"/>
          <w:lang w:val="en-GB"/>
        </w:rPr>
        <w:t> </w:t>
      </w:r>
      <w:r w:rsidR="00B40139" w:rsidRPr="00D368F0">
        <w:rPr>
          <w:snapToGrid w:val="0"/>
          <w:lang w:val="en-GB"/>
        </w:rPr>
        <w:t>3</w:t>
      </w:r>
      <w:r w:rsidR="00A17C3F" w:rsidRPr="00D368F0">
        <w:rPr>
          <w:snapToGrid w:val="0"/>
          <w:lang w:val="en-GB"/>
        </w:rPr>
        <w:t>6).</w:t>
      </w:r>
    </w:p>
    <w:p w:rsidR="00246F20" w:rsidRPr="00D368F0" w:rsidRDefault="00EF354D" w:rsidP="00D368F0">
      <w:pPr>
        <w:pStyle w:val="ECHRHeading4"/>
        <w:rPr>
          <w:lang w:val="en-US"/>
        </w:rPr>
      </w:pPr>
      <w:r w:rsidRPr="00D368F0">
        <w:rPr>
          <w:lang w:val="en-US"/>
        </w:rPr>
        <w:t>(</w:t>
      </w:r>
      <w:r w:rsidR="00A17C3F" w:rsidRPr="00D368F0">
        <w:rPr>
          <w:lang w:val="en-US"/>
        </w:rPr>
        <w:t>b)</w:t>
      </w:r>
      <w:r w:rsidR="00A94D14" w:rsidRPr="00D368F0">
        <w:rPr>
          <w:lang w:val="en-US"/>
        </w:rPr>
        <w:t>  </w:t>
      </w:r>
      <w:r w:rsidR="00246F20" w:rsidRPr="00D368F0">
        <w:rPr>
          <w:lang w:val="en-US"/>
        </w:rPr>
        <w:t>Application of the above principles to the present case</w:t>
      </w:r>
    </w:p>
    <w:p w:rsidR="00160598" w:rsidRPr="00D368F0" w:rsidRDefault="008508C5"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51</w:t>
      </w:r>
      <w:r w:rsidRPr="00D368F0">
        <w:rPr>
          <w:lang w:val="en-GB"/>
        </w:rPr>
        <w:fldChar w:fldCharType="end"/>
      </w:r>
      <w:r w:rsidRPr="00D368F0">
        <w:rPr>
          <w:lang w:val="en-GB"/>
        </w:rPr>
        <w:t>.  </w:t>
      </w:r>
      <w:r w:rsidR="00160598" w:rsidRPr="00D368F0">
        <w:rPr>
          <w:lang w:val="en-GB"/>
        </w:rPr>
        <w:t>Turning to the circumstances of the present case, the Court observes that the applicant</w:t>
      </w:r>
      <w:r w:rsidR="00D368F0" w:rsidRPr="00D368F0">
        <w:rPr>
          <w:lang w:val="en-GB"/>
        </w:rPr>
        <w:t>’</w:t>
      </w:r>
      <w:r w:rsidR="00160598" w:rsidRPr="00D368F0">
        <w:rPr>
          <w:lang w:val="en-GB"/>
        </w:rPr>
        <w:t>s concerns regarding the Supreme Court</w:t>
      </w:r>
      <w:r w:rsidR="00D368F0" w:rsidRPr="00D368F0">
        <w:rPr>
          <w:lang w:val="en-GB"/>
        </w:rPr>
        <w:t>’</w:t>
      </w:r>
      <w:r w:rsidR="00160598" w:rsidRPr="00D368F0">
        <w:rPr>
          <w:lang w:val="en-GB"/>
        </w:rPr>
        <w:t xml:space="preserve">s impartiality originated in the fact that the same judge, </w:t>
      </w:r>
      <w:proofErr w:type="spellStart"/>
      <w:r w:rsidR="00160598" w:rsidRPr="00D368F0">
        <w:rPr>
          <w:lang w:val="en-GB"/>
        </w:rPr>
        <w:t>H.Sz</w:t>
      </w:r>
      <w:proofErr w:type="spellEnd"/>
      <w:r w:rsidR="00160598" w:rsidRPr="00D368F0">
        <w:rPr>
          <w:lang w:val="en-GB"/>
        </w:rPr>
        <w:t>., who was previously involved in the appellate proceedings, sat on its bench. It can be accepted that this situation could raise doubts in the applicant</w:t>
      </w:r>
      <w:r w:rsidR="00D368F0" w:rsidRPr="00D368F0">
        <w:rPr>
          <w:lang w:val="en-GB"/>
        </w:rPr>
        <w:t>’</w:t>
      </w:r>
      <w:r w:rsidR="00160598" w:rsidRPr="00D368F0">
        <w:rPr>
          <w:lang w:val="en-GB"/>
        </w:rPr>
        <w:t>s mind about the impartiality of that court.</w:t>
      </w:r>
    </w:p>
    <w:p w:rsidR="00160598" w:rsidRPr="00D368F0" w:rsidRDefault="008508C5"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52</w:t>
      </w:r>
      <w:r w:rsidRPr="00D368F0">
        <w:rPr>
          <w:lang w:val="en-GB"/>
        </w:rPr>
        <w:fldChar w:fldCharType="end"/>
      </w:r>
      <w:r w:rsidRPr="00D368F0">
        <w:rPr>
          <w:lang w:val="en-GB"/>
        </w:rPr>
        <w:t>.  </w:t>
      </w:r>
      <w:r w:rsidR="00160598" w:rsidRPr="00D368F0">
        <w:rPr>
          <w:lang w:val="en-GB"/>
        </w:rPr>
        <w:t>However, the Court has to decide whether those doubts were objectively justified. The answer to this question depends on the circumstances of the case.</w:t>
      </w:r>
    </w:p>
    <w:p w:rsidR="00160598" w:rsidRPr="00D368F0" w:rsidRDefault="00160598"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53</w:t>
      </w:r>
      <w:r w:rsidRPr="00D368F0">
        <w:rPr>
          <w:lang w:val="en-GB"/>
        </w:rPr>
        <w:fldChar w:fldCharType="end"/>
      </w:r>
      <w:r w:rsidRPr="00D368F0">
        <w:rPr>
          <w:lang w:val="en-GB"/>
        </w:rPr>
        <w:t xml:space="preserve">.  As in the case of </w:t>
      </w:r>
      <w:proofErr w:type="spellStart"/>
      <w:r w:rsidR="00171F1C" w:rsidRPr="00D368F0">
        <w:rPr>
          <w:i/>
          <w:lang w:val="en-GB"/>
        </w:rPr>
        <w:t>Indra</w:t>
      </w:r>
      <w:proofErr w:type="spellEnd"/>
      <w:r w:rsidR="00171F1C" w:rsidRPr="00D368F0">
        <w:rPr>
          <w:i/>
          <w:lang w:val="en-GB"/>
        </w:rPr>
        <w:t xml:space="preserve"> v. Slovakia</w:t>
      </w:r>
      <w:r w:rsidR="00171F1C" w:rsidRPr="00D368F0">
        <w:rPr>
          <w:lang w:val="en-GB"/>
        </w:rPr>
        <w:t xml:space="preserve">, </w:t>
      </w:r>
      <w:r w:rsidR="00121BCE" w:rsidRPr="00D368F0">
        <w:rPr>
          <w:lang w:val="en-GB"/>
        </w:rPr>
        <w:t>(</w:t>
      </w:r>
      <w:r w:rsidR="00201EF8" w:rsidRPr="00D368F0">
        <w:rPr>
          <w:lang w:val="en-GB"/>
        </w:rPr>
        <w:t>no. </w:t>
      </w:r>
      <w:r w:rsidR="00171F1C" w:rsidRPr="00D368F0">
        <w:rPr>
          <w:lang w:val="en-GB"/>
        </w:rPr>
        <w:t>46845/99, §</w:t>
      </w:r>
      <w:r w:rsidR="00201EF8" w:rsidRPr="00D368F0">
        <w:rPr>
          <w:lang w:val="en-GB"/>
        </w:rPr>
        <w:t> </w:t>
      </w:r>
      <w:r w:rsidR="00171F1C" w:rsidRPr="00D368F0">
        <w:rPr>
          <w:lang w:val="en-GB"/>
        </w:rPr>
        <w:t>53, 1</w:t>
      </w:r>
      <w:r w:rsidR="00201EF8" w:rsidRPr="00D368F0">
        <w:rPr>
          <w:lang w:val="en-GB"/>
        </w:rPr>
        <w:t> February </w:t>
      </w:r>
      <w:r w:rsidR="00171F1C" w:rsidRPr="00D368F0">
        <w:rPr>
          <w:lang w:val="en-GB"/>
        </w:rPr>
        <w:t>2005</w:t>
      </w:r>
      <w:r w:rsidR="00253ACF" w:rsidRPr="00D368F0">
        <w:rPr>
          <w:lang w:val="en-GB"/>
        </w:rPr>
        <w:t>)</w:t>
      </w:r>
      <w:r w:rsidRPr="00D368F0">
        <w:rPr>
          <w:lang w:val="en-GB"/>
        </w:rPr>
        <w:t xml:space="preserve">, the Court considers it appropriate to examine whether there was a close link between the issues examined by the </w:t>
      </w:r>
      <w:r w:rsidR="008C24C2" w:rsidRPr="00D368F0">
        <w:rPr>
          <w:lang w:val="en-GB"/>
        </w:rPr>
        <w:t>Wrocław</w:t>
      </w:r>
      <w:r w:rsidRPr="00D368F0">
        <w:rPr>
          <w:lang w:val="en-GB"/>
        </w:rPr>
        <w:t xml:space="preserve"> Court of Appeal dealing with the appeal against the first-instance judgments given in the case and subsequently by the Supreme Court.</w:t>
      </w:r>
    </w:p>
    <w:p w:rsidR="00160598" w:rsidRPr="00D368F0" w:rsidRDefault="00160598" w:rsidP="00D368F0">
      <w:pPr>
        <w:pStyle w:val="ECHRPara"/>
        <w:rPr>
          <w:lang w:val="en-US"/>
        </w:rPr>
      </w:pPr>
      <w:r w:rsidRPr="00D368F0">
        <w:rPr>
          <w:lang w:val="en-GB"/>
        </w:rPr>
        <w:lastRenderedPageBreak/>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54</w:t>
      </w:r>
      <w:r w:rsidRPr="00D368F0">
        <w:rPr>
          <w:lang w:val="en-GB"/>
        </w:rPr>
        <w:fldChar w:fldCharType="end"/>
      </w:r>
      <w:r w:rsidRPr="00D368F0">
        <w:rPr>
          <w:lang w:val="en-GB"/>
        </w:rPr>
        <w:t xml:space="preserve">.  The Court observes that on </w:t>
      </w:r>
      <w:r w:rsidRPr="00D368F0">
        <w:rPr>
          <w:lang w:val="en-US"/>
        </w:rPr>
        <w:t xml:space="preserve">15 November 2000 the </w:t>
      </w:r>
      <w:r w:rsidR="008C24C2" w:rsidRPr="00D368F0">
        <w:rPr>
          <w:lang w:val="en-US"/>
        </w:rPr>
        <w:t>Wrocław</w:t>
      </w:r>
      <w:r w:rsidRPr="00D368F0">
        <w:rPr>
          <w:lang w:val="en-US"/>
        </w:rPr>
        <w:t xml:space="preserve"> Court of Appeal quashed the first</w:t>
      </w:r>
      <w:r w:rsidRPr="00D368F0">
        <w:rPr>
          <w:lang w:val="en-US"/>
        </w:rPr>
        <w:noBreakHyphen/>
        <w:t>instance judgment and remitted the case to the lower court. Even if the remittal was due to the procedural shortcomings (the Court of Appeal found that in the applicant</w:t>
      </w:r>
      <w:r w:rsidR="00D368F0" w:rsidRPr="00D368F0">
        <w:rPr>
          <w:lang w:val="en-US"/>
        </w:rPr>
        <w:t>’</w:t>
      </w:r>
      <w:r w:rsidRPr="00D368F0">
        <w:rPr>
          <w:lang w:val="en-US"/>
        </w:rPr>
        <w:t xml:space="preserve">s case there were no grounds for issuing a partial judgment), in the final part of the decision the Court of Appeal stated that, as to the merits of the case, the position of the Opole Regional Court </w:t>
      </w:r>
      <w:r w:rsidR="00034862" w:rsidRPr="00D368F0">
        <w:rPr>
          <w:lang w:val="en-US"/>
        </w:rPr>
        <w:t xml:space="preserve">on the substance of the case </w:t>
      </w:r>
      <w:r w:rsidRPr="00D368F0">
        <w:rPr>
          <w:lang w:val="en-US"/>
        </w:rPr>
        <w:t xml:space="preserve">in </w:t>
      </w:r>
      <w:r w:rsidR="00034862" w:rsidRPr="00D368F0">
        <w:rPr>
          <w:lang w:val="en-US"/>
        </w:rPr>
        <w:t>its</w:t>
      </w:r>
      <w:r w:rsidRPr="00D368F0">
        <w:rPr>
          <w:lang w:val="en-US"/>
        </w:rPr>
        <w:t xml:space="preserve"> decision of 19</w:t>
      </w:r>
      <w:r w:rsidR="00201EF8" w:rsidRPr="00D368F0">
        <w:rPr>
          <w:lang w:val="en-US"/>
        </w:rPr>
        <w:t> </w:t>
      </w:r>
      <w:r w:rsidRPr="00D368F0">
        <w:rPr>
          <w:lang w:val="en-US"/>
        </w:rPr>
        <w:t>June 2000 had been well</w:t>
      </w:r>
      <w:r w:rsidR="00201EF8" w:rsidRPr="00D368F0">
        <w:rPr>
          <w:lang w:val="en-US"/>
        </w:rPr>
        <w:noBreakHyphen/>
      </w:r>
      <w:r w:rsidRPr="00D368F0">
        <w:rPr>
          <w:lang w:val="en-US"/>
        </w:rPr>
        <w:t>founded.</w:t>
      </w:r>
    </w:p>
    <w:p w:rsidR="00160598" w:rsidRPr="00D368F0" w:rsidRDefault="00160598"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55</w:t>
      </w:r>
      <w:r w:rsidRPr="00D368F0">
        <w:rPr>
          <w:lang w:val="en-US"/>
        </w:rPr>
        <w:fldChar w:fldCharType="end"/>
      </w:r>
      <w:r w:rsidRPr="00D368F0">
        <w:rPr>
          <w:lang w:val="en-US"/>
        </w:rPr>
        <w:t xml:space="preserve">.  The </w:t>
      </w:r>
      <w:r w:rsidR="008C24C2" w:rsidRPr="00D368F0">
        <w:rPr>
          <w:lang w:val="en-US"/>
        </w:rPr>
        <w:t>Wrocław</w:t>
      </w:r>
      <w:r w:rsidRPr="00D368F0">
        <w:rPr>
          <w:lang w:val="en-US"/>
        </w:rPr>
        <w:t xml:space="preserve"> Court of Appeal confirmed therefore the conclusion of the first-instance court that the applicant was entitled to the rate of pay fixed in </w:t>
      </w:r>
      <w:r w:rsidR="0049345C" w:rsidRPr="00D368F0">
        <w:rPr>
          <w:lang w:val="en-US"/>
        </w:rPr>
        <w:t xml:space="preserve">his </w:t>
      </w:r>
      <w:r w:rsidRPr="00D368F0">
        <w:rPr>
          <w:lang w:val="en-US"/>
        </w:rPr>
        <w:t xml:space="preserve">employment contract and that the provisions of the international agreement could not serve as </w:t>
      </w:r>
      <w:r w:rsidR="0049345C" w:rsidRPr="00D368F0">
        <w:rPr>
          <w:lang w:val="en-US"/>
        </w:rPr>
        <w:t xml:space="preserve">a </w:t>
      </w:r>
      <w:r w:rsidRPr="00D368F0">
        <w:rPr>
          <w:lang w:val="en-US"/>
        </w:rPr>
        <w:t>basis for the setting of th</w:t>
      </w:r>
      <w:r w:rsidR="005763A0" w:rsidRPr="00D368F0">
        <w:rPr>
          <w:lang w:val="en-US"/>
        </w:rPr>
        <w:t>at</w:t>
      </w:r>
      <w:r w:rsidRPr="00D368F0">
        <w:rPr>
          <w:lang w:val="en-US"/>
        </w:rPr>
        <w:t xml:space="preserve"> rate.</w:t>
      </w:r>
      <w:r w:rsidR="00D77B15" w:rsidRPr="00D368F0">
        <w:rPr>
          <w:lang w:val="en-US"/>
        </w:rPr>
        <w:t xml:space="preserve"> The conclusion was couched in general terms; not as pertaining to the case under consideration or specifically to the applicant</w:t>
      </w:r>
      <w:r w:rsidR="00D368F0" w:rsidRPr="00D368F0">
        <w:rPr>
          <w:lang w:val="en-US"/>
        </w:rPr>
        <w:t>’</w:t>
      </w:r>
      <w:r w:rsidR="00D77B15" w:rsidRPr="00D368F0">
        <w:rPr>
          <w:lang w:val="en-US"/>
        </w:rPr>
        <w:t>s case.</w:t>
      </w:r>
      <w:r w:rsidR="00B364C8" w:rsidRPr="00D368F0">
        <w:rPr>
          <w:lang w:val="en-US"/>
        </w:rPr>
        <w:t xml:space="preserve"> </w:t>
      </w:r>
      <w:r w:rsidRPr="00D368F0">
        <w:rPr>
          <w:lang w:val="en-US"/>
        </w:rPr>
        <w:t xml:space="preserve">This </w:t>
      </w:r>
      <w:r w:rsidR="00E03EE6" w:rsidRPr="00D368F0">
        <w:rPr>
          <w:lang w:val="en-US"/>
        </w:rPr>
        <w:t xml:space="preserve">legal assessment of the issues involved in the case </w:t>
      </w:r>
      <w:r w:rsidRPr="00D368F0">
        <w:rPr>
          <w:lang w:val="en-US"/>
        </w:rPr>
        <w:t>was subsequently confirmed in the second set of proceedings</w:t>
      </w:r>
      <w:r w:rsidR="00E03EE6" w:rsidRPr="00D368F0">
        <w:rPr>
          <w:lang w:val="en-US"/>
        </w:rPr>
        <w:t xml:space="preserve">, </w:t>
      </w:r>
      <w:r w:rsidRPr="00D368F0">
        <w:rPr>
          <w:lang w:val="en-US"/>
        </w:rPr>
        <w:t xml:space="preserve">on 24 May 2004 by the Opole Regional Court and on 25 November 2004 by the </w:t>
      </w:r>
      <w:r w:rsidR="008C24C2" w:rsidRPr="00D368F0">
        <w:rPr>
          <w:lang w:val="en-US"/>
        </w:rPr>
        <w:t>Wrocław</w:t>
      </w:r>
      <w:r w:rsidRPr="00D368F0">
        <w:rPr>
          <w:lang w:val="en-US"/>
        </w:rPr>
        <w:t xml:space="preserve"> Court of Appeal</w:t>
      </w:r>
      <w:r w:rsidR="00E03EE6" w:rsidRPr="00D368F0">
        <w:rPr>
          <w:lang w:val="en-US"/>
        </w:rPr>
        <w:t xml:space="preserve">. Subsequently, </w:t>
      </w:r>
      <w:r w:rsidRPr="00D368F0">
        <w:rPr>
          <w:lang w:val="en-US"/>
        </w:rPr>
        <w:t xml:space="preserve">after remittal of the case by the Supreme Court, </w:t>
      </w:r>
      <w:r w:rsidR="00E03EE6" w:rsidRPr="00D368F0">
        <w:rPr>
          <w:lang w:val="en-US"/>
        </w:rPr>
        <w:t xml:space="preserve">it was also reiterated </w:t>
      </w:r>
      <w:r w:rsidRPr="00D368F0">
        <w:rPr>
          <w:lang w:val="en-US"/>
        </w:rPr>
        <w:t>in the third set of proceedings</w:t>
      </w:r>
      <w:r w:rsidR="00963E6F" w:rsidRPr="00D368F0">
        <w:rPr>
          <w:lang w:val="en-US"/>
        </w:rPr>
        <w:t xml:space="preserve">, </w:t>
      </w:r>
      <w:r w:rsidRPr="00D368F0">
        <w:rPr>
          <w:lang w:val="en-US"/>
        </w:rPr>
        <w:t xml:space="preserve">on 8 December 2006 by the </w:t>
      </w:r>
      <w:r w:rsidR="008C24C2" w:rsidRPr="00D368F0">
        <w:rPr>
          <w:lang w:val="en-US"/>
        </w:rPr>
        <w:t>Wrocław</w:t>
      </w:r>
      <w:r w:rsidRPr="00D368F0">
        <w:rPr>
          <w:lang w:val="en-US"/>
        </w:rPr>
        <w:t xml:space="preserve"> Court of Appeal and on 14 May 2008 by the Supreme Court.</w:t>
      </w:r>
    </w:p>
    <w:p w:rsidR="00B364C8" w:rsidRPr="00D368F0" w:rsidRDefault="00160598"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56</w:t>
      </w:r>
      <w:r w:rsidRPr="00D368F0">
        <w:rPr>
          <w:lang w:val="en-US"/>
        </w:rPr>
        <w:fldChar w:fldCharType="end"/>
      </w:r>
      <w:r w:rsidRPr="00D368F0">
        <w:rPr>
          <w:lang w:val="en-US"/>
        </w:rPr>
        <w:t>.  The Court notes that, in con</w:t>
      </w:r>
      <w:r w:rsidR="00201EF8" w:rsidRPr="00D368F0">
        <w:rPr>
          <w:lang w:val="en-US"/>
        </w:rPr>
        <w:t>sequence, in the decision of 14 </w:t>
      </w:r>
      <w:r w:rsidRPr="00D368F0">
        <w:rPr>
          <w:lang w:val="en-US"/>
        </w:rPr>
        <w:t>May 2008 the Supreme Court had to examine whether the lower courts had correctly applied substantive law.</w:t>
      </w:r>
      <w:r w:rsidR="00B364C8" w:rsidRPr="00D368F0">
        <w:rPr>
          <w:lang w:val="en-US"/>
        </w:rPr>
        <w:t xml:space="preserve"> </w:t>
      </w:r>
      <w:r w:rsidRPr="00D368F0">
        <w:rPr>
          <w:lang w:val="en-US"/>
        </w:rPr>
        <w:t xml:space="preserve">In fact, the Supreme Court was </w:t>
      </w:r>
      <w:r w:rsidR="00957C01" w:rsidRPr="00D368F0">
        <w:rPr>
          <w:lang w:val="en-US"/>
        </w:rPr>
        <w:t>invited</w:t>
      </w:r>
      <w:r w:rsidR="003B2F08" w:rsidRPr="00D368F0">
        <w:rPr>
          <w:lang w:val="en-US"/>
        </w:rPr>
        <w:t xml:space="preserve"> by the plaintiff</w:t>
      </w:r>
      <w:r w:rsidR="00957C01" w:rsidRPr="00D368F0">
        <w:rPr>
          <w:lang w:val="en-US"/>
        </w:rPr>
        <w:t xml:space="preserve"> </w:t>
      </w:r>
      <w:r w:rsidRPr="00D368F0">
        <w:rPr>
          <w:lang w:val="en-US"/>
        </w:rPr>
        <w:t>to decide</w:t>
      </w:r>
      <w:r w:rsidR="00471071" w:rsidRPr="00D368F0">
        <w:rPr>
          <w:lang w:val="en-US"/>
        </w:rPr>
        <w:t xml:space="preserve">, </w:t>
      </w:r>
      <w:r w:rsidR="00471071" w:rsidRPr="00D368F0">
        <w:rPr>
          <w:i/>
          <w:lang w:val="en-US"/>
        </w:rPr>
        <w:t>inter</w:t>
      </w:r>
      <w:r w:rsidRPr="00D368F0">
        <w:rPr>
          <w:i/>
          <w:lang w:val="en-US"/>
        </w:rPr>
        <w:t xml:space="preserve"> </w:t>
      </w:r>
      <w:r w:rsidR="00D77B15" w:rsidRPr="00D368F0">
        <w:rPr>
          <w:i/>
          <w:lang w:val="en-US"/>
        </w:rPr>
        <w:t>alia</w:t>
      </w:r>
      <w:r w:rsidR="00D77B15" w:rsidRPr="00D368F0">
        <w:rPr>
          <w:lang w:val="en-US"/>
        </w:rPr>
        <w:t xml:space="preserve">, </w:t>
      </w:r>
      <w:r w:rsidRPr="00D368F0">
        <w:rPr>
          <w:lang w:val="en-US"/>
        </w:rPr>
        <w:t>whether the rates of the applicant</w:t>
      </w:r>
      <w:r w:rsidR="00D368F0" w:rsidRPr="00D368F0">
        <w:rPr>
          <w:lang w:val="en-US"/>
        </w:rPr>
        <w:t>’</w:t>
      </w:r>
      <w:r w:rsidRPr="00D368F0">
        <w:rPr>
          <w:lang w:val="en-US"/>
        </w:rPr>
        <w:t>s pay had been fixed in his employment contract or whether they had to be determined on the basis of the provisions of the above</w:t>
      </w:r>
      <w:r w:rsidR="00201EF8" w:rsidRPr="00D368F0">
        <w:rPr>
          <w:lang w:val="en-US"/>
        </w:rPr>
        <w:noBreakHyphen/>
      </w:r>
      <w:r w:rsidRPr="00D368F0">
        <w:rPr>
          <w:lang w:val="en-US"/>
        </w:rPr>
        <w:t xml:space="preserve">mentioned international agreement. In its decision of 15 November 2000 the </w:t>
      </w:r>
      <w:r w:rsidR="008C24C2" w:rsidRPr="00D368F0">
        <w:rPr>
          <w:lang w:val="en-US"/>
        </w:rPr>
        <w:t>Wrocław</w:t>
      </w:r>
      <w:r w:rsidRPr="00D368F0">
        <w:rPr>
          <w:lang w:val="en-US"/>
        </w:rPr>
        <w:t xml:space="preserve"> Court of Appeal expressed a view on </w:t>
      </w:r>
      <w:r w:rsidR="00D77B15" w:rsidRPr="00D368F0">
        <w:rPr>
          <w:lang w:val="en-US"/>
        </w:rPr>
        <w:t>an aspect of this legal issue.</w:t>
      </w:r>
    </w:p>
    <w:p w:rsidR="00160598" w:rsidRPr="00D368F0" w:rsidRDefault="00160598" w:rsidP="00D368F0">
      <w:pPr>
        <w:pStyle w:val="ECHRPara"/>
        <w:rPr>
          <w:lang w:val="en-GB"/>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57</w:t>
      </w:r>
      <w:r w:rsidRPr="00D368F0">
        <w:rPr>
          <w:lang w:val="en-US"/>
        </w:rPr>
        <w:fldChar w:fldCharType="end"/>
      </w:r>
      <w:r w:rsidRPr="00D368F0">
        <w:rPr>
          <w:lang w:val="en-US"/>
        </w:rPr>
        <w:t xml:space="preserve">. The Court </w:t>
      </w:r>
      <w:r w:rsidRPr="00D368F0">
        <w:rPr>
          <w:i/>
          <w:lang w:val="en-US"/>
        </w:rPr>
        <w:t>therefore</w:t>
      </w:r>
      <w:r w:rsidRPr="00D368F0">
        <w:rPr>
          <w:lang w:val="en-US"/>
        </w:rPr>
        <w:t xml:space="preserve"> concludes that </w:t>
      </w:r>
      <w:r w:rsidRPr="00D368F0">
        <w:rPr>
          <w:lang w:val="en-GB"/>
        </w:rPr>
        <w:t xml:space="preserve">there was a link between the </w:t>
      </w:r>
      <w:r w:rsidR="00C90F19" w:rsidRPr="00D368F0">
        <w:rPr>
          <w:lang w:val="en-GB"/>
        </w:rPr>
        <w:t xml:space="preserve">significant elements </w:t>
      </w:r>
      <w:r w:rsidRPr="00D368F0">
        <w:rPr>
          <w:lang w:val="en-GB"/>
        </w:rPr>
        <w:t xml:space="preserve">examined by the </w:t>
      </w:r>
      <w:r w:rsidR="00C90F19" w:rsidRPr="00D368F0">
        <w:rPr>
          <w:lang w:val="en-GB"/>
        </w:rPr>
        <w:t>Wrocł</w:t>
      </w:r>
      <w:r w:rsidR="0049345C" w:rsidRPr="00D368F0">
        <w:rPr>
          <w:lang w:val="en-GB"/>
        </w:rPr>
        <w:t>aw</w:t>
      </w:r>
      <w:r w:rsidRPr="00D368F0">
        <w:rPr>
          <w:lang w:val="en-GB"/>
        </w:rPr>
        <w:t xml:space="preserve"> Court of Appeal dealing with the appeal </w:t>
      </w:r>
      <w:r w:rsidRPr="00D368F0">
        <w:rPr>
          <w:lang w:val="en-US"/>
        </w:rPr>
        <w:t>against</w:t>
      </w:r>
      <w:r w:rsidRPr="00D368F0">
        <w:rPr>
          <w:lang w:val="en-GB"/>
        </w:rPr>
        <w:t xml:space="preserve"> the first-instance judgments given in the case and subsequently by the Supreme Court.</w:t>
      </w:r>
    </w:p>
    <w:p w:rsidR="00160598" w:rsidRPr="00D368F0" w:rsidRDefault="00556177" w:rsidP="00D368F0">
      <w:pPr>
        <w:pStyle w:val="ECHRPara"/>
        <w:rPr>
          <w:lang w:val="en-US"/>
        </w:rPr>
      </w:pPr>
      <w:r w:rsidRPr="00D368F0">
        <w:fldChar w:fldCharType="begin"/>
      </w:r>
      <w:r w:rsidRPr="00D368F0">
        <w:rPr>
          <w:lang w:val="en-US"/>
        </w:rPr>
        <w:instrText xml:space="preserve"> SEQ level0 \*arabic </w:instrText>
      </w:r>
      <w:r w:rsidRPr="00D368F0">
        <w:fldChar w:fldCharType="separate"/>
      </w:r>
      <w:r w:rsidR="00D368F0" w:rsidRPr="00D368F0">
        <w:rPr>
          <w:noProof/>
          <w:lang w:val="en-US"/>
        </w:rPr>
        <w:t>58</w:t>
      </w:r>
      <w:r w:rsidRPr="00D368F0">
        <w:fldChar w:fldCharType="end"/>
      </w:r>
      <w:r w:rsidR="00160598" w:rsidRPr="00D368F0">
        <w:rPr>
          <w:lang w:val="en-US"/>
        </w:rPr>
        <w:t xml:space="preserve">.  The Court is of the view that this situation is </w:t>
      </w:r>
      <w:r w:rsidR="009E3644" w:rsidRPr="00D368F0">
        <w:rPr>
          <w:lang w:val="en-US"/>
        </w:rPr>
        <w:t xml:space="preserve">to some extent similar to those it examined </w:t>
      </w:r>
      <w:r w:rsidR="00160598" w:rsidRPr="00D368F0">
        <w:rPr>
          <w:lang w:val="en-US"/>
        </w:rPr>
        <w:t xml:space="preserve">in the cases of </w:t>
      </w:r>
      <w:r w:rsidR="002F583B" w:rsidRPr="00D368F0">
        <w:rPr>
          <w:i/>
          <w:lang w:val="en-US"/>
        </w:rPr>
        <w:t>San Leonard Band Club v. </w:t>
      </w:r>
      <w:r w:rsidR="00160598" w:rsidRPr="00D368F0">
        <w:rPr>
          <w:i/>
          <w:lang w:val="en-US"/>
        </w:rPr>
        <w:t>Malta</w:t>
      </w:r>
      <w:r w:rsidR="00201EF8" w:rsidRPr="00D368F0">
        <w:rPr>
          <w:lang w:val="en-US"/>
        </w:rPr>
        <w:t>, no. </w:t>
      </w:r>
      <w:r w:rsidR="00160598" w:rsidRPr="00D368F0">
        <w:rPr>
          <w:lang w:val="en-US"/>
        </w:rPr>
        <w:t>77562/01, §§ 63</w:t>
      </w:r>
      <w:r w:rsidR="00160598" w:rsidRPr="00D368F0">
        <w:rPr>
          <w:lang w:val="en-US"/>
        </w:rPr>
        <w:noBreakHyphen/>
        <w:t>64, ECHR 2004</w:t>
      </w:r>
      <w:r w:rsidR="00160598" w:rsidRPr="00D368F0">
        <w:rPr>
          <w:lang w:val="en-US"/>
        </w:rPr>
        <w:noBreakHyphen/>
        <w:t xml:space="preserve">IX, and of </w:t>
      </w:r>
      <w:proofErr w:type="spellStart"/>
      <w:r w:rsidR="00B475C9" w:rsidRPr="00D368F0">
        <w:rPr>
          <w:i/>
          <w:lang w:val="en-US"/>
        </w:rPr>
        <w:t>Toziczka</w:t>
      </w:r>
      <w:proofErr w:type="spellEnd"/>
      <w:r w:rsidR="004B0700" w:rsidRPr="00D368F0">
        <w:rPr>
          <w:lang w:val="en-US"/>
        </w:rPr>
        <w:t xml:space="preserve">, cited above, </w:t>
      </w:r>
      <w:r w:rsidR="00201EF8" w:rsidRPr="00D368F0">
        <w:rPr>
          <w:lang w:val="en-US"/>
        </w:rPr>
        <w:t>§§ </w:t>
      </w:r>
      <w:r w:rsidR="00160598" w:rsidRPr="00D368F0">
        <w:rPr>
          <w:lang w:val="en-US"/>
        </w:rPr>
        <w:t>40</w:t>
      </w:r>
      <w:r w:rsidR="00160598" w:rsidRPr="00D368F0">
        <w:rPr>
          <w:lang w:val="en-US"/>
        </w:rPr>
        <w:noBreakHyphen/>
        <w:t>43, where the same judges had been called upon to decide whether or not they themselves had committed an error of legal interpretation or application.</w:t>
      </w:r>
    </w:p>
    <w:p w:rsidR="00160598" w:rsidRPr="00D368F0" w:rsidRDefault="00160598"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59</w:t>
      </w:r>
      <w:r w:rsidRPr="00D368F0">
        <w:rPr>
          <w:lang w:val="en-US"/>
        </w:rPr>
        <w:fldChar w:fldCharType="end"/>
      </w:r>
      <w:r w:rsidRPr="00D368F0">
        <w:rPr>
          <w:lang w:val="en-US"/>
        </w:rPr>
        <w:t>.  These circumstances are sufficient to hold that the applicant</w:t>
      </w:r>
      <w:r w:rsidR="00D368F0" w:rsidRPr="00D368F0">
        <w:rPr>
          <w:lang w:val="en-US"/>
        </w:rPr>
        <w:t>’</w:t>
      </w:r>
      <w:r w:rsidRPr="00D368F0">
        <w:rPr>
          <w:lang w:val="en-US"/>
        </w:rPr>
        <w:t xml:space="preserve">s </w:t>
      </w:r>
      <w:r w:rsidR="008508C5" w:rsidRPr="00D368F0">
        <w:rPr>
          <w:lang w:val="en-US"/>
        </w:rPr>
        <w:t xml:space="preserve">concerns </w:t>
      </w:r>
      <w:r w:rsidRPr="00D368F0">
        <w:rPr>
          <w:lang w:val="en-US"/>
        </w:rPr>
        <w:t>as to the lack of impartiality of the Supreme Court can be considered to be objectively justified.</w:t>
      </w:r>
    </w:p>
    <w:p w:rsidR="00160598" w:rsidRPr="00D368F0" w:rsidRDefault="00160598"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60</w:t>
      </w:r>
      <w:r w:rsidRPr="00D368F0">
        <w:rPr>
          <w:lang w:val="en-US"/>
        </w:rPr>
        <w:fldChar w:fldCharType="end"/>
      </w:r>
      <w:r w:rsidRPr="00D368F0">
        <w:rPr>
          <w:lang w:val="en-US"/>
        </w:rPr>
        <w:t>.  There has accordingly been a breach of Article</w:t>
      </w:r>
      <w:r w:rsidR="00201EF8" w:rsidRPr="00D368F0">
        <w:rPr>
          <w:lang w:val="en-US"/>
        </w:rPr>
        <w:t> </w:t>
      </w:r>
      <w:r w:rsidRPr="00D368F0">
        <w:rPr>
          <w:lang w:val="en-US"/>
        </w:rPr>
        <w:t>6 §</w:t>
      </w:r>
      <w:r w:rsidR="00201EF8" w:rsidRPr="00D368F0">
        <w:rPr>
          <w:lang w:val="en-US"/>
        </w:rPr>
        <w:t> </w:t>
      </w:r>
      <w:r w:rsidRPr="00D368F0">
        <w:rPr>
          <w:lang w:val="en-US"/>
        </w:rPr>
        <w:t>1 of the Convention.</w:t>
      </w:r>
    </w:p>
    <w:p w:rsidR="00F71A6A" w:rsidRPr="00D368F0" w:rsidRDefault="00B32495" w:rsidP="00D368F0">
      <w:pPr>
        <w:pStyle w:val="ECHRHeading1"/>
        <w:rPr>
          <w:lang w:val="en-GB"/>
        </w:rPr>
      </w:pPr>
      <w:r w:rsidRPr="00D368F0">
        <w:rPr>
          <w:lang w:val="en-GB"/>
        </w:rPr>
        <w:lastRenderedPageBreak/>
        <w:t>II</w:t>
      </w:r>
      <w:r w:rsidR="00F71A6A" w:rsidRPr="00D368F0">
        <w:rPr>
          <w:lang w:val="en-GB"/>
        </w:rPr>
        <w:t>.</w:t>
      </w:r>
      <w:r w:rsidR="008E44C4" w:rsidRPr="00D368F0">
        <w:rPr>
          <w:lang w:val="en-GB"/>
        </w:rPr>
        <w:t> </w:t>
      </w:r>
      <w:r w:rsidR="00EF354D" w:rsidRPr="00D368F0">
        <w:rPr>
          <w:lang w:val="en-GB"/>
        </w:rPr>
        <w:t> </w:t>
      </w:r>
      <w:r w:rsidR="00337600" w:rsidRPr="00D368F0">
        <w:rPr>
          <w:lang w:val="en-GB"/>
        </w:rPr>
        <w:t xml:space="preserve">ALLEGED VIOLATION OF ARTICLE </w:t>
      </w:r>
      <w:r w:rsidRPr="00D368F0">
        <w:rPr>
          <w:lang w:val="en-GB"/>
        </w:rPr>
        <w:t>6</w:t>
      </w:r>
      <w:r w:rsidR="00DB59AA" w:rsidRPr="00D368F0">
        <w:rPr>
          <w:lang w:val="en-GB"/>
        </w:rPr>
        <w:t xml:space="preserve"> § 1</w:t>
      </w:r>
      <w:r w:rsidR="00F71A6A" w:rsidRPr="00D368F0">
        <w:rPr>
          <w:lang w:val="en-GB"/>
        </w:rPr>
        <w:t xml:space="preserve"> OF THE CONVENTION</w:t>
      </w:r>
      <w:r w:rsidR="004B0700" w:rsidRPr="00D368F0">
        <w:rPr>
          <w:lang w:val="en-GB"/>
        </w:rPr>
        <w:t xml:space="preserve"> AS REGARDS </w:t>
      </w:r>
      <w:r w:rsidR="00253ACF" w:rsidRPr="00D368F0">
        <w:rPr>
          <w:lang w:val="en-GB"/>
        </w:rPr>
        <w:t xml:space="preserve">THE </w:t>
      </w:r>
      <w:r w:rsidR="004B0700" w:rsidRPr="00D368F0">
        <w:rPr>
          <w:lang w:val="en-GB"/>
        </w:rPr>
        <w:t>LENGTH OF THE PROCEEDINGS</w:t>
      </w:r>
    </w:p>
    <w:p w:rsidR="00F71A6A" w:rsidRPr="00D368F0" w:rsidRDefault="00300CF5"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61</w:t>
      </w:r>
      <w:r w:rsidRPr="00D368F0">
        <w:rPr>
          <w:lang w:val="en-GB"/>
        </w:rPr>
        <w:fldChar w:fldCharType="end"/>
      </w:r>
      <w:r w:rsidR="00F71A6A" w:rsidRPr="00D368F0">
        <w:rPr>
          <w:lang w:val="en-GB"/>
        </w:rPr>
        <w:t xml:space="preserve">.  The </w:t>
      </w:r>
      <w:r w:rsidR="005F4753" w:rsidRPr="00D368F0">
        <w:rPr>
          <w:lang w:val="en-GB"/>
        </w:rPr>
        <w:t>applicant</w:t>
      </w:r>
      <w:r w:rsidR="00F71A6A" w:rsidRPr="00D368F0">
        <w:rPr>
          <w:lang w:val="en-GB"/>
        </w:rPr>
        <w:t xml:space="preserve"> </w:t>
      </w:r>
      <w:r w:rsidR="00897156" w:rsidRPr="00D368F0">
        <w:rPr>
          <w:lang w:val="en-GB"/>
        </w:rPr>
        <w:t xml:space="preserve">further </w:t>
      </w:r>
      <w:r w:rsidR="00F71A6A" w:rsidRPr="00D368F0">
        <w:rPr>
          <w:lang w:val="en-GB"/>
        </w:rPr>
        <w:t xml:space="preserve">complained </w:t>
      </w:r>
      <w:r w:rsidR="00897156" w:rsidRPr="00D368F0">
        <w:rPr>
          <w:lang w:val="en-GB"/>
        </w:rPr>
        <w:t xml:space="preserve">under Article 6 of the Convention </w:t>
      </w:r>
      <w:r w:rsidR="00897156" w:rsidRPr="00D368F0">
        <w:rPr>
          <w:lang w:val="en-US"/>
        </w:rPr>
        <w:t>of the excessive length of the proceedings in which he was involved</w:t>
      </w:r>
      <w:r w:rsidR="00F71A6A" w:rsidRPr="00D368F0">
        <w:rPr>
          <w:lang w:val="en-GB"/>
        </w:rPr>
        <w:t>.</w:t>
      </w:r>
    </w:p>
    <w:p w:rsidR="00F71A6A" w:rsidRPr="00D368F0" w:rsidRDefault="00300CF5"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62</w:t>
      </w:r>
      <w:r w:rsidRPr="00D368F0">
        <w:rPr>
          <w:lang w:val="en-GB"/>
        </w:rPr>
        <w:fldChar w:fldCharType="end"/>
      </w:r>
      <w:r w:rsidR="00F71A6A" w:rsidRPr="00D368F0">
        <w:rPr>
          <w:lang w:val="en-GB"/>
        </w:rPr>
        <w:t>.  </w:t>
      </w:r>
      <w:r w:rsidR="00897156" w:rsidRPr="00D368F0">
        <w:rPr>
          <w:lang w:val="en-GB"/>
        </w:rPr>
        <w:t xml:space="preserve">The Court notes that </w:t>
      </w:r>
      <w:r w:rsidR="00897156" w:rsidRPr="00D368F0">
        <w:rPr>
          <w:lang w:val="en-US"/>
        </w:rPr>
        <w:t>the co</w:t>
      </w:r>
      <w:r w:rsidR="001370D3" w:rsidRPr="00D368F0">
        <w:rPr>
          <w:lang w:val="en-US"/>
        </w:rPr>
        <w:t>mplaint is inadmissible for non</w:t>
      </w:r>
      <w:r w:rsidR="001370D3" w:rsidRPr="00D368F0">
        <w:rPr>
          <w:lang w:val="en-US"/>
        </w:rPr>
        <w:noBreakHyphen/>
      </w:r>
      <w:r w:rsidR="00897156" w:rsidRPr="00D368F0">
        <w:rPr>
          <w:lang w:val="en-US"/>
        </w:rPr>
        <w:t xml:space="preserve">exhaustion of domestic remedies. The applicant did not make use of the remedy provided </w:t>
      </w:r>
      <w:r w:rsidR="00DE3461" w:rsidRPr="00D368F0">
        <w:rPr>
          <w:lang w:val="en-US"/>
        </w:rPr>
        <w:t xml:space="preserve">for </w:t>
      </w:r>
      <w:r w:rsidR="006561A2" w:rsidRPr="00D368F0">
        <w:rPr>
          <w:lang w:val="en-US"/>
        </w:rPr>
        <w:t xml:space="preserve">in </w:t>
      </w:r>
      <w:r w:rsidR="00396AA5" w:rsidRPr="00D368F0">
        <w:rPr>
          <w:lang w:val="en-GB"/>
        </w:rPr>
        <w:t>the Law of 17 June 2004 on complaints about a breach of the right to a trial within a reasonable time (</w:t>
      </w:r>
      <w:proofErr w:type="spellStart"/>
      <w:r w:rsidR="00396AA5" w:rsidRPr="00D368F0">
        <w:rPr>
          <w:i/>
          <w:lang w:val="en-GB"/>
        </w:rPr>
        <w:t>Ustawa</w:t>
      </w:r>
      <w:proofErr w:type="spellEnd"/>
      <w:r w:rsidR="00396AA5" w:rsidRPr="00D368F0">
        <w:rPr>
          <w:i/>
          <w:lang w:val="en-GB"/>
        </w:rPr>
        <w:t xml:space="preserve"> o </w:t>
      </w:r>
      <w:proofErr w:type="spellStart"/>
      <w:r w:rsidR="00396AA5" w:rsidRPr="00D368F0">
        <w:rPr>
          <w:i/>
          <w:lang w:val="en-GB"/>
        </w:rPr>
        <w:t>skardze</w:t>
      </w:r>
      <w:proofErr w:type="spellEnd"/>
      <w:r w:rsidR="00396AA5" w:rsidRPr="00D368F0">
        <w:rPr>
          <w:i/>
          <w:lang w:val="en-GB"/>
        </w:rPr>
        <w:t xml:space="preserve"> </w:t>
      </w:r>
      <w:proofErr w:type="spellStart"/>
      <w:r w:rsidR="00396AA5" w:rsidRPr="00D368F0">
        <w:rPr>
          <w:i/>
          <w:lang w:val="en-GB"/>
        </w:rPr>
        <w:t>na</w:t>
      </w:r>
      <w:proofErr w:type="spellEnd"/>
      <w:r w:rsidR="00396AA5" w:rsidRPr="00D368F0">
        <w:rPr>
          <w:i/>
          <w:lang w:val="en-GB"/>
        </w:rPr>
        <w:t xml:space="preserve"> </w:t>
      </w:r>
      <w:proofErr w:type="spellStart"/>
      <w:r w:rsidR="00396AA5" w:rsidRPr="00D368F0">
        <w:rPr>
          <w:i/>
          <w:lang w:val="en-GB"/>
        </w:rPr>
        <w:t>naruszenie</w:t>
      </w:r>
      <w:proofErr w:type="spellEnd"/>
      <w:r w:rsidR="00396AA5" w:rsidRPr="00D368F0">
        <w:rPr>
          <w:i/>
          <w:lang w:val="en-GB"/>
        </w:rPr>
        <w:t xml:space="preserve"> </w:t>
      </w:r>
      <w:proofErr w:type="spellStart"/>
      <w:r w:rsidR="00396AA5" w:rsidRPr="00D368F0">
        <w:rPr>
          <w:i/>
          <w:lang w:val="en-GB"/>
        </w:rPr>
        <w:t>prawa</w:t>
      </w:r>
      <w:proofErr w:type="spellEnd"/>
      <w:r w:rsidR="00396AA5" w:rsidRPr="00D368F0">
        <w:rPr>
          <w:i/>
          <w:lang w:val="en-GB"/>
        </w:rPr>
        <w:t xml:space="preserve"> </w:t>
      </w:r>
      <w:proofErr w:type="spellStart"/>
      <w:r w:rsidR="00396AA5" w:rsidRPr="00D368F0">
        <w:rPr>
          <w:i/>
          <w:lang w:val="en-GB"/>
        </w:rPr>
        <w:t>strony</w:t>
      </w:r>
      <w:proofErr w:type="spellEnd"/>
      <w:r w:rsidR="00396AA5" w:rsidRPr="00D368F0">
        <w:rPr>
          <w:i/>
          <w:lang w:val="en-GB"/>
        </w:rPr>
        <w:t xml:space="preserve"> do </w:t>
      </w:r>
      <w:proofErr w:type="spellStart"/>
      <w:r w:rsidR="00396AA5" w:rsidRPr="00D368F0">
        <w:rPr>
          <w:i/>
          <w:lang w:val="en-GB"/>
        </w:rPr>
        <w:t>rozpoznania</w:t>
      </w:r>
      <w:proofErr w:type="spellEnd"/>
      <w:r w:rsidR="00396AA5" w:rsidRPr="00D368F0">
        <w:rPr>
          <w:i/>
          <w:lang w:val="en-GB"/>
        </w:rPr>
        <w:t xml:space="preserve"> </w:t>
      </w:r>
      <w:proofErr w:type="spellStart"/>
      <w:r w:rsidR="00396AA5" w:rsidRPr="00D368F0">
        <w:rPr>
          <w:i/>
          <w:lang w:val="en-GB"/>
        </w:rPr>
        <w:t>sprawy</w:t>
      </w:r>
      <w:proofErr w:type="spellEnd"/>
      <w:r w:rsidR="00396AA5" w:rsidRPr="00D368F0">
        <w:rPr>
          <w:i/>
          <w:lang w:val="en-GB"/>
        </w:rPr>
        <w:t xml:space="preserve"> w </w:t>
      </w:r>
      <w:proofErr w:type="spellStart"/>
      <w:r w:rsidR="00396AA5" w:rsidRPr="00D368F0">
        <w:rPr>
          <w:i/>
          <w:lang w:val="en-GB"/>
        </w:rPr>
        <w:t>postępowaniu</w:t>
      </w:r>
      <w:proofErr w:type="spellEnd"/>
      <w:r w:rsidR="00396AA5" w:rsidRPr="00D368F0">
        <w:rPr>
          <w:i/>
          <w:lang w:val="en-GB"/>
        </w:rPr>
        <w:t xml:space="preserve"> </w:t>
      </w:r>
      <w:proofErr w:type="spellStart"/>
      <w:r w:rsidR="00396AA5" w:rsidRPr="00D368F0">
        <w:rPr>
          <w:i/>
          <w:lang w:val="en-GB"/>
        </w:rPr>
        <w:t>sądowym</w:t>
      </w:r>
      <w:proofErr w:type="spellEnd"/>
      <w:r w:rsidR="00396AA5" w:rsidRPr="00D368F0">
        <w:rPr>
          <w:i/>
          <w:lang w:val="en-GB"/>
        </w:rPr>
        <w:t xml:space="preserve"> bez </w:t>
      </w:r>
      <w:proofErr w:type="spellStart"/>
      <w:r w:rsidR="00396AA5" w:rsidRPr="00D368F0">
        <w:rPr>
          <w:i/>
          <w:lang w:val="en-GB"/>
        </w:rPr>
        <w:t>nieuzasadnionej</w:t>
      </w:r>
      <w:proofErr w:type="spellEnd"/>
      <w:r w:rsidR="00396AA5" w:rsidRPr="00D368F0">
        <w:rPr>
          <w:i/>
          <w:lang w:val="en-GB"/>
        </w:rPr>
        <w:t xml:space="preserve"> </w:t>
      </w:r>
      <w:proofErr w:type="spellStart"/>
      <w:r w:rsidR="00396AA5" w:rsidRPr="00D368F0">
        <w:rPr>
          <w:i/>
          <w:lang w:val="en-GB"/>
        </w:rPr>
        <w:t>zwłoki</w:t>
      </w:r>
      <w:proofErr w:type="spellEnd"/>
      <w:r w:rsidR="00396AA5" w:rsidRPr="00D368F0">
        <w:rPr>
          <w:lang w:val="en-GB"/>
        </w:rPr>
        <w:t>).</w:t>
      </w:r>
    </w:p>
    <w:p w:rsidR="00897156" w:rsidRPr="00D368F0" w:rsidRDefault="00533D35" w:rsidP="00D368F0">
      <w:pPr>
        <w:pStyle w:val="ECHRPara"/>
        <w:rPr>
          <w:lang w:val="en-US"/>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63</w:t>
      </w:r>
      <w:r w:rsidRPr="00D368F0">
        <w:rPr>
          <w:lang w:val="en-GB"/>
        </w:rPr>
        <w:fldChar w:fldCharType="end"/>
      </w:r>
      <w:r w:rsidRPr="00D368F0">
        <w:rPr>
          <w:lang w:val="en-GB"/>
        </w:rPr>
        <w:t>.  </w:t>
      </w:r>
      <w:r w:rsidRPr="00D368F0">
        <w:rPr>
          <w:lang w:val="en-US"/>
        </w:rPr>
        <w:t>It follows that this part of the application must be rejected in accor</w:t>
      </w:r>
      <w:r w:rsidR="00201EF8" w:rsidRPr="00D368F0">
        <w:rPr>
          <w:lang w:val="en-US"/>
        </w:rPr>
        <w:t>dance with Article </w:t>
      </w:r>
      <w:r w:rsidRPr="00D368F0">
        <w:rPr>
          <w:lang w:val="en-US"/>
        </w:rPr>
        <w:t>35 §§</w:t>
      </w:r>
      <w:r w:rsidR="00201EF8" w:rsidRPr="00D368F0">
        <w:rPr>
          <w:lang w:val="en-US"/>
        </w:rPr>
        <w:t> </w:t>
      </w:r>
      <w:r w:rsidRPr="00D368F0">
        <w:rPr>
          <w:lang w:val="en-US"/>
        </w:rPr>
        <w:t>1 and 4 of the Convention.</w:t>
      </w:r>
    </w:p>
    <w:p w:rsidR="00B364C8" w:rsidRPr="00D368F0" w:rsidRDefault="004B0700" w:rsidP="00D368F0">
      <w:pPr>
        <w:pStyle w:val="ECHRHeading1"/>
        <w:rPr>
          <w:lang w:val="en-GB"/>
        </w:rPr>
      </w:pPr>
      <w:r w:rsidRPr="00D368F0">
        <w:rPr>
          <w:lang w:val="en-GB"/>
        </w:rPr>
        <w:t>I</w:t>
      </w:r>
      <w:r w:rsidR="00B34108" w:rsidRPr="00D368F0">
        <w:rPr>
          <w:lang w:val="en-GB"/>
        </w:rPr>
        <w:t>II</w:t>
      </w:r>
      <w:r w:rsidR="002F285D" w:rsidRPr="00D368F0">
        <w:rPr>
          <w:lang w:val="en-GB"/>
        </w:rPr>
        <w:t>.  APPLICATION OF ARTICLE 41 OF THE CONVENTION</w:t>
      </w:r>
    </w:p>
    <w:p w:rsidR="002F285D" w:rsidRPr="00D368F0" w:rsidRDefault="00B34108"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64</w:t>
      </w:r>
      <w:r w:rsidRPr="00D368F0">
        <w:rPr>
          <w:lang w:val="en-GB"/>
        </w:rPr>
        <w:fldChar w:fldCharType="end"/>
      </w:r>
      <w:r w:rsidRPr="00D368F0">
        <w:rPr>
          <w:lang w:val="en-GB"/>
        </w:rPr>
        <w:t>.  </w:t>
      </w:r>
      <w:r w:rsidR="002F285D" w:rsidRPr="00D368F0">
        <w:rPr>
          <w:lang w:val="en-GB"/>
        </w:rPr>
        <w:t>Article 41 of the Convention provides:</w:t>
      </w:r>
    </w:p>
    <w:p w:rsidR="002F285D" w:rsidRPr="00D368F0" w:rsidRDefault="002F285D" w:rsidP="00D368F0">
      <w:pPr>
        <w:pStyle w:val="ECHRParaQuote"/>
        <w:keepNext/>
        <w:keepLines/>
        <w:rPr>
          <w:lang w:val="en-GB"/>
        </w:rPr>
      </w:pPr>
      <w:r w:rsidRPr="00D368F0">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2F285D" w:rsidRPr="00D368F0" w:rsidRDefault="002F285D" w:rsidP="00D368F0">
      <w:pPr>
        <w:pStyle w:val="ECHRHeading2"/>
        <w:rPr>
          <w:lang w:val="en-US"/>
        </w:rPr>
      </w:pPr>
      <w:r w:rsidRPr="00D368F0">
        <w:rPr>
          <w:lang w:val="en-US"/>
        </w:rPr>
        <w:t>A.  Damage</w:t>
      </w:r>
    </w:p>
    <w:p w:rsidR="00040973" w:rsidRPr="00D368F0" w:rsidRDefault="00E536AC" w:rsidP="00D368F0">
      <w:pPr>
        <w:pStyle w:val="ECHRPara"/>
        <w:rPr>
          <w:lang w:val="en-US"/>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65</w:t>
      </w:r>
      <w:r w:rsidRPr="00D368F0">
        <w:rPr>
          <w:lang w:val="en-GB"/>
        </w:rPr>
        <w:fldChar w:fldCharType="end"/>
      </w:r>
      <w:r w:rsidRPr="00D368F0">
        <w:rPr>
          <w:lang w:val="en-GB"/>
        </w:rPr>
        <w:t>.  </w:t>
      </w:r>
      <w:r w:rsidR="00040973" w:rsidRPr="00D368F0">
        <w:rPr>
          <w:lang w:val="en-US"/>
        </w:rPr>
        <w:t xml:space="preserve">The applicant claimed 50,000 euros (EUR) in respect of pecuniary damage and </w:t>
      </w:r>
      <w:r w:rsidR="00EF354D" w:rsidRPr="00D368F0">
        <w:rPr>
          <w:lang w:val="en-US"/>
        </w:rPr>
        <w:t xml:space="preserve">EUR </w:t>
      </w:r>
      <w:r w:rsidR="00040973" w:rsidRPr="00D368F0">
        <w:rPr>
          <w:lang w:val="en-US"/>
        </w:rPr>
        <w:t>500,000 in respect of non</w:t>
      </w:r>
      <w:r w:rsidR="00040973" w:rsidRPr="00D368F0">
        <w:rPr>
          <w:lang w:val="en-US"/>
        </w:rPr>
        <w:noBreakHyphen/>
        <w:t>pecuniary damage.</w:t>
      </w:r>
    </w:p>
    <w:p w:rsidR="00253ACF" w:rsidRPr="00D368F0" w:rsidRDefault="00040973" w:rsidP="00D368F0">
      <w:pPr>
        <w:pStyle w:val="ECHRPara"/>
        <w:rPr>
          <w:lang w:val="en-US"/>
        </w:rPr>
      </w:pPr>
      <w:r w:rsidRPr="00D368F0">
        <w:fldChar w:fldCharType="begin"/>
      </w:r>
      <w:r w:rsidRPr="00D368F0">
        <w:rPr>
          <w:lang w:val="en-US"/>
        </w:rPr>
        <w:instrText xml:space="preserve"> SEQ level0 \*arabic </w:instrText>
      </w:r>
      <w:r w:rsidRPr="00D368F0">
        <w:fldChar w:fldCharType="separate"/>
      </w:r>
      <w:r w:rsidR="00D368F0" w:rsidRPr="00D368F0">
        <w:rPr>
          <w:noProof/>
          <w:lang w:val="en-US"/>
        </w:rPr>
        <w:t>66</w:t>
      </w:r>
      <w:r w:rsidRPr="00D368F0">
        <w:fldChar w:fldCharType="end"/>
      </w:r>
      <w:r w:rsidRPr="00D368F0">
        <w:rPr>
          <w:lang w:val="en-US"/>
        </w:rPr>
        <w:t>.  The Government contested these claims</w:t>
      </w:r>
      <w:r w:rsidR="00487F56" w:rsidRPr="00D368F0">
        <w:rPr>
          <w:lang w:val="en-US"/>
        </w:rPr>
        <w:t xml:space="preserve"> and submitted that they were excessive</w:t>
      </w:r>
      <w:r w:rsidRPr="00D368F0">
        <w:rPr>
          <w:lang w:val="en-US"/>
        </w:rPr>
        <w:t>.</w:t>
      </w:r>
    </w:p>
    <w:p w:rsidR="00253ACF" w:rsidRPr="00D368F0" w:rsidRDefault="00253ACF" w:rsidP="00D368F0">
      <w:pPr>
        <w:pStyle w:val="ECHRPara"/>
        <w:rPr>
          <w:lang w:val="en-US"/>
        </w:rPr>
      </w:pPr>
      <w:r w:rsidRPr="00D368F0">
        <w:rPr>
          <w:lang w:val="en-US"/>
        </w:rPr>
        <w:fldChar w:fldCharType="begin"/>
      </w:r>
      <w:r w:rsidRPr="00D368F0">
        <w:rPr>
          <w:lang w:val="en-US"/>
        </w:rPr>
        <w:instrText xml:space="preserve"> SEQ level0 \*arabic </w:instrText>
      </w:r>
      <w:r w:rsidRPr="00D368F0">
        <w:rPr>
          <w:lang w:val="en-US"/>
        </w:rPr>
        <w:fldChar w:fldCharType="separate"/>
      </w:r>
      <w:r w:rsidR="00D368F0" w:rsidRPr="00D368F0">
        <w:rPr>
          <w:noProof/>
          <w:lang w:val="en-US"/>
        </w:rPr>
        <w:t>67</w:t>
      </w:r>
      <w:r w:rsidRPr="00D368F0">
        <w:rPr>
          <w:lang w:val="en-US"/>
        </w:rPr>
        <w:fldChar w:fldCharType="end"/>
      </w:r>
      <w:r w:rsidR="0021479A" w:rsidRPr="00D368F0">
        <w:rPr>
          <w:lang w:val="en-US"/>
        </w:rPr>
        <w:t>.</w:t>
      </w:r>
      <w:r w:rsidRPr="00D368F0">
        <w:rPr>
          <w:b/>
          <w:lang w:val="en-US"/>
        </w:rPr>
        <w:t>  </w:t>
      </w:r>
      <w:r w:rsidRPr="00D368F0">
        <w:rPr>
          <w:lang w:val="en-US"/>
        </w:rPr>
        <w:t xml:space="preserve">The Court does not discern any causal link between the </w:t>
      </w:r>
      <w:bookmarkStart w:id="2" w:name="HIT21"/>
      <w:bookmarkEnd w:id="2"/>
      <w:r w:rsidRPr="00D368F0">
        <w:rPr>
          <w:bCs/>
          <w:lang w:val="en-US"/>
        </w:rPr>
        <w:t>violation</w:t>
      </w:r>
      <w:r w:rsidRPr="00D368F0">
        <w:rPr>
          <w:lang w:val="en-US"/>
        </w:rPr>
        <w:t xml:space="preserve"> of Article 6 and any financial loss which the applicant might have suffered. Thus, there is no need to award compensation for pecuniary damage.</w:t>
      </w:r>
    </w:p>
    <w:p w:rsidR="00040973" w:rsidRPr="00D368F0" w:rsidRDefault="00040973" w:rsidP="00D368F0">
      <w:pPr>
        <w:pStyle w:val="ECHRPara"/>
        <w:rPr>
          <w:lang w:val="en-US"/>
        </w:rPr>
      </w:pPr>
      <w:r w:rsidRPr="00D368F0">
        <w:fldChar w:fldCharType="begin"/>
      </w:r>
      <w:r w:rsidRPr="00D368F0">
        <w:rPr>
          <w:lang w:val="en-US"/>
        </w:rPr>
        <w:instrText xml:space="preserve"> SEQ level0 \*arabic </w:instrText>
      </w:r>
      <w:r w:rsidRPr="00D368F0">
        <w:fldChar w:fldCharType="separate"/>
      </w:r>
      <w:r w:rsidR="00D368F0" w:rsidRPr="00D368F0">
        <w:rPr>
          <w:noProof/>
          <w:lang w:val="en-US"/>
        </w:rPr>
        <w:t>68</w:t>
      </w:r>
      <w:r w:rsidRPr="00D368F0">
        <w:fldChar w:fldCharType="end"/>
      </w:r>
      <w:r w:rsidRPr="00D368F0">
        <w:rPr>
          <w:lang w:val="en-US"/>
        </w:rPr>
        <w:t xml:space="preserve">.  The Court accepts that the applicant suffered non-pecuniary damage which is not sufficiently compensated by the finding of a </w:t>
      </w:r>
      <w:bookmarkStart w:id="3" w:name="HIT20"/>
      <w:bookmarkEnd w:id="3"/>
      <w:r w:rsidRPr="00D368F0">
        <w:rPr>
          <w:bCs/>
          <w:lang w:val="en-US"/>
        </w:rPr>
        <w:t>violation</w:t>
      </w:r>
      <w:r w:rsidRPr="00D368F0">
        <w:rPr>
          <w:lang w:val="en-US"/>
        </w:rPr>
        <w:t>. Making its assessment on an equitable basis and having regard to the circumstances of the case, the Court awards the applicant EUR 3,300 under this head.</w:t>
      </w:r>
    </w:p>
    <w:p w:rsidR="002F285D" w:rsidRPr="00D368F0" w:rsidRDefault="002F285D" w:rsidP="00D368F0">
      <w:pPr>
        <w:pStyle w:val="ECHRHeading2"/>
        <w:rPr>
          <w:lang w:val="en-US"/>
        </w:rPr>
      </w:pPr>
      <w:r w:rsidRPr="00D368F0">
        <w:rPr>
          <w:lang w:val="en-US"/>
        </w:rPr>
        <w:t>B.  Costs and expenses</w:t>
      </w:r>
    </w:p>
    <w:p w:rsidR="00092CDB" w:rsidRPr="00D368F0" w:rsidRDefault="002F285D" w:rsidP="00D368F0">
      <w:pPr>
        <w:pStyle w:val="ECHRPara"/>
        <w:rPr>
          <w:lang w:val="en-US"/>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69</w:t>
      </w:r>
      <w:r w:rsidRPr="00D368F0">
        <w:rPr>
          <w:lang w:val="en-GB"/>
        </w:rPr>
        <w:fldChar w:fldCharType="end"/>
      </w:r>
      <w:r w:rsidRPr="00D368F0">
        <w:rPr>
          <w:lang w:val="en-GB"/>
        </w:rPr>
        <w:t>.  </w:t>
      </w:r>
      <w:r w:rsidR="00092CDB" w:rsidRPr="00D368F0">
        <w:rPr>
          <w:lang w:val="en-US"/>
        </w:rPr>
        <w:t>As the applicant did not make a claim for costs and expenses, the Court does not make an award under this head.</w:t>
      </w:r>
    </w:p>
    <w:p w:rsidR="002F285D" w:rsidRPr="00D368F0" w:rsidRDefault="002F285D" w:rsidP="00D368F0">
      <w:pPr>
        <w:pStyle w:val="ECHRHeading2"/>
        <w:rPr>
          <w:lang w:val="en-US"/>
        </w:rPr>
      </w:pPr>
      <w:r w:rsidRPr="00D368F0">
        <w:rPr>
          <w:lang w:val="en-US"/>
        </w:rPr>
        <w:lastRenderedPageBreak/>
        <w:t>C.  Default interest</w:t>
      </w:r>
    </w:p>
    <w:p w:rsidR="002F285D" w:rsidRPr="00D368F0" w:rsidRDefault="002F285D" w:rsidP="00D368F0">
      <w:pPr>
        <w:pStyle w:val="ECHRPara"/>
        <w:rPr>
          <w:lang w:val="en-GB"/>
        </w:rPr>
      </w:pPr>
      <w:r w:rsidRPr="00D368F0">
        <w:rPr>
          <w:lang w:val="en-GB"/>
        </w:rPr>
        <w:fldChar w:fldCharType="begin"/>
      </w:r>
      <w:r w:rsidRPr="00D368F0">
        <w:rPr>
          <w:lang w:val="en-GB"/>
        </w:rPr>
        <w:instrText xml:space="preserve"> SEQ level0 \*arabic </w:instrText>
      </w:r>
      <w:r w:rsidRPr="00D368F0">
        <w:rPr>
          <w:lang w:val="en-GB"/>
        </w:rPr>
        <w:fldChar w:fldCharType="separate"/>
      </w:r>
      <w:r w:rsidR="00D368F0" w:rsidRPr="00D368F0">
        <w:rPr>
          <w:noProof/>
          <w:lang w:val="en-GB"/>
        </w:rPr>
        <w:t>70</w:t>
      </w:r>
      <w:r w:rsidRPr="00D368F0">
        <w:rPr>
          <w:lang w:val="en-GB"/>
        </w:rPr>
        <w:fldChar w:fldCharType="end"/>
      </w:r>
      <w:r w:rsidRPr="00D368F0">
        <w:rPr>
          <w:lang w:val="en-GB"/>
        </w:rPr>
        <w:t>.  The Court considers it appropriate that the default interest rate should be based on the marginal lending rate of the European Central Bank, to which should be added three percentage points.</w:t>
      </w:r>
    </w:p>
    <w:p w:rsidR="00B364C8" w:rsidRPr="00D368F0" w:rsidRDefault="00EF354D" w:rsidP="00D368F0">
      <w:pPr>
        <w:pStyle w:val="ECHRTitle1"/>
        <w:rPr>
          <w:lang w:val="en-GB"/>
        </w:rPr>
      </w:pPr>
      <w:r w:rsidRPr="00D368F0">
        <w:rPr>
          <w:lang w:val="en-GB"/>
        </w:rPr>
        <w:t>FOR THESE REASONS, THE COURT, UNANIMOUSLY</w:t>
      </w:r>
    </w:p>
    <w:p w:rsidR="00201EF8" w:rsidRPr="00D368F0" w:rsidRDefault="00F71A6A" w:rsidP="00D368F0">
      <w:pPr>
        <w:pStyle w:val="JuList"/>
        <w:rPr>
          <w:lang w:val="en-US"/>
        </w:rPr>
      </w:pPr>
      <w:r w:rsidRPr="00D368F0">
        <w:rPr>
          <w:lang w:val="en-GB"/>
        </w:rPr>
        <w:t>1.  </w:t>
      </w:r>
      <w:r w:rsidR="0016219B" w:rsidRPr="00D368F0">
        <w:rPr>
          <w:i/>
          <w:lang w:val="en-GB"/>
        </w:rPr>
        <w:t xml:space="preserve">Declares </w:t>
      </w:r>
      <w:r w:rsidR="00171F1C" w:rsidRPr="00D368F0">
        <w:rPr>
          <w:lang w:val="en-US"/>
        </w:rPr>
        <w:t xml:space="preserve">the complaint </w:t>
      </w:r>
      <w:bookmarkStart w:id="4" w:name="OLE_LINK2"/>
      <w:r w:rsidR="00171F1C" w:rsidRPr="00D368F0">
        <w:rPr>
          <w:lang w:val="en-US"/>
        </w:rPr>
        <w:t xml:space="preserve">concerning the alleged lack of impartiality </w:t>
      </w:r>
      <w:r w:rsidR="00253ACF" w:rsidRPr="00D368F0">
        <w:rPr>
          <w:lang w:val="en-US"/>
        </w:rPr>
        <w:t xml:space="preserve">of the Supreme Court </w:t>
      </w:r>
      <w:r w:rsidR="00171F1C" w:rsidRPr="00D368F0">
        <w:rPr>
          <w:lang w:val="en-US"/>
        </w:rPr>
        <w:t>admissible and the remainder of the application inadmissible;</w:t>
      </w:r>
      <w:bookmarkEnd w:id="4"/>
    </w:p>
    <w:p w:rsidR="00201EF8" w:rsidRPr="00D368F0" w:rsidRDefault="00201EF8" w:rsidP="00D368F0">
      <w:pPr>
        <w:pStyle w:val="JuList"/>
        <w:rPr>
          <w:lang w:val="en-US"/>
        </w:rPr>
      </w:pPr>
    </w:p>
    <w:p w:rsidR="00160598" w:rsidRPr="00D368F0" w:rsidRDefault="00160598" w:rsidP="00D368F0">
      <w:pPr>
        <w:pStyle w:val="JuList"/>
        <w:rPr>
          <w:lang w:val="en-GB"/>
        </w:rPr>
      </w:pPr>
      <w:r w:rsidRPr="00D368F0">
        <w:rPr>
          <w:lang w:val="en-GB"/>
        </w:rPr>
        <w:t>2.  </w:t>
      </w:r>
      <w:r w:rsidRPr="00D368F0">
        <w:rPr>
          <w:i/>
          <w:lang w:val="en-GB"/>
        </w:rPr>
        <w:t>Holds</w:t>
      </w:r>
      <w:r w:rsidRPr="00D368F0">
        <w:rPr>
          <w:noProof/>
          <w:lang w:val="en-GB"/>
        </w:rPr>
        <w:t xml:space="preserve"> that there has been </w:t>
      </w:r>
      <w:r w:rsidR="005A2B04" w:rsidRPr="00D368F0">
        <w:rPr>
          <w:noProof/>
          <w:lang w:val="en-GB"/>
        </w:rPr>
        <w:t xml:space="preserve">a </w:t>
      </w:r>
      <w:r w:rsidRPr="00D368F0">
        <w:rPr>
          <w:noProof/>
          <w:lang w:val="en-GB"/>
        </w:rPr>
        <w:t>violation of Article 6 § 1 of the Convention</w:t>
      </w:r>
      <w:r w:rsidRPr="00D368F0">
        <w:rPr>
          <w:lang w:val="en-GB"/>
        </w:rPr>
        <w:t>;</w:t>
      </w:r>
    </w:p>
    <w:p w:rsidR="00E536AC" w:rsidRPr="00D368F0" w:rsidRDefault="00E536AC" w:rsidP="00D368F0">
      <w:pPr>
        <w:pStyle w:val="JuList"/>
        <w:rPr>
          <w:lang w:val="en-GB"/>
        </w:rPr>
      </w:pPr>
    </w:p>
    <w:p w:rsidR="00B364C8" w:rsidRPr="00D368F0" w:rsidRDefault="00E536AC" w:rsidP="00D368F0">
      <w:pPr>
        <w:pStyle w:val="JuList"/>
        <w:rPr>
          <w:lang w:val="en-GB"/>
        </w:rPr>
      </w:pPr>
      <w:r w:rsidRPr="00D368F0">
        <w:rPr>
          <w:lang w:val="en-GB"/>
        </w:rPr>
        <w:t>3</w:t>
      </w:r>
      <w:r w:rsidR="00B34108" w:rsidRPr="00D368F0">
        <w:rPr>
          <w:lang w:val="en-GB"/>
        </w:rPr>
        <w:t>.  </w:t>
      </w:r>
      <w:r w:rsidR="00B34108" w:rsidRPr="00D368F0">
        <w:rPr>
          <w:i/>
          <w:lang w:val="en-GB"/>
        </w:rPr>
        <w:t>Holds</w:t>
      </w:r>
    </w:p>
    <w:p w:rsidR="00B34108" w:rsidRPr="00D368F0" w:rsidRDefault="00B34108" w:rsidP="00D368F0">
      <w:pPr>
        <w:pStyle w:val="JuLista"/>
        <w:rPr>
          <w:lang w:val="en-GB"/>
        </w:rPr>
      </w:pPr>
      <w:r w:rsidRPr="00D368F0">
        <w:rPr>
          <w:lang w:val="en-GB"/>
        </w:rPr>
        <w:t>(a)  that the respondent State is to pay the applicant, within three months</w:t>
      </w:r>
      <w:r w:rsidR="00B364C8" w:rsidRPr="00D368F0">
        <w:rPr>
          <w:lang w:val="en-GB"/>
        </w:rPr>
        <w:t xml:space="preserve"> </w:t>
      </w:r>
      <w:r w:rsidRPr="00D368F0">
        <w:rPr>
          <w:lang w:val="en-GB"/>
        </w:rPr>
        <w:t>from the date on which the judgment becomes final in accordance with Article 44 § 2 of the Convention</w:t>
      </w:r>
      <w:r w:rsidR="003730DB" w:rsidRPr="00D368F0">
        <w:rPr>
          <w:lang w:val="en-GB"/>
        </w:rPr>
        <w:t>,</w:t>
      </w:r>
      <w:r w:rsidR="00B364C8" w:rsidRPr="00D368F0">
        <w:rPr>
          <w:lang w:val="en-GB"/>
        </w:rPr>
        <w:t xml:space="preserve"> </w:t>
      </w:r>
      <w:r w:rsidRPr="00D368F0">
        <w:rPr>
          <w:lang w:val="en-GB"/>
        </w:rPr>
        <w:t xml:space="preserve">EUR </w:t>
      </w:r>
      <w:r w:rsidR="00092CDB" w:rsidRPr="00D368F0">
        <w:rPr>
          <w:lang w:val="en-GB"/>
        </w:rPr>
        <w:t>3,300</w:t>
      </w:r>
      <w:r w:rsidRPr="00D368F0">
        <w:rPr>
          <w:lang w:val="en-GB"/>
        </w:rPr>
        <w:t xml:space="preserve"> (</w:t>
      </w:r>
      <w:r w:rsidR="00092CDB" w:rsidRPr="00D368F0">
        <w:rPr>
          <w:lang w:val="en-GB"/>
        </w:rPr>
        <w:t>three thousand three hundred</w:t>
      </w:r>
      <w:r w:rsidRPr="00D368F0">
        <w:rPr>
          <w:lang w:val="en-GB"/>
        </w:rPr>
        <w:t xml:space="preserve"> euros), </w:t>
      </w:r>
      <w:r w:rsidR="003730DB" w:rsidRPr="00D368F0">
        <w:rPr>
          <w:lang w:val="en-GB"/>
        </w:rPr>
        <w:t xml:space="preserve">to be converted into </w:t>
      </w:r>
      <w:r w:rsidR="003730DB" w:rsidRPr="00D368F0">
        <w:rPr>
          <w:color w:val="000000"/>
          <w:lang w:val="en-GB"/>
        </w:rPr>
        <w:t xml:space="preserve">the currency of the respondent State, </w:t>
      </w:r>
      <w:r w:rsidRPr="00D368F0">
        <w:rPr>
          <w:lang w:val="en-GB"/>
        </w:rPr>
        <w:t>plus any tax that may be chargeable,</w:t>
      </w:r>
      <w:r w:rsidR="00FF3621" w:rsidRPr="00D368F0">
        <w:rPr>
          <w:rStyle w:val="Odwoaniedokomentarza"/>
          <w:lang w:val="en-GB"/>
        </w:rPr>
        <w:t xml:space="preserve"> </w:t>
      </w:r>
      <w:r w:rsidR="00FF3621" w:rsidRPr="00D368F0">
        <w:rPr>
          <w:rStyle w:val="Odwoaniedokomentarza"/>
          <w:sz w:val="24"/>
          <w:szCs w:val="24"/>
          <w:lang w:val="en-GB"/>
        </w:rPr>
        <w:t>in</w:t>
      </w:r>
      <w:r w:rsidRPr="00D368F0">
        <w:rPr>
          <w:lang w:val="en-GB"/>
        </w:rPr>
        <w:t xml:space="preserve"> respect of </w:t>
      </w:r>
      <w:r w:rsidR="00092CDB" w:rsidRPr="00D368F0">
        <w:rPr>
          <w:lang w:val="en-GB"/>
        </w:rPr>
        <w:t xml:space="preserve">non-pecuniary </w:t>
      </w:r>
      <w:r w:rsidRPr="00D368F0">
        <w:rPr>
          <w:lang w:val="en-GB"/>
        </w:rPr>
        <w:t>damage;</w:t>
      </w:r>
    </w:p>
    <w:p w:rsidR="00B34108" w:rsidRPr="00D368F0" w:rsidRDefault="00B34108" w:rsidP="00D368F0">
      <w:pPr>
        <w:pStyle w:val="JuLista"/>
        <w:rPr>
          <w:lang w:val="en-GB"/>
        </w:rPr>
      </w:pPr>
      <w:r w:rsidRPr="00D368F0">
        <w:rPr>
          <w:lang w:val="en-GB"/>
        </w:rPr>
        <w:t>(b)  that from the expiry of the above-mentioned three months until settlement simple interest shall be payable on the above amount at a rate equal to the marginal lending rate of the European Central Bank during the default perio</w:t>
      </w:r>
      <w:r w:rsidR="00201EF8" w:rsidRPr="00D368F0">
        <w:rPr>
          <w:lang w:val="en-GB"/>
        </w:rPr>
        <w:t>d plus three percentage points;</w:t>
      </w:r>
    </w:p>
    <w:p w:rsidR="00B34108" w:rsidRPr="00D368F0" w:rsidRDefault="00B34108" w:rsidP="00D368F0">
      <w:pPr>
        <w:pStyle w:val="JuList"/>
        <w:rPr>
          <w:lang w:val="en-GB"/>
        </w:rPr>
      </w:pPr>
    </w:p>
    <w:p w:rsidR="00B34108" w:rsidRPr="00D368F0" w:rsidRDefault="00E536AC" w:rsidP="00D368F0">
      <w:pPr>
        <w:pStyle w:val="JuList"/>
        <w:rPr>
          <w:lang w:val="en-GB"/>
        </w:rPr>
      </w:pPr>
      <w:r w:rsidRPr="00D368F0">
        <w:rPr>
          <w:lang w:val="en-GB"/>
        </w:rPr>
        <w:t>4</w:t>
      </w:r>
      <w:r w:rsidR="00B34108" w:rsidRPr="00D368F0">
        <w:rPr>
          <w:lang w:val="en-GB"/>
        </w:rPr>
        <w:t>.  </w:t>
      </w:r>
      <w:r w:rsidR="00B34108" w:rsidRPr="00D368F0">
        <w:rPr>
          <w:i/>
          <w:lang w:val="en-GB"/>
        </w:rPr>
        <w:t>Dismisses</w:t>
      </w:r>
      <w:r w:rsidR="00B34108" w:rsidRPr="00D368F0">
        <w:rPr>
          <w:lang w:val="en-GB"/>
        </w:rPr>
        <w:t xml:space="preserve"> the remainder of the applicant</w:t>
      </w:r>
      <w:r w:rsidR="00D368F0" w:rsidRPr="00D368F0">
        <w:rPr>
          <w:lang w:val="en-GB"/>
        </w:rPr>
        <w:t>’</w:t>
      </w:r>
      <w:r w:rsidR="00201EF8" w:rsidRPr="00D368F0">
        <w:rPr>
          <w:lang w:val="en-GB"/>
        </w:rPr>
        <w:t>s claim for just satisfaction.</w:t>
      </w:r>
    </w:p>
    <w:p w:rsidR="00B34108" w:rsidRPr="00D368F0" w:rsidRDefault="00B34108" w:rsidP="00D368F0">
      <w:pPr>
        <w:pStyle w:val="JuList"/>
        <w:rPr>
          <w:lang w:val="en-GB"/>
        </w:rPr>
      </w:pPr>
    </w:p>
    <w:p w:rsidR="00325C2B" w:rsidRPr="00D368F0" w:rsidRDefault="00F71A6A" w:rsidP="00D368F0">
      <w:pPr>
        <w:pStyle w:val="JuParaLast"/>
        <w:rPr>
          <w:lang w:val="en-GB"/>
        </w:rPr>
      </w:pPr>
      <w:r w:rsidRPr="00D368F0">
        <w:rPr>
          <w:lang w:val="en-GB"/>
        </w:rPr>
        <w:lastRenderedPageBreak/>
        <w:t xml:space="preserve">Done in English, and notified in writing on </w:t>
      </w:r>
      <w:r w:rsidR="0070034D" w:rsidRPr="00D368F0">
        <w:rPr>
          <w:lang w:val="en-GB"/>
        </w:rPr>
        <w:t>10</w:t>
      </w:r>
      <w:r w:rsidR="00201EF8" w:rsidRPr="00D368F0">
        <w:rPr>
          <w:lang w:val="en-GB"/>
        </w:rPr>
        <w:t xml:space="preserve"> January 2017</w:t>
      </w:r>
      <w:r w:rsidRPr="00D368F0">
        <w:rPr>
          <w:lang w:val="en-GB"/>
        </w:rPr>
        <w:t>, pursuant to Rule</w:t>
      </w:r>
      <w:r w:rsidR="0011665B" w:rsidRPr="00D368F0">
        <w:rPr>
          <w:lang w:val="en-GB"/>
        </w:rPr>
        <w:t xml:space="preserve"> </w:t>
      </w:r>
      <w:r w:rsidRPr="00D368F0">
        <w:rPr>
          <w:lang w:val="en-GB"/>
        </w:rPr>
        <w:t>77</w:t>
      </w:r>
      <w:r w:rsidR="0011665B" w:rsidRPr="00D368F0">
        <w:rPr>
          <w:lang w:val="en-GB"/>
        </w:rPr>
        <w:t xml:space="preserve"> </w:t>
      </w:r>
      <w:r w:rsidRPr="00D368F0">
        <w:rPr>
          <w:lang w:val="en-GB"/>
        </w:rPr>
        <w:t>§§</w:t>
      </w:r>
      <w:r w:rsidR="0011665B" w:rsidRPr="00D368F0">
        <w:rPr>
          <w:lang w:val="en-GB"/>
        </w:rPr>
        <w:t xml:space="preserve"> </w:t>
      </w:r>
      <w:r w:rsidRPr="00D368F0">
        <w:rPr>
          <w:lang w:val="en-GB"/>
        </w:rPr>
        <w:t>2 and</w:t>
      </w:r>
      <w:r w:rsidR="0011665B" w:rsidRPr="00D368F0">
        <w:rPr>
          <w:lang w:val="en-GB"/>
        </w:rPr>
        <w:t xml:space="preserve"> </w:t>
      </w:r>
      <w:r w:rsidRPr="00D368F0">
        <w:rPr>
          <w:lang w:val="en-GB"/>
        </w:rPr>
        <w:t>3 of the Rules of Court.</w:t>
      </w:r>
    </w:p>
    <w:p w:rsidR="0079187F" w:rsidRPr="00D368F0" w:rsidRDefault="00325C2B" w:rsidP="00D368F0">
      <w:pPr>
        <w:pStyle w:val="JuSigned"/>
        <w:keepNext/>
        <w:keepLines/>
        <w:rPr>
          <w:lang w:val="it-IT"/>
        </w:rPr>
      </w:pPr>
      <w:r w:rsidRPr="00D368F0">
        <w:rPr>
          <w:lang w:val="en-GB"/>
        </w:rPr>
        <w:tab/>
      </w:r>
      <w:r w:rsidR="00160598" w:rsidRPr="00D368F0">
        <w:rPr>
          <w:lang w:val="it-IT"/>
        </w:rPr>
        <w:t>Maria</w:t>
      </w:r>
      <w:r w:rsidR="004535E5" w:rsidRPr="00D368F0">
        <w:rPr>
          <w:lang w:val="it-IT"/>
        </w:rPr>
        <w:t>lena</w:t>
      </w:r>
      <w:r w:rsidR="00160598" w:rsidRPr="00D368F0">
        <w:rPr>
          <w:lang w:val="it-IT"/>
        </w:rPr>
        <w:t xml:space="preserve"> Tsirli</w:t>
      </w:r>
      <w:r w:rsidR="00A8381C" w:rsidRPr="00D368F0">
        <w:rPr>
          <w:lang w:val="it-IT"/>
        </w:rPr>
        <w:tab/>
      </w:r>
      <w:r w:rsidR="003B1769" w:rsidRPr="00D368F0">
        <w:rPr>
          <w:lang w:val="it-IT"/>
        </w:rPr>
        <w:t>Andr</w:t>
      </w:r>
      <w:r w:rsidR="003B1769" w:rsidRPr="00D368F0">
        <w:rPr>
          <w:rFonts w:cstheme="minorHAnsi"/>
          <w:lang w:val="it-IT"/>
        </w:rPr>
        <w:t>à</w:t>
      </w:r>
      <w:r w:rsidR="00160598" w:rsidRPr="00D368F0">
        <w:rPr>
          <w:lang w:val="it-IT"/>
        </w:rPr>
        <w:t>s Saj</w:t>
      </w:r>
      <w:r w:rsidR="003B1769" w:rsidRPr="00D368F0">
        <w:rPr>
          <w:rFonts w:cstheme="minorHAnsi"/>
          <w:lang w:val="it-IT"/>
        </w:rPr>
        <w:t>ó</w:t>
      </w:r>
      <w:r w:rsidR="003E05A2" w:rsidRPr="00D368F0">
        <w:rPr>
          <w:rFonts w:cstheme="minorHAnsi"/>
          <w:lang w:val="it-IT"/>
        </w:rPr>
        <w:br/>
      </w:r>
      <w:r w:rsidR="00A8381C" w:rsidRPr="00D368F0">
        <w:rPr>
          <w:lang w:val="it-IT"/>
        </w:rPr>
        <w:tab/>
      </w:r>
      <w:r w:rsidR="00300CF5" w:rsidRPr="00D368F0">
        <w:rPr>
          <w:iCs/>
          <w:noProof/>
          <w:lang w:val="it-IT"/>
        </w:rPr>
        <w:t>Registrar</w:t>
      </w:r>
      <w:r w:rsidR="00A8381C" w:rsidRPr="00D368F0">
        <w:rPr>
          <w:lang w:val="it-IT"/>
        </w:rPr>
        <w:tab/>
        <w:t>President</w:t>
      </w:r>
    </w:p>
    <w:p w:rsidR="00201EF8" w:rsidRPr="00D368F0" w:rsidRDefault="00201EF8" w:rsidP="00D368F0">
      <w:pPr>
        <w:pStyle w:val="JuParaLast"/>
        <w:rPr>
          <w:lang w:val="en-US"/>
        </w:rPr>
      </w:pPr>
      <w:r w:rsidRPr="00D368F0">
        <w:rPr>
          <w:lang w:val="en-US"/>
        </w:rPr>
        <w:t xml:space="preserve">In accordance with Article 45 § 2 of the Convention and Rule 74 § 2 of the Rules of Court, the separate opinion of Judge K. </w:t>
      </w:r>
      <w:proofErr w:type="spellStart"/>
      <w:r w:rsidRPr="00D368F0">
        <w:rPr>
          <w:lang w:val="en-US"/>
        </w:rPr>
        <w:t>Wojtyczek</w:t>
      </w:r>
      <w:proofErr w:type="spellEnd"/>
      <w:r w:rsidRPr="00D368F0">
        <w:rPr>
          <w:lang w:val="en-US"/>
        </w:rPr>
        <w:t xml:space="preserve"> is annexed to this judgment.</w:t>
      </w:r>
    </w:p>
    <w:p w:rsidR="00201EF8" w:rsidRPr="00D368F0" w:rsidRDefault="00064212" w:rsidP="00D368F0">
      <w:pPr>
        <w:pStyle w:val="JuInitialled"/>
        <w:rPr>
          <w:lang w:val="en-US"/>
        </w:rPr>
      </w:pPr>
      <w:r w:rsidRPr="00D368F0">
        <w:rPr>
          <w:lang w:val="en-US"/>
        </w:rPr>
        <w:t>A.S.</w:t>
      </w:r>
      <w:r w:rsidR="00201EF8" w:rsidRPr="00D368F0">
        <w:rPr>
          <w:lang w:val="en-US"/>
        </w:rPr>
        <w:br/>
      </w:r>
      <w:r w:rsidRPr="00D368F0">
        <w:rPr>
          <w:lang w:val="en-US"/>
        </w:rPr>
        <w:t>M.T.</w:t>
      </w:r>
    </w:p>
    <w:p w:rsidR="005815CE" w:rsidRPr="00D368F0" w:rsidRDefault="005815CE" w:rsidP="00D368F0">
      <w:pPr>
        <w:pStyle w:val="JuInitialled"/>
        <w:rPr>
          <w:lang w:val="en-US"/>
        </w:rPr>
      </w:pPr>
    </w:p>
    <w:p w:rsidR="00A25CF4" w:rsidRPr="00D368F0" w:rsidRDefault="00A25CF4" w:rsidP="00D368F0">
      <w:pPr>
        <w:pStyle w:val="ECHRPara"/>
        <w:rPr>
          <w:lang w:val="it-IT"/>
        </w:rPr>
        <w:sectPr w:rsidR="00A25CF4" w:rsidRPr="00D368F0" w:rsidSect="00064212">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A25CF4" w:rsidRPr="00D368F0" w:rsidRDefault="00A25CF4" w:rsidP="00D368F0">
      <w:pPr>
        <w:pStyle w:val="ECHRTitleCentre1"/>
        <w:rPr>
          <w:lang w:val="en-GB"/>
        </w:rPr>
      </w:pPr>
      <w:r w:rsidRPr="00D368F0">
        <w:rPr>
          <w:lang w:val="en-GB"/>
        </w:rPr>
        <w:lastRenderedPageBreak/>
        <w:t>CONCURRING OPINION OF JUDGE WOJTYCZEK</w:t>
      </w:r>
    </w:p>
    <w:p w:rsidR="00A25CF4" w:rsidRPr="00D368F0" w:rsidRDefault="00A25CF4" w:rsidP="00D368F0">
      <w:pPr>
        <w:pStyle w:val="OpiPara"/>
        <w:rPr>
          <w:lang w:val="en-US"/>
        </w:rPr>
      </w:pPr>
      <w:r w:rsidRPr="00D368F0">
        <w:rPr>
          <w:lang w:val="en-US"/>
        </w:rPr>
        <w:t xml:space="preserve">1.  I agree with the outcome in the instant case but I am unable to follow the reasoning. The case concerns a fundamental issue of procedural fairness, namely whether a judge who took cognizance of a case at a certain stage of civil judicial proceedings can sit on </w:t>
      </w:r>
      <w:r w:rsidR="00BB38DA" w:rsidRPr="00D368F0">
        <w:rPr>
          <w:lang w:val="en-US"/>
        </w:rPr>
        <w:t>the bench in the same case at a </w:t>
      </w:r>
      <w:r w:rsidRPr="00D368F0">
        <w:rPr>
          <w:lang w:val="en-US"/>
        </w:rPr>
        <w:t>subsequent stage of those proceedings. In my view, this case reveals the weaknesses of the approach adopted to date and demonstrates the need to revisit it.</w:t>
      </w:r>
    </w:p>
    <w:p w:rsidR="00A25CF4" w:rsidRPr="00D368F0" w:rsidRDefault="00A25CF4" w:rsidP="00D368F0">
      <w:pPr>
        <w:pStyle w:val="OpiPara"/>
        <w:rPr>
          <w:lang w:val="en-US"/>
        </w:rPr>
      </w:pPr>
      <w:r w:rsidRPr="00D368F0">
        <w:rPr>
          <w:lang w:val="en-US"/>
        </w:rPr>
        <w:t>2.  Human-rights issues of procedural law are especially difficult because the applicable provisions of the Convention are very general and vague, whereas procedural law is not only highly complex but varies considerably from one State to another. In such a context, devising universal standards of procedural fairness for the purpose of assessing very different national judicial procedures is a perilous exercise.</w:t>
      </w:r>
    </w:p>
    <w:p w:rsidR="00A25CF4" w:rsidRPr="00D368F0" w:rsidRDefault="00A25CF4" w:rsidP="00D368F0">
      <w:pPr>
        <w:pStyle w:val="OpiPara"/>
        <w:rPr>
          <w:lang w:val="en-US"/>
        </w:rPr>
      </w:pPr>
      <w:r w:rsidRPr="00D368F0">
        <w:rPr>
          <w:lang w:val="en-US"/>
        </w:rPr>
        <w:t>The reasoning, which tries to follow the case-law of the Court, formulates the following test in paragraph 50:</w:t>
      </w:r>
    </w:p>
    <w:p w:rsidR="00A25CF4" w:rsidRPr="00D368F0" w:rsidRDefault="00A25CF4" w:rsidP="00D368F0">
      <w:pPr>
        <w:pStyle w:val="OpiQuot"/>
        <w:rPr>
          <w:lang w:val="en-US"/>
        </w:rPr>
      </w:pPr>
      <w:r w:rsidRPr="00D368F0">
        <w:rPr>
          <w:lang w:val="en-US"/>
        </w:rPr>
        <w:t xml:space="preserve">“The assessment of whether the participation of the same judge in different stages of a civil case complies with the requirement of impartiality laid down by Article 6 § 1 is to be made on a case-to-case basis, regard being had to the circumstances of the individual case and, importantly, to the characteristics of the relevant rules of civil procedure applied to the case. In particular, it is necessary to consider whether the link between substantive issues determined at various stages of the proceedings is so close as to cast doubt on the impartiality of the judge participating in the decision-making at these stages (see </w:t>
      </w:r>
      <w:proofErr w:type="spellStart"/>
      <w:r w:rsidRPr="00D368F0">
        <w:rPr>
          <w:i/>
          <w:lang w:val="en-US"/>
        </w:rPr>
        <w:t>Warsicka</w:t>
      </w:r>
      <w:proofErr w:type="spellEnd"/>
      <w:r w:rsidRPr="00D368F0">
        <w:rPr>
          <w:lang w:val="en-US"/>
        </w:rPr>
        <w:t xml:space="preserve">, § 40, cited above, and </w:t>
      </w:r>
      <w:proofErr w:type="spellStart"/>
      <w:r w:rsidRPr="00D368F0">
        <w:rPr>
          <w:i/>
          <w:lang w:val="en-US"/>
        </w:rPr>
        <w:t>Toziczka</w:t>
      </w:r>
      <w:proofErr w:type="spellEnd"/>
      <w:r w:rsidR="00374CF6" w:rsidRPr="00D368F0">
        <w:rPr>
          <w:lang w:val="en-US"/>
        </w:rPr>
        <w:t>, cited above, § </w:t>
      </w:r>
      <w:r w:rsidRPr="00D368F0">
        <w:rPr>
          <w:lang w:val="en-US"/>
        </w:rPr>
        <w:t>36).”</w:t>
      </w:r>
    </w:p>
    <w:p w:rsidR="00A25CF4" w:rsidRPr="00D368F0" w:rsidRDefault="00A25CF4" w:rsidP="00D368F0">
      <w:pPr>
        <w:pStyle w:val="OpiPara"/>
        <w:rPr>
          <w:szCs w:val="24"/>
          <w:lang w:val="en-GB"/>
        </w:rPr>
      </w:pPr>
      <w:r w:rsidRPr="00D368F0">
        <w:rPr>
          <w:lang w:val="en-US"/>
        </w:rPr>
        <w:t xml:space="preserve">This test has to be placed in the broader </w:t>
      </w:r>
      <w:r w:rsidR="00374CF6" w:rsidRPr="00D368F0">
        <w:rPr>
          <w:lang w:val="en-US"/>
        </w:rPr>
        <w:t>context of the established case</w:t>
      </w:r>
      <w:r w:rsidR="00374CF6" w:rsidRPr="00D368F0">
        <w:rPr>
          <w:lang w:val="en-US"/>
        </w:rPr>
        <w:noBreakHyphen/>
      </w:r>
      <w:r w:rsidRPr="00D368F0">
        <w:rPr>
          <w:lang w:val="en-US"/>
        </w:rPr>
        <w:t>law, according to which the fact that a</w:t>
      </w:r>
      <w:r w:rsidR="00B364C8" w:rsidRPr="00D368F0">
        <w:rPr>
          <w:lang w:val="en-US"/>
        </w:rPr>
        <w:t xml:space="preserve"> </w:t>
      </w:r>
      <w:r w:rsidRPr="00D368F0">
        <w:rPr>
          <w:lang w:val="en-US"/>
        </w:rPr>
        <w:t xml:space="preserve">judge took part in examining a case at an earlier stage of proceedings does not mean that he is always prevented from examining the same case at a subsequent stage of proceedings (see, for instance, the judgment in the case of </w:t>
      </w:r>
      <w:proofErr w:type="spellStart"/>
      <w:r w:rsidR="00374CF6" w:rsidRPr="00D368F0">
        <w:rPr>
          <w:i/>
          <w:lang w:val="en-GB"/>
        </w:rPr>
        <w:t>Ringeisen</w:t>
      </w:r>
      <w:proofErr w:type="spellEnd"/>
      <w:r w:rsidR="00374CF6" w:rsidRPr="00D368F0">
        <w:rPr>
          <w:i/>
          <w:lang w:val="en-GB"/>
        </w:rPr>
        <w:t xml:space="preserve"> v. </w:t>
      </w:r>
      <w:r w:rsidRPr="00D368F0">
        <w:rPr>
          <w:i/>
          <w:lang w:val="en-GB"/>
        </w:rPr>
        <w:t>Austria</w:t>
      </w:r>
      <w:r w:rsidRPr="00D368F0">
        <w:rPr>
          <w:lang w:val="en-GB"/>
        </w:rPr>
        <w:t xml:space="preserve">, 16 July 1971, § 97 </w:t>
      </w:r>
      <w:r w:rsidRPr="00D368F0">
        <w:rPr>
          <w:i/>
          <w:lang w:val="en-GB"/>
        </w:rPr>
        <w:t>in fine</w:t>
      </w:r>
      <w:r w:rsidRPr="00D368F0">
        <w:rPr>
          <w:lang w:val="en-GB"/>
        </w:rPr>
        <w:t>, Series A no. 13</w:t>
      </w:r>
      <w:r w:rsidRPr="00D368F0">
        <w:rPr>
          <w:i/>
          <w:lang w:val="en-US"/>
        </w:rPr>
        <w:t>;</w:t>
      </w:r>
      <w:r w:rsidRPr="00D368F0">
        <w:rPr>
          <w:lang w:val="en-US"/>
        </w:rPr>
        <w:t xml:space="preserve"> case of</w:t>
      </w:r>
      <w:r w:rsidRPr="00D368F0">
        <w:rPr>
          <w:i/>
          <w:lang w:val="en-US"/>
        </w:rPr>
        <w:t xml:space="preserve"> </w:t>
      </w:r>
      <w:proofErr w:type="spellStart"/>
      <w:r w:rsidR="00374CF6" w:rsidRPr="00D368F0">
        <w:rPr>
          <w:i/>
          <w:szCs w:val="24"/>
          <w:lang w:val="en-GB"/>
        </w:rPr>
        <w:t>Mežnarić</w:t>
      </w:r>
      <w:proofErr w:type="spellEnd"/>
      <w:r w:rsidR="00374CF6" w:rsidRPr="00D368F0">
        <w:rPr>
          <w:i/>
          <w:szCs w:val="24"/>
          <w:lang w:val="en-GB"/>
        </w:rPr>
        <w:t xml:space="preserve"> v. </w:t>
      </w:r>
      <w:r w:rsidRPr="00D368F0">
        <w:rPr>
          <w:i/>
          <w:szCs w:val="24"/>
          <w:lang w:val="en-GB"/>
        </w:rPr>
        <w:t>Croatia</w:t>
      </w:r>
      <w:r w:rsidRPr="00D368F0">
        <w:rPr>
          <w:szCs w:val="24"/>
          <w:lang w:val="en-GB"/>
        </w:rPr>
        <w:t>, no. 71615/01, § 33, 15 July 2005</w:t>
      </w:r>
      <w:r w:rsidRPr="00D368F0">
        <w:rPr>
          <w:lang w:val="en-US"/>
        </w:rPr>
        <w:t>). It follows from this premise that the mere fact that substantive issues determined at various stages of the proceedings are part of the same case does not mean that the link between them is necessarily so close as to cast doubt on the impartiality of the judge participating in the decision-making at these stages. In other words: the mere co-existence of substantive issues forming complementary aspects of the same case is not sufficient; it is necessary to establish a closer link than this.</w:t>
      </w:r>
    </w:p>
    <w:p w:rsidR="00B364C8" w:rsidRPr="00D368F0" w:rsidRDefault="00A25CF4" w:rsidP="00D368F0">
      <w:pPr>
        <w:pStyle w:val="OpiPara"/>
        <w:rPr>
          <w:lang w:val="en-CA"/>
        </w:rPr>
      </w:pPr>
      <w:r w:rsidRPr="00D368F0">
        <w:rPr>
          <w:lang w:val="en-CA"/>
        </w:rPr>
        <w:t>3.  In the instant case it is important to clarify a few points of domestic law. The cassation appeal in Polish civil procedure is an extraordinary remedy lodged against a final judgment in a civil case. A cassation appeal lodged by a party may be based upon the following grievances:</w:t>
      </w:r>
    </w:p>
    <w:p w:rsidR="00A25CF4" w:rsidRPr="00D368F0" w:rsidRDefault="00A25CF4" w:rsidP="00D368F0">
      <w:pPr>
        <w:pStyle w:val="OpiParaSub"/>
        <w:rPr>
          <w:lang w:val="en-US"/>
        </w:rPr>
      </w:pPr>
      <w:r w:rsidRPr="00D368F0">
        <w:rPr>
          <w:lang w:val="en-US"/>
        </w:rPr>
        <w:lastRenderedPageBreak/>
        <w:t>(1)</w:t>
      </w:r>
      <w:r w:rsidR="00EF0940" w:rsidRPr="00D368F0">
        <w:rPr>
          <w:lang w:val="en-US"/>
        </w:rPr>
        <w:t>  </w:t>
      </w:r>
      <w:r w:rsidRPr="00D368F0">
        <w:rPr>
          <w:lang w:val="en-US"/>
        </w:rPr>
        <w:t>a violation of substantive law, through its incorrect interpretation or application;</w:t>
      </w:r>
    </w:p>
    <w:p w:rsidR="00A25CF4" w:rsidRPr="00D368F0" w:rsidRDefault="00EF0940" w:rsidP="00D368F0">
      <w:pPr>
        <w:pStyle w:val="OpiParaSub"/>
        <w:rPr>
          <w:lang w:val="en-US"/>
        </w:rPr>
      </w:pPr>
      <w:r w:rsidRPr="00D368F0">
        <w:rPr>
          <w:lang w:val="en-US"/>
        </w:rPr>
        <w:t>(2)  </w:t>
      </w:r>
      <w:r w:rsidR="00A25CF4" w:rsidRPr="00D368F0">
        <w:rPr>
          <w:lang w:val="en-US"/>
        </w:rPr>
        <w:t xml:space="preserve">a violation of procedural law which might have had a substantial impact on the outcome of the case (Article </w:t>
      </w:r>
      <w:r w:rsidR="00A25CF4" w:rsidRPr="00D368F0">
        <w:rPr>
          <w:bCs/>
          <w:lang w:val="en-US"/>
        </w:rPr>
        <w:t>398</w:t>
      </w:r>
      <w:r w:rsidR="00A25CF4" w:rsidRPr="00D368F0">
        <w:rPr>
          <w:bCs/>
          <w:vertAlign w:val="superscript"/>
          <w:lang w:val="en-US"/>
        </w:rPr>
        <w:t>3</w:t>
      </w:r>
      <w:r w:rsidR="00A25CF4" w:rsidRPr="00D368F0">
        <w:rPr>
          <w:lang w:val="en-US"/>
        </w:rPr>
        <w:t xml:space="preserve"> of the Code of Civil Procedure).</w:t>
      </w:r>
    </w:p>
    <w:p w:rsidR="00A25CF4" w:rsidRPr="00D368F0" w:rsidRDefault="00A25CF4" w:rsidP="00D368F0">
      <w:pPr>
        <w:pStyle w:val="OpiPara"/>
        <w:rPr>
          <w:lang w:val="en-US"/>
        </w:rPr>
      </w:pPr>
      <w:r w:rsidRPr="00D368F0">
        <w:rPr>
          <w:lang w:val="en-US"/>
        </w:rPr>
        <w:t>The Supreme Court may entertain a cassation appeal only if one of the following conditions is fulfilled:</w:t>
      </w:r>
    </w:p>
    <w:p w:rsidR="00A25CF4" w:rsidRPr="00D368F0" w:rsidRDefault="00EF0940" w:rsidP="00D368F0">
      <w:pPr>
        <w:pStyle w:val="OpiParaSub"/>
        <w:rPr>
          <w:lang w:val="en-US"/>
        </w:rPr>
      </w:pPr>
      <w:r w:rsidRPr="00D368F0">
        <w:rPr>
          <w:lang w:val="en-US"/>
        </w:rPr>
        <w:t>(1)  </w:t>
      </w:r>
      <w:r w:rsidR="00A25CF4" w:rsidRPr="00D368F0">
        <w:rPr>
          <w:lang w:val="en-US"/>
        </w:rPr>
        <w:t>there is an important legal issue at stake in the case;</w:t>
      </w:r>
    </w:p>
    <w:p w:rsidR="00A25CF4" w:rsidRPr="00D368F0" w:rsidRDefault="00EF0940" w:rsidP="00D368F0">
      <w:pPr>
        <w:pStyle w:val="OpiParaSub"/>
        <w:rPr>
          <w:lang w:val="en-US"/>
        </w:rPr>
      </w:pPr>
      <w:r w:rsidRPr="00D368F0">
        <w:rPr>
          <w:lang w:val="en-US"/>
        </w:rPr>
        <w:t>(2)  </w:t>
      </w:r>
      <w:r w:rsidR="00A25CF4" w:rsidRPr="00D368F0">
        <w:rPr>
          <w:lang w:val="en-US"/>
        </w:rPr>
        <w:t>there is a need to give interpretation of legal provisions raising serious [interpretative] doubts or causing inconsistencies in the case</w:t>
      </w:r>
      <w:r w:rsidR="00A77EA1" w:rsidRPr="00D368F0">
        <w:rPr>
          <w:lang w:val="en-US"/>
        </w:rPr>
        <w:noBreakHyphen/>
      </w:r>
      <w:r w:rsidR="00A25CF4" w:rsidRPr="00D368F0">
        <w:rPr>
          <w:lang w:val="en-US"/>
        </w:rPr>
        <w:t>law in the courts;</w:t>
      </w:r>
    </w:p>
    <w:p w:rsidR="00A25CF4" w:rsidRPr="00D368F0" w:rsidRDefault="00EF0940" w:rsidP="00D368F0">
      <w:pPr>
        <w:pStyle w:val="OpiParaSub"/>
        <w:rPr>
          <w:lang w:val="en-US"/>
        </w:rPr>
      </w:pPr>
      <w:r w:rsidRPr="00D368F0">
        <w:rPr>
          <w:lang w:val="en-US"/>
        </w:rPr>
        <w:t>(3)  </w:t>
      </w:r>
      <w:r w:rsidR="00A25CF4" w:rsidRPr="00D368F0">
        <w:rPr>
          <w:lang w:val="en-US"/>
        </w:rPr>
        <w:t>the procedure is void;</w:t>
      </w:r>
    </w:p>
    <w:p w:rsidR="00A25CF4" w:rsidRPr="00D368F0" w:rsidRDefault="00EF0940" w:rsidP="00D368F0">
      <w:pPr>
        <w:pStyle w:val="OpiParaSub"/>
        <w:rPr>
          <w:lang w:val="en-US"/>
        </w:rPr>
      </w:pPr>
      <w:r w:rsidRPr="00D368F0">
        <w:rPr>
          <w:lang w:val="en-US"/>
        </w:rPr>
        <w:t>(4)  </w:t>
      </w:r>
      <w:r w:rsidR="00A25CF4" w:rsidRPr="00D368F0">
        <w:rPr>
          <w:lang w:val="en-US"/>
        </w:rPr>
        <w:t xml:space="preserve">the cassation appeal is manifestly founded (Article </w:t>
      </w:r>
      <w:r w:rsidR="00A25CF4" w:rsidRPr="00D368F0">
        <w:rPr>
          <w:bCs/>
          <w:lang w:val="en-US"/>
        </w:rPr>
        <w:t>398</w:t>
      </w:r>
      <w:r w:rsidR="00A25CF4" w:rsidRPr="00D368F0">
        <w:rPr>
          <w:bCs/>
          <w:vertAlign w:val="superscript"/>
          <w:lang w:val="en-US"/>
        </w:rPr>
        <w:t>9</w:t>
      </w:r>
      <w:r w:rsidR="00A77EA1" w:rsidRPr="00D368F0">
        <w:rPr>
          <w:lang w:val="en-US"/>
        </w:rPr>
        <w:t xml:space="preserve"> § </w:t>
      </w:r>
      <w:r w:rsidR="00A25CF4" w:rsidRPr="00D368F0">
        <w:rPr>
          <w:lang w:val="en-US"/>
        </w:rPr>
        <w:t>1 of the Code of Civil Procedure).</w:t>
      </w:r>
    </w:p>
    <w:p w:rsidR="00B364C8" w:rsidRPr="00D368F0" w:rsidRDefault="00A25CF4" w:rsidP="00D368F0">
      <w:pPr>
        <w:pStyle w:val="OpiPara"/>
        <w:rPr>
          <w:lang w:val="en-US"/>
        </w:rPr>
      </w:pPr>
      <w:r w:rsidRPr="00D368F0">
        <w:rPr>
          <w:lang w:val="en-US"/>
        </w:rPr>
        <w:t>The procedure for the examination of cassation appeals is designed to protect public interests and not only the private interests of the relevant party. Examination of the cassation appeal goes beyond the scope of the issues under consideration in the previous stages of the procedure and involves certain new questions, such the existence of inconsistencies in the case</w:t>
      </w:r>
      <w:r w:rsidR="00A77EA1" w:rsidRPr="00D368F0">
        <w:rPr>
          <w:lang w:val="en-US"/>
        </w:rPr>
        <w:noBreakHyphen/>
      </w:r>
      <w:r w:rsidRPr="00D368F0">
        <w:rPr>
          <w:lang w:val="en-US"/>
        </w:rPr>
        <w:t>law. At the same time, the examination of the case is limited to specific issues of law and the cassation appeal cannot be based upon questions of facts or assessment. Nonetheless, when determining legal issues the Supreme Court has to take into account the individual circumstances of the case. In this context, there is a dispute among Polish lawyers as to whether the case as examined by the lower courts and the case as examined by the Supreme Court upon cassation appeal is one and the same case (see, for instance, the resolution of the Supreme Court of 5 June 20</w:t>
      </w:r>
      <w:r w:rsidR="00EF0940" w:rsidRPr="00D368F0">
        <w:rPr>
          <w:lang w:val="en-US"/>
        </w:rPr>
        <w:t>08, III CZP </w:t>
      </w:r>
      <w:r w:rsidRPr="00D368F0">
        <w:rPr>
          <w:lang w:val="en-US"/>
        </w:rPr>
        <w:t xml:space="preserve">142/07 and the separate opinions attached to it). Under the case-law of the European Court of Human Rights, for the purpose of the Convention the examination of a cassation appeal seems to be considered as a stage in the examination of the same case (see, for instance, the judgment in the case of </w:t>
      </w:r>
      <w:proofErr w:type="spellStart"/>
      <w:r w:rsidRPr="00D368F0">
        <w:rPr>
          <w:i/>
          <w:lang w:val="en-GB"/>
        </w:rPr>
        <w:t>Bochan</w:t>
      </w:r>
      <w:proofErr w:type="spellEnd"/>
      <w:r w:rsidRPr="00D368F0">
        <w:rPr>
          <w:i/>
          <w:lang w:val="en-GB"/>
        </w:rPr>
        <w:t xml:space="preserve"> v. Ukraine (no. 2)</w:t>
      </w:r>
      <w:r w:rsidRPr="00D368F0">
        <w:rPr>
          <w:lang w:val="en-GB"/>
        </w:rPr>
        <w:t xml:space="preserve"> [GC], </w:t>
      </w:r>
      <w:r w:rsidRPr="00D368F0">
        <w:rPr>
          <w:snapToGrid w:val="0"/>
          <w:lang w:val="en-GB"/>
        </w:rPr>
        <w:t>no.</w:t>
      </w:r>
      <w:r w:rsidRPr="00D368F0">
        <w:rPr>
          <w:lang w:val="en-GB"/>
        </w:rPr>
        <w:t xml:space="preserve"> 22251/08</w:t>
      </w:r>
      <w:r w:rsidRPr="00D368F0">
        <w:rPr>
          <w:snapToGrid w:val="0"/>
          <w:lang w:val="en-GB"/>
        </w:rPr>
        <w:t>, §</w:t>
      </w:r>
      <w:r w:rsidR="00A77EA1" w:rsidRPr="00D368F0">
        <w:rPr>
          <w:snapToGrid w:val="0"/>
          <w:lang w:val="en-GB"/>
        </w:rPr>
        <w:t>§ </w:t>
      </w:r>
      <w:r w:rsidRPr="00D368F0">
        <w:rPr>
          <w:snapToGrid w:val="0"/>
          <w:lang w:val="en-GB"/>
        </w:rPr>
        <w:t>51-53, ECHR</w:t>
      </w:r>
      <w:r w:rsidR="00A77EA1" w:rsidRPr="00D368F0">
        <w:rPr>
          <w:snapToGrid w:val="0"/>
          <w:lang w:val="en-GB"/>
        </w:rPr>
        <w:t> </w:t>
      </w:r>
      <w:r w:rsidRPr="00D368F0">
        <w:rPr>
          <w:snapToGrid w:val="0"/>
          <w:lang w:val="en-GB"/>
        </w:rPr>
        <w:t>2015</w:t>
      </w:r>
      <w:r w:rsidRPr="00D368F0">
        <w:rPr>
          <w:lang w:val="en-US"/>
        </w:rPr>
        <w:t>).</w:t>
      </w:r>
    </w:p>
    <w:p w:rsidR="00A25CF4" w:rsidRPr="00D368F0" w:rsidRDefault="00A25CF4" w:rsidP="00D368F0">
      <w:pPr>
        <w:pStyle w:val="OpiPara"/>
        <w:rPr>
          <w:lang w:val="en-US"/>
        </w:rPr>
      </w:pPr>
      <w:r w:rsidRPr="00D368F0">
        <w:rPr>
          <w:lang w:val="en-CA"/>
        </w:rPr>
        <w:t xml:space="preserve">Article </w:t>
      </w:r>
      <w:r w:rsidRPr="00D368F0">
        <w:rPr>
          <w:bCs/>
          <w:lang w:val="en-US"/>
        </w:rPr>
        <w:t>398</w:t>
      </w:r>
      <w:r w:rsidRPr="00D368F0">
        <w:rPr>
          <w:bCs/>
          <w:vertAlign w:val="superscript"/>
          <w:lang w:val="en-US"/>
        </w:rPr>
        <w:t xml:space="preserve">20 </w:t>
      </w:r>
      <w:r w:rsidRPr="00D368F0">
        <w:rPr>
          <w:lang w:val="en-US"/>
        </w:rPr>
        <w:t>of the Code of Civil Procedure stipulates:</w:t>
      </w:r>
    </w:p>
    <w:p w:rsidR="00B364C8" w:rsidRPr="00D368F0" w:rsidRDefault="00A25CF4" w:rsidP="00D368F0">
      <w:pPr>
        <w:pStyle w:val="OpiQuot"/>
        <w:rPr>
          <w:lang w:val="en-US"/>
        </w:rPr>
      </w:pPr>
      <w:r w:rsidRPr="00D368F0">
        <w:rPr>
          <w:lang w:val="en-US"/>
        </w:rPr>
        <w:t>“A court to which the case was remitted [</w:t>
      </w:r>
      <w:r w:rsidRPr="00D368F0">
        <w:rPr>
          <w:i/>
          <w:lang w:val="en-US"/>
        </w:rPr>
        <w:t>after the Supreme Court allowed a cassation appeal and set aside a second-instance judgment</w:t>
      </w:r>
      <w:r w:rsidRPr="00D368F0">
        <w:rPr>
          <w:lang w:val="en-US"/>
        </w:rPr>
        <w:t>] is bound by the interpretation of law carried out in this case by the Supreme Court. A cassation appeal agai</w:t>
      </w:r>
      <w:r w:rsidR="00374CF6" w:rsidRPr="00D368F0">
        <w:rPr>
          <w:lang w:val="en-US"/>
        </w:rPr>
        <w:t>nst a judgment given after a re</w:t>
      </w:r>
      <w:r w:rsidR="00374CF6" w:rsidRPr="00D368F0">
        <w:rPr>
          <w:lang w:val="en-US"/>
        </w:rPr>
        <w:noBreakHyphen/>
      </w:r>
      <w:r w:rsidRPr="00D368F0">
        <w:rPr>
          <w:lang w:val="en-US"/>
        </w:rPr>
        <w:t>examination of the case following a cassation appeal cannot be based on a grievance formulated contrary to the interpretation of law carried out in this case by the Supreme Court.”</w:t>
      </w:r>
    </w:p>
    <w:p w:rsidR="00A25CF4" w:rsidRPr="00D368F0" w:rsidRDefault="00A25CF4" w:rsidP="00D368F0">
      <w:pPr>
        <w:pStyle w:val="OpiPara"/>
        <w:rPr>
          <w:lang w:val="en-US"/>
        </w:rPr>
      </w:pPr>
      <w:r w:rsidRPr="00D368F0">
        <w:rPr>
          <w:lang w:val="en-US"/>
        </w:rPr>
        <w:t>I note that the application of this prov</w:t>
      </w:r>
      <w:r w:rsidR="00A77EA1" w:rsidRPr="00D368F0">
        <w:rPr>
          <w:lang w:val="en-US"/>
        </w:rPr>
        <w:t>ision in certain cases may be a </w:t>
      </w:r>
      <w:r w:rsidRPr="00D368F0">
        <w:rPr>
          <w:lang w:val="en-US"/>
        </w:rPr>
        <w:t>matter of subjective assessments as to whether a lower court correctly followed the view expressed by the Supreme Court.</w:t>
      </w:r>
    </w:p>
    <w:p w:rsidR="00B364C8" w:rsidRPr="00D368F0" w:rsidRDefault="00A25CF4" w:rsidP="00D368F0">
      <w:pPr>
        <w:pStyle w:val="OpiPara"/>
        <w:keepNext/>
        <w:keepLines/>
        <w:rPr>
          <w:lang w:val="en-CA"/>
        </w:rPr>
      </w:pPr>
      <w:r w:rsidRPr="00D368F0">
        <w:rPr>
          <w:lang w:val="en-CA"/>
        </w:rPr>
        <w:lastRenderedPageBreak/>
        <w:t>4.  The reasoning in the present judgment contains a number of inaccuracies. Firstly, paragraph 54 states as follows:</w:t>
      </w:r>
    </w:p>
    <w:p w:rsidR="00A25CF4" w:rsidRPr="00D368F0" w:rsidRDefault="00A25CF4" w:rsidP="00D368F0">
      <w:pPr>
        <w:pStyle w:val="OpiQuot"/>
        <w:keepNext/>
        <w:keepLines/>
        <w:rPr>
          <w:lang w:val="en-US"/>
        </w:rPr>
      </w:pPr>
      <w:r w:rsidRPr="00D368F0">
        <w:rPr>
          <w:lang w:val="en-US"/>
        </w:rPr>
        <w:t>“Even if the remittal was due to the procedural shortcomings (the Court of Appeal found that in the applicant</w:t>
      </w:r>
      <w:r w:rsidR="00D368F0" w:rsidRPr="00D368F0">
        <w:rPr>
          <w:lang w:val="en-US"/>
        </w:rPr>
        <w:t>’</w:t>
      </w:r>
      <w:r w:rsidRPr="00D368F0">
        <w:rPr>
          <w:lang w:val="en-US"/>
        </w:rPr>
        <w:t>s case there were no grounds for issuing a partial judgment), in the final part of the decision the Court of Appeal stated that, as to the merits of the case, the position of the Opole Regional Court on the substance of the case in its decision of 19 June 2000 had been well-founded.”</w:t>
      </w:r>
    </w:p>
    <w:p w:rsidR="00A25CF4" w:rsidRPr="00D368F0" w:rsidRDefault="00A25CF4" w:rsidP="00D368F0">
      <w:pPr>
        <w:pStyle w:val="OpiPara"/>
        <w:rPr>
          <w:lang w:val="en-US"/>
        </w:rPr>
      </w:pPr>
      <w:r w:rsidRPr="00D368F0">
        <w:rPr>
          <w:lang w:val="en-US"/>
        </w:rPr>
        <w:t>This statement is not accurate. The Court of Appeal never stated in its judgment of 15 November 2000 that the position of the Opole Regional Court on the substance of the case in its decisio</w:t>
      </w:r>
      <w:r w:rsidR="00A77EA1" w:rsidRPr="00D368F0">
        <w:rPr>
          <w:lang w:val="en-US"/>
        </w:rPr>
        <w:t>n of 19 June 2000 had been well</w:t>
      </w:r>
      <w:r w:rsidR="00A77EA1" w:rsidRPr="00D368F0">
        <w:rPr>
          <w:lang w:val="en-US"/>
        </w:rPr>
        <w:noBreakHyphen/>
      </w:r>
      <w:r w:rsidRPr="00D368F0">
        <w:rPr>
          <w:lang w:val="en-US"/>
        </w:rPr>
        <w:t>founded. It addressed only one crucial issue concerning the substance of the case, completely refraining from addressing other substantive issues or making a global assessment concerning the Opole Regional Court</w:t>
      </w:r>
      <w:r w:rsidR="00D368F0" w:rsidRPr="00D368F0">
        <w:rPr>
          <w:lang w:val="en-US"/>
        </w:rPr>
        <w:t>’</w:t>
      </w:r>
      <w:r w:rsidRPr="00D368F0">
        <w:rPr>
          <w:lang w:val="en-US"/>
        </w:rPr>
        <w:t xml:space="preserve">s position on the substance of the case. When addressing the crucial issue at stake it implicitly approved the view expressed by the Regional Court on this specific issue, stating that this view “finds support in the content of the Agreement between the Governments of the Republic of Poland and the Federal Republic of Germany on the </w:t>
      </w:r>
      <w:proofErr w:type="spellStart"/>
      <w:r w:rsidRPr="00D368F0">
        <w:rPr>
          <w:lang w:val="en-US"/>
        </w:rPr>
        <w:t>secondment</w:t>
      </w:r>
      <w:proofErr w:type="spellEnd"/>
      <w:r w:rsidRPr="00D368F0">
        <w:rPr>
          <w:lang w:val="en-US"/>
        </w:rPr>
        <w:t xml:space="preserve"> of workers of Polish companies to carry out construction work (Journal of Laws 1998/84, items 474 and 475) as well as in the hitherto interpretation of this agreement in judicial decisions </w:t>
      </w:r>
      <w:r w:rsidR="00374CF6" w:rsidRPr="00D368F0">
        <w:rPr>
          <w:lang w:val="en-US"/>
        </w:rPr>
        <w:t>(see, e.g., III A Pa 29/00 Wrocł</w:t>
      </w:r>
      <w:r w:rsidRPr="00D368F0">
        <w:rPr>
          <w:lang w:val="en-US"/>
        </w:rPr>
        <w:t>aw Court of Ap</w:t>
      </w:r>
      <w:r w:rsidR="0043459B" w:rsidRPr="00D368F0">
        <w:rPr>
          <w:lang w:val="en-US"/>
        </w:rPr>
        <w:t xml:space="preserve">peal, decision of 31 May 2000)”. </w:t>
      </w:r>
      <w:r w:rsidRPr="00D368F0">
        <w:rPr>
          <w:lang w:val="en-US"/>
        </w:rPr>
        <w:t>(se</w:t>
      </w:r>
      <w:r w:rsidR="00B53ADA" w:rsidRPr="00D368F0">
        <w:rPr>
          <w:lang w:val="en-US"/>
        </w:rPr>
        <w:t xml:space="preserve">e </w:t>
      </w:r>
      <w:r w:rsidR="0043459B" w:rsidRPr="00D368F0">
        <w:rPr>
          <w:lang w:val="en-US"/>
        </w:rPr>
        <w:t>paragraph 11 of the judgment).</w:t>
      </w:r>
    </w:p>
    <w:p w:rsidR="00A25CF4" w:rsidRPr="00D368F0" w:rsidRDefault="00A25CF4" w:rsidP="00D368F0">
      <w:pPr>
        <w:pStyle w:val="OpiPara"/>
        <w:rPr>
          <w:lang w:val="en-CA"/>
        </w:rPr>
      </w:pPr>
      <w:r w:rsidRPr="00D368F0">
        <w:rPr>
          <w:lang w:val="en-CA"/>
        </w:rPr>
        <w:t>I note that the scope of this statement and the view expressed in the Court of Appeal</w:t>
      </w:r>
      <w:r w:rsidR="00D368F0" w:rsidRPr="00D368F0">
        <w:rPr>
          <w:lang w:val="en-CA"/>
        </w:rPr>
        <w:t>’</w:t>
      </w:r>
      <w:r w:rsidRPr="00D368F0">
        <w:rPr>
          <w:lang w:val="en-CA"/>
        </w:rPr>
        <w:t>s judgment were a restatement of well-establ</w:t>
      </w:r>
      <w:r w:rsidR="00374CF6" w:rsidRPr="00D368F0">
        <w:rPr>
          <w:lang w:val="en-CA"/>
        </w:rPr>
        <w:t>ished case</w:t>
      </w:r>
      <w:r w:rsidR="00374CF6" w:rsidRPr="00D368F0">
        <w:rPr>
          <w:lang w:val="en-CA"/>
        </w:rPr>
        <w:noBreakHyphen/>
      </w:r>
      <w:r w:rsidRPr="00D368F0">
        <w:rPr>
          <w:lang w:val="en-CA"/>
        </w:rPr>
        <w:t>law on the issue of the direct applicability of the Agreement between the Governments of the Republic of Poland and the Federal Republic of Germany. This is a very general statement concerning the content of applicable law, which might already have been expressed by the same judges in similar cases.</w:t>
      </w:r>
    </w:p>
    <w:p w:rsidR="00A25CF4" w:rsidRPr="00D368F0" w:rsidRDefault="00A25CF4" w:rsidP="00D368F0">
      <w:pPr>
        <w:pStyle w:val="OpiPara"/>
        <w:rPr>
          <w:lang w:val="en-CA"/>
        </w:rPr>
      </w:pPr>
      <w:r w:rsidRPr="00D368F0">
        <w:rPr>
          <w:lang w:val="en-CA"/>
        </w:rPr>
        <w:t xml:space="preserve">It is necessary to add that, in the instant case, the issue of the applicability of the Agreement between the Governments of the Republic of Poland and the Federal Republic of Germany was addressed at a subsequent stage of the proceedings by the Supreme Court in its judgment of 29 November 2005, which examined the cassation appeal and remitted the case, and subsequently in the judgment delivered </w:t>
      </w:r>
      <w:r w:rsidR="00CF7ECA" w:rsidRPr="00D368F0">
        <w:rPr>
          <w:lang w:val="en-CA"/>
        </w:rPr>
        <w:t>by the Wrocł</w:t>
      </w:r>
      <w:r w:rsidRPr="00D368F0">
        <w:rPr>
          <w:lang w:val="en-CA"/>
        </w:rPr>
        <w:t>aw Court of Appeal on 8 December 2006. This is the final determination of the legal issue in question.</w:t>
      </w:r>
    </w:p>
    <w:p w:rsidR="00A25CF4" w:rsidRPr="00D368F0" w:rsidRDefault="00A25CF4" w:rsidP="00D368F0">
      <w:pPr>
        <w:pStyle w:val="OpiPara"/>
        <w:rPr>
          <w:i/>
          <w:lang w:val="en-CA"/>
        </w:rPr>
      </w:pPr>
      <w:r w:rsidRPr="00D368F0">
        <w:rPr>
          <w:lang w:val="en-CA"/>
        </w:rPr>
        <w:t xml:space="preserve">It is true that the applicant lodged a second cassation appeal, which was examined by the Supreme Court and dismissed on 14 May 2008. It is important to stress two points in this respect. Firstly, as mentioned above, the cassation appeal is a specific extraordinary remedy in the Polish civil procedure. </w:t>
      </w:r>
      <w:r w:rsidRPr="00D368F0">
        <w:rPr>
          <w:lang w:val="en-US"/>
        </w:rPr>
        <w:t xml:space="preserve">Secondly, the Supreme Court, referring to Article </w:t>
      </w:r>
      <w:r w:rsidRPr="00D368F0">
        <w:rPr>
          <w:bCs/>
          <w:lang w:val="en-US"/>
        </w:rPr>
        <w:t>398</w:t>
      </w:r>
      <w:r w:rsidRPr="00D368F0">
        <w:rPr>
          <w:bCs/>
          <w:vertAlign w:val="superscript"/>
          <w:lang w:val="en-US"/>
        </w:rPr>
        <w:t>20</w:t>
      </w:r>
      <w:r w:rsidRPr="00D368F0">
        <w:rPr>
          <w:lang w:val="en-US"/>
        </w:rPr>
        <w:t xml:space="preserve"> of the Code of Civil Procedure (quoted above), refrained from taking a new </w:t>
      </w:r>
      <w:r w:rsidRPr="00D368F0">
        <w:rPr>
          <w:lang w:val="en-US"/>
        </w:rPr>
        <w:lastRenderedPageBreak/>
        <w:t>position on the issue of the applicability of the treaty, as this question has already been settled earlier.</w:t>
      </w:r>
    </w:p>
    <w:p w:rsidR="00B364C8" w:rsidRPr="00D368F0" w:rsidRDefault="00A25CF4" w:rsidP="00D368F0">
      <w:pPr>
        <w:pStyle w:val="OpiPara"/>
        <w:rPr>
          <w:lang w:val="en-US"/>
        </w:rPr>
      </w:pPr>
      <w:r w:rsidRPr="00D368F0">
        <w:rPr>
          <w:lang w:val="en-CA"/>
        </w:rPr>
        <w:t>5.  Secondly, t</w:t>
      </w:r>
      <w:r w:rsidRPr="00D368F0">
        <w:rPr>
          <w:lang w:val="en-US"/>
        </w:rPr>
        <w:t>he reasoning states further (in paragraph 56):</w:t>
      </w:r>
    </w:p>
    <w:p w:rsidR="00B364C8" w:rsidRPr="00D368F0" w:rsidRDefault="00A25CF4" w:rsidP="00D368F0">
      <w:pPr>
        <w:pStyle w:val="OpiQuot"/>
        <w:rPr>
          <w:i/>
          <w:lang w:val="en-US"/>
        </w:rPr>
      </w:pPr>
      <w:r w:rsidRPr="00D368F0">
        <w:rPr>
          <w:lang w:val="en-US"/>
        </w:rPr>
        <w:t>“The Court notes that, in consequence, in the decision of 14 May 2008 the Supreme Court had to examine whether the lower courts had correctly applied substantive law”.</w:t>
      </w:r>
    </w:p>
    <w:p w:rsidR="00B364C8" w:rsidRPr="00D368F0" w:rsidRDefault="00A25CF4" w:rsidP="00D368F0">
      <w:pPr>
        <w:pStyle w:val="OpiPara"/>
        <w:rPr>
          <w:lang w:val="en-US"/>
        </w:rPr>
      </w:pPr>
      <w:r w:rsidRPr="00D368F0">
        <w:rPr>
          <w:lang w:val="en-US"/>
        </w:rPr>
        <w:t xml:space="preserve">This </w:t>
      </w:r>
      <w:r w:rsidR="00AE2D32" w:rsidRPr="00D368F0">
        <w:rPr>
          <w:lang w:val="en-US"/>
        </w:rPr>
        <w:t xml:space="preserve">is </w:t>
      </w:r>
      <w:r w:rsidRPr="00D368F0">
        <w:rPr>
          <w:lang w:val="en-US"/>
        </w:rPr>
        <w:t>not fully accurate, as the Supreme Court did not have the power to examine whether the lower courts had correctly applied substantive law in general, but could only address certain grievances concerning the application of substantive law insofar as the legal issues in question had not been addressed in the Supreme Court</w:t>
      </w:r>
      <w:r w:rsidR="00D368F0" w:rsidRPr="00D368F0">
        <w:rPr>
          <w:lang w:val="en-US"/>
        </w:rPr>
        <w:t>’</w:t>
      </w:r>
      <w:r w:rsidRPr="00D368F0">
        <w:rPr>
          <w:lang w:val="en-US"/>
        </w:rPr>
        <w:t xml:space="preserve">s judgment of 29 November 2005 (see </w:t>
      </w:r>
      <w:r w:rsidRPr="00D368F0">
        <w:rPr>
          <w:lang w:val="en-CA"/>
        </w:rPr>
        <w:t>A</w:t>
      </w:r>
      <w:proofErr w:type="spellStart"/>
      <w:r w:rsidRPr="00D368F0">
        <w:rPr>
          <w:lang w:val="en-US"/>
        </w:rPr>
        <w:t>rticle</w:t>
      </w:r>
      <w:proofErr w:type="spellEnd"/>
      <w:r w:rsidRPr="00D368F0">
        <w:rPr>
          <w:lang w:val="en-US"/>
        </w:rPr>
        <w:t xml:space="preserve"> </w:t>
      </w:r>
      <w:r w:rsidRPr="00D368F0">
        <w:rPr>
          <w:bCs/>
          <w:lang w:val="en-US"/>
        </w:rPr>
        <w:t>398</w:t>
      </w:r>
      <w:r w:rsidRPr="00D368F0">
        <w:rPr>
          <w:bCs/>
          <w:vertAlign w:val="superscript"/>
          <w:lang w:val="en-US"/>
        </w:rPr>
        <w:t>20</w:t>
      </w:r>
      <w:r w:rsidRPr="00D368F0">
        <w:rPr>
          <w:lang w:val="en-US"/>
        </w:rPr>
        <w:t xml:space="preserve"> of the Code of Civil Procedure, quoted above).</w:t>
      </w:r>
      <w:r w:rsidRPr="00D368F0">
        <w:rPr>
          <w:lang w:val="en-CA"/>
        </w:rPr>
        <w:tab/>
      </w:r>
    </w:p>
    <w:p w:rsidR="00B364C8" w:rsidRPr="00D368F0" w:rsidRDefault="00A25CF4" w:rsidP="00D368F0">
      <w:pPr>
        <w:pStyle w:val="OpiPara"/>
        <w:rPr>
          <w:lang w:val="en-US"/>
        </w:rPr>
      </w:pPr>
      <w:r w:rsidRPr="00D368F0">
        <w:rPr>
          <w:lang w:val="en-US"/>
        </w:rPr>
        <w:t>6.  Thirdly, the reasoning goes further in paragraph 57:</w:t>
      </w:r>
    </w:p>
    <w:p w:rsidR="00A25CF4" w:rsidRPr="00D368F0" w:rsidRDefault="00A25CF4" w:rsidP="00D368F0">
      <w:pPr>
        <w:pStyle w:val="OpiQuot"/>
        <w:rPr>
          <w:lang w:val="en-US"/>
        </w:rPr>
      </w:pPr>
      <w:r w:rsidRPr="00D368F0">
        <w:rPr>
          <w:lang w:val="en-US"/>
        </w:rPr>
        <w:t xml:space="preserve">“The Court </w:t>
      </w:r>
      <w:r w:rsidRPr="00D368F0">
        <w:rPr>
          <w:i/>
          <w:lang w:val="en-US"/>
        </w:rPr>
        <w:t xml:space="preserve">therefore </w:t>
      </w:r>
      <w:r w:rsidRPr="00D368F0">
        <w:rPr>
          <w:lang w:val="en-US"/>
        </w:rPr>
        <w:t>concludes that there was a link between the significant elements examined by the Wrocław Court of Appeal dealing with the appeal against the first-instance judgments given in the case and subsequently by the Supreme Court”.</w:t>
      </w:r>
    </w:p>
    <w:p w:rsidR="00A25CF4" w:rsidRPr="00D368F0" w:rsidRDefault="00A25CF4" w:rsidP="00D368F0">
      <w:pPr>
        <w:pStyle w:val="OpiPara"/>
        <w:rPr>
          <w:lang w:val="en-US"/>
        </w:rPr>
      </w:pPr>
      <w:r w:rsidRPr="00D368F0">
        <w:rPr>
          <w:lang w:val="en-US"/>
        </w:rPr>
        <w:t xml:space="preserve">This statement triggers at least three objections. </w:t>
      </w:r>
      <w:r w:rsidRPr="00D368F0">
        <w:rPr>
          <w:i/>
          <w:lang w:val="en-US"/>
        </w:rPr>
        <w:t>Primo</w:t>
      </w:r>
      <w:r w:rsidRPr="00D368F0">
        <w:rPr>
          <w:lang w:val="en-US"/>
        </w:rPr>
        <w:t>, the test applied is whether a link exists; it is then necessary to identify correctly the judicial decisions that were reached with the participation of the same judge. The crucial question is not whether there was a link between the significant elements examined by the Wrocław Court of Appeal dealing with the appeal against the first-instance judgments in the case and subsequently by the Supreme Court, but whether there was a link between the significant elements examined by the Wrocław Court of Appeal in its judgment of 15 November 2000 dealing with the appeal against the first-instance judgment in the case and the judgment of the Supreme Court of 14 May 2008 examining the second cassation appeal.</w:t>
      </w:r>
    </w:p>
    <w:p w:rsidR="00B364C8" w:rsidRPr="00D368F0" w:rsidRDefault="00A25CF4" w:rsidP="00D368F0">
      <w:pPr>
        <w:pStyle w:val="OpiPara"/>
        <w:rPr>
          <w:lang w:val="en-US"/>
        </w:rPr>
      </w:pPr>
      <w:proofErr w:type="spellStart"/>
      <w:r w:rsidRPr="00D368F0">
        <w:rPr>
          <w:i/>
          <w:lang w:val="en-US"/>
        </w:rPr>
        <w:t>Secundo</w:t>
      </w:r>
      <w:proofErr w:type="spellEnd"/>
      <w:r w:rsidRPr="00D368F0">
        <w:rPr>
          <w:lang w:val="en-US"/>
        </w:rPr>
        <w:t xml:space="preserve">, it is necessary to identify the specific issues which were determined at the two stages. These issues were referred to very generally as the </w:t>
      </w:r>
      <w:r w:rsidRPr="00D368F0">
        <w:rPr>
          <w:i/>
          <w:lang w:val="en-CA"/>
        </w:rPr>
        <w:t xml:space="preserve">substance of the case </w:t>
      </w:r>
      <w:r w:rsidRPr="00D368F0">
        <w:rPr>
          <w:lang w:val="en-CA"/>
        </w:rPr>
        <w:t>and</w:t>
      </w:r>
      <w:r w:rsidRPr="00D368F0">
        <w:rPr>
          <w:i/>
          <w:lang w:val="en-CA"/>
        </w:rPr>
        <w:t xml:space="preserve"> </w:t>
      </w:r>
      <w:r w:rsidRPr="00D368F0">
        <w:rPr>
          <w:i/>
          <w:lang w:val="en-US"/>
        </w:rPr>
        <w:t>whether the lower courts had correctly applied substantive law</w:t>
      </w:r>
      <w:r w:rsidRPr="00D368F0">
        <w:rPr>
          <w:lang w:val="en-US"/>
        </w:rPr>
        <w:t>,</w:t>
      </w:r>
      <w:r w:rsidRPr="00D368F0">
        <w:rPr>
          <w:i/>
          <w:lang w:val="en-US"/>
        </w:rPr>
        <w:t xml:space="preserve"> </w:t>
      </w:r>
      <w:r w:rsidRPr="00D368F0">
        <w:rPr>
          <w:lang w:val="en-US"/>
        </w:rPr>
        <w:t>which is a qualification lacking the necessary precision.</w:t>
      </w:r>
    </w:p>
    <w:p w:rsidR="00A25CF4" w:rsidRPr="00D368F0" w:rsidRDefault="00A25CF4" w:rsidP="00D368F0">
      <w:pPr>
        <w:pStyle w:val="OpiPara"/>
        <w:rPr>
          <w:lang w:val="en-US"/>
        </w:rPr>
      </w:pPr>
      <w:proofErr w:type="spellStart"/>
      <w:r w:rsidRPr="00D368F0">
        <w:rPr>
          <w:i/>
          <w:lang w:val="en-US"/>
        </w:rPr>
        <w:t>Tertio</w:t>
      </w:r>
      <w:proofErr w:type="spellEnd"/>
      <w:r w:rsidRPr="00D368F0">
        <w:rPr>
          <w:lang w:val="en-US"/>
        </w:rPr>
        <w:t>, the two judicial decisions deal with different legal issues of the substantive law that is applicable in the instant case. There is no doubt that there is a certain link between the elements dealt with in the two judicial decisions, in that the issues under consideration are different aspects of the same case. On the other hand, the link is remote, since in its decision of 14 May 2008 the Supreme Court merely stated that at this stage of the proceedings it was legally prevented from reconsidering the issue referred to by the Wrocław Court of Appeal in its judgment of 15 November 2000.</w:t>
      </w:r>
    </w:p>
    <w:p w:rsidR="00B364C8" w:rsidRPr="00D368F0" w:rsidRDefault="00A25CF4" w:rsidP="00D368F0">
      <w:pPr>
        <w:pStyle w:val="OpiPara"/>
        <w:keepNext/>
        <w:keepLines/>
        <w:rPr>
          <w:lang w:val="en-US"/>
        </w:rPr>
      </w:pPr>
      <w:r w:rsidRPr="00D368F0">
        <w:rPr>
          <w:lang w:val="en-US"/>
        </w:rPr>
        <w:lastRenderedPageBreak/>
        <w:t>7.  Fourthly, paragraph 58 of the judgment states:</w:t>
      </w:r>
    </w:p>
    <w:p w:rsidR="002C65FF" w:rsidRPr="00D368F0" w:rsidRDefault="00A25CF4" w:rsidP="00D368F0">
      <w:pPr>
        <w:pStyle w:val="OpiQuot"/>
        <w:keepNext/>
        <w:keepLines/>
        <w:rPr>
          <w:lang w:val="en-US"/>
        </w:rPr>
      </w:pPr>
      <w:r w:rsidRPr="00D368F0">
        <w:rPr>
          <w:lang w:val="en-US"/>
        </w:rPr>
        <w:t xml:space="preserve">“The Court is of the view that this situation is to some extent similar to those it examined in the cases of </w:t>
      </w:r>
      <w:r w:rsidR="00374CF6" w:rsidRPr="00D368F0">
        <w:rPr>
          <w:i/>
          <w:lang w:val="en-US"/>
        </w:rPr>
        <w:t>San Leonard Band Club v. </w:t>
      </w:r>
      <w:r w:rsidRPr="00D368F0">
        <w:rPr>
          <w:i/>
          <w:lang w:val="en-US"/>
        </w:rPr>
        <w:t xml:space="preserve">Malta, </w:t>
      </w:r>
      <w:r w:rsidR="00374CF6" w:rsidRPr="00D368F0">
        <w:rPr>
          <w:lang w:val="en-US"/>
        </w:rPr>
        <w:t>no. </w:t>
      </w:r>
      <w:r w:rsidRPr="00D368F0">
        <w:rPr>
          <w:lang w:val="en-US"/>
        </w:rPr>
        <w:t>77562/01, §§</w:t>
      </w:r>
      <w:r w:rsidR="00374CF6" w:rsidRPr="00D368F0">
        <w:rPr>
          <w:lang w:val="en-US"/>
        </w:rPr>
        <w:t> </w:t>
      </w:r>
      <w:r w:rsidRPr="00D368F0">
        <w:rPr>
          <w:lang w:val="en-US"/>
        </w:rPr>
        <w:t>63-</w:t>
      </w:r>
      <w:r w:rsidR="00374CF6" w:rsidRPr="00D368F0">
        <w:rPr>
          <w:lang w:val="en-US"/>
        </w:rPr>
        <w:t>64, ECHR </w:t>
      </w:r>
      <w:r w:rsidRPr="00D368F0">
        <w:rPr>
          <w:lang w:val="en-US"/>
        </w:rPr>
        <w:t>2004-IX, and of</w:t>
      </w:r>
      <w:r w:rsidRPr="00D368F0">
        <w:rPr>
          <w:i/>
          <w:lang w:val="en-US"/>
        </w:rPr>
        <w:t xml:space="preserve"> </w:t>
      </w:r>
      <w:proofErr w:type="spellStart"/>
      <w:r w:rsidRPr="00D368F0">
        <w:rPr>
          <w:i/>
          <w:lang w:val="en-US"/>
        </w:rPr>
        <w:t>Toziczka</w:t>
      </w:r>
      <w:proofErr w:type="spellEnd"/>
      <w:r w:rsidRPr="00D368F0">
        <w:rPr>
          <w:i/>
          <w:lang w:val="en-US"/>
        </w:rPr>
        <w:t xml:space="preserve">, </w:t>
      </w:r>
      <w:r w:rsidRPr="00D368F0">
        <w:rPr>
          <w:lang w:val="en-US"/>
        </w:rPr>
        <w:t>cited above, §§ 40 43, where the same judges had been called upon to decide whether or not they themselves had committed an error of lega</w:t>
      </w:r>
      <w:r w:rsidR="002C65FF" w:rsidRPr="00D368F0">
        <w:rPr>
          <w:lang w:val="en-US"/>
        </w:rPr>
        <w:t>l interpretation or application</w:t>
      </w:r>
      <w:r w:rsidRPr="00D368F0">
        <w:rPr>
          <w:lang w:val="en-US"/>
        </w:rPr>
        <w:t>.</w:t>
      </w:r>
      <w:r w:rsidR="002C65FF" w:rsidRPr="00D368F0">
        <w:rPr>
          <w:lang w:val="en-US"/>
        </w:rPr>
        <w:t>”</w:t>
      </w:r>
    </w:p>
    <w:p w:rsidR="00A25CF4" w:rsidRPr="00D368F0" w:rsidRDefault="00A25CF4" w:rsidP="00D368F0">
      <w:pPr>
        <w:pStyle w:val="OpiPara"/>
        <w:rPr>
          <w:lang w:val="en-US"/>
        </w:rPr>
      </w:pPr>
      <w:r w:rsidRPr="00D368F0">
        <w:rPr>
          <w:lang w:val="en-US"/>
        </w:rPr>
        <w:t xml:space="preserve">There is no doubt that there are certain similarities with the above-mentioned cases, but their nature has not been explained in the reasoning. There is, however, also an important </w:t>
      </w:r>
      <w:r w:rsidR="002C65FF" w:rsidRPr="00D368F0">
        <w:rPr>
          <w:lang w:val="en-US"/>
        </w:rPr>
        <w:t xml:space="preserve">difference: in the instant case </w:t>
      </w:r>
      <w:r w:rsidRPr="00D368F0">
        <w:rPr>
          <w:lang w:val="en-US"/>
        </w:rPr>
        <w:t>the same judges did not have to decide whether or not they themselves had committed an error of legal interpretation or application.</w:t>
      </w:r>
    </w:p>
    <w:p w:rsidR="00A25CF4" w:rsidRPr="00D368F0" w:rsidRDefault="00A25CF4" w:rsidP="00D368F0">
      <w:pPr>
        <w:pStyle w:val="OpiPara"/>
        <w:rPr>
          <w:lang w:val="en-US"/>
        </w:rPr>
      </w:pPr>
      <w:r w:rsidRPr="00D368F0">
        <w:rPr>
          <w:lang w:val="en-US"/>
        </w:rPr>
        <w:t>8.  To sum up: the crucial criterion applied in the reasoning is the existence of a link between the significant elements examined by the same judge at two different stages of the proceedings. In the instant case the judgment of the Wrocław Court of Appeal of 15</w:t>
      </w:r>
      <w:r w:rsidR="00374CF6" w:rsidRPr="00D368F0">
        <w:rPr>
          <w:lang w:val="en-US"/>
        </w:rPr>
        <w:t> </w:t>
      </w:r>
      <w:r w:rsidRPr="00D368F0">
        <w:rPr>
          <w:lang w:val="en-US"/>
        </w:rPr>
        <w:t xml:space="preserve">November 2000 determined procedural issues and contained a brief </w:t>
      </w:r>
      <w:r w:rsidRPr="00D368F0">
        <w:rPr>
          <w:i/>
          <w:lang w:val="en-US"/>
        </w:rPr>
        <w:t>obiter dictum</w:t>
      </w:r>
      <w:r w:rsidRPr="00D368F0">
        <w:rPr>
          <w:lang w:val="en-US"/>
        </w:rPr>
        <w:t xml:space="preserve"> concerning a general point of law, established in the case-law. The decision of the Supreme Court of 14 May 2008 determined different legal issues. A link between the substantive issues actually determined in each judicial decision seems rather remote. Thus, the application of the test formulated in paragraph</w:t>
      </w:r>
      <w:r w:rsidR="00374CF6" w:rsidRPr="00D368F0">
        <w:rPr>
          <w:lang w:val="en-US"/>
        </w:rPr>
        <w:t> </w:t>
      </w:r>
      <w:r w:rsidRPr="00D368F0">
        <w:rPr>
          <w:lang w:val="en-US"/>
        </w:rPr>
        <w:t>50 should have led to the finding of no violation of Article</w:t>
      </w:r>
      <w:r w:rsidR="00374CF6" w:rsidRPr="00D368F0">
        <w:rPr>
          <w:lang w:val="en-US"/>
        </w:rPr>
        <w:t> </w:t>
      </w:r>
      <w:r w:rsidRPr="00D368F0">
        <w:rPr>
          <w:lang w:val="en-US"/>
        </w:rPr>
        <w:t>6 of the Convention in the instant case.</w:t>
      </w:r>
    </w:p>
    <w:p w:rsidR="00A25CF4" w:rsidRPr="00D368F0" w:rsidRDefault="00A25CF4" w:rsidP="00D368F0">
      <w:pPr>
        <w:pStyle w:val="OpiPara"/>
        <w:rPr>
          <w:lang w:val="en-US"/>
        </w:rPr>
      </w:pPr>
      <w:r w:rsidRPr="00D368F0">
        <w:rPr>
          <w:lang w:val="en-US"/>
        </w:rPr>
        <w:t>9.  The case-by-case approach developed in the Court</w:t>
      </w:r>
      <w:r w:rsidR="00D368F0" w:rsidRPr="00D368F0">
        <w:rPr>
          <w:lang w:val="en-US"/>
        </w:rPr>
        <w:t>’</w:t>
      </w:r>
      <w:r w:rsidRPr="00D368F0">
        <w:rPr>
          <w:lang w:val="en-US"/>
        </w:rPr>
        <w:t>s case</w:t>
      </w:r>
      <w:r w:rsidR="00374CF6" w:rsidRPr="00D368F0">
        <w:rPr>
          <w:lang w:val="en-US"/>
        </w:rPr>
        <w:noBreakHyphen/>
      </w:r>
      <w:r w:rsidRPr="00D368F0">
        <w:rPr>
          <w:lang w:val="en-US"/>
        </w:rPr>
        <w:t>law undermines legal certainty and, where there has been a violation of the Convention, delays the final examination of the case at domestic level. In many cases it is difficult for the domestic courts and the parties to the proceedings to predict from the outset where the approach developed by the Court will lead. Through such detrimental effects, the test adopted diminishes the effectiveness of the guarantees of Article</w:t>
      </w:r>
      <w:r w:rsidR="00374CF6" w:rsidRPr="00D368F0">
        <w:rPr>
          <w:lang w:val="en-US"/>
        </w:rPr>
        <w:t> </w:t>
      </w:r>
      <w:r w:rsidRPr="00D368F0">
        <w:rPr>
          <w:lang w:val="en-US"/>
        </w:rPr>
        <w:t xml:space="preserve">6. In my assessment, the test currently applied </w:t>
      </w:r>
      <w:r w:rsidR="00374CF6" w:rsidRPr="00D368F0">
        <w:rPr>
          <w:lang w:val="en-US"/>
        </w:rPr>
        <w:t>requires revision. Instead of a </w:t>
      </w:r>
      <w:r w:rsidRPr="00D368F0">
        <w:rPr>
          <w:lang w:val="en-US"/>
        </w:rPr>
        <w:t>case</w:t>
      </w:r>
      <w:r w:rsidR="00374CF6" w:rsidRPr="00D368F0">
        <w:rPr>
          <w:lang w:val="en-US"/>
        </w:rPr>
        <w:noBreakHyphen/>
      </w:r>
      <w:r w:rsidRPr="00D368F0">
        <w:rPr>
          <w:lang w:val="en-US"/>
        </w:rPr>
        <w:t>by</w:t>
      </w:r>
      <w:r w:rsidR="00374CF6" w:rsidRPr="00D368F0">
        <w:rPr>
          <w:lang w:val="en-US"/>
        </w:rPr>
        <w:noBreakHyphen/>
      </w:r>
      <w:r w:rsidRPr="00D368F0">
        <w:rPr>
          <w:lang w:val="en-US"/>
        </w:rPr>
        <w:t>case consideration, it would be preferable to adopt a more principle-based approach.</w:t>
      </w:r>
    </w:p>
    <w:p w:rsidR="00A25CF4" w:rsidRPr="00D368F0" w:rsidRDefault="00A25CF4" w:rsidP="00D368F0">
      <w:pPr>
        <w:pStyle w:val="OpiPara"/>
        <w:rPr>
          <w:lang w:val="en-US"/>
        </w:rPr>
      </w:pPr>
      <w:r w:rsidRPr="00D368F0">
        <w:rPr>
          <w:lang w:val="en-US"/>
        </w:rPr>
        <w:t>In so far as possible, a case should be examined by judges who hold no pre-judged views on it. The purpose of an appeal or a cassation appeal is to examine the entire case, or certain aspects of the case, with a “fresh eye” free of predetermined views. This requirement must distinguish between the two premises of the legal syllogism: the major premise (general rules of law) and the minor premise (the individual facts of the case). It is impossible to avoid a judge examining a case without predetermined views on the content of the general rules of law to be applied in a specific case. He must know the law (</w:t>
      </w:r>
      <w:proofErr w:type="spellStart"/>
      <w:r w:rsidRPr="00D368F0">
        <w:rPr>
          <w:i/>
          <w:lang w:val="en-US"/>
        </w:rPr>
        <w:t>iura</w:t>
      </w:r>
      <w:proofErr w:type="spellEnd"/>
      <w:r w:rsidRPr="00D368F0">
        <w:rPr>
          <w:i/>
          <w:lang w:val="en-US"/>
        </w:rPr>
        <w:t xml:space="preserve"> </w:t>
      </w:r>
      <w:proofErr w:type="spellStart"/>
      <w:r w:rsidRPr="00D368F0">
        <w:rPr>
          <w:i/>
          <w:lang w:val="en-US"/>
        </w:rPr>
        <w:t>novit</w:t>
      </w:r>
      <w:proofErr w:type="spellEnd"/>
      <w:r w:rsidRPr="00D368F0">
        <w:rPr>
          <w:i/>
          <w:lang w:val="en-US"/>
        </w:rPr>
        <w:t xml:space="preserve"> curia</w:t>
      </w:r>
      <w:r w:rsidRPr="00D368F0">
        <w:rPr>
          <w:lang w:val="en-US"/>
        </w:rPr>
        <w:t xml:space="preserve">) and he might have applied the same general rules in a number of similar cases, stating his views about their precise content. New important issues of legal interpretation appear in only a limited number of cases, mainly in the so-called “hard cases”. The fact </w:t>
      </w:r>
      <w:r w:rsidRPr="00D368F0">
        <w:rPr>
          <w:lang w:val="en-US"/>
        </w:rPr>
        <w:lastRenderedPageBreak/>
        <w:t>that a judge has already interpreted a specific provision in earlier cases and expressed views as to their correct interpretation in previous cases should not raise doubts as to his impartiality; on the contrary, it may be seen as a factor reinforcing his impartiality. On the other hand, it is true that in judicial application of the law the content of the general rules of law is determined for the purpose adjudicating in the individual factual circumstances of a given case. The content of a general legal rule achieves its final substantiation in the context of specific cases.</w:t>
      </w:r>
    </w:p>
    <w:p w:rsidR="00B364C8" w:rsidRPr="00D368F0" w:rsidRDefault="00A25CF4" w:rsidP="00D368F0">
      <w:pPr>
        <w:pStyle w:val="OpiPara"/>
        <w:rPr>
          <w:lang w:val="en-US"/>
        </w:rPr>
      </w:pPr>
      <w:r w:rsidRPr="00D368F0">
        <w:rPr>
          <w:lang w:val="en-US"/>
        </w:rPr>
        <w:t>When a judge examines a case, be it at first or higher instance, he necessarily takes cognizance of the entire case, with all its factual and legal elements, whatever the scope of the judgment he will subsequently render. The issue of which questions were explicitly addressed by the court is not relevant. A judge necessarily forms certain views, not only about the issues he specifically determines, but also about other issues that he does not have to determine at the specific stage of the proceedings. What matters is the fact that the same case was examined twice by the same judge at different stages of the proceedings. The decisive criteria are the identity of the case and the distinctiveness of the stages in the proceedings.</w:t>
      </w:r>
    </w:p>
    <w:p w:rsidR="00A25CF4" w:rsidRPr="00D368F0" w:rsidRDefault="00A25CF4" w:rsidP="00D368F0">
      <w:pPr>
        <w:pStyle w:val="OpiPara"/>
        <w:rPr>
          <w:lang w:val="en-US"/>
        </w:rPr>
      </w:pPr>
      <w:r w:rsidRPr="00D368F0">
        <w:rPr>
          <w:lang w:val="en-US"/>
        </w:rPr>
        <w:t>The identity of the case means that the same judge twice takes a decision concerning or affecting the merits of the same case, i.e. the same legal dispute with the same claims between the same parties. In such a situation there is necessarily a sufficient link between the different elements under consideration at the different stages of the procedure because they are important elements of the same case. This sole fact is a sufficient basis to find a violation of Article 6 of the Convention.</w:t>
      </w:r>
    </w:p>
    <w:p w:rsidR="00A25CF4" w:rsidRPr="00D368F0" w:rsidRDefault="00A25CF4" w:rsidP="00D368F0">
      <w:pPr>
        <w:pStyle w:val="OpiPara"/>
        <w:rPr>
          <w:spacing w:val="-2"/>
          <w:lang w:val="en-US"/>
        </w:rPr>
      </w:pPr>
      <w:r w:rsidRPr="00D368F0">
        <w:rPr>
          <w:spacing w:val="2"/>
          <w:lang w:val="en-US"/>
        </w:rPr>
        <w:t xml:space="preserve">The situation is different if the case is no longer identical at a subsequent stage or if the decisions rendered within the framework of a procedure in the same case concern different issues, such as pre-trial detention and the merits of a criminal case (see, for instance, </w:t>
      </w:r>
      <w:proofErr w:type="spellStart"/>
      <w:r w:rsidRPr="00D368F0">
        <w:rPr>
          <w:i/>
          <w:spacing w:val="2"/>
          <w:lang w:val="en-US"/>
        </w:rPr>
        <w:t>Hauschildt</w:t>
      </w:r>
      <w:proofErr w:type="spellEnd"/>
      <w:r w:rsidRPr="00D368F0">
        <w:rPr>
          <w:i/>
          <w:spacing w:val="2"/>
          <w:lang w:val="en-US"/>
        </w:rPr>
        <w:t xml:space="preserve"> v</w:t>
      </w:r>
      <w:r w:rsidR="00374CF6" w:rsidRPr="00D368F0">
        <w:rPr>
          <w:i/>
          <w:spacing w:val="2"/>
          <w:lang w:val="en-US"/>
        </w:rPr>
        <w:t>. </w:t>
      </w:r>
      <w:r w:rsidRPr="00D368F0">
        <w:rPr>
          <w:i/>
          <w:spacing w:val="2"/>
          <w:lang w:val="en-US"/>
        </w:rPr>
        <w:t>Denmark</w:t>
      </w:r>
      <w:r w:rsidR="00AE2D32" w:rsidRPr="00D368F0">
        <w:rPr>
          <w:spacing w:val="2"/>
          <w:lang w:val="en-US"/>
        </w:rPr>
        <w:t>, application </w:t>
      </w:r>
      <w:r w:rsidRPr="00D368F0">
        <w:rPr>
          <w:spacing w:val="2"/>
          <w:lang w:val="en-US"/>
        </w:rPr>
        <w:t>no. 10486/83, § 51). In such situations, it is necessary to look at the links between the issues under consideration</w:t>
      </w:r>
      <w:r w:rsidRPr="00D368F0">
        <w:rPr>
          <w:spacing w:val="-2"/>
          <w:lang w:val="en-US"/>
        </w:rPr>
        <w:t>.</w:t>
      </w:r>
    </w:p>
    <w:p w:rsidR="00A25CF4" w:rsidRPr="00D368F0" w:rsidRDefault="00A25CF4" w:rsidP="00D368F0">
      <w:pPr>
        <w:pStyle w:val="OpiPara"/>
        <w:rPr>
          <w:lang w:val="en-US"/>
        </w:rPr>
      </w:pPr>
      <w:r w:rsidRPr="00D368F0">
        <w:rPr>
          <w:lang w:val="en-US"/>
        </w:rPr>
        <w:t xml:space="preserve">Furthermore, the other criterion is the distinctiveness of the stages of the proceedings: a judge should not examine the same case at </w:t>
      </w:r>
      <w:r w:rsidRPr="00D368F0">
        <w:rPr>
          <w:i/>
          <w:lang w:val="en-US"/>
        </w:rPr>
        <w:t>different stages</w:t>
      </w:r>
      <w:r w:rsidRPr="00D368F0">
        <w:rPr>
          <w:lang w:val="en-US"/>
        </w:rPr>
        <w:t xml:space="preserve"> of the proceedings. If certain procedural developments may be regarded as a mere continuation of previous steps so that all of them can be considered as belonging to the same procedural stage, then the questions under consideration do not arise. This may be the case if a party lodges an opposition to a judgment delivered </w:t>
      </w:r>
      <w:r w:rsidRPr="00D368F0">
        <w:rPr>
          <w:i/>
          <w:lang w:val="en-US"/>
        </w:rPr>
        <w:t>in absentia.</w:t>
      </w:r>
      <w:r w:rsidRPr="00D368F0">
        <w:rPr>
          <w:lang w:val="en-US"/>
        </w:rPr>
        <w:t xml:space="preserve"> The subsequent procedure may be regarded as a second part of the same procedural stage (compare, for instance, the judgment of 10 June 1996 in the case of </w:t>
      </w:r>
      <w:proofErr w:type="spellStart"/>
      <w:r w:rsidR="00374CF6" w:rsidRPr="00D368F0">
        <w:rPr>
          <w:i/>
          <w:lang w:val="en-US"/>
        </w:rPr>
        <w:t>Thomann</w:t>
      </w:r>
      <w:proofErr w:type="spellEnd"/>
      <w:r w:rsidR="00374CF6" w:rsidRPr="00D368F0">
        <w:rPr>
          <w:i/>
          <w:lang w:val="en-US"/>
        </w:rPr>
        <w:t xml:space="preserve"> v. </w:t>
      </w:r>
      <w:r w:rsidRPr="00D368F0">
        <w:rPr>
          <w:i/>
          <w:lang w:val="en-US"/>
        </w:rPr>
        <w:t>Switzerland</w:t>
      </w:r>
      <w:r w:rsidRPr="00D368F0">
        <w:rPr>
          <w:lang w:val="en-US"/>
        </w:rPr>
        <w:t>, Reports of Judgments and Decisions 1996-III).</w:t>
      </w:r>
    </w:p>
    <w:p w:rsidR="00201EF8" w:rsidRPr="00D368F0" w:rsidRDefault="00A25CF4" w:rsidP="00D368F0">
      <w:pPr>
        <w:pStyle w:val="OpiPara"/>
        <w:keepNext/>
        <w:keepLines/>
        <w:rPr>
          <w:lang w:val="en-US"/>
        </w:rPr>
      </w:pPr>
      <w:r w:rsidRPr="00D368F0">
        <w:rPr>
          <w:lang w:val="en-US"/>
        </w:rPr>
        <w:lastRenderedPageBreak/>
        <w:t>I am aware that the approach proposed here is far from perfect and may raise substantive objections. In any event, in the specific circumstances of the present case there should be no doubt that the approach developed to date is highly problematic.</w:t>
      </w:r>
    </w:p>
    <w:sectPr w:rsidR="00201EF8" w:rsidRPr="00D368F0">
      <w:headerReference w:type="even" r:id="rId17"/>
      <w:headerReference w:type="default" r:id="rId18"/>
      <w:footerReference w:type="even" r:id="rId19"/>
      <w:footerReference w:type="default" r:id="rId20"/>
      <w:headerReference w:type="first" r:id="rId21"/>
      <w:footerReference w:type="first" r:id="rId22"/>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651" w:rsidRDefault="00704651">
      <w:r>
        <w:separator/>
      </w:r>
    </w:p>
  </w:endnote>
  <w:endnote w:type="continuationSeparator" w:id="0">
    <w:p w:rsidR="00704651" w:rsidRDefault="0070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6C6" w:rsidRPr="00150BFA" w:rsidRDefault="00AC46C6" w:rsidP="0020718E">
    <w:pPr>
      <w:jc w:val="center"/>
    </w:pPr>
    <w:r>
      <w:rPr>
        <w:noProof/>
        <w:lang w:val="pl-PL" w:eastAsia="pl-PL"/>
      </w:rPr>
      <w:drawing>
        <wp:inline distT="0" distB="0" distL="0" distR="0" wp14:anchorId="7041D557" wp14:editId="28A24D4A">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C46C6" w:rsidRDefault="00AC46C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0B" w:rsidRDefault="0070465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0B" w:rsidRDefault="0070465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0B" w:rsidRDefault="0070465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651" w:rsidRDefault="00704651">
      <w:r>
        <w:separator/>
      </w:r>
    </w:p>
  </w:footnote>
  <w:footnote w:type="continuationSeparator" w:id="0">
    <w:p w:rsidR="00704651" w:rsidRDefault="00704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644" w:rsidRPr="00AC46C6" w:rsidRDefault="009E3644" w:rsidP="00AC46C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6C6" w:rsidRPr="00A45145" w:rsidRDefault="00AC46C6" w:rsidP="00A45145">
    <w:pPr>
      <w:jc w:val="center"/>
    </w:pPr>
    <w:r>
      <w:rPr>
        <w:noProof/>
        <w:lang w:val="pl-PL" w:eastAsia="pl-PL"/>
      </w:rPr>
      <w:drawing>
        <wp:inline distT="0" distB="0" distL="0" distR="0" wp14:anchorId="1BB4CF56" wp14:editId="0282D569">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C46C6" w:rsidRDefault="00AC46C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6C6" w:rsidRPr="0001136E" w:rsidRDefault="00AC46C6" w:rsidP="00044ABA">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74184">
      <w:rPr>
        <w:rStyle w:val="Numerstrony"/>
        <w:noProof/>
        <w:szCs w:val="18"/>
      </w:rPr>
      <w:t>2</w:t>
    </w:r>
    <w:r>
      <w:rPr>
        <w:rStyle w:val="Numerstrony"/>
        <w:szCs w:val="18"/>
      </w:rPr>
      <w:fldChar w:fldCharType="end"/>
    </w:r>
    <w:r w:rsidRPr="0001136E">
      <w:tab/>
    </w:r>
    <w:r>
      <w:t>KORZENIAK v. POLAND</w:t>
    </w:r>
    <w:r w:rsidRPr="0001136E">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6C6" w:rsidRPr="0001136E" w:rsidRDefault="00AC46C6" w:rsidP="00044ABA">
    <w:pPr>
      <w:pStyle w:val="ECHRHeader"/>
    </w:pPr>
    <w:r w:rsidRPr="0001136E">
      <w:tab/>
    </w:r>
    <w:r>
      <w:t>KORZENIAK v. POLAND</w:t>
    </w:r>
    <w:r w:rsidRPr="0001136E">
      <w:t xml:space="preserve"> </w:t>
    </w:r>
    <w:r>
      <w:t>JUDGMENT</w:t>
    </w:r>
    <w:r w:rsidRPr="0001136E">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74184">
      <w:rPr>
        <w:rStyle w:val="Numerstrony"/>
        <w:noProof/>
        <w:szCs w:val="18"/>
      </w:rPr>
      <w:t>3</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D599D" w:rsidRDefault="00CF7ECA" w:rsidP="00641EC2">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E74184">
      <w:rPr>
        <w:rStyle w:val="Numerstrony"/>
        <w:noProof/>
        <w:lang w:val="en-GB"/>
      </w:rPr>
      <w:t>20</w:t>
    </w:r>
    <w:r>
      <w:rPr>
        <w:rStyle w:val="Numerstrony"/>
        <w:lang w:val="en-GB"/>
      </w:rPr>
      <w:fldChar w:fldCharType="end"/>
    </w:r>
    <w:r w:rsidRPr="002D599D">
      <w:rPr>
        <w:lang w:val="en-GB"/>
      </w:rPr>
      <w:tab/>
    </w:r>
    <w:r>
      <w:rPr>
        <w:lang w:val="en-GB"/>
      </w:rPr>
      <w:t>KORZENIAK v. POLAND</w:t>
    </w:r>
    <w:r w:rsidRPr="002D599D">
      <w:rPr>
        <w:lang w:val="en-GB"/>
      </w:rPr>
      <w:t xml:space="preserve">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CAF" w:rsidRPr="002D599D" w:rsidRDefault="00CF7ECA" w:rsidP="00BD3512">
    <w:pPr>
      <w:pStyle w:val="ECHRHeader"/>
      <w:rPr>
        <w:lang w:val="en-GB"/>
      </w:rPr>
    </w:pPr>
    <w:r w:rsidRPr="002D599D">
      <w:rPr>
        <w:lang w:val="en-GB"/>
      </w:rPr>
      <w:tab/>
    </w:r>
    <w:r>
      <w:rPr>
        <w:lang w:val="en-GB"/>
      </w:rPr>
      <w:t>KORZENIAK v. POLAND</w:t>
    </w:r>
    <w:r w:rsidRPr="002D599D">
      <w:rPr>
        <w:lang w:val="en-GB"/>
      </w:rPr>
      <w:t xml:space="preserve"> JUDGMENT – SEPARATE OPINION</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E74184">
      <w:rPr>
        <w:rStyle w:val="Numerstrony"/>
        <w:noProof/>
        <w:lang w:val="en-GB"/>
      </w:rPr>
      <w:t>21</w:t>
    </w:r>
    <w:r>
      <w:rPr>
        <w:rStyle w:val="Numerstrony"/>
        <w:lang w:val="en-GB"/>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0B" w:rsidRDefault="0070465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proofState w:spelling="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00CF5"/>
    <w:rsid w:val="00001CC5"/>
    <w:rsid w:val="00002DD1"/>
    <w:rsid w:val="000042D1"/>
    <w:rsid w:val="00007B38"/>
    <w:rsid w:val="00010497"/>
    <w:rsid w:val="0001136E"/>
    <w:rsid w:val="00013894"/>
    <w:rsid w:val="00014F2F"/>
    <w:rsid w:val="0002148B"/>
    <w:rsid w:val="000241A0"/>
    <w:rsid w:val="00033160"/>
    <w:rsid w:val="00033FD2"/>
    <w:rsid w:val="00034862"/>
    <w:rsid w:val="0003679E"/>
    <w:rsid w:val="00040973"/>
    <w:rsid w:val="00042867"/>
    <w:rsid w:val="00044819"/>
    <w:rsid w:val="00044ABA"/>
    <w:rsid w:val="000479AB"/>
    <w:rsid w:val="0005522C"/>
    <w:rsid w:val="00055AC1"/>
    <w:rsid w:val="000617CC"/>
    <w:rsid w:val="00064212"/>
    <w:rsid w:val="000726F6"/>
    <w:rsid w:val="000748F4"/>
    <w:rsid w:val="00076A67"/>
    <w:rsid w:val="00081A67"/>
    <w:rsid w:val="00082862"/>
    <w:rsid w:val="00085837"/>
    <w:rsid w:val="00085B3A"/>
    <w:rsid w:val="00090C82"/>
    <w:rsid w:val="00092CDB"/>
    <w:rsid w:val="0009409F"/>
    <w:rsid w:val="000A1AA3"/>
    <w:rsid w:val="000A22D2"/>
    <w:rsid w:val="000A54B1"/>
    <w:rsid w:val="000A655B"/>
    <w:rsid w:val="000B111A"/>
    <w:rsid w:val="000D6108"/>
    <w:rsid w:val="000D63E4"/>
    <w:rsid w:val="000D7B6C"/>
    <w:rsid w:val="000E069D"/>
    <w:rsid w:val="000E1449"/>
    <w:rsid w:val="000E73CF"/>
    <w:rsid w:val="000F699D"/>
    <w:rsid w:val="001028F0"/>
    <w:rsid w:val="0010378D"/>
    <w:rsid w:val="001047FD"/>
    <w:rsid w:val="00104AD1"/>
    <w:rsid w:val="00111D99"/>
    <w:rsid w:val="0011665B"/>
    <w:rsid w:val="00121BCE"/>
    <w:rsid w:val="00126213"/>
    <w:rsid w:val="0013290F"/>
    <w:rsid w:val="001337AB"/>
    <w:rsid w:val="0013399C"/>
    <w:rsid w:val="00136B5C"/>
    <w:rsid w:val="001370D3"/>
    <w:rsid w:val="00137547"/>
    <w:rsid w:val="00143E06"/>
    <w:rsid w:val="001469B5"/>
    <w:rsid w:val="00150E98"/>
    <w:rsid w:val="00151CCA"/>
    <w:rsid w:val="0015212A"/>
    <w:rsid w:val="00154847"/>
    <w:rsid w:val="00157BD8"/>
    <w:rsid w:val="00160598"/>
    <w:rsid w:val="0016219B"/>
    <w:rsid w:val="0016329A"/>
    <w:rsid w:val="001702A1"/>
    <w:rsid w:val="00171962"/>
    <w:rsid w:val="00171F1C"/>
    <w:rsid w:val="00174A6F"/>
    <w:rsid w:val="001812B2"/>
    <w:rsid w:val="0019388B"/>
    <w:rsid w:val="001950DC"/>
    <w:rsid w:val="00195378"/>
    <w:rsid w:val="00197C29"/>
    <w:rsid w:val="001A0EBE"/>
    <w:rsid w:val="001A0ECF"/>
    <w:rsid w:val="001A2CB2"/>
    <w:rsid w:val="001A2FC6"/>
    <w:rsid w:val="001A6150"/>
    <w:rsid w:val="001B2EFC"/>
    <w:rsid w:val="001B62B1"/>
    <w:rsid w:val="001B74F7"/>
    <w:rsid w:val="001C77A7"/>
    <w:rsid w:val="001E60AD"/>
    <w:rsid w:val="001E77D9"/>
    <w:rsid w:val="001F314B"/>
    <w:rsid w:val="001F5586"/>
    <w:rsid w:val="00201EF8"/>
    <w:rsid w:val="002041E3"/>
    <w:rsid w:val="0021479A"/>
    <w:rsid w:val="0022349A"/>
    <w:rsid w:val="00225246"/>
    <w:rsid w:val="00225BE5"/>
    <w:rsid w:val="002266CD"/>
    <w:rsid w:val="00226E91"/>
    <w:rsid w:val="002320BA"/>
    <w:rsid w:val="002320C6"/>
    <w:rsid w:val="00235745"/>
    <w:rsid w:val="0024020B"/>
    <w:rsid w:val="00246F20"/>
    <w:rsid w:val="002502FA"/>
    <w:rsid w:val="00250CCB"/>
    <w:rsid w:val="00252B31"/>
    <w:rsid w:val="00253ACF"/>
    <w:rsid w:val="00254F9A"/>
    <w:rsid w:val="002563F5"/>
    <w:rsid w:val="0026345C"/>
    <w:rsid w:val="00265471"/>
    <w:rsid w:val="0026789F"/>
    <w:rsid w:val="00267E01"/>
    <w:rsid w:val="00271A81"/>
    <w:rsid w:val="00280798"/>
    <w:rsid w:val="00292004"/>
    <w:rsid w:val="00293E0C"/>
    <w:rsid w:val="00296B76"/>
    <w:rsid w:val="00297942"/>
    <w:rsid w:val="002A3A18"/>
    <w:rsid w:val="002A4296"/>
    <w:rsid w:val="002B18B7"/>
    <w:rsid w:val="002C03A4"/>
    <w:rsid w:val="002C098D"/>
    <w:rsid w:val="002C1B5C"/>
    <w:rsid w:val="002C5DF1"/>
    <w:rsid w:val="002C65FF"/>
    <w:rsid w:val="002C6F0E"/>
    <w:rsid w:val="002C7D3E"/>
    <w:rsid w:val="002E09ED"/>
    <w:rsid w:val="002E2EAF"/>
    <w:rsid w:val="002E434F"/>
    <w:rsid w:val="002E6A74"/>
    <w:rsid w:val="002F285D"/>
    <w:rsid w:val="002F4BCF"/>
    <w:rsid w:val="002F583B"/>
    <w:rsid w:val="002F6FE9"/>
    <w:rsid w:val="00300CF5"/>
    <w:rsid w:val="00302008"/>
    <w:rsid w:val="003037CB"/>
    <w:rsid w:val="00304A78"/>
    <w:rsid w:val="0030624E"/>
    <w:rsid w:val="003104E9"/>
    <w:rsid w:val="0031573C"/>
    <w:rsid w:val="0032093A"/>
    <w:rsid w:val="003259AE"/>
    <w:rsid w:val="00325C2B"/>
    <w:rsid w:val="00332547"/>
    <w:rsid w:val="003348EB"/>
    <w:rsid w:val="00335D66"/>
    <w:rsid w:val="00336887"/>
    <w:rsid w:val="00337600"/>
    <w:rsid w:val="003403BB"/>
    <w:rsid w:val="00342F09"/>
    <w:rsid w:val="0034580F"/>
    <w:rsid w:val="003506C9"/>
    <w:rsid w:val="00354012"/>
    <w:rsid w:val="00355F8F"/>
    <w:rsid w:val="00356C76"/>
    <w:rsid w:val="003613A4"/>
    <w:rsid w:val="00371277"/>
    <w:rsid w:val="0037228D"/>
    <w:rsid w:val="003730DB"/>
    <w:rsid w:val="00374AE2"/>
    <w:rsid w:val="00374CF6"/>
    <w:rsid w:val="003810BF"/>
    <w:rsid w:val="0039308C"/>
    <w:rsid w:val="00396536"/>
    <w:rsid w:val="00396AA5"/>
    <w:rsid w:val="003A03BF"/>
    <w:rsid w:val="003A64D3"/>
    <w:rsid w:val="003B1769"/>
    <w:rsid w:val="003B2F08"/>
    <w:rsid w:val="003B4113"/>
    <w:rsid w:val="003B41C7"/>
    <w:rsid w:val="003B50D7"/>
    <w:rsid w:val="003D4355"/>
    <w:rsid w:val="003E05A2"/>
    <w:rsid w:val="003E2006"/>
    <w:rsid w:val="003E319C"/>
    <w:rsid w:val="003E41B4"/>
    <w:rsid w:val="003E4BA4"/>
    <w:rsid w:val="003E6D83"/>
    <w:rsid w:val="003E7416"/>
    <w:rsid w:val="003F3BFD"/>
    <w:rsid w:val="003F5C7C"/>
    <w:rsid w:val="00401C5B"/>
    <w:rsid w:val="0040507C"/>
    <w:rsid w:val="00412F5F"/>
    <w:rsid w:val="00413EFC"/>
    <w:rsid w:val="00414503"/>
    <w:rsid w:val="004214B5"/>
    <w:rsid w:val="004218BE"/>
    <w:rsid w:val="00423CBE"/>
    <w:rsid w:val="00424E78"/>
    <w:rsid w:val="00424ED1"/>
    <w:rsid w:val="004269A0"/>
    <w:rsid w:val="0043459B"/>
    <w:rsid w:val="0043524A"/>
    <w:rsid w:val="00437DDC"/>
    <w:rsid w:val="004406AA"/>
    <w:rsid w:val="00447624"/>
    <w:rsid w:val="00452CF1"/>
    <w:rsid w:val="004535E5"/>
    <w:rsid w:val="00457A18"/>
    <w:rsid w:val="00460FAD"/>
    <w:rsid w:val="004649BA"/>
    <w:rsid w:val="00465AD7"/>
    <w:rsid w:val="00467B52"/>
    <w:rsid w:val="00471071"/>
    <w:rsid w:val="00471258"/>
    <w:rsid w:val="00471505"/>
    <w:rsid w:val="00482CB5"/>
    <w:rsid w:val="00485A6F"/>
    <w:rsid w:val="00486CCF"/>
    <w:rsid w:val="00487F56"/>
    <w:rsid w:val="004900FF"/>
    <w:rsid w:val="004920B1"/>
    <w:rsid w:val="0049345C"/>
    <w:rsid w:val="004A315D"/>
    <w:rsid w:val="004A614A"/>
    <w:rsid w:val="004B0700"/>
    <w:rsid w:val="004D2F52"/>
    <w:rsid w:val="004D46AC"/>
    <w:rsid w:val="004E3C0F"/>
    <w:rsid w:val="004E5DFC"/>
    <w:rsid w:val="004E5F97"/>
    <w:rsid w:val="004E79A5"/>
    <w:rsid w:val="004E7C0D"/>
    <w:rsid w:val="004F372E"/>
    <w:rsid w:val="004F3B84"/>
    <w:rsid w:val="0050096C"/>
    <w:rsid w:val="00501419"/>
    <w:rsid w:val="0050536C"/>
    <w:rsid w:val="0050564B"/>
    <w:rsid w:val="00512502"/>
    <w:rsid w:val="00513446"/>
    <w:rsid w:val="00516EBF"/>
    <w:rsid w:val="00522362"/>
    <w:rsid w:val="00523C09"/>
    <w:rsid w:val="00524FFC"/>
    <w:rsid w:val="00533D35"/>
    <w:rsid w:val="00537D6E"/>
    <w:rsid w:val="00541369"/>
    <w:rsid w:val="005419B6"/>
    <w:rsid w:val="00542A6E"/>
    <w:rsid w:val="00544DB6"/>
    <w:rsid w:val="00546D3B"/>
    <w:rsid w:val="00546F49"/>
    <w:rsid w:val="00556177"/>
    <w:rsid w:val="005576E2"/>
    <w:rsid w:val="00561DDB"/>
    <w:rsid w:val="0056771C"/>
    <w:rsid w:val="005763A0"/>
    <w:rsid w:val="005777BA"/>
    <w:rsid w:val="00577E6A"/>
    <w:rsid w:val="00580579"/>
    <w:rsid w:val="005815CE"/>
    <w:rsid w:val="00582D1B"/>
    <w:rsid w:val="00584A11"/>
    <w:rsid w:val="005874FF"/>
    <w:rsid w:val="005944D6"/>
    <w:rsid w:val="00595C5D"/>
    <w:rsid w:val="0059767C"/>
    <w:rsid w:val="005A2B04"/>
    <w:rsid w:val="005A3D27"/>
    <w:rsid w:val="005B16A8"/>
    <w:rsid w:val="005B4233"/>
    <w:rsid w:val="005B6257"/>
    <w:rsid w:val="005C1929"/>
    <w:rsid w:val="005C1956"/>
    <w:rsid w:val="005C2C88"/>
    <w:rsid w:val="005C3F7C"/>
    <w:rsid w:val="005C41CB"/>
    <w:rsid w:val="005C5202"/>
    <w:rsid w:val="005C6B24"/>
    <w:rsid w:val="005D1B72"/>
    <w:rsid w:val="005E384F"/>
    <w:rsid w:val="005E4D03"/>
    <w:rsid w:val="005F4753"/>
    <w:rsid w:val="005F7A10"/>
    <w:rsid w:val="00603933"/>
    <w:rsid w:val="006053AC"/>
    <w:rsid w:val="00607E45"/>
    <w:rsid w:val="006111FF"/>
    <w:rsid w:val="006138EA"/>
    <w:rsid w:val="0061466B"/>
    <w:rsid w:val="00615EEC"/>
    <w:rsid w:val="006171D6"/>
    <w:rsid w:val="00625699"/>
    <w:rsid w:val="0062712D"/>
    <w:rsid w:val="0062787C"/>
    <w:rsid w:val="006309CD"/>
    <w:rsid w:val="00633478"/>
    <w:rsid w:val="00633B3F"/>
    <w:rsid w:val="00640884"/>
    <w:rsid w:val="00640B82"/>
    <w:rsid w:val="00642ABA"/>
    <w:rsid w:val="00643BA5"/>
    <w:rsid w:val="00643DC0"/>
    <w:rsid w:val="00644B06"/>
    <w:rsid w:val="00647983"/>
    <w:rsid w:val="00655126"/>
    <w:rsid w:val="006561A2"/>
    <w:rsid w:val="006575AA"/>
    <w:rsid w:val="006639B6"/>
    <w:rsid w:val="00680CFA"/>
    <w:rsid w:val="00682A4B"/>
    <w:rsid w:val="00683826"/>
    <w:rsid w:val="00686C9F"/>
    <w:rsid w:val="00692128"/>
    <w:rsid w:val="00697F14"/>
    <w:rsid w:val="006A2266"/>
    <w:rsid w:val="006A3D9D"/>
    <w:rsid w:val="006A7C48"/>
    <w:rsid w:val="006B2098"/>
    <w:rsid w:val="006C2B52"/>
    <w:rsid w:val="006C35C5"/>
    <w:rsid w:val="006C3EA8"/>
    <w:rsid w:val="006C431E"/>
    <w:rsid w:val="006D2230"/>
    <w:rsid w:val="006D71BC"/>
    <w:rsid w:val="006E6D33"/>
    <w:rsid w:val="006E6FC6"/>
    <w:rsid w:val="006F4751"/>
    <w:rsid w:val="0070034D"/>
    <w:rsid w:val="007043F1"/>
    <w:rsid w:val="00704651"/>
    <w:rsid w:val="00706969"/>
    <w:rsid w:val="007156E0"/>
    <w:rsid w:val="00722349"/>
    <w:rsid w:val="00730053"/>
    <w:rsid w:val="00730433"/>
    <w:rsid w:val="00733037"/>
    <w:rsid w:val="007352DD"/>
    <w:rsid w:val="00750E5E"/>
    <w:rsid w:val="00751C24"/>
    <w:rsid w:val="00754ABE"/>
    <w:rsid w:val="007553EA"/>
    <w:rsid w:val="00756D5B"/>
    <w:rsid w:val="007603BB"/>
    <w:rsid w:val="00773CC7"/>
    <w:rsid w:val="007746B7"/>
    <w:rsid w:val="00774A75"/>
    <w:rsid w:val="00776807"/>
    <w:rsid w:val="0077789B"/>
    <w:rsid w:val="0078062F"/>
    <w:rsid w:val="007827E7"/>
    <w:rsid w:val="0079163D"/>
    <w:rsid w:val="0079187F"/>
    <w:rsid w:val="00793726"/>
    <w:rsid w:val="00795BDE"/>
    <w:rsid w:val="007A1FFE"/>
    <w:rsid w:val="007A357A"/>
    <w:rsid w:val="007A6DBA"/>
    <w:rsid w:val="007B03C9"/>
    <w:rsid w:val="007B20B5"/>
    <w:rsid w:val="007B2958"/>
    <w:rsid w:val="007C090B"/>
    <w:rsid w:val="007C1CE3"/>
    <w:rsid w:val="007D0D75"/>
    <w:rsid w:val="007E3F21"/>
    <w:rsid w:val="007E603C"/>
    <w:rsid w:val="007F735A"/>
    <w:rsid w:val="007F7621"/>
    <w:rsid w:val="0080141E"/>
    <w:rsid w:val="00806E5F"/>
    <w:rsid w:val="00821D97"/>
    <w:rsid w:val="00822FDC"/>
    <w:rsid w:val="00824091"/>
    <w:rsid w:val="00846856"/>
    <w:rsid w:val="008472AD"/>
    <w:rsid w:val="008508C5"/>
    <w:rsid w:val="00850A98"/>
    <w:rsid w:val="008512F3"/>
    <w:rsid w:val="00853345"/>
    <w:rsid w:val="00856FFB"/>
    <w:rsid w:val="008601F7"/>
    <w:rsid w:val="00863F1C"/>
    <w:rsid w:val="00864209"/>
    <w:rsid w:val="00865450"/>
    <w:rsid w:val="00865DBE"/>
    <w:rsid w:val="008721EE"/>
    <w:rsid w:val="00873A51"/>
    <w:rsid w:val="00874E4D"/>
    <w:rsid w:val="008824B9"/>
    <w:rsid w:val="0088315D"/>
    <w:rsid w:val="00883AFA"/>
    <w:rsid w:val="00884205"/>
    <w:rsid w:val="0088606E"/>
    <w:rsid w:val="008867A1"/>
    <w:rsid w:val="00886BB5"/>
    <w:rsid w:val="00890921"/>
    <w:rsid w:val="0089281C"/>
    <w:rsid w:val="00893782"/>
    <w:rsid w:val="00897156"/>
    <w:rsid w:val="008A3F84"/>
    <w:rsid w:val="008B3465"/>
    <w:rsid w:val="008B5BFB"/>
    <w:rsid w:val="008C24C2"/>
    <w:rsid w:val="008C39B5"/>
    <w:rsid w:val="008C60EE"/>
    <w:rsid w:val="008C6F68"/>
    <w:rsid w:val="008D7AFB"/>
    <w:rsid w:val="008D7B81"/>
    <w:rsid w:val="008D7BF2"/>
    <w:rsid w:val="008E05A3"/>
    <w:rsid w:val="008E3200"/>
    <w:rsid w:val="008E44C4"/>
    <w:rsid w:val="008E5E96"/>
    <w:rsid w:val="008F1D03"/>
    <w:rsid w:val="00900F2B"/>
    <w:rsid w:val="00901475"/>
    <w:rsid w:val="009169BC"/>
    <w:rsid w:val="00927277"/>
    <w:rsid w:val="00930352"/>
    <w:rsid w:val="00930CD7"/>
    <w:rsid w:val="00932C7B"/>
    <w:rsid w:val="009337FC"/>
    <w:rsid w:val="0094239F"/>
    <w:rsid w:val="0094411F"/>
    <w:rsid w:val="00947F5A"/>
    <w:rsid w:val="009511E4"/>
    <w:rsid w:val="009559BF"/>
    <w:rsid w:val="00956501"/>
    <w:rsid w:val="00957C01"/>
    <w:rsid w:val="009621FB"/>
    <w:rsid w:val="009633ED"/>
    <w:rsid w:val="00963E6F"/>
    <w:rsid w:val="00965BD4"/>
    <w:rsid w:val="0098333E"/>
    <w:rsid w:val="0098535B"/>
    <w:rsid w:val="00985BE0"/>
    <w:rsid w:val="009862DD"/>
    <w:rsid w:val="00987F87"/>
    <w:rsid w:val="0099561C"/>
    <w:rsid w:val="00995F44"/>
    <w:rsid w:val="00996A45"/>
    <w:rsid w:val="009A3397"/>
    <w:rsid w:val="009A6925"/>
    <w:rsid w:val="009A7689"/>
    <w:rsid w:val="009B039E"/>
    <w:rsid w:val="009B15A1"/>
    <w:rsid w:val="009C38A9"/>
    <w:rsid w:val="009C5183"/>
    <w:rsid w:val="009C6F48"/>
    <w:rsid w:val="009D1448"/>
    <w:rsid w:val="009D46D7"/>
    <w:rsid w:val="009D4B87"/>
    <w:rsid w:val="009D6379"/>
    <w:rsid w:val="009D6F2F"/>
    <w:rsid w:val="009E2C46"/>
    <w:rsid w:val="009E3644"/>
    <w:rsid w:val="009F0055"/>
    <w:rsid w:val="009F07CC"/>
    <w:rsid w:val="009F18CE"/>
    <w:rsid w:val="009F1D27"/>
    <w:rsid w:val="009F5625"/>
    <w:rsid w:val="00A000A9"/>
    <w:rsid w:val="00A012A5"/>
    <w:rsid w:val="00A03FA4"/>
    <w:rsid w:val="00A04E02"/>
    <w:rsid w:val="00A06A89"/>
    <w:rsid w:val="00A10288"/>
    <w:rsid w:val="00A111FE"/>
    <w:rsid w:val="00A12CDF"/>
    <w:rsid w:val="00A135BE"/>
    <w:rsid w:val="00A17C3F"/>
    <w:rsid w:val="00A240F3"/>
    <w:rsid w:val="00A25CF4"/>
    <w:rsid w:val="00A32B81"/>
    <w:rsid w:val="00A343B4"/>
    <w:rsid w:val="00A35C98"/>
    <w:rsid w:val="00A36290"/>
    <w:rsid w:val="00A43B92"/>
    <w:rsid w:val="00A5331A"/>
    <w:rsid w:val="00A6624B"/>
    <w:rsid w:val="00A67467"/>
    <w:rsid w:val="00A7049C"/>
    <w:rsid w:val="00A72058"/>
    <w:rsid w:val="00A748B9"/>
    <w:rsid w:val="00A77C3F"/>
    <w:rsid w:val="00A77EA1"/>
    <w:rsid w:val="00A80135"/>
    <w:rsid w:val="00A8202A"/>
    <w:rsid w:val="00A8381C"/>
    <w:rsid w:val="00A94D14"/>
    <w:rsid w:val="00A94D64"/>
    <w:rsid w:val="00AA0824"/>
    <w:rsid w:val="00AA0A20"/>
    <w:rsid w:val="00AA1E12"/>
    <w:rsid w:val="00AA2B6A"/>
    <w:rsid w:val="00AA373E"/>
    <w:rsid w:val="00AA3F3A"/>
    <w:rsid w:val="00AA6CAF"/>
    <w:rsid w:val="00AA7CA2"/>
    <w:rsid w:val="00AB0594"/>
    <w:rsid w:val="00AB2166"/>
    <w:rsid w:val="00AB43D9"/>
    <w:rsid w:val="00AC0E0A"/>
    <w:rsid w:val="00AC134B"/>
    <w:rsid w:val="00AC31D2"/>
    <w:rsid w:val="00AC3D3F"/>
    <w:rsid w:val="00AC46C6"/>
    <w:rsid w:val="00AC4995"/>
    <w:rsid w:val="00AC4B9B"/>
    <w:rsid w:val="00AC6BBB"/>
    <w:rsid w:val="00AC787C"/>
    <w:rsid w:val="00AD4514"/>
    <w:rsid w:val="00AD57B2"/>
    <w:rsid w:val="00AE2D32"/>
    <w:rsid w:val="00AE2F4F"/>
    <w:rsid w:val="00AF7C99"/>
    <w:rsid w:val="00B030BE"/>
    <w:rsid w:val="00B0594B"/>
    <w:rsid w:val="00B122EA"/>
    <w:rsid w:val="00B17941"/>
    <w:rsid w:val="00B215ED"/>
    <w:rsid w:val="00B23965"/>
    <w:rsid w:val="00B32495"/>
    <w:rsid w:val="00B324A5"/>
    <w:rsid w:val="00B34108"/>
    <w:rsid w:val="00B34833"/>
    <w:rsid w:val="00B3608A"/>
    <w:rsid w:val="00B364C8"/>
    <w:rsid w:val="00B40139"/>
    <w:rsid w:val="00B42E46"/>
    <w:rsid w:val="00B4551C"/>
    <w:rsid w:val="00B4586D"/>
    <w:rsid w:val="00B460AF"/>
    <w:rsid w:val="00B475C9"/>
    <w:rsid w:val="00B52010"/>
    <w:rsid w:val="00B53ADA"/>
    <w:rsid w:val="00B549E7"/>
    <w:rsid w:val="00B574E7"/>
    <w:rsid w:val="00B6108B"/>
    <w:rsid w:val="00B6166E"/>
    <w:rsid w:val="00B64488"/>
    <w:rsid w:val="00B662B2"/>
    <w:rsid w:val="00B66788"/>
    <w:rsid w:val="00B6763B"/>
    <w:rsid w:val="00B67CBD"/>
    <w:rsid w:val="00B743BC"/>
    <w:rsid w:val="00B81192"/>
    <w:rsid w:val="00B92160"/>
    <w:rsid w:val="00B921A8"/>
    <w:rsid w:val="00BA4F3C"/>
    <w:rsid w:val="00BA6588"/>
    <w:rsid w:val="00BB08BC"/>
    <w:rsid w:val="00BB13E6"/>
    <w:rsid w:val="00BB29D4"/>
    <w:rsid w:val="00BB38DA"/>
    <w:rsid w:val="00BB66CD"/>
    <w:rsid w:val="00BC7EEE"/>
    <w:rsid w:val="00BD19AE"/>
    <w:rsid w:val="00BD3636"/>
    <w:rsid w:val="00BD6B73"/>
    <w:rsid w:val="00BD7A90"/>
    <w:rsid w:val="00BE50FE"/>
    <w:rsid w:val="00BE5958"/>
    <w:rsid w:val="00BF00F5"/>
    <w:rsid w:val="00BF071D"/>
    <w:rsid w:val="00BF67D7"/>
    <w:rsid w:val="00C00917"/>
    <w:rsid w:val="00C01712"/>
    <w:rsid w:val="00C01E1C"/>
    <w:rsid w:val="00C02E48"/>
    <w:rsid w:val="00C10C25"/>
    <w:rsid w:val="00C165F0"/>
    <w:rsid w:val="00C203B7"/>
    <w:rsid w:val="00C252DE"/>
    <w:rsid w:val="00C26466"/>
    <w:rsid w:val="00C27EF9"/>
    <w:rsid w:val="00C3018F"/>
    <w:rsid w:val="00C30671"/>
    <w:rsid w:val="00C34B6E"/>
    <w:rsid w:val="00C44749"/>
    <w:rsid w:val="00C46A27"/>
    <w:rsid w:val="00C47696"/>
    <w:rsid w:val="00C525E5"/>
    <w:rsid w:val="00C53BED"/>
    <w:rsid w:val="00C577C8"/>
    <w:rsid w:val="00C63E30"/>
    <w:rsid w:val="00C66741"/>
    <w:rsid w:val="00C66989"/>
    <w:rsid w:val="00C704A0"/>
    <w:rsid w:val="00C72A19"/>
    <w:rsid w:val="00C73967"/>
    <w:rsid w:val="00C80D8E"/>
    <w:rsid w:val="00C81BD4"/>
    <w:rsid w:val="00C84877"/>
    <w:rsid w:val="00C873A9"/>
    <w:rsid w:val="00C87CB9"/>
    <w:rsid w:val="00C90F19"/>
    <w:rsid w:val="00C94023"/>
    <w:rsid w:val="00C96EBF"/>
    <w:rsid w:val="00CA594B"/>
    <w:rsid w:val="00CA63E8"/>
    <w:rsid w:val="00CC497D"/>
    <w:rsid w:val="00CC6623"/>
    <w:rsid w:val="00CD0D6A"/>
    <w:rsid w:val="00CD31A0"/>
    <w:rsid w:val="00CD4E7D"/>
    <w:rsid w:val="00CD5D90"/>
    <w:rsid w:val="00CE1C9D"/>
    <w:rsid w:val="00CE56A5"/>
    <w:rsid w:val="00CE5750"/>
    <w:rsid w:val="00CE7186"/>
    <w:rsid w:val="00CF166A"/>
    <w:rsid w:val="00CF3BFB"/>
    <w:rsid w:val="00CF40C1"/>
    <w:rsid w:val="00CF75CE"/>
    <w:rsid w:val="00CF7870"/>
    <w:rsid w:val="00CF7ECA"/>
    <w:rsid w:val="00D00569"/>
    <w:rsid w:val="00D06D2F"/>
    <w:rsid w:val="00D102A7"/>
    <w:rsid w:val="00D1288A"/>
    <w:rsid w:val="00D12967"/>
    <w:rsid w:val="00D15420"/>
    <w:rsid w:val="00D15473"/>
    <w:rsid w:val="00D17AB5"/>
    <w:rsid w:val="00D2436C"/>
    <w:rsid w:val="00D30F97"/>
    <w:rsid w:val="00D33169"/>
    <w:rsid w:val="00D333B8"/>
    <w:rsid w:val="00D353F4"/>
    <w:rsid w:val="00D357B5"/>
    <w:rsid w:val="00D362AD"/>
    <w:rsid w:val="00D368F0"/>
    <w:rsid w:val="00D44EA3"/>
    <w:rsid w:val="00D518DD"/>
    <w:rsid w:val="00D56B5D"/>
    <w:rsid w:val="00D60CAA"/>
    <w:rsid w:val="00D63793"/>
    <w:rsid w:val="00D63DA2"/>
    <w:rsid w:val="00D73611"/>
    <w:rsid w:val="00D76B5D"/>
    <w:rsid w:val="00D77B15"/>
    <w:rsid w:val="00D90810"/>
    <w:rsid w:val="00D91B27"/>
    <w:rsid w:val="00D943CC"/>
    <w:rsid w:val="00D97F44"/>
    <w:rsid w:val="00DA27C2"/>
    <w:rsid w:val="00DA4D87"/>
    <w:rsid w:val="00DB59AA"/>
    <w:rsid w:val="00DB5B90"/>
    <w:rsid w:val="00DB6D67"/>
    <w:rsid w:val="00DC16AE"/>
    <w:rsid w:val="00DC2093"/>
    <w:rsid w:val="00DC2096"/>
    <w:rsid w:val="00DC5C22"/>
    <w:rsid w:val="00DD08B1"/>
    <w:rsid w:val="00DD27FC"/>
    <w:rsid w:val="00DD49BC"/>
    <w:rsid w:val="00DD5753"/>
    <w:rsid w:val="00DE3461"/>
    <w:rsid w:val="00DE3575"/>
    <w:rsid w:val="00DE3C67"/>
    <w:rsid w:val="00DE5E8F"/>
    <w:rsid w:val="00DE6AA6"/>
    <w:rsid w:val="00DF06A0"/>
    <w:rsid w:val="00DF406B"/>
    <w:rsid w:val="00E01E0B"/>
    <w:rsid w:val="00E01EEA"/>
    <w:rsid w:val="00E03EE6"/>
    <w:rsid w:val="00E165A0"/>
    <w:rsid w:val="00E16C30"/>
    <w:rsid w:val="00E23202"/>
    <w:rsid w:val="00E27A96"/>
    <w:rsid w:val="00E3239B"/>
    <w:rsid w:val="00E32625"/>
    <w:rsid w:val="00E32971"/>
    <w:rsid w:val="00E367A2"/>
    <w:rsid w:val="00E40765"/>
    <w:rsid w:val="00E422D1"/>
    <w:rsid w:val="00E46698"/>
    <w:rsid w:val="00E50968"/>
    <w:rsid w:val="00E516DA"/>
    <w:rsid w:val="00E526A4"/>
    <w:rsid w:val="00E536AC"/>
    <w:rsid w:val="00E615C9"/>
    <w:rsid w:val="00E64642"/>
    <w:rsid w:val="00E71922"/>
    <w:rsid w:val="00E74184"/>
    <w:rsid w:val="00E77503"/>
    <w:rsid w:val="00E77DED"/>
    <w:rsid w:val="00E81663"/>
    <w:rsid w:val="00E86F7E"/>
    <w:rsid w:val="00E87A7F"/>
    <w:rsid w:val="00E904B2"/>
    <w:rsid w:val="00E9155E"/>
    <w:rsid w:val="00E973F5"/>
    <w:rsid w:val="00EA4C31"/>
    <w:rsid w:val="00EB0A6B"/>
    <w:rsid w:val="00EB0A95"/>
    <w:rsid w:val="00EB0CCC"/>
    <w:rsid w:val="00EB2A33"/>
    <w:rsid w:val="00EB3CF5"/>
    <w:rsid w:val="00EB41E9"/>
    <w:rsid w:val="00EB4500"/>
    <w:rsid w:val="00EB5EBC"/>
    <w:rsid w:val="00ED12C3"/>
    <w:rsid w:val="00ED3AC7"/>
    <w:rsid w:val="00ED53EB"/>
    <w:rsid w:val="00EE0A3E"/>
    <w:rsid w:val="00EE1252"/>
    <w:rsid w:val="00EE47FF"/>
    <w:rsid w:val="00EE7911"/>
    <w:rsid w:val="00EF0940"/>
    <w:rsid w:val="00EF2384"/>
    <w:rsid w:val="00EF354D"/>
    <w:rsid w:val="00F1375E"/>
    <w:rsid w:val="00F14123"/>
    <w:rsid w:val="00F16E75"/>
    <w:rsid w:val="00F21836"/>
    <w:rsid w:val="00F22E8B"/>
    <w:rsid w:val="00F324E0"/>
    <w:rsid w:val="00F43FF3"/>
    <w:rsid w:val="00F5124B"/>
    <w:rsid w:val="00F5347F"/>
    <w:rsid w:val="00F559CB"/>
    <w:rsid w:val="00F6031C"/>
    <w:rsid w:val="00F6038B"/>
    <w:rsid w:val="00F62D02"/>
    <w:rsid w:val="00F62FA4"/>
    <w:rsid w:val="00F71040"/>
    <w:rsid w:val="00F71A6A"/>
    <w:rsid w:val="00F73D18"/>
    <w:rsid w:val="00F81609"/>
    <w:rsid w:val="00F94742"/>
    <w:rsid w:val="00F961EE"/>
    <w:rsid w:val="00FB2363"/>
    <w:rsid w:val="00FB3CBF"/>
    <w:rsid w:val="00FB68D6"/>
    <w:rsid w:val="00FB73D3"/>
    <w:rsid w:val="00FD3E2F"/>
    <w:rsid w:val="00FD4354"/>
    <w:rsid w:val="00FD4791"/>
    <w:rsid w:val="00FE6E31"/>
    <w:rsid w:val="00FF3621"/>
    <w:rsid w:val="00FF380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364C8"/>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B364C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364C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364C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364C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364C8"/>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B364C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364C8"/>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B364C8"/>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B364C8"/>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B364C8"/>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B364C8"/>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B364C8"/>
    <w:pPr>
      <w:ind w:firstLine="284"/>
    </w:pPr>
    <w:rPr>
      <w:lang w:val="fr-FR" w:eastAsia="fr-FR"/>
    </w:rPr>
  </w:style>
  <w:style w:type="character" w:customStyle="1" w:styleId="ECHRParaChar">
    <w:name w:val="ECHR_Para Char"/>
    <w:aliases w:val="Ju_Para Char"/>
    <w:link w:val="ECHRPara"/>
    <w:uiPriority w:val="12"/>
    <w:rsid w:val="00B921A8"/>
    <w:rPr>
      <w:rFonts w:eastAsiaTheme="minorEastAsia"/>
      <w:sz w:val="24"/>
    </w:rPr>
  </w:style>
  <w:style w:type="paragraph" w:styleId="Stopka">
    <w:name w:val="footer"/>
    <w:basedOn w:val="Normalny"/>
    <w:link w:val="StopkaZnak"/>
    <w:uiPriority w:val="57"/>
    <w:semiHidden/>
    <w:rsid w:val="00B364C8"/>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B364C8"/>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B364C8"/>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B364C8"/>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B364C8"/>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B364C8"/>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B364C8"/>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B364C8"/>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DecHTitle">
    <w:name w:val="Dec_H_Title"/>
    <w:basedOn w:val="ECHRTitleCentre1"/>
    <w:uiPriority w:val="7"/>
    <w:semiHidden/>
    <w:qFormat/>
    <w:rsid w:val="00B364C8"/>
  </w:style>
  <w:style w:type="paragraph" w:styleId="Tekstprzypisudolnego">
    <w:name w:val="footnote text"/>
    <w:basedOn w:val="Normalny"/>
    <w:link w:val="TekstprzypisudolnegoZnak"/>
    <w:uiPriority w:val="99"/>
    <w:semiHidden/>
    <w:rsid w:val="00B364C8"/>
    <w:rPr>
      <w:sz w:val="20"/>
      <w:szCs w:val="20"/>
    </w:rPr>
  </w:style>
  <w:style w:type="character" w:styleId="Odwoanieprzypisudolnego">
    <w:name w:val="footnote reference"/>
    <w:basedOn w:val="Domylnaczcionkaakapitu"/>
    <w:uiPriority w:val="99"/>
    <w:semiHidden/>
    <w:rsid w:val="00B364C8"/>
    <w:rPr>
      <w:vertAlign w:val="superscript"/>
    </w:rPr>
  </w:style>
  <w:style w:type="paragraph" w:styleId="Nagwek">
    <w:name w:val="header"/>
    <w:basedOn w:val="Normalny"/>
    <w:link w:val="NagwekZnak"/>
    <w:uiPriority w:val="57"/>
    <w:semiHidden/>
    <w:rsid w:val="00B364C8"/>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B364C8"/>
    <w:pPr>
      <w:ind w:left="346" w:firstLine="0"/>
    </w:pPr>
  </w:style>
  <w:style w:type="paragraph" w:customStyle="1" w:styleId="DecList">
    <w:name w:val="Dec_List"/>
    <w:basedOn w:val="Normalny"/>
    <w:uiPriority w:val="9"/>
    <w:semiHidden/>
    <w:qFormat/>
    <w:rsid w:val="00B364C8"/>
    <w:pPr>
      <w:spacing w:before="240"/>
      <w:ind w:left="284"/>
    </w:pPr>
    <w:rPr>
      <w:lang w:val="fr-FR" w:eastAsia="fr-FR"/>
    </w:rPr>
  </w:style>
  <w:style w:type="character" w:styleId="Odwoaniedokomentarza">
    <w:name w:val="annotation reference"/>
    <w:semiHidden/>
    <w:rPr>
      <w:sz w:val="16"/>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semiHidden/>
    <w:rsid w:val="00B364C8"/>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B364C8"/>
    <w:rPr>
      <w:color w:val="0072BC" w:themeColor="hyperlink"/>
      <w:u w:val="single"/>
    </w:rPr>
  </w:style>
  <w:style w:type="character" w:styleId="Pogrubienie">
    <w:name w:val="Strong"/>
    <w:uiPriority w:val="99"/>
    <w:semiHidden/>
    <w:qFormat/>
    <w:rsid w:val="00B364C8"/>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paragraph" w:customStyle="1" w:styleId="DummyStyle">
    <w:name w:val="Dummy_Style"/>
    <w:basedOn w:val="Normalny"/>
    <w:semiHidden/>
    <w:qFormat/>
    <w:rsid w:val="00B364C8"/>
    <w:rPr>
      <w:color w:val="00B050"/>
      <w:lang w:val="fr-FR" w:eastAsia="fr-FR"/>
    </w:rPr>
  </w:style>
  <w:style w:type="paragraph" w:styleId="Listapunktowana">
    <w:name w:val="List Bullet"/>
    <w:basedOn w:val="Normalny"/>
    <w:uiPriority w:val="99"/>
    <w:semiHidden/>
    <w:rsid w:val="008824B9"/>
    <w:pPr>
      <w:numPr>
        <w:numId w:val="1"/>
      </w:numPr>
    </w:pPr>
  </w:style>
  <w:style w:type="paragraph" w:customStyle="1" w:styleId="JuAppQuestion">
    <w:name w:val="Ju_App_Question"/>
    <w:basedOn w:val="Normalny"/>
    <w:uiPriority w:val="5"/>
    <w:semiHidden/>
    <w:qFormat/>
    <w:rsid w:val="00B364C8"/>
    <w:pPr>
      <w:numPr>
        <w:numId w:val="16"/>
      </w:numPr>
      <w:jc w:val="left"/>
    </w:pPr>
    <w:rPr>
      <w:b/>
      <w:lang w:val="fr-FR" w:eastAsia="fr-FR"/>
    </w:rPr>
  </w:style>
  <w:style w:type="character" w:customStyle="1" w:styleId="Nagwek1Znak">
    <w:name w:val="Nagłówek 1 Znak"/>
    <w:basedOn w:val="Domylnaczcionkaakapitu"/>
    <w:link w:val="Nagwek1"/>
    <w:uiPriority w:val="99"/>
    <w:semiHidden/>
    <w:rsid w:val="00B364C8"/>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B364C8"/>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B364C8"/>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B364C8"/>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B364C8"/>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B364C8"/>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B364C8"/>
    <w:pPr>
      <w:jc w:val="left"/>
    </w:pPr>
    <w:rPr>
      <w:sz w:val="8"/>
    </w:rPr>
  </w:style>
  <w:style w:type="paragraph" w:customStyle="1" w:styleId="ECHRFooterLine">
    <w:name w:val="ECHR_Footer_Line"/>
    <w:aliases w:val="Footer_Line"/>
    <w:basedOn w:val="Normalny"/>
    <w:next w:val="ECHRFooter"/>
    <w:uiPriority w:val="57"/>
    <w:semiHidden/>
    <w:rsid w:val="00B364C8"/>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B364C8"/>
    <w:rPr>
      <w:sz w:val="24"/>
      <w:lang w:val="en-US" w:eastAsia="en-US"/>
    </w:rPr>
  </w:style>
  <w:style w:type="paragraph" w:customStyle="1" w:styleId="ECHRHeader">
    <w:name w:val="ECHR_Header"/>
    <w:aliases w:val="Ju_Header"/>
    <w:basedOn w:val="Nagwek"/>
    <w:uiPriority w:val="4"/>
    <w:qFormat/>
    <w:rsid w:val="00B364C8"/>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B364C8"/>
    <w:rPr>
      <w:sz w:val="24"/>
      <w:lang w:val="en-US" w:eastAsia="en-US"/>
    </w:rPr>
  </w:style>
  <w:style w:type="character" w:customStyle="1" w:styleId="TekstprzypisudolnegoZnak">
    <w:name w:val="Tekst przypisu dolnego Znak"/>
    <w:basedOn w:val="Domylnaczcionkaakapitu"/>
    <w:link w:val="Tekstprzypisudolnego"/>
    <w:uiPriority w:val="99"/>
    <w:semiHidden/>
    <w:rsid w:val="00B364C8"/>
    <w:rPr>
      <w:rFonts w:eastAsiaTheme="minorEastAsia"/>
      <w:sz w:val="20"/>
      <w:szCs w:val="20"/>
      <w:lang w:val="en-US" w:eastAsia="en-US"/>
    </w:rPr>
  </w:style>
  <w:style w:type="paragraph" w:customStyle="1" w:styleId="JuCourt">
    <w:name w:val="Ju_Court"/>
    <w:basedOn w:val="Normalny"/>
    <w:next w:val="Normalny"/>
    <w:uiPriority w:val="16"/>
    <w:qFormat/>
    <w:rsid w:val="00B364C8"/>
    <w:pPr>
      <w:tabs>
        <w:tab w:val="left" w:pos="907"/>
        <w:tab w:val="left" w:pos="1701"/>
        <w:tab w:val="right" w:pos="7371"/>
      </w:tabs>
      <w:spacing w:before="240"/>
      <w:ind w:left="397" w:hanging="397"/>
      <w:jc w:val="left"/>
    </w:pPr>
    <w:rPr>
      <w:lang w:val="fr-FR" w:eastAsia="fr-FR" w:bidi="en-US"/>
    </w:rPr>
  </w:style>
  <w:style w:type="paragraph" w:customStyle="1" w:styleId="OpiPara">
    <w:name w:val="Opi_Para"/>
    <w:basedOn w:val="ECHRPara"/>
    <w:uiPriority w:val="46"/>
    <w:qFormat/>
    <w:rsid w:val="00B364C8"/>
  </w:style>
  <w:style w:type="paragraph" w:customStyle="1" w:styleId="JuHeaderLandscape">
    <w:name w:val="Ju_Header_Landscape"/>
    <w:basedOn w:val="ECHRHeader"/>
    <w:uiPriority w:val="4"/>
    <w:qFormat/>
    <w:rsid w:val="00B364C8"/>
    <w:pPr>
      <w:tabs>
        <w:tab w:val="clear" w:pos="3686"/>
        <w:tab w:val="clear" w:pos="7371"/>
        <w:tab w:val="center" w:pos="6146"/>
        <w:tab w:val="right" w:pos="12293"/>
      </w:tabs>
    </w:pPr>
  </w:style>
  <w:style w:type="paragraph" w:customStyle="1" w:styleId="OpiParaSub">
    <w:name w:val="Opi_Para_Sub"/>
    <w:basedOn w:val="JuParaSub"/>
    <w:uiPriority w:val="47"/>
    <w:qFormat/>
    <w:rsid w:val="00B364C8"/>
  </w:style>
  <w:style w:type="paragraph" w:customStyle="1" w:styleId="OpiQuot">
    <w:name w:val="Opi_Quot"/>
    <w:basedOn w:val="ECHRParaQuote"/>
    <w:uiPriority w:val="48"/>
    <w:qFormat/>
    <w:rsid w:val="00B364C8"/>
  </w:style>
  <w:style w:type="character" w:customStyle="1" w:styleId="JuITMark">
    <w:name w:val="Ju_ITMark"/>
    <w:basedOn w:val="Domylnaczcionkaakapitu"/>
    <w:uiPriority w:val="38"/>
    <w:qFormat/>
    <w:rsid w:val="00B364C8"/>
    <w:rPr>
      <w:vanish w:val="0"/>
      <w:color w:val="auto"/>
      <w:sz w:val="14"/>
      <w:bdr w:val="none" w:sz="0" w:space="0" w:color="auto"/>
      <w:shd w:val="clear" w:color="auto" w:fill="BEE5FF" w:themeFill="background1" w:themeFillTint="33"/>
    </w:rPr>
  </w:style>
  <w:style w:type="paragraph" w:customStyle="1" w:styleId="ECHRTitleCentre3">
    <w:name w:val="ECHR_Title_Centre_3"/>
    <w:aliases w:val="Ju_H_Article"/>
    <w:basedOn w:val="Normalny"/>
    <w:next w:val="ECHRParaQuote"/>
    <w:uiPriority w:val="27"/>
    <w:qFormat/>
    <w:rsid w:val="00B364C8"/>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qFormat/>
    <w:rsid w:val="00B364C8"/>
    <w:pPr>
      <w:spacing w:after="240"/>
      <w:jc w:val="center"/>
      <w:outlineLvl w:val="0"/>
    </w:pPr>
    <w:rPr>
      <w:rFonts w:asciiTheme="majorHAnsi" w:hAnsiTheme="majorHAnsi"/>
      <w:lang w:val="fr-FR" w:eastAsia="fr-FR"/>
    </w:rPr>
  </w:style>
  <w:style w:type="paragraph" w:customStyle="1" w:styleId="JuListi">
    <w:name w:val="Ju_List_i"/>
    <w:basedOn w:val="Normalny"/>
    <w:next w:val="JuLista"/>
    <w:uiPriority w:val="28"/>
    <w:qFormat/>
    <w:rsid w:val="00B364C8"/>
    <w:pPr>
      <w:ind w:left="794"/>
    </w:pPr>
    <w:rPr>
      <w:lang w:val="fr-FR" w:eastAsia="fr-FR"/>
    </w:rPr>
  </w:style>
  <w:style w:type="character" w:customStyle="1" w:styleId="Nagwek5Znak">
    <w:name w:val="Nagłówek 5 Znak"/>
    <w:basedOn w:val="Domylnaczcionkaakapitu"/>
    <w:link w:val="Nagwek5"/>
    <w:uiPriority w:val="99"/>
    <w:semiHidden/>
    <w:rsid w:val="00B364C8"/>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B364C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364C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364C8"/>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B364C8"/>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B364C8"/>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B364C8"/>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B364C8"/>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B364C8"/>
    <w:rPr>
      <w:b/>
      <w:bCs/>
      <w:i/>
      <w:iCs/>
      <w:spacing w:val="10"/>
      <w:bdr w:val="none" w:sz="0" w:space="0" w:color="auto"/>
      <w:shd w:val="clear" w:color="auto" w:fill="auto"/>
    </w:rPr>
  </w:style>
  <w:style w:type="paragraph" w:styleId="Bezodstpw">
    <w:name w:val="No Spacing"/>
    <w:basedOn w:val="Normalny"/>
    <w:link w:val="BezodstpwZnak"/>
    <w:semiHidden/>
    <w:qFormat/>
    <w:rsid w:val="00B364C8"/>
    <w:rPr>
      <w:sz w:val="22"/>
      <w:lang w:val="fr-FR" w:eastAsia="fr-FR"/>
    </w:rPr>
  </w:style>
  <w:style w:type="character" w:customStyle="1" w:styleId="BezodstpwZnak">
    <w:name w:val="Bez odstępów Znak"/>
    <w:basedOn w:val="Domylnaczcionkaakapitu"/>
    <w:link w:val="Bezodstpw"/>
    <w:semiHidden/>
    <w:rsid w:val="00B364C8"/>
    <w:rPr>
      <w:rFonts w:eastAsiaTheme="minorEastAsia"/>
    </w:rPr>
  </w:style>
  <w:style w:type="paragraph" w:styleId="Akapitzlist">
    <w:name w:val="List Paragraph"/>
    <w:basedOn w:val="Normalny"/>
    <w:uiPriority w:val="99"/>
    <w:semiHidden/>
    <w:qFormat/>
    <w:rsid w:val="00B364C8"/>
    <w:pPr>
      <w:ind w:left="720"/>
      <w:contextualSpacing/>
    </w:pPr>
    <w:rPr>
      <w:lang w:val="fr-FR" w:eastAsia="fr-FR"/>
    </w:rPr>
  </w:style>
  <w:style w:type="paragraph" w:styleId="Cytat">
    <w:name w:val="Quote"/>
    <w:basedOn w:val="Normalny"/>
    <w:next w:val="Normalny"/>
    <w:link w:val="CytatZnak"/>
    <w:uiPriority w:val="99"/>
    <w:semiHidden/>
    <w:qFormat/>
    <w:rsid w:val="00B364C8"/>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B364C8"/>
    <w:rPr>
      <w:rFonts w:eastAsiaTheme="minorEastAsia"/>
      <w:i/>
      <w:iCs/>
      <w:lang w:bidi="en-US"/>
    </w:rPr>
  </w:style>
  <w:style w:type="paragraph" w:styleId="Cytatintensywny">
    <w:name w:val="Intense Quote"/>
    <w:basedOn w:val="Normalny"/>
    <w:next w:val="Normalny"/>
    <w:link w:val="CytatintensywnyZnak"/>
    <w:uiPriority w:val="99"/>
    <w:semiHidden/>
    <w:qFormat/>
    <w:rsid w:val="00B364C8"/>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B364C8"/>
    <w:rPr>
      <w:rFonts w:eastAsiaTheme="minorEastAsia"/>
      <w:b/>
      <w:bCs/>
      <w:i/>
      <w:iCs/>
      <w:lang w:bidi="en-US"/>
    </w:rPr>
  </w:style>
  <w:style w:type="character" w:styleId="Wyrnieniedelikatne">
    <w:name w:val="Subtle Emphasis"/>
    <w:uiPriority w:val="99"/>
    <w:semiHidden/>
    <w:qFormat/>
    <w:rsid w:val="00B364C8"/>
    <w:rPr>
      <w:i/>
      <w:iCs/>
    </w:rPr>
  </w:style>
  <w:style w:type="character" w:styleId="Wyrnienieintensywne">
    <w:name w:val="Intense Emphasis"/>
    <w:uiPriority w:val="99"/>
    <w:semiHidden/>
    <w:qFormat/>
    <w:rsid w:val="00B364C8"/>
    <w:rPr>
      <w:b/>
      <w:bCs/>
    </w:rPr>
  </w:style>
  <w:style w:type="character" w:styleId="Odwoaniedelikatne">
    <w:name w:val="Subtle Reference"/>
    <w:uiPriority w:val="99"/>
    <w:semiHidden/>
    <w:qFormat/>
    <w:rsid w:val="00B364C8"/>
    <w:rPr>
      <w:smallCaps/>
    </w:rPr>
  </w:style>
  <w:style w:type="character" w:styleId="Odwoanieintensywne">
    <w:name w:val="Intense Reference"/>
    <w:uiPriority w:val="99"/>
    <w:semiHidden/>
    <w:qFormat/>
    <w:rsid w:val="00B364C8"/>
    <w:rPr>
      <w:smallCaps/>
      <w:spacing w:val="5"/>
      <w:u w:val="single"/>
    </w:rPr>
  </w:style>
  <w:style w:type="character" w:styleId="Tytuksiki">
    <w:name w:val="Book Title"/>
    <w:uiPriority w:val="99"/>
    <w:semiHidden/>
    <w:qFormat/>
    <w:rsid w:val="00B364C8"/>
    <w:rPr>
      <w:i/>
      <w:iCs/>
      <w:smallCaps/>
      <w:spacing w:val="5"/>
    </w:rPr>
  </w:style>
  <w:style w:type="paragraph" w:styleId="Nagwekspisutreci">
    <w:name w:val="TOC Heading"/>
    <w:basedOn w:val="Normalny"/>
    <w:next w:val="Normalny"/>
    <w:uiPriority w:val="99"/>
    <w:semiHidden/>
    <w:qFormat/>
    <w:rsid w:val="00B364C8"/>
    <w:pPr>
      <w:keepNext/>
      <w:keepLines/>
      <w:spacing w:before="240"/>
      <w:contextualSpacing/>
      <w:jc w:val="center"/>
    </w:pPr>
    <w:rPr>
      <w:rFonts w:asciiTheme="majorHAnsi" w:eastAsiaTheme="minorHAnsi" w:hAnsiTheme="majorHAnsi"/>
      <w:b/>
      <w:color w:val="474747" w:themeColor="accent3" w:themeShade="BF"/>
      <w:sz w:val="28"/>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B364C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B364C8"/>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B364C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364C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364C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364C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364C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364C8"/>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B364C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364C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B364C8"/>
    <w:pPr>
      <w:keepNext/>
      <w:keepLines/>
      <w:spacing w:after="240"/>
      <w:jc w:val="center"/>
      <w:outlineLvl w:val="0"/>
    </w:pPr>
    <w:rPr>
      <w:rFonts w:asciiTheme="majorHAnsi" w:hAnsiTheme="majorHAnsi"/>
      <w:sz w:val="28"/>
      <w:lang w:val="fr-FR" w:eastAsia="fr-FR"/>
    </w:rPr>
  </w:style>
  <w:style w:type="character" w:customStyle="1" w:styleId="JUNAMES">
    <w:name w:val="JU_NAMES"/>
    <w:uiPriority w:val="17"/>
    <w:qFormat/>
    <w:rsid w:val="00B364C8"/>
    <w:rPr>
      <w:caps w:val="0"/>
      <w:smallCaps/>
    </w:rPr>
  </w:style>
  <w:style w:type="paragraph" w:customStyle="1" w:styleId="JuInitialled">
    <w:name w:val="Ju_Initialled"/>
    <w:basedOn w:val="Normalny"/>
    <w:uiPriority w:val="31"/>
    <w:qFormat/>
    <w:rsid w:val="00B364C8"/>
    <w:pPr>
      <w:tabs>
        <w:tab w:val="center" w:pos="6407"/>
      </w:tabs>
      <w:spacing w:before="720"/>
      <w:jc w:val="right"/>
    </w:pPr>
    <w:rPr>
      <w:lang w:val="fr-FR" w:eastAsia="fr-FR"/>
    </w:rPr>
  </w:style>
  <w:style w:type="paragraph" w:customStyle="1" w:styleId="JuParaSub">
    <w:name w:val="Ju_Para_Sub"/>
    <w:basedOn w:val="ECHRPara"/>
    <w:uiPriority w:val="13"/>
    <w:qFormat/>
    <w:rsid w:val="00B364C8"/>
    <w:pPr>
      <w:ind w:left="284"/>
    </w:pPr>
  </w:style>
  <w:style w:type="paragraph" w:customStyle="1" w:styleId="JuQuotSub">
    <w:name w:val="Ju_Quot_Sub"/>
    <w:basedOn w:val="ECHRParaQuote"/>
    <w:uiPriority w:val="15"/>
    <w:qFormat/>
    <w:rsid w:val="00B364C8"/>
    <w:pPr>
      <w:ind w:left="567"/>
    </w:pPr>
  </w:style>
  <w:style w:type="paragraph" w:customStyle="1" w:styleId="JuTitle">
    <w:name w:val="Ju_Title"/>
    <w:basedOn w:val="Normalny"/>
    <w:next w:val="ECHRPara"/>
    <w:uiPriority w:val="3"/>
    <w:semiHidden/>
    <w:qFormat/>
    <w:rsid w:val="00B364C8"/>
    <w:pPr>
      <w:spacing w:before="720" w:after="240"/>
      <w:jc w:val="center"/>
      <w:outlineLvl w:val="0"/>
    </w:pPr>
    <w:rPr>
      <w:rFonts w:asciiTheme="majorHAnsi" w:hAnsiTheme="majorHAnsi"/>
      <w:b/>
      <w:caps/>
      <w:lang w:val="fr-FR" w:eastAsia="fr-FR"/>
    </w:rPr>
  </w:style>
  <w:style w:type="paragraph" w:customStyle="1" w:styleId="OpiH1">
    <w:name w:val="Opi_H_1"/>
    <w:basedOn w:val="ECHRHeading2"/>
    <w:uiPriority w:val="42"/>
    <w:qFormat/>
    <w:rsid w:val="00B364C8"/>
    <w:pPr>
      <w:ind w:left="635" w:hanging="357"/>
      <w:outlineLvl w:val="2"/>
    </w:pPr>
  </w:style>
  <w:style w:type="paragraph" w:customStyle="1" w:styleId="ECHRHeading3">
    <w:name w:val="ECHR_Heading_3"/>
    <w:aliases w:val="Ju_H_1."/>
    <w:basedOn w:val="Nagwek3"/>
    <w:next w:val="ECHRPara"/>
    <w:uiPriority w:val="21"/>
    <w:qFormat/>
    <w:rsid w:val="00B364C8"/>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B364C8"/>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B364C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364C8"/>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B364C8"/>
    <w:pPr>
      <w:keepNext/>
      <w:keepLines/>
      <w:spacing w:before="240" w:after="120"/>
      <w:ind w:left="1236"/>
    </w:pPr>
    <w:rPr>
      <w:sz w:val="20"/>
    </w:rPr>
  </w:style>
  <w:style w:type="paragraph" w:customStyle="1" w:styleId="OpiHa">
    <w:name w:val="Opi_H_a"/>
    <w:basedOn w:val="ECHRHeading3"/>
    <w:uiPriority w:val="43"/>
    <w:qFormat/>
    <w:rsid w:val="00B364C8"/>
    <w:pPr>
      <w:ind w:left="833" w:hanging="357"/>
      <w:outlineLvl w:val="3"/>
    </w:pPr>
    <w:rPr>
      <w:b/>
      <w:i w:val="0"/>
      <w:sz w:val="20"/>
    </w:rPr>
  </w:style>
  <w:style w:type="paragraph" w:customStyle="1" w:styleId="OpiHA0">
    <w:name w:val="Opi_H_A"/>
    <w:basedOn w:val="ECHRHeading1"/>
    <w:next w:val="OpiPara"/>
    <w:uiPriority w:val="41"/>
    <w:qFormat/>
    <w:rsid w:val="00B364C8"/>
    <w:pPr>
      <w:tabs>
        <w:tab w:val="clear" w:pos="357"/>
      </w:tabs>
      <w:outlineLvl w:val="1"/>
    </w:pPr>
    <w:rPr>
      <w:b/>
    </w:rPr>
  </w:style>
  <w:style w:type="paragraph" w:customStyle="1" w:styleId="OpiHi">
    <w:name w:val="Opi_H_i"/>
    <w:basedOn w:val="ECHRHeading4"/>
    <w:uiPriority w:val="44"/>
    <w:qFormat/>
    <w:rsid w:val="00B364C8"/>
    <w:pPr>
      <w:ind w:left="1037" w:hanging="357"/>
      <w:outlineLvl w:val="4"/>
    </w:pPr>
    <w:rPr>
      <w:b w:val="0"/>
      <w:i/>
    </w:rPr>
  </w:style>
  <w:style w:type="paragraph" w:customStyle="1" w:styleId="OpiQuotSub">
    <w:name w:val="Opi_Quot_Sub"/>
    <w:basedOn w:val="JuQuotSub"/>
    <w:uiPriority w:val="49"/>
    <w:qFormat/>
    <w:rsid w:val="00B364C8"/>
  </w:style>
  <w:style w:type="table" w:customStyle="1" w:styleId="ECHRListTable">
    <w:name w:val="ECHR_List_Table"/>
    <w:basedOn w:val="Standardowy"/>
    <w:uiPriority w:val="99"/>
    <w:rsid w:val="00B364C8"/>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OpiTranslation">
    <w:name w:val="Opi_Translation"/>
    <w:basedOn w:val="Normalny"/>
    <w:next w:val="OpiPara"/>
    <w:uiPriority w:val="40"/>
    <w:qFormat/>
    <w:rsid w:val="00B364C8"/>
    <w:pPr>
      <w:jc w:val="center"/>
      <w:outlineLvl w:val="0"/>
    </w:pPr>
    <w:rPr>
      <w:i/>
      <w:lang w:val="fr-FR" w:eastAsia="fr-FR"/>
    </w:rPr>
  </w:style>
  <w:style w:type="character" w:customStyle="1" w:styleId="TekstkomentarzaZnak">
    <w:name w:val="Tekst komentarza Znak"/>
    <w:basedOn w:val="Domylnaczcionkaakapitu"/>
    <w:link w:val="Tekstkomentarza"/>
    <w:semiHidden/>
    <w:rsid w:val="00A10288"/>
    <w:rPr>
      <w:rFonts w:eastAsiaTheme="minorEastAsia"/>
      <w:sz w:val="20"/>
      <w:lang w:val="en-US" w:eastAsia="en-US"/>
    </w:rPr>
  </w:style>
  <w:style w:type="paragraph" w:styleId="Poprawka">
    <w:name w:val="Revision"/>
    <w:hidden/>
    <w:uiPriority w:val="99"/>
    <w:semiHidden/>
    <w:rsid w:val="004D2F52"/>
    <w:rPr>
      <w:rFonts w:eastAsiaTheme="minorEastAsia"/>
      <w:sz w:val="24"/>
      <w:lang w:val="en-US" w:eastAsia="en-US"/>
    </w:rPr>
  </w:style>
  <w:style w:type="paragraph" w:customStyle="1" w:styleId="jupara">
    <w:name w:val="jupara"/>
    <w:basedOn w:val="Normalny"/>
    <w:rsid w:val="00D368F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368F0"/>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0"/>
    <w:lsdException w:name="HTML Bottom of Form"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364C8"/>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B364C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364C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364C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364C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364C8"/>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B364C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364C8"/>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B364C8"/>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B364C8"/>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uiPriority w:val="19"/>
    <w:qFormat/>
    <w:rsid w:val="00B364C8"/>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uiPriority w:val="18"/>
    <w:qFormat/>
    <w:rsid w:val="00B364C8"/>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B364C8"/>
    <w:pPr>
      <w:ind w:firstLine="284"/>
    </w:pPr>
    <w:rPr>
      <w:lang w:val="fr-FR" w:eastAsia="fr-FR"/>
    </w:rPr>
  </w:style>
  <w:style w:type="character" w:customStyle="1" w:styleId="ECHRParaChar">
    <w:name w:val="ECHR_Para Char"/>
    <w:aliases w:val="Ju_Para Char"/>
    <w:link w:val="ECHRPara"/>
    <w:uiPriority w:val="12"/>
    <w:rsid w:val="00B921A8"/>
    <w:rPr>
      <w:rFonts w:eastAsiaTheme="minorEastAsia"/>
      <w:sz w:val="24"/>
    </w:rPr>
  </w:style>
  <w:style w:type="paragraph" w:styleId="Stopka">
    <w:name w:val="footer"/>
    <w:basedOn w:val="Normalny"/>
    <w:link w:val="StopkaZnak"/>
    <w:uiPriority w:val="57"/>
    <w:semiHidden/>
    <w:rsid w:val="00B364C8"/>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B364C8"/>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uiPriority w:val="20"/>
    <w:qFormat/>
    <w:rsid w:val="00B364C8"/>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B364C8"/>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B364C8"/>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B364C8"/>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B364C8"/>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B364C8"/>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DecHTitle">
    <w:name w:val="Dec_H_Title"/>
    <w:basedOn w:val="ECHRTitleCentre1"/>
    <w:uiPriority w:val="7"/>
    <w:semiHidden/>
    <w:qFormat/>
    <w:rsid w:val="00B364C8"/>
  </w:style>
  <w:style w:type="paragraph" w:styleId="Tekstprzypisudolnego">
    <w:name w:val="footnote text"/>
    <w:basedOn w:val="Normalny"/>
    <w:link w:val="TekstprzypisudolnegoZnak"/>
    <w:uiPriority w:val="99"/>
    <w:semiHidden/>
    <w:rsid w:val="00B364C8"/>
    <w:rPr>
      <w:sz w:val="20"/>
      <w:szCs w:val="20"/>
    </w:rPr>
  </w:style>
  <w:style w:type="character" w:styleId="Odwoanieprzypisudolnego">
    <w:name w:val="footnote reference"/>
    <w:basedOn w:val="Domylnaczcionkaakapitu"/>
    <w:uiPriority w:val="99"/>
    <w:semiHidden/>
    <w:rsid w:val="00B364C8"/>
    <w:rPr>
      <w:vertAlign w:val="superscript"/>
    </w:rPr>
  </w:style>
  <w:style w:type="paragraph" w:styleId="Nagwek">
    <w:name w:val="header"/>
    <w:basedOn w:val="Normalny"/>
    <w:link w:val="NagwekZnak"/>
    <w:uiPriority w:val="57"/>
    <w:semiHidden/>
    <w:rsid w:val="00B364C8"/>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B364C8"/>
    <w:pPr>
      <w:ind w:left="346" w:firstLine="0"/>
    </w:pPr>
  </w:style>
  <w:style w:type="paragraph" w:customStyle="1" w:styleId="DecList">
    <w:name w:val="Dec_List"/>
    <w:basedOn w:val="Normalny"/>
    <w:uiPriority w:val="9"/>
    <w:semiHidden/>
    <w:qFormat/>
    <w:rsid w:val="00B364C8"/>
    <w:pPr>
      <w:spacing w:before="240"/>
      <w:ind w:left="284"/>
    </w:pPr>
    <w:rPr>
      <w:lang w:val="fr-FR" w:eastAsia="fr-FR"/>
    </w:rPr>
  </w:style>
  <w:style w:type="character" w:styleId="Odwoaniedokomentarza">
    <w:name w:val="annotation reference"/>
    <w:semiHidden/>
    <w:rPr>
      <w:sz w:val="16"/>
    </w:rPr>
  </w:style>
  <w:style w:type="paragraph" w:styleId="Tekstkomentarza">
    <w:name w:val="annotation text"/>
    <w:basedOn w:val="Normalny"/>
    <w:link w:val="TekstkomentarzaZnak"/>
    <w:semiHidden/>
    <w:rPr>
      <w:sz w:val="20"/>
    </w:rPr>
  </w:style>
  <w:style w:type="paragraph" w:styleId="Tekstdymka">
    <w:name w:val="Balloon Text"/>
    <w:basedOn w:val="Normalny"/>
    <w:link w:val="TekstdymkaZnak"/>
    <w:uiPriority w:val="99"/>
    <w:semiHidden/>
    <w:rsid w:val="00B364C8"/>
    <w:rPr>
      <w:rFonts w:ascii="Tahoma" w:hAnsi="Tahoma" w:cs="Tahoma"/>
      <w:sz w:val="16"/>
      <w:szCs w:val="16"/>
    </w:rPr>
  </w:style>
  <w:style w:type="paragraph" w:styleId="Tematkomentarza">
    <w:name w:val="annotation subject"/>
    <w:basedOn w:val="Tekstkomentarza"/>
    <w:next w:val="Tekstkomentarza"/>
    <w:uiPriority w:val="99"/>
    <w:semiHidden/>
    <w:rsid w:val="00D353F4"/>
    <w:rPr>
      <w:b/>
      <w:bCs/>
    </w:rPr>
  </w:style>
  <w:style w:type="character" w:styleId="Odwoanieprzypisukocowego">
    <w:name w:val="endnote reference"/>
    <w:uiPriority w:val="99"/>
    <w:semiHidden/>
    <w:rsid w:val="00D1288A"/>
    <w:rPr>
      <w:vertAlign w:val="superscript"/>
    </w:rPr>
  </w:style>
  <w:style w:type="paragraph" w:styleId="Tekstprzypisukocowego">
    <w:name w:val="endnote text"/>
    <w:basedOn w:val="Normalny"/>
    <w:uiPriority w:val="99"/>
    <w:semiHidden/>
    <w:rsid w:val="00D1288A"/>
    <w:rPr>
      <w:sz w:val="20"/>
    </w:rPr>
  </w:style>
  <w:style w:type="character" w:styleId="UyteHipercze">
    <w:name w:val="FollowedHyperlink"/>
    <w:uiPriority w:val="99"/>
    <w:semiHidden/>
    <w:rsid w:val="00D1288A"/>
    <w:rPr>
      <w:color w:val="800080"/>
      <w:u w:val="single"/>
    </w:rPr>
  </w:style>
  <w:style w:type="character" w:styleId="Hipercze">
    <w:name w:val="Hyperlink"/>
    <w:basedOn w:val="Domylnaczcionkaakapitu"/>
    <w:uiPriority w:val="99"/>
    <w:semiHidden/>
    <w:rsid w:val="00B364C8"/>
    <w:rPr>
      <w:color w:val="0072BC" w:themeColor="hyperlink"/>
      <w:u w:val="single"/>
    </w:rPr>
  </w:style>
  <w:style w:type="character" w:styleId="Pogrubienie">
    <w:name w:val="Strong"/>
    <w:uiPriority w:val="99"/>
    <w:semiHidden/>
    <w:qFormat/>
    <w:rsid w:val="00B364C8"/>
    <w:rPr>
      <w:b/>
      <w:bCs/>
    </w:rPr>
  </w:style>
  <w:style w:type="paragraph" w:styleId="Mapadokumentu">
    <w:name w:val="Document Map"/>
    <w:basedOn w:val="Normalny"/>
    <w:uiPriority w:val="99"/>
    <w:semiHidden/>
    <w:rsid w:val="008824B9"/>
    <w:pPr>
      <w:shd w:val="clear" w:color="auto" w:fill="000080"/>
    </w:pPr>
    <w:rPr>
      <w:rFonts w:ascii="Tahoma" w:hAnsi="Tahoma" w:cs="Tahoma"/>
      <w:sz w:val="20"/>
    </w:rPr>
  </w:style>
  <w:style w:type="paragraph" w:customStyle="1" w:styleId="DummyStyle">
    <w:name w:val="Dummy_Style"/>
    <w:basedOn w:val="Normalny"/>
    <w:semiHidden/>
    <w:qFormat/>
    <w:rsid w:val="00B364C8"/>
    <w:rPr>
      <w:color w:val="00B050"/>
      <w:lang w:val="fr-FR" w:eastAsia="fr-FR"/>
    </w:rPr>
  </w:style>
  <w:style w:type="paragraph" w:styleId="Listapunktowana">
    <w:name w:val="List Bullet"/>
    <w:basedOn w:val="Normalny"/>
    <w:uiPriority w:val="99"/>
    <w:semiHidden/>
    <w:rsid w:val="008824B9"/>
    <w:pPr>
      <w:numPr>
        <w:numId w:val="1"/>
      </w:numPr>
    </w:pPr>
  </w:style>
  <w:style w:type="paragraph" w:customStyle="1" w:styleId="JuAppQuestion">
    <w:name w:val="Ju_App_Question"/>
    <w:basedOn w:val="Normalny"/>
    <w:uiPriority w:val="5"/>
    <w:semiHidden/>
    <w:qFormat/>
    <w:rsid w:val="00B364C8"/>
    <w:pPr>
      <w:numPr>
        <w:numId w:val="16"/>
      </w:numPr>
      <w:jc w:val="left"/>
    </w:pPr>
    <w:rPr>
      <w:b/>
      <w:lang w:val="fr-FR" w:eastAsia="fr-FR"/>
    </w:rPr>
  </w:style>
  <w:style w:type="character" w:customStyle="1" w:styleId="Nagwek1Znak">
    <w:name w:val="Nagłówek 1 Znak"/>
    <w:basedOn w:val="Domylnaczcionkaakapitu"/>
    <w:link w:val="Nagwek1"/>
    <w:uiPriority w:val="99"/>
    <w:semiHidden/>
    <w:rsid w:val="00B364C8"/>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B364C8"/>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B364C8"/>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B364C8"/>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B364C8"/>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B364C8"/>
    <w:rPr>
      <w:rFonts w:ascii="Tahoma" w:eastAsiaTheme="minorEastAsia" w:hAnsi="Tahoma" w:cs="Tahoma"/>
      <w:sz w:val="16"/>
      <w:szCs w:val="16"/>
      <w:lang w:val="en-US" w:eastAsia="en-US"/>
    </w:rPr>
  </w:style>
  <w:style w:type="paragraph" w:customStyle="1" w:styleId="ECHRFooter">
    <w:name w:val="ECHR_Footer"/>
    <w:aliases w:val="Footer_ECHR"/>
    <w:basedOn w:val="Stopka"/>
    <w:uiPriority w:val="57"/>
    <w:semiHidden/>
    <w:rsid w:val="00B364C8"/>
    <w:pPr>
      <w:jc w:val="left"/>
    </w:pPr>
    <w:rPr>
      <w:sz w:val="8"/>
    </w:rPr>
  </w:style>
  <w:style w:type="paragraph" w:customStyle="1" w:styleId="ECHRFooterLine">
    <w:name w:val="ECHR_Footer_Line"/>
    <w:aliases w:val="Footer_Line"/>
    <w:basedOn w:val="Normalny"/>
    <w:next w:val="ECHRFooter"/>
    <w:uiPriority w:val="57"/>
    <w:semiHidden/>
    <w:rsid w:val="00B364C8"/>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B364C8"/>
    <w:rPr>
      <w:sz w:val="24"/>
      <w:lang w:val="en-US" w:eastAsia="en-US"/>
    </w:rPr>
  </w:style>
  <w:style w:type="paragraph" w:customStyle="1" w:styleId="ECHRHeader">
    <w:name w:val="ECHR_Header"/>
    <w:aliases w:val="Ju_Header"/>
    <w:basedOn w:val="Nagwek"/>
    <w:uiPriority w:val="4"/>
    <w:qFormat/>
    <w:rsid w:val="00B364C8"/>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B364C8"/>
    <w:rPr>
      <w:sz w:val="24"/>
      <w:lang w:val="en-US" w:eastAsia="en-US"/>
    </w:rPr>
  </w:style>
  <w:style w:type="character" w:customStyle="1" w:styleId="TekstprzypisudolnegoZnak">
    <w:name w:val="Tekst przypisu dolnego Znak"/>
    <w:basedOn w:val="Domylnaczcionkaakapitu"/>
    <w:link w:val="Tekstprzypisudolnego"/>
    <w:uiPriority w:val="99"/>
    <w:semiHidden/>
    <w:rsid w:val="00B364C8"/>
    <w:rPr>
      <w:rFonts w:eastAsiaTheme="minorEastAsia"/>
      <w:sz w:val="20"/>
      <w:szCs w:val="20"/>
      <w:lang w:val="en-US" w:eastAsia="en-US"/>
    </w:rPr>
  </w:style>
  <w:style w:type="paragraph" w:customStyle="1" w:styleId="JuCourt">
    <w:name w:val="Ju_Court"/>
    <w:basedOn w:val="Normalny"/>
    <w:next w:val="Normalny"/>
    <w:uiPriority w:val="16"/>
    <w:qFormat/>
    <w:rsid w:val="00B364C8"/>
    <w:pPr>
      <w:tabs>
        <w:tab w:val="left" w:pos="907"/>
        <w:tab w:val="left" w:pos="1701"/>
        <w:tab w:val="right" w:pos="7371"/>
      </w:tabs>
      <w:spacing w:before="240"/>
      <w:ind w:left="397" w:hanging="397"/>
      <w:jc w:val="left"/>
    </w:pPr>
    <w:rPr>
      <w:lang w:val="fr-FR" w:eastAsia="fr-FR" w:bidi="en-US"/>
    </w:rPr>
  </w:style>
  <w:style w:type="paragraph" w:customStyle="1" w:styleId="OpiPara">
    <w:name w:val="Opi_Para"/>
    <w:basedOn w:val="ECHRPara"/>
    <w:uiPriority w:val="46"/>
    <w:qFormat/>
    <w:rsid w:val="00B364C8"/>
  </w:style>
  <w:style w:type="paragraph" w:customStyle="1" w:styleId="JuHeaderLandscape">
    <w:name w:val="Ju_Header_Landscape"/>
    <w:basedOn w:val="ECHRHeader"/>
    <w:uiPriority w:val="4"/>
    <w:qFormat/>
    <w:rsid w:val="00B364C8"/>
    <w:pPr>
      <w:tabs>
        <w:tab w:val="clear" w:pos="3686"/>
        <w:tab w:val="clear" w:pos="7371"/>
        <w:tab w:val="center" w:pos="6146"/>
        <w:tab w:val="right" w:pos="12293"/>
      </w:tabs>
    </w:pPr>
  </w:style>
  <w:style w:type="paragraph" w:customStyle="1" w:styleId="OpiParaSub">
    <w:name w:val="Opi_Para_Sub"/>
    <w:basedOn w:val="JuParaSub"/>
    <w:uiPriority w:val="47"/>
    <w:qFormat/>
    <w:rsid w:val="00B364C8"/>
  </w:style>
  <w:style w:type="paragraph" w:customStyle="1" w:styleId="OpiQuot">
    <w:name w:val="Opi_Quot"/>
    <w:basedOn w:val="ECHRParaQuote"/>
    <w:uiPriority w:val="48"/>
    <w:qFormat/>
    <w:rsid w:val="00B364C8"/>
  </w:style>
  <w:style w:type="character" w:customStyle="1" w:styleId="JuITMark">
    <w:name w:val="Ju_ITMark"/>
    <w:basedOn w:val="Domylnaczcionkaakapitu"/>
    <w:uiPriority w:val="38"/>
    <w:qFormat/>
    <w:rsid w:val="00B364C8"/>
    <w:rPr>
      <w:vanish w:val="0"/>
      <w:color w:val="auto"/>
      <w:sz w:val="14"/>
      <w:bdr w:val="none" w:sz="0" w:space="0" w:color="auto"/>
      <w:shd w:val="clear" w:color="auto" w:fill="BEE5FF" w:themeFill="background1" w:themeFillTint="33"/>
    </w:rPr>
  </w:style>
  <w:style w:type="paragraph" w:customStyle="1" w:styleId="ECHRTitleCentre3">
    <w:name w:val="ECHR_Title_Centre_3"/>
    <w:aliases w:val="Ju_H_Article"/>
    <w:basedOn w:val="Normalny"/>
    <w:next w:val="ECHRParaQuote"/>
    <w:uiPriority w:val="27"/>
    <w:qFormat/>
    <w:rsid w:val="00B364C8"/>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qFormat/>
    <w:rsid w:val="00B364C8"/>
    <w:pPr>
      <w:spacing w:after="240"/>
      <w:jc w:val="center"/>
      <w:outlineLvl w:val="0"/>
    </w:pPr>
    <w:rPr>
      <w:rFonts w:asciiTheme="majorHAnsi" w:hAnsiTheme="majorHAnsi"/>
      <w:lang w:val="fr-FR" w:eastAsia="fr-FR"/>
    </w:rPr>
  </w:style>
  <w:style w:type="paragraph" w:customStyle="1" w:styleId="JuListi">
    <w:name w:val="Ju_List_i"/>
    <w:basedOn w:val="Normalny"/>
    <w:next w:val="JuLista"/>
    <w:uiPriority w:val="28"/>
    <w:qFormat/>
    <w:rsid w:val="00B364C8"/>
    <w:pPr>
      <w:ind w:left="794"/>
    </w:pPr>
    <w:rPr>
      <w:lang w:val="fr-FR" w:eastAsia="fr-FR"/>
    </w:rPr>
  </w:style>
  <w:style w:type="character" w:customStyle="1" w:styleId="Nagwek5Znak">
    <w:name w:val="Nagłówek 5 Znak"/>
    <w:basedOn w:val="Domylnaczcionkaakapitu"/>
    <w:link w:val="Nagwek5"/>
    <w:uiPriority w:val="99"/>
    <w:semiHidden/>
    <w:rsid w:val="00B364C8"/>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B364C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364C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364C8"/>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B364C8"/>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B364C8"/>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B364C8"/>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B364C8"/>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B364C8"/>
    <w:rPr>
      <w:b/>
      <w:bCs/>
      <w:i/>
      <w:iCs/>
      <w:spacing w:val="10"/>
      <w:bdr w:val="none" w:sz="0" w:space="0" w:color="auto"/>
      <w:shd w:val="clear" w:color="auto" w:fill="auto"/>
    </w:rPr>
  </w:style>
  <w:style w:type="paragraph" w:styleId="Bezodstpw">
    <w:name w:val="No Spacing"/>
    <w:basedOn w:val="Normalny"/>
    <w:link w:val="BezodstpwZnak"/>
    <w:semiHidden/>
    <w:qFormat/>
    <w:rsid w:val="00B364C8"/>
    <w:rPr>
      <w:sz w:val="22"/>
      <w:lang w:val="fr-FR" w:eastAsia="fr-FR"/>
    </w:rPr>
  </w:style>
  <w:style w:type="character" w:customStyle="1" w:styleId="BezodstpwZnak">
    <w:name w:val="Bez odstępów Znak"/>
    <w:basedOn w:val="Domylnaczcionkaakapitu"/>
    <w:link w:val="Bezodstpw"/>
    <w:semiHidden/>
    <w:rsid w:val="00B364C8"/>
    <w:rPr>
      <w:rFonts w:eastAsiaTheme="minorEastAsia"/>
    </w:rPr>
  </w:style>
  <w:style w:type="paragraph" w:styleId="Akapitzlist">
    <w:name w:val="List Paragraph"/>
    <w:basedOn w:val="Normalny"/>
    <w:uiPriority w:val="99"/>
    <w:semiHidden/>
    <w:qFormat/>
    <w:rsid w:val="00B364C8"/>
    <w:pPr>
      <w:ind w:left="720"/>
      <w:contextualSpacing/>
    </w:pPr>
    <w:rPr>
      <w:lang w:val="fr-FR" w:eastAsia="fr-FR"/>
    </w:rPr>
  </w:style>
  <w:style w:type="paragraph" w:styleId="Cytat">
    <w:name w:val="Quote"/>
    <w:basedOn w:val="Normalny"/>
    <w:next w:val="Normalny"/>
    <w:link w:val="CytatZnak"/>
    <w:uiPriority w:val="99"/>
    <w:semiHidden/>
    <w:qFormat/>
    <w:rsid w:val="00B364C8"/>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B364C8"/>
    <w:rPr>
      <w:rFonts w:eastAsiaTheme="minorEastAsia"/>
      <w:i/>
      <w:iCs/>
      <w:lang w:bidi="en-US"/>
    </w:rPr>
  </w:style>
  <w:style w:type="paragraph" w:styleId="Cytatintensywny">
    <w:name w:val="Intense Quote"/>
    <w:basedOn w:val="Normalny"/>
    <w:next w:val="Normalny"/>
    <w:link w:val="CytatintensywnyZnak"/>
    <w:uiPriority w:val="99"/>
    <w:semiHidden/>
    <w:qFormat/>
    <w:rsid w:val="00B364C8"/>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B364C8"/>
    <w:rPr>
      <w:rFonts w:eastAsiaTheme="minorEastAsia"/>
      <w:b/>
      <w:bCs/>
      <w:i/>
      <w:iCs/>
      <w:lang w:bidi="en-US"/>
    </w:rPr>
  </w:style>
  <w:style w:type="character" w:styleId="Wyrnieniedelikatne">
    <w:name w:val="Subtle Emphasis"/>
    <w:uiPriority w:val="99"/>
    <w:semiHidden/>
    <w:qFormat/>
    <w:rsid w:val="00B364C8"/>
    <w:rPr>
      <w:i/>
      <w:iCs/>
    </w:rPr>
  </w:style>
  <w:style w:type="character" w:styleId="Wyrnienieintensywne">
    <w:name w:val="Intense Emphasis"/>
    <w:uiPriority w:val="99"/>
    <w:semiHidden/>
    <w:qFormat/>
    <w:rsid w:val="00B364C8"/>
    <w:rPr>
      <w:b/>
      <w:bCs/>
    </w:rPr>
  </w:style>
  <w:style w:type="character" w:styleId="Odwoaniedelikatne">
    <w:name w:val="Subtle Reference"/>
    <w:uiPriority w:val="99"/>
    <w:semiHidden/>
    <w:qFormat/>
    <w:rsid w:val="00B364C8"/>
    <w:rPr>
      <w:smallCaps/>
    </w:rPr>
  </w:style>
  <w:style w:type="character" w:styleId="Odwoanieintensywne">
    <w:name w:val="Intense Reference"/>
    <w:uiPriority w:val="99"/>
    <w:semiHidden/>
    <w:qFormat/>
    <w:rsid w:val="00B364C8"/>
    <w:rPr>
      <w:smallCaps/>
      <w:spacing w:val="5"/>
      <w:u w:val="single"/>
    </w:rPr>
  </w:style>
  <w:style w:type="character" w:styleId="Tytuksiki">
    <w:name w:val="Book Title"/>
    <w:uiPriority w:val="99"/>
    <w:semiHidden/>
    <w:qFormat/>
    <w:rsid w:val="00B364C8"/>
    <w:rPr>
      <w:i/>
      <w:iCs/>
      <w:smallCaps/>
      <w:spacing w:val="5"/>
    </w:rPr>
  </w:style>
  <w:style w:type="paragraph" w:styleId="Nagwekspisutreci">
    <w:name w:val="TOC Heading"/>
    <w:basedOn w:val="Normalny"/>
    <w:next w:val="Normalny"/>
    <w:uiPriority w:val="99"/>
    <w:semiHidden/>
    <w:qFormat/>
    <w:rsid w:val="00B364C8"/>
    <w:pPr>
      <w:keepNext/>
      <w:keepLines/>
      <w:spacing w:before="240"/>
      <w:contextualSpacing/>
      <w:jc w:val="center"/>
    </w:pPr>
    <w:rPr>
      <w:rFonts w:asciiTheme="majorHAnsi" w:eastAsiaTheme="minorHAnsi" w:hAnsiTheme="majorHAnsi"/>
      <w:b/>
      <w:color w:val="474747" w:themeColor="accent3" w:themeShade="BF"/>
      <w:sz w:val="28"/>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B364C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B364C8"/>
    <w:rPr>
      <w:rFonts w:eastAsiaTheme="minorEastAsia"/>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B364C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364C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364C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364C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364C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364C8"/>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B364C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364C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B364C8"/>
    <w:pPr>
      <w:keepNext/>
      <w:keepLines/>
      <w:spacing w:after="240"/>
      <w:jc w:val="center"/>
      <w:outlineLvl w:val="0"/>
    </w:pPr>
    <w:rPr>
      <w:rFonts w:asciiTheme="majorHAnsi" w:hAnsiTheme="majorHAnsi"/>
      <w:sz w:val="28"/>
      <w:lang w:val="fr-FR" w:eastAsia="fr-FR"/>
    </w:rPr>
  </w:style>
  <w:style w:type="character" w:customStyle="1" w:styleId="JUNAMES">
    <w:name w:val="JU_NAMES"/>
    <w:uiPriority w:val="17"/>
    <w:qFormat/>
    <w:rsid w:val="00B364C8"/>
    <w:rPr>
      <w:caps w:val="0"/>
      <w:smallCaps/>
    </w:rPr>
  </w:style>
  <w:style w:type="paragraph" w:customStyle="1" w:styleId="JuInitialled">
    <w:name w:val="Ju_Initialled"/>
    <w:basedOn w:val="Normalny"/>
    <w:uiPriority w:val="31"/>
    <w:qFormat/>
    <w:rsid w:val="00B364C8"/>
    <w:pPr>
      <w:tabs>
        <w:tab w:val="center" w:pos="6407"/>
      </w:tabs>
      <w:spacing w:before="720"/>
      <w:jc w:val="right"/>
    </w:pPr>
    <w:rPr>
      <w:lang w:val="fr-FR" w:eastAsia="fr-FR"/>
    </w:rPr>
  </w:style>
  <w:style w:type="paragraph" w:customStyle="1" w:styleId="JuParaSub">
    <w:name w:val="Ju_Para_Sub"/>
    <w:basedOn w:val="ECHRPara"/>
    <w:uiPriority w:val="13"/>
    <w:qFormat/>
    <w:rsid w:val="00B364C8"/>
    <w:pPr>
      <w:ind w:left="284"/>
    </w:pPr>
  </w:style>
  <w:style w:type="paragraph" w:customStyle="1" w:styleId="JuQuotSub">
    <w:name w:val="Ju_Quot_Sub"/>
    <w:basedOn w:val="ECHRParaQuote"/>
    <w:uiPriority w:val="15"/>
    <w:qFormat/>
    <w:rsid w:val="00B364C8"/>
    <w:pPr>
      <w:ind w:left="567"/>
    </w:pPr>
  </w:style>
  <w:style w:type="paragraph" w:customStyle="1" w:styleId="JuTitle">
    <w:name w:val="Ju_Title"/>
    <w:basedOn w:val="Normalny"/>
    <w:next w:val="ECHRPara"/>
    <w:uiPriority w:val="3"/>
    <w:semiHidden/>
    <w:qFormat/>
    <w:rsid w:val="00B364C8"/>
    <w:pPr>
      <w:spacing w:before="720" w:after="240"/>
      <w:jc w:val="center"/>
      <w:outlineLvl w:val="0"/>
    </w:pPr>
    <w:rPr>
      <w:rFonts w:asciiTheme="majorHAnsi" w:hAnsiTheme="majorHAnsi"/>
      <w:b/>
      <w:caps/>
      <w:lang w:val="fr-FR" w:eastAsia="fr-FR"/>
    </w:rPr>
  </w:style>
  <w:style w:type="paragraph" w:customStyle="1" w:styleId="OpiH1">
    <w:name w:val="Opi_H_1"/>
    <w:basedOn w:val="ECHRHeading2"/>
    <w:uiPriority w:val="42"/>
    <w:qFormat/>
    <w:rsid w:val="00B364C8"/>
    <w:pPr>
      <w:ind w:left="635" w:hanging="357"/>
      <w:outlineLvl w:val="2"/>
    </w:pPr>
  </w:style>
  <w:style w:type="paragraph" w:customStyle="1" w:styleId="ECHRHeading3">
    <w:name w:val="ECHR_Heading_3"/>
    <w:aliases w:val="Ju_H_1."/>
    <w:basedOn w:val="Nagwek3"/>
    <w:next w:val="ECHRPara"/>
    <w:uiPriority w:val="21"/>
    <w:qFormat/>
    <w:rsid w:val="00B364C8"/>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uiPriority w:val="22"/>
    <w:qFormat/>
    <w:rsid w:val="00B364C8"/>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B364C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364C8"/>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uiPriority w:val="25"/>
    <w:qFormat/>
    <w:rsid w:val="00B364C8"/>
    <w:pPr>
      <w:keepNext/>
      <w:keepLines/>
      <w:spacing w:before="240" w:after="120"/>
      <w:ind w:left="1236"/>
    </w:pPr>
    <w:rPr>
      <w:sz w:val="20"/>
    </w:rPr>
  </w:style>
  <w:style w:type="paragraph" w:customStyle="1" w:styleId="OpiHa">
    <w:name w:val="Opi_H_a"/>
    <w:basedOn w:val="ECHRHeading3"/>
    <w:uiPriority w:val="43"/>
    <w:qFormat/>
    <w:rsid w:val="00B364C8"/>
    <w:pPr>
      <w:ind w:left="833" w:hanging="357"/>
      <w:outlineLvl w:val="3"/>
    </w:pPr>
    <w:rPr>
      <w:b/>
      <w:i w:val="0"/>
      <w:sz w:val="20"/>
    </w:rPr>
  </w:style>
  <w:style w:type="paragraph" w:customStyle="1" w:styleId="OpiHA0">
    <w:name w:val="Opi_H_A"/>
    <w:basedOn w:val="ECHRHeading1"/>
    <w:next w:val="OpiPara"/>
    <w:uiPriority w:val="41"/>
    <w:qFormat/>
    <w:rsid w:val="00B364C8"/>
    <w:pPr>
      <w:tabs>
        <w:tab w:val="clear" w:pos="357"/>
      </w:tabs>
      <w:outlineLvl w:val="1"/>
    </w:pPr>
    <w:rPr>
      <w:b/>
    </w:rPr>
  </w:style>
  <w:style w:type="paragraph" w:customStyle="1" w:styleId="OpiHi">
    <w:name w:val="Opi_H_i"/>
    <w:basedOn w:val="ECHRHeading4"/>
    <w:uiPriority w:val="44"/>
    <w:qFormat/>
    <w:rsid w:val="00B364C8"/>
    <w:pPr>
      <w:ind w:left="1037" w:hanging="357"/>
      <w:outlineLvl w:val="4"/>
    </w:pPr>
    <w:rPr>
      <w:b w:val="0"/>
      <w:i/>
    </w:rPr>
  </w:style>
  <w:style w:type="paragraph" w:customStyle="1" w:styleId="OpiQuotSub">
    <w:name w:val="Opi_Quot_Sub"/>
    <w:basedOn w:val="JuQuotSub"/>
    <w:uiPriority w:val="49"/>
    <w:qFormat/>
    <w:rsid w:val="00B364C8"/>
  </w:style>
  <w:style w:type="table" w:customStyle="1" w:styleId="ECHRListTable">
    <w:name w:val="ECHR_List_Table"/>
    <w:basedOn w:val="Standardowy"/>
    <w:uiPriority w:val="99"/>
    <w:rsid w:val="00B364C8"/>
    <w:rPr>
      <w:lang w:val="en-US"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OpiTranslation">
    <w:name w:val="Opi_Translation"/>
    <w:basedOn w:val="Normalny"/>
    <w:next w:val="OpiPara"/>
    <w:uiPriority w:val="40"/>
    <w:qFormat/>
    <w:rsid w:val="00B364C8"/>
    <w:pPr>
      <w:jc w:val="center"/>
      <w:outlineLvl w:val="0"/>
    </w:pPr>
    <w:rPr>
      <w:i/>
      <w:lang w:val="fr-FR" w:eastAsia="fr-FR"/>
    </w:rPr>
  </w:style>
  <w:style w:type="character" w:customStyle="1" w:styleId="TekstkomentarzaZnak">
    <w:name w:val="Tekst komentarza Znak"/>
    <w:basedOn w:val="Domylnaczcionkaakapitu"/>
    <w:link w:val="Tekstkomentarza"/>
    <w:semiHidden/>
    <w:rsid w:val="00A10288"/>
    <w:rPr>
      <w:rFonts w:eastAsiaTheme="minorEastAsia"/>
      <w:sz w:val="20"/>
      <w:lang w:val="en-US" w:eastAsia="en-US"/>
    </w:rPr>
  </w:style>
  <w:style w:type="paragraph" w:styleId="Poprawka">
    <w:name w:val="Revision"/>
    <w:hidden/>
    <w:uiPriority w:val="99"/>
    <w:semiHidden/>
    <w:rsid w:val="004D2F52"/>
    <w:rPr>
      <w:rFonts w:eastAsiaTheme="minorEastAsia"/>
      <w:sz w:val="24"/>
      <w:lang w:val="en-US" w:eastAsia="en-US"/>
    </w:rPr>
  </w:style>
  <w:style w:type="paragraph" w:customStyle="1" w:styleId="jupara">
    <w:name w:val="jupara"/>
    <w:basedOn w:val="Normalny"/>
    <w:rsid w:val="00D368F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368F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457142093">
      <w:bodyDiv w:val="1"/>
      <w:marLeft w:val="0"/>
      <w:marRight w:val="0"/>
      <w:marTop w:val="0"/>
      <w:marBottom w:val="0"/>
      <w:divBdr>
        <w:top w:val="none" w:sz="0" w:space="0" w:color="auto"/>
        <w:left w:val="none" w:sz="0" w:space="0" w:color="auto"/>
        <w:bottom w:val="none" w:sz="0" w:space="0" w:color="auto"/>
        <w:right w:val="none" w:sz="0" w:space="0" w:color="auto"/>
      </w:divBdr>
      <w:divsChild>
        <w:div w:id="1386297612">
          <w:marLeft w:val="0"/>
          <w:marRight w:val="0"/>
          <w:marTop w:val="0"/>
          <w:marBottom w:val="0"/>
          <w:divBdr>
            <w:top w:val="none" w:sz="0" w:space="0" w:color="auto"/>
            <w:left w:val="none" w:sz="0" w:space="0" w:color="auto"/>
            <w:bottom w:val="none" w:sz="0" w:space="0" w:color="auto"/>
            <w:right w:val="none" w:sz="0" w:space="0" w:color="auto"/>
          </w:divBdr>
          <w:divsChild>
            <w:div w:id="1516110490">
              <w:marLeft w:val="0"/>
              <w:marRight w:val="0"/>
              <w:marTop w:val="0"/>
              <w:marBottom w:val="0"/>
              <w:divBdr>
                <w:top w:val="none" w:sz="0" w:space="0" w:color="auto"/>
                <w:left w:val="none" w:sz="0" w:space="0" w:color="auto"/>
                <w:bottom w:val="none" w:sz="0" w:space="0" w:color="auto"/>
                <w:right w:val="none" w:sz="0" w:space="0" w:color="auto"/>
              </w:divBdr>
              <w:divsChild>
                <w:div w:id="189686830">
                  <w:marLeft w:val="0"/>
                  <w:marRight w:val="0"/>
                  <w:marTop w:val="0"/>
                  <w:marBottom w:val="0"/>
                  <w:divBdr>
                    <w:top w:val="none" w:sz="0" w:space="0" w:color="auto"/>
                    <w:left w:val="none" w:sz="0" w:space="0" w:color="auto"/>
                    <w:bottom w:val="none" w:sz="0" w:space="0" w:color="auto"/>
                    <w:right w:val="none" w:sz="0" w:space="0" w:color="auto"/>
                  </w:divBdr>
                  <w:divsChild>
                    <w:div w:id="327563472">
                      <w:marLeft w:val="0"/>
                      <w:marRight w:val="0"/>
                      <w:marTop w:val="0"/>
                      <w:marBottom w:val="0"/>
                      <w:divBdr>
                        <w:top w:val="none" w:sz="0" w:space="0" w:color="auto"/>
                        <w:left w:val="none" w:sz="0" w:space="0" w:color="auto"/>
                        <w:bottom w:val="none" w:sz="0" w:space="0" w:color="auto"/>
                        <w:right w:val="none" w:sz="0" w:space="0" w:color="auto"/>
                      </w:divBdr>
                      <w:divsChild>
                        <w:div w:id="1323775210">
                          <w:marLeft w:val="0"/>
                          <w:marRight w:val="0"/>
                          <w:marTop w:val="0"/>
                          <w:marBottom w:val="0"/>
                          <w:divBdr>
                            <w:top w:val="none" w:sz="0" w:space="0" w:color="auto"/>
                            <w:left w:val="none" w:sz="0" w:space="0" w:color="auto"/>
                            <w:bottom w:val="none" w:sz="0" w:space="0" w:color="auto"/>
                            <w:right w:val="none" w:sz="0" w:space="0" w:color="auto"/>
                          </w:divBdr>
                          <w:divsChild>
                            <w:div w:id="147209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2744328">
      <w:bodyDiv w:val="1"/>
      <w:marLeft w:val="0"/>
      <w:marRight w:val="0"/>
      <w:marTop w:val="0"/>
      <w:marBottom w:val="0"/>
      <w:divBdr>
        <w:top w:val="none" w:sz="0" w:space="0" w:color="auto"/>
        <w:left w:val="none" w:sz="0" w:space="0" w:color="auto"/>
        <w:bottom w:val="none" w:sz="0" w:space="0" w:color="auto"/>
        <w:right w:val="none" w:sz="0" w:space="0" w:color="auto"/>
      </w:divBdr>
      <w:divsChild>
        <w:div w:id="120534594">
          <w:marLeft w:val="0"/>
          <w:marRight w:val="0"/>
          <w:marTop w:val="0"/>
          <w:marBottom w:val="0"/>
          <w:divBdr>
            <w:top w:val="none" w:sz="0" w:space="0" w:color="auto"/>
            <w:left w:val="none" w:sz="0" w:space="0" w:color="auto"/>
            <w:bottom w:val="none" w:sz="0" w:space="0" w:color="auto"/>
            <w:right w:val="none" w:sz="0" w:space="0" w:color="auto"/>
          </w:divBdr>
          <w:divsChild>
            <w:div w:id="1106923586">
              <w:marLeft w:val="0"/>
              <w:marRight w:val="0"/>
              <w:marTop w:val="0"/>
              <w:marBottom w:val="0"/>
              <w:divBdr>
                <w:top w:val="none" w:sz="0" w:space="0" w:color="auto"/>
                <w:left w:val="none" w:sz="0" w:space="0" w:color="auto"/>
                <w:bottom w:val="none" w:sz="0" w:space="0" w:color="auto"/>
                <w:right w:val="none" w:sz="0" w:space="0" w:color="auto"/>
              </w:divBdr>
              <w:divsChild>
                <w:div w:id="521938838">
                  <w:marLeft w:val="0"/>
                  <w:marRight w:val="0"/>
                  <w:marTop w:val="0"/>
                  <w:marBottom w:val="0"/>
                  <w:divBdr>
                    <w:top w:val="none" w:sz="0" w:space="0" w:color="auto"/>
                    <w:left w:val="none" w:sz="0" w:space="0" w:color="auto"/>
                    <w:bottom w:val="none" w:sz="0" w:space="0" w:color="auto"/>
                    <w:right w:val="none" w:sz="0" w:space="0" w:color="auto"/>
                  </w:divBdr>
                  <w:divsChild>
                    <w:div w:id="1204173996">
                      <w:marLeft w:val="0"/>
                      <w:marRight w:val="0"/>
                      <w:marTop w:val="0"/>
                      <w:marBottom w:val="0"/>
                      <w:divBdr>
                        <w:top w:val="none" w:sz="0" w:space="0" w:color="auto"/>
                        <w:left w:val="none" w:sz="0" w:space="0" w:color="auto"/>
                        <w:bottom w:val="none" w:sz="0" w:space="0" w:color="auto"/>
                        <w:right w:val="none" w:sz="0" w:space="0" w:color="auto"/>
                      </w:divBdr>
                      <w:divsChild>
                        <w:div w:id="2104716904">
                          <w:marLeft w:val="0"/>
                          <w:marRight w:val="0"/>
                          <w:marTop w:val="0"/>
                          <w:marBottom w:val="0"/>
                          <w:divBdr>
                            <w:top w:val="none" w:sz="0" w:space="0" w:color="auto"/>
                            <w:left w:val="none" w:sz="0" w:space="0" w:color="auto"/>
                            <w:bottom w:val="none" w:sz="0" w:space="0" w:color="auto"/>
                            <w:right w:val="none" w:sz="0" w:space="0" w:color="auto"/>
                          </w:divBdr>
                          <w:divsChild>
                            <w:div w:id="78862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471528">
      <w:bodyDiv w:val="1"/>
      <w:marLeft w:val="0"/>
      <w:marRight w:val="0"/>
      <w:marTop w:val="0"/>
      <w:marBottom w:val="0"/>
      <w:divBdr>
        <w:top w:val="none" w:sz="0" w:space="0" w:color="auto"/>
        <w:left w:val="none" w:sz="0" w:space="0" w:color="auto"/>
        <w:bottom w:val="none" w:sz="0" w:space="0" w:color="auto"/>
        <w:right w:val="none" w:sz="0" w:space="0" w:color="auto"/>
      </w:divBdr>
      <w:divsChild>
        <w:div w:id="876045990">
          <w:marLeft w:val="0"/>
          <w:marRight w:val="0"/>
          <w:marTop w:val="0"/>
          <w:marBottom w:val="0"/>
          <w:divBdr>
            <w:top w:val="none" w:sz="0" w:space="0" w:color="auto"/>
            <w:left w:val="none" w:sz="0" w:space="0" w:color="auto"/>
            <w:bottom w:val="none" w:sz="0" w:space="0" w:color="auto"/>
            <w:right w:val="none" w:sz="0" w:space="0" w:color="auto"/>
          </w:divBdr>
          <w:divsChild>
            <w:div w:id="485511552">
              <w:marLeft w:val="0"/>
              <w:marRight w:val="0"/>
              <w:marTop w:val="0"/>
              <w:marBottom w:val="0"/>
              <w:divBdr>
                <w:top w:val="none" w:sz="0" w:space="0" w:color="auto"/>
                <w:left w:val="none" w:sz="0" w:space="0" w:color="auto"/>
                <w:bottom w:val="none" w:sz="0" w:space="0" w:color="auto"/>
                <w:right w:val="none" w:sz="0" w:space="0" w:color="auto"/>
              </w:divBdr>
              <w:divsChild>
                <w:div w:id="541407620">
                  <w:marLeft w:val="0"/>
                  <w:marRight w:val="0"/>
                  <w:marTop w:val="0"/>
                  <w:marBottom w:val="0"/>
                  <w:divBdr>
                    <w:top w:val="none" w:sz="0" w:space="0" w:color="auto"/>
                    <w:left w:val="none" w:sz="0" w:space="0" w:color="auto"/>
                    <w:bottom w:val="none" w:sz="0" w:space="0" w:color="auto"/>
                    <w:right w:val="none" w:sz="0" w:space="0" w:color="auto"/>
                  </w:divBdr>
                  <w:divsChild>
                    <w:div w:id="91123937">
                      <w:marLeft w:val="0"/>
                      <w:marRight w:val="0"/>
                      <w:marTop w:val="0"/>
                      <w:marBottom w:val="0"/>
                      <w:divBdr>
                        <w:top w:val="none" w:sz="0" w:space="0" w:color="auto"/>
                        <w:left w:val="none" w:sz="0" w:space="0" w:color="auto"/>
                        <w:bottom w:val="none" w:sz="0" w:space="0" w:color="auto"/>
                        <w:right w:val="none" w:sz="0" w:space="0" w:color="auto"/>
                      </w:divBdr>
                      <w:divsChild>
                        <w:div w:id="122113066">
                          <w:marLeft w:val="0"/>
                          <w:marRight w:val="0"/>
                          <w:marTop w:val="0"/>
                          <w:marBottom w:val="0"/>
                          <w:divBdr>
                            <w:top w:val="none" w:sz="0" w:space="0" w:color="auto"/>
                            <w:left w:val="none" w:sz="0" w:space="0" w:color="auto"/>
                            <w:bottom w:val="none" w:sz="0" w:space="0" w:color="auto"/>
                            <w:right w:val="none" w:sz="0" w:space="0" w:color="auto"/>
                          </w:divBdr>
                          <w:divsChild>
                            <w:div w:id="6850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820527">
      <w:bodyDiv w:val="1"/>
      <w:marLeft w:val="0"/>
      <w:marRight w:val="0"/>
      <w:marTop w:val="0"/>
      <w:marBottom w:val="0"/>
      <w:divBdr>
        <w:top w:val="none" w:sz="0" w:space="0" w:color="auto"/>
        <w:left w:val="none" w:sz="0" w:space="0" w:color="auto"/>
        <w:bottom w:val="none" w:sz="0" w:space="0" w:color="auto"/>
        <w:right w:val="none" w:sz="0" w:space="0" w:color="auto"/>
      </w:divBdr>
      <w:divsChild>
        <w:div w:id="341712522">
          <w:marLeft w:val="0"/>
          <w:marRight w:val="0"/>
          <w:marTop w:val="0"/>
          <w:marBottom w:val="0"/>
          <w:divBdr>
            <w:top w:val="none" w:sz="0" w:space="0" w:color="auto"/>
            <w:left w:val="none" w:sz="0" w:space="0" w:color="auto"/>
            <w:bottom w:val="none" w:sz="0" w:space="0" w:color="auto"/>
            <w:right w:val="none" w:sz="0" w:space="0" w:color="auto"/>
          </w:divBdr>
        </w:div>
      </w:divsChild>
    </w:div>
    <w:div w:id="858859402">
      <w:bodyDiv w:val="1"/>
      <w:marLeft w:val="0"/>
      <w:marRight w:val="0"/>
      <w:marTop w:val="0"/>
      <w:marBottom w:val="0"/>
      <w:divBdr>
        <w:top w:val="none" w:sz="0" w:space="0" w:color="auto"/>
        <w:left w:val="none" w:sz="0" w:space="0" w:color="auto"/>
        <w:bottom w:val="none" w:sz="0" w:space="0" w:color="auto"/>
        <w:right w:val="none" w:sz="0" w:space="0" w:color="auto"/>
      </w:divBdr>
      <w:divsChild>
        <w:div w:id="239483462">
          <w:marLeft w:val="0"/>
          <w:marRight w:val="0"/>
          <w:marTop w:val="0"/>
          <w:marBottom w:val="0"/>
          <w:divBdr>
            <w:top w:val="none" w:sz="0" w:space="0" w:color="auto"/>
            <w:left w:val="none" w:sz="0" w:space="0" w:color="auto"/>
            <w:bottom w:val="none" w:sz="0" w:space="0" w:color="auto"/>
            <w:right w:val="none" w:sz="0" w:space="0" w:color="auto"/>
          </w:divBdr>
          <w:divsChild>
            <w:div w:id="1411662079">
              <w:marLeft w:val="0"/>
              <w:marRight w:val="0"/>
              <w:marTop w:val="0"/>
              <w:marBottom w:val="0"/>
              <w:divBdr>
                <w:top w:val="none" w:sz="0" w:space="0" w:color="auto"/>
                <w:left w:val="none" w:sz="0" w:space="0" w:color="auto"/>
                <w:bottom w:val="none" w:sz="0" w:space="0" w:color="auto"/>
                <w:right w:val="none" w:sz="0" w:space="0" w:color="auto"/>
              </w:divBdr>
              <w:divsChild>
                <w:div w:id="1352955751">
                  <w:marLeft w:val="0"/>
                  <w:marRight w:val="0"/>
                  <w:marTop w:val="0"/>
                  <w:marBottom w:val="0"/>
                  <w:divBdr>
                    <w:top w:val="none" w:sz="0" w:space="0" w:color="auto"/>
                    <w:left w:val="none" w:sz="0" w:space="0" w:color="auto"/>
                    <w:bottom w:val="none" w:sz="0" w:space="0" w:color="auto"/>
                    <w:right w:val="none" w:sz="0" w:space="0" w:color="auto"/>
                  </w:divBdr>
                  <w:divsChild>
                    <w:div w:id="247934287">
                      <w:marLeft w:val="0"/>
                      <w:marRight w:val="0"/>
                      <w:marTop w:val="0"/>
                      <w:marBottom w:val="0"/>
                      <w:divBdr>
                        <w:top w:val="none" w:sz="0" w:space="0" w:color="auto"/>
                        <w:left w:val="none" w:sz="0" w:space="0" w:color="auto"/>
                        <w:bottom w:val="none" w:sz="0" w:space="0" w:color="auto"/>
                        <w:right w:val="none" w:sz="0" w:space="0" w:color="auto"/>
                      </w:divBdr>
                      <w:divsChild>
                        <w:div w:id="1300115306">
                          <w:marLeft w:val="0"/>
                          <w:marRight w:val="0"/>
                          <w:marTop w:val="0"/>
                          <w:marBottom w:val="0"/>
                          <w:divBdr>
                            <w:top w:val="none" w:sz="0" w:space="0" w:color="auto"/>
                            <w:left w:val="none" w:sz="0" w:space="0" w:color="auto"/>
                            <w:bottom w:val="none" w:sz="0" w:space="0" w:color="auto"/>
                            <w:right w:val="none" w:sz="0" w:space="0" w:color="auto"/>
                          </w:divBdr>
                          <w:divsChild>
                            <w:div w:id="62627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3948144">
      <w:bodyDiv w:val="1"/>
      <w:marLeft w:val="0"/>
      <w:marRight w:val="0"/>
      <w:marTop w:val="0"/>
      <w:marBottom w:val="0"/>
      <w:divBdr>
        <w:top w:val="none" w:sz="0" w:space="0" w:color="auto"/>
        <w:left w:val="none" w:sz="0" w:space="0" w:color="auto"/>
        <w:bottom w:val="none" w:sz="0" w:space="0" w:color="auto"/>
        <w:right w:val="none" w:sz="0" w:space="0" w:color="auto"/>
      </w:divBdr>
      <w:divsChild>
        <w:div w:id="88812415">
          <w:marLeft w:val="0"/>
          <w:marRight w:val="0"/>
          <w:marTop w:val="0"/>
          <w:marBottom w:val="0"/>
          <w:divBdr>
            <w:top w:val="none" w:sz="0" w:space="0" w:color="auto"/>
            <w:left w:val="none" w:sz="0" w:space="0" w:color="auto"/>
            <w:bottom w:val="none" w:sz="0" w:space="0" w:color="auto"/>
            <w:right w:val="none" w:sz="0" w:space="0" w:color="auto"/>
          </w:divBdr>
          <w:divsChild>
            <w:div w:id="1227447366">
              <w:marLeft w:val="0"/>
              <w:marRight w:val="0"/>
              <w:marTop w:val="0"/>
              <w:marBottom w:val="0"/>
              <w:divBdr>
                <w:top w:val="none" w:sz="0" w:space="0" w:color="auto"/>
                <w:left w:val="none" w:sz="0" w:space="0" w:color="auto"/>
                <w:bottom w:val="none" w:sz="0" w:space="0" w:color="auto"/>
                <w:right w:val="none" w:sz="0" w:space="0" w:color="auto"/>
              </w:divBdr>
              <w:divsChild>
                <w:div w:id="1619877439">
                  <w:marLeft w:val="0"/>
                  <w:marRight w:val="0"/>
                  <w:marTop w:val="0"/>
                  <w:marBottom w:val="0"/>
                  <w:divBdr>
                    <w:top w:val="none" w:sz="0" w:space="0" w:color="auto"/>
                    <w:left w:val="none" w:sz="0" w:space="0" w:color="auto"/>
                    <w:bottom w:val="none" w:sz="0" w:space="0" w:color="auto"/>
                    <w:right w:val="none" w:sz="0" w:space="0" w:color="auto"/>
                  </w:divBdr>
                  <w:divsChild>
                    <w:div w:id="2078360193">
                      <w:marLeft w:val="0"/>
                      <w:marRight w:val="0"/>
                      <w:marTop w:val="0"/>
                      <w:marBottom w:val="0"/>
                      <w:divBdr>
                        <w:top w:val="none" w:sz="0" w:space="0" w:color="auto"/>
                        <w:left w:val="none" w:sz="0" w:space="0" w:color="auto"/>
                        <w:bottom w:val="none" w:sz="0" w:space="0" w:color="auto"/>
                        <w:right w:val="none" w:sz="0" w:space="0" w:color="auto"/>
                      </w:divBdr>
                      <w:divsChild>
                        <w:div w:id="1761758677">
                          <w:marLeft w:val="0"/>
                          <w:marRight w:val="0"/>
                          <w:marTop w:val="0"/>
                          <w:marBottom w:val="0"/>
                          <w:divBdr>
                            <w:top w:val="none" w:sz="0" w:space="0" w:color="auto"/>
                            <w:left w:val="none" w:sz="0" w:space="0" w:color="auto"/>
                            <w:bottom w:val="none" w:sz="0" w:space="0" w:color="auto"/>
                            <w:right w:val="none" w:sz="0" w:space="0" w:color="auto"/>
                          </w:divBdr>
                          <w:divsChild>
                            <w:div w:id="17203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240767">
      <w:bodyDiv w:val="1"/>
      <w:marLeft w:val="0"/>
      <w:marRight w:val="0"/>
      <w:marTop w:val="0"/>
      <w:marBottom w:val="0"/>
      <w:divBdr>
        <w:top w:val="none" w:sz="0" w:space="0" w:color="auto"/>
        <w:left w:val="none" w:sz="0" w:space="0" w:color="auto"/>
        <w:bottom w:val="none" w:sz="0" w:space="0" w:color="auto"/>
        <w:right w:val="none" w:sz="0" w:space="0" w:color="auto"/>
      </w:divBdr>
      <w:divsChild>
        <w:div w:id="946473997">
          <w:marLeft w:val="0"/>
          <w:marRight w:val="0"/>
          <w:marTop w:val="0"/>
          <w:marBottom w:val="0"/>
          <w:divBdr>
            <w:top w:val="none" w:sz="0" w:space="0" w:color="auto"/>
            <w:left w:val="none" w:sz="0" w:space="0" w:color="auto"/>
            <w:bottom w:val="none" w:sz="0" w:space="0" w:color="auto"/>
            <w:right w:val="none" w:sz="0" w:space="0" w:color="auto"/>
          </w:divBdr>
        </w:div>
      </w:divsChild>
    </w:div>
    <w:div w:id="1686634711">
      <w:bodyDiv w:val="1"/>
      <w:marLeft w:val="0"/>
      <w:marRight w:val="0"/>
      <w:marTop w:val="0"/>
      <w:marBottom w:val="0"/>
      <w:divBdr>
        <w:top w:val="none" w:sz="0" w:space="0" w:color="auto"/>
        <w:left w:val="none" w:sz="0" w:space="0" w:color="auto"/>
        <w:bottom w:val="none" w:sz="0" w:space="0" w:color="auto"/>
        <w:right w:val="none" w:sz="0" w:space="0" w:color="auto"/>
      </w:divBdr>
      <w:divsChild>
        <w:div w:id="355470690">
          <w:marLeft w:val="0"/>
          <w:marRight w:val="0"/>
          <w:marTop w:val="0"/>
          <w:marBottom w:val="0"/>
          <w:divBdr>
            <w:top w:val="none" w:sz="0" w:space="0" w:color="auto"/>
            <w:left w:val="none" w:sz="0" w:space="0" w:color="auto"/>
            <w:bottom w:val="none" w:sz="0" w:space="0" w:color="auto"/>
            <w:right w:val="none" w:sz="0" w:space="0" w:color="auto"/>
          </w:divBdr>
          <w:divsChild>
            <w:div w:id="835463678">
              <w:marLeft w:val="0"/>
              <w:marRight w:val="0"/>
              <w:marTop w:val="0"/>
              <w:marBottom w:val="0"/>
              <w:divBdr>
                <w:top w:val="none" w:sz="0" w:space="0" w:color="auto"/>
                <w:left w:val="none" w:sz="0" w:space="0" w:color="auto"/>
                <w:bottom w:val="none" w:sz="0" w:space="0" w:color="auto"/>
                <w:right w:val="none" w:sz="0" w:space="0" w:color="auto"/>
              </w:divBdr>
              <w:divsChild>
                <w:div w:id="568347768">
                  <w:marLeft w:val="0"/>
                  <w:marRight w:val="0"/>
                  <w:marTop w:val="0"/>
                  <w:marBottom w:val="0"/>
                  <w:divBdr>
                    <w:top w:val="none" w:sz="0" w:space="0" w:color="auto"/>
                    <w:left w:val="none" w:sz="0" w:space="0" w:color="auto"/>
                    <w:bottom w:val="none" w:sz="0" w:space="0" w:color="auto"/>
                    <w:right w:val="none" w:sz="0" w:space="0" w:color="auto"/>
                  </w:divBdr>
                  <w:divsChild>
                    <w:div w:id="1273316114">
                      <w:marLeft w:val="0"/>
                      <w:marRight w:val="0"/>
                      <w:marTop w:val="0"/>
                      <w:marBottom w:val="0"/>
                      <w:divBdr>
                        <w:top w:val="none" w:sz="0" w:space="0" w:color="auto"/>
                        <w:left w:val="none" w:sz="0" w:space="0" w:color="auto"/>
                        <w:bottom w:val="none" w:sz="0" w:space="0" w:color="auto"/>
                        <w:right w:val="none" w:sz="0" w:space="0" w:color="auto"/>
                      </w:divBdr>
                      <w:divsChild>
                        <w:div w:id="454102482">
                          <w:marLeft w:val="0"/>
                          <w:marRight w:val="0"/>
                          <w:marTop w:val="0"/>
                          <w:marBottom w:val="0"/>
                          <w:divBdr>
                            <w:top w:val="none" w:sz="0" w:space="0" w:color="auto"/>
                            <w:left w:val="none" w:sz="0" w:space="0" w:color="auto"/>
                            <w:bottom w:val="none" w:sz="0" w:space="0" w:color="auto"/>
                            <w:right w:val="none" w:sz="0" w:space="0" w:color="auto"/>
                          </w:divBdr>
                          <w:divsChild>
                            <w:div w:id="25382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497325">
      <w:bodyDiv w:val="1"/>
      <w:marLeft w:val="0"/>
      <w:marRight w:val="0"/>
      <w:marTop w:val="0"/>
      <w:marBottom w:val="0"/>
      <w:divBdr>
        <w:top w:val="none" w:sz="0" w:space="0" w:color="auto"/>
        <w:left w:val="none" w:sz="0" w:space="0" w:color="auto"/>
        <w:bottom w:val="none" w:sz="0" w:space="0" w:color="auto"/>
        <w:right w:val="none" w:sz="0" w:space="0" w:color="auto"/>
      </w:divBdr>
      <w:divsChild>
        <w:div w:id="1454637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7.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E1939-1A92-4D2D-ACE1-7752E7848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815585E-DE6C-497E-86F3-163DBB8962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5D6B5F-23C7-4326-BB10-E1A39DE5DAD5}">
  <ds:schemaRefs>
    <ds:schemaRef ds:uri="http://schemas.microsoft.com/sharepoint/v3/contenttype/forms"/>
  </ds:schemaRefs>
</ds:datastoreItem>
</file>

<file path=customXml/itemProps4.xml><?xml version="1.0" encoding="utf-8"?>
<ds:datastoreItem xmlns:ds="http://schemas.openxmlformats.org/officeDocument/2006/customXml" ds:itemID="{2085BC1E-97D6-449E-BA37-5BB1574F4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7450</Words>
  <Characters>44703</Characters>
  <Application>Microsoft Office Word</Application>
  <DocSecurity>0</DocSecurity>
  <Lines>372</Lines>
  <Paragraphs>104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52049</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2008-01-17T09:46:00Z</cp:lastPrinted>
  <dcterms:created xsi:type="dcterms:W3CDTF">2017-07-31T12:06:00Z</dcterms:created>
  <dcterms:modified xsi:type="dcterms:W3CDTF">2017-07-31T12:06:00Z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