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8B2B74" w14:textId="77777777" w:rsidR="00BD74BA" w:rsidRPr="00483FAE" w:rsidRDefault="00BD74BA" w:rsidP="00BD74BA">
      <w:pPr>
        <w:pStyle w:val="sc8420256"/>
        <w:jc w:val="center"/>
        <w:rPr>
          <w:rStyle w:val="s4f807e54"/>
          <w:rFonts w:ascii="Arial" w:eastAsia="MS Mincho" w:hAnsi="Arial" w:cs="Arial"/>
          <w:sz w:val="20"/>
          <w:szCs w:val="20"/>
          <w:lang w:val="en-GB"/>
        </w:rPr>
      </w:pPr>
      <w:bookmarkStart w:id="0" w:name="_GoBack"/>
      <w:bookmarkEnd w:id="0"/>
      <w:r w:rsidRPr="00483FAE">
        <w:rPr>
          <w:rStyle w:val="s4f807e54"/>
          <w:rFonts w:ascii="Arial" w:eastAsia="MS Mincho" w:hAnsi="Arial" w:cs="Arial"/>
          <w:sz w:val="20"/>
          <w:szCs w:val="20"/>
          <w:lang w:val="en-GB"/>
        </w:rPr>
        <w:t>© Trybunał Konstytucyjny</w:t>
      </w:r>
    </w:p>
    <w:p w14:paraId="6E0EE504" w14:textId="77777777" w:rsidR="00BD74BA" w:rsidRPr="00483FAE" w:rsidRDefault="00BD74BA" w:rsidP="00BD74BA">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4C74CF86" w14:textId="77777777" w:rsidR="00BD74BA" w:rsidRDefault="00BD74BA" w:rsidP="00BD74BA">
      <w:pPr>
        <w:pStyle w:val="sc8420256"/>
        <w:jc w:val="center"/>
        <w:rPr>
          <w:rStyle w:val="s4f807e54"/>
          <w:rFonts w:ascii="Arial" w:eastAsia="MS Mincho" w:hAnsi="Arial" w:cs="Arial"/>
          <w:sz w:val="20"/>
          <w:szCs w:val="20"/>
        </w:rPr>
      </w:pPr>
      <w:r w:rsidRPr="00483FAE">
        <w:rPr>
          <w:rStyle w:val="s4f807e54"/>
          <w:rFonts w:ascii="Arial" w:eastAsia="MS Mincho" w:hAnsi="Arial" w:cs="Arial"/>
          <w:sz w:val="20"/>
          <w:szCs w:val="20"/>
        </w:rPr>
        <w:t>Warszawa 201</w:t>
      </w:r>
      <w:r>
        <w:rPr>
          <w:rStyle w:val="s4f807e54"/>
          <w:rFonts w:ascii="Arial" w:eastAsia="MS Mincho" w:hAnsi="Arial" w:cs="Arial"/>
          <w:sz w:val="20"/>
          <w:szCs w:val="20"/>
        </w:rPr>
        <w:t>6</w:t>
      </w:r>
    </w:p>
    <w:p w14:paraId="5B9B8491" w14:textId="77777777" w:rsidR="00960604" w:rsidRDefault="00960604" w:rsidP="00A33705">
      <w:pPr>
        <w:jc w:val="center"/>
        <w:rPr>
          <w:rFonts w:ascii="Times New Roman" w:hAnsi="Times New Roman"/>
          <w:lang w:val="pl-PL"/>
        </w:rPr>
      </w:pPr>
    </w:p>
    <w:p w14:paraId="384A384C" w14:textId="77777777" w:rsidR="00BD74BA" w:rsidRPr="0051535E" w:rsidRDefault="00BD74BA" w:rsidP="00A33705">
      <w:pPr>
        <w:jc w:val="center"/>
        <w:rPr>
          <w:rFonts w:ascii="Times New Roman" w:hAnsi="Times New Roman"/>
          <w:lang w:val="pl-PL"/>
        </w:rPr>
      </w:pPr>
    </w:p>
    <w:p w14:paraId="7839879D" w14:textId="77777777" w:rsidR="00960604" w:rsidRPr="0051535E" w:rsidRDefault="00960604" w:rsidP="00A33705">
      <w:pPr>
        <w:jc w:val="center"/>
        <w:rPr>
          <w:rFonts w:ascii="Times New Roman" w:hAnsi="Times New Roman"/>
          <w:lang w:val="pl-PL"/>
        </w:rPr>
      </w:pPr>
      <w:r w:rsidRPr="0051535E">
        <w:rPr>
          <w:rFonts w:ascii="Times New Roman" w:hAnsi="Times New Roman"/>
          <w:lang w:val="pl-PL"/>
        </w:rPr>
        <w:t>EUROPEJSKI TRYBUNAŁ PRAW CZŁOWIEKA</w:t>
      </w:r>
    </w:p>
    <w:p w14:paraId="5214832D" w14:textId="77777777" w:rsidR="00DB34D7" w:rsidRPr="0051535E" w:rsidRDefault="00DB34D7" w:rsidP="00A33705">
      <w:pPr>
        <w:jc w:val="center"/>
        <w:rPr>
          <w:rFonts w:ascii="Times New Roman" w:hAnsi="Times New Roman"/>
          <w:lang w:val="pl-PL"/>
        </w:rPr>
      </w:pPr>
    </w:p>
    <w:p w14:paraId="77F939D3" w14:textId="77777777" w:rsidR="00DB34D7" w:rsidRPr="0051535E" w:rsidRDefault="00DB34D7" w:rsidP="00A33705">
      <w:pPr>
        <w:pStyle w:val="Nagwek1"/>
        <w:contextualSpacing w:val="0"/>
        <w:jc w:val="center"/>
        <w:rPr>
          <w:rFonts w:ascii="Times New Roman" w:hAnsi="Times New Roman"/>
          <w:color w:val="auto"/>
          <w:sz w:val="24"/>
          <w:szCs w:val="24"/>
          <w:lang w:val="pl-PL"/>
        </w:rPr>
      </w:pPr>
      <w:r w:rsidRPr="0051535E">
        <w:rPr>
          <w:rFonts w:ascii="Times New Roman" w:hAnsi="Times New Roman"/>
          <w:color w:val="auto"/>
          <w:sz w:val="24"/>
          <w:szCs w:val="24"/>
          <w:lang w:val="pl-PL"/>
        </w:rPr>
        <w:t>WIELKA IZBA</w:t>
      </w:r>
    </w:p>
    <w:p w14:paraId="2F2C43BF" w14:textId="77777777" w:rsidR="00DB34D7" w:rsidRPr="0051535E" w:rsidRDefault="00DB34D7" w:rsidP="00A33705">
      <w:pPr>
        <w:jc w:val="center"/>
        <w:rPr>
          <w:rFonts w:ascii="Times New Roman" w:hAnsi="Times New Roman"/>
          <w:szCs w:val="24"/>
          <w:lang w:val="pl-PL"/>
        </w:rPr>
      </w:pPr>
    </w:p>
    <w:p w14:paraId="502FC609" w14:textId="77777777" w:rsidR="00DB34D7" w:rsidRPr="0051535E" w:rsidRDefault="00DB34D7" w:rsidP="00A33705">
      <w:pPr>
        <w:jc w:val="center"/>
        <w:rPr>
          <w:rFonts w:ascii="Times New Roman" w:hAnsi="Times New Roman"/>
          <w:szCs w:val="24"/>
          <w:lang w:val="pl-PL"/>
        </w:rPr>
      </w:pPr>
    </w:p>
    <w:p w14:paraId="53CD2454" w14:textId="77777777" w:rsidR="00DB34D7" w:rsidRPr="0051535E" w:rsidRDefault="00DB34D7" w:rsidP="00A33705">
      <w:pPr>
        <w:jc w:val="center"/>
        <w:rPr>
          <w:rFonts w:ascii="Times New Roman" w:hAnsi="Times New Roman"/>
          <w:szCs w:val="24"/>
          <w:lang w:val="pl-PL"/>
        </w:rPr>
      </w:pPr>
    </w:p>
    <w:p w14:paraId="7FF79B47" w14:textId="77777777" w:rsidR="00DB34D7" w:rsidRPr="0051535E" w:rsidRDefault="00DB34D7" w:rsidP="00A33705">
      <w:pPr>
        <w:jc w:val="center"/>
        <w:rPr>
          <w:rFonts w:ascii="Times New Roman" w:hAnsi="Times New Roman"/>
          <w:szCs w:val="24"/>
          <w:lang w:val="pl-PL"/>
        </w:rPr>
      </w:pPr>
    </w:p>
    <w:p w14:paraId="590D0128" w14:textId="77777777" w:rsidR="00DB34D7" w:rsidRDefault="00DB34D7" w:rsidP="00A33705">
      <w:pPr>
        <w:jc w:val="center"/>
        <w:rPr>
          <w:rFonts w:ascii="Times New Roman" w:hAnsi="Times New Roman"/>
          <w:szCs w:val="24"/>
          <w:lang w:val="pl-PL"/>
        </w:rPr>
      </w:pPr>
    </w:p>
    <w:p w14:paraId="125E95AD" w14:textId="77777777" w:rsidR="00BD74BA" w:rsidRPr="0051535E" w:rsidRDefault="00BD74BA" w:rsidP="00A33705">
      <w:pPr>
        <w:jc w:val="center"/>
        <w:rPr>
          <w:rFonts w:ascii="Times New Roman" w:hAnsi="Times New Roman"/>
          <w:szCs w:val="24"/>
          <w:lang w:val="pl-PL"/>
        </w:rPr>
      </w:pPr>
    </w:p>
    <w:p w14:paraId="62F239DD" w14:textId="77777777" w:rsidR="00DB34D7" w:rsidRPr="0051535E" w:rsidRDefault="00DB34D7" w:rsidP="00A33705">
      <w:pPr>
        <w:pStyle w:val="Nagwek2"/>
        <w:numPr>
          <w:ilvl w:val="0"/>
          <w:numId w:val="0"/>
        </w:numPr>
        <w:jc w:val="center"/>
        <w:rPr>
          <w:rFonts w:ascii="Times New Roman" w:hAnsi="Times New Roman"/>
          <w:color w:val="auto"/>
          <w:sz w:val="24"/>
          <w:szCs w:val="24"/>
          <w:lang w:val="pl-PL"/>
        </w:rPr>
      </w:pPr>
      <w:r w:rsidRPr="0051535E">
        <w:rPr>
          <w:rFonts w:ascii="Times New Roman" w:hAnsi="Times New Roman"/>
          <w:color w:val="auto"/>
          <w:sz w:val="24"/>
          <w:szCs w:val="24"/>
          <w:lang w:val="pl-PL"/>
        </w:rPr>
        <w:t>Sprawa COUDERC HACHETTE FILIPACCHI ASSOCIÉS przeciwko FRANCJI</w:t>
      </w:r>
    </w:p>
    <w:p w14:paraId="01A2C76E" w14:textId="77777777" w:rsidR="00AE067F" w:rsidRPr="0051535E" w:rsidRDefault="00AE067F" w:rsidP="00A33705">
      <w:pPr>
        <w:rPr>
          <w:rFonts w:ascii="Times New Roman" w:hAnsi="Times New Roman"/>
          <w:lang w:val="pl-PL"/>
        </w:rPr>
      </w:pPr>
    </w:p>
    <w:p w14:paraId="5CC968E7" w14:textId="77777777" w:rsidR="00DB34D7" w:rsidRPr="0051535E" w:rsidRDefault="00DB34D7" w:rsidP="00A33705">
      <w:pPr>
        <w:pStyle w:val="Tekstpodstawowy"/>
        <w:jc w:val="center"/>
        <w:rPr>
          <w:rFonts w:ascii="Times New Roman" w:hAnsi="Times New Roman"/>
          <w:i/>
          <w:szCs w:val="24"/>
          <w:lang w:val="pl-PL"/>
        </w:rPr>
      </w:pPr>
      <w:r w:rsidRPr="0051535E">
        <w:rPr>
          <w:rFonts w:ascii="Times New Roman" w:hAnsi="Times New Roman"/>
          <w:i/>
          <w:szCs w:val="24"/>
          <w:lang w:val="pl-PL"/>
        </w:rPr>
        <w:t>(Skarga nr 40454/07)</w:t>
      </w:r>
    </w:p>
    <w:p w14:paraId="35CA4AA0" w14:textId="77777777" w:rsidR="00DB34D7" w:rsidRPr="0051535E" w:rsidRDefault="00DB34D7" w:rsidP="00A33705">
      <w:pPr>
        <w:jc w:val="center"/>
        <w:rPr>
          <w:rFonts w:ascii="Times New Roman" w:hAnsi="Times New Roman"/>
          <w:szCs w:val="24"/>
          <w:lang w:val="pl-PL"/>
        </w:rPr>
      </w:pPr>
    </w:p>
    <w:p w14:paraId="2C9D9FDD" w14:textId="77777777" w:rsidR="00DB34D7" w:rsidRPr="0051535E" w:rsidRDefault="00DB34D7" w:rsidP="00A33705">
      <w:pPr>
        <w:jc w:val="center"/>
        <w:rPr>
          <w:rFonts w:ascii="Times New Roman" w:hAnsi="Times New Roman"/>
          <w:szCs w:val="24"/>
          <w:lang w:val="pl-PL"/>
        </w:rPr>
      </w:pPr>
    </w:p>
    <w:p w14:paraId="360A9C8E" w14:textId="77777777" w:rsidR="00DB34D7" w:rsidRPr="0051535E" w:rsidRDefault="00DB34D7" w:rsidP="00A33705">
      <w:pPr>
        <w:jc w:val="center"/>
        <w:rPr>
          <w:rFonts w:ascii="Times New Roman" w:hAnsi="Times New Roman"/>
          <w:szCs w:val="24"/>
          <w:lang w:val="pl-PL"/>
        </w:rPr>
      </w:pPr>
    </w:p>
    <w:p w14:paraId="5024C110" w14:textId="77777777" w:rsidR="00B02C81" w:rsidRDefault="00B02C81" w:rsidP="00A33705">
      <w:pPr>
        <w:jc w:val="center"/>
        <w:rPr>
          <w:rFonts w:ascii="Times New Roman" w:hAnsi="Times New Roman"/>
          <w:lang w:val="pl-PL"/>
        </w:rPr>
      </w:pPr>
      <w:r w:rsidRPr="0051535E">
        <w:rPr>
          <w:rFonts w:ascii="Times New Roman" w:hAnsi="Times New Roman"/>
          <w:lang w:val="pl-PL"/>
        </w:rPr>
        <w:t>WYROK</w:t>
      </w:r>
    </w:p>
    <w:p w14:paraId="04781AF1" w14:textId="04193A21" w:rsidR="0025194E" w:rsidRPr="0051535E" w:rsidRDefault="0025194E" w:rsidP="00A33705">
      <w:pPr>
        <w:jc w:val="center"/>
        <w:rPr>
          <w:rFonts w:ascii="Times New Roman" w:hAnsi="Times New Roman"/>
          <w:lang w:val="pl-PL"/>
        </w:rPr>
      </w:pPr>
      <w:r>
        <w:rPr>
          <w:rFonts w:ascii="Times New Roman" w:hAnsi="Times New Roman"/>
          <w:lang w:val="pl-PL"/>
        </w:rPr>
        <w:t>[wyciąg]</w:t>
      </w:r>
    </w:p>
    <w:p w14:paraId="2D0F559C" w14:textId="77777777" w:rsidR="00B02C81" w:rsidRPr="0051535E" w:rsidRDefault="00B02C81" w:rsidP="00A33705">
      <w:pPr>
        <w:jc w:val="center"/>
        <w:rPr>
          <w:rFonts w:ascii="Times New Roman" w:hAnsi="Times New Roman"/>
          <w:i/>
          <w:szCs w:val="24"/>
          <w:lang w:val="pl-PL"/>
        </w:rPr>
      </w:pPr>
    </w:p>
    <w:p w14:paraId="4054107F" w14:textId="77777777" w:rsidR="00B02C81" w:rsidRPr="0051535E" w:rsidRDefault="00B02C81" w:rsidP="00A33705">
      <w:pPr>
        <w:jc w:val="center"/>
        <w:rPr>
          <w:rFonts w:ascii="Times New Roman" w:hAnsi="Times New Roman"/>
          <w:lang w:val="pl-PL"/>
        </w:rPr>
      </w:pPr>
    </w:p>
    <w:p w14:paraId="7409B545" w14:textId="77777777" w:rsidR="00B02C81" w:rsidRPr="0051535E" w:rsidRDefault="00B02C81" w:rsidP="00A33705">
      <w:pPr>
        <w:jc w:val="center"/>
        <w:rPr>
          <w:rFonts w:ascii="Times New Roman" w:hAnsi="Times New Roman"/>
          <w:lang w:val="pl-PL"/>
        </w:rPr>
      </w:pPr>
      <w:r w:rsidRPr="0051535E">
        <w:rPr>
          <w:rFonts w:ascii="Times New Roman" w:hAnsi="Times New Roman"/>
          <w:lang w:val="pl-PL"/>
        </w:rPr>
        <w:t>STRASBOURG</w:t>
      </w:r>
    </w:p>
    <w:p w14:paraId="337C0FCE" w14:textId="77777777" w:rsidR="00B02C81" w:rsidRPr="0051535E" w:rsidRDefault="00B02C81" w:rsidP="00A33705">
      <w:pPr>
        <w:jc w:val="center"/>
        <w:rPr>
          <w:rFonts w:ascii="Times New Roman" w:hAnsi="Times New Roman"/>
          <w:lang w:val="pl-PL"/>
        </w:rPr>
      </w:pPr>
    </w:p>
    <w:p w14:paraId="39770F5A" w14:textId="77777777" w:rsidR="00B02C81" w:rsidRPr="0051535E" w:rsidRDefault="00B02C81" w:rsidP="00A33705">
      <w:pPr>
        <w:jc w:val="center"/>
        <w:rPr>
          <w:rFonts w:ascii="Times New Roman" w:hAnsi="Times New Roman"/>
          <w:lang w:val="pl-PL"/>
        </w:rPr>
      </w:pPr>
      <w:r w:rsidRPr="0051535E">
        <w:rPr>
          <w:rFonts w:ascii="Times New Roman" w:hAnsi="Times New Roman"/>
          <w:lang w:val="pl-PL"/>
        </w:rPr>
        <w:t>10 listopada 2015 r.</w:t>
      </w:r>
    </w:p>
    <w:p w14:paraId="2794CE68" w14:textId="77777777" w:rsidR="00DB34D7" w:rsidRPr="0051535E" w:rsidRDefault="00DB34D7" w:rsidP="00A33705">
      <w:pPr>
        <w:jc w:val="center"/>
        <w:rPr>
          <w:rFonts w:ascii="Times New Roman" w:hAnsi="Times New Roman"/>
          <w:lang w:val="pl-PL"/>
        </w:rPr>
      </w:pPr>
    </w:p>
    <w:p w14:paraId="12BF360A" w14:textId="77777777" w:rsidR="00DB34D7" w:rsidRPr="0051535E" w:rsidRDefault="00DB34D7" w:rsidP="00A33705">
      <w:pPr>
        <w:jc w:val="center"/>
        <w:rPr>
          <w:rFonts w:ascii="Times New Roman" w:hAnsi="Times New Roman"/>
          <w:lang w:val="pl-PL"/>
        </w:rPr>
      </w:pPr>
    </w:p>
    <w:p w14:paraId="4C88D155" w14:textId="77777777" w:rsidR="00DB34D7" w:rsidRPr="0051535E" w:rsidRDefault="001C4672" w:rsidP="00A33705">
      <w:pPr>
        <w:pStyle w:val="Tekstpodstawowy"/>
        <w:jc w:val="center"/>
        <w:rPr>
          <w:rFonts w:ascii="Times New Roman" w:hAnsi="Times New Roman"/>
          <w:i/>
          <w:lang w:val="pl-PL"/>
        </w:rPr>
      </w:pPr>
      <w:r w:rsidRPr="0051535E">
        <w:rPr>
          <w:rFonts w:ascii="Times New Roman" w:hAnsi="Times New Roman"/>
          <w:i/>
          <w:lang w:val="pl-PL"/>
        </w:rPr>
        <w:t xml:space="preserve">Wyrok jest ostateczny, lecz może </w:t>
      </w:r>
      <w:r w:rsidR="00A23B81" w:rsidRPr="0051535E">
        <w:rPr>
          <w:rFonts w:ascii="Times New Roman" w:hAnsi="Times New Roman"/>
          <w:i/>
          <w:lang w:val="pl-PL"/>
        </w:rPr>
        <w:t>podlegać</w:t>
      </w:r>
      <w:r w:rsidRPr="0051535E">
        <w:rPr>
          <w:rFonts w:ascii="Times New Roman" w:hAnsi="Times New Roman"/>
          <w:i/>
          <w:lang w:val="pl-PL"/>
        </w:rPr>
        <w:t xml:space="preserve"> zmianom redakcyjnym</w:t>
      </w:r>
      <w:r w:rsidR="00DB34D7" w:rsidRPr="0051535E">
        <w:rPr>
          <w:rFonts w:ascii="Times New Roman" w:hAnsi="Times New Roman"/>
          <w:i/>
          <w:lang w:val="pl-PL"/>
        </w:rPr>
        <w:t>.</w:t>
      </w:r>
    </w:p>
    <w:p w14:paraId="37D39075" w14:textId="77777777" w:rsidR="00DB34D7" w:rsidRPr="0051535E" w:rsidRDefault="00DB34D7" w:rsidP="00A33705">
      <w:pPr>
        <w:pStyle w:val="Tekstpodstawowy"/>
        <w:rPr>
          <w:rFonts w:ascii="Times New Roman" w:hAnsi="Times New Roman"/>
          <w:lang w:val="pl-PL"/>
        </w:rPr>
        <w:sectPr w:rsidR="00DB34D7" w:rsidRPr="0051535E" w:rsidSect="00070506">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noEndnote/>
        </w:sectPr>
      </w:pPr>
    </w:p>
    <w:p w14:paraId="4A59A588" w14:textId="77777777" w:rsidR="00DB34D7" w:rsidRPr="0051535E" w:rsidRDefault="00DB34D7" w:rsidP="00A33705">
      <w:pPr>
        <w:pStyle w:val="JuCase"/>
        <w:rPr>
          <w:rFonts w:ascii="Times New Roman" w:hAnsi="Times New Roman"/>
          <w:b w:val="0"/>
          <w:bCs/>
          <w:lang w:val="pl-PL"/>
        </w:rPr>
      </w:pPr>
      <w:r w:rsidRPr="0051535E">
        <w:rPr>
          <w:rFonts w:ascii="Times New Roman" w:hAnsi="Times New Roman"/>
          <w:lang w:val="pl-PL"/>
        </w:rPr>
        <w:lastRenderedPageBreak/>
        <w:t xml:space="preserve">W sprawie </w:t>
      </w:r>
      <w:proofErr w:type="spellStart"/>
      <w:r w:rsidRPr="0051535E">
        <w:rPr>
          <w:rFonts w:ascii="Times New Roman" w:hAnsi="Times New Roman"/>
          <w:lang w:val="pl-PL"/>
        </w:rPr>
        <w:t>Couderc</w:t>
      </w:r>
      <w:proofErr w:type="spellEnd"/>
      <w:r w:rsidRPr="0051535E">
        <w:rPr>
          <w:rFonts w:ascii="Times New Roman" w:hAnsi="Times New Roman"/>
          <w:lang w:val="pl-PL"/>
        </w:rPr>
        <w:t xml:space="preserve"> i Hachette </w:t>
      </w:r>
      <w:proofErr w:type="spellStart"/>
      <w:r w:rsidRPr="0051535E">
        <w:rPr>
          <w:rFonts w:ascii="Times New Roman" w:hAnsi="Times New Roman"/>
          <w:lang w:val="pl-PL"/>
        </w:rPr>
        <w:t>Filipacchi</w:t>
      </w:r>
      <w:proofErr w:type="spellEnd"/>
      <w:r w:rsidRPr="0051535E">
        <w:rPr>
          <w:rFonts w:ascii="Times New Roman" w:hAnsi="Times New Roman"/>
          <w:lang w:val="pl-PL"/>
        </w:rPr>
        <w:t xml:space="preserve"> </w:t>
      </w:r>
      <w:proofErr w:type="spellStart"/>
      <w:r w:rsidRPr="0051535E">
        <w:rPr>
          <w:rFonts w:ascii="Times New Roman" w:hAnsi="Times New Roman"/>
          <w:lang w:val="pl-PL"/>
        </w:rPr>
        <w:t>Associés</w:t>
      </w:r>
      <w:proofErr w:type="spellEnd"/>
      <w:r w:rsidRPr="0051535E">
        <w:rPr>
          <w:rFonts w:ascii="Times New Roman" w:hAnsi="Times New Roman"/>
          <w:lang w:val="pl-PL"/>
        </w:rPr>
        <w:t xml:space="preserve"> przeciwko Francji,</w:t>
      </w:r>
    </w:p>
    <w:p w14:paraId="6C3021C1" w14:textId="77777777" w:rsidR="00DB34D7" w:rsidRPr="0051535E" w:rsidRDefault="001C4672" w:rsidP="00A33705">
      <w:pPr>
        <w:pStyle w:val="ECHRPara"/>
        <w:rPr>
          <w:rFonts w:ascii="Times New Roman" w:hAnsi="Times New Roman"/>
          <w:lang w:val="pl-PL"/>
        </w:rPr>
      </w:pPr>
      <w:r w:rsidRPr="0051535E">
        <w:rPr>
          <w:rFonts w:ascii="Times New Roman" w:hAnsi="Times New Roman"/>
          <w:lang w:val="pl-PL"/>
        </w:rPr>
        <w:t>Europejski Trybunał Praw Człowieka, zasiadając jako Wielka Izba w składzie</w:t>
      </w:r>
      <w:r w:rsidR="00DB34D7" w:rsidRPr="0051535E">
        <w:rPr>
          <w:rFonts w:ascii="Times New Roman" w:hAnsi="Times New Roman"/>
          <w:lang w:val="pl-PL"/>
        </w:rPr>
        <w:t>:</w:t>
      </w:r>
    </w:p>
    <w:p w14:paraId="0D8BD0AB" w14:textId="77777777" w:rsidR="00DB34D7" w:rsidRPr="0051535E" w:rsidRDefault="00DB34D7" w:rsidP="00A33705">
      <w:pPr>
        <w:pStyle w:val="ECHRDecisionBody"/>
        <w:rPr>
          <w:rFonts w:ascii="Times New Roman" w:hAnsi="Times New Roman"/>
          <w:lang w:val="pl-PL"/>
        </w:rPr>
      </w:pPr>
      <w:r w:rsidRPr="0051535E">
        <w:rPr>
          <w:rFonts w:ascii="Times New Roman" w:hAnsi="Times New Roman"/>
          <w:lang w:val="pl-PL"/>
        </w:rPr>
        <w:tab/>
        <w:t xml:space="preserve">Dean </w:t>
      </w:r>
      <w:proofErr w:type="spellStart"/>
      <w:r w:rsidRPr="0051535E">
        <w:rPr>
          <w:rFonts w:ascii="Times New Roman" w:hAnsi="Times New Roman"/>
          <w:lang w:val="pl-PL"/>
        </w:rPr>
        <w:t>Spielmann</w:t>
      </w:r>
      <w:proofErr w:type="spellEnd"/>
      <w:r w:rsidRPr="0051535E">
        <w:rPr>
          <w:rFonts w:ascii="Times New Roman" w:hAnsi="Times New Roman"/>
          <w:lang w:val="pl-PL"/>
        </w:rPr>
        <w:t>,</w:t>
      </w:r>
      <w:r w:rsidRPr="0051535E">
        <w:rPr>
          <w:rFonts w:ascii="Times New Roman" w:hAnsi="Times New Roman"/>
          <w:i/>
          <w:lang w:val="pl-PL"/>
        </w:rPr>
        <w:t xml:space="preserve"> Przewodniczący,</w:t>
      </w:r>
      <w:r w:rsidRPr="0051535E">
        <w:rPr>
          <w:rFonts w:ascii="Times New Roman" w:hAnsi="Times New Roman"/>
          <w:i/>
          <w:lang w:val="pl-PL"/>
        </w:rPr>
        <w:br/>
      </w:r>
      <w:r w:rsidRPr="0051535E">
        <w:rPr>
          <w:rFonts w:ascii="Times New Roman" w:hAnsi="Times New Roman"/>
          <w:lang w:val="pl-PL"/>
        </w:rPr>
        <w:tab/>
      </w:r>
      <w:proofErr w:type="spellStart"/>
      <w:r w:rsidRPr="0051535E">
        <w:rPr>
          <w:rFonts w:ascii="Times New Roman" w:hAnsi="Times New Roman"/>
          <w:lang w:val="pl-PL"/>
        </w:rPr>
        <w:t>Josep</w:t>
      </w:r>
      <w:proofErr w:type="spellEnd"/>
      <w:r w:rsidRPr="0051535E">
        <w:rPr>
          <w:rFonts w:ascii="Times New Roman" w:hAnsi="Times New Roman"/>
          <w:lang w:val="pl-PL"/>
        </w:rPr>
        <w:t xml:space="preserve"> </w:t>
      </w:r>
      <w:proofErr w:type="spellStart"/>
      <w:r w:rsidRPr="0051535E">
        <w:rPr>
          <w:rFonts w:ascii="Times New Roman" w:hAnsi="Times New Roman"/>
          <w:lang w:val="pl-PL"/>
        </w:rPr>
        <w:t>Casadevall</w:t>
      </w:r>
      <w:proofErr w:type="spellEnd"/>
      <w:r w:rsidRPr="0051535E">
        <w:rPr>
          <w:rFonts w:ascii="Times New Roman" w:hAnsi="Times New Roman"/>
          <w:lang w:val="pl-PL"/>
        </w:rPr>
        <w:t>,</w:t>
      </w:r>
      <w:r w:rsidRPr="0051535E">
        <w:rPr>
          <w:rFonts w:ascii="Times New Roman" w:hAnsi="Times New Roman"/>
          <w:i/>
          <w:lang w:val="pl-PL"/>
        </w:rPr>
        <w:br/>
      </w:r>
      <w:r w:rsidRPr="0051535E">
        <w:rPr>
          <w:rFonts w:ascii="Times New Roman" w:hAnsi="Times New Roman"/>
          <w:lang w:val="pl-PL"/>
        </w:rPr>
        <w:tab/>
      </w:r>
      <w:proofErr w:type="spellStart"/>
      <w:r w:rsidRPr="0051535E">
        <w:rPr>
          <w:rFonts w:ascii="Times New Roman" w:hAnsi="Times New Roman"/>
          <w:lang w:val="pl-PL"/>
        </w:rPr>
        <w:t>Işıl</w:t>
      </w:r>
      <w:proofErr w:type="spellEnd"/>
      <w:r w:rsidRPr="0051535E">
        <w:rPr>
          <w:rFonts w:ascii="Times New Roman" w:hAnsi="Times New Roman"/>
          <w:lang w:val="pl-PL"/>
        </w:rPr>
        <w:t xml:space="preserve"> </w:t>
      </w:r>
      <w:proofErr w:type="spellStart"/>
      <w:r w:rsidRPr="0051535E">
        <w:rPr>
          <w:rFonts w:ascii="Times New Roman" w:hAnsi="Times New Roman"/>
          <w:lang w:val="pl-PL"/>
        </w:rPr>
        <w:t>Karakaş</w:t>
      </w:r>
      <w:proofErr w:type="spellEnd"/>
      <w:r w:rsidRPr="0051535E">
        <w:rPr>
          <w:rFonts w:ascii="Times New Roman" w:hAnsi="Times New Roman"/>
          <w:lang w:val="pl-PL"/>
        </w:rPr>
        <w:t>,</w:t>
      </w:r>
      <w:r w:rsidRPr="0051535E">
        <w:rPr>
          <w:rFonts w:ascii="Times New Roman" w:hAnsi="Times New Roman"/>
          <w:i/>
          <w:lang w:val="pl-PL"/>
        </w:rPr>
        <w:br/>
      </w:r>
      <w:r w:rsidRPr="0051535E">
        <w:rPr>
          <w:rFonts w:ascii="Times New Roman" w:hAnsi="Times New Roman"/>
          <w:lang w:val="pl-PL"/>
        </w:rPr>
        <w:tab/>
      </w:r>
      <w:proofErr w:type="spellStart"/>
      <w:r w:rsidRPr="0051535E">
        <w:rPr>
          <w:rFonts w:ascii="Times New Roman" w:hAnsi="Times New Roman"/>
          <w:lang w:val="pl-PL"/>
        </w:rPr>
        <w:t>Khanlar</w:t>
      </w:r>
      <w:proofErr w:type="spellEnd"/>
      <w:r w:rsidRPr="0051535E">
        <w:rPr>
          <w:rFonts w:ascii="Times New Roman" w:hAnsi="Times New Roman"/>
          <w:lang w:val="pl-PL"/>
        </w:rPr>
        <w:t xml:space="preserve"> </w:t>
      </w:r>
      <w:proofErr w:type="spellStart"/>
      <w:r w:rsidRPr="0051535E">
        <w:rPr>
          <w:rFonts w:ascii="Times New Roman" w:hAnsi="Times New Roman"/>
          <w:lang w:val="pl-PL"/>
        </w:rPr>
        <w:t>Hajiyev</w:t>
      </w:r>
      <w:proofErr w:type="spellEnd"/>
    </w:p>
    <w:p w14:paraId="47D0E4A5" w14:textId="77777777" w:rsidR="00DB34D7" w:rsidRPr="0051535E" w:rsidRDefault="00DB34D7" w:rsidP="00A33705">
      <w:pPr>
        <w:pStyle w:val="ECHRDecisionBody"/>
        <w:rPr>
          <w:rFonts w:ascii="Times New Roman" w:hAnsi="Times New Roman"/>
          <w:lang w:val="pl-PL"/>
        </w:rPr>
      </w:pPr>
      <w:r w:rsidRPr="0051535E">
        <w:rPr>
          <w:rFonts w:ascii="Times New Roman" w:hAnsi="Times New Roman"/>
          <w:lang w:val="pl-PL"/>
        </w:rPr>
        <w:tab/>
      </w:r>
      <w:proofErr w:type="spellStart"/>
      <w:r w:rsidRPr="0051535E">
        <w:rPr>
          <w:rFonts w:ascii="Times New Roman" w:hAnsi="Times New Roman"/>
          <w:lang w:val="pl-PL"/>
        </w:rPr>
        <w:t>Päivi</w:t>
      </w:r>
      <w:proofErr w:type="spellEnd"/>
      <w:r w:rsidRPr="0051535E">
        <w:rPr>
          <w:rFonts w:ascii="Times New Roman" w:hAnsi="Times New Roman"/>
          <w:lang w:val="pl-PL"/>
        </w:rPr>
        <w:t xml:space="preserve"> </w:t>
      </w:r>
      <w:proofErr w:type="spellStart"/>
      <w:r w:rsidRPr="0051535E">
        <w:rPr>
          <w:rFonts w:ascii="Times New Roman" w:hAnsi="Times New Roman"/>
          <w:lang w:val="pl-PL"/>
        </w:rPr>
        <w:t>Hirvelä</w:t>
      </w:r>
      <w:proofErr w:type="spellEnd"/>
      <w:r w:rsidRPr="0051535E">
        <w:rPr>
          <w:rFonts w:ascii="Times New Roman" w:hAnsi="Times New Roman"/>
          <w:lang w:val="pl-PL"/>
        </w:rPr>
        <w:t>,</w:t>
      </w:r>
      <w:r w:rsidRPr="0051535E">
        <w:rPr>
          <w:rFonts w:ascii="Times New Roman" w:hAnsi="Times New Roman"/>
          <w:i/>
          <w:lang w:val="pl-PL"/>
        </w:rPr>
        <w:br/>
      </w:r>
      <w:r w:rsidRPr="0051535E">
        <w:rPr>
          <w:rFonts w:ascii="Times New Roman" w:hAnsi="Times New Roman"/>
          <w:lang w:val="pl-PL"/>
        </w:rPr>
        <w:tab/>
      </w:r>
      <w:proofErr w:type="spellStart"/>
      <w:r w:rsidRPr="0051535E">
        <w:rPr>
          <w:rFonts w:ascii="Times New Roman" w:hAnsi="Times New Roman"/>
          <w:lang w:val="pl-PL"/>
        </w:rPr>
        <w:t>Mirjana</w:t>
      </w:r>
      <w:proofErr w:type="spellEnd"/>
      <w:r w:rsidRPr="0051535E">
        <w:rPr>
          <w:rFonts w:ascii="Times New Roman" w:hAnsi="Times New Roman"/>
          <w:lang w:val="pl-PL"/>
        </w:rPr>
        <w:t xml:space="preserve"> </w:t>
      </w:r>
      <w:proofErr w:type="spellStart"/>
      <w:r w:rsidRPr="0051535E">
        <w:rPr>
          <w:rFonts w:ascii="Times New Roman" w:hAnsi="Times New Roman"/>
          <w:lang w:val="pl-PL"/>
        </w:rPr>
        <w:t>Lazarova</w:t>
      </w:r>
      <w:proofErr w:type="spellEnd"/>
      <w:r w:rsidRPr="0051535E">
        <w:rPr>
          <w:rFonts w:ascii="Times New Roman" w:hAnsi="Times New Roman"/>
          <w:lang w:val="pl-PL"/>
        </w:rPr>
        <w:t xml:space="preserve"> </w:t>
      </w:r>
      <w:proofErr w:type="spellStart"/>
      <w:r w:rsidRPr="0051535E">
        <w:rPr>
          <w:rFonts w:ascii="Times New Roman" w:hAnsi="Times New Roman"/>
          <w:lang w:val="pl-PL"/>
        </w:rPr>
        <w:t>Trajkovska</w:t>
      </w:r>
      <w:proofErr w:type="spellEnd"/>
      <w:r w:rsidRPr="0051535E">
        <w:rPr>
          <w:rFonts w:ascii="Times New Roman" w:hAnsi="Times New Roman"/>
          <w:lang w:val="pl-PL"/>
        </w:rPr>
        <w:t>,</w:t>
      </w:r>
      <w:r w:rsidRPr="0051535E">
        <w:rPr>
          <w:rFonts w:ascii="Times New Roman" w:hAnsi="Times New Roman"/>
          <w:i/>
          <w:lang w:val="pl-PL"/>
        </w:rPr>
        <w:br/>
      </w:r>
      <w:r w:rsidRPr="0051535E">
        <w:rPr>
          <w:rFonts w:ascii="Times New Roman" w:hAnsi="Times New Roman"/>
          <w:lang w:val="pl-PL"/>
        </w:rPr>
        <w:tab/>
      </w:r>
      <w:proofErr w:type="spellStart"/>
      <w:r w:rsidRPr="0051535E">
        <w:rPr>
          <w:rFonts w:ascii="Times New Roman" w:hAnsi="Times New Roman"/>
          <w:lang w:val="pl-PL"/>
        </w:rPr>
        <w:t>Ledi</w:t>
      </w:r>
      <w:proofErr w:type="spellEnd"/>
      <w:r w:rsidRPr="0051535E">
        <w:rPr>
          <w:rFonts w:ascii="Times New Roman" w:hAnsi="Times New Roman"/>
          <w:lang w:val="pl-PL"/>
        </w:rPr>
        <w:t xml:space="preserve"> </w:t>
      </w:r>
      <w:proofErr w:type="spellStart"/>
      <w:r w:rsidRPr="0051535E">
        <w:rPr>
          <w:rFonts w:ascii="Times New Roman" w:hAnsi="Times New Roman"/>
          <w:lang w:val="pl-PL"/>
        </w:rPr>
        <w:t>Bianku</w:t>
      </w:r>
      <w:proofErr w:type="spellEnd"/>
      <w:r w:rsidRPr="0051535E">
        <w:rPr>
          <w:rFonts w:ascii="Times New Roman" w:hAnsi="Times New Roman"/>
          <w:lang w:val="pl-PL"/>
        </w:rPr>
        <w:t>,</w:t>
      </w:r>
      <w:r w:rsidRPr="0051535E">
        <w:rPr>
          <w:rFonts w:ascii="Times New Roman" w:hAnsi="Times New Roman"/>
          <w:i/>
          <w:lang w:val="pl-PL"/>
        </w:rPr>
        <w:br/>
      </w:r>
      <w:r w:rsidRPr="0051535E">
        <w:rPr>
          <w:rFonts w:ascii="Times New Roman" w:hAnsi="Times New Roman"/>
          <w:lang w:val="pl-PL"/>
        </w:rPr>
        <w:tab/>
        <w:t xml:space="preserve">Julia </w:t>
      </w:r>
      <w:proofErr w:type="spellStart"/>
      <w:r w:rsidRPr="0051535E">
        <w:rPr>
          <w:rFonts w:ascii="Times New Roman" w:hAnsi="Times New Roman"/>
          <w:lang w:val="pl-PL"/>
        </w:rPr>
        <w:t>Laffranque</w:t>
      </w:r>
      <w:proofErr w:type="spellEnd"/>
      <w:r w:rsidRPr="0051535E">
        <w:rPr>
          <w:rFonts w:ascii="Times New Roman" w:hAnsi="Times New Roman"/>
          <w:lang w:val="pl-PL"/>
        </w:rPr>
        <w:t>,</w:t>
      </w:r>
      <w:r w:rsidRPr="0051535E">
        <w:rPr>
          <w:rFonts w:ascii="Times New Roman" w:hAnsi="Times New Roman"/>
          <w:i/>
          <w:lang w:val="pl-PL"/>
        </w:rPr>
        <w:br/>
      </w:r>
      <w:r w:rsidRPr="0051535E">
        <w:rPr>
          <w:rFonts w:ascii="Times New Roman" w:hAnsi="Times New Roman"/>
          <w:lang w:val="pl-PL"/>
        </w:rPr>
        <w:tab/>
        <w:t xml:space="preserve">Paulo </w:t>
      </w:r>
      <w:proofErr w:type="spellStart"/>
      <w:r w:rsidRPr="0051535E">
        <w:rPr>
          <w:rFonts w:ascii="Times New Roman" w:hAnsi="Times New Roman"/>
          <w:lang w:val="pl-PL"/>
        </w:rPr>
        <w:t>Pinto</w:t>
      </w:r>
      <w:proofErr w:type="spellEnd"/>
      <w:r w:rsidRPr="0051535E">
        <w:rPr>
          <w:rFonts w:ascii="Times New Roman" w:hAnsi="Times New Roman"/>
          <w:lang w:val="pl-PL"/>
        </w:rPr>
        <w:t xml:space="preserve"> de Albuquerque,</w:t>
      </w:r>
      <w:r w:rsidRPr="0051535E">
        <w:rPr>
          <w:rFonts w:ascii="Times New Roman" w:hAnsi="Times New Roman"/>
          <w:i/>
          <w:lang w:val="pl-PL"/>
        </w:rPr>
        <w:br/>
      </w:r>
      <w:r w:rsidRPr="0051535E">
        <w:rPr>
          <w:rFonts w:ascii="Times New Roman" w:hAnsi="Times New Roman"/>
          <w:lang w:val="pl-PL"/>
        </w:rPr>
        <w:tab/>
        <w:t xml:space="preserve">Erik </w:t>
      </w:r>
      <w:proofErr w:type="spellStart"/>
      <w:r w:rsidRPr="0051535E">
        <w:rPr>
          <w:rFonts w:ascii="Times New Roman" w:hAnsi="Times New Roman"/>
          <w:lang w:val="pl-PL"/>
        </w:rPr>
        <w:t>Møse</w:t>
      </w:r>
      <w:proofErr w:type="spellEnd"/>
      <w:r w:rsidRPr="0051535E">
        <w:rPr>
          <w:rFonts w:ascii="Times New Roman" w:hAnsi="Times New Roman"/>
          <w:lang w:val="pl-PL"/>
        </w:rPr>
        <w:t>,</w:t>
      </w:r>
      <w:r w:rsidRPr="0051535E">
        <w:rPr>
          <w:rFonts w:ascii="Times New Roman" w:hAnsi="Times New Roman"/>
          <w:i/>
          <w:lang w:val="pl-PL"/>
        </w:rPr>
        <w:br/>
      </w:r>
      <w:r w:rsidRPr="0051535E">
        <w:rPr>
          <w:rFonts w:ascii="Times New Roman" w:hAnsi="Times New Roman"/>
          <w:lang w:val="pl-PL"/>
        </w:rPr>
        <w:tab/>
        <w:t>Helen Keller,</w:t>
      </w:r>
      <w:r w:rsidRPr="0051535E">
        <w:rPr>
          <w:rFonts w:ascii="Times New Roman" w:hAnsi="Times New Roman"/>
          <w:i/>
          <w:lang w:val="pl-PL"/>
        </w:rPr>
        <w:br/>
      </w:r>
      <w:r w:rsidRPr="0051535E">
        <w:rPr>
          <w:rFonts w:ascii="Times New Roman" w:hAnsi="Times New Roman"/>
          <w:lang w:val="pl-PL"/>
        </w:rPr>
        <w:tab/>
      </w:r>
      <w:proofErr w:type="spellStart"/>
      <w:r w:rsidRPr="0051535E">
        <w:rPr>
          <w:rFonts w:ascii="Times New Roman" w:hAnsi="Times New Roman"/>
          <w:lang w:val="pl-PL"/>
        </w:rPr>
        <w:t>André</w:t>
      </w:r>
      <w:proofErr w:type="spellEnd"/>
      <w:r w:rsidRPr="0051535E">
        <w:rPr>
          <w:rFonts w:ascii="Times New Roman" w:hAnsi="Times New Roman"/>
          <w:lang w:val="pl-PL"/>
        </w:rPr>
        <w:t xml:space="preserve"> Potocki,</w:t>
      </w:r>
    </w:p>
    <w:p w14:paraId="33E07472" w14:textId="77777777" w:rsidR="00DB34D7" w:rsidRPr="0051535E" w:rsidRDefault="00DB34D7" w:rsidP="00A33705">
      <w:pPr>
        <w:pStyle w:val="ECHRDecisionBody"/>
        <w:rPr>
          <w:rFonts w:ascii="Times New Roman" w:hAnsi="Times New Roman"/>
          <w:i/>
          <w:lang w:val="pl-PL"/>
        </w:rPr>
      </w:pPr>
      <w:r w:rsidRPr="0051535E">
        <w:rPr>
          <w:rFonts w:ascii="Times New Roman" w:hAnsi="Times New Roman"/>
          <w:lang w:val="pl-PL"/>
        </w:rPr>
        <w:tab/>
      </w:r>
      <w:proofErr w:type="spellStart"/>
      <w:r w:rsidRPr="0051535E">
        <w:rPr>
          <w:rFonts w:ascii="Times New Roman" w:hAnsi="Times New Roman"/>
          <w:lang w:val="pl-PL"/>
        </w:rPr>
        <w:t>Aleš</w:t>
      </w:r>
      <w:proofErr w:type="spellEnd"/>
      <w:r w:rsidRPr="0051535E">
        <w:rPr>
          <w:rFonts w:ascii="Times New Roman" w:hAnsi="Times New Roman"/>
          <w:lang w:val="pl-PL"/>
        </w:rPr>
        <w:t xml:space="preserve"> </w:t>
      </w:r>
      <w:proofErr w:type="spellStart"/>
      <w:r w:rsidRPr="0051535E">
        <w:rPr>
          <w:rFonts w:ascii="Times New Roman" w:hAnsi="Times New Roman"/>
          <w:lang w:val="pl-PL"/>
        </w:rPr>
        <w:t>Pejchal</w:t>
      </w:r>
      <w:proofErr w:type="spellEnd"/>
      <w:r w:rsidRPr="0051535E">
        <w:rPr>
          <w:rFonts w:ascii="Times New Roman" w:hAnsi="Times New Roman"/>
          <w:i/>
          <w:lang w:val="pl-PL"/>
        </w:rPr>
        <w:br/>
      </w:r>
      <w:r w:rsidRPr="0051535E">
        <w:rPr>
          <w:rFonts w:ascii="Times New Roman" w:hAnsi="Times New Roman"/>
          <w:lang w:val="pl-PL"/>
        </w:rPr>
        <w:tab/>
        <w:t xml:space="preserve">Johannes </w:t>
      </w:r>
      <w:proofErr w:type="spellStart"/>
      <w:r w:rsidRPr="0051535E">
        <w:rPr>
          <w:rFonts w:ascii="Times New Roman" w:hAnsi="Times New Roman"/>
          <w:lang w:val="pl-PL"/>
        </w:rPr>
        <w:t>Silvis</w:t>
      </w:r>
      <w:proofErr w:type="spellEnd"/>
      <w:r w:rsidRPr="0051535E">
        <w:rPr>
          <w:rFonts w:ascii="Times New Roman" w:hAnsi="Times New Roman"/>
          <w:lang w:val="pl-PL"/>
        </w:rPr>
        <w:t xml:space="preserve">, </w:t>
      </w:r>
      <w:r w:rsidRPr="0051535E">
        <w:rPr>
          <w:rFonts w:ascii="Times New Roman" w:hAnsi="Times New Roman"/>
          <w:i/>
          <w:lang w:val="pl-PL"/>
        </w:rPr>
        <w:br/>
      </w:r>
      <w:r w:rsidRPr="0051535E">
        <w:rPr>
          <w:rFonts w:ascii="Times New Roman" w:hAnsi="Times New Roman"/>
          <w:lang w:val="pl-PL"/>
        </w:rPr>
        <w:tab/>
        <w:t xml:space="preserve">Valeriu </w:t>
      </w:r>
      <w:proofErr w:type="spellStart"/>
      <w:r w:rsidRPr="0051535E">
        <w:rPr>
          <w:rFonts w:ascii="Times New Roman" w:hAnsi="Times New Roman"/>
          <w:lang w:val="pl-PL"/>
        </w:rPr>
        <w:t>Griţco</w:t>
      </w:r>
      <w:proofErr w:type="spellEnd"/>
      <w:r w:rsidRPr="0051535E">
        <w:rPr>
          <w:rFonts w:ascii="Times New Roman" w:hAnsi="Times New Roman"/>
          <w:lang w:val="pl-PL"/>
        </w:rPr>
        <w:t>,</w:t>
      </w:r>
      <w:r w:rsidRPr="0051535E">
        <w:rPr>
          <w:rFonts w:ascii="Times New Roman" w:hAnsi="Times New Roman"/>
          <w:i/>
          <w:lang w:val="pl-PL"/>
        </w:rPr>
        <w:br/>
      </w:r>
      <w:r w:rsidRPr="0051535E">
        <w:rPr>
          <w:rFonts w:ascii="Times New Roman" w:hAnsi="Times New Roman"/>
          <w:lang w:val="pl-PL"/>
        </w:rPr>
        <w:tab/>
        <w:t>Robert Spano,</w:t>
      </w:r>
      <w:r w:rsidRPr="0051535E">
        <w:rPr>
          <w:rFonts w:ascii="Times New Roman" w:hAnsi="Times New Roman"/>
          <w:i/>
          <w:lang w:val="pl-PL"/>
        </w:rPr>
        <w:br/>
      </w:r>
      <w:r w:rsidRPr="0051535E">
        <w:rPr>
          <w:rFonts w:ascii="Times New Roman" w:hAnsi="Times New Roman"/>
          <w:lang w:val="pl-PL"/>
        </w:rPr>
        <w:tab/>
        <w:t xml:space="preserve">Branko </w:t>
      </w:r>
      <w:proofErr w:type="spellStart"/>
      <w:r w:rsidRPr="0051535E">
        <w:rPr>
          <w:rFonts w:ascii="Times New Roman" w:hAnsi="Times New Roman"/>
          <w:lang w:val="pl-PL"/>
        </w:rPr>
        <w:t>Lubarda</w:t>
      </w:r>
      <w:proofErr w:type="spellEnd"/>
      <w:r w:rsidRPr="0051535E">
        <w:rPr>
          <w:rFonts w:ascii="Times New Roman" w:hAnsi="Times New Roman"/>
          <w:lang w:val="pl-PL"/>
        </w:rPr>
        <w:t xml:space="preserve">, </w:t>
      </w:r>
      <w:r w:rsidR="001C4672" w:rsidRPr="0051535E">
        <w:rPr>
          <w:rFonts w:ascii="Times New Roman" w:hAnsi="Times New Roman"/>
          <w:i/>
          <w:lang w:val="pl-PL"/>
        </w:rPr>
        <w:t>Sędziowie</w:t>
      </w:r>
      <w:r w:rsidRPr="0051535E">
        <w:rPr>
          <w:rFonts w:ascii="Times New Roman" w:hAnsi="Times New Roman"/>
          <w:lang w:val="pl-PL"/>
        </w:rPr>
        <w:t>,</w:t>
      </w:r>
    </w:p>
    <w:p w14:paraId="44DFFF79" w14:textId="77777777" w:rsidR="00DB34D7" w:rsidRPr="0051535E" w:rsidRDefault="00DB34D7" w:rsidP="00A33705">
      <w:pPr>
        <w:pStyle w:val="ECHRDecisionBody"/>
        <w:rPr>
          <w:rFonts w:ascii="Times New Roman" w:hAnsi="Times New Roman"/>
          <w:lang w:val="pl-PL"/>
        </w:rPr>
      </w:pPr>
      <w:r w:rsidRPr="0051535E">
        <w:rPr>
          <w:rFonts w:ascii="Times New Roman" w:hAnsi="Times New Roman"/>
          <w:lang w:val="pl-PL"/>
        </w:rPr>
        <w:tab/>
        <w:t xml:space="preserve">oraz </w:t>
      </w:r>
      <w:proofErr w:type="spellStart"/>
      <w:r w:rsidRPr="0051535E">
        <w:rPr>
          <w:rFonts w:ascii="Times New Roman" w:hAnsi="Times New Roman"/>
          <w:lang w:val="pl-PL"/>
        </w:rPr>
        <w:t>Søren</w:t>
      </w:r>
      <w:proofErr w:type="spellEnd"/>
      <w:r w:rsidRPr="0051535E">
        <w:rPr>
          <w:rFonts w:ascii="Times New Roman" w:hAnsi="Times New Roman"/>
          <w:lang w:val="pl-PL"/>
        </w:rPr>
        <w:t xml:space="preserve"> </w:t>
      </w:r>
      <w:proofErr w:type="spellStart"/>
      <w:r w:rsidRPr="0051535E">
        <w:rPr>
          <w:rFonts w:ascii="Times New Roman" w:hAnsi="Times New Roman"/>
          <w:lang w:val="pl-PL"/>
        </w:rPr>
        <w:t>Prebensen</w:t>
      </w:r>
      <w:proofErr w:type="spellEnd"/>
      <w:r w:rsidRPr="0051535E">
        <w:rPr>
          <w:rFonts w:ascii="Times New Roman" w:hAnsi="Times New Roman"/>
          <w:lang w:val="pl-PL"/>
        </w:rPr>
        <w:t xml:space="preserve">, </w:t>
      </w:r>
      <w:r w:rsidRPr="0051535E">
        <w:rPr>
          <w:rFonts w:ascii="Times New Roman" w:hAnsi="Times New Roman"/>
          <w:i/>
          <w:lang w:val="pl-PL"/>
        </w:rPr>
        <w:t xml:space="preserve">Zastępca </w:t>
      </w:r>
      <w:r w:rsidR="001C4672" w:rsidRPr="0051535E">
        <w:rPr>
          <w:rFonts w:ascii="Times New Roman" w:hAnsi="Times New Roman"/>
          <w:i/>
          <w:lang w:val="pl-PL"/>
        </w:rPr>
        <w:t>Kanclerza</w:t>
      </w:r>
      <w:r w:rsidRPr="0051535E">
        <w:rPr>
          <w:rFonts w:ascii="Times New Roman" w:hAnsi="Times New Roman"/>
          <w:i/>
          <w:lang w:val="pl-PL"/>
        </w:rPr>
        <w:t xml:space="preserve"> Wielkiej Izby</w:t>
      </w:r>
    </w:p>
    <w:p w14:paraId="6058986D" w14:textId="77777777" w:rsidR="00DB34D7" w:rsidRPr="0051535E" w:rsidRDefault="00A33705" w:rsidP="002A3C53">
      <w:pPr>
        <w:pStyle w:val="ECHRDecisionBody"/>
        <w:jc w:val="both"/>
        <w:rPr>
          <w:rFonts w:ascii="Times New Roman" w:hAnsi="Times New Roman"/>
          <w:lang w:val="pl-PL"/>
        </w:rPr>
      </w:pPr>
      <w:r w:rsidRPr="0051535E">
        <w:rPr>
          <w:rFonts w:ascii="Times New Roman" w:hAnsi="Times New Roman"/>
          <w:lang w:val="pl-PL"/>
        </w:rPr>
        <w:tab/>
      </w:r>
      <w:r w:rsidR="001C4672" w:rsidRPr="0051535E">
        <w:rPr>
          <w:rFonts w:ascii="Times New Roman" w:hAnsi="Times New Roman"/>
          <w:lang w:val="pl-PL"/>
        </w:rPr>
        <w:t xml:space="preserve">Obradując na posiedzeniu zamkniętym w dniu </w:t>
      </w:r>
      <w:r w:rsidR="00DB34D7" w:rsidRPr="0051535E">
        <w:rPr>
          <w:rFonts w:ascii="Times New Roman" w:hAnsi="Times New Roman"/>
          <w:lang w:val="pl-PL"/>
        </w:rPr>
        <w:t xml:space="preserve">15 kwietnia 2015 r. </w:t>
      </w:r>
      <w:r w:rsidR="001C4672" w:rsidRPr="0051535E">
        <w:rPr>
          <w:rFonts w:ascii="Times New Roman" w:hAnsi="Times New Roman"/>
          <w:lang w:val="pl-PL"/>
        </w:rPr>
        <w:t>oraz w dniu</w:t>
      </w:r>
      <w:r w:rsidR="00DB34D7" w:rsidRPr="0051535E">
        <w:rPr>
          <w:rFonts w:ascii="Times New Roman" w:hAnsi="Times New Roman"/>
          <w:lang w:val="pl-PL"/>
        </w:rPr>
        <w:t xml:space="preserve"> 19 października 2015 r.,</w:t>
      </w:r>
    </w:p>
    <w:p w14:paraId="41DC74C6" w14:textId="77777777" w:rsidR="00DB34D7" w:rsidRPr="0051535E" w:rsidRDefault="001C4672" w:rsidP="00A33705">
      <w:pPr>
        <w:pStyle w:val="ECHRPara"/>
        <w:rPr>
          <w:rFonts w:ascii="Times New Roman" w:hAnsi="Times New Roman"/>
          <w:lang w:val="pl-PL"/>
        </w:rPr>
      </w:pPr>
      <w:r w:rsidRPr="0051535E">
        <w:rPr>
          <w:rFonts w:ascii="Times New Roman" w:hAnsi="Times New Roman"/>
          <w:lang w:val="pl-PL"/>
        </w:rPr>
        <w:t>Wydaje następujący wyrok, który został przyjęty w dniu wskazanym jako ostatni</w:t>
      </w:r>
      <w:r w:rsidR="00DB34D7" w:rsidRPr="0051535E">
        <w:rPr>
          <w:rFonts w:ascii="Times New Roman" w:hAnsi="Times New Roman"/>
          <w:lang w:val="pl-PL"/>
        </w:rPr>
        <w:t>:</w:t>
      </w:r>
    </w:p>
    <w:p w14:paraId="4178AE57" w14:textId="77777777" w:rsidR="00DB34D7" w:rsidRPr="0051535E" w:rsidRDefault="00DB34D7" w:rsidP="00A33705">
      <w:pPr>
        <w:pStyle w:val="ECHRTitle1"/>
        <w:rPr>
          <w:rFonts w:ascii="Times New Roman" w:hAnsi="Times New Roman"/>
          <w:lang w:val="pl-PL"/>
        </w:rPr>
      </w:pPr>
      <w:r w:rsidRPr="0051535E">
        <w:rPr>
          <w:rFonts w:ascii="Times New Roman" w:hAnsi="Times New Roman"/>
          <w:lang w:val="pl-PL"/>
        </w:rPr>
        <w:t>POSTĘPOWANIE</w:t>
      </w:r>
    </w:p>
    <w:p w14:paraId="4DC51459" w14:textId="692920D3"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001C4672" w:rsidRPr="0051535E">
        <w:rPr>
          <w:rFonts w:ascii="Times New Roman" w:hAnsi="Times New Roman"/>
          <w:lang w:val="pl-PL"/>
        </w:rPr>
        <w:t xml:space="preserve">Sprawa wywodzi się ze skargi </w:t>
      </w:r>
      <w:r w:rsidRPr="0051535E">
        <w:rPr>
          <w:rFonts w:ascii="Times New Roman" w:hAnsi="Times New Roman"/>
          <w:lang w:val="pl-PL"/>
        </w:rPr>
        <w:t xml:space="preserve">(nr 40454/07) </w:t>
      </w:r>
      <w:r w:rsidR="001C4672" w:rsidRPr="0051535E">
        <w:rPr>
          <w:rFonts w:ascii="Times New Roman" w:hAnsi="Times New Roman"/>
          <w:lang w:val="pl-PL"/>
        </w:rPr>
        <w:t xml:space="preserve">przeciwko </w:t>
      </w:r>
      <w:r w:rsidRPr="0051535E">
        <w:rPr>
          <w:rFonts w:ascii="Times New Roman" w:hAnsi="Times New Roman"/>
          <w:lang w:val="pl-PL"/>
        </w:rPr>
        <w:t>Republic</w:t>
      </w:r>
      <w:r w:rsidR="001C4672" w:rsidRPr="0051535E">
        <w:rPr>
          <w:rFonts w:ascii="Times New Roman" w:hAnsi="Times New Roman"/>
          <w:lang w:val="pl-PL"/>
        </w:rPr>
        <w:t>e Francuskiej</w:t>
      </w:r>
      <w:r w:rsidRPr="0051535E">
        <w:rPr>
          <w:rFonts w:ascii="Times New Roman" w:hAnsi="Times New Roman"/>
          <w:lang w:val="pl-PL"/>
        </w:rPr>
        <w:t xml:space="preserve"> </w:t>
      </w:r>
      <w:r w:rsidR="001C4672" w:rsidRPr="0051535E">
        <w:rPr>
          <w:rFonts w:ascii="Times New Roman" w:hAnsi="Times New Roman"/>
          <w:lang w:val="pl-PL"/>
        </w:rPr>
        <w:t xml:space="preserve">wniesionej do Trybunału na podstawie </w:t>
      </w:r>
      <w:r w:rsidR="002A3C53" w:rsidRPr="0051535E">
        <w:rPr>
          <w:rFonts w:ascii="Times New Roman" w:hAnsi="Times New Roman"/>
          <w:lang w:val="pl-PL"/>
        </w:rPr>
        <w:t>art.</w:t>
      </w:r>
      <w:r w:rsidR="001C4672" w:rsidRPr="0051535E">
        <w:rPr>
          <w:rFonts w:ascii="Times New Roman" w:hAnsi="Times New Roman"/>
          <w:lang w:val="pl-PL"/>
        </w:rPr>
        <w:t xml:space="preserve"> 34 Konwencji o </w:t>
      </w:r>
      <w:r w:rsidR="002A3C53" w:rsidRPr="0051535E">
        <w:rPr>
          <w:rFonts w:ascii="Times New Roman" w:hAnsi="Times New Roman"/>
          <w:lang w:val="pl-PL"/>
        </w:rPr>
        <w:t xml:space="preserve">ochronie praw człowieka i podstawowych wolności </w:t>
      </w:r>
      <w:r w:rsidR="001C4672" w:rsidRPr="0051535E">
        <w:rPr>
          <w:rFonts w:ascii="Times New Roman" w:hAnsi="Times New Roman"/>
          <w:lang w:val="pl-PL"/>
        </w:rPr>
        <w:t xml:space="preserve">(„Konwencja”) przez obywatelkę francuską, panią </w:t>
      </w:r>
      <w:proofErr w:type="spellStart"/>
      <w:r w:rsidR="001C4672" w:rsidRPr="0051535E">
        <w:rPr>
          <w:rFonts w:ascii="Times New Roman" w:hAnsi="Times New Roman"/>
          <w:lang w:val="pl-PL"/>
        </w:rPr>
        <w:t>Anne-Marie</w:t>
      </w:r>
      <w:proofErr w:type="spellEnd"/>
      <w:r w:rsidR="001C4672" w:rsidRPr="0051535E">
        <w:rPr>
          <w:rFonts w:ascii="Times New Roman" w:hAnsi="Times New Roman"/>
          <w:lang w:val="pl-PL"/>
        </w:rPr>
        <w:t xml:space="preserve"> </w:t>
      </w:r>
      <w:proofErr w:type="spellStart"/>
      <w:r w:rsidR="001C4672" w:rsidRPr="0051535E">
        <w:rPr>
          <w:rFonts w:ascii="Times New Roman" w:hAnsi="Times New Roman"/>
          <w:lang w:val="pl-PL"/>
        </w:rPr>
        <w:t>Couderc</w:t>
      </w:r>
      <w:proofErr w:type="spellEnd"/>
      <w:r w:rsidR="002A3C53" w:rsidRPr="0051535E">
        <w:rPr>
          <w:rFonts w:ascii="Times New Roman" w:hAnsi="Times New Roman"/>
          <w:lang w:val="pl-PL"/>
        </w:rPr>
        <w:t>,</w:t>
      </w:r>
      <w:r w:rsidR="001C4672" w:rsidRPr="0051535E">
        <w:rPr>
          <w:rFonts w:ascii="Times New Roman" w:hAnsi="Times New Roman"/>
          <w:lang w:val="pl-PL"/>
        </w:rPr>
        <w:t xml:space="preserve"> oraz </w:t>
      </w:r>
      <w:r w:rsidRPr="0051535E">
        <w:rPr>
          <w:rFonts w:ascii="Times New Roman" w:hAnsi="Times New Roman"/>
          <w:lang w:val="pl-PL"/>
        </w:rPr>
        <w:t xml:space="preserve">Hachette </w:t>
      </w:r>
      <w:proofErr w:type="spellStart"/>
      <w:r w:rsidRPr="0051535E">
        <w:rPr>
          <w:rFonts w:ascii="Times New Roman" w:hAnsi="Times New Roman"/>
          <w:lang w:val="pl-PL"/>
        </w:rPr>
        <w:t>Filipacchi</w:t>
      </w:r>
      <w:proofErr w:type="spellEnd"/>
      <w:r w:rsidRPr="0051535E">
        <w:rPr>
          <w:rFonts w:ascii="Times New Roman" w:hAnsi="Times New Roman"/>
          <w:lang w:val="pl-PL"/>
        </w:rPr>
        <w:t xml:space="preserve"> </w:t>
      </w:r>
      <w:proofErr w:type="spellStart"/>
      <w:r w:rsidRPr="0051535E">
        <w:rPr>
          <w:rFonts w:ascii="Times New Roman" w:hAnsi="Times New Roman"/>
          <w:lang w:val="pl-PL"/>
        </w:rPr>
        <w:t>Associés</w:t>
      </w:r>
      <w:proofErr w:type="spellEnd"/>
      <w:r w:rsidRPr="0051535E">
        <w:rPr>
          <w:rFonts w:ascii="Times New Roman" w:hAnsi="Times New Roman"/>
          <w:lang w:val="pl-PL"/>
        </w:rPr>
        <w:t xml:space="preserve">, </w:t>
      </w:r>
      <w:r w:rsidR="001C4672" w:rsidRPr="0051535E">
        <w:rPr>
          <w:rFonts w:ascii="Times New Roman" w:hAnsi="Times New Roman"/>
          <w:lang w:val="pl-PL"/>
        </w:rPr>
        <w:t xml:space="preserve">spółkę założoną zgodnie z prawem francuskim </w:t>
      </w:r>
      <w:r w:rsidRPr="0051535E">
        <w:rPr>
          <w:rFonts w:ascii="Times New Roman" w:hAnsi="Times New Roman"/>
          <w:lang w:val="pl-PL"/>
        </w:rPr>
        <w:t>(</w:t>
      </w:r>
      <w:r w:rsidR="001C4672" w:rsidRPr="0051535E">
        <w:rPr>
          <w:rFonts w:ascii="Times New Roman" w:hAnsi="Times New Roman"/>
          <w:lang w:val="pl-PL"/>
        </w:rPr>
        <w:t>„</w:t>
      </w:r>
      <w:r w:rsidR="004F7EED" w:rsidRPr="0051535E">
        <w:rPr>
          <w:rFonts w:ascii="Times New Roman" w:hAnsi="Times New Roman"/>
          <w:lang w:val="pl-PL"/>
        </w:rPr>
        <w:t>skarżący</w:t>
      </w:r>
      <w:r w:rsidRPr="0051535E">
        <w:rPr>
          <w:rFonts w:ascii="Times New Roman" w:hAnsi="Times New Roman"/>
          <w:lang w:val="pl-PL"/>
        </w:rPr>
        <w:t>),</w:t>
      </w:r>
      <w:r w:rsidR="001C4672" w:rsidRPr="0051535E">
        <w:rPr>
          <w:rFonts w:ascii="Times New Roman" w:hAnsi="Times New Roman"/>
          <w:lang w:val="pl-PL"/>
        </w:rPr>
        <w:t xml:space="preserve"> w dniu</w:t>
      </w:r>
      <w:r w:rsidRPr="0051535E">
        <w:rPr>
          <w:rFonts w:ascii="Times New Roman" w:hAnsi="Times New Roman"/>
          <w:lang w:val="pl-PL"/>
        </w:rPr>
        <w:t xml:space="preserve"> 24 sierpnia 2007 r.</w:t>
      </w:r>
    </w:p>
    <w:p w14:paraId="1CAA84E2" w14:textId="6759ADE2"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2</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00214A49" w:rsidRPr="0051535E">
        <w:rPr>
          <w:rFonts w:ascii="Times New Roman" w:hAnsi="Times New Roman"/>
          <w:lang w:val="pl-PL"/>
        </w:rPr>
        <w:t>Skarżących reprezentowała p</w:t>
      </w:r>
      <w:r w:rsidR="001C4672" w:rsidRPr="0051535E">
        <w:rPr>
          <w:rFonts w:ascii="Times New Roman" w:hAnsi="Times New Roman"/>
          <w:lang w:val="pl-PL"/>
        </w:rPr>
        <w:t xml:space="preserve">ani </w:t>
      </w:r>
      <w:r w:rsidRPr="0051535E">
        <w:rPr>
          <w:rFonts w:ascii="Times New Roman" w:hAnsi="Times New Roman"/>
          <w:lang w:val="pl-PL"/>
        </w:rPr>
        <w:t xml:space="preserve">de </w:t>
      </w:r>
      <w:proofErr w:type="spellStart"/>
      <w:r w:rsidRPr="0051535E">
        <w:rPr>
          <w:rFonts w:ascii="Times New Roman" w:hAnsi="Times New Roman"/>
          <w:lang w:val="pl-PL"/>
        </w:rPr>
        <w:t>Percin</w:t>
      </w:r>
      <w:proofErr w:type="spellEnd"/>
      <w:r w:rsidRPr="0051535E">
        <w:rPr>
          <w:rFonts w:ascii="Times New Roman" w:hAnsi="Times New Roman"/>
          <w:lang w:val="pl-PL"/>
        </w:rPr>
        <w:t>,</w:t>
      </w:r>
      <w:r w:rsidR="00214A49" w:rsidRPr="0051535E">
        <w:rPr>
          <w:rFonts w:ascii="Times New Roman" w:hAnsi="Times New Roman"/>
          <w:lang w:val="pl-PL"/>
        </w:rPr>
        <w:t xml:space="preserve"> członek</w:t>
      </w:r>
      <w:r w:rsidRPr="0051535E">
        <w:rPr>
          <w:rFonts w:ascii="Times New Roman" w:hAnsi="Times New Roman"/>
          <w:lang w:val="pl-PL"/>
        </w:rPr>
        <w:t xml:space="preserve"> </w:t>
      </w:r>
      <w:r w:rsidR="00214A49" w:rsidRPr="0051535E">
        <w:rPr>
          <w:rFonts w:ascii="Times New Roman" w:hAnsi="Times New Roman"/>
          <w:lang w:val="pl-PL"/>
        </w:rPr>
        <w:t>Izby Adwokackiej w Paryżu</w:t>
      </w:r>
      <w:r w:rsidR="001C4672" w:rsidRPr="0051535E">
        <w:rPr>
          <w:rFonts w:ascii="Times New Roman" w:hAnsi="Times New Roman"/>
          <w:lang w:val="pl-PL"/>
        </w:rPr>
        <w:t xml:space="preserve">. Francuski </w:t>
      </w:r>
      <w:r w:rsidRPr="0051535E">
        <w:rPr>
          <w:rFonts w:ascii="Times New Roman" w:hAnsi="Times New Roman"/>
          <w:lang w:val="pl-PL"/>
        </w:rPr>
        <w:t xml:space="preserve">Rząd </w:t>
      </w:r>
      <w:r w:rsidR="001C4672" w:rsidRPr="0051535E">
        <w:rPr>
          <w:rFonts w:ascii="Times New Roman" w:hAnsi="Times New Roman"/>
          <w:lang w:val="pl-PL"/>
        </w:rPr>
        <w:t xml:space="preserve">(„Rząd”) reprezentowany był przez </w:t>
      </w:r>
      <w:r w:rsidR="002A3C53" w:rsidRPr="0051535E">
        <w:rPr>
          <w:rFonts w:ascii="Times New Roman" w:hAnsi="Times New Roman"/>
          <w:lang w:val="pl-PL"/>
        </w:rPr>
        <w:t xml:space="preserve">zastępcę </w:t>
      </w:r>
      <w:r w:rsidR="001C4672" w:rsidRPr="0051535E">
        <w:rPr>
          <w:rFonts w:ascii="Times New Roman" w:hAnsi="Times New Roman"/>
          <w:lang w:val="pl-PL"/>
        </w:rPr>
        <w:t xml:space="preserve">pełnomocnika, pana de </w:t>
      </w:r>
      <w:proofErr w:type="spellStart"/>
      <w:r w:rsidR="001C4672" w:rsidRPr="0051535E">
        <w:rPr>
          <w:rFonts w:ascii="Times New Roman" w:hAnsi="Times New Roman"/>
          <w:lang w:val="pl-PL"/>
        </w:rPr>
        <w:t>Bergues</w:t>
      </w:r>
      <w:proofErr w:type="spellEnd"/>
      <w:r w:rsidR="001C4672" w:rsidRPr="0051535E">
        <w:rPr>
          <w:rFonts w:ascii="Times New Roman" w:hAnsi="Times New Roman"/>
          <w:lang w:val="pl-PL"/>
        </w:rPr>
        <w:t xml:space="preserve">, Zastępcę </w:t>
      </w:r>
      <w:r w:rsidRPr="0051535E">
        <w:rPr>
          <w:rFonts w:ascii="Times New Roman" w:hAnsi="Times New Roman"/>
          <w:lang w:val="pl-PL"/>
        </w:rPr>
        <w:t>D</w:t>
      </w:r>
      <w:r w:rsidR="001C4672" w:rsidRPr="0051535E">
        <w:rPr>
          <w:rFonts w:ascii="Times New Roman" w:hAnsi="Times New Roman"/>
          <w:lang w:val="pl-PL"/>
        </w:rPr>
        <w:t>yrektora ds. Prawnych w Ministerstwie Spraw Zagranicznych i Rozwoju Międzynarodowego</w:t>
      </w:r>
      <w:r w:rsidRPr="0051535E">
        <w:rPr>
          <w:rFonts w:ascii="Times New Roman" w:hAnsi="Times New Roman"/>
          <w:lang w:val="pl-PL"/>
        </w:rPr>
        <w:t>.</w:t>
      </w:r>
    </w:p>
    <w:p w14:paraId="54B890D1" w14:textId="5C604694"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3</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001C4672" w:rsidRPr="0051535E">
        <w:rPr>
          <w:rFonts w:ascii="Times New Roman" w:hAnsi="Times New Roman"/>
          <w:lang w:val="pl-PL"/>
        </w:rPr>
        <w:t>Skarżący</w:t>
      </w:r>
      <w:r w:rsidRPr="0051535E">
        <w:rPr>
          <w:rFonts w:ascii="Times New Roman" w:hAnsi="Times New Roman"/>
          <w:lang w:val="pl-PL"/>
        </w:rPr>
        <w:t xml:space="preserve"> podnieśli zarzut, iż doszło do nieuzasadnionego naruszenia ich prawa do </w:t>
      </w:r>
      <w:r w:rsidR="0088713A" w:rsidRPr="0051535E">
        <w:rPr>
          <w:rFonts w:ascii="Times New Roman" w:hAnsi="Times New Roman"/>
          <w:lang w:val="pl-PL"/>
        </w:rPr>
        <w:t>wolności wyrażania opinii</w:t>
      </w:r>
      <w:r w:rsidRPr="0051535E">
        <w:rPr>
          <w:rFonts w:ascii="Times New Roman" w:hAnsi="Times New Roman"/>
          <w:lang w:val="pl-PL"/>
        </w:rPr>
        <w:t xml:space="preserve"> (art</w:t>
      </w:r>
      <w:r w:rsidR="002A3C53" w:rsidRPr="0051535E">
        <w:rPr>
          <w:rFonts w:ascii="Times New Roman" w:hAnsi="Times New Roman"/>
          <w:lang w:val="pl-PL"/>
        </w:rPr>
        <w:t>.</w:t>
      </w:r>
      <w:r w:rsidRPr="0051535E">
        <w:rPr>
          <w:rFonts w:ascii="Times New Roman" w:hAnsi="Times New Roman"/>
          <w:lang w:val="pl-PL"/>
        </w:rPr>
        <w:t xml:space="preserve"> 10 Konwencji).</w:t>
      </w:r>
    </w:p>
    <w:p w14:paraId="47987D0A" w14:textId="2A27BFA5" w:rsidR="00DB34D7" w:rsidRPr="0051535E" w:rsidRDefault="00DB34D7" w:rsidP="00A33705">
      <w:pPr>
        <w:pStyle w:val="ECHRPara"/>
        <w:rPr>
          <w:rFonts w:ascii="Times New Roman" w:hAnsi="Times New Roman"/>
          <w:lang w:val="pl-PL"/>
        </w:rPr>
      </w:pPr>
      <w:r w:rsidRPr="0051535E">
        <w:rPr>
          <w:rFonts w:ascii="Times New Roman" w:hAnsi="Times New Roman"/>
          <w:lang w:val="pl-PL"/>
        </w:rPr>
        <w:lastRenderedPageBreak/>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4</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Skargę skierowano do Piątej Sekcji Trybunału (art</w:t>
      </w:r>
      <w:r w:rsidR="002A3C53" w:rsidRPr="0051535E">
        <w:rPr>
          <w:rFonts w:ascii="Times New Roman" w:hAnsi="Times New Roman"/>
          <w:lang w:val="pl-PL"/>
        </w:rPr>
        <w:t xml:space="preserve">. </w:t>
      </w:r>
      <w:r w:rsidRPr="0051535E">
        <w:rPr>
          <w:rFonts w:ascii="Times New Roman" w:hAnsi="Times New Roman"/>
          <w:lang w:val="pl-PL"/>
        </w:rPr>
        <w:t xml:space="preserve">52 </w:t>
      </w:r>
      <w:r w:rsidR="002A3C53" w:rsidRPr="0051535E">
        <w:rPr>
          <w:rFonts w:ascii="Times New Roman" w:hAnsi="Times New Roman"/>
          <w:lang w:val="pl-PL"/>
        </w:rPr>
        <w:t>§</w:t>
      </w:r>
      <w:r w:rsidRPr="0051535E">
        <w:rPr>
          <w:rFonts w:ascii="Times New Roman" w:hAnsi="Times New Roman"/>
          <w:lang w:val="pl-PL"/>
        </w:rPr>
        <w:t xml:space="preserve"> 1 Regulaminu Trybunału). W dniu 13 maja 2014 r. Izba tejże Sekcji</w:t>
      </w:r>
      <w:r w:rsidR="002A3C53" w:rsidRPr="0051535E">
        <w:rPr>
          <w:rFonts w:ascii="Times New Roman" w:hAnsi="Times New Roman"/>
          <w:lang w:val="pl-PL"/>
        </w:rPr>
        <w:t>, w której skład wchodzili następujący sędziowie</w:t>
      </w:r>
      <w:r w:rsidRPr="0051535E">
        <w:rPr>
          <w:rFonts w:ascii="Times New Roman" w:hAnsi="Times New Roman"/>
          <w:lang w:val="pl-PL"/>
        </w:rPr>
        <w:t xml:space="preserve">: Mark </w:t>
      </w:r>
      <w:proofErr w:type="spellStart"/>
      <w:r w:rsidRPr="0051535E">
        <w:rPr>
          <w:rFonts w:ascii="Times New Roman" w:hAnsi="Times New Roman"/>
          <w:lang w:val="pl-PL"/>
        </w:rPr>
        <w:t>Villiger</w:t>
      </w:r>
      <w:proofErr w:type="spellEnd"/>
      <w:r w:rsidRPr="0051535E">
        <w:rPr>
          <w:rFonts w:ascii="Times New Roman" w:hAnsi="Times New Roman"/>
          <w:lang w:val="pl-PL"/>
        </w:rPr>
        <w:t xml:space="preserve">, Angelika </w:t>
      </w:r>
      <w:proofErr w:type="spellStart"/>
      <w:r w:rsidRPr="0051535E">
        <w:rPr>
          <w:rFonts w:ascii="Times New Roman" w:hAnsi="Times New Roman"/>
          <w:lang w:val="pl-PL"/>
        </w:rPr>
        <w:t>Nußberger</w:t>
      </w:r>
      <w:proofErr w:type="spellEnd"/>
      <w:r w:rsidRPr="0051535E">
        <w:rPr>
          <w:rFonts w:ascii="Times New Roman" w:hAnsi="Times New Roman"/>
          <w:lang w:val="pl-PL"/>
        </w:rPr>
        <w:t xml:space="preserve">, </w:t>
      </w:r>
      <w:proofErr w:type="spellStart"/>
      <w:r w:rsidRPr="0051535E">
        <w:rPr>
          <w:rFonts w:ascii="Times New Roman" w:hAnsi="Times New Roman"/>
          <w:lang w:val="pl-PL"/>
        </w:rPr>
        <w:t>Boštjan</w:t>
      </w:r>
      <w:proofErr w:type="spellEnd"/>
      <w:r w:rsidRPr="0051535E">
        <w:rPr>
          <w:rFonts w:ascii="Times New Roman" w:hAnsi="Times New Roman"/>
          <w:lang w:val="pl-PL"/>
        </w:rPr>
        <w:t xml:space="preserve"> M. </w:t>
      </w:r>
      <w:proofErr w:type="spellStart"/>
      <w:r w:rsidRPr="0051535E">
        <w:rPr>
          <w:rFonts w:ascii="Times New Roman" w:hAnsi="Times New Roman"/>
          <w:lang w:val="pl-PL"/>
        </w:rPr>
        <w:t>Zupančič</w:t>
      </w:r>
      <w:proofErr w:type="spellEnd"/>
      <w:r w:rsidRPr="0051535E">
        <w:rPr>
          <w:rFonts w:ascii="Times New Roman" w:hAnsi="Times New Roman"/>
          <w:lang w:val="pl-PL"/>
        </w:rPr>
        <w:t>, Ann Power-</w:t>
      </w:r>
      <w:proofErr w:type="spellStart"/>
      <w:r w:rsidRPr="0051535E">
        <w:rPr>
          <w:rFonts w:ascii="Times New Roman" w:hAnsi="Times New Roman"/>
          <w:lang w:val="pl-PL"/>
        </w:rPr>
        <w:t>Forde</w:t>
      </w:r>
      <w:proofErr w:type="spellEnd"/>
      <w:r w:rsidRPr="0051535E">
        <w:rPr>
          <w:rFonts w:ascii="Times New Roman" w:hAnsi="Times New Roman"/>
          <w:lang w:val="pl-PL"/>
        </w:rPr>
        <w:t xml:space="preserve">, </w:t>
      </w:r>
      <w:proofErr w:type="spellStart"/>
      <w:r w:rsidRPr="0051535E">
        <w:rPr>
          <w:rFonts w:ascii="Times New Roman" w:hAnsi="Times New Roman"/>
          <w:lang w:val="pl-PL"/>
        </w:rPr>
        <w:t>André</w:t>
      </w:r>
      <w:proofErr w:type="spellEnd"/>
      <w:r w:rsidRPr="0051535E">
        <w:rPr>
          <w:rFonts w:ascii="Times New Roman" w:hAnsi="Times New Roman"/>
          <w:lang w:val="pl-PL"/>
        </w:rPr>
        <w:t xml:space="preserve"> Potocki, Paul </w:t>
      </w:r>
      <w:proofErr w:type="spellStart"/>
      <w:r w:rsidRPr="0051535E">
        <w:rPr>
          <w:rFonts w:ascii="Times New Roman" w:hAnsi="Times New Roman"/>
          <w:lang w:val="pl-PL"/>
        </w:rPr>
        <w:t>Lemmens</w:t>
      </w:r>
      <w:proofErr w:type="spellEnd"/>
      <w:r w:rsidRPr="0051535E">
        <w:rPr>
          <w:rFonts w:ascii="Times New Roman" w:hAnsi="Times New Roman"/>
          <w:lang w:val="pl-PL"/>
        </w:rPr>
        <w:t xml:space="preserve"> i Helena </w:t>
      </w:r>
      <w:proofErr w:type="spellStart"/>
      <w:r w:rsidRPr="0051535E">
        <w:rPr>
          <w:rFonts w:ascii="Times New Roman" w:hAnsi="Times New Roman"/>
          <w:lang w:val="pl-PL"/>
        </w:rPr>
        <w:t>Jäderblom</w:t>
      </w:r>
      <w:proofErr w:type="spellEnd"/>
      <w:r w:rsidR="00B02C81" w:rsidRPr="0051535E">
        <w:rPr>
          <w:rFonts w:ascii="Times New Roman" w:hAnsi="Times New Roman"/>
          <w:lang w:val="pl-PL"/>
        </w:rPr>
        <w:t xml:space="preserve"> oraz</w:t>
      </w:r>
      <w:r w:rsidRPr="0051535E">
        <w:rPr>
          <w:rFonts w:ascii="Times New Roman" w:hAnsi="Times New Roman"/>
          <w:lang w:val="pl-PL"/>
        </w:rPr>
        <w:t xml:space="preserve"> Claudia </w:t>
      </w:r>
      <w:proofErr w:type="spellStart"/>
      <w:r w:rsidRPr="0051535E">
        <w:rPr>
          <w:rFonts w:ascii="Times New Roman" w:hAnsi="Times New Roman"/>
          <w:lang w:val="pl-PL"/>
        </w:rPr>
        <w:t>Westerdiek</w:t>
      </w:r>
      <w:proofErr w:type="spellEnd"/>
      <w:r w:rsidRPr="0051535E">
        <w:rPr>
          <w:rFonts w:ascii="Times New Roman" w:hAnsi="Times New Roman"/>
          <w:lang w:val="pl-PL"/>
        </w:rPr>
        <w:t xml:space="preserve">, Kanclerz Sekcji, uznała skargę za dopuszczalną i wydała wyrok. W dniu 11 września 2014 r. Rząd wniósł o </w:t>
      </w:r>
      <w:r w:rsidR="002A3C53" w:rsidRPr="0051535E">
        <w:rPr>
          <w:rFonts w:ascii="Times New Roman" w:hAnsi="Times New Roman"/>
          <w:lang w:val="pl-PL"/>
        </w:rPr>
        <w:t>przekazanie</w:t>
      </w:r>
      <w:r w:rsidRPr="0051535E">
        <w:rPr>
          <w:rFonts w:ascii="Times New Roman" w:hAnsi="Times New Roman"/>
          <w:lang w:val="pl-PL"/>
        </w:rPr>
        <w:t xml:space="preserve"> sprawy do Wielkiej Izby</w:t>
      </w:r>
      <w:r w:rsidR="00B02C81" w:rsidRPr="0051535E">
        <w:rPr>
          <w:rFonts w:ascii="Times New Roman" w:hAnsi="Times New Roman"/>
          <w:lang w:val="pl-PL"/>
        </w:rPr>
        <w:t xml:space="preserve"> zgodnie z art</w:t>
      </w:r>
      <w:r w:rsidR="002A3C53" w:rsidRPr="0051535E">
        <w:rPr>
          <w:rFonts w:ascii="Times New Roman" w:hAnsi="Times New Roman"/>
          <w:lang w:val="pl-PL"/>
        </w:rPr>
        <w:t xml:space="preserve">. </w:t>
      </w:r>
      <w:r w:rsidR="00B02C81" w:rsidRPr="0051535E">
        <w:rPr>
          <w:rFonts w:ascii="Times New Roman" w:hAnsi="Times New Roman"/>
          <w:lang w:val="pl-PL"/>
        </w:rPr>
        <w:t>43 Konwencji</w:t>
      </w:r>
      <w:r w:rsidRPr="0051535E">
        <w:rPr>
          <w:rFonts w:ascii="Times New Roman" w:hAnsi="Times New Roman"/>
          <w:lang w:val="pl-PL"/>
        </w:rPr>
        <w:t>. W dniu 13 października 2014 r. zespół Wielkiej Izby wyraził zgodę.</w:t>
      </w:r>
    </w:p>
    <w:p w14:paraId="4001BDAD" w14:textId="1B2FFA4E"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5</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Skład Wielkiej Izby został określony zgodnie z przepisami </w:t>
      </w:r>
      <w:r w:rsidR="002A3C53" w:rsidRPr="0051535E">
        <w:rPr>
          <w:rFonts w:ascii="Times New Roman" w:hAnsi="Times New Roman"/>
          <w:lang w:val="pl-PL"/>
        </w:rPr>
        <w:t>art.</w:t>
      </w:r>
      <w:r w:rsidRPr="0051535E">
        <w:rPr>
          <w:rFonts w:ascii="Times New Roman" w:hAnsi="Times New Roman"/>
          <w:lang w:val="pl-PL"/>
        </w:rPr>
        <w:t xml:space="preserve"> 26 ust. 4 i ust. 5 Konwencji oraz </w:t>
      </w:r>
      <w:r w:rsidR="002A3C53" w:rsidRPr="0051535E">
        <w:rPr>
          <w:rFonts w:ascii="Times New Roman" w:hAnsi="Times New Roman"/>
          <w:lang w:val="pl-PL"/>
        </w:rPr>
        <w:t>art.</w:t>
      </w:r>
      <w:r w:rsidRPr="0051535E">
        <w:rPr>
          <w:rFonts w:ascii="Times New Roman" w:hAnsi="Times New Roman"/>
          <w:lang w:val="pl-PL"/>
        </w:rPr>
        <w:t xml:space="preserve"> 24 [Regulaminu Trybunału].</w:t>
      </w:r>
    </w:p>
    <w:p w14:paraId="1DD675E8" w14:textId="453A6F51"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6</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001225D0" w:rsidRPr="0051535E">
        <w:rPr>
          <w:rFonts w:ascii="Times New Roman" w:hAnsi="Times New Roman"/>
          <w:lang w:val="pl-PL"/>
        </w:rPr>
        <w:t>Skarżący</w:t>
      </w:r>
      <w:r w:rsidRPr="0051535E">
        <w:rPr>
          <w:rFonts w:ascii="Times New Roman" w:hAnsi="Times New Roman"/>
          <w:lang w:val="pl-PL"/>
        </w:rPr>
        <w:t xml:space="preserve"> i Rząd </w:t>
      </w:r>
      <w:r w:rsidR="001C4672" w:rsidRPr="0051535E">
        <w:rPr>
          <w:rFonts w:ascii="Times New Roman" w:hAnsi="Times New Roman"/>
          <w:lang w:val="pl-PL"/>
        </w:rPr>
        <w:t xml:space="preserve">złożyli dodatkowe pisemne uwagi w sprawie </w:t>
      </w:r>
      <w:r w:rsidR="002D10CA" w:rsidRPr="0051535E">
        <w:rPr>
          <w:rFonts w:ascii="Times New Roman" w:hAnsi="Times New Roman"/>
          <w:lang w:val="pl-PL"/>
        </w:rPr>
        <w:t>przedmiotu skargi</w:t>
      </w:r>
      <w:r w:rsidR="001C4672" w:rsidRPr="0051535E">
        <w:rPr>
          <w:rFonts w:ascii="Times New Roman" w:hAnsi="Times New Roman"/>
          <w:lang w:val="pl-PL"/>
        </w:rPr>
        <w:t xml:space="preserve"> </w:t>
      </w:r>
      <w:r w:rsidR="00B02C81" w:rsidRPr="0051535E">
        <w:rPr>
          <w:rFonts w:ascii="Times New Roman" w:hAnsi="Times New Roman"/>
          <w:lang w:val="pl-PL"/>
        </w:rPr>
        <w:t>(</w:t>
      </w:r>
      <w:r w:rsidR="002A3C53" w:rsidRPr="0051535E">
        <w:rPr>
          <w:rFonts w:ascii="Times New Roman" w:hAnsi="Times New Roman"/>
          <w:lang w:val="pl-PL"/>
        </w:rPr>
        <w:t>art.</w:t>
      </w:r>
      <w:r w:rsidR="00B02C81" w:rsidRPr="0051535E">
        <w:rPr>
          <w:rFonts w:ascii="Times New Roman" w:hAnsi="Times New Roman"/>
          <w:lang w:val="pl-PL"/>
        </w:rPr>
        <w:t xml:space="preserve"> 59 </w:t>
      </w:r>
      <w:r w:rsidR="007229A0" w:rsidRPr="0051535E">
        <w:rPr>
          <w:rFonts w:ascii="Times New Roman" w:hAnsi="Times New Roman"/>
          <w:lang w:val="pl-PL"/>
        </w:rPr>
        <w:t>§</w:t>
      </w:r>
      <w:r w:rsidRPr="0051535E">
        <w:rPr>
          <w:rFonts w:ascii="Times New Roman" w:hAnsi="Times New Roman"/>
          <w:lang w:val="pl-PL"/>
        </w:rPr>
        <w:t xml:space="preserve"> 1 Regulaminu Trybunału). </w:t>
      </w:r>
      <w:r w:rsidR="00D51174" w:rsidRPr="0051535E">
        <w:rPr>
          <w:rFonts w:ascii="Times New Roman" w:hAnsi="Times New Roman"/>
          <w:lang w:val="pl-PL"/>
        </w:rPr>
        <w:t xml:space="preserve">Ponadto przedstawione zostały </w:t>
      </w:r>
      <w:r w:rsidR="00214A49" w:rsidRPr="0051535E">
        <w:rPr>
          <w:rFonts w:ascii="Times New Roman" w:hAnsi="Times New Roman"/>
          <w:lang w:val="pl-PL"/>
        </w:rPr>
        <w:t xml:space="preserve">uwagi stron trzecich, </w:t>
      </w:r>
      <w:r w:rsidRPr="0051535E">
        <w:rPr>
          <w:rFonts w:ascii="Times New Roman" w:hAnsi="Times New Roman"/>
          <w:lang w:val="pl-PL"/>
        </w:rPr>
        <w:t>Rząd</w:t>
      </w:r>
      <w:r w:rsidR="00214A49" w:rsidRPr="0051535E">
        <w:rPr>
          <w:rFonts w:ascii="Times New Roman" w:hAnsi="Times New Roman"/>
          <w:lang w:val="pl-PL"/>
        </w:rPr>
        <w:t>u</w:t>
      </w:r>
      <w:r w:rsidRPr="0051535E">
        <w:rPr>
          <w:rFonts w:ascii="Times New Roman" w:hAnsi="Times New Roman"/>
          <w:lang w:val="pl-PL"/>
        </w:rPr>
        <w:t xml:space="preserve"> </w:t>
      </w:r>
      <w:r w:rsidR="00214A49" w:rsidRPr="0051535E">
        <w:rPr>
          <w:rFonts w:ascii="Times New Roman" w:hAnsi="Times New Roman"/>
          <w:lang w:val="pl-PL"/>
        </w:rPr>
        <w:t>Monak</w:t>
      </w:r>
      <w:r w:rsidRPr="0051535E">
        <w:rPr>
          <w:rFonts w:ascii="Times New Roman" w:hAnsi="Times New Roman"/>
          <w:lang w:val="pl-PL"/>
        </w:rPr>
        <w:t xml:space="preserve">o </w:t>
      </w:r>
      <w:r w:rsidR="00214A49" w:rsidRPr="0051535E">
        <w:rPr>
          <w:rFonts w:ascii="Times New Roman" w:hAnsi="Times New Roman"/>
          <w:lang w:val="pl-PL"/>
        </w:rPr>
        <w:t xml:space="preserve">i organizacji pozarządowej </w:t>
      </w:r>
      <w:r w:rsidRPr="0051535E">
        <w:rPr>
          <w:rFonts w:ascii="Times New Roman" w:hAnsi="Times New Roman"/>
          <w:i/>
          <w:lang w:val="pl-PL"/>
        </w:rPr>
        <w:t xml:space="preserve">Media </w:t>
      </w:r>
      <w:proofErr w:type="spellStart"/>
      <w:r w:rsidRPr="0051535E">
        <w:rPr>
          <w:rFonts w:ascii="Times New Roman" w:hAnsi="Times New Roman"/>
          <w:i/>
          <w:lang w:val="pl-PL"/>
        </w:rPr>
        <w:t>Legal</w:t>
      </w:r>
      <w:proofErr w:type="spellEnd"/>
      <w:r w:rsidRPr="0051535E">
        <w:rPr>
          <w:rFonts w:ascii="Times New Roman" w:hAnsi="Times New Roman"/>
          <w:i/>
          <w:lang w:val="pl-PL"/>
        </w:rPr>
        <w:t xml:space="preserve"> </w:t>
      </w:r>
      <w:proofErr w:type="spellStart"/>
      <w:r w:rsidRPr="0051535E">
        <w:rPr>
          <w:rFonts w:ascii="Times New Roman" w:hAnsi="Times New Roman"/>
          <w:i/>
          <w:lang w:val="pl-PL"/>
        </w:rPr>
        <w:t>Defense</w:t>
      </w:r>
      <w:proofErr w:type="spellEnd"/>
      <w:r w:rsidRPr="0051535E">
        <w:rPr>
          <w:rFonts w:ascii="Times New Roman" w:hAnsi="Times New Roman"/>
          <w:i/>
          <w:lang w:val="pl-PL"/>
        </w:rPr>
        <w:t xml:space="preserve"> </w:t>
      </w:r>
      <w:proofErr w:type="spellStart"/>
      <w:r w:rsidRPr="0051535E">
        <w:rPr>
          <w:rFonts w:ascii="Times New Roman" w:hAnsi="Times New Roman"/>
          <w:i/>
          <w:lang w:val="pl-PL"/>
        </w:rPr>
        <w:t>Initiative</w:t>
      </w:r>
      <w:proofErr w:type="spellEnd"/>
      <w:r w:rsidRPr="0051535E">
        <w:rPr>
          <w:rFonts w:ascii="Times New Roman" w:hAnsi="Times New Roman"/>
          <w:lang w:val="pl-PL"/>
        </w:rPr>
        <w:t xml:space="preserve">, </w:t>
      </w:r>
      <w:r w:rsidR="004F7EED" w:rsidRPr="0051535E">
        <w:rPr>
          <w:rFonts w:ascii="Times New Roman" w:hAnsi="Times New Roman"/>
          <w:lang w:val="pl-PL"/>
        </w:rPr>
        <w:t xml:space="preserve">na których udział w postępowaniu zezwolił </w:t>
      </w:r>
      <w:r w:rsidRPr="0051535E">
        <w:rPr>
          <w:rFonts w:ascii="Times New Roman" w:hAnsi="Times New Roman"/>
          <w:lang w:val="pl-PL"/>
        </w:rPr>
        <w:t>Przewodniczący Wielk</w:t>
      </w:r>
      <w:r w:rsidR="004F7EED" w:rsidRPr="0051535E">
        <w:rPr>
          <w:rFonts w:ascii="Times New Roman" w:hAnsi="Times New Roman"/>
          <w:lang w:val="pl-PL"/>
        </w:rPr>
        <w:t>iej</w:t>
      </w:r>
      <w:r w:rsidRPr="0051535E">
        <w:rPr>
          <w:rFonts w:ascii="Times New Roman" w:hAnsi="Times New Roman"/>
          <w:lang w:val="pl-PL"/>
        </w:rPr>
        <w:t xml:space="preserve"> Izb</w:t>
      </w:r>
      <w:r w:rsidR="004F7EED" w:rsidRPr="0051535E">
        <w:rPr>
          <w:rFonts w:ascii="Times New Roman" w:hAnsi="Times New Roman"/>
          <w:lang w:val="pl-PL"/>
        </w:rPr>
        <w:t>y</w:t>
      </w:r>
      <w:r w:rsidRPr="0051535E">
        <w:rPr>
          <w:rFonts w:ascii="Times New Roman" w:hAnsi="Times New Roman"/>
          <w:lang w:val="pl-PL"/>
        </w:rPr>
        <w:t xml:space="preserve"> (</w:t>
      </w:r>
      <w:r w:rsidR="002A3C53" w:rsidRPr="0051535E">
        <w:rPr>
          <w:rFonts w:ascii="Times New Roman" w:hAnsi="Times New Roman"/>
          <w:lang w:val="pl-PL"/>
        </w:rPr>
        <w:t>art.</w:t>
      </w:r>
      <w:r w:rsidRPr="0051535E">
        <w:rPr>
          <w:rFonts w:ascii="Times New Roman" w:hAnsi="Times New Roman"/>
          <w:lang w:val="pl-PL"/>
        </w:rPr>
        <w:t xml:space="preserve"> 36 ust. 2 Konwencji oraz </w:t>
      </w:r>
      <w:r w:rsidR="002A3C53" w:rsidRPr="0051535E">
        <w:rPr>
          <w:rFonts w:ascii="Times New Roman" w:hAnsi="Times New Roman"/>
          <w:lang w:val="pl-PL"/>
        </w:rPr>
        <w:t>art.</w:t>
      </w:r>
      <w:r w:rsidRPr="0051535E">
        <w:rPr>
          <w:rFonts w:ascii="Times New Roman" w:hAnsi="Times New Roman"/>
          <w:lang w:val="pl-PL"/>
        </w:rPr>
        <w:t xml:space="preserve"> 44 </w:t>
      </w:r>
      <w:r w:rsidR="007229A0" w:rsidRPr="0051535E">
        <w:rPr>
          <w:rFonts w:ascii="Times New Roman" w:hAnsi="Times New Roman"/>
          <w:lang w:val="pl-PL"/>
        </w:rPr>
        <w:t>§</w:t>
      </w:r>
      <w:r w:rsidRPr="0051535E">
        <w:rPr>
          <w:rFonts w:ascii="Times New Roman" w:hAnsi="Times New Roman"/>
          <w:lang w:val="pl-PL"/>
        </w:rPr>
        <w:t xml:space="preserve"> 3 [Regulaminu Trybunału]).</w:t>
      </w:r>
    </w:p>
    <w:p w14:paraId="477619E0" w14:textId="6ECB36C9"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7</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001225D0" w:rsidRPr="0051535E">
        <w:rPr>
          <w:rFonts w:ascii="Times New Roman" w:hAnsi="Times New Roman"/>
          <w:lang w:val="pl-PL"/>
        </w:rPr>
        <w:t xml:space="preserve">Rozprawa publiczna odbyła się w siedzibie Trybunału Praw Człowieka w </w:t>
      </w:r>
      <w:r w:rsidRPr="0051535E">
        <w:rPr>
          <w:rFonts w:ascii="Times New Roman" w:hAnsi="Times New Roman"/>
          <w:lang w:val="pl-PL"/>
        </w:rPr>
        <w:t>Strasburg</w:t>
      </w:r>
      <w:r w:rsidR="001225D0" w:rsidRPr="0051535E">
        <w:rPr>
          <w:rFonts w:ascii="Times New Roman" w:hAnsi="Times New Roman"/>
          <w:lang w:val="pl-PL"/>
        </w:rPr>
        <w:t xml:space="preserve">u w dniu </w:t>
      </w:r>
      <w:r w:rsidRPr="0051535E">
        <w:rPr>
          <w:rFonts w:ascii="Times New Roman" w:hAnsi="Times New Roman"/>
          <w:lang w:val="pl-PL"/>
        </w:rPr>
        <w:t>15 kwietnia 2015 r. (</w:t>
      </w:r>
      <w:r w:rsidR="002A3C53" w:rsidRPr="0051535E">
        <w:rPr>
          <w:rFonts w:ascii="Times New Roman" w:hAnsi="Times New Roman"/>
          <w:lang w:val="pl-PL"/>
        </w:rPr>
        <w:t>art.</w:t>
      </w:r>
      <w:r w:rsidRPr="0051535E">
        <w:rPr>
          <w:rFonts w:ascii="Times New Roman" w:hAnsi="Times New Roman"/>
          <w:lang w:val="pl-PL"/>
        </w:rPr>
        <w:t xml:space="preserve"> 59 </w:t>
      </w:r>
      <w:r w:rsidR="003A796E" w:rsidRPr="0051535E">
        <w:rPr>
          <w:rFonts w:ascii="Times New Roman" w:hAnsi="Times New Roman"/>
          <w:lang w:val="pl-PL"/>
        </w:rPr>
        <w:t>§</w:t>
      </w:r>
      <w:r w:rsidRPr="0051535E">
        <w:rPr>
          <w:rFonts w:ascii="Times New Roman" w:hAnsi="Times New Roman"/>
          <w:lang w:val="pl-PL"/>
        </w:rPr>
        <w:t xml:space="preserve"> 3 [Regulaminu Trybunału]).</w:t>
      </w:r>
    </w:p>
    <w:p w14:paraId="18CB82FD" w14:textId="77777777" w:rsidR="00DB34D7" w:rsidRPr="0051535E" w:rsidRDefault="001C4672" w:rsidP="00A33705">
      <w:pPr>
        <w:pStyle w:val="ECHRPara"/>
        <w:rPr>
          <w:rFonts w:ascii="Times New Roman" w:hAnsi="Times New Roman"/>
          <w:lang w:val="pl-PL"/>
        </w:rPr>
      </w:pPr>
      <w:r w:rsidRPr="0051535E">
        <w:rPr>
          <w:rFonts w:ascii="Times New Roman" w:hAnsi="Times New Roman"/>
          <w:lang w:val="pl-PL"/>
        </w:rPr>
        <w:t>Przed Trybunałem stawili się</w:t>
      </w:r>
      <w:r w:rsidR="00DB34D7" w:rsidRPr="0051535E">
        <w:rPr>
          <w:rFonts w:ascii="Times New Roman" w:hAnsi="Times New Roman"/>
          <w:lang w:val="pl-PL"/>
        </w:rPr>
        <w:t>:</w:t>
      </w:r>
    </w:p>
    <w:p w14:paraId="526CEADE" w14:textId="2DDEEDDB" w:rsidR="00DB34D7" w:rsidRPr="0051535E" w:rsidRDefault="00DB34D7" w:rsidP="00A33705">
      <w:pPr>
        <w:pStyle w:val="JuCourt"/>
        <w:keepLines/>
        <w:rPr>
          <w:rFonts w:ascii="Times New Roman" w:hAnsi="Times New Roman"/>
          <w:lang w:val="pl-PL"/>
        </w:rPr>
      </w:pPr>
      <w:r w:rsidRPr="0051535E">
        <w:rPr>
          <w:rFonts w:ascii="Times New Roman" w:hAnsi="Times New Roman"/>
          <w:lang w:val="pl-PL"/>
        </w:rPr>
        <w:t>(a)</w:t>
      </w:r>
      <w:r w:rsidR="003D154C" w:rsidRPr="0051535E">
        <w:rPr>
          <w:rFonts w:ascii="Times New Roman" w:hAnsi="Times New Roman"/>
          <w:lang w:val="pl-PL"/>
        </w:rPr>
        <w:t xml:space="preserve"> </w:t>
      </w:r>
      <w:r w:rsidR="001C4672" w:rsidRPr="0051535E">
        <w:rPr>
          <w:rFonts w:ascii="Times New Roman" w:hAnsi="Times New Roman"/>
          <w:i/>
          <w:lang w:val="pl-PL"/>
        </w:rPr>
        <w:t>w imieniu Rządu</w:t>
      </w:r>
      <w:r w:rsidRPr="0051535E">
        <w:rPr>
          <w:rFonts w:ascii="Times New Roman" w:hAnsi="Times New Roman"/>
          <w:lang w:val="pl-PL"/>
        </w:rPr>
        <w:br/>
      </w:r>
      <w:r w:rsidR="00214A49" w:rsidRPr="0051535E">
        <w:rPr>
          <w:rFonts w:ascii="Times New Roman" w:hAnsi="Times New Roman"/>
          <w:lang w:val="pl-PL"/>
        </w:rPr>
        <w:t xml:space="preserve">Pan </w:t>
      </w:r>
      <w:r w:rsidRPr="0051535E">
        <w:rPr>
          <w:rStyle w:val="JuNames0"/>
          <w:rFonts w:ascii="Times New Roman" w:hAnsi="Times New Roman"/>
          <w:lang w:val="pl-PL"/>
        </w:rPr>
        <w:t xml:space="preserve">G. de </w:t>
      </w:r>
      <w:proofErr w:type="spellStart"/>
      <w:r w:rsidRPr="0051535E">
        <w:rPr>
          <w:rStyle w:val="JuNames0"/>
          <w:rFonts w:ascii="Times New Roman" w:hAnsi="Times New Roman"/>
          <w:lang w:val="pl-PL"/>
        </w:rPr>
        <w:t>Bergues</w:t>
      </w:r>
      <w:proofErr w:type="spellEnd"/>
      <w:r w:rsidRPr="0051535E">
        <w:rPr>
          <w:rFonts w:ascii="Times New Roman" w:hAnsi="Times New Roman"/>
          <w:lang w:val="pl-PL"/>
        </w:rPr>
        <w:t xml:space="preserve"> </w:t>
      </w:r>
      <w:r w:rsidR="00214A49" w:rsidRPr="0051535E">
        <w:rPr>
          <w:rFonts w:ascii="Times New Roman" w:hAnsi="Times New Roman"/>
          <w:lang w:val="pl-PL"/>
        </w:rPr>
        <w:t>Zastępca Dyrektora ds. Prawnych</w:t>
      </w:r>
      <w:r w:rsidRPr="0051535E">
        <w:rPr>
          <w:rFonts w:ascii="Times New Roman" w:hAnsi="Times New Roman"/>
          <w:lang w:val="pl-PL"/>
        </w:rPr>
        <w:br/>
      </w:r>
      <w:r w:rsidR="00214A49" w:rsidRPr="0051535E">
        <w:rPr>
          <w:rFonts w:ascii="Times New Roman" w:hAnsi="Times New Roman"/>
          <w:lang w:val="pl-PL"/>
        </w:rPr>
        <w:t>w Ministerstwie Spraw Zagranicznych i Rozwoju</w:t>
      </w:r>
      <w:r w:rsidRPr="0051535E">
        <w:rPr>
          <w:rFonts w:ascii="Times New Roman" w:hAnsi="Times New Roman"/>
          <w:lang w:val="pl-PL"/>
        </w:rPr>
        <w:br/>
      </w:r>
      <w:r w:rsidR="00214A49" w:rsidRPr="0051535E">
        <w:rPr>
          <w:rFonts w:ascii="Times New Roman" w:hAnsi="Times New Roman"/>
          <w:lang w:val="pl-PL"/>
        </w:rPr>
        <w:t>Międzynarodowego</w:t>
      </w:r>
      <w:r w:rsidRPr="0051535E">
        <w:rPr>
          <w:rFonts w:ascii="Times New Roman" w:hAnsi="Times New Roman"/>
          <w:lang w:val="pl-PL"/>
        </w:rPr>
        <w:t>,</w:t>
      </w:r>
      <w:r w:rsidRPr="0051535E">
        <w:rPr>
          <w:rFonts w:ascii="Times New Roman" w:hAnsi="Times New Roman"/>
          <w:lang w:val="pl-PL"/>
        </w:rPr>
        <w:tab/>
      </w:r>
      <w:r w:rsidR="00D51174" w:rsidRPr="0051535E">
        <w:rPr>
          <w:rFonts w:ascii="Times New Roman" w:hAnsi="Times New Roman"/>
          <w:i/>
          <w:lang w:val="pl-PL"/>
        </w:rPr>
        <w:t>Pełnomocnik</w:t>
      </w:r>
      <w:r w:rsidRPr="0051535E">
        <w:rPr>
          <w:rFonts w:ascii="Times New Roman" w:hAnsi="Times New Roman"/>
          <w:lang w:val="pl-PL"/>
        </w:rPr>
        <w:t>,</w:t>
      </w:r>
      <w:r w:rsidRPr="0051535E">
        <w:rPr>
          <w:rFonts w:ascii="Times New Roman" w:hAnsi="Times New Roman"/>
          <w:lang w:val="pl-PL"/>
        </w:rPr>
        <w:br/>
        <w:t>Pani</w:t>
      </w:r>
      <w:r w:rsidRPr="0051535E">
        <w:rPr>
          <w:rFonts w:ascii="Times New Roman" w:hAnsi="Times New Roman"/>
          <w:lang w:val="pl-PL"/>
        </w:rPr>
        <w:tab/>
      </w:r>
      <w:r w:rsidRPr="0051535E">
        <w:rPr>
          <w:rStyle w:val="JuNames0"/>
          <w:rFonts w:ascii="Times New Roman" w:hAnsi="Times New Roman"/>
          <w:lang w:val="pl-PL"/>
        </w:rPr>
        <w:t>E. Jung</w:t>
      </w:r>
      <w:r w:rsidRPr="0051535E">
        <w:rPr>
          <w:rFonts w:ascii="Times New Roman" w:hAnsi="Times New Roman"/>
          <w:lang w:val="pl-PL"/>
        </w:rPr>
        <w:t>,</w:t>
      </w:r>
      <w:r w:rsidRPr="0051535E">
        <w:rPr>
          <w:rFonts w:ascii="Times New Roman" w:hAnsi="Times New Roman"/>
          <w:lang w:val="pl-PL"/>
        </w:rPr>
        <w:br/>
        <w:t xml:space="preserve">Pani </w:t>
      </w:r>
      <w:r w:rsidRPr="0051535E">
        <w:rPr>
          <w:rFonts w:ascii="Times New Roman" w:hAnsi="Times New Roman"/>
          <w:lang w:val="pl-PL"/>
        </w:rPr>
        <w:tab/>
      </w:r>
      <w:r w:rsidRPr="0051535E">
        <w:rPr>
          <w:rStyle w:val="JuNames0"/>
          <w:rFonts w:ascii="Times New Roman" w:hAnsi="Times New Roman"/>
          <w:lang w:val="pl-PL"/>
        </w:rPr>
        <w:t>P. Rouault-</w:t>
      </w:r>
      <w:proofErr w:type="spellStart"/>
      <w:r w:rsidRPr="0051535E">
        <w:rPr>
          <w:rStyle w:val="JuNames0"/>
          <w:rFonts w:ascii="Times New Roman" w:hAnsi="Times New Roman"/>
          <w:lang w:val="pl-PL"/>
        </w:rPr>
        <w:t>Chalier</w:t>
      </w:r>
      <w:proofErr w:type="spellEnd"/>
      <w:r w:rsidRPr="0051535E">
        <w:rPr>
          <w:rFonts w:ascii="Times New Roman" w:hAnsi="Times New Roman"/>
          <w:lang w:val="pl-PL"/>
        </w:rPr>
        <w:t>,</w:t>
      </w:r>
      <w:r w:rsidRPr="0051535E">
        <w:rPr>
          <w:rFonts w:ascii="Times New Roman" w:hAnsi="Times New Roman"/>
          <w:lang w:val="pl-PL"/>
        </w:rPr>
        <w:br/>
        <w:t>Pani</w:t>
      </w:r>
      <w:r w:rsidRPr="0051535E">
        <w:rPr>
          <w:rFonts w:ascii="Times New Roman" w:hAnsi="Times New Roman"/>
          <w:lang w:val="pl-PL"/>
        </w:rPr>
        <w:tab/>
      </w:r>
      <w:r w:rsidRPr="0051535E">
        <w:rPr>
          <w:rStyle w:val="JuNames0"/>
          <w:rFonts w:ascii="Times New Roman" w:hAnsi="Times New Roman"/>
          <w:lang w:val="pl-PL"/>
        </w:rPr>
        <w:t>C. Fabre</w:t>
      </w:r>
      <w:r w:rsidRPr="0051535E">
        <w:rPr>
          <w:rFonts w:ascii="Times New Roman" w:hAnsi="Times New Roman"/>
          <w:lang w:val="pl-PL"/>
        </w:rPr>
        <w:t>,</w:t>
      </w:r>
      <w:r w:rsidRPr="0051535E">
        <w:rPr>
          <w:rFonts w:ascii="Times New Roman" w:hAnsi="Times New Roman"/>
          <w:lang w:val="pl-PL"/>
        </w:rPr>
        <w:br/>
        <w:t>Pani</w:t>
      </w:r>
      <w:r w:rsidRPr="0051535E">
        <w:rPr>
          <w:rFonts w:ascii="Times New Roman" w:hAnsi="Times New Roman"/>
          <w:lang w:val="pl-PL"/>
        </w:rPr>
        <w:tab/>
      </w:r>
      <w:r w:rsidRPr="0051535E">
        <w:rPr>
          <w:rStyle w:val="JuNames0"/>
          <w:rFonts w:ascii="Times New Roman" w:hAnsi="Times New Roman"/>
          <w:lang w:val="pl-PL"/>
        </w:rPr>
        <w:t xml:space="preserve">T. </w:t>
      </w:r>
      <w:proofErr w:type="spellStart"/>
      <w:r w:rsidRPr="0051535E">
        <w:rPr>
          <w:rStyle w:val="JuNames0"/>
          <w:rFonts w:ascii="Times New Roman" w:hAnsi="Times New Roman"/>
          <w:lang w:val="pl-PL"/>
        </w:rPr>
        <w:t>Jewcsuk</w:t>
      </w:r>
      <w:proofErr w:type="spellEnd"/>
      <w:r w:rsidRPr="0051535E">
        <w:rPr>
          <w:rStyle w:val="JuNames0"/>
          <w:rFonts w:ascii="Times New Roman" w:hAnsi="Times New Roman"/>
          <w:lang w:val="pl-PL"/>
        </w:rPr>
        <w:t>,</w:t>
      </w:r>
      <w:r w:rsidRPr="0051535E">
        <w:rPr>
          <w:rFonts w:ascii="Times New Roman" w:hAnsi="Times New Roman"/>
          <w:lang w:val="pl-PL"/>
        </w:rPr>
        <w:tab/>
      </w:r>
      <w:r w:rsidR="001C4672" w:rsidRPr="0051535E">
        <w:rPr>
          <w:rFonts w:ascii="Times New Roman" w:hAnsi="Times New Roman"/>
          <w:i/>
          <w:lang w:val="pl-PL"/>
        </w:rPr>
        <w:t>Doradcy</w:t>
      </w:r>
      <w:r w:rsidRPr="0051535E">
        <w:rPr>
          <w:rFonts w:ascii="Times New Roman" w:hAnsi="Times New Roman"/>
          <w:lang w:val="pl-PL"/>
        </w:rPr>
        <w:t>;</w:t>
      </w:r>
    </w:p>
    <w:p w14:paraId="377B2103" w14:textId="5C57B782" w:rsidR="00DB34D7" w:rsidRPr="0051535E" w:rsidRDefault="00DB34D7" w:rsidP="00A33705">
      <w:pPr>
        <w:pStyle w:val="JuCourt"/>
        <w:keepLines/>
        <w:rPr>
          <w:rFonts w:ascii="Times New Roman" w:hAnsi="Times New Roman"/>
          <w:lang w:val="pl-PL"/>
        </w:rPr>
      </w:pPr>
      <w:r w:rsidRPr="0051535E">
        <w:rPr>
          <w:rFonts w:ascii="Times New Roman" w:hAnsi="Times New Roman"/>
          <w:lang w:val="pl-PL"/>
        </w:rPr>
        <w:t>(b)</w:t>
      </w:r>
      <w:r w:rsidR="003D154C" w:rsidRPr="0051535E">
        <w:rPr>
          <w:rFonts w:ascii="Times New Roman" w:hAnsi="Times New Roman"/>
          <w:lang w:val="pl-PL"/>
        </w:rPr>
        <w:t xml:space="preserve"> </w:t>
      </w:r>
      <w:r w:rsidR="001C4672" w:rsidRPr="0051535E">
        <w:rPr>
          <w:rFonts w:ascii="Times New Roman" w:hAnsi="Times New Roman"/>
          <w:i/>
          <w:lang w:val="pl-PL"/>
        </w:rPr>
        <w:t xml:space="preserve">w imieniu </w:t>
      </w:r>
      <w:r w:rsidRPr="0051535E">
        <w:rPr>
          <w:rFonts w:ascii="Times New Roman" w:hAnsi="Times New Roman"/>
          <w:i/>
          <w:lang w:val="pl-PL"/>
        </w:rPr>
        <w:t>skarżący</w:t>
      </w:r>
      <w:r w:rsidR="001C4672" w:rsidRPr="0051535E">
        <w:rPr>
          <w:rFonts w:ascii="Times New Roman" w:hAnsi="Times New Roman"/>
          <w:i/>
          <w:lang w:val="pl-PL"/>
        </w:rPr>
        <w:t>ch</w:t>
      </w:r>
      <w:r w:rsidRPr="0051535E">
        <w:rPr>
          <w:rFonts w:ascii="Times New Roman" w:hAnsi="Times New Roman"/>
          <w:lang w:val="pl-PL"/>
        </w:rPr>
        <w:br/>
        <w:t xml:space="preserve">Pani </w:t>
      </w:r>
      <w:r w:rsidRPr="0051535E">
        <w:rPr>
          <w:rFonts w:ascii="Times New Roman" w:hAnsi="Times New Roman"/>
          <w:lang w:val="pl-PL"/>
        </w:rPr>
        <w:tab/>
      </w:r>
      <w:r w:rsidRPr="0051535E">
        <w:rPr>
          <w:rStyle w:val="JuNames0"/>
          <w:rFonts w:ascii="Times New Roman" w:hAnsi="Times New Roman"/>
          <w:lang w:val="pl-PL"/>
        </w:rPr>
        <w:t xml:space="preserve">M.-C. de </w:t>
      </w:r>
      <w:proofErr w:type="spellStart"/>
      <w:r w:rsidRPr="0051535E">
        <w:rPr>
          <w:rStyle w:val="JuNames0"/>
          <w:rFonts w:ascii="Times New Roman" w:hAnsi="Times New Roman"/>
          <w:lang w:val="pl-PL"/>
        </w:rPr>
        <w:t>Percin</w:t>
      </w:r>
      <w:proofErr w:type="spellEnd"/>
      <w:r w:rsidRPr="0051535E">
        <w:rPr>
          <w:rFonts w:ascii="Times New Roman" w:hAnsi="Times New Roman"/>
          <w:lang w:val="pl-PL"/>
        </w:rPr>
        <w:t>,</w:t>
      </w:r>
      <w:r w:rsidR="00214A49" w:rsidRPr="0051535E">
        <w:rPr>
          <w:rFonts w:ascii="Times New Roman" w:hAnsi="Times New Roman"/>
          <w:lang w:val="pl-PL"/>
        </w:rPr>
        <w:t xml:space="preserve"> z Izby Adwokackiej w </w:t>
      </w:r>
      <w:r w:rsidRPr="0051535E">
        <w:rPr>
          <w:rFonts w:ascii="Times New Roman" w:hAnsi="Times New Roman"/>
          <w:lang w:val="pl-PL"/>
        </w:rPr>
        <w:t>Par</w:t>
      </w:r>
      <w:r w:rsidR="00214A49" w:rsidRPr="0051535E">
        <w:rPr>
          <w:rFonts w:ascii="Times New Roman" w:hAnsi="Times New Roman"/>
          <w:lang w:val="pl-PL"/>
        </w:rPr>
        <w:t>yżu</w:t>
      </w:r>
      <w:r w:rsidRPr="0051535E">
        <w:rPr>
          <w:rFonts w:ascii="Times New Roman" w:hAnsi="Times New Roman"/>
          <w:lang w:val="pl-PL"/>
        </w:rPr>
        <w:t>,</w:t>
      </w:r>
      <w:r w:rsidRPr="0051535E">
        <w:rPr>
          <w:rFonts w:ascii="Times New Roman" w:hAnsi="Times New Roman"/>
          <w:lang w:val="pl-PL"/>
        </w:rPr>
        <w:tab/>
      </w:r>
      <w:r w:rsidR="001C4672" w:rsidRPr="0051535E">
        <w:rPr>
          <w:rFonts w:ascii="Times New Roman" w:hAnsi="Times New Roman"/>
          <w:i/>
          <w:lang w:val="pl-PL"/>
        </w:rPr>
        <w:t>Adwokat</w:t>
      </w:r>
      <w:r w:rsidRPr="0051535E">
        <w:rPr>
          <w:rFonts w:ascii="Times New Roman" w:hAnsi="Times New Roman"/>
          <w:lang w:val="pl-PL"/>
        </w:rPr>
        <w:t>.</w:t>
      </w:r>
    </w:p>
    <w:p w14:paraId="09AE4C2E" w14:textId="77777777" w:rsidR="00DB34D7" w:rsidRPr="0051535E" w:rsidRDefault="00DB34D7" w:rsidP="00A33705">
      <w:pPr>
        <w:pStyle w:val="ECHRPara"/>
        <w:rPr>
          <w:rFonts w:ascii="Times New Roman" w:hAnsi="Times New Roman"/>
          <w:lang w:val="pl-PL"/>
        </w:rPr>
      </w:pPr>
    </w:p>
    <w:p w14:paraId="7EAD3D40" w14:textId="77777777" w:rsidR="00DB34D7" w:rsidRPr="0051535E" w:rsidRDefault="00DB34D7" w:rsidP="00A33705">
      <w:pPr>
        <w:pStyle w:val="ECHRPara"/>
        <w:rPr>
          <w:rFonts w:ascii="Times New Roman" w:hAnsi="Times New Roman"/>
          <w:lang w:val="pl-PL"/>
        </w:rPr>
      </w:pPr>
      <w:r w:rsidRPr="0051535E">
        <w:rPr>
          <w:rFonts w:ascii="Times New Roman" w:hAnsi="Times New Roman"/>
          <w:lang w:val="pl-PL"/>
        </w:rPr>
        <w:t xml:space="preserve">Trybunał wysłuchał wypowiedzi pani de </w:t>
      </w:r>
      <w:proofErr w:type="spellStart"/>
      <w:r w:rsidRPr="0051535E">
        <w:rPr>
          <w:rFonts w:ascii="Times New Roman" w:hAnsi="Times New Roman"/>
          <w:lang w:val="pl-PL"/>
        </w:rPr>
        <w:t>Percin</w:t>
      </w:r>
      <w:proofErr w:type="spellEnd"/>
      <w:r w:rsidRPr="0051535E">
        <w:rPr>
          <w:rFonts w:ascii="Times New Roman" w:hAnsi="Times New Roman"/>
          <w:lang w:val="pl-PL"/>
        </w:rPr>
        <w:t xml:space="preserve"> i pana de </w:t>
      </w:r>
      <w:proofErr w:type="spellStart"/>
      <w:r w:rsidRPr="0051535E">
        <w:rPr>
          <w:rFonts w:ascii="Times New Roman" w:hAnsi="Times New Roman"/>
          <w:lang w:val="pl-PL"/>
        </w:rPr>
        <w:t>Bergues</w:t>
      </w:r>
      <w:proofErr w:type="spellEnd"/>
      <w:r w:rsidRPr="0051535E">
        <w:rPr>
          <w:rFonts w:ascii="Times New Roman" w:hAnsi="Times New Roman"/>
          <w:lang w:val="pl-PL"/>
        </w:rPr>
        <w:t>.</w:t>
      </w:r>
    </w:p>
    <w:p w14:paraId="5713B776" w14:textId="2C27E4F9" w:rsidR="00EA056C" w:rsidRPr="0051535E" w:rsidRDefault="00EA056C" w:rsidP="00EA056C">
      <w:pPr>
        <w:pStyle w:val="ECHRTitle1"/>
        <w:rPr>
          <w:rFonts w:ascii="Times New Roman" w:hAnsi="Times New Roman"/>
          <w:lang w:val="pl-PL"/>
        </w:rPr>
      </w:pPr>
      <w:r w:rsidRPr="0051535E">
        <w:rPr>
          <w:rFonts w:ascii="Times New Roman" w:hAnsi="Times New Roman"/>
          <w:lang w:val="pl-PL"/>
        </w:rPr>
        <w:t>FAKTY</w:t>
      </w:r>
    </w:p>
    <w:p w14:paraId="2A720368" w14:textId="77777777" w:rsidR="00EA056C" w:rsidRPr="0051535E" w:rsidRDefault="00EA056C" w:rsidP="00EA056C">
      <w:pPr>
        <w:pStyle w:val="ECHRHeading1"/>
        <w:keepNext/>
        <w:keepLines/>
        <w:tabs>
          <w:tab w:val="left" w:pos="357"/>
        </w:tabs>
        <w:spacing w:before="360" w:after="240"/>
        <w:ind w:left="357" w:hanging="357"/>
        <w:contextualSpacing w:val="0"/>
        <w:rPr>
          <w:rFonts w:ascii="Times New Roman" w:eastAsiaTheme="majorEastAsia" w:hAnsi="Times New Roman"/>
          <w:b w:val="0"/>
          <w:color w:val="auto"/>
          <w:sz w:val="24"/>
          <w:lang w:val="pl-PL"/>
        </w:rPr>
      </w:pPr>
      <w:r w:rsidRPr="0051535E">
        <w:rPr>
          <w:rFonts w:ascii="Times New Roman" w:eastAsiaTheme="majorEastAsia" w:hAnsi="Times New Roman"/>
          <w:b w:val="0"/>
          <w:color w:val="auto"/>
          <w:sz w:val="24"/>
          <w:lang w:val="pl-PL"/>
        </w:rPr>
        <w:t>I.</w:t>
      </w:r>
      <w:r w:rsidR="003D154C" w:rsidRPr="0051535E">
        <w:rPr>
          <w:rFonts w:ascii="Times New Roman" w:eastAsiaTheme="majorEastAsia" w:hAnsi="Times New Roman"/>
          <w:b w:val="0"/>
          <w:color w:val="auto"/>
          <w:sz w:val="24"/>
          <w:lang w:val="pl-PL"/>
        </w:rPr>
        <w:t xml:space="preserve"> </w:t>
      </w:r>
      <w:r w:rsidRPr="0051535E">
        <w:rPr>
          <w:rFonts w:ascii="Times New Roman" w:eastAsiaTheme="majorEastAsia" w:hAnsi="Times New Roman"/>
          <w:b w:val="0"/>
          <w:color w:val="auto"/>
          <w:sz w:val="24"/>
          <w:lang w:val="pl-PL"/>
        </w:rPr>
        <w:t>OKOLICZNOŚCI SPRAWY</w:t>
      </w:r>
    </w:p>
    <w:p w14:paraId="72F988F1" w14:textId="2FAFFC81" w:rsidR="00EA056C" w:rsidRPr="0051535E" w:rsidRDefault="00EA056C" w:rsidP="00EA056C">
      <w:pPr>
        <w:pStyle w:val="ECHRPara"/>
        <w:ind w:firstLine="0"/>
        <w:rPr>
          <w:rFonts w:ascii="Times New Roman" w:hAnsi="Times New Roman"/>
          <w:i/>
          <w:iCs/>
          <w:lang w:val="pl-PL"/>
        </w:rPr>
      </w:pPr>
      <w:r w:rsidRPr="0051535E">
        <w:rPr>
          <w:rFonts w:ascii="Times New Roman" w:hAnsi="Times New Roman"/>
          <w:i/>
          <w:iCs/>
          <w:lang w:val="pl-PL"/>
        </w:rPr>
        <w:t xml:space="preserve">[Paragrafy </w:t>
      </w:r>
      <w:r w:rsidR="004870AD" w:rsidRPr="0051535E">
        <w:rPr>
          <w:rFonts w:ascii="Times New Roman" w:hAnsi="Times New Roman"/>
          <w:i/>
          <w:iCs/>
          <w:lang w:val="pl-PL"/>
        </w:rPr>
        <w:t>8</w:t>
      </w:r>
      <w:r w:rsidRPr="0051535E">
        <w:rPr>
          <w:rFonts w:ascii="Times New Roman" w:hAnsi="Times New Roman"/>
          <w:i/>
          <w:iCs/>
          <w:lang w:val="pl-PL"/>
        </w:rPr>
        <w:t>-4</w:t>
      </w:r>
      <w:r w:rsidR="004870AD" w:rsidRPr="0051535E">
        <w:rPr>
          <w:rFonts w:ascii="Times New Roman" w:hAnsi="Times New Roman"/>
          <w:i/>
          <w:iCs/>
          <w:lang w:val="pl-PL"/>
        </w:rPr>
        <w:t>0</w:t>
      </w:r>
      <w:r w:rsidRPr="0051535E">
        <w:rPr>
          <w:rFonts w:ascii="Times New Roman" w:hAnsi="Times New Roman"/>
          <w:i/>
          <w:iCs/>
          <w:lang w:val="pl-PL"/>
        </w:rPr>
        <w:t xml:space="preserve"> wyroku pominięto i zastąpion</w:t>
      </w:r>
      <w:r w:rsidR="002D10CA" w:rsidRPr="0051535E">
        <w:rPr>
          <w:rFonts w:ascii="Times New Roman" w:hAnsi="Times New Roman"/>
          <w:i/>
          <w:iCs/>
          <w:lang w:val="pl-PL"/>
        </w:rPr>
        <w:t>o</w:t>
      </w:r>
      <w:r w:rsidRPr="0051535E">
        <w:rPr>
          <w:rFonts w:ascii="Times New Roman" w:hAnsi="Times New Roman"/>
          <w:i/>
          <w:iCs/>
          <w:lang w:val="pl-PL"/>
        </w:rPr>
        <w:t xml:space="preserve"> tłumaczeniem poniższego streszczenia przygotowanego przez Kancelarię Europejskiego Trybunału Praw Człowieka:</w:t>
      </w:r>
    </w:p>
    <w:p w14:paraId="17379691" w14:textId="77777777" w:rsidR="002D10CA" w:rsidRPr="0051535E" w:rsidRDefault="002D10CA" w:rsidP="00EA056C">
      <w:pPr>
        <w:pStyle w:val="ECHRPara"/>
        <w:ind w:firstLine="0"/>
        <w:rPr>
          <w:rFonts w:ascii="Times New Roman" w:eastAsia="AGaramondPro-Italic" w:hAnsi="Times New Roman"/>
          <w:szCs w:val="24"/>
          <w:lang w:val="pl-PL"/>
        </w:rPr>
      </w:pPr>
    </w:p>
    <w:p w14:paraId="6A076F6C" w14:textId="1D369500" w:rsidR="008906DC" w:rsidRPr="0051535E" w:rsidRDefault="00EA056C" w:rsidP="008906DC">
      <w:pPr>
        <w:pStyle w:val="ECHRTitle1"/>
        <w:spacing w:before="0" w:after="0" w:line="360" w:lineRule="auto"/>
        <w:rPr>
          <w:rFonts w:ascii="Times New Roman" w:eastAsia="AGaramondPro-Italic" w:hAnsi="Times New Roman"/>
          <w:i/>
          <w:sz w:val="24"/>
          <w:szCs w:val="24"/>
          <w:u w:val="single"/>
          <w:lang w:val="pl-PL" w:eastAsia="pl-PL"/>
        </w:rPr>
      </w:pPr>
      <w:r w:rsidRPr="0051535E">
        <w:rPr>
          <w:rFonts w:ascii="Times New Roman" w:eastAsia="AGaramondPro-Italic" w:hAnsi="Times New Roman"/>
          <w:i/>
          <w:sz w:val="24"/>
          <w:szCs w:val="24"/>
          <w:u w:val="single"/>
          <w:lang w:val="pl-PL" w:eastAsia="pl-PL"/>
        </w:rPr>
        <w:t>Streszczenie stanu faktycznego</w:t>
      </w:r>
      <w:r w:rsidRPr="0051535E">
        <w:rPr>
          <w:rFonts w:ascii="Times New Roman" w:eastAsia="AGaramondPro-Italic" w:hAnsi="Times New Roman"/>
          <w:i/>
          <w:sz w:val="24"/>
          <w:szCs w:val="24"/>
          <w:u w:val="single"/>
          <w:vertAlign w:val="superscript"/>
          <w:lang w:eastAsia="pl-PL"/>
        </w:rPr>
        <w:footnoteReference w:id="2"/>
      </w:r>
      <w:r w:rsidRPr="0051535E">
        <w:rPr>
          <w:rFonts w:ascii="Times New Roman" w:eastAsia="AGaramondPro-Italic" w:hAnsi="Times New Roman"/>
          <w:i/>
          <w:sz w:val="24"/>
          <w:szCs w:val="24"/>
          <w:u w:val="single"/>
          <w:lang w:val="pl-PL" w:eastAsia="pl-PL"/>
        </w:rPr>
        <w:t xml:space="preserve">: </w:t>
      </w:r>
    </w:p>
    <w:p w14:paraId="3A4A7566" w14:textId="7FF77852" w:rsidR="00D8206A" w:rsidRPr="0051535E" w:rsidRDefault="00DB34D7" w:rsidP="00D8206A">
      <w:pPr>
        <w:pStyle w:val="ECHRPara"/>
        <w:rPr>
          <w:rFonts w:ascii="Times New Roman" w:hAnsi="Times New Roman"/>
          <w:lang w:val="pl-PL"/>
        </w:rPr>
      </w:pPr>
      <w:r w:rsidRPr="0051535E">
        <w:rPr>
          <w:rFonts w:ascii="Times New Roman" w:hAnsi="Times New Roman"/>
          <w:lang w:val="pl-PL"/>
        </w:rPr>
        <w:t>W dniu 3 maja 2005 r. brytyjska gazeta</w:t>
      </w:r>
      <w:r w:rsidR="00D51174" w:rsidRPr="0051535E">
        <w:rPr>
          <w:rFonts w:ascii="Times New Roman" w:hAnsi="Times New Roman"/>
          <w:lang w:val="pl-PL"/>
        </w:rPr>
        <w:t xml:space="preserve"> „</w:t>
      </w:r>
      <w:proofErr w:type="spellStart"/>
      <w:r w:rsidRPr="0051535E">
        <w:rPr>
          <w:rFonts w:ascii="Times New Roman" w:hAnsi="Times New Roman"/>
          <w:i/>
          <w:lang w:val="pl-PL"/>
        </w:rPr>
        <w:t>Daily</w:t>
      </w:r>
      <w:proofErr w:type="spellEnd"/>
      <w:r w:rsidRPr="0051535E">
        <w:rPr>
          <w:rFonts w:ascii="Times New Roman" w:hAnsi="Times New Roman"/>
          <w:i/>
          <w:lang w:val="pl-PL"/>
        </w:rPr>
        <w:t xml:space="preserve"> Mail</w:t>
      </w:r>
      <w:r w:rsidRPr="0051535E">
        <w:rPr>
          <w:rFonts w:ascii="Times New Roman" w:hAnsi="Times New Roman"/>
          <w:lang w:val="pl-PL"/>
        </w:rPr>
        <w:t xml:space="preserve">” opublikowała </w:t>
      </w:r>
      <w:r w:rsidR="002A3C53" w:rsidRPr="0051535E">
        <w:rPr>
          <w:rFonts w:ascii="Times New Roman" w:hAnsi="Times New Roman"/>
          <w:lang w:val="pl-PL"/>
        </w:rPr>
        <w:t>art</w:t>
      </w:r>
      <w:r w:rsidR="00D8206A" w:rsidRPr="0051535E">
        <w:rPr>
          <w:rFonts w:ascii="Times New Roman" w:hAnsi="Times New Roman"/>
          <w:lang w:val="pl-PL"/>
        </w:rPr>
        <w:t>ykuł</w:t>
      </w:r>
      <w:r w:rsidRPr="0051535E">
        <w:rPr>
          <w:rFonts w:ascii="Times New Roman" w:hAnsi="Times New Roman"/>
          <w:lang w:val="pl-PL"/>
        </w:rPr>
        <w:t xml:space="preserve"> zawierający wypowiedzi pani C. dotyczące jej syna</w:t>
      </w:r>
      <w:r w:rsidR="00B02C81" w:rsidRPr="0051535E">
        <w:rPr>
          <w:rFonts w:ascii="Times New Roman" w:hAnsi="Times New Roman"/>
          <w:lang w:val="pl-PL"/>
        </w:rPr>
        <w:t>. Twierdziła ona</w:t>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że </w:t>
      </w:r>
      <w:r w:rsidR="00B02C81" w:rsidRPr="0051535E">
        <w:rPr>
          <w:rFonts w:ascii="Times New Roman" w:hAnsi="Times New Roman"/>
          <w:lang w:val="pl-PL"/>
        </w:rPr>
        <w:t xml:space="preserve">panujący książę Monako jest </w:t>
      </w:r>
      <w:r w:rsidR="00D51174" w:rsidRPr="0051535E">
        <w:rPr>
          <w:rFonts w:ascii="Times New Roman" w:hAnsi="Times New Roman"/>
          <w:lang w:val="pl-PL"/>
        </w:rPr>
        <w:t xml:space="preserve">jego ojcem. </w:t>
      </w:r>
      <w:r w:rsidR="002A3C53" w:rsidRPr="0051535E">
        <w:rPr>
          <w:rFonts w:ascii="Times New Roman" w:hAnsi="Times New Roman"/>
          <w:lang w:val="pl-PL"/>
        </w:rPr>
        <w:t>Art</w:t>
      </w:r>
      <w:r w:rsidR="00D8206A" w:rsidRPr="0051535E">
        <w:rPr>
          <w:rFonts w:ascii="Times New Roman" w:hAnsi="Times New Roman"/>
          <w:lang w:val="pl-PL"/>
        </w:rPr>
        <w:t>ykuł</w:t>
      </w:r>
      <w:r w:rsidRPr="0051535E">
        <w:rPr>
          <w:rFonts w:ascii="Times New Roman" w:hAnsi="Times New Roman"/>
          <w:lang w:val="pl-PL"/>
        </w:rPr>
        <w:t xml:space="preserve"> zawierał odniesienia do</w:t>
      </w:r>
      <w:r w:rsidR="00D51174" w:rsidRPr="0051535E">
        <w:rPr>
          <w:rFonts w:ascii="Times New Roman" w:hAnsi="Times New Roman"/>
          <w:lang w:val="pl-PL"/>
        </w:rPr>
        <w:t xml:space="preserve"> przyszłej </w:t>
      </w:r>
      <w:r w:rsidRPr="0051535E">
        <w:rPr>
          <w:rFonts w:ascii="Times New Roman" w:hAnsi="Times New Roman"/>
          <w:lang w:val="pl-PL"/>
        </w:rPr>
        <w:t xml:space="preserve">publikacji w </w:t>
      </w:r>
      <w:r w:rsidRPr="0051535E">
        <w:rPr>
          <w:rFonts w:ascii="Times New Roman" w:hAnsi="Times New Roman"/>
          <w:i/>
          <w:lang w:val="pl-PL"/>
        </w:rPr>
        <w:t xml:space="preserve">Paris </w:t>
      </w:r>
      <w:proofErr w:type="spellStart"/>
      <w:r w:rsidRPr="0051535E">
        <w:rPr>
          <w:rFonts w:ascii="Times New Roman" w:hAnsi="Times New Roman"/>
          <w:i/>
          <w:lang w:val="pl-PL"/>
        </w:rPr>
        <w:t>Match</w:t>
      </w:r>
      <w:proofErr w:type="spellEnd"/>
      <w:r w:rsidRPr="0051535E">
        <w:rPr>
          <w:rFonts w:ascii="Times New Roman" w:hAnsi="Times New Roman"/>
          <w:lang w:val="pl-PL"/>
        </w:rPr>
        <w:t xml:space="preserve"> i przedstawiał je</w:t>
      </w:r>
      <w:r w:rsidR="00B02C81" w:rsidRPr="0051535E">
        <w:rPr>
          <w:rFonts w:ascii="Times New Roman" w:hAnsi="Times New Roman"/>
          <w:lang w:val="pl-PL"/>
        </w:rPr>
        <w:t>j</w:t>
      </w:r>
      <w:r w:rsidRPr="0051535E">
        <w:rPr>
          <w:rFonts w:ascii="Times New Roman" w:hAnsi="Times New Roman"/>
          <w:lang w:val="pl-PL"/>
        </w:rPr>
        <w:t xml:space="preserve"> kluczowe elementy, w tym także fotografie, spośród których jedna przedstawiała księcia z dzieckiem na ręku. Wywiad z panią C. i te same zdjęcia zostały także opublikowan</w:t>
      </w:r>
      <w:r w:rsidR="00D51174" w:rsidRPr="0051535E">
        <w:rPr>
          <w:rFonts w:ascii="Times New Roman" w:hAnsi="Times New Roman"/>
          <w:lang w:val="pl-PL"/>
        </w:rPr>
        <w:t>e</w:t>
      </w:r>
      <w:r w:rsidRPr="0051535E">
        <w:rPr>
          <w:rFonts w:ascii="Times New Roman" w:hAnsi="Times New Roman"/>
          <w:lang w:val="pl-PL"/>
        </w:rPr>
        <w:t xml:space="preserve"> w niemieckim tygodniku </w:t>
      </w:r>
      <w:proofErr w:type="spellStart"/>
      <w:r w:rsidRPr="0051535E">
        <w:rPr>
          <w:rFonts w:ascii="Times New Roman" w:hAnsi="Times New Roman"/>
          <w:i/>
          <w:lang w:val="pl-PL"/>
        </w:rPr>
        <w:t>Bunte</w:t>
      </w:r>
      <w:proofErr w:type="spellEnd"/>
      <w:r w:rsidRPr="0051535E">
        <w:rPr>
          <w:rFonts w:ascii="Times New Roman" w:hAnsi="Times New Roman"/>
          <w:lang w:val="pl-PL"/>
        </w:rPr>
        <w:t xml:space="preserve"> w dnia 4 maja 2005 r. </w:t>
      </w:r>
    </w:p>
    <w:p w14:paraId="5586AADC" w14:textId="6B2027CB" w:rsidR="00D8206A" w:rsidRPr="0051535E" w:rsidRDefault="00DB34D7" w:rsidP="00D8206A">
      <w:pPr>
        <w:pStyle w:val="ECHRPara"/>
        <w:rPr>
          <w:rFonts w:ascii="Times New Roman" w:hAnsi="Times New Roman"/>
          <w:lang w:val="pl-PL"/>
        </w:rPr>
      </w:pPr>
      <w:r w:rsidRPr="0051535E">
        <w:rPr>
          <w:rFonts w:ascii="Times New Roman" w:hAnsi="Times New Roman"/>
          <w:lang w:val="pl-PL"/>
        </w:rPr>
        <w:t xml:space="preserve">Skarżący to, odpowiednio, dyrektor ds. publikacji tygodnika </w:t>
      </w:r>
      <w:r w:rsidRPr="0051535E">
        <w:rPr>
          <w:rFonts w:ascii="Times New Roman" w:hAnsi="Times New Roman"/>
          <w:i/>
          <w:lang w:val="pl-PL"/>
        </w:rPr>
        <w:t xml:space="preserve">Paris </w:t>
      </w:r>
      <w:proofErr w:type="spellStart"/>
      <w:r w:rsidRPr="0051535E">
        <w:rPr>
          <w:rFonts w:ascii="Times New Roman" w:hAnsi="Times New Roman"/>
          <w:i/>
          <w:lang w:val="pl-PL"/>
        </w:rPr>
        <w:t>Match</w:t>
      </w:r>
      <w:proofErr w:type="spellEnd"/>
      <w:r w:rsidRPr="0051535E">
        <w:rPr>
          <w:rFonts w:ascii="Times New Roman" w:hAnsi="Times New Roman"/>
          <w:lang w:val="pl-PL"/>
        </w:rPr>
        <w:t xml:space="preserve"> oraz spółka wydająca magazyn. W dniu 6 maja 2005 r. </w:t>
      </w:r>
      <w:r w:rsidRPr="0051535E">
        <w:rPr>
          <w:rFonts w:ascii="Times New Roman" w:hAnsi="Times New Roman"/>
          <w:i/>
          <w:lang w:val="pl-PL"/>
        </w:rPr>
        <w:t xml:space="preserve">Paris </w:t>
      </w:r>
      <w:proofErr w:type="spellStart"/>
      <w:r w:rsidRPr="0051535E">
        <w:rPr>
          <w:rFonts w:ascii="Times New Roman" w:hAnsi="Times New Roman"/>
          <w:i/>
          <w:lang w:val="pl-PL"/>
        </w:rPr>
        <w:t>Match</w:t>
      </w:r>
      <w:proofErr w:type="spellEnd"/>
      <w:r w:rsidRPr="0051535E">
        <w:rPr>
          <w:rFonts w:ascii="Times New Roman" w:hAnsi="Times New Roman"/>
          <w:lang w:val="pl-PL"/>
        </w:rPr>
        <w:t xml:space="preserve"> opublik</w:t>
      </w:r>
      <w:r w:rsidR="00D51174" w:rsidRPr="0051535E">
        <w:rPr>
          <w:rFonts w:ascii="Times New Roman" w:hAnsi="Times New Roman"/>
          <w:lang w:val="pl-PL"/>
        </w:rPr>
        <w:t xml:space="preserve">ował </w:t>
      </w:r>
      <w:r w:rsidR="002A3C53" w:rsidRPr="0051535E">
        <w:rPr>
          <w:rFonts w:ascii="Times New Roman" w:hAnsi="Times New Roman"/>
          <w:lang w:val="pl-PL"/>
        </w:rPr>
        <w:t>art</w:t>
      </w:r>
      <w:r w:rsidR="00D8206A" w:rsidRPr="0051535E">
        <w:rPr>
          <w:rFonts w:ascii="Times New Roman" w:hAnsi="Times New Roman"/>
          <w:lang w:val="pl-PL"/>
        </w:rPr>
        <w:t>ykuł</w:t>
      </w:r>
      <w:r w:rsidR="00D51174" w:rsidRPr="0051535E">
        <w:rPr>
          <w:rFonts w:ascii="Times New Roman" w:hAnsi="Times New Roman"/>
          <w:lang w:val="pl-PL"/>
        </w:rPr>
        <w:t>, w którym pani C. p</w:t>
      </w:r>
      <w:r w:rsidRPr="0051535E">
        <w:rPr>
          <w:rFonts w:ascii="Times New Roman" w:hAnsi="Times New Roman"/>
          <w:lang w:val="pl-PL"/>
        </w:rPr>
        <w:t>rzed</w:t>
      </w:r>
      <w:r w:rsidR="00B02C81" w:rsidRPr="0051535E">
        <w:rPr>
          <w:rFonts w:ascii="Times New Roman" w:hAnsi="Times New Roman"/>
          <w:lang w:val="pl-PL"/>
        </w:rPr>
        <w:t xml:space="preserve">stawiła szczegółowe informacje dotyczące </w:t>
      </w:r>
      <w:r w:rsidRPr="0051535E">
        <w:rPr>
          <w:rFonts w:ascii="Times New Roman" w:hAnsi="Times New Roman"/>
          <w:lang w:val="pl-PL"/>
        </w:rPr>
        <w:t xml:space="preserve">tego, jak poznała księcia, spotkań z nim, relacji intymnej i uczuć, reakcji księcia na wiadomość o ciąży pani C., a także </w:t>
      </w:r>
      <w:r w:rsidR="00B02C81" w:rsidRPr="0051535E">
        <w:rPr>
          <w:rFonts w:ascii="Times New Roman" w:hAnsi="Times New Roman"/>
          <w:lang w:val="pl-PL"/>
        </w:rPr>
        <w:t xml:space="preserve">jego </w:t>
      </w:r>
      <w:r w:rsidRPr="0051535E">
        <w:rPr>
          <w:rFonts w:ascii="Times New Roman" w:hAnsi="Times New Roman"/>
          <w:lang w:val="pl-PL"/>
        </w:rPr>
        <w:t>zachowaniu podczas spotkania z dzieckiem. Książę wszczął postępowanie przeciwko skarżącym, domagając się odszkodowania z tytułu naruszenia prywatności oraz prawa do ochrony własnego wizerunku. Sądy francuskie przychyliły się</w:t>
      </w:r>
      <w:r w:rsidR="00214A49" w:rsidRPr="0051535E">
        <w:rPr>
          <w:rFonts w:ascii="Times New Roman" w:hAnsi="Times New Roman"/>
          <w:lang w:val="pl-PL"/>
        </w:rPr>
        <w:t xml:space="preserve"> do jego roszczenia</w:t>
      </w:r>
      <w:r w:rsidRPr="0051535E">
        <w:rPr>
          <w:rFonts w:ascii="Times New Roman" w:hAnsi="Times New Roman"/>
          <w:lang w:val="pl-PL"/>
        </w:rPr>
        <w:t xml:space="preserve"> i przyznały mu odszkodowanie w wysokości 50.000 EUR oraz nakazały </w:t>
      </w:r>
      <w:r w:rsidR="00D8206A" w:rsidRPr="0051535E">
        <w:rPr>
          <w:rFonts w:ascii="Times New Roman" w:hAnsi="Times New Roman"/>
          <w:lang w:val="pl-PL"/>
        </w:rPr>
        <w:t xml:space="preserve">opublikowanie informacji nt. szczegółów </w:t>
      </w:r>
      <w:r w:rsidRPr="0051535E">
        <w:rPr>
          <w:rFonts w:ascii="Times New Roman" w:hAnsi="Times New Roman"/>
          <w:lang w:val="pl-PL"/>
        </w:rPr>
        <w:t>wyroku na</w:t>
      </w:r>
      <w:r w:rsidR="00D51174" w:rsidRPr="0051535E">
        <w:rPr>
          <w:rFonts w:ascii="Times New Roman" w:hAnsi="Times New Roman"/>
          <w:lang w:val="pl-PL"/>
        </w:rPr>
        <w:t xml:space="preserve"> </w:t>
      </w:r>
      <w:r w:rsidRPr="0051535E">
        <w:rPr>
          <w:rFonts w:ascii="Times New Roman" w:hAnsi="Times New Roman"/>
          <w:lang w:val="pl-PL"/>
        </w:rPr>
        <w:t>okład</w:t>
      </w:r>
      <w:r w:rsidR="00D51174" w:rsidRPr="0051535E">
        <w:rPr>
          <w:rFonts w:ascii="Times New Roman" w:hAnsi="Times New Roman"/>
          <w:lang w:val="pl-PL"/>
        </w:rPr>
        <w:t>ce</w:t>
      </w:r>
      <w:r w:rsidRPr="0051535E">
        <w:rPr>
          <w:rFonts w:ascii="Times New Roman" w:hAnsi="Times New Roman"/>
          <w:lang w:val="pl-PL"/>
        </w:rPr>
        <w:t xml:space="preserve"> magazynu</w:t>
      </w:r>
      <w:r w:rsidR="00D51174" w:rsidRPr="0051535E">
        <w:rPr>
          <w:rFonts w:ascii="Times New Roman" w:hAnsi="Times New Roman"/>
          <w:lang w:val="pl-PL"/>
        </w:rPr>
        <w:t>, na jednej trzeciej powierzchni</w:t>
      </w:r>
      <w:r w:rsidRPr="0051535E">
        <w:rPr>
          <w:rFonts w:ascii="Times New Roman" w:hAnsi="Times New Roman"/>
          <w:lang w:val="pl-PL"/>
        </w:rPr>
        <w:t xml:space="preserve">. </w:t>
      </w:r>
    </w:p>
    <w:p w14:paraId="2A55ADD6" w14:textId="7E5A5BE2" w:rsidR="00DB34D7" w:rsidRPr="0051535E" w:rsidRDefault="00DB34D7" w:rsidP="00D8206A">
      <w:pPr>
        <w:pStyle w:val="ECHRPara"/>
        <w:rPr>
          <w:rFonts w:ascii="Times New Roman" w:hAnsi="Times New Roman"/>
          <w:lang w:val="pl-PL"/>
        </w:rPr>
      </w:pPr>
      <w:r w:rsidRPr="0051535E">
        <w:rPr>
          <w:rFonts w:ascii="Times New Roman" w:hAnsi="Times New Roman"/>
          <w:lang w:val="pl-PL"/>
        </w:rPr>
        <w:t xml:space="preserve">W wyroku z dnia 12 czerwca 2014 r. Izba Trybunału uznała, stosunkiem czterech głosów do trzech, że doszło do naruszenia </w:t>
      </w:r>
      <w:r w:rsidR="002A3C53" w:rsidRPr="0051535E">
        <w:rPr>
          <w:rFonts w:ascii="Times New Roman" w:hAnsi="Times New Roman"/>
          <w:lang w:val="pl-PL"/>
        </w:rPr>
        <w:t>art.</w:t>
      </w:r>
      <w:r w:rsidRPr="0051535E">
        <w:rPr>
          <w:rFonts w:ascii="Times New Roman" w:hAnsi="Times New Roman"/>
          <w:lang w:val="pl-PL"/>
        </w:rPr>
        <w:t xml:space="preserve"> 10. W dniu 13 października 2014 r., na wniosek Rządu, sprawę </w:t>
      </w:r>
      <w:r w:rsidR="00D8206A" w:rsidRPr="0051535E">
        <w:rPr>
          <w:rFonts w:ascii="Times New Roman" w:hAnsi="Times New Roman"/>
          <w:lang w:val="pl-PL"/>
        </w:rPr>
        <w:t xml:space="preserve">przekazano </w:t>
      </w:r>
      <w:r w:rsidRPr="0051535E">
        <w:rPr>
          <w:rFonts w:ascii="Times New Roman" w:hAnsi="Times New Roman"/>
          <w:lang w:val="pl-PL"/>
        </w:rPr>
        <w:t>do Wielkiej Izby.</w:t>
      </w:r>
      <w:r w:rsidR="006216A1">
        <w:rPr>
          <w:rFonts w:ascii="Times New Roman" w:hAnsi="Times New Roman"/>
          <w:lang w:val="pl-PL"/>
        </w:rPr>
        <w:t>]</w:t>
      </w:r>
    </w:p>
    <w:p w14:paraId="33FAC482" w14:textId="77777777" w:rsidR="00D8206A" w:rsidRPr="0051535E" w:rsidRDefault="00D8206A" w:rsidP="00D8206A">
      <w:pPr>
        <w:pStyle w:val="ECHRPara"/>
        <w:rPr>
          <w:rFonts w:ascii="Times New Roman" w:hAnsi="Times New Roman"/>
          <w:highlight w:val="yellow"/>
          <w:lang w:val="pl-PL" w:eastAsia="pl-PL"/>
        </w:rPr>
      </w:pPr>
    </w:p>
    <w:p w14:paraId="365179EE" w14:textId="56CCA5F9" w:rsidR="004870AD" w:rsidRPr="0051535E" w:rsidRDefault="004870AD" w:rsidP="001E05BF">
      <w:pPr>
        <w:pStyle w:val="ECHRHeading1"/>
        <w:keepNext/>
        <w:keepLines/>
        <w:tabs>
          <w:tab w:val="left" w:pos="357"/>
        </w:tabs>
        <w:spacing w:before="360" w:after="240"/>
        <w:ind w:left="357" w:hanging="357"/>
        <w:contextualSpacing w:val="0"/>
        <w:rPr>
          <w:rFonts w:ascii="Times New Roman" w:eastAsiaTheme="majorEastAsia" w:hAnsi="Times New Roman"/>
          <w:b w:val="0"/>
          <w:color w:val="auto"/>
          <w:sz w:val="24"/>
          <w:lang w:val="pl-PL"/>
        </w:rPr>
      </w:pPr>
      <w:r w:rsidRPr="0051535E">
        <w:rPr>
          <w:rFonts w:ascii="Times New Roman" w:eastAsiaTheme="majorEastAsia" w:hAnsi="Times New Roman"/>
          <w:b w:val="0"/>
          <w:color w:val="auto"/>
          <w:sz w:val="24"/>
          <w:lang w:val="pl-PL"/>
        </w:rPr>
        <w:t>II.</w:t>
      </w:r>
      <w:r w:rsidR="003D154C" w:rsidRPr="0051535E">
        <w:rPr>
          <w:rFonts w:ascii="Times New Roman" w:eastAsiaTheme="majorEastAsia" w:hAnsi="Times New Roman"/>
          <w:b w:val="0"/>
          <w:color w:val="auto"/>
          <w:sz w:val="24"/>
          <w:lang w:val="pl-PL"/>
        </w:rPr>
        <w:t xml:space="preserve"> </w:t>
      </w:r>
      <w:r w:rsidRPr="0051535E">
        <w:rPr>
          <w:rFonts w:ascii="Times New Roman" w:eastAsiaTheme="majorEastAsia" w:hAnsi="Times New Roman"/>
          <w:b w:val="0"/>
          <w:color w:val="auto"/>
          <w:sz w:val="24"/>
          <w:lang w:val="pl-PL"/>
        </w:rPr>
        <w:t xml:space="preserve">WŁAŚCIWE DOKUMENTY </w:t>
      </w:r>
      <w:r w:rsidR="00145464" w:rsidRPr="0051535E">
        <w:rPr>
          <w:rFonts w:ascii="Times New Roman" w:eastAsiaTheme="majorEastAsia" w:hAnsi="Times New Roman"/>
          <w:b w:val="0"/>
          <w:color w:val="auto"/>
          <w:sz w:val="24"/>
          <w:lang w:val="pl-PL"/>
        </w:rPr>
        <w:t xml:space="preserve">PRAWA FRANCUSKIEGO I PRAWA MONAKO ORAZ </w:t>
      </w:r>
      <w:r w:rsidR="00080CF9" w:rsidRPr="0051535E">
        <w:rPr>
          <w:rFonts w:ascii="Times New Roman" w:eastAsiaTheme="majorEastAsia" w:hAnsi="Times New Roman"/>
          <w:b w:val="0"/>
          <w:color w:val="auto"/>
          <w:sz w:val="24"/>
          <w:lang w:val="pl-PL"/>
        </w:rPr>
        <w:t xml:space="preserve">DOKUMENTY </w:t>
      </w:r>
      <w:r w:rsidR="00B52C59">
        <w:rPr>
          <w:rFonts w:ascii="Times New Roman" w:eastAsiaTheme="majorEastAsia" w:hAnsi="Times New Roman"/>
          <w:b w:val="0"/>
          <w:color w:val="auto"/>
          <w:sz w:val="24"/>
          <w:lang w:val="pl-PL"/>
        </w:rPr>
        <w:t>EUROP</w:t>
      </w:r>
      <w:r w:rsidR="00145464" w:rsidRPr="0051535E">
        <w:rPr>
          <w:rFonts w:ascii="Times New Roman" w:eastAsiaTheme="majorEastAsia" w:hAnsi="Times New Roman"/>
          <w:b w:val="0"/>
          <w:color w:val="auto"/>
          <w:sz w:val="24"/>
          <w:lang w:val="pl-PL"/>
        </w:rPr>
        <w:t>E</w:t>
      </w:r>
      <w:r w:rsidR="00B52C59">
        <w:rPr>
          <w:rFonts w:ascii="Times New Roman" w:eastAsiaTheme="majorEastAsia" w:hAnsi="Times New Roman"/>
          <w:b w:val="0"/>
          <w:color w:val="auto"/>
          <w:sz w:val="24"/>
          <w:lang w:val="pl-PL"/>
        </w:rPr>
        <w:t>J</w:t>
      </w:r>
      <w:r w:rsidR="00145464" w:rsidRPr="0051535E">
        <w:rPr>
          <w:rFonts w:ascii="Times New Roman" w:eastAsiaTheme="majorEastAsia" w:hAnsi="Times New Roman"/>
          <w:b w:val="0"/>
          <w:color w:val="auto"/>
          <w:sz w:val="24"/>
          <w:lang w:val="pl-PL"/>
        </w:rPr>
        <w:t>SKIE</w:t>
      </w:r>
      <w:r w:rsidR="003D154C" w:rsidRPr="0051535E">
        <w:rPr>
          <w:rFonts w:ascii="Times New Roman" w:eastAsiaTheme="majorEastAsia" w:hAnsi="Times New Roman"/>
          <w:b w:val="0"/>
          <w:color w:val="auto"/>
          <w:sz w:val="24"/>
          <w:lang w:val="pl-PL"/>
        </w:rPr>
        <w:t xml:space="preserve"> </w:t>
      </w:r>
    </w:p>
    <w:p w14:paraId="6EBF7CF8" w14:textId="77777777" w:rsidR="001E05BF" w:rsidRPr="0051535E" w:rsidRDefault="001E05BF" w:rsidP="001E05BF">
      <w:pPr>
        <w:pStyle w:val="ECHRPara"/>
        <w:rPr>
          <w:rFonts w:ascii="Times New Roman" w:hAnsi="Times New Roman"/>
          <w:lang w:val="pl-PL"/>
        </w:rPr>
      </w:pPr>
      <w:r w:rsidRPr="0051535E">
        <w:rPr>
          <w:rFonts w:ascii="Times New Roman" w:hAnsi="Times New Roman"/>
          <w:i/>
          <w:iCs/>
          <w:lang w:val="pl-PL"/>
        </w:rPr>
        <w:t>[Paragrafy 41-44 wyroku pominięto w niniejszym tłumaczeniu]</w:t>
      </w:r>
    </w:p>
    <w:p w14:paraId="432A2A4F" w14:textId="77777777" w:rsidR="00DB34D7" w:rsidRPr="0051535E" w:rsidRDefault="00DB34D7" w:rsidP="00A33705">
      <w:pPr>
        <w:pStyle w:val="ECHRTitle1"/>
        <w:rPr>
          <w:rFonts w:ascii="Times New Roman" w:hAnsi="Times New Roman"/>
          <w:lang w:val="pl-PL"/>
        </w:rPr>
      </w:pPr>
      <w:r w:rsidRPr="0051535E">
        <w:rPr>
          <w:rFonts w:ascii="Times New Roman" w:hAnsi="Times New Roman"/>
          <w:lang w:val="pl-PL"/>
        </w:rPr>
        <w:lastRenderedPageBreak/>
        <w:t>PRAWO</w:t>
      </w:r>
    </w:p>
    <w:p w14:paraId="43A5E80C" w14:textId="56EB7D68" w:rsidR="00DB34D7" w:rsidRPr="0051535E" w:rsidRDefault="00DB34D7" w:rsidP="006E0617">
      <w:pPr>
        <w:pStyle w:val="ECHRHeading1"/>
        <w:keepNext/>
        <w:keepLines/>
        <w:tabs>
          <w:tab w:val="left" w:pos="357"/>
        </w:tabs>
        <w:spacing w:before="360" w:after="240"/>
        <w:ind w:left="357" w:hanging="357"/>
        <w:contextualSpacing w:val="0"/>
        <w:rPr>
          <w:rFonts w:ascii="Times New Roman" w:eastAsiaTheme="majorEastAsia" w:hAnsi="Times New Roman"/>
          <w:b w:val="0"/>
          <w:color w:val="auto"/>
          <w:sz w:val="24"/>
          <w:lang w:val="pl-PL"/>
        </w:rPr>
      </w:pPr>
      <w:r w:rsidRPr="0051535E">
        <w:rPr>
          <w:rFonts w:ascii="Times New Roman" w:eastAsiaTheme="majorEastAsia" w:hAnsi="Times New Roman"/>
          <w:b w:val="0"/>
          <w:color w:val="auto"/>
          <w:sz w:val="24"/>
          <w:lang w:val="pl-PL"/>
        </w:rPr>
        <w:t>I.</w:t>
      </w:r>
      <w:r w:rsidR="003D154C" w:rsidRPr="0051535E">
        <w:rPr>
          <w:rFonts w:ascii="Times New Roman" w:eastAsiaTheme="majorEastAsia" w:hAnsi="Times New Roman"/>
          <w:b w:val="0"/>
          <w:color w:val="auto"/>
          <w:sz w:val="24"/>
          <w:lang w:val="pl-PL"/>
        </w:rPr>
        <w:t xml:space="preserve"> </w:t>
      </w:r>
      <w:r w:rsidRPr="0051535E">
        <w:rPr>
          <w:rFonts w:ascii="Times New Roman" w:eastAsiaTheme="majorEastAsia" w:hAnsi="Times New Roman"/>
          <w:b w:val="0"/>
          <w:color w:val="auto"/>
          <w:sz w:val="24"/>
          <w:lang w:val="pl-PL"/>
        </w:rPr>
        <w:t xml:space="preserve">ZARZUT NARUSZENIA </w:t>
      </w:r>
      <w:r w:rsidR="002A3C53" w:rsidRPr="0051535E">
        <w:rPr>
          <w:rFonts w:ascii="Times New Roman" w:eastAsiaTheme="majorEastAsia" w:hAnsi="Times New Roman"/>
          <w:b w:val="0"/>
          <w:color w:val="auto"/>
          <w:sz w:val="24"/>
          <w:lang w:val="pl-PL"/>
        </w:rPr>
        <w:t>ART.</w:t>
      </w:r>
      <w:r w:rsidR="001F0212" w:rsidRPr="0051535E">
        <w:rPr>
          <w:rFonts w:ascii="Times New Roman" w:eastAsiaTheme="majorEastAsia" w:hAnsi="Times New Roman"/>
          <w:b w:val="0"/>
          <w:color w:val="auto"/>
          <w:sz w:val="24"/>
          <w:lang w:val="pl-PL"/>
        </w:rPr>
        <w:t xml:space="preserve"> 10 KONWENCJI</w:t>
      </w:r>
    </w:p>
    <w:p w14:paraId="4EC3FBE9" w14:textId="09B1027B" w:rsidR="00DB34D7" w:rsidRPr="0051535E" w:rsidRDefault="004F7EED" w:rsidP="00A33705">
      <w:pPr>
        <w:pStyle w:val="ECHRPara"/>
        <w:rPr>
          <w:rFonts w:ascii="Times New Roman" w:hAnsi="Times New Roman"/>
          <w:lang w:val="pl-PL"/>
        </w:rPr>
      </w:pPr>
      <w:r w:rsidRPr="0051535E">
        <w:rPr>
          <w:rFonts w:ascii="Times New Roman" w:hAnsi="Times New Roman"/>
          <w:lang w:val="pl-PL"/>
        </w:rPr>
        <w:t>45</w:t>
      </w:r>
      <w:r w:rsidR="003F06F8"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Skarżący podnieśli zarzut, że wydany w ich sprawie wyrok stanowił nieuzasadnioną ingerencję w wykonywanie ich prawa do wolności informacji. Powołali </w:t>
      </w:r>
      <w:r w:rsidR="001225D0" w:rsidRPr="0051535E">
        <w:rPr>
          <w:rFonts w:ascii="Times New Roman" w:hAnsi="Times New Roman"/>
          <w:lang w:val="pl-PL"/>
        </w:rPr>
        <w:t>się</w:t>
      </w:r>
      <w:r w:rsidR="00DB34D7" w:rsidRPr="0051535E">
        <w:rPr>
          <w:rFonts w:ascii="Times New Roman" w:hAnsi="Times New Roman"/>
          <w:lang w:val="pl-PL"/>
        </w:rPr>
        <w:t xml:space="preserve"> na </w:t>
      </w:r>
      <w:r w:rsidR="002A3C53" w:rsidRPr="0051535E">
        <w:rPr>
          <w:rFonts w:ascii="Times New Roman" w:hAnsi="Times New Roman"/>
          <w:lang w:val="pl-PL"/>
        </w:rPr>
        <w:t>art.</w:t>
      </w:r>
      <w:r w:rsidR="00DB34D7" w:rsidRPr="0051535E">
        <w:rPr>
          <w:rFonts w:ascii="Times New Roman" w:hAnsi="Times New Roman"/>
          <w:lang w:val="pl-PL"/>
        </w:rPr>
        <w:t xml:space="preserve"> 10 Konwencji, który brzmi następująco:</w:t>
      </w:r>
    </w:p>
    <w:p w14:paraId="4FA3F488" w14:textId="66B8E2FA" w:rsidR="00DB34D7" w:rsidRPr="0051535E" w:rsidRDefault="00DB34D7" w:rsidP="00A33705">
      <w:pPr>
        <w:pStyle w:val="ECHRParaQuote"/>
        <w:rPr>
          <w:rFonts w:ascii="Times New Roman" w:hAnsi="Times New Roman"/>
          <w:lang w:val="pl-PL"/>
        </w:rPr>
      </w:pPr>
      <w:r w:rsidRPr="0051535E">
        <w:rPr>
          <w:rFonts w:ascii="Times New Roman" w:hAnsi="Times New Roman"/>
          <w:lang w:val="pl-PL"/>
        </w:rPr>
        <w:t>„1.</w:t>
      </w:r>
      <w:r w:rsidR="003D154C" w:rsidRPr="0051535E">
        <w:rPr>
          <w:rFonts w:ascii="Times New Roman" w:hAnsi="Times New Roman"/>
          <w:lang w:val="pl-PL"/>
        </w:rPr>
        <w:t xml:space="preserve"> </w:t>
      </w:r>
      <w:r w:rsidRPr="0051535E">
        <w:rPr>
          <w:rFonts w:ascii="Times New Roman" w:hAnsi="Times New Roman"/>
          <w:lang w:val="pl-PL"/>
        </w:rPr>
        <w:t xml:space="preserve">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 </w:t>
      </w:r>
    </w:p>
    <w:p w14:paraId="5FE8EBE8" w14:textId="77777777" w:rsidR="00DB34D7" w:rsidRPr="0051535E" w:rsidRDefault="00DB34D7" w:rsidP="00A33705">
      <w:pPr>
        <w:pStyle w:val="ECHRParaQuote"/>
        <w:rPr>
          <w:rFonts w:ascii="Times New Roman" w:hAnsi="Times New Roman"/>
          <w:lang w:val="pl-PL"/>
        </w:rPr>
      </w:pPr>
      <w:r w:rsidRPr="0051535E">
        <w:rPr>
          <w:rFonts w:ascii="Times New Roman" w:hAnsi="Times New Roman"/>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12 13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05AF0FB5" w14:textId="5DE876CC" w:rsidR="00DB34D7" w:rsidRPr="0051535E" w:rsidRDefault="00DB34D7" w:rsidP="006E0617">
      <w:pPr>
        <w:pStyle w:val="ECHRHeading2"/>
        <w:numPr>
          <w:ilvl w:val="0"/>
          <w:numId w:val="0"/>
        </w:numPr>
        <w:spacing w:before="360" w:after="240"/>
        <w:ind w:left="232"/>
        <w:rPr>
          <w:rFonts w:ascii="Times New Roman" w:hAnsi="Times New Roman"/>
          <w:color w:val="auto"/>
          <w:lang w:val="pl-PL"/>
        </w:rPr>
      </w:pPr>
      <w:r w:rsidRPr="0051535E">
        <w:rPr>
          <w:rFonts w:ascii="Times New Roman" w:hAnsi="Times New Roman"/>
          <w:color w:val="auto"/>
          <w:lang w:val="pl-PL"/>
        </w:rPr>
        <w:t>A.</w:t>
      </w:r>
      <w:r w:rsidR="003D154C" w:rsidRPr="0051535E">
        <w:rPr>
          <w:rFonts w:ascii="Times New Roman" w:hAnsi="Times New Roman"/>
          <w:color w:val="auto"/>
          <w:lang w:val="pl-PL"/>
        </w:rPr>
        <w:t xml:space="preserve"> </w:t>
      </w:r>
      <w:r w:rsidRPr="0051535E">
        <w:rPr>
          <w:rFonts w:ascii="Times New Roman" w:hAnsi="Times New Roman"/>
          <w:color w:val="auto"/>
          <w:lang w:val="pl-PL"/>
        </w:rPr>
        <w:t>Wyrok Izby</w:t>
      </w:r>
    </w:p>
    <w:p w14:paraId="27FA3FDD" w14:textId="3A22521E" w:rsidR="00DB34D7" w:rsidRPr="0051535E" w:rsidRDefault="003F06F8" w:rsidP="00A33705">
      <w:pPr>
        <w:pStyle w:val="ECHRPara"/>
        <w:rPr>
          <w:rFonts w:ascii="Times New Roman" w:hAnsi="Times New Roman"/>
          <w:lang w:val="pl-PL"/>
        </w:rPr>
      </w:pPr>
      <w:r w:rsidRPr="0051535E">
        <w:rPr>
          <w:rFonts w:ascii="Times New Roman" w:hAnsi="Times New Roman"/>
          <w:lang w:val="pl-PL"/>
        </w:rPr>
        <w:t>46</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Izba zauważyła, że w wydanym wobec skarżących wyroku nie dokonano rozróżnienia pomiędzy informacjami stanowiącymi element debaty w sprawie kwestii leżącej w interesie publicznym a takimi, które dotyczyły jedynie szczegółów z życia prywatnego księcia. Z tego względu, mimo przysługującego w tym zakresie państwom marginesu oceny, [Izba] uznała, że zabrakło rozsądnej proporcji pomiędzy, z jednej strony ograniczeniami nałożonymi przez sądy na prawo skarżących do </w:t>
      </w:r>
      <w:r w:rsidR="0088713A" w:rsidRPr="0051535E">
        <w:rPr>
          <w:rFonts w:ascii="Times New Roman" w:hAnsi="Times New Roman"/>
          <w:lang w:val="pl-PL"/>
        </w:rPr>
        <w:t>wolności wyrażania opinii</w:t>
      </w:r>
      <w:r w:rsidR="00DB34D7" w:rsidRPr="0051535E">
        <w:rPr>
          <w:rFonts w:ascii="Times New Roman" w:hAnsi="Times New Roman"/>
          <w:lang w:val="pl-PL"/>
        </w:rPr>
        <w:t xml:space="preserve"> </w:t>
      </w:r>
      <w:r w:rsidR="005125F5" w:rsidRPr="0051535E">
        <w:rPr>
          <w:rFonts w:ascii="Times New Roman" w:hAnsi="Times New Roman"/>
          <w:lang w:val="pl-PL"/>
        </w:rPr>
        <w:t>a</w:t>
      </w:r>
      <w:r w:rsidR="002D10CA" w:rsidRPr="0051535E">
        <w:rPr>
          <w:rFonts w:ascii="Times New Roman" w:hAnsi="Times New Roman"/>
          <w:lang w:val="pl-PL"/>
        </w:rPr>
        <w:t xml:space="preserve">, </w:t>
      </w:r>
      <w:r w:rsidR="00DB34D7" w:rsidRPr="0051535E">
        <w:rPr>
          <w:rFonts w:ascii="Times New Roman" w:hAnsi="Times New Roman"/>
          <w:lang w:val="pl-PL"/>
        </w:rPr>
        <w:t>z</w:t>
      </w:r>
      <w:r w:rsidR="002D10CA" w:rsidRPr="0051535E">
        <w:rPr>
          <w:rFonts w:ascii="Times New Roman" w:hAnsi="Times New Roman"/>
          <w:lang w:val="pl-PL"/>
        </w:rPr>
        <w:t xml:space="preserve"> </w:t>
      </w:r>
      <w:r w:rsidR="00DB34D7" w:rsidRPr="0051535E">
        <w:rPr>
          <w:rFonts w:ascii="Times New Roman" w:hAnsi="Times New Roman"/>
          <w:lang w:val="pl-PL"/>
        </w:rPr>
        <w:t>drugiej strony</w:t>
      </w:r>
      <w:r w:rsidR="002D10CA" w:rsidRPr="0051535E">
        <w:rPr>
          <w:rFonts w:ascii="Times New Roman" w:hAnsi="Times New Roman"/>
          <w:lang w:val="pl-PL"/>
        </w:rPr>
        <w:t>,</w:t>
      </w:r>
      <w:r w:rsidR="00DB34D7" w:rsidRPr="0051535E">
        <w:rPr>
          <w:rFonts w:ascii="Times New Roman" w:hAnsi="Times New Roman"/>
          <w:lang w:val="pl-PL"/>
        </w:rPr>
        <w:t xml:space="preserve"> </w:t>
      </w:r>
      <w:r w:rsidRPr="0051535E">
        <w:rPr>
          <w:rFonts w:ascii="Times New Roman" w:hAnsi="Times New Roman"/>
          <w:lang w:val="pl-PL"/>
        </w:rPr>
        <w:t xml:space="preserve">realizowanym </w:t>
      </w:r>
      <w:r w:rsidR="00DB34D7" w:rsidRPr="0051535E">
        <w:rPr>
          <w:rFonts w:ascii="Times New Roman" w:hAnsi="Times New Roman"/>
          <w:lang w:val="pl-PL"/>
        </w:rPr>
        <w:t>uprawnio</w:t>
      </w:r>
      <w:r w:rsidRPr="0051535E">
        <w:rPr>
          <w:rFonts w:ascii="Times New Roman" w:hAnsi="Times New Roman"/>
          <w:lang w:val="pl-PL"/>
        </w:rPr>
        <w:t>nym celem</w:t>
      </w:r>
      <w:r w:rsidR="00DB34D7" w:rsidRPr="0051535E">
        <w:rPr>
          <w:rFonts w:ascii="Times New Roman" w:hAnsi="Times New Roman"/>
          <w:lang w:val="pl-PL"/>
        </w:rPr>
        <w:t xml:space="preserve">. Z tego względu [Izba] uznała, że doszło do naruszenia </w:t>
      </w:r>
      <w:r w:rsidR="002A3C53" w:rsidRPr="0051535E">
        <w:rPr>
          <w:rFonts w:ascii="Times New Roman" w:hAnsi="Times New Roman"/>
          <w:lang w:val="pl-PL"/>
        </w:rPr>
        <w:t>art.</w:t>
      </w:r>
      <w:r w:rsidR="00DB34D7" w:rsidRPr="0051535E">
        <w:rPr>
          <w:rFonts w:ascii="Times New Roman" w:hAnsi="Times New Roman"/>
          <w:lang w:val="pl-PL"/>
        </w:rPr>
        <w:t xml:space="preserve"> 10 Konwencji (</w:t>
      </w:r>
      <w:r w:rsidR="005125F5" w:rsidRPr="0051535E">
        <w:rPr>
          <w:rFonts w:ascii="Times New Roman" w:hAnsi="Times New Roman"/>
          <w:lang w:val="pl-PL"/>
        </w:rPr>
        <w:t>wyrok Izby</w:t>
      </w:r>
      <w:r w:rsidR="00DB34D7" w:rsidRPr="0051535E">
        <w:rPr>
          <w:rFonts w:ascii="Times New Roman" w:hAnsi="Times New Roman"/>
          <w:lang w:val="pl-PL"/>
        </w:rPr>
        <w:t>, §§ 51 do 75).</w:t>
      </w:r>
    </w:p>
    <w:p w14:paraId="4670C219" w14:textId="51B512DA" w:rsidR="00DB34D7" w:rsidRPr="0051535E" w:rsidRDefault="00DB34D7" w:rsidP="006E0617">
      <w:pPr>
        <w:pStyle w:val="ECHRHeading2"/>
        <w:numPr>
          <w:ilvl w:val="0"/>
          <w:numId w:val="0"/>
        </w:numPr>
        <w:spacing w:before="360" w:after="240"/>
        <w:ind w:left="232"/>
        <w:rPr>
          <w:rFonts w:ascii="Times New Roman" w:hAnsi="Times New Roman"/>
          <w:color w:val="auto"/>
          <w:lang w:val="pl-PL"/>
        </w:rPr>
      </w:pPr>
      <w:r w:rsidRPr="0051535E">
        <w:rPr>
          <w:rFonts w:ascii="Times New Roman" w:hAnsi="Times New Roman"/>
          <w:color w:val="auto"/>
          <w:lang w:val="pl-PL"/>
        </w:rPr>
        <w:t>B.</w:t>
      </w:r>
      <w:r w:rsidR="003D154C" w:rsidRPr="0051535E">
        <w:rPr>
          <w:rFonts w:ascii="Times New Roman" w:hAnsi="Times New Roman"/>
          <w:color w:val="auto"/>
          <w:lang w:val="pl-PL"/>
        </w:rPr>
        <w:t xml:space="preserve"> </w:t>
      </w:r>
      <w:r w:rsidRPr="0051535E">
        <w:rPr>
          <w:rFonts w:ascii="Times New Roman" w:hAnsi="Times New Roman"/>
          <w:color w:val="auto"/>
          <w:lang w:val="pl-PL"/>
        </w:rPr>
        <w:t>Oświadczenia stron przed Wielką Izbą</w:t>
      </w:r>
    </w:p>
    <w:p w14:paraId="6ED3177D" w14:textId="2AA119C0" w:rsidR="00DB34D7" w:rsidRPr="0051535E" w:rsidRDefault="00DB34D7" w:rsidP="006E0617">
      <w:pPr>
        <w:pStyle w:val="ECHRHeading3"/>
        <w:numPr>
          <w:ilvl w:val="0"/>
          <w:numId w:val="0"/>
        </w:numPr>
        <w:spacing w:before="240" w:after="120"/>
        <w:ind w:left="431"/>
        <w:rPr>
          <w:rFonts w:ascii="Times New Roman" w:hAnsi="Times New Roman"/>
          <w:b w:val="0"/>
          <w:i/>
          <w:color w:val="auto"/>
          <w:lang w:val="pl-PL"/>
        </w:rPr>
      </w:pPr>
      <w:r w:rsidRPr="0051535E">
        <w:rPr>
          <w:rFonts w:ascii="Times New Roman" w:hAnsi="Times New Roman"/>
          <w:b w:val="0"/>
          <w:i/>
          <w:color w:val="auto"/>
          <w:lang w:val="pl-PL"/>
        </w:rPr>
        <w:t>1.</w:t>
      </w:r>
      <w:r w:rsidR="003D154C" w:rsidRPr="0051535E">
        <w:rPr>
          <w:rFonts w:ascii="Times New Roman" w:hAnsi="Times New Roman"/>
          <w:b w:val="0"/>
          <w:i/>
          <w:color w:val="auto"/>
          <w:lang w:val="pl-PL"/>
        </w:rPr>
        <w:t xml:space="preserve"> </w:t>
      </w:r>
      <w:r w:rsidRPr="0051535E">
        <w:rPr>
          <w:rFonts w:ascii="Times New Roman" w:hAnsi="Times New Roman"/>
          <w:b w:val="0"/>
          <w:i/>
          <w:color w:val="auto"/>
          <w:lang w:val="pl-PL"/>
        </w:rPr>
        <w:t>Oświadczenia skarżących</w:t>
      </w:r>
    </w:p>
    <w:p w14:paraId="33391185" w14:textId="5C298DFD" w:rsidR="00DB34D7" w:rsidRPr="0051535E" w:rsidRDefault="003F06F8" w:rsidP="00A33705">
      <w:pPr>
        <w:pStyle w:val="ECHRPara"/>
        <w:rPr>
          <w:rFonts w:ascii="Times New Roman" w:hAnsi="Times New Roman"/>
          <w:lang w:val="pl-PL"/>
        </w:rPr>
      </w:pPr>
      <w:r w:rsidRPr="0051535E">
        <w:rPr>
          <w:rFonts w:ascii="Times New Roman" w:hAnsi="Times New Roman"/>
          <w:lang w:val="pl-PL"/>
        </w:rPr>
        <w:t>47</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Skarżący oświadczyli, że wydanie wyroku wobec magazynu informacyjnego </w:t>
      </w:r>
      <w:r w:rsidR="004F5579" w:rsidRPr="0051535E">
        <w:rPr>
          <w:rFonts w:ascii="Times New Roman" w:hAnsi="Times New Roman"/>
          <w:lang w:val="pl-PL"/>
        </w:rPr>
        <w:t>za publikację</w:t>
      </w:r>
      <w:r w:rsidR="00DB34D7" w:rsidRPr="0051535E">
        <w:rPr>
          <w:rFonts w:ascii="Times New Roman" w:hAnsi="Times New Roman"/>
          <w:lang w:val="pl-PL"/>
        </w:rPr>
        <w:t xml:space="preserve"> informacji, które zostały już wcześniej ujawnione w i</w:t>
      </w:r>
      <w:r w:rsidR="004F5579" w:rsidRPr="0051535E">
        <w:rPr>
          <w:rFonts w:ascii="Times New Roman" w:hAnsi="Times New Roman"/>
          <w:lang w:val="pl-PL"/>
        </w:rPr>
        <w:t>nnych mediach oraz zilustrowanie</w:t>
      </w:r>
      <w:r w:rsidR="00DB34D7" w:rsidRPr="0051535E">
        <w:rPr>
          <w:rFonts w:ascii="Times New Roman" w:hAnsi="Times New Roman"/>
          <w:lang w:val="pl-PL"/>
        </w:rPr>
        <w:t xml:space="preserve"> ich zdjęciami związanymi z tematem stanowił</w:t>
      </w:r>
      <w:r w:rsidRPr="0051535E">
        <w:rPr>
          <w:rFonts w:ascii="Times New Roman" w:hAnsi="Times New Roman"/>
          <w:lang w:val="pl-PL"/>
        </w:rPr>
        <w:t>o</w:t>
      </w:r>
      <w:r w:rsidR="00DB34D7" w:rsidRPr="0051535E">
        <w:rPr>
          <w:rFonts w:ascii="Times New Roman" w:hAnsi="Times New Roman"/>
          <w:lang w:val="pl-PL"/>
        </w:rPr>
        <w:t xml:space="preserve"> ingerencję w </w:t>
      </w:r>
      <w:r w:rsidRPr="0051535E">
        <w:rPr>
          <w:rFonts w:ascii="Times New Roman" w:hAnsi="Times New Roman"/>
          <w:lang w:val="pl-PL"/>
        </w:rPr>
        <w:t xml:space="preserve">ich </w:t>
      </w:r>
      <w:r w:rsidR="00DB34D7" w:rsidRPr="0051535E">
        <w:rPr>
          <w:rFonts w:ascii="Times New Roman" w:hAnsi="Times New Roman"/>
          <w:lang w:val="pl-PL"/>
        </w:rPr>
        <w:t xml:space="preserve">wolność przekazywania informacji leżących w interesie publicznym. Uznali, że wyrok jest skrajnie surowy i bezprecedensowy, i że należy traktować </w:t>
      </w:r>
      <w:r w:rsidR="004F5579" w:rsidRPr="0051535E">
        <w:rPr>
          <w:rFonts w:ascii="Times New Roman" w:hAnsi="Times New Roman"/>
          <w:lang w:val="pl-PL"/>
        </w:rPr>
        <w:t xml:space="preserve">go </w:t>
      </w:r>
      <w:r w:rsidR="00DB34D7" w:rsidRPr="0051535E">
        <w:rPr>
          <w:rFonts w:ascii="Times New Roman" w:hAnsi="Times New Roman"/>
          <w:lang w:val="pl-PL"/>
        </w:rPr>
        <w:t xml:space="preserve">jako nadmierną ingerencję w </w:t>
      </w:r>
      <w:r w:rsidR="004F5579" w:rsidRPr="0051535E">
        <w:rPr>
          <w:rFonts w:ascii="Times New Roman" w:hAnsi="Times New Roman"/>
          <w:lang w:val="pl-PL"/>
        </w:rPr>
        <w:lastRenderedPageBreak/>
        <w:t>wolność wyrażania opinii</w:t>
      </w:r>
      <w:r w:rsidR="00DB34D7" w:rsidRPr="0051535E">
        <w:rPr>
          <w:rFonts w:ascii="Times New Roman" w:hAnsi="Times New Roman"/>
          <w:lang w:val="pl-PL"/>
        </w:rPr>
        <w:t xml:space="preserve"> i wolność informacji, </w:t>
      </w:r>
      <w:r w:rsidR="00D76E5F" w:rsidRPr="0051535E">
        <w:rPr>
          <w:rFonts w:ascii="Times New Roman" w:hAnsi="Times New Roman"/>
          <w:lang w:val="pl-PL"/>
        </w:rPr>
        <w:t>o jednoznacznym efekcie</w:t>
      </w:r>
      <w:r w:rsidR="004F5579" w:rsidRPr="0051535E">
        <w:rPr>
          <w:rFonts w:ascii="Times New Roman" w:hAnsi="Times New Roman"/>
          <w:lang w:val="pl-PL"/>
        </w:rPr>
        <w:t xml:space="preserve"> mrożącym</w:t>
      </w:r>
      <w:r w:rsidR="00DB34D7" w:rsidRPr="0051535E">
        <w:rPr>
          <w:rFonts w:ascii="Times New Roman" w:hAnsi="Times New Roman"/>
          <w:lang w:val="pl-PL"/>
        </w:rPr>
        <w:t>.</w:t>
      </w:r>
    </w:p>
    <w:p w14:paraId="2F61DF94" w14:textId="48EFF01D" w:rsidR="00DB34D7" w:rsidRPr="0051535E" w:rsidRDefault="003F06F8" w:rsidP="00A33705">
      <w:pPr>
        <w:pStyle w:val="ECHRPara"/>
        <w:rPr>
          <w:rFonts w:ascii="Times New Roman" w:hAnsi="Times New Roman"/>
          <w:lang w:val="pl-PL"/>
        </w:rPr>
      </w:pPr>
      <w:r w:rsidRPr="0051535E">
        <w:rPr>
          <w:rFonts w:ascii="Times New Roman" w:hAnsi="Times New Roman"/>
          <w:lang w:val="pl-PL"/>
        </w:rPr>
        <w:t>48</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Skarżący nie kwestionowali faktu, że ingerencja ta została dokonana w oparciu o podstawę prawną, to jest </w:t>
      </w:r>
      <w:r w:rsidR="002A3C53" w:rsidRPr="0051535E">
        <w:rPr>
          <w:rFonts w:ascii="Times New Roman" w:hAnsi="Times New Roman"/>
          <w:lang w:val="pl-PL"/>
        </w:rPr>
        <w:t>art.</w:t>
      </w:r>
      <w:r w:rsidR="00DB34D7" w:rsidRPr="0051535E">
        <w:rPr>
          <w:rFonts w:ascii="Times New Roman" w:hAnsi="Times New Roman"/>
          <w:lang w:val="pl-PL"/>
        </w:rPr>
        <w:t xml:space="preserve"> 9 kodeksu cywilnego, ani też, że realizowała uprawniony cel, mianowicie „ochrony praw innych osób” w odniesieniu do prawa księcia do życia prywatnego i własnego wizerunku. Mimo to skarżący wyrazili </w:t>
      </w:r>
      <w:r w:rsidRPr="0051535E">
        <w:rPr>
          <w:rFonts w:ascii="Times New Roman" w:hAnsi="Times New Roman"/>
          <w:lang w:val="pl-PL"/>
        </w:rPr>
        <w:t xml:space="preserve">w tym względzie </w:t>
      </w:r>
      <w:r w:rsidR="00DB34D7" w:rsidRPr="0051535E">
        <w:rPr>
          <w:rFonts w:ascii="Times New Roman" w:hAnsi="Times New Roman"/>
          <w:lang w:val="pl-PL"/>
        </w:rPr>
        <w:t xml:space="preserve">zastrzeżenie, twierdząc, że sądy krajowe zbyt szeroko interpretowały koncepcję życia prywatnego w rozumieniu </w:t>
      </w:r>
      <w:r w:rsidR="002A3C53" w:rsidRPr="0051535E">
        <w:rPr>
          <w:rFonts w:ascii="Times New Roman" w:hAnsi="Times New Roman"/>
          <w:lang w:val="pl-PL"/>
        </w:rPr>
        <w:t>art.</w:t>
      </w:r>
      <w:r w:rsidR="00DB34D7" w:rsidRPr="0051535E">
        <w:rPr>
          <w:rFonts w:ascii="Times New Roman" w:hAnsi="Times New Roman"/>
          <w:lang w:val="pl-PL"/>
        </w:rPr>
        <w:t xml:space="preserve"> 9 kodeksu cywilnego i </w:t>
      </w:r>
      <w:r w:rsidR="002A3C53" w:rsidRPr="0051535E">
        <w:rPr>
          <w:rFonts w:ascii="Times New Roman" w:hAnsi="Times New Roman"/>
          <w:lang w:val="pl-PL"/>
        </w:rPr>
        <w:t>art.</w:t>
      </w:r>
      <w:r w:rsidR="00DB34D7" w:rsidRPr="0051535E">
        <w:rPr>
          <w:rFonts w:ascii="Times New Roman" w:hAnsi="Times New Roman"/>
          <w:lang w:val="pl-PL"/>
        </w:rPr>
        <w:t xml:space="preserve"> 8 Konwencji.</w:t>
      </w:r>
    </w:p>
    <w:p w14:paraId="58CAF673" w14:textId="37DB76C1" w:rsidR="00DB34D7" w:rsidRPr="0051535E" w:rsidRDefault="003F06F8" w:rsidP="00A33705">
      <w:pPr>
        <w:pStyle w:val="ECHRPara"/>
        <w:rPr>
          <w:rFonts w:ascii="Times New Roman" w:hAnsi="Times New Roman"/>
          <w:lang w:val="pl-PL"/>
        </w:rPr>
      </w:pPr>
      <w:r w:rsidRPr="0051535E">
        <w:rPr>
          <w:rFonts w:ascii="Times New Roman" w:hAnsi="Times New Roman"/>
          <w:lang w:val="pl-PL"/>
        </w:rPr>
        <w:t>49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Skarżący uznali, że prawo do poszanowania życia prywatnego wymaga ochrony, lecz że nie jest ono absolutne, szczególnie w przypadku, gdy koliduje z prawem do </w:t>
      </w:r>
      <w:r w:rsidR="0088713A" w:rsidRPr="0051535E">
        <w:rPr>
          <w:rFonts w:ascii="Times New Roman" w:hAnsi="Times New Roman"/>
          <w:lang w:val="pl-PL"/>
        </w:rPr>
        <w:t>wolności wyrażania opinii</w:t>
      </w:r>
      <w:r w:rsidR="00DB34D7" w:rsidRPr="0051535E">
        <w:rPr>
          <w:rFonts w:ascii="Times New Roman" w:hAnsi="Times New Roman"/>
          <w:lang w:val="pl-PL"/>
        </w:rPr>
        <w:t xml:space="preserve"> i wolności informacji, a także prawami innych osób, których dotyczy publikacja. Zarzucili oni sądom krajowym brak podjęcia działań w celu zrównoważenia praw księcia i praw innych osób, które – w ich opinii – miały wartość równorzędną: prawa matki, które uważali za nie mniej uzasadnione w społeczeństwie demokratycznym; prawo dziecka do oficjalnego uznania; oraz prawo magazynu do przekazywania informacji leżących w interesie publicznym, które w dniu publikacji nie były już poufne.</w:t>
      </w:r>
    </w:p>
    <w:p w14:paraId="7D5D70C4" w14:textId="7967AB5E" w:rsidR="00DB34D7" w:rsidRPr="0051535E" w:rsidRDefault="003F06F8" w:rsidP="00A33705">
      <w:pPr>
        <w:pStyle w:val="ECHRPara"/>
        <w:rPr>
          <w:rFonts w:ascii="Times New Roman" w:hAnsi="Times New Roman"/>
          <w:lang w:val="pl-PL"/>
        </w:rPr>
      </w:pPr>
      <w:r w:rsidRPr="0051535E">
        <w:rPr>
          <w:rFonts w:ascii="Times New Roman" w:hAnsi="Times New Roman"/>
          <w:lang w:val="pl-PL"/>
        </w:rPr>
        <w:t>50</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Skarżący uznali także, że w kwestionowanych decyzjach nie dokonano rozróżnienia pomiędzy zwykłymi obywatelami a osobami publicznymi (</w:t>
      </w:r>
      <w:r w:rsidR="00DB34D7" w:rsidRPr="0051535E">
        <w:rPr>
          <w:rFonts w:ascii="Times New Roman" w:hAnsi="Times New Roman"/>
          <w:i/>
          <w:lang w:val="pl-PL"/>
        </w:rPr>
        <w:t xml:space="preserve">a </w:t>
      </w:r>
      <w:proofErr w:type="spellStart"/>
      <w:r w:rsidR="00DB34D7" w:rsidRPr="0051535E">
        <w:rPr>
          <w:rFonts w:ascii="Times New Roman" w:hAnsi="Times New Roman"/>
          <w:i/>
          <w:lang w:val="pl-PL"/>
        </w:rPr>
        <w:t>fortiori</w:t>
      </w:r>
      <w:proofErr w:type="spellEnd"/>
      <w:r w:rsidR="00DB34D7" w:rsidRPr="0051535E">
        <w:rPr>
          <w:rFonts w:ascii="Times New Roman" w:hAnsi="Times New Roman"/>
          <w:lang w:val="pl-PL"/>
        </w:rPr>
        <w:t xml:space="preserve"> politycy i głowy państw, które w sposób nieunikniony są w kręgu zainteresowania mediów), co było niezgodne z orzecznictwem Trybunału i bieżącym orzecznictwem francuskim. Na poparcie tego argumentu wskazali, że w orzecznictwie sądów krajowych uznawano prawo społeczeństwa do informacji dotyczących faktów</w:t>
      </w:r>
      <w:r w:rsidRPr="0051535E">
        <w:rPr>
          <w:rFonts w:ascii="Times New Roman" w:hAnsi="Times New Roman"/>
          <w:lang w:val="pl-PL"/>
        </w:rPr>
        <w:t xml:space="preserve"> </w:t>
      </w:r>
      <w:r w:rsidR="00DD4832" w:rsidRPr="0051535E">
        <w:rPr>
          <w:rFonts w:ascii="Times New Roman" w:hAnsi="Times New Roman"/>
          <w:lang w:val="pl-PL"/>
        </w:rPr>
        <w:t>z ż</w:t>
      </w:r>
      <w:r w:rsidR="00DB34D7" w:rsidRPr="0051535E">
        <w:rPr>
          <w:rFonts w:ascii="Times New Roman" w:hAnsi="Times New Roman"/>
          <w:lang w:val="pl-PL"/>
        </w:rPr>
        <w:t>yci</w:t>
      </w:r>
      <w:r w:rsidR="00DD4832" w:rsidRPr="0051535E">
        <w:rPr>
          <w:rFonts w:ascii="Times New Roman" w:hAnsi="Times New Roman"/>
          <w:lang w:val="pl-PL"/>
        </w:rPr>
        <w:t>a</w:t>
      </w:r>
      <w:r w:rsidR="00DB34D7" w:rsidRPr="0051535E">
        <w:rPr>
          <w:rFonts w:ascii="Times New Roman" w:hAnsi="Times New Roman"/>
          <w:lang w:val="pl-PL"/>
        </w:rPr>
        <w:t xml:space="preserve"> prywatn</w:t>
      </w:r>
      <w:r w:rsidR="00DD4832" w:rsidRPr="0051535E">
        <w:rPr>
          <w:rFonts w:ascii="Times New Roman" w:hAnsi="Times New Roman"/>
          <w:lang w:val="pl-PL"/>
        </w:rPr>
        <w:t>ego</w:t>
      </w:r>
      <w:r w:rsidR="00DB34D7" w:rsidRPr="0051535E">
        <w:rPr>
          <w:rFonts w:ascii="Times New Roman" w:hAnsi="Times New Roman"/>
          <w:lang w:val="pl-PL"/>
        </w:rPr>
        <w:t xml:space="preserve"> i przywołali, na zasadzie przykładu, kilka spraw, w których sądy krajowe podjęły decyzję na takiej podstawie.</w:t>
      </w:r>
    </w:p>
    <w:p w14:paraId="04BC0AFD" w14:textId="05EBF350"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3F06F8" w:rsidRPr="0051535E">
        <w:rPr>
          <w:rFonts w:ascii="Times New Roman" w:hAnsi="Times New Roman"/>
          <w:noProof/>
          <w:lang w:val="pl-PL"/>
        </w:rPr>
        <w:t>51</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Następnie skarżący oświadczyli, w odniesieniu do konieczności kwestionowanej ingerencji, że wszelkie wyjątki od wolności podstawowej należy interpretować w sposób ścisły oraz że z tego względu wyjątków od wolności wyrażania opinii nie można karać w sposób nieproporcjonalny. Stwierdzili, że prawo do poszanowania życia prywatnego nie ma charakteru bezwzględnego i argumentowali, że w niniejszej sprawie decyzje sądów krajowych nie wynikały z </w:t>
      </w:r>
      <w:r w:rsidR="006E11FA" w:rsidRPr="0051535E">
        <w:rPr>
          <w:rFonts w:ascii="Times New Roman" w:hAnsi="Times New Roman"/>
          <w:lang w:val="pl-PL"/>
        </w:rPr>
        <w:t xml:space="preserve">naglącej </w:t>
      </w:r>
      <w:r w:rsidRPr="0051535E">
        <w:rPr>
          <w:rFonts w:ascii="Times New Roman" w:hAnsi="Times New Roman"/>
          <w:lang w:val="pl-PL"/>
        </w:rPr>
        <w:t>potrzeby społecznej w tym względzie, że sądy nie podjęły działań w celu określenia równowagi sprzecznych ze sobą praw ani nie uwzględniły kryteriów ustalonych w orzecznictwie Trybunału.</w:t>
      </w:r>
    </w:p>
    <w:p w14:paraId="3CFE4215" w14:textId="47E20852"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5</w:t>
      </w:r>
      <w:r w:rsidRPr="0051535E">
        <w:rPr>
          <w:rFonts w:ascii="Times New Roman" w:hAnsi="Times New Roman"/>
          <w:lang w:val="pl-PL"/>
        </w:rPr>
        <w:fldChar w:fldCharType="end"/>
      </w:r>
      <w:r w:rsidR="00DD4832" w:rsidRPr="0051535E">
        <w:rPr>
          <w:rFonts w:ascii="Times New Roman" w:hAnsi="Times New Roman"/>
          <w:lang w:val="pl-PL"/>
        </w:rPr>
        <w:t>2</w:t>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W związku z tym argumentowali między innymi, że w przypadku monarchii dziedzicznej informacja o istnieniu spadkobiercy urodzonego poza związkiem małżeńskim, który nie został jeszcze oficjalnie uznany przez ojca, stanowiła kwestię interesu publicznego z perspektywy zarówno przyszłości monarchii, jak i postępowania księcia będącego osobą publiczną. Kwestia jego ojcostwa dotyczyła nie tylko jego własnego stanu cywilnego – wiedza o tym, czy ma nieślubnego syna oraz czy go uznał</w:t>
      </w:r>
      <w:r w:rsidR="006E11FA" w:rsidRPr="0051535E">
        <w:rPr>
          <w:rFonts w:ascii="Times New Roman" w:hAnsi="Times New Roman"/>
          <w:lang w:val="pl-PL"/>
        </w:rPr>
        <w:t>,</w:t>
      </w:r>
      <w:r w:rsidRPr="0051535E">
        <w:rPr>
          <w:rFonts w:ascii="Times New Roman" w:hAnsi="Times New Roman"/>
          <w:lang w:val="pl-PL"/>
        </w:rPr>
        <w:t xml:space="preserve"> nie </w:t>
      </w:r>
      <w:r w:rsidRPr="0051535E">
        <w:rPr>
          <w:rFonts w:ascii="Times New Roman" w:hAnsi="Times New Roman"/>
          <w:lang w:val="pl-PL"/>
        </w:rPr>
        <w:lastRenderedPageBreak/>
        <w:t xml:space="preserve">była bez znaczenia – lecz także kolejności następców czy nawet potencjalnych następców tronu, ze względu na dziedziczny charakter monarchii w Monako oraz przy braku, w odnośnym czasie, jakiegokolwiek innego znanego spadkobiercy. Skarżący podkreślili w tym względzie, że postanowienia Konstytucji Monako zostały zmienione niedługo przed śmiercią księcia Rainiera oraz że nie można wykluczyć dalszych zmian. </w:t>
      </w:r>
      <w:r w:rsidR="008E618B" w:rsidRPr="0051535E">
        <w:rPr>
          <w:rFonts w:ascii="Times New Roman" w:hAnsi="Times New Roman"/>
          <w:lang w:val="pl-PL"/>
        </w:rPr>
        <w:t xml:space="preserve">Informacja </w:t>
      </w:r>
      <w:r w:rsidRPr="0051535E">
        <w:rPr>
          <w:rFonts w:ascii="Times New Roman" w:hAnsi="Times New Roman"/>
          <w:lang w:val="pl-PL"/>
        </w:rPr>
        <w:t xml:space="preserve">ta mogła także </w:t>
      </w:r>
      <w:r w:rsidR="00DD4832" w:rsidRPr="0051535E">
        <w:rPr>
          <w:rFonts w:ascii="Times New Roman" w:hAnsi="Times New Roman"/>
          <w:lang w:val="pl-PL"/>
        </w:rPr>
        <w:t xml:space="preserve">umożliwić </w:t>
      </w:r>
      <w:r w:rsidRPr="0051535E">
        <w:rPr>
          <w:rFonts w:ascii="Times New Roman" w:hAnsi="Times New Roman"/>
          <w:lang w:val="pl-PL"/>
        </w:rPr>
        <w:t>poddany</w:t>
      </w:r>
      <w:r w:rsidR="00DD4832" w:rsidRPr="0051535E">
        <w:rPr>
          <w:rFonts w:ascii="Times New Roman" w:hAnsi="Times New Roman"/>
          <w:lang w:val="pl-PL"/>
        </w:rPr>
        <w:t>m</w:t>
      </w:r>
      <w:r w:rsidRPr="0051535E">
        <w:rPr>
          <w:rFonts w:ascii="Times New Roman" w:hAnsi="Times New Roman"/>
          <w:lang w:val="pl-PL"/>
        </w:rPr>
        <w:t xml:space="preserve"> księcia</w:t>
      </w:r>
      <w:r w:rsidR="00DD4832" w:rsidRPr="0051535E">
        <w:rPr>
          <w:rFonts w:ascii="Times New Roman" w:hAnsi="Times New Roman"/>
          <w:lang w:val="pl-PL"/>
        </w:rPr>
        <w:t xml:space="preserve"> wyrobienie sobie opinii w sprawie etyki </w:t>
      </w:r>
      <w:r w:rsidRPr="0051535E">
        <w:rPr>
          <w:rFonts w:ascii="Times New Roman" w:hAnsi="Times New Roman"/>
          <w:lang w:val="pl-PL"/>
        </w:rPr>
        <w:t xml:space="preserve">jego postępowania i poszanowania </w:t>
      </w:r>
      <w:r w:rsidR="00DD4832" w:rsidRPr="0051535E">
        <w:rPr>
          <w:rFonts w:ascii="Times New Roman" w:hAnsi="Times New Roman"/>
          <w:lang w:val="pl-PL"/>
        </w:rPr>
        <w:t xml:space="preserve">przez niego samego </w:t>
      </w:r>
      <w:r w:rsidRPr="0051535E">
        <w:rPr>
          <w:rFonts w:ascii="Times New Roman" w:hAnsi="Times New Roman"/>
          <w:lang w:val="pl-PL"/>
        </w:rPr>
        <w:t xml:space="preserve">podstawowych </w:t>
      </w:r>
      <w:r w:rsidR="008E618B" w:rsidRPr="0051535E">
        <w:rPr>
          <w:rFonts w:ascii="Times New Roman" w:hAnsi="Times New Roman"/>
          <w:lang w:val="pl-PL"/>
        </w:rPr>
        <w:t>praw</w:t>
      </w:r>
      <w:r w:rsidRPr="0051535E">
        <w:rPr>
          <w:rFonts w:ascii="Times New Roman" w:hAnsi="Times New Roman"/>
          <w:lang w:val="pl-PL"/>
        </w:rPr>
        <w:t>, któr</w:t>
      </w:r>
      <w:r w:rsidR="008E618B" w:rsidRPr="0051535E">
        <w:rPr>
          <w:rFonts w:ascii="Times New Roman" w:hAnsi="Times New Roman"/>
          <w:lang w:val="pl-PL"/>
        </w:rPr>
        <w:t>ych</w:t>
      </w:r>
      <w:r w:rsidRPr="0051535E">
        <w:rPr>
          <w:rFonts w:ascii="Times New Roman" w:hAnsi="Times New Roman"/>
          <w:lang w:val="pl-PL"/>
        </w:rPr>
        <w:t xml:space="preserve"> domagał </w:t>
      </w:r>
      <w:r w:rsidR="008E618B" w:rsidRPr="0051535E">
        <w:rPr>
          <w:rFonts w:ascii="Times New Roman" w:hAnsi="Times New Roman"/>
          <w:lang w:val="pl-PL"/>
        </w:rPr>
        <w:t xml:space="preserve">się dla siebie </w:t>
      </w:r>
      <w:r w:rsidRPr="0051535E">
        <w:rPr>
          <w:rFonts w:ascii="Times New Roman" w:hAnsi="Times New Roman"/>
          <w:lang w:val="pl-PL"/>
        </w:rPr>
        <w:t xml:space="preserve">i </w:t>
      </w:r>
      <w:r w:rsidR="00714D36" w:rsidRPr="0051535E">
        <w:rPr>
          <w:rFonts w:ascii="Times New Roman" w:hAnsi="Times New Roman"/>
          <w:lang w:val="pl-PL"/>
        </w:rPr>
        <w:t xml:space="preserve">które </w:t>
      </w:r>
      <w:r w:rsidR="008E618B" w:rsidRPr="0051535E">
        <w:rPr>
          <w:rFonts w:ascii="Times New Roman" w:hAnsi="Times New Roman"/>
          <w:lang w:val="pl-PL"/>
        </w:rPr>
        <w:t>p</w:t>
      </w:r>
      <w:r w:rsidR="00714D36" w:rsidRPr="0051535E">
        <w:rPr>
          <w:rFonts w:ascii="Times New Roman" w:hAnsi="Times New Roman"/>
          <w:lang w:val="pl-PL"/>
        </w:rPr>
        <w:t>opierał publicznie i politycznie</w:t>
      </w:r>
      <w:r w:rsidRPr="0051535E">
        <w:rPr>
          <w:rFonts w:ascii="Times New Roman" w:hAnsi="Times New Roman"/>
          <w:lang w:val="pl-PL"/>
        </w:rPr>
        <w:t>.</w:t>
      </w:r>
    </w:p>
    <w:p w14:paraId="013A05FC" w14:textId="287F0EB8" w:rsidR="00DB34D7" w:rsidRPr="0051535E" w:rsidRDefault="00DD4832" w:rsidP="00A33705">
      <w:pPr>
        <w:pStyle w:val="ECHRPara"/>
        <w:rPr>
          <w:rFonts w:ascii="Times New Roman" w:hAnsi="Times New Roman"/>
          <w:lang w:val="pl-PL"/>
        </w:rPr>
      </w:pPr>
      <w:r w:rsidRPr="0051535E">
        <w:rPr>
          <w:rFonts w:ascii="Times New Roman" w:hAnsi="Times New Roman"/>
          <w:lang w:val="pl-PL"/>
        </w:rPr>
        <w:t>53</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Skarżący twierdzili także, iż książę wykorzystał zasoby publiczne, które zostały przeznaczone na zapewnienie przyszłości i finansowanie edukacji jego syna, która to kwestia wywierała bezpośredni wpływ na podatników w Monako i Francji. Oznajmili również, iż sądy niemieckie, rozpoznając zasadniczo po</w:t>
      </w:r>
      <w:r w:rsidRPr="0051535E">
        <w:rPr>
          <w:rFonts w:ascii="Times New Roman" w:hAnsi="Times New Roman"/>
          <w:lang w:val="pl-PL"/>
        </w:rPr>
        <w:t>d</w:t>
      </w:r>
      <w:r w:rsidR="00DB34D7" w:rsidRPr="0051535E">
        <w:rPr>
          <w:rFonts w:ascii="Times New Roman" w:hAnsi="Times New Roman"/>
          <w:lang w:val="pl-PL"/>
        </w:rPr>
        <w:t>obny spór, uznały, iż informacja ta uzasadniała deba</w:t>
      </w:r>
      <w:r w:rsidRPr="0051535E">
        <w:rPr>
          <w:rFonts w:ascii="Times New Roman" w:hAnsi="Times New Roman"/>
          <w:lang w:val="pl-PL"/>
        </w:rPr>
        <w:t>tę</w:t>
      </w:r>
      <w:r w:rsidR="00DB34D7" w:rsidRPr="0051535E">
        <w:rPr>
          <w:rFonts w:ascii="Times New Roman" w:hAnsi="Times New Roman"/>
          <w:lang w:val="pl-PL"/>
        </w:rPr>
        <w:t xml:space="preserve"> w sprawie leżącej w interesie publicznym. Następnie oświadczyli, że przekazanie t</w:t>
      </w:r>
      <w:r w:rsidRPr="0051535E">
        <w:rPr>
          <w:rFonts w:ascii="Times New Roman" w:hAnsi="Times New Roman"/>
          <w:lang w:val="pl-PL"/>
        </w:rPr>
        <w:t>aki</w:t>
      </w:r>
      <w:r w:rsidR="00DB34D7" w:rsidRPr="0051535E">
        <w:rPr>
          <w:rFonts w:ascii="Times New Roman" w:hAnsi="Times New Roman"/>
          <w:lang w:val="pl-PL"/>
        </w:rPr>
        <w:t xml:space="preserve">ej informacji do wiadomości publicznej było tym bardziej uzasadnione, że niedawno </w:t>
      </w:r>
      <w:r w:rsidR="006E11FA" w:rsidRPr="0051535E">
        <w:rPr>
          <w:rFonts w:ascii="Times New Roman" w:hAnsi="Times New Roman"/>
          <w:lang w:val="pl-PL"/>
        </w:rPr>
        <w:t>–</w:t>
      </w:r>
      <w:r w:rsidR="00DB34D7" w:rsidRPr="0051535E">
        <w:rPr>
          <w:rFonts w:ascii="Times New Roman" w:hAnsi="Times New Roman"/>
          <w:lang w:val="pl-PL"/>
        </w:rPr>
        <w:t xml:space="preserve"> w</w:t>
      </w:r>
      <w:r w:rsidR="006E11FA" w:rsidRPr="0051535E">
        <w:rPr>
          <w:rFonts w:ascii="Times New Roman" w:hAnsi="Times New Roman"/>
          <w:lang w:val="pl-PL"/>
        </w:rPr>
        <w:t xml:space="preserve"> </w:t>
      </w:r>
      <w:r w:rsidR="00DB34D7" w:rsidRPr="0051535E">
        <w:rPr>
          <w:rFonts w:ascii="Times New Roman" w:hAnsi="Times New Roman"/>
          <w:lang w:val="pl-PL"/>
        </w:rPr>
        <w:t xml:space="preserve">kontekście </w:t>
      </w:r>
      <w:r w:rsidRPr="0051535E">
        <w:rPr>
          <w:rFonts w:ascii="Times New Roman" w:hAnsi="Times New Roman"/>
          <w:lang w:val="pl-PL"/>
        </w:rPr>
        <w:t xml:space="preserve">zakrojonych na szeroką skalę </w:t>
      </w:r>
      <w:r w:rsidR="00DB34D7" w:rsidRPr="0051535E">
        <w:rPr>
          <w:rFonts w:ascii="Times New Roman" w:hAnsi="Times New Roman"/>
          <w:lang w:val="pl-PL"/>
        </w:rPr>
        <w:t xml:space="preserve">działań mediów </w:t>
      </w:r>
      <w:r w:rsidR="006E11FA" w:rsidRPr="0051535E">
        <w:rPr>
          <w:rFonts w:ascii="Times New Roman" w:hAnsi="Times New Roman"/>
          <w:lang w:val="pl-PL"/>
        </w:rPr>
        <w:t>–</w:t>
      </w:r>
      <w:r w:rsidRPr="0051535E">
        <w:rPr>
          <w:rFonts w:ascii="Times New Roman" w:hAnsi="Times New Roman"/>
          <w:lang w:val="pl-PL"/>
        </w:rPr>
        <w:t xml:space="preserve"> książę uznał syna</w:t>
      </w:r>
      <w:r w:rsidR="00DB34D7" w:rsidRPr="0051535E">
        <w:rPr>
          <w:rFonts w:ascii="Times New Roman" w:hAnsi="Times New Roman"/>
          <w:lang w:val="pl-PL"/>
        </w:rPr>
        <w:t>. Dodali, że wydając oświadczenie w sprawie następstwa tronu</w:t>
      </w:r>
      <w:r w:rsidR="006E11FA" w:rsidRPr="0051535E">
        <w:rPr>
          <w:rFonts w:ascii="Times New Roman" w:hAnsi="Times New Roman"/>
          <w:lang w:val="pl-PL"/>
        </w:rPr>
        <w:t>,</w:t>
      </w:r>
      <w:r w:rsidR="00DB34D7" w:rsidRPr="0051535E">
        <w:rPr>
          <w:rFonts w:ascii="Times New Roman" w:hAnsi="Times New Roman"/>
          <w:lang w:val="pl-PL"/>
        </w:rPr>
        <w:t xml:space="preserve"> książę </w:t>
      </w:r>
      <w:r w:rsidRPr="0051535E">
        <w:rPr>
          <w:rFonts w:ascii="Times New Roman" w:hAnsi="Times New Roman"/>
          <w:lang w:val="pl-PL"/>
        </w:rPr>
        <w:t>potwierdził</w:t>
      </w:r>
      <w:r w:rsidR="00DB34D7" w:rsidRPr="0051535E">
        <w:rPr>
          <w:rFonts w:ascii="Times New Roman" w:hAnsi="Times New Roman"/>
          <w:lang w:val="pl-PL"/>
        </w:rPr>
        <w:t>, że wiadomość będąca przedmiotem skargi stanowiła kwestię interesu publicznego.</w:t>
      </w:r>
    </w:p>
    <w:p w14:paraId="2A044CAB" w14:textId="7E9E02CD"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DD4832" w:rsidRPr="0051535E">
        <w:rPr>
          <w:rFonts w:ascii="Times New Roman" w:hAnsi="Times New Roman"/>
          <w:noProof/>
          <w:lang w:val="pl-PL"/>
        </w:rPr>
        <w:t>54</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W dalszej kolejności skarżący stwierdzili, że książę jako głowa państwa Monako jest bez wątpienia osobą publiczną. Odnośnie do treści </w:t>
      </w:r>
      <w:r w:rsidR="006E11FA" w:rsidRPr="0051535E">
        <w:rPr>
          <w:rFonts w:ascii="Times New Roman" w:hAnsi="Times New Roman"/>
          <w:lang w:val="pl-PL"/>
        </w:rPr>
        <w:t>artykułu</w:t>
      </w:r>
      <w:r w:rsidRPr="0051535E">
        <w:rPr>
          <w:rFonts w:ascii="Times New Roman" w:hAnsi="Times New Roman"/>
          <w:lang w:val="pl-PL"/>
        </w:rPr>
        <w:t xml:space="preserve"> uznali, że wykraczał on poza sferę życia prywatnego księcia i dotyczył także życia prywatnego matki dziecka, której przysługiwało prawo do wolności wyrażania własnych opinii, jak również dziecka, które miało prawo do oficjalnego uznania. </w:t>
      </w:r>
      <w:r w:rsidR="006E11FA" w:rsidRPr="0051535E">
        <w:rPr>
          <w:rFonts w:ascii="Times New Roman" w:hAnsi="Times New Roman"/>
          <w:lang w:val="pl-PL"/>
        </w:rPr>
        <w:t>W</w:t>
      </w:r>
      <w:r w:rsidRPr="0051535E">
        <w:rPr>
          <w:rFonts w:ascii="Times New Roman" w:hAnsi="Times New Roman"/>
          <w:lang w:val="pl-PL"/>
        </w:rPr>
        <w:t xml:space="preserve"> t</w:t>
      </w:r>
      <w:r w:rsidR="006E11FA" w:rsidRPr="0051535E">
        <w:rPr>
          <w:rFonts w:ascii="Times New Roman" w:hAnsi="Times New Roman"/>
          <w:lang w:val="pl-PL"/>
        </w:rPr>
        <w:t>ym względzie</w:t>
      </w:r>
      <w:r w:rsidRPr="0051535E">
        <w:rPr>
          <w:rFonts w:ascii="Times New Roman" w:hAnsi="Times New Roman"/>
          <w:lang w:val="pl-PL"/>
        </w:rPr>
        <w:t xml:space="preserve"> oświadczyli, że w społeczeństwie demokratycznym </w:t>
      </w:r>
      <w:r w:rsidR="008E618B" w:rsidRPr="0051535E">
        <w:rPr>
          <w:rFonts w:ascii="Times New Roman" w:hAnsi="Times New Roman"/>
          <w:lang w:val="pl-PL"/>
        </w:rPr>
        <w:t>życzenia</w:t>
      </w:r>
      <w:r w:rsidRPr="0051535E">
        <w:rPr>
          <w:rFonts w:ascii="Times New Roman" w:hAnsi="Times New Roman"/>
          <w:lang w:val="pl-PL"/>
        </w:rPr>
        <w:t xml:space="preserve"> jednej</w:t>
      </w:r>
      <w:r w:rsidR="008E618B" w:rsidRPr="0051535E">
        <w:rPr>
          <w:rFonts w:ascii="Times New Roman" w:hAnsi="Times New Roman"/>
          <w:lang w:val="pl-PL"/>
        </w:rPr>
        <w:t xml:space="preserve"> osoby, nawet monarchy, nie mogą</w:t>
      </w:r>
      <w:r w:rsidRPr="0051535E">
        <w:rPr>
          <w:rFonts w:ascii="Times New Roman" w:hAnsi="Times New Roman"/>
          <w:lang w:val="pl-PL"/>
        </w:rPr>
        <w:t xml:space="preserve"> nadawać przywilejów </w:t>
      </w:r>
      <w:r w:rsidR="008E618B" w:rsidRPr="0051535E">
        <w:rPr>
          <w:rFonts w:ascii="Times New Roman" w:hAnsi="Times New Roman"/>
          <w:lang w:val="pl-PL"/>
        </w:rPr>
        <w:t xml:space="preserve">naruszających </w:t>
      </w:r>
      <w:r w:rsidRPr="0051535E">
        <w:rPr>
          <w:rFonts w:ascii="Times New Roman" w:hAnsi="Times New Roman"/>
          <w:lang w:val="pl-PL"/>
        </w:rPr>
        <w:t>prawa innych osób, a w szczególności „uniemożliwiać realizacj</w:t>
      </w:r>
      <w:r w:rsidR="00DD4832" w:rsidRPr="0051535E">
        <w:rPr>
          <w:rFonts w:ascii="Times New Roman" w:hAnsi="Times New Roman"/>
          <w:lang w:val="pl-PL"/>
        </w:rPr>
        <w:t>i</w:t>
      </w:r>
      <w:r w:rsidRPr="0051535E">
        <w:rPr>
          <w:rFonts w:ascii="Times New Roman" w:hAnsi="Times New Roman"/>
          <w:lang w:val="pl-PL"/>
        </w:rPr>
        <w:t xml:space="preserve"> roszczeń syna podejmującego starania w celu potwierdzenia swego istnienia i uznania </w:t>
      </w:r>
      <w:r w:rsidR="008E618B" w:rsidRPr="0051535E">
        <w:rPr>
          <w:rFonts w:ascii="Times New Roman" w:hAnsi="Times New Roman"/>
          <w:lang w:val="pl-PL"/>
        </w:rPr>
        <w:t>swojej</w:t>
      </w:r>
      <w:r w:rsidRPr="0051535E">
        <w:rPr>
          <w:rFonts w:ascii="Times New Roman" w:hAnsi="Times New Roman"/>
          <w:lang w:val="pl-PL"/>
        </w:rPr>
        <w:t xml:space="preserve"> tożsamości”.</w:t>
      </w:r>
    </w:p>
    <w:p w14:paraId="01FE17D7" w14:textId="07946094" w:rsidR="00DB34D7" w:rsidRPr="0051535E" w:rsidRDefault="00AE28CA" w:rsidP="00A33705">
      <w:pPr>
        <w:pStyle w:val="ECHRPara"/>
        <w:rPr>
          <w:rFonts w:ascii="Times New Roman" w:hAnsi="Times New Roman"/>
          <w:lang w:val="pl-PL"/>
        </w:rPr>
      </w:pPr>
      <w:r w:rsidRPr="0051535E">
        <w:rPr>
          <w:rFonts w:ascii="Times New Roman" w:hAnsi="Times New Roman"/>
          <w:lang w:val="pl-PL"/>
        </w:rPr>
        <w:t>55</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Skarżący podkreślili następnie, że nie zakwestionowano faktu, iż </w:t>
      </w:r>
      <w:r w:rsidR="006E11FA" w:rsidRPr="0051535E">
        <w:rPr>
          <w:rFonts w:ascii="Times New Roman" w:hAnsi="Times New Roman"/>
          <w:lang w:val="pl-PL"/>
        </w:rPr>
        <w:t>artykuł</w:t>
      </w:r>
      <w:r w:rsidR="00DB34D7" w:rsidRPr="0051535E">
        <w:rPr>
          <w:rFonts w:ascii="Times New Roman" w:hAnsi="Times New Roman"/>
          <w:lang w:val="pl-PL"/>
        </w:rPr>
        <w:t xml:space="preserve"> zawierał informacje i zdjęcia dostarczone przez matkę dziecka, która osobiście skontaktowała się z </w:t>
      </w:r>
      <w:r w:rsidR="00DB34D7" w:rsidRPr="0051535E">
        <w:rPr>
          <w:rFonts w:ascii="Times New Roman" w:hAnsi="Times New Roman"/>
          <w:i/>
          <w:lang w:val="pl-PL"/>
        </w:rPr>
        <w:t xml:space="preserve">Paris </w:t>
      </w:r>
      <w:proofErr w:type="spellStart"/>
      <w:r w:rsidR="00DB34D7" w:rsidRPr="0051535E">
        <w:rPr>
          <w:rFonts w:ascii="Times New Roman" w:hAnsi="Times New Roman"/>
          <w:i/>
          <w:lang w:val="pl-PL"/>
        </w:rPr>
        <w:t>Match</w:t>
      </w:r>
      <w:proofErr w:type="spellEnd"/>
      <w:r w:rsidR="00DB34D7" w:rsidRPr="0051535E">
        <w:rPr>
          <w:rFonts w:ascii="Times New Roman" w:hAnsi="Times New Roman"/>
          <w:lang w:val="pl-PL"/>
        </w:rPr>
        <w:t xml:space="preserve"> w celu doprowadzenia do oficjalnego uznania syna. Twierdzili, że wszystkie zdjęcia zostały wykonane w mieszkan</w:t>
      </w:r>
      <w:r w:rsidR="006E11FA" w:rsidRPr="0051535E">
        <w:rPr>
          <w:rFonts w:ascii="Times New Roman" w:hAnsi="Times New Roman"/>
          <w:lang w:val="pl-PL"/>
        </w:rPr>
        <w:t>iu, przy pełnej zgodzie księcia</w:t>
      </w:r>
      <w:r w:rsidR="00DB34D7" w:rsidRPr="0051535E">
        <w:rPr>
          <w:rFonts w:ascii="Times New Roman" w:hAnsi="Times New Roman"/>
          <w:lang w:val="pl-PL"/>
        </w:rPr>
        <w:t xml:space="preserve"> i</w:t>
      </w:r>
      <w:r w:rsidR="006E11FA" w:rsidRPr="0051535E">
        <w:rPr>
          <w:rFonts w:ascii="Times New Roman" w:hAnsi="Times New Roman"/>
          <w:lang w:val="pl-PL"/>
        </w:rPr>
        <w:t>,</w:t>
      </w:r>
      <w:r w:rsidR="00DB34D7" w:rsidRPr="0051535E">
        <w:rPr>
          <w:rFonts w:ascii="Times New Roman" w:hAnsi="Times New Roman"/>
          <w:lang w:val="pl-PL"/>
        </w:rPr>
        <w:t xml:space="preserve"> ich zdaniem</w:t>
      </w:r>
      <w:r w:rsidR="006E11FA" w:rsidRPr="0051535E">
        <w:rPr>
          <w:rFonts w:ascii="Times New Roman" w:hAnsi="Times New Roman"/>
          <w:lang w:val="pl-PL"/>
        </w:rPr>
        <w:t>,</w:t>
      </w:r>
      <w:r w:rsidR="00DB34D7" w:rsidRPr="0051535E">
        <w:rPr>
          <w:rFonts w:ascii="Times New Roman" w:hAnsi="Times New Roman"/>
          <w:lang w:val="pl-PL"/>
        </w:rPr>
        <w:t xml:space="preserve"> nie zawierały żadnych intymnych szczegółów ani </w:t>
      </w:r>
      <w:r w:rsidR="00714D36" w:rsidRPr="0051535E">
        <w:rPr>
          <w:rFonts w:ascii="Times New Roman" w:hAnsi="Times New Roman"/>
          <w:lang w:val="pl-PL"/>
        </w:rPr>
        <w:t xml:space="preserve">nie przedstawiały </w:t>
      </w:r>
      <w:r w:rsidR="001225D0" w:rsidRPr="0051535E">
        <w:rPr>
          <w:rFonts w:ascii="Times New Roman" w:hAnsi="Times New Roman"/>
          <w:lang w:val="pl-PL"/>
        </w:rPr>
        <w:t>żadnej</w:t>
      </w:r>
      <w:r w:rsidR="00DB34D7" w:rsidRPr="0051535E">
        <w:rPr>
          <w:rFonts w:ascii="Times New Roman" w:hAnsi="Times New Roman"/>
          <w:lang w:val="pl-PL"/>
        </w:rPr>
        <w:t xml:space="preserve"> z osób</w:t>
      </w:r>
      <w:r w:rsidR="00714D36" w:rsidRPr="0051535E">
        <w:rPr>
          <w:rFonts w:ascii="Times New Roman" w:hAnsi="Times New Roman"/>
          <w:lang w:val="pl-PL"/>
        </w:rPr>
        <w:t xml:space="preserve"> w niekorzystny sposób</w:t>
      </w:r>
      <w:r w:rsidR="00DB34D7" w:rsidRPr="0051535E">
        <w:rPr>
          <w:rFonts w:ascii="Times New Roman" w:hAnsi="Times New Roman"/>
          <w:lang w:val="pl-PL"/>
        </w:rPr>
        <w:t xml:space="preserve">. Zdjęcia przedstawiające księcia w towarzystwie pani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były, zdaniem skarżących, wykonane w kontekście oficjalnych wydarzeń, zatem nie można krytykować magazynu za ich publikację. Opublikowano jedynie zdjęcia dostarczone przez matkę dziecka z zamiarem potwierdzenia wiarygodności jej wypowiedzi. Ponadto nie kwestionowano ani prawdziwości opublikowanych informacji, ani też warunków, w jakich magazyn pozyskał takie informacje i towarzyszące im </w:t>
      </w:r>
      <w:r w:rsidR="00DB34D7" w:rsidRPr="0051535E">
        <w:rPr>
          <w:rFonts w:ascii="Times New Roman" w:hAnsi="Times New Roman"/>
          <w:lang w:val="pl-PL"/>
        </w:rPr>
        <w:lastRenderedPageBreak/>
        <w:t>fotografie. Zatem TGI w Nantes nie miał racji określając te informacje jako „zwykłe plotki”.</w:t>
      </w:r>
    </w:p>
    <w:p w14:paraId="0BE53850" w14:textId="46740204" w:rsidR="00DB34D7" w:rsidRPr="0051535E" w:rsidRDefault="00AE28CA" w:rsidP="00A33705">
      <w:pPr>
        <w:pStyle w:val="ECHRPara"/>
        <w:rPr>
          <w:rFonts w:ascii="Times New Roman" w:hAnsi="Times New Roman"/>
          <w:lang w:val="pl-PL"/>
        </w:rPr>
      </w:pPr>
      <w:r w:rsidRPr="0051535E">
        <w:rPr>
          <w:rFonts w:ascii="Times New Roman" w:hAnsi="Times New Roman"/>
          <w:lang w:val="pl-PL"/>
        </w:rPr>
        <w:t>56</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Skarżący twierdzili także, że kwestionowanie zasady swobodnego wyb</w:t>
      </w:r>
      <w:r w:rsidRPr="0051535E">
        <w:rPr>
          <w:rFonts w:ascii="Times New Roman" w:hAnsi="Times New Roman"/>
          <w:lang w:val="pl-PL"/>
        </w:rPr>
        <w:t>oru środków przekazu informacji –</w:t>
      </w:r>
      <w:r w:rsidR="00DB34D7" w:rsidRPr="0051535E">
        <w:rPr>
          <w:rFonts w:ascii="Times New Roman" w:hAnsi="Times New Roman"/>
          <w:lang w:val="pl-PL"/>
        </w:rPr>
        <w:t xml:space="preserve"> </w:t>
      </w:r>
      <w:r w:rsidRPr="0051535E">
        <w:rPr>
          <w:rFonts w:ascii="Times New Roman" w:hAnsi="Times New Roman"/>
          <w:lang w:val="pl-PL"/>
        </w:rPr>
        <w:t>w</w:t>
      </w:r>
      <w:r w:rsidR="00DB34D7" w:rsidRPr="0051535E">
        <w:rPr>
          <w:rFonts w:ascii="Times New Roman" w:hAnsi="Times New Roman"/>
          <w:lang w:val="pl-PL"/>
        </w:rPr>
        <w:t>ynikającej z wolności przekazywania informacji – powoduje</w:t>
      </w:r>
      <w:r w:rsidR="006E11FA" w:rsidRPr="0051535E">
        <w:rPr>
          <w:rFonts w:ascii="Times New Roman" w:hAnsi="Times New Roman"/>
          <w:lang w:val="pl-PL"/>
        </w:rPr>
        <w:t xml:space="preserve">, że wolność ta </w:t>
      </w:r>
      <w:r w:rsidR="00DB34D7" w:rsidRPr="0051535E">
        <w:rPr>
          <w:rFonts w:ascii="Times New Roman" w:hAnsi="Times New Roman"/>
          <w:lang w:val="pl-PL"/>
        </w:rPr>
        <w:t xml:space="preserve">staje się bezprzedmiotowa. W związku z tym uważali, że mieli swobodę zilustrowania </w:t>
      </w:r>
      <w:r w:rsidRPr="0051535E">
        <w:rPr>
          <w:rFonts w:ascii="Times New Roman" w:hAnsi="Times New Roman"/>
          <w:lang w:val="pl-PL"/>
        </w:rPr>
        <w:t xml:space="preserve">zaskarżonego </w:t>
      </w:r>
      <w:r w:rsidR="002A3C53" w:rsidRPr="0051535E">
        <w:rPr>
          <w:rFonts w:ascii="Times New Roman" w:hAnsi="Times New Roman"/>
          <w:lang w:val="pl-PL"/>
        </w:rPr>
        <w:t>art</w:t>
      </w:r>
      <w:r w:rsidR="003D154C" w:rsidRPr="0051535E">
        <w:rPr>
          <w:rFonts w:ascii="Times New Roman" w:hAnsi="Times New Roman"/>
          <w:lang w:val="pl-PL"/>
        </w:rPr>
        <w:t>ykułu</w:t>
      </w:r>
      <w:r w:rsidRPr="0051535E">
        <w:rPr>
          <w:rFonts w:ascii="Times New Roman" w:hAnsi="Times New Roman"/>
          <w:lang w:val="pl-PL"/>
        </w:rPr>
        <w:t xml:space="preserve"> właściwymi fotografiami</w:t>
      </w:r>
      <w:r w:rsidR="00DB34D7" w:rsidRPr="0051535E">
        <w:rPr>
          <w:rFonts w:ascii="Times New Roman" w:hAnsi="Times New Roman"/>
          <w:lang w:val="pl-PL"/>
        </w:rPr>
        <w:t xml:space="preserve">. </w:t>
      </w:r>
      <w:r w:rsidRPr="0051535E">
        <w:rPr>
          <w:rFonts w:ascii="Times New Roman" w:hAnsi="Times New Roman"/>
          <w:lang w:val="pl-PL"/>
        </w:rPr>
        <w:t xml:space="preserve">Tak właśnie stało się w </w:t>
      </w:r>
      <w:r w:rsidR="00DB34D7" w:rsidRPr="0051535E">
        <w:rPr>
          <w:rFonts w:ascii="Times New Roman" w:hAnsi="Times New Roman"/>
          <w:lang w:val="pl-PL"/>
        </w:rPr>
        <w:t xml:space="preserve">przypadku opublikowanych </w:t>
      </w:r>
      <w:r w:rsidRPr="0051535E">
        <w:rPr>
          <w:rFonts w:ascii="Times New Roman" w:hAnsi="Times New Roman"/>
          <w:lang w:val="pl-PL"/>
        </w:rPr>
        <w:t>zdjęć</w:t>
      </w:r>
      <w:r w:rsidR="00DB34D7" w:rsidRPr="0051535E">
        <w:rPr>
          <w:rFonts w:ascii="Times New Roman" w:hAnsi="Times New Roman"/>
          <w:lang w:val="pl-PL"/>
        </w:rPr>
        <w:t xml:space="preserve">. W odniesieniu do konsekwencji </w:t>
      </w:r>
      <w:r w:rsidR="002A3C53" w:rsidRPr="0051535E">
        <w:rPr>
          <w:rFonts w:ascii="Times New Roman" w:hAnsi="Times New Roman"/>
          <w:lang w:val="pl-PL"/>
        </w:rPr>
        <w:t>art</w:t>
      </w:r>
      <w:r w:rsidR="003D154C" w:rsidRPr="0051535E">
        <w:rPr>
          <w:rFonts w:ascii="Times New Roman" w:hAnsi="Times New Roman"/>
          <w:lang w:val="pl-PL"/>
        </w:rPr>
        <w:t>ykułu</w:t>
      </w:r>
      <w:r w:rsidR="00DB34D7" w:rsidRPr="0051535E">
        <w:rPr>
          <w:rFonts w:ascii="Times New Roman" w:hAnsi="Times New Roman"/>
          <w:lang w:val="pl-PL"/>
        </w:rPr>
        <w:t xml:space="preserve"> skarżący zaprzeczyli</w:t>
      </w:r>
      <w:r w:rsidRPr="0051535E">
        <w:rPr>
          <w:rFonts w:ascii="Times New Roman" w:hAnsi="Times New Roman"/>
          <w:lang w:val="pl-PL"/>
        </w:rPr>
        <w:t>,</w:t>
      </w:r>
      <w:r w:rsidR="00DB34D7" w:rsidRPr="0051535E">
        <w:rPr>
          <w:rFonts w:ascii="Times New Roman" w:hAnsi="Times New Roman"/>
          <w:lang w:val="pl-PL"/>
        </w:rPr>
        <w:t xml:space="preserve"> jakoby ujawniono w nim informacje inne niż te, które zostały już podane do publicznej wiadomości w prasie i mediach audiowizualnych brytyjskich, amerykańskich, niemieckich i francuskich, a także w internecie. Z tego względu domagali się, by skutki </w:t>
      </w:r>
      <w:r w:rsidR="003D154C" w:rsidRPr="0051535E">
        <w:rPr>
          <w:rFonts w:ascii="Times New Roman" w:hAnsi="Times New Roman"/>
          <w:lang w:val="pl-PL"/>
        </w:rPr>
        <w:t>artykułu</w:t>
      </w:r>
      <w:r w:rsidR="00DB34D7" w:rsidRPr="0051535E">
        <w:rPr>
          <w:rFonts w:ascii="Times New Roman" w:hAnsi="Times New Roman"/>
          <w:lang w:val="pl-PL"/>
        </w:rPr>
        <w:t xml:space="preserve"> oceniać w kontekście sytuacji. Twierdzili ponadto, iż po publikacji</w:t>
      </w:r>
      <w:r w:rsidR="00C106B4" w:rsidRPr="0051535E">
        <w:rPr>
          <w:rFonts w:ascii="Times New Roman" w:hAnsi="Times New Roman"/>
          <w:lang w:val="pl-PL"/>
        </w:rPr>
        <w:t>,</w:t>
      </w:r>
      <w:r w:rsidR="00DB34D7" w:rsidRPr="0051535E">
        <w:rPr>
          <w:rFonts w:ascii="Times New Roman" w:hAnsi="Times New Roman"/>
          <w:lang w:val="pl-PL"/>
        </w:rPr>
        <w:t xml:space="preserve"> wskutek prowadzonych na szeroką skalę działań mediów, </w:t>
      </w:r>
      <w:r w:rsidR="00C106B4" w:rsidRPr="0051535E">
        <w:rPr>
          <w:rFonts w:ascii="Times New Roman" w:hAnsi="Times New Roman"/>
          <w:lang w:val="pl-PL"/>
        </w:rPr>
        <w:t xml:space="preserve">książę oficjalnie uznał fakt swego ojcostwa, </w:t>
      </w:r>
      <w:r w:rsidR="00DB34D7" w:rsidRPr="0051535E">
        <w:rPr>
          <w:rFonts w:ascii="Times New Roman" w:hAnsi="Times New Roman"/>
          <w:lang w:val="pl-PL"/>
        </w:rPr>
        <w:t>a jednocześnie potwierdził istnienie jeszcze jednego dziecka.</w:t>
      </w:r>
    </w:p>
    <w:p w14:paraId="73ADFC70" w14:textId="6406979F"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C106B4" w:rsidRPr="0051535E">
        <w:rPr>
          <w:rFonts w:ascii="Times New Roman" w:hAnsi="Times New Roman"/>
          <w:noProof/>
          <w:lang w:val="pl-PL"/>
        </w:rPr>
        <w:t>57</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Skarżący argumentowali zatem, iż doszło do ingerencji w ich praw</w:t>
      </w:r>
      <w:r w:rsidR="00263AF4" w:rsidRPr="0051535E">
        <w:rPr>
          <w:rFonts w:ascii="Times New Roman" w:hAnsi="Times New Roman"/>
          <w:lang w:val="pl-PL"/>
        </w:rPr>
        <w:t>o</w:t>
      </w:r>
      <w:r w:rsidRPr="0051535E">
        <w:rPr>
          <w:rFonts w:ascii="Times New Roman" w:hAnsi="Times New Roman"/>
          <w:lang w:val="pl-PL"/>
        </w:rPr>
        <w:t xml:space="preserve"> do </w:t>
      </w:r>
      <w:r w:rsidR="0088713A" w:rsidRPr="0051535E">
        <w:rPr>
          <w:rFonts w:ascii="Times New Roman" w:hAnsi="Times New Roman"/>
          <w:lang w:val="pl-PL"/>
        </w:rPr>
        <w:t>wolności wyrażania opinii</w:t>
      </w:r>
      <w:r w:rsidRPr="0051535E">
        <w:rPr>
          <w:rFonts w:ascii="Times New Roman" w:hAnsi="Times New Roman"/>
          <w:lang w:val="pl-PL"/>
        </w:rPr>
        <w:t xml:space="preserve">, która – po pierwsze – nie była „konieczna” w tym względzie, że nie </w:t>
      </w:r>
      <w:r w:rsidR="00263AF4" w:rsidRPr="0051535E">
        <w:rPr>
          <w:rFonts w:ascii="Times New Roman" w:hAnsi="Times New Roman"/>
          <w:lang w:val="pl-PL"/>
        </w:rPr>
        <w:t xml:space="preserve">odpowiadała </w:t>
      </w:r>
      <w:r w:rsidRPr="0051535E">
        <w:rPr>
          <w:rFonts w:ascii="Times New Roman" w:hAnsi="Times New Roman"/>
          <w:lang w:val="pl-PL"/>
        </w:rPr>
        <w:t>„</w:t>
      </w:r>
      <w:r w:rsidR="003D154C" w:rsidRPr="0051535E">
        <w:rPr>
          <w:rFonts w:ascii="Times New Roman" w:hAnsi="Times New Roman"/>
          <w:lang w:val="pl-PL"/>
        </w:rPr>
        <w:t xml:space="preserve">naglącej </w:t>
      </w:r>
      <w:r w:rsidRPr="0051535E">
        <w:rPr>
          <w:rFonts w:ascii="Times New Roman" w:hAnsi="Times New Roman"/>
          <w:lang w:val="pl-PL"/>
        </w:rPr>
        <w:t>potrzeb</w:t>
      </w:r>
      <w:r w:rsidR="00263AF4" w:rsidRPr="0051535E">
        <w:rPr>
          <w:rFonts w:ascii="Times New Roman" w:hAnsi="Times New Roman"/>
          <w:lang w:val="pl-PL"/>
        </w:rPr>
        <w:t>ie</w:t>
      </w:r>
      <w:r w:rsidRPr="0051535E">
        <w:rPr>
          <w:rFonts w:ascii="Times New Roman" w:hAnsi="Times New Roman"/>
          <w:lang w:val="pl-PL"/>
        </w:rPr>
        <w:t xml:space="preserve"> społecznej” oraz – po drugie – której konsekwencje były nieproporcjonalne do realizowanego uprawnionego celu. Twierdzili, że przy ocenie zarzucanego naruszenia i wynikających szkód pod uwagę wzięto wyłącznie prawo księcia do życia prywatnego. Ponadto wyrazili opinię, że nałożone kary były bardzo surowe: ich zdaniem nakaz publikacji przez sąd był równoznaczny z pozbawieniem gazety własności i eliminacją przestrzeni wykorzystywanej w celu wykonywania wolności wyrażania opinii oraz posiadał wagę i skutek publicznego upomnienia dokonanego w celu dyskredytacji magazynu.</w:t>
      </w:r>
    </w:p>
    <w:p w14:paraId="74BA43AE" w14:textId="6BF399FB" w:rsidR="00DB34D7" w:rsidRPr="0051535E" w:rsidRDefault="00263AF4" w:rsidP="00A33705">
      <w:pPr>
        <w:pStyle w:val="ECHRPara"/>
        <w:rPr>
          <w:rFonts w:ascii="Times New Roman" w:hAnsi="Times New Roman"/>
          <w:lang w:val="pl-PL"/>
        </w:rPr>
      </w:pPr>
      <w:r w:rsidRPr="0051535E">
        <w:rPr>
          <w:rFonts w:ascii="Times New Roman" w:hAnsi="Times New Roman"/>
          <w:lang w:val="pl-PL"/>
        </w:rPr>
        <w:t>58</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Na zakończenie skarżący stwierdzili, że w czasie gdy Sąd Apelacyjny i Sąd Kasacyjny orzekały w sprawie, książę uznał już syna narodzonego poza węzłem małżeńskim, w drodze wydania oficjalnego oświadczenia i w licznych wywiadach prasowych. Skrytykowali sądy krajowe na tej podstawie, że nie uwzględniły one tego faktu przy ocenie rozmiaru zarzucanej szkody. Uznali, że odnośna publikacja była oczywiście zgodna z prawem</w:t>
      </w:r>
      <w:r w:rsidR="003D154C" w:rsidRPr="0051535E">
        <w:rPr>
          <w:rFonts w:ascii="Times New Roman" w:hAnsi="Times New Roman"/>
          <w:lang w:val="pl-PL"/>
        </w:rPr>
        <w:t xml:space="preserve"> </w:t>
      </w:r>
      <w:r w:rsidR="00DB34D7" w:rsidRPr="0051535E">
        <w:rPr>
          <w:rFonts w:ascii="Times New Roman" w:hAnsi="Times New Roman"/>
          <w:lang w:val="pl-PL"/>
        </w:rPr>
        <w:t>oraz że, w konsekwencji, nie istniała rozsądna proporcja pomiędzy surowymi wyrokami sądowymi wobec skarżących, w tym nakazaną przez sąd publikacją oświadczenia na okładce magazynu, a realizowanym celem.</w:t>
      </w:r>
    </w:p>
    <w:p w14:paraId="28C37235" w14:textId="7B672F9C" w:rsidR="00DB34D7" w:rsidRPr="0051535E" w:rsidRDefault="00DB34D7" w:rsidP="006E0617">
      <w:pPr>
        <w:pStyle w:val="ECHRHeading3"/>
        <w:numPr>
          <w:ilvl w:val="0"/>
          <w:numId w:val="0"/>
        </w:numPr>
        <w:spacing w:before="240" w:after="120"/>
        <w:ind w:left="431"/>
        <w:rPr>
          <w:rFonts w:ascii="Times New Roman" w:hAnsi="Times New Roman"/>
          <w:b w:val="0"/>
          <w:i/>
          <w:color w:val="auto"/>
          <w:lang w:val="pl-PL"/>
        </w:rPr>
      </w:pPr>
      <w:r w:rsidRPr="0051535E">
        <w:rPr>
          <w:rFonts w:ascii="Times New Roman" w:hAnsi="Times New Roman"/>
          <w:b w:val="0"/>
          <w:i/>
          <w:color w:val="auto"/>
          <w:lang w:val="pl-PL"/>
        </w:rPr>
        <w:t>2.</w:t>
      </w:r>
      <w:r w:rsidR="003D154C" w:rsidRPr="0051535E">
        <w:rPr>
          <w:rFonts w:ascii="Times New Roman" w:hAnsi="Times New Roman"/>
          <w:b w:val="0"/>
          <w:i/>
          <w:color w:val="auto"/>
          <w:lang w:val="pl-PL"/>
        </w:rPr>
        <w:t xml:space="preserve"> </w:t>
      </w:r>
      <w:r w:rsidRPr="0051535E">
        <w:rPr>
          <w:rFonts w:ascii="Times New Roman" w:hAnsi="Times New Roman"/>
          <w:b w:val="0"/>
          <w:i/>
          <w:color w:val="auto"/>
          <w:lang w:val="pl-PL"/>
        </w:rPr>
        <w:t>Oświadczenia Rządu</w:t>
      </w:r>
    </w:p>
    <w:p w14:paraId="6D0128CD" w14:textId="409A766C"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B440C1" w:rsidRPr="0051535E">
        <w:rPr>
          <w:rFonts w:ascii="Times New Roman" w:hAnsi="Times New Roman"/>
          <w:noProof/>
          <w:lang w:val="pl-PL"/>
        </w:rPr>
        <w:t>59</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Podsumowawszy orzecznictwo Sądu Kasacyjnego w sprawach dotyczących ochrony życia prywatnego, Rząd w pierwszej kolejności oświadczył, że życie prywatne obejmuje swoim zakresem relacje osobiste i rodzinne jednostek, ich życie uczuciowe, ciąże, choroby, operacje chirurgiczne, przekonania religijne, dom, a także prawo do kontrolowania </w:t>
      </w:r>
      <w:r w:rsidRPr="0051535E">
        <w:rPr>
          <w:rFonts w:ascii="Times New Roman" w:hAnsi="Times New Roman"/>
          <w:lang w:val="pl-PL"/>
        </w:rPr>
        <w:lastRenderedPageBreak/>
        <w:t>własnego wizerunku. Rząd zaznaczył również, iż ujawniać można jedynie informacje istotne z punktu widzenia prawa społeczeństwa do informacji. W przypadkach, gdy kwestionowana ingerencja dotyczyła osób, których życie czy status osób publicznych powoduje, że są dobrze znane, w orzecznictwie dokonywano rozróżnienia w zależności od rodzaju ujawnianych informacji.</w:t>
      </w:r>
    </w:p>
    <w:p w14:paraId="60874099" w14:textId="00BDE5BB"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B440C1" w:rsidRPr="0051535E">
        <w:rPr>
          <w:rFonts w:ascii="Times New Roman" w:hAnsi="Times New Roman"/>
          <w:noProof/>
          <w:lang w:val="pl-PL"/>
        </w:rPr>
        <w:t>60</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Rząd podkreślił w tym względzie, że mimo iż Sąd Kasacyjny uznał, że „każda osoba, niezależnie od swej pozycji, urodzenia, sytuacji finansowej, obecnych lub przyszłych funkcji, [jest] uprawniona do poszanowania swego życia prywatnego”, jednocześnie potwierdził znaczenie ujawniania informacji w przypadkach, gdy jest to konieczne ze względu na debatę publiczną.</w:t>
      </w:r>
    </w:p>
    <w:p w14:paraId="3FC61EA6" w14:textId="1022D7E8"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B440C1" w:rsidRPr="0051535E">
        <w:rPr>
          <w:rFonts w:ascii="Times New Roman" w:hAnsi="Times New Roman"/>
          <w:noProof/>
          <w:lang w:val="pl-PL"/>
        </w:rPr>
        <w:t>61</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Przedstawiwszy kontekst krajowy, Rząd nie kwestionował faktu, że wydany wobec skarżących wyrok sądu stanowił ingerencję w wykonywanie ich praw</w:t>
      </w:r>
      <w:r w:rsidR="00B440C1" w:rsidRPr="0051535E">
        <w:rPr>
          <w:rFonts w:ascii="Times New Roman" w:hAnsi="Times New Roman"/>
          <w:lang w:val="pl-PL"/>
        </w:rPr>
        <w:t>o</w:t>
      </w:r>
      <w:r w:rsidRPr="0051535E">
        <w:rPr>
          <w:rFonts w:ascii="Times New Roman" w:hAnsi="Times New Roman"/>
          <w:lang w:val="pl-PL"/>
        </w:rPr>
        <w:t xml:space="preserve"> do </w:t>
      </w:r>
      <w:r w:rsidR="0088713A" w:rsidRPr="0051535E">
        <w:rPr>
          <w:rFonts w:ascii="Times New Roman" w:hAnsi="Times New Roman"/>
          <w:lang w:val="pl-PL"/>
        </w:rPr>
        <w:t>wolności wyrażania opinii</w:t>
      </w:r>
      <w:r w:rsidRPr="0051535E">
        <w:rPr>
          <w:rFonts w:ascii="Times New Roman" w:hAnsi="Times New Roman"/>
          <w:lang w:val="pl-PL"/>
        </w:rPr>
        <w:t>. Stwierdził jednakże, iż ingerencja ta była przewidziana prawem – z którego to faktu skarżący, jako profesjonaliści w dziedzinie prasy</w:t>
      </w:r>
      <w:r w:rsidR="003D154C" w:rsidRPr="0051535E">
        <w:rPr>
          <w:rFonts w:ascii="Times New Roman" w:hAnsi="Times New Roman"/>
          <w:lang w:val="pl-PL"/>
        </w:rPr>
        <w:t>,</w:t>
      </w:r>
      <w:r w:rsidRPr="0051535E">
        <w:rPr>
          <w:rFonts w:ascii="Times New Roman" w:hAnsi="Times New Roman"/>
          <w:lang w:val="pl-PL"/>
        </w:rPr>
        <w:t xml:space="preserve"> </w:t>
      </w:r>
      <w:r w:rsidR="00B440C1" w:rsidRPr="0051535E">
        <w:rPr>
          <w:rFonts w:ascii="Times New Roman" w:hAnsi="Times New Roman"/>
          <w:lang w:val="pl-PL"/>
        </w:rPr>
        <w:t xml:space="preserve">w opinii Rządu </w:t>
      </w:r>
      <w:r w:rsidRPr="0051535E">
        <w:rPr>
          <w:rFonts w:ascii="Times New Roman" w:hAnsi="Times New Roman"/>
          <w:lang w:val="pl-PL"/>
        </w:rPr>
        <w:t>nie mogli nie zdawać sobie sprawy – oraz że realizowała uprawniony cel, mianowicie cel ochrony prawa księcia do prywatności i ochrony jego wizerunku.</w:t>
      </w:r>
    </w:p>
    <w:p w14:paraId="2E92A3D1" w14:textId="01CD2E84" w:rsidR="00DB34D7" w:rsidRPr="0051535E" w:rsidRDefault="00B440C1" w:rsidP="00A33705">
      <w:pPr>
        <w:pStyle w:val="ECHRPara"/>
        <w:rPr>
          <w:rFonts w:ascii="Times New Roman" w:hAnsi="Times New Roman"/>
          <w:lang w:val="pl-PL"/>
        </w:rPr>
      </w:pPr>
      <w:r w:rsidRPr="0051535E">
        <w:rPr>
          <w:rFonts w:ascii="Times New Roman" w:hAnsi="Times New Roman"/>
          <w:lang w:val="pl-PL"/>
        </w:rPr>
        <w:t>6</w:t>
      </w:r>
      <w:r w:rsidR="00DB34D7" w:rsidRPr="0051535E">
        <w:rPr>
          <w:rFonts w:ascii="Times New Roman" w:hAnsi="Times New Roman"/>
          <w:lang w:val="pl-PL"/>
        </w:rPr>
        <w:fldChar w:fldCharType="begin"/>
      </w:r>
      <w:r w:rsidR="00DB34D7" w:rsidRPr="0051535E">
        <w:rPr>
          <w:rFonts w:ascii="Times New Roman" w:hAnsi="Times New Roman"/>
          <w:lang w:val="pl-PL"/>
        </w:rPr>
        <w:instrText xml:space="preserve"> SEQ level0 \*arabic </w:instrText>
      </w:r>
      <w:r w:rsidR="00DB34D7" w:rsidRPr="0051535E">
        <w:rPr>
          <w:rFonts w:ascii="Times New Roman" w:hAnsi="Times New Roman"/>
          <w:lang w:val="pl-PL"/>
        </w:rPr>
        <w:fldChar w:fldCharType="separate"/>
      </w:r>
      <w:r w:rsidR="00DB34D7" w:rsidRPr="0051535E">
        <w:rPr>
          <w:rFonts w:ascii="Times New Roman" w:hAnsi="Times New Roman"/>
          <w:noProof/>
          <w:lang w:val="pl-PL"/>
        </w:rPr>
        <w:t>2</w:t>
      </w:r>
      <w:r w:rsidR="00DB34D7" w:rsidRPr="0051535E">
        <w:rPr>
          <w:rFonts w:ascii="Times New Roman" w:hAnsi="Times New Roman"/>
          <w:lang w:val="pl-PL"/>
        </w:rPr>
        <w:fldChar w:fldCharType="end"/>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Rząd oświadczył także, ż</w:t>
      </w:r>
      <w:r w:rsidR="003D154C" w:rsidRPr="0051535E">
        <w:rPr>
          <w:rFonts w:ascii="Times New Roman" w:hAnsi="Times New Roman"/>
          <w:lang w:val="pl-PL"/>
        </w:rPr>
        <w:t>e</w:t>
      </w:r>
      <w:r w:rsidR="00DB34D7" w:rsidRPr="0051535E">
        <w:rPr>
          <w:rFonts w:ascii="Times New Roman" w:hAnsi="Times New Roman"/>
          <w:lang w:val="pl-PL"/>
        </w:rPr>
        <w:t xml:space="preserve"> sądy krajowe działały zgodnie z orzecznictwem Trybunału. W tym względzie Rząd argumentował, że zaskarżone komentarze należało zbadać w świetle spr</w:t>
      </w:r>
      <w:r w:rsidR="003D154C" w:rsidRPr="0051535E">
        <w:rPr>
          <w:rFonts w:ascii="Times New Roman" w:hAnsi="Times New Roman"/>
          <w:lang w:val="pl-PL"/>
        </w:rPr>
        <w:t>awy jako całości oraz uwzględniając</w:t>
      </w:r>
      <w:r w:rsidR="00DB34D7" w:rsidRPr="0051535E">
        <w:rPr>
          <w:rFonts w:ascii="Times New Roman" w:hAnsi="Times New Roman"/>
          <w:lang w:val="pl-PL"/>
        </w:rPr>
        <w:t xml:space="preserve"> treść </w:t>
      </w:r>
      <w:r w:rsidR="003D154C" w:rsidRPr="0051535E">
        <w:rPr>
          <w:rFonts w:ascii="Times New Roman" w:hAnsi="Times New Roman"/>
          <w:lang w:val="pl-PL"/>
        </w:rPr>
        <w:t xml:space="preserve">użytych </w:t>
      </w:r>
      <w:r w:rsidR="00DB34D7" w:rsidRPr="0051535E">
        <w:rPr>
          <w:rFonts w:ascii="Times New Roman" w:hAnsi="Times New Roman"/>
          <w:lang w:val="pl-PL"/>
        </w:rPr>
        <w:t>terminów i kontekst ich przedstawienia. Powołując się na przysługujący państwom w tym obszarze margines oceny, Rząd argumentował, ż</w:t>
      </w:r>
      <w:r w:rsidR="003D154C" w:rsidRPr="0051535E">
        <w:rPr>
          <w:rFonts w:ascii="Times New Roman" w:hAnsi="Times New Roman"/>
          <w:lang w:val="pl-PL"/>
        </w:rPr>
        <w:t>e</w:t>
      </w:r>
      <w:r w:rsidR="00DB34D7" w:rsidRPr="0051535E">
        <w:rPr>
          <w:rFonts w:ascii="Times New Roman" w:hAnsi="Times New Roman"/>
          <w:lang w:val="pl-PL"/>
        </w:rPr>
        <w:t xml:space="preserve"> w zakresie wolności wyrażania opinii</w:t>
      </w:r>
      <w:r w:rsidRPr="0051535E">
        <w:rPr>
          <w:rFonts w:ascii="Times New Roman" w:hAnsi="Times New Roman"/>
          <w:lang w:val="pl-PL"/>
        </w:rPr>
        <w:t xml:space="preserve">, która implikowała zastosowanie </w:t>
      </w:r>
      <w:r w:rsidR="00DB34D7" w:rsidRPr="0051535E">
        <w:rPr>
          <w:rFonts w:ascii="Times New Roman" w:hAnsi="Times New Roman"/>
          <w:lang w:val="pl-PL"/>
        </w:rPr>
        <w:t>podejści</w:t>
      </w:r>
      <w:r w:rsidRPr="0051535E">
        <w:rPr>
          <w:rFonts w:ascii="Times New Roman" w:hAnsi="Times New Roman"/>
          <w:lang w:val="pl-PL"/>
        </w:rPr>
        <w:t>a</w:t>
      </w:r>
      <w:r w:rsidR="00DB34D7" w:rsidRPr="0051535E">
        <w:rPr>
          <w:rFonts w:ascii="Times New Roman" w:hAnsi="Times New Roman"/>
          <w:lang w:val="pl-PL"/>
        </w:rPr>
        <w:t xml:space="preserve"> subiektywne</w:t>
      </w:r>
      <w:r w:rsidRPr="0051535E">
        <w:rPr>
          <w:rFonts w:ascii="Times New Roman" w:hAnsi="Times New Roman"/>
          <w:lang w:val="pl-PL"/>
        </w:rPr>
        <w:t>go</w:t>
      </w:r>
      <w:r w:rsidR="00DB34D7" w:rsidRPr="0051535E">
        <w:rPr>
          <w:rFonts w:ascii="Times New Roman" w:hAnsi="Times New Roman"/>
          <w:lang w:val="pl-PL"/>
        </w:rPr>
        <w:t xml:space="preserve">, najwłaściwszą instancją dla oceny faktów sprawy są sądy krajowe oraz że nadzorcza funkcja Trybunału nie powinna mieć na celu zastąpienia oceny faktów przeprowadzonej przez sądy krajowe nową oceną. W niniejszej sprawie sądy krajowe przeprowadziły dokładną analizę i podejmowały starania, by zrównoważyć </w:t>
      </w:r>
      <w:r w:rsidR="00545138" w:rsidRPr="0051535E">
        <w:rPr>
          <w:rFonts w:ascii="Times New Roman" w:hAnsi="Times New Roman"/>
          <w:lang w:val="pl-PL"/>
        </w:rPr>
        <w:t>ochronę</w:t>
      </w:r>
      <w:r w:rsidR="00DB34D7" w:rsidRPr="0051535E">
        <w:rPr>
          <w:rFonts w:ascii="Times New Roman" w:hAnsi="Times New Roman"/>
          <w:lang w:val="pl-PL"/>
        </w:rPr>
        <w:t xml:space="preserve"> życia prywatnego </w:t>
      </w:r>
      <w:r w:rsidR="00545138" w:rsidRPr="0051535E">
        <w:rPr>
          <w:rFonts w:ascii="Times New Roman" w:hAnsi="Times New Roman"/>
          <w:lang w:val="pl-PL"/>
        </w:rPr>
        <w:t>i</w:t>
      </w:r>
      <w:r w:rsidR="00DB34D7" w:rsidRPr="0051535E">
        <w:rPr>
          <w:rFonts w:ascii="Times New Roman" w:hAnsi="Times New Roman"/>
          <w:lang w:val="pl-PL"/>
        </w:rPr>
        <w:t xml:space="preserve"> ochron</w:t>
      </w:r>
      <w:r w:rsidR="00545138" w:rsidRPr="0051535E">
        <w:rPr>
          <w:rFonts w:ascii="Times New Roman" w:hAnsi="Times New Roman"/>
          <w:lang w:val="pl-PL"/>
        </w:rPr>
        <w:t>ę</w:t>
      </w:r>
      <w:r w:rsidR="00DB34D7" w:rsidRPr="0051535E">
        <w:rPr>
          <w:rFonts w:ascii="Times New Roman" w:hAnsi="Times New Roman"/>
          <w:lang w:val="pl-PL"/>
        </w:rPr>
        <w:t xml:space="preserve"> wolności wyrażania opinii. Nic zatem nie uzasadniało odejścia od oceny Sądu Kasacyjnego.</w:t>
      </w:r>
    </w:p>
    <w:p w14:paraId="4AA356C7" w14:textId="7C301DAE"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545138" w:rsidRPr="0051535E">
        <w:rPr>
          <w:rFonts w:ascii="Times New Roman" w:hAnsi="Times New Roman"/>
          <w:noProof/>
          <w:lang w:val="pl-PL"/>
        </w:rPr>
        <w:t>63</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Przed Wielką Izbą Rząd oznajmił również, iż przy ocenie okoliczności sprawy nie było konieczności uwzględniania woli pani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by upublicznić tożsamość ojca dziecka w celu doprowadzenia do jego uznania. Zdaniem Rządu, jeżeli </w:t>
      </w:r>
      <w:r w:rsidRPr="0051535E">
        <w:rPr>
          <w:rFonts w:ascii="Times New Roman" w:hAnsi="Times New Roman"/>
          <w:i/>
          <w:lang w:val="pl-PL"/>
        </w:rPr>
        <w:t xml:space="preserve">Paris </w:t>
      </w:r>
      <w:proofErr w:type="spellStart"/>
      <w:r w:rsidRPr="0051535E">
        <w:rPr>
          <w:rFonts w:ascii="Times New Roman" w:hAnsi="Times New Roman"/>
          <w:i/>
          <w:lang w:val="pl-PL"/>
        </w:rPr>
        <w:t>Match</w:t>
      </w:r>
      <w:proofErr w:type="spellEnd"/>
      <w:r w:rsidRPr="0051535E">
        <w:rPr>
          <w:rFonts w:ascii="Times New Roman" w:hAnsi="Times New Roman"/>
          <w:lang w:val="pl-PL"/>
        </w:rPr>
        <w:t xml:space="preserve"> pragnął wykorzystać interesy pani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w swojej obronie, powinien był wezwać ją do stawienia się w sprawie przed sądami krajowymi. Niniejsza sprawa dotyczyła zatem jedynie klasycznego konfliktu pomiędzy prawami i interesami organu prasowego powołującego się na prawo do wyrażania opinii </w:t>
      </w:r>
      <w:r w:rsidR="003D154C" w:rsidRPr="0051535E">
        <w:rPr>
          <w:rFonts w:ascii="Times New Roman" w:hAnsi="Times New Roman"/>
          <w:lang w:val="pl-PL"/>
        </w:rPr>
        <w:t xml:space="preserve">a </w:t>
      </w:r>
      <w:r w:rsidRPr="0051535E">
        <w:rPr>
          <w:rFonts w:ascii="Times New Roman" w:hAnsi="Times New Roman"/>
          <w:lang w:val="pl-PL"/>
        </w:rPr>
        <w:t xml:space="preserve">prawami i interesami osoby </w:t>
      </w:r>
      <w:r w:rsidR="00545138" w:rsidRPr="0051535E">
        <w:rPr>
          <w:rFonts w:ascii="Times New Roman" w:hAnsi="Times New Roman"/>
          <w:lang w:val="pl-PL"/>
        </w:rPr>
        <w:t xml:space="preserve">przedstawionej w </w:t>
      </w:r>
      <w:r w:rsidR="002A3C53" w:rsidRPr="0051535E">
        <w:rPr>
          <w:rFonts w:ascii="Times New Roman" w:hAnsi="Times New Roman"/>
          <w:lang w:val="pl-PL"/>
        </w:rPr>
        <w:t>art</w:t>
      </w:r>
      <w:r w:rsidR="003D154C" w:rsidRPr="0051535E">
        <w:rPr>
          <w:rFonts w:ascii="Times New Roman" w:hAnsi="Times New Roman"/>
          <w:lang w:val="pl-PL"/>
        </w:rPr>
        <w:t>ykule</w:t>
      </w:r>
      <w:r w:rsidRPr="0051535E">
        <w:rPr>
          <w:rFonts w:ascii="Times New Roman" w:hAnsi="Times New Roman"/>
          <w:lang w:val="pl-PL"/>
        </w:rPr>
        <w:t xml:space="preserve"> i podnoszącej zarzut naruszenia jej prawa do poszanowania życia prywatnego.</w:t>
      </w:r>
    </w:p>
    <w:p w14:paraId="7744DF90" w14:textId="6D95B42B" w:rsidR="00DB34D7" w:rsidRPr="0051535E" w:rsidRDefault="00545138" w:rsidP="00A33705">
      <w:pPr>
        <w:pStyle w:val="ECHRPara"/>
        <w:rPr>
          <w:rFonts w:ascii="Times New Roman" w:hAnsi="Times New Roman"/>
          <w:lang w:val="pl-PL"/>
        </w:rPr>
      </w:pPr>
      <w:r w:rsidRPr="0051535E">
        <w:rPr>
          <w:rFonts w:ascii="Times New Roman" w:hAnsi="Times New Roman"/>
          <w:lang w:val="pl-PL"/>
        </w:rPr>
        <w:t>64</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Rząd wyraził zdanie, że w niniejszej sprawie istniała </w:t>
      </w:r>
      <w:r w:rsidR="002F363F" w:rsidRPr="0051535E">
        <w:rPr>
          <w:rFonts w:ascii="Times New Roman" w:hAnsi="Times New Roman"/>
          <w:lang w:val="pl-PL"/>
        </w:rPr>
        <w:t xml:space="preserve">nagląca </w:t>
      </w:r>
      <w:r w:rsidR="00DB34D7" w:rsidRPr="0051535E">
        <w:rPr>
          <w:rFonts w:ascii="Times New Roman" w:hAnsi="Times New Roman"/>
          <w:lang w:val="pl-PL"/>
        </w:rPr>
        <w:t xml:space="preserve">potrzeba ochrony księcia. Rząd oświadczył, że kwestionowana publikacja nie dotyczyła tematu </w:t>
      </w:r>
      <w:r w:rsidR="008E618B" w:rsidRPr="0051535E">
        <w:rPr>
          <w:rFonts w:ascii="Times New Roman" w:hAnsi="Times New Roman"/>
          <w:lang w:val="pl-PL"/>
        </w:rPr>
        <w:t>leżącego w interesie publicznym</w:t>
      </w:r>
      <w:r w:rsidR="00DB34D7" w:rsidRPr="0051535E">
        <w:rPr>
          <w:rFonts w:ascii="Times New Roman" w:hAnsi="Times New Roman"/>
          <w:lang w:val="pl-PL"/>
        </w:rPr>
        <w:t xml:space="preserve">. Przyznał, że niektóre </w:t>
      </w:r>
      <w:r w:rsidR="00DB34D7" w:rsidRPr="0051535E">
        <w:rPr>
          <w:rFonts w:ascii="Times New Roman" w:hAnsi="Times New Roman"/>
          <w:lang w:val="pl-PL"/>
        </w:rPr>
        <w:lastRenderedPageBreak/>
        <w:t>informacje dotyczące księcia mogły być publikowane przez wzgląd na jego funkcje, lecz ocenił, że zaskarżone informacje, pomijając fakt, że miały szczególnie intymny charakter, w żaden sposób nie wywierały wpływu na organizację państwa Monako.</w:t>
      </w:r>
    </w:p>
    <w:p w14:paraId="28419E43" w14:textId="20AC689E" w:rsidR="00DB34D7" w:rsidRPr="0051535E" w:rsidRDefault="00545138" w:rsidP="00A33705">
      <w:pPr>
        <w:pStyle w:val="ECHRPara"/>
        <w:rPr>
          <w:rFonts w:ascii="Times New Roman" w:hAnsi="Times New Roman"/>
          <w:lang w:val="pl-PL"/>
        </w:rPr>
      </w:pPr>
      <w:r w:rsidRPr="0051535E">
        <w:rPr>
          <w:rFonts w:ascii="Times New Roman" w:hAnsi="Times New Roman"/>
          <w:lang w:val="pl-PL"/>
        </w:rPr>
        <w:t>65</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Rząd uznał także, iż Izba błędnie </w:t>
      </w:r>
      <w:r w:rsidR="002F363F" w:rsidRPr="0051535E">
        <w:rPr>
          <w:rFonts w:ascii="Times New Roman" w:hAnsi="Times New Roman"/>
          <w:lang w:val="pl-PL"/>
        </w:rPr>
        <w:t>z</w:t>
      </w:r>
      <w:r w:rsidR="00DB34D7" w:rsidRPr="0051535E">
        <w:rPr>
          <w:rFonts w:ascii="Times New Roman" w:hAnsi="Times New Roman"/>
          <w:lang w:val="pl-PL"/>
        </w:rPr>
        <w:t xml:space="preserve">interpretowała koncepcję wkładu w debatę w sprawach leżących w interesie publicznym, co dało podstawy </w:t>
      </w:r>
      <w:r w:rsidR="002F363F" w:rsidRPr="0051535E">
        <w:rPr>
          <w:rFonts w:ascii="Times New Roman" w:hAnsi="Times New Roman"/>
          <w:lang w:val="pl-PL"/>
        </w:rPr>
        <w:t xml:space="preserve">do </w:t>
      </w:r>
      <w:r w:rsidR="00DB34D7" w:rsidRPr="0051535E">
        <w:rPr>
          <w:rFonts w:ascii="Times New Roman" w:hAnsi="Times New Roman"/>
          <w:lang w:val="pl-PL"/>
        </w:rPr>
        <w:t xml:space="preserve">zaistnienia istotnego braku pewności prawnej. W tym względzie Rząd twierdził, że zbyt szeroka interpretacja takiej koncepcji zmniejszyłaby </w:t>
      </w:r>
      <w:r w:rsidRPr="0051535E">
        <w:rPr>
          <w:rFonts w:ascii="Times New Roman" w:hAnsi="Times New Roman"/>
          <w:lang w:val="pl-PL"/>
        </w:rPr>
        <w:t xml:space="preserve">praktycznie do zera </w:t>
      </w:r>
      <w:r w:rsidR="00DB34D7" w:rsidRPr="0051535E">
        <w:rPr>
          <w:rFonts w:ascii="Times New Roman" w:hAnsi="Times New Roman"/>
          <w:lang w:val="pl-PL"/>
        </w:rPr>
        <w:t>zakres gwarantowanej Konwencją zasady ochrony życia prywatnego</w:t>
      </w:r>
      <w:r w:rsidRPr="0051535E">
        <w:rPr>
          <w:rFonts w:ascii="Times New Roman" w:hAnsi="Times New Roman"/>
          <w:lang w:val="pl-PL"/>
        </w:rPr>
        <w:t xml:space="preserve"> i rodzinnego osób publicznych oraz</w:t>
      </w:r>
      <w:r w:rsidR="00DB34D7" w:rsidRPr="0051535E">
        <w:rPr>
          <w:rFonts w:ascii="Times New Roman" w:hAnsi="Times New Roman"/>
          <w:lang w:val="pl-PL"/>
        </w:rPr>
        <w:t xml:space="preserve"> dałaby podstawy do </w:t>
      </w:r>
      <w:r w:rsidR="002F363F" w:rsidRPr="0051535E">
        <w:rPr>
          <w:rFonts w:ascii="Times New Roman" w:hAnsi="Times New Roman"/>
          <w:lang w:val="pl-PL"/>
        </w:rPr>
        <w:t xml:space="preserve">powtarzającego się wkraczania w prywatność i </w:t>
      </w:r>
      <w:r w:rsidR="00DB34D7" w:rsidRPr="0051535E">
        <w:rPr>
          <w:rFonts w:ascii="Times New Roman" w:hAnsi="Times New Roman"/>
          <w:lang w:val="pl-PL"/>
        </w:rPr>
        <w:t>naruszeń praw</w:t>
      </w:r>
      <w:r w:rsidR="002F363F" w:rsidRPr="0051535E">
        <w:rPr>
          <w:rFonts w:ascii="Times New Roman" w:hAnsi="Times New Roman"/>
          <w:lang w:val="pl-PL"/>
        </w:rPr>
        <w:t>a</w:t>
      </w:r>
      <w:r w:rsidR="00DB34D7" w:rsidRPr="0051535E">
        <w:rPr>
          <w:rFonts w:ascii="Times New Roman" w:hAnsi="Times New Roman"/>
          <w:lang w:val="pl-PL"/>
        </w:rPr>
        <w:t xml:space="preserve"> osób publicznych do kontrolowania własnego wizerunku, dokonywanych wyłącznie w celach komercyjnych.</w:t>
      </w:r>
    </w:p>
    <w:p w14:paraId="7861290F" w14:textId="674C19B7" w:rsidR="00DB34D7" w:rsidRPr="0051535E" w:rsidRDefault="00545138" w:rsidP="00A33705">
      <w:pPr>
        <w:pStyle w:val="ECHRPara"/>
        <w:rPr>
          <w:rFonts w:ascii="Times New Roman" w:hAnsi="Times New Roman"/>
          <w:lang w:val="pl-PL"/>
        </w:rPr>
      </w:pPr>
      <w:r w:rsidRPr="0051535E">
        <w:rPr>
          <w:rFonts w:ascii="Times New Roman" w:hAnsi="Times New Roman"/>
          <w:lang w:val="pl-PL"/>
        </w:rPr>
        <w:t>66</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Przed Wielką Izbą Rząd oświadczył, że w wyroku w sprawie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przeciwko Niemcom (nr 2) </w:t>
      </w:r>
      <w:r w:rsidR="00DB34D7" w:rsidRPr="0051535E">
        <w:rPr>
          <w:rFonts w:ascii="Times New Roman" w:hAnsi="Times New Roman"/>
          <w:lang w:val="pl-PL"/>
        </w:rPr>
        <w:t>([WI], nr 40660/08 i 60641/08</w:t>
      </w:r>
      <w:r w:rsidR="00DB34D7" w:rsidRPr="0051535E">
        <w:rPr>
          <w:rFonts w:ascii="Times New Roman" w:hAnsi="Times New Roman"/>
          <w:snapToGrid w:val="0"/>
          <w:szCs w:val="24"/>
          <w:lang w:val="pl-PL"/>
        </w:rPr>
        <w:t xml:space="preserve">, </w:t>
      </w:r>
      <w:r w:rsidR="002F363F" w:rsidRPr="0051535E">
        <w:rPr>
          <w:rFonts w:ascii="Times New Roman" w:hAnsi="Times New Roman"/>
          <w:snapToGrid w:val="0"/>
          <w:lang w:val="pl-PL"/>
        </w:rPr>
        <w:t>ETPCz 2012</w:t>
      </w:r>
      <w:r w:rsidR="00DB34D7" w:rsidRPr="0051535E">
        <w:rPr>
          <w:rFonts w:ascii="Times New Roman" w:hAnsi="Times New Roman"/>
          <w:snapToGrid w:val="0"/>
          <w:lang w:val="pl-PL"/>
        </w:rPr>
        <w:t xml:space="preserve">) </w:t>
      </w:r>
      <w:r w:rsidR="00DB34D7" w:rsidRPr="0051535E">
        <w:rPr>
          <w:rFonts w:ascii="Times New Roman" w:hAnsi="Times New Roman"/>
          <w:lang w:val="pl-PL"/>
        </w:rPr>
        <w:t xml:space="preserve">Trybunał przyjął wyjątkowo szeroką </w:t>
      </w:r>
      <w:r w:rsidR="00DB34D7" w:rsidRPr="0051535E">
        <w:rPr>
          <w:rFonts w:ascii="Times New Roman" w:hAnsi="Times New Roman"/>
          <w:snapToGrid w:val="0"/>
          <w:lang w:val="pl-PL"/>
        </w:rPr>
        <w:t>definicję koncepcji debat</w:t>
      </w:r>
      <w:r w:rsidRPr="0051535E">
        <w:rPr>
          <w:rFonts w:ascii="Times New Roman" w:hAnsi="Times New Roman"/>
          <w:snapToGrid w:val="0"/>
          <w:lang w:val="pl-PL"/>
        </w:rPr>
        <w:t>y</w:t>
      </w:r>
      <w:r w:rsidR="00DB34D7" w:rsidRPr="0051535E">
        <w:rPr>
          <w:rFonts w:ascii="Times New Roman" w:hAnsi="Times New Roman"/>
          <w:snapToGrid w:val="0"/>
          <w:lang w:val="pl-PL"/>
        </w:rPr>
        <w:t xml:space="preserve"> w sprawach leżących w interesie publicznym. Jak wskazywali także komentatorzy prawa, definicja ta różniła się od tej przyjętej w pierwszym wyroku w sprawie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lang w:val="pl-PL"/>
        </w:rPr>
        <w:t xml:space="preserve"> (cyt. powyżej) i otworzyła drogę publikowaniu zdjęć i </w:t>
      </w:r>
      <w:r w:rsidR="002A3C53" w:rsidRPr="0051535E">
        <w:rPr>
          <w:rFonts w:ascii="Times New Roman" w:hAnsi="Times New Roman"/>
          <w:lang w:val="pl-PL"/>
        </w:rPr>
        <w:t>art</w:t>
      </w:r>
      <w:r w:rsidR="002F363F" w:rsidRPr="0051535E">
        <w:rPr>
          <w:rFonts w:ascii="Times New Roman" w:hAnsi="Times New Roman"/>
          <w:lang w:val="pl-PL"/>
        </w:rPr>
        <w:t>ykuł</w:t>
      </w:r>
      <w:r w:rsidR="00DB34D7" w:rsidRPr="0051535E">
        <w:rPr>
          <w:rFonts w:ascii="Times New Roman" w:hAnsi="Times New Roman"/>
          <w:lang w:val="pl-PL"/>
        </w:rPr>
        <w:t xml:space="preserve">ów, które naruszają prywatność osób publicznych, </w:t>
      </w:r>
      <w:r w:rsidR="0067464E" w:rsidRPr="0051535E">
        <w:rPr>
          <w:rFonts w:ascii="Times New Roman" w:hAnsi="Times New Roman"/>
          <w:lang w:val="pl-PL"/>
        </w:rPr>
        <w:t xml:space="preserve">gdzie choćby drobne odwołanie do debaty </w:t>
      </w:r>
      <w:r w:rsidR="00DB34D7" w:rsidRPr="0051535E">
        <w:rPr>
          <w:rFonts w:ascii="Times New Roman" w:hAnsi="Times New Roman"/>
          <w:lang w:val="pl-PL"/>
        </w:rPr>
        <w:t xml:space="preserve">w sprawach leżących w interesie publicznym </w:t>
      </w:r>
      <w:r w:rsidR="0067464E" w:rsidRPr="0051535E">
        <w:rPr>
          <w:rFonts w:ascii="Times New Roman" w:hAnsi="Times New Roman"/>
          <w:lang w:val="pl-PL"/>
        </w:rPr>
        <w:t>będzie wydawać się wystarczające dla uzasadnienia takich publikacji.</w:t>
      </w:r>
      <w:r w:rsidR="00DB34D7" w:rsidRPr="0051535E">
        <w:rPr>
          <w:rFonts w:ascii="Times New Roman" w:hAnsi="Times New Roman"/>
          <w:lang w:val="pl-PL"/>
        </w:rPr>
        <w:t xml:space="preserve"> W opinii Rządu, gdyby taka interpretacja miała zostać uznana za właściwą, koncepcja debaty w sprawach leżących w interesie publicznym, która – jak twierdzili – miała na celu zagwarantowanie poszanowania życia prywatnego osób publicznych, </w:t>
      </w:r>
      <w:r w:rsidRPr="0051535E">
        <w:rPr>
          <w:rFonts w:ascii="Times New Roman" w:hAnsi="Times New Roman"/>
          <w:lang w:val="pl-PL"/>
        </w:rPr>
        <w:t>zostałaby pozbawiona znaczenia</w:t>
      </w:r>
      <w:r w:rsidR="00DB34D7" w:rsidRPr="0051535E">
        <w:rPr>
          <w:rFonts w:ascii="Times New Roman" w:hAnsi="Times New Roman"/>
          <w:lang w:val="pl-PL"/>
        </w:rPr>
        <w:t>.</w:t>
      </w:r>
    </w:p>
    <w:p w14:paraId="4271118C" w14:textId="6D837218"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545138" w:rsidRPr="0051535E">
        <w:rPr>
          <w:rFonts w:ascii="Times New Roman" w:hAnsi="Times New Roman"/>
          <w:noProof/>
          <w:lang w:val="pl-PL"/>
        </w:rPr>
        <w:t>67</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Rząd </w:t>
      </w:r>
      <w:r w:rsidR="003006B2" w:rsidRPr="0051535E">
        <w:rPr>
          <w:rFonts w:ascii="Times New Roman" w:hAnsi="Times New Roman"/>
          <w:lang w:val="pl-PL"/>
        </w:rPr>
        <w:t>wyraził opinię</w:t>
      </w:r>
      <w:r w:rsidRPr="0051535E">
        <w:rPr>
          <w:rFonts w:ascii="Times New Roman" w:hAnsi="Times New Roman"/>
          <w:lang w:val="pl-PL"/>
        </w:rPr>
        <w:t>, że fakt</w:t>
      </w:r>
      <w:r w:rsidR="00946DB5" w:rsidRPr="0051535E">
        <w:rPr>
          <w:rFonts w:ascii="Times New Roman" w:hAnsi="Times New Roman"/>
          <w:lang w:val="pl-PL"/>
        </w:rPr>
        <w:t xml:space="preserve"> ustalenia przez</w:t>
      </w:r>
      <w:r w:rsidRPr="0051535E">
        <w:rPr>
          <w:rFonts w:ascii="Times New Roman" w:hAnsi="Times New Roman"/>
          <w:lang w:val="pl-PL"/>
        </w:rPr>
        <w:t xml:space="preserve"> Izb</w:t>
      </w:r>
      <w:r w:rsidR="00946DB5" w:rsidRPr="0051535E">
        <w:rPr>
          <w:rFonts w:ascii="Times New Roman" w:hAnsi="Times New Roman"/>
          <w:lang w:val="pl-PL"/>
        </w:rPr>
        <w:t>ę</w:t>
      </w:r>
      <w:r w:rsidRPr="0051535E">
        <w:rPr>
          <w:rFonts w:ascii="Times New Roman" w:hAnsi="Times New Roman"/>
          <w:lang w:val="pl-PL"/>
        </w:rPr>
        <w:t xml:space="preserve">, </w:t>
      </w:r>
      <w:r w:rsidR="00946DB5" w:rsidRPr="0051535E">
        <w:rPr>
          <w:rFonts w:ascii="Times New Roman" w:hAnsi="Times New Roman"/>
          <w:lang w:val="pl-PL"/>
        </w:rPr>
        <w:t>i</w:t>
      </w:r>
      <w:r w:rsidRPr="0051535E">
        <w:rPr>
          <w:rFonts w:ascii="Times New Roman" w:hAnsi="Times New Roman"/>
          <w:lang w:val="pl-PL"/>
        </w:rPr>
        <w:t xml:space="preserve">ż </w:t>
      </w:r>
      <w:r w:rsidR="002A3C53" w:rsidRPr="0051535E">
        <w:rPr>
          <w:rFonts w:ascii="Times New Roman" w:hAnsi="Times New Roman"/>
          <w:lang w:val="pl-PL"/>
        </w:rPr>
        <w:t>art</w:t>
      </w:r>
      <w:r w:rsidR="002F363F" w:rsidRPr="0051535E">
        <w:rPr>
          <w:rFonts w:ascii="Times New Roman" w:hAnsi="Times New Roman"/>
          <w:lang w:val="pl-PL"/>
        </w:rPr>
        <w:t>ykuł</w:t>
      </w:r>
      <w:r w:rsidRPr="0051535E">
        <w:rPr>
          <w:rFonts w:ascii="Times New Roman" w:hAnsi="Times New Roman"/>
          <w:lang w:val="pl-PL"/>
        </w:rPr>
        <w:t xml:space="preserve"> zawierał elementy dotyczące życia prywatnego, a wręcz intymnego, księcia powinien skutkować stwierdzeniem przez Wielką Izbę, że wyrok sądowy wydany wobec skarżących był uzasadniony. Rząd twierdził, że </w:t>
      </w:r>
      <w:r w:rsidR="003006B2" w:rsidRPr="0051535E">
        <w:rPr>
          <w:rFonts w:ascii="Times New Roman" w:hAnsi="Times New Roman"/>
          <w:lang w:val="pl-PL"/>
        </w:rPr>
        <w:t xml:space="preserve">zawarte w </w:t>
      </w:r>
      <w:r w:rsidR="002F363F" w:rsidRPr="0051535E">
        <w:rPr>
          <w:rFonts w:ascii="Times New Roman" w:hAnsi="Times New Roman"/>
          <w:lang w:val="pl-PL"/>
        </w:rPr>
        <w:t>artykule</w:t>
      </w:r>
      <w:r w:rsidR="003006B2" w:rsidRPr="0051535E">
        <w:rPr>
          <w:rFonts w:ascii="Times New Roman" w:hAnsi="Times New Roman"/>
          <w:lang w:val="pl-PL"/>
        </w:rPr>
        <w:t xml:space="preserve"> </w:t>
      </w:r>
      <w:r w:rsidRPr="0051535E">
        <w:rPr>
          <w:rFonts w:ascii="Times New Roman" w:hAnsi="Times New Roman"/>
          <w:lang w:val="pl-PL"/>
        </w:rPr>
        <w:t>elementy</w:t>
      </w:r>
      <w:r w:rsidR="00946DB5" w:rsidRPr="0051535E">
        <w:rPr>
          <w:rFonts w:ascii="Times New Roman" w:hAnsi="Times New Roman"/>
          <w:lang w:val="pl-PL"/>
        </w:rPr>
        <w:t xml:space="preserve"> dotyczące</w:t>
      </w:r>
      <w:r w:rsidRPr="0051535E">
        <w:rPr>
          <w:rFonts w:ascii="Times New Roman" w:hAnsi="Times New Roman"/>
          <w:lang w:val="pl-PL"/>
        </w:rPr>
        <w:t xml:space="preserve"> życia prywatnego </w:t>
      </w:r>
      <w:r w:rsidR="003006B2" w:rsidRPr="0051535E">
        <w:rPr>
          <w:rFonts w:ascii="Times New Roman" w:hAnsi="Times New Roman"/>
          <w:lang w:val="pl-PL"/>
        </w:rPr>
        <w:t xml:space="preserve">powinny być traktowane priorytetowo </w:t>
      </w:r>
      <w:r w:rsidRPr="0051535E">
        <w:rPr>
          <w:rFonts w:ascii="Times New Roman" w:hAnsi="Times New Roman"/>
          <w:lang w:val="pl-PL"/>
        </w:rPr>
        <w:t xml:space="preserve">oraz że głównym, jeżeli nie wyłącznym, celem publikacji było zaspokojenie ciekawości specyficznej grupy czytelników dotyczącej </w:t>
      </w:r>
      <w:r w:rsidR="001225D0" w:rsidRPr="0051535E">
        <w:rPr>
          <w:rFonts w:ascii="Times New Roman" w:hAnsi="Times New Roman"/>
          <w:lang w:val="pl-PL"/>
        </w:rPr>
        <w:t>szczegółów</w:t>
      </w:r>
      <w:r w:rsidRPr="0051535E">
        <w:rPr>
          <w:rFonts w:ascii="Times New Roman" w:hAnsi="Times New Roman"/>
          <w:lang w:val="pl-PL"/>
        </w:rPr>
        <w:t xml:space="preserve"> z życia prywatnego księcia.</w:t>
      </w:r>
    </w:p>
    <w:p w14:paraId="06BAED52" w14:textId="66BD0325"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946DB5" w:rsidRPr="0051535E">
        <w:rPr>
          <w:rFonts w:ascii="Times New Roman" w:hAnsi="Times New Roman"/>
          <w:noProof/>
          <w:lang w:val="pl-PL"/>
        </w:rPr>
        <w:t>68</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Przed Wielką Izbą Rząd argumentował </w:t>
      </w:r>
      <w:r w:rsidR="00714D36" w:rsidRPr="0051535E">
        <w:rPr>
          <w:rFonts w:ascii="Times New Roman" w:hAnsi="Times New Roman"/>
          <w:lang w:val="pl-PL"/>
        </w:rPr>
        <w:t>również, ż</w:t>
      </w:r>
      <w:r w:rsidR="00946DB5" w:rsidRPr="0051535E">
        <w:rPr>
          <w:rFonts w:ascii="Times New Roman" w:hAnsi="Times New Roman"/>
          <w:lang w:val="pl-PL"/>
        </w:rPr>
        <w:t>e</w:t>
      </w:r>
      <w:r w:rsidR="00714D36" w:rsidRPr="0051535E">
        <w:rPr>
          <w:rFonts w:ascii="Times New Roman" w:hAnsi="Times New Roman"/>
          <w:lang w:val="pl-PL"/>
        </w:rPr>
        <w:t xml:space="preserve"> Izba błędnie uznała</w:t>
      </w:r>
      <w:r w:rsidRPr="0051535E">
        <w:rPr>
          <w:rFonts w:ascii="Times New Roman" w:hAnsi="Times New Roman"/>
          <w:lang w:val="pl-PL"/>
        </w:rPr>
        <w:t xml:space="preserve">, </w:t>
      </w:r>
      <w:r w:rsidR="00946DB5" w:rsidRPr="0051535E">
        <w:rPr>
          <w:rFonts w:ascii="Times New Roman" w:hAnsi="Times New Roman"/>
          <w:lang w:val="pl-PL"/>
        </w:rPr>
        <w:t>i</w:t>
      </w:r>
      <w:r w:rsidRPr="0051535E">
        <w:rPr>
          <w:rFonts w:ascii="Times New Roman" w:hAnsi="Times New Roman"/>
          <w:lang w:val="pl-PL"/>
        </w:rPr>
        <w:t xml:space="preserve">ż „podstawowym przesłaniem </w:t>
      </w:r>
      <w:r w:rsidR="002A3C53" w:rsidRPr="0051535E">
        <w:rPr>
          <w:rFonts w:ascii="Times New Roman" w:hAnsi="Times New Roman"/>
          <w:lang w:val="pl-PL"/>
        </w:rPr>
        <w:t>art</w:t>
      </w:r>
      <w:r w:rsidR="002F363F" w:rsidRPr="0051535E">
        <w:rPr>
          <w:rFonts w:ascii="Times New Roman" w:hAnsi="Times New Roman"/>
          <w:lang w:val="pl-PL"/>
        </w:rPr>
        <w:t>ykułu</w:t>
      </w:r>
      <w:r w:rsidRPr="0051535E">
        <w:rPr>
          <w:rFonts w:ascii="Times New Roman" w:hAnsi="Times New Roman"/>
          <w:lang w:val="pl-PL"/>
        </w:rPr>
        <w:t xml:space="preserve">” był fakt, że </w:t>
      </w:r>
      <w:r w:rsidR="001225D0" w:rsidRPr="0051535E">
        <w:rPr>
          <w:rFonts w:ascii="Times New Roman" w:hAnsi="Times New Roman"/>
          <w:lang w:val="pl-PL"/>
        </w:rPr>
        <w:t>narodzony</w:t>
      </w:r>
      <w:r w:rsidRPr="0051535E">
        <w:rPr>
          <w:rFonts w:ascii="Times New Roman" w:hAnsi="Times New Roman"/>
          <w:lang w:val="pl-PL"/>
        </w:rPr>
        <w:t xml:space="preserve"> poza węzłem</w:t>
      </w:r>
      <w:r w:rsidR="002F363F" w:rsidRPr="0051535E">
        <w:rPr>
          <w:rFonts w:ascii="Times New Roman" w:hAnsi="Times New Roman"/>
          <w:lang w:val="pl-PL"/>
        </w:rPr>
        <w:t xml:space="preserve"> </w:t>
      </w:r>
      <w:r w:rsidRPr="0051535E">
        <w:rPr>
          <w:rFonts w:ascii="Times New Roman" w:hAnsi="Times New Roman"/>
          <w:lang w:val="pl-PL"/>
        </w:rPr>
        <w:t xml:space="preserve">małżeńskim syn może potencjalnie mieć prawo do tronu Księstwa, gdyż w </w:t>
      </w:r>
      <w:r w:rsidR="001225D0" w:rsidRPr="0051535E">
        <w:rPr>
          <w:rFonts w:ascii="Times New Roman" w:hAnsi="Times New Roman"/>
          <w:lang w:val="pl-PL"/>
        </w:rPr>
        <w:t>rzeczywistości</w:t>
      </w:r>
      <w:r w:rsidRPr="0051535E">
        <w:rPr>
          <w:rFonts w:ascii="Times New Roman" w:hAnsi="Times New Roman"/>
          <w:lang w:val="pl-PL"/>
        </w:rPr>
        <w:t xml:space="preserve"> </w:t>
      </w:r>
      <w:r w:rsidR="002F363F" w:rsidRPr="0051535E">
        <w:rPr>
          <w:rFonts w:ascii="Times New Roman" w:hAnsi="Times New Roman"/>
          <w:lang w:val="pl-PL"/>
        </w:rPr>
        <w:t>artykuł</w:t>
      </w:r>
      <w:r w:rsidRPr="0051535E">
        <w:rPr>
          <w:rFonts w:ascii="Times New Roman" w:hAnsi="Times New Roman"/>
          <w:lang w:val="pl-PL"/>
        </w:rPr>
        <w:t xml:space="preserve"> zawierał jedynie dwa odniesienia do tej kwestii</w:t>
      </w:r>
      <w:r w:rsidR="00987212" w:rsidRPr="0051535E">
        <w:rPr>
          <w:rFonts w:ascii="Times New Roman" w:hAnsi="Times New Roman"/>
          <w:lang w:val="pl-PL"/>
        </w:rPr>
        <w:t xml:space="preserve">. Było to </w:t>
      </w:r>
      <w:r w:rsidRPr="0051535E">
        <w:rPr>
          <w:rFonts w:ascii="Times New Roman" w:hAnsi="Times New Roman"/>
          <w:lang w:val="pl-PL"/>
        </w:rPr>
        <w:t xml:space="preserve">osiem spośród </w:t>
      </w:r>
      <w:r w:rsidR="001225D0" w:rsidRPr="0051535E">
        <w:rPr>
          <w:rFonts w:ascii="Times New Roman" w:hAnsi="Times New Roman"/>
          <w:lang w:val="pl-PL"/>
        </w:rPr>
        <w:t>pięciuset</w:t>
      </w:r>
      <w:r w:rsidRPr="0051535E">
        <w:rPr>
          <w:rFonts w:ascii="Times New Roman" w:hAnsi="Times New Roman"/>
          <w:lang w:val="pl-PL"/>
        </w:rPr>
        <w:t xml:space="preserve"> linijek tekstu zajmującego cztery strony i zilustrowanego sześcioma stronami zdjęć, a także fotografią na okładce. Rząd potwierdził, że fakt, iż książę ma syna narodzonego poza związkiem małżeńskim, nieposiadającego oficjalnego statusu, nie jest przyczynkiem do debaty o sprawach leżących w interesie publicznym.</w:t>
      </w:r>
    </w:p>
    <w:p w14:paraId="4C2F24E0" w14:textId="204B51D8" w:rsidR="00DB34D7" w:rsidRPr="0051535E" w:rsidRDefault="00946DB5" w:rsidP="00A33705">
      <w:pPr>
        <w:pStyle w:val="ECHRPara"/>
        <w:rPr>
          <w:rFonts w:ascii="Times New Roman" w:hAnsi="Times New Roman"/>
          <w:lang w:val="pl-PL"/>
        </w:rPr>
      </w:pPr>
      <w:r w:rsidRPr="0051535E">
        <w:rPr>
          <w:rFonts w:ascii="Times New Roman" w:hAnsi="Times New Roman"/>
          <w:lang w:val="pl-PL"/>
        </w:rPr>
        <w:lastRenderedPageBreak/>
        <w:t>69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Ponadto, </w:t>
      </w:r>
      <w:r w:rsidR="00757B04" w:rsidRPr="0051535E">
        <w:rPr>
          <w:rFonts w:ascii="Times New Roman" w:hAnsi="Times New Roman"/>
          <w:lang w:val="pl-PL"/>
        </w:rPr>
        <w:t>choć</w:t>
      </w:r>
      <w:r w:rsidR="00DB34D7" w:rsidRPr="0051535E">
        <w:rPr>
          <w:rFonts w:ascii="Times New Roman" w:hAnsi="Times New Roman"/>
          <w:lang w:val="pl-PL"/>
        </w:rPr>
        <w:t xml:space="preserve"> Rząd przyznał, że sądy niemieckie oddaliły roszczenie księcia, kiedy wszczął on postępowanie przeciwko tygodnikowi </w:t>
      </w:r>
      <w:proofErr w:type="spellStart"/>
      <w:r w:rsidR="00DB34D7" w:rsidRPr="0051535E">
        <w:rPr>
          <w:rFonts w:ascii="Times New Roman" w:hAnsi="Times New Roman"/>
          <w:i/>
          <w:lang w:val="pl-PL"/>
        </w:rPr>
        <w:t>Bunte</w:t>
      </w:r>
      <w:proofErr w:type="spellEnd"/>
      <w:r w:rsidR="00DB34D7" w:rsidRPr="0051535E">
        <w:rPr>
          <w:rFonts w:ascii="Times New Roman" w:hAnsi="Times New Roman"/>
          <w:lang w:val="pl-PL"/>
        </w:rPr>
        <w:t xml:space="preserve"> w związku z </w:t>
      </w:r>
      <w:r w:rsidR="002A3C53" w:rsidRPr="0051535E">
        <w:rPr>
          <w:rFonts w:ascii="Times New Roman" w:hAnsi="Times New Roman"/>
          <w:lang w:val="pl-PL"/>
        </w:rPr>
        <w:t>art</w:t>
      </w:r>
      <w:r w:rsidR="00757B04" w:rsidRPr="0051535E">
        <w:rPr>
          <w:rFonts w:ascii="Times New Roman" w:hAnsi="Times New Roman"/>
          <w:lang w:val="pl-PL"/>
        </w:rPr>
        <w:t>ykułem</w:t>
      </w:r>
      <w:r w:rsidR="00DB34D7" w:rsidRPr="0051535E">
        <w:rPr>
          <w:rFonts w:ascii="Times New Roman" w:hAnsi="Times New Roman"/>
          <w:lang w:val="pl-PL"/>
        </w:rPr>
        <w:t xml:space="preserve"> porównywalnym z </w:t>
      </w:r>
      <w:r w:rsidR="002A3C53" w:rsidRPr="0051535E">
        <w:rPr>
          <w:rFonts w:ascii="Times New Roman" w:hAnsi="Times New Roman"/>
          <w:lang w:val="pl-PL"/>
        </w:rPr>
        <w:t>art</w:t>
      </w:r>
      <w:r w:rsidR="00757B04" w:rsidRPr="0051535E">
        <w:rPr>
          <w:rFonts w:ascii="Times New Roman" w:hAnsi="Times New Roman"/>
          <w:lang w:val="pl-PL"/>
        </w:rPr>
        <w:t>ykułem</w:t>
      </w:r>
      <w:r w:rsidR="00DB34D7" w:rsidRPr="0051535E">
        <w:rPr>
          <w:rFonts w:ascii="Times New Roman" w:hAnsi="Times New Roman"/>
          <w:lang w:val="pl-PL"/>
        </w:rPr>
        <w:t xml:space="preserve"> opublikowanym w </w:t>
      </w:r>
      <w:r w:rsidR="00DB34D7" w:rsidRPr="0051535E">
        <w:rPr>
          <w:rFonts w:ascii="Times New Roman" w:hAnsi="Times New Roman"/>
          <w:i/>
          <w:lang w:val="pl-PL"/>
        </w:rPr>
        <w:t xml:space="preserve">Paris </w:t>
      </w:r>
      <w:proofErr w:type="spellStart"/>
      <w:r w:rsidR="00DB34D7" w:rsidRPr="0051535E">
        <w:rPr>
          <w:rFonts w:ascii="Times New Roman" w:hAnsi="Times New Roman"/>
          <w:i/>
          <w:lang w:val="pl-PL"/>
        </w:rPr>
        <w:t>Match</w:t>
      </w:r>
      <w:proofErr w:type="spellEnd"/>
      <w:r w:rsidR="00987212" w:rsidRPr="0051535E">
        <w:rPr>
          <w:rFonts w:ascii="Times New Roman" w:hAnsi="Times New Roman"/>
          <w:lang w:val="pl-PL"/>
        </w:rPr>
        <w:t>, Rząd argumentował, iż państwa-</w:t>
      </w:r>
      <w:r w:rsidR="00DB34D7" w:rsidRPr="0051535E">
        <w:rPr>
          <w:rFonts w:ascii="Times New Roman" w:hAnsi="Times New Roman"/>
          <w:lang w:val="pl-PL"/>
        </w:rPr>
        <w:t>strony mają różne tradycje w zakresie poszanowania życia prywatnego przez media, szczególnie w odniesieniu do życia prywatnego osób publicznych. Zatem</w:t>
      </w:r>
      <w:r w:rsidR="003006B2" w:rsidRPr="0051535E">
        <w:rPr>
          <w:rFonts w:ascii="Times New Roman" w:hAnsi="Times New Roman"/>
          <w:lang w:val="pl-PL"/>
        </w:rPr>
        <w:t>, jak stwierdził Rząd, w</w:t>
      </w:r>
      <w:r w:rsidR="00DB34D7" w:rsidRPr="0051535E">
        <w:rPr>
          <w:rFonts w:ascii="Times New Roman" w:hAnsi="Times New Roman"/>
          <w:lang w:val="pl-PL"/>
        </w:rPr>
        <w:t>e Francj</w:t>
      </w:r>
      <w:r w:rsidR="003006B2" w:rsidRPr="0051535E">
        <w:rPr>
          <w:rFonts w:ascii="Times New Roman" w:hAnsi="Times New Roman"/>
          <w:lang w:val="pl-PL"/>
        </w:rPr>
        <w:t xml:space="preserve">i ustawodawstwo i orzecznictwo przewidują </w:t>
      </w:r>
      <w:r w:rsidR="00DB34D7" w:rsidRPr="0051535E">
        <w:rPr>
          <w:rFonts w:ascii="Times New Roman" w:hAnsi="Times New Roman"/>
          <w:lang w:val="pl-PL"/>
        </w:rPr>
        <w:t xml:space="preserve">wyższy poziom ochrony życia prywatnego niż w Niemczech czy Zjednoczonym Królestwie. </w:t>
      </w:r>
      <w:r w:rsidR="003006B2" w:rsidRPr="0051535E">
        <w:rPr>
          <w:rFonts w:ascii="Times New Roman" w:hAnsi="Times New Roman"/>
          <w:lang w:val="pl-PL"/>
        </w:rPr>
        <w:t>K</w:t>
      </w:r>
      <w:r w:rsidR="00DB34D7" w:rsidRPr="0051535E">
        <w:rPr>
          <w:rFonts w:ascii="Times New Roman" w:hAnsi="Times New Roman"/>
          <w:lang w:val="pl-PL"/>
        </w:rPr>
        <w:t>onwencja nie ma na celu ujednolicania praw krajowych. Sądy francuskie były zatem uprawnione do uznania, inaczej niż sądy niemieckie, że fakt narodzin syna księcia nie jest przyczynkiem do debaty w sprawach leżących w interesie publicznym: było to rozsądne stanowisko przy ocenie istniejących sprzecznych interesów.</w:t>
      </w:r>
    </w:p>
    <w:p w14:paraId="47A68728" w14:textId="048F9AD2" w:rsidR="00DB34D7" w:rsidRPr="0051535E" w:rsidRDefault="00987212" w:rsidP="00A33705">
      <w:pPr>
        <w:pStyle w:val="ECHRPara"/>
        <w:rPr>
          <w:rFonts w:ascii="Times New Roman" w:hAnsi="Times New Roman"/>
          <w:lang w:val="pl-PL"/>
        </w:rPr>
      </w:pPr>
      <w:r w:rsidRPr="0051535E">
        <w:rPr>
          <w:rFonts w:ascii="Times New Roman" w:hAnsi="Times New Roman"/>
          <w:lang w:val="pl-PL"/>
        </w:rPr>
        <w:t>70</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Rząd dodał, iż nawet przy założeniu, że Wielka Izba ustali</w:t>
      </w:r>
      <w:r w:rsidR="00D37A4D" w:rsidRPr="0051535E">
        <w:rPr>
          <w:rFonts w:ascii="Times New Roman" w:hAnsi="Times New Roman"/>
          <w:lang w:val="pl-PL"/>
        </w:rPr>
        <w:t>łaby</w:t>
      </w:r>
      <w:r w:rsidR="00DB34D7" w:rsidRPr="0051535E">
        <w:rPr>
          <w:rFonts w:ascii="Times New Roman" w:hAnsi="Times New Roman"/>
          <w:lang w:val="pl-PL"/>
        </w:rPr>
        <w:t xml:space="preserve">, iż narodziny te łączyły się z debatą w sprawie leżącej w interesie publicznym, fakt, że zaskarżony </w:t>
      </w:r>
      <w:r w:rsidR="008C541B" w:rsidRPr="0051535E">
        <w:rPr>
          <w:rFonts w:ascii="Times New Roman" w:hAnsi="Times New Roman"/>
          <w:lang w:val="pl-PL"/>
        </w:rPr>
        <w:t>artykuł</w:t>
      </w:r>
      <w:r w:rsidR="00DB34D7" w:rsidRPr="0051535E">
        <w:rPr>
          <w:rFonts w:ascii="Times New Roman" w:hAnsi="Times New Roman"/>
          <w:lang w:val="pl-PL"/>
        </w:rPr>
        <w:t xml:space="preserve"> zawierał liczne intymne szczegóły z życia księcia</w:t>
      </w:r>
      <w:r w:rsidR="00D37A4D" w:rsidRPr="0051535E">
        <w:rPr>
          <w:rFonts w:ascii="Times New Roman" w:hAnsi="Times New Roman"/>
          <w:lang w:val="pl-PL"/>
        </w:rPr>
        <w:t>,</w:t>
      </w:r>
      <w:r w:rsidR="00DB34D7" w:rsidRPr="0051535E">
        <w:rPr>
          <w:rFonts w:ascii="Times New Roman" w:hAnsi="Times New Roman"/>
          <w:lang w:val="pl-PL"/>
        </w:rPr>
        <w:t xml:space="preserve"> mimo wszystko uzasadniał to, </w:t>
      </w:r>
      <w:r w:rsidRPr="0051535E">
        <w:rPr>
          <w:rFonts w:ascii="Times New Roman" w:hAnsi="Times New Roman"/>
          <w:lang w:val="pl-PL"/>
        </w:rPr>
        <w:t>by w niniejszej sprawie ochronę</w:t>
      </w:r>
      <w:r w:rsidR="00DB34D7" w:rsidRPr="0051535E">
        <w:rPr>
          <w:rFonts w:ascii="Times New Roman" w:hAnsi="Times New Roman"/>
          <w:lang w:val="pl-PL"/>
        </w:rPr>
        <w:t xml:space="preserve"> prywatności potraktowa</w:t>
      </w:r>
      <w:r w:rsidRPr="0051535E">
        <w:rPr>
          <w:rFonts w:ascii="Times New Roman" w:hAnsi="Times New Roman"/>
          <w:lang w:val="pl-PL"/>
        </w:rPr>
        <w:t xml:space="preserve">ć </w:t>
      </w:r>
      <w:r w:rsidR="00DB34D7" w:rsidRPr="0051535E">
        <w:rPr>
          <w:rFonts w:ascii="Times New Roman" w:hAnsi="Times New Roman"/>
          <w:lang w:val="pl-PL"/>
        </w:rPr>
        <w:t>jako nadrzędn</w:t>
      </w:r>
      <w:r w:rsidRPr="0051535E">
        <w:rPr>
          <w:rFonts w:ascii="Times New Roman" w:hAnsi="Times New Roman"/>
          <w:lang w:val="pl-PL"/>
        </w:rPr>
        <w:t>ą</w:t>
      </w:r>
      <w:r w:rsidR="00DB34D7" w:rsidRPr="0051535E">
        <w:rPr>
          <w:rFonts w:ascii="Times New Roman" w:hAnsi="Times New Roman"/>
          <w:lang w:val="pl-PL"/>
        </w:rPr>
        <w:t xml:space="preserve"> w stosunku do wolności wyrażania opinii.</w:t>
      </w:r>
    </w:p>
    <w:p w14:paraId="5A9BE4F1" w14:textId="14332B7B"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987212" w:rsidRPr="0051535E">
        <w:rPr>
          <w:rFonts w:ascii="Times New Roman" w:hAnsi="Times New Roman"/>
          <w:noProof/>
          <w:lang w:val="pl-PL"/>
        </w:rPr>
        <w:t>71</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Rząd uważał, że publikacja </w:t>
      </w:r>
      <w:r w:rsidR="00D37A4D" w:rsidRPr="0051535E">
        <w:rPr>
          <w:rFonts w:ascii="Times New Roman" w:hAnsi="Times New Roman"/>
          <w:lang w:val="pl-PL"/>
        </w:rPr>
        <w:t>artykułu</w:t>
      </w:r>
      <w:r w:rsidRPr="0051535E">
        <w:rPr>
          <w:rFonts w:ascii="Times New Roman" w:hAnsi="Times New Roman"/>
          <w:lang w:val="pl-PL"/>
        </w:rPr>
        <w:t xml:space="preserve"> i kilku fotografii przedstawiających księcia z synem w sposób szczególny naruszała ż</w:t>
      </w:r>
      <w:r w:rsidRPr="0051535E">
        <w:rPr>
          <w:rFonts w:ascii="Times New Roman" w:hAnsi="Times New Roman"/>
          <w:szCs w:val="24"/>
          <w:lang w:val="pl-PL"/>
        </w:rPr>
        <w:t xml:space="preserve">ycie prywatne księcia. Ponadto </w:t>
      </w:r>
      <w:r w:rsidR="00D37A4D" w:rsidRPr="0051535E">
        <w:rPr>
          <w:rFonts w:ascii="Times New Roman" w:hAnsi="Times New Roman"/>
          <w:szCs w:val="24"/>
          <w:lang w:val="pl-PL"/>
        </w:rPr>
        <w:t>artykuł</w:t>
      </w:r>
      <w:r w:rsidRPr="0051535E">
        <w:rPr>
          <w:rFonts w:ascii="Times New Roman" w:hAnsi="Times New Roman"/>
          <w:szCs w:val="24"/>
          <w:lang w:val="pl-PL"/>
        </w:rPr>
        <w:t xml:space="preserve"> zawierał informacje o najbardziej intymnych szczegółach z życia księcia. Dodatkowo książę wyraził zgodę na zrobienie mu zdjęć z synem w celach prywatnych, nie zaś w celu ich publikacji. W związku z tym Rząd zarzucił skarżącym, że nie przefiltrowali informacji udostępnionych przez </w:t>
      </w:r>
      <w:r w:rsidRPr="0051535E">
        <w:rPr>
          <w:rFonts w:ascii="Times New Roman" w:hAnsi="Times New Roman"/>
          <w:lang w:val="pl-PL"/>
        </w:rPr>
        <w:t xml:space="preserve">panią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tak, by usunąć intymne szczegóły dotyczące księcia, lecz podjęli decyzję o publikacji takich intymnych szczegółów, </w:t>
      </w:r>
      <w:r w:rsidR="00453B62" w:rsidRPr="0051535E">
        <w:rPr>
          <w:rFonts w:ascii="Times New Roman" w:hAnsi="Times New Roman"/>
          <w:lang w:val="pl-PL"/>
        </w:rPr>
        <w:t xml:space="preserve">co oznacza, że </w:t>
      </w:r>
      <w:r w:rsidRPr="0051535E">
        <w:rPr>
          <w:rFonts w:ascii="Times New Roman" w:hAnsi="Times New Roman"/>
          <w:lang w:val="pl-PL"/>
        </w:rPr>
        <w:t>nie działa</w:t>
      </w:r>
      <w:r w:rsidR="00453B62" w:rsidRPr="0051535E">
        <w:rPr>
          <w:rFonts w:ascii="Times New Roman" w:hAnsi="Times New Roman"/>
          <w:lang w:val="pl-PL"/>
        </w:rPr>
        <w:t>li</w:t>
      </w:r>
      <w:r w:rsidRPr="0051535E">
        <w:rPr>
          <w:rFonts w:ascii="Times New Roman" w:hAnsi="Times New Roman"/>
          <w:lang w:val="pl-PL"/>
        </w:rPr>
        <w:t xml:space="preserve"> zgodnie ze swymi obowiązkami i odpowiedzialnością.</w:t>
      </w:r>
    </w:p>
    <w:p w14:paraId="29AAE278" w14:textId="0A17C236" w:rsidR="00DB34D7" w:rsidRPr="0051535E" w:rsidRDefault="00453B62" w:rsidP="00A33705">
      <w:pPr>
        <w:pStyle w:val="ECHRPara"/>
        <w:rPr>
          <w:rFonts w:ascii="Times New Roman" w:hAnsi="Times New Roman"/>
          <w:szCs w:val="24"/>
          <w:lang w:val="pl-PL"/>
        </w:rPr>
      </w:pPr>
      <w:r w:rsidRPr="0051535E">
        <w:rPr>
          <w:rFonts w:ascii="Times New Roman" w:hAnsi="Times New Roman"/>
          <w:szCs w:val="24"/>
          <w:lang w:val="pl-PL"/>
        </w:rPr>
        <w:t>72</w:t>
      </w:r>
      <w:r w:rsidR="00DB34D7" w:rsidRPr="0051535E">
        <w:rPr>
          <w:rFonts w:ascii="Times New Roman" w:hAnsi="Times New Roman"/>
          <w:szCs w:val="24"/>
          <w:lang w:val="pl-PL"/>
        </w:rPr>
        <w:t>.</w:t>
      </w:r>
      <w:r w:rsidR="003D154C" w:rsidRPr="0051535E">
        <w:rPr>
          <w:rFonts w:ascii="Times New Roman" w:hAnsi="Times New Roman"/>
          <w:szCs w:val="24"/>
          <w:lang w:val="pl-PL"/>
        </w:rPr>
        <w:t xml:space="preserve"> </w:t>
      </w:r>
      <w:r w:rsidR="00DB34D7" w:rsidRPr="0051535E">
        <w:rPr>
          <w:rFonts w:ascii="Times New Roman" w:hAnsi="Times New Roman"/>
          <w:szCs w:val="24"/>
          <w:lang w:val="pl-PL"/>
        </w:rPr>
        <w:t xml:space="preserve">W dalszej kolejności Rząd oświadczył, że poprzez wykorzystanie zdjęć i </w:t>
      </w:r>
      <w:r w:rsidR="00714D36" w:rsidRPr="0051535E">
        <w:rPr>
          <w:rFonts w:ascii="Times New Roman" w:hAnsi="Times New Roman"/>
          <w:szCs w:val="24"/>
          <w:lang w:val="pl-PL"/>
        </w:rPr>
        <w:t>podpisów</w:t>
      </w:r>
      <w:r w:rsidRPr="0051535E">
        <w:rPr>
          <w:rFonts w:ascii="Times New Roman" w:hAnsi="Times New Roman"/>
          <w:szCs w:val="24"/>
          <w:lang w:val="pl-PL"/>
        </w:rPr>
        <w:t xml:space="preserve"> magazyn nadał </w:t>
      </w:r>
      <w:r w:rsidR="00DB34D7" w:rsidRPr="0051535E">
        <w:rPr>
          <w:rFonts w:ascii="Times New Roman" w:hAnsi="Times New Roman"/>
          <w:szCs w:val="24"/>
          <w:lang w:val="pl-PL"/>
        </w:rPr>
        <w:t xml:space="preserve">tematowi </w:t>
      </w:r>
      <w:r w:rsidR="002A3C53" w:rsidRPr="0051535E">
        <w:rPr>
          <w:rFonts w:ascii="Times New Roman" w:hAnsi="Times New Roman"/>
          <w:szCs w:val="24"/>
          <w:lang w:val="pl-PL"/>
        </w:rPr>
        <w:t>art</w:t>
      </w:r>
      <w:r w:rsidR="00D37A4D" w:rsidRPr="0051535E">
        <w:rPr>
          <w:rFonts w:ascii="Times New Roman" w:hAnsi="Times New Roman"/>
          <w:szCs w:val="24"/>
          <w:lang w:val="pl-PL"/>
        </w:rPr>
        <w:t>ykułu</w:t>
      </w:r>
      <w:r w:rsidRPr="0051535E">
        <w:rPr>
          <w:rFonts w:ascii="Times New Roman" w:hAnsi="Times New Roman"/>
          <w:szCs w:val="24"/>
          <w:lang w:val="pl-PL"/>
        </w:rPr>
        <w:t xml:space="preserve"> </w:t>
      </w:r>
      <w:r w:rsidR="00DB34D7" w:rsidRPr="0051535E">
        <w:rPr>
          <w:rFonts w:ascii="Times New Roman" w:hAnsi="Times New Roman"/>
          <w:szCs w:val="24"/>
          <w:lang w:val="pl-PL"/>
        </w:rPr>
        <w:t>wymiar sensacji. Rząd dodał, że skarżący nie mogą powoływać się na zdarzenia, jakie nastąpiły w terminie późniejszym, mianowicie oświadczenie wydane w sprawie przez księcia, w celu uniknięcia odpowiedzialności.</w:t>
      </w:r>
    </w:p>
    <w:p w14:paraId="1BBEE52C" w14:textId="4C8251C1" w:rsidR="00DB34D7" w:rsidRPr="0051535E" w:rsidRDefault="00453B62" w:rsidP="00A33705">
      <w:pPr>
        <w:pStyle w:val="ECHRPara"/>
        <w:rPr>
          <w:rFonts w:ascii="Times New Roman" w:hAnsi="Times New Roman"/>
          <w:szCs w:val="24"/>
          <w:lang w:val="pl-PL"/>
        </w:rPr>
      </w:pPr>
      <w:r w:rsidRPr="0051535E">
        <w:rPr>
          <w:rFonts w:ascii="Times New Roman" w:hAnsi="Times New Roman"/>
          <w:szCs w:val="24"/>
          <w:lang w:val="pl-PL"/>
        </w:rPr>
        <w:t>73</w:t>
      </w:r>
      <w:r w:rsidR="00DB34D7" w:rsidRPr="0051535E">
        <w:rPr>
          <w:rFonts w:ascii="Times New Roman" w:hAnsi="Times New Roman"/>
          <w:szCs w:val="24"/>
          <w:lang w:val="pl-PL"/>
        </w:rPr>
        <w:t>.</w:t>
      </w:r>
      <w:r w:rsidR="003D154C" w:rsidRPr="0051535E">
        <w:rPr>
          <w:rFonts w:ascii="Times New Roman" w:hAnsi="Times New Roman"/>
          <w:szCs w:val="24"/>
          <w:lang w:val="pl-PL"/>
        </w:rPr>
        <w:t xml:space="preserve"> </w:t>
      </w:r>
      <w:r w:rsidR="00DB34D7" w:rsidRPr="0051535E">
        <w:rPr>
          <w:rFonts w:ascii="Times New Roman" w:hAnsi="Times New Roman"/>
          <w:szCs w:val="24"/>
          <w:lang w:val="pl-PL"/>
        </w:rPr>
        <w:t xml:space="preserve">Na zakończenie Rząd wyjaśnił, że </w:t>
      </w:r>
      <w:r w:rsidR="00DB34D7" w:rsidRPr="0051535E">
        <w:rPr>
          <w:rFonts w:ascii="Times New Roman" w:hAnsi="Times New Roman"/>
          <w:i/>
          <w:iCs/>
          <w:szCs w:val="24"/>
          <w:lang w:val="pl-PL"/>
        </w:rPr>
        <w:t xml:space="preserve">Paris </w:t>
      </w:r>
      <w:proofErr w:type="spellStart"/>
      <w:r w:rsidR="00DB34D7" w:rsidRPr="0051535E">
        <w:rPr>
          <w:rFonts w:ascii="Times New Roman" w:hAnsi="Times New Roman"/>
          <w:i/>
          <w:iCs/>
          <w:szCs w:val="24"/>
          <w:lang w:val="pl-PL"/>
        </w:rPr>
        <w:t>Match</w:t>
      </w:r>
      <w:proofErr w:type="spellEnd"/>
      <w:r w:rsidR="00DB34D7" w:rsidRPr="0051535E">
        <w:rPr>
          <w:rFonts w:ascii="Times New Roman" w:hAnsi="Times New Roman"/>
          <w:i/>
          <w:iCs/>
          <w:szCs w:val="24"/>
          <w:lang w:val="pl-PL"/>
        </w:rPr>
        <w:t xml:space="preserve"> </w:t>
      </w:r>
      <w:r w:rsidR="00DB34D7" w:rsidRPr="0051535E">
        <w:rPr>
          <w:rFonts w:ascii="Times New Roman" w:hAnsi="Times New Roman"/>
          <w:szCs w:val="24"/>
          <w:lang w:val="pl-PL"/>
        </w:rPr>
        <w:t xml:space="preserve">jest czasopismem nastawionym na zysk, które często wykorzystuje życie prywatne </w:t>
      </w:r>
      <w:r w:rsidRPr="0051535E">
        <w:rPr>
          <w:rFonts w:ascii="Times New Roman" w:hAnsi="Times New Roman"/>
          <w:szCs w:val="24"/>
          <w:lang w:val="pl-PL"/>
        </w:rPr>
        <w:t>osób</w:t>
      </w:r>
      <w:r w:rsidR="00DB34D7" w:rsidRPr="0051535E">
        <w:rPr>
          <w:rFonts w:ascii="Times New Roman" w:hAnsi="Times New Roman"/>
          <w:szCs w:val="24"/>
          <w:lang w:val="pl-PL"/>
        </w:rPr>
        <w:t xml:space="preserve"> w celu zaspokojenia ciekawości czytelników, a takie komercyjne wykorzystywanie związane jest z bardziej lub mniej skandalicznym charakterem podawanych informacji. W niniejszej sprawie wydrukowanych zostało ponad milion egzemplarzy odnośnego wydania </w:t>
      </w:r>
      <w:r w:rsidR="00DB34D7" w:rsidRPr="0051535E">
        <w:rPr>
          <w:rFonts w:ascii="Times New Roman" w:hAnsi="Times New Roman"/>
          <w:i/>
          <w:szCs w:val="24"/>
          <w:lang w:val="pl-PL"/>
        </w:rPr>
        <w:t xml:space="preserve">Paris </w:t>
      </w:r>
      <w:proofErr w:type="spellStart"/>
      <w:r w:rsidR="00DB34D7" w:rsidRPr="0051535E">
        <w:rPr>
          <w:rFonts w:ascii="Times New Roman" w:hAnsi="Times New Roman"/>
          <w:i/>
          <w:szCs w:val="24"/>
          <w:lang w:val="pl-PL"/>
        </w:rPr>
        <w:t>Match</w:t>
      </w:r>
      <w:proofErr w:type="spellEnd"/>
      <w:r w:rsidR="00DB34D7" w:rsidRPr="0051535E">
        <w:rPr>
          <w:rFonts w:ascii="Times New Roman" w:hAnsi="Times New Roman"/>
          <w:szCs w:val="24"/>
          <w:lang w:val="pl-PL"/>
        </w:rPr>
        <w:t xml:space="preserve">. W konsekwencji Rząd wyraził zdanie, że ingerencja, której niniejsza sprawa dotyczy, była konieczna i zgodna z obowiązkiem proporcjonalności wynikającym z orzecznictwa Trybunału oraz że kwota przyznanego </w:t>
      </w:r>
      <w:r w:rsidR="00DB34D7" w:rsidRPr="0051535E">
        <w:rPr>
          <w:rFonts w:ascii="Times New Roman" w:hAnsi="Times New Roman"/>
          <w:szCs w:val="24"/>
          <w:lang w:val="pl-PL"/>
        </w:rPr>
        <w:lastRenderedPageBreak/>
        <w:t>odszkodowania powinna była, w opinii Rządu, zostać potrącona od przychodów magazynu.</w:t>
      </w:r>
    </w:p>
    <w:p w14:paraId="056A78B8" w14:textId="3E874589" w:rsidR="00DB34D7" w:rsidRPr="0051535E" w:rsidRDefault="00DB34D7" w:rsidP="006E0617">
      <w:pPr>
        <w:pStyle w:val="ECHRHeading2"/>
        <w:numPr>
          <w:ilvl w:val="0"/>
          <w:numId w:val="0"/>
        </w:numPr>
        <w:spacing w:before="360" w:after="240"/>
        <w:ind w:left="232"/>
        <w:rPr>
          <w:rFonts w:ascii="Times New Roman" w:hAnsi="Times New Roman"/>
          <w:color w:val="auto"/>
          <w:lang w:val="pl-PL"/>
        </w:rPr>
      </w:pPr>
      <w:r w:rsidRPr="0051535E">
        <w:rPr>
          <w:rFonts w:ascii="Times New Roman" w:hAnsi="Times New Roman"/>
          <w:color w:val="auto"/>
          <w:lang w:val="pl-PL"/>
        </w:rPr>
        <w:t>C.</w:t>
      </w:r>
      <w:r w:rsidR="003D154C" w:rsidRPr="0051535E">
        <w:rPr>
          <w:rFonts w:ascii="Times New Roman" w:hAnsi="Times New Roman"/>
          <w:color w:val="auto"/>
          <w:lang w:val="pl-PL"/>
        </w:rPr>
        <w:t xml:space="preserve"> </w:t>
      </w:r>
      <w:r w:rsidRPr="0051535E">
        <w:rPr>
          <w:rFonts w:ascii="Times New Roman" w:hAnsi="Times New Roman"/>
          <w:color w:val="auto"/>
          <w:lang w:val="pl-PL"/>
        </w:rPr>
        <w:t>Oświadczenia stron trzecich</w:t>
      </w:r>
    </w:p>
    <w:p w14:paraId="60A5D301" w14:textId="66836C3D" w:rsidR="00DB34D7" w:rsidRPr="0051535E" w:rsidRDefault="00DB34D7" w:rsidP="006E0617">
      <w:pPr>
        <w:pStyle w:val="ECHRHeading3"/>
        <w:numPr>
          <w:ilvl w:val="0"/>
          <w:numId w:val="0"/>
        </w:numPr>
        <w:spacing w:before="240" w:after="120"/>
        <w:ind w:left="431"/>
        <w:rPr>
          <w:rFonts w:ascii="Times New Roman" w:hAnsi="Times New Roman"/>
          <w:b w:val="0"/>
          <w:i/>
          <w:color w:val="auto"/>
          <w:lang w:val="pl-PL"/>
        </w:rPr>
      </w:pPr>
      <w:r w:rsidRPr="0051535E">
        <w:rPr>
          <w:rFonts w:ascii="Times New Roman" w:hAnsi="Times New Roman"/>
          <w:b w:val="0"/>
          <w:i/>
          <w:color w:val="auto"/>
          <w:lang w:val="pl-PL"/>
        </w:rPr>
        <w:t>1.</w:t>
      </w:r>
      <w:r w:rsidR="003D154C" w:rsidRPr="0051535E">
        <w:rPr>
          <w:rFonts w:ascii="Times New Roman" w:hAnsi="Times New Roman"/>
          <w:b w:val="0"/>
          <w:i/>
          <w:color w:val="auto"/>
          <w:lang w:val="pl-PL"/>
        </w:rPr>
        <w:t xml:space="preserve"> </w:t>
      </w:r>
      <w:r w:rsidRPr="0051535E">
        <w:rPr>
          <w:rFonts w:ascii="Times New Roman" w:hAnsi="Times New Roman"/>
          <w:b w:val="0"/>
          <w:i/>
          <w:color w:val="auto"/>
          <w:lang w:val="pl-PL"/>
        </w:rPr>
        <w:t>Oświadczenia Rządu Monako</w:t>
      </w:r>
    </w:p>
    <w:p w14:paraId="549CB4FD" w14:textId="42DA21B1" w:rsidR="00DB34D7" w:rsidRPr="0051535E" w:rsidRDefault="00DB34D7" w:rsidP="00A33705">
      <w:pPr>
        <w:pStyle w:val="ECHRPara"/>
        <w:rPr>
          <w:rFonts w:ascii="Times New Roman" w:hAnsi="Times New Roman"/>
          <w:szCs w:val="24"/>
          <w:lang w:val="pl-PL"/>
        </w:rPr>
      </w:pPr>
      <w:r w:rsidRPr="0051535E">
        <w:rPr>
          <w:rFonts w:ascii="Times New Roman" w:hAnsi="Times New Roman"/>
          <w:szCs w:val="24"/>
          <w:lang w:val="pl-PL"/>
        </w:rPr>
        <w:fldChar w:fldCharType="begin"/>
      </w:r>
      <w:r w:rsidRPr="0051535E">
        <w:rPr>
          <w:rFonts w:ascii="Times New Roman" w:hAnsi="Times New Roman"/>
          <w:szCs w:val="24"/>
          <w:lang w:val="pl-PL"/>
        </w:rPr>
        <w:instrText xml:space="preserve"> SEQ level0 \*arabic </w:instrText>
      </w:r>
      <w:r w:rsidRPr="0051535E">
        <w:rPr>
          <w:rFonts w:ascii="Times New Roman" w:hAnsi="Times New Roman"/>
          <w:szCs w:val="24"/>
          <w:lang w:val="pl-PL"/>
        </w:rPr>
        <w:fldChar w:fldCharType="separate"/>
      </w:r>
      <w:r w:rsidRPr="0051535E">
        <w:rPr>
          <w:rFonts w:ascii="Times New Roman" w:hAnsi="Times New Roman"/>
          <w:noProof/>
          <w:szCs w:val="24"/>
          <w:lang w:val="pl-PL"/>
        </w:rPr>
        <w:t>7</w:t>
      </w:r>
      <w:r w:rsidRPr="0051535E">
        <w:rPr>
          <w:rFonts w:ascii="Times New Roman" w:hAnsi="Times New Roman"/>
          <w:szCs w:val="24"/>
          <w:lang w:val="pl-PL"/>
        </w:rPr>
        <w:fldChar w:fldCharType="end"/>
      </w:r>
      <w:r w:rsidR="00446464" w:rsidRPr="0051535E">
        <w:rPr>
          <w:rFonts w:ascii="Times New Roman" w:hAnsi="Times New Roman"/>
          <w:szCs w:val="24"/>
          <w:lang w:val="pl-PL"/>
        </w:rPr>
        <w:t>4</w:t>
      </w:r>
      <w:r w:rsidRPr="0051535E">
        <w:rPr>
          <w:rFonts w:ascii="Times New Roman" w:hAnsi="Times New Roman"/>
          <w:szCs w:val="24"/>
          <w:lang w:val="pl-PL"/>
        </w:rPr>
        <w:t xml:space="preserve">. Rząd Monako stwierdził, że wyrok Izby wskazał na istotną kwestię dotyczącą interpretacji i stosowania </w:t>
      </w:r>
      <w:r w:rsidR="002A3C53" w:rsidRPr="0051535E">
        <w:rPr>
          <w:rFonts w:ascii="Times New Roman" w:hAnsi="Times New Roman"/>
          <w:szCs w:val="24"/>
          <w:lang w:val="pl-PL"/>
        </w:rPr>
        <w:t>art.</w:t>
      </w:r>
      <w:r w:rsidRPr="0051535E">
        <w:rPr>
          <w:rFonts w:ascii="Times New Roman" w:hAnsi="Times New Roman"/>
          <w:szCs w:val="24"/>
          <w:lang w:val="pl-PL"/>
        </w:rPr>
        <w:t> 8 i 10 Konwencji. W tym względzie Rząd Monako oświadczył, że w praktyce kryterium „wkładu w debatę w sprawach leżących w interesie publiczn</w:t>
      </w:r>
      <w:r w:rsidR="00D37A4D" w:rsidRPr="0051535E">
        <w:rPr>
          <w:rFonts w:ascii="Times New Roman" w:hAnsi="Times New Roman"/>
          <w:szCs w:val="24"/>
          <w:lang w:val="pl-PL"/>
        </w:rPr>
        <w:t>ym”, choć właściwe, gwarantuje</w:t>
      </w:r>
      <w:r w:rsidRPr="0051535E">
        <w:rPr>
          <w:rFonts w:ascii="Times New Roman" w:hAnsi="Times New Roman"/>
          <w:szCs w:val="24"/>
          <w:lang w:val="pl-PL"/>
        </w:rPr>
        <w:t xml:space="preserve"> wymaganą równowagę pomiędzy wolnością wyrażania opinii a ochroną życia prywatnego jedynie, jeżeli </w:t>
      </w:r>
      <w:r w:rsidR="00D37A4D" w:rsidRPr="0051535E">
        <w:rPr>
          <w:rFonts w:ascii="Times New Roman" w:hAnsi="Times New Roman"/>
          <w:szCs w:val="24"/>
          <w:lang w:val="pl-PL"/>
        </w:rPr>
        <w:t xml:space="preserve">jest </w:t>
      </w:r>
      <w:r w:rsidRPr="0051535E">
        <w:rPr>
          <w:rFonts w:ascii="Times New Roman" w:hAnsi="Times New Roman"/>
          <w:szCs w:val="24"/>
          <w:lang w:val="pl-PL"/>
        </w:rPr>
        <w:t xml:space="preserve">stosowane w sposób właściwy </w:t>
      </w:r>
      <w:r w:rsidR="00585BD4" w:rsidRPr="0051535E">
        <w:rPr>
          <w:rFonts w:ascii="Times New Roman" w:hAnsi="Times New Roman"/>
          <w:szCs w:val="24"/>
          <w:lang w:val="pl-PL"/>
        </w:rPr>
        <w:t>i niezniekształcony</w:t>
      </w:r>
      <w:r w:rsidRPr="0051535E">
        <w:rPr>
          <w:rFonts w:ascii="Times New Roman" w:hAnsi="Times New Roman"/>
          <w:szCs w:val="24"/>
          <w:lang w:val="pl-PL"/>
        </w:rPr>
        <w:t xml:space="preserve">. W niniejszej sprawie </w:t>
      </w:r>
      <w:r w:rsidR="00446464" w:rsidRPr="0051535E">
        <w:rPr>
          <w:rFonts w:ascii="Times New Roman" w:hAnsi="Times New Roman"/>
          <w:szCs w:val="24"/>
          <w:lang w:val="pl-PL"/>
        </w:rPr>
        <w:t>kwestie</w:t>
      </w:r>
      <w:r w:rsidRPr="0051535E">
        <w:rPr>
          <w:rFonts w:ascii="Times New Roman" w:hAnsi="Times New Roman"/>
          <w:szCs w:val="24"/>
          <w:lang w:val="pl-PL"/>
        </w:rPr>
        <w:t xml:space="preserve"> dotyczące tego, kto jest ojcem dziecka, które w sposób jednoznaczny nie posiadało praw</w:t>
      </w:r>
      <w:r w:rsidR="00D37A4D" w:rsidRPr="0051535E">
        <w:rPr>
          <w:rFonts w:ascii="Times New Roman" w:hAnsi="Times New Roman"/>
          <w:szCs w:val="24"/>
          <w:lang w:val="pl-PL"/>
        </w:rPr>
        <w:t>a do następstwa tronu, nie mogły</w:t>
      </w:r>
      <w:r w:rsidRPr="0051535E">
        <w:rPr>
          <w:rFonts w:ascii="Times New Roman" w:hAnsi="Times New Roman"/>
          <w:szCs w:val="24"/>
          <w:lang w:val="pl-PL"/>
        </w:rPr>
        <w:t xml:space="preserve"> mieścić się w zakresie debaty w sprawach leżących w interesie publicznym. Zdaniem Rządu Monako</w:t>
      </w:r>
      <w:r w:rsidR="00D37A4D" w:rsidRPr="0051535E">
        <w:rPr>
          <w:rFonts w:ascii="Times New Roman" w:hAnsi="Times New Roman"/>
          <w:szCs w:val="24"/>
          <w:lang w:val="pl-PL"/>
        </w:rPr>
        <w:t>,</w:t>
      </w:r>
      <w:r w:rsidRPr="0051535E">
        <w:rPr>
          <w:rFonts w:ascii="Times New Roman" w:hAnsi="Times New Roman"/>
          <w:szCs w:val="24"/>
          <w:lang w:val="pl-PL"/>
        </w:rPr>
        <w:t xml:space="preserve"> głównym – jeżeli nie jedynym – celem </w:t>
      </w:r>
      <w:r w:rsidR="002A3C53" w:rsidRPr="0051535E">
        <w:rPr>
          <w:rFonts w:ascii="Times New Roman" w:hAnsi="Times New Roman"/>
          <w:szCs w:val="24"/>
          <w:lang w:val="pl-PL"/>
        </w:rPr>
        <w:t>art</w:t>
      </w:r>
      <w:r w:rsidR="00D37A4D" w:rsidRPr="0051535E">
        <w:rPr>
          <w:rFonts w:ascii="Times New Roman" w:hAnsi="Times New Roman"/>
          <w:szCs w:val="24"/>
          <w:lang w:val="pl-PL"/>
        </w:rPr>
        <w:t>ykułu</w:t>
      </w:r>
      <w:r w:rsidRPr="0051535E">
        <w:rPr>
          <w:rFonts w:ascii="Times New Roman" w:hAnsi="Times New Roman"/>
          <w:szCs w:val="24"/>
          <w:lang w:val="pl-PL"/>
        </w:rPr>
        <w:t xml:space="preserve"> było zaspokojenie ciekawości pewnej grupy czytelników w odniesieniu do życia prywatnego osób publicznych. Ponadto, zachodzi obawa, że podejście przyjęte w wyroku wydanym przez Izbę będzie w przyszłości skutkować zbyt szeroką interpretacją uzasadnienia wkładu w debatę w sprawach leżących w interesie publicznym, co poważnie osłabiłoby ochronę życia prywatnego, której </w:t>
      </w:r>
      <w:r w:rsidR="00446464" w:rsidRPr="0051535E">
        <w:rPr>
          <w:rFonts w:ascii="Times New Roman" w:hAnsi="Times New Roman"/>
          <w:szCs w:val="24"/>
          <w:lang w:val="pl-PL"/>
        </w:rPr>
        <w:t xml:space="preserve">w sposób uprawniony oczekiwać mogą </w:t>
      </w:r>
      <w:r w:rsidRPr="0051535E">
        <w:rPr>
          <w:rFonts w:ascii="Times New Roman" w:hAnsi="Times New Roman"/>
          <w:szCs w:val="24"/>
          <w:lang w:val="pl-PL"/>
        </w:rPr>
        <w:t>osoby publiczne, w szczególności</w:t>
      </w:r>
      <w:r w:rsidR="00446464" w:rsidRPr="0051535E">
        <w:rPr>
          <w:rFonts w:ascii="Times New Roman" w:hAnsi="Times New Roman"/>
          <w:szCs w:val="24"/>
          <w:lang w:val="pl-PL"/>
        </w:rPr>
        <w:t xml:space="preserve"> zaś</w:t>
      </w:r>
      <w:r w:rsidRPr="0051535E">
        <w:rPr>
          <w:rFonts w:ascii="Times New Roman" w:hAnsi="Times New Roman"/>
          <w:szCs w:val="24"/>
          <w:lang w:val="pl-PL"/>
        </w:rPr>
        <w:t xml:space="preserve"> te pełniące funkcje polityczne.</w:t>
      </w:r>
    </w:p>
    <w:p w14:paraId="1AD82FC5" w14:textId="75C80786" w:rsidR="00DB34D7" w:rsidRPr="0051535E" w:rsidRDefault="00446464" w:rsidP="00A33705">
      <w:pPr>
        <w:pStyle w:val="ECHRPara"/>
        <w:rPr>
          <w:rFonts w:ascii="Times New Roman" w:hAnsi="Times New Roman"/>
          <w:lang w:val="pl-PL"/>
        </w:rPr>
      </w:pPr>
      <w:r w:rsidRPr="0051535E">
        <w:rPr>
          <w:rFonts w:ascii="Times New Roman" w:hAnsi="Times New Roman"/>
          <w:szCs w:val="24"/>
          <w:lang w:val="pl-PL"/>
        </w:rPr>
        <w:t>75</w:t>
      </w:r>
      <w:r w:rsidR="00DB34D7" w:rsidRPr="0051535E">
        <w:rPr>
          <w:rFonts w:ascii="Times New Roman" w:hAnsi="Times New Roman"/>
          <w:szCs w:val="24"/>
          <w:lang w:val="pl-PL"/>
        </w:rPr>
        <w:t>.</w:t>
      </w:r>
      <w:r w:rsidR="003D154C" w:rsidRPr="0051535E">
        <w:rPr>
          <w:rFonts w:ascii="Times New Roman" w:hAnsi="Times New Roman"/>
          <w:szCs w:val="24"/>
          <w:lang w:val="pl-PL"/>
        </w:rPr>
        <w:t xml:space="preserve"> </w:t>
      </w:r>
      <w:r w:rsidR="00DB34D7" w:rsidRPr="0051535E">
        <w:rPr>
          <w:rFonts w:ascii="Times New Roman" w:hAnsi="Times New Roman"/>
          <w:szCs w:val="24"/>
          <w:lang w:val="pl-PL"/>
        </w:rPr>
        <w:t xml:space="preserve">Rząd Monako oświadczył również, że kategoria „osób publicznych” obejmuje bardzo szczególną podgrupę „osobistości politycznych”, które są w jeszcze większym stopniu narażone na zainteresowanie mediów. Rząd Monako argumentował, iż ważnym jest, by zapewnić, </w:t>
      </w:r>
      <w:r w:rsidR="00310788" w:rsidRPr="0051535E">
        <w:rPr>
          <w:rFonts w:ascii="Times New Roman" w:hAnsi="Times New Roman"/>
          <w:szCs w:val="24"/>
          <w:lang w:val="pl-PL"/>
        </w:rPr>
        <w:t xml:space="preserve">by </w:t>
      </w:r>
      <w:r w:rsidR="00D37A4D" w:rsidRPr="0051535E">
        <w:rPr>
          <w:rFonts w:ascii="Times New Roman" w:hAnsi="Times New Roman"/>
          <w:szCs w:val="24"/>
          <w:lang w:val="pl-PL"/>
        </w:rPr>
        <w:t>artykuły</w:t>
      </w:r>
      <w:r w:rsidR="00DB34D7" w:rsidRPr="0051535E">
        <w:rPr>
          <w:rFonts w:ascii="Times New Roman" w:hAnsi="Times New Roman"/>
          <w:szCs w:val="24"/>
          <w:lang w:val="pl-PL"/>
        </w:rPr>
        <w:t xml:space="preserve"> prasowe dotyczące „osobistości politycznych”</w:t>
      </w:r>
      <w:r w:rsidR="00D37A4D" w:rsidRPr="0051535E">
        <w:rPr>
          <w:rFonts w:ascii="Times New Roman" w:hAnsi="Times New Roman"/>
          <w:szCs w:val="24"/>
          <w:lang w:val="pl-PL"/>
        </w:rPr>
        <w:t xml:space="preserve"> </w:t>
      </w:r>
      <w:r w:rsidR="00103127" w:rsidRPr="0051535E">
        <w:rPr>
          <w:rFonts w:ascii="Times New Roman" w:hAnsi="Times New Roman"/>
          <w:szCs w:val="24"/>
          <w:lang w:val="pl-PL"/>
        </w:rPr>
        <w:t xml:space="preserve">nie </w:t>
      </w:r>
      <w:r w:rsidR="00D37A4D" w:rsidRPr="0051535E">
        <w:rPr>
          <w:rFonts w:ascii="Times New Roman" w:hAnsi="Times New Roman"/>
          <w:szCs w:val="24"/>
          <w:lang w:val="pl-PL"/>
        </w:rPr>
        <w:t>podlegały</w:t>
      </w:r>
      <w:r w:rsidR="00585BD4" w:rsidRPr="0051535E">
        <w:rPr>
          <w:rFonts w:ascii="Times New Roman" w:hAnsi="Times New Roman"/>
          <w:szCs w:val="24"/>
          <w:lang w:val="pl-PL"/>
        </w:rPr>
        <w:t xml:space="preserve"> </w:t>
      </w:r>
      <w:r w:rsidR="00D37A4D" w:rsidRPr="0051535E">
        <w:rPr>
          <w:rFonts w:ascii="Times New Roman" w:hAnsi="Times New Roman"/>
          <w:szCs w:val="24"/>
          <w:lang w:val="pl-PL"/>
        </w:rPr>
        <w:t xml:space="preserve">praktycznie </w:t>
      </w:r>
      <w:r w:rsidR="00585BD4" w:rsidRPr="0051535E">
        <w:rPr>
          <w:rFonts w:ascii="Times New Roman" w:hAnsi="Times New Roman"/>
          <w:szCs w:val="24"/>
          <w:lang w:val="pl-PL"/>
        </w:rPr>
        <w:t>niewzruszalnemu domniemaniu, że z samej swej istoty wnoszą wkład w d</w:t>
      </w:r>
      <w:r w:rsidR="00DB34D7" w:rsidRPr="0051535E">
        <w:rPr>
          <w:rFonts w:ascii="Times New Roman" w:hAnsi="Times New Roman"/>
          <w:lang w:val="pl-PL"/>
        </w:rPr>
        <w:t>ebat</w:t>
      </w:r>
      <w:r w:rsidR="00310788" w:rsidRPr="0051535E">
        <w:rPr>
          <w:rFonts w:ascii="Times New Roman" w:hAnsi="Times New Roman"/>
          <w:lang w:val="pl-PL"/>
        </w:rPr>
        <w:t>ę</w:t>
      </w:r>
      <w:r w:rsidR="00DB34D7" w:rsidRPr="0051535E">
        <w:rPr>
          <w:rFonts w:ascii="Times New Roman" w:hAnsi="Times New Roman"/>
          <w:lang w:val="pl-PL"/>
        </w:rPr>
        <w:t xml:space="preserve"> w sprawach leżących w interesie publicznym. Tymczasem wyrok Izby skutkował powstaniem poważnego ryzyka w tym zakresie, mianowicie że przysługująca </w:t>
      </w:r>
      <w:r w:rsidR="00DB34D7" w:rsidRPr="0051535E">
        <w:rPr>
          <w:rFonts w:ascii="Times New Roman" w:hAnsi="Times New Roman"/>
          <w:szCs w:val="24"/>
          <w:lang w:val="pl-PL"/>
        </w:rPr>
        <w:t>osobistościom politycznych</w:t>
      </w:r>
      <w:r w:rsidR="00DB34D7" w:rsidRPr="0051535E">
        <w:rPr>
          <w:rFonts w:ascii="Times New Roman" w:hAnsi="Times New Roman"/>
          <w:lang w:val="pl-PL"/>
        </w:rPr>
        <w:t xml:space="preserve"> ochrona życia prywatnego zostanie odtąd istotnie ograniczona lub wręcz sprowadzona do zera. Rozwiązanie tego problemu jest ważne z tego względu, że przedstawiona przez Trybunał interpretacja będzie miała stanowić punkt odniesienia dla wszystkich Wysokich Układających się Stron.</w:t>
      </w:r>
    </w:p>
    <w:p w14:paraId="72AD5495" w14:textId="30E24DBD" w:rsidR="00DB34D7" w:rsidRPr="0051535E" w:rsidRDefault="00DB34D7" w:rsidP="006E0617">
      <w:pPr>
        <w:pStyle w:val="ECHRHeading3"/>
        <w:numPr>
          <w:ilvl w:val="0"/>
          <w:numId w:val="0"/>
        </w:numPr>
        <w:spacing w:before="240" w:after="120"/>
        <w:ind w:left="431"/>
        <w:rPr>
          <w:rFonts w:ascii="Times New Roman" w:hAnsi="Times New Roman"/>
          <w:b w:val="0"/>
          <w:i/>
          <w:color w:val="auto"/>
        </w:rPr>
      </w:pPr>
      <w:r w:rsidRPr="0051535E">
        <w:rPr>
          <w:rFonts w:ascii="Times New Roman" w:hAnsi="Times New Roman"/>
          <w:b w:val="0"/>
          <w:i/>
          <w:color w:val="auto"/>
        </w:rPr>
        <w:t>2.</w:t>
      </w:r>
      <w:r w:rsidR="003D154C" w:rsidRPr="0051535E">
        <w:rPr>
          <w:rFonts w:ascii="Times New Roman" w:hAnsi="Times New Roman"/>
          <w:b w:val="0"/>
          <w:i/>
          <w:color w:val="auto"/>
        </w:rPr>
        <w:t xml:space="preserve"> </w:t>
      </w:r>
      <w:proofErr w:type="spellStart"/>
      <w:r w:rsidRPr="0051535E">
        <w:rPr>
          <w:rFonts w:ascii="Times New Roman" w:hAnsi="Times New Roman"/>
          <w:b w:val="0"/>
          <w:i/>
          <w:color w:val="auto"/>
        </w:rPr>
        <w:t>Uwagi</w:t>
      </w:r>
      <w:proofErr w:type="spellEnd"/>
      <w:r w:rsidRPr="0051535E">
        <w:rPr>
          <w:rFonts w:ascii="Times New Roman" w:hAnsi="Times New Roman"/>
          <w:b w:val="0"/>
          <w:i/>
          <w:color w:val="auto"/>
        </w:rPr>
        <w:t xml:space="preserve"> Media Legal </w:t>
      </w:r>
      <w:proofErr w:type="spellStart"/>
      <w:r w:rsidRPr="0051535E">
        <w:rPr>
          <w:rFonts w:ascii="Times New Roman" w:hAnsi="Times New Roman"/>
          <w:b w:val="0"/>
          <w:i/>
          <w:color w:val="auto"/>
        </w:rPr>
        <w:t>Defence</w:t>
      </w:r>
      <w:proofErr w:type="spellEnd"/>
      <w:r w:rsidRPr="0051535E">
        <w:rPr>
          <w:rFonts w:ascii="Times New Roman" w:hAnsi="Times New Roman"/>
          <w:b w:val="0"/>
          <w:i/>
          <w:color w:val="auto"/>
        </w:rPr>
        <w:t xml:space="preserve"> Initiative („MLDI”)</w:t>
      </w:r>
    </w:p>
    <w:p w14:paraId="7E92C4EC" w14:textId="7E15E64E" w:rsidR="00DB34D7" w:rsidRPr="0051535E" w:rsidRDefault="00446464" w:rsidP="00A33705">
      <w:pPr>
        <w:pStyle w:val="ECHRPara"/>
        <w:rPr>
          <w:rFonts w:ascii="Times New Roman" w:hAnsi="Times New Roman"/>
          <w:lang w:val="pl-PL"/>
        </w:rPr>
      </w:pPr>
      <w:r w:rsidRPr="0051535E">
        <w:rPr>
          <w:rFonts w:ascii="Times New Roman" w:hAnsi="Times New Roman"/>
          <w:lang w:val="pl-PL"/>
        </w:rPr>
        <w:t>76</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Organizacja pozarządowa MLDI </w:t>
      </w:r>
      <w:r w:rsidRPr="0051535E">
        <w:rPr>
          <w:rFonts w:ascii="Times New Roman" w:hAnsi="Times New Roman"/>
          <w:lang w:val="pl-PL"/>
        </w:rPr>
        <w:t>wyraziła opinię</w:t>
      </w:r>
      <w:r w:rsidR="00DB34D7" w:rsidRPr="0051535E">
        <w:rPr>
          <w:rFonts w:ascii="Times New Roman" w:hAnsi="Times New Roman"/>
          <w:lang w:val="pl-PL"/>
        </w:rPr>
        <w:t xml:space="preserve">, że </w:t>
      </w:r>
      <w:r w:rsidRPr="0051535E">
        <w:rPr>
          <w:rFonts w:ascii="Times New Roman" w:hAnsi="Times New Roman"/>
          <w:lang w:val="pl-PL"/>
        </w:rPr>
        <w:t xml:space="preserve">w monarchii dziedzicznej </w:t>
      </w:r>
      <w:r w:rsidR="00DB34D7" w:rsidRPr="0051535E">
        <w:rPr>
          <w:rFonts w:ascii="Times New Roman" w:hAnsi="Times New Roman"/>
          <w:lang w:val="pl-PL"/>
        </w:rPr>
        <w:t>sprawa następstwa tronu jest kwestią interesu publicznego. Przychyliła się do interpretacji tej koncepcji przedstawionej przez Izbę. Zauważając, że szerokie podejście do koncepcji debat</w:t>
      </w:r>
      <w:r w:rsidRPr="0051535E">
        <w:rPr>
          <w:rFonts w:ascii="Times New Roman" w:hAnsi="Times New Roman"/>
          <w:lang w:val="pl-PL"/>
        </w:rPr>
        <w:t>y</w:t>
      </w:r>
      <w:r w:rsidR="00DB34D7" w:rsidRPr="0051535E">
        <w:rPr>
          <w:rFonts w:ascii="Times New Roman" w:hAnsi="Times New Roman"/>
          <w:lang w:val="pl-PL"/>
        </w:rPr>
        <w:t xml:space="preserve"> w sprawach </w:t>
      </w:r>
      <w:r w:rsidR="00DB34D7" w:rsidRPr="0051535E">
        <w:rPr>
          <w:rFonts w:ascii="Times New Roman" w:hAnsi="Times New Roman"/>
          <w:lang w:val="pl-PL"/>
        </w:rPr>
        <w:lastRenderedPageBreak/>
        <w:t>leżących w interesie publicznym istnieje już w Niemczech i w Belgii, MLDI argumentowała, że dziennikarzom i wydawcom należy przyznać pewien zakres swobody przy dokonywaniu profesjonalnej oceny, jakie szczegóły należy ująć w celu przedstawienia istoty wiadomości, zwłaszcza, jeżeli jasn</w:t>
      </w:r>
      <w:r w:rsidR="00932440" w:rsidRPr="0051535E">
        <w:rPr>
          <w:rFonts w:ascii="Times New Roman" w:hAnsi="Times New Roman"/>
          <w:lang w:val="pl-PL"/>
        </w:rPr>
        <w:t>e</w:t>
      </w:r>
      <w:r w:rsidR="00DB34D7" w:rsidRPr="0051535E">
        <w:rPr>
          <w:rFonts w:ascii="Times New Roman" w:hAnsi="Times New Roman"/>
          <w:lang w:val="pl-PL"/>
        </w:rPr>
        <w:t xml:space="preserve"> jest, że dotyczy ona kwestii leżącej w interesie publicznym. Istotnie, swobodę taką uznawano w Zjednoczonym Królestwie i innych państwach członkowskich Rady Europy.</w:t>
      </w:r>
    </w:p>
    <w:p w14:paraId="5F99880B" w14:textId="29313D31"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446464" w:rsidRPr="0051535E">
        <w:rPr>
          <w:rFonts w:ascii="Times New Roman" w:hAnsi="Times New Roman"/>
          <w:noProof/>
          <w:lang w:val="pl-PL"/>
        </w:rPr>
        <w:t>77</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MLDI stwierdziła, że w monarchii konstytucyjnej głowa państwa pełni podstawową rolę reprezentacyjną i wykonuje uprawnienia, które mogą obejmować udzielanie wypowiedzi publicznych lub</w:t>
      </w:r>
      <w:r w:rsidR="00446464" w:rsidRPr="0051535E">
        <w:rPr>
          <w:rFonts w:ascii="Times New Roman" w:hAnsi="Times New Roman"/>
          <w:lang w:val="pl-PL"/>
        </w:rPr>
        <w:t xml:space="preserve"> prywatne</w:t>
      </w:r>
      <w:r w:rsidRPr="0051535E">
        <w:rPr>
          <w:rFonts w:ascii="Times New Roman" w:hAnsi="Times New Roman"/>
          <w:lang w:val="pl-PL"/>
        </w:rPr>
        <w:t xml:space="preserve"> </w:t>
      </w:r>
      <w:r w:rsidR="00AE18CA" w:rsidRPr="0051535E">
        <w:rPr>
          <w:rFonts w:ascii="Times New Roman" w:hAnsi="Times New Roman"/>
          <w:lang w:val="pl-PL"/>
        </w:rPr>
        <w:t>pr</w:t>
      </w:r>
      <w:r w:rsidR="00585BD4" w:rsidRPr="0051535E">
        <w:rPr>
          <w:rFonts w:ascii="Times New Roman" w:hAnsi="Times New Roman"/>
          <w:lang w:val="pl-PL"/>
        </w:rPr>
        <w:t>zedstawianie własnych opinii politykom</w:t>
      </w:r>
      <w:r w:rsidR="0088713A" w:rsidRPr="0051535E">
        <w:rPr>
          <w:rFonts w:ascii="Times New Roman" w:hAnsi="Times New Roman"/>
          <w:lang w:val="pl-PL"/>
        </w:rPr>
        <w:t xml:space="preserve"> w odniesieniu do </w:t>
      </w:r>
      <w:r w:rsidR="00446464" w:rsidRPr="0051535E">
        <w:rPr>
          <w:rFonts w:ascii="Times New Roman" w:hAnsi="Times New Roman"/>
          <w:lang w:val="pl-PL"/>
        </w:rPr>
        <w:t xml:space="preserve">szeregu </w:t>
      </w:r>
      <w:r w:rsidR="0088713A" w:rsidRPr="0051535E">
        <w:rPr>
          <w:rFonts w:ascii="Times New Roman" w:hAnsi="Times New Roman"/>
          <w:lang w:val="pl-PL"/>
        </w:rPr>
        <w:t xml:space="preserve">różnych </w:t>
      </w:r>
      <w:r w:rsidR="00585BD4" w:rsidRPr="0051535E">
        <w:rPr>
          <w:rFonts w:ascii="Times New Roman" w:hAnsi="Times New Roman"/>
          <w:lang w:val="pl-PL"/>
        </w:rPr>
        <w:t>zagadnień</w:t>
      </w:r>
      <w:r w:rsidRPr="0051535E">
        <w:rPr>
          <w:rFonts w:ascii="Times New Roman" w:hAnsi="Times New Roman"/>
          <w:lang w:val="pl-PL"/>
        </w:rPr>
        <w:t xml:space="preserve">. Ponadto w monarchii konstytucyjnej kwestie następstwa </w:t>
      </w:r>
      <w:r w:rsidR="00714D36" w:rsidRPr="0051535E">
        <w:rPr>
          <w:rFonts w:ascii="Times New Roman" w:hAnsi="Times New Roman"/>
          <w:lang w:val="pl-PL"/>
        </w:rPr>
        <w:t>w sposób uprawniony podlegają kontroli publicznej, co ma konsekwencje dla swobody, jaką należy przyznać prasie w zakresie relacjonowania takich kwestii oraz prawa ogółu do pozyskiwania o nich informacji, gdy jest to właściwe</w:t>
      </w:r>
      <w:r w:rsidRPr="0051535E">
        <w:rPr>
          <w:rFonts w:ascii="Times New Roman" w:hAnsi="Times New Roman"/>
          <w:lang w:val="pl-PL"/>
        </w:rPr>
        <w:t>.</w:t>
      </w:r>
    </w:p>
    <w:p w14:paraId="20050702" w14:textId="61054835" w:rsidR="00DB34D7" w:rsidRPr="0051535E" w:rsidRDefault="00767171" w:rsidP="00A33705">
      <w:pPr>
        <w:pStyle w:val="ECHRPara"/>
        <w:rPr>
          <w:rFonts w:ascii="Times New Roman" w:hAnsi="Times New Roman"/>
          <w:lang w:val="pl-PL"/>
        </w:rPr>
      </w:pPr>
      <w:r w:rsidRPr="0051535E">
        <w:rPr>
          <w:rFonts w:ascii="Times New Roman" w:hAnsi="Times New Roman"/>
          <w:lang w:val="pl-PL"/>
        </w:rPr>
        <w:t>78</w:t>
      </w:r>
      <w:r w:rsidR="00DB34D7" w:rsidRPr="0051535E">
        <w:rPr>
          <w:rFonts w:ascii="Times New Roman" w:hAnsi="Times New Roman"/>
          <w:lang w:val="pl-PL"/>
        </w:rPr>
        <w:fldChar w:fldCharType="begin"/>
      </w:r>
      <w:r w:rsidR="00DB34D7" w:rsidRPr="0051535E">
        <w:rPr>
          <w:rFonts w:ascii="Times New Roman" w:hAnsi="Times New Roman"/>
          <w:lang w:val="pl-PL"/>
        </w:rPr>
        <w:instrText xml:space="preserve"> SEQ level0 \*arabic </w:instrText>
      </w:r>
      <w:r w:rsidR="00DB34D7" w:rsidRPr="0051535E">
        <w:rPr>
          <w:rFonts w:ascii="Times New Roman" w:hAnsi="Times New Roman"/>
          <w:lang w:val="pl-PL"/>
        </w:rPr>
        <w:fldChar w:fldCharType="end"/>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MLDI wyraziła także zdanie, że nałożona w </w:t>
      </w:r>
      <w:r w:rsidR="00A266E6" w:rsidRPr="0051535E">
        <w:rPr>
          <w:rFonts w:ascii="Times New Roman" w:hAnsi="Times New Roman"/>
          <w:lang w:val="pl-PL"/>
        </w:rPr>
        <w:t>niniejszej</w:t>
      </w:r>
      <w:r w:rsidR="00DB34D7" w:rsidRPr="0051535E">
        <w:rPr>
          <w:rFonts w:ascii="Times New Roman" w:hAnsi="Times New Roman"/>
          <w:lang w:val="pl-PL"/>
        </w:rPr>
        <w:t xml:space="preserve"> sprawie sankcja była szczególnie surowa. W opinii </w:t>
      </w:r>
      <w:r w:rsidRPr="0051535E">
        <w:rPr>
          <w:rFonts w:ascii="Times New Roman" w:hAnsi="Times New Roman"/>
          <w:lang w:val="pl-PL"/>
        </w:rPr>
        <w:t>organizacji pozarządowej o</w:t>
      </w:r>
      <w:r w:rsidR="00DB34D7" w:rsidRPr="0051535E">
        <w:rPr>
          <w:rFonts w:ascii="Times New Roman" w:hAnsi="Times New Roman"/>
          <w:lang w:val="pl-PL"/>
        </w:rPr>
        <w:t xml:space="preserve">bowiązek opublikowania oświadczenia </w:t>
      </w:r>
      <w:r w:rsidR="00A266E6" w:rsidRPr="0051535E">
        <w:rPr>
          <w:rFonts w:ascii="Times New Roman" w:hAnsi="Times New Roman"/>
          <w:lang w:val="pl-PL"/>
        </w:rPr>
        <w:t>mógł</w:t>
      </w:r>
      <w:r w:rsidR="00DB34D7" w:rsidRPr="0051535E">
        <w:rPr>
          <w:rFonts w:ascii="Times New Roman" w:hAnsi="Times New Roman"/>
          <w:lang w:val="pl-PL"/>
        </w:rPr>
        <w:t xml:space="preserve"> potencjalnie nie tylko zaszkodzić reputacji magazynu, lecz także wywrzeć negatywny wpływ na przyszłe wyniki sprzedaży. Ponadto, oraz w świetle orzecznictwa Trybunału, MLDI uznała, że kwotę przyznanego odszkodowania należy traktować jako formę cenzury.</w:t>
      </w:r>
    </w:p>
    <w:p w14:paraId="7BEA989C" w14:textId="22AFF711" w:rsidR="00DB34D7" w:rsidRPr="0051535E" w:rsidRDefault="00DB34D7" w:rsidP="006E0617">
      <w:pPr>
        <w:pStyle w:val="ECHRHeading2"/>
        <w:numPr>
          <w:ilvl w:val="0"/>
          <w:numId w:val="0"/>
        </w:numPr>
        <w:spacing w:before="360" w:after="240"/>
        <w:ind w:left="232"/>
        <w:rPr>
          <w:rFonts w:ascii="Times New Roman" w:hAnsi="Times New Roman"/>
          <w:color w:val="auto"/>
          <w:lang w:val="pl-PL"/>
        </w:rPr>
      </w:pPr>
      <w:r w:rsidRPr="0051535E">
        <w:rPr>
          <w:rFonts w:ascii="Times New Roman" w:hAnsi="Times New Roman"/>
          <w:color w:val="auto"/>
          <w:lang w:val="pl-PL"/>
        </w:rPr>
        <w:t>D.</w:t>
      </w:r>
      <w:r w:rsidR="003D154C" w:rsidRPr="0051535E">
        <w:rPr>
          <w:rFonts w:ascii="Times New Roman" w:hAnsi="Times New Roman"/>
          <w:color w:val="auto"/>
          <w:lang w:val="pl-PL"/>
        </w:rPr>
        <w:t xml:space="preserve"> </w:t>
      </w:r>
      <w:r w:rsidRPr="0051535E">
        <w:rPr>
          <w:rFonts w:ascii="Times New Roman" w:hAnsi="Times New Roman"/>
          <w:color w:val="auto"/>
          <w:lang w:val="pl-PL"/>
        </w:rPr>
        <w:t>Ocena Trybunału</w:t>
      </w:r>
    </w:p>
    <w:p w14:paraId="71EDA469" w14:textId="251C55D1" w:rsidR="00DB34D7" w:rsidRPr="0051535E" w:rsidRDefault="007236E2" w:rsidP="00A33705">
      <w:pPr>
        <w:pStyle w:val="ECHRPara"/>
        <w:rPr>
          <w:rFonts w:ascii="Times New Roman" w:hAnsi="Times New Roman"/>
          <w:lang w:val="pl-PL"/>
        </w:rPr>
      </w:pPr>
      <w:r w:rsidRPr="0051535E">
        <w:rPr>
          <w:rFonts w:ascii="Times New Roman" w:hAnsi="Times New Roman"/>
          <w:lang w:val="pl-PL"/>
        </w:rPr>
        <w:t>79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Trybunał zauważa, </w:t>
      </w:r>
      <w:r w:rsidR="00932440" w:rsidRPr="0051535E">
        <w:rPr>
          <w:rFonts w:ascii="Times New Roman" w:hAnsi="Times New Roman"/>
          <w:lang w:val="pl-PL"/>
        </w:rPr>
        <w:t xml:space="preserve">że </w:t>
      </w:r>
      <w:r w:rsidR="00DB34D7" w:rsidRPr="0051535E">
        <w:rPr>
          <w:rFonts w:ascii="Times New Roman" w:hAnsi="Times New Roman"/>
          <w:lang w:val="pl-PL"/>
        </w:rPr>
        <w:t xml:space="preserve">strony zgadzają się, iż zakwestionowany wyrok sądu stanowił ingerencję w korzystanie przez skarżących z prawa do </w:t>
      </w:r>
      <w:r w:rsidR="0088713A" w:rsidRPr="0051535E">
        <w:rPr>
          <w:rFonts w:ascii="Times New Roman" w:hAnsi="Times New Roman"/>
          <w:lang w:val="pl-PL"/>
        </w:rPr>
        <w:t>wolności wyrażania opinii</w:t>
      </w:r>
      <w:r w:rsidR="00DB34D7" w:rsidRPr="0051535E">
        <w:rPr>
          <w:rFonts w:ascii="Times New Roman" w:hAnsi="Times New Roman"/>
          <w:lang w:val="pl-PL"/>
        </w:rPr>
        <w:t xml:space="preserve">, chronionego na podstawie </w:t>
      </w:r>
      <w:r w:rsidR="002A3C53" w:rsidRPr="0051535E">
        <w:rPr>
          <w:rFonts w:ascii="Times New Roman" w:hAnsi="Times New Roman"/>
          <w:lang w:val="pl-PL"/>
        </w:rPr>
        <w:t>art.</w:t>
      </w:r>
      <w:r w:rsidR="00DB34D7" w:rsidRPr="0051535E">
        <w:rPr>
          <w:rFonts w:ascii="Times New Roman" w:hAnsi="Times New Roman"/>
          <w:lang w:val="pl-PL"/>
        </w:rPr>
        <w:t xml:space="preserve"> 10 Konwencji. Strony nie kwestionują również faktu, że ingerencja była przewidziana prawem, ponieważ opierała się na art. 9 i 1382 kodeksu cywilnego oraz realizowała uprawniony cel, mianowicie ochrony praw innych osób w rozumieniu </w:t>
      </w:r>
      <w:r w:rsidR="002A3C53" w:rsidRPr="0051535E">
        <w:rPr>
          <w:rFonts w:ascii="Times New Roman" w:hAnsi="Times New Roman"/>
          <w:lang w:val="pl-PL"/>
        </w:rPr>
        <w:t>art.</w:t>
      </w:r>
      <w:r w:rsidR="00DB34D7" w:rsidRPr="0051535E">
        <w:rPr>
          <w:rFonts w:ascii="Times New Roman" w:hAnsi="Times New Roman"/>
          <w:lang w:val="pl-PL"/>
        </w:rPr>
        <w:t xml:space="preserve"> 10 ust. 2 Konwencji – w niniejszej sprawie prawa księcia do życia prywatnego oraz ochrony jego wizerunku. Trybunał zgadza się z taką oceną.</w:t>
      </w:r>
    </w:p>
    <w:p w14:paraId="44C94735" w14:textId="5B39C7E1" w:rsidR="00DB34D7" w:rsidRPr="0051535E" w:rsidRDefault="007236E2" w:rsidP="00A33705">
      <w:pPr>
        <w:pStyle w:val="ECHRPara"/>
        <w:rPr>
          <w:rFonts w:ascii="Times New Roman" w:hAnsi="Times New Roman"/>
          <w:lang w:val="pl-PL"/>
        </w:rPr>
      </w:pPr>
      <w:r w:rsidRPr="0051535E">
        <w:rPr>
          <w:rFonts w:ascii="Times New Roman" w:hAnsi="Times New Roman"/>
          <w:lang w:val="pl-PL"/>
        </w:rPr>
        <w:t>80</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Niemniej jednak skarżący wyrazili zastrzeżenia </w:t>
      </w:r>
      <w:r w:rsidR="001F0212" w:rsidRPr="0051535E">
        <w:rPr>
          <w:rFonts w:ascii="Times New Roman" w:hAnsi="Times New Roman"/>
          <w:lang w:val="pl-PL"/>
        </w:rPr>
        <w:t>dotyczące zgodności</w:t>
      </w:r>
      <w:r w:rsidR="0088713A" w:rsidRPr="0051535E">
        <w:rPr>
          <w:rFonts w:ascii="Times New Roman" w:hAnsi="Times New Roman"/>
          <w:lang w:val="pl-PL"/>
        </w:rPr>
        <w:t xml:space="preserve"> z prawem i </w:t>
      </w:r>
      <w:r w:rsidR="00F157F2">
        <w:rPr>
          <w:rFonts w:ascii="Times New Roman" w:hAnsi="Times New Roman"/>
          <w:lang w:val="pl-PL"/>
        </w:rPr>
        <w:t>zasadności</w:t>
      </w:r>
      <w:r w:rsidR="008D059D">
        <w:rPr>
          <w:rFonts w:ascii="Times New Roman" w:hAnsi="Times New Roman"/>
          <w:lang w:val="pl-PL"/>
        </w:rPr>
        <w:t xml:space="preserve"> </w:t>
      </w:r>
      <w:r w:rsidR="00DB34D7" w:rsidRPr="0051535E">
        <w:rPr>
          <w:rFonts w:ascii="Times New Roman" w:hAnsi="Times New Roman"/>
          <w:lang w:val="pl-PL"/>
        </w:rPr>
        <w:t>odnośnej ingerencji, wskazując, że zastosowana przez sądy krajowe interpretacja koncepcji życia prywatnego była zbyt szeroka</w:t>
      </w:r>
      <w:r w:rsidR="00932440" w:rsidRPr="0051535E">
        <w:rPr>
          <w:rFonts w:ascii="Times New Roman" w:hAnsi="Times New Roman"/>
          <w:lang w:val="pl-PL"/>
        </w:rPr>
        <w:t>,</w:t>
      </w:r>
      <w:r w:rsidR="00DB34D7" w:rsidRPr="0051535E">
        <w:rPr>
          <w:rFonts w:ascii="Times New Roman" w:hAnsi="Times New Roman"/>
          <w:lang w:val="pl-PL"/>
        </w:rPr>
        <w:t xml:space="preserve"> oraz podnieśli zarzut, że nie dokonano gruntownego zważenia </w:t>
      </w:r>
      <w:r w:rsidR="00932440" w:rsidRPr="0051535E">
        <w:rPr>
          <w:rFonts w:ascii="Times New Roman" w:hAnsi="Times New Roman"/>
          <w:lang w:val="pl-PL"/>
        </w:rPr>
        <w:t xml:space="preserve">konkurujących </w:t>
      </w:r>
      <w:r w:rsidR="00DB34D7" w:rsidRPr="0051535E">
        <w:rPr>
          <w:rFonts w:ascii="Times New Roman" w:hAnsi="Times New Roman"/>
          <w:lang w:val="pl-PL"/>
        </w:rPr>
        <w:t xml:space="preserve">interesów istniejących w sprawie (zob. paragrafy </w:t>
      </w:r>
      <w:r w:rsidR="00DB34D7" w:rsidRPr="0051535E">
        <w:rPr>
          <w:rFonts w:ascii="Times New Roman" w:hAnsi="Times New Roman"/>
          <w:noProof/>
          <w:lang w:val="pl-PL"/>
        </w:rPr>
        <w:t>48</w:t>
      </w:r>
      <w:r w:rsidR="00DB34D7" w:rsidRPr="0051535E">
        <w:rPr>
          <w:rFonts w:ascii="Times New Roman" w:hAnsi="Times New Roman"/>
          <w:lang w:val="pl-PL"/>
        </w:rPr>
        <w:t xml:space="preserve"> do </w:t>
      </w:r>
      <w:r w:rsidR="00DB34D7" w:rsidRPr="0051535E">
        <w:rPr>
          <w:rFonts w:ascii="Times New Roman" w:hAnsi="Times New Roman"/>
          <w:noProof/>
          <w:lang w:val="pl-PL"/>
        </w:rPr>
        <w:t>50</w:t>
      </w:r>
      <w:r w:rsidR="00DB34D7" w:rsidRPr="0051535E">
        <w:rPr>
          <w:rFonts w:ascii="Times New Roman" w:hAnsi="Times New Roman"/>
          <w:lang w:val="pl-PL"/>
        </w:rPr>
        <w:t xml:space="preserve"> powyżej). W związku z tym Trybunał stwierdza, że argumenty te odnoszą się do oceny, czy ingerencja była konieczna, natomiast nie kwestionują jej zgodności z prawem ani jej uprawnionego celu.</w:t>
      </w:r>
    </w:p>
    <w:p w14:paraId="78BD87DA" w14:textId="6B490DC6" w:rsidR="00DB34D7" w:rsidRPr="0051535E" w:rsidRDefault="007236E2" w:rsidP="00A33705">
      <w:pPr>
        <w:pStyle w:val="ECHRPara"/>
        <w:rPr>
          <w:rFonts w:ascii="Times New Roman" w:hAnsi="Times New Roman"/>
          <w:lang w:val="pl-PL"/>
        </w:rPr>
      </w:pPr>
      <w:r w:rsidRPr="0051535E">
        <w:rPr>
          <w:rFonts w:ascii="Times New Roman" w:hAnsi="Times New Roman"/>
          <w:lang w:val="pl-PL"/>
        </w:rPr>
        <w:lastRenderedPageBreak/>
        <w:t>81</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Zatem w niniejszej sprawie spór dotyczy kwestii, czy ingerencja była „konieczna w społeczeństwie demokratycznym”.</w:t>
      </w:r>
    </w:p>
    <w:p w14:paraId="1A11C0F7" w14:textId="77777777" w:rsidR="00DB34D7" w:rsidRPr="0051535E" w:rsidRDefault="00DB34D7" w:rsidP="006E0617">
      <w:pPr>
        <w:pStyle w:val="ECHRHeading3"/>
        <w:numPr>
          <w:ilvl w:val="0"/>
          <w:numId w:val="0"/>
        </w:numPr>
        <w:spacing w:before="240" w:after="120"/>
        <w:ind w:left="431"/>
        <w:rPr>
          <w:rFonts w:ascii="Times New Roman" w:hAnsi="Times New Roman"/>
          <w:b w:val="0"/>
          <w:i/>
          <w:color w:val="auto"/>
          <w:lang w:val="pl-PL"/>
        </w:rPr>
      </w:pPr>
      <w:r w:rsidRPr="0051535E">
        <w:rPr>
          <w:rFonts w:ascii="Times New Roman" w:hAnsi="Times New Roman"/>
          <w:b w:val="0"/>
          <w:i/>
          <w:color w:val="auto"/>
          <w:lang w:val="pl-PL"/>
        </w:rPr>
        <w:t>1. Zasady ogólne ustanowione w orzecznictwie Trybunału</w:t>
      </w:r>
    </w:p>
    <w:p w14:paraId="3624867E" w14:textId="210CA3F8" w:rsidR="00DB34D7" w:rsidRPr="0051535E" w:rsidRDefault="007236E2" w:rsidP="00A33705">
      <w:pPr>
        <w:pStyle w:val="ECHRPara"/>
        <w:rPr>
          <w:rFonts w:ascii="Times New Roman" w:hAnsi="Times New Roman"/>
          <w:lang w:val="pl-PL"/>
        </w:rPr>
      </w:pPr>
      <w:r w:rsidRPr="0051535E">
        <w:rPr>
          <w:rFonts w:ascii="Times New Roman" w:hAnsi="Times New Roman"/>
          <w:lang w:val="pl-PL"/>
        </w:rPr>
        <w:t>82</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Ponieważ Trybunał wielokrotnie miał za zadanie rozpoznawać spory </w:t>
      </w:r>
      <w:r w:rsidR="00932440" w:rsidRPr="0051535E">
        <w:rPr>
          <w:rFonts w:ascii="Times New Roman" w:hAnsi="Times New Roman"/>
          <w:lang w:val="pl-PL"/>
        </w:rPr>
        <w:t>wymagające</w:t>
      </w:r>
      <w:r w:rsidR="00DB34D7" w:rsidRPr="0051535E">
        <w:rPr>
          <w:rFonts w:ascii="Times New Roman" w:hAnsi="Times New Roman"/>
          <w:lang w:val="pl-PL"/>
        </w:rPr>
        <w:t xml:space="preserve"> zbadania, czy zapewniono </w:t>
      </w:r>
      <w:r w:rsidR="0046541C" w:rsidRPr="0051535E">
        <w:rPr>
          <w:rFonts w:ascii="Times New Roman" w:hAnsi="Times New Roman"/>
          <w:lang w:val="pl-PL"/>
        </w:rPr>
        <w:t>właściwą równowagę</w:t>
      </w:r>
      <w:r w:rsidR="00DB34D7" w:rsidRPr="0051535E">
        <w:rPr>
          <w:rFonts w:ascii="Times New Roman" w:hAnsi="Times New Roman"/>
          <w:lang w:val="pl-PL"/>
        </w:rPr>
        <w:t xml:space="preserve"> pomiędzy prawem do poszanowania życia prywatnego </w:t>
      </w:r>
      <w:r w:rsidR="00932440" w:rsidRPr="0051535E">
        <w:rPr>
          <w:rFonts w:ascii="Times New Roman" w:hAnsi="Times New Roman"/>
          <w:lang w:val="pl-PL"/>
        </w:rPr>
        <w:t>a</w:t>
      </w:r>
      <w:r w:rsidR="00DB34D7" w:rsidRPr="0051535E">
        <w:rPr>
          <w:rFonts w:ascii="Times New Roman" w:hAnsi="Times New Roman"/>
          <w:lang w:val="pl-PL"/>
        </w:rPr>
        <w:t xml:space="preserve"> prawem do </w:t>
      </w:r>
      <w:r w:rsidR="0088713A" w:rsidRPr="0051535E">
        <w:rPr>
          <w:rFonts w:ascii="Times New Roman" w:hAnsi="Times New Roman"/>
          <w:lang w:val="pl-PL"/>
        </w:rPr>
        <w:t>wolności wyrażania opinii</w:t>
      </w:r>
      <w:r w:rsidR="00DB34D7" w:rsidRPr="0051535E">
        <w:rPr>
          <w:rFonts w:ascii="Times New Roman" w:hAnsi="Times New Roman"/>
          <w:lang w:val="pl-PL"/>
        </w:rPr>
        <w:t>, opracował w tej dziedzinie bogate orzecznictwo. Uwzględniając okoliczności niniejszej sprawy, Trybunał uznaje za stosowne przypomnieć</w:t>
      </w:r>
      <w:r w:rsidRPr="0051535E">
        <w:rPr>
          <w:rFonts w:ascii="Times New Roman" w:hAnsi="Times New Roman"/>
          <w:lang w:val="pl-PL"/>
        </w:rPr>
        <w:t xml:space="preserve"> ogólne</w:t>
      </w:r>
      <w:r w:rsidR="00DB34D7" w:rsidRPr="0051535E">
        <w:rPr>
          <w:rFonts w:ascii="Times New Roman" w:hAnsi="Times New Roman"/>
          <w:lang w:val="pl-PL"/>
        </w:rPr>
        <w:t xml:space="preserve"> zasady dotyczące każdego z tych praw, a następnie określić kryteria przyjmowane w celu równoważenia takich praw.</w:t>
      </w:r>
    </w:p>
    <w:p w14:paraId="3248638B" w14:textId="7CFB15FD" w:rsidR="00DB34D7" w:rsidRPr="0051535E" w:rsidRDefault="00DB34D7"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(a)</w:t>
      </w:r>
      <w:r w:rsidR="003D154C" w:rsidRPr="0051535E">
        <w:rPr>
          <w:rFonts w:ascii="Times New Roman" w:eastAsiaTheme="majorEastAsia" w:hAnsi="Times New Roman"/>
          <w:i w:val="0"/>
          <w:color w:val="auto"/>
          <w:sz w:val="20"/>
          <w:lang w:val="pl-PL"/>
        </w:rPr>
        <w:t xml:space="preserve"> </w:t>
      </w:r>
      <w:r w:rsidRPr="0051535E">
        <w:rPr>
          <w:rFonts w:ascii="Times New Roman" w:eastAsiaTheme="majorEastAsia" w:hAnsi="Times New Roman"/>
          <w:i w:val="0"/>
          <w:color w:val="auto"/>
          <w:sz w:val="20"/>
          <w:lang w:val="pl-PL"/>
        </w:rPr>
        <w:t>Zasady ogólne dotyczące prawa do poszanowania życia prywatnego</w:t>
      </w:r>
    </w:p>
    <w:p w14:paraId="1E1FA82F" w14:textId="09B86DB9" w:rsidR="00DB34D7" w:rsidRPr="0051535E" w:rsidRDefault="007236E2" w:rsidP="00A33705">
      <w:pPr>
        <w:pStyle w:val="ECHRPara"/>
        <w:rPr>
          <w:rFonts w:ascii="Times New Roman" w:hAnsi="Times New Roman"/>
          <w:lang w:val="pl-PL"/>
        </w:rPr>
      </w:pPr>
      <w:r w:rsidRPr="0051535E">
        <w:rPr>
          <w:rFonts w:ascii="Times New Roman" w:hAnsi="Times New Roman"/>
          <w:lang w:val="pl-PL"/>
        </w:rPr>
        <w:t>83</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Trybunał przypomina, że pojęcie życia prywatnego to koncepcja szeroka, niepoddająca się wyczerpującej definicji. Obejmuje aspekty </w:t>
      </w:r>
      <w:r w:rsidR="00932440" w:rsidRPr="0051535E">
        <w:rPr>
          <w:rFonts w:ascii="Times New Roman" w:hAnsi="Times New Roman"/>
          <w:lang w:val="pl-PL"/>
        </w:rPr>
        <w:t>odnoszące się do tożsamości</w:t>
      </w:r>
      <w:r w:rsidR="00DB34D7" w:rsidRPr="0051535E">
        <w:rPr>
          <w:rFonts w:ascii="Times New Roman" w:hAnsi="Times New Roman"/>
          <w:lang w:val="pl-PL"/>
        </w:rPr>
        <w:t xml:space="preserve"> </w:t>
      </w:r>
      <w:r w:rsidR="00932440" w:rsidRPr="0051535E">
        <w:rPr>
          <w:rFonts w:ascii="Times New Roman" w:hAnsi="Times New Roman"/>
          <w:lang w:val="pl-PL"/>
        </w:rPr>
        <w:t xml:space="preserve">osobistej, takie jak </w:t>
      </w:r>
      <w:r w:rsidR="00A266E6" w:rsidRPr="0051535E">
        <w:rPr>
          <w:rFonts w:ascii="Times New Roman" w:hAnsi="Times New Roman"/>
          <w:lang w:val="pl-PL"/>
        </w:rPr>
        <w:t>imię</w:t>
      </w:r>
      <w:r w:rsidR="00DB34D7" w:rsidRPr="0051535E">
        <w:rPr>
          <w:rFonts w:ascii="Times New Roman" w:hAnsi="Times New Roman"/>
          <w:lang w:val="pl-PL"/>
        </w:rPr>
        <w:t xml:space="preserve"> i nazwisko osoby, fotografię lub </w:t>
      </w:r>
      <w:r w:rsidR="00714D36" w:rsidRPr="0051535E">
        <w:rPr>
          <w:rFonts w:ascii="Times New Roman" w:hAnsi="Times New Roman"/>
          <w:lang w:val="pl-PL"/>
        </w:rPr>
        <w:t>integralność moralną i fizyczną</w:t>
      </w:r>
      <w:r w:rsidR="00DB34D7" w:rsidRPr="0051535E">
        <w:rPr>
          <w:rFonts w:ascii="Times New Roman" w:hAnsi="Times New Roman"/>
          <w:lang w:val="pl-PL"/>
        </w:rPr>
        <w:t xml:space="preserve">. Koncepcja ta obejmuje także prawo do </w:t>
      </w:r>
      <w:r w:rsidR="0046541C" w:rsidRPr="0051535E">
        <w:rPr>
          <w:rFonts w:ascii="Times New Roman" w:hAnsi="Times New Roman"/>
          <w:lang w:val="pl-PL"/>
        </w:rPr>
        <w:t>życia prywatnego</w:t>
      </w:r>
      <w:r w:rsidR="00DB34D7" w:rsidRPr="0051535E">
        <w:rPr>
          <w:rFonts w:ascii="Times New Roman" w:hAnsi="Times New Roman"/>
          <w:lang w:val="pl-PL"/>
        </w:rPr>
        <w:t xml:space="preserve">, z dala od niechcianej uwagi (zob. </w:t>
      </w:r>
      <w:proofErr w:type="spellStart"/>
      <w:r w:rsidR="00DB34D7" w:rsidRPr="0051535E">
        <w:rPr>
          <w:rFonts w:ascii="Times New Roman" w:hAnsi="Times New Roman"/>
          <w:i/>
          <w:lang w:val="pl-PL"/>
        </w:rPr>
        <w:t>Smirnova</w:t>
      </w:r>
      <w:proofErr w:type="spellEnd"/>
      <w:r w:rsidR="00DB34D7" w:rsidRPr="0051535E">
        <w:rPr>
          <w:rFonts w:ascii="Times New Roman" w:hAnsi="Times New Roman"/>
          <w:i/>
          <w:lang w:val="pl-PL"/>
        </w:rPr>
        <w:t xml:space="preserve"> przeciwko Rosji</w:t>
      </w:r>
      <w:r w:rsidR="00DB34D7" w:rsidRPr="0051535E">
        <w:rPr>
          <w:rFonts w:ascii="Times New Roman" w:hAnsi="Times New Roman"/>
          <w:lang w:val="pl-PL"/>
        </w:rPr>
        <w:t>,</w:t>
      </w:r>
      <w:r w:rsidR="00DB34D7" w:rsidRPr="0051535E">
        <w:rPr>
          <w:rFonts w:ascii="Times New Roman" w:hAnsi="Times New Roman"/>
          <w:i/>
          <w:lang w:val="pl-PL"/>
        </w:rPr>
        <w:t xml:space="preserve"> </w:t>
      </w:r>
      <w:r w:rsidR="00DB34D7" w:rsidRPr="0051535E">
        <w:rPr>
          <w:rFonts w:ascii="Times New Roman" w:hAnsi="Times New Roman"/>
          <w:lang w:val="pl-PL"/>
        </w:rPr>
        <w:t>nr 46133/</w:t>
      </w:r>
      <w:r w:rsidR="00932440" w:rsidRPr="0051535E">
        <w:rPr>
          <w:rFonts w:ascii="Times New Roman" w:hAnsi="Times New Roman"/>
          <w:lang w:val="pl-PL"/>
        </w:rPr>
        <w:t>99 i 48183/99, § 95, ETPCz 2003</w:t>
      </w:r>
      <w:r w:rsidR="00DB34D7" w:rsidRPr="0051535E">
        <w:rPr>
          <w:rFonts w:ascii="Times New Roman" w:hAnsi="Times New Roman"/>
          <w:lang w:val="pl-PL"/>
        </w:rPr>
        <w:noBreakHyphen/>
        <w:t>IX (</w:t>
      </w:r>
      <w:r w:rsidR="00932440" w:rsidRPr="0051535E">
        <w:rPr>
          <w:rFonts w:ascii="Times New Roman" w:hAnsi="Times New Roman"/>
          <w:lang w:val="pl-PL"/>
        </w:rPr>
        <w:t>wyciąg</w:t>
      </w:r>
      <w:r w:rsidR="00DB34D7" w:rsidRPr="0051535E">
        <w:rPr>
          <w:rFonts w:ascii="Times New Roman" w:hAnsi="Times New Roman"/>
          <w:lang w:val="pl-PL"/>
        </w:rPr>
        <w:t xml:space="preserve">)). Podstawowym celem gwarancji wynikającej w tym zakresie z </w:t>
      </w:r>
      <w:r w:rsidR="002A3C53" w:rsidRPr="0051535E">
        <w:rPr>
          <w:rFonts w:ascii="Times New Roman" w:hAnsi="Times New Roman"/>
          <w:lang w:val="pl-PL"/>
        </w:rPr>
        <w:t>art.</w:t>
      </w:r>
      <w:r w:rsidR="00DB34D7" w:rsidRPr="0051535E">
        <w:rPr>
          <w:rFonts w:ascii="Times New Roman" w:hAnsi="Times New Roman"/>
          <w:lang w:val="pl-PL"/>
        </w:rPr>
        <w:t xml:space="preserve"> 8 Konwencji jest zapewnienie rozwoju, bez ingerencji z zewnątrz, osobowości każdej osoby w jej relacjach z innymi ludźmi. Istnieje zatem pewna sfera interakcji osoby z innymi osobami, nawet w kontekście publicznym, która może mieścić się w zakresie życia prywatnego.</w:t>
      </w:r>
    </w:p>
    <w:p w14:paraId="3F83E100" w14:textId="035602C4" w:rsidR="00DB34D7" w:rsidRPr="0051535E" w:rsidRDefault="007236E2" w:rsidP="00A33705">
      <w:pPr>
        <w:pStyle w:val="ECHRPara"/>
        <w:rPr>
          <w:rFonts w:ascii="Times New Roman" w:hAnsi="Times New Roman"/>
          <w:i/>
          <w:lang w:val="pl-PL"/>
        </w:rPr>
      </w:pPr>
      <w:r w:rsidRPr="0051535E">
        <w:rPr>
          <w:rFonts w:ascii="Times New Roman" w:hAnsi="Times New Roman"/>
          <w:lang w:val="pl-PL"/>
        </w:rPr>
        <w:t>84</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Ponadto, o ile nieznana publicznie osoba prywatna może domagać się szczególnej ochrony swego prawa do życia prywatnego, w przypadku osób publicznych sytuacja przedstawia się nieco inaczej (zob. </w:t>
      </w:r>
      <w:proofErr w:type="spellStart"/>
      <w:r w:rsidR="00DB34D7" w:rsidRPr="0051535E">
        <w:rPr>
          <w:rFonts w:ascii="Times New Roman" w:hAnsi="Times New Roman"/>
          <w:i/>
          <w:lang w:val="pl-PL"/>
        </w:rPr>
        <w:t>Minelli</w:t>
      </w:r>
      <w:proofErr w:type="spellEnd"/>
      <w:r w:rsidR="00DB34D7" w:rsidRPr="0051535E">
        <w:rPr>
          <w:rFonts w:ascii="Times New Roman" w:hAnsi="Times New Roman"/>
          <w:i/>
          <w:lang w:val="pl-PL"/>
        </w:rPr>
        <w:t xml:space="preserve"> przeciwko Szwajcarii</w:t>
      </w:r>
      <w:r w:rsidR="00DB34D7" w:rsidRPr="0051535E">
        <w:rPr>
          <w:rFonts w:ascii="Times New Roman" w:hAnsi="Times New Roman"/>
          <w:lang w:val="pl-PL"/>
        </w:rPr>
        <w:t xml:space="preserve"> (</w:t>
      </w:r>
      <w:proofErr w:type="spellStart"/>
      <w:r w:rsidR="00DB34D7" w:rsidRPr="0051535E">
        <w:rPr>
          <w:rFonts w:ascii="Times New Roman" w:hAnsi="Times New Roman"/>
          <w:lang w:val="pl-PL"/>
        </w:rPr>
        <w:t>dec</w:t>
      </w:r>
      <w:proofErr w:type="spellEnd"/>
      <w:r w:rsidR="00DB34D7" w:rsidRPr="0051535E">
        <w:rPr>
          <w:rFonts w:ascii="Times New Roman" w:hAnsi="Times New Roman"/>
          <w:lang w:val="pl-PL"/>
        </w:rPr>
        <w:t xml:space="preserve">.), nr 14991/02, 14 czerwca 2005 r.). Niemniej jednak w pewnych okolicznościach, nawet osoba ogólnie znana może powoływać się na „uprawnione oczekiwanie” ochrony i poszanowania swego życia prywatnego (zob. między innymi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xml:space="preserve">, cyt. powyżej, § </w:t>
      </w:r>
      <w:r w:rsidR="00DB34D7" w:rsidRPr="0051535E">
        <w:rPr>
          <w:rFonts w:ascii="Times New Roman" w:hAnsi="Times New Roman"/>
          <w:snapToGrid w:val="0"/>
          <w:szCs w:val="24"/>
          <w:lang w:val="pl-PL"/>
        </w:rPr>
        <w:t>97</w:t>
      </w:r>
      <w:r w:rsidR="00DB34D7" w:rsidRPr="0051535E">
        <w:rPr>
          <w:rFonts w:ascii="Times New Roman" w:hAnsi="Times New Roman"/>
          <w:lang w:val="pl-PL"/>
        </w:rPr>
        <w:t>).</w:t>
      </w:r>
    </w:p>
    <w:p w14:paraId="415B933E" w14:textId="15B4C14B"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7236E2" w:rsidRPr="0051535E">
        <w:rPr>
          <w:rFonts w:ascii="Times New Roman" w:hAnsi="Times New Roman"/>
          <w:noProof/>
          <w:lang w:val="pl-PL"/>
        </w:rPr>
        <w:t>85</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Publikacja zdjęcia może zatem stanowić ingerencję w życie prywatne jednostki nawet, jeżeli jednostka ta jest osobą publiczną (ibid. § 95). Trybunał wielokrotnie uznawał, że fotografia może zawierać bardzo osobiste lub wręcz intymne „informacje” dotyczące jednostki lub jej rodziny (ibid. § 103). Z tego względu uznawał prawo każdej osoby do ochrony jej wizerunku, podkreślając, że wizerunek osoby stanowi jeden z kluczowych atrybutów jej osobowości, ponieważ </w:t>
      </w:r>
      <w:r w:rsidR="0046541C" w:rsidRPr="0051535E">
        <w:rPr>
          <w:rFonts w:ascii="Times New Roman" w:hAnsi="Times New Roman"/>
          <w:lang w:val="pl-PL"/>
        </w:rPr>
        <w:t>odkrywa unikalne cechy charakterystyczne danej osoby i odróżnia ją od innych</w:t>
      </w:r>
      <w:r w:rsidRPr="0051535E">
        <w:rPr>
          <w:rFonts w:ascii="Times New Roman" w:hAnsi="Times New Roman"/>
          <w:lang w:val="pl-PL"/>
        </w:rPr>
        <w:t>. Prawo do ochrony własnego wizerunku jest zatem jednym z podstawowych ele</w:t>
      </w:r>
      <w:r w:rsidR="007236E2" w:rsidRPr="0051535E">
        <w:rPr>
          <w:rFonts w:ascii="Times New Roman" w:hAnsi="Times New Roman"/>
          <w:lang w:val="pl-PL"/>
        </w:rPr>
        <w:t>ment</w:t>
      </w:r>
      <w:r w:rsidRPr="0051535E">
        <w:rPr>
          <w:rFonts w:ascii="Times New Roman" w:hAnsi="Times New Roman"/>
          <w:lang w:val="pl-PL"/>
        </w:rPr>
        <w:t>ów składowych rozwoju osobistego. Zakłada przede wszystkim prawo jednostki do kontroli wykorzystywania jej wizerunku, w tym także pra</w:t>
      </w:r>
      <w:r w:rsidR="007236E2" w:rsidRPr="0051535E">
        <w:rPr>
          <w:rFonts w:ascii="Times New Roman" w:hAnsi="Times New Roman"/>
          <w:lang w:val="pl-PL"/>
        </w:rPr>
        <w:t>w</w:t>
      </w:r>
      <w:r w:rsidRPr="0051535E">
        <w:rPr>
          <w:rFonts w:ascii="Times New Roman" w:hAnsi="Times New Roman"/>
          <w:lang w:val="pl-PL"/>
        </w:rPr>
        <w:t>o odmowy jego publikacji (ibid., § 96).</w:t>
      </w:r>
    </w:p>
    <w:p w14:paraId="712C8DFB" w14:textId="64898AAA" w:rsidR="00DB34D7" w:rsidRPr="0051535E" w:rsidRDefault="007236E2" w:rsidP="00A33705">
      <w:pPr>
        <w:pStyle w:val="ECHRPara"/>
        <w:rPr>
          <w:rFonts w:ascii="Times New Roman" w:hAnsi="Times New Roman"/>
          <w:snapToGrid w:val="0"/>
          <w:lang w:val="pl-PL"/>
        </w:rPr>
      </w:pPr>
      <w:r w:rsidRPr="0051535E">
        <w:rPr>
          <w:rFonts w:ascii="Times New Roman" w:hAnsi="Times New Roman"/>
          <w:snapToGrid w:val="0"/>
          <w:lang w:val="pl-PL"/>
        </w:rPr>
        <w:lastRenderedPageBreak/>
        <w:t>86</w:t>
      </w:r>
      <w:r w:rsidR="00DB34D7" w:rsidRPr="0051535E">
        <w:rPr>
          <w:rFonts w:ascii="Times New Roman" w:hAnsi="Times New Roman"/>
          <w:snapToGrid w:val="0"/>
          <w:lang w:val="pl-PL"/>
        </w:rPr>
        <w:t>.</w:t>
      </w:r>
      <w:r w:rsidR="003D154C" w:rsidRPr="0051535E">
        <w:rPr>
          <w:rFonts w:ascii="Times New Roman" w:hAnsi="Times New Roman"/>
          <w:snapToGrid w:val="0"/>
          <w:lang w:val="pl-PL"/>
        </w:rPr>
        <w:t xml:space="preserve"> </w:t>
      </w:r>
      <w:r w:rsidR="00DB34D7" w:rsidRPr="0051535E">
        <w:rPr>
          <w:rFonts w:ascii="Times New Roman" w:hAnsi="Times New Roman"/>
          <w:snapToGrid w:val="0"/>
          <w:lang w:val="pl-PL"/>
        </w:rPr>
        <w:t xml:space="preserve">Przy rozstrzyganiu, czy publikacja zdjęcia stanowi ingerencję w prawo skarżącego do poszanowania jego życia prywatnego, Trybunał bierze pod uwagę sposób pozyskania danych informacji czy fotografii. W szczególności Trybunał podkreśla wagę uzyskania zgody osób </w:t>
      </w:r>
      <w:r w:rsidR="00932440" w:rsidRPr="0051535E">
        <w:rPr>
          <w:rFonts w:ascii="Times New Roman" w:hAnsi="Times New Roman"/>
          <w:snapToGrid w:val="0"/>
          <w:lang w:val="pl-PL"/>
        </w:rPr>
        <w:t xml:space="preserve">zainteresowanych </w:t>
      </w:r>
      <w:r w:rsidR="00DB34D7" w:rsidRPr="0051535E">
        <w:rPr>
          <w:rFonts w:ascii="Times New Roman" w:hAnsi="Times New Roman"/>
          <w:snapToGrid w:val="0"/>
          <w:lang w:val="pl-PL"/>
        </w:rPr>
        <w:t xml:space="preserve">oraz bardziej lub mniej silne odczucie </w:t>
      </w:r>
      <w:r w:rsidR="00932440" w:rsidRPr="0051535E">
        <w:rPr>
          <w:rFonts w:ascii="Times New Roman" w:hAnsi="Times New Roman"/>
          <w:snapToGrid w:val="0"/>
          <w:lang w:val="pl-PL"/>
        </w:rPr>
        <w:t xml:space="preserve">wtargnięcia </w:t>
      </w:r>
      <w:r w:rsidR="00DB34D7" w:rsidRPr="0051535E">
        <w:rPr>
          <w:rFonts w:ascii="Times New Roman" w:hAnsi="Times New Roman"/>
          <w:snapToGrid w:val="0"/>
          <w:lang w:val="pl-PL"/>
        </w:rPr>
        <w:t xml:space="preserve">spowodowanego danym zdjęciem (zob. </w:t>
      </w:r>
      <w:r w:rsidR="00DB34D7" w:rsidRPr="0051535E">
        <w:rPr>
          <w:rFonts w:ascii="Times New Roman" w:hAnsi="Times New Roman"/>
          <w:i/>
          <w:snapToGrid w:val="0"/>
          <w:lang w:val="pl-PL"/>
        </w:rPr>
        <w:t xml:space="preserve">Von </w:t>
      </w:r>
      <w:proofErr w:type="spellStart"/>
      <w:r w:rsidR="00DB34D7" w:rsidRPr="0051535E">
        <w:rPr>
          <w:rFonts w:ascii="Times New Roman" w:hAnsi="Times New Roman"/>
          <w:i/>
          <w:snapToGrid w:val="0"/>
          <w:lang w:val="pl-PL"/>
        </w:rPr>
        <w:t>Hannover</w:t>
      </w:r>
      <w:proofErr w:type="spellEnd"/>
      <w:r w:rsidR="00DB34D7" w:rsidRPr="0051535E">
        <w:rPr>
          <w:rFonts w:ascii="Times New Roman" w:hAnsi="Times New Roman"/>
          <w:snapToGrid w:val="0"/>
          <w:lang w:val="pl-PL"/>
        </w:rPr>
        <w:t xml:space="preserve">, cyt. powyżej, § 59; </w:t>
      </w:r>
      <w:proofErr w:type="spellStart"/>
      <w:r w:rsidR="00DB34D7" w:rsidRPr="0051535E">
        <w:rPr>
          <w:rFonts w:ascii="Times New Roman" w:hAnsi="Times New Roman"/>
          <w:i/>
          <w:snapToGrid w:val="0"/>
          <w:lang w:val="pl-PL"/>
        </w:rPr>
        <w:t>Gurgenidze</w:t>
      </w:r>
      <w:proofErr w:type="spellEnd"/>
      <w:r w:rsidR="00DB34D7" w:rsidRPr="0051535E">
        <w:rPr>
          <w:rFonts w:ascii="Times New Roman" w:hAnsi="Times New Roman"/>
          <w:i/>
          <w:snapToGrid w:val="0"/>
          <w:lang w:val="pl-PL"/>
        </w:rPr>
        <w:t xml:space="preserve"> przeciwko Gruzji</w:t>
      </w:r>
      <w:r w:rsidR="00DB34D7" w:rsidRPr="0051535E">
        <w:rPr>
          <w:rFonts w:ascii="Times New Roman" w:hAnsi="Times New Roman"/>
          <w:snapToGrid w:val="0"/>
          <w:lang w:val="pl-PL"/>
        </w:rPr>
        <w:t xml:space="preserve">, nr 71678/01, §§ 55-60, 17 października 2006 r. oraz </w:t>
      </w:r>
      <w:r w:rsidR="00DB34D7" w:rsidRPr="0051535E">
        <w:rPr>
          <w:rFonts w:ascii="Times New Roman" w:hAnsi="Times New Roman"/>
          <w:i/>
          <w:snapToGrid w:val="0"/>
          <w:lang w:val="pl-PL"/>
        </w:rPr>
        <w:t xml:space="preserve">Hachette </w:t>
      </w:r>
      <w:proofErr w:type="spellStart"/>
      <w:r w:rsidR="00DB34D7" w:rsidRPr="0051535E">
        <w:rPr>
          <w:rFonts w:ascii="Times New Roman" w:hAnsi="Times New Roman"/>
          <w:i/>
          <w:snapToGrid w:val="0"/>
          <w:lang w:val="pl-PL"/>
        </w:rPr>
        <w:t>Filipacchi</w:t>
      </w:r>
      <w:proofErr w:type="spellEnd"/>
      <w:r w:rsidR="00DB34D7" w:rsidRPr="0051535E">
        <w:rPr>
          <w:rFonts w:ascii="Times New Roman" w:hAnsi="Times New Roman"/>
          <w:i/>
          <w:snapToGrid w:val="0"/>
          <w:lang w:val="pl-PL"/>
        </w:rPr>
        <w:t xml:space="preserve"> </w:t>
      </w:r>
      <w:proofErr w:type="spellStart"/>
      <w:r w:rsidR="00DB34D7" w:rsidRPr="0051535E">
        <w:rPr>
          <w:rFonts w:ascii="Times New Roman" w:hAnsi="Times New Roman"/>
          <w:i/>
          <w:snapToGrid w:val="0"/>
          <w:lang w:val="pl-PL"/>
        </w:rPr>
        <w:t>Associés</w:t>
      </w:r>
      <w:proofErr w:type="spellEnd"/>
      <w:r w:rsidR="00DB34D7" w:rsidRPr="0051535E">
        <w:rPr>
          <w:rFonts w:ascii="Times New Roman" w:hAnsi="Times New Roman"/>
          <w:i/>
          <w:snapToGrid w:val="0"/>
          <w:lang w:val="pl-PL"/>
        </w:rPr>
        <w:t xml:space="preserve"> przeciwko Francji</w:t>
      </w:r>
      <w:r w:rsidR="00DB34D7" w:rsidRPr="0051535E">
        <w:rPr>
          <w:rFonts w:ascii="Times New Roman" w:hAnsi="Times New Roman"/>
          <w:snapToGrid w:val="0"/>
          <w:lang w:val="pl-PL"/>
        </w:rPr>
        <w:t>, nr 71111/01, § 48, 14 czerwca 2007 r.). W tym względzie Trybunał miał okazję zauważyć, że fotografie ukazujące się w prasie „sensacyjnej” czy magazynach</w:t>
      </w:r>
      <w:r w:rsidR="00310788" w:rsidRPr="0051535E">
        <w:rPr>
          <w:rFonts w:ascii="Times New Roman" w:hAnsi="Times New Roman"/>
          <w:snapToGrid w:val="0"/>
          <w:lang w:val="pl-PL"/>
        </w:rPr>
        <w:t xml:space="preserve"> poświęconych sprawom uczuciowym,</w:t>
      </w:r>
      <w:r w:rsidR="00DB34D7" w:rsidRPr="0051535E">
        <w:rPr>
          <w:rFonts w:ascii="Times New Roman" w:hAnsi="Times New Roman"/>
          <w:snapToGrid w:val="0"/>
          <w:lang w:val="pl-PL"/>
        </w:rPr>
        <w:t xml:space="preserve"> których celem jest zazwyczaj zaspokojenie ciekawości odbiorców odnośnie do szczegółów ściśle prywatnego życia </w:t>
      </w:r>
      <w:r w:rsidRPr="0051535E">
        <w:rPr>
          <w:rFonts w:ascii="Times New Roman" w:hAnsi="Times New Roman"/>
          <w:snapToGrid w:val="0"/>
          <w:lang w:val="pl-PL"/>
        </w:rPr>
        <w:t xml:space="preserve">innych </w:t>
      </w:r>
      <w:r w:rsidR="00DB34D7" w:rsidRPr="0051535E">
        <w:rPr>
          <w:rFonts w:ascii="Times New Roman" w:hAnsi="Times New Roman"/>
          <w:snapToGrid w:val="0"/>
          <w:lang w:val="pl-PL"/>
        </w:rPr>
        <w:t xml:space="preserve">osób (zob. </w:t>
      </w:r>
      <w:proofErr w:type="spellStart"/>
      <w:r w:rsidR="00DB34D7" w:rsidRPr="0051535E">
        <w:rPr>
          <w:rFonts w:ascii="Times New Roman" w:hAnsi="Times New Roman"/>
          <w:i/>
          <w:snapToGrid w:val="0"/>
          <w:lang w:val="pl-PL"/>
        </w:rPr>
        <w:t>Société</w:t>
      </w:r>
      <w:proofErr w:type="spellEnd"/>
      <w:r w:rsidR="00DB34D7" w:rsidRPr="0051535E">
        <w:rPr>
          <w:rFonts w:ascii="Times New Roman" w:hAnsi="Times New Roman"/>
          <w:i/>
          <w:snapToGrid w:val="0"/>
          <w:lang w:val="pl-PL"/>
        </w:rPr>
        <w:t xml:space="preserve"> </w:t>
      </w:r>
      <w:proofErr w:type="spellStart"/>
      <w:r w:rsidR="00DB34D7" w:rsidRPr="0051535E">
        <w:rPr>
          <w:rFonts w:ascii="Times New Roman" w:hAnsi="Times New Roman"/>
          <w:i/>
          <w:snapToGrid w:val="0"/>
          <w:lang w:val="pl-PL"/>
        </w:rPr>
        <w:t>Prisma</w:t>
      </w:r>
      <w:proofErr w:type="spellEnd"/>
      <w:r w:rsidR="00DB34D7" w:rsidRPr="0051535E">
        <w:rPr>
          <w:rFonts w:ascii="Times New Roman" w:hAnsi="Times New Roman"/>
          <w:i/>
          <w:snapToGrid w:val="0"/>
          <w:lang w:val="pl-PL"/>
        </w:rPr>
        <w:t xml:space="preserve"> </w:t>
      </w:r>
      <w:proofErr w:type="spellStart"/>
      <w:r w:rsidR="00DB34D7" w:rsidRPr="0051535E">
        <w:rPr>
          <w:rFonts w:ascii="Times New Roman" w:hAnsi="Times New Roman"/>
          <w:i/>
          <w:snapToGrid w:val="0"/>
          <w:lang w:val="pl-PL"/>
        </w:rPr>
        <w:t>Presse</w:t>
      </w:r>
      <w:proofErr w:type="spellEnd"/>
      <w:r w:rsidR="00DB34D7" w:rsidRPr="0051535E">
        <w:rPr>
          <w:rFonts w:ascii="Times New Roman" w:hAnsi="Times New Roman"/>
          <w:i/>
          <w:snapToGrid w:val="0"/>
          <w:lang w:val="pl-PL"/>
        </w:rPr>
        <w:t xml:space="preserve"> przeciwko Francji</w:t>
      </w:r>
      <w:r w:rsidR="00DB34D7" w:rsidRPr="0051535E">
        <w:rPr>
          <w:rFonts w:ascii="Times New Roman" w:hAnsi="Times New Roman"/>
          <w:snapToGrid w:val="0"/>
          <w:lang w:val="pl-PL"/>
        </w:rPr>
        <w:t xml:space="preserve"> (</w:t>
      </w:r>
      <w:proofErr w:type="spellStart"/>
      <w:r w:rsidR="00DB34D7" w:rsidRPr="0051535E">
        <w:rPr>
          <w:rFonts w:ascii="Times New Roman" w:hAnsi="Times New Roman"/>
          <w:snapToGrid w:val="0"/>
          <w:lang w:val="pl-PL"/>
        </w:rPr>
        <w:t>dec</w:t>
      </w:r>
      <w:proofErr w:type="spellEnd"/>
      <w:r w:rsidR="00DB34D7" w:rsidRPr="0051535E">
        <w:rPr>
          <w:rFonts w:ascii="Times New Roman" w:hAnsi="Times New Roman"/>
          <w:snapToGrid w:val="0"/>
          <w:lang w:val="pl-PL"/>
        </w:rPr>
        <w:t xml:space="preserve">.), nr 66910/01 i 71612/01, 1 lipca 2003 r. oraz </w:t>
      </w:r>
      <w:r w:rsidR="00DB34D7" w:rsidRPr="0051535E">
        <w:rPr>
          <w:rFonts w:ascii="Times New Roman" w:hAnsi="Times New Roman"/>
          <w:i/>
          <w:snapToGrid w:val="0"/>
          <w:lang w:val="pl-PL"/>
        </w:rPr>
        <w:t xml:space="preserve">Hachette </w:t>
      </w:r>
      <w:proofErr w:type="spellStart"/>
      <w:r w:rsidR="00DB34D7" w:rsidRPr="0051535E">
        <w:rPr>
          <w:rFonts w:ascii="Times New Roman" w:hAnsi="Times New Roman"/>
          <w:i/>
          <w:snapToGrid w:val="0"/>
          <w:lang w:val="pl-PL"/>
        </w:rPr>
        <w:t>Filipacchi</w:t>
      </w:r>
      <w:proofErr w:type="spellEnd"/>
      <w:r w:rsidR="00DB34D7" w:rsidRPr="0051535E">
        <w:rPr>
          <w:rFonts w:ascii="Times New Roman" w:hAnsi="Times New Roman"/>
          <w:i/>
          <w:snapToGrid w:val="0"/>
          <w:lang w:val="pl-PL"/>
        </w:rPr>
        <w:t xml:space="preserve"> </w:t>
      </w:r>
      <w:proofErr w:type="spellStart"/>
      <w:r w:rsidR="00DB34D7" w:rsidRPr="0051535E">
        <w:rPr>
          <w:rFonts w:ascii="Times New Roman" w:hAnsi="Times New Roman"/>
          <w:i/>
          <w:snapToGrid w:val="0"/>
          <w:lang w:val="pl-PL"/>
        </w:rPr>
        <w:t>Associés</w:t>
      </w:r>
      <w:proofErr w:type="spellEnd"/>
      <w:r w:rsidR="00DB34D7" w:rsidRPr="0051535E">
        <w:rPr>
          <w:rFonts w:ascii="Times New Roman" w:hAnsi="Times New Roman"/>
          <w:snapToGrid w:val="0"/>
          <w:lang w:val="pl-PL"/>
        </w:rPr>
        <w:t xml:space="preserve"> </w:t>
      </w:r>
      <w:r w:rsidR="00DB34D7" w:rsidRPr="0051535E">
        <w:rPr>
          <w:rFonts w:ascii="Times New Roman" w:hAnsi="Times New Roman"/>
          <w:i/>
          <w:snapToGrid w:val="0"/>
          <w:lang w:val="pl-PL"/>
        </w:rPr>
        <w:t xml:space="preserve">przeciwko Francji </w:t>
      </w:r>
      <w:r w:rsidR="00DB34D7" w:rsidRPr="0051535E">
        <w:rPr>
          <w:rFonts w:ascii="Times New Roman" w:hAnsi="Times New Roman"/>
          <w:snapToGrid w:val="0"/>
          <w:lang w:val="pl-PL"/>
        </w:rPr>
        <w:t xml:space="preserve">(ICI PARIS), nr 12268/03, § 40, 23 lipca 2009 r.), często pozyskiwane są w atmosferze </w:t>
      </w:r>
      <w:r w:rsidR="00A266E6" w:rsidRPr="0051535E">
        <w:rPr>
          <w:rFonts w:ascii="Times New Roman" w:hAnsi="Times New Roman"/>
          <w:snapToGrid w:val="0"/>
          <w:lang w:val="pl-PL"/>
        </w:rPr>
        <w:t>ciągłego nękania</w:t>
      </w:r>
      <w:r w:rsidRPr="0051535E">
        <w:rPr>
          <w:rFonts w:ascii="Times New Roman" w:hAnsi="Times New Roman"/>
          <w:snapToGrid w:val="0"/>
          <w:lang w:val="pl-PL"/>
        </w:rPr>
        <w:t xml:space="preserve">, które u osoby, której </w:t>
      </w:r>
      <w:r w:rsidR="00DB34D7" w:rsidRPr="0051535E">
        <w:rPr>
          <w:rFonts w:ascii="Times New Roman" w:hAnsi="Times New Roman"/>
          <w:snapToGrid w:val="0"/>
          <w:lang w:val="pl-PL"/>
        </w:rPr>
        <w:t xml:space="preserve">dotyczy, może spowodować bardzo silne odczucie wtargnięcia w jej życie prywatne, a nawet prześladowania (zob. </w:t>
      </w:r>
      <w:r w:rsidR="00DB34D7" w:rsidRPr="0051535E">
        <w:rPr>
          <w:rFonts w:ascii="Times New Roman" w:hAnsi="Times New Roman"/>
          <w:i/>
          <w:snapToGrid w:val="0"/>
          <w:lang w:val="pl-PL"/>
        </w:rPr>
        <w:t xml:space="preserve">Von </w:t>
      </w:r>
      <w:proofErr w:type="spellStart"/>
      <w:r w:rsidR="00DB34D7" w:rsidRPr="0051535E">
        <w:rPr>
          <w:rFonts w:ascii="Times New Roman" w:hAnsi="Times New Roman"/>
          <w:i/>
          <w:snapToGrid w:val="0"/>
          <w:lang w:val="pl-PL"/>
        </w:rPr>
        <w:t>Hannover</w:t>
      </w:r>
      <w:proofErr w:type="spellEnd"/>
      <w:r w:rsidR="00DB34D7" w:rsidRPr="0051535E">
        <w:rPr>
          <w:rFonts w:ascii="Times New Roman" w:hAnsi="Times New Roman"/>
          <w:snapToGrid w:val="0"/>
          <w:lang w:val="pl-PL"/>
        </w:rPr>
        <w:t xml:space="preserve">, cyt. powyżej, § 59). Innym </w:t>
      </w:r>
      <w:r w:rsidR="00C51894" w:rsidRPr="0051535E">
        <w:rPr>
          <w:rFonts w:ascii="Times New Roman" w:hAnsi="Times New Roman"/>
          <w:snapToGrid w:val="0"/>
          <w:lang w:val="pl-PL"/>
        </w:rPr>
        <w:t xml:space="preserve">czynnikiem </w:t>
      </w:r>
      <w:r w:rsidR="00DB34D7" w:rsidRPr="0051535E">
        <w:rPr>
          <w:rFonts w:ascii="Times New Roman" w:hAnsi="Times New Roman"/>
          <w:snapToGrid w:val="0"/>
          <w:lang w:val="pl-PL"/>
        </w:rPr>
        <w:t xml:space="preserve">uwzględnianym w ramach oceny przez Trybunał jest cel, w jakim fotografia została wykorzystana oraz w jakim mogła zostać wykorzystana w terminie późniejszym (zob. </w:t>
      </w:r>
      <w:proofErr w:type="spellStart"/>
      <w:r w:rsidR="00DB34D7" w:rsidRPr="0051535E">
        <w:rPr>
          <w:rFonts w:ascii="Times New Roman" w:hAnsi="Times New Roman"/>
          <w:i/>
          <w:snapToGrid w:val="0"/>
          <w:lang w:val="pl-PL"/>
        </w:rPr>
        <w:t>Reklos</w:t>
      </w:r>
      <w:proofErr w:type="spellEnd"/>
      <w:r w:rsidR="00DB34D7" w:rsidRPr="0051535E">
        <w:rPr>
          <w:rFonts w:ascii="Times New Roman" w:hAnsi="Times New Roman"/>
          <w:i/>
          <w:snapToGrid w:val="0"/>
          <w:lang w:val="pl-PL"/>
        </w:rPr>
        <w:t xml:space="preserve"> i </w:t>
      </w:r>
      <w:proofErr w:type="spellStart"/>
      <w:r w:rsidR="00DB34D7" w:rsidRPr="0051535E">
        <w:rPr>
          <w:rFonts w:ascii="Times New Roman" w:hAnsi="Times New Roman"/>
          <w:i/>
          <w:snapToGrid w:val="0"/>
          <w:lang w:val="pl-PL"/>
        </w:rPr>
        <w:t>Davourlis</w:t>
      </w:r>
      <w:proofErr w:type="spellEnd"/>
      <w:r w:rsidR="00DB34D7" w:rsidRPr="0051535E">
        <w:rPr>
          <w:rFonts w:ascii="Times New Roman" w:hAnsi="Times New Roman"/>
          <w:i/>
          <w:snapToGrid w:val="0"/>
          <w:lang w:val="pl-PL"/>
        </w:rPr>
        <w:t xml:space="preserve"> przeciwko Grecji</w:t>
      </w:r>
      <w:r w:rsidR="00DB34D7" w:rsidRPr="0051535E">
        <w:rPr>
          <w:rFonts w:ascii="Times New Roman" w:hAnsi="Times New Roman"/>
          <w:snapToGrid w:val="0"/>
          <w:lang w:val="pl-PL"/>
        </w:rPr>
        <w:t xml:space="preserve">, nr 1234/05, § 42, 15 stycznia 2009 r. oraz </w:t>
      </w:r>
      <w:r w:rsidR="00DB34D7" w:rsidRPr="0051535E">
        <w:rPr>
          <w:rFonts w:ascii="Times New Roman" w:hAnsi="Times New Roman"/>
          <w:i/>
          <w:snapToGrid w:val="0"/>
          <w:lang w:val="pl-PL"/>
        </w:rPr>
        <w:t xml:space="preserve">Hachette </w:t>
      </w:r>
      <w:proofErr w:type="spellStart"/>
      <w:r w:rsidR="00DB34D7" w:rsidRPr="0051535E">
        <w:rPr>
          <w:rFonts w:ascii="Times New Roman" w:hAnsi="Times New Roman"/>
          <w:i/>
          <w:snapToGrid w:val="0"/>
          <w:lang w:val="pl-PL"/>
        </w:rPr>
        <w:t>Filipacchi</w:t>
      </w:r>
      <w:proofErr w:type="spellEnd"/>
      <w:r w:rsidR="00DB34D7" w:rsidRPr="0051535E">
        <w:rPr>
          <w:rFonts w:ascii="Times New Roman" w:hAnsi="Times New Roman"/>
          <w:i/>
          <w:snapToGrid w:val="0"/>
          <w:lang w:val="pl-PL"/>
        </w:rPr>
        <w:t xml:space="preserve"> </w:t>
      </w:r>
      <w:proofErr w:type="spellStart"/>
      <w:r w:rsidR="00DB34D7" w:rsidRPr="0051535E">
        <w:rPr>
          <w:rFonts w:ascii="Times New Roman" w:hAnsi="Times New Roman"/>
          <w:i/>
          <w:snapToGrid w:val="0"/>
          <w:lang w:val="pl-PL"/>
        </w:rPr>
        <w:t>Associés</w:t>
      </w:r>
      <w:proofErr w:type="spellEnd"/>
      <w:r w:rsidR="00DB34D7" w:rsidRPr="0051535E">
        <w:rPr>
          <w:rFonts w:ascii="Times New Roman" w:hAnsi="Times New Roman"/>
          <w:i/>
          <w:snapToGrid w:val="0"/>
          <w:lang w:val="pl-PL"/>
        </w:rPr>
        <w:t xml:space="preserve"> </w:t>
      </w:r>
      <w:r w:rsidR="00DB34D7" w:rsidRPr="0051535E">
        <w:rPr>
          <w:rFonts w:ascii="Times New Roman" w:hAnsi="Times New Roman"/>
          <w:snapToGrid w:val="0"/>
          <w:lang w:val="pl-PL"/>
        </w:rPr>
        <w:t>(ICI</w:t>
      </w:r>
      <w:r w:rsidR="00DB34D7" w:rsidRPr="0051535E">
        <w:rPr>
          <w:rFonts w:ascii="Times New Roman" w:hAnsi="Times New Roman"/>
          <w:i/>
          <w:snapToGrid w:val="0"/>
          <w:lang w:val="pl-PL"/>
        </w:rPr>
        <w:t xml:space="preserve"> </w:t>
      </w:r>
      <w:r w:rsidR="00DB34D7" w:rsidRPr="0051535E">
        <w:rPr>
          <w:rFonts w:ascii="Times New Roman" w:hAnsi="Times New Roman"/>
          <w:snapToGrid w:val="0"/>
          <w:lang w:val="pl-PL"/>
        </w:rPr>
        <w:t>PARIS)</w:t>
      </w:r>
      <w:r w:rsidR="00DB34D7" w:rsidRPr="0051535E">
        <w:rPr>
          <w:rFonts w:ascii="Times New Roman" w:hAnsi="Times New Roman"/>
          <w:i/>
          <w:snapToGrid w:val="0"/>
          <w:lang w:val="pl-PL"/>
        </w:rPr>
        <w:t xml:space="preserve">, </w:t>
      </w:r>
      <w:r w:rsidR="00DB34D7" w:rsidRPr="0051535E">
        <w:rPr>
          <w:rFonts w:ascii="Times New Roman" w:hAnsi="Times New Roman"/>
          <w:snapToGrid w:val="0"/>
          <w:lang w:val="pl-PL"/>
        </w:rPr>
        <w:t>cyt. powyżej, § 52).</w:t>
      </w:r>
    </w:p>
    <w:p w14:paraId="554FDBEE" w14:textId="0B998051" w:rsidR="00DB34D7" w:rsidRPr="0051535E" w:rsidRDefault="007236E2" w:rsidP="00A33705">
      <w:pPr>
        <w:pStyle w:val="ECHRPara"/>
        <w:rPr>
          <w:rFonts w:ascii="Times New Roman" w:hAnsi="Times New Roman"/>
          <w:i/>
          <w:snapToGrid w:val="0"/>
          <w:lang w:val="pl-PL"/>
        </w:rPr>
      </w:pPr>
      <w:r w:rsidRPr="0051535E">
        <w:rPr>
          <w:rFonts w:ascii="Times New Roman" w:hAnsi="Times New Roman"/>
          <w:snapToGrid w:val="0"/>
          <w:lang w:val="pl-PL"/>
        </w:rPr>
        <w:t>87</w:t>
      </w:r>
      <w:r w:rsidR="00DB34D7" w:rsidRPr="0051535E">
        <w:rPr>
          <w:rFonts w:ascii="Times New Roman" w:hAnsi="Times New Roman"/>
          <w:snapToGrid w:val="0"/>
          <w:lang w:val="pl-PL"/>
        </w:rPr>
        <w:t>.</w:t>
      </w:r>
      <w:r w:rsidR="003D154C" w:rsidRPr="0051535E">
        <w:rPr>
          <w:rFonts w:ascii="Times New Roman" w:hAnsi="Times New Roman"/>
          <w:snapToGrid w:val="0"/>
          <w:lang w:val="pl-PL"/>
        </w:rPr>
        <w:t xml:space="preserve"> </w:t>
      </w:r>
      <w:r w:rsidR="00DB34D7" w:rsidRPr="0051535E">
        <w:rPr>
          <w:rFonts w:ascii="Times New Roman" w:hAnsi="Times New Roman"/>
          <w:snapToGrid w:val="0"/>
          <w:lang w:val="pl-PL"/>
        </w:rPr>
        <w:t xml:space="preserve">Powyższe względy nie są jednak wyczerpujące. Zależnie od okoliczności danej sprawy pod uwagę brane mogą być inne kryteria. W tym miejscu Trybunał podkreśla znaczenie oceny powagi ingerencji w życie prywatne oraz konsekwencji publikacji zdjęć dla osoby, której sprawa dotyczy (zob. </w:t>
      </w:r>
      <w:proofErr w:type="spellStart"/>
      <w:r w:rsidR="00DB34D7" w:rsidRPr="0051535E">
        <w:rPr>
          <w:rFonts w:ascii="Times New Roman" w:hAnsi="Times New Roman"/>
          <w:i/>
          <w:snapToGrid w:val="0"/>
          <w:lang w:val="pl-PL"/>
        </w:rPr>
        <w:t>Gurgenidze</w:t>
      </w:r>
      <w:proofErr w:type="spellEnd"/>
      <w:r w:rsidR="00DB34D7" w:rsidRPr="0051535E">
        <w:rPr>
          <w:rFonts w:ascii="Times New Roman" w:hAnsi="Times New Roman"/>
          <w:i/>
          <w:snapToGrid w:val="0"/>
          <w:lang w:val="pl-PL"/>
        </w:rPr>
        <w:t xml:space="preserve">, </w:t>
      </w:r>
      <w:r w:rsidR="00DB34D7" w:rsidRPr="0051535E">
        <w:rPr>
          <w:rFonts w:ascii="Times New Roman" w:hAnsi="Times New Roman"/>
          <w:snapToGrid w:val="0"/>
          <w:lang w:val="pl-PL"/>
        </w:rPr>
        <w:t>cyt. powyżej, § 41).</w:t>
      </w:r>
    </w:p>
    <w:p w14:paraId="73B51C23" w14:textId="1ADC4DC3" w:rsidR="00DB34D7" w:rsidRPr="0051535E" w:rsidRDefault="00DB34D7"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(b)</w:t>
      </w:r>
      <w:r w:rsidR="003D154C" w:rsidRPr="0051535E">
        <w:rPr>
          <w:rFonts w:ascii="Times New Roman" w:eastAsiaTheme="majorEastAsia" w:hAnsi="Times New Roman"/>
          <w:i w:val="0"/>
          <w:color w:val="auto"/>
          <w:sz w:val="20"/>
          <w:lang w:val="pl-PL"/>
        </w:rPr>
        <w:t xml:space="preserve"> </w:t>
      </w:r>
      <w:r w:rsidRPr="0051535E">
        <w:rPr>
          <w:rFonts w:ascii="Times New Roman" w:eastAsiaTheme="majorEastAsia" w:hAnsi="Times New Roman"/>
          <w:i w:val="0"/>
          <w:color w:val="auto"/>
          <w:sz w:val="20"/>
          <w:lang w:val="pl-PL"/>
        </w:rPr>
        <w:t xml:space="preserve">Ogólne zasady dotyczące prawa do </w:t>
      </w:r>
      <w:r w:rsidR="0088713A" w:rsidRPr="0051535E">
        <w:rPr>
          <w:rFonts w:ascii="Times New Roman" w:eastAsiaTheme="majorEastAsia" w:hAnsi="Times New Roman"/>
          <w:i w:val="0"/>
          <w:color w:val="auto"/>
          <w:sz w:val="20"/>
          <w:lang w:val="pl-PL"/>
        </w:rPr>
        <w:t>wolności wyrażania opinii</w:t>
      </w:r>
    </w:p>
    <w:p w14:paraId="06057363" w14:textId="6412A1F5" w:rsidR="00DB34D7" w:rsidRPr="0051535E" w:rsidRDefault="007236E2" w:rsidP="00A33705">
      <w:pPr>
        <w:pStyle w:val="ECHRPara"/>
        <w:rPr>
          <w:rFonts w:ascii="Times New Roman" w:hAnsi="Times New Roman"/>
          <w:lang w:val="pl-PL"/>
        </w:rPr>
      </w:pPr>
      <w:r w:rsidRPr="0051535E">
        <w:rPr>
          <w:rFonts w:ascii="Times New Roman" w:hAnsi="Times New Roman"/>
          <w:lang w:val="pl-PL"/>
        </w:rPr>
        <w:t>88</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snapToGrid w:val="0"/>
          <w:lang w:val="pl-PL"/>
        </w:rPr>
        <w:t>Wolność wyrażania opinii</w:t>
      </w:r>
      <w:r w:rsidR="00DB34D7" w:rsidRPr="0051535E">
        <w:rPr>
          <w:rFonts w:ascii="Times New Roman" w:hAnsi="Times New Roman"/>
          <w:lang w:val="pl-PL"/>
        </w:rPr>
        <w:t xml:space="preserve"> stanowi jeden z najistotniejszych fundamentów społeczeństwa demokratycznego i jeden z podstawowych warunków jego rozwoju oraz samorealizacji każdej osoby. Zgodnie z </w:t>
      </w:r>
      <w:r w:rsidR="002A3C53" w:rsidRPr="0051535E">
        <w:rPr>
          <w:rFonts w:ascii="Times New Roman" w:hAnsi="Times New Roman"/>
          <w:lang w:val="pl-PL"/>
        </w:rPr>
        <w:t>art.</w:t>
      </w:r>
      <w:r w:rsidR="00DB34D7" w:rsidRPr="0051535E">
        <w:rPr>
          <w:rFonts w:ascii="Times New Roman" w:hAnsi="Times New Roman"/>
          <w:lang w:val="pl-PL"/>
        </w:rPr>
        <w:t xml:space="preserve"> 10</w:t>
      </w:r>
      <w:r w:rsidR="00C51894" w:rsidRPr="0051535E">
        <w:rPr>
          <w:rFonts w:ascii="Times New Roman" w:hAnsi="Times New Roman"/>
          <w:lang w:val="pl-PL"/>
        </w:rPr>
        <w:t xml:space="preserve"> ust. 2</w:t>
      </w:r>
      <w:r w:rsidR="00DB34D7" w:rsidRPr="0051535E">
        <w:rPr>
          <w:rFonts w:ascii="Times New Roman" w:hAnsi="Times New Roman"/>
          <w:lang w:val="pl-PL"/>
        </w:rPr>
        <w:t xml:space="preserve">, zasada ta ma zastosowanie nie tylko względem informacji czy idei, które są przyjmowane pozytywnie lub </w:t>
      </w:r>
      <w:r w:rsidR="00C51894" w:rsidRPr="0051535E">
        <w:rPr>
          <w:rFonts w:ascii="Times New Roman" w:hAnsi="Times New Roman"/>
          <w:lang w:val="pl-PL"/>
        </w:rPr>
        <w:t>uznawane za</w:t>
      </w:r>
      <w:r w:rsidR="00DB34D7" w:rsidRPr="0051535E">
        <w:rPr>
          <w:rFonts w:ascii="Times New Roman" w:hAnsi="Times New Roman"/>
          <w:lang w:val="pl-PL"/>
        </w:rPr>
        <w:t xml:space="preserve"> nieszkodliwe lub obojętne, lecz także względem tych, które rażą, oburzają czy </w:t>
      </w:r>
      <w:r w:rsidR="0046541C" w:rsidRPr="0051535E">
        <w:rPr>
          <w:rFonts w:ascii="Times New Roman" w:hAnsi="Times New Roman"/>
          <w:lang w:val="pl-PL"/>
        </w:rPr>
        <w:t>wprowadzają niepokój</w:t>
      </w:r>
      <w:r w:rsidR="00DB34D7" w:rsidRPr="0051535E">
        <w:rPr>
          <w:rFonts w:ascii="Times New Roman" w:hAnsi="Times New Roman"/>
          <w:lang w:val="pl-PL"/>
        </w:rPr>
        <w:t xml:space="preserve">. Takie są wymogi pluralizmu, tolerancji i </w:t>
      </w:r>
      <w:r w:rsidR="0046541C" w:rsidRPr="0051535E">
        <w:rPr>
          <w:rFonts w:ascii="Times New Roman" w:hAnsi="Times New Roman"/>
          <w:lang w:val="pl-PL"/>
        </w:rPr>
        <w:t>szerokich horyzontów myślowych</w:t>
      </w:r>
      <w:r w:rsidR="00DB34D7" w:rsidRPr="0051535E">
        <w:rPr>
          <w:rFonts w:ascii="Times New Roman" w:hAnsi="Times New Roman"/>
          <w:lang w:val="pl-PL"/>
        </w:rPr>
        <w:t xml:space="preserve">, bez których „społeczeństwo </w:t>
      </w:r>
      <w:r w:rsidR="00A266E6" w:rsidRPr="0051535E">
        <w:rPr>
          <w:rFonts w:ascii="Times New Roman" w:hAnsi="Times New Roman"/>
          <w:lang w:val="pl-PL"/>
        </w:rPr>
        <w:t>demokratyczne</w:t>
      </w:r>
      <w:r w:rsidR="00DB34D7" w:rsidRPr="0051535E">
        <w:rPr>
          <w:rFonts w:ascii="Times New Roman" w:hAnsi="Times New Roman"/>
          <w:lang w:val="pl-PL"/>
        </w:rPr>
        <w:t xml:space="preserve">” nie może istnieć. Wolność wyrażania opinii, o której mowa w </w:t>
      </w:r>
      <w:r w:rsidR="002A3C53" w:rsidRPr="0051535E">
        <w:rPr>
          <w:rFonts w:ascii="Times New Roman" w:hAnsi="Times New Roman"/>
          <w:lang w:val="pl-PL"/>
        </w:rPr>
        <w:t>art.</w:t>
      </w:r>
      <w:r w:rsidR="00DB34D7" w:rsidRPr="0051535E">
        <w:rPr>
          <w:rFonts w:ascii="Times New Roman" w:hAnsi="Times New Roman"/>
          <w:lang w:val="pl-PL"/>
        </w:rPr>
        <w:t xml:space="preserve"> 10, podlega pewnym wyjątkom, które wymagają jednakże ścisłego interpretowania, a potrzebę ewentualnych ograniczeń należy</w:t>
      </w:r>
      <w:r w:rsidR="00672514" w:rsidRPr="0051535E">
        <w:rPr>
          <w:rFonts w:ascii="Times New Roman" w:hAnsi="Times New Roman"/>
          <w:lang w:val="pl-PL"/>
        </w:rPr>
        <w:t xml:space="preserve"> ustalić</w:t>
      </w:r>
      <w:r w:rsidR="00C51894" w:rsidRPr="0051535E">
        <w:rPr>
          <w:rFonts w:ascii="Times New Roman" w:hAnsi="Times New Roman"/>
          <w:lang w:val="pl-PL"/>
        </w:rPr>
        <w:t xml:space="preserve"> </w:t>
      </w:r>
      <w:r w:rsidR="00DB34D7" w:rsidRPr="0051535E">
        <w:rPr>
          <w:rFonts w:ascii="Times New Roman" w:hAnsi="Times New Roman"/>
          <w:lang w:val="pl-PL"/>
        </w:rPr>
        <w:t>w sposób przeko</w:t>
      </w:r>
      <w:r w:rsidR="0046541C" w:rsidRPr="0051535E">
        <w:rPr>
          <w:rFonts w:ascii="Times New Roman" w:hAnsi="Times New Roman"/>
          <w:lang w:val="pl-PL"/>
        </w:rPr>
        <w:t>nu</w:t>
      </w:r>
      <w:r w:rsidR="00DB34D7" w:rsidRPr="0051535E">
        <w:rPr>
          <w:rFonts w:ascii="Times New Roman" w:hAnsi="Times New Roman"/>
          <w:lang w:val="pl-PL"/>
        </w:rPr>
        <w:t xml:space="preserve">jący (zob. </w:t>
      </w:r>
      <w:proofErr w:type="spellStart"/>
      <w:r w:rsidR="00DB34D7" w:rsidRPr="0051535E">
        <w:rPr>
          <w:rFonts w:ascii="Times New Roman" w:hAnsi="Times New Roman"/>
          <w:i/>
          <w:lang w:val="pl-PL"/>
        </w:rPr>
        <w:t>Handyside</w:t>
      </w:r>
      <w:proofErr w:type="spellEnd"/>
      <w:r w:rsidR="00DB34D7" w:rsidRPr="0051535E">
        <w:rPr>
          <w:rFonts w:ascii="Times New Roman" w:hAnsi="Times New Roman"/>
          <w:i/>
          <w:lang w:val="pl-PL"/>
        </w:rPr>
        <w:t xml:space="preserve"> przeciwko Zjednoczonemu Królestwu</w:t>
      </w:r>
      <w:r w:rsidR="00DB34D7" w:rsidRPr="0051535E">
        <w:rPr>
          <w:rFonts w:ascii="Times New Roman" w:hAnsi="Times New Roman"/>
          <w:lang w:val="pl-PL"/>
        </w:rPr>
        <w:t xml:space="preserve">, 7 grudnia 1976 r., § 49, </w:t>
      </w:r>
      <w:r w:rsidR="0088713A" w:rsidRPr="0051535E">
        <w:rPr>
          <w:rFonts w:ascii="Times New Roman" w:hAnsi="Times New Roman"/>
          <w:lang w:val="pl-PL"/>
        </w:rPr>
        <w:t>Seria</w:t>
      </w:r>
      <w:r w:rsidR="00DB34D7" w:rsidRPr="0051535E">
        <w:rPr>
          <w:rFonts w:ascii="Times New Roman" w:hAnsi="Times New Roman"/>
          <w:lang w:val="pl-PL"/>
        </w:rPr>
        <w:t xml:space="preserve"> A nr 24 oraz, między innymi, </w:t>
      </w:r>
      <w:proofErr w:type="spellStart"/>
      <w:r w:rsidR="00DB34D7" w:rsidRPr="0051535E">
        <w:rPr>
          <w:rFonts w:ascii="Times New Roman" w:hAnsi="Times New Roman"/>
          <w:i/>
          <w:lang w:val="pl-PL"/>
        </w:rPr>
        <w:t>Lindon</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Otchakovsky-Laurens</w:t>
      </w:r>
      <w:proofErr w:type="spellEnd"/>
      <w:r w:rsidR="00DB34D7" w:rsidRPr="0051535E">
        <w:rPr>
          <w:rFonts w:ascii="Times New Roman" w:hAnsi="Times New Roman"/>
          <w:i/>
          <w:lang w:val="pl-PL"/>
        </w:rPr>
        <w:t xml:space="preserve"> i</w:t>
      </w:r>
      <w:r w:rsidR="0088713A" w:rsidRPr="0051535E">
        <w:rPr>
          <w:rFonts w:ascii="Times New Roman" w:hAnsi="Times New Roman"/>
          <w:i/>
          <w:lang w:val="pl-PL"/>
        </w:rPr>
        <w:t xml:space="preserve"> </w:t>
      </w:r>
      <w:proofErr w:type="spellStart"/>
      <w:r w:rsidR="0088713A" w:rsidRPr="0051535E">
        <w:rPr>
          <w:rFonts w:ascii="Times New Roman" w:hAnsi="Times New Roman"/>
          <w:i/>
          <w:lang w:val="pl-PL"/>
        </w:rPr>
        <w:t>July</w:t>
      </w:r>
      <w:proofErr w:type="spellEnd"/>
      <w:r w:rsidR="00DB34D7" w:rsidRPr="0051535E">
        <w:rPr>
          <w:rFonts w:ascii="Times New Roman" w:hAnsi="Times New Roman"/>
          <w:i/>
          <w:lang w:val="pl-PL"/>
        </w:rPr>
        <w:t xml:space="preserve"> </w:t>
      </w:r>
      <w:r w:rsidR="00DB34D7" w:rsidRPr="0051535E">
        <w:rPr>
          <w:rFonts w:ascii="Times New Roman" w:hAnsi="Times New Roman"/>
          <w:i/>
          <w:lang w:val="pl-PL"/>
        </w:rPr>
        <w:lastRenderedPageBreak/>
        <w:t>przeciwko Francji</w:t>
      </w:r>
      <w:r w:rsidR="00DB34D7" w:rsidRPr="0051535E">
        <w:rPr>
          <w:rFonts w:ascii="Times New Roman" w:hAnsi="Times New Roman"/>
          <w:lang w:val="pl-PL"/>
        </w:rPr>
        <w:t xml:space="preserve"> [WI], nr 21279/02 </w:t>
      </w:r>
      <w:r w:rsidRPr="0051535E">
        <w:rPr>
          <w:rFonts w:ascii="Times New Roman" w:hAnsi="Times New Roman"/>
          <w:lang w:val="pl-PL"/>
        </w:rPr>
        <w:t>i</w:t>
      </w:r>
      <w:r w:rsidR="00932440" w:rsidRPr="0051535E">
        <w:rPr>
          <w:rFonts w:ascii="Times New Roman" w:hAnsi="Times New Roman"/>
          <w:lang w:val="pl-PL"/>
        </w:rPr>
        <w:t> 36448/02, § 45, ETPCz 2007</w:t>
      </w:r>
      <w:r w:rsidR="00103127" w:rsidRPr="0051535E">
        <w:rPr>
          <w:rFonts w:ascii="Times New Roman" w:hAnsi="Times New Roman"/>
          <w:lang w:val="pl-PL"/>
        </w:rPr>
        <w:t>-</w:t>
      </w:r>
      <w:r w:rsidR="00DB34D7" w:rsidRPr="0051535E">
        <w:rPr>
          <w:rFonts w:ascii="Times New Roman" w:hAnsi="Times New Roman"/>
          <w:lang w:val="pl-PL"/>
        </w:rPr>
        <w:t xml:space="preserve">IV oraz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cyt. powyżej, § 101).</w:t>
      </w:r>
    </w:p>
    <w:p w14:paraId="1A285C6F" w14:textId="26FFDBB9" w:rsidR="00DB34D7" w:rsidRPr="0051535E" w:rsidRDefault="0083704F" w:rsidP="00A33705">
      <w:pPr>
        <w:pStyle w:val="ECHRPara"/>
        <w:rPr>
          <w:rFonts w:ascii="Times New Roman" w:hAnsi="Times New Roman"/>
          <w:lang w:val="pl-PL"/>
        </w:rPr>
      </w:pPr>
      <w:r w:rsidRPr="0051535E">
        <w:rPr>
          <w:rFonts w:ascii="Times New Roman" w:hAnsi="Times New Roman"/>
          <w:lang w:val="pl-PL"/>
        </w:rPr>
        <w:t>89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Choć prasa nie może przekraczać pewnych granic, szczególnie w odniesieniu do ochrony reputacji i praw innych osób, jej zadanie polega na przekazywaniu – w sposób zgodny z jej obowiązkami i odpowiedzialnością – informacji i </w:t>
      </w:r>
      <w:r w:rsidR="0046541C" w:rsidRPr="0051535E">
        <w:rPr>
          <w:rFonts w:ascii="Times New Roman" w:hAnsi="Times New Roman"/>
          <w:lang w:val="pl-PL"/>
        </w:rPr>
        <w:t>idei</w:t>
      </w:r>
      <w:r w:rsidR="00DB34D7" w:rsidRPr="0051535E">
        <w:rPr>
          <w:rFonts w:ascii="Times New Roman" w:hAnsi="Times New Roman"/>
          <w:lang w:val="pl-PL"/>
        </w:rPr>
        <w:t xml:space="preserve"> dotyczących wszystkich kwestii leżących w interesie publicznym. A zatem zadanie przekazywania informacji nieodzownie wiąże się z „obowiązkami i odpowiedzialnością”, a także ograniczeniami, jakie prasa musi samodzielnie sobie nakładać (zob. </w:t>
      </w:r>
      <w:proofErr w:type="spellStart"/>
      <w:r w:rsidR="00DB34D7" w:rsidRPr="0051535E">
        <w:rPr>
          <w:rFonts w:ascii="Times New Roman" w:hAnsi="Times New Roman"/>
          <w:i/>
          <w:lang w:val="pl-PL"/>
        </w:rPr>
        <w:t>Mater</w:t>
      </w:r>
      <w:proofErr w:type="spellEnd"/>
      <w:r w:rsidR="00DB34D7" w:rsidRPr="0051535E">
        <w:rPr>
          <w:rFonts w:ascii="Times New Roman" w:hAnsi="Times New Roman"/>
          <w:i/>
          <w:lang w:val="pl-PL"/>
        </w:rPr>
        <w:t xml:space="preserve"> przeciwko Turcji</w:t>
      </w:r>
      <w:r w:rsidR="00DB34D7" w:rsidRPr="0051535E">
        <w:rPr>
          <w:rFonts w:ascii="Times New Roman" w:hAnsi="Times New Roman"/>
          <w:lang w:val="pl-PL"/>
        </w:rPr>
        <w:t>, nr 54997/08, § 55, 16 lipca 2013 r.)</w:t>
      </w:r>
      <w:r w:rsidR="00DB34D7" w:rsidRPr="0051535E">
        <w:rPr>
          <w:rFonts w:ascii="Times New Roman" w:hAnsi="Times New Roman"/>
          <w:i/>
          <w:lang w:val="pl-PL"/>
        </w:rPr>
        <w:t xml:space="preserve">. </w:t>
      </w:r>
      <w:r w:rsidR="00DB34D7" w:rsidRPr="0051535E">
        <w:rPr>
          <w:rFonts w:ascii="Times New Roman" w:hAnsi="Times New Roman"/>
          <w:lang w:val="pl-PL"/>
        </w:rPr>
        <w:t xml:space="preserve">Nie tylko prasa ma za zadanie przekazywać informacje i idee, lecz także ogół społeczeństwa ma prawo </w:t>
      </w:r>
      <w:r w:rsidR="00C51894" w:rsidRPr="0051535E">
        <w:rPr>
          <w:rFonts w:ascii="Times New Roman" w:hAnsi="Times New Roman"/>
          <w:lang w:val="pl-PL"/>
        </w:rPr>
        <w:t xml:space="preserve">je </w:t>
      </w:r>
      <w:r w:rsidR="00CB3929" w:rsidRPr="0051535E">
        <w:rPr>
          <w:rFonts w:ascii="Times New Roman" w:hAnsi="Times New Roman"/>
          <w:lang w:val="pl-PL"/>
        </w:rPr>
        <w:t>otrzymywać</w:t>
      </w:r>
      <w:r w:rsidR="00DB34D7" w:rsidRPr="0051535E">
        <w:rPr>
          <w:rFonts w:ascii="Times New Roman" w:hAnsi="Times New Roman"/>
          <w:lang w:val="pl-PL"/>
        </w:rPr>
        <w:t>. W przeciwnym razie prasa nie miałaby możliwości pełnienia swojej istotnej roli „</w:t>
      </w:r>
      <w:r w:rsidR="0046541C" w:rsidRPr="0051535E">
        <w:rPr>
          <w:rFonts w:ascii="Times New Roman" w:hAnsi="Times New Roman"/>
          <w:lang w:val="pl-PL"/>
        </w:rPr>
        <w:t>strażnika publicznego</w:t>
      </w:r>
      <w:r w:rsidR="00DB34D7" w:rsidRPr="0051535E">
        <w:rPr>
          <w:rFonts w:ascii="Times New Roman" w:hAnsi="Times New Roman"/>
          <w:lang w:val="pl-PL"/>
        </w:rPr>
        <w:t xml:space="preserve">” (zob. </w:t>
      </w:r>
      <w:proofErr w:type="spellStart"/>
      <w:r w:rsidR="00DB34D7" w:rsidRPr="0051535E">
        <w:rPr>
          <w:rFonts w:ascii="Times New Roman" w:hAnsi="Times New Roman"/>
          <w:i/>
          <w:lang w:val="pl-PL"/>
        </w:rPr>
        <w:t>Bladet</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Tromsø</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Stensaas</w:t>
      </w:r>
      <w:proofErr w:type="spellEnd"/>
      <w:r w:rsidR="00DB34D7" w:rsidRPr="0051535E">
        <w:rPr>
          <w:rFonts w:ascii="Times New Roman" w:hAnsi="Times New Roman"/>
          <w:i/>
          <w:lang w:val="pl-PL"/>
        </w:rPr>
        <w:t xml:space="preserve"> przeciwko Norwegii</w:t>
      </w:r>
      <w:r w:rsidR="00DB34D7" w:rsidRPr="0051535E">
        <w:rPr>
          <w:rFonts w:ascii="Times New Roman" w:hAnsi="Times New Roman"/>
          <w:lang w:val="pl-PL"/>
        </w:rPr>
        <w:t xml:space="preserve"> [WI], nr 21980/93, §§ 59 </w:t>
      </w:r>
      <w:r w:rsidR="00CB3929" w:rsidRPr="0051535E">
        <w:rPr>
          <w:rFonts w:ascii="Times New Roman" w:hAnsi="Times New Roman"/>
          <w:lang w:val="pl-PL"/>
        </w:rPr>
        <w:t>i</w:t>
      </w:r>
      <w:r w:rsidR="00DB34D7" w:rsidRPr="0051535E">
        <w:rPr>
          <w:rFonts w:ascii="Times New Roman" w:hAnsi="Times New Roman"/>
          <w:lang w:val="pl-PL"/>
        </w:rPr>
        <w:t xml:space="preserve"> 62, ETPCz 1999</w:t>
      </w:r>
      <w:r w:rsidR="00932440" w:rsidRPr="0051535E">
        <w:rPr>
          <w:rFonts w:ascii="Times New Roman" w:hAnsi="Times New Roman"/>
          <w:lang w:val="pl-PL"/>
        </w:rPr>
        <w:t>-</w:t>
      </w:r>
      <w:r w:rsidR="00DB34D7" w:rsidRPr="0051535E">
        <w:rPr>
          <w:rFonts w:ascii="Times New Roman" w:hAnsi="Times New Roman"/>
          <w:lang w:val="pl-PL"/>
        </w:rPr>
        <w:t xml:space="preserve">III; </w:t>
      </w:r>
      <w:r w:rsidR="00DB34D7" w:rsidRPr="0051535E">
        <w:rPr>
          <w:rFonts w:ascii="Times New Roman" w:hAnsi="Times New Roman"/>
          <w:i/>
          <w:lang w:val="pl-PL"/>
        </w:rPr>
        <w:t xml:space="preserve">Pedersen i </w:t>
      </w:r>
      <w:proofErr w:type="spellStart"/>
      <w:r w:rsidR="00DB34D7" w:rsidRPr="0051535E">
        <w:rPr>
          <w:rFonts w:ascii="Times New Roman" w:hAnsi="Times New Roman"/>
          <w:i/>
          <w:lang w:val="pl-PL"/>
        </w:rPr>
        <w:t>Baadsgaard</w:t>
      </w:r>
      <w:proofErr w:type="spellEnd"/>
      <w:r w:rsidR="00DB34D7" w:rsidRPr="0051535E">
        <w:rPr>
          <w:rFonts w:ascii="Times New Roman" w:hAnsi="Times New Roman"/>
          <w:i/>
          <w:lang w:val="pl-PL"/>
        </w:rPr>
        <w:t xml:space="preserve"> przeciwko Danii</w:t>
      </w:r>
      <w:r w:rsidR="00DB34D7" w:rsidRPr="0051535E">
        <w:rPr>
          <w:rFonts w:ascii="Times New Roman" w:hAnsi="Times New Roman"/>
          <w:lang w:val="pl-PL"/>
        </w:rPr>
        <w:t>, nr 49017/99, § 71, ETPCz 2004</w:t>
      </w:r>
      <w:r w:rsidR="00932440" w:rsidRPr="0051535E">
        <w:rPr>
          <w:rFonts w:ascii="Times New Roman" w:hAnsi="Times New Roman"/>
          <w:lang w:val="pl-PL"/>
        </w:rPr>
        <w:t>-</w:t>
      </w:r>
      <w:r w:rsidR="00DB34D7" w:rsidRPr="0051535E">
        <w:rPr>
          <w:rFonts w:ascii="Times New Roman" w:hAnsi="Times New Roman"/>
          <w:lang w:val="pl-PL"/>
        </w:rPr>
        <w:t xml:space="preserve">XI i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cyt. powyżej, § 102). Ponadto ani Trybunał, ani s</w:t>
      </w:r>
      <w:r w:rsidR="00A10A85" w:rsidRPr="0051535E">
        <w:rPr>
          <w:rFonts w:ascii="Times New Roman" w:hAnsi="Times New Roman"/>
          <w:lang w:val="pl-PL"/>
        </w:rPr>
        <w:t>ądy krajowe nie mają za zadanie</w:t>
      </w:r>
      <w:r w:rsidR="00DB34D7" w:rsidRPr="0051535E">
        <w:rPr>
          <w:rFonts w:ascii="Times New Roman" w:hAnsi="Times New Roman"/>
          <w:lang w:val="pl-PL"/>
        </w:rPr>
        <w:t xml:space="preserve"> zastępować własnymi opiniami opinii prasy odnośnie do tego, jakimi technikami relacjonowania należy posłużyć się w konkretnej sprawie (zob. </w:t>
      </w:r>
      <w:proofErr w:type="spellStart"/>
      <w:r w:rsidR="00DB34D7" w:rsidRPr="0051535E">
        <w:rPr>
          <w:rFonts w:ascii="Times New Roman" w:hAnsi="Times New Roman"/>
          <w:i/>
          <w:lang w:val="pl-PL"/>
        </w:rPr>
        <w:t>Jersild</w:t>
      </w:r>
      <w:proofErr w:type="spellEnd"/>
      <w:r w:rsidR="00DB34D7" w:rsidRPr="0051535E">
        <w:rPr>
          <w:rFonts w:ascii="Times New Roman" w:hAnsi="Times New Roman"/>
          <w:i/>
          <w:lang w:val="pl-PL"/>
        </w:rPr>
        <w:t xml:space="preserve"> przeciwko Danii</w:t>
      </w:r>
      <w:r w:rsidR="00DB34D7" w:rsidRPr="0051535E">
        <w:rPr>
          <w:rFonts w:ascii="Times New Roman" w:hAnsi="Times New Roman"/>
          <w:lang w:val="pl-PL"/>
        </w:rPr>
        <w:t xml:space="preserve">, 23 września 1994 r., § 31, Seria A nr 298 oraz </w:t>
      </w:r>
      <w:proofErr w:type="spellStart"/>
      <w:r w:rsidR="00DB34D7" w:rsidRPr="0051535E">
        <w:rPr>
          <w:rFonts w:ascii="Times New Roman" w:hAnsi="Times New Roman"/>
          <w:i/>
          <w:lang w:val="pl-PL"/>
        </w:rPr>
        <w:t>Stoll</w:t>
      </w:r>
      <w:proofErr w:type="spellEnd"/>
      <w:r w:rsidR="00DB34D7" w:rsidRPr="0051535E">
        <w:rPr>
          <w:rFonts w:ascii="Times New Roman" w:hAnsi="Times New Roman"/>
          <w:i/>
          <w:lang w:val="pl-PL"/>
        </w:rPr>
        <w:t xml:space="preserve"> przeciwko Szwajcarii </w:t>
      </w:r>
      <w:r w:rsidR="00DB34D7" w:rsidRPr="0051535E">
        <w:rPr>
          <w:rFonts w:ascii="Times New Roman" w:hAnsi="Times New Roman"/>
          <w:lang w:val="pl-PL"/>
        </w:rPr>
        <w:t>[WI], nr 69698/01, § 146, ETPCz 2007</w:t>
      </w:r>
      <w:r w:rsidR="00C51894" w:rsidRPr="0051535E">
        <w:rPr>
          <w:rFonts w:ascii="Times New Roman" w:hAnsi="Times New Roman"/>
          <w:lang w:val="pl-PL"/>
        </w:rPr>
        <w:t>-</w:t>
      </w:r>
      <w:r w:rsidR="00DB34D7" w:rsidRPr="0051535E">
        <w:rPr>
          <w:rFonts w:ascii="Times New Roman" w:hAnsi="Times New Roman"/>
          <w:lang w:val="pl-PL"/>
        </w:rPr>
        <w:t xml:space="preserve">V). Wolność wyrażania opinii dotyczy także publikacji zdjęć. Jest to jednakże sfera, w której ochrona praw i reputacji innych osób nabiera szczególnego znaczenia, ponieważ fotografie mogą zawierać bardzo osobiste, czy wręcz intymne informacje dotyczące osoby lub jej rodziny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xml:space="preserve">, cyt. powyżej, § 103). Wreszcie, mimo że publikacja wiadomości dotyczących życia prywatnego osób publicznych ma ogólnie na celu raczej rozrywkę niż edukację, przyczynia się do różnorodności informacji dostępnych ogółowi i bez wątpienia podlega ochronie na podstawie </w:t>
      </w:r>
      <w:r w:rsidR="002A3C53" w:rsidRPr="0051535E">
        <w:rPr>
          <w:rFonts w:ascii="Times New Roman" w:hAnsi="Times New Roman"/>
          <w:lang w:val="pl-PL"/>
        </w:rPr>
        <w:t>art.</w:t>
      </w:r>
      <w:r w:rsidR="00DB34D7" w:rsidRPr="0051535E">
        <w:rPr>
          <w:rFonts w:ascii="Times New Roman" w:hAnsi="Times New Roman"/>
          <w:lang w:val="pl-PL"/>
        </w:rPr>
        <w:t xml:space="preserve"> 10 Konwencji. Ochrona taka może jednakże </w:t>
      </w:r>
      <w:r w:rsidR="00310788" w:rsidRPr="0051535E">
        <w:rPr>
          <w:rFonts w:ascii="Times New Roman" w:hAnsi="Times New Roman"/>
          <w:lang w:val="pl-PL"/>
        </w:rPr>
        <w:t xml:space="preserve">zostać zniesiona </w:t>
      </w:r>
      <w:r w:rsidR="00DB34D7" w:rsidRPr="0051535E">
        <w:rPr>
          <w:rFonts w:ascii="Times New Roman" w:hAnsi="Times New Roman"/>
          <w:lang w:val="pl-PL"/>
        </w:rPr>
        <w:t xml:space="preserve">ze względu na wymogi </w:t>
      </w:r>
      <w:r w:rsidR="002A3C53" w:rsidRPr="0051535E">
        <w:rPr>
          <w:rFonts w:ascii="Times New Roman" w:hAnsi="Times New Roman"/>
          <w:lang w:val="pl-PL"/>
        </w:rPr>
        <w:t>art.</w:t>
      </w:r>
      <w:r w:rsidR="007A6C5E" w:rsidRPr="0051535E">
        <w:rPr>
          <w:rFonts w:ascii="Times New Roman" w:hAnsi="Times New Roman"/>
          <w:lang w:val="pl-PL"/>
        </w:rPr>
        <w:t xml:space="preserve"> 8</w:t>
      </w:r>
      <w:r w:rsidR="00DB34D7" w:rsidRPr="0051535E">
        <w:rPr>
          <w:rFonts w:ascii="Times New Roman" w:hAnsi="Times New Roman"/>
          <w:lang w:val="pl-PL"/>
        </w:rPr>
        <w:t xml:space="preserve"> w przypadku, gdy dana informacja ma charakter prywatny i intymny, a jej rozpowszechnianie nie wiąże się z interesem publicznym (zob. </w:t>
      </w:r>
      <w:proofErr w:type="spellStart"/>
      <w:r w:rsidR="00DB34D7" w:rsidRPr="0051535E">
        <w:rPr>
          <w:rFonts w:ascii="Times New Roman" w:hAnsi="Times New Roman"/>
          <w:i/>
          <w:lang w:val="pl-PL"/>
        </w:rPr>
        <w:t>Mosley</w:t>
      </w:r>
      <w:proofErr w:type="spellEnd"/>
      <w:r w:rsidR="00DB34D7" w:rsidRPr="0051535E">
        <w:rPr>
          <w:rFonts w:ascii="Times New Roman" w:hAnsi="Times New Roman"/>
          <w:i/>
          <w:lang w:val="pl-PL"/>
        </w:rPr>
        <w:t xml:space="preserve"> przeciwko Zjednoczonemu Królestwu</w:t>
      </w:r>
      <w:r w:rsidR="00DB34D7" w:rsidRPr="0051535E">
        <w:rPr>
          <w:rFonts w:ascii="Times New Roman" w:hAnsi="Times New Roman"/>
          <w:lang w:val="pl-PL"/>
        </w:rPr>
        <w:t>, nr 48009/08, § 131, 10 maja 2011 r.).</w:t>
      </w:r>
    </w:p>
    <w:p w14:paraId="196EBC08" w14:textId="77777777" w:rsidR="00DB34D7" w:rsidRPr="0051535E" w:rsidRDefault="007A6C5E"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(c)</w:t>
      </w:r>
      <w:r w:rsidR="00DB34D7" w:rsidRPr="0051535E">
        <w:rPr>
          <w:rFonts w:ascii="Times New Roman" w:eastAsiaTheme="majorEastAsia" w:hAnsi="Times New Roman"/>
          <w:i w:val="0"/>
          <w:color w:val="auto"/>
          <w:sz w:val="20"/>
          <w:lang w:val="pl-PL"/>
        </w:rPr>
        <w:t> Ogólne zasady dotyczące marginesu swobody oceny i równoważenia praw</w:t>
      </w:r>
    </w:p>
    <w:p w14:paraId="4830511A" w14:textId="64189802" w:rsidR="00DB34D7" w:rsidRPr="0051535E" w:rsidRDefault="007A6C5E" w:rsidP="00A33705">
      <w:pPr>
        <w:pStyle w:val="ECHRPara"/>
        <w:rPr>
          <w:rFonts w:ascii="Times New Roman" w:hAnsi="Times New Roman"/>
          <w:lang w:val="pl-PL"/>
        </w:rPr>
      </w:pPr>
      <w:r w:rsidRPr="0051535E">
        <w:rPr>
          <w:rFonts w:ascii="Times New Roman" w:hAnsi="Times New Roman"/>
          <w:lang w:val="pl-PL"/>
        </w:rPr>
        <w:t>90</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Wybór środków w celu zapewnienia zgodności z </w:t>
      </w:r>
      <w:r w:rsidR="002A3C53" w:rsidRPr="0051535E">
        <w:rPr>
          <w:rFonts w:ascii="Times New Roman" w:hAnsi="Times New Roman"/>
          <w:lang w:val="pl-PL"/>
        </w:rPr>
        <w:t>art.</w:t>
      </w:r>
      <w:r w:rsidR="00DB34D7" w:rsidRPr="0051535E">
        <w:rPr>
          <w:rFonts w:ascii="Times New Roman" w:hAnsi="Times New Roman"/>
          <w:lang w:val="pl-PL"/>
        </w:rPr>
        <w:t> 8 Konwencji w sferze relacji pomiędzy osobami jest z zasady kwestią mieszczącą się w marginesie oceny U</w:t>
      </w:r>
      <w:r w:rsidRPr="0051535E">
        <w:rPr>
          <w:rFonts w:ascii="Times New Roman" w:hAnsi="Times New Roman"/>
          <w:lang w:val="pl-PL"/>
        </w:rPr>
        <w:t>kładaj</w:t>
      </w:r>
      <w:r w:rsidR="00DB34D7" w:rsidRPr="0051535E">
        <w:rPr>
          <w:rFonts w:ascii="Times New Roman" w:hAnsi="Times New Roman"/>
          <w:lang w:val="pl-PL"/>
        </w:rPr>
        <w:t xml:space="preserve">ących się Państw, zarówno w odniesieniu do obowiązków pozytywnych, jak i negatywnych państwa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xml:space="preserve">, cyt. powyżej, § 104, wraz z dalszymi odniesieniami). Podobnie jest w przypadku </w:t>
      </w:r>
      <w:r w:rsidR="002A3C53" w:rsidRPr="0051535E">
        <w:rPr>
          <w:rFonts w:ascii="Times New Roman" w:hAnsi="Times New Roman"/>
          <w:lang w:val="pl-PL"/>
        </w:rPr>
        <w:t>art.</w:t>
      </w:r>
      <w:r w:rsidR="00DB34D7" w:rsidRPr="0051535E">
        <w:rPr>
          <w:rFonts w:ascii="Times New Roman" w:hAnsi="Times New Roman"/>
          <w:lang w:val="pl-PL"/>
        </w:rPr>
        <w:t xml:space="preserve"> 10 Konwencji, który również przyznaje </w:t>
      </w:r>
      <w:r w:rsidRPr="0051535E">
        <w:rPr>
          <w:rFonts w:ascii="Times New Roman" w:hAnsi="Times New Roman"/>
          <w:lang w:val="pl-PL"/>
        </w:rPr>
        <w:t>Układaj</w:t>
      </w:r>
      <w:r w:rsidR="00DB34D7" w:rsidRPr="0051535E">
        <w:rPr>
          <w:rFonts w:ascii="Times New Roman" w:hAnsi="Times New Roman"/>
          <w:lang w:val="pl-PL"/>
        </w:rPr>
        <w:t>ącym się Państwom pewien margines oceny, czy i w jakim zakresie ingerencja w chroni</w:t>
      </w:r>
      <w:r w:rsidR="00C51894" w:rsidRPr="0051535E">
        <w:rPr>
          <w:rFonts w:ascii="Times New Roman" w:hAnsi="Times New Roman"/>
          <w:lang w:val="pl-PL"/>
        </w:rPr>
        <w:t>on</w:t>
      </w:r>
      <w:r w:rsidR="00DB34D7" w:rsidRPr="0051535E">
        <w:rPr>
          <w:rFonts w:ascii="Times New Roman" w:hAnsi="Times New Roman"/>
          <w:lang w:val="pl-PL"/>
        </w:rPr>
        <w:t xml:space="preserve">ą tym przepisem wolność wyrażania opinii jest konieczna (ibid.). Niemniej jednak margines ten idzie w parze z nadzorem na poziomie </w:t>
      </w:r>
      <w:r w:rsidR="00DB34D7" w:rsidRPr="0051535E">
        <w:rPr>
          <w:rFonts w:ascii="Times New Roman" w:hAnsi="Times New Roman"/>
          <w:lang w:val="pl-PL"/>
        </w:rPr>
        <w:lastRenderedPageBreak/>
        <w:t xml:space="preserve">europejskim, obejmującym zarówno ustawodawstwo, jak i decyzje, w którym jest ono zastosowane, nawet te wydane przez niezawisły sąd. W ramach wykonywania swojej funkcji nadzorczej Trybunał nie ma za zadanie zastępować sądów krajowych, lecz raczej weryfikować, czy w świetle sprawy jako całości, decyzje wydane przez nie zgodnie z ich </w:t>
      </w:r>
      <w:r w:rsidR="0031507F" w:rsidRPr="0051535E">
        <w:rPr>
          <w:rFonts w:ascii="Times New Roman" w:hAnsi="Times New Roman"/>
          <w:lang w:val="pl-PL"/>
        </w:rPr>
        <w:t xml:space="preserve">uprawnieniami do oceny są </w:t>
      </w:r>
      <w:r w:rsidR="00DB34D7" w:rsidRPr="0051535E">
        <w:rPr>
          <w:rFonts w:ascii="Times New Roman" w:hAnsi="Times New Roman"/>
          <w:lang w:val="pl-PL"/>
        </w:rPr>
        <w:t>zgodne z przywoływanymi przepisami Konwencji (ibid., § 105, z dalszymi odniesieniami).</w:t>
      </w:r>
    </w:p>
    <w:p w14:paraId="00A43641" w14:textId="042640C5"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7A6C5E" w:rsidRPr="0051535E">
        <w:rPr>
          <w:rFonts w:ascii="Times New Roman" w:hAnsi="Times New Roman"/>
          <w:noProof/>
          <w:lang w:val="pl-PL"/>
        </w:rPr>
        <w:t>91</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W przypadkach wymagających równoważenia prawa do poszanowania życia prywatnego i prawa do </w:t>
      </w:r>
      <w:r w:rsidR="0088713A" w:rsidRPr="0051535E">
        <w:rPr>
          <w:rFonts w:ascii="Times New Roman" w:hAnsi="Times New Roman"/>
          <w:lang w:val="pl-PL"/>
        </w:rPr>
        <w:t>wolności wyrażania opinii</w:t>
      </w:r>
      <w:r w:rsidRPr="0051535E">
        <w:rPr>
          <w:rFonts w:ascii="Times New Roman" w:hAnsi="Times New Roman"/>
          <w:lang w:val="pl-PL"/>
        </w:rPr>
        <w:t xml:space="preserve">, Trybunał jest zdania, że – teoretycznie </w:t>
      </w:r>
      <w:r w:rsidR="00C51894" w:rsidRPr="0051535E">
        <w:rPr>
          <w:rFonts w:ascii="Times New Roman" w:hAnsi="Times New Roman"/>
          <w:lang w:val="pl-PL"/>
        </w:rPr>
        <w:t>–</w:t>
      </w:r>
      <w:r w:rsidRPr="0051535E">
        <w:rPr>
          <w:rFonts w:ascii="Times New Roman" w:hAnsi="Times New Roman"/>
          <w:lang w:val="pl-PL"/>
        </w:rPr>
        <w:t xml:space="preserve"> wynik skargi nie powinien różnić się w zależności od tego, czy została ona wniesiona do Trybunału na podstawie </w:t>
      </w:r>
      <w:r w:rsidR="002A3C53" w:rsidRPr="0051535E">
        <w:rPr>
          <w:rFonts w:ascii="Times New Roman" w:hAnsi="Times New Roman"/>
          <w:lang w:val="pl-PL"/>
        </w:rPr>
        <w:t>art.</w:t>
      </w:r>
      <w:r w:rsidRPr="0051535E">
        <w:rPr>
          <w:rFonts w:ascii="Times New Roman" w:hAnsi="Times New Roman"/>
          <w:lang w:val="pl-PL"/>
        </w:rPr>
        <w:t xml:space="preserve"> 8 Konwencji przez osobę, której relacja </w:t>
      </w:r>
      <w:r w:rsidR="007A6C5E" w:rsidRPr="0051535E">
        <w:rPr>
          <w:rFonts w:ascii="Times New Roman" w:hAnsi="Times New Roman"/>
          <w:lang w:val="pl-PL"/>
        </w:rPr>
        <w:t>dotyczyła</w:t>
      </w:r>
      <w:r w:rsidR="00C51894" w:rsidRPr="0051535E">
        <w:rPr>
          <w:rFonts w:ascii="Times New Roman" w:hAnsi="Times New Roman"/>
          <w:lang w:val="pl-PL"/>
        </w:rPr>
        <w:t>,</w:t>
      </w:r>
      <w:r w:rsidR="007A6C5E" w:rsidRPr="0051535E">
        <w:rPr>
          <w:rFonts w:ascii="Times New Roman" w:hAnsi="Times New Roman"/>
          <w:lang w:val="pl-PL"/>
        </w:rPr>
        <w:t xml:space="preserve"> </w:t>
      </w:r>
      <w:r w:rsidRPr="0051535E">
        <w:rPr>
          <w:rFonts w:ascii="Times New Roman" w:hAnsi="Times New Roman"/>
          <w:lang w:val="pl-PL"/>
        </w:rPr>
        <w:t xml:space="preserve">czy też na podstawie </w:t>
      </w:r>
      <w:r w:rsidR="002A3C53" w:rsidRPr="0051535E">
        <w:rPr>
          <w:rFonts w:ascii="Times New Roman" w:hAnsi="Times New Roman"/>
          <w:lang w:val="pl-PL"/>
        </w:rPr>
        <w:t>art.</w:t>
      </w:r>
      <w:r w:rsidRPr="0051535E">
        <w:rPr>
          <w:rFonts w:ascii="Times New Roman" w:hAnsi="Times New Roman"/>
          <w:lang w:val="pl-PL"/>
        </w:rPr>
        <w:t xml:space="preserve"> 10 przez wydawcę. Istotnie, co do zasady obu tym prawom należy się równe poszanowanie (ibid. § 106). Zatem w teorii margines oceny powinien w obu przypadkach być taki sam.</w:t>
      </w:r>
    </w:p>
    <w:p w14:paraId="36C20CFE" w14:textId="28205F0F" w:rsidR="00DB34D7" w:rsidRPr="0051535E" w:rsidRDefault="007A6C5E" w:rsidP="00A33705">
      <w:pPr>
        <w:pStyle w:val="ECHRPara"/>
        <w:rPr>
          <w:rFonts w:ascii="Times New Roman" w:hAnsi="Times New Roman"/>
          <w:lang w:val="pl-PL"/>
        </w:rPr>
      </w:pPr>
      <w:r w:rsidRPr="0051535E">
        <w:rPr>
          <w:rFonts w:ascii="Times New Roman" w:hAnsi="Times New Roman"/>
          <w:lang w:val="pl-PL"/>
        </w:rPr>
        <w:t>92</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Zgodnie z ugruntowanym orzecznictwem Trybunału kryterium „konieczności w społeczeństwie demokratycznym” wymaga, by Trybunał rozstrzygnął, czy ingerencja będąca przedmiotem skargi odpowiadała „</w:t>
      </w:r>
      <w:r w:rsidR="00672514" w:rsidRPr="0051535E">
        <w:rPr>
          <w:rFonts w:ascii="Times New Roman" w:hAnsi="Times New Roman"/>
          <w:lang w:val="pl-PL"/>
        </w:rPr>
        <w:t xml:space="preserve">naglącej </w:t>
      </w:r>
      <w:r w:rsidR="00DB34D7" w:rsidRPr="0051535E">
        <w:rPr>
          <w:rFonts w:ascii="Times New Roman" w:hAnsi="Times New Roman"/>
          <w:lang w:val="pl-PL"/>
        </w:rPr>
        <w:t xml:space="preserve">potrzebie społecznej”, czy była proporcjonalna do realizowanego </w:t>
      </w:r>
      <w:r w:rsidR="001F0212" w:rsidRPr="0051535E">
        <w:rPr>
          <w:rFonts w:ascii="Times New Roman" w:hAnsi="Times New Roman"/>
          <w:lang w:val="pl-PL"/>
        </w:rPr>
        <w:t>uprawnionego celu</w:t>
      </w:r>
      <w:r w:rsidR="00DB34D7" w:rsidRPr="0051535E">
        <w:rPr>
          <w:rFonts w:ascii="Times New Roman" w:hAnsi="Times New Roman"/>
          <w:lang w:val="pl-PL"/>
        </w:rPr>
        <w:t xml:space="preserve"> oraz czy po</w:t>
      </w:r>
      <w:r w:rsidR="00672514" w:rsidRPr="0051535E">
        <w:rPr>
          <w:rFonts w:ascii="Times New Roman" w:hAnsi="Times New Roman"/>
          <w:lang w:val="pl-PL"/>
        </w:rPr>
        <w:t>wody</w:t>
      </w:r>
      <w:r w:rsidR="00DB34D7" w:rsidRPr="0051535E">
        <w:rPr>
          <w:rFonts w:ascii="Times New Roman" w:hAnsi="Times New Roman"/>
          <w:lang w:val="pl-PL"/>
        </w:rPr>
        <w:t xml:space="preserve"> wskazane przez władze krajowe dla jej uzasadnienia były właściwe i wystarczające (zob. </w:t>
      </w:r>
      <w:r w:rsidR="00DB34D7" w:rsidRPr="0051535E">
        <w:rPr>
          <w:rFonts w:ascii="Times New Roman" w:hAnsi="Times New Roman"/>
          <w:i/>
          <w:lang w:val="pl-PL"/>
        </w:rPr>
        <w:t>The</w:t>
      </w:r>
      <w:r w:rsidR="00DB34D7" w:rsidRPr="0051535E">
        <w:rPr>
          <w:rFonts w:ascii="Times New Roman" w:hAnsi="Times New Roman"/>
          <w:lang w:val="pl-PL"/>
        </w:rPr>
        <w:t xml:space="preserve"> </w:t>
      </w:r>
      <w:proofErr w:type="spellStart"/>
      <w:r w:rsidR="00DB34D7" w:rsidRPr="0051535E">
        <w:rPr>
          <w:rFonts w:ascii="Times New Roman" w:hAnsi="Times New Roman"/>
          <w:i/>
          <w:lang w:val="pl-PL"/>
        </w:rPr>
        <w:t>Sunday</w:t>
      </w:r>
      <w:proofErr w:type="spellEnd"/>
      <w:r w:rsidR="00DB34D7" w:rsidRPr="0051535E">
        <w:rPr>
          <w:rFonts w:ascii="Times New Roman" w:hAnsi="Times New Roman"/>
          <w:i/>
          <w:lang w:val="pl-PL"/>
        </w:rPr>
        <w:t xml:space="preserve"> Times przeciwko Zjednoczonemu Królestwu (nr 1)</w:t>
      </w:r>
      <w:r w:rsidR="00DB34D7" w:rsidRPr="0051535E">
        <w:rPr>
          <w:rFonts w:ascii="Times New Roman" w:hAnsi="Times New Roman"/>
          <w:lang w:val="pl-PL"/>
        </w:rPr>
        <w:t>, 26 kwietnia 1979</w:t>
      </w:r>
      <w:r w:rsidRPr="0051535E">
        <w:rPr>
          <w:rFonts w:ascii="Times New Roman" w:hAnsi="Times New Roman"/>
          <w:lang w:val="pl-PL"/>
        </w:rPr>
        <w:t xml:space="preserve"> r.</w:t>
      </w:r>
      <w:r w:rsidR="00DB34D7" w:rsidRPr="0051535E">
        <w:rPr>
          <w:rFonts w:ascii="Times New Roman" w:hAnsi="Times New Roman"/>
          <w:lang w:val="pl-PL"/>
        </w:rPr>
        <w:t xml:space="preserve">, § 62, </w:t>
      </w:r>
      <w:r w:rsidR="0088713A" w:rsidRPr="0051535E">
        <w:rPr>
          <w:rFonts w:ascii="Times New Roman" w:hAnsi="Times New Roman"/>
          <w:lang w:val="pl-PL"/>
        </w:rPr>
        <w:t>Seria</w:t>
      </w:r>
      <w:r w:rsidR="00DB34D7" w:rsidRPr="0051535E">
        <w:rPr>
          <w:rFonts w:ascii="Times New Roman" w:hAnsi="Times New Roman"/>
          <w:lang w:val="pl-PL"/>
        </w:rPr>
        <w:t xml:space="preserve"> A nr 30). Pozostawiony władzom krajowym margines oceny, czy „potrzeba” taka istnieje i jakie środki należy przyjąć, by ją </w:t>
      </w:r>
      <w:r w:rsidRPr="0051535E">
        <w:rPr>
          <w:rFonts w:ascii="Times New Roman" w:hAnsi="Times New Roman"/>
          <w:lang w:val="pl-PL"/>
        </w:rPr>
        <w:t>spełnić</w:t>
      </w:r>
      <w:r w:rsidR="00DB34D7" w:rsidRPr="0051535E">
        <w:rPr>
          <w:rFonts w:ascii="Times New Roman" w:hAnsi="Times New Roman"/>
          <w:lang w:val="pl-PL"/>
        </w:rPr>
        <w:t xml:space="preserve">, nie jest jednak </w:t>
      </w:r>
      <w:r w:rsidR="00A266E6" w:rsidRPr="0051535E">
        <w:rPr>
          <w:rFonts w:ascii="Times New Roman" w:hAnsi="Times New Roman"/>
          <w:lang w:val="pl-PL"/>
        </w:rPr>
        <w:t>nieograniczony</w:t>
      </w:r>
      <w:r w:rsidR="00DB34D7" w:rsidRPr="0051535E">
        <w:rPr>
          <w:rFonts w:ascii="Times New Roman" w:hAnsi="Times New Roman"/>
          <w:lang w:val="pl-PL"/>
        </w:rPr>
        <w:t xml:space="preserve">, lecz wiąże się z nadzorem na poziomem europejskim sprawowanym przez Trybunał, którego zadanie polega na wydaniu ostatecznego </w:t>
      </w:r>
      <w:r w:rsidR="00A266E6" w:rsidRPr="0051535E">
        <w:rPr>
          <w:rFonts w:ascii="Times New Roman" w:hAnsi="Times New Roman"/>
          <w:lang w:val="pl-PL"/>
        </w:rPr>
        <w:t>orzeczenia</w:t>
      </w:r>
      <w:r w:rsidR="00DB34D7" w:rsidRPr="0051535E">
        <w:rPr>
          <w:rFonts w:ascii="Times New Roman" w:hAnsi="Times New Roman"/>
          <w:lang w:val="pl-PL"/>
        </w:rPr>
        <w:t xml:space="preserve">, czy dane ograniczenie </w:t>
      </w:r>
      <w:r w:rsidR="00A266E6" w:rsidRPr="0051535E">
        <w:rPr>
          <w:rFonts w:ascii="Times New Roman" w:hAnsi="Times New Roman"/>
          <w:lang w:val="pl-PL"/>
        </w:rPr>
        <w:t>można pogodzić z</w:t>
      </w:r>
      <w:r w:rsidR="00DB34D7" w:rsidRPr="0051535E">
        <w:rPr>
          <w:rFonts w:ascii="Times New Roman" w:hAnsi="Times New Roman"/>
          <w:lang w:val="pl-PL"/>
        </w:rPr>
        <w:t xml:space="preserve"> wolnością wyrażania opinii chronioną </w:t>
      </w:r>
      <w:r w:rsidR="00672514" w:rsidRPr="0051535E">
        <w:rPr>
          <w:rFonts w:ascii="Times New Roman" w:hAnsi="Times New Roman"/>
          <w:lang w:val="pl-PL"/>
        </w:rPr>
        <w:t xml:space="preserve">postanowieniem </w:t>
      </w:r>
      <w:r w:rsidR="002A3C53" w:rsidRPr="0051535E">
        <w:rPr>
          <w:rFonts w:ascii="Times New Roman" w:hAnsi="Times New Roman"/>
          <w:lang w:val="pl-PL"/>
        </w:rPr>
        <w:t>art.</w:t>
      </w:r>
      <w:r w:rsidR="00DB34D7" w:rsidRPr="0051535E">
        <w:rPr>
          <w:rFonts w:ascii="Times New Roman" w:hAnsi="Times New Roman"/>
          <w:lang w:val="pl-PL"/>
        </w:rPr>
        <w:t xml:space="preserve"> 10. W przypadku, gdy władze krajowe </w:t>
      </w:r>
      <w:r w:rsidR="00672514" w:rsidRPr="0051535E">
        <w:rPr>
          <w:rFonts w:ascii="Times New Roman" w:hAnsi="Times New Roman"/>
          <w:lang w:val="pl-PL"/>
        </w:rPr>
        <w:t xml:space="preserve">przeprowadziły proces </w:t>
      </w:r>
      <w:r w:rsidR="00DB34D7" w:rsidRPr="0051535E">
        <w:rPr>
          <w:rFonts w:ascii="Times New Roman" w:hAnsi="Times New Roman"/>
          <w:lang w:val="pl-PL"/>
        </w:rPr>
        <w:t xml:space="preserve">równoważenia praw zgodnie z kryteriami określonymi w orzecznictwie Trybunału, </w:t>
      </w:r>
      <w:r w:rsidR="0067464E" w:rsidRPr="0051535E">
        <w:rPr>
          <w:rFonts w:ascii="Times New Roman" w:hAnsi="Times New Roman"/>
          <w:lang w:val="pl-PL"/>
        </w:rPr>
        <w:t>zastąpienie oceny sądów krajowych oceną Trybunału będzie wymagać poważnych po</w:t>
      </w:r>
      <w:r w:rsidR="00672514" w:rsidRPr="0051535E">
        <w:rPr>
          <w:rFonts w:ascii="Times New Roman" w:hAnsi="Times New Roman"/>
          <w:lang w:val="pl-PL"/>
        </w:rPr>
        <w:t>wodów</w:t>
      </w:r>
      <w:r w:rsidR="0067464E" w:rsidRPr="0051535E">
        <w:rPr>
          <w:rFonts w:ascii="Times New Roman" w:hAnsi="Times New Roman"/>
          <w:lang w:val="pl-PL"/>
        </w:rPr>
        <w:t xml:space="preserve"> </w:t>
      </w:r>
      <w:r w:rsidR="00DB34D7" w:rsidRPr="0051535E">
        <w:rPr>
          <w:rFonts w:ascii="Times New Roman" w:hAnsi="Times New Roman"/>
          <w:lang w:val="pl-PL"/>
        </w:rPr>
        <w:t xml:space="preserve">(zob.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cyt. powyżej, § 107).</w:t>
      </w:r>
    </w:p>
    <w:p w14:paraId="4D793AA6" w14:textId="689035BA" w:rsidR="00DB34D7" w:rsidRPr="0051535E" w:rsidRDefault="007A6C5E" w:rsidP="00A33705">
      <w:pPr>
        <w:pStyle w:val="ECHRPara"/>
        <w:rPr>
          <w:rFonts w:ascii="Times New Roman" w:hAnsi="Times New Roman"/>
          <w:lang w:val="pl-PL"/>
        </w:rPr>
      </w:pPr>
      <w:r w:rsidRPr="0051535E">
        <w:rPr>
          <w:rFonts w:ascii="Times New Roman" w:hAnsi="Times New Roman"/>
          <w:lang w:val="pl-PL"/>
        </w:rPr>
        <w:t>93</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Trybunał miał już okazję przedstawienia właściwych zasad, którymi musi się kierować przy dokonywaniu oceny w tym obszarze. Wskazał zatem pewną liczbę kryteriów w kontekście równoważenia </w:t>
      </w:r>
      <w:r w:rsidR="00672514" w:rsidRPr="0051535E">
        <w:rPr>
          <w:rFonts w:ascii="Times New Roman" w:hAnsi="Times New Roman"/>
          <w:lang w:val="pl-PL"/>
        </w:rPr>
        <w:t xml:space="preserve">konkurujących </w:t>
      </w:r>
      <w:r w:rsidR="00DB34D7" w:rsidRPr="0051535E">
        <w:rPr>
          <w:rFonts w:ascii="Times New Roman" w:hAnsi="Times New Roman"/>
          <w:lang w:val="pl-PL"/>
        </w:rPr>
        <w:t xml:space="preserve">ze sobą praw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lang w:val="pl-PL"/>
        </w:rPr>
        <w:t xml:space="preserve"> </w:t>
      </w:r>
      <w:r w:rsidR="00DB34D7" w:rsidRPr="0051535E">
        <w:rPr>
          <w:rFonts w:ascii="Times New Roman" w:hAnsi="Times New Roman"/>
          <w:i/>
          <w:lang w:val="pl-PL"/>
        </w:rPr>
        <w:t>(nr 2),</w:t>
      </w:r>
      <w:r w:rsidR="00DB34D7" w:rsidRPr="0051535E">
        <w:rPr>
          <w:rFonts w:ascii="Times New Roman" w:hAnsi="Times New Roman"/>
          <w:lang w:val="pl-PL"/>
        </w:rPr>
        <w:t xml:space="preserve"> cyt. powyżej, §§ 109-13 oraz </w:t>
      </w:r>
      <w:r w:rsidR="00DB34D7" w:rsidRPr="0051535E">
        <w:rPr>
          <w:rFonts w:ascii="Times New Roman" w:hAnsi="Times New Roman"/>
          <w:i/>
          <w:lang w:val="pl-PL"/>
        </w:rPr>
        <w:t xml:space="preserve">Axel Springer AG przeciwko Niemcom </w:t>
      </w:r>
      <w:r w:rsidR="00DB34D7" w:rsidRPr="0051535E">
        <w:rPr>
          <w:rFonts w:ascii="Times New Roman" w:hAnsi="Times New Roman"/>
          <w:lang w:val="pl-PL"/>
        </w:rPr>
        <w:t xml:space="preserve">[WI], nr 39954/08, §§ 90-95, 7 lutego 2012 r.). Zdefiniowano następujące właściwe kryteria: wkład w debatę w sprawach leżących w interesie publicznym, stopień, w jakim dana osoba jest publicznie znana, temat relacji, wcześniejsze zachowanie osoby, której sprawa dotyczy, treść, forma i konsekwencje publikacji oraz, gdy jest to istotne, okoliczności wykonania zdjęć. W ramach badania skargi dotyczącej </w:t>
      </w:r>
      <w:r w:rsidR="002A3C53" w:rsidRPr="0051535E">
        <w:rPr>
          <w:rFonts w:ascii="Times New Roman" w:hAnsi="Times New Roman"/>
          <w:lang w:val="pl-PL"/>
        </w:rPr>
        <w:t>art.</w:t>
      </w:r>
      <w:r w:rsidR="00DB34D7" w:rsidRPr="0051535E">
        <w:rPr>
          <w:rFonts w:ascii="Times New Roman" w:hAnsi="Times New Roman"/>
          <w:lang w:val="pl-PL"/>
        </w:rPr>
        <w:t xml:space="preserve"> 10 Trybunał zbada także sposób pozyskania informacji i jej prawdziwość oraz surowość kary nałożonej na dziennikarzy lub wydawców </w:t>
      </w:r>
      <w:r w:rsidR="00DB34D7" w:rsidRPr="0051535E">
        <w:rPr>
          <w:rFonts w:ascii="Times New Roman" w:hAnsi="Times New Roman"/>
          <w:lang w:val="pl-PL"/>
        </w:rPr>
        <w:lastRenderedPageBreak/>
        <w:t>(</w:t>
      </w:r>
      <w:r w:rsidR="00DB34D7" w:rsidRPr="0051535E">
        <w:rPr>
          <w:rFonts w:ascii="Times New Roman" w:hAnsi="Times New Roman"/>
          <w:i/>
          <w:lang w:val="pl-PL"/>
        </w:rPr>
        <w:t>ibid.</w:t>
      </w:r>
      <w:r w:rsidR="00DB34D7" w:rsidRPr="0051535E">
        <w:rPr>
          <w:rFonts w:ascii="Times New Roman" w:hAnsi="Times New Roman"/>
          <w:lang w:val="pl-PL"/>
        </w:rPr>
        <w:t>). Trybunał uznaje, że tak zdefiniowane kryteria można zastosować w niniejszej sprawie.</w:t>
      </w:r>
    </w:p>
    <w:p w14:paraId="3ECBD775" w14:textId="7F6A0AE4" w:rsidR="00DB34D7" w:rsidRPr="0051535E" w:rsidRDefault="00DB34D7" w:rsidP="006E0617">
      <w:pPr>
        <w:pStyle w:val="ECHRHeading3"/>
        <w:numPr>
          <w:ilvl w:val="0"/>
          <w:numId w:val="0"/>
        </w:numPr>
        <w:spacing w:before="240" w:after="120"/>
        <w:ind w:left="431"/>
        <w:rPr>
          <w:rFonts w:ascii="Times New Roman" w:hAnsi="Times New Roman"/>
          <w:b w:val="0"/>
          <w:i/>
          <w:color w:val="auto"/>
          <w:lang w:val="pl-PL"/>
        </w:rPr>
      </w:pPr>
      <w:r w:rsidRPr="0051535E">
        <w:rPr>
          <w:rFonts w:ascii="Times New Roman" w:hAnsi="Times New Roman"/>
          <w:b w:val="0"/>
          <w:i/>
          <w:color w:val="auto"/>
          <w:lang w:val="pl-PL"/>
        </w:rPr>
        <w:t>2.</w:t>
      </w:r>
      <w:r w:rsidR="003D154C" w:rsidRPr="0051535E">
        <w:rPr>
          <w:rFonts w:ascii="Times New Roman" w:hAnsi="Times New Roman"/>
          <w:b w:val="0"/>
          <w:i/>
          <w:color w:val="auto"/>
          <w:lang w:val="pl-PL"/>
        </w:rPr>
        <w:t xml:space="preserve"> </w:t>
      </w:r>
      <w:r w:rsidRPr="0051535E">
        <w:rPr>
          <w:rFonts w:ascii="Times New Roman" w:hAnsi="Times New Roman"/>
          <w:b w:val="0"/>
          <w:i/>
          <w:color w:val="auto"/>
          <w:lang w:val="pl-PL"/>
        </w:rPr>
        <w:t>Zastosowanie powyższych zasad w niniejszej sprawie</w:t>
      </w:r>
    </w:p>
    <w:p w14:paraId="2D158596" w14:textId="2230C35E" w:rsidR="00DB34D7" w:rsidRPr="0051535E" w:rsidRDefault="00BC3AE6" w:rsidP="00A33705">
      <w:pPr>
        <w:pStyle w:val="ECHRPara"/>
        <w:rPr>
          <w:rFonts w:ascii="Times New Roman" w:hAnsi="Times New Roman"/>
          <w:lang w:val="pl-PL"/>
        </w:rPr>
      </w:pPr>
      <w:r w:rsidRPr="0051535E">
        <w:rPr>
          <w:rFonts w:ascii="Times New Roman" w:hAnsi="Times New Roman"/>
          <w:lang w:val="pl-PL"/>
        </w:rPr>
        <w:t>94</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Trybunał zauważa, że kwestionowany </w:t>
      </w:r>
      <w:r w:rsidR="002A3C53" w:rsidRPr="0051535E">
        <w:rPr>
          <w:rFonts w:ascii="Times New Roman" w:hAnsi="Times New Roman"/>
          <w:lang w:val="pl-PL"/>
        </w:rPr>
        <w:t>art</w:t>
      </w:r>
      <w:r w:rsidR="00672514" w:rsidRPr="0051535E">
        <w:rPr>
          <w:rFonts w:ascii="Times New Roman" w:hAnsi="Times New Roman"/>
          <w:lang w:val="pl-PL"/>
        </w:rPr>
        <w:t>ykuł</w:t>
      </w:r>
      <w:r w:rsidR="00DB34D7" w:rsidRPr="0051535E">
        <w:rPr>
          <w:rFonts w:ascii="Times New Roman" w:hAnsi="Times New Roman"/>
          <w:lang w:val="pl-PL"/>
        </w:rPr>
        <w:t xml:space="preserve"> składał się z wywiadu z panią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która ujawniła, że książę jest ojcem jej syna. W </w:t>
      </w:r>
      <w:r w:rsidR="002A3C53" w:rsidRPr="0051535E">
        <w:rPr>
          <w:rFonts w:ascii="Times New Roman" w:hAnsi="Times New Roman"/>
          <w:lang w:val="pl-PL"/>
        </w:rPr>
        <w:t>art</w:t>
      </w:r>
      <w:r w:rsidR="00672514" w:rsidRPr="0051535E">
        <w:rPr>
          <w:rFonts w:ascii="Times New Roman" w:hAnsi="Times New Roman"/>
          <w:lang w:val="pl-PL"/>
        </w:rPr>
        <w:t>ykule</w:t>
      </w:r>
      <w:r w:rsidR="00DB34D7" w:rsidRPr="0051535E">
        <w:rPr>
          <w:rFonts w:ascii="Times New Roman" w:hAnsi="Times New Roman"/>
          <w:lang w:val="pl-PL"/>
        </w:rPr>
        <w:t xml:space="preserve"> podano także szczegółowe informacje dotyczące okoliczności, w jakich poznała ona księcia, ich relacji intymnych, wzajemnych uczuć, jego reakcji na wiadomość o ciąży oraz sposób jego zachowania względem dziecka. Został on zilustrowany zdjęciami księcia trzymającego dziecko lub w towarzystwie pani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zarówno w kontekście prywatnym, jak i publicznym (zob. paragrafy </w:t>
      </w:r>
      <w:r w:rsidR="00DB34D7" w:rsidRPr="0051535E">
        <w:rPr>
          <w:rFonts w:ascii="Times New Roman" w:hAnsi="Times New Roman"/>
          <w:noProof/>
          <w:lang w:val="pl-PL"/>
        </w:rPr>
        <w:t>14</w:t>
      </w:r>
      <w:r w:rsidR="00DB34D7" w:rsidRPr="0051535E">
        <w:rPr>
          <w:rFonts w:ascii="Times New Roman" w:hAnsi="Times New Roman"/>
          <w:lang w:val="pl-PL"/>
        </w:rPr>
        <w:noBreakHyphen/>
      </w:r>
      <w:r w:rsidR="00DB34D7" w:rsidRPr="0051535E">
        <w:rPr>
          <w:rFonts w:ascii="Times New Roman" w:hAnsi="Times New Roman"/>
          <w:noProof/>
          <w:lang w:val="pl-PL"/>
        </w:rPr>
        <w:t>16</w:t>
      </w:r>
      <w:r w:rsidR="00DB34D7" w:rsidRPr="0051535E">
        <w:rPr>
          <w:rFonts w:ascii="Times New Roman" w:hAnsi="Times New Roman"/>
          <w:lang w:val="pl-PL"/>
        </w:rPr>
        <w:t xml:space="preserve"> powyżej).</w:t>
      </w:r>
    </w:p>
    <w:p w14:paraId="2DB29C6B" w14:textId="43C3AE43"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BC3AE6" w:rsidRPr="0051535E">
        <w:rPr>
          <w:rFonts w:ascii="Times New Roman" w:hAnsi="Times New Roman"/>
          <w:noProof/>
          <w:lang w:val="pl-PL"/>
        </w:rPr>
        <w:t>95</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W związku z powyższym oraz uwzględniając argumenty stron (zob. paragrafy </w:t>
      </w:r>
      <w:r w:rsidRPr="0051535E">
        <w:rPr>
          <w:rFonts w:ascii="Times New Roman" w:hAnsi="Times New Roman"/>
          <w:noProof/>
          <w:lang w:val="pl-PL"/>
        </w:rPr>
        <w:t>53</w:t>
      </w:r>
      <w:r w:rsidRPr="0051535E">
        <w:rPr>
          <w:rFonts w:ascii="Times New Roman" w:hAnsi="Times New Roman"/>
          <w:lang w:val="pl-PL"/>
        </w:rPr>
        <w:t xml:space="preserve"> i </w:t>
      </w:r>
      <w:r w:rsidRPr="0051535E">
        <w:rPr>
          <w:rFonts w:ascii="Times New Roman" w:hAnsi="Times New Roman"/>
          <w:noProof/>
          <w:lang w:val="pl-PL"/>
        </w:rPr>
        <w:t>69</w:t>
      </w:r>
      <w:r w:rsidRPr="0051535E">
        <w:rPr>
          <w:rFonts w:ascii="Times New Roman" w:hAnsi="Times New Roman"/>
          <w:lang w:val="pl-PL"/>
        </w:rPr>
        <w:t xml:space="preserve"> powyżej) dotyczące wniosków, do których doszły sądy niemieckie w odniesieniu do zasadniczo podobnych </w:t>
      </w:r>
      <w:r w:rsidR="00672514" w:rsidRPr="0051535E">
        <w:rPr>
          <w:rFonts w:ascii="Times New Roman" w:hAnsi="Times New Roman"/>
          <w:lang w:val="pl-PL"/>
        </w:rPr>
        <w:t>artykuł</w:t>
      </w:r>
      <w:r w:rsidRPr="0051535E">
        <w:rPr>
          <w:rFonts w:ascii="Times New Roman" w:hAnsi="Times New Roman"/>
          <w:lang w:val="pl-PL"/>
        </w:rPr>
        <w:t xml:space="preserve">ów, które zostały opublikowane w </w:t>
      </w:r>
      <w:proofErr w:type="spellStart"/>
      <w:r w:rsidRPr="0051535E">
        <w:rPr>
          <w:rFonts w:ascii="Times New Roman" w:hAnsi="Times New Roman"/>
          <w:i/>
          <w:lang w:val="pl-PL"/>
        </w:rPr>
        <w:t>Bunte</w:t>
      </w:r>
      <w:proofErr w:type="spellEnd"/>
      <w:r w:rsidRPr="0051535E">
        <w:rPr>
          <w:rFonts w:ascii="Times New Roman" w:hAnsi="Times New Roman"/>
          <w:lang w:val="pl-PL"/>
        </w:rPr>
        <w:t xml:space="preserve">, Trybunał uznaje za właściwe, by na początku zaznaczyć, że jego rola w niniejszej sprawie polega w istocie na sprawdzeniu, czy sądy krajowe, których decyzje kwestionują skarżący, zachowały </w:t>
      </w:r>
      <w:r w:rsidR="0046541C" w:rsidRPr="0051535E">
        <w:rPr>
          <w:rFonts w:ascii="Times New Roman" w:hAnsi="Times New Roman"/>
          <w:lang w:val="pl-PL"/>
        </w:rPr>
        <w:t>właściwą równowagę</w:t>
      </w:r>
      <w:r w:rsidRPr="0051535E">
        <w:rPr>
          <w:rFonts w:ascii="Times New Roman" w:hAnsi="Times New Roman"/>
          <w:lang w:val="pl-PL"/>
        </w:rPr>
        <w:t xml:space="preserve"> pomiędzy </w:t>
      </w:r>
      <w:r w:rsidR="00A266E6" w:rsidRPr="0051535E">
        <w:rPr>
          <w:rFonts w:ascii="Times New Roman" w:hAnsi="Times New Roman"/>
          <w:lang w:val="pl-PL"/>
        </w:rPr>
        <w:t>poszczególnymi</w:t>
      </w:r>
      <w:r w:rsidRPr="0051535E">
        <w:rPr>
          <w:rFonts w:ascii="Times New Roman" w:hAnsi="Times New Roman"/>
          <w:lang w:val="pl-PL"/>
        </w:rPr>
        <w:t xml:space="preserve"> prawami oraz czy orzekały zgodnie </w:t>
      </w:r>
      <w:r w:rsidR="00BC3AE6" w:rsidRPr="0051535E">
        <w:rPr>
          <w:rFonts w:ascii="Times New Roman" w:hAnsi="Times New Roman"/>
          <w:lang w:val="pl-PL"/>
        </w:rPr>
        <w:t xml:space="preserve">z </w:t>
      </w:r>
      <w:r w:rsidRPr="0051535E">
        <w:rPr>
          <w:rFonts w:ascii="Times New Roman" w:hAnsi="Times New Roman"/>
          <w:lang w:val="pl-PL"/>
        </w:rPr>
        <w:t>kryteria</w:t>
      </w:r>
      <w:r w:rsidR="00BC3AE6" w:rsidRPr="0051535E">
        <w:rPr>
          <w:rFonts w:ascii="Times New Roman" w:hAnsi="Times New Roman"/>
          <w:lang w:val="pl-PL"/>
        </w:rPr>
        <w:t>mi</w:t>
      </w:r>
      <w:r w:rsidRPr="0051535E">
        <w:rPr>
          <w:rFonts w:ascii="Times New Roman" w:hAnsi="Times New Roman"/>
          <w:lang w:val="pl-PL"/>
        </w:rPr>
        <w:t xml:space="preserve"> ustanowionymi w tym celu przez Trybunał (kryteria te zostały powtórzone w paragrafie 93 powyżej). Dlatego też Trybunał nie może dokonywać oceny niniejszej sprawy w oparciu o porównawcze badanie decyzji wydanych odpowiednio przez sądy francuskie i niemieckie w odniesieniu do ujawnionych informacji.</w:t>
      </w:r>
    </w:p>
    <w:p w14:paraId="38276EF1" w14:textId="45011442" w:rsidR="00DB34D7" w:rsidRPr="0051535E" w:rsidRDefault="00DB34D7"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(a)</w:t>
      </w:r>
      <w:r w:rsidR="003D154C" w:rsidRPr="0051535E">
        <w:rPr>
          <w:rFonts w:ascii="Times New Roman" w:eastAsiaTheme="majorEastAsia" w:hAnsi="Times New Roman"/>
          <w:i w:val="0"/>
          <w:color w:val="auto"/>
          <w:sz w:val="20"/>
          <w:lang w:val="pl-PL"/>
        </w:rPr>
        <w:t xml:space="preserve"> </w:t>
      </w:r>
      <w:r w:rsidRPr="0051535E">
        <w:rPr>
          <w:rFonts w:ascii="Times New Roman" w:eastAsiaTheme="majorEastAsia" w:hAnsi="Times New Roman"/>
          <w:i w:val="0"/>
          <w:color w:val="auto"/>
          <w:sz w:val="20"/>
          <w:lang w:val="pl-PL"/>
        </w:rPr>
        <w:t>Kwestia wkładu w debatę w sprawach leżących w interesie publicznym</w:t>
      </w:r>
    </w:p>
    <w:p w14:paraId="5BD7E49F" w14:textId="08E0BA1B"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E95ECD" w:rsidRPr="0051535E">
        <w:rPr>
          <w:rFonts w:ascii="Times New Roman" w:hAnsi="Times New Roman"/>
          <w:noProof/>
          <w:lang w:val="pl-PL"/>
        </w:rPr>
        <w:t>96</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Trybunał przypomina, że </w:t>
      </w:r>
      <w:r w:rsidR="002A3C53" w:rsidRPr="0051535E">
        <w:rPr>
          <w:rFonts w:ascii="Times New Roman" w:hAnsi="Times New Roman"/>
          <w:lang w:val="pl-PL"/>
        </w:rPr>
        <w:t>art.</w:t>
      </w:r>
      <w:r w:rsidRPr="0051535E">
        <w:rPr>
          <w:rFonts w:ascii="Times New Roman" w:hAnsi="Times New Roman"/>
          <w:lang w:val="pl-PL"/>
        </w:rPr>
        <w:t xml:space="preserve"> 10 ust. 2 Konwencji pozostawia niewiele miejsca na ograniczenia wolności wyrażania opinii, gdy w grę wchodzi sprawa leżąca w interesie publicznym (zob. między innymi </w:t>
      </w:r>
      <w:proofErr w:type="spellStart"/>
      <w:r w:rsidRPr="0051535E">
        <w:rPr>
          <w:rFonts w:ascii="Times New Roman" w:hAnsi="Times New Roman"/>
          <w:i/>
          <w:lang w:val="pl-PL"/>
        </w:rPr>
        <w:t>Wingrove</w:t>
      </w:r>
      <w:proofErr w:type="spellEnd"/>
      <w:r w:rsidRPr="0051535E">
        <w:rPr>
          <w:rFonts w:ascii="Times New Roman" w:hAnsi="Times New Roman"/>
          <w:i/>
          <w:lang w:val="pl-PL"/>
        </w:rPr>
        <w:t xml:space="preserve"> przeciwko Zjednoczonemu Królestwu</w:t>
      </w:r>
      <w:r w:rsidRPr="0051535E">
        <w:rPr>
          <w:rFonts w:ascii="Times New Roman" w:hAnsi="Times New Roman"/>
          <w:lang w:val="pl-PL"/>
        </w:rPr>
        <w:t xml:space="preserve">, 25 listopada 1996 r., § 58, </w:t>
      </w:r>
      <w:proofErr w:type="spellStart"/>
      <w:r w:rsidRPr="0051535E">
        <w:rPr>
          <w:rFonts w:ascii="Times New Roman" w:hAnsi="Times New Roman"/>
          <w:i/>
          <w:lang w:val="pl-PL"/>
        </w:rPr>
        <w:t>Reports</w:t>
      </w:r>
      <w:proofErr w:type="spellEnd"/>
      <w:r w:rsidRPr="0051535E">
        <w:rPr>
          <w:rFonts w:ascii="Times New Roman" w:hAnsi="Times New Roman"/>
          <w:i/>
          <w:lang w:val="pl-PL"/>
        </w:rPr>
        <w:t xml:space="preserve"> of </w:t>
      </w:r>
      <w:proofErr w:type="spellStart"/>
      <w:r w:rsidRPr="0051535E">
        <w:rPr>
          <w:rFonts w:ascii="Times New Roman" w:hAnsi="Times New Roman"/>
          <w:i/>
          <w:lang w:val="pl-PL"/>
        </w:rPr>
        <w:t>Judgments</w:t>
      </w:r>
      <w:proofErr w:type="spellEnd"/>
      <w:r w:rsidRPr="0051535E">
        <w:rPr>
          <w:rFonts w:ascii="Times New Roman" w:hAnsi="Times New Roman"/>
          <w:i/>
          <w:lang w:val="pl-PL"/>
        </w:rPr>
        <w:t xml:space="preserve"> and </w:t>
      </w:r>
      <w:proofErr w:type="spellStart"/>
      <w:r w:rsidRPr="0051535E">
        <w:rPr>
          <w:rFonts w:ascii="Times New Roman" w:hAnsi="Times New Roman"/>
          <w:i/>
          <w:lang w:val="pl-PL"/>
        </w:rPr>
        <w:t>Decisions</w:t>
      </w:r>
      <w:proofErr w:type="spellEnd"/>
      <w:r w:rsidRPr="0051535E">
        <w:rPr>
          <w:rFonts w:ascii="Times New Roman" w:hAnsi="Times New Roman"/>
          <w:lang w:val="pl-PL"/>
        </w:rPr>
        <w:t xml:space="preserve"> 1996</w:t>
      </w:r>
      <w:r w:rsidRPr="0051535E">
        <w:rPr>
          <w:rFonts w:ascii="Times New Roman" w:hAnsi="Times New Roman"/>
          <w:lang w:val="pl-PL"/>
        </w:rPr>
        <w:noBreakHyphen/>
        <w:t xml:space="preserve">V). W przypadku debaty w sprawie leżącej w interesie publicznym margines oceny państw jest ograniczony (zob. </w:t>
      </w:r>
      <w:proofErr w:type="spellStart"/>
      <w:r w:rsidRPr="0051535E">
        <w:rPr>
          <w:rFonts w:ascii="Times New Roman" w:hAnsi="Times New Roman"/>
          <w:i/>
          <w:lang w:val="pl-PL"/>
        </w:rPr>
        <w:t>Éditions</w:t>
      </w:r>
      <w:proofErr w:type="spellEnd"/>
      <w:r w:rsidRPr="0051535E">
        <w:rPr>
          <w:rFonts w:ascii="Times New Roman" w:hAnsi="Times New Roman"/>
          <w:i/>
          <w:lang w:val="pl-PL"/>
        </w:rPr>
        <w:t xml:space="preserve"> Plon przeciwko Francji</w:t>
      </w:r>
      <w:r w:rsidRPr="0051535E">
        <w:rPr>
          <w:rFonts w:ascii="Times New Roman" w:hAnsi="Times New Roman"/>
          <w:lang w:val="pl-PL"/>
        </w:rPr>
        <w:t>, nr 58148/00, § 44, ETPCz 2004</w:t>
      </w:r>
      <w:r w:rsidRPr="0051535E">
        <w:rPr>
          <w:rFonts w:ascii="Times New Roman" w:hAnsi="Times New Roman"/>
          <w:lang w:val="pl-PL"/>
        </w:rPr>
        <w:noBreakHyphen/>
        <w:t>IV). W okolicznościach niniejs</w:t>
      </w:r>
      <w:r w:rsidR="00672514" w:rsidRPr="0051535E">
        <w:rPr>
          <w:rFonts w:ascii="Times New Roman" w:hAnsi="Times New Roman"/>
          <w:lang w:val="pl-PL"/>
        </w:rPr>
        <w:t>zej sprawy jest zatem niezbędne</w:t>
      </w:r>
      <w:r w:rsidRPr="0051535E">
        <w:rPr>
          <w:rFonts w:ascii="Times New Roman" w:hAnsi="Times New Roman"/>
          <w:lang w:val="pl-PL"/>
        </w:rPr>
        <w:t>, by w pierwszej kolejności ustalić, czy treść wywiadu, w którym ujawniono fakt ojcostwa księcia, można rozumieć jako stanowiącą informację, która „wn</w:t>
      </w:r>
      <w:r w:rsidR="00E95ECD" w:rsidRPr="0051535E">
        <w:rPr>
          <w:rFonts w:ascii="Times New Roman" w:hAnsi="Times New Roman"/>
          <w:lang w:val="pl-PL"/>
        </w:rPr>
        <w:t>osi wkład w debatę w sprawie</w:t>
      </w:r>
      <w:r w:rsidRPr="0051535E">
        <w:rPr>
          <w:rFonts w:ascii="Times New Roman" w:hAnsi="Times New Roman"/>
          <w:lang w:val="pl-PL"/>
        </w:rPr>
        <w:t xml:space="preserve"> leżącej w interesie publicznym”.</w:t>
      </w:r>
    </w:p>
    <w:p w14:paraId="046A9623" w14:textId="305053FC" w:rsidR="00DB34D7" w:rsidRPr="0051535E" w:rsidRDefault="00DB34D7" w:rsidP="001215B6">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51535E">
        <w:rPr>
          <w:rFonts w:ascii="Times New Roman" w:eastAsiaTheme="majorEastAsia" w:hAnsi="Times New Roman"/>
          <w:b w:val="0"/>
          <w:i/>
          <w:color w:val="auto"/>
          <w:sz w:val="20"/>
          <w:lang w:val="pl-PL"/>
        </w:rPr>
        <w:t>(i)</w:t>
      </w:r>
      <w:r w:rsidR="003D154C" w:rsidRPr="0051535E">
        <w:rPr>
          <w:rFonts w:ascii="Times New Roman" w:eastAsiaTheme="majorEastAsia" w:hAnsi="Times New Roman"/>
          <w:b w:val="0"/>
          <w:i/>
          <w:color w:val="auto"/>
          <w:sz w:val="20"/>
          <w:lang w:val="pl-PL"/>
        </w:rPr>
        <w:t xml:space="preserve"> </w:t>
      </w:r>
      <w:r w:rsidRPr="0051535E">
        <w:rPr>
          <w:rFonts w:ascii="Times New Roman" w:eastAsiaTheme="majorEastAsia" w:hAnsi="Times New Roman"/>
          <w:b w:val="0"/>
          <w:i/>
          <w:color w:val="auto"/>
          <w:sz w:val="20"/>
          <w:lang w:val="pl-PL"/>
        </w:rPr>
        <w:t>Koncepcja „wkładu w debatę w sprawach leżących w interesie publicznym”</w:t>
      </w:r>
    </w:p>
    <w:p w14:paraId="080E5F30" w14:textId="14B2AA8A" w:rsidR="00DB34D7" w:rsidRPr="0051535E" w:rsidRDefault="00F754CE" w:rsidP="00A33705">
      <w:pPr>
        <w:pStyle w:val="ECHRPara"/>
        <w:rPr>
          <w:rFonts w:ascii="Times New Roman" w:hAnsi="Times New Roman"/>
          <w:lang w:val="pl-PL"/>
        </w:rPr>
      </w:pPr>
      <w:r w:rsidRPr="0051535E">
        <w:rPr>
          <w:rFonts w:ascii="Times New Roman" w:hAnsi="Times New Roman"/>
          <w:lang w:val="pl-PL"/>
        </w:rPr>
        <w:t>97</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Rząd argumentował, iż zbyt szeroka interpretacja tej koncepcji mogłaby doprowadzić do zniweczenia jakiejkolwiek ochrony życia prywatnego osób publicznych (zob. paragrafy </w:t>
      </w:r>
      <w:r w:rsidR="00DB34D7" w:rsidRPr="0051535E">
        <w:rPr>
          <w:rFonts w:ascii="Times New Roman" w:hAnsi="Times New Roman"/>
          <w:noProof/>
          <w:lang w:val="pl-PL"/>
        </w:rPr>
        <w:t>65</w:t>
      </w:r>
      <w:r w:rsidR="00DB34D7" w:rsidRPr="0051535E">
        <w:rPr>
          <w:rFonts w:ascii="Times New Roman" w:hAnsi="Times New Roman"/>
          <w:lang w:val="pl-PL"/>
        </w:rPr>
        <w:t>-</w:t>
      </w:r>
      <w:r w:rsidR="00DB34D7" w:rsidRPr="0051535E">
        <w:rPr>
          <w:rFonts w:ascii="Times New Roman" w:hAnsi="Times New Roman"/>
          <w:noProof/>
          <w:lang w:val="pl-PL"/>
        </w:rPr>
        <w:t>66</w:t>
      </w:r>
      <w:r w:rsidR="00DB34D7" w:rsidRPr="0051535E">
        <w:rPr>
          <w:rFonts w:ascii="Times New Roman" w:hAnsi="Times New Roman"/>
          <w:lang w:val="pl-PL"/>
        </w:rPr>
        <w:t xml:space="preserve"> powyżej). W tym </w:t>
      </w:r>
      <w:r w:rsidR="00DB34D7" w:rsidRPr="0051535E">
        <w:rPr>
          <w:rFonts w:ascii="Times New Roman" w:hAnsi="Times New Roman"/>
          <w:lang w:val="pl-PL"/>
        </w:rPr>
        <w:lastRenderedPageBreak/>
        <w:t xml:space="preserve">względzie Trybunał podkreśla, że ustalenie, co może stanowić przedmiot zainteresowania publicznego, będzie uzależnione od okoliczności każdej sprawy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xml:space="preserve">, cyt. powyżej, § 109 oraz </w:t>
      </w:r>
      <w:r w:rsidR="00DB34D7" w:rsidRPr="0051535E">
        <w:rPr>
          <w:rFonts w:ascii="Times New Roman" w:hAnsi="Times New Roman"/>
          <w:i/>
          <w:lang w:val="pl-PL"/>
        </w:rPr>
        <w:t>Axel Springer</w:t>
      </w:r>
      <w:r w:rsidR="00DB34D7" w:rsidRPr="0051535E">
        <w:rPr>
          <w:rFonts w:ascii="Times New Roman" w:hAnsi="Times New Roman"/>
          <w:lang w:val="pl-PL"/>
        </w:rPr>
        <w:t>, cyt. powyżej, § 90).</w:t>
      </w:r>
    </w:p>
    <w:p w14:paraId="2A6656D5" w14:textId="25452842" w:rsidR="00DB34D7" w:rsidRPr="0051535E" w:rsidRDefault="00F754CE" w:rsidP="00A33705">
      <w:pPr>
        <w:pStyle w:val="ECHRPara"/>
        <w:rPr>
          <w:rFonts w:ascii="Times New Roman" w:hAnsi="Times New Roman"/>
          <w:lang w:val="pl-PL"/>
        </w:rPr>
      </w:pPr>
      <w:r w:rsidRPr="0051535E">
        <w:rPr>
          <w:rFonts w:ascii="Times New Roman" w:hAnsi="Times New Roman"/>
          <w:lang w:val="pl-PL"/>
        </w:rPr>
        <w:t>98</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Trybunał przypomina także, że kilkakrotnie orzekał już w odniesieniu do różnych sytuacji i doszedł do wniosku, że mimo iż dotyczyły one życia prywatnego, </w:t>
      </w:r>
      <w:r w:rsidR="00DD46B0" w:rsidRPr="0051535E">
        <w:rPr>
          <w:rFonts w:ascii="Times New Roman" w:hAnsi="Times New Roman"/>
          <w:lang w:val="pl-PL"/>
        </w:rPr>
        <w:t>mogły w sposób uprawniony zostać przedstawione ogółowi</w:t>
      </w:r>
      <w:r w:rsidR="00DB34D7" w:rsidRPr="0051535E">
        <w:rPr>
          <w:rFonts w:ascii="Times New Roman" w:hAnsi="Times New Roman"/>
          <w:lang w:val="pl-PL"/>
        </w:rPr>
        <w:t>.</w:t>
      </w:r>
      <w:r w:rsidRPr="0051535E">
        <w:rPr>
          <w:rFonts w:ascii="Times New Roman" w:hAnsi="Times New Roman"/>
          <w:lang w:val="pl-PL"/>
        </w:rPr>
        <w:t xml:space="preserve"> Ab</w:t>
      </w:r>
      <w:r w:rsidR="00DB34D7" w:rsidRPr="0051535E">
        <w:rPr>
          <w:rFonts w:ascii="Times New Roman" w:hAnsi="Times New Roman"/>
          <w:lang w:val="pl-PL"/>
        </w:rPr>
        <w:t xml:space="preserve">y ustalić, czy </w:t>
      </w:r>
      <w:r w:rsidRPr="0051535E">
        <w:rPr>
          <w:rFonts w:ascii="Times New Roman" w:hAnsi="Times New Roman"/>
          <w:lang w:val="pl-PL"/>
        </w:rPr>
        <w:t xml:space="preserve">w takich sprawach </w:t>
      </w:r>
      <w:r w:rsidR="00DB34D7" w:rsidRPr="0051535E">
        <w:rPr>
          <w:rFonts w:ascii="Times New Roman" w:hAnsi="Times New Roman"/>
          <w:lang w:val="pl-PL"/>
        </w:rPr>
        <w:t>publikacja ujawniająca elementy z życia prywatnego dotyczyła także</w:t>
      </w:r>
      <w:r w:rsidR="00DD46B0" w:rsidRPr="0051535E">
        <w:rPr>
          <w:rFonts w:ascii="Times New Roman" w:hAnsi="Times New Roman"/>
          <w:lang w:val="pl-PL"/>
        </w:rPr>
        <w:t xml:space="preserve"> kwestii leżącej w interesie publicznym</w:t>
      </w:r>
      <w:r w:rsidRPr="0051535E">
        <w:rPr>
          <w:rFonts w:ascii="Times New Roman" w:hAnsi="Times New Roman"/>
          <w:lang w:val="pl-PL"/>
        </w:rPr>
        <w:t>, Trybunał uwzględniał pewną liczbę czynników</w:t>
      </w:r>
      <w:r w:rsidR="00DB34D7" w:rsidRPr="0051535E">
        <w:rPr>
          <w:rFonts w:ascii="Times New Roman" w:hAnsi="Times New Roman"/>
          <w:lang w:val="pl-PL"/>
        </w:rPr>
        <w:t xml:space="preserve">. Istotne czynniki to między innymi znaczenie danej kwestii dla społeczeństwa oraz charakter ujawnionych informacji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xml:space="preserve">, cyt. powyżej, § 109 oraz, w kontekście </w:t>
      </w:r>
      <w:r w:rsidR="0046541C" w:rsidRPr="0051535E">
        <w:rPr>
          <w:rFonts w:ascii="Times New Roman" w:hAnsi="Times New Roman"/>
          <w:lang w:val="pl-PL"/>
        </w:rPr>
        <w:t>prawa do dobrego imienia</w:t>
      </w:r>
      <w:r w:rsidR="00DB34D7" w:rsidRPr="0051535E">
        <w:rPr>
          <w:rFonts w:ascii="Times New Roman" w:hAnsi="Times New Roman"/>
          <w:lang w:val="pl-PL"/>
        </w:rPr>
        <w:t xml:space="preserve">, </w:t>
      </w:r>
      <w:r w:rsidR="00DB34D7" w:rsidRPr="0051535E">
        <w:rPr>
          <w:rFonts w:ascii="Times New Roman" w:hAnsi="Times New Roman"/>
          <w:i/>
          <w:lang w:val="pl-PL"/>
        </w:rPr>
        <w:t>Axel Springer</w:t>
      </w:r>
      <w:r w:rsidR="00DB34D7" w:rsidRPr="0051535E">
        <w:rPr>
          <w:rFonts w:ascii="Times New Roman" w:hAnsi="Times New Roman"/>
          <w:lang w:val="pl-PL"/>
        </w:rPr>
        <w:t>, cyt. powyżej, § 90, z dalszymi odniesieniami).</w:t>
      </w:r>
    </w:p>
    <w:p w14:paraId="331DEB2B" w14:textId="69262153" w:rsidR="00DB34D7" w:rsidRPr="0051535E" w:rsidRDefault="00F754CE" w:rsidP="00A33705">
      <w:pPr>
        <w:pStyle w:val="ECHRPara"/>
        <w:rPr>
          <w:rFonts w:ascii="Times New Roman" w:eastAsia="Calibri" w:hAnsi="Times New Roman"/>
          <w:szCs w:val="24"/>
          <w:lang w:val="pl-PL"/>
        </w:rPr>
      </w:pPr>
      <w:r w:rsidRPr="0051535E">
        <w:rPr>
          <w:rFonts w:ascii="Times New Roman" w:eastAsia="Calibri" w:hAnsi="Times New Roman"/>
          <w:szCs w:val="24"/>
          <w:lang w:val="pl-PL"/>
        </w:rPr>
        <w:t>99.</w:t>
      </w:r>
      <w:r w:rsidR="003D154C" w:rsidRPr="0051535E">
        <w:rPr>
          <w:rFonts w:ascii="Times New Roman" w:eastAsia="Calibri" w:hAnsi="Times New Roman"/>
          <w:szCs w:val="24"/>
          <w:lang w:val="pl-PL"/>
        </w:rPr>
        <w:t xml:space="preserve"> </w:t>
      </w:r>
      <w:r w:rsidR="00DB34D7" w:rsidRPr="0051535E">
        <w:rPr>
          <w:rFonts w:ascii="Times New Roman" w:eastAsia="Calibri" w:hAnsi="Times New Roman"/>
          <w:szCs w:val="24"/>
          <w:lang w:val="pl-PL"/>
        </w:rPr>
        <w:t>W szczególności Trybunał przyjmował w przeszłości, że pewne aspekty ż</w:t>
      </w:r>
      <w:r w:rsidR="00DB34D7" w:rsidRPr="0051535E">
        <w:rPr>
          <w:rFonts w:ascii="Times New Roman" w:hAnsi="Times New Roman"/>
          <w:lang w:val="pl-PL"/>
        </w:rPr>
        <w:t>ycia prywatnego mogą zostać ujawnione ze względu na interes publiczny związany z posiadaniem informacji dotyczących pewnych cech osobowościowych danej osoby publicznej (</w:t>
      </w:r>
      <w:r w:rsidR="00DB34D7" w:rsidRPr="0051535E">
        <w:rPr>
          <w:rFonts w:ascii="Times New Roman" w:eastAsia="Calibri" w:hAnsi="Times New Roman"/>
          <w:szCs w:val="24"/>
          <w:lang w:val="pl-PL"/>
        </w:rPr>
        <w:t xml:space="preserve">zob. sprawy </w:t>
      </w:r>
      <w:proofErr w:type="spellStart"/>
      <w:r w:rsidR="00DB34D7" w:rsidRPr="0051535E">
        <w:rPr>
          <w:rFonts w:ascii="Times New Roman" w:hAnsi="Times New Roman"/>
          <w:i/>
          <w:lang w:val="pl-PL"/>
        </w:rPr>
        <w:t>Ojala</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Etukeno</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Oy</w:t>
      </w:r>
      <w:proofErr w:type="spellEnd"/>
      <w:r w:rsidR="00DB34D7" w:rsidRPr="0051535E">
        <w:rPr>
          <w:rFonts w:ascii="Times New Roman" w:hAnsi="Times New Roman"/>
          <w:lang w:val="pl-PL"/>
        </w:rPr>
        <w:t xml:space="preserve"> </w:t>
      </w:r>
      <w:r w:rsidR="00DB34D7" w:rsidRPr="0051535E">
        <w:rPr>
          <w:rFonts w:ascii="Times New Roman" w:hAnsi="Times New Roman"/>
          <w:i/>
          <w:lang w:val="pl-PL"/>
        </w:rPr>
        <w:t>przeciwko Finlandii</w:t>
      </w:r>
      <w:r w:rsidR="00DB34D7" w:rsidRPr="0051535E">
        <w:rPr>
          <w:rFonts w:ascii="Times New Roman" w:hAnsi="Times New Roman"/>
          <w:lang w:val="pl-PL"/>
        </w:rPr>
        <w:t>, nr 69939/10</w:t>
      </w:r>
      <w:r w:rsidR="00DB34D7" w:rsidRPr="0051535E">
        <w:rPr>
          <w:rFonts w:ascii="Times New Roman" w:hAnsi="Times New Roman"/>
          <w:snapToGrid w:val="0"/>
          <w:lang w:val="pl-PL"/>
        </w:rPr>
        <w:t>, §§ 54</w:t>
      </w:r>
      <w:r w:rsidR="00DB34D7" w:rsidRPr="0051535E">
        <w:rPr>
          <w:rFonts w:ascii="Times New Roman" w:hAnsi="Times New Roman"/>
          <w:snapToGrid w:val="0"/>
          <w:lang w:val="pl-PL"/>
        </w:rPr>
        <w:noBreakHyphen/>
        <w:t>55</w:t>
      </w:r>
      <w:r w:rsidR="00DB34D7" w:rsidRPr="0051535E">
        <w:rPr>
          <w:rFonts w:ascii="Times New Roman" w:hAnsi="Times New Roman"/>
          <w:i/>
          <w:lang w:val="pl-PL"/>
        </w:rPr>
        <w:t xml:space="preserve">, </w:t>
      </w:r>
      <w:r w:rsidR="00DB34D7" w:rsidRPr="0051535E">
        <w:rPr>
          <w:rFonts w:ascii="Times New Roman" w:hAnsi="Times New Roman"/>
          <w:snapToGrid w:val="0"/>
          <w:lang w:val="pl-PL"/>
        </w:rPr>
        <w:t xml:space="preserve">14 stycznia 2014 r. oraz </w:t>
      </w:r>
      <w:proofErr w:type="spellStart"/>
      <w:r w:rsidR="00DB34D7" w:rsidRPr="0051535E">
        <w:rPr>
          <w:rFonts w:ascii="Times New Roman" w:hAnsi="Times New Roman"/>
          <w:i/>
          <w:lang w:val="pl-PL"/>
        </w:rPr>
        <w:t>Ruusunen</w:t>
      </w:r>
      <w:proofErr w:type="spellEnd"/>
      <w:r w:rsidR="00DB34D7" w:rsidRPr="0051535E">
        <w:rPr>
          <w:rFonts w:ascii="Times New Roman" w:hAnsi="Times New Roman"/>
          <w:i/>
          <w:lang w:val="pl-PL"/>
        </w:rPr>
        <w:t xml:space="preserve"> przeciwko Finlandii</w:t>
      </w:r>
      <w:r w:rsidR="00DB34D7" w:rsidRPr="0051535E">
        <w:rPr>
          <w:rFonts w:ascii="Times New Roman" w:hAnsi="Times New Roman"/>
          <w:lang w:val="pl-PL"/>
        </w:rPr>
        <w:t>, nr 73579/10</w:t>
      </w:r>
      <w:r w:rsidR="00DB34D7" w:rsidRPr="0051535E">
        <w:rPr>
          <w:rFonts w:ascii="Times New Roman" w:hAnsi="Times New Roman"/>
          <w:snapToGrid w:val="0"/>
          <w:lang w:val="pl-PL"/>
        </w:rPr>
        <w:t>, §§ 49</w:t>
      </w:r>
      <w:r w:rsidR="00DB34D7" w:rsidRPr="0051535E">
        <w:rPr>
          <w:rFonts w:ascii="Times New Roman" w:hAnsi="Times New Roman"/>
          <w:snapToGrid w:val="0"/>
          <w:lang w:val="pl-PL"/>
        </w:rPr>
        <w:noBreakHyphen/>
        <w:t>50</w:t>
      </w:r>
      <w:r w:rsidR="00DB34D7" w:rsidRPr="0051535E">
        <w:rPr>
          <w:rFonts w:ascii="Times New Roman" w:eastAsia="Calibri" w:hAnsi="Times New Roman"/>
          <w:szCs w:val="24"/>
          <w:lang w:val="pl-PL"/>
        </w:rPr>
        <w:t xml:space="preserve">, w których Trybunał uznał, że </w:t>
      </w:r>
      <w:r w:rsidRPr="0051535E">
        <w:rPr>
          <w:rFonts w:ascii="Times New Roman" w:eastAsia="Calibri" w:hAnsi="Times New Roman"/>
          <w:szCs w:val="24"/>
          <w:lang w:val="pl-PL"/>
        </w:rPr>
        <w:t xml:space="preserve">czas </w:t>
      </w:r>
      <w:r w:rsidR="00DB34D7" w:rsidRPr="0051535E">
        <w:rPr>
          <w:rFonts w:ascii="Times New Roman" w:eastAsia="Calibri" w:hAnsi="Times New Roman"/>
          <w:szCs w:val="24"/>
          <w:lang w:val="pl-PL"/>
        </w:rPr>
        <w:t xml:space="preserve">i sposób, w jaki były fiński premier nawiązał relację </w:t>
      </w:r>
      <w:r w:rsidR="0046541C" w:rsidRPr="0051535E">
        <w:rPr>
          <w:rFonts w:ascii="Times New Roman" w:eastAsia="Calibri" w:hAnsi="Times New Roman"/>
          <w:szCs w:val="24"/>
          <w:lang w:val="pl-PL"/>
        </w:rPr>
        <w:t xml:space="preserve">uczuciową </w:t>
      </w:r>
      <w:r w:rsidR="00DB34D7" w:rsidRPr="0051535E">
        <w:rPr>
          <w:rFonts w:ascii="Times New Roman" w:eastAsia="Calibri" w:hAnsi="Times New Roman"/>
          <w:szCs w:val="24"/>
          <w:lang w:val="pl-PL"/>
        </w:rPr>
        <w:t xml:space="preserve">oraz szybkość, z jaką się ona rozwinęła, mogły </w:t>
      </w:r>
      <w:r w:rsidR="00DD46B0" w:rsidRPr="0051535E">
        <w:rPr>
          <w:rFonts w:ascii="Times New Roman" w:eastAsia="Calibri" w:hAnsi="Times New Roman"/>
          <w:szCs w:val="24"/>
          <w:lang w:val="pl-PL"/>
        </w:rPr>
        <w:t>stać się przedmiotem zainteresowania ogółu, w tym względzie, że wiązały się z pytaniem, czy był on nieuczciwy i</w:t>
      </w:r>
      <w:r w:rsidR="00DB34D7" w:rsidRPr="0051535E">
        <w:rPr>
          <w:rFonts w:ascii="Times New Roman" w:eastAsia="Calibri" w:hAnsi="Times New Roman"/>
          <w:szCs w:val="24"/>
          <w:lang w:val="pl-PL"/>
        </w:rPr>
        <w:t xml:space="preserve"> </w:t>
      </w:r>
      <w:r w:rsidR="0088713A" w:rsidRPr="0051535E">
        <w:rPr>
          <w:rFonts w:ascii="Times New Roman" w:eastAsia="Calibri" w:hAnsi="Times New Roman"/>
          <w:szCs w:val="24"/>
          <w:lang w:val="pl-PL"/>
        </w:rPr>
        <w:t>czy posiadał w tej sferze umiejętność oceny sytuacji</w:t>
      </w:r>
      <w:r w:rsidR="00DB34D7" w:rsidRPr="0051535E">
        <w:rPr>
          <w:rFonts w:ascii="Times New Roman" w:eastAsia="Calibri" w:hAnsi="Times New Roman"/>
          <w:szCs w:val="24"/>
          <w:lang w:val="pl-PL"/>
        </w:rPr>
        <w:t xml:space="preserve">). </w:t>
      </w:r>
      <w:r w:rsidR="00DD46B0" w:rsidRPr="0051535E">
        <w:rPr>
          <w:rFonts w:ascii="Times New Roman" w:eastAsia="Calibri" w:hAnsi="Times New Roman"/>
          <w:szCs w:val="24"/>
          <w:lang w:val="pl-PL"/>
        </w:rPr>
        <w:t>Niezależnie</w:t>
      </w:r>
      <w:r w:rsidR="00DB34D7" w:rsidRPr="0051535E">
        <w:rPr>
          <w:rFonts w:ascii="Times New Roman" w:eastAsia="Calibri" w:hAnsi="Times New Roman"/>
          <w:szCs w:val="24"/>
          <w:lang w:val="pl-PL"/>
        </w:rPr>
        <w:t xml:space="preserve"> jednak, </w:t>
      </w:r>
      <w:r w:rsidR="0046541C" w:rsidRPr="0051535E">
        <w:rPr>
          <w:rFonts w:ascii="Times New Roman" w:eastAsia="Calibri" w:hAnsi="Times New Roman"/>
          <w:szCs w:val="24"/>
          <w:lang w:val="pl-PL"/>
        </w:rPr>
        <w:t xml:space="preserve">relacje uczuciowe </w:t>
      </w:r>
      <w:r w:rsidR="00DB34D7" w:rsidRPr="0051535E">
        <w:rPr>
          <w:rFonts w:ascii="Times New Roman" w:eastAsia="Calibri" w:hAnsi="Times New Roman"/>
          <w:szCs w:val="24"/>
          <w:lang w:val="pl-PL"/>
        </w:rPr>
        <w:t xml:space="preserve">osoby </w:t>
      </w:r>
      <w:r w:rsidR="00DD46B0" w:rsidRPr="0051535E">
        <w:rPr>
          <w:rFonts w:ascii="Times New Roman" w:eastAsia="Calibri" w:hAnsi="Times New Roman"/>
          <w:szCs w:val="24"/>
          <w:lang w:val="pl-PL"/>
        </w:rPr>
        <w:t>pozostają</w:t>
      </w:r>
      <w:r w:rsidR="00DB34D7" w:rsidRPr="0051535E">
        <w:rPr>
          <w:rFonts w:ascii="Times New Roman" w:eastAsia="Calibri" w:hAnsi="Times New Roman"/>
          <w:szCs w:val="24"/>
          <w:lang w:val="pl-PL"/>
        </w:rPr>
        <w:t xml:space="preserve"> z zasady sprawą ściśle prywatną. A zatem</w:t>
      </w:r>
      <w:r w:rsidRPr="0051535E">
        <w:rPr>
          <w:rFonts w:ascii="Times New Roman" w:eastAsia="Calibri" w:hAnsi="Times New Roman"/>
          <w:szCs w:val="24"/>
          <w:lang w:val="pl-PL"/>
        </w:rPr>
        <w:t xml:space="preserve"> -</w:t>
      </w:r>
      <w:r w:rsidR="00DB34D7" w:rsidRPr="0051535E">
        <w:rPr>
          <w:rFonts w:ascii="Times New Roman" w:eastAsia="Calibri" w:hAnsi="Times New Roman"/>
          <w:szCs w:val="24"/>
          <w:lang w:val="pl-PL"/>
        </w:rPr>
        <w:t xml:space="preserve"> ogólnie rzecz biorąc</w:t>
      </w:r>
      <w:r w:rsidRPr="0051535E">
        <w:rPr>
          <w:rFonts w:ascii="Times New Roman" w:eastAsia="Calibri" w:hAnsi="Times New Roman"/>
          <w:szCs w:val="24"/>
          <w:lang w:val="pl-PL"/>
        </w:rPr>
        <w:t xml:space="preserve"> -</w:t>
      </w:r>
      <w:r w:rsidR="00DB34D7" w:rsidRPr="0051535E">
        <w:rPr>
          <w:rFonts w:ascii="Times New Roman" w:eastAsia="Calibri" w:hAnsi="Times New Roman"/>
          <w:szCs w:val="24"/>
          <w:lang w:val="pl-PL"/>
        </w:rPr>
        <w:t xml:space="preserve"> ujawnianie bez uprzedniej zgody szczegółowych informacji dotyczących życia seksualnego lub intymnych relacji pary powinno być dozwolone jedynie w wyjątkowych okolicznościach.</w:t>
      </w:r>
    </w:p>
    <w:p w14:paraId="1DD39688" w14:textId="76D95394" w:rsidR="00DB34D7" w:rsidRPr="0051535E" w:rsidRDefault="00DB34D7" w:rsidP="00A33705">
      <w:pPr>
        <w:pStyle w:val="ECHRPara"/>
        <w:rPr>
          <w:rFonts w:ascii="Times New Roman" w:hAnsi="Times New Roman"/>
          <w:i/>
          <w:lang w:val="pl-PL"/>
        </w:rPr>
      </w:pPr>
      <w:r w:rsidRPr="0051535E">
        <w:rPr>
          <w:rFonts w:ascii="Times New Roman" w:eastAsia="Calibri" w:hAnsi="Times New Roman"/>
          <w:szCs w:val="24"/>
          <w:lang w:val="pl-PL"/>
        </w:rPr>
        <w:fldChar w:fldCharType="begin"/>
      </w:r>
      <w:r w:rsidRPr="0051535E">
        <w:rPr>
          <w:rFonts w:ascii="Times New Roman" w:eastAsia="Calibri" w:hAnsi="Times New Roman"/>
          <w:szCs w:val="24"/>
          <w:lang w:val="pl-PL"/>
        </w:rPr>
        <w:instrText xml:space="preserve"> SEQ level0 \*arabic </w:instrText>
      </w:r>
      <w:r w:rsidRPr="0051535E">
        <w:rPr>
          <w:rFonts w:ascii="Times New Roman" w:eastAsia="Calibri" w:hAnsi="Times New Roman"/>
          <w:szCs w:val="24"/>
          <w:lang w:val="pl-PL"/>
        </w:rPr>
        <w:fldChar w:fldCharType="separate"/>
      </w:r>
      <w:r w:rsidR="00D101B1" w:rsidRPr="0051535E">
        <w:rPr>
          <w:rFonts w:ascii="Times New Roman" w:eastAsia="Calibri" w:hAnsi="Times New Roman"/>
          <w:noProof/>
          <w:szCs w:val="24"/>
          <w:lang w:val="pl-PL"/>
        </w:rPr>
        <w:t>100</w:t>
      </w:r>
      <w:r w:rsidRPr="0051535E">
        <w:rPr>
          <w:rFonts w:ascii="Times New Roman" w:eastAsia="Calibri" w:hAnsi="Times New Roman"/>
          <w:szCs w:val="24"/>
          <w:lang w:val="pl-PL"/>
        </w:rPr>
        <w:fldChar w:fldCharType="end"/>
      </w:r>
      <w:r w:rsidRPr="0051535E">
        <w:rPr>
          <w:rFonts w:ascii="Times New Roman" w:eastAsia="Calibri" w:hAnsi="Times New Roman"/>
          <w:szCs w:val="24"/>
          <w:lang w:val="pl-PL"/>
        </w:rPr>
        <w:t>.</w:t>
      </w:r>
      <w:r w:rsidR="003D154C" w:rsidRPr="0051535E">
        <w:rPr>
          <w:rFonts w:ascii="Times New Roman" w:eastAsia="Calibri" w:hAnsi="Times New Roman"/>
          <w:szCs w:val="24"/>
          <w:lang w:val="pl-PL"/>
        </w:rPr>
        <w:t xml:space="preserve"> </w:t>
      </w:r>
      <w:r w:rsidRPr="0051535E">
        <w:rPr>
          <w:rFonts w:ascii="Times New Roman" w:eastAsia="Calibri" w:hAnsi="Times New Roman"/>
          <w:szCs w:val="24"/>
          <w:lang w:val="pl-PL"/>
        </w:rPr>
        <w:t>Ponadto Trybunał wielokrotnie podkreślał, że mimo iż społeczeństwo ma prawo do uzyskiwania informacji i w</w:t>
      </w:r>
      <w:r w:rsidRPr="0051535E">
        <w:rPr>
          <w:rFonts w:ascii="Times New Roman" w:hAnsi="Times New Roman"/>
          <w:lang w:val="pl-PL"/>
        </w:rPr>
        <w:t xml:space="preserve"> społeczeństwie demokratycznym jest to </w:t>
      </w:r>
      <w:r w:rsidR="001F0212" w:rsidRPr="0051535E">
        <w:rPr>
          <w:rFonts w:ascii="Times New Roman" w:hAnsi="Times New Roman"/>
          <w:lang w:val="pl-PL"/>
        </w:rPr>
        <w:t>prawo podstawowe</w:t>
      </w:r>
      <w:r w:rsidRPr="0051535E">
        <w:rPr>
          <w:rFonts w:ascii="Times New Roman" w:hAnsi="Times New Roman"/>
          <w:lang w:val="pl-PL"/>
        </w:rPr>
        <w:t xml:space="preserve">, które w pewnych szczególnych okolicznościach może obejmować aspekty </w:t>
      </w:r>
      <w:r w:rsidR="00DD46B0" w:rsidRPr="0051535E">
        <w:rPr>
          <w:rFonts w:ascii="Times New Roman" w:hAnsi="Times New Roman"/>
          <w:lang w:val="pl-PL"/>
        </w:rPr>
        <w:t>życia</w:t>
      </w:r>
      <w:r w:rsidRPr="0051535E">
        <w:rPr>
          <w:rFonts w:ascii="Times New Roman" w:hAnsi="Times New Roman"/>
          <w:lang w:val="pl-PL"/>
        </w:rPr>
        <w:t xml:space="preserve"> prywatnego osób publicznych, nie można </w:t>
      </w:r>
      <w:r w:rsidR="00DD46B0" w:rsidRPr="0051535E">
        <w:rPr>
          <w:rFonts w:ascii="Times New Roman" w:hAnsi="Times New Roman"/>
          <w:lang w:val="pl-PL"/>
        </w:rPr>
        <w:t>twierdzić</w:t>
      </w:r>
      <w:r w:rsidRPr="0051535E">
        <w:rPr>
          <w:rFonts w:ascii="Times New Roman" w:hAnsi="Times New Roman"/>
          <w:lang w:val="pl-PL"/>
        </w:rPr>
        <w:t xml:space="preserve">, że </w:t>
      </w:r>
      <w:r w:rsidR="00D37A4D" w:rsidRPr="0051535E">
        <w:rPr>
          <w:rFonts w:ascii="Times New Roman" w:hAnsi="Times New Roman"/>
          <w:lang w:val="pl-PL"/>
        </w:rPr>
        <w:t>artykuły</w:t>
      </w:r>
      <w:r w:rsidRPr="0051535E">
        <w:rPr>
          <w:rFonts w:ascii="Times New Roman" w:hAnsi="Times New Roman"/>
          <w:lang w:val="pl-PL"/>
        </w:rPr>
        <w:t xml:space="preserve">, których jedynym celem jest zaspokojenie ciekawości pewnej specyficznej grupy czytelników odnoszącej się do </w:t>
      </w:r>
      <w:r w:rsidR="00DD46B0" w:rsidRPr="0051535E">
        <w:rPr>
          <w:rFonts w:ascii="Times New Roman" w:hAnsi="Times New Roman"/>
          <w:lang w:val="pl-PL"/>
        </w:rPr>
        <w:t>szczegółów</w:t>
      </w:r>
      <w:r w:rsidRPr="0051535E">
        <w:rPr>
          <w:rFonts w:ascii="Times New Roman" w:hAnsi="Times New Roman"/>
          <w:lang w:val="pl-PL"/>
        </w:rPr>
        <w:t xml:space="preserve"> z </w:t>
      </w:r>
      <w:r w:rsidR="00DD46B0" w:rsidRPr="0051535E">
        <w:rPr>
          <w:rFonts w:ascii="Times New Roman" w:hAnsi="Times New Roman"/>
          <w:lang w:val="pl-PL"/>
        </w:rPr>
        <w:t>życia</w:t>
      </w:r>
      <w:r w:rsidRPr="0051535E">
        <w:rPr>
          <w:rFonts w:ascii="Times New Roman" w:hAnsi="Times New Roman"/>
          <w:lang w:val="pl-PL"/>
        </w:rPr>
        <w:t xml:space="preserve"> prywatnego, </w:t>
      </w:r>
      <w:r w:rsidR="00DD46B0" w:rsidRPr="0051535E">
        <w:rPr>
          <w:rFonts w:ascii="Times New Roman" w:hAnsi="Times New Roman"/>
          <w:lang w:val="pl-PL"/>
        </w:rPr>
        <w:t>niezależnie</w:t>
      </w:r>
      <w:r w:rsidRPr="0051535E">
        <w:rPr>
          <w:rFonts w:ascii="Times New Roman" w:hAnsi="Times New Roman"/>
          <w:lang w:val="pl-PL"/>
        </w:rPr>
        <w:t xml:space="preserve"> od tego, ja</w:t>
      </w:r>
      <w:r w:rsidR="00DD46B0" w:rsidRPr="0051535E">
        <w:rPr>
          <w:rFonts w:ascii="Times New Roman" w:hAnsi="Times New Roman"/>
          <w:lang w:val="pl-PL"/>
        </w:rPr>
        <w:t xml:space="preserve">k dobrze znana jest taka osoba, wnoszą wkład w debatę w sprawach leżących w </w:t>
      </w:r>
      <w:r w:rsidR="008E618B" w:rsidRPr="0051535E">
        <w:rPr>
          <w:rFonts w:ascii="Times New Roman" w:hAnsi="Times New Roman"/>
          <w:lang w:val="pl-PL"/>
        </w:rPr>
        <w:t>interesie publicznym</w:t>
      </w:r>
      <w:r w:rsidR="00DD46B0" w:rsidRPr="0051535E">
        <w:rPr>
          <w:rFonts w:ascii="Times New Roman" w:hAnsi="Times New Roman"/>
          <w:lang w:val="pl-PL"/>
        </w:rPr>
        <w:t xml:space="preserve"> </w:t>
      </w:r>
      <w:r w:rsidRPr="0051535E">
        <w:rPr>
          <w:rFonts w:ascii="Times New Roman" w:hAnsi="Times New Roman"/>
          <w:lang w:val="pl-PL"/>
        </w:rPr>
        <w:t xml:space="preserve">(zob. </w:t>
      </w:r>
      <w:r w:rsidRPr="0051535E">
        <w:rPr>
          <w:rFonts w:ascii="Times New Roman" w:hAnsi="Times New Roman"/>
          <w:i/>
          <w:lang w:val="pl-PL"/>
        </w:rPr>
        <w:t xml:space="preserve">Von </w:t>
      </w:r>
      <w:proofErr w:type="spellStart"/>
      <w:r w:rsidRPr="0051535E">
        <w:rPr>
          <w:rFonts w:ascii="Times New Roman" w:hAnsi="Times New Roman"/>
          <w:i/>
          <w:lang w:val="pl-PL"/>
        </w:rPr>
        <w:t>Hannover</w:t>
      </w:r>
      <w:proofErr w:type="spellEnd"/>
      <w:r w:rsidRPr="0051535E">
        <w:rPr>
          <w:rFonts w:ascii="Times New Roman" w:hAnsi="Times New Roman"/>
          <w:lang w:val="pl-PL"/>
        </w:rPr>
        <w:t xml:space="preserve">, cyt. powyżej, § 65; </w:t>
      </w:r>
      <w:r w:rsidRPr="0051535E">
        <w:rPr>
          <w:rFonts w:ascii="Times New Roman" w:hAnsi="Times New Roman"/>
          <w:i/>
          <w:iCs/>
          <w:lang w:val="pl-PL"/>
        </w:rPr>
        <w:t>MGN Limited przeciwko Zjednoczonemu Królestwu</w:t>
      </w:r>
      <w:r w:rsidRPr="0051535E">
        <w:rPr>
          <w:rFonts w:ascii="Times New Roman" w:hAnsi="Times New Roman"/>
          <w:lang w:val="pl-PL"/>
        </w:rPr>
        <w:t>, nr 39401/04, § 143, 18 stycznia 2011 r.</w:t>
      </w:r>
      <w:r w:rsidR="00DD46B0" w:rsidRPr="0051535E">
        <w:rPr>
          <w:rFonts w:ascii="Times New Roman" w:hAnsi="Times New Roman"/>
          <w:lang w:val="pl-PL"/>
        </w:rPr>
        <w:t xml:space="preserve"> </w:t>
      </w:r>
      <w:r w:rsidRPr="0051535E">
        <w:rPr>
          <w:rFonts w:ascii="Times New Roman" w:hAnsi="Times New Roman"/>
          <w:lang w:val="pl-PL"/>
        </w:rPr>
        <w:t xml:space="preserve">oraz </w:t>
      </w:r>
      <w:proofErr w:type="spellStart"/>
      <w:r w:rsidRPr="0051535E">
        <w:rPr>
          <w:rFonts w:ascii="Times New Roman" w:hAnsi="Times New Roman"/>
          <w:i/>
          <w:lang w:val="pl-PL"/>
        </w:rPr>
        <w:t>Alkaya</w:t>
      </w:r>
      <w:proofErr w:type="spellEnd"/>
      <w:r w:rsidRPr="0051535E">
        <w:rPr>
          <w:rFonts w:ascii="Times New Roman" w:hAnsi="Times New Roman"/>
          <w:i/>
          <w:lang w:val="pl-PL"/>
        </w:rPr>
        <w:t xml:space="preserve"> przeciwko Turcji</w:t>
      </w:r>
      <w:r w:rsidRPr="0051535E">
        <w:rPr>
          <w:rFonts w:ascii="Times New Roman" w:hAnsi="Times New Roman"/>
          <w:lang w:val="pl-PL"/>
        </w:rPr>
        <w:t>, nr 42811/06</w:t>
      </w:r>
      <w:r w:rsidRPr="0051535E">
        <w:rPr>
          <w:rFonts w:ascii="Times New Roman" w:hAnsi="Times New Roman"/>
          <w:snapToGrid w:val="0"/>
          <w:lang w:val="pl-PL"/>
        </w:rPr>
        <w:t xml:space="preserve">, § 35, 9 </w:t>
      </w:r>
      <w:r w:rsidRPr="0051535E">
        <w:rPr>
          <w:rFonts w:ascii="Times New Roman" w:hAnsi="Times New Roman"/>
          <w:lang w:val="pl-PL"/>
        </w:rPr>
        <w:t>października</w:t>
      </w:r>
      <w:r w:rsidRPr="0051535E">
        <w:rPr>
          <w:rFonts w:ascii="Times New Roman" w:hAnsi="Times New Roman"/>
          <w:snapToGrid w:val="0"/>
          <w:lang w:val="pl-PL"/>
        </w:rPr>
        <w:t xml:space="preserve"> 2012 r.).</w:t>
      </w:r>
    </w:p>
    <w:p w14:paraId="5942A4F0" w14:textId="0A683A39" w:rsidR="00DB34D7" w:rsidRPr="0051535E" w:rsidRDefault="00D101B1" w:rsidP="00A33705">
      <w:pPr>
        <w:pStyle w:val="ECHRPara"/>
        <w:rPr>
          <w:rFonts w:ascii="Times New Roman" w:hAnsi="Times New Roman"/>
          <w:lang w:val="pl-PL"/>
        </w:rPr>
      </w:pPr>
      <w:r w:rsidRPr="0051535E">
        <w:rPr>
          <w:rFonts w:ascii="Times New Roman" w:eastAsia="Calibri" w:hAnsi="Times New Roman"/>
          <w:szCs w:val="24"/>
          <w:lang w:val="pl-PL"/>
        </w:rPr>
        <w:t>101</w:t>
      </w:r>
      <w:r w:rsidR="00DB34D7" w:rsidRPr="0051535E">
        <w:rPr>
          <w:rFonts w:ascii="Times New Roman" w:eastAsia="Calibri" w:hAnsi="Times New Roman"/>
          <w:szCs w:val="24"/>
          <w:lang w:val="pl-PL"/>
        </w:rPr>
        <w:t>.</w:t>
      </w:r>
      <w:r w:rsidR="003D154C" w:rsidRPr="0051535E">
        <w:rPr>
          <w:rFonts w:ascii="Times New Roman" w:eastAsia="Calibri" w:hAnsi="Times New Roman"/>
          <w:szCs w:val="24"/>
          <w:lang w:val="pl-PL"/>
        </w:rPr>
        <w:t xml:space="preserve"> </w:t>
      </w:r>
      <w:r w:rsidR="00DB34D7" w:rsidRPr="0051535E">
        <w:rPr>
          <w:rFonts w:ascii="Times New Roman" w:eastAsia="Calibri" w:hAnsi="Times New Roman"/>
          <w:szCs w:val="24"/>
          <w:lang w:val="pl-PL"/>
        </w:rPr>
        <w:t xml:space="preserve">Zatem </w:t>
      </w:r>
      <w:r w:rsidR="002A3C53" w:rsidRPr="0051535E">
        <w:rPr>
          <w:rFonts w:ascii="Times New Roman" w:hAnsi="Times New Roman"/>
          <w:lang w:val="pl-PL"/>
        </w:rPr>
        <w:t>art</w:t>
      </w:r>
      <w:r w:rsidR="00085D51" w:rsidRPr="0051535E">
        <w:rPr>
          <w:rFonts w:ascii="Times New Roman" w:hAnsi="Times New Roman"/>
          <w:lang w:val="pl-PL"/>
        </w:rPr>
        <w:t>ykuł</w:t>
      </w:r>
      <w:r w:rsidR="00DB34D7" w:rsidRPr="0051535E">
        <w:rPr>
          <w:rFonts w:ascii="Times New Roman" w:hAnsi="Times New Roman"/>
          <w:lang w:val="pl-PL"/>
        </w:rPr>
        <w:t xml:space="preserve"> dotyczący domniemanych relacji pozamałżeńskich </w:t>
      </w:r>
      <w:r w:rsidRPr="0051535E">
        <w:rPr>
          <w:rFonts w:ascii="Times New Roman" w:hAnsi="Times New Roman"/>
          <w:lang w:val="pl-PL"/>
        </w:rPr>
        <w:t xml:space="preserve">znanych </w:t>
      </w:r>
      <w:r w:rsidR="00DB34D7" w:rsidRPr="0051535E">
        <w:rPr>
          <w:rFonts w:ascii="Times New Roman" w:eastAsia="Calibri" w:hAnsi="Times New Roman"/>
          <w:szCs w:val="24"/>
          <w:lang w:val="pl-PL"/>
        </w:rPr>
        <w:t>osób publicznych będących wysokimi urzędnikami państwowymi przyczyni</w:t>
      </w:r>
      <w:r w:rsidR="00085D51" w:rsidRPr="0051535E">
        <w:rPr>
          <w:rFonts w:ascii="Times New Roman" w:eastAsia="Calibri" w:hAnsi="Times New Roman"/>
          <w:szCs w:val="24"/>
          <w:lang w:val="pl-PL"/>
        </w:rPr>
        <w:t>a</w:t>
      </w:r>
      <w:r w:rsidR="00DB34D7" w:rsidRPr="0051535E">
        <w:rPr>
          <w:rFonts w:ascii="Times New Roman" w:eastAsia="Calibri" w:hAnsi="Times New Roman"/>
          <w:szCs w:val="24"/>
          <w:lang w:val="pl-PL"/>
        </w:rPr>
        <w:t xml:space="preserve">ł się jedynie do rozpowszechniania plotek, służących </w:t>
      </w:r>
      <w:r w:rsidRPr="0051535E">
        <w:rPr>
          <w:rFonts w:ascii="Times New Roman" w:eastAsia="Calibri" w:hAnsi="Times New Roman"/>
          <w:szCs w:val="24"/>
          <w:lang w:val="pl-PL"/>
        </w:rPr>
        <w:t>wyłącz</w:t>
      </w:r>
      <w:r w:rsidR="00DB34D7" w:rsidRPr="0051535E">
        <w:rPr>
          <w:rFonts w:ascii="Times New Roman" w:eastAsia="Calibri" w:hAnsi="Times New Roman"/>
          <w:szCs w:val="24"/>
          <w:lang w:val="pl-PL"/>
        </w:rPr>
        <w:t xml:space="preserve">nie </w:t>
      </w:r>
      <w:r w:rsidR="00DB34D7" w:rsidRPr="0051535E">
        <w:rPr>
          <w:rFonts w:ascii="Times New Roman" w:eastAsia="Calibri" w:hAnsi="Times New Roman"/>
          <w:szCs w:val="24"/>
          <w:lang w:val="pl-PL"/>
        </w:rPr>
        <w:lastRenderedPageBreak/>
        <w:t>zaspokojeniu ciekawości</w:t>
      </w:r>
      <w:r w:rsidRPr="0051535E">
        <w:rPr>
          <w:rFonts w:ascii="Times New Roman" w:eastAsia="Calibri" w:hAnsi="Times New Roman"/>
          <w:szCs w:val="24"/>
          <w:lang w:val="pl-PL"/>
        </w:rPr>
        <w:t xml:space="preserve"> </w:t>
      </w:r>
      <w:r w:rsidR="00DB34D7" w:rsidRPr="0051535E">
        <w:rPr>
          <w:rFonts w:ascii="Times New Roman" w:eastAsia="Calibri" w:hAnsi="Times New Roman"/>
          <w:szCs w:val="24"/>
          <w:lang w:val="pl-PL"/>
        </w:rPr>
        <w:t xml:space="preserve">pewnej grupy czytelników (zob. </w:t>
      </w:r>
      <w:r w:rsidR="00DB34D7" w:rsidRPr="0051535E">
        <w:rPr>
          <w:rFonts w:ascii="Times New Roman" w:eastAsia="Calibri" w:hAnsi="Times New Roman"/>
          <w:i/>
          <w:iCs/>
          <w:szCs w:val="24"/>
          <w:lang w:val="pl-PL"/>
        </w:rPr>
        <w:t xml:space="preserve">Standard </w:t>
      </w:r>
      <w:proofErr w:type="spellStart"/>
      <w:r w:rsidR="00DB34D7" w:rsidRPr="0051535E">
        <w:rPr>
          <w:rFonts w:ascii="Times New Roman" w:eastAsia="Calibri" w:hAnsi="Times New Roman"/>
          <w:i/>
          <w:iCs/>
          <w:szCs w:val="24"/>
          <w:lang w:val="pl-PL"/>
        </w:rPr>
        <w:t>Verlags</w:t>
      </w:r>
      <w:proofErr w:type="spellEnd"/>
      <w:r w:rsidR="00DB34D7" w:rsidRPr="0051535E">
        <w:rPr>
          <w:rFonts w:ascii="Times New Roman" w:eastAsia="Calibri" w:hAnsi="Times New Roman"/>
          <w:i/>
          <w:iCs/>
          <w:szCs w:val="24"/>
          <w:lang w:val="pl-PL"/>
        </w:rPr>
        <w:t xml:space="preserve"> GmbH przeciwko Austrii (nr 2)</w:t>
      </w:r>
      <w:r w:rsidR="00DB34D7" w:rsidRPr="0051535E">
        <w:rPr>
          <w:rFonts w:ascii="Times New Roman" w:eastAsia="Calibri" w:hAnsi="Times New Roman"/>
          <w:szCs w:val="24"/>
          <w:lang w:val="pl-PL"/>
        </w:rPr>
        <w:t xml:space="preserve">, nr 21277/05, § 52, 4 czerwca 2009 r.). </w:t>
      </w:r>
      <w:r w:rsidRPr="0051535E">
        <w:rPr>
          <w:rFonts w:ascii="Times New Roman" w:eastAsia="Calibri" w:hAnsi="Times New Roman"/>
          <w:szCs w:val="24"/>
          <w:lang w:val="pl-PL"/>
        </w:rPr>
        <w:t xml:space="preserve">Podobnie, </w:t>
      </w:r>
      <w:r w:rsidR="00DB34D7" w:rsidRPr="0051535E">
        <w:rPr>
          <w:rFonts w:ascii="Times New Roman" w:eastAsia="Calibri" w:hAnsi="Times New Roman"/>
          <w:szCs w:val="24"/>
          <w:lang w:val="pl-PL"/>
        </w:rPr>
        <w:t xml:space="preserve">publikacja </w:t>
      </w:r>
      <w:r w:rsidRPr="0051535E">
        <w:rPr>
          <w:rFonts w:ascii="Times New Roman" w:eastAsia="Calibri" w:hAnsi="Times New Roman"/>
          <w:szCs w:val="24"/>
          <w:lang w:val="pl-PL"/>
        </w:rPr>
        <w:t xml:space="preserve">zdjęć </w:t>
      </w:r>
      <w:r w:rsidR="00DD46B0" w:rsidRPr="0051535E">
        <w:rPr>
          <w:rFonts w:ascii="Times New Roman" w:eastAsia="Calibri" w:hAnsi="Times New Roman"/>
          <w:szCs w:val="24"/>
          <w:lang w:val="pl-PL"/>
        </w:rPr>
        <w:t>przedstawiających</w:t>
      </w:r>
      <w:r w:rsidR="00DB34D7" w:rsidRPr="0051535E">
        <w:rPr>
          <w:rFonts w:ascii="Times New Roman" w:eastAsia="Calibri" w:hAnsi="Times New Roman"/>
          <w:szCs w:val="24"/>
          <w:lang w:val="pl-PL"/>
        </w:rPr>
        <w:t xml:space="preserve"> sceny z </w:t>
      </w:r>
      <w:r w:rsidR="00DD46B0" w:rsidRPr="0051535E">
        <w:rPr>
          <w:rFonts w:ascii="Times New Roman" w:eastAsia="Calibri" w:hAnsi="Times New Roman"/>
          <w:szCs w:val="24"/>
          <w:lang w:val="pl-PL"/>
        </w:rPr>
        <w:t>życia</w:t>
      </w:r>
      <w:r w:rsidR="00DB34D7" w:rsidRPr="0051535E">
        <w:rPr>
          <w:rFonts w:ascii="Times New Roman" w:eastAsia="Calibri" w:hAnsi="Times New Roman"/>
          <w:szCs w:val="24"/>
          <w:lang w:val="pl-PL"/>
        </w:rPr>
        <w:t xml:space="preserve"> </w:t>
      </w:r>
      <w:r w:rsidR="00DD46B0" w:rsidRPr="0051535E">
        <w:rPr>
          <w:rFonts w:ascii="Times New Roman" w:eastAsia="Calibri" w:hAnsi="Times New Roman"/>
          <w:szCs w:val="24"/>
          <w:lang w:val="pl-PL"/>
        </w:rPr>
        <w:t>codziennego</w:t>
      </w:r>
      <w:r w:rsidR="00DB34D7" w:rsidRPr="0051535E">
        <w:rPr>
          <w:rFonts w:ascii="Times New Roman" w:eastAsia="Calibri" w:hAnsi="Times New Roman"/>
          <w:szCs w:val="24"/>
          <w:lang w:val="pl-PL"/>
        </w:rPr>
        <w:t xml:space="preserve"> księżniczki, która nie pełniła oficjalnych funkcji, miała na celu wyłącznie zaspokojenie ciekawości p</w:t>
      </w:r>
      <w:r w:rsidR="00DB34D7" w:rsidRPr="0051535E">
        <w:rPr>
          <w:rFonts w:ascii="Times New Roman" w:hAnsi="Times New Roman"/>
          <w:lang w:val="pl-PL"/>
        </w:rPr>
        <w:t>ewnej specyficznej grupy czytelników</w:t>
      </w:r>
      <w:r w:rsidR="00DB34D7" w:rsidRPr="0051535E">
        <w:rPr>
          <w:rFonts w:ascii="Times New Roman" w:eastAsia="Calibri" w:hAnsi="Times New Roman"/>
          <w:szCs w:val="24"/>
          <w:lang w:val="pl-PL"/>
        </w:rPr>
        <w:t xml:space="preserve"> (zob. </w:t>
      </w:r>
      <w:r w:rsidR="00DB34D7" w:rsidRPr="0051535E">
        <w:rPr>
          <w:rFonts w:ascii="Times New Roman" w:eastAsia="Calibri" w:hAnsi="Times New Roman"/>
          <w:i/>
          <w:szCs w:val="24"/>
          <w:lang w:val="pl-PL"/>
        </w:rPr>
        <w:t xml:space="preserve">Von </w:t>
      </w:r>
      <w:proofErr w:type="spellStart"/>
      <w:r w:rsidR="00DB34D7" w:rsidRPr="0051535E">
        <w:rPr>
          <w:rFonts w:ascii="Times New Roman" w:eastAsia="Calibri" w:hAnsi="Times New Roman"/>
          <w:i/>
          <w:szCs w:val="24"/>
          <w:lang w:val="pl-PL"/>
        </w:rPr>
        <w:t>Hannover</w:t>
      </w:r>
      <w:proofErr w:type="spellEnd"/>
      <w:r w:rsidR="00DB34D7" w:rsidRPr="0051535E">
        <w:rPr>
          <w:rFonts w:ascii="Times New Roman" w:eastAsia="Calibri" w:hAnsi="Times New Roman"/>
          <w:szCs w:val="24"/>
          <w:lang w:val="pl-PL"/>
        </w:rPr>
        <w:t>, cyt. powyżej, § 65, z dalszymi odniesieniami).</w:t>
      </w:r>
      <w:r w:rsidR="00DB34D7" w:rsidRPr="0051535E">
        <w:rPr>
          <w:rFonts w:ascii="Times New Roman" w:hAnsi="Times New Roman"/>
          <w:lang w:val="pl-PL"/>
        </w:rPr>
        <w:t xml:space="preserve"> Trybunał przypomina w tym względzie, że interesu publicznego nie można sprowadzać do </w:t>
      </w:r>
      <w:r w:rsidR="009556EE" w:rsidRPr="0051535E">
        <w:rPr>
          <w:rFonts w:ascii="Times New Roman" w:hAnsi="Times New Roman"/>
          <w:lang w:val="pl-PL"/>
        </w:rPr>
        <w:t xml:space="preserve">ciekawości ogółu w sprawach dotyczących życia prywatnego innych osób lub też pożądania przez </w:t>
      </w:r>
      <w:r w:rsidR="00EA19E8" w:rsidRPr="0051535E">
        <w:rPr>
          <w:rFonts w:ascii="Times New Roman" w:hAnsi="Times New Roman"/>
          <w:lang w:val="pl-PL"/>
        </w:rPr>
        <w:t xml:space="preserve">czytelników </w:t>
      </w:r>
      <w:r w:rsidR="00DB34D7" w:rsidRPr="0051535E">
        <w:rPr>
          <w:rFonts w:ascii="Times New Roman" w:hAnsi="Times New Roman"/>
          <w:lang w:val="pl-PL"/>
        </w:rPr>
        <w:t>sensa</w:t>
      </w:r>
      <w:r w:rsidR="009556EE" w:rsidRPr="0051535E">
        <w:rPr>
          <w:rFonts w:ascii="Times New Roman" w:hAnsi="Times New Roman"/>
          <w:lang w:val="pl-PL"/>
        </w:rPr>
        <w:t xml:space="preserve">cji, czy wręcz </w:t>
      </w:r>
      <w:proofErr w:type="spellStart"/>
      <w:r w:rsidR="009556EE" w:rsidRPr="0051535E">
        <w:rPr>
          <w:rFonts w:ascii="Times New Roman" w:hAnsi="Times New Roman"/>
          <w:lang w:val="pl-PL"/>
        </w:rPr>
        <w:t>wojeryzmu</w:t>
      </w:r>
      <w:proofErr w:type="spellEnd"/>
      <w:r w:rsidR="00DB34D7" w:rsidRPr="0051535E">
        <w:rPr>
          <w:rFonts w:ascii="Times New Roman" w:hAnsi="Times New Roman"/>
          <w:lang w:val="pl-PL"/>
        </w:rPr>
        <w:t>.</w:t>
      </w:r>
    </w:p>
    <w:p w14:paraId="6CBE7A9A" w14:textId="5B8E4DEF" w:rsidR="00DB34D7" w:rsidRPr="0051535E" w:rsidRDefault="00D101B1" w:rsidP="00A33705">
      <w:pPr>
        <w:pStyle w:val="ECHRPara"/>
        <w:rPr>
          <w:rFonts w:ascii="Times New Roman" w:hAnsi="Times New Roman"/>
          <w:lang w:val="pl-PL"/>
        </w:rPr>
      </w:pPr>
      <w:r w:rsidRPr="0051535E">
        <w:rPr>
          <w:rFonts w:ascii="Times New Roman" w:hAnsi="Times New Roman"/>
          <w:lang w:val="pl-PL"/>
        </w:rPr>
        <w:t>102</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celu upewnienia się, czy publikacja dotycząca życia prywatnego osoby nie ma na celu jedynie </w:t>
      </w:r>
      <w:r w:rsidR="00DB34D7" w:rsidRPr="0051535E">
        <w:rPr>
          <w:rFonts w:ascii="Times New Roman" w:eastAsia="Calibri" w:hAnsi="Times New Roman"/>
          <w:szCs w:val="24"/>
          <w:lang w:val="pl-PL"/>
        </w:rPr>
        <w:t>zaspokojenia ciekawości p</w:t>
      </w:r>
      <w:r w:rsidR="00DB34D7" w:rsidRPr="0051535E">
        <w:rPr>
          <w:rFonts w:ascii="Times New Roman" w:hAnsi="Times New Roman"/>
          <w:lang w:val="pl-PL"/>
        </w:rPr>
        <w:t xml:space="preserve">ewnej grupy czytelników, lecz odnosi się także do tematu o znaczeniu ogólnym, konieczna jest ocena publikacji jako całości oraz zbadanie, czy - uwzględniając kontekst jej zaistnienia (zob. </w:t>
      </w:r>
      <w:proofErr w:type="spellStart"/>
      <w:r w:rsidR="00DB34D7" w:rsidRPr="0051535E">
        <w:rPr>
          <w:rFonts w:ascii="Times New Roman" w:hAnsi="Times New Roman"/>
          <w:i/>
          <w:lang w:val="pl-PL"/>
        </w:rPr>
        <w:t>Tønsbergs</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Blad</w:t>
      </w:r>
      <w:proofErr w:type="spellEnd"/>
      <w:r w:rsidR="00DB34D7" w:rsidRPr="0051535E">
        <w:rPr>
          <w:rFonts w:ascii="Times New Roman" w:hAnsi="Times New Roman"/>
          <w:i/>
          <w:lang w:val="pl-PL"/>
        </w:rPr>
        <w:t xml:space="preserve"> A.S. i Haukom przeciwko Norwegii</w:t>
      </w:r>
      <w:r w:rsidR="00DB34D7" w:rsidRPr="0051535E">
        <w:rPr>
          <w:rFonts w:ascii="Times New Roman" w:hAnsi="Times New Roman"/>
          <w:lang w:val="pl-PL"/>
        </w:rPr>
        <w:t>, nr 510/04, § 87, 1 marca 2007 r.;</w:t>
      </w:r>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Björk</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Eiðsdóttir</w:t>
      </w:r>
      <w:proofErr w:type="spellEnd"/>
      <w:r w:rsidR="00DB34D7" w:rsidRPr="0051535E">
        <w:rPr>
          <w:rFonts w:ascii="Times New Roman" w:hAnsi="Times New Roman"/>
          <w:i/>
          <w:lang w:val="pl-PL"/>
        </w:rPr>
        <w:t xml:space="preserve"> przeciwko Islandii</w:t>
      </w:r>
      <w:r w:rsidR="00DB34D7" w:rsidRPr="0051535E">
        <w:rPr>
          <w:rFonts w:ascii="Times New Roman" w:hAnsi="Times New Roman"/>
          <w:lang w:val="pl-PL"/>
        </w:rPr>
        <w:t xml:space="preserve">, nr 46443/09, § 67, 10 lipca 2012 r. oraz </w:t>
      </w:r>
      <w:proofErr w:type="spellStart"/>
      <w:r w:rsidR="00DB34D7" w:rsidRPr="0051535E">
        <w:rPr>
          <w:rFonts w:ascii="Times New Roman" w:hAnsi="Times New Roman"/>
          <w:i/>
          <w:lang w:val="pl-PL"/>
        </w:rPr>
        <w:t>Erla</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Hlynsdόttir</w:t>
      </w:r>
      <w:proofErr w:type="spellEnd"/>
      <w:r w:rsidR="00DB34D7" w:rsidRPr="0051535E">
        <w:rPr>
          <w:rFonts w:ascii="Times New Roman" w:hAnsi="Times New Roman"/>
          <w:i/>
          <w:lang w:val="pl-PL"/>
        </w:rPr>
        <w:t xml:space="preserve"> przeciwko Islandii</w:t>
      </w:r>
      <w:r w:rsidR="00DB34D7" w:rsidRPr="0051535E">
        <w:rPr>
          <w:rFonts w:ascii="Times New Roman" w:hAnsi="Times New Roman"/>
          <w:lang w:val="pl-PL"/>
        </w:rPr>
        <w:t>, nr 43380/10, § 64, 10 lipca 2012 r.)</w:t>
      </w:r>
      <w:r w:rsidR="00490001" w:rsidRPr="0051535E">
        <w:rPr>
          <w:rFonts w:ascii="Times New Roman" w:hAnsi="Times New Roman"/>
          <w:lang w:val="pl-PL"/>
        </w:rPr>
        <w:t xml:space="preserve"> –</w:t>
      </w:r>
      <w:r w:rsidR="00DB34D7" w:rsidRPr="0051535E">
        <w:rPr>
          <w:rFonts w:ascii="Times New Roman" w:hAnsi="Times New Roman"/>
          <w:lang w:val="pl-PL"/>
        </w:rPr>
        <w:t xml:space="preserve"> odnosi się ona do kwestii leżącej w interesie publicznym.</w:t>
      </w:r>
    </w:p>
    <w:p w14:paraId="627269F8" w14:textId="7D50B09F" w:rsidR="00DB34D7" w:rsidRPr="0051535E" w:rsidRDefault="00D101B1" w:rsidP="00A33705">
      <w:pPr>
        <w:pStyle w:val="ECHRPara"/>
        <w:rPr>
          <w:rFonts w:ascii="Times New Roman" w:hAnsi="Times New Roman"/>
          <w:lang w:val="pl-PL"/>
        </w:rPr>
      </w:pPr>
      <w:r w:rsidRPr="0051535E">
        <w:rPr>
          <w:rFonts w:ascii="Times New Roman" w:hAnsi="Times New Roman"/>
          <w:lang w:val="pl-PL"/>
        </w:rPr>
        <w:t>103</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związku z powyższym Trybunał dookreśla, że interes publiczny dotyczy spraw, które wywierają wpływ na ogół w takim stopniu, że ogół może </w:t>
      </w:r>
      <w:r w:rsidR="0088713A" w:rsidRPr="0051535E">
        <w:rPr>
          <w:rFonts w:ascii="Times New Roman" w:hAnsi="Times New Roman"/>
          <w:lang w:val="pl-PL"/>
        </w:rPr>
        <w:t>w sposób uprawniony</w:t>
      </w:r>
      <w:r w:rsidR="00DB34D7" w:rsidRPr="0051535E">
        <w:rPr>
          <w:rFonts w:ascii="Times New Roman" w:hAnsi="Times New Roman"/>
          <w:lang w:val="pl-PL"/>
        </w:rPr>
        <w:t xml:space="preserve"> się nimi</w:t>
      </w:r>
      <w:r w:rsidR="0088713A" w:rsidRPr="0051535E">
        <w:rPr>
          <w:rFonts w:ascii="Times New Roman" w:hAnsi="Times New Roman"/>
          <w:lang w:val="pl-PL"/>
        </w:rPr>
        <w:t xml:space="preserve"> interesować</w:t>
      </w:r>
      <w:r w:rsidR="00DB34D7" w:rsidRPr="0051535E">
        <w:rPr>
          <w:rFonts w:ascii="Times New Roman" w:hAnsi="Times New Roman"/>
          <w:lang w:val="pl-PL"/>
        </w:rPr>
        <w:t xml:space="preserve">, które przykuwają uwagę ogółu lub w </w:t>
      </w:r>
      <w:r w:rsidR="00EA19E8" w:rsidRPr="0051535E">
        <w:rPr>
          <w:rFonts w:ascii="Times New Roman" w:hAnsi="Times New Roman"/>
          <w:lang w:val="pl-PL"/>
        </w:rPr>
        <w:t>znacznym</w:t>
      </w:r>
      <w:r w:rsidR="00DB34D7" w:rsidRPr="0051535E">
        <w:rPr>
          <w:rFonts w:ascii="Times New Roman" w:hAnsi="Times New Roman"/>
          <w:lang w:val="pl-PL"/>
        </w:rPr>
        <w:t xml:space="preserve"> stopniu </w:t>
      </w:r>
      <w:r w:rsidR="0088713A" w:rsidRPr="0051535E">
        <w:rPr>
          <w:rFonts w:ascii="Times New Roman" w:hAnsi="Times New Roman"/>
          <w:lang w:val="pl-PL"/>
        </w:rPr>
        <w:t xml:space="preserve">go dotyczą </w:t>
      </w:r>
      <w:r w:rsidR="00DB34D7" w:rsidRPr="0051535E">
        <w:rPr>
          <w:rFonts w:ascii="Times New Roman" w:hAnsi="Times New Roman"/>
          <w:lang w:val="pl-PL"/>
        </w:rPr>
        <w:t xml:space="preserve">(zob. </w:t>
      </w:r>
      <w:proofErr w:type="spellStart"/>
      <w:r w:rsidR="00DB34D7" w:rsidRPr="0051535E">
        <w:rPr>
          <w:rFonts w:ascii="Times New Roman" w:hAnsi="Times New Roman"/>
          <w:i/>
          <w:lang w:val="pl-PL"/>
        </w:rPr>
        <w:t>Sunday</w:t>
      </w:r>
      <w:proofErr w:type="spellEnd"/>
      <w:r w:rsidR="00DB34D7" w:rsidRPr="0051535E">
        <w:rPr>
          <w:rFonts w:ascii="Times New Roman" w:hAnsi="Times New Roman"/>
          <w:i/>
          <w:lang w:val="pl-PL"/>
        </w:rPr>
        <w:t xml:space="preserve"> Times</w:t>
      </w:r>
      <w:r w:rsidR="00DB34D7" w:rsidRPr="0051535E">
        <w:rPr>
          <w:rFonts w:ascii="Times New Roman" w:hAnsi="Times New Roman"/>
          <w:lang w:val="pl-PL"/>
        </w:rPr>
        <w:t xml:space="preserve">, cyt. powyżej, § 66), szczególnie w tym względzie, że wywierają wpływ na </w:t>
      </w:r>
      <w:r w:rsidR="00EA19E8" w:rsidRPr="0051535E">
        <w:rPr>
          <w:rFonts w:ascii="Times New Roman" w:hAnsi="Times New Roman"/>
          <w:lang w:val="pl-PL"/>
        </w:rPr>
        <w:t>dobrobyt</w:t>
      </w:r>
      <w:r w:rsidR="00DB34D7" w:rsidRPr="0051535E">
        <w:rPr>
          <w:rFonts w:ascii="Times New Roman" w:hAnsi="Times New Roman"/>
          <w:lang w:val="pl-PL"/>
        </w:rPr>
        <w:t xml:space="preserve"> obywateli lub życie </w:t>
      </w:r>
      <w:r w:rsidR="00EA19E8" w:rsidRPr="0051535E">
        <w:rPr>
          <w:rFonts w:ascii="Times New Roman" w:hAnsi="Times New Roman"/>
          <w:lang w:val="pl-PL"/>
        </w:rPr>
        <w:t>społeczności</w:t>
      </w:r>
      <w:r w:rsidR="00DB34D7" w:rsidRPr="0051535E">
        <w:rPr>
          <w:rFonts w:ascii="Times New Roman" w:hAnsi="Times New Roman"/>
          <w:lang w:val="pl-PL"/>
        </w:rPr>
        <w:t xml:space="preserve"> (zob. </w:t>
      </w:r>
      <w:proofErr w:type="spellStart"/>
      <w:r w:rsidR="00DB34D7" w:rsidRPr="0051535E">
        <w:rPr>
          <w:rFonts w:ascii="Times New Roman" w:hAnsi="Times New Roman"/>
          <w:i/>
          <w:lang w:val="pl-PL"/>
        </w:rPr>
        <w:t>Barthold</w:t>
      </w:r>
      <w:proofErr w:type="spellEnd"/>
      <w:r w:rsidR="00DB34D7" w:rsidRPr="0051535E">
        <w:rPr>
          <w:rFonts w:ascii="Times New Roman" w:hAnsi="Times New Roman"/>
          <w:i/>
          <w:lang w:val="pl-PL"/>
        </w:rPr>
        <w:t xml:space="preserve"> przeciwko Niemcom</w:t>
      </w:r>
      <w:r w:rsidR="00DB34D7" w:rsidRPr="0051535E">
        <w:rPr>
          <w:rFonts w:ascii="Times New Roman" w:hAnsi="Times New Roman"/>
          <w:lang w:val="pl-PL"/>
        </w:rPr>
        <w:t xml:space="preserve">, 25 marca 1985 r., § 58, Seria A nr 90). </w:t>
      </w:r>
      <w:r w:rsidR="00EA19E8" w:rsidRPr="0051535E">
        <w:rPr>
          <w:rFonts w:ascii="Times New Roman" w:hAnsi="Times New Roman"/>
          <w:lang w:val="pl-PL"/>
        </w:rPr>
        <w:t xml:space="preserve">Powyższe dotyczy także spraw, które mogą budzić istotne kontrowersje, a dotyczących ważnej kwestii społecznej </w:t>
      </w:r>
      <w:r w:rsidR="00DB34D7" w:rsidRPr="0051535E">
        <w:rPr>
          <w:rFonts w:ascii="Times New Roman" w:hAnsi="Times New Roman"/>
          <w:lang w:val="pl-PL"/>
        </w:rPr>
        <w:t>(</w:t>
      </w:r>
      <w:r w:rsidR="00EA19E8" w:rsidRPr="0051535E">
        <w:rPr>
          <w:rFonts w:ascii="Times New Roman" w:hAnsi="Times New Roman"/>
          <w:lang w:val="pl-PL"/>
        </w:rPr>
        <w:t xml:space="preserve">zob. przykładowo </w:t>
      </w:r>
      <w:proofErr w:type="spellStart"/>
      <w:r w:rsidR="00DB34D7" w:rsidRPr="0051535E">
        <w:rPr>
          <w:rFonts w:ascii="Times New Roman" w:hAnsi="Times New Roman"/>
          <w:i/>
          <w:iCs/>
          <w:lang w:val="pl-PL"/>
        </w:rPr>
        <w:t>Erla</w:t>
      </w:r>
      <w:proofErr w:type="spellEnd"/>
      <w:r w:rsidR="00DB34D7" w:rsidRPr="0051535E">
        <w:rPr>
          <w:rFonts w:ascii="Times New Roman" w:hAnsi="Times New Roman"/>
          <w:i/>
          <w:iCs/>
          <w:lang w:val="pl-PL"/>
        </w:rPr>
        <w:t xml:space="preserve"> </w:t>
      </w:r>
      <w:proofErr w:type="spellStart"/>
      <w:r w:rsidR="00DB34D7" w:rsidRPr="0051535E">
        <w:rPr>
          <w:rFonts w:ascii="Times New Roman" w:hAnsi="Times New Roman"/>
          <w:i/>
          <w:iCs/>
          <w:lang w:val="pl-PL"/>
        </w:rPr>
        <w:t>Hlynsdόttir</w:t>
      </w:r>
      <w:proofErr w:type="spellEnd"/>
      <w:r w:rsidR="00DB34D7" w:rsidRPr="0051535E">
        <w:rPr>
          <w:rFonts w:ascii="Times New Roman" w:hAnsi="Times New Roman"/>
          <w:lang w:val="pl-PL"/>
        </w:rPr>
        <w:t>, cyt. powyżej, § 64)</w:t>
      </w:r>
      <w:r w:rsidR="00EA19E8" w:rsidRPr="0051535E">
        <w:rPr>
          <w:rFonts w:ascii="Times New Roman" w:hAnsi="Times New Roman"/>
          <w:lang w:val="pl-PL"/>
        </w:rPr>
        <w:t xml:space="preserve"> albo też problemu, </w:t>
      </w:r>
      <w:r w:rsidR="0088713A" w:rsidRPr="0051535E">
        <w:rPr>
          <w:rFonts w:ascii="Times New Roman" w:hAnsi="Times New Roman"/>
          <w:lang w:val="pl-PL"/>
        </w:rPr>
        <w:t xml:space="preserve">o którym ogół powinien być poinformowany </w:t>
      </w:r>
      <w:r w:rsidR="00DB34D7" w:rsidRPr="0051535E">
        <w:rPr>
          <w:rFonts w:ascii="Times New Roman" w:hAnsi="Times New Roman"/>
          <w:lang w:val="pl-PL"/>
        </w:rPr>
        <w:t xml:space="preserve">(zob. </w:t>
      </w:r>
      <w:proofErr w:type="spellStart"/>
      <w:r w:rsidR="00DB34D7" w:rsidRPr="0051535E">
        <w:rPr>
          <w:rFonts w:ascii="Times New Roman" w:hAnsi="Times New Roman"/>
          <w:i/>
          <w:iCs/>
          <w:lang w:val="pl-PL"/>
        </w:rPr>
        <w:t>Tønsbergs</w:t>
      </w:r>
      <w:proofErr w:type="spellEnd"/>
      <w:r w:rsidR="00DB34D7" w:rsidRPr="0051535E">
        <w:rPr>
          <w:rFonts w:ascii="Times New Roman" w:hAnsi="Times New Roman"/>
          <w:i/>
          <w:iCs/>
          <w:lang w:val="pl-PL"/>
        </w:rPr>
        <w:t xml:space="preserve"> </w:t>
      </w:r>
      <w:proofErr w:type="spellStart"/>
      <w:r w:rsidR="00DB34D7" w:rsidRPr="0051535E">
        <w:rPr>
          <w:rFonts w:ascii="Times New Roman" w:hAnsi="Times New Roman"/>
          <w:i/>
          <w:iCs/>
          <w:lang w:val="pl-PL"/>
        </w:rPr>
        <w:t>Blad</w:t>
      </w:r>
      <w:proofErr w:type="spellEnd"/>
      <w:r w:rsidR="00DB34D7" w:rsidRPr="0051535E">
        <w:rPr>
          <w:rFonts w:ascii="Times New Roman" w:hAnsi="Times New Roman"/>
          <w:i/>
          <w:iCs/>
          <w:lang w:val="pl-PL"/>
        </w:rPr>
        <w:t xml:space="preserve"> A.S. i Haukom</w:t>
      </w:r>
      <w:r w:rsidR="00DB34D7" w:rsidRPr="0051535E">
        <w:rPr>
          <w:rFonts w:ascii="Times New Roman" w:hAnsi="Times New Roman"/>
          <w:iCs/>
          <w:lang w:val="pl-PL"/>
        </w:rPr>
        <w:t xml:space="preserve">, cyt. powyżej, </w:t>
      </w:r>
      <w:r w:rsidR="00DB34D7" w:rsidRPr="0051535E">
        <w:rPr>
          <w:rFonts w:ascii="Times New Roman" w:hAnsi="Times New Roman"/>
          <w:lang w:val="pl-PL"/>
        </w:rPr>
        <w:t>§ 87).</w:t>
      </w:r>
    </w:p>
    <w:p w14:paraId="5A582AE1" w14:textId="1B94CC0F" w:rsidR="00DB34D7" w:rsidRPr="0051535E" w:rsidRDefault="00DB34D7" w:rsidP="001215B6">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51535E">
        <w:rPr>
          <w:rFonts w:ascii="Times New Roman" w:eastAsiaTheme="majorEastAsia" w:hAnsi="Times New Roman"/>
          <w:b w:val="0"/>
          <w:i/>
          <w:color w:val="auto"/>
          <w:sz w:val="20"/>
          <w:lang w:val="pl-PL"/>
        </w:rPr>
        <w:t>(ii)</w:t>
      </w:r>
      <w:r w:rsidR="003D154C" w:rsidRPr="0051535E">
        <w:rPr>
          <w:rFonts w:ascii="Times New Roman" w:eastAsiaTheme="majorEastAsia" w:hAnsi="Times New Roman"/>
          <w:b w:val="0"/>
          <w:i/>
          <w:color w:val="auto"/>
          <w:sz w:val="20"/>
          <w:lang w:val="pl-PL"/>
        </w:rPr>
        <w:t xml:space="preserve"> </w:t>
      </w:r>
      <w:r w:rsidR="00EA19E8" w:rsidRPr="0051535E">
        <w:rPr>
          <w:rFonts w:ascii="Times New Roman" w:eastAsiaTheme="majorEastAsia" w:hAnsi="Times New Roman"/>
          <w:b w:val="0"/>
          <w:i/>
          <w:color w:val="auto"/>
          <w:sz w:val="20"/>
          <w:lang w:val="pl-PL"/>
        </w:rPr>
        <w:t xml:space="preserve">Wkład </w:t>
      </w:r>
      <w:r w:rsidRPr="0051535E">
        <w:rPr>
          <w:rFonts w:ascii="Times New Roman" w:eastAsiaTheme="majorEastAsia" w:hAnsi="Times New Roman"/>
          <w:b w:val="0"/>
          <w:i/>
          <w:color w:val="auto"/>
          <w:sz w:val="20"/>
          <w:lang w:val="pl-PL"/>
        </w:rPr>
        <w:t xml:space="preserve">zaskarżonego </w:t>
      </w:r>
      <w:r w:rsidR="002A3C53" w:rsidRPr="0051535E">
        <w:rPr>
          <w:rFonts w:ascii="Times New Roman" w:eastAsiaTheme="majorEastAsia" w:hAnsi="Times New Roman"/>
          <w:b w:val="0"/>
          <w:i/>
          <w:color w:val="auto"/>
          <w:sz w:val="20"/>
          <w:lang w:val="pl-PL"/>
        </w:rPr>
        <w:t>art</w:t>
      </w:r>
      <w:r w:rsidR="00085D51" w:rsidRPr="0051535E">
        <w:rPr>
          <w:rFonts w:ascii="Times New Roman" w:eastAsiaTheme="majorEastAsia" w:hAnsi="Times New Roman"/>
          <w:b w:val="0"/>
          <w:i/>
          <w:color w:val="auto"/>
          <w:sz w:val="20"/>
          <w:lang w:val="pl-PL"/>
        </w:rPr>
        <w:t>ykułu</w:t>
      </w:r>
      <w:r w:rsidRPr="0051535E">
        <w:rPr>
          <w:rFonts w:ascii="Times New Roman" w:eastAsiaTheme="majorEastAsia" w:hAnsi="Times New Roman"/>
          <w:b w:val="0"/>
          <w:i/>
          <w:color w:val="auto"/>
          <w:sz w:val="20"/>
          <w:lang w:val="pl-PL"/>
        </w:rPr>
        <w:t xml:space="preserve"> </w:t>
      </w:r>
      <w:r w:rsidR="00EA19E8" w:rsidRPr="0051535E">
        <w:rPr>
          <w:rFonts w:ascii="Times New Roman" w:eastAsiaTheme="majorEastAsia" w:hAnsi="Times New Roman"/>
          <w:b w:val="0"/>
          <w:i/>
          <w:color w:val="auto"/>
          <w:sz w:val="20"/>
          <w:lang w:val="pl-PL"/>
        </w:rPr>
        <w:t>w</w:t>
      </w:r>
      <w:r w:rsidRPr="0051535E">
        <w:rPr>
          <w:rFonts w:ascii="Times New Roman" w:eastAsiaTheme="majorEastAsia" w:hAnsi="Times New Roman"/>
          <w:b w:val="0"/>
          <w:i/>
          <w:color w:val="auto"/>
          <w:sz w:val="20"/>
          <w:lang w:val="pl-PL"/>
        </w:rPr>
        <w:t xml:space="preserve"> debat</w:t>
      </w:r>
      <w:r w:rsidR="00EA19E8" w:rsidRPr="0051535E">
        <w:rPr>
          <w:rFonts w:ascii="Times New Roman" w:eastAsiaTheme="majorEastAsia" w:hAnsi="Times New Roman"/>
          <w:b w:val="0"/>
          <w:i/>
          <w:color w:val="auto"/>
          <w:sz w:val="20"/>
          <w:lang w:val="pl-PL"/>
        </w:rPr>
        <w:t>ę</w:t>
      </w:r>
      <w:r w:rsidRPr="0051535E">
        <w:rPr>
          <w:rFonts w:ascii="Times New Roman" w:eastAsiaTheme="majorEastAsia" w:hAnsi="Times New Roman"/>
          <w:b w:val="0"/>
          <w:i/>
          <w:color w:val="auto"/>
          <w:sz w:val="20"/>
          <w:lang w:val="pl-PL"/>
        </w:rPr>
        <w:t xml:space="preserve"> w sprawach leżących w interesie publicznym</w:t>
      </w:r>
    </w:p>
    <w:p w14:paraId="0371E723" w14:textId="043B4738" w:rsidR="00DB34D7" w:rsidRPr="0051535E" w:rsidRDefault="00D101B1" w:rsidP="00A33705">
      <w:pPr>
        <w:pStyle w:val="ECHRPara"/>
        <w:rPr>
          <w:rFonts w:ascii="Times New Roman" w:hAnsi="Times New Roman"/>
          <w:lang w:val="pl-PL"/>
        </w:rPr>
      </w:pPr>
      <w:r w:rsidRPr="0051535E">
        <w:rPr>
          <w:rFonts w:ascii="Times New Roman" w:hAnsi="Times New Roman"/>
          <w:lang w:val="pl-PL"/>
        </w:rPr>
        <w:t>104</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niniejszej sprawie sądy krajowe wskazały na „brak </w:t>
      </w:r>
      <w:r w:rsidR="001326EF" w:rsidRPr="0051535E">
        <w:rPr>
          <w:rFonts w:ascii="Times New Roman" w:hAnsi="Times New Roman"/>
          <w:lang w:val="pl-PL"/>
        </w:rPr>
        <w:t>jakiejkolwiek informacji merytorycznej”</w:t>
      </w:r>
      <w:r w:rsidR="00DB34D7" w:rsidRPr="0051535E">
        <w:rPr>
          <w:rFonts w:ascii="Times New Roman" w:hAnsi="Times New Roman"/>
          <w:lang w:val="pl-PL"/>
        </w:rPr>
        <w:t xml:space="preserve"> oraz „debaty w sprawie kwestii leżącej w interesie publicznym” </w:t>
      </w:r>
      <w:r w:rsidR="00CC089B" w:rsidRPr="0051535E">
        <w:rPr>
          <w:rFonts w:ascii="Times New Roman" w:hAnsi="Times New Roman"/>
          <w:lang w:val="pl-PL"/>
        </w:rPr>
        <w:t xml:space="preserve">w </w:t>
      </w:r>
      <w:r w:rsidR="00DB34D7" w:rsidRPr="0051535E">
        <w:rPr>
          <w:rFonts w:ascii="Times New Roman" w:hAnsi="Times New Roman"/>
          <w:lang w:val="pl-PL"/>
        </w:rPr>
        <w:t>zaskarżon</w:t>
      </w:r>
      <w:r w:rsidR="00CC089B" w:rsidRPr="0051535E">
        <w:rPr>
          <w:rFonts w:ascii="Times New Roman" w:hAnsi="Times New Roman"/>
          <w:lang w:val="pl-PL"/>
        </w:rPr>
        <w:t>ej</w:t>
      </w:r>
      <w:r w:rsidR="00DB34D7" w:rsidRPr="0051535E">
        <w:rPr>
          <w:rFonts w:ascii="Times New Roman" w:hAnsi="Times New Roman"/>
          <w:lang w:val="pl-PL"/>
        </w:rPr>
        <w:t xml:space="preserve"> publikacj</w:t>
      </w:r>
      <w:r w:rsidR="00CC089B" w:rsidRPr="0051535E">
        <w:rPr>
          <w:rFonts w:ascii="Times New Roman" w:hAnsi="Times New Roman"/>
          <w:lang w:val="pl-PL"/>
        </w:rPr>
        <w:t>i</w:t>
      </w:r>
      <w:r w:rsidR="00DB34D7" w:rsidRPr="0051535E">
        <w:rPr>
          <w:rFonts w:ascii="Times New Roman" w:hAnsi="Times New Roman"/>
          <w:lang w:val="pl-PL"/>
        </w:rPr>
        <w:t>, ponieważ dziecko</w:t>
      </w:r>
      <w:r w:rsidR="001326EF" w:rsidRPr="0051535E">
        <w:rPr>
          <w:rFonts w:ascii="Times New Roman" w:hAnsi="Times New Roman"/>
          <w:lang w:val="pl-PL"/>
        </w:rPr>
        <w:t xml:space="preserve"> nie miało prawa dziedziczenia tronu</w:t>
      </w:r>
      <w:r w:rsidR="00DB34D7" w:rsidRPr="0051535E">
        <w:rPr>
          <w:rFonts w:ascii="Times New Roman" w:hAnsi="Times New Roman"/>
          <w:lang w:val="pl-PL"/>
        </w:rPr>
        <w:t xml:space="preserve">, </w:t>
      </w:r>
      <w:r w:rsidR="00B627C4" w:rsidRPr="0051535E">
        <w:rPr>
          <w:rFonts w:ascii="Times New Roman" w:hAnsi="Times New Roman"/>
          <w:lang w:val="pl-PL"/>
        </w:rPr>
        <w:t xml:space="preserve">a „spółka nie domagała się, by jej stwierdzenia stały się przedmiotem debaty w społeczeństwem francuskim czy monakijskim lub zbadania w </w:t>
      </w:r>
      <w:r w:rsidR="002A3C53" w:rsidRPr="0051535E">
        <w:rPr>
          <w:rFonts w:ascii="Times New Roman" w:hAnsi="Times New Roman"/>
          <w:lang w:val="pl-PL"/>
        </w:rPr>
        <w:t>art</w:t>
      </w:r>
      <w:r w:rsidR="00085D51" w:rsidRPr="0051535E">
        <w:rPr>
          <w:rFonts w:ascii="Times New Roman" w:hAnsi="Times New Roman"/>
          <w:lang w:val="pl-PL"/>
        </w:rPr>
        <w:t>ykule</w:t>
      </w:r>
      <w:r w:rsidR="00DB34D7" w:rsidRPr="0051535E">
        <w:rPr>
          <w:rFonts w:ascii="Times New Roman" w:hAnsi="Times New Roman"/>
          <w:lang w:val="pl-PL"/>
        </w:rPr>
        <w:t>”. Z tego względu uznały, że</w:t>
      </w:r>
      <w:r w:rsidR="00CC089B" w:rsidRPr="0051535E">
        <w:rPr>
          <w:rFonts w:ascii="Times New Roman" w:hAnsi="Times New Roman"/>
          <w:lang w:val="pl-PL"/>
        </w:rPr>
        <w:t xml:space="preserve"> zaskarżony </w:t>
      </w:r>
      <w:r w:rsidR="002A3C53" w:rsidRPr="0051535E">
        <w:rPr>
          <w:rFonts w:ascii="Times New Roman" w:hAnsi="Times New Roman"/>
          <w:lang w:val="pl-PL"/>
        </w:rPr>
        <w:t>art</w:t>
      </w:r>
      <w:r w:rsidR="00085D51" w:rsidRPr="0051535E">
        <w:rPr>
          <w:rFonts w:ascii="Times New Roman" w:hAnsi="Times New Roman"/>
          <w:lang w:val="pl-PL"/>
        </w:rPr>
        <w:t>ykuł</w:t>
      </w:r>
      <w:r w:rsidR="00CC089B" w:rsidRPr="0051535E">
        <w:rPr>
          <w:rFonts w:ascii="Times New Roman" w:hAnsi="Times New Roman"/>
          <w:lang w:val="pl-PL"/>
        </w:rPr>
        <w:t xml:space="preserve"> stanowił ingerencję w </w:t>
      </w:r>
      <w:r w:rsidR="00DB34D7" w:rsidRPr="0051535E">
        <w:rPr>
          <w:rFonts w:ascii="Times New Roman" w:hAnsi="Times New Roman"/>
          <w:lang w:val="pl-PL"/>
        </w:rPr>
        <w:t>życie prywatne księcia, któr</w:t>
      </w:r>
      <w:r w:rsidR="00CC089B" w:rsidRPr="0051535E">
        <w:rPr>
          <w:rFonts w:ascii="Times New Roman" w:hAnsi="Times New Roman"/>
          <w:lang w:val="pl-PL"/>
        </w:rPr>
        <w:t>ej</w:t>
      </w:r>
      <w:r w:rsidR="00DB34D7" w:rsidRPr="0051535E">
        <w:rPr>
          <w:rFonts w:ascii="Times New Roman" w:hAnsi="Times New Roman"/>
          <w:lang w:val="pl-PL"/>
        </w:rPr>
        <w:t xml:space="preserve"> w żadnym raz</w:t>
      </w:r>
      <w:r w:rsidR="00085D51" w:rsidRPr="0051535E">
        <w:rPr>
          <w:rFonts w:ascii="Times New Roman" w:hAnsi="Times New Roman"/>
          <w:lang w:val="pl-PL"/>
        </w:rPr>
        <w:t>ie</w:t>
      </w:r>
      <w:r w:rsidR="00DB34D7" w:rsidRPr="0051535E">
        <w:rPr>
          <w:rFonts w:ascii="Times New Roman" w:hAnsi="Times New Roman"/>
          <w:lang w:val="pl-PL"/>
        </w:rPr>
        <w:t xml:space="preserve"> nie można było uzasadnić „wymogami</w:t>
      </w:r>
      <w:r w:rsidR="00F53033" w:rsidRPr="0051535E">
        <w:rPr>
          <w:rFonts w:ascii="Times New Roman" w:hAnsi="Times New Roman"/>
          <w:lang w:val="pl-PL"/>
        </w:rPr>
        <w:t xml:space="preserve"> relacjonowania bieżących wydarzeń”</w:t>
      </w:r>
      <w:r w:rsidR="00DB34D7" w:rsidRPr="0051535E">
        <w:rPr>
          <w:rFonts w:ascii="Times New Roman" w:hAnsi="Times New Roman"/>
          <w:lang w:val="pl-PL"/>
        </w:rPr>
        <w:t xml:space="preserve">, które ich zdaniem były „nieistniejące” (zob. paragrafy </w:t>
      </w:r>
      <w:r w:rsidR="00DB34D7" w:rsidRPr="0051535E">
        <w:rPr>
          <w:rFonts w:ascii="Times New Roman" w:hAnsi="Times New Roman"/>
          <w:noProof/>
          <w:lang w:val="pl-PL"/>
        </w:rPr>
        <w:t>27</w:t>
      </w:r>
      <w:r w:rsidR="00DB34D7" w:rsidRPr="0051535E">
        <w:rPr>
          <w:rFonts w:ascii="Times New Roman" w:hAnsi="Times New Roman"/>
          <w:lang w:val="pl-PL"/>
        </w:rPr>
        <w:t xml:space="preserve"> i </w:t>
      </w:r>
      <w:r w:rsidR="00DB34D7" w:rsidRPr="0051535E">
        <w:rPr>
          <w:rFonts w:ascii="Times New Roman" w:hAnsi="Times New Roman"/>
          <w:noProof/>
          <w:lang w:val="pl-PL"/>
        </w:rPr>
        <w:t>36</w:t>
      </w:r>
      <w:r w:rsidR="00DB34D7" w:rsidRPr="0051535E">
        <w:rPr>
          <w:rFonts w:ascii="Times New Roman" w:hAnsi="Times New Roman"/>
          <w:lang w:val="pl-PL"/>
        </w:rPr>
        <w:t xml:space="preserve"> powyżej).</w:t>
      </w:r>
    </w:p>
    <w:p w14:paraId="43BCE4AF" w14:textId="35D20D64" w:rsidR="00DB34D7" w:rsidRPr="0051535E" w:rsidRDefault="00DB34D7" w:rsidP="00A33705">
      <w:pPr>
        <w:pStyle w:val="ECHRPara"/>
        <w:rPr>
          <w:rFonts w:ascii="Times New Roman" w:hAnsi="Times New Roman"/>
          <w:lang w:val="pl-PL"/>
        </w:rPr>
      </w:pPr>
      <w:r w:rsidRPr="0051535E">
        <w:rPr>
          <w:rFonts w:ascii="Times New Roman" w:hAnsi="Times New Roman"/>
          <w:lang w:val="pl-PL"/>
        </w:rPr>
        <w:lastRenderedPageBreak/>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490001" w:rsidRPr="0051535E">
        <w:rPr>
          <w:rFonts w:ascii="Times New Roman" w:hAnsi="Times New Roman"/>
          <w:noProof/>
          <w:lang w:val="pl-PL"/>
        </w:rPr>
        <w:t>105</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Ze swojej strony Trybunał jest zdania, że w celu rozstrzygnięcia, czy treść wywiadu ujawniającego ojcostwo księcia można rozumieć jako stanowiącą informację w sprawie </w:t>
      </w:r>
      <w:r w:rsidR="001326EF" w:rsidRPr="0051535E">
        <w:rPr>
          <w:rFonts w:ascii="Times New Roman" w:hAnsi="Times New Roman"/>
          <w:lang w:val="pl-PL"/>
        </w:rPr>
        <w:t>interesu publicznego</w:t>
      </w:r>
      <w:r w:rsidRPr="0051535E">
        <w:rPr>
          <w:rFonts w:ascii="Times New Roman" w:hAnsi="Times New Roman"/>
          <w:lang w:val="pl-PL"/>
        </w:rPr>
        <w:t xml:space="preserve">, konieczna jest ocena </w:t>
      </w:r>
      <w:r w:rsidR="00085D51" w:rsidRPr="0051535E">
        <w:rPr>
          <w:rFonts w:ascii="Times New Roman" w:hAnsi="Times New Roman"/>
          <w:lang w:val="pl-PL"/>
        </w:rPr>
        <w:t>artykułu</w:t>
      </w:r>
      <w:r w:rsidRPr="0051535E">
        <w:rPr>
          <w:rFonts w:ascii="Times New Roman" w:hAnsi="Times New Roman"/>
          <w:lang w:val="pl-PL"/>
        </w:rPr>
        <w:t xml:space="preserve"> jako całości, a także merytorycznej zawartości informacji w nim ujawnionych. W związku z tym oraz uwzględniając ustalenia sądów krajowych (zob. paragrafy </w:t>
      </w:r>
      <w:r w:rsidRPr="0051535E">
        <w:rPr>
          <w:rFonts w:ascii="Times New Roman" w:hAnsi="Times New Roman"/>
          <w:noProof/>
          <w:lang w:val="pl-PL"/>
        </w:rPr>
        <w:t>20</w:t>
      </w:r>
      <w:r w:rsidRPr="0051535E">
        <w:rPr>
          <w:rFonts w:ascii="Times New Roman" w:hAnsi="Times New Roman"/>
          <w:lang w:val="pl-PL"/>
        </w:rPr>
        <w:t xml:space="preserve">, </w:t>
      </w:r>
      <w:r w:rsidRPr="0051535E">
        <w:rPr>
          <w:rFonts w:ascii="Times New Roman" w:hAnsi="Times New Roman"/>
          <w:noProof/>
          <w:lang w:val="pl-PL"/>
        </w:rPr>
        <w:t>27</w:t>
      </w:r>
      <w:r w:rsidRPr="0051535E">
        <w:rPr>
          <w:rFonts w:ascii="Times New Roman" w:hAnsi="Times New Roman"/>
          <w:lang w:val="pl-PL"/>
        </w:rPr>
        <w:t xml:space="preserve"> i </w:t>
      </w:r>
      <w:r w:rsidRPr="0051535E">
        <w:rPr>
          <w:rFonts w:ascii="Times New Roman" w:hAnsi="Times New Roman"/>
          <w:noProof/>
          <w:lang w:val="pl-PL"/>
        </w:rPr>
        <w:t>36</w:t>
      </w:r>
      <w:r w:rsidRPr="0051535E">
        <w:rPr>
          <w:rFonts w:ascii="Times New Roman" w:hAnsi="Times New Roman"/>
          <w:lang w:val="pl-PL"/>
        </w:rPr>
        <w:t xml:space="preserve"> powyżej) </w:t>
      </w:r>
      <w:r w:rsidR="00490001" w:rsidRPr="0051535E">
        <w:rPr>
          <w:rFonts w:ascii="Times New Roman" w:hAnsi="Times New Roman"/>
          <w:lang w:val="pl-PL"/>
        </w:rPr>
        <w:t>i</w:t>
      </w:r>
      <w:r w:rsidRPr="0051535E">
        <w:rPr>
          <w:rFonts w:ascii="Times New Roman" w:hAnsi="Times New Roman"/>
          <w:lang w:val="pl-PL"/>
        </w:rPr>
        <w:t xml:space="preserve"> uwagi Rządu (zob. paragraf </w:t>
      </w:r>
      <w:r w:rsidRPr="0051535E">
        <w:rPr>
          <w:rFonts w:ascii="Times New Roman" w:hAnsi="Times New Roman"/>
          <w:noProof/>
          <w:szCs w:val="24"/>
          <w:lang w:val="pl-PL"/>
        </w:rPr>
        <w:t>70</w:t>
      </w:r>
      <w:r w:rsidRPr="0051535E">
        <w:rPr>
          <w:rFonts w:ascii="Times New Roman" w:hAnsi="Times New Roman"/>
          <w:lang w:val="pl-PL"/>
        </w:rPr>
        <w:t xml:space="preserve"> powyżej), Trybunał przyjmuje, że wywiad z panią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zawierał liczne szczegóły dotyczące życia prywatnego </w:t>
      </w:r>
      <w:r w:rsidR="00B627C4" w:rsidRPr="0051535E">
        <w:rPr>
          <w:rFonts w:ascii="Times New Roman" w:hAnsi="Times New Roman"/>
          <w:lang w:val="pl-PL"/>
        </w:rPr>
        <w:t>księcia oraz</w:t>
      </w:r>
      <w:r w:rsidRPr="0051535E">
        <w:rPr>
          <w:rFonts w:ascii="Times New Roman" w:hAnsi="Times New Roman"/>
          <w:lang w:val="pl-PL"/>
        </w:rPr>
        <w:t xml:space="preserve"> jego prawdziwych lub domniemanych ucz</w:t>
      </w:r>
      <w:r w:rsidR="00490001" w:rsidRPr="0051535E">
        <w:rPr>
          <w:rFonts w:ascii="Times New Roman" w:hAnsi="Times New Roman"/>
          <w:lang w:val="pl-PL"/>
        </w:rPr>
        <w:t xml:space="preserve">uć, </w:t>
      </w:r>
      <w:r w:rsidR="00085D51" w:rsidRPr="0051535E">
        <w:rPr>
          <w:rFonts w:ascii="Times New Roman" w:hAnsi="Times New Roman"/>
          <w:lang w:val="pl-PL"/>
        </w:rPr>
        <w:t xml:space="preserve">które </w:t>
      </w:r>
      <w:r w:rsidR="00490001" w:rsidRPr="0051535E">
        <w:rPr>
          <w:rFonts w:ascii="Times New Roman" w:hAnsi="Times New Roman"/>
          <w:lang w:val="pl-PL"/>
        </w:rPr>
        <w:t>w okolicznościach sprawy</w:t>
      </w:r>
      <w:r w:rsidRPr="0051535E">
        <w:rPr>
          <w:rFonts w:ascii="Times New Roman" w:hAnsi="Times New Roman"/>
          <w:lang w:val="pl-PL"/>
        </w:rPr>
        <w:t xml:space="preserve"> nie </w:t>
      </w:r>
      <w:r w:rsidR="00085D51" w:rsidRPr="0051535E">
        <w:rPr>
          <w:rFonts w:ascii="Times New Roman" w:hAnsi="Times New Roman"/>
          <w:lang w:val="pl-PL"/>
        </w:rPr>
        <w:t xml:space="preserve">są </w:t>
      </w:r>
      <w:r w:rsidRPr="0051535E">
        <w:rPr>
          <w:rFonts w:ascii="Times New Roman" w:hAnsi="Times New Roman"/>
          <w:lang w:val="pl-PL"/>
        </w:rPr>
        <w:t>bezpośrednio związane z debat</w:t>
      </w:r>
      <w:r w:rsidR="00490001" w:rsidRPr="0051535E">
        <w:rPr>
          <w:rFonts w:ascii="Times New Roman" w:hAnsi="Times New Roman"/>
          <w:lang w:val="pl-PL"/>
        </w:rPr>
        <w:t>ą</w:t>
      </w:r>
      <w:r w:rsidRPr="0051535E">
        <w:rPr>
          <w:rFonts w:ascii="Times New Roman" w:hAnsi="Times New Roman"/>
          <w:lang w:val="pl-PL"/>
        </w:rPr>
        <w:t xml:space="preserve"> w interesie publicznym.</w:t>
      </w:r>
    </w:p>
    <w:p w14:paraId="409DE58A" w14:textId="565873BE" w:rsidR="00DB34D7" w:rsidRPr="0051535E" w:rsidRDefault="00490001" w:rsidP="00A33705">
      <w:pPr>
        <w:pStyle w:val="ECHRPara"/>
        <w:rPr>
          <w:rFonts w:ascii="Times New Roman" w:hAnsi="Times New Roman"/>
          <w:lang w:val="pl-PL"/>
        </w:rPr>
      </w:pPr>
      <w:r w:rsidRPr="0051535E">
        <w:rPr>
          <w:rFonts w:ascii="Times New Roman" w:hAnsi="Times New Roman"/>
          <w:lang w:val="pl-PL"/>
        </w:rPr>
        <w:t>106</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Niemniej jednak Trybunał jest zdania, że nie można uznać, iż treść </w:t>
      </w:r>
      <w:r w:rsidR="002A3C53" w:rsidRPr="0051535E">
        <w:rPr>
          <w:rFonts w:ascii="Times New Roman" w:hAnsi="Times New Roman"/>
          <w:lang w:val="pl-PL"/>
        </w:rPr>
        <w:t>art</w:t>
      </w:r>
      <w:r w:rsidR="008B4B61" w:rsidRPr="0051535E">
        <w:rPr>
          <w:rFonts w:ascii="Times New Roman" w:hAnsi="Times New Roman"/>
          <w:lang w:val="pl-PL"/>
        </w:rPr>
        <w:t>ykułu</w:t>
      </w:r>
      <w:r w:rsidR="00DB34D7" w:rsidRPr="0051535E">
        <w:rPr>
          <w:rFonts w:ascii="Times New Roman" w:hAnsi="Times New Roman"/>
          <w:lang w:val="pl-PL"/>
        </w:rPr>
        <w:t xml:space="preserve"> ujawniała jedynie relacje pomiędzy panią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i księciem, </w:t>
      </w:r>
      <w:r w:rsidR="0030754A" w:rsidRPr="0051535E">
        <w:rPr>
          <w:rFonts w:ascii="Times New Roman" w:hAnsi="Times New Roman"/>
          <w:lang w:val="pl-PL"/>
        </w:rPr>
        <w:t xml:space="preserve">chyba że zakres </w:t>
      </w:r>
      <w:r w:rsidR="00DB34D7" w:rsidRPr="0051535E">
        <w:rPr>
          <w:rFonts w:ascii="Times New Roman" w:hAnsi="Times New Roman"/>
          <w:lang w:val="pl-PL"/>
        </w:rPr>
        <w:t>koncepcj</w:t>
      </w:r>
      <w:r w:rsidR="0030754A" w:rsidRPr="0051535E">
        <w:rPr>
          <w:rFonts w:ascii="Times New Roman" w:hAnsi="Times New Roman"/>
          <w:lang w:val="pl-PL"/>
        </w:rPr>
        <w:t>i interesu publicznego zostanie poważnie ograniczony</w:t>
      </w:r>
      <w:r w:rsidR="00DB34D7" w:rsidRPr="0051535E">
        <w:rPr>
          <w:rFonts w:ascii="Times New Roman" w:hAnsi="Times New Roman"/>
          <w:lang w:val="pl-PL"/>
        </w:rPr>
        <w:t xml:space="preserve">. Nie ma wątpliwości, że publikacja rozpatrywana jako całość, jej kontekst oraz analiza w świetle </w:t>
      </w:r>
      <w:r w:rsidR="00CC089B" w:rsidRPr="0051535E">
        <w:rPr>
          <w:rFonts w:ascii="Times New Roman" w:hAnsi="Times New Roman"/>
          <w:lang w:val="pl-PL"/>
        </w:rPr>
        <w:t>przywołan</w:t>
      </w:r>
      <w:r w:rsidR="00F53033" w:rsidRPr="0051535E">
        <w:rPr>
          <w:rFonts w:ascii="Times New Roman" w:hAnsi="Times New Roman"/>
          <w:lang w:val="pl-PL"/>
        </w:rPr>
        <w:t xml:space="preserve">ego </w:t>
      </w:r>
      <w:r w:rsidR="00DB34D7" w:rsidRPr="0051535E">
        <w:rPr>
          <w:rFonts w:ascii="Times New Roman" w:hAnsi="Times New Roman"/>
          <w:lang w:val="pl-PL"/>
        </w:rPr>
        <w:t xml:space="preserve">powyżej </w:t>
      </w:r>
      <w:r w:rsidR="00CC089B" w:rsidRPr="0051535E">
        <w:rPr>
          <w:rFonts w:ascii="Times New Roman" w:hAnsi="Times New Roman"/>
          <w:lang w:val="pl-PL"/>
        </w:rPr>
        <w:t>orzecznictw</w:t>
      </w:r>
      <w:r w:rsidR="00F53033" w:rsidRPr="0051535E">
        <w:rPr>
          <w:rFonts w:ascii="Times New Roman" w:hAnsi="Times New Roman"/>
          <w:lang w:val="pl-PL"/>
        </w:rPr>
        <w:t>a</w:t>
      </w:r>
      <w:r w:rsidR="00CC089B" w:rsidRPr="0051535E">
        <w:rPr>
          <w:rFonts w:ascii="Times New Roman" w:hAnsi="Times New Roman"/>
          <w:lang w:val="pl-PL"/>
        </w:rPr>
        <w:t xml:space="preserve"> </w:t>
      </w:r>
      <w:r w:rsidR="00DB34D7" w:rsidRPr="0051535E">
        <w:rPr>
          <w:rFonts w:ascii="Times New Roman" w:hAnsi="Times New Roman"/>
          <w:lang w:val="pl-PL"/>
        </w:rPr>
        <w:t xml:space="preserve">(zob. paragrafy </w:t>
      </w:r>
      <w:r w:rsidR="00DB34D7" w:rsidRPr="0051535E">
        <w:rPr>
          <w:rFonts w:ascii="Times New Roman" w:hAnsi="Times New Roman"/>
          <w:noProof/>
          <w:lang w:val="pl-PL"/>
        </w:rPr>
        <w:t>98</w:t>
      </w:r>
      <w:r w:rsidR="00DB34D7" w:rsidRPr="0051535E">
        <w:rPr>
          <w:rFonts w:ascii="Times New Roman" w:hAnsi="Times New Roman"/>
          <w:lang w:val="pl-PL"/>
        </w:rPr>
        <w:t>-</w:t>
      </w:r>
      <w:r w:rsidR="00DB34D7" w:rsidRPr="0051535E">
        <w:rPr>
          <w:rFonts w:ascii="Times New Roman" w:hAnsi="Times New Roman"/>
          <w:noProof/>
          <w:lang w:val="pl-PL"/>
        </w:rPr>
        <w:t>103</w:t>
      </w:r>
      <w:r w:rsidR="00DB34D7" w:rsidRPr="0051535E">
        <w:rPr>
          <w:rFonts w:ascii="Times New Roman" w:hAnsi="Times New Roman"/>
          <w:lang w:val="pl-PL"/>
        </w:rPr>
        <w:t xml:space="preserve"> powyżej), dotyczyła także </w:t>
      </w:r>
      <w:r w:rsidR="0030754A" w:rsidRPr="0051535E">
        <w:rPr>
          <w:rFonts w:ascii="Times New Roman" w:hAnsi="Times New Roman"/>
          <w:lang w:val="pl-PL"/>
        </w:rPr>
        <w:t>kwestii</w:t>
      </w:r>
      <w:r w:rsidR="00DB34D7" w:rsidRPr="0051535E">
        <w:rPr>
          <w:rFonts w:ascii="Times New Roman" w:hAnsi="Times New Roman"/>
          <w:lang w:val="pl-PL"/>
        </w:rPr>
        <w:t xml:space="preserve"> </w:t>
      </w:r>
      <w:r w:rsidR="0030754A" w:rsidRPr="0051535E">
        <w:rPr>
          <w:rFonts w:ascii="Times New Roman" w:hAnsi="Times New Roman"/>
          <w:lang w:val="pl-PL"/>
        </w:rPr>
        <w:t>leżącej</w:t>
      </w:r>
      <w:r w:rsidR="00DB34D7" w:rsidRPr="0051535E">
        <w:rPr>
          <w:rFonts w:ascii="Times New Roman" w:hAnsi="Times New Roman"/>
          <w:lang w:val="pl-PL"/>
        </w:rPr>
        <w:t xml:space="preserve"> w interesie publicznym.</w:t>
      </w:r>
    </w:p>
    <w:p w14:paraId="047BC26B" w14:textId="492794C1" w:rsidR="00DB34D7" w:rsidRPr="0051535E" w:rsidRDefault="00490001" w:rsidP="00A33705">
      <w:pPr>
        <w:pStyle w:val="ECHRPara"/>
        <w:rPr>
          <w:rFonts w:ascii="Times New Roman" w:hAnsi="Times New Roman"/>
          <w:lang w:val="pl-PL"/>
        </w:rPr>
      </w:pPr>
      <w:r w:rsidRPr="0051535E">
        <w:rPr>
          <w:rFonts w:ascii="Times New Roman" w:hAnsi="Times New Roman"/>
          <w:lang w:val="pl-PL"/>
        </w:rPr>
        <w:t>107</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związku z powyższym Trybunał uznaje za </w:t>
      </w:r>
      <w:r w:rsidR="00B74516" w:rsidRPr="0051535E">
        <w:rPr>
          <w:rFonts w:ascii="Times New Roman" w:hAnsi="Times New Roman"/>
          <w:lang w:val="pl-PL"/>
        </w:rPr>
        <w:t>właściwe</w:t>
      </w:r>
      <w:r w:rsidR="00DB34D7" w:rsidRPr="0051535E">
        <w:rPr>
          <w:rFonts w:ascii="Times New Roman" w:hAnsi="Times New Roman"/>
          <w:lang w:val="pl-PL"/>
        </w:rPr>
        <w:t xml:space="preserve">, by w pierwszej </w:t>
      </w:r>
      <w:r w:rsidR="0030754A" w:rsidRPr="0051535E">
        <w:rPr>
          <w:rFonts w:ascii="Times New Roman" w:hAnsi="Times New Roman"/>
          <w:lang w:val="pl-PL"/>
        </w:rPr>
        <w:t>kolejności</w:t>
      </w:r>
      <w:r w:rsidR="00DB34D7" w:rsidRPr="0051535E">
        <w:rPr>
          <w:rFonts w:ascii="Times New Roman" w:hAnsi="Times New Roman"/>
          <w:lang w:val="pl-PL"/>
        </w:rPr>
        <w:t xml:space="preserve"> podkreślić, że </w:t>
      </w:r>
      <w:r w:rsidR="008C06F0" w:rsidRPr="0051535E">
        <w:rPr>
          <w:rFonts w:ascii="Times New Roman" w:hAnsi="Times New Roman"/>
          <w:lang w:val="pl-PL"/>
        </w:rPr>
        <w:t>chociaż</w:t>
      </w:r>
      <w:r w:rsidR="00DB34D7" w:rsidRPr="0051535E">
        <w:rPr>
          <w:rFonts w:ascii="Times New Roman" w:hAnsi="Times New Roman"/>
          <w:lang w:val="pl-PL"/>
        </w:rPr>
        <w:t xml:space="preserve"> narodziny są ze swej natury wydarzeniem o charakterze intymnym, </w:t>
      </w:r>
      <w:r w:rsidR="0030754A" w:rsidRPr="0051535E">
        <w:rPr>
          <w:rFonts w:ascii="Times New Roman" w:hAnsi="Times New Roman"/>
          <w:lang w:val="pl-PL"/>
        </w:rPr>
        <w:t>należą</w:t>
      </w:r>
      <w:r w:rsidR="00DB34D7" w:rsidRPr="0051535E">
        <w:rPr>
          <w:rFonts w:ascii="Times New Roman" w:hAnsi="Times New Roman"/>
          <w:lang w:val="pl-PL"/>
        </w:rPr>
        <w:t xml:space="preserve"> nie tylko do sfery prywatnej</w:t>
      </w:r>
      <w:r w:rsidR="0030754A" w:rsidRPr="0051535E">
        <w:rPr>
          <w:rFonts w:ascii="Times New Roman" w:hAnsi="Times New Roman"/>
          <w:lang w:val="pl-PL"/>
        </w:rPr>
        <w:t xml:space="preserve"> osób, których dotyczą</w:t>
      </w:r>
      <w:r w:rsidR="00DB34D7" w:rsidRPr="0051535E">
        <w:rPr>
          <w:rFonts w:ascii="Times New Roman" w:hAnsi="Times New Roman"/>
          <w:lang w:val="pl-PL"/>
        </w:rPr>
        <w:t xml:space="preserve">, lecz także do sfery publicznej, ponieważ z zasady wiążą się z oświadczeniem </w:t>
      </w:r>
      <w:r w:rsidR="00780ACD" w:rsidRPr="0051535E">
        <w:rPr>
          <w:rFonts w:ascii="Times New Roman" w:hAnsi="Times New Roman"/>
          <w:lang w:val="pl-PL"/>
        </w:rPr>
        <w:t xml:space="preserve">publicznym </w:t>
      </w:r>
      <w:r w:rsidR="00DB34D7" w:rsidRPr="0051535E">
        <w:rPr>
          <w:rFonts w:ascii="Times New Roman" w:hAnsi="Times New Roman"/>
          <w:lang w:val="pl-PL"/>
        </w:rPr>
        <w:t>(do</w:t>
      </w:r>
      <w:r w:rsidR="001326EF" w:rsidRPr="0051535E">
        <w:rPr>
          <w:rFonts w:ascii="Times New Roman" w:hAnsi="Times New Roman"/>
          <w:lang w:val="pl-PL"/>
        </w:rPr>
        <w:t>k</w:t>
      </w:r>
      <w:r w:rsidR="00DB34D7" w:rsidRPr="0051535E">
        <w:rPr>
          <w:rFonts w:ascii="Times New Roman" w:hAnsi="Times New Roman"/>
          <w:lang w:val="pl-PL"/>
        </w:rPr>
        <w:t>ument</w:t>
      </w:r>
      <w:r w:rsidR="001326EF" w:rsidRPr="0051535E">
        <w:rPr>
          <w:rFonts w:ascii="Times New Roman" w:hAnsi="Times New Roman"/>
          <w:lang w:val="pl-PL"/>
        </w:rPr>
        <w:t xml:space="preserve"> stanu cywilnego</w:t>
      </w:r>
      <w:r w:rsidR="00DB34D7" w:rsidRPr="0051535E">
        <w:rPr>
          <w:rFonts w:ascii="Times New Roman" w:hAnsi="Times New Roman"/>
          <w:lang w:val="pl-PL"/>
        </w:rPr>
        <w:t xml:space="preserve">) oraz ustanowieniem relacji prawnej rodzic-dziecko. </w:t>
      </w:r>
      <w:r w:rsidR="0030754A" w:rsidRPr="0051535E">
        <w:rPr>
          <w:rFonts w:ascii="Times New Roman" w:hAnsi="Times New Roman"/>
          <w:lang w:val="pl-PL"/>
        </w:rPr>
        <w:t xml:space="preserve">Zatem interes czysto rodzinny i prywatny </w:t>
      </w:r>
      <w:r w:rsidR="001326EF" w:rsidRPr="0051535E">
        <w:rPr>
          <w:rFonts w:ascii="Times New Roman" w:hAnsi="Times New Roman"/>
          <w:lang w:val="pl-PL"/>
        </w:rPr>
        <w:t>pochodzenia osoby wiąże się z aspektem publicznym, związanym ze społeczną i prawną strukturą pokrewieństwa</w:t>
      </w:r>
      <w:r w:rsidR="0030754A" w:rsidRPr="0051535E">
        <w:rPr>
          <w:rFonts w:ascii="Times New Roman" w:hAnsi="Times New Roman"/>
          <w:lang w:val="pl-PL"/>
        </w:rPr>
        <w:t>. R</w:t>
      </w:r>
      <w:r w:rsidR="00DB34D7" w:rsidRPr="0051535E">
        <w:rPr>
          <w:rFonts w:ascii="Times New Roman" w:hAnsi="Times New Roman"/>
          <w:lang w:val="pl-PL"/>
        </w:rPr>
        <w:t>elacj</w:t>
      </w:r>
      <w:r w:rsidR="0030754A" w:rsidRPr="0051535E">
        <w:rPr>
          <w:rFonts w:ascii="Times New Roman" w:hAnsi="Times New Roman"/>
          <w:lang w:val="pl-PL"/>
        </w:rPr>
        <w:t xml:space="preserve">i dotyczącej </w:t>
      </w:r>
      <w:r w:rsidR="00DB34D7" w:rsidRPr="0051535E">
        <w:rPr>
          <w:rFonts w:ascii="Times New Roman" w:hAnsi="Times New Roman"/>
          <w:lang w:val="pl-PL"/>
        </w:rPr>
        <w:t xml:space="preserve">narodzin </w:t>
      </w:r>
      <w:r w:rsidR="0030754A" w:rsidRPr="0051535E">
        <w:rPr>
          <w:rFonts w:ascii="Times New Roman" w:hAnsi="Times New Roman"/>
          <w:lang w:val="pl-PL"/>
        </w:rPr>
        <w:t xml:space="preserve">nie można zatem traktować samej w sobie jako </w:t>
      </w:r>
      <w:r w:rsidR="008C06F0" w:rsidRPr="0051535E">
        <w:rPr>
          <w:rFonts w:ascii="Times New Roman" w:hAnsi="Times New Roman"/>
          <w:lang w:val="pl-PL"/>
        </w:rPr>
        <w:t xml:space="preserve">ujawnienia </w:t>
      </w:r>
      <w:r w:rsidR="0030754A" w:rsidRPr="0051535E">
        <w:rPr>
          <w:rFonts w:ascii="Times New Roman" w:hAnsi="Times New Roman"/>
          <w:lang w:val="pl-PL"/>
        </w:rPr>
        <w:t xml:space="preserve">informacji </w:t>
      </w:r>
      <w:r w:rsidR="00103127" w:rsidRPr="0051535E">
        <w:rPr>
          <w:rFonts w:ascii="Times New Roman" w:hAnsi="Times New Roman"/>
          <w:lang w:val="pl-PL"/>
        </w:rPr>
        <w:t xml:space="preserve">wyłącznie </w:t>
      </w:r>
      <w:r w:rsidR="0030754A" w:rsidRPr="0051535E">
        <w:rPr>
          <w:rFonts w:ascii="Times New Roman" w:hAnsi="Times New Roman"/>
          <w:lang w:val="pl-PL"/>
        </w:rPr>
        <w:t xml:space="preserve">o szczegółach z </w:t>
      </w:r>
      <w:r w:rsidR="00DB34D7" w:rsidRPr="0051535E">
        <w:rPr>
          <w:rFonts w:ascii="Times New Roman" w:hAnsi="Times New Roman"/>
          <w:lang w:val="pl-PL"/>
        </w:rPr>
        <w:t xml:space="preserve">życia prywatnego </w:t>
      </w:r>
      <w:r w:rsidR="008C06F0" w:rsidRPr="0051535E">
        <w:rPr>
          <w:rFonts w:ascii="Times New Roman" w:hAnsi="Times New Roman"/>
          <w:lang w:val="pl-PL"/>
        </w:rPr>
        <w:t>innych osób, mającego</w:t>
      </w:r>
      <w:r w:rsidR="0030754A" w:rsidRPr="0051535E">
        <w:rPr>
          <w:rFonts w:ascii="Times New Roman" w:hAnsi="Times New Roman"/>
          <w:lang w:val="pl-PL"/>
        </w:rPr>
        <w:t xml:space="preserve"> na celu jedynie zaspokojenie </w:t>
      </w:r>
      <w:r w:rsidR="00DB34D7" w:rsidRPr="0051535E">
        <w:rPr>
          <w:rFonts w:ascii="Times New Roman" w:hAnsi="Times New Roman"/>
          <w:lang w:val="pl-PL"/>
        </w:rPr>
        <w:t>ciekawoś</w:t>
      </w:r>
      <w:r w:rsidR="0030754A" w:rsidRPr="0051535E">
        <w:rPr>
          <w:rFonts w:ascii="Times New Roman" w:hAnsi="Times New Roman"/>
          <w:lang w:val="pl-PL"/>
        </w:rPr>
        <w:t>ci ogółu</w:t>
      </w:r>
      <w:r w:rsidR="00DB34D7" w:rsidRPr="0051535E">
        <w:rPr>
          <w:rFonts w:ascii="Times New Roman" w:hAnsi="Times New Roman"/>
          <w:lang w:val="pl-PL"/>
        </w:rPr>
        <w:t>.</w:t>
      </w:r>
    </w:p>
    <w:p w14:paraId="1ADE29D6" w14:textId="40D30FD1" w:rsidR="00DB34D7" w:rsidRPr="0051535E" w:rsidRDefault="00780ACD" w:rsidP="00A33705">
      <w:pPr>
        <w:pStyle w:val="ECHRPara"/>
        <w:rPr>
          <w:rFonts w:ascii="Times New Roman" w:hAnsi="Times New Roman"/>
          <w:lang w:val="pl-PL"/>
        </w:rPr>
      </w:pPr>
      <w:r w:rsidRPr="0051535E">
        <w:rPr>
          <w:rFonts w:ascii="Times New Roman" w:hAnsi="Times New Roman"/>
          <w:lang w:val="pl-PL"/>
        </w:rPr>
        <w:t>108</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Następnie, uwzględniając specyficzne cechy Księstwa Monako, w którym „więzy między s</w:t>
      </w:r>
      <w:r w:rsidR="00F53033" w:rsidRPr="0051535E">
        <w:rPr>
          <w:rFonts w:ascii="Times New Roman" w:hAnsi="Times New Roman"/>
          <w:lang w:val="pl-PL"/>
        </w:rPr>
        <w:t>uwerenem</w:t>
      </w:r>
      <w:r w:rsidR="00DB34D7" w:rsidRPr="0051535E">
        <w:rPr>
          <w:rFonts w:ascii="Times New Roman" w:hAnsi="Times New Roman"/>
          <w:lang w:val="pl-PL"/>
        </w:rPr>
        <w:t xml:space="preserve"> </w:t>
      </w:r>
      <w:r w:rsidR="001326EF" w:rsidRPr="0051535E">
        <w:rPr>
          <w:rFonts w:ascii="Times New Roman" w:hAnsi="Times New Roman"/>
          <w:lang w:val="pl-PL"/>
        </w:rPr>
        <w:t>a rodziną panującą w</w:t>
      </w:r>
      <w:r w:rsidR="00DB34D7" w:rsidRPr="0051535E">
        <w:rPr>
          <w:rFonts w:ascii="Times New Roman" w:hAnsi="Times New Roman"/>
          <w:lang w:val="pl-PL"/>
        </w:rPr>
        <w:t xml:space="preserve"> Mon</w:t>
      </w:r>
      <w:r w:rsidR="001326EF" w:rsidRPr="0051535E">
        <w:rPr>
          <w:rFonts w:ascii="Times New Roman" w:hAnsi="Times New Roman"/>
          <w:lang w:val="pl-PL"/>
        </w:rPr>
        <w:t>ako są bardzo bliskie</w:t>
      </w:r>
      <w:r w:rsidR="00DB34D7" w:rsidRPr="0051535E">
        <w:rPr>
          <w:rFonts w:ascii="Times New Roman" w:hAnsi="Times New Roman"/>
          <w:lang w:val="pl-PL"/>
        </w:rPr>
        <w:t xml:space="preserve">” oraz „monarchia ... opiera się na </w:t>
      </w:r>
      <w:r w:rsidR="00F53033" w:rsidRPr="0051535E">
        <w:rPr>
          <w:rFonts w:ascii="Times New Roman" w:hAnsi="Times New Roman"/>
          <w:lang w:val="pl-PL"/>
        </w:rPr>
        <w:t xml:space="preserve">związku </w:t>
      </w:r>
      <w:r w:rsidR="00DB34D7" w:rsidRPr="0051535E">
        <w:rPr>
          <w:rFonts w:ascii="Times New Roman" w:hAnsi="Times New Roman"/>
          <w:lang w:val="pl-PL"/>
        </w:rPr>
        <w:t xml:space="preserve">pomiędzy księciem a </w:t>
      </w:r>
      <w:r w:rsidR="001326EF" w:rsidRPr="0051535E">
        <w:rPr>
          <w:rFonts w:ascii="Times New Roman" w:hAnsi="Times New Roman"/>
          <w:lang w:val="pl-PL"/>
        </w:rPr>
        <w:t>wspólnotą narodową</w:t>
      </w:r>
      <w:r w:rsidR="00DB34D7" w:rsidRPr="0051535E">
        <w:rPr>
          <w:rFonts w:ascii="Times New Roman" w:hAnsi="Times New Roman"/>
          <w:lang w:val="pl-PL"/>
        </w:rPr>
        <w:t>”</w:t>
      </w:r>
      <w:r w:rsidR="00012792" w:rsidRPr="00012792">
        <w:rPr>
          <w:rFonts w:ascii="Times New Roman" w:hAnsi="Times New Roman"/>
          <w:vertAlign w:val="superscript"/>
          <w:lang w:val="pl-PL"/>
        </w:rPr>
        <w:t>1</w:t>
      </w:r>
      <w:r w:rsidR="00DB34D7" w:rsidRPr="00012792">
        <w:rPr>
          <w:rStyle w:val="Odwoanieprzypisudolnego"/>
          <w:rFonts w:ascii="Times New Roman" w:hAnsi="Times New Roman"/>
          <w:color w:val="FFFFFF" w:themeColor="background1"/>
          <w:sz w:val="16"/>
          <w:szCs w:val="16"/>
          <w:lang w:val="pl-PL"/>
        </w:rPr>
        <w:footnoteReference w:id="3"/>
      </w:r>
      <w:r w:rsidR="00DB34D7" w:rsidRPr="00A92EB9">
        <w:rPr>
          <w:rFonts w:ascii="Times New Roman" w:hAnsi="Times New Roman"/>
          <w:sz w:val="16"/>
          <w:szCs w:val="16"/>
          <w:lang w:val="pl-PL"/>
        </w:rPr>
        <w:t>,</w:t>
      </w:r>
      <w:r w:rsidR="00DB34D7" w:rsidRPr="0051535E">
        <w:rPr>
          <w:rFonts w:ascii="Times New Roman" w:hAnsi="Times New Roman"/>
          <w:lang w:val="pl-PL"/>
        </w:rPr>
        <w:t xml:space="preserve"> Trybunał jest zdania, że fakt istnienia dziecka (zwłaszcza syna) księcia, o którym w owym czasie wiadomo było, iż jest samotny i bezdzietny, posiada niezaprzeczalnie </w:t>
      </w:r>
      <w:r w:rsidR="00B74516" w:rsidRPr="0051535E">
        <w:rPr>
          <w:rFonts w:ascii="Times New Roman" w:hAnsi="Times New Roman"/>
          <w:lang w:val="pl-PL"/>
        </w:rPr>
        <w:t xml:space="preserve">wartość interesu </w:t>
      </w:r>
      <w:r w:rsidR="00DB34D7" w:rsidRPr="0051535E">
        <w:rPr>
          <w:rFonts w:ascii="Times New Roman" w:hAnsi="Times New Roman"/>
          <w:lang w:val="pl-PL"/>
        </w:rPr>
        <w:t>public</w:t>
      </w:r>
      <w:r w:rsidR="00B74516" w:rsidRPr="0051535E">
        <w:rPr>
          <w:rFonts w:ascii="Times New Roman" w:hAnsi="Times New Roman"/>
          <w:lang w:val="pl-PL"/>
        </w:rPr>
        <w:t>znego,</w:t>
      </w:r>
      <w:r w:rsidR="00DB34D7" w:rsidRPr="0051535E">
        <w:rPr>
          <w:rFonts w:ascii="Times New Roman" w:hAnsi="Times New Roman"/>
          <w:lang w:val="pl-PL"/>
        </w:rPr>
        <w:t xml:space="preserve"> przynajmniej dla poddanych księstwa. Fakt, że syn księcia </w:t>
      </w:r>
      <w:r w:rsidR="00473C6F" w:rsidRPr="0051535E">
        <w:rPr>
          <w:rFonts w:ascii="Times New Roman" w:hAnsi="Times New Roman"/>
          <w:lang w:val="pl-PL"/>
        </w:rPr>
        <w:t>urodził</w:t>
      </w:r>
      <w:r w:rsidR="00DB34D7" w:rsidRPr="0051535E">
        <w:rPr>
          <w:rFonts w:ascii="Times New Roman" w:hAnsi="Times New Roman"/>
          <w:lang w:val="pl-PL"/>
        </w:rPr>
        <w:t xml:space="preserve"> się poza węzłem małżeńskim</w:t>
      </w:r>
      <w:r w:rsidR="00C242F2" w:rsidRPr="0051535E">
        <w:rPr>
          <w:rFonts w:ascii="Times New Roman" w:hAnsi="Times New Roman"/>
          <w:lang w:val="pl-PL"/>
        </w:rPr>
        <w:t>,</w:t>
      </w:r>
      <w:r w:rsidR="00DB34D7" w:rsidRPr="0051535E">
        <w:rPr>
          <w:rFonts w:ascii="Times New Roman" w:hAnsi="Times New Roman"/>
          <w:lang w:val="pl-PL"/>
        </w:rPr>
        <w:t xml:space="preserve"> jest w tym względzie nieistotny. W przedmiotowym czasie </w:t>
      </w:r>
      <w:r w:rsidR="00473C6F" w:rsidRPr="0051535E">
        <w:rPr>
          <w:rFonts w:ascii="Times New Roman" w:hAnsi="Times New Roman"/>
          <w:lang w:val="pl-PL"/>
        </w:rPr>
        <w:t>narodziny</w:t>
      </w:r>
      <w:r w:rsidR="00DB34D7" w:rsidRPr="0051535E">
        <w:rPr>
          <w:rFonts w:ascii="Times New Roman" w:hAnsi="Times New Roman"/>
          <w:lang w:val="pl-PL"/>
        </w:rPr>
        <w:t xml:space="preserve"> dziecka nie pozostawały bez ewentualnych skutków dynastycznych i finansowych: książę był </w:t>
      </w:r>
      <w:r w:rsidR="00473C6F" w:rsidRPr="0051535E">
        <w:rPr>
          <w:rFonts w:ascii="Times New Roman" w:hAnsi="Times New Roman"/>
          <w:lang w:val="pl-PL"/>
        </w:rPr>
        <w:t>wciąż</w:t>
      </w:r>
      <w:r w:rsidR="00DB34D7" w:rsidRPr="0051535E">
        <w:rPr>
          <w:rFonts w:ascii="Times New Roman" w:hAnsi="Times New Roman"/>
          <w:lang w:val="pl-PL"/>
        </w:rPr>
        <w:t xml:space="preserve"> kawalerem</w:t>
      </w:r>
      <w:r w:rsidR="00B74516" w:rsidRPr="0051535E">
        <w:rPr>
          <w:rFonts w:ascii="Times New Roman" w:hAnsi="Times New Roman"/>
          <w:lang w:val="pl-PL"/>
        </w:rPr>
        <w:t xml:space="preserve"> i zaistnieć mogła kwestia </w:t>
      </w:r>
      <w:r w:rsidR="007928ED" w:rsidRPr="0051535E">
        <w:rPr>
          <w:rFonts w:ascii="Times New Roman" w:hAnsi="Times New Roman"/>
          <w:lang w:val="pl-PL"/>
        </w:rPr>
        <w:t xml:space="preserve">uznania dziecka poprzez zawarcie </w:t>
      </w:r>
      <w:r w:rsidR="007928ED" w:rsidRPr="0051535E">
        <w:rPr>
          <w:rFonts w:ascii="Times New Roman" w:hAnsi="Times New Roman"/>
          <w:lang w:val="pl-PL"/>
        </w:rPr>
        <w:lastRenderedPageBreak/>
        <w:t>małżeństwa, nawet jeżeli takie rozwiązanie wydawało się nieprawdopodobne</w:t>
      </w:r>
      <w:r w:rsidR="00DB34D7" w:rsidRPr="0051535E">
        <w:rPr>
          <w:rFonts w:ascii="Times New Roman" w:hAnsi="Times New Roman"/>
          <w:lang w:val="pl-PL"/>
        </w:rPr>
        <w:t>.</w:t>
      </w:r>
    </w:p>
    <w:p w14:paraId="57F7BB9A" w14:textId="4C125874" w:rsidR="00DB34D7" w:rsidRPr="0051535E" w:rsidRDefault="00C242F2" w:rsidP="00A33705">
      <w:pPr>
        <w:pStyle w:val="ECHRPara"/>
        <w:rPr>
          <w:rFonts w:ascii="Times New Roman" w:hAnsi="Times New Roman"/>
          <w:b/>
          <w:i/>
          <w:lang w:val="pl-PL"/>
        </w:rPr>
      </w:pPr>
      <w:r w:rsidRPr="0051535E">
        <w:rPr>
          <w:rFonts w:ascii="Times New Roman" w:hAnsi="Times New Roman"/>
          <w:lang w:val="pl-PL"/>
        </w:rPr>
        <w:t>109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Istotnie, konsekwencje urodzenia dziecka dla następstwa tronu zostały wspomniane w </w:t>
      </w:r>
      <w:r w:rsidR="002A3C53" w:rsidRPr="0051535E">
        <w:rPr>
          <w:rFonts w:ascii="Times New Roman" w:hAnsi="Times New Roman"/>
          <w:lang w:val="pl-PL"/>
        </w:rPr>
        <w:t>art</w:t>
      </w:r>
      <w:r w:rsidR="008C06F0" w:rsidRPr="0051535E">
        <w:rPr>
          <w:rFonts w:ascii="Times New Roman" w:hAnsi="Times New Roman"/>
          <w:lang w:val="pl-PL"/>
        </w:rPr>
        <w:t>ykule</w:t>
      </w:r>
      <w:r w:rsidR="00DB34D7" w:rsidRPr="0051535E">
        <w:rPr>
          <w:rFonts w:ascii="Times New Roman" w:hAnsi="Times New Roman"/>
          <w:lang w:val="pl-PL"/>
        </w:rPr>
        <w:t>, w którym podano ostrzeżenie przypisywane doradcy księcia, który miał rzekomo stwierdzić: „Czy zdaje pan sobie sprawę, że jeżeli to będzie chłopiec, wykorzystają go, by uniemożliwić Albert</w:t>
      </w:r>
      <w:r w:rsidR="00730F3F" w:rsidRPr="0051535E">
        <w:rPr>
          <w:rFonts w:ascii="Times New Roman" w:hAnsi="Times New Roman"/>
          <w:lang w:val="pl-PL"/>
        </w:rPr>
        <w:t>owi wstąpienie na tron</w:t>
      </w:r>
      <w:r w:rsidR="00DB34D7" w:rsidRPr="0051535E">
        <w:rPr>
          <w:rFonts w:ascii="Times New Roman" w:hAnsi="Times New Roman"/>
          <w:lang w:val="pl-PL"/>
        </w:rPr>
        <w:t xml:space="preserve">, a dziecko będzie mogło </w:t>
      </w:r>
      <w:r w:rsidR="00473C6F" w:rsidRPr="0051535E">
        <w:rPr>
          <w:rFonts w:ascii="Times New Roman" w:hAnsi="Times New Roman"/>
          <w:lang w:val="pl-PL"/>
        </w:rPr>
        <w:t>rościć</w:t>
      </w:r>
      <w:r w:rsidR="00DB34D7" w:rsidRPr="0051535E">
        <w:rPr>
          <w:rFonts w:ascii="Times New Roman" w:hAnsi="Times New Roman"/>
          <w:lang w:val="pl-PL"/>
        </w:rPr>
        <w:t xml:space="preserve"> sobie prawa do tronu”. Wynikały one także jasno z komentarza pani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kiedy powiedziała: „Nie chciałam, żeby dorastał tak jak </w:t>
      </w:r>
      <w:proofErr w:type="spellStart"/>
      <w:r w:rsidR="00DB34D7" w:rsidRPr="0051535E">
        <w:rPr>
          <w:rFonts w:ascii="Times New Roman" w:hAnsi="Times New Roman"/>
          <w:lang w:val="pl-PL"/>
        </w:rPr>
        <w:t>Mazarine</w:t>
      </w:r>
      <w:proofErr w:type="spellEnd"/>
      <w:r w:rsidR="00DB34D7" w:rsidRPr="0051535E">
        <w:rPr>
          <w:rFonts w:ascii="Times New Roman" w:hAnsi="Times New Roman"/>
          <w:lang w:val="pl-PL"/>
        </w:rPr>
        <w:t xml:space="preserve"> ... Myślałam tylko o tym, ani przez chwilę nie przeszło mi przez myśl, że może być potencjalnym następcą”. Zatem odniesiono się także do podstaw, które powodowały księciem, gdy odmówił oficjalnego uznania ojcostwa i wolał zachować ten fakt w tajemnicy. Ponadto, </w:t>
      </w:r>
      <w:r w:rsidR="00473C6F" w:rsidRPr="0051535E">
        <w:rPr>
          <w:rFonts w:ascii="Times New Roman" w:hAnsi="Times New Roman"/>
          <w:lang w:val="pl-PL"/>
        </w:rPr>
        <w:t>ze względu na uwagi p</w:t>
      </w:r>
      <w:r w:rsidR="00DB34D7" w:rsidRPr="0051535E">
        <w:rPr>
          <w:rFonts w:ascii="Times New Roman" w:hAnsi="Times New Roman"/>
          <w:lang w:val="pl-PL"/>
        </w:rPr>
        <w:t xml:space="preserve">ani </w:t>
      </w:r>
      <w:proofErr w:type="spellStart"/>
      <w:r w:rsidR="00DB34D7" w:rsidRPr="0051535E">
        <w:rPr>
          <w:rFonts w:ascii="Times New Roman" w:hAnsi="Times New Roman"/>
          <w:lang w:val="pl-PL"/>
        </w:rPr>
        <w:t>Coste</w:t>
      </w:r>
      <w:proofErr w:type="spellEnd"/>
      <w:r w:rsidR="00473C6F" w:rsidRPr="0051535E">
        <w:rPr>
          <w:rFonts w:ascii="Times New Roman" w:hAnsi="Times New Roman"/>
          <w:lang w:val="pl-PL"/>
        </w:rPr>
        <w:t>,</w:t>
      </w:r>
      <w:r w:rsidR="008C06F0" w:rsidRPr="0051535E">
        <w:rPr>
          <w:rFonts w:ascii="Times New Roman" w:hAnsi="Times New Roman"/>
          <w:lang w:val="pl-PL"/>
        </w:rPr>
        <w:t xml:space="preserve"> </w:t>
      </w:r>
      <w:r w:rsidR="00473C6F" w:rsidRPr="0051535E">
        <w:rPr>
          <w:rFonts w:ascii="Times New Roman" w:hAnsi="Times New Roman"/>
          <w:lang w:val="pl-PL"/>
        </w:rPr>
        <w:t>która stwierdzała, że „obawia się o zdrowie psychiczne swego syna</w:t>
      </w:r>
      <w:r w:rsidR="00DB34D7" w:rsidRPr="0051535E">
        <w:rPr>
          <w:rFonts w:ascii="Times New Roman" w:hAnsi="Times New Roman"/>
          <w:lang w:val="pl-PL"/>
        </w:rPr>
        <w:t xml:space="preserve">” </w:t>
      </w:r>
      <w:r w:rsidR="008C06F0" w:rsidRPr="0051535E">
        <w:rPr>
          <w:rFonts w:ascii="Times New Roman" w:hAnsi="Times New Roman"/>
          <w:lang w:val="pl-PL"/>
        </w:rPr>
        <w:t>i pragnie</w:t>
      </w:r>
      <w:r w:rsidR="00473C6F" w:rsidRPr="0051535E">
        <w:rPr>
          <w:rFonts w:ascii="Times New Roman" w:hAnsi="Times New Roman"/>
          <w:lang w:val="pl-PL"/>
        </w:rPr>
        <w:t>, by „dorastał normalnie, z ojcem</w:t>
      </w:r>
      <w:r w:rsidR="00DB34D7" w:rsidRPr="0051535E">
        <w:rPr>
          <w:rFonts w:ascii="Times New Roman" w:hAnsi="Times New Roman"/>
          <w:lang w:val="pl-PL"/>
        </w:rPr>
        <w:t xml:space="preserve">”, </w:t>
      </w:r>
      <w:r w:rsidR="002A3C53" w:rsidRPr="0051535E">
        <w:rPr>
          <w:rFonts w:ascii="Times New Roman" w:hAnsi="Times New Roman"/>
          <w:lang w:val="pl-PL"/>
        </w:rPr>
        <w:t>art</w:t>
      </w:r>
      <w:r w:rsidR="008C06F0" w:rsidRPr="0051535E">
        <w:rPr>
          <w:rFonts w:ascii="Times New Roman" w:hAnsi="Times New Roman"/>
          <w:lang w:val="pl-PL"/>
        </w:rPr>
        <w:t>ykuł</w:t>
      </w:r>
      <w:r w:rsidR="00DB34D7" w:rsidRPr="0051535E">
        <w:rPr>
          <w:rFonts w:ascii="Times New Roman" w:hAnsi="Times New Roman"/>
          <w:lang w:val="pl-PL"/>
        </w:rPr>
        <w:t xml:space="preserve"> dotykał także istotnych interesów dziecka związanych z </w:t>
      </w:r>
      <w:r w:rsidR="00F53033" w:rsidRPr="0051535E">
        <w:rPr>
          <w:rFonts w:ascii="Times New Roman" w:hAnsi="Times New Roman"/>
          <w:lang w:val="pl-PL"/>
        </w:rPr>
        <w:t xml:space="preserve">posiadaniem oficjalnie uznanej </w:t>
      </w:r>
      <w:r w:rsidR="00DB34D7" w:rsidRPr="0051535E">
        <w:rPr>
          <w:rFonts w:ascii="Times New Roman" w:hAnsi="Times New Roman"/>
          <w:lang w:val="pl-PL"/>
        </w:rPr>
        <w:t>relacj</w:t>
      </w:r>
      <w:r w:rsidR="00F53033" w:rsidRPr="0051535E">
        <w:rPr>
          <w:rFonts w:ascii="Times New Roman" w:hAnsi="Times New Roman"/>
          <w:lang w:val="pl-PL"/>
        </w:rPr>
        <w:t>i</w:t>
      </w:r>
      <w:r w:rsidR="00DB34D7" w:rsidRPr="0051535E">
        <w:rPr>
          <w:rFonts w:ascii="Times New Roman" w:hAnsi="Times New Roman"/>
          <w:lang w:val="pl-PL"/>
        </w:rPr>
        <w:t xml:space="preserve"> ojciec-dziecko, </w:t>
      </w:r>
      <w:r w:rsidR="00F53033" w:rsidRPr="0051535E">
        <w:rPr>
          <w:rFonts w:ascii="Times New Roman" w:hAnsi="Times New Roman"/>
          <w:lang w:val="pl-PL"/>
        </w:rPr>
        <w:t>stanowiącej ważny element tożsamości osobistej</w:t>
      </w:r>
      <w:r w:rsidR="00DB34D7" w:rsidRPr="0051535E">
        <w:rPr>
          <w:rFonts w:ascii="Times New Roman" w:hAnsi="Times New Roman"/>
          <w:lang w:val="pl-PL"/>
        </w:rPr>
        <w:t>.</w:t>
      </w:r>
    </w:p>
    <w:p w14:paraId="55E4DA03" w14:textId="61B33A4F" w:rsidR="00DB34D7" w:rsidRPr="0051535E" w:rsidRDefault="00C242F2" w:rsidP="00A33705">
      <w:pPr>
        <w:pStyle w:val="ECHRPara"/>
        <w:rPr>
          <w:rFonts w:ascii="Times New Roman" w:hAnsi="Times New Roman"/>
          <w:snapToGrid w:val="0"/>
          <w:lang w:val="pl-PL"/>
        </w:rPr>
      </w:pPr>
      <w:r w:rsidRPr="0051535E">
        <w:rPr>
          <w:rFonts w:ascii="Times New Roman" w:hAnsi="Times New Roman"/>
          <w:lang w:val="pl-PL"/>
        </w:rPr>
        <w:t>110</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Na tym etapie Trybunał przypomina, uwzględniając argument Rządu, </w:t>
      </w:r>
      <w:r w:rsidRPr="0051535E">
        <w:rPr>
          <w:rFonts w:ascii="Times New Roman" w:hAnsi="Times New Roman"/>
          <w:lang w:val="pl-PL"/>
        </w:rPr>
        <w:t>i</w:t>
      </w:r>
      <w:r w:rsidR="00DB34D7" w:rsidRPr="0051535E">
        <w:rPr>
          <w:rFonts w:ascii="Times New Roman" w:hAnsi="Times New Roman"/>
          <w:lang w:val="pl-PL"/>
        </w:rPr>
        <w:t xml:space="preserve">ż </w:t>
      </w:r>
      <w:r w:rsidR="002A3C53" w:rsidRPr="0051535E">
        <w:rPr>
          <w:rFonts w:ascii="Times New Roman" w:hAnsi="Times New Roman"/>
          <w:lang w:val="pl-PL"/>
        </w:rPr>
        <w:t>art</w:t>
      </w:r>
      <w:r w:rsidR="008C06F0" w:rsidRPr="0051535E">
        <w:rPr>
          <w:rFonts w:ascii="Times New Roman" w:hAnsi="Times New Roman"/>
          <w:lang w:val="pl-PL"/>
        </w:rPr>
        <w:t>ykuł</w:t>
      </w:r>
      <w:r w:rsidR="00DB34D7" w:rsidRPr="0051535E">
        <w:rPr>
          <w:rFonts w:ascii="Times New Roman" w:hAnsi="Times New Roman"/>
          <w:lang w:val="pl-PL"/>
        </w:rPr>
        <w:t xml:space="preserve"> zawierał jedynie kilka linijek poświęconych sprawie statusu dziecka jako potencjalnego następcy tronu (zob. paragraf </w:t>
      </w:r>
      <w:r w:rsidR="00DB34D7" w:rsidRPr="0051535E">
        <w:rPr>
          <w:rFonts w:ascii="Times New Roman" w:hAnsi="Times New Roman"/>
          <w:noProof/>
          <w:lang w:val="pl-PL"/>
        </w:rPr>
        <w:t>68</w:t>
      </w:r>
      <w:r w:rsidR="00DB34D7" w:rsidRPr="0051535E">
        <w:rPr>
          <w:rFonts w:ascii="Times New Roman" w:hAnsi="Times New Roman"/>
          <w:lang w:val="pl-PL"/>
        </w:rPr>
        <w:t xml:space="preserve"> powyżej), że jedynym decydującym czynnikiem jest odpowiedź na pytanie, czy relacja jest w stanie wnieść wkład w debatę w sprawach leżących w interesie publicznym nie zaś</w:t>
      </w:r>
      <w:r w:rsidRPr="0051535E">
        <w:rPr>
          <w:rFonts w:ascii="Times New Roman" w:hAnsi="Times New Roman"/>
          <w:lang w:val="pl-PL"/>
        </w:rPr>
        <w:t>,</w:t>
      </w:r>
      <w:r w:rsidR="00DB34D7" w:rsidRPr="0051535E">
        <w:rPr>
          <w:rFonts w:ascii="Times New Roman" w:hAnsi="Times New Roman"/>
          <w:lang w:val="pl-PL"/>
        </w:rPr>
        <w:t xml:space="preserve"> czy osiąga ten cel w pełni</w:t>
      </w:r>
      <w:r w:rsidR="003D154C" w:rsidRPr="0051535E">
        <w:rPr>
          <w:rFonts w:ascii="Times New Roman" w:hAnsi="Times New Roman"/>
          <w:lang w:val="pl-PL"/>
        </w:rPr>
        <w:t xml:space="preserve"> </w:t>
      </w:r>
      <w:r w:rsidR="00DB34D7" w:rsidRPr="0051535E">
        <w:rPr>
          <w:rFonts w:ascii="Times New Roman" w:hAnsi="Times New Roman"/>
          <w:lang w:val="pl-PL"/>
        </w:rPr>
        <w:t xml:space="preserve">(zob. </w:t>
      </w:r>
      <w:proofErr w:type="spellStart"/>
      <w:r w:rsidR="00DB34D7" w:rsidRPr="0051535E">
        <w:rPr>
          <w:rFonts w:ascii="Times New Roman" w:hAnsi="Times New Roman"/>
          <w:i/>
          <w:lang w:val="pl-PL"/>
        </w:rPr>
        <w:t>Haldimann</w:t>
      </w:r>
      <w:proofErr w:type="spellEnd"/>
      <w:r w:rsidR="00DB34D7" w:rsidRPr="0051535E">
        <w:rPr>
          <w:rFonts w:ascii="Times New Roman" w:hAnsi="Times New Roman"/>
          <w:i/>
          <w:lang w:val="pl-PL"/>
        </w:rPr>
        <w:t xml:space="preserve"> i Inni przeciwko Szwajcarii</w:t>
      </w:r>
      <w:r w:rsidR="00DB34D7" w:rsidRPr="0051535E">
        <w:rPr>
          <w:rFonts w:ascii="Times New Roman" w:hAnsi="Times New Roman"/>
          <w:snapToGrid w:val="0"/>
          <w:lang w:val="pl-PL"/>
        </w:rPr>
        <w:t xml:space="preserve">, </w:t>
      </w:r>
      <w:r w:rsidR="00DB34D7" w:rsidRPr="0051535E">
        <w:rPr>
          <w:rFonts w:ascii="Times New Roman" w:hAnsi="Times New Roman"/>
          <w:lang w:val="pl-PL"/>
        </w:rPr>
        <w:t>nr 21830/09, § 57</w:t>
      </w:r>
      <w:r w:rsidR="00DB34D7" w:rsidRPr="0051535E">
        <w:rPr>
          <w:rFonts w:ascii="Times New Roman" w:hAnsi="Times New Roman"/>
          <w:snapToGrid w:val="0"/>
          <w:lang w:val="pl-PL"/>
        </w:rPr>
        <w:t>, ETPCz 2015 r.</w:t>
      </w:r>
      <w:r w:rsidR="00DB34D7" w:rsidRPr="0051535E">
        <w:rPr>
          <w:rFonts w:ascii="Times New Roman" w:hAnsi="Times New Roman"/>
          <w:lang w:val="pl-PL"/>
        </w:rPr>
        <w:t xml:space="preserve">). Trybunał zauważa, że aby </w:t>
      </w:r>
      <w:r w:rsidR="002A3C53" w:rsidRPr="0051535E">
        <w:rPr>
          <w:rFonts w:ascii="Times New Roman" w:hAnsi="Times New Roman"/>
          <w:lang w:val="pl-PL"/>
        </w:rPr>
        <w:t>art</w:t>
      </w:r>
      <w:r w:rsidR="008C06F0" w:rsidRPr="0051535E">
        <w:rPr>
          <w:rFonts w:ascii="Times New Roman" w:hAnsi="Times New Roman"/>
          <w:lang w:val="pl-PL"/>
        </w:rPr>
        <w:t>ykuł</w:t>
      </w:r>
      <w:r w:rsidR="00DB34D7" w:rsidRPr="0051535E">
        <w:rPr>
          <w:rFonts w:ascii="Times New Roman" w:hAnsi="Times New Roman"/>
          <w:lang w:val="pl-PL"/>
        </w:rPr>
        <w:t xml:space="preserve"> przyczyniał się do debaty w sprawach leżących w interesie publicznym, nie jest koniecznym, by był w </w:t>
      </w:r>
      <w:r w:rsidR="00730F3F" w:rsidRPr="0051535E">
        <w:rPr>
          <w:rFonts w:ascii="Times New Roman" w:hAnsi="Times New Roman"/>
          <w:lang w:val="pl-PL"/>
        </w:rPr>
        <w:t xml:space="preserve">całości poświęcony temu celowi; za wystarczający można uznać fakt, że </w:t>
      </w:r>
      <w:r w:rsidR="002A3C53" w:rsidRPr="0051535E">
        <w:rPr>
          <w:rFonts w:ascii="Times New Roman" w:hAnsi="Times New Roman"/>
          <w:lang w:val="pl-PL"/>
        </w:rPr>
        <w:t>art</w:t>
      </w:r>
      <w:r w:rsidR="008C06F0" w:rsidRPr="0051535E">
        <w:rPr>
          <w:rFonts w:ascii="Times New Roman" w:hAnsi="Times New Roman"/>
          <w:lang w:val="pl-PL"/>
        </w:rPr>
        <w:t>ykuł</w:t>
      </w:r>
      <w:r w:rsidR="00730F3F" w:rsidRPr="0051535E">
        <w:rPr>
          <w:rFonts w:ascii="Times New Roman" w:hAnsi="Times New Roman"/>
          <w:lang w:val="pl-PL"/>
        </w:rPr>
        <w:t xml:space="preserve"> dotyczy takiej </w:t>
      </w:r>
      <w:r w:rsidRPr="0051535E">
        <w:rPr>
          <w:rFonts w:ascii="Times New Roman" w:hAnsi="Times New Roman"/>
          <w:lang w:val="pl-PL"/>
        </w:rPr>
        <w:t xml:space="preserve">debaty </w:t>
      </w:r>
      <w:r w:rsidR="00730F3F" w:rsidRPr="0051535E">
        <w:rPr>
          <w:rFonts w:ascii="Times New Roman" w:hAnsi="Times New Roman"/>
          <w:lang w:val="pl-PL"/>
        </w:rPr>
        <w:t xml:space="preserve">i zawiera jeden lub więcej wiążących się z nią </w:t>
      </w:r>
      <w:r w:rsidR="00DB34D7" w:rsidRPr="0051535E">
        <w:rPr>
          <w:rFonts w:ascii="Times New Roman" w:hAnsi="Times New Roman"/>
          <w:lang w:val="pl-PL"/>
        </w:rPr>
        <w:t>element</w:t>
      </w:r>
      <w:r w:rsidR="00730F3F" w:rsidRPr="0051535E">
        <w:rPr>
          <w:rFonts w:ascii="Times New Roman" w:hAnsi="Times New Roman"/>
          <w:lang w:val="pl-PL"/>
        </w:rPr>
        <w:t>ów</w:t>
      </w:r>
      <w:r w:rsidR="00DB34D7" w:rsidRPr="0051535E">
        <w:rPr>
          <w:rFonts w:ascii="Times New Roman" w:hAnsi="Times New Roman"/>
          <w:lang w:val="pl-PL"/>
        </w:rPr>
        <w:t xml:space="preserve"> (zob. </w:t>
      </w:r>
      <w:r w:rsidR="00DB34D7" w:rsidRPr="0051535E">
        <w:rPr>
          <w:rFonts w:ascii="Times New Roman" w:hAnsi="Times New Roman"/>
          <w:i/>
          <w:lang w:val="pl-PL"/>
        </w:rPr>
        <w:t>Lillo-</w:t>
      </w:r>
      <w:proofErr w:type="spellStart"/>
      <w:r w:rsidR="00DB34D7" w:rsidRPr="0051535E">
        <w:rPr>
          <w:rFonts w:ascii="Times New Roman" w:hAnsi="Times New Roman"/>
          <w:i/>
          <w:lang w:val="pl-PL"/>
        </w:rPr>
        <w:t>Stenberg</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Sæther</w:t>
      </w:r>
      <w:proofErr w:type="spellEnd"/>
      <w:r w:rsidR="00DB34D7" w:rsidRPr="0051535E">
        <w:rPr>
          <w:rFonts w:ascii="Times New Roman" w:hAnsi="Times New Roman"/>
          <w:lang w:val="pl-PL"/>
        </w:rPr>
        <w:t xml:space="preserve"> </w:t>
      </w:r>
      <w:r w:rsidR="00DB34D7" w:rsidRPr="0051535E">
        <w:rPr>
          <w:rFonts w:ascii="Times New Roman" w:hAnsi="Times New Roman"/>
          <w:i/>
          <w:lang w:val="pl-PL"/>
        </w:rPr>
        <w:t>przeciwko Norwegii</w:t>
      </w:r>
      <w:r w:rsidR="00DB34D7" w:rsidRPr="0051535E">
        <w:rPr>
          <w:rFonts w:ascii="Times New Roman" w:hAnsi="Times New Roman"/>
          <w:lang w:val="pl-PL"/>
        </w:rPr>
        <w:t>, nr 13258/09</w:t>
      </w:r>
      <w:r w:rsidR="00DB34D7" w:rsidRPr="0051535E">
        <w:rPr>
          <w:rFonts w:ascii="Times New Roman" w:hAnsi="Times New Roman"/>
          <w:snapToGrid w:val="0"/>
          <w:lang w:val="pl-PL"/>
        </w:rPr>
        <w:t xml:space="preserve">, § 37, 16 stycznia 2014 r.; </w:t>
      </w:r>
      <w:proofErr w:type="spellStart"/>
      <w:r w:rsidR="00DB34D7" w:rsidRPr="0051535E">
        <w:rPr>
          <w:rFonts w:ascii="Times New Roman" w:hAnsi="Times New Roman"/>
          <w:i/>
          <w:lang w:val="pl-PL"/>
        </w:rPr>
        <w:t>Ojala</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Etukeno</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Oy</w:t>
      </w:r>
      <w:proofErr w:type="spellEnd"/>
      <w:r w:rsidR="00DB34D7" w:rsidRPr="0051535E">
        <w:rPr>
          <w:rFonts w:ascii="Times New Roman" w:hAnsi="Times New Roman"/>
          <w:lang w:val="pl-PL"/>
        </w:rPr>
        <w:t xml:space="preserve">, cyt. powyżej, </w:t>
      </w:r>
      <w:r w:rsidR="00DB34D7" w:rsidRPr="0051535E">
        <w:rPr>
          <w:rFonts w:ascii="Times New Roman" w:hAnsi="Times New Roman"/>
          <w:snapToGrid w:val="0"/>
          <w:lang w:val="pl-PL"/>
        </w:rPr>
        <w:t xml:space="preserve">§ 54 oraz </w:t>
      </w:r>
      <w:proofErr w:type="spellStart"/>
      <w:r w:rsidR="00DB34D7" w:rsidRPr="0051535E">
        <w:rPr>
          <w:rFonts w:ascii="Times New Roman" w:hAnsi="Times New Roman"/>
          <w:i/>
          <w:lang w:val="pl-PL"/>
        </w:rPr>
        <w:t>Ruusunen</w:t>
      </w:r>
      <w:proofErr w:type="spellEnd"/>
      <w:r w:rsidR="00DB34D7" w:rsidRPr="0051535E">
        <w:rPr>
          <w:rFonts w:ascii="Times New Roman" w:hAnsi="Times New Roman"/>
          <w:lang w:val="pl-PL"/>
        </w:rPr>
        <w:t>, cyt. powyżej</w:t>
      </w:r>
      <w:r w:rsidR="00DB34D7" w:rsidRPr="0051535E">
        <w:rPr>
          <w:rFonts w:ascii="Times New Roman" w:hAnsi="Times New Roman"/>
          <w:snapToGrid w:val="0"/>
          <w:lang w:val="pl-PL"/>
        </w:rPr>
        <w:t>, § 49).</w:t>
      </w:r>
    </w:p>
    <w:p w14:paraId="478C817A" w14:textId="33D0C6BC" w:rsidR="00DB34D7" w:rsidRPr="0051535E" w:rsidRDefault="00C242F2" w:rsidP="00A33705">
      <w:pPr>
        <w:pStyle w:val="ECHRPara"/>
        <w:rPr>
          <w:rFonts w:ascii="Times New Roman" w:hAnsi="Times New Roman"/>
          <w:lang w:val="pl-PL"/>
        </w:rPr>
      </w:pPr>
      <w:r w:rsidRPr="0051535E">
        <w:rPr>
          <w:rFonts w:ascii="Times New Roman" w:hAnsi="Times New Roman"/>
          <w:lang w:val="pl-PL"/>
        </w:rPr>
        <w:t>111</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niniejszej sprawie zaskarżone informacje nie były pozbawione </w:t>
      </w:r>
      <w:r w:rsidR="00F53033" w:rsidRPr="0051535E">
        <w:rPr>
          <w:rFonts w:ascii="Times New Roman" w:hAnsi="Times New Roman"/>
          <w:lang w:val="pl-PL"/>
        </w:rPr>
        <w:t xml:space="preserve">znaczenia politycznego </w:t>
      </w:r>
      <w:r w:rsidR="00DB34D7" w:rsidRPr="0051535E">
        <w:rPr>
          <w:rFonts w:ascii="Times New Roman" w:hAnsi="Times New Roman"/>
          <w:lang w:val="pl-PL"/>
        </w:rPr>
        <w:t xml:space="preserve">i mogły wzbudzać zainteresowanie społeczeństwa ze względu </w:t>
      </w:r>
      <w:r w:rsidR="006418C2" w:rsidRPr="0051535E">
        <w:rPr>
          <w:rFonts w:ascii="Times New Roman" w:hAnsi="Times New Roman"/>
          <w:lang w:val="pl-PL"/>
        </w:rPr>
        <w:t xml:space="preserve">na </w:t>
      </w:r>
      <w:r w:rsidR="00DB34D7" w:rsidRPr="0051535E">
        <w:rPr>
          <w:rFonts w:ascii="Times New Roman" w:hAnsi="Times New Roman"/>
          <w:lang w:val="pl-PL"/>
        </w:rPr>
        <w:t>obowiązujące w Księstwie zasady następstwa tronu (zgodnie z którymi dzieci narodzone poza węzłem</w:t>
      </w:r>
      <w:r w:rsidR="006418C2" w:rsidRPr="0051535E">
        <w:rPr>
          <w:rFonts w:ascii="Times New Roman" w:hAnsi="Times New Roman"/>
          <w:lang w:val="pl-PL"/>
        </w:rPr>
        <w:t xml:space="preserve"> </w:t>
      </w:r>
      <w:r w:rsidR="00DB34D7" w:rsidRPr="0051535E">
        <w:rPr>
          <w:rFonts w:ascii="Times New Roman" w:hAnsi="Times New Roman"/>
          <w:lang w:val="pl-PL"/>
        </w:rPr>
        <w:t xml:space="preserve">małżeńskim nie mają prawa dziedziczenia tronu). Podobnie zachowanie księcia, który </w:t>
      </w:r>
      <w:r w:rsidR="00062262" w:rsidRPr="0051535E">
        <w:rPr>
          <w:rFonts w:ascii="Times New Roman" w:hAnsi="Times New Roman"/>
          <w:lang w:val="pl-PL"/>
        </w:rPr>
        <w:t xml:space="preserve">informację o tym, że został ojcem, </w:t>
      </w:r>
      <w:r w:rsidR="00DB34D7" w:rsidRPr="0051535E">
        <w:rPr>
          <w:rFonts w:ascii="Times New Roman" w:hAnsi="Times New Roman"/>
          <w:lang w:val="pl-PL"/>
        </w:rPr>
        <w:t xml:space="preserve">zamierzał zachować </w:t>
      </w:r>
      <w:r w:rsidR="00062262" w:rsidRPr="0051535E">
        <w:rPr>
          <w:rFonts w:ascii="Times New Roman" w:hAnsi="Times New Roman"/>
          <w:lang w:val="pl-PL"/>
        </w:rPr>
        <w:t xml:space="preserve">w tajemnicy </w:t>
      </w:r>
      <w:r w:rsidR="00DB34D7" w:rsidRPr="0051535E">
        <w:rPr>
          <w:rFonts w:ascii="Times New Roman" w:hAnsi="Times New Roman"/>
          <w:lang w:val="pl-PL"/>
        </w:rPr>
        <w:t xml:space="preserve">i odmówił publicznego potwierdzenia ojcostwa (zob. paragrafy </w:t>
      </w:r>
      <w:r w:rsidR="00DB34D7" w:rsidRPr="0051535E">
        <w:rPr>
          <w:rFonts w:ascii="Times New Roman" w:hAnsi="Times New Roman"/>
          <w:noProof/>
          <w:lang w:val="pl-PL"/>
        </w:rPr>
        <w:t>25</w:t>
      </w:r>
      <w:r w:rsidR="00DB34D7" w:rsidRPr="0051535E">
        <w:rPr>
          <w:rFonts w:ascii="Times New Roman" w:hAnsi="Times New Roman"/>
          <w:lang w:val="pl-PL"/>
        </w:rPr>
        <w:t xml:space="preserve"> i </w:t>
      </w:r>
      <w:r w:rsidR="00DB34D7" w:rsidRPr="0051535E">
        <w:rPr>
          <w:rFonts w:ascii="Times New Roman" w:hAnsi="Times New Roman"/>
          <w:noProof/>
          <w:lang w:val="pl-PL"/>
        </w:rPr>
        <w:t>27</w:t>
      </w:r>
      <w:r w:rsidR="00DB34D7" w:rsidRPr="0051535E">
        <w:rPr>
          <w:rFonts w:ascii="Times New Roman" w:hAnsi="Times New Roman"/>
          <w:lang w:val="pl-PL"/>
        </w:rPr>
        <w:t xml:space="preserve"> powyżej), również mogło – w monarchii dziedzicznej, której przyszłość nieodłącznie wiąże się z istnieniem potomków</w:t>
      </w:r>
      <w:r w:rsidR="00062262" w:rsidRPr="0051535E">
        <w:rPr>
          <w:rFonts w:ascii="Times New Roman" w:hAnsi="Times New Roman"/>
          <w:lang w:val="pl-PL"/>
        </w:rPr>
        <w:t xml:space="preserve"> –</w:t>
      </w:r>
      <w:r w:rsidR="00DB34D7" w:rsidRPr="0051535E">
        <w:rPr>
          <w:rFonts w:ascii="Times New Roman" w:hAnsi="Times New Roman"/>
          <w:lang w:val="pl-PL"/>
        </w:rPr>
        <w:t xml:space="preserve"> mieć znaczenie dla opinii publicznej. To samo odnosiło się do jego zachowania względem matki dziecka</w:t>
      </w:r>
      <w:r w:rsidR="00062262" w:rsidRPr="0051535E">
        <w:rPr>
          <w:rFonts w:ascii="Times New Roman" w:hAnsi="Times New Roman"/>
          <w:lang w:val="pl-PL"/>
        </w:rPr>
        <w:t>,</w:t>
      </w:r>
      <w:r w:rsidR="00DB34D7" w:rsidRPr="0051535E">
        <w:rPr>
          <w:rFonts w:ascii="Times New Roman" w:hAnsi="Times New Roman"/>
          <w:lang w:val="pl-PL"/>
        </w:rPr>
        <w:t xml:space="preserve"> która nie miała możliwości uzyskania aktu notarialnego uznania syna ani </w:t>
      </w:r>
      <w:r w:rsidR="007928ED" w:rsidRPr="0051535E">
        <w:rPr>
          <w:rFonts w:ascii="Times New Roman" w:hAnsi="Times New Roman"/>
          <w:lang w:val="pl-PL"/>
        </w:rPr>
        <w:t xml:space="preserve">wpisania go do </w:t>
      </w:r>
      <w:r w:rsidR="00DB34D7" w:rsidRPr="0051535E">
        <w:rPr>
          <w:rFonts w:ascii="Times New Roman" w:hAnsi="Times New Roman"/>
          <w:lang w:val="pl-PL"/>
        </w:rPr>
        <w:t>re</w:t>
      </w:r>
      <w:r w:rsidR="007928ED" w:rsidRPr="0051535E">
        <w:rPr>
          <w:rFonts w:ascii="Times New Roman" w:hAnsi="Times New Roman"/>
          <w:lang w:val="pl-PL"/>
        </w:rPr>
        <w:t xml:space="preserve">jestru stanu cywilnego </w:t>
      </w:r>
      <w:r w:rsidR="00DB34D7" w:rsidRPr="0051535E">
        <w:rPr>
          <w:rFonts w:ascii="Times New Roman" w:hAnsi="Times New Roman"/>
          <w:lang w:val="pl-PL"/>
        </w:rPr>
        <w:t xml:space="preserve">(zob. paragraf </w:t>
      </w:r>
      <w:r w:rsidR="00DB34D7" w:rsidRPr="0051535E">
        <w:rPr>
          <w:rFonts w:ascii="Times New Roman" w:hAnsi="Times New Roman"/>
          <w:noProof/>
          <w:lang w:val="pl-PL"/>
        </w:rPr>
        <w:t>17</w:t>
      </w:r>
      <w:r w:rsidR="00DB34D7" w:rsidRPr="0051535E">
        <w:rPr>
          <w:rFonts w:ascii="Times New Roman" w:hAnsi="Times New Roman"/>
          <w:lang w:val="pl-PL"/>
        </w:rPr>
        <w:t xml:space="preserve"> powyżej)</w:t>
      </w:r>
      <w:r w:rsidR="00062262" w:rsidRPr="0051535E">
        <w:rPr>
          <w:rFonts w:ascii="Times New Roman" w:hAnsi="Times New Roman"/>
          <w:lang w:val="pl-PL"/>
        </w:rPr>
        <w:t>,</w:t>
      </w:r>
      <w:r w:rsidR="00DB34D7" w:rsidRPr="0051535E">
        <w:rPr>
          <w:rFonts w:ascii="Times New Roman" w:hAnsi="Times New Roman"/>
          <w:lang w:val="pl-PL"/>
        </w:rPr>
        <w:t xml:space="preserve"> a także samego </w:t>
      </w:r>
      <w:r w:rsidR="00F53033" w:rsidRPr="0051535E">
        <w:rPr>
          <w:rFonts w:ascii="Times New Roman" w:hAnsi="Times New Roman"/>
          <w:lang w:val="pl-PL"/>
        </w:rPr>
        <w:t>dziecka: takie informacje mogły zawierać wskazania</w:t>
      </w:r>
      <w:r w:rsidR="00DB34D7" w:rsidRPr="0051535E">
        <w:rPr>
          <w:rFonts w:ascii="Times New Roman" w:hAnsi="Times New Roman"/>
          <w:lang w:val="pl-PL"/>
        </w:rPr>
        <w:t xml:space="preserve"> dotyczące osobowości </w:t>
      </w:r>
      <w:r w:rsidR="00DB34D7" w:rsidRPr="0051535E">
        <w:rPr>
          <w:rFonts w:ascii="Times New Roman" w:hAnsi="Times New Roman"/>
          <w:lang w:val="pl-PL"/>
        </w:rPr>
        <w:lastRenderedPageBreak/>
        <w:t>księcia, w szczególności sposobu, w jaki traktował i podejmował swoje obowiązki.</w:t>
      </w:r>
    </w:p>
    <w:p w14:paraId="744FFDBC" w14:textId="6B64F28F" w:rsidR="00DB34D7" w:rsidRPr="0051535E" w:rsidRDefault="00062262" w:rsidP="00A33705">
      <w:pPr>
        <w:pStyle w:val="ECHRPara"/>
        <w:rPr>
          <w:rFonts w:ascii="Times New Roman" w:hAnsi="Times New Roman"/>
          <w:lang w:val="pl-PL"/>
        </w:rPr>
      </w:pPr>
      <w:r w:rsidRPr="0051535E">
        <w:rPr>
          <w:rFonts w:ascii="Times New Roman" w:hAnsi="Times New Roman"/>
          <w:lang w:val="pl-PL"/>
        </w:rPr>
        <w:t>112</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W tym kontekście ważnym jest, by przypomnieć symboliczne znaczenie monarchii dziedzi</w:t>
      </w:r>
      <w:r w:rsidR="00730F3F" w:rsidRPr="0051535E">
        <w:rPr>
          <w:rFonts w:ascii="Times New Roman" w:hAnsi="Times New Roman"/>
          <w:lang w:val="pl-PL"/>
        </w:rPr>
        <w:t>cz</w:t>
      </w:r>
      <w:r w:rsidR="00DB34D7" w:rsidRPr="0051535E">
        <w:rPr>
          <w:rFonts w:ascii="Times New Roman" w:hAnsi="Times New Roman"/>
          <w:lang w:val="pl-PL"/>
        </w:rPr>
        <w:t xml:space="preserve">nej. W ramach takiej monarchii książę </w:t>
      </w:r>
      <w:r w:rsidR="00730F3F" w:rsidRPr="0051535E">
        <w:rPr>
          <w:rFonts w:ascii="Times New Roman" w:hAnsi="Times New Roman"/>
          <w:lang w:val="pl-PL"/>
        </w:rPr>
        <w:t xml:space="preserve">uosabia </w:t>
      </w:r>
      <w:r w:rsidR="00DB34D7" w:rsidRPr="0051535E">
        <w:rPr>
          <w:rFonts w:ascii="Times New Roman" w:hAnsi="Times New Roman"/>
          <w:lang w:val="pl-PL"/>
        </w:rPr>
        <w:t xml:space="preserve">jedność narodu. Dlatego też pewne wydarzenia dotyczące członków panującej rodziny, mimo że stanowią część ich życia prywatnego, tworzą także historię najnowszą. Do takiego wniosku Trybunał doszedł w szczególności w odniesieniu do choroby księcia Rainiera III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lang w:val="pl-PL"/>
        </w:rPr>
        <w:t xml:space="preserve"> </w:t>
      </w:r>
      <w:r w:rsidR="00DB34D7" w:rsidRPr="0051535E">
        <w:rPr>
          <w:rFonts w:ascii="Times New Roman" w:hAnsi="Times New Roman"/>
          <w:i/>
          <w:lang w:val="pl-PL"/>
        </w:rPr>
        <w:t>(nr2)</w:t>
      </w:r>
      <w:r w:rsidR="00DB34D7" w:rsidRPr="0051535E">
        <w:rPr>
          <w:rFonts w:ascii="Times New Roman" w:hAnsi="Times New Roman"/>
          <w:lang w:val="pl-PL"/>
        </w:rPr>
        <w:t>, cyt. powyżej, §§ 38 i 117). W opinii Trybunału sprawa tak samo przedstawia się w odniesieniu do narodzin dziecka, nawet poza węzłem małżeńskim, szczególnie że w czasie, gdy doszło do wydarzeń o których mowa w skardze, dziecko</w:t>
      </w:r>
      <w:r w:rsidRPr="0051535E">
        <w:rPr>
          <w:rFonts w:ascii="Times New Roman" w:hAnsi="Times New Roman"/>
          <w:lang w:val="pl-PL"/>
        </w:rPr>
        <w:t xml:space="preserve"> to</w:t>
      </w:r>
      <w:r w:rsidR="00DB34D7" w:rsidRPr="0051535E">
        <w:rPr>
          <w:rFonts w:ascii="Times New Roman" w:hAnsi="Times New Roman"/>
          <w:lang w:val="pl-PL"/>
        </w:rPr>
        <w:t xml:space="preserve"> było jedynym </w:t>
      </w:r>
      <w:r w:rsidR="00730F3F" w:rsidRPr="0051535E">
        <w:rPr>
          <w:rFonts w:ascii="Times New Roman" w:hAnsi="Times New Roman"/>
          <w:lang w:val="pl-PL"/>
        </w:rPr>
        <w:t>potomkiem</w:t>
      </w:r>
      <w:r w:rsidR="00DB34D7" w:rsidRPr="0051535E">
        <w:rPr>
          <w:rFonts w:ascii="Times New Roman" w:hAnsi="Times New Roman"/>
          <w:lang w:val="pl-PL"/>
        </w:rPr>
        <w:t xml:space="preserve"> księcia. W konstytucyjnej monarchii dziedzicznej osoba księcia </w:t>
      </w:r>
      <w:r w:rsidR="00730F3F" w:rsidRPr="0051535E">
        <w:rPr>
          <w:rFonts w:ascii="Times New Roman" w:hAnsi="Times New Roman"/>
          <w:lang w:val="pl-PL"/>
        </w:rPr>
        <w:t>i jego bezpośredni potomkowie reprezentują także ciągłość państwa</w:t>
      </w:r>
      <w:r w:rsidR="00DB34D7" w:rsidRPr="0051535E">
        <w:rPr>
          <w:rFonts w:ascii="Times New Roman" w:hAnsi="Times New Roman"/>
          <w:lang w:val="pl-PL"/>
        </w:rPr>
        <w:t>.</w:t>
      </w:r>
    </w:p>
    <w:p w14:paraId="3BC5FC06" w14:textId="1ABA571B"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062262" w:rsidRPr="0051535E">
        <w:rPr>
          <w:rFonts w:ascii="Times New Roman" w:hAnsi="Times New Roman"/>
          <w:noProof/>
          <w:lang w:val="pl-PL"/>
        </w:rPr>
        <w:t>113</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W konsekwencji Trybunał jest zdania, że mimo iż zaskarżony </w:t>
      </w:r>
      <w:r w:rsidR="006418C2" w:rsidRPr="0051535E">
        <w:rPr>
          <w:rFonts w:ascii="Times New Roman" w:hAnsi="Times New Roman"/>
          <w:lang w:val="pl-PL"/>
        </w:rPr>
        <w:t>artykuł</w:t>
      </w:r>
      <w:r w:rsidRPr="0051535E">
        <w:rPr>
          <w:rFonts w:ascii="Times New Roman" w:hAnsi="Times New Roman"/>
          <w:lang w:val="pl-PL"/>
        </w:rPr>
        <w:t xml:space="preserve"> zawierał rzekomo wiele informacji dotyczących jedynie prywatnych lub wręcz intymnych szczegółów z życia księcia, jego celem było także przyczynienie się do debaty w sprawie kwestii leżącej w interesie publicznym (zob. paragrafy </w:t>
      </w:r>
      <w:r w:rsidRPr="0051535E">
        <w:rPr>
          <w:rFonts w:ascii="Times New Roman" w:hAnsi="Times New Roman"/>
          <w:noProof/>
          <w:lang w:val="pl-PL"/>
        </w:rPr>
        <w:t>105</w:t>
      </w:r>
      <w:r w:rsidRPr="0051535E">
        <w:rPr>
          <w:rFonts w:ascii="Times New Roman" w:hAnsi="Times New Roman"/>
          <w:lang w:val="pl-PL"/>
        </w:rPr>
        <w:t>-</w:t>
      </w:r>
      <w:r w:rsidRPr="0051535E">
        <w:rPr>
          <w:rFonts w:ascii="Times New Roman" w:hAnsi="Times New Roman"/>
          <w:noProof/>
          <w:lang w:val="pl-PL"/>
        </w:rPr>
        <w:t>112</w:t>
      </w:r>
      <w:r w:rsidRPr="0051535E">
        <w:rPr>
          <w:rFonts w:ascii="Times New Roman" w:hAnsi="Times New Roman"/>
          <w:lang w:val="pl-PL"/>
        </w:rPr>
        <w:t xml:space="preserve"> powyżej), na co skarżący wskazywali zarówno przed sądami krajowymi, jak i przed Trybunałem (zob. paragrafy </w:t>
      </w:r>
      <w:r w:rsidRPr="0051535E">
        <w:rPr>
          <w:rFonts w:ascii="Times New Roman" w:hAnsi="Times New Roman"/>
          <w:noProof/>
          <w:lang w:val="pl-PL"/>
        </w:rPr>
        <w:t>30</w:t>
      </w:r>
      <w:r w:rsidRPr="0051535E">
        <w:rPr>
          <w:rFonts w:ascii="Times New Roman" w:hAnsi="Times New Roman"/>
          <w:lang w:val="pl-PL"/>
        </w:rPr>
        <w:t>-</w:t>
      </w:r>
      <w:r w:rsidRPr="0051535E">
        <w:rPr>
          <w:rFonts w:ascii="Times New Roman" w:hAnsi="Times New Roman"/>
          <w:noProof/>
          <w:lang w:val="pl-PL"/>
        </w:rPr>
        <w:t>33</w:t>
      </w:r>
      <w:r w:rsidRPr="0051535E">
        <w:rPr>
          <w:rFonts w:ascii="Times New Roman" w:hAnsi="Times New Roman"/>
          <w:lang w:val="pl-PL"/>
        </w:rPr>
        <w:t xml:space="preserve"> i </w:t>
      </w:r>
      <w:r w:rsidRPr="0051535E">
        <w:rPr>
          <w:rFonts w:ascii="Times New Roman" w:hAnsi="Times New Roman"/>
          <w:noProof/>
          <w:lang w:val="pl-PL"/>
        </w:rPr>
        <w:t>52</w:t>
      </w:r>
      <w:r w:rsidRPr="0051535E">
        <w:rPr>
          <w:rFonts w:ascii="Times New Roman" w:hAnsi="Times New Roman"/>
          <w:lang w:val="pl-PL"/>
        </w:rPr>
        <w:t>-</w:t>
      </w:r>
      <w:r w:rsidRPr="0051535E">
        <w:rPr>
          <w:rFonts w:ascii="Times New Roman" w:hAnsi="Times New Roman"/>
          <w:noProof/>
          <w:lang w:val="pl-PL"/>
        </w:rPr>
        <w:t>53</w:t>
      </w:r>
      <w:r w:rsidRPr="0051535E">
        <w:rPr>
          <w:rFonts w:ascii="Times New Roman" w:hAnsi="Times New Roman"/>
          <w:lang w:val="pl-PL"/>
        </w:rPr>
        <w:t xml:space="preserve"> powyżej).</w:t>
      </w:r>
    </w:p>
    <w:p w14:paraId="35624D38" w14:textId="79AC63B9" w:rsidR="00DB34D7" w:rsidRPr="0051535E" w:rsidRDefault="00062262" w:rsidP="00A33705">
      <w:pPr>
        <w:pStyle w:val="ECHRPara"/>
        <w:rPr>
          <w:rFonts w:ascii="Times New Roman" w:hAnsi="Times New Roman"/>
          <w:lang w:val="pl-PL"/>
        </w:rPr>
      </w:pPr>
      <w:r w:rsidRPr="0051535E">
        <w:rPr>
          <w:rFonts w:ascii="Times New Roman" w:hAnsi="Times New Roman"/>
          <w:lang w:val="pl-PL"/>
        </w:rPr>
        <w:t>114</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Uwzględniając konkluzje sądów krajowych w odniesieniu do tej kwestii (zob. paragraf 104 powyżej), Trybunał uznaje za stosowne podkreślić, że wkład prasy w debatę w sprawach leżących w interesie publicznym nie może ograniczać się jedynie do wydarzeń bieżących lub </w:t>
      </w:r>
      <w:r w:rsidR="00730F3F" w:rsidRPr="0051535E">
        <w:rPr>
          <w:rFonts w:ascii="Times New Roman" w:hAnsi="Times New Roman"/>
          <w:lang w:val="pl-PL"/>
        </w:rPr>
        <w:t xml:space="preserve">debat istniejących </w:t>
      </w:r>
      <w:r w:rsidR="00070506" w:rsidRPr="0051535E">
        <w:rPr>
          <w:rFonts w:ascii="Times New Roman" w:hAnsi="Times New Roman"/>
          <w:lang w:val="pl-PL"/>
        </w:rPr>
        <w:t>wcześniej</w:t>
      </w:r>
      <w:r w:rsidR="00DB34D7" w:rsidRPr="0051535E">
        <w:rPr>
          <w:rFonts w:ascii="Times New Roman" w:hAnsi="Times New Roman"/>
          <w:lang w:val="pl-PL"/>
        </w:rPr>
        <w:t xml:space="preserve">. </w:t>
      </w:r>
      <w:r w:rsidR="00070506" w:rsidRPr="0051535E">
        <w:rPr>
          <w:rFonts w:ascii="Times New Roman" w:hAnsi="Times New Roman"/>
          <w:lang w:val="pl-PL"/>
        </w:rPr>
        <w:t xml:space="preserve">Prawdą jest, że </w:t>
      </w:r>
      <w:r w:rsidR="00DB34D7" w:rsidRPr="0051535E">
        <w:rPr>
          <w:rFonts w:ascii="Times New Roman" w:hAnsi="Times New Roman"/>
          <w:lang w:val="pl-PL"/>
        </w:rPr>
        <w:t xml:space="preserve">prasa jest </w:t>
      </w:r>
      <w:r w:rsidR="00070506" w:rsidRPr="0051535E">
        <w:rPr>
          <w:rFonts w:ascii="Times New Roman" w:hAnsi="Times New Roman"/>
          <w:lang w:val="pl-PL"/>
        </w:rPr>
        <w:t>wek</w:t>
      </w:r>
      <w:r w:rsidR="00DB34D7" w:rsidRPr="0051535E">
        <w:rPr>
          <w:rFonts w:ascii="Times New Roman" w:hAnsi="Times New Roman"/>
          <w:lang w:val="pl-PL"/>
        </w:rPr>
        <w:t>tor</w:t>
      </w:r>
      <w:r w:rsidR="00070506" w:rsidRPr="0051535E">
        <w:rPr>
          <w:rFonts w:ascii="Times New Roman" w:hAnsi="Times New Roman"/>
          <w:lang w:val="pl-PL"/>
        </w:rPr>
        <w:t xml:space="preserve">em rozpowszechniania </w:t>
      </w:r>
      <w:r w:rsidR="00DB34D7" w:rsidRPr="0051535E">
        <w:rPr>
          <w:rFonts w:ascii="Times New Roman" w:hAnsi="Times New Roman"/>
          <w:lang w:val="pl-PL"/>
        </w:rPr>
        <w:t xml:space="preserve">debat w sprawach leżących w interesie publicznym, </w:t>
      </w:r>
      <w:r w:rsidR="00070506" w:rsidRPr="0051535E">
        <w:rPr>
          <w:rFonts w:ascii="Times New Roman" w:hAnsi="Times New Roman"/>
          <w:lang w:val="pl-PL"/>
        </w:rPr>
        <w:t xml:space="preserve">lecz ma także za zadanie ujawniać i </w:t>
      </w:r>
      <w:r w:rsidR="00B33817" w:rsidRPr="0051535E">
        <w:rPr>
          <w:rFonts w:ascii="Times New Roman" w:hAnsi="Times New Roman"/>
          <w:lang w:val="pl-PL"/>
        </w:rPr>
        <w:t>zwracać uwagę ogółu na i</w:t>
      </w:r>
      <w:r w:rsidR="00DB34D7" w:rsidRPr="0051535E">
        <w:rPr>
          <w:rFonts w:ascii="Times New Roman" w:hAnsi="Times New Roman"/>
          <w:lang w:val="pl-PL"/>
        </w:rPr>
        <w:t>nformacj</w:t>
      </w:r>
      <w:r w:rsidR="00B33817" w:rsidRPr="0051535E">
        <w:rPr>
          <w:rFonts w:ascii="Times New Roman" w:hAnsi="Times New Roman"/>
          <w:lang w:val="pl-PL"/>
        </w:rPr>
        <w:t>e, które mogą takie zainteresowanie budzić oraz przyczyniać się do powstania takiej debaty w społeczeństwie</w:t>
      </w:r>
      <w:r w:rsidR="00DB34D7" w:rsidRPr="0051535E">
        <w:rPr>
          <w:rFonts w:ascii="Times New Roman" w:hAnsi="Times New Roman"/>
          <w:lang w:val="pl-PL"/>
        </w:rPr>
        <w:t xml:space="preserve">. Ponadto, zważywszy na </w:t>
      </w:r>
      <w:r w:rsidR="00D37A4D" w:rsidRPr="0051535E">
        <w:rPr>
          <w:rFonts w:ascii="Times New Roman" w:hAnsi="Times New Roman"/>
          <w:lang w:val="pl-PL"/>
        </w:rPr>
        <w:t>artykuły</w:t>
      </w:r>
      <w:r w:rsidR="00DB34D7" w:rsidRPr="0051535E">
        <w:rPr>
          <w:rFonts w:ascii="Times New Roman" w:hAnsi="Times New Roman"/>
          <w:lang w:val="pl-PL"/>
        </w:rPr>
        <w:t xml:space="preserve"> opublikowane w </w:t>
      </w:r>
      <w:proofErr w:type="spellStart"/>
      <w:r w:rsidR="00DB34D7" w:rsidRPr="0051535E">
        <w:rPr>
          <w:rFonts w:ascii="Times New Roman" w:hAnsi="Times New Roman"/>
          <w:i/>
          <w:lang w:val="pl-PL"/>
        </w:rPr>
        <w:t>Daily</w:t>
      </w:r>
      <w:proofErr w:type="spellEnd"/>
      <w:r w:rsidR="00DB34D7" w:rsidRPr="0051535E">
        <w:rPr>
          <w:rFonts w:ascii="Times New Roman" w:hAnsi="Times New Roman"/>
          <w:i/>
          <w:lang w:val="pl-PL"/>
        </w:rPr>
        <w:t xml:space="preserve"> Mail</w:t>
      </w:r>
      <w:r w:rsidR="00DB34D7" w:rsidRPr="0051535E">
        <w:rPr>
          <w:rFonts w:ascii="Times New Roman" w:hAnsi="Times New Roman"/>
          <w:lang w:val="pl-PL"/>
        </w:rPr>
        <w:t xml:space="preserve"> i w </w:t>
      </w:r>
      <w:proofErr w:type="spellStart"/>
      <w:r w:rsidR="00DB34D7" w:rsidRPr="0051535E">
        <w:rPr>
          <w:rFonts w:ascii="Times New Roman" w:hAnsi="Times New Roman"/>
          <w:i/>
          <w:lang w:val="pl-PL"/>
        </w:rPr>
        <w:t>Bunte</w:t>
      </w:r>
      <w:proofErr w:type="spellEnd"/>
      <w:r w:rsidR="00DB34D7" w:rsidRPr="0051535E">
        <w:rPr>
          <w:rFonts w:ascii="Times New Roman" w:hAnsi="Times New Roman"/>
          <w:lang w:val="pl-PL"/>
        </w:rPr>
        <w:t xml:space="preserve"> (zob. paragrafy </w:t>
      </w:r>
      <w:r w:rsidR="00DB34D7" w:rsidRPr="0051535E">
        <w:rPr>
          <w:rFonts w:ascii="Times New Roman" w:hAnsi="Times New Roman"/>
          <w:noProof/>
          <w:lang w:val="pl-PL"/>
        </w:rPr>
        <w:t>9</w:t>
      </w:r>
      <w:r w:rsidR="00DB34D7" w:rsidRPr="0051535E">
        <w:rPr>
          <w:rFonts w:ascii="Times New Roman" w:hAnsi="Times New Roman"/>
          <w:lang w:val="pl-PL"/>
        </w:rPr>
        <w:t xml:space="preserve"> i </w:t>
      </w:r>
      <w:r w:rsidR="00DB34D7" w:rsidRPr="0051535E">
        <w:rPr>
          <w:rFonts w:ascii="Times New Roman" w:hAnsi="Times New Roman"/>
          <w:noProof/>
          <w:lang w:val="pl-PL"/>
        </w:rPr>
        <w:t>11</w:t>
      </w:r>
      <w:r w:rsidR="00DB34D7" w:rsidRPr="0051535E">
        <w:rPr>
          <w:rFonts w:ascii="Times New Roman" w:hAnsi="Times New Roman"/>
          <w:lang w:val="pl-PL"/>
        </w:rPr>
        <w:t xml:space="preserve"> powyżej), Trybunał zauważa, że status dziecka jako potencjalnego następcy stanowił już kwestię poddaną pod dyskusję publiczną.</w:t>
      </w:r>
    </w:p>
    <w:p w14:paraId="17392B6C" w14:textId="657AA3E5" w:rsidR="00DB34D7" w:rsidRPr="0051535E" w:rsidRDefault="00062262" w:rsidP="00A33705">
      <w:pPr>
        <w:pStyle w:val="ECHRPara"/>
        <w:rPr>
          <w:rFonts w:ascii="Times New Roman" w:hAnsi="Times New Roman"/>
          <w:lang w:val="pl-PL"/>
        </w:rPr>
      </w:pPr>
      <w:r w:rsidRPr="0051535E">
        <w:rPr>
          <w:rFonts w:ascii="Times New Roman" w:hAnsi="Times New Roman"/>
          <w:lang w:val="pl-PL"/>
        </w:rPr>
        <w:t>115</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Trybunał jest zatem zdania, że sądy krajowe powinny były oceniać publikację jako całość, by </w:t>
      </w:r>
      <w:r w:rsidR="00070506" w:rsidRPr="0051535E">
        <w:rPr>
          <w:rFonts w:ascii="Times New Roman" w:hAnsi="Times New Roman"/>
          <w:lang w:val="pl-PL"/>
        </w:rPr>
        <w:t>precyzyjnie</w:t>
      </w:r>
      <w:r w:rsidR="00DB34D7" w:rsidRPr="0051535E">
        <w:rPr>
          <w:rFonts w:ascii="Times New Roman" w:hAnsi="Times New Roman"/>
          <w:lang w:val="pl-PL"/>
        </w:rPr>
        <w:t xml:space="preserve"> określić jej przedmiot, nie zaś badać </w:t>
      </w:r>
      <w:r w:rsidR="00070506" w:rsidRPr="0051535E">
        <w:rPr>
          <w:rFonts w:ascii="Times New Roman" w:hAnsi="Times New Roman"/>
          <w:lang w:val="pl-PL"/>
        </w:rPr>
        <w:t>uwagi</w:t>
      </w:r>
      <w:r w:rsidR="00DB34D7" w:rsidRPr="0051535E">
        <w:rPr>
          <w:rFonts w:ascii="Times New Roman" w:hAnsi="Times New Roman"/>
          <w:lang w:val="pl-PL"/>
        </w:rPr>
        <w:t xml:space="preserve"> dotyczące życia prywatnego księcia poza kontekstem. Tymczasem sądy krajowe nie wzięły pod uwagę, że </w:t>
      </w:r>
      <w:r w:rsidR="00070506" w:rsidRPr="0051535E">
        <w:rPr>
          <w:rFonts w:ascii="Times New Roman" w:hAnsi="Times New Roman"/>
          <w:lang w:val="pl-PL"/>
        </w:rPr>
        <w:t>kluczowa</w:t>
      </w:r>
      <w:r w:rsidR="00DB34D7" w:rsidRPr="0051535E">
        <w:rPr>
          <w:rFonts w:ascii="Times New Roman" w:hAnsi="Times New Roman"/>
          <w:lang w:val="pl-PL"/>
        </w:rPr>
        <w:t xml:space="preserve"> wiadomość zawarta w </w:t>
      </w:r>
      <w:r w:rsidR="006418C2" w:rsidRPr="0051535E">
        <w:rPr>
          <w:rFonts w:ascii="Times New Roman" w:hAnsi="Times New Roman"/>
          <w:lang w:val="pl-PL"/>
        </w:rPr>
        <w:t>artykule</w:t>
      </w:r>
      <w:r w:rsidR="00DB34D7" w:rsidRPr="0051535E">
        <w:rPr>
          <w:rFonts w:ascii="Times New Roman" w:hAnsi="Times New Roman"/>
          <w:lang w:val="pl-PL"/>
        </w:rPr>
        <w:t xml:space="preserve"> – mianowicie istnienie dziecka, którego ojcem jest książę – mogła mieć znaczenie dla opinii publicznej, lecz skupiły się na podanych przez panią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szczegółach dotyczących relacji intymnej pary. W ten sposób </w:t>
      </w:r>
      <w:r w:rsidR="00B33817" w:rsidRPr="0051535E">
        <w:rPr>
          <w:rFonts w:ascii="Times New Roman" w:hAnsi="Times New Roman"/>
          <w:lang w:val="pl-PL"/>
        </w:rPr>
        <w:t>uzasadnienie interesem publicznym, na który powoływali się skarżący, stało się całkowicie bezskuteczne</w:t>
      </w:r>
      <w:r w:rsidR="00DB34D7" w:rsidRPr="0051535E">
        <w:rPr>
          <w:rFonts w:ascii="Times New Roman" w:hAnsi="Times New Roman"/>
          <w:lang w:val="pl-PL"/>
        </w:rPr>
        <w:t>.</w:t>
      </w:r>
    </w:p>
    <w:p w14:paraId="07438C0E" w14:textId="2CEE736A"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062262" w:rsidRPr="0051535E">
        <w:rPr>
          <w:rFonts w:ascii="Times New Roman" w:hAnsi="Times New Roman"/>
          <w:noProof/>
          <w:lang w:val="pl-PL"/>
        </w:rPr>
        <w:t>116</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Jednakże w niniejszej sprawie, uwzględniając charakter ujawnionych informacji, Trybunał nie znajduje podstaw, by wątpić, że </w:t>
      </w:r>
      <w:r w:rsidR="00070506" w:rsidRPr="0051535E">
        <w:rPr>
          <w:rFonts w:ascii="Times New Roman" w:hAnsi="Times New Roman"/>
          <w:lang w:val="pl-PL"/>
        </w:rPr>
        <w:lastRenderedPageBreak/>
        <w:t>można uznać, iż publikując</w:t>
      </w:r>
      <w:r w:rsidRPr="0051535E">
        <w:rPr>
          <w:rFonts w:ascii="Times New Roman" w:hAnsi="Times New Roman"/>
          <w:lang w:val="pl-PL"/>
        </w:rPr>
        <w:t xml:space="preserve"> </w:t>
      </w:r>
      <w:r w:rsidR="00845F7F" w:rsidRPr="0051535E">
        <w:rPr>
          <w:rFonts w:ascii="Times New Roman" w:hAnsi="Times New Roman"/>
          <w:lang w:val="pl-PL"/>
        </w:rPr>
        <w:t>relację</w:t>
      </w:r>
      <w:r w:rsidR="00070506" w:rsidRPr="0051535E">
        <w:rPr>
          <w:rFonts w:ascii="Times New Roman" w:hAnsi="Times New Roman"/>
          <w:lang w:val="pl-PL"/>
        </w:rPr>
        <w:t xml:space="preserve"> pani </w:t>
      </w:r>
      <w:proofErr w:type="spellStart"/>
      <w:r w:rsidR="00070506" w:rsidRPr="0051535E">
        <w:rPr>
          <w:rFonts w:ascii="Times New Roman" w:hAnsi="Times New Roman"/>
          <w:lang w:val="pl-PL"/>
        </w:rPr>
        <w:t>Coste</w:t>
      </w:r>
      <w:proofErr w:type="spellEnd"/>
      <w:r w:rsidRPr="0051535E">
        <w:rPr>
          <w:rFonts w:ascii="Times New Roman" w:hAnsi="Times New Roman"/>
          <w:lang w:val="pl-PL"/>
        </w:rPr>
        <w:t>, skarżący</w:t>
      </w:r>
      <w:r w:rsidR="00070506" w:rsidRPr="0051535E">
        <w:rPr>
          <w:rFonts w:ascii="Times New Roman" w:hAnsi="Times New Roman"/>
          <w:lang w:val="pl-PL"/>
        </w:rPr>
        <w:t xml:space="preserve"> wnieśli wkład w relacjonowanie tematu leżącego w zakresie interesu publicznego</w:t>
      </w:r>
      <w:r w:rsidRPr="0051535E">
        <w:rPr>
          <w:rFonts w:ascii="Times New Roman" w:hAnsi="Times New Roman"/>
          <w:lang w:val="pl-PL"/>
        </w:rPr>
        <w:t>.</w:t>
      </w:r>
    </w:p>
    <w:p w14:paraId="4560A2F1" w14:textId="52CE8093" w:rsidR="00DB34D7" w:rsidRPr="0051535E" w:rsidRDefault="00DB34D7"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(b)</w:t>
      </w:r>
      <w:r w:rsidR="003D154C" w:rsidRPr="0051535E">
        <w:rPr>
          <w:rFonts w:ascii="Times New Roman" w:eastAsiaTheme="majorEastAsia" w:hAnsi="Times New Roman"/>
          <w:i w:val="0"/>
          <w:color w:val="auto"/>
          <w:sz w:val="20"/>
          <w:lang w:val="pl-PL"/>
        </w:rPr>
        <w:t xml:space="preserve"> </w:t>
      </w:r>
      <w:r w:rsidRPr="0051535E">
        <w:rPr>
          <w:rFonts w:ascii="Times New Roman" w:eastAsiaTheme="majorEastAsia" w:hAnsi="Times New Roman"/>
          <w:i w:val="0"/>
          <w:color w:val="auto"/>
          <w:sz w:val="20"/>
          <w:lang w:val="pl-PL"/>
        </w:rPr>
        <w:t>Jak znana jest osoba, której sprawa dotyczy i jaki jest przedmiot relacja?</w:t>
      </w:r>
    </w:p>
    <w:p w14:paraId="2757D7B0" w14:textId="572763CA" w:rsidR="00DB34D7" w:rsidRPr="0051535E" w:rsidRDefault="00DB34D7" w:rsidP="001215B6">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51535E">
        <w:rPr>
          <w:rFonts w:ascii="Times New Roman" w:eastAsiaTheme="majorEastAsia" w:hAnsi="Times New Roman"/>
          <w:b w:val="0"/>
          <w:i/>
          <w:color w:val="auto"/>
          <w:sz w:val="20"/>
          <w:lang w:val="pl-PL"/>
        </w:rPr>
        <w:t>(i)</w:t>
      </w:r>
      <w:r w:rsidR="003D154C" w:rsidRPr="0051535E">
        <w:rPr>
          <w:rFonts w:ascii="Times New Roman" w:eastAsiaTheme="majorEastAsia" w:hAnsi="Times New Roman"/>
          <w:b w:val="0"/>
          <w:i/>
          <w:color w:val="auto"/>
          <w:sz w:val="20"/>
          <w:lang w:val="pl-PL"/>
        </w:rPr>
        <w:t xml:space="preserve"> </w:t>
      </w:r>
      <w:r w:rsidRPr="0051535E">
        <w:rPr>
          <w:rFonts w:ascii="Times New Roman" w:eastAsiaTheme="majorEastAsia" w:hAnsi="Times New Roman"/>
          <w:b w:val="0"/>
          <w:i/>
          <w:color w:val="auto"/>
          <w:sz w:val="20"/>
          <w:lang w:val="pl-PL"/>
        </w:rPr>
        <w:t>Konsekwencje kwalifikacji jako „osoba publiczna”</w:t>
      </w:r>
    </w:p>
    <w:p w14:paraId="6FFA3022" w14:textId="3F26BCD6" w:rsidR="00DB34D7" w:rsidRPr="0051535E" w:rsidRDefault="00466C97" w:rsidP="00A33705">
      <w:pPr>
        <w:pStyle w:val="ECHRPara"/>
        <w:rPr>
          <w:rFonts w:ascii="Times New Roman" w:hAnsi="Times New Roman"/>
          <w:lang w:val="pl-PL"/>
        </w:rPr>
      </w:pPr>
      <w:r w:rsidRPr="0051535E">
        <w:rPr>
          <w:rFonts w:ascii="Times New Roman" w:hAnsi="Times New Roman"/>
          <w:lang w:val="pl-PL"/>
        </w:rPr>
        <w:t>117</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Trybunał przypomina, że kolejnym istotnym kryterium, które należy uwzględnić, jest rola bądź funkcja danej osoby oraz charakter działa</w:t>
      </w:r>
      <w:r w:rsidRPr="0051535E">
        <w:rPr>
          <w:rFonts w:ascii="Times New Roman" w:hAnsi="Times New Roman"/>
          <w:lang w:val="pl-PL"/>
        </w:rPr>
        <w:t>ń</w:t>
      </w:r>
      <w:r w:rsidR="00DB34D7" w:rsidRPr="0051535E">
        <w:rPr>
          <w:rFonts w:ascii="Times New Roman" w:hAnsi="Times New Roman"/>
          <w:lang w:val="pl-PL"/>
        </w:rPr>
        <w:t xml:space="preserve"> stanowiących przedmiot relacj</w:t>
      </w:r>
      <w:r w:rsidRPr="0051535E">
        <w:rPr>
          <w:rFonts w:ascii="Times New Roman" w:hAnsi="Times New Roman"/>
          <w:lang w:val="pl-PL"/>
        </w:rPr>
        <w:t>i</w:t>
      </w:r>
      <w:r w:rsidR="00DB34D7" w:rsidRPr="0051535E">
        <w:rPr>
          <w:rFonts w:ascii="Times New Roman" w:hAnsi="Times New Roman"/>
          <w:lang w:val="pl-PL"/>
        </w:rPr>
        <w:t xml:space="preserve"> i/lub </w:t>
      </w:r>
      <w:r w:rsidRPr="0051535E">
        <w:rPr>
          <w:rFonts w:ascii="Times New Roman" w:hAnsi="Times New Roman"/>
          <w:lang w:val="pl-PL"/>
        </w:rPr>
        <w:t>zdjęcia</w:t>
      </w:r>
      <w:r w:rsidR="00DB34D7" w:rsidRPr="0051535E">
        <w:rPr>
          <w:rFonts w:ascii="Times New Roman" w:hAnsi="Times New Roman"/>
          <w:lang w:val="pl-PL"/>
        </w:rPr>
        <w:t xml:space="preserve">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xml:space="preserve">, cyt. powyżej, § 110 oraz </w:t>
      </w:r>
      <w:r w:rsidR="00DB34D7" w:rsidRPr="0051535E">
        <w:rPr>
          <w:rFonts w:ascii="Times New Roman" w:hAnsi="Times New Roman"/>
          <w:i/>
          <w:lang w:val="pl-PL"/>
        </w:rPr>
        <w:t>Axel Springer</w:t>
      </w:r>
      <w:r w:rsidR="00DB34D7" w:rsidRPr="0051535E">
        <w:rPr>
          <w:rFonts w:ascii="Times New Roman" w:hAnsi="Times New Roman"/>
          <w:lang w:val="pl-PL"/>
        </w:rPr>
        <w:t xml:space="preserve">, cyt. powyżej, § 91). To, do jakiego stopnia dana osoba jest osobą publiczną lub dobrze znaną, ma wpływ na ochronę, jaką należy objąć jej życie prywatne. Dlatego też Trybunał wielokrotnie przyznawał, że społeczeństwo ma prawo do otrzymywania informacji dotyczących niektórych aspektów życia prywatnego osób publicznych (zob. między innymi </w:t>
      </w:r>
      <w:proofErr w:type="spellStart"/>
      <w:r w:rsidR="00DB34D7" w:rsidRPr="0051535E">
        <w:rPr>
          <w:rFonts w:ascii="Times New Roman" w:hAnsi="Times New Roman"/>
          <w:i/>
          <w:lang w:val="pl-PL"/>
        </w:rPr>
        <w:t>Karhuvaara</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Iltalehti</w:t>
      </w:r>
      <w:proofErr w:type="spellEnd"/>
      <w:r w:rsidR="00DB34D7" w:rsidRPr="0051535E">
        <w:rPr>
          <w:rFonts w:ascii="Times New Roman" w:hAnsi="Times New Roman"/>
          <w:i/>
          <w:lang w:val="pl-PL"/>
        </w:rPr>
        <w:t xml:space="preserve"> </w:t>
      </w:r>
      <w:r w:rsidR="006418C2" w:rsidRPr="0051535E">
        <w:rPr>
          <w:rFonts w:ascii="Times New Roman" w:hAnsi="Times New Roman"/>
          <w:i/>
          <w:lang w:val="pl-PL"/>
        </w:rPr>
        <w:t xml:space="preserve">przeciwko </w:t>
      </w:r>
      <w:r w:rsidR="00DB34D7" w:rsidRPr="0051535E">
        <w:rPr>
          <w:rFonts w:ascii="Times New Roman" w:hAnsi="Times New Roman"/>
          <w:i/>
          <w:lang w:val="pl-PL"/>
        </w:rPr>
        <w:t>Finlandii</w:t>
      </w:r>
      <w:r w:rsidR="00DB34D7" w:rsidRPr="0051535E">
        <w:rPr>
          <w:rFonts w:ascii="Times New Roman" w:hAnsi="Times New Roman"/>
          <w:lang w:val="pl-PL"/>
        </w:rPr>
        <w:t>, nr 53678/00, § 45, ETPCz 2004</w:t>
      </w:r>
      <w:r w:rsidR="00DB34D7" w:rsidRPr="0051535E">
        <w:rPr>
          <w:rFonts w:ascii="Times New Roman" w:hAnsi="Times New Roman"/>
          <w:lang w:val="pl-PL"/>
        </w:rPr>
        <w:noBreakHyphen/>
        <w:t>X).</w:t>
      </w:r>
    </w:p>
    <w:p w14:paraId="6C158734" w14:textId="6BF36638" w:rsidR="00DB34D7" w:rsidRPr="0051535E" w:rsidRDefault="00466C97" w:rsidP="00A33705">
      <w:pPr>
        <w:pStyle w:val="ECHRPara"/>
        <w:rPr>
          <w:rFonts w:ascii="Times New Roman" w:hAnsi="Times New Roman"/>
          <w:lang w:val="pl-PL"/>
        </w:rPr>
      </w:pPr>
      <w:r w:rsidRPr="0051535E">
        <w:rPr>
          <w:rFonts w:ascii="Times New Roman" w:hAnsi="Times New Roman"/>
          <w:lang w:val="pl-PL"/>
        </w:rPr>
        <w:t>118</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Z tego względu konieczn</w:t>
      </w:r>
      <w:r w:rsidR="006418C2" w:rsidRPr="0051535E">
        <w:rPr>
          <w:rFonts w:ascii="Times New Roman" w:hAnsi="Times New Roman"/>
          <w:lang w:val="pl-PL"/>
        </w:rPr>
        <w:t>e</w:t>
      </w:r>
      <w:r w:rsidR="00DB34D7" w:rsidRPr="0051535E">
        <w:rPr>
          <w:rFonts w:ascii="Times New Roman" w:hAnsi="Times New Roman"/>
          <w:lang w:val="pl-PL"/>
        </w:rPr>
        <w:t xml:space="preserve"> jest dokonanie rozróżnienia pomiędzy osobami prywatnymi a osobami działających w kontekście publicznym, jako </w:t>
      </w:r>
      <w:r w:rsidR="00B33817" w:rsidRPr="0051535E">
        <w:rPr>
          <w:rFonts w:ascii="Times New Roman" w:hAnsi="Times New Roman"/>
          <w:lang w:val="pl-PL"/>
        </w:rPr>
        <w:t xml:space="preserve">politycy </w:t>
      </w:r>
      <w:r w:rsidR="00DB34D7" w:rsidRPr="0051535E">
        <w:rPr>
          <w:rFonts w:ascii="Times New Roman" w:hAnsi="Times New Roman"/>
          <w:lang w:val="pl-PL"/>
        </w:rPr>
        <w:t xml:space="preserve">lub osoby publiczne. Należy dokonać podstawowego rozróżnienia pomiędzy podawaniem informacji dotyczących życia prywatnego jednostki a relacjonowaniem faktów, które mogą przyczynić się do debaty w społeczeństwie demokratycznym, przykładowo dotyczących polityków w związku z wykonywaniem ich funkcji oficjalnych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lang w:val="pl-PL"/>
        </w:rPr>
        <w:t>, cyt. powyżej, § 63</w:t>
      </w:r>
      <w:r w:rsidR="003D154C" w:rsidRPr="0051535E">
        <w:rPr>
          <w:rFonts w:ascii="Times New Roman" w:hAnsi="Times New Roman"/>
          <w:lang w:val="pl-PL"/>
        </w:rPr>
        <w:t xml:space="preserve"> </w:t>
      </w:r>
      <w:r w:rsidRPr="0051535E">
        <w:rPr>
          <w:rFonts w:ascii="Times New Roman" w:hAnsi="Times New Roman"/>
          <w:lang w:val="pl-PL"/>
        </w:rPr>
        <w:t xml:space="preserve">oraz </w:t>
      </w:r>
      <w:r w:rsidR="00DB34D7" w:rsidRPr="0051535E">
        <w:rPr>
          <w:rFonts w:ascii="Times New Roman" w:hAnsi="Times New Roman"/>
          <w:i/>
          <w:szCs w:val="24"/>
          <w:lang w:val="pl-PL"/>
        </w:rPr>
        <w:t xml:space="preserve">Standard </w:t>
      </w:r>
      <w:proofErr w:type="spellStart"/>
      <w:r w:rsidR="00DB34D7" w:rsidRPr="0051535E">
        <w:rPr>
          <w:rFonts w:ascii="Times New Roman" w:hAnsi="Times New Roman"/>
          <w:i/>
          <w:szCs w:val="24"/>
          <w:lang w:val="pl-PL"/>
        </w:rPr>
        <w:t>Verlags</w:t>
      </w:r>
      <w:proofErr w:type="spellEnd"/>
      <w:r w:rsidR="00DB34D7" w:rsidRPr="0051535E">
        <w:rPr>
          <w:rFonts w:ascii="Times New Roman" w:hAnsi="Times New Roman"/>
          <w:i/>
          <w:szCs w:val="24"/>
          <w:lang w:val="pl-PL"/>
        </w:rPr>
        <w:t xml:space="preserve"> GmbH i </w:t>
      </w:r>
      <w:proofErr w:type="spellStart"/>
      <w:r w:rsidR="00DB34D7" w:rsidRPr="0051535E">
        <w:rPr>
          <w:rFonts w:ascii="Times New Roman" w:hAnsi="Times New Roman"/>
          <w:i/>
          <w:szCs w:val="24"/>
          <w:lang w:val="pl-PL"/>
        </w:rPr>
        <w:t>Krawagna-Pfeifer</w:t>
      </w:r>
      <w:proofErr w:type="spellEnd"/>
      <w:r w:rsidR="00DB34D7" w:rsidRPr="0051535E">
        <w:rPr>
          <w:rFonts w:ascii="Times New Roman" w:hAnsi="Times New Roman"/>
          <w:i/>
          <w:szCs w:val="24"/>
          <w:lang w:val="pl-PL"/>
        </w:rPr>
        <w:t xml:space="preserve"> przeciwko Austrii</w:t>
      </w:r>
      <w:r w:rsidR="00DB34D7" w:rsidRPr="0051535E">
        <w:rPr>
          <w:rFonts w:ascii="Times New Roman" w:hAnsi="Times New Roman"/>
          <w:szCs w:val="24"/>
          <w:lang w:val="pl-PL"/>
        </w:rPr>
        <w:t>, nr 19710/02, § 47, 2 listopada 2006 r.).</w:t>
      </w:r>
    </w:p>
    <w:p w14:paraId="10F0C3AA" w14:textId="73A56C8D" w:rsidR="00DB34D7" w:rsidRPr="0051535E" w:rsidRDefault="00466C97" w:rsidP="00A33705">
      <w:pPr>
        <w:pStyle w:val="ECHRPara"/>
        <w:rPr>
          <w:rFonts w:ascii="Times New Roman" w:hAnsi="Times New Roman"/>
          <w:szCs w:val="24"/>
          <w:lang w:val="pl-PL"/>
        </w:rPr>
      </w:pPr>
      <w:r w:rsidRPr="0051535E">
        <w:rPr>
          <w:rFonts w:ascii="Times New Roman" w:hAnsi="Times New Roman"/>
          <w:lang w:val="pl-PL"/>
        </w:rPr>
        <w:t>119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Zatem, w zależności od tego, czy dana osoba pełni funkcje oficjalne, będzie ona korzystać z bardziej lub mniej ograniczonego prawa do </w:t>
      </w:r>
      <w:r w:rsidR="00070506" w:rsidRPr="0051535E">
        <w:rPr>
          <w:rFonts w:ascii="Times New Roman" w:hAnsi="Times New Roman"/>
          <w:lang w:val="pl-PL"/>
        </w:rPr>
        <w:t>intymności</w:t>
      </w:r>
      <w:r w:rsidR="00DB34D7" w:rsidRPr="0051535E">
        <w:rPr>
          <w:rFonts w:ascii="Times New Roman" w:hAnsi="Times New Roman"/>
          <w:lang w:val="pl-PL"/>
        </w:rPr>
        <w:t xml:space="preserve">: w związku z tym prawo osób publicznych do poufności ich życia prywatnego jest z zasady szersze, gdy nie pełnią one żadnych </w:t>
      </w:r>
      <w:r w:rsidR="00070506" w:rsidRPr="0051535E">
        <w:rPr>
          <w:rFonts w:ascii="Times New Roman" w:hAnsi="Times New Roman"/>
          <w:lang w:val="pl-PL"/>
        </w:rPr>
        <w:t>funkcji</w:t>
      </w:r>
      <w:r w:rsidR="00DB34D7" w:rsidRPr="0051535E">
        <w:rPr>
          <w:rFonts w:ascii="Times New Roman" w:hAnsi="Times New Roman"/>
          <w:lang w:val="pl-PL"/>
        </w:rPr>
        <w:t xml:space="preserve"> oficjalnych (nawet jeżeli, jako członkowie rodziny </w:t>
      </w:r>
      <w:r w:rsidR="00070506" w:rsidRPr="0051535E">
        <w:rPr>
          <w:rFonts w:ascii="Times New Roman" w:hAnsi="Times New Roman"/>
          <w:lang w:val="pl-PL"/>
        </w:rPr>
        <w:t>panującej reprezentują</w:t>
      </w:r>
      <w:r w:rsidR="00DB34D7" w:rsidRPr="0051535E">
        <w:rPr>
          <w:rFonts w:ascii="Times New Roman" w:hAnsi="Times New Roman"/>
          <w:lang w:val="pl-PL"/>
        </w:rPr>
        <w:t xml:space="preserve"> tę rodzinę podczas pewnych wydarzeń; zob.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lang w:val="pl-PL"/>
        </w:rPr>
        <w:t xml:space="preserve">, cyt. powyżej, §§ 76-77) i bardziej ograniczone w przypadku, gdy pełnią takie funkcje (zob. przykładowo </w:t>
      </w:r>
      <w:proofErr w:type="spellStart"/>
      <w:r w:rsidR="00DB34D7" w:rsidRPr="0051535E">
        <w:rPr>
          <w:rFonts w:ascii="Times New Roman" w:hAnsi="Times New Roman"/>
          <w:i/>
          <w:lang w:val="pl-PL"/>
        </w:rPr>
        <w:t>Lingens</w:t>
      </w:r>
      <w:proofErr w:type="spellEnd"/>
      <w:r w:rsidR="00DB34D7" w:rsidRPr="0051535E">
        <w:rPr>
          <w:rFonts w:ascii="Times New Roman" w:hAnsi="Times New Roman"/>
          <w:i/>
          <w:lang w:val="pl-PL"/>
        </w:rPr>
        <w:t xml:space="preserve"> przeciwko Austrii</w:t>
      </w:r>
      <w:r w:rsidR="00DB34D7" w:rsidRPr="0051535E">
        <w:rPr>
          <w:rFonts w:ascii="Times New Roman" w:hAnsi="Times New Roman"/>
          <w:lang w:val="pl-PL"/>
        </w:rPr>
        <w:t xml:space="preserve">, 8 lipca 1986 r., § 42, Seria A nr 103 oraz </w:t>
      </w:r>
      <w:proofErr w:type="spellStart"/>
      <w:r w:rsidR="00DB34D7" w:rsidRPr="0051535E">
        <w:rPr>
          <w:rFonts w:ascii="Times New Roman" w:hAnsi="Times New Roman"/>
          <w:i/>
          <w:lang w:val="pl-PL"/>
        </w:rPr>
        <w:t>Ojala</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Etukeno</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Oy</w:t>
      </w:r>
      <w:proofErr w:type="spellEnd"/>
      <w:r w:rsidR="00DB34D7" w:rsidRPr="0051535E">
        <w:rPr>
          <w:rFonts w:ascii="Times New Roman" w:hAnsi="Times New Roman"/>
          <w:lang w:val="pl-PL"/>
        </w:rPr>
        <w:t>, cyt. powyżej, § 52).</w:t>
      </w:r>
    </w:p>
    <w:p w14:paraId="7F8F0847" w14:textId="3EC60FAC" w:rsidR="00DB34D7" w:rsidRPr="0051535E" w:rsidRDefault="00466C97" w:rsidP="00A33705">
      <w:pPr>
        <w:pStyle w:val="ECHRPara"/>
        <w:rPr>
          <w:rFonts w:ascii="Times New Roman" w:hAnsi="Times New Roman"/>
          <w:szCs w:val="24"/>
          <w:lang w:val="pl-PL"/>
        </w:rPr>
      </w:pPr>
      <w:r w:rsidRPr="0051535E">
        <w:rPr>
          <w:rFonts w:ascii="Times New Roman" w:hAnsi="Times New Roman"/>
          <w:szCs w:val="24"/>
          <w:lang w:val="pl-PL"/>
        </w:rPr>
        <w:t>120</w:t>
      </w:r>
      <w:r w:rsidR="00DB34D7" w:rsidRPr="0051535E">
        <w:rPr>
          <w:rFonts w:ascii="Times New Roman" w:hAnsi="Times New Roman"/>
          <w:szCs w:val="24"/>
          <w:lang w:val="pl-PL"/>
        </w:rPr>
        <w:t>.</w:t>
      </w:r>
      <w:r w:rsidR="003D154C" w:rsidRPr="0051535E">
        <w:rPr>
          <w:rFonts w:ascii="Times New Roman" w:hAnsi="Times New Roman"/>
          <w:szCs w:val="24"/>
          <w:lang w:val="pl-PL"/>
        </w:rPr>
        <w:t xml:space="preserve"> </w:t>
      </w:r>
      <w:r w:rsidR="00DB34D7" w:rsidRPr="0051535E">
        <w:rPr>
          <w:rFonts w:ascii="Times New Roman" w:hAnsi="Times New Roman"/>
          <w:szCs w:val="24"/>
          <w:lang w:val="pl-PL"/>
        </w:rPr>
        <w:t>Fakt pełnienia funkcji publicznej lub kandydowania na</w:t>
      </w:r>
      <w:r w:rsidR="00EC19F7" w:rsidRPr="0051535E">
        <w:rPr>
          <w:rFonts w:ascii="Times New Roman" w:hAnsi="Times New Roman"/>
          <w:szCs w:val="24"/>
          <w:lang w:val="pl-PL"/>
        </w:rPr>
        <w:t xml:space="preserve"> urząd polityczny</w:t>
      </w:r>
      <w:r w:rsidR="00DB34D7" w:rsidRPr="0051535E">
        <w:rPr>
          <w:rFonts w:ascii="Times New Roman" w:hAnsi="Times New Roman"/>
          <w:szCs w:val="24"/>
          <w:lang w:val="pl-PL"/>
        </w:rPr>
        <w:t xml:space="preserve"> w sposób nieunikniony powoduje zainteresowanie obywateli daną osobą, w tym w odniesieniu do spraw mieszczących się w sferze jej życia prywatnego. Z tego względu niektóre prywatne działania podejmowane przez osoby publiczne nie mogą być traktowane jako takie, zważywszy na ich potencjalne konsekwencje w związku z rolą pełnioną przez takie osoby na scenie politycznej lub s</w:t>
      </w:r>
      <w:r w:rsidR="00EC19F7" w:rsidRPr="0051535E">
        <w:rPr>
          <w:rFonts w:ascii="Times New Roman" w:hAnsi="Times New Roman"/>
          <w:szCs w:val="24"/>
          <w:lang w:val="pl-PL"/>
        </w:rPr>
        <w:t>połecznej</w:t>
      </w:r>
      <w:r w:rsidR="00DB34D7" w:rsidRPr="0051535E">
        <w:rPr>
          <w:rFonts w:ascii="Times New Roman" w:hAnsi="Times New Roman"/>
          <w:szCs w:val="24"/>
          <w:lang w:val="pl-PL"/>
        </w:rPr>
        <w:t xml:space="preserve"> oraz </w:t>
      </w:r>
      <w:r w:rsidR="00845F7F" w:rsidRPr="0051535E">
        <w:rPr>
          <w:rFonts w:ascii="Times New Roman" w:hAnsi="Times New Roman"/>
          <w:szCs w:val="24"/>
          <w:lang w:val="pl-PL"/>
        </w:rPr>
        <w:t xml:space="preserve">wynikającym z niej </w:t>
      </w:r>
      <w:r w:rsidR="00DB34D7" w:rsidRPr="0051535E">
        <w:rPr>
          <w:rFonts w:ascii="Times New Roman" w:hAnsi="Times New Roman"/>
          <w:szCs w:val="24"/>
          <w:lang w:val="pl-PL"/>
        </w:rPr>
        <w:t>interes</w:t>
      </w:r>
      <w:r w:rsidR="00845F7F" w:rsidRPr="0051535E">
        <w:rPr>
          <w:rFonts w:ascii="Times New Roman" w:hAnsi="Times New Roman"/>
          <w:szCs w:val="24"/>
          <w:lang w:val="pl-PL"/>
        </w:rPr>
        <w:t>em</w:t>
      </w:r>
      <w:r w:rsidR="00DB34D7" w:rsidRPr="0051535E">
        <w:rPr>
          <w:rFonts w:ascii="Times New Roman" w:hAnsi="Times New Roman"/>
          <w:szCs w:val="24"/>
          <w:lang w:val="pl-PL"/>
        </w:rPr>
        <w:t xml:space="preserve"> publiczny</w:t>
      </w:r>
      <w:r w:rsidR="00845F7F" w:rsidRPr="0051535E">
        <w:rPr>
          <w:rFonts w:ascii="Times New Roman" w:hAnsi="Times New Roman"/>
          <w:szCs w:val="24"/>
          <w:lang w:val="pl-PL"/>
        </w:rPr>
        <w:t>m</w:t>
      </w:r>
      <w:r w:rsidR="00DB34D7" w:rsidRPr="0051535E">
        <w:rPr>
          <w:rFonts w:ascii="Times New Roman" w:hAnsi="Times New Roman"/>
          <w:szCs w:val="24"/>
          <w:lang w:val="pl-PL"/>
        </w:rPr>
        <w:t xml:space="preserve"> posiadania informacji na ich temat. Trybunał zgadza się z analizą </w:t>
      </w:r>
      <w:r w:rsidR="00070506" w:rsidRPr="0051535E">
        <w:rPr>
          <w:rFonts w:ascii="Times New Roman" w:hAnsi="Times New Roman"/>
          <w:szCs w:val="24"/>
          <w:lang w:val="pl-PL"/>
        </w:rPr>
        <w:t xml:space="preserve">Zgromadzenia </w:t>
      </w:r>
      <w:r w:rsidR="00DB34D7" w:rsidRPr="0051535E">
        <w:rPr>
          <w:rFonts w:ascii="Times New Roman" w:hAnsi="Times New Roman"/>
          <w:szCs w:val="24"/>
          <w:lang w:val="pl-PL"/>
        </w:rPr>
        <w:t>Parlamentar</w:t>
      </w:r>
      <w:r w:rsidR="00070506" w:rsidRPr="0051535E">
        <w:rPr>
          <w:rFonts w:ascii="Times New Roman" w:hAnsi="Times New Roman"/>
          <w:szCs w:val="24"/>
          <w:lang w:val="pl-PL"/>
        </w:rPr>
        <w:t>nego Rady Europy</w:t>
      </w:r>
      <w:r w:rsidR="00DB34D7" w:rsidRPr="0051535E">
        <w:rPr>
          <w:rFonts w:ascii="Times New Roman" w:hAnsi="Times New Roman"/>
          <w:szCs w:val="24"/>
          <w:lang w:val="pl-PL"/>
        </w:rPr>
        <w:t xml:space="preserve">, z której wynika, że „osoby publiczne muszą </w:t>
      </w:r>
      <w:r w:rsidR="006418C2" w:rsidRPr="0051535E">
        <w:rPr>
          <w:rFonts w:ascii="Times New Roman" w:hAnsi="Times New Roman"/>
          <w:szCs w:val="24"/>
          <w:lang w:val="pl-PL"/>
        </w:rPr>
        <w:t>u</w:t>
      </w:r>
      <w:r w:rsidR="00DB34D7" w:rsidRPr="0051535E">
        <w:rPr>
          <w:rFonts w:ascii="Times New Roman" w:hAnsi="Times New Roman"/>
          <w:szCs w:val="24"/>
          <w:lang w:val="pl-PL"/>
        </w:rPr>
        <w:t xml:space="preserve">znać, że pozycja, jaką zajmują w </w:t>
      </w:r>
      <w:r w:rsidR="00DB34D7" w:rsidRPr="0051535E">
        <w:rPr>
          <w:rFonts w:ascii="Times New Roman" w:hAnsi="Times New Roman"/>
          <w:szCs w:val="24"/>
          <w:lang w:val="pl-PL"/>
        </w:rPr>
        <w:lastRenderedPageBreak/>
        <w:t>społeczeństwie – w wielu przypadkach z własnego wyboru</w:t>
      </w:r>
      <w:r w:rsidR="003D154C" w:rsidRPr="0051535E">
        <w:rPr>
          <w:rFonts w:ascii="Times New Roman" w:hAnsi="Times New Roman"/>
          <w:szCs w:val="24"/>
          <w:lang w:val="pl-PL"/>
        </w:rPr>
        <w:t xml:space="preserve"> </w:t>
      </w:r>
      <w:r w:rsidR="00DB34D7" w:rsidRPr="0051535E">
        <w:rPr>
          <w:rFonts w:ascii="Times New Roman" w:hAnsi="Times New Roman"/>
          <w:szCs w:val="24"/>
          <w:lang w:val="pl-PL"/>
        </w:rPr>
        <w:t xml:space="preserve">– automatycznie pociąga za sobą </w:t>
      </w:r>
      <w:r w:rsidR="00845F7F" w:rsidRPr="0051535E">
        <w:rPr>
          <w:rFonts w:ascii="Times New Roman" w:hAnsi="Times New Roman"/>
          <w:szCs w:val="24"/>
          <w:lang w:val="pl-PL"/>
        </w:rPr>
        <w:t xml:space="preserve">zwiększoną presję na ich </w:t>
      </w:r>
      <w:r w:rsidR="00B627C4" w:rsidRPr="0051535E">
        <w:rPr>
          <w:rFonts w:ascii="Times New Roman" w:hAnsi="Times New Roman"/>
          <w:szCs w:val="24"/>
          <w:lang w:val="pl-PL"/>
        </w:rPr>
        <w:t>prywatność</w:t>
      </w:r>
      <w:r w:rsidR="00DB34D7" w:rsidRPr="0051535E">
        <w:rPr>
          <w:rFonts w:ascii="Times New Roman" w:hAnsi="Times New Roman"/>
          <w:szCs w:val="24"/>
          <w:lang w:val="pl-PL"/>
        </w:rPr>
        <w:t xml:space="preserve">” (punkt 6 </w:t>
      </w:r>
      <w:r w:rsidR="006418C2" w:rsidRPr="0051535E">
        <w:rPr>
          <w:rFonts w:ascii="Times New Roman" w:hAnsi="Times New Roman"/>
          <w:szCs w:val="24"/>
          <w:lang w:val="pl-PL"/>
        </w:rPr>
        <w:t xml:space="preserve">rezolucji </w:t>
      </w:r>
      <w:r w:rsidR="00DB34D7" w:rsidRPr="0051535E">
        <w:rPr>
          <w:rFonts w:ascii="Times New Roman" w:hAnsi="Times New Roman"/>
          <w:szCs w:val="24"/>
          <w:lang w:val="pl-PL"/>
        </w:rPr>
        <w:t>1165 (1998), zob. paragraf 43 powyżej).</w:t>
      </w:r>
    </w:p>
    <w:p w14:paraId="2D3D7C7D" w14:textId="4F5405D6" w:rsidR="00DB34D7" w:rsidRPr="0051535E" w:rsidRDefault="00EC19F7" w:rsidP="00A33705">
      <w:pPr>
        <w:pStyle w:val="ECHRPara"/>
        <w:rPr>
          <w:rFonts w:ascii="Times New Roman" w:hAnsi="Times New Roman"/>
          <w:lang w:val="pl-PL"/>
        </w:rPr>
      </w:pPr>
      <w:r w:rsidRPr="0051535E">
        <w:rPr>
          <w:rFonts w:ascii="Times New Roman" w:hAnsi="Times New Roman"/>
          <w:lang w:val="pl-PL"/>
        </w:rPr>
        <w:t>121</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Zatem Trybunał uznawał w szczególności, że politycy w sposób nieu</w:t>
      </w:r>
      <w:r w:rsidR="00070506" w:rsidRPr="0051535E">
        <w:rPr>
          <w:rFonts w:ascii="Times New Roman" w:hAnsi="Times New Roman"/>
          <w:lang w:val="pl-PL"/>
        </w:rPr>
        <w:t>ni</w:t>
      </w:r>
      <w:r w:rsidR="00DB34D7" w:rsidRPr="0051535E">
        <w:rPr>
          <w:rFonts w:ascii="Times New Roman" w:hAnsi="Times New Roman"/>
          <w:lang w:val="pl-PL"/>
        </w:rPr>
        <w:t xml:space="preserve">kniony i świadomy poddają każde swoje słowo i czyn </w:t>
      </w:r>
      <w:r w:rsidR="00B33817" w:rsidRPr="0051535E">
        <w:rPr>
          <w:rFonts w:ascii="Times New Roman" w:hAnsi="Times New Roman"/>
          <w:lang w:val="pl-PL"/>
        </w:rPr>
        <w:t>ścisłej kontroli</w:t>
      </w:r>
      <w:r w:rsidR="00DB34D7" w:rsidRPr="0051535E">
        <w:rPr>
          <w:rFonts w:ascii="Times New Roman" w:hAnsi="Times New Roman"/>
          <w:lang w:val="pl-PL"/>
        </w:rPr>
        <w:t xml:space="preserve"> zarówno ze strony dziennikarzy, jak i </w:t>
      </w:r>
      <w:r w:rsidR="00B33817" w:rsidRPr="0051535E">
        <w:rPr>
          <w:rFonts w:ascii="Times New Roman" w:hAnsi="Times New Roman"/>
          <w:lang w:val="pl-PL"/>
        </w:rPr>
        <w:t xml:space="preserve">ogółu </w:t>
      </w:r>
      <w:r w:rsidR="00DB34D7" w:rsidRPr="0051535E">
        <w:rPr>
          <w:rFonts w:ascii="Times New Roman" w:hAnsi="Times New Roman"/>
          <w:lang w:val="pl-PL"/>
        </w:rPr>
        <w:t xml:space="preserve">(zob. między innymi </w:t>
      </w:r>
      <w:proofErr w:type="spellStart"/>
      <w:r w:rsidR="00DB34D7" w:rsidRPr="0051535E">
        <w:rPr>
          <w:rFonts w:ascii="Times New Roman" w:hAnsi="Times New Roman"/>
          <w:i/>
          <w:lang w:val="pl-PL"/>
        </w:rPr>
        <w:t>Lingens</w:t>
      </w:r>
      <w:proofErr w:type="spellEnd"/>
      <w:r w:rsidR="00DB34D7" w:rsidRPr="0051535E">
        <w:rPr>
          <w:rFonts w:ascii="Times New Roman" w:hAnsi="Times New Roman"/>
          <w:lang w:val="pl-PL"/>
        </w:rPr>
        <w:t>,</w:t>
      </w:r>
      <w:r w:rsidR="00DB34D7" w:rsidRPr="0051535E">
        <w:rPr>
          <w:rFonts w:ascii="Times New Roman" w:hAnsi="Times New Roman"/>
          <w:i/>
          <w:lang w:val="pl-PL"/>
        </w:rPr>
        <w:t xml:space="preserve"> </w:t>
      </w:r>
      <w:r w:rsidR="00DB34D7" w:rsidRPr="0051535E">
        <w:rPr>
          <w:rFonts w:ascii="Times New Roman" w:hAnsi="Times New Roman"/>
          <w:lang w:val="pl-PL"/>
        </w:rPr>
        <w:t xml:space="preserve">cyt. powyżej, § 42). Ponadto zasada ta dotyczy nie tylko polityków, lecz każdej osoby </w:t>
      </w:r>
      <w:r w:rsidR="00B33817" w:rsidRPr="0051535E">
        <w:rPr>
          <w:rFonts w:ascii="Times New Roman" w:hAnsi="Times New Roman"/>
          <w:lang w:val="pl-PL"/>
        </w:rPr>
        <w:t xml:space="preserve">należącej do sfery publicznej, zarówno na skutek prowadzonych </w:t>
      </w:r>
      <w:r w:rsidR="004C5D52" w:rsidRPr="0051535E">
        <w:rPr>
          <w:rFonts w:ascii="Times New Roman" w:hAnsi="Times New Roman"/>
          <w:lang w:val="pl-PL"/>
        </w:rPr>
        <w:t>przez</w:t>
      </w:r>
      <w:r w:rsidR="00B33817" w:rsidRPr="0051535E">
        <w:rPr>
          <w:rFonts w:ascii="Times New Roman" w:hAnsi="Times New Roman"/>
          <w:lang w:val="pl-PL"/>
        </w:rPr>
        <w:t xml:space="preserve"> siebie działań </w:t>
      </w:r>
      <w:r w:rsidR="00DB34D7" w:rsidRPr="0051535E">
        <w:rPr>
          <w:rFonts w:ascii="Times New Roman" w:hAnsi="Times New Roman"/>
          <w:lang w:val="pl-PL"/>
        </w:rPr>
        <w:t xml:space="preserve">(zob. </w:t>
      </w:r>
      <w:proofErr w:type="spellStart"/>
      <w:r w:rsidR="00DB34D7" w:rsidRPr="0051535E">
        <w:rPr>
          <w:rFonts w:ascii="Times New Roman" w:hAnsi="Times New Roman"/>
          <w:i/>
          <w:lang w:val="pl-PL"/>
        </w:rPr>
        <w:t>Krone</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Verlag</w:t>
      </w:r>
      <w:proofErr w:type="spellEnd"/>
      <w:r w:rsidR="00DB34D7" w:rsidRPr="0051535E">
        <w:rPr>
          <w:rFonts w:ascii="Times New Roman" w:hAnsi="Times New Roman"/>
          <w:i/>
          <w:lang w:val="pl-PL"/>
        </w:rPr>
        <w:t xml:space="preserve"> GmbH &amp; Co. KG</w:t>
      </w:r>
      <w:r w:rsidR="00DB34D7" w:rsidRPr="0051535E">
        <w:rPr>
          <w:rFonts w:ascii="Times New Roman" w:hAnsi="Times New Roman"/>
          <w:lang w:val="pl-PL"/>
        </w:rPr>
        <w:t xml:space="preserve">, cyt. powyżej, § 37 i </w:t>
      </w:r>
      <w:r w:rsidR="00DB34D7" w:rsidRPr="0051535E">
        <w:rPr>
          <w:rFonts w:ascii="Times New Roman" w:hAnsi="Times New Roman"/>
          <w:i/>
          <w:lang w:val="pl-PL"/>
        </w:rPr>
        <w:t xml:space="preserve">News </w:t>
      </w:r>
      <w:proofErr w:type="spellStart"/>
      <w:r w:rsidR="00DB34D7" w:rsidRPr="0051535E">
        <w:rPr>
          <w:rFonts w:ascii="Times New Roman" w:hAnsi="Times New Roman"/>
          <w:i/>
          <w:lang w:val="pl-PL"/>
        </w:rPr>
        <w:t>Verlags</w:t>
      </w:r>
      <w:proofErr w:type="spellEnd"/>
      <w:r w:rsidR="00DB34D7" w:rsidRPr="0051535E">
        <w:rPr>
          <w:rFonts w:ascii="Times New Roman" w:hAnsi="Times New Roman"/>
          <w:i/>
          <w:lang w:val="pl-PL"/>
        </w:rPr>
        <w:t xml:space="preserve"> GmbH &amp; Co.KG przeciwko Austrii</w:t>
      </w:r>
      <w:r w:rsidR="00DB34D7" w:rsidRPr="0051535E">
        <w:rPr>
          <w:rFonts w:ascii="Times New Roman" w:hAnsi="Times New Roman"/>
          <w:lang w:val="pl-PL"/>
        </w:rPr>
        <w:t>, nr 31457/96, § 54, ETPCz 2000</w:t>
      </w:r>
      <w:r w:rsidR="00DB34D7" w:rsidRPr="0051535E">
        <w:rPr>
          <w:rFonts w:ascii="Times New Roman" w:hAnsi="Times New Roman"/>
          <w:lang w:val="pl-PL"/>
        </w:rPr>
        <w:noBreakHyphen/>
        <w:t>I)</w:t>
      </w:r>
      <w:r w:rsidR="00B33817" w:rsidRPr="0051535E">
        <w:rPr>
          <w:rFonts w:ascii="Times New Roman" w:hAnsi="Times New Roman"/>
          <w:lang w:val="pl-PL"/>
        </w:rPr>
        <w:t>, jak i</w:t>
      </w:r>
      <w:r w:rsidR="00DB34D7" w:rsidRPr="0051535E">
        <w:rPr>
          <w:rFonts w:ascii="Times New Roman" w:hAnsi="Times New Roman"/>
          <w:lang w:val="pl-PL"/>
        </w:rPr>
        <w:t xml:space="preserve"> stanowisk</w:t>
      </w:r>
      <w:r w:rsidR="00B33817" w:rsidRPr="0051535E">
        <w:rPr>
          <w:rFonts w:ascii="Times New Roman" w:hAnsi="Times New Roman"/>
          <w:lang w:val="pl-PL"/>
        </w:rPr>
        <w:t>a</w:t>
      </w:r>
      <w:r w:rsidR="00DB34D7" w:rsidRPr="0051535E">
        <w:rPr>
          <w:rFonts w:ascii="Times New Roman" w:hAnsi="Times New Roman"/>
          <w:lang w:val="pl-PL"/>
        </w:rPr>
        <w:t xml:space="preserve"> (zob. </w:t>
      </w:r>
      <w:proofErr w:type="spellStart"/>
      <w:r w:rsidR="00DB34D7" w:rsidRPr="0051535E">
        <w:rPr>
          <w:rFonts w:ascii="Times New Roman" w:hAnsi="Times New Roman"/>
          <w:i/>
          <w:lang w:val="pl-PL"/>
        </w:rPr>
        <w:t>Verlagsgruppe</w:t>
      </w:r>
      <w:proofErr w:type="spellEnd"/>
      <w:r w:rsidR="00DB34D7" w:rsidRPr="0051535E">
        <w:rPr>
          <w:rFonts w:ascii="Times New Roman" w:hAnsi="Times New Roman"/>
          <w:i/>
          <w:lang w:val="pl-PL"/>
        </w:rPr>
        <w:t xml:space="preserve"> News GmbH przeciwko Austrii (nr 2)</w:t>
      </w:r>
      <w:r w:rsidR="00DB34D7" w:rsidRPr="0051535E">
        <w:rPr>
          <w:rFonts w:ascii="Times New Roman" w:hAnsi="Times New Roman"/>
          <w:lang w:val="pl-PL"/>
        </w:rPr>
        <w:t>, nr 10520/02, § 36, 14 grudnia 2006 r.).</w:t>
      </w:r>
    </w:p>
    <w:p w14:paraId="2ADD8215" w14:textId="6570C01A" w:rsidR="00DB34D7" w:rsidRPr="0051535E" w:rsidRDefault="00EC19F7" w:rsidP="00A33705">
      <w:pPr>
        <w:pStyle w:val="ECHRPara"/>
        <w:rPr>
          <w:rFonts w:ascii="Times New Roman" w:hAnsi="Times New Roman"/>
          <w:lang w:val="pl-PL"/>
        </w:rPr>
      </w:pPr>
      <w:r w:rsidRPr="0051535E">
        <w:rPr>
          <w:rFonts w:ascii="Times New Roman" w:hAnsi="Times New Roman"/>
          <w:lang w:val="pl-PL"/>
        </w:rPr>
        <w:t>122</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Niemniej jednak, w pewnych okolicznościach, nawet jeżeli dana osoba jest publicznie znana, ma prawo powoływać się na „uprawnione oczekiwanie” ochrony i poszanowania swojego życia prywatnego (zob. między innymi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w:t>
      </w:r>
      <w:r w:rsidR="00DB34D7" w:rsidRPr="0051535E">
        <w:rPr>
          <w:rFonts w:ascii="Times New Roman" w:hAnsi="Times New Roman"/>
          <w:i/>
          <w:lang w:val="pl-PL"/>
        </w:rPr>
        <w:t xml:space="preserve"> </w:t>
      </w:r>
      <w:r w:rsidR="00DB34D7" w:rsidRPr="0051535E">
        <w:rPr>
          <w:rFonts w:ascii="Times New Roman" w:hAnsi="Times New Roman"/>
          <w:lang w:val="pl-PL"/>
        </w:rPr>
        <w:t>cyt. powyżej, § 97). Toteż fakt, że dana osoba należy do kategorii osób publicznych nie może w żaden sposób, nawet w przypadku osób pełniących funkcje oficjalne, uprawniać mediów</w:t>
      </w:r>
      <w:r w:rsidRPr="0051535E">
        <w:rPr>
          <w:rFonts w:ascii="Times New Roman" w:hAnsi="Times New Roman"/>
          <w:lang w:val="pl-PL"/>
        </w:rPr>
        <w:t xml:space="preserve"> do</w:t>
      </w:r>
      <w:r w:rsidR="00DB34D7" w:rsidRPr="0051535E">
        <w:rPr>
          <w:rFonts w:ascii="Times New Roman" w:hAnsi="Times New Roman"/>
          <w:lang w:val="pl-PL"/>
        </w:rPr>
        <w:t xml:space="preserve"> naruszania standardów zawodowych i etycznych, które muszą regulować ich działania, ani też legitymizować ingerencji w życie prywatne.</w:t>
      </w:r>
    </w:p>
    <w:p w14:paraId="0ED41BBA" w14:textId="31868BB9" w:rsidR="00DB34D7" w:rsidRPr="0051535E" w:rsidRDefault="00EC19F7" w:rsidP="00A33705">
      <w:pPr>
        <w:pStyle w:val="ECHRPara"/>
        <w:rPr>
          <w:rFonts w:ascii="Times New Roman" w:hAnsi="Times New Roman"/>
          <w:lang w:val="pl-PL"/>
        </w:rPr>
      </w:pPr>
      <w:r w:rsidRPr="0051535E">
        <w:rPr>
          <w:rFonts w:ascii="Times New Roman" w:hAnsi="Times New Roman"/>
          <w:lang w:val="pl-PL"/>
        </w:rPr>
        <w:t>123</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Z powyższego wynika, że</w:t>
      </w:r>
      <w:r w:rsidR="00845F7F" w:rsidRPr="0051535E">
        <w:rPr>
          <w:rFonts w:ascii="Times New Roman" w:hAnsi="Times New Roman"/>
          <w:lang w:val="pl-PL"/>
        </w:rPr>
        <w:t xml:space="preserve"> fakt, iż dana osoba jest znana lub pełni określone funkcje </w:t>
      </w:r>
      <w:r w:rsidR="00DB34D7" w:rsidRPr="0051535E">
        <w:rPr>
          <w:rFonts w:ascii="Times New Roman" w:hAnsi="Times New Roman"/>
          <w:lang w:val="pl-PL"/>
        </w:rPr>
        <w:t>nie mo</w:t>
      </w:r>
      <w:r w:rsidR="00845F7F" w:rsidRPr="0051535E">
        <w:rPr>
          <w:rFonts w:ascii="Times New Roman" w:hAnsi="Times New Roman"/>
          <w:lang w:val="pl-PL"/>
        </w:rPr>
        <w:t>że</w:t>
      </w:r>
      <w:r w:rsidRPr="0051535E">
        <w:rPr>
          <w:rFonts w:ascii="Times New Roman" w:hAnsi="Times New Roman"/>
          <w:lang w:val="pl-PL"/>
        </w:rPr>
        <w:t xml:space="preserve"> –</w:t>
      </w:r>
      <w:r w:rsidR="00DB34D7" w:rsidRPr="0051535E">
        <w:rPr>
          <w:rFonts w:ascii="Times New Roman" w:hAnsi="Times New Roman"/>
          <w:lang w:val="pl-PL"/>
        </w:rPr>
        <w:t xml:space="preserve"> bez względu na okoliczności</w:t>
      </w:r>
      <w:r w:rsidRPr="0051535E">
        <w:rPr>
          <w:rFonts w:ascii="Times New Roman" w:hAnsi="Times New Roman"/>
          <w:lang w:val="pl-PL"/>
        </w:rPr>
        <w:t xml:space="preserve"> – </w:t>
      </w:r>
      <w:r w:rsidR="00DB34D7" w:rsidRPr="0051535E">
        <w:rPr>
          <w:rFonts w:ascii="Times New Roman" w:hAnsi="Times New Roman"/>
          <w:lang w:val="pl-PL"/>
        </w:rPr>
        <w:t xml:space="preserve">uzasadniać nękania przez media czy publikacji zdjęć uzyskanych wskutek działań oszukańczych lub </w:t>
      </w:r>
      <w:r w:rsidR="00647B41" w:rsidRPr="0051535E">
        <w:rPr>
          <w:rFonts w:ascii="Times New Roman" w:hAnsi="Times New Roman"/>
          <w:lang w:val="pl-PL"/>
        </w:rPr>
        <w:t>potajemnych</w:t>
      </w:r>
      <w:r w:rsidR="00DB34D7" w:rsidRPr="0051535E">
        <w:rPr>
          <w:rFonts w:ascii="Times New Roman" w:hAnsi="Times New Roman"/>
          <w:lang w:val="pl-PL"/>
        </w:rPr>
        <w:t xml:space="preserve"> (zob. w odniesieniu do zdjęć wykonanych </w:t>
      </w:r>
      <w:r w:rsidR="004C5D52" w:rsidRPr="0051535E">
        <w:rPr>
          <w:rFonts w:ascii="Times New Roman" w:hAnsi="Times New Roman"/>
          <w:lang w:val="pl-PL"/>
        </w:rPr>
        <w:t>przy użyciu teleobiektywu</w:t>
      </w:r>
      <w:r w:rsidR="00DB34D7" w:rsidRPr="0051535E">
        <w:rPr>
          <w:rFonts w:ascii="Times New Roman" w:hAnsi="Times New Roman"/>
          <w:lang w:val="pl-PL"/>
        </w:rPr>
        <w:t xml:space="preserve"> i bez wiedzy osób fotografowanych,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lang w:val="pl-PL"/>
        </w:rPr>
        <w:t xml:space="preserve">, cyt. powyżej, § 68) lub obrazujących szczegóły z życia prywatnego osoby i stanowiących </w:t>
      </w:r>
      <w:r w:rsidR="00647B41" w:rsidRPr="0051535E">
        <w:rPr>
          <w:rFonts w:ascii="Times New Roman" w:hAnsi="Times New Roman"/>
          <w:lang w:val="pl-PL"/>
        </w:rPr>
        <w:t xml:space="preserve">ingerencję w ich intymność </w:t>
      </w:r>
      <w:r w:rsidR="00DB34D7" w:rsidRPr="0051535E">
        <w:rPr>
          <w:rFonts w:ascii="Times New Roman" w:hAnsi="Times New Roman"/>
          <w:lang w:val="pl-PL"/>
        </w:rPr>
        <w:t>(zob. w odniesieniu do publikacji zdjęć dotyczących</w:t>
      </w:r>
      <w:r w:rsidR="00647B41" w:rsidRPr="0051535E">
        <w:rPr>
          <w:rFonts w:ascii="Times New Roman" w:hAnsi="Times New Roman"/>
          <w:lang w:val="pl-PL"/>
        </w:rPr>
        <w:t xml:space="preserve"> domniemanych stosunków pozamałżeńskich</w:t>
      </w:r>
      <w:r w:rsidR="00DB34D7" w:rsidRPr="0051535E">
        <w:rPr>
          <w:rFonts w:ascii="Times New Roman" w:hAnsi="Times New Roman"/>
          <w:lang w:val="pl-PL"/>
        </w:rPr>
        <w:t xml:space="preserve">, </w:t>
      </w:r>
      <w:proofErr w:type="spellStart"/>
      <w:r w:rsidR="00DB34D7" w:rsidRPr="0051535E">
        <w:rPr>
          <w:rFonts w:ascii="Times New Roman" w:hAnsi="Times New Roman"/>
          <w:i/>
          <w:lang w:val="pl-PL"/>
        </w:rPr>
        <w:t>Campmany</w:t>
      </w:r>
      <w:proofErr w:type="spellEnd"/>
      <w:r w:rsidR="00DB34D7" w:rsidRPr="0051535E">
        <w:rPr>
          <w:rFonts w:ascii="Times New Roman" w:hAnsi="Times New Roman"/>
          <w:i/>
          <w:lang w:val="pl-PL"/>
        </w:rPr>
        <w:t xml:space="preserve"> </w:t>
      </w:r>
      <w:r w:rsidR="00647B41" w:rsidRPr="0051535E">
        <w:rPr>
          <w:rFonts w:ascii="Times New Roman" w:hAnsi="Times New Roman"/>
          <w:i/>
          <w:lang w:val="pl-PL"/>
        </w:rPr>
        <w:t>i</w:t>
      </w:r>
      <w:r w:rsidR="00DB34D7" w:rsidRPr="0051535E">
        <w:rPr>
          <w:rFonts w:ascii="Times New Roman" w:hAnsi="Times New Roman"/>
          <w:i/>
          <w:lang w:val="pl-PL"/>
        </w:rPr>
        <w:t xml:space="preserve"> Lopez </w:t>
      </w:r>
      <w:proofErr w:type="spellStart"/>
      <w:r w:rsidR="00DB34D7" w:rsidRPr="0051535E">
        <w:rPr>
          <w:rFonts w:ascii="Times New Roman" w:hAnsi="Times New Roman"/>
          <w:i/>
          <w:lang w:val="pl-PL"/>
        </w:rPr>
        <w:t>Galiacho</w:t>
      </w:r>
      <w:proofErr w:type="spellEnd"/>
      <w:r w:rsidR="00DB34D7" w:rsidRPr="0051535E">
        <w:rPr>
          <w:rFonts w:ascii="Times New Roman" w:hAnsi="Times New Roman"/>
          <w:i/>
          <w:lang w:val="pl-PL"/>
        </w:rPr>
        <w:t xml:space="preserve"> </w:t>
      </w:r>
      <w:proofErr w:type="spellStart"/>
      <w:r w:rsidR="00DB34D7" w:rsidRPr="0051535E">
        <w:rPr>
          <w:rFonts w:ascii="Times New Roman" w:hAnsi="Times New Roman"/>
          <w:i/>
          <w:lang w:val="pl-PL"/>
        </w:rPr>
        <w:t>Perona</w:t>
      </w:r>
      <w:proofErr w:type="spellEnd"/>
      <w:r w:rsidR="00DB34D7" w:rsidRPr="0051535E">
        <w:rPr>
          <w:rFonts w:ascii="Times New Roman" w:hAnsi="Times New Roman"/>
          <w:i/>
          <w:lang w:val="pl-PL"/>
        </w:rPr>
        <w:t xml:space="preserve"> przeciwko Hiszpanii</w:t>
      </w:r>
      <w:r w:rsidR="00DB34D7" w:rsidRPr="0051535E">
        <w:rPr>
          <w:rFonts w:ascii="Times New Roman" w:hAnsi="Times New Roman"/>
          <w:lang w:val="pl-PL"/>
        </w:rPr>
        <w:t xml:space="preserve"> (</w:t>
      </w:r>
      <w:proofErr w:type="spellStart"/>
      <w:r w:rsidR="00DB34D7" w:rsidRPr="0051535E">
        <w:rPr>
          <w:rFonts w:ascii="Times New Roman" w:hAnsi="Times New Roman"/>
          <w:lang w:val="pl-PL"/>
        </w:rPr>
        <w:t>dec</w:t>
      </w:r>
      <w:proofErr w:type="spellEnd"/>
      <w:r w:rsidR="00DB34D7" w:rsidRPr="0051535E">
        <w:rPr>
          <w:rFonts w:ascii="Times New Roman" w:hAnsi="Times New Roman"/>
          <w:lang w:val="pl-PL"/>
        </w:rPr>
        <w:t>.),</w:t>
      </w:r>
      <w:r w:rsidR="00DB34D7" w:rsidRPr="0051535E">
        <w:rPr>
          <w:rFonts w:ascii="Times New Roman" w:hAnsi="Times New Roman"/>
          <w:vertAlign w:val="superscript"/>
          <w:lang w:val="pl-PL"/>
        </w:rPr>
        <w:t xml:space="preserve"> </w:t>
      </w:r>
      <w:r w:rsidR="00DB34D7" w:rsidRPr="0051535E">
        <w:rPr>
          <w:rFonts w:ascii="Times New Roman" w:hAnsi="Times New Roman"/>
          <w:lang w:val="pl-PL"/>
        </w:rPr>
        <w:t>nr 54224/00, ETPCz 2000</w:t>
      </w:r>
      <w:r w:rsidR="00DB34D7" w:rsidRPr="0051535E">
        <w:rPr>
          <w:rFonts w:ascii="Times New Roman" w:hAnsi="Times New Roman"/>
          <w:lang w:val="pl-PL"/>
        </w:rPr>
        <w:noBreakHyphen/>
        <w:t>XII).</w:t>
      </w:r>
    </w:p>
    <w:p w14:paraId="7A38559B" w14:textId="11AB0FBA" w:rsidR="00DB34D7" w:rsidRPr="0051535E" w:rsidRDefault="00EC19F7" w:rsidP="00A33705">
      <w:pPr>
        <w:pStyle w:val="ECHRPara"/>
        <w:rPr>
          <w:rFonts w:ascii="Times New Roman" w:hAnsi="Times New Roman"/>
          <w:lang w:val="pl-PL"/>
        </w:rPr>
      </w:pPr>
      <w:r w:rsidRPr="0051535E">
        <w:rPr>
          <w:rFonts w:ascii="Times New Roman" w:hAnsi="Times New Roman"/>
          <w:lang w:val="pl-PL"/>
        </w:rPr>
        <w:t>124</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niniejszej sprawie Trybunał zauważa, iż przez wzgląd na urodzenie w rodzinie panującej oraz piastowanie funkcji publicznych, zarówno politycznych, jak i reprezentacyjnych, w charakterze głowy państwa, książę niewątpliwie jest </w:t>
      </w:r>
      <w:r w:rsidR="00E62456" w:rsidRPr="0051535E">
        <w:rPr>
          <w:rFonts w:ascii="Times New Roman" w:hAnsi="Times New Roman"/>
          <w:lang w:val="pl-PL"/>
        </w:rPr>
        <w:t xml:space="preserve">ważną </w:t>
      </w:r>
      <w:r w:rsidR="00DB34D7" w:rsidRPr="0051535E">
        <w:rPr>
          <w:rFonts w:ascii="Times New Roman" w:hAnsi="Times New Roman"/>
          <w:lang w:val="pl-PL"/>
        </w:rPr>
        <w:t xml:space="preserve">osobą publiczną. Sądy krajowe powinny zatem były wziąć pod uwagę, w jakim stopniu </w:t>
      </w:r>
      <w:r w:rsidR="00885CAE" w:rsidRPr="0051535E">
        <w:rPr>
          <w:rFonts w:ascii="Times New Roman" w:hAnsi="Times New Roman"/>
          <w:lang w:val="pl-PL"/>
        </w:rPr>
        <w:t>rozgłos</w:t>
      </w:r>
      <w:r w:rsidR="00DB34D7" w:rsidRPr="0051535E">
        <w:rPr>
          <w:rFonts w:ascii="Times New Roman" w:hAnsi="Times New Roman"/>
          <w:lang w:val="pl-PL"/>
        </w:rPr>
        <w:t xml:space="preserve"> i funkcje publiczne mogły mieć wpływ na przysługującą mu ochronę życia prywatnego. Tymczasem sądy nie uwzględniły tych okoliczności w ocenie faktów poddanych pod ich badanie. Zatem, choć Trybunał przypominał już, że istnieje możliwość zastosowania wyjątku od zasady ochrony życia prywatnego w przypadkach, gdy ujawniane fakty mogą przyczynić się do debaty ze względu na ich konsekwencje</w:t>
      </w:r>
      <w:r w:rsidR="00E62456" w:rsidRPr="0051535E">
        <w:rPr>
          <w:rFonts w:ascii="Times New Roman" w:hAnsi="Times New Roman"/>
          <w:lang w:val="pl-PL"/>
        </w:rPr>
        <w:t>,</w:t>
      </w:r>
      <w:r w:rsidR="00DB34D7" w:rsidRPr="0051535E">
        <w:rPr>
          <w:rFonts w:ascii="Times New Roman" w:hAnsi="Times New Roman"/>
          <w:lang w:val="pl-PL"/>
        </w:rPr>
        <w:t xml:space="preserve"> zważywszy na status czy funkcję osoby, której sprawa dotyczy (zob. paragraf </w:t>
      </w:r>
      <w:r w:rsidR="00DB34D7" w:rsidRPr="0051535E">
        <w:rPr>
          <w:rFonts w:ascii="Times New Roman" w:hAnsi="Times New Roman"/>
          <w:noProof/>
          <w:lang w:val="pl-PL"/>
        </w:rPr>
        <w:t>26</w:t>
      </w:r>
      <w:r w:rsidR="00DB34D7" w:rsidRPr="0051535E">
        <w:rPr>
          <w:rFonts w:ascii="Times New Roman" w:hAnsi="Times New Roman"/>
          <w:lang w:val="pl-PL"/>
        </w:rPr>
        <w:t xml:space="preserve"> powyżej), w niniejszej sprawie Sąd Apelacyjny w Wersalu nie wyciągnął wniosków </w:t>
      </w:r>
      <w:r w:rsidR="008F0C73" w:rsidRPr="0051535E">
        <w:rPr>
          <w:rFonts w:ascii="Times New Roman" w:hAnsi="Times New Roman"/>
          <w:lang w:val="pl-PL"/>
        </w:rPr>
        <w:t>na tej podstawie</w:t>
      </w:r>
      <w:r w:rsidR="00DB34D7" w:rsidRPr="0051535E">
        <w:rPr>
          <w:rFonts w:ascii="Times New Roman" w:hAnsi="Times New Roman"/>
          <w:lang w:val="pl-PL"/>
        </w:rPr>
        <w:t xml:space="preserve">. Podobnie Sąd Kasacyjny stwierdził jedynie w sposób ogólny, że </w:t>
      </w:r>
      <w:r w:rsidR="00DB34D7" w:rsidRPr="0051535E">
        <w:rPr>
          <w:rFonts w:ascii="Times New Roman" w:hAnsi="Times New Roman"/>
          <w:lang w:val="pl-PL"/>
        </w:rPr>
        <w:lastRenderedPageBreak/>
        <w:t xml:space="preserve">„każda osoba, niezależnie od swej pozycji, urodzenia, sytuacji finansowej, obecnych lub przyszłych funkcji, [jest] uprawniona do poszanowania swego życia prywatnego” (zob. paragraf </w:t>
      </w:r>
      <w:r w:rsidR="00DB34D7" w:rsidRPr="0051535E">
        <w:rPr>
          <w:rFonts w:ascii="Times New Roman" w:hAnsi="Times New Roman"/>
          <w:noProof/>
          <w:lang w:val="pl-PL"/>
        </w:rPr>
        <w:t>36</w:t>
      </w:r>
      <w:r w:rsidR="00DB34D7" w:rsidRPr="0051535E">
        <w:rPr>
          <w:rFonts w:ascii="Times New Roman" w:hAnsi="Times New Roman"/>
          <w:lang w:val="pl-PL"/>
        </w:rPr>
        <w:t xml:space="preserve"> powyżej).</w:t>
      </w:r>
    </w:p>
    <w:p w14:paraId="5E390D7F" w14:textId="6A870C0A" w:rsidR="00DB34D7" w:rsidRPr="0051535E" w:rsidRDefault="00E62456" w:rsidP="00A33705">
      <w:pPr>
        <w:pStyle w:val="ECHRPara"/>
        <w:rPr>
          <w:rFonts w:ascii="Times New Roman" w:hAnsi="Times New Roman"/>
          <w:lang w:val="pl-PL"/>
        </w:rPr>
      </w:pPr>
      <w:r w:rsidRPr="0051535E">
        <w:rPr>
          <w:rFonts w:ascii="Times New Roman" w:hAnsi="Times New Roman"/>
          <w:lang w:val="pl-PL"/>
        </w:rPr>
        <w:t>125</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Ist</w:t>
      </w:r>
      <w:r w:rsidR="004C5D52" w:rsidRPr="0051535E">
        <w:rPr>
          <w:rFonts w:ascii="Times New Roman" w:hAnsi="Times New Roman"/>
          <w:lang w:val="pl-PL"/>
        </w:rPr>
        <w:t>otnie, zważywszy, że oczekiwania</w:t>
      </w:r>
      <w:r w:rsidR="00DB34D7" w:rsidRPr="0051535E">
        <w:rPr>
          <w:rFonts w:ascii="Times New Roman" w:hAnsi="Times New Roman"/>
          <w:lang w:val="pl-PL"/>
        </w:rPr>
        <w:t xml:space="preserve"> dotyczące ochrony życia prywatnego mo</w:t>
      </w:r>
      <w:r w:rsidR="004C5D52" w:rsidRPr="0051535E">
        <w:rPr>
          <w:rFonts w:ascii="Times New Roman" w:hAnsi="Times New Roman"/>
          <w:lang w:val="pl-PL"/>
        </w:rPr>
        <w:t>gą</w:t>
      </w:r>
      <w:r w:rsidR="00DB34D7" w:rsidRPr="0051535E">
        <w:rPr>
          <w:rFonts w:ascii="Times New Roman" w:hAnsi="Times New Roman"/>
          <w:lang w:val="pl-PL"/>
        </w:rPr>
        <w:t xml:space="preserve"> być ograniczone ze względu na pełnione funkcje publiczne, Trybunał jest zdania</w:t>
      </w:r>
      <w:r w:rsidR="004C5D52" w:rsidRPr="0051535E">
        <w:rPr>
          <w:rFonts w:ascii="Times New Roman" w:hAnsi="Times New Roman"/>
          <w:lang w:val="pl-PL"/>
        </w:rPr>
        <w:t>,</w:t>
      </w:r>
      <w:r w:rsidR="00DB34D7" w:rsidRPr="0051535E">
        <w:rPr>
          <w:rFonts w:ascii="Times New Roman" w:hAnsi="Times New Roman"/>
          <w:lang w:val="pl-PL"/>
        </w:rPr>
        <w:t xml:space="preserve"> że w celu zapewnienia </w:t>
      </w:r>
      <w:r w:rsidR="004C5D52" w:rsidRPr="0051535E">
        <w:rPr>
          <w:rFonts w:ascii="Times New Roman" w:hAnsi="Times New Roman"/>
          <w:lang w:val="pl-PL"/>
        </w:rPr>
        <w:t>właściwej równowagi pomiędzy</w:t>
      </w:r>
      <w:r w:rsidR="00DB34D7" w:rsidRPr="0051535E">
        <w:rPr>
          <w:rFonts w:ascii="Times New Roman" w:hAnsi="Times New Roman"/>
          <w:lang w:val="pl-PL"/>
        </w:rPr>
        <w:t xml:space="preserve"> poszczególnymi interesami, przy ocenie faktów </w:t>
      </w:r>
      <w:r w:rsidR="004C5D52" w:rsidRPr="0051535E">
        <w:rPr>
          <w:rFonts w:ascii="Times New Roman" w:hAnsi="Times New Roman"/>
          <w:lang w:val="pl-PL"/>
        </w:rPr>
        <w:t xml:space="preserve">przedstawionych im do oceny </w:t>
      </w:r>
      <w:r w:rsidR="00DB34D7" w:rsidRPr="0051535E">
        <w:rPr>
          <w:rFonts w:ascii="Times New Roman" w:hAnsi="Times New Roman"/>
          <w:lang w:val="pl-PL"/>
        </w:rPr>
        <w:t xml:space="preserve">sądy krajowe powinny były uwzględnić potencjalne konsekwencje statusu księcia jako głowy państwa oraz podjąć w tym kontekście </w:t>
      </w:r>
      <w:r w:rsidR="00310788" w:rsidRPr="0051535E">
        <w:rPr>
          <w:rFonts w:ascii="Times New Roman" w:hAnsi="Times New Roman"/>
          <w:lang w:val="pl-PL"/>
        </w:rPr>
        <w:t>próbę</w:t>
      </w:r>
      <w:r w:rsidR="00DB34D7" w:rsidRPr="0051535E">
        <w:rPr>
          <w:rFonts w:ascii="Times New Roman" w:hAnsi="Times New Roman"/>
          <w:lang w:val="pl-PL"/>
        </w:rPr>
        <w:t xml:space="preserve"> </w:t>
      </w:r>
      <w:r w:rsidR="00885CAE" w:rsidRPr="0051535E">
        <w:rPr>
          <w:rFonts w:ascii="Times New Roman" w:hAnsi="Times New Roman"/>
          <w:lang w:val="pl-PL"/>
        </w:rPr>
        <w:t>określenia</w:t>
      </w:r>
      <w:r w:rsidR="00DB34D7" w:rsidRPr="0051535E">
        <w:rPr>
          <w:rFonts w:ascii="Times New Roman" w:hAnsi="Times New Roman"/>
          <w:lang w:val="pl-PL"/>
        </w:rPr>
        <w:t xml:space="preserve">, które części zaskarżonego </w:t>
      </w:r>
      <w:r w:rsidR="002A3C53" w:rsidRPr="0051535E">
        <w:rPr>
          <w:rFonts w:ascii="Times New Roman" w:hAnsi="Times New Roman"/>
          <w:lang w:val="pl-PL"/>
        </w:rPr>
        <w:t>art</w:t>
      </w:r>
      <w:r w:rsidR="00112FF9" w:rsidRPr="0051535E">
        <w:rPr>
          <w:rFonts w:ascii="Times New Roman" w:hAnsi="Times New Roman"/>
          <w:lang w:val="pl-PL"/>
        </w:rPr>
        <w:t>ykułu</w:t>
      </w:r>
      <w:r w:rsidR="00DB34D7" w:rsidRPr="0051535E">
        <w:rPr>
          <w:rFonts w:ascii="Times New Roman" w:hAnsi="Times New Roman"/>
          <w:lang w:val="pl-PL"/>
        </w:rPr>
        <w:t xml:space="preserve"> mieściły się w sferze </w:t>
      </w:r>
      <w:r w:rsidR="00885CAE" w:rsidRPr="0051535E">
        <w:rPr>
          <w:rFonts w:ascii="Times New Roman" w:hAnsi="Times New Roman"/>
          <w:lang w:val="pl-PL"/>
        </w:rPr>
        <w:t>ściśle</w:t>
      </w:r>
      <w:r w:rsidR="00DB34D7" w:rsidRPr="0051535E">
        <w:rPr>
          <w:rFonts w:ascii="Times New Roman" w:hAnsi="Times New Roman"/>
          <w:lang w:val="pl-PL"/>
        </w:rPr>
        <w:t xml:space="preserve"> </w:t>
      </w:r>
      <w:r w:rsidR="00885CAE" w:rsidRPr="0051535E">
        <w:rPr>
          <w:rFonts w:ascii="Times New Roman" w:hAnsi="Times New Roman"/>
          <w:lang w:val="pl-PL"/>
        </w:rPr>
        <w:t>prywatnej</w:t>
      </w:r>
      <w:r w:rsidR="00DB34D7" w:rsidRPr="0051535E">
        <w:rPr>
          <w:rFonts w:ascii="Times New Roman" w:hAnsi="Times New Roman"/>
          <w:lang w:val="pl-PL"/>
        </w:rPr>
        <w:t>, a które w sferze publicznej.</w:t>
      </w:r>
    </w:p>
    <w:p w14:paraId="4DC7BA72" w14:textId="59E5C1AF" w:rsidR="00DB34D7" w:rsidRPr="0051535E" w:rsidRDefault="00DB34D7" w:rsidP="001215B6">
      <w:pPr>
        <w:pStyle w:val="ECHRHeading5"/>
        <w:keepNext/>
        <w:keepLines/>
        <w:tabs>
          <w:tab w:val="left" w:pos="1191"/>
        </w:tabs>
        <w:spacing w:before="240" w:after="120"/>
        <w:ind w:left="1190" w:hanging="357"/>
        <w:rPr>
          <w:rFonts w:ascii="Times New Roman" w:eastAsiaTheme="majorEastAsia" w:hAnsi="Times New Roman"/>
          <w:b w:val="0"/>
          <w:i/>
          <w:color w:val="auto"/>
          <w:sz w:val="20"/>
          <w:lang w:val="pl-PL"/>
        </w:rPr>
      </w:pPr>
      <w:r w:rsidRPr="0051535E">
        <w:rPr>
          <w:rFonts w:ascii="Times New Roman" w:eastAsiaTheme="majorEastAsia" w:hAnsi="Times New Roman"/>
          <w:b w:val="0"/>
          <w:i/>
          <w:color w:val="auto"/>
          <w:sz w:val="20"/>
          <w:lang w:val="pl-PL"/>
        </w:rPr>
        <w:t>(ii)</w:t>
      </w:r>
      <w:r w:rsidR="003D154C" w:rsidRPr="0051535E">
        <w:rPr>
          <w:rFonts w:ascii="Times New Roman" w:eastAsiaTheme="majorEastAsia" w:hAnsi="Times New Roman"/>
          <w:b w:val="0"/>
          <w:i/>
          <w:color w:val="auto"/>
          <w:sz w:val="20"/>
          <w:lang w:val="pl-PL"/>
        </w:rPr>
        <w:t xml:space="preserve"> </w:t>
      </w:r>
      <w:r w:rsidRPr="0051535E">
        <w:rPr>
          <w:rFonts w:ascii="Times New Roman" w:eastAsiaTheme="majorEastAsia" w:hAnsi="Times New Roman"/>
          <w:b w:val="0"/>
          <w:i/>
          <w:color w:val="auto"/>
          <w:sz w:val="20"/>
          <w:lang w:val="pl-PL"/>
        </w:rPr>
        <w:t>Przedmiot publikacji</w:t>
      </w:r>
    </w:p>
    <w:p w14:paraId="0248842E" w14:textId="5E443F8C" w:rsidR="00DB34D7" w:rsidRPr="0051535E" w:rsidRDefault="00E62456" w:rsidP="00A33705">
      <w:pPr>
        <w:pStyle w:val="ECHRPara"/>
        <w:rPr>
          <w:rFonts w:ascii="Times New Roman" w:hAnsi="Times New Roman"/>
          <w:lang w:val="pl-PL"/>
        </w:rPr>
      </w:pPr>
      <w:r w:rsidRPr="0051535E">
        <w:rPr>
          <w:rFonts w:ascii="Times New Roman" w:hAnsi="Times New Roman"/>
          <w:lang w:val="pl-PL"/>
        </w:rPr>
        <w:t>126</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pierwszej kolejności Trybunał zauważa, że zaskarżona publikacja </w:t>
      </w:r>
      <w:r w:rsidR="00885CAE" w:rsidRPr="0051535E">
        <w:rPr>
          <w:rFonts w:ascii="Times New Roman" w:hAnsi="Times New Roman"/>
          <w:lang w:val="pl-PL"/>
        </w:rPr>
        <w:t xml:space="preserve">rzeczywiście </w:t>
      </w:r>
      <w:r w:rsidR="00DB34D7" w:rsidRPr="0051535E">
        <w:rPr>
          <w:rFonts w:ascii="Times New Roman" w:hAnsi="Times New Roman"/>
          <w:lang w:val="pl-PL"/>
        </w:rPr>
        <w:t>dotyczyła sfery życia prywatnego księcia w tym względzie, że opisywała jego życie uczuciowe i relacje z synem. Jednakże</w:t>
      </w:r>
      <w:r w:rsidR="00112FF9" w:rsidRPr="0051535E">
        <w:rPr>
          <w:rFonts w:ascii="Times New Roman" w:hAnsi="Times New Roman"/>
          <w:lang w:val="pl-PL"/>
        </w:rPr>
        <w:t>,</w:t>
      </w:r>
      <w:r w:rsidR="00DB34D7" w:rsidRPr="0051535E">
        <w:rPr>
          <w:rFonts w:ascii="Times New Roman" w:hAnsi="Times New Roman"/>
          <w:lang w:val="pl-PL"/>
        </w:rPr>
        <w:t xml:space="preserve"> odwołując się do wcześniejszych ustaleń (zob. paragrafy </w:t>
      </w:r>
      <w:r w:rsidR="00DB34D7" w:rsidRPr="0051535E">
        <w:rPr>
          <w:rFonts w:ascii="Times New Roman" w:hAnsi="Times New Roman"/>
          <w:noProof/>
          <w:lang w:val="pl-PL"/>
        </w:rPr>
        <w:t>106</w:t>
      </w:r>
      <w:r w:rsidR="00DB34D7" w:rsidRPr="0051535E">
        <w:rPr>
          <w:rFonts w:ascii="Times New Roman" w:hAnsi="Times New Roman"/>
          <w:lang w:val="pl-PL"/>
        </w:rPr>
        <w:t>-</w:t>
      </w:r>
      <w:r w:rsidR="00DB34D7" w:rsidRPr="0051535E">
        <w:rPr>
          <w:rFonts w:ascii="Times New Roman" w:hAnsi="Times New Roman"/>
          <w:noProof/>
          <w:lang w:val="pl-PL"/>
        </w:rPr>
        <w:t>114</w:t>
      </w:r>
      <w:r w:rsidR="00DB34D7" w:rsidRPr="0051535E">
        <w:rPr>
          <w:rFonts w:ascii="Times New Roman" w:hAnsi="Times New Roman"/>
          <w:lang w:val="pl-PL"/>
        </w:rPr>
        <w:t xml:space="preserve"> powyżej), Trybunał jest zdania, że </w:t>
      </w:r>
      <w:r w:rsidR="00112FF9" w:rsidRPr="0051535E">
        <w:rPr>
          <w:rFonts w:ascii="Times New Roman" w:hAnsi="Times New Roman"/>
          <w:lang w:val="pl-PL"/>
        </w:rPr>
        <w:t xml:space="preserve">zasadniczy </w:t>
      </w:r>
      <w:r w:rsidR="00DB34D7" w:rsidRPr="0051535E">
        <w:rPr>
          <w:rFonts w:ascii="Times New Roman" w:hAnsi="Times New Roman"/>
          <w:lang w:val="pl-PL"/>
        </w:rPr>
        <w:t xml:space="preserve">element informacji zawartych w </w:t>
      </w:r>
      <w:r w:rsidR="002A3C53" w:rsidRPr="0051535E">
        <w:rPr>
          <w:rFonts w:ascii="Times New Roman" w:hAnsi="Times New Roman"/>
          <w:lang w:val="pl-PL"/>
        </w:rPr>
        <w:t>art</w:t>
      </w:r>
      <w:r w:rsidR="00112FF9" w:rsidRPr="0051535E">
        <w:rPr>
          <w:rFonts w:ascii="Times New Roman" w:hAnsi="Times New Roman"/>
          <w:lang w:val="pl-PL"/>
        </w:rPr>
        <w:t>ykule</w:t>
      </w:r>
      <w:r w:rsidR="00DB34D7" w:rsidRPr="0051535E">
        <w:rPr>
          <w:rFonts w:ascii="Times New Roman" w:hAnsi="Times New Roman"/>
          <w:lang w:val="pl-PL"/>
        </w:rPr>
        <w:t xml:space="preserve"> – istnienie dziecka – wykracza poza sferę prywatną, zważywszy na dziedziczność funkcji księcia jako głowy państwa Monako. Następnie, ponieważ książę kilkakrotnie w sytuacjach publicznych pokazywał się w towarzystwie pani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(zob. paragrafy </w:t>
      </w:r>
      <w:r w:rsidR="00DB34D7" w:rsidRPr="0051535E">
        <w:rPr>
          <w:rFonts w:ascii="Times New Roman" w:hAnsi="Times New Roman"/>
          <w:noProof/>
          <w:lang w:val="pl-PL"/>
        </w:rPr>
        <w:t>14</w:t>
      </w:r>
      <w:r w:rsidR="00DB34D7" w:rsidRPr="0051535E">
        <w:rPr>
          <w:rFonts w:ascii="Times New Roman" w:hAnsi="Times New Roman"/>
          <w:lang w:val="pl-PL"/>
        </w:rPr>
        <w:t xml:space="preserve"> i </w:t>
      </w:r>
      <w:r w:rsidR="00DB34D7" w:rsidRPr="0051535E">
        <w:rPr>
          <w:rFonts w:ascii="Times New Roman" w:hAnsi="Times New Roman"/>
          <w:noProof/>
          <w:lang w:val="pl-PL"/>
        </w:rPr>
        <w:t>16</w:t>
      </w:r>
      <w:r w:rsidR="00DB34D7" w:rsidRPr="0051535E">
        <w:rPr>
          <w:rFonts w:ascii="Times New Roman" w:hAnsi="Times New Roman"/>
          <w:lang w:val="pl-PL"/>
        </w:rPr>
        <w:t xml:space="preserve"> powyżej), Trybunał uznaje, że istnienie pomiędzy nimi relacji przestało być wyłącznie kwestią jego życia prywatnego.</w:t>
      </w:r>
    </w:p>
    <w:p w14:paraId="3303873E" w14:textId="65C26003"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E62456" w:rsidRPr="0051535E">
        <w:rPr>
          <w:rFonts w:ascii="Times New Roman" w:hAnsi="Times New Roman"/>
          <w:noProof/>
          <w:lang w:val="pl-PL"/>
        </w:rPr>
        <w:t>127</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W dalszej kolejności Trybunał podkreśla, że życie prywatne księcia nie było wyłącznym przedmiotem </w:t>
      </w:r>
      <w:r w:rsidR="00112FF9" w:rsidRPr="0051535E">
        <w:rPr>
          <w:rFonts w:ascii="Times New Roman" w:hAnsi="Times New Roman"/>
          <w:lang w:val="pl-PL"/>
        </w:rPr>
        <w:t>artykułu</w:t>
      </w:r>
      <w:r w:rsidRPr="0051535E">
        <w:rPr>
          <w:rFonts w:ascii="Times New Roman" w:hAnsi="Times New Roman"/>
          <w:lang w:val="pl-PL"/>
        </w:rPr>
        <w:t xml:space="preserve">, </w:t>
      </w:r>
      <w:r w:rsidR="00112FF9" w:rsidRPr="0051535E">
        <w:rPr>
          <w:rFonts w:ascii="Times New Roman" w:hAnsi="Times New Roman"/>
          <w:lang w:val="pl-PL"/>
        </w:rPr>
        <w:t xml:space="preserve">ale </w:t>
      </w:r>
      <w:r w:rsidRPr="0051535E">
        <w:rPr>
          <w:rFonts w:ascii="Times New Roman" w:hAnsi="Times New Roman"/>
          <w:lang w:val="pl-PL"/>
        </w:rPr>
        <w:t xml:space="preserve">dotyczył </w:t>
      </w:r>
      <w:r w:rsidR="00112FF9" w:rsidRPr="0051535E">
        <w:rPr>
          <w:rFonts w:ascii="Times New Roman" w:hAnsi="Times New Roman"/>
          <w:lang w:val="pl-PL"/>
        </w:rPr>
        <w:t xml:space="preserve">on </w:t>
      </w:r>
      <w:r w:rsidRPr="0051535E">
        <w:rPr>
          <w:rFonts w:ascii="Times New Roman" w:hAnsi="Times New Roman"/>
          <w:lang w:val="pl-PL"/>
        </w:rPr>
        <w:t xml:space="preserve">także życia prywatnego pani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i jej syna, nad którym </w:t>
      </w:r>
      <w:r w:rsidR="0019520C" w:rsidRPr="0051535E">
        <w:rPr>
          <w:rFonts w:ascii="Times New Roman" w:hAnsi="Times New Roman"/>
          <w:lang w:val="pl-PL"/>
        </w:rPr>
        <w:t>p</w:t>
      </w:r>
      <w:r w:rsidR="00112FF9" w:rsidRPr="0051535E">
        <w:rPr>
          <w:rFonts w:ascii="Times New Roman" w:hAnsi="Times New Roman"/>
          <w:lang w:val="pl-PL"/>
        </w:rPr>
        <w:t xml:space="preserve">ani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spraw</w:t>
      </w:r>
      <w:r w:rsidR="00E62456" w:rsidRPr="0051535E">
        <w:rPr>
          <w:rFonts w:ascii="Times New Roman" w:hAnsi="Times New Roman"/>
          <w:lang w:val="pl-PL"/>
        </w:rPr>
        <w:t>owała wyłączną odpowiedzialność</w:t>
      </w:r>
      <w:r w:rsidRPr="0051535E">
        <w:rPr>
          <w:rFonts w:ascii="Times New Roman" w:hAnsi="Times New Roman"/>
          <w:lang w:val="pl-PL"/>
        </w:rPr>
        <w:t xml:space="preserve"> rodziciel</w:t>
      </w:r>
      <w:r w:rsidR="00E62456" w:rsidRPr="0051535E">
        <w:rPr>
          <w:rFonts w:ascii="Times New Roman" w:hAnsi="Times New Roman"/>
          <w:lang w:val="pl-PL"/>
        </w:rPr>
        <w:t>s</w:t>
      </w:r>
      <w:r w:rsidRPr="0051535E">
        <w:rPr>
          <w:rFonts w:ascii="Times New Roman" w:hAnsi="Times New Roman"/>
          <w:lang w:val="pl-PL"/>
        </w:rPr>
        <w:t xml:space="preserve">ką. Zatem zawierał również informacje dotyczące ciąży rozmówczyni, jej własnych uczuć, narodzin jej syna, problemów zdrowotnych dziecka i ich wspólnego życia (zob. paragraf </w:t>
      </w:r>
      <w:r w:rsidRPr="0051535E">
        <w:rPr>
          <w:rFonts w:ascii="Times New Roman" w:hAnsi="Times New Roman"/>
          <w:noProof/>
          <w:lang w:val="pl-PL"/>
        </w:rPr>
        <w:t>14</w:t>
      </w:r>
      <w:r w:rsidRPr="0051535E">
        <w:rPr>
          <w:rFonts w:ascii="Times New Roman" w:hAnsi="Times New Roman"/>
          <w:lang w:val="pl-PL"/>
        </w:rPr>
        <w:t xml:space="preserve"> powyżej). Te kwestie dotyczyły życia prywatnego pani </w:t>
      </w:r>
      <w:proofErr w:type="spellStart"/>
      <w:r w:rsidRPr="0051535E">
        <w:rPr>
          <w:rFonts w:ascii="Times New Roman" w:hAnsi="Times New Roman"/>
          <w:lang w:val="pl-PL"/>
        </w:rPr>
        <w:t>Coste</w:t>
      </w:r>
      <w:proofErr w:type="spellEnd"/>
      <w:r w:rsidRPr="0051535E">
        <w:rPr>
          <w:rFonts w:ascii="Times New Roman" w:hAnsi="Times New Roman"/>
          <w:lang w:val="pl-PL"/>
        </w:rPr>
        <w:t>. W tym względzie z pewnością nie musiała zachowywać milczeni</w:t>
      </w:r>
      <w:r w:rsidR="00E62456" w:rsidRPr="0051535E">
        <w:rPr>
          <w:rFonts w:ascii="Times New Roman" w:hAnsi="Times New Roman"/>
          <w:lang w:val="pl-PL"/>
        </w:rPr>
        <w:t>a</w:t>
      </w:r>
      <w:r w:rsidRPr="0051535E">
        <w:rPr>
          <w:rFonts w:ascii="Times New Roman" w:hAnsi="Times New Roman"/>
          <w:lang w:val="pl-PL"/>
        </w:rPr>
        <w:t xml:space="preserve"> i miała swobodę wypowiedzi. W związku z tym Trybunał nie może pomijać faktu, iż zaskarżony </w:t>
      </w:r>
      <w:r w:rsidR="00112FF9" w:rsidRPr="0051535E">
        <w:rPr>
          <w:rFonts w:ascii="Times New Roman" w:hAnsi="Times New Roman"/>
          <w:lang w:val="pl-PL"/>
        </w:rPr>
        <w:t>artykuł</w:t>
      </w:r>
      <w:r w:rsidRPr="0051535E">
        <w:rPr>
          <w:rFonts w:ascii="Times New Roman" w:hAnsi="Times New Roman"/>
          <w:lang w:val="pl-PL"/>
        </w:rPr>
        <w:t xml:space="preserve"> stanowił dla rozmówczyni i jej syna środek wypowiedzi.</w:t>
      </w:r>
    </w:p>
    <w:p w14:paraId="296827A6" w14:textId="170DD422" w:rsidR="00DB34D7" w:rsidRPr="0051535E" w:rsidRDefault="00E62456" w:rsidP="00A33705">
      <w:pPr>
        <w:pStyle w:val="ECHRPara"/>
        <w:rPr>
          <w:rFonts w:ascii="Times New Roman" w:hAnsi="Times New Roman"/>
          <w:lang w:val="pl-PL"/>
        </w:rPr>
      </w:pPr>
      <w:r w:rsidRPr="0051535E">
        <w:rPr>
          <w:rFonts w:ascii="Times New Roman" w:hAnsi="Times New Roman"/>
          <w:lang w:val="pl-PL"/>
        </w:rPr>
        <w:t>128</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Ponadto, doprowadzając do zaskarżonej p</w:t>
      </w:r>
      <w:r w:rsidRPr="0051535E">
        <w:rPr>
          <w:rFonts w:ascii="Times New Roman" w:hAnsi="Times New Roman"/>
          <w:lang w:val="pl-PL"/>
        </w:rPr>
        <w:t xml:space="preserve">ublikacja, pani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działała we</w:t>
      </w:r>
      <w:r w:rsidR="00DB34D7" w:rsidRPr="0051535E">
        <w:rPr>
          <w:rFonts w:ascii="Times New Roman" w:hAnsi="Times New Roman"/>
          <w:lang w:val="pl-PL"/>
        </w:rPr>
        <w:t xml:space="preserve"> </w:t>
      </w:r>
      <w:r w:rsidRPr="0051535E">
        <w:rPr>
          <w:rFonts w:ascii="Times New Roman" w:hAnsi="Times New Roman"/>
          <w:lang w:val="pl-PL"/>
        </w:rPr>
        <w:t xml:space="preserve">własnym </w:t>
      </w:r>
      <w:r w:rsidR="00DB34D7" w:rsidRPr="0051535E">
        <w:rPr>
          <w:rFonts w:ascii="Times New Roman" w:hAnsi="Times New Roman"/>
          <w:lang w:val="pl-PL"/>
        </w:rPr>
        <w:t>interes</w:t>
      </w:r>
      <w:r w:rsidRPr="0051535E">
        <w:rPr>
          <w:rFonts w:ascii="Times New Roman" w:hAnsi="Times New Roman"/>
          <w:lang w:val="pl-PL"/>
        </w:rPr>
        <w:t>ie</w:t>
      </w:r>
      <w:r w:rsidR="00DB34D7" w:rsidRPr="0051535E">
        <w:rPr>
          <w:rFonts w:ascii="Times New Roman" w:hAnsi="Times New Roman"/>
          <w:lang w:val="pl-PL"/>
        </w:rPr>
        <w:t xml:space="preserve"> uzyskania oficjalnego uznania syna, co zostało jednoznacznie wskazane w </w:t>
      </w:r>
      <w:r w:rsidR="002A3C53" w:rsidRPr="0051535E">
        <w:rPr>
          <w:rFonts w:ascii="Times New Roman" w:hAnsi="Times New Roman"/>
          <w:lang w:val="pl-PL"/>
        </w:rPr>
        <w:t>art</w:t>
      </w:r>
      <w:r w:rsidR="00112FF9" w:rsidRPr="0051535E">
        <w:rPr>
          <w:rFonts w:ascii="Times New Roman" w:hAnsi="Times New Roman"/>
          <w:lang w:val="pl-PL"/>
        </w:rPr>
        <w:t>ykule</w:t>
      </w:r>
      <w:r w:rsidR="00DB34D7" w:rsidRPr="0051535E">
        <w:rPr>
          <w:rFonts w:ascii="Times New Roman" w:hAnsi="Times New Roman"/>
          <w:lang w:val="pl-PL"/>
        </w:rPr>
        <w:t xml:space="preserve"> (zob. paragrafy </w:t>
      </w:r>
      <w:r w:rsidR="00DB34D7" w:rsidRPr="0051535E">
        <w:rPr>
          <w:rFonts w:ascii="Times New Roman" w:hAnsi="Times New Roman"/>
          <w:noProof/>
          <w:lang w:val="pl-PL"/>
        </w:rPr>
        <w:t>14</w:t>
      </w:r>
      <w:r w:rsidR="00DB34D7" w:rsidRPr="0051535E">
        <w:rPr>
          <w:rFonts w:ascii="Times New Roman" w:hAnsi="Times New Roman"/>
          <w:lang w:val="pl-PL"/>
        </w:rPr>
        <w:t xml:space="preserve"> i </w:t>
      </w:r>
      <w:r w:rsidR="00DB34D7" w:rsidRPr="0051535E">
        <w:rPr>
          <w:rFonts w:ascii="Times New Roman" w:hAnsi="Times New Roman"/>
          <w:noProof/>
          <w:lang w:val="pl-PL"/>
        </w:rPr>
        <w:t>15</w:t>
      </w:r>
      <w:r w:rsidR="00DB34D7" w:rsidRPr="0051535E">
        <w:rPr>
          <w:rFonts w:ascii="Times New Roman" w:hAnsi="Times New Roman"/>
          <w:lang w:val="pl-PL"/>
        </w:rPr>
        <w:t xml:space="preserve"> powyżej). Wywiad podnosił zatem kwestię leżącą w interesie publicznym, lecz dotyczył także </w:t>
      </w:r>
      <w:r w:rsidR="00112FF9" w:rsidRPr="0051535E">
        <w:rPr>
          <w:rFonts w:ascii="Times New Roman" w:hAnsi="Times New Roman"/>
          <w:lang w:val="pl-PL"/>
        </w:rPr>
        <w:t xml:space="preserve">konkurujących </w:t>
      </w:r>
      <w:r w:rsidR="00DB34D7" w:rsidRPr="0051535E">
        <w:rPr>
          <w:rFonts w:ascii="Times New Roman" w:hAnsi="Times New Roman"/>
          <w:lang w:val="pl-PL"/>
        </w:rPr>
        <w:t xml:space="preserve">interesów prywatnych: interesów pani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polegających na uzyskaniu uznania syna, z którego to powodu skontaktowała się z mediami (zob. paragraf </w:t>
      </w:r>
      <w:r w:rsidR="00DB34D7" w:rsidRPr="0051535E">
        <w:rPr>
          <w:rFonts w:ascii="Times New Roman" w:hAnsi="Times New Roman"/>
          <w:noProof/>
          <w:lang w:val="pl-PL"/>
        </w:rPr>
        <w:t>17</w:t>
      </w:r>
      <w:r w:rsidR="00DB34D7" w:rsidRPr="0051535E">
        <w:rPr>
          <w:rFonts w:ascii="Times New Roman" w:hAnsi="Times New Roman"/>
          <w:lang w:val="pl-PL"/>
        </w:rPr>
        <w:t xml:space="preserve"> powyżej), interesów dziecka w zakresie ustalenia jego ojcostwa oraz interesów księcia, by fakt ojcostwa zachować w tajemnicy.</w:t>
      </w:r>
    </w:p>
    <w:p w14:paraId="1BC5D8C8" w14:textId="107B05D0" w:rsidR="00DB34D7" w:rsidRPr="0051535E" w:rsidRDefault="00E62456" w:rsidP="00A33705">
      <w:pPr>
        <w:pStyle w:val="ECHRPara"/>
        <w:rPr>
          <w:rFonts w:ascii="Times New Roman" w:hAnsi="Times New Roman"/>
          <w:lang w:val="pl-PL"/>
        </w:rPr>
      </w:pPr>
      <w:r w:rsidRPr="0051535E">
        <w:rPr>
          <w:rFonts w:ascii="Times New Roman" w:hAnsi="Times New Roman"/>
          <w:lang w:val="pl-PL"/>
        </w:rPr>
        <w:lastRenderedPageBreak/>
        <w:t>129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Trybunał zgadza się jednakże, iż – zgodnie z oświadczeniem Rządu (zob. paragraf </w:t>
      </w:r>
      <w:r w:rsidR="00DB34D7" w:rsidRPr="0051535E">
        <w:rPr>
          <w:rFonts w:ascii="Times New Roman" w:hAnsi="Times New Roman"/>
          <w:noProof/>
          <w:lang w:val="pl-PL"/>
        </w:rPr>
        <w:t>63</w:t>
      </w:r>
      <w:r w:rsidR="00DB34D7" w:rsidRPr="0051535E">
        <w:rPr>
          <w:rFonts w:ascii="Times New Roman" w:hAnsi="Times New Roman"/>
          <w:lang w:val="pl-PL"/>
        </w:rPr>
        <w:t xml:space="preserve"> powyżej), prawo pani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do </w:t>
      </w:r>
      <w:r w:rsidR="0088713A" w:rsidRPr="0051535E">
        <w:rPr>
          <w:rFonts w:ascii="Times New Roman" w:hAnsi="Times New Roman"/>
          <w:lang w:val="pl-PL"/>
        </w:rPr>
        <w:t>wolności wyrażania opinii</w:t>
      </w:r>
      <w:r w:rsidR="00DB34D7" w:rsidRPr="0051535E">
        <w:rPr>
          <w:rFonts w:ascii="Times New Roman" w:hAnsi="Times New Roman"/>
          <w:lang w:val="pl-PL"/>
        </w:rPr>
        <w:t xml:space="preserve"> w imieniu własnym i syna nie jest bezpośrednio przedmiotem niniejszej sprawy, zważywszy że pani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nie była stroną postępowania przed sądami krajowymi i nie jest stroną postępowania przed Trybunałem. Niemniej jednak Trybunał podkreśla, że </w:t>
      </w:r>
      <w:r w:rsidR="00112FF9" w:rsidRPr="0051535E">
        <w:rPr>
          <w:rFonts w:ascii="Times New Roman" w:hAnsi="Times New Roman"/>
          <w:lang w:val="pl-PL"/>
        </w:rPr>
        <w:t xml:space="preserve">przy ocenie przysługującej księciu ochrony </w:t>
      </w:r>
      <w:r w:rsidR="00DB34D7" w:rsidRPr="0051535E">
        <w:rPr>
          <w:rFonts w:ascii="Times New Roman" w:hAnsi="Times New Roman"/>
          <w:lang w:val="pl-PL"/>
        </w:rPr>
        <w:t xml:space="preserve">pod uwagę wziąć należy kombinację elementów dotyczących życia prywatnego pani </w:t>
      </w:r>
      <w:proofErr w:type="spellStart"/>
      <w:r w:rsidR="00DB34D7" w:rsidRPr="0051535E">
        <w:rPr>
          <w:rFonts w:ascii="Times New Roman" w:hAnsi="Times New Roman"/>
          <w:lang w:val="pl-PL"/>
        </w:rPr>
        <w:t>Coste</w:t>
      </w:r>
      <w:proofErr w:type="spellEnd"/>
      <w:r w:rsidR="00112FF9" w:rsidRPr="0051535E">
        <w:rPr>
          <w:rFonts w:ascii="Times New Roman" w:hAnsi="Times New Roman"/>
          <w:lang w:val="pl-PL"/>
        </w:rPr>
        <w:t>, jak też życia prywatnego</w:t>
      </w:r>
      <w:r w:rsidR="0019520C" w:rsidRPr="0051535E">
        <w:rPr>
          <w:rFonts w:ascii="Times New Roman" w:hAnsi="Times New Roman"/>
          <w:lang w:val="pl-PL"/>
        </w:rPr>
        <w:t xml:space="preserve"> księcia</w:t>
      </w:r>
      <w:r w:rsidR="00DB34D7" w:rsidRPr="0051535E">
        <w:rPr>
          <w:rFonts w:ascii="Times New Roman" w:hAnsi="Times New Roman"/>
          <w:lang w:val="pl-PL"/>
        </w:rPr>
        <w:t>.</w:t>
      </w:r>
    </w:p>
    <w:p w14:paraId="101A4375" w14:textId="5A9AA70C" w:rsidR="00DB34D7" w:rsidRPr="0051535E" w:rsidRDefault="00E62456"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(c )</w:t>
      </w:r>
      <w:r w:rsidR="003D154C" w:rsidRPr="0051535E">
        <w:rPr>
          <w:rFonts w:ascii="Times New Roman" w:eastAsiaTheme="majorEastAsia" w:hAnsi="Times New Roman"/>
          <w:i w:val="0"/>
          <w:color w:val="auto"/>
          <w:sz w:val="20"/>
          <w:lang w:val="pl-PL"/>
        </w:rPr>
        <w:t xml:space="preserve"> </w:t>
      </w:r>
      <w:r w:rsidR="00DB34D7" w:rsidRPr="0051535E">
        <w:rPr>
          <w:rFonts w:ascii="Times New Roman" w:eastAsiaTheme="majorEastAsia" w:hAnsi="Times New Roman"/>
          <w:i w:val="0"/>
          <w:color w:val="auto"/>
          <w:sz w:val="20"/>
          <w:lang w:val="pl-PL"/>
        </w:rPr>
        <w:t>Wcześniejsze zachowanie osoby, której sprawa dotyczy</w:t>
      </w:r>
    </w:p>
    <w:p w14:paraId="5A9A87F7" w14:textId="7A0750D2" w:rsidR="00DB34D7" w:rsidRPr="0051535E" w:rsidRDefault="00E62456" w:rsidP="00A33705">
      <w:pPr>
        <w:pStyle w:val="ECHRPara"/>
        <w:rPr>
          <w:rFonts w:ascii="Times New Roman" w:hAnsi="Times New Roman"/>
          <w:snapToGrid w:val="0"/>
          <w:lang w:val="pl-PL"/>
        </w:rPr>
      </w:pPr>
      <w:r w:rsidRPr="0051535E">
        <w:rPr>
          <w:rFonts w:ascii="Times New Roman" w:hAnsi="Times New Roman"/>
          <w:lang w:val="pl-PL"/>
        </w:rPr>
        <w:t>130</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Trybunał zauważa, że ani sądy krajowe ani strony nie przedstawiły uwag dotyczących wcześniejszego zachowania księcia. W okoliczności</w:t>
      </w:r>
      <w:r w:rsidRPr="0051535E">
        <w:rPr>
          <w:rFonts w:ascii="Times New Roman" w:hAnsi="Times New Roman"/>
          <w:lang w:val="pl-PL"/>
        </w:rPr>
        <w:t>ach</w:t>
      </w:r>
      <w:r w:rsidR="00DB34D7" w:rsidRPr="0051535E">
        <w:rPr>
          <w:rFonts w:ascii="Times New Roman" w:hAnsi="Times New Roman"/>
          <w:lang w:val="pl-PL"/>
        </w:rPr>
        <w:t xml:space="preserve"> niniejszej sprawy Trybunał</w:t>
      </w:r>
      <w:r w:rsidR="008F0C73" w:rsidRPr="0051535E">
        <w:rPr>
          <w:rFonts w:ascii="Times New Roman" w:hAnsi="Times New Roman"/>
          <w:lang w:val="pl-PL"/>
        </w:rPr>
        <w:t>, by nie snuć domysłów, stwierdza</w:t>
      </w:r>
      <w:r w:rsidR="00DB34D7" w:rsidRPr="0051535E">
        <w:rPr>
          <w:rFonts w:ascii="Times New Roman" w:hAnsi="Times New Roman"/>
          <w:lang w:val="pl-PL"/>
        </w:rPr>
        <w:t xml:space="preserve">, że materiały w aktach sprawy nie są wystarczające, by zapoznać się lub zbadać </w:t>
      </w:r>
      <w:r w:rsidR="00885CAE" w:rsidRPr="0051535E">
        <w:rPr>
          <w:rFonts w:ascii="Times New Roman" w:hAnsi="Times New Roman"/>
          <w:lang w:val="pl-PL"/>
        </w:rPr>
        <w:t>wcześniejsze</w:t>
      </w:r>
      <w:r w:rsidR="00DB34D7" w:rsidRPr="0051535E">
        <w:rPr>
          <w:rFonts w:ascii="Times New Roman" w:hAnsi="Times New Roman"/>
          <w:lang w:val="pl-PL"/>
        </w:rPr>
        <w:t xml:space="preserve"> zachowanie księcia w relacji z mediami. Ponadto sam fakt wcześniejszej współpracy z prasą nie może służyć jako argument przemawiający za pozbawieniem osoby, o której mowa w </w:t>
      </w:r>
      <w:r w:rsidR="002A3C53" w:rsidRPr="0051535E">
        <w:rPr>
          <w:rFonts w:ascii="Times New Roman" w:hAnsi="Times New Roman"/>
          <w:lang w:val="pl-PL"/>
        </w:rPr>
        <w:t>art</w:t>
      </w:r>
      <w:r w:rsidR="002667AB" w:rsidRPr="0051535E">
        <w:rPr>
          <w:rFonts w:ascii="Times New Roman" w:hAnsi="Times New Roman"/>
          <w:lang w:val="pl-PL"/>
        </w:rPr>
        <w:t>ykule</w:t>
      </w:r>
      <w:r w:rsidR="00DB34D7" w:rsidRPr="0051535E">
        <w:rPr>
          <w:rFonts w:ascii="Times New Roman" w:hAnsi="Times New Roman"/>
          <w:lang w:val="pl-PL"/>
        </w:rPr>
        <w:t xml:space="preserve">, wszelkiej ochrony (zob. </w:t>
      </w:r>
      <w:proofErr w:type="spellStart"/>
      <w:r w:rsidR="00DB34D7" w:rsidRPr="0051535E">
        <w:rPr>
          <w:rFonts w:ascii="Times New Roman" w:hAnsi="Times New Roman"/>
          <w:i/>
          <w:lang w:val="pl-PL"/>
        </w:rPr>
        <w:t>Egeland</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Hanseid</w:t>
      </w:r>
      <w:proofErr w:type="spellEnd"/>
      <w:r w:rsidR="00DB34D7" w:rsidRPr="0051535E">
        <w:rPr>
          <w:rFonts w:ascii="Times New Roman" w:hAnsi="Times New Roman"/>
          <w:i/>
          <w:lang w:val="pl-PL"/>
        </w:rPr>
        <w:t xml:space="preserve"> przeciwko Norwegii</w:t>
      </w:r>
      <w:r w:rsidR="00DB34D7" w:rsidRPr="0051535E">
        <w:rPr>
          <w:rFonts w:ascii="Times New Roman" w:hAnsi="Times New Roman"/>
          <w:lang w:val="pl-PL"/>
        </w:rPr>
        <w:t xml:space="preserve">, nr 34438/04, § 62, 16 kwietnia 2009 r.). Wcześniejsza, rzekoma lub faktyczna, tolerancja czy </w:t>
      </w:r>
      <w:r w:rsidR="008F0C73" w:rsidRPr="0051535E">
        <w:rPr>
          <w:rFonts w:ascii="Times New Roman" w:hAnsi="Times New Roman"/>
          <w:lang w:val="pl-PL"/>
        </w:rPr>
        <w:t xml:space="preserve">znoszenie przez </w:t>
      </w:r>
      <w:r w:rsidR="00DB34D7" w:rsidRPr="0051535E">
        <w:rPr>
          <w:rFonts w:ascii="Times New Roman" w:hAnsi="Times New Roman"/>
          <w:lang w:val="pl-PL"/>
        </w:rPr>
        <w:t>dan</w:t>
      </w:r>
      <w:r w:rsidR="008F0C73" w:rsidRPr="0051535E">
        <w:rPr>
          <w:rFonts w:ascii="Times New Roman" w:hAnsi="Times New Roman"/>
          <w:lang w:val="pl-PL"/>
        </w:rPr>
        <w:t>ą</w:t>
      </w:r>
      <w:r w:rsidR="00DB34D7" w:rsidRPr="0051535E">
        <w:rPr>
          <w:rFonts w:ascii="Times New Roman" w:hAnsi="Times New Roman"/>
          <w:lang w:val="pl-PL"/>
        </w:rPr>
        <w:t xml:space="preserve"> osob</w:t>
      </w:r>
      <w:r w:rsidR="008F0C73" w:rsidRPr="0051535E">
        <w:rPr>
          <w:rFonts w:ascii="Times New Roman" w:hAnsi="Times New Roman"/>
          <w:lang w:val="pl-PL"/>
        </w:rPr>
        <w:t xml:space="preserve">ę </w:t>
      </w:r>
      <w:r w:rsidR="00DB34D7" w:rsidRPr="0051535E">
        <w:rPr>
          <w:rFonts w:ascii="Times New Roman" w:hAnsi="Times New Roman"/>
          <w:lang w:val="pl-PL"/>
        </w:rPr>
        <w:t>publikacji dotykających jej życia prywatnego nie musi pozbawiać takiej osoby prawa do prywatności.</w:t>
      </w:r>
    </w:p>
    <w:p w14:paraId="755EEBDD" w14:textId="05B483DA" w:rsidR="00DB34D7" w:rsidRPr="0051535E" w:rsidRDefault="00DB34D7"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(d)</w:t>
      </w:r>
      <w:r w:rsidR="003D154C" w:rsidRPr="0051535E">
        <w:rPr>
          <w:rFonts w:ascii="Times New Roman" w:eastAsiaTheme="majorEastAsia" w:hAnsi="Times New Roman"/>
          <w:i w:val="0"/>
          <w:color w:val="auto"/>
          <w:sz w:val="20"/>
          <w:lang w:val="pl-PL"/>
        </w:rPr>
        <w:t xml:space="preserve"> </w:t>
      </w:r>
      <w:r w:rsidRPr="0051535E">
        <w:rPr>
          <w:rFonts w:ascii="Times New Roman" w:eastAsiaTheme="majorEastAsia" w:hAnsi="Times New Roman"/>
          <w:i w:val="0"/>
          <w:color w:val="auto"/>
          <w:sz w:val="20"/>
          <w:lang w:val="pl-PL"/>
        </w:rPr>
        <w:t>Sposób uzyskania informacji i ich prawdziwość</w:t>
      </w:r>
    </w:p>
    <w:p w14:paraId="558B7505" w14:textId="304FF874" w:rsidR="00DB34D7" w:rsidRPr="0051535E" w:rsidRDefault="001E0BA9" w:rsidP="00A33705">
      <w:pPr>
        <w:pStyle w:val="ECHRPara"/>
        <w:rPr>
          <w:rFonts w:ascii="Times New Roman" w:hAnsi="Times New Roman"/>
          <w:lang w:val="pl-PL"/>
        </w:rPr>
      </w:pPr>
      <w:r w:rsidRPr="0051535E">
        <w:rPr>
          <w:rFonts w:ascii="Times New Roman" w:hAnsi="Times New Roman"/>
          <w:lang w:val="pl-PL"/>
        </w:rPr>
        <w:t>131</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pierwszej kolejności Trybunał podkreśla wagę, jaką przykłada do podejmowania przez dziennikarzy ich obowiązków i odpowiedzialności, a także zasad etycznych tego zawodu. Z tego względu Trybunał przypomina, że </w:t>
      </w:r>
      <w:r w:rsidR="002A3C53" w:rsidRPr="0051535E">
        <w:rPr>
          <w:rFonts w:ascii="Times New Roman" w:hAnsi="Times New Roman"/>
          <w:lang w:val="pl-PL"/>
        </w:rPr>
        <w:t>art.</w:t>
      </w:r>
      <w:r w:rsidR="00DB34D7" w:rsidRPr="0051535E">
        <w:rPr>
          <w:rFonts w:ascii="Times New Roman" w:hAnsi="Times New Roman"/>
          <w:lang w:val="pl-PL"/>
        </w:rPr>
        <w:t xml:space="preserve"> 10 chroni prawo dziennikarzy do rozpowszechniania informacji dotyczących kwestii interesu ogólnego z zastrzeżeniem, że działają oni w dobrej wierze i na dokładnej podstawie faktycznej oraz że przekazują „wiarygodne i precyzyjne” informacje w sposób zgodny z etyką dziennikarską (zob. </w:t>
      </w:r>
      <w:proofErr w:type="spellStart"/>
      <w:r w:rsidR="00DB34D7" w:rsidRPr="0051535E">
        <w:rPr>
          <w:rFonts w:ascii="Times New Roman" w:hAnsi="Times New Roman"/>
          <w:i/>
          <w:lang w:val="pl-PL"/>
        </w:rPr>
        <w:t>Fressoz</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Roire</w:t>
      </w:r>
      <w:proofErr w:type="spellEnd"/>
      <w:r w:rsidR="00DB34D7" w:rsidRPr="0051535E">
        <w:rPr>
          <w:rFonts w:ascii="Times New Roman" w:hAnsi="Times New Roman"/>
          <w:i/>
          <w:lang w:val="pl-PL"/>
        </w:rPr>
        <w:t xml:space="preserve"> przeciwko Francji</w:t>
      </w:r>
      <w:r w:rsidR="00DB34D7" w:rsidRPr="0051535E">
        <w:rPr>
          <w:rFonts w:ascii="Times New Roman" w:hAnsi="Times New Roman"/>
          <w:lang w:val="pl-PL"/>
        </w:rPr>
        <w:t xml:space="preserve"> [WI], nr 29183/95, § 54, ETPCz 1999</w:t>
      </w:r>
      <w:r w:rsidR="00DB34D7" w:rsidRPr="0051535E">
        <w:rPr>
          <w:rFonts w:ascii="Times New Roman" w:hAnsi="Times New Roman"/>
          <w:lang w:val="pl-PL"/>
        </w:rPr>
        <w:noBreakHyphen/>
        <w:t>I).</w:t>
      </w:r>
    </w:p>
    <w:p w14:paraId="621524B2" w14:textId="06FB5362" w:rsidR="00DB34D7" w:rsidRPr="0051535E" w:rsidRDefault="001E0BA9" w:rsidP="00A33705">
      <w:pPr>
        <w:pStyle w:val="ECHRPara"/>
        <w:rPr>
          <w:rFonts w:ascii="Times New Roman" w:hAnsi="Times New Roman"/>
          <w:lang w:val="pl-PL"/>
        </w:rPr>
      </w:pPr>
      <w:r w:rsidRPr="0051535E">
        <w:rPr>
          <w:rFonts w:ascii="Times New Roman" w:hAnsi="Times New Roman"/>
          <w:lang w:val="pl-PL"/>
        </w:rPr>
        <w:t>132</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Inne istotne </w:t>
      </w:r>
      <w:r w:rsidR="00885CAE" w:rsidRPr="0051535E">
        <w:rPr>
          <w:rFonts w:ascii="Times New Roman" w:hAnsi="Times New Roman"/>
          <w:lang w:val="pl-PL"/>
        </w:rPr>
        <w:t>kryteria, jakie</w:t>
      </w:r>
      <w:r w:rsidR="00DB34D7" w:rsidRPr="0051535E">
        <w:rPr>
          <w:rFonts w:ascii="Times New Roman" w:hAnsi="Times New Roman"/>
          <w:lang w:val="pl-PL"/>
        </w:rPr>
        <w:t xml:space="preserve"> należy uwzględnić</w:t>
      </w:r>
      <w:r w:rsidR="002667AB" w:rsidRPr="0051535E">
        <w:rPr>
          <w:rFonts w:ascii="Times New Roman" w:hAnsi="Times New Roman"/>
          <w:lang w:val="pl-PL"/>
        </w:rPr>
        <w:t>,</w:t>
      </w:r>
      <w:r w:rsidR="00DB34D7" w:rsidRPr="0051535E">
        <w:rPr>
          <w:rFonts w:ascii="Times New Roman" w:hAnsi="Times New Roman"/>
          <w:lang w:val="pl-PL"/>
        </w:rPr>
        <w:t xml:space="preserve"> to rzetelność środków wykorzystanych w celu uzyskania informacji i przekazania ich ogółowi oraz szacunek wobec osoby, której relacja dotyczy (zob. </w:t>
      </w:r>
      <w:proofErr w:type="spellStart"/>
      <w:r w:rsidR="00DB34D7" w:rsidRPr="0051535E">
        <w:rPr>
          <w:rFonts w:ascii="Times New Roman" w:hAnsi="Times New Roman"/>
          <w:i/>
          <w:lang w:val="pl-PL"/>
        </w:rPr>
        <w:t>Egeland</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Hanseid</w:t>
      </w:r>
      <w:proofErr w:type="spellEnd"/>
      <w:r w:rsidR="00DB34D7" w:rsidRPr="0051535E">
        <w:rPr>
          <w:rFonts w:ascii="Times New Roman" w:hAnsi="Times New Roman"/>
          <w:i/>
          <w:lang w:val="pl-PL"/>
        </w:rPr>
        <w:t xml:space="preserve">, </w:t>
      </w:r>
      <w:r w:rsidR="00DB34D7" w:rsidRPr="0051535E">
        <w:rPr>
          <w:rFonts w:ascii="Times New Roman" w:hAnsi="Times New Roman"/>
          <w:lang w:val="pl-PL"/>
        </w:rPr>
        <w:t xml:space="preserve">cyt. powyżej, </w:t>
      </w:r>
      <w:r w:rsidR="00DB34D7" w:rsidRPr="0051535E">
        <w:rPr>
          <w:rFonts w:ascii="Times New Roman" w:hAnsi="Times New Roman"/>
          <w:snapToGrid w:val="0"/>
          <w:lang w:val="pl-PL"/>
        </w:rPr>
        <w:t>§ 61</w:t>
      </w:r>
      <w:r w:rsidR="00DB34D7" w:rsidRPr="0051535E">
        <w:rPr>
          <w:rFonts w:ascii="Times New Roman" w:hAnsi="Times New Roman"/>
          <w:lang w:val="pl-PL"/>
        </w:rPr>
        <w:t xml:space="preserve">). W przypadku, gdy </w:t>
      </w:r>
      <w:r w:rsidR="002667AB" w:rsidRPr="0051535E">
        <w:rPr>
          <w:rFonts w:ascii="Times New Roman" w:hAnsi="Times New Roman"/>
          <w:lang w:val="pl-PL"/>
        </w:rPr>
        <w:t>artykuł</w:t>
      </w:r>
      <w:r w:rsidR="00DB34D7" w:rsidRPr="0051535E">
        <w:rPr>
          <w:rFonts w:ascii="Times New Roman" w:hAnsi="Times New Roman"/>
          <w:lang w:val="pl-PL"/>
        </w:rPr>
        <w:t xml:space="preserve"> ma charakter upraszczający czy zawężony i istnieje możliwość wprowadzenia czytelnika w błąd, istnieje ryzyko zmniejszenia wkładu takiego </w:t>
      </w:r>
      <w:r w:rsidR="002667AB" w:rsidRPr="0051535E">
        <w:rPr>
          <w:rFonts w:ascii="Times New Roman" w:hAnsi="Times New Roman"/>
          <w:lang w:val="pl-PL"/>
        </w:rPr>
        <w:t>artykułu</w:t>
      </w:r>
      <w:r w:rsidR="00DB34D7" w:rsidRPr="0051535E">
        <w:rPr>
          <w:rFonts w:ascii="Times New Roman" w:hAnsi="Times New Roman"/>
          <w:lang w:val="pl-PL"/>
        </w:rPr>
        <w:t xml:space="preserve"> w debatę w sprawach leżących w interesie publicznym (zob. </w:t>
      </w:r>
      <w:proofErr w:type="spellStart"/>
      <w:r w:rsidR="00DB34D7" w:rsidRPr="0051535E">
        <w:rPr>
          <w:rFonts w:ascii="Times New Roman" w:hAnsi="Times New Roman"/>
          <w:i/>
          <w:lang w:val="pl-PL"/>
        </w:rPr>
        <w:t>Stoll</w:t>
      </w:r>
      <w:proofErr w:type="spellEnd"/>
      <w:r w:rsidR="00DB34D7" w:rsidRPr="0051535E">
        <w:rPr>
          <w:rFonts w:ascii="Times New Roman" w:hAnsi="Times New Roman"/>
          <w:i/>
          <w:lang w:val="pl-PL"/>
        </w:rPr>
        <w:t xml:space="preserve">, </w:t>
      </w:r>
      <w:r w:rsidR="00DB34D7" w:rsidRPr="0051535E">
        <w:rPr>
          <w:rFonts w:ascii="Times New Roman" w:hAnsi="Times New Roman"/>
          <w:lang w:val="pl-PL"/>
        </w:rPr>
        <w:t>cyt. powyżej,</w:t>
      </w:r>
      <w:r w:rsidR="00DB34D7" w:rsidRPr="0051535E">
        <w:rPr>
          <w:rFonts w:ascii="Times New Roman" w:hAnsi="Times New Roman"/>
          <w:i/>
          <w:lang w:val="pl-PL"/>
        </w:rPr>
        <w:t xml:space="preserve"> </w:t>
      </w:r>
      <w:r w:rsidR="00DB34D7" w:rsidRPr="0051535E">
        <w:rPr>
          <w:rFonts w:ascii="Times New Roman" w:hAnsi="Times New Roman"/>
          <w:lang w:val="pl-PL"/>
        </w:rPr>
        <w:t>§ 152).</w:t>
      </w:r>
    </w:p>
    <w:p w14:paraId="602D9F5F" w14:textId="72BA96E3" w:rsidR="00DB34D7" w:rsidRPr="0051535E" w:rsidRDefault="001E0BA9" w:rsidP="00A33705">
      <w:pPr>
        <w:pStyle w:val="ECHRPara"/>
        <w:rPr>
          <w:rFonts w:ascii="Times New Roman" w:hAnsi="Times New Roman"/>
          <w:lang w:val="pl-PL"/>
        </w:rPr>
      </w:pPr>
      <w:r w:rsidRPr="0051535E">
        <w:rPr>
          <w:rFonts w:ascii="Times New Roman" w:hAnsi="Times New Roman"/>
          <w:lang w:val="pl-PL"/>
        </w:rPr>
        <w:t>133</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W dalszej kolejności Trybunał pragnie wskazać na szczególne okoliczności niniejszej sprawy w porównaniu do innych rozpoznawanych przez Trybunał spraw, w których prasa prezentowała życie prywatne osób publicznych, w tym członków rodziny panującej Monako: </w:t>
      </w:r>
      <w:r w:rsidRPr="0051535E">
        <w:rPr>
          <w:rFonts w:ascii="Times New Roman" w:hAnsi="Times New Roman"/>
          <w:lang w:val="pl-PL"/>
        </w:rPr>
        <w:t xml:space="preserve">to </w:t>
      </w:r>
      <w:r w:rsidR="00DB34D7" w:rsidRPr="0051535E">
        <w:rPr>
          <w:rFonts w:ascii="Times New Roman" w:hAnsi="Times New Roman"/>
          <w:lang w:val="pl-PL"/>
        </w:rPr>
        <w:t xml:space="preserve">sama pani </w:t>
      </w:r>
      <w:proofErr w:type="spellStart"/>
      <w:r w:rsidR="00DB34D7" w:rsidRPr="0051535E">
        <w:rPr>
          <w:rFonts w:ascii="Times New Roman" w:hAnsi="Times New Roman"/>
          <w:lang w:val="pl-PL"/>
        </w:rPr>
        <w:lastRenderedPageBreak/>
        <w:t>Coste</w:t>
      </w:r>
      <w:proofErr w:type="spellEnd"/>
      <w:r w:rsidR="00DB34D7" w:rsidRPr="0051535E">
        <w:rPr>
          <w:rFonts w:ascii="Times New Roman" w:hAnsi="Times New Roman"/>
          <w:lang w:val="pl-PL"/>
        </w:rPr>
        <w:t xml:space="preserve"> skontaktowała się z </w:t>
      </w:r>
      <w:r w:rsidR="00DB34D7" w:rsidRPr="0051535E">
        <w:rPr>
          <w:rFonts w:ascii="Times New Roman" w:hAnsi="Times New Roman"/>
          <w:i/>
          <w:lang w:val="pl-PL"/>
        </w:rPr>
        <w:t xml:space="preserve">Paris </w:t>
      </w:r>
      <w:proofErr w:type="spellStart"/>
      <w:r w:rsidR="00DB34D7" w:rsidRPr="0051535E">
        <w:rPr>
          <w:rFonts w:ascii="Times New Roman" w:hAnsi="Times New Roman"/>
          <w:i/>
          <w:lang w:val="pl-PL"/>
        </w:rPr>
        <w:t>Match</w:t>
      </w:r>
      <w:proofErr w:type="spellEnd"/>
      <w:r w:rsidR="00DB34D7" w:rsidRPr="0051535E">
        <w:rPr>
          <w:rFonts w:ascii="Times New Roman" w:hAnsi="Times New Roman"/>
          <w:lang w:val="pl-PL"/>
        </w:rPr>
        <w:t xml:space="preserve"> na podstawie decyzji, która wydaje się osobista, przemyślana i świadoma (zob. paragraf </w:t>
      </w:r>
      <w:r w:rsidR="00DB34D7" w:rsidRPr="0051535E">
        <w:rPr>
          <w:rFonts w:ascii="Times New Roman" w:hAnsi="Times New Roman"/>
          <w:noProof/>
          <w:lang w:val="pl-PL"/>
        </w:rPr>
        <w:t>17</w:t>
      </w:r>
      <w:r w:rsidR="00DB34D7" w:rsidRPr="0051535E">
        <w:rPr>
          <w:rFonts w:ascii="Times New Roman" w:hAnsi="Times New Roman"/>
          <w:lang w:val="pl-PL"/>
        </w:rPr>
        <w:t xml:space="preserve"> powyżej).</w:t>
      </w:r>
    </w:p>
    <w:p w14:paraId="5147F021" w14:textId="7B3B7CD2" w:rsidR="00DB34D7" w:rsidRPr="0051535E" w:rsidRDefault="001E0BA9" w:rsidP="00A33705">
      <w:pPr>
        <w:pStyle w:val="ECHRPara"/>
        <w:rPr>
          <w:rFonts w:ascii="Times New Roman" w:hAnsi="Times New Roman"/>
          <w:lang w:val="pl-PL"/>
        </w:rPr>
      </w:pPr>
      <w:r w:rsidRPr="0051535E">
        <w:rPr>
          <w:rFonts w:ascii="Times New Roman" w:hAnsi="Times New Roman"/>
          <w:lang w:val="pl-PL"/>
        </w:rPr>
        <w:t>134</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Książ</w:t>
      </w:r>
      <w:r w:rsidRPr="0051535E">
        <w:rPr>
          <w:rFonts w:ascii="Times New Roman" w:hAnsi="Times New Roman"/>
          <w:lang w:val="pl-PL"/>
        </w:rPr>
        <w:t>ę</w:t>
      </w:r>
      <w:r w:rsidR="00DB34D7" w:rsidRPr="0051535E">
        <w:rPr>
          <w:rFonts w:ascii="Times New Roman" w:hAnsi="Times New Roman"/>
          <w:lang w:val="pl-PL"/>
        </w:rPr>
        <w:t xml:space="preserve"> nie kwestionował prawdziwości oświadczeń pani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dotyczących jego ojcostwa, a wkrótce po publikacji zaskarżonego </w:t>
      </w:r>
      <w:r w:rsidR="002667AB" w:rsidRPr="0051535E">
        <w:rPr>
          <w:rFonts w:ascii="Times New Roman" w:hAnsi="Times New Roman"/>
          <w:lang w:val="pl-PL"/>
        </w:rPr>
        <w:t>artykułu</w:t>
      </w:r>
      <w:r w:rsidR="00DB34D7" w:rsidRPr="0051535E">
        <w:rPr>
          <w:rFonts w:ascii="Times New Roman" w:hAnsi="Times New Roman"/>
          <w:lang w:val="pl-PL"/>
        </w:rPr>
        <w:t xml:space="preserve"> publicznie je potwierdził. W tym względzie Trybunał przypomina kluczowe znaczenie prawdziwości rozpowszechnianych informacji: poszanowanie tej zasady ma podstawowe znaczenie dla ochrony reputacji innych osób.</w:t>
      </w:r>
    </w:p>
    <w:p w14:paraId="4FD3FC0D" w14:textId="422A009C" w:rsidR="00DB34D7" w:rsidRPr="0051535E" w:rsidRDefault="001E0BA9" w:rsidP="00A33705">
      <w:pPr>
        <w:pStyle w:val="ECHRPara"/>
        <w:rPr>
          <w:rFonts w:ascii="Times New Roman" w:hAnsi="Times New Roman"/>
          <w:lang w:val="pl-PL"/>
        </w:rPr>
      </w:pPr>
      <w:r w:rsidRPr="0051535E">
        <w:rPr>
          <w:rFonts w:ascii="Times New Roman" w:hAnsi="Times New Roman"/>
          <w:lang w:val="pl-PL"/>
        </w:rPr>
        <w:t>135</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Ilustrujące wywiad zdjęcia został</w:t>
      </w:r>
      <w:r w:rsidRPr="0051535E">
        <w:rPr>
          <w:rFonts w:ascii="Times New Roman" w:hAnsi="Times New Roman"/>
          <w:lang w:val="pl-PL"/>
        </w:rPr>
        <w:t>y</w:t>
      </w:r>
      <w:r w:rsidR="00DB34D7" w:rsidRPr="0051535E">
        <w:rPr>
          <w:rFonts w:ascii="Times New Roman" w:hAnsi="Times New Roman"/>
          <w:lang w:val="pl-PL"/>
        </w:rPr>
        <w:t xml:space="preserve"> przekazane </w:t>
      </w:r>
      <w:r w:rsidR="00DB34D7" w:rsidRPr="0051535E">
        <w:rPr>
          <w:rFonts w:ascii="Times New Roman" w:hAnsi="Times New Roman"/>
          <w:i/>
          <w:lang w:val="pl-PL"/>
        </w:rPr>
        <w:t xml:space="preserve">Paris </w:t>
      </w:r>
      <w:proofErr w:type="spellStart"/>
      <w:r w:rsidR="00DB34D7" w:rsidRPr="0051535E">
        <w:rPr>
          <w:rFonts w:ascii="Times New Roman" w:hAnsi="Times New Roman"/>
          <w:i/>
          <w:lang w:val="pl-PL"/>
        </w:rPr>
        <w:t>Match</w:t>
      </w:r>
      <w:proofErr w:type="spellEnd"/>
      <w:r w:rsidR="00DB34D7" w:rsidRPr="0051535E">
        <w:rPr>
          <w:rFonts w:ascii="Times New Roman" w:hAnsi="Times New Roman"/>
          <w:lang w:val="pl-PL"/>
        </w:rPr>
        <w:t xml:space="preserve"> przez panią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xml:space="preserve"> (zob. paragraf </w:t>
      </w:r>
      <w:r w:rsidR="00DB34D7" w:rsidRPr="0051535E">
        <w:rPr>
          <w:rFonts w:ascii="Times New Roman" w:hAnsi="Times New Roman"/>
          <w:noProof/>
          <w:lang w:val="pl-PL"/>
        </w:rPr>
        <w:t>27</w:t>
      </w:r>
      <w:r w:rsidR="00DB34D7" w:rsidRPr="0051535E">
        <w:rPr>
          <w:rFonts w:ascii="Times New Roman" w:hAnsi="Times New Roman"/>
          <w:lang w:val="pl-PL"/>
        </w:rPr>
        <w:t xml:space="preserve">) dobrowolnie i – na co zwrócił uwagę Sąd Apelacyjny w Wersalu </w:t>
      </w:r>
      <w:r w:rsidR="002667AB" w:rsidRPr="0051535E">
        <w:rPr>
          <w:rFonts w:ascii="Times New Roman" w:hAnsi="Times New Roman"/>
          <w:lang w:val="pl-PL"/>
        </w:rPr>
        <w:t>–</w:t>
      </w:r>
      <w:r w:rsidR="00DB34D7" w:rsidRPr="0051535E">
        <w:rPr>
          <w:rFonts w:ascii="Times New Roman" w:hAnsi="Times New Roman"/>
          <w:lang w:val="pl-PL"/>
        </w:rPr>
        <w:t xml:space="preserve"> bez opłat (zob. paragraf </w:t>
      </w:r>
      <w:r w:rsidR="00DB34D7" w:rsidRPr="0051535E">
        <w:rPr>
          <w:rFonts w:ascii="Times New Roman" w:hAnsi="Times New Roman"/>
          <w:noProof/>
          <w:lang w:val="pl-PL"/>
        </w:rPr>
        <w:t>17</w:t>
      </w:r>
      <w:r w:rsidR="00DB34D7" w:rsidRPr="0051535E">
        <w:rPr>
          <w:rFonts w:ascii="Times New Roman" w:hAnsi="Times New Roman"/>
          <w:lang w:val="pl-PL"/>
        </w:rPr>
        <w:t xml:space="preserve"> powyżej). Ponadto fotografie przedstawiające księcia z dzieckiem nie zostały zrobione bez jego wiedzy (por.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lang w:val="pl-PL"/>
        </w:rPr>
        <w:t xml:space="preserve">, cyt. powyżej, § 68) </w:t>
      </w:r>
      <w:r w:rsidRPr="0051535E">
        <w:rPr>
          <w:rFonts w:ascii="Times New Roman" w:hAnsi="Times New Roman"/>
          <w:lang w:val="pl-PL"/>
        </w:rPr>
        <w:t>ani</w:t>
      </w:r>
      <w:r w:rsidR="00DB34D7" w:rsidRPr="0051535E">
        <w:rPr>
          <w:rFonts w:ascii="Times New Roman" w:hAnsi="Times New Roman"/>
          <w:lang w:val="pl-PL"/>
        </w:rPr>
        <w:t xml:space="preserve"> w okolicznościach prezentujących go w niekorzystnym świetle (por. </w:t>
      </w:r>
      <w:r w:rsidR="00DB34D7" w:rsidRPr="0051535E">
        <w:rPr>
          <w:rFonts w:ascii="Times New Roman" w:hAnsi="Times New Roman"/>
          <w:i/>
          <w:lang w:val="pl-PL"/>
        </w:rPr>
        <w:t xml:space="preserve">Von </w:t>
      </w:r>
      <w:proofErr w:type="spellStart"/>
      <w:r w:rsidR="00DB34D7" w:rsidRPr="0051535E">
        <w:rPr>
          <w:rFonts w:ascii="Times New Roman" w:hAnsi="Times New Roman"/>
          <w:i/>
          <w:lang w:val="pl-PL"/>
        </w:rPr>
        <w:t>Hannover</w:t>
      </w:r>
      <w:proofErr w:type="spellEnd"/>
      <w:r w:rsidR="00DB34D7" w:rsidRPr="0051535E">
        <w:rPr>
          <w:rFonts w:ascii="Times New Roman" w:hAnsi="Times New Roman"/>
          <w:i/>
          <w:lang w:val="pl-PL"/>
        </w:rPr>
        <w:t xml:space="preserve"> (nr 2)</w:t>
      </w:r>
      <w:r w:rsidR="00DB34D7" w:rsidRPr="0051535E">
        <w:rPr>
          <w:rFonts w:ascii="Times New Roman" w:hAnsi="Times New Roman"/>
          <w:lang w:val="pl-PL"/>
        </w:rPr>
        <w:t>, cyt. powyżej, §§ 121</w:t>
      </w:r>
      <w:r w:rsidR="00DB34D7" w:rsidRPr="0051535E">
        <w:rPr>
          <w:rFonts w:ascii="Times New Roman" w:hAnsi="Times New Roman"/>
          <w:lang w:val="pl-PL"/>
        </w:rPr>
        <w:noBreakHyphen/>
        <w:t xml:space="preserve">123). </w:t>
      </w:r>
      <w:r w:rsidR="00885CAE" w:rsidRPr="0051535E">
        <w:rPr>
          <w:rFonts w:ascii="Times New Roman" w:hAnsi="Times New Roman"/>
          <w:lang w:val="pl-PL"/>
        </w:rPr>
        <w:t xml:space="preserve">Faktycznie, </w:t>
      </w:r>
      <w:r w:rsidR="00DB34D7" w:rsidRPr="0051535E">
        <w:rPr>
          <w:rFonts w:ascii="Times New Roman" w:hAnsi="Times New Roman"/>
          <w:lang w:val="pl-PL"/>
        </w:rPr>
        <w:t>Trybunał zauważa</w:t>
      </w:r>
      <w:r w:rsidR="00885CAE" w:rsidRPr="0051535E">
        <w:rPr>
          <w:rFonts w:ascii="Times New Roman" w:hAnsi="Times New Roman"/>
          <w:lang w:val="pl-PL"/>
        </w:rPr>
        <w:t xml:space="preserve"> – zgadzając się z sądami krajowymi -</w:t>
      </w:r>
      <w:r w:rsidR="00DB34D7" w:rsidRPr="0051535E">
        <w:rPr>
          <w:rFonts w:ascii="Times New Roman" w:hAnsi="Times New Roman"/>
          <w:lang w:val="pl-PL"/>
        </w:rPr>
        <w:t xml:space="preserve"> że fotografie pokazywały zdjęcia w sytuacji prywatnej i zostały opublikowane</w:t>
      </w:r>
      <w:r w:rsidRPr="0051535E">
        <w:rPr>
          <w:rFonts w:ascii="Times New Roman" w:hAnsi="Times New Roman"/>
          <w:lang w:val="pl-PL"/>
        </w:rPr>
        <w:t xml:space="preserve"> bez jego zgody</w:t>
      </w:r>
      <w:r w:rsidR="00DB34D7" w:rsidRPr="0051535E">
        <w:rPr>
          <w:rFonts w:ascii="Times New Roman" w:hAnsi="Times New Roman"/>
          <w:lang w:val="pl-PL"/>
        </w:rPr>
        <w:t>. Jednakże z pewnością nie prezentowa</w:t>
      </w:r>
      <w:r w:rsidR="00885CAE" w:rsidRPr="0051535E">
        <w:rPr>
          <w:rFonts w:ascii="Times New Roman" w:hAnsi="Times New Roman"/>
          <w:lang w:val="pl-PL"/>
        </w:rPr>
        <w:t>ły go w świetle, które mogłoby podważyć jego</w:t>
      </w:r>
      <w:r w:rsidR="00D94D76" w:rsidRPr="0051535E">
        <w:rPr>
          <w:rFonts w:ascii="Times New Roman" w:hAnsi="Times New Roman"/>
          <w:lang w:val="pl-PL"/>
        </w:rPr>
        <w:t xml:space="preserve"> pozycję </w:t>
      </w:r>
      <w:r w:rsidR="00DB34D7" w:rsidRPr="0051535E">
        <w:rPr>
          <w:rFonts w:ascii="Times New Roman" w:hAnsi="Times New Roman"/>
          <w:lang w:val="pl-PL"/>
        </w:rPr>
        <w:t xml:space="preserve">z punktu </w:t>
      </w:r>
      <w:r w:rsidR="00885CAE" w:rsidRPr="0051535E">
        <w:rPr>
          <w:rFonts w:ascii="Times New Roman" w:hAnsi="Times New Roman"/>
          <w:lang w:val="pl-PL"/>
        </w:rPr>
        <w:t>widzenia</w:t>
      </w:r>
      <w:r w:rsidR="00DB34D7" w:rsidRPr="0051535E">
        <w:rPr>
          <w:rFonts w:ascii="Times New Roman" w:hAnsi="Times New Roman"/>
          <w:lang w:val="pl-PL"/>
        </w:rPr>
        <w:t xml:space="preserve"> czytelnika. Nie </w:t>
      </w:r>
      <w:r w:rsidR="00885CAE" w:rsidRPr="0051535E">
        <w:rPr>
          <w:rFonts w:ascii="Times New Roman" w:hAnsi="Times New Roman"/>
          <w:lang w:val="pl-PL"/>
        </w:rPr>
        <w:t>przedstawiały</w:t>
      </w:r>
      <w:r w:rsidR="00DB34D7" w:rsidRPr="0051535E">
        <w:rPr>
          <w:rFonts w:ascii="Times New Roman" w:hAnsi="Times New Roman"/>
          <w:lang w:val="pl-PL"/>
        </w:rPr>
        <w:t xml:space="preserve"> także jego </w:t>
      </w:r>
      <w:r w:rsidR="00D94D76" w:rsidRPr="0051535E">
        <w:rPr>
          <w:rFonts w:ascii="Times New Roman" w:hAnsi="Times New Roman"/>
          <w:lang w:val="pl-PL"/>
        </w:rPr>
        <w:t>zniekształconego</w:t>
      </w:r>
      <w:r w:rsidR="00DB34D7" w:rsidRPr="0051535E">
        <w:rPr>
          <w:rFonts w:ascii="Times New Roman" w:hAnsi="Times New Roman"/>
          <w:lang w:val="pl-PL"/>
        </w:rPr>
        <w:t xml:space="preserve"> wizerunku, a przede wszystkim</w:t>
      </w:r>
      <w:r w:rsidR="00D94D76" w:rsidRPr="0051535E">
        <w:rPr>
          <w:rFonts w:ascii="Times New Roman" w:hAnsi="Times New Roman"/>
          <w:lang w:val="pl-PL"/>
        </w:rPr>
        <w:t xml:space="preserve"> stanowiły potwierdzenie t</w:t>
      </w:r>
      <w:r w:rsidR="00DB34D7" w:rsidRPr="0051535E">
        <w:rPr>
          <w:rFonts w:ascii="Times New Roman" w:hAnsi="Times New Roman"/>
          <w:lang w:val="pl-PL"/>
        </w:rPr>
        <w:t>reś</w:t>
      </w:r>
      <w:r w:rsidR="00D94D76" w:rsidRPr="0051535E">
        <w:rPr>
          <w:rFonts w:ascii="Times New Roman" w:hAnsi="Times New Roman"/>
          <w:lang w:val="pl-PL"/>
        </w:rPr>
        <w:t>ci</w:t>
      </w:r>
      <w:r w:rsidR="00DB34D7" w:rsidRPr="0051535E">
        <w:rPr>
          <w:rFonts w:ascii="Times New Roman" w:hAnsi="Times New Roman"/>
          <w:lang w:val="pl-PL"/>
        </w:rPr>
        <w:t xml:space="preserve"> wywiadu, ilustrując prawdziwość zawartych w nim informacji.</w:t>
      </w:r>
    </w:p>
    <w:p w14:paraId="1279654D" w14:textId="60663AE2" w:rsidR="00DB34D7" w:rsidRPr="0051535E" w:rsidRDefault="001E0BA9" w:rsidP="00A33705">
      <w:pPr>
        <w:pStyle w:val="ECHRPara"/>
        <w:rPr>
          <w:rFonts w:ascii="Times New Roman" w:hAnsi="Times New Roman"/>
          <w:lang w:val="pl-PL"/>
        </w:rPr>
      </w:pPr>
      <w:r w:rsidRPr="0051535E">
        <w:rPr>
          <w:rFonts w:ascii="Times New Roman" w:hAnsi="Times New Roman"/>
          <w:lang w:val="pl-PL"/>
        </w:rPr>
        <w:t>136</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Odnośnie do zdjęć przedstawiających księcia z panią </w:t>
      </w:r>
      <w:proofErr w:type="spellStart"/>
      <w:r w:rsidR="00DB34D7" w:rsidRPr="0051535E">
        <w:rPr>
          <w:rFonts w:ascii="Times New Roman" w:hAnsi="Times New Roman"/>
          <w:lang w:val="pl-PL"/>
        </w:rPr>
        <w:t>Coste</w:t>
      </w:r>
      <w:proofErr w:type="spellEnd"/>
      <w:r w:rsidR="00DB34D7" w:rsidRPr="0051535E">
        <w:rPr>
          <w:rFonts w:ascii="Times New Roman" w:hAnsi="Times New Roman"/>
          <w:lang w:val="pl-PL"/>
        </w:rPr>
        <w:t>, nie jest kwestią sporu fakt, że zostały zrobione w miejscach publicznych, podczas publicznych wydarzeń, zatem w okolicznościach niniejszej sprawy ich publikacja nie rodziła szczególnych problemów.</w:t>
      </w:r>
    </w:p>
    <w:p w14:paraId="563007FF" w14:textId="4CEDE49D" w:rsidR="00DB34D7" w:rsidRPr="0051535E" w:rsidRDefault="00DB34D7"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(e)</w:t>
      </w:r>
      <w:r w:rsidR="003D154C" w:rsidRPr="0051535E">
        <w:rPr>
          <w:rFonts w:ascii="Times New Roman" w:eastAsiaTheme="majorEastAsia" w:hAnsi="Times New Roman"/>
          <w:i w:val="0"/>
          <w:color w:val="auto"/>
          <w:sz w:val="20"/>
          <w:lang w:val="pl-PL"/>
        </w:rPr>
        <w:t xml:space="preserve"> </w:t>
      </w:r>
      <w:r w:rsidRPr="0051535E">
        <w:rPr>
          <w:rFonts w:ascii="Times New Roman" w:eastAsiaTheme="majorEastAsia" w:hAnsi="Times New Roman"/>
          <w:i w:val="0"/>
          <w:color w:val="auto"/>
          <w:sz w:val="20"/>
          <w:lang w:val="pl-PL"/>
        </w:rPr>
        <w:t xml:space="preserve">Treść, forma i konsekwencje zaskarżonego </w:t>
      </w:r>
      <w:r w:rsidR="002A3C53" w:rsidRPr="0051535E">
        <w:rPr>
          <w:rFonts w:ascii="Times New Roman" w:eastAsiaTheme="majorEastAsia" w:hAnsi="Times New Roman"/>
          <w:i w:val="0"/>
          <w:color w:val="auto"/>
          <w:sz w:val="20"/>
          <w:lang w:val="pl-PL"/>
        </w:rPr>
        <w:t>art</w:t>
      </w:r>
      <w:r w:rsidR="002667AB" w:rsidRPr="0051535E">
        <w:rPr>
          <w:rFonts w:ascii="Times New Roman" w:eastAsiaTheme="majorEastAsia" w:hAnsi="Times New Roman"/>
          <w:i w:val="0"/>
          <w:color w:val="auto"/>
          <w:sz w:val="20"/>
          <w:lang w:val="pl-PL"/>
        </w:rPr>
        <w:t>ykułu</w:t>
      </w:r>
    </w:p>
    <w:p w14:paraId="0BAFB75A" w14:textId="0459492D"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1E0BA9" w:rsidRPr="0051535E">
        <w:rPr>
          <w:rFonts w:ascii="Times New Roman" w:hAnsi="Times New Roman"/>
          <w:noProof/>
          <w:lang w:val="pl-PL"/>
        </w:rPr>
        <w:t>37</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Rząd skrytykował skarżących za </w:t>
      </w:r>
      <w:r w:rsidR="00885CAE" w:rsidRPr="0051535E">
        <w:rPr>
          <w:rFonts w:ascii="Times New Roman" w:hAnsi="Times New Roman"/>
          <w:lang w:val="pl-PL"/>
        </w:rPr>
        <w:t>nadanie publikowanym informacjom wymiaru sensacji i</w:t>
      </w:r>
      <w:r w:rsidRPr="0051535E">
        <w:rPr>
          <w:rFonts w:ascii="Times New Roman" w:hAnsi="Times New Roman"/>
          <w:lang w:val="pl-PL"/>
        </w:rPr>
        <w:t xml:space="preserve"> brak </w:t>
      </w:r>
      <w:r w:rsidR="00885CAE" w:rsidRPr="0051535E">
        <w:rPr>
          <w:rFonts w:ascii="Times New Roman" w:hAnsi="Times New Roman"/>
          <w:lang w:val="pl-PL"/>
        </w:rPr>
        <w:t>przefiltrowania informacji</w:t>
      </w:r>
      <w:r w:rsidRPr="0051535E">
        <w:rPr>
          <w:rFonts w:ascii="Times New Roman" w:hAnsi="Times New Roman"/>
          <w:lang w:val="pl-PL"/>
        </w:rPr>
        <w:t xml:space="preserve"> podanych przez panią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w celu usunięcia tych dotyczących intymnych szczegółów z życia księcia (zob. paragrafy </w:t>
      </w:r>
      <w:r w:rsidRPr="0051535E">
        <w:rPr>
          <w:rFonts w:ascii="Times New Roman" w:hAnsi="Times New Roman"/>
          <w:noProof/>
          <w:lang w:val="pl-PL"/>
        </w:rPr>
        <w:t>71</w:t>
      </w:r>
      <w:r w:rsidRPr="0051535E">
        <w:rPr>
          <w:rFonts w:ascii="Times New Roman" w:hAnsi="Times New Roman"/>
          <w:lang w:val="pl-PL"/>
        </w:rPr>
        <w:t>-</w:t>
      </w:r>
      <w:r w:rsidRPr="0051535E">
        <w:rPr>
          <w:rFonts w:ascii="Times New Roman" w:hAnsi="Times New Roman"/>
          <w:noProof/>
          <w:szCs w:val="24"/>
          <w:lang w:val="pl-PL"/>
        </w:rPr>
        <w:t>72</w:t>
      </w:r>
      <w:r w:rsidRPr="0051535E">
        <w:rPr>
          <w:rFonts w:ascii="Times New Roman" w:hAnsi="Times New Roman"/>
          <w:lang w:val="pl-PL"/>
        </w:rPr>
        <w:t xml:space="preserve"> powyżej). </w:t>
      </w:r>
      <w:r w:rsidR="00885CAE" w:rsidRPr="0051535E">
        <w:rPr>
          <w:rFonts w:ascii="Times New Roman" w:hAnsi="Times New Roman"/>
          <w:lang w:val="pl-PL"/>
        </w:rPr>
        <w:t xml:space="preserve">Ze swej strony </w:t>
      </w:r>
      <w:r w:rsidRPr="0051535E">
        <w:rPr>
          <w:rFonts w:ascii="Times New Roman" w:hAnsi="Times New Roman"/>
          <w:lang w:val="pl-PL"/>
        </w:rPr>
        <w:t xml:space="preserve">sądy krajowe zauważyły, że </w:t>
      </w:r>
      <w:r w:rsidR="00885CAE" w:rsidRPr="0051535E">
        <w:rPr>
          <w:rFonts w:ascii="Times New Roman" w:hAnsi="Times New Roman"/>
          <w:lang w:val="pl-PL"/>
        </w:rPr>
        <w:t>zaskarżona</w:t>
      </w:r>
      <w:r w:rsidRPr="0051535E">
        <w:rPr>
          <w:rFonts w:ascii="Times New Roman" w:hAnsi="Times New Roman"/>
          <w:lang w:val="pl-PL"/>
        </w:rPr>
        <w:t xml:space="preserve"> publikacja zawierała liczne dygresje dotyczące</w:t>
      </w:r>
      <w:r w:rsidR="003D154C" w:rsidRPr="0051535E">
        <w:rPr>
          <w:rFonts w:ascii="Times New Roman" w:hAnsi="Times New Roman"/>
          <w:lang w:val="pl-PL"/>
        </w:rPr>
        <w:t xml:space="preserve"> </w:t>
      </w:r>
      <w:r w:rsidRPr="0051535E">
        <w:rPr>
          <w:rFonts w:ascii="Times New Roman" w:hAnsi="Times New Roman"/>
          <w:lang w:val="pl-PL"/>
        </w:rPr>
        <w:t xml:space="preserve">okoliczności, w jakich pani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poznała księcia, reakcji księcia na wiadomość o ciąży pani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i jego późniejszym postępowaniu względem dziecka (zob. paragrafy </w:t>
      </w:r>
      <w:r w:rsidRPr="0051535E">
        <w:rPr>
          <w:rFonts w:ascii="Times New Roman" w:hAnsi="Times New Roman"/>
          <w:noProof/>
          <w:lang w:val="pl-PL"/>
        </w:rPr>
        <w:t>27</w:t>
      </w:r>
      <w:r w:rsidRPr="0051535E">
        <w:rPr>
          <w:rFonts w:ascii="Times New Roman" w:hAnsi="Times New Roman"/>
          <w:lang w:val="pl-PL"/>
        </w:rPr>
        <w:t xml:space="preserve"> and </w:t>
      </w:r>
      <w:r w:rsidRPr="0051535E">
        <w:rPr>
          <w:rFonts w:ascii="Times New Roman" w:hAnsi="Times New Roman"/>
          <w:noProof/>
          <w:lang w:val="pl-PL"/>
        </w:rPr>
        <w:t>36</w:t>
      </w:r>
      <w:r w:rsidRPr="0051535E">
        <w:rPr>
          <w:rFonts w:ascii="Times New Roman" w:hAnsi="Times New Roman"/>
          <w:lang w:val="pl-PL"/>
        </w:rPr>
        <w:t xml:space="preserve"> powyżej).</w:t>
      </w:r>
    </w:p>
    <w:p w14:paraId="6F19B8E1" w14:textId="2101A2D1"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876BA6" w:rsidRPr="0051535E">
        <w:rPr>
          <w:rFonts w:ascii="Times New Roman" w:hAnsi="Times New Roman"/>
          <w:noProof/>
          <w:lang w:val="pl-PL"/>
        </w:rPr>
        <w:t>138</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W tym względzie Trybunał po pierwsze zauważa, że wykonując swoją pracę, dziennikarze codziennie podejmują decyzje, na podstawie których ustanawiają linię rozgraniczającą pomiędzy prawem społeczeństwa do informacji </w:t>
      </w:r>
      <w:r w:rsidR="002667AB" w:rsidRPr="0051535E">
        <w:rPr>
          <w:rFonts w:ascii="Times New Roman" w:hAnsi="Times New Roman"/>
          <w:lang w:val="pl-PL"/>
        </w:rPr>
        <w:t xml:space="preserve">a </w:t>
      </w:r>
      <w:r w:rsidRPr="0051535E">
        <w:rPr>
          <w:rFonts w:ascii="Times New Roman" w:hAnsi="Times New Roman"/>
          <w:lang w:val="pl-PL"/>
        </w:rPr>
        <w:t>prawami innych osób do poszanowania ich życia prywatnego. Ponoszą zatem podstawową odpowiedzialność za ochronę osób, w tym osób publicznych, przed ingerencją w ich życie prywatne. Dokonywane przez nich w tym zakresie wybory muszą być zgodne z zasadami etyki zawodowej i kodeksem postępowania.</w:t>
      </w:r>
    </w:p>
    <w:p w14:paraId="48D690FD" w14:textId="0232A7A4"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876BA6" w:rsidRPr="0051535E">
        <w:rPr>
          <w:rFonts w:ascii="Times New Roman" w:hAnsi="Times New Roman"/>
          <w:noProof/>
          <w:lang w:val="pl-PL"/>
        </w:rPr>
        <w:t>39</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Po drugie Trybunał przypomina, że </w:t>
      </w:r>
      <w:r w:rsidR="00560CBA" w:rsidRPr="0051535E">
        <w:rPr>
          <w:rFonts w:ascii="Times New Roman" w:hAnsi="Times New Roman"/>
          <w:lang w:val="pl-PL"/>
        </w:rPr>
        <w:t>podejście do przedstawienia danego tematu mieści się w zakresie wolności dziennikarskiej</w:t>
      </w:r>
      <w:r w:rsidRPr="0051535E">
        <w:rPr>
          <w:rFonts w:ascii="Times New Roman" w:hAnsi="Times New Roman"/>
          <w:lang w:val="pl-PL"/>
        </w:rPr>
        <w:t xml:space="preserve">. </w:t>
      </w:r>
      <w:r w:rsidR="00885CAE" w:rsidRPr="0051535E">
        <w:rPr>
          <w:rFonts w:ascii="Times New Roman" w:hAnsi="Times New Roman"/>
          <w:lang w:val="pl-PL"/>
        </w:rPr>
        <w:t xml:space="preserve">Ani </w:t>
      </w:r>
      <w:r w:rsidR="00885CAE" w:rsidRPr="0051535E">
        <w:rPr>
          <w:rFonts w:ascii="Times New Roman" w:hAnsi="Times New Roman"/>
          <w:lang w:val="pl-PL"/>
        </w:rPr>
        <w:lastRenderedPageBreak/>
        <w:t xml:space="preserve">Trybunał, ani sądy krajowe nie </w:t>
      </w:r>
      <w:r w:rsidR="00876BA6" w:rsidRPr="0051535E">
        <w:rPr>
          <w:rFonts w:ascii="Times New Roman" w:hAnsi="Times New Roman"/>
          <w:lang w:val="pl-PL"/>
        </w:rPr>
        <w:t xml:space="preserve">mają za zadanie </w:t>
      </w:r>
      <w:r w:rsidR="00885CAE" w:rsidRPr="0051535E">
        <w:rPr>
          <w:rFonts w:ascii="Times New Roman" w:hAnsi="Times New Roman"/>
          <w:lang w:val="pl-PL"/>
        </w:rPr>
        <w:t xml:space="preserve">zastępować </w:t>
      </w:r>
      <w:r w:rsidR="00876BA6" w:rsidRPr="0051535E">
        <w:rPr>
          <w:rFonts w:ascii="Times New Roman" w:hAnsi="Times New Roman"/>
          <w:lang w:val="pl-PL"/>
        </w:rPr>
        <w:t xml:space="preserve">własnymi opiniami </w:t>
      </w:r>
      <w:r w:rsidR="00885CAE" w:rsidRPr="0051535E">
        <w:rPr>
          <w:rFonts w:ascii="Times New Roman" w:hAnsi="Times New Roman"/>
          <w:lang w:val="pl-PL"/>
        </w:rPr>
        <w:t>osąd</w:t>
      </w:r>
      <w:r w:rsidR="00876BA6" w:rsidRPr="0051535E">
        <w:rPr>
          <w:rFonts w:ascii="Times New Roman" w:hAnsi="Times New Roman"/>
          <w:lang w:val="pl-PL"/>
        </w:rPr>
        <w:t>u</w:t>
      </w:r>
      <w:r w:rsidR="00885CAE" w:rsidRPr="0051535E">
        <w:rPr>
          <w:rFonts w:ascii="Times New Roman" w:hAnsi="Times New Roman"/>
          <w:lang w:val="pl-PL"/>
        </w:rPr>
        <w:t xml:space="preserve"> prasy w tym zakresie </w:t>
      </w:r>
      <w:r w:rsidRPr="0051535E">
        <w:rPr>
          <w:rFonts w:ascii="Times New Roman" w:hAnsi="Times New Roman"/>
          <w:lang w:val="pl-PL"/>
        </w:rPr>
        <w:t xml:space="preserve">(zob. </w:t>
      </w:r>
      <w:proofErr w:type="spellStart"/>
      <w:r w:rsidRPr="0051535E">
        <w:rPr>
          <w:rFonts w:ascii="Times New Roman" w:hAnsi="Times New Roman"/>
          <w:i/>
          <w:lang w:val="pl-PL"/>
        </w:rPr>
        <w:t>Jersild</w:t>
      </w:r>
      <w:proofErr w:type="spellEnd"/>
      <w:r w:rsidRPr="0051535E">
        <w:rPr>
          <w:rFonts w:ascii="Times New Roman" w:hAnsi="Times New Roman"/>
          <w:lang w:val="pl-PL"/>
        </w:rPr>
        <w:t xml:space="preserve">, cyt. powyżej, § 31). </w:t>
      </w:r>
      <w:r w:rsidR="002A3C53" w:rsidRPr="0051535E">
        <w:rPr>
          <w:rFonts w:ascii="Times New Roman" w:hAnsi="Times New Roman"/>
          <w:lang w:val="pl-PL"/>
        </w:rPr>
        <w:t>Art.</w:t>
      </w:r>
      <w:r w:rsidRPr="0051535E">
        <w:rPr>
          <w:rFonts w:ascii="Times New Roman" w:hAnsi="Times New Roman"/>
          <w:lang w:val="pl-PL"/>
        </w:rPr>
        <w:t xml:space="preserve"> 10 Konwencji również pozostawia dziennikarzom swobodę decyzji odnośnie do tego, jakie dane należy opublikować, by zapewnić wiarygodność </w:t>
      </w:r>
      <w:r w:rsidR="002A3C53" w:rsidRPr="0051535E">
        <w:rPr>
          <w:rFonts w:ascii="Times New Roman" w:hAnsi="Times New Roman"/>
          <w:lang w:val="pl-PL"/>
        </w:rPr>
        <w:t>art</w:t>
      </w:r>
      <w:r w:rsidR="002667AB" w:rsidRPr="0051535E">
        <w:rPr>
          <w:rFonts w:ascii="Times New Roman" w:hAnsi="Times New Roman"/>
          <w:lang w:val="pl-PL"/>
        </w:rPr>
        <w:t>ykułu</w:t>
      </w:r>
      <w:r w:rsidRPr="0051535E">
        <w:rPr>
          <w:rFonts w:ascii="Times New Roman" w:hAnsi="Times New Roman"/>
          <w:lang w:val="pl-PL"/>
        </w:rPr>
        <w:t xml:space="preserve"> (zob. </w:t>
      </w:r>
      <w:proofErr w:type="spellStart"/>
      <w:r w:rsidRPr="0051535E">
        <w:rPr>
          <w:rFonts w:ascii="Times New Roman" w:hAnsi="Times New Roman"/>
          <w:i/>
          <w:lang w:val="pl-PL"/>
        </w:rPr>
        <w:t>Fressoz</w:t>
      </w:r>
      <w:proofErr w:type="spellEnd"/>
      <w:r w:rsidRPr="0051535E">
        <w:rPr>
          <w:rFonts w:ascii="Times New Roman" w:hAnsi="Times New Roman"/>
          <w:i/>
          <w:lang w:val="pl-PL"/>
        </w:rPr>
        <w:t xml:space="preserve"> i </w:t>
      </w:r>
      <w:proofErr w:type="spellStart"/>
      <w:r w:rsidRPr="0051535E">
        <w:rPr>
          <w:rFonts w:ascii="Times New Roman" w:hAnsi="Times New Roman"/>
          <w:i/>
          <w:lang w:val="pl-PL"/>
        </w:rPr>
        <w:t>Roire</w:t>
      </w:r>
      <w:proofErr w:type="spellEnd"/>
      <w:r w:rsidRPr="0051535E">
        <w:rPr>
          <w:rFonts w:ascii="Times New Roman" w:hAnsi="Times New Roman"/>
          <w:lang w:val="pl-PL"/>
        </w:rPr>
        <w:t xml:space="preserve">, cyt. powyżej, § 54). Ponadto dziennikarzom przysługuje swoboda wyboru, </w:t>
      </w:r>
      <w:r w:rsidR="00626A7C" w:rsidRPr="0051535E">
        <w:rPr>
          <w:rFonts w:ascii="Times New Roman" w:hAnsi="Times New Roman"/>
          <w:lang w:val="pl-PL"/>
        </w:rPr>
        <w:t xml:space="preserve">którymi </w:t>
      </w:r>
      <w:r w:rsidRPr="0051535E">
        <w:rPr>
          <w:rFonts w:ascii="Times New Roman" w:hAnsi="Times New Roman"/>
          <w:lang w:val="pl-PL"/>
        </w:rPr>
        <w:t>informacj</w:t>
      </w:r>
      <w:r w:rsidR="00626A7C" w:rsidRPr="0051535E">
        <w:rPr>
          <w:rFonts w:ascii="Times New Roman" w:hAnsi="Times New Roman"/>
          <w:lang w:val="pl-PL"/>
        </w:rPr>
        <w:t>am</w:t>
      </w:r>
      <w:r w:rsidRPr="0051535E">
        <w:rPr>
          <w:rFonts w:ascii="Times New Roman" w:hAnsi="Times New Roman"/>
          <w:lang w:val="pl-PL"/>
        </w:rPr>
        <w:t xml:space="preserve">i, </w:t>
      </w:r>
      <w:r w:rsidR="00626A7C" w:rsidRPr="0051535E">
        <w:rPr>
          <w:rFonts w:ascii="Times New Roman" w:hAnsi="Times New Roman"/>
          <w:lang w:val="pl-PL"/>
        </w:rPr>
        <w:t>spośród tych, jakie otrzymują</w:t>
      </w:r>
      <w:r w:rsidR="002667AB" w:rsidRPr="0051535E">
        <w:rPr>
          <w:rFonts w:ascii="Times New Roman" w:hAnsi="Times New Roman"/>
          <w:lang w:val="pl-PL"/>
        </w:rPr>
        <w:t>,</w:t>
      </w:r>
      <w:r w:rsidR="00626A7C" w:rsidRPr="0051535E">
        <w:rPr>
          <w:rFonts w:ascii="Times New Roman" w:hAnsi="Times New Roman"/>
          <w:lang w:val="pl-PL"/>
        </w:rPr>
        <w:t xml:space="preserve"> i </w:t>
      </w:r>
      <w:r w:rsidRPr="0051535E">
        <w:rPr>
          <w:rFonts w:ascii="Times New Roman" w:hAnsi="Times New Roman"/>
          <w:lang w:val="pl-PL"/>
        </w:rPr>
        <w:t>w jaki sposób będą się zajmować. Taka swoboda nie jest jednak pozbawiona odpowiedzialności (zob. paragrafy 131-132 powyżej).</w:t>
      </w:r>
    </w:p>
    <w:p w14:paraId="6A85207C" w14:textId="1D854EE6"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450207" w:rsidRPr="0051535E">
        <w:rPr>
          <w:rFonts w:ascii="Times New Roman" w:hAnsi="Times New Roman"/>
          <w:noProof/>
          <w:lang w:val="pl-PL"/>
        </w:rPr>
        <w:t>140</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Każdorazowo w przypadku, gdy dana informacja dotyczy życia prywatnego innej osoby</w:t>
      </w:r>
      <w:r w:rsidR="00450207" w:rsidRPr="0051535E">
        <w:rPr>
          <w:rFonts w:ascii="Times New Roman" w:hAnsi="Times New Roman"/>
          <w:lang w:val="pl-PL"/>
        </w:rPr>
        <w:t>,</w:t>
      </w:r>
      <w:r w:rsidRPr="0051535E">
        <w:rPr>
          <w:rFonts w:ascii="Times New Roman" w:hAnsi="Times New Roman"/>
          <w:lang w:val="pl-PL"/>
        </w:rPr>
        <w:t xml:space="preserve"> dziennikarze obowiązani są w możliwie najszerszym zakresie</w:t>
      </w:r>
      <w:r w:rsidR="00450207" w:rsidRPr="0051535E">
        <w:rPr>
          <w:rFonts w:ascii="Times New Roman" w:hAnsi="Times New Roman"/>
          <w:lang w:val="pl-PL"/>
        </w:rPr>
        <w:t xml:space="preserve"> uwzględnić</w:t>
      </w:r>
      <w:r w:rsidRPr="0051535E">
        <w:rPr>
          <w:rFonts w:ascii="Times New Roman" w:hAnsi="Times New Roman"/>
          <w:lang w:val="pl-PL"/>
        </w:rPr>
        <w:t xml:space="preserve"> skutki publikacji takiej informacji i zdjęć przed ich rozpowszechnieniem. W szczególności niektóre zdarzenia związane z życiem prywatnym i rodzinnym podlegają </w:t>
      </w:r>
      <w:r w:rsidR="00450207" w:rsidRPr="0051535E">
        <w:rPr>
          <w:rFonts w:ascii="Times New Roman" w:hAnsi="Times New Roman"/>
          <w:lang w:val="pl-PL"/>
        </w:rPr>
        <w:t>wyjątkowo</w:t>
      </w:r>
      <w:r w:rsidRPr="0051535E">
        <w:rPr>
          <w:rFonts w:ascii="Times New Roman" w:hAnsi="Times New Roman"/>
          <w:lang w:val="pl-PL"/>
        </w:rPr>
        <w:t xml:space="preserve"> uważnej ochronie na podstawie </w:t>
      </w:r>
      <w:r w:rsidR="002A3C53" w:rsidRPr="0051535E">
        <w:rPr>
          <w:rFonts w:ascii="Times New Roman" w:hAnsi="Times New Roman"/>
          <w:lang w:val="pl-PL"/>
        </w:rPr>
        <w:t>art.</w:t>
      </w:r>
      <w:r w:rsidRPr="0051535E">
        <w:rPr>
          <w:rFonts w:ascii="Times New Roman" w:hAnsi="Times New Roman"/>
          <w:lang w:val="pl-PL"/>
        </w:rPr>
        <w:t xml:space="preserve"> 8 Konwencji, co oznacza, że dziennikarze </w:t>
      </w:r>
      <w:r w:rsidR="00885CAE" w:rsidRPr="0051535E">
        <w:rPr>
          <w:rFonts w:ascii="Times New Roman" w:hAnsi="Times New Roman"/>
          <w:lang w:val="pl-PL"/>
        </w:rPr>
        <w:t>zobowiązani</w:t>
      </w:r>
      <w:r w:rsidRPr="0051535E">
        <w:rPr>
          <w:rFonts w:ascii="Times New Roman" w:hAnsi="Times New Roman"/>
          <w:lang w:val="pl-PL"/>
        </w:rPr>
        <w:t xml:space="preserve"> są wykazywać się przy ich opisywaniu </w:t>
      </w:r>
      <w:r w:rsidR="00885CAE" w:rsidRPr="0051535E">
        <w:rPr>
          <w:rFonts w:ascii="Times New Roman" w:hAnsi="Times New Roman"/>
          <w:lang w:val="pl-PL"/>
        </w:rPr>
        <w:t>ostrożnością</w:t>
      </w:r>
      <w:r w:rsidRPr="0051535E">
        <w:rPr>
          <w:rFonts w:ascii="Times New Roman" w:hAnsi="Times New Roman"/>
          <w:lang w:val="pl-PL"/>
        </w:rPr>
        <w:t xml:space="preserve"> i rozwagą (zob. </w:t>
      </w:r>
      <w:proofErr w:type="spellStart"/>
      <w:r w:rsidRPr="0051535E">
        <w:rPr>
          <w:rFonts w:ascii="Times New Roman" w:hAnsi="Times New Roman"/>
          <w:i/>
          <w:lang w:val="pl-PL"/>
        </w:rPr>
        <w:t>Editions</w:t>
      </w:r>
      <w:proofErr w:type="spellEnd"/>
      <w:r w:rsidRPr="0051535E">
        <w:rPr>
          <w:rFonts w:ascii="Times New Roman" w:hAnsi="Times New Roman"/>
          <w:i/>
          <w:lang w:val="pl-PL"/>
        </w:rPr>
        <w:t xml:space="preserve"> Plon</w:t>
      </w:r>
      <w:r w:rsidRPr="0051535E">
        <w:rPr>
          <w:rFonts w:ascii="Times New Roman" w:hAnsi="Times New Roman"/>
          <w:lang w:val="pl-PL"/>
        </w:rPr>
        <w:t>, cyt. powyżej,</w:t>
      </w:r>
      <w:r w:rsidRPr="0051535E">
        <w:rPr>
          <w:rFonts w:ascii="Times New Roman" w:hAnsi="Times New Roman"/>
          <w:i/>
          <w:lang w:val="pl-PL"/>
        </w:rPr>
        <w:t xml:space="preserve"> </w:t>
      </w:r>
      <w:r w:rsidRPr="0051535E">
        <w:rPr>
          <w:rFonts w:ascii="Times New Roman" w:hAnsi="Times New Roman"/>
          <w:lang w:val="pl-PL"/>
        </w:rPr>
        <w:t>§§ 47 i</w:t>
      </w:r>
      <w:r w:rsidR="002667AB" w:rsidRPr="0051535E">
        <w:rPr>
          <w:rFonts w:ascii="Times New Roman" w:hAnsi="Times New Roman"/>
          <w:lang w:val="pl-PL"/>
        </w:rPr>
        <w:t xml:space="preserve"> </w:t>
      </w:r>
      <w:r w:rsidRPr="0051535E">
        <w:rPr>
          <w:rFonts w:ascii="Times New Roman" w:hAnsi="Times New Roman"/>
          <w:lang w:val="pl-PL"/>
        </w:rPr>
        <w:t xml:space="preserve">53 oraz </w:t>
      </w:r>
      <w:r w:rsidRPr="0051535E">
        <w:rPr>
          <w:rFonts w:ascii="Times New Roman" w:hAnsi="Times New Roman"/>
          <w:i/>
          <w:lang w:val="pl-PL"/>
        </w:rPr>
        <w:t xml:space="preserve">Hachette </w:t>
      </w:r>
      <w:proofErr w:type="spellStart"/>
      <w:r w:rsidRPr="0051535E">
        <w:rPr>
          <w:rFonts w:ascii="Times New Roman" w:hAnsi="Times New Roman"/>
          <w:i/>
          <w:lang w:val="pl-PL"/>
        </w:rPr>
        <w:t>Filipacchi</w:t>
      </w:r>
      <w:proofErr w:type="spellEnd"/>
      <w:r w:rsidRPr="0051535E">
        <w:rPr>
          <w:rFonts w:ascii="Times New Roman" w:hAnsi="Times New Roman"/>
          <w:i/>
          <w:lang w:val="pl-PL"/>
        </w:rPr>
        <w:t xml:space="preserve"> </w:t>
      </w:r>
      <w:proofErr w:type="spellStart"/>
      <w:r w:rsidRPr="0051535E">
        <w:rPr>
          <w:rFonts w:ascii="Times New Roman" w:hAnsi="Times New Roman"/>
          <w:i/>
          <w:lang w:val="pl-PL"/>
        </w:rPr>
        <w:t>Associés</w:t>
      </w:r>
      <w:proofErr w:type="spellEnd"/>
      <w:r w:rsidRPr="0051535E">
        <w:rPr>
          <w:rFonts w:ascii="Times New Roman" w:hAnsi="Times New Roman"/>
          <w:lang w:val="pl-PL"/>
        </w:rPr>
        <w:t>, cyt. powyżej, §§ 46</w:t>
      </w:r>
      <w:r w:rsidRPr="0051535E">
        <w:rPr>
          <w:rFonts w:ascii="Times New Roman" w:hAnsi="Times New Roman"/>
          <w:lang w:val="pl-PL"/>
        </w:rPr>
        <w:noBreakHyphen/>
        <w:t>49).</w:t>
      </w:r>
    </w:p>
    <w:p w14:paraId="103C2871" w14:textId="1E308335"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450207" w:rsidRPr="0051535E">
        <w:rPr>
          <w:rFonts w:ascii="Times New Roman" w:hAnsi="Times New Roman"/>
          <w:noProof/>
          <w:lang w:val="pl-PL"/>
        </w:rPr>
        <w:t>41</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W niniejszej sprawie zaskarżona publikacja przedstawiona została w formie wywiadu składającego się z pytań i odpowiedzi, zawierającego wypowiedzi pani </w:t>
      </w:r>
      <w:proofErr w:type="spellStart"/>
      <w:r w:rsidRPr="0051535E">
        <w:rPr>
          <w:rFonts w:ascii="Times New Roman" w:hAnsi="Times New Roman"/>
          <w:lang w:val="pl-PL"/>
        </w:rPr>
        <w:t>Coste</w:t>
      </w:r>
      <w:proofErr w:type="spellEnd"/>
      <w:r w:rsidRPr="0051535E">
        <w:rPr>
          <w:rFonts w:ascii="Times New Roman" w:hAnsi="Times New Roman"/>
          <w:lang w:val="pl-PL"/>
        </w:rPr>
        <w:t xml:space="preserve"> bez żadnego komentarza dziennikarskiego. Ponadto ton wywiadu wydawał się umiarkowany i </w:t>
      </w:r>
      <w:r w:rsidR="00885CAE" w:rsidRPr="0051535E">
        <w:rPr>
          <w:rFonts w:ascii="Times New Roman" w:hAnsi="Times New Roman"/>
          <w:lang w:val="pl-PL"/>
        </w:rPr>
        <w:t>pozbawiony</w:t>
      </w:r>
      <w:r w:rsidRPr="0051535E">
        <w:rPr>
          <w:rFonts w:ascii="Times New Roman" w:hAnsi="Times New Roman"/>
          <w:lang w:val="pl-PL"/>
        </w:rPr>
        <w:t xml:space="preserve"> wymiaru sensacji. Wyp</w:t>
      </w:r>
      <w:r w:rsidR="00885CAE" w:rsidRPr="0051535E">
        <w:rPr>
          <w:rFonts w:ascii="Times New Roman" w:hAnsi="Times New Roman"/>
          <w:snapToGrid w:val="0"/>
          <w:lang w:val="pl-PL"/>
        </w:rPr>
        <w:t xml:space="preserve">owiedzi pani </w:t>
      </w:r>
      <w:proofErr w:type="spellStart"/>
      <w:r w:rsidR="00885CAE" w:rsidRPr="0051535E">
        <w:rPr>
          <w:rFonts w:ascii="Times New Roman" w:hAnsi="Times New Roman"/>
          <w:snapToGrid w:val="0"/>
          <w:lang w:val="pl-PL"/>
        </w:rPr>
        <w:t>Coste</w:t>
      </w:r>
      <w:proofErr w:type="spellEnd"/>
      <w:r w:rsidR="00885CAE" w:rsidRPr="0051535E">
        <w:rPr>
          <w:rFonts w:ascii="Times New Roman" w:hAnsi="Times New Roman"/>
          <w:snapToGrid w:val="0"/>
          <w:lang w:val="pl-PL"/>
        </w:rPr>
        <w:t xml:space="preserve"> można było rozpoznać jako cytaty</w:t>
      </w:r>
      <w:r w:rsidRPr="0051535E">
        <w:rPr>
          <w:rFonts w:ascii="Times New Roman" w:hAnsi="Times New Roman"/>
          <w:snapToGrid w:val="0"/>
          <w:lang w:val="pl-PL"/>
        </w:rPr>
        <w:t xml:space="preserve">, a jej motywy </w:t>
      </w:r>
      <w:r w:rsidR="00885CAE" w:rsidRPr="0051535E">
        <w:rPr>
          <w:rFonts w:ascii="Times New Roman" w:hAnsi="Times New Roman"/>
          <w:snapToGrid w:val="0"/>
          <w:lang w:val="pl-PL"/>
        </w:rPr>
        <w:t xml:space="preserve">zostały czytelnikom </w:t>
      </w:r>
      <w:r w:rsidRPr="0051535E">
        <w:rPr>
          <w:rFonts w:ascii="Times New Roman" w:hAnsi="Times New Roman"/>
          <w:snapToGrid w:val="0"/>
          <w:lang w:val="pl-PL"/>
        </w:rPr>
        <w:t xml:space="preserve">jasno przedstawiono. Czytelnicy mogli też bez trudu odróżnić informacje faktyczne od tego, co dotyczyło postrzegania zdarzeń przez rozmówczynię, jej opinii czy uczuć osobistych </w:t>
      </w:r>
      <w:r w:rsidRPr="0051535E">
        <w:rPr>
          <w:rFonts w:ascii="Times New Roman" w:hAnsi="Times New Roman"/>
          <w:lang w:val="pl-PL"/>
        </w:rPr>
        <w:t xml:space="preserve">(zob. paragraf </w:t>
      </w:r>
      <w:r w:rsidRPr="0051535E">
        <w:rPr>
          <w:rFonts w:ascii="Times New Roman" w:hAnsi="Times New Roman"/>
          <w:noProof/>
          <w:lang w:val="pl-PL"/>
        </w:rPr>
        <w:t>14</w:t>
      </w:r>
      <w:r w:rsidRPr="0051535E">
        <w:rPr>
          <w:rFonts w:ascii="Times New Roman" w:hAnsi="Times New Roman"/>
          <w:lang w:val="pl-PL"/>
        </w:rPr>
        <w:t xml:space="preserve"> powyżej).</w:t>
      </w:r>
    </w:p>
    <w:p w14:paraId="6EE82009" w14:textId="46263DD4" w:rsidR="00DB34D7" w:rsidRPr="0051535E" w:rsidRDefault="00DB34D7" w:rsidP="00A33705">
      <w:pPr>
        <w:pStyle w:val="ECHRPara"/>
        <w:rPr>
          <w:rFonts w:ascii="Times New Roman" w:hAnsi="Times New Roman"/>
          <w:snapToGrid w:val="0"/>
          <w:lang w:val="pl-PL"/>
        </w:rPr>
      </w:pPr>
      <w:r w:rsidRPr="0051535E">
        <w:rPr>
          <w:rFonts w:ascii="Times New Roman" w:hAnsi="Times New Roman"/>
          <w:snapToGrid w:val="0"/>
          <w:lang w:val="pl-PL"/>
        </w:rPr>
        <w:fldChar w:fldCharType="begin"/>
      </w:r>
      <w:r w:rsidRPr="0051535E">
        <w:rPr>
          <w:rFonts w:ascii="Times New Roman" w:hAnsi="Times New Roman"/>
          <w:snapToGrid w:val="0"/>
          <w:lang w:val="pl-PL"/>
        </w:rPr>
        <w:instrText xml:space="preserve"> SEQ level0 \*arabic </w:instrText>
      </w:r>
      <w:r w:rsidRPr="0051535E">
        <w:rPr>
          <w:rFonts w:ascii="Times New Roman" w:hAnsi="Times New Roman"/>
          <w:snapToGrid w:val="0"/>
          <w:lang w:val="pl-PL"/>
        </w:rPr>
        <w:fldChar w:fldCharType="separate"/>
      </w:r>
      <w:r w:rsidRPr="0051535E">
        <w:rPr>
          <w:rFonts w:ascii="Times New Roman" w:hAnsi="Times New Roman"/>
          <w:noProof/>
          <w:snapToGrid w:val="0"/>
          <w:lang w:val="pl-PL"/>
        </w:rPr>
        <w:t>1</w:t>
      </w:r>
      <w:r w:rsidR="00450207" w:rsidRPr="0051535E">
        <w:rPr>
          <w:rFonts w:ascii="Times New Roman" w:hAnsi="Times New Roman"/>
          <w:noProof/>
          <w:snapToGrid w:val="0"/>
          <w:lang w:val="pl-PL"/>
        </w:rPr>
        <w:t>42</w:t>
      </w:r>
      <w:r w:rsidRPr="0051535E">
        <w:rPr>
          <w:rFonts w:ascii="Times New Roman" w:hAnsi="Times New Roman"/>
          <w:snapToGrid w:val="0"/>
          <w:lang w:val="pl-PL"/>
        </w:rPr>
        <w:fldChar w:fldCharType="end"/>
      </w:r>
      <w:r w:rsidRPr="0051535E">
        <w:rPr>
          <w:rFonts w:ascii="Times New Roman" w:hAnsi="Times New Roman"/>
          <w:snapToGrid w:val="0"/>
          <w:lang w:val="pl-PL"/>
        </w:rPr>
        <w:t>.</w:t>
      </w:r>
      <w:r w:rsidR="003D154C" w:rsidRPr="0051535E">
        <w:rPr>
          <w:rFonts w:ascii="Times New Roman" w:hAnsi="Times New Roman"/>
          <w:snapToGrid w:val="0"/>
          <w:lang w:val="pl-PL"/>
        </w:rPr>
        <w:t xml:space="preserve"> </w:t>
      </w:r>
      <w:r w:rsidRPr="0051535E">
        <w:rPr>
          <w:rFonts w:ascii="Times New Roman" w:hAnsi="Times New Roman"/>
          <w:lang w:val="pl-PL"/>
        </w:rPr>
        <w:t>Trybunał</w:t>
      </w:r>
      <w:r w:rsidRPr="0051535E">
        <w:rPr>
          <w:rFonts w:ascii="Times New Roman" w:hAnsi="Times New Roman"/>
          <w:snapToGrid w:val="0"/>
          <w:lang w:val="pl-PL"/>
        </w:rPr>
        <w:t xml:space="preserve"> miał już okazję stwierdzić, że karanie dziennikarza za pomoc przy upowszechnianiu wypowiedzi innej osoby w wywiadzie mogłoby poważnie utrudnić wkład prasy w dyskusję w sprawach leżących w interesie publicznym </w:t>
      </w:r>
      <w:r w:rsidR="00EF5EBB" w:rsidRPr="0051535E">
        <w:rPr>
          <w:rFonts w:ascii="Times New Roman" w:hAnsi="Times New Roman"/>
          <w:snapToGrid w:val="0"/>
          <w:lang w:val="pl-PL"/>
        </w:rPr>
        <w:t>i można je brać pod uwagę wyłącznie wtedy, gdy istnieją</w:t>
      </w:r>
      <w:r w:rsidRPr="0051535E">
        <w:rPr>
          <w:rFonts w:ascii="Times New Roman" w:hAnsi="Times New Roman"/>
          <w:snapToGrid w:val="0"/>
          <w:lang w:val="pl-PL"/>
        </w:rPr>
        <w:t xml:space="preserve"> </w:t>
      </w:r>
      <w:r w:rsidR="00EF5EBB" w:rsidRPr="0051535E">
        <w:rPr>
          <w:rFonts w:ascii="Times New Roman" w:hAnsi="Times New Roman"/>
          <w:snapToGrid w:val="0"/>
          <w:lang w:val="pl-PL"/>
        </w:rPr>
        <w:t xml:space="preserve">ku temu </w:t>
      </w:r>
      <w:r w:rsidRPr="0051535E">
        <w:rPr>
          <w:rFonts w:ascii="Times New Roman" w:hAnsi="Times New Roman"/>
          <w:snapToGrid w:val="0"/>
          <w:lang w:val="pl-PL"/>
        </w:rPr>
        <w:t xml:space="preserve">szczególnie ważne podstawy (zob. </w:t>
      </w:r>
      <w:proofErr w:type="spellStart"/>
      <w:r w:rsidRPr="0051535E">
        <w:rPr>
          <w:rFonts w:ascii="Times New Roman" w:hAnsi="Times New Roman"/>
          <w:i/>
          <w:snapToGrid w:val="0"/>
          <w:lang w:val="pl-PL"/>
        </w:rPr>
        <w:t>Jersild</w:t>
      </w:r>
      <w:proofErr w:type="spellEnd"/>
      <w:r w:rsidRPr="0051535E">
        <w:rPr>
          <w:rFonts w:ascii="Times New Roman" w:hAnsi="Times New Roman"/>
          <w:snapToGrid w:val="0"/>
          <w:lang w:val="pl-PL"/>
        </w:rPr>
        <w:t xml:space="preserve">, cyt. powyżej, § 35 oraz </w:t>
      </w:r>
      <w:proofErr w:type="spellStart"/>
      <w:r w:rsidRPr="0051535E">
        <w:rPr>
          <w:rFonts w:ascii="Times New Roman" w:hAnsi="Times New Roman"/>
          <w:i/>
          <w:snapToGrid w:val="0"/>
          <w:lang w:val="pl-PL"/>
        </w:rPr>
        <w:t>Polanco</w:t>
      </w:r>
      <w:proofErr w:type="spellEnd"/>
      <w:r w:rsidRPr="0051535E">
        <w:rPr>
          <w:rFonts w:ascii="Times New Roman" w:hAnsi="Times New Roman"/>
          <w:i/>
          <w:snapToGrid w:val="0"/>
          <w:lang w:val="pl-PL"/>
        </w:rPr>
        <w:t xml:space="preserve"> </w:t>
      </w:r>
      <w:proofErr w:type="spellStart"/>
      <w:r w:rsidRPr="0051535E">
        <w:rPr>
          <w:rFonts w:ascii="Times New Roman" w:hAnsi="Times New Roman"/>
          <w:i/>
          <w:snapToGrid w:val="0"/>
          <w:lang w:val="pl-PL"/>
        </w:rPr>
        <w:t>Torres</w:t>
      </w:r>
      <w:proofErr w:type="spellEnd"/>
      <w:r w:rsidRPr="0051535E">
        <w:rPr>
          <w:rFonts w:ascii="Times New Roman" w:hAnsi="Times New Roman"/>
          <w:i/>
          <w:snapToGrid w:val="0"/>
          <w:lang w:val="pl-PL"/>
        </w:rPr>
        <w:t xml:space="preserve"> i </w:t>
      </w:r>
      <w:proofErr w:type="spellStart"/>
      <w:r w:rsidRPr="0051535E">
        <w:rPr>
          <w:rFonts w:ascii="Times New Roman" w:hAnsi="Times New Roman"/>
          <w:i/>
          <w:snapToGrid w:val="0"/>
          <w:lang w:val="pl-PL"/>
        </w:rPr>
        <w:t>Movilla</w:t>
      </w:r>
      <w:proofErr w:type="spellEnd"/>
      <w:r w:rsidRPr="0051535E">
        <w:rPr>
          <w:rFonts w:ascii="Times New Roman" w:hAnsi="Times New Roman"/>
          <w:i/>
          <w:snapToGrid w:val="0"/>
          <w:lang w:val="pl-PL"/>
        </w:rPr>
        <w:t xml:space="preserve"> </w:t>
      </w:r>
      <w:proofErr w:type="spellStart"/>
      <w:r w:rsidRPr="0051535E">
        <w:rPr>
          <w:rFonts w:ascii="Times New Roman" w:hAnsi="Times New Roman"/>
          <w:i/>
          <w:snapToGrid w:val="0"/>
          <w:lang w:val="pl-PL"/>
        </w:rPr>
        <w:t>Polanco</w:t>
      </w:r>
      <w:proofErr w:type="spellEnd"/>
      <w:r w:rsidRPr="0051535E">
        <w:rPr>
          <w:rFonts w:ascii="Times New Roman" w:hAnsi="Times New Roman"/>
          <w:i/>
          <w:snapToGrid w:val="0"/>
          <w:lang w:val="pl-PL"/>
        </w:rPr>
        <w:t xml:space="preserve"> przeciwko Hiszpanii</w:t>
      </w:r>
      <w:r w:rsidRPr="0051535E">
        <w:rPr>
          <w:rFonts w:ascii="Times New Roman" w:hAnsi="Times New Roman"/>
          <w:snapToGrid w:val="0"/>
          <w:lang w:val="pl-PL"/>
        </w:rPr>
        <w:t>, nr 34147/06, §§ 47-48, 21 września 2010</w:t>
      </w:r>
      <w:r w:rsidR="00450207" w:rsidRPr="0051535E">
        <w:rPr>
          <w:rFonts w:ascii="Times New Roman" w:hAnsi="Times New Roman"/>
          <w:snapToGrid w:val="0"/>
          <w:lang w:val="pl-PL"/>
        </w:rPr>
        <w:t xml:space="preserve"> r.</w:t>
      </w:r>
      <w:r w:rsidRPr="0051535E">
        <w:rPr>
          <w:rFonts w:ascii="Times New Roman" w:hAnsi="Times New Roman"/>
          <w:snapToGrid w:val="0"/>
          <w:lang w:val="pl-PL"/>
        </w:rPr>
        <w:t>). Trybunał jest przekonany, że takie samo podejście powinno mieć zastosowanie względem okoliczności niniejszej sprawy, zważywszy że</w:t>
      </w:r>
      <w:r w:rsidR="00450207" w:rsidRPr="0051535E">
        <w:rPr>
          <w:rFonts w:ascii="Times New Roman" w:hAnsi="Times New Roman"/>
          <w:snapToGrid w:val="0"/>
          <w:lang w:val="pl-PL"/>
        </w:rPr>
        <w:t xml:space="preserve"> prócz życia prywatnego księcia</w:t>
      </w:r>
      <w:r w:rsidRPr="0051535E">
        <w:rPr>
          <w:rFonts w:ascii="Times New Roman" w:hAnsi="Times New Roman"/>
          <w:snapToGrid w:val="0"/>
          <w:lang w:val="pl-PL"/>
        </w:rPr>
        <w:t xml:space="preserve"> zaskarżona publikacja dotyczyła kwestii leżącej w interesie publicznym, szczególnie, że podane przez </w:t>
      </w:r>
      <w:proofErr w:type="spellStart"/>
      <w:r w:rsidRPr="0051535E">
        <w:rPr>
          <w:rFonts w:ascii="Times New Roman" w:hAnsi="Times New Roman"/>
          <w:snapToGrid w:val="0"/>
          <w:szCs w:val="24"/>
          <w:lang w:val="pl-PL"/>
        </w:rPr>
        <w:t>Coste</w:t>
      </w:r>
      <w:proofErr w:type="spellEnd"/>
      <w:r w:rsidRPr="0051535E">
        <w:rPr>
          <w:rFonts w:ascii="Times New Roman" w:hAnsi="Times New Roman"/>
          <w:snapToGrid w:val="0"/>
          <w:szCs w:val="24"/>
          <w:lang w:val="pl-PL"/>
        </w:rPr>
        <w:t xml:space="preserve"> </w:t>
      </w:r>
      <w:r w:rsidRPr="0051535E">
        <w:rPr>
          <w:rFonts w:ascii="Times New Roman" w:hAnsi="Times New Roman"/>
          <w:snapToGrid w:val="0"/>
          <w:lang w:val="pl-PL"/>
        </w:rPr>
        <w:t>informacje odnoszące się do jej relacji z</w:t>
      </w:r>
      <w:r w:rsidRPr="0051535E">
        <w:rPr>
          <w:rFonts w:ascii="Times New Roman" w:hAnsi="Times New Roman"/>
          <w:snapToGrid w:val="0"/>
          <w:szCs w:val="24"/>
          <w:lang w:val="pl-PL"/>
        </w:rPr>
        <w:t xml:space="preserve"> księciem nie miały takiego charakteru, by naruszyć jego reputację czy wzbudzić wobec niego pogardę </w:t>
      </w:r>
      <w:r w:rsidRPr="0051535E">
        <w:rPr>
          <w:rFonts w:ascii="Times New Roman" w:hAnsi="Times New Roman"/>
          <w:snapToGrid w:val="0"/>
          <w:lang w:val="pl-PL"/>
        </w:rPr>
        <w:t xml:space="preserve">(por. </w:t>
      </w:r>
      <w:proofErr w:type="spellStart"/>
      <w:r w:rsidRPr="0051535E">
        <w:rPr>
          <w:rFonts w:ascii="Times New Roman" w:hAnsi="Times New Roman"/>
          <w:i/>
          <w:lang w:val="pl-PL"/>
        </w:rPr>
        <w:t>Ojala</w:t>
      </w:r>
      <w:proofErr w:type="spellEnd"/>
      <w:r w:rsidRPr="0051535E">
        <w:rPr>
          <w:rFonts w:ascii="Times New Roman" w:hAnsi="Times New Roman"/>
          <w:i/>
          <w:lang w:val="pl-PL"/>
        </w:rPr>
        <w:t xml:space="preserve"> i </w:t>
      </w:r>
      <w:proofErr w:type="spellStart"/>
      <w:r w:rsidRPr="0051535E">
        <w:rPr>
          <w:rFonts w:ascii="Times New Roman" w:hAnsi="Times New Roman"/>
          <w:i/>
          <w:lang w:val="pl-PL"/>
        </w:rPr>
        <w:t>Etukeno</w:t>
      </w:r>
      <w:proofErr w:type="spellEnd"/>
      <w:r w:rsidRPr="0051535E">
        <w:rPr>
          <w:rFonts w:ascii="Times New Roman" w:hAnsi="Times New Roman"/>
          <w:i/>
          <w:lang w:val="pl-PL"/>
        </w:rPr>
        <w:t xml:space="preserve"> </w:t>
      </w:r>
      <w:proofErr w:type="spellStart"/>
      <w:r w:rsidRPr="0051535E">
        <w:rPr>
          <w:rFonts w:ascii="Times New Roman" w:hAnsi="Times New Roman"/>
          <w:i/>
          <w:lang w:val="pl-PL"/>
        </w:rPr>
        <w:t>Oy</w:t>
      </w:r>
      <w:proofErr w:type="spellEnd"/>
      <w:r w:rsidRPr="0051535E">
        <w:rPr>
          <w:rFonts w:ascii="Times New Roman" w:hAnsi="Times New Roman"/>
          <w:lang w:val="pl-PL"/>
        </w:rPr>
        <w:t xml:space="preserve">, cyt. powyżej, </w:t>
      </w:r>
      <w:r w:rsidRPr="0051535E">
        <w:rPr>
          <w:rFonts w:ascii="Times New Roman" w:hAnsi="Times New Roman"/>
          <w:snapToGrid w:val="0"/>
          <w:lang w:val="pl-PL"/>
        </w:rPr>
        <w:t xml:space="preserve">§ 56 oraz </w:t>
      </w:r>
      <w:proofErr w:type="spellStart"/>
      <w:r w:rsidRPr="0051535E">
        <w:rPr>
          <w:rFonts w:ascii="Times New Roman" w:hAnsi="Times New Roman"/>
          <w:i/>
          <w:lang w:val="pl-PL"/>
        </w:rPr>
        <w:t>Ruusunen</w:t>
      </w:r>
      <w:proofErr w:type="spellEnd"/>
      <w:r w:rsidRPr="0051535E">
        <w:rPr>
          <w:rFonts w:ascii="Times New Roman" w:hAnsi="Times New Roman"/>
          <w:lang w:val="pl-PL"/>
        </w:rPr>
        <w:t>, cyt. powyżej</w:t>
      </w:r>
      <w:r w:rsidRPr="0051535E">
        <w:rPr>
          <w:rFonts w:ascii="Times New Roman" w:hAnsi="Times New Roman"/>
          <w:snapToGrid w:val="0"/>
          <w:lang w:val="pl-PL"/>
        </w:rPr>
        <w:t xml:space="preserve">, § 51). Istotnie, nie kwestionuje się faktu, że opowieść pani </w:t>
      </w:r>
      <w:proofErr w:type="spellStart"/>
      <w:r w:rsidRPr="0051535E">
        <w:rPr>
          <w:rFonts w:ascii="Times New Roman" w:hAnsi="Times New Roman"/>
          <w:snapToGrid w:val="0"/>
          <w:lang w:val="pl-PL"/>
        </w:rPr>
        <w:t>Coste</w:t>
      </w:r>
      <w:proofErr w:type="spellEnd"/>
      <w:r w:rsidRPr="0051535E">
        <w:rPr>
          <w:rFonts w:ascii="Times New Roman" w:hAnsi="Times New Roman"/>
          <w:snapToGrid w:val="0"/>
          <w:lang w:val="pl-PL"/>
        </w:rPr>
        <w:t xml:space="preserve"> o jej życiu i relacji z księciem była szczera i została przez skarżących wiernie zrelacjonowana. Ponadto nie ma podstaw, by wątpić, że przy publikacji tych wypowiedzi skarżącym przyświecał zamiar </w:t>
      </w:r>
      <w:r w:rsidR="00D94D76" w:rsidRPr="0051535E">
        <w:rPr>
          <w:rFonts w:ascii="Times New Roman" w:hAnsi="Times New Roman"/>
          <w:snapToGrid w:val="0"/>
          <w:lang w:val="pl-PL"/>
        </w:rPr>
        <w:lastRenderedPageBreak/>
        <w:t>przekazania ogółowi wiadomości leżącej w interesie ogólnym</w:t>
      </w:r>
      <w:r w:rsidRPr="0051535E">
        <w:rPr>
          <w:rFonts w:ascii="Times New Roman" w:hAnsi="Times New Roman"/>
          <w:snapToGrid w:val="0"/>
          <w:lang w:val="pl-PL"/>
        </w:rPr>
        <w:t xml:space="preserve"> (zob. </w:t>
      </w:r>
      <w:r w:rsidR="00D94D76" w:rsidRPr="0051535E">
        <w:rPr>
          <w:rFonts w:ascii="Times New Roman" w:hAnsi="Times New Roman"/>
          <w:snapToGrid w:val="0"/>
          <w:lang w:val="pl-PL"/>
        </w:rPr>
        <w:t>paragraf</w:t>
      </w:r>
      <w:r w:rsidRPr="0051535E">
        <w:rPr>
          <w:rFonts w:ascii="Times New Roman" w:hAnsi="Times New Roman"/>
          <w:snapToGrid w:val="0"/>
          <w:lang w:val="pl-PL"/>
        </w:rPr>
        <w:t xml:space="preserve"> </w:t>
      </w:r>
      <w:r w:rsidRPr="0051535E">
        <w:rPr>
          <w:rFonts w:ascii="Times New Roman" w:hAnsi="Times New Roman"/>
          <w:noProof/>
          <w:lang w:val="pl-PL"/>
        </w:rPr>
        <w:t>116</w:t>
      </w:r>
      <w:r w:rsidRPr="0051535E">
        <w:rPr>
          <w:rFonts w:ascii="Times New Roman" w:hAnsi="Times New Roman"/>
          <w:snapToGrid w:val="0"/>
          <w:lang w:val="pl-PL"/>
        </w:rPr>
        <w:t xml:space="preserve"> powyżej).</w:t>
      </w:r>
    </w:p>
    <w:p w14:paraId="5A21E0D2" w14:textId="5E0ADDB2" w:rsidR="00DB34D7" w:rsidRPr="0051535E" w:rsidRDefault="00DB34D7" w:rsidP="00A33705">
      <w:pPr>
        <w:pStyle w:val="ECHRPara"/>
        <w:rPr>
          <w:rFonts w:ascii="Times New Roman" w:hAnsi="Times New Roman"/>
          <w:snapToGrid w:val="0"/>
          <w:szCs w:val="24"/>
          <w:lang w:val="pl-PL"/>
        </w:rPr>
      </w:pPr>
      <w:r w:rsidRPr="0051535E">
        <w:rPr>
          <w:rFonts w:ascii="Times New Roman" w:hAnsi="Times New Roman"/>
          <w:snapToGrid w:val="0"/>
          <w:lang w:val="pl-PL"/>
        </w:rPr>
        <w:fldChar w:fldCharType="begin"/>
      </w:r>
      <w:r w:rsidRPr="0051535E">
        <w:rPr>
          <w:rFonts w:ascii="Times New Roman" w:hAnsi="Times New Roman"/>
          <w:snapToGrid w:val="0"/>
          <w:lang w:val="pl-PL"/>
        </w:rPr>
        <w:instrText xml:space="preserve"> SEQ level0 \*arabic </w:instrText>
      </w:r>
      <w:r w:rsidRPr="0051535E">
        <w:rPr>
          <w:rFonts w:ascii="Times New Roman" w:hAnsi="Times New Roman"/>
          <w:snapToGrid w:val="0"/>
          <w:lang w:val="pl-PL"/>
        </w:rPr>
        <w:fldChar w:fldCharType="separate"/>
      </w:r>
      <w:r w:rsidR="00450207" w:rsidRPr="0051535E">
        <w:rPr>
          <w:rFonts w:ascii="Times New Roman" w:hAnsi="Times New Roman"/>
          <w:noProof/>
          <w:snapToGrid w:val="0"/>
          <w:lang w:val="pl-PL"/>
        </w:rPr>
        <w:t>143</w:t>
      </w:r>
      <w:r w:rsidRPr="0051535E">
        <w:rPr>
          <w:rFonts w:ascii="Times New Roman" w:hAnsi="Times New Roman"/>
          <w:snapToGrid w:val="0"/>
          <w:lang w:val="pl-PL"/>
        </w:rPr>
        <w:fldChar w:fldCharType="end"/>
      </w:r>
      <w:r w:rsidRPr="0051535E">
        <w:rPr>
          <w:rFonts w:ascii="Times New Roman" w:hAnsi="Times New Roman"/>
          <w:snapToGrid w:val="0"/>
          <w:lang w:val="pl-PL"/>
        </w:rPr>
        <w:t>.</w:t>
      </w:r>
      <w:r w:rsidR="003D154C" w:rsidRPr="0051535E">
        <w:rPr>
          <w:rFonts w:ascii="Times New Roman" w:hAnsi="Times New Roman"/>
          <w:snapToGrid w:val="0"/>
          <w:lang w:val="pl-PL"/>
        </w:rPr>
        <w:t xml:space="preserve"> </w:t>
      </w:r>
      <w:r w:rsidRPr="0051535E">
        <w:rPr>
          <w:rFonts w:ascii="Times New Roman" w:hAnsi="Times New Roman"/>
          <w:snapToGrid w:val="0"/>
          <w:lang w:val="pl-PL"/>
        </w:rPr>
        <w:t xml:space="preserve">Ponadto </w:t>
      </w:r>
      <w:r w:rsidRPr="0051535E">
        <w:rPr>
          <w:rFonts w:ascii="Times New Roman" w:hAnsi="Times New Roman"/>
          <w:snapToGrid w:val="0"/>
          <w:szCs w:val="24"/>
          <w:lang w:val="pl-PL"/>
        </w:rPr>
        <w:t>sądy krajowe miały za zadanie ocenić zaskarżony wywiad w taki sposób, by wyróżnić i</w:t>
      </w:r>
      <w:r w:rsidR="003D6FF1" w:rsidRPr="0051535E">
        <w:rPr>
          <w:rFonts w:ascii="Times New Roman" w:hAnsi="Times New Roman"/>
          <w:snapToGrid w:val="0"/>
          <w:szCs w:val="24"/>
          <w:lang w:val="pl-PL"/>
        </w:rPr>
        <w:t xml:space="preserve"> zważyć</w:t>
      </w:r>
      <w:r w:rsidRPr="0051535E">
        <w:rPr>
          <w:rFonts w:ascii="Times New Roman" w:hAnsi="Times New Roman"/>
          <w:snapToGrid w:val="0"/>
          <w:szCs w:val="24"/>
          <w:lang w:val="pl-PL"/>
        </w:rPr>
        <w:t>, które spośród osobistych wypowiedzi p</w:t>
      </w:r>
      <w:r w:rsidRPr="0051535E">
        <w:rPr>
          <w:rFonts w:ascii="Times New Roman" w:hAnsi="Times New Roman"/>
          <w:lang w:val="pl-PL"/>
        </w:rPr>
        <w:t xml:space="preserve">ani </w:t>
      </w:r>
      <w:proofErr w:type="spellStart"/>
      <w:r w:rsidR="00450207" w:rsidRPr="0051535E">
        <w:rPr>
          <w:rFonts w:ascii="Times New Roman" w:hAnsi="Times New Roman"/>
          <w:lang w:val="pl-PL"/>
        </w:rPr>
        <w:t>Coste</w:t>
      </w:r>
      <w:proofErr w:type="spellEnd"/>
      <w:r w:rsidR="00450207" w:rsidRPr="0051535E">
        <w:rPr>
          <w:rFonts w:ascii="Times New Roman" w:hAnsi="Times New Roman"/>
          <w:lang w:val="pl-PL"/>
        </w:rPr>
        <w:t xml:space="preserve"> </w:t>
      </w:r>
      <w:r w:rsidRPr="0051535E">
        <w:rPr>
          <w:rFonts w:ascii="Times New Roman" w:hAnsi="Times New Roman"/>
          <w:lang w:val="pl-PL"/>
        </w:rPr>
        <w:t xml:space="preserve">mogły mieścić się w </w:t>
      </w:r>
      <w:r w:rsidR="00B65A8D" w:rsidRPr="0051535E">
        <w:rPr>
          <w:rFonts w:ascii="Times New Roman" w:hAnsi="Times New Roman"/>
          <w:lang w:val="pl-PL"/>
        </w:rPr>
        <w:t>kluczowym</w:t>
      </w:r>
      <w:r w:rsidRPr="0051535E">
        <w:rPr>
          <w:rFonts w:ascii="Times New Roman" w:hAnsi="Times New Roman"/>
          <w:lang w:val="pl-PL"/>
        </w:rPr>
        <w:t xml:space="preserve"> obszarze </w:t>
      </w:r>
      <w:r w:rsidRPr="0051535E">
        <w:rPr>
          <w:rFonts w:ascii="Times New Roman" w:hAnsi="Times New Roman"/>
          <w:snapToGrid w:val="0"/>
          <w:szCs w:val="24"/>
          <w:lang w:val="pl-PL"/>
        </w:rPr>
        <w:t xml:space="preserve">życia prywatnego księcia (por. </w:t>
      </w:r>
      <w:proofErr w:type="spellStart"/>
      <w:r w:rsidRPr="0051535E">
        <w:rPr>
          <w:rFonts w:ascii="Times New Roman" w:hAnsi="Times New Roman"/>
          <w:i/>
          <w:lang w:val="pl-PL"/>
        </w:rPr>
        <w:t>Ojala</w:t>
      </w:r>
      <w:proofErr w:type="spellEnd"/>
      <w:r w:rsidRPr="0051535E">
        <w:rPr>
          <w:rFonts w:ascii="Times New Roman" w:hAnsi="Times New Roman"/>
          <w:i/>
          <w:lang w:val="pl-PL"/>
        </w:rPr>
        <w:t xml:space="preserve"> i </w:t>
      </w:r>
      <w:proofErr w:type="spellStart"/>
      <w:r w:rsidRPr="0051535E">
        <w:rPr>
          <w:rFonts w:ascii="Times New Roman" w:hAnsi="Times New Roman"/>
          <w:i/>
          <w:lang w:val="pl-PL"/>
        </w:rPr>
        <w:t>Etukeno</w:t>
      </w:r>
      <w:proofErr w:type="spellEnd"/>
      <w:r w:rsidRPr="0051535E">
        <w:rPr>
          <w:rFonts w:ascii="Times New Roman" w:hAnsi="Times New Roman"/>
          <w:i/>
          <w:lang w:val="pl-PL"/>
        </w:rPr>
        <w:t xml:space="preserve"> </w:t>
      </w:r>
      <w:proofErr w:type="spellStart"/>
      <w:r w:rsidRPr="0051535E">
        <w:rPr>
          <w:rFonts w:ascii="Times New Roman" w:hAnsi="Times New Roman"/>
          <w:i/>
          <w:lang w:val="pl-PL"/>
        </w:rPr>
        <w:t>Oy</w:t>
      </w:r>
      <w:proofErr w:type="spellEnd"/>
      <w:r w:rsidRPr="0051535E">
        <w:rPr>
          <w:rFonts w:ascii="Times New Roman" w:hAnsi="Times New Roman"/>
          <w:lang w:val="pl-PL"/>
        </w:rPr>
        <w:t xml:space="preserve">, cyt. powyżej, </w:t>
      </w:r>
      <w:r w:rsidRPr="0051535E">
        <w:rPr>
          <w:rFonts w:ascii="Times New Roman" w:hAnsi="Times New Roman"/>
          <w:snapToGrid w:val="0"/>
          <w:lang w:val="pl-PL"/>
        </w:rPr>
        <w:t xml:space="preserve">§ 56 oraz </w:t>
      </w:r>
      <w:proofErr w:type="spellStart"/>
      <w:r w:rsidRPr="0051535E">
        <w:rPr>
          <w:rFonts w:ascii="Times New Roman" w:hAnsi="Times New Roman"/>
          <w:i/>
          <w:lang w:val="pl-PL"/>
        </w:rPr>
        <w:t>Ruusunen</w:t>
      </w:r>
      <w:proofErr w:type="spellEnd"/>
      <w:r w:rsidRPr="0051535E">
        <w:rPr>
          <w:rFonts w:ascii="Times New Roman" w:hAnsi="Times New Roman"/>
          <w:lang w:val="pl-PL"/>
        </w:rPr>
        <w:t>, cyt. powyżej</w:t>
      </w:r>
      <w:r w:rsidRPr="0051535E">
        <w:rPr>
          <w:rFonts w:ascii="Times New Roman" w:hAnsi="Times New Roman"/>
          <w:snapToGrid w:val="0"/>
          <w:lang w:val="pl-PL"/>
        </w:rPr>
        <w:t>, § 51</w:t>
      </w:r>
      <w:r w:rsidRPr="0051535E">
        <w:rPr>
          <w:rFonts w:ascii="Times New Roman" w:hAnsi="Times New Roman"/>
          <w:snapToGrid w:val="0"/>
          <w:szCs w:val="24"/>
          <w:lang w:val="pl-PL"/>
        </w:rPr>
        <w:t>), a które mogłyby w sposób u</w:t>
      </w:r>
      <w:r w:rsidR="003D6FF1" w:rsidRPr="0051535E">
        <w:rPr>
          <w:rFonts w:ascii="Times New Roman" w:hAnsi="Times New Roman"/>
          <w:snapToGrid w:val="0"/>
          <w:szCs w:val="24"/>
          <w:lang w:val="pl-PL"/>
        </w:rPr>
        <w:t>prawniony</w:t>
      </w:r>
      <w:r w:rsidRPr="0051535E">
        <w:rPr>
          <w:rFonts w:ascii="Times New Roman" w:hAnsi="Times New Roman"/>
          <w:snapToGrid w:val="0"/>
          <w:szCs w:val="24"/>
          <w:lang w:val="pl-PL"/>
        </w:rPr>
        <w:t xml:space="preserve"> interesować ogół. Nie uczyniły tego jednak, zaprzeczając, jakoby informacja o istnieniu syna księc</w:t>
      </w:r>
      <w:r w:rsidR="00D94D76" w:rsidRPr="0051535E">
        <w:rPr>
          <w:rFonts w:ascii="Times New Roman" w:hAnsi="Times New Roman"/>
          <w:snapToGrid w:val="0"/>
          <w:szCs w:val="24"/>
          <w:lang w:val="pl-PL"/>
        </w:rPr>
        <w:t>ia miała jakąkolwiek wartość „merytoryczną</w:t>
      </w:r>
      <w:r w:rsidRPr="0051535E">
        <w:rPr>
          <w:rFonts w:ascii="Times New Roman" w:hAnsi="Times New Roman"/>
          <w:snapToGrid w:val="0"/>
          <w:szCs w:val="24"/>
          <w:lang w:val="pl-PL"/>
        </w:rPr>
        <w:t>” i uznając, że nie stanowiła ona części „jakiejkolwiek debaty w sprawie kwestii leżącej w interesie publicznym, która uzasadniał</w:t>
      </w:r>
      <w:r w:rsidR="003D6FF1" w:rsidRPr="0051535E">
        <w:rPr>
          <w:rFonts w:ascii="Times New Roman" w:hAnsi="Times New Roman"/>
          <w:snapToGrid w:val="0"/>
          <w:szCs w:val="24"/>
          <w:lang w:val="pl-PL"/>
        </w:rPr>
        <w:t>ab</w:t>
      </w:r>
      <w:r w:rsidRPr="0051535E">
        <w:rPr>
          <w:rFonts w:ascii="Times New Roman" w:hAnsi="Times New Roman"/>
          <w:snapToGrid w:val="0"/>
          <w:szCs w:val="24"/>
          <w:lang w:val="pl-PL"/>
        </w:rPr>
        <w:t xml:space="preserve">y jej podanie do wiadomości ... przez wzgląd na uprawnione informowanie ogółu” (zob. paragraf </w:t>
      </w:r>
      <w:r w:rsidRPr="0051535E">
        <w:rPr>
          <w:rFonts w:ascii="Times New Roman" w:hAnsi="Times New Roman"/>
          <w:noProof/>
          <w:lang w:val="pl-PL"/>
        </w:rPr>
        <w:t>36</w:t>
      </w:r>
      <w:r w:rsidRPr="0051535E">
        <w:rPr>
          <w:rFonts w:ascii="Times New Roman" w:hAnsi="Times New Roman"/>
          <w:snapToGrid w:val="0"/>
          <w:szCs w:val="24"/>
          <w:lang w:val="pl-PL"/>
        </w:rPr>
        <w:t xml:space="preserve"> powyżej).</w:t>
      </w:r>
    </w:p>
    <w:p w14:paraId="60BAB32D" w14:textId="61E7E694" w:rsidR="00DB34D7" w:rsidRPr="0051535E" w:rsidRDefault="00DB34D7" w:rsidP="00A33705">
      <w:pPr>
        <w:pStyle w:val="ECHRPara"/>
        <w:rPr>
          <w:rFonts w:ascii="Times New Roman" w:hAnsi="Times New Roman"/>
          <w:snapToGrid w:val="0"/>
          <w:lang w:val="pl-PL"/>
        </w:rPr>
      </w:pPr>
      <w:r w:rsidRPr="0051535E">
        <w:rPr>
          <w:rFonts w:ascii="Times New Roman" w:hAnsi="Times New Roman"/>
          <w:snapToGrid w:val="0"/>
          <w:lang w:val="pl-PL"/>
        </w:rPr>
        <w:fldChar w:fldCharType="begin"/>
      </w:r>
      <w:r w:rsidRPr="0051535E">
        <w:rPr>
          <w:rFonts w:ascii="Times New Roman" w:hAnsi="Times New Roman"/>
          <w:snapToGrid w:val="0"/>
          <w:lang w:val="pl-PL"/>
        </w:rPr>
        <w:instrText xml:space="preserve"> SEQ level0 \*arabic </w:instrText>
      </w:r>
      <w:r w:rsidRPr="0051535E">
        <w:rPr>
          <w:rFonts w:ascii="Times New Roman" w:hAnsi="Times New Roman"/>
          <w:snapToGrid w:val="0"/>
          <w:lang w:val="pl-PL"/>
        </w:rPr>
        <w:fldChar w:fldCharType="separate"/>
      </w:r>
      <w:r w:rsidRPr="0051535E">
        <w:rPr>
          <w:rFonts w:ascii="Times New Roman" w:hAnsi="Times New Roman"/>
          <w:noProof/>
          <w:snapToGrid w:val="0"/>
          <w:lang w:val="pl-PL"/>
        </w:rPr>
        <w:t>1</w:t>
      </w:r>
      <w:r w:rsidR="002A29E4" w:rsidRPr="0051535E">
        <w:rPr>
          <w:rFonts w:ascii="Times New Roman" w:hAnsi="Times New Roman"/>
          <w:noProof/>
          <w:snapToGrid w:val="0"/>
          <w:lang w:val="pl-PL"/>
        </w:rPr>
        <w:t>44</w:t>
      </w:r>
      <w:r w:rsidRPr="0051535E">
        <w:rPr>
          <w:rFonts w:ascii="Times New Roman" w:hAnsi="Times New Roman"/>
          <w:snapToGrid w:val="0"/>
          <w:lang w:val="pl-PL"/>
        </w:rPr>
        <w:fldChar w:fldCharType="end"/>
      </w:r>
      <w:r w:rsidRPr="0051535E">
        <w:rPr>
          <w:rFonts w:ascii="Times New Roman" w:hAnsi="Times New Roman"/>
          <w:snapToGrid w:val="0"/>
          <w:lang w:val="pl-PL"/>
        </w:rPr>
        <w:t>.</w:t>
      </w:r>
      <w:r w:rsidR="003D154C" w:rsidRPr="0051535E">
        <w:rPr>
          <w:rFonts w:ascii="Times New Roman" w:hAnsi="Times New Roman"/>
          <w:snapToGrid w:val="0"/>
          <w:lang w:val="pl-PL"/>
        </w:rPr>
        <w:t xml:space="preserve"> </w:t>
      </w:r>
      <w:r w:rsidR="00D94D76" w:rsidRPr="0051535E">
        <w:rPr>
          <w:rFonts w:ascii="Times New Roman" w:hAnsi="Times New Roman"/>
          <w:snapToGrid w:val="0"/>
          <w:lang w:val="pl-PL"/>
        </w:rPr>
        <w:t xml:space="preserve">Istotnie, </w:t>
      </w:r>
      <w:r w:rsidRPr="0051535E">
        <w:rPr>
          <w:rFonts w:ascii="Times New Roman" w:hAnsi="Times New Roman"/>
          <w:snapToGrid w:val="0"/>
          <w:lang w:val="pl-PL"/>
        </w:rPr>
        <w:t xml:space="preserve">wywiad </w:t>
      </w:r>
      <w:r w:rsidR="00560CBA" w:rsidRPr="0051535E">
        <w:rPr>
          <w:rFonts w:ascii="Times New Roman" w:hAnsi="Times New Roman"/>
          <w:snapToGrid w:val="0"/>
          <w:lang w:val="pl-PL"/>
        </w:rPr>
        <w:t xml:space="preserve">został przedstawiony w formie narracyjnej </w:t>
      </w:r>
      <w:r w:rsidRPr="0051535E">
        <w:rPr>
          <w:rFonts w:ascii="Times New Roman" w:hAnsi="Times New Roman"/>
          <w:snapToGrid w:val="0"/>
          <w:lang w:val="pl-PL"/>
        </w:rPr>
        <w:t>z efektami graficznymi i nagłówkami, które miały na celu przyciągnięcie uwagi czytelnika i wywołanie reakcji (zob. paragrafy </w:t>
      </w:r>
      <w:r w:rsidRPr="0051535E">
        <w:rPr>
          <w:rFonts w:ascii="Times New Roman" w:hAnsi="Times New Roman"/>
          <w:noProof/>
          <w:lang w:val="pl-PL"/>
        </w:rPr>
        <w:t>15</w:t>
      </w:r>
      <w:r w:rsidRPr="0051535E">
        <w:rPr>
          <w:rFonts w:ascii="Times New Roman" w:hAnsi="Times New Roman"/>
          <w:snapToGrid w:val="0"/>
          <w:lang w:val="pl-PL"/>
        </w:rPr>
        <w:noBreakHyphen/>
      </w:r>
      <w:r w:rsidRPr="0051535E">
        <w:rPr>
          <w:rFonts w:ascii="Times New Roman" w:hAnsi="Times New Roman"/>
          <w:noProof/>
          <w:lang w:val="pl-PL"/>
        </w:rPr>
        <w:t>16</w:t>
      </w:r>
      <w:r w:rsidRPr="0051535E">
        <w:rPr>
          <w:rFonts w:ascii="Times New Roman" w:hAnsi="Times New Roman"/>
          <w:snapToGrid w:val="0"/>
          <w:lang w:val="pl-PL"/>
        </w:rPr>
        <w:t xml:space="preserve"> powyżej). Uwzględniając krytykę Rządu w tym względzie (zob. paragraf </w:t>
      </w:r>
      <w:r w:rsidRPr="0051535E">
        <w:rPr>
          <w:rFonts w:ascii="Times New Roman" w:hAnsi="Times New Roman"/>
          <w:noProof/>
          <w:szCs w:val="24"/>
          <w:lang w:val="pl-PL"/>
        </w:rPr>
        <w:t>72</w:t>
      </w:r>
      <w:r w:rsidRPr="0051535E">
        <w:rPr>
          <w:rFonts w:ascii="Times New Roman" w:hAnsi="Times New Roman"/>
          <w:snapToGrid w:val="0"/>
          <w:lang w:val="pl-PL"/>
        </w:rPr>
        <w:t xml:space="preserve"> powyżej), Trybunał podkreśla, że decyzja odnośnie do sposobu prezentacji </w:t>
      </w:r>
      <w:r w:rsidR="003D6FF1" w:rsidRPr="0051535E">
        <w:rPr>
          <w:rFonts w:ascii="Times New Roman" w:hAnsi="Times New Roman"/>
          <w:snapToGrid w:val="0"/>
          <w:lang w:val="pl-PL"/>
        </w:rPr>
        <w:t>artykułu</w:t>
      </w:r>
      <w:r w:rsidRPr="0051535E">
        <w:rPr>
          <w:rFonts w:ascii="Times New Roman" w:hAnsi="Times New Roman"/>
          <w:snapToGrid w:val="0"/>
          <w:lang w:val="pl-PL"/>
        </w:rPr>
        <w:t xml:space="preserve"> prasowego i zastosowanego w nim stylu leży w gestii wydawcy i co do zasady ani Trybunał</w:t>
      </w:r>
      <w:r w:rsidR="002A29E4" w:rsidRPr="0051535E">
        <w:rPr>
          <w:rFonts w:ascii="Times New Roman" w:hAnsi="Times New Roman"/>
          <w:snapToGrid w:val="0"/>
          <w:lang w:val="pl-PL"/>
        </w:rPr>
        <w:t>,</w:t>
      </w:r>
      <w:r w:rsidRPr="0051535E">
        <w:rPr>
          <w:rFonts w:ascii="Times New Roman" w:hAnsi="Times New Roman"/>
          <w:snapToGrid w:val="0"/>
          <w:lang w:val="pl-PL"/>
        </w:rPr>
        <w:t xml:space="preserve"> ani sądy krajowe nie mają za zadanie </w:t>
      </w:r>
      <w:r w:rsidR="002A29E4" w:rsidRPr="0051535E">
        <w:rPr>
          <w:rFonts w:ascii="Times New Roman" w:hAnsi="Times New Roman"/>
          <w:snapToGrid w:val="0"/>
          <w:lang w:val="pl-PL"/>
        </w:rPr>
        <w:t xml:space="preserve">wyrażać opinii </w:t>
      </w:r>
      <w:r w:rsidRPr="0051535E">
        <w:rPr>
          <w:rFonts w:ascii="Times New Roman" w:hAnsi="Times New Roman"/>
          <w:snapToGrid w:val="0"/>
          <w:lang w:val="pl-PL"/>
        </w:rPr>
        <w:t xml:space="preserve">w tym zakresie. Niemniej jednak Trybunał przypomina także, iż swoboda dziennikarska nie jest nieograniczona i że prasa nie może w tym względzie przekraczać pewnych granic, w szczególności „ochrony ... praw innych osób” (zob. między innymi </w:t>
      </w:r>
      <w:proofErr w:type="spellStart"/>
      <w:r w:rsidRPr="0051535E">
        <w:rPr>
          <w:rFonts w:ascii="Times New Roman" w:hAnsi="Times New Roman"/>
          <w:i/>
          <w:snapToGrid w:val="0"/>
          <w:lang w:val="pl-PL"/>
        </w:rPr>
        <w:t>Mosley</w:t>
      </w:r>
      <w:proofErr w:type="spellEnd"/>
      <w:r w:rsidRPr="0051535E">
        <w:rPr>
          <w:rFonts w:ascii="Times New Roman" w:hAnsi="Times New Roman"/>
          <w:snapToGrid w:val="0"/>
          <w:lang w:val="pl-PL"/>
        </w:rPr>
        <w:t xml:space="preserve">, cyt. powyżej, § 113 oraz </w:t>
      </w:r>
      <w:r w:rsidRPr="0051535E">
        <w:rPr>
          <w:rFonts w:ascii="Times New Roman" w:hAnsi="Times New Roman"/>
          <w:i/>
          <w:snapToGrid w:val="0"/>
          <w:lang w:val="pl-PL"/>
        </w:rPr>
        <w:t>MGN</w:t>
      </w:r>
      <w:r w:rsidRPr="0051535E">
        <w:rPr>
          <w:rFonts w:ascii="Times New Roman" w:hAnsi="Times New Roman"/>
          <w:snapToGrid w:val="0"/>
          <w:lang w:val="pl-PL"/>
        </w:rPr>
        <w:t xml:space="preserve">, cyt. powyżej, § 141). W niniejszej sprawie Trybunał jest zdania, że </w:t>
      </w:r>
      <w:r w:rsidR="002A29E4" w:rsidRPr="0051535E">
        <w:rPr>
          <w:rFonts w:ascii="Times New Roman" w:hAnsi="Times New Roman"/>
          <w:snapToGrid w:val="0"/>
          <w:lang w:val="pl-PL"/>
        </w:rPr>
        <w:t xml:space="preserve">– </w:t>
      </w:r>
      <w:r w:rsidR="00D94D76" w:rsidRPr="0051535E">
        <w:rPr>
          <w:rFonts w:ascii="Times New Roman" w:hAnsi="Times New Roman"/>
          <w:snapToGrid w:val="0"/>
          <w:lang w:val="pl-PL"/>
        </w:rPr>
        <w:t>traktowana jako całość</w:t>
      </w:r>
      <w:r w:rsidR="002A29E4" w:rsidRPr="0051535E">
        <w:rPr>
          <w:rFonts w:ascii="Times New Roman" w:hAnsi="Times New Roman"/>
          <w:snapToGrid w:val="0"/>
          <w:lang w:val="pl-PL"/>
        </w:rPr>
        <w:t xml:space="preserve"> –</w:t>
      </w:r>
      <w:r w:rsidR="00D94D76" w:rsidRPr="0051535E">
        <w:rPr>
          <w:rFonts w:ascii="Times New Roman" w:hAnsi="Times New Roman"/>
          <w:snapToGrid w:val="0"/>
          <w:lang w:val="pl-PL"/>
        </w:rPr>
        <w:t xml:space="preserve"> taka </w:t>
      </w:r>
      <w:r w:rsidR="00560CBA" w:rsidRPr="0051535E">
        <w:rPr>
          <w:rFonts w:ascii="Times New Roman" w:hAnsi="Times New Roman"/>
          <w:snapToGrid w:val="0"/>
          <w:lang w:val="pl-PL"/>
        </w:rPr>
        <w:t xml:space="preserve">narracyjna </w:t>
      </w:r>
      <w:r w:rsidRPr="0051535E">
        <w:rPr>
          <w:rFonts w:ascii="Times New Roman" w:hAnsi="Times New Roman"/>
          <w:snapToGrid w:val="0"/>
          <w:lang w:val="pl-PL"/>
        </w:rPr>
        <w:t>pre</w:t>
      </w:r>
      <w:r w:rsidR="00560CBA" w:rsidRPr="0051535E">
        <w:rPr>
          <w:rFonts w:ascii="Times New Roman" w:hAnsi="Times New Roman"/>
          <w:snapToGrid w:val="0"/>
          <w:lang w:val="pl-PL"/>
        </w:rPr>
        <w:t>z</w:t>
      </w:r>
      <w:r w:rsidRPr="0051535E">
        <w:rPr>
          <w:rFonts w:ascii="Times New Roman" w:hAnsi="Times New Roman"/>
          <w:snapToGrid w:val="0"/>
          <w:lang w:val="pl-PL"/>
        </w:rPr>
        <w:t>enta</w:t>
      </w:r>
      <w:r w:rsidR="00560CBA" w:rsidRPr="0051535E">
        <w:rPr>
          <w:rFonts w:ascii="Times New Roman" w:hAnsi="Times New Roman"/>
          <w:snapToGrid w:val="0"/>
          <w:lang w:val="pl-PL"/>
        </w:rPr>
        <w:t>cja opracowana popr</w:t>
      </w:r>
      <w:r w:rsidR="00D94D76" w:rsidRPr="0051535E">
        <w:rPr>
          <w:rFonts w:ascii="Times New Roman" w:hAnsi="Times New Roman"/>
          <w:snapToGrid w:val="0"/>
          <w:lang w:val="pl-PL"/>
        </w:rPr>
        <w:t xml:space="preserve">zez dodanie </w:t>
      </w:r>
      <w:r w:rsidR="00560CBA" w:rsidRPr="0051535E">
        <w:rPr>
          <w:rFonts w:ascii="Times New Roman" w:hAnsi="Times New Roman"/>
          <w:snapToGrid w:val="0"/>
          <w:lang w:val="pl-PL"/>
        </w:rPr>
        <w:t>nagłówków</w:t>
      </w:r>
      <w:r w:rsidRPr="0051535E">
        <w:rPr>
          <w:rFonts w:ascii="Times New Roman" w:hAnsi="Times New Roman"/>
          <w:snapToGrid w:val="0"/>
          <w:lang w:val="pl-PL"/>
        </w:rPr>
        <w:t xml:space="preserve">, </w:t>
      </w:r>
      <w:r w:rsidR="00D94D76" w:rsidRPr="0051535E">
        <w:rPr>
          <w:rFonts w:ascii="Times New Roman" w:hAnsi="Times New Roman"/>
          <w:snapToGrid w:val="0"/>
          <w:lang w:val="pl-PL"/>
        </w:rPr>
        <w:t xml:space="preserve">zdjęć i </w:t>
      </w:r>
      <w:r w:rsidR="00560CBA" w:rsidRPr="0051535E">
        <w:rPr>
          <w:rFonts w:ascii="Times New Roman" w:hAnsi="Times New Roman"/>
          <w:snapToGrid w:val="0"/>
          <w:lang w:val="pl-PL"/>
        </w:rPr>
        <w:t>podpisów</w:t>
      </w:r>
      <w:r w:rsidRPr="0051535E">
        <w:rPr>
          <w:rFonts w:ascii="Times New Roman" w:hAnsi="Times New Roman"/>
          <w:snapToGrid w:val="0"/>
          <w:lang w:val="pl-PL"/>
        </w:rPr>
        <w:t>, nie wypacza</w:t>
      </w:r>
      <w:r w:rsidR="00560CBA" w:rsidRPr="0051535E">
        <w:rPr>
          <w:rFonts w:ascii="Times New Roman" w:hAnsi="Times New Roman"/>
          <w:snapToGrid w:val="0"/>
          <w:lang w:val="pl-PL"/>
        </w:rPr>
        <w:t>ła</w:t>
      </w:r>
      <w:r w:rsidRPr="0051535E">
        <w:rPr>
          <w:rFonts w:ascii="Times New Roman" w:hAnsi="Times New Roman"/>
          <w:snapToGrid w:val="0"/>
          <w:lang w:val="pl-PL"/>
        </w:rPr>
        <w:t xml:space="preserve"> ani nie zniekształca</w:t>
      </w:r>
      <w:r w:rsidR="00560CBA" w:rsidRPr="0051535E">
        <w:rPr>
          <w:rFonts w:ascii="Times New Roman" w:hAnsi="Times New Roman"/>
          <w:snapToGrid w:val="0"/>
          <w:lang w:val="pl-PL"/>
        </w:rPr>
        <w:t>ła</w:t>
      </w:r>
      <w:r w:rsidRPr="0051535E">
        <w:rPr>
          <w:rFonts w:ascii="Times New Roman" w:hAnsi="Times New Roman"/>
          <w:snapToGrid w:val="0"/>
          <w:lang w:val="pl-PL"/>
        </w:rPr>
        <w:t xml:space="preserve"> treści informacji, lecz należ</w:t>
      </w:r>
      <w:r w:rsidR="00560CBA" w:rsidRPr="0051535E">
        <w:rPr>
          <w:rFonts w:ascii="Times New Roman" w:hAnsi="Times New Roman"/>
          <w:snapToGrid w:val="0"/>
          <w:lang w:val="pl-PL"/>
        </w:rPr>
        <w:t>ało</w:t>
      </w:r>
      <w:r w:rsidRPr="0051535E">
        <w:rPr>
          <w:rFonts w:ascii="Times New Roman" w:hAnsi="Times New Roman"/>
          <w:snapToGrid w:val="0"/>
          <w:lang w:val="pl-PL"/>
        </w:rPr>
        <w:t xml:space="preserve"> j</w:t>
      </w:r>
      <w:r w:rsidR="00560CBA" w:rsidRPr="0051535E">
        <w:rPr>
          <w:rFonts w:ascii="Times New Roman" w:hAnsi="Times New Roman"/>
          <w:snapToGrid w:val="0"/>
          <w:lang w:val="pl-PL"/>
        </w:rPr>
        <w:t xml:space="preserve">ą </w:t>
      </w:r>
      <w:r w:rsidRPr="0051535E">
        <w:rPr>
          <w:rFonts w:ascii="Times New Roman" w:hAnsi="Times New Roman"/>
          <w:snapToGrid w:val="0"/>
          <w:lang w:val="pl-PL"/>
        </w:rPr>
        <w:t xml:space="preserve">rozumieć jako </w:t>
      </w:r>
      <w:r w:rsidR="004811D5" w:rsidRPr="0051535E">
        <w:rPr>
          <w:rFonts w:ascii="Times New Roman" w:hAnsi="Times New Roman"/>
          <w:snapToGrid w:val="0"/>
          <w:lang w:val="pl-PL"/>
        </w:rPr>
        <w:t>sposób prezentacji lub ilustracji</w:t>
      </w:r>
      <w:r w:rsidRPr="0051535E">
        <w:rPr>
          <w:rFonts w:ascii="Times New Roman" w:hAnsi="Times New Roman"/>
          <w:snapToGrid w:val="0"/>
          <w:lang w:val="pl-PL"/>
        </w:rPr>
        <w:t>.</w:t>
      </w:r>
    </w:p>
    <w:p w14:paraId="7578ABD9" w14:textId="1885B1B5"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E549D1" w:rsidRPr="0051535E">
        <w:rPr>
          <w:rFonts w:ascii="Times New Roman" w:hAnsi="Times New Roman"/>
          <w:noProof/>
          <w:lang w:val="pl-PL"/>
        </w:rPr>
        <w:t>45</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Ponadto zastosowanie pewnych wyrażeń (zob. paragrafy </w:t>
      </w:r>
      <w:r w:rsidRPr="0051535E">
        <w:rPr>
          <w:rFonts w:ascii="Times New Roman" w:hAnsi="Times New Roman"/>
          <w:noProof/>
          <w:lang w:val="pl-PL"/>
        </w:rPr>
        <w:t>15</w:t>
      </w:r>
      <w:r w:rsidRPr="0051535E">
        <w:rPr>
          <w:rFonts w:ascii="Times New Roman" w:hAnsi="Times New Roman"/>
          <w:lang w:val="pl-PL"/>
        </w:rPr>
        <w:noBreakHyphen/>
      </w:r>
      <w:r w:rsidRPr="0051535E">
        <w:rPr>
          <w:rFonts w:ascii="Times New Roman" w:hAnsi="Times New Roman"/>
          <w:noProof/>
          <w:lang w:val="pl-PL"/>
        </w:rPr>
        <w:t>16</w:t>
      </w:r>
      <w:r w:rsidRPr="0051535E">
        <w:rPr>
          <w:rFonts w:ascii="Times New Roman" w:hAnsi="Times New Roman"/>
          <w:lang w:val="pl-PL"/>
        </w:rPr>
        <w:t xml:space="preserve"> powyżej), których celem było zwrócenie uwagi czytelników</w:t>
      </w:r>
      <w:r w:rsidR="00E549D1" w:rsidRPr="0051535E">
        <w:rPr>
          <w:rFonts w:ascii="Times New Roman" w:hAnsi="Times New Roman"/>
          <w:lang w:val="pl-PL"/>
        </w:rPr>
        <w:t>,</w:t>
      </w:r>
      <w:r w:rsidRPr="0051535E">
        <w:rPr>
          <w:rFonts w:ascii="Times New Roman" w:hAnsi="Times New Roman"/>
          <w:lang w:val="pl-PL"/>
        </w:rPr>
        <w:t xml:space="preserve"> nie może samo w sobie stanowić kwestii na gruncie orzecznictwa Trybunału (zob. </w:t>
      </w:r>
      <w:proofErr w:type="spellStart"/>
      <w:r w:rsidRPr="0051535E">
        <w:rPr>
          <w:rFonts w:ascii="Times New Roman" w:hAnsi="Times New Roman"/>
          <w:i/>
          <w:lang w:val="pl-PL"/>
        </w:rPr>
        <w:t>Tănăsoaica</w:t>
      </w:r>
      <w:proofErr w:type="spellEnd"/>
      <w:r w:rsidRPr="0051535E">
        <w:rPr>
          <w:rFonts w:ascii="Times New Roman" w:hAnsi="Times New Roman"/>
          <w:i/>
          <w:lang w:val="pl-PL"/>
        </w:rPr>
        <w:t xml:space="preserve"> przeciwko Rumunii</w:t>
      </w:r>
      <w:r w:rsidRPr="0051535E">
        <w:rPr>
          <w:rFonts w:ascii="Times New Roman" w:hAnsi="Times New Roman"/>
          <w:lang w:val="pl-PL"/>
        </w:rPr>
        <w:t xml:space="preserve">, nr 3490/03, § 41, 19 czerwca 2012 r.): nie można krytykować magazynu za </w:t>
      </w:r>
      <w:r w:rsidR="004811D5" w:rsidRPr="0051535E">
        <w:rPr>
          <w:rFonts w:ascii="Times New Roman" w:hAnsi="Times New Roman"/>
          <w:lang w:val="pl-PL"/>
        </w:rPr>
        <w:t xml:space="preserve">wzbogacenie </w:t>
      </w:r>
      <w:r w:rsidR="002A3C53" w:rsidRPr="0051535E">
        <w:rPr>
          <w:rFonts w:ascii="Times New Roman" w:hAnsi="Times New Roman"/>
          <w:lang w:val="pl-PL"/>
        </w:rPr>
        <w:t>art</w:t>
      </w:r>
      <w:r w:rsidR="003D6FF1" w:rsidRPr="0051535E">
        <w:rPr>
          <w:rFonts w:ascii="Times New Roman" w:hAnsi="Times New Roman"/>
          <w:lang w:val="pl-PL"/>
        </w:rPr>
        <w:t>ykułu</w:t>
      </w:r>
      <w:r w:rsidRPr="0051535E">
        <w:rPr>
          <w:rFonts w:ascii="Times New Roman" w:hAnsi="Times New Roman"/>
          <w:lang w:val="pl-PL"/>
        </w:rPr>
        <w:t xml:space="preserve"> i próby zaprezentowania go w sposób </w:t>
      </w:r>
      <w:r w:rsidR="009C398A" w:rsidRPr="0051535E">
        <w:rPr>
          <w:rFonts w:ascii="Times New Roman" w:hAnsi="Times New Roman"/>
          <w:lang w:val="pl-PL"/>
        </w:rPr>
        <w:t>atrakcyjny</w:t>
      </w:r>
      <w:r w:rsidRPr="0051535E">
        <w:rPr>
          <w:rFonts w:ascii="Times New Roman" w:hAnsi="Times New Roman"/>
          <w:lang w:val="pl-PL"/>
        </w:rPr>
        <w:t xml:space="preserve">, pod warunkiem, że nie skutkuje to </w:t>
      </w:r>
      <w:r w:rsidR="004811D5" w:rsidRPr="0051535E">
        <w:rPr>
          <w:rFonts w:ascii="Times New Roman" w:hAnsi="Times New Roman"/>
          <w:lang w:val="pl-PL"/>
        </w:rPr>
        <w:t xml:space="preserve">wypaczeniem czy zniekształceniem </w:t>
      </w:r>
      <w:r w:rsidRPr="0051535E">
        <w:rPr>
          <w:rFonts w:ascii="Times New Roman" w:hAnsi="Times New Roman"/>
          <w:lang w:val="pl-PL"/>
        </w:rPr>
        <w:t>publikowanej informacji i nie wprowadza czytelnika w błąd.</w:t>
      </w:r>
    </w:p>
    <w:p w14:paraId="31659041" w14:textId="64F48F92" w:rsidR="00DB34D7" w:rsidRPr="0051535E" w:rsidRDefault="00DB34D7" w:rsidP="00A33705">
      <w:pPr>
        <w:pStyle w:val="ECHRPara"/>
        <w:rPr>
          <w:rFonts w:ascii="Times New Roman" w:hAnsi="Times New Roman"/>
          <w:snapToGrid w:val="0"/>
          <w:lang w:val="pl-PL"/>
        </w:rPr>
      </w:pPr>
      <w:r w:rsidRPr="0051535E">
        <w:rPr>
          <w:rFonts w:ascii="Times New Roman" w:hAnsi="Times New Roman"/>
          <w:snapToGrid w:val="0"/>
          <w:lang w:val="pl-PL"/>
        </w:rPr>
        <w:fldChar w:fldCharType="begin"/>
      </w:r>
      <w:r w:rsidRPr="0051535E">
        <w:rPr>
          <w:rFonts w:ascii="Times New Roman" w:hAnsi="Times New Roman"/>
          <w:snapToGrid w:val="0"/>
          <w:lang w:val="pl-PL"/>
        </w:rPr>
        <w:instrText xml:space="preserve"> SEQ level0 \*arabic </w:instrText>
      </w:r>
      <w:r w:rsidRPr="0051535E">
        <w:rPr>
          <w:rFonts w:ascii="Times New Roman" w:hAnsi="Times New Roman"/>
          <w:snapToGrid w:val="0"/>
          <w:lang w:val="pl-PL"/>
        </w:rPr>
        <w:fldChar w:fldCharType="separate"/>
      </w:r>
      <w:r w:rsidR="00E549D1" w:rsidRPr="0051535E">
        <w:rPr>
          <w:rFonts w:ascii="Times New Roman" w:hAnsi="Times New Roman"/>
          <w:noProof/>
          <w:snapToGrid w:val="0"/>
          <w:lang w:val="pl-PL"/>
        </w:rPr>
        <w:t>146</w:t>
      </w:r>
      <w:r w:rsidRPr="0051535E">
        <w:rPr>
          <w:rFonts w:ascii="Times New Roman" w:hAnsi="Times New Roman"/>
          <w:snapToGrid w:val="0"/>
          <w:lang w:val="pl-PL"/>
        </w:rPr>
        <w:fldChar w:fldCharType="end"/>
      </w:r>
      <w:r w:rsidRPr="0051535E">
        <w:rPr>
          <w:rFonts w:ascii="Times New Roman" w:hAnsi="Times New Roman"/>
          <w:snapToGrid w:val="0"/>
          <w:lang w:val="pl-PL"/>
        </w:rPr>
        <w:t>.</w:t>
      </w:r>
      <w:r w:rsidR="003D154C" w:rsidRPr="0051535E">
        <w:rPr>
          <w:rFonts w:ascii="Times New Roman" w:hAnsi="Times New Roman"/>
          <w:snapToGrid w:val="0"/>
          <w:lang w:val="pl-PL"/>
        </w:rPr>
        <w:t xml:space="preserve"> </w:t>
      </w:r>
      <w:r w:rsidRPr="0051535E">
        <w:rPr>
          <w:rFonts w:ascii="Times New Roman" w:hAnsi="Times New Roman"/>
          <w:lang w:val="pl-PL"/>
        </w:rPr>
        <w:t xml:space="preserve">W odniesieniu do </w:t>
      </w:r>
      <w:r w:rsidRPr="0051535E">
        <w:rPr>
          <w:rFonts w:ascii="Times New Roman" w:hAnsi="Times New Roman"/>
          <w:snapToGrid w:val="0"/>
          <w:lang w:val="pl-PL"/>
        </w:rPr>
        <w:t xml:space="preserve">fotografii ilustrujących </w:t>
      </w:r>
      <w:r w:rsidR="002A3C53" w:rsidRPr="0051535E">
        <w:rPr>
          <w:rFonts w:ascii="Times New Roman" w:hAnsi="Times New Roman"/>
          <w:snapToGrid w:val="0"/>
          <w:lang w:val="pl-PL"/>
        </w:rPr>
        <w:t>art</w:t>
      </w:r>
      <w:r w:rsidR="003D6FF1" w:rsidRPr="0051535E">
        <w:rPr>
          <w:rFonts w:ascii="Times New Roman" w:hAnsi="Times New Roman"/>
          <w:snapToGrid w:val="0"/>
          <w:lang w:val="pl-PL"/>
        </w:rPr>
        <w:t>ykuł</w:t>
      </w:r>
      <w:r w:rsidRPr="0051535E">
        <w:rPr>
          <w:rFonts w:ascii="Times New Roman" w:hAnsi="Times New Roman"/>
          <w:snapToGrid w:val="0"/>
          <w:lang w:val="pl-PL"/>
        </w:rPr>
        <w:t xml:space="preserve">, a przedstawiających księcia z dzieckiem na ręku, Trybunał w pierwszej kolejności przypomina, że zgodnie z </w:t>
      </w:r>
      <w:r w:rsidR="002A3C53" w:rsidRPr="0051535E">
        <w:rPr>
          <w:rFonts w:ascii="Times New Roman" w:hAnsi="Times New Roman"/>
          <w:snapToGrid w:val="0"/>
          <w:lang w:val="pl-PL"/>
        </w:rPr>
        <w:t>art.</w:t>
      </w:r>
      <w:r w:rsidRPr="0051535E">
        <w:rPr>
          <w:rFonts w:ascii="Times New Roman" w:hAnsi="Times New Roman"/>
          <w:snapToGrid w:val="0"/>
          <w:lang w:val="pl-PL"/>
        </w:rPr>
        <w:t xml:space="preserve"> 10 decyzja dotycząca tego, czy </w:t>
      </w:r>
      <w:r w:rsidR="000A6BE4" w:rsidRPr="0051535E">
        <w:rPr>
          <w:rFonts w:ascii="Times New Roman" w:hAnsi="Times New Roman"/>
          <w:snapToGrid w:val="0"/>
          <w:lang w:val="pl-PL"/>
        </w:rPr>
        <w:t>publikacja t</w:t>
      </w:r>
      <w:r w:rsidRPr="0051535E">
        <w:rPr>
          <w:rFonts w:ascii="Times New Roman" w:hAnsi="Times New Roman"/>
          <w:snapToGrid w:val="0"/>
          <w:lang w:val="pl-PL"/>
        </w:rPr>
        <w:t>akich dokumentów jest konieczna, by zapewnić wiarygodnoś</w:t>
      </w:r>
      <w:r w:rsidR="000A6BE4" w:rsidRPr="0051535E">
        <w:rPr>
          <w:rFonts w:ascii="Times New Roman" w:hAnsi="Times New Roman"/>
          <w:snapToGrid w:val="0"/>
          <w:lang w:val="pl-PL"/>
        </w:rPr>
        <w:t xml:space="preserve">ć, </w:t>
      </w:r>
      <w:r w:rsidRPr="0051535E">
        <w:rPr>
          <w:rFonts w:ascii="Times New Roman" w:hAnsi="Times New Roman"/>
          <w:snapToGrid w:val="0"/>
          <w:lang w:val="pl-PL"/>
        </w:rPr>
        <w:t xml:space="preserve">należy </w:t>
      </w:r>
      <w:r w:rsidR="00E549D1" w:rsidRPr="0051535E">
        <w:rPr>
          <w:rFonts w:ascii="Times New Roman" w:hAnsi="Times New Roman"/>
          <w:snapToGrid w:val="0"/>
          <w:lang w:val="pl-PL"/>
        </w:rPr>
        <w:t xml:space="preserve">z zasady </w:t>
      </w:r>
      <w:r w:rsidRPr="0051535E">
        <w:rPr>
          <w:rFonts w:ascii="Times New Roman" w:hAnsi="Times New Roman"/>
          <w:snapToGrid w:val="0"/>
          <w:lang w:val="pl-PL"/>
        </w:rPr>
        <w:t xml:space="preserve">do dziennikarzy (zob. w szczególności </w:t>
      </w:r>
      <w:proofErr w:type="spellStart"/>
      <w:r w:rsidRPr="0051535E">
        <w:rPr>
          <w:rFonts w:ascii="Times New Roman" w:hAnsi="Times New Roman"/>
          <w:i/>
          <w:snapToGrid w:val="0"/>
          <w:lang w:val="pl-PL"/>
        </w:rPr>
        <w:t>Fressoz</w:t>
      </w:r>
      <w:proofErr w:type="spellEnd"/>
      <w:r w:rsidRPr="0051535E">
        <w:rPr>
          <w:rFonts w:ascii="Times New Roman" w:hAnsi="Times New Roman"/>
          <w:i/>
          <w:snapToGrid w:val="0"/>
          <w:lang w:val="pl-PL"/>
        </w:rPr>
        <w:t xml:space="preserve"> i </w:t>
      </w:r>
      <w:proofErr w:type="spellStart"/>
      <w:r w:rsidRPr="0051535E">
        <w:rPr>
          <w:rFonts w:ascii="Times New Roman" w:hAnsi="Times New Roman"/>
          <w:i/>
          <w:snapToGrid w:val="0"/>
          <w:lang w:val="pl-PL"/>
        </w:rPr>
        <w:t>Roire</w:t>
      </w:r>
      <w:proofErr w:type="spellEnd"/>
      <w:r w:rsidRPr="0051535E">
        <w:rPr>
          <w:rFonts w:ascii="Times New Roman" w:hAnsi="Times New Roman"/>
          <w:snapToGrid w:val="0"/>
          <w:lang w:val="pl-PL"/>
        </w:rPr>
        <w:t xml:space="preserve">, cyt. powyżej, § 54 oraz </w:t>
      </w:r>
      <w:proofErr w:type="spellStart"/>
      <w:r w:rsidRPr="0051535E">
        <w:rPr>
          <w:rFonts w:ascii="Times New Roman" w:hAnsi="Times New Roman"/>
          <w:i/>
          <w:lang w:val="pl-PL"/>
        </w:rPr>
        <w:t>Pinto</w:t>
      </w:r>
      <w:proofErr w:type="spellEnd"/>
      <w:r w:rsidRPr="0051535E">
        <w:rPr>
          <w:rFonts w:ascii="Times New Roman" w:hAnsi="Times New Roman"/>
          <w:i/>
          <w:lang w:val="pl-PL"/>
        </w:rPr>
        <w:t xml:space="preserve"> Coelho przeciwko Portugalii</w:t>
      </w:r>
      <w:r w:rsidRPr="0051535E">
        <w:rPr>
          <w:rFonts w:ascii="Times New Roman" w:hAnsi="Times New Roman"/>
          <w:lang w:val="pl-PL"/>
        </w:rPr>
        <w:t>, nr 28439/08</w:t>
      </w:r>
      <w:r w:rsidRPr="0051535E">
        <w:rPr>
          <w:rFonts w:ascii="Times New Roman" w:hAnsi="Times New Roman"/>
          <w:snapToGrid w:val="0"/>
          <w:szCs w:val="24"/>
          <w:lang w:val="pl-PL"/>
        </w:rPr>
        <w:t>, § 38, 28 czerwca 2011 r.</w:t>
      </w:r>
      <w:r w:rsidRPr="0051535E">
        <w:rPr>
          <w:rFonts w:ascii="Times New Roman" w:hAnsi="Times New Roman"/>
          <w:snapToGrid w:val="0"/>
          <w:lang w:val="pl-PL"/>
        </w:rPr>
        <w:t>).</w:t>
      </w:r>
    </w:p>
    <w:p w14:paraId="205BE129" w14:textId="1534BBAB" w:rsidR="00DB34D7" w:rsidRPr="0051535E" w:rsidRDefault="00DB34D7" w:rsidP="00A33705">
      <w:pPr>
        <w:pStyle w:val="ECHRPara"/>
        <w:rPr>
          <w:rFonts w:ascii="Times New Roman" w:hAnsi="Times New Roman"/>
          <w:snapToGrid w:val="0"/>
          <w:lang w:val="pl-PL"/>
        </w:rPr>
      </w:pPr>
      <w:r w:rsidRPr="0051535E">
        <w:rPr>
          <w:rFonts w:ascii="Times New Roman" w:hAnsi="Times New Roman"/>
          <w:snapToGrid w:val="0"/>
          <w:lang w:val="pl-PL"/>
        </w:rPr>
        <w:lastRenderedPageBreak/>
        <w:fldChar w:fldCharType="begin"/>
      </w:r>
      <w:r w:rsidRPr="0051535E">
        <w:rPr>
          <w:rFonts w:ascii="Times New Roman" w:hAnsi="Times New Roman"/>
          <w:snapToGrid w:val="0"/>
          <w:lang w:val="pl-PL"/>
        </w:rPr>
        <w:instrText xml:space="preserve"> SEQ level0 \*arabic </w:instrText>
      </w:r>
      <w:r w:rsidRPr="0051535E">
        <w:rPr>
          <w:rFonts w:ascii="Times New Roman" w:hAnsi="Times New Roman"/>
          <w:snapToGrid w:val="0"/>
          <w:lang w:val="pl-PL"/>
        </w:rPr>
        <w:fldChar w:fldCharType="separate"/>
      </w:r>
      <w:r w:rsidRPr="0051535E">
        <w:rPr>
          <w:rFonts w:ascii="Times New Roman" w:hAnsi="Times New Roman"/>
          <w:noProof/>
          <w:snapToGrid w:val="0"/>
          <w:lang w:val="pl-PL"/>
        </w:rPr>
        <w:t>1</w:t>
      </w:r>
      <w:r w:rsidR="000A6BE4" w:rsidRPr="0051535E">
        <w:rPr>
          <w:rFonts w:ascii="Times New Roman" w:hAnsi="Times New Roman"/>
          <w:noProof/>
          <w:snapToGrid w:val="0"/>
          <w:lang w:val="pl-PL"/>
        </w:rPr>
        <w:t>47</w:t>
      </w:r>
      <w:r w:rsidRPr="0051535E">
        <w:rPr>
          <w:rFonts w:ascii="Times New Roman" w:hAnsi="Times New Roman"/>
          <w:snapToGrid w:val="0"/>
          <w:lang w:val="pl-PL"/>
        </w:rPr>
        <w:fldChar w:fldCharType="end"/>
      </w:r>
      <w:r w:rsidRPr="0051535E">
        <w:rPr>
          <w:rFonts w:ascii="Times New Roman" w:hAnsi="Times New Roman"/>
          <w:snapToGrid w:val="0"/>
          <w:lang w:val="pl-PL"/>
        </w:rPr>
        <w:t>.</w:t>
      </w:r>
      <w:r w:rsidR="003D154C" w:rsidRPr="0051535E">
        <w:rPr>
          <w:rFonts w:ascii="Times New Roman" w:hAnsi="Times New Roman"/>
          <w:snapToGrid w:val="0"/>
          <w:lang w:val="pl-PL"/>
        </w:rPr>
        <w:t xml:space="preserve"> </w:t>
      </w:r>
      <w:r w:rsidRPr="0051535E">
        <w:rPr>
          <w:rFonts w:ascii="Times New Roman" w:hAnsi="Times New Roman"/>
          <w:snapToGrid w:val="0"/>
          <w:lang w:val="pl-PL"/>
        </w:rPr>
        <w:t xml:space="preserve">W dalszej kolejności Trybunał zauważa, iż Sąd Kasacyjny uznał, że „publikacja fotografii osoby w celu zilustrowania treści stanowiących naruszenie jego prywatności </w:t>
      </w:r>
      <w:r w:rsidR="004811D5" w:rsidRPr="0051535E">
        <w:rPr>
          <w:rFonts w:ascii="Times New Roman" w:hAnsi="Times New Roman"/>
          <w:snapToGrid w:val="0"/>
          <w:lang w:val="pl-PL"/>
        </w:rPr>
        <w:t xml:space="preserve">siłą rzeczy </w:t>
      </w:r>
      <w:r w:rsidRPr="0051535E">
        <w:rPr>
          <w:rFonts w:ascii="Times New Roman" w:hAnsi="Times New Roman"/>
          <w:snapToGrid w:val="0"/>
          <w:lang w:val="pl-PL"/>
        </w:rPr>
        <w:t xml:space="preserve">naruszała jego prawo do kontrolowania własnego wizerunku” (zob. paragraf </w:t>
      </w:r>
      <w:r w:rsidRPr="0051535E">
        <w:rPr>
          <w:rFonts w:ascii="Times New Roman" w:hAnsi="Times New Roman"/>
          <w:noProof/>
          <w:lang w:val="pl-PL"/>
        </w:rPr>
        <w:t>36</w:t>
      </w:r>
      <w:r w:rsidRPr="0051535E">
        <w:rPr>
          <w:rFonts w:ascii="Times New Roman" w:hAnsi="Times New Roman"/>
          <w:snapToGrid w:val="0"/>
          <w:lang w:val="pl-PL"/>
        </w:rPr>
        <w:t xml:space="preserve"> powyżej).</w:t>
      </w:r>
    </w:p>
    <w:p w14:paraId="7FD9A9AC" w14:textId="23104A9E" w:rsidR="00DB34D7" w:rsidRPr="0051535E" w:rsidRDefault="00DB34D7" w:rsidP="00A33705">
      <w:pPr>
        <w:pStyle w:val="ECHRPara"/>
        <w:rPr>
          <w:rFonts w:ascii="Times New Roman" w:hAnsi="Times New Roman"/>
          <w:lang w:val="pl-PL"/>
        </w:rPr>
      </w:pPr>
      <w:r w:rsidRPr="0051535E">
        <w:rPr>
          <w:rFonts w:ascii="Times New Roman" w:hAnsi="Times New Roman"/>
          <w:snapToGrid w:val="0"/>
          <w:lang w:val="pl-PL"/>
        </w:rPr>
        <w:fldChar w:fldCharType="begin"/>
      </w:r>
      <w:r w:rsidRPr="0051535E">
        <w:rPr>
          <w:rFonts w:ascii="Times New Roman" w:hAnsi="Times New Roman"/>
          <w:snapToGrid w:val="0"/>
          <w:lang w:val="pl-PL"/>
        </w:rPr>
        <w:instrText xml:space="preserve"> SEQ level0 \*arabic </w:instrText>
      </w:r>
      <w:r w:rsidRPr="0051535E">
        <w:rPr>
          <w:rFonts w:ascii="Times New Roman" w:hAnsi="Times New Roman"/>
          <w:snapToGrid w:val="0"/>
          <w:lang w:val="pl-PL"/>
        </w:rPr>
        <w:fldChar w:fldCharType="separate"/>
      </w:r>
      <w:r w:rsidRPr="0051535E">
        <w:rPr>
          <w:rFonts w:ascii="Times New Roman" w:hAnsi="Times New Roman"/>
          <w:noProof/>
          <w:snapToGrid w:val="0"/>
          <w:lang w:val="pl-PL"/>
        </w:rPr>
        <w:t>1</w:t>
      </w:r>
      <w:r w:rsidR="00DF5C6A" w:rsidRPr="0051535E">
        <w:rPr>
          <w:rFonts w:ascii="Times New Roman" w:hAnsi="Times New Roman"/>
          <w:noProof/>
          <w:snapToGrid w:val="0"/>
          <w:lang w:val="pl-PL"/>
        </w:rPr>
        <w:t>48</w:t>
      </w:r>
      <w:r w:rsidRPr="0051535E">
        <w:rPr>
          <w:rFonts w:ascii="Times New Roman" w:hAnsi="Times New Roman"/>
          <w:snapToGrid w:val="0"/>
          <w:lang w:val="pl-PL"/>
        </w:rPr>
        <w:fldChar w:fldCharType="end"/>
      </w:r>
      <w:r w:rsidRPr="0051535E">
        <w:rPr>
          <w:rFonts w:ascii="Times New Roman" w:hAnsi="Times New Roman"/>
          <w:snapToGrid w:val="0"/>
          <w:lang w:val="pl-PL"/>
        </w:rPr>
        <w:t>.</w:t>
      </w:r>
      <w:r w:rsidR="003D154C" w:rsidRPr="0051535E">
        <w:rPr>
          <w:rFonts w:ascii="Times New Roman" w:hAnsi="Times New Roman"/>
          <w:snapToGrid w:val="0"/>
          <w:lang w:val="pl-PL"/>
        </w:rPr>
        <w:t xml:space="preserve"> </w:t>
      </w:r>
      <w:r w:rsidRPr="0051535E">
        <w:rPr>
          <w:rFonts w:ascii="Times New Roman" w:hAnsi="Times New Roman"/>
          <w:lang w:val="pl-PL"/>
        </w:rPr>
        <w:t>Trybunał</w:t>
      </w:r>
      <w:r w:rsidRPr="0051535E">
        <w:rPr>
          <w:rFonts w:ascii="Times New Roman" w:hAnsi="Times New Roman"/>
          <w:snapToGrid w:val="0"/>
          <w:lang w:val="pl-PL"/>
        </w:rPr>
        <w:t xml:space="preserve"> jest zdania, że o ile w niniejszej sprawie nie ma wątpliwości, iż fotografie dotyczyły obszaru życia prywatnego księcia i że nie wyraził on zgodny na ich publikację, ich związek z zaskarż</w:t>
      </w:r>
      <w:r w:rsidR="00DF5C6A" w:rsidRPr="0051535E">
        <w:rPr>
          <w:rFonts w:ascii="Times New Roman" w:hAnsi="Times New Roman"/>
          <w:snapToGrid w:val="0"/>
          <w:lang w:val="pl-PL"/>
        </w:rPr>
        <w:t xml:space="preserve">onym </w:t>
      </w:r>
      <w:r w:rsidR="003D6FF1" w:rsidRPr="0051535E">
        <w:rPr>
          <w:rFonts w:ascii="Times New Roman" w:hAnsi="Times New Roman"/>
          <w:snapToGrid w:val="0"/>
          <w:lang w:val="pl-PL"/>
        </w:rPr>
        <w:t>artykułem</w:t>
      </w:r>
      <w:r w:rsidR="00DF5C6A" w:rsidRPr="0051535E">
        <w:rPr>
          <w:rFonts w:ascii="Times New Roman" w:hAnsi="Times New Roman"/>
          <w:snapToGrid w:val="0"/>
          <w:lang w:val="pl-PL"/>
        </w:rPr>
        <w:t xml:space="preserve"> nie były wątpliwy</w:t>
      </w:r>
      <w:r w:rsidRPr="0051535E">
        <w:rPr>
          <w:rFonts w:ascii="Times New Roman" w:hAnsi="Times New Roman"/>
          <w:snapToGrid w:val="0"/>
          <w:lang w:val="pl-PL"/>
        </w:rPr>
        <w:t>, sztuczn</w:t>
      </w:r>
      <w:r w:rsidR="00DF5C6A" w:rsidRPr="0051535E">
        <w:rPr>
          <w:rFonts w:ascii="Times New Roman" w:hAnsi="Times New Roman"/>
          <w:snapToGrid w:val="0"/>
          <w:lang w:val="pl-PL"/>
        </w:rPr>
        <w:t>y</w:t>
      </w:r>
      <w:r w:rsidRPr="0051535E">
        <w:rPr>
          <w:rFonts w:ascii="Times New Roman" w:hAnsi="Times New Roman"/>
          <w:snapToGrid w:val="0"/>
          <w:lang w:val="pl-PL"/>
        </w:rPr>
        <w:t xml:space="preserve"> ani arbitraln</w:t>
      </w:r>
      <w:r w:rsidR="00DF5C6A" w:rsidRPr="0051535E">
        <w:rPr>
          <w:rFonts w:ascii="Times New Roman" w:hAnsi="Times New Roman"/>
          <w:snapToGrid w:val="0"/>
          <w:lang w:val="pl-PL"/>
        </w:rPr>
        <w:t>y</w:t>
      </w:r>
      <w:r w:rsidRPr="0051535E">
        <w:rPr>
          <w:rFonts w:ascii="Times New Roman" w:hAnsi="Times New Roman"/>
          <w:snapToGrid w:val="0"/>
          <w:lang w:val="pl-PL"/>
        </w:rPr>
        <w:t xml:space="preserve"> (zob. </w:t>
      </w:r>
      <w:r w:rsidRPr="0051535E">
        <w:rPr>
          <w:rFonts w:ascii="Times New Roman" w:hAnsi="Times New Roman"/>
          <w:i/>
          <w:lang w:val="pl-PL"/>
        </w:rPr>
        <w:t>Von </w:t>
      </w:r>
      <w:proofErr w:type="spellStart"/>
      <w:r w:rsidRPr="0051535E">
        <w:rPr>
          <w:rFonts w:ascii="Times New Roman" w:hAnsi="Times New Roman"/>
          <w:i/>
          <w:lang w:val="pl-PL"/>
        </w:rPr>
        <w:t>Hannover</w:t>
      </w:r>
      <w:proofErr w:type="spellEnd"/>
      <w:r w:rsidRPr="0051535E">
        <w:rPr>
          <w:rFonts w:ascii="Times New Roman" w:hAnsi="Times New Roman"/>
          <w:i/>
          <w:lang w:val="pl-PL"/>
        </w:rPr>
        <w:t xml:space="preserve"> przeciwko Niemcom (nr 3)</w:t>
      </w:r>
      <w:r w:rsidRPr="0051535E">
        <w:rPr>
          <w:rFonts w:ascii="Times New Roman" w:hAnsi="Times New Roman"/>
          <w:snapToGrid w:val="0"/>
          <w:lang w:val="pl-PL"/>
        </w:rPr>
        <w:t xml:space="preserve">, </w:t>
      </w:r>
      <w:r w:rsidRPr="0051535E">
        <w:rPr>
          <w:rFonts w:ascii="Times New Roman" w:hAnsi="Times New Roman"/>
          <w:lang w:val="pl-PL"/>
        </w:rPr>
        <w:t>nr 8772/10</w:t>
      </w:r>
      <w:r w:rsidRPr="0051535E">
        <w:rPr>
          <w:rFonts w:ascii="Times New Roman" w:hAnsi="Times New Roman"/>
          <w:snapToGrid w:val="0"/>
          <w:lang w:val="pl-PL"/>
        </w:rPr>
        <w:t xml:space="preserve">, §§ 50 i 52, 19 </w:t>
      </w:r>
      <w:r w:rsidRPr="0051535E">
        <w:rPr>
          <w:rFonts w:ascii="Times New Roman" w:hAnsi="Times New Roman"/>
          <w:lang w:val="pl-PL"/>
        </w:rPr>
        <w:t>września</w:t>
      </w:r>
      <w:r w:rsidRPr="0051535E">
        <w:rPr>
          <w:rFonts w:ascii="Times New Roman" w:hAnsi="Times New Roman"/>
          <w:snapToGrid w:val="0"/>
          <w:lang w:val="pl-PL"/>
        </w:rPr>
        <w:t xml:space="preserve"> 2013 r.). Ich publikację można uzasadnić faktem, iż zwiększały wiaryg</w:t>
      </w:r>
      <w:r w:rsidR="00611FE6" w:rsidRPr="0051535E">
        <w:rPr>
          <w:rFonts w:ascii="Times New Roman" w:hAnsi="Times New Roman"/>
          <w:snapToGrid w:val="0"/>
          <w:lang w:val="pl-PL"/>
        </w:rPr>
        <w:t xml:space="preserve">odność opisu wydarzeń. W czasie ich publikacji, ponieważ </w:t>
      </w:r>
      <w:r w:rsidRPr="0051535E">
        <w:rPr>
          <w:rFonts w:ascii="Times New Roman" w:hAnsi="Times New Roman"/>
          <w:snapToGrid w:val="0"/>
          <w:lang w:val="pl-PL"/>
        </w:rPr>
        <w:t xml:space="preserve">pani </w:t>
      </w:r>
      <w:proofErr w:type="spellStart"/>
      <w:r w:rsidRPr="0051535E">
        <w:rPr>
          <w:rFonts w:ascii="Times New Roman" w:hAnsi="Times New Roman"/>
          <w:snapToGrid w:val="0"/>
          <w:lang w:val="pl-PL"/>
        </w:rPr>
        <w:t>Coste</w:t>
      </w:r>
      <w:proofErr w:type="spellEnd"/>
      <w:r w:rsidRPr="0051535E">
        <w:rPr>
          <w:rFonts w:ascii="Times New Roman" w:hAnsi="Times New Roman"/>
          <w:snapToGrid w:val="0"/>
          <w:lang w:val="pl-PL"/>
        </w:rPr>
        <w:t xml:space="preserve"> nie mogła uzyskać aktu notarialnego uznającego jej syna (zob. paragrafy </w:t>
      </w:r>
      <w:r w:rsidRPr="0051535E">
        <w:rPr>
          <w:rFonts w:ascii="Times New Roman" w:hAnsi="Times New Roman"/>
          <w:noProof/>
          <w:lang w:val="pl-PL"/>
        </w:rPr>
        <w:t>14</w:t>
      </w:r>
      <w:r w:rsidRPr="0051535E">
        <w:rPr>
          <w:rFonts w:ascii="Times New Roman" w:hAnsi="Times New Roman"/>
          <w:snapToGrid w:val="0"/>
          <w:lang w:val="pl-PL"/>
        </w:rPr>
        <w:t xml:space="preserve"> i </w:t>
      </w:r>
      <w:r w:rsidRPr="0051535E">
        <w:rPr>
          <w:rFonts w:ascii="Times New Roman" w:hAnsi="Times New Roman"/>
          <w:noProof/>
          <w:lang w:val="pl-PL"/>
        </w:rPr>
        <w:t>17</w:t>
      </w:r>
      <w:r w:rsidRPr="0051535E">
        <w:rPr>
          <w:rFonts w:ascii="Times New Roman" w:hAnsi="Times New Roman"/>
          <w:snapToGrid w:val="0"/>
          <w:lang w:val="pl-PL"/>
        </w:rPr>
        <w:t xml:space="preserve"> powyżej), </w:t>
      </w:r>
      <w:r w:rsidR="00611FE6" w:rsidRPr="0051535E">
        <w:rPr>
          <w:rFonts w:ascii="Times New Roman" w:hAnsi="Times New Roman"/>
          <w:snapToGrid w:val="0"/>
          <w:lang w:val="pl-PL"/>
        </w:rPr>
        <w:t xml:space="preserve">nie dysponowała żadnymi innymi </w:t>
      </w:r>
      <w:r w:rsidR="004811D5" w:rsidRPr="0051535E">
        <w:rPr>
          <w:rFonts w:ascii="Times New Roman" w:hAnsi="Times New Roman"/>
          <w:snapToGrid w:val="0"/>
          <w:lang w:val="pl-PL"/>
        </w:rPr>
        <w:t>dowod</w:t>
      </w:r>
      <w:r w:rsidR="00611FE6" w:rsidRPr="0051535E">
        <w:rPr>
          <w:rFonts w:ascii="Times New Roman" w:hAnsi="Times New Roman"/>
          <w:snapToGrid w:val="0"/>
          <w:lang w:val="pl-PL"/>
        </w:rPr>
        <w:t>ami</w:t>
      </w:r>
      <w:r w:rsidR="004811D5" w:rsidRPr="0051535E">
        <w:rPr>
          <w:rFonts w:ascii="Times New Roman" w:hAnsi="Times New Roman"/>
          <w:snapToGrid w:val="0"/>
          <w:lang w:val="pl-PL"/>
        </w:rPr>
        <w:t xml:space="preserve">, które mogłyby potwierdzić jej wersję i </w:t>
      </w:r>
      <w:r w:rsidR="00BE179E" w:rsidRPr="0051535E">
        <w:rPr>
          <w:rFonts w:ascii="Times New Roman" w:hAnsi="Times New Roman"/>
          <w:snapToGrid w:val="0"/>
          <w:lang w:val="pl-PL"/>
        </w:rPr>
        <w:t>w rezultacie spowodować rezygnację s</w:t>
      </w:r>
      <w:r w:rsidRPr="0051535E">
        <w:rPr>
          <w:rFonts w:ascii="Times New Roman" w:hAnsi="Times New Roman"/>
          <w:snapToGrid w:val="0"/>
          <w:lang w:val="pl-PL"/>
        </w:rPr>
        <w:t>karżący</w:t>
      </w:r>
      <w:r w:rsidR="004811D5" w:rsidRPr="0051535E">
        <w:rPr>
          <w:rFonts w:ascii="Times New Roman" w:hAnsi="Times New Roman"/>
          <w:snapToGrid w:val="0"/>
          <w:lang w:val="pl-PL"/>
        </w:rPr>
        <w:t>ch</w:t>
      </w:r>
      <w:r w:rsidRPr="0051535E">
        <w:rPr>
          <w:rFonts w:ascii="Times New Roman" w:hAnsi="Times New Roman"/>
          <w:snapToGrid w:val="0"/>
          <w:lang w:val="pl-PL"/>
        </w:rPr>
        <w:t xml:space="preserve"> </w:t>
      </w:r>
      <w:r w:rsidR="00BE179E" w:rsidRPr="0051535E">
        <w:rPr>
          <w:rFonts w:ascii="Times New Roman" w:hAnsi="Times New Roman"/>
          <w:snapToGrid w:val="0"/>
          <w:lang w:val="pl-PL"/>
        </w:rPr>
        <w:t xml:space="preserve">z </w:t>
      </w:r>
      <w:r w:rsidRPr="0051535E">
        <w:rPr>
          <w:rFonts w:ascii="Times New Roman" w:hAnsi="Times New Roman"/>
          <w:snapToGrid w:val="0"/>
          <w:lang w:val="pl-PL"/>
        </w:rPr>
        <w:t>publikacj</w:t>
      </w:r>
      <w:r w:rsidR="00BE179E" w:rsidRPr="0051535E">
        <w:rPr>
          <w:rFonts w:ascii="Times New Roman" w:hAnsi="Times New Roman"/>
          <w:snapToGrid w:val="0"/>
          <w:lang w:val="pl-PL"/>
        </w:rPr>
        <w:t>i zdjęć</w:t>
      </w:r>
      <w:r w:rsidRPr="0051535E">
        <w:rPr>
          <w:rFonts w:ascii="Times New Roman" w:hAnsi="Times New Roman"/>
          <w:snapToGrid w:val="0"/>
          <w:lang w:val="pl-PL"/>
        </w:rPr>
        <w:t xml:space="preserve">. W </w:t>
      </w:r>
      <w:r w:rsidR="00D233A8" w:rsidRPr="0051535E">
        <w:rPr>
          <w:rFonts w:ascii="Times New Roman" w:hAnsi="Times New Roman"/>
          <w:snapToGrid w:val="0"/>
          <w:lang w:val="pl-PL"/>
        </w:rPr>
        <w:t>konsekwencji</w:t>
      </w:r>
      <w:r w:rsidR="00BE179E" w:rsidRPr="0051535E">
        <w:rPr>
          <w:rFonts w:ascii="Times New Roman" w:hAnsi="Times New Roman"/>
          <w:snapToGrid w:val="0"/>
          <w:lang w:val="pl-PL"/>
        </w:rPr>
        <w:t xml:space="preserve">, </w:t>
      </w:r>
      <w:r w:rsidRPr="0051535E">
        <w:rPr>
          <w:rFonts w:ascii="Times New Roman" w:hAnsi="Times New Roman"/>
          <w:snapToGrid w:val="0"/>
          <w:lang w:val="pl-PL"/>
        </w:rPr>
        <w:t>mimo ż</w:t>
      </w:r>
      <w:r w:rsidR="00BE179E" w:rsidRPr="0051535E">
        <w:rPr>
          <w:rFonts w:ascii="Times New Roman" w:hAnsi="Times New Roman"/>
          <w:snapToGrid w:val="0"/>
          <w:lang w:val="pl-PL"/>
        </w:rPr>
        <w:t>e</w:t>
      </w:r>
      <w:r w:rsidRPr="0051535E">
        <w:rPr>
          <w:rFonts w:ascii="Times New Roman" w:hAnsi="Times New Roman"/>
          <w:snapToGrid w:val="0"/>
          <w:lang w:val="pl-PL"/>
        </w:rPr>
        <w:t xml:space="preserve"> publikacja tych </w:t>
      </w:r>
      <w:r w:rsidR="00D233A8" w:rsidRPr="0051535E">
        <w:rPr>
          <w:rFonts w:ascii="Times New Roman" w:hAnsi="Times New Roman"/>
          <w:snapToGrid w:val="0"/>
          <w:lang w:val="pl-PL"/>
        </w:rPr>
        <w:t>zdjęć</w:t>
      </w:r>
      <w:r w:rsidRPr="0051535E">
        <w:rPr>
          <w:rFonts w:ascii="Times New Roman" w:hAnsi="Times New Roman"/>
          <w:snapToGrid w:val="0"/>
          <w:lang w:val="pl-PL"/>
        </w:rPr>
        <w:t xml:space="preserve"> </w:t>
      </w:r>
      <w:r w:rsidR="00BE179E" w:rsidRPr="0051535E">
        <w:rPr>
          <w:rFonts w:ascii="Times New Roman" w:hAnsi="Times New Roman"/>
          <w:snapToGrid w:val="0"/>
          <w:lang w:val="pl-PL"/>
        </w:rPr>
        <w:t xml:space="preserve">skutkowała wystawieniem </w:t>
      </w:r>
      <w:r w:rsidRPr="0051535E">
        <w:rPr>
          <w:rFonts w:ascii="Times New Roman" w:hAnsi="Times New Roman"/>
          <w:snapToGrid w:val="0"/>
          <w:lang w:val="pl-PL"/>
        </w:rPr>
        <w:t>życia prywatne</w:t>
      </w:r>
      <w:r w:rsidR="00BE179E" w:rsidRPr="0051535E">
        <w:rPr>
          <w:rFonts w:ascii="Times New Roman" w:hAnsi="Times New Roman"/>
          <w:snapToGrid w:val="0"/>
          <w:lang w:val="pl-PL"/>
        </w:rPr>
        <w:t>go</w:t>
      </w:r>
      <w:r w:rsidRPr="0051535E">
        <w:rPr>
          <w:rFonts w:ascii="Times New Roman" w:hAnsi="Times New Roman"/>
          <w:snapToGrid w:val="0"/>
          <w:lang w:val="pl-PL"/>
        </w:rPr>
        <w:t xml:space="preserve"> księcia </w:t>
      </w:r>
      <w:r w:rsidR="00BE179E" w:rsidRPr="0051535E">
        <w:rPr>
          <w:rFonts w:ascii="Times New Roman" w:hAnsi="Times New Roman"/>
          <w:snapToGrid w:val="0"/>
          <w:lang w:val="pl-PL"/>
        </w:rPr>
        <w:t xml:space="preserve">na widok </w:t>
      </w:r>
      <w:r w:rsidRPr="0051535E">
        <w:rPr>
          <w:rFonts w:ascii="Times New Roman" w:hAnsi="Times New Roman"/>
          <w:snapToGrid w:val="0"/>
          <w:lang w:val="pl-PL"/>
        </w:rPr>
        <w:t>public</w:t>
      </w:r>
      <w:r w:rsidR="00BE179E" w:rsidRPr="0051535E">
        <w:rPr>
          <w:rFonts w:ascii="Times New Roman" w:hAnsi="Times New Roman"/>
          <w:snapToGrid w:val="0"/>
          <w:lang w:val="pl-PL"/>
        </w:rPr>
        <w:t>zny</w:t>
      </w:r>
      <w:r w:rsidRPr="0051535E">
        <w:rPr>
          <w:rFonts w:ascii="Times New Roman" w:hAnsi="Times New Roman"/>
          <w:snapToGrid w:val="0"/>
          <w:lang w:val="pl-PL"/>
        </w:rPr>
        <w:t xml:space="preserve">, Trybunał jest zdania, iż </w:t>
      </w:r>
      <w:r w:rsidR="00BE179E" w:rsidRPr="0051535E">
        <w:rPr>
          <w:rFonts w:ascii="Times New Roman" w:hAnsi="Times New Roman"/>
          <w:snapToGrid w:val="0"/>
          <w:lang w:val="pl-PL"/>
        </w:rPr>
        <w:t xml:space="preserve">potwierdzały one treść </w:t>
      </w:r>
      <w:r w:rsidR="002A3C53" w:rsidRPr="0051535E">
        <w:rPr>
          <w:rFonts w:ascii="Times New Roman" w:hAnsi="Times New Roman"/>
          <w:lang w:val="pl-PL"/>
        </w:rPr>
        <w:t>art</w:t>
      </w:r>
      <w:r w:rsidR="003D6FF1" w:rsidRPr="0051535E">
        <w:rPr>
          <w:rFonts w:ascii="Times New Roman" w:hAnsi="Times New Roman"/>
          <w:lang w:val="pl-PL"/>
        </w:rPr>
        <w:t>ykułu</w:t>
      </w:r>
      <w:r w:rsidRPr="0051535E">
        <w:rPr>
          <w:rFonts w:ascii="Times New Roman" w:hAnsi="Times New Roman"/>
          <w:lang w:val="pl-PL"/>
        </w:rPr>
        <w:t xml:space="preserve">, </w:t>
      </w:r>
      <w:r w:rsidR="00BE179E" w:rsidRPr="0051535E">
        <w:rPr>
          <w:rFonts w:ascii="Times New Roman" w:hAnsi="Times New Roman"/>
          <w:lang w:val="pl-PL"/>
        </w:rPr>
        <w:t xml:space="preserve">odnośnie do której ustalono już, iż wnosiła wkład w </w:t>
      </w:r>
      <w:r w:rsidRPr="0051535E">
        <w:rPr>
          <w:rFonts w:ascii="Times New Roman" w:hAnsi="Times New Roman"/>
          <w:lang w:val="pl-PL"/>
        </w:rPr>
        <w:t>debat</w:t>
      </w:r>
      <w:r w:rsidR="00BE179E" w:rsidRPr="0051535E">
        <w:rPr>
          <w:rFonts w:ascii="Times New Roman" w:hAnsi="Times New Roman"/>
          <w:lang w:val="pl-PL"/>
        </w:rPr>
        <w:t>ę</w:t>
      </w:r>
      <w:r w:rsidRPr="0051535E">
        <w:rPr>
          <w:rFonts w:ascii="Times New Roman" w:hAnsi="Times New Roman"/>
          <w:lang w:val="pl-PL"/>
        </w:rPr>
        <w:t xml:space="preserve"> w sprawach leżących w interesie publicznym (zob. paragraf </w:t>
      </w:r>
      <w:r w:rsidRPr="0051535E">
        <w:rPr>
          <w:rFonts w:ascii="Times New Roman" w:hAnsi="Times New Roman"/>
          <w:noProof/>
          <w:lang w:val="pl-PL"/>
        </w:rPr>
        <w:t>113</w:t>
      </w:r>
      <w:r w:rsidRPr="0051535E">
        <w:rPr>
          <w:rFonts w:ascii="Times New Roman" w:hAnsi="Times New Roman"/>
          <w:lang w:val="pl-PL"/>
        </w:rPr>
        <w:t xml:space="preserve"> powyżej).</w:t>
      </w:r>
    </w:p>
    <w:p w14:paraId="5C4F2C23" w14:textId="430B4B6B" w:rsidR="00DB34D7" w:rsidRPr="0051535E" w:rsidRDefault="00B963DD" w:rsidP="00A33705">
      <w:pPr>
        <w:pStyle w:val="ECHRPara"/>
        <w:rPr>
          <w:rFonts w:ascii="Times New Roman" w:hAnsi="Times New Roman"/>
          <w:snapToGrid w:val="0"/>
          <w:lang w:val="pl-PL"/>
        </w:rPr>
      </w:pPr>
      <w:r w:rsidRPr="0051535E">
        <w:rPr>
          <w:rFonts w:ascii="Times New Roman" w:hAnsi="Times New Roman"/>
          <w:lang w:val="pl-PL"/>
        </w:rPr>
        <w:t>149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Ponadto, ani samodzielnie</w:t>
      </w:r>
      <w:r w:rsidRPr="0051535E">
        <w:rPr>
          <w:rFonts w:ascii="Times New Roman" w:hAnsi="Times New Roman"/>
          <w:lang w:val="pl-PL"/>
        </w:rPr>
        <w:t>,</w:t>
      </w:r>
      <w:r w:rsidR="00DB34D7" w:rsidRPr="0051535E">
        <w:rPr>
          <w:rFonts w:ascii="Times New Roman" w:hAnsi="Times New Roman"/>
          <w:lang w:val="pl-PL"/>
        </w:rPr>
        <w:t xml:space="preserve"> ani w powiązaniu w towarzyszącym im tekstem </w:t>
      </w:r>
      <w:r w:rsidR="00DB34D7" w:rsidRPr="0051535E">
        <w:rPr>
          <w:rFonts w:ascii="Times New Roman" w:hAnsi="Times New Roman"/>
          <w:snapToGrid w:val="0"/>
          <w:lang w:val="pl-PL"/>
        </w:rPr>
        <w:t xml:space="preserve">(zarówno nagłówkami, śródtytułami, </w:t>
      </w:r>
      <w:r w:rsidR="004811D5" w:rsidRPr="0051535E">
        <w:rPr>
          <w:rFonts w:ascii="Times New Roman" w:hAnsi="Times New Roman"/>
          <w:snapToGrid w:val="0"/>
          <w:lang w:val="pl-PL"/>
        </w:rPr>
        <w:t>podpisami</w:t>
      </w:r>
      <w:r w:rsidR="00DB34D7" w:rsidRPr="0051535E">
        <w:rPr>
          <w:rFonts w:ascii="Times New Roman" w:hAnsi="Times New Roman"/>
          <w:snapToGrid w:val="0"/>
          <w:lang w:val="pl-PL"/>
        </w:rPr>
        <w:t>, jak i samym wywiadem), f</w:t>
      </w:r>
      <w:r w:rsidR="00DB34D7" w:rsidRPr="0051535E">
        <w:rPr>
          <w:rFonts w:ascii="Times New Roman" w:hAnsi="Times New Roman"/>
          <w:lang w:val="pl-PL"/>
        </w:rPr>
        <w:t>otografie te nie miały charakteru zniesławiającego</w:t>
      </w:r>
      <w:r w:rsidR="00DB34D7" w:rsidRPr="0051535E">
        <w:rPr>
          <w:rFonts w:ascii="Times New Roman" w:hAnsi="Times New Roman"/>
          <w:snapToGrid w:val="0"/>
          <w:lang w:val="pl-PL"/>
        </w:rPr>
        <w:t>, deprec</w:t>
      </w:r>
      <w:r w:rsidR="00AB648E" w:rsidRPr="0051535E">
        <w:rPr>
          <w:rFonts w:ascii="Times New Roman" w:hAnsi="Times New Roman"/>
          <w:snapToGrid w:val="0"/>
          <w:lang w:val="pl-PL"/>
        </w:rPr>
        <w:t>jonującego</w:t>
      </w:r>
      <w:r w:rsidR="00DB34D7" w:rsidRPr="0051535E">
        <w:rPr>
          <w:rFonts w:ascii="Times New Roman" w:hAnsi="Times New Roman"/>
          <w:snapToGrid w:val="0"/>
          <w:lang w:val="pl-PL"/>
        </w:rPr>
        <w:t xml:space="preserve"> ani nie wywierały negatywnego wpływu na wizerunek księcia (por. </w:t>
      </w:r>
      <w:proofErr w:type="spellStart"/>
      <w:r w:rsidR="00DB34D7" w:rsidRPr="0051535E">
        <w:rPr>
          <w:rFonts w:ascii="Times New Roman" w:hAnsi="Times New Roman"/>
          <w:i/>
          <w:lang w:val="pl-PL"/>
        </w:rPr>
        <w:t>Egeland</w:t>
      </w:r>
      <w:proofErr w:type="spellEnd"/>
      <w:r w:rsidR="00DB34D7" w:rsidRPr="0051535E">
        <w:rPr>
          <w:rFonts w:ascii="Times New Roman" w:hAnsi="Times New Roman"/>
          <w:i/>
          <w:lang w:val="pl-PL"/>
        </w:rPr>
        <w:t xml:space="preserve"> i </w:t>
      </w:r>
      <w:proofErr w:type="spellStart"/>
      <w:r w:rsidR="00DB34D7" w:rsidRPr="0051535E">
        <w:rPr>
          <w:rFonts w:ascii="Times New Roman" w:hAnsi="Times New Roman"/>
          <w:i/>
          <w:lang w:val="pl-PL"/>
        </w:rPr>
        <w:t>Hanseid</w:t>
      </w:r>
      <w:proofErr w:type="spellEnd"/>
      <w:r w:rsidR="00DB34D7" w:rsidRPr="0051535E">
        <w:rPr>
          <w:rFonts w:ascii="Times New Roman" w:hAnsi="Times New Roman"/>
          <w:lang w:val="pl-PL"/>
        </w:rPr>
        <w:t xml:space="preserve">, cyt. powyżej, </w:t>
      </w:r>
      <w:r w:rsidR="004811D5" w:rsidRPr="0051535E">
        <w:rPr>
          <w:rFonts w:ascii="Times New Roman" w:hAnsi="Times New Roman"/>
          <w:snapToGrid w:val="0"/>
          <w:lang w:val="pl-PL"/>
        </w:rPr>
        <w:t>§ 61); w isto</w:t>
      </w:r>
      <w:r w:rsidR="00DB34D7" w:rsidRPr="0051535E">
        <w:rPr>
          <w:rFonts w:ascii="Times New Roman" w:hAnsi="Times New Roman"/>
          <w:snapToGrid w:val="0"/>
          <w:lang w:val="pl-PL"/>
        </w:rPr>
        <w:t>c</w:t>
      </w:r>
      <w:r w:rsidR="004811D5" w:rsidRPr="0051535E">
        <w:rPr>
          <w:rFonts w:ascii="Times New Roman" w:hAnsi="Times New Roman"/>
          <w:snapToGrid w:val="0"/>
          <w:lang w:val="pl-PL"/>
        </w:rPr>
        <w:t>i</w:t>
      </w:r>
      <w:r w:rsidR="00DB34D7" w:rsidRPr="0051535E">
        <w:rPr>
          <w:rFonts w:ascii="Times New Roman" w:hAnsi="Times New Roman"/>
          <w:snapToGrid w:val="0"/>
          <w:lang w:val="pl-PL"/>
        </w:rPr>
        <w:t>e książę nie twierdził, by doszło do naruszenia jego reputacji.</w:t>
      </w:r>
    </w:p>
    <w:p w14:paraId="645D0FE8" w14:textId="23590E4E"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B963DD" w:rsidRPr="0051535E">
        <w:rPr>
          <w:rFonts w:ascii="Times New Roman" w:hAnsi="Times New Roman"/>
          <w:noProof/>
          <w:lang w:val="pl-PL"/>
        </w:rPr>
        <w:t>50</w:t>
      </w:r>
      <w:r w:rsidRPr="0051535E">
        <w:rPr>
          <w:rFonts w:ascii="Times New Roman" w:hAnsi="Times New Roman"/>
          <w:noProof/>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Na koniec, w odniesieniu do skutków kwestionowanego </w:t>
      </w:r>
      <w:r w:rsidR="003D6FF1" w:rsidRPr="0051535E">
        <w:rPr>
          <w:rFonts w:ascii="Times New Roman" w:hAnsi="Times New Roman"/>
          <w:lang w:val="pl-PL"/>
        </w:rPr>
        <w:t>artykułu</w:t>
      </w:r>
      <w:r w:rsidRPr="0051535E">
        <w:rPr>
          <w:rFonts w:ascii="Times New Roman" w:hAnsi="Times New Roman"/>
          <w:lang w:val="pl-PL"/>
        </w:rPr>
        <w:t xml:space="preserve"> Trybunał zauważa, że niedługo po jego publikacji książę publicznie przyznał się do ojcostwa. Sąd Apelacyjny w Wersalu uznał w tym względzie, że został „zobowiązany” do publicznego wyjaśnienia kwestii dotyczącej jego życia prywatnego (zob. paragraf </w:t>
      </w:r>
      <w:r w:rsidRPr="0051535E">
        <w:rPr>
          <w:rFonts w:ascii="Times New Roman" w:hAnsi="Times New Roman"/>
          <w:noProof/>
          <w:lang w:val="pl-PL"/>
        </w:rPr>
        <w:t>27</w:t>
      </w:r>
      <w:r w:rsidRPr="0051535E">
        <w:rPr>
          <w:rFonts w:ascii="Times New Roman" w:hAnsi="Times New Roman"/>
          <w:lang w:val="pl-PL"/>
        </w:rPr>
        <w:t xml:space="preserve"> powyżej). </w:t>
      </w:r>
      <w:r w:rsidR="00D233A8" w:rsidRPr="0051535E">
        <w:rPr>
          <w:rFonts w:ascii="Times New Roman" w:hAnsi="Times New Roman"/>
          <w:lang w:val="pl-PL"/>
        </w:rPr>
        <w:t>Ze swej strony</w:t>
      </w:r>
      <w:r w:rsidRPr="0051535E">
        <w:rPr>
          <w:rFonts w:ascii="Times New Roman" w:hAnsi="Times New Roman"/>
          <w:lang w:val="pl-PL"/>
        </w:rPr>
        <w:t xml:space="preserve"> Trybunał jest zdania, że konsekwencje publikacji należy oceniać </w:t>
      </w:r>
      <w:r w:rsidR="00D233A8" w:rsidRPr="0051535E">
        <w:rPr>
          <w:rFonts w:ascii="Times New Roman" w:hAnsi="Times New Roman"/>
          <w:lang w:val="pl-PL"/>
        </w:rPr>
        <w:t>z pewnej perspektywy</w:t>
      </w:r>
      <w:r w:rsidRPr="0051535E">
        <w:rPr>
          <w:rFonts w:ascii="Times New Roman" w:hAnsi="Times New Roman"/>
          <w:lang w:val="pl-PL"/>
        </w:rPr>
        <w:t xml:space="preserve">, w świetle </w:t>
      </w:r>
      <w:r w:rsidR="003D6FF1" w:rsidRPr="0051535E">
        <w:rPr>
          <w:rFonts w:ascii="Times New Roman" w:hAnsi="Times New Roman"/>
          <w:lang w:val="pl-PL"/>
        </w:rPr>
        <w:t>artykuł</w:t>
      </w:r>
      <w:r w:rsidRPr="0051535E">
        <w:rPr>
          <w:rFonts w:ascii="Times New Roman" w:hAnsi="Times New Roman"/>
          <w:lang w:val="pl-PL"/>
        </w:rPr>
        <w:t xml:space="preserve">ów, jakie już wcześniej ukazały się w </w:t>
      </w:r>
      <w:proofErr w:type="spellStart"/>
      <w:r w:rsidRPr="0051535E">
        <w:rPr>
          <w:rFonts w:ascii="Times New Roman" w:hAnsi="Times New Roman"/>
          <w:i/>
          <w:lang w:val="pl-PL"/>
        </w:rPr>
        <w:t>Daily</w:t>
      </w:r>
      <w:proofErr w:type="spellEnd"/>
      <w:r w:rsidRPr="0051535E">
        <w:rPr>
          <w:rFonts w:ascii="Times New Roman" w:hAnsi="Times New Roman"/>
          <w:i/>
          <w:lang w:val="pl-PL"/>
        </w:rPr>
        <w:t xml:space="preserve"> Mail</w:t>
      </w:r>
      <w:r w:rsidRPr="0051535E">
        <w:rPr>
          <w:rFonts w:ascii="Times New Roman" w:hAnsi="Times New Roman"/>
          <w:lang w:val="pl-PL"/>
        </w:rPr>
        <w:t xml:space="preserve"> i </w:t>
      </w:r>
      <w:proofErr w:type="spellStart"/>
      <w:r w:rsidRPr="0051535E">
        <w:rPr>
          <w:rFonts w:ascii="Times New Roman" w:hAnsi="Times New Roman"/>
          <w:i/>
          <w:lang w:val="pl-PL"/>
        </w:rPr>
        <w:t>Bunte</w:t>
      </w:r>
      <w:proofErr w:type="spellEnd"/>
      <w:r w:rsidRPr="0051535E">
        <w:rPr>
          <w:rFonts w:ascii="Times New Roman" w:hAnsi="Times New Roman"/>
          <w:lang w:val="pl-PL"/>
        </w:rPr>
        <w:t xml:space="preserve">. Jednakże wydaje się, że w niniejszej sprawie sądy krajowe nie przeprowadziły oceny konsekwencji w szerszym kontekście </w:t>
      </w:r>
      <w:r w:rsidR="00D233A8" w:rsidRPr="0051535E">
        <w:rPr>
          <w:rFonts w:ascii="Times New Roman" w:hAnsi="Times New Roman"/>
          <w:lang w:val="pl-PL"/>
        </w:rPr>
        <w:t xml:space="preserve">opisu wydarzeń przedstawionych w </w:t>
      </w:r>
      <w:r w:rsidR="002A3C53" w:rsidRPr="0051535E">
        <w:rPr>
          <w:rFonts w:ascii="Times New Roman" w:hAnsi="Times New Roman"/>
          <w:lang w:val="pl-PL"/>
        </w:rPr>
        <w:t>art</w:t>
      </w:r>
      <w:r w:rsidR="003D6FF1" w:rsidRPr="0051535E">
        <w:rPr>
          <w:rFonts w:ascii="Times New Roman" w:hAnsi="Times New Roman"/>
          <w:lang w:val="pl-PL"/>
        </w:rPr>
        <w:t>ykule</w:t>
      </w:r>
      <w:r w:rsidR="00D233A8" w:rsidRPr="0051535E">
        <w:rPr>
          <w:rFonts w:ascii="Times New Roman" w:hAnsi="Times New Roman"/>
          <w:lang w:val="pl-PL"/>
        </w:rPr>
        <w:t xml:space="preserve"> w mediach międzynarodowych</w:t>
      </w:r>
      <w:r w:rsidRPr="0051535E">
        <w:rPr>
          <w:rFonts w:ascii="Times New Roman" w:hAnsi="Times New Roman"/>
          <w:lang w:val="pl-PL"/>
        </w:rPr>
        <w:t>.</w:t>
      </w:r>
      <w:r w:rsidR="00B963DD" w:rsidRPr="0051535E">
        <w:rPr>
          <w:rFonts w:ascii="Times New Roman" w:hAnsi="Times New Roman"/>
          <w:lang w:val="pl-PL"/>
        </w:rPr>
        <w:t xml:space="preserve"> </w:t>
      </w:r>
      <w:r w:rsidRPr="0051535E">
        <w:rPr>
          <w:rFonts w:ascii="Times New Roman" w:hAnsi="Times New Roman"/>
          <w:lang w:val="pl-PL"/>
        </w:rPr>
        <w:t xml:space="preserve">Nie przywiązały zatem wagi do faktu, że </w:t>
      </w:r>
      <w:r w:rsidR="00D233A8" w:rsidRPr="0051535E">
        <w:rPr>
          <w:rFonts w:ascii="Times New Roman" w:hAnsi="Times New Roman"/>
          <w:lang w:val="pl-PL"/>
        </w:rPr>
        <w:t xml:space="preserve">poufność informacji dotyczących ojcostwa </w:t>
      </w:r>
      <w:r w:rsidRPr="0051535E">
        <w:rPr>
          <w:rFonts w:ascii="Times New Roman" w:hAnsi="Times New Roman"/>
          <w:lang w:val="pl-PL"/>
        </w:rPr>
        <w:t xml:space="preserve">księcia </w:t>
      </w:r>
      <w:r w:rsidR="00D233A8" w:rsidRPr="0051535E">
        <w:rPr>
          <w:rFonts w:ascii="Times New Roman" w:hAnsi="Times New Roman"/>
          <w:lang w:val="pl-PL"/>
        </w:rPr>
        <w:t xml:space="preserve">została </w:t>
      </w:r>
      <w:r w:rsidR="009E18C1" w:rsidRPr="0051535E">
        <w:rPr>
          <w:rFonts w:ascii="Times New Roman" w:hAnsi="Times New Roman"/>
          <w:lang w:val="pl-PL"/>
        </w:rPr>
        <w:t xml:space="preserve">już wcześniej </w:t>
      </w:r>
      <w:r w:rsidR="00B963DD" w:rsidRPr="0051535E">
        <w:rPr>
          <w:rFonts w:ascii="Times New Roman" w:hAnsi="Times New Roman"/>
          <w:lang w:val="pl-PL"/>
        </w:rPr>
        <w:t xml:space="preserve">podważona </w:t>
      </w:r>
      <w:r w:rsidR="00D233A8" w:rsidRPr="0051535E">
        <w:rPr>
          <w:rFonts w:ascii="Times New Roman" w:hAnsi="Times New Roman"/>
          <w:lang w:val="pl-PL"/>
        </w:rPr>
        <w:t xml:space="preserve">w </w:t>
      </w:r>
      <w:r w:rsidR="003D6FF1" w:rsidRPr="0051535E">
        <w:rPr>
          <w:rFonts w:ascii="Times New Roman" w:hAnsi="Times New Roman"/>
          <w:lang w:val="pl-PL"/>
        </w:rPr>
        <w:t>artykuł</w:t>
      </w:r>
      <w:r w:rsidR="009E18C1" w:rsidRPr="0051535E">
        <w:rPr>
          <w:rFonts w:ascii="Times New Roman" w:hAnsi="Times New Roman"/>
          <w:lang w:val="pl-PL"/>
        </w:rPr>
        <w:t xml:space="preserve">ach opublikowanych </w:t>
      </w:r>
      <w:r w:rsidR="00D233A8" w:rsidRPr="0051535E">
        <w:rPr>
          <w:rFonts w:ascii="Times New Roman" w:hAnsi="Times New Roman"/>
          <w:lang w:val="pl-PL"/>
        </w:rPr>
        <w:t xml:space="preserve">przez inne </w:t>
      </w:r>
      <w:r w:rsidRPr="0051535E">
        <w:rPr>
          <w:rFonts w:ascii="Times New Roman" w:hAnsi="Times New Roman"/>
          <w:lang w:val="pl-PL"/>
        </w:rPr>
        <w:t>media</w:t>
      </w:r>
      <w:r w:rsidR="00D233A8" w:rsidRPr="0051535E">
        <w:rPr>
          <w:rFonts w:ascii="Times New Roman" w:hAnsi="Times New Roman"/>
          <w:lang w:val="pl-PL"/>
        </w:rPr>
        <w:t xml:space="preserve"> </w:t>
      </w:r>
      <w:r w:rsidRPr="0051535E">
        <w:rPr>
          <w:rFonts w:ascii="Times New Roman" w:hAnsi="Times New Roman"/>
          <w:lang w:val="pl-PL"/>
        </w:rPr>
        <w:t xml:space="preserve">(zob. paragrafy </w:t>
      </w:r>
      <w:r w:rsidRPr="0051535E">
        <w:rPr>
          <w:rFonts w:ascii="Times New Roman" w:hAnsi="Times New Roman"/>
          <w:noProof/>
          <w:lang w:val="pl-PL"/>
        </w:rPr>
        <w:t>9</w:t>
      </w:r>
      <w:r w:rsidRPr="0051535E">
        <w:rPr>
          <w:rFonts w:ascii="Times New Roman" w:hAnsi="Times New Roman"/>
          <w:lang w:val="pl-PL"/>
        </w:rPr>
        <w:t xml:space="preserve"> i </w:t>
      </w:r>
      <w:r w:rsidRPr="0051535E">
        <w:rPr>
          <w:rFonts w:ascii="Times New Roman" w:hAnsi="Times New Roman"/>
          <w:noProof/>
          <w:lang w:val="pl-PL"/>
        </w:rPr>
        <w:t>11</w:t>
      </w:r>
      <w:r w:rsidRPr="0051535E">
        <w:rPr>
          <w:rFonts w:ascii="Times New Roman" w:hAnsi="Times New Roman"/>
          <w:lang w:val="pl-PL"/>
        </w:rPr>
        <w:t xml:space="preserve"> powyżej).</w:t>
      </w:r>
    </w:p>
    <w:p w14:paraId="61382546" w14:textId="2A869649" w:rsidR="00DB34D7" w:rsidRPr="0051535E" w:rsidRDefault="00DB34D7"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(f)</w:t>
      </w:r>
      <w:r w:rsidR="003D154C" w:rsidRPr="0051535E">
        <w:rPr>
          <w:rFonts w:ascii="Times New Roman" w:eastAsiaTheme="majorEastAsia" w:hAnsi="Times New Roman"/>
          <w:i w:val="0"/>
          <w:color w:val="auto"/>
          <w:sz w:val="20"/>
          <w:lang w:val="pl-PL"/>
        </w:rPr>
        <w:t xml:space="preserve"> </w:t>
      </w:r>
      <w:r w:rsidRPr="0051535E">
        <w:rPr>
          <w:rFonts w:ascii="Times New Roman" w:eastAsiaTheme="majorEastAsia" w:hAnsi="Times New Roman"/>
          <w:i w:val="0"/>
          <w:color w:val="auto"/>
          <w:sz w:val="20"/>
          <w:lang w:val="pl-PL"/>
        </w:rPr>
        <w:t>Surowość kary</w:t>
      </w:r>
    </w:p>
    <w:p w14:paraId="41FAE125" w14:textId="6BE021BA"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89482A" w:rsidRPr="0051535E">
        <w:rPr>
          <w:rFonts w:ascii="Times New Roman" w:hAnsi="Times New Roman"/>
          <w:noProof/>
          <w:lang w:val="pl-PL"/>
        </w:rPr>
        <w:t>5</w:t>
      </w:r>
      <w:r w:rsidRPr="0051535E">
        <w:rPr>
          <w:rFonts w:ascii="Times New Roman" w:hAnsi="Times New Roman"/>
          <w:noProof/>
          <w:lang w:val="pl-PL"/>
        </w:rPr>
        <w:t>1</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Trybunał przypomina, że w kontekście oceny proporcjonalności, niezależnie od tego, czy nałożona </w:t>
      </w:r>
      <w:r w:rsidR="00AB648E" w:rsidRPr="0051535E">
        <w:rPr>
          <w:rFonts w:ascii="Times New Roman" w:hAnsi="Times New Roman"/>
          <w:lang w:val="pl-PL"/>
        </w:rPr>
        <w:t>kara była niewielka, znaczenie ma sam fakt wydania wyroku</w:t>
      </w:r>
      <w:r w:rsidR="00DA5311" w:rsidRPr="0051535E">
        <w:rPr>
          <w:rFonts w:ascii="Times New Roman" w:hAnsi="Times New Roman"/>
          <w:lang w:val="pl-PL"/>
        </w:rPr>
        <w:t xml:space="preserve"> przeciwko osobie zainteresowanej</w:t>
      </w:r>
      <w:r w:rsidR="00AB648E" w:rsidRPr="0051535E">
        <w:rPr>
          <w:rFonts w:ascii="Times New Roman" w:hAnsi="Times New Roman"/>
          <w:lang w:val="pl-PL"/>
        </w:rPr>
        <w:t xml:space="preserve">, </w:t>
      </w:r>
      <w:r w:rsidR="00DA5311" w:rsidRPr="0051535E">
        <w:rPr>
          <w:rFonts w:ascii="Times New Roman" w:hAnsi="Times New Roman"/>
          <w:lang w:val="pl-PL"/>
        </w:rPr>
        <w:t>w tym</w:t>
      </w:r>
      <w:r w:rsidR="00AB648E" w:rsidRPr="0051535E">
        <w:rPr>
          <w:rFonts w:ascii="Times New Roman" w:hAnsi="Times New Roman"/>
          <w:lang w:val="pl-PL"/>
        </w:rPr>
        <w:t xml:space="preserve"> także, </w:t>
      </w:r>
      <w:r w:rsidR="00DA5311" w:rsidRPr="0051535E">
        <w:rPr>
          <w:rFonts w:ascii="Times New Roman" w:hAnsi="Times New Roman"/>
          <w:lang w:val="pl-PL"/>
        </w:rPr>
        <w:t xml:space="preserve">gdy </w:t>
      </w:r>
      <w:r w:rsidR="00DA5311" w:rsidRPr="0051535E">
        <w:rPr>
          <w:rFonts w:ascii="Times New Roman" w:hAnsi="Times New Roman"/>
          <w:lang w:val="pl-PL"/>
        </w:rPr>
        <w:lastRenderedPageBreak/>
        <w:t xml:space="preserve">takie </w:t>
      </w:r>
      <w:r w:rsidR="00AB648E" w:rsidRPr="0051535E">
        <w:rPr>
          <w:rFonts w:ascii="Times New Roman" w:hAnsi="Times New Roman"/>
          <w:lang w:val="pl-PL"/>
        </w:rPr>
        <w:t xml:space="preserve">orzeczenie miało charakter wyłącznie cywilny </w:t>
      </w:r>
      <w:r w:rsidRPr="0051535E">
        <w:rPr>
          <w:rFonts w:ascii="Times New Roman" w:hAnsi="Times New Roman"/>
          <w:lang w:val="pl-PL"/>
        </w:rPr>
        <w:t xml:space="preserve">(zob. </w:t>
      </w:r>
      <w:r w:rsidRPr="0051535E">
        <w:rPr>
          <w:rFonts w:ascii="Times New Roman" w:hAnsi="Times New Roman"/>
          <w:i/>
          <w:lang w:val="pl-PL"/>
        </w:rPr>
        <w:t>mutatis mutandis</w:t>
      </w:r>
      <w:r w:rsidRPr="0051535E">
        <w:rPr>
          <w:rFonts w:ascii="Times New Roman" w:hAnsi="Times New Roman"/>
          <w:lang w:val="pl-PL"/>
        </w:rPr>
        <w:t xml:space="preserve"> </w:t>
      </w:r>
      <w:proofErr w:type="spellStart"/>
      <w:r w:rsidRPr="0051535E">
        <w:rPr>
          <w:rFonts w:ascii="Times New Roman" w:hAnsi="Times New Roman"/>
          <w:i/>
          <w:lang w:val="pl-PL"/>
        </w:rPr>
        <w:t>Roseiro</w:t>
      </w:r>
      <w:proofErr w:type="spellEnd"/>
      <w:r w:rsidRPr="0051535E">
        <w:rPr>
          <w:rFonts w:ascii="Times New Roman" w:hAnsi="Times New Roman"/>
          <w:i/>
          <w:lang w:val="pl-PL"/>
        </w:rPr>
        <w:t xml:space="preserve"> </w:t>
      </w:r>
      <w:proofErr w:type="spellStart"/>
      <w:r w:rsidRPr="0051535E">
        <w:rPr>
          <w:rFonts w:ascii="Times New Roman" w:hAnsi="Times New Roman"/>
          <w:i/>
          <w:lang w:val="pl-PL"/>
        </w:rPr>
        <w:t>Bento</w:t>
      </w:r>
      <w:proofErr w:type="spellEnd"/>
      <w:r w:rsidRPr="0051535E">
        <w:rPr>
          <w:rFonts w:ascii="Times New Roman" w:hAnsi="Times New Roman"/>
          <w:i/>
          <w:lang w:val="pl-PL"/>
        </w:rPr>
        <w:t xml:space="preserve"> przeciwko Portugalii</w:t>
      </w:r>
      <w:r w:rsidRPr="0051535E">
        <w:rPr>
          <w:rFonts w:ascii="Times New Roman" w:hAnsi="Times New Roman"/>
          <w:lang w:val="pl-PL"/>
        </w:rPr>
        <w:t xml:space="preserve">, nr 29288/02, § 45, 18 kwietnia 2006 r.). Każde niewłaściwe ograniczenie wolności wyrażania opinii w </w:t>
      </w:r>
      <w:r w:rsidR="00A23B81" w:rsidRPr="0051535E">
        <w:rPr>
          <w:rFonts w:ascii="Times New Roman" w:hAnsi="Times New Roman"/>
          <w:lang w:val="pl-PL"/>
        </w:rPr>
        <w:t>konsekwencji</w:t>
      </w:r>
      <w:r w:rsidRPr="0051535E">
        <w:rPr>
          <w:rFonts w:ascii="Times New Roman" w:hAnsi="Times New Roman"/>
          <w:lang w:val="pl-PL"/>
        </w:rPr>
        <w:t xml:space="preserve"> pociąga za sobą ryzyko</w:t>
      </w:r>
      <w:r w:rsidR="00AB648E" w:rsidRPr="0051535E">
        <w:rPr>
          <w:rFonts w:ascii="Times New Roman" w:hAnsi="Times New Roman"/>
          <w:lang w:val="pl-PL"/>
        </w:rPr>
        <w:t xml:space="preserve"> blokowani</w:t>
      </w:r>
      <w:r w:rsidR="0089482A" w:rsidRPr="0051535E">
        <w:rPr>
          <w:rFonts w:ascii="Times New Roman" w:hAnsi="Times New Roman"/>
          <w:lang w:val="pl-PL"/>
        </w:rPr>
        <w:t>a</w:t>
      </w:r>
      <w:r w:rsidR="00AB648E" w:rsidRPr="0051535E">
        <w:rPr>
          <w:rFonts w:ascii="Times New Roman" w:hAnsi="Times New Roman"/>
          <w:lang w:val="pl-PL"/>
        </w:rPr>
        <w:t xml:space="preserve"> lub paraliż</w:t>
      </w:r>
      <w:r w:rsidR="0089482A" w:rsidRPr="0051535E">
        <w:rPr>
          <w:rFonts w:ascii="Times New Roman" w:hAnsi="Times New Roman"/>
          <w:lang w:val="pl-PL"/>
        </w:rPr>
        <w:t>u</w:t>
      </w:r>
      <w:r w:rsidR="00AB648E" w:rsidRPr="0051535E">
        <w:rPr>
          <w:rFonts w:ascii="Times New Roman" w:hAnsi="Times New Roman"/>
          <w:lang w:val="pl-PL"/>
        </w:rPr>
        <w:t xml:space="preserve"> relacjonowania przez media podobnych spraw w przyszłości.</w:t>
      </w:r>
    </w:p>
    <w:p w14:paraId="509C25CD" w14:textId="51CB2840"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89482A" w:rsidRPr="0051535E">
        <w:rPr>
          <w:rFonts w:ascii="Times New Roman" w:hAnsi="Times New Roman"/>
          <w:noProof/>
          <w:lang w:val="pl-PL"/>
        </w:rPr>
        <w:t>152</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W niniejszej sprawie skarżącej spółce nakazano wypłatę odszkodowania w wysokości 50.000 EUR</w:t>
      </w:r>
      <w:r w:rsidR="003D154C" w:rsidRPr="0051535E">
        <w:rPr>
          <w:rFonts w:ascii="Times New Roman" w:hAnsi="Times New Roman"/>
          <w:lang w:val="pl-PL"/>
        </w:rPr>
        <w:t xml:space="preserve"> </w:t>
      </w:r>
      <w:r w:rsidRPr="0051535E">
        <w:rPr>
          <w:rFonts w:ascii="Times New Roman" w:hAnsi="Times New Roman"/>
          <w:lang w:val="pl-PL"/>
        </w:rPr>
        <w:t xml:space="preserve">oraz publikację oświadczenia zawierającego informację o </w:t>
      </w:r>
      <w:r w:rsidR="0019520C" w:rsidRPr="0051535E">
        <w:rPr>
          <w:rFonts w:ascii="Times New Roman" w:hAnsi="Times New Roman"/>
          <w:lang w:val="pl-PL"/>
        </w:rPr>
        <w:t xml:space="preserve">szczegółach </w:t>
      </w:r>
      <w:r w:rsidRPr="0051535E">
        <w:rPr>
          <w:rFonts w:ascii="Times New Roman" w:hAnsi="Times New Roman"/>
          <w:lang w:val="pl-PL"/>
        </w:rPr>
        <w:t>wyroku. Trybunał nie może uznać takich kar za nieistotne.</w:t>
      </w:r>
    </w:p>
    <w:p w14:paraId="11630FC1" w14:textId="79D40A3F" w:rsidR="00DB34D7" w:rsidRPr="0051535E" w:rsidRDefault="00DB34D7" w:rsidP="001215B6">
      <w:pPr>
        <w:pStyle w:val="ECHRHeading4"/>
        <w:keepNext/>
        <w:keepLines/>
        <w:tabs>
          <w:tab w:val="left" w:pos="975"/>
        </w:tabs>
        <w:spacing w:before="240" w:after="120"/>
        <w:ind w:left="975" w:hanging="340"/>
        <w:rPr>
          <w:rFonts w:ascii="Times New Roman" w:eastAsiaTheme="majorEastAsia" w:hAnsi="Times New Roman"/>
          <w:i w:val="0"/>
          <w:color w:val="auto"/>
          <w:sz w:val="20"/>
          <w:lang w:val="pl-PL"/>
        </w:rPr>
      </w:pPr>
      <w:r w:rsidRPr="0051535E">
        <w:rPr>
          <w:rFonts w:ascii="Times New Roman" w:eastAsiaTheme="majorEastAsia" w:hAnsi="Times New Roman"/>
          <w:i w:val="0"/>
          <w:color w:val="auto"/>
          <w:sz w:val="20"/>
          <w:lang w:val="pl-PL"/>
        </w:rPr>
        <w:t>(g)</w:t>
      </w:r>
      <w:r w:rsidR="003D154C" w:rsidRPr="0051535E">
        <w:rPr>
          <w:rFonts w:ascii="Times New Roman" w:eastAsiaTheme="majorEastAsia" w:hAnsi="Times New Roman"/>
          <w:i w:val="0"/>
          <w:color w:val="auto"/>
          <w:sz w:val="20"/>
          <w:lang w:val="pl-PL"/>
        </w:rPr>
        <w:t xml:space="preserve"> </w:t>
      </w:r>
      <w:r w:rsidRPr="0051535E">
        <w:rPr>
          <w:rFonts w:ascii="Times New Roman" w:eastAsiaTheme="majorEastAsia" w:hAnsi="Times New Roman"/>
          <w:i w:val="0"/>
          <w:color w:val="auto"/>
          <w:sz w:val="20"/>
          <w:lang w:val="pl-PL"/>
        </w:rPr>
        <w:t>Konkluzja</w:t>
      </w:r>
    </w:p>
    <w:p w14:paraId="20601045" w14:textId="6C4ED3F8"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89482A" w:rsidRPr="0051535E">
        <w:rPr>
          <w:rFonts w:ascii="Times New Roman" w:hAnsi="Times New Roman"/>
          <w:noProof/>
          <w:lang w:val="pl-PL"/>
        </w:rPr>
        <w:t>153</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W świetle wszystkich powyższych rozważań Trybunał jest zdania, że przedstawione przez Rząd argumenty dotyczące ochrony życia prywatnego księcia oraz jego prawa do własnego wizerunk</w:t>
      </w:r>
      <w:r w:rsidR="0089482A" w:rsidRPr="0051535E">
        <w:rPr>
          <w:rFonts w:ascii="Times New Roman" w:hAnsi="Times New Roman"/>
          <w:lang w:val="pl-PL"/>
        </w:rPr>
        <w:t xml:space="preserve">u – choć istotne </w:t>
      </w:r>
      <w:r w:rsidR="006557F9" w:rsidRPr="0051535E">
        <w:rPr>
          <w:rFonts w:ascii="Times New Roman" w:hAnsi="Times New Roman"/>
          <w:lang w:val="pl-PL"/>
        </w:rPr>
        <w:t>–</w:t>
      </w:r>
      <w:r w:rsidRPr="0051535E">
        <w:rPr>
          <w:rFonts w:ascii="Times New Roman" w:hAnsi="Times New Roman"/>
          <w:lang w:val="pl-PL"/>
        </w:rPr>
        <w:t xml:space="preserve"> nie mogą zostać uznane za wystarczające do uzasadnienia ingerencji w niniejszej sprawie. Dokonując oceny przedstawionych okoliczności, sądy krajowe nie uwzględniły należycie ustalonych w orzecznictwie Trybunału zasad i kryteriów równoważenia prawa do poszanowania życia prywatnego i prawa do </w:t>
      </w:r>
      <w:r w:rsidR="0088713A" w:rsidRPr="0051535E">
        <w:rPr>
          <w:rFonts w:ascii="Times New Roman" w:hAnsi="Times New Roman"/>
          <w:lang w:val="pl-PL"/>
        </w:rPr>
        <w:t>wolności wyrażania opinii</w:t>
      </w:r>
      <w:r w:rsidRPr="0051535E">
        <w:rPr>
          <w:rFonts w:ascii="Times New Roman" w:hAnsi="Times New Roman"/>
          <w:lang w:val="pl-PL"/>
        </w:rPr>
        <w:t xml:space="preserve"> (zob. paragrafy 142 i 143 powyżej). Wykroczyły zatem poza przysługujący margines swobody oceny i nie zapewniły rozsądnej równowagi proporcjonalności pomiędzy nałożonymi przez sądy krajowe środkami ograniczającymi prawo skarżących do </w:t>
      </w:r>
      <w:r w:rsidR="0088713A" w:rsidRPr="0051535E">
        <w:rPr>
          <w:rFonts w:ascii="Times New Roman" w:hAnsi="Times New Roman"/>
          <w:lang w:val="pl-PL"/>
        </w:rPr>
        <w:t>wolności wyrażania opinii</w:t>
      </w:r>
      <w:r w:rsidRPr="0051535E">
        <w:rPr>
          <w:rFonts w:ascii="Times New Roman" w:hAnsi="Times New Roman"/>
          <w:lang w:val="pl-PL"/>
        </w:rPr>
        <w:t xml:space="preserve"> a realizowanym uprawnionym celem.</w:t>
      </w:r>
    </w:p>
    <w:p w14:paraId="205CE08A" w14:textId="2726AF5B" w:rsidR="00DB34D7" w:rsidRPr="0051535E" w:rsidRDefault="00DB34D7" w:rsidP="00A33705">
      <w:pPr>
        <w:pStyle w:val="ECHRPara"/>
        <w:rPr>
          <w:rFonts w:ascii="Times New Roman" w:hAnsi="Times New Roman"/>
          <w:lang w:val="pl-PL"/>
        </w:rPr>
      </w:pPr>
      <w:r w:rsidRPr="0051535E">
        <w:rPr>
          <w:rFonts w:ascii="Times New Roman" w:hAnsi="Times New Roman"/>
          <w:lang w:val="pl-PL"/>
        </w:rPr>
        <w:t xml:space="preserve">Trybunał dochodzi zatem do wniosku, że doszło do naruszenia </w:t>
      </w:r>
      <w:r w:rsidR="002A3C53" w:rsidRPr="0051535E">
        <w:rPr>
          <w:rFonts w:ascii="Times New Roman" w:hAnsi="Times New Roman"/>
          <w:lang w:val="pl-PL"/>
        </w:rPr>
        <w:t>art.</w:t>
      </w:r>
      <w:r w:rsidRPr="0051535E">
        <w:rPr>
          <w:rFonts w:ascii="Times New Roman" w:hAnsi="Times New Roman"/>
          <w:lang w:val="pl-PL"/>
        </w:rPr>
        <w:t> 10 Konwencji.</w:t>
      </w:r>
    </w:p>
    <w:p w14:paraId="261ECDD3" w14:textId="3CEE9D13" w:rsidR="00DB34D7" w:rsidRPr="0051535E" w:rsidRDefault="00DB34D7" w:rsidP="006E0617">
      <w:pPr>
        <w:pStyle w:val="ECHRHeading1"/>
        <w:keepNext/>
        <w:keepLines/>
        <w:tabs>
          <w:tab w:val="left" w:pos="357"/>
        </w:tabs>
        <w:spacing w:before="360" w:after="240"/>
        <w:ind w:left="357" w:hanging="357"/>
        <w:contextualSpacing w:val="0"/>
        <w:rPr>
          <w:rFonts w:ascii="Times New Roman" w:eastAsiaTheme="majorEastAsia" w:hAnsi="Times New Roman"/>
          <w:b w:val="0"/>
          <w:color w:val="auto"/>
          <w:sz w:val="24"/>
          <w:lang w:val="pl-PL"/>
        </w:rPr>
      </w:pPr>
      <w:r w:rsidRPr="0051535E">
        <w:rPr>
          <w:rFonts w:ascii="Times New Roman" w:eastAsiaTheme="majorEastAsia" w:hAnsi="Times New Roman"/>
          <w:b w:val="0"/>
          <w:color w:val="auto"/>
          <w:sz w:val="24"/>
          <w:lang w:val="pl-PL"/>
        </w:rPr>
        <w:t>II.</w:t>
      </w:r>
      <w:r w:rsidR="003D154C" w:rsidRPr="0051535E">
        <w:rPr>
          <w:rFonts w:ascii="Times New Roman" w:eastAsiaTheme="majorEastAsia" w:hAnsi="Times New Roman"/>
          <w:b w:val="0"/>
          <w:color w:val="auto"/>
          <w:sz w:val="24"/>
          <w:lang w:val="pl-PL"/>
        </w:rPr>
        <w:t xml:space="preserve"> </w:t>
      </w:r>
      <w:r w:rsidRPr="0051535E">
        <w:rPr>
          <w:rFonts w:ascii="Times New Roman" w:eastAsiaTheme="majorEastAsia" w:hAnsi="Times New Roman"/>
          <w:b w:val="0"/>
          <w:color w:val="auto"/>
          <w:sz w:val="24"/>
          <w:lang w:val="pl-PL"/>
        </w:rPr>
        <w:t xml:space="preserve">ZASTOSOWANIE </w:t>
      </w:r>
      <w:r w:rsidR="002A3C53" w:rsidRPr="0051535E">
        <w:rPr>
          <w:rFonts w:ascii="Times New Roman" w:eastAsiaTheme="majorEastAsia" w:hAnsi="Times New Roman"/>
          <w:b w:val="0"/>
          <w:color w:val="auto"/>
          <w:sz w:val="24"/>
          <w:lang w:val="pl-PL"/>
        </w:rPr>
        <w:t>ART.</w:t>
      </w:r>
      <w:r w:rsidRPr="0051535E">
        <w:rPr>
          <w:rFonts w:ascii="Times New Roman" w:eastAsiaTheme="majorEastAsia" w:hAnsi="Times New Roman"/>
          <w:b w:val="0"/>
          <w:color w:val="auto"/>
          <w:sz w:val="24"/>
          <w:lang w:val="pl-PL"/>
        </w:rPr>
        <w:t xml:space="preserve"> 41 KONWENCJI</w:t>
      </w:r>
    </w:p>
    <w:p w14:paraId="06CADA44" w14:textId="290CC63C"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7843F4" w:rsidRPr="0051535E">
        <w:rPr>
          <w:rFonts w:ascii="Times New Roman" w:hAnsi="Times New Roman"/>
          <w:noProof/>
          <w:lang w:val="pl-PL"/>
        </w:rPr>
        <w:t>154</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002A3C53" w:rsidRPr="0051535E">
        <w:rPr>
          <w:rFonts w:ascii="Times New Roman" w:hAnsi="Times New Roman"/>
          <w:lang w:val="pl-PL"/>
        </w:rPr>
        <w:t>Art.</w:t>
      </w:r>
      <w:r w:rsidRPr="0051535E">
        <w:rPr>
          <w:rFonts w:ascii="Times New Roman" w:hAnsi="Times New Roman"/>
          <w:lang w:val="pl-PL"/>
        </w:rPr>
        <w:t xml:space="preserve"> 41 Konwencji stanowi:</w:t>
      </w:r>
    </w:p>
    <w:p w14:paraId="2F24288A" w14:textId="77777777" w:rsidR="00DB34D7" w:rsidRPr="0051535E" w:rsidRDefault="00DB34D7" w:rsidP="00A33705">
      <w:pPr>
        <w:pStyle w:val="ECHRParaQuote"/>
        <w:rPr>
          <w:rFonts w:ascii="Times New Roman" w:hAnsi="Times New Roman"/>
          <w:lang w:val="pl-PL"/>
        </w:rPr>
      </w:pPr>
      <w:r w:rsidRPr="0051535E">
        <w:rPr>
          <w:rFonts w:ascii="Times New Roman" w:hAnsi="Times New Roman"/>
          <w:lang w:val="pl-PL"/>
        </w:rPr>
        <w:t>„</w:t>
      </w:r>
      <w:r w:rsidR="009C398A" w:rsidRPr="0051535E">
        <w:rPr>
          <w:rFonts w:ascii="Times New Roman" w:hAnsi="Times New Roman"/>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51535E">
        <w:rPr>
          <w:rFonts w:ascii="Times New Roman" w:hAnsi="Times New Roman"/>
          <w:lang w:val="pl-PL"/>
        </w:rPr>
        <w:t>.”</w:t>
      </w:r>
    </w:p>
    <w:p w14:paraId="1933F4B3" w14:textId="6A1DA796" w:rsidR="00DB34D7" w:rsidRPr="0051535E" w:rsidRDefault="00DB34D7" w:rsidP="006E0617">
      <w:pPr>
        <w:pStyle w:val="ECHRHeading2"/>
        <w:numPr>
          <w:ilvl w:val="0"/>
          <w:numId w:val="0"/>
        </w:numPr>
        <w:spacing w:before="360" w:after="240"/>
        <w:ind w:left="232"/>
        <w:rPr>
          <w:rFonts w:ascii="Times New Roman" w:hAnsi="Times New Roman"/>
          <w:color w:val="auto"/>
          <w:lang w:val="pl-PL"/>
        </w:rPr>
      </w:pPr>
      <w:r w:rsidRPr="0051535E">
        <w:rPr>
          <w:rFonts w:ascii="Times New Roman" w:hAnsi="Times New Roman"/>
          <w:color w:val="auto"/>
          <w:lang w:val="pl-PL"/>
        </w:rPr>
        <w:t>A.</w:t>
      </w:r>
      <w:r w:rsidR="003D154C" w:rsidRPr="0051535E">
        <w:rPr>
          <w:rFonts w:ascii="Times New Roman" w:hAnsi="Times New Roman"/>
          <w:color w:val="auto"/>
          <w:lang w:val="pl-PL"/>
        </w:rPr>
        <w:t xml:space="preserve"> </w:t>
      </w:r>
      <w:r w:rsidRPr="0051535E">
        <w:rPr>
          <w:rFonts w:ascii="Times New Roman" w:hAnsi="Times New Roman"/>
          <w:color w:val="auto"/>
          <w:lang w:val="pl-PL"/>
        </w:rPr>
        <w:t>Odszkodowanie</w:t>
      </w:r>
    </w:p>
    <w:p w14:paraId="793F4433" w14:textId="096F32B4"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7843F4" w:rsidRPr="0051535E">
        <w:rPr>
          <w:rFonts w:ascii="Times New Roman" w:hAnsi="Times New Roman"/>
          <w:noProof/>
          <w:lang w:val="pl-PL"/>
        </w:rPr>
        <w:t>55</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Skarżący stwierdzili, że mają nadzieję otrzymać słuszne zadośćuczynienie, które zrekompensowałoby koszt odszkodowania oraz nakazu obowiązkowej publikacji</w:t>
      </w:r>
      <w:r w:rsidR="006557F9" w:rsidRPr="0051535E">
        <w:rPr>
          <w:rFonts w:ascii="Times New Roman" w:hAnsi="Times New Roman"/>
          <w:lang w:val="pl-PL"/>
        </w:rPr>
        <w:t xml:space="preserve"> nałożonych</w:t>
      </w:r>
      <w:r w:rsidRPr="0051535E">
        <w:rPr>
          <w:rFonts w:ascii="Times New Roman" w:hAnsi="Times New Roman"/>
          <w:lang w:val="pl-PL"/>
        </w:rPr>
        <w:t xml:space="preserve"> przez sądy krajowe. Nie określili jednakże wysokości swoich roszczeń z tego tytułu.</w:t>
      </w:r>
    </w:p>
    <w:p w14:paraId="0B285C2E" w14:textId="09F8CE7A"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7843F4" w:rsidRPr="0051535E">
        <w:rPr>
          <w:rFonts w:ascii="Times New Roman" w:hAnsi="Times New Roman"/>
          <w:noProof/>
          <w:lang w:val="pl-PL"/>
        </w:rPr>
        <w:t>56</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Rząd nie przedstawił uwag odnośnie do tych roszczeń przed Wielką Izbą.</w:t>
      </w:r>
    </w:p>
    <w:p w14:paraId="266509BC" w14:textId="1750D29E"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7843F4" w:rsidRPr="0051535E">
        <w:rPr>
          <w:rFonts w:ascii="Times New Roman" w:hAnsi="Times New Roman"/>
          <w:noProof/>
          <w:lang w:val="pl-PL"/>
        </w:rPr>
        <w:t>57</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 xml:space="preserve">Trybunał przypomina, że zgodnie z </w:t>
      </w:r>
      <w:r w:rsidR="002A3C53" w:rsidRPr="0051535E">
        <w:rPr>
          <w:rFonts w:ascii="Times New Roman" w:hAnsi="Times New Roman"/>
          <w:lang w:val="pl-PL"/>
        </w:rPr>
        <w:t>art.</w:t>
      </w:r>
      <w:r w:rsidRPr="0051535E">
        <w:rPr>
          <w:rFonts w:ascii="Times New Roman" w:hAnsi="Times New Roman"/>
          <w:lang w:val="pl-PL"/>
        </w:rPr>
        <w:t xml:space="preserve"> 60 </w:t>
      </w:r>
      <w:r w:rsidR="006557F9" w:rsidRPr="0051535E">
        <w:rPr>
          <w:rFonts w:ascii="Times New Roman" w:hAnsi="Times New Roman"/>
          <w:lang w:val="pl-PL"/>
        </w:rPr>
        <w:t>§</w:t>
      </w:r>
      <w:r w:rsidRPr="0051535E">
        <w:rPr>
          <w:rFonts w:ascii="Times New Roman" w:hAnsi="Times New Roman"/>
          <w:lang w:val="pl-PL"/>
        </w:rPr>
        <w:t xml:space="preserve"> 2 Regulaminu Trybunału wyszczególnione pozycje roszczenia wnoszonego na podstawie </w:t>
      </w:r>
      <w:r w:rsidR="002A3C53" w:rsidRPr="0051535E">
        <w:rPr>
          <w:rFonts w:ascii="Times New Roman" w:hAnsi="Times New Roman"/>
          <w:lang w:val="pl-PL"/>
        </w:rPr>
        <w:lastRenderedPageBreak/>
        <w:t>art.</w:t>
      </w:r>
      <w:r w:rsidRPr="0051535E">
        <w:rPr>
          <w:rFonts w:ascii="Times New Roman" w:hAnsi="Times New Roman"/>
          <w:lang w:val="pl-PL"/>
        </w:rPr>
        <w:t xml:space="preserve"> 41 Konwencji należy przedstawić wraz z odpowiednią dokumentacją</w:t>
      </w:r>
      <w:r w:rsidR="001F0212" w:rsidRPr="0051535E">
        <w:rPr>
          <w:rFonts w:ascii="Times New Roman" w:hAnsi="Times New Roman"/>
          <w:lang w:val="pl-PL"/>
        </w:rPr>
        <w:t xml:space="preserve"> lub dowodami kasowymi</w:t>
      </w:r>
      <w:r w:rsidRPr="0051535E">
        <w:rPr>
          <w:rFonts w:ascii="Times New Roman" w:hAnsi="Times New Roman"/>
          <w:lang w:val="pl-PL"/>
        </w:rPr>
        <w:t xml:space="preserve">, gdyż w przeciwnym razie roszczenie może zostać w całości lub w </w:t>
      </w:r>
      <w:r w:rsidR="001F0212" w:rsidRPr="0051535E">
        <w:rPr>
          <w:rFonts w:ascii="Times New Roman" w:hAnsi="Times New Roman"/>
          <w:lang w:val="pl-PL"/>
        </w:rPr>
        <w:t>części</w:t>
      </w:r>
      <w:r w:rsidRPr="0051535E">
        <w:rPr>
          <w:rFonts w:ascii="Times New Roman" w:hAnsi="Times New Roman"/>
          <w:lang w:val="pl-PL"/>
        </w:rPr>
        <w:t xml:space="preserve"> odrzucone. W niniejszej sprawie skarżący nie </w:t>
      </w:r>
      <w:r w:rsidR="001F0212" w:rsidRPr="0051535E">
        <w:rPr>
          <w:rFonts w:ascii="Times New Roman" w:hAnsi="Times New Roman"/>
          <w:lang w:val="pl-PL"/>
        </w:rPr>
        <w:t>przedstawili</w:t>
      </w:r>
      <w:r w:rsidRPr="0051535E">
        <w:rPr>
          <w:rFonts w:ascii="Times New Roman" w:hAnsi="Times New Roman"/>
          <w:lang w:val="pl-PL"/>
        </w:rPr>
        <w:t xml:space="preserve"> szczegółowych danych dotyczących roszczeń z tytułu poniesionej szkody ani nie przedłożyli niezbędnych dokumentów. Z tego względu Trybunał nie może przyjąć roszczenia dotyczącego odszkodowania. </w:t>
      </w:r>
    </w:p>
    <w:p w14:paraId="0D332D8B" w14:textId="12ACA316" w:rsidR="009C398A" w:rsidRPr="0051535E" w:rsidRDefault="00DB34D7" w:rsidP="006E0617">
      <w:pPr>
        <w:pStyle w:val="ECHRHeading2"/>
        <w:numPr>
          <w:ilvl w:val="0"/>
          <w:numId w:val="0"/>
        </w:numPr>
        <w:spacing w:before="360" w:after="240"/>
        <w:ind w:left="232"/>
        <w:rPr>
          <w:rFonts w:ascii="Times New Roman" w:hAnsi="Times New Roman"/>
          <w:color w:val="auto"/>
          <w:lang w:val="pl-PL"/>
        </w:rPr>
      </w:pPr>
      <w:r w:rsidRPr="0051535E">
        <w:rPr>
          <w:rFonts w:ascii="Times New Roman" w:hAnsi="Times New Roman"/>
          <w:color w:val="auto"/>
          <w:lang w:val="pl-PL"/>
        </w:rPr>
        <w:t>B.</w:t>
      </w:r>
      <w:r w:rsidR="003D154C" w:rsidRPr="0051535E">
        <w:rPr>
          <w:rFonts w:ascii="Times New Roman" w:hAnsi="Times New Roman"/>
          <w:color w:val="auto"/>
          <w:lang w:val="pl-PL"/>
        </w:rPr>
        <w:t xml:space="preserve"> </w:t>
      </w:r>
      <w:r w:rsidR="009C398A" w:rsidRPr="0051535E">
        <w:rPr>
          <w:rFonts w:ascii="Times New Roman" w:hAnsi="Times New Roman"/>
          <w:color w:val="auto"/>
          <w:lang w:val="pl-PL"/>
        </w:rPr>
        <w:t>Koszty i wydatki</w:t>
      </w:r>
    </w:p>
    <w:p w14:paraId="7F66E278" w14:textId="03F93280"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Pr="0051535E">
        <w:rPr>
          <w:rFonts w:ascii="Times New Roman" w:hAnsi="Times New Roman"/>
          <w:noProof/>
          <w:lang w:val="pl-PL"/>
        </w:rPr>
        <w:t>1</w:t>
      </w:r>
      <w:r w:rsidR="007843F4" w:rsidRPr="0051535E">
        <w:rPr>
          <w:rFonts w:ascii="Times New Roman" w:hAnsi="Times New Roman"/>
          <w:noProof/>
          <w:lang w:val="pl-PL"/>
        </w:rPr>
        <w:t>58</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Skarżący domagali się kwoty 38.463</w:t>
      </w:r>
      <w:r w:rsidR="007843F4" w:rsidRPr="0051535E">
        <w:rPr>
          <w:rFonts w:ascii="Times New Roman" w:hAnsi="Times New Roman"/>
          <w:lang w:val="pl-PL"/>
        </w:rPr>
        <w:t>,</w:t>
      </w:r>
      <w:r w:rsidRPr="0051535E">
        <w:rPr>
          <w:rFonts w:ascii="Times New Roman" w:hAnsi="Times New Roman"/>
          <w:lang w:val="pl-PL"/>
        </w:rPr>
        <w:t xml:space="preserve">61 EUR tytułem zwrotu kosztów poniesionych przez nich w toku postępowania przed sądami krajowymi. </w:t>
      </w:r>
      <w:r w:rsidR="001F0212" w:rsidRPr="0051535E">
        <w:rPr>
          <w:rFonts w:ascii="Times New Roman" w:hAnsi="Times New Roman"/>
          <w:lang w:val="pl-PL"/>
        </w:rPr>
        <w:t>Na poparcie tego wniosku przedstawili dowody opłat i faktury</w:t>
      </w:r>
      <w:r w:rsidRPr="0051535E">
        <w:rPr>
          <w:rFonts w:ascii="Times New Roman" w:hAnsi="Times New Roman"/>
          <w:lang w:val="pl-PL"/>
        </w:rPr>
        <w:t>.</w:t>
      </w:r>
    </w:p>
    <w:p w14:paraId="290AFF8B" w14:textId="0A131220" w:rsidR="00DB34D7" w:rsidRPr="0051535E" w:rsidRDefault="007843F4" w:rsidP="00A33705">
      <w:pPr>
        <w:pStyle w:val="ECHRPara"/>
        <w:rPr>
          <w:rFonts w:ascii="Times New Roman" w:hAnsi="Times New Roman"/>
          <w:lang w:val="pl-PL"/>
        </w:rPr>
      </w:pPr>
      <w:r w:rsidRPr="0051535E">
        <w:rPr>
          <w:rFonts w:ascii="Times New Roman" w:hAnsi="Times New Roman"/>
          <w:lang w:val="pl-PL"/>
        </w:rPr>
        <w:t>159</w:t>
      </w:r>
      <w:r w:rsidR="00DB34D7" w:rsidRPr="0051535E">
        <w:rPr>
          <w:rFonts w:ascii="Times New Roman" w:hAnsi="Times New Roman"/>
          <w:lang w:val="pl-PL"/>
        </w:rPr>
        <w:t>.</w:t>
      </w:r>
      <w:r w:rsidR="003D154C" w:rsidRPr="0051535E">
        <w:rPr>
          <w:rFonts w:ascii="Times New Roman" w:hAnsi="Times New Roman"/>
          <w:lang w:val="pl-PL"/>
        </w:rPr>
        <w:t xml:space="preserve"> </w:t>
      </w:r>
      <w:r w:rsidR="00DB34D7" w:rsidRPr="0051535E">
        <w:rPr>
          <w:rFonts w:ascii="Times New Roman" w:hAnsi="Times New Roman"/>
          <w:lang w:val="pl-PL"/>
        </w:rPr>
        <w:t xml:space="preserve">Rząd nie przedstawił uwag odnośnie </w:t>
      </w:r>
      <w:r w:rsidR="006557F9" w:rsidRPr="0051535E">
        <w:rPr>
          <w:rFonts w:ascii="Times New Roman" w:hAnsi="Times New Roman"/>
          <w:lang w:val="pl-PL"/>
        </w:rPr>
        <w:t xml:space="preserve">do </w:t>
      </w:r>
      <w:r w:rsidR="00DB34D7" w:rsidRPr="0051535E">
        <w:rPr>
          <w:rFonts w:ascii="Times New Roman" w:hAnsi="Times New Roman"/>
          <w:lang w:val="pl-PL"/>
        </w:rPr>
        <w:t>tych roszczeń przed Wielką Izbą.</w:t>
      </w:r>
    </w:p>
    <w:p w14:paraId="25FA4B31" w14:textId="72B47132"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7843F4" w:rsidRPr="0051535E">
        <w:rPr>
          <w:rFonts w:ascii="Times New Roman" w:hAnsi="Times New Roman"/>
          <w:noProof/>
          <w:lang w:val="pl-PL"/>
        </w:rPr>
        <w:t>160</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Pr="0051535E">
        <w:rPr>
          <w:rFonts w:ascii="Times New Roman" w:hAnsi="Times New Roman"/>
          <w:lang w:val="pl-PL"/>
        </w:rPr>
        <w:t>Trybunał przypomina</w:t>
      </w:r>
      <w:r w:rsidR="001F0212" w:rsidRPr="0051535E">
        <w:rPr>
          <w:rFonts w:ascii="Times New Roman" w:hAnsi="Times New Roman"/>
          <w:lang w:val="pl-PL"/>
        </w:rPr>
        <w:t xml:space="preserve">, że zwrot kosztów i wydatków na podstawie </w:t>
      </w:r>
      <w:r w:rsidR="002A3C53" w:rsidRPr="0051535E">
        <w:rPr>
          <w:rFonts w:ascii="Times New Roman" w:hAnsi="Times New Roman"/>
          <w:lang w:val="pl-PL"/>
        </w:rPr>
        <w:t>art.</w:t>
      </w:r>
      <w:r w:rsidR="001F0212" w:rsidRPr="0051535E">
        <w:rPr>
          <w:rFonts w:ascii="Times New Roman" w:hAnsi="Times New Roman"/>
          <w:lang w:val="pl-PL"/>
        </w:rPr>
        <w:t xml:space="preserve"> 41 jest możliwy wyłącznie w takim zakresie, w jakim zostały one rzeczywiście i koniecznie poniesione oraz były uzasadnione co do wysokości. Trybunał przypomina również, że może przyznać</w:t>
      </w:r>
      <w:r w:rsidRPr="0051535E">
        <w:rPr>
          <w:rFonts w:ascii="Times New Roman" w:hAnsi="Times New Roman"/>
          <w:lang w:val="pl-PL"/>
        </w:rPr>
        <w:t xml:space="preserve"> skarżący</w:t>
      </w:r>
      <w:r w:rsidR="001F0212" w:rsidRPr="0051535E">
        <w:rPr>
          <w:rFonts w:ascii="Times New Roman" w:hAnsi="Times New Roman"/>
          <w:lang w:val="pl-PL"/>
        </w:rPr>
        <w:t xml:space="preserve">m zwrot kosztów poniesionych nie tylko przed Trybunałem, lecz także kosztów poniesionych przed </w:t>
      </w:r>
      <w:r w:rsidRPr="0051535E">
        <w:rPr>
          <w:rFonts w:ascii="Times New Roman" w:hAnsi="Times New Roman"/>
          <w:lang w:val="pl-PL"/>
        </w:rPr>
        <w:t>sąd</w:t>
      </w:r>
      <w:r w:rsidR="001F0212" w:rsidRPr="0051535E">
        <w:rPr>
          <w:rFonts w:ascii="Times New Roman" w:hAnsi="Times New Roman"/>
          <w:lang w:val="pl-PL"/>
        </w:rPr>
        <w:t xml:space="preserve">ami krajowymi w związku z zapobieganiem i naprawą naruszenia </w:t>
      </w:r>
      <w:r w:rsidRPr="0051535E">
        <w:rPr>
          <w:rFonts w:ascii="Times New Roman" w:hAnsi="Times New Roman"/>
          <w:lang w:val="pl-PL"/>
        </w:rPr>
        <w:t xml:space="preserve">(zob. </w:t>
      </w:r>
      <w:proofErr w:type="spellStart"/>
      <w:r w:rsidRPr="0051535E">
        <w:rPr>
          <w:rFonts w:ascii="Times New Roman" w:hAnsi="Times New Roman"/>
          <w:i/>
          <w:lang w:val="pl-PL"/>
        </w:rPr>
        <w:t>Elsholz</w:t>
      </w:r>
      <w:proofErr w:type="spellEnd"/>
      <w:r w:rsidRPr="0051535E">
        <w:rPr>
          <w:rFonts w:ascii="Times New Roman" w:hAnsi="Times New Roman"/>
          <w:i/>
          <w:lang w:val="pl-PL"/>
        </w:rPr>
        <w:t xml:space="preserve"> przeciwko Niemcom </w:t>
      </w:r>
      <w:r w:rsidRPr="0051535E">
        <w:rPr>
          <w:rFonts w:ascii="Times New Roman" w:hAnsi="Times New Roman"/>
          <w:lang w:val="pl-PL"/>
        </w:rPr>
        <w:t>[WI], nr 25735/94, § 73, ETPCz 2000</w:t>
      </w:r>
      <w:r w:rsidRPr="0051535E">
        <w:rPr>
          <w:rFonts w:ascii="Times New Roman" w:hAnsi="Times New Roman"/>
          <w:lang w:val="pl-PL"/>
        </w:rPr>
        <w:noBreakHyphen/>
        <w:t>VIII).</w:t>
      </w:r>
    </w:p>
    <w:p w14:paraId="0E236C86" w14:textId="0F67781D" w:rsidR="00DB34D7" w:rsidRPr="0051535E" w:rsidRDefault="007843F4" w:rsidP="00A33705">
      <w:pPr>
        <w:pStyle w:val="ECHRPara"/>
        <w:rPr>
          <w:rFonts w:ascii="Times New Roman" w:hAnsi="Times New Roman"/>
          <w:lang w:val="pl-PL"/>
        </w:rPr>
      </w:pPr>
      <w:r w:rsidRPr="0051535E">
        <w:rPr>
          <w:rFonts w:ascii="Times New Roman" w:hAnsi="Times New Roman"/>
          <w:lang w:val="pl-PL"/>
        </w:rPr>
        <w:t>161</w:t>
      </w:r>
      <w:r w:rsidR="00DB34D7" w:rsidRPr="0051535E">
        <w:rPr>
          <w:rFonts w:ascii="Times New Roman" w:hAnsi="Times New Roman"/>
          <w:lang w:val="pl-PL"/>
        </w:rPr>
        <w:t>.</w:t>
      </w:r>
      <w:r w:rsidR="003D154C" w:rsidRPr="0051535E">
        <w:rPr>
          <w:rFonts w:ascii="Times New Roman" w:hAnsi="Times New Roman"/>
          <w:lang w:val="pl-PL"/>
        </w:rPr>
        <w:t xml:space="preserve"> </w:t>
      </w:r>
      <w:r w:rsidR="00A23B81" w:rsidRPr="0051535E">
        <w:rPr>
          <w:rFonts w:ascii="Times New Roman" w:hAnsi="Times New Roman"/>
          <w:lang w:val="pl-PL"/>
        </w:rPr>
        <w:t xml:space="preserve">W </w:t>
      </w:r>
      <w:r w:rsidR="00DB34D7" w:rsidRPr="0051535E">
        <w:rPr>
          <w:rFonts w:ascii="Times New Roman" w:hAnsi="Times New Roman"/>
          <w:lang w:val="pl-PL"/>
        </w:rPr>
        <w:t>niniejsz</w:t>
      </w:r>
      <w:r w:rsidR="00A23B81" w:rsidRPr="0051535E">
        <w:rPr>
          <w:rFonts w:ascii="Times New Roman" w:hAnsi="Times New Roman"/>
          <w:lang w:val="pl-PL"/>
        </w:rPr>
        <w:t>ej</w:t>
      </w:r>
      <w:r w:rsidR="00DB34D7" w:rsidRPr="0051535E">
        <w:rPr>
          <w:rFonts w:ascii="Times New Roman" w:hAnsi="Times New Roman"/>
          <w:lang w:val="pl-PL"/>
        </w:rPr>
        <w:t xml:space="preserve"> spraw</w:t>
      </w:r>
      <w:r w:rsidR="00A23B81" w:rsidRPr="0051535E">
        <w:rPr>
          <w:rFonts w:ascii="Times New Roman" w:hAnsi="Times New Roman"/>
          <w:lang w:val="pl-PL"/>
        </w:rPr>
        <w:t>ie</w:t>
      </w:r>
      <w:r w:rsidR="00DB34D7" w:rsidRPr="0051535E">
        <w:rPr>
          <w:rFonts w:ascii="Times New Roman" w:hAnsi="Times New Roman"/>
          <w:lang w:val="pl-PL"/>
        </w:rPr>
        <w:t>,</w:t>
      </w:r>
      <w:r w:rsidR="00A23B81" w:rsidRPr="0051535E">
        <w:rPr>
          <w:rFonts w:ascii="Times New Roman" w:hAnsi="Times New Roman"/>
          <w:lang w:val="pl-PL"/>
        </w:rPr>
        <w:t xml:space="preserve"> uwzględniając dokumenty znajdujące się w jego posiadaniu oraz </w:t>
      </w:r>
      <w:r w:rsidR="00DB34D7" w:rsidRPr="0051535E">
        <w:rPr>
          <w:rFonts w:ascii="Times New Roman" w:hAnsi="Times New Roman"/>
          <w:lang w:val="pl-PL"/>
        </w:rPr>
        <w:t>kryteria,</w:t>
      </w:r>
      <w:r w:rsidR="00A23B81" w:rsidRPr="0051535E">
        <w:rPr>
          <w:rFonts w:ascii="Times New Roman" w:hAnsi="Times New Roman"/>
          <w:lang w:val="pl-PL"/>
        </w:rPr>
        <w:t xml:space="preserve"> o których mowa powyżej, </w:t>
      </w:r>
      <w:r w:rsidR="00DB34D7" w:rsidRPr="0051535E">
        <w:rPr>
          <w:rFonts w:ascii="Times New Roman" w:hAnsi="Times New Roman"/>
          <w:lang w:val="pl-PL"/>
        </w:rPr>
        <w:t xml:space="preserve">Wielka </w:t>
      </w:r>
      <w:r w:rsidR="00A23B81" w:rsidRPr="0051535E">
        <w:rPr>
          <w:rFonts w:ascii="Times New Roman" w:hAnsi="Times New Roman"/>
          <w:lang w:val="pl-PL"/>
        </w:rPr>
        <w:t xml:space="preserve">Izba uznaje za właściwe przyznać </w:t>
      </w:r>
      <w:r w:rsidR="00DB34D7" w:rsidRPr="0051535E">
        <w:rPr>
          <w:rFonts w:ascii="Times New Roman" w:hAnsi="Times New Roman"/>
          <w:lang w:val="pl-PL"/>
        </w:rPr>
        <w:t>skarżący</w:t>
      </w:r>
      <w:r w:rsidR="00A23B81" w:rsidRPr="0051535E">
        <w:rPr>
          <w:rFonts w:ascii="Times New Roman" w:hAnsi="Times New Roman"/>
          <w:lang w:val="pl-PL"/>
        </w:rPr>
        <w:t xml:space="preserve">m łącznie kwotę </w:t>
      </w:r>
      <w:r w:rsidR="00DB34D7" w:rsidRPr="0051535E">
        <w:rPr>
          <w:rFonts w:ascii="Times New Roman" w:hAnsi="Times New Roman"/>
          <w:lang w:val="pl-PL"/>
        </w:rPr>
        <w:t>15</w:t>
      </w:r>
      <w:r w:rsidR="00A23B81" w:rsidRPr="0051535E">
        <w:rPr>
          <w:rFonts w:ascii="Times New Roman" w:hAnsi="Times New Roman"/>
          <w:lang w:val="pl-PL"/>
        </w:rPr>
        <w:t>.</w:t>
      </w:r>
      <w:r w:rsidR="00DB34D7" w:rsidRPr="0051535E">
        <w:rPr>
          <w:rFonts w:ascii="Times New Roman" w:hAnsi="Times New Roman"/>
          <w:lang w:val="pl-PL"/>
        </w:rPr>
        <w:t xml:space="preserve">000 </w:t>
      </w:r>
      <w:r w:rsidR="001F0212" w:rsidRPr="0051535E">
        <w:rPr>
          <w:rFonts w:ascii="Times New Roman" w:hAnsi="Times New Roman"/>
          <w:lang w:val="pl-PL"/>
        </w:rPr>
        <w:t>EUR z</w:t>
      </w:r>
      <w:r w:rsidR="00A23B81" w:rsidRPr="0051535E">
        <w:rPr>
          <w:rFonts w:ascii="Times New Roman" w:hAnsi="Times New Roman"/>
          <w:lang w:val="pl-PL"/>
        </w:rPr>
        <w:t xml:space="preserve"> tego tytułu.</w:t>
      </w:r>
    </w:p>
    <w:p w14:paraId="0006FC5E" w14:textId="0F77A80F" w:rsidR="00DB34D7" w:rsidRPr="0051535E" w:rsidRDefault="009C398A" w:rsidP="006E0617">
      <w:pPr>
        <w:pStyle w:val="ECHRHeading2"/>
        <w:numPr>
          <w:ilvl w:val="0"/>
          <w:numId w:val="0"/>
        </w:numPr>
        <w:spacing w:before="360" w:after="240"/>
        <w:ind w:left="232"/>
        <w:rPr>
          <w:rFonts w:ascii="Times New Roman" w:hAnsi="Times New Roman"/>
          <w:color w:val="auto"/>
          <w:lang w:val="pl-PL"/>
        </w:rPr>
      </w:pPr>
      <w:r w:rsidRPr="0051535E">
        <w:rPr>
          <w:rFonts w:ascii="Times New Roman" w:hAnsi="Times New Roman"/>
          <w:color w:val="auto"/>
          <w:lang w:val="pl-PL"/>
        </w:rPr>
        <w:t>C.</w:t>
      </w:r>
      <w:r w:rsidR="003D154C" w:rsidRPr="0051535E">
        <w:rPr>
          <w:rFonts w:ascii="Times New Roman" w:hAnsi="Times New Roman"/>
          <w:color w:val="auto"/>
          <w:lang w:val="pl-PL"/>
        </w:rPr>
        <w:t xml:space="preserve"> </w:t>
      </w:r>
      <w:r w:rsidRPr="0051535E">
        <w:rPr>
          <w:rFonts w:ascii="Times New Roman" w:hAnsi="Times New Roman"/>
          <w:color w:val="auto"/>
          <w:lang w:val="pl-PL"/>
        </w:rPr>
        <w:t>Odsetki</w:t>
      </w:r>
    </w:p>
    <w:p w14:paraId="270C51A8" w14:textId="7C7711C6" w:rsidR="00DB34D7" w:rsidRPr="0051535E" w:rsidRDefault="00DB34D7" w:rsidP="00A33705">
      <w:pPr>
        <w:pStyle w:val="ECHRPara"/>
        <w:rPr>
          <w:rFonts w:ascii="Times New Roman" w:hAnsi="Times New Roman"/>
          <w:lang w:val="pl-PL"/>
        </w:rPr>
      </w:pPr>
      <w:r w:rsidRPr="0051535E">
        <w:rPr>
          <w:rFonts w:ascii="Times New Roman" w:hAnsi="Times New Roman"/>
          <w:lang w:val="pl-PL"/>
        </w:rPr>
        <w:fldChar w:fldCharType="begin"/>
      </w:r>
      <w:r w:rsidRPr="0051535E">
        <w:rPr>
          <w:rFonts w:ascii="Times New Roman" w:hAnsi="Times New Roman"/>
          <w:lang w:val="pl-PL"/>
        </w:rPr>
        <w:instrText xml:space="preserve"> SEQ level0 \*arabic </w:instrText>
      </w:r>
      <w:r w:rsidRPr="0051535E">
        <w:rPr>
          <w:rFonts w:ascii="Times New Roman" w:hAnsi="Times New Roman"/>
          <w:lang w:val="pl-PL"/>
        </w:rPr>
        <w:fldChar w:fldCharType="separate"/>
      </w:r>
      <w:r w:rsidR="009B2FCC" w:rsidRPr="0051535E">
        <w:rPr>
          <w:rFonts w:ascii="Times New Roman" w:hAnsi="Times New Roman"/>
          <w:noProof/>
          <w:lang w:val="pl-PL"/>
        </w:rPr>
        <w:t>162</w:t>
      </w:r>
      <w:r w:rsidRPr="0051535E">
        <w:rPr>
          <w:rFonts w:ascii="Times New Roman" w:hAnsi="Times New Roman"/>
          <w:lang w:val="pl-PL"/>
        </w:rPr>
        <w:fldChar w:fldCharType="end"/>
      </w:r>
      <w:r w:rsidRPr="0051535E">
        <w:rPr>
          <w:rFonts w:ascii="Times New Roman" w:hAnsi="Times New Roman"/>
          <w:lang w:val="pl-PL"/>
        </w:rPr>
        <w:t>.</w:t>
      </w:r>
      <w:r w:rsidR="003D154C" w:rsidRPr="0051535E">
        <w:rPr>
          <w:rFonts w:ascii="Times New Roman" w:hAnsi="Times New Roman"/>
          <w:lang w:val="pl-PL"/>
        </w:rPr>
        <w:t xml:space="preserve"> </w:t>
      </w:r>
      <w:r w:rsidR="009C398A" w:rsidRPr="0051535E">
        <w:rPr>
          <w:rFonts w:ascii="Times New Roman" w:hAnsi="Times New Roman"/>
          <w:lang w:val="pl-PL"/>
        </w:rPr>
        <w:t xml:space="preserve">Trybunał uznaje za właściwe, by odsetki z tytułu niewypłacenia zasądzonych kwot zostały ustalone zgodnie ze stopą </w:t>
      </w:r>
      <w:r w:rsidR="001F0212" w:rsidRPr="0051535E">
        <w:rPr>
          <w:rFonts w:ascii="Times New Roman" w:hAnsi="Times New Roman"/>
          <w:lang w:val="pl-PL"/>
        </w:rPr>
        <w:t>procentową kredytu</w:t>
      </w:r>
      <w:r w:rsidR="009C398A" w:rsidRPr="0051535E">
        <w:rPr>
          <w:rFonts w:ascii="Times New Roman" w:hAnsi="Times New Roman"/>
          <w:lang w:val="pl-PL"/>
        </w:rPr>
        <w:t xml:space="preserve"> Europejskiego Banku Centralnego na koniec dnia, plus trzy punkty procentowe</w:t>
      </w:r>
      <w:r w:rsidRPr="0051535E">
        <w:rPr>
          <w:rFonts w:ascii="Times New Roman" w:hAnsi="Times New Roman"/>
          <w:lang w:val="pl-PL"/>
        </w:rPr>
        <w:t>.</w:t>
      </w:r>
    </w:p>
    <w:p w14:paraId="1EA553A8" w14:textId="77777777" w:rsidR="00DB34D7" w:rsidRPr="0051535E" w:rsidRDefault="009C398A" w:rsidP="00A33705">
      <w:pPr>
        <w:pStyle w:val="ECHRTitle1"/>
        <w:rPr>
          <w:rFonts w:ascii="Times New Roman" w:hAnsi="Times New Roman"/>
          <w:lang w:val="pl-PL"/>
        </w:rPr>
      </w:pPr>
      <w:r w:rsidRPr="0051535E">
        <w:rPr>
          <w:rFonts w:ascii="Times New Roman" w:hAnsi="Times New Roman"/>
          <w:lang w:val="pl-PL"/>
        </w:rPr>
        <w:t>Z TYCH PRZYCZYN TRYBUNAŁ JEDNOGŁOŚNIE</w:t>
      </w:r>
      <w:r w:rsidR="00DB34D7" w:rsidRPr="0051535E">
        <w:rPr>
          <w:rFonts w:ascii="Times New Roman" w:hAnsi="Times New Roman"/>
          <w:lang w:val="pl-PL"/>
        </w:rPr>
        <w:t>,</w:t>
      </w:r>
    </w:p>
    <w:p w14:paraId="478708EE" w14:textId="2037B2AF" w:rsidR="00DB34D7" w:rsidRPr="0051535E" w:rsidRDefault="00DB34D7" w:rsidP="00A33705">
      <w:pPr>
        <w:pStyle w:val="JuList"/>
        <w:rPr>
          <w:rFonts w:ascii="Times New Roman" w:hAnsi="Times New Roman"/>
          <w:lang w:val="pl-PL"/>
        </w:rPr>
      </w:pPr>
      <w:r w:rsidRPr="0051535E">
        <w:rPr>
          <w:rFonts w:ascii="Times New Roman" w:hAnsi="Times New Roman"/>
          <w:lang w:val="pl-PL"/>
        </w:rPr>
        <w:t>1.</w:t>
      </w:r>
      <w:r w:rsidR="003D154C" w:rsidRPr="0051535E">
        <w:rPr>
          <w:rFonts w:ascii="Times New Roman" w:hAnsi="Times New Roman"/>
          <w:lang w:val="pl-PL"/>
        </w:rPr>
        <w:t xml:space="preserve"> </w:t>
      </w:r>
      <w:r w:rsidR="009C398A" w:rsidRPr="0051535E">
        <w:rPr>
          <w:rFonts w:ascii="Times New Roman" w:hAnsi="Times New Roman"/>
          <w:i/>
          <w:lang w:val="pl-PL"/>
        </w:rPr>
        <w:t xml:space="preserve">Uznaje, </w:t>
      </w:r>
      <w:r w:rsidR="009C398A" w:rsidRPr="0051535E">
        <w:rPr>
          <w:rFonts w:ascii="Times New Roman" w:hAnsi="Times New Roman"/>
          <w:lang w:val="pl-PL"/>
        </w:rPr>
        <w:t>że</w:t>
      </w:r>
      <w:r w:rsidRPr="0051535E">
        <w:rPr>
          <w:rFonts w:ascii="Times New Roman" w:hAnsi="Times New Roman"/>
          <w:lang w:val="pl-PL"/>
        </w:rPr>
        <w:t xml:space="preserve"> doszło do naruszenia </w:t>
      </w:r>
      <w:r w:rsidR="002A3C53" w:rsidRPr="0051535E">
        <w:rPr>
          <w:rFonts w:ascii="Times New Roman" w:hAnsi="Times New Roman"/>
          <w:lang w:val="pl-PL"/>
        </w:rPr>
        <w:t>art.</w:t>
      </w:r>
      <w:r w:rsidRPr="0051535E">
        <w:rPr>
          <w:rFonts w:ascii="Times New Roman" w:hAnsi="Times New Roman"/>
          <w:lang w:val="pl-PL"/>
        </w:rPr>
        <w:t xml:space="preserve"> 10 Konwencji;</w:t>
      </w:r>
    </w:p>
    <w:p w14:paraId="226E7571" w14:textId="77777777" w:rsidR="001215B6" w:rsidRPr="0051535E" w:rsidRDefault="001215B6" w:rsidP="00A33705">
      <w:pPr>
        <w:pStyle w:val="JuList"/>
        <w:rPr>
          <w:rFonts w:ascii="Times New Roman" w:hAnsi="Times New Roman"/>
          <w:lang w:val="pl-PL"/>
        </w:rPr>
      </w:pPr>
    </w:p>
    <w:p w14:paraId="029C47DF" w14:textId="13CEB805" w:rsidR="00DB34D7" w:rsidRPr="0051535E" w:rsidRDefault="00DB34D7" w:rsidP="00A33705">
      <w:pPr>
        <w:pStyle w:val="JuList"/>
        <w:rPr>
          <w:rFonts w:ascii="Times New Roman" w:hAnsi="Times New Roman"/>
          <w:lang w:val="pl-PL"/>
        </w:rPr>
      </w:pPr>
      <w:r w:rsidRPr="0051535E">
        <w:rPr>
          <w:rFonts w:ascii="Times New Roman" w:hAnsi="Times New Roman"/>
          <w:lang w:val="pl-PL"/>
        </w:rPr>
        <w:t>2.</w:t>
      </w:r>
      <w:r w:rsidR="003D154C" w:rsidRPr="0051535E">
        <w:rPr>
          <w:rFonts w:ascii="Times New Roman" w:hAnsi="Times New Roman"/>
          <w:lang w:val="pl-PL"/>
        </w:rPr>
        <w:t xml:space="preserve"> </w:t>
      </w:r>
      <w:r w:rsidR="009C398A" w:rsidRPr="0051535E">
        <w:rPr>
          <w:rFonts w:ascii="Times New Roman" w:hAnsi="Times New Roman"/>
          <w:i/>
          <w:lang w:val="pl-PL"/>
        </w:rPr>
        <w:t>Uznaje, iż</w:t>
      </w:r>
    </w:p>
    <w:p w14:paraId="407DE4FE" w14:textId="7C76667D" w:rsidR="00DB34D7" w:rsidRPr="0051535E" w:rsidRDefault="00DB34D7" w:rsidP="00A33705">
      <w:pPr>
        <w:pStyle w:val="JuLista"/>
        <w:rPr>
          <w:rFonts w:ascii="Times New Roman" w:hAnsi="Times New Roman"/>
          <w:lang w:val="pl-PL"/>
        </w:rPr>
      </w:pPr>
      <w:r w:rsidRPr="0051535E">
        <w:rPr>
          <w:rFonts w:ascii="Times New Roman" w:hAnsi="Times New Roman"/>
          <w:lang w:val="pl-PL"/>
        </w:rPr>
        <w:t>(a)</w:t>
      </w:r>
      <w:r w:rsidR="003D154C" w:rsidRPr="0051535E">
        <w:rPr>
          <w:rFonts w:ascii="Times New Roman" w:hAnsi="Times New Roman"/>
          <w:lang w:val="pl-PL"/>
        </w:rPr>
        <w:t xml:space="preserve"> </w:t>
      </w:r>
      <w:r w:rsidR="009C398A" w:rsidRPr="0051535E">
        <w:rPr>
          <w:rFonts w:ascii="Times New Roman" w:hAnsi="Times New Roman"/>
          <w:lang w:val="pl-PL"/>
        </w:rPr>
        <w:t xml:space="preserve">pozwane Państwo ma obowiązek wypłacić </w:t>
      </w:r>
      <w:r w:rsidR="00A23B81" w:rsidRPr="0051535E">
        <w:rPr>
          <w:rFonts w:ascii="Times New Roman" w:hAnsi="Times New Roman"/>
          <w:lang w:val="pl-PL"/>
        </w:rPr>
        <w:t xml:space="preserve">skarżącym, łącznie, </w:t>
      </w:r>
      <w:r w:rsidR="009C398A" w:rsidRPr="0051535E">
        <w:rPr>
          <w:rFonts w:ascii="Times New Roman" w:hAnsi="Times New Roman"/>
          <w:lang w:val="pl-PL"/>
        </w:rPr>
        <w:t>w terminie trzech miesięcy</w:t>
      </w:r>
      <w:r w:rsidRPr="0051535E">
        <w:rPr>
          <w:rFonts w:ascii="Times New Roman" w:hAnsi="Times New Roman"/>
          <w:lang w:val="pl-PL"/>
        </w:rPr>
        <w:t xml:space="preserve">, </w:t>
      </w:r>
      <w:r w:rsidR="00A23B81" w:rsidRPr="0051535E">
        <w:rPr>
          <w:rFonts w:ascii="Times New Roman" w:hAnsi="Times New Roman"/>
          <w:lang w:val="pl-PL"/>
        </w:rPr>
        <w:t xml:space="preserve">kwotę </w:t>
      </w:r>
      <w:r w:rsidRPr="0051535E">
        <w:rPr>
          <w:rFonts w:ascii="Times New Roman" w:hAnsi="Times New Roman"/>
          <w:lang w:val="pl-PL"/>
        </w:rPr>
        <w:t>15</w:t>
      </w:r>
      <w:r w:rsidR="00A23B81" w:rsidRPr="0051535E">
        <w:rPr>
          <w:rFonts w:ascii="Times New Roman" w:hAnsi="Times New Roman"/>
          <w:lang w:val="pl-PL"/>
        </w:rPr>
        <w:t>.</w:t>
      </w:r>
      <w:r w:rsidRPr="0051535E">
        <w:rPr>
          <w:rFonts w:ascii="Times New Roman" w:hAnsi="Times New Roman"/>
          <w:lang w:val="pl-PL"/>
        </w:rPr>
        <w:t xml:space="preserve">000 </w:t>
      </w:r>
      <w:r w:rsidR="00A23B81" w:rsidRPr="0051535E">
        <w:rPr>
          <w:rFonts w:ascii="Times New Roman" w:hAnsi="Times New Roman"/>
          <w:lang w:val="pl-PL"/>
        </w:rPr>
        <w:t xml:space="preserve">EUR </w:t>
      </w:r>
      <w:r w:rsidRPr="0051535E">
        <w:rPr>
          <w:rFonts w:ascii="Times New Roman" w:hAnsi="Times New Roman"/>
          <w:lang w:val="pl-PL"/>
        </w:rPr>
        <w:t>(</w:t>
      </w:r>
      <w:r w:rsidR="00A23B81" w:rsidRPr="0051535E">
        <w:rPr>
          <w:rFonts w:ascii="Times New Roman" w:hAnsi="Times New Roman"/>
          <w:lang w:val="pl-PL"/>
        </w:rPr>
        <w:t xml:space="preserve">piętnaście tysięcy </w:t>
      </w:r>
      <w:r w:rsidRPr="0051535E">
        <w:rPr>
          <w:rFonts w:ascii="Times New Roman" w:hAnsi="Times New Roman"/>
          <w:lang w:val="pl-PL"/>
        </w:rPr>
        <w:t xml:space="preserve">euro) </w:t>
      </w:r>
      <w:r w:rsidR="009C398A" w:rsidRPr="0051535E">
        <w:rPr>
          <w:rFonts w:ascii="Times New Roman" w:hAnsi="Times New Roman"/>
          <w:lang w:val="pl-PL"/>
        </w:rPr>
        <w:t>z tytułu kosztów i wydatków</w:t>
      </w:r>
      <w:r w:rsidRPr="0051535E">
        <w:rPr>
          <w:rFonts w:ascii="Times New Roman" w:hAnsi="Times New Roman"/>
          <w:lang w:val="pl-PL"/>
        </w:rPr>
        <w:t xml:space="preserve">, </w:t>
      </w:r>
      <w:r w:rsidR="009C398A" w:rsidRPr="0051535E">
        <w:rPr>
          <w:rFonts w:ascii="Times New Roman" w:hAnsi="Times New Roman"/>
          <w:lang w:val="pl-PL"/>
        </w:rPr>
        <w:t>wraz z ewentualnymi podatkami</w:t>
      </w:r>
      <w:r w:rsidRPr="0051535E">
        <w:rPr>
          <w:rFonts w:ascii="Times New Roman" w:hAnsi="Times New Roman"/>
          <w:lang w:val="pl-PL"/>
        </w:rPr>
        <w:t>;</w:t>
      </w:r>
    </w:p>
    <w:p w14:paraId="38C6B9D8" w14:textId="6546BEF8" w:rsidR="00DB34D7" w:rsidRPr="0051535E" w:rsidRDefault="00DB34D7" w:rsidP="00A33705">
      <w:pPr>
        <w:pStyle w:val="JuLista"/>
        <w:keepNext/>
        <w:keepLines/>
        <w:rPr>
          <w:rFonts w:ascii="Times New Roman" w:hAnsi="Times New Roman"/>
          <w:lang w:val="pl-PL"/>
        </w:rPr>
      </w:pPr>
      <w:r w:rsidRPr="0051535E">
        <w:rPr>
          <w:rFonts w:ascii="Times New Roman" w:hAnsi="Times New Roman"/>
          <w:lang w:val="pl-PL"/>
        </w:rPr>
        <w:lastRenderedPageBreak/>
        <w:t>(b)</w:t>
      </w:r>
      <w:r w:rsidR="003D154C" w:rsidRPr="0051535E">
        <w:rPr>
          <w:rFonts w:ascii="Times New Roman" w:hAnsi="Times New Roman"/>
          <w:lang w:val="pl-PL"/>
        </w:rPr>
        <w:t xml:space="preserve"> </w:t>
      </w:r>
      <w:r w:rsidR="009C398A" w:rsidRPr="0051535E">
        <w:rPr>
          <w:rFonts w:ascii="Times New Roman" w:hAnsi="Times New Roman"/>
          <w:lang w:val="pl-PL"/>
        </w:rPr>
        <w:t>od wygaśnięcia powyższego trzymiesięcznego terminu do momentu zapłaty płatne od tych sum będą zwykłe odsetki obliczone według stopy procentowej Europejskiego Banku Centralnego na koniec dnia plus trzy punkty procentowe</w:t>
      </w:r>
      <w:r w:rsidRPr="0051535E">
        <w:rPr>
          <w:rFonts w:ascii="Times New Roman" w:hAnsi="Times New Roman"/>
          <w:lang w:val="pl-PL"/>
        </w:rPr>
        <w:t>;</w:t>
      </w:r>
    </w:p>
    <w:p w14:paraId="3AD46E95" w14:textId="77777777" w:rsidR="00DB34D7" w:rsidRPr="0051535E" w:rsidRDefault="00DB34D7" w:rsidP="00A33705">
      <w:pPr>
        <w:pStyle w:val="JuList"/>
        <w:rPr>
          <w:rFonts w:ascii="Times New Roman" w:hAnsi="Times New Roman"/>
          <w:lang w:val="pl-PL"/>
        </w:rPr>
      </w:pPr>
    </w:p>
    <w:p w14:paraId="02A31F2D" w14:textId="66193025" w:rsidR="00DB34D7" w:rsidRPr="0051535E" w:rsidRDefault="00DB34D7" w:rsidP="00A33705">
      <w:pPr>
        <w:pStyle w:val="JuList"/>
        <w:rPr>
          <w:rFonts w:ascii="Times New Roman" w:hAnsi="Times New Roman"/>
          <w:lang w:val="pl-PL"/>
        </w:rPr>
      </w:pPr>
      <w:r w:rsidRPr="0051535E">
        <w:rPr>
          <w:rFonts w:ascii="Times New Roman" w:hAnsi="Times New Roman"/>
          <w:lang w:val="pl-PL"/>
        </w:rPr>
        <w:t>3.</w:t>
      </w:r>
      <w:r w:rsidR="003D154C" w:rsidRPr="0051535E">
        <w:rPr>
          <w:rFonts w:ascii="Times New Roman" w:hAnsi="Times New Roman"/>
          <w:lang w:val="pl-PL"/>
        </w:rPr>
        <w:t xml:space="preserve"> </w:t>
      </w:r>
      <w:r w:rsidR="009C398A" w:rsidRPr="0051535E">
        <w:rPr>
          <w:rFonts w:ascii="Times New Roman" w:hAnsi="Times New Roman"/>
          <w:i/>
          <w:lang w:val="pl-PL"/>
        </w:rPr>
        <w:t xml:space="preserve">Oddala </w:t>
      </w:r>
      <w:r w:rsidR="009C398A" w:rsidRPr="0051535E">
        <w:rPr>
          <w:rFonts w:ascii="Times New Roman" w:hAnsi="Times New Roman"/>
          <w:lang w:val="pl-PL"/>
        </w:rPr>
        <w:t>pozostałą część roszczenia skarżących dotyczącą słusznego zadośćuczynienia</w:t>
      </w:r>
      <w:r w:rsidRPr="0051535E">
        <w:rPr>
          <w:rFonts w:ascii="Times New Roman" w:hAnsi="Times New Roman"/>
          <w:lang w:val="pl-PL"/>
        </w:rPr>
        <w:t>.</w:t>
      </w:r>
    </w:p>
    <w:p w14:paraId="46EFBB0B" w14:textId="6F58E58A" w:rsidR="00DB34D7" w:rsidRPr="0051535E" w:rsidRDefault="009C398A" w:rsidP="00A33705">
      <w:pPr>
        <w:pStyle w:val="JuParaLast"/>
        <w:rPr>
          <w:rFonts w:ascii="Times New Roman" w:hAnsi="Times New Roman"/>
          <w:lang w:val="pl-PL"/>
        </w:rPr>
      </w:pPr>
      <w:r w:rsidRPr="0051535E">
        <w:rPr>
          <w:rFonts w:ascii="Times New Roman" w:hAnsi="Times New Roman"/>
          <w:szCs w:val="24"/>
          <w:lang w:val="pl-PL"/>
        </w:rPr>
        <w:t>Sporządzono w języku angielskim</w:t>
      </w:r>
      <w:r w:rsidRPr="0051535E">
        <w:rPr>
          <w:rFonts w:ascii="Times New Roman" w:hAnsi="Times New Roman"/>
          <w:lang w:val="pl-PL"/>
        </w:rPr>
        <w:t xml:space="preserve"> i francuskim, </w:t>
      </w:r>
      <w:r w:rsidRPr="0051535E">
        <w:rPr>
          <w:rFonts w:ascii="Times New Roman" w:hAnsi="Times New Roman"/>
          <w:szCs w:val="24"/>
          <w:lang w:val="pl-PL"/>
        </w:rPr>
        <w:t>i obwieszczono</w:t>
      </w:r>
      <w:r w:rsidRPr="0051535E">
        <w:rPr>
          <w:rFonts w:ascii="Times New Roman" w:hAnsi="Times New Roman"/>
          <w:lang w:val="pl-PL"/>
        </w:rPr>
        <w:t xml:space="preserve"> podczas rozprawy publicznej w siedzibie Europejskiego Trybunału Praw Człowieka w Strasburgu w dniu 10 listopada 2015 r.</w:t>
      </w:r>
    </w:p>
    <w:p w14:paraId="75E76997" w14:textId="77777777" w:rsidR="00DB34D7" w:rsidRPr="0051535E" w:rsidRDefault="00DB34D7" w:rsidP="00A33705">
      <w:pPr>
        <w:pStyle w:val="JuSigned"/>
        <w:tabs>
          <w:tab w:val="clear" w:pos="851"/>
          <w:tab w:val="center" w:pos="1276"/>
        </w:tabs>
        <w:rPr>
          <w:rFonts w:ascii="Times New Roman" w:hAnsi="Times New Roman"/>
          <w:lang w:val="pl-PL"/>
        </w:rPr>
      </w:pPr>
      <w:r w:rsidRPr="0051535E">
        <w:rPr>
          <w:rFonts w:ascii="Times New Roman" w:hAnsi="Times New Roman"/>
          <w:lang w:val="pl-PL"/>
        </w:rPr>
        <w:tab/>
      </w:r>
      <w:proofErr w:type="spellStart"/>
      <w:r w:rsidRPr="0051535E">
        <w:rPr>
          <w:rFonts w:ascii="Times New Roman" w:hAnsi="Times New Roman"/>
          <w:lang w:val="pl-PL"/>
        </w:rPr>
        <w:t>Søren</w:t>
      </w:r>
      <w:proofErr w:type="spellEnd"/>
      <w:r w:rsidRPr="0051535E">
        <w:rPr>
          <w:rFonts w:ascii="Times New Roman" w:hAnsi="Times New Roman"/>
          <w:lang w:val="pl-PL"/>
        </w:rPr>
        <w:t xml:space="preserve"> </w:t>
      </w:r>
      <w:proofErr w:type="spellStart"/>
      <w:r w:rsidRPr="0051535E">
        <w:rPr>
          <w:rFonts w:ascii="Times New Roman" w:hAnsi="Times New Roman"/>
          <w:lang w:val="pl-PL"/>
        </w:rPr>
        <w:t>Prebensen</w:t>
      </w:r>
      <w:proofErr w:type="spellEnd"/>
      <w:r w:rsidRPr="0051535E">
        <w:rPr>
          <w:rFonts w:ascii="Times New Roman" w:hAnsi="Times New Roman"/>
          <w:lang w:val="pl-PL"/>
        </w:rPr>
        <w:tab/>
        <w:t xml:space="preserve">Dean </w:t>
      </w:r>
      <w:proofErr w:type="spellStart"/>
      <w:r w:rsidRPr="0051535E">
        <w:rPr>
          <w:rFonts w:ascii="Times New Roman" w:hAnsi="Times New Roman"/>
          <w:lang w:val="pl-PL"/>
        </w:rPr>
        <w:t>Spielmann</w:t>
      </w:r>
      <w:proofErr w:type="spellEnd"/>
      <w:r w:rsidRPr="0051535E">
        <w:rPr>
          <w:rFonts w:ascii="Times New Roman" w:hAnsi="Times New Roman"/>
          <w:lang w:val="pl-PL"/>
        </w:rPr>
        <w:br/>
      </w:r>
      <w:r w:rsidRPr="0051535E">
        <w:rPr>
          <w:rFonts w:ascii="Times New Roman" w:hAnsi="Times New Roman"/>
          <w:lang w:val="pl-PL"/>
        </w:rPr>
        <w:tab/>
        <w:t>Zastępca Kanclerza</w:t>
      </w:r>
      <w:r w:rsidRPr="0051535E">
        <w:rPr>
          <w:rFonts w:ascii="Times New Roman" w:hAnsi="Times New Roman"/>
          <w:lang w:val="pl-PL"/>
        </w:rPr>
        <w:tab/>
        <w:t>Przewodniczący</w:t>
      </w:r>
    </w:p>
    <w:p w14:paraId="49CAB978" w14:textId="77777777" w:rsidR="00DB34D7" w:rsidRPr="0051535E" w:rsidRDefault="00DB34D7" w:rsidP="00A33705">
      <w:pPr>
        <w:pStyle w:val="JuParaLast"/>
        <w:rPr>
          <w:rFonts w:ascii="Times New Roman" w:hAnsi="Times New Roman"/>
          <w:lang w:val="pl-PL"/>
        </w:rPr>
      </w:pPr>
    </w:p>
    <w:p w14:paraId="013A14ED" w14:textId="77777777" w:rsidR="00DB34D7" w:rsidRPr="0051535E" w:rsidRDefault="00DB34D7" w:rsidP="00A33705">
      <w:pPr>
        <w:rPr>
          <w:rFonts w:ascii="Times New Roman" w:hAnsi="Times New Roman"/>
          <w:lang w:val="pl-PL"/>
        </w:rPr>
      </w:pPr>
    </w:p>
    <w:p w14:paraId="2C4183E4" w14:textId="77777777" w:rsidR="00DB34D7" w:rsidRPr="0051535E" w:rsidRDefault="00DB34D7" w:rsidP="00A33705">
      <w:pPr>
        <w:tabs>
          <w:tab w:val="left" w:pos="426"/>
        </w:tabs>
        <w:rPr>
          <w:rFonts w:ascii="Times New Roman" w:hAnsi="Times New Roman"/>
          <w:lang w:val="pl-PL"/>
        </w:rPr>
      </w:pPr>
    </w:p>
    <w:p w14:paraId="686D99B8" w14:textId="77777777" w:rsidR="00070506" w:rsidRPr="0051535E" w:rsidRDefault="00070506" w:rsidP="00A33705">
      <w:pPr>
        <w:rPr>
          <w:rFonts w:ascii="Times New Roman" w:hAnsi="Times New Roman"/>
          <w:lang w:val="pl-PL"/>
        </w:rPr>
      </w:pPr>
    </w:p>
    <w:sectPr w:rsidR="00070506" w:rsidRPr="0051535E" w:rsidSect="00070506">
      <w:headerReference w:type="even" r:id="rId15"/>
      <w:headerReference w:type="default" r:id="rId16"/>
      <w:footerReference w:type="default" r:id="rId17"/>
      <w:headerReference w:type="first" r:id="rId18"/>
      <w:pgSz w:w="11906" w:h="16838" w:code="9"/>
      <w:pgMar w:top="2274" w:right="2274" w:bottom="2274" w:left="2274" w:header="1701"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D12680" w14:textId="77777777" w:rsidR="00D00F75" w:rsidRDefault="00D00F75" w:rsidP="00DB34D7">
      <w:r>
        <w:separator/>
      </w:r>
    </w:p>
  </w:endnote>
  <w:endnote w:type="continuationSeparator" w:id="0">
    <w:p w14:paraId="28C1274E" w14:textId="77777777" w:rsidR="00D00F75" w:rsidRDefault="00D00F75" w:rsidP="00DB34D7">
      <w:r>
        <w:continuationSeparator/>
      </w:r>
    </w:p>
  </w:endnote>
  <w:endnote w:type="continuationNotice" w:id="1">
    <w:p w14:paraId="447FEF7C" w14:textId="77777777" w:rsidR="00D00F75" w:rsidRDefault="00D00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GaramondPro-Italic">
    <w:altName w:val="MS Mincho"/>
    <w:panose1 w:val="00000000000000000000"/>
    <w:charset w:val="80"/>
    <w:family w:val="roman"/>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50870C" w14:textId="77777777" w:rsidR="00C654E5" w:rsidRDefault="00C654E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5680" w14:textId="77777777" w:rsidR="002D10CA" w:rsidRPr="00150BFA" w:rsidRDefault="002D10CA" w:rsidP="00070506">
    <w:pPr>
      <w:jc w:val="center"/>
    </w:pPr>
    <w:r>
      <w:rPr>
        <w:noProof/>
        <w:lang w:val="pl-PL" w:eastAsia="pl-PL"/>
      </w:rPr>
      <w:drawing>
        <wp:inline distT="0" distB="0" distL="0" distR="0" wp14:anchorId="31D844D0" wp14:editId="50D4BB20">
          <wp:extent cx="771525" cy="619125"/>
          <wp:effectExtent l="0" t="0" r="9525" b="9525"/>
          <wp:docPr id="6" name="Obraz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17D28D1" w14:textId="77777777" w:rsidR="002D10CA" w:rsidRPr="00A737D1" w:rsidRDefault="002D10CA" w:rsidP="00070506">
    <w:pPr>
      <w:pStyle w:val="Stopka"/>
      <w:jc w:val="center"/>
      <w:rPr>
        <w:sz w:val="4"/>
        <w:szCs w:val="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777F0" w14:textId="77777777" w:rsidR="00C654E5" w:rsidRDefault="00C654E5">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6ABD19" w14:textId="77777777" w:rsidR="002D10CA" w:rsidRPr="00150BFA" w:rsidRDefault="002D10CA" w:rsidP="00070506">
    <w:pPr>
      <w:jc w:val="center"/>
    </w:pPr>
  </w:p>
  <w:p w14:paraId="03E55C00" w14:textId="77777777" w:rsidR="002D10CA" w:rsidRPr="00A737D1" w:rsidRDefault="002D10CA" w:rsidP="00070506">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548104" w14:textId="77777777" w:rsidR="00D00F75" w:rsidRDefault="00D00F75" w:rsidP="00DB34D7">
      <w:r>
        <w:separator/>
      </w:r>
    </w:p>
  </w:footnote>
  <w:footnote w:type="continuationSeparator" w:id="0">
    <w:p w14:paraId="6D0E53AE" w14:textId="77777777" w:rsidR="00D00F75" w:rsidRDefault="00D00F75" w:rsidP="00DB34D7">
      <w:r>
        <w:continuationSeparator/>
      </w:r>
    </w:p>
  </w:footnote>
  <w:footnote w:type="continuationNotice" w:id="1">
    <w:p w14:paraId="64989269" w14:textId="77777777" w:rsidR="00D00F75" w:rsidRDefault="00D00F75"/>
  </w:footnote>
  <w:footnote w:id="2">
    <w:p w14:paraId="4FAF0FA8" w14:textId="77777777" w:rsidR="002D10CA" w:rsidRPr="00D21570" w:rsidRDefault="002D10CA" w:rsidP="00EA056C">
      <w:pPr>
        <w:pStyle w:val="s50c0b1c7"/>
        <w:jc w:val="both"/>
        <w:rPr>
          <w:lang w:val="pl-PL"/>
        </w:rPr>
      </w:pPr>
      <w:r w:rsidRPr="00D21570">
        <w:rPr>
          <w:rStyle w:val="Odwoanieprzypisudolnego"/>
          <w:sz w:val="20"/>
          <w:szCs w:val="20"/>
        </w:rPr>
        <w:footnoteRef/>
      </w:r>
      <w:r w:rsidRPr="00D21570">
        <w:rPr>
          <w:lang w:val="pl-PL"/>
        </w:rPr>
        <w:t xml:space="preserve"> </w:t>
      </w:r>
      <w:r w:rsidRPr="00D21570">
        <w:rPr>
          <w:sz w:val="20"/>
          <w:szCs w:val="20"/>
          <w:lang w:val="pl-PL"/>
        </w:rPr>
        <w:t>Źródło: Nota informacyjna na temat orzecznictwa Trybunału nr 190, listopad 2015 r. (</w:t>
      </w:r>
      <w:r w:rsidRPr="00D21570">
        <w:rPr>
          <w:rStyle w:val="s3aeeab2"/>
          <w:i/>
          <w:iCs/>
          <w:sz w:val="20"/>
          <w:szCs w:val="20"/>
          <w:lang w:val="pl-PL"/>
        </w:rPr>
        <w:t xml:space="preserve">Information </w:t>
      </w:r>
      <w:proofErr w:type="spellStart"/>
      <w:r w:rsidRPr="00D21570">
        <w:rPr>
          <w:rStyle w:val="s3aeeab2"/>
          <w:i/>
          <w:iCs/>
          <w:sz w:val="20"/>
          <w:szCs w:val="20"/>
          <w:lang w:val="pl-PL"/>
        </w:rPr>
        <w:t>Note</w:t>
      </w:r>
      <w:proofErr w:type="spellEnd"/>
      <w:r w:rsidRPr="00D21570">
        <w:rPr>
          <w:rStyle w:val="s3aeeab2"/>
          <w:i/>
          <w:iCs/>
          <w:sz w:val="20"/>
          <w:szCs w:val="20"/>
          <w:lang w:val="pl-PL"/>
        </w:rPr>
        <w:t xml:space="preserve"> on the </w:t>
      </w:r>
      <w:proofErr w:type="spellStart"/>
      <w:r w:rsidRPr="00D21570">
        <w:rPr>
          <w:rStyle w:val="s3aeeab2"/>
          <w:i/>
          <w:iCs/>
          <w:sz w:val="20"/>
          <w:szCs w:val="20"/>
          <w:lang w:val="pl-PL"/>
        </w:rPr>
        <w:t>Court’s</w:t>
      </w:r>
      <w:proofErr w:type="spellEnd"/>
      <w:r w:rsidRPr="00D21570">
        <w:rPr>
          <w:rStyle w:val="s3aeeab2"/>
          <w:i/>
          <w:iCs/>
          <w:sz w:val="20"/>
          <w:szCs w:val="20"/>
          <w:lang w:val="pl-PL"/>
        </w:rPr>
        <w:t xml:space="preserve"> </w:t>
      </w:r>
      <w:proofErr w:type="spellStart"/>
      <w:r w:rsidRPr="00D21570">
        <w:rPr>
          <w:rStyle w:val="s3aeeab2"/>
          <w:i/>
          <w:iCs/>
          <w:sz w:val="20"/>
          <w:szCs w:val="20"/>
          <w:lang w:val="pl-PL"/>
        </w:rPr>
        <w:t>case</w:t>
      </w:r>
      <w:proofErr w:type="spellEnd"/>
      <w:r w:rsidRPr="00D21570">
        <w:rPr>
          <w:rStyle w:val="s3aeeab2"/>
          <w:i/>
          <w:iCs/>
          <w:sz w:val="20"/>
          <w:szCs w:val="20"/>
          <w:lang w:val="pl-PL"/>
        </w:rPr>
        <w:t xml:space="preserve">-law No.190, </w:t>
      </w:r>
      <w:proofErr w:type="spellStart"/>
      <w:r w:rsidRPr="00D21570">
        <w:rPr>
          <w:rStyle w:val="s3aeeab2"/>
          <w:i/>
          <w:iCs/>
          <w:sz w:val="20"/>
          <w:szCs w:val="20"/>
          <w:lang w:val="pl-PL"/>
        </w:rPr>
        <w:t>November</w:t>
      </w:r>
      <w:proofErr w:type="spellEnd"/>
      <w:r w:rsidRPr="00D21570">
        <w:rPr>
          <w:rStyle w:val="s3aeeab2"/>
          <w:i/>
          <w:iCs/>
          <w:sz w:val="20"/>
          <w:szCs w:val="20"/>
          <w:lang w:val="pl-PL"/>
        </w:rPr>
        <w:t xml:space="preserve"> </w:t>
      </w:r>
      <w:r w:rsidRPr="00D21570">
        <w:rPr>
          <w:rStyle w:val="sfbbfee58"/>
          <w:i/>
          <w:iCs/>
          <w:sz w:val="20"/>
          <w:szCs w:val="20"/>
          <w:lang w:val="pl-PL"/>
        </w:rPr>
        <w:t>2015)</w:t>
      </w:r>
    </w:p>
  </w:footnote>
  <w:footnote w:id="3">
    <w:p w14:paraId="09F8802B" w14:textId="5E4E6521" w:rsidR="002D10CA" w:rsidRPr="00D21570" w:rsidRDefault="00012792" w:rsidP="00DB34D7">
      <w:pPr>
        <w:pStyle w:val="Tekstprzypisudolnego"/>
        <w:rPr>
          <w:rFonts w:ascii="Times New Roman" w:hAnsi="Times New Roman"/>
          <w:lang w:val="pl-PL"/>
        </w:rPr>
      </w:pPr>
      <w:r w:rsidRPr="00012792">
        <w:rPr>
          <w:rFonts w:ascii="Times New Roman" w:hAnsi="Times New Roman"/>
          <w:vertAlign w:val="superscript"/>
          <w:lang w:val="pl-PL"/>
        </w:rPr>
        <w:t>1</w:t>
      </w:r>
      <w:r w:rsidR="002D10CA" w:rsidRPr="00012792">
        <w:rPr>
          <w:rStyle w:val="Odwoanieprzypisudolnego"/>
          <w:rFonts w:ascii="Times New Roman" w:hAnsi="Times New Roman"/>
          <w:color w:val="FFFFFF" w:themeColor="background1"/>
        </w:rPr>
        <w:footnoteRef/>
      </w:r>
      <w:r w:rsidR="00D21570" w:rsidRPr="00A92EB9">
        <w:rPr>
          <w:rFonts w:ascii="Times New Roman" w:hAnsi="Times New Roman"/>
          <w:lang w:val="pl-PL"/>
        </w:rPr>
        <w:t xml:space="preserve"> </w:t>
      </w:r>
      <w:r w:rsidR="002D10CA" w:rsidRPr="00A92EB9">
        <w:rPr>
          <w:rFonts w:ascii="Times New Roman" w:hAnsi="Times New Roman"/>
          <w:lang w:val="pl-PL"/>
        </w:rPr>
        <w:t xml:space="preserve">Opinia </w:t>
      </w:r>
      <w:r w:rsidR="002D10CA" w:rsidRPr="00D21570">
        <w:rPr>
          <w:rFonts w:ascii="Times New Roman" w:hAnsi="Times New Roman"/>
          <w:lang w:val="pl-PL"/>
        </w:rPr>
        <w:t>w sprawie podziału uprawnień w Konstytucji i ustawodawstwie Księstwa Monako, przyjęta przez Europejską Komisję na rzecz Demokracji przez Prawo (Komisja Wenecka) w dniach 14-15 czerwca 2013 r.</w:t>
      </w:r>
    </w:p>
    <w:p w14:paraId="1D59A6D3" w14:textId="77777777" w:rsidR="002D10CA" w:rsidRPr="00D21570" w:rsidRDefault="002D10CA" w:rsidP="00DB34D7">
      <w:pPr>
        <w:pStyle w:val="Tekstprzypisudolnego"/>
        <w:rPr>
          <w:rFonts w:ascii="Times New Roman" w:hAnsi="Times New Roman"/>
          <w:lang w:val="pl-P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3C1AA" w14:textId="77777777" w:rsidR="00C654E5" w:rsidRDefault="00C654E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5F31C0" w14:textId="77777777" w:rsidR="002D10CA" w:rsidRPr="00A45145" w:rsidRDefault="002D10CA" w:rsidP="00070506">
    <w:pPr>
      <w:jc w:val="center"/>
    </w:pPr>
    <w:r>
      <w:rPr>
        <w:noProof/>
        <w:lang w:val="pl-PL" w:eastAsia="pl-PL"/>
      </w:rPr>
      <w:drawing>
        <wp:inline distT="0" distB="0" distL="0" distR="0" wp14:anchorId="7BC19BB6" wp14:editId="4D7F9086">
          <wp:extent cx="2962275" cy="1219200"/>
          <wp:effectExtent l="0" t="0" r="9525" b="0"/>
          <wp:docPr id="5" name="Obraz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8048098" w14:textId="77777777" w:rsidR="002D10CA" w:rsidRDefault="002D10CA" w:rsidP="0007050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455147" w14:textId="77777777" w:rsidR="00C654E5" w:rsidRDefault="00C654E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78D9E2" w14:textId="77777777" w:rsidR="002D10CA" w:rsidRPr="00596455" w:rsidRDefault="002D10CA" w:rsidP="00070506">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Pr>
        <w:rStyle w:val="Numerstrony"/>
        <w:noProof/>
        <w:szCs w:val="18"/>
        <w:lang w:val="en-GB"/>
      </w:rPr>
      <w:t>30</w:t>
    </w:r>
    <w:r>
      <w:rPr>
        <w:rStyle w:val="Numerstrony"/>
        <w:szCs w:val="18"/>
        <w:lang w:val="en-GB"/>
      </w:rPr>
      <w:fldChar w:fldCharType="end"/>
    </w:r>
    <w:r w:rsidRPr="00596455">
      <w:rPr>
        <w:lang w:val="en-GB"/>
      </w:rPr>
      <w:tab/>
    </w:r>
    <w:r>
      <w:rPr>
        <w:lang w:val="en-GB"/>
      </w:rPr>
      <w:t>COUDERC AND HACHETTE FILIPACCHI ASSOCIÉS v. FRANCE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2BCCB" w14:textId="77777777" w:rsidR="002D10CA" w:rsidRPr="00B2594F" w:rsidRDefault="002D10CA" w:rsidP="00070506">
    <w:pPr>
      <w:pStyle w:val="ECHRHeader"/>
      <w:rPr>
        <w:rStyle w:val="Numerstrony"/>
        <w:szCs w:val="18"/>
        <w:lang w:val="pl-PL"/>
      </w:rPr>
    </w:pPr>
    <w:r w:rsidRPr="008A3237">
      <w:rPr>
        <w:lang w:val="en-GB"/>
      </w:rPr>
      <w:tab/>
    </w:r>
    <w:r w:rsidRPr="00B2594F">
      <w:rPr>
        <w:lang w:val="pl-PL"/>
      </w:rPr>
      <w:t>WYROK w sprawie COUDERC i HACHETTE FILIPACCHI ASSOCIÉS przeciwko FRANCJI</w:t>
    </w:r>
    <w:r w:rsidRPr="00B2594F">
      <w:rPr>
        <w:lang w:val="pl-PL"/>
      </w:rPr>
      <w:tab/>
    </w:r>
    <w:r>
      <w:rPr>
        <w:rStyle w:val="Numerstrony"/>
        <w:szCs w:val="18"/>
        <w:lang w:val="en-GB"/>
      </w:rPr>
      <w:fldChar w:fldCharType="begin"/>
    </w:r>
    <w:r w:rsidRPr="00B2594F">
      <w:rPr>
        <w:rStyle w:val="Numerstrony"/>
        <w:szCs w:val="18"/>
        <w:lang w:val="pl-PL"/>
      </w:rPr>
      <w:instrText xml:space="preserve"> PAGE </w:instrText>
    </w:r>
    <w:r>
      <w:rPr>
        <w:rStyle w:val="Numerstrony"/>
        <w:szCs w:val="18"/>
        <w:lang w:val="en-GB"/>
      </w:rPr>
      <w:fldChar w:fldCharType="separate"/>
    </w:r>
    <w:r w:rsidR="00AA158E">
      <w:rPr>
        <w:rStyle w:val="Numerstrony"/>
        <w:noProof/>
        <w:szCs w:val="18"/>
        <w:lang w:val="pl-PL"/>
      </w:rPr>
      <w:t>33</w:t>
    </w:r>
    <w:r>
      <w:rPr>
        <w:rStyle w:val="Numerstrony"/>
        <w:szCs w:val="18"/>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F5CFE" w14:textId="77777777" w:rsidR="002D10CA" w:rsidRPr="00B2594F" w:rsidRDefault="002D10CA" w:rsidP="00070506">
    <w:pPr>
      <w:pStyle w:val="ECHRHeader"/>
      <w:rPr>
        <w:rStyle w:val="Numerstrony"/>
        <w:szCs w:val="18"/>
        <w:lang w:val="pl-PL"/>
      </w:rPr>
    </w:pPr>
    <w:r w:rsidRPr="008A3237">
      <w:rPr>
        <w:lang w:val="en-GB"/>
      </w:rPr>
      <w:tab/>
    </w:r>
    <w:r w:rsidRPr="00B2594F">
      <w:rPr>
        <w:lang w:val="pl-PL"/>
      </w:rPr>
      <w:t>WYROK w sprawie COUDERC i HACHETTE FILIPACCHI ASSOCIÉS przeciwko FRANCJI</w:t>
    </w:r>
    <w:r w:rsidRPr="00B2594F">
      <w:rPr>
        <w:lang w:val="pl-PL"/>
      </w:rPr>
      <w:tab/>
    </w:r>
    <w:r>
      <w:rPr>
        <w:rStyle w:val="Numerstrony"/>
        <w:szCs w:val="18"/>
        <w:lang w:val="en-GB"/>
      </w:rPr>
      <w:fldChar w:fldCharType="begin"/>
    </w:r>
    <w:r w:rsidRPr="00B2594F">
      <w:rPr>
        <w:rStyle w:val="Numerstrony"/>
        <w:szCs w:val="18"/>
        <w:lang w:val="pl-PL"/>
      </w:rPr>
      <w:instrText xml:space="preserve"> PAGE </w:instrText>
    </w:r>
    <w:r>
      <w:rPr>
        <w:rStyle w:val="Numerstrony"/>
        <w:szCs w:val="18"/>
        <w:lang w:val="en-GB"/>
      </w:rPr>
      <w:fldChar w:fldCharType="separate"/>
    </w:r>
    <w:r w:rsidR="00AA158E">
      <w:rPr>
        <w:rStyle w:val="Numerstrony"/>
        <w:noProof/>
        <w:szCs w:val="18"/>
        <w:lang w:val="pl-PL"/>
      </w:rPr>
      <w:t>1</w:t>
    </w:r>
    <w:r>
      <w:rPr>
        <w:rStyle w:val="Numerstrony"/>
        <w:szCs w:val="18"/>
        <w:lang w:val="en-GB"/>
      </w:rPr>
      <w:fldChar w:fldCharType="end"/>
    </w:r>
  </w:p>
  <w:p w14:paraId="54AF55A9" w14:textId="77777777" w:rsidR="002D10CA" w:rsidRPr="00B2594F" w:rsidRDefault="002D10CA" w:rsidP="00070506">
    <w:pPr>
      <w:jc w:val="center"/>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88D47DE"/>
    <w:multiLevelType w:val="multilevel"/>
    <w:tmpl w:val="F7F2C62E"/>
    <w:lvl w:ilvl="0">
      <w:start w:val="1"/>
      <w:numFmt w:val="decimal"/>
      <w:pStyle w:val="ECHRList"/>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start w:val="1"/>
      <w:numFmt w:val="bullet"/>
      <w:pStyle w:val="Nagwek2"/>
      <w:lvlText w:val="o"/>
      <w:lvlJc w:val="left"/>
      <w:pPr>
        <w:tabs>
          <w:tab w:val="num" w:pos="1724"/>
        </w:tabs>
        <w:ind w:left="1724" w:hanging="360"/>
      </w:pPr>
      <w:rPr>
        <w:rFonts w:ascii="Courier New" w:hAnsi="Courier New" w:cs="Courier New" w:hint="default"/>
      </w:rPr>
    </w:lvl>
    <w:lvl w:ilvl="2" w:tplc="08090005">
      <w:start w:val="1"/>
      <w:numFmt w:val="bullet"/>
      <w:pStyle w:val="Nagwek3"/>
      <w:lvlText w:val=""/>
      <w:lvlJc w:val="left"/>
      <w:pPr>
        <w:tabs>
          <w:tab w:val="num" w:pos="2444"/>
        </w:tabs>
        <w:ind w:left="2444" w:hanging="360"/>
      </w:pPr>
      <w:rPr>
        <w:rFonts w:ascii="Wingdings" w:hAnsi="Wingdings" w:hint="default"/>
      </w:rPr>
    </w:lvl>
    <w:lvl w:ilvl="3" w:tplc="08090001">
      <w:start w:val="1"/>
      <w:numFmt w:val="bullet"/>
      <w:pStyle w:val="Nagwek4"/>
      <w:lvlText w:val=""/>
      <w:lvlJc w:val="left"/>
      <w:pPr>
        <w:tabs>
          <w:tab w:val="num" w:pos="3164"/>
        </w:tabs>
        <w:ind w:left="3164" w:hanging="360"/>
      </w:pPr>
      <w:rPr>
        <w:rFonts w:ascii="Symbol" w:hAnsi="Symbol" w:hint="default"/>
      </w:rPr>
    </w:lvl>
    <w:lvl w:ilvl="4" w:tplc="08090003">
      <w:start w:val="1"/>
      <w:numFmt w:val="bullet"/>
      <w:pStyle w:val="Nagwek5"/>
      <w:lvlText w:val="o"/>
      <w:lvlJc w:val="left"/>
      <w:pPr>
        <w:tabs>
          <w:tab w:val="num" w:pos="3884"/>
        </w:tabs>
        <w:ind w:left="3884" w:hanging="360"/>
      </w:pPr>
      <w:rPr>
        <w:rFonts w:ascii="Courier New" w:hAnsi="Courier New" w:cs="Courier New" w:hint="default"/>
      </w:rPr>
    </w:lvl>
    <w:lvl w:ilvl="5" w:tplc="08090005" w:tentative="1">
      <w:start w:val="1"/>
      <w:numFmt w:val="bullet"/>
      <w:pStyle w:val="Nagwek6"/>
      <w:lvlText w:val=""/>
      <w:lvlJc w:val="left"/>
      <w:pPr>
        <w:tabs>
          <w:tab w:val="num" w:pos="4604"/>
        </w:tabs>
        <w:ind w:left="4604" w:hanging="360"/>
      </w:pPr>
      <w:rPr>
        <w:rFonts w:ascii="Wingdings" w:hAnsi="Wingdings" w:hint="default"/>
      </w:rPr>
    </w:lvl>
    <w:lvl w:ilvl="6" w:tplc="08090001" w:tentative="1">
      <w:start w:val="1"/>
      <w:numFmt w:val="bullet"/>
      <w:pStyle w:val="Nagwek7"/>
      <w:lvlText w:val=""/>
      <w:lvlJc w:val="left"/>
      <w:pPr>
        <w:tabs>
          <w:tab w:val="num" w:pos="5324"/>
        </w:tabs>
        <w:ind w:left="5324" w:hanging="360"/>
      </w:pPr>
      <w:rPr>
        <w:rFonts w:ascii="Symbol" w:hAnsi="Symbol" w:hint="default"/>
      </w:rPr>
    </w:lvl>
    <w:lvl w:ilvl="7" w:tplc="08090003" w:tentative="1">
      <w:start w:val="1"/>
      <w:numFmt w:val="bullet"/>
      <w:pStyle w:val="Nagwek8"/>
      <w:lvlText w:val="o"/>
      <w:lvlJc w:val="left"/>
      <w:pPr>
        <w:tabs>
          <w:tab w:val="num" w:pos="6044"/>
        </w:tabs>
        <w:ind w:left="6044" w:hanging="360"/>
      </w:pPr>
      <w:rPr>
        <w:rFonts w:ascii="Courier New" w:hAnsi="Courier New" w:cs="Courier New" w:hint="default"/>
      </w:rPr>
    </w:lvl>
    <w:lvl w:ilvl="8" w:tplc="08090005" w:tentative="1">
      <w:start w:val="1"/>
      <w:numFmt w:val="bullet"/>
      <w:pStyle w:val="Nagwek9"/>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1"/>
  </w:num>
  <w:num w:numId="5">
    <w:abstractNumId w:val="10"/>
  </w:num>
  <w:num w:numId="6">
    <w:abstractNumId w:val="8"/>
  </w:num>
  <w:num w:numId="7">
    <w:abstractNumId w:val="13"/>
  </w:num>
  <w:num w:numId="8">
    <w:abstractNumId w:val="5"/>
  </w:num>
  <w:num w:numId="9">
    <w:abstractNumId w:val="3"/>
  </w:num>
  <w:num w:numId="10">
    <w:abstractNumId w:val="2"/>
  </w:num>
  <w:num w:numId="11">
    <w:abstractNumId w:val="1"/>
  </w:num>
  <w:num w:numId="12">
    <w:abstractNumId w:val="0"/>
  </w:num>
  <w:num w:numId="13">
    <w:abstractNumId w:val="12"/>
  </w:num>
  <w:num w:numId="14">
    <w:abstractNumId w:val="9"/>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08"/>
  <w:hyphenationZone w:val="425"/>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4D7"/>
    <w:rsid w:val="000107A8"/>
    <w:rsid w:val="00012792"/>
    <w:rsid w:val="00062262"/>
    <w:rsid w:val="00070506"/>
    <w:rsid w:val="00073633"/>
    <w:rsid w:val="00080A7A"/>
    <w:rsid w:val="00080CF9"/>
    <w:rsid w:val="00085D51"/>
    <w:rsid w:val="000A6BE4"/>
    <w:rsid w:val="000B7F69"/>
    <w:rsid w:val="000F3A56"/>
    <w:rsid w:val="000F614F"/>
    <w:rsid w:val="00103127"/>
    <w:rsid w:val="00112FF9"/>
    <w:rsid w:val="001215B6"/>
    <w:rsid w:val="001225D0"/>
    <w:rsid w:val="001326EF"/>
    <w:rsid w:val="00145464"/>
    <w:rsid w:val="001569B9"/>
    <w:rsid w:val="001733BF"/>
    <w:rsid w:val="0019520C"/>
    <w:rsid w:val="001C4672"/>
    <w:rsid w:val="001E05BF"/>
    <w:rsid w:val="001E0BA9"/>
    <w:rsid w:val="001F0212"/>
    <w:rsid w:val="001F77BE"/>
    <w:rsid w:val="00214A49"/>
    <w:rsid w:val="0025194E"/>
    <w:rsid w:val="00263AF4"/>
    <w:rsid w:val="002667AB"/>
    <w:rsid w:val="00283B69"/>
    <w:rsid w:val="002A29E4"/>
    <w:rsid w:val="002A3A4A"/>
    <w:rsid w:val="002A3C53"/>
    <w:rsid w:val="002A6C9E"/>
    <w:rsid w:val="002C72AE"/>
    <w:rsid w:val="002D10CA"/>
    <w:rsid w:val="002F363F"/>
    <w:rsid w:val="003006B2"/>
    <w:rsid w:val="00304C20"/>
    <w:rsid w:val="0030754A"/>
    <w:rsid w:val="00310788"/>
    <w:rsid w:val="0031507F"/>
    <w:rsid w:val="0035411B"/>
    <w:rsid w:val="00372FCA"/>
    <w:rsid w:val="003A21B0"/>
    <w:rsid w:val="003A796E"/>
    <w:rsid w:val="003D154C"/>
    <w:rsid w:val="003D6FF1"/>
    <w:rsid w:val="003F06F8"/>
    <w:rsid w:val="0042243E"/>
    <w:rsid w:val="0043500B"/>
    <w:rsid w:val="00446464"/>
    <w:rsid w:val="00450207"/>
    <w:rsid w:val="00453B62"/>
    <w:rsid w:val="0046541C"/>
    <w:rsid w:val="00466C97"/>
    <w:rsid w:val="00473C6F"/>
    <w:rsid w:val="004811D5"/>
    <w:rsid w:val="004870AD"/>
    <w:rsid w:val="00490001"/>
    <w:rsid w:val="004C5D52"/>
    <w:rsid w:val="004F4654"/>
    <w:rsid w:val="004F49FC"/>
    <w:rsid w:val="004F5579"/>
    <w:rsid w:val="004F7EED"/>
    <w:rsid w:val="005125F5"/>
    <w:rsid w:val="0051535E"/>
    <w:rsid w:val="00545138"/>
    <w:rsid w:val="00560CBA"/>
    <w:rsid w:val="00585BD4"/>
    <w:rsid w:val="005D4BC8"/>
    <w:rsid w:val="00611FE6"/>
    <w:rsid w:val="006216A1"/>
    <w:rsid w:val="00626A7C"/>
    <w:rsid w:val="00626F88"/>
    <w:rsid w:val="0063746C"/>
    <w:rsid w:val="006418C2"/>
    <w:rsid w:val="00643AEA"/>
    <w:rsid w:val="00647B41"/>
    <w:rsid w:val="006548DB"/>
    <w:rsid w:val="006557F9"/>
    <w:rsid w:val="00660C8C"/>
    <w:rsid w:val="00672514"/>
    <w:rsid w:val="00673B67"/>
    <w:rsid w:val="0067464E"/>
    <w:rsid w:val="00690641"/>
    <w:rsid w:val="006C3DE4"/>
    <w:rsid w:val="006E0617"/>
    <w:rsid w:val="006E11FA"/>
    <w:rsid w:val="006E1EF6"/>
    <w:rsid w:val="00714D36"/>
    <w:rsid w:val="007229A0"/>
    <w:rsid w:val="007236E2"/>
    <w:rsid w:val="00730F3F"/>
    <w:rsid w:val="00746E0D"/>
    <w:rsid w:val="00757B04"/>
    <w:rsid w:val="00767171"/>
    <w:rsid w:val="00780ACD"/>
    <w:rsid w:val="00782B14"/>
    <w:rsid w:val="007843F4"/>
    <w:rsid w:val="007928ED"/>
    <w:rsid w:val="007A6C5E"/>
    <w:rsid w:val="007E13DC"/>
    <w:rsid w:val="007E457A"/>
    <w:rsid w:val="007E5368"/>
    <w:rsid w:val="0083704F"/>
    <w:rsid w:val="00845F7F"/>
    <w:rsid w:val="00876BA6"/>
    <w:rsid w:val="00885CAE"/>
    <w:rsid w:val="0088713A"/>
    <w:rsid w:val="008906DC"/>
    <w:rsid w:val="0089482A"/>
    <w:rsid w:val="008A7E5C"/>
    <w:rsid w:val="008B1CFF"/>
    <w:rsid w:val="008B36BA"/>
    <w:rsid w:val="008B4B61"/>
    <w:rsid w:val="008C06F0"/>
    <w:rsid w:val="008C541B"/>
    <w:rsid w:val="008D059D"/>
    <w:rsid w:val="008E618B"/>
    <w:rsid w:val="008F0C73"/>
    <w:rsid w:val="008F31B4"/>
    <w:rsid w:val="009055CE"/>
    <w:rsid w:val="00932440"/>
    <w:rsid w:val="00946DB5"/>
    <w:rsid w:val="009556EE"/>
    <w:rsid w:val="00960604"/>
    <w:rsid w:val="00987212"/>
    <w:rsid w:val="00993AA4"/>
    <w:rsid w:val="009B2FCC"/>
    <w:rsid w:val="009C398A"/>
    <w:rsid w:val="009E18C1"/>
    <w:rsid w:val="00A00510"/>
    <w:rsid w:val="00A10A85"/>
    <w:rsid w:val="00A14A9D"/>
    <w:rsid w:val="00A23B81"/>
    <w:rsid w:val="00A266E6"/>
    <w:rsid w:val="00A33705"/>
    <w:rsid w:val="00A92EB9"/>
    <w:rsid w:val="00AA158E"/>
    <w:rsid w:val="00AB648E"/>
    <w:rsid w:val="00AE067F"/>
    <w:rsid w:val="00AE18CA"/>
    <w:rsid w:val="00AE28CA"/>
    <w:rsid w:val="00B02C81"/>
    <w:rsid w:val="00B2594F"/>
    <w:rsid w:val="00B33817"/>
    <w:rsid w:val="00B440C1"/>
    <w:rsid w:val="00B50EA6"/>
    <w:rsid w:val="00B52C59"/>
    <w:rsid w:val="00B627C4"/>
    <w:rsid w:val="00B65A8D"/>
    <w:rsid w:val="00B74516"/>
    <w:rsid w:val="00B963DD"/>
    <w:rsid w:val="00BC3AE6"/>
    <w:rsid w:val="00BD74BA"/>
    <w:rsid w:val="00BE179E"/>
    <w:rsid w:val="00C019A9"/>
    <w:rsid w:val="00C106B4"/>
    <w:rsid w:val="00C242F2"/>
    <w:rsid w:val="00C50568"/>
    <w:rsid w:val="00C51894"/>
    <w:rsid w:val="00C654E5"/>
    <w:rsid w:val="00C95292"/>
    <w:rsid w:val="00CB3929"/>
    <w:rsid w:val="00CC089B"/>
    <w:rsid w:val="00D00F75"/>
    <w:rsid w:val="00D101B1"/>
    <w:rsid w:val="00D21570"/>
    <w:rsid w:val="00D233A8"/>
    <w:rsid w:val="00D27620"/>
    <w:rsid w:val="00D37A4D"/>
    <w:rsid w:val="00D51174"/>
    <w:rsid w:val="00D76E5F"/>
    <w:rsid w:val="00D8206A"/>
    <w:rsid w:val="00D94D76"/>
    <w:rsid w:val="00DA5311"/>
    <w:rsid w:val="00DB34D7"/>
    <w:rsid w:val="00DD46B0"/>
    <w:rsid w:val="00DD4832"/>
    <w:rsid w:val="00DF5C6A"/>
    <w:rsid w:val="00E549D1"/>
    <w:rsid w:val="00E62456"/>
    <w:rsid w:val="00E95ECD"/>
    <w:rsid w:val="00EA056C"/>
    <w:rsid w:val="00EA19E8"/>
    <w:rsid w:val="00EC19F7"/>
    <w:rsid w:val="00ED470E"/>
    <w:rsid w:val="00EF5EBB"/>
    <w:rsid w:val="00F00BD6"/>
    <w:rsid w:val="00F06D8A"/>
    <w:rsid w:val="00F157F2"/>
    <w:rsid w:val="00F53033"/>
    <w:rsid w:val="00F64D43"/>
    <w:rsid w:val="00F754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DB34D7"/>
    <w:pPr>
      <w:spacing w:after="0" w:line="240" w:lineRule="auto"/>
      <w:jc w:val="both"/>
    </w:pPr>
    <w:rPr>
      <w:rFonts w:ascii="Calibri" w:eastAsia="Times New Roman" w:hAnsi="Calibri" w:cs="Times New Roman"/>
      <w:sz w:val="24"/>
      <w:lang w:val="en-US"/>
    </w:rPr>
  </w:style>
  <w:style w:type="paragraph" w:styleId="Nagwek1">
    <w:name w:val="heading 1"/>
    <w:basedOn w:val="Normalny"/>
    <w:next w:val="Normalny"/>
    <w:link w:val="Nagwek1Znak"/>
    <w:uiPriority w:val="99"/>
    <w:rsid w:val="00DB34D7"/>
    <w:pPr>
      <w:spacing w:before="480"/>
      <w:contextualSpacing/>
      <w:outlineLvl w:val="0"/>
    </w:pPr>
    <w:rPr>
      <w:rFonts w:ascii="Cambria" w:hAnsi="Cambria"/>
      <w:b/>
      <w:bCs/>
      <w:color w:val="333333"/>
      <w:sz w:val="28"/>
      <w:szCs w:val="28"/>
    </w:rPr>
  </w:style>
  <w:style w:type="paragraph" w:styleId="Nagwek2">
    <w:name w:val="heading 2"/>
    <w:basedOn w:val="Normalny"/>
    <w:next w:val="Normalny"/>
    <w:link w:val="Nagwek2Znak"/>
    <w:uiPriority w:val="99"/>
    <w:semiHidden/>
    <w:rsid w:val="00DB34D7"/>
    <w:pPr>
      <w:numPr>
        <w:ilvl w:val="1"/>
        <w:numId w:val="4"/>
      </w:numPr>
      <w:tabs>
        <w:tab w:val="clear" w:pos="1724"/>
      </w:tabs>
      <w:spacing w:before="200"/>
      <w:ind w:left="0" w:firstLine="0"/>
      <w:outlineLvl w:val="1"/>
    </w:pPr>
    <w:rPr>
      <w:rFonts w:ascii="Cambria" w:hAnsi="Cambria"/>
      <w:b/>
      <w:bCs/>
      <w:color w:val="4D4D4D"/>
      <w:sz w:val="26"/>
      <w:szCs w:val="26"/>
    </w:rPr>
  </w:style>
  <w:style w:type="paragraph" w:styleId="Nagwek3">
    <w:name w:val="heading 3"/>
    <w:basedOn w:val="Normalny"/>
    <w:next w:val="Normalny"/>
    <w:link w:val="Nagwek3Znak"/>
    <w:uiPriority w:val="99"/>
    <w:semiHidden/>
    <w:rsid w:val="00DB34D7"/>
    <w:pPr>
      <w:numPr>
        <w:ilvl w:val="2"/>
        <w:numId w:val="4"/>
      </w:numPr>
      <w:tabs>
        <w:tab w:val="clear" w:pos="2444"/>
      </w:tabs>
      <w:spacing w:before="200" w:line="271" w:lineRule="auto"/>
      <w:ind w:left="720" w:hanging="432"/>
      <w:outlineLvl w:val="2"/>
    </w:pPr>
    <w:rPr>
      <w:rFonts w:ascii="Cambria" w:hAnsi="Cambria"/>
      <w:b/>
      <w:bCs/>
      <w:color w:val="5F5F5F"/>
    </w:rPr>
  </w:style>
  <w:style w:type="paragraph" w:styleId="Nagwek4">
    <w:name w:val="heading 4"/>
    <w:basedOn w:val="Normalny"/>
    <w:next w:val="Normalny"/>
    <w:link w:val="Nagwek4Znak"/>
    <w:uiPriority w:val="99"/>
    <w:semiHidden/>
    <w:rsid w:val="00DB34D7"/>
    <w:pPr>
      <w:numPr>
        <w:ilvl w:val="3"/>
        <w:numId w:val="4"/>
      </w:numPr>
      <w:tabs>
        <w:tab w:val="clear" w:pos="3164"/>
      </w:tabs>
      <w:spacing w:before="200"/>
      <w:ind w:left="864" w:hanging="144"/>
      <w:outlineLvl w:val="3"/>
    </w:pPr>
    <w:rPr>
      <w:rFonts w:ascii="Cambria" w:hAnsi="Cambria"/>
      <w:b/>
      <w:bCs/>
      <w:i/>
      <w:iCs/>
      <w:color w:val="777777"/>
    </w:rPr>
  </w:style>
  <w:style w:type="paragraph" w:styleId="Nagwek5">
    <w:name w:val="heading 5"/>
    <w:basedOn w:val="Normalny"/>
    <w:next w:val="Normalny"/>
    <w:link w:val="Nagwek5Znak"/>
    <w:uiPriority w:val="99"/>
    <w:semiHidden/>
    <w:qFormat/>
    <w:rsid w:val="00DB34D7"/>
    <w:pPr>
      <w:numPr>
        <w:ilvl w:val="4"/>
        <w:numId w:val="4"/>
      </w:numPr>
      <w:tabs>
        <w:tab w:val="clear" w:pos="3884"/>
      </w:tabs>
      <w:spacing w:before="200"/>
      <w:ind w:left="1008" w:hanging="432"/>
      <w:outlineLvl w:val="4"/>
    </w:pPr>
    <w:rPr>
      <w:rFonts w:ascii="Cambria" w:hAnsi="Cambria"/>
      <w:b/>
      <w:bCs/>
      <w:color w:val="808080"/>
      <w:sz w:val="22"/>
    </w:rPr>
  </w:style>
  <w:style w:type="paragraph" w:styleId="Nagwek6">
    <w:name w:val="heading 6"/>
    <w:basedOn w:val="Normalny"/>
    <w:next w:val="Normalny"/>
    <w:link w:val="Nagwek6Znak"/>
    <w:uiPriority w:val="99"/>
    <w:semiHidden/>
    <w:rsid w:val="00DB34D7"/>
    <w:pPr>
      <w:numPr>
        <w:ilvl w:val="5"/>
        <w:numId w:val="4"/>
      </w:numPr>
      <w:tabs>
        <w:tab w:val="clear" w:pos="4604"/>
      </w:tabs>
      <w:spacing w:line="271" w:lineRule="auto"/>
      <w:ind w:left="1152" w:hanging="432"/>
      <w:outlineLvl w:val="5"/>
    </w:pPr>
    <w:rPr>
      <w:rFonts w:ascii="Cambria" w:hAnsi="Cambria"/>
      <w:b/>
      <w:bCs/>
      <w:i/>
      <w:iCs/>
      <w:color w:val="7F7F7F"/>
      <w:lang w:bidi="en-US"/>
    </w:rPr>
  </w:style>
  <w:style w:type="paragraph" w:styleId="Nagwek7">
    <w:name w:val="heading 7"/>
    <w:basedOn w:val="Normalny"/>
    <w:next w:val="Normalny"/>
    <w:link w:val="Nagwek7Znak"/>
    <w:uiPriority w:val="99"/>
    <w:semiHidden/>
    <w:qFormat/>
    <w:rsid w:val="00DB34D7"/>
    <w:pPr>
      <w:numPr>
        <w:ilvl w:val="6"/>
        <w:numId w:val="4"/>
      </w:numPr>
      <w:tabs>
        <w:tab w:val="clear" w:pos="5324"/>
      </w:tabs>
      <w:ind w:left="1296" w:hanging="288"/>
      <w:outlineLvl w:val="6"/>
    </w:pPr>
    <w:rPr>
      <w:rFonts w:ascii="Cambria" w:hAnsi="Cambria"/>
      <w:i/>
      <w:iCs/>
      <w:sz w:val="22"/>
      <w:lang w:bidi="en-US"/>
    </w:rPr>
  </w:style>
  <w:style w:type="paragraph" w:styleId="Nagwek8">
    <w:name w:val="heading 8"/>
    <w:basedOn w:val="Normalny"/>
    <w:next w:val="Normalny"/>
    <w:link w:val="Nagwek8Znak"/>
    <w:uiPriority w:val="99"/>
    <w:semiHidden/>
    <w:qFormat/>
    <w:rsid w:val="00DB34D7"/>
    <w:pPr>
      <w:numPr>
        <w:ilvl w:val="7"/>
        <w:numId w:val="4"/>
      </w:numPr>
      <w:tabs>
        <w:tab w:val="clear" w:pos="6044"/>
      </w:tabs>
      <w:ind w:left="1440" w:hanging="432"/>
      <w:outlineLvl w:val="7"/>
    </w:pPr>
    <w:rPr>
      <w:rFonts w:ascii="Cambria" w:hAnsi="Cambria"/>
      <w:sz w:val="20"/>
      <w:szCs w:val="20"/>
      <w:lang w:bidi="en-US"/>
    </w:rPr>
  </w:style>
  <w:style w:type="paragraph" w:styleId="Nagwek9">
    <w:name w:val="heading 9"/>
    <w:basedOn w:val="Normalny"/>
    <w:next w:val="Normalny"/>
    <w:link w:val="Nagwek9Znak"/>
    <w:uiPriority w:val="99"/>
    <w:semiHidden/>
    <w:qFormat/>
    <w:rsid w:val="00DB34D7"/>
    <w:pPr>
      <w:numPr>
        <w:ilvl w:val="8"/>
        <w:numId w:val="4"/>
      </w:numPr>
      <w:tabs>
        <w:tab w:val="clear" w:pos="6764"/>
      </w:tabs>
      <w:ind w:left="1584" w:hanging="144"/>
      <w:outlineLvl w:val="8"/>
    </w:pPr>
    <w:rPr>
      <w:rFonts w:ascii="Cambria" w:hAnsi="Cambria"/>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B34D7"/>
    <w:rPr>
      <w:rFonts w:ascii="Cambria" w:eastAsia="Times New Roman" w:hAnsi="Cambria" w:cs="Times New Roman"/>
      <w:b/>
      <w:bCs/>
      <w:color w:val="333333"/>
      <w:sz w:val="28"/>
      <w:szCs w:val="28"/>
      <w:lang w:val="en-US"/>
    </w:rPr>
  </w:style>
  <w:style w:type="character" w:customStyle="1" w:styleId="Nagwek2Znak">
    <w:name w:val="Nagłówek 2 Znak"/>
    <w:basedOn w:val="Domylnaczcionkaakapitu"/>
    <w:link w:val="Nagwek2"/>
    <w:uiPriority w:val="99"/>
    <w:semiHidden/>
    <w:rsid w:val="00DB34D7"/>
    <w:rPr>
      <w:rFonts w:ascii="Cambria" w:eastAsia="Times New Roman" w:hAnsi="Cambria" w:cs="Times New Roman"/>
      <w:b/>
      <w:bCs/>
      <w:color w:val="4D4D4D"/>
      <w:sz w:val="26"/>
      <w:szCs w:val="26"/>
      <w:lang w:val="en-US"/>
    </w:rPr>
  </w:style>
  <w:style w:type="character" w:customStyle="1" w:styleId="Nagwek3Znak">
    <w:name w:val="Nagłówek 3 Znak"/>
    <w:basedOn w:val="Domylnaczcionkaakapitu"/>
    <w:link w:val="Nagwek3"/>
    <w:uiPriority w:val="99"/>
    <w:semiHidden/>
    <w:rsid w:val="00DB34D7"/>
    <w:rPr>
      <w:rFonts w:ascii="Cambria" w:eastAsia="Times New Roman" w:hAnsi="Cambria" w:cs="Times New Roman"/>
      <w:b/>
      <w:bCs/>
      <w:color w:val="5F5F5F"/>
      <w:sz w:val="24"/>
      <w:lang w:val="en-US"/>
    </w:rPr>
  </w:style>
  <w:style w:type="character" w:customStyle="1" w:styleId="Nagwek4Znak">
    <w:name w:val="Nagłówek 4 Znak"/>
    <w:basedOn w:val="Domylnaczcionkaakapitu"/>
    <w:link w:val="Nagwek4"/>
    <w:uiPriority w:val="99"/>
    <w:semiHidden/>
    <w:rsid w:val="00DB34D7"/>
    <w:rPr>
      <w:rFonts w:ascii="Cambria" w:eastAsia="Times New Roman" w:hAnsi="Cambria" w:cs="Times New Roman"/>
      <w:b/>
      <w:bCs/>
      <w:i/>
      <w:iCs/>
      <w:color w:val="777777"/>
      <w:sz w:val="24"/>
      <w:lang w:val="en-US"/>
    </w:rPr>
  </w:style>
  <w:style w:type="character" w:customStyle="1" w:styleId="Nagwek5Znak">
    <w:name w:val="Nagłówek 5 Znak"/>
    <w:basedOn w:val="Domylnaczcionkaakapitu"/>
    <w:link w:val="Nagwek5"/>
    <w:uiPriority w:val="99"/>
    <w:semiHidden/>
    <w:rsid w:val="00DB34D7"/>
    <w:rPr>
      <w:rFonts w:ascii="Cambria" w:eastAsia="Times New Roman" w:hAnsi="Cambria" w:cs="Times New Roman"/>
      <w:b/>
      <w:bCs/>
      <w:color w:val="808080"/>
      <w:lang w:val="en-US"/>
    </w:rPr>
  </w:style>
  <w:style w:type="character" w:customStyle="1" w:styleId="Nagwek6Znak">
    <w:name w:val="Nagłówek 6 Znak"/>
    <w:basedOn w:val="Domylnaczcionkaakapitu"/>
    <w:link w:val="Nagwek6"/>
    <w:uiPriority w:val="99"/>
    <w:semiHidden/>
    <w:rsid w:val="00DB34D7"/>
    <w:rPr>
      <w:rFonts w:ascii="Cambria" w:eastAsia="Times New Roman" w:hAnsi="Cambria" w:cs="Times New Roman"/>
      <w:b/>
      <w:bCs/>
      <w:i/>
      <w:iCs/>
      <w:color w:val="7F7F7F"/>
      <w:sz w:val="24"/>
      <w:lang w:val="en-US" w:bidi="en-US"/>
    </w:rPr>
  </w:style>
  <w:style w:type="character" w:customStyle="1" w:styleId="Nagwek7Znak">
    <w:name w:val="Nagłówek 7 Znak"/>
    <w:basedOn w:val="Domylnaczcionkaakapitu"/>
    <w:link w:val="Nagwek7"/>
    <w:uiPriority w:val="99"/>
    <w:semiHidden/>
    <w:rsid w:val="00DB34D7"/>
    <w:rPr>
      <w:rFonts w:ascii="Cambria" w:eastAsia="Times New Roman" w:hAnsi="Cambria" w:cs="Times New Roman"/>
      <w:i/>
      <w:iCs/>
      <w:lang w:val="en-US" w:bidi="en-US"/>
    </w:rPr>
  </w:style>
  <w:style w:type="character" w:customStyle="1" w:styleId="Nagwek8Znak">
    <w:name w:val="Nagłówek 8 Znak"/>
    <w:basedOn w:val="Domylnaczcionkaakapitu"/>
    <w:link w:val="Nagwek8"/>
    <w:uiPriority w:val="99"/>
    <w:semiHidden/>
    <w:rsid w:val="00DB34D7"/>
    <w:rPr>
      <w:rFonts w:ascii="Cambria" w:eastAsia="Times New Roman" w:hAnsi="Cambria" w:cs="Times New Roman"/>
      <w:sz w:val="20"/>
      <w:szCs w:val="20"/>
      <w:lang w:val="en-US" w:bidi="en-US"/>
    </w:rPr>
  </w:style>
  <w:style w:type="character" w:customStyle="1" w:styleId="Nagwek9Znak">
    <w:name w:val="Nagłówek 9 Znak"/>
    <w:basedOn w:val="Domylnaczcionkaakapitu"/>
    <w:link w:val="Nagwek9"/>
    <w:uiPriority w:val="99"/>
    <w:semiHidden/>
    <w:rsid w:val="00DB34D7"/>
    <w:rPr>
      <w:rFonts w:ascii="Cambria" w:eastAsia="Times New Roman" w:hAnsi="Cambria" w:cs="Times New Roman"/>
      <w:i/>
      <w:iCs/>
      <w:spacing w:val="5"/>
      <w:sz w:val="20"/>
      <w:szCs w:val="20"/>
      <w:lang w:val="en-US" w:bidi="en-US"/>
    </w:rPr>
  </w:style>
  <w:style w:type="paragraph" w:styleId="Tekstdymka">
    <w:name w:val="Balloon Text"/>
    <w:basedOn w:val="Normalny"/>
    <w:link w:val="TekstdymkaZnak"/>
    <w:uiPriority w:val="99"/>
    <w:semiHidden/>
    <w:rsid w:val="00DB34D7"/>
    <w:rPr>
      <w:rFonts w:ascii="Tahoma" w:hAnsi="Tahoma" w:cs="Tahoma"/>
      <w:sz w:val="16"/>
      <w:szCs w:val="16"/>
    </w:rPr>
  </w:style>
  <w:style w:type="character" w:customStyle="1" w:styleId="TekstdymkaZnak">
    <w:name w:val="Tekst dymka Znak"/>
    <w:basedOn w:val="Domylnaczcionkaakapitu"/>
    <w:link w:val="Tekstdymka"/>
    <w:uiPriority w:val="99"/>
    <w:semiHidden/>
    <w:rsid w:val="00DB34D7"/>
    <w:rPr>
      <w:rFonts w:ascii="Tahoma" w:eastAsia="Times New Roman" w:hAnsi="Tahoma" w:cs="Tahoma"/>
      <w:sz w:val="16"/>
      <w:szCs w:val="16"/>
      <w:lang w:val="en-US"/>
    </w:rPr>
  </w:style>
  <w:style w:type="character" w:styleId="Tytuksiki">
    <w:name w:val="Book Title"/>
    <w:uiPriority w:val="99"/>
    <w:qFormat/>
    <w:rsid w:val="00DB34D7"/>
    <w:rPr>
      <w:i/>
      <w:iCs/>
      <w:smallCaps/>
      <w:spacing w:val="5"/>
    </w:rPr>
  </w:style>
  <w:style w:type="paragraph" w:customStyle="1" w:styleId="ECHRHeader">
    <w:name w:val="ECHR_Header"/>
    <w:aliases w:val="Ju_Header"/>
    <w:basedOn w:val="Nagwek"/>
    <w:uiPriority w:val="4"/>
    <w:qFormat/>
    <w:rsid w:val="00DB34D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B34D7"/>
    <w:pPr>
      <w:jc w:val="left"/>
    </w:pPr>
    <w:rPr>
      <w:sz w:val="8"/>
    </w:rPr>
  </w:style>
  <w:style w:type="character" w:styleId="Pogrubienie">
    <w:name w:val="Strong"/>
    <w:uiPriority w:val="99"/>
    <w:qFormat/>
    <w:rsid w:val="00DB34D7"/>
    <w:rPr>
      <w:b/>
      <w:bCs/>
    </w:rPr>
  </w:style>
  <w:style w:type="paragraph" w:styleId="Bezodstpw">
    <w:name w:val="No Spacing"/>
    <w:basedOn w:val="Normalny"/>
    <w:link w:val="BezodstpwZnak"/>
    <w:qFormat/>
    <w:rsid w:val="00DB34D7"/>
    <w:rPr>
      <w:sz w:val="22"/>
    </w:rPr>
  </w:style>
  <w:style w:type="character" w:customStyle="1" w:styleId="BezodstpwZnak">
    <w:name w:val="Bez odstępów Znak"/>
    <w:link w:val="Bezodstpw"/>
    <w:rsid w:val="00DB34D7"/>
    <w:rPr>
      <w:rFonts w:ascii="Calibri" w:eastAsia="Times New Roman" w:hAnsi="Calibri" w:cs="Times New Roman"/>
      <w:lang w:val="en-US"/>
    </w:rPr>
  </w:style>
  <w:style w:type="paragraph" w:customStyle="1" w:styleId="ECHRFooterLine">
    <w:name w:val="ECHR_Footer_Line"/>
    <w:aliases w:val="Footer_Line"/>
    <w:basedOn w:val="Normalny"/>
    <w:next w:val="ECHRFooter"/>
    <w:uiPriority w:val="57"/>
    <w:semiHidden/>
    <w:rsid w:val="00DB34D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B34D7"/>
    <w:pPr>
      <w:numPr>
        <w:numId w:val="13"/>
      </w:numPr>
      <w:jc w:val="left"/>
    </w:pPr>
    <w:rPr>
      <w:b/>
    </w:rPr>
  </w:style>
  <w:style w:type="paragraph" w:customStyle="1" w:styleId="OpiPara">
    <w:name w:val="Opi_Para"/>
    <w:basedOn w:val="ECHRPara"/>
    <w:uiPriority w:val="46"/>
    <w:qFormat/>
    <w:rsid w:val="00DB34D7"/>
  </w:style>
  <w:style w:type="paragraph" w:customStyle="1" w:styleId="JuParaSub">
    <w:name w:val="Ju_Para_Sub"/>
    <w:basedOn w:val="ECHRPara"/>
    <w:uiPriority w:val="13"/>
    <w:qFormat/>
    <w:rsid w:val="00DB34D7"/>
    <w:pPr>
      <w:ind w:left="284"/>
    </w:pPr>
  </w:style>
  <w:style w:type="paragraph" w:customStyle="1" w:styleId="ECHRTitleCentre3">
    <w:name w:val="ECHR_Title_Centre_3"/>
    <w:aliases w:val="Ju_H_Article"/>
    <w:basedOn w:val="Normalny"/>
    <w:next w:val="ECHRParaQuote"/>
    <w:uiPriority w:val="27"/>
    <w:qFormat/>
    <w:rsid w:val="00DB34D7"/>
    <w:pPr>
      <w:keepNext/>
      <w:keepLines/>
      <w:spacing w:before="240" w:after="120"/>
      <w:jc w:val="center"/>
      <w:outlineLvl w:val="3"/>
    </w:pPr>
    <w:rPr>
      <w:rFonts w:ascii="Cambria" w:hAnsi="Cambria"/>
      <w:b/>
      <w:sz w:val="20"/>
      <w:lang w:bidi="en-US"/>
    </w:rPr>
  </w:style>
  <w:style w:type="paragraph" w:customStyle="1" w:styleId="ECHRTitleCentre1">
    <w:name w:val="ECHR_Title_Centre_1"/>
    <w:aliases w:val="Opi_H_Head"/>
    <w:basedOn w:val="Normalny"/>
    <w:next w:val="OpiPara"/>
    <w:uiPriority w:val="39"/>
    <w:qFormat/>
    <w:rsid w:val="00DB34D7"/>
    <w:pPr>
      <w:keepNext/>
      <w:keepLines/>
      <w:spacing w:after="240"/>
      <w:jc w:val="center"/>
      <w:outlineLvl w:val="0"/>
    </w:pPr>
    <w:rPr>
      <w:rFonts w:ascii="Cambria" w:hAnsi="Cambria"/>
      <w:sz w:val="28"/>
    </w:rPr>
  </w:style>
  <w:style w:type="paragraph" w:customStyle="1" w:styleId="OpiParaSub">
    <w:name w:val="Opi_Para_Sub"/>
    <w:basedOn w:val="JuParaSub"/>
    <w:uiPriority w:val="47"/>
    <w:qFormat/>
    <w:rsid w:val="00DB34D7"/>
  </w:style>
  <w:style w:type="paragraph" w:customStyle="1" w:styleId="OpiQuot">
    <w:name w:val="Opi_Quot"/>
    <w:basedOn w:val="ECHRParaQuote"/>
    <w:uiPriority w:val="48"/>
    <w:qFormat/>
    <w:rsid w:val="00DB34D7"/>
  </w:style>
  <w:style w:type="paragraph" w:customStyle="1" w:styleId="OpiQuotSub">
    <w:name w:val="Opi_Quot_Sub"/>
    <w:basedOn w:val="JuQuotSub"/>
    <w:uiPriority w:val="49"/>
    <w:qFormat/>
    <w:rsid w:val="00DB34D7"/>
  </w:style>
  <w:style w:type="paragraph" w:customStyle="1" w:styleId="ECHRTitleCentre2">
    <w:name w:val="ECHR_Title_Centre_2"/>
    <w:aliases w:val="Dec_H_Case"/>
    <w:basedOn w:val="Normalny"/>
    <w:next w:val="ECHRPara"/>
    <w:uiPriority w:val="8"/>
    <w:rsid w:val="00DB34D7"/>
    <w:pPr>
      <w:spacing w:after="240"/>
      <w:jc w:val="center"/>
      <w:outlineLvl w:val="0"/>
    </w:pPr>
    <w:rPr>
      <w:rFonts w:ascii="Cambria" w:hAnsi="Cambria"/>
    </w:rPr>
  </w:style>
  <w:style w:type="paragraph" w:customStyle="1" w:styleId="ECHRHeading4">
    <w:name w:val="ECHR_Heading_4"/>
    <w:aliases w:val="Ju_H_a,Head_4"/>
    <w:basedOn w:val="Nagwek4"/>
    <w:next w:val="ECHRPara"/>
    <w:uiPriority w:val="22"/>
    <w:qFormat/>
    <w:rsid w:val="00DB34D7"/>
    <w:pPr>
      <w:numPr>
        <w:ilvl w:val="0"/>
        <w:numId w:val="0"/>
      </w:numPr>
    </w:pPr>
  </w:style>
  <w:style w:type="paragraph" w:styleId="Tytu">
    <w:name w:val="Title"/>
    <w:basedOn w:val="Normalny"/>
    <w:next w:val="Normalny"/>
    <w:link w:val="TytuZnak"/>
    <w:uiPriority w:val="99"/>
    <w:qFormat/>
    <w:rsid w:val="00DB34D7"/>
    <w:pPr>
      <w:pBdr>
        <w:bottom w:val="single" w:sz="4" w:space="1" w:color="auto"/>
      </w:pBdr>
      <w:contextualSpacing/>
    </w:pPr>
    <w:rPr>
      <w:rFonts w:ascii="Cambria" w:hAnsi="Cambria"/>
      <w:spacing w:val="5"/>
      <w:sz w:val="52"/>
      <w:szCs w:val="52"/>
      <w:lang w:bidi="en-US"/>
    </w:rPr>
  </w:style>
  <w:style w:type="character" w:customStyle="1" w:styleId="TytuZnak">
    <w:name w:val="Tytuł Znak"/>
    <w:basedOn w:val="Domylnaczcionkaakapitu"/>
    <w:link w:val="Tytu"/>
    <w:uiPriority w:val="99"/>
    <w:rsid w:val="00DB34D7"/>
    <w:rPr>
      <w:rFonts w:ascii="Cambria" w:eastAsia="Times New Roman" w:hAnsi="Cambria" w:cs="Times New Roman"/>
      <w:spacing w:val="5"/>
      <w:sz w:val="52"/>
      <w:szCs w:val="52"/>
      <w:lang w:val="en-US" w:bidi="en-US"/>
    </w:rPr>
  </w:style>
  <w:style w:type="paragraph" w:customStyle="1" w:styleId="ECHRHeading5">
    <w:name w:val="ECHR_Heading_5"/>
    <w:aliases w:val="Ju_H_i"/>
    <w:basedOn w:val="Nagwek5"/>
    <w:next w:val="ECHRPara"/>
    <w:uiPriority w:val="23"/>
    <w:qFormat/>
    <w:rsid w:val="00DB34D7"/>
    <w:pPr>
      <w:numPr>
        <w:ilvl w:val="0"/>
        <w:numId w:val="0"/>
      </w:numPr>
    </w:pPr>
  </w:style>
  <w:style w:type="paragraph" w:customStyle="1" w:styleId="ECHRHeading6">
    <w:name w:val="ECHR_Heading_6"/>
    <w:aliases w:val="Ju_H_alpha"/>
    <w:basedOn w:val="Nagwek6"/>
    <w:next w:val="ECHRPara"/>
    <w:uiPriority w:val="24"/>
    <w:qFormat/>
    <w:rsid w:val="00DB34D7"/>
  </w:style>
  <w:style w:type="paragraph" w:customStyle="1" w:styleId="ECHRHeading7">
    <w:name w:val="ECHR_Heading_7"/>
    <w:aliases w:val="Ju_H_–"/>
    <w:basedOn w:val="Nagwek7"/>
    <w:next w:val="ECHRPara"/>
    <w:uiPriority w:val="25"/>
    <w:qFormat/>
    <w:rsid w:val="00DB34D7"/>
  </w:style>
  <w:style w:type="paragraph" w:customStyle="1" w:styleId="ECHRDecisionBody">
    <w:name w:val="ECHR_Decision_Body"/>
    <w:aliases w:val="Ju_Judges"/>
    <w:basedOn w:val="Normalny"/>
    <w:uiPriority w:val="11"/>
    <w:qFormat/>
    <w:rsid w:val="00DB34D7"/>
    <w:pPr>
      <w:tabs>
        <w:tab w:val="left" w:pos="567"/>
        <w:tab w:val="left" w:pos="1134"/>
      </w:tabs>
      <w:jc w:val="left"/>
    </w:pPr>
  </w:style>
  <w:style w:type="paragraph" w:customStyle="1" w:styleId="JuTitle">
    <w:name w:val="Ju_Title"/>
    <w:basedOn w:val="Normalny"/>
    <w:next w:val="ECHRPara"/>
    <w:uiPriority w:val="3"/>
    <w:rsid w:val="00DB34D7"/>
    <w:pPr>
      <w:spacing w:before="720" w:after="240"/>
      <w:jc w:val="center"/>
      <w:outlineLvl w:val="0"/>
    </w:pPr>
    <w:rPr>
      <w:rFonts w:ascii="Cambria" w:hAnsi="Cambria"/>
      <w:b/>
      <w:caps/>
    </w:rPr>
  </w:style>
  <w:style w:type="paragraph" w:customStyle="1" w:styleId="JuQuotSub">
    <w:name w:val="Ju_Quot_Sub"/>
    <w:basedOn w:val="ECHRParaQuote"/>
    <w:uiPriority w:val="15"/>
    <w:qFormat/>
    <w:rsid w:val="00DB34D7"/>
    <w:pPr>
      <w:ind w:left="567"/>
    </w:pPr>
  </w:style>
  <w:style w:type="paragraph" w:customStyle="1" w:styleId="JuInitialled">
    <w:name w:val="Ju_Initialled"/>
    <w:basedOn w:val="Normalny"/>
    <w:uiPriority w:val="31"/>
    <w:qFormat/>
    <w:rsid w:val="00DB34D7"/>
    <w:pPr>
      <w:tabs>
        <w:tab w:val="center" w:pos="6407"/>
      </w:tabs>
      <w:spacing w:before="720"/>
      <w:jc w:val="right"/>
    </w:pPr>
  </w:style>
  <w:style w:type="character" w:customStyle="1" w:styleId="JUNAMES">
    <w:name w:val="JU_NAMES"/>
    <w:uiPriority w:val="17"/>
    <w:qFormat/>
    <w:rsid w:val="00DB34D7"/>
    <w:rPr>
      <w:caps w:val="0"/>
      <w:smallCaps/>
    </w:rPr>
  </w:style>
  <w:style w:type="paragraph" w:styleId="Nagwek">
    <w:name w:val="header"/>
    <w:basedOn w:val="Normalny"/>
    <w:link w:val="NagwekZnak"/>
    <w:uiPriority w:val="57"/>
    <w:semiHidden/>
    <w:rsid w:val="00DB34D7"/>
    <w:pPr>
      <w:tabs>
        <w:tab w:val="center" w:pos="4536"/>
        <w:tab w:val="right" w:pos="9072"/>
      </w:tabs>
    </w:pPr>
    <w:rPr>
      <w:rFonts w:eastAsia="Calibri"/>
    </w:rPr>
  </w:style>
  <w:style w:type="character" w:customStyle="1" w:styleId="NagwekZnak">
    <w:name w:val="Nagłówek Znak"/>
    <w:basedOn w:val="Domylnaczcionkaakapitu"/>
    <w:link w:val="Nagwek"/>
    <w:uiPriority w:val="57"/>
    <w:semiHidden/>
    <w:rsid w:val="00DB34D7"/>
    <w:rPr>
      <w:rFonts w:ascii="Calibri" w:eastAsia="Calibri" w:hAnsi="Calibri" w:cs="Times New Roman"/>
      <w:sz w:val="24"/>
      <w:lang w:val="en-US"/>
    </w:rPr>
  </w:style>
  <w:style w:type="paragraph" w:customStyle="1" w:styleId="ECHRHeading1">
    <w:name w:val="ECHR_Heading_1"/>
    <w:aliases w:val="Ju_H_I_Roman"/>
    <w:basedOn w:val="Nagwek1"/>
    <w:next w:val="ECHRPara"/>
    <w:uiPriority w:val="19"/>
    <w:qFormat/>
    <w:rsid w:val="00DB34D7"/>
  </w:style>
  <w:style w:type="paragraph" w:customStyle="1" w:styleId="ECHRHeading2">
    <w:name w:val="ECHR_Heading_2"/>
    <w:aliases w:val="Ju_H_A"/>
    <w:basedOn w:val="Nagwek2"/>
    <w:next w:val="ECHRPara"/>
    <w:link w:val="JuHAChar"/>
    <w:uiPriority w:val="99"/>
    <w:qFormat/>
    <w:rsid w:val="00DB34D7"/>
    <w:pPr>
      <w:tabs>
        <w:tab w:val="num" w:pos="1724"/>
      </w:tabs>
      <w:ind w:left="1724" w:hanging="360"/>
    </w:pPr>
  </w:style>
  <w:style w:type="paragraph" w:customStyle="1" w:styleId="ECHRHeading3">
    <w:name w:val="ECHR_Heading_3"/>
    <w:aliases w:val="Ju_H_1.,Ju_H_1,Head_3"/>
    <w:basedOn w:val="Nagwek3"/>
    <w:next w:val="ECHRPara"/>
    <w:link w:val="JuH1Char"/>
    <w:uiPriority w:val="21"/>
    <w:qFormat/>
    <w:rsid w:val="00DB34D7"/>
    <w:pPr>
      <w:tabs>
        <w:tab w:val="num" w:pos="2444"/>
      </w:tabs>
      <w:ind w:left="2444" w:hanging="360"/>
    </w:pPr>
  </w:style>
  <w:style w:type="paragraph" w:customStyle="1" w:styleId="ECHRPara">
    <w:name w:val="ECHR_Para"/>
    <w:aliases w:val="Ju_Para,Left,First line:  0 cm"/>
    <w:basedOn w:val="Normalny"/>
    <w:link w:val="ECHRParaChar"/>
    <w:uiPriority w:val="99"/>
    <w:qFormat/>
    <w:rsid w:val="00DB34D7"/>
    <w:pPr>
      <w:ind w:firstLine="284"/>
    </w:pPr>
  </w:style>
  <w:style w:type="paragraph" w:customStyle="1" w:styleId="JuList">
    <w:name w:val="Ju_List"/>
    <w:basedOn w:val="Normalny"/>
    <w:uiPriority w:val="28"/>
    <w:qFormat/>
    <w:rsid w:val="00DB34D7"/>
    <w:pPr>
      <w:ind w:left="340" w:hanging="340"/>
    </w:pPr>
  </w:style>
  <w:style w:type="paragraph" w:customStyle="1" w:styleId="JuSigned">
    <w:name w:val="Ju_Signed"/>
    <w:basedOn w:val="Normalny"/>
    <w:next w:val="JuParaLast"/>
    <w:uiPriority w:val="32"/>
    <w:qFormat/>
    <w:rsid w:val="00DB34D7"/>
    <w:pPr>
      <w:tabs>
        <w:tab w:val="center" w:pos="851"/>
        <w:tab w:val="center" w:pos="6407"/>
      </w:tabs>
      <w:spacing w:before="720"/>
      <w:jc w:val="left"/>
    </w:pPr>
  </w:style>
  <w:style w:type="paragraph" w:styleId="Poprawka">
    <w:name w:val="Revision"/>
    <w:hidden/>
    <w:uiPriority w:val="99"/>
    <w:semiHidden/>
    <w:rsid w:val="00DB34D7"/>
    <w:pPr>
      <w:spacing w:after="0" w:line="240" w:lineRule="auto"/>
    </w:pPr>
    <w:rPr>
      <w:rFonts w:ascii="Calibri" w:eastAsia="Times New Roman" w:hAnsi="Calibri" w:cs="Times New Roman"/>
      <w:sz w:val="24"/>
      <w:lang w:val="en-US"/>
    </w:rPr>
  </w:style>
  <w:style w:type="character" w:styleId="Wyrnieniedelikatne">
    <w:name w:val="Subtle Emphasis"/>
    <w:uiPriority w:val="99"/>
    <w:qFormat/>
    <w:rsid w:val="00DB34D7"/>
    <w:rPr>
      <w:i/>
      <w:iCs/>
    </w:rPr>
  </w:style>
  <w:style w:type="table" w:customStyle="1" w:styleId="ECHRTable">
    <w:name w:val="ECHR_Table"/>
    <w:basedOn w:val="Standardowy"/>
    <w:rsid w:val="00DB34D7"/>
    <w:pPr>
      <w:spacing w:after="0" w:line="240" w:lineRule="auto"/>
    </w:pPr>
    <w:rPr>
      <w:rFonts w:ascii="Calibri" w:eastAsia="Times New Roman" w:hAnsi="Calibri" w:cs="Times New Roman"/>
      <w:sz w:val="20"/>
      <w:szCs w:val="20"/>
      <w:lang w:val="en-GB" w:eastAsia="pl-PL"/>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DD9C3"/>
      </w:tcPr>
    </w:tblStylePr>
    <w:tblStylePr w:type="band2Horz">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style>
  <w:style w:type="table" w:customStyle="1" w:styleId="ECHRTableBoxHeader">
    <w:name w:val="ECHR_Table_Box_Header"/>
    <w:basedOn w:val="Standardowy"/>
    <w:rsid w:val="00DB34D7"/>
    <w:pPr>
      <w:spacing w:after="0" w:line="240" w:lineRule="auto"/>
    </w:pPr>
    <w:rPr>
      <w:rFonts w:ascii="Verdana" w:eastAsia="Times New Roman" w:hAnsi="Verdana" w:cs="Times New Roman"/>
      <w:sz w:val="20"/>
      <w:szCs w:val="20"/>
      <w:lang w:val="en-GB" w:eastAsia="pl-PL"/>
    </w:rPr>
    <w:tblPr>
      <w:tblCellMar>
        <w:top w:w="57" w:type="dxa"/>
        <w:left w:w="57" w:type="dxa"/>
        <w:bottom w:w="57" w:type="dxa"/>
        <w:right w:w="57" w:type="dxa"/>
      </w:tblCellMar>
    </w:tblPr>
    <w:tcPr>
      <w:shd w:val="clear" w:color="auto" w:fill="EEECE1"/>
    </w:tcPr>
    <w:tblStylePr w:type="firstCol">
      <w:rPr>
        <w:b/>
        <w:color w:val="9BBB59"/>
      </w:rPr>
    </w:tblStylePr>
  </w:style>
  <w:style w:type="paragraph" w:customStyle="1" w:styleId="ECHRTitle1">
    <w:name w:val="ECHR_Title_1"/>
    <w:aliases w:val="Ju_H_Head"/>
    <w:basedOn w:val="Normalny"/>
    <w:next w:val="ECHRPara"/>
    <w:link w:val="JuHHeadChar"/>
    <w:uiPriority w:val="99"/>
    <w:qFormat/>
    <w:rsid w:val="00DB34D7"/>
    <w:pPr>
      <w:keepNext/>
      <w:keepLines/>
      <w:spacing w:before="720" w:after="240"/>
      <w:outlineLvl w:val="0"/>
    </w:pPr>
    <w:rPr>
      <w:rFonts w:ascii="Cambria" w:hAnsi="Cambria"/>
      <w:sz w:val="28"/>
    </w:rPr>
  </w:style>
  <w:style w:type="character" w:styleId="Uwydatnienie">
    <w:name w:val="Emphasis"/>
    <w:uiPriority w:val="99"/>
    <w:qFormat/>
    <w:rsid w:val="00DB34D7"/>
    <w:rPr>
      <w:b/>
      <w:bCs/>
      <w:i/>
      <w:iCs/>
      <w:spacing w:val="10"/>
      <w:bdr w:val="none" w:sz="0" w:space="0" w:color="auto"/>
      <w:shd w:val="clear" w:color="auto" w:fill="auto"/>
    </w:rPr>
  </w:style>
  <w:style w:type="paragraph" w:styleId="Stopka">
    <w:name w:val="footer"/>
    <w:basedOn w:val="Normalny"/>
    <w:link w:val="StopkaZnak"/>
    <w:uiPriority w:val="57"/>
    <w:semiHidden/>
    <w:rsid w:val="00DB34D7"/>
    <w:pPr>
      <w:tabs>
        <w:tab w:val="center" w:pos="4536"/>
        <w:tab w:val="right" w:pos="9696"/>
      </w:tabs>
      <w:ind w:left="-680" w:right="-680"/>
    </w:pPr>
    <w:rPr>
      <w:rFonts w:eastAsia="Calibri"/>
    </w:rPr>
  </w:style>
  <w:style w:type="character" w:customStyle="1" w:styleId="StopkaZnak">
    <w:name w:val="Stopka Znak"/>
    <w:basedOn w:val="Domylnaczcionkaakapitu"/>
    <w:link w:val="Stopka"/>
    <w:uiPriority w:val="57"/>
    <w:semiHidden/>
    <w:rsid w:val="00DB34D7"/>
    <w:rPr>
      <w:rFonts w:ascii="Calibri" w:eastAsia="Calibri" w:hAnsi="Calibri" w:cs="Times New Roman"/>
      <w:sz w:val="24"/>
      <w:lang w:val="en-US"/>
    </w:rPr>
  </w:style>
  <w:style w:type="character" w:styleId="Odwoanieprzypisudolnego">
    <w:name w:val="footnote reference"/>
    <w:uiPriority w:val="99"/>
    <w:semiHidden/>
    <w:rsid w:val="00DB34D7"/>
    <w:rPr>
      <w:vertAlign w:val="superscript"/>
    </w:rPr>
  </w:style>
  <w:style w:type="paragraph" w:styleId="Tekstprzypisudolnego">
    <w:name w:val="footnote text"/>
    <w:basedOn w:val="Normalny"/>
    <w:link w:val="TekstprzypisudolnegoZnak"/>
    <w:uiPriority w:val="99"/>
    <w:semiHidden/>
    <w:rsid w:val="00DB34D7"/>
    <w:rPr>
      <w:sz w:val="20"/>
      <w:szCs w:val="20"/>
    </w:rPr>
  </w:style>
  <w:style w:type="character" w:customStyle="1" w:styleId="TekstprzypisudolnegoZnak">
    <w:name w:val="Tekst przypisu dolnego Znak"/>
    <w:basedOn w:val="Domylnaczcionkaakapitu"/>
    <w:link w:val="Tekstprzypisudolnego"/>
    <w:uiPriority w:val="99"/>
    <w:semiHidden/>
    <w:rsid w:val="00DB34D7"/>
    <w:rPr>
      <w:rFonts w:ascii="Calibri" w:eastAsia="Times New Roman" w:hAnsi="Calibri" w:cs="Times New Roman"/>
      <w:sz w:val="20"/>
      <w:szCs w:val="20"/>
      <w:lang w:val="en-US"/>
    </w:rPr>
  </w:style>
  <w:style w:type="character" w:styleId="Hipercze">
    <w:name w:val="Hyperlink"/>
    <w:uiPriority w:val="99"/>
    <w:semiHidden/>
    <w:rsid w:val="00DB34D7"/>
    <w:rPr>
      <w:color w:val="0000FF"/>
      <w:u w:val="single"/>
    </w:rPr>
  </w:style>
  <w:style w:type="character" w:styleId="Wyrnienieintensywne">
    <w:name w:val="Intense Emphasis"/>
    <w:uiPriority w:val="99"/>
    <w:qFormat/>
    <w:rsid w:val="00DB34D7"/>
    <w:rPr>
      <w:b/>
      <w:bCs/>
    </w:rPr>
  </w:style>
  <w:style w:type="paragraph" w:styleId="Cytatintensywny">
    <w:name w:val="Intense Quote"/>
    <w:basedOn w:val="Normalny"/>
    <w:next w:val="Normalny"/>
    <w:link w:val="CytatintensywnyZnak"/>
    <w:uiPriority w:val="99"/>
    <w:qFormat/>
    <w:rsid w:val="00DB34D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DB34D7"/>
    <w:rPr>
      <w:rFonts w:ascii="Calibri" w:eastAsia="Times New Roman" w:hAnsi="Calibri" w:cs="Times New Roman"/>
      <w:b/>
      <w:bCs/>
      <w:i/>
      <w:iCs/>
      <w:lang w:val="en-US" w:bidi="en-US"/>
    </w:rPr>
  </w:style>
  <w:style w:type="character" w:styleId="Odwoanieintensywne">
    <w:name w:val="Intense Reference"/>
    <w:uiPriority w:val="99"/>
    <w:qFormat/>
    <w:rsid w:val="00DB34D7"/>
    <w:rPr>
      <w:smallCaps/>
      <w:spacing w:val="5"/>
      <w:u w:val="single"/>
    </w:rPr>
  </w:style>
  <w:style w:type="paragraph" w:styleId="Akapitzlist">
    <w:name w:val="List Paragraph"/>
    <w:basedOn w:val="Normalny"/>
    <w:uiPriority w:val="99"/>
    <w:qFormat/>
    <w:rsid w:val="00DB34D7"/>
    <w:pPr>
      <w:ind w:left="720"/>
      <w:contextualSpacing/>
    </w:pPr>
  </w:style>
  <w:style w:type="table" w:customStyle="1" w:styleId="LtrTableAddress">
    <w:name w:val="Ltr_Table_Address"/>
    <w:basedOn w:val="Standardowy"/>
    <w:uiPriority w:val="99"/>
    <w:rsid w:val="00DB34D7"/>
    <w:pPr>
      <w:spacing w:after="0" w:line="240" w:lineRule="auto"/>
    </w:pPr>
    <w:rPr>
      <w:rFonts w:ascii="Calibri" w:eastAsia="Calibri" w:hAnsi="Calibri" w:cs="Times New Roman"/>
      <w:sz w:val="20"/>
      <w:szCs w:val="20"/>
      <w:lang w:val="en-US" w:eastAsia="pl-PL"/>
    </w:rPr>
    <w:tblPr>
      <w:tblInd w:w="5103" w:type="dxa"/>
    </w:tblPr>
  </w:style>
  <w:style w:type="paragraph" w:styleId="Cytat">
    <w:name w:val="Quote"/>
    <w:basedOn w:val="Normalny"/>
    <w:next w:val="Normalny"/>
    <w:link w:val="CytatZnak"/>
    <w:uiPriority w:val="99"/>
    <w:qFormat/>
    <w:rsid w:val="00DB34D7"/>
    <w:pPr>
      <w:spacing w:before="200"/>
      <w:ind w:left="360" w:right="360"/>
    </w:pPr>
    <w:rPr>
      <w:i/>
      <w:iCs/>
      <w:sz w:val="22"/>
      <w:lang w:bidi="en-US"/>
    </w:rPr>
  </w:style>
  <w:style w:type="character" w:customStyle="1" w:styleId="CytatZnak">
    <w:name w:val="Cytat Znak"/>
    <w:basedOn w:val="Domylnaczcionkaakapitu"/>
    <w:link w:val="Cytat"/>
    <w:uiPriority w:val="99"/>
    <w:rsid w:val="00DB34D7"/>
    <w:rPr>
      <w:rFonts w:ascii="Calibri" w:eastAsia="Times New Roman" w:hAnsi="Calibri" w:cs="Times New Roman"/>
      <w:i/>
      <w:iCs/>
      <w:lang w:val="en-US" w:bidi="en-US"/>
    </w:rPr>
  </w:style>
  <w:style w:type="character" w:styleId="Odwoaniedelikatne">
    <w:name w:val="Subtle Reference"/>
    <w:uiPriority w:val="99"/>
    <w:qFormat/>
    <w:rsid w:val="00DB34D7"/>
    <w:rPr>
      <w:smallCaps/>
    </w:rPr>
  </w:style>
  <w:style w:type="table" w:styleId="Tabela-Siatka">
    <w:name w:val="Table Grid"/>
    <w:basedOn w:val="Standardowy"/>
    <w:uiPriority w:val="59"/>
    <w:rsid w:val="00DB34D7"/>
    <w:pPr>
      <w:spacing w:after="0" w:line="240" w:lineRule="auto"/>
    </w:pPr>
    <w:rPr>
      <w:rFonts w:ascii="Calibri" w:eastAsia="Times New Roman" w:hAnsi="Calibri" w:cs="Times New Roman"/>
      <w:sz w:val="20"/>
      <w:szCs w:val="20"/>
      <w:lang w:val="en-US"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B34D7"/>
    <w:pPr>
      <w:spacing w:before="120" w:after="60"/>
      <w:ind w:left="340" w:right="340" w:hanging="340"/>
    </w:pPr>
    <w:rPr>
      <w:color w:val="0D0D0D"/>
    </w:rPr>
  </w:style>
  <w:style w:type="paragraph" w:styleId="Spistreci2">
    <w:name w:val="toc 2"/>
    <w:basedOn w:val="Normalny"/>
    <w:next w:val="Normalny"/>
    <w:autoRedefine/>
    <w:uiPriority w:val="99"/>
    <w:semiHidden/>
    <w:rsid w:val="00DB34D7"/>
    <w:pPr>
      <w:spacing w:after="60"/>
      <w:ind w:left="680" w:right="340" w:hanging="340"/>
    </w:pPr>
  </w:style>
  <w:style w:type="paragraph" w:styleId="Spistreci3">
    <w:name w:val="toc 3"/>
    <w:basedOn w:val="Normalny"/>
    <w:next w:val="Normalny"/>
    <w:autoRedefine/>
    <w:uiPriority w:val="99"/>
    <w:semiHidden/>
    <w:rsid w:val="00DB34D7"/>
    <w:pPr>
      <w:spacing w:after="60"/>
      <w:ind w:left="1020" w:right="340" w:hanging="340"/>
    </w:pPr>
  </w:style>
  <w:style w:type="paragraph" w:styleId="Spistreci4">
    <w:name w:val="toc 4"/>
    <w:basedOn w:val="Normalny"/>
    <w:next w:val="Normalny"/>
    <w:autoRedefine/>
    <w:uiPriority w:val="99"/>
    <w:semiHidden/>
    <w:rsid w:val="00DB34D7"/>
    <w:pPr>
      <w:tabs>
        <w:tab w:val="right" w:leader="dot" w:pos="9017"/>
      </w:tabs>
      <w:spacing w:after="60"/>
      <w:ind w:left="1361" w:right="340" w:hanging="340"/>
    </w:pPr>
  </w:style>
  <w:style w:type="paragraph" w:styleId="Spistreci5">
    <w:name w:val="toc 5"/>
    <w:basedOn w:val="Normalny"/>
    <w:next w:val="Normalny"/>
    <w:autoRedefine/>
    <w:uiPriority w:val="99"/>
    <w:semiHidden/>
    <w:rsid w:val="00DB34D7"/>
    <w:pPr>
      <w:spacing w:after="60"/>
      <w:ind w:left="1701" w:right="340" w:hanging="340"/>
    </w:pPr>
  </w:style>
  <w:style w:type="paragraph" w:styleId="Nagwekspisutreci">
    <w:name w:val="TOC Heading"/>
    <w:basedOn w:val="Nagwek1"/>
    <w:next w:val="Normalny"/>
    <w:uiPriority w:val="99"/>
    <w:semiHidden/>
    <w:qFormat/>
    <w:rsid w:val="00DB34D7"/>
    <w:pPr>
      <w:keepNext/>
      <w:keepLines/>
      <w:contextualSpacing w:val="0"/>
      <w:outlineLvl w:val="9"/>
    </w:pPr>
    <w:rPr>
      <w:color w:val="365F91"/>
    </w:rPr>
  </w:style>
  <w:style w:type="table" w:customStyle="1" w:styleId="UGTable">
    <w:name w:val="UG_Table"/>
    <w:basedOn w:val="Standardowy"/>
    <w:uiPriority w:val="99"/>
    <w:rsid w:val="00DB34D7"/>
    <w:pPr>
      <w:spacing w:after="0" w:line="240" w:lineRule="auto"/>
    </w:pPr>
    <w:rPr>
      <w:rFonts w:ascii="Calibri" w:eastAsia="Times New Roman" w:hAnsi="Calibri" w:cs="Times New Roman"/>
      <w:sz w:val="20"/>
      <w:szCs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DB34D7"/>
    <w:pPr>
      <w:spacing w:after="0" w:line="240" w:lineRule="auto"/>
    </w:pPr>
    <w:rPr>
      <w:rFonts w:ascii="Calibri" w:eastAsia="Times New Roman" w:hAnsi="Calibri" w:cs="Times New Roman"/>
      <w:sz w:val="20"/>
      <w:szCs w:val="20"/>
      <w:lang w:val="en-GB" w:eastAsia="en-GB"/>
    </w:rPr>
    <w:tblPr>
      <w:tblInd w:w="113" w:type="dxa"/>
      <w:tblBorders>
        <w:top w:val="single" w:sz="4" w:space="0" w:color="C4BC96"/>
        <w:left w:val="single" w:sz="4" w:space="0" w:color="C4BC96"/>
        <w:bottom w:val="single" w:sz="4" w:space="0" w:color="C4BC96"/>
        <w:right w:val="single" w:sz="4" w:space="0" w:color="C4BC96"/>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DB34D7"/>
    <w:pPr>
      <w:spacing w:after="0" w:line="240" w:lineRule="auto"/>
    </w:pPr>
    <w:rPr>
      <w:rFonts w:ascii="Calibri" w:eastAsia="Calibri" w:hAnsi="Calibri" w:cs="Times New Roman"/>
      <w:color w:val="000000"/>
      <w:sz w:val="18"/>
      <w:szCs w:val="20"/>
      <w:lang w:val="en-US" w:eastAsia="pl-PL"/>
    </w:rPr>
    <w:tblPr>
      <w:tblBorders>
        <w:top w:val="single" w:sz="8" w:space="0" w:color="C2D69B"/>
        <w:left w:val="single" w:sz="8" w:space="0" w:color="C2D69B"/>
        <w:bottom w:val="single" w:sz="8" w:space="0" w:color="C2D69B"/>
        <w:right w:val="single" w:sz="8" w:space="0" w:color="C2D69B"/>
        <w:insideH w:val="single" w:sz="8" w:space="0" w:color="C2D69B"/>
        <w:insideV w:val="single" w:sz="8" w:space="0" w:color="C2D69B"/>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4F81BD"/>
        <w:vAlign w:val="center"/>
      </w:tcPr>
    </w:tblStylePr>
    <w:tblStylePr w:type="firstCol">
      <w:pPr>
        <w:jc w:val="left"/>
      </w:pPr>
      <w:tblPr/>
      <w:tcPr>
        <w:vAlign w:val="center"/>
      </w:tcPr>
    </w:tblStylePr>
  </w:style>
  <w:style w:type="table" w:customStyle="1" w:styleId="ECHRTableFax">
    <w:name w:val="ECHR_Table_Fax"/>
    <w:basedOn w:val="Standardowy"/>
    <w:uiPriority w:val="99"/>
    <w:rsid w:val="00DB34D7"/>
    <w:pPr>
      <w:spacing w:after="0" w:line="240" w:lineRule="auto"/>
    </w:pPr>
    <w:rPr>
      <w:rFonts w:ascii="Calibri" w:eastAsia="Calibri" w:hAnsi="Calibri" w:cs="Times New Roman"/>
      <w:color w:val="000000"/>
      <w:sz w:val="20"/>
      <w:szCs w:val="20"/>
      <w:lang w:val="en-US" w:eastAsia="pl-PL"/>
    </w:rPr>
    <w:tblPr>
      <w:tblInd w:w="-680" w:type="dxa"/>
      <w:tblBorders>
        <w:insideH w:val="single" w:sz="4" w:space="0" w:color="1F497D"/>
        <w:insideV w:val="single" w:sz="4" w:space="0" w:color="1F497D"/>
      </w:tblBorders>
      <w:tblCellMar>
        <w:top w:w="142" w:type="dxa"/>
        <w:bottom w:w="142" w:type="dxa"/>
      </w:tblCellMar>
    </w:tblPr>
    <w:trPr>
      <w:cantSplit/>
    </w:trPr>
  </w:style>
  <w:style w:type="table" w:customStyle="1" w:styleId="ECHRTableMemo">
    <w:name w:val="ECHR_Table_Memo"/>
    <w:basedOn w:val="Standardowy"/>
    <w:uiPriority w:val="99"/>
    <w:rsid w:val="00DB34D7"/>
    <w:pPr>
      <w:spacing w:after="0" w:line="240" w:lineRule="auto"/>
    </w:pPr>
    <w:rPr>
      <w:rFonts w:ascii="Calibri" w:eastAsia="Calibri" w:hAnsi="Calibri" w:cs="Times New Roman"/>
      <w:sz w:val="20"/>
      <w:szCs w:val="20"/>
      <w:lang w:val="en-US" w:eastAsia="pl-PL"/>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17365D"/>
          <w:right w:val="nil"/>
          <w:insideH w:val="nil"/>
          <w:insideV w:val="nil"/>
          <w:tl2br w:val="nil"/>
          <w:tr2bl w:val="nil"/>
        </w:tcBorders>
      </w:tcPr>
    </w:tblStylePr>
  </w:style>
  <w:style w:type="table" w:customStyle="1" w:styleId="ECHRDNTable">
    <w:name w:val="ECHR_DN_Table"/>
    <w:aliases w:val="DN_Table"/>
    <w:basedOn w:val="Standardowy"/>
    <w:uiPriority w:val="99"/>
    <w:rsid w:val="00DB34D7"/>
    <w:pPr>
      <w:spacing w:after="0" w:line="240" w:lineRule="auto"/>
    </w:pPr>
    <w:rPr>
      <w:rFonts w:ascii="Calibri" w:eastAsia="Calibri" w:hAnsi="Calibri" w:cs="Times New Roman"/>
      <w:sz w:val="20"/>
      <w:szCs w:val="20"/>
      <w:lang w:val="en-US" w:eastAsia="pl-PL"/>
    </w:rPr>
    <w:tblPr>
      <w:jc w:val="center"/>
      <w:tblBorders>
        <w:left w:val="single" w:sz="4" w:space="0" w:color="17365D"/>
        <w:bottom w:val="single" w:sz="4" w:space="0" w:color="17365D"/>
        <w:right w:val="single" w:sz="4" w:space="0" w:color="17365D"/>
        <w:insideH w:val="single" w:sz="4" w:space="0" w:color="17365D"/>
        <w:insideV w:val="single" w:sz="4" w:space="0" w:color="17365D"/>
      </w:tblBorders>
      <w:tblCellMar>
        <w:top w:w="57" w:type="dxa"/>
        <w:bottom w:w="57" w:type="dxa"/>
      </w:tblCellMar>
    </w:tblPr>
    <w:trPr>
      <w:jc w:val="center"/>
    </w:trPr>
    <w:tcPr>
      <w:vAlign w:val="center"/>
    </w:tcPr>
    <w:tblStylePr w:type="firstRow">
      <w:pPr>
        <w:wordWrap/>
        <w:spacing w:beforeLines="0"/>
        <w:ind w:leftChars="0" w:left="0"/>
      </w:pPr>
      <w:rPr>
        <w:rFonts w:ascii="Cambria" w:hAnsi="Cambria"/>
        <w:b/>
        <w:i w:val="0"/>
        <w:color w:val="76923C"/>
        <w:sz w:val="24"/>
      </w:rPr>
      <w:tblPr/>
      <w:tcPr>
        <w:tcBorders>
          <w:top w:val="single" w:sz="4" w:space="0" w:color="17365D"/>
          <w:left w:val="single" w:sz="4" w:space="0" w:color="17365D"/>
          <w:bottom w:val="nil"/>
          <w:right w:val="single" w:sz="4" w:space="0" w:color="17365D"/>
          <w:insideH w:val="nil"/>
          <w:insideV w:val="nil"/>
          <w:tl2br w:val="nil"/>
          <w:tr2bl w:val="nil"/>
        </w:tcBorders>
        <w:shd w:val="clear" w:color="auto" w:fill="DDD9C3"/>
      </w:tcPr>
    </w:tblStylePr>
  </w:style>
  <w:style w:type="paragraph" w:styleId="Nagwekwykazurde">
    <w:name w:val="toa heading"/>
    <w:basedOn w:val="Normalny"/>
    <w:next w:val="Normalny"/>
    <w:uiPriority w:val="99"/>
    <w:semiHidden/>
    <w:rsid w:val="00DB34D7"/>
    <w:pPr>
      <w:spacing w:before="120"/>
    </w:pPr>
    <w:rPr>
      <w:rFonts w:ascii="Cambria" w:hAnsi="Cambria"/>
      <w:b/>
      <w:bCs/>
      <w:color w:val="76923C"/>
      <w:szCs w:val="24"/>
    </w:rPr>
  </w:style>
  <w:style w:type="paragraph" w:customStyle="1" w:styleId="ECHRParaQuote">
    <w:name w:val="ECHR_Para_Quote"/>
    <w:aliases w:val="Ju_Quot,Para_Quote"/>
    <w:basedOn w:val="Normalny"/>
    <w:uiPriority w:val="14"/>
    <w:qFormat/>
    <w:rsid w:val="00DB34D7"/>
    <w:pPr>
      <w:spacing w:before="120" w:after="120"/>
      <w:ind w:left="425" w:firstLine="142"/>
    </w:pPr>
    <w:rPr>
      <w:sz w:val="20"/>
    </w:rPr>
  </w:style>
  <w:style w:type="table" w:customStyle="1" w:styleId="ECHRTableSimpleBox">
    <w:name w:val="ECHR_Table_Simple_Box"/>
    <w:basedOn w:val="Standardowy"/>
    <w:uiPriority w:val="99"/>
    <w:rsid w:val="00DB34D7"/>
    <w:pPr>
      <w:spacing w:after="0" w:line="240" w:lineRule="auto"/>
    </w:pPr>
    <w:rPr>
      <w:rFonts w:ascii="Calibri" w:eastAsia="Calibri" w:hAnsi="Calibri" w:cs="Times New Roman"/>
      <w:sz w:val="20"/>
      <w:szCs w:val="20"/>
      <w:lang w:val="en-US" w:eastAsia="pl-PL"/>
    </w:rPr>
    <w:tblPr>
      <w:tblBorders>
        <w:top w:val="single" w:sz="4" w:space="0" w:color="C2D69B"/>
        <w:left w:val="single" w:sz="4" w:space="0" w:color="C2D69B"/>
        <w:bottom w:val="single" w:sz="4" w:space="0" w:color="C2D69B"/>
        <w:right w:val="single" w:sz="4" w:space="0" w:color="C2D69B"/>
      </w:tblBorders>
      <w:tblCellMar>
        <w:top w:w="113" w:type="dxa"/>
        <w:bottom w:w="113" w:type="dxa"/>
      </w:tblCellMar>
    </w:tblPr>
  </w:style>
  <w:style w:type="table" w:customStyle="1" w:styleId="ECHRTableNoLines">
    <w:name w:val="ECHR_Table_No_Lines"/>
    <w:basedOn w:val="Standardowy"/>
    <w:uiPriority w:val="99"/>
    <w:rsid w:val="00DB34D7"/>
    <w:pPr>
      <w:spacing w:after="0" w:line="240" w:lineRule="auto"/>
    </w:pPr>
    <w:rPr>
      <w:rFonts w:ascii="Calibri" w:eastAsia="Calibri" w:hAnsi="Calibri" w:cs="Times New Roman"/>
      <w:sz w:val="20"/>
      <w:szCs w:val="20"/>
      <w:lang w:val="en-US" w:eastAsia="pl-PL"/>
    </w:rPr>
    <w:tblPr>
      <w:tblCellMar>
        <w:top w:w="85" w:type="dxa"/>
        <w:left w:w="142" w:type="dxa"/>
        <w:bottom w:w="28" w:type="dxa"/>
        <w:right w:w="142" w:type="dxa"/>
      </w:tblCellMar>
    </w:tblPr>
    <w:tblStylePr w:type="firstRow">
      <w:rPr>
        <w:rFonts w:ascii="Cambria" w:hAnsi="Cambria"/>
        <w:b/>
        <w:i w:val="0"/>
        <w:color w:val="76923C"/>
        <w:sz w:val="24"/>
      </w:rPr>
      <w:tblPr/>
      <w:tcPr>
        <w:tcBorders>
          <w:top w:val="single" w:sz="4" w:space="0" w:color="17365D"/>
          <w:left w:val="single" w:sz="4" w:space="0" w:color="17365D"/>
          <w:bottom w:val="single" w:sz="4" w:space="0" w:color="17365D"/>
          <w:right w:val="single" w:sz="4" w:space="0" w:color="17365D"/>
          <w:insideH w:val="nil"/>
          <w:insideV w:val="nil"/>
          <w:tl2br w:val="nil"/>
          <w:tr2bl w:val="nil"/>
        </w:tcBorders>
        <w:shd w:val="clear" w:color="auto" w:fill="DDD9C3"/>
      </w:tcPr>
    </w:tblStylePr>
    <w:tblStylePr w:type="firstCol">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tcPr>
    </w:tblStylePr>
  </w:style>
  <w:style w:type="table" w:customStyle="1" w:styleId="ECHRTableForInternalUse">
    <w:name w:val="ECHR_Table_For_Internal_Use"/>
    <w:basedOn w:val="Standardowy"/>
    <w:uiPriority w:val="99"/>
    <w:rsid w:val="00DB34D7"/>
    <w:pPr>
      <w:spacing w:after="0" w:line="240" w:lineRule="auto"/>
    </w:pPr>
    <w:rPr>
      <w:rFonts w:ascii="Calibri" w:eastAsia="Calibri" w:hAnsi="Calibri" w:cs="Times New Roman"/>
      <w:color w:val="0F243E"/>
      <w:sz w:val="18"/>
      <w:szCs w:val="20"/>
      <w:lang w:val="en-US" w:eastAsia="pl-PL"/>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tblStylePr w:type="band1Vert">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style>
  <w:style w:type="table" w:customStyle="1" w:styleId="ECHRListTable">
    <w:name w:val="ECHR_List_Table"/>
    <w:basedOn w:val="Standardowy"/>
    <w:uiPriority w:val="99"/>
    <w:rsid w:val="00DB34D7"/>
    <w:pPr>
      <w:spacing w:after="0" w:line="240" w:lineRule="auto"/>
    </w:pPr>
    <w:rPr>
      <w:rFonts w:ascii="Calibri" w:eastAsia="Calibri" w:hAnsi="Calibri" w:cs="Times New Roman"/>
      <w:sz w:val="20"/>
      <w:szCs w:val="20"/>
      <w:lang w:val="en-US" w:eastAsia="pl-PL"/>
    </w:rPr>
    <w:tblPr>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b/>
        <w:color w:val="76923C"/>
      </w:rPr>
      <w:tblPr/>
      <w:trPr>
        <w:tblHeader/>
      </w:tr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shd w:val="clear" w:color="auto" w:fill="DDD9C3"/>
      </w:tcPr>
    </w:tblStylePr>
  </w:style>
  <w:style w:type="table" w:customStyle="1" w:styleId="ECHRHeaderTable">
    <w:name w:val="ECHR_Header_Table"/>
    <w:basedOn w:val="Standardowy"/>
    <w:uiPriority w:val="99"/>
    <w:rsid w:val="00DB34D7"/>
    <w:pPr>
      <w:spacing w:after="0" w:line="240" w:lineRule="auto"/>
    </w:pPr>
    <w:rPr>
      <w:rFonts w:ascii="Calibri" w:eastAsia="Calibri" w:hAnsi="Calibri" w:cs="Times New Roman"/>
      <w:sz w:val="20"/>
      <w:szCs w:val="20"/>
      <w:lang w:val="en-US" w:eastAsia="pl-PL"/>
    </w:rPr>
    <w:tblPr>
      <w:tblInd w:w="-680" w:type="dxa"/>
      <w:tblBorders>
        <w:bottom w:val="single" w:sz="6" w:space="0" w:color="17365D"/>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DB34D7"/>
    <w:pPr>
      <w:spacing w:after="0" w:line="240" w:lineRule="auto"/>
    </w:pPr>
    <w:rPr>
      <w:rFonts w:ascii="Calibri" w:eastAsia="Calibri" w:hAnsi="Calibri" w:cs="Times New Roman"/>
      <w:sz w:val="20"/>
      <w:szCs w:val="20"/>
      <w:lang w:val="en-US" w:eastAsia="pl-PL"/>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nil"/>
          <w:insideV w:val="single" w:sz="4" w:space="0" w:color="17365D"/>
          <w:tl2br w:val="nil"/>
          <w:tr2bl w:val="nil"/>
        </w:tcBorders>
        <w:shd w:val="clear" w:color="auto" w:fill="DDD9C3"/>
      </w:tcPr>
    </w:tblStylePr>
    <w:tblStylePr w:type="band1Vert">
      <w:tblPr/>
      <w:tcPr>
        <w:tcBorders>
          <w:top w:val="nil"/>
          <w:left w:val="nil"/>
          <w:bottom w:val="nil"/>
          <w:right w:val="nil"/>
          <w:insideH w:val="nil"/>
          <w:insideV w:val="nil"/>
          <w:tl2br w:val="nil"/>
          <w:tr2bl w:val="nil"/>
        </w:tcBorders>
        <w:shd w:val="clear" w:color="auto" w:fill="DDD9C3"/>
      </w:tcPr>
    </w:tblStylePr>
    <w:tblStylePr w:type="band1Horz">
      <w:rPr>
        <w:b/>
      </w:rPr>
      <w:tblPr/>
      <w:tcPr>
        <w:shd w:val="clear" w:color="auto" w:fill="DDD9C3"/>
      </w:tcPr>
    </w:tblStylePr>
  </w:style>
  <w:style w:type="table" w:customStyle="1" w:styleId="ECHRHeaderTableReduced">
    <w:name w:val="ECHR_Header_Table_Reduced"/>
    <w:basedOn w:val="Standardowy"/>
    <w:uiPriority w:val="99"/>
    <w:rsid w:val="00DB34D7"/>
    <w:pPr>
      <w:spacing w:after="0" w:line="240" w:lineRule="auto"/>
    </w:pPr>
    <w:rPr>
      <w:rFonts w:ascii="Calibri" w:eastAsia="Calibri" w:hAnsi="Calibri" w:cs="Times New Roman"/>
      <w:sz w:val="20"/>
      <w:szCs w:val="20"/>
      <w:lang w:val="en-US" w:eastAsia="pl-PL"/>
    </w:rPr>
    <w:tblPr>
      <w:tblInd w:w="-680" w:type="dxa"/>
      <w:tblCellMar>
        <w:left w:w="0" w:type="dxa"/>
        <w:right w:w="0" w:type="dxa"/>
      </w:tblCellMar>
    </w:tblPr>
    <w:tcPr>
      <w:vAlign w:val="bottom"/>
    </w:tcPr>
    <w:tblStylePr w:type="firstRow">
      <w:tblPr/>
      <w:tcPr>
        <w:tcBorders>
          <w:top w:val="nil"/>
          <w:left w:val="nil"/>
          <w:bottom w:val="single" w:sz="6" w:space="0" w:color="17365D"/>
          <w:right w:val="nil"/>
          <w:insideH w:val="nil"/>
          <w:insideV w:val="nil"/>
          <w:tl2br w:val="nil"/>
          <w:tr2bl w:val="nil"/>
        </w:tcBorders>
      </w:tcPr>
    </w:tblStylePr>
    <w:tblStylePr w:type="lastRow">
      <w:pPr>
        <w:jc w:val="right"/>
      </w:pPr>
      <w:tblPr/>
      <w:tcPr>
        <w:tcBorders>
          <w:top w:val="single" w:sz="6" w:space="0" w:color="17365D"/>
          <w:left w:val="nil"/>
          <w:bottom w:val="nil"/>
          <w:right w:val="nil"/>
          <w:insideH w:val="nil"/>
          <w:insideV w:val="nil"/>
          <w:tl2br w:val="nil"/>
          <w:tr2bl w:val="nil"/>
        </w:tcBorders>
      </w:tcPr>
    </w:tblStylePr>
  </w:style>
  <w:style w:type="character" w:customStyle="1" w:styleId="JuNames0">
    <w:name w:val="Ju_Names"/>
    <w:rsid w:val="00DB34D7"/>
    <w:rPr>
      <w:smallCaps/>
    </w:rPr>
  </w:style>
  <w:style w:type="paragraph" w:customStyle="1" w:styleId="JuParaLast">
    <w:name w:val="Ju_Para_Last"/>
    <w:basedOn w:val="Normalny"/>
    <w:next w:val="ECHRPara"/>
    <w:uiPriority w:val="30"/>
    <w:qFormat/>
    <w:rsid w:val="00DB34D7"/>
    <w:pPr>
      <w:keepNext/>
      <w:keepLines/>
      <w:spacing w:before="240"/>
      <w:ind w:firstLine="284"/>
    </w:pPr>
  </w:style>
  <w:style w:type="paragraph" w:customStyle="1" w:styleId="JuCase">
    <w:name w:val="Ju_Case"/>
    <w:basedOn w:val="Normalny"/>
    <w:next w:val="ECHRPara"/>
    <w:uiPriority w:val="10"/>
    <w:rsid w:val="00DB34D7"/>
    <w:pPr>
      <w:ind w:firstLine="284"/>
    </w:pPr>
    <w:rPr>
      <w:b/>
    </w:rPr>
  </w:style>
  <w:style w:type="paragraph" w:styleId="Tekstkomentarza">
    <w:name w:val="annotation text"/>
    <w:basedOn w:val="Normalny"/>
    <w:link w:val="TekstkomentarzaZnak"/>
    <w:uiPriority w:val="99"/>
    <w:semiHidden/>
    <w:rsid w:val="00DB34D7"/>
    <w:rPr>
      <w:sz w:val="20"/>
      <w:szCs w:val="20"/>
    </w:rPr>
  </w:style>
  <w:style w:type="character" w:customStyle="1" w:styleId="TekstkomentarzaZnak">
    <w:name w:val="Tekst komentarza Znak"/>
    <w:basedOn w:val="Domylnaczcionkaakapitu"/>
    <w:link w:val="Tekstkomentarza"/>
    <w:uiPriority w:val="99"/>
    <w:semiHidden/>
    <w:rsid w:val="00DB34D7"/>
    <w:rPr>
      <w:rFonts w:ascii="Calibri" w:eastAsia="Times New Roman" w:hAnsi="Calibri" w:cs="Times New Roman"/>
      <w:sz w:val="20"/>
      <w:szCs w:val="20"/>
      <w:lang w:val="en-US"/>
    </w:rPr>
  </w:style>
  <w:style w:type="paragraph" w:styleId="Tematkomentarza">
    <w:name w:val="annotation subject"/>
    <w:basedOn w:val="Tekstkomentarza"/>
    <w:next w:val="Tekstkomentarza"/>
    <w:link w:val="TematkomentarzaZnak"/>
    <w:uiPriority w:val="99"/>
    <w:semiHidden/>
    <w:rsid w:val="00DB34D7"/>
    <w:rPr>
      <w:b/>
      <w:bCs/>
      <w:szCs w:val="22"/>
    </w:rPr>
  </w:style>
  <w:style w:type="character" w:customStyle="1" w:styleId="TematkomentarzaZnak">
    <w:name w:val="Temat komentarza Znak"/>
    <w:basedOn w:val="TekstkomentarzaZnak"/>
    <w:link w:val="Tematkomentarza"/>
    <w:uiPriority w:val="99"/>
    <w:semiHidden/>
    <w:rsid w:val="00DB34D7"/>
    <w:rPr>
      <w:rFonts w:ascii="Calibri" w:eastAsia="Times New Roman" w:hAnsi="Calibri" w:cs="Times New Roman"/>
      <w:b/>
      <w:bCs/>
      <w:sz w:val="20"/>
      <w:szCs w:val="20"/>
      <w:lang w:val="en-US"/>
    </w:rPr>
  </w:style>
  <w:style w:type="paragraph" w:customStyle="1" w:styleId="JuCourt">
    <w:name w:val="Ju_Court"/>
    <w:basedOn w:val="Normalny"/>
    <w:next w:val="Normalny"/>
    <w:uiPriority w:val="16"/>
    <w:qFormat/>
    <w:rsid w:val="00DB34D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B34D7"/>
    <w:rPr>
      <w:sz w:val="18"/>
    </w:rPr>
  </w:style>
  <w:style w:type="paragraph" w:customStyle="1" w:styleId="JuLista">
    <w:name w:val="Ju_List_a"/>
    <w:basedOn w:val="JuList"/>
    <w:uiPriority w:val="28"/>
    <w:qFormat/>
    <w:rsid w:val="00DB34D7"/>
    <w:pPr>
      <w:ind w:left="346" w:firstLine="0"/>
    </w:pPr>
  </w:style>
  <w:style w:type="paragraph" w:customStyle="1" w:styleId="OpiHA">
    <w:name w:val="Opi_H_A"/>
    <w:basedOn w:val="ECHRHeading1"/>
    <w:next w:val="OpiPara"/>
    <w:uiPriority w:val="41"/>
    <w:qFormat/>
    <w:rsid w:val="00DB34D7"/>
  </w:style>
  <w:style w:type="character" w:styleId="Odwoaniedokomentarza">
    <w:name w:val="annotation reference"/>
    <w:uiPriority w:val="99"/>
    <w:semiHidden/>
    <w:rsid w:val="00DB34D7"/>
    <w:rPr>
      <w:sz w:val="16"/>
    </w:rPr>
  </w:style>
  <w:style w:type="character" w:customStyle="1" w:styleId="JuITMark">
    <w:name w:val="Ju_ITMark"/>
    <w:uiPriority w:val="38"/>
    <w:qFormat/>
    <w:rsid w:val="00DB34D7"/>
    <w:rPr>
      <w:vanish w:val="0"/>
      <w:color w:val="auto"/>
      <w:sz w:val="14"/>
    </w:rPr>
  </w:style>
  <w:style w:type="character" w:styleId="Odwoanieprzypisukocowego">
    <w:name w:val="endnote reference"/>
    <w:uiPriority w:val="99"/>
    <w:semiHidden/>
    <w:rsid w:val="00DB34D7"/>
    <w:rPr>
      <w:vertAlign w:val="superscript"/>
    </w:rPr>
  </w:style>
  <w:style w:type="paragraph" w:styleId="Tekstprzypisukocowego">
    <w:name w:val="endnote text"/>
    <w:basedOn w:val="Normalny"/>
    <w:link w:val="TekstprzypisukocowegoZnak"/>
    <w:uiPriority w:val="99"/>
    <w:semiHidden/>
    <w:rsid w:val="00DB34D7"/>
    <w:rPr>
      <w:sz w:val="20"/>
    </w:rPr>
  </w:style>
  <w:style w:type="character" w:customStyle="1" w:styleId="TekstprzypisukocowegoZnak">
    <w:name w:val="Tekst przypisu końcowego Znak"/>
    <w:basedOn w:val="Domylnaczcionkaakapitu"/>
    <w:link w:val="Tekstprzypisukocowego"/>
    <w:uiPriority w:val="99"/>
    <w:semiHidden/>
    <w:rsid w:val="00DB34D7"/>
    <w:rPr>
      <w:rFonts w:ascii="Calibri" w:eastAsia="Times New Roman" w:hAnsi="Calibri" w:cs="Times New Roman"/>
      <w:sz w:val="20"/>
      <w:lang w:val="en-US"/>
    </w:rPr>
  </w:style>
  <w:style w:type="character" w:styleId="UyteHipercze">
    <w:name w:val="FollowedHyperlink"/>
    <w:uiPriority w:val="99"/>
    <w:semiHidden/>
    <w:rsid w:val="00DB34D7"/>
    <w:rPr>
      <w:color w:val="800080"/>
      <w:u w:val="single"/>
    </w:rPr>
  </w:style>
  <w:style w:type="paragraph" w:styleId="Mapadokumentu">
    <w:name w:val="Document Map"/>
    <w:basedOn w:val="Normalny"/>
    <w:link w:val="MapadokumentuZnak"/>
    <w:uiPriority w:val="99"/>
    <w:semiHidden/>
    <w:rsid w:val="00DB34D7"/>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B34D7"/>
    <w:rPr>
      <w:rFonts w:ascii="Tahoma" w:eastAsia="Times New Roman" w:hAnsi="Tahoma" w:cs="Tahoma"/>
      <w:sz w:val="20"/>
      <w:shd w:val="clear" w:color="auto" w:fill="000080"/>
      <w:lang w:val="en-US"/>
    </w:rPr>
  </w:style>
  <w:style w:type="paragraph" w:styleId="Listapunktowana">
    <w:name w:val="List Bullet"/>
    <w:basedOn w:val="Normalny"/>
    <w:uiPriority w:val="99"/>
    <w:semiHidden/>
    <w:rsid w:val="00DB34D7"/>
    <w:pPr>
      <w:numPr>
        <w:numId w:val="4"/>
      </w:numPr>
    </w:pPr>
  </w:style>
  <w:style w:type="paragraph" w:customStyle="1" w:styleId="OpiTranslation">
    <w:name w:val="Opi_Translation"/>
    <w:basedOn w:val="Normalny"/>
    <w:next w:val="OpiPara"/>
    <w:uiPriority w:val="40"/>
    <w:qFormat/>
    <w:rsid w:val="00DB34D7"/>
    <w:pPr>
      <w:jc w:val="center"/>
      <w:outlineLvl w:val="0"/>
    </w:pPr>
    <w:rPr>
      <w:i/>
    </w:rPr>
  </w:style>
  <w:style w:type="paragraph" w:styleId="Podtytu">
    <w:name w:val="Subtitle"/>
    <w:basedOn w:val="Normalny"/>
    <w:next w:val="Normalny"/>
    <w:link w:val="PodtytuZnak"/>
    <w:uiPriority w:val="99"/>
    <w:qFormat/>
    <w:rsid w:val="00DB34D7"/>
    <w:pPr>
      <w:spacing w:after="600"/>
    </w:pPr>
    <w:rPr>
      <w:rFonts w:ascii="Cambria" w:hAnsi="Cambria"/>
      <w:i/>
      <w:iCs/>
      <w:spacing w:val="13"/>
      <w:szCs w:val="24"/>
      <w:lang w:bidi="en-US"/>
    </w:rPr>
  </w:style>
  <w:style w:type="character" w:customStyle="1" w:styleId="PodtytuZnak">
    <w:name w:val="Podtytuł Znak"/>
    <w:basedOn w:val="Domylnaczcionkaakapitu"/>
    <w:link w:val="Podtytu"/>
    <w:uiPriority w:val="99"/>
    <w:rsid w:val="00DB34D7"/>
    <w:rPr>
      <w:rFonts w:ascii="Cambria" w:eastAsia="Times New Roman" w:hAnsi="Cambria" w:cs="Times New Roman"/>
      <w:i/>
      <w:iCs/>
      <w:spacing w:val="13"/>
      <w:sz w:val="24"/>
      <w:szCs w:val="24"/>
      <w:lang w:val="en-US" w:bidi="en-US"/>
    </w:rPr>
  </w:style>
  <w:style w:type="numbering" w:styleId="111111">
    <w:name w:val="Outline List 2"/>
    <w:basedOn w:val="Bezlisty"/>
    <w:uiPriority w:val="99"/>
    <w:semiHidden/>
    <w:rsid w:val="00DB34D7"/>
    <w:pPr>
      <w:numPr>
        <w:numId w:val="5"/>
      </w:numPr>
    </w:pPr>
  </w:style>
  <w:style w:type="numbering" w:styleId="1ai">
    <w:name w:val="Outline List 1"/>
    <w:basedOn w:val="Bezlisty"/>
    <w:uiPriority w:val="99"/>
    <w:semiHidden/>
    <w:rsid w:val="00DB34D7"/>
    <w:pPr>
      <w:numPr>
        <w:numId w:val="6"/>
      </w:numPr>
    </w:pPr>
  </w:style>
  <w:style w:type="numbering" w:styleId="Artykusekcja">
    <w:name w:val="Outline List 3"/>
    <w:basedOn w:val="Bezlisty"/>
    <w:uiPriority w:val="99"/>
    <w:semiHidden/>
    <w:rsid w:val="00DB34D7"/>
    <w:pPr>
      <w:numPr>
        <w:numId w:val="7"/>
      </w:numPr>
    </w:pPr>
  </w:style>
  <w:style w:type="paragraph" w:styleId="Bibliografia">
    <w:name w:val="Bibliography"/>
    <w:basedOn w:val="Normalny"/>
    <w:next w:val="Normalny"/>
    <w:uiPriority w:val="99"/>
    <w:semiHidden/>
    <w:unhideWhenUsed/>
    <w:rsid w:val="00DB34D7"/>
  </w:style>
  <w:style w:type="paragraph" w:styleId="Tekstblokowy">
    <w:name w:val="Block Text"/>
    <w:basedOn w:val="Normalny"/>
    <w:uiPriority w:val="99"/>
    <w:semiHidden/>
    <w:rsid w:val="00DB34D7"/>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i/>
      <w:iCs/>
      <w:color w:val="4F81BD"/>
    </w:rPr>
  </w:style>
  <w:style w:type="paragraph" w:styleId="Tekstpodstawowy">
    <w:name w:val="Body Text"/>
    <w:basedOn w:val="Normalny"/>
    <w:link w:val="TekstpodstawowyZnak"/>
    <w:uiPriority w:val="99"/>
    <w:semiHidden/>
    <w:rsid w:val="00DB34D7"/>
    <w:pPr>
      <w:spacing w:after="120"/>
    </w:pPr>
  </w:style>
  <w:style w:type="character" w:customStyle="1" w:styleId="TekstpodstawowyZnak">
    <w:name w:val="Tekst podstawowy Znak"/>
    <w:basedOn w:val="Domylnaczcionkaakapitu"/>
    <w:link w:val="Tekstpodstawowy"/>
    <w:uiPriority w:val="99"/>
    <w:semiHidden/>
    <w:rsid w:val="00DB34D7"/>
    <w:rPr>
      <w:rFonts w:ascii="Calibri" w:eastAsia="Times New Roman" w:hAnsi="Calibri" w:cs="Times New Roman"/>
      <w:sz w:val="24"/>
      <w:lang w:val="en-US"/>
    </w:rPr>
  </w:style>
  <w:style w:type="paragraph" w:styleId="Tekstpodstawowy2">
    <w:name w:val="Body Text 2"/>
    <w:basedOn w:val="Normalny"/>
    <w:link w:val="Tekstpodstawowy2Znak"/>
    <w:uiPriority w:val="99"/>
    <w:semiHidden/>
    <w:rsid w:val="00DB34D7"/>
    <w:pPr>
      <w:spacing w:after="120" w:line="480" w:lineRule="auto"/>
    </w:pPr>
  </w:style>
  <w:style w:type="character" w:customStyle="1" w:styleId="Tekstpodstawowy2Znak">
    <w:name w:val="Tekst podstawowy 2 Znak"/>
    <w:basedOn w:val="Domylnaczcionkaakapitu"/>
    <w:link w:val="Tekstpodstawowy2"/>
    <w:uiPriority w:val="99"/>
    <w:semiHidden/>
    <w:rsid w:val="00DB34D7"/>
    <w:rPr>
      <w:rFonts w:ascii="Calibri" w:eastAsia="Times New Roman" w:hAnsi="Calibri" w:cs="Times New Roman"/>
      <w:sz w:val="24"/>
      <w:lang w:val="en-US"/>
    </w:rPr>
  </w:style>
  <w:style w:type="paragraph" w:styleId="Tekstpodstawowy3">
    <w:name w:val="Body Text 3"/>
    <w:basedOn w:val="Normalny"/>
    <w:link w:val="Tekstpodstawowy3Znak"/>
    <w:uiPriority w:val="99"/>
    <w:semiHidden/>
    <w:rsid w:val="00DB34D7"/>
    <w:pPr>
      <w:spacing w:after="120"/>
    </w:pPr>
    <w:rPr>
      <w:sz w:val="16"/>
      <w:szCs w:val="16"/>
    </w:rPr>
  </w:style>
  <w:style w:type="character" w:customStyle="1" w:styleId="Tekstpodstawowy3Znak">
    <w:name w:val="Tekst podstawowy 3 Znak"/>
    <w:basedOn w:val="Domylnaczcionkaakapitu"/>
    <w:link w:val="Tekstpodstawowy3"/>
    <w:uiPriority w:val="99"/>
    <w:semiHidden/>
    <w:rsid w:val="00DB34D7"/>
    <w:rPr>
      <w:rFonts w:ascii="Calibri" w:eastAsia="Times New Roman" w:hAnsi="Calibri" w:cs="Times New Roman"/>
      <w:sz w:val="16"/>
      <w:szCs w:val="16"/>
      <w:lang w:val="en-US"/>
    </w:rPr>
  </w:style>
  <w:style w:type="paragraph" w:styleId="Tekstpodstawowyzwciciem">
    <w:name w:val="Body Text First Indent"/>
    <w:basedOn w:val="Tekstpodstawowy"/>
    <w:link w:val="TekstpodstawowyzwciciemZnak"/>
    <w:uiPriority w:val="99"/>
    <w:semiHidden/>
    <w:rsid w:val="00DB34D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B34D7"/>
    <w:rPr>
      <w:rFonts w:ascii="Calibri" w:eastAsia="Times New Roman" w:hAnsi="Calibri" w:cs="Times New Roman"/>
      <w:sz w:val="24"/>
      <w:lang w:val="en-US"/>
    </w:rPr>
  </w:style>
  <w:style w:type="paragraph" w:styleId="Tekstpodstawowywcity">
    <w:name w:val="Body Text Indent"/>
    <w:basedOn w:val="Normalny"/>
    <w:link w:val="TekstpodstawowywcityZnak"/>
    <w:uiPriority w:val="99"/>
    <w:semiHidden/>
    <w:rsid w:val="00DB34D7"/>
    <w:pPr>
      <w:spacing w:after="120"/>
      <w:ind w:left="283"/>
    </w:pPr>
  </w:style>
  <w:style w:type="character" w:customStyle="1" w:styleId="TekstpodstawowywcityZnak">
    <w:name w:val="Tekst podstawowy wcięty Znak"/>
    <w:basedOn w:val="Domylnaczcionkaakapitu"/>
    <w:link w:val="Tekstpodstawowywcity"/>
    <w:uiPriority w:val="99"/>
    <w:semiHidden/>
    <w:rsid w:val="00DB34D7"/>
    <w:rPr>
      <w:rFonts w:ascii="Calibri" w:eastAsia="Times New Roman" w:hAnsi="Calibri" w:cs="Times New Roman"/>
      <w:sz w:val="24"/>
      <w:lang w:val="en-US"/>
    </w:rPr>
  </w:style>
  <w:style w:type="paragraph" w:styleId="Tekstpodstawowyzwciciem2">
    <w:name w:val="Body Text First Indent 2"/>
    <w:basedOn w:val="Tekstpodstawowywcity"/>
    <w:link w:val="Tekstpodstawowyzwciciem2Znak"/>
    <w:uiPriority w:val="99"/>
    <w:semiHidden/>
    <w:rsid w:val="00DB34D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B34D7"/>
    <w:rPr>
      <w:rFonts w:ascii="Calibri" w:eastAsia="Times New Roman" w:hAnsi="Calibri" w:cs="Times New Roman"/>
      <w:sz w:val="24"/>
      <w:lang w:val="en-US"/>
    </w:rPr>
  </w:style>
  <w:style w:type="paragraph" w:styleId="Tekstpodstawowywcity2">
    <w:name w:val="Body Text Indent 2"/>
    <w:basedOn w:val="Normalny"/>
    <w:link w:val="Tekstpodstawowywcity2Znak"/>
    <w:uiPriority w:val="99"/>
    <w:semiHidden/>
    <w:rsid w:val="00DB34D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B34D7"/>
    <w:rPr>
      <w:rFonts w:ascii="Calibri" w:eastAsia="Times New Roman" w:hAnsi="Calibri" w:cs="Times New Roman"/>
      <w:sz w:val="24"/>
      <w:lang w:val="en-US"/>
    </w:rPr>
  </w:style>
  <w:style w:type="paragraph" w:styleId="Tekstpodstawowywcity3">
    <w:name w:val="Body Text Indent 3"/>
    <w:basedOn w:val="Normalny"/>
    <w:link w:val="Tekstpodstawowywcity3Znak"/>
    <w:uiPriority w:val="99"/>
    <w:semiHidden/>
    <w:rsid w:val="00DB34D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B34D7"/>
    <w:rPr>
      <w:rFonts w:ascii="Calibri" w:eastAsia="Times New Roman" w:hAnsi="Calibri" w:cs="Times New Roman"/>
      <w:sz w:val="16"/>
      <w:szCs w:val="16"/>
      <w:lang w:val="en-US"/>
    </w:rPr>
  </w:style>
  <w:style w:type="paragraph" w:styleId="Legenda">
    <w:name w:val="caption"/>
    <w:basedOn w:val="Normalny"/>
    <w:next w:val="Normalny"/>
    <w:uiPriority w:val="99"/>
    <w:semiHidden/>
    <w:qFormat/>
    <w:rsid w:val="00DB34D7"/>
    <w:pPr>
      <w:spacing w:after="200"/>
    </w:pPr>
    <w:rPr>
      <w:b/>
      <w:bCs/>
      <w:color w:val="4F81BD"/>
      <w:sz w:val="18"/>
      <w:szCs w:val="18"/>
    </w:rPr>
  </w:style>
  <w:style w:type="paragraph" w:styleId="Zwrotpoegnalny">
    <w:name w:val="Closing"/>
    <w:basedOn w:val="Normalny"/>
    <w:link w:val="ZwrotpoegnalnyZnak"/>
    <w:uiPriority w:val="99"/>
    <w:semiHidden/>
    <w:rsid w:val="00DB34D7"/>
    <w:pPr>
      <w:ind w:left="4252"/>
    </w:pPr>
  </w:style>
  <w:style w:type="character" w:customStyle="1" w:styleId="ZwrotpoegnalnyZnak">
    <w:name w:val="Zwrot pożegnalny Znak"/>
    <w:basedOn w:val="Domylnaczcionkaakapitu"/>
    <w:link w:val="Zwrotpoegnalny"/>
    <w:uiPriority w:val="99"/>
    <w:semiHidden/>
    <w:rsid w:val="00DB34D7"/>
    <w:rPr>
      <w:rFonts w:ascii="Calibri" w:eastAsia="Times New Roman" w:hAnsi="Calibri" w:cs="Times New Roman"/>
      <w:sz w:val="24"/>
      <w:lang w:val="en-US"/>
    </w:rPr>
  </w:style>
  <w:style w:type="table" w:styleId="Kolorowasiatka">
    <w:name w:val="Colorful Grid"/>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olorowasiatkaakcent2">
    <w:name w:val="Colorful Grid Accent 2"/>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olorowasiatkaakcent3">
    <w:name w:val="Colorful Grid Accent 3"/>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olorowasiatkaakcent4">
    <w:name w:val="Colorful Grid Accent 4"/>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olorowasiatkaakcent5">
    <w:name w:val="Colorful Grid Accent 5"/>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olorowasiatkaakcent6">
    <w:name w:val="Colorful Grid Accent 6"/>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Kolorowalista">
    <w:name w:val="Colorful List"/>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olorowalistaakcent2">
    <w:name w:val="Colorful List Accent 2"/>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olorowalistaakcent3">
    <w:name w:val="Colorful List Accent 3"/>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olorowalistaakcent4">
    <w:name w:val="Colorful List Accent 4"/>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olorowalistaakcent5">
    <w:name w:val="Colorful List Accent 5"/>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olorowalistaakcent6">
    <w:name w:val="Colorful List Accent 6"/>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Kolorowecieniowanie">
    <w:name w:val="Colorful Shading"/>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olorowecieniowanieakcent4">
    <w:name w:val="Colorful Shading Accent 4"/>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iemnalista">
    <w:name w:val="Dark List"/>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a">
    <w:name w:val="Date"/>
    <w:basedOn w:val="Normalny"/>
    <w:next w:val="Normalny"/>
    <w:link w:val="DataZnak"/>
    <w:uiPriority w:val="99"/>
    <w:semiHidden/>
    <w:rsid w:val="00DB34D7"/>
  </w:style>
  <w:style w:type="character" w:customStyle="1" w:styleId="DataZnak">
    <w:name w:val="Data Znak"/>
    <w:basedOn w:val="Domylnaczcionkaakapitu"/>
    <w:link w:val="Data"/>
    <w:uiPriority w:val="99"/>
    <w:semiHidden/>
    <w:rsid w:val="00DB34D7"/>
    <w:rPr>
      <w:rFonts w:ascii="Calibri" w:eastAsia="Times New Roman" w:hAnsi="Calibri" w:cs="Times New Roman"/>
      <w:sz w:val="24"/>
      <w:lang w:val="en-US"/>
    </w:rPr>
  </w:style>
  <w:style w:type="paragraph" w:styleId="Podpise-mail">
    <w:name w:val="E-mail Signature"/>
    <w:basedOn w:val="Normalny"/>
    <w:link w:val="Podpise-mailZnak"/>
    <w:uiPriority w:val="99"/>
    <w:semiHidden/>
    <w:rsid w:val="00DB34D7"/>
  </w:style>
  <w:style w:type="character" w:customStyle="1" w:styleId="Podpise-mailZnak">
    <w:name w:val="Podpis e-mail Znak"/>
    <w:basedOn w:val="Domylnaczcionkaakapitu"/>
    <w:link w:val="Podpise-mail"/>
    <w:uiPriority w:val="99"/>
    <w:semiHidden/>
    <w:rsid w:val="00DB34D7"/>
    <w:rPr>
      <w:rFonts w:ascii="Calibri" w:eastAsia="Times New Roman" w:hAnsi="Calibri" w:cs="Times New Roman"/>
      <w:sz w:val="24"/>
      <w:lang w:val="en-US"/>
    </w:rPr>
  </w:style>
  <w:style w:type="paragraph" w:styleId="Adresnakopercie">
    <w:name w:val="envelope address"/>
    <w:basedOn w:val="Normalny"/>
    <w:uiPriority w:val="99"/>
    <w:semiHidden/>
    <w:rsid w:val="00DB34D7"/>
    <w:pPr>
      <w:framePr w:w="7938" w:h="1985" w:hRule="exact" w:hSpace="141" w:wrap="auto" w:hAnchor="page" w:xAlign="center" w:yAlign="bottom"/>
      <w:ind w:left="2835"/>
    </w:pPr>
    <w:rPr>
      <w:rFonts w:ascii="Cambria" w:hAnsi="Cambria"/>
      <w:szCs w:val="24"/>
    </w:rPr>
  </w:style>
  <w:style w:type="paragraph" w:styleId="Adreszwrotnynakopercie">
    <w:name w:val="envelope return"/>
    <w:basedOn w:val="Normalny"/>
    <w:uiPriority w:val="99"/>
    <w:semiHidden/>
    <w:rsid w:val="00DB34D7"/>
    <w:rPr>
      <w:rFonts w:ascii="Cambria" w:hAnsi="Cambria"/>
      <w:sz w:val="20"/>
      <w:szCs w:val="20"/>
    </w:rPr>
  </w:style>
  <w:style w:type="character" w:styleId="HTML-akronim">
    <w:name w:val="HTML Acronym"/>
    <w:uiPriority w:val="99"/>
    <w:semiHidden/>
    <w:rsid w:val="00DB34D7"/>
  </w:style>
  <w:style w:type="paragraph" w:styleId="HTML-adres">
    <w:name w:val="HTML Address"/>
    <w:basedOn w:val="Normalny"/>
    <w:link w:val="HTML-adresZnak"/>
    <w:uiPriority w:val="99"/>
    <w:semiHidden/>
    <w:rsid w:val="00DB34D7"/>
    <w:rPr>
      <w:i/>
      <w:iCs/>
    </w:rPr>
  </w:style>
  <w:style w:type="character" w:customStyle="1" w:styleId="HTML-adresZnak">
    <w:name w:val="HTML - adres Znak"/>
    <w:basedOn w:val="Domylnaczcionkaakapitu"/>
    <w:link w:val="HTML-adres"/>
    <w:uiPriority w:val="99"/>
    <w:semiHidden/>
    <w:rsid w:val="00DB34D7"/>
    <w:rPr>
      <w:rFonts w:ascii="Calibri" w:eastAsia="Times New Roman" w:hAnsi="Calibri" w:cs="Times New Roman"/>
      <w:i/>
      <w:iCs/>
      <w:sz w:val="24"/>
      <w:lang w:val="en-US"/>
    </w:rPr>
  </w:style>
  <w:style w:type="character" w:styleId="HTML-cytat">
    <w:name w:val="HTML Cite"/>
    <w:uiPriority w:val="99"/>
    <w:semiHidden/>
    <w:rsid w:val="00DB34D7"/>
    <w:rPr>
      <w:i/>
      <w:iCs/>
    </w:rPr>
  </w:style>
  <w:style w:type="character" w:styleId="HTML-kod">
    <w:name w:val="HTML Code"/>
    <w:uiPriority w:val="99"/>
    <w:semiHidden/>
    <w:rsid w:val="00DB34D7"/>
    <w:rPr>
      <w:rFonts w:ascii="Consolas" w:hAnsi="Consolas" w:cs="Consolas"/>
      <w:sz w:val="20"/>
      <w:szCs w:val="20"/>
    </w:rPr>
  </w:style>
  <w:style w:type="character" w:styleId="HTML-definicja">
    <w:name w:val="HTML Definition"/>
    <w:uiPriority w:val="99"/>
    <w:semiHidden/>
    <w:rsid w:val="00DB34D7"/>
    <w:rPr>
      <w:i/>
      <w:iCs/>
    </w:rPr>
  </w:style>
  <w:style w:type="character" w:styleId="HTML-klawiatura">
    <w:name w:val="HTML Keyboard"/>
    <w:uiPriority w:val="99"/>
    <w:semiHidden/>
    <w:rsid w:val="00DB34D7"/>
    <w:rPr>
      <w:rFonts w:ascii="Consolas" w:hAnsi="Consolas" w:cs="Consolas"/>
      <w:sz w:val="20"/>
      <w:szCs w:val="20"/>
    </w:rPr>
  </w:style>
  <w:style w:type="paragraph" w:styleId="HTML-wstpniesformatowany">
    <w:name w:val="HTML Preformatted"/>
    <w:basedOn w:val="Normalny"/>
    <w:link w:val="HTML-wstpniesformatowanyZnak"/>
    <w:uiPriority w:val="99"/>
    <w:semiHidden/>
    <w:rsid w:val="00DB34D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B34D7"/>
    <w:rPr>
      <w:rFonts w:ascii="Consolas" w:eastAsia="Times New Roman" w:hAnsi="Consolas" w:cs="Consolas"/>
      <w:sz w:val="20"/>
      <w:szCs w:val="20"/>
      <w:lang w:val="en-US"/>
    </w:rPr>
  </w:style>
  <w:style w:type="character" w:styleId="HTML-przykad">
    <w:name w:val="HTML Sample"/>
    <w:uiPriority w:val="99"/>
    <w:semiHidden/>
    <w:rsid w:val="00DB34D7"/>
    <w:rPr>
      <w:rFonts w:ascii="Consolas" w:hAnsi="Consolas" w:cs="Consolas"/>
      <w:sz w:val="24"/>
      <w:szCs w:val="24"/>
    </w:rPr>
  </w:style>
  <w:style w:type="character" w:styleId="HTML-staaszeroko">
    <w:name w:val="HTML Typewriter"/>
    <w:uiPriority w:val="99"/>
    <w:semiHidden/>
    <w:rsid w:val="00DB34D7"/>
    <w:rPr>
      <w:rFonts w:ascii="Consolas" w:hAnsi="Consolas" w:cs="Consolas"/>
      <w:sz w:val="20"/>
      <w:szCs w:val="20"/>
    </w:rPr>
  </w:style>
  <w:style w:type="character" w:styleId="HTML-zmienna">
    <w:name w:val="HTML Variable"/>
    <w:uiPriority w:val="99"/>
    <w:semiHidden/>
    <w:rsid w:val="00DB34D7"/>
    <w:rPr>
      <w:i/>
      <w:iCs/>
    </w:rPr>
  </w:style>
  <w:style w:type="paragraph" w:styleId="Indeks1">
    <w:name w:val="index 1"/>
    <w:basedOn w:val="Normalny"/>
    <w:next w:val="Normalny"/>
    <w:autoRedefine/>
    <w:uiPriority w:val="99"/>
    <w:semiHidden/>
    <w:rsid w:val="00DB34D7"/>
    <w:pPr>
      <w:ind w:left="240" w:hanging="240"/>
    </w:pPr>
  </w:style>
  <w:style w:type="paragraph" w:styleId="Indeks2">
    <w:name w:val="index 2"/>
    <w:basedOn w:val="Normalny"/>
    <w:next w:val="Normalny"/>
    <w:autoRedefine/>
    <w:uiPriority w:val="99"/>
    <w:semiHidden/>
    <w:rsid w:val="00DB34D7"/>
    <w:pPr>
      <w:ind w:left="480" w:hanging="240"/>
    </w:pPr>
  </w:style>
  <w:style w:type="paragraph" w:styleId="Indeks3">
    <w:name w:val="index 3"/>
    <w:basedOn w:val="Normalny"/>
    <w:next w:val="Normalny"/>
    <w:autoRedefine/>
    <w:uiPriority w:val="99"/>
    <w:semiHidden/>
    <w:rsid w:val="00DB34D7"/>
    <w:pPr>
      <w:ind w:left="720" w:hanging="240"/>
    </w:pPr>
  </w:style>
  <w:style w:type="paragraph" w:styleId="Indeks4">
    <w:name w:val="index 4"/>
    <w:basedOn w:val="Normalny"/>
    <w:next w:val="Normalny"/>
    <w:autoRedefine/>
    <w:uiPriority w:val="99"/>
    <w:semiHidden/>
    <w:rsid w:val="00DB34D7"/>
    <w:pPr>
      <w:ind w:left="960" w:hanging="240"/>
    </w:pPr>
  </w:style>
  <w:style w:type="paragraph" w:styleId="Indeks5">
    <w:name w:val="index 5"/>
    <w:basedOn w:val="Normalny"/>
    <w:next w:val="Normalny"/>
    <w:autoRedefine/>
    <w:uiPriority w:val="99"/>
    <w:semiHidden/>
    <w:rsid w:val="00DB34D7"/>
    <w:pPr>
      <w:ind w:left="1200" w:hanging="240"/>
    </w:pPr>
  </w:style>
  <w:style w:type="paragraph" w:styleId="Indeks6">
    <w:name w:val="index 6"/>
    <w:basedOn w:val="Normalny"/>
    <w:next w:val="Normalny"/>
    <w:autoRedefine/>
    <w:uiPriority w:val="99"/>
    <w:semiHidden/>
    <w:rsid w:val="00DB34D7"/>
    <w:pPr>
      <w:ind w:left="1440" w:hanging="240"/>
    </w:pPr>
  </w:style>
  <w:style w:type="paragraph" w:styleId="Indeks7">
    <w:name w:val="index 7"/>
    <w:basedOn w:val="Normalny"/>
    <w:next w:val="Normalny"/>
    <w:autoRedefine/>
    <w:uiPriority w:val="99"/>
    <w:semiHidden/>
    <w:rsid w:val="00DB34D7"/>
    <w:pPr>
      <w:ind w:left="1680" w:hanging="240"/>
    </w:pPr>
  </w:style>
  <w:style w:type="paragraph" w:styleId="Indeks8">
    <w:name w:val="index 8"/>
    <w:basedOn w:val="Normalny"/>
    <w:next w:val="Normalny"/>
    <w:autoRedefine/>
    <w:uiPriority w:val="99"/>
    <w:semiHidden/>
    <w:rsid w:val="00DB34D7"/>
    <w:pPr>
      <w:ind w:left="1920" w:hanging="240"/>
    </w:pPr>
  </w:style>
  <w:style w:type="paragraph" w:styleId="Indeks9">
    <w:name w:val="index 9"/>
    <w:basedOn w:val="Normalny"/>
    <w:next w:val="Normalny"/>
    <w:autoRedefine/>
    <w:uiPriority w:val="99"/>
    <w:semiHidden/>
    <w:rsid w:val="00DB34D7"/>
    <w:pPr>
      <w:ind w:left="2160" w:hanging="240"/>
    </w:pPr>
  </w:style>
  <w:style w:type="paragraph" w:styleId="Nagwekindeksu">
    <w:name w:val="index heading"/>
    <w:basedOn w:val="Normalny"/>
    <w:next w:val="Indeks1"/>
    <w:uiPriority w:val="99"/>
    <w:semiHidden/>
    <w:rsid w:val="00DB34D7"/>
    <w:rPr>
      <w:rFonts w:ascii="Cambria" w:hAnsi="Cambria"/>
      <w:b/>
      <w:bCs/>
    </w:rPr>
  </w:style>
  <w:style w:type="table" w:styleId="Jasnasiatka">
    <w:name w:val="Light Grid"/>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Jasnalista">
    <w:name w:val="Light List"/>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Jasnecieniowanie">
    <w:name w:val="Light Shading"/>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DB34D7"/>
    <w:pPr>
      <w:spacing w:after="0" w:line="240" w:lineRule="auto"/>
    </w:pPr>
    <w:rPr>
      <w:rFonts w:ascii="Calibri" w:eastAsia="Calibri" w:hAnsi="Calibri" w:cs="Times New Roman"/>
      <w:color w:val="365F91"/>
      <w:sz w:val="20"/>
      <w:szCs w:val="20"/>
      <w:lang w:val="fr-FR"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DB34D7"/>
    <w:pPr>
      <w:spacing w:after="0" w:line="240" w:lineRule="auto"/>
    </w:pPr>
    <w:rPr>
      <w:rFonts w:ascii="Calibri" w:eastAsia="Calibri" w:hAnsi="Calibri" w:cs="Times New Roman"/>
      <w:color w:val="943634"/>
      <w:sz w:val="20"/>
      <w:szCs w:val="20"/>
      <w:lang w:val="fr-FR" w:eastAsia="fr-F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DB34D7"/>
    <w:pPr>
      <w:spacing w:after="0" w:line="240" w:lineRule="auto"/>
    </w:pPr>
    <w:rPr>
      <w:rFonts w:ascii="Calibri" w:eastAsia="Calibri" w:hAnsi="Calibri" w:cs="Times New Roman"/>
      <w:color w:val="76923C"/>
      <w:sz w:val="20"/>
      <w:szCs w:val="20"/>
      <w:lang w:val="fr-FR" w:eastAsia="fr-F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DB34D7"/>
    <w:pPr>
      <w:spacing w:after="0" w:line="240" w:lineRule="auto"/>
    </w:pPr>
    <w:rPr>
      <w:rFonts w:ascii="Calibri" w:eastAsia="Calibri" w:hAnsi="Calibri" w:cs="Times New Roman"/>
      <w:color w:val="5F497A"/>
      <w:sz w:val="20"/>
      <w:szCs w:val="20"/>
      <w:lang w:val="fr-FR" w:eastAsia="fr-F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DB34D7"/>
    <w:pPr>
      <w:spacing w:after="0" w:line="240" w:lineRule="auto"/>
    </w:pPr>
    <w:rPr>
      <w:rFonts w:ascii="Calibri" w:eastAsia="Calibri" w:hAnsi="Calibri" w:cs="Times New Roman"/>
      <w:color w:val="31849B"/>
      <w:sz w:val="20"/>
      <w:szCs w:val="20"/>
      <w:lang w:val="fr-FR" w:eastAsia="fr-F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DB34D7"/>
    <w:pPr>
      <w:spacing w:after="0" w:line="240" w:lineRule="auto"/>
    </w:pPr>
    <w:rPr>
      <w:rFonts w:ascii="Calibri" w:eastAsia="Calibri" w:hAnsi="Calibri" w:cs="Times New Roman"/>
      <w:color w:val="E36C0A"/>
      <w:sz w:val="20"/>
      <w:szCs w:val="20"/>
      <w:lang w:val="fr-FR" w:eastAsia="fr-F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Numerwiersza">
    <w:name w:val="line number"/>
    <w:uiPriority w:val="99"/>
    <w:semiHidden/>
    <w:rsid w:val="00DB34D7"/>
  </w:style>
  <w:style w:type="paragraph" w:styleId="Lista">
    <w:name w:val="List"/>
    <w:basedOn w:val="Normalny"/>
    <w:uiPriority w:val="99"/>
    <w:semiHidden/>
    <w:rsid w:val="00DB34D7"/>
    <w:pPr>
      <w:ind w:left="283" w:hanging="283"/>
      <w:contextualSpacing/>
    </w:pPr>
  </w:style>
  <w:style w:type="paragraph" w:styleId="Lista2">
    <w:name w:val="List 2"/>
    <w:basedOn w:val="Normalny"/>
    <w:uiPriority w:val="99"/>
    <w:semiHidden/>
    <w:rsid w:val="00DB34D7"/>
    <w:pPr>
      <w:ind w:left="566" w:hanging="283"/>
      <w:contextualSpacing/>
    </w:pPr>
  </w:style>
  <w:style w:type="paragraph" w:styleId="Lista3">
    <w:name w:val="List 3"/>
    <w:basedOn w:val="Normalny"/>
    <w:uiPriority w:val="99"/>
    <w:semiHidden/>
    <w:rsid w:val="00DB34D7"/>
    <w:pPr>
      <w:ind w:left="849" w:hanging="283"/>
      <w:contextualSpacing/>
    </w:pPr>
  </w:style>
  <w:style w:type="paragraph" w:styleId="Lista4">
    <w:name w:val="List 4"/>
    <w:basedOn w:val="Normalny"/>
    <w:uiPriority w:val="99"/>
    <w:semiHidden/>
    <w:rsid w:val="00DB34D7"/>
    <w:pPr>
      <w:ind w:left="1132" w:hanging="283"/>
      <w:contextualSpacing/>
    </w:pPr>
  </w:style>
  <w:style w:type="paragraph" w:styleId="Lista5">
    <w:name w:val="List 5"/>
    <w:basedOn w:val="Normalny"/>
    <w:uiPriority w:val="99"/>
    <w:semiHidden/>
    <w:rsid w:val="00DB34D7"/>
    <w:pPr>
      <w:ind w:left="1415" w:hanging="283"/>
      <w:contextualSpacing/>
    </w:pPr>
  </w:style>
  <w:style w:type="paragraph" w:styleId="Listapunktowana2">
    <w:name w:val="List Bullet 2"/>
    <w:basedOn w:val="Normalny"/>
    <w:uiPriority w:val="99"/>
    <w:semiHidden/>
    <w:rsid w:val="00DB34D7"/>
    <w:pPr>
      <w:numPr>
        <w:numId w:val="1"/>
      </w:numPr>
      <w:contextualSpacing/>
    </w:pPr>
  </w:style>
  <w:style w:type="paragraph" w:styleId="Listapunktowana3">
    <w:name w:val="List Bullet 3"/>
    <w:basedOn w:val="Normalny"/>
    <w:uiPriority w:val="99"/>
    <w:semiHidden/>
    <w:rsid w:val="00DB34D7"/>
    <w:pPr>
      <w:numPr>
        <w:numId w:val="2"/>
      </w:numPr>
      <w:contextualSpacing/>
    </w:pPr>
  </w:style>
  <w:style w:type="paragraph" w:styleId="Listapunktowana4">
    <w:name w:val="List Bullet 4"/>
    <w:basedOn w:val="Normalny"/>
    <w:uiPriority w:val="99"/>
    <w:semiHidden/>
    <w:rsid w:val="00DB34D7"/>
    <w:pPr>
      <w:numPr>
        <w:numId w:val="8"/>
      </w:numPr>
      <w:contextualSpacing/>
    </w:pPr>
  </w:style>
  <w:style w:type="paragraph" w:styleId="Listapunktowana5">
    <w:name w:val="List Bullet 5"/>
    <w:basedOn w:val="Normalny"/>
    <w:uiPriority w:val="99"/>
    <w:semiHidden/>
    <w:rsid w:val="00DB34D7"/>
    <w:pPr>
      <w:numPr>
        <w:numId w:val="3"/>
      </w:numPr>
      <w:contextualSpacing/>
    </w:pPr>
  </w:style>
  <w:style w:type="paragraph" w:styleId="Lista-kontynuacja">
    <w:name w:val="List Continue"/>
    <w:basedOn w:val="Normalny"/>
    <w:uiPriority w:val="99"/>
    <w:semiHidden/>
    <w:rsid w:val="00DB34D7"/>
    <w:pPr>
      <w:spacing w:after="120"/>
      <w:ind w:left="283"/>
      <w:contextualSpacing/>
    </w:pPr>
  </w:style>
  <w:style w:type="paragraph" w:styleId="Lista-kontynuacja2">
    <w:name w:val="List Continue 2"/>
    <w:basedOn w:val="Normalny"/>
    <w:uiPriority w:val="99"/>
    <w:semiHidden/>
    <w:rsid w:val="00DB34D7"/>
    <w:pPr>
      <w:spacing w:after="120"/>
      <w:ind w:left="566"/>
      <w:contextualSpacing/>
    </w:pPr>
  </w:style>
  <w:style w:type="paragraph" w:styleId="Lista-kontynuacja3">
    <w:name w:val="List Continue 3"/>
    <w:basedOn w:val="Normalny"/>
    <w:uiPriority w:val="99"/>
    <w:semiHidden/>
    <w:rsid w:val="00DB34D7"/>
    <w:pPr>
      <w:spacing w:after="120"/>
      <w:ind w:left="849"/>
      <w:contextualSpacing/>
    </w:pPr>
  </w:style>
  <w:style w:type="paragraph" w:styleId="Lista-kontynuacja4">
    <w:name w:val="List Continue 4"/>
    <w:basedOn w:val="Normalny"/>
    <w:uiPriority w:val="99"/>
    <w:semiHidden/>
    <w:rsid w:val="00DB34D7"/>
    <w:pPr>
      <w:spacing w:after="120"/>
      <w:ind w:left="1132"/>
      <w:contextualSpacing/>
    </w:pPr>
  </w:style>
  <w:style w:type="paragraph" w:styleId="Lista-kontynuacja5">
    <w:name w:val="List Continue 5"/>
    <w:basedOn w:val="Normalny"/>
    <w:uiPriority w:val="99"/>
    <w:semiHidden/>
    <w:rsid w:val="00DB34D7"/>
    <w:pPr>
      <w:spacing w:after="120"/>
      <w:ind w:left="1415"/>
      <w:contextualSpacing/>
    </w:pPr>
  </w:style>
  <w:style w:type="paragraph" w:styleId="Listanumerowana">
    <w:name w:val="List Number"/>
    <w:basedOn w:val="Normalny"/>
    <w:uiPriority w:val="99"/>
    <w:semiHidden/>
    <w:rsid w:val="00DB34D7"/>
    <w:pPr>
      <w:tabs>
        <w:tab w:val="num" w:pos="360"/>
      </w:tabs>
      <w:ind w:left="360" w:hanging="360"/>
      <w:contextualSpacing/>
    </w:pPr>
  </w:style>
  <w:style w:type="paragraph" w:styleId="Listanumerowana2">
    <w:name w:val="List Number 2"/>
    <w:basedOn w:val="Normalny"/>
    <w:uiPriority w:val="99"/>
    <w:semiHidden/>
    <w:rsid w:val="00DB34D7"/>
    <w:pPr>
      <w:numPr>
        <w:numId w:val="9"/>
      </w:numPr>
      <w:contextualSpacing/>
    </w:pPr>
  </w:style>
  <w:style w:type="paragraph" w:styleId="Listanumerowana3">
    <w:name w:val="List Number 3"/>
    <w:basedOn w:val="Normalny"/>
    <w:uiPriority w:val="99"/>
    <w:semiHidden/>
    <w:rsid w:val="00DB34D7"/>
    <w:pPr>
      <w:numPr>
        <w:numId w:val="10"/>
      </w:numPr>
      <w:contextualSpacing/>
    </w:pPr>
  </w:style>
  <w:style w:type="paragraph" w:styleId="Listanumerowana4">
    <w:name w:val="List Number 4"/>
    <w:basedOn w:val="Normalny"/>
    <w:uiPriority w:val="99"/>
    <w:semiHidden/>
    <w:rsid w:val="00DB34D7"/>
    <w:pPr>
      <w:numPr>
        <w:numId w:val="11"/>
      </w:numPr>
      <w:contextualSpacing/>
    </w:pPr>
  </w:style>
  <w:style w:type="paragraph" w:styleId="Listanumerowana5">
    <w:name w:val="List Number 5"/>
    <w:basedOn w:val="Normalny"/>
    <w:uiPriority w:val="99"/>
    <w:semiHidden/>
    <w:rsid w:val="00DB34D7"/>
    <w:pPr>
      <w:numPr>
        <w:numId w:val="12"/>
      </w:numPr>
      <w:contextualSpacing/>
    </w:pPr>
  </w:style>
  <w:style w:type="paragraph" w:styleId="Tekstmakra">
    <w:name w:val="macro"/>
    <w:link w:val="TekstmakraZnak"/>
    <w:uiPriority w:val="99"/>
    <w:semiHidden/>
    <w:rsid w:val="00DB34D7"/>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nsolas" w:eastAsia="Calibri"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B34D7"/>
    <w:rPr>
      <w:rFonts w:ascii="Consolas" w:eastAsia="Calibri" w:hAnsi="Consolas" w:cs="Consolas"/>
      <w:sz w:val="20"/>
      <w:szCs w:val="20"/>
      <w:lang w:val="en-GB" w:eastAsia="fr-FR"/>
    </w:rPr>
  </w:style>
  <w:style w:type="table" w:styleId="redniasiatka1">
    <w:name w:val="Medium Grid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redniasiatka1akcent2">
    <w:name w:val="Medium Grid 1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redniasiatka1akcent3">
    <w:name w:val="Medium Grid 1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redniasiatka1akcent4">
    <w:name w:val="Medium Grid 1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redniasiatka1akcent5">
    <w:name w:val="Medium Grid 1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redniasiatka1akcent6">
    <w:name w:val="Medium Grid 1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redniasiatka2">
    <w:name w:val="Medium Grid 2"/>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redniasiatka2akcent2">
    <w:name w:val="Medium Grid 2 Accent 2"/>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redniasiatka2akcent3">
    <w:name w:val="Medium Grid 2 Accent 3"/>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redniasiatka2akcent4">
    <w:name w:val="Medium Grid 2 Accent 4"/>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redniasiatka2akcent5">
    <w:name w:val="Medium Grid 2 Accent 5"/>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redniasiatka2akcent6">
    <w:name w:val="Medium Grid 2 Accent 6"/>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redniasiatka3">
    <w:name w:val="Medium Grid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rednialista1">
    <w:name w:val="Medium Lis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rednialista1akcent2">
    <w:name w:val="Medium List 1 Accent 2"/>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rednialista1akcent3">
    <w:name w:val="Medium List 1 Accent 3"/>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rednialista1akcent4">
    <w:name w:val="Medium List 1 Accent 4"/>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rednialista1akcent5">
    <w:name w:val="Medium List 1 Accent 5"/>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rednialista1akcent6">
    <w:name w:val="Medium List 1 Accent 6"/>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rednialista2">
    <w:name w:val="Medium List 2"/>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redniecieniowanie2">
    <w:name w:val="Medium Shading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B34D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NagwekwiadomociZnak">
    <w:name w:val="Nagłówek wiadomości Znak"/>
    <w:basedOn w:val="Domylnaczcionkaakapitu"/>
    <w:link w:val="Nagwekwiadomoci"/>
    <w:uiPriority w:val="99"/>
    <w:semiHidden/>
    <w:rsid w:val="00DB34D7"/>
    <w:rPr>
      <w:rFonts w:ascii="Cambria" w:eastAsia="Times New Roman" w:hAnsi="Cambria" w:cs="Times New Roman"/>
      <w:sz w:val="24"/>
      <w:szCs w:val="24"/>
      <w:shd w:val="pct20" w:color="auto" w:fill="auto"/>
      <w:lang w:val="en-US"/>
    </w:rPr>
  </w:style>
  <w:style w:type="paragraph" w:styleId="NormalnyWeb">
    <w:name w:val="Normal (Web)"/>
    <w:basedOn w:val="Normalny"/>
    <w:uiPriority w:val="99"/>
    <w:semiHidden/>
    <w:rsid w:val="00DB34D7"/>
    <w:rPr>
      <w:rFonts w:ascii="Times New Roman" w:hAnsi="Times New Roman"/>
      <w:szCs w:val="24"/>
    </w:rPr>
  </w:style>
  <w:style w:type="paragraph" w:styleId="Wcicienormalne">
    <w:name w:val="Normal Indent"/>
    <w:basedOn w:val="Normalny"/>
    <w:uiPriority w:val="99"/>
    <w:semiHidden/>
    <w:rsid w:val="00DB34D7"/>
    <w:pPr>
      <w:ind w:left="720"/>
    </w:pPr>
  </w:style>
  <w:style w:type="paragraph" w:styleId="Nagweknotatki">
    <w:name w:val="Note Heading"/>
    <w:basedOn w:val="Normalny"/>
    <w:next w:val="Normalny"/>
    <w:link w:val="NagweknotatkiZnak"/>
    <w:uiPriority w:val="99"/>
    <w:semiHidden/>
    <w:rsid w:val="00DB34D7"/>
  </w:style>
  <w:style w:type="character" w:customStyle="1" w:styleId="NagweknotatkiZnak">
    <w:name w:val="Nagłówek notatki Znak"/>
    <w:basedOn w:val="Domylnaczcionkaakapitu"/>
    <w:link w:val="Nagweknotatki"/>
    <w:uiPriority w:val="99"/>
    <w:semiHidden/>
    <w:rsid w:val="00DB34D7"/>
    <w:rPr>
      <w:rFonts w:ascii="Calibri" w:eastAsia="Times New Roman" w:hAnsi="Calibri" w:cs="Times New Roman"/>
      <w:sz w:val="24"/>
      <w:lang w:val="en-US"/>
    </w:rPr>
  </w:style>
  <w:style w:type="character" w:styleId="Tekstzastpczy">
    <w:name w:val="Placeholder Text"/>
    <w:uiPriority w:val="99"/>
    <w:semiHidden/>
    <w:rsid w:val="00DB34D7"/>
    <w:rPr>
      <w:color w:val="808080"/>
    </w:rPr>
  </w:style>
  <w:style w:type="paragraph" w:styleId="Zwykytekst">
    <w:name w:val="Plain Text"/>
    <w:basedOn w:val="Normalny"/>
    <w:link w:val="ZwykytekstZnak"/>
    <w:uiPriority w:val="99"/>
    <w:semiHidden/>
    <w:rsid w:val="00DB34D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B34D7"/>
    <w:rPr>
      <w:rFonts w:ascii="Consolas" w:eastAsia="Times New Roman" w:hAnsi="Consolas" w:cs="Consolas"/>
      <w:sz w:val="21"/>
      <w:szCs w:val="21"/>
      <w:lang w:val="en-US"/>
    </w:rPr>
  </w:style>
  <w:style w:type="paragraph" w:styleId="Zwrotgrzecznociowy">
    <w:name w:val="Salutation"/>
    <w:basedOn w:val="Normalny"/>
    <w:next w:val="Normalny"/>
    <w:link w:val="ZwrotgrzecznociowyZnak"/>
    <w:uiPriority w:val="99"/>
    <w:semiHidden/>
    <w:rsid w:val="00DB34D7"/>
  </w:style>
  <w:style w:type="character" w:customStyle="1" w:styleId="ZwrotgrzecznociowyZnak">
    <w:name w:val="Zwrot grzecznościowy Znak"/>
    <w:basedOn w:val="Domylnaczcionkaakapitu"/>
    <w:link w:val="Zwrotgrzecznociowy"/>
    <w:uiPriority w:val="99"/>
    <w:semiHidden/>
    <w:rsid w:val="00DB34D7"/>
    <w:rPr>
      <w:rFonts w:ascii="Calibri" w:eastAsia="Times New Roman" w:hAnsi="Calibri" w:cs="Times New Roman"/>
      <w:sz w:val="24"/>
      <w:lang w:val="en-US"/>
    </w:rPr>
  </w:style>
  <w:style w:type="paragraph" w:styleId="Podpis">
    <w:name w:val="Signature"/>
    <w:basedOn w:val="Normalny"/>
    <w:link w:val="PodpisZnak"/>
    <w:uiPriority w:val="99"/>
    <w:semiHidden/>
    <w:rsid w:val="00DB34D7"/>
    <w:pPr>
      <w:ind w:left="4252"/>
    </w:pPr>
  </w:style>
  <w:style w:type="character" w:customStyle="1" w:styleId="PodpisZnak">
    <w:name w:val="Podpis Znak"/>
    <w:basedOn w:val="Domylnaczcionkaakapitu"/>
    <w:link w:val="Podpis"/>
    <w:uiPriority w:val="99"/>
    <w:semiHidden/>
    <w:rsid w:val="00DB34D7"/>
    <w:rPr>
      <w:rFonts w:ascii="Calibri" w:eastAsia="Times New Roman" w:hAnsi="Calibri" w:cs="Times New Roman"/>
      <w:sz w:val="24"/>
      <w:lang w:val="en-US"/>
    </w:rPr>
  </w:style>
  <w:style w:type="table" w:styleId="Tabela-Efekty3W1">
    <w:name w:val="Table 3D effects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B34D7"/>
    <w:pPr>
      <w:suppressAutoHyphens/>
      <w:spacing w:after="0" w:line="240" w:lineRule="auto"/>
    </w:pPr>
    <w:rPr>
      <w:rFonts w:ascii="Calibri" w:eastAsia="Calibri" w:hAnsi="Calibri"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B34D7"/>
    <w:pPr>
      <w:suppressAutoHyphens/>
      <w:spacing w:after="0" w:line="240" w:lineRule="auto"/>
    </w:pPr>
    <w:rPr>
      <w:rFonts w:ascii="Calibri" w:eastAsia="Calibri" w:hAnsi="Calibri"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B34D7"/>
    <w:pPr>
      <w:suppressAutoHyphens/>
      <w:spacing w:after="0" w:line="240" w:lineRule="auto"/>
    </w:pPr>
    <w:rPr>
      <w:rFonts w:ascii="Calibri" w:eastAsia="Calibri" w:hAnsi="Calibri"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B34D7"/>
    <w:pPr>
      <w:suppressAutoHyphens/>
      <w:spacing w:after="0" w:line="240" w:lineRule="auto"/>
    </w:pPr>
    <w:rPr>
      <w:rFonts w:ascii="Calibri" w:eastAsia="Calibri" w:hAnsi="Calibri"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B34D7"/>
    <w:pPr>
      <w:suppressAutoHyphens/>
      <w:spacing w:after="0" w:line="240" w:lineRule="auto"/>
    </w:pPr>
    <w:rPr>
      <w:rFonts w:ascii="Calibri" w:eastAsia="Calibri" w:hAnsi="Calibri"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B34D7"/>
    <w:pPr>
      <w:suppressAutoHyphens/>
      <w:spacing w:after="0" w:line="240" w:lineRule="auto"/>
    </w:pPr>
    <w:rPr>
      <w:rFonts w:ascii="Calibri" w:eastAsia="Calibri" w:hAnsi="Calibri"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B34D7"/>
    <w:pPr>
      <w:ind w:left="240" w:hanging="240"/>
    </w:pPr>
  </w:style>
  <w:style w:type="paragraph" w:styleId="Spisilustracji">
    <w:name w:val="table of figures"/>
    <w:basedOn w:val="Normalny"/>
    <w:next w:val="Normalny"/>
    <w:uiPriority w:val="99"/>
    <w:semiHidden/>
    <w:rsid w:val="00DB34D7"/>
  </w:style>
  <w:style w:type="table" w:styleId="Tabela-Profesjonalny">
    <w:name w:val="Table Professional"/>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B34D7"/>
    <w:pPr>
      <w:spacing w:after="100"/>
      <w:ind w:left="1200"/>
    </w:pPr>
  </w:style>
  <w:style w:type="paragraph" w:styleId="Spistreci7">
    <w:name w:val="toc 7"/>
    <w:basedOn w:val="Normalny"/>
    <w:next w:val="Normalny"/>
    <w:autoRedefine/>
    <w:uiPriority w:val="99"/>
    <w:semiHidden/>
    <w:rsid w:val="00DB34D7"/>
    <w:pPr>
      <w:spacing w:after="100"/>
      <w:ind w:left="1440"/>
    </w:pPr>
  </w:style>
  <w:style w:type="paragraph" w:styleId="Spistreci8">
    <w:name w:val="toc 8"/>
    <w:basedOn w:val="Normalny"/>
    <w:next w:val="Normalny"/>
    <w:autoRedefine/>
    <w:uiPriority w:val="99"/>
    <w:semiHidden/>
    <w:rsid w:val="00DB34D7"/>
    <w:pPr>
      <w:spacing w:after="100"/>
      <w:ind w:left="1680"/>
    </w:pPr>
  </w:style>
  <w:style w:type="paragraph" w:styleId="Spistreci9">
    <w:name w:val="toc 9"/>
    <w:basedOn w:val="Normalny"/>
    <w:next w:val="Normalny"/>
    <w:autoRedefine/>
    <w:uiPriority w:val="99"/>
    <w:semiHidden/>
    <w:rsid w:val="00DB34D7"/>
    <w:pPr>
      <w:spacing w:after="100"/>
      <w:ind w:left="1920"/>
    </w:pPr>
  </w:style>
  <w:style w:type="paragraph" w:customStyle="1" w:styleId="DecHTitle">
    <w:name w:val="Dec_H_Title"/>
    <w:basedOn w:val="ECHRTitleCentre1"/>
    <w:uiPriority w:val="7"/>
    <w:rsid w:val="00DB34D7"/>
  </w:style>
  <w:style w:type="paragraph" w:customStyle="1" w:styleId="DecList">
    <w:name w:val="Dec_List"/>
    <w:basedOn w:val="Normalny"/>
    <w:uiPriority w:val="9"/>
    <w:rsid w:val="00DB34D7"/>
    <w:pPr>
      <w:spacing w:before="240"/>
      <w:ind w:left="284"/>
    </w:pPr>
  </w:style>
  <w:style w:type="paragraph" w:customStyle="1" w:styleId="JuListi">
    <w:name w:val="Ju_List_i"/>
    <w:basedOn w:val="Normalny"/>
    <w:next w:val="JuLista"/>
    <w:uiPriority w:val="28"/>
    <w:qFormat/>
    <w:rsid w:val="00DB34D7"/>
    <w:pPr>
      <w:ind w:left="794"/>
    </w:pPr>
  </w:style>
  <w:style w:type="paragraph" w:customStyle="1" w:styleId="OpiH1">
    <w:name w:val="Opi_H_1"/>
    <w:basedOn w:val="ECHRHeading2"/>
    <w:uiPriority w:val="42"/>
    <w:qFormat/>
    <w:rsid w:val="00DB34D7"/>
    <w:pPr>
      <w:keepNext/>
      <w:keepLines/>
      <w:numPr>
        <w:ilvl w:val="0"/>
        <w:numId w:val="0"/>
      </w:numPr>
      <w:tabs>
        <w:tab w:val="left" w:pos="584"/>
      </w:tabs>
      <w:spacing w:before="360" w:after="240"/>
      <w:ind w:left="635" w:hanging="357"/>
      <w:outlineLvl w:val="2"/>
    </w:pPr>
    <w:rPr>
      <w:color w:val="auto"/>
      <w:sz w:val="24"/>
    </w:rPr>
  </w:style>
  <w:style w:type="paragraph" w:customStyle="1" w:styleId="OpiHa0">
    <w:name w:val="Opi_H_a"/>
    <w:basedOn w:val="ECHRHeading3"/>
    <w:uiPriority w:val="43"/>
    <w:qFormat/>
    <w:rsid w:val="00DB34D7"/>
    <w:pPr>
      <w:keepNext/>
      <w:keepLines/>
      <w:numPr>
        <w:ilvl w:val="0"/>
        <w:numId w:val="0"/>
      </w:numPr>
      <w:tabs>
        <w:tab w:val="left" w:pos="731"/>
      </w:tabs>
      <w:spacing w:before="240" w:after="120" w:line="240" w:lineRule="auto"/>
      <w:ind w:left="833" w:hanging="357"/>
      <w:outlineLvl w:val="3"/>
    </w:pPr>
    <w:rPr>
      <w:color w:val="auto"/>
      <w:sz w:val="20"/>
    </w:rPr>
  </w:style>
  <w:style w:type="paragraph" w:customStyle="1" w:styleId="OpiHi">
    <w:name w:val="Opi_H_i"/>
    <w:basedOn w:val="ECHRHeading4"/>
    <w:uiPriority w:val="44"/>
    <w:qFormat/>
    <w:rsid w:val="00DB34D7"/>
    <w:pPr>
      <w:keepNext/>
      <w:keepLines/>
      <w:tabs>
        <w:tab w:val="left" w:pos="975"/>
      </w:tabs>
      <w:spacing w:before="240" w:after="120"/>
      <w:ind w:left="1037" w:hanging="357"/>
      <w:outlineLvl w:val="4"/>
    </w:pPr>
    <w:rPr>
      <w:b w:val="0"/>
      <w:color w:val="auto"/>
      <w:sz w:val="20"/>
    </w:rPr>
  </w:style>
  <w:style w:type="paragraph" w:customStyle="1" w:styleId="DummyStyle">
    <w:name w:val="Dummy_Style"/>
    <w:basedOn w:val="Normalny"/>
    <w:semiHidden/>
    <w:qFormat/>
    <w:rsid w:val="00DB34D7"/>
    <w:rPr>
      <w:color w:val="00B050"/>
    </w:rPr>
  </w:style>
  <w:style w:type="paragraph" w:customStyle="1" w:styleId="ECHRList">
    <w:name w:val="ECHR_List"/>
    <w:aliases w:val="List_Simple"/>
    <w:basedOn w:val="Normalny"/>
    <w:uiPriority w:val="10"/>
    <w:rsid w:val="00DB34D7"/>
    <w:pPr>
      <w:numPr>
        <w:numId w:val="14"/>
      </w:numPr>
      <w:jc w:val="left"/>
    </w:pPr>
    <w:rPr>
      <w:rFonts w:eastAsia="Calibri"/>
      <w:sz w:val="22"/>
    </w:rPr>
  </w:style>
  <w:style w:type="character" w:customStyle="1" w:styleId="ECHRParaChar">
    <w:name w:val="ECHR_Para Char"/>
    <w:aliases w:val="Ju_Para Char"/>
    <w:link w:val="ECHRPara"/>
    <w:uiPriority w:val="99"/>
    <w:rsid w:val="00DB34D7"/>
    <w:rPr>
      <w:rFonts w:ascii="Calibri" w:eastAsia="Times New Roman" w:hAnsi="Calibri" w:cs="Times New Roman"/>
      <w:sz w:val="24"/>
      <w:lang w:val="en-US"/>
    </w:rPr>
  </w:style>
  <w:style w:type="table" w:customStyle="1" w:styleId="UGTable1">
    <w:name w:val="UG_Table1"/>
    <w:basedOn w:val="Standardowy"/>
    <w:uiPriority w:val="99"/>
    <w:rsid w:val="00DB34D7"/>
    <w:pPr>
      <w:spacing w:after="0" w:line="240" w:lineRule="auto"/>
    </w:pPr>
    <w:rPr>
      <w:rFonts w:ascii="Calibri" w:eastAsia="Times New Roman" w:hAnsi="Calibri" w:cs="Times New Roman"/>
      <w:sz w:val="20"/>
      <w:szCs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DB34D7"/>
    <w:pPr>
      <w:spacing w:after="0" w:line="240" w:lineRule="auto"/>
    </w:pPr>
    <w:rPr>
      <w:rFonts w:ascii="Calibri" w:eastAsia="Times New Roman" w:hAnsi="Calibri" w:cs="Times New Roman"/>
      <w:sz w:val="20"/>
      <w:szCs w:val="20"/>
      <w:lang w:val="en-GB" w:eastAsia="en-GB"/>
    </w:rPr>
    <w:tblPr>
      <w:tblBorders>
        <w:top w:val="single" w:sz="4" w:space="0" w:color="C4BC96"/>
        <w:left w:val="single" w:sz="4" w:space="0" w:color="C4BC96"/>
        <w:bottom w:val="single" w:sz="4" w:space="0" w:color="C4BC96"/>
        <w:right w:val="single" w:sz="4" w:space="0" w:color="C4BC96"/>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DB34D7"/>
    <w:pPr>
      <w:spacing w:after="0" w:line="240" w:lineRule="auto"/>
      <w:jc w:val="both"/>
    </w:pPr>
    <w:rPr>
      <w:rFonts w:ascii="Calibri" w:eastAsia="Calibri" w:hAnsi="Calibri"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DB34D7"/>
    <w:pPr>
      <w:spacing w:after="0" w:line="240" w:lineRule="auto"/>
      <w:jc w:val="both"/>
    </w:pPr>
    <w:rPr>
      <w:rFonts w:ascii="Calibri" w:eastAsia="Calibri" w:hAnsi="Calibri"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DB34D7"/>
    <w:pPr>
      <w:spacing w:after="0" w:line="240" w:lineRule="auto"/>
      <w:jc w:val="both"/>
    </w:pPr>
    <w:rPr>
      <w:rFonts w:ascii="Calibri" w:eastAsia="Calibri" w:hAnsi="Calibri"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DB34D7"/>
    <w:pPr>
      <w:spacing w:after="0" w:line="240" w:lineRule="auto"/>
      <w:jc w:val="both"/>
    </w:pPr>
    <w:rPr>
      <w:rFonts w:ascii="Calibri" w:eastAsia="Calibri" w:hAnsi="Calibri"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DB34D7"/>
    <w:pPr>
      <w:spacing w:after="0" w:line="240" w:lineRule="auto"/>
      <w:jc w:val="both"/>
    </w:pPr>
    <w:rPr>
      <w:rFonts w:ascii="Calibri" w:eastAsia="Calibri" w:hAnsi="Calibri"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DB34D7"/>
    <w:pPr>
      <w:spacing w:after="0" w:line="240" w:lineRule="auto"/>
      <w:jc w:val="both"/>
    </w:pPr>
    <w:rPr>
      <w:rFonts w:ascii="Calibri" w:eastAsia="Calibri" w:hAnsi="Calibri"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DB34D7"/>
    <w:pPr>
      <w:spacing w:after="0" w:line="240" w:lineRule="auto"/>
      <w:jc w:val="both"/>
    </w:pPr>
    <w:rPr>
      <w:rFonts w:ascii="Calibri" w:eastAsia="Calibri" w:hAnsi="Calibri"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DB34D7"/>
    <w:pPr>
      <w:spacing w:after="0" w:line="240" w:lineRule="auto"/>
      <w:jc w:val="both"/>
    </w:pPr>
    <w:rPr>
      <w:rFonts w:ascii="Calibri" w:eastAsia="Calibri" w:hAnsi="Calibri"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DB34D7"/>
    <w:pPr>
      <w:spacing w:after="0" w:line="240" w:lineRule="auto"/>
      <w:jc w:val="both"/>
    </w:pPr>
    <w:rPr>
      <w:rFonts w:ascii="Calibri" w:eastAsia="Calibri" w:hAnsi="Calibri"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DB34D7"/>
    <w:pPr>
      <w:spacing w:after="0" w:line="240" w:lineRule="auto"/>
      <w:jc w:val="both"/>
    </w:pPr>
    <w:rPr>
      <w:rFonts w:ascii="Calibri" w:eastAsia="Calibri" w:hAnsi="Calibri"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DB34D7"/>
    <w:pPr>
      <w:spacing w:after="0" w:line="240" w:lineRule="auto"/>
      <w:jc w:val="both"/>
    </w:pPr>
    <w:rPr>
      <w:rFonts w:ascii="Calibri" w:eastAsia="Calibri" w:hAnsi="Calibri"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DB34D7"/>
    <w:pPr>
      <w:spacing w:after="0" w:line="240" w:lineRule="auto"/>
      <w:jc w:val="both"/>
    </w:pPr>
    <w:rPr>
      <w:rFonts w:ascii="Calibri" w:eastAsia="Calibri" w:hAnsi="Calibri"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DB34D7"/>
    <w:pPr>
      <w:spacing w:after="0" w:line="240" w:lineRule="auto"/>
      <w:jc w:val="both"/>
    </w:pPr>
    <w:rPr>
      <w:rFonts w:ascii="Calibri" w:eastAsia="Calibri" w:hAnsi="Calibri"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DB34D7"/>
    <w:pPr>
      <w:spacing w:after="0" w:line="240" w:lineRule="auto"/>
      <w:jc w:val="both"/>
    </w:pPr>
    <w:rPr>
      <w:rFonts w:ascii="Calibri" w:eastAsia="Calibri" w:hAnsi="Calibri"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DB34D7"/>
    <w:pPr>
      <w:spacing w:after="0" w:line="240" w:lineRule="auto"/>
      <w:jc w:val="both"/>
    </w:pPr>
    <w:rPr>
      <w:rFonts w:ascii="Calibri" w:eastAsia="Calibri" w:hAnsi="Calibri"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DB34D7"/>
    <w:pPr>
      <w:spacing w:after="0" w:line="240" w:lineRule="auto"/>
      <w:jc w:val="both"/>
    </w:pPr>
    <w:rPr>
      <w:rFonts w:ascii="Calibri" w:eastAsia="Calibri" w:hAnsi="Calibri"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DB34D7"/>
    <w:pPr>
      <w:spacing w:after="0" w:line="240" w:lineRule="auto"/>
      <w:jc w:val="both"/>
    </w:pPr>
    <w:rPr>
      <w:rFonts w:ascii="Calibri" w:eastAsia="Calibri" w:hAnsi="Calibri"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DB34D7"/>
    <w:pPr>
      <w:spacing w:after="0" w:line="240" w:lineRule="auto"/>
      <w:jc w:val="both"/>
    </w:pPr>
    <w:rPr>
      <w:rFonts w:ascii="Calibri" w:eastAsia="Calibri" w:hAnsi="Calibri"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HAChar">
    <w:name w:val="Ju_H_A Char"/>
    <w:basedOn w:val="Domylnaczcionkaakapitu"/>
    <w:link w:val="ECHRHeading2"/>
    <w:uiPriority w:val="99"/>
    <w:locked/>
    <w:rsid w:val="009C398A"/>
    <w:rPr>
      <w:rFonts w:ascii="Cambria" w:eastAsia="Times New Roman" w:hAnsi="Cambria" w:cs="Times New Roman"/>
      <w:b/>
      <w:bCs/>
      <w:color w:val="4D4D4D"/>
      <w:sz w:val="26"/>
      <w:szCs w:val="26"/>
      <w:lang w:val="en-US"/>
    </w:rPr>
  </w:style>
  <w:style w:type="character" w:customStyle="1" w:styleId="JuH1Char">
    <w:name w:val="Ju_H_1. Char"/>
    <w:link w:val="ECHRHeading3"/>
    <w:uiPriority w:val="21"/>
    <w:locked/>
    <w:rsid w:val="00EA056C"/>
    <w:rPr>
      <w:rFonts w:ascii="Cambria" w:eastAsia="Times New Roman" w:hAnsi="Cambria" w:cs="Times New Roman"/>
      <w:b/>
      <w:bCs/>
      <w:color w:val="5F5F5F"/>
      <w:sz w:val="24"/>
      <w:lang w:val="en-US"/>
    </w:rPr>
  </w:style>
  <w:style w:type="character" w:customStyle="1" w:styleId="JuHHeadChar">
    <w:name w:val="Ju_H_Head Char"/>
    <w:link w:val="ECHRTitle1"/>
    <w:uiPriority w:val="99"/>
    <w:locked/>
    <w:rsid w:val="00EA056C"/>
    <w:rPr>
      <w:rFonts w:ascii="Cambria" w:eastAsia="Times New Roman" w:hAnsi="Cambria" w:cs="Times New Roman"/>
      <w:sz w:val="28"/>
      <w:lang w:val="en-US"/>
    </w:rPr>
  </w:style>
  <w:style w:type="paragraph" w:customStyle="1" w:styleId="s50c0b1c7">
    <w:name w:val="s50c0b1c7"/>
    <w:basedOn w:val="Normalny"/>
    <w:uiPriority w:val="99"/>
    <w:rsid w:val="00EA056C"/>
    <w:pPr>
      <w:spacing w:before="100" w:beforeAutospacing="1" w:after="100" w:afterAutospacing="1"/>
      <w:jc w:val="left"/>
    </w:pPr>
    <w:rPr>
      <w:rFonts w:ascii="Times New Roman" w:hAnsi="Times New Roman"/>
      <w:szCs w:val="24"/>
      <w:lang w:val="en-GB" w:eastAsia="en-GB"/>
    </w:rPr>
  </w:style>
  <w:style w:type="character" w:customStyle="1" w:styleId="s3aeeab2">
    <w:name w:val="s3aeeab2"/>
    <w:uiPriority w:val="99"/>
    <w:rsid w:val="00EA056C"/>
  </w:style>
  <w:style w:type="character" w:customStyle="1" w:styleId="sfbbfee58">
    <w:name w:val="sfbbfee58"/>
    <w:rsid w:val="00EA056C"/>
  </w:style>
  <w:style w:type="paragraph" w:customStyle="1" w:styleId="s6c429373">
    <w:name w:val="s6c429373"/>
    <w:basedOn w:val="Normalny"/>
    <w:rsid w:val="00D8206A"/>
    <w:pPr>
      <w:spacing w:before="100" w:beforeAutospacing="1" w:after="100" w:afterAutospacing="1"/>
      <w:jc w:val="left"/>
    </w:pPr>
    <w:rPr>
      <w:rFonts w:ascii="Times New Roman" w:hAnsi="Times New Roman"/>
      <w:szCs w:val="24"/>
      <w:lang w:val="pl-PL" w:eastAsia="pl-PL"/>
    </w:rPr>
  </w:style>
  <w:style w:type="character" w:customStyle="1" w:styleId="s1a844bc0">
    <w:name w:val="s1a844bc0"/>
    <w:basedOn w:val="Domylnaczcionkaakapitu"/>
    <w:rsid w:val="00D8206A"/>
  </w:style>
  <w:style w:type="character" w:customStyle="1" w:styleId="s3ca6e50f">
    <w:name w:val="s3ca6e50f"/>
    <w:basedOn w:val="Domylnaczcionkaakapitu"/>
    <w:rsid w:val="00D8206A"/>
  </w:style>
  <w:style w:type="character" w:customStyle="1" w:styleId="s4f807e54">
    <w:name w:val="s4f807e54"/>
    <w:uiPriority w:val="99"/>
    <w:rsid w:val="00BD74BA"/>
  </w:style>
  <w:style w:type="paragraph" w:customStyle="1" w:styleId="sc8420256">
    <w:name w:val="sc8420256"/>
    <w:basedOn w:val="Normalny"/>
    <w:rsid w:val="00BD74BA"/>
    <w:pPr>
      <w:spacing w:before="100" w:beforeAutospacing="1" w:after="100" w:afterAutospacing="1"/>
      <w:jc w:val="left"/>
    </w:pPr>
    <w:rPr>
      <w:rFonts w:ascii="Times New Roman" w:hAnsi="Times New Roman"/>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DB34D7"/>
    <w:pPr>
      <w:spacing w:after="0" w:line="240" w:lineRule="auto"/>
      <w:jc w:val="both"/>
    </w:pPr>
    <w:rPr>
      <w:rFonts w:ascii="Calibri" w:eastAsia="Times New Roman" w:hAnsi="Calibri" w:cs="Times New Roman"/>
      <w:sz w:val="24"/>
      <w:lang w:val="en-US"/>
    </w:rPr>
  </w:style>
  <w:style w:type="paragraph" w:styleId="Nagwek1">
    <w:name w:val="heading 1"/>
    <w:basedOn w:val="Normalny"/>
    <w:next w:val="Normalny"/>
    <w:link w:val="Nagwek1Znak"/>
    <w:uiPriority w:val="99"/>
    <w:rsid w:val="00DB34D7"/>
    <w:pPr>
      <w:spacing w:before="480"/>
      <w:contextualSpacing/>
      <w:outlineLvl w:val="0"/>
    </w:pPr>
    <w:rPr>
      <w:rFonts w:ascii="Cambria" w:hAnsi="Cambria"/>
      <w:b/>
      <w:bCs/>
      <w:color w:val="333333"/>
      <w:sz w:val="28"/>
      <w:szCs w:val="28"/>
    </w:rPr>
  </w:style>
  <w:style w:type="paragraph" w:styleId="Nagwek2">
    <w:name w:val="heading 2"/>
    <w:basedOn w:val="Normalny"/>
    <w:next w:val="Normalny"/>
    <w:link w:val="Nagwek2Znak"/>
    <w:uiPriority w:val="99"/>
    <w:semiHidden/>
    <w:rsid w:val="00DB34D7"/>
    <w:pPr>
      <w:numPr>
        <w:ilvl w:val="1"/>
        <w:numId w:val="4"/>
      </w:numPr>
      <w:tabs>
        <w:tab w:val="clear" w:pos="1724"/>
      </w:tabs>
      <w:spacing w:before="200"/>
      <w:ind w:left="0" w:firstLine="0"/>
      <w:outlineLvl w:val="1"/>
    </w:pPr>
    <w:rPr>
      <w:rFonts w:ascii="Cambria" w:hAnsi="Cambria"/>
      <w:b/>
      <w:bCs/>
      <w:color w:val="4D4D4D"/>
      <w:sz w:val="26"/>
      <w:szCs w:val="26"/>
    </w:rPr>
  </w:style>
  <w:style w:type="paragraph" w:styleId="Nagwek3">
    <w:name w:val="heading 3"/>
    <w:basedOn w:val="Normalny"/>
    <w:next w:val="Normalny"/>
    <w:link w:val="Nagwek3Znak"/>
    <w:uiPriority w:val="99"/>
    <w:semiHidden/>
    <w:rsid w:val="00DB34D7"/>
    <w:pPr>
      <w:numPr>
        <w:ilvl w:val="2"/>
        <w:numId w:val="4"/>
      </w:numPr>
      <w:tabs>
        <w:tab w:val="clear" w:pos="2444"/>
      </w:tabs>
      <w:spacing w:before="200" w:line="271" w:lineRule="auto"/>
      <w:ind w:left="720" w:hanging="432"/>
      <w:outlineLvl w:val="2"/>
    </w:pPr>
    <w:rPr>
      <w:rFonts w:ascii="Cambria" w:hAnsi="Cambria"/>
      <w:b/>
      <w:bCs/>
      <w:color w:val="5F5F5F"/>
    </w:rPr>
  </w:style>
  <w:style w:type="paragraph" w:styleId="Nagwek4">
    <w:name w:val="heading 4"/>
    <w:basedOn w:val="Normalny"/>
    <w:next w:val="Normalny"/>
    <w:link w:val="Nagwek4Znak"/>
    <w:uiPriority w:val="99"/>
    <w:semiHidden/>
    <w:rsid w:val="00DB34D7"/>
    <w:pPr>
      <w:numPr>
        <w:ilvl w:val="3"/>
        <w:numId w:val="4"/>
      </w:numPr>
      <w:tabs>
        <w:tab w:val="clear" w:pos="3164"/>
      </w:tabs>
      <w:spacing w:before="200"/>
      <w:ind w:left="864" w:hanging="144"/>
      <w:outlineLvl w:val="3"/>
    </w:pPr>
    <w:rPr>
      <w:rFonts w:ascii="Cambria" w:hAnsi="Cambria"/>
      <w:b/>
      <w:bCs/>
      <w:i/>
      <w:iCs/>
      <w:color w:val="777777"/>
    </w:rPr>
  </w:style>
  <w:style w:type="paragraph" w:styleId="Nagwek5">
    <w:name w:val="heading 5"/>
    <w:basedOn w:val="Normalny"/>
    <w:next w:val="Normalny"/>
    <w:link w:val="Nagwek5Znak"/>
    <w:uiPriority w:val="99"/>
    <w:semiHidden/>
    <w:qFormat/>
    <w:rsid w:val="00DB34D7"/>
    <w:pPr>
      <w:numPr>
        <w:ilvl w:val="4"/>
        <w:numId w:val="4"/>
      </w:numPr>
      <w:tabs>
        <w:tab w:val="clear" w:pos="3884"/>
      </w:tabs>
      <w:spacing w:before="200"/>
      <w:ind w:left="1008" w:hanging="432"/>
      <w:outlineLvl w:val="4"/>
    </w:pPr>
    <w:rPr>
      <w:rFonts w:ascii="Cambria" w:hAnsi="Cambria"/>
      <w:b/>
      <w:bCs/>
      <w:color w:val="808080"/>
      <w:sz w:val="22"/>
    </w:rPr>
  </w:style>
  <w:style w:type="paragraph" w:styleId="Nagwek6">
    <w:name w:val="heading 6"/>
    <w:basedOn w:val="Normalny"/>
    <w:next w:val="Normalny"/>
    <w:link w:val="Nagwek6Znak"/>
    <w:uiPriority w:val="99"/>
    <w:semiHidden/>
    <w:rsid w:val="00DB34D7"/>
    <w:pPr>
      <w:numPr>
        <w:ilvl w:val="5"/>
        <w:numId w:val="4"/>
      </w:numPr>
      <w:tabs>
        <w:tab w:val="clear" w:pos="4604"/>
      </w:tabs>
      <w:spacing w:line="271" w:lineRule="auto"/>
      <w:ind w:left="1152" w:hanging="432"/>
      <w:outlineLvl w:val="5"/>
    </w:pPr>
    <w:rPr>
      <w:rFonts w:ascii="Cambria" w:hAnsi="Cambria"/>
      <w:b/>
      <w:bCs/>
      <w:i/>
      <w:iCs/>
      <w:color w:val="7F7F7F"/>
      <w:lang w:bidi="en-US"/>
    </w:rPr>
  </w:style>
  <w:style w:type="paragraph" w:styleId="Nagwek7">
    <w:name w:val="heading 7"/>
    <w:basedOn w:val="Normalny"/>
    <w:next w:val="Normalny"/>
    <w:link w:val="Nagwek7Znak"/>
    <w:uiPriority w:val="99"/>
    <w:semiHidden/>
    <w:qFormat/>
    <w:rsid w:val="00DB34D7"/>
    <w:pPr>
      <w:numPr>
        <w:ilvl w:val="6"/>
        <w:numId w:val="4"/>
      </w:numPr>
      <w:tabs>
        <w:tab w:val="clear" w:pos="5324"/>
      </w:tabs>
      <w:ind w:left="1296" w:hanging="288"/>
      <w:outlineLvl w:val="6"/>
    </w:pPr>
    <w:rPr>
      <w:rFonts w:ascii="Cambria" w:hAnsi="Cambria"/>
      <w:i/>
      <w:iCs/>
      <w:sz w:val="22"/>
      <w:lang w:bidi="en-US"/>
    </w:rPr>
  </w:style>
  <w:style w:type="paragraph" w:styleId="Nagwek8">
    <w:name w:val="heading 8"/>
    <w:basedOn w:val="Normalny"/>
    <w:next w:val="Normalny"/>
    <w:link w:val="Nagwek8Znak"/>
    <w:uiPriority w:val="99"/>
    <w:semiHidden/>
    <w:qFormat/>
    <w:rsid w:val="00DB34D7"/>
    <w:pPr>
      <w:numPr>
        <w:ilvl w:val="7"/>
        <w:numId w:val="4"/>
      </w:numPr>
      <w:tabs>
        <w:tab w:val="clear" w:pos="6044"/>
      </w:tabs>
      <w:ind w:left="1440" w:hanging="432"/>
      <w:outlineLvl w:val="7"/>
    </w:pPr>
    <w:rPr>
      <w:rFonts w:ascii="Cambria" w:hAnsi="Cambria"/>
      <w:sz w:val="20"/>
      <w:szCs w:val="20"/>
      <w:lang w:bidi="en-US"/>
    </w:rPr>
  </w:style>
  <w:style w:type="paragraph" w:styleId="Nagwek9">
    <w:name w:val="heading 9"/>
    <w:basedOn w:val="Normalny"/>
    <w:next w:val="Normalny"/>
    <w:link w:val="Nagwek9Znak"/>
    <w:uiPriority w:val="99"/>
    <w:semiHidden/>
    <w:qFormat/>
    <w:rsid w:val="00DB34D7"/>
    <w:pPr>
      <w:numPr>
        <w:ilvl w:val="8"/>
        <w:numId w:val="4"/>
      </w:numPr>
      <w:tabs>
        <w:tab w:val="clear" w:pos="6764"/>
      </w:tabs>
      <w:ind w:left="1584" w:hanging="144"/>
      <w:outlineLvl w:val="8"/>
    </w:pPr>
    <w:rPr>
      <w:rFonts w:ascii="Cambria" w:hAnsi="Cambria"/>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B34D7"/>
    <w:rPr>
      <w:rFonts w:ascii="Cambria" w:eastAsia="Times New Roman" w:hAnsi="Cambria" w:cs="Times New Roman"/>
      <w:b/>
      <w:bCs/>
      <w:color w:val="333333"/>
      <w:sz w:val="28"/>
      <w:szCs w:val="28"/>
      <w:lang w:val="en-US"/>
    </w:rPr>
  </w:style>
  <w:style w:type="character" w:customStyle="1" w:styleId="Nagwek2Znak">
    <w:name w:val="Nagłówek 2 Znak"/>
    <w:basedOn w:val="Domylnaczcionkaakapitu"/>
    <w:link w:val="Nagwek2"/>
    <w:uiPriority w:val="99"/>
    <w:semiHidden/>
    <w:rsid w:val="00DB34D7"/>
    <w:rPr>
      <w:rFonts w:ascii="Cambria" w:eastAsia="Times New Roman" w:hAnsi="Cambria" w:cs="Times New Roman"/>
      <w:b/>
      <w:bCs/>
      <w:color w:val="4D4D4D"/>
      <w:sz w:val="26"/>
      <w:szCs w:val="26"/>
      <w:lang w:val="en-US"/>
    </w:rPr>
  </w:style>
  <w:style w:type="character" w:customStyle="1" w:styleId="Nagwek3Znak">
    <w:name w:val="Nagłówek 3 Znak"/>
    <w:basedOn w:val="Domylnaczcionkaakapitu"/>
    <w:link w:val="Nagwek3"/>
    <w:uiPriority w:val="99"/>
    <w:semiHidden/>
    <w:rsid w:val="00DB34D7"/>
    <w:rPr>
      <w:rFonts w:ascii="Cambria" w:eastAsia="Times New Roman" w:hAnsi="Cambria" w:cs="Times New Roman"/>
      <w:b/>
      <w:bCs/>
      <w:color w:val="5F5F5F"/>
      <w:sz w:val="24"/>
      <w:lang w:val="en-US"/>
    </w:rPr>
  </w:style>
  <w:style w:type="character" w:customStyle="1" w:styleId="Nagwek4Znak">
    <w:name w:val="Nagłówek 4 Znak"/>
    <w:basedOn w:val="Domylnaczcionkaakapitu"/>
    <w:link w:val="Nagwek4"/>
    <w:uiPriority w:val="99"/>
    <w:semiHidden/>
    <w:rsid w:val="00DB34D7"/>
    <w:rPr>
      <w:rFonts w:ascii="Cambria" w:eastAsia="Times New Roman" w:hAnsi="Cambria" w:cs="Times New Roman"/>
      <w:b/>
      <w:bCs/>
      <w:i/>
      <w:iCs/>
      <w:color w:val="777777"/>
      <w:sz w:val="24"/>
      <w:lang w:val="en-US"/>
    </w:rPr>
  </w:style>
  <w:style w:type="character" w:customStyle="1" w:styleId="Nagwek5Znak">
    <w:name w:val="Nagłówek 5 Znak"/>
    <w:basedOn w:val="Domylnaczcionkaakapitu"/>
    <w:link w:val="Nagwek5"/>
    <w:uiPriority w:val="99"/>
    <w:semiHidden/>
    <w:rsid w:val="00DB34D7"/>
    <w:rPr>
      <w:rFonts w:ascii="Cambria" w:eastAsia="Times New Roman" w:hAnsi="Cambria" w:cs="Times New Roman"/>
      <w:b/>
      <w:bCs/>
      <w:color w:val="808080"/>
      <w:lang w:val="en-US"/>
    </w:rPr>
  </w:style>
  <w:style w:type="character" w:customStyle="1" w:styleId="Nagwek6Znak">
    <w:name w:val="Nagłówek 6 Znak"/>
    <w:basedOn w:val="Domylnaczcionkaakapitu"/>
    <w:link w:val="Nagwek6"/>
    <w:uiPriority w:val="99"/>
    <w:semiHidden/>
    <w:rsid w:val="00DB34D7"/>
    <w:rPr>
      <w:rFonts w:ascii="Cambria" w:eastAsia="Times New Roman" w:hAnsi="Cambria" w:cs="Times New Roman"/>
      <w:b/>
      <w:bCs/>
      <w:i/>
      <w:iCs/>
      <w:color w:val="7F7F7F"/>
      <w:sz w:val="24"/>
      <w:lang w:val="en-US" w:bidi="en-US"/>
    </w:rPr>
  </w:style>
  <w:style w:type="character" w:customStyle="1" w:styleId="Nagwek7Znak">
    <w:name w:val="Nagłówek 7 Znak"/>
    <w:basedOn w:val="Domylnaczcionkaakapitu"/>
    <w:link w:val="Nagwek7"/>
    <w:uiPriority w:val="99"/>
    <w:semiHidden/>
    <w:rsid w:val="00DB34D7"/>
    <w:rPr>
      <w:rFonts w:ascii="Cambria" w:eastAsia="Times New Roman" w:hAnsi="Cambria" w:cs="Times New Roman"/>
      <w:i/>
      <w:iCs/>
      <w:lang w:val="en-US" w:bidi="en-US"/>
    </w:rPr>
  </w:style>
  <w:style w:type="character" w:customStyle="1" w:styleId="Nagwek8Znak">
    <w:name w:val="Nagłówek 8 Znak"/>
    <w:basedOn w:val="Domylnaczcionkaakapitu"/>
    <w:link w:val="Nagwek8"/>
    <w:uiPriority w:val="99"/>
    <w:semiHidden/>
    <w:rsid w:val="00DB34D7"/>
    <w:rPr>
      <w:rFonts w:ascii="Cambria" w:eastAsia="Times New Roman" w:hAnsi="Cambria" w:cs="Times New Roman"/>
      <w:sz w:val="20"/>
      <w:szCs w:val="20"/>
      <w:lang w:val="en-US" w:bidi="en-US"/>
    </w:rPr>
  </w:style>
  <w:style w:type="character" w:customStyle="1" w:styleId="Nagwek9Znak">
    <w:name w:val="Nagłówek 9 Znak"/>
    <w:basedOn w:val="Domylnaczcionkaakapitu"/>
    <w:link w:val="Nagwek9"/>
    <w:uiPriority w:val="99"/>
    <w:semiHidden/>
    <w:rsid w:val="00DB34D7"/>
    <w:rPr>
      <w:rFonts w:ascii="Cambria" w:eastAsia="Times New Roman" w:hAnsi="Cambria" w:cs="Times New Roman"/>
      <w:i/>
      <w:iCs/>
      <w:spacing w:val="5"/>
      <w:sz w:val="20"/>
      <w:szCs w:val="20"/>
      <w:lang w:val="en-US" w:bidi="en-US"/>
    </w:rPr>
  </w:style>
  <w:style w:type="paragraph" w:styleId="Tekstdymka">
    <w:name w:val="Balloon Text"/>
    <w:basedOn w:val="Normalny"/>
    <w:link w:val="TekstdymkaZnak"/>
    <w:uiPriority w:val="99"/>
    <w:semiHidden/>
    <w:rsid w:val="00DB34D7"/>
    <w:rPr>
      <w:rFonts w:ascii="Tahoma" w:hAnsi="Tahoma" w:cs="Tahoma"/>
      <w:sz w:val="16"/>
      <w:szCs w:val="16"/>
    </w:rPr>
  </w:style>
  <w:style w:type="character" w:customStyle="1" w:styleId="TekstdymkaZnak">
    <w:name w:val="Tekst dymka Znak"/>
    <w:basedOn w:val="Domylnaczcionkaakapitu"/>
    <w:link w:val="Tekstdymka"/>
    <w:uiPriority w:val="99"/>
    <w:semiHidden/>
    <w:rsid w:val="00DB34D7"/>
    <w:rPr>
      <w:rFonts w:ascii="Tahoma" w:eastAsia="Times New Roman" w:hAnsi="Tahoma" w:cs="Tahoma"/>
      <w:sz w:val="16"/>
      <w:szCs w:val="16"/>
      <w:lang w:val="en-US"/>
    </w:rPr>
  </w:style>
  <w:style w:type="character" w:styleId="Tytuksiki">
    <w:name w:val="Book Title"/>
    <w:uiPriority w:val="99"/>
    <w:qFormat/>
    <w:rsid w:val="00DB34D7"/>
    <w:rPr>
      <w:i/>
      <w:iCs/>
      <w:smallCaps/>
      <w:spacing w:val="5"/>
    </w:rPr>
  </w:style>
  <w:style w:type="paragraph" w:customStyle="1" w:styleId="ECHRHeader">
    <w:name w:val="ECHR_Header"/>
    <w:aliases w:val="Ju_Header"/>
    <w:basedOn w:val="Nagwek"/>
    <w:uiPriority w:val="4"/>
    <w:qFormat/>
    <w:rsid w:val="00DB34D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B34D7"/>
    <w:pPr>
      <w:jc w:val="left"/>
    </w:pPr>
    <w:rPr>
      <w:sz w:val="8"/>
    </w:rPr>
  </w:style>
  <w:style w:type="character" w:styleId="Pogrubienie">
    <w:name w:val="Strong"/>
    <w:uiPriority w:val="99"/>
    <w:qFormat/>
    <w:rsid w:val="00DB34D7"/>
    <w:rPr>
      <w:b/>
      <w:bCs/>
    </w:rPr>
  </w:style>
  <w:style w:type="paragraph" w:styleId="Bezodstpw">
    <w:name w:val="No Spacing"/>
    <w:basedOn w:val="Normalny"/>
    <w:link w:val="BezodstpwZnak"/>
    <w:qFormat/>
    <w:rsid w:val="00DB34D7"/>
    <w:rPr>
      <w:sz w:val="22"/>
    </w:rPr>
  </w:style>
  <w:style w:type="character" w:customStyle="1" w:styleId="BezodstpwZnak">
    <w:name w:val="Bez odstępów Znak"/>
    <w:link w:val="Bezodstpw"/>
    <w:rsid w:val="00DB34D7"/>
    <w:rPr>
      <w:rFonts w:ascii="Calibri" w:eastAsia="Times New Roman" w:hAnsi="Calibri" w:cs="Times New Roman"/>
      <w:lang w:val="en-US"/>
    </w:rPr>
  </w:style>
  <w:style w:type="paragraph" w:customStyle="1" w:styleId="ECHRFooterLine">
    <w:name w:val="ECHR_Footer_Line"/>
    <w:aliases w:val="Footer_Line"/>
    <w:basedOn w:val="Normalny"/>
    <w:next w:val="ECHRFooter"/>
    <w:uiPriority w:val="57"/>
    <w:semiHidden/>
    <w:rsid w:val="00DB34D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B34D7"/>
    <w:pPr>
      <w:numPr>
        <w:numId w:val="13"/>
      </w:numPr>
      <w:jc w:val="left"/>
    </w:pPr>
    <w:rPr>
      <w:b/>
    </w:rPr>
  </w:style>
  <w:style w:type="paragraph" w:customStyle="1" w:styleId="OpiPara">
    <w:name w:val="Opi_Para"/>
    <w:basedOn w:val="ECHRPara"/>
    <w:uiPriority w:val="46"/>
    <w:qFormat/>
    <w:rsid w:val="00DB34D7"/>
  </w:style>
  <w:style w:type="paragraph" w:customStyle="1" w:styleId="JuParaSub">
    <w:name w:val="Ju_Para_Sub"/>
    <w:basedOn w:val="ECHRPara"/>
    <w:uiPriority w:val="13"/>
    <w:qFormat/>
    <w:rsid w:val="00DB34D7"/>
    <w:pPr>
      <w:ind w:left="284"/>
    </w:pPr>
  </w:style>
  <w:style w:type="paragraph" w:customStyle="1" w:styleId="ECHRTitleCentre3">
    <w:name w:val="ECHR_Title_Centre_3"/>
    <w:aliases w:val="Ju_H_Article"/>
    <w:basedOn w:val="Normalny"/>
    <w:next w:val="ECHRParaQuote"/>
    <w:uiPriority w:val="27"/>
    <w:qFormat/>
    <w:rsid w:val="00DB34D7"/>
    <w:pPr>
      <w:keepNext/>
      <w:keepLines/>
      <w:spacing w:before="240" w:after="120"/>
      <w:jc w:val="center"/>
      <w:outlineLvl w:val="3"/>
    </w:pPr>
    <w:rPr>
      <w:rFonts w:ascii="Cambria" w:hAnsi="Cambria"/>
      <w:b/>
      <w:sz w:val="20"/>
      <w:lang w:bidi="en-US"/>
    </w:rPr>
  </w:style>
  <w:style w:type="paragraph" w:customStyle="1" w:styleId="ECHRTitleCentre1">
    <w:name w:val="ECHR_Title_Centre_1"/>
    <w:aliases w:val="Opi_H_Head"/>
    <w:basedOn w:val="Normalny"/>
    <w:next w:val="OpiPara"/>
    <w:uiPriority w:val="39"/>
    <w:qFormat/>
    <w:rsid w:val="00DB34D7"/>
    <w:pPr>
      <w:keepNext/>
      <w:keepLines/>
      <w:spacing w:after="240"/>
      <w:jc w:val="center"/>
      <w:outlineLvl w:val="0"/>
    </w:pPr>
    <w:rPr>
      <w:rFonts w:ascii="Cambria" w:hAnsi="Cambria"/>
      <w:sz w:val="28"/>
    </w:rPr>
  </w:style>
  <w:style w:type="paragraph" w:customStyle="1" w:styleId="OpiParaSub">
    <w:name w:val="Opi_Para_Sub"/>
    <w:basedOn w:val="JuParaSub"/>
    <w:uiPriority w:val="47"/>
    <w:qFormat/>
    <w:rsid w:val="00DB34D7"/>
  </w:style>
  <w:style w:type="paragraph" w:customStyle="1" w:styleId="OpiQuot">
    <w:name w:val="Opi_Quot"/>
    <w:basedOn w:val="ECHRParaQuote"/>
    <w:uiPriority w:val="48"/>
    <w:qFormat/>
    <w:rsid w:val="00DB34D7"/>
  </w:style>
  <w:style w:type="paragraph" w:customStyle="1" w:styleId="OpiQuotSub">
    <w:name w:val="Opi_Quot_Sub"/>
    <w:basedOn w:val="JuQuotSub"/>
    <w:uiPriority w:val="49"/>
    <w:qFormat/>
    <w:rsid w:val="00DB34D7"/>
  </w:style>
  <w:style w:type="paragraph" w:customStyle="1" w:styleId="ECHRTitleCentre2">
    <w:name w:val="ECHR_Title_Centre_2"/>
    <w:aliases w:val="Dec_H_Case"/>
    <w:basedOn w:val="Normalny"/>
    <w:next w:val="ECHRPara"/>
    <w:uiPriority w:val="8"/>
    <w:rsid w:val="00DB34D7"/>
    <w:pPr>
      <w:spacing w:after="240"/>
      <w:jc w:val="center"/>
      <w:outlineLvl w:val="0"/>
    </w:pPr>
    <w:rPr>
      <w:rFonts w:ascii="Cambria" w:hAnsi="Cambria"/>
    </w:rPr>
  </w:style>
  <w:style w:type="paragraph" w:customStyle="1" w:styleId="ECHRHeading4">
    <w:name w:val="ECHR_Heading_4"/>
    <w:aliases w:val="Ju_H_a,Head_4"/>
    <w:basedOn w:val="Nagwek4"/>
    <w:next w:val="ECHRPara"/>
    <w:uiPriority w:val="22"/>
    <w:qFormat/>
    <w:rsid w:val="00DB34D7"/>
    <w:pPr>
      <w:numPr>
        <w:ilvl w:val="0"/>
        <w:numId w:val="0"/>
      </w:numPr>
    </w:pPr>
  </w:style>
  <w:style w:type="paragraph" w:styleId="Tytu">
    <w:name w:val="Title"/>
    <w:basedOn w:val="Normalny"/>
    <w:next w:val="Normalny"/>
    <w:link w:val="TytuZnak"/>
    <w:uiPriority w:val="99"/>
    <w:qFormat/>
    <w:rsid w:val="00DB34D7"/>
    <w:pPr>
      <w:pBdr>
        <w:bottom w:val="single" w:sz="4" w:space="1" w:color="auto"/>
      </w:pBdr>
      <w:contextualSpacing/>
    </w:pPr>
    <w:rPr>
      <w:rFonts w:ascii="Cambria" w:hAnsi="Cambria"/>
      <w:spacing w:val="5"/>
      <w:sz w:val="52"/>
      <w:szCs w:val="52"/>
      <w:lang w:bidi="en-US"/>
    </w:rPr>
  </w:style>
  <w:style w:type="character" w:customStyle="1" w:styleId="TytuZnak">
    <w:name w:val="Tytuł Znak"/>
    <w:basedOn w:val="Domylnaczcionkaakapitu"/>
    <w:link w:val="Tytu"/>
    <w:uiPriority w:val="99"/>
    <w:rsid w:val="00DB34D7"/>
    <w:rPr>
      <w:rFonts w:ascii="Cambria" w:eastAsia="Times New Roman" w:hAnsi="Cambria" w:cs="Times New Roman"/>
      <w:spacing w:val="5"/>
      <w:sz w:val="52"/>
      <w:szCs w:val="52"/>
      <w:lang w:val="en-US" w:bidi="en-US"/>
    </w:rPr>
  </w:style>
  <w:style w:type="paragraph" w:customStyle="1" w:styleId="ECHRHeading5">
    <w:name w:val="ECHR_Heading_5"/>
    <w:aliases w:val="Ju_H_i"/>
    <w:basedOn w:val="Nagwek5"/>
    <w:next w:val="ECHRPara"/>
    <w:uiPriority w:val="23"/>
    <w:qFormat/>
    <w:rsid w:val="00DB34D7"/>
    <w:pPr>
      <w:numPr>
        <w:ilvl w:val="0"/>
        <w:numId w:val="0"/>
      </w:numPr>
    </w:pPr>
  </w:style>
  <w:style w:type="paragraph" w:customStyle="1" w:styleId="ECHRHeading6">
    <w:name w:val="ECHR_Heading_6"/>
    <w:aliases w:val="Ju_H_alpha"/>
    <w:basedOn w:val="Nagwek6"/>
    <w:next w:val="ECHRPara"/>
    <w:uiPriority w:val="24"/>
    <w:qFormat/>
    <w:rsid w:val="00DB34D7"/>
  </w:style>
  <w:style w:type="paragraph" w:customStyle="1" w:styleId="ECHRHeading7">
    <w:name w:val="ECHR_Heading_7"/>
    <w:aliases w:val="Ju_H_–"/>
    <w:basedOn w:val="Nagwek7"/>
    <w:next w:val="ECHRPara"/>
    <w:uiPriority w:val="25"/>
    <w:qFormat/>
    <w:rsid w:val="00DB34D7"/>
  </w:style>
  <w:style w:type="paragraph" w:customStyle="1" w:styleId="ECHRDecisionBody">
    <w:name w:val="ECHR_Decision_Body"/>
    <w:aliases w:val="Ju_Judges"/>
    <w:basedOn w:val="Normalny"/>
    <w:uiPriority w:val="11"/>
    <w:qFormat/>
    <w:rsid w:val="00DB34D7"/>
    <w:pPr>
      <w:tabs>
        <w:tab w:val="left" w:pos="567"/>
        <w:tab w:val="left" w:pos="1134"/>
      </w:tabs>
      <w:jc w:val="left"/>
    </w:pPr>
  </w:style>
  <w:style w:type="paragraph" w:customStyle="1" w:styleId="JuTitle">
    <w:name w:val="Ju_Title"/>
    <w:basedOn w:val="Normalny"/>
    <w:next w:val="ECHRPara"/>
    <w:uiPriority w:val="3"/>
    <w:rsid w:val="00DB34D7"/>
    <w:pPr>
      <w:spacing w:before="720" w:after="240"/>
      <w:jc w:val="center"/>
      <w:outlineLvl w:val="0"/>
    </w:pPr>
    <w:rPr>
      <w:rFonts w:ascii="Cambria" w:hAnsi="Cambria"/>
      <w:b/>
      <w:caps/>
    </w:rPr>
  </w:style>
  <w:style w:type="paragraph" w:customStyle="1" w:styleId="JuQuotSub">
    <w:name w:val="Ju_Quot_Sub"/>
    <w:basedOn w:val="ECHRParaQuote"/>
    <w:uiPriority w:val="15"/>
    <w:qFormat/>
    <w:rsid w:val="00DB34D7"/>
    <w:pPr>
      <w:ind w:left="567"/>
    </w:pPr>
  </w:style>
  <w:style w:type="paragraph" w:customStyle="1" w:styleId="JuInitialled">
    <w:name w:val="Ju_Initialled"/>
    <w:basedOn w:val="Normalny"/>
    <w:uiPriority w:val="31"/>
    <w:qFormat/>
    <w:rsid w:val="00DB34D7"/>
    <w:pPr>
      <w:tabs>
        <w:tab w:val="center" w:pos="6407"/>
      </w:tabs>
      <w:spacing w:before="720"/>
      <w:jc w:val="right"/>
    </w:pPr>
  </w:style>
  <w:style w:type="character" w:customStyle="1" w:styleId="JUNAMES">
    <w:name w:val="JU_NAMES"/>
    <w:uiPriority w:val="17"/>
    <w:qFormat/>
    <w:rsid w:val="00DB34D7"/>
    <w:rPr>
      <w:caps w:val="0"/>
      <w:smallCaps/>
    </w:rPr>
  </w:style>
  <w:style w:type="paragraph" w:styleId="Nagwek">
    <w:name w:val="header"/>
    <w:basedOn w:val="Normalny"/>
    <w:link w:val="NagwekZnak"/>
    <w:uiPriority w:val="57"/>
    <w:semiHidden/>
    <w:rsid w:val="00DB34D7"/>
    <w:pPr>
      <w:tabs>
        <w:tab w:val="center" w:pos="4536"/>
        <w:tab w:val="right" w:pos="9072"/>
      </w:tabs>
    </w:pPr>
    <w:rPr>
      <w:rFonts w:eastAsia="Calibri"/>
    </w:rPr>
  </w:style>
  <w:style w:type="character" w:customStyle="1" w:styleId="NagwekZnak">
    <w:name w:val="Nagłówek Znak"/>
    <w:basedOn w:val="Domylnaczcionkaakapitu"/>
    <w:link w:val="Nagwek"/>
    <w:uiPriority w:val="57"/>
    <w:semiHidden/>
    <w:rsid w:val="00DB34D7"/>
    <w:rPr>
      <w:rFonts w:ascii="Calibri" w:eastAsia="Calibri" w:hAnsi="Calibri" w:cs="Times New Roman"/>
      <w:sz w:val="24"/>
      <w:lang w:val="en-US"/>
    </w:rPr>
  </w:style>
  <w:style w:type="paragraph" w:customStyle="1" w:styleId="ECHRHeading1">
    <w:name w:val="ECHR_Heading_1"/>
    <w:aliases w:val="Ju_H_I_Roman"/>
    <w:basedOn w:val="Nagwek1"/>
    <w:next w:val="ECHRPara"/>
    <w:uiPriority w:val="19"/>
    <w:qFormat/>
    <w:rsid w:val="00DB34D7"/>
  </w:style>
  <w:style w:type="paragraph" w:customStyle="1" w:styleId="ECHRHeading2">
    <w:name w:val="ECHR_Heading_2"/>
    <w:aliases w:val="Ju_H_A"/>
    <w:basedOn w:val="Nagwek2"/>
    <w:next w:val="ECHRPara"/>
    <w:link w:val="JuHAChar"/>
    <w:uiPriority w:val="99"/>
    <w:qFormat/>
    <w:rsid w:val="00DB34D7"/>
    <w:pPr>
      <w:tabs>
        <w:tab w:val="num" w:pos="1724"/>
      </w:tabs>
      <w:ind w:left="1724" w:hanging="360"/>
    </w:pPr>
  </w:style>
  <w:style w:type="paragraph" w:customStyle="1" w:styleId="ECHRHeading3">
    <w:name w:val="ECHR_Heading_3"/>
    <w:aliases w:val="Ju_H_1.,Ju_H_1,Head_3"/>
    <w:basedOn w:val="Nagwek3"/>
    <w:next w:val="ECHRPara"/>
    <w:link w:val="JuH1Char"/>
    <w:uiPriority w:val="21"/>
    <w:qFormat/>
    <w:rsid w:val="00DB34D7"/>
    <w:pPr>
      <w:tabs>
        <w:tab w:val="num" w:pos="2444"/>
      </w:tabs>
      <w:ind w:left="2444" w:hanging="360"/>
    </w:pPr>
  </w:style>
  <w:style w:type="paragraph" w:customStyle="1" w:styleId="ECHRPara">
    <w:name w:val="ECHR_Para"/>
    <w:aliases w:val="Ju_Para,Left,First line:  0 cm"/>
    <w:basedOn w:val="Normalny"/>
    <w:link w:val="ECHRParaChar"/>
    <w:uiPriority w:val="99"/>
    <w:qFormat/>
    <w:rsid w:val="00DB34D7"/>
    <w:pPr>
      <w:ind w:firstLine="284"/>
    </w:pPr>
  </w:style>
  <w:style w:type="paragraph" w:customStyle="1" w:styleId="JuList">
    <w:name w:val="Ju_List"/>
    <w:basedOn w:val="Normalny"/>
    <w:uiPriority w:val="28"/>
    <w:qFormat/>
    <w:rsid w:val="00DB34D7"/>
    <w:pPr>
      <w:ind w:left="340" w:hanging="340"/>
    </w:pPr>
  </w:style>
  <w:style w:type="paragraph" w:customStyle="1" w:styleId="JuSigned">
    <w:name w:val="Ju_Signed"/>
    <w:basedOn w:val="Normalny"/>
    <w:next w:val="JuParaLast"/>
    <w:uiPriority w:val="32"/>
    <w:qFormat/>
    <w:rsid w:val="00DB34D7"/>
    <w:pPr>
      <w:tabs>
        <w:tab w:val="center" w:pos="851"/>
        <w:tab w:val="center" w:pos="6407"/>
      </w:tabs>
      <w:spacing w:before="720"/>
      <w:jc w:val="left"/>
    </w:pPr>
  </w:style>
  <w:style w:type="paragraph" w:styleId="Poprawka">
    <w:name w:val="Revision"/>
    <w:hidden/>
    <w:uiPriority w:val="99"/>
    <w:semiHidden/>
    <w:rsid w:val="00DB34D7"/>
    <w:pPr>
      <w:spacing w:after="0" w:line="240" w:lineRule="auto"/>
    </w:pPr>
    <w:rPr>
      <w:rFonts w:ascii="Calibri" w:eastAsia="Times New Roman" w:hAnsi="Calibri" w:cs="Times New Roman"/>
      <w:sz w:val="24"/>
      <w:lang w:val="en-US"/>
    </w:rPr>
  </w:style>
  <w:style w:type="character" w:styleId="Wyrnieniedelikatne">
    <w:name w:val="Subtle Emphasis"/>
    <w:uiPriority w:val="99"/>
    <w:qFormat/>
    <w:rsid w:val="00DB34D7"/>
    <w:rPr>
      <w:i/>
      <w:iCs/>
    </w:rPr>
  </w:style>
  <w:style w:type="table" w:customStyle="1" w:styleId="ECHRTable">
    <w:name w:val="ECHR_Table"/>
    <w:basedOn w:val="Standardowy"/>
    <w:rsid w:val="00DB34D7"/>
    <w:pPr>
      <w:spacing w:after="0" w:line="240" w:lineRule="auto"/>
    </w:pPr>
    <w:rPr>
      <w:rFonts w:ascii="Calibri" w:eastAsia="Times New Roman" w:hAnsi="Calibri" w:cs="Times New Roman"/>
      <w:sz w:val="20"/>
      <w:szCs w:val="20"/>
      <w:lang w:val="en-GB" w:eastAsia="pl-PL"/>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DD9C3"/>
      </w:tcPr>
    </w:tblStylePr>
    <w:tblStylePr w:type="band2Horz">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style>
  <w:style w:type="table" w:customStyle="1" w:styleId="ECHRTableBoxHeader">
    <w:name w:val="ECHR_Table_Box_Header"/>
    <w:basedOn w:val="Standardowy"/>
    <w:rsid w:val="00DB34D7"/>
    <w:pPr>
      <w:spacing w:after="0" w:line="240" w:lineRule="auto"/>
    </w:pPr>
    <w:rPr>
      <w:rFonts w:ascii="Verdana" w:eastAsia="Times New Roman" w:hAnsi="Verdana" w:cs="Times New Roman"/>
      <w:sz w:val="20"/>
      <w:szCs w:val="20"/>
      <w:lang w:val="en-GB" w:eastAsia="pl-PL"/>
    </w:rPr>
    <w:tblPr>
      <w:tblCellMar>
        <w:top w:w="57" w:type="dxa"/>
        <w:left w:w="57" w:type="dxa"/>
        <w:bottom w:w="57" w:type="dxa"/>
        <w:right w:w="57" w:type="dxa"/>
      </w:tblCellMar>
    </w:tblPr>
    <w:tcPr>
      <w:shd w:val="clear" w:color="auto" w:fill="EEECE1"/>
    </w:tcPr>
    <w:tblStylePr w:type="firstCol">
      <w:rPr>
        <w:b/>
        <w:color w:val="9BBB59"/>
      </w:rPr>
    </w:tblStylePr>
  </w:style>
  <w:style w:type="paragraph" w:customStyle="1" w:styleId="ECHRTitle1">
    <w:name w:val="ECHR_Title_1"/>
    <w:aliases w:val="Ju_H_Head"/>
    <w:basedOn w:val="Normalny"/>
    <w:next w:val="ECHRPara"/>
    <w:link w:val="JuHHeadChar"/>
    <w:uiPriority w:val="99"/>
    <w:qFormat/>
    <w:rsid w:val="00DB34D7"/>
    <w:pPr>
      <w:keepNext/>
      <w:keepLines/>
      <w:spacing w:before="720" w:after="240"/>
      <w:outlineLvl w:val="0"/>
    </w:pPr>
    <w:rPr>
      <w:rFonts w:ascii="Cambria" w:hAnsi="Cambria"/>
      <w:sz w:val="28"/>
    </w:rPr>
  </w:style>
  <w:style w:type="character" w:styleId="Uwydatnienie">
    <w:name w:val="Emphasis"/>
    <w:uiPriority w:val="99"/>
    <w:qFormat/>
    <w:rsid w:val="00DB34D7"/>
    <w:rPr>
      <w:b/>
      <w:bCs/>
      <w:i/>
      <w:iCs/>
      <w:spacing w:val="10"/>
      <w:bdr w:val="none" w:sz="0" w:space="0" w:color="auto"/>
      <w:shd w:val="clear" w:color="auto" w:fill="auto"/>
    </w:rPr>
  </w:style>
  <w:style w:type="paragraph" w:styleId="Stopka">
    <w:name w:val="footer"/>
    <w:basedOn w:val="Normalny"/>
    <w:link w:val="StopkaZnak"/>
    <w:uiPriority w:val="57"/>
    <w:semiHidden/>
    <w:rsid w:val="00DB34D7"/>
    <w:pPr>
      <w:tabs>
        <w:tab w:val="center" w:pos="4536"/>
        <w:tab w:val="right" w:pos="9696"/>
      </w:tabs>
      <w:ind w:left="-680" w:right="-680"/>
    </w:pPr>
    <w:rPr>
      <w:rFonts w:eastAsia="Calibri"/>
    </w:rPr>
  </w:style>
  <w:style w:type="character" w:customStyle="1" w:styleId="StopkaZnak">
    <w:name w:val="Stopka Znak"/>
    <w:basedOn w:val="Domylnaczcionkaakapitu"/>
    <w:link w:val="Stopka"/>
    <w:uiPriority w:val="57"/>
    <w:semiHidden/>
    <w:rsid w:val="00DB34D7"/>
    <w:rPr>
      <w:rFonts w:ascii="Calibri" w:eastAsia="Calibri" w:hAnsi="Calibri" w:cs="Times New Roman"/>
      <w:sz w:val="24"/>
      <w:lang w:val="en-US"/>
    </w:rPr>
  </w:style>
  <w:style w:type="character" w:styleId="Odwoanieprzypisudolnego">
    <w:name w:val="footnote reference"/>
    <w:uiPriority w:val="99"/>
    <w:semiHidden/>
    <w:rsid w:val="00DB34D7"/>
    <w:rPr>
      <w:vertAlign w:val="superscript"/>
    </w:rPr>
  </w:style>
  <w:style w:type="paragraph" w:styleId="Tekstprzypisudolnego">
    <w:name w:val="footnote text"/>
    <w:basedOn w:val="Normalny"/>
    <w:link w:val="TekstprzypisudolnegoZnak"/>
    <w:uiPriority w:val="99"/>
    <w:semiHidden/>
    <w:rsid w:val="00DB34D7"/>
    <w:rPr>
      <w:sz w:val="20"/>
      <w:szCs w:val="20"/>
    </w:rPr>
  </w:style>
  <w:style w:type="character" w:customStyle="1" w:styleId="TekstprzypisudolnegoZnak">
    <w:name w:val="Tekst przypisu dolnego Znak"/>
    <w:basedOn w:val="Domylnaczcionkaakapitu"/>
    <w:link w:val="Tekstprzypisudolnego"/>
    <w:uiPriority w:val="99"/>
    <w:semiHidden/>
    <w:rsid w:val="00DB34D7"/>
    <w:rPr>
      <w:rFonts w:ascii="Calibri" w:eastAsia="Times New Roman" w:hAnsi="Calibri" w:cs="Times New Roman"/>
      <w:sz w:val="20"/>
      <w:szCs w:val="20"/>
      <w:lang w:val="en-US"/>
    </w:rPr>
  </w:style>
  <w:style w:type="character" w:styleId="Hipercze">
    <w:name w:val="Hyperlink"/>
    <w:uiPriority w:val="99"/>
    <w:semiHidden/>
    <w:rsid w:val="00DB34D7"/>
    <w:rPr>
      <w:color w:val="0000FF"/>
      <w:u w:val="single"/>
    </w:rPr>
  </w:style>
  <w:style w:type="character" w:styleId="Wyrnienieintensywne">
    <w:name w:val="Intense Emphasis"/>
    <w:uiPriority w:val="99"/>
    <w:qFormat/>
    <w:rsid w:val="00DB34D7"/>
    <w:rPr>
      <w:b/>
      <w:bCs/>
    </w:rPr>
  </w:style>
  <w:style w:type="paragraph" w:styleId="Cytatintensywny">
    <w:name w:val="Intense Quote"/>
    <w:basedOn w:val="Normalny"/>
    <w:next w:val="Normalny"/>
    <w:link w:val="CytatintensywnyZnak"/>
    <w:uiPriority w:val="99"/>
    <w:qFormat/>
    <w:rsid w:val="00DB34D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DB34D7"/>
    <w:rPr>
      <w:rFonts w:ascii="Calibri" w:eastAsia="Times New Roman" w:hAnsi="Calibri" w:cs="Times New Roman"/>
      <w:b/>
      <w:bCs/>
      <w:i/>
      <w:iCs/>
      <w:lang w:val="en-US" w:bidi="en-US"/>
    </w:rPr>
  </w:style>
  <w:style w:type="character" w:styleId="Odwoanieintensywne">
    <w:name w:val="Intense Reference"/>
    <w:uiPriority w:val="99"/>
    <w:qFormat/>
    <w:rsid w:val="00DB34D7"/>
    <w:rPr>
      <w:smallCaps/>
      <w:spacing w:val="5"/>
      <w:u w:val="single"/>
    </w:rPr>
  </w:style>
  <w:style w:type="paragraph" w:styleId="Akapitzlist">
    <w:name w:val="List Paragraph"/>
    <w:basedOn w:val="Normalny"/>
    <w:uiPriority w:val="99"/>
    <w:qFormat/>
    <w:rsid w:val="00DB34D7"/>
    <w:pPr>
      <w:ind w:left="720"/>
      <w:contextualSpacing/>
    </w:pPr>
  </w:style>
  <w:style w:type="table" w:customStyle="1" w:styleId="LtrTableAddress">
    <w:name w:val="Ltr_Table_Address"/>
    <w:basedOn w:val="Standardowy"/>
    <w:uiPriority w:val="99"/>
    <w:rsid w:val="00DB34D7"/>
    <w:pPr>
      <w:spacing w:after="0" w:line="240" w:lineRule="auto"/>
    </w:pPr>
    <w:rPr>
      <w:rFonts w:ascii="Calibri" w:eastAsia="Calibri" w:hAnsi="Calibri" w:cs="Times New Roman"/>
      <w:sz w:val="20"/>
      <w:szCs w:val="20"/>
      <w:lang w:val="en-US" w:eastAsia="pl-PL"/>
    </w:rPr>
    <w:tblPr>
      <w:tblInd w:w="5103" w:type="dxa"/>
    </w:tblPr>
  </w:style>
  <w:style w:type="paragraph" w:styleId="Cytat">
    <w:name w:val="Quote"/>
    <w:basedOn w:val="Normalny"/>
    <w:next w:val="Normalny"/>
    <w:link w:val="CytatZnak"/>
    <w:uiPriority w:val="99"/>
    <w:qFormat/>
    <w:rsid w:val="00DB34D7"/>
    <w:pPr>
      <w:spacing w:before="200"/>
      <w:ind w:left="360" w:right="360"/>
    </w:pPr>
    <w:rPr>
      <w:i/>
      <w:iCs/>
      <w:sz w:val="22"/>
      <w:lang w:bidi="en-US"/>
    </w:rPr>
  </w:style>
  <w:style w:type="character" w:customStyle="1" w:styleId="CytatZnak">
    <w:name w:val="Cytat Znak"/>
    <w:basedOn w:val="Domylnaczcionkaakapitu"/>
    <w:link w:val="Cytat"/>
    <w:uiPriority w:val="99"/>
    <w:rsid w:val="00DB34D7"/>
    <w:rPr>
      <w:rFonts w:ascii="Calibri" w:eastAsia="Times New Roman" w:hAnsi="Calibri" w:cs="Times New Roman"/>
      <w:i/>
      <w:iCs/>
      <w:lang w:val="en-US" w:bidi="en-US"/>
    </w:rPr>
  </w:style>
  <w:style w:type="character" w:styleId="Odwoaniedelikatne">
    <w:name w:val="Subtle Reference"/>
    <w:uiPriority w:val="99"/>
    <w:qFormat/>
    <w:rsid w:val="00DB34D7"/>
    <w:rPr>
      <w:smallCaps/>
    </w:rPr>
  </w:style>
  <w:style w:type="table" w:styleId="Tabela-Siatka">
    <w:name w:val="Table Grid"/>
    <w:basedOn w:val="Standardowy"/>
    <w:uiPriority w:val="59"/>
    <w:rsid w:val="00DB34D7"/>
    <w:pPr>
      <w:spacing w:after="0" w:line="240" w:lineRule="auto"/>
    </w:pPr>
    <w:rPr>
      <w:rFonts w:ascii="Calibri" w:eastAsia="Times New Roman" w:hAnsi="Calibri" w:cs="Times New Roman"/>
      <w:sz w:val="20"/>
      <w:szCs w:val="20"/>
      <w:lang w:val="en-US"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B34D7"/>
    <w:pPr>
      <w:spacing w:before="120" w:after="60"/>
      <w:ind w:left="340" w:right="340" w:hanging="340"/>
    </w:pPr>
    <w:rPr>
      <w:color w:val="0D0D0D"/>
    </w:rPr>
  </w:style>
  <w:style w:type="paragraph" w:styleId="Spistreci2">
    <w:name w:val="toc 2"/>
    <w:basedOn w:val="Normalny"/>
    <w:next w:val="Normalny"/>
    <w:autoRedefine/>
    <w:uiPriority w:val="99"/>
    <w:semiHidden/>
    <w:rsid w:val="00DB34D7"/>
    <w:pPr>
      <w:spacing w:after="60"/>
      <w:ind w:left="680" w:right="340" w:hanging="340"/>
    </w:pPr>
  </w:style>
  <w:style w:type="paragraph" w:styleId="Spistreci3">
    <w:name w:val="toc 3"/>
    <w:basedOn w:val="Normalny"/>
    <w:next w:val="Normalny"/>
    <w:autoRedefine/>
    <w:uiPriority w:val="99"/>
    <w:semiHidden/>
    <w:rsid w:val="00DB34D7"/>
    <w:pPr>
      <w:spacing w:after="60"/>
      <w:ind w:left="1020" w:right="340" w:hanging="340"/>
    </w:pPr>
  </w:style>
  <w:style w:type="paragraph" w:styleId="Spistreci4">
    <w:name w:val="toc 4"/>
    <w:basedOn w:val="Normalny"/>
    <w:next w:val="Normalny"/>
    <w:autoRedefine/>
    <w:uiPriority w:val="99"/>
    <w:semiHidden/>
    <w:rsid w:val="00DB34D7"/>
    <w:pPr>
      <w:tabs>
        <w:tab w:val="right" w:leader="dot" w:pos="9017"/>
      </w:tabs>
      <w:spacing w:after="60"/>
      <w:ind w:left="1361" w:right="340" w:hanging="340"/>
    </w:pPr>
  </w:style>
  <w:style w:type="paragraph" w:styleId="Spistreci5">
    <w:name w:val="toc 5"/>
    <w:basedOn w:val="Normalny"/>
    <w:next w:val="Normalny"/>
    <w:autoRedefine/>
    <w:uiPriority w:val="99"/>
    <w:semiHidden/>
    <w:rsid w:val="00DB34D7"/>
    <w:pPr>
      <w:spacing w:after="60"/>
      <w:ind w:left="1701" w:right="340" w:hanging="340"/>
    </w:pPr>
  </w:style>
  <w:style w:type="paragraph" w:styleId="Nagwekspisutreci">
    <w:name w:val="TOC Heading"/>
    <w:basedOn w:val="Nagwek1"/>
    <w:next w:val="Normalny"/>
    <w:uiPriority w:val="99"/>
    <w:semiHidden/>
    <w:qFormat/>
    <w:rsid w:val="00DB34D7"/>
    <w:pPr>
      <w:keepNext/>
      <w:keepLines/>
      <w:contextualSpacing w:val="0"/>
      <w:outlineLvl w:val="9"/>
    </w:pPr>
    <w:rPr>
      <w:color w:val="365F91"/>
    </w:rPr>
  </w:style>
  <w:style w:type="table" w:customStyle="1" w:styleId="UGTable">
    <w:name w:val="UG_Table"/>
    <w:basedOn w:val="Standardowy"/>
    <w:uiPriority w:val="99"/>
    <w:rsid w:val="00DB34D7"/>
    <w:pPr>
      <w:spacing w:after="0" w:line="240" w:lineRule="auto"/>
    </w:pPr>
    <w:rPr>
      <w:rFonts w:ascii="Calibri" w:eastAsia="Times New Roman" w:hAnsi="Calibri" w:cs="Times New Roman"/>
      <w:sz w:val="20"/>
      <w:szCs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DB34D7"/>
    <w:pPr>
      <w:spacing w:after="0" w:line="240" w:lineRule="auto"/>
    </w:pPr>
    <w:rPr>
      <w:rFonts w:ascii="Calibri" w:eastAsia="Times New Roman" w:hAnsi="Calibri" w:cs="Times New Roman"/>
      <w:sz w:val="20"/>
      <w:szCs w:val="20"/>
      <w:lang w:val="en-GB" w:eastAsia="en-GB"/>
    </w:rPr>
    <w:tblPr>
      <w:tblInd w:w="113" w:type="dxa"/>
      <w:tblBorders>
        <w:top w:val="single" w:sz="4" w:space="0" w:color="C4BC96"/>
        <w:left w:val="single" w:sz="4" w:space="0" w:color="C4BC96"/>
        <w:bottom w:val="single" w:sz="4" w:space="0" w:color="C4BC96"/>
        <w:right w:val="single" w:sz="4" w:space="0" w:color="C4BC96"/>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DB34D7"/>
    <w:pPr>
      <w:spacing w:after="0" w:line="240" w:lineRule="auto"/>
    </w:pPr>
    <w:rPr>
      <w:rFonts w:ascii="Calibri" w:eastAsia="Calibri" w:hAnsi="Calibri" w:cs="Times New Roman"/>
      <w:color w:val="000000"/>
      <w:sz w:val="18"/>
      <w:szCs w:val="20"/>
      <w:lang w:val="en-US" w:eastAsia="pl-PL"/>
    </w:rPr>
    <w:tblPr>
      <w:tblBorders>
        <w:top w:val="single" w:sz="8" w:space="0" w:color="C2D69B"/>
        <w:left w:val="single" w:sz="8" w:space="0" w:color="C2D69B"/>
        <w:bottom w:val="single" w:sz="8" w:space="0" w:color="C2D69B"/>
        <w:right w:val="single" w:sz="8" w:space="0" w:color="C2D69B"/>
        <w:insideH w:val="single" w:sz="8" w:space="0" w:color="C2D69B"/>
        <w:insideV w:val="single" w:sz="8" w:space="0" w:color="C2D69B"/>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4F81BD"/>
        <w:vAlign w:val="center"/>
      </w:tcPr>
    </w:tblStylePr>
    <w:tblStylePr w:type="firstCol">
      <w:pPr>
        <w:jc w:val="left"/>
      </w:pPr>
      <w:tblPr/>
      <w:tcPr>
        <w:vAlign w:val="center"/>
      </w:tcPr>
    </w:tblStylePr>
  </w:style>
  <w:style w:type="table" w:customStyle="1" w:styleId="ECHRTableFax">
    <w:name w:val="ECHR_Table_Fax"/>
    <w:basedOn w:val="Standardowy"/>
    <w:uiPriority w:val="99"/>
    <w:rsid w:val="00DB34D7"/>
    <w:pPr>
      <w:spacing w:after="0" w:line="240" w:lineRule="auto"/>
    </w:pPr>
    <w:rPr>
      <w:rFonts w:ascii="Calibri" w:eastAsia="Calibri" w:hAnsi="Calibri" w:cs="Times New Roman"/>
      <w:color w:val="000000"/>
      <w:sz w:val="20"/>
      <w:szCs w:val="20"/>
      <w:lang w:val="en-US" w:eastAsia="pl-PL"/>
    </w:rPr>
    <w:tblPr>
      <w:tblInd w:w="-680" w:type="dxa"/>
      <w:tblBorders>
        <w:insideH w:val="single" w:sz="4" w:space="0" w:color="1F497D"/>
        <w:insideV w:val="single" w:sz="4" w:space="0" w:color="1F497D"/>
      </w:tblBorders>
      <w:tblCellMar>
        <w:top w:w="142" w:type="dxa"/>
        <w:bottom w:w="142" w:type="dxa"/>
      </w:tblCellMar>
    </w:tblPr>
    <w:trPr>
      <w:cantSplit/>
    </w:trPr>
  </w:style>
  <w:style w:type="table" w:customStyle="1" w:styleId="ECHRTableMemo">
    <w:name w:val="ECHR_Table_Memo"/>
    <w:basedOn w:val="Standardowy"/>
    <w:uiPriority w:val="99"/>
    <w:rsid w:val="00DB34D7"/>
    <w:pPr>
      <w:spacing w:after="0" w:line="240" w:lineRule="auto"/>
    </w:pPr>
    <w:rPr>
      <w:rFonts w:ascii="Calibri" w:eastAsia="Calibri" w:hAnsi="Calibri" w:cs="Times New Roman"/>
      <w:sz w:val="20"/>
      <w:szCs w:val="20"/>
      <w:lang w:val="en-US" w:eastAsia="pl-PL"/>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17365D"/>
          <w:right w:val="nil"/>
          <w:insideH w:val="nil"/>
          <w:insideV w:val="nil"/>
          <w:tl2br w:val="nil"/>
          <w:tr2bl w:val="nil"/>
        </w:tcBorders>
      </w:tcPr>
    </w:tblStylePr>
  </w:style>
  <w:style w:type="table" w:customStyle="1" w:styleId="ECHRDNTable">
    <w:name w:val="ECHR_DN_Table"/>
    <w:aliases w:val="DN_Table"/>
    <w:basedOn w:val="Standardowy"/>
    <w:uiPriority w:val="99"/>
    <w:rsid w:val="00DB34D7"/>
    <w:pPr>
      <w:spacing w:after="0" w:line="240" w:lineRule="auto"/>
    </w:pPr>
    <w:rPr>
      <w:rFonts w:ascii="Calibri" w:eastAsia="Calibri" w:hAnsi="Calibri" w:cs="Times New Roman"/>
      <w:sz w:val="20"/>
      <w:szCs w:val="20"/>
      <w:lang w:val="en-US" w:eastAsia="pl-PL"/>
    </w:rPr>
    <w:tblPr>
      <w:jc w:val="center"/>
      <w:tblBorders>
        <w:left w:val="single" w:sz="4" w:space="0" w:color="17365D"/>
        <w:bottom w:val="single" w:sz="4" w:space="0" w:color="17365D"/>
        <w:right w:val="single" w:sz="4" w:space="0" w:color="17365D"/>
        <w:insideH w:val="single" w:sz="4" w:space="0" w:color="17365D"/>
        <w:insideV w:val="single" w:sz="4" w:space="0" w:color="17365D"/>
      </w:tblBorders>
      <w:tblCellMar>
        <w:top w:w="57" w:type="dxa"/>
        <w:bottom w:w="57" w:type="dxa"/>
      </w:tblCellMar>
    </w:tblPr>
    <w:trPr>
      <w:jc w:val="center"/>
    </w:trPr>
    <w:tcPr>
      <w:vAlign w:val="center"/>
    </w:tcPr>
    <w:tblStylePr w:type="firstRow">
      <w:pPr>
        <w:wordWrap/>
        <w:spacing w:beforeLines="0"/>
        <w:ind w:leftChars="0" w:left="0"/>
      </w:pPr>
      <w:rPr>
        <w:rFonts w:ascii="Cambria" w:hAnsi="Cambria"/>
        <w:b/>
        <w:i w:val="0"/>
        <w:color w:val="76923C"/>
        <w:sz w:val="24"/>
      </w:rPr>
      <w:tblPr/>
      <w:tcPr>
        <w:tcBorders>
          <w:top w:val="single" w:sz="4" w:space="0" w:color="17365D"/>
          <w:left w:val="single" w:sz="4" w:space="0" w:color="17365D"/>
          <w:bottom w:val="nil"/>
          <w:right w:val="single" w:sz="4" w:space="0" w:color="17365D"/>
          <w:insideH w:val="nil"/>
          <w:insideV w:val="nil"/>
          <w:tl2br w:val="nil"/>
          <w:tr2bl w:val="nil"/>
        </w:tcBorders>
        <w:shd w:val="clear" w:color="auto" w:fill="DDD9C3"/>
      </w:tcPr>
    </w:tblStylePr>
  </w:style>
  <w:style w:type="paragraph" w:styleId="Nagwekwykazurde">
    <w:name w:val="toa heading"/>
    <w:basedOn w:val="Normalny"/>
    <w:next w:val="Normalny"/>
    <w:uiPriority w:val="99"/>
    <w:semiHidden/>
    <w:rsid w:val="00DB34D7"/>
    <w:pPr>
      <w:spacing w:before="120"/>
    </w:pPr>
    <w:rPr>
      <w:rFonts w:ascii="Cambria" w:hAnsi="Cambria"/>
      <w:b/>
      <w:bCs/>
      <w:color w:val="76923C"/>
      <w:szCs w:val="24"/>
    </w:rPr>
  </w:style>
  <w:style w:type="paragraph" w:customStyle="1" w:styleId="ECHRParaQuote">
    <w:name w:val="ECHR_Para_Quote"/>
    <w:aliases w:val="Ju_Quot,Para_Quote"/>
    <w:basedOn w:val="Normalny"/>
    <w:uiPriority w:val="14"/>
    <w:qFormat/>
    <w:rsid w:val="00DB34D7"/>
    <w:pPr>
      <w:spacing w:before="120" w:after="120"/>
      <w:ind w:left="425" w:firstLine="142"/>
    </w:pPr>
    <w:rPr>
      <w:sz w:val="20"/>
    </w:rPr>
  </w:style>
  <w:style w:type="table" w:customStyle="1" w:styleId="ECHRTableSimpleBox">
    <w:name w:val="ECHR_Table_Simple_Box"/>
    <w:basedOn w:val="Standardowy"/>
    <w:uiPriority w:val="99"/>
    <w:rsid w:val="00DB34D7"/>
    <w:pPr>
      <w:spacing w:after="0" w:line="240" w:lineRule="auto"/>
    </w:pPr>
    <w:rPr>
      <w:rFonts w:ascii="Calibri" w:eastAsia="Calibri" w:hAnsi="Calibri" w:cs="Times New Roman"/>
      <w:sz w:val="20"/>
      <w:szCs w:val="20"/>
      <w:lang w:val="en-US" w:eastAsia="pl-PL"/>
    </w:rPr>
    <w:tblPr>
      <w:tblBorders>
        <w:top w:val="single" w:sz="4" w:space="0" w:color="C2D69B"/>
        <w:left w:val="single" w:sz="4" w:space="0" w:color="C2D69B"/>
        <w:bottom w:val="single" w:sz="4" w:space="0" w:color="C2D69B"/>
        <w:right w:val="single" w:sz="4" w:space="0" w:color="C2D69B"/>
      </w:tblBorders>
      <w:tblCellMar>
        <w:top w:w="113" w:type="dxa"/>
        <w:bottom w:w="113" w:type="dxa"/>
      </w:tblCellMar>
    </w:tblPr>
  </w:style>
  <w:style w:type="table" w:customStyle="1" w:styleId="ECHRTableNoLines">
    <w:name w:val="ECHR_Table_No_Lines"/>
    <w:basedOn w:val="Standardowy"/>
    <w:uiPriority w:val="99"/>
    <w:rsid w:val="00DB34D7"/>
    <w:pPr>
      <w:spacing w:after="0" w:line="240" w:lineRule="auto"/>
    </w:pPr>
    <w:rPr>
      <w:rFonts w:ascii="Calibri" w:eastAsia="Calibri" w:hAnsi="Calibri" w:cs="Times New Roman"/>
      <w:sz w:val="20"/>
      <w:szCs w:val="20"/>
      <w:lang w:val="en-US" w:eastAsia="pl-PL"/>
    </w:rPr>
    <w:tblPr>
      <w:tblCellMar>
        <w:top w:w="85" w:type="dxa"/>
        <w:left w:w="142" w:type="dxa"/>
        <w:bottom w:w="28" w:type="dxa"/>
        <w:right w:w="142" w:type="dxa"/>
      </w:tblCellMar>
    </w:tblPr>
    <w:tblStylePr w:type="firstRow">
      <w:rPr>
        <w:rFonts w:ascii="Cambria" w:hAnsi="Cambria"/>
        <w:b/>
        <w:i w:val="0"/>
        <w:color w:val="76923C"/>
        <w:sz w:val="24"/>
      </w:rPr>
      <w:tblPr/>
      <w:tcPr>
        <w:tcBorders>
          <w:top w:val="single" w:sz="4" w:space="0" w:color="17365D"/>
          <w:left w:val="single" w:sz="4" w:space="0" w:color="17365D"/>
          <w:bottom w:val="single" w:sz="4" w:space="0" w:color="17365D"/>
          <w:right w:val="single" w:sz="4" w:space="0" w:color="17365D"/>
          <w:insideH w:val="nil"/>
          <w:insideV w:val="nil"/>
          <w:tl2br w:val="nil"/>
          <w:tr2bl w:val="nil"/>
        </w:tcBorders>
        <w:shd w:val="clear" w:color="auto" w:fill="DDD9C3"/>
      </w:tcPr>
    </w:tblStylePr>
    <w:tblStylePr w:type="firstCol">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tcPr>
    </w:tblStylePr>
  </w:style>
  <w:style w:type="table" w:customStyle="1" w:styleId="ECHRTableForInternalUse">
    <w:name w:val="ECHR_Table_For_Internal_Use"/>
    <w:basedOn w:val="Standardowy"/>
    <w:uiPriority w:val="99"/>
    <w:rsid w:val="00DB34D7"/>
    <w:pPr>
      <w:spacing w:after="0" w:line="240" w:lineRule="auto"/>
    </w:pPr>
    <w:rPr>
      <w:rFonts w:ascii="Calibri" w:eastAsia="Calibri" w:hAnsi="Calibri" w:cs="Times New Roman"/>
      <w:color w:val="0F243E"/>
      <w:sz w:val="18"/>
      <w:szCs w:val="20"/>
      <w:lang w:val="en-US" w:eastAsia="pl-PL"/>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tblStylePr w:type="band1Vert">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style>
  <w:style w:type="table" w:customStyle="1" w:styleId="ECHRListTable">
    <w:name w:val="ECHR_List_Table"/>
    <w:basedOn w:val="Standardowy"/>
    <w:uiPriority w:val="99"/>
    <w:rsid w:val="00DB34D7"/>
    <w:pPr>
      <w:spacing w:after="0" w:line="240" w:lineRule="auto"/>
    </w:pPr>
    <w:rPr>
      <w:rFonts w:ascii="Calibri" w:eastAsia="Calibri" w:hAnsi="Calibri" w:cs="Times New Roman"/>
      <w:sz w:val="20"/>
      <w:szCs w:val="20"/>
      <w:lang w:val="en-US" w:eastAsia="pl-PL"/>
    </w:rPr>
    <w:tblPr>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b/>
        <w:color w:val="76923C"/>
      </w:rPr>
      <w:tblPr/>
      <w:trPr>
        <w:tblHeader/>
      </w:tr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shd w:val="clear" w:color="auto" w:fill="DDD9C3"/>
      </w:tcPr>
    </w:tblStylePr>
  </w:style>
  <w:style w:type="table" w:customStyle="1" w:styleId="ECHRHeaderTable">
    <w:name w:val="ECHR_Header_Table"/>
    <w:basedOn w:val="Standardowy"/>
    <w:uiPriority w:val="99"/>
    <w:rsid w:val="00DB34D7"/>
    <w:pPr>
      <w:spacing w:after="0" w:line="240" w:lineRule="auto"/>
    </w:pPr>
    <w:rPr>
      <w:rFonts w:ascii="Calibri" w:eastAsia="Calibri" w:hAnsi="Calibri" w:cs="Times New Roman"/>
      <w:sz w:val="20"/>
      <w:szCs w:val="20"/>
      <w:lang w:val="en-US" w:eastAsia="pl-PL"/>
    </w:rPr>
    <w:tblPr>
      <w:tblInd w:w="-680" w:type="dxa"/>
      <w:tblBorders>
        <w:bottom w:val="single" w:sz="6" w:space="0" w:color="17365D"/>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DB34D7"/>
    <w:pPr>
      <w:spacing w:after="0" w:line="240" w:lineRule="auto"/>
    </w:pPr>
    <w:rPr>
      <w:rFonts w:ascii="Calibri" w:eastAsia="Calibri" w:hAnsi="Calibri" w:cs="Times New Roman"/>
      <w:sz w:val="20"/>
      <w:szCs w:val="20"/>
      <w:lang w:val="en-US" w:eastAsia="pl-PL"/>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nil"/>
          <w:insideV w:val="single" w:sz="4" w:space="0" w:color="17365D"/>
          <w:tl2br w:val="nil"/>
          <w:tr2bl w:val="nil"/>
        </w:tcBorders>
        <w:shd w:val="clear" w:color="auto" w:fill="DDD9C3"/>
      </w:tcPr>
    </w:tblStylePr>
    <w:tblStylePr w:type="band1Vert">
      <w:tblPr/>
      <w:tcPr>
        <w:tcBorders>
          <w:top w:val="nil"/>
          <w:left w:val="nil"/>
          <w:bottom w:val="nil"/>
          <w:right w:val="nil"/>
          <w:insideH w:val="nil"/>
          <w:insideV w:val="nil"/>
          <w:tl2br w:val="nil"/>
          <w:tr2bl w:val="nil"/>
        </w:tcBorders>
        <w:shd w:val="clear" w:color="auto" w:fill="DDD9C3"/>
      </w:tcPr>
    </w:tblStylePr>
    <w:tblStylePr w:type="band1Horz">
      <w:rPr>
        <w:b/>
      </w:rPr>
      <w:tblPr/>
      <w:tcPr>
        <w:shd w:val="clear" w:color="auto" w:fill="DDD9C3"/>
      </w:tcPr>
    </w:tblStylePr>
  </w:style>
  <w:style w:type="table" w:customStyle="1" w:styleId="ECHRHeaderTableReduced">
    <w:name w:val="ECHR_Header_Table_Reduced"/>
    <w:basedOn w:val="Standardowy"/>
    <w:uiPriority w:val="99"/>
    <w:rsid w:val="00DB34D7"/>
    <w:pPr>
      <w:spacing w:after="0" w:line="240" w:lineRule="auto"/>
    </w:pPr>
    <w:rPr>
      <w:rFonts w:ascii="Calibri" w:eastAsia="Calibri" w:hAnsi="Calibri" w:cs="Times New Roman"/>
      <w:sz w:val="20"/>
      <w:szCs w:val="20"/>
      <w:lang w:val="en-US" w:eastAsia="pl-PL"/>
    </w:rPr>
    <w:tblPr>
      <w:tblInd w:w="-680" w:type="dxa"/>
      <w:tblCellMar>
        <w:left w:w="0" w:type="dxa"/>
        <w:right w:w="0" w:type="dxa"/>
      </w:tblCellMar>
    </w:tblPr>
    <w:tcPr>
      <w:vAlign w:val="bottom"/>
    </w:tcPr>
    <w:tblStylePr w:type="firstRow">
      <w:tblPr/>
      <w:tcPr>
        <w:tcBorders>
          <w:top w:val="nil"/>
          <w:left w:val="nil"/>
          <w:bottom w:val="single" w:sz="6" w:space="0" w:color="17365D"/>
          <w:right w:val="nil"/>
          <w:insideH w:val="nil"/>
          <w:insideV w:val="nil"/>
          <w:tl2br w:val="nil"/>
          <w:tr2bl w:val="nil"/>
        </w:tcBorders>
      </w:tcPr>
    </w:tblStylePr>
    <w:tblStylePr w:type="lastRow">
      <w:pPr>
        <w:jc w:val="right"/>
      </w:pPr>
      <w:tblPr/>
      <w:tcPr>
        <w:tcBorders>
          <w:top w:val="single" w:sz="6" w:space="0" w:color="17365D"/>
          <w:left w:val="nil"/>
          <w:bottom w:val="nil"/>
          <w:right w:val="nil"/>
          <w:insideH w:val="nil"/>
          <w:insideV w:val="nil"/>
          <w:tl2br w:val="nil"/>
          <w:tr2bl w:val="nil"/>
        </w:tcBorders>
      </w:tcPr>
    </w:tblStylePr>
  </w:style>
  <w:style w:type="character" w:customStyle="1" w:styleId="JuNames0">
    <w:name w:val="Ju_Names"/>
    <w:rsid w:val="00DB34D7"/>
    <w:rPr>
      <w:smallCaps/>
    </w:rPr>
  </w:style>
  <w:style w:type="paragraph" w:customStyle="1" w:styleId="JuParaLast">
    <w:name w:val="Ju_Para_Last"/>
    <w:basedOn w:val="Normalny"/>
    <w:next w:val="ECHRPara"/>
    <w:uiPriority w:val="30"/>
    <w:qFormat/>
    <w:rsid w:val="00DB34D7"/>
    <w:pPr>
      <w:keepNext/>
      <w:keepLines/>
      <w:spacing w:before="240"/>
      <w:ind w:firstLine="284"/>
    </w:pPr>
  </w:style>
  <w:style w:type="paragraph" w:customStyle="1" w:styleId="JuCase">
    <w:name w:val="Ju_Case"/>
    <w:basedOn w:val="Normalny"/>
    <w:next w:val="ECHRPara"/>
    <w:uiPriority w:val="10"/>
    <w:rsid w:val="00DB34D7"/>
    <w:pPr>
      <w:ind w:firstLine="284"/>
    </w:pPr>
    <w:rPr>
      <w:b/>
    </w:rPr>
  </w:style>
  <w:style w:type="paragraph" w:styleId="Tekstkomentarza">
    <w:name w:val="annotation text"/>
    <w:basedOn w:val="Normalny"/>
    <w:link w:val="TekstkomentarzaZnak"/>
    <w:uiPriority w:val="99"/>
    <w:semiHidden/>
    <w:rsid w:val="00DB34D7"/>
    <w:rPr>
      <w:sz w:val="20"/>
      <w:szCs w:val="20"/>
    </w:rPr>
  </w:style>
  <w:style w:type="character" w:customStyle="1" w:styleId="TekstkomentarzaZnak">
    <w:name w:val="Tekst komentarza Znak"/>
    <w:basedOn w:val="Domylnaczcionkaakapitu"/>
    <w:link w:val="Tekstkomentarza"/>
    <w:uiPriority w:val="99"/>
    <w:semiHidden/>
    <w:rsid w:val="00DB34D7"/>
    <w:rPr>
      <w:rFonts w:ascii="Calibri" w:eastAsia="Times New Roman" w:hAnsi="Calibri" w:cs="Times New Roman"/>
      <w:sz w:val="20"/>
      <w:szCs w:val="20"/>
      <w:lang w:val="en-US"/>
    </w:rPr>
  </w:style>
  <w:style w:type="paragraph" w:styleId="Tematkomentarza">
    <w:name w:val="annotation subject"/>
    <w:basedOn w:val="Tekstkomentarza"/>
    <w:next w:val="Tekstkomentarza"/>
    <w:link w:val="TematkomentarzaZnak"/>
    <w:uiPriority w:val="99"/>
    <w:semiHidden/>
    <w:rsid w:val="00DB34D7"/>
    <w:rPr>
      <w:b/>
      <w:bCs/>
      <w:szCs w:val="22"/>
    </w:rPr>
  </w:style>
  <w:style w:type="character" w:customStyle="1" w:styleId="TematkomentarzaZnak">
    <w:name w:val="Temat komentarza Znak"/>
    <w:basedOn w:val="TekstkomentarzaZnak"/>
    <w:link w:val="Tematkomentarza"/>
    <w:uiPriority w:val="99"/>
    <w:semiHidden/>
    <w:rsid w:val="00DB34D7"/>
    <w:rPr>
      <w:rFonts w:ascii="Calibri" w:eastAsia="Times New Roman" w:hAnsi="Calibri" w:cs="Times New Roman"/>
      <w:b/>
      <w:bCs/>
      <w:sz w:val="20"/>
      <w:szCs w:val="20"/>
      <w:lang w:val="en-US"/>
    </w:rPr>
  </w:style>
  <w:style w:type="paragraph" w:customStyle="1" w:styleId="JuCourt">
    <w:name w:val="Ju_Court"/>
    <w:basedOn w:val="Normalny"/>
    <w:next w:val="Normalny"/>
    <w:uiPriority w:val="16"/>
    <w:qFormat/>
    <w:rsid w:val="00DB34D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B34D7"/>
    <w:rPr>
      <w:sz w:val="18"/>
    </w:rPr>
  </w:style>
  <w:style w:type="paragraph" w:customStyle="1" w:styleId="JuLista">
    <w:name w:val="Ju_List_a"/>
    <w:basedOn w:val="JuList"/>
    <w:uiPriority w:val="28"/>
    <w:qFormat/>
    <w:rsid w:val="00DB34D7"/>
    <w:pPr>
      <w:ind w:left="346" w:firstLine="0"/>
    </w:pPr>
  </w:style>
  <w:style w:type="paragraph" w:customStyle="1" w:styleId="OpiHA">
    <w:name w:val="Opi_H_A"/>
    <w:basedOn w:val="ECHRHeading1"/>
    <w:next w:val="OpiPara"/>
    <w:uiPriority w:val="41"/>
    <w:qFormat/>
    <w:rsid w:val="00DB34D7"/>
  </w:style>
  <w:style w:type="character" w:styleId="Odwoaniedokomentarza">
    <w:name w:val="annotation reference"/>
    <w:uiPriority w:val="99"/>
    <w:semiHidden/>
    <w:rsid w:val="00DB34D7"/>
    <w:rPr>
      <w:sz w:val="16"/>
    </w:rPr>
  </w:style>
  <w:style w:type="character" w:customStyle="1" w:styleId="JuITMark">
    <w:name w:val="Ju_ITMark"/>
    <w:uiPriority w:val="38"/>
    <w:qFormat/>
    <w:rsid w:val="00DB34D7"/>
    <w:rPr>
      <w:vanish w:val="0"/>
      <w:color w:val="auto"/>
      <w:sz w:val="14"/>
    </w:rPr>
  </w:style>
  <w:style w:type="character" w:styleId="Odwoanieprzypisukocowego">
    <w:name w:val="endnote reference"/>
    <w:uiPriority w:val="99"/>
    <w:semiHidden/>
    <w:rsid w:val="00DB34D7"/>
    <w:rPr>
      <w:vertAlign w:val="superscript"/>
    </w:rPr>
  </w:style>
  <w:style w:type="paragraph" w:styleId="Tekstprzypisukocowego">
    <w:name w:val="endnote text"/>
    <w:basedOn w:val="Normalny"/>
    <w:link w:val="TekstprzypisukocowegoZnak"/>
    <w:uiPriority w:val="99"/>
    <w:semiHidden/>
    <w:rsid w:val="00DB34D7"/>
    <w:rPr>
      <w:sz w:val="20"/>
    </w:rPr>
  </w:style>
  <w:style w:type="character" w:customStyle="1" w:styleId="TekstprzypisukocowegoZnak">
    <w:name w:val="Tekst przypisu końcowego Znak"/>
    <w:basedOn w:val="Domylnaczcionkaakapitu"/>
    <w:link w:val="Tekstprzypisukocowego"/>
    <w:uiPriority w:val="99"/>
    <w:semiHidden/>
    <w:rsid w:val="00DB34D7"/>
    <w:rPr>
      <w:rFonts w:ascii="Calibri" w:eastAsia="Times New Roman" w:hAnsi="Calibri" w:cs="Times New Roman"/>
      <w:sz w:val="20"/>
      <w:lang w:val="en-US"/>
    </w:rPr>
  </w:style>
  <w:style w:type="character" w:styleId="UyteHipercze">
    <w:name w:val="FollowedHyperlink"/>
    <w:uiPriority w:val="99"/>
    <w:semiHidden/>
    <w:rsid w:val="00DB34D7"/>
    <w:rPr>
      <w:color w:val="800080"/>
      <w:u w:val="single"/>
    </w:rPr>
  </w:style>
  <w:style w:type="paragraph" w:styleId="Mapadokumentu">
    <w:name w:val="Document Map"/>
    <w:basedOn w:val="Normalny"/>
    <w:link w:val="MapadokumentuZnak"/>
    <w:uiPriority w:val="99"/>
    <w:semiHidden/>
    <w:rsid w:val="00DB34D7"/>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B34D7"/>
    <w:rPr>
      <w:rFonts w:ascii="Tahoma" w:eastAsia="Times New Roman" w:hAnsi="Tahoma" w:cs="Tahoma"/>
      <w:sz w:val="20"/>
      <w:shd w:val="clear" w:color="auto" w:fill="000080"/>
      <w:lang w:val="en-US"/>
    </w:rPr>
  </w:style>
  <w:style w:type="paragraph" w:styleId="Listapunktowana">
    <w:name w:val="List Bullet"/>
    <w:basedOn w:val="Normalny"/>
    <w:uiPriority w:val="99"/>
    <w:semiHidden/>
    <w:rsid w:val="00DB34D7"/>
    <w:pPr>
      <w:numPr>
        <w:numId w:val="4"/>
      </w:numPr>
    </w:pPr>
  </w:style>
  <w:style w:type="paragraph" w:customStyle="1" w:styleId="OpiTranslation">
    <w:name w:val="Opi_Translation"/>
    <w:basedOn w:val="Normalny"/>
    <w:next w:val="OpiPara"/>
    <w:uiPriority w:val="40"/>
    <w:qFormat/>
    <w:rsid w:val="00DB34D7"/>
    <w:pPr>
      <w:jc w:val="center"/>
      <w:outlineLvl w:val="0"/>
    </w:pPr>
    <w:rPr>
      <w:i/>
    </w:rPr>
  </w:style>
  <w:style w:type="paragraph" w:styleId="Podtytu">
    <w:name w:val="Subtitle"/>
    <w:basedOn w:val="Normalny"/>
    <w:next w:val="Normalny"/>
    <w:link w:val="PodtytuZnak"/>
    <w:uiPriority w:val="99"/>
    <w:qFormat/>
    <w:rsid w:val="00DB34D7"/>
    <w:pPr>
      <w:spacing w:after="600"/>
    </w:pPr>
    <w:rPr>
      <w:rFonts w:ascii="Cambria" w:hAnsi="Cambria"/>
      <w:i/>
      <w:iCs/>
      <w:spacing w:val="13"/>
      <w:szCs w:val="24"/>
      <w:lang w:bidi="en-US"/>
    </w:rPr>
  </w:style>
  <w:style w:type="character" w:customStyle="1" w:styleId="PodtytuZnak">
    <w:name w:val="Podtytuł Znak"/>
    <w:basedOn w:val="Domylnaczcionkaakapitu"/>
    <w:link w:val="Podtytu"/>
    <w:uiPriority w:val="99"/>
    <w:rsid w:val="00DB34D7"/>
    <w:rPr>
      <w:rFonts w:ascii="Cambria" w:eastAsia="Times New Roman" w:hAnsi="Cambria" w:cs="Times New Roman"/>
      <w:i/>
      <w:iCs/>
      <w:spacing w:val="13"/>
      <w:sz w:val="24"/>
      <w:szCs w:val="24"/>
      <w:lang w:val="en-US" w:bidi="en-US"/>
    </w:rPr>
  </w:style>
  <w:style w:type="numbering" w:styleId="111111">
    <w:name w:val="Outline List 2"/>
    <w:basedOn w:val="Bezlisty"/>
    <w:uiPriority w:val="99"/>
    <w:semiHidden/>
    <w:rsid w:val="00DB34D7"/>
    <w:pPr>
      <w:numPr>
        <w:numId w:val="5"/>
      </w:numPr>
    </w:pPr>
  </w:style>
  <w:style w:type="numbering" w:styleId="1ai">
    <w:name w:val="Outline List 1"/>
    <w:basedOn w:val="Bezlisty"/>
    <w:uiPriority w:val="99"/>
    <w:semiHidden/>
    <w:rsid w:val="00DB34D7"/>
    <w:pPr>
      <w:numPr>
        <w:numId w:val="6"/>
      </w:numPr>
    </w:pPr>
  </w:style>
  <w:style w:type="numbering" w:styleId="Artykusekcja">
    <w:name w:val="Outline List 3"/>
    <w:basedOn w:val="Bezlisty"/>
    <w:uiPriority w:val="99"/>
    <w:semiHidden/>
    <w:rsid w:val="00DB34D7"/>
    <w:pPr>
      <w:numPr>
        <w:numId w:val="7"/>
      </w:numPr>
    </w:pPr>
  </w:style>
  <w:style w:type="paragraph" w:styleId="Bibliografia">
    <w:name w:val="Bibliography"/>
    <w:basedOn w:val="Normalny"/>
    <w:next w:val="Normalny"/>
    <w:uiPriority w:val="99"/>
    <w:semiHidden/>
    <w:unhideWhenUsed/>
    <w:rsid w:val="00DB34D7"/>
  </w:style>
  <w:style w:type="paragraph" w:styleId="Tekstblokowy">
    <w:name w:val="Block Text"/>
    <w:basedOn w:val="Normalny"/>
    <w:uiPriority w:val="99"/>
    <w:semiHidden/>
    <w:rsid w:val="00DB34D7"/>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i/>
      <w:iCs/>
      <w:color w:val="4F81BD"/>
    </w:rPr>
  </w:style>
  <w:style w:type="paragraph" w:styleId="Tekstpodstawowy">
    <w:name w:val="Body Text"/>
    <w:basedOn w:val="Normalny"/>
    <w:link w:val="TekstpodstawowyZnak"/>
    <w:uiPriority w:val="99"/>
    <w:semiHidden/>
    <w:rsid w:val="00DB34D7"/>
    <w:pPr>
      <w:spacing w:after="120"/>
    </w:pPr>
  </w:style>
  <w:style w:type="character" w:customStyle="1" w:styleId="TekstpodstawowyZnak">
    <w:name w:val="Tekst podstawowy Znak"/>
    <w:basedOn w:val="Domylnaczcionkaakapitu"/>
    <w:link w:val="Tekstpodstawowy"/>
    <w:uiPriority w:val="99"/>
    <w:semiHidden/>
    <w:rsid w:val="00DB34D7"/>
    <w:rPr>
      <w:rFonts w:ascii="Calibri" w:eastAsia="Times New Roman" w:hAnsi="Calibri" w:cs="Times New Roman"/>
      <w:sz w:val="24"/>
      <w:lang w:val="en-US"/>
    </w:rPr>
  </w:style>
  <w:style w:type="paragraph" w:styleId="Tekstpodstawowy2">
    <w:name w:val="Body Text 2"/>
    <w:basedOn w:val="Normalny"/>
    <w:link w:val="Tekstpodstawowy2Znak"/>
    <w:uiPriority w:val="99"/>
    <w:semiHidden/>
    <w:rsid w:val="00DB34D7"/>
    <w:pPr>
      <w:spacing w:after="120" w:line="480" w:lineRule="auto"/>
    </w:pPr>
  </w:style>
  <w:style w:type="character" w:customStyle="1" w:styleId="Tekstpodstawowy2Znak">
    <w:name w:val="Tekst podstawowy 2 Znak"/>
    <w:basedOn w:val="Domylnaczcionkaakapitu"/>
    <w:link w:val="Tekstpodstawowy2"/>
    <w:uiPriority w:val="99"/>
    <w:semiHidden/>
    <w:rsid w:val="00DB34D7"/>
    <w:rPr>
      <w:rFonts w:ascii="Calibri" w:eastAsia="Times New Roman" w:hAnsi="Calibri" w:cs="Times New Roman"/>
      <w:sz w:val="24"/>
      <w:lang w:val="en-US"/>
    </w:rPr>
  </w:style>
  <w:style w:type="paragraph" w:styleId="Tekstpodstawowy3">
    <w:name w:val="Body Text 3"/>
    <w:basedOn w:val="Normalny"/>
    <w:link w:val="Tekstpodstawowy3Znak"/>
    <w:uiPriority w:val="99"/>
    <w:semiHidden/>
    <w:rsid w:val="00DB34D7"/>
    <w:pPr>
      <w:spacing w:after="120"/>
    </w:pPr>
    <w:rPr>
      <w:sz w:val="16"/>
      <w:szCs w:val="16"/>
    </w:rPr>
  </w:style>
  <w:style w:type="character" w:customStyle="1" w:styleId="Tekstpodstawowy3Znak">
    <w:name w:val="Tekst podstawowy 3 Znak"/>
    <w:basedOn w:val="Domylnaczcionkaakapitu"/>
    <w:link w:val="Tekstpodstawowy3"/>
    <w:uiPriority w:val="99"/>
    <w:semiHidden/>
    <w:rsid w:val="00DB34D7"/>
    <w:rPr>
      <w:rFonts w:ascii="Calibri" w:eastAsia="Times New Roman" w:hAnsi="Calibri" w:cs="Times New Roman"/>
      <w:sz w:val="16"/>
      <w:szCs w:val="16"/>
      <w:lang w:val="en-US"/>
    </w:rPr>
  </w:style>
  <w:style w:type="paragraph" w:styleId="Tekstpodstawowyzwciciem">
    <w:name w:val="Body Text First Indent"/>
    <w:basedOn w:val="Tekstpodstawowy"/>
    <w:link w:val="TekstpodstawowyzwciciemZnak"/>
    <w:uiPriority w:val="99"/>
    <w:semiHidden/>
    <w:rsid w:val="00DB34D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B34D7"/>
    <w:rPr>
      <w:rFonts w:ascii="Calibri" w:eastAsia="Times New Roman" w:hAnsi="Calibri" w:cs="Times New Roman"/>
      <w:sz w:val="24"/>
      <w:lang w:val="en-US"/>
    </w:rPr>
  </w:style>
  <w:style w:type="paragraph" w:styleId="Tekstpodstawowywcity">
    <w:name w:val="Body Text Indent"/>
    <w:basedOn w:val="Normalny"/>
    <w:link w:val="TekstpodstawowywcityZnak"/>
    <w:uiPriority w:val="99"/>
    <w:semiHidden/>
    <w:rsid w:val="00DB34D7"/>
    <w:pPr>
      <w:spacing w:after="120"/>
      <w:ind w:left="283"/>
    </w:pPr>
  </w:style>
  <w:style w:type="character" w:customStyle="1" w:styleId="TekstpodstawowywcityZnak">
    <w:name w:val="Tekst podstawowy wcięty Znak"/>
    <w:basedOn w:val="Domylnaczcionkaakapitu"/>
    <w:link w:val="Tekstpodstawowywcity"/>
    <w:uiPriority w:val="99"/>
    <w:semiHidden/>
    <w:rsid w:val="00DB34D7"/>
    <w:rPr>
      <w:rFonts w:ascii="Calibri" w:eastAsia="Times New Roman" w:hAnsi="Calibri" w:cs="Times New Roman"/>
      <w:sz w:val="24"/>
      <w:lang w:val="en-US"/>
    </w:rPr>
  </w:style>
  <w:style w:type="paragraph" w:styleId="Tekstpodstawowyzwciciem2">
    <w:name w:val="Body Text First Indent 2"/>
    <w:basedOn w:val="Tekstpodstawowywcity"/>
    <w:link w:val="Tekstpodstawowyzwciciem2Znak"/>
    <w:uiPriority w:val="99"/>
    <w:semiHidden/>
    <w:rsid w:val="00DB34D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B34D7"/>
    <w:rPr>
      <w:rFonts w:ascii="Calibri" w:eastAsia="Times New Roman" w:hAnsi="Calibri" w:cs="Times New Roman"/>
      <w:sz w:val="24"/>
      <w:lang w:val="en-US"/>
    </w:rPr>
  </w:style>
  <w:style w:type="paragraph" w:styleId="Tekstpodstawowywcity2">
    <w:name w:val="Body Text Indent 2"/>
    <w:basedOn w:val="Normalny"/>
    <w:link w:val="Tekstpodstawowywcity2Znak"/>
    <w:uiPriority w:val="99"/>
    <w:semiHidden/>
    <w:rsid w:val="00DB34D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B34D7"/>
    <w:rPr>
      <w:rFonts w:ascii="Calibri" w:eastAsia="Times New Roman" w:hAnsi="Calibri" w:cs="Times New Roman"/>
      <w:sz w:val="24"/>
      <w:lang w:val="en-US"/>
    </w:rPr>
  </w:style>
  <w:style w:type="paragraph" w:styleId="Tekstpodstawowywcity3">
    <w:name w:val="Body Text Indent 3"/>
    <w:basedOn w:val="Normalny"/>
    <w:link w:val="Tekstpodstawowywcity3Znak"/>
    <w:uiPriority w:val="99"/>
    <w:semiHidden/>
    <w:rsid w:val="00DB34D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B34D7"/>
    <w:rPr>
      <w:rFonts w:ascii="Calibri" w:eastAsia="Times New Roman" w:hAnsi="Calibri" w:cs="Times New Roman"/>
      <w:sz w:val="16"/>
      <w:szCs w:val="16"/>
      <w:lang w:val="en-US"/>
    </w:rPr>
  </w:style>
  <w:style w:type="paragraph" w:styleId="Legenda">
    <w:name w:val="caption"/>
    <w:basedOn w:val="Normalny"/>
    <w:next w:val="Normalny"/>
    <w:uiPriority w:val="99"/>
    <w:semiHidden/>
    <w:qFormat/>
    <w:rsid w:val="00DB34D7"/>
    <w:pPr>
      <w:spacing w:after="200"/>
    </w:pPr>
    <w:rPr>
      <w:b/>
      <w:bCs/>
      <w:color w:val="4F81BD"/>
      <w:sz w:val="18"/>
      <w:szCs w:val="18"/>
    </w:rPr>
  </w:style>
  <w:style w:type="paragraph" w:styleId="Zwrotpoegnalny">
    <w:name w:val="Closing"/>
    <w:basedOn w:val="Normalny"/>
    <w:link w:val="ZwrotpoegnalnyZnak"/>
    <w:uiPriority w:val="99"/>
    <w:semiHidden/>
    <w:rsid w:val="00DB34D7"/>
    <w:pPr>
      <w:ind w:left="4252"/>
    </w:pPr>
  </w:style>
  <w:style w:type="character" w:customStyle="1" w:styleId="ZwrotpoegnalnyZnak">
    <w:name w:val="Zwrot pożegnalny Znak"/>
    <w:basedOn w:val="Domylnaczcionkaakapitu"/>
    <w:link w:val="Zwrotpoegnalny"/>
    <w:uiPriority w:val="99"/>
    <w:semiHidden/>
    <w:rsid w:val="00DB34D7"/>
    <w:rPr>
      <w:rFonts w:ascii="Calibri" w:eastAsia="Times New Roman" w:hAnsi="Calibri" w:cs="Times New Roman"/>
      <w:sz w:val="24"/>
      <w:lang w:val="en-US"/>
    </w:rPr>
  </w:style>
  <w:style w:type="table" w:styleId="Kolorowasiatka">
    <w:name w:val="Colorful Grid"/>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olorowasiatkaakcent2">
    <w:name w:val="Colorful Grid Accent 2"/>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olorowasiatkaakcent3">
    <w:name w:val="Colorful Grid Accent 3"/>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olorowasiatkaakcent4">
    <w:name w:val="Colorful Grid Accent 4"/>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olorowasiatkaakcent5">
    <w:name w:val="Colorful Grid Accent 5"/>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olorowasiatkaakcent6">
    <w:name w:val="Colorful Grid Accent 6"/>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Kolorowalista">
    <w:name w:val="Colorful List"/>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olorowalistaakcent2">
    <w:name w:val="Colorful List Accent 2"/>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olorowalistaakcent3">
    <w:name w:val="Colorful List Accent 3"/>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olorowalistaakcent4">
    <w:name w:val="Colorful List Accent 4"/>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olorowalistaakcent5">
    <w:name w:val="Colorful List Accent 5"/>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olorowalistaakcent6">
    <w:name w:val="Colorful List Accent 6"/>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Kolorowecieniowanie">
    <w:name w:val="Colorful Shading"/>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olorowecieniowanieakcent4">
    <w:name w:val="Colorful Shading Accent 4"/>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iemnalista">
    <w:name w:val="Dark List"/>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DB34D7"/>
    <w:pPr>
      <w:spacing w:after="0" w:line="240" w:lineRule="auto"/>
    </w:pPr>
    <w:rPr>
      <w:rFonts w:ascii="Calibri" w:eastAsia="Calibri" w:hAnsi="Calibri" w:cs="Times New Roman"/>
      <w:color w:val="FFFFFF"/>
      <w:sz w:val="20"/>
      <w:szCs w:val="20"/>
      <w:lang w:val="fr-FR" w:eastAsia="fr-FR"/>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a">
    <w:name w:val="Date"/>
    <w:basedOn w:val="Normalny"/>
    <w:next w:val="Normalny"/>
    <w:link w:val="DataZnak"/>
    <w:uiPriority w:val="99"/>
    <w:semiHidden/>
    <w:rsid w:val="00DB34D7"/>
  </w:style>
  <w:style w:type="character" w:customStyle="1" w:styleId="DataZnak">
    <w:name w:val="Data Znak"/>
    <w:basedOn w:val="Domylnaczcionkaakapitu"/>
    <w:link w:val="Data"/>
    <w:uiPriority w:val="99"/>
    <w:semiHidden/>
    <w:rsid w:val="00DB34D7"/>
    <w:rPr>
      <w:rFonts w:ascii="Calibri" w:eastAsia="Times New Roman" w:hAnsi="Calibri" w:cs="Times New Roman"/>
      <w:sz w:val="24"/>
      <w:lang w:val="en-US"/>
    </w:rPr>
  </w:style>
  <w:style w:type="paragraph" w:styleId="Podpise-mail">
    <w:name w:val="E-mail Signature"/>
    <w:basedOn w:val="Normalny"/>
    <w:link w:val="Podpise-mailZnak"/>
    <w:uiPriority w:val="99"/>
    <w:semiHidden/>
    <w:rsid w:val="00DB34D7"/>
  </w:style>
  <w:style w:type="character" w:customStyle="1" w:styleId="Podpise-mailZnak">
    <w:name w:val="Podpis e-mail Znak"/>
    <w:basedOn w:val="Domylnaczcionkaakapitu"/>
    <w:link w:val="Podpise-mail"/>
    <w:uiPriority w:val="99"/>
    <w:semiHidden/>
    <w:rsid w:val="00DB34D7"/>
    <w:rPr>
      <w:rFonts w:ascii="Calibri" w:eastAsia="Times New Roman" w:hAnsi="Calibri" w:cs="Times New Roman"/>
      <w:sz w:val="24"/>
      <w:lang w:val="en-US"/>
    </w:rPr>
  </w:style>
  <w:style w:type="paragraph" w:styleId="Adresnakopercie">
    <w:name w:val="envelope address"/>
    <w:basedOn w:val="Normalny"/>
    <w:uiPriority w:val="99"/>
    <w:semiHidden/>
    <w:rsid w:val="00DB34D7"/>
    <w:pPr>
      <w:framePr w:w="7938" w:h="1985" w:hRule="exact" w:hSpace="141" w:wrap="auto" w:hAnchor="page" w:xAlign="center" w:yAlign="bottom"/>
      <w:ind w:left="2835"/>
    </w:pPr>
    <w:rPr>
      <w:rFonts w:ascii="Cambria" w:hAnsi="Cambria"/>
      <w:szCs w:val="24"/>
    </w:rPr>
  </w:style>
  <w:style w:type="paragraph" w:styleId="Adreszwrotnynakopercie">
    <w:name w:val="envelope return"/>
    <w:basedOn w:val="Normalny"/>
    <w:uiPriority w:val="99"/>
    <w:semiHidden/>
    <w:rsid w:val="00DB34D7"/>
    <w:rPr>
      <w:rFonts w:ascii="Cambria" w:hAnsi="Cambria"/>
      <w:sz w:val="20"/>
      <w:szCs w:val="20"/>
    </w:rPr>
  </w:style>
  <w:style w:type="character" w:styleId="HTML-akronim">
    <w:name w:val="HTML Acronym"/>
    <w:uiPriority w:val="99"/>
    <w:semiHidden/>
    <w:rsid w:val="00DB34D7"/>
  </w:style>
  <w:style w:type="paragraph" w:styleId="HTML-adres">
    <w:name w:val="HTML Address"/>
    <w:basedOn w:val="Normalny"/>
    <w:link w:val="HTML-adresZnak"/>
    <w:uiPriority w:val="99"/>
    <w:semiHidden/>
    <w:rsid w:val="00DB34D7"/>
    <w:rPr>
      <w:i/>
      <w:iCs/>
    </w:rPr>
  </w:style>
  <w:style w:type="character" w:customStyle="1" w:styleId="HTML-adresZnak">
    <w:name w:val="HTML - adres Znak"/>
    <w:basedOn w:val="Domylnaczcionkaakapitu"/>
    <w:link w:val="HTML-adres"/>
    <w:uiPriority w:val="99"/>
    <w:semiHidden/>
    <w:rsid w:val="00DB34D7"/>
    <w:rPr>
      <w:rFonts w:ascii="Calibri" w:eastAsia="Times New Roman" w:hAnsi="Calibri" w:cs="Times New Roman"/>
      <w:i/>
      <w:iCs/>
      <w:sz w:val="24"/>
      <w:lang w:val="en-US"/>
    </w:rPr>
  </w:style>
  <w:style w:type="character" w:styleId="HTML-cytat">
    <w:name w:val="HTML Cite"/>
    <w:uiPriority w:val="99"/>
    <w:semiHidden/>
    <w:rsid w:val="00DB34D7"/>
    <w:rPr>
      <w:i/>
      <w:iCs/>
    </w:rPr>
  </w:style>
  <w:style w:type="character" w:styleId="HTML-kod">
    <w:name w:val="HTML Code"/>
    <w:uiPriority w:val="99"/>
    <w:semiHidden/>
    <w:rsid w:val="00DB34D7"/>
    <w:rPr>
      <w:rFonts w:ascii="Consolas" w:hAnsi="Consolas" w:cs="Consolas"/>
      <w:sz w:val="20"/>
      <w:szCs w:val="20"/>
    </w:rPr>
  </w:style>
  <w:style w:type="character" w:styleId="HTML-definicja">
    <w:name w:val="HTML Definition"/>
    <w:uiPriority w:val="99"/>
    <w:semiHidden/>
    <w:rsid w:val="00DB34D7"/>
    <w:rPr>
      <w:i/>
      <w:iCs/>
    </w:rPr>
  </w:style>
  <w:style w:type="character" w:styleId="HTML-klawiatura">
    <w:name w:val="HTML Keyboard"/>
    <w:uiPriority w:val="99"/>
    <w:semiHidden/>
    <w:rsid w:val="00DB34D7"/>
    <w:rPr>
      <w:rFonts w:ascii="Consolas" w:hAnsi="Consolas" w:cs="Consolas"/>
      <w:sz w:val="20"/>
      <w:szCs w:val="20"/>
    </w:rPr>
  </w:style>
  <w:style w:type="paragraph" w:styleId="HTML-wstpniesformatowany">
    <w:name w:val="HTML Preformatted"/>
    <w:basedOn w:val="Normalny"/>
    <w:link w:val="HTML-wstpniesformatowanyZnak"/>
    <w:uiPriority w:val="99"/>
    <w:semiHidden/>
    <w:rsid w:val="00DB34D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B34D7"/>
    <w:rPr>
      <w:rFonts w:ascii="Consolas" w:eastAsia="Times New Roman" w:hAnsi="Consolas" w:cs="Consolas"/>
      <w:sz w:val="20"/>
      <w:szCs w:val="20"/>
      <w:lang w:val="en-US"/>
    </w:rPr>
  </w:style>
  <w:style w:type="character" w:styleId="HTML-przykad">
    <w:name w:val="HTML Sample"/>
    <w:uiPriority w:val="99"/>
    <w:semiHidden/>
    <w:rsid w:val="00DB34D7"/>
    <w:rPr>
      <w:rFonts w:ascii="Consolas" w:hAnsi="Consolas" w:cs="Consolas"/>
      <w:sz w:val="24"/>
      <w:szCs w:val="24"/>
    </w:rPr>
  </w:style>
  <w:style w:type="character" w:styleId="HTML-staaszeroko">
    <w:name w:val="HTML Typewriter"/>
    <w:uiPriority w:val="99"/>
    <w:semiHidden/>
    <w:rsid w:val="00DB34D7"/>
    <w:rPr>
      <w:rFonts w:ascii="Consolas" w:hAnsi="Consolas" w:cs="Consolas"/>
      <w:sz w:val="20"/>
      <w:szCs w:val="20"/>
    </w:rPr>
  </w:style>
  <w:style w:type="character" w:styleId="HTML-zmienna">
    <w:name w:val="HTML Variable"/>
    <w:uiPriority w:val="99"/>
    <w:semiHidden/>
    <w:rsid w:val="00DB34D7"/>
    <w:rPr>
      <w:i/>
      <w:iCs/>
    </w:rPr>
  </w:style>
  <w:style w:type="paragraph" w:styleId="Indeks1">
    <w:name w:val="index 1"/>
    <w:basedOn w:val="Normalny"/>
    <w:next w:val="Normalny"/>
    <w:autoRedefine/>
    <w:uiPriority w:val="99"/>
    <w:semiHidden/>
    <w:rsid w:val="00DB34D7"/>
    <w:pPr>
      <w:ind w:left="240" w:hanging="240"/>
    </w:pPr>
  </w:style>
  <w:style w:type="paragraph" w:styleId="Indeks2">
    <w:name w:val="index 2"/>
    <w:basedOn w:val="Normalny"/>
    <w:next w:val="Normalny"/>
    <w:autoRedefine/>
    <w:uiPriority w:val="99"/>
    <w:semiHidden/>
    <w:rsid w:val="00DB34D7"/>
    <w:pPr>
      <w:ind w:left="480" w:hanging="240"/>
    </w:pPr>
  </w:style>
  <w:style w:type="paragraph" w:styleId="Indeks3">
    <w:name w:val="index 3"/>
    <w:basedOn w:val="Normalny"/>
    <w:next w:val="Normalny"/>
    <w:autoRedefine/>
    <w:uiPriority w:val="99"/>
    <w:semiHidden/>
    <w:rsid w:val="00DB34D7"/>
    <w:pPr>
      <w:ind w:left="720" w:hanging="240"/>
    </w:pPr>
  </w:style>
  <w:style w:type="paragraph" w:styleId="Indeks4">
    <w:name w:val="index 4"/>
    <w:basedOn w:val="Normalny"/>
    <w:next w:val="Normalny"/>
    <w:autoRedefine/>
    <w:uiPriority w:val="99"/>
    <w:semiHidden/>
    <w:rsid w:val="00DB34D7"/>
    <w:pPr>
      <w:ind w:left="960" w:hanging="240"/>
    </w:pPr>
  </w:style>
  <w:style w:type="paragraph" w:styleId="Indeks5">
    <w:name w:val="index 5"/>
    <w:basedOn w:val="Normalny"/>
    <w:next w:val="Normalny"/>
    <w:autoRedefine/>
    <w:uiPriority w:val="99"/>
    <w:semiHidden/>
    <w:rsid w:val="00DB34D7"/>
    <w:pPr>
      <w:ind w:left="1200" w:hanging="240"/>
    </w:pPr>
  </w:style>
  <w:style w:type="paragraph" w:styleId="Indeks6">
    <w:name w:val="index 6"/>
    <w:basedOn w:val="Normalny"/>
    <w:next w:val="Normalny"/>
    <w:autoRedefine/>
    <w:uiPriority w:val="99"/>
    <w:semiHidden/>
    <w:rsid w:val="00DB34D7"/>
    <w:pPr>
      <w:ind w:left="1440" w:hanging="240"/>
    </w:pPr>
  </w:style>
  <w:style w:type="paragraph" w:styleId="Indeks7">
    <w:name w:val="index 7"/>
    <w:basedOn w:val="Normalny"/>
    <w:next w:val="Normalny"/>
    <w:autoRedefine/>
    <w:uiPriority w:val="99"/>
    <w:semiHidden/>
    <w:rsid w:val="00DB34D7"/>
    <w:pPr>
      <w:ind w:left="1680" w:hanging="240"/>
    </w:pPr>
  </w:style>
  <w:style w:type="paragraph" w:styleId="Indeks8">
    <w:name w:val="index 8"/>
    <w:basedOn w:val="Normalny"/>
    <w:next w:val="Normalny"/>
    <w:autoRedefine/>
    <w:uiPriority w:val="99"/>
    <w:semiHidden/>
    <w:rsid w:val="00DB34D7"/>
    <w:pPr>
      <w:ind w:left="1920" w:hanging="240"/>
    </w:pPr>
  </w:style>
  <w:style w:type="paragraph" w:styleId="Indeks9">
    <w:name w:val="index 9"/>
    <w:basedOn w:val="Normalny"/>
    <w:next w:val="Normalny"/>
    <w:autoRedefine/>
    <w:uiPriority w:val="99"/>
    <w:semiHidden/>
    <w:rsid w:val="00DB34D7"/>
    <w:pPr>
      <w:ind w:left="2160" w:hanging="240"/>
    </w:pPr>
  </w:style>
  <w:style w:type="paragraph" w:styleId="Nagwekindeksu">
    <w:name w:val="index heading"/>
    <w:basedOn w:val="Normalny"/>
    <w:next w:val="Indeks1"/>
    <w:uiPriority w:val="99"/>
    <w:semiHidden/>
    <w:rsid w:val="00DB34D7"/>
    <w:rPr>
      <w:rFonts w:ascii="Cambria" w:hAnsi="Cambria"/>
      <w:b/>
      <w:bCs/>
    </w:rPr>
  </w:style>
  <w:style w:type="table" w:styleId="Jasnasiatka">
    <w:name w:val="Light Grid"/>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Jasnalista">
    <w:name w:val="Light List"/>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Jasnecieniowanie">
    <w:name w:val="Light Shading"/>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DB34D7"/>
    <w:pPr>
      <w:spacing w:after="0" w:line="240" w:lineRule="auto"/>
    </w:pPr>
    <w:rPr>
      <w:rFonts w:ascii="Calibri" w:eastAsia="Calibri" w:hAnsi="Calibri" w:cs="Times New Roman"/>
      <w:color w:val="365F91"/>
      <w:sz w:val="20"/>
      <w:szCs w:val="20"/>
      <w:lang w:val="fr-FR"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DB34D7"/>
    <w:pPr>
      <w:spacing w:after="0" w:line="240" w:lineRule="auto"/>
    </w:pPr>
    <w:rPr>
      <w:rFonts w:ascii="Calibri" w:eastAsia="Calibri" w:hAnsi="Calibri" w:cs="Times New Roman"/>
      <w:color w:val="943634"/>
      <w:sz w:val="20"/>
      <w:szCs w:val="20"/>
      <w:lang w:val="fr-FR" w:eastAsia="fr-F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DB34D7"/>
    <w:pPr>
      <w:spacing w:after="0" w:line="240" w:lineRule="auto"/>
    </w:pPr>
    <w:rPr>
      <w:rFonts w:ascii="Calibri" w:eastAsia="Calibri" w:hAnsi="Calibri" w:cs="Times New Roman"/>
      <w:color w:val="76923C"/>
      <w:sz w:val="20"/>
      <w:szCs w:val="20"/>
      <w:lang w:val="fr-FR" w:eastAsia="fr-F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DB34D7"/>
    <w:pPr>
      <w:spacing w:after="0" w:line="240" w:lineRule="auto"/>
    </w:pPr>
    <w:rPr>
      <w:rFonts w:ascii="Calibri" w:eastAsia="Calibri" w:hAnsi="Calibri" w:cs="Times New Roman"/>
      <w:color w:val="5F497A"/>
      <w:sz w:val="20"/>
      <w:szCs w:val="20"/>
      <w:lang w:val="fr-FR" w:eastAsia="fr-F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DB34D7"/>
    <w:pPr>
      <w:spacing w:after="0" w:line="240" w:lineRule="auto"/>
    </w:pPr>
    <w:rPr>
      <w:rFonts w:ascii="Calibri" w:eastAsia="Calibri" w:hAnsi="Calibri" w:cs="Times New Roman"/>
      <w:color w:val="31849B"/>
      <w:sz w:val="20"/>
      <w:szCs w:val="20"/>
      <w:lang w:val="fr-FR" w:eastAsia="fr-F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DB34D7"/>
    <w:pPr>
      <w:spacing w:after="0" w:line="240" w:lineRule="auto"/>
    </w:pPr>
    <w:rPr>
      <w:rFonts w:ascii="Calibri" w:eastAsia="Calibri" w:hAnsi="Calibri" w:cs="Times New Roman"/>
      <w:color w:val="E36C0A"/>
      <w:sz w:val="20"/>
      <w:szCs w:val="20"/>
      <w:lang w:val="fr-FR" w:eastAsia="fr-F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Numerwiersza">
    <w:name w:val="line number"/>
    <w:uiPriority w:val="99"/>
    <w:semiHidden/>
    <w:rsid w:val="00DB34D7"/>
  </w:style>
  <w:style w:type="paragraph" w:styleId="Lista">
    <w:name w:val="List"/>
    <w:basedOn w:val="Normalny"/>
    <w:uiPriority w:val="99"/>
    <w:semiHidden/>
    <w:rsid w:val="00DB34D7"/>
    <w:pPr>
      <w:ind w:left="283" w:hanging="283"/>
      <w:contextualSpacing/>
    </w:pPr>
  </w:style>
  <w:style w:type="paragraph" w:styleId="Lista2">
    <w:name w:val="List 2"/>
    <w:basedOn w:val="Normalny"/>
    <w:uiPriority w:val="99"/>
    <w:semiHidden/>
    <w:rsid w:val="00DB34D7"/>
    <w:pPr>
      <w:ind w:left="566" w:hanging="283"/>
      <w:contextualSpacing/>
    </w:pPr>
  </w:style>
  <w:style w:type="paragraph" w:styleId="Lista3">
    <w:name w:val="List 3"/>
    <w:basedOn w:val="Normalny"/>
    <w:uiPriority w:val="99"/>
    <w:semiHidden/>
    <w:rsid w:val="00DB34D7"/>
    <w:pPr>
      <w:ind w:left="849" w:hanging="283"/>
      <w:contextualSpacing/>
    </w:pPr>
  </w:style>
  <w:style w:type="paragraph" w:styleId="Lista4">
    <w:name w:val="List 4"/>
    <w:basedOn w:val="Normalny"/>
    <w:uiPriority w:val="99"/>
    <w:semiHidden/>
    <w:rsid w:val="00DB34D7"/>
    <w:pPr>
      <w:ind w:left="1132" w:hanging="283"/>
      <w:contextualSpacing/>
    </w:pPr>
  </w:style>
  <w:style w:type="paragraph" w:styleId="Lista5">
    <w:name w:val="List 5"/>
    <w:basedOn w:val="Normalny"/>
    <w:uiPriority w:val="99"/>
    <w:semiHidden/>
    <w:rsid w:val="00DB34D7"/>
    <w:pPr>
      <w:ind w:left="1415" w:hanging="283"/>
      <w:contextualSpacing/>
    </w:pPr>
  </w:style>
  <w:style w:type="paragraph" w:styleId="Listapunktowana2">
    <w:name w:val="List Bullet 2"/>
    <w:basedOn w:val="Normalny"/>
    <w:uiPriority w:val="99"/>
    <w:semiHidden/>
    <w:rsid w:val="00DB34D7"/>
    <w:pPr>
      <w:numPr>
        <w:numId w:val="1"/>
      </w:numPr>
      <w:contextualSpacing/>
    </w:pPr>
  </w:style>
  <w:style w:type="paragraph" w:styleId="Listapunktowana3">
    <w:name w:val="List Bullet 3"/>
    <w:basedOn w:val="Normalny"/>
    <w:uiPriority w:val="99"/>
    <w:semiHidden/>
    <w:rsid w:val="00DB34D7"/>
    <w:pPr>
      <w:numPr>
        <w:numId w:val="2"/>
      </w:numPr>
      <w:contextualSpacing/>
    </w:pPr>
  </w:style>
  <w:style w:type="paragraph" w:styleId="Listapunktowana4">
    <w:name w:val="List Bullet 4"/>
    <w:basedOn w:val="Normalny"/>
    <w:uiPriority w:val="99"/>
    <w:semiHidden/>
    <w:rsid w:val="00DB34D7"/>
    <w:pPr>
      <w:numPr>
        <w:numId w:val="8"/>
      </w:numPr>
      <w:contextualSpacing/>
    </w:pPr>
  </w:style>
  <w:style w:type="paragraph" w:styleId="Listapunktowana5">
    <w:name w:val="List Bullet 5"/>
    <w:basedOn w:val="Normalny"/>
    <w:uiPriority w:val="99"/>
    <w:semiHidden/>
    <w:rsid w:val="00DB34D7"/>
    <w:pPr>
      <w:numPr>
        <w:numId w:val="3"/>
      </w:numPr>
      <w:contextualSpacing/>
    </w:pPr>
  </w:style>
  <w:style w:type="paragraph" w:styleId="Lista-kontynuacja">
    <w:name w:val="List Continue"/>
    <w:basedOn w:val="Normalny"/>
    <w:uiPriority w:val="99"/>
    <w:semiHidden/>
    <w:rsid w:val="00DB34D7"/>
    <w:pPr>
      <w:spacing w:after="120"/>
      <w:ind w:left="283"/>
      <w:contextualSpacing/>
    </w:pPr>
  </w:style>
  <w:style w:type="paragraph" w:styleId="Lista-kontynuacja2">
    <w:name w:val="List Continue 2"/>
    <w:basedOn w:val="Normalny"/>
    <w:uiPriority w:val="99"/>
    <w:semiHidden/>
    <w:rsid w:val="00DB34D7"/>
    <w:pPr>
      <w:spacing w:after="120"/>
      <w:ind w:left="566"/>
      <w:contextualSpacing/>
    </w:pPr>
  </w:style>
  <w:style w:type="paragraph" w:styleId="Lista-kontynuacja3">
    <w:name w:val="List Continue 3"/>
    <w:basedOn w:val="Normalny"/>
    <w:uiPriority w:val="99"/>
    <w:semiHidden/>
    <w:rsid w:val="00DB34D7"/>
    <w:pPr>
      <w:spacing w:after="120"/>
      <w:ind w:left="849"/>
      <w:contextualSpacing/>
    </w:pPr>
  </w:style>
  <w:style w:type="paragraph" w:styleId="Lista-kontynuacja4">
    <w:name w:val="List Continue 4"/>
    <w:basedOn w:val="Normalny"/>
    <w:uiPriority w:val="99"/>
    <w:semiHidden/>
    <w:rsid w:val="00DB34D7"/>
    <w:pPr>
      <w:spacing w:after="120"/>
      <w:ind w:left="1132"/>
      <w:contextualSpacing/>
    </w:pPr>
  </w:style>
  <w:style w:type="paragraph" w:styleId="Lista-kontynuacja5">
    <w:name w:val="List Continue 5"/>
    <w:basedOn w:val="Normalny"/>
    <w:uiPriority w:val="99"/>
    <w:semiHidden/>
    <w:rsid w:val="00DB34D7"/>
    <w:pPr>
      <w:spacing w:after="120"/>
      <w:ind w:left="1415"/>
      <w:contextualSpacing/>
    </w:pPr>
  </w:style>
  <w:style w:type="paragraph" w:styleId="Listanumerowana">
    <w:name w:val="List Number"/>
    <w:basedOn w:val="Normalny"/>
    <w:uiPriority w:val="99"/>
    <w:semiHidden/>
    <w:rsid w:val="00DB34D7"/>
    <w:pPr>
      <w:tabs>
        <w:tab w:val="num" w:pos="360"/>
      </w:tabs>
      <w:ind w:left="360" w:hanging="360"/>
      <w:contextualSpacing/>
    </w:pPr>
  </w:style>
  <w:style w:type="paragraph" w:styleId="Listanumerowana2">
    <w:name w:val="List Number 2"/>
    <w:basedOn w:val="Normalny"/>
    <w:uiPriority w:val="99"/>
    <w:semiHidden/>
    <w:rsid w:val="00DB34D7"/>
    <w:pPr>
      <w:numPr>
        <w:numId w:val="9"/>
      </w:numPr>
      <w:contextualSpacing/>
    </w:pPr>
  </w:style>
  <w:style w:type="paragraph" w:styleId="Listanumerowana3">
    <w:name w:val="List Number 3"/>
    <w:basedOn w:val="Normalny"/>
    <w:uiPriority w:val="99"/>
    <w:semiHidden/>
    <w:rsid w:val="00DB34D7"/>
    <w:pPr>
      <w:numPr>
        <w:numId w:val="10"/>
      </w:numPr>
      <w:contextualSpacing/>
    </w:pPr>
  </w:style>
  <w:style w:type="paragraph" w:styleId="Listanumerowana4">
    <w:name w:val="List Number 4"/>
    <w:basedOn w:val="Normalny"/>
    <w:uiPriority w:val="99"/>
    <w:semiHidden/>
    <w:rsid w:val="00DB34D7"/>
    <w:pPr>
      <w:numPr>
        <w:numId w:val="11"/>
      </w:numPr>
      <w:contextualSpacing/>
    </w:pPr>
  </w:style>
  <w:style w:type="paragraph" w:styleId="Listanumerowana5">
    <w:name w:val="List Number 5"/>
    <w:basedOn w:val="Normalny"/>
    <w:uiPriority w:val="99"/>
    <w:semiHidden/>
    <w:rsid w:val="00DB34D7"/>
    <w:pPr>
      <w:numPr>
        <w:numId w:val="12"/>
      </w:numPr>
      <w:contextualSpacing/>
    </w:pPr>
  </w:style>
  <w:style w:type="paragraph" w:styleId="Tekstmakra">
    <w:name w:val="macro"/>
    <w:link w:val="TekstmakraZnak"/>
    <w:uiPriority w:val="99"/>
    <w:semiHidden/>
    <w:rsid w:val="00DB34D7"/>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nsolas" w:eastAsia="Calibri"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B34D7"/>
    <w:rPr>
      <w:rFonts w:ascii="Consolas" w:eastAsia="Calibri" w:hAnsi="Consolas" w:cs="Consolas"/>
      <w:sz w:val="20"/>
      <w:szCs w:val="20"/>
      <w:lang w:val="en-GB" w:eastAsia="fr-FR"/>
    </w:rPr>
  </w:style>
  <w:style w:type="table" w:styleId="redniasiatka1">
    <w:name w:val="Medium Grid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redniasiatka1akcent2">
    <w:name w:val="Medium Grid 1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redniasiatka1akcent3">
    <w:name w:val="Medium Grid 1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redniasiatka1akcent4">
    <w:name w:val="Medium Grid 1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redniasiatka1akcent5">
    <w:name w:val="Medium Grid 1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redniasiatka1akcent6">
    <w:name w:val="Medium Grid 1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redniasiatka2">
    <w:name w:val="Medium Grid 2"/>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redniasiatka2akcent2">
    <w:name w:val="Medium Grid 2 Accent 2"/>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redniasiatka2akcent3">
    <w:name w:val="Medium Grid 2 Accent 3"/>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redniasiatka2akcent4">
    <w:name w:val="Medium Grid 2 Accent 4"/>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redniasiatka2akcent5">
    <w:name w:val="Medium Grid 2 Accent 5"/>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redniasiatka2akcent6">
    <w:name w:val="Medium Grid 2 Accent 6"/>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redniasiatka3">
    <w:name w:val="Medium Grid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rednialista1">
    <w:name w:val="Medium Lis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rednialista1akcent2">
    <w:name w:val="Medium List 1 Accent 2"/>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rednialista1akcent3">
    <w:name w:val="Medium List 1 Accent 3"/>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rednialista1akcent4">
    <w:name w:val="Medium List 1 Accent 4"/>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rednialista1akcent5">
    <w:name w:val="Medium List 1 Accent 5"/>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rednialista1akcent6">
    <w:name w:val="Medium List 1 Accent 6"/>
    <w:basedOn w:val="Standardowy"/>
    <w:uiPriority w:val="99"/>
    <w:rsid w:val="00DB34D7"/>
    <w:pPr>
      <w:spacing w:after="0" w:line="240" w:lineRule="auto"/>
    </w:pPr>
    <w:rPr>
      <w:rFonts w:ascii="Calibri" w:eastAsia="Calibri" w:hAnsi="Calibri" w:cs="Times New Roman"/>
      <w:color w:val="000000"/>
      <w:sz w:val="20"/>
      <w:szCs w:val="20"/>
      <w:lang w:val="fr-FR" w:eastAsia="fr-FR"/>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rednialista2">
    <w:name w:val="Medium List 2"/>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99"/>
    <w:rsid w:val="00DB34D7"/>
    <w:pPr>
      <w:spacing w:after="0" w:line="240" w:lineRule="auto"/>
    </w:pPr>
    <w:rPr>
      <w:rFonts w:ascii="Cambria" w:eastAsia="Times New Roman" w:hAnsi="Cambria" w:cs="Times New Roman"/>
      <w:color w:val="000000"/>
      <w:sz w:val="20"/>
      <w:szCs w:val="2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redniecieniowanie2">
    <w:name w:val="Medium Shading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DB34D7"/>
    <w:pPr>
      <w:spacing w:after="0" w:line="240" w:lineRule="auto"/>
    </w:pPr>
    <w:rPr>
      <w:rFonts w:ascii="Calibri" w:eastAsia="Calibri" w:hAnsi="Calibri" w:cs="Times New Roman"/>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B34D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NagwekwiadomociZnak">
    <w:name w:val="Nagłówek wiadomości Znak"/>
    <w:basedOn w:val="Domylnaczcionkaakapitu"/>
    <w:link w:val="Nagwekwiadomoci"/>
    <w:uiPriority w:val="99"/>
    <w:semiHidden/>
    <w:rsid w:val="00DB34D7"/>
    <w:rPr>
      <w:rFonts w:ascii="Cambria" w:eastAsia="Times New Roman" w:hAnsi="Cambria" w:cs="Times New Roman"/>
      <w:sz w:val="24"/>
      <w:szCs w:val="24"/>
      <w:shd w:val="pct20" w:color="auto" w:fill="auto"/>
      <w:lang w:val="en-US"/>
    </w:rPr>
  </w:style>
  <w:style w:type="paragraph" w:styleId="NormalnyWeb">
    <w:name w:val="Normal (Web)"/>
    <w:basedOn w:val="Normalny"/>
    <w:uiPriority w:val="99"/>
    <w:semiHidden/>
    <w:rsid w:val="00DB34D7"/>
    <w:rPr>
      <w:rFonts w:ascii="Times New Roman" w:hAnsi="Times New Roman"/>
      <w:szCs w:val="24"/>
    </w:rPr>
  </w:style>
  <w:style w:type="paragraph" w:styleId="Wcicienormalne">
    <w:name w:val="Normal Indent"/>
    <w:basedOn w:val="Normalny"/>
    <w:uiPriority w:val="99"/>
    <w:semiHidden/>
    <w:rsid w:val="00DB34D7"/>
    <w:pPr>
      <w:ind w:left="720"/>
    </w:pPr>
  </w:style>
  <w:style w:type="paragraph" w:styleId="Nagweknotatki">
    <w:name w:val="Note Heading"/>
    <w:basedOn w:val="Normalny"/>
    <w:next w:val="Normalny"/>
    <w:link w:val="NagweknotatkiZnak"/>
    <w:uiPriority w:val="99"/>
    <w:semiHidden/>
    <w:rsid w:val="00DB34D7"/>
  </w:style>
  <w:style w:type="character" w:customStyle="1" w:styleId="NagweknotatkiZnak">
    <w:name w:val="Nagłówek notatki Znak"/>
    <w:basedOn w:val="Domylnaczcionkaakapitu"/>
    <w:link w:val="Nagweknotatki"/>
    <w:uiPriority w:val="99"/>
    <w:semiHidden/>
    <w:rsid w:val="00DB34D7"/>
    <w:rPr>
      <w:rFonts w:ascii="Calibri" w:eastAsia="Times New Roman" w:hAnsi="Calibri" w:cs="Times New Roman"/>
      <w:sz w:val="24"/>
      <w:lang w:val="en-US"/>
    </w:rPr>
  </w:style>
  <w:style w:type="character" w:styleId="Tekstzastpczy">
    <w:name w:val="Placeholder Text"/>
    <w:uiPriority w:val="99"/>
    <w:semiHidden/>
    <w:rsid w:val="00DB34D7"/>
    <w:rPr>
      <w:color w:val="808080"/>
    </w:rPr>
  </w:style>
  <w:style w:type="paragraph" w:styleId="Zwykytekst">
    <w:name w:val="Plain Text"/>
    <w:basedOn w:val="Normalny"/>
    <w:link w:val="ZwykytekstZnak"/>
    <w:uiPriority w:val="99"/>
    <w:semiHidden/>
    <w:rsid w:val="00DB34D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B34D7"/>
    <w:rPr>
      <w:rFonts w:ascii="Consolas" w:eastAsia="Times New Roman" w:hAnsi="Consolas" w:cs="Consolas"/>
      <w:sz w:val="21"/>
      <w:szCs w:val="21"/>
      <w:lang w:val="en-US"/>
    </w:rPr>
  </w:style>
  <w:style w:type="paragraph" w:styleId="Zwrotgrzecznociowy">
    <w:name w:val="Salutation"/>
    <w:basedOn w:val="Normalny"/>
    <w:next w:val="Normalny"/>
    <w:link w:val="ZwrotgrzecznociowyZnak"/>
    <w:uiPriority w:val="99"/>
    <w:semiHidden/>
    <w:rsid w:val="00DB34D7"/>
  </w:style>
  <w:style w:type="character" w:customStyle="1" w:styleId="ZwrotgrzecznociowyZnak">
    <w:name w:val="Zwrot grzecznościowy Znak"/>
    <w:basedOn w:val="Domylnaczcionkaakapitu"/>
    <w:link w:val="Zwrotgrzecznociowy"/>
    <w:uiPriority w:val="99"/>
    <w:semiHidden/>
    <w:rsid w:val="00DB34D7"/>
    <w:rPr>
      <w:rFonts w:ascii="Calibri" w:eastAsia="Times New Roman" w:hAnsi="Calibri" w:cs="Times New Roman"/>
      <w:sz w:val="24"/>
      <w:lang w:val="en-US"/>
    </w:rPr>
  </w:style>
  <w:style w:type="paragraph" w:styleId="Podpis">
    <w:name w:val="Signature"/>
    <w:basedOn w:val="Normalny"/>
    <w:link w:val="PodpisZnak"/>
    <w:uiPriority w:val="99"/>
    <w:semiHidden/>
    <w:rsid w:val="00DB34D7"/>
    <w:pPr>
      <w:ind w:left="4252"/>
    </w:pPr>
  </w:style>
  <w:style w:type="character" w:customStyle="1" w:styleId="PodpisZnak">
    <w:name w:val="Podpis Znak"/>
    <w:basedOn w:val="Domylnaczcionkaakapitu"/>
    <w:link w:val="Podpis"/>
    <w:uiPriority w:val="99"/>
    <w:semiHidden/>
    <w:rsid w:val="00DB34D7"/>
    <w:rPr>
      <w:rFonts w:ascii="Calibri" w:eastAsia="Times New Roman" w:hAnsi="Calibri" w:cs="Times New Roman"/>
      <w:sz w:val="24"/>
      <w:lang w:val="en-US"/>
    </w:rPr>
  </w:style>
  <w:style w:type="table" w:styleId="Tabela-Efekty3W1">
    <w:name w:val="Table 3D effects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B34D7"/>
    <w:pPr>
      <w:suppressAutoHyphens/>
      <w:spacing w:after="0" w:line="240" w:lineRule="auto"/>
    </w:pPr>
    <w:rPr>
      <w:rFonts w:ascii="Calibri" w:eastAsia="Calibri" w:hAnsi="Calibri"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B34D7"/>
    <w:pPr>
      <w:suppressAutoHyphens/>
      <w:spacing w:after="0" w:line="240" w:lineRule="auto"/>
    </w:pPr>
    <w:rPr>
      <w:rFonts w:ascii="Calibri" w:eastAsia="Calibri" w:hAnsi="Calibri"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B34D7"/>
    <w:pPr>
      <w:suppressAutoHyphens/>
      <w:spacing w:after="0" w:line="240" w:lineRule="auto"/>
    </w:pPr>
    <w:rPr>
      <w:rFonts w:ascii="Calibri" w:eastAsia="Calibri" w:hAnsi="Calibri"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B34D7"/>
    <w:pPr>
      <w:suppressAutoHyphens/>
      <w:spacing w:after="0" w:line="240" w:lineRule="auto"/>
    </w:pPr>
    <w:rPr>
      <w:rFonts w:ascii="Calibri" w:eastAsia="Calibri" w:hAnsi="Calibri"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B34D7"/>
    <w:pPr>
      <w:suppressAutoHyphens/>
      <w:spacing w:after="0" w:line="240" w:lineRule="auto"/>
    </w:pPr>
    <w:rPr>
      <w:rFonts w:ascii="Calibri" w:eastAsia="Calibri" w:hAnsi="Calibri"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B34D7"/>
    <w:pPr>
      <w:suppressAutoHyphens/>
      <w:spacing w:after="0" w:line="240" w:lineRule="auto"/>
    </w:pPr>
    <w:rPr>
      <w:rFonts w:ascii="Calibri" w:eastAsia="Calibri" w:hAnsi="Calibri"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B34D7"/>
    <w:pPr>
      <w:ind w:left="240" w:hanging="240"/>
    </w:pPr>
  </w:style>
  <w:style w:type="paragraph" w:styleId="Spisilustracji">
    <w:name w:val="table of figures"/>
    <w:basedOn w:val="Normalny"/>
    <w:next w:val="Normalny"/>
    <w:uiPriority w:val="99"/>
    <w:semiHidden/>
    <w:rsid w:val="00DB34D7"/>
  </w:style>
  <w:style w:type="table" w:styleId="Tabela-Profesjonalny">
    <w:name w:val="Table Professional"/>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B34D7"/>
    <w:pPr>
      <w:suppressAutoHyphens/>
      <w:spacing w:after="0" w:line="240" w:lineRule="auto"/>
    </w:pPr>
    <w:rPr>
      <w:rFonts w:ascii="Calibri" w:eastAsia="Calibri" w:hAnsi="Calibri"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B34D7"/>
    <w:pPr>
      <w:spacing w:after="100"/>
      <w:ind w:left="1200"/>
    </w:pPr>
  </w:style>
  <w:style w:type="paragraph" w:styleId="Spistreci7">
    <w:name w:val="toc 7"/>
    <w:basedOn w:val="Normalny"/>
    <w:next w:val="Normalny"/>
    <w:autoRedefine/>
    <w:uiPriority w:val="99"/>
    <w:semiHidden/>
    <w:rsid w:val="00DB34D7"/>
    <w:pPr>
      <w:spacing w:after="100"/>
      <w:ind w:left="1440"/>
    </w:pPr>
  </w:style>
  <w:style w:type="paragraph" w:styleId="Spistreci8">
    <w:name w:val="toc 8"/>
    <w:basedOn w:val="Normalny"/>
    <w:next w:val="Normalny"/>
    <w:autoRedefine/>
    <w:uiPriority w:val="99"/>
    <w:semiHidden/>
    <w:rsid w:val="00DB34D7"/>
    <w:pPr>
      <w:spacing w:after="100"/>
      <w:ind w:left="1680"/>
    </w:pPr>
  </w:style>
  <w:style w:type="paragraph" w:styleId="Spistreci9">
    <w:name w:val="toc 9"/>
    <w:basedOn w:val="Normalny"/>
    <w:next w:val="Normalny"/>
    <w:autoRedefine/>
    <w:uiPriority w:val="99"/>
    <w:semiHidden/>
    <w:rsid w:val="00DB34D7"/>
    <w:pPr>
      <w:spacing w:after="100"/>
      <w:ind w:left="1920"/>
    </w:pPr>
  </w:style>
  <w:style w:type="paragraph" w:customStyle="1" w:styleId="DecHTitle">
    <w:name w:val="Dec_H_Title"/>
    <w:basedOn w:val="ECHRTitleCentre1"/>
    <w:uiPriority w:val="7"/>
    <w:rsid w:val="00DB34D7"/>
  </w:style>
  <w:style w:type="paragraph" w:customStyle="1" w:styleId="DecList">
    <w:name w:val="Dec_List"/>
    <w:basedOn w:val="Normalny"/>
    <w:uiPriority w:val="9"/>
    <w:rsid w:val="00DB34D7"/>
    <w:pPr>
      <w:spacing w:before="240"/>
      <w:ind w:left="284"/>
    </w:pPr>
  </w:style>
  <w:style w:type="paragraph" w:customStyle="1" w:styleId="JuListi">
    <w:name w:val="Ju_List_i"/>
    <w:basedOn w:val="Normalny"/>
    <w:next w:val="JuLista"/>
    <w:uiPriority w:val="28"/>
    <w:qFormat/>
    <w:rsid w:val="00DB34D7"/>
    <w:pPr>
      <w:ind w:left="794"/>
    </w:pPr>
  </w:style>
  <w:style w:type="paragraph" w:customStyle="1" w:styleId="OpiH1">
    <w:name w:val="Opi_H_1"/>
    <w:basedOn w:val="ECHRHeading2"/>
    <w:uiPriority w:val="42"/>
    <w:qFormat/>
    <w:rsid w:val="00DB34D7"/>
    <w:pPr>
      <w:keepNext/>
      <w:keepLines/>
      <w:numPr>
        <w:ilvl w:val="0"/>
        <w:numId w:val="0"/>
      </w:numPr>
      <w:tabs>
        <w:tab w:val="left" w:pos="584"/>
      </w:tabs>
      <w:spacing w:before="360" w:after="240"/>
      <w:ind w:left="635" w:hanging="357"/>
      <w:outlineLvl w:val="2"/>
    </w:pPr>
    <w:rPr>
      <w:color w:val="auto"/>
      <w:sz w:val="24"/>
    </w:rPr>
  </w:style>
  <w:style w:type="paragraph" w:customStyle="1" w:styleId="OpiHa0">
    <w:name w:val="Opi_H_a"/>
    <w:basedOn w:val="ECHRHeading3"/>
    <w:uiPriority w:val="43"/>
    <w:qFormat/>
    <w:rsid w:val="00DB34D7"/>
    <w:pPr>
      <w:keepNext/>
      <w:keepLines/>
      <w:numPr>
        <w:ilvl w:val="0"/>
        <w:numId w:val="0"/>
      </w:numPr>
      <w:tabs>
        <w:tab w:val="left" w:pos="731"/>
      </w:tabs>
      <w:spacing w:before="240" w:after="120" w:line="240" w:lineRule="auto"/>
      <w:ind w:left="833" w:hanging="357"/>
      <w:outlineLvl w:val="3"/>
    </w:pPr>
    <w:rPr>
      <w:color w:val="auto"/>
      <w:sz w:val="20"/>
    </w:rPr>
  </w:style>
  <w:style w:type="paragraph" w:customStyle="1" w:styleId="OpiHi">
    <w:name w:val="Opi_H_i"/>
    <w:basedOn w:val="ECHRHeading4"/>
    <w:uiPriority w:val="44"/>
    <w:qFormat/>
    <w:rsid w:val="00DB34D7"/>
    <w:pPr>
      <w:keepNext/>
      <w:keepLines/>
      <w:tabs>
        <w:tab w:val="left" w:pos="975"/>
      </w:tabs>
      <w:spacing w:before="240" w:after="120"/>
      <w:ind w:left="1037" w:hanging="357"/>
      <w:outlineLvl w:val="4"/>
    </w:pPr>
    <w:rPr>
      <w:b w:val="0"/>
      <w:color w:val="auto"/>
      <w:sz w:val="20"/>
    </w:rPr>
  </w:style>
  <w:style w:type="paragraph" w:customStyle="1" w:styleId="DummyStyle">
    <w:name w:val="Dummy_Style"/>
    <w:basedOn w:val="Normalny"/>
    <w:semiHidden/>
    <w:qFormat/>
    <w:rsid w:val="00DB34D7"/>
    <w:rPr>
      <w:color w:val="00B050"/>
    </w:rPr>
  </w:style>
  <w:style w:type="paragraph" w:customStyle="1" w:styleId="ECHRList">
    <w:name w:val="ECHR_List"/>
    <w:aliases w:val="List_Simple"/>
    <w:basedOn w:val="Normalny"/>
    <w:uiPriority w:val="10"/>
    <w:rsid w:val="00DB34D7"/>
    <w:pPr>
      <w:numPr>
        <w:numId w:val="14"/>
      </w:numPr>
      <w:jc w:val="left"/>
    </w:pPr>
    <w:rPr>
      <w:rFonts w:eastAsia="Calibri"/>
      <w:sz w:val="22"/>
    </w:rPr>
  </w:style>
  <w:style w:type="character" w:customStyle="1" w:styleId="ECHRParaChar">
    <w:name w:val="ECHR_Para Char"/>
    <w:aliases w:val="Ju_Para Char"/>
    <w:link w:val="ECHRPara"/>
    <w:uiPriority w:val="99"/>
    <w:rsid w:val="00DB34D7"/>
    <w:rPr>
      <w:rFonts w:ascii="Calibri" w:eastAsia="Times New Roman" w:hAnsi="Calibri" w:cs="Times New Roman"/>
      <w:sz w:val="24"/>
      <w:lang w:val="en-US"/>
    </w:rPr>
  </w:style>
  <w:style w:type="table" w:customStyle="1" w:styleId="UGTable1">
    <w:name w:val="UG_Table1"/>
    <w:basedOn w:val="Standardowy"/>
    <w:uiPriority w:val="99"/>
    <w:rsid w:val="00DB34D7"/>
    <w:pPr>
      <w:spacing w:after="0" w:line="240" w:lineRule="auto"/>
    </w:pPr>
    <w:rPr>
      <w:rFonts w:ascii="Calibri" w:eastAsia="Times New Roman" w:hAnsi="Calibri" w:cs="Times New Roman"/>
      <w:sz w:val="20"/>
      <w:szCs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DB34D7"/>
    <w:pPr>
      <w:spacing w:after="0" w:line="240" w:lineRule="auto"/>
    </w:pPr>
    <w:rPr>
      <w:rFonts w:ascii="Calibri" w:eastAsia="Times New Roman" w:hAnsi="Calibri" w:cs="Times New Roman"/>
      <w:sz w:val="20"/>
      <w:szCs w:val="20"/>
      <w:lang w:val="en-GB" w:eastAsia="en-GB"/>
    </w:rPr>
    <w:tblPr>
      <w:tblBorders>
        <w:top w:val="single" w:sz="4" w:space="0" w:color="C4BC96"/>
        <w:left w:val="single" w:sz="4" w:space="0" w:color="C4BC96"/>
        <w:bottom w:val="single" w:sz="4" w:space="0" w:color="C4BC96"/>
        <w:right w:val="single" w:sz="4" w:space="0" w:color="C4BC96"/>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DB34D7"/>
    <w:pPr>
      <w:spacing w:after="0" w:line="240" w:lineRule="auto"/>
      <w:jc w:val="both"/>
    </w:pPr>
    <w:rPr>
      <w:rFonts w:ascii="Calibri" w:eastAsia="Calibri" w:hAnsi="Calibri"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DB34D7"/>
    <w:pPr>
      <w:spacing w:after="0" w:line="240" w:lineRule="auto"/>
      <w:jc w:val="both"/>
    </w:pPr>
    <w:rPr>
      <w:rFonts w:ascii="Calibri" w:eastAsia="Calibri" w:hAnsi="Calibri"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DB34D7"/>
    <w:pPr>
      <w:spacing w:after="0" w:line="240" w:lineRule="auto"/>
      <w:jc w:val="both"/>
    </w:pPr>
    <w:rPr>
      <w:rFonts w:ascii="Calibri" w:eastAsia="Calibri" w:hAnsi="Calibri"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DB34D7"/>
    <w:pPr>
      <w:spacing w:after="0" w:line="240" w:lineRule="auto"/>
      <w:jc w:val="both"/>
    </w:pPr>
    <w:rPr>
      <w:rFonts w:ascii="Calibri" w:eastAsia="Calibri" w:hAnsi="Calibri"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DB34D7"/>
    <w:pPr>
      <w:spacing w:after="0" w:line="240" w:lineRule="auto"/>
      <w:jc w:val="both"/>
    </w:pPr>
    <w:rPr>
      <w:rFonts w:ascii="Calibri" w:eastAsia="Calibri" w:hAnsi="Calibri"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DB34D7"/>
    <w:pPr>
      <w:spacing w:after="0" w:line="240" w:lineRule="auto"/>
      <w:jc w:val="both"/>
    </w:pPr>
    <w:rPr>
      <w:rFonts w:ascii="Calibri" w:eastAsia="Calibri" w:hAnsi="Calibri"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DB34D7"/>
    <w:pPr>
      <w:spacing w:after="0" w:line="240" w:lineRule="auto"/>
      <w:jc w:val="both"/>
    </w:pPr>
    <w:rPr>
      <w:rFonts w:ascii="Calibri" w:eastAsia="Calibri" w:hAnsi="Calibri"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DB34D7"/>
    <w:pPr>
      <w:spacing w:after="0" w:line="240" w:lineRule="auto"/>
      <w:jc w:val="both"/>
    </w:pPr>
    <w:rPr>
      <w:rFonts w:ascii="Calibri" w:eastAsia="Calibri" w:hAnsi="Calibri"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DB34D7"/>
    <w:pPr>
      <w:spacing w:after="0" w:line="240" w:lineRule="auto"/>
      <w:jc w:val="both"/>
    </w:pPr>
    <w:rPr>
      <w:rFonts w:ascii="Calibri" w:eastAsia="Calibri" w:hAnsi="Calibri"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DB34D7"/>
    <w:pPr>
      <w:spacing w:after="0" w:line="240" w:lineRule="auto"/>
      <w:jc w:val="both"/>
    </w:pPr>
    <w:rPr>
      <w:rFonts w:ascii="Calibri" w:eastAsia="Calibri" w:hAnsi="Calibri"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DB34D7"/>
    <w:pPr>
      <w:spacing w:after="0" w:line="240" w:lineRule="auto"/>
      <w:jc w:val="both"/>
    </w:pPr>
    <w:rPr>
      <w:rFonts w:ascii="Calibri" w:eastAsia="Calibri" w:hAnsi="Calibri"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DB34D7"/>
    <w:pPr>
      <w:spacing w:after="0" w:line="240" w:lineRule="auto"/>
      <w:jc w:val="both"/>
    </w:pPr>
    <w:rPr>
      <w:rFonts w:ascii="Calibri" w:eastAsia="Calibri" w:hAnsi="Calibri"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DB34D7"/>
    <w:pPr>
      <w:spacing w:after="0" w:line="240" w:lineRule="auto"/>
      <w:jc w:val="both"/>
    </w:pPr>
    <w:rPr>
      <w:rFonts w:ascii="Calibri" w:eastAsia="Calibri" w:hAnsi="Calibri"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DB34D7"/>
    <w:pPr>
      <w:spacing w:after="0" w:line="240" w:lineRule="auto"/>
      <w:jc w:val="both"/>
    </w:pPr>
    <w:rPr>
      <w:rFonts w:ascii="Calibri" w:eastAsia="Calibri" w:hAnsi="Calibri"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DB34D7"/>
    <w:pPr>
      <w:spacing w:after="0" w:line="240" w:lineRule="auto"/>
      <w:jc w:val="both"/>
    </w:pPr>
    <w:rPr>
      <w:rFonts w:ascii="Calibri" w:eastAsia="Calibri" w:hAnsi="Calibri"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DB34D7"/>
    <w:pPr>
      <w:spacing w:after="0" w:line="240" w:lineRule="auto"/>
      <w:jc w:val="both"/>
    </w:pPr>
    <w:rPr>
      <w:rFonts w:ascii="Calibri" w:eastAsia="Calibri" w:hAnsi="Calibri"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DB34D7"/>
    <w:pPr>
      <w:spacing w:after="0" w:line="240" w:lineRule="auto"/>
      <w:jc w:val="both"/>
    </w:pPr>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DB34D7"/>
    <w:pPr>
      <w:spacing w:after="0" w:line="240" w:lineRule="auto"/>
      <w:jc w:val="both"/>
    </w:pPr>
    <w:rPr>
      <w:rFonts w:ascii="Calibri" w:eastAsia="Calibri" w:hAnsi="Calibri"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DB34D7"/>
    <w:pPr>
      <w:spacing w:after="0" w:line="240" w:lineRule="auto"/>
      <w:jc w:val="both"/>
    </w:pPr>
    <w:rPr>
      <w:rFonts w:ascii="Calibri" w:eastAsia="Calibri" w:hAnsi="Calibri"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DB34D7"/>
    <w:pPr>
      <w:spacing w:after="0" w:line="240" w:lineRule="auto"/>
      <w:jc w:val="both"/>
    </w:pPr>
    <w:rPr>
      <w:rFonts w:ascii="Calibri" w:eastAsia="Calibri" w:hAnsi="Calibri"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HAChar">
    <w:name w:val="Ju_H_A Char"/>
    <w:basedOn w:val="Domylnaczcionkaakapitu"/>
    <w:link w:val="ECHRHeading2"/>
    <w:uiPriority w:val="99"/>
    <w:locked/>
    <w:rsid w:val="009C398A"/>
    <w:rPr>
      <w:rFonts w:ascii="Cambria" w:eastAsia="Times New Roman" w:hAnsi="Cambria" w:cs="Times New Roman"/>
      <w:b/>
      <w:bCs/>
      <w:color w:val="4D4D4D"/>
      <w:sz w:val="26"/>
      <w:szCs w:val="26"/>
      <w:lang w:val="en-US"/>
    </w:rPr>
  </w:style>
  <w:style w:type="character" w:customStyle="1" w:styleId="JuH1Char">
    <w:name w:val="Ju_H_1. Char"/>
    <w:link w:val="ECHRHeading3"/>
    <w:uiPriority w:val="21"/>
    <w:locked/>
    <w:rsid w:val="00EA056C"/>
    <w:rPr>
      <w:rFonts w:ascii="Cambria" w:eastAsia="Times New Roman" w:hAnsi="Cambria" w:cs="Times New Roman"/>
      <w:b/>
      <w:bCs/>
      <w:color w:val="5F5F5F"/>
      <w:sz w:val="24"/>
      <w:lang w:val="en-US"/>
    </w:rPr>
  </w:style>
  <w:style w:type="character" w:customStyle="1" w:styleId="JuHHeadChar">
    <w:name w:val="Ju_H_Head Char"/>
    <w:link w:val="ECHRTitle1"/>
    <w:uiPriority w:val="99"/>
    <w:locked/>
    <w:rsid w:val="00EA056C"/>
    <w:rPr>
      <w:rFonts w:ascii="Cambria" w:eastAsia="Times New Roman" w:hAnsi="Cambria" w:cs="Times New Roman"/>
      <w:sz w:val="28"/>
      <w:lang w:val="en-US"/>
    </w:rPr>
  </w:style>
  <w:style w:type="paragraph" w:customStyle="1" w:styleId="s50c0b1c7">
    <w:name w:val="s50c0b1c7"/>
    <w:basedOn w:val="Normalny"/>
    <w:uiPriority w:val="99"/>
    <w:rsid w:val="00EA056C"/>
    <w:pPr>
      <w:spacing w:before="100" w:beforeAutospacing="1" w:after="100" w:afterAutospacing="1"/>
      <w:jc w:val="left"/>
    </w:pPr>
    <w:rPr>
      <w:rFonts w:ascii="Times New Roman" w:hAnsi="Times New Roman"/>
      <w:szCs w:val="24"/>
      <w:lang w:val="en-GB" w:eastAsia="en-GB"/>
    </w:rPr>
  </w:style>
  <w:style w:type="character" w:customStyle="1" w:styleId="s3aeeab2">
    <w:name w:val="s3aeeab2"/>
    <w:uiPriority w:val="99"/>
    <w:rsid w:val="00EA056C"/>
  </w:style>
  <w:style w:type="character" w:customStyle="1" w:styleId="sfbbfee58">
    <w:name w:val="sfbbfee58"/>
    <w:rsid w:val="00EA056C"/>
  </w:style>
  <w:style w:type="paragraph" w:customStyle="1" w:styleId="s6c429373">
    <w:name w:val="s6c429373"/>
    <w:basedOn w:val="Normalny"/>
    <w:rsid w:val="00D8206A"/>
    <w:pPr>
      <w:spacing w:before="100" w:beforeAutospacing="1" w:after="100" w:afterAutospacing="1"/>
      <w:jc w:val="left"/>
    </w:pPr>
    <w:rPr>
      <w:rFonts w:ascii="Times New Roman" w:hAnsi="Times New Roman"/>
      <w:szCs w:val="24"/>
      <w:lang w:val="pl-PL" w:eastAsia="pl-PL"/>
    </w:rPr>
  </w:style>
  <w:style w:type="character" w:customStyle="1" w:styleId="s1a844bc0">
    <w:name w:val="s1a844bc0"/>
    <w:basedOn w:val="Domylnaczcionkaakapitu"/>
    <w:rsid w:val="00D8206A"/>
  </w:style>
  <w:style w:type="character" w:customStyle="1" w:styleId="s3ca6e50f">
    <w:name w:val="s3ca6e50f"/>
    <w:basedOn w:val="Domylnaczcionkaakapitu"/>
    <w:rsid w:val="00D8206A"/>
  </w:style>
  <w:style w:type="character" w:customStyle="1" w:styleId="s4f807e54">
    <w:name w:val="s4f807e54"/>
    <w:uiPriority w:val="99"/>
    <w:rsid w:val="00BD74BA"/>
  </w:style>
  <w:style w:type="paragraph" w:customStyle="1" w:styleId="sc8420256">
    <w:name w:val="sc8420256"/>
    <w:basedOn w:val="Normalny"/>
    <w:rsid w:val="00BD74BA"/>
    <w:pPr>
      <w:spacing w:before="100" w:beforeAutospacing="1" w:after="100" w:afterAutospacing="1"/>
      <w:jc w:val="left"/>
    </w:pPr>
    <w:rPr>
      <w:rFonts w:ascii="Times New Roman" w:hAnsi="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396043">
      <w:bodyDiv w:val="1"/>
      <w:marLeft w:val="0"/>
      <w:marRight w:val="0"/>
      <w:marTop w:val="0"/>
      <w:marBottom w:val="0"/>
      <w:divBdr>
        <w:top w:val="none" w:sz="0" w:space="0" w:color="auto"/>
        <w:left w:val="none" w:sz="0" w:space="0" w:color="auto"/>
        <w:bottom w:val="none" w:sz="0" w:space="0" w:color="auto"/>
        <w:right w:val="none" w:sz="0" w:space="0" w:color="auto"/>
      </w:divBdr>
    </w:div>
    <w:div w:id="461925627">
      <w:bodyDiv w:val="1"/>
      <w:marLeft w:val="0"/>
      <w:marRight w:val="0"/>
      <w:marTop w:val="0"/>
      <w:marBottom w:val="0"/>
      <w:divBdr>
        <w:top w:val="none" w:sz="0" w:space="0" w:color="auto"/>
        <w:left w:val="none" w:sz="0" w:space="0" w:color="auto"/>
        <w:bottom w:val="none" w:sz="0" w:space="0" w:color="auto"/>
        <w:right w:val="none" w:sz="0" w:space="0" w:color="auto"/>
      </w:divBdr>
    </w:div>
    <w:div w:id="698042100">
      <w:bodyDiv w:val="1"/>
      <w:marLeft w:val="0"/>
      <w:marRight w:val="0"/>
      <w:marTop w:val="0"/>
      <w:marBottom w:val="0"/>
      <w:divBdr>
        <w:top w:val="none" w:sz="0" w:space="0" w:color="auto"/>
        <w:left w:val="none" w:sz="0" w:space="0" w:color="auto"/>
        <w:bottom w:val="none" w:sz="0" w:space="0" w:color="auto"/>
        <w:right w:val="none" w:sz="0" w:space="0" w:color="auto"/>
      </w:divBdr>
      <w:divsChild>
        <w:div w:id="2124574282">
          <w:marLeft w:val="0"/>
          <w:marRight w:val="0"/>
          <w:marTop w:val="0"/>
          <w:marBottom w:val="0"/>
          <w:divBdr>
            <w:top w:val="none" w:sz="0" w:space="0" w:color="auto"/>
            <w:left w:val="none" w:sz="0" w:space="0" w:color="auto"/>
            <w:bottom w:val="none" w:sz="0" w:space="0" w:color="auto"/>
            <w:right w:val="none" w:sz="0" w:space="0" w:color="auto"/>
          </w:divBdr>
          <w:divsChild>
            <w:div w:id="567303741">
              <w:marLeft w:val="0"/>
              <w:marRight w:val="0"/>
              <w:marTop w:val="0"/>
              <w:marBottom w:val="0"/>
              <w:divBdr>
                <w:top w:val="none" w:sz="0" w:space="0" w:color="auto"/>
                <w:left w:val="none" w:sz="0" w:space="0" w:color="auto"/>
                <w:bottom w:val="none" w:sz="0" w:space="0" w:color="auto"/>
                <w:right w:val="none" w:sz="0" w:space="0" w:color="auto"/>
              </w:divBdr>
              <w:divsChild>
                <w:div w:id="1515680647">
                  <w:marLeft w:val="0"/>
                  <w:marRight w:val="0"/>
                  <w:marTop w:val="0"/>
                  <w:marBottom w:val="0"/>
                  <w:divBdr>
                    <w:top w:val="none" w:sz="0" w:space="0" w:color="auto"/>
                    <w:left w:val="none" w:sz="0" w:space="0" w:color="auto"/>
                    <w:bottom w:val="none" w:sz="0" w:space="0" w:color="auto"/>
                    <w:right w:val="none" w:sz="0" w:space="0" w:color="auto"/>
                  </w:divBdr>
                  <w:divsChild>
                    <w:div w:id="1214272590">
                      <w:marLeft w:val="0"/>
                      <w:marRight w:val="0"/>
                      <w:marTop w:val="0"/>
                      <w:marBottom w:val="0"/>
                      <w:divBdr>
                        <w:top w:val="none" w:sz="0" w:space="0" w:color="auto"/>
                        <w:left w:val="none" w:sz="0" w:space="0" w:color="auto"/>
                        <w:bottom w:val="none" w:sz="0" w:space="0" w:color="auto"/>
                        <w:right w:val="none" w:sz="0" w:space="0" w:color="auto"/>
                      </w:divBdr>
                      <w:divsChild>
                        <w:div w:id="1263148740">
                          <w:marLeft w:val="0"/>
                          <w:marRight w:val="0"/>
                          <w:marTop w:val="0"/>
                          <w:marBottom w:val="0"/>
                          <w:divBdr>
                            <w:top w:val="none" w:sz="0" w:space="0" w:color="auto"/>
                            <w:left w:val="none" w:sz="0" w:space="0" w:color="auto"/>
                            <w:bottom w:val="none" w:sz="0" w:space="0" w:color="auto"/>
                            <w:right w:val="none" w:sz="0" w:space="0" w:color="auto"/>
                          </w:divBdr>
                          <w:divsChild>
                            <w:div w:id="168200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9213875">
      <w:bodyDiv w:val="1"/>
      <w:marLeft w:val="0"/>
      <w:marRight w:val="0"/>
      <w:marTop w:val="0"/>
      <w:marBottom w:val="0"/>
      <w:divBdr>
        <w:top w:val="none" w:sz="0" w:space="0" w:color="auto"/>
        <w:left w:val="none" w:sz="0" w:space="0" w:color="auto"/>
        <w:bottom w:val="none" w:sz="0" w:space="0" w:color="auto"/>
        <w:right w:val="none" w:sz="0" w:space="0" w:color="auto"/>
      </w:divBdr>
    </w:div>
    <w:div w:id="1421172043">
      <w:bodyDiv w:val="1"/>
      <w:marLeft w:val="0"/>
      <w:marRight w:val="0"/>
      <w:marTop w:val="0"/>
      <w:marBottom w:val="0"/>
      <w:divBdr>
        <w:top w:val="none" w:sz="0" w:space="0" w:color="auto"/>
        <w:left w:val="none" w:sz="0" w:space="0" w:color="auto"/>
        <w:bottom w:val="none" w:sz="0" w:space="0" w:color="auto"/>
        <w:right w:val="none" w:sz="0" w:space="0" w:color="auto"/>
      </w:divBdr>
    </w:div>
    <w:div w:id="176371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C8774-2BA7-41AF-A20B-32CA03627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12453</Words>
  <Characters>74723</Characters>
  <Application>Microsoft Office Word</Application>
  <DocSecurity>0</DocSecurity>
  <Lines>622</Lines>
  <Paragraphs>174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2017-07-25T07:30:00Z</dcterms:created>
  <dcterms:modified xsi:type="dcterms:W3CDTF">2017-07-25T07:30:00Z</dcterms:modified>
</cp:coreProperties>
</file>