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3DA" w:rsidRDefault="00BC63DA" w:rsidP="0074449E">
      <w:pPr>
        <w:pStyle w:val="s6e50bd9a"/>
        <w:spacing w:after="120" w:afterAutospacing="0"/>
        <w:jc w:val="both"/>
        <w:rPr>
          <w:rStyle w:val="s4f807e54"/>
          <w:rFonts w:ascii="Arial" w:hAnsi="Arial" w:cs="Arial"/>
          <w:color w:val="000000"/>
          <w:sz w:val="20"/>
          <w:szCs w:val="20"/>
        </w:rPr>
      </w:pPr>
    </w:p>
    <w:p w:rsidR="0074449E" w:rsidRDefault="0074449E" w:rsidP="0074449E">
      <w:pPr>
        <w:pStyle w:val="s6e50bd9a"/>
        <w:spacing w:after="120" w:afterAutospacing="0"/>
        <w:jc w:val="both"/>
        <w:rPr>
          <w:rFonts w:ascii="Arial" w:hAnsi="Arial" w:cs="Arial"/>
        </w:rPr>
      </w:pPr>
      <w:bookmarkStart w:id="0" w:name="_GoBack"/>
      <w:bookmarkEnd w:id="0"/>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7" w:history="1">
        <w:r>
          <w:rPr>
            <w:rStyle w:val="Hipercze"/>
            <w:rFonts w:ascii="Arial" w:hAnsi="Arial" w:cs="Arial"/>
            <w:sz w:val="20"/>
            <w:szCs w:val="20"/>
          </w:rPr>
          <w:t>www.msz.gov.pl</w:t>
        </w:r>
      </w:hyperlink>
      <w:r>
        <w:rPr>
          <w:rStyle w:val="object"/>
          <w:rFonts w:ascii="Arial" w:hAnsi="Arial" w:cs="Arial"/>
          <w:color w:val="000000"/>
          <w:sz w:val="20"/>
          <w:szCs w:val="20"/>
        </w:rPr>
        <w:t xml:space="preserve"> </w:t>
      </w:r>
      <w:r>
        <w:rPr>
          <w:rStyle w:val="s4f807e54"/>
          <w:rFonts w:ascii="Arial" w:hAnsi="Arial" w:cs="Arial"/>
          <w:color w:val="000000"/>
          <w:sz w:val="20"/>
          <w:szCs w:val="20"/>
        </w:rPr>
        <w:t xml:space="preserve">  </w:t>
      </w:r>
    </w:p>
    <w:p w:rsidR="00620065" w:rsidRDefault="00620065" w:rsidP="00620065">
      <w:pPr>
        <w:pStyle w:val="ClinEditionNumber"/>
        <w:jc w:val="center"/>
        <w:rPr>
          <w:lang w:val="pl-PL"/>
        </w:rPr>
      </w:pPr>
      <w:r>
        <w:rPr>
          <w:lang w:val="pl-PL"/>
        </w:rPr>
        <w:t>EUROPEJSKI TRYBUNAŁ PRAW CZŁOWIEKA</w:t>
      </w:r>
    </w:p>
    <w:p w:rsidR="00F55384" w:rsidRPr="00620065" w:rsidRDefault="00620065" w:rsidP="00620065">
      <w:pPr>
        <w:pStyle w:val="ClinEditionNumber"/>
        <w:rPr>
          <w:lang w:val="pl-PL"/>
        </w:rPr>
      </w:pPr>
      <w:r w:rsidRPr="00557F20">
        <w:rPr>
          <w:lang w:val="pl-PL"/>
        </w:rPr>
        <w:t xml:space="preserve">Nota </w:t>
      </w:r>
      <w:r>
        <w:rPr>
          <w:lang w:val="pl-PL"/>
        </w:rPr>
        <w:t>i</w:t>
      </w:r>
      <w:r w:rsidRPr="00557F20">
        <w:rPr>
          <w:lang w:val="pl-PL"/>
        </w:rPr>
        <w:t xml:space="preserve">nformacyjna nt. </w:t>
      </w:r>
      <w:r>
        <w:rPr>
          <w:lang w:val="pl-PL"/>
        </w:rPr>
        <w:t>o</w:t>
      </w:r>
      <w:r w:rsidRPr="00557F20">
        <w:rPr>
          <w:lang w:val="pl-PL"/>
        </w:rPr>
        <w:t xml:space="preserve">rzecznictwa Trybunału nr </w:t>
      </w:r>
      <w:r w:rsidR="00283D5A" w:rsidRPr="00620065">
        <w:rPr>
          <w:lang w:val="pl-PL"/>
        </w:rPr>
        <w:t>202</w:t>
      </w:r>
    </w:p>
    <w:p w:rsidR="00F55384" w:rsidRPr="00390A5F" w:rsidRDefault="00620065">
      <w:pPr>
        <w:pStyle w:val="ClinEditionMonth"/>
        <w:rPr>
          <w:lang w:val="pl-PL"/>
        </w:rPr>
      </w:pPr>
      <w:r w:rsidRPr="00390A5F">
        <w:rPr>
          <w:lang w:val="pl-PL"/>
        </w:rPr>
        <w:t xml:space="preserve">Grudzień </w:t>
      </w:r>
      <w:r w:rsidR="00283D5A" w:rsidRPr="00390A5F">
        <w:rPr>
          <w:lang w:val="pl-PL"/>
        </w:rPr>
        <w:t>2016</w:t>
      </w:r>
      <w:r w:rsidRPr="00390A5F">
        <w:rPr>
          <w:lang w:val="pl-PL"/>
        </w:rPr>
        <w:t xml:space="preserve"> r.</w:t>
      </w:r>
    </w:p>
    <w:p w:rsidR="00F55384" w:rsidRPr="00CA28E8" w:rsidRDefault="00283D5A">
      <w:pPr>
        <w:rPr>
          <w:lang w:val="pl-PL"/>
        </w:rPr>
      </w:pPr>
      <w:r w:rsidRPr="00CA28E8">
        <w:rPr>
          <w:rStyle w:val="ClinCaseTitle"/>
          <w:lang w:val="pl-PL"/>
        </w:rPr>
        <w:t xml:space="preserve">Paposhvili </w:t>
      </w:r>
      <w:r w:rsidR="00CA28E8" w:rsidRPr="00CA28E8">
        <w:rPr>
          <w:rStyle w:val="ClinCaseTitle"/>
          <w:lang w:val="pl-PL"/>
        </w:rPr>
        <w:t>p.</w:t>
      </w:r>
      <w:r w:rsidRPr="00CA28E8">
        <w:rPr>
          <w:rStyle w:val="ClinCaseTitle"/>
          <w:lang w:val="pl-PL"/>
        </w:rPr>
        <w:t xml:space="preserve"> Belgi</w:t>
      </w:r>
      <w:r w:rsidR="00CA28E8" w:rsidRPr="00CA28E8">
        <w:rPr>
          <w:rStyle w:val="ClinCaseTitle"/>
          <w:lang w:val="pl-PL"/>
        </w:rPr>
        <w:t>i</w:t>
      </w:r>
      <w:r w:rsidRPr="00CA28E8">
        <w:rPr>
          <w:rStyle w:val="ClinCaseTitle"/>
          <w:lang w:val="pl-PL"/>
        </w:rPr>
        <w:t xml:space="preserve"> [</w:t>
      </w:r>
      <w:r w:rsidR="00CA28E8" w:rsidRPr="00CA28E8">
        <w:rPr>
          <w:rStyle w:val="ClinCaseTitle"/>
          <w:lang w:val="pl-PL"/>
        </w:rPr>
        <w:t>Wielka Izba</w:t>
      </w:r>
      <w:r w:rsidRPr="00CA28E8">
        <w:rPr>
          <w:rStyle w:val="ClinCaseTitle"/>
          <w:lang w:val="pl-PL"/>
        </w:rPr>
        <w:t>]</w:t>
      </w:r>
      <w:r w:rsidRPr="00CA28E8">
        <w:rPr>
          <w:rStyle w:val="ClinApplicationNumber"/>
          <w:lang w:val="pl-PL"/>
        </w:rPr>
        <w:t xml:space="preserve"> </w:t>
      </w:r>
      <w:r w:rsidR="00CA28E8" w:rsidRPr="00CA28E8">
        <w:rPr>
          <w:rStyle w:val="ClinApplicationNumber"/>
          <w:lang w:val="pl-PL"/>
        </w:rPr>
        <w:t>–</w:t>
      </w:r>
      <w:r w:rsidRPr="00CA28E8">
        <w:rPr>
          <w:rStyle w:val="ClinApplicationNumber"/>
          <w:lang w:val="pl-PL"/>
        </w:rPr>
        <w:t xml:space="preserve"> </w:t>
      </w:r>
      <w:r w:rsidR="00CA28E8" w:rsidRPr="00CA28E8">
        <w:rPr>
          <w:rStyle w:val="ClinApplicationNumber"/>
          <w:lang w:val="pl-PL"/>
        </w:rPr>
        <w:t xml:space="preserve">skarga nr </w:t>
      </w:r>
      <w:r w:rsidRPr="00CA28E8">
        <w:rPr>
          <w:rStyle w:val="ClinApplicationNumber"/>
          <w:lang w:val="pl-PL"/>
        </w:rPr>
        <w:t>41738/10</w:t>
      </w:r>
    </w:p>
    <w:p w:rsidR="00F55384" w:rsidRPr="00CA28E8" w:rsidRDefault="00CA28E8">
      <w:pPr>
        <w:rPr>
          <w:lang w:val="pl-PL"/>
        </w:rPr>
      </w:pPr>
      <w:r w:rsidRPr="00CA28E8">
        <w:rPr>
          <w:rStyle w:val="ClinHudocDocumentTitle"/>
          <w:lang w:val="pl-PL"/>
        </w:rPr>
        <w:t xml:space="preserve">Wyrok z </w:t>
      </w:r>
      <w:r w:rsidR="00283D5A" w:rsidRPr="00CA28E8">
        <w:rPr>
          <w:rStyle w:val="ClinHudocDocumentTitle"/>
          <w:lang w:val="pl-PL"/>
        </w:rPr>
        <w:t>13.12.2016</w:t>
      </w:r>
      <w:r w:rsidRPr="00CA28E8">
        <w:rPr>
          <w:rStyle w:val="ClinHudocDocumentTitle"/>
          <w:lang w:val="pl-PL"/>
        </w:rPr>
        <w:t xml:space="preserve"> r.</w:t>
      </w:r>
      <w:r w:rsidRPr="00CA28E8">
        <w:rPr>
          <w:rStyle w:val="ClinSectionName"/>
          <w:lang w:val="pl-PL"/>
        </w:rPr>
        <w:t xml:space="preserve"> [Wielka Izba</w:t>
      </w:r>
      <w:r w:rsidR="00283D5A" w:rsidRPr="00CA28E8">
        <w:rPr>
          <w:rStyle w:val="ClinSectionName"/>
          <w:lang w:val="pl-PL"/>
        </w:rPr>
        <w:t>]</w:t>
      </w:r>
    </w:p>
    <w:p w:rsidR="00F55384" w:rsidRPr="00390A5F" w:rsidRDefault="00CA28E8">
      <w:pPr>
        <w:pStyle w:val="ClinMainKeywordCode"/>
        <w:rPr>
          <w:lang w:val="pl-PL"/>
        </w:rPr>
      </w:pPr>
      <w:r w:rsidRPr="00390A5F">
        <w:rPr>
          <w:lang w:val="pl-PL"/>
        </w:rPr>
        <w:t>Art.</w:t>
      </w:r>
      <w:r w:rsidR="00390A5F">
        <w:rPr>
          <w:lang w:val="pl-PL"/>
        </w:rPr>
        <w:t xml:space="preserve"> </w:t>
      </w:r>
      <w:r w:rsidR="00283D5A" w:rsidRPr="00390A5F">
        <w:rPr>
          <w:lang w:val="pl-PL"/>
        </w:rPr>
        <w:t>3</w:t>
      </w:r>
    </w:p>
    <w:p w:rsidR="00F55384" w:rsidRPr="00390A5F" w:rsidRDefault="00CA28E8">
      <w:pPr>
        <w:pStyle w:val="ClinKeyword"/>
        <w:rPr>
          <w:lang w:val="pl-PL"/>
        </w:rPr>
      </w:pPr>
      <w:r w:rsidRPr="00390A5F">
        <w:rPr>
          <w:lang w:val="pl-PL"/>
        </w:rPr>
        <w:t>Wydalenie</w:t>
      </w:r>
    </w:p>
    <w:p w:rsidR="00CA28E8" w:rsidRPr="00CA28E8" w:rsidRDefault="00CA28E8" w:rsidP="00390A5F">
      <w:pPr>
        <w:jc w:val="both"/>
        <w:rPr>
          <w:rStyle w:val="ClinConclusions"/>
          <w:lang w:val="pl-PL"/>
        </w:rPr>
      </w:pPr>
      <w:r w:rsidRPr="00CA28E8">
        <w:rPr>
          <w:rStyle w:val="ClinConclusions"/>
          <w:i w:val="0"/>
          <w:lang w:val="pl-PL"/>
        </w:rPr>
        <w:t>Groźba wydalenia osoby cierpiącej na poważne choroby do jej państwa pochodzenia</w:t>
      </w:r>
      <w:r w:rsidR="004D7D17">
        <w:rPr>
          <w:rStyle w:val="ClinConclusions"/>
          <w:i w:val="0"/>
          <w:lang w:val="pl-PL"/>
        </w:rPr>
        <w:t xml:space="preserve"> w sytuacji, gdy</w:t>
      </w:r>
      <w:r w:rsidRPr="00CA28E8">
        <w:rPr>
          <w:rStyle w:val="ClinConclusions"/>
          <w:i w:val="0"/>
          <w:lang w:val="pl-PL"/>
        </w:rPr>
        <w:t xml:space="preserve"> brak jest pewności, czy będzie </w:t>
      </w:r>
      <w:r w:rsidR="004D7D17">
        <w:rPr>
          <w:rStyle w:val="ClinConclusions"/>
          <w:i w:val="0"/>
          <w:lang w:val="pl-PL"/>
        </w:rPr>
        <w:t xml:space="preserve">tam </w:t>
      </w:r>
      <w:r w:rsidRPr="00CA28E8">
        <w:rPr>
          <w:rStyle w:val="ClinConclusions"/>
          <w:i w:val="0"/>
          <w:lang w:val="pl-PL"/>
        </w:rPr>
        <w:t>w stanie korzystać z odpowiedniego leczenia:</w:t>
      </w:r>
      <w:r w:rsidRPr="00CA28E8">
        <w:rPr>
          <w:rStyle w:val="ClinConclusions"/>
          <w:lang w:val="pl-PL"/>
        </w:rPr>
        <w:t xml:space="preserve"> </w:t>
      </w:r>
      <w:r>
        <w:rPr>
          <w:rStyle w:val="ClinConclusions"/>
          <w:lang w:val="pl-PL"/>
        </w:rPr>
        <w:t xml:space="preserve">wydalenie </w:t>
      </w:r>
      <w:r w:rsidRPr="00CA28E8">
        <w:rPr>
          <w:rStyle w:val="ClinConclusions"/>
          <w:lang w:val="pl-PL"/>
        </w:rPr>
        <w:t>stanowiłob</w:t>
      </w:r>
      <w:r>
        <w:rPr>
          <w:rStyle w:val="ClinConclusions"/>
          <w:lang w:val="pl-PL"/>
        </w:rPr>
        <w:t xml:space="preserve">y naruszenie </w:t>
      </w:r>
    </w:p>
    <w:p w:rsidR="00F55384" w:rsidRPr="00CA28E8" w:rsidRDefault="00CA28E8">
      <w:pPr>
        <w:pStyle w:val="ClinMainKeywordCode"/>
        <w:rPr>
          <w:lang w:val="pl-PL"/>
        </w:rPr>
      </w:pPr>
      <w:r w:rsidRPr="00CA28E8">
        <w:rPr>
          <w:lang w:val="pl-PL"/>
        </w:rPr>
        <w:t>Art.</w:t>
      </w:r>
      <w:r w:rsidR="00390A5F">
        <w:rPr>
          <w:lang w:val="pl-PL"/>
        </w:rPr>
        <w:t xml:space="preserve"> </w:t>
      </w:r>
      <w:r w:rsidR="00283D5A" w:rsidRPr="00CA28E8">
        <w:rPr>
          <w:lang w:val="pl-PL"/>
        </w:rPr>
        <w:t>8</w:t>
      </w:r>
    </w:p>
    <w:p w:rsidR="00F55384" w:rsidRPr="00CA28E8" w:rsidRDefault="00CA28E8">
      <w:pPr>
        <w:pStyle w:val="ClinKeyword"/>
        <w:rPr>
          <w:lang w:val="pl-PL"/>
        </w:rPr>
      </w:pPr>
      <w:r w:rsidRPr="00CA28E8">
        <w:rPr>
          <w:lang w:val="pl-PL"/>
        </w:rPr>
        <w:t>Wydalenie</w:t>
      </w:r>
    </w:p>
    <w:p w:rsidR="00CA28E8" w:rsidRPr="00CA28E8" w:rsidRDefault="00CA28E8" w:rsidP="00390A5F">
      <w:pPr>
        <w:jc w:val="both"/>
        <w:rPr>
          <w:rStyle w:val="ClinConclusions"/>
          <w:lang w:val="pl-PL"/>
        </w:rPr>
      </w:pPr>
      <w:r w:rsidRPr="00CA28E8">
        <w:rPr>
          <w:rStyle w:val="ClinConclusions"/>
          <w:i w:val="0"/>
          <w:lang w:val="pl-PL"/>
        </w:rPr>
        <w:t xml:space="preserve">Groźba wydalenia osoby cierpiącej na poważne choroby do jej państwa pochodzenia </w:t>
      </w:r>
      <w:r w:rsidR="004D7D17">
        <w:rPr>
          <w:rStyle w:val="ClinConclusions"/>
          <w:i w:val="0"/>
          <w:lang w:val="pl-PL"/>
        </w:rPr>
        <w:t>w sytuacji, gdy</w:t>
      </w:r>
      <w:r w:rsidR="004D7D17" w:rsidRPr="00CA28E8">
        <w:rPr>
          <w:rStyle w:val="ClinConclusions"/>
          <w:i w:val="0"/>
          <w:lang w:val="pl-PL"/>
        </w:rPr>
        <w:t xml:space="preserve"> brak jest pewności, czy będzie </w:t>
      </w:r>
      <w:r w:rsidR="004D7D17">
        <w:rPr>
          <w:rStyle w:val="ClinConclusions"/>
          <w:i w:val="0"/>
          <w:lang w:val="pl-PL"/>
        </w:rPr>
        <w:t xml:space="preserve">tam </w:t>
      </w:r>
      <w:r w:rsidR="004D7D17" w:rsidRPr="00CA28E8">
        <w:rPr>
          <w:rStyle w:val="ClinConclusions"/>
          <w:i w:val="0"/>
          <w:lang w:val="pl-PL"/>
        </w:rPr>
        <w:t>w stanie korzystać z odpowiedniego leczenia</w:t>
      </w:r>
      <w:r w:rsidRPr="00CA28E8">
        <w:rPr>
          <w:rStyle w:val="ClinConclusions"/>
          <w:i w:val="0"/>
          <w:lang w:val="pl-PL"/>
        </w:rPr>
        <w:t>:</w:t>
      </w:r>
      <w:r w:rsidRPr="00CA28E8">
        <w:rPr>
          <w:rStyle w:val="ClinConclusions"/>
          <w:lang w:val="pl-PL"/>
        </w:rPr>
        <w:t xml:space="preserve"> </w:t>
      </w:r>
      <w:r>
        <w:rPr>
          <w:rStyle w:val="ClinConclusions"/>
          <w:lang w:val="pl-PL"/>
        </w:rPr>
        <w:t xml:space="preserve">wydalenie </w:t>
      </w:r>
      <w:r w:rsidRPr="00CA28E8">
        <w:rPr>
          <w:rStyle w:val="ClinConclusions"/>
          <w:lang w:val="pl-PL"/>
        </w:rPr>
        <w:t>stanowiłob</w:t>
      </w:r>
      <w:r>
        <w:rPr>
          <w:rStyle w:val="ClinConclusions"/>
          <w:lang w:val="pl-PL"/>
        </w:rPr>
        <w:t xml:space="preserve">y naruszenie </w:t>
      </w:r>
    </w:p>
    <w:p w:rsidR="00B53057" w:rsidRPr="00B53057" w:rsidRDefault="00B53057">
      <w:pPr>
        <w:pStyle w:val="ClinContent"/>
        <w:rPr>
          <w:lang w:val="pl-PL"/>
        </w:rPr>
      </w:pPr>
      <w:r w:rsidRPr="00B53057">
        <w:rPr>
          <w:i/>
          <w:lang w:val="pl-PL"/>
        </w:rPr>
        <w:t>Fakty</w:t>
      </w:r>
      <w:r w:rsidRPr="00B53057">
        <w:rPr>
          <w:lang w:val="pl-PL"/>
        </w:rPr>
        <w:t xml:space="preserve"> – Skarżący, obywatel gruziński, przybył do Belgii przez Włochy w listopadzie 1998 r. </w:t>
      </w:r>
      <w:r>
        <w:rPr>
          <w:lang w:val="pl-PL"/>
        </w:rPr>
        <w:t>w towarzystwie swojej żony oraz dziecka żony, które wówczas miało sześć lat. Następnie</w:t>
      </w:r>
      <w:r w:rsidR="009565F2">
        <w:rPr>
          <w:lang w:val="pl-PL"/>
        </w:rPr>
        <w:t xml:space="preserve"> para</w:t>
      </w:r>
      <w:r>
        <w:rPr>
          <w:lang w:val="pl-PL"/>
        </w:rPr>
        <w:t xml:space="preserve"> mi</w:t>
      </w:r>
      <w:r w:rsidR="009565F2">
        <w:rPr>
          <w:lang w:val="pl-PL"/>
        </w:rPr>
        <w:t>ała</w:t>
      </w:r>
      <w:r>
        <w:rPr>
          <w:lang w:val="pl-PL"/>
        </w:rPr>
        <w:t xml:space="preserve"> jeszcze dwójkę dzieci. Skarżącego wielokrotnie skazywano na kary pozbawienia wolności za kradzież. Cierpi na gruźlicę, zapalenie wątroby typu C, jak też na przewlekłą białaczkę limfatyczną. Wniosek skarżącego i jego żony o azyl został odrzucony w czerwcu 1999 r. W tej sytuacji skarżący złożył wnioski o zalegalizowanie pobytu, ale zostały odrzucone przez Urząd ds. Cudzoziemców. Następnie wobec skarżącego i jego żony wydano wiele nakazów opuszczenia terytorium kraju, w tym w lipcu 2010 r. </w:t>
      </w:r>
    </w:p>
    <w:p w:rsidR="00B53057" w:rsidRDefault="00B53057">
      <w:pPr>
        <w:pStyle w:val="ClinContent"/>
        <w:rPr>
          <w:lang w:val="pl-PL"/>
        </w:rPr>
      </w:pPr>
      <w:r w:rsidRPr="00B53057">
        <w:rPr>
          <w:lang w:val="pl-PL"/>
        </w:rPr>
        <w:t xml:space="preserve">W dniu 23 lipca 2010 r., powołując się na art. </w:t>
      </w:r>
      <w:r>
        <w:rPr>
          <w:lang w:val="pl-PL"/>
        </w:rPr>
        <w:t>2, 3 i 8 Konwencji</w:t>
      </w:r>
      <w:r w:rsidR="00616FC2">
        <w:rPr>
          <w:lang w:val="pl-PL"/>
        </w:rPr>
        <w:t>,</w:t>
      </w:r>
      <w:r>
        <w:rPr>
          <w:lang w:val="pl-PL"/>
        </w:rPr>
        <w:t xml:space="preserve"> </w:t>
      </w:r>
      <w:r w:rsidR="00616FC2">
        <w:rPr>
          <w:lang w:val="pl-PL"/>
        </w:rPr>
        <w:t>skarżący zwrócił się do Europejskiego Trybunału o zarządzeni</w:t>
      </w:r>
      <w:r w:rsidR="0084291A">
        <w:rPr>
          <w:lang w:val="pl-PL"/>
        </w:rPr>
        <w:t>e</w:t>
      </w:r>
      <w:r w:rsidR="00616FC2">
        <w:rPr>
          <w:lang w:val="pl-PL"/>
        </w:rPr>
        <w:t xml:space="preserve"> </w:t>
      </w:r>
      <w:r w:rsidR="00435C5A">
        <w:rPr>
          <w:lang w:val="pl-PL"/>
        </w:rPr>
        <w:t xml:space="preserve">środka </w:t>
      </w:r>
      <w:r w:rsidR="00616FC2">
        <w:rPr>
          <w:lang w:val="pl-PL"/>
        </w:rPr>
        <w:t xml:space="preserve">tymczasowego na podstawie </w:t>
      </w:r>
      <w:hyperlink r:id="rId8" w:history="1">
        <w:r w:rsidR="00616FC2" w:rsidRPr="0084291A">
          <w:rPr>
            <w:rStyle w:val="Hipercze"/>
            <w:lang w:val="pl-PL"/>
          </w:rPr>
          <w:t>art. 39 Regulaminu Trybunału</w:t>
        </w:r>
      </w:hyperlink>
      <w:r w:rsidR="00616FC2">
        <w:rPr>
          <w:lang w:val="pl-PL"/>
        </w:rPr>
        <w:t xml:space="preserve">, podnosząc, że </w:t>
      </w:r>
      <w:r>
        <w:rPr>
          <w:lang w:val="pl-PL"/>
        </w:rPr>
        <w:t xml:space="preserve">w razie wydalenia </w:t>
      </w:r>
      <w:r w:rsidR="00616FC2">
        <w:rPr>
          <w:lang w:val="pl-PL"/>
        </w:rPr>
        <w:t xml:space="preserve">go </w:t>
      </w:r>
      <w:r>
        <w:rPr>
          <w:lang w:val="pl-PL"/>
        </w:rPr>
        <w:t xml:space="preserve">do Gruzji nie będzie już miał dostępu do leczenia, którego potrzebuje, </w:t>
      </w:r>
      <w:r w:rsidR="008E7FE4">
        <w:rPr>
          <w:lang w:val="pl-PL"/>
        </w:rPr>
        <w:t xml:space="preserve">a </w:t>
      </w:r>
      <w:r w:rsidR="00925B80">
        <w:rPr>
          <w:lang w:val="pl-PL"/>
        </w:rPr>
        <w:t>c</w:t>
      </w:r>
      <w:r w:rsidR="008E7FE4">
        <w:rPr>
          <w:lang w:val="pl-PL"/>
        </w:rPr>
        <w:t xml:space="preserve">hoć </w:t>
      </w:r>
      <w:r w:rsidR="00616FC2">
        <w:rPr>
          <w:lang w:val="pl-PL"/>
        </w:rPr>
        <w:t xml:space="preserve">prognozowana długość życia w jego wypadku jest bardzo krótka, </w:t>
      </w:r>
      <w:r w:rsidR="008E7FE4">
        <w:rPr>
          <w:lang w:val="pl-PL"/>
        </w:rPr>
        <w:t>zmarłby jeszcze szyb</w:t>
      </w:r>
      <w:r w:rsidR="00616FC2">
        <w:rPr>
          <w:lang w:val="pl-PL"/>
        </w:rPr>
        <w:t>ciej i z dala od swych bliskich</w:t>
      </w:r>
      <w:r w:rsidR="008E7FE4">
        <w:rPr>
          <w:lang w:val="pl-PL"/>
        </w:rPr>
        <w:t xml:space="preserve">. </w:t>
      </w:r>
      <w:r w:rsidR="008E7FE4" w:rsidRPr="008E741C">
        <w:rPr>
          <w:lang w:val="pl-PL"/>
        </w:rPr>
        <w:t xml:space="preserve">W dniu 28 lipca 2010 r. Trybunał uwzględnił jego wniosek. </w:t>
      </w:r>
    </w:p>
    <w:p w:rsidR="008E7FE4" w:rsidRPr="008E7FE4" w:rsidRDefault="008E7FE4">
      <w:pPr>
        <w:pStyle w:val="ClinContent"/>
        <w:rPr>
          <w:lang w:val="pl-PL"/>
        </w:rPr>
      </w:pPr>
      <w:r w:rsidRPr="008E7FE4">
        <w:rPr>
          <w:lang w:val="pl-PL"/>
        </w:rPr>
        <w:t xml:space="preserve">Nakaz opuszczenia terytorium kraju został przedłużony do 28 lutego 2011 r. </w:t>
      </w:r>
      <w:r>
        <w:rPr>
          <w:lang w:val="pl-PL"/>
        </w:rPr>
        <w:t xml:space="preserve">W dniu 18 lutego 2012 r. Urząd do Spraw Cudzoziemców wydał nakaz natychmiastowego opuszczenia terytorium, wykonując  rozporządzenie ministerialne w sprawie odesłania z 16 sierpnia 2007 r. </w:t>
      </w:r>
    </w:p>
    <w:p w:rsidR="00CC3E08" w:rsidRDefault="008E7FE4">
      <w:pPr>
        <w:pStyle w:val="ClinContent"/>
        <w:rPr>
          <w:lang w:val="pl-PL"/>
        </w:rPr>
      </w:pPr>
      <w:r w:rsidRPr="008E7FE4">
        <w:rPr>
          <w:lang w:val="pl-PL"/>
        </w:rPr>
        <w:lastRenderedPageBreak/>
        <w:t>We wrześniu 2012 r. w zaświadczeniu</w:t>
      </w:r>
      <w:r>
        <w:rPr>
          <w:lang w:val="pl-PL"/>
        </w:rPr>
        <w:t xml:space="preserve"> lekarskim oceniono, że brak leczenia skarżącego </w:t>
      </w:r>
      <w:r w:rsidR="00925B80">
        <w:rPr>
          <w:lang w:val="pl-PL"/>
        </w:rPr>
        <w:t xml:space="preserve">w odniesieniu do </w:t>
      </w:r>
      <w:r>
        <w:rPr>
          <w:lang w:val="pl-PL"/>
        </w:rPr>
        <w:t xml:space="preserve">chorób wątroby i płuc może skutkować uszkodzeniem narządów i wynikającą z tego niepełnosprawnością, a w odniesieniu do białaczki może prowadzić do śmierci. Jakikolwiek powrót do Gruzji skazałby pacjenta na nieludzkie i poniżające traktowanie. Skarżący został wezwany do stawienia się przed personelem medycznym Urzędu ds. Cudzoziemców w dniu 24 września 2012 r. w celu dokonania podsumowania stanu jego zdrowia i umożliwienia udzielenia przez władze belgijskie „odpowiedzi na pytania Trybunału”. Odnosząc się do wyroku wydanego przez Trybunał w sprawie </w:t>
      </w:r>
      <w:r w:rsidRPr="00925B80">
        <w:rPr>
          <w:i/>
          <w:lang w:val="pl-PL"/>
        </w:rPr>
        <w:t>N. p. Wielkiej Brytanii</w:t>
      </w:r>
      <w:r>
        <w:rPr>
          <w:lang w:val="pl-PL"/>
        </w:rPr>
        <w:t xml:space="preserve"> ([Wielka Izba, skarga nr 26565/05, 27 maja 2008 r., </w:t>
      </w:r>
      <w:hyperlink r:id="rId9" w:history="1">
        <w:r w:rsidRPr="008E7FE4">
          <w:rPr>
            <w:rStyle w:val="Hipercze"/>
            <w:lang w:val="pl-PL"/>
          </w:rPr>
          <w:t>Nota informacyjna nr</w:t>
        </w:r>
        <w:r w:rsidR="00E04E96">
          <w:rPr>
            <w:rStyle w:val="Hipercze"/>
            <w:lang w:val="pl-PL"/>
          </w:rPr>
          <w:t xml:space="preserve"> </w:t>
        </w:r>
        <w:r w:rsidRPr="008E7FE4">
          <w:rPr>
            <w:rStyle w:val="Hipercze"/>
            <w:lang w:val="pl-PL"/>
          </w:rPr>
          <w:t>108</w:t>
        </w:r>
      </w:hyperlink>
      <w:r w:rsidRPr="008E7FE4">
        <w:rPr>
          <w:lang w:val="pl-PL"/>
        </w:rPr>
        <w:t>),</w:t>
      </w:r>
      <w:r>
        <w:rPr>
          <w:lang w:val="pl-PL"/>
        </w:rPr>
        <w:t xml:space="preserve"> </w:t>
      </w:r>
      <w:r w:rsidR="003B798D">
        <w:rPr>
          <w:lang w:val="pl-PL"/>
        </w:rPr>
        <w:t>Urząd ds. Cudzoziemców stwierdził w swym raporcie</w:t>
      </w:r>
      <w:r>
        <w:rPr>
          <w:lang w:val="pl-PL"/>
        </w:rPr>
        <w:t xml:space="preserve">, że dane medyczne </w:t>
      </w:r>
      <w:r w:rsidR="003B798D">
        <w:rPr>
          <w:lang w:val="pl-PL"/>
        </w:rPr>
        <w:t xml:space="preserve">dotyczące skarżącego </w:t>
      </w:r>
      <w:r>
        <w:rPr>
          <w:lang w:val="pl-PL"/>
        </w:rPr>
        <w:t xml:space="preserve">nie </w:t>
      </w:r>
      <w:r w:rsidR="003B798D">
        <w:rPr>
          <w:lang w:val="pl-PL"/>
        </w:rPr>
        <w:t xml:space="preserve">uzasadniają wniosku, że osiągnięty został poziom dolegliwości wymagany przez </w:t>
      </w:r>
      <w:r w:rsidR="003B798D" w:rsidRPr="003B798D">
        <w:rPr>
          <w:lang w:val="pl-PL"/>
        </w:rPr>
        <w:t>art. 3 Konwencji</w:t>
      </w:r>
      <w:r>
        <w:rPr>
          <w:lang w:val="pl-PL"/>
        </w:rPr>
        <w:t>. Nie istniał</w:t>
      </w:r>
      <w:r w:rsidR="008E694C">
        <w:rPr>
          <w:lang w:val="pl-PL"/>
        </w:rPr>
        <w:t>o</w:t>
      </w:r>
      <w:r>
        <w:rPr>
          <w:lang w:val="pl-PL"/>
        </w:rPr>
        <w:t xml:space="preserve"> bezpośredni</w:t>
      </w:r>
      <w:r w:rsidR="00D04378">
        <w:rPr>
          <w:lang w:val="pl-PL"/>
        </w:rPr>
        <w:t>e</w:t>
      </w:r>
      <w:r>
        <w:rPr>
          <w:lang w:val="pl-PL"/>
        </w:rPr>
        <w:t xml:space="preserve"> </w:t>
      </w:r>
      <w:r w:rsidR="008E694C">
        <w:rPr>
          <w:lang w:val="pl-PL"/>
        </w:rPr>
        <w:t xml:space="preserve">zagrożenie </w:t>
      </w:r>
      <w:r>
        <w:rPr>
          <w:lang w:val="pl-PL"/>
        </w:rPr>
        <w:t xml:space="preserve">dla życia skarżącego. Stały nadzór medyczny nie był konieczny, by </w:t>
      </w:r>
      <w:r w:rsidR="00CC3E08">
        <w:rPr>
          <w:lang w:val="pl-PL"/>
        </w:rPr>
        <w:t xml:space="preserve">zapobiec </w:t>
      </w:r>
      <w:r w:rsidR="008E694C" w:rsidRPr="008E694C">
        <w:rPr>
          <w:lang w:val="pl-PL"/>
        </w:rPr>
        <w:t xml:space="preserve">pogorszeniu rokowań </w:t>
      </w:r>
      <w:r w:rsidR="00CC3E08">
        <w:rPr>
          <w:lang w:val="pl-PL"/>
        </w:rPr>
        <w:t xml:space="preserve">zainteresowanego. Nie można też uznać, że stadium choroby było </w:t>
      </w:r>
      <w:r w:rsidR="00D66FBF">
        <w:rPr>
          <w:lang w:val="pl-PL"/>
        </w:rPr>
        <w:t xml:space="preserve">w tym czasie </w:t>
      </w:r>
      <w:r w:rsidR="00CC3E08">
        <w:rPr>
          <w:lang w:val="pl-PL"/>
        </w:rPr>
        <w:t xml:space="preserve">terminalne. </w:t>
      </w:r>
    </w:p>
    <w:p w:rsidR="00CC3E08" w:rsidRPr="008E741C" w:rsidRDefault="00CC3E08">
      <w:pPr>
        <w:pStyle w:val="ClinContent"/>
        <w:rPr>
          <w:lang w:val="pl-PL"/>
        </w:rPr>
      </w:pPr>
      <w:r w:rsidRPr="00CC3E08">
        <w:rPr>
          <w:lang w:val="pl-PL"/>
        </w:rPr>
        <w:t xml:space="preserve">W dniu 29 lipca 2010 r. żona skarżącego otrzymała dla siebie i dla trojga dzieci pozwolenie na pobyt na czas </w:t>
      </w:r>
      <w:r w:rsidR="002940EF">
        <w:rPr>
          <w:lang w:val="pl-PL"/>
        </w:rPr>
        <w:t>nie</w:t>
      </w:r>
      <w:r w:rsidRPr="00CC3E08">
        <w:rPr>
          <w:lang w:val="pl-PL"/>
        </w:rPr>
        <w:t xml:space="preserve">określony. </w:t>
      </w:r>
      <w:r w:rsidRPr="008E741C">
        <w:rPr>
          <w:lang w:val="pl-PL"/>
        </w:rPr>
        <w:t xml:space="preserve">Skarżący zmarł w czerwcu 2016 r. </w:t>
      </w:r>
    </w:p>
    <w:p w:rsidR="00CC3E08" w:rsidRPr="00CC3E08" w:rsidRDefault="00CC3E08">
      <w:pPr>
        <w:pStyle w:val="ClinContent"/>
        <w:rPr>
          <w:lang w:val="pl-PL"/>
        </w:rPr>
      </w:pPr>
      <w:r w:rsidRPr="00CC3E08">
        <w:rPr>
          <w:i/>
          <w:lang w:val="pl-PL"/>
        </w:rPr>
        <w:t>Prawo</w:t>
      </w:r>
      <w:r>
        <w:rPr>
          <w:i/>
          <w:lang w:val="pl-PL"/>
        </w:rPr>
        <w:t xml:space="preserve"> </w:t>
      </w:r>
      <w:r w:rsidRPr="00CC3E08">
        <w:rPr>
          <w:i/>
          <w:lang w:val="pl-PL"/>
        </w:rPr>
        <w:t>– Kwestia wstępna</w:t>
      </w:r>
      <w:r w:rsidRPr="00CC3E08">
        <w:rPr>
          <w:lang w:val="pl-PL"/>
        </w:rPr>
        <w:t xml:space="preserve">: Po śmierci skarżącego, jego bliscy wyrazili życzenie kontynuowania postępowania. </w:t>
      </w:r>
      <w:r>
        <w:rPr>
          <w:lang w:val="pl-PL"/>
        </w:rPr>
        <w:t xml:space="preserve">Trybunał odnotował, że w obecnej sprawie zachodzą istotne kwestie, w szczególności dotyczące interpretacji orzecznictwa dotyczącego wydalenia poważnie chorych </w:t>
      </w:r>
      <w:r w:rsidR="00131DBB">
        <w:rPr>
          <w:lang w:val="pl-PL"/>
        </w:rPr>
        <w:t>cudzoziemców</w:t>
      </w:r>
      <w:r>
        <w:rPr>
          <w:lang w:val="pl-PL"/>
        </w:rPr>
        <w:t xml:space="preserve">. Z uwagi na swój wpływ sprawa wykracza poza konkretną sytuację skarżącego. A zatem, szczególne okoliczności odnoszące się do poszanowania praw człowieka gwarantowanych Konwencją i jej </w:t>
      </w:r>
      <w:r w:rsidR="00925B80">
        <w:rPr>
          <w:lang w:val="pl-PL"/>
        </w:rPr>
        <w:t xml:space="preserve">Protokołami </w:t>
      </w:r>
      <w:r>
        <w:rPr>
          <w:lang w:val="pl-PL"/>
        </w:rPr>
        <w:t xml:space="preserve">wymagają, by Trybunał kontynuował rozpatrywanie skargi zgodnie z art. 37 ust. 1 </w:t>
      </w:r>
      <w:r>
        <w:rPr>
          <w:i/>
          <w:lang w:val="pl-PL"/>
        </w:rPr>
        <w:t xml:space="preserve">in fine </w:t>
      </w:r>
      <w:r>
        <w:rPr>
          <w:lang w:val="pl-PL"/>
        </w:rPr>
        <w:t xml:space="preserve">Konwencji.  </w:t>
      </w:r>
    </w:p>
    <w:p w:rsidR="00CC3E08" w:rsidRPr="00CC3E08" w:rsidRDefault="00CC3E08">
      <w:pPr>
        <w:pStyle w:val="ClinContent"/>
        <w:rPr>
          <w:lang w:val="pl-PL"/>
        </w:rPr>
      </w:pPr>
      <w:r w:rsidRPr="00CC3E08">
        <w:rPr>
          <w:lang w:val="pl-PL"/>
        </w:rPr>
        <w:t xml:space="preserve">Art. 3 : W sprawie </w:t>
      </w:r>
      <w:r w:rsidRPr="00CC3E08">
        <w:rPr>
          <w:i/>
          <w:lang w:val="pl-PL"/>
        </w:rPr>
        <w:t>N. p. Wielkiej Brytanii</w:t>
      </w:r>
      <w:r w:rsidRPr="00CC3E08">
        <w:rPr>
          <w:lang w:val="pl-PL"/>
        </w:rPr>
        <w:t xml:space="preserve"> Trybunał doprecyzował, że </w:t>
      </w:r>
      <w:r>
        <w:rPr>
          <w:lang w:val="pl-PL"/>
        </w:rPr>
        <w:t xml:space="preserve">oprócz sytuacji rychłej śmierci przewidzianych w sprawie D. p. Wielkiej Brytanii (skarga nr </w:t>
      </w:r>
      <w:hyperlink r:id="rId10" w:history="1">
        <w:r w:rsidRPr="00CC3E08">
          <w:rPr>
            <w:rStyle w:val="Hipercze"/>
            <w:lang w:val="pl-PL"/>
          </w:rPr>
          <w:t>30240/96</w:t>
        </w:r>
      </w:hyperlink>
      <w:r w:rsidRPr="00CC3E08">
        <w:rPr>
          <w:lang w:val="pl-PL"/>
        </w:rPr>
        <w:t>,</w:t>
      </w:r>
      <w:r>
        <w:rPr>
          <w:lang w:val="pl-PL"/>
        </w:rPr>
        <w:t xml:space="preserve"> 2 maja 1997 r.), mogą istnieć inne bardzo wyjątkowe przypadki wydalenia, w których w grę wchodzić mogą względy humanitarne na tyle przekonujące, że sprzeciwiają się one wydaleniu zainteresowanych. Badanie orzecznictwa po wyroku w sprawie </w:t>
      </w:r>
      <w:r>
        <w:rPr>
          <w:i/>
          <w:lang w:val="pl-PL"/>
        </w:rPr>
        <w:t xml:space="preserve">N. p. Wielkiej Brytanii </w:t>
      </w:r>
      <w:r>
        <w:rPr>
          <w:lang w:val="pl-PL"/>
        </w:rPr>
        <w:t xml:space="preserve">nie ujawniło żadnego przykładu w tym znaczeniu. A zastosowanie art. 3 Konwencji jedynie do wydalenia osób znajdujących się na progu śmierci może skutkować w istocie pozbawieniem poważnie chorych cudzoziemców, którzy nie są w stanie aż tak krytycznym, ochrony na mocy tego postanowienia. </w:t>
      </w:r>
    </w:p>
    <w:p w:rsidR="00CC3E08" w:rsidRDefault="00CC3E08">
      <w:pPr>
        <w:pStyle w:val="ClinContent"/>
        <w:rPr>
          <w:lang w:val="pl-PL"/>
        </w:rPr>
      </w:pPr>
      <w:r w:rsidRPr="00CC3E08">
        <w:rPr>
          <w:lang w:val="pl-PL"/>
        </w:rPr>
        <w:t>Wielka Izba uzna</w:t>
      </w:r>
      <w:r w:rsidR="007A35AB">
        <w:rPr>
          <w:lang w:val="pl-PL"/>
        </w:rPr>
        <w:t>ła</w:t>
      </w:r>
      <w:r w:rsidRPr="00CC3E08">
        <w:rPr>
          <w:lang w:val="pl-PL"/>
        </w:rPr>
        <w:t xml:space="preserve"> w obecnej sprawie, że </w:t>
      </w:r>
      <w:r>
        <w:rPr>
          <w:lang w:val="pl-PL"/>
        </w:rPr>
        <w:t xml:space="preserve">przez „inne bardzo wyjątkowe przypadki” mogące rodzić problemy </w:t>
      </w:r>
      <w:r w:rsidR="00AD2DFF">
        <w:rPr>
          <w:lang w:val="pl-PL"/>
        </w:rPr>
        <w:t xml:space="preserve">na gruncie </w:t>
      </w:r>
      <w:r>
        <w:rPr>
          <w:lang w:val="pl-PL"/>
        </w:rPr>
        <w:t xml:space="preserve">art. 3 należy rozumieć przypadki wydalenia osoby </w:t>
      </w:r>
      <w:r w:rsidR="00AD2DFF">
        <w:rPr>
          <w:lang w:val="pl-PL"/>
        </w:rPr>
        <w:t xml:space="preserve">ciężko </w:t>
      </w:r>
      <w:r>
        <w:rPr>
          <w:lang w:val="pl-PL"/>
        </w:rPr>
        <w:t xml:space="preserve">chorej, w których </w:t>
      </w:r>
      <w:r w:rsidR="00AD2DFF">
        <w:rPr>
          <w:lang w:val="pl-PL"/>
        </w:rPr>
        <w:t xml:space="preserve">są poważne powody, by sądzić, że osoba ta, choć </w:t>
      </w:r>
      <w:r w:rsidR="007A35AB" w:rsidRPr="007A35AB">
        <w:rPr>
          <w:lang w:val="pl-PL"/>
        </w:rPr>
        <w:t>nie grozi jej rychła śmierć</w:t>
      </w:r>
      <w:r w:rsidR="00AD2DFF">
        <w:rPr>
          <w:lang w:val="pl-PL"/>
        </w:rPr>
        <w:t>, byłaby narażona – z uwagi na brak odpowiedniego leczenia w państwie przeznaczenia lub brak dostępu do niego – na rzeczywiste ryzyko poważnego</w:t>
      </w:r>
      <w:r w:rsidR="007A35AB">
        <w:rPr>
          <w:lang w:val="pl-PL"/>
        </w:rPr>
        <w:t>,</w:t>
      </w:r>
      <w:r w:rsidR="00AD2DFF">
        <w:rPr>
          <w:lang w:val="pl-PL"/>
        </w:rPr>
        <w:t xml:space="preserve"> </w:t>
      </w:r>
      <w:r w:rsidR="007A35AB">
        <w:rPr>
          <w:lang w:val="pl-PL"/>
        </w:rPr>
        <w:t xml:space="preserve">szybkiego i nieodwracalnego </w:t>
      </w:r>
      <w:r w:rsidR="00AD2DFF">
        <w:rPr>
          <w:lang w:val="pl-PL"/>
        </w:rPr>
        <w:t xml:space="preserve">pogorszenia jej stanu zdrowia </w:t>
      </w:r>
      <w:r w:rsidR="00D04378">
        <w:rPr>
          <w:lang w:val="pl-PL"/>
        </w:rPr>
        <w:t>skutkującego znacznym cierpieniem</w:t>
      </w:r>
      <w:r w:rsidR="00AD2DFF">
        <w:rPr>
          <w:lang w:val="pl-PL"/>
        </w:rPr>
        <w:t xml:space="preserve"> lub </w:t>
      </w:r>
      <w:r w:rsidR="007A35AB">
        <w:rPr>
          <w:lang w:val="pl-PL"/>
        </w:rPr>
        <w:t xml:space="preserve">na </w:t>
      </w:r>
      <w:r w:rsidR="00AD2DFF">
        <w:rPr>
          <w:lang w:val="pl-PL"/>
        </w:rPr>
        <w:t xml:space="preserve">znaczne ograniczenie długości życia. Przypadki te </w:t>
      </w:r>
      <w:r w:rsidR="007A35AB">
        <w:rPr>
          <w:lang w:val="pl-PL"/>
        </w:rPr>
        <w:t xml:space="preserve">odpowiadają </w:t>
      </w:r>
      <w:r w:rsidR="009B16B7">
        <w:rPr>
          <w:lang w:val="pl-PL"/>
        </w:rPr>
        <w:t xml:space="preserve">wysokiemu poziomowi </w:t>
      </w:r>
      <w:r w:rsidR="007A35AB">
        <w:rPr>
          <w:lang w:val="pl-PL"/>
        </w:rPr>
        <w:t xml:space="preserve">dotkliwości </w:t>
      </w:r>
      <w:r w:rsidR="009B16B7">
        <w:rPr>
          <w:lang w:val="pl-PL"/>
        </w:rPr>
        <w:t>wymaganemu</w:t>
      </w:r>
      <w:r w:rsidR="007A35AB">
        <w:rPr>
          <w:lang w:val="pl-PL"/>
        </w:rPr>
        <w:t xml:space="preserve"> dla zastosowania art. 3 Konwencji </w:t>
      </w:r>
      <w:r w:rsidR="00AD2DFF">
        <w:rPr>
          <w:lang w:val="pl-PL"/>
        </w:rPr>
        <w:t xml:space="preserve">w sprawach dotyczących wydalenia ciężko chorych cudzoziemców. </w:t>
      </w:r>
    </w:p>
    <w:p w:rsidR="00AD2DFF" w:rsidRPr="00AD2DFF" w:rsidRDefault="00AD2DFF">
      <w:pPr>
        <w:pStyle w:val="ClinContent"/>
        <w:rPr>
          <w:lang w:val="pl-PL"/>
        </w:rPr>
      </w:pPr>
      <w:r w:rsidRPr="00AD2DFF">
        <w:rPr>
          <w:lang w:val="pl-PL"/>
        </w:rPr>
        <w:t xml:space="preserve">Do skarżących należy przedstawienie dowodów mogących wykazać, że istnieją poważne powody, by sądzić, że </w:t>
      </w:r>
      <w:r>
        <w:rPr>
          <w:lang w:val="pl-PL"/>
        </w:rPr>
        <w:t>w razie wykonania zaskarżonego śr</w:t>
      </w:r>
      <w:r w:rsidRPr="00AD2DFF">
        <w:rPr>
          <w:lang w:val="pl-PL"/>
        </w:rPr>
        <w:t>od</w:t>
      </w:r>
      <w:r>
        <w:rPr>
          <w:lang w:val="pl-PL"/>
        </w:rPr>
        <w:t>ka, będą naraż</w:t>
      </w:r>
      <w:r w:rsidR="00E43ADE">
        <w:rPr>
          <w:lang w:val="pl-PL"/>
        </w:rPr>
        <w:t>eni</w:t>
      </w:r>
      <w:r>
        <w:rPr>
          <w:lang w:val="pl-PL"/>
        </w:rPr>
        <w:t xml:space="preserve"> na rzeczywiste ryzyko traktowania sprzecznego z art. 3.  </w:t>
      </w:r>
    </w:p>
    <w:p w:rsidR="00AD2DFF" w:rsidRPr="00AD2DFF" w:rsidRDefault="00AD2DFF">
      <w:pPr>
        <w:pStyle w:val="ClinContent"/>
        <w:rPr>
          <w:lang w:val="pl-PL"/>
        </w:rPr>
      </w:pPr>
      <w:r w:rsidRPr="00AD2DFF">
        <w:rPr>
          <w:lang w:val="pl-PL"/>
        </w:rPr>
        <w:t>Gdy takie dowody są prze</w:t>
      </w:r>
      <w:r>
        <w:rPr>
          <w:lang w:val="pl-PL"/>
        </w:rPr>
        <w:t>dstawione, na władzach państwa</w:t>
      </w:r>
      <w:r w:rsidRPr="00AD2DFF">
        <w:rPr>
          <w:lang w:val="pl-PL"/>
        </w:rPr>
        <w:t xml:space="preserve"> odsyłającego ciąży obowiązek rozwiania, w ramach </w:t>
      </w:r>
      <w:r>
        <w:rPr>
          <w:lang w:val="pl-PL"/>
        </w:rPr>
        <w:t>procedur krajowych, ewentualnych wątpliwości w tym względzie. Ocena domniemanego ryzyka powinna stanowić przedmiot drobiazgowej kontroli, przy okazji której władze państwa odsyłającego powinny rozważyć możliwe do przewidzenia skutki odesłania zainteresowanego do państwa przeznaczenia, biorąc pod uwagę ogólną sytuację w tym państwie oraz szczególne okoliczności sprawy</w:t>
      </w:r>
      <w:r w:rsidR="009B16B7">
        <w:rPr>
          <w:lang w:val="pl-PL"/>
        </w:rPr>
        <w:t xml:space="preserve"> zainteresowanego</w:t>
      </w:r>
      <w:r>
        <w:rPr>
          <w:lang w:val="pl-PL"/>
        </w:rPr>
        <w:t xml:space="preserve">. </w:t>
      </w:r>
    </w:p>
    <w:p w:rsidR="00AD2DFF" w:rsidRPr="00AD2DFF" w:rsidRDefault="00AD2DFF">
      <w:pPr>
        <w:pStyle w:val="ClinContent"/>
        <w:rPr>
          <w:lang w:val="pl-PL"/>
        </w:rPr>
      </w:pPr>
      <w:r w:rsidRPr="00AD2DFF">
        <w:rPr>
          <w:lang w:val="pl-PL"/>
        </w:rPr>
        <w:lastRenderedPageBreak/>
        <w:t xml:space="preserve">Konsekwencje odesłania </w:t>
      </w:r>
      <w:r w:rsidR="00D51228">
        <w:rPr>
          <w:lang w:val="pl-PL"/>
        </w:rPr>
        <w:t>zainteresowanego</w:t>
      </w:r>
      <w:r w:rsidRPr="00AD2DFF">
        <w:rPr>
          <w:lang w:val="pl-PL"/>
        </w:rPr>
        <w:t xml:space="preserve"> powinny </w:t>
      </w:r>
      <w:r w:rsidR="00E43ADE" w:rsidRPr="00AD2DFF">
        <w:rPr>
          <w:lang w:val="pl-PL"/>
        </w:rPr>
        <w:t>być</w:t>
      </w:r>
      <w:r w:rsidRPr="00AD2DFF">
        <w:rPr>
          <w:lang w:val="pl-PL"/>
        </w:rPr>
        <w:t xml:space="preserve"> ocenione, porównując jego s</w:t>
      </w:r>
      <w:r>
        <w:rPr>
          <w:lang w:val="pl-PL"/>
        </w:rPr>
        <w:t xml:space="preserve">tan zdrowia przed wydaleniem ze stanem, w jakim by się znalazł w państwie przeznaczenia po odesłaniu tam. </w:t>
      </w:r>
    </w:p>
    <w:p w:rsidR="00AD2DFF" w:rsidRPr="00AD2DFF" w:rsidRDefault="00AD2DFF">
      <w:pPr>
        <w:pStyle w:val="ClinContent"/>
        <w:rPr>
          <w:lang w:val="pl-PL"/>
        </w:rPr>
      </w:pPr>
      <w:r w:rsidRPr="00AD2DFF">
        <w:rPr>
          <w:lang w:val="pl-PL"/>
        </w:rPr>
        <w:t xml:space="preserve">Należy zbadać w każdej sprawie, czy </w:t>
      </w:r>
      <w:r>
        <w:rPr>
          <w:lang w:val="pl-PL"/>
        </w:rPr>
        <w:t>ogólnie dostępne leczenie w państwie przeznaczenia jest wystarczające i odpowiednie w praktyce, by leczyć schorzenie, na które cierpi zainteresowany</w:t>
      </w:r>
      <w:r w:rsidR="00A20658">
        <w:rPr>
          <w:lang w:val="pl-PL"/>
        </w:rPr>
        <w:t>,</w:t>
      </w:r>
      <w:r>
        <w:rPr>
          <w:lang w:val="pl-PL"/>
        </w:rPr>
        <w:t xml:space="preserve"> w celu uniknięcia narażenia go na traktowanie sprzeczne z art. 3. </w:t>
      </w:r>
    </w:p>
    <w:p w:rsidR="00A20658" w:rsidRPr="00A20658" w:rsidRDefault="00A20658">
      <w:pPr>
        <w:pStyle w:val="ClinContent"/>
        <w:rPr>
          <w:lang w:val="pl-PL"/>
        </w:rPr>
      </w:pPr>
      <w:r w:rsidRPr="00A20658">
        <w:rPr>
          <w:lang w:val="pl-PL"/>
        </w:rPr>
        <w:t xml:space="preserve">Władze powinny również rozważyć, czy istnieje skuteczna możliwość uzyskania przez zainteresowanego dostępu do leczenia </w:t>
      </w:r>
      <w:r>
        <w:rPr>
          <w:lang w:val="pl-PL"/>
        </w:rPr>
        <w:t>i sprzętu w państwie przeznaczenia.</w:t>
      </w:r>
    </w:p>
    <w:p w:rsidR="00A20658" w:rsidRPr="00A20658" w:rsidRDefault="00A20658">
      <w:pPr>
        <w:pStyle w:val="ClinContent"/>
        <w:rPr>
          <w:lang w:val="pl-PL"/>
        </w:rPr>
      </w:pPr>
      <w:r w:rsidRPr="00A20658">
        <w:rPr>
          <w:lang w:val="pl-PL"/>
        </w:rPr>
        <w:t xml:space="preserve">W razie gdyby, po zbadaniu danych </w:t>
      </w:r>
      <w:r w:rsidR="00E43ADE">
        <w:rPr>
          <w:lang w:val="pl-PL"/>
        </w:rPr>
        <w:t xml:space="preserve">danej </w:t>
      </w:r>
      <w:r>
        <w:rPr>
          <w:lang w:val="pl-PL"/>
        </w:rPr>
        <w:t>sprawy, w dalszym ciągu istniały poważne wątpliwości co do wpływu wydalenia na zainteresowan</w:t>
      </w:r>
      <w:r w:rsidR="00F03E65">
        <w:rPr>
          <w:lang w:val="pl-PL"/>
        </w:rPr>
        <w:t>ych</w:t>
      </w:r>
      <w:r>
        <w:rPr>
          <w:lang w:val="pl-PL"/>
        </w:rPr>
        <w:t>, do państwa odsyła</w:t>
      </w:r>
      <w:r w:rsidR="00E43ADE">
        <w:rPr>
          <w:lang w:val="pl-PL"/>
        </w:rPr>
        <w:t>jącego należy uzyskanie</w:t>
      </w:r>
      <w:r>
        <w:rPr>
          <w:lang w:val="pl-PL"/>
        </w:rPr>
        <w:t xml:space="preserve"> od państwa przeznaczenia, jako warun</w:t>
      </w:r>
      <w:r w:rsidR="00E43ADE">
        <w:rPr>
          <w:lang w:val="pl-PL"/>
        </w:rPr>
        <w:t>e</w:t>
      </w:r>
      <w:r>
        <w:rPr>
          <w:lang w:val="pl-PL"/>
        </w:rPr>
        <w:t>k</w:t>
      </w:r>
      <w:r w:rsidR="00E43ADE">
        <w:rPr>
          <w:lang w:val="pl-PL"/>
        </w:rPr>
        <w:t xml:space="preserve"> wstępny</w:t>
      </w:r>
      <w:r>
        <w:rPr>
          <w:lang w:val="pl-PL"/>
        </w:rPr>
        <w:t xml:space="preserve"> wydalenia, indywidualnych i wystarczających gwarancji, że </w:t>
      </w:r>
      <w:r w:rsidR="00F03E65" w:rsidRPr="00F03E65">
        <w:rPr>
          <w:lang w:val="pl-PL"/>
        </w:rPr>
        <w:t>zainteresowani będą mieli dostęp do odpowiedniego leczenia</w:t>
      </w:r>
      <w:r>
        <w:rPr>
          <w:lang w:val="pl-PL"/>
        </w:rPr>
        <w:t xml:space="preserve">, tak aby nie znaleźli się </w:t>
      </w:r>
      <w:r w:rsidR="00E43ADE">
        <w:rPr>
          <w:lang w:val="pl-PL"/>
        </w:rPr>
        <w:t xml:space="preserve">oni </w:t>
      </w:r>
      <w:r>
        <w:rPr>
          <w:lang w:val="pl-PL"/>
        </w:rPr>
        <w:t xml:space="preserve">w sytuacji sprzecznej z art. 3. </w:t>
      </w:r>
    </w:p>
    <w:p w:rsidR="00E71466" w:rsidRPr="00E71466" w:rsidRDefault="00E71466">
      <w:pPr>
        <w:pStyle w:val="ClinContent"/>
        <w:rPr>
          <w:lang w:val="pl-PL"/>
        </w:rPr>
      </w:pPr>
      <w:r w:rsidRPr="00E71466">
        <w:rPr>
          <w:lang w:val="pl-PL"/>
        </w:rPr>
        <w:t xml:space="preserve">Skarżący </w:t>
      </w:r>
      <w:r w:rsidR="00C77C84">
        <w:rPr>
          <w:lang w:val="pl-PL"/>
        </w:rPr>
        <w:t>był</w:t>
      </w:r>
      <w:r w:rsidRPr="00E71466">
        <w:rPr>
          <w:lang w:val="pl-PL"/>
        </w:rPr>
        <w:t xml:space="preserve"> dotknięty bardzo ciężką chorobą i istniało zagrożenie jego życia. </w:t>
      </w:r>
      <w:r>
        <w:rPr>
          <w:lang w:val="pl-PL"/>
        </w:rPr>
        <w:t xml:space="preserve">Jednakże stan </w:t>
      </w:r>
      <w:r w:rsidR="00E43ADE">
        <w:rPr>
          <w:lang w:val="pl-PL"/>
        </w:rPr>
        <w:t xml:space="preserve">jego </w:t>
      </w:r>
      <w:r>
        <w:rPr>
          <w:lang w:val="pl-PL"/>
        </w:rPr>
        <w:t xml:space="preserve">zdrowia ustabilizował się dzięki leczeniu, z którego korzystał w Belgii, które umożliwiało mu uzyskanie alloprzeszczepu. Gdyby leczenie, z którego korzystał skarżący, musiało zostać przerwane, jego rokowania </w:t>
      </w:r>
      <w:r w:rsidR="00C77C84">
        <w:rPr>
          <w:lang w:val="pl-PL"/>
        </w:rPr>
        <w:t>b</w:t>
      </w:r>
      <w:r>
        <w:rPr>
          <w:lang w:val="pl-PL"/>
        </w:rPr>
        <w:t xml:space="preserve">yłyby krótsze niż sześć miesięcy. </w:t>
      </w:r>
    </w:p>
    <w:p w:rsidR="00E71466" w:rsidRPr="00E71466" w:rsidRDefault="00E71466">
      <w:pPr>
        <w:pStyle w:val="ClinContent"/>
        <w:rPr>
          <w:lang w:val="pl-PL"/>
        </w:rPr>
      </w:pPr>
      <w:r w:rsidRPr="00E71466">
        <w:rPr>
          <w:lang w:val="pl-PL"/>
        </w:rPr>
        <w:t>Leczenie, z którego skarżący korzystał w Belgii, i alloprzeszczep nie były dostępne w Gruzji.</w:t>
      </w:r>
      <w:r>
        <w:rPr>
          <w:lang w:val="pl-PL"/>
        </w:rPr>
        <w:t xml:space="preserve"> Jeśli chodzi o inne formy leczenia białaczki dostępne w Gruzji, nie było żadnej gwarancji uzyskania do nich dostępu z uwagi na słabości gruzińskiego systemu ubezpieczenia społecznego.</w:t>
      </w:r>
    </w:p>
    <w:p w:rsidR="0043165D" w:rsidRPr="0043165D" w:rsidRDefault="0043165D">
      <w:pPr>
        <w:pStyle w:val="ClinContent"/>
        <w:rPr>
          <w:lang w:val="pl-PL"/>
        </w:rPr>
      </w:pPr>
      <w:r w:rsidRPr="0043165D">
        <w:rPr>
          <w:lang w:val="pl-PL"/>
        </w:rPr>
        <w:t>Opini</w:t>
      </w:r>
      <w:r w:rsidR="00E43ADE">
        <w:rPr>
          <w:lang w:val="pl-PL"/>
        </w:rPr>
        <w:t>e</w:t>
      </w:r>
      <w:r w:rsidRPr="0043165D">
        <w:rPr>
          <w:lang w:val="pl-PL"/>
        </w:rPr>
        <w:t xml:space="preserve"> lekarza doradzającego Urzędowi ds. Cudzoziemców na temat stanu zdrowia skarżącego </w:t>
      </w:r>
      <w:r>
        <w:rPr>
          <w:lang w:val="pl-PL"/>
        </w:rPr>
        <w:t>opart</w:t>
      </w:r>
      <w:r w:rsidR="00E43ADE">
        <w:rPr>
          <w:lang w:val="pl-PL"/>
        </w:rPr>
        <w:t>e</w:t>
      </w:r>
      <w:r>
        <w:rPr>
          <w:lang w:val="pl-PL"/>
        </w:rPr>
        <w:t xml:space="preserve"> na zaświadczenia</w:t>
      </w:r>
      <w:r w:rsidR="00E43ADE">
        <w:rPr>
          <w:lang w:val="pl-PL"/>
        </w:rPr>
        <w:t>ch</w:t>
      </w:r>
      <w:r>
        <w:rPr>
          <w:lang w:val="pl-PL"/>
        </w:rPr>
        <w:t xml:space="preserve"> lekarskich dostarczonych przez niego nie zostały zbadane ani przez Urząd ani przez </w:t>
      </w:r>
      <w:r w:rsidR="0006693B" w:rsidRPr="0006693B">
        <w:rPr>
          <w:lang w:val="pl-PL"/>
        </w:rPr>
        <w:t>Komisj</w:t>
      </w:r>
      <w:r w:rsidR="0006693B">
        <w:rPr>
          <w:lang w:val="pl-PL"/>
        </w:rPr>
        <w:t>ę</w:t>
      </w:r>
      <w:r w:rsidR="0006693B" w:rsidRPr="0006693B">
        <w:rPr>
          <w:lang w:val="pl-PL"/>
        </w:rPr>
        <w:t xml:space="preserve"> Odwoławcz</w:t>
      </w:r>
      <w:r w:rsidR="0006693B">
        <w:rPr>
          <w:lang w:val="pl-PL"/>
        </w:rPr>
        <w:t>ą</w:t>
      </w:r>
      <w:r w:rsidR="0006693B" w:rsidRPr="0006693B">
        <w:rPr>
          <w:lang w:val="pl-PL"/>
        </w:rPr>
        <w:t xml:space="preserve"> ds. </w:t>
      </w:r>
      <w:r w:rsidR="0006693B">
        <w:rPr>
          <w:lang w:val="pl-PL"/>
        </w:rPr>
        <w:t>C</w:t>
      </w:r>
      <w:r w:rsidR="0006693B" w:rsidRPr="0006693B">
        <w:rPr>
          <w:lang w:val="pl-PL"/>
        </w:rPr>
        <w:t xml:space="preserve">udzoziemców </w:t>
      </w:r>
      <w:r>
        <w:rPr>
          <w:lang w:val="pl-PL"/>
        </w:rPr>
        <w:t xml:space="preserve">z puntu widzenia art. 3 Konwencji w ramach procedury legalizacji z powodów zdrowotnych. </w:t>
      </w:r>
    </w:p>
    <w:p w:rsidR="0043165D" w:rsidRPr="0043165D" w:rsidRDefault="0043165D">
      <w:pPr>
        <w:pStyle w:val="ClinContent"/>
        <w:rPr>
          <w:lang w:val="pl-PL"/>
        </w:rPr>
      </w:pPr>
      <w:r w:rsidRPr="0043165D">
        <w:rPr>
          <w:lang w:val="pl-PL"/>
        </w:rPr>
        <w:t xml:space="preserve">Sytuacja zdrowotna skarżącego nie została ponadto zbadana w ramach </w:t>
      </w:r>
      <w:r>
        <w:rPr>
          <w:lang w:val="pl-PL"/>
        </w:rPr>
        <w:t>postępowań w sprawie wydalenia prowadzonych przeciwko niemu.</w:t>
      </w:r>
    </w:p>
    <w:p w:rsidR="0043165D" w:rsidRPr="0043165D" w:rsidRDefault="0043165D">
      <w:pPr>
        <w:pStyle w:val="ClinContent"/>
        <w:rPr>
          <w:lang w:val="pl-PL"/>
        </w:rPr>
      </w:pPr>
      <w:r w:rsidRPr="0043165D">
        <w:rPr>
          <w:lang w:val="pl-PL"/>
        </w:rPr>
        <w:t xml:space="preserve">Sama okoliczność, że takie badanie mogłoby zostać przeprowadzone </w:t>
      </w:r>
      <w:r w:rsidRPr="0043165D">
        <w:rPr>
          <w:i/>
          <w:lang w:val="pl-PL"/>
        </w:rPr>
        <w:t>in extremis</w:t>
      </w:r>
      <w:r>
        <w:rPr>
          <w:i/>
          <w:lang w:val="pl-PL"/>
        </w:rPr>
        <w:t xml:space="preserve"> </w:t>
      </w:r>
      <w:r>
        <w:rPr>
          <w:lang w:val="pl-PL"/>
        </w:rPr>
        <w:t>w momencie przymusowego wykonania wydalenia</w:t>
      </w:r>
      <w:r w:rsidR="00E43ADE">
        <w:rPr>
          <w:lang w:val="pl-PL"/>
        </w:rPr>
        <w:t>,</w:t>
      </w:r>
      <w:r>
        <w:rPr>
          <w:lang w:val="pl-PL"/>
        </w:rPr>
        <w:t xml:space="preserve"> nie stanowi odpowiedzi na te obawy, przy braku wskazania, jaki byłby zakres tego badania i co d</w:t>
      </w:r>
      <w:r w:rsidR="00E43ADE">
        <w:rPr>
          <w:lang w:val="pl-PL"/>
        </w:rPr>
        <w:t xml:space="preserve">o jego </w:t>
      </w:r>
      <w:r w:rsidR="004D193D">
        <w:rPr>
          <w:lang w:val="pl-PL"/>
        </w:rPr>
        <w:t xml:space="preserve">wpływu na </w:t>
      </w:r>
      <w:r w:rsidR="00E43ADE">
        <w:rPr>
          <w:lang w:val="pl-PL"/>
        </w:rPr>
        <w:t>wykonalność</w:t>
      </w:r>
      <w:r>
        <w:rPr>
          <w:lang w:val="pl-PL"/>
        </w:rPr>
        <w:t xml:space="preserve"> nakazu opuszczenia terytorium. </w:t>
      </w:r>
    </w:p>
    <w:p w:rsidR="0043165D" w:rsidRPr="0043165D" w:rsidRDefault="004D193D">
      <w:pPr>
        <w:pStyle w:val="ClinContent"/>
        <w:rPr>
          <w:lang w:val="pl-PL"/>
        </w:rPr>
      </w:pPr>
      <w:r>
        <w:rPr>
          <w:lang w:val="pl-PL"/>
        </w:rPr>
        <w:t>Podsumowując</w:t>
      </w:r>
      <w:r w:rsidR="0043165D" w:rsidRPr="0043165D">
        <w:rPr>
          <w:lang w:val="pl-PL"/>
        </w:rPr>
        <w:t xml:space="preserve">, </w:t>
      </w:r>
      <w:r w:rsidR="0043165D">
        <w:rPr>
          <w:lang w:val="pl-PL"/>
        </w:rPr>
        <w:t>przy</w:t>
      </w:r>
      <w:r w:rsidR="0043165D" w:rsidRPr="0043165D">
        <w:rPr>
          <w:lang w:val="pl-PL"/>
        </w:rPr>
        <w:t xml:space="preserve"> braku </w:t>
      </w:r>
      <w:r w:rsidR="00701194">
        <w:rPr>
          <w:lang w:val="pl-PL"/>
        </w:rPr>
        <w:t>oceny</w:t>
      </w:r>
      <w:r w:rsidR="0043165D" w:rsidRPr="0043165D">
        <w:rPr>
          <w:lang w:val="pl-PL"/>
        </w:rPr>
        <w:t xml:space="preserve"> przez organy krajowe ryzyka</w:t>
      </w:r>
      <w:r w:rsidR="0043165D">
        <w:rPr>
          <w:lang w:val="pl-PL"/>
        </w:rPr>
        <w:t xml:space="preserve">, na które narażony byłby skarżący w świetle danych dotyczących stanu jego zdrowia i istnienia odpowiedniego leczenia w Gruzji, dostępne władzom informacje nie były wystarczające, by mogły one uznać, że odesłanie skarżącego do Gruzji nie spowodowałoby konkretnego </w:t>
      </w:r>
      <w:r w:rsidR="00E43ADE">
        <w:rPr>
          <w:lang w:val="pl-PL"/>
        </w:rPr>
        <w:t xml:space="preserve">i rzeczywistego </w:t>
      </w:r>
      <w:r w:rsidR="0043165D">
        <w:rPr>
          <w:lang w:val="pl-PL"/>
        </w:rPr>
        <w:t xml:space="preserve">ryzyka traktowania sprzecznego z art. 3 Konwencji </w:t>
      </w:r>
    </w:p>
    <w:p w:rsidR="001E16E1" w:rsidRPr="001E16E1" w:rsidRDefault="001E16E1">
      <w:pPr>
        <w:pStyle w:val="ClinContent"/>
        <w:rPr>
          <w:lang w:val="pl-PL"/>
        </w:rPr>
      </w:pPr>
      <w:r w:rsidRPr="001E16E1">
        <w:rPr>
          <w:i/>
          <w:lang w:val="pl-PL"/>
        </w:rPr>
        <w:t>Rozstrzygnięcie</w:t>
      </w:r>
      <w:r w:rsidRPr="001E16E1">
        <w:rPr>
          <w:lang w:val="pl-PL"/>
        </w:rPr>
        <w:t>: wydalenie stanowiłoby naruszenie (jednomyślnie)</w:t>
      </w:r>
    </w:p>
    <w:p w:rsidR="00AA272A" w:rsidRPr="00AA272A" w:rsidRDefault="00AA272A">
      <w:pPr>
        <w:pStyle w:val="ClinContent"/>
        <w:rPr>
          <w:lang w:val="pl-PL"/>
        </w:rPr>
      </w:pPr>
      <w:r w:rsidRPr="00AA272A">
        <w:rPr>
          <w:lang w:val="pl-PL"/>
        </w:rPr>
        <w:t xml:space="preserve">Art. 8 : Nie </w:t>
      </w:r>
      <w:r w:rsidR="004D193D">
        <w:rPr>
          <w:lang w:val="pl-PL"/>
        </w:rPr>
        <w:t>kwestionowano</w:t>
      </w:r>
      <w:r w:rsidRPr="00AA272A">
        <w:rPr>
          <w:lang w:val="pl-PL"/>
        </w:rPr>
        <w:t xml:space="preserve">, </w:t>
      </w:r>
      <w:r w:rsidR="00024FAA">
        <w:rPr>
          <w:lang w:val="pl-PL"/>
        </w:rPr>
        <w:t>ż</w:t>
      </w:r>
      <w:r w:rsidRPr="00AA272A">
        <w:rPr>
          <w:lang w:val="pl-PL"/>
        </w:rPr>
        <w:t xml:space="preserve">e między skarżącym, </w:t>
      </w:r>
      <w:r w:rsidR="00701194">
        <w:rPr>
          <w:lang w:val="pl-PL"/>
        </w:rPr>
        <w:t xml:space="preserve">jego żoną </w:t>
      </w:r>
      <w:r w:rsidR="004D193D">
        <w:rPr>
          <w:lang w:val="pl-PL"/>
        </w:rPr>
        <w:t>i</w:t>
      </w:r>
      <w:r w:rsidR="00701194">
        <w:rPr>
          <w:lang w:val="pl-PL"/>
        </w:rPr>
        <w:t xml:space="preserve"> dziećmi urodzonymi w Belgii istniało życie rodzinne. Sprawa </w:t>
      </w:r>
      <w:r w:rsidR="002562A9">
        <w:rPr>
          <w:lang w:val="pl-PL"/>
        </w:rPr>
        <w:t>została zatem</w:t>
      </w:r>
      <w:r w:rsidR="00701194">
        <w:rPr>
          <w:lang w:val="pl-PL"/>
        </w:rPr>
        <w:t xml:space="preserve"> rozważona w aspekcie „życia rodzinnego”, a </w:t>
      </w:r>
      <w:r w:rsidR="002562A9">
        <w:rPr>
          <w:lang w:val="pl-PL"/>
        </w:rPr>
        <w:t>skarg</w:t>
      </w:r>
      <w:r w:rsidR="00D04378">
        <w:rPr>
          <w:lang w:val="pl-PL"/>
        </w:rPr>
        <w:t>ę</w:t>
      </w:r>
      <w:r w:rsidR="002562A9">
        <w:rPr>
          <w:lang w:val="pl-PL"/>
        </w:rPr>
        <w:t xml:space="preserve"> rozpatrzon</w:t>
      </w:r>
      <w:r w:rsidR="00D04378">
        <w:rPr>
          <w:lang w:val="pl-PL"/>
        </w:rPr>
        <w:t>o</w:t>
      </w:r>
      <w:r w:rsidR="00701194">
        <w:rPr>
          <w:lang w:val="pl-PL"/>
        </w:rPr>
        <w:t xml:space="preserve"> </w:t>
      </w:r>
      <w:r w:rsidR="002562A9">
        <w:rPr>
          <w:lang w:val="pl-PL"/>
        </w:rPr>
        <w:t xml:space="preserve">w świetle </w:t>
      </w:r>
      <w:r w:rsidR="00701194">
        <w:rPr>
          <w:lang w:val="pl-PL"/>
        </w:rPr>
        <w:t xml:space="preserve">obowiązków pozytywnych po stronie władz belgijskich. </w:t>
      </w:r>
    </w:p>
    <w:p w:rsidR="00701194" w:rsidRDefault="00701194">
      <w:pPr>
        <w:pStyle w:val="ClinContent"/>
        <w:rPr>
          <w:lang w:val="pl-PL"/>
        </w:rPr>
      </w:pPr>
      <w:r w:rsidRPr="00701194">
        <w:rPr>
          <w:lang w:val="pl-PL"/>
        </w:rPr>
        <w:t xml:space="preserve">Odnotowawszy, że władze belgijskie nie zbadały danych medycznych skarżącego i wpływu wydalenia na stan jego zdrowia </w:t>
      </w:r>
      <w:r>
        <w:rPr>
          <w:lang w:val="pl-PL"/>
        </w:rPr>
        <w:t xml:space="preserve">w żadnym postępowaniu prowadzonym </w:t>
      </w:r>
      <w:r w:rsidR="002562A9">
        <w:rPr>
          <w:lang w:val="pl-PL"/>
        </w:rPr>
        <w:t xml:space="preserve">na jego </w:t>
      </w:r>
      <w:r w:rsidR="002562A9">
        <w:rPr>
          <w:lang w:val="pl-PL"/>
        </w:rPr>
        <w:lastRenderedPageBreak/>
        <w:t>wniosek</w:t>
      </w:r>
      <w:r>
        <w:rPr>
          <w:lang w:val="pl-PL"/>
        </w:rPr>
        <w:t>, Wielka Izba stwierdziła, że doszłoby do naruszenia art. 3 Konwencji</w:t>
      </w:r>
      <w:r w:rsidR="007963A9">
        <w:rPr>
          <w:lang w:val="pl-PL"/>
        </w:rPr>
        <w:t>,</w:t>
      </w:r>
      <w:r>
        <w:rPr>
          <w:lang w:val="pl-PL"/>
        </w:rPr>
        <w:t xml:space="preserve"> w razie gdyby skarżący został wydalony do Gruzji bez takiej oceny. </w:t>
      </w:r>
    </w:p>
    <w:p w:rsidR="00701194" w:rsidRPr="00603326" w:rsidRDefault="00701194">
      <w:pPr>
        <w:pStyle w:val="ClinContent"/>
        <w:rPr>
          <w:lang w:val="pl-PL"/>
        </w:rPr>
      </w:pPr>
      <w:r w:rsidRPr="00701194">
        <w:rPr>
          <w:i/>
          <w:lang w:val="pl-PL"/>
        </w:rPr>
        <w:t xml:space="preserve">A fortiori </w:t>
      </w:r>
      <w:r w:rsidRPr="00701194">
        <w:rPr>
          <w:lang w:val="pl-PL"/>
        </w:rPr>
        <w:t xml:space="preserve">władze belgijskie </w:t>
      </w:r>
      <w:r>
        <w:rPr>
          <w:lang w:val="pl-PL"/>
        </w:rPr>
        <w:t xml:space="preserve">tym bardziej </w:t>
      </w:r>
      <w:r w:rsidRPr="00701194">
        <w:rPr>
          <w:lang w:val="pl-PL"/>
        </w:rPr>
        <w:t>nie zbadały</w:t>
      </w:r>
      <w:r>
        <w:rPr>
          <w:i/>
          <w:lang w:val="pl-PL"/>
        </w:rPr>
        <w:t>,</w:t>
      </w:r>
      <w:r>
        <w:rPr>
          <w:lang w:val="pl-PL"/>
        </w:rPr>
        <w:t xml:space="preserve"> </w:t>
      </w:r>
      <w:r w:rsidR="002562A9">
        <w:rPr>
          <w:lang w:val="pl-PL"/>
        </w:rPr>
        <w:t xml:space="preserve">w świetle </w:t>
      </w:r>
      <w:r>
        <w:rPr>
          <w:lang w:val="pl-PL"/>
        </w:rPr>
        <w:t xml:space="preserve">art. 8, stopnia zależności od rodziny, który wynikał z pogorszenia stanu zdrowia skarżącego. W ramach procedury legalizacji z powodów zdrowotnych, </w:t>
      </w:r>
      <w:r w:rsidR="007963A9" w:rsidRPr="007963A9">
        <w:rPr>
          <w:lang w:val="pl-PL"/>
        </w:rPr>
        <w:t xml:space="preserve">Komisja Odwoławcza ds. </w:t>
      </w:r>
      <w:r w:rsidR="007963A9" w:rsidRPr="00603326">
        <w:rPr>
          <w:lang w:val="pl-PL"/>
        </w:rPr>
        <w:t xml:space="preserve">Cudzoziemców </w:t>
      </w:r>
      <w:r w:rsidRPr="00603326">
        <w:rPr>
          <w:lang w:val="pl-PL"/>
        </w:rPr>
        <w:t>w istocie od</w:t>
      </w:r>
      <w:r w:rsidR="007963A9" w:rsidRPr="00603326">
        <w:rPr>
          <w:lang w:val="pl-PL"/>
        </w:rPr>
        <w:t>daliła</w:t>
      </w:r>
      <w:r w:rsidRPr="00603326">
        <w:rPr>
          <w:lang w:val="pl-PL"/>
        </w:rPr>
        <w:t xml:space="preserve"> </w:t>
      </w:r>
      <w:r w:rsidR="007963A9" w:rsidRPr="00603326">
        <w:rPr>
          <w:lang w:val="pl-PL"/>
        </w:rPr>
        <w:t xml:space="preserve">skargę </w:t>
      </w:r>
      <w:r w:rsidRPr="00603326">
        <w:rPr>
          <w:lang w:val="pl-PL"/>
        </w:rPr>
        <w:t xml:space="preserve">skarżącego na </w:t>
      </w:r>
      <w:r w:rsidR="007963A9" w:rsidRPr="00603326">
        <w:rPr>
          <w:lang w:val="pl-PL"/>
        </w:rPr>
        <w:t xml:space="preserve">podstawie </w:t>
      </w:r>
      <w:r w:rsidRPr="00603326">
        <w:rPr>
          <w:lang w:val="pl-PL"/>
        </w:rPr>
        <w:t>art. 8 z tego powodu, że decyzj</w:t>
      </w:r>
      <w:r w:rsidR="007963A9" w:rsidRPr="00603326">
        <w:rPr>
          <w:lang w:val="pl-PL"/>
        </w:rPr>
        <w:t>i</w:t>
      </w:r>
      <w:r w:rsidRPr="00603326">
        <w:rPr>
          <w:lang w:val="pl-PL"/>
        </w:rPr>
        <w:t xml:space="preserve"> o odmowie pozwolenia na pobyt nie </w:t>
      </w:r>
      <w:r w:rsidR="007963A9" w:rsidRPr="00603326">
        <w:rPr>
          <w:lang w:val="pl-PL"/>
        </w:rPr>
        <w:t>towarzyszył nakaz</w:t>
      </w:r>
      <w:r w:rsidRPr="00603326">
        <w:rPr>
          <w:lang w:val="pl-PL"/>
        </w:rPr>
        <w:t xml:space="preserve"> opuszczenia terytorium. </w:t>
      </w:r>
    </w:p>
    <w:p w:rsidR="00701194" w:rsidRPr="00701194" w:rsidRDefault="00701194">
      <w:pPr>
        <w:pStyle w:val="ClinContent"/>
        <w:rPr>
          <w:lang w:val="pl-PL"/>
        </w:rPr>
      </w:pPr>
      <w:r w:rsidRPr="00603326">
        <w:rPr>
          <w:lang w:val="pl-PL"/>
        </w:rPr>
        <w:t>Jeśli władze belgijskie uzna</w:t>
      </w:r>
      <w:r w:rsidR="00E43ADE" w:rsidRPr="00603326">
        <w:rPr>
          <w:lang w:val="pl-PL"/>
        </w:rPr>
        <w:t>wa</w:t>
      </w:r>
      <w:r w:rsidRPr="00603326">
        <w:rPr>
          <w:lang w:val="pl-PL"/>
        </w:rPr>
        <w:t xml:space="preserve">ły, </w:t>
      </w:r>
      <w:r w:rsidRPr="00603326">
        <w:rPr>
          <w:i/>
          <w:lang w:val="pl-PL"/>
        </w:rPr>
        <w:t xml:space="preserve">in fine, </w:t>
      </w:r>
      <w:r w:rsidRPr="00603326">
        <w:rPr>
          <w:lang w:val="pl-PL"/>
        </w:rPr>
        <w:t>że art. 3, tak jak jest</w:t>
      </w:r>
      <w:r>
        <w:rPr>
          <w:lang w:val="pl-PL"/>
        </w:rPr>
        <w:t xml:space="preserve"> on interpretowany powyżej, nie stanowił</w:t>
      </w:r>
      <w:r w:rsidR="005D2FB9">
        <w:rPr>
          <w:lang w:val="pl-PL"/>
        </w:rPr>
        <w:t>by</w:t>
      </w:r>
      <w:r>
        <w:rPr>
          <w:lang w:val="pl-PL"/>
        </w:rPr>
        <w:t xml:space="preserve"> przeszkody do odesłania skarżącego do Gruzji, </w:t>
      </w:r>
      <w:r w:rsidR="00446CF8">
        <w:rPr>
          <w:lang w:val="pl-PL"/>
        </w:rPr>
        <w:t xml:space="preserve">powinny były </w:t>
      </w:r>
      <w:r>
        <w:rPr>
          <w:lang w:val="pl-PL"/>
        </w:rPr>
        <w:t xml:space="preserve">dodatkowo zbadać, </w:t>
      </w:r>
      <w:r w:rsidR="005D2FB9">
        <w:rPr>
          <w:lang w:val="pl-PL"/>
        </w:rPr>
        <w:t xml:space="preserve">w celu zapewnienia zgodności z art. 8, </w:t>
      </w:r>
      <w:r>
        <w:rPr>
          <w:lang w:val="pl-PL"/>
        </w:rPr>
        <w:t>czy</w:t>
      </w:r>
      <w:r w:rsidR="00195FB2">
        <w:rPr>
          <w:lang w:val="pl-PL"/>
        </w:rPr>
        <w:t>,</w:t>
      </w:r>
      <w:r>
        <w:rPr>
          <w:lang w:val="pl-PL"/>
        </w:rPr>
        <w:t xml:space="preserve"> z uwagi na konkretną sytuację skarżącego w momencie odesłania</w:t>
      </w:r>
      <w:r w:rsidR="00195FB2">
        <w:rPr>
          <w:lang w:val="pl-PL"/>
        </w:rPr>
        <w:t>,</w:t>
      </w:r>
      <w:r>
        <w:rPr>
          <w:lang w:val="pl-PL"/>
        </w:rPr>
        <w:t xml:space="preserve"> można było </w:t>
      </w:r>
      <w:r w:rsidR="008E741C">
        <w:rPr>
          <w:lang w:val="pl-PL"/>
        </w:rPr>
        <w:t>w sposób uzasadniony</w:t>
      </w:r>
      <w:r>
        <w:rPr>
          <w:lang w:val="pl-PL"/>
        </w:rPr>
        <w:t xml:space="preserve"> oczekiwać od rodziny, że pojedzie z nim do Gruzji</w:t>
      </w:r>
      <w:r w:rsidR="005D2FB9">
        <w:rPr>
          <w:lang w:val="pl-PL"/>
        </w:rPr>
        <w:t>,</w:t>
      </w:r>
      <w:r>
        <w:rPr>
          <w:lang w:val="pl-PL"/>
        </w:rPr>
        <w:t xml:space="preserve"> lub, w przeciwnym razie, czy poszanowanie prawa skarżącego do </w:t>
      </w:r>
      <w:r w:rsidR="005D2FB9">
        <w:rPr>
          <w:lang w:val="pl-PL"/>
        </w:rPr>
        <w:t xml:space="preserve">życia rodzinnego wymagało, by uzyskał on uprawnienie do pobytu w Belgii na czas życia, który mu pozostał. </w:t>
      </w:r>
    </w:p>
    <w:p w:rsidR="005D2FB9" w:rsidRPr="005D2FB9" w:rsidRDefault="005D2FB9">
      <w:pPr>
        <w:pStyle w:val="ClinContent"/>
        <w:rPr>
          <w:lang w:val="pl-PL"/>
        </w:rPr>
      </w:pPr>
      <w:r w:rsidRPr="005D2FB9">
        <w:rPr>
          <w:lang w:val="pl-PL"/>
        </w:rPr>
        <w:t>Rozstrzygnięcie: wydalenie stanowiłoby naruszenie (jednomyślnie).</w:t>
      </w:r>
    </w:p>
    <w:p w:rsidR="00F55384" w:rsidRPr="005D2FB9" w:rsidRDefault="00CA28E8">
      <w:pPr>
        <w:pStyle w:val="ClinContent"/>
        <w:rPr>
          <w:lang w:val="pl-PL"/>
        </w:rPr>
      </w:pPr>
      <w:r w:rsidRPr="005D2FB9">
        <w:rPr>
          <w:lang w:val="pl-PL"/>
        </w:rPr>
        <w:t>Art.</w:t>
      </w:r>
      <w:r w:rsidR="00283D5A" w:rsidRPr="005D2FB9">
        <w:rPr>
          <w:lang w:val="pl-PL"/>
        </w:rPr>
        <w:t xml:space="preserve">41 : </w:t>
      </w:r>
      <w:r w:rsidR="005D2FB9" w:rsidRPr="005D2FB9">
        <w:rPr>
          <w:lang w:val="pl-PL"/>
        </w:rPr>
        <w:t>wniosek o odszkodowanie z tytułu szkody majątkowej</w:t>
      </w:r>
      <w:r w:rsidR="005D2FB9">
        <w:rPr>
          <w:lang w:val="pl-PL"/>
        </w:rPr>
        <w:t xml:space="preserve"> </w:t>
      </w:r>
      <w:r w:rsidR="005D2FB9" w:rsidRPr="005D2FB9">
        <w:rPr>
          <w:lang w:val="pl-PL"/>
        </w:rPr>
        <w:t>oddalon</w:t>
      </w:r>
      <w:r w:rsidR="005D2FB9">
        <w:rPr>
          <w:lang w:val="pl-PL"/>
        </w:rPr>
        <w:t>y</w:t>
      </w:r>
      <w:r w:rsidR="005D2FB9" w:rsidRPr="005D2FB9">
        <w:rPr>
          <w:lang w:val="pl-PL"/>
        </w:rPr>
        <w:t>, a samo stwierdzenie naruszenia stanowi wystarczające zadośćuczynienie</w:t>
      </w:r>
      <w:r w:rsidR="005D2FB9">
        <w:rPr>
          <w:lang w:val="pl-PL"/>
        </w:rPr>
        <w:t xml:space="preserve"> za szkodę moralną.</w:t>
      </w:r>
    </w:p>
    <w:p w:rsidR="00F55384" w:rsidRPr="005D2FB9" w:rsidRDefault="00283D5A">
      <w:pPr>
        <w:pStyle w:val="ClinContent"/>
        <w:rPr>
          <w:lang w:val="pl-PL"/>
        </w:rPr>
      </w:pPr>
      <w:r w:rsidRPr="005D2FB9">
        <w:rPr>
          <w:lang w:val="pl-PL"/>
        </w:rPr>
        <w:t>(</w:t>
      </w:r>
      <w:r w:rsidR="005D2FB9" w:rsidRPr="005D2FB9">
        <w:rPr>
          <w:lang w:val="pl-PL"/>
        </w:rPr>
        <w:t xml:space="preserve">Zobacz również </w:t>
      </w:r>
      <w:r w:rsidR="005D2FB9" w:rsidRPr="005D2FB9">
        <w:rPr>
          <w:i/>
          <w:lang w:val="pl-PL"/>
        </w:rPr>
        <w:t>Saadi p</w:t>
      </w:r>
      <w:r w:rsidRPr="005D2FB9">
        <w:rPr>
          <w:i/>
          <w:lang w:val="pl-PL"/>
        </w:rPr>
        <w:t>. </w:t>
      </w:r>
      <w:r w:rsidR="005D2FB9">
        <w:rPr>
          <w:i/>
          <w:lang w:val="pl-PL"/>
        </w:rPr>
        <w:t>Włochom</w:t>
      </w:r>
      <w:r w:rsidRPr="005D2FB9">
        <w:rPr>
          <w:lang w:val="pl-PL"/>
        </w:rPr>
        <w:t xml:space="preserve"> [</w:t>
      </w:r>
      <w:r w:rsidR="005D2FB9">
        <w:rPr>
          <w:lang w:val="pl-PL"/>
        </w:rPr>
        <w:t>Wielka Izba</w:t>
      </w:r>
      <w:r w:rsidRPr="005D2FB9">
        <w:rPr>
          <w:lang w:val="pl-PL"/>
        </w:rPr>
        <w:t xml:space="preserve">], </w:t>
      </w:r>
      <w:r w:rsidR="005D2FB9">
        <w:rPr>
          <w:lang w:val="pl-PL"/>
        </w:rPr>
        <w:t xml:space="preserve">skarga nr </w:t>
      </w:r>
      <w:r w:rsidRPr="005D2FB9">
        <w:rPr>
          <w:lang w:val="pl-PL"/>
        </w:rPr>
        <w:t>37201/06, 28 </w:t>
      </w:r>
      <w:r w:rsidR="005D2FB9">
        <w:rPr>
          <w:lang w:val="pl-PL"/>
        </w:rPr>
        <w:t xml:space="preserve">lutego </w:t>
      </w:r>
      <w:r w:rsidRPr="005D2FB9">
        <w:rPr>
          <w:lang w:val="pl-PL"/>
        </w:rPr>
        <w:t>2008</w:t>
      </w:r>
      <w:r w:rsidR="005D2FB9">
        <w:rPr>
          <w:lang w:val="pl-PL"/>
        </w:rPr>
        <w:t xml:space="preserve"> r.</w:t>
      </w:r>
      <w:r w:rsidRPr="005D2FB9">
        <w:rPr>
          <w:lang w:val="pl-PL"/>
        </w:rPr>
        <w:t xml:space="preserve">, </w:t>
      </w:r>
      <w:hyperlink r:id="rId11" w:history="1">
        <w:r w:rsidR="00CA28E8" w:rsidRPr="005D2FB9">
          <w:rPr>
            <w:rStyle w:val="Hipercze"/>
            <w:lang w:val="pl-PL"/>
          </w:rPr>
          <w:t>Nota informacyjna nr</w:t>
        </w:r>
        <w:r w:rsidR="005D2FB9">
          <w:rPr>
            <w:rStyle w:val="Hipercze"/>
            <w:lang w:val="pl-PL"/>
          </w:rPr>
          <w:t xml:space="preserve"> </w:t>
        </w:r>
        <w:r w:rsidRPr="005D2FB9">
          <w:rPr>
            <w:rStyle w:val="Hipercze"/>
            <w:lang w:val="pl-PL"/>
          </w:rPr>
          <w:t>105</w:t>
        </w:r>
      </w:hyperlink>
      <w:r w:rsidRPr="005D2FB9">
        <w:rPr>
          <w:lang w:val="pl-PL"/>
        </w:rPr>
        <w:t>)</w:t>
      </w:r>
      <w:r w:rsidR="00AB0394">
        <w:rPr>
          <w:lang w:val="pl-PL"/>
        </w:rPr>
        <w:t>.</w:t>
      </w:r>
    </w:p>
    <w:p w:rsidR="00F55384" w:rsidRPr="005D2FB9" w:rsidRDefault="00F55384">
      <w:pPr>
        <w:pBdr>
          <w:bottom w:val="single" w:sz="8" w:space="1" w:color="auto"/>
        </w:pBdr>
        <w:rPr>
          <w:lang w:val="pl-PL"/>
        </w:rPr>
      </w:pPr>
    </w:p>
    <w:p w:rsidR="00620065" w:rsidRPr="0074070E" w:rsidRDefault="00620065" w:rsidP="00620065">
      <w:pPr>
        <w:pStyle w:val="ClinFooter"/>
        <w:rPr>
          <w:lang w:val="pl-PL"/>
        </w:rPr>
      </w:pPr>
      <w:r w:rsidRPr="0074070E">
        <w:rPr>
          <w:lang w:val="pl-PL"/>
        </w:rPr>
        <w:t>© Council of Europe/European Court of Human Rights</w:t>
      </w:r>
      <w:r w:rsidRPr="0074070E">
        <w:rPr>
          <w:lang w:val="pl-PL"/>
        </w:rPr>
        <w:br/>
        <w:t xml:space="preserve">Niniejsze streszczenie przygotowane przez Kancelarię nie wiąże Trybunału.  </w:t>
      </w:r>
    </w:p>
    <w:p w:rsidR="00620065" w:rsidRPr="001D0852" w:rsidRDefault="00620065" w:rsidP="00620065">
      <w:pPr>
        <w:pStyle w:val="ClinFooter"/>
        <w:rPr>
          <w:lang w:val="pl-PL"/>
        </w:rPr>
      </w:pPr>
      <w:r w:rsidRPr="0074070E">
        <w:rPr>
          <w:lang w:val="pl-PL"/>
        </w:rPr>
        <w:t xml:space="preserve">Link do </w:t>
      </w:r>
      <w:hyperlink r:id="rId12" w:history="1">
        <w:r w:rsidRPr="001D0852">
          <w:rPr>
            <w:rStyle w:val="Hipercze"/>
            <w:lang w:val="pl-PL"/>
          </w:rPr>
          <w:t>Not informacyjnych nt. orzecznictwa</w:t>
        </w:r>
      </w:hyperlink>
    </w:p>
    <w:p w:rsidR="00F55384" w:rsidRPr="00620065" w:rsidRDefault="00F55384" w:rsidP="00C57D2E">
      <w:pPr>
        <w:pStyle w:val="ClinFooter"/>
        <w:jc w:val="left"/>
        <w:rPr>
          <w:lang w:val="pl-PL"/>
        </w:rPr>
      </w:pPr>
    </w:p>
    <w:sectPr w:rsidR="00F55384" w:rsidRPr="00620065" w:rsidSect="004A5B52">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F46" w:rsidRDefault="00615F46" w:rsidP="00C63262">
      <w:r>
        <w:separator/>
      </w:r>
    </w:p>
  </w:endnote>
  <w:endnote w:type="continuationSeparator" w:id="0">
    <w:p w:rsidR="00615F46" w:rsidRDefault="00615F46"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544" w:rsidRDefault="00B1554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544" w:rsidRDefault="00B1554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F46" w:rsidRDefault="00615F46" w:rsidP="00C63262">
      <w:r>
        <w:separator/>
      </w:r>
    </w:p>
  </w:footnote>
  <w:footnote w:type="continuationSeparator" w:id="0">
    <w:p w:rsidR="00615F46" w:rsidRDefault="00615F46"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544" w:rsidRDefault="00B1554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BC63DA">
          <w:rPr>
            <w:noProof/>
          </w:rPr>
          <w:t>2</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24FAA"/>
    <w:rsid w:val="00037CCC"/>
    <w:rsid w:val="0006693B"/>
    <w:rsid w:val="00097888"/>
    <w:rsid w:val="000B2016"/>
    <w:rsid w:val="000F13B5"/>
    <w:rsid w:val="00107377"/>
    <w:rsid w:val="00131DBB"/>
    <w:rsid w:val="00143602"/>
    <w:rsid w:val="001769E4"/>
    <w:rsid w:val="00186560"/>
    <w:rsid w:val="00195FB2"/>
    <w:rsid w:val="001E16E1"/>
    <w:rsid w:val="001E4B07"/>
    <w:rsid w:val="00212E83"/>
    <w:rsid w:val="002562A9"/>
    <w:rsid w:val="00283D5A"/>
    <w:rsid w:val="002940EF"/>
    <w:rsid w:val="002966E7"/>
    <w:rsid w:val="002E088D"/>
    <w:rsid w:val="0030264F"/>
    <w:rsid w:val="003450B3"/>
    <w:rsid w:val="00386958"/>
    <w:rsid w:val="00390A5F"/>
    <w:rsid w:val="003A64A6"/>
    <w:rsid w:val="003B798D"/>
    <w:rsid w:val="003D7BB3"/>
    <w:rsid w:val="003E3683"/>
    <w:rsid w:val="004221B7"/>
    <w:rsid w:val="0043165D"/>
    <w:rsid w:val="00435C5A"/>
    <w:rsid w:val="00446CF8"/>
    <w:rsid w:val="0046453F"/>
    <w:rsid w:val="004A5B52"/>
    <w:rsid w:val="004D193D"/>
    <w:rsid w:val="004D568D"/>
    <w:rsid w:val="004D7D17"/>
    <w:rsid w:val="004E1037"/>
    <w:rsid w:val="0052092D"/>
    <w:rsid w:val="00540D75"/>
    <w:rsid w:val="005514E5"/>
    <w:rsid w:val="005D2FB9"/>
    <w:rsid w:val="006028A1"/>
    <w:rsid w:val="00603326"/>
    <w:rsid w:val="00615F46"/>
    <w:rsid w:val="00616FC2"/>
    <w:rsid w:val="00620065"/>
    <w:rsid w:val="00631A28"/>
    <w:rsid w:val="00673E36"/>
    <w:rsid w:val="006A36AD"/>
    <w:rsid w:val="006C1D96"/>
    <w:rsid w:val="00701194"/>
    <w:rsid w:val="00711756"/>
    <w:rsid w:val="0071773F"/>
    <w:rsid w:val="0074449E"/>
    <w:rsid w:val="00774515"/>
    <w:rsid w:val="007963A9"/>
    <w:rsid w:val="007A35AB"/>
    <w:rsid w:val="007F4CD0"/>
    <w:rsid w:val="0084291A"/>
    <w:rsid w:val="00895EF3"/>
    <w:rsid w:val="008C64D5"/>
    <w:rsid w:val="008E694C"/>
    <w:rsid w:val="008E741C"/>
    <w:rsid w:val="008E7FE4"/>
    <w:rsid w:val="00903D38"/>
    <w:rsid w:val="00925B80"/>
    <w:rsid w:val="009565F2"/>
    <w:rsid w:val="009B16B7"/>
    <w:rsid w:val="009B3B2C"/>
    <w:rsid w:val="009E3EF0"/>
    <w:rsid w:val="00A01052"/>
    <w:rsid w:val="00A04D9C"/>
    <w:rsid w:val="00A20658"/>
    <w:rsid w:val="00A258BB"/>
    <w:rsid w:val="00A33541"/>
    <w:rsid w:val="00A45616"/>
    <w:rsid w:val="00AA272A"/>
    <w:rsid w:val="00AB0394"/>
    <w:rsid w:val="00AC7726"/>
    <w:rsid w:val="00AD2DFF"/>
    <w:rsid w:val="00B15544"/>
    <w:rsid w:val="00B53057"/>
    <w:rsid w:val="00B80CA0"/>
    <w:rsid w:val="00B85770"/>
    <w:rsid w:val="00BC63DA"/>
    <w:rsid w:val="00BE6684"/>
    <w:rsid w:val="00BF1CD9"/>
    <w:rsid w:val="00C37433"/>
    <w:rsid w:val="00C57D2E"/>
    <w:rsid w:val="00C63262"/>
    <w:rsid w:val="00C72355"/>
    <w:rsid w:val="00C77C84"/>
    <w:rsid w:val="00C93CFB"/>
    <w:rsid w:val="00CA28E8"/>
    <w:rsid w:val="00CC3E08"/>
    <w:rsid w:val="00CF7BA6"/>
    <w:rsid w:val="00D04378"/>
    <w:rsid w:val="00D42086"/>
    <w:rsid w:val="00D425B3"/>
    <w:rsid w:val="00D51228"/>
    <w:rsid w:val="00D66FBF"/>
    <w:rsid w:val="00DA6457"/>
    <w:rsid w:val="00E04E96"/>
    <w:rsid w:val="00E43ADE"/>
    <w:rsid w:val="00E55491"/>
    <w:rsid w:val="00E71466"/>
    <w:rsid w:val="00E83DB6"/>
    <w:rsid w:val="00EA40C8"/>
    <w:rsid w:val="00EA53E7"/>
    <w:rsid w:val="00F03E65"/>
    <w:rsid w:val="00F508C9"/>
    <w:rsid w:val="00F50CCD"/>
    <w:rsid w:val="00F5247C"/>
    <w:rsid w:val="00F55384"/>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character" w:customStyle="1" w:styleId="sfbbfee58">
    <w:name w:val="sfbbfee58"/>
    <w:basedOn w:val="Domylnaczcionkaakapitu"/>
    <w:rsid w:val="00616FC2"/>
  </w:style>
  <w:style w:type="character" w:customStyle="1" w:styleId="s3ca6e50f">
    <w:name w:val="s3ca6e50f"/>
    <w:basedOn w:val="Domylnaczcionkaakapitu"/>
    <w:rsid w:val="00616FC2"/>
  </w:style>
  <w:style w:type="paragraph" w:styleId="Tekstkomentarza">
    <w:name w:val="annotation text"/>
    <w:basedOn w:val="Normalny"/>
    <w:link w:val="TekstkomentarzaZnak"/>
    <w:semiHidden/>
    <w:unhideWhenUsed/>
    <w:rsid w:val="007A35AB"/>
    <w:rPr>
      <w:szCs w:val="20"/>
    </w:rPr>
  </w:style>
  <w:style w:type="character" w:customStyle="1" w:styleId="TekstkomentarzaZnak">
    <w:name w:val="Tekst komentarza Znak"/>
    <w:basedOn w:val="Domylnaczcionkaakapitu"/>
    <w:link w:val="Tekstkomentarza"/>
    <w:semiHidden/>
    <w:rsid w:val="007A35AB"/>
    <w:rPr>
      <w:rFonts w:ascii="Verdana" w:hAnsi="Verdana"/>
    </w:rPr>
  </w:style>
  <w:style w:type="paragraph" w:customStyle="1" w:styleId="s6c429373">
    <w:name w:val="s6c429373"/>
    <w:basedOn w:val="Normalny"/>
    <w:rsid w:val="002562A9"/>
    <w:pPr>
      <w:spacing w:before="100" w:beforeAutospacing="1" w:after="100" w:afterAutospacing="1"/>
    </w:pPr>
    <w:rPr>
      <w:rFonts w:ascii="Times New Roman" w:hAnsi="Times New Roman"/>
      <w:sz w:val="24"/>
      <w:lang w:val="pl-PL" w:eastAsia="pl-PL"/>
    </w:rPr>
  </w:style>
  <w:style w:type="character" w:customStyle="1" w:styleId="s1a844bc0">
    <w:name w:val="s1a844bc0"/>
    <w:basedOn w:val="Domylnaczcionkaakapitu"/>
    <w:rsid w:val="007963A9"/>
  </w:style>
  <w:style w:type="paragraph" w:customStyle="1" w:styleId="s746c8714">
    <w:name w:val="s746c8714"/>
    <w:basedOn w:val="Normalny"/>
    <w:rsid w:val="0074449E"/>
    <w:pPr>
      <w:spacing w:before="100" w:beforeAutospacing="1" w:after="100" w:afterAutospacing="1"/>
    </w:pPr>
    <w:rPr>
      <w:rFonts w:ascii="Times New Roman" w:hAnsi="Times New Roman"/>
      <w:sz w:val="24"/>
      <w:lang w:val="pl-PL" w:eastAsia="pl-PL"/>
    </w:rPr>
  </w:style>
  <w:style w:type="paragraph" w:customStyle="1" w:styleId="s6e50bd9a">
    <w:name w:val="s6e50bd9a"/>
    <w:basedOn w:val="Normalny"/>
    <w:rsid w:val="0074449E"/>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74449E"/>
  </w:style>
  <w:style w:type="character" w:customStyle="1" w:styleId="object">
    <w:name w:val="object"/>
    <w:basedOn w:val="Domylnaczcionkaakapitu"/>
    <w:rsid w:val="007444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character" w:customStyle="1" w:styleId="sfbbfee58">
    <w:name w:val="sfbbfee58"/>
    <w:basedOn w:val="Domylnaczcionkaakapitu"/>
    <w:rsid w:val="00616FC2"/>
  </w:style>
  <w:style w:type="character" w:customStyle="1" w:styleId="s3ca6e50f">
    <w:name w:val="s3ca6e50f"/>
    <w:basedOn w:val="Domylnaczcionkaakapitu"/>
    <w:rsid w:val="00616FC2"/>
  </w:style>
  <w:style w:type="paragraph" w:styleId="Tekstkomentarza">
    <w:name w:val="annotation text"/>
    <w:basedOn w:val="Normalny"/>
    <w:link w:val="TekstkomentarzaZnak"/>
    <w:semiHidden/>
    <w:unhideWhenUsed/>
    <w:rsid w:val="007A35AB"/>
    <w:rPr>
      <w:szCs w:val="20"/>
    </w:rPr>
  </w:style>
  <w:style w:type="character" w:customStyle="1" w:styleId="TekstkomentarzaZnak">
    <w:name w:val="Tekst komentarza Znak"/>
    <w:basedOn w:val="Domylnaczcionkaakapitu"/>
    <w:link w:val="Tekstkomentarza"/>
    <w:semiHidden/>
    <w:rsid w:val="007A35AB"/>
    <w:rPr>
      <w:rFonts w:ascii="Verdana" w:hAnsi="Verdana"/>
    </w:rPr>
  </w:style>
  <w:style w:type="paragraph" w:customStyle="1" w:styleId="s6c429373">
    <w:name w:val="s6c429373"/>
    <w:basedOn w:val="Normalny"/>
    <w:rsid w:val="002562A9"/>
    <w:pPr>
      <w:spacing w:before="100" w:beforeAutospacing="1" w:after="100" w:afterAutospacing="1"/>
    </w:pPr>
    <w:rPr>
      <w:rFonts w:ascii="Times New Roman" w:hAnsi="Times New Roman"/>
      <w:sz w:val="24"/>
      <w:lang w:val="pl-PL" w:eastAsia="pl-PL"/>
    </w:rPr>
  </w:style>
  <w:style w:type="character" w:customStyle="1" w:styleId="s1a844bc0">
    <w:name w:val="s1a844bc0"/>
    <w:basedOn w:val="Domylnaczcionkaakapitu"/>
    <w:rsid w:val="007963A9"/>
  </w:style>
  <w:style w:type="paragraph" w:customStyle="1" w:styleId="s746c8714">
    <w:name w:val="s746c8714"/>
    <w:basedOn w:val="Normalny"/>
    <w:rsid w:val="0074449E"/>
    <w:pPr>
      <w:spacing w:before="100" w:beforeAutospacing="1" w:after="100" w:afterAutospacing="1"/>
    </w:pPr>
    <w:rPr>
      <w:rFonts w:ascii="Times New Roman" w:hAnsi="Times New Roman"/>
      <w:sz w:val="24"/>
      <w:lang w:val="pl-PL" w:eastAsia="pl-PL"/>
    </w:rPr>
  </w:style>
  <w:style w:type="paragraph" w:customStyle="1" w:styleId="s6e50bd9a">
    <w:name w:val="s6e50bd9a"/>
    <w:basedOn w:val="Normalny"/>
    <w:rsid w:val="0074449E"/>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74449E"/>
  </w:style>
  <w:style w:type="character" w:customStyle="1" w:styleId="object">
    <w:name w:val="object"/>
    <w:basedOn w:val="Domylnaczcionkaakapitu"/>
    <w:rsid w:val="00744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941911">
      <w:bodyDiv w:val="1"/>
      <w:marLeft w:val="0"/>
      <w:marRight w:val="0"/>
      <w:marTop w:val="0"/>
      <w:marBottom w:val="0"/>
      <w:divBdr>
        <w:top w:val="none" w:sz="0" w:space="0" w:color="auto"/>
        <w:left w:val="none" w:sz="0" w:space="0" w:color="auto"/>
        <w:bottom w:val="none" w:sz="0" w:space="0" w:color="auto"/>
        <w:right w:val="none" w:sz="0" w:space="0" w:color="auto"/>
      </w:divBdr>
      <w:divsChild>
        <w:div w:id="2107342214">
          <w:marLeft w:val="0"/>
          <w:marRight w:val="0"/>
          <w:marTop w:val="0"/>
          <w:marBottom w:val="0"/>
          <w:divBdr>
            <w:top w:val="none" w:sz="0" w:space="0" w:color="auto"/>
            <w:left w:val="none" w:sz="0" w:space="0" w:color="auto"/>
            <w:bottom w:val="none" w:sz="0" w:space="0" w:color="auto"/>
            <w:right w:val="none" w:sz="0" w:space="0" w:color="auto"/>
          </w:divBdr>
          <w:divsChild>
            <w:div w:id="1600336462">
              <w:marLeft w:val="0"/>
              <w:marRight w:val="0"/>
              <w:marTop w:val="0"/>
              <w:marBottom w:val="0"/>
              <w:divBdr>
                <w:top w:val="none" w:sz="0" w:space="0" w:color="auto"/>
                <w:left w:val="none" w:sz="0" w:space="0" w:color="auto"/>
                <w:bottom w:val="none" w:sz="0" w:space="0" w:color="auto"/>
                <w:right w:val="none" w:sz="0" w:space="0" w:color="auto"/>
              </w:divBdr>
              <w:divsChild>
                <w:div w:id="1973821875">
                  <w:marLeft w:val="0"/>
                  <w:marRight w:val="0"/>
                  <w:marTop w:val="0"/>
                  <w:marBottom w:val="0"/>
                  <w:divBdr>
                    <w:top w:val="none" w:sz="0" w:space="0" w:color="auto"/>
                    <w:left w:val="none" w:sz="0" w:space="0" w:color="auto"/>
                    <w:bottom w:val="none" w:sz="0" w:space="0" w:color="auto"/>
                    <w:right w:val="none" w:sz="0" w:space="0" w:color="auto"/>
                  </w:divBdr>
                  <w:divsChild>
                    <w:div w:id="1022122093">
                      <w:marLeft w:val="0"/>
                      <w:marRight w:val="0"/>
                      <w:marTop w:val="0"/>
                      <w:marBottom w:val="0"/>
                      <w:divBdr>
                        <w:top w:val="none" w:sz="0" w:space="0" w:color="auto"/>
                        <w:left w:val="none" w:sz="0" w:space="0" w:color="auto"/>
                        <w:bottom w:val="none" w:sz="0" w:space="0" w:color="auto"/>
                        <w:right w:val="none" w:sz="0" w:space="0" w:color="auto"/>
                      </w:divBdr>
                      <w:divsChild>
                        <w:div w:id="1332220223">
                          <w:marLeft w:val="0"/>
                          <w:marRight w:val="0"/>
                          <w:marTop w:val="0"/>
                          <w:marBottom w:val="0"/>
                          <w:divBdr>
                            <w:top w:val="none" w:sz="0" w:space="0" w:color="auto"/>
                            <w:left w:val="none" w:sz="0" w:space="0" w:color="auto"/>
                            <w:bottom w:val="none" w:sz="0" w:space="0" w:color="auto"/>
                            <w:right w:val="none" w:sz="0" w:space="0" w:color="auto"/>
                          </w:divBdr>
                          <w:divsChild>
                            <w:div w:id="119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 w:id="2025545165">
      <w:bodyDiv w:val="1"/>
      <w:marLeft w:val="0"/>
      <w:marRight w:val="0"/>
      <w:marTop w:val="0"/>
      <w:marBottom w:val="0"/>
      <w:divBdr>
        <w:top w:val="none" w:sz="0" w:space="0" w:color="auto"/>
        <w:left w:val="none" w:sz="0" w:space="0" w:color="auto"/>
        <w:bottom w:val="none" w:sz="0" w:space="0" w:color="auto"/>
        <w:right w:val="none" w:sz="0" w:space="0" w:color="auto"/>
      </w:divBdr>
      <w:divsChild>
        <w:div w:id="806047579">
          <w:marLeft w:val="0"/>
          <w:marRight w:val="0"/>
          <w:marTop w:val="0"/>
          <w:marBottom w:val="0"/>
          <w:divBdr>
            <w:top w:val="none" w:sz="0" w:space="0" w:color="auto"/>
            <w:left w:val="none" w:sz="0" w:space="0" w:color="auto"/>
            <w:bottom w:val="none" w:sz="0" w:space="0" w:color="auto"/>
            <w:right w:val="none" w:sz="0" w:space="0" w:color="auto"/>
          </w:divBdr>
          <w:divsChild>
            <w:div w:id="675158689">
              <w:marLeft w:val="0"/>
              <w:marRight w:val="0"/>
              <w:marTop w:val="0"/>
              <w:marBottom w:val="0"/>
              <w:divBdr>
                <w:top w:val="none" w:sz="0" w:space="0" w:color="auto"/>
                <w:left w:val="none" w:sz="0" w:space="0" w:color="auto"/>
                <w:bottom w:val="none" w:sz="0" w:space="0" w:color="auto"/>
                <w:right w:val="none" w:sz="0" w:space="0" w:color="auto"/>
              </w:divBdr>
              <w:divsChild>
                <w:div w:id="1446576516">
                  <w:marLeft w:val="0"/>
                  <w:marRight w:val="0"/>
                  <w:marTop w:val="0"/>
                  <w:marBottom w:val="0"/>
                  <w:divBdr>
                    <w:top w:val="none" w:sz="0" w:space="0" w:color="auto"/>
                    <w:left w:val="none" w:sz="0" w:space="0" w:color="auto"/>
                    <w:bottom w:val="none" w:sz="0" w:space="0" w:color="auto"/>
                    <w:right w:val="none" w:sz="0" w:space="0" w:color="auto"/>
                  </w:divBdr>
                  <w:divsChild>
                    <w:div w:id="1853107569">
                      <w:marLeft w:val="0"/>
                      <w:marRight w:val="0"/>
                      <w:marTop w:val="0"/>
                      <w:marBottom w:val="0"/>
                      <w:divBdr>
                        <w:top w:val="none" w:sz="0" w:space="0" w:color="auto"/>
                        <w:left w:val="none" w:sz="0" w:space="0" w:color="auto"/>
                        <w:bottom w:val="none" w:sz="0" w:space="0" w:color="auto"/>
                        <w:right w:val="none" w:sz="0" w:space="0" w:color="auto"/>
                      </w:divBdr>
                      <w:divsChild>
                        <w:div w:id="890506250">
                          <w:marLeft w:val="0"/>
                          <w:marRight w:val="0"/>
                          <w:marTop w:val="0"/>
                          <w:marBottom w:val="0"/>
                          <w:divBdr>
                            <w:top w:val="none" w:sz="0" w:space="0" w:color="auto"/>
                            <w:left w:val="none" w:sz="0" w:space="0" w:color="auto"/>
                            <w:bottom w:val="none" w:sz="0" w:space="0" w:color="auto"/>
                            <w:right w:val="none" w:sz="0" w:space="0" w:color="auto"/>
                          </w:divBdr>
                          <w:divsChild>
                            <w:div w:id="5880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hr.coe.int/Documents/Rules_Court_ENG.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sz.gov.pl" TargetMode="External"/><Relationship Id="rId12" Type="http://schemas.openxmlformats.org/officeDocument/2006/relationships/hyperlink" Target="http://www.echr.coe.int/NoteInformation/en" TargetMode="External"/><Relationship Id="rId17" Type="http://schemas.openxmlformats.org/officeDocument/2006/relationships/header" Target="header3.xml"/><Relationship Id="rId2" Type="http://schemas.microsoft.com/office/2007/relationships/stylesWithEffects" Target="stylesWithEffect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hudoc.echr.coe.int/fre?i=002-224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hudoc.echr.coe.int/fre?i=002-942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hudoc.echr.coe.int/fre?i=002-219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1619</Words>
  <Characters>9718</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2017-05-24T10:01:00Z</dcterms:created>
  <dcterms:modified xsi:type="dcterms:W3CDTF">2017-06-21T12:13:00Z</dcterms:modified>
</cp:coreProperties>
</file>