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DC2" w:rsidRDefault="006F5F32" w:rsidP="006F5F32">
      <w:pPr>
        <w:pStyle w:val="s6e50bd9a"/>
        <w:spacing w:before="0" w:beforeAutospacing="0"/>
        <w:jc w:val="both"/>
        <w:rPr>
          <w:rFonts w:ascii="Arial" w:hAnsi="Arial" w:cs="Arial"/>
        </w:rPr>
      </w:pPr>
      <w:r w:rsidRPr="006F5F32">
        <w:rPr>
          <w:rFonts w:ascii="Arial" w:hAnsi="Arial" w:cs="Arial"/>
          <w:sz w:val="20"/>
          <w:szCs w:val="20"/>
        </w:rPr>
        <w:t xml:space="preserve"> </w:t>
      </w:r>
      <w:r w:rsidR="00CD4DC2"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 w:rsidR="00CD4DC2"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 w:rsidR="00CD4DC2"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 w:rsidR="00CD4DC2"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 w:rsidR="00CD4DC2"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 w:rsidR="00CD4DC2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CD4DC2"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CD4DC2" w:rsidRDefault="00CD4DC2" w:rsidP="00F148BE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F148BE" w:rsidRDefault="00F148BE" w:rsidP="00F148BE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6C2064" w:rsidRPr="00F148BE" w:rsidRDefault="00F148BE" w:rsidP="00F148BE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Pr="00F148BE">
        <w:rPr>
          <w:lang w:val="pl-PL"/>
        </w:rPr>
        <w:t xml:space="preserve"> </w:t>
      </w:r>
      <w:r w:rsidR="00F27108" w:rsidRPr="00F148BE">
        <w:rPr>
          <w:lang w:val="pl-PL"/>
        </w:rPr>
        <w:t>192</w:t>
      </w:r>
    </w:p>
    <w:p w:rsidR="006C2064" w:rsidRPr="00F148BE" w:rsidRDefault="00F148BE">
      <w:pPr>
        <w:pStyle w:val="ClinEditionMonth"/>
        <w:rPr>
          <w:lang w:val="pl-PL"/>
        </w:rPr>
      </w:pPr>
      <w:r w:rsidRPr="00F148BE">
        <w:rPr>
          <w:lang w:val="pl-PL"/>
        </w:rPr>
        <w:t>Styczeń</w:t>
      </w:r>
      <w:r w:rsidR="00F27108" w:rsidRPr="00F148BE">
        <w:rPr>
          <w:lang w:val="pl-PL"/>
        </w:rPr>
        <w:t xml:space="preserve"> 2016</w:t>
      </w:r>
      <w:r w:rsidRPr="00F148BE">
        <w:rPr>
          <w:lang w:val="pl-PL"/>
        </w:rPr>
        <w:t xml:space="preserve"> r.</w:t>
      </w:r>
    </w:p>
    <w:p w:rsidR="006C2064" w:rsidRPr="00F148BE" w:rsidRDefault="00F27108">
      <w:pPr>
        <w:rPr>
          <w:lang w:val="pl-PL"/>
        </w:rPr>
      </w:pPr>
      <w:r w:rsidRPr="00F148BE">
        <w:rPr>
          <w:rStyle w:val="ClinCaseTitle"/>
          <w:lang w:val="pl-PL"/>
        </w:rPr>
        <w:t xml:space="preserve">L.E. </w:t>
      </w:r>
      <w:r w:rsidR="00F148BE" w:rsidRPr="00F148BE">
        <w:rPr>
          <w:rStyle w:val="ClinCaseTitle"/>
          <w:lang w:val="pl-PL"/>
        </w:rPr>
        <w:t>p</w:t>
      </w:r>
      <w:r w:rsidRPr="00F148BE">
        <w:rPr>
          <w:rStyle w:val="ClinCaseTitle"/>
          <w:lang w:val="pl-PL"/>
        </w:rPr>
        <w:t>. Gre</w:t>
      </w:r>
      <w:r w:rsidR="00F148BE">
        <w:rPr>
          <w:rStyle w:val="ClinCaseTitle"/>
          <w:lang w:val="pl-PL"/>
        </w:rPr>
        <w:t>cji</w:t>
      </w:r>
      <w:r w:rsidRPr="00F148BE">
        <w:rPr>
          <w:rStyle w:val="ClinApplicationNumber"/>
          <w:lang w:val="pl-PL"/>
        </w:rPr>
        <w:t xml:space="preserve"> </w:t>
      </w:r>
      <w:r w:rsidR="00F148BE">
        <w:rPr>
          <w:rStyle w:val="ClinApplicationNumber"/>
          <w:lang w:val="pl-PL"/>
        </w:rPr>
        <w:t>–</w:t>
      </w:r>
      <w:r w:rsidRPr="00F148BE">
        <w:rPr>
          <w:rStyle w:val="ClinApplicationNumber"/>
          <w:lang w:val="pl-PL"/>
        </w:rPr>
        <w:t xml:space="preserve"> </w:t>
      </w:r>
      <w:r w:rsidR="00F148BE">
        <w:rPr>
          <w:rStyle w:val="ClinApplicationNumber"/>
          <w:lang w:val="pl-PL"/>
        </w:rPr>
        <w:t xml:space="preserve">skarga nr </w:t>
      </w:r>
      <w:r w:rsidRPr="00F148BE">
        <w:rPr>
          <w:rStyle w:val="ClinApplicationNumber"/>
          <w:lang w:val="pl-PL"/>
        </w:rPr>
        <w:t>71545/12</w:t>
      </w:r>
    </w:p>
    <w:p w:rsidR="006C2064" w:rsidRPr="00F148BE" w:rsidRDefault="00F148BE">
      <w:pPr>
        <w:rPr>
          <w:lang w:val="pl-PL"/>
        </w:rPr>
      </w:pPr>
      <w:r w:rsidRPr="00F148BE">
        <w:rPr>
          <w:rStyle w:val="ClinHudocDocumentTitle"/>
          <w:lang w:val="pl-PL"/>
        </w:rPr>
        <w:t xml:space="preserve">Wyrok z </w:t>
      </w:r>
      <w:r w:rsidR="00F27108" w:rsidRPr="00F148BE">
        <w:rPr>
          <w:rStyle w:val="ClinHudocDocumentTitle"/>
          <w:lang w:val="pl-PL"/>
        </w:rPr>
        <w:t>21.</w:t>
      </w:r>
      <w:r w:rsidR="00E75689">
        <w:rPr>
          <w:rStyle w:val="ClinHudocDocumentTitle"/>
          <w:lang w:val="pl-PL"/>
        </w:rPr>
        <w:t>0</w:t>
      </w:r>
      <w:r w:rsidR="00F27108" w:rsidRPr="00F148BE">
        <w:rPr>
          <w:rStyle w:val="ClinHudocDocumentTitle"/>
          <w:lang w:val="pl-PL"/>
        </w:rPr>
        <w:t>1.2016</w:t>
      </w:r>
      <w:r w:rsidRPr="00F148BE">
        <w:rPr>
          <w:rStyle w:val="ClinHudocDocumentTitle"/>
          <w:lang w:val="pl-PL"/>
        </w:rPr>
        <w:t xml:space="preserve"> r.</w:t>
      </w:r>
      <w:r w:rsidR="00F27108" w:rsidRPr="00F148BE">
        <w:rPr>
          <w:rStyle w:val="ClinSectionName"/>
          <w:lang w:val="pl-PL"/>
        </w:rPr>
        <w:t xml:space="preserve"> [Se</w:t>
      </w:r>
      <w:r>
        <w:rPr>
          <w:rStyle w:val="ClinSectionName"/>
          <w:lang w:val="pl-PL"/>
        </w:rPr>
        <w:t>kcja</w:t>
      </w:r>
      <w:r w:rsidR="00F27108" w:rsidRPr="00F148BE">
        <w:rPr>
          <w:rStyle w:val="ClinSectionName"/>
          <w:lang w:val="pl-PL"/>
        </w:rPr>
        <w:t xml:space="preserve"> I]</w:t>
      </w:r>
    </w:p>
    <w:p w:rsidR="006C2064" w:rsidRPr="00661B67" w:rsidRDefault="00F27108">
      <w:pPr>
        <w:pStyle w:val="ClinMainKeywordCode"/>
        <w:rPr>
          <w:lang w:val="pl-PL"/>
        </w:rPr>
      </w:pPr>
      <w:r w:rsidRPr="00661B67">
        <w:rPr>
          <w:lang w:val="pl-PL"/>
        </w:rPr>
        <w:t>Art</w:t>
      </w:r>
      <w:r w:rsidR="00F148BE" w:rsidRPr="00661B67">
        <w:rPr>
          <w:lang w:val="pl-PL"/>
        </w:rPr>
        <w:t>.</w:t>
      </w:r>
      <w:r w:rsidRPr="00661B67">
        <w:rPr>
          <w:lang w:val="pl-PL"/>
        </w:rPr>
        <w:t xml:space="preserve"> 4</w:t>
      </w:r>
    </w:p>
    <w:p w:rsidR="006C2064" w:rsidRPr="00661B67" w:rsidRDefault="00F148BE">
      <w:pPr>
        <w:pStyle w:val="ClinKeyword"/>
        <w:rPr>
          <w:lang w:val="pl-PL"/>
        </w:rPr>
      </w:pPr>
      <w:r w:rsidRPr="00661B67">
        <w:rPr>
          <w:lang w:val="pl-PL"/>
        </w:rPr>
        <w:t xml:space="preserve">Obowiązki pozytywne </w:t>
      </w:r>
    </w:p>
    <w:p w:rsidR="006C2064" w:rsidRPr="00661B67" w:rsidRDefault="00F27108">
      <w:pPr>
        <w:pStyle w:val="ClinChildKeywordCode"/>
        <w:rPr>
          <w:lang w:val="pl-PL"/>
        </w:rPr>
      </w:pPr>
      <w:r w:rsidRPr="00661B67">
        <w:rPr>
          <w:lang w:val="pl-PL"/>
        </w:rPr>
        <w:t>Art</w:t>
      </w:r>
      <w:r w:rsidR="00F148BE" w:rsidRPr="00661B67">
        <w:rPr>
          <w:lang w:val="pl-PL"/>
        </w:rPr>
        <w:t>.</w:t>
      </w:r>
      <w:r w:rsidRPr="00661B67">
        <w:rPr>
          <w:lang w:val="pl-PL"/>
        </w:rPr>
        <w:t xml:space="preserve"> 4</w:t>
      </w:r>
      <w:r w:rsidR="00F148BE" w:rsidRPr="00661B67">
        <w:rPr>
          <w:lang w:val="pl-PL"/>
        </w:rPr>
        <w:t xml:space="preserve"> ust. </w:t>
      </w:r>
      <w:r w:rsidRPr="00661B67">
        <w:rPr>
          <w:lang w:val="pl-PL"/>
        </w:rPr>
        <w:t>1</w:t>
      </w:r>
    </w:p>
    <w:p w:rsidR="006C2064" w:rsidRPr="00096C5A" w:rsidRDefault="00F148BE">
      <w:pPr>
        <w:pStyle w:val="ClinKeyword"/>
        <w:rPr>
          <w:lang w:val="pl-PL"/>
        </w:rPr>
      </w:pPr>
      <w:r w:rsidRPr="00096C5A">
        <w:rPr>
          <w:lang w:val="pl-PL"/>
        </w:rPr>
        <w:t xml:space="preserve">Handel ludźmi </w:t>
      </w:r>
    </w:p>
    <w:p w:rsidR="00F148BE" w:rsidRPr="00F148BE" w:rsidRDefault="00661B67" w:rsidP="002E079A">
      <w:pPr>
        <w:jc w:val="both"/>
        <w:rPr>
          <w:i/>
          <w:lang w:val="pl-PL"/>
        </w:rPr>
      </w:pPr>
      <w:r>
        <w:rPr>
          <w:rStyle w:val="ClinConclusions"/>
          <w:i w:val="0"/>
          <w:lang w:val="pl-PL"/>
        </w:rPr>
        <w:t>Niedociągnięcia</w:t>
      </w:r>
      <w:r w:rsidR="00F148BE" w:rsidRPr="00F148BE">
        <w:rPr>
          <w:rStyle w:val="ClinConclusions"/>
          <w:i w:val="0"/>
          <w:lang w:val="pl-PL"/>
        </w:rPr>
        <w:t xml:space="preserve"> w odpowiedzi </w:t>
      </w:r>
      <w:r>
        <w:rPr>
          <w:rStyle w:val="ClinConclusions"/>
          <w:i w:val="0"/>
          <w:lang w:val="pl-PL"/>
        </w:rPr>
        <w:t xml:space="preserve">na </w:t>
      </w:r>
      <w:r w:rsidR="00F148BE" w:rsidRPr="00F148BE">
        <w:rPr>
          <w:rStyle w:val="ClinConclusions"/>
          <w:i w:val="0"/>
          <w:lang w:val="pl-PL"/>
        </w:rPr>
        <w:t>zawiadomieni</w:t>
      </w:r>
      <w:r>
        <w:rPr>
          <w:rStyle w:val="ClinConclusions"/>
          <w:i w:val="0"/>
          <w:lang w:val="pl-PL"/>
        </w:rPr>
        <w:t>e</w:t>
      </w:r>
      <w:r w:rsidR="00F148BE" w:rsidRPr="00F148BE">
        <w:rPr>
          <w:rStyle w:val="ClinConclusions"/>
          <w:i w:val="0"/>
          <w:lang w:val="pl-PL"/>
        </w:rPr>
        <w:t xml:space="preserve"> o </w:t>
      </w:r>
      <w:r w:rsidR="00F148BE">
        <w:rPr>
          <w:rStyle w:val="ClinConclusions"/>
          <w:i w:val="0"/>
          <w:lang w:val="pl-PL"/>
        </w:rPr>
        <w:t xml:space="preserve">przestępstwie </w:t>
      </w:r>
      <w:r w:rsidR="00F148BE" w:rsidRPr="00F148BE">
        <w:rPr>
          <w:rStyle w:val="ClinConclusions"/>
          <w:i w:val="0"/>
          <w:lang w:val="pl-PL"/>
        </w:rPr>
        <w:t xml:space="preserve">handlu ludźmi: </w:t>
      </w:r>
      <w:r w:rsidR="00F148BE" w:rsidRPr="00F148BE">
        <w:rPr>
          <w:rStyle w:val="ClinConclusions"/>
          <w:lang w:val="pl-PL"/>
        </w:rPr>
        <w:t>naruszenie</w:t>
      </w:r>
    </w:p>
    <w:p w:rsidR="00CA1FC9" w:rsidRPr="00CA1FC9" w:rsidRDefault="00CA1FC9">
      <w:pPr>
        <w:pStyle w:val="ClinContent"/>
        <w:rPr>
          <w:lang w:val="pl-PL"/>
        </w:rPr>
      </w:pPr>
      <w:r w:rsidRPr="00CA1FC9">
        <w:rPr>
          <w:i/>
          <w:lang w:val="pl-PL"/>
        </w:rPr>
        <w:t xml:space="preserve">Fakty – </w:t>
      </w:r>
      <w:r w:rsidRPr="00CA1FC9">
        <w:rPr>
          <w:lang w:val="pl-PL"/>
        </w:rPr>
        <w:t xml:space="preserve">Skarżąca, która jest pochodzenia nigeryjskiego, przybyła do Grecji w 2004 r. </w:t>
      </w:r>
      <w:r>
        <w:rPr>
          <w:lang w:val="pl-PL"/>
        </w:rPr>
        <w:t>z pomocą K.A. w zamian za zastaw na poczet długu w wysokości 40.000 euro. Gdy znalazła się na terytorium greckim</w:t>
      </w:r>
      <w:r w:rsidR="00473E69">
        <w:rPr>
          <w:lang w:val="pl-PL"/>
        </w:rPr>
        <w:t>,</w:t>
      </w:r>
      <w:r>
        <w:rPr>
          <w:lang w:val="pl-PL"/>
        </w:rPr>
        <w:t xml:space="preserve"> K.A. rzekomo skonfiskował jej paszport i zmusił ją do pracy jako prostytutka. </w:t>
      </w:r>
      <w:r w:rsidR="00473E69">
        <w:rPr>
          <w:lang w:val="pl-PL"/>
        </w:rPr>
        <w:t xml:space="preserve">Była </w:t>
      </w:r>
      <w:r>
        <w:rPr>
          <w:lang w:val="pl-PL"/>
        </w:rPr>
        <w:t>zatrzym</w:t>
      </w:r>
      <w:r w:rsidR="00473E69">
        <w:rPr>
          <w:lang w:val="pl-PL"/>
        </w:rPr>
        <w:t>yw</w:t>
      </w:r>
      <w:r>
        <w:rPr>
          <w:lang w:val="pl-PL"/>
        </w:rPr>
        <w:t>ana kilkakrotnie za prostytucję i naruszenie przepisów dotyczących wjazdu i pobytu cudzoziemców. W listopadzie 2006 r., kiedy była zatrzymana, oczekując na wydalenie, skarżąca złożyła zawiadomienie przeciwko K.A. i jego małżonce D.J.</w:t>
      </w:r>
      <w:r w:rsidR="00360D76">
        <w:rPr>
          <w:lang w:val="pl-PL"/>
        </w:rPr>
        <w:t xml:space="preserve"> </w:t>
      </w:r>
      <w:r>
        <w:rPr>
          <w:lang w:val="pl-PL"/>
        </w:rPr>
        <w:t xml:space="preserve">Pomogła jej w tym organizacja pozarządowa </w:t>
      </w:r>
      <w:proofErr w:type="spellStart"/>
      <w:r>
        <w:rPr>
          <w:lang w:val="pl-PL"/>
        </w:rPr>
        <w:t>Nea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Zoi</w:t>
      </w:r>
      <w:proofErr w:type="spellEnd"/>
      <w:r>
        <w:rPr>
          <w:lang w:val="pl-PL"/>
        </w:rPr>
        <w:t xml:space="preserve">, która udziela wsparcia o charakterze praktycznym i psychologicznym kobietom, które zostały zmuszone do prostytucji, z którą pozostawała </w:t>
      </w:r>
      <w:r w:rsidR="00473E69">
        <w:rPr>
          <w:lang w:val="pl-PL"/>
        </w:rPr>
        <w:t xml:space="preserve">ona </w:t>
      </w:r>
      <w:r>
        <w:rPr>
          <w:lang w:val="pl-PL"/>
        </w:rPr>
        <w:t xml:space="preserve">w kontakcie od około dwóch lat. Dyrektor </w:t>
      </w:r>
      <w:proofErr w:type="spellStart"/>
      <w:r>
        <w:rPr>
          <w:lang w:val="pl-PL"/>
        </w:rPr>
        <w:t>Nea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Zoi</w:t>
      </w:r>
      <w:proofErr w:type="spellEnd"/>
      <w:r>
        <w:rPr>
          <w:lang w:val="pl-PL"/>
        </w:rPr>
        <w:t xml:space="preserve"> został przesłuchany i potwierdził twierdzenia skarżącej. </w:t>
      </w:r>
    </w:p>
    <w:p w:rsidR="006C2064" w:rsidRPr="00661B67" w:rsidRDefault="00CA1FC9">
      <w:pPr>
        <w:pStyle w:val="ClinContent"/>
        <w:rPr>
          <w:lang w:val="pl-PL"/>
        </w:rPr>
      </w:pPr>
      <w:r w:rsidRPr="00661B67">
        <w:rPr>
          <w:i/>
          <w:lang w:val="pl-PL"/>
        </w:rPr>
        <w:t>Prawo</w:t>
      </w:r>
      <w:r w:rsidR="00F27108" w:rsidRPr="00661B67">
        <w:rPr>
          <w:i/>
          <w:lang w:val="pl-PL"/>
        </w:rPr>
        <w:t xml:space="preserve"> </w:t>
      </w:r>
      <w:r w:rsidR="00F27108" w:rsidRPr="00661B67">
        <w:rPr>
          <w:lang w:val="pl-PL"/>
        </w:rPr>
        <w:t xml:space="preserve">– </w:t>
      </w:r>
      <w:r w:rsidRPr="00661B67">
        <w:rPr>
          <w:lang w:val="pl-PL"/>
        </w:rPr>
        <w:t>art.</w:t>
      </w:r>
      <w:r w:rsidR="00F27108" w:rsidRPr="00661B67">
        <w:rPr>
          <w:lang w:val="pl-PL"/>
        </w:rPr>
        <w:t xml:space="preserve"> 4</w:t>
      </w:r>
    </w:p>
    <w:p w:rsidR="00CA1FC9" w:rsidRPr="00CA1FC9" w:rsidRDefault="00CA1FC9">
      <w:pPr>
        <w:pStyle w:val="ClinContent"/>
        <w:rPr>
          <w:lang w:val="pl-PL"/>
        </w:rPr>
      </w:pPr>
      <w:r w:rsidRPr="00CA1FC9">
        <w:rPr>
          <w:lang w:val="pl-PL"/>
        </w:rPr>
        <w:t xml:space="preserve">(a) </w:t>
      </w:r>
      <w:r w:rsidRPr="00CA1FC9">
        <w:rPr>
          <w:i/>
          <w:lang w:val="pl-PL"/>
        </w:rPr>
        <w:t xml:space="preserve">Ustawodawstwo obowiązujące w przedmiotowym czasie </w:t>
      </w:r>
      <w:r>
        <w:rPr>
          <w:i/>
          <w:lang w:val="pl-PL"/>
        </w:rPr>
        <w:t>–</w:t>
      </w:r>
      <w:r w:rsidRPr="00CA1FC9">
        <w:rPr>
          <w:i/>
          <w:lang w:val="pl-PL"/>
        </w:rPr>
        <w:t xml:space="preserve"> </w:t>
      </w:r>
      <w:r>
        <w:rPr>
          <w:lang w:val="pl-PL"/>
        </w:rPr>
        <w:t xml:space="preserve">Właściwe przepisy prawa przewidywały dla skarżącej skuteczną i praktyczną ochronę. </w:t>
      </w:r>
    </w:p>
    <w:p w:rsidR="00CA1FC9" w:rsidRPr="001539CE" w:rsidRDefault="00CA1FC9">
      <w:pPr>
        <w:pStyle w:val="ClinContent"/>
        <w:rPr>
          <w:lang w:val="pl-PL"/>
        </w:rPr>
      </w:pPr>
      <w:r w:rsidRPr="00CA1FC9">
        <w:rPr>
          <w:lang w:val="pl-PL"/>
        </w:rPr>
        <w:t xml:space="preserve">(b) </w:t>
      </w:r>
      <w:r w:rsidRPr="00CA1FC9">
        <w:rPr>
          <w:i/>
          <w:lang w:val="pl-PL"/>
        </w:rPr>
        <w:t xml:space="preserve">Kwestia wystarczającego charakteru środków operacyjnych podjętych w celu ochrony skarżącej </w:t>
      </w:r>
      <w:r>
        <w:rPr>
          <w:lang w:val="pl-PL"/>
        </w:rPr>
        <w:t>– Kluczową datą był dzień, w którym skarżąca wskazała funkcjonariuszom policji, że jest ofiarą handlu ludźm</w:t>
      </w:r>
      <w:r w:rsidR="00096C5A">
        <w:rPr>
          <w:lang w:val="pl-PL"/>
        </w:rPr>
        <w:t>i. Od tej daty służby policyjne</w:t>
      </w:r>
      <w:r>
        <w:rPr>
          <w:lang w:val="pl-PL"/>
        </w:rPr>
        <w:t xml:space="preserve"> podjęły natychmiastowe działania, powierzając skarżącą departamentowi wyspecjalizowanemu w zwalczaniu handlu ludźmi. Dodatkowo, umorzono toczące się wobec niej postępowanie w sprawie wydalenia</w:t>
      </w:r>
      <w:r w:rsidR="00105C53">
        <w:rPr>
          <w:lang w:val="pl-PL"/>
        </w:rPr>
        <w:t xml:space="preserve"> i wydano jej pozwolenie na pobyt umożliwiające pozostanie na terytorium Grecji. </w:t>
      </w:r>
      <w:r w:rsidR="00105C53" w:rsidRPr="001539CE">
        <w:rPr>
          <w:lang w:val="pl-PL"/>
        </w:rPr>
        <w:t xml:space="preserve">Wreszcie, skarżącą </w:t>
      </w:r>
      <w:r w:rsidR="00360D76">
        <w:rPr>
          <w:lang w:val="pl-PL"/>
        </w:rPr>
        <w:t>oficjalnie</w:t>
      </w:r>
      <w:r w:rsidR="00105C53" w:rsidRPr="001539CE">
        <w:rPr>
          <w:lang w:val="pl-PL"/>
        </w:rPr>
        <w:t xml:space="preserve"> zakwalifikowano jako ofiarę handlu ludźmi. </w:t>
      </w:r>
    </w:p>
    <w:p w:rsidR="00105C53" w:rsidRPr="00105C53" w:rsidRDefault="00105C53">
      <w:pPr>
        <w:pStyle w:val="ClinContent"/>
        <w:rPr>
          <w:lang w:val="pl-PL"/>
        </w:rPr>
      </w:pPr>
      <w:r w:rsidRPr="00105C53">
        <w:rPr>
          <w:lang w:val="pl-PL"/>
        </w:rPr>
        <w:t>Jednak</w:t>
      </w:r>
      <w:r>
        <w:rPr>
          <w:lang w:val="pl-PL"/>
        </w:rPr>
        <w:t>ż</w:t>
      </w:r>
      <w:r w:rsidRPr="00105C53">
        <w:rPr>
          <w:lang w:val="pl-PL"/>
        </w:rPr>
        <w:t>e</w:t>
      </w:r>
      <w:r w:rsidR="00473E69">
        <w:rPr>
          <w:lang w:val="pl-PL"/>
        </w:rPr>
        <w:t>,</w:t>
      </w:r>
      <w:r w:rsidRPr="00105C53">
        <w:rPr>
          <w:lang w:val="pl-PL"/>
        </w:rPr>
        <w:t xml:space="preserve"> </w:t>
      </w:r>
      <w:r>
        <w:rPr>
          <w:lang w:val="pl-PL"/>
        </w:rPr>
        <w:t xml:space="preserve">status ten został przyznany </w:t>
      </w:r>
      <w:r w:rsidR="00473E69">
        <w:rPr>
          <w:lang w:val="pl-PL"/>
        </w:rPr>
        <w:t>dopiero</w:t>
      </w:r>
      <w:r>
        <w:rPr>
          <w:lang w:val="pl-PL"/>
        </w:rPr>
        <w:t xml:space="preserve"> dziewięć miesięcy </w:t>
      </w:r>
      <w:r w:rsidR="00360D76">
        <w:rPr>
          <w:lang w:val="pl-PL"/>
        </w:rPr>
        <w:t xml:space="preserve">po złożeniu </w:t>
      </w:r>
      <w:r>
        <w:rPr>
          <w:lang w:val="pl-PL"/>
        </w:rPr>
        <w:t xml:space="preserve">zawiadomienia </w:t>
      </w:r>
      <w:r w:rsidR="00360D76">
        <w:rPr>
          <w:lang w:val="pl-PL"/>
        </w:rPr>
        <w:t>przez skarżącą</w:t>
      </w:r>
      <w:r>
        <w:rPr>
          <w:lang w:val="pl-PL"/>
        </w:rPr>
        <w:t xml:space="preserve">, częściowo dlatego, że zeznanie złożone przez dyrektora </w:t>
      </w:r>
      <w:proofErr w:type="spellStart"/>
      <w:r>
        <w:rPr>
          <w:lang w:val="pl-PL"/>
        </w:rPr>
        <w:t>Nea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Zoi</w:t>
      </w:r>
      <w:proofErr w:type="spellEnd"/>
      <w:r>
        <w:rPr>
          <w:lang w:val="pl-PL"/>
        </w:rPr>
        <w:t xml:space="preserve"> nie zostało w odpowiednim czasie włączone do akt sprawy w wyniku </w:t>
      </w:r>
      <w:r>
        <w:rPr>
          <w:lang w:val="pl-PL"/>
        </w:rPr>
        <w:lastRenderedPageBreak/>
        <w:t>niedopatrzenia ze strony władz policyjnych. Okres ten nie mógł być uznany za rozsądny, sz</w:t>
      </w:r>
      <w:r w:rsidR="00473E69">
        <w:rPr>
          <w:lang w:val="pl-PL"/>
        </w:rPr>
        <w:t>czególnie, że zaniechanie władz</w:t>
      </w:r>
      <w:r>
        <w:rPr>
          <w:lang w:val="pl-PL"/>
        </w:rPr>
        <w:t xml:space="preserve"> mogło mieć negatywne skutki dla sytuacji osobistej skarżącej, gdyż </w:t>
      </w:r>
      <w:r w:rsidR="00473E69">
        <w:rPr>
          <w:lang w:val="pl-PL"/>
        </w:rPr>
        <w:t xml:space="preserve">jej </w:t>
      </w:r>
      <w:r>
        <w:rPr>
          <w:lang w:val="pl-PL"/>
        </w:rPr>
        <w:t xml:space="preserve">zwolnienie mogło się z tego powodu opóźnić. Wynika z tego, że zwłoka w uznaniu skarżącej za ofiarę handlu ludźmi stanowiła poważne </w:t>
      </w:r>
      <w:r w:rsidR="00473E69">
        <w:rPr>
          <w:lang w:val="pl-PL"/>
        </w:rPr>
        <w:t xml:space="preserve">zaniedbanie z punktu widzenia środków </w:t>
      </w:r>
      <w:r>
        <w:rPr>
          <w:lang w:val="pl-PL"/>
        </w:rPr>
        <w:t xml:space="preserve">operacyjnych, które władze te mogły </w:t>
      </w:r>
      <w:r w:rsidR="00473E69">
        <w:rPr>
          <w:lang w:val="pl-PL"/>
        </w:rPr>
        <w:t xml:space="preserve">były </w:t>
      </w:r>
      <w:r>
        <w:rPr>
          <w:lang w:val="pl-PL"/>
        </w:rPr>
        <w:t>podjąć, by ją chronić.</w:t>
      </w:r>
    </w:p>
    <w:p w:rsidR="00105C53" w:rsidRPr="00105C53" w:rsidRDefault="00105C53">
      <w:pPr>
        <w:pStyle w:val="ClinContent"/>
        <w:rPr>
          <w:lang w:val="pl-PL"/>
        </w:rPr>
      </w:pPr>
      <w:r w:rsidRPr="00105C53">
        <w:rPr>
          <w:lang w:val="pl-PL"/>
        </w:rPr>
        <w:t xml:space="preserve">(c) </w:t>
      </w:r>
      <w:r w:rsidRPr="00105C53">
        <w:rPr>
          <w:i/>
          <w:lang w:val="pl-PL"/>
        </w:rPr>
        <w:t xml:space="preserve">Skuteczność dochodzenia policyjnego oraz postępowania sądowego </w:t>
      </w:r>
      <w:r>
        <w:rPr>
          <w:lang w:val="pl-PL"/>
        </w:rPr>
        <w:t xml:space="preserve">– W odniesieniu do uniewinnienia D.J., w 42-stronnicowym wyroku i po uwzględnieniu zeznań kilku świadków – osób zamieszanych w sprawę, sąd przysięgłych uznał, że nie udowodniono, że oskarżona zmusiła skarżącą do prostytucji. Sąd przysięgłych nie może być oskarżany o wydanie arbitralnego lub niewystarczająco uzasadnionego wyroku stanowiącego naruszenie obowiązku proceduralnego przewidzianego na mocy art. 4. </w:t>
      </w:r>
    </w:p>
    <w:p w:rsidR="00105C53" w:rsidRPr="00B12815" w:rsidRDefault="00105C53">
      <w:pPr>
        <w:pStyle w:val="ClinContent"/>
        <w:rPr>
          <w:lang w:val="pl-PL"/>
        </w:rPr>
      </w:pPr>
      <w:r w:rsidRPr="00105C53">
        <w:rPr>
          <w:lang w:val="pl-PL"/>
        </w:rPr>
        <w:t xml:space="preserve">W odniesieniu do kwestii, czy dochodzenie policyjne było odpowiednie – władze policyjne zareagowały niezwłocznie na </w:t>
      </w:r>
      <w:r>
        <w:rPr>
          <w:lang w:val="pl-PL"/>
        </w:rPr>
        <w:t xml:space="preserve">zawiadomienie skarżącej, a wstępne dochodzenie zostało zakończone we właściwym czasie. </w:t>
      </w:r>
      <w:r w:rsidRPr="00B12815">
        <w:rPr>
          <w:lang w:val="pl-PL"/>
        </w:rPr>
        <w:t>Jednakże, szereg aspektów postępowania było nie</w:t>
      </w:r>
      <w:r w:rsidR="00F31E67" w:rsidRPr="00B12815">
        <w:rPr>
          <w:lang w:val="pl-PL"/>
        </w:rPr>
        <w:t>zadawalających</w:t>
      </w:r>
      <w:r w:rsidRPr="00B12815">
        <w:rPr>
          <w:lang w:val="pl-PL"/>
        </w:rPr>
        <w:t xml:space="preserve">. </w:t>
      </w:r>
    </w:p>
    <w:p w:rsidR="00105C53" w:rsidRPr="00105C53" w:rsidRDefault="00105C53">
      <w:pPr>
        <w:pStyle w:val="ClinContent"/>
        <w:rPr>
          <w:lang w:val="pl-PL"/>
        </w:rPr>
      </w:pPr>
      <w:r w:rsidRPr="00105C53">
        <w:rPr>
          <w:lang w:val="pl-PL"/>
        </w:rPr>
        <w:t xml:space="preserve">Po pierwsze, zawiadomienie skarżącej </w:t>
      </w:r>
      <w:r w:rsidR="00B12815" w:rsidRPr="00105C53">
        <w:rPr>
          <w:lang w:val="pl-PL"/>
        </w:rPr>
        <w:t>zostało</w:t>
      </w:r>
      <w:r w:rsidRPr="00105C53">
        <w:rPr>
          <w:lang w:val="pl-PL"/>
        </w:rPr>
        <w:t xml:space="preserve"> początkowo odrzucone przez prokuratora, który nie miał dostępu do zeznania </w:t>
      </w:r>
      <w:r>
        <w:rPr>
          <w:lang w:val="pl-PL"/>
        </w:rPr>
        <w:t xml:space="preserve">złożonego w charakterze świadka przez dyrektora organizacji pozarządowej </w:t>
      </w:r>
      <w:proofErr w:type="spellStart"/>
      <w:r>
        <w:rPr>
          <w:lang w:val="pl-PL"/>
        </w:rPr>
        <w:t>Nea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Zoi</w:t>
      </w:r>
      <w:proofErr w:type="spellEnd"/>
      <w:r>
        <w:rPr>
          <w:lang w:val="pl-PL"/>
        </w:rPr>
        <w:t xml:space="preserve">. W dodatku, właściwe władze sądowe nie podjęły </w:t>
      </w:r>
      <w:r w:rsidR="00B12815">
        <w:rPr>
          <w:lang w:val="pl-PL"/>
        </w:rPr>
        <w:t>rozpatrywania</w:t>
      </w:r>
      <w:r>
        <w:rPr>
          <w:lang w:val="pl-PL"/>
        </w:rPr>
        <w:t xml:space="preserve"> zawiadomienia skarżącej z urzędu po dodaniu tego zeznania. To skarżąca doprowadziła do podjęcia postępowania. Wreszcie, dopiero w czerwcu 2007 r. prokurator zarządził wszczęcie postępowania karnego. Nie wyjaśniono tego okresu bezczynności, który trwał ponad pięć miesięcy. Te działania lub zaniechania skutkowały przedłużeniem</w:t>
      </w:r>
      <w:r w:rsidR="00B12815">
        <w:rPr>
          <w:lang w:val="pl-PL"/>
        </w:rPr>
        <w:t xml:space="preserve"> czasu</w:t>
      </w:r>
      <w:r>
        <w:rPr>
          <w:lang w:val="pl-PL"/>
        </w:rPr>
        <w:t xml:space="preserve">, jaki upłynął </w:t>
      </w:r>
      <w:r w:rsidR="00D55AB9">
        <w:rPr>
          <w:lang w:val="pl-PL"/>
        </w:rPr>
        <w:t xml:space="preserve">między </w:t>
      </w:r>
      <w:r w:rsidR="00360D76">
        <w:rPr>
          <w:lang w:val="pl-PL"/>
        </w:rPr>
        <w:t>ujawnieniem</w:t>
      </w:r>
      <w:r w:rsidR="00D55AB9">
        <w:rPr>
          <w:lang w:val="pl-PL"/>
        </w:rPr>
        <w:t xml:space="preserve"> zaskarżonej sytuacji a wszczęciem postępowania karnego przeciwko K.A. i D.J. Okres ten był natomiast kluczowy dla zapewnienia szybkiego postępu w postępowaniu. Po drugie, </w:t>
      </w:r>
      <w:r w:rsidR="00360D76">
        <w:rPr>
          <w:lang w:val="pl-PL"/>
        </w:rPr>
        <w:t>szereg</w:t>
      </w:r>
      <w:r w:rsidR="00D55AB9">
        <w:rPr>
          <w:lang w:val="pl-PL"/>
        </w:rPr>
        <w:t xml:space="preserve"> niedociągnięć we wstępnym dochodzeniu i śledztwie</w:t>
      </w:r>
      <w:r w:rsidR="00B12815">
        <w:rPr>
          <w:lang w:val="pl-PL"/>
        </w:rPr>
        <w:t xml:space="preserve"> w sprawie</w:t>
      </w:r>
      <w:r w:rsidR="00D55AB9">
        <w:rPr>
          <w:lang w:val="pl-PL"/>
        </w:rPr>
        <w:t xml:space="preserve"> </w:t>
      </w:r>
      <w:r w:rsidR="00360D76">
        <w:rPr>
          <w:lang w:val="pl-PL"/>
        </w:rPr>
        <w:t>podważył</w:t>
      </w:r>
      <w:r w:rsidR="00D55AB9">
        <w:rPr>
          <w:lang w:val="pl-PL"/>
        </w:rPr>
        <w:t xml:space="preserve"> </w:t>
      </w:r>
      <w:r w:rsidR="00B12815">
        <w:rPr>
          <w:lang w:val="pl-PL"/>
        </w:rPr>
        <w:t xml:space="preserve">ich </w:t>
      </w:r>
      <w:r w:rsidR="00360D76">
        <w:rPr>
          <w:lang w:val="pl-PL"/>
        </w:rPr>
        <w:t>skuteczność</w:t>
      </w:r>
      <w:r w:rsidR="007E13AF">
        <w:rPr>
          <w:lang w:val="pl-PL"/>
        </w:rPr>
        <w:t>.</w:t>
      </w:r>
      <w:r w:rsidR="00B12815">
        <w:rPr>
          <w:lang w:val="pl-PL"/>
        </w:rPr>
        <w:t xml:space="preserve"> Tak więc</w:t>
      </w:r>
      <w:r w:rsidR="007E13AF">
        <w:rPr>
          <w:lang w:val="pl-PL"/>
        </w:rPr>
        <w:t xml:space="preserve">, nie zarządzono żadnych środków, gdy zdano sobie sprawę, że K.A. nie zamieszkuje pod adresem, gdzie prowadzono nadzór. Wzmocnienie poszukiwań K.A. </w:t>
      </w:r>
      <w:r w:rsidR="00B12815">
        <w:rPr>
          <w:lang w:val="pl-PL"/>
        </w:rPr>
        <w:t>wy</w:t>
      </w:r>
      <w:r w:rsidR="007E13AF">
        <w:rPr>
          <w:lang w:val="pl-PL"/>
        </w:rPr>
        <w:t>dawało się natomiast k</w:t>
      </w:r>
      <w:r w:rsidR="00B12815">
        <w:rPr>
          <w:lang w:val="pl-PL"/>
        </w:rPr>
        <w:t>luczowe w tym czasie, zważywszy</w:t>
      </w:r>
      <w:r w:rsidR="007E13AF">
        <w:rPr>
          <w:lang w:val="pl-PL"/>
        </w:rPr>
        <w:t xml:space="preserve"> że D.J., jego domniemana wspólniczka, została już wezwana na przesłuchanie przez policję w ramach wstępnego dochodzenia. Po trzecie, doszło do znaczących opóźnień zarówno w trakcie wstępnego dochodzenia, jak </w:t>
      </w:r>
      <w:r w:rsidR="00B12815">
        <w:rPr>
          <w:lang w:val="pl-PL"/>
        </w:rPr>
        <w:t xml:space="preserve">i </w:t>
      </w:r>
      <w:r w:rsidR="007E13AF">
        <w:rPr>
          <w:lang w:val="pl-PL"/>
        </w:rPr>
        <w:t xml:space="preserve">śledztwa w sprawie, w odniesieniu do których nie przedstawiono żadnych wyjaśnień. </w:t>
      </w:r>
    </w:p>
    <w:p w:rsidR="007E13AF" w:rsidRPr="007E13AF" w:rsidRDefault="007E13AF">
      <w:pPr>
        <w:pStyle w:val="ClinContent"/>
        <w:rPr>
          <w:lang w:val="pl-PL"/>
        </w:rPr>
      </w:pPr>
      <w:r w:rsidRPr="007E13AF">
        <w:rPr>
          <w:lang w:val="pl-PL"/>
        </w:rPr>
        <w:t>Wreszcie, odnosząc się w szczególności do K.A., głównego domniemanego sprawc</w:t>
      </w:r>
      <w:r w:rsidR="00B12815">
        <w:rPr>
          <w:lang w:val="pl-PL"/>
        </w:rPr>
        <w:t>y</w:t>
      </w:r>
      <w:r w:rsidRPr="007E13AF">
        <w:rPr>
          <w:lang w:val="pl-PL"/>
        </w:rPr>
        <w:t xml:space="preserve"> czyn</w:t>
      </w:r>
      <w:r w:rsidR="00B12815">
        <w:rPr>
          <w:lang w:val="pl-PL"/>
        </w:rPr>
        <w:t>ów</w:t>
      </w:r>
      <w:r w:rsidRPr="007E13AF">
        <w:rPr>
          <w:lang w:val="pl-PL"/>
        </w:rPr>
        <w:t xml:space="preserve"> h</w:t>
      </w:r>
      <w:r w:rsidR="00ED1314">
        <w:rPr>
          <w:lang w:val="pl-PL"/>
        </w:rPr>
        <w:t>andlu</w:t>
      </w:r>
      <w:r w:rsidRPr="007E13AF">
        <w:rPr>
          <w:lang w:val="pl-PL"/>
        </w:rPr>
        <w:t xml:space="preserve"> ludźmi przeciwko skarżącej, dowody nie wska</w:t>
      </w:r>
      <w:r w:rsidR="00B12815">
        <w:rPr>
          <w:lang w:val="pl-PL"/>
        </w:rPr>
        <w:t>z</w:t>
      </w:r>
      <w:r w:rsidRPr="007E13AF">
        <w:rPr>
          <w:lang w:val="pl-PL"/>
        </w:rPr>
        <w:t>ują, b</w:t>
      </w:r>
      <w:r>
        <w:rPr>
          <w:lang w:val="pl-PL"/>
        </w:rPr>
        <w:t xml:space="preserve">y </w:t>
      </w:r>
      <w:r w:rsidR="00B12815">
        <w:rPr>
          <w:lang w:val="pl-PL"/>
        </w:rPr>
        <w:t xml:space="preserve">poza wpisaniem jego nazwiska do policyjnej bazy danych osób poszukiwanych </w:t>
      </w:r>
      <w:r>
        <w:rPr>
          <w:lang w:val="pl-PL"/>
        </w:rPr>
        <w:t xml:space="preserve">policja podjęła dalsze </w:t>
      </w:r>
      <w:r w:rsidR="00B12815">
        <w:rPr>
          <w:lang w:val="pl-PL"/>
        </w:rPr>
        <w:t>wymierne</w:t>
      </w:r>
      <w:r>
        <w:rPr>
          <w:lang w:val="pl-PL"/>
        </w:rPr>
        <w:t xml:space="preserve"> kroki w celu odnalezienia go i postawienia przed sąd</w:t>
      </w:r>
      <w:r w:rsidR="00360D76">
        <w:rPr>
          <w:lang w:val="pl-PL"/>
        </w:rPr>
        <w:t>em</w:t>
      </w:r>
      <w:r>
        <w:rPr>
          <w:lang w:val="pl-PL"/>
        </w:rPr>
        <w:t xml:space="preserve">. A zatem, na przykład, </w:t>
      </w:r>
      <w:r w:rsidR="00B12815">
        <w:rPr>
          <w:lang w:val="pl-PL"/>
        </w:rPr>
        <w:t xml:space="preserve">w aktach sprawy </w:t>
      </w:r>
      <w:r>
        <w:rPr>
          <w:lang w:val="pl-PL"/>
        </w:rPr>
        <w:t xml:space="preserve">nic nie wskazuje, by władze greckie nawiązały kontakt lub zainicjowały współpracę z władzami nigeryjskimi w celu zatrzymania K.A. </w:t>
      </w:r>
    </w:p>
    <w:p w:rsidR="007E13AF" w:rsidRPr="007E13AF" w:rsidRDefault="007E13AF">
      <w:pPr>
        <w:pStyle w:val="ClinContent"/>
        <w:rPr>
          <w:lang w:val="pl-PL"/>
        </w:rPr>
      </w:pPr>
      <w:r w:rsidRPr="007E13AF">
        <w:rPr>
          <w:lang w:val="pl-PL"/>
        </w:rPr>
        <w:t xml:space="preserve">W świetle powyższego, brak było niezwłoczności w podejmowaniu </w:t>
      </w:r>
      <w:r>
        <w:rPr>
          <w:lang w:val="pl-PL"/>
        </w:rPr>
        <w:t xml:space="preserve">działań operacyjnych na korzyść skarżącej </w:t>
      </w:r>
      <w:r w:rsidR="00B12815">
        <w:rPr>
          <w:lang w:val="pl-PL"/>
        </w:rPr>
        <w:t xml:space="preserve">i </w:t>
      </w:r>
      <w:r>
        <w:rPr>
          <w:lang w:val="pl-PL"/>
        </w:rPr>
        <w:t xml:space="preserve">nastąpiły niedociągnięcia w odniesieniu do obowiązków proceduralnych Państwa Greckiego na gruncie art. 4 Konwencji. </w:t>
      </w:r>
    </w:p>
    <w:p w:rsidR="007E13AF" w:rsidRPr="007E13AF" w:rsidRDefault="00FD25E0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7E13AF" w:rsidRPr="007E13AF">
        <w:rPr>
          <w:lang w:val="pl-PL"/>
        </w:rPr>
        <w:t>: naruszenie (jednomyślnie)</w:t>
      </w:r>
      <w:r w:rsidR="006943E4">
        <w:rPr>
          <w:lang w:val="pl-PL"/>
        </w:rPr>
        <w:t>.</w:t>
      </w:r>
    </w:p>
    <w:p w:rsidR="006C2064" w:rsidRPr="007E13AF" w:rsidRDefault="00F27108">
      <w:pPr>
        <w:pStyle w:val="ClinContent"/>
        <w:rPr>
          <w:lang w:val="pl-PL"/>
        </w:rPr>
      </w:pPr>
      <w:r w:rsidRPr="007E13AF">
        <w:rPr>
          <w:lang w:val="pl-PL"/>
        </w:rPr>
        <w:t>Art</w:t>
      </w:r>
      <w:r w:rsidR="007E13AF" w:rsidRPr="007E13AF">
        <w:rPr>
          <w:lang w:val="pl-PL"/>
        </w:rPr>
        <w:t>.</w:t>
      </w:r>
      <w:r w:rsidRPr="007E13AF">
        <w:rPr>
          <w:lang w:val="pl-PL"/>
        </w:rPr>
        <w:t xml:space="preserve"> 41: 12</w:t>
      </w:r>
      <w:r w:rsidR="007E13AF">
        <w:rPr>
          <w:lang w:val="pl-PL"/>
        </w:rPr>
        <w:t>.</w:t>
      </w:r>
      <w:r w:rsidRPr="007E13AF">
        <w:rPr>
          <w:lang w:val="pl-PL"/>
        </w:rPr>
        <w:t xml:space="preserve">000 </w:t>
      </w:r>
      <w:r w:rsidR="007E13AF">
        <w:rPr>
          <w:lang w:val="pl-PL"/>
        </w:rPr>
        <w:t>euro z tytułu szkody niemajątkowej</w:t>
      </w:r>
      <w:r w:rsidRPr="007E13AF">
        <w:rPr>
          <w:lang w:val="pl-PL"/>
        </w:rPr>
        <w:t>.</w:t>
      </w:r>
    </w:p>
    <w:p w:rsidR="006C2064" w:rsidRPr="007E13AF" w:rsidRDefault="00F27108">
      <w:pPr>
        <w:pStyle w:val="ClinContent"/>
        <w:rPr>
          <w:lang w:val="pl-PL"/>
        </w:rPr>
      </w:pPr>
      <w:r w:rsidRPr="007E13AF">
        <w:rPr>
          <w:lang w:val="pl-PL"/>
        </w:rPr>
        <w:t>(</w:t>
      </w:r>
      <w:r w:rsidR="007E13AF" w:rsidRPr="007E13AF">
        <w:rPr>
          <w:lang w:val="pl-PL"/>
        </w:rPr>
        <w:t>Zobacz także zestawienie tematyczne (</w:t>
      </w:r>
      <w:proofErr w:type="spellStart"/>
      <w:r w:rsidR="007E13AF" w:rsidRPr="00AF149F">
        <w:rPr>
          <w:i/>
          <w:lang w:val="pl-PL"/>
        </w:rPr>
        <w:t>factsheet</w:t>
      </w:r>
      <w:proofErr w:type="spellEnd"/>
      <w:r w:rsidR="007E13AF" w:rsidRPr="007E13AF">
        <w:rPr>
          <w:lang w:val="pl-PL"/>
        </w:rPr>
        <w:t xml:space="preserve">) </w:t>
      </w:r>
      <w:hyperlink r:id="rId8" w:history="1">
        <w:r w:rsidR="007E13AF" w:rsidRPr="007E13AF">
          <w:rPr>
            <w:rStyle w:val="Hipercze"/>
            <w:lang w:val="pl-PL"/>
          </w:rPr>
          <w:t xml:space="preserve">Niewolnictwo, </w:t>
        </w:r>
        <w:r w:rsidR="007E13AF">
          <w:rPr>
            <w:rStyle w:val="Hipercze"/>
            <w:lang w:val="pl-PL"/>
          </w:rPr>
          <w:t>poddaństwo i praca przymusowa</w:t>
        </w:r>
      </w:hyperlink>
      <w:r w:rsidRPr="007E13AF">
        <w:rPr>
          <w:lang w:val="pl-PL"/>
        </w:rPr>
        <w:t>)</w:t>
      </w:r>
    </w:p>
    <w:p w:rsidR="006C2064" w:rsidRPr="007E13AF" w:rsidRDefault="006C2064">
      <w:pPr>
        <w:pBdr>
          <w:bottom w:val="single" w:sz="8" w:space="1" w:color="auto"/>
        </w:pBdr>
        <w:rPr>
          <w:lang w:val="pl-PL"/>
        </w:rPr>
      </w:pPr>
    </w:p>
    <w:p w:rsidR="00F148BE" w:rsidRPr="0074070E" w:rsidRDefault="00F148BE" w:rsidP="00F148BE">
      <w:pPr>
        <w:pStyle w:val="ClinFooter"/>
        <w:rPr>
          <w:lang w:val="pl-PL"/>
        </w:rPr>
      </w:pPr>
      <w:r w:rsidRPr="007E13AF">
        <w:rPr>
          <w:lang w:val="pl-PL"/>
        </w:rPr>
        <w:lastRenderedPageBreak/>
        <w:t xml:space="preserve"> </w:t>
      </w: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6C2064" w:rsidRDefault="00F148BE">
      <w:pPr>
        <w:pStyle w:val="ClinFooter"/>
        <w:rPr>
          <w:rStyle w:val="Hipercze"/>
          <w:lang w:val="pl-PL"/>
        </w:rPr>
      </w:pPr>
      <w:r w:rsidRPr="0074070E">
        <w:rPr>
          <w:lang w:val="pl-PL"/>
        </w:rPr>
        <w:t xml:space="preserve">Link do </w:t>
      </w:r>
      <w:hyperlink r:id="rId9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E24FFC" w:rsidRPr="00F148BE" w:rsidRDefault="00E24FFC" w:rsidP="00E24FFC">
      <w:pPr>
        <w:pStyle w:val="ClinFooter"/>
        <w:jc w:val="left"/>
        <w:rPr>
          <w:lang w:val="pl-PL"/>
        </w:rPr>
      </w:pPr>
    </w:p>
    <w:sectPr w:rsidR="00E24FFC" w:rsidRPr="00F148BE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D0D" w:rsidRDefault="00FB0D0D" w:rsidP="00C63262">
      <w:r>
        <w:separator/>
      </w:r>
    </w:p>
  </w:endnote>
  <w:endnote w:type="continuationSeparator" w:id="0">
    <w:p w:rsidR="00FB0D0D" w:rsidRDefault="00FB0D0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93" w:rsidRDefault="003018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93" w:rsidRDefault="003018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D0D" w:rsidRDefault="00FB0D0D" w:rsidP="00C63262">
      <w:r>
        <w:separator/>
      </w:r>
    </w:p>
  </w:footnote>
  <w:footnote w:type="continuationSeparator" w:id="0">
    <w:p w:rsidR="00FB0D0D" w:rsidRDefault="00FB0D0D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93" w:rsidRDefault="003018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6F5F32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6671"/>
    <w:rsid w:val="00037CCC"/>
    <w:rsid w:val="00096C5A"/>
    <w:rsid w:val="00097888"/>
    <w:rsid w:val="000F13B5"/>
    <w:rsid w:val="00105C53"/>
    <w:rsid w:val="00107377"/>
    <w:rsid w:val="00143602"/>
    <w:rsid w:val="001539CE"/>
    <w:rsid w:val="001769E4"/>
    <w:rsid w:val="00186560"/>
    <w:rsid w:val="00212E83"/>
    <w:rsid w:val="002966E7"/>
    <w:rsid w:val="002A2B8F"/>
    <w:rsid w:val="002C2C09"/>
    <w:rsid w:val="002E079A"/>
    <w:rsid w:val="002E088D"/>
    <w:rsid w:val="00301893"/>
    <w:rsid w:val="0030264F"/>
    <w:rsid w:val="003450B3"/>
    <w:rsid w:val="00360D76"/>
    <w:rsid w:val="00386958"/>
    <w:rsid w:val="003A64A6"/>
    <w:rsid w:val="003D5DCB"/>
    <w:rsid w:val="003D7BB3"/>
    <w:rsid w:val="00420891"/>
    <w:rsid w:val="0046453F"/>
    <w:rsid w:val="00473E69"/>
    <w:rsid w:val="004A5B52"/>
    <w:rsid w:val="004D1EC9"/>
    <w:rsid w:val="004D568D"/>
    <w:rsid w:val="004E1037"/>
    <w:rsid w:val="0052092D"/>
    <w:rsid w:val="00540D75"/>
    <w:rsid w:val="005514E5"/>
    <w:rsid w:val="006028A1"/>
    <w:rsid w:val="00631A28"/>
    <w:rsid w:val="00661B67"/>
    <w:rsid w:val="006943E4"/>
    <w:rsid w:val="006A36AD"/>
    <w:rsid w:val="006C1D96"/>
    <w:rsid w:val="006C2064"/>
    <w:rsid w:val="006F5F32"/>
    <w:rsid w:val="0071773F"/>
    <w:rsid w:val="00753433"/>
    <w:rsid w:val="00774515"/>
    <w:rsid w:val="007E13AF"/>
    <w:rsid w:val="008473D6"/>
    <w:rsid w:val="00895EF3"/>
    <w:rsid w:val="008C64D5"/>
    <w:rsid w:val="00903D38"/>
    <w:rsid w:val="009B3B2C"/>
    <w:rsid w:val="009E3EF0"/>
    <w:rsid w:val="00A01052"/>
    <w:rsid w:val="00A04D9C"/>
    <w:rsid w:val="00A258BB"/>
    <w:rsid w:val="00A33541"/>
    <w:rsid w:val="00A45616"/>
    <w:rsid w:val="00AC7726"/>
    <w:rsid w:val="00AF149F"/>
    <w:rsid w:val="00B12815"/>
    <w:rsid w:val="00B21AD5"/>
    <w:rsid w:val="00B65376"/>
    <w:rsid w:val="00B80CA0"/>
    <w:rsid w:val="00B85770"/>
    <w:rsid w:val="00BF1CD9"/>
    <w:rsid w:val="00C37433"/>
    <w:rsid w:val="00C47438"/>
    <w:rsid w:val="00C508D1"/>
    <w:rsid w:val="00C63262"/>
    <w:rsid w:val="00C72355"/>
    <w:rsid w:val="00C93CFB"/>
    <w:rsid w:val="00CA1FC9"/>
    <w:rsid w:val="00CD4DC2"/>
    <w:rsid w:val="00CF7BA6"/>
    <w:rsid w:val="00D42086"/>
    <w:rsid w:val="00D425B3"/>
    <w:rsid w:val="00D55AB9"/>
    <w:rsid w:val="00E24FFC"/>
    <w:rsid w:val="00E55491"/>
    <w:rsid w:val="00E75689"/>
    <w:rsid w:val="00E83DB6"/>
    <w:rsid w:val="00EA53E7"/>
    <w:rsid w:val="00ED1314"/>
    <w:rsid w:val="00F148BE"/>
    <w:rsid w:val="00F27108"/>
    <w:rsid w:val="00F31E67"/>
    <w:rsid w:val="00F508C9"/>
    <w:rsid w:val="00F50CCD"/>
    <w:rsid w:val="00F51EF8"/>
    <w:rsid w:val="00F5247C"/>
    <w:rsid w:val="00FA29ED"/>
    <w:rsid w:val="00FB0D0D"/>
    <w:rsid w:val="00FD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CD4DC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CD4DC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D4DC2"/>
  </w:style>
  <w:style w:type="character" w:customStyle="1" w:styleId="object">
    <w:name w:val="object"/>
    <w:basedOn w:val="Domylnaczcionkaakapitu"/>
    <w:rsid w:val="00CD4DC2"/>
  </w:style>
  <w:style w:type="character" w:styleId="UyteHipercze">
    <w:name w:val="FollowedHyperlink"/>
    <w:basedOn w:val="Domylnaczcionkaakapitu"/>
    <w:semiHidden/>
    <w:unhideWhenUsed/>
    <w:rsid w:val="006943E4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CD4DC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CD4DC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D4DC2"/>
  </w:style>
  <w:style w:type="character" w:customStyle="1" w:styleId="object">
    <w:name w:val="object"/>
    <w:basedOn w:val="Domylnaczcionkaakapitu"/>
    <w:rsid w:val="00CD4DC2"/>
  </w:style>
  <w:style w:type="character" w:styleId="UyteHipercze">
    <w:name w:val="FollowedHyperlink"/>
    <w:basedOn w:val="Domylnaczcionkaakapitu"/>
    <w:semiHidden/>
    <w:unhideWhenUsed/>
    <w:rsid w:val="006943E4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Documents/FS_Forced_labour_ENG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852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2017-04-20T12:49:00Z</dcterms:created>
  <dcterms:modified xsi:type="dcterms:W3CDTF">2017-06-21T12:12:00Z</dcterms:modified>
</cp:coreProperties>
</file>