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FE9" w:rsidRDefault="00982FE9" w:rsidP="00982FE9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982FE9" w:rsidRPr="00982FE9" w:rsidRDefault="00982FE9" w:rsidP="00294DDD">
      <w:pPr>
        <w:pStyle w:val="ClinEditionNumber"/>
        <w:jc w:val="center"/>
        <w:rPr>
          <w:b/>
          <w:lang w:val="pl-PL"/>
        </w:rPr>
      </w:pPr>
      <w:bookmarkStart w:id="0" w:name="_GoBack"/>
      <w:bookmarkEnd w:id="0"/>
    </w:p>
    <w:p w:rsidR="00294DDD" w:rsidRDefault="00294DDD" w:rsidP="00294DD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2D651C" w:rsidRPr="00294DDD" w:rsidRDefault="00294DDD" w:rsidP="00294DDD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F148BE">
        <w:rPr>
          <w:lang w:val="pl-PL"/>
        </w:rPr>
        <w:t xml:space="preserve"> </w:t>
      </w:r>
      <w:r w:rsidR="007E55E1" w:rsidRPr="00294DDD">
        <w:rPr>
          <w:lang w:val="pl-PL"/>
        </w:rPr>
        <w:t>194</w:t>
      </w:r>
    </w:p>
    <w:p w:rsidR="002D651C" w:rsidRPr="00A31C45" w:rsidRDefault="007E55E1">
      <w:pPr>
        <w:pStyle w:val="ClinEditionMonth"/>
        <w:rPr>
          <w:lang w:val="pl-PL"/>
        </w:rPr>
      </w:pPr>
      <w:r w:rsidRPr="00A31C45">
        <w:rPr>
          <w:lang w:val="pl-PL"/>
        </w:rPr>
        <w:t>Mar</w:t>
      </w:r>
      <w:r w:rsidR="00A31C45" w:rsidRPr="00A31C45">
        <w:rPr>
          <w:lang w:val="pl-PL"/>
        </w:rPr>
        <w:t>zec</w:t>
      </w:r>
      <w:r w:rsidRPr="00A31C45">
        <w:rPr>
          <w:lang w:val="pl-PL"/>
        </w:rPr>
        <w:t xml:space="preserve"> 2016</w:t>
      </w:r>
      <w:r w:rsidR="00A31C45" w:rsidRPr="00A31C45">
        <w:rPr>
          <w:lang w:val="pl-PL"/>
        </w:rPr>
        <w:t xml:space="preserve"> r.</w:t>
      </w:r>
    </w:p>
    <w:p w:rsidR="002D651C" w:rsidRPr="00FE7C20" w:rsidRDefault="007E55E1">
      <w:pPr>
        <w:rPr>
          <w:lang w:val="pl-PL"/>
        </w:rPr>
      </w:pPr>
      <w:proofErr w:type="spellStart"/>
      <w:r w:rsidRPr="00FE7C20">
        <w:rPr>
          <w:rStyle w:val="ClinCaseTitle"/>
          <w:lang w:val="pl-PL"/>
        </w:rPr>
        <w:t>Korneykova</w:t>
      </w:r>
      <w:proofErr w:type="spellEnd"/>
      <w:r w:rsidRPr="00FE7C20">
        <w:rPr>
          <w:rStyle w:val="ClinCaseTitle"/>
          <w:lang w:val="pl-PL"/>
        </w:rPr>
        <w:t xml:space="preserve"> </w:t>
      </w:r>
      <w:r w:rsidR="00A31C45" w:rsidRPr="00FE7C20">
        <w:rPr>
          <w:rStyle w:val="ClinCaseTitle"/>
          <w:lang w:val="pl-PL"/>
        </w:rPr>
        <w:t xml:space="preserve">i </w:t>
      </w:r>
      <w:proofErr w:type="spellStart"/>
      <w:r w:rsidR="00A31C45" w:rsidRPr="00FE7C20">
        <w:rPr>
          <w:rStyle w:val="ClinCaseTitle"/>
          <w:lang w:val="pl-PL"/>
        </w:rPr>
        <w:t>Korneykov</w:t>
      </w:r>
      <w:proofErr w:type="spellEnd"/>
      <w:r w:rsidR="00A31C45" w:rsidRPr="00FE7C20">
        <w:rPr>
          <w:rStyle w:val="ClinCaseTitle"/>
          <w:lang w:val="pl-PL"/>
        </w:rPr>
        <w:t xml:space="preserve"> p</w:t>
      </w:r>
      <w:r w:rsidRPr="00FE7C20">
        <w:rPr>
          <w:rStyle w:val="ClinCaseTitle"/>
          <w:lang w:val="pl-PL"/>
        </w:rPr>
        <w:t>. Ukrain</w:t>
      </w:r>
      <w:r w:rsidR="00A31C45" w:rsidRPr="00FE7C20">
        <w:rPr>
          <w:rStyle w:val="ClinCaseTitle"/>
          <w:lang w:val="pl-PL"/>
        </w:rPr>
        <w:t>i</w:t>
      </w:r>
      <w:r w:rsidRPr="00FE7C20">
        <w:rPr>
          <w:rStyle w:val="ClinCaseTitle"/>
          <w:lang w:val="pl-PL"/>
        </w:rPr>
        <w:t>e</w:t>
      </w:r>
      <w:r w:rsidRPr="00FE7C20">
        <w:rPr>
          <w:rStyle w:val="ClinApplicationNumber"/>
          <w:lang w:val="pl-PL"/>
        </w:rPr>
        <w:t xml:space="preserve"> </w:t>
      </w:r>
      <w:r w:rsidR="00A31C45" w:rsidRPr="00FE7C20">
        <w:rPr>
          <w:rStyle w:val="ClinApplicationNumber"/>
          <w:lang w:val="pl-PL"/>
        </w:rPr>
        <w:t>–</w:t>
      </w:r>
      <w:r w:rsidRPr="00FE7C20">
        <w:rPr>
          <w:rStyle w:val="ClinApplicationNumber"/>
          <w:lang w:val="pl-PL"/>
        </w:rPr>
        <w:t xml:space="preserve"> </w:t>
      </w:r>
      <w:r w:rsidR="00A31C45" w:rsidRPr="00FE7C20">
        <w:rPr>
          <w:rStyle w:val="ClinApplicationNumber"/>
          <w:lang w:val="pl-PL"/>
        </w:rPr>
        <w:t xml:space="preserve">skarga nr </w:t>
      </w:r>
      <w:r w:rsidRPr="00FE7C20">
        <w:rPr>
          <w:rStyle w:val="ClinApplicationNumber"/>
          <w:lang w:val="pl-PL"/>
        </w:rPr>
        <w:t>56660/12</w:t>
      </w:r>
    </w:p>
    <w:p w:rsidR="002D651C" w:rsidRPr="00A31C45" w:rsidRDefault="00A31C45">
      <w:pPr>
        <w:rPr>
          <w:lang w:val="pl-PL"/>
        </w:rPr>
      </w:pPr>
      <w:r w:rsidRPr="00A31C45">
        <w:rPr>
          <w:rStyle w:val="ClinHudocDocumentTitle"/>
          <w:lang w:val="pl-PL"/>
        </w:rPr>
        <w:t xml:space="preserve">Wyrok z </w:t>
      </w:r>
      <w:r w:rsidR="007E55E1" w:rsidRPr="00A31C45">
        <w:rPr>
          <w:rStyle w:val="ClinHudocDocumentTitle"/>
          <w:lang w:val="pl-PL"/>
        </w:rPr>
        <w:t>24.</w:t>
      </w:r>
      <w:r w:rsidR="004C0CF7">
        <w:rPr>
          <w:rStyle w:val="ClinHudocDocumentTitle"/>
          <w:lang w:val="pl-PL"/>
        </w:rPr>
        <w:t>0</w:t>
      </w:r>
      <w:r w:rsidR="007E55E1" w:rsidRPr="00A31C45">
        <w:rPr>
          <w:rStyle w:val="ClinHudocDocumentTitle"/>
          <w:lang w:val="pl-PL"/>
        </w:rPr>
        <w:t>3.2016</w:t>
      </w:r>
      <w:r w:rsidRPr="00A31C45">
        <w:rPr>
          <w:rStyle w:val="ClinHudocDocumentTitle"/>
          <w:lang w:val="pl-PL"/>
        </w:rPr>
        <w:t xml:space="preserve"> r.</w:t>
      </w:r>
      <w:r w:rsidR="007E55E1" w:rsidRPr="00A31C45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</w:t>
      </w:r>
      <w:r w:rsidR="007E55E1" w:rsidRPr="00A31C45">
        <w:rPr>
          <w:rStyle w:val="ClinSectionName"/>
          <w:lang w:val="pl-PL"/>
        </w:rPr>
        <w:t xml:space="preserve"> V]</w:t>
      </w:r>
    </w:p>
    <w:p w:rsidR="002D651C" w:rsidRPr="00085C77" w:rsidRDefault="007E55E1">
      <w:pPr>
        <w:pStyle w:val="ClinMainKeywordCode"/>
        <w:rPr>
          <w:lang w:val="pl-PL"/>
        </w:rPr>
      </w:pPr>
      <w:r w:rsidRPr="00085C77">
        <w:rPr>
          <w:lang w:val="pl-PL"/>
        </w:rPr>
        <w:t>Art</w:t>
      </w:r>
      <w:r w:rsidR="00A31C45" w:rsidRPr="00085C77">
        <w:rPr>
          <w:lang w:val="pl-PL"/>
        </w:rPr>
        <w:t>.</w:t>
      </w:r>
      <w:r w:rsidRPr="00085C77">
        <w:rPr>
          <w:lang w:val="pl-PL"/>
        </w:rPr>
        <w:t xml:space="preserve"> 3</w:t>
      </w:r>
    </w:p>
    <w:p w:rsidR="002D651C" w:rsidRPr="00085C77" w:rsidRDefault="00A31C45">
      <w:pPr>
        <w:pStyle w:val="ClinKeyword"/>
        <w:rPr>
          <w:lang w:val="pl-PL"/>
        </w:rPr>
      </w:pPr>
      <w:r w:rsidRPr="00085C77">
        <w:rPr>
          <w:lang w:val="pl-PL"/>
        </w:rPr>
        <w:t>Poniżające traktowanie</w:t>
      </w:r>
    </w:p>
    <w:p w:rsidR="002D651C" w:rsidRPr="00085C77" w:rsidRDefault="00A31C45">
      <w:pPr>
        <w:pStyle w:val="ClinKeyword"/>
        <w:rPr>
          <w:lang w:val="pl-PL"/>
        </w:rPr>
      </w:pPr>
      <w:r w:rsidRPr="00085C77">
        <w:rPr>
          <w:lang w:val="pl-PL"/>
        </w:rPr>
        <w:t>Nieludzkie traktowanie</w:t>
      </w:r>
    </w:p>
    <w:p w:rsidR="008546B0" w:rsidRPr="00BA316F" w:rsidRDefault="00755C26" w:rsidP="00FE7C20">
      <w:pPr>
        <w:jc w:val="both"/>
        <w:rPr>
          <w:i/>
          <w:lang w:val="pl-PL"/>
        </w:rPr>
      </w:pPr>
      <w:r>
        <w:rPr>
          <w:lang w:val="pl-PL"/>
        </w:rPr>
        <w:t xml:space="preserve">Stosowanie kajdan wobec </w:t>
      </w:r>
      <w:r w:rsidR="008546B0" w:rsidRPr="008546B0">
        <w:rPr>
          <w:lang w:val="pl-PL"/>
        </w:rPr>
        <w:t>kobiety w ciąży pr</w:t>
      </w:r>
      <w:r w:rsidR="008546B0">
        <w:rPr>
          <w:lang w:val="pl-PL"/>
        </w:rPr>
        <w:t>zed i po porodzie</w:t>
      </w:r>
      <w:r>
        <w:rPr>
          <w:lang w:val="pl-PL"/>
        </w:rPr>
        <w:t>;</w:t>
      </w:r>
      <w:r w:rsidR="008546B0">
        <w:rPr>
          <w:lang w:val="pl-PL"/>
        </w:rPr>
        <w:t xml:space="preserve"> </w:t>
      </w:r>
      <w:r w:rsidR="00085C77">
        <w:rPr>
          <w:lang w:val="pl-PL"/>
        </w:rPr>
        <w:t>złe</w:t>
      </w:r>
      <w:r w:rsidR="008546B0">
        <w:rPr>
          <w:lang w:val="pl-PL"/>
        </w:rPr>
        <w:t xml:space="preserve"> warunki</w:t>
      </w:r>
      <w:r w:rsidR="008546B0" w:rsidRPr="008546B0">
        <w:rPr>
          <w:lang w:val="pl-PL"/>
        </w:rPr>
        <w:t xml:space="preserve"> pozbawienia wolności matki i noworodka</w:t>
      </w:r>
      <w:r w:rsidR="008546B0">
        <w:rPr>
          <w:lang w:val="pl-PL"/>
        </w:rPr>
        <w:t>; niewystarczająca opieka medyczna</w:t>
      </w:r>
      <w:r w:rsidR="008546B0" w:rsidRPr="008546B0">
        <w:rPr>
          <w:lang w:val="pl-PL"/>
        </w:rPr>
        <w:t xml:space="preserve"> dla noworodka w jednostce </w:t>
      </w:r>
      <w:r w:rsidR="008546B0">
        <w:rPr>
          <w:lang w:val="pl-PL"/>
        </w:rPr>
        <w:t>penitencjarnej</w:t>
      </w:r>
      <w:r w:rsidR="00EE4EA1">
        <w:rPr>
          <w:lang w:val="pl-PL"/>
        </w:rPr>
        <w:t>;</w:t>
      </w:r>
      <w:r w:rsidR="008546B0">
        <w:rPr>
          <w:lang w:val="pl-PL"/>
        </w:rPr>
        <w:t xml:space="preserve"> umieszczanie</w:t>
      </w:r>
      <w:r w:rsidR="008546B0" w:rsidRPr="008546B0">
        <w:rPr>
          <w:lang w:val="pl-PL"/>
        </w:rPr>
        <w:t xml:space="preserve"> kobiety w ciąży </w:t>
      </w:r>
      <w:r w:rsidR="008546B0">
        <w:rPr>
          <w:lang w:val="pl-PL"/>
        </w:rPr>
        <w:t>w</w:t>
      </w:r>
      <w:r w:rsidR="008C1E83">
        <w:rPr>
          <w:lang w:val="pl-PL"/>
        </w:rPr>
        <w:t xml:space="preserve"> metalowej</w:t>
      </w:r>
      <w:r w:rsidR="008546B0">
        <w:rPr>
          <w:lang w:val="pl-PL"/>
        </w:rPr>
        <w:t xml:space="preserve"> klatce </w:t>
      </w:r>
      <w:r w:rsidR="008546B0" w:rsidRPr="008546B0">
        <w:rPr>
          <w:lang w:val="pl-PL"/>
        </w:rPr>
        <w:t>w czasie rozpraw sądowych</w:t>
      </w:r>
      <w:r w:rsidR="008C1E83">
        <w:rPr>
          <w:lang w:val="pl-PL"/>
        </w:rPr>
        <w:t xml:space="preserve">: </w:t>
      </w:r>
      <w:r w:rsidR="008C1E83" w:rsidRPr="00BA316F">
        <w:rPr>
          <w:i/>
          <w:lang w:val="pl-PL"/>
        </w:rPr>
        <w:t>naruszenia</w:t>
      </w:r>
    </w:p>
    <w:p w:rsidR="00BA316F" w:rsidRPr="00085C77" w:rsidRDefault="00BA316F">
      <w:pPr>
        <w:pStyle w:val="ClinContent"/>
        <w:rPr>
          <w:lang w:val="pl-PL"/>
        </w:rPr>
      </w:pPr>
      <w:r w:rsidRPr="00BA316F">
        <w:rPr>
          <w:i/>
          <w:lang w:val="pl-PL"/>
        </w:rPr>
        <w:t>Fakty</w:t>
      </w:r>
      <w:r w:rsidRPr="00BA316F">
        <w:rPr>
          <w:lang w:val="pl-PL"/>
        </w:rPr>
        <w:t xml:space="preserve"> – W 2012 r. pierwsza skarżąca, która </w:t>
      </w:r>
      <w:r>
        <w:rPr>
          <w:lang w:val="pl-PL"/>
        </w:rPr>
        <w:t xml:space="preserve">była w piątym miesiącu ciąży, została doprowadzona na komisariat policji jako podejrzana o rozbój, a następnie została aresztowana na czas procesu. </w:t>
      </w:r>
      <w:r w:rsidRPr="00085C77">
        <w:rPr>
          <w:lang w:val="pl-PL"/>
        </w:rPr>
        <w:t xml:space="preserve">Urodziła syna, drugiego skarżącego, będąc pozbawiona wolności. </w:t>
      </w:r>
    </w:p>
    <w:p w:rsidR="00BA316F" w:rsidRPr="00BA316F" w:rsidRDefault="00BA316F">
      <w:pPr>
        <w:pStyle w:val="ClinContent"/>
        <w:rPr>
          <w:lang w:val="pl-PL"/>
        </w:rPr>
      </w:pPr>
      <w:r w:rsidRPr="00BA316F">
        <w:rPr>
          <w:lang w:val="pl-PL"/>
        </w:rPr>
        <w:t xml:space="preserve">W skardze do Europejskiego </w:t>
      </w:r>
      <w:r w:rsidR="00755C26" w:rsidRPr="00BA316F">
        <w:rPr>
          <w:lang w:val="pl-PL"/>
        </w:rPr>
        <w:t xml:space="preserve">Trybunału </w:t>
      </w:r>
      <w:r w:rsidRPr="00BA316F">
        <w:rPr>
          <w:lang w:val="pl-PL"/>
        </w:rPr>
        <w:t xml:space="preserve">poskarżyła się na podstawie art. </w:t>
      </w:r>
      <w:r>
        <w:rPr>
          <w:lang w:val="pl-PL"/>
        </w:rPr>
        <w:t xml:space="preserve">3 Konwencji, że </w:t>
      </w:r>
      <w:r w:rsidR="00755C26">
        <w:rPr>
          <w:lang w:val="pl-PL"/>
        </w:rPr>
        <w:t xml:space="preserve">była </w:t>
      </w:r>
      <w:r>
        <w:rPr>
          <w:lang w:val="pl-PL"/>
        </w:rPr>
        <w:t>przy</w:t>
      </w:r>
      <w:r w:rsidR="00755C26">
        <w:rPr>
          <w:lang w:val="pl-PL"/>
        </w:rPr>
        <w:t>kuwana</w:t>
      </w:r>
      <w:r>
        <w:rPr>
          <w:lang w:val="pl-PL"/>
        </w:rPr>
        <w:t xml:space="preserve"> do łóżka w czasie pobytu w szpitalu położniczym i umieszczana w metalowej klatce podczas rozpraw sądowych przed oraz po urodzeniu dziecka, a warunki pozbawienia wolności jej i jej dziecka, a także opieka medyczna zapewniona dziecku w czasie tymczasowego aresztowania były nieodpowiednie. </w:t>
      </w:r>
    </w:p>
    <w:p w:rsidR="00BA316F" w:rsidRPr="00085C77" w:rsidRDefault="00BA316F">
      <w:pPr>
        <w:pStyle w:val="ClinContent"/>
        <w:rPr>
          <w:lang w:val="pl-PL"/>
        </w:rPr>
      </w:pPr>
      <w:r w:rsidRPr="00085C77">
        <w:rPr>
          <w:i/>
          <w:lang w:val="pl-PL"/>
        </w:rPr>
        <w:t>Prawo</w:t>
      </w:r>
      <w:r w:rsidRPr="00085C77">
        <w:rPr>
          <w:lang w:val="pl-PL"/>
        </w:rPr>
        <w:t xml:space="preserve"> – art. 3 </w:t>
      </w:r>
    </w:p>
    <w:p w:rsidR="00BA316F" w:rsidRPr="00BA316F" w:rsidRDefault="00BA316F">
      <w:pPr>
        <w:pStyle w:val="ClinContent"/>
        <w:rPr>
          <w:lang w:val="pl-PL"/>
        </w:rPr>
      </w:pPr>
      <w:r w:rsidRPr="00BA316F">
        <w:rPr>
          <w:lang w:val="pl-PL"/>
        </w:rPr>
        <w:t xml:space="preserve">(a) </w:t>
      </w:r>
      <w:r w:rsidRPr="00BA316F">
        <w:rPr>
          <w:i/>
          <w:lang w:val="pl-PL"/>
        </w:rPr>
        <w:t xml:space="preserve">Zarzucane </w:t>
      </w:r>
      <w:r w:rsidR="00755C26">
        <w:rPr>
          <w:i/>
          <w:lang w:val="pl-PL"/>
        </w:rPr>
        <w:t xml:space="preserve">stosowanie kajdan </w:t>
      </w:r>
      <w:r w:rsidRPr="00BA316F">
        <w:rPr>
          <w:i/>
          <w:lang w:val="pl-PL"/>
        </w:rPr>
        <w:t>w szpitalu położniczym</w:t>
      </w:r>
      <w:r w:rsidRPr="00BA316F">
        <w:rPr>
          <w:lang w:val="pl-PL"/>
        </w:rPr>
        <w:t xml:space="preserve"> </w:t>
      </w:r>
      <w:r>
        <w:rPr>
          <w:lang w:val="pl-PL"/>
        </w:rPr>
        <w:t>–</w:t>
      </w:r>
      <w:r w:rsidRPr="00BA316F">
        <w:rPr>
          <w:lang w:val="pl-PL"/>
        </w:rPr>
        <w:t xml:space="preserve"> </w:t>
      </w:r>
      <w:r>
        <w:rPr>
          <w:lang w:val="pl-PL"/>
        </w:rPr>
        <w:t>Trybunał uznał za wystarczająco</w:t>
      </w:r>
      <w:r w:rsidR="00302529">
        <w:rPr>
          <w:lang w:val="pl-PL"/>
        </w:rPr>
        <w:t xml:space="preserve"> udowodnione</w:t>
      </w:r>
      <w:r>
        <w:rPr>
          <w:lang w:val="pl-PL"/>
        </w:rPr>
        <w:t>, że pierwsza skarż</w:t>
      </w:r>
      <w:r w:rsidR="00302529">
        <w:rPr>
          <w:lang w:val="pl-PL"/>
        </w:rPr>
        <w:t xml:space="preserve">ąca </w:t>
      </w:r>
      <w:r w:rsidR="00085C77">
        <w:rPr>
          <w:lang w:val="pl-PL"/>
        </w:rPr>
        <w:t xml:space="preserve">była ciągle zakuta </w:t>
      </w:r>
      <w:r w:rsidR="006556BB">
        <w:rPr>
          <w:lang w:val="pl-PL"/>
        </w:rPr>
        <w:t xml:space="preserve">w kajdany </w:t>
      </w:r>
      <w:r w:rsidR="00085C77">
        <w:rPr>
          <w:lang w:val="pl-PL"/>
        </w:rPr>
        <w:t>podczas swojego pobytu</w:t>
      </w:r>
      <w:r w:rsidR="00755C26">
        <w:rPr>
          <w:lang w:val="pl-PL"/>
        </w:rPr>
        <w:t xml:space="preserve"> </w:t>
      </w:r>
      <w:r w:rsidR="00302529">
        <w:rPr>
          <w:lang w:val="pl-PL"/>
        </w:rPr>
        <w:t xml:space="preserve">w szpitalu położniczym. Przypomniał, że stosowanie kajdanek lub </w:t>
      </w:r>
      <w:r w:rsidR="00755C26">
        <w:rPr>
          <w:lang w:val="pl-PL"/>
        </w:rPr>
        <w:t xml:space="preserve">skucie </w:t>
      </w:r>
      <w:r w:rsidR="00302529">
        <w:rPr>
          <w:lang w:val="pl-PL"/>
        </w:rPr>
        <w:t xml:space="preserve">osoby chorej lub z innych względów słabej jest nieproporcjonalne w stosunku do wymogów bezpieczeństwa i oznacza nieuzasadnione upokorzenie niezależnie od tego, czy zamierzone, czy nie. W obecnej sprawie pierwsza skarżąca </w:t>
      </w:r>
      <w:r w:rsidR="00755C26">
        <w:rPr>
          <w:lang w:val="pl-PL"/>
        </w:rPr>
        <w:t xml:space="preserve">została przykuta </w:t>
      </w:r>
      <w:r w:rsidR="00302529">
        <w:rPr>
          <w:lang w:val="pl-PL"/>
        </w:rPr>
        <w:t>do krzesła w czasie badań ginekologicznych w szpitalu, do którego ją przeniesiono w dniu, w którym urodziła</w:t>
      </w:r>
      <w:r w:rsidR="002D6BD9">
        <w:rPr>
          <w:lang w:val="pl-PL"/>
        </w:rPr>
        <w:t>.</w:t>
      </w:r>
      <w:r w:rsidR="00302529">
        <w:rPr>
          <w:lang w:val="pl-PL"/>
        </w:rPr>
        <w:t xml:space="preserve"> </w:t>
      </w:r>
      <w:r w:rsidR="002D6BD9">
        <w:rPr>
          <w:lang w:val="pl-PL"/>
        </w:rPr>
        <w:t>Z uwagi na jej sytuację trudno sobie wyobrazić j</w:t>
      </w:r>
      <w:r w:rsidR="00302529">
        <w:rPr>
          <w:lang w:val="pl-PL"/>
        </w:rPr>
        <w:t>akiekolwiek ryzyko zachowania się w sposób gwałtowny lub próby ucieczki</w:t>
      </w:r>
      <w:r w:rsidR="00EE4EA1" w:rsidRPr="00EE4EA1">
        <w:rPr>
          <w:lang w:val="pl-PL"/>
        </w:rPr>
        <w:t xml:space="preserve"> </w:t>
      </w:r>
      <w:r w:rsidR="00EE4EA1">
        <w:rPr>
          <w:lang w:val="pl-PL"/>
        </w:rPr>
        <w:t>z jej strony</w:t>
      </w:r>
      <w:r w:rsidR="002D6BD9">
        <w:rPr>
          <w:lang w:val="pl-PL"/>
        </w:rPr>
        <w:t>. Faktycznie</w:t>
      </w:r>
      <w:r w:rsidR="00302529">
        <w:rPr>
          <w:lang w:val="pl-PL"/>
        </w:rPr>
        <w:t xml:space="preserve"> nigdy nie twierdzono, że zachowywała się agresywnie wobec personelu szpitala lub policji bądź że próbowała ucieczki lub stanowiła zagrożenie dla swojego własnego bezpieczeństwa. Ponadto, to nieuzasadnione </w:t>
      </w:r>
      <w:r w:rsidR="002D6BD9">
        <w:rPr>
          <w:lang w:val="pl-PL"/>
        </w:rPr>
        <w:t xml:space="preserve">zakuwanie jej </w:t>
      </w:r>
      <w:r w:rsidR="00302529">
        <w:rPr>
          <w:lang w:val="pl-PL"/>
        </w:rPr>
        <w:t xml:space="preserve">trwało po urodzeniu, kiedy była w szczególnie wrażliwej sytuacji. Trybunał nadał szczególne znaczenie również faktowi, że przez cały czas była </w:t>
      </w:r>
      <w:r w:rsidR="002D6BD9">
        <w:rPr>
          <w:lang w:val="pl-PL"/>
        </w:rPr>
        <w:t>ona pilnowana</w:t>
      </w:r>
      <w:r w:rsidR="00302529">
        <w:rPr>
          <w:lang w:val="pl-PL"/>
        </w:rPr>
        <w:t xml:space="preserve"> przez trzech strażników, co było wystarczające, by zareagować </w:t>
      </w:r>
      <w:r w:rsidR="00302529">
        <w:rPr>
          <w:lang w:val="pl-PL"/>
        </w:rPr>
        <w:lastRenderedPageBreak/>
        <w:t xml:space="preserve">na jakiekolwiek możliwe zagrożenia. W związku z powyższym, zaskarżony środek stanowił nieludzkie i poniżające traktowanie. </w:t>
      </w:r>
    </w:p>
    <w:p w:rsidR="002D651C" w:rsidRPr="00085C77" w:rsidRDefault="00EE4EA1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7E55E1" w:rsidRPr="00085C77">
        <w:rPr>
          <w:lang w:val="pl-PL"/>
        </w:rPr>
        <w:t xml:space="preserve">: </w:t>
      </w:r>
      <w:r w:rsidR="00302529" w:rsidRPr="00085C77">
        <w:rPr>
          <w:lang w:val="pl-PL"/>
        </w:rPr>
        <w:t>naruszenie</w:t>
      </w:r>
      <w:r w:rsidR="007E55E1" w:rsidRPr="00085C77">
        <w:rPr>
          <w:lang w:val="pl-PL"/>
        </w:rPr>
        <w:t xml:space="preserve"> (</w:t>
      </w:r>
      <w:r w:rsidR="00302529" w:rsidRPr="00085C77">
        <w:rPr>
          <w:lang w:val="pl-PL"/>
        </w:rPr>
        <w:t>jednomyślnie</w:t>
      </w:r>
      <w:r w:rsidR="007E55E1" w:rsidRPr="00085C77">
        <w:rPr>
          <w:lang w:val="pl-PL"/>
        </w:rPr>
        <w:t>).</w:t>
      </w:r>
    </w:p>
    <w:p w:rsidR="00302529" w:rsidRDefault="00302529">
      <w:pPr>
        <w:pStyle w:val="ClinContent"/>
        <w:rPr>
          <w:lang w:val="pl-PL"/>
        </w:rPr>
      </w:pPr>
      <w:r w:rsidRPr="00302529">
        <w:rPr>
          <w:lang w:val="pl-PL"/>
        </w:rPr>
        <w:t xml:space="preserve">(b) </w:t>
      </w:r>
      <w:r w:rsidRPr="00302529">
        <w:rPr>
          <w:i/>
          <w:lang w:val="pl-PL"/>
        </w:rPr>
        <w:t>Fizyczne warunki pozbawienia wolności skarżącej</w:t>
      </w:r>
      <w:r w:rsidRPr="00302529">
        <w:rPr>
          <w:lang w:val="pl-PL"/>
        </w:rPr>
        <w:t xml:space="preserve"> </w:t>
      </w:r>
      <w:r>
        <w:rPr>
          <w:lang w:val="pl-PL"/>
        </w:rPr>
        <w:t>–</w:t>
      </w:r>
      <w:r w:rsidRPr="00302529">
        <w:rPr>
          <w:lang w:val="pl-PL"/>
        </w:rPr>
        <w:t xml:space="preserve"> </w:t>
      </w:r>
      <w:r w:rsidR="002D6BD9">
        <w:rPr>
          <w:lang w:val="pl-PL"/>
        </w:rPr>
        <w:t>Łączny</w:t>
      </w:r>
      <w:r>
        <w:rPr>
          <w:lang w:val="pl-PL"/>
        </w:rPr>
        <w:t xml:space="preserve"> efekt niedożywiania pierwszej skarżącej, niewłaściwych warunków sanitarnych i higienicznych</w:t>
      </w:r>
      <w:r w:rsidR="00085C77">
        <w:rPr>
          <w:lang w:val="pl-PL"/>
        </w:rPr>
        <w:t>, w których przebywała wraz z jej nowonarodzonym synem</w:t>
      </w:r>
      <w:r>
        <w:rPr>
          <w:lang w:val="pl-PL"/>
        </w:rPr>
        <w:t xml:space="preserve">, jak również </w:t>
      </w:r>
      <w:r w:rsidR="00085C77">
        <w:rPr>
          <w:lang w:val="pl-PL"/>
        </w:rPr>
        <w:t xml:space="preserve">niewystarczających </w:t>
      </w:r>
      <w:r>
        <w:rPr>
          <w:lang w:val="pl-PL"/>
        </w:rPr>
        <w:t>spaceró</w:t>
      </w:r>
      <w:r w:rsidR="00F40466">
        <w:rPr>
          <w:lang w:val="pl-PL"/>
        </w:rPr>
        <w:t>w na świeżym powietrzu stanowił</w:t>
      </w:r>
      <w:r>
        <w:rPr>
          <w:lang w:val="pl-PL"/>
        </w:rPr>
        <w:t xml:space="preserve"> nieludzkie i poniżające traktowanie. </w:t>
      </w:r>
    </w:p>
    <w:p w:rsidR="00302529" w:rsidRPr="00085C77" w:rsidRDefault="00EE4EA1">
      <w:pPr>
        <w:pStyle w:val="ClinContent"/>
        <w:rPr>
          <w:i/>
          <w:lang w:val="pl-PL"/>
        </w:rPr>
      </w:pPr>
      <w:r>
        <w:rPr>
          <w:i/>
          <w:lang w:val="pl-PL"/>
        </w:rPr>
        <w:t>Rozstrzygnięcie</w:t>
      </w:r>
      <w:r w:rsidR="00302529" w:rsidRPr="00085C77">
        <w:rPr>
          <w:i/>
          <w:lang w:val="pl-PL"/>
        </w:rPr>
        <w:t xml:space="preserve">: </w:t>
      </w:r>
      <w:r w:rsidR="00302529" w:rsidRPr="00085C77">
        <w:rPr>
          <w:lang w:val="pl-PL"/>
        </w:rPr>
        <w:t>naruszenie (jednomyślnie).</w:t>
      </w:r>
    </w:p>
    <w:p w:rsidR="00302529" w:rsidRDefault="00302529">
      <w:pPr>
        <w:pStyle w:val="ClinContent"/>
        <w:rPr>
          <w:lang w:val="pl-PL"/>
        </w:rPr>
      </w:pPr>
      <w:r w:rsidRPr="00302529">
        <w:rPr>
          <w:lang w:val="pl-PL"/>
        </w:rPr>
        <w:t xml:space="preserve">(c) </w:t>
      </w:r>
      <w:r w:rsidRPr="00302529">
        <w:rPr>
          <w:i/>
          <w:lang w:val="pl-PL"/>
        </w:rPr>
        <w:t>Opieka medyczna zapewniona drugiemu skarżącemu w jednostce penitencjarnej</w:t>
      </w:r>
      <w:r w:rsidRPr="00302529">
        <w:rPr>
          <w:lang w:val="pl-PL"/>
        </w:rPr>
        <w:t xml:space="preserve"> </w:t>
      </w:r>
      <w:r w:rsidR="00D16FF1">
        <w:rPr>
          <w:lang w:val="pl-PL"/>
        </w:rPr>
        <w:t>–</w:t>
      </w:r>
      <w:r w:rsidRPr="00302529">
        <w:rPr>
          <w:lang w:val="pl-PL"/>
        </w:rPr>
        <w:t xml:space="preserve"> </w:t>
      </w:r>
      <w:r w:rsidR="00D16FF1">
        <w:rPr>
          <w:lang w:val="pl-PL"/>
        </w:rPr>
        <w:t>Władze krajowe miały obowiązek zapewnienia odpowiedniego nadzoru i opieki medycznej drugiemu skarżącemu, nowonarodzonemu dziecku przebywające</w:t>
      </w:r>
      <w:r w:rsidR="00EE4EA1">
        <w:rPr>
          <w:lang w:val="pl-PL"/>
        </w:rPr>
        <w:t>mu</w:t>
      </w:r>
      <w:r w:rsidR="00D16FF1">
        <w:rPr>
          <w:lang w:val="pl-PL"/>
        </w:rPr>
        <w:t xml:space="preserve"> z matką w jednostce penitencjarnej. Był on szczególnie wrażliwy i wymagał dokładnego nadzoru medycznego ze strony specjalisty. Dowody znajdujące się w aktach sprawy stanowiły wystarczającą podstawę do stwierdzenia</w:t>
      </w:r>
      <w:r w:rsidR="002D6BD9">
        <w:rPr>
          <w:lang w:val="pl-PL"/>
        </w:rPr>
        <w:t xml:space="preserve"> przez Trybunał</w:t>
      </w:r>
      <w:r w:rsidR="00D16FF1">
        <w:rPr>
          <w:lang w:val="pl-PL"/>
        </w:rPr>
        <w:t xml:space="preserve">, że drugi skarżący pozostawał bez jakiegokolwiek nadzoru ze strony pediatry przez prawie trzy miesiące. Mając na uwadze </w:t>
      </w:r>
      <w:r w:rsidR="002D6BD9">
        <w:rPr>
          <w:lang w:val="pl-PL"/>
        </w:rPr>
        <w:t xml:space="preserve">szczególnie </w:t>
      </w:r>
      <w:r w:rsidR="00D16FF1">
        <w:rPr>
          <w:lang w:val="pl-PL"/>
        </w:rPr>
        <w:t xml:space="preserve">jego młody wiek, okoliczność ta była wystarczająca do stwierdzenia, że nie spełniono standardu odpowiedniej opieki medycznej w obecnej sprawie. </w:t>
      </w:r>
    </w:p>
    <w:p w:rsidR="00D16FF1" w:rsidRPr="00302529" w:rsidRDefault="00EE4EA1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D16FF1">
        <w:rPr>
          <w:lang w:val="pl-PL"/>
        </w:rPr>
        <w:t>: naruszenie (jednomyślnie)</w:t>
      </w:r>
    </w:p>
    <w:p w:rsidR="00D16FF1" w:rsidRPr="00D16FF1" w:rsidRDefault="00D16FF1">
      <w:pPr>
        <w:pStyle w:val="ClinContent"/>
        <w:rPr>
          <w:lang w:val="pl-PL"/>
        </w:rPr>
      </w:pPr>
      <w:r w:rsidRPr="00D16FF1">
        <w:rPr>
          <w:lang w:val="pl-PL"/>
        </w:rPr>
        <w:t xml:space="preserve">(d) </w:t>
      </w:r>
      <w:r w:rsidRPr="00D16FF1">
        <w:rPr>
          <w:i/>
          <w:lang w:val="pl-PL"/>
        </w:rPr>
        <w:t xml:space="preserve">Umieszczenie pierwszej skarżącej w metalowej klatce podczas rozpraw sądowych </w:t>
      </w:r>
      <w:r>
        <w:rPr>
          <w:i/>
          <w:lang w:val="pl-PL"/>
        </w:rPr>
        <w:t>–</w:t>
      </w:r>
      <w:r w:rsidRPr="00D16FF1">
        <w:rPr>
          <w:i/>
          <w:lang w:val="pl-PL"/>
        </w:rPr>
        <w:t xml:space="preserve"> </w:t>
      </w:r>
      <w:r>
        <w:rPr>
          <w:lang w:val="pl-PL"/>
        </w:rPr>
        <w:t xml:space="preserve">Zgodnie z orzecznictwem Trybunału, umieszczanie osoby w klatce metalowej w czasie procesu stanowi samo w sobie </w:t>
      </w:r>
      <w:r w:rsidR="00085C77">
        <w:rPr>
          <w:lang w:val="pl-PL"/>
        </w:rPr>
        <w:t>obrazę</w:t>
      </w:r>
      <w:r>
        <w:rPr>
          <w:lang w:val="pl-PL"/>
        </w:rPr>
        <w:t xml:space="preserve"> ludzkiej godności z naruszeniem art. 3 (</w:t>
      </w:r>
      <w:proofErr w:type="spellStart"/>
      <w:r w:rsidRPr="00D16FF1">
        <w:rPr>
          <w:i/>
          <w:lang w:val="pl-PL"/>
        </w:rPr>
        <w:t>Svinarenko</w:t>
      </w:r>
      <w:proofErr w:type="spellEnd"/>
      <w:r w:rsidRPr="00D16FF1">
        <w:rPr>
          <w:i/>
          <w:lang w:val="pl-PL"/>
        </w:rPr>
        <w:t xml:space="preserve"> </w:t>
      </w:r>
      <w:r>
        <w:rPr>
          <w:i/>
          <w:lang w:val="pl-PL"/>
        </w:rPr>
        <w:t>i</w:t>
      </w:r>
      <w:r w:rsidRPr="00D16FF1">
        <w:rPr>
          <w:i/>
          <w:lang w:val="pl-PL"/>
        </w:rPr>
        <w:t xml:space="preserve"> </w:t>
      </w:r>
      <w:proofErr w:type="spellStart"/>
      <w:r w:rsidRPr="00D16FF1">
        <w:rPr>
          <w:i/>
          <w:lang w:val="pl-PL"/>
        </w:rPr>
        <w:t>Slyadnev</w:t>
      </w:r>
      <w:proofErr w:type="spellEnd"/>
      <w:r>
        <w:rPr>
          <w:i/>
          <w:lang w:val="pl-PL"/>
        </w:rPr>
        <w:t xml:space="preserve"> p. Rosji </w:t>
      </w:r>
      <w:r>
        <w:rPr>
          <w:lang w:val="pl-PL"/>
        </w:rPr>
        <w:t xml:space="preserve">[Wielka Izba], skargi nr </w:t>
      </w:r>
      <w:r w:rsidRPr="00D16FF1">
        <w:rPr>
          <w:lang w:val="pl-PL"/>
        </w:rPr>
        <w:t xml:space="preserve">32541/08 </w:t>
      </w:r>
      <w:r>
        <w:rPr>
          <w:lang w:val="pl-PL"/>
        </w:rPr>
        <w:t xml:space="preserve">i </w:t>
      </w:r>
      <w:r w:rsidRPr="00D16FF1">
        <w:rPr>
          <w:lang w:val="pl-PL"/>
        </w:rPr>
        <w:t>43441/08, 17 </w:t>
      </w:r>
      <w:r>
        <w:rPr>
          <w:lang w:val="pl-PL"/>
        </w:rPr>
        <w:t xml:space="preserve">lipca </w:t>
      </w:r>
      <w:r w:rsidRPr="00D16FF1">
        <w:rPr>
          <w:lang w:val="pl-PL"/>
        </w:rPr>
        <w:t xml:space="preserve"> 2014</w:t>
      </w:r>
      <w:r>
        <w:rPr>
          <w:lang w:val="pl-PL"/>
        </w:rPr>
        <w:t xml:space="preserve"> r.</w:t>
      </w:r>
      <w:r w:rsidRPr="00D16FF1">
        <w:rPr>
          <w:lang w:val="pl-PL"/>
        </w:rPr>
        <w:t xml:space="preserve">, </w:t>
      </w:r>
      <w:hyperlink r:id="rId8" w:history="1">
        <w:r w:rsidRPr="00D16FF1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 nr</w:t>
        </w:r>
        <w:r w:rsidRPr="00D16FF1">
          <w:rPr>
            <w:rStyle w:val="Hipercze"/>
            <w:lang w:val="pl-PL"/>
          </w:rPr>
          <w:t> 176</w:t>
        </w:r>
      </w:hyperlink>
      <w:r w:rsidRPr="00D16FF1">
        <w:rPr>
          <w:lang w:val="pl-PL"/>
        </w:rPr>
        <w:t>).</w:t>
      </w:r>
      <w:r>
        <w:rPr>
          <w:lang w:val="pl-PL"/>
        </w:rPr>
        <w:t xml:space="preserve"> W obecnej sprawie, pierwsza skarżąca była przetrzymywana w metalowej klatce podczas wszystkich sześciu rozpraw w jej sprawie. W czasie dwóch pierwszych rozpraw była w stanie bardzo już zaawansowanej ciąży, natomiast w czasie pozostałych czterech rozpraw była karmiącą matką oddzieloną metalowymi kratami od swego dziecka na </w:t>
      </w:r>
      <w:r w:rsidR="002D6BD9">
        <w:rPr>
          <w:lang w:val="pl-PL"/>
        </w:rPr>
        <w:t>s</w:t>
      </w:r>
      <w:r>
        <w:rPr>
          <w:lang w:val="pl-PL"/>
        </w:rPr>
        <w:t xml:space="preserve">ali </w:t>
      </w:r>
      <w:r w:rsidR="002D6BD9">
        <w:rPr>
          <w:lang w:val="pl-PL"/>
        </w:rPr>
        <w:t>sądowej. Nigdy nawet nie rozważo</w:t>
      </w:r>
      <w:r>
        <w:rPr>
          <w:lang w:val="pl-PL"/>
        </w:rPr>
        <w:t>no, czy stosowanie takie środka ograniczającego</w:t>
      </w:r>
      <w:r w:rsidR="008F6F31">
        <w:rPr>
          <w:lang w:val="pl-PL"/>
        </w:rPr>
        <w:t xml:space="preserve"> jest</w:t>
      </w:r>
      <w:r w:rsidR="008F6F31" w:rsidRPr="008F6F31">
        <w:rPr>
          <w:lang w:val="pl-PL"/>
        </w:rPr>
        <w:t xml:space="preserve"> </w:t>
      </w:r>
      <w:r w:rsidR="008F6F31">
        <w:rPr>
          <w:lang w:val="pl-PL"/>
        </w:rPr>
        <w:t>uzasadnione</w:t>
      </w:r>
      <w:r>
        <w:rPr>
          <w:lang w:val="pl-PL"/>
        </w:rPr>
        <w:t xml:space="preserve">, </w:t>
      </w:r>
      <w:r w:rsidR="008F6F31">
        <w:rPr>
          <w:lang w:val="pl-PL"/>
        </w:rPr>
        <w:t>jako że sędzia</w:t>
      </w:r>
      <w:r>
        <w:rPr>
          <w:lang w:val="pl-PL"/>
        </w:rPr>
        <w:t xml:space="preserve"> krajo</w:t>
      </w:r>
      <w:r w:rsidR="008F6F31">
        <w:rPr>
          <w:lang w:val="pl-PL"/>
        </w:rPr>
        <w:t>wy</w:t>
      </w:r>
      <w:r>
        <w:rPr>
          <w:lang w:val="pl-PL"/>
        </w:rPr>
        <w:t xml:space="preserve"> </w:t>
      </w:r>
      <w:r w:rsidR="008F6F31">
        <w:rPr>
          <w:lang w:val="pl-PL"/>
        </w:rPr>
        <w:t xml:space="preserve">w swym stanowisku </w:t>
      </w:r>
      <w:r>
        <w:rPr>
          <w:lang w:val="pl-PL"/>
        </w:rPr>
        <w:t>stwierdz</w:t>
      </w:r>
      <w:r w:rsidR="008F6F31">
        <w:rPr>
          <w:lang w:val="pl-PL"/>
        </w:rPr>
        <w:t>ił</w:t>
      </w:r>
      <w:r>
        <w:rPr>
          <w:lang w:val="pl-PL"/>
        </w:rPr>
        <w:t xml:space="preserve"> jedynie, że umieszczenie pierwszej skarżącej poza klatką byłoby równoznaczne z jej zwolnieniem wbrew stosowanemu środkowi </w:t>
      </w:r>
      <w:r w:rsidR="002D6BD9">
        <w:rPr>
          <w:lang w:val="pl-PL"/>
        </w:rPr>
        <w:t xml:space="preserve">zapobiegawczemu </w:t>
      </w:r>
      <w:r w:rsidR="008F6F31">
        <w:rPr>
          <w:lang w:val="pl-PL"/>
        </w:rPr>
        <w:t xml:space="preserve">w postaci tymczasowego aresztowania. </w:t>
      </w:r>
    </w:p>
    <w:p w:rsidR="008F6F31" w:rsidRPr="004C0CF7" w:rsidRDefault="00EE4EA1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8F6F31" w:rsidRPr="004C0CF7">
        <w:rPr>
          <w:lang w:val="pl-PL"/>
        </w:rPr>
        <w:t>: naruszenie (jednomyślnie)</w:t>
      </w:r>
    </w:p>
    <w:p w:rsidR="002D651C" w:rsidRPr="008F6F31" w:rsidRDefault="007E55E1">
      <w:pPr>
        <w:pStyle w:val="ClinContent"/>
        <w:rPr>
          <w:lang w:val="pl-PL"/>
        </w:rPr>
      </w:pPr>
      <w:r w:rsidRPr="008F6F31">
        <w:rPr>
          <w:lang w:val="pl-PL"/>
        </w:rPr>
        <w:t>Art</w:t>
      </w:r>
      <w:r w:rsidR="008F6F31" w:rsidRPr="008F6F31">
        <w:rPr>
          <w:lang w:val="pl-PL"/>
        </w:rPr>
        <w:t>.</w:t>
      </w:r>
      <w:r w:rsidRPr="008F6F31">
        <w:rPr>
          <w:lang w:val="pl-PL"/>
        </w:rPr>
        <w:t xml:space="preserve"> 41: </w:t>
      </w:r>
      <w:r w:rsidR="008F6F31" w:rsidRPr="008F6F31">
        <w:rPr>
          <w:lang w:val="pl-PL"/>
        </w:rPr>
        <w:t>12.</w:t>
      </w:r>
      <w:r w:rsidRPr="008F6F31">
        <w:rPr>
          <w:lang w:val="pl-PL"/>
        </w:rPr>
        <w:t xml:space="preserve">000 </w:t>
      </w:r>
      <w:r w:rsidR="008F6F31" w:rsidRPr="008F6F31">
        <w:rPr>
          <w:lang w:val="pl-PL"/>
        </w:rPr>
        <w:t xml:space="preserve">euro dla pierwszej skarżącej i </w:t>
      </w:r>
      <w:r w:rsidRPr="008F6F31">
        <w:rPr>
          <w:lang w:val="pl-PL"/>
        </w:rPr>
        <w:t>7</w:t>
      </w:r>
      <w:r w:rsidR="008F6F31" w:rsidRPr="008F6F31">
        <w:rPr>
          <w:lang w:val="pl-PL"/>
        </w:rPr>
        <w:t>.</w:t>
      </w:r>
      <w:r w:rsidRPr="008F6F31">
        <w:rPr>
          <w:lang w:val="pl-PL"/>
        </w:rPr>
        <w:t xml:space="preserve">000 </w:t>
      </w:r>
      <w:r w:rsidR="008F6F31" w:rsidRPr="008F6F31">
        <w:rPr>
          <w:lang w:val="pl-PL"/>
        </w:rPr>
        <w:t>euro dla drugiego skarżącego z tytułu szkody niemajątkowej</w:t>
      </w:r>
      <w:r w:rsidRPr="008F6F31">
        <w:rPr>
          <w:lang w:val="pl-PL"/>
        </w:rPr>
        <w:t>.</w:t>
      </w:r>
    </w:p>
    <w:p w:rsidR="002D651C" w:rsidRPr="008F6F31" w:rsidRDefault="007E55E1">
      <w:pPr>
        <w:pStyle w:val="ClinContent"/>
        <w:rPr>
          <w:lang w:val="pl-PL"/>
        </w:rPr>
      </w:pPr>
      <w:r w:rsidRPr="008F6F31">
        <w:rPr>
          <w:lang w:val="pl-PL"/>
        </w:rPr>
        <w:t>(</w:t>
      </w:r>
      <w:r w:rsidR="008F6F31" w:rsidRPr="008F6F31">
        <w:rPr>
          <w:lang w:val="pl-PL"/>
        </w:rPr>
        <w:t>Zobacz Zestawienia tematyczne (</w:t>
      </w:r>
      <w:proofErr w:type="spellStart"/>
      <w:r w:rsidR="008F6F31" w:rsidRPr="00A35CD8">
        <w:rPr>
          <w:i/>
          <w:lang w:val="pl-PL"/>
        </w:rPr>
        <w:t>factsheets</w:t>
      </w:r>
      <w:proofErr w:type="spellEnd"/>
      <w:r w:rsidR="008F6F31" w:rsidRPr="008F6F31">
        <w:rPr>
          <w:lang w:val="pl-PL"/>
        </w:rPr>
        <w:t xml:space="preserve">) na temat </w:t>
      </w:r>
      <w:hyperlink r:id="rId9" w:history="1">
        <w:r w:rsidR="008F6F31" w:rsidRPr="008F6F31">
          <w:rPr>
            <w:rStyle w:val="Hipercze"/>
            <w:lang w:val="pl-PL"/>
          </w:rPr>
          <w:t>Warunków pozbawienia wolności i traktowania więźniów</w:t>
        </w:r>
      </w:hyperlink>
      <w:r w:rsidRPr="008F6F31">
        <w:rPr>
          <w:lang w:val="pl-PL"/>
        </w:rPr>
        <w:t xml:space="preserve">, </w:t>
      </w:r>
      <w:hyperlink r:id="rId10" w:history="1">
        <w:r w:rsidR="002D6BD9">
          <w:rPr>
            <w:rStyle w:val="Hipercze"/>
            <w:lang w:val="pl-PL"/>
          </w:rPr>
          <w:t>Ochrony nieletnich</w:t>
        </w:r>
      </w:hyperlink>
      <w:r w:rsidRPr="008F6F31">
        <w:rPr>
          <w:lang w:val="pl-PL"/>
        </w:rPr>
        <w:t xml:space="preserve"> </w:t>
      </w:r>
      <w:r w:rsidR="008F6F31">
        <w:rPr>
          <w:lang w:val="pl-PL"/>
        </w:rPr>
        <w:t xml:space="preserve">oraz </w:t>
      </w:r>
      <w:hyperlink r:id="rId11" w:history="1">
        <w:r w:rsidR="008F6F31">
          <w:rPr>
            <w:rStyle w:val="Hipercze"/>
            <w:lang w:val="pl-PL"/>
          </w:rPr>
          <w:t>Praw więźniów związanych ze zdrowiem</w:t>
        </w:r>
      </w:hyperlink>
      <w:r w:rsidRPr="008F6F31">
        <w:rPr>
          <w:lang w:val="pl-PL"/>
        </w:rPr>
        <w:t>)</w:t>
      </w:r>
    </w:p>
    <w:p w:rsidR="002D651C" w:rsidRPr="008F6F31" w:rsidRDefault="002D651C">
      <w:pPr>
        <w:pBdr>
          <w:bottom w:val="single" w:sz="8" w:space="1" w:color="auto"/>
        </w:pBdr>
        <w:rPr>
          <w:lang w:val="pl-PL"/>
        </w:rPr>
      </w:pPr>
    </w:p>
    <w:p w:rsidR="00294DDD" w:rsidRPr="0074070E" w:rsidRDefault="00294DDD" w:rsidP="00294DDD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2D651C" w:rsidRPr="00294DDD" w:rsidRDefault="00294DDD" w:rsidP="00EE4EA1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2" w:history="1">
        <w:r w:rsidRPr="001D0852">
          <w:rPr>
            <w:rStyle w:val="Hipercze"/>
            <w:lang w:val="pl-PL"/>
          </w:rPr>
          <w:t>Not informacyjnych nt. orzecznictwa</w:t>
        </w:r>
      </w:hyperlink>
    </w:p>
    <w:sectPr w:rsidR="002D651C" w:rsidRPr="00294DDD" w:rsidSect="00EE4EA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993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E4D" w:rsidRDefault="001A0E4D" w:rsidP="00C63262">
      <w:r>
        <w:separator/>
      </w:r>
    </w:p>
  </w:endnote>
  <w:endnote w:type="continuationSeparator" w:id="0">
    <w:p w:rsidR="001A0E4D" w:rsidRDefault="001A0E4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E7" w:rsidRDefault="00F543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E7" w:rsidRDefault="00F543E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D3117DF" wp14:editId="4F6D8A92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E4D" w:rsidRDefault="001A0E4D" w:rsidP="00C63262">
      <w:r>
        <w:separator/>
      </w:r>
    </w:p>
  </w:footnote>
  <w:footnote w:type="continuationSeparator" w:id="0">
    <w:p w:rsidR="001A0E4D" w:rsidRDefault="001A0E4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E7" w:rsidRDefault="00F543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73390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79C7DF3" wp14:editId="3998924B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85C77"/>
    <w:rsid w:val="00097888"/>
    <w:rsid w:val="000F13B5"/>
    <w:rsid w:val="00107377"/>
    <w:rsid w:val="00143602"/>
    <w:rsid w:val="001769E4"/>
    <w:rsid w:val="00186560"/>
    <w:rsid w:val="001A0E4D"/>
    <w:rsid w:val="00212E83"/>
    <w:rsid w:val="00294DDD"/>
    <w:rsid w:val="002966E7"/>
    <w:rsid w:val="002C325E"/>
    <w:rsid w:val="002D651C"/>
    <w:rsid w:val="002D6BD9"/>
    <w:rsid w:val="002E088D"/>
    <w:rsid w:val="00302529"/>
    <w:rsid w:val="0030264F"/>
    <w:rsid w:val="003450B3"/>
    <w:rsid w:val="00386958"/>
    <w:rsid w:val="003A4315"/>
    <w:rsid w:val="003A64A6"/>
    <w:rsid w:val="003D7BB3"/>
    <w:rsid w:val="004440CE"/>
    <w:rsid w:val="0046453F"/>
    <w:rsid w:val="004826B9"/>
    <w:rsid w:val="004A5B52"/>
    <w:rsid w:val="004C0CF7"/>
    <w:rsid w:val="004C231A"/>
    <w:rsid w:val="004D568D"/>
    <w:rsid w:val="004E1037"/>
    <w:rsid w:val="0052092D"/>
    <w:rsid w:val="00540D75"/>
    <w:rsid w:val="005514E5"/>
    <w:rsid w:val="006028A1"/>
    <w:rsid w:val="00631A28"/>
    <w:rsid w:val="006556BB"/>
    <w:rsid w:val="006A36AD"/>
    <w:rsid w:val="006C1D96"/>
    <w:rsid w:val="00703C83"/>
    <w:rsid w:val="0071773F"/>
    <w:rsid w:val="00755C26"/>
    <w:rsid w:val="00774515"/>
    <w:rsid w:val="007E55E1"/>
    <w:rsid w:val="008546B0"/>
    <w:rsid w:val="00895EF3"/>
    <w:rsid w:val="008C1E83"/>
    <w:rsid w:val="008C64D5"/>
    <w:rsid w:val="008F6F31"/>
    <w:rsid w:val="00903D38"/>
    <w:rsid w:val="00935847"/>
    <w:rsid w:val="00982FE9"/>
    <w:rsid w:val="009B3B2C"/>
    <w:rsid w:val="009E3EF0"/>
    <w:rsid w:val="009E4B55"/>
    <w:rsid w:val="00A01052"/>
    <w:rsid w:val="00A04D9C"/>
    <w:rsid w:val="00A258BB"/>
    <w:rsid w:val="00A31C45"/>
    <w:rsid w:val="00A33541"/>
    <w:rsid w:val="00A35CD8"/>
    <w:rsid w:val="00A45616"/>
    <w:rsid w:val="00A5078A"/>
    <w:rsid w:val="00A72981"/>
    <w:rsid w:val="00A73390"/>
    <w:rsid w:val="00AC7726"/>
    <w:rsid w:val="00B80CA0"/>
    <w:rsid w:val="00B85770"/>
    <w:rsid w:val="00BA316F"/>
    <w:rsid w:val="00BF1CD9"/>
    <w:rsid w:val="00C37433"/>
    <w:rsid w:val="00C63262"/>
    <w:rsid w:val="00C72355"/>
    <w:rsid w:val="00C93CFB"/>
    <w:rsid w:val="00CA3DC7"/>
    <w:rsid w:val="00CF7BA6"/>
    <w:rsid w:val="00D16FF1"/>
    <w:rsid w:val="00D42086"/>
    <w:rsid w:val="00D425B3"/>
    <w:rsid w:val="00E55491"/>
    <w:rsid w:val="00E83DB6"/>
    <w:rsid w:val="00EA53E7"/>
    <w:rsid w:val="00EE4EA1"/>
    <w:rsid w:val="00F40466"/>
    <w:rsid w:val="00F508C9"/>
    <w:rsid w:val="00F50CCD"/>
    <w:rsid w:val="00F515F6"/>
    <w:rsid w:val="00F5247C"/>
    <w:rsid w:val="00F543E7"/>
    <w:rsid w:val="00FA29ED"/>
    <w:rsid w:val="00FB6444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982F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982F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82FE9"/>
  </w:style>
  <w:style w:type="character" w:customStyle="1" w:styleId="object">
    <w:name w:val="object"/>
    <w:basedOn w:val="Domylnaczcionkaakapitu"/>
    <w:rsid w:val="00982FE9"/>
  </w:style>
  <w:style w:type="character" w:styleId="UyteHipercze">
    <w:name w:val="FollowedHyperlink"/>
    <w:basedOn w:val="Domylnaczcionkaakapitu"/>
    <w:semiHidden/>
    <w:unhideWhenUsed/>
    <w:rsid w:val="00EE4EA1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982F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982FE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82FE9"/>
  </w:style>
  <w:style w:type="character" w:customStyle="1" w:styleId="object">
    <w:name w:val="object"/>
    <w:basedOn w:val="Domylnaczcionkaakapitu"/>
    <w:rsid w:val="00982FE9"/>
  </w:style>
  <w:style w:type="character" w:styleId="UyteHipercze">
    <w:name w:val="FollowedHyperlink"/>
    <w:basedOn w:val="Domylnaczcionkaakapitu"/>
    <w:semiHidden/>
    <w:unhideWhenUsed/>
    <w:rsid w:val="00EE4EA1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9586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echr.coe.int/Documents/FS_Prisoners_health_ENG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echr.coe.int/Documents/FS_Minors_ENG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Documents/FS_Detention_conditions_ENG.pdf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2017-04-20T12:48:00Z</dcterms:created>
  <dcterms:modified xsi:type="dcterms:W3CDTF">2017-06-21T12:11:00Z</dcterms:modified>
</cp:coreProperties>
</file>