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EB" w:rsidRDefault="003D3DEB" w:rsidP="003D3DEB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s4f807e54"/>
          <w:rFonts w:ascii="Arial" w:hAnsi="Arial" w:cs="Arial"/>
          <w:sz w:val="20"/>
          <w:szCs w:val="20"/>
        </w:rPr>
        <w:t xml:space="preserve">©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www.mfa</w:t>
        </w:r>
        <w:r>
          <w:rPr>
            <w:rStyle w:val="Hipercze"/>
            <w:rFonts w:ascii="Arial" w:hAnsi="Arial" w:cs="Arial"/>
            <w:sz w:val="20"/>
            <w:szCs w:val="20"/>
          </w:rPr>
          <w:t>.gov.pl</w:t>
        </w:r>
        <w:r>
          <w:rPr>
            <w:rStyle w:val="Hipercze"/>
            <w:rFonts w:ascii="Arial" w:eastAsia="MS Mincho" w:hAnsi="Arial" w:cs="Arial"/>
            <w:sz w:val="20"/>
            <w:szCs w:val="20"/>
          </w:rPr>
          <w:t>/en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3D3DEB" w:rsidRDefault="003D3DEB" w:rsidP="003D3DEB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Style w:val="s4f807e54"/>
          <w:rFonts w:ascii="Arial" w:hAnsi="Arial" w:cs="Arial"/>
          <w:sz w:val="20"/>
          <w:szCs w:val="20"/>
          <w:lang w:val="en-US"/>
        </w:rPr>
        <w:t xml:space="preserve">Permission to re-publish this translation has been granted by the Polish </w:t>
      </w: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Ministry of Foreign Affairs </w:t>
      </w:r>
      <w:r>
        <w:rPr>
          <w:rStyle w:val="s4f807e54"/>
          <w:rFonts w:ascii="Arial" w:hAnsi="Arial" w:cs="Arial"/>
          <w:sz w:val="20"/>
          <w:szCs w:val="20"/>
          <w:lang w:val="en-US"/>
        </w:rPr>
        <w:t>for the sole purpose of its inclusion in the Court’s database HUDOC</w:t>
      </w:r>
    </w:p>
    <w:p w:rsidR="003D3DEB" w:rsidRDefault="003D3DEB" w:rsidP="003D3DE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3D3DEB" w:rsidRDefault="003D3DEB" w:rsidP="003D3DEB">
      <w:pPr>
        <w:pStyle w:val="s6e50bd9a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Zezwolenie na publikację tego tłumaczenia zostało udzielone przez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wyłącznie w celu zamieszczenia w bazie Trybunału HUDOC</w:t>
      </w:r>
    </w:p>
    <w:p w:rsidR="003D3DEB" w:rsidRDefault="003D3DEB" w:rsidP="00DE6EB6">
      <w:pPr>
        <w:pStyle w:val="ClinEditionNumber"/>
        <w:jc w:val="center"/>
        <w:rPr>
          <w:lang w:val="pl-PL"/>
        </w:rPr>
      </w:pPr>
    </w:p>
    <w:p w:rsidR="00DE6EB6" w:rsidRDefault="00DE6EB6" w:rsidP="00DE6EB6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CA3C3A" w:rsidRPr="00DE6EB6" w:rsidRDefault="00DE6EB6" w:rsidP="00DE6EB6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6557E2" w:rsidRPr="00DE6EB6">
        <w:rPr>
          <w:lang w:val="pl-PL"/>
        </w:rPr>
        <w:t>196</w:t>
      </w:r>
    </w:p>
    <w:p w:rsidR="00CA3C3A" w:rsidRPr="00DE6EB6" w:rsidRDefault="00DE6EB6">
      <w:pPr>
        <w:pStyle w:val="ClinEditionMonth"/>
        <w:rPr>
          <w:lang w:val="sv-SE"/>
        </w:rPr>
      </w:pPr>
      <w:r w:rsidRPr="00DE6EB6">
        <w:rPr>
          <w:lang w:val="sv-SE"/>
        </w:rPr>
        <w:t>Maj</w:t>
      </w:r>
      <w:r w:rsidR="006557E2" w:rsidRPr="00DE6EB6">
        <w:rPr>
          <w:lang w:val="sv-SE"/>
        </w:rPr>
        <w:t xml:space="preserve"> 2016</w:t>
      </w:r>
      <w:r w:rsidRPr="00DE6EB6">
        <w:rPr>
          <w:lang w:val="sv-SE"/>
        </w:rPr>
        <w:t xml:space="preserve"> r.</w:t>
      </w:r>
    </w:p>
    <w:p w:rsidR="00CA3C3A" w:rsidRPr="00DE6EB6" w:rsidRDefault="006557E2">
      <w:pPr>
        <w:rPr>
          <w:lang w:val="sv-SE"/>
        </w:rPr>
      </w:pPr>
      <w:r w:rsidRPr="00DE6EB6">
        <w:rPr>
          <w:rStyle w:val="ClinCaseTitle"/>
          <w:lang w:val="sv-SE"/>
        </w:rPr>
        <w:t xml:space="preserve">D.L. </w:t>
      </w:r>
      <w:r w:rsidR="00DE6EB6" w:rsidRPr="00DE6EB6">
        <w:rPr>
          <w:rStyle w:val="ClinCaseTitle"/>
          <w:lang w:val="sv-SE"/>
        </w:rPr>
        <w:t>p</w:t>
      </w:r>
      <w:r w:rsidRPr="00DE6EB6">
        <w:rPr>
          <w:rStyle w:val="ClinCaseTitle"/>
          <w:lang w:val="sv-SE"/>
        </w:rPr>
        <w:t xml:space="preserve">. </w:t>
      </w:r>
      <w:proofErr w:type="spellStart"/>
      <w:r w:rsidRPr="00DE6EB6">
        <w:rPr>
          <w:rStyle w:val="ClinCaseTitle"/>
          <w:lang w:val="sv-SE"/>
        </w:rPr>
        <w:t>Bu</w:t>
      </w:r>
      <w:r w:rsidR="00DE6EB6">
        <w:rPr>
          <w:rStyle w:val="ClinCaseTitle"/>
          <w:lang w:val="sv-SE"/>
        </w:rPr>
        <w:t>łgarii</w:t>
      </w:r>
      <w:proofErr w:type="spellEnd"/>
      <w:r w:rsidR="00DE6EB6">
        <w:rPr>
          <w:rStyle w:val="ClinCaseTitle"/>
          <w:lang w:val="sv-SE"/>
        </w:rPr>
        <w:t xml:space="preserve">, </w:t>
      </w:r>
      <w:proofErr w:type="spellStart"/>
      <w:r w:rsidR="00DE6EB6" w:rsidRPr="00DE6EB6">
        <w:rPr>
          <w:rStyle w:val="ClinCaseTitle"/>
          <w:i w:val="0"/>
          <w:lang w:val="sv-SE"/>
        </w:rPr>
        <w:t>skarga</w:t>
      </w:r>
      <w:proofErr w:type="spellEnd"/>
      <w:r w:rsidR="00DE6EB6" w:rsidRPr="00DE6EB6">
        <w:rPr>
          <w:rStyle w:val="ClinCaseTitle"/>
          <w:i w:val="0"/>
          <w:lang w:val="sv-SE"/>
        </w:rPr>
        <w:t xml:space="preserve"> nr</w:t>
      </w:r>
      <w:r w:rsidRPr="00DE6EB6">
        <w:rPr>
          <w:rStyle w:val="ClinApplicationNumber"/>
          <w:lang w:val="sv-SE"/>
        </w:rPr>
        <w:t xml:space="preserve"> 7472/14</w:t>
      </w:r>
    </w:p>
    <w:p w:rsidR="00CA3C3A" w:rsidRPr="00DE6EB6" w:rsidRDefault="00DE6EB6">
      <w:pPr>
        <w:rPr>
          <w:lang w:val="pl-PL"/>
        </w:rPr>
      </w:pPr>
      <w:r w:rsidRPr="00DE6EB6">
        <w:rPr>
          <w:rStyle w:val="ClinHudocDocumentTitle"/>
          <w:lang w:val="pl-PL"/>
        </w:rPr>
        <w:t xml:space="preserve">Wyrok z </w:t>
      </w:r>
      <w:r w:rsidR="006557E2" w:rsidRPr="00DE6EB6">
        <w:rPr>
          <w:rStyle w:val="ClinHudocDocumentTitle"/>
          <w:lang w:val="pl-PL"/>
        </w:rPr>
        <w:t>19.</w:t>
      </w:r>
      <w:r w:rsidR="00AA4D8D">
        <w:rPr>
          <w:rStyle w:val="ClinHudocDocumentTitle"/>
          <w:lang w:val="pl-PL"/>
        </w:rPr>
        <w:t>0</w:t>
      </w:r>
      <w:r w:rsidR="006557E2" w:rsidRPr="00DE6EB6">
        <w:rPr>
          <w:rStyle w:val="ClinHudocDocumentTitle"/>
          <w:lang w:val="pl-PL"/>
        </w:rPr>
        <w:t>5.2016</w:t>
      </w:r>
      <w:r w:rsidRPr="00DE6EB6">
        <w:rPr>
          <w:rStyle w:val="ClinHudocDocumentTitle"/>
          <w:lang w:val="pl-PL"/>
        </w:rPr>
        <w:t xml:space="preserve"> r.</w:t>
      </w:r>
      <w:r w:rsidR="006557E2" w:rsidRPr="00DE6EB6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</w:t>
      </w:r>
      <w:r w:rsidR="006557E2" w:rsidRPr="00DE6EB6">
        <w:rPr>
          <w:rStyle w:val="ClinSectionName"/>
          <w:lang w:val="pl-PL"/>
        </w:rPr>
        <w:t xml:space="preserve"> V]</w:t>
      </w:r>
    </w:p>
    <w:p w:rsidR="00CA3C3A" w:rsidRPr="00556B32" w:rsidRDefault="006557E2">
      <w:pPr>
        <w:pStyle w:val="ClinMainKeywordCode"/>
        <w:rPr>
          <w:lang w:val="pl-PL"/>
        </w:rPr>
      </w:pPr>
      <w:r w:rsidRPr="00556B32">
        <w:rPr>
          <w:lang w:val="pl-PL"/>
        </w:rPr>
        <w:t>Art</w:t>
      </w:r>
      <w:r w:rsidR="00DE6EB6" w:rsidRPr="00556B32">
        <w:rPr>
          <w:lang w:val="pl-PL"/>
        </w:rPr>
        <w:t>.</w:t>
      </w:r>
      <w:r w:rsidRPr="00556B32">
        <w:rPr>
          <w:lang w:val="pl-PL"/>
        </w:rPr>
        <w:t xml:space="preserve"> 5</w:t>
      </w:r>
    </w:p>
    <w:p w:rsidR="00CA3C3A" w:rsidRPr="00556B32" w:rsidRDefault="00DE6EB6">
      <w:pPr>
        <w:pStyle w:val="ClinChildKeywordCode"/>
        <w:rPr>
          <w:lang w:val="pl-PL"/>
        </w:rPr>
      </w:pPr>
      <w:r w:rsidRPr="00556B32">
        <w:rPr>
          <w:lang w:val="pl-PL"/>
        </w:rPr>
        <w:t xml:space="preserve">Art. </w:t>
      </w:r>
      <w:r w:rsidR="006557E2" w:rsidRPr="00556B32">
        <w:rPr>
          <w:lang w:val="pl-PL"/>
        </w:rPr>
        <w:t>5</w:t>
      </w:r>
      <w:r w:rsidRPr="00556B32">
        <w:rPr>
          <w:lang w:val="pl-PL"/>
        </w:rPr>
        <w:t xml:space="preserve"> ust. </w:t>
      </w:r>
      <w:r w:rsidR="006557E2" w:rsidRPr="00556B32">
        <w:rPr>
          <w:lang w:val="pl-PL"/>
        </w:rPr>
        <w:t>1</w:t>
      </w:r>
      <w:r w:rsidRPr="00556B32">
        <w:rPr>
          <w:lang w:val="pl-PL"/>
        </w:rPr>
        <w:t xml:space="preserve"> lit. </w:t>
      </w:r>
      <w:r w:rsidR="006557E2" w:rsidRPr="00556B32">
        <w:rPr>
          <w:lang w:val="pl-PL"/>
        </w:rPr>
        <w:t>d</w:t>
      </w:r>
    </w:p>
    <w:p w:rsidR="00CA3C3A" w:rsidRPr="00556B32" w:rsidRDefault="00F42E2C">
      <w:pPr>
        <w:pStyle w:val="ClinKeyword"/>
        <w:rPr>
          <w:lang w:val="pl-PL"/>
        </w:rPr>
      </w:pPr>
      <w:r w:rsidRPr="00556B32">
        <w:rPr>
          <w:lang w:val="pl-PL"/>
        </w:rPr>
        <w:t>Nieletni</w:t>
      </w:r>
    </w:p>
    <w:p w:rsidR="00F42E2C" w:rsidRPr="00F42E2C" w:rsidRDefault="00F42E2C" w:rsidP="00DF6EC6">
      <w:pPr>
        <w:jc w:val="both"/>
        <w:rPr>
          <w:i/>
          <w:lang w:val="pl-PL"/>
        </w:rPr>
      </w:pPr>
      <w:r w:rsidRPr="00F42E2C">
        <w:rPr>
          <w:lang w:val="pl-PL"/>
        </w:rPr>
        <w:t>Umieszczenia nieletnie</w:t>
      </w:r>
      <w:r>
        <w:rPr>
          <w:lang w:val="pl-PL"/>
        </w:rPr>
        <w:t>j</w:t>
      </w:r>
      <w:r w:rsidRPr="00F42E2C">
        <w:rPr>
          <w:lang w:val="pl-PL"/>
        </w:rPr>
        <w:t xml:space="preserve"> w zamkniętej szkole z internatem z uwagi na zachowanie antyspołeczne i ryzyko zaangażowania </w:t>
      </w:r>
      <w:r>
        <w:rPr>
          <w:lang w:val="pl-PL"/>
        </w:rPr>
        <w:t xml:space="preserve">się przez nią </w:t>
      </w:r>
      <w:r w:rsidRPr="00F42E2C">
        <w:rPr>
          <w:lang w:val="pl-PL"/>
        </w:rPr>
        <w:t>w prostytucję</w:t>
      </w:r>
      <w:r>
        <w:rPr>
          <w:lang w:val="pl-PL"/>
        </w:rPr>
        <w:t xml:space="preserve">: </w:t>
      </w:r>
      <w:r>
        <w:rPr>
          <w:i/>
          <w:lang w:val="pl-PL"/>
        </w:rPr>
        <w:t>brak naruszenia</w:t>
      </w:r>
    </w:p>
    <w:p w:rsidR="00CA3C3A" w:rsidRPr="00F42E2C" w:rsidRDefault="006557E2">
      <w:pPr>
        <w:pStyle w:val="ClinChildKeywordCode"/>
        <w:rPr>
          <w:lang w:val="pl-PL"/>
        </w:rPr>
      </w:pPr>
      <w:r w:rsidRPr="00F42E2C">
        <w:rPr>
          <w:lang w:val="pl-PL"/>
        </w:rPr>
        <w:t>Art</w:t>
      </w:r>
      <w:r w:rsidR="00DE6EB6" w:rsidRPr="00F42E2C">
        <w:rPr>
          <w:lang w:val="pl-PL"/>
        </w:rPr>
        <w:t>.</w:t>
      </w:r>
      <w:r w:rsidRPr="00F42E2C">
        <w:rPr>
          <w:lang w:val="pl-PL"/>
        </w:rPr>
        <w:t xml:space="preserve"> 5</w:t>
      </w:r>
      <w:r w:rsidR="00DE6EB6" w:rsidRPr="00F42E2C">
        <w:rPr>
          <w:lang w:val="pl-PL"/>
        </w:rPr>
        <w:t xml:space="preserve"> ust. </w:t>
      </w:r>
      <w:r w:rsidRPr="00F42E2C">
        <w:rPr>
          <w:lang w:val="pl-PL"/>
        </w:rPr>
        <w:t>4</w:t>
      </w:r>
    </w:p>
    <w:p w:rsidR="00CA3C3A" w:rsidRPr="00F42E2C" w:rsidRDefault="00F42E2C">
      <w:pPr>
        <w:pStyle w:val="ClinKeyword"/>
        <w:rPr>
          <w:lang w:val="pl-PL"/>
        </w:rPr>
      </w:pPr>
      <w:r w:rsidRPr="00F42E2C">
        <w:rPr>
          <w:lang w:val="pl-PL"/>
        </w:rPr>
        <w:t xml:space="preserve">Kontrola legalności pozbawienia wolności </w:t>
      </w:r>
    </w:p>
    <w:p w:rsidR="00CA3C3A" w:rsidRPr="00D34522" w:rsidRDefault="00F42E2C">
      <w:pPr>
        <w:pStyle w:val="ClinKeyword"/>
        <w:rPr>
          <w:lang w:val="pl-PL"/>
        </w:rPr>
      </w:pPr>
      <w:r w:rsidRPr="00D34522">
        <w:rPr>
          <w:lang w:val="pl-PL"/>
        </w:rPr>
        <w:t xml:space="preserve">Prawo odwołania się do sądu </w:t>
      </w:r>
    </w:p>
    <w:p w:rsidR="00F42E2C" w:rsidRPr="00F42E2C" w:rsidRDefault="00F42E2C" w:rsidP="00DF6EC6">
      <w:pPr>
        <w:jc w:val="both"/>
        <w:rPr>
          <w:i/>
          <w:lang w:val="pl-PL"/>
        </w:rPr>
      </w:pPr>
      <w:r w:rsidRPr="00DE6EB6">
        <w:rPr>
          <w:lang w:val="pl-PL"/>
        </w:rPr>
        <w:t>Brak</w:t>
      </w:r>
      <w:r>
        <w:rPr>
          <w:lang w:val="pl-PL"/>
        </w:rPr>
        <w:t xml:space="preserve"> bezpośredniego</w:t>
      </w:r>
      <w:r w:rsidRPr="00DE6EB6">
        <w:rPr>
          <w:lang w:val="pl-PL"/>
        </w:rPr>
        <w:t xml:space="preserve"> dostępu do </w:t>
      </w:r>
      <w:r>
        <w:rPr>
          <w:lang w:val="pl-PL"/>
        </w:rPr>
        <w:t xml:space="preserve">okresowej </w:t>
      </w:r>
      <w:r w:rsidRPr="00DE6EB6">
        <w:rPr>
          <w:lang w:val="pl-PL"/>
        </w:rPr>
        <w:t>kontroli sądowej umieszczenia</w:t>
      </w:r>
      <w:r>
        <w:rPr>
          <w:lang w:val="pl-PL"/>
        </w:rPr>
        <w:t xml:space="preserve"> zagrożonego</w:t>
      </w:r>
      <w:r w:rsidRPr="00DE6EB6">
        <w:rPr>
          <w:lang w:val="pl-PL"/>
        </w:rPr>
        <w:t xml:space="preserve"> nieletniego w zamkniętej szkole z internatem</w:t>
      </w:r>
      <w:r>
        <w:rPr>
          <w:lang w:val="pl-PL"/>
        </w:rPr>
        <w:t xml:space="preserve">: </w:t>
      </w:r>
      <w:r>
        <w:rPr>
          <w:i/>
          <w:lang w:val="pl-PL"/>
        </w:rPr>
        <w:t>naruszenie</w:t>
      </w:r>
    </w:p>
    <w:p w:rsidR="00CA3C3A" w:rsidRPr="00D34522" w:rsidRDefault="006557E2">
      <w:pPr>
        <w:pStyle w:val="ClinMainKeywordCode"/>
        <w:rPr>
          <w:lang w:val="pl-PL"/>
        </w:rPr>
      </w:pPr>
      <w:r w:rsidRPr="00D34522">
        <w:rPr>
          <w:lang w:val="pl-PL"/>
        </w:rPr>
        <w:t>Art</w:t>
      </w:r>
      <w:r w:rsidR="00DE6EB6" w:rsidRPr="00D34522">
        <w:rPr>
          <w:lang w:val="pl-PL"/>
        </w:rPr>
        <w:t>.</w:t>
      </w:r>
      <w:r w:rsidRPr="00D34522">
        <w:rPr>
          <w:lang w:val="pl-PL"/>
        </w:rPr>
        <w:t xml:space="preserve"> 8</w:t>
      </w:r>
    </w:p>
    <w:p w:rsidR="00CA3C3A" w:rsidRPr="00D34522" w:rsidRDefault="006557E2">
      <w:pPr>
        <w:pStyle w:val="ClinChildKeywordCode"/>
        <w:rPr>
          <w:lang w:val="pl-PL"/>
        </w:rPr>
      </w:pPr>
      <w:r w:rsidRPr="00D34522">
        <w:rPr>
          <w:lang w:val="pl-PL"/>
        </w:rPr>
        <w:t>Art</w:t>
      </w:r>
      <w:r w:rsidR="00DE6EB6" w:rsidRPr="00D34522">
        <w:rPr>
          <w:lang w:val="pl-PL"/>
        </w:rPr>
        <w:t xml:space="preserve">. </w:t>
      </w:r>
      <w:r w:rsidRPr="00D34522">
        <w:rPr>
          <w:lang w:val="pl-PL"/>
        </w:rPr>
        <w:t>8</w:t>
      </w:r>
      <w:r w:rsidR="00DE6EB6" w:rsidRPr="00D34522">
        <w:rPr>
          <w:lang w:val="pl-PL"/>
        </w:rPr>
        <w:t xml:space="preserve"> ust. </w:t>
      </w:r>
      <w:r w:rsidRPr="00D34522">
        <w:rPr>
          <w:lang w:val="pl-PL"/>
        </w:rPr>
        <w:t>1</w:t>
      </w:r>
    </w:p>
    <w:p w:rsidR="00CA3C3A" w:rsidRPr="00D34522" w:rsidRDefault="00F42E2C">
      <w:pPr>
        <w:pStyle w:val="ClinKeyword"/>
        <w:rPr>
          <w:lang w:val="pl-PL"/>
        </w:rPr>
      </w:pPr>
      <w:r w:rsidRPr="00D34522">
        <w:rPr>
          <w:lang w:val="pl-PL"/>
        </w:rPr>
        <w:t>Poszanowanie korespondencji</w:t>
      </w:r>
    </w:p>
    <w:p w:rsidR="00DE6EB6" w:rsidRPr="00DE6EB6" w:rsidRDefault="00F42E2C" w:rsidP="00DF6EC6">
      <w:pPr>
        <w:jc w:val="both"/>
        <w:rPr>
          <w:lang w:val="pl-PL"/>
        </w:rPr>
      </w:pPr>
      <w:r w:rsidRPr="00F42E2C">
        <w:rPr>
          <w:rStyle w:val="ClinConclusions"/>
          <w:i w:val="0"/>
          <w:lang w:val="pl-PL"/>
        </w:rPr>
        <w:t>Bl</w:t>
      </w:r>
      <w:r w:rsidRPr="00DE6EB6">
        <w:rPr>
          <w:lang w:val="pl-PL"/>
        </w:rPr>
        <w:t xml:space="preserve">ankietowe </w:t>
      </w:r>
      <w:r w:rsidR="00DE6EB6" w:rsidRPr="00DE6EB6">
        <w:rPr>
          <w:lang w:val="pl-PL"/>
        </w:rPr>
        <w:t xml:space="preserve">i masowe </w:t>
      </w:r>
      <w:r w:rsidR="00556B32">
        <w:rPr>
          <w:lang w:val="pl-PL"/>
        </w:rPr>
        <w:t>nadzorowanie</w:t>
      </w:r>
      <w:r w:rsidR="00DE6EB6" w:rsidRPr="00DE6EB6">
        <w:rPr>
          <w:lang w:val="pl-PL"/>
        </w:rPr>
        <w:t xml:space="preserve"> korespondencji i rozmów telefonicznych nieletnich umieszczonych w</w:t>
      </w:r>
      <w:r>
        <w:rPr>
          <w:lang w:val="pl-PL"/>
        </w:rPr>
        <w:t xml:space="preserve"> zamkniętej szkole z internatem: </w:t>
      </w:r>
      <w:r>
        <w:rPr>
          <w:i/>
          <w:lang w:val="pl-PL"/>
        </w:rPr>
        <w:t>naruszenie</w:t>
      </w:r>
      <w:r w:rsidR="00DE6EB6" w:rsidRPr="00DE6EB6">
        <w:rPr>
          <w:lang w:val="pl-PL"/>
        </w:rPr>
        <w:t xml:space="preserve">  </w:t>
      </w:r>
    </w:p>
    <w:p w:rsidR="0003161B" w:rsidRPr="0003161B" w:rsidRDefault="0003161B">
      <w:pPr>
        <w:pStyle w:val="ClinContent"/>
        <w:rPr>
          <w:lang w:val="pl-PL"/>
        </w:rPr>
      </w:pPr>
      <w:r w:rsidRPr="0003161B">
        <w:rPr>
          <w:i/>
          <w:lang w:val="pl-PL"/>
        </w:rPr>
        <w:t xml:space="preserve">Fakty – </w:t>
      </w:r>
      <w:r w:rsidRPr="0003161B">
        <w:rPr>
          <w:lang w:val="pl-PL"/>
        </w:rPr>
        <w:t xml:space="preserve">W sierpniu 2012 r., gdy miała 13 lat, skarżąca została umieszczona przez służby </w:t>
      </w:r>
      <w:r>
        <w:rPr>
          <w:lang w:val="pl-PL"/>
        </w:rPr>
        <w:t>społeczne w otwartej placówce edukacyjnej (uczęszczając do szkoły na zewnątrz) na wniosek jej matki, która była zaniepokojona, że spotyka się ona z mężczyzn</w:t>
      </w:r>
      <w:r w:rsidR="0090753D">
        <w:rPr>
          <w:lang w:val="pl-PL"/>
        </w:rPr>
        <w:t>ami</w:t>
      </w:r>
      <w:r>
        <w:rPr>
          <w:lang w:val="pl-PL"/>
        </w:rPr>
        <w:t xml:space="preserve"> </w:t>
      </w:r>
      <w:r w:rsidR="001F051A">
        <w:rPr>
          <w:lang w:val="pl-PL"/>
        </w:rPr>
        <w:t>notowanym</w:t>
      </w:r>
      <w:r w:rsidR="0090753D">
        <w:rPr>
          <w:lang w:val="pl-PL"/>
        </w:rPr>
        <w:t>i</w:t>
      </w:r>
      <w:r w:rsidR="001F051A">
        <w:rPr>
          <w:lang w:val="pl-PL"/>
        </w:rPr>
        <w:t xml:space="preserve"> przez Policję, i która uważała, że nie jest w stanie opiekować się </w:t>
      </w:r>
      <w:r w:rsidR="004E3562">
        <w:rPr>
          <w:lang w:val="pl-PL"/>
        </w:rPr>
        <w:t xml:space="preserve">swoją </w:t>
      </w:r>
      <w:r w:rsidR="001F051A">
        <w:rPr>
          <w:lang w:val="pl-PL"/>
        </w:rPr>
        <w:lastRenderedPageBreak/>
        <w:t>córką. Skarżąca, która była nieświadoma powagi swojej sytuacji, zachowywała się agresywnie wobec personelu, uciekła kilkakrotnie i rzekomo zaczęła sk</w:t>
      </w:r>
      <w:r w:rsidR="004E3562">
        <w:rPr>
          <w:lang w:val="pl-PL"/>
        </w:rPr>
        <w:t>łaniać się ku prostytucji. Jako</w:t>
      </w:r>
      <w:r w:rsidR="001F051A">
        <w:rPr>
          <w:lang w:val="pl-PL"/>
        </w:rPr>
        <w:t xml:space="preserve"> że umieszczenie jej w otwartej placówce zakończyło się niepowodzeniem, w 2013 r. sąd umieścił ją w zamkniętej placówce wychowawczej na podstawie ustawy o antyspołecznych zachowaniach osób młodocianych. Czas trwania tego środka nie został sprecyzowany, ale zgodnie z prawem mógł sięgać trzech </w:t>
      </w:r>
      <w:r w:rsidR="00B35DE3">
        <w:rPr>
          <w:lang w:val="pl-PL"/>
        </w:rPr>
        <w:t>lat</w:t>
      </w:r>
      <w:r w:rsidR="001F051A">
        <w:rPr>
          <w:lang w:val="pl-PL"/>
        </w:rPr>
        <w:t xml:space="preserve">. Skarżąca podjęła następnie wiele prób popełnienia samobójstwa, niekiedy w towarzystwie innych dziewcząt z ośrodka. </w:t>
      </w:r>
    </w:p>
    <w:p w:rsidR="001F051A" w:rsidRPr="001F051A" w:rsidRDefault="001F051A">
      <w:pPr>
        <w:pStyle w:val="ClinContent"/>
        <w:rPr>
          <w:lang w:val="pl-PL"/>
        </w:rPr>
      </w:pPr>
      <w:r w:rsidRPr="001F051A">
        <w:rPr>
          <w:lang w:val="pl-PL"/>
        </w:rPr>
        <w:t xml:space="preserve">Skarga, badana na podstawie art. </w:t>
      </w:r>
      <w:r>
        <w:rPr>
          <w:lang w:val="pl-PL"/>
        </w:rPr>
        <w:t xml:space="preserve">5 Konwencji, dotyczyła domniemanego braku celów wychowawczych wdrożonego systemu oraz braku okresowej kontroli stosowanego środka. Skarżąca skarżyła się również na gruncie art. 8 na reżim stosowany w ośrodku w odniesieniu do kontaktów ze światem zewnętrznym: choć co prawda mogła przyjmować wizyty i wracać do domu na czas wakacji szkolnych, jej korespondencja oraz rozmowy telefoniczne </w:t>
      </w:r>
      <w:r w:rsidR="00B35DE3">
        <w:rPr>
          <w:lang w:val="pl-PL"/>
        </w:rPr>
        <w:t>podlegały w sposób blankietowy systemowi zgody i monitoringu</w:t>
      </w:r>
      <w:r>
        <w:rPr>
          <w:lang w:val="pl-PL"/>
        </w:rPr>
        <w:t xml:space="preserve"> </w:t>
      </w:r>
      <w:r w:rsidR="00B35DE3">
        <w:rPr>
          <w:lang w:val="pl-PL"/>
        </w:rPr>
        <w:t xml:space="preserve">ze strony </w:t>
      </w:r>
      <w:r>
        <w:rPr>
          <w:lang w:val="pl-PL"/>
        </w:rPr>
        <w:t>personel</w:t>
      </w:r>
      <w:r w:rsidR="00B35DE3">
        <w:rPr>
          <w:lang w:val="pl-PL"/>
        </w:rPr>
        <w:t>u</w:t>
      </w:r>
      <w:r>
        <w:rPr>
          <w:lang w:val="pl-PL"/>
        </w:rPr>
        <w:t xml:space="preserve">. </w:t>
      </w:r>
    </w:p>
    <w:p w:rsidR="00CA3C3A" w:rsidRPr="00D34522" w:rsidRDefault="001F051A">
      <w:pPr>
        <w:pStyle w:val="ClinContent"/>
        <w:rPr>
          <w:lang w:val="pl-PL"/>
        </w:rPr>
      </w:pPr>
      <w:r w:rsidRPr="00D34522">
        <w:rPr>
          <w:i/>
          <w:lang w:val="pl-PL"/>
        </w:rPr>
        <w:t>Prawo</w:t>
      </w:r>
    </w:p>
    <w:p w:rsidR="001F051A" w:rsidRPr="001F051A" w:rsidRDefault="001F051A">
      <w:pPr>
        <w:pStyle w:val="ClinContent"/>
        <w:rPr>
          <w:lang w:val="pl-PL"/>
        </w:rPr>
      </w:pPr>
      <w:r w:rsidRPr="001F051A">
        <w:rPr>
          <w:lang w:val="pl-PL"/>
        </w:rPr>
        <w:t xml:space="preserve">Art. 5 ust. 1 lit. a i d: Umieszczenie w tego typu ośrodku dla </w:t>
      </w:r>
      <w:r>
        <w:rPr>
          <w:lang w:val="pl-PL"/>
        </w:rPr>
        <w:t xml:space="preserve">nieletnich stanowiło </w:t>
      </w:r>
      <w:r w:rsidR="00B35DE3">
        <w:rPr>
          <w:lang w:val="pl-PL"/>
        </w:rPr>
        <w:t xml:space="preserve">w istocie </w:t>
      </w:r>
      <w:r>
        <w:rPr>
          <w:lang w:val="pl-PL"/>
        </w:rPr>
        <w:t>pozbawienie wolności, mając na uwadze, w szczególności, system stałego monitoringu i uzależnienie możliwości opuszczania go od uprzedniego zezwolenia, a także długość umieszczenia</w:t>
      </w:r>
      <w:r w:rsidRPr="001F051A">
        <w:rPr>
          <w:vertAlign w:val="superscript"/>
          <w:lang w:val="pl-PL"/>
        </w:rPr>
        <w:t>*</w:t>
      </w:r>
      <w:r w:rsidRPr="001F051A">
        <w:rPr>
          <w:lang w:val="pl-PL"/>
        </w:rPr>
        <w:t>.</w:t>
      </w:r>
    </w:p>
    <w:p w:rsidR="00C35A55" w:rsidRPr="00C35A55" w:rsidRDefault="00C35A55">
      <w:pPr>
        <w:pStyle w:val="ClinContent"/>
        <w:rPr>
          <w:lang w:val="pl-PL"/>
        </w:rPr>
      </w:pPr>
      <w:r w:rsidRPr="00C35A55">
        <w:rPr>
          <w:lang w:val="pl-PL"/>
        </w:rPr>
        <w:t xml:space="preserve">Pierwszy </w:t>
      </w:r>
      <w:r>
        <w:rPr>
          <w:lang w:val="pl-PL"/>
        </w:rPr>
        <w:t>aspek</w:t>
      </w:r>
      <w:r w:rsidRPr="00C35A55">
        <w:rPr>
          <w:lang w:val="pl-PL"/>
        </w:rPr>
        <w:t xml:space="preserve">t art. 5 ust. 1 lit. </w:t>
      </w:r>
      <w:r>
        <w:rPr>
          <w:lang w:val="pl-PL"/>
        </w:rPr>
        <w:t xml:space="preserve">d upoważnia do pozbawienia nieletniego wolności w jego interesie niezależnie od tego, czy jest </w:t>
      </w:r>
      <w:r w:rsidR="00B35DE3">
        <w:rPr>
          <w:lang w:val="pl-PL"/>
        </w:rPr>
        <w:t xml:space="preserve">on </w:t>
      </w:r>
      <w:r>
        <w:rPr>
          <w:lang w:val="pl-PL"/>
        </w:rPr>
        <w:t>podejrzany o popełnienie przestępstwa, czy też po prostu jest dzieckiem narażonym „na ryzyko”</w:t>
      </w:r>
      <w:r w:rsidRPr="00C35A55">
        <w:rPr>
          <w:vertAlign w:val="superscript"/>
          <w:lang w:val="pl-PL"/>
        </w:rPr>
        <w:t>**</w:t>
      </w:r>
      <w:r w:rsidRPr="00C35A55">
        <w:rPr>
          <w:lang w:val="pl-PL"/>
        </w:rPr>
        <w:t>.</w:t>
      </w:r>
      <w:r>
        <w:rPr>
          <w:lang w:val="pl-PL"/>
        </w:rPr>
        <w:t xml:space="preserve"> Jako że skarżąca nie osiągnęła pełnoletniości, jedyną istotną </w:t>
      </w:r>
      <w:r w:rsidR="00B35DE3">
        <w:rPr>
          <w:lang w:val="pl-PL"/>
        </w:rPr>
        <w:t xml:space="preserve">tu </w:t>
      </w:r>
      <w:r>
        <w:rPr>
          <w:lang w:val="pl-PL"/>
        </w:rPr>
        <w:t>kwestią jest, na ile celem zastosowanego środka był rzeczywiście „nadzór wychowawczy”. Wniosek, do jakiego do</w:t>
      </w:r>
      <w:r w:rsidR="00977BCE">
        <w:rPr>
          <w:lang w:val="pl-PL"/>
        </w:rPr>
        <w:t>jdzie</w:t>
      </w:r>
      <w:r>
        <w:rPr>
          <w:lang w:val="pl-PL"/>
        </w:rPr>
        <w:t xml:space="preserve"> następnie Trybunał,</w:t>
      </w:r>
      <w:r w:rsidR="00B35DE3">
        <w:rPr>
          <w:lang w:val="pl-PL"/>
        </w:rPr>
        <w:t xml:space="preserve"> zwolni</w:t>
      </w:r>
      <w:r>
        <w:rPr>
          <w:lang w:val="pl-PL"/>
        </w:rPr>
        <w:t xml:space="preserve"> go z badania, czy pozbawienie wolności mogło być uzasadnione na gruncie art. 5 ust. 1 lit. a.</w:t>
      </w:r>
    </w:p>
    <w:p w:rsidR="00977BCE" w:rsidRPr="00977BCE" w:rsidRDefault="00977BCE">
      <w:pPr>
        <w:pStyle w:val="ClinContent"/>
        <w:rPr>
          <w:lang w:val="pl-PL"/>
        </w:rPr>
      </w:pPr>
      <w:r w:rsidRPr="00977BCE">
        <w:rPr>
          <w:lang w:val="pl-PL"/>
        </w:rPr>
        <w:t xml:space="preserve">(a) </w:t>
      </w:r>
      <w:r w:rsidRPr="00977BCE">
        <w:rPr>
          <w:i/>
          <w:lang w:val="pl-PL"/>
        </w:rPr>
        <w:t>Zgodność z prawem</w:t>
      </w:r>
      <w:r w:rsidRPr="00977BCE">
        <w:rPr>
          <w:lang w:val="pl-PL"/>
        </w:rPr>
        <w:t xml:space="preserve"> – W obecnej sprawie decyzja o umieszczeniu skarżącej została podjęta zgodnie z ustaw</w:t>
      </w:r>
      <w:r>
        <w:rPr>
          <w:lang w:val="pl-PL"/>
        </w:rPr>
        <w:t xml:space="preserve">ą </w:t>
      </w:r>
      <w:r w:rsidRPr="00977BCE">
        <w:rPr>
          <w:lang w:val="pl-PL"/>
        </w:rPr>
        <w:t>o antyspołecznych zachowaniach osób młodocianych</w:t>
      </w:r>
      <w:r>
        <w:rPr>
          <w:lang w:val="pl-PL"/>
        </w:rPr>
        <w:t xml:space="preserve">. Władze krajowe uzasadniły potrzebę umieszczenia skarżącej </w:t>
      </w:r>
      <w:r w:rsidR="00B35DE3">
        <w:rPr>
          <w:lang w:val="pl-PL"/>
        </w:rPr>
        <w:t>zagrożeniem</w:t>
      </w:r>
      <w:r>
        <w:rPr>
          <w:lang w:val="pl-PL"/>
        </w:rPr>
        <w:t>, że może się ona uwikłać w prostytucję, a także brak</w:t>
      </w:r>
      <w:r w:rsidR="00F278EC">
        <w:rPr>
          <w:lang w:val="pl-PL"/>
        </w:rPr>
        <w:t>iem</w:t>
      </w:r>
      <w:r>
        <w:rPr>
          <w:lang w:val="pl-PL"/>
        </w:rPr>
        <w:t xml:space="preserve"> współp</w:t>
      </w:r>
      <w:r w:rsidR="00F278EC">
        <w:rPr>
          <w:lang w:val="pl-PL"/>
        </w:rPr>
        <w:t>racy z jej strony, jej agresywnym</w:t>
      </w:r>
      <w:r>
        <w:rPr>
          <w:lang w:val="pl-PL"/>
        </w:rPr>
        <w:t xml:space="preserve"> zachowanie</w:t>
      </w:r>
      <w:r w:rsidR="00F278EC">
        <w:rPr>
          <w:lang w:val="pl-PL"/>
        </w:rPr>
        <w:t>m oraz próbami</w:t>
      </w:r>
      <w:r>
        <w:rPr>
          <w:lang w:val="pl-PL"/>
        </w:rPr>
        <w:t xml:space="preserve"> ucieczki. </w:t>
      </w:r>
    </w:p>
    <w:p w:rsidR="00F278EC" w:rsidRPr="00D34522" w:rsidRDefault="00F278EC">
      <w:pPr>
        <w:pStyle w:val="ClinContent"/>
        <w:rPr>
          <w:lang w:val="pl-PL"/>
        </w:rPr>
      </w:pPr>
      <w:r>
        <w:rPr>
          <w:lang w:val="pl-PL"/>
        </w:rPr>
        <w:t xml:space="preserve">Zważywszy że </w:t>
      </w:r>
      <w:r w:rsidR="00B35DE3">
        <w:rPr>
          <w:lang w:val="pl-PL"/>
        </w:rPr>
        <w:t xml:space="preserve">z historycznego punktu widzenia </w:t>
      </w:r>
      <w:r>
        <w:rPr>
          <w:lang w:val="pl-PL"/>
        </w:rPr>
        <w:t>u</w:t>
      </w:r>
      <w:r w:rsidRPr="00F278EC">
        <w:rPr>
          <w:lang w:val="pl-PL"/>
        </w:rPr>
        <w:t xml:space="preserve">stawa o </w:t>
      </w:r>
      <w:r w:rsidRPr="00977BCE">
        <w:rPr>
          <w:lang w:val="pl-PL"/>
        </w:rPr>
        <w:t>antyspołecznych zachowaniach osób młodocianych</w:t>
      </w:r>
      <w:r>
        <w:rPr>
          <w:lang w:val="pl-PL"/>
        </w:rPr>
        <w:t xml:space="preserve"> oparta była raczej na filozofii „karania” niż „chronienia”, ustawa ta mogła być postrzegana jako przestarzała, a także nie zawierała wyczerpującej listy czynów uznawanych za „antyspołeczne”. Jednakże, w świetle ugruntowanej praktyki orzeczniczej, prostytucja i ucieczki były uznawane za czyny antyspołeczne mogące uzasadniać środki wychowawcze, w szczególności umieszczenie w specjalistycznym ośrodku. </w:t>
      </w:r>
      <w:r w:rsidRPr="00D34522">
        <w:rPr>
          <w:lang w:val="pl-PL"/>
        </w:rPr>
        <w:t xml:space="preserve">Środek ten był zatem przewidywalny.  </w:t>
      </w:r>
    </w:p>
    <w:p w:rsidR="00F278EC" w:rsidRPr="00F278EC" w:rsidRDefault="00F278EC">
      <w:pPr>
        <w:pStyle w:val="ClinContent"/>
        <w:rPr>
          <w:lang w:val="pl-PL"/>
        </w:rPr>
      </w:pPr>
      <w:r w:rsidRPr="00F278EC">
        <w:rPr>
          <w:lang w:val="pl-PL"/>
        </w:rPr>
        <w:t xml:space="preserve">(b) </w:t>
      </w:r>
      <w:r w:rsidRPr="00F278EC">
        <w:rPr>
          <w:i/>
          <w:lang w:val="pl-PL"/>
        </w:rPr>
        <w:t xml:space="preserve">Cel wychowawczy </w:t>
      </w:r>
      <w:r w:rsidRPr="00F278EC">
        <w:rPr>
          <w:lang w:val="pl-PL"/>
        </w:rPr>
        <w:t>– Państwu należy przyznać pewien margines oceny w odniesieniu do wdrażania system</w:t>
      </w:r>
      <w:r w:rsidR="00D34522">
        <w:rPr>
          <w:lang w:val="pl-PL"/>
        </w:rPr>
        <w:t>u</w:t>
      </w:r>
      <w:r w:rsidRPr="00F278EC">
        <w:rPr>
          <w:lang w:val="pl-PL"/>
        </w:rPr>
        <w:t xml:space="preserve"> pedagogicznego i wychowawczego. </w:t>
      </w:r>
    </w:p>
    <w:p w:rsidR="00F278EC" w:rsidRPr="00F278EC" w:rsidRDefault="00F278EC">
      <w:pPr>
        <w:pStyle w:val="ClinContent"/>
        <w:rPr>
          <w:lang w:val="pl-PL"/>
        </w:rPr>
      </w:pPr>
      <w:r w:rsidRPr="00F278EC">
        <w:rPr>
          <w:lang w:val="pl-PL"/>
        </w:rPr>
        <w:t xml:space="preserve">W obecnej sprawie Trybunał </w:t>
      </w:r>
      <w:r w:rsidR="00B35DE3">
        <w:rPr>
          <w:lang w:val="pl-PL"/>
        </w:rPr>
        <w:t xml:space="preserve">nie </w:t>
      </w:r>
      <w:r w:rsidRPr="00F278EC">
        <w:rPr>
          <w:lang w:val="pl-PL"/>
        </w:rPr>
        <w:t xml:space="preserve">mógł nie zauważyć, że skarżąca </w:t>
      </w:r>
      <w:r w:rsidR="00B35DE3">
        <w:rPr>
          <w:lang w:val="pl-PL"/>
        </w:rPr>
        <w:t xml:space="preserve">była w stanie </w:t>
      </w:r>
      <w:r w:rsidRPr="00F278EC">
        <w:rPr>
          <w:lang w:val="pl-PL"/>
        </w:rPr>
        <w:t xml:space="preserve">kontynuować naukę szkolną, </w:t>
      </w:r>
      <w:r w:rsidR="00B35DE3">
        <w:rPr>
          <w:lang w:val="pl-PL"/>
        </w:rPr>
        <w:t xml:space="preserve">że </w:t>
      </w:r>
      <w:r w:rsidRPr="00F278EC">
        <w:rPr>
          <w:lang w:val="pl-PL"/>
        </w:rPr>
        <w:t>podjęto zindywidualizowane starania, by spróbować ograniczyć jej trudności szkolne, że otrzymała ona stopień umożliwiający prom</w:t>
      </w:r>
      <w:r>
        <w:rPr>
          <w:lang w:val="pl-PL"/>
        </w:rPr>
        <w:t>ocję, a także, wreszcie, że była</w:t>
      </w:r>
      <w:r w:rsidRPr="00F278EC">
        <w:rPr>
          <w:lang w:val="pl-PL"/>
        </w:rPr>
        <w:t xml:space="preserve"> ona w stanie uzyskać kwalifikacje zawodowe umożliwiające jej </w:t>
      </w:r>
      <w:r w:rsidR="0062023D">
        <w:rPr>
          <w:lang w:val="pl-PL"/>
        </w:rPr>
        <w:t>myślenie</w:t>
      </w:r>
      <w:r>
        <w:rPr>
          <w:lang w:val="pl-PL"/>
        </w:rPr>
        <w:t xml:space="preserve"> o powrocie do społeczeństwa.</w:t>
      </w:r>
    </w:p>
    <w:p w:rsidR="00F278EC" w:rsidRPr="00F278EC" w:rsidRDefault="00F278EC">
      <w:pPr>
        <w:pStyle w:val="ClinContent"/>
        <w:rPr>
          <w:lang w:val="pl-PL"/>
        </w:rPr>
      </w:pPr>
      <w:r w:rsidRPr="00F278EC">
        <w:rPr>
          <w:lang w:val="pl-PL"/>
        </w:rPr>
        <w:lastRenderedPageBreak/>
        <w:t>Czynniki te są wystarczające, by uznać, że nie można oskarżać Państwa o brak wypełnienia obowiązku</w:t>
      </w:r>
      <w:r>
        <w:rPr>
          <w:lang w:val="pl-PL"/>
        </w:rPr>
        <w:t xml:space="preserve"> zapewnienia</w:t>
      </w:r>
      <w:r w:rsidRPr="00F278EC">
        <w:rPr>
          <w:lang w:val="pl-PL"/>
        </w:rPr>
        <w:t xml:space="preserve">, by </w:t>
      </w:r>
      <w:r>
        <w:rPr>
          <w:lang w:val="pl-PL"/>
        </w:rPr>
        <w:t xml:space="preserve">środek w postaci umieszczenia miał cel wychowawczy. </w:t>
      </w:r>
    </w:p>
    <w:p w:rsidR="00F278EC" w:rsidRPr="003853DA" w:rsidRDefault="00F278EC">
      <w:pPr>
        <w:pStyle w:val="ClinContent"/>
        <w:rPr>
          <w:lang w:val="pl-PL"/>
        </w:rPr>
      </w:pPr>
      <w:r w:rsidRPr="003853DA">
        <w:rPr>
          <w:lang w:val="pl-PL"/>
        </w:rPr>
        <w:t xml:space="preserve">(c) </w:t>
      </w:r>
      <w:r w:rsidRPr="00DF6EC6">
        <w:rPr>
          <w:i/>
          <w:lang w:val="pl-PL"/>
        </w:rPr>
        <w:t xml:space="preserve">Proporcjonalność </w:t>
      </w:r>
      <w:r w:rsidR="003853DA" w:rsidRPr="003853DA">
        <w:rPr>
          <w:i/>
          <w:lang w:val="pl-PL"/>
        </w:rPr>
        <w:t>–</w:t>
      </w:r>
      <w:r w:rsidRPr="003853DA">
        <w:rPr>
          <w:i/>
          <w:lang w:val="pl-PL"/>
        </w:rPr>
        <w:t xml:space="preserve"> </w:t>
      </w:r>
      <w:r w:rsidR="003853DA" w:rsidRPr="003853DA">
        <w:rPr>
          <w:lang w:val="pl-PL"/>
        </w:rPr>
        <w:t xml:space="preserve">W przypadku, gdy pozbawienie wolności dotyczy nieletniego, istotnym kryterium jego proporcjonalności jest, </w:t>
      </w:r>
      <w:r w:rsidR="003853DA">
        <w:rPr>
          <w:lang w:val="pl-PL"/>
        </w:rPr>
        <w:t xml:space="preserve">by </w:t>
      </w:r>
      <w:r w:rsidR="003853DA" w:rsidRPr="003853DA">
        <w:rPr>
          <w:lang w:val="pl-PL"/>
        </w:rPr>
        <w:t xml:space="preserve">decyzja o jego zastosowaniu </w:t>
      </w:r>
      <w:r w:rsidR="003853DA">
        <w:rPr>
          <w:lang w:val="pl-PL"/>
        </w:rPr>
        <w:t>miała miejsce w ostateczności, w najlepszym interesie dziecka</w:t>
      </w:r>
      <w:r w:rsidR="003853DA" w:rsidRPr="003853DA">
        <w:rPr>
          <w:vertAlign w:val="superscript"/>
          <w:lang w:val="pl-PL"/>
        </w:rPr>
        <w:t>***</w:t>
      </w:r>
      <w:r w:rsidR="003853DA">
        <w:rPr>
          <w:lang w:val="pl-PL"/>
        </w:rPr>
        <w:t xml:space="preserve">, a także </w:t>
      </w:r>
      <w:r w:rsidR="0062023D">
        <w:rPr>
          <w:lang w:val="pl-PL"/>
        </w:rPr>
        <w:t>by jej celem było zapobieżenie</w:t>
      </w:r>
      <w:r w:rsidR="003853DA">
        <w:rPr>
          <w:lang w:val="pl-PL"/>
        </w:rPr>
        <w:t xml:space="preserve"> poważnym zagrożeniom dla rozwoju dziecka. </w:t>
      </w:r>
    </w:p>
    <w:p w:rsidR="003853DA" w:rsidRPr="003853DA" w:rsidRDefault="003853DA">
      <w:pPr>
        <w:pStyle w:val="ClinContent"/>
        <w:rPr>
          <w:lang w:val="pl-PL"/>
        </w:rPr>
      </w:pPr>
      <w:r w:rsidRPr="003853DA">
        <w:rPr>
          <w:lang w:val="pl-PL"/>
        </w:rPr>
        <w:t>Ustawodawstwo bułgarskie przewidywało szerokie spektrum środków wycho</w:t>
      </w:r>
      <w:r>
        <w:rPr>
          <w:lang w:val="pl-PL"/>
        </w:rPr>
        <w:t>wawczych w celu zaradzenia antyspołecznym zachowani</w:t>
      </w:r>
      <w:r w:rsidR="0062023D">
        <w:rPr>
          <w:lang w:val="pl-PL"/>
        </w:rPr>
        <w:t>o</w:t>
      </w:r>
      <w:r>
        <w:rPr>
          <w:lang w:val="pl-PL"/>
        </w:rPr>
        <w:t xml:space="preserve">m młodocianych. Najsurowszy z nich – umieszczenie w placówce wychowawczej – mógł być stosowany jedynie w ostateczności. </w:t>
      </w:r>
    </w:p>
    <w:p w:rsidR="003853DA" w:rsidRPr="00D34522" w:rsidRDefault="003853DA">
      <w:pPr>
        <w:pStyle w:val="ClinContent"/>
        <w:rPr>
          <w:lang w:val="pl-PL"/>
        </w:rPr>
      </w:pPr>
      <w:r w:rsidRPr="003853DA">
        <w:rPr>
          <w:lang w:val="pl-PL"/>
        </w:rPr>
        <w:t xml:space="preserve">W obecnej sprawie </w:t>
      </w:r>
      <w:r>
        <w:rPr>
          <w:lang w:val="pl-PL"/>
        </w:rPr>
        <w:t>wobec skarżącej stosowano już w przeszłości środki</w:t>
      </w:r>
      <w:r w:rsidRPr="003853DA">
        <w:rPr>
          <w:lang w:val="pl-PL"/>
        </w:rPr>
        <w:t xml:space="preserve"> wychow</w:t>
      </w:r>
      <w:r>
        <w:rPr>
          <w:lang w:val="pl-PL"/>
        </w:rPr>
        <w:t>awcze, w tym mniej surowe. Sądy przesłuchały wszystkie zainteresowane strony – matkę skarżąc</w:t>
      </w:r>
      <w:r w:rsidR="0062023D">
        <w:rPr>
          <w:lang w:val="pl-PL"/>
        </w:rPr>
        <w:t>ej</w:t>
      </w:r>
      <w:r>
        <w:rPr>
          <w:lang w:val="pl-PL"/>
        </w:rPr>
        <w:t xml:space="preserve">, która stawiła się na rozprawie i nie wnioskowała o zwolnienie z obowiązku składania zeznań przed sądem – i uznały, że brak </w:t>
      </w:r>
      <w:r w:rsidR="00E45D93">
        <w:rPr>
          <w:lang w:val="pl-PL"/>
        </w:rPr>
        <w:t xml:space="preserve">już </w:t>
      </w:r>
      <w:r>
        <w:rPr>
          <w:lang w:val="pl-PL"/>
        </w:rPr>
        <w:t>było rzeczywistych alternatyw wobec umieszczenia w instytucji wychowawczej. Choć uzasadnienie może się wydawa</w:t>
      </w:r>
      <w:r w:rsidR="0062023D">
        <w:rPr>
          <w:lang w:val="pl-PL"/>
        </w:rPr>
        <w:t>ć zwięzłe, postanowienia sądów</w:t>
      </w:r>
      <w:r>
        <w:rPr>
          <w:lang w:val="pl-PL"/>
        </w:rPr>
        <w:t xml:space="preserve"> w sposób wyraźny odzwierciedlał</w:t>
      </w:r>
      <w:r w:rsidR="0062023D">
        <w:rPr>
          <w:lang w:val="pl-PL"/>
        </w:rPr>
        <w:t>y</w:t>
      </w:r>
      <w:r>
        <w:rPr>
          <w:lang w:val="pl-PL"/>
        </w:rPr>
        <w:t xml:space="preserve"> oświadczenia dwóch pracowników społecznych, którzy bezpośrednio odpowiadali za skarżącą w otwartym ośrodku, gdzie ją pierwotnie umieszczono. </w:t>
      </w:r>
      <w:r w:rsidRPr="00D34522">
        <w:rPr>
          <w:lang w:val="pl-PL"/>
        </w:rPr>
        <w:t xml:space="preserve">Brak było podstaw do podważenia ich wniosków.   </w:t>
      </w:r>
    </w:p>
    <w:p w:rsidR="004F6568" w:rsidRPr="004F6568" w:rsidRDefault="004F6568">
      <w:pPr>
        <w:pStyle w:val="ClinContent"/>
        <w:rPr>
          <w:lang w:val="pl-PL"/>
        </w:rPr>
      </w:pPr>
      <w:r w:rsidRPr="004F6568">
        <w:rPr>
          <w:lang w:val="pl-PL"/>
        </w:rPr>
        <w:t xml:space="preserve">Podsumowując, przedmiotowy środek w postaci umieszczenia </w:t>
      </w:r>
      <w:r>
        <w:rPr>
          <w:lang w:val="pl-PL"/>
        </w:rPr>
        <w:t xml:space="preserve">nie miał charakteru karnego, ale stanowił część </w:t>
      </w:r>
      <w:r w:rsidR="0062023D">
        <w:rPr>
          <w:lang w:val="pl-PL"/>
        </w:rPr>
        <w:t xml:space="preserve">z </w:t>
      </w:r>
      <w:r>
        <w:rPr>
          <w:lang w:val="pl-PL"/>
        </w:rPr>
        <w:t xml:space="preserve">szeregu podejmowanych prób w celu umieszczenia skarżącej w nadzorowanym środowisku wychowawczym umożliwiającym jej kontynuowanie nauki szkolnej. Należy tu podkreślić, że chronienie nieletnich, a </w:t>
      </w:r>
      <w:r w:rsidR="00655FD7">
        <w:rPr>
          <w:lang w:val="pl-PL"/>
        </w:rPr>
        <w:t xml:space="preserve">– tam </w:t>
      </w:r>
      <w:r>
        <w:rPr>
          <w:lang w:val="pl-PL"/>
        </w:rPr>
        <w:t>gdzie to ma zastosowanie</w:t>
      </w:r>
      <w:r w:rsidR="00655FD7">
        <w:rPr>
          <w:lang w:val="pl-PL"/>
        </w:rPr>
        <w:t xml:space="preserve"> –</w:t>
      </w:r>
      <w:r>
        <w:rPr>
          <w:lang w:val="pl-PL"/>
        </w:rPr>
        <w:t xml:space="preserve"> </w:t>
      </w:r>
      <w:r w:rsidR="00655FD7">
        <w:rPr>
          <w:lang w:val="pl-PL"/>
        </w:rPr>
        <w:t xml:space="preserve">zabieranie ich ze szkodliwego środowiska, stanowi pozytywny obowiązek Państwa. </w:t>
      </w:r>
    </w:p>
    <w:p w:rsidR="00655FD7" w:rsidRPr="00655FD7" w:rsidRDefault="00E45D93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655FD7" w:rsidRPr="00655FD7">
        <w:rPr>
          <w:lang w:val="pl-PL"/>
        </w:rPr>
        <w:t>: brak naruszenia (sześcioma głosów do jednego)</w:t>
      </w:r>
      <w:r w:rsidR="00D97376">
        <w:rPr>
          <w:lang w:val="pl-PL"/>
        </w:rPr>
        <w:t>.</w:t>
      </w:r>
    </w:p>
    <w:p w:rsidR="00D97376" w:rsidRPr="00D97376" w:rsidRDefault="00D97376">
      <w:pPr>
        <w:pStyle w:val="ClinContent"/>
        <w:rPr>
          <w:lang w:val="pl-PL"/>
        </w:rPr>
      </w:pPr>
      <w:r w:rsidRPr="00D97376">
        <w:rPr>
          <w:lang w:val="pl-PL"/>
        </w:rPr>
        <w:t>Art. 5 ust. 4: Choć na wstępie miała miejsce kontrola potrzeby zastosowania tego środ</w:t>
      </w:r>
      <w:r>
        <w:rPr>
          <w:lang w:val="pl-PL"/>
        </w:rPr>
        <w:t xml:space="preserve">ka, stanowiąca element postanowienia sądu w sprawie zarządzenia umieszczenia, środek ten został zarządzony na czas nieokreślony, który </w:t>
      </w:r>
      <w:r w:rsidR="0062023D">
        <w:rPr>
          <w:lang w:val="pl-PL"/>
        </w:rPr>
        <w:t xml:space="preserve">na podstawie mającego zastosowanie ustawodawstwa </w:t>
      </w:r>
      <w:r>
        <w:rPr>
          <w:lang w:val="pl-PL"/>
        </w:rPr>
        <w:t xml:space="preserve">mógł sięgać trzech lat. Ponadto, skoro został zarządzony w celach wychowawczych, by skorygować </w:t>
      </w:r>
      <w:r w:rsidR="008828BE">
        <w:rPr>
          <w:lang w:val="pl-PL"/>
        </w:rPr>
        <w:t xml:space="preserve">uznawane za antyspołeczne </w:t>
      </w:r>
      <w:r>
        <w:rPr>
          <w:lang w:val="pl-PL"/>
        </w:rPr>
        <w:t xml:space="preserve">zachowanie skarżącej, potrzeba jego stosowania mogła zależeć od </w:t>
      </w:r>
      <w:r w:rsidR="008828BE">
        <w:rPr>
          <w:lang w:val="pl-PL"/>
        </w:rPr>
        <w:t>tego, jak jej zachowanie ewoluowało</w:t>
      </w:r>
      <w:r>
        <w:rPr>
          <w:lang w:val="pl-PL"/>
        </w:rPr>
        <w:t xml:space="preserve"> w czasie. Z tego względu powinna być zapewniona skarżącej regularna </w:t>
      </w:r>
      <w:r w:rsidR="00E45D93">
        <w:rPr>
          <w:lang w:val="pl-PL"/>
        </w:rPr>
        <w:t xml:space="preserve">sądowa </w:t>
      </w:r>
      <w:r>
        <w:rPr>
          <w:lang w:val="pl-PL"/>
        </w:rPr>
        <w:t xml:space="preserve">kontrola postanowienia o jej umieszczeniu, przeprowadzana automatycznie w rozsądnych odstępach czasu, a także na jej wniosek. </w:t>
      </w:r>
    </w:p>
    <w:p w:rsidR="00EC21B2" w:rsidRPr="00EC21B2" w:rsidRDefault="00EC21B2">
      <w:pPr>
        <w:pStyle w:val="ClinContent"/>
        <w:rPr>
          <w:lang w:val="pl-PL"/>
        </w:rPr>
      </w:pPr>
      <w:r w:rsidRPr="00EC21B2">
        <w:rPr>
          <w:lang w:val="pl-PL"/>
        </w:rPr>
        <w:t xml:space="preserve">Jednakże, mające zastosowanie ustawodawstwo nie upoważniało nieletnich umieszczonych w zamkniętej instytucji wychowawczej do złożenia wniosku do sądów o kontrolę ich pozbawienia wolności. </w:t>
      </w:r>
      <w:r>
        <w:rPr>
          <w:lang w:val="pl-PL"/>
        </w:rPr>
        <w:t xml:space="preserve">Brak też było odpowiedniej, regularnej i automatycznej kontroli na gruncie prawa krajowego. </w:t>
      </w:r>
    </w:p>
    <w:p w:rsidR="00EC21B2" w:rsidRPr="00EC21B2" w:rsidRDefault="00EC21B2">
      <w:pPr>
        <w:pStyle w:val="ClinContent"/>
        <w:rPr>
          <w:lang w:val="pl-PL"/>
        </w:rPr>
      </w:pPr>
      <w:r w:rsidRPr="00EC21B2">
        <w:rPr>
          <w:lang w:val="pl-PL"/>
        </w:rPr>
        <w:t>W odniesieniu do możliwości</w:t>
      </w:r>
      <w:r w:rsidR="008828BE">
        <w:rPr>
          <w:lang w:val="pl-PL"/>
        </w:rPr>
        <w:t xml:space="preserve"> spowodowania</w:t>
      </w:r>
      <w:r w:rsidRPr="00EC21B2">
        <w:rPr>
          <w:lang w:val="pl-PL"/>
        </w:rPr>
        <w:t xml:space="preserve"> </w:t>
      </w:r>
      <w:r w:rsidR="00E45D93">
        <w:rPr>
          <w:lang w:val="pl-PL"/>
        </w:rPr>
        <w:t xml:space="preserve">sądowej </w:t>
      </w:r>
      <w:r w:rsidRPr="00EC21B2">
        <w:rPr>
          <w:lang w:val="pl-PL"/>
        </w:rPr>
        <w:t xml:space="preserve">kontroli środka w </w:t>
      </w:r>
      <w:r w:rsidR="00087A93">
        <w:rPr>
          <w:lang w:val="pl-PL"/>
        </w:rPr>
        <w:t>postaci</w:t>
      </w:r>
      <w:bookmarkStart w:id="0" w:name="_GoBack"/>
      <w:bookmarkEnd w:id="0"/>
      <w:r w:rsidR="00E45D93">
        <w:rPr>
          <w:lang w:val="pl-PL"/>
        </w:rPr>
        <w:t xml:space="preserve"> </w:t>
      </w:r>
      <w:r w:rsidRPr="00EC21B2">
        <w:rPr>
          <w:lang w:val="pl-PL"/>
        </w:rPr>
        <w:t xml:space="preserve">umieszczenia </w:t>
      </w:r>
      <w:r>
        <w:rPr>
          <w:lang w:val="pl-PL"/>
        </w:rPr>
        <w:t xml:space="preserve">na wniosek lokalnej komisji, nie można uznać, że skarżąca miała do dyspozycji „dostępny” środek w rozumieniu art. 5 ust. 4. Przedmiotowa komisja miała uprawnienie o charakterze uznaniowym do oceny sytuacji osoby przed podjęciem decyzji o wystąpieniu </w:t>
      </w:r>
      <w:r w:rsidR="00E45D93">
        <w:rPr>
          <w:lang w:val="pl-PL"/>
        </w:rPr>
        <w:t>bądź</w:t>
      </w:r>
      <w:r>
        <w:rPr>
          <w:lang w:val="pl-PL"/>
        </w:rPr>
        <w:t xml:space="preserve"> bra</w:t>
      </w:r>
      <w:r w:rsidR="008828BE">
        <w:rPr>
          <w:lang w:val="pl-PL"/>
        </w:rPr>
        <w:t>ku wystąpienia o kontrolę sądów;</w:t>
      </w:r>
      <w:r>
        <w:rPr>
          <w:lang w:val="pl-PL"/>
        </w:rPr>
        <w:t xml:space="preserve"> nie była ona związana wnioskiem złożonym przez zainteresowanego nieletniego. </w:t>
      </w:r>
    </w:p>
    <w:p w:rsidR="00EC21B2" w:rsidRPr="00EC21B2" w:rsidRDefault="00EC21B2">
      <w:pPr>
        <w:pStyle w:val="ClinContent"/>
        <w:rPr>
          <w:lang w:val="pl-PL"/>
        </w:rPr>
      </w:pPr>
      <w:r w:rsidRPr="00EC21B2">
        <w:rPr>
          <w:lang w:val="pl-PL"/>
        </w:rPr>
        <w:t>W związku z powyższym, skarżąca nie miała odpowiedniej możliwości wnioskowania o kontrolę śro</w:t>
      </w:r>
      <w:r>
        <w:rPr>
          <w:lang w:val="pl-PL"/>
        </w:rPr>
        <w:t>dka zgodnie z rozwojem jej sytuacji.</w:t>
      </w:r>
    </w:p>
    <w:p w:rsidR="00EC21B2" w:rsidRPr="00556B32" w:rsidRDefault="00E45D93">
      <w:pPr>
        <w:pStyle w:val="ClinContent"/>
        <w:rPr>
          <w:lang w:val="pl-PL"/>
        </w:rPr>
      </w:pPr>
      <w:r>
        <w:rPr>
          <w:i/>
          <w:lang w:val="pl-PL"/>
        </w:rPr>
        <w:lastRenderedPageBreak/>
        <w:t>Rozstrzygnięcie</w:t>
      </w:r>
      <w:r w:rsidR="00EC21B2" w:rsidRPr="00556B32">
        <w:rPr>
          <w:lang w:val="pl-PL"/>
        </w:rPr>
        <w:t xml:space="preserve">: naruszenie (jednomyślnie). </w:t>
      </w:r>
    </w:p>
    <w:p w:rsidR="007D5781" w:rsidRPr="007D5781" w:rsidRDefault="007D5781">
      <w:pPr>
        <w:pStyle w:val="ClinContent"/>
        <w:rPr>
          <w:lang w:val="pl-PL"/>
        </w:rPr>
      </w:pPr>
      <w:r w:rsidRPr="007D5781">
        <w:rPr>
          <w:lang w:val="pl-PL"/>
        </w:rPr>
        <w:t>Art. 8: Margines oceny przyznany władzom w odniesieniu do monitorowania korespondencji i rozmów telefo</w:t>
      </w:r>
      <w:r>
        <w:rPr>
          <w:lang w:val="pl-PL"/>
        </w:rPr>
        <w:t xml:space="preserve">nicznych nieletnich umieszczonych w zamkniętej instytucji w celach wychowawczych jest węższy niż w odniesieniu do monitorowania więźniów, którzy popełnili przestępstwo: ograniczenia powinny być możliwie najłagodniejsze. </w:t>
      </w:r>
    </w:p>
    <w:p w:rsidR="007D5781" w:rsidRPr="00925B0E" w:rsidRDefault="007D5781">
      <w:pPr>
        <w:pStyle w:val="ClinContent"/>
        <w:rPr>
          <w:lang w:val="pl-PL"/>
        </w:rPr>
      </w:pPr>
      <w:r w:rsidRPr="00925B0E">
        <w:rPr>
          <w:lang w:val="pl-PL"/>
        </w:rPr>
        <w:t xml:space="preserve">Należy podjąć </w:t>
      </w:r>
      <w:r w:rsidR="00925B0E" w:rsidRPr="00925B0E">
        <w:rPr>
          <w:lang w:val="pl-PL"/>
        </w:rPr>
        <w:t xml:space="preserve">wszystkie możliwe kroki, by umożliwić nieletnim umieszczonym w instytucji utrzymywanie wystarczającego kontaktu ze światem zewnętrznym, </w:t>
      </w:r>
      <w:r w:rsidR="008828BE">
        <w:rPr>
          <w:lang w:val="pl-PL"/>
        </w:rPr>
        <w:t xml:space="preserve">jako że </w:t>
      </w:r>
      <w:r w:rsidR="00925B0E" w:rsidRPr="00925B0E">
        <w:rPr>
          <w:lang w:val="pl-PL"/>
        </w:rPr>
        <w:t xml:space="preserve">stanowi </w:t>
      </w:r>
      <w:r w:rsidR="008828BE">
        <w:rPr>
          <w:lang w:val="pl-PL"/>
        </w:rPr>
        <w:t xml:space="preserve">to </w:t>
      </w:r>
      <w:r w:rsidR="00925B0E" w:rsidRPr="00925B0E">
        <w:rPr>
          <w:lang w:val="pl-PL"/>
        </w:rPr>
        <w:t>integralną część ich</w:t>
      </w:r>
      <w:r w:rsidR="00925B0E">
        <w:rPr>
          <w:lang w:val="pl-PL"/>
        </w:rPr>
        <w:t xml:space="preserve"> </w:t>
      </w:r>
      <w:r w:rsidR="00925B0E" w:rsidRPr="00925B0E">
        <w:rPr>
          <w:lang w:val="pl-PL"/>
        </w:rPr>
        <w:t>prawa</w:t>
      </w:r>
      <w:r w:rsidR="00925B0E">
        <w:rPr>
          <w:lang w:val="pl-PL"/>
        </w:rPr>
        <w:t xml:space="preserve"> do traktowania z godnością i jest absolutnie kluczowe w przygotowaniu ich do powrotu do społeczeństwa</w:t>
      </w:r>
      <w:r w:rsidR="00925B0E" w:rsidRPr="00925B0E">
        <w:rPr>
          <w:vertAlign w:val="superscript"/>
          <w:lang w:val="pl-PL"/>
        </w:rPr>
        <w:t>****</w:t>
      </w:r>
      <w:r w:rsidR="00925B0E" w:rsidRPr="00925B0E">
        <w:rPr>
          <w:lang w:val="pl-PL"/>
        </w:rPr>
        <w:t>.</w:t>
      </w:r>
      <w:r w:rsidR="00925B0E">
        <w:rPr>
          <w:lang w:val="pl-PL"/>
        </w:rPr>
        <w:t xml:space="preserve"> W tym samym stopniu ma to zastosowanie do wizyt, jak i korespondencji oraz rozmów telefoniczny</w:t>
      </w:r>
      <w:r w:rsidR="000E3EDF">
        <w:rPr>
          <w:lang w:val="pl-PL"/>
        </w:rPr>
        <w:t>ch</w:t>
      </w:r>
      <w:r w:rsidR="00925B0E">
        <w:rPr>
          <w:lang w:val="pl-PL"/>
        </w:rPr>
        <w:t xml:space="preserve">. </w:t>
      </w:r>
    </w:p>
    <w:p w:rsidR="00925B0E" w:rsidRPr="00925B0E" w:rsidRDefault="00925B0E">
      <w:pPr>
        <w:pStyle w:val="ClinContent"/>
        <w:rPr>
          <w:lang w:val="pl-PL"/>
        </w:rPr>
      </w:pPr>
      <w:r w:rsidRPr="00925B0E">
        <w:rPr>
          <w:lang w:val="pl-PL"/>
        </w:rPr>
        <w:t xml:space="preserve">Wewnętrzne regulacje przedmiotowej instytucji wychowawczej </w:t>
      </w:r>
      <w:r w:rsidR="000E3EDF">
        <w:rPr>
          <w:lang w:val="pl-PL"/>
        </w:rPr>
        <w:t xml:space="preserve">pozwalały </w:t>
      </w:r>
      <w:r>
        <w:rPr>
          <w:lang w:val="pl-PL"/>
        </w:rPr>
        <w:t>władzom tej instytucji na całkowitą uznaniowość w monitorowaniu wszelkiej korespondencji mieszkańców</w:t>
      </w:r>
      <w:r w:rsidR="008828BE">
        <w:rPr>
          <w:lang w:val="pl-PL"/>
        </w:rPr>
        <w:t xml:space="preserve">, </w:t>
      </w:r>
      <w:r>
        <w:rPr>
          <w:lang w:val="pl-PL"/>
        </w:rPr>
        <w:t xml:space="preserve">bez rozróżniania, z kim osoby te korespondowały, długości tego środka ani też jego uzasadnienia. Nawet korespondencja z prawnikiem lub organizacjami pozarządowymi zajmującymi się ochroną praw dziecka podlegała środkom o charakterze ogólnego monitoringu. </w:t>
      </w:r>
    </w:p>
    <w:p w:rsidR="004C353B" w:rsidRPr="004C353B" w:rsidRDefault="004C353B">
      <w:pPr>
        <w:pStyle w:val="ClinContent"/>
        <w:rPr>
          <w:lang w:val="pl-PL"/>
        </w:rPr>
      </w:pPr>
      <w:r w:rsidRPr="004C353B">
        <w:rPr>
          <w:lang w:val="pl-PL"/>
        </w:rPr>
        <w:t>Podobnie też, system monitoring</w:t>
      </w:r>
      <w:r w:rsidR="008828BE">
        <w:rPr>
          <w:lang w:val="pl-PL"/>
        </w:rPr>
        <w:t>u</w:t>
      </w:r>
      <w:r w:rsidRPr="004C353B">
        <w:rPr>
          <w:lang w:val="pl-PL"/>
        </w:rPr>
        <w:t xml:space="preserve"> nałożony na mieszkańców chcących porozumiewać się telefonicznie z osobami z zewnątrz nie czyn</w:t>
      </w:r>
      <w:r>
        <w:rPr>
          <w:lang w:val="pl-PL"/>
        </w:rPr>
        <w:t xml:space="preserve">ił żadnych różnic, czy chodziło, na przykład, o członków rodziny, przedstawicieli organizacji ds. ochrony praw dziecka lub inne kategorie osób, i nie opierał się na </w:t>
      </w:r>
      <w:r w:rsidR="008828BE">
        <w:rPr>
          <w:lang w:val="pl-PL"/>
        </w:rPr>
        <w:t xml:space="preserve">jakiejkolwiek </w:t>
      </w:r>
      <w:r>
        <w:rPr>
          <w:lang w:val="pl-PL"/>
        </w:rPr>
        <w:t xml:space="preserve">zindywidualizowanej analizie wchodzących w grę zagrożeń. </w:t>
      </w:r>
    </w:p>
    <w:p w:rsidR="004C353B" w:rsidRPr="004C353B" w:rsidRDefault="004C353B">
      <w:pPr>
        <w:pStyle w:val="ClinContent"/>
        <w:rPr>
          <w:lang w:val="pl-PL"/>
        </w:rPr>
      </w:pPr>
      <w:r w:rsidRPr="004C353B">
        <w:rPr>
          <w:lang w:val="pl-PL"/>
        </w:rPr>
        <w:t xml:space="preserve">W opinii Trybunału, automatyczne monitorowanie korespondencji i rozmów telefonicznych, które stanowiło środek o charakterze blankietowym, </w:t>
      </w:r>
      <w:r>
        <w:rPr>
          <w:lang w:val="pl-PL"/>
        </w:rPr>
        <w:t xml:space="preserve">stosowanym bez różnicy, o jaki rodzaj komunikacji chodziło, nie może być uznany za konieczny w społeczeństwie demokratycznym. </w:t>
      </w:r>
    </w:p>
    <w:p w:rsidR="004C353B" w:rsidRPr="009174CC" w:rsidRDefault="00E45D93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4C353B" w:rsidRPr="009174CC">
        <w:rPr>
          <w:i/>
          <w:lang w:val="pl-PL"/>
        </w:rPr>
        <w:t xml:space="preserve">: </w:t>
      </w:r>
      <w:r w:rsidR="004C353B" w:rsidRPr="009174CC">
        <w:rPr>
          <w:lang w:val="pl-PL"/>
        </w:rPr>
        <w:t>narus</w:t>
      </w:r>
      <w:r w:rsidR="009174CC" w:rsidRPr="009174CC">
        <w:rPr>
          <w:lang w:val="pl-PL"/>
        </w:rPr>
        <w:t>z</w:t>
      </w:r>
      <w:r w:rsidR="004C353B" w:rsidRPr="009174CC">
        <w:rPr>
          <w:lang w:val="pl-PL"/>
        </w:rPr>
        <w:t xml:space="preserve">enie (jednomyślnie). </w:t>
      </w:r>
    </w:p>
    <w:p w:rsidR="00CA3C3A" w:rsidRPr="00DE5571" w:rsidRDefault="006557E2">
      <w:pPr>
        <w:pStyle w:val="ClinContent"/>
        <w:rPr>
          <w:lang w:val="pl-PL"/>
        </w:rPr>
      </w:pPr>
      <w:r w:rsidRPr="00DE5571">
        <w:rPr>
          <w:lang w:val="pl-PL"/>
        </w:rPr>
        <w:t>Art</w:t>
      </w:r>
      <w:r w:rsidR="00720643" w:rsidRPr="00DE5571">
        <w:rPr>
          <w:lang w:val="pl-PL"/>
        </w:rPr>
        <w:t>.</w:t>
      </w:r>
      <w:r w:rsidRPr="00DE5571">
        <w:rPr>
          <w:lang w:val="pl-PL"/>
        </w:rPr>
        <w:t xml:space="preserve"> 41: </w:t>
      </w:r>
      <w:r w:rsidR="00720643" w:rsidRPr="00DE5571">
        <w:rPr>
          <w:lang w:val="pl-PL"/>
        </w:rPr>
        <w:t>4.</w:t>
      </w:r>
      <w:r w:rsidRPr="00DE5571">
        <w:rPr>
          <w:lang w:val="pl-PL"/>
        </w:rPr>
        <w:t xml:space="preserve">000 </w:t>
      </w:r>
      <w:r w:rsidR="00720643" w:rsidRPr="00DE5571">
        <w:rPr>
          <w:lang w:val="pl-PL"/>
        </w:rPr>
        <w:t>euro z tytułu szkody niemajątkowej</w:t>
      </w:r>
      <w:r w:rsidRPr="00DE5571">
        <w:rPr>
          <w:lang w:val="pl-PL"/>
        </w:rPr>
        <w:t>.</w:t>
      </w:r>
    </w:p>
    <w:p w:rsidR="00CA3C3A" w:rsidRPr="00DE6EB6" w:rsidRDefault="006557E2">
      <w:pPr>
        <w:pStyle w:val="ClinContent"/>
        <w:rPr>
          <w:lang w:val="pl-PL"/>
        </w:rPr>
      </w:pPr>
      <w:r w:rsidRPr="00DE6EB6">
        <w:rPr>
          <w:lang w:val="pl-PL"/>
        </w:rPr>
        <w:t xml:space="preserve">*  </w:t>
      </w:r>
      <w:r w:rsidR="00DE6EB6" w:rsidRPr="00DE6EB6">
        <w:rPr>
          <w:lang w:val="pl-PL"/>
        </w:rPr>
        <w:t>Zobacz</w:t>
      </w:r>
      <w:r w:rsidRPr="00DE6EB6">
        <w:rPr>
          <w:lang w:val="pl-PL"/>
        </w:rPr>
        <w:t xml:space="preserve"> </w:t>
      </w:r>
      <w:r w:rsidRPr="00DE6EB6">
        <w:rPr>
          <w:i/>
          <w:lang w:val="pl-PL"/>
        </w:rPr>
        <w:t xml:space="preserve">A. </w:t>
      </w:r>
      <w:r w:rsidR="00DE6EB6" w:rsidRPr="00DE6EB6">
        <w:rPr>
          <w:i/>
          <w:lang w:val="pl-PL"/>
        </w:rPr>
        <w:t>i Inni p</w:t>
      </w:r>
      <w:r w:rsidRPr="00DE6EB6">
        <w:rPr>
          <w:i/>
          <w:lang w:val="pl-PL"/>
        </w:rPr>
        <w:t>. Bu</w:t>
      </w:r>
      <w:r w:rsidR="00DE6EB6">
        <w:rPr>
          <w:i/>
          <w:lang w:val="pl-PL"/>
        </w:rPr>
        <w:t>łgarii</w:t>
      </w:r>
      <w:r w:rsidRPr="00DE6EB6">
        <w:rPr>
          <w:lang w:val="pl-PL"/>
        </w:rPr>
        <w:t xml:space="preserve">, </w:t>
      </w:r>
      <w:r w:rsidR="00DE6EB6">
        <w:rPr>
          <w:lang w:val="pl-PL"/>
        </w:rPr>
        <w:t>skarga nr</w:t>
      </w:r>
      <w:r w:rsidR="00D34522">
        <w:rPr>
          <w:lang w:val="pl-PL"/>
        </w:rPr>
        <w:t xml:space="preserve"> </w:t>
      </w:r>
      <w:hyperlink r:id="rId9" w:history="1">
        <w:r w:rsidR="00D34522" w:rsidRPr="00DE6EB6">
          <w:rPr>
            <w:rStyle w:val="Hipercze"/>
            <w:lang w:val="pl-PL"/>
          </w:rPr>
          <w:t>51776/08</w:t>
        </w:r>
      </w:hyperlink>
      <w:r w:rsidRPr="00DE6EB6">
        <w:rPr>
          <w:lang w:val="pl-PL"/>
        </w:rPr>
        <w:t>, 29 </w:t>
      </w:r>
      <w:r w:rsidR="00DE6EB6">
        <w:rPr>
          <w:lang w:val="pl-PL"/>
        </w:rPr>
        <w:t>listopada</w:t>
      </w:r>
      <w:r w:rsidRPr="00DE6EB6">
        <w:rPr>
          <w:lang w:val="pl-PL"/>
        </w:rPr>
        <w:t xml:space="preserve"> 2011</w:t>
      </w:r>
      <w:r w:rsidR="00DE6EB6">
        <w:rPr>
          <w:lang w:val="pl-PL"/>
        </w:rPr>
        <w:t xml:space="preserve"> r.</w:t>
      </w:r>
    </w:p>
    <w:p w:rsidR="00CA3C3A" w:rsidRPr="00DE6EB6" w:rsidRDefault="006557E2">
      <w:pPr>
        <w:pStyle w:val="ClinContent"/>
        <w:rPr>
          <w:lang w:val="pl-PL"/>
        </w:rPr>
      </w:pPr>
      <w:r w:rsidRPr="00DE6EB6">
        <w:rPr>
          <w:lang w:val="pl-PL"/>
        </w:rPr>
        <w:t xml:space="preserve">**  </w:t>
      </w:r>
      <w:r w:rsidR="00DE6EB6" w:rsidRPr="00DE6EB6">
        <w:rPr>
          <w:lang w:val="pl-PL"/>
        </w:rPr>
        <w:t xml:space="preserve">Zobacz niedawną sprawę </w:t>
      </w:r>
      <w:proofErr w:type="spellStart"/>
      <w:r w:rsidRPr="00DE6EB6">
        <w:rPr>
          <w:i/>
          <w:lang w:val="pl-PL"/>
        </w:rPr>
        <w:t>Blokhin</w:t>
      </w:r>
      <w:proofErr w:type="spellEnd"/>
      <w:r w:rsidRPr="00DE6EB6">
        <w:rPr>
          <w:i/>
          <w:lang w:val="pl-PL"/>
        </w:rPr>
        <w:t xml:space="preserve"> </w:t>
      </w:r>
      <w:r w:rsidR="00DE6EB6" w:rsidRPr="00DE6EB6">
        <w:rPr>
          <w:i/>
          <w:lang w:val="pl-PL"/>
        </w:rPr>
        <w:t>p</w:t>
      </w:r>
      <w:r w:rsidRPr="00DE6EB6">
        <w:rPr>
          <w:i/>
          <w:lang w:val="pl-PL"/>
        </w:rPr>
        <w:t>. R</w:t>
      </w:r>
      <w:r w:rsidR="00DE6EB6">
        <w:rPr>
          <w:i/>
          <w:lang w:val="pl-PL"/>
        </w:rPr>
        <w:t>osji</w:t>
      </w:r>
      <w:r w:rsidRPr="00DE6EB6">
        <w:rPr>
          <w:i/>
          <w:lang w:val="pl-PL"/>
        </w:rPr>
        <w:t xml:space="preserve"> </w:t>
      </w:r>
      <w:r w:rsidRPr="00DE6EB6">
        <w:rPr>
          <w:lang w:val="pl-PL"/>
        </w:rPr>
        <w:t>[</w:t>
      </w:r>
      <w:r w:rsidR="00670B9C">
        <w:rPr>
          <w:lang w:val="pl-PL"/>
        </w:rPr>
        <w:t>Wielka Izba</w:t>
      </w:r>
      <w:r w:rsidRPr="00DE6EB6">
        <w:rPr>
          <w:lang w:val="pl-PL"/>
        </w:rPr>
        <w:t xml:space="preserve">], </w:t>
      </w:r>
      <w:r w:rsidR="00DE6EB6">
        <w:rPr>
          <w:lang w:val="pl-PL"/>
        </w:rPr>
        <w:t xml:space="preserve">skarga nr </w:t>
      </w:r>
      <w:r w:rsidRPr="00DE6EB6">
        <w:rPr>
          <w:lang w:val="pl-PL"/>
        </w:rPr>
        <w:t>47152/06, 23 </w:t>
      </w:r>
      <w:r w:rsidR="00DE6EB6">
        <w:rPr>
          <w:lang w:val="pl-PL"/>
        </w:rPr>
        <w:t xml:space="preserve">marca </w:t>
      </w:r>
      <w:r w:rsidRPr="00DE6EB6">
        <w:rPr>
          <w:lang w:val="pl-PL"/>
        </w:rPr>
        <w:t xml:space="preserve"> 2016</w:t>
      </w:r>
      <w:r w:rsidR="00DE6EB6">
        <w:rPr>
          <w:lang w:val="pl-PL"/>
        </w:rPr>
        <w:t xml:space="preserve"> r.</w:t>
      </w:r>
      <w:r w:rsidRPr="00DE6EB6">
        <w:rPr>
          <w:lang w:val="pl-PL"/>
        </w:rPr>
        <w:t xml:space="preserve">, </w:t>
      </w:r>
      <w:hyperlink r:id="rId10" w:history="1">
        <w:r w:rsidR="00DE6EB6">
          <w:rPr>
            <w:rStyle w:val="Hipercze"/>
            <w:lang w:val="pl-PL"/>
          </w:rPr>
          <w:t>Nota informacyjna nr</w:t>
        </w:r>
        <w:r w:rsidRPr="00DE6EB6">
          <w:rPr>
            <w:rStyle w:val="Hipercze"/>
            <w:lang w:val="pl-PL"/>
          </w:rPr>
          <w:t xml:space="preserve"> 194</w:t>
        </w:r>
      </w:hyperlink>
      <w:r w:rsidRPr="00DE6EB6">
        <w:rPr>
          <w:lang w:val="pl-PL"/>
        </w:rPr>
        <w:t>.</w:t>
      </w:r>
    </w:p>
    <w:p w:rsidR="00CA3C3A" w:rsidRPr="00DE6EB6" w:rsidRDefault="006557E2">
      <w:pPr>
        <w:pStyle w:val="ClinContent"/>
        <w:rPr>
          <w:lang w:val="pl-PL"/>
        </w:rPr>
      </w:pPr>
      <w:r w:rsidRPr="00DE6EB6">
        <w:rPr>
          <w:lang w:val="pl-PL"/>
        </w:rPr>
        <w:t xml:space="preserve">***  </w:t>
      </w:r>
      <w:r w:rsidR="00DE6EB6" w:rsidRPr="00DE6EB6">
        <w:rPr>
          <w:lang w:val="pl-PL"/>
        </w:rPr>
        <w:t xml:space="preserve">Trybunał odniósł się tu do </w:t>
      </w:r>
      <w:hyperlink r:id="rId11" w:history="1">
        <w:r w:rsidR="00DE6EB6" w:rsidRPr="00DE6EB6">
          <w:rPr>
            <w:rStyle w:val="Hipercze"/>
            <w:lang w:val="pl-PL"/>
          </w:rPr>
          <w:t>Konwencji Narodów Zjednoczonych o prawach dziecka</w:t>
        </w:r>
      </w:hyperlink>
      <w:r w:rsidRPr="00DE6EB6">
        <w:rPr>
          <w:lang w:val="pl-PL"/>
        </w:rPr>
        <w:t>.</w:t>
      </w:r>
    </w:p>
    <w:p w:rsidR="00CA3C3A" w:rsidRPr="00DC1318" w:rsidRDefault="006557E2" w:rsidP="00DC1318">
      <w:pPr>
        <w:pStyle w:val="ClinContent"/>
        <w:rPr>
          <w:lang w:val="pl-PL"/>
        </w:rPr>
      </w:pPr>
      <w:r w:rsidRPr="000803A2">
        <w:rPr>
          <w:lang w:val="pl-PL"/>
        </w:rPr>
        <w:t xml:space="preserve">****  </w:t>
      </w:r>
      <w:r w:rsidR="00DE5571" w:rsidRPr="000803A2">
        <w:rPr>
          <w:lang w:val="pl-PL"/>
        </w:rPr>
        <w:t>Trybunał odniósł się tu do</w:t>
      </w:r>
      <w:r w:rsidR="00DC1318" w:rsidRPr="000803A2">
        <w:rPr>
          <w:lang w:val="pl-PL"/>
        </w:rPr>
        <w:t xml:space="preserve"> </w:t>
      </w:r>
      <w:hyperlink r:id="rId12" w:history="1">
        <w:r w:rsidR="00DC1318" w:rsidRPr="000803A2">
          <w:rPr>
            <w:rStyle w:val="Hipercze"/>
            <w:lang w:val="pl-PL"/>
          </w:rPr>
          <w:t>Reguł Narodów Zjednoczonych dotyczących Ochrony Nieletnich</w:t>
        </w:r>
      </w:hyperlink>
      <w:r w:rsidR="00DC1318" w:rsidRPr="000803A2">
        <w:rPr>
          <w:lang w:val="pl-PL"/>
        </w:rPr>
        <w:t xml:space="preserve"> </w:t>
      </w:r>
      <w:r w:rsidR="00DE5571" w:rsidRPr="000803A2">
        <w:rPr>
          <w:lang w:val="pl-PL"/>
        </w:rPr>
        <w:t xml:space="preserve">(“Reguł </w:t>
      </w:r>
      <w:r w:rsidR="00DC1318" w:rsidRPr="000803A2">
        <w:rPr>
          <w:lang w:val="pl-PL"/>
        </w:rPr>
        <w:t>Hawańskich”)</w:t>
      </w:r>
      <w:r w:rsidR="000803A2" w:rsidRPr="000803A2">
        <w:rPr>
          <w:lang w:val="pl-PL"/>
        </w:rPr>
        <w:t>.</w:t>
      </w:r>
      <w:r w:rsidR="00DE5571">
        <w:rPr>
          <w:lang w:val="pl-PL"/>
        </w:rPr>
        <w:t xml:space="preserve"> </w:t>
      </w:r>
    </w:p>
    <w:p w:rsidR="00CA3C3A" w:rsidRPr="00DC1318" w:rsidRDefault="00CA3C3A">
      <w:pPr>
        <w:pBdr>
          <w:bottom w:val="single" w:sz="8" w:space="1" w:color="auto"/>
        </w:pBdr>
        <w:rPr>
          <w:lang w:val="pl-PL"/>
        </w:rPr>
      </w:pPr>
    </w:p>
    <w:p w:rsidR="00DE6EB6" w:rsidRPr="0074070E" w:rsidRDefault="00DE6EB6" w:rsidP="00DE6EB6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DE6EB6" w:rsidRDefault="00DE6EB6" w:rsidP="00DE6EB6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13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951EB7" w:rsidRPr="00DE6EB6" w:rsidRDefault="00951EB7" w:rsidP="00951EB7">
      <w:pPr>
        <w:pStyle w:val="ClinFooter"/>
        <w:jc w:val="left"/>
        <w:rPr>
          <w:lang w:val="pl-PL"/>
        </w:rPr>
      </w:pPr>
    </w:p>
    <w:sectPr w:rsidR="00951EB7" w:rsidRPr="00DE6EB6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152" w:rsidRDefault="00500152" w:rsidP="00C63262">
      <w:r>
        <w:separator/>
      </w:r>
    </w:p>
  </w:endnote>
  <w:endnote w:type="continuationSeparator" w:id="0">
    <w:p w:rsidR="00500152" w:rsidRDefault="0050015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37B" w:rsidRDefault="00DF23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37B" w:rsidRDefault="00DF23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152" w:rsidRDefault="00500152" w:rsidP="00C63262">
      <w:r>
        <w:separator/>
      </w:r>
    </w:p>
  </w:footnote>
  <w:footnote w:type="continuationSeparator" w:id="0">
    <w:p w:rsidR="00500152" w:rsidRDefault="0050015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37B" w:rsidRDefault="00DF23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87A93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161B"/>
    <w:rsid w:val="00037CCC"/>
    <w:rsid w:val="00066154"/>
    <w:rsid w:val="000803A2"/>
    <w:rsid w:val="00087A93"/>
    <w:rsid w:val="00097888"/>
    <w:rsid w:val="000E3EDF"/>
    <w:rsid w:val="000F13B5"/>
    <w:rsid w:val="00107377"/>
    <w:rsid w:val="00143602"/>
    <w:rsid w:val="001769E4"/>
    <w:rsid w:val="00186560"/>
    <w:rsid w:val="001A16A7"/>
    <w:rsid w:val="001F051A"/>
    <w:rsid w:val="00212E83"/>
    <w:rsid w:val="002550E6"/>
    <w:rsid w:val="002966E7"/>
    <w:rsid w:val="002E088D"/>
    <w:rsid w:val="0030264F"/>
    <w:rsid w:val="003450B3"/>
    <w:rsid w:val="003853DA"/>
    <w:rsid w:val="00386958"/>
    <w:rsid w:val="003A64A6"/>
    <w:rsid w:val="003D3DEB"/>
    <w:rsid w:val="003D7BB3"/>
    <w:rsid w:val="0046453F"/>
    <w:rsid w:val="004A5B52"/>
    <w:rsid w:val="004C353B"/>
    <w:rsid w:val="004D568D"/>
    <w:rsid w:val="004E1037"/>
    <w:rsid w:val="004E3562"/>
    <w:rsid w:val="004F6568"/>
    <w:rsid w:val="00500152"/>
    <w:rsid w:val="005122DA"/>
    <w:rsid w:val="0052092D"/>
    <w:rsid w:val="00540D75"/>
    <w:rsid w:val="005514E5"/>
    <w:rsid w:val="00556B32"/>
    <w:rsid w:val="006028A1"/>
    <w:rsid w:val="0062023D"/>
    <w:rsid w:val="00631A28"/>
    <w:rsid w:val="006557E2"/>
    <w:rsid w:val="00655FD7"/>
    <w:rsid w:val="00670B9C"/>
    <w:rsid w:val="006A36AD"/>
    <w:rsid w:val="006C1D96"/>
    <w:rsid w:val="0071773F"/>
    <w:rsid w:val="00720643"/>
    <w:rsid w:val="00747D54"/>
    <w:rsid w:val="00774515"/>
    <w:rsid w:val="007A2E55"/>
    <w:rsid w:val="007D51F1"/>
    <w:rsid w:val="007D5781"/>
    <w:rsid w:val="008828BE"/>
    <w:rsid w:val="00895EF3"/>
    <w:rsid w:val="008B510A"/>
    <w:rsid w:val="008C6029"/>
    <w:rsid w:val="008C64D5"/>
    <w:rsid w:val="00900AA0"/>
    <w:rsid w:val="00903D38"/>
    <w:rsid w:val="0090753D"/>
    <w:rsid w:val="009174CC"/>
    <w:rsid w:val="00925B0E"/>
    <w:rsid w:val="00951EB7"/>
    <w:rsid w:val="00977BCE"/>
    <w:rsid w:val="00991570"/>
    <w:rsid w:val="009B3B2C"/>
    <w:rsid w:val="009E16A4"/>
    <w:rsid w:val="009E3EF0"/>
    <w:rsid w:val="009F0530"/>
    <w:rsid w:val="00A01052"/>
    <w:rsid w:val="00A04D9C"/>
    <w:rsid w:val="00A258BB"/>
    <w:rsid w:val="00A33541"/>
    <w:rsid w:val="00A45616"/>
    <w:rsid w:val="00AA4D8D"/>
    <w:rsid w:val="00AA7869"/>
    <w:rsid w:val="00AC7726"/>
    <w:rsid w:val="00B35DE3"/>
    <w:rsid w:val="00B4479F"/>
    <w:rsid w:val="00B80CA0"/>
    <w:rsid w:val="00B85770"/>
    <w:rsid w:val="00BF1CD9"/>
    <w:rsid w:val="00C01C1C"/>
    <w:rsid w:val="00C231D8"/>
    <w:rsid w:val="00C35A55"/>
    <w:rsid w:val="00C37433"/>
    <w:rsid w:val="00C63262"/>
    <w:rsid w:val="00C72355"/>
    <w:rsid w:val="00C93CFB"/>
    <w:rsid w:val="00CA3C3A"/>
    <w:rsid w:val="00CE35C3"/>
    <w:rsid w:val="00CF7BA6"/>
    <w:rsid w:val="00D34522"/>
    <w:rsid w:val="00D42086"/>
    <w:rsid w:val="00D425B3"/>
    <w:rsid w:val="00D97376"/>
    <w:rsid w:val="00DC1318"/>
    <w:rsid w:val="00DE5571"/>
    <w:rsid w:val="00DE6EB6"/>
    <w:rsid w:val="00DF237B"/>
    <w:rsid w:val="00DF6EC6"/>
    <w:rsid w:val="00E45D93"/>
    <w:rsid w:val="00E55491"/>
    <w:rsid w:val="00E83DB6"/>
    <w:rsid w:val="00EA53E7"/>
    <w:rsid w:val="00EC21B2"/>
    <w:rsid w:val="00F278EC"/>
    <w:rsid w:val="00F42E2C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UyteHipercze">
    <w:name w:val="FollowedHyperlink"/>
    <w:basedOn w:val="Domylnaczcionkaakapitu"/>
    <w:semiHidden/>
    <w:unhideWhenUsed/>
    <w:rsid w:val="00DC1318"/>
    <w:rPr>
      <w:color w:val="7030A0" w:themeColor="followedHyperlink"/>
      <w:u w:val="single"/>
    </w:rPr>
  </w:style>
  <w:style w:type="paragraph" w:customStyle="1" w:styleId="s746c8714">
    <w:name w:val="s746c8714"/>
    <w:basedOn w:val="Normalny"/>
    <w:rsid w:val="008C602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8C602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C6029"/>
  </w:style>
  <w:style w:type="character" w:customStyle="1" w:styleId="object">
    <w:name w:val="object"/>
    <w:basedOn w:val="Domylnaczcionkaakapitu"/>
    <w:rsid w:val="008C6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UyteHipercze">
    <w:name w:val="FollowedHyperlink"/>
    <w:basedOn w:val="Domylnaczcionkaakapitu"/>
    <w:semiHidden/>
    <w:unhideWhenUsed/>
    <w:rsid w:val="00DC1318"/>
    <w:rPr>
      <w:color w:val="7030A0" w:themeColor="followedHyperlink"/>
      <w:u w:val="single"/>
    </w:rPr>
  </w:style>
  <w:style w:type="paragraph" w:customStyle="1" w:styleId="s746c8714">
    <w:name w:val="s746c8714"/>
    <w:basedOn w:val="Normalny"/>
    <w:rsid w:val="008C602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8C602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C6029"/>
  </w:style>
  <w:style w:type="character" w:customStyle="1" w:styleId="object">
    <w:name w:val="object"/>
    <w:basedOn w:val="Domylnaczcionkaakapitu"/>
    <w:rsid w:val="008C6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fa.gov.pl/en" TargetMode="External"/><Relationship Id="rId12" Type="http://schemas.openxmlformats.org/officeDocument/2006/relationships/hyperlink" Target="http://www.un.org/documents/ga/res/45/a45r113.htm" TargetMode="External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ohchr.org/en/professionalinterest/pages/crc.aspx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10894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fre?i=001-107583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1509</Words>
  <Characters>9659</Characters>
  <Application>Microsoft Office Word</Application>
  <DocSecurity>0</DocSecurity>
  <Lines>160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2017-04-20T12:46:00Z</dcterms:created>
  <dcterms:modified xsi:type="dcterms:W3CDTF">2017-04-21T12:56:00Z</dcterms:modified>
</cp:coreProperties>
</file>