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5.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6427" w:rsidRDefault="00EC6427" w:rsidP="0068104D">
      <w:pPr>
        <w:jc w:val="center"/>
      </w:pPr>
    </w:p>
    <w:p w:rsidR="00C25AFE" w:rsidRDefault="00C25AFE" w:rsidP="0068104D">
      <w:pPr>
        <w:jc w:val="center"/>
      </w:pPr>
    </w:p>
    <w:p w:rsidR="00C25AFE" w:rsidRPr="00815BFB" w:rsidRDefault="00C25AFE" w:rsidP="0068104D">
      <w:pPr>
        <w:jc w:val="center"/>
      </w:pPr>
    </w:p>
    <w:p w:rsidR="00EC6427" w:rsidRPr="00815BFB" w:rsidRDefault="00815BFB" w:rsidP="0068104D">
      <w:pPr>
        <w:jc w:val="center"/>
      </w:pPr>
      <w:r w:rsidRPr="00815BFB">
        <w:t>QUATRIÈME SECTION</w:t>
      </w:r>
    </w:p>
    <w:p w:rsidR="00EC6427" w:rsidRDefault="00EC6427" w:rsidP="0068104D">
      <w:pPr>
        <w:jc w:val="center"/>
      </w:pPr>
    </w:p>
    <w:p w:rsidR="00C25AFE" w:rsidRDefault="00C25AFE" w:rsidP="0068104D">
      <w:pPr>
        <w:jc w:val="center"/>
      </w:pPr>
    </w:p>
    <w:p w:rsidR="00C25AFE" w:rsidRDefault="00C25AFE" w:rsidP="0068104D">
      <w:pPr>
        <w:jc w:val="center"/>
      </w:pPr>
    </w:p>
    <w:p w:rsidR="00C25AFE" w:rsidRDefault="00C25AFE" w:rsidP="0068104D">
      <w:pPr>
        <w:jc w:val="center"/>
      </w:pPr>
    </w:p>
    <w:p w:rsidR="00C25AFE" w:rsidRDefault="00C25AFE" w:rsidP="0068104D">
      <w:pPr>
        <w:jc w:val="center"/>
      </w:pPr>
    </w:p>
    <w:p w:rsidR="00EC6427" w:rsidRPr="00815BFB" w:rsidRDefault="00EC6427" w:rsidP="0068104D">
      <w:pPr>
        <w:jc w:val="center"/>
        <w:rPr>
          <w:b/>
        </w:rPr>
      </w:pPr>
      <w:bookmarkStart w:id="0" w:name="To"/>
      <w:r w:rsidRPr="00815BFB">
        <w:rPr>
          <w:b/>
        </w:rPr>
        <w:t xml:space="preserve">AFFAIRE </w:t>
      </w:r>
      <w:bookmarkEnd w:id="0"/>
      <w:r w:rsidR="00815BFB" w:rsidRPr="00815BFB">
        <w:rPr>
          <w:b/>
        </w:rPr>
        <w:t>TOMASZEWSCY c. POLOGNE</w:t>
      </w:r>
    </w:p>
    <w:p w:rsidR="00EC6427" w:rsidRPr="00815BFB" w:rsidRDefault="00EC6427" w:rsidP="0068104D">
      <w:pPr>
        <w:jc w:val="center"/>
      </w:pPr>
    </w:p>
    <w:p w:rsidR="00C25AFE" w:rsidRDefault="00EC6427" w:rsidP="0068104D">
      <w:pPr>
        <w:jc w:val="center"/>
        <w:rPr>
          <w:szCs w:val="24"/>
        </w:rPr>
      </w:pPr>
      <w:r w:rsidRPr="00815BFB">
        <w:rPr>
          <w:i/>
        </w:rPr>
        <w:t>(</w:t>
      </w:r>
      <w:r w:rsidR="00815BFB" w:rsidRPr="00815BFB">
        <w:rPr>
          <w:i/>
        </w:rPr>
        <w:t>Requête n</w:t>
      </w:r>
      <w:r w:rsidR="00815BFB" w:rsidRPr="00815BFB">
        <w:rPr>
          <w:i/>
          <w:vertAlign w:val="superscript"/>
        </w:rPr>
        <w:t>o</w:t>
      </w:r>
      <w:r w:rsidR="00815BFB" w:rsidRPr="00815BFB">
        <w:rPr>
          <w:i/>
        </w:rPr>
        <w:t xml:space="preserve"> 8933/05</w:t>
      </w:r>
      <w:r w:rsidRPr="00815BFB">
        <w:rPr>
          <w:i/>
        </w:rPr>
        <w:t>)</w:t>
      </w:r>
    </w:p>
    <w:p w:rsidR="00C25AFE" w:rsidRDefault="00C25AFE" w:rsidP="0068104D">
      <w:pPr>
        <w:jc w:val="center"/>
        <w:rPr>
          <w:szCs w:val="24"/>
          <w:u w:val="single"/>
        </w:rPr>
      </w:pPr>
    </w:p>
    <w:p w:rsidR="00C25AFE" w:rsidRDefault="00C25AFE" w:rsidP="0068104D">
      <w:pPr>
        <w:jc w:val="center"/>
        <w:rPr>
          <w:szCs w:val="24"/>
          <w:u w:val="single"/>
        </w:rPr>
      </w:pPr>
    </w:p>
    <w:p w:rsidR="00C25AFE" w:rsidRDefault="00C25AFE" w:rsidP="0068104D">
      <w:pPr>
        <w:jc w:val="center"/>
        <w:rPr>
          <w:szCs w:val="24"/>
          <w:u w:val="single"/>
        </w:rPr>
      </w:pPr>
    </w:p>
    <w:p w:rsidR="00C25AFE" w:rsidRDefault="00C25AFE" w:rsidP="0068104D">
      <w:pPr>
        <w:jc w:val="center"/>
        <w:rPr>
          <w:szCs w:val="24"/>
          <w:u w:val="single"/>
        </w:rPr>
      </w:pPr>
    </w:p>
    <w:p w:rsidR="00C25AFE" w:rsidRDefault="00C25AFE" w:rsidP="0068104D">
      <w:pPr>
        <w:jc w:val="center"/>
        <w:rPr>
          <w:szCs w:val="24"/>
          <w:u w:val="single"/>
        </w:rPr>
      </w:pPr>
    </w:p>
    <w:p w:rsidR="00C25AFE" w:rsidRDefault="00C25AFE" w:rsidP="0068104D">
      <w:pPr>
        <w:jc w:val="center"/>
        <w:rPr>
          <w:szCs w:val="24"/>
          <w:u w:val="single"/>
        </w:rPr>
      </w:pPr>
    </w:p>
    <w:p w:rsidR="00C25AFE" w:rsidRDefault="00C25AFE" w:rsidP="0068104D">
      <w:pPr>
        <w:jc w:val="center"/>
        <w:rPr>
          <w:szCs w:val="24"/>
          <w:u w:val="single"/>
        </w:rPr>
      </w:pPr>
    </w:p>
    <w:p w:rsidR="00C25AFE" w:rsidRDefault="00C25AFE" w:rsidP="00AC2D08">
      <w:pPr>
        <w:jc w:val="center"/>
        <w:rPr>
          <w:szCs w:val="24"/>
        </w:rPr>
      </w:pPr>
      <w:r>
        <w:rPr>
          <w:szCs w:val="24"/>
        </w:rPr>
        <w:t>ARRÊT</w:t>
      </w:r>
    </w:p>
    <w:p w:rsidR="00446897" w:rsidRDefault="00446897" w:rsidP="00AC2D08">
      <w:pPr>
        <w:jc w:val="center"/>
        <w:rPr>
          <w:szCs w:val="24"/>
        </w:rPr>
      </w:pPr>
    </w:p>
    <w:p w:rsidR="00FC29CE" w:rsidRDefault="00FC29CE" w:rsidP="00AC2D08">
      <w:pPr>
        <w:jc w:val="center"/>
        <w:rPr>
          <w:szCs w:val="24"/>
        </w:rPr>
      </w:pPr>
    </w:p>
    <w:p w:rsidR="007E09DC" w:rsidRDefault="00446897" w:rsidP="00446897">
      <w:pPr>
        <w:suppressAutoHyphens w:val="0"/>
        <w:jc w:val="center"/>
      </w:pPr>
      <w:r>
        <w:t>STRASBOURG</w:t>
      </w:r>
    </w:p>
    <w:p w:rsidR="00446897" w:rsidRDefault="00446897" w:rsidP="00446897">
      <w:pPr>
        <w:suppressAutoHyphens w:val="0"/>
        <w:jc w:val="center"/>
      </w:pPr>
    </w:p>
    <w:p w:rsidR="007E09DC" w:rsidRPr="007E09DC" w:rsidRDefault="007E09DC" w:rsidP="00446897">
      <w:pPr>
        <w:suppressAutoHyphens w:val="0"/>
        <w:jc w:val="center"/>
      </w:pPr>
      <w:r w:rsidRPr="007E09DC">
        <w:t>15 avril 2014</w:t>
      </w:r>
    </w:p>
    <w:p w:rsidR="007E09DC" w:rsidRPr="007E09DC" w:rsidRDefault="007E09DC" w:rsidP="00446897">
      <w:pPr>
        <w:suppressAutoHyphens w:val="0"/>
        <w:jc w:val="center"/>
      </w:pPr>
    </w:p>
    <w:p w:rsidR="007E09DC" w:rsidRDefault="007E09DC" w:rsidP="00446897">
      <w:pPr>
        <w:suppressAutoHyphens w:val="0"/>
        <w:jc w:val="center"/>
      </w:pPr>
    </w:p>
    <w:p w:rsidR="00446897" w:rsidRDefault="00446897" w:rsidP="00446897">
      <w:pPr>
        <w:suppressAutoHyphens w:val="0"/>
        <w:jc w:val="center"/>
      </w:pPr>
    </w:p>
    <w:p w:rsidR="00446897" w:rsidRDefault="00446897" w:rsidP="00446897">
      <w:pPr>
        <w:suppressAutoHyphens w:val="0"/>
        <w:jc w:val="center"/>
      </w:pPr>
    </w:p>
    <w:p w:rsidR="00FC29CE" w:rsidRDefault="00FC29CE" w:rsidP="00446897">
      <w:pPr>
        <w:suppressAutoHyphens w:val="0"/>
        <w:jc w:val="center"/>
      </w:pPr>
    </w:p>
    <w:p w:rsidR="007E09DC" w:rsidRDefault="007E09DC" w:rsidP="007E09DC">
      <w:pPr>
        <w:suppressAutoHyphens w:val="0"/>
        <w:jc w:val="both"/>
        <w:rPr>
          <w:i/>
          <w:sz w:val="22"/>
        </w:rPr>
      </w:pPr>
      <w:r w:rsidRPr="007E09DC">
        <w:rPr>
          <w:i/>
          <w:sz w:val="22"/>
        </w:rPr>
        <w:t>Cet arrêt deviendra définitif dans les conditions définies à l</w:t>
      </w:r>
      <w:r w:rsidR="00E622E5">
        <w:rPr>
          <w:i/>
          <w:sz w:val="22"/>
        </w:rPr>
        <w:t>’</w:t>
      </w:r>
      <w:r w:rsidRPr="007E09DC">
        <w:rPr>
          <w:i/>
          <w:sz w:val="22"/>
        </w:rPr>
        <w:t>article 44 § 2 de la Convention. Il peut subir des retouches de forme.</w:t>
      </w:r>
    </w:p>
    <w:p w:rsidR="007E09DC" w:rsidRPr="007E09DC" w:rsidRDefault="007E09DC" w:rsidP="007E09DC">
      <w:pPr>
        <w:suppressAutoHyphens w:val="0"/>
        <w:jc w:val="both"/>
        <w:sectPr w:rsidR="007E09DC" w:rsidRPr="007E09DC" w:rsidSect="00016D23">
          <w:headerReference w:type="default" r:id="rId9"/>
          <w:headerReference w:type="first" r:id="rId10"/>
          <w:footerReference w:type="first" r:id="rId11"/>
          <w:footnotePr>
            <w:numRestart w:val="eachPage"/>
          </w:footnotePr>
          <w:pgSz w:w="11906" w:h="16838" w:code="9"/>
          <w:pgMar w:top="2274" w:right="2274" w:bottom="2274" w:left="2268" w:header="1701" w:footer="720" w:gutter="0"/>
          <w:pgNumType w:start="1"/>
          <w:cols w:space="720"/>
          <w:titlePg/>
          <w:docGrid w:linePitch="326"/>
        </w:sectPr>
      </w:pPr>
    </w:p>
    <w:p w:rsidR="007E09DC" w:rsidRPr="007E09DC" w:rsidRDefault="007E09DC" w:rsidP="007E09DC">
      <w:pPr>
        <w:suppressAutoHyphens w:val="0"/>
        <w:ind w:firstLine="284"/>
        <w:jc w:val="both"/>
        <w:rPr>
          <w:b/>
        </w:rPr>
      </w:pPr>
      <w:r w:rsidRPr="007E09DC">
        <w:rPr>
          <w:b/>
        </w:rPr>
        <w:t>En l</w:t>
      </w:r>
      <w:r w:rsidR="00E622E5">
        <w:rPr>
          <w:b/>
        </w:rPr>
        <w:t>’</w:t>
      </w:r>
      <w:r w:rsidRPr="007E09DC">
        <w:rPr>
          <w:b/>
        </w:rPr>
        <w:t>affaire Tomaszewscy c. Pologne,</w:t>
      </w:r>
    </w:p>
    <w:p w:rsidR="00362D1F" w:rsidRPr="00815BFB" w:rsidRDefault="00EC6427" w:rsidP="0068104D">
      <w:pPr>
        <w:pStyle w:val="JuPara"/>
      </w:pPr>
      <w:r w:rsidRPr="00815BFB">
        <w:t xml:space="preserve">La Cour européenne des </w:t>
      </w:r>
      <w:r w:rsidR="00445E54" w:rsidRPr="00815BFB">
        <w:t>d</w:t>
      </w:r>
      <w:r w:rsidRPr="00815BFB">
        <w:t>roits de l</w:t>
      </w:r>
      <w:r w:rsidR="00E622E5">
        <w:t>’</w:t>
      </w:r>
      <w:r w:rsidR="00445E54" w:rsidRPr="00815BFB">
        <w:t>h</w:t>
      </w:r>
      <w:r w:rsidRPr="00815BFB">
        <w:t>omme</w:t>
      </w:r>
      <w:r w:rsidR="00DE593D" w:rsidRPr="00815BFB">
        <w:t xml:space="preserve"> (</w:t>
      </w:r>
      <w:r w:rsidR="00815BFB" w:rsidRPr="00815BFB">
        <w:t>quatrième section</w:t>
      </w:r>
      <w:r w:rsidR="00DE593D" w:rsidRPr="00815BFB">
        <w:t>)</w:t>
      </w:r>
      <w:r w:rsidRPr="00815BFB">
        <w:t xml:space="preserve">, siégeant en </w:t>
      </w:r>
      <w:r w:rsidR="00815BFB" w:rsidRPr="00815BFB">
        <w:t>une chambre composée</w:t>
      </w:r>
      <w:r w:rsidR="004702BA" w:rsidRPr="00815BFB">
        <w:t xml:space="preserve"> </w:t>
      </w:r>
      <w:r w:rsidR="00362D1F" w:rsidRPr="00815BFB">
        <w:t>de :</w:t>
      </w:r>
    </w:p>
    <w:p w:rsidR="004E6998" w:rsidRDefault="004E6998" w:rsidP="004E6998">
      <w:pPr>
        <w:pStyle w:val="JuPara"/>
        <w:ind w:firstLine="706"/>
      </w:pPr>
      <w:r>
        <w:t xml:space="preserve">Ineta Ziemele, </w:t>
      </w:r>
      <w:r w:rsidRPr="00AA75B8">
        <w:rPr>
          <w:i/>
        </w:rPr>
        <w:t>présidente</w:t>
      </w:r>
      <w:r>
        <w:t>,</w:t>
      </w:r>
    </w:p>
    <w:p w:rsidR="004E6998" w:rsidRDefault="004E6998" w:rsidP="004E6998">
      <w:pPr>
        <w:pStyle w:val="JuPara"/>
      </w:pPr>
      <w:r>
        <w:tab/>
        <w:t>Päivi Hirvelä,</w:t>
      </w:r>
    </w:p>
    <w:p w:rsidR="004E6998" w:rsidRPr="00016D23" w:rsidRDefault="004E6998" w:rsidP="004E6998">
      <w:pPr>
        <w:pStyle w:val="JuPara"/>
        <w:rPr>
          <w:lang w:val="en-US"/>
        </w:rPr>
      </w:pPr>
      <w:r>
        <w:tab/>
      </w:r>
      <w:r w:rsidRPr="00016D23">
        <w:rPr>
          <w:lang w:val="en-US"/>
        </w:rPr>
        <w:t>George Nicolaou,</w:t>
      </w:r>
    </w:p>
    <w:p w:rsidR="004E6998" w:rsidRPr="00016D23" w:rsidRDefault="004E6998" w:rsidP="004E6998">
      <w:pPr>
        <w:pStyle w:val="JuPara"/>
        <w:rPr>
          <w:lang w:val="en-US"/>
        </w:rPr>
      </w:pPr>
      <w:r w:rsidRPr="00016D23">
        <w:rPr>
          <w:lang w:val="en-US"/>
        </w:rPr>
        <w:tab/>
        <w:t>Ledi Bianku,</w:t>
      </w:r>
    </w:p>
    <w:p w:rsidR="004E6998" w:rsidRPr="00016D23" w:rsidRDefault="004E6998" w:rsidP="004E6998">
      <w:pPr>
        <w:pStyle w:val="JuPara"/>
        <w:rPr>
          <w:lang w:val="en-US"/>
        </w:rPr>
      </w:pPr>
      <w:r w:rsidRPr="00016D23">
        <w:rPr>
          <w:lang w:val="en-US"/>
        </w:rPr>
        <w:tab/>
        <w:t>Zdravka Kalaydjieva,</w:t>
      </w:r>
    </w:p>
    <w:p w:rsidR="004E6998" w:rsidRPr="00016D23" w:rsidRDefault="004E6998" w:rsidP="004E6998">
      <w:pPr>
        <w:pStyle w:val="JuPara"/>
        <w:rPr>
          <w:lang w:val="en-US"/>
        </w:rPr>
      </w:pPr>
      <w:r w:rsidRPr="00016D23">
        <w:rPr>
          <w:lang w:val="en-US"/>
        </w:rPr>
        <w:tab/>
        <w:t>Krzysztof Wojtyczek,</w:t>
      </w:r>
    </w:p>
    <w:p w:rsidR="00D01CB1" w:rsidRPr="00016D23" w:rsidRDefault="004E6998" w:rsidP="004E6998">
      <w:pPr>
        <w:pStyle w:val="JuJudges"/>
        <w:rPr>
          <w:lang w:val="en-US"/>
        </w:rPr>
      </w:pPr>
      <w:r w:rsidRPr="00016D23">
        <w:rPr>
          <w:lang w:val="en-US"/>
        </w:rPr>
        <w:tab/>
      </w:r>
      <w:r w:rsidR="004F01AB">
        <w:rPr>
          <w:lang w:val="en-US"/>
        </w:rPr>
        <w:t xml:space="preserve"> </w:t>
      </w:r>
      <w:r w:rsidRPr="00016D23">
        <w:rPr>
          <w:lang w:val="en-US"/>
        </w:rPr>
        <w:t xml:space="preserve">Faris Vehabović, </w:t>
      </w:r>
      <w:r w:rsidRPr="00016D23">
        <w:rPr>
          <w:i/>
          <w:lang w:val="en-US"/>
        </w:rPr>
        <w:t>juges</w:t>
      </w:r>
      <w:r w:rsidRPr="00016D23">
        <w:rPr>
          <w:lang w:val="en-US"/>
        </w:rPr>
        <w:t>,</w:t>
      </w:r>
    </w:p>
    <w:p w:rsidR="0009234F" w:rsidRPr="00815BFB" w:rsidRDefault="0009234F" w:rsidP="004E6998">
      <w:pPr>
        <w:pStyle w:val="JuJudges"/>
      </w:pPr>
      <w:r w:rsidRPr="00815BFB">
        <w:t xml:space="preserve">et de </w:t>
      </w:r>
      <w:r w:rsidR="004E6998" w:rsidRPr="004E6998">
        <w:t xml:space="preserve">Fatoş Aracı, </w:t>
      </w:r>
      <w:r w:rsidR="004E6998" w:rsidRPr="004E6998">
        <w:rPr>
          <w:i/>
        </w:rPr>
        <w:t>greffière adjointe de section</w:t>
      </w:r>
      <w:r w:rsidR="00126548" w:rsidRPr="004160C0">
        <w:rPr>
          <w:i/>
        </w:rPr>
        <w:t>,</w:t>
      </w:r>
    </w:p>
    <w:p w:rsidR="00EC6427" w:rsidRPr="00815BFB" w:rsidRDefault="00EC6427" w:rsidP="0068104D">
      <w:pPr>
        <w:pStyle w:val="JuPara"/>
      </w:pPr>
      <w:r w:rsidRPr="00815BFB">
        <w:t xml:space="preserve">Après en avoir délibéré en chambre du conseil le </w:t>
      </w:r>
      <w:r w:rsidR="004E6998">
        <w:t>18 mars 2014</w:t>
      </w:r>
      <w:r w:rsidRPr="00815BFB">
        <w:t>,</w:t>
      </w:r>
    </w:p>
    <w:p w:rsidR="00EC6427" w:rsidRPr="00815BFB" w:rsidRDefault="00EC6427" w:rsidP="0068104D">
      <w:pPr>
        <w:pStyle w:val="JuPara"/>
      </w:pPr>
      <w:r w:rsidRPr="00815BFB">
        <w:t>Rend l</w:t>
      </w:r>
      <w:r w:rsidR="00E622E5">
        <w:t>’</w:t>
      </w:r>
      <w:r w:rsidRPr="00815BFB">
        <w:t>arrêt que voici, adopté à cette date :</w:t>
      </w:r>
    </w:p>
    <w:p w:rsidR="00EC6427" w:rsidRPr="00815BFB" w:rsidRDefault="00EC6427" w:rsidP="00B33C50">
      <w:pPr>
        <w:pStyle w:val="JuHHead"/>
      </w:pPr>
      <w:r w:rsidRPr="00815BFB">
        <w:t>PROCÉDURE</w:t>
      </w:r>
    </w:p>
    <w:p w:rsidR="00EC6427" w:rsidRPr="00815BFB" w:rsidRDefault="00815BFB" w:rsidP="00E90227">
      <w:pPr>
        <w:pStyle w:val="JuPara"/>
      </w:pPr>
      <w:r w:rsidRPr="00815BFB">
        <w:fldChar w:fldCharType="begin"/>
      </w:r>
      <w:r w:rsidRPr="00815BFB">
        <w:instrText xml:space="preserve"> SEQ level0 \*arabic </w:instrText>
      </w:r>
      <w:r w:rsidRPr="00815BFB">
        <w:fldChar w:fldCharType="separate"/>
      </w:r>
      <w:r w:rsidR="00672069">
        <w:rPr>
          <w:noProof/>
        </w:rPr>
        <w:t>1</w:t>
      </w:r>
      <w:r w:rsidRPr="00815BFB">
        <w:fldChar w:fldCharType="end"/>
      </w:r>
      <w:r w:rsidR="00C75C6E">
        <w:t>.  À</w:t>
      </w:r>
      <w:r w:rsidR="00EC6427" w:rsidRPr="00815BFB">
        <w:t xml:space="preserve"> l</w:t>
      </w:r>
      <w:r w:rsidR="00E622E5">
        <w:t>’</w:t>
      </w:r>
      <w:r w:rsidR="00EC6427" w:rsidRPr="00815BFB">
        <w:t>origine de l</w:t>
      </w:r>
      <w:r w:rsidR="00E622E5">
        <w:t>’</w:t>
      </w:r>
      <w:r w:rsidR="00EC6427" w:rsidRPr="00815BFB">
        <w:t xml:space="preserve">affaire </w:t>
      </w:r>
      <w:r w:rsidRPr="00815BFB">
        <w:t>se trouve une requête (n</w:t>
      </w:r>
      <w:r w:rsidR="00C25AFE" w:rsidRPr="00C25AFE">
        <w:rPr>
          <w:vertAlign w:val="superscript"/>
        </w:rPr>
        <w:t>o</w:t>
      </w:r>
      <w:r w:rsidRPr="00815BFB">
        <w:t xml:space="preserve"> 8933/05) dirigée</w:t>
      </w:r>
      <w:r w:rsidR="00EC6427" w:rsidRPr="00815BFB">
        <w:t xml:space="preserve"> contre </w:t>
      </w:r>
      <w:r w:rsidRPr="00815BFB">
        <w:t>la République de Pologne</w:t>
      </w:r>
      <w:r w:rsidR="00725D8C">
        <w:t xml:space="preserve"> </w:t>
      </w:r>
      <w:r w:rsidR="00EC6427" w:rsidRPr="00815BFB">
        <w:t xml:space="preserve">dont </w:t>
      </w:r>
      <w:r w:rsidR="00725D8C">
        <w:t>trois</w:t>
      </w:r>
      <w:r w:rsidRPr="00815BFB">
        <w:t xml:space="preserve"> ressor</w:t>
      </w:r>
      <w:r w:rsidR="006C1D15">
        <w:t>tissants, MM. Boż</w:t>
      </w:r>
      <w:r w:rsidR="00725D8C">
        <w:t>ena Tomaszewska, Sebastian Tomaszewski et Artur Tomaszewski</w:t>
      </w:r>
      <w:r w:rsidRPr="00815BFB">
        <w:t xml:space="preserve"> (« les requérants »), ont saisi la Cour le 14 février 2005</w:t>
      </w:r>
      <w:r w:rsidR="00EC6427" w:rsidRPr="00815BFB">
        <w:t xml:space="preserve"> en vertu de </w:t>
      </w:r>
      <w:r w:rsidRPr="00815BFB">
        <w:t>l</w:t>
      </w:r>
      <w:r w:rsidR="00E622E5">
        <w:t>’</w:t>
      </w:r>
      <w:r w:rsidRPr="00815BFB">
        <w:t>article 34</w:t>
      </w:r>
      <w:r w:rsidR="00EC6427" w:rsidRPr="00815BFB">
        <w:t xml:space="preserve"> de la Convention de sauvegarde des </w:t>
      </w:r>
      <w:r w:rsidR="00445E54" w:rsidRPr="00815BFB">
        <w:t>d</w:t>
      </w:r>
      <w:r w:rsidR="00EC6427" w:rsidRPr="00815BFB">
        <w:t>roits de l</w:t>
      </w:r>
      <w:r w:rsidR="00E622E5">
        <w:t>’</w:t>
      </w:r>
      <w:r w:rsidR="00445E54" w:rsidRPr="00815BFB">
        <w:t>h</w:t>
      </w:r>
      <w:r w:rsidR="00DC1AF9" w:rsidRPr="00815BFB">
        <w:t>omme et des l</w:t>
      </w:r>
      <w:r w:rsidR="00EC6427" w:rsidRPr="00815BFB">
        <w:t>ibertés fondamentales (« la Convention »).</w:t>
      </w:r>
    </w:p>
    <w:p w:rsidR="004F01AB" w:rsidRDefault="00815BFB" w:rsidP="004653D9">
      <w:pPr>
        <w:pStyle w:val="JuPara"/>
      </w:pPr>
      <w:r w:rsidRPr="00815BFB">
        <w:fldChar w:fldCharType="begin"/>
      </w:r>
      <w:r w:rsidRPr="00815BFB">
        <w:instrText xml:space="preserve"> SEQ level0 \*arabic </w:instrText>
      </w:r>
      <w:r w:rsidRPr="00815BFB">
        <w:fldChar w:fldCharType="separate"/>
      </w:r>
      <w:r w:rsidR="00672069">
        <w:rPr>
          <w:noProof/>
        </w:rPr>
        <w:t>2</w:t>
      </w:r>
      <w:r w:rsidRPr="00815BFB">
        <w:fldChar w:fldCharType="end"/>
      </w:r>
      <w:r w:rsidR="00EC6427" w:rsidRPr="00815BFB">
        <w:t>.  </w:t>
      </w:r>
      <w:r w:rsidRPr="00815BFB">
        <w:t>Les requérants, admis au bénéfice de l</w:t>
      </w:r>
      <w:r w:rsidR="00E622E5">
        <w:t>’</w:t>
      </w:r>
      <w:r w:rsidRPr="00815BFB">
        <w:t>assistance judiciaire, ont été représentés par M</w:t>
      </w:r>
      <w:r w:rsidRPr="00815BFB">
        <w:rPr>
          <w:vertAlign w:val="superscript"/>
        </w:rPr>
        <w:t>e</w:t>
      </w:r>
      <w:r w:rsidRPr="00815BFB">
        <w:t> </w:t>
      </w:r>
      <w:r w:rsidR="00725D8C">
        <w:t>S.</w:t>
      </w:r>
      <w:r w:rsidRPr="00815BFB">
        <w:t xml:space="preserve"> Trojanowski, avocat à Olsztyn. </w:t>
      </w:r>
      <w:r w:rsidR="00EC6427" w:rsidRPr="00815BFB">
        <w:t xml:space="preserve">Le gouvernement </w:t>
      </w:r>
      <w:r w:rsidRPr="00815BFB">
        <w:t>polonais</w:t>
      </w:r>
      <w:r w:rsidR="00EC6427" w:rsidRPr="00815BFB">
        <w:t xml:space="preserve"> (« le Gouvernement ») </w:t>
      </w:r>
      <w:r w:rsidR="00D603FB" w:rsidRPr="00815BFB">
        <w:t>a été</w:t>
      </w:r>
      <w:r w:rsidR="00EC6427" w:rsidRPr="00815BFB">
        <w:t xml:space="preserve"> représenté par son agent, </w:t>
      </w:r>
      <w:r w:rsidR="0077185D">
        <w:t>M. J. </w:t>
      </w:r>
      <w:r w:rsidR="006C1D15">
        <w:t>Wołą</w:t>
      </w:r>
      <w:r w:rsidR="00725D8C">
        <w:t xml:space="preserve">siewicz, succédé par </w:t>
      </w:r>
      <w:r w:rsidR="002216A7" w:rsidRPr="002216A7">
        <w:t>M</w:t>
      </w:r>
      <w:r w:rsidR="002216A7" w:rsidRPr="002216A7">
        <w:rPr>
          <w:vertAlign w:val="superscript"/>
        </w:rPr>
        <w:t>me</w:t>
      </w:r>
      <w:r w:rsidR="00725D8C">
        <w:t xml:space="preserve"> </w:t>
      </w:r>
      <w:r w:rsidR="00C326D5">
        <w:t>J. Chrzanowska</w:t>
      </w:r>
      <w:r w:rsidR="00EC6427" w:rsidRPr="00815BFB">
        <w:t>,</w:t>
      </w:r>
      <w:r w:rsidR="00C326D5">
        <w:t xml:space="preserve"> du ministère des Affaires étrangères</w:t>
      </w:r>
      <w:r w:rsidR="00EC6427" w:rsidRPr="00815BFB">
        <w:t>.</w:t>
      </w:r>
    </w:p>
    <w:p w:rsidR="004F01AB" w:rsidRDefault="00815BFB" w:rsidP="00FC739E">
      <w:pPr>
        <w:pStyle w:val="JuPara"/>
        <w:rPr>
          <w:i/>
        </w:rPr>
      </w:pPr>
      <w:r w:rsidRPr="00815BFB">
        <w:fldChar w:fldCharType="begin"/>
      </w:r>
      <w:r w:rsidRPr="00815BFB">
        <w:instrText xml:space="preserve"> SEQ level0 \*arabic </w:instrText>
      </w:r>
      <w:r w:rsidRPr="00815BFB">
        <w:fldChar w:fldCharType="separate"/>
      </w:r>
      <w:r w:rsidR="00672069">
        <w:rPr>
          <w:noProof/>
        </w:rPr>
        <w:t>3</w:t>
      </w:r>
      <w:r w:rsidRPr="00815BFB">
        <w:fldChar w:fldCharType="end"/>
      </w:r>
      <w:r w:rsidRPr="00815BFB">
        <w:t>.  Les requérants allègue</w:t>
      </w:r>
      <w:r w:rsidR="00793A62">
        <w:t>nt en particulier que leur</w:t>
      </w:r>
      <w:r w:rsidR="00C326D5">
        <w:t xml:space="preserve"> privation de liberté, </w:t>
      </w:r>
      <w:r w:rsidR="00D322F1">
        <w:t>consécutive à l</w:t>
      </w:r>
      <w:r w:rsidR="00E622E5">
        <w:t>’</w:t>
      </w:r>
      <w:r w:rsidR="00BA7E09">
        <w:t>interpellation pa</w:t>
      </w:r>
      <w:r w:rsidR="00D322F1">
        <w:t xml:space="preserve">r la police et la </w:t>
      </w:r>
      <w:r w:rsidR="00BA7E09">
        <w:t xml:space="preserve">rétention au commissariat de </w:t>
      </w:r>
      <w:r w:rsidR="00C326D5">
        <w:t xml:space="preserve">Sebastian et Artur Tomaszewski ainsi que </w:t>
      </w:r>
      <w:r w:rsidR="00BA7E09">
        <w:t xml:space="preserve">de </w:t>
      </w:r>
      <w:r w:rsidR="00C326D5">
        <w:t>leur frère Zbigniew Tomaszewski</w:t>
      </w:r>
      <w:r w:rsidR="004D6C82">
        <w:t>,</w:t>
      </w:r>
      <w:r w:rsidR="00C326D5" w:rsidRPr="00C326D5">
        <w:rPr>
          <w:rStyle w:val="CommentReference"/>
          <w:sz w:val="24"/>
          <w:szCs w:val="24"/>
        </w:rPr>
        <w:t xml:space="preserve"> </w:t>
      </w:r>
      <w:r w:rsidR="00793A62">
        <w:rPr>
          <w:rStyle w:val="CommentReference"/>
          <w:sz w:val="24"/>
          <w:szCs w:val="24"/>
        </w:rPr>
        <w:t>a été ir</w:t>
      </w:r>
      <w:r w:rsidR="00C326D5">
        <w:rPr>
          <w:rStyle w:val="CommentReference"/>
          <w:sz w:val="24"/>
          <w:szCs w:val="24"/>
        </w:rPr>
        <w:t>régulière</w:t>
      </w:r>
      <w:r w:rsidRPr="00815BFB">
        <w:t>.</w:t>
      </w:r>
      <w:r w:rsidR="00C326D5">
        <w:t xml:space="preserve"> </w:t>
      </w:r>
      <w:r w:rsidR="00793A62">
        <w:t>Ils se plaignent en outre de l</w:t>
      </w:r>
      <w:r w:rsidR="00E622E5">
        <w:t>’</w:t>
      </w:r>
      <w:r w:rsidR="00793A62">
        <w:t>absence de la possi</w:t>
      </w:r>
      <w:r w:rsidR="00DE6718">
        <w:t>bilité d</w:t>
      </w:r>
      <w:r w:rsidR="00E622E5">
        <w:t>’</w:t>
      </w:r>
      <w:r w:rsidR="00DE6718">
        <w:t xml:space="preserve">obtenir </w:t>
      </w:r>
      <w:r w:rsidR="00A86DEE">
        <w:t>réparation pour le</w:t>
      </w:r>
      <w:r w:rsidR="005457BB">
        <w:t xml:space="preserve"> préjudice subi du fait de leur privation de liberté </w:t>
      </w:r>
      <w:r w:rsidR="00937EC2">
        <w:t>opérée de manière contraire</w:t>
      </w:r>
      <w:r w:rsidR="00793A62">
        <w:t xml:space="preserve"> </w:t>
      </w:r>
      <w:r w:rsidR="004D6C82" w:rsidRPr="005457BB">
        <w:t>à l</w:t>
      </w:r>
      <w:r w:rsidR="00E622E5">
        <w:t>’</w:t>
      </w:r>
      <w:r w:rsidR="004D6C82" w:rsidRPr="005457BB">
        <w:t>article 5 § 1 de la Convention.</w:t>
      </w:r>
    </w:p>
    <w:p w:rsidR="00C27BF2" w:rsidRPr="00815BFB" w:rsidRDefault="00815BFB" w:rsidP="004D6C82">
      <w:pPr>
        <w:suppressAutoHyphens w:val="0"/>
        <w:ind w:firstLine="284"/>
        <w:jc w:val="both"/>
        <w:rPr>
          <w:szCs w:val="24"/>
          <w:lang w:eastAsia="en-GB"/>
        </w:rPr>
      </w:pPr>
      <w:r w:rsidRPr="00815BFB">
        <w:fldChar w:fldCharType="begin"/>
      </w:r>
      <w:r w:rsidRPr="00815BFB">
        <w:instrText xml:space="preserve"> SEQ level0 \*arabic </w:instrText>
      </w:r>
      <w:r w:rsidRPr="00815BFB">
        <w:fldChar w:fldCharType="separate"/>
      </w:r>
      <w:r w:rsidR="00672069">
        <w:rPr>
          <w:noProof/>
        </w:rPr>
        <w:t>4</w:t>
      </w:r>
      <w:r w:rsidRPr="00815BFB">
        <w:fldChar w:fldCharType="end"/>
      </w:r>
      <w:r w:rsidR="00FC739E" w:rsidRPr="00815BFB">
        <w:t>.  </w:t>
      </w:r>
      <w:r w:rsidR="00FC739E" w:rsidRPr="004F01AB">
        <w:rPr>
          <w:rStyle w:val="JuParaCar"/>
        </w:rPr>
        <w:t xml:space="preserve">Le </w:t>
      </w:r>
      <w:r w:rsidRPr="004F01AB">
        <w:rPr>
          <w:rStyle w:val="JuParaCar"/>
        </w:rPr>
        <w:t>20 mars 2007</w:t>
      </w:r>
      <w:r w:rsidR="00FC739E" w:rsidRPr="004F01AB">
        <w:rPr>
          <w:rStyle w:val="JuParaCar"/>
        </w:rPr>
        <w:t xml:space="preserve">, </w:t>
      </w:r>
      <w:r w:rsidRPr="004F01AB">
        <w:rPr>
          <w:rStyle w:val="JuParaCar"/>
        </w:rPr>
        <w:t>la requête a</w:t>
      </w:r>
      <w:r w:rsidR="00FC739E" w:rsidRPr="004F01AB">
        <w:rPr>
          <w:rStyle w:val="JuParaCar"/>
        </w:rPr>
        <w:t xml:space="preserve"> été </w:t>
      </w:r>
      <w:r w:rsidRPr="004F01AB">
        <w:rPr>
          <w:rStyle w:val="JuParaCar"/>
        </w:rPr>
        <w:t>communiquée</w:t>
      </w:r>
      <w:r w:rsidR="00FC739E" w:rsidRPr="004F01AB">
        <w:rPr>
          <w:rStyle w:val="JuParaCar"/>
        </w:rPr>
        <w:t xml:space="preserve"> au Gouvernement.</w:t>
      </w:r>
      <w:r w:rsidRPr="004F01AB">
        <w:rPr>
          <w:rStyle w:val="JuParaCar"/>
        </w:rPr>
        <w:t xml:space="preserve"> Comme le permet l</w:t>
      </w:r>
      <w:r w:rsidR="00E622E5">
        <w:rPr>
          <w:rStyle w:val="JuParaCar"/>
        </w:rPr>
        <w:t>’</w:t>
      </w:r>
      <w:r w:rsidRPr="004F01AB">
        <w:rPr>
          <w:rStyle w:val="JuParaCar"/>
        </w:rPr>
        <w:t>article 29 § 1 de la Convention, il a en outre été décidé que la chambre se prononcerait en même temps sur la recevabilité et le fond.</w:t>
      </w:r>
    </w:p>
    <w:p w:rsidR="00EC6427" w:rsidRPr="00815BFB" w:rsidRDefault="00EC6427" w:rsidP="00B33C50">
      <w:pPr>
        <w:pStyle w:val="JuHHead"/>
        <w:tabs>
          <w:tab w:val="left" w:pos="5387"/>
        </w:tabs>
      </w:pPr>
      <w:r w:rsidRPr="00815BFB">
        <w:t>EN FAIT</w:t>
      </w:r>
    </w:p>
    <w:p w:rsidR="00D31210" w:rsidRPr="00815BFB" w:rsidRDefault="0000732D" w:rsidP="00B33C50">
      <w:pPr>
        <w:pStyle w:val="JuHIRoman"/>
        <w:outlineLvl w:val="0"/>
      </w:pPr>
      <w:r w:rsidRPr="00815BFB">
        <w:t>I.  LES CIRCONSTANCES DE L</w:t>
      </w:r>
      <w:r w:rsidR="00E622E5">
        <w:t>’</w:t>
      </w:r>
      <w:r w:rsidRPr="00815BFB">
        <w:t>ESPÈC</w:t>
      </w:r>
      <w:r w:rsidR="00D31210" w:rsidRPr="00815BFB">
        <w:t>E</w:t>
      </w:r>
    </w:p>
    <w:p w:rsidR="004C3E86" w:rsidRPr="002B4F97" w:rsidRDefault="00815BFB" w:rsidP="004C3E86">
      <w:pPr>
        <w:pStyle w:val="JuPara"/>
      </w:pPr>
      <w:r w:rsidRPr="00815BFB">
        <w:fldChar w:fldCharType="begin"/>
      </w:r>
      <w:r w:rsidRPr="00815BFB">
        <w:instrText xml:space="preserve"> SEQ level0 \*arabic </w:instrText>
      </w:r>
      <w:r w:rsidRPr="00815BFB">
        <w:fldChar w:fldCharType="separate"/>
      </w:r>
      <w:r w:rsidR="00672069">
        <w:rPr>
          <w:noProof/>
        </w:rPr>
        <w:t>5</w:t>
      </w:r>
      <w:r w:rsidRPr="00815BFB">
        <w:fldChar w:fldCharType="end"/>
      </w:r>
      <w:r w:rsidR="00EC6427" w:rsidRPr="00815BFB">
        <w:t>.  </w:t>
      </w:r>
      <w:r w:rsidRPr="00815BFB">
        <w:t>Les requérants</w:t>
      </w:r>
      <w:r w:rsidR="004C3E86">
        <w:t>,</w:t>
      </w:r>
      <w:r w:rsidRPr="00815BFB">
        <w:t xml:space="preserve"> </w:t>
      </w:r>
      <w:r w:rsidR="004C3E86" w:rsidRPr="00B338FA">
        <w:t>M. Sebastian Tomaszewski (né en 1981), M. Artur Tomaszewski (né en 1983) et M</w:t>
      </w:r>
      <w:r w:rsidR="004C3E86" w:rsidRPr="00B338FA">
        <w:rPr>
          <w:vertAlign w:val="superscript"/>
        </w:rPr>
        <w:t>me</w:t>
      </w:r>
      <w:r w:rsidR="004C3E86">
        <w:t xml:space="preserve"> Bożena Tomaszewska, </w:t>
      </w:r>
      <w:r w:rsidR="004C3E86" w:rsidRPr="00B338FA">
        <w:t>mère des deux premiers requérants et de leur frère</w:t>
      </w:r>
      <w:r w:rsidR="004C3E86">
        <w:t>,</w:t>
      </w:r>
      <w:r w:rsidR="004C3E86" w:rsidRPr="00B338FA">
        <w:t xml:space="preserve"> Zbigniew Tomaszewski</w:t>
      </w:r>
      <w:r w:rsidR="004C3E86">
        <w:t xml:space="preserve"> (né en 1989 et décédé en 2004)</w:t>
      </w:r>
      <w:r w:rsidR="00914B87">
        <w:t>,</w:t>
      </w:r>
      <w:r w:rsidR="004C3E86">
        <w:t xml:space="preserve"> </w:t>
      </w:r>
      <w:r w:rsidR="004C3E86" w:rsidRPr="00B338FA">
        <w:t>sont des ressortissants po</w:t>
      </w:r>
      <w:r w:rsidR="004C3E86">
        <w:t>lonais résida</w:t>
      </w:r>
      <w:r w:rsidR="004C3E86" w:rsidRPr="00B338FA">
        <w:t>nt à Ostróda.</w:t>
      </w:r>
    </w:p>
    <w:p w:rsidR="004C3E86" w:rsidRPr="002B4F97" w:rsidRDefault="004C3E86" w:rsidP="004C3E86">
      <w:pPr>
        <w:pStyle w:val="JuHA"/>
      </w:pPr>
      <w:r w:rsidRPr="002B4F97">
        <w:t>A.  Les circonstances de l</w:t>
      </w:r>
      <w:r w:rsidR="00E622E5">
        <w:t>’</w:t>
      </w:r>
      <w:r w:rsidRPr="002B4F97">
        <w:t>espèce</w:t>
      </w:r>
    </w:p>
    <w:p w:rsidR="004C3E86" w:rsidRDefault="0040528B" w:rsidP="004C3E86">
      <w:pPr>
        <w:pStyle w:val="JuPara"/>
      </w:pPr>
      <w:r>
        <w:fldChar w:fldCharType="begin"/>
      </w:r>
      <w:r>
        <w:instrText xml:space="preserve"> SEQ level0 \*arabic </w:instrText>
      </w:r>
      <w:r>
        <w:fldChar w:fldCharType="separate"/>
      </w:r>
      <w:r w:rsidR="00672069">
        <w:rPr>
          <w:noProof/>
        </w:rPr>
        <w:t>6</w:t>
      </w:r>
      <w:r>
        <w:fldChar w:fldCharType="end"/>
      </w:r>
      <w:r>
        <w:t>.  </w:t>
      </w:r>
      <w:r w:rsidR="004C3E86" w:rsidRPr="00B338FA">
        <w:t>Les faits de la cause, tels qu</w:t>
      </w:r>
      <w:r w:rsidR="00E622E5">
        <w:t>’</w:t>
      </w:r>
      <w:r w:rsidR="004C3E86" w:rsidRPr="00B338FA">
        <w:t>ils ont été exposés par les</w:t>
      </w:r>
      <w:r w:rsidR="004C3E86">
        <w:t xml:space="preserve"> parties</w:t>
      </w:r>
      <w:r w:rsidR="004C3E86" w:rsidRPr="00B338FA">
        <w:t>,</w:t>
      </w:r>
      <w:r w:rsidR="004C3E86">
        <w:t xml:space="preserve"> peuvent se résumer comme suit.</w:t>
      </w:r>
    </w:p>
    <w:p w:rsidR="004C3E86" w:rsidRDefault="004C3E86" w:rsidP="004C3E86">
      <w:pPr>
        <w:pStyle w:val="JuH1"/>
      </w:pPr>
      <w:r>
        <w:t>1.  </w:t>
      </w:r>
      <w:r w:rsidRPr="007809A9">
        <w:t>La version des faits présentée par les requérants</w:t>
      </w:r>
    </w:p>
    <w:p w:rsidR="004C3E86" w:rsidRDefault="0040528B" w:rsidP="004C3E86">
      <w:pPr>
        <w:pStyle w:val="JuPara"/>
      </w:pPr>
      <w:r>
        <w:fldChar w:fldCharType="begin"/>
      </w:r>
      <w:r>
        <w:instrText xml:space="preserve"> SEQ level0 \*arabic </w:instrText>
      </w:r>
      <w:r>
        <w:fldChar w:fldCharType="separate"/>
      </w:r>
      <w:r w:rsidR="00672069">
        <w:rPr>
          <w:noProof/>
        </w:rPr>
        <w:t>7</w:t>
      </w:r>
      <w:r>
        <w:fldChar w:fldCharType="end"/>
      </w:r>
      <w:r>
        <w:t>.  </w:t>
      </w:r>
      <w:r w:rsidR="004C3E86">
        <w:t>D</w:t>
      </w:r>
      <w:r w:rsidR="004C3E86" w:rsidRPr="00B338FA">
        <w:t xml:space="preserve">ans la nuit du 30 au 31 août 2003, </w:t>
      </w:r>
      <w:r w:rsidR="004C3E86">
        <w:t xml:space="preserve">les requérants, accompagnés de </w:t>
      </w:r>
      <w:r w:rsidR="004C3E86" w:rsidRPr="00B338FA">
        <w:t>leur ami M.K.</w:t>
      </w:r>
      <w:r w:rsidR="004C3E86">
        <w:t>,</w:t>
      </w:r>
      <w:r w:rsidR="004C3E86" w:rsidRPr="00B338FA">
        <w:t xml:space="preserve"> se trouvaient dans la discothèque d</w:t>
      </w:r>
      <w:r w:rsidR="00E622E5">
        <w:t>’</w:t>
      </w:r>
      <w:r w:rsidR="004C3E86" w:rsidRPr="00B338FA">
        <w:t>un bar de quartier. I</w:t>
      </w:r>
      <w:r w:rsidR="00A039B8">
        <w:t>ls y </w:t>
      </w:r>
      <w:r w:rsidR="004C3E86">
        <w:t>restèrent</w:t>
      </w:r>
      <w:r w:rsidR="004C3E86" w:rsidRPr="00B338FA">
        <w:t xml:space="preserve"> </w:t>
      </w:r>
      <w:r w:rsidR="004C3E86">
        <w:t xml:space="preserve">tous </w:t>
      </w:r>
      <w:r w:rsidR="004C3E86" w:rsidRPr="00B338FA">
        <w:t>de 22 heures à 4 heures du matin</w:t>
      </w:r>
      <w:r w:rsidR="004C3E86">
        <w:t xml:space="preserve"> sans en sortir une seule fois</w:t>
      </w:r>
      <w:r w:rsidR="004C3E86" w:rsidRPr="00B338FA">
        <w:t>.</w:t>
      </w:r>
    </w:p>
    <w:p w:rsidR="004C3E86" w:rsidRPr="00B338FA" w:rsidRDefault="0040528B" w:rsidP="004C3E86">
      <w:pPr>
        <w:pStyle w:val="JuPara"/>
      </w:pPr>
      <w:r>
        <w:fldChar w:fldCharType="begin"/>
      </w:r>
      <w:r>
        <w:instrText xml:space="preserve"> SEQ level0 \*arabic </w:instrText>
      </w:r>
      <w:r>
        <w:fldChar w:fldCharType="separate"/>
      </w:r>
      <w:r w:rsidR="00672069">
        <w:rPr>
          <w:noProof/>
        </w:rPr>
        <w:t>8</w:t>
      </w:r>
      <w:r>
        <w:fldChar w:fldCharType="end"/>
      </w:r>
      <w:r>
        <w:t>.  </w:t>
      </w:r>
      <w:r w:rsidR="004C3E86">
        <w:t>Vers 4 heures, les requérants</w:t>
      </w:r>
      <w:r w:rsidR="004C3E86" w:rsidRPr="00B338FA">
        <w:t xml:space="preserve"> </w:t>
      </w:r>
      <w:r w:rsidR="004C3E86">
        <w:t xml:space="preserve">appelèrent </w:t>
      </w:r>
      <w:r w:rsidR="004C3E86" w:rsidRPr="00B338FA">
        <w:t xml:space="preserve">un taxi. Ils </w:t>
      </w:r>
      <w:r w:rsidR="004C3E86">
        <w:t xml:space="preserve">furent </w:t>
      </w:r>
      <w:r w:rsidR="004C3E86" w:rsidRPr="00B338FA">
        <w:t xml:space="preserve">arrêtés par </w:t>
      </w:r>
      <w:r w:rsidR="004C3E86">
        <w:t xml:space="preserve">la </w:t>
      </w:r>
      <w:r w:rsidR="004C3E86" w:rsidRPr="00B338FA">
        <w:t>police en patrouille vers 4 h 15, alors qu</w:t>
      </w:r>
      <w:r w:rsidR="00E622E5">
        <w:t>’</w:t>
      </w:r>
      <w:r w:rsidR="004C3E86" w:rsidRPr="00B338FA">
        <w:t xml:space="preserve">ils rentraient chez eux. Les policiers les </w:t>
      </w:r>
      <w:r w:rsidR="004C3E86">
        <w:t>traînèrent</w:t>
      </w:r>
      <w:r w:rsidR="004C3E86" w:rsidRPr="00B338FA">
        <w:t xml:space="preserve"> hors du taxi, les </w:t>
      </w:r>
      <w:r w:rsidR="004C3E86">
        <w:t>fouillèrent</w:t>
      </w:r>
      <w:r w:rsidR="004C3E86" w:rsidRPr="00B338FA">
        <w:t xml:space="preserve"> et leur </w:t>
      </w:r>
      <w:r w:rsidR="004C3E86">
        <w:t xml:space="preserve">passèrent </w:t>
      </w:r>
      <w:r w:rsidR="004C3E86" w:rsidRPr="00B338FA">
        <w:t>les menottes, sans leur dire pourquoi ils les arrêtaient ni pourquoi ils contrôl</w:t>
      </w:r>
      <w:r w:rsidR="004C3E86">
        <w:t>aient leur identité. Les requérants furent</w:t>
      </w:r>
      <w:r w:rsidR="004C3E86" w:rsidRPr="00B338FA">
        <w:t xml:space="preserve"> </w:t>
      </w:r>
      <w:r w:rsidR="004C3E86">
        <w:t>emmenés</w:t>
      </w:r>
      <w:r w:rsidR="004C3E86" w:rsidRPr="00B338FA">
        <w:t xml:space="preserve"> au poste </w:t>
      </w:r>
      <w:r w:rsidR="004C3E86">
        <w:t>d</w:t>
      </w:r>
      <w:r w:rsidR="00E622E5">
        <w:t>’</w:t>
      </w:r>
      <w:r w:rsidR="004C3E86">
        <w:t xml:space="preserve">Ostróda tandis que M.K. fut </w:t>
      </w:r>
      <w:r w:rsidR="004C3E86" w:rsidRPr="00B338FA">
        <w:t>ramené chez lui.</w:t>
      </w:r>
    </w:p>
    <w:p w:rsidR="004C3E86" w:rsidRDefault="0040528B" w:rsidP="004C3E86">
      <w:pPr>
        <w:pStyle w:val="JuPara"/>
      </w:pPr>
      <w:r>
        <w:fldChar w:fldCharType="begin"/>
      </w:r>
      <w:r>
        <w:instrText xml:space="preserve"> SEQ level0 \*arabic </w:instrText>
      </w:r>
      <w:r>
        <w:fldChar w:fldCharType="separate"/>
      </w:r>
      <w:r w:rsidR="00672069">
        <w:rPr>
          <w:noProof/>
        </w:rPr>
        <w:t>9</w:t>
      </w:r>
      <w:r>
        <w:fldChar w:fldCharType="end"/>
      </w:r>
      <w:r>
        <w:t>.  </w:t>
      </w:r>
      <w:r w:rsidR="004C3E86" w:rsidRPr="00B338FA">
        <w:t xml:space="preserve">Au poste, les trois frères </w:t>
      </w:r>
      <w:r w:rsidR="004C3E86">
        <w:t>furent obligés de se dévêtir et de se soumettre</w:t>
      </w:r>
      <w:r w:rsidR="004C3E86" w:rsidRPr="00B338FA">
        <w:t xml:space="preserve"> à une fouille à corps</w:t>
      </w:r>
      <w:r w:rsidR="004C3E86">
        <w:t>.</w:t>
      </w:r>
      <w:r w:rsidR="004C3E86" w:rsidRPr="00B338FA">
        <w:t xml:space="preserve"> </w:t>
      </w:r>
      <w:r w:rsidR="004C3E86">
        <w:t xml:space="preserve">Ils furent </w:t>
      </w:r>
      <w:r w:rsidR="004C3E86" w:rsidRPr="00B338FA">
        <w:t xml:space="preserve">roués de coups de pied, de coups de matraque et de coups de poing. Le plus jeune, alors âgé de </w:t>
      </w:r>
      <w:r w:rsidR="004C3E86">
        <w:t>quatorze</w:t>
      </w:r>
      <w:r w:rsidR="004C3E86" w:rsidRPr="00B338FA">
        <w:t xml:space="preserve"> a</w:t>
      </w:r>
      <w:r w:rsidR="004C3E86">
        <w:t>ns, fut également battu ;</w:t>
      </w:r>
      <w:r w:rsidR="004C3E86" w:rsidRPr="00597BB6">
        <w:t xml:space="preserve"> </w:t>
      </w:r>
      <w:r w:rsidR="004C3E86">
        <w:t>frappé d</w:t>
      </w:r>
      <w:r w:rsidR="00E622E5">
        <w:t>’</w:t>
      </w:r>
      <w:r w:rsidR="004C3E86">
        <w:t>un coup de pied au visage par l</w:t>
      </w:r>
      <w:r w:rsidR="00E622E5">
        <w:t>’</w:t>
      </w:r>
      <w:r w:rsidR="004C3E86">
        <w:t xml:space="preserve">un des agents, </w:t>
      </w:r>
      <w:r w:rsidR="004C3E86" w:rsidRPr="00914B87">
        <w:t xml:space="preserve">il </w:t>
      </w:r>
      <w:r w:rsidR="00F534C1" w:rsidRPr="00914B87">
        <w:t>saigna du nez</w:t>
      </w:r>
      <w:r w:rsidR="00F534C1">
        <w:t xml:space="preserve"> et </w:t>
      </w:r>
      <w:r w:rsidR="004C3E86">
        <w:t>tomba par terre</w:t>
      </w:r>
      <w:r w:rsidR="00F534C1">
        <w:t>. Ses</w:t>
      </w:r>
      <w:r w:rsidR="004C3E86">
        <w:t xml:space="preserve"> frère</w:t>
      </w:r>
      <w:r w:rsidR="00F534C1">
        <w:t xml:space="preserve">s, </w:t>
      </w:r>
      <w:r w:rsidR="00A05C27">
        <w:t>Se</w:t>
      </w:r>
      <w:r w:rsidR="00F534C1">
        <w:t>bastian et Artur, subirent</w:t>
      </w:r>
      <w:r w:rsidR="00D570AE">
        <w:t xml:space="preserve"> le même sort à la suite des coups</w:t>
      </w:r>
      <w:r w:rsidR="004C3E86">
        <w:t xml:space="preserve"> de pied porté</w:t>
      </w:r>
      <w:r w:rsidR="00D570AE">
        <w:t>s</w:t>
      </w:r>
      <w:r w:rsidR="004C3E86" w:rsidRPr="0002400E">
        <w:t xml:space="preserve"> </w:t>
      </w:r>
      <w:r w:rsidR="00D570AE">
        <w:t xml:space="preserve">au visage et </w:t>
      </w:r>
      <w:r w:rsidR="004C3E86">
        <w:t>aux chevilles par un autre agent. Le passage à tabac, auquel se livrèrent quatre agents,</w:t>
      </w:r>
      <w:r w:rsidR="004C3E86" w:rsidRPr="00B338FA">
        <w:t xml:space="preserve"> </w:t>
      </w:r>
      <w:r w:rsidR="004C3E86">
        <w:t>dura environ une demi</w:t>
      </w:r>
      <w:r w:rsidR="004C3E86">
        <w:noBreakHyphen/>
      </w:r>
      <w:r w:rsidR="004C3E86" w:rsidRPr="00B338FA">
        <w:t>heure.</w:t>
      </w:r>
    </w:p>
    <w:p w:rsidR="004C3E86" w:rsidRDefault="0040528B" w:rsidP="004C3E86">
      <w:pPr>
        <w:pStyle w:val="JuPara"/>
      </w:pPr>
      <w:r>
        <w:fldChar w:fldCharType="begin"/>
      </w:r>
      <w:r>
        <w:instrText xml:space="preserve"> SEQ level0 \*arabic </w:instrText>
      </w:r>
      <w:r>
        <w:fldChar w:fldCharType="separate"/>
      </w:r>
      <w:r w:rsidR="00672069">
        <w:rPr>
          <w:noProof/>
        </w:rPr>
        <w:t>10</w:t>
      </w:r>
      <w:r>
        <w:fldChar w:fldCharType="end"/>
      </w:r>
      <w:r>
        <w:t>.  </w:t>
      </w:r>
      <w:r w:rsidR="004C3E86" w:rsidRPr="00B338FA">
        <w:t xml:space="preserve">Vers 5 heures, les parents des </w:t>
      </w:r>
      <w:r w:rsidR="004C3E86">
        <w:t xml:space="preserve">requérants, </w:t>
      </w:r>
      <w:r w:rsidR="004C3E86" w:rsidRPr="00B338FA">
        <w:t xml:space="preserve">informés de leur arrestation par M.K., </w:t>
      </w:r>
      <w:r w:rsidR="004C3E86">
        <w:t>arrivèrent</w:t>
      </w:r>
      <w:r w:rsidR="004C3E86" w:rsidRPr="00B338FA">
        <w:t xml:space="preserve"> au poste, mais </w:t>
      </w:r>
      <w:r w:rsidR="004C3E86">
        <w:t xml:space="preserve">ne furent pas </w:t>
      </w:r>
      <w:r w:rsidR="00A039B8">
        <w:t xml:space="preserve">autorisés </w:t>
      </w:r>
      <w:r w:rsidR="00A039B8" w:rsidRPr="00A039B8">
        <w:t>à</w:t>
      </w:r>
      <w:r w:rsidR="00A039B8">
        <w:t> </w:t>
      </w:r>
      <w:r w:rsidR="00A039B8" w:rsidRPr="00A039B8">
        <w:t>y</w:t>
      </w:r>
      <w:r w:rsidR="00A039B8">
        <w:t> </w:t>
      </w:r>
      <w:r w:rsidR="004C3E86" w:rsidRPr="00B338FA">
        <w:t>entrer.</w:t>
      </w:r>
    </w:p>
    <w:p w:rsidR="004C3E86" w:rsidRDefault="0040528B" w:rsidP="004C3E86">
      <w:pPr>
        <w:pStyle w:val="JuPara"/>
      </w:pPr>
      <w:r>
        <w:fldChar w:fldCharType="begin"/>
      </w:r>
      <w:r>
        <w:instrText xml:space="preserve"> SEQ level0 \*arabic </w:instrText>
      </w:r>
      <w:r>
        <w:fldChar w:fldCharType="separate"/>
      </w:r>
      <w:r w:rsidR="00672069">
        <w:rPr>
          <w:noProof/>
        </w:rPr>
        <w:t>11</w:t>
      </w:r>
      <w:r>
        <w:fldChar w:fldCharType="end"/>
      </w:r>
      <w:r>
        <w:t>.  </w:t>
      </w:r>
      <w:r w:rsidR="004C3E86" w:rsidRPr="00B338FA">
        <w:t xml:space="preserve">Les requérants </w:t>
      </w:r>
      <w:r w:rsidR="004C3E86">
        <w:t xml:space="preserve">furent </w:t>
      </w:r>
      <w:r w:rsidR="004C3E86" w:rsidRPr="00B338FA">
        <w:t>débarrassés de leurs meno</w:t>
      </w:r>
      <w:r w:rsidR="004C3E86">
        <w:t xml:space="preserve">ttes et soumis à un éthylotest. </w:t>
      </w:r>
      <w:r w:rsidR="004C3E86" w:rsidRPr="00B338FA">
        <w:t>Ils furent relâchés peu après</w:t>
      </w:r>
      <w:r w:rsidR="004C3E86">
        <w:t xml:space="preserve"> sans avoir reçu ni </w:t>
      </w:r>
      <w:r w:rsidR="004C3E86" w:rsidRPr="00B338FA">
        <w:t>assistance médicale ni information sur les raisons de leur arrestation</w:t>
      </w:r>
      <w:r w:rsidR="004C3E86">
        <w:t xml:space="preserve"> et sans avoir été</w:t>
      </w:r>
      <w:r w:rsidR="004C3E86" w:rsidRPr="00B338FA">
        <w:t xml:space="preserve"> interrogés. </w:t>
      </w:r>
      <w:r w:rsidR="004C3E86">
        <w:t xml:space="preserve">Aucun </w:t>
      </w:r>
      <w:r w:rsidR="004C3E86" w:rsidRPr="00B338FA">
        <w:t xml:space="preserve">rapport </w:t>
      </w:r>
      <w:r w:rsidR="004C3E86">
        <w:t>concernant</w:t>
      </w:r>
      <w:r w:rsidR="004C3E86" w:rsidRPr="00B338FA">
        <w:t xml:space="preserve"> leur arrestation</w:t>
      </w:r>
      <w:r w:rsidR="004C3E86">
        <w:t xml:space="preserve"> ne fut établi</w:t>
      </w:r>
      <w:r w:rsidR="004C3E86" w:rsidRPr="00B338FA">
        <w:t>.</w:t>
      </w:r>
    </w:p>
    <w:p w:rsidR="004F01AB" w:rsidRDefault="0040528B" w:rsidP="004C3E86">
      <w:pPr>
        <w:pStyle w:val="JuPara"/>
      </w:pPr>
      <w:r>
        <w:fldChar w:fldCharType="begin"/>
      </w:r>
      <w:r>
        <w:instrText xml:space="preserve"> SEQ level0 \*arabic </w:instrText>
      </w:r>
      <w:r>
        <w:fldChar w:fldCharType="separate"/>
      </w:r>
      <w:r w:rsidR="00672069">
        <w:rPr>
          <w:noProof/>
        </w:rPr>
        <w:t>12</w:t>
      </w:r>
      <w:r>
        <w:fldChar w:fldCharType="end"/>
      </w:r>
      <w:r>
        <w:t>.  </w:t>
      </w:r>
      <w:r w:rsidR="004C3E86">
        <w:t>Après que les trois frères eur</w:t>
      </w:r>
      <w:r w:rsidR="004C3E86" w:rsidRPr="00B338FA">
        <w:t>ent été remis en liberté, leurs parents les emmenèrent à l</w:t>
      </w:r>
      <w:r w:rsidR="00E622E5">
        <w:t>’</w:t>
      </w:r>
      <w:r w:rsidR="004C3E86" w:rsidRPr="00B338FA">
        <w:t xml:space="preserve">hôpital pour leur faire passer des examens. </w:t>
      </w:r>
      <w:r w:rsidR="004C3E86">
        <w:t>Le dossier d</w:t>
      </w:r>
      <w:r w:rsidR="00E622E5">
        <w:t>’</w:t>
      </w:r>
      <w:r w:rsidR="004C3E86">
        <w:t xml:space="preserve">hospitalisation de Sebastian, admis vers 6 h 25, fait apparaître que </w:t>
      </w:r>
      <w:r w:rsidR="004C3E86" w:rsidRPr="004A09F0">
        <w:t>l</w:t>
      </w:r>
      <w:r w:rsidR="00E622E5">
        <w:t>’</w:t>
      </w:r>
      <w:r w:rsidR="004C3E86" w:rsidRPr="004A09F0">
        <w:t>intéressé souffrait de contusions à l</w:t>
      </w:r>
      <w:r w:rsidR="00E622E5">
        <w:t>’</w:t>
      </w:r>
      <w:r w:rsidR="004C3E86" w:rsidRPr="004A09F0">
        <w:t>arrière de la tête et au pied droit</w:t>
      </w:r>
      <w:r w:rsidR="004C3E86">
        <w:t xml:space="preserve"> – qui fut plâtré – et qu</w:t>
      </w:r>
      <w:r w:rsidR="00E622E5">
        <w:t>’</w:t>
      </w:r>
      <w:r w:rsidR="004C3E86">
        <w:t>il</w:t>
      </w:r>
      <w:r w:rsidR="004C3E86" w:rsidRPr="004A09F0">
        <w:t xml:space="preserve"> resta à l</w:t>
      </w:r>
      <w:r w:rsidR="00E622E5">
        <w:t>’</w:t>
      </w:r>
      <w:r w:rsidR="004C3E86" w:rsidRPr="004A09F0">
        <w:t>hôpital jusqu</w:t>
      </w:r>
      <w:r w:rsidR="00E622E5">
        <w:t>’</w:t>
      </w:r>
      <w:r w:rsidR="004C3E86" w:rsidRPr="004A09F0">
        <w:t>au lendemain.</w:t>
      </w:r>
    </w:p>
    <w:p w:rsidR="004C3E86" w:rsidRDefault="004C3E86" w:rsidP="004C3E86">
      <w:pPr>
        <w:pStyle w:val="JuH1"/>
      </w:pPr>
      <w:r>
        <w:t>2.  La version des faits présentée par le Gouvernement</w:t>
      </w:r>
    </w:p>
    <w:p w:rsidR="004C3E86" w:rsidRDefault="0040528B" w:rsidP="004C3E86">
      <w:pPr>
        <w:pStyle w:val="JuPara"/>
      </w:pPr>
      <w:r>
        <w:fldChar w:fldCharType="begin"/>
      </w:r>
      <w:r>
        <w:instrText xml:space="preserve"> SEQ level0 \*arabic </w:instrText>
      </w:r>
      <w:r>
        <w:fldChar w:fldCharType="separate"/>
      </w:r>
      <w:r w:rsidR="00672069">
        <w:rPr>
          <w:noProof/>
        </w:rPr>
        <w:t>13</w:t>
      </w:r>
      <w:r>
        <w:fldChar w:fldCharType="end"/>
      </w:r>
      <w:r>
        <w:t>.  </w:t>
      </w:r>
      <w:r w:rsidR="004C3E86">
        <w:t>Dans la nuit du 30 au 31 août 2003, la police d</w:t>
      </w:r>
      <w:r w:rsidR="00E622E5">
        <w:t>’</w:t>
      </w:r>
      <w:r w:rsidR="004C3E86">
        <w:t>Ostr</w:t>
      </w:r>
      <w:r w:rsidR="004C3E86" w:rsidRPr="00B338FA">
        <w:t>ó</w:t>
      </w:r>
      <w:r w:rsidR="004C3E86">
        <w:t>da fut alertée d</w:t>
      </w:r>
      <w:r w:rsidR="00E622E5">
        <w:t>’</w:t>
      </w:r>
      <w:r w:rsidR="004C3E86">
        <w:t>un trouble à l</w:t>
      </w:r>
      <w:r w:rsidR="00E622E5">
        <w:t>’</w:t>
      </w:r>
      <w:r w:rsidR="004C3E86">
        <w:t>ordre public aux alentours du bar « Bistro » : vers minuit, un groupe de jeunes rentrant chez eux après un concert aurait été agressé par d</w:t>
      </w:r>
      <w:r w:rsidR="00E622E5">
        <w:t>’</w:t>
      </w:r>
      <w:r w:rsidR="004C3E86">
        <w:t>autres jeunes, clients du bar en question.</w:t>
      </w:r>
      <w:r w:rsidR="004C3E86" w:rsidRPr="001B5E0B">
        <w:t xml:space="preserve"> </w:t>
      </w:r>
      <w:r w:rsidR="004C3E86">
        <w:t>Une fois sur place, après une phase d</w:t>
      </w:r>
      <w:r w:rsidR="00E622E5">
        <w:t>’</w:t>
      </w:r>
      <w:r w:rsidR="004C3E86">
        <w:t>observation de la situation, les policiers</w:t>
      </w:r>
      <w:r w:rsidR="004C3E86" w:rsidRPr="00AA7979">
        <w:t xml:space="preserve"> </w:t>
      </w:r>
      <w:r w:rsidR="004C3E86">
        <w:t xml:space="preserve">identifièrent </w:t>
      </w:r>
      <w:r w:rsidR="004C3E86" w:rsidRPr="00AA7979">
        <w:t>les individus les plus agressifs</w:t>
      </w:r>
      <w:r w:rsidR="00914B87">
        <w:t>, dont Se</w:t>
      </w:r>
      <w:r w:rsidR="004C3E86">
        <w:t xml:space="preserve">bastian Tomaszewski et Artur Tomaszewski, qui accostaient les passants en leur criant des </w:t>
      </w:r>
      <w:r w:rsidR="005B585B">
        <w:t xml:space="preserve">mots </w:t>
      </w:r>
      <w:r w:rsidR="004C3E86">
        <w:t>offensants et vulgaires, et qui lançaient des bouteilles dans leur direction et dans celle du véhicule de police. Les policiers procédèrent aux arrestations des plus virulents parmi les auteurs du trouble et emmenèrent ceux-ci en plusieurs fois au poste en vue d</w:t>
      </w:r>
      <w:r w:rsidR="00E622E5">
        <w:t>’</w:t>
      </w:r>
      <w:r w:rsidR="004C3E86">
        <w:t>un contrôle d</w:t>
      </w:r>
      <w:r w:rsidR="00E622E5">
        <w:t>’</w:t>
      </w:r>
      <w:r w:rsidR="004C3E86">
        <w:t>identité et d</w:t>
      </w:r>
      <w:r w:rsidR="00E622E5">
        <w:t>’</w:t>
      </w:r>
      <w:r w:rsidR="004C3E86">
        <w:t>un éthylotest. Pour éviter l</w:t>
      </w:r>
      <w:r w:rsidR="00E622E5">
        <w:t>’</w:t>
      </w:r>
      <w:r w:rsidR="004C3E86">
        <w:t xml:space="preserve">arrestation, certains </w:t>
      </w:r>
      <w:r w:rsidR="004C3E86" w:rsidRPr="00CB52A1">
        <w:t xml:space="preserve">jeunes </w:t>
      </w:r>
      <w:r w:rsidR="004C3E86">
        <w:t>disparurent à l</w:t>
      </w:r>
      <w:r w:rsidR="00E622E5">
        <w:t>’</w:t>
      </w:r>
      <w:r w:rsidR="004C3E86">
        <w:t>intérieur du bar.</w:t>
      </w:r>
    </w:p>
    <w:p w:rsidR="004C3E86" w:rsidRDefault="0040528B" w:rsidP="004C3E86">
      <w:pPr>
        <w:pStyle w:val="JuPara"/>
      </w:pPr>
      <w:r>
        <w:fldChar w:fldCharType="begin"/>
      </w:r>
      <w:r>
        <w:instrText xml:space="preserve"> SEQ level0 \*arabic </w:instrText>
      </w:r>
      <w:r>
        <w:fldChar w:fldCharType="separate"/>
      </w:r>
      <w:r w:rsidR="00672069">
        <w:rPr>
          <w:noProof/>
        </w:rPr>
        <w:t>14</w:t>
      </w:r>
      <w:r>
        <w:fldChar w:fldCharType="end"/>
      </w:r>
      <w:r>
        <w:t>.  </w:t>
      </w:r>
      <w:r w:rsidR="004C3E86">
        <w:t>Peu après 4 heures du matin, les requérants furent interpellés par des policiers en patrouille, alors qu</w:t>
      </w:r>
      <w:r w:rsidR="00E622E5">
        <w:t>’</w:t>
      </w:r>
      <w:r w:rsidR="004C3E86">
        <w:t>ils se trouvaient</w:t>
      </w:r>
      <w:r w:rsidR="004C3E86" w:rsidRPr="00CC6777">
        <w:t xml:space="preserve"> </w:t>
      </w:r>
      <w:r w:rsidR="004C3E86">
        <w:t>à bord d</w:t>
      </w:r>
      <w:r w:rsidR="00E622E5">
        <w:t>’</w:t>
      </w:r>
      <w:r w:rsidR="004C3E86">
        <w:t>un taxi. Ils furent conduits au poste et soumis à un contrôle d</w:t>
      </w:r>
      <w:r w:rsidR="00E622E5">
        <w:t>’</w:t>
      </w:r>
      <w:r w:rsidR="004C3E86">
        <w:t>identité et à un éthylotest.</w:t>
      </w:r>
    </w:p>
    <w:p w:rsidR="004C3E86" w:rsidRDefault="0040528B" w:rsidP="004C3E86">
      <w:pPr>
        <w:pStyle w:val="JuPara"/>
      </w:pPr>
      <w:r>
        <w:fldChar w:fldCharType="begin"/>
      </w:r>
      <w:r>
        <w:instrText xml:space="preserve"> SEQ level0 \*arabic </w:instrText>
      </w:r>
      <w:r>
        <w:fldChar w:fldCharType="separate"/>
      </w:r>
      <w:r w:rsidR="00672069">
        <w:rPr>
          <w:noProof/>
        </w:rPr>
        <w:t>15</w:t>
      </w:r>
      <w:r>
        <w:fldChar w:fldCharType="end"/>
      </w:r>
      <w:r>
        <w:t>.  </w:t>
      </w:r>
      <w:r w:rsidR="004C3E86">
        <w:t>U</w:t>
      </w:r>
      <w:r w:rsidR="004C3E86" w:rsidRPr="00AA7979">
        <w:t>ne note manuscrite du 31 août 200</w:t>
      </w:r>
      <w:r w:rsidR="004C3E86">
        <w:t xml:space="preserve">3 rédigée par un policier </w:t>
      </w:r>
      <w:r w:rsidR="004C3E86" w:rsidRPr="00AA7979">
        <w:t xml:space="preserve">mentionne les résultats des éthylotests </w:t>
      </w:r>
      <w:r w:rsidR="004C3E86">
        <w:t>(</w:t>
      </w:r>
      <w:r w:rsidR="004C3E86" w:rsidRPr="00B338FA">
        <w:t>un taux d</w:t>
      </w:r>
      <w:r w:rsidR="00E622E5">
        <w:t>’</w:t>
      </w:r>
      <w:r w:rsidR="004C3E86" w:rsidRPr="00B338FA">
        <w:t xml:space="preserve">alcoolémie de 0,13 </w:t>
      </w:r>
      <w:r w:rsidR="004C3E86">
        <w:t>mg/l</w:t>
      </w:r>
      <w:r w:rsidR="004C3E86" w:rsidRPr="00B338FA">
        <w:t xml:space="preserve"> pour Sebastian e</w:t>
      </w:r>
      <w:r w:rsidR="004C3E86">
        <w:t>t une absence complète de traces d</w:t>
      </w:r>
      <w:r w:rsidR="00E622E5">
        <w:t>’</w:t>
      </w:r>
      <w:r w:rsidR="004C3E86">
        <w:t>alcool pour Artur et Zbigniew)</w:t>
      </w:r>
      <w:r w:rsidR="004C3E86" w:rsidRPr="00B338FA">
        <w:t xml:space="preserve"> </w:t>
      </w:r>
      <w:r w:rsidR="004C3E86" w:rsidRPr="00AA7979">
        <w:t>et l</w:t>
      </w:r>
      <w:r w:rsidR="00E622E5">
        <w:t>’</w:t>
      </w:r>
      <w:r w:rsidR="004C3E86" w:rsidRPr="00AA7979">
        <w:t xml:space="preserve">heure à laquelle les intéressés </w:t>
      </w:r>
      <w:r w:rsidR="004C3E86">
        <w:t>ont</w:t>
      </w:r>
      <w:r w:rsidR="004C3E86" w:rsidRPr="00AA7979">
        <w:t xml:space="preserve"> été soumis </w:t>
      </w:r>
      <w:r w:rsidR="004C3E86">
        <w:t xml:space="preserve">au test </w:t>
      </w:r>
      <w:r w:rsidR="004C3E86" w:rsidRPr="00AA7979">
        <w:t>(5</w:t>
      </w:r>
      <w:r w:rsidR="004C3E86">
        <w:t xml:space="preserve"> h </w:t>
      </w:r>
      <w:r w:rsidR="004C3E86" w:rsidRPr="00AA7979">
        <w:t xml:space="preserve">27 pour Sebastian, 5 h 16 pour Zbigniew et 5 h 41 pour Artur). Tous les individus arrêtés </w:t>
      </w:r>
      <w:r w:rsidR="004C3E86">
        <w:t xml:space="preserve">furent </w:t>
      </w:r>
      <w:r w:rsidR="004C3E86" w:rsidRPr="00AA7979">
        <w:t>ensuite relâchés et informés qu</w:t>
      </w:r>
      <w:r w:rsidR="00E622E5">
        <w:t>’</w:t>
      </w:r>
      <w:r w:rsidR="004C3E86" w:rsidRPr="00AA7979">
        <w:t>ils feraient l</w:t>
      </w:r>
      <w:r w:rsidR="00E622E5">
        <w:t>’</w:t>
      </w:r>
      <w:r w:rsidR="004C3E86" w:rsidRPr="00AA7979">
        <w:t>objet de poursuites.</w:t>
      </w:r>
    </w:p>
    <w:p w:rsidR="004C3E86" w:rsidRDefault="004C3E86" w:rsidP="004C3E86">
      <w:pPr>
        <w:pStyle w:val="JuH1"/>
      </w:pPr>
      <w:r w:rsidRPr="008C7D55">
        <w:t>3.  Les procédures tendant à l</w:t>
      </w:r>
      <w:r w:rsidR="00E622E5">
        <w:t>’</w:t>
      </w:r>
      <w:r w:rsidRPr="008C7D55">
        <w:t>établissement de l</w:t>
      </w:r>
      <w:r w:rsidR="00E622E5">
        <w:t>’</w:t>
      </w:r>
      <w:r w:rsidRPr="008C7D55">
        <w:t xml:space="preserve">éventuelle implication des policiers </w:t>
      </w:r>
      <w:r>
        <w:t>dans les</w:t>
      </w:r>
      <w:r w:rsidRPr="008C7D55">
        <w:t xml:space="preserve"> mauvais traitement</w:t>
      </w:r>
      <w:r>
        <w:t>s</w:t>
      </w:r>
      <w:r w:rsidRPr="008C7D55">
        <w:t xml:space="preserve"> </w:t>
      </w:r>
      <w:r>
        <w:t>dénonc</w:t>
      </w:r>
      <w:r w:rsidRPr="008C7D55">
        <w:t>é</w:t>
      </w:r>
      <w:r>
        <w:t>s</w:t>
      </w:r>
      <w:r w:rsidRPr="008C7D55">
        <w:t xml:space="preserve"> par les requérants</w:t>
      </w:r>
    </w:p>
    <w:p w:rsidR="004C3E86" w:rsidRPr="00F034DC" w:rsidRDefault="004C3E86" w:rsidP="004C3E86">
      <w:pPr>
        <w:pStyle w:val="JuHa0"/>
      </w:pPr>
      <w:r w:rsidRPr="00F034DC">
        <w:t>a)</w:t>
      </w:r>
      <w:r>
        <w:t>  L</w:t>
      </w:r>
      <w:r w:rsidR="00E622E5">
        <w:t>’</w:t>
      </w:r>
      <w:r w:rsidRPr="00F034DC">
        <w:t>enquête du parquet</w:t>
      </w:r>
    </w:p>
    <w:p w:rsidR="004C3E86" w:rsidRDefault="0040528B" w:rsidP="004C3E86">
      <w:pPr>
        <w:pStyle w:val="JuPara"/>
      </w:pPr>
      <w:r>
        <w:fldChar w:fldCharType="begin"/>
      </w:r>
      <w:r>
        <w:instrText xml:space="preserve"> SEQ level0 \*arabic </w:instrText>
      </w:r>
      <w:r>
        <w:fldChar w:fldCharType="separate"/>
      </w:r>
      <w:r w:rsidR="00672069">
        <w:rPr>
          <w:noProof/>
        </w:rPr>
        <w:t>16</w:t>
      </w:r>
      <w:r>
        <w:fldChar w:fldCharType="end"/>
      </w:r>
      <w:r>
        <w:t>.  </w:t>
      </w:r>
      <w:r w:rsidR="004C3E86" w:rsidRPr="00B338FA">
        <w:t>Le</w:t>
      </w:r>
      <w:r w:rsidR="004C3E86">
        <w:t>s 12 et 18</w:t>
      </w:r>
      <w:r w:rsidR="004C3E86" w:rsidRPr="00B338FA">
        <w:t xml:space="preserve"> septembre 2003, les requérants </w:t>
      </w:r>
      <w:r w:rsidR="004C3E86">
        <w:t>informèrent le</w:t>
      </w:r>
      <w:r w:rsidR="004C3E86" w:rsidRPr="00B338FA">
        <w:t xml:space="preserve"> procureur de district d</w:t>
      </w:r>
      <w:r w:rsidR="00E622E5">
        <w:t>’</w:t>
      </w:r>
      <w:r w:rsidR="004C3E86" w:rsidRPr="00B338FA">
        <w:t>Ostróda qu</w:t>
      </w:r>
      <w:r w:rsidR="004C3E86">
        <w:t>e les policiers avaient commis l</w:t>
      </w:r>
      <w:r w:rsidR="00E622E5">
        <w:t>’</w:t>
      </w:r>
      <w:r w:rsidR="004C3E86" w:rsidRPr="00B338FA">
        <w:t>infraction d</w:t>
      </w:r>
      <w:r w:rsidR="00E622E5">
        <w:t>’</w:t>
      </w:r>
      <w:r w:rsidR="004C3E86" w:rsidRPr="00B338FA">
        <w:t>abus d</w:t>
      </w:r>
      <w:r w:rsidR="00E622E5">
        <w:t>’</w:t>
      </w:r>
      <w:r w:rsidR="004C3E86" w:rsidRPr="00B338FA">
        <w:t>autorité. Ils relatèren</w:t>
      </w:r>
      <w:r w:rsidR="004C3E86">
        <w:t>t le déroulement des événements</w:t>
      </w:r>
      <w:r w:rsidR="004C3E86" w:rsidRPr="00B338FA">
        <w:t xml:space="preserve"> et firent état de fouilles à corps.</w:t>
      </w:r>
      <w:r w:rsidR="004C3E86">
        <w:t xml:space="preserve"> Ils se plaignirent du caractère irrégulier de leur arrestation et du contrôle d</w:t>
      </w:r>
      <w:r w:rsidR="00E622E5">
        <w:t>’</w:t>
      </w:r>
      <w:r w:rsidR="004C3E86">
        <w:t>identité auquel ils avaient été soumis. Ils dénoncèrent l</w:t>
      </w:r>
      <w:r w:rsidR="00E622E5">
        <w:t>’</w:t>
      </w:r>
      <w:r w:rsidR="004C3E86">
        <w:t>absence de procès-verbal de leur arrestation et l</w:t>
      </w:r>
      <w:r w:rsidR="00E622E5">
        <w:t>’</w:t>
      </w:r>
      <w:r w:rsidR="004C3E86">
        <w:t>impossibilité qui leur aurait été faite d</w:t>
      </w:r>
      <w:r w:rsidR="00E622E5">
        <w:t>’</w:t>
      </w:r>
      <w:r w:rsidR="004C3E86">
        <w:t>exercer un recours pour contrôler la régularité de cette arrestation.</w:t>
      </w:r>
    </w:p>
    <w:p w:rsidR="00775A4C" w:rsidRPr="00914B87" w:rsidRDefault="0040528B" w:rsidP="00775A4C">
      <w:pPr>
        <w:pStyle w:val="JuPara"/>
      </w:pPr>
      <w:r>
        <w:fldChar w:fldCharType="begin"/>
      </w:r>
      <w:r>
        <w:instrText xml:space="preserve"> SEQ level0 \*arabic </w:instrText>
      </w:r>
      <w:r>
        <w:fldChar w:fldCharType="separate"/>
      </w:r>
      <w:r w:rsidR="00672069">
        <w:rPr>
          <w:noProof/>
        </w:rPr>
        <w:t>17</w:t>
      </w:r>
      <w:r>
        <w:fldChar w:fldCharType="end"/>
      </w:r>
      <w:r>
        <w:t>.  </w:t>
      </w:r>
      <w:r w:rsidR="004C3E86">
        <w:t>En octobre 2003, le procureur entendit les requérants, dont le plus jeune en présence d</w:t>
      </w:r>
      <w:r w:rsidR="00E622E5">
        <w:t>’</w:t>
      </w:r>
      <w:r w:rsidR="004C3E86">
        <w:t xml:space="preserve">un psychologue. </w:t>
      </w:r>
      <w:r w:rsidR="00A133DF" w:rsidRPr="00914B87">
        <w:t xml:space="preserve">Les requérants </w:t>
      </w:r>
      <w:r w:rsidR="005C642E" w:rsidRPr="00914B87">
        <w:t>déclarèrent</w:t>
      </w:r>
      <w:r w:rsidR="00A133DF" w:rsidRPr="00914B87">
        <w:t xml:space="preserve"> </w:t>
      </w:r>
      <w:r w:rsidR="004350B0" w:rsidRPr="00914B87">
        <w:t>qu</w:t>
      </w:r>
      <w:r w:rsidR="00E622E5">
        <w:t>’</w:t>
      </w:r>
      <w:r w:rsidR="004350B0" w:rsidRPr="00914B87">
        <w:t>ils avaient</w:t>
      </w:r>
      <w:r w:rsidR="00A133DF" w:rsidRPr="00914B87">
        <w:t xml:space="preserve"> été victime</w:t>
      </w:r>
      <w:r w:rsidR="00B875CD" w:rsidRPr="00914B87">
        <w:t>s</w:t>
      </w:r>
      <w:r w:rsidR="005C642E" w:rsidRPr="00914B87">
        <w:t xml:space="preserve"> des coups inflig</w:t>
      </w:r>
      <w:r w:rsidR="00A133DF" w:rsidRPr="00914B87">
        <w:t xml:space="preserve">és par les agents. </w:t>
      </w:r>
      <w:r w:rsidR="004C3E86" w:rsidRPr="00914B87">
        <w:t xml:space="preserve">Artur </w:t>
      </w:r>
      <w:r w:rsidR="00A133DF" w:rsidRPr="00914B87">
        <w:t>et Zbigniew expliquèrent</w:t>
      </w:r>
      <w:r w:rsidR="004C3E86" w:rsidRPr="00914B87">
        <w:t xml:space="preserve"> au procureur </w:t>
      </w:r>
      <w:r w:rsidR="00A133DF" w:rsidRPr="00914B87">
        <w:t xml:space="preserve">que, </w:t>
      </w:r>
      <w:r w:rsidR="004C3E86" w:rsidRPr="00914B87">
        <w:t xml:space="preserve">après leur sortie du commissariat, seul </w:t>
      </w:r>
      <w:r w:rsidR="00A133DF" w:rsidRPr="00914B87">
        <w:t xml:space="preserve">leur </w:t>
      </w:r>
      <w:r w:rsidR="004C3E86" w:rsidRPr="00914B87">
        <w:t>frère Sebastian avait fa</w:t>
      </w:r>
      <w:r w:rsidR="00775A4C">
        <w:t>it l</w:t>
      </w:r>
      <w:r w:rsidR="00E622E5">
        <w:t>’</w:t>
      </w:r>
      <w:r w:rsidR="00775A4C">
        <w:t>objet d</w:t>
      </w:r>
      <w:r w:rsidR="00E622E5">
        <w:t>’</w:t>
      </w:r>
      <w:r w:rsidR="00775A4C">
        <w:t>un examen médical.</w:t>
      </w:r>
    </w:p>
    <w:p w:rsidR="004C3E86" w:rsidRPr="00914B87" w:rsidRDefault="0040528B" w:rsidP="004C3E86">
      <w:pPr>
        <w:pStyle w:val="JuPara"/>
      </w:pPr>
      <w:r w:rsidRPr="00914B87">
        <w:fldChar w:fldCharType="begin"/>
      </w:r>
      <w:r w:rsidRPr="00914B87">
        <w:instrText xml:space="preserve"> SEQ level0 \*arabic </w:instrText>
      </w:r>
      <w:r w:rsidRPr="00914B87">
        <w:fldChar w:fldCharType="separate"/>
      </w:r>
      <w:r w:rsidR="00672069">
        <w:rPr>
          <w:noProof/>
        </w:rPr>
        <w:t>18</w:t>
      </w:r>
      <w:r w:rsidRPr="00914B87">
        <w:fldChar w:fldCharType="end"/>
      </w:r>
      <w:r w:rsidRPr="00914B87">
        <w:t>.  </w:t>
      </w:r>
      <w:r w:rsidR="004C3E86" w:rsidRPr="00914B87">
        <w:t>Les 13 et 14 octobre 2003,</w:t>
      </w:r>
      <w:r w:rsidR="006706C7" w:rsidRPr="00914B87">
        <w:t xml:space="preserve"> le procureur entendit les parents</w:t>
      </w:r>
      <w:r w:rsidR="004C3E86" w:rsidRPr="00914B87">
        <w:t xml:space="preserve"> des requérants</w:t>
      </w:r>
      <w:r w:rsidR="00B875CD" w:rsidRPr="00914B87">
        <w:t xml:space="preserve"> qui déclarèrent qu</w:t>
      </w:r>
      <w:r w:rsidR="00E622E5">
        <w:t>’</w:t>
      </w:r>
      <w:r w:rsidR="00B875CD" w:rsidRPr="00914B87">
        <w:t xml:space="preserve">après leur sortie du commissariat, leurs fils </w:t>
      </w:r>
      <w:r w:rsidR="005F38D0" w:rsidRPr="00914B87">
        <w:t>s</w:t>
      </w:r>
      <w:r w:rsidR="006D7C79" w:rsidRPr="00914B87">
        <w:t>e plaignaie</w:t>
      </w:r>
      <w:r w:rsidR="005C642E" w:rsidRPr="00914B87">
        <w:t>nt</w:t>
      </w:r>
      <w:r w:rsidR="005F38D0" w:rsidRPr="00914B87">
        <w:t xml:space="preserve"> </w:t>
      </w:r>
      <w:r w:rsidR="00B875CD" w:rsidRPr="00914B87">
        <w:t>de</w:t>
      </w:r>
      <w:r w:rsidR="00750895" w:rsidRPr="00914B87">
        <w:t>s</w:t>
      </w:r>
      <w:r w:rsidR="00B875CD" w:rsidRPr="00914B87">
        <w:t xml:space="preserve"> </w:t>
      </w:r>
      <w:r w:rsidR="00AF11FA" w:rsidRPr="00914B87">
        <w:t xml:space="preserve">douleurs résultant des </w:t>
      </w:r>
      <w:r w:rsidR="00B875CD" w:rsidRPr="00914B87">
        <w:t>coups portés par les agents.</w:t>
      </w:r>
      <w:r w:rsidR="00AF11FA" w:rsidRPr="00914B87">
        <w:t xml:space="preserve"> Tous</w:t>
      </w:r>
      <w:r w:rsidR="00AB447D" w:rsidRPr="00914B87">
        <w:t xml:space="preserve"> présentaient des hématomes aux fesses </w:t>
      </w:r>
      <w:r w:rsidR="00750895" w:rsidRPr="00914B87">
        <w:t xml:space="preserve">et aux dos </w:t>
      </w:r>
      <w:r w:rsidR="00AB447D" w:rsidRPr="00914B87">
        <w:t xml:space="preserve">et </w:t>
      </w:r>
      <w:r w:rsidR="00750895" w:rsidRPr="00914B87">
        <w:t xml:space="preserve">Sebastian </w:t>
      </w:r>
      <w:r w:rsidR="00AF11FA" w:rsidRPr="00914B87">
        <w:t xml:space="preserve">avait le pied </w:t>
      </w:r>
      <w:r w:rsidR="008514A4" w:rsidRPr="00914B87">
        <w:t>enflé. L</w:t>
      </w:r>
      <w:r w:rsidR="00B875CD" w:rsidRPr="00914B87">
        <w:t>es parents indiquèrent à la police que l</w:t>
      </w:r>
      <w:r w:rsidR="008514A4" w:rsidRPr="00914B87">
        <w:t>a chemise de Zbigniew</w:t>
      </w:r>
      <w:r w:rsidR="00B875CD" w:rsidRPr="00914B87">
        <w:t xml:space="preserve"> </w:t>
      </w:r>
      <w:r w:rsidR="008514A4" w:rsidRPr="00914B87">
        <w:t>présentait</w:t>
      </w:r>
      <w:r w:rsidR="00750895" w:rsidRPr="00914B87">
        <w:t xml:space="preserve"> des tâ</w:t>
      </w:r>
      <w:r w:rsidR="00B875CD" w:rsidRPr="00914B87">
        <w:t xml:space="preserve">ches de sang et </w:t>
      </w:r>
      <w:r w:rsidR="008514A4" w:rsidRPr="00914B87">
        <w:t xml:space="preserve">celle de Sebastian </w:t>
      </w:r>
      <w:r w:rsidR="00B875CD" w:rsidRPr="00914B87">
        <w:t>des empreintes de pieds.</w:t>
      </w:r>
    </w:p>
    <w:p w:rsidR="004F01AB" w:rsidRDefault="0040528B" w:rsidP="004C3E86">
      <w:pPr>
        <w:pStyle w:val="JuPara"/>
      </w:pPr>
      <w:r>
        <w:fldChar w:fldCharType="begin"/>
      </w:r>
      <w:r>
        <w:instrText xml:space="preserve"> SEQ level0 \*arabic </w:instrText>
      </w:r>
      <w:r>
        <w:fldChar w:fldCharType="separate"/>
      </w:r>
      <w:r w:rsidR="00672069">
        <w:rPr>
          <w:noProof/>
        </w:rPr>
        <w:t>19</w:t>
      </w:r>
      <w:r>
        <w:fldChar w:fldCharType="end"/>
      </w:r>
      <w:r>
        <w:t>.  </w:t>
      </w:r>
      <w:r w:rsidR="004C3E86">
        <w:t>Les 21, 22 et 24 octobre, les 18, 20 et 30 décembre 2003 et les 7 et 12 janvier 2004, le procureur entendit les policiers présents sur les lieux, dont les quatre agents mis en cause par les requérants. Ceux-ci confirmèrent avoir retenu les requérants au poste à la suite de leur participation à l</w:t>
      </w:r>
      <w:r w:rsidR="00E622E5">
        <w:t>’</w:t>
      </w:r>
      <w:r w:rsidR="004C3E86">
        <w:t>altercation survenue dans la nuit du 30 au 31 août 2003, mais ils rejetèrent fermement les allégations de mauvais traitements formulées contre eux. Ils affirmèrent qu</w:t>
      </w:r>
      <w:r w:rsidR="00E622E5">
        <w:t>’</w:t>
      </w:r>
      <w:r w:rsidR="004C3E86">
        <w:t>aucune mesure de contrainte</w:t>
      </w:r>
      <w:r w:rsidR="004C3E86" w:rsidRPr="00D04E12">
        <w:t xml:space="preserve"> </w:t>
      </w:r>
      <w:r w:rsidR="004C3E86">
        <w:t>physique (</w:t>
      </w:r>
      <w:r w:rsidR="004C3E86">
        <w:rPr>
          <w:i/>
        </w:rPr>
        <w:t>przymus bezpoś</w:t>
      </w:r>
      <w:r w:rsidR="004C3E86" w:rsidRPr="0006240B">
        <w:rPr>
          <w:i/>
        </w:rPr>
        <w:t>redni</w:t>
      </w:r>
      <w:r w:rsidR="004C3E86">
        <w:t>)</w:t>
      </w:r>
      <w:r w:rsidR="004C3E86" w:rsidRPr="00DD6286">
        <w:t xml:space="preserve"> </w:t>
      </w:r>
      <w:r w:rsidR="004C3E86">
        <w:t>n</w:t>
      </w:r>
      <w:r w:rsidR="00E622E5">
        <w:t>’</w:t>
      </w:r>
      <w:r w:rsidR="004C3E86">
        <w:t>avait été appliquée à l</w:t>
      </w:r>
      <w:r w:rsidR="00E622E5">
        <w:t>’</w:t>
      </w:r>
      <w:r w:rsidR="004C3E86">
        <w:t>égard des requérants. L</w:t>
      </w:r>
      <w:r w:rsidR="00E622E5">
        <w:t>’</w:t>
      </w:r>
      <w:r w:rsidR="004C3E86">
        <w:t>un des agents indiqua que</w:t>
      </w:r>
      <w:r w:rsidR="00914B87">
        <w:t>, lors de son interpellation, Se</w:t>
      </w:r>
      <w:r w:rsidR="004C3E86">
        <w:t>bastian Tomaszewski se plaignait d</w:t>
      </w:r>
      <w:r w:rsidR="00E622E5">
        <w:t>’</w:t>
      </w:r>
      <w:r w:rsidR="004C3E86">
        <w:t>une douleur à la jambe.</w:t>
      </w:r>
    </w:p>
    <w:p w:rsidR="004C3E86" w:rsidRDefault="0040528B" w:rsidP="004C3E86">
      <w:pPr>
        <w:pStyle w:val="JuPara"/>
      </w:pPr>
      <w:r>
        <w:fldChar w:fldCharType="begin"/>
      </w:r>
      <w:r>
        <w:instrText xml:space="preserve"> SEQ level0 \*arabic </w:instrText>
      </w:r>
      <w:r>
        <w:fldChar w:fldCharType="separate"/>
      </w:r>
      <w:r w:rsidR="00672069">
        <w:rPr>
          <w:noProof/>
        </w:rPr>
        <w:t>20</w:t>
      </w:r>
      <w:r>
        <w:fldChar w:fldCharType="end"/>
      </w:r>
      <w:r>
        <w:t>.  </w:t>
      </w:r>
      <w:r w:rsidR="004C3E86">
        <w:t xml:space="preserve">En novembre 2003, le procureur entendit les témoins, dont le chauffeur de taxi et M.K. ainsi que six autres jeunes arrêtés </w:t>
      </w:r>
      <w:r w:rsidR="005F5C66">
        <w:t>et retenu</w:t>
      </w:r>
      <w:r w:rsidR="00750895">
        <w:t>s</w:t>
      </w:r>
      <w:r w:rsidR="005F5C66">
        <w:t xml:space="preserve"> au poste </w:t>
      </w:r>
      <w:r w:rsidR="004C3E86">
        <w:t xml:space="preserve">en même temps que les requérants. Seul un de ces jeunes déclara avoir vu les policiers infliger des coups de matraque aux requérants ; </w:t>
      </w:r>
      <w:r w:rsidR="005F5C66">
        <w:t xml:space="preserve">les </w:t>
      </w:r>
      <w:r w:rsidR="004C3E86">
        <w:t>autres déclarèrent n</w:t>
      </w:r>
      <w:r w:rsidR="00E622E5">
        <w:t>’</w:t>
      </w:r>
      <w:r w:rsidR="004C3E86">
        <w:t>avoir vu aucun policier infliger des mauvais traitements aux intéressés. Ils confirmèrent que les requérants s</w:t>
      </w:r>
      <w:r w:rsidR="00E622E5">
        <w:t>’</w:t>
      </w:r>
      <w:r w:rsidR="004C3E86">
        <w:t>étaient plain</w:t>
      </w:r>
      <w:r w:rsidR="00AA75B8">
        <w:t>ts de douleurs à </w:t>
      </w:r>
      <w:r w:rsidR="004C3E86">
        <w:t>différents endroits du corps.</w:t>
      </w:r>
    </w:p>
    <w:p w:rsidR="004C3E86" w:rsidRDefault="0040528B" w:rsidP="004C3E86">
      <w:pPr>
        <w:pStyle w:val="JuPara"/>
      </w:pPr>
      <w:r>
        <w:fldChar w:fldCharType="begin"/>
      </w:r>
      <w:r>
        <w:instrText xml:space="preserve"> SEQ level0 \*arabic </w:instrText>
      </w:r>
      <w:r>
        <w:fldChar w:fldCharType="separate"/>
      </w:r>
      <w:r w:rsidR="00672069">
        <w:rPr>
          <w:noProof/>
        </w:rPr>
        <w:t>21</w:t>
      </w:r>
      <w:r>
        <w:fldChar w:fldCharType="end"/>
      </w:r>
      <w:r>
        <w:t>.  </w:t>
      </w:r>
      <w:r w:rsidR="004C3E86">
        <w:t>En décembre 2003, le procureur recueillit l</w:t>
      </w:r>
      <w:r w:rsidR="00E622E5">
        <w:t>’</w:t>
      </w:r>
      <w:r w:rsidR="004C3E86">
        <w:t>expertise d</w:t>
      </w:r>
      <w:r w:rsidR="00E622E5">
        <w:t>’</w:t>
      </w:r>
      <w:r w:rsidR="004C3E86">
        <w:t>un chirurgien sur l</w:t>
      </w:r>
      <w:r w:rsidR="00E622E5">
        <w:t>’</w:t>
      </w:r>
      <w:r w:rsidR="004C3E86">
        <w:t>origine des contusions des requérants. Les conclusions concernant Sébastian Tomaszewski furent fondées sur les déclarations de ce requérant et sur les éléments du dossier médical issu de son hospitalisation du 31 août au 1</w:t>
      </w:r>
      <w:r w:rsidR="004C3E86" w:rsidRPr="004E29C3">
        <w:rPr>
          <w:vertAlign w:val="superscript"/>
        </w:rPr>
        <w:t>er</w:t>
      </w:r>
      <w:r w:rsidR="004C3E86">
        <w:t xml:space="preserve"> septembre 2003. Aux termes de l</w:t>
      </w:r>
      <w:r w:rsidR="00E622E5">
        <w:t>’</w:t>
      </w:r>
      <w:r w:rsidR="004C3E86">
        <w:t xml:space="preserve">expertise, les contusions </w:t>
      </w:r>
      <w:r w:rsidR="00750895">
        <w:t xml:space="preserve">présentées par </w:t>
      </w:r>
      <w:r w:rsidR="004C3E86">
        <w:t xml:space="preserve">Sebastian Tomaszewski, qui avaient entraîné une incapacité de travail de </w:t>
      </w:r>
      <w:r w:rsidR="004C3E86" w:rsidRPr="00B338FA">
        <w:t>plus de sept jours</w:t>
      </w:r>
      <w:r w:rsidR="004C3E86">
        <w:t>, avaient pu</w:t>
      </w:r>
      <w:r w:rsidR="004C3E86" w:rsidRPr="00B338FA">
        <w:t xml:space="preserve"> </w:t>
      </w:r>
      <w:r w:rsidR="004C3E86">
        <w:t>se produire dans l</w:t>
      </w:r>
      <w:r w:rsidR="004C3E86" w:rsidRPr="00B338FA">
        <w:t>es circonstanc</w:t>
      </w:r>
      <w:r w:rsidR="004C3E86">
        <w:t xml:space="preserve">es </w:t>
      </w:r>
      <w:r w:rsidR="008514A4">
        <w:t>décrites par l</w:t>
      </w:r>
      <w:r w:rsidR="00E622E5">
        <w:t>’</w:t>
      </w:r>
      <w:r w:rsidR="008514A4">
        <w:t>intéressé. Toutefois,</w:t>
      </w:r>
      <w:r w:rsidR="004C3E86">
        <w:t xml:space="preserve"> leur </w:t>
      </w:r>
      <w:r w:rsidR="004C3E86" w:rsidRPr="00B338FA">
        <w:t xml:space="preserve">origine </w:t>
      </w:r>
      <w:r w:rsidR="004C3E86">
        <w:t xml:space="preserve">ne pouvait être </w:t>
      </w:r>
      <w:r w:rsidR="004C3E86" w:rsidRPr="00A3481F">
        <w:t>établie avec certitude à partir de son rapport médical, vague et incomplet, qui ne mentionnait pas les contusions que le requérant affirmait avoir subies au visage, au dos et aux fesses</w:t>
      </w:r>
      <w:r w:rsidR="004C3E86">
        <w:t>, et que</w:t>
      </w:r>
      <w:r w:rsidR="004C3E86" w:rsidRPr="00A3481F">
        <w:t xml:space="preserve"> celles à la tête avaient pu résulter d</w:t>
      </w:r>
      <w:r w:rsidR="00E622E5">
        <w:t>’</w:t>
      </w:r>
      <w:r w:rsidR="004C3E86" w:rsidRPr="00A3481F">
        <w:t>une chute, et celles au pied d</w:t>
      </w:r>
      <w:r w:rsidR="00E622E5">
        <w:t>’</w:t>
      </w:r>
      <w:r w:rsidR="004C3E86" w:rsidRPr="00A3481F">
        <w:t>un choc contre un objet solide ou d</w:t>
      </w:r>
      <w:r w:rsidR="00E622E5">
        <w:t>’</w:t>
      </w:r>
      <w:r w:rsidR="004C3E86" w:rsidRPr="00A3481F">
        <w:t>un coup de pied. L</w:t>
      </w:r>
      <w:r w:rsidR="00E622E5">
        <w:t>’</w:t>
      </w:r>
      <w:r w:rsidR="004C3E86" w:rsidRPr="00A3481F">
        <w:t>expertise excluait l</w:t>
      </w:r>
      <w:r w:rsidR="00E622E5">
        <w:t>’</w:t>
      </w:r>
      <w:r w:rsidR="004C3E86" w:rsidRPr="00A3481F">
        <w:t xml:space="preserve">hypothèse selon laquelle les contusions du requérant avaient pu </w:t>
      </w:r>
      <w:r w:rsidR="004C3E86">
        <w:t>avoir pour origine</w:t>
      </w:r>
      <w:r w:rsidR="004C3E86" w:rsidRPr="00A3481F">
        <w:t xml:space="preserve"> des coups de matraque.</w:t>
      </w:r>
    </w:p>
    <w:p w:rsidR="004F01AB" w:rsidRDefault="0040528B" w:rsidP="004C3E86">
      <w:pPr>
        <w:pStyle w:val="JuPara"/>
      </w:pPr>
      <w:r>
        <w:fldChar w:fldCharType="begin"/>
      </w:r>
      <w:r>
        <w:instrText xml:space="preserve"> SEQ level0 \*arabic </w:instrText>
      </w:r>
      <w:r>
        <w:fldChar w:fldCharType="separate"/>
      </w:r>
      <w:r w:rsidR="00672069">
        <w:rPr>
          <w:noProof/>
        </w:rPr>
        <w:t>22</w:t>
      </w:r>
      <w:r>
        <w:fldChar w:fldCharType="end"/>
      </w:r>
      <w:r>
        <w:t>.  </w:t>
      </w:r>
      <w:r w:rsidR="004C3E86" w:rsidRPr="00A3481F">
        <w:t>En l</w:t>
      </w:r>
      <w:r w:rsidR="00E622E5">
        <w:t>’</w:t>
      </w:r>
      <w:r w:rsidR="004C3E86" w:rsidRPr="00A3481F">
        <w:t xml:space="preserve">absence de </w:t>
      </w:r>
      <w:r w:rsidR="005B585B">
        <w:t>rapport médical</w:t>
      </w:r>
      <w:r w:rsidR="004C3E86" w:rsidRPr="00A3481F">
        <w:t xml:space="preserve"> concernant Artur</w:t>
      </w:r>
      <w:r w:rsidR="004C3E86">
        <w:t xml:space="preserve"> Tomaszewski et Zbigniew Tomaszewski, les conclusions de l</w:t>
      </w:r>
      <w:r w:rsidR="00E622E5">
        <w:t>’</w:t>
      </w:r>
      <w:r w:rsidR="004C3E86">
        <w:t>expert les concernant furent établies sur le fonde</w:t>
      </w:r>
      <w:r w:rsidR="00767A05">
        <w:t xml:space="preserve">ment des seules déclarations des </w:t>
      </w:r>
      <w:r w:rsidR="004C3E86">
        <w:t xml:space="preserve">requérants. </w:t>
      </w:r>
      <w:r w:rsidR="00C21839">
        <w:t xml:space="preserve">Tout en soulignant </w:t>
      </w:r>
      <w:r w:rsidR="008608F2">
        <w:t xml:space="preserve">que ces déclarations </w:t>
      </w:r>
      <w:r w:rsidR="00C21839">
        <w:t>étaient vagues et dépourvues d</w:t>
      </w:r>
      <w:r w:rsidR="00E622E5">
        <w:t>’</w:t>
      </w:r>
      <w:r w:rsidR="00C21839">
        <w:t>objectivité, l</w:t>
      </w:r>
      <w:r w:rsidR="00E622E5">
        <w:t>’</w:t>
      </w:r>
      <w:r w:rsidR="00C21839">
        <w:t>expert estima que,</w:t>
      </w:r>
      <w:r w:rsidR="004C3E86">
        <w:t xml:space="preserve"> à supposer que la version des faits présentée par ces deux frères fût avérée, leurs contusions sous forme des traces d</w:t>
      </w:r>
      <w:r w:rsidR="00E622E5">
        <w:t>’</w:t>
      </w:r>
      <w:r w:rsidR="004C3E86">
        <w:t>abrasion aux hanches et aux cuisses avaient pu se produire dans les circonstances qu</w:t>
      </w:r>
      <w:r w:rsidR="00E622E5">
        <w:t>’</w:t>
      </w:r>
      <w:r w:rsidR="004C3E86">
        <w:t>ils avaient décrites.</w:t>
      </w:r>
    </w:p>
    <w:p w:rsidR="004C3E86" w:rsidRDefault="0040528B" w:rsidP="004C3E86">
      <w:pPr>
        <w:pStyle w:val="JuPara"/>
      </w:pPr>
      <w:r>
        <w:fldChar w:fldCharType="begin"/>
      </w:r>
      <w:r>
        <w:instrText xml:space="preserve"> SEQ level0 \*arabic </w:instrText>
      </w:r>
      <w:r>
        <w:fldChar w:fldCharType="separate"/>
      </w:r>
      <w:r w:rsidR="00672069">
        <w:rPr>
          <w:noProof/>
        </w:rPr>
        <w:t>23</w:t>
      </w:r>
      <w:r>
        <w:fldChar w:fldCharType="end"/>
      </w:r>
      <w:r>
        <w:t>.  </w:t>
      </w:r>
      <w:r w:rsidR="004C3E86">
        <w:t>Avant de clore l</w:t>
      </w:r>
      <w:r w:rsidR="00E622E5">
        <w:t>’</w:t>
      </w:r>
      <w:r w:rsidR="004C3E86">
        <w:t>enquête, le proc</w:t>
      </w:r>
      <w:r w:rsidR="005B585B">
        <w:t>ureur procéda à des parades d</w:t>
      </w:r>
      <w:r w:rsidR="00E622E5">
        <w:t>’</w:t>
      </w:r>
      <w:r w:rsidR="005B585B">
        <w:t>i</w:t>
      </w:r>
      <w:r w:rsidR="004C3E86">
        <w:t>dentification et des confrontations entre les requérants et les agents de police mis en cause.</w:t>
      </w:r>
    </w:p>
    <w:p w:rsidR="004C3E86" w:rsidRPr="00B338FA" w:rsidRDefault="0040528B" w:rsidP="004C3E86">
      <w:pPr>
        <w:pStyle w:val="JuPara"/>
      </w:pPr>
      <w:r>
        <w:fldChar w:fldCharType="begin"/>
      </w:r>
      <w:r>
        <w:instrText xml:space="preserve"> SEQ level0 \*arabic </w:instrText>
      </w:r>
      <w:r>
        <w:fldChar w:fldCharType="separate"/>
      </w:r>
      <w:r w:rsidR="00672069">
        <w:rPr>
          <w:noProof/>
        </w:rPr>
        <w:t>24</w:t>
      </w:r>
      <w:r>
        <w:fldChar w:fldCharType="end"/>
      </w:r>
      <w:r>
        <w:t>.  </w:t>
      </w:r>
      <w:r w:rsidR="004C3E86" w:rsidRPr="00B338FA">
        <w:t>Le 10 mars 2004, le</w:t>
      </w:r>
      <w:r w:rsidR="004C3E86">
        <w:t xml:space="preserve"> procureur</w:t>
      </w:r>
      <w:r w:rsidR="004C3E86" w:rsidRPr="00B338FA">
        <w:t xml:space="preserve"> </w:t>
      </w:r>
      <w:r w:rsidR="004C3E86">
        <w:t>prononça un non-lieu au motif que les éléments recueillis n</w:t>
      </w:r>
      <w:r w:rsidR="00E622E5">
        <w:t>’</w:t>
      </w:r>
      <w:r w:rsidR="004C3E86">
        <w:t xml:space="preserve">avaient pas permis de conclure à une </w:t>
      </w:r>
      <w:r w:rsidR="004C3E86" w:rsidRPr="00B338FA">
        <w:t>i</w:t>
      </w:r>
      <w:r w:rsidR="004C3E86">
        <w:t>nfraction imputable aux agents</w:t>
      </w:r>
      <w:r w:rsidR="004C3E86" w:rsidRPr="00B338FA">
        <w:t xml:space="preserve">. </w:t>
      </w:r>
      <w:r w:rsidR="004C3E86">
        <w:t>Il indiqua que, m</w:t>
      </w:r>
      <w:r w:rsidR="004C3E86" w:rsidRPr="00074D34">
        <w:t>ême si les requérants avaient subi des lésions, il était impossible d</w:t>
      </w:r>
      <w:r w:rsidR="00E622E5">
        <w:t>’</w:t>
      </w:r>
      <w:r w:rsidR="004C3E86" w:rsidRPr="00074D34">
        <w:t xml:space="preserve">établir </w:t>
      </w:r>
      <w:r w:rsidR="004C3E86">
        <w:t>sans équivoque si elles s</w:t>
      </w:r>
      <w:r w:rsidR="00E622E5">
        <w:t>’</w:t>
      </w:r>
      <w:r w:rsidR="004C3E86">
        <w:t>étaient produites de la manière décrite par les intéressés. Il nota que l</w:t>
      </w:r>
      <w:r w:rsidR="00E622E5">
        <w:t>’</w:t>
      </w:r>
      <w:r w:rsidR="004C3E86">
        <w:t xml:space="preserve">arrestation et la fouille des requérants avaient été </w:t>
      </w:r>
      <w:r w:rsidR="004C3E86" w:rsidRPr="00B338FA">
        <w:t>pratiquée</w:t>
      </w:r>
      <w:r w:rsidR="004C3E86">
        <w:t>s</w:t>
      </w:r>
      <w:r w:rsidR="00D01CB1">
        <w:t xml:space="preserve"> conformément à </w:t>
      </w:r>
      <w:r w:rsidR="004C3E86">
        <w:t>l</w:t>
      </w:r>
      <w:r w:rsidR="00E622E5">
        <w:t>’</w:t>
      </w:r>
      <w:r w:rsidR="004C3E86">
        <w:t>ordonnance du Conseil des Ministres du 17 septembre 1990 (paragraphe</w:t>
      </w:r>
      <w:r w:rsidR="003B1F66">
        <w:t>s 55</w:t>
      </w:r>
      <w:r w:rsidR="00C460A7">
        <w:t>-57</w:t>
      </w:r>
      <w:r w:rsidR="004C3E86">
        <w:t xml:space="preserve"> ci-dessous). Il releva que, au moment de leur arrestation, les requérants pouvaient être soupçonnés d</w:t>
      </w:r>
      <w:r w:rsidR="00E622E5">
        <w:t>’</w:t>
      </w:r>
      <w:r w:rsidR="00725B56">
        <w:t>avoir commis une infraction. Il </w:t>
      </w:r>
      <w:r w:rsidR="004C3E86">
        <w:t xml:space="preserve">ajouta que, aux termes de </w:t>
      </w:r>
      <w:r w:rsidR="004C3E86" w:rsidRPr="00B338FA">
        <w:t>la réso</w:t>
      </w:r>
      <w:r w:rsidR="008652D2">
        <w:t>lution de la Cour suprême du 21 </w:t>
      </w:r>
      <w:r w:rsidR="004C3E86" w:rsidRPr="00B338FA">
        <w:t>juin 1995</w:t>
      </w:r>
      <w:r w:rsidR="00A2467F">
        <w:t xml:space="preserve"> (paragraphes 63-67</w:t>
      </w:r>
      <w:r w:rsidR="004C3E86">
        <w:t xml:space="preserve"> ci-dessous), la conduite au poste </w:t>
      </w:r>
      <w:r w:rsidR="00C57CD8">
        <w:t xml:space="preserve">de police </w:t>
      </w:r>
      <w:r w:rsidR="004C3E86">
        <w:t>d</w:t>
      </w:r>
      <w:r w:rsidR="00E622E5">
        <w:t>’</w:t>
      </w:r>
      <w:r w:rsidR="004C3E86">
        <w:t>une personne soupçonnée d</w:t>
      </w:r>
      <w:r w:rsidR="00E622E5">
        <w:t>’</w:t>
      </w:r>
      <w:r w:rsidR="004C3E86">
        <w:t xml:space="preserve">avoir commis une infraction </w:t>
      </w:r>
      <w:r w:rsidR="004C3E86" w:rsidRPr="00B338FA">
        <w:t>aux fins d</w:t>
      </w:r>
      <w:r w:rsidR="004C3E86">
        <w:t>e l</w:t>
      </w:r>
      <w:r w:rsidR="00E622E5">
        <w:t>’</w:t>
      </w:r>
      <w:r w:rsidR="004C3E86">
        <w:t>établissement de</w:t>
      </w:r>
      <w:r w:rsidR="004C3E86" w:rsidRPr="00B338FA">
        <w:t xml:space="preserve"> </w:t>
      </w:r>
      <w:r w:rsidR="004C3E86">
        <w:t xml:space="preserve">son </w:t>
      </w:r>
      <w:r w:rsidR="004C3E86" w:rsidRPr="00B338FA">
        <w:t xml:space="preserve">identité </w:t>
      </w:r>
      <w:r w:rsidR="004C3E86">
        <w:t>ou de la mesure de son taux d</w:t>
      </w:r>
      <w:r w:rsidR="00E622E5">
        <w:t>’</w:t>
      </w:r>
      <w:r w:rsidR="004C3E86">
        <w:t>alcoolémie</w:t>
      </w:r>
      <w:r w:rsidR="004C3E86" w:rsidRPr="00B338FA">
        <w:t xml:space="preserve"> constituait une arrestation </w:t>
      </w:r>
      <w:r w:rsidR="004C3E86">
        <w:t xml:space="preserve">appelant à un contrôle juridictionnel prévu par le </w:t>
      </w:r>
      <w:r w:rsidR="004C3E86" w:rsidRPr="00931AB1">
        <w:t>code de procédure pénale uniquement lorsqu</w:t>
      </w:r>
      <w:r w:rsidR="00E622E5">
        <w:t>’</w:t>
      </w:r>
      <w:r w:rsidR="004C3E86" w:rsidRPr="00931AB1">
        <w:t>elle était effectuée pour les</w:t>
      </w:r>
      <w:r w:rsidR="004C3E86">
        <w:t xml:space="preserve"> motifs prévus par </w:t>
      </w:r>
      <w:r w:rsidR="004C3E86" w:rsidRPr="00B338FA">
        <w:t>l</w:t>
      </w:r>
      <w:r w:rsidR="00E622E5">
        <w:t>’</w:t>
      </w:r>
      <w:r w:rsidR="004C3E86" w:rsidRPr="00B338FA">
        <w:t>article 15</w:t>
      </w:r>
      <w:r w:rsidR="004C3E86">
        <w:t>.1, alinéa 3,</w:t>
      </w:r>
      <w:r w:rsidR="00C57CD8">
        <w:t xml:space="preserve"> de la loi sur la police. Tel n</w:t>
      </w:r>
      <w:r w:rsidR="00E622E5">
        <w:t>’</w:t>
      </w:r>
      <w:r w:rsidR="00C57CD8">
        <w:t xml:space="preserve">était </w:t>
      </w:r>
      <w:r w:rsidR="004C3E86">
        <w:t>pas le cas en l</w:t>
      </w:r>
      <w:r w:rsidR="00E622E5">
        <w:t>’</w:t>
      </w:r>
      <w:r w:rsidR="004C3E86">
        <w:t>espèce</w:t>
      </w:r>
      <w:r w:rsidR="004C3E86" w:rsidRPr="00B338FA">
        <w:t>.</w:t>
      </w:r>
    </w:p>
    <w:p w:rsidR="004C3E86" w:rsidRDefault="0040528B" w:rsidP="004C3E86">
      <w:pPr>
        <w:pStyle w:val="JuPara"/>
      </w:pPr>
      <w:r>
        <w:fldChar w:fldCharType="begin"/>
      </w:r>
      <w:r>
        <w:instrText xml:space="preserve"> SEQ level0 \*arabic </w:instrText>
      </w:r>
      <w:r>
        <w:fldChar w:fldCharType="separate"/>
      </w:r>
      <w:r w:rsidR="00672069">
        <w:rPr>
          <w:noProof/>
        </w:rPr>
        <w:t>25</w:t>
      </w:r>
      <w:r>
        <w:fldChar w:fldCharType="end"/>
      </w:r>
      <w:r>
        <w:t>.  </w:t>
      </w:r>
      <w:r w:rsidR="004C3E86" w:rsidRPr="00B338FA">
        <w:t xml:space="preserve">Le 22 mars 2004, les requérants </w:t>
      </w:r>
      <w:r w:rsidR="004C3E86">
        <w:t>firent opposition à</w:t>
      </w:r>
      <w:r w:rsidR="004C3E86" w:rsidRPr="00B338FA">
        <w:t xml:space="preserve"> cette décision auprès du pr</w:t>
      </w:r>
      <w:r w:rsidR="004C3E86">
        <w:t xml:space="preserve">ocureur régional, contestant </w:t>
      </w:r>
      <w:r w:rsidR="004C3E86" w:rsidRPr="00B338FA">
        <w:t>l</w:t>
      </w:r>
      <w:r w:rsidR="00E622E5">
        <w:t>’</w:t>
      </w:r>
      <w:r w:rsidR="004C3E86" w:rsidRPr="00B338FA">
        <w:t>a</w:t>
      </w:r>
      <w:r w:rsidR="004C3E86">
        <w:t>bsence d</w:t>
      </w:r>
      <w:r w:rsidR="00E622E5">
        <w:t>’</w:t>
      </w:r>
      <w:r w:rsidR="004C3E86">
        <w:t>équité et de</w:t>
      </w:r>
      <w:r w:rsidR="004C3E86" w:rsidRPr="00B338FA">
        <w:t xml:space="preserve"> diligence des enquêteurs. Ils </w:t>
      </w:r>
      <w:r w:rsidR="004C3E86">
        <w:t>se plaignirent de n</w:t>
      </w:r>
      <w:r w:rsidR="00E622E5">
        <w:t>’</w:t>
      </w:r>
      <w:r w:rsidR="004C3E86">
        <w:t xml:space="preserve">avoir pas été informés </w:t>
      </w:r>
      <w:r w:rsidR="004C3E86" w:rsidRPr="00B338FA">
        <w:t>des a</w:t>
      </w:r>
      <w:r w:rsidR="004C3E86">
        <w:t>ccusations formulées contre eux, de n</w:t>
      </w:r>
      <w:r w:rsidR="00E622E5">
        <w:t>’</w:t>
      </w:r>
      <w:r w:rsidR="004C3E86">
        <w:t xml:space="preserve">avoir pas obtenu </w:t>
      </w:r>
      <w:r w:rsidR="004C3E86" w:rsidRPr="00B338FA">
        <w:t xml:space="preserve">de </w:t>
      </w:r>
      <w:r w:rsidR="004C3E86">
        <w:t>procès-verbal</w:t>
      </w:r>
      <w:r w:rsidR="004C3E86" w:rsidRPr="00B338FA">
        <w:t xml:space="preserve"> de leur arrestation</w:t>
      </w:r>
      <w:r w:rsidR="004C3E86">
        <w:t xml:space="preserve"> et de n</w:t>
      </w:r>
      <w:r w:rsidR="00E622E5">
        <w:t>’</w:t>
      </w:r>
      <w:r w:rsidR="004C3E86">
        <w:t xml:space="preserve">avoir pas pu </w:t>
      </w:r>
      <w:r w:rsidR="004C3E86" w:rsidRPr="00B338FA">
        <w:t>contester leur détention en justice</w:t>
      </w:r>
      <w:r w:rsidR="004C3E86">
        <w:t> ; ils soutinrent</w:t>
      </w:r>
      <w:r w:rsidR="004C3E86" w:rsidRPr="00B338FA">
        <w:t xml:space="preserve"> </w:t>
      </w:r>
      <w:r w:rsidR="004C3E86">
        <w:t xml:space="preserve">en outre avoir </w:t>
      </w:r>
      <w:r w:rsidR="004C3E86" w:rsidRPr="00B338FA">
        <w:t>été em</w:t>
      </w:r>
      <w:r w:rsidR="004C3E86">
        <w:t>pêchés de contact</w:t>
      </w:r>
      <w:r w:rsidR="00767A05">
        <w:t>er</w:t>
      </w:r>
      <w:r w:rsidR="004C3E86">
        <w:t xml:space="preserve"> un avocat et</w:t>
      </w:r>
      <w:r w:rsidR="004C3E86" w:rsidRPr="00B338FA">
        <w:t xml:space="preserve"> leurs parents</w:t>
      </w:r>
      <w:r w:rsidR="004C3E86">
        <w:t xml:space="preserve"> lors de leur arrestation</w:t>
      </w:r>
      <w:r w:rsidR="004C3E86" w:rsidRPr="00B338FA">
        <w:t>.</w:t>
      </w:r>
    </w:p>
    <w:p w:rsidR="004F01AB" w:rsidRDefault="0040528B" w:rsidP="0009569F">
      <w:pPr>
        <w:pStyle w:val="JuPara"/>
      </w:pPr>
      <w:r>
        <w:fldChar w:fldCharType="begin"/>
      </w:r>
      <w:r>
        <w:instrText xml:space="preserve"> SEQ level0 \*arabic </w:instrText>
      </w:r>
      <w:r>
        <w:fldChar w:fldCharType="separate"/>
      </w:r>
      <w:r w:rsidR="00672069">
        <w:rPr>
          <w:noProof/>
        </w:rPr>
        <w:t>26</w:t>
      </w:r>
      <w:r>
        <w:fldChar w:fldCharType="end"/>
      </w:r>
      <w:r>
        <w:t>.  </w:t>
      </w:r>
      <w:r w:rsidR="0009569F" w:rsidRPr="0004602F">
        <w:t>Le 28 avril 2004, le procureur régional accueillit le recours des requérants, annula l</w:t>
      </w:r>
      <w:r w:rsidR="00E622E5">
        <w:t>’</w:t>
      </w:r>
      <w:r w:rsidR="0009569F" w:rsidRPr="0004602F">
        <w:t>ordonnance de non-lieu et renvoya le dossier pour complément d</w:t>
      </w:r>
      <w:r w:rsidR="00E622E5">
        <w:t>’</w:t>
      </w:r>
      <w:r w:rsidR="0009569F" w:rsidRPr="0004602F">
        <w:t>instruction, au motif que toutes les circonstances pertinentes de l</w:t>
      </w:r>
      <w:r w:rsidR="00E622E5">
        <w:t>’</w:t>
      </w:r>
      <w:r w:rsidR="0009569F" w:rsidRPr="0004602F">
        <w:t>affaire n</w:t>
      </w:r>
      <w:r w:rsidR="00E622E5">
        <w:t>’</w:t>
      </w:r>
      <w:r w:rsidR="0009569F" w:rsidRPr="0004602F">
        <w:t>avaient pas été établies.</w:t>
      </w:r>
      <w:r w:rsidR="00EF3D91">
        <w:rPr>
          <w:b/>
        </w:rPr>
        <w:t xml:space="preserve"> </w:t>
      </w:r>
      <w:r w:rsidR="00EB3E57" w:rsidRPr="00FE7BA3">
        <w:t>L</w:t>
      </w:r>
      <w:r w:rsidR="0017041D" w:rsidRPr="00FE7BA3">
        <w:t>e</w:t>
      </w:r>
      <w:r w:rsidR="00F65323" w:rsidRPr="00FE7BA3">
        <w:t xml:space="preserve"> </w:t>
      </w:r>
      <w:r w:rsidR="00BE1393" w:rsidRPr="00FE7BA3">
        <w:t xml:space="preserve">procureur régional </w:t>
      </w:r>
      <w:r w:rsidR="0017041D" w:rsidRPr="00FE7BA3">
        <w:t xml:space="preserve">fournit au </w:t>
      </w:r>
      <w:r w:rsidR="00BE1393" w:rsidRPr="00FE7BA3">
        <w:t xml:space="preserve">parquet </w:t>
      </w:r>
      <w:r w:rsidR="00EF3D91" w:rsidRPr="00FE7BA3">
        <w:t xml:space="preserve">de district </w:t>
      </w:r>
      <w:r w:rsidR="0017041D" w:rsidRPr="00FE7BA3">
        <w:t>des instructions quant aux actes d</w:t>
      </w:r>
      <w:r w:rsidR="00E622E5">
        <w:t>’</w:t>
      </w:r>
      <w:r w:rsidR="0017041D" w:rsidRPr="00FE7BA3">
        <w:t xml:space="preserve">instruction à effectuer </w:t>
      </w:r>
      <w:r w:rsidR="00F65323" w:rsidRPr="00FE7BA3">
        <w:t xml:space="preserve">lors </w:t>
      </w:r>
      <w:r w:rsidR="00767A05" w:rsidRPr="00FE7BA3">
        <w:t>du complément d</w:t>
      </w:r>
      <w:r w:rsidR="00E622E5">
        <w:t>’</w:t>
      </w:r>
      <w:r w:rsidR="0017041D" w:rsidRPr="00FE7BA3">
        <w:t>enquête.</w:t>
      </w:r>
    </w:p>
    <w:p w:rsidR="004F01AB" w:rsidRDefault="00D01CB1" w:rsidP="007C42E3">
      <w:pPr>
        <w:pStyle w:val="JuPara"/>
      </w:pPr>
      <w:r>
        <w:fldChar w:fldCharType="begin"/>
      </w:r>
      <w:r>
        <w:instrText xml:space="preserve"> SEQ level0 \*arabic </w:instrText>
      </w:r>
      <w:r>
        <w:fldChar w:fldCharType="separate"/>
      </w:r>
      <w:r w:rsidR="00672069">
        <w:rPr>
          <w:noProof/>
        </w:rPr>
        <w:t>27</w:t>
      </w:r>
      <w:r>
        <w:fldChar w:fldCharType="end"/>
      </w:r>
      <w:r>
        <w:t>.  </w:t>
      </w:r>
      <w:r w:rsidR="00FF748E" w:rsidRPr="00FE7BA3">
        <w:t>Dans le cadre de cette enquête complémentaire</w:t>
      </w:r>
      <w:r w:rsidR="00EF3D91" w:rsidRPr="00FE7BA3">
        <w:t xml:space="preserve">, le parquet de district </w:t>
      </w:r>
      <w:r w:rsidR="00FF748E" w:rsidRPr="00FE7BA3">
        <w:t>procéda à de nouvelles</w:t>
      </w:r>
      <w:r w:rsidR="005F4FF5" w:rsidRPr="00FE7BA3">
        <w:t xml:space="preserve"> </w:t>
      </w:r>
      <w:r w:rsidR="0017041D" w:rsidRPr="00FE7BA3">
        <w:t>auditions de</w:t>
      </w:r>
      <w:r w:rsidR="005F4FF5" w:rsidRPr="00FE7BA3">
        <w:t xml:space="preserve"> témoins</w:t>
      </w:r>
      <w:r w:rsidR="00615322" w:rsidRPr="00FE7BA3">
        <w:t>,</w:t>
      </w:r>
      <w:r w:rsidR="005F4FF5" w:rsidRPr="00FE7BA3">
        <w:t xml:space="preserve"> dont </w:t>
      </w:r>
      <w:r w:rsidR="00EF3D91" w:rsidRPr="00FE7BA3">
        <w:t xml:space="preserve">deux </w:t>
      </w:r>
      <w:r w:rsidR="00772AB4" w:rsidRPr="00FE7BA3">
        <w:t xml:space="preserve">jeunes </w:t>
      </w:r>
      <w:r w:rsidR="00EF3D91" w:rsidRPr="00FE7BA3">
        <w:t xml:space="preserve">retenus au poste en même temps que les requérants </w:t>
      </w:r>
      <w:r w:rsidR="00885D8A" w:rsidRPr="00FE7BA3">
        <w:t xml:space="preserve">et les </w:t>
      </w:r>
      <w:r w:rsidR="00EF3D91" w:rsidRPr="00FE7BA3">
        <w:t xml:space="preserve">agents ayant </w:t>
      </w:r>
      <w:r w:rsidR="0074533C" w:rsidRPr="00FE7BA3">
        <w:t xml:space="preserve">effectué des </w:t>
      </w:r>
      <w:r w:rsidR="00EF3D91" w:rsidRPr="00FE7BA3">
        <w:t xml:space="preserve">éthylotests. </w:t>
      </w:r>
      <w:r w:rsidR="005F4FF5" w:rsidRPr="00FE7BA3">
        <w:t>Aucun</w:t>
      </w:r>
      <w:r w:rsidR="00F5029C" w:rsidRPr="00FE7BA3">
        <w:t xml:space="preserve"> </w:t>
      </w:r>
      <w:r w:rsidR="009A25EC" w:rsidRPr="00FE7BA3">
        <w:t xml:space="preserve">des </w:t>
      </w:r>
      <w:r w:rsidR="005F4FF5" w:rsidRPr="00FE7BA3">
        <w:t xml:space="preserve">témoins </w:t>
      </w:r>
      <w:r w:rsidR="00885D8A" w:rsidRPr="00FE7BA3">
        <w:t xml:space="preserve">interrogés par le parquet </w:t>
      </w:r>
      <w:r w:rsidR="00F5029C" w:rsidRPr="00FE7BA3">
        <w:t>n</w:t>
      </w:r>
      <w:r w:rsidR="00E622E5">
        <w:t>’</w:t>
      </w:r>
      <w:r w:rsidR="00F5029C" w:rsidRPr="00FE7BA3">
        <w:t xml:space="preserve">avait </w:t>
      </w:r>
      <w:r w:rsidR="009A25EC" w:rsidRPr="00FE7BA3">
        <w:t xml:space="preserve">vu les policiers infliger des mauvais traitements aux requérants. </w:t>
      </w:r>
      <w:r w:rsidR="00EF3D91" w:rsidRPr="00FE7BA3">
        <w:t xml:space="preserve">Le parquet </w:t>
      </w:r>
      <w:r w:rsidR="00885D8A" w:rsidRPr="00FE7BA3">
        <w:t xml:space="preserve">entendit également </w:t>
      </w:r>
      <w:r w:rsidR="0004602F" w:rsidRPr="00FE7BA3">
        <w:t xml:space="preserve">les intéressés </w:t>
      </w:r>
      <w:r w:rsidR="00EF3D91" w:rsidRPr="00FE7BA3">
        <w:t xml:space="preserve">sur la question de savoir si les </w:t>
      </w:r>
      <w:r w:rsidR="00246124" w:rsidRPr="00FE7BA3">
        <w:t xml:space="preserve">mauvais traitements allégués </w:t>
      </w:r>
      <w:r w:rsidR="00885D8A" w:rsidRPr="00FE7BA3">
        <w:t xml:space="preserve">leur avaient </w:t>
      </w:r>
      <w:r w:rsidR="00246124" w:rsidRPr="00FE7BA3">
        <w:t xml:space="preserve">été infligés </w:t>
      </w:r>
      <w:r w:rsidR="00E24C06" w:rsidRPr="00FE7BA3">
        <w:t xml:space="preserve">après </w:t>
      </w:r>
      <w:r w:rsidR="00885D8A" w:rsidRPr="00FE7BA3">
        <w:t xml:space="preserve">ou avant </w:t>
      </w:r>
      <w:r w:rsidR="00246124" w:rsidRPr="00FE7BA3">
        <w:t>l</w:t>
      </w:r>
      <w:r w:rsidR="00E622E5">
        <w:t>’</w:t>
      </w:r>
      <w:r w:rsidR="00246124" w:rsidRPr="00FE7BA3">
        <w:t xml:space="preserve">arrivée </w:t>
      </w:r>
      <w:r w:rsidR="00E24C06" w:rsidRPr="00FE7BA3">
        <w:t xml:space="preserve">des autres jeunes </w:t>
      </w:r>
      <w:r w:rsidR="00246124" w:rsidRPr="00FE7BA3">
        <w:t>au commissariat</w:t>
      </w:r>
      <w:r w:rsidR="00EF3D91" w:rsidRPr="00FE7BA3">
        <w:t xml:space="preserve">. </w:t>
      </w:r>
      <w:r w:rsidR="00F5029C" w:rsidRPr="00FE7BA3">
        <w:t xml:space="preserve">Artur et Zbigniew </w:t>
      </w:r>
      <w:r w:rsidR="00FF748E" w:rsidRPr="00FE7BA3">
        <w:t xml:space="preserve">Tomaszewscy </w:t>
      </w:r>
      <w:r w:rsidR="00F5029C" w:rsidRPr="00FE7BA3">
        <w:t>avai</w:t>
      </w:r>
      <w:r w:rsidR="0062707D" w:rsidRPr="00FE7BA3">
        <w:t>en</w:t>
      </w:r>
      <w:r w:rsidR="00F5029C" w:rsidRPr="00FE7BA3">
        <w:t>t</w:t>
      </w:r>
      <w:r w:rsidR="00885D8A" w:rsidRPr="00FE7BA3">
        <w:t xml:space="preserve"> confirmé la première hypothèse</w:t>
      </w:r>
      <w:r w:rsidR="00A37C6A" w:rsidRPr="00FE7BA3">
        <w:t xml:space="preserve">, </w:t>
      </w:r>
      <w:r w:rsidR="0062707D" w:rsidRPr="00FE7BA3">
        <w:t xml:space="preserve">contrairement à </w:t>
      </w:r>
      <w:r w:rsidR="00A37C6A" w:rsidRPr="00FE7BA3">
        <w:t>leur frère Sebastian</w:t>
      </w:r>
      <w:r w:rsidR="00F5029C" w:rsidRPr="00FE7BA3">
        <w:t>.</w:t>
      </w:r>
    </w:p>
    <w:p w:rsidR="004C3E86" w:rsidRDefault="00D01CB1" w:rsidP="004C3E86">
      <w:pPr>
        <w:pStyle w:val="JuPara"/>
      </w:pPr>
      <w:r>
        <w:fldChar w:fldCharType="begin"/>
      </w:r>
      <w:r>
        <w:instrText xml:space="preserve"> SEQ level0 \*arabic </w:instrText>
      </w:r>
      <w:r>
        <w:fldChar w:fldCharType="separate"/>
      </w:r>
      <w:r w:rsidR="00672069">
        <w:rPr>
          <w:noProof/>
        </w:rPr>
        <w:t>28</w:t>
      </w:r>
      <w:r>
        <w:fldChar w:fldCharType="end"/>
      </w:r>
      <w:r>
        <w:t>.  </w:t>
      </w:r>
      <w:r w:rsidR="00F5029C">
        <w:t>L</w:t>
      </w:r>
      <w:r w:rsidR="004C3E86" w:rsidRPr="00B338FA">
        <w:t>e 30 jui</w:t>
      </w:r>
      <w:r w:rsidR="004C3E86">
        <w:t>n 2004,</w:t>
      </w:r>
      <w:r w:rsidR="004C3E86" w:rsidRPr="00B338FA">
        <w:t xml:space="preserve"> </w:t>
      </w:r>
      <w:r w:rsidR="00F5029C">
        <w:t xml:space="preserve">le procureur de district décida </w:t>
      </w:r>
      <w:r w:rsidR="00FF748E">
        <w:t>de clore la procédure pour un</w:t>
      </w:r>
      <w:r w:rsidR="004C3E86">
        <w:t xml:space="preserve"> motif</w:t>
      </w:r>
      <w:r w:rsidR="004C3E86" w:rsidRPr="00B338FA">
        <w:t xml:space="preserve"> </w:t>
      </w:r>
      <w:r w:rsidR="00F5029C">
        <w:t xml:space="preserve">essentiellement identique à </w:t>
      </w:r>
      <w:r w:rsidR="004C3E86">
        <w:t>celui</w:t>
      </w:r>
      <w:r w:rsidR="004C3E86" w:rsidRPr="00B338FA">
        <w:t xml:space="preserve"> </w:t>
      </w:r>
      <w:r w:rsidR="004C3E86">
        <w:t>retenu dans</w:t>
      </w:r>
      <w:r w:rsidR="004C3E86" w:rsidRPr="00B338FA">
        <w:t xml:space="preserve"> la décision du 10 mars.</w:t>
      </w:r>
    </w:p>
    <w:p w:rsidR="004C3E86" w:rsidRDefault="00D01CB1" w:rsidP="004C3E86">
      <w:pPr>
        <w:pStyle w:val="JuPara"/>
      </w:pPr>
      <w:r>
        <w:fldChar w:fldCharType="begin"/>
      </w:r>
      <w:r>
        <w:instrText xml:space="preserve"> SEQ level0 \*arabic </w:instrText>
      </w:r>
      <w:r>
        <w:fldChar w:fldCharType="separate"/>
      </w:r>
      <w:r w:rsidR="00672069">
        <w:rPr>
          <w:noProof/>
        </w:rPr>
        <w:t>29</w:t>
      </w:r>
      <w:r>
        <w:fldChar w:fldCharType="end"/>
      </w:r>
      <w:r>
        <w:t>.  </w:t>
      </w:r>
      <w:r w:rsidR="00AA75B8">
        <w:t>À</w:t>
      </w:r>
      <w:r w:rsidR="004C3E86">
        <w:t xml:space="preserve"> la suite d</w:t>
      </w:r>
      <w:r w:rsidR="00E622E5">
        <w:t>’</w:t>
      </w:r>
      <w:r w:rsidR="004C3E86">
        <w:t>un recours formés par les</w:t>
      </w:r>
      <w:r w:rsidR="004C3E86" w:rsidRPr="00B338FA">
        <w:t xml:space="preserve"> requérants </w:t>
      </w:r>
      <w:r w:rsidR="004C3E86">
        <w:t>contre cette décision l</w:t>
      </w:r>
      <w:r w:rsidR="004C3E86" w:rsidRPr="00B338FA">
        <w:t>e 8</w:t>
      </w:r>
      <w:r w:rsidR="004C3E86">
        <w:t> </w:t>
      </w:r>
      <w:r w:rsidR="004C3E86" w:rsidRPr="00B338FA">
        <w:t xml:space="preserve">septembre 2004, le procureur régional </w:t>
      </w:r>
      <w:r w:rsidR="004C3E86">
        <w:t xml:space="preserve">les </w:t>
      </w:r>
      <w:r w:rsidR="004C3E86" w:rsidRPr="00B338FA">
        <w:t xml:space="preserve">informa </w:t>
      </w:r>
      <w:r w:rsidR="004C3E86">
        <w:t>qu</w:t>
      </w:r>
      <w:r w:rsidR="00E622E5">
        <w:t>’</w:t>
      </w:r>
      <w:r w:rsidR="004C3E86">
        <w:t xml:space="preserve">il </w:t>
      </w:r>
      <w:r w:rsidR="004C3E86" w:rsidRPr="00B338FA">
        <w:t xml:space="preserve">avait transmis </w:t>
      </w:r>
      <w:r w:rsidR="004C3E86">
        <w:t xml:space="preserve">le dossier </w:t>
      </w:r>
      <w:r w:rsidR="004C3E86" w:rsidRPr="00B338FA">
        <w:t>au tribunal de district d</w:t>
      </w:r>
      <w:r w:rsidR="00E622E5">
        <w:t>’</w:t>
      </w:r>
      <w:r w:rsidR="004C3E86" w:rsidRPr="00B338FA">
        <w:t>Ostróda.</w:t>
      </w:r>
    </w:p>
    <w:p w:rsidR="004C3E86" w:rsidRDefault="00D01CB1" w:rsidP="004C3E86">
      <w:pPr>
        <w:pStyle w:val="JuPara"/>
      </w:pPr>
      <w:r>
        <w:fldChar w:fldCharType="begin"/>
      </w:r>
      <w:r>
        <w:instrText xml:space="preserve"> SEQ level0 \*arabic </w:instrText>
      </w:r>
      <w:r>
        <w:fldChar w:fldCharType="separate"/>
      </w:r>
      <w:r w:rsidR="00672069">
        <w:rPr>
          <w:noProof/>
        </w:rPr>
        <w:t>30</w:t>
      </w:r>
      <w:r>
        <w:fldChar w:fldCharType="end"/>
      </w:r>
      <w:r>
        <w:t>.  </w:t>
      </w:r>
      <w:r w:rsidR="004C3E86">
        <w:t>Par un non-lieu du 10 septembre 2004, le procureur décida de clore la procédure pour autant qu</w:t>
      </w:r>
      <w:r w:rsidR="00E622E5">
        <w:t>’</w:t>
      </w:r>
      <w:r w:rsidR="004C3E86">
        <w:t>elle concernait Zbigniew Tomaszewski, décédé en août 2004 dans un accident de voiture.</w:t>
      </w:r>
    </w:p>
    <w:p w:rsidR="004F01AB" w:rsidRDefault="00D01CB1" w:rsidP="005F1639">
      <w:pPr>
        <w:pStyle w:val="JuPara"/>
      </w:pPr>
      <w:r>
        <w:fldChar w:fldCharType="begin"/>
      </w:r>
      <w:r>
        <w:instrText xml:space="preserve"> SEQ level0 \*arabic </w:instrText>
      </w:r>
      <w:r>
        <w:fldChar w:fldCharType="separate"/>
      </w:r>
      <w:r w:rsidR="00672069">
        <w:rPr>
          <w:noProof/>
        </w:rPr>
        <w:t>31</w:t>
      </w:r>
      <w:r>
        <w:fldChar w:fldCharType="end"/>
      </w:r>
      <w:r>
        <w:t>.  </w:t>
      </w:r>
      <w:r w:rsidR="004C3E86" w:rsidRPr="00B338FA">
        <w:t>Le 15 octobre 2004, le tribunal de district d</w:t>
      </w:r>
      <w:r w:rsidR="00E622E5">
        <w:t>’</w:t>
      </w:r>
      <w:r w:rsidR="004C3E86">
        <w:t>Ostróda confirma à </w:t>
      </w:r>
      <w:r w:rsidR="004C3E86" w:rsidRPr="00D1255B">
        <w:t>l</w:t>
      </w:r>
      <w:r w:rsidR="00E622E5">
        <w:t>’</w:t>
      </w:r>
      <w:r w:rsidR="004C3E86" w:rsidRPr="00D1255B">
        <w:t xml:space="preserve">égard des frères aînés la décision du procureur du 30 juin 2004. Il </w:t>
      </w:r>
      <w:r w:rsidR="00863FEF">
        <w:t xml:space="preserve">releva </w:t>
      </w:r>
      <w:r w:rsidR="004C3E86" w:rsidRPr="00D1255B">
        <w:t>que, après leur sortie du poste, Artur et Zbigniew n</w:t>
      </w:r>
      <w:r w:rsidR="00E622E5">
        <w:t>’</w:t>
      </w:r>
      <w:r w:rsidR="004C3E86" w:rsidRPr="00D1255B">
        <w:t>avaient pas consulté de médecin. Il indiqua que, en l</w:t>
      </w:r>
      <w:r w:rsidR="00E622E5">
        <w:t>’</w:t>
      </w:r>
      <w:r w:rsidR="004C3E86" w:rsidRPr="00D1255B">
        <w:t>absence d</w:t>
      </w:r>
      <w:r w:rsidR="00863FEF">
        <w:t>e rapports</w:t>
      </w:r>
      <w:r w:rsidR="004C3E86" w:rsidRPr="00D1255B">
        <w:t xml:space="preserve"> médicaux susceptibles de faire apparaître la nature et l</w:t>
      </w:r>
      <w:r w:rsidR="00E622E5">
        <w:t>’</w:t>
      </w:r>
      <w:r w:rsidR="004C3E86" w:rsidRPr="00D1255B">
        <w:t>origine de leurs contusions, la crédibilité de leurs allégations au sujet des mauvais traitements qu</w:t>
      </w:r>
      <w:r w:rsidR="00E622E5">
        <w:t>’</w:t>
      </w:r>
      <w:r w:rsidR="004C3E86" w:rsidRPr="00D1255B">
        <w:t xml:space="preserve">ils </w:t>
      </w:r>
      <w:r w:rsidR="00767A05" w:rsidRPr="00D1255B">
        <w:t>soutenaient</w:t>
      </w:r>
      <w:r w:rsidR="004C3E86" w:rsidRPr="00D1255B">
        <w:t xml:space="preserve"> avoir subis au poste de police n</w:t>
      </w:r>
      <w:r w:rsidR="00E622E5">
        <w:t>’</w:t>
      </w:r>
      <w:r w:rsidR="004C3E86" w:rsidRPr="00D1255B">
        <w:t>avait pu être contrôlée par l</w:t>
      </w:r>
      <w:r w:rsidR="00E622E5">
        <w:t>’</w:t>
      </w:r>
      <w:r w:rsidR="00863FEF">
        <w:t>expert désign</w:t>
      </w:r>
      <w:r w:rsidR="00932E05">
        <w:t xml:space="preserve">é au cours de la procédure. Le tribunal nota </w:t>
      </w:r>
      <w:r w:rsidR="004C3E86">
        <w:t>qu</w:t>
      </w:r>
      <w:r w:rsidR="00E622E5">
        <w:t>’</w:t>
      </w:r>
      <w:r w:rsidR="004C3E86">
        <w:t>il en allait de même pour Sébastian, compte tenu de l</w:t>
      </w:r>
      <w:r w:rsidR="00E622E5">
        <w:t>’</w:t>
      </w:r>
      <w:r w:rsidR="004C3E86">
        <w:t>imp</w:t>
      </w:r>
      <w:r w:rsidR="00932E05">
        <w:t xml:space="preserve">récision de son dossier médical </w:t>
      </w:r>
      <w:r w:rsidR="00932E05" w:rsidRPr="00585B3B">
        <w:t>dans lequel certaines contusions</w:t>
      </w:r>
      <w:r w:rsidR="0070664B" w:rsidRPr="00585B3B">
        <w:t>, que l</w:t>
      </w:r>
      <w:r w:rsidR="00932E05" w:rsidRPr="00585B3B">
        <w:t>e requérant affirmait avoir s</w:t>
      </w:r>
      <w:r w:rsidR="00BA2FDE" w:rsidRPr="00585B3B">
        <w:t>ubi, n</w:t>
      </w:r>
      <w:r w:rsidR="00E622E5">
        <w:t>’</w:t>
      </w:r>
      <w:r w:rsidR="00BA2FDE" w:rsidRPr="00585B3B">
        <w:t>avaient pas été mentionnées</w:t>
      </w:r>
      <w:r w:rsidR="00932E05" w:rsidRPr="00585B3B">
        <w:t xml:space="preserve">. </w:t>
      </w:r>
      <w:r w:rsidR="0070664B">
        <w:t>Le tribunal</w:t>
      </w:r>
      <w:r w:rsidR="004C3E86">
        <w:t xml:space="preserve"> </w:t>
      </w:r>
      <w:r w:rsidR="00932E05">
        <w:t xml:space="preserve">observa </w:t>
      </w:r>
      <w:r w:rsidR="004C3E86">
        <w:t>également que les témoins présents au poste en même temps que les requérants n</w:t>
      </w:r>
      <w:r w:rsidR="00E622E5">
        <w:t>’</w:t>
      </w:r>
      <w:r w:rsidR="004C3E86">
        <w:t>avaient pas confirmé leurs allégations de mauvais traitements par les policiers. Il estima que le seul témoignage mettant en cause les agents concernés n</w:t>
      </w:r>
      <w:r w:rsidR="00E622E5">
        <w:t>’</w:t>
      </w:r>
      <w:r w:rsidR="004C3E86">
        <w:t>était pas crédible, compt</w:t>
      </w:r>
      <w:r w:rsidR="00932E05">
        <w:t xml:space="preserve">e tenu du fait que son auteur </w:t>
      </w:r>
      <w:r w:rsidR="004C3E86">
        <w:t xml:space="preserve">avait </w:t>
      </w:r>
      <w:r w:rsidR="00932E05">
        <w:t xml:space="preserve">déclaré ne </w:t>
      </w:r>
      <w:r w:rsidR="004C3E86">
        <w:t xml:space="preserve">pas </w:t>
      </w:r>
      <w:r w:rsidR="00932E05">
        <w:t xml:space="preserve">être </w:t>
      </w:r>
      <w:r w:rsidR="004C3E86">
        <w:t>en mesure d</w:t>
      </w:r>
      <w:r w:rsidR="00E622E5">
        <w:t>’</w:t>
      </w:r>
      <w:r w:rsidR="004C3E86">
        <w:t>indiquer à quels endroits du corps des requérants les coups auraient été portés</w:t>
      </w:r>
      <w:r w:rsidR="00AC6513">
        <w:t xml:space="preserve"> car </w:t>
      </w:r>
      <w:r w:rsidR="00932E05" w:rsidRPr="00AC6513">
        <w:t>il ne l</w:t>
      </w:r>
      <w:r w:rsidR="00E622E5">
        <w:t>’</w:t>
      </w:r>
      <w:r w:rsidR="00932E05" w:rsidRPr="00AC6513">
        <w:t>avait pas vu</w:t>
      </w:r>
      <w:r w:rsidR="004C3E86" w:rsidRPr="00AC6513">
        <w:t>.</w:t>
      </w:r>
      <w:r w:rsidR="004C3E86">
        <w:t xml:space="preserve"> </w:t>
      </w:r>
      <w:r w:rsidR="004C3E86" w:rsidRPr="00B338FA">
        <w:t xml:space="preserve">Quant à Zbigniew, le tribunal ne retint pas son recours, </w:t>
      </w:r>
      <w:r w:rsidR="004C3E86">
        <w:t xml:space="preserve">au motif </w:t>
      </w:r>
      <w:r w:rsidR="004C3E86" w:rsidRPr="00B338FA">
        <w:t>que</w:t>
      </w:r>
      <w:r w:rsidR="004C3E86">
        <w:t>, dans la mesure où il</w:t>
      </w:r>
      <w:r w:rsidR="004C3E86" w:rsidRPr="00B338FA">
        <w:t xml:space="preserve"> était mineur, </w:t>
      </w:r>
      <w:r w:rsidR="004C3E86">
        <w:t xml:space="preserve">ce </w:t>
      </w:r>
      <w:r w:rsidR="004C3E86" w:rsidRPr="00B338FA">
        <w:t xml:space="preserve">recours aurait dû être introduit </w:t>
      </w:r>
      <w:r w:rsidR="004C3E86">
        <w:t>par ses parents et non par lui-même.</w:t>
      </w:r>
    </w:p>
    <w:p w:rsidR="004F01AB" w:rsidRDefault="00D01CB1" w:rsidP="000421D5">
      <w:pPr>
        <w:pStyle w:val="jupara0"/>
        <w:rPr>
          <w:lang w:val="fr-FR"/>
        </w:rPr>
      </w:pPr>
      <w:r>
        <w:rPr>
          <w:bCs/>
          <w:lang w:val="fr-FR"/>
        </w:rPr>
        <w:fldChar w:fldCharType="begin"/>
      </w:r>
      <w:r>
        <w:rPr>
          <w:bCs/>
          <w:lang w:val="fr-FR"/>
        </w:rPr>
        <w:instrText xml:space="preserve"> SEQ level0 \*arabic </w:instrText>
      </w:r>
      <w:r>
        <w:rPr>
          <w:bCs/>
          <w:lang w:val="fr-FR"/>
        </w:rPr>
        <w:fldChar w:fldCharType="separate"/>
      </w:r>
      <w:r w:rsidR="00672069">
        <w:rPr>
          <w:bCs/>
          <w:noProof/>
          <w:lang w:val="fr-FR"/>
        </w:rPr>
        <w:t>32</w:t>
      </w:r>
      <w:r>
        <w:rPr>
          <w:bCs/>
          <w:lang w:val="fr-FR"/>
        </w:rPr>
        <w:fldChar w:fldCharType="end"/>
      </w:r>
      <w:r>
        <w:rPr>
          <w:bCs/>
          <w:lang w:val="fr-FR"/>
        </w:rPr>
        <w:t>.  </w:t>
      </w:r>
      <w:r w:rsidR="000421D5" w:rsidRPr="000421D5">
        <w:rPr>
          <w:bCs/>
          <w:lang w:val="fr-FR"/>
        </w:rPr>
        <w:t>Le tribunal considéra que les bases juridiques des actions effectuées par la police à l</w:t>
      </w:r>
      <w:r w:rsidR="00E622E5">
        <w:rPr>
          <w:bCs/>
          <w:lang w:val="fr-FR"/>
        </w:rPr>
        <w:t>’</w:t>
      </w:r>
      <w:r w:rsidR="000421D5" w:rsidRPr="000421D5">
        <w:rPr>
          <w:bCs/>
          <w:lang w:val="fr-FR"/>
        </w:rPr>
        <w:t>encontre des requérants avaient été clarifiées au cours de la procédure. Il s</w:t>
      </w:r>
      <w:r w:rsidR="00E622E5">
        <w:rPr>
          <w:bCs/>
          <w:lang w:val="fr-FR"/>
        </w:rPr>
        <w:t>’</w:t>
      </w:r>
      <w:r w:rsidR="000421D5" w:rsidRPr="000421D5">
        <w:rPr>
          <w:bCs/>
          <w:lang w:val="fr-FR"/>
        </w:rPr>
        <w:t>agissait plus particulièrement d</w:t>
      </w:r>
      <w:r w:rsidR="00E622E5">
        <w:rPr>
          <w:bCs/>
          <w:lang w:val="fr-FR"/>
        </w:rPr>
        <w:t>’</w:t>
      </w:r>
      <w:r w:rsidR="000421D5" w:rsidRPr="000421D5">
        <w:rPr>
          <w:bCs/>
          <w:lang w:val="fr-FR"/>
        </w:rPr>
        <w:t>une atteinte à l</w:t>
      </w:r>
      <w:r w:rsidR="00E622E5">
        <w:rPr>
          <w:bCs/>
          <w:lang w:val="fr-FR"/>
        </w:rPr>
        <w:t>’</w:t>
      </w:r>
      <w:r w:rsidR="000421D5" w:rsidRPr="000421D5">
        <w:rPr>
          <w:bCs/>
          <w:lang w:val="fr-FR"/>
        </w:rPr>
        <w:t xml:space="preserve">ordre public </w:t>
      </w:r>
      <w:r w:rsidR="008F6F45">
        <w:rPr>
          <w:bCs/>
          <w:lang w:val="fr-FR"/>
        </w:rPr>
        <w:t>ayant rendu nécessaire leur conduite au poste pa</w:t>
      </w:r>
      <w:r w:rsidR="000421D5" w:rsidRPr="000421D5">
        <w:rPr>
          <w:bCs/>
          <w:lang w:val="fr-FR"/>
        </w:rPr>
        <w:t>r les policiers en vue de l</w:t>
      </w:r>
      <w:r w:rsidR="00E622E5">
        <w:rPr>
          <w:bCs/>
          <w:lang w:val="fr-FR"/>
        </w:rPr>
        <w:t>’</w:t>
      </w:r>
      <w:r w:rsidR="000421D5" w:rsidRPr="000421D5">
        <w:rPr>
          <w:bCs/>
          <w:lang w:val="fr-FR"/>
        </w:rPr>
        <w:t xml:space="preserve">établissement de leur identité et de </w:t>
      </w:r>
      <w:r w:rsidR="008F6F45">
        <w:rPr>
          <w:bCs/>
          <w:lang w:val="fr-FR"/>
        </w:rPr>
        <w:t xml:space="preserve">procéder à </w:t>
      </w:r>
      <w:r w:rsidR="000421D5" w:rsidRPr="000421D5">
        <w:rPr>
          <w:bCs/>
          <w:lang w:val="fr-FR"/>
        </w:rPr>
        <w:t>un éthylotest. Le tribunal releva que, dans ces circonstances, la conduite au poste était autorisée et insusceptible de contrôle juridictionnel</w:t>
      </w:r>
      <w:r w:rsidR="0040528B">
        <w:rPr>
          <w:lang w:val="fr-FR"/>
        </w:rPr>
        <w:t>.</w:t>
      </w:r>
    </w:p>
    <w:p w:rsidR="004C3E86" w:rsidRPr="00F034DC" w:rsidRDefault="004C3E86" w:rsidP="004C3E86">
      <w:pPr>
        <w:pStyle w:val="JuHa0"/>
      </w:pPr>
      <w:r>
        <w:t>b)  L</w:t>
      </w:r>
      <w:r w:rsidR="00E622E5">
        <w:t>’</w:t>
      </w:r>
      <w:r>
        <w:t>enquête de</w:t>
      </w:r>
      <w:r w:rsidRPr="00F034DC">
        <w:t xml:space="preserve"> police</w:t>
      </w:r>
    </w:p>
    <w:p w:rsidR="004C3E86" w:rsidRDefault="00D01CB1" w:rsidP="004C3E86">
      <w:pPr>
        <w:pStyle w:val="JuPara"/>
      </w:pPr>
      <w:r>
        <w:fldChar w:fldCharType="begin"/>
      </w:r>
      <w:r>
        <w:instrText xml:space="preserve"> SEQ level0 \*arabic </w:instrText>
      </w:r>
      <w:r>
        <w:fldChar w:fldCharType="separate"/>
      </w:r>
      <w:r w:rsidR="00672069">
        <w:rPr>
          <w:noProof/>
        </w:rPr>
        <w:t>33</w:t>
      </w:r>
      <w:r>
        <w:fldChar w:fldCharType="end"/>
      </w:r>
      <w:r>
        <w:t>.  </w:t>
      </w:r>
      <w:r w:rsidR="004C3E86">
        <w:t>Entre-temps, l</w:t>
      </w:r>
      <w:r w:rsidR="004C3E86" w:rsidRPr="00B06738">
        <w:t xml:space="preserve">e 4 décembre 2003, les requérants </w:t>
      </w:r>
      <w:r w:rsidR="004C3E86">
        <w:t xml:space="preserve">avaient </w:t>
      </w:r>
      <w:r w:rsidR="004C3E86" w:rsidRPr="00B06738">
        <w:t>port</w:t>
      </w:r>
      <w:r w:rsidR="004C3E86">
        <w:t>é</w:t>
      </w:r>
      <w:r w:rsidR="004C3E86" w:rsidRPr="00B06738">
        <w:t xml:space="preserve"> plainte auprès de la</w:t>
      </w:r>
      <w:r w:rsidR="004C3E86">
        <w:t xml:space="preserve"> police contre les agents impliqués dans les faits en cause.</w:t>
      </w:r>
    </w:p>
    <w:p w:rsidR="004C3E86" w:rsidRDefault="00D01CB1" w:rsidP="004C3E86">
      <w:pPr>
        <w:pStyle w:val="JuPara"/>
      </w:pPr>
      <w:r>
        <w:fldChar w:fldCharType="begin"/>
      </w:r>
      <w:r>
        <w:instrText xml:space="preserve"> SEQ level0 \*arabic </w:instrText>
      </w:r>
      <w:r>
        <w:fldChar w:fldCharType="separate"/>
      </w:r>
      <w:r w:rsidR="00672069">
        <w:rPr>
          <w:noProof/>
        </w:rPr>
        <w:t>34</w:t>
      </w:r>
      <w:r>
        <w:fldChar w:fldCharType="end"/>
      </w:r>
      <w:r>
        <w:t>.  </w:t>
      </w:r>
      <w:r w:rsidR="004C3E86" w:rsidRPr="00B338FA">
        <w:t>Le 27 février 2004, le commandant</w:t>
      </w:r>
      <w:r w:rsidR="004C3E86" w:rsidRPr="000F72E7">
        <w:t xml:space="preserve"> </w:t>
      </w:r>
      <w:r w:rsidR="004C3E86" w:rsidRPr="00B338FA">
        <w:t xml:space="preserve">adjoint </w:t>
      </w:r>
      <w:r w:rsidR="004C3E86">
        <w:t xml:space="preserve">de la </w:t>
      </w:r>
      <w:r w:rsidR="004C3E86" w:rsidRPr="00B338FA">
        <w:t xml:space="preserve">police de district </w:t>
      </w:r>
      <w:r w:rsidR="004C3E86">
        <w:t>d</w:t>
      </w:r>
      <w:r w:rsidR="00E622E5">
        <w:t>’</w:t>
      </w:r>
      <w:r w:rsidR="004C3E86" w:rsidRPr="00B338FA">
        <w:t>Ostróda</w:t>
      </w:r>
      <w:r w:rsidR="004C3E86">
        <w:t xml:space="preserve"> les</w:t>
      </w:r>
      <w:r w:rsidR="004C3E86" w:rsidRPr="00B338FA">
        <w:t xml:space="preserve"> informa que l</w:t>
      </w:r>
      <w:r w:rsidR="00E622E5">
        <w:t>’</w:t>
      </w:r>
      <w:r w:rsidR="004C3E86" w:rsidRPr="00B338FA">
        <w:t>enquête préliminaire était terminée et qu</w:t>
      </w:r>
      <w:r w:rsidR="00E622E5">
        <w:t>’</w:t>
      </w:r>
      <w:r w:rsidR="004C3E86" w:rsidRPr="00B338FA">
        <w:t xml:space="preserve">il avait été établi que les policiers avaient reconnu en </w:t>
      </w:r>
      <w:r w:rsidR="004C3E86">
        <w:t>l</w:t>
      </w:r>
      <w:r w:rsidR="004C3E86" w:rsidRPr="00B338FA">
        <w:t xml:space="preserve">es frères Tomaszewscy des individus ayant participé </w:t>
      </w:r>
      <w:r w:rsidR="004C3E86">
        <w:t>au trouble à l</w:t>
      </w:r>
      <w:r w:rsidR="00E622E5">
        <w:t>’</w:t>
      </w:r>
      <w:r w:rsidR="004C3E86">
        <w:t>ordre public</w:t>
      </w:r>
      <w:r w:rsidR="004C3E86" w:rsidRPr="00B338FA">
        <w:t>. Selon les résultats de l</w:t>
      </w:r>
      <w:r w:rsidR="00E622E5">
        <w:t>’</w:t>
      </w:r>
      <w:r w:rsidR="004C3E86" w:rsidRPr="00B338FA">
        <w:t>enquête, les policiers a</w:t>
      </w:r>
      <w:r w:rsidR="004C3E86">
        <w:t>ur</w:t>
      </w:r>
      <w:r w:rsidR="004C3E86" w:rsidRPr="00B338FA">
        <w:t>aient emmen</w:t>
      </w:r>
      <w:r w:rsidR="004C3E86">
        <w:t xml:space="preserve">é les frères au poste </w:t>
      </w:r>
      <w:r w:rsidR="004C3E86" w:rsidRPr="00B338FA">
        <w:t>afin d</w:t>
      </w:r>
      <w:r w:rsidR="00E622E5">
        <w:t>’</w:t>
      </w:r>
      <w:r w:rsidR="004C3E86" w:rsidRPr="00B338FA">
        <w:t xml:space="preserve">établir leur identité et de les </w:t>
      </w:r>
      <w:r w:rsidR="004C3E86">
        <w:t>soumettre à l</w:t>
      </w:r>
      <w:r w:rsidR="00E622E5">
        <w:t>’</w:t>
      </w:r>
      <w:r w:rsidR="004C3E86">
        <w:t>éthylotest, démarches nécessaires à l</w:t>
      </w:r>
      <w:r w:rsidR="00E622E5">
        <w:t>’</w:t>
      </w:r>
      <w:r w:rsidR="004C3E86">
        <w:t>ouverture de poursuites contre eux. C</w:t>
      </w:r>
      <w:r w:rsidR="004C3E86" w:rsidRPr="00B338FA">
        <w:t xml:space="preserve">ompte tenu du nombre important de contrevenants, les mesures prises </w:t>
      </w:r>
      <w:r w:rsidR="004C3E86">
        <w:t>par les agents se seraient</w:t>
      </w:r>
      <w:r w:rsidR="004C3E86" w:rsidRPr="00B338FA">
        <w:t xml:space="preserve"> limitées au strict minimum et n</w:t>
      </w:r>
      <w:r w:rsidR="00E622E5">
        <w:t>’</w:t>
      </w:r>
      <w:r w:rsidR="004C3E86">
        <w:t xml:space="preserve">auraient pas </w:t>
      </w:r>
      <w:r w:rsidR="004C3E86" w:rsidRPr="00B338FA">
        <w:t>constitu</w:t>
      </w:r>
      <w:r w:rsidR="004C3E86">
        <w:t>é</w:t>
      </w:r>
      <w:r w:rsidR="004C3E86" w:rsidRPr="00B338FA">
        <w:t xml:space="preserve"> une arrestation au sens de l</w:t>
      </w:r>
      <w:r w:rsidR="00E622E5">
        <w:t>’</w:t>
      </w:r>
      <w:r w:rsidR="008652D2">
        <w:t>article </w:t>
      </w:r>
      <w:r w:rsidR="004C3E86" w:rsidRPr="00B338FA">
        <w:t>15</w:t>
      </w:r>
      <w:r w:rsidR="008652D2">
        <w:t>. </w:t>
      </w:r>
      <w:r w:rsidR="00E9687D">
        <w:t>2</w:t>
      </w:r>
      <w:r w:rsidR="004C3E86" w:rsidRPr="00B338FA">
        <w:t xml:space="preserve"> </w:t>
      </w:r>
      <w:r w:rsidR="004C3E86" w:rsidRPr="001E48D1">
        <w:t>de la loi sur la police et des dispositions pertinentes du code de procédure pénale, ce qui ressortirait de la résolution de la Cour suprême</w:t>
      </w:r>
      <w:r w:rsidR="009579DC">
        <w:t xml:space="preserve"> du 21 juin 1995 (paragraphes 64-67</w:t>
      </w:r>
      <w:r w:rsidR="004C3E86" w:rsidRPr="001E48D1">
        <w:t xml:space="preserve"> ci-dessous). Les policiers n</w:t>
      </w:r>
      <w:r w:rsidR="00E622E5">
        <w:t>’</w:t>
      </w:r>
      <w:r w:rsidR="004C3E86" w:rsidRPr="001E48D1">
        <w:t>auraient donc pas été tenus d</w:t>
      </w:r>
      <w:r w:rsidR="00E622E5">
        <w:t>’</w:t>
      </w:r>
      <w:r w:rsidR="004C3E86" w:rsidRPr="001E48D1">
        <w:t>établir de</w:t>
      </w:r>
      <w:r w:rsidR="004C3E86">
        <w:t xml:space="preserve"> procès-verbal</w:t>
      </w:r>
      <w:r w:rsidR="004C3E86" w:rsidRPr="001E48D1">
        <w:t xml:space="preserve"> d</w:t>
      </w:r>
      <w:r w:rsidR="00E622E5">
        <w:t>’</w:t>
      </w:r>
      <w:r w:rsidR="004C3E86" w:rsidRPr="001E48D1">
        <w:t xml:space="preserve">arrestation. Enfin, les enquêteurs </w:t>
      </w:r>
      <w:r w:rsidR="004C3E86">
        <w:t xml:space="preserve">auraient </w:t>
      </w:r>
      <w:r w:rsidR="004C3E86" w:rsidRPr="001E48D1">
        <w:t>conclu</w:t>
      </w:r>
      <w:r w:rsidR="004C3E86" w:rsidRPr="00B338FA">
        <w:t xml:space="preserve"> qu</w:t>
      </w:r>
      <w:r w:rsidR="00E622E5">
        <w:t>’</w:t>
      </w:r>
      <w:r w:rsidR="004C3E86" w:rsidRPr="00B338FA">
        <w:t>il n</w:t>
      </w:r>
      <w:r w:rsidR="00E622E5">
        <w:t>’</w:t>
      </w:r>
      <w:r w:rsidR="004C3E86">
        <w:t xml:space="preserve">avait pas été établi </w:t>
      </w:r>
      <w:r w:rsidR="004C3E86" w:rsidRPr="00B338FA">
        <w:t xml:space="preserve">que les policiers </w:t>
      </w:r>
      <w:r w:rsidR="004C3E86">
        <w:t xml:space="preserve">eussent </w:t>
      </w:r>
      <w:r w:rsidR="004C3E86" w:rsidRPr="00B338FA">
        <w:t>d</w:t>
      </w:r>
      <w:r w:rsidR="00E622E5">
        <w:t>’</w:t>
      </w:r>
      <w:r w:rsidR="004C3E86" w:rsidRPr="00B338FA">
        <w:t>une quelconque façon abusé de leur autorité ou fait preuve de négligence dans l</w:t>
      </w:r>
      <w:r w:rsidR="00E622E5">
        <w:t>’</w:t>
      </w:r>
      <w:r w:rsidR="004C3E86" w:rsidRPr="00B338FA">
        <w:t>exercice de leurs fonctions</w:t>
      </w:r>
      <w:r w:rsidR="004C3E86">
        <w:t xml:space="preserve"> ni</w:t>
      </w:r>
      <w:r w:rsidR="004C3E86" w:rsidRPr="00B338FA">
        <w:t xml:space="preserve"> </w:t>
      </w:r>
      <w:r w:rsidR="004C3E86">
        <w:t xml:space="preserve">que </w:t>
      </w:r>
      <w:r w:rsidR="004C3E86" w:rsidRPr="00B338FA">
        <w:t xml:space="preserve">la loi de 1982 sur les mineurs </w:t>
      </w:r>
      <w:r w:rsidR="004C3E86">
        <w:t>eût été</w:t>
      </w:r>
      <w:r w:rsidR="004C3E86" w:rsidRPr="00B338FA">
        <w:t xml:space="preserve"> </w:t>
      </w:r>
      <w:r w:rsidR="004C3E86">
        <w:t>violée</w:t>
      </w:r>
      <w:r w:rsidR="004C3E86" w:rsidRPr="00B338FA">
        <w:t>.</w:t>
      </w:r>
    </w:p>
    <w:p w:rsidR="004C3E86" w:rsidRDefault="00D01CB1" w:rsidP="004C3E86">
      <w:pPr>
        <w:pStyle w:val="JuPara"/>
      </w:pPr>
      <w:r>
        <w:fldChar w:fldCharType="begin"/>
      </w:r>
      <w:r>
        <w:instrText xml:space="preserve"> SEQ level0 \*arabic </w:instrText>
      </w:r>
      <w:r>
        <w:fldChar w:fldCharType="separate"/>
      </w:r>
      <w:r w:rsidR="00672069">
        <w:rPr>
          <w:noProof/>
        </w:rPr>
        <w:t>35</w:t>
      </w:r>
      <w:r>
        <w:fldChar w:fldCharType="end"/>
      </w:r>
      <w:r>
        <w:t>.  </w:t>
      </w:r>
      <w:r w:rsidR="004C3E86" w:rsidRPr="00B338FA">
        <w:t>Le 10 mars et le 26 avril 2004, les requérants déposèrent une nouvelle plainte auprès du commandant en chef de la police de Varsovie.</w:t>
      </w:r>
    </w:p>
    <w:p w:rsidR="004C3E86" w:rsidRDefault="00D01CB1" w:rsidP="004C3E86">
      <w:pPr>
        <w:pStyle w:val="JuPara"/>
      </w:pPr>
      <w:r>
        <w:fldChar w:fldCharType="begin"/>
      </w:r>
      <w:r>
        <w:instrText xml:space="preserve"> SEQ level0 \*arabic </w:instrText>
      </w:r>
      <w:r>
        <w:fldChar w:fldCharType="separate"/>
      </w:r>
      <w:r w:rsidR="00672069">
        <w:rPr>
          <w:noProof/>
        </w:rPr>
        <w:t>36</w:t>
      </w:r>
      <w:r>
        <w:fldChar w:fldCharType="end"/>
      </w:r>
      <w:r>
        <w:t>.  </w:t>
      </w:r>
      <w:r w:rsidR="004C3E86" w:rsidRPr="00B338FA">
        <w:t>Le 29 avril 2004, le commandant régional de la police d</w:t>
      </w:r>
      <w:r w:rsidR="00E622E5">
        <w:t>’</w:t>
      </w:r>
      <w:r w:rsidR="004C3E86" w:rsidRPr="00B338FA">
        <w:t>Olsztyn</w:t>
      </w:r>
      <w:r w:rsidR="004C3E86">
        <w:t>, à qui les plaintes avaient été transmises,</w:t>
      </w:r>
      <w:r w:rsidR="004C3E86" w:rsidRPr="00B338FA">
        <w:t xml:space="preserve"> estima qu</w:t>
      </w:r>
      <w:r w:rsidR="00E622E5">
        <w:t>’</w:t>
      </w:r>
      <w:r w:rsidR="004C3E86" w:rsidRPr="00B338FA">
        <w:t>il n</w:t>
      </w:r>
      <w:r w:rsidR="00E622E5">
        <w:t>’</w:t>
      </w:r>
      <w:r w:rsidR="004C3E86" w:rsidRPr="00B338FA">
        <w:t xml:space="preserve">y avait pas de raison de retenir </w:t>
      </w:r>
      <w:r w:rsidR="004C3E86">
        <w:t>une conclusion différente de celle</w:t>
      </w:r>
      <w:r w:rsidR="004C3E86" w:rsidRPr="00B338FA">
        <w:t xml:space="preserve"> </w:t>
      </w:r>
      <w:r w:rsidR="004C3E86">
        <w:t xml:space="preserve">à laquelle le </w:t>
      </w:r>
      <w:r w:rsidR="004C3E86" w:rsidRPr="00B338FA">
        <w:t>commandant adjoint de la police de district d</w:t>
      </w:r>
      <w:r w:rsidR="00E622E5">
        <w:t>’</w:t>
      </w:r>
      <w:r w:rsidR="004C3E86" w:rsidRPr="00B338FA">
        <w:t>Ostróda</w:t>
      </w:r>
      <w:r w:rsidR="004C3E86">
        <w:t xml:space="preserve"> était parvenu</w:t>
      </w:r>
      <w:r w:rsidR="004C3E86" w:rsidRPr="00B338FA">
        <w:t>.</w:t>
      </w:r>
    </w:p>
    <w:p w:rsidR="004C3E86" w:rsidRDefault="004C3E86" w:rsidP="004C3E86">
      <w:pPr>
        <w:pStyle w:val="JuH1"/>
      </w:pPr>
      <w:r w:rsidRPr="008C7D55">
        <w:t>4.  Les procédures contre les requérants</w:t>
      </w:r>
    </w:p>
    <w:p w:rsidR="004F01AB" w:rsidRDefault="004C3E86" w:rsidP="004C3E86">
      <w:pPr>
        <w:pStyle w:val="JuHa0"/>
      </w:pPr>
      <w:r w:rsidRPr="008A506E">
        <w:t>a)</w:t>
      </w:r>
      <w:r>
        <w:t>  L</w:t>
      </w:r>
      <w:r w:rsidRPr="008A506E">
        <w:t xml:space="preserve">a procédure pénale contre </w:t>
      </w:r>
      <w:r>
        <w:t>Sebastian Tomaszewski et Artur Tomaszewski</w:t>
      </w:r>
      <w:r w:rsidR="00EC3045">
        <w:t xml:space="preserve"> pour commission d</w:t>
      </w:r>
      <w:r w:rsidR="00E622E5">
        <w:t>’</w:t>
      </w:r>
      <w:r w:rsidR="00EC3045">
        <w:t>une contravention</w:t>
      </w:r>
    </w:p>
    <w:p w:rsidR="004C3E86" w:rsidRPr="00B50AD5" w:rsidRDefault="00D01CB1" w:rsidP="004C3E86">
      <w:pPr>
        <w:pStyle w:val="JuPara"/>
      </w:pPr>
      <w:r>
        <w:fldChar w:fldCharType="begin"/>
      </w:r>
      <w:r>
        <w:instrText xml:space="preserve"> SEQ level0 \*arabic </w:instrText>
      </w:r>
      <w:r>
        <w:fldChar w:fldCharType="separate"/>
      </w:r>
      <w:r w:rsidR="00672069">
        <w:rPr>
          <w:noProof/>
        </w:rPr>
        <w:t>37</w:t>
      </w:r>
      <w:r>
        <w:fldChar w:fldCharType="end"/>
      </w:r>
      <w:r>
        <w:t>.  </w:t>
      </w:r>
      <w:r w:rsidR="004C3E86">
        <w:t>Entre-temps, la police d</w:t>
      </w:r>
      <w:r w:rsidR="00E622E5">
        <w:t>’</w:t>
      </w:r>
      <w:r w:rsidR="004C3E86">
        <w:t>Ostr</w:t>
      </w:r>
      <w:r w:rsidR="004C3E86" w:rsidRPr="00B338FA">
        <w:t>ó</w:t>
      </w:r>
      <w:r w:rsidR="004C3E86">
        <w:t xml:space="preserve">da avait engagé des poursuites contre </w:t>
      </w:r>
      <w:r w:rsidR="004C3E86" w:rsidRPr="00B50AD5">
        <w:t xml:space="preserve">les requérants pour </w:t>
      </w:r>
      <w:r w:rsidR="00EF3668">
        <w:t xml:space="preserve">contravention </w:t>
      </w:r>
      <w:r w:rsidR="0075548E">
        <w:t xml:space="preserve">(trouble </w:t>
      </w:r>
      <w:r w:rsidR="004C3E86" w:rsidRPr="00B50AD5">
        <w:t>à l</w:t>
      </w:r>
      <w:r w:rsidR="00E622E5">
        <w:t>’</w:t>
      </w:r>
      <w:r w:rsidR="004C3E86" w:rsidRPr="00B50AD5">
        <w:t>ordre public à O</w:t>
      </w:r>
      <w:r w:rsidR="008652D2">
        <w:t>stróda dans la nuit du 30 au 31 </w:t>
      </w:r>
      <w:r w:rsidR="004C3E86" w:rsidRPr="00B50AD5">
        <w:t>août 2003</w:t>
      </w:r>
      <w:r w:rsidR="0075548E">
        <w:t>)</w:t>
      </w:r>
      <w:r w:rsidR="004C3E86" w:rsidRPr="00B50AD5">
        <w:t>.</w:t>
      </w:r>
    </w:p>
    <w:p w:rsidR="004C3E86" w:rsidRDefault="00D01CB1" w:rsidP="004C3E86">
      <w:pPr>
        <w:pStyle w:val="JuPara"/>
      </w:pPr>
      <w:r>
        <w:fldChar w:fldCharType="begin"/>
      </w:r>
      <w:r>
        <w:instrText xml:space="preserve"> SEQ level0 \*arabic </w:instrText>
      </w:r>
      <w:r>
        <w:fldChar w:fldCharType="separate"/>
      </w:r>
      <w:r w:rsidR="00672069">
        <w:rPr>
          <w:noProof/>
        </w:rPr>
        <w:t>38</w:t>
      </w:r>
      <w:r>
        <w:fldChar w:fldCharType="end"/>
      </w:r>
      <w:r>
        <w:t>.  </w:t>
      </w:r>
      <w:r w:rsidR="004C3E86" w:rsidRPr="00B50AD5">
        <w:t>Le 31 décembre 2003, Artur Tomaszewski se vit notifier le chef</w:t>
      </w:r>
      <w:r w:rsidR="004C3E86">
        <w:t xml:space="preserve"> d</w:t>
      </w:r>
      <w:r w:rsidR="00E622E5">
        <w:t>’</w:t>
      </w:r>
      <w:r w:rsidR="004C3E86">
        <w:t xml:space="preserve">inculpation qui pesait contre lui. </w:t>
      </w:r>
      <w:r w:rsidR="004C3E86" w:rsidRPr="00B338FA">
        <w:t>Le 3 février 2004, la police d</w:t>
      </w:r>
      <w:r w:rsidR="00E622E5">
        <w:t>’</w:t>
      </w:r>
      <w:r w:rsidR="004C3E86" w:rsidRPr="00B338FA">
        <w:t>Ostróda pria le tribunal de district de</w:t>
      </w:r>
      <w:r w:rsidR="004C3E86">
        <w:t xml:space="preserve"> sanctionner l</w:t>
      </w:r>
      <w:r w:rsidR="00E622E5">
        <w:t>’</w:t>
      </w:r>
      <w:r w:rsidR="004C3E86">
        <w:t>intéressé.</w:t>
      </w:r>
    </w:p>
    <w:p w:rsidR="004C3E86" w:rsidRDefault="00D01CB1" w:rsidP="004C3E86">
      <w:pPr>
        <w:pStyle w:val="JuPara"/>
      </w:pPr>
      <w:r>
        <w:fldChar w:fldCharType="begin"/>
      </w:r>
      <w:r>
        <w:instrText xml:space="preserve"> SEQ level0 \*arabic </w:instrText>
      </w:r>
      <w:r>
        <w:fldChar w:fldCharType="separate"/>
      </w:r>
      <w:r w:rsidR="00672069">
        <w:rPr>
          <w:noProof/>
        </w:rPr>
        <w:t>39</w:t>
      </w:r>
      <w:r>
        <w:fldChar w:fldCharType="end"/>
      </w:r>
      <w:r>
        <w:t>.  </w:t>
      </w:r>
      <w:r w:rsidR="00FF748E">
        <w:t>Par d</w:t>
      </w:r>
      <w:r w:rsidR="004C3E86">
        <w:t>es jugements rendus res</w:t>
      </w:r>
      <w:r w:rsidR="008652D2">
        <w:t>pectivement le 23 mars et le 26 </w:t>
      </w:r>
      <w:r w:rsidR="004C3E86">
        <w:t>mars 2004, à l</w:t>
      </w:r>
      <w:r w:rsidR="00E622E5">
        <w:t>’</w:t>
      </w:r>
      <w:r w:rsidR="004C3E86">
        <w:t>issue d</w:t>
      </w:r>
      <w:r w:rsidR="00E622E5">
        <w:t>’</w:t>
      </w:r>
      <w:r w:rsidR="004C3E86">
        <w:t>une procédure simplifiée menée en l</w:t>
      </w:r>
      <w:r w:rsidR="00E622E5">
        <w:t>’</w:t>
      </w:r>
      <w:r w:rsidR="004C3E86">
        <w:t>absence des inculpés (</w:t>
      </w:r>
      <w:r w:rsidR="004C3E86">
        <w:rPr>
          <w:i/>
        </w:rPr>
        <w:t>postę</w:t>
      </w:r>
      <w:r w:rsidR="004C3E86" w:rsidRPr="00600930">
        <w:rPr>
          <w:i/>
        </w:rPr>
        <w:t>powanie nakazowe</w:t>
      </w:r>
      <w:r w:rsidR="004C3E86">
        <w:t>), Artur Tomaszewski et Sébastian Tomaszewski furent déclarés coupables des faits et condamnés</w:t>
      </w:r>
      <w:r w:rsidR="004C3E86" w:rsidRPr="00B338FA">
        <w:t xml:space="preserve"> </w:t>
      </w:r>
      <w:r w:rsidR="004C3E86">
        <w:t xml:space="preserve">chacun </w:t>
      </w:r>
      <w:r w:rsidR="004C3E86" w:rsidRPr="00B338FA">
        <w:t xml:space="preserve">à </w:t>
      </w:r>
      <w:r w:rsidR="004C3E86">
        <w:t>vingt</w:t>
      </w:r>
      <w:r w:rsidR="004C3E86" w:rsidRPr="00B338FA">
        <w:t xml:space="preserve"> heures de travaux d</w:t>
      </w:r>
      <w:r w:rsidR="00E622E5">
        <w:t>’</w:t>
      </w:r>
      <w:r w:rsidR="004C3E86" w:rsidRPr="00B338FA">
        <w:t>intérêt général</w:t>
      </w:r>
      <w:r w:rsidR="004C3E86">
        <w:t>.</w:t>
      </w:r>
    </w:p>
    <w:p w:rsidR="004C3E86" w:rsidRDefault="00D01CB1" w:rsidP="004C3E86">
      <w:pPr>
        <w:pStyle w:val="JuPara"/>
      </w:pPr>
      <w:r>
        <w:fldChar w:fldCharType="begin"/>
      </w:r>
      <w:r>
        <w:instrText xml:space="preserve"> SEQ level0 \*arabic </w:instrText>
      </w:r>
      <w:r>
        <w:fldChar w:fldCharType="separate"/>
      </w:r>
      <w:r w:rsidR="00672069">
        <w:rPr>
          <w:noProof/>
        </w:rPr>
        <w:t>40</w:t>
      </w:r>
      <w:r>
        <w:fldChar w:fldCharType="end"/>
      </w:r>
      <w:r>
        <w:t>.  </w:t>
      </w:r>
      <w:r w:rsidR="004C3E86">
        <w:t>Le 13 avril 2004, les deux requérants</w:t>
      </w:r>
      <w:r w:rsidR="004C3E86" w:rsidRPr="00B338FA">
        <w:t xml:space="preserve"> contestèrent les jugements et demandèrent que leur affaire fût examinée dans le cadre d</w:t>
      </w:r>
      <w:r w:rsidR="00E622E5">
        <w:t>’</w:t>
      </w:r>
      <w:r w:rsidR="004C3E86" w:rsidRPr="00B338FA">
        <w:t>une procédure contradictoire.</w:t>
      </w:r>
    </w:p>
    <w:p w:rsidR="004C3E86" w:rsidRDefault="00D01CB1" w:rsidP="004C3E86">
      <w:pPr>
        <w:pStyle w:val="JuPara"/>
      </w:pPr>
      <w:r>
        <w:fldChar w:fldCharType="begin"/>
      </w:r>
      <w:r>
        <w:instrText xml:space="preserve"> SEQ level0 \*arabic </w:instrText>
      </w:r>
      <w:r>
        <w:fldChar w:fldCharType="separate"/>
      </w:r>
      <w:r w:rsidR="00672069">
        <w:rPr>
          <w:noProof/>
        </w:rPr>
        <w:t>41</w:t>
      </w:r>
      <w:r>
        <w:fldChar w:fldCharType="end"/>
      </w:r>
      <w:r>
        <w:t>.  </w:t>
      </w:r>
      <w:r w:rsidR="004C3E86" w:rsidRPr="00B338FA">
        <w:t>Le 6 mai 2005, le</w:t>
      </w:r>
      <w:r w:rsidR="004C3E86">
        <w:t xml:space="preserve"> tribunal de district d</w:t>
      </w:r>
      <w:r w:rsidR="00E622E5">
        <w:t>’</w:t>
      </w:r>
      <w:r w:rsidR="004C3E86">
        <w:t>Ostróda</w:t>
      </w:r>
      <w:r w:rsidR="004C3E86" w:rsidRPr="00B338FA">
        <w:t xml:space="preserve"> déclara les deux requérants coupables des faits qui leur étaient rep</w:t>
      </w:r>
      <w:r w:rsidR="004C3E86">
        <w:t>rochés et condamna Artur Tomaszewski à une amende de 600 zlotys</w:t>
      </w:r>
      <w:r w:rsidR="008958E3">
        <w:t xml:space="preserve"> polonais</w:t>
      </w:r>
      <w:r w:rsidR="004C3E86">
        <w:t xml:space="preserve"> (PLN) et Sébastian Tomaszewski à vingt</w:t>
      </w:r>
      <w:r w:rsidR="004C3E86" w:rsidRPr="00B338FA">
        <w:t xml:space="preserve"> heures de travaux d</w:t>
      </w:r>
      <w:r w:rsidR="00E622E5">
        <w:t>’</w:t>
      </w:r>
      <w:r w:rsidR="004C3E86" w:rsidRPr="00B338FA">
        <w:t>intérêt général</w:t>
      </w:r>
      <w:r w:rsidR="004C3E86">
        <w:t>. Il s</w:t>
      </w:r>
      <w:r w:rsidR="00E622E5">
        <w:t>’</w:t>
      </w:r>
      <w:r w:rsidR="004C3E86">
        <w:t>appuya pour ce faire</w:t>
      </w:r>
      <w:r w:rsidR="004C3E86" w:rsidRPr="00B338FA">
        <w:t xml:space="preserve"> sur les </w:t>
      </w:r>
      <w:r w:rsidR="004C3E86">
        <w:t xml:space="preserve">déclarations </w:t>
      </w:r>
      <w:r w:rsidR="004C3E86" w:rsidRPr="00B338FA">
        <w:t xml:space="preserve">des policiers </w:t>
      </w:r>
      <w:r w:rsidR="004C3E86">
        <w:t>présents sur les lieux au moment des faits, les jugeant empreintes de logique et convaincantes. Il retint également d</w:t>
      </w:r>
      <w:r w:rsidR="00E622E5">
        <w:t>’</w:t>
      </w:r>
      <w:r w:rsidR="004C3E86">
        <w:t>autres témoignages</w:t>
      </w:r>
      <w:r w:rsidR="004C3E86" w:rsidRPr="006865AA">
        <w:t xml:space="preserve"> </w:t>
      </w:r>
      <w:r w:rsidR="004C3E86">
        <w:t>corroborant le trouble à l</w:t>
      </w:r>
      <w:r w:rsidR="00E622E5">
        <w:t>’</w:t>
      </w:r>
      <w:r w:rsidR="004C3E86">
        <w:t>ordre public à proximité du bar « Bistro », dont celui du chauffeur du taxi, de la gérante du bar et de clients de cet établissement. Il écarta, pour absence de crédibilité, les déclarations des requérants ainsi que celles de leur jeune frère et de leurs amis, dans lesquelles ils affirmaient n</w:t>
      </w:r>
      <w:r w:rsidR="00E622E5">
        <w:t>’</w:t>
      </w:r>
      <w:r w:rsidR="004C3E86">
        <w:t>avoir ni perçu ni participé à aucun trouble à l</w:t>
      </w:r>
      <w:r w:rsidR="00E622E5">
        <w:t>’</w:t>
      </w:r>
      <w:r w:rsidR="004C3E86">
        <w:t>ordre public.</w:t>
      </w:r>
    </w:p>
    <w:p w:rsidR="004C3E86" w:rsidRPr="00B338FA" w:rsidRDefault="00D01CB1" w:rsidP="004C3E86">
      <w:pPr>
        <w:pStyle w:val="JuPara"/>
      </w:pPr>
      <w:r>
        <w:fldChar w:fldCharType="begin"/>
      </w:r>
      <w:r>
        <w:instrText xml:space="preserve"> SEQ level0 \*arabic </w:instrText>
      </w:r>
      <w:r>
        <w:fldChar w:fldCharType="separate"/>
      </w:r>
      <w:r w:rsidR="00672069">
        <w:rPr>
          <w:noProof/>
        </w:rPr>
        <w:t>42</w:t>
      </w:r>
      <w:r>
        <w:fldChar w:fldCharType="end"/>
      </w:r>
      <w:r>
        <w:t>.  </w:t>
      </w:r>
      <w:r w:rsidR="004C3E86" w:rsidRPr="00B338FA">
        <w:t xml:space="preserve">Les requérants contestèrent ce jugement. </w:t>
      </w:r>
      <w:r w:rsidR="004C3E86">
        <w:t>Ils soutinrent</w:t>
      </w:r>
      <w:r w:rsidR="004C3E86" w:rsidRPr="00B338FA">
        <w:t xml:space="preserve"> nota</w:t>
      </w:r>
      <w:r w:rsidR="004C3E86">
        <w:t>mment que leur participation au trouble</w:t>
      </w:r>
      <w:r w:rsidR="004C3E86" w:rsidRPr="00B338FA">
        <w:t xml:space="preserve"> à l</w:t>
      </w:r>
      <w:r w:rsidR="00E622E5">
        <w:t>’</w:t>
      </w:r>
      <w:r w:rsidR="004C3E86" w:rsidRPr="00B338FA">
        <w:t>ordre public n</w:t>
      </w:r>
      <w:r w:rsidR="00E622E5">
        <w:t>’</w:t>
      </w:r>
      <w:r w:rsidR="004C3E86" w:rsidRPr="00B338FA">
        <w:t xml:space="preserve">avait été confirmée par aucun </w:t>
      </w:r>
      <w:r w:rsidR="004C3E86">
        <w:t>témoin oculaire et</w:t>
      </w:r>
      <w:r w:rsidR="004C3E86" w:rsidRPr="00B338FA">
        <w:t xml:space="preserve"> que les accusations reposaient uniquement sur les témoignages de</w:t>
      </w:r>
      <w:r w:rsidR="004C3E86">
        <w:t>s</w:t>
      </w:r>
      <w:r w:rsidR="004C3E86" w:rsidRPr="00B338FA">
        <w:t xml:space="preserve"> policiers. Ils demandèrent l</w:t>
      </w:r>
      <w:r w:rsidR="00E622E5">
        <w:t>’</w:t>
      </w:r>
      <w:r w:rsidR="004C3E86" w:rsidRPr="00B338FA">
        <w:t>admission à titre de preuve d</w:t>
      </w:r>
      <w:r w:rsidR="00E622E5">
        <w:t>’</w:t>
      </w:r>
      <w:r w:rsidR="004C3E86" w:rsidRPr="00B338FA">
        <w:t>un enregistrement de vidéosurveillance.</w:t>
      </w:r>
    </w:p>
    <w:p w:rsidR="004C3E86" w:rsidRDefault="00D01CB1" w:rsidP="004C3E86">
      <w:pPr>
        <w:pStyle w:val="JuPara"/>
      </w:pPr>
      <w:r>
        <w:fldChar w:fldCharType="begin"/>
      </w:r>
      <w:r>
        <w:instrText xml:space="preserve"> SEQ level0 \*arabic </w:instrText>
      </w:r>
      <w:r>
        <w:fldChar w:fldCharType="separate"/>
      </w:r>
      <w:r w:rsidR="00672069">
        <w:rPr>
          <w:noProof/>
        </w:rPr>
        <w:t>43</w:t>
      </w:r>
      <w:r>
        <w:fldChar w:fldCharType="end"/>
      </w:r>
      <w:r>
        <w:t>.  </w:t>
      </w:r>
      <w:r w:rsidR="004C3E86" w:rsidRPr="00B338FA">
        <w:t>Le 23 août 2005, le tribunal régional d</w:t>
      </w:r>
      <w:r w:rsidR="00E622E5">
        <w:t>’</w:t>
      </w:r>
      <w:r w:rsidR="004C3E86" w:rsidRPr="00B338FA">
        <w:t>Elbląg confirma le jugement du 6</w:t>
      </w:r>
      <w:r w:rsidR="004C3E86">
        <w:t xml:space="preserve"> </w:t>
      </w:r>
      <w:r w:rsidR="004C3E86" w:rsidRPr="00B338FA">
        <w:t>mai 2005.</w:t>
      </w:r>
    </w:p>
    <w:p w:rsidR="004C3E86" w:rsidRPr="00B338FA" w:rsidRDefault="00D01CB1" w:rsidP="004C3E86">
      <w:pPr>
        <w:pStyle w:val="JuPara"/>
      </w:pPr>
      <w:r>
        <w:fldChar w:fldCharType="begin"/>
      </w:r>
      <w:r>
        <w:instrText xml:space="preserve"> SEQ level0 \*arabic </w:instrText>
      </w:r>
      <w:r>
        <w:fldChar w:fldCharType="separate"/>
      </w:r>
      <w:r w:rsidR="00672069">
        <w:rPr>
          <w:noProof/>
        </w:rPr>
        <w:t>44</w:t>
      </w:r>
      <w:r>
        <w:fldChar w:fldCharType="end"/>
      </w:r>
      <w:r>
        <w:t>.  </w:t>
      </w:r>
      <w:r w:rsidR="004C3E86" w:rsidRPr="00306274">
        <w:t>Les requérants demandèrent que la motivation écrite de ce jugement leur soit communiquée. Il ressort du dossier qu</w:t>
      </w:r>
      <w:r w:rsidR="00E622E5">
        <w:t>’</w:t>
      </w:r>
      <w:r w:rsidR="004C3E86" w:rsidRPr="00306274">
        <w:t>ils ont alors été informés que celui-ci ne nécessitait pas d</w:t>
      </w:r>
      <w:r w:rsidR="00E622E5">
        <w:t>’</w:t>
      </w:r>
      <w:r w:rsidR="004C3E86" w:rsidRPr="00306274">
        <w:t>être motivé dès lors qu</w:t>
      </w:r>
      <w:r w:rsidR="00E622E5">
        <w:t>’</w:t>
      </w:r>
      <w:r w:rsidR="004C3E86" w:rsidRPr="00306274">
        <w:t>il confirmait, en toutes ses dispositions, le jugement de première instance.</w:t>
      </w:r>
    </w:p>
    <w:p w:rsidR="004C3E86" w:rsidRPr="001D7851" w:rsidRDefault="004C3E86" w:rsidP="004C3E86">
      <w:pPr>
        <w:pStyle w:val="JuHa0"/>
      </w:pPr>
      <w:r w:rsidRPr="001D7851">
        <w:t>b)</w:t>
      </w:r>
      <w:r>
        <w:t>  L</w:t>
      </w:r>
      <w:r w:rsidRPr="001D7851">
        <w:t>a procédure concernant Zbigniew Tomaszewski</w:t>
      </w:r>
    </w:p>
    <w:p w:rsidR="004C3E86" w:rsidRDefault="00D01CB1" w:rsidP="004C3E86">
      <w:pPr>
        <w:pStyle w:val="JuPara"/>
      </w:pPr>
      <w:r>
        <w:fldChar w:fldCharType="begin"/>
      </w:r>
      <w:r>
        <w:instrText xml:space="preserve"> SEQ level0 \*arabic </w:instrText>
      </w:r>
      <w:r>
        <w:fldChar w:fldCharType="separate"/>
      </w:r>
      <w:r w:rsidR="00672069">
        <w:rPr>
          <w:noProof/>
        </w:rPr>
        <w:t>45</w:t>
      </w:r>
      <w:r>
        <w:fldChar w:fldCharType="end"/>
      </w:r>
      <w:r>
        <w:t>.  </w:t>
      </w:r>
      <w:r w:rsidR="004C3E86" w:rsidRPr="0013360F">
        <w:t>Auparavant, le 18 mars 2004, une procédure contre Zbigniew Tomaszewski avait été engagée devant le tribunal des affaires familiales d</w:t>
      </w:r>
      <w:r w:rsidR="00E622E5">
        <w:t>’</w:t>
      </w:r>
      <w:r w:rsidR="004C3E86" w:rsidRPr="0013360F">
        <w:t xml:space="preserve">Ostróda pour </w:t>
      </w:r>
      <w:r w:rsidR="004C3E86">
        <w:t>tapage</w:t>
      </w:r>
      <w:r w:rsidR="004C3E86" w:rsidRPr="0013360F">
        <w:t xml:space="preserve"> sur la voie publique.</w:t>
      </w:r>
    </w:p>
    <w:p w:rsidR="004C3E86" w:rsidRDefault="00D01CB1" w:rsidP="004C3E86">
      <w:pPr>
        <w:pStyle w:val="JuPara"/>
      </w:pPr>
      <w:r>
        <w:fldChar w:fldCharType="begin"/>
      </w:r>
      <w:r>
        <w:instrText xml:space="preserve"> SEQ level0 \*arabic </w:instrText>
      </w:r>
      <w:r>
        <w:fldChar w:fldCharType="separate"/>
      </w:r>
      <w:r w:rsidR="00672069">
        <w:rPr>
          <w:noProof/>
        </w:rPr>
        <w:t>46</w:t>
      </w:r>
      <w:r>
        <w:fldChar w:fldCharType="end"/>
      </w:r>
      <w:r>
        <w:t>.  </w:t>
      </w:r>
      <w:r w:rsidR="004C3E86" w:rsidRPr="0013360F">
        <w:t>Le 10 septembre 2004, cette procédure fut close à la suite du décès de l</w:t>
      </w:r>
      <w:r w:rsidR="00E622E5">
        <w:t>’</w:t>
      </w:r>
      <w:r w:rsidR="004C3E86" w:rsidRPr="0013360F">
        <w:t>intéressé, intervenu le 17 août 2004.</w:t>
      </w:r>
    </w:p>
    <w:p w:rsidR="004C3E86" w:rsidRPr="0013360F" w:rsidRDefault="00D01CB1" w:rsidP="004C3E86">
      <w:pPr>
        <w:pStyle w:val="JuPara"/>
      </w:pPr>
      <w:r>
        <w:fldChar w:fldCharType="begin"/>
      </w:r>
      <w:r>
        <w:instrText xml:space="preserve"> SEQ level0 \*arabic </w:instrText>
      </w:r>
      <w:r>
        <w:fldChar w:fldCharType="separate"/>
      </w:r>
      <w:r w:rsidR="00672069">
        <w:rPr>
          <w:noProof/>
        </w:rPr>
        <w:t>47</w:t>
      </w:r>
      <w:r>
        <w:fldChar w:fldCharType="end"/>
      </w:r>
      <w:r>
        <w:t>.  </w:t>
      </w:r>
      <w:r w:rsidR="004C3E86" w:rsidRPr="0013360F">
        <w:t>La mère de Zbigniew, Bożena Tomaszewska, contesta la décision de clôture, au motif que son fils avait été privé de la possibilité d</w:t>
      </w:r>
      <w:r w:rsidR="00E622E5">
        <w:t>’</w:t>
      </w:r>
      <w:r w:rsidR="004C3E86" w:rsidRPr="0013360F">
        <w:t>être déclaré innocent de l</w:t>
      </w:r>
      <w:r w:rsidR="00E622E5">
        <w:t>’</w:t>
      </w:r>
      <w:r w:rsidR="004C3E86" w:rsidRPr="0013360F">
        <w:t>accusation portée contre lui. Elle déclara vouloir poursuivre la procédure en son nom.</w:t>
      </w:r>
    </w:p>
    <w:p w:rsidR="004C3E86" w:rsidRDefault="00D01CB1" w:rsidP="004C3E86">
      <w:pPr>
        <w:pStyle w:val="JuPara"/>
      </w:pPr>
      <w:r>
        <w:fldChar w:fldCharType="begin"/>
      </w:r>
      <w:r>
        <w:instrText xml:space="preserve"> SEQ level0 \*arabic </w:instrText>
      </w:r>
      <w:r>
        <w:fldChar w:fldCharType="separate"/>
      </w:r>
      <w:r w:rsidR="00672069">
        <w:rPr>
          <w:noProof/>
        </w:rPr>
        <w:t>48</w:t>
      </w:r>
      <w:r>
        <w:fldChar w:fldCharType="end"/>
      </w:r>
      <w:r>
        <w:t>.  </w:t>
      </w:r>
      <w:r w:rsidR="004C3E86" w:rsidRPr="0013360F">
        <w:t>Le 8 octobre 2004, le tribunal régional d</w:t>
      </w:r>
      <w:r w:rsidR="00E622E5">
        <w:t>’</w:t>
      </w:r>
      <w:r w:rsidR="004C3E86">
        <w:t>Elblą</w:t>
      </w:r>
      <w:r w:rsidR="004C3E86" w:rsidRPr="0013360F">
        <w:t>g rejeta le recours de M</w:t>
      </w:r>
      <w:r w:rsidR="004C3E86" w:rsidRPr="0013360F">
        <w:rPr>
          <w:vertAlign w:val="superscript"/>
        </w:rPr>
        <w:t>me</w:t>
      </w:r>
      <w:r w:rsidR="004C3E86" w:rsidRPr="0013360F">
        <w:t> Tomaszewska, observant que la proc</w:t>
      </w:r>
      <w:r w:rsidR="004C3E86">
        <w:t>édure concernée ne visait pas à </w:t>
      </w:r>
      <w:r w:rsidR="004C3E86" w:rsidRPr="0013360F">
        <w:t xml:space="preserve">trancher la question de la culpabilité du mineur mais à déterminer si des mesures éducatives, médicales ou correctives devaient être prises à son </w:t>
      </w:r>
      <w:r w:rsidR="004C3E86">
        <w:t>égard</w:t>
      </w:r>
      <w:r w:rsidR="004C3E86" w:rsidRPr="0013360F">
        <w:t>. Il conclut que cette procédure était devenue sans objet après le</w:t>
      </w:r>
      <w:r w:rsidR="004C3E86" w:rsidRPr="00B338FA">
        <w:t xml:space="preserve"> décès du mineur concerné</w:t>
      </w:r>
      <w:r w:rsidR="004C3E86">
        <w:t xml:space="preserve"> et qu</w:t>
      </w:r>
      <w:r w:rsidR="00E622E5">
        <w:t>’</w:t>
      </w:r>
      <w:r w:rsidR="004C3E86">
        <w:t>elle</w:t>
      </w:r>
      <w:r w:rsidR="004C3E86" w:rsidRPr="007B5684">
        <w:t xml:space="preserve"> </w:t>
      </w:r>
      <w:r w:rsidR="004C3E86" w:rsidRPr="00B338FA">
        <w:t xml:space="preserve">ne pouvait </w:t>
      </w:r>
      <w:r w:rsidR="004C3E86">
        <w:t>être poursuivie</w:t>
      </w:r>
      <w:r w:rsidR="004C3E86" w:rsidRPr="00B338FA">
        <w:t>.</w:t>
      </w:r>
    </w:p>
    <w:p w:rsidR="00D1280C" w:rsidRDefault="0000732D" w:rsidP="00D1280C">
      <w:pPr>
        <w:pStyle w:val="JuHIRoman"/>
        <w:outlineLvl w:val="0"/>
      </w:pPr>
      <w:r w:rsidRPr="00815BFB">
        <w:t>II.  LE DROIT ET LA PRATIQUE INTERNES</w:t>
      </w:r>
      <w:r w:rsidR="00D1280C">
        <w:t xml:space="preserve"> </w:t>
      </w:r>
      <w:r w:rsidRPr="00815BFB">
        <w:t>PERTINENTS</w:t>
      </w:r>
    </w:p>
    <w:p w:rsidR="00D1280C" w:rsidRDefault="00725B56" w:rsidP="00725B56">
      <w:pPr>
        <w:pStyle w:val="JuHA"/>
      </w:pPr>
      <w:r w:rsidRPr="002B4F97">
        <w:t>A.  </w:t>
      </w:r>
      <w:r w:rsidR="00D1280C">
        <w:t>La Constitution polonaise</w:t>
      </w:r>
    </w:p>
    <w:p w:rsidR="00554463" w:rsidRPr="007D552D" w:rsidRDefault="00554463" w:rsidP="00725B56">
      <w:pPr>
        <w:pStyle w:val="JuHArticle"/>
        <w:rPr>
          <w:lang w:eastAsia="en-GB"/>
        </w:rPr>
      </w:pPr>
      <w:r w:rsidRPr="007D552D">
        <w:rPr>
          <w:lang w:eastAsia="en-GB"/>
        </w:rPr>
        <w:t>Article 31</w:t>
      </w:r>
    </w:p>
    <w:p w:rsidR="004F01AB" w:rsidRDefault="00725B56" w:rsidP="00725B56">
      <w:pPr>
        <w:pStyle w:val="JuQuot"/>
        <w:rPr>
          <w:lang w:eastAsia="en-GB"/>
        </w:rPr>
      </w:pPr>
      <w:r>
        <w:rPr>
          <w:lang w:eastAsia="en-GB"/>
        </w:rPr>
        <w:t>« </w:t>
      </w:r>
      <w:r w:rsidR="007D552D">
        <w:rPr>
          <w:lang w:eastAsia="en-GB"/>
        </w:rPr>
        <w:t xml:space="preserve">1. </w:t>
      </w:r>
      <w:r w:rsidR="00554463" w:rsidRPr="007D552D">
        <w:rPr>
          <w:lang w:eastAsia="en-GB"/>
        </w:rPr>
        <w:t>La liberté de l</w:t>
      </w:r>
      <w:r w:rsidR="00E622E5">
        <w:rPr>
          <w:lang w:eastAsia="en-GB"/>
        </w:rPr>
        <w:t>’</w:t>
      </w:r>
      <w:r w:rsidR="00554463" w:rsidRPr="007D552D">
        <w:rPr>
          <w:lang w:eastAsia="en-GB"/>
        </w:rPr>
        <w:t>homme est juridiquement protégée.</w:t>
      </w:r>
    </w:p>
    <w:p w:rsidR="004F01AB" w:rsidRDefault="007D552D" w:rsidP="00725B56">
      <w:pPr>
        <w:pStyle w:val="JuQuot"/>
        <w:rPr>
          <w:lang w:eastAsia="en-GB"/>
        </w:rPr>
      </w:pPr>
      <w:r>
        <w:rPr>
          <w:lang w:eastAsia="en-GB"/>
        </w:rPr>
        <w:t xml:space="preserve">2. </w:t>
      </w:r>
      <w:r w:rsidR="00554463" w:rsidRPr="007D552D">
        <w:rPr>
          <w:lang w:eastAsia="en-GB"/>
        </w:rPr>
        <w:t>Chacun a le devoir de respecter les libertés et les droits d</w:t>
      </w:r>
      <w:r w:rsidR="00E622E5">
        <w:rPr>
          <w:lang w:eastAsia="en-GB"/>
        </w:rPr>
        <w:t>’</w:t>
      </w:r>
      <w:r w:rsidR="00554463" w:rsidRPr="007D552D">
        <w:rPr>
          <w:lang w:eastAsia="en-GB"/>
        </w:rPr>
        <w:t>autrui. Nul ne peut être contraint à accomplir des actes qui ne lui sont pas juridiquement imposés.</w:t>
      </w:r>
    </w:p>
    <w:p w:rsidR="007D552D" w:rsidRPr="007D552D" w:rsidRDefault="007D552D" w:rsidP="00D97C41">
      <w:pPr>
        <w:pStyle w:val="JuQuot"/>
        <w:rPr>
          <w:lang w:eastAsia="en-GB"/>
        </w:rPr>
      </w:pPr>
      <w:r>
        <w:rPr>
          <w:lang w:eastAsia="en-GB"/>
        </w:rPr>
        <w:t xml:space="preserve">3. </w:t>
      </w:r>
      <w:r w:rsidR="00554463" w:rsidRPr="007D552D">
        <w:rPr>
          <w:lang w:eastAsia="en-GB"/>
        </w:rPr>
        <w:t>L</w:t>
      </w:r>
      <w:r w:rsidR="00E622E5">
        <w:rPr>
          <w:lang w:eastAsia="en-GB"/>
        </w:rPr>
        <w:t>’</w:t>
      </w:r>
      <w:r w:rsidR="00554463" w:rsidRPr="007D552D">
        <w:rPr>
          <w:lang w:eastAsia="en-GB"/>
        </w:rPr>
        <w:t>exercice des libertés et des droits constitutionnels ne peut faire l</w:t>
      </w:r>
      <w:r w:rsidR="00E622E5">
        <w:rPr>
          <w:lang w:eastAsia="en-GB"/>
        </w:rPr>
        <w:t>’</w:t>
      </w:r>
      <w:r w:rsidR="00554463" w:rsidRPr="007D552D">
        <w:rPr>
          <w:lang w:eastAsia="en-GB"/>
        </w:rPr>
        <w:t>objet que des seules restrictions prévues par la loi lorsqu</w:t>
      </w:r>
      <w:r w:rsidR="00E622E5">
        <w:rPr>
          <w:lang w:eastAsia="en-GB"/>
        </w:rPr>
        <w:t>’</w:t>
      </w:r>
      <w:r w:rsidR="00554463" w:rsidRPr="007D552D">
        <w:rPr>
          <w:lang w:eastAsia="en-GB"/>
        </w:rPr>
        <w:t xml:space="preserve">elles sont nécessaires, dans un </w:t>
      </w:r>
      <w:r w:rsidR="00016D23" w:rsidRPr="007D552D">
        <w:rPr>
          <w:lang w:eastAsia="en-GB"/>
        </w:rPr>
        <w:t>État</w:t>
      </w:r>
      <w:r w:rsidR="00554463" w:rsidRPr="007D552D">
        <w:rPr>
          <w:lang w:eastAsia="en-GB"/>
        </w:rPr>
        <w:t xml:space="preserve"> démocratique, à la sécurité ou à l</w:t>
      </w:r>
      <w:r w:rsidR="00E622E5">
        <w:rPr>
          <w:lang w:eastAsia="en-GB"/>
        </w:rPr>
        <w:t>’</w:t>
      </w:r>
      <w:r w:rsidR="00554463" w:rsidRPr="007D552D">
        <w:rPr>
          <w:lang w:eastAsia="en-GB"/>
        </w:rPr>
        <w:t>ordre public, à la protection de l</w:t>
      </w:r>
      <w:r w:rsidR="00E622E5">
        <w:rPr>
          <w:lang w:eastAsia="en-GB"/>
        </w:rPr>
        <w:t>’</w:t>
      </w:r>
      <w:r w:rsidR="00554463" w:rsidRPr="007D552D">
        <w:rPr>
          <w:lang w:eastAsia="en-GB"/>
        </w:rPr>
        <w:t>environnement, de la santé et de la moralité publiques ou des libertés et des droits d</w:t>
      </w:r>
      <w:r w:rsidR="00E622E5">
        <w:rPr>
          <w:lang w:eastAsia="en-GB"/>
        </w:rPr>
        <w:t>’</w:t>
      </w:r>
      <w:r w:rsidR="00554463" w:rsidRPr="007D552D">
        <w:rPr>
          <w:lang w:eastAsia="en-GB"/>
        </w:rPr>
        <w:t>autrui. Ces restrictions ne peuvent porter atteinte à l</w:t>
      </w:r>
      <w:r w:rsidR="00E622E5">
        <w:rPr>
          <w:lang w:eastAsia="en-GB"/>
        </w:rPr>
        <w:t>’</w:t>
      </w:r>
      <w:r w:rsidR="00554463" w:rsidRPr="007D552D">
        <w:rPr>
          <w:lang w:eastAsia="en-GB"/>
        </w:rPr>
        <w:t>essence des libertés et des droi</w:t>
      </w:r>
      <w:r w:rsidR="00725B56">
        <w:rPr>
          <w:lang w:eastAsia="en-GB"/>
        </w:rPr>
        <w:t>ts. »</w:t>
      </w:r>
    </w:p>
    <w:p w:rsidR="00D1280C" w:rsidRPr="00F75D01" w:rsidRDefault="00D1280C" w:rsidP="00626D40">
      <w:pPr>
        <w:pStyle w:val="JuHArticle"/>
        <w:rPr>
          <w:lang w:eastAsia="en-GB"/>
        </w:rPr>
      </w:pPr>
      <w:r w:rsidRPr="00F75D01">
        <w:rPr>
          <w:lang w:eastAsia="en-GB"/>
        </w:rPr>
        <w:t>Article 41</w:t>
      </w:r>
    </w:p>
    <w:p w:rsidR="004F01AB" w:rsidRDefault="00626D40" w:rsidP="00626D40">
      <w:pPr>
        <w:pStyle w:val="JuQuot"/>
        <w:rPr>
          <w:lang w:eastAsia="en-GB"/>
        </w:rPr>
      </w:pPr>
      <w:r>
        <w:rPr>
          <w:lang w:eastAsia="en-GB"/>
        </w:rPr>
        <w:t>« </w:t>
      </w:r>
      <w:r w:rsidR="00D1280C" w:rsidRPr="00D1280C">
        <w:rPr>
          <w:lang w:eastAsia="en-GB"/>
        </w:rPr>
        <w:t>1. L</w:t>
      </w:r>
      <w:r w:rsidR="00E622E5">
        <w:rPr>
          <w:lang w:eastAsia="en-GB"/>
        </w:rPr>
        <w:t>’</w:t>
      </w:r>
      <w:r w:rsidR="00D1280C" w:rsidRPr="00D1280C">
        <w:rPr>
          <w:lang w:eastAsia="en-GB"/>
        </w:rPr>
        <w:t>inviolabilité et la liberté personnelles sont garanties à chacun. La privation et la limitation de la liberté ne peuvent intervenir que suivant les règles et conformément à la procédure prévue par la loi.</w:t>
      </w:r>
    </w:p>
    <w:p w:rsidR="004F01AB" w:rsidRDefault="00D1280C" w:rsidP="00626D40">
      <w:pPr>
        <w:pStyle w:val="JuQuot"/>
        <w:rPr>
          <w:lang w:eastAsia="en-GB"/>
        </w:rPr>
      </w:pPr>
      <w:r w:rsidRPr="00D1280C">
        <w:rPr>
          <w:lang w:eastAsia="en-GB"/>
        </w:rPr>
        <w:t>2. Quiconque se trouve privé de liberté hors décision judiciaire a le droit d</w:t>
      </w:r>
      <w:r w:rsidR="00E622E5">
        <w:rPr>
          <w:lang w:eastAsia="en-GB"/>
        </w:rPr>
        <w:t>’</w:t>
      </w:r>
      <w:r w:rsidRPr="00D1280C">
        <w:rPr>
          <w:lang w:eastAsia="en-GB"/>
        </w:rPr>
        <w:t>introduire un recours devant un tribunal afin que celui-ci statue sans délai sur la légalité de cette privation. La famille ou la personne indiquée par la personne privée de liberté sont informées sans délai de la privation.</w:t>
      </w:r>
    </w:p>
    <w:p w:rsidR="004F01AB" w:rsidRDefault="00D1280C" w:rsidP="00626D40">
      <w:pPr>
        <w:pStyle w:val="JuQuot"/>
        <w:rPr>
          <w:lang w:eastAsia="en-GB"/>
        </w:rPr>
      </w:pPr>
      <w:r>
        <w:rPr>
          <w:lang w:eastAsia="en-GB"/>
        </w:rPr>
        <w:t xml:space="preserve">3. </w:t>
      </w:r>
      <w:r w:rsidRPr="00D1280C">
        <w:rPr>
          <w:lang w:eastAsia="en-GB"/>
        </w:rPr>
        <w:t>Toute personne retenue en détention doit être informée sans délai et en termes, explicites pour elle,</w:t>
      </w:r>
      <w:r>
        <w:rPr>
          <w:lang w:eastAsia="en-GB"/>
        </w:rPr>
        <w:t xml:space="preserve"> </w:t>
      </w:r>
      <w:r w:rsidRPr="00D1280C">
        <w:rPr>
          <w:lang w:eastAsia="en-GB"/>
        </w:rPr>
        <w:t>des raisons de sa détention. Dans les quarante-huit heures suivant sa détention, elle doit être mise à la disposition du tribunal. La personne détenue doit être mise en liberté si la décision du tribunal sur la détention provisoire et la formulation de l</w:t>
      </w:r>
      <w:r w:rsidR="00E622E5">
        <w:rPr>
          <w:lang w:eastAsia="en-GB"/>
        </w:rPr>
        <w:t>’</w:t>
      </w:r>
      <w:r w:rsidRPr="00D1280C">
        <w:rPr>
          <w:lang w:eastAsia="en-GB"/>
        </w:rPr>
        <w:t>allégation portée contre elle ne lui sont pas signifiées dans les vingt-quatre heures après sa mise à la disposition du tribunal.</w:t>
      </w:r>
    </w:p>
    <w:p w:rsidR="004F01AB" w:rsidRDefault="00D1280C" w:rsidP="00626D40">
      <w:pPr>
        <w:pStyle w:val="JuQuot"/>
        <w:rPr>
          <w:lang w:eastAsia="en-GB"/>
        </w:rPr>
      </w:pPr>
      <w:r>
        <w:rPr>
          <w:lang w:eastAsia="en-GB"/>
        </w:rPr>
        <w:t xml:space="preserve">4. </w:t>
      </w:r>
      <w:r w:rsidRPr="00D1280C">
        <w:rPr>
          <w:lang w:eastAsia="en-GB"/>
        </w:rPr>
        <w:t>Toute personne privée de liberté doit être traitée avec humanité.</w:t>
      </w:r>
    </w:p>
    <w:p w:rsidR="00541D6B" w:rsidRDefault="00D1280C" w:rsidP="00AA75B8">
      <w:pPr>
        <w:pStyle w:val="JuQuot"/>
        <w:rPr>
          <w:lang w:eastAsia="en-GB"/>
        </w:rPr>
      </w:pPr>
      <w:r>
        <w:rPr>
          <w:lang w:eastAsia="en-GB"/>
        </w:rPr>
        <w:t xml:space="preserve">5. </w:t>
      </w:r>
      <w:r w:rsidRPr="00D1280C">
        <w:rPr>
          <w:lang w:eastAsia="en-GB"/>
        </w:rPr>
        <w:t>Toute personne victime de privation de liberté illégale a droit à réparation.</w:t>
      </w:r>
      <w:r w:rsidR="00626D40">
        <w:rPr>
          <w:lang w:eastAsia="en-GB"/>
        </w:rPr>
        <w:t> »</w:t>
      </w:r>
    </w:p>
    <w:p w:rsidR="00541D6B" w:rsidRPr="00016D23" w:rsidRDefault="00541D6B" w:rsidP="00787BB9">
      <w:pPr>
        <w:suppressAutoHyphens w:val="0"/>
        <w:spacing w:before="100" w:beforeAutospacing="1" w:after="100" w:afterAutospacing="1"/>
        <w:jc w:val="center"/>
        <w:rPr>
          <w:b/>
          <w:bCs/>
          <w:color w:val="000000"/>
          <w:sz w:val="20"/>
          <w:lang w:eastAsia="en-US"/>
        </w:rPr>
      </w:pPr>
      <w:r w:rsidRPr="00016D23">
        <w:rPr>
          <w:b/>
          <w:bCs/>
          <w:iCs/>
          <w:color w:val="000000"/>
          <w:sz w:val="20"/>
          <w:lang w:eastAsia="en-US"/>
        </w:rPr>
        <w:t>Article 77</w:t>
      </w:r>
    </w:p>
    <w:p w:rsidR="004F01AB" w:rsidRDefault="00016D23" w:rsidP="00016D23">
      <w:pPr>
        <w:suppressAutoHyphens w:val="0"/>
        <w:spacing w:before="100" w:beforeAutospacing="1" w:after="100" w:afterAutospacing="1"/>
        <w:ind w:left="720"/>
        <w:jc w:val="both"/>
        <w:rPr>
          <w:color w:val="000000"/>
          <w:sz w:val="20"/>
          <w:lang w:eastAsia="en-US"/>
        </w:rPr>
      </w:pPr>
      <w:r>
        <w:rPr>
          <w:color w:val="000000"/>
          <w:sz w:val="20"/>
          <w:lang w:eastAsia="en-US"/>
        </w:rPr>
        <w:t>« 1.</w:t>
      </w:r>
      <w:r w:rsidR="00B54C5F">
        <w:rPr>
          <w:color w:val="000000"/>
          <w:sz w:val="20"/>
          <w:lang w:eastAsia="en-US"/>
        </w:rPr>
        <w:t xml:space="preserve"> </w:t>
      </w:r>
      <w:r w:rsidR="00541D6B" w:rsidRPr="00541D6B">
        <w:rPr>
          <w:color w:val="000000"/>
          <w:sz w:val="20"/>
          <w:lang w:eastAsia="en-US"/>
        </w:rPr>
        <w:t>Chacun a droit à réparation du dommage qu</w:t>
      </w:r>
      <w:r w:rsidR="00E622E5">
        <w:rPr>
          <w:color w:val="000000"/>
          <w:sz w:val="20"/>
          <w:lang w:eastAsia="en-US"/>
        </w:rPr>
        <w:t>’</w:t>
      </w:r>
      <w:r w:rsidR="00541D6B" w:rsidRPr="00541D6B">
        <w:rPr>
          <w:color w:val="000000"/>
          <w:sz w:val="20"/>
          <w:lang w:eastAsia="en-US"/>
        </w:rPr>
        <w:t>il a subi à la suite de l</w:t>
      </w:r>
      <w:r w:rsidR="00E622E5">
        <w:rPr>
          <w:color w:val="000000"/>
          <w:sz w:val="20"/>
          <w:lang w:eastAsia="en-US"/>
        </w:rPr>
        <w:t>’</w:t>
      </w:r>
      <w:r w:rsidR="00541D6B" w:rsidRPr="00541D6B">
        <w:rPr>
          <w:color w:val="000000"/>
          <w:sz w:val="20"/>
          <w:lang w:eastAsia="en-US"/>
        </w:rPr>
        <w:t>action illégale de l</w:t>
      </w:r>
      <w:r w:rsidR="00E622E5">
        <w:rPr>
          <w:color w:val="000000"/>
          <w:sz w:val="20"/>
          <w:lang w:eastAsia="en-US"/>
        </w:rPr>
        <w:t>’</w:t>
      </w:r>
      <w:r w:rsidR="00541D6B" w:rsidRPr="00541D6B">
        <w:rPr>
          <w:color w:val="000000"/>
          <w:sz w:val="20"/>
          <w:lang w:eastAsia="en-US"/>
        </w:rPr>
        <w:t>autorité de puissance publique.</w:t>
      </w:r>
    </w:p>
    <w:p w:rsidR="001854D9" w:rsidRPr="001854D9" w:rsidRDefault="00476CC4" w:rsidP="00476CC4">
      <w:pPr>
        <w:suppressAutoHyphens w:val="0"/>
        <w:spacing w:before="100" w:beforeAutospacing="1" w:after="100" w:afterAutospacing="1"/>
        <w:ind w:left="426" w:firstLine="141"/>
        <w:jc w:val="both"/>
        <w:rPr>
          <w:color w:val="000000"/>
          <w:sz w:val="20"/>
          <w:lang w:eastAsia="en-US"/>
        </w:rPr>
      </w:pPr>
      <w:r>
        <w:rPr>
          <w:color w:val="000000"/>
          <w:sz w:val="20"/>
          <w:lang w:eastAsia="en-US"/>
        </w:rPr>
        <w:t xml:space="preserve">2. </w:t>
      </w:r>
      <w:r w:rsidR="00541D6B" w:rsidRPr="00541D6B">
        <w:rPr>
          <w:color w:val="000000"/>
          <w:sz w:val="20"/>
          <w:lang w:eastAsia="en-US"/>
        </w:rPr>
        <w:t>La loi ne peut fermer à personne la voie judiciaire pour faire valoir ses libertés et ses droits violés.</w:t>
      </w:r>
      <w:r w:rsidR="00016D23">
        <w:rPr>
          <w:color w:val="000000"/>
          <w:sz w:val="20"/>
          <w:lang w:eastAsia="en-US"/>
        </w:rPr>
        <w:t> »</w:t>
      </w:r>
    </w:p>
    <w:p w:rsidR="00745FC1" w:rsidRPr="00C31054" w:rsidRDefault="00D97C41" w:rsidP="00D97C41">
      <w:pPr>
        <w:pStyle w:val="JuHA"/>
      </w:pPr>
      <w:r>
        <w:t>B</w:t>
      </w:r>
      <w:r w:rsidR="00745FC1" w:rsidRPr="00C31054">
        <w:t>.</w:t>
      </w:r>
      <w:r w:rsidR="00745FC1">
        <w:t>  </w:t>
      </w:r>
      <w:r w:rsidR="00745FC1" w:rsidRPr="00C31054">
        <w:t>La loi sur la police de 1990 (</w:t>
      </w:r>
      <w:r w:rsidR="00745FC1" w:rsidRPr="00800591">
        <w:t>Ustawa o Policji</w:t>
      </w:r>
      <w:r w:rsidR="00745FC1" w:rsidRPr="00C31054">
        <w:t>)</w:t>
      </w:r>
    </w:p>
    <w:p w:rsidR="00745FC1" w:rsidRDefault="00D01CB1" w:rsidP="00745FC1">
      <w:pPr>
        <w:pStyle w:val="JuPara"/>
      </w:pPr>
      <w:r>
        <w:fldChar w:fldCharType="begin"/>
      </w:r>
      <w:r>
        <w:instrText xml:space="preserve"> SEQ level0 \*arabic </w:instrText>
      </w:r>
      <w:r>
        <w:fldChar w:fldCharType="separate"/>
      </w:r>
      <w:r w:rsidR="00672069">
        <w:rPr>
          <w:noProof/>
        </w:rPr>
        <w:t>49</w:t>
      </w:r>
      <w:r>
        <w:fldChar w:fldCharType="end"/>
      </w:r>
      <w:r>
        <w:t>.  </w:t>
      </w:r>
      <w:r w:rsidR="00745FC1">
        <w:t>L</w:t>
      </w:r>
      <w:r w:rsidR="00E622E5">
        <w:t>’</w:t>
      </w:r>
      <w:r w:rsidR="00745FC1">
        <w:t xml:space="preserve">article 14.1 de la loi </w:t>
      </w:r>
      <w:r w:rsidR="00745FC1" w:rsidRPr="00C31054">
        <w:t xml:space="preserve">sur la police de 1990 </w:t>
      </w:r>
      <w:r w:rsidR="00745FC1">
        <w:t>dispose que, dans le cadre de ses attributions en matière de poursuites et de prévention des infractions, la police effectue les actes de recherche (</w:t>
      </w:r>
      <w:r w:rsidR="00745FC1">
        <w:rPr>
          <w:i/>
        </w:rPr>
        <w:t>operacyjno</w:t>
      </w:r>
      <w:r w:rsidR="00745FC1">
        <w:rPr>
          <w:i/>
        </w:rPr>
        <w:noBreakHyphen/>
      </w:r>
      <w:r w:rsidR="002D6FCE">
        <w:rPr>
          <w:i/>
        </w:rPr>
        <w:t>rozpoznawcze</w:t>
      </w:r>
      <w:r w:rsidR="00745FC1">
        <w:t>), d</w:t>
      </w:r>
      <w:r w:rsidR="00E622E5">
        <w:t>’</w:t>
      </w:r>
      <w:r w:rsidR="00745FC1">
        <w:t>enquête et d</w:t>
      </w:r>
      <w:r w:rsidR="00E622E5">
        <w:t>’</w:t>
      </w:r>
      <w:r w:rsidR="00745FC1">
        <w:t>instruction ainsi que ceux de nature administrative et organisationnelle (</w:t>
      </w:r>
      <w:r w:rsidR="00745FC1">
        <w:rPr>
          <w:i/>
        </w:rPr>
        <w:t>administracyjno-porzą</w:t>
      </w:r>
      <w:r w:rsidR="00745FC1" w:rsidRPr="00D0679C">
        <w:rPr>
          <w:i/>
        </w:rPr>
        <w:t>dkowe</w:t>
      </w:r>
      <w:r w:rsidR="00745FC1">
        <w:t>).</w:t>
      </w:r>
    </w:p>
    <w:p w:rsidR="00745FC1" w:rsidRDefault="00D01CB1" w:rsidP="00745FC1">
      <w:pPr>
        <w:pStyle w:val="JuPara"/>
      </w:pPr>
      <w:r>
        <w:fldChar w:fldCharType="begin"/>
      </w:r>
      <w:r>
        <w:instrText xml:space="preserve"> SEQ level0 \*arabic </w:instrText>
      </w:r>
      <w:r>
        <w:fldChar w:fldCharType="separate"/>
      </w:r>
      <w:r w:rsidR="00672069">
        <w:rPr>
          <w:noProof/>
        </w:rPr>
        <w:t>50</w:t>
      </w:r>
      <w:r>
        <w:fldChar w:fldCharType="end"/>
      </w:r>
      <w:r>
        <w:t>.  </w:t>
      </w:r>
      <w:r w:rsidR="00745FC1">
        <w:t>L</w:t>
      </w:r>
      <w:r w:rsidR="00E622E5">
        <w:t>’</w:t>
      </w:r>
      <w:r w:rsidR="00745FC1">
        <w:t>article 15.1 de la loi prévoit que, dans le cadre des actes indiqués à l</w:t>
      </w:r>
      <w:r w:rsidR="00E622E5">
        <w:t>’</w:t>
      </w:r>
      <w:r w:rsidR="00745FC1">
        <w:t>article 14, les policiers ont, entre autres, le droit de procéder aux interpellations en vue de l</w:t>
      </w:r>
      <w:r w:rsidR="00E622E5">
        <w:t>’</w:t>
      </w:r>
      <w:r w:rsidR="00745FC1">
        <w:t>établissement de l</w:t>
      </w:r>
      <w:r w:rsidR="00E622E5">
        <w:t>’</w:t>
      </w:r>
      <w:r w:rsidR="00745FC1">
        <w:t>identité</w:t>
      </w:r>
      <w:r w:rsidR="004F01AB">
        <w:t xml:space="preserve"> </w:t>
      </w:r>
      <w:r w:rsidR="00BE0004">
        <w:t xml:space="preserve">(alinéa 1) </w:t>
      </w:r>
      <w:r w:rsidR="00745FC1">
        <w:t xml:space="preserve">et aux arrestations selon les modalités prévues dans le code de procédure pénale et </w:t>
      </w:r>
      <w:r w:rsidR="006E7306">
        <w:t xml:space="preserve">dans </w:t>
      </w:r>
      <w:r w:rsidR="00745FC1">
        <w:t>d</w:t>
      </w:r>
      <w:r w:rsidR="00E622E5">
        <w:t>’</w:t>
      </w:r>
      <w:r w:rsidR="00745FC1">
        <w:t>autres lois</w:t>
      </w:r>
      <w:r w:rsidR="00BE0004">
        <w:t xml:space="preserve"> (alinéa 2</w:t>
      </w:r>
      <w:r w:rsidR="008B143C">
        <w:t>).</w:t>
      </w:r>
    </w:p>
    <w:p w:rsidR="00745FC1" w:rsidRDefault="00D01CB1" w:rsidP="00745FC1">
      <w:pPr>
        <w:pStyle w:val="JuPara"/>
      </w:pPr>
      <w:r>
        <w:fldChar w:fldCharType="begin"/>
      </w:r>
      <w:r>
        <w:instrText xml:space="preserve"> SEQ level0 \*arabic </w:instrText>
      </w:r>
      <w:r>
        <w:fldChar w:fldCharType="separate"/>
      </w:r>
      <w:r w:rsidR="00672069">
        <w:rPr>
          <w:noProof/>
        </w:rPr>
        <w:t>51</w:t>
      </w:r>
      <w:r>
        <w:fldChar w:fldCharType="end"/>
      </w:r>
      <w:r>
        <w:t>.  </w:t>
      </w:r>
      <w:r w:rsidR="00745FC1" w:rsidRPr="00E66A2B">
        <w:t>Selon l</w:t>
      </w:r>
      <w:r w:rsidR="00E622E5">
        <w:t>’</w:t>
      </w:r>
      <w:r w:rsidR="00745FC1" w:rsidRPr="00E66A2B">
        <w:t>article 15.1, alinéas 2 a) et 3, la police est en droit d</w:t>
      </w:r>
      <w:r w:rsidR="00E622E5">
        <w:t>’</w:t>
      </w:r>
      <w:r w:rsidR="00745FC1" w:rsidRPr="00E66A2B">
        <w:t>arrêter</w:t>
      </w:r>
      <w:r w:rsidR="00745FC1">
        <w:t xml:space="preserve"> un prisonnier qui s</w:t>
      </w:r>
      <w:r w:rsidR="00E622E5">
        <w:t>’</w:t>
      </w:r>
      <w:r w:rsidR="00745FC1">
        <w:t>est évadé de son lieu de détention ou une personne qui, par son comportement, met en danger la vie et la santé humaine ou la sécurité des biens.</w:t>
      </w:r>
    </w:p>
    <w:p w:rsidR="00745FC1" w:rsidRDefault="00D01CB1" w:rsidP="00745FC1">
      <w:pPr>
        <w:pStyle w:val="JuPara"/>
      </w:pPr>
      <w:r>
        <w:fldChar w:fldCharType="begin"/>
      </w:r>
      <w:r>
        <w:instrText xml:space="preserve"> SEQ level0 \*arabic </w:instrText>
      </w:r>
      <w:r>
        <w:fldChar w:fldCharType="separate"/>
      </w:r>
      <w:r w:rsidR="00672069">
        <w:rPr>
          <w:noProof/>
        </w:rPr>
        <w:t>52</w:t>
      </w:r>
      <w:r>
        <w:fldChar w:fldCharType="end"/>
      </w:r>
      <w:r>
        <w:t>.  </w:t>
      </w:r>
      <w:r w:rsidR="00745FC1" w:rsidRPr="00CD0141">
        <w:t>En vertu de l</w:t>
      </w:r>
      <w:r w:rsidR="00E622E5">
        <w:t>’</w:t>
      </w:r>
      <w:r w:rsidR="00745FC1" w:rsidRPr="00CD0141">
        <w:t>article 15.1, alinéa 5, la police peut effectuer une</w:t>
      </w:r>
      <w:r w:rsidR="00745FC1">
        <w:t xml:space="preserve"> fouille à corps d</w:t>
      </w:r>
      <w:r w:rsidR="00E622E5">
        <w:t>’</w:t>
      </w:r>
      <w:r w:rsidR="00745FC1">
        <w:t>une personne légitimement soupçonnée d</w:t>
      </w:r>
      <w:r w:rsidR="00E622E5">
        <w:t>’</w:t>
      </w:r>
      <w:r w:rsidR="00745FC1">
        <w:t>avoir commis une infraction.</w:t>
      </w:r>
    </w:p>
    <w:p w:rsidR="00745FC1" w:rsidRDefault="00D01CB1" w:rsidP="00745FC1">
      <w:pPr>
        <w:pStyle w:val="JuPara"/>
      </w:pPr>
      <w:r>
        <w:fldChar w:fldCharType="begin"/>
      </w:r>
      <w:r>
        <w:instrText xml:space="preserve"> SEQ level0 \*arabic </w:instrText>
      </w:r>
      <w:r>
        <w:fldChar w:fldCharType="separate"/>
      </w:r>
      <w:r w:rsidR="00672069">
        <w:rPr>
          <w:noProof/>
        </w:rPr>
        <w:t>53</w:t>
      </w:r>
      <w:r>
        <w:fldChar w:fldCharType="end"/>
      </w:r>
      <w:r>
        <w:t>.  </w:t>
      </w:r>
      <w:r w:rsidR="00745FC1" w:rsidRPr="00CD0141">
        <w:t>Selon l</w:t>
      </w:r>
      <w:r w:rsidR="00E622E5">
        <w:t>’</w:t>
      </w:r>
      <w:r w:rsidR="00745FC1" w:rsidRPr="00CD0141">
        <w:t>article 15.2 de la loi, une personne arrêtée sur le fondement de l</w:t>
      </w:r>
      <w:r w:rsidR="00E622E5">
        <w:t>’</w:t>
      </w:r>
      <w:r w:rsidR="00745FC1">
        <w:t>article 15.</w:t>
      </w:r>
      <w:r w:rsidR="00745FC1" w:rsidRPr="00CD0141">
        <w:t>1</w:t>
      </w:r>
      <w:r w:rsidR="00745FC1">
        <w:t xml:space="preserve">, alinéa </w:t>
      </w:r>
      <w:r w:rsidR="00745FC1" w:rsidRPr="00CD0141">
        <w:t>3</w:t>
      </w:r>
      <w:r w:rsidR="00745FC1">
        <w:t>,</w:t>
      </w:r>
      <w:r w:rsidR="00745FC1" w:rsidRPr="00CD0141">
        <w:t xml:space="preserve"> dispose des garanties équivalentes à celles dont bénéficie une personne arrêtée au sens du code de procédure pénale.</w:t>
      </w:r>
    </w:p>
    <w:p w:rsidR="00745FC1" w:rsidRDefault="00D01CB1" w:rsidP="00745FC1">
      <w:pPr>
        <w:pStyle w:val="JuPara"/>
      </w:pPr>
      <w:r>
        <w:fldChar w:fldCharType="begin"/>
      </w:r>
      <w:r>
        <w:instrText xml:space="preserve"> SEQ level0 \*arabic </w:instrText>
      </w:r>
      <w:r>
        <w:fldChar w:fldCharType="separate"/>
      </w:r>
      <w:r w:rsidR="00672069">
        <w:rPr>
          <w:noProof/>
        </w:rPr>
        <w:t>54</w:t>
      </w:r>
      <w:r>
        <w:fldChar w:fldCharType="end"/>
      </w:r>
      <w:r>
        <w:t>.  </w:t>
      </w:r>
      <w:r w:rsidR="00745FC1" w:rsidRPr="009E3D5F">
        <w:t>L</w:t>
      </w:r>
      <w:r w:rsidR="00E622E5">
        <w:t>’</w:t>
      </w:r>
      <w:r w:rsidR="00745FC1" w:rsidRPr="009E3D5F">
        <w:t>article 15</w:t>
      </w:r>
      <w:r w:rsidR="00745FC1">
        <w:t>.8 de la loi</w:t>
      </w:r>
      <w:r w:rsidR="00745FC1" w:rsidRPr="009E3D5F">
        <w:t xml:space="preserve"> prévoit que le Conseil des ministres sera appelé à déterminer, par voie d</w:t>
      </w:r>
      <w:r w:rsidR="00E622E5">
        <w:t>’</w:t>
      </w:r>
      <w:r w:rsidR="00745FC1" w:rsidRPr="009E3D5F">
        <w:t xml:space="preserve">ordonnance, la procédure à suivre </w:t>
      </w:r>
      <w:r w:rsidR="00745FC1">
        <w:t>lors de l</w:t>
      </w:r>
      <w:r w:rsidR="00E622E5">
        <w:t>’</w:t>
      </w:r>
      <w:r w:rsidR="00745FC1">
        <w:t xml:space="preserve">exercice </w:t>
      </w:r>
      <w:r w:rsidR="00745FC1" w:rsidRPr="009E3D5F">
        <w:t xml:space="preserve">par la police </w:t>
      </w:r>
      <w:r w:rsidR="00745FC1">
        <w:t>de ses attributions mentionn</w:t>
      </w:r>
      <w:r w:rsidR="00745FC1" w:rsidRPr="009E3D5F">
        <w:t>ées</w:t>
      </w:r>
      <w:r w:rsidR="007E1CCD">
        <w:t xml:space="preserve"> notamment </w:t>
      </w:r>
      <w:r w:rsidR="008B143C">
        <w:t xml:space="preserve">aux alinéas 1, 2a, 3 et 5 de cet </w:t>
      </w:r>
      <w:r w:rsidR="00745FC1" w:rsidRPr="009E3D5F">
        <w:t>article.</w:t>
      </w:r>
    </w:p>
    <w:p w:rsidR="00745FC1" w:rsidRDefault="00D97C41" w:rsidP="00D97C41">
      <w:pPr>
        <w:pStyle w:val="JuHA"/>
        <w:rPr>
          <w:sz w:val="20"/>
        </w:rPr>
      </w:pPr>
      <w:r>
        <w:t>C</w:t>
      </w:r>
      <w:r w:rsidR="00745FC1" w:rsidRPr="00F00D08">
        <w:t>.</w:t>
      </w:r>
      <w:r w:rsidR="00745FC1">
        <w:t>  </w:t>
      </w:r>
      <w:r w:rsidR="00745FC1" w:rsidRPr="00F00D08">
        <w:t>L</w:t>
      </w:r>
      <w:r w:rsidR="00E622E5">
        <w:t>’</w:t>
      </w:r>
      <w:r w:rsidR="00745FC1" w:rsidRPr="00F00D08">
        <w:t xml:space="preserve">ordonnance du Conseil des </w:t>
      </w:r>
      <w:r w:rsidR="00745FC1">
        <w:t>m</w:t>
      </w:r>
      <w:r w:rsidR="00745FC1" w:rsidRPr="00F00D08">
        <w:t xml:space="preserve">inistres du 17 septembre 1990, </w:t>
      </w:r>
      <w:r w:rsidR="00745FC1">
        <w:t>(</w:t>
      </w:r>
      <w:r w:rsidR="00745FC1" w:rsidRPr="00F00D08">
        <w:t xml:space="preserve">prise en application de </w:t>
      </w:r>
      <w:r w:rsidR="00745FC1" w:rsidRPr="00986A42">
        <w:t>l</w:t>
      </w:r>
      <w:r w:rsidR="00E622E5">
        <w:t>’</w:t>
      </w:r>
      <w:r w:rsidR="00745FC1" w:rsidRPr="00986A42">
        <w:t>article 15.8 de la</w:t>
      </w:r>
      <w:r w:rsidR="00745FC1" w:rsidRPr="00F00D08">
        <w:t xml:space="preserve"> loi sur la police</w:t>
      </w:r>
      <w:r w:rsidR="00745FC1">
        <w:t>)</w:t>
      </w:r>
      <w:r w:rsidR="00745FC1" w:rsidRPr="00F00D08">
        <w:t>, relative à la procédure à observer lors d</w:t>
      </w:r>
      <w:r w:rsidR="00E622E5">
        <w:t>’</w:t>
      </w:r>
      <w:r w:rsidR="00745FC1" w:rsidRPr="00F00D08">
        <w:t>un contrôle d</w:t>
      </w:r>
      <w:r w:rsidR="00E622E5">
        <w:t>’</w:t>
      </w:r>
      <w:r w:rsidR="00745FC1" w:rsidRPr="00F00D08">
        <w:t>identité, d</w:t>
      </w:r>
      <w:r w:rsidR="00E622E5">
        <w:t>’</w:t>
      </w:r>
      <w:r w:rsidR="00745FC1" w:rsidRPr="00F00D08">
        <w:t>une fouille à corps et d</w:t>
      </w:r>
      <w:r w:rsidR="00E622E5">
        <w:t>’</w:t>
      </w:r>
      <w:r w:rsidR="00745FC1" w:rsidRPr="00F00D08">
        <w:t>une inspection des avoirs personnels et des marchandises (</w:t>
      </w:r>
      <w:r w:rsidR="00745FC1" w:rsidRPr="00AC2E50">
        <w:rPr>
          <w:i/>
        </w:rPr>
        <w:t>Rozpor</w:t>
      </w:r>
      <w:r w:rsidR="00745FC1">
        <w:rPr>
          <w:i/>
        </w:rPr>
        <w:t>zadzenie Rady Ministrów z 17 wrześ</w:t>
      </w:r>
      <w:r w:rsidR="00745FC1" w:rsidRPr="00AC2E50">
        <w:rPr>
          <w:i/>
        </w:rPr>
        <w:t>nia 1990</w:t>
      </w:r>
      <w:r w:rsidR="00745FC1">
        <w:rPr>
          <w:i/>
        </w:rPr>
        <w:t xml:space="preserve"> </w:t>
      </w:r>
      <w:r w:rsidR="00745FC1" w:rsidRPr="00AC2E50">
        <w:rPr>
          <w:i/>
        </w:rPr>
        <w:t>r. w sprawie tryb</w:t>
      </w:r>
      <w:r w:rsidR="00745FC1">
        <w:rPr>
          <w:i/>
        </w:rPr>
        <w:t>u legitymowania, zatrzymania osó</w:t>
      </w:r>
      <w:r w:rsidR="00745FC1" w:rsidRPr="00AC2E50">
        <w:rPr>
          <w:i/>
        </w:rPr>
        <w:t>b, dokonywania</w:t>
      </w:r>
      <w:r w:rsidR="00745FC1">
        <w:rPr>
          <w:i/>
        </w:rPr>
        <w:t xml:space="preserve"> kontroli osobi</w:t>
      </w:r>
      <w:r>
        <w:rPr>
          <w:i/>
        </w:rPr>
        <w:t>stej oraz przeglądania bagaży i </w:t>
      </w:r>
      <w:r w:rsidR="00745FC1">
        <w:rPr>
          <w:i/>
        </w:rPr>
        <w:t>sprawdzania ładunku przez policjantó</w:t>
      </w:r>
      <w:r w:rsidR="00745FC1" w:rsidRPr="00AC2E50">
        <w:rPr>
          <w:i/>
        </w:rPr>
        <w:t>w</w:t>
      </w:r>
      <w:r w:rsidR="00745FC1" w:rsidRPr="00F00D08">
        <w:t>)</w:t>
      </w:r>
    </w:p>
    <w:p w:rsidR="00843547" w:rsidRDefault="00D01CB1" w:rsidP="00745FC1">
      <w:pPr>
        <w:pStyle w:val="JuPara"/>
      </w:pPr>
      <w:r>
        <w:fldChar w:fldCharType="begin"/>
      </w:r>
      <w:r>
        <w:instrText xml:space="preserve"> SEQ level0 \*arabic </w:instrText>
      </w:r>
      <w:r>
        <w:fldChar w:fldCharType="separate"/>
      </w:r>
      <w:r w:rsidR="00672069">
        <w:rPr>
          <w:noProof/>
        </w:rPr>
        <w:t>55</w:t>
      </w:r>
      <w:r>
        <w:fldChar w:fldCharType="end"/>
      </w:r>
      <w:r>
        <w:t>.  </w:t>
      </w:r>
      <w:r w:rsidR="00843547" w:rsidRPr="00CD0141">
        <w:t>En vertu du paragraphe 1.4 de la section 1 de l</w:t>
      </w:r>
      <w:r w:rsidR="00E622E5">
        <w:t>’</w:t>
      </w:r>
      <w:r w:rsidR="00843547" w:rsidRPr="00CD0141">
        <w:t>ordonnance, dans le</w:t>
      </w:r>
      <w:r w:rsidR="00843547">
        <w:t xml:space="preserve"> cadre de ses attributions</w:t>
      </w:r>
      <w:r w:rsidR="007439FA">
        <w:t>,</w:t>
      </w:r>
      <w:r w:rsidR="00843547">
        <w:t xml:space="preserve"> la police, en cas de soupçon légitime de commission d</w:t>
      </w:r>
      <w:r w:rsidR="00E622E5">
        <w:t>’</w:t>
      </w:r>
      <w:r w:rsidR="00843547">
        <w:t>une infraction, est en droit d</w:t>
      </w:r>
      <w:r w:rsidR="00E622E5">
        <w:t>’</w:t>
      </w:r>
      <w:r w:rsidR="00843547">
        <w:t>effectuer une fouille corporelle.</w:t>
      </w:r>
    </w:p>
    <w:p w:rsidR="008E444F" w:rsidRDefault="00D01CB1" w:rsidP="00843547">
      <w:pPr>
        <w:pStyle w:val="JuPara"/>
      </w:pPr>
      <w:r>
        <w:fldChar w:fldCharType="begin"/>
      </w:r>
      <w:r>
        <w:instrText xml:space="preserve"> SEQ level0 \*arabic </w:instrText>
      </w:r>
      <w:r>
        <w:fldChar w:fldCharType="separate"/>
      </w:r>
      <w:r w:rsidR="00672069">
        <w:rPr>
          <w:noProof/>
        </w:rPr>
        <w:t>56</w:t>
      </w:r>
      <w:r>
        <w:fldChar w:fldCharType="end"/>
      </w:r>
      <w:r>
        <w:t>.  </w:t>
      </w:r>
      <w:r w:rsidR="00745FC1" w:rsidRPr="00CD0141">
        <w:t>Selon le paragraphe 3 de la section 2 de cette ordonnance, la police procède au contrôle d</w:t>
      </w:r>
      <w:r w:rsidR="00E622E5">
        <w:t>’</w:t>
      </w:r>
      <w:r w:rsidR="00745FC1" w:rsidRPr="00CD0141">
        <w:t>identité (</w:t>
      </w:r>
      <w:r w:rsidR="00745FC1">
        <w:t>...</w:t>
      </w:r>
      <w:r w:rsidR="00745FC1" w:rsidRPr="00CD0141">
        <w:t>) en cas de nécessité d</w:t>
      </w:r>
      <w:r w:rsidR="00E622E5">
        <w:t>’</w:t>
      </w:r>
      <w:r w:rsidR="00745FC1" w:rsidRPr="00CD0141">
        <w:t>identifier l</w:t>
      </w:r>
      <w:r w:rsidR="00E622E5">
        <w:t>’</w:t>
      </w:r>
      <w:r w:rsidR="00745FC1" w:rsidRPr="00CD0141">
        <w:t>auteur présumé d</w:t>
      </w:r>
      <w:r w:rsidR="00E622E5">
        <w:t>’</w:t>
      </w:r>
      <w:r w:rsidR="00745FC1" w:rsidRPr="00CD0141">
        <w:t>une infraction ou de rechercher des témoins au trouble à la sécurité et à l</w:t>
      </w:r>
      <w:r w:rsidR="00E622E5">
        <w:t>’</w:t>
      </w:r>
      <w:r w:rsidR="00745FC1" w:rsidRPr="00CD0141">
        <w:t>ordre public.</w:t>
      </w:r>
    </w:p>
    <w:p w:rsidR="004F01AB" w:rsidRDefault="00D01CB1" w:rsidP="00843547">
      <w:pPr>
        <w:pStyle w:val="JuPara"/>
      </w:pPr>
      <w:r>
        <w:fldChar w:fldCharType="begin"/>
      </w:r>
      <w:r>
        <w:instrText xml:space="preserve"> SEQ level0 \*arabic </w:instrText>
      </w:r>
      <w:r>
        <w:fldChar w:fldCharType="separate"/>
      </w:r>
      <w:r w:rsidR="00672069">
        <w:rPr>
          <w:noProof/>
        </w:rPr>
        <w:t>57</w:t>
      </w:r>
      <w:r>
        <w:fldChar w:fldCharType="end"/>
      </w:r>
      <w:r>
        <w:t>.  </w:t>
      </w:r>
      <w:r w:rsidR="00843547">
        <w:t>Les paragraphes 8 à 14 de la section 3 de l</w:t>
      </w:r>
      <w:r w:rsidR="00E622E5">
        <w:t>’</w:t>
      </w:r>
      <w:r w:rsidR="00843547">
        <w:t>ordonnance déterminent la procédure à suivre lors de l</w:t>
      </w:r>
      <w:r w:rsidR="00E622E5">
        <w:t>’</w:t>
      </w:r>
      <w:r w:rsidR="00843547">
        <w:t>arrestation effectuée dans les cas prévus au paragraphe 1 alinéas 2 et 3 de la section 1 de l</w:t>
      </w:r>
      <w:r w:rsidR="00E622E5">
        <w:t>’</w:t>
      </w:r>
      <w:r w:rsidR="00843547">
        <w:t xml:space="preserve">ordonnance (qui correspondent à ceux prévus à </w:t>
      </w:r>
      <w:r w:rsidR="00843547" w:rsidRPr="00E66A2B">
        <w:t>l</w:t>
      </w:r>
      <w:r w:rsidR="00E622E5">
        <w:t>’</w:t>
      </w:r>
      <w:r w:rsidR="00843547" w:rsidRPr="00E66A2B">
        <w:t>article 15.1,</w:t>
      </w:r>
      <w:r w:rsidR="00843547">
        <w:t xml:space="preserve"> alinéas 2 a) et 3 de la loi sur la police (voir,</w:t>
      </w:r>
      <w:r w:rsidR="009579DC">
        <w:t xml:space="preserve"> le paragraphe 51</w:t>
      </w:r>
      <w:r w:rsidR="0040528B">
        <w:t xml:space="preserve"> ci-dessus)).</w:t>
      </w:r>
    </w:p>
    <w:p w:rsidR="00043E5A" w:rsidRPr="00843547" w:rsidRDefault="00D97C41" w:rsidP="0040528B">
      <w:pPr>
        <w:pStyle w:val="JuHA"/>
      </w:pPr>
      <w:r>
        <w:t>D</w:t>
      </w:r>
      <w:r w:rsidR="00745FC1" w:rsidRPr="003E1F39">
        <w:t>.</w:t>
      </w:r>
      <w:r w:rsidR="00745FC1" w:rsidRPr="00843547">
        <w:t>  </w:t>
      </w:r>
      <w:r w:rsidR="00745FC1" w:rsidRPr="0040528B">
        <w:t xml:space="preserve">Le code de procédure applicable aux </w:t>
      </w:r>
      <w:r w:rsidR="00043E5A" w:rsidRPr="0040528B">
        <w:t xml:space="preserve">contraventions </w:t>
      </w:r>
      <w:r w:rsidR="00745FC1" w:rsidRPr="0040528B">
        <w:t>(Kodeks postępowania w sprawach o wykroczenia) de 1971</w:t>
      </w:r>
    </w:p>
    <w:p w:rsidR="00745FC1" w:rsidRDefault="00D01CB1" w:rsidP="00745FC1">
      <w:pPr>
        <w:pStyle w:val="JuPara"/>
      </w:pPr>
      <w:r>
        <w:fldChar w:fldCharType="begin"/>
      </w:r>
      <w:r>
        <w:instrText xml:space="preserve"> SEQ level0 \*arabic </w:instrText>
      </w:r>
      <w:r>
        <w:fldChar w:fldCharType="separate"/>
      </w:r>
      <w:r w:rsidR="00672069">
        <w:rPr>
          <w:noProof/>
        </w:rPr>
        <w:t>58</w:t>
      </w:r>
      <w:r>
        <w:fldChar w:fldCharType="end"/>
      </w:r>
      <w:r>
        <w:t>.  </w:t>
      </w:r>
      <w:r w:rsidR="00745FC1">
        <w:t>Selon l</w:t>
      </w:r>
      <w:r w:rsidR="00E622E5">
        <w:t>’</w:t>
      </w:r>
      <w:r w:rsidR="00745FC1">
        <w:t>article 19 § 1 du code d</w:t>
      </w:r>
      <w:r w:rsidR="007439FA">
        <w:t>e procédure applicable aux contravention</w:t>
      </w:r>
      <w:r w:rsidR="00745FC1">
        <w:t>s, concernant les « contrôles » (</w:t>
      </w:r>
      <w:r w:rsidR="00745FC1">
        <w:rPr>
          <w:i/>
        </w:rPr>
        <w:t>czynności sprawdzają</w:t>
      </w:r>
      <w:r w:rsidR="00745FC1" w:rsidRPr="009B6235">
        <w:rPr>
          <w:i/>
        </w:rPr>
        <w:t>ce</w:t>
      </w:r>
      <w:r w:rsidR="00745FC1">
        <w:t>) dans le</w:t>
      </w:r>
      <w:r w:rsidR="007439FA">
        <w:t>s affaires relatives à des contravention</w:t>
      </w:r>
      <w:r w:rsidR="00745FC1">
        <w:t>s, la « milice » pouvait, dans le cadre des démarches tendant au rassemblement des éléments indispensables à l</w:t>
      </w:r>
      <w:r w:rsidR="00E622E5">
        <w:t>’</w:t>
      </w:r>
      <w:r w:rsidR="00745FC1">
        <w:t>ouverture des poursuites (</w:t>
      </w:r>
      <w:r w:rsidR="00745FC1" w:rsidRPr="009B6235">
        <w:rPr>
          <w:i/>
        </w:rPr>
        <w:t>wniosek karny</w:t>
      </w:r>
      <w:r w:rsidR="00745FC1">
        <w:t>), exiger de se voir présenter les explications, les déclarations ou les avis, de même que tout objet ou pièce susceptible de constituer un élément de preuve. Dans la mesure du possible, les contrôles étaient effectués sur le lieu de l</w:t>
      </w:r>
      <w:r w:rsidR="00E622E5">
        <w:t>’</w:t>
      </w:r>
      <w:r w:rsidR="00745FC1">
        <w:t>infraction aussitôt après la commission de celle-ci.</w:t>
      </w:r>
    </w:p>
    <w:p w:rsidR="00B330A9" w:rsidRDefault="00D97C41" w:rsidP="00B330A9">
      <w:pPr>
        <w:pStyle w:val="JuHA"/>
      </w:pPr>
      <w:r>
        <w:t>E</w:t>
      </w:r>
      <w:r w:rsidR="00745FC1" w:rsidRPr="00A76401">
        <w:t>.</w:t>
      </w:r>
      <w:r w:rsidR="00745FC1">
        <w:t>  </w:t>
      </w:r>
      <w:r w:rsidR="00745FC1" w:rsidRPr="00A76401">
        <w:t xml:space="preserve">Le </w:t>
      </w:r>
      <w:r w:rsidR="00745FC1">
        <w:t>(</w:t>
      </w:r>
      <w:r w:rsidR="00745FC1" w:rsidRPr="00A76401">
        <w:t>nouveau</w:t>
      </w:r>
      <w:r w:rsidR="00745FC1">
        <w:t>)</w:t>
      </w:r>
      <w:r w:rsidR="00745FC1" w:rsidRPr="00A76401">
        <w:t xml:space="preserve"> code de procédure applicable aux </w:t>
      </w:r>
      <w:r w:rsidR="00E521ED">
        <w:t xml:space="preserve">contraventions </w:t>
      </w:r>
      <w:r w:rsidR="00745FC1" w:rsidRPr="00A76401">
        <w:t>(</w:t>
      </w:r>
      <w:r w:rsidR="00745FC1">
        <w:rPr>
          <w:i/>
        </w:rPr>
        <w:t>Kodeks postę</w:t>
      </w:r>
      <w:r w:rsidR="00745FC1" w:rsidRPr="003745A1">
        <w:rPr>
          <w:i/>
        </w:rPr>
        <w:t>powania w sprawach o wykroczenia</w:t>
      </w:r>
      <w:r w:rsidR="00B330A9">
        <w:t>) de 2001</w:t>
      </w:r>
    </w:p>
    <w:p w:rsidR="004F01AB" w:rsidRDefault="00D01CB1" w:rsidP="00C76F2D">
      <w:pPr>
        <w:pStyle w:val="JuPara"/>
      </w:pPr>
      <w:r>
        <w:fldChar w:fldCharType="begin"/>
      </w:r>
      <w:r>
        <w:instrText xml:space="preserve"> SEQ level0 \*arabic </w:instrText>
      </w:r>
      <w:r>
        <w:fldChar w:fldCharType="separate"/>
      </w:r>
      <w:r w:rsidR="00672069">
        <w:rPr>
          <w:noProof/>
        </w:rPr>
        <w:t>59</w:t>
      </w:r>
      <w:r>
        <w:fldChar w:fldCharType="end"/>
      </w:r>
      <w:r>
        <w:t>.  </w:t>
      </w:r>
      <w:r w:rsidR="004F59AE" w:rsidRPr="00B330A9">
        <w:t>Selon l</w:t>
      </w:r>
      <w:r w:rsidR="00E622E5">
        <w:t>’</w:t>
      </w:r>
      <w:r w:rsidR="004F59AE" w:rsidRPr="00B330A9">
        <w:t xml:space="preserve">article 45 </w:t>
      </w:r>
      <w:r w:rsidR="00531987" w:rsidRPr="00B330A9">
        <w:t xml:space="preserve">§ 1 </w:t>
      </w:r>
      <w:r w:rsidR="004F59AE" w:rsidRPr="00B330A9">
        <w:t>du code</w:t>
      </w:r>
      <w:r w:rsidR="00531987" w:rsidRPr="00B330A9">
        <w:t>,</w:t>
      </w:r>
      <w:r w:rsidR="00874BB2" w:rsidRPr="00B330A9">
        <w:t xml:space="preserve"> l</w:t>
      </w:r>
      <w:r w:rsidR="00E622E5">
        <w:t>’</w:t>
      </w:r>
      <w:r w:rsidR="00874BB2" w:rsidRPr="00B330A9">
        <w:t>auteur d</w:t>
      </w:r>
      <w:r w:rsidR="00E622E5">
        <w:t>’</w:t>
      </w:r>
      <w:r w:rsidR="00531987" w:rsidRPr="00B330A9">
        <w:t xml:space="preserve">une contravention </w:t>
      </w:r>
      <w:r w:rsidR="00874BB2" w:rsidRPr="00B330A9">
        <w:t xml:space="preserve">peut être arrêté </w:t>
      </w:r>
      <w:r w:rsidR="00531987" w:rsidRPr="00B330A9">
        <w:t>en flagr</w:t>
      </w:r>
      <w:r w:rsidR="006903B9" w:rsidRPr="00B330A9">
        <w:t xml:space="preserve">ant délit ou </w:t>
      </w:r>
      <w:r w:rsidR="00874BB2" w:rsidRPr="00B330A9">
        <w:t xml:space="preserve">directement après </w:t>
      </w:r>
      <w:r w:rsidR="00787BB9" w:rsidRPr="00B330A9">
        <w:t>s</w:t>
      </w:r>
      <w:r w:rsidR="00531987" w:rsidRPr="00B330A9">
        <w:t xml:space="preserve">a commission </w:t>
      </w:r>
      <w:r w:rsidR="00C25A4A" w:rsidRPr="00B330A9">
        <w:t xml:space="preserve">dans deux cas de figure, à savoir </w:t>
      </w:r>
      <w:r w:rsidR="006903B9" w:rsidRPr="00B330A9">
        <w:t xml:space="preserve">lorsque </w:t>
      </w:r>
      <w:r w:rsidR="00C25A4A" w:rsidRPr="00B330A9">
        <w:t xml:space="preserve">son </w:t>
      </w:r>
      <w:r w:rsidR="006903B9" w:rsidRPr="00B330A9">
        <w:t xml:space="preserve">identité ne peut être établie et/ou </w:t>
      </w:r>
      <w:r w:rsidR="00787BB9" w:rsidRPr="00B330A9">
        <w:t xml:space="preserve">bien </w:t>
      </w:r>
      <w:r w:rsidR="006903B9" w:rsidRPr="00B330A9">
        <w:t>lorsque l</w:t>
      </w:r>
      <w:r w:rsidR="00E622E5">
        <w:t>’</w:t>
      </w:r>
      <w:r w:rsidR="006903B9" w:rsidRPr="00B330A9">
        <w:t>affaire appelle à l</w:t>
      </w:r>
      <w:r w:rsidR="00E622E5">
        <w:t>’</w:t>
      </w:r>
      <w:r w:rsidR="006903B9" w:rsidRPr="00B330A9">
        <w:t xml:space="preserve">application </w:t>
      </w:r>
      <w:r w:rsidR="00867985" w:rsidRPr="00B330A9">
        <w:t>de la</w:t>
      </w:r>
      <w:r w:rsidR="00531987" w:rsidRPr="00B330A9">
        <w:t xml:space="preserve"> procédure accélérée (</w:t>
      </w:r>
      <w:r w:rsidR="00B54C5F">
        <w:rPr>
          <w:i/>
        </w:rPr>
        <w:t>postę</w:t>
      </w:r>
      <w:r w:rsidR="00531987" w:rsidRPr="00B330A9">
        <w:rPr>
          <w:i/>
        </w:rPr>
        <w:t>powanie przyspieszone</w:t>
      </w:r>
      <w:r w:rsidR="00531987" w:rsidRPr="00B330A9">
        <w:t>).</w:t>
      </w:r>
    </w:p>
    <w:p w:rsidR="00745FC1" w:rsidRPr="00B330A9" w:rsidRDefault="00D01CB1" w:rsidP="00C76F2D">
      <w:pPr>
        <w:pStyle w:val="JuPara"/>
      </w:pPr>
      <w:r>
        <w:fldChar w:fldCharType="begin"/>
      </w:r>
      <w:r>
        <w:instrText xml:space="preserve"> SEQ level0 \*arabic </w:instrText>
      </w:r>
      <w:r>
        <w:fldChar w:fldCharType="separate"/>
      </w:r>
      <w:r w:rsidR="00672069">
        <w:rPr>
          <w:noProof/>
        </w:rPr>
        <w:t>60</w:t>
      </w:r>
      <w:r>
        <w:fldChar w:fldCharType="end"/>
      </w:r>
      <w:r>
        <w:t>.  </w:t>
      </w:r>
      <w:r w:rsidR="00745FC1" w:rsidRPr="00B330A9">
        <w:t>L</w:t>
      </w:r>
      <w:r w:rsidR="00E622E5">
        <w:t>’</w:t>
      </w:r>
      <w:r w:rsidR="00745FC1" w:rsidRPr="00B330A9">
        <w:t>article 54 § 1 du code dispose que la police effectue les contrôles (</w:t>
      </w:r>
      <w:r w:rsidR="00745FC1" w:rsidRPr="00B330A9">
        <w:rPr>
          <w:i/>
        </w:rPr>
        <w:t>czynności wyjaśniające</w:t>
      </w:r>
      <w:r w:rsidR="00745FC1" w:rsidRPr="00B330A9">
        <w:t>) en cas de nécessité de déterminer l</w:t>
      </w:r>
      <w:r w:rsidR="00E622E5">
        <w:t>’</w:t>
      </w:r>
      <w:r w:rsidR="00745FC1" w:rsidRPr="00B330A9">
        <w:t>éventuelle présence de motifs susceptibles de justifier des poursuites ou de rassembler les éléments requis à cet effet. Les actions concernées sont, dans la mesure du possible, conduites sur le lieu de l</w:t>
      </w:r>
      <w:r w:rsidR="00E622E5">
        <w:t>’</w:t>
      </w:r>
      <w:r w:rsidR="00745FC1" w:rsidRPr="00B330A9">
        <w:t>infraction et doivent être terminées dans un délai d</w:t>
      </w:r>
      <w:r w:rsidR="00E622E5">
        <w:t>’</w:t>
      </w:r>
      <w:r w:rsidR="00745FC1" w:rsidRPr="00B330A9">
        <w:t>un mois maximum.</w:t>
      </w:r>
    </w:p>
    <w:p w:rsidR="001F3569" w:rsidRDefault="00D01CB1" w:rsidP="00C76F2D">
      <w:pPr>
        <w:pStyle w:val="JuPara"/>
      </w:pPr>
      <w:r>
        <w:fldChar w:fldCharType="begin"/>
      </w:r>
      <w:r>
        <w:instrText xml:space="preserve"> SEQ level0 \*arabic </w:instrText>
      </w:r>
      <w:r>
        <w:fldChar w:fldCharType="separate"/>
      </w:r>
      <w:r w:rsidR="00672069">
        <w:rPr>
          <w:noProof/>
        </w:rPr>
        <w:t>61</w:t>
      </w:r>
      <w:r>
        <w:fldChar w:fldCharType="end"/>
      </w:r>
      <w:r>
        <w:t>.  </w:t>
      </w:r>
      <w:r w:rsidR="00745FC1" w:rsidRPr="00B330A9">
        <w:t>L</w:t>
      </w:r>
      <w:r w:rsidR="00E622E5">
        <w:t>’</w:t>
      </w:r>
      <w:r w:rsidR="00745FC1" w:rsidRPr="00B330A9">
        <w:t>article 54 § 3 du code prévoit que, lorsque les circonstances dans lesquelles l</w:t>
      </w:r>
      <w:r w:rsidR="00BE737D" w:rsidRPr="00B330A9">
        <w:t>a contravention</w:t>
      </w:r>
      <w:r w:rsidR="00745FC1" w:rsidRPr="00B330A9">
        <w:t xml:space="preserve"> a été commise ne sont pas controversées, le déroulement des contrôles peut être répertorié dans une note officielle écrite, comportant les éléments indispensables au dépôt d</w:t>
      </w:r>
      <w:r w:rsidR="00E622E5">
        <w:t>’</w:t>
      </w:r>
      <w:r w:rsidR="00745FC1" w:rsidRPr="00B330A9">
        <w:t>une demande d</w:t>
      </w:r>
      <w:r w:rsidR="00E622E5">
        <w:t>’</w:t>
      </w:r>
      <w:r w:rsidR="00745FC1" w:rsidRPr="00B330A9">
        <w:t>ouverture des poursuites.</w:t>
      </w:r>
    </w:p>
    <w:p w:rsidR="004F01AB" w:rsidRDefault="00016D23" w:rsidP="00016D23">
      <w:pPr>
        <w:pStyle w:val="JuHA"/>
      </w:pPr>
      <w:r>
        <w:t>F.  </w:t>
      </w:r>
      <w:r w:rsidR="003B6DF8">
        <w:t>Le c</w:t>
      </w:r>
      <w:r w:rsidR="001F3569" w:rsidRPr="001F3569">
        <w:t>ode civil</w:t>
      </w:r>
    </w:p>
    <w:p w:rsidR="00CF2083" w:rsidRPr="00C55E3F" w:rsidRDefault="00D01CB1" w:rsidP="00C76F2D">
      <w:pPr>
        <w:pStyle w:val="JuPara"/>
      </w:pPr>
      <w:r>
        <w:fldChar w:fldCharType="begin"/>
      </w:r>
      <w:r>
        <w:instrText xml:space="preserve"> SEQ level0 \*arabic </w:instrText>
      </w:r>
      <w:r>
        <w:fldChar w:fldCharType="separate"/>
      </w:r>
      <w:r w:rsidR="00672069">
        <w:rPr>
          <w:noProof/>
        </w:rPr>
        <w:t>62</w:t>
      </w:r>
      <w:r>
        <w:fldChar w:fldCharType="end"/>
      </w:r>
      <w:r>
        <w:t>.  </w:t>
      </w:r>
      <w:r w:rsidR="00E627AA" w:rsidRPr="00C55E3F">
        <w:t>L</w:t>
      </w:r>
      <w:r w:rsidR="00E622E5">
        <w:t>’</w:t>
      </w:r>
      <w:r w:rsidR="00E627AA" w:rsidRPr="00C55E3F">
        <w:t xml:space="preserve">article </w:t>
      </w:r>
      <w:r w:rsidR="003B6DF8" w:rsidRPr="00C55E3F">
        <w:t xml:space="preserve">417 du code civil </w:t>
      </w:r>
      <w:r w:rsidR="00A951B1" w:rsidRPr="00C55E3F">
        <w:t>régit la responsabilité délictuelle de l</w:t>
      </w:r>
      <w:r w:rsidR="00E622E5">
        <w:t>’</w:t>
      </w:r>
      <w:r w:rsidR="00016D23" w:rsidRPr="00C55E3F">
        <w:t>État</w:t>
      </w:r>
      <w:r w:rsidR="00C55E3F" w:rsidRPr="00C55E3F">
        <w:t>. En ses termes, le Trésor public ou une autre entité de l</w:t>
      </w:r>
      <w:r w:rsidR="00E622E5">
        <w:t>’</w:t>
      </w:r>
      <w:r w:rsidR="00C55E3F" w:rsidRPr="00C55E3F">
        <w:t>administration territoriale ou encore une personne morale exerçant la puissance publique en vertu de la loi est tenu pour responsable des dommages causés par une action ou une abstention irrégulière, commise à l</w:t>
      </w:r>
      <w:r w:rsidR="00E622E5">
        <w:t>’</w:t>
      </w:r>
      <w:r w:rsidR="00C55E3F" w:rsidRPr="00C55E3F">
        <w:t>occasion de l</w:t>
      </w:r>
      <w:r w:rsidR="00E622E5">
        <w:t>’</w:t>
      </w:r>
      <w:r w:rsidR="00C55E3F" w:rsidRPr="00C55E3F">
        <w:t>exercice de la puissance publique.</w:t>
      </w:r>
    </w:p>
    <w:p w:rsidR="00745FC1" w:rsidRPr="003B41FC" w:rsidRDefault="001F3569" w:rsidP="00D97C41">
      <w:pPr>
        <w:pStyle w:val="JuHA"/>
      </w:pPr>
      <w:r>
        <w:t>G</w:t>
      </w:r>
      <w:r w:rsidR="00745FC1" w:rsidRPr="003B41FC">
        <w:t>.</w:t>
      </w:r>
      <w:r w:rsidR="00745FC1">
        <w:t>  </w:t>
      </w:r>
      <w:r w:rsidR="00745FC1" w:rsidRPr="003B41FC">
        <w:t>La résolution (</w:t>
      </w:r>
      <w:r w:rsidR="00745FC1">
        <w:rPr>
          <w:i/>
        </w:rPr>
        <w:t>uchwał</w:t>
      </w:r>
      <w:r w:rsidR="00745FC1" w:rsidRPr="001F1D1E">
        <w:rPr>
          <w:i/>
        </w:rPr>
        <w:t>a</w:t>
      </w:r>
      <w:r w:rsidR="00745FC1" w:rsidRPr="003B41FC">
        <w:t xml:space="preserve">) de la Cour </w:t>
      </w:r>
      <w:r w:rsidR="00745FC1">
        <w:t>s</w:t>
      </w:r>
      <w:r w:rsidR="00745FC1" w:rsidRPr="003B41FC">
        <w:t>uprême du 21 juin 1995 (I</w:t>
      </w:r>
      <w:r w:rsidR="00745FC1">
        <w:t> </w:t>
      </w:r>
      <w:r w:rsidR="00745FC1" w:rsidRPr="003B41FC">
        <w:t>KPZ</w:t>
      </w:r>
      <w:r w:rsidR="00745FC1">
        <w:t> </w:t>
      </w:r>
      <w:r w:rsidR="00745FC1" w:rsidRPr="003B41FC">
        <w:t>20/95)</w:t>
      </w:r>
    </w:p>
    <w:p w:rsidR="00745FC1" w:rsidRDefault="00D01CB1" w:rsidP="00745FC1">
      <w:pPr>
        <w:pStyle w:val="JuPara"/>
      </w:pPr>
      <w:r>
        <w:fldChar w:fldCharType="begin"/>
      </w:r>
      <w:r>
        <w:instrText xml:space="preserve"> SEQ level0 \*arabic </w:instrText>
      </w:r>
      <w:r>
        <w:fldChar w:fldCharType="separate"/>
      </w:r>
      <w:r w:rsidR="00672069">
        <w:rPr>
          <w:noProof/>
        </w:rPr>
        <w:t>63</w:t>
      </w:r>
      <w:r>
        <w:fldChar w:fldCharType="end"/>
      </w:r>
      <w:r>
        <w:t>.  </w:t>
      </w:r>
      <w:r w:rsidR="00B5516F">
        <w:t>Par une</w:t>
      </w:r>
      <w:r w:rsidR="00745FC1">
        <w:t xml:space="preserve"> résolution du 21 juin 1995, la Cour suprême</w:t>
      </w:r>
      <w:r w:rsidR="00B5516F">
        <w:t>, statuant</w:t>
      </w:r>
      <w:r w:rsidR="00B5516F" w:rsidRPr="00B5516F">
        <w:t xml:space="preserve"> </w:t>
      </w:r>
      <w:r w:rsidR="00B5516F">
        <w:t>en sa formation composée de trois magistrats,</w:t>
      </w:r>
      <w:r w:rsidR="00745FC1">
        <w:t xml:space="preserve"> </w:t>
      </w:r>
      <w:r w:rsidR="00B5516F">
        <w:t>s</w:t>
      </w:r>
      <w:r w:rsidR="00E622E5">
        <w:t>’</w:t>
      </w:r>
      <w:r w:rsidR="00B5516F">
        <w:t xml:space="preserve">est prononcée </w:t>
      </w:r>
      <w:r w:rsidR="00745FC1">
        <w:t>sur la question préjudicielle suivante : « </w:t>
      </w:r>
      <w:r w:rsidR="00745FC1" w:rsidRPr="00B07DAF">
        <w:t>La conduite au poste d</w:t>
      </w:r>
      <w:r w:rsidR="00E622E5">
        <w:t>’</w:t>
      </w:r>
      <w:r w:rsidR="00745FC1" w:rsidRPr="00B07DAF">
        <w:t>une personne soupçonnée d</w:t>
      </w:r>
      <w:r w:rsidR="00E622E5">
        <w:t>’</w:t>
      </w:r>
      <w:r w:rsidR="00390D27">
        <w:t>avoir commis une contravention</w:t>
      </w:r>
      <w:r w:rsidR="00745FC1" w:rsidRPr="00B07DAF">
        <w:t xml:space="preserve"> en vue de l</w:t>
      </w:r>
      <w:r w:rsidR="00E622E5">
        <w:t>’</w:t>
      </w:r>
      <w:r w:rsidR="00745FC1" w:rsidRPr="00B07DAF">
        <w:t xml:space="preserve">établissement de son identité et </w:t>
      </w:r>
      <w:r w:rsidR="00745FC1">
        <w:t>du</w:t>
      </w:r>
      <w:r w:rsidR="00745FC1" w:rsidRPr="00B07DAF">
        <w:t xml:space="preserve"> prélèvement sanguin visant à déterminer l</w:t>
      </w:r>
      <w:r w:rsidR="00E622E5">
        <w:t>’</w:t>
      </w:r>
      <w:r w:rsidR="00745FC1" w:rsidRPr="00B07DAF">
        <w:t>éventuelle présence d</w:t>
      </w:r>
      <w:r w:rsidR="00E622E5">
        <w:t>’</w:t>
      </w:r>
      <w:r w:rsidR="00745FC1" w:rsidRPr="00B07DAF">
        <w:t>alcool constitue-t-elle une arrestation susceptible de</w:t>
      </w:r>
      <w:r w:rsidR="00745FC1">
        <w:t xml:space="preserve"> faire l</w:t>
      </w:r>
      <w:r w:rsidR="00E622E5">
        <w:t>’</w:t>
      </w:r>
      <w:r w:rsidR="00745FC1">
        <w:t>objet du</w:t>
      </w:r>
      <w:r w:rsidR="00745FC1" w:rsidRPr="00B07DAF">
        <w:t xml:space="preserve"> contrôle juridictionnel prévu par l</w:t>
      </w:r>
      <w:r w:rsidR="00E622E5">
        <w:t>’</w:t>
      </w:r>
      <w:r w:rsidR="00745FC1" w:rsidRPr="00B07DAF">
        <w:t>article 23 du code de procédure pénale ?</w:t>
      </w:r>
      <w:r w:rsidR="00745FC1">
        <w:t> »</w:t>
      </w:r>
    </w:p>
    <w:p w:rsidR="00745FC1" w:rsidRDefault="00D01CB1" w:rsidP="00745FC1">
      <w:pPr>
        <w:pStyle w:val="JuPara"/>
      </w:pPr>
      <w:r>
        <w:fldChar w:fldCharType="begin"/>
      </w:r>
      <w:r>
        <w:instrText xml:space="preserve"> SEQ level0 \*arabic </w:instrText>
      </w:r>
      <w:r>
        <w:fldChar w:fldCharType="separate"/>
      </w:r>
      <w:r w:rsidR="00672069">
        <w:rPr>
          <w:noProof/>
        </w:rPr>
        <w:t>64</w:t>
      </w:r>
      <w:r>
        <w:fldChar w:fldCharType="end"/>
      </w:r>
      <w:r>
        <w:t>.  </w:t>
      </w:r>
      <w:r w:rsidR="00745FC1">
        <w:t>La Cour suprême a jugé que la conduite au poste, effectuée dans les conditions décrites dans la question préjudicielle, constituait une arrestation susceptible de contrôle juridictionnel seulement lorsqu</w:t>
      </w:r>
      <w:r w:rsidR="00E622E5">
        <w:t>’</w:t>
      </w:r>
      <w:r w:rsidR="00745FC1">
        <w:t xml:space="preserve">elle intervenait dans </w:t>
      </w:r>
      <w:r w:rsidR="00745FC1" w:rsidRPr="0091683B">
        <w:t>les conditions prévues par l</w:t>
      </w:r>
      <w:r w:rsidR="00E622E5">
        <w:t>’</w:t>
      </w:r>
      <w:r w:rsidR="00745FC1" w:rsidRPr="0091683B">
        <w:t>article 15.1, alinéa 3, de la loi sur la police.</w:t>
      </w:r>
    </w:p>
    <w:p w:rsidR="00745FC1" w:rsidRDefault="00D01CB1" w:rsidP="00745FC1">
      <w:pPr>
        <w:pStyle w:val="JuPara"/>
      </w:pPr>
      <w:r>
        <w:fldChar w:fldCharType="begin"/>
      </w:r>
      <w:r>
        <w:instrText xml:space="preserve"> SEQ level0 \*arabic </w:instrText>
      </w:r>
      <w:r>
        <w:fldChar w:fldCharType="separate"/>
      </w:r>
      <w:r w:rsidR="00672069">
        <w:rPr>
          <w:noProof/>
        </w:rPr>
        <w:t>65</w:t>
      </w:r>
      <w:r>
        <w:fldChar w:fldCharType="end"/>
      </w:r>
      <w:r>
        <w:t>.  </w:t>
      </w:r>
      <w:r w:rsidR="00745FC1">
        <w:t>D</w:t>
      </w:r>
      <w:r w:rsidR="00E622E5">
        <w:t>’</w:t>
      </w:r>
      <w:r w:rsidR="00745FC1">
        <w:t>après la Cour suprême, une telle conduite au poste d</w:t>
      </w:r>
      <w:r w:rsidR="00E622E5">
        <w:t>’</w:t>
      </w:r>
      <w:r w:rsidR="00745FC1">
        <w:t>une person</w:t>
      </w:r>
      <w:r w:rsidR="00390D27">
        <w:t>ne soupçonnée d</w:t>
      </w:r>
      <w:r w:rsidR="00E622E5">
        <w:t>’</w:t>
      </w:r>
      <w:r w:rsidR="00390D27">
        <w:t xml:space="preserve">avoir commis une contravention </w:t>
      </w:r>
      <w:r w:rsidR="00745FC1">
        <w:t>en vue des contrôles (</w:t>
      </w:r>
      <w:r w:rsidR="00745FC1">
        <w:rPr>
          <w:i/>
        </w:rPr>
        <w:t>czynności wyjaśniające/sprawdzą</w:t>
      </w:r>
      <w:r w:rsidR="00745FC1" w:rsidRPr="00B80CF4">
        <w:rPr>
          <w:i/>
        </w:rPr>
        <w:t>jace</w:t>
      </w:r>
      <w:r w:rsidR="00745FC1">
        <w:t>) nécessaires ou en vue du rassemblement des preuves était autorisée, y compris lorsqu</w:t>
      </w:r>
      <w:r w:rsidR="00E622E5">
        <w:t>’</w:t>
      </w:r>
      <w:r w:rsidR="00745FC1">
        <w:t xml:space="preserve">elle intervenait dans des </w:t>
      </w:r>
      <w:r w:rsidR="00745FC1" w:rsidRPr="0091683B">
        <w:t>circonstances autres que celles prévues par l</w:t>
      </w:r>
      <w:r w:rsidR="00E622E5">
        <w:t>’</w:t>
      </w:r>
      <w:r w:rsidR="00016D23">
        <w:t>article 15.1, alinéa </w:t>
      </w:r>
      <w:r w:rsidR="00745FC1" w:rsidRPr="0091683B">
        <w:t>3, de la loi</w:t>
      </w:r>
      <w:r w:rsidR="00745FC1">
        <w:t xml:space="preserve"> sur la police.</w:t>
      </w:r>
    </w:p>
    <w:p w:rsidR="00745FC1" w:rsidRDefault="00D01CB1" w:rsidP="00745FC1">
      <w:pPr>
        <w:pStyle w:val="JuPara"/>
      </w:pPr>
      <w:r>
        <w:fldChar w:fldCharType="begin"/>
      </w:r>
      <w:r>
        <w:instrText xml:space="preserve"> SEQ level0 \*arabic </w:instrText>
      </w:r>
      <w:r>
        <w:fldChar w:fldCharType="separate"/>
      </w:r>
      <w:r w:rsidR="00672069">
        <w:rPr>
          <w:noProof/>
        </w:rPr>
        <w:t>66</w:t>
      </w:r>
      <w:r>
        <w:fldChar w:fldCharType="end"/>
      </w:r>
      <w:r>
        <w:t>.  </w:t>
      </w:r>
      <w:r w:rsidR="00745FC1">
        <w:t>Malgré l</w:t>
      </w:r>
      <w:r w:rsidR="00E622E5">
        <w:t>’</w:t>
      </w:r>
      <w:r w:rsidR="00745FC1">
        <w:t>absence d</w:t>
      </w:r>
      <w:r w:rsidR="00E622E5">
        <w:t>’</w:t>
      </w:r>
      <w:r w:rsidR="00745FC1">
        <w:t>une réglementation explicite relativement à une telle conduite au poste par le code de procédure pénale ou par le code de</w:t>
      </w:r>
      <w:r w:rsidR="00390D27">
        <w:t xml:space="preserve"> procédure applicable aux contraventions</w:t>
      </w:r>
      <w:r w:rsidR="00745FC1">
        <w:t>, celle-ci était autorisée pour des raisons pratiques, en tant que moyen d</w:t>
      </w:r>
      <w:r w:rsidR="00E622E5">
        <w:t>’</w:t>
      </w:r>
      <w:r w:rsidR="00745FC1">
        <w:t>acti</w:t>
      </w:r>
      <w:r w:rsidR="00BA0E88">
        <w:t>on de la police indispensable à </w:t>
      </w:r>
      <w:r w:rsidR="00745FC1">
        <w:t>l</w:t>
      </w:r>
      <w:r w:rsidR="00E622E5">
        <w:t>’</w:t>
      </w:r>
      <w:r w:rsidR="00745FC1">
        <w:t>exercice de sa mission. Il pouvait arriver que les actes dont il est question à l</w:t>
      </w:r>
      <w:r w:rsidR="00E622E5">
        <w:t>’</w:t>
      </w:r>
      <w:r w:rsidR="00745FC1">
        <w:t xml:space="preserve">article 19 § 1 du code de procédure applicable aux </w:t>
      </w:r>
      <w:r w:rsidR="00390D27">
        <w:t xml:space="preserve">contraventions </w:t>
      </w:r>
      <w:r w:rsidR="00745FC1">
        <w:t>ou à l</w:t>
      </w:r>
      <w:r w:rsidR="00E622E5">
        <w:t>’</w:t>
      </w:r>
      <w:r w:rsidR="00745FC1">
        <w:t xml:space="preserve">article 14 de la loi sur la police dussent être effectués dans des locaux adaptés et non </w:t>
      </w:r>
      <w:r w:rsidR="00745FC1" w:rsidRPr="00FA3024">
        <w:t xml:space="preserve">pas sur la voie publique. Une telle situation pouvait se produire, par exemple, </w:t>
      </w:r>
      <w:r w:rsidR="00745FC1">
        <w:t>lorsqu</w:t>
      </w:r>
      <w:r w:rsidR="00E622E5">
        <w:t>’</w:t>
      </w:r>
      <w:r w:rsidR="00745FC1">
        <w:t>il était nécessaire</w:t>
      </w:r>
      <w:r w:rsidR="00745FC1" w:rsidRPr="00FA3024">
        <w:t xml:space="preserve"> d</w:t>
      </w:r>
      <w:r w:rsidR="00E622E5">
        <w:t>’</w:t>
      </w:r>
      <w:r w:rsidR="00745FC1" w:rsidRPr="00FA3024">
        <w:t>établir l</w:t>
      </w:r>
      <w:r w:rsidR="00E622E5">
        <w:t>’</w:t>
      </w:r>
      <w:r w:rsidR="00745FC1" w:rsidRPr="00FA3024">
        <w:t>identité d</w:t>
      </w:r>
      <w:r w:rsidR="00E622E5">
        <w:t>’</w:t>
      </w:r>
      <w:r w:rsidR="00745FC1" w:rsidRPr="00FA3024">
        <w:t xml:space="preserve">une personne arrêtée en flagrant délit qui ne disposait pas des documents requis, </w:t>
      </w:r>
      <w:r w:rsidR="00745FC1">
        <w:t xml:space="preserve">et </w:t>
      </w:r>
      <w:r w:rsidR="00745FC1" w:rsidRPr="00FA3024">
        <w:t>d</w:t>
      </w:r>
      <w:r w:rsidR="00E622E5">
        <w:t>’</w:t>
      </w:r>
      <w:r w:rsidR="00745FC1" w:rsidRPr="00FA3024">
        <w:t xml:space="preserve">effectuer une fouille à corps ou un prélèvement sanguin </w:t>
      </w:r>
      <w:r w:rsidR="00745FC1">
        <w:t>aux fins</w:t>
      </w:r>
      <w:r w:rsidR="00745FC1" w:rsidRPr="00FA3024">
        <w:t xml:space="preserve"> de la constitution des preuve</w:t>
      </w:r>
      <w:r w:rsidR="00745FC1">
        <w:t>s</w:t>
      </w:r>
      <w:r w:rsidR="00745FC1" w:rsidRPr="00FA3024">
        <w:t>.</w:t>
      </w:r>
    </w:p>
    <w:p w:rsidR="007A0083" w:rsidRDefault="00D01CB1" w:rsidP="00745FC1">
      <w:pPr>
        <w:pStyle w:val="JuPara"/>
      </w:pPr>
      <w:r>
        <w:fldChar w:fldCharType="begin"/>
      </w:r>
      <w:r>
        <w:instrText xml:space="preserve"> SEQ level0 \*arabic </w:instrText>
      </w:r>
      <w:r>
        <w:fldChar w:fldCharType="separate"/>
      </w:r>
      <w:r w:rsidR="00672069">
        <w:rPr>
          <w:noProof/>
        </w:rPr>
        <w:t>67</w:t>
      </w:r>
      <w:r>
        <w:fldChar w:fldCharType="end"/>
      </w:r>
      <w:r>
        <w:t>.  </w:t>
      </w:r>
      <w:r w:rsidR="00745FC1" w:rsidRPr="00FA3024">
        <w:t>Selon la Cour suprême, la conduite au poste, lorsqu</w:t>
      </w:r>
      <w:r w:rsidR="00E622E5">
        <w:t>’</w:t>
      </w:r>
      <w:r w:rsidR="00745FC1" w:rsidRPr="00FA3024">
        <w:t>elle</w:t>
      </w:r>
      <w:r w:rsidR="00745FC1">
        <w:t xml:space="preserve"> </w:t>
      </w:r>
      <w:r w:rsidR="00745FC1" w:rsidRPr="001666DD">
        <w:t>n</w:t>
      </w:r>
      <w:r w:rsidR="00E622E5">
        <w:t>’</w:t>
      </w:r>
      <w:r w:rsidR="00745FC1">
        <w:t>était pas effectuée</w:t>
      </w:r>
      <w:r w:rsidR="00745FC1" w:rsidRPr="001666DD">
        <w:t xml:space="preserve"> en application de l</w:t>
      </w:r>
      <w:r w:rsidR="00E622E5">
        <w:t>’</w:t>
      </w:r>
      <w:r w:rsidR="00745FC1" w:rsidRPr="001666DD">
        <w:t xml:space="preserve">article 15.1, alinéa 3, de la </w:t>
      </w:r>
      <w:r w:rsidR="00745FC1">
        <w:t xml:space="preserve">loi sur la </w:t>
      </w:r>
      <w:r w:rsidR="00745FC1" w:rsidRPr="001666DD">
        <w:t>police, ne</w:t>
      </w:r>
      <w:r w:rsidR="00745FC1">
        <w:t xml:space="preserve"> pouvait faire l</w:t>
      </w:r>
      <w:r w:rsidR="00E622E5">
        <w:t>’</w:t>
      </w:r>
      <w:r w:rsidR="00745FC1">
        <w:t>objet du contrôle juridictionnel prévu par l</w:t>
      </w:r>
      <w:r w:rsidR="00E622E5">
        <w:t>’</w:t>
      </w:r>
      <w:r w:rsidR="00745FC1">
        <w:t>article 23 du code de procédure pénale. En cas d</w:t>
      </w:r>
      <w:r w:rsidR="00E622E5">
        <w:t>’</w:t>
      </w:r>
      <w:r w:rsidR="00745FC1">
        <w:t>éventuels abus d</w:t>
      </w:r>
      <w:r w:rsidR="00E622E5">
        <w:t>’</w:t>
      </w:r>
      <w:r w:rsidR="00745FC1">
        <w:t>autorité à l</w:t>
      </w:r>
      <w:r w:rsidR="00E622E5">
        <w:t>’</w:t>
      </w:r>
      <w:r w:rsidR="00745FC1">
        <w:t>égard d</w:t>
      </w:r>
      <w:r w:rsidR="00E622E5">
        <w:t>’</w:t>
      </w:r>
      <w:r w:rsidR="00745FC1">
        <w:t>une personne temporairement privée de sa liberté du fait d</w:t>
      </w:r>
      <w:r w:rsidR="00E622E5">
        <w:t>’</w:t>
      </w:r>
      <w:r w:rsidR="00745FC1">
        <w:t xml:space="preserve">une telle conduite au poste, la victime pouvait se défendre par </w:t>
      </w:r>
      <w:r w:rsidR="00FC5AE6">
        <w:t xml:space="preserve">moyen </w:t>
      </w:r>
      <w:r w:rsidR="00745FC1">
        <w:t>d</w:t>
      </w:r>
      <w:r w:rsidR="00E622E5">
        <w:t>’</w:t>
      </w:r>
      <w:r w:rsidR="00BA0E88">
        <w:t>une plainte visant à </w:t>
      </w:r>
      <w:r w:rsidR="00745FC1">
        <w:t>l</w:t>
      </w:r>
      <w:r w:rsidR="00E622E5">
        <w:t>’</w:t>
      </w:r>
      <w:r w:rsidR="00745FC1">
        <w:t>établissement de la responsabilité pénale, disciplinaire ou civile d</w:t>
      </w:r>
      <w:r w:rsidR="00E622E5">
        <w:t>’</w:t>
      </w:r>
      <w:r w:rsidR="00745FC1">
        <w:t>un agent de police s</w:t>
      </w:r>
      <w:r w:rsidR="00E622E5">
        <w:t>’</w:t>
      </w:r>
      <w:r w:rsidR="00745FC1">
        <w:t>étant ren</w:t>
      </w:r>
      <w:r w:rsidR="009A06A1">
        <w:t>du coupable d</w:t>
      </w:r>
      <w:r w:rsidR="00E622E5">
        <w:t>’</w:t>
      </w:r>
      <w:r w:rsidR="009A06A1">
        <w:t>une irrégularité.</w:t>
      </w:r>
    </w:p>
    <w:p w:rsidR="00964F12" w:rsidRPr="00D97C41" w:rsidRDefault="00A770B0" w:rsidP="00D97C41">
      <w:pPr>
        <w:pStyle w:val="JuHA"/>
      </w:pPr>
      <w:r>
        <w:t>H</w:t>
      </w:r>
      <w:r w:rsidR="00964F12" w:rsidRPr="00D97C41">
        <w:t>.  </w:t>
      </w:r>
      <w:r w:rsidR="003E1F39" w:rsidRPr="00D97C41">
        <w:t>Les dispositi</w:t>
      </w:r>
      <w:r w:rsidR="009B7AAE" w:rsidRPr="00D97C41">
        <w:t>ons du code de procédure pénale</w:t>
      </w:r>
      <w:r w:rsidR="003E1F39" w:rsidRPr="00D97C41">
        <w:t xml:space="preserve"> relatives à l</w:t>
      </w:r>
      <w:r w:rsidR="00E622E5">
        <w:t>’</w:t>
      </w:r>
      <w:r w:rsidR="003E1F39" w:rsidRPr="00D97C41">
        <w:t>i</w:t>
      </w:r>
      <w:r w:rsidR="00964F12" w:rsidRPr="00D97C41">
        <w:t>ndemnisation en cas de détention injustifiée</w:t>
      </w:r>
    </w:p>
    <w:p w:rsidR="00964F12" w:rsidRPr="006B0590" w:rsidRDefault="00D01CB1" w:rsidP="00964F12">
      <w:pPr>
        <w:pStyle w:val="JuPara"/>
      </w:pPr>
      <w:r>
        <w:fldChar w:fldCharType="begin"/>
      </w:r>
      <w:r>
        <w:instrText xml:space="preserve"> SEQ level0 \*arabic </w:instrText>
      </w:r>
      <w:r>
        <w:fldChar w:fldCharType="separate"/>
      </w:r>
      <w:r w:rsidR="00672069">
        <w:rPr>
          <w:noProof/>
        </w:rPr>
        <w:t>68</w:t>
      </w:r>
      <w:r>
        <w:fldChar w:fldCharType="end"/>
      </w:r>
      <w:r>
        <w:t>.  </w:t>
      </w:r>
      <w:r w:rsidR="00964F12" w:rsidRPr="006B0590">
        <w:t>Le chapitre 58 du code de procédure pénale, intitulé « Indemnisation en cas de condamnation, de détention provisoire ou d</w:t>
      </w:r>
      <w:r w:rsidR="00E622E5">
        <w:t>’</w:t>
      </w:r>
      <w:r w:rsidR="00964F12" w:rsidRPr="006B0590">
        <w:t>arrestation injustifiées », dispose que la responsabilité de l</w:t>
      </w:r>
      <w:r w:rsidR="00E622E5">
        <w:t>’</w:t>
      </w:r>
      <w:r w:rsidR="00016D23" w:rsidRPr="006B0590">
        <w:t>État</w:t>
      </w:r>
      <w:r w:rsidR="00964F12" w:rsidRPr="006B0590">
        <w:t xml:space="preserve"> est engagée en cas de condamnation ou de mesure privative de liberté injustifi</w:t>
      </w:r>
      <w:r w:rsidR="00964F12">
        <w:t>é</w:t>
      </w:r>
      <w:r w:rsidR="00964F12" w:rsidRPr="006B0590">
        <w:t>e</w:t>
      </w:r>
      <w:r w:rsidR="00964F12">
        <w:t>s</w:t>
      </w:r>
      <w:r w:rsidR="00964F12" w:rsidRPr="006B0590">
        <w:t xml:space="preserve"> prononcées dans le cadre d</w:t>
      </w:r>
      <w:r w:rsidR="00E622E5">
        <w:t>’</w:t>
      </w:r>
      <w:r w:rsidR="00964F12" w:rsidRPr="006B0590">
        <w:t>une procédure pénale.</w:t>
      </w:r>
    </w:p>
    <w:p w:rsidR="00964F12" w:rsidRPr="006B0590" w:rsidRDefault="00D01CB1" w:rsidP="00964F12">
      <w:pPr>
        <w:pStyle w:val="JuPara"/>
      </w:pPr>
      <w:r>
        <w:fldChar w:fldCharType="begin"/>
      </w:r>
      <w:r>
        <w:instrText xml:space="preserve"> SEQ level0 \*arabic </w:instrText>
      </w:r>
      <w:r>
        <w:fldChar w:fldCharType="separate"/>
      </w:r>
      <w:r w:rsidR="00672069">
        <w:rPr>
          <w:noProof/>
        </w:rPr>
        <w:t>69</w:t>
      </w:r>
      <w:r>
        <w:fldChar w:fldCharType="end"/>
      </w:r>
      <w:r>
        <w:t>.  </w:t>
      </w:r>
      <w:r w:rsidR="00964F12" w:rsidRPr="006B0590">
        <w:t>En ses parties pertinentes, l</w:t>
      </w:r>
      <w:r w:rsidR="00E622E5">
        <w:t>’</w:t>
      </w:r>
      <w:r w:rsidR="00964F12" w:rsidRPr="006B0590">
        <w:t xml:space="preserve">article 552 </w:t>
      </w:r>
      <w:r w:rsidR="00964F12">
        <w:t>énonc</w:t>
      </w:r>
      <w:r w:rsidR="00964F12" w:rsidRPr="006B0590">
        <w:t>e :</w:t>
      </w:r>
    </w:p>
    <w:p w:rsidR="00964F12" w:rsidRPr="006B0590" w:rsidRDefault="00964F12" w:rsidP="00964F12">
      <w:pPr>
        <w:pStyle w:val="JuQuot"/>
      </w:pPr>
      <w:r w:rsidRPr="006B0590">
        <w:t>« 1.  Lorsque, à l</w:t>
      </w:r>
      <w:r w:rsidR="00E622E5">
        <w:t>’</w:t>
      </w:r>
      <w:r w:rsidRPr="006B0590">
        <w:t>issue de la réouverture de la procédure pénale dirigée contre lui ou d</w:t>
      </w:r>
      <w:r w:rsidR="00E622E5">
        <w:t>’</w:t>
      </w:r>
      <w:r w:rsidRPr="006B0590">
        <w:t>un pourvoi en cassation, l</w:t>
      </w:r>
      <w:r w:rsidR="00E622E5">
        <w:t>’</w:t>
      </w:r>
      <w:r w:rsidRPr="006B0590">
        <w:t xml:space="preserve">accusé est soit acquitté soit </w:t>
      </w:r>
      <w:r>
        <w:t xml:space="preserve">à nouveau </w:t>
      </w:r>
      <w:r w:rsidRPr="006B0590">
        <w:t xml:space="preserve">condamné </w:t>
      </w:r>
      <w:r>
        <w:t xml:space="preserve">en vertu </w:t>
      </w:r>
      <w:r w:rsidRPr="00D971CC">
        <w:t>d</w:t>
      </w:r>
      <w:r w:rsidR="00E622E5">
        <w:t>’</w:t>
      </w:r>
      <w:r w:rsidRPr="00D971CC">
        <w:t>une disposition de fond plus clémente, il peut prétendre à une indemnisation du</w:t>
      </w:r>
      <w:r w:rsidRPr="006B0590">
        <w:t xml:space="preserve"> Trésor public pour le dommage matériel et moral que lui a causé l</w:t>
      </w:r>
      <w:r w:rsidR="00E622E5">
        <w:t>’</w:t>
      </w:r>
      <w:r w:rsidRPr="006B0590">
        <w:t xml:space="preserve">exécution </w:t>
      </w:r>
      <w:r>
        <w:t>d</w:t>
      </w:r>
      <w:r w:rsidRPr="006B0590">
        <w:t xml:space="preserve">e </w:t>
      </w:r>
      <w:r>
        <w:t xml:space="preserve">tout </w:t>
      </w:r>
      <w:r w:rsidRPr="006B0590">
        <w:t>ou partie de la peine qui lui avait été imposée à l</w:t>
      </w:r>
      <w:r w:rsidR="00E622E5">
        <w:t>’</w:t>
      </w:r>
      <w:r w:rsidRPr="006B0590">
        <w:t>origine.</w:t>
      </w:r>
    </w:p>
    <w:p w:rsidR="00964F12" w:rsidRPr="006B0590" w:rsidRDefault="00964F12" w:rsidP="00964F12">
      <w:pPr>
        <w:pStyle w:val="JuQuot"/>
      </w:pPr>
      <w:r w:rsidRPr="006B0590">
        <w:t>(...)</w:t>
      </w:r>
    </w:p>
    <w:p w:rsidR="0023417B" w:rsidRPr="0001679C" w:rsidRDefault="00964F12" w:rsidP="00F63A57">
      <w:pPr>
        <w:pStyle w:val="JuQuot"/>
      </w:pPr>
      <w:r w:rsidRPr="006B0590">
        <w:t>4.</w:t>
      </w:r>
      <w:r>
        <w:t> </w:t>
      </w:r>
      <w:r w:rsidRPr="006B0590">
        <w:t> Peuvent également prétendre à une indemnisation pour dommage matériel et pour dommage moral les victimes d</w:t>
      </w:r>
      <w:r w:rsidR="00E622E5">
        <w:t>’</w:t>
      </w:r>
      <w:r>
        <w:t xml:space="preserve">une </w:t>
      </w:r>
      <w:r w:rsidRPr="006B0590">
        <w:t>arrestation ou d</w:t>
      </w:r>
      <w:r w:rsidR="00E622E5">
        <w:t>’</w:t>
      </w:r>
      <w:r>
        <w:t>un</w:t>
      </w:r>
      <w:r w:rsidRPr="006B0590">
        <w:t>e détention provisoir</w:t>
      </w:r>
      <w:r w:rsidR="00F63A57">
        <w:t>e manifestement injustifiées. »</w:t>
      </w:r>
    </w:p>
    <w:p w:rsidR="004F01AB" w:rsidRDefault="00A770B0" w:rsidP="00D5429B">
      <w:pPr>
        <w:pStyle w:val="JuHA"/>
      </w:pPr>
      <w:r>
        <w:t>I</w:t>
      </w:r>
      <w:r w:rsidR="003E1F39" w:rsidRPr="003E1F39">
        <w:t xml:space="preserve">. </w:t>
      </w:r>
      <w:r w:rsidR="00670626">
        <w:t xml:space="preserve">Les </w:t>
      </w:r>
      <w:r w:rsidR="009D04BC">
        <w:t>résolutions</w:t>
      </w:r>
      <w:r w:rsidR="003E1F39" w:rsidRPr="003E1F39">
        <w:t xml:space="preserve"> </w:t>
      </w:r>
      <w:r w:rsidR="009D04BC">
        <w:t xml:space="preserve">de </w:t>
      </w:r>
      <w:r w:rsidR="003E1F39" w:rsidRPr="003E1F39">
        <w:t>la Cour Suprême</w:t>
      </w:r>
    </w:p>
    <w:p w:rsidR="004F01AB" w:rsidRDefault="00D01CB1" w:rsidP="00745FC1">
      <w:pPr>
        <w:pStyle w:val="JuPara"/>
        <w:rPr>
          <w:szCs w:val="24"/>
        </w:rPr>
      </w:pPr>
      <w:r>
        <w:rPr>
          <w:szCs w:val="24"/>
        </w:rPr>
        <w:fldChar w:fldCharType="begin"/>
      </w:r>
      <w:r>
        <w:rPr>
          <w:szCs w:val="24"/>
        </w:rPr>
        <w:instrText xml:space="preserve"> SEQ level0 \*arabic </w:instrText>
      </w:r>
      <w:r>
        <w:rPr>
          <w:szCs w:val="24"/>
        </w:rPr>
        <w:fldChar w:fldCharType="separate"/>
      </w:r>
      <w:r w:rsidR="00672069">
        <w:rPr>
          <w:noProof/>
          <w:szCs w:val="24"/>
        </w:rPr>
        <w:t>70</w:t>
      </w:r>
      <w:r>
        <w:rPr>
          <w:szCs w:val="24"/>
        </w:rPr>
        <w:fldChar w:fldCharType="end"/>
      </w:r>
      <w:r>
        <w:rPr>
          <w:szCs w:val="24"/>
        </w:rPr>
        <w:t>.  </w:t>
      </w:r>
      <w:r w:rsidR="000E0689">
        <w:rPr>
          <w:szCs w:val="24"/>
        </w:rPr>
        <w:t>L</w:t>
      </w:r>
      <w:r w:rsidR="00E622E5">
        <w:rPr>
          <w:szCs w:val="24"/>
        </w:rPr>
        <w:t>’</w:t>
      </w:r>
      <w:r w:rsidR="00834BF9">
        <w:rPr>
          <w:szCs w:val="24"/>
        </w:rPr>
        <w:t>une des attributions de l</w:t>
      </w:r>
      <w:r w:rsidR="000E0689">
        <w:rPr>
          <w:szCs w:val="24"/>
        </w:rPr>
        <w:t xml:space="preserve">a </w:t>
      </w:r>
      <w:r w:rsidR="00E215A4" w:rsidRPr="00E215A4">
        <w:rPr>
          <w:szCs w:val="24"/>
        </w:rPr>
        <w:t xml:space="preserve">Cour Suprême </w:t>
      </w:r>
      <w:r w:rsidR="00A341D9">
        <w:rPr>
          <w:szCs w:val="24"/>
        </w:rPr>
        <w:t xml:space="preserve">polonaise </w:t>
      </w:r>
      <w:r w:rsidR="00C0500F">
        <w:rPr>
          <w:szCs w:val="24"/>
        </w:rPr>
        <w:t>consiste à </w:t>
      </w:r>
      <w:r w:rsidR="00895607">
        <w:rPr>
          <w:szCs w:val="24"/>
        </w:rPr>
        <w:t>veille</w:t>
      </w:r>
      <w:r w:rsidR="00A341D9">
        <w:rPr>
          <w:szCs w:val="24"/>
        </w:rPr>
        <w:t>r</w:t>
      </w:r>
      <w:r w:rsidR="00895607">
        <w:rPr>
          <w:szCs w:val="24"/>
        </w:rPr>
        <w:t xml:space="preserve"> à l</w:t>
      </w:r>
      <w:r w:rsidR="00E622E5">
        <w:rPr>
          <w:szCs w:val="24"/>
        </w:rPr>
        <w:t>’</w:t>
      </w:r>
      <w:r w:rsidR="00895607">
        <w:rPr>
          <w:szCs w:val="24"/>
        </w:rPr>
        <w:t>uniformisation de</w:t>
      </w:r>
      <w:r w:rsidR="00E215A4" w:rsidRPr="00E215A4">
        <w:rPr>
          <w:szCs w:val="24"/>
        </w:rPr>
        <w:t xml:space="preserve"> la jurisprudence. </w:t>
      </w:r>
      <w:r w:rsidR="008172D0">
        <w:rPr>
          <w:szCs w:val="24"/>
        </w:rPr>
        <w:t xml:space="preserve">Elle </w:t>
      </w:r>
      <w:r w:rsidR="00AC29B3">
        <w:rPr>
          <w:szCs w:val="24"/>
        </w:rPr>
        <w:t>s</w:t>
      </w:r>
      <w:r w:rsidR="00E622E5">
        <w:rPr>
          <w:szCs w:val="24"/>
        </w:rPr>
        <w:t>’</w:t>
      </w:r>
      <w:r w:rsidR="00AC29B3">
        <w:rPr>
          <w:szCs w:val="24"/>
        </w:rPr>
        <w:t>exerce</w:t>
      </w:r>
      <w:r w:rsidR="00857CAA">
        <w:rPr>
          <w:szCs w:val="24"/>
        </w:rPr>
        <w:t xml:space="preserve"> </w:t>
      </w:r>
      <w:r w:rsidR="008172D0">
        <w:rPr>
          <w:szCs w:val="24"/>
        </w:rPr>
        <w:t xml:space="preserve">principalement au moyen </w:t>
      </w:r>
      <w:r w:rsidR="00F8553E">
        <w:rPr>
          <w:szCs w:val="24"/>
        </w:rPr>
        <w:t xml:space="preserve">des résolutions </w:t>
      </w:r>
      <w:r w:rsidR="00834BF9">
        <w:rPr>
          <w:szCs w:val="24"/>
        </w:rPr>
        <w:t>(</w:t>
      </w:r>
      <w:r w:rsidR="0040528B">
        <w:rPr>
          <w:i/>
          <w:szCs w:val="24"/>
        </w:rPr>
        <w:t>uchwał</w:t>
      </w:r>
      <w:r w:rsidR="00834BF9" w:rsidRPr="00834BF9">
        <w:rPr>
          <w:i/>
          <w:szCs w:val="24"/>
        </w:rPr>
        <w:t>y</w:t>
      </w:r>
      <w:r w:rsidR="00834BF9">
        <w:rPr>
          <w:szCs w:val="24"/>
        </w:rPr>
        <w:t xml:space="preserve">) </w:t>
      </w:r>
      <w:r w:rsidR="001D3FE4">
        <w:rPr>
          <w:szCs w:val="24"/>
        </w:rPr>
        <w:t>adoptées</w:t>
      </w:r>
      <w:r w:rsidR="00A36A25">
        <w:rPr>
          <w:szCs w:val="24"/>
        </w:rPr>
        <w:t xml:space="preserve"> </w:t>
      </w:r>
      <w:r w:rsidR="00834BF9">
        <w:rPr>
          <w:szCs w:val="24"/>
        </w:rPr>
        <w:t xml:space="preserve">en cas de </w:t>
      </w:r>
      <w:r w:rsidR="00832ECD">
        <w:rPr>
          <w:szCs w:val="24"/>
        </w:rPr>
        <w:t xml:space="preserve">nécessité </w:t>
      </w:r>
      <w:r w:rsidR="008172D0">
        <w:rPr>
          <w:szCs w:val="24"/>
        </w:rPr>
        <w:t>de</w:t>
      </w:r>
      <w:r w:rsidR="00AA0898">
        <w:rPr>
          <w:szCs w:val="24"/>
        </w:rPr>
        <w:t xml:space="preserve"> </w:t>
      </w:r>
      <w:r w:rsidR="008172D0">
        <w:rPr>
          <w:szCs w:val="24"/>
        </w:rPr>
        <w:t>clarifier l</w:t>
      </w:r>
      <w:r w:rsidR="00832ECD">
        <w:rPr>
          <w:szCs w:val="24"/>
        </w:rPr>
        <w:t>es</w:t>
      </w:r>
      <w:r w:rsidR="006F1DF6">
        <w:rPr>
          <w:szCs w:val="24"/>
        </w:rPr>
        <w:t xml:space="preserve"> </w:t>
      </w:r>
      <w:r w:rsidR="00857CAA">
        <w:rPr>
          <w:szCs w:val="24"/>
        </w:rPr>
        <w:t xml:space="preserve">dispositions </w:t>
      </w:r>
      <w:r w:rsidR="00832ECD">
        <w:rPr>
          <w:szCs w:val="24"/>
        </w:rPr>
        <w:t xml:space="preserve">pertinentes </w:t>
      </w:r>
      <w:r w:rsidR="00D01AFA">
        <w:rPr>
          <w:szCs w:val="24"/>
        </w:rPr>
        <w:t xml:space="preserve">de la loi </w:t>
      </w:r>
      <w:r w:rsidR="00832ECD">
        <w:rPr>
          <w:szCs w:val="24"/>
        </w:rPr>
        <w:t xml:space="preserve">ou </w:t>
      </w:r>
      <w:r w:rsidR="00A36A25">
        <w:rPr>
          <w:szCs w:val="24"/>
        </w:rPr>
        <w:t xml:space="preserve">de </w:t>
      </w:r>
      <w:r w:rsidR="008172D0">
        <w:rPr>
          <w:szCs w:val="24"/>
        </w:rPr>
        <w:t xml:space="preserve">résoudre </w:t>
      </w:r>
      <w:r w:rsidR="00832ECD">
        <w:rPr>
          <w:szCs w:val="24"/>
        </w:rPr>
        <w:t xml:space="preserve">une </w:t>
      </w:r>
      <w:r w:rsidR="007351A5">
        <w:rPr>
          <w:szCs w:val="24"/>
        </w:rPr>
        <w:t>question</w:t>
      </w:r>
      <w:r w:rsidR="00936D7E">
        <w:rPr>
          <w:szCs w:val="24"/>
        </w:rPr>
        <w:t xml:space="preserve"> </w:t>
      </w:r>
      <w:r w:rsidR="00832ECD">
        <w:rPr>
          <w:szCs w:val="24"/>
        </w:rPr>
        <w:t xml:space="preserve">juridique controversée </w:t>
      </w:r>
      <w:r w:rsidR="007351A5">
        <w:rPr>
          <w:szCs w:val="24"/>
        </w:rPr>
        <w:t>s</w:t>
      </w:r>
      <w:r w:rsidR="00E622E5">
        <w:rPr>
          <w:szCs w:val="24"/>
        </w:rPr>
        <w:t>’</w:t>
      </w:r>
      <w:r w:rsidR="007351A5">
        <w:rPr>
          <w:szCs w:val="24"/>
        </w:rPr>
        <w:t>étant posée</w:t>
      </w:r>
      <w:r w:rsidR="00832ECD">
        <w:rPr>
          <w:szCs w:val="24"/>
        </w:rPr>
        <w:t xml:space="preserve"> à l</w:t>
      </w:r>
      <w:r w:rsidR="00E622E5">
        <w:rPr>
          <w:szCs w:val="24"/>
        </w:rPr>
        <w:t>’</w:t>
      </w:r>
      <w:r w:rsidR="00832ECD">
        <w:rPr>
          <w:szCs w:val="24"/>
        </w:rPr>
        <w:t>occasion d</w:t>
      </w:r>
      <w:r w:rsidR="00E622E5">
        <w:rPr>
          <w:szCs w:val="24"/>
        </w:rPr>
        <w:t>’</w:t>
      </w:r>
      <w:r w:rsidR="00832ECD">
        <w:rPr>
          <w:szCs w:val="24"/>
        </w:rPr>
        <w:t>un litige</w:t>
      </w:r>
      <w:r w:rsidR="00936D7E">
        <w:rPr>
          <w:szCs w:val="24"/>
        </w:rPr>
        <w:t>.</w:t>
      </w:r>
    </w:p>
    <w:p w:rsidR="004F01AB" w:rsidRDefault="00D01CB1" w:rsidP="00827C3B">
      <w:pPr>
        <w:pStyle w:val="JuPara"/>
        <w:rPr>
          <w:szCs w:val="24"/>
        </w:rPr>
      </w:pPr>
      <w:r>
        <w:rPr>
          <w:szCs w:val="24"/>
        </w:rPr>
        <w:fldChar w:fldCharType="begin"/>
      </w:r>
      <w:r>
        <w:rPr>
          <w:szCs w:val="24"/>
        </w:rPr>
        <w:instrText xml:space="preserve"> SEQ level0 \*arabic </w:instrText>
      </w:r>
      <w:r>
        <w:rPr>
          <w:szCs w:val="24"/>
        </w:rPr>
        <w:fldChar w:fldCharType="separate"/>
      </w:r>
      <w:r w:rsidR="00672069">
        <w:rPr>
          <w:noProof/>
          <w:szCs w:val="24"/>
        </w:rPr>
        <w:t>71</w:t>
      </w:r>
      <w:r>
        <w:rPr>
          <w:szCs w:val="24"/>
        </w:rPr>
        <w:fldChar w:fldCharType="end"/>
      </w:r>
      <w:r>
        <w:rPr>
          <w:szCs w:val="24"/>
        </w:rPr>
        <w:t>.  </w:t>
      </w:r>
      <w:r w:rsidR="00F35EEC">
        <w:rPr>
          <w:szCs w:val="24"/>
        </w:rPr>
        <w:t>Une</w:t>
      </w:r>
      <w:r w:rsidR="00A36A25">
        <w:rPr>
          <w:szCs w:val="24"/>
        </w:rPr>
        <w:t xml:space="preserve"> résolution par laquelle la Cour Suprême </w:t>
      </w:r>
      <w:r w:rsidR="00DD55A5">
        <w:rPr>
          <w:szCs w:val="24"/>
        </w:rPr>
        <w:t xml:space="preserve">statue </w:t>
      </w:r>
      <w:r w:rsidR="00A36A25">
        <w:rPr>
          <w:szCs w:val="24"/>
        </w:rPr>
        <w:t>en sa formation composée de trois magistrats sur une question préjudicielle posée par une juridiction inférieure à l</w:t>
      </w:r>
      <w:r w:rsidR="00E622E5">
        <w:rPr>
          <w:szCs w:val="24"/>
        </w:rPr>
        <w:t>’</w:t>
      </w:r>
      <w:r w:rsidR="00A36A25">
        <w:rPr>
          <w:szCs w:val="24"/>
        </w:rPr>
        <w:t>occasion d</w:t>
      </w:r>
      <w:r w:rsidR="00E622E5">
        <w:rPr>
          <w:szCs w:val="24"/>
        </w:rPr>
        <w:t>’</w:t>
      </w:r>
      <w:r w:rsidR="00A36A25">
        <w:rPr>
          <w:szCs w:val="24"/>
        </w:rPr>
        <w:t xml:space="preserve">une affaire pendante devant elle </w:t>
      </w:r>
      <w:r w:rsidR="00CE2526">
        <w:rPr>
          <w:szCs w:val="24"/>
        </w:rPr>
        <w:t>n</w:t>
      </w:r>
      <w:r w:rsidR="00DD55A5">
        <w:rPr>
          <w:szCs w:val="24"/>
        </w:rPr>
        <w:t xml:space="preserve">e lie </w:t>
      </w:r>
      <w:r w:rsidR="00CE2526">
        <w:rPr>
          <w:szCs w:val="24"/>
        </w:rPr>
        <w:t xml:space="preserve">formellement </w:t>
      </w:r>
      <w:r w:rsidR="00DD55A5">
        <w:rPr>
          <w:szCs w:val="24"/>
        </w:rPr>
        <w:t xml:space="preserve">que </w:t>
      </w:r>
      <w:r w:rsidR="00A36A25">
        <w:rPr>
          <w:szCs w:val="24"/>
        </w:rPr>
        <w:t xml:space="preserve">cette juridiction </w:t>
      </w:r>
      <w:r w:rsidR="00DD55A5">
        <w:rPr>
          <w:szCs w:val="24"/>
        </w:rPr>
        <w:t xml:space="preserve">et seulement </w:t>
      </w:r>
      <w:r w:rsidR="00A36A25">
        <w:rPr>
          <w:szCs w:val="24"/>
        </w:rPr>
        <w:t>dans le cadre d</w:t>
      </w:r>
      <w:r w:rsidR="00827A12">
        <w:rPr>
          <w:szCs w:val="24"/>
        </w:rPr>
        <w:t xml:space="preserve">e </w:t>
      </w:r>
      <w:r w:rsidR="00507ADC">
        <w:rPr>
          <w:szCs w:val="24"/>
        </w:rPr>
        <w:t>l</w:t>
      </w:r>
      <w:r w:rsidR="00E622E5">
        <w:rPr>
          <w:szCs w:val="24"/>
        </w:rPr>
        <w:t>’</w:t>
      </w:r>
      <w:r w:rsidR="00827A12">
        <w:rPr>
          <w:szCs w:val="24"/>
        </w:rPr>
        <w:t>affaire</w:t>
      </w:r>
      <w:r w:rsidR="00507ADC">
        <w:rPr>
          <w:szCs w:val="24"/>
        </w:rPr>
        <w:t xml:space="preserve"> </w:t>
      </w:r>
      <w:r w:rsidR="00EF135C">
        <w:rPr>
          <w:szCs w:val="24"/>
        </w:rPr>
        <w:t xml:space="preserve">concernée </w:t>
      </w:r>
      <w:r w:rsidR="00507ADC">
        <w:rPr>
          <w:szCs w:val="24"/>
        </w:rPr>
        <w:t>devant elle</w:t>
      </w:r>
      <w:r w:rsidR="00A36A25">
        <w:rPr>
          <w:szCs w:val="24"/>
        </w:rPr>
        <w:t>.</w:t>
      </w:r>
    </w:p>
    <w:p w:rsidR="00827C3B" w:rsidRDefault="00827C3B" w:rsidP="00745FC1">
      <w:pPr>
        <w:pStyle w:val="JuPara"/>
        <w:rPr>
          <w:szCs w:val="24"/>
        </w:rPr>
      </w:pPr>
    </w:p>
    <w:p w:rsidR="00EC6427" w:rsidRPr="0040528B" w:rsidRDefault="00EC6427" w:rsidP="00B33C50">
      <w:pPr>
        <w:pStyle w:val="JuHHead"/>
      </w:pPr>
      <w:r w:rsidRPr="0040528B">
        <w:t>EN DROIT</w:t>
      </w:r>
    </w:p>
    <w:p w:rsidR="00C66AE5" w:rsidRPr="00435AE1" w:rsidRDefault="00016D23" w:rsidP="00435AE1">
      <w:pPr>
        <w:pStyle w:val="JuHIRoman"/>
        <w:rPr>
          <w:caps/>
        </w:rPr>
      </w:pPr>
      <w:r>
        <w:rPr>
          <w:caps/>
        </w:rPr>
        <w:t>I.  </w:t>
      </w:r>
      <w:r w:rsidR="00C66AE5" w:rsidRPr="00435AE1">
        <w:rPr>
          <w:caps/>
        </w:rPr>
        <w:t>Sur le</w:t>
      </w:r>
      <w:r w:rsidR="00C66AE5" w:rsidRPr="00435AE1">
        <w:rPr>
          <w:i/>
          <w:caps/>
        </w:rPr>
        <w:t xml:space="preserve"> locus standi</w:t>
      </w:r>
      <w:r w:rsidR="00C66AE5" w:rsidRPr="00435AE1">
        <w:rPr>
          <w:caps/>
        </w:rPr>
        <w:t xml:space="preserve"> de M</w:t>
      </w:r>
      <w:r w:rsidR="00C66AE5" w:rsidRPr="00435AE1">
        <w:rPr>
          <w:caps/>
          <w:vertAlign w:val="superscript"/>
        </w:rPr>
        <w:t>me</w:t>
      </w:r>
      <w:r w:rsidR="00C66AE5" w:rsidRPr="00435AE1">
        <w:rPr>
          <w:caps/>
        </w:rPr>
        <w:t xml:space="preserve"> Tomaszewska</w:t>
      </w:r>
    </w:p>
    <w:p w:rsidR="00C66AE5" w:rsidRDefault="00D01CB1" w:rsidP="00C66AE5">
      <w:pPr>
        <w:pStyle w:val="JuPara"/>
        <w:ind w:firstLine="360"/>
      </w:pPr>
      <w:r>
        <w:fldChar w:fldCharType="begin"/>
      </w:r>
      <w:r>
        <w:instrText xml:space="preserve"> SEQ level0 \*arabic </w:instrText>
      </w:r>
      <w:r>
        <w:fldChar w:fldCharType="separate"/>
      </w:r>
      <w:r w:rsidR="00672069">
        <w:rPr>
          <w:noProof/>
        </w:rPr>
        <w:t>72</w:t>
      </w:r>
      <w:r>
        <w:fldChar w:fldCharType="end"/>
      </w:r>
      <w:r>
        <w:t>.  </w:t>
      </w:r>
      <w:r w:rsidR="00C66AE5">
        <w:t>La Cour observe que Zbigni</w:t>
      </w:r>
      <w:r w:rsidR="00016D23">
        <w:t>ew Tomaszewski est décédé le 17 </w:t>
      </w:r>
      <w:r w:rsidR="00C66AE5">
        <w:t>août 2004 à l</w:t>
      </w:r>
      <w:r w:rsidR="00E622E5">
        <w:t>’</w:t>
      </w:r>
      <w:r w:rsidR="00C66AE5">
        <w:t>âge de quinze ans, soit environ six mois avant l</w:t>
      </w:r>
      <w:r w:rsidR="00E622E5">
        <w:t>’</w:t>
      </w:r>
      <w:r w:rsidR="00C66AE5">
        <w:t>introduction de la présente requête. Elle doit examiner si M</w:t>
      </w:r>
      <w:r w:rsidR="00C66AE5" w:rsidRPr="008A0908">
        <w:rPr>
          <w:vertAlign w:val="superscript"/>
        </w:rPr>
        <w:t>me</w:t>
      </w:r>
      <w:r w:rsidR="00C66AE5">
        <w:t xml:space="preserve"> Tomaszewska, la mère de Zbigniew, peut se voir reconnaître la qualité pour agir devant la Cour en lieu et place du défunt.</w:t>
      </w:r>
    </w:p>
    <w:p w:rsidR="00C66AE5" w:rsidRDefault="00D01CB1" w:rsidP="00C66AE5">
      <w:pPr>
        <w:pStyle w:val="JuPara"/>
        <w:ind w:firstLine="360"/>
      </w:pPr>
      <w:r>
        <w:fldChar w:fldCharType="begin"/>
      </w:r>
      <w:r>
        <w:instrText xml:space="preserve"> SEQ level0 \*arabic </w:instrText>
      </w:r>
      <w:r>
        <w:fldChar w:fldCharType="separate"/>
      </w:r>
      <w:r w:rsidR="00672069">
        <w:rPr>
          <w:noProof/>
        </w:rPr>
        <w:t>73</w:t>
      </w:r>
      <w:r>
        <w:fldChar w:fldCharType="end"/>
      </w:r>
      <w:r>
        <w:t>.  </w:t>
      </w:r>
      <w:r w:rsidR="00C66AE5">
        <w:t>Le Gouvernement ne s</w:t>
      </w:r>
      <w:r w:rsidR="00E622E5">
        <w:t>’</w:t>
      </w:r>
      <w:r w:rsidR="00C66AE5">
        <w:t>est pas opposé à l</w:t>
      </w:r>
      <w:r w:rsidR="00E622E5">
        <w:t>’</w:t>
      </w:r>
      <w:r w:rsidR="00C66AE5">
        <w:t>introduction de la requête par M</w:t>
      </w:r>
      <w:r w:rsidR="00C66AE5" w:rsidRPr="008A0908">
        <w:rPr>
          <w:vertAlign w:val="superscript"/>
        </w:rPr>
        <w:t>me</w:t>
      </w:r>
      <w:r w:rsidR="00C66AE5">
        <w:t xml:space="preserve"> Tomaszewska, excepté en ce qui concerne le grief tiré de l</w:t>
      </w:r>
      <w:r w:rsidR="00E622E5">
        <w:t>’</w:t>
      </w:r>
      <w:r w:rsidR="00C66AE5">
        <w:t>article 6 de la Convention.</w:t>
      </w:r>
    </w:p>
    <w:p w:rsidR="00C66AE5" w:rsidRDefault="00D01CB1" w:rsidP="00C66AE5">
      <w:pPr>
        <w:pStyle w:val="JuPara"/>
        <w:ind w:firstLine="360"/>
      </w:pPr>
      <w:r>
        <w:fldChar w:fldCharType="begin"/>
      </w:r>
      <w:r>
        <w:instrText xml:space="preserve"> SEQ level0 \*arabic </w:instrText>
      </w:r>
      <w:r>
        <w:fldChar w:fldCharType="separate"/>
      </w:r>
      <w:r w:rsidR="00672069">
        <w:rPr>
          <w:noProof/>
        </w:rPr>
        <w:t>74</w:t>
      </w:r>
      <w:r>
        <w:fldChar w:fldCharType="end"/>
      </w:r>
      <w:r>
        <w:t>.  </w:t>
      </w:r>
      <w:r w:rsidR="00C66AE5">
        <w:t>La Cour rappelle que l</w:t>
      </w:r>
      <w:r w:rsidR="00E622E5">
        <w:t>’</w:t>
      </w:r>
      <w:r w:rsidR="00C66AE5">
        <w:t>existence d</w:t>
      </w:r>
      <w:r w:rsidR="00E622E5">
        <w:t>’</w:t>
      </w:r>
      <w:r w:rsidR="00C66AE5">
        <w:t>une victime d</w:t>
      </w:r>
      <w:r w:rsidR="00E622E5">
        <w:t>’</w:t>
      </w:r>
      <w:r w:rsidR="00C66AE5">
        <w:t>une violation, c</w:t>
      </w:r>
      <w:r w:rsidR="00E622E5">
        <w:t>’</w:t>
      </w:r>
      <w:r w:rsidR="00C66AE5">
        <w:t>est-à-dire d</w:t>
      </w:r>
      <w:r w:rsidR="00E622E5">
        <w:t>’</w:t>
      </w:r>
      <w:r w:rsidR="00C66AE5">
        <w:t>un individu qui est personnellement touché par la violation alléguée d</w:t>
      </w:r>
      <w:r w:rsidR="00E622E5">
        <w:t>’</w:t>
      </w:r>
      <w:r w:rsidR="00C66AE5">
        <w:t>un droit garanti par la Convention, est nécessaire pour que soit enclenché le mécanisme de protection prévu par celle-ci, bien que ce critère ne puisse être appliqué de façon rigide, mécanique et inflexible tout au long de la procédure (</w:t>
      </w:r>
      <w:r w:rsidR="00C66AE5" w:rsidRPr="001F512B">
        <w:rPr>
          <w:i/>
        </w:rPr>
        <w:t>Karner c. Autriche</w:t>
      </w:r>
      <w:r w:rsidR="00C66AE5">
        <w:t>, n</w:t>
      </w:r>
      <w:r w:rsidR="00C66AE5" w:rsidRPr="000F00FA">
        <w:rPr>
          <w:vertAlign w:val="superscript"/>
        </w:rPr>
        <w:t>o</w:t>
      </w:r>
      <w:r w:rsidR="00C66AE5">
        <w:t xml:space="preserve"> 40016/98, § 25, CEDH 2003-IX). Pour qu</w:t>
      </w:r>
      <w:r w:rsidR="00E622E5">
        <w:t>’</w:t>
      </w:r>
      <w:r w:rsidR="00C66AE5">
        <w:t>un requérant puisse se prétendre victime d</w:t>
      </w:r>
      <w:r w:rsidR="00E622E5">
        <w:t>’</w:t>
      </w:r>
      <w:r w:rsidR="00C66AE5">
        <w:t>une violation de la Convention, il doit pouvoir démontrer qu</w:t>
      </w:r>
      <w:r w:rsidR="00E622E5">
        <w:t>’</w:t>
      </w:r>
      <w:r w:rsidR="00C66AE5">
        <w:t>il a été directement affecté par la mesure incriminée (</w:t>
      </w:r>
      <w:r w:rsidR="00C66AE5" w:rsidRPr="007C7BEC">
        <w:rPr>
          <w:i/>
        </w:rPr>
        <w:t>Sanles Sanles c. Espagne</w:t>
      </w:r>
      <w:r w:rsidR="00C66AE5">
        <w:t xml:space="preserve"> (déc.), n</w:t>
      </w:r>
      <w:r w:rsidR="00C66AE5" w:rsidRPr="000F00FA">
        <w:rPr>
          <w:vertAlign w:val="superscript"/>
        </w:rPr>
        <w:t>o</w:t>
      </w:r>
      <w:r w:rsidR="00C66AE5">
        <w:t xml:space="preserve"> 48335/99, CEDH 2000-XI, </w:t>
      </w:r>
      <w:r w:rsidR="00C66AE5" w:rsidRPr="002D5BC7">
        <w:rPr>
          <w:i/>
        </w:rPr>
        <w:t>Kaburov c. Bulgarie</w:t>
      </w:r>
      <w:r w:rsidR="00C66AE5">
        <w:t xml:space="preserve"> (déc.), n</w:t>
      </w:r>
      <w:r w:rsidR="00C25AFE" w:rsidRPr="00C25AFE">
        <w:rPr>
          <w:vertAlign w:val="superscript"/>
        </w:rPr>
        <w:t>o</w:t>
      </w:r>
      <w:r w:rsidR="00C66AE5">
        <w:t xml:space="preserve"> 9035/06, §§ 51-53, 19 juin 2012).</w:t>
      </w:r>
    </w:p>
    <w:p w:rsidR="00C66AE5" w:rsidRDefault="00D01CB1" w:rsidP="00C66AE5">
      <w:pPr>
        <w:pStyle w:val="JuPara"/>
        <w:ind w:firstLine="360"/>
      </w:pPr>
      <w:r>
        <w:fldChar w:fldCharType="begin"/>
      </w:r>
      <w:r>
        <w:instrText xml:space="preserve"> SEQ level0 \*arabic </w:instrText>
      </w:r>
      <w:r>
        <w:fldChar w:fldCharType="separate"/>
      </w:r>
      <w:r w:rsidR="00672069">
        <w:rPr>
          <w:noProof/>
        </w:rPr>
        <w:t>75</w:t>
      </w:r>
      <w:r>
        <w:fldChar w:fldCharType="end"/>
      </w:r>
      <w:r>
        <w:t>.  </w:t>
      </w:r>
      <w:r w:rsidR="00C66AE5">
        <w:t>La Cour rappelle ensuite qu</w:t>
      </w:r>
      <w:r w:rsidR="00E622E5">
        <w:t>’</w:t>
      </w:r>
      <w:r w:rsidR="00C66AE5">
        <w:t>une personne ayant un lien étroit de parenté – comme celui existant entre un parent et son enfant – avec une personne qui est morte ou qui a disparu dans des circonstances mettant en cause la responsabilité de l</w:t>
      </w:r>
      <w:r w:rsidR="00E622E5">
        <w:t>’</w:t>
      </w:r>
      <w:r w:rsidR="00C66AE5">
        <w:t>Etat a qualité pour agir devant la Cour (</w:t>
      </w:r>
      <w:r w:rsidR="00C66AE5" w:rsidRPr="008C5234">
        <w:rPr>
          <w:i/>
        </w:rPr>
        <w:t>Biç et autres c. Turquie</w:t>
      </w:r>
      <w:r w:rsidR="00C66AE5">
        <w:t>, n</w:t>
      </w:r>
      <w:r w:rsidR="00C66AE5" w:rsidRPr="000F00FA">
        <w:rPr>
          <w:vertAlign w:val="superscript"/>
        </w:rPr>
        <w:t>o</w:t>
      </w:r>
      <w:r w:rsidR="00C66AE5">
        <w:t xml:space="preserve"> 55955/00, §§ 22-23, 2 février 2006). Il s</w:t>
      </w:r>
      <w:r w:rsidR="00E622E5">
        <w:t>’</w:t>
      </w:r>
      <w:r w:rsidR="00C66AE5">
        <w:t>agit d</w:t>
      </w:r>
      <w:r w:rsidR="00E622E5">
        <w:t>’</w:t>
      </w:r>
      <w:r w:rsidR="00C66AE5">
        <w:t>une situation particulière régie par la nature de la violation alléguée et les considérations liées à l</w:t>
      </w:r>
      <w:r w:rsidR="00E622E5">
        <w:t>’</w:t>
      </w:r>
      <w:r w:rsidR="00C66AE5">
        <w:t>application effective de l</w:t>
      </w:r>
      <w:r w:rsidR="00E622E5">
        <w:t>’</w:t>
      </w:r>
      <w:r w:rsidR="00C66AE5">
        <w:t xml:space="preserve">une des dispositions les </w:t>
      </w:r>
      <w:r w:rsidR="00C66AE5" w:rsidRPr="003D002D">
        <w:t>plus fondamentales du système de la Convention.</w:t>
      </w:r>
    </w:p>
    <w:p w:rsidR="00C66AE5" w:rsidRDefault="00D01CB1" w:rsidP="00C66AE5">
      <w:pPr>
        <w:pStyle w:val="JuPara"/>
        <w:ind w:firstLine="360"/>
      </w:pPr>
      <w:r>
        <w:fldChar w:fldCharType="begin"/>
      </w:r>
      <w:r>
        <w:instrText xml:space="preserve"> SEQ level0 \*arabic </w:instrText>
      </w:r>
      <w:r>
        <w:fldChar w:fldCharType="separate"/>
      </w:r>
      <w:r w:rsidR="00672069">
        <w:rPr>
          <w:noProof/>
        </w:rPr>
        <w:t>76</w:t>
      </w:r>
      <w:r>
        <w:fldChar w:fldCharType="end"/>
      </w:r>
      <w:r>
        <w:t>.  </w:t>
      </w:r>
      <w:r w:rsidR="00C66AE5" w:rsidRPr="003D002D">
        <w:t>La Cour rappelle en outre que les griefs tirés de l</w:t>
      </w:r>
      <w:r w:rsidR="00E622E5">
        <w:t>’</w:t>
      </w:r>
      <w:r w:rsidR="00C66AE5" w:rsidRPr="003D002D">
        <w:t xml:space="preserve">article 3 de la Convention peuvent être portés devant la Cour par un proche lorsque </w:t>
      </w:r>
      <w:r w:rsidR="00C66AE5">
        <w:t>le décès du parent</w:t>
      </w:r>
      <w:r w:rsidR="00C66AE5" w:rsidRPr="003D002D">
        <w:t xml:space="preserve"> est lié aux mauvais traitements subis (</w:t>
      </w:r>
      <w:r w:rsidR="00C66AE5">
        <w:rPr>
          <w:i/>
        </w:rPr>
        <w:t>Keenan c. Royaume</w:t>
      </w:r>
      <w:r w:rsidR="00C66AE5">
        <w:rPr>
          <w:i/>
        </w:rPr>
        <w:noBreakHyphen/>
      </w:r>
      <w:r w:rsidR="00C66AE5" w:rsidRPr="003D002D">
        <w:rPr>
          <w:i/>
        </w:rPr>
        <w:t>Uni</w:t>
      </w:r>
      <w:r w:rsidR="00C66AE5" w:rsidRPr="003D002D">
        <w:t>, n</w:t>
      </w:r>
      <w:r w:rsidR="00C66AE5" w:rsidRPr="000F00FA">
        <w:rPr>
          <w:vertAlign w:val="superscript"/>
        </w:rPr>
        <w:t>o</w:t>
      </w:r>
      <w:r w:rsidR="00C66AE5">
        <w:t> </w:t>
      </w:r>
      <w:r w:rsidR="00C66AE5" w:rsidRPr="003D002D">
        <w:t>27229/95, §§ 83-116, CEDH 2001-III).</w:t>
      </w:r>
    </w:p>
    <w:p w:rsidR="00C66AE5" w:rsidRDefault="00D01CB1" w:rsidP="00C66AE5">
      <w:pPr>
        <w:pStyle w:val="JuPara"/>
        <w:ind w:firstLine="360"/>
      </w:pPr>
      <w:r>
        <w:fldChar w:fldCharType="begin"/>
      </w:r>
      <w:r>
        <w:instrText xml:space="preserve"> SEQ level0 \*arabic </w:instrText>
      </w:r>
      <w:r>
        <w:fldChar w:fldCharType="separate"/>
      </w:r>
      <w:r w:rsidR="00672069">
        <w:rPr>
          <w:noProof/>
        </w:rPr>
        <w:t>77</w:t>
      </w:r>
      <w:r>
        <w:fldChar w:fldCharType="end"/>
      </w:r>
      <w:r>
        <w:t>.  </w:t>
      </w:r>
      <w:r w:rsidR="00C66AE5" w:rsidRPr="003D002D">
        <w:t>Quant aux droits tirés de l</w:t>
      </w:r>
      <w:r w:rsidR="00E622E5">
        <w:t>’</w:t>
      </w:r>
      <w:r w:rsidR="00C66AE5" w:rsidRPr="003D002D">
        <w:t>article 5 de la Convention, la Cour a jugé</w:t>
      </w:r>
      <w:r w:rsidR="00C66AE5">
        <w:t xml:space="preserve"> qu</w:t>
      </w:r>
      <w:r w:rsidR="00E622E5">
        <w:t>’</w:t>
      </w:r>
      <w:r w:rsidR="00C66AE5">
        <w:t>ils appartenaient à la catégorie des droits non transférables (</w:t>
      </w:r>
      <w:r w:rsidR="00C66AE5" w:rsidRPr="00BD6A2A">
        <w:rPr>
          <w:i/>
        </w:rPr>
        <w:t>Sanles</w:t>
      </w:r>
      <w:r w:rsidR="00C66AE5">
        <w:t xml:space="preserve">, décision précitée, § 64, et </w:t>
      </w:r>
      <w:r w:rsidR="00C66AE5" w:rsidRPr="008C5234">
        <w:rPr>
          <w:i/>
        </w:rPr>
        <w:t>Gengoux c. Belgique</w:t>
      </w:r>
      <w:r w:rsidR="00C66AE5">
        <w:t xml:space="preserve"> (déc.), n</w:t>
      </w:r>
      <w:r w:rsidR="00C66AE5" w:rsidRPr="000F00FA">
        <w:rPr>
          <w:vertAlign w:val="superscript"/>
        </w:rPr>
        <w:t>o</w:t>
      </w:r>
      <w:r w:rsidR="00016D23">
        <w:t xml:space="preserve"> 76512/11, § </w:t>
      </w:r>
      <w:r w:rsidR="00C66AE5">
        <w:t>37, 11 septembre 2012).</w:t>
      </w:r>
    </w:p>
    <w:p w:rsidR="00C66AE5" w:rsidRDefault="00D01CB1" w:rsidP="00C66AE5">
      <w:pPr>
        <w:pStyle w:val="JuPara"/>
        <w:ind w:firstLine="360"/>
      </w:pPr>
      <w:r>
        <w:fldChar w:fldCharType="begin"/>
      </w:r>
      <w:r>
        <w:instrText xml:space="preserve"> SEQ level0 \*arabic </w:instrText>
      </w:r>
      <w:r>
        <w:fldChar w:fldCharType="separate"/>
      </w:r>
      <w:r w:rsidR="00672069">
        <w:rPr>
          <w:noProof/>
        </w:rPr>
        <w:t>78</w:t>
      </w:r>
      <w:r>
        <w:fldChar w:fldCharType="end"/>
      </w:r>
      <w:r>
        <w:t>.  </w:t>
      </w:r>
      <w:r w:rsidR="00C66AE5">
        <w:t>Toutefois, dans certaines autres affaires concernant les griefs tirés des articles 5, 6 et 8 de la Convention, la Cour a reconnu que les proches pouvaient se prévaloir de la qualité de victime et introduire une requête devant elle, pour autant qu</w:t>
      </w:r>
      <w:r w:rsidR="00E622E5">
        <w:t>’</w:t>
      </w:r>
      <w:r w:rsidR="00C66AE5">
        <w:t>ils ont démontré leur intérêt moral à voir le défunt blanchi de toute déclaration de culpabilité formulée contre lui (</w:t>
      </w:r>
      <w:r w:rsidR="00C66AE5" w:rsidRPr="00CE27D7">
        <w:rPr>
          <w:i/>
        </w:rPr>
        <w:t>Nolkenbockhoff c.</w:t>
      </w:r>
      <w:r w:rsidR="00C66AE5">
        <w:rPr>
          <w:i/>
        </w:rPr>
        <w:t> </w:t>
      </w:r>
      <w:r w:rsidR="00C66AE5" w:rsidRPr="00CE27D7">
        <w:rPr>
          <w:i/>
        </w:rPr>
        <w:t>Allemagne</w:t>
      </w:r>
      <w:r w:rsidR="00C66AE5">
        <w:t>, n</w:t>
      </w:r>
      <w:r w:rsidR="00C66AE5" w:rsidRPr="000F00FA">
        <w:rPr>
          <w:vertAlign w:val="superscript"/>
        </w:rPr>
        <w:t>o</w:t>
      </w:r>
      <w:r w:rsidR="00C66AE5">
        <w:t xml:space="preserve"> 10300/83, § 33, 25 août 1987).</w:t>
      </w:r>
    </w:p>
    <w:p w:rsidR="00C66AE5" w:rsidRDefault="00D01CB1" w:rsidP="00C66AE5">
      <w:pPr>
        <w:pStyle w:val="JuPara"/>
      </w:pPr>
      <w:r>
        <w:fldChar w:fldCharType="begin"/>
      </w:r>
      <w:r>
        <w:instrText xml:space="preserve"> SEQ level0 \*arabic </w:instrText>
      </w:r>
      <w:r>
        <w:fldChar w:fldCharType="separate"/>
      </w:r>
      <w:r w:rsidR="00672069">
        <w:rPr>
          <w:noProof/>
        </w:rPr>
        <w:t>79</w:t>
      </w:r>
      <w:r>
        <w:fldChar w:fldCharType="end"/>
      </w:r>
      <w:r>
        <w:t>.  </w:t>
      </w:r>
      <w:r w:rsidR="00C66AE5">
        <w:t>En l</w:t>
      </w:r>
      <w:r w:rsidR="00E622E5">
        <w:t>’</w:t>
      </w:r>
      <w:r w:rsidR="00C66AE5">
        <w:t>espèce, la Cour observe que nul ne prétend que Zbigniew Tomaszewski soit mort des suites de circonstances imputables à l</w:t>
      </w:r>
      <w:r w:rsidR="00E622E5">
        <w:t>’</w:t>
      </w:r>
      <w:r w:rsidR="00C66AE5">
        <w:t xml:space="preserve">État, en </w:t>
      </w:r>
      <w:r w:rsidR="00C66AE5" w:rsidRPr="005D2A1E">
        <w:t>particulier des suites des mauvais traitements qu</w:t>
      </w:r>
      <w:r w:rsidR="00E622E5">
        <w:t>’</w:t>
      </w:r>
      <w:r w:rsidR="00C66AE5" w:rsidRPr="005D2A1E">
        <w:t>il avait allégué s</w:t>
      </w:r>
      <w:r w:rsidR="00E622E5">
        <w:t>’</w:t>
      </w:r>
      <w:r w:rsidR="00C66AE5" w:rsidRPr="005D2A1E">
        <w:t>être vu infliger par les policiers. La procédure interne relative à ses allégations de mauvais traitements s</w:t>
      </w:r>
      <w:r w:rsidR="00E622E5">
        <w:t>’</w:t>
      </w:r>
      <w:r w:rsidR="00C66AE5" w:rsidRPr="005D2A1E">
        <w:t>est soldée par un non-lieu en raison de l</w:t>
      </w:r>
      <w:r w:rsidR="00E622E5">
        <w:t>’</w:t>
      </w:r>
      <w:r w:rsidR="00C66AE5" w:rsidRPr="005D2A1E">
        <w:t>absence de la</w:t>
      </w:r>
      <w:r w:rsidR="00C66AE5" w:rsidRPr="00953EC9">
        <w:t xml:space="preserve"> victime potentielle. </w:t>
      </w:r>
      <w:r w:rsidR="00C66AE5">
        <w:t>La</w:t>
      </w:r>
      <w:r w:rsidR="00C66AE5" w:rsidRPr="0013360F">
        <w:t xml:space="preserve"> procédure devant le tribunal aux affaires familiales</w:t>
      </w:r>
      <w:r w:rsidR="00C66AE5">
        <w:t xml:space="preserve"> a elle aussi été close à la suite du décès de l</w:t>
      </w:r>
      <w:r w:rsidR="00E622E5">
        <w:t>’</w:t>
      </w:r>
      <w:r w:rsidR="00C66AE5">
        <w:t>intéressé. La Cour souligne que cette seconde procédure, comme l</w:t>
      </w:r>
      <w:r w:rsidR="00E622E5">
        <w:t>’</w:t>
      </w:r>
      <w:r w:rsidR="00C66AE5">
        <w:t>a précisé le tribunal en dernier recours, ne visait pas à trancher la question de la culpabilité du mineur mais à </w:t>
      </w:r>
      <w:r w:rsidR="00C66AE5" w:rsidRPr="00B338FA">
        <w:t xml:space="preserve">déterminer si des mesures </w:t>
      </w:r>
      <w:r w:rsidR="00C66AE5" w:rsidRPr="00306274">
        <w:t xml:space="preserve">éducatives, médicales ou correctives devaient être </w:t>
      </w:r>
      <w:r w:rsidR="00C66AE5" w:rsidRPr="000E7A93">
        <w:t>prises à son encontre. La Cour note que chacune des deux procédures</w:t>
      </w:r>
      <w:r w:rsidR="00C66AE5">
        <w:t xml:space="preserve"> concernées était strictement liée à la personne du défunt.</w:t>
      </w:r>
    </w:p>
    <w:p w:rsidR="00C66AE5" w:rsidRDefault="00D01CB1" w:rsidP="00C66AE5">
      <w:pPr>
        <w:pStyle w:val="JuPara"/>
      </w:pPr>
      <w:r>
        <w:fldChar w:fldCharType="begin"/>
      </w:r>
      <w:r>
        <w:instrText xml:space="preserve"> SEQ level0 \*arabic </w:instrText>
      </w:r>
      <w:r>
        <w:fldChar w:fldCharType="separate"/>
      </w:r>
      <w:r w:rsidR="00672069">
        <w:rPr>
          <w:noProof/>
        </w:rPr>
        <w:t>80</w:t>
      </w:r>
      <w:r>
        <w:fldChar w:fldCharType="end"/>
      </w:r>
      <w:r>
        <w:t>.  </w:t>
      </w:r>
      <w:r w:rsidR="00C66AE5">
        <w:t>Certes, M</w:t>
      </w:r>
      <w:r w:rsidR="00C66AE5" w:rsidRPr="0036713D">
        <w:rPr>
          <w:vertAlign w:val="superscript"/>
        </w:rPr>
        <w:t>me</w:t>
      </w:r>
      <w:r w:rsidR="00C66AE5">
        <w:t xml:space="preserve"> Tomaszewska peut affirmer avoir été touchée par les circonstances ayant prétendument entouré l</w:t>
      </w:r>
      <w:r w:rsidR="00E622E5">
        <w:t>’</w:t>
      </w:r>
      <w:r w:rsidR="00C66AE5">
        <w:t>interpellation de son fils. Toutefois, les droits qu</w:t>
      </w:r>
      <w:r w:rsidR="00E622E5">
        <w:t>’</w:t>
      </w:r>
      <w:r w:rsidR="00C66AE5">
        <w:t>elle réclame au titre des articles 3, 5 et 6 de la Convention sont, en l</w:t>
      </w:r>
      <w:r w:rsidR="00E622E5">
        <w:t>’</w:t>
      </w:r>
      <w:r w:rsidR="00C66AE5">
        <w:t>espèce, éminemment personnels et non transférables.</w:t>
      </w:r>
    </w:p>
    <w:p w:rsidR="00EA3D52" w:rsidRDefault="00D01CB1" w:rsidP="00F023AB">
      <w:pPr>
        <w:pStyle w:val="JuPara"/>
      </w:pPr>
      <w:r>
        <w:fldChar w:fldCharType="begin"/>
      </w:r>
      <w:r>
        <w:instrText xml:space="preserve"> SEQ level0 \*arabic </w:instrText>
      </w:r>
      <w:r>
        <w:fldChar w:fldCharType="separate"/>
      </w:r>
      <w:r w:rsidR="00672069">
        <w:rPr>
          <w:noProof/>
        </w:rPr>
        <w:t>81</w:t>
      </w:r>
      <w:r>
        <w:fldChar w:fldCharType="end"/>
      </w:r>
      <w:r>
        <w:t>.  </w:t>
      </w:r>
      <w:r w:rsidR="00C66AE5" w:rsidRPr="00CE4435">
        <w:t>Il s</w:t>
      </w:r>
      <w:r w:rsidR="00E622E5">
        <w:t>’</w:t>
      </w:r>
      <w:r w:rsidR="00C66AE5" w:rsidRPr="00CE4435">
        <w:t>ensuit que M</w:t>
      </w:r>
      <w:r w:rsidR="00C66AE5" w:rsidRPr="00CE4435">
        <w:rPr>
          <w:vertAlign w:val="superscript"/>
        </w:rPr>
        <w:t>me</w:t>
      </w:r>
      <w:r w:rsidR="00C66AE5" w:rsidRPr="00CE4435">
        <w:t xml:space="preserve"> Tomaszewska ne peut prétendre à la qualité de victime requise par l</w:t>
      </w:r>
      <w:r w:rsidR="00E622E5">
        <w:t>’</w:t>
      </w:r>
      <w:r w:rsidR="00C66AE5" w:rsidRPr="00CE4435">
        <w:t xml:space="preserve">article 34 de la Convention et que la requête, </w:t>
      </w:r>
      <w:r w:rsidR="00C66AE5">
        <w:t>pour autant qu</w:t>
      </w:r>
      <w:r w:rsidR="00E622E5">
        <w:t>’</w:t>
      </w:r>
      <w:r w:rsidR="00C66AE5">
        <w:t>elle concerne la requérante</w:t>
      </w:r>
      <w:r w:rsidR="00C66AE5" w:rsidRPr="00CE4435">
        <w:t xml:space="preserve">, doit être rejetée pour incompatibilité </w:t>
      </w:r>
      <w:r w:rsidR="00C66AE5" w:rsidRPr="00CE4435">
        <w:rPr>
          <w:i/>
        </w:rPr>
        <w:t>ratione personae</w:t>
      </w:r>
      <w:r w:rsidR="00C66AE5" w:rsidRPr="00CE4435">
        <w:t xml:space="preserve"> avec la Convention, en application de l</w:t>
      </w:r>
      <w:r w:rsidR="00E622E5">
        <w:t>’</w:t>
      </w:r>
      <w:r w:rsidR="00C66AE5" w:rsidRPr="00CE4435">
        <w:t>article 35 §§ 3 et 4 de la</w:t>
      </w:r>
      <w:r w:rsidR="00F023AB">
        <w:t xml:space="preserve"> Convention.</w:t>
      </w:r>
    </w:p>
    <w:p w:rsidR="00463504" w:rsidRPr="00463504" w:rsidRDefault="00EC6427" w:rsidP="00463504">
      <w:pPr>
        <w:pStyle w:val="JuHIRoman"/>
      </w:pPr>
      <w:r w:rsidRPr="00815BFB">
        <w:t>I</w:t>
      </w:r>
      <w:r w:rsidR="00EA3D52">
        <w:t>I</w:t>
      </w:r>
      <w:r w:rsidR="002973CF">
        <w:t>.  SUR LA VIOLATION ALLÉGUÉE DE L</w:t>
      </w:r>
      <w:r w:rsidR="00E622E5">
        <w:t>’</w:t>
      </w:r>
      <w:r w:rsidRPr="00815BFB">
        <w:t xml:space="preserve">ARTICLE </w:t>
      </w:r>
      <w:r w:rsidR="000D3034">
        <w:t>3</w:t>
      </w:r>
      <w:r w:rsidRPr="00815BFB">
        <w:t xml:space="preserve"> DE LA CONVENTION</w:t>
      </w:r>
    </w:p>
    <w:p w:rsidR="004F01AB" w:rsidRDefault="00D01CB1" w:rsidP="00C76F2D">
      <w:pPr>
        <w:pStyle w:val="JuPara"/>
      </w:pPr>
      <w:r>
        <w:fldChar w:fldCharType="begin"/>
      </w:r>
      <w:r>
        <w:instrText xml:space="preserve"> SEQ level0 \*arabic </w:instrText>
      </w:r>
      <w:r>
        <w:fldChar w:fldCharType="separate"/>
      </w:r>
      <w:r w:rsidR="00672069">
        <w:rPr>
          <w:noProof/>
        </w:rPr>
        <w:t>82</w:t>
      </w:r>
      <w:r>
        <w:fldChar w:fldCharType="end"/>
      </w:r>
      <w:r>
        <w:t>.  </w:t>
      </w:r>
      <w:r w:rsidR="008D6E10" w:rsidRPr="00A812C6">
        <w:t>Les requérants se plaignent, sur le terrain de l</w:t>
      </w:r>
      <w:r w:rsidR="00E622E5">
        <w:t>’</w:t>
      </w:r>
      <w:r w:rsidR="008D6E10" w:rsidRPr="00A812C6">
        <w:t>article 3</w:t>
      </w:r>
      <w:r w:rsidR="002973CF">
        <w:t>, 8 et 13</w:t>
      </w:r>
      <w:r w:rsidR="008D6E10" w:rsidRPr="00A812C6">
        <w:t xml:space="preserve"> de la Convention, de s</w:t>
      </w:r>
      <w:r w:rsidR="00E622E5">
        <w:t>’</w:t>
      </w:r>
      <w:r w:rsidR="008D6E10" w:rsidRPr="00A812C6">
        <w:t>être vu infliger des mauvais traitements par les policiers et ils dénoncent l</w:t>
      </w:r>
      <w:r w:rsidR="00E622E5">
        <w:t>’</w:t>
      </w:r>
      <w:r w:rsidR="008D6E10" w:rsidRPr="00A812C6">
        <w:t>absence d</w:t>
      </w:r>
      <w:r w:rsidR="00E622E5">
        <w:t>’</w:t>
      </w:r>
      <w:r w:rsidR="008D6E10" w:rsidRPr="00A812C6">
        <w:t>enquête effective à ce sujet.</w:t>
      </w:r>
    </w:p>
    <w:p w:rsidR="008D6E10" w:rsidRPr="00A812C6" w:rsidRDefault="00D01CB1" w:rsidP="00C76F2D">
      <w:pPr>
        <w:pStyle w:val="JuPara"/>
      </w:pPr>
      <w:r>
        <w:fldChar w:fldCharType="begin"/>
      </w:r>
      <w:r>
        <w:instrText xml:space="preserve"> SEQ level0 \*arabic </w:instrText>
      </w:r>
      <w:r>
        <w:fldChar w:fldCharType="separate"/>
      </w:r>
      <w:r w:rsidR="00672069">
        <w:rPr>
          <w:noProof/>
        </w:rPr>
        <w:t>83</w:t>
      </w:r>
      <w:r>
        <w:fldChar w:fldCharType="end"/>
      </w:r>
      <w:r>
        <w:t>.  </w:t>
      </w:r>
      <w:r w:rsidR="00C02081" w:rsidRPr="001720FC">
        <w:t>La Cour estime opportun d</w:t>
      </w:r>
      <w:r w:rsidR="00E622E5">
        <w:t>’</w:t>
      </w:r>
      <w:r w:rsidR="00C02081" w:rsidRPr="001720FC">
        <w:t>examiner,</w:t>
      </w:r>
      <w:r w:rsidR="00C02081">
        <w:t xml:space="preserve"> sur le terrain du seul article </w:t>
      </w:r>
      <w:r w:rsidR="00C02081" w:rsidRPr="001720FC">
        <w:t>3</w:t>
      </w:r>
      <w:r w:rsidR="00C02081">
        <w:t xml:space="preserve"> de la Convention, l</w:t>
      </w:r>
      <w:r w:rsidR="00E622E5">
        <w:t>’</w:t>
      </w:r>
      <w:r w:rsidR="00C02081">
        <w:t xml:space="preserve">ensemble des griefs formulés par les requérants en rapport avec les mauvais traitements que leur aurait infligés la police. </w:t>
      </w:r>
      <w:r w:rsidR="008D6E10" w:rsidRPr="00A812C6">
        <w:t>L</w:t>
      </w:r>
      <w:r w:rsidR="00E622E5">
        <w:t>’</w:t>
      </w:r>
      <w:r w:rsidR="008D6E10" w:rsidRPr="00A812C6">
        <w:t>article 3 de la Convention est ainsi libellé :</w:t>
      </w:r>
    </w:p>
    <w:p w:rsidR="008D6E10" w:rsidRDefault="008D6E10" w:rsidP="00A812C6">
      <w:pPr>
        <w:pStyle w:val="JuQuot"/>
      </w:pPr>
      <w:r>
        <w:t>« Nul ne peut être soumis à la torture ni à des peines ou traitements inhumains ou dégradants. »</w:t>
      </w:r>
    </w:p>
    <w:p w:rsidR="008D6E10" w:rsidRDefault="00D01CB1" w:rsidP="00C76F2D">
      <w:pPr>
        <w:pStyle w:val="JuPara"/>
      </w:pPr>
      <w:r>
        <w:fldChar w:fldCharType="begin"/>
      </w:r>
      <w:r>
        <w:instrText xml:space="preserve"> SEQ level0 \*arabic </w:instrText>
      </w:r>
      <w:r>
        <w:fldChar w:fldCharType="separate"/>
      </w:r>
      <w:r w:rsidR="00672069">
        <w:rPr>
          <w:noProof/>
        </w:rPr>
        <w:t>84</w:t>
      </w:r>
      <w:r>
        <w:fldChar w:fldCharType="end"/>
      </w:r>
      <w:r>
        <w:t>.  </w:t>
      </w:r>
      <w:r w:rsidR="008D6E10">
        <w:t>Le Gouvernement excipe du non-épuisement des voies de recours internes, au motif que, après la clôture de l</w:t>
      </w:r>
      <w:r w:rsidR="00E622E5">
        <w:t>’</w:t>
      </w:r>
      <w:r w:rsidR="008D6E10">
        <w:t>enquête et préalablement à la saisine de la Cour, les deux frères aînés n</w:t>
      </w:r>
      <w:r w:rsidR="00E622E5">
        <w:t>’</w:t>
      </w:r>
      <w:r w:rsidR="008D6E10">
        <w:t>auraient pas déposé leur propre acte d</w:t>
      </w:r>
      <w:r w:rsidR="00E622E5">
        <w:t>’</w:t>
      </w:r>
      <w:r w:rsidR="008D6E10">
        <w:t>accusation</w:t>
      </w:r>
      <w:r w:rsidR="008D6E10" w:rsidRPr="00532AA4">
        <w:t xml:space="preserve"> </w:t>
      </w:r>
      <w:r w:rsidR="008D6E10">
        <w:t>contre les agents de police concernés,</w:t>
      </w:r>
      <w:r w:rsidR="008D6E10" w:rsidRPr="00C60F32">
        <w:t xml:space="preserve"> </w:t>
      </w:r>
      <w:r w:rsidR="008D6E10">
        <w:t xml:space="preserve">malgré la faculté que leur aurait </w:t>
      </w:r>
      <w:r w:rsidR="00561A76">
        <w:t xml:space="preserve">été </w:t>
      </w:r>
      <w:r w:rsidR="008D6E10">
        <w:t xml:space="preserve">offerte </w:t>
      </w:r>
      <w:r w:rsidR="0037765F">
        <w:t xml:space="preserve">par </w:t>
      </w:r>
      <w:r w:rsidR="008D6E10">
        <w:t>l</w:t>
      </w:r>
      <w:r w:rsidR="00E622E5">
        <w:t>’</w:t>
      </w:r>
      <w:r w:rsidR="008D6E10">
        <w:t>article 157 § 4 du code de procédure pénale.</w:t>
      </w:r>
    </w:p>
    <w:p w:rsidR="008D6E10" w:rsidRDefault="00D01CB1" w:rsidP="00A812C6">
      <w:pPr>
        <w:pStyle w:val="JuPara"/>
        <w:tabs>
          <w:tab w:val="left" w:pos="426"/>
        </w:tabs>
      </w:pPr>
      <w:r>
        <w:fldChar w:fldCharType="begin"/>
      </w:r>
      <w:r>
        <w:instrText xml:space="preserve"> SEQ level0 \*arabic </w:instrText>
      </w:r>
      <w:r>
        <w:fldChar w:fldCharType="separate"/>
      </w:r>
      <w:r w:rsidR="00672069">
        <w:rPr>
          <w:noProof/>
        </w:rPr>
        <w:t>85</w:t>
      </w:r>
      <w:r>
        <w:fldChar w:fldCharType="end"/>
      </w:r>
      <w:r>
        <w:t>.  </w:t>
      </w:r>
      <w:r w:rsidR="008D6E10">
        <w:t>Sur le fond, l</w:t>
      </w:r>
      <w:r w:rsidR="008D6E10" w:rsidRPr="001666FE">
        <w:t xml:space="preserve">e Gouvernement </w:t>
      </w:r>
      <w:r w:rsidR="008D6E10">
        <w:t>soutient que les requérants n</w:t>
      </w:r>
      <w:r w:rsidR="00E622E5">
        <w:t>’</w:t>
      </w:r>
      <w:r w:rsidR="008D6E10">
        <w:t>ont pas subi de traitements contraires à l</w:t>
      </w:r>
      <w:r w:rsidR="00E622E5">
        <w:t>’</w:t>
      </w:r>
      <w:r w:rsidR="008D6E10">
        <w:t>article 3 de la Convention. Artur Tomaszewski n</w:t>
      </w:r>
      <w:r w:rsidR="00E622E5">
        <w:t>’</w:t>
      </w:r>
      <w:r w:rsidR="008D6E10">
        <w:t>aurait présenté aucun élément susceptible d</w:t>
      </w:r>
      <w:r w:rsidR="00E622E5">
        <w:t>’</w:t>
      </w:r>
      <w:r w:rsidR="008D6E10">
        <w:t>attester de ses prétendues contusions. Quant aux é</w:t>
      </w:r>
      <w:r w:rsidR="00B16736">
        <w:t>léments concernant son frère, Se</w:t>
      </w:r>
      <w:r w:rsidR="008D6E10">
        <w:t>bastian, ils feraient apparaître que sa contusion au pied était antérieure à son interpellation par la police. Du reste, selon le Gouvernement, les allégations des requérants n</w:t>
      </w:r>
      <w:r w:rsidR="00E622E5">
        <w:t>’</w:t>
      </w:r>
      <w:r w:rsidR="008D6E10">
        <w:t>ont été corroborées par aucun témoin oculaire.</w:t>
      </w:r>
    </w:p>
    <w:p w:rsidR="008D6E10" w:rsidRDefault="00D01CB1" w:rsidP="00A812C6">
      <w:pPr>
        <w:pStyle w:val="JuPara"/>
        <w:tabs>
          <w:tab w:val="left" w:pos="426"/>
        </w:tabs>
      </w:pPr>
      <w:r>
        <w:fldChar w:fldCharType="begin"/>
      </w:r>
      <w:r>
        <w:instrText xml:space="preserve"> SEQ level0 \*arabic </w:instrText>
      </w:r>
      <w:r>
        <w:fldChar w:fldCharType="separate"/>
      </w:r>
      <w:r w:rsidR="00672069">
        <w:rPr>
          <w:noProof/>
        </w:rPr>
        <w:t>86</w:t>
      </w:r>
      <w:r>
        <w:fldChar w:fldCharType="end"/>
      </w:r>
      <w:r>
        <w:t>.  </w:t>
      </w:r>
      <w:r w:rsidR="008D6E10">
        <w:t>En outre, le Gouvernement considère que les griefs des requérants concernant les fouilles corporelles prétendument dégradantes qui leur auraient été imposées sont incohérents, dépourvus de crédibilité et non étayés. Seul</w:t>
      </w:r>
      <w:r w:rsidR="00DA3FDE">
        <w:t>s</w:t>
      </w:r>
      <w:r w:rsidR="008D6E10">
        <w:t xml:space="preserve"> Artur </w:t>
      </w:r>
      <w:r w:rsidR="00DA3FDE">
        <w:t>et Zbigniew Tomaszewscy</w:t>
      </w:r>
      <w:r w:rsidR="008D6E10">
        <w:t xml:space="preserve"> aurai</w:t>
      </w:r>
      <w:r w:rsidR="00DA3FDE">
        <w:t>en</w:t>
      </w:r>
      <w:r w:rsidR="008D6E10">
        <w:t xml:space="preserve">t déclaré avoir été obligé de se dévêtir pour être </w:t>
      </w:r>
      <w:r w:rsidR="00561A76">
        <w:t>fouillé</w:t>
      </w:r>
      <w:r w:rsidR="00DA3FDE">
        <w:t>s</w:t>
      </w:r>
      <w:r w:rsidR="00561A76">
        <w:t xml:space="preserve">, tandis que </w:t>
      </w:r>
      <w:r w:rsidR="00DA3FDE">
        <w:t xml:space="preserve">leur </w:t>
      </w:r>
      <w:r w:rsidR="00561A76">
        <w:t>frère Se</w:t>
      </w:r>
      <w:r w:rsidR="008D6E10">
        <w:t>bastian n</w:t>
      </w:r>
      <w:r w:rsidR="00E622E5">
        <w:t>’</w:t>
      </w:r>
      <w:r w:rsidR="008D6E10">
        <w:t>aurait aucunement formulé un tel grief</w:t>
      </w:r>
      <w:r w:rsidR="00DA3FDE">
        <w:t xml:space="preserve"> auprès du parquet</w:t>
      </w:r>
      <w:r w:rsidR="008D6E10">
        <w:t>. Le Gouvernement admet que,</w:t>
      </w:r>
      <w:r w:rsidR="008D6E10" w:rsidRPr="00DB7A29">
        <w:t xml:space="preserve"> </w:t>
      </w:r>
      <w:r w:rsidR="008D6E10">
        <w:t xml:space="preserve">lors de leur interpellation et à leur arrivée au poste, la police a pu inspecter leurs poches. </w:t>
      </w:r>
      <w:r w:rsidR="008D6E10" w:rsidRPr="00BA45C3">
        <w:t>Or</w:t>
      </w:r>
      <w:r w:rsidR="009821C9">
        <w:t xml:space="preserve">, cette mesure, </w:t>
      </w:r>
      <w:r w:rsidR="008D6E10" w:rsidRPr="00BA45C3">
        <w:t>autorisée par l</w:t>
      </w:r>
      <w:r w:rsidR="00E622E5">
        <w:t>’</w:t>
      </w:r>
      <w:r w:rsidR="008D6E10" w:rsidRPr="00BA45C3">
        <w:t>article 15.1, aliné</w:t>
      </w:r>
      <w:r w:rsidR="008D6E10">
        <w:t>a</w:t>
      </w:r>
      <w:r w:rsidR="008D6E10" w:rsidRPr="00BA45C3">
        <w:t xml:space="preserve"> 4, de la loi sur la</w:t>
      </w:r>
      <w:r w:rsidR="008D6E10">
        <w:t xml:space="preserve"> police, </w:t>
      </w:r>
      <w:r w:rsidR="009821C9">
        <w:t xml:space="preserve">était </w:t>
      </w:r>
      <w:r w:rsidR="008D6E10">
        <w:t>régulière et justifiée au regard des circonstances de l</w:t>
      </w:r>
      <w:r w:rsidR="00E622E5">
        <w:t>’</w:t>
      </w:r>
      <w:r w:rsidR="008D6E10">
        <w:t>affaire.</w:t>
      </w:r>
    </w:p>
    <w:p w:rsidR="008D6E10" w:rsidRDefault="00D01CB1" w:rsidP="00A812C6">
      <w:pPr>
        <w:pStyle w:val="JuPara"/>
        <w:tabs>
          <w:tab w:val="left" w:pos="426"/>
        </w:tabs>
      </w:pPr>
      <w:r>
        <w:fldChar w:fldCharType="begin"/>
      </w:r>
      <w:r>
        <w:instrText xml:space="preserve"> SEQ level0 \*arabic </w:instrText>
      </w:r>
      <w:r>
        <w:fldChar w:fldCharType="separate"/>
      </w:r>
      <w:r w:rsidR="00672069">
        <w:rPr>
          <w:noProof/>
        </w:rPr>
        <w:t>87</w:t>
      </w:r>
      <w:r>
        <w:fldChar w:fldCharType="end"/>
      </w:r>
      <w:r>
        <w:t>.  </w:t>
      </w:r>
      <w:r w:rsidR="008D6E10">
        <w:t>Le Gouvernement soutient de surcroît que l</w:t>
      </w:r>
      <w:r w:rsidR="00E622E5">
        <w:t>’</w:t>
      </w:r>
      <w:r w:rsidR="008D6E10">
        <w:t>enquête conduite au sujet des allégations des requérants a satisfait aux exigences de l</w:t>
      </w:r>
      <w:r w:rsidR="00E622E5">
        <w:t>’</w:t>
      </w:r>
      <w:r w:rsidR="008D6E10">
        <w:t>article 3 de la Convention. Les investigations auraient été engagées sans délai et conduites sans l</w:t>
      </w:r>
      <w:r w:rsidR="00E622E5">
        <w:t>’</w:t>
      </w:r>
      <w:r w:rsidR="008D6E10">
        <w:t>assistance des agents impliqués dans les faits, et tant les agents visés que ceux présents sur les lieux au moment des faits auraient été interrogés. Le Gouvernement fait observer que le parquet a recueilli les témoignages de l</w:t>
      </w:r>
      <w:r w:rsidR="00E622E5">
        <w:t>’</w:t>
      </w:r>
      <w:r w:rsidR="008D6E10">
        <w:t>ensemble des personnes arrêtées en même temps que les requérants et qu</w:t>
      </w:r>
      <w:r w:rsidR="00E622E5">
        <w:t>’</w:t>
      </w:r>
      <w:r w:rsidR="008D6E10">
        <w:t>il a interrogé celles qui, sans être impliquées directement dans les faits, étaient présentes sur les lieux. Le parquet aurait en outr</w:t>
      </w:r>
      <w:r w:rsidR="00191F30">
        <w:t>e conduit plusieurs parades d</w:t>
      </w:r>
      <w:r w:rsidR="00E622E5">
        <w:t>’</w:t>
      </w:r>
      <w:r w:rsidR="00191F30">
        <w:t>i</w:t>
      </w:r>
      <w:r w:rsidR="008D6E10">
        <w:t>dentification et confrontations entre les requérants et les agents de police mis en cause et aurait rassemblé la documentation médicale pertinente, dont une expertise médicale. Le caractère non concluant de celle-ci ne serait pas imputable aux autorités. Le Gouvernement indique ensuite que, à la suite de l</w:t>
      </w:r>
      <w:r w:rsidR="00E622E5">
        <w:t>’</w:t>
      </w:r>
      <w:r w:rsidR="008D6E10">
        <w:t>annulation de l</w:t>
      </w:r>
      <w:r w:rsidR="00E622E5">
        <w:t>’</w:t>
      </w:r>
      <w:r w:rsidR="008D6E10">
        <w:t>ordonnance initiale de non-lieu, des investigations complémentaires ont été effectuées. Les pièces recueillies n</w:t>
      </w:r>
      <w:r w:rsidR="00E622E5">
        <w:t>’</w:t>
      </w:r>
      <w:r w:rsidR="008D6E10">
        <w:t>ayant pas permis d</w:t>
      </w:r>
      <w:r w:rsidR="00E622E5">
        <w:t>’</w:t>
      </w:r>
      <w:r w:rsidR="008D6E10">
        <w:t>étayer les griefs formulés par les requérants, il aurait été procédé à la clôture de l</w:t>
      </w:r>
      <w:r w:rsidR="00E622E5">
        <w:t>’</w:t>
      </w:r>
      <w:r w:rsidR="008D6E10">
        <w:t>instruction, décision dont le bien-fondé aurait été confirmé à l</w:t>
      </w:r>
      <w:r w:rsidR="00E622E5">
        <w:t>’</w:t>
      </w:r>
      <w:r w:rsidR="008D6E10">
        <w:t>issue d</w:t>
      </w:r>
      <w:r w:rsidR="00E622E5">
        <w:t>’</w:t>
      </w:r>
      <w:r w:rsidR="008D6E10">
        <w:t>un contrôle juridictionnel.</w:t>
      </w:r>
    </w:p>
    <w:p w:rsidR="008D6E10" w:rsidRDefault="00D01CB1" w:rsidP="00A812C6">
      <w:pPr>
        <w:pStyle w:val="JuPara"/>
        <w:tabs>
          <w:tab w:val="left" w:pos="426"/>
        </w:tabs>
      </w:pPr>
      <w:r>
        <w:fldChar w:fldCharType="begin"/>
      </w:r>
      <w:r>
        <w:instrText xml:space="preserve"> SEQ level0 \*arabic </w:instrText>
      </w:r>
      <w:r>
        <w:fldChar w:fldCharType="separate"/>
      </w:r>
      <w:r w:rsidR="00672069">
        <w:rPr>
          <w:noProof/>
        </w:rPr>
        <w:t>88</w:t>
      </w:r>
      <w:r>
        <w:fldChar w:fldCharType="end"/>
      </w:r>
      <w:r>
        <w:t>.  </w:t>
      </w:r>
      <w:r w:rsidR="008D6E10">
        <w:t>Le Gouvernement ajoute que l</w:t>
      </w:r>
      <w:r w:rsidR="00E622E5">
        <w:t>’</w:t>
      </w:r>
      <w:r w:rsidR="008D6E10">
        <w:t>enquête interne de la police, conduite indépendamment de celle du parquet, n</w:t>
      </w:r>
      <w:r w:rsidR="00E622E5">
        <w:t>’</w:t>
      </w:r>
      <w:r w:rsidR="008D6E10">
        <w:t>a pas non plus confirmé</w:t>
      </w:r>
      <w:r w:rsidR="008D6E10" w:rsidRPr="00D64508">
        <w:t xml:space="preserve"> </w:t>
      </w:r>
      <w:r w:rsidR="008D6E10">
        <w:t>les allégations formulées par les requérants contre les agents de police concernés.</w:t>
      </w:r>
    </w:p>
    <w:p w:rsidR="008D6E10" w:rsidRDefault="00D01CB1" w:rsidP="00A812C6">
      <w:pPr>
        <w:pStyle w:val="JuPara"/>
        <w:tabs>
          <w:tab w:val="left" w:pos="426"/>
        </w:tabs>
      </w:pPr>
      <w:r>
        <w:fldChar w:fldCharType="begin"/>
      </w:r>
      <w:r>
        <w:instrText xml:space="preserve"> SEQ level0 \*arabic </w:instrText>
      </w:r>
      <w:r>
        <w:fldChar w:fldCharType="separate"/>
      </w:r>
      <w:r w:rsidR="00672069">
        <w:rPr>
          <w:noProof/>
        </w:rPr>
        <w:t>89</w:t>
      </w:r>
      <w:r>
        <w:fldChar w:fldCharType="end"/>
      </w:r>
      <w:r>
        <w:t>.  </w:t>
      </w:r>
      <w:r w:rsidR="008D6E10">
        <w:t>Les requérants maintiennent leurs griefs et insistent sur l</w:t>
      </w:r>
      <w:r w:rsidR="00E622E5">
        <w:t>’</w:t>
      </w:r>
      <w:r w:rsidR="008D6E10">
        <w:t>absence de caractère effectif de l</w:t>
      </w:r>
      <w:r w:rsidR="00E622E5">
        <w:t>’</w:t>
      </w:r>
      <w:r w:rsidR="008D6E10">
        <w:t>enquête du parquet.</w:t>
      </w:r>
    </w:p>
    <w:p w:rsidR="008D6E10" w:rsidRDefault="00D01CB1" w:rsidP="00A812C6">
      <w:pPr>
        <w:pStyle w:val="JuPara"/>
        <w:rPr>
          <w:szCs w:val="24"/>
        </w:rPr>
      </w:pPr>
      <w:r>
        <w:rPr>
          <w:szCs w:val="24"/>
        </w:rPr>
        <w:fldChar w:fldCharType="begin"/>
      </w:r>
      <w:r>
        <w:rPr>
          <w:szCs w:val="24"/>
        </w:rPr>
        <w:instrText xml:space="preserve"> SEQ level0 \*arabic </w:instrText>
      </w:r>
      <w:r>
        <w:rPr>
          <w:szCs w:val="24"/>
        </w:rPr>
        <w:fldChar w:fldCharType="separate"/>
      </w:r>
      <w:r w:rsidR="00672069">
        <w:rPr>
          <w:noProof/>
          <w:szCs w:val="24"/>
        </w:rPr>
        <w:t>90</w:t>
      </w:r>
      <w:r>
        <w:rPr>
          <w:szCs w:val="24"/>
        </w:rPr>
        <w:fldChar w:fldCharType="end"/>
      </w:r>
      <w:r>
        <w:rPr>
          <w:szCs w:val="24"/>
        </w:rPr>
        <w:t>.  </w:t>
      </w:r>
      <w:r w:rsidR="008D6E10">
        <w:rPr>
          <w:szCs w:val="24"/>
        </w:rPr>
        <w:t xml:space="preserve">La </w:t>
      </w:r>
      <w:r w:rsidR="008D6E10" w:rsidRPr="00666BD6">
        <w:rPr>
          <w:szCs w:val="24"/>
        </w:rPr>
        <w:t>Cour n</w:t>
      </w:r>
      <w:r w:rsidR="00E622E5">
        <w:rPr>
          <w:szCs w:val="24"/>
        </w:rPr>
        <w:t>’</w:t>
      </w:r>
      <w:r w:rsidR="008D6E10" w:rsidRPr="00666BD6">
        <w:rPr>
          <w:szCs w:val="24"/>
        </w:rPr>
        <w:t xml:space="preserve">estime pas nécessaire de se prononcer </w:t>
      </w:r>
      <w:r w:rsidR="008D6E10">
        <w:rPr>
          <w:szCs w:val="24"/>
        </w:rPr>
        <w:t>en l</w:t>
      </w:r>
      <w:r w:rsidR="00E622E5">
        <w:rPr>
          <w:szCs w:val="24"/>
        </w:rPr>
        <w:t>’</w:t>
      </w:r>
      <w:r w:rsidR="008D6E10">
        <w:rPr>
          <w:szCs w:val="24"/>
        </w:rPr>
        <w:t xml:space="preserve">espèce </w:t>
      </w:r>
      <w:r w:rsidR="008D6E10" w:rsidRPr="00666BD6">
        <w:rPr>
          <w:szCs w:val="24"/>
        </w:rPr>
        <w:t>sur la question de savoir si les voies de re</w:t>
      </w:r>
      <w:r w:rsidR="008D6E10">
        <w:rPr>
          <w:szCs w:val="24"/>
        </w:rPr>
        <w:t>cours internes ont été épuisées,</w:t>
      </w:r>
      <w:r w:rsidR="008D6E10" w:rsidRPr="00666BD6">
        <w:rPr>
          <w:szCs w:val="24"/>
        </w:rPr>
        <w:t xml:space="preserve"> </w:t>
      </w:r>
      <w:r w:rsidR="008D6E10">
        <w:rPr>
          <w:szCs w:val="24"/>
        </w:rPr>
        <w:t xml:space="preserve">car, en tout état de cause, </w:t>
      </w:r>
      <w:r w:rsidR="008D6E10" w:rsidRPr="00666BD6">
        <w:rPr>
          <w:szCs w:val="24"/>
        </w:rPr>
        <w:t>l</w:t>
      </w:r>
      <w:r w:rsidR="008D6E10">
        <w:rPr>
          <w:szCs w:val="24"/>
        </w:rPr>
        <w:t xml:space="preserve">e grief est irrecevable pour un </w:t>
      </w:r>
      <w:r w:rsidR="008D6E10" w:rsidRPr="00666BD6">
        <w:rPr>
          <w:szCs w:val="24"/>
        </w:rPr>
        <w:t>autre motif.</w:t>
      </w:r>
    </w:p>
    <w:p w:rsidR="00CF1DB3" w:rsidRDefault="00D01CB1" w:rsidP="00CF1DB3">
      <w:pPr>
        <w:pStyle w:val="JuPara"/>
      </w:pPr>
      <w:r>
        <w:fldChar w:fldCharType="begin"/>
      </w:r>
      <w:r>
        <w:instrText xml:space="preserve"> SEQ level0 \*arabic </w:instrText>
      </w:r>
      <w:r>
        <w:fldChar w:fldCharType="separate"/>
      </w:r>
      <w:r w:rsidR="00672069">
        <w:rPr>
          <w:noProof/>
        </w:rPr>
        <w:t>91</w:t>
      </w:r>
      <w:r>
        <w:fldChar w:fldCharType="end"/>
      </w:r>
      <w:r>
        <w:t>.  </w:t>
      </w:r>
      <w:r w:rsidR="00815EAA">
        <w:t>La Cour</w:t>
      </w:r>
      <w:r w:rsidR="008D6E10">
        <w:t xml:space="preserve"> rappelle que, pour tomber sous le coup de l</w:t>
      </w:r>
      <w:r w:rsidR="00E622E5">
        <w:t>’</w:t>
      </w:r>
      <w:r w:rsidR="008D6E10">
        <w:t>article 3, u</w:t>
      </w:r>
      <w:r w:rsidR="008D6E10" w:rsidRPr="00C838EC">
        <w:t>n mauvais traitement doit atteindre un minimum de gravité. L</w:t>
      </w:r>
      <w:r w:rsidR="00E622E5">
        <w:t>’</w:t>
      </w:r>
      <w:r w:rsidR="008D6E10" w:rsidRPr="00C838EC">
        <w:t>appréciation de ce minimum est relative par essence ; elle dépend de l</w:t>
      </w:r>
      <w:r w:rsidR="00E622E5">
        <w:t>’</w:t>
      </w:r>
      <w:r w:rsidR="008D6E10" w:rsidRPr="00C838EC">
        <w:t>ensemble des données de la cause et, notamment, de la durée du traitement, de ses effets physiques ou mentaux ainsi que</w:t>
      </w:r>
      <w:r w:rsidR="008D6E10">
        <w:t>,</w:t>
      </w:r>
      <w:r w:rsidR="008D6E10" w:rsidRPr="00C838EC">
        <w:t xml:space="preserve"> parfois, du sexe, de l</w:t>
      </w:r>
      <w:r w:rsidR="00E622E5">
        <w:t>’</w:t>
      </w:r>
      <w:r w:rsidR="008D6E10" w:rsidRPr="00C838EC">
        <w:t>âge et de l</w:t>
      </w:r>
      <w:r w:rsidR="00E622E5">
        <w:t>’</w:t>
      </w:r>
      <w:r w:rsidR="008D6E10" w:rsidRPr="00C838EC">
        <w:t>état de santé de la victime.</w:t>
      </w:r>
    </w:p>
    <w:p w:rsidR="004F01AB" w:rsidRDefault="00D01CB1" w:rsidP="00A812C6">
      <w:pPr>
        <w:pStyle w:val="JuPara"/>
        <w:tabs>
          <w:tab w:val="left" w:pos="426"/>
        </w:tabs>
        <w:rPr>
          <w:rStyle w:val="sb8d990e2"/>
        </w:rPr>
      </w:pPr>
      <w:r>
        <w:rPr>
          <w:rStyle w:val="sb8d990e2"/>
        </w:rPr>
        <w:fldChar w:fldCharType="begin"/>
      </w:r>
      <w:r>
        <w:rPr>
          <w:rStyle w:val="sb8d990e2"/>
        </w:rPr>
        <w:instrText xml:space="preserve"> SEQ level0 \*arabic </w:instrText>
      </w:r>
      <w:r>
        <w:rPr>
          <w:rStyle w:val="sb8d990e2"/>
        </w:rPr>
        <w:fldChar w:fldCharType="separate"/>
      </w:r>
      <w:r w:rsidR="00672069">
        <w:rPr>
          <w:rStyle w:val="sb8d990e2"/>
          <w:noProof/>
        </w:rPr>
        <w:t>92</w:t>
      </w:r>
      <w:r>
        <w:rPr>
          <w:rStyle w:val="sb8d990e2"/>
        </w:rPr>
        <w:fldChar w:fldCharType="end"/>
      </w:r>
      <w:r>
        <w:rPr>
          <w:rStyle w:val="sb8d990e2"/>
        </w:rPr>
        <w:t>.  </w:t>
      </w:r>
      <w:r w:rsidR="008D6E10">
        <w:rPr>
          <w:rStyle w:val="sb8d990e2"/>
        </w:rPr>
        <w:t xml:space="preserve">La Cour réitère également que, </w:t>
      </w:r>
      <w:r w:rsidR="00287552" w:rsidRPr="00A31D9D">
        <w:t>lorsqu</w:t>
      </w:r>
      <w:r w:rsidR="00E622E5">
        <w:t>’</w:t>
      </w:r>
      <w:r w:rsidR="00287552" w:rsidRPr="00A31D9D">
        <w:t>une personne est blessée au cours d</w:t>
      </w:r>
      <w:r w:rsidR="00E622E5">
        <w:t>’</w:t>
      </w:r>
      <w:r w:rsidR="00287552" w:rsidRPr="00A31D9D">
        <w:t>une garde à vue, alors qu</w:t>
      </w:r>
      <w:r w:rsidR="00E622E5">
        <w:t>’</w:t>
      </w:r>
      <w:r w:rsidR="00287552" w:rsidRPr="00A31D9D">
        <w:t xml:space="preserve">elle se trouvait entièrement sous le contrôle de fonctionnaires de police, toute blessure survenue pendant cette période donne lieu à de fortes présomptions de fait (voir </w:t>
      </w:r>
      <w:r w:rsidR="00287552" w:rsidRPr="00A31D9D">
        <w:rPr>
          <w:i/>
        </w:rPr>
        <w:t>Salman c. Turquie</w:t>
      </w:r>
      <w:r w:rsidR="00287552" w:rsidRPr="00A31D9D">
        <w:t xml:space="preserve"> [GC], n</w:t>
      </w:r>
      <w:r w:rsidR="00287552" w:rsidRPr="00A31D9D">
        <w:rPr>
          <w:vertAlign w:val="superscript"/>
        </w:rPr>
        <w:t>o</w:t>
      </w:r>
      <w:r w:rsidR="00287552" w:rsidRPr="00A31D9D">
        <w:t> 21986/93, § 100, CEDH 2000</w:t>
      </w:r>
      <w:r w:rsidR="00287552" w:rsidRPr="00A31D9D">
        <w:noBreakHyphen/>
        <w:t xml:space="preserve">VII). </w:t>
      </w:r>
      <w:r w:rsidR="008D6E10">
        <w:rPr>
          <w:rStyle w:val="sb8d990e2"/>
        </w:rPr>
        <w:t>Il appartient au Gouvernement de fournir une explication plausible sur les origines de ces blessures et de produire des preuves établissant des faits qui font peser un doute sur les allégations de la victime, notamment si celles-ci sont étayées par des pièces médicales (</w:t>
      </w:r>
      <w:r w:rsidR="008D6E10" w:rsidRPr="004B225E">
        <w:rPr>
          <w:rStyle w:val="s6b621b36"/>
          <w:i/>
        </w:rPr>
        <w:t>Selmouni c. France</w:t>
      </w:r>
      <w:r w:rsidR="008D6E10">
        <w:rPr>
          <w:rStyle w:val="s6b621b36"/>
        </w:rPr>
        <w:t xml:space="preserve"> </w:t>
      </w:r>
      <w:r w:rsidR="008D6E10">
        <w:rPr>
          <w:rStyle w:val="sb8d990e2"/>
        </w:rPr>
        <w:t>[GC], n</w:t>
      </w:r>
      <w:r w:rsidR="008D6E10" w:rsidRPr="000F00FA">
        <w:rPr>
          <w:rStyle w:val="sea881cdf"/>
          <w:vertAlign w:val="superscript"/>
        </w:rPr>
        <w:t>o</w:t>
      </w:r>
      <w:r w:rsidR="008D6E10">
        <w:rPr>
          <w:rStyle w:val="sb8d990e2"/>
        </w:rPr>
        <w:t xml:space="preserve"> 25803/94, § 87, CEDH 1999</w:t>
      </w:r>
      <w:r w:rsidR="008D6E10">
        <w:rPr>
          <w:rStyle w:val="sb8d990e2"/>
        </w:rPr>
        <w:noBreakHyphen/>
        <w:t xml:space="preserve">V, </w:t>
      </w:r>
      <w:r w:rsidR="008D6E10" w:rsidRPr="004B225E">
        <w:rPr>
          <w:rStyle w:val="s6b621b36"/>
          <w:i/>
        </w:rPr>
        <w:t>Altay c. Turquie</w:t>
      </w:r>
      <w:r w:rsidR="008D6E10">
        <w:rPr>
          <w:rStyle w:val="sb8d990e2"/>
        </w:rPr>
        <w:t>, n</w:t>
      </w:r>
      <w:r w:rsidR="008D6E10" w:rsidRPr="000F00FA">
        <w:rPr>
          <w:rStyle w:val="sea881cdf"/>
          <w:vertAlign w:val="superscript"/>
        </w:rPr>
        <w:t>o</w:t>
      </w:r>
      <w:r w:rsidR="008D6E10">
        <w:rPr>
          <w:rStyle w:val="sb8d990e2"/>
        </w:rPr>
        <w:t xml:space="preserve"> 22279/93, § 50, 22 mai 2001, </w:t>
      </w:r>
      <w:r w:rsidR="008D6E10" w:rsidRPr="00D7002C">
        <w:rPr>
          <w:rStyle w:val="sb8d990e2"/>
          <w:i/>
        </w:rPr>
        <w:t>Dzwonkowski c. Pologne</w:t>
      </w:r>
      <w:r w:rsidR="008D6E10">
        <w:rPr>
          <w:rStyle w:val="sb8d990e2"/>
        </w:rPr>
        <w:t>, n</w:t>
      </w:r>
      <w:r w:rsidR="00C25AFE" w:rsidRPr="00C25AFE">
        <w:rPr>
          <w:rStyle w:val="sb8d990e2"/>
          <w:vertAlign w:val="superscript"/>
        </w:rPr>
        <w:t>o</w:t>
      </w:r>
      <w:r w:rsidR="008D6E10">
        <w:rPr>
          <w:rStyle w:val="sb8d990e2"/>
        </w:rPr>
        <w:t xml:space="preserve"> 46702/99, § 48, 12 avril 2007 et </w:t>
      </w:r>
      <w:r w:rsidR="008D6E10">
        <w:rPr>
          <w:rStyle w:val="sb8d990e2"/>
          <w:i/>
        </w:rPr>
        <w:t>Lew</w:t>
      </w:r>
      <w:r w:rsidR="008D6E10" w:rsidRPr="009C6A11">
        <w:rPr>
          <w:rStyle w:val="sb8d990e2"/>
          <w:i/>
        </w:rPr>
        <w:t>a</w:t>
      </w:r>
      <w:r w:rsidR="008D6E10">
        <w:rPr>
          <w:rStyle w:val="sb8d990e2"/>
          <w:i/>
        </w:rPr>
        <w:t>n</w:t>
      </w:r>
      <w:r w:rsidR="00016D23">
        <w:rPr>
          <w:rStyle w:val="sb8d990e2"/>
          <w:i/>
        </w:rPr>
        <w:t>dowski et Lewandowska c. </w:t>
      </w:r>
      <w:r w:rsidR="008D6E10" w:rsidRPr="009C6A11">
        <w:rPr>
          <w:rStyle w:val="sb8d990e2"/>
          <w:i/>
        </w:rPr>
        <w:t>Pologne</w:t>
      </w:r>
      <w:r w:rsidR="008D6E10">
        <w:rPr>
          <w:rStyle w:val="sb8d990e2"/>
        </w:rPr>
        <w:t>, n</w:t>
      </w:r>
      <w:r w:rsidR="00C25AFE" w:rsidRPr="00C25AFE">
        <w:rPr>
          <w:rStyle w:val="sb8d990e2"/>
          <w:vertAlign w:val="superscript"/>
        </w:rPr>
        <w:t>o</w:t>
      </w:r>
      <w:r w:rsidR="008D6E10">
        <w:rPr>
          <w:rStyle w:val="sb8d990e2"/>
        </w:rPr>
        <w:t>15562/02, § 58, 13 janvier 2009).</w:t>
      </w:r>
    </w:p>
    <w:p w:rsidR="00410961" w:rsidRDefault="00D01CB1" w:rsidP="00410961">
      <w:pPr>
        <w:pStyle w:val="JuPara"/>
        <w:rPr>
          <w:rStyle w:val="sb8d990e2"/>
        </w:rPr>
      </w:pPr>
      <w:r>
        <w:fldChar w:fldCharType="begin"/>
      </w:r>
      <w:r>
        <w:instrText xml:space="preserve"> SEQ level0 \*arabic </w:instrText>
      </w:r>
      <w:r>
        <w:fldChar w:fldCharType="separate"/>
      </w:r>
      <w:r w:rsidR="00672069">
        <w:rPr>
          <w:noProof/>
        </w:rPr>
        <w:t>93</w:t>
      </w:r>
      <w:r>
        <w:fldChar w:fldCharType="end"/>
      </w:r>
      <w:r>
        <w:t>.  </w:t>
      </w:r>
      <w:r w:rsidR="00410961">
        <w:t>La Cour rappelle de plus que les allégations de mauvais traitements doivent être étayées devant elle par des éléments de preuve appropriés. Pour l</w:t>
      </w:r>
      <w:r w:rsidR="00E622E5">
        <w:t>’</w:t>
      </w:r>
      <w:r w:rsidR="00410961">
        <w:t>établissement des faits allégués, la Cour se sert du critère de la preuve « au-delà de tout doute raisonnable » ; une telle preuve peut néanmoins résulter d</w:t>
      </w:r>
      <w:r w:rsidR="00E622E5">
        <w:t>’</w:t>
      </w:r>
      <w:r w:rsidR="00410961">
        <w:t>un faisceau d</w:t>
      </w:r>
      <w:r w:rsidR="00E622E5">
        <w:t>’</w:t>
      </w:r>
      <w:r w:rsidR="00410961">
        <w:t>indices, ou de présomptions non réfutées, suffisamment graves, précis et concordants (</w:t>
      </w:r>
      <w:r w:rsidR="00410961" w:rsidRPr="004B225E">
        <w:rPr>
          <w:rStyle w:val="s6b621b36"/>
          <w:i/>
        </w:rPr>
        <w:t>Berktay c. Turquie</w:t>
      </w:r>
      <w:r w:rsidR="00410961">
        <w:rPr>
          <w:rStyle w:val="sb8d990e2"/>
        </w:rPr>
        <w:t>, n</w:t>
      </w:r>
      <w:r w:rsidR="00410961" w:rsidRPr="000F00FA">
        <w:rPr>
          <w:rStyle w:val="sea881cdf"/>
          <w:vertAlign w:val="superscript"/>
        </w:rPr>
        <w:t>o</w:t>
      </w:r>
      <w:r w:rsidR="00410961">
        <w:rPr>
          <w:rStyle w:val="sb8d990e2"/>
        </w:rPr>
        <w:t> 22493/93, § 165, 1</w:t>
      </w:r>
      <w:r w:rsidR="00410961" w:rsidRPr="001720FC">
        <w:rPr>
          <w:rStyle w:val="sea881cdf"/>
          <w:vertAlign w:val="superscript"/>
        </w:rPr>
        <w:t>er</w:t>
      </w:r>
      <w:r w:rsidR="00410961">
        <w:rPr>
          <w:rStyle w:val="sb8d990e2"/>
        </w:rPr>
        <w:t xml:space="preserve"> mars 2001, </w:t>
      </w:r>
      <w:r w:rsidR="00410961" w:rsidRPr="00EB4F1F">
        <w:rPr>
          <w:rStyle w:val="sb8d990e2"/>
          <w:i/>
        </w:rPr>
        <w:t>Jasinski c. Pologne</w:t>
      </w:r>
      <w:r w:rsidR="00410961">
        <w:rPr>
          <w:rStyle w:val="sb8d990e2"/>
        </w:rPr>
        <w:t>, n</w:t>
      </w:r>
      <w:r w:rsidR="00C25AFE" w:rsidRPr="00C25AFE">
        <w:rPr>
          <w:rStyle w:val="sb8d990e2"/>
          <w:vertAlign w:val="superscript"/>
        </w:rPr>
        <w:t>o</w:t>
      </w:r>
      <w:r w:rsidR="00016D23">
        <w:rPr>
          <w:rStyle w:val="sb8d990e2"/>
        </w:rPr>
        <w:t xml:space="preserve"> 72976/01 , § </w:t>
      </w:r>
      <w:r w:rsidR="00BA0E88">
        <w:rPr>
          <w:rStyle w:val="sb8d990e2"/>
        </w:rPr>
        <w:t>35, 6 </w:t>
      </w:r>
      <w:r w:rsidR="00410961">
        <w:rPr>
          <w:rStyle w:val="sb8d990e2"/>
        </w:rPr>
        <w:t>décembre 2007</w:t>
      </w:r>
      <w:r w:rsidR="00287552">
        <w:rPr>
          <w:rStyle w:val="sb8d990e2"/>
        </w:rPr>
        <w:t xml:space="preserve">, </w:t>
      </w:r>
      <w:r w:rsidR="00287552" w:rsidRPr="00287552">
        <w:rPr>
          <w:rStyle w:val="sb8d990e2"/>
          <w:i/>
        </w:rPr>
        <w:t>Grimailovs c. Lettonie</w:t>
      </w:r>
      <w:r w:rsidR="00287552">
        <w:rPr>
          <w:rStyle w:val="sb8d990e2"/>
        </w:rPr>
        <w:t>, n</w:t>
      </w:r>
      <w:r w:rsidR="00C25AFE" w:rsidRPr="00C25AFE">
        <w:rPr>
          <w:rStyle w:val="sb8d990e2"/>
          <w:vertAlign w:val="superscript"/>
        </w:rPr>
        <w:t>o</w:t>
      </w:r>
      <w:r w:rsidR="00287552">
        <w:rPr>
          <w:rStyle w:val="sb8d990e2"/>
        </w:rPr>
        <w:t xml:space="preserve"> 6087/03, § 101, 25 juin 2013</w:t>
      </w:r>
      <w:r w:rsidR="00410961">
        <w:t>).</w:t>
      </w:r>
    </w:p>
    <w:p w:rsidR="00D22965" w:rsidRDefault="00D01CB1" w:rsidP="00D22965">
      <w:pPr>
        <w:pStyle w:val="JuPara"/>
        <w:tabs>
          <w:tab w:val="left" w:pos="426"/>
        </w:tabs>
      </w:pPr>
      <w:r>
        <w:fldChar w:fldCharType="begin"/>
      </w:r>
      <w:r>
        <w:instrText xml:space="preserve"> SEQ level0 \*arabic </w:instrText>
      </w:r>
      <w:r>
        <w:fldChar w:fldCharType="separate"/>
      </w:r>
      <w:r w:rsidR="00672069">
        <w:rPr>
          <w:noProof/>
        </w:rPr>
        <w:t>94</w:t>
      </w:r>
      <w:r>
        <w:fldChar w:fldCharType="end"/>
      </w:r>
      <w:r>
        <w:t>.  </w:t>
      </w:r>
      <w:r w:rsidR="00D22965">
        <w:t xml:space="preserve">La Cour rappelle </w:t>
      </w:r>
      <w:r w:rsidR="001A3BB7">
        <w:t xml:space="preserve">ensuite </w:t>
      </w:r>
      <w:r w:rsidR="00D22965">
        <w:t>que, lorsqu</w:t>
      </w:r>
      <w:r w:rsidR="00E622E5">
        <w:t>’</w:t>
      </w:r>
      <w:r w:rsidR="00D22965">
        <w:t xml:space="preserve">un individu affirme de manière défendable avoir subi des </w:t>
      </w:r>
      <w:r w:rsidR="00D22965" w:rsidRPr="006A2311">
        <w:t>traitements contraires à l</w:t>
      </w:r>
      <w:r w:rsidR="00E622E5">
        <w:t>’</w:t>
      </w:r>
      <w:r w:rsidR="00D22965" w:rsidRPr="006A2311">
        <w:t>article 3 de la part de la police ou d</w:t>
      </w:r>
      <w:r w:rsidR="00E622E5">
        <w:t>’</w:t>
      </w:r>
      <w:r w:rsidR="00D22965" w:rsidRPr="006A2311">
        <w:t xml:space="preserve">autres autorités </w:t>
      </w:r>
      <w:r w:rsidR="00D22965">
        <w:t xml:space="preserve">comparables, cette disposition </w:t>
      </w:r>
      <w:r w:rsidR="00D22965" w:rsidRPr="006A2311">
        <w:t>requiert</w:t>
      </w:r>
      <w:r w:rsidR="00D22965">
        <w:t xml:space="preserve"> </w:t>
      </w:r>
      <w:r w:rsidR="00D22965" w:rsidRPr="006A2311">
        <w:t>qu</w:t>
      </w:r>
      <w:r w:rsidR="00E622E5">
        <w:t>’</w:t>
      </w:r>
      <w:r w:rsidR="00D22965" w:rsidRPr="006A2311">
        <w:t>il y ait un</w:t>
      </w:r>
      <w:r w:rsidR="00D22965">
        <w:t xml:space="preserve">e enquête officielle effective </w:t>
      </w:r>
      <w:r w:rsidR="00D22965" w:rsidRPr="006A2311">
        <w:t>(</w:t>
      </w:r>
      <w:r w:rsidR="00D22965" w:rsidRPr="006A2311">
        <w:rPr>
          <w:rStyle w:val="ju-005fpara-002cleft-002cfirst-0020line-003a-0020-00200-0020cm--char"/>
          <w:i/>
          <w:iCs/>
        </w:rPr>
        <w:t>Assenov et autres</w:t>
      </w:r>
      <w:r w:rsidR="00D22965">
        <w:t xml:space="preserve"> </w:t>
      </w:r>
      <w:r w:rsidR="00D22965" w:rsidRPr="002B54B6">
        <w:rPr>
          <w:i/>
        </w:rPr>
        <w:t>c. Bulgarie</w:t>
      </w:r>
      <w:r w:rsidR="00D22965">
        <w:t>, n</w:t>
      </w:r>
      <w:r w:rsidR="00C25AFE" w:rsidRPr="00C25AFE">
        <w:rPr>
          <w:vertAlign w:val="superscript"/>
        </w:rPr>
        <w:t>o</w:t>
      </w:r>
      <w:r w:rsidR="00D22965">
        <w:t> 24760/94,</w:t>
      </w:r>
      <w:r w:rsidR="00D22965" w:rsidRPr="006A2311">
        <w:rPr>
          <w:rStyle w:val="ju-005fpara-002cleft-002cfirst-0020line-003a-0020-00200-0020cm--char"/>
          <w:i/>
          <w:iCs/>
        </w:rPr>
        <w:t xml:space="preserve"> </w:t>
      </w:r>
      <w:r w:rsidR="00D22965" w:rsidRPr="006A2311">
        <w:t xml:space="preserve">§ 102, </w:t>
      </w:r>
      <w:r w:rsidR="00D22965">
        <w:t xml:space="preserve">28 octobre 1998, </w:t>
      </w:r>
      <w:r w:rsidR="00D22965" w:rsidRPr="006A2311">
        <w:rPr>
          <w:rStyle w:val="ju-005fpara-002cleft-002cfirst-0020line-003a-0020-00200-0020cm--char"/>
          <w:i/>
          <w:iCs/>
        </w:rPr>
        <w:t>Labita c. Italie</w:t>
      </w:r>
      <w:r w:rsidR="00D22965" w:rsidRPr="006A2311">
        <w:t xml:space="preserve"> [GC], n</w:t>
      </w:r>
      <w:r w:rsidR="00D22965" w:rsidRPr="006A2311">
        <w:rPr>
          <w:vertAlign w:val="superscript"/>
        </w:rPr>
        <w:t>o</w:t>
      </w:r>
      <w:r w:rsidR="00D22965">
        <w:t xml:space="preserve"> 26772/95, § 131, CEDH 2000-IV</w:t>
      </w:r>
      <w:r w:rsidR="00D47434">
        <w:t xml:space="preserve">, et </w:t>
      </w:r>
      <w:r w:rsidR="00D47434" w:rsidRPr="00D47434">
        <w:rPr>
          <w:i/>
        </w:rPr>
        <w:t>Sorokins et Sorokina c. Lettonie</w:t>
      </w:r>
      <w:r w:rsidR="00D47434">
        <w:t>, n</w:t>
      </w:r>
      <w:r w:rsidR="00C25AFE" w:rsidRPr="00C25AFE">
        <w:rPr>
          <w:vertAlign w:val="superscript"/>
        </w:rPr>
        <w:t>o</w:t>
      </w:r>
      <w:r w:rsidR="00BA0E88">
        <w:t xml:space="preserve"> 45476/04, § </w:t>
      </w:r>
      <w:r w:rsidR="00D47434">
        <w:t>95, 28 mai 2013</w:t>
      </w:r>
      <w:r w:rsidR="00D22965">
        <w:t>)</w:t>
      </w:r>
      <w:r w:rsidR="00D22965" w:rsidRPr="006A2311">
        <w:t>.</w:t>
      </w:r>
      <w:r w:rsidR="00D22965">
        <w:t xml:space="preserve"> Toutefois, i</w:t>
      </w:r>
      <w:r w:rsidR="00D22965" w:rsidRPr="006A2311">
        <w:t>l s</w:t>
      </w:r>
      <w:r w:rsidR="00E622E5">
        <w:t>’</w:t>
      </w:r>
      <w:r w:rsidR="00D22965" w:rsidRPr="006A2311">
        <w:t>agit d</w:t>
      </w:r>
      <w:r w:rsidR="00E622E5">
        <w:t>’</w:t>
      </w:r>
      <w:r w:rsidR="00D22965" w:rsidRPr="006A2311">
        <w:t>une obligation non pas de résultat, mais de moyens. Les autorités doivent avoir pris les mesures raisonnables dont elles disposaient pour assurer l</w:t>
      </w:r>
      <w:r w:rsidR="00E622E5">
        <w:t>’</w:t>
      </w:r>
      <w:r w:rsidR="00D22965" w:rsidRPr="006A2311">
        <w:t>obtention des preuves relatives aux faits en question (</w:t>
      </w:r>
      <w:r w:rsidR="00D22965" w:rsidRPr="006A2311">
        <w:rPr>
          <w:rStyle w:val="ju-005fpara-002cleft-002cfirst-0020line-003a-0020-00200-0020cm--char"/>
          <w:i/>
          <w:iCs/>
        </w:rPr>
        <w:t>Šečić c. Croatie</w:t>
      </w:r>
      <w:r w:rsidR="00D22965" w:rsidRPr="006A2311">
        <w:t>, n</w:t>
      </w:r>
      <w:r w:rsidR="00D22965" w:rsidRPr="006A2311">
        <w:rPr>
          <w:vertAlign w:val="superscript"/>
        </w:rPr>
        <w:t>o</w:t>
      </w:r>
      <w:r w:rsidR="00D22965" w:rsidRPr="006A2311">
        <w:t xml:space="preserve"> 40116/02, § 54, CEDH 2007-VI).</w:t>
      </w:r>
    </w:p>
    <w:p w:rsidR="00D22965" w:rsidRDefault="00D01CB1" w:rsidP="00D22965">
      <w:pPr>
        <w:pStyle w:val="JuPara"/>
      </w:pPr>
      <w:r>
        <w:fldChar w:fldCharType="begin"/>
      </w:r>
      <w:r>
        <w:instrText xml:space="preserve"> SEQ level0 \*arabic </w:instrText>
      </w:r>
      <w:r>
        <w:fldChar w:fldCharType="separate"/>
      </w:r>
      <w:r w:rsidR="00672069">
        <w:rPr>
          <w:noProof/>
        </w:rPr>
        <w:t>95</w:t>
      </w:r>
      <w:r>
        <w:fldChar w:fldCharType="end"/>
      </w:r>
      <w:r>
        <w:t>.  </w:t>
      </w:r>
      <w:r w:rsidR="00D22965" w:rsidRPr="00534795">
        <w:t>Une exigence de célérité et de diligence raisonnable est implicite dans ce contexte. Il est essentiel que les investigations soient menées à bref délai, car l</w:t>
      </w:r>
      <w:r w:rsidR="00E622E5">
        <w:t>’</w:t>
      </w:r>
      <w:r w:rsidR="00D22965" w:rsidRPr="00534795">
        <w:t>écoulement du temps érode inévitablement la quantité et la qualité des preuves disponibles, et l</w:t>
      </w:r>
      <w:r w:rsidR="00E622E5">
        <w:t>’</w:t>
      </w:r>
      <w:r w:rsidR="00D22965" w:rsidRPr="00534795">
        <w:t>apparence d</w:t>
      </w:r>
      <w:r w:rsidR="00E622E5">
        <w:t>’</w:t>
      </w:r>
      <w:r w:rsidR="00D22965" w:rsidRPr="00534795">
        <w:t>un manque de diligence jette un doute sur la bonne foi des investigations menées et fait perdurer l</w:t>
      </w:r>
      <w:r w:rsidR="00E622E5">
        <w:t>’</w:t>
      </w:r>
      <w:r w:rsidR="00D22965" w:rsidRPr="00534795">
        <w:t>épreuve que traversent les personnes concernées (</w:t>
      </w:r>
      <w:r w:rsidR="00D22965">
        <w:rPr>
          <w:i/>
          <w:lang w:eastAsia="en-US"/>
        </w:rPr>
        <w:t>Paul et Audrey Edwards c. </w:t>
      </w:r>
      <w:r w:rsidR="00D22965" w:rsidRPr="00534795">
        <w:rPr>
          <w:i/>
          <w:lang w:eastAsia="en-US"/>
        </w:rPr>
        <w:t>Royaume-Uni</w:t>
      </w:r>
      <w:r w:rsidR="00D22965" w:rsidRPr="00534795">
        <w:rPr>
          <w:lang w:eastAsia="en-US"/>
        </w:rPr>
        <w:t>, n</w:t>
      </w:r>
      <w:r w:rsidR="00D22965" w:rsidRPr="00534795">
        <w:rPr>
          <w:vertAlign w:val="superscript"/>
          <w:lang w:eastAsia="en-US"/>
        </w:rPr>
        <w:t>o</w:t>
      </w:r>
      <w:r w:rsidR="00D22965" w:rsidRPr="00534795">
        <w:rPr>
          <w:lang w:eastAsia="en-US"/>
        </w:rPr>
        <w:t xml:space="preserve"> 46477/99, § 86, CEDH 2002</w:t>
      </w:r>
      <w:r w:rsidR="00D22965" w:rsidRPr="00534795">
        <w:rPr>
          <w:lang w:eastAsia="en-US"/>
        </w:rPr>
        <w:noBreakHyphen/>
        <w:t>II</w:t>
      </w:r>
      <w:r w:rsidR="00D22965" w:rsidRPr="00534795">
        <w:rPr>
          <w:szCs w:val="24"/>
        </w:rPr>
        <w:t>).</w:t>
      </w:r>
    </w:p>
    <w:p w:rsidR="00D22965" w:rsidRDefault="00D01CB1" w:rsidP="00D22965">
      <w:pPr>
        <w:pStyle w:val="JuPara"/>
        <w:rPr>
          <w:lang w:eastAsia="en-US"/>
        </w:rPr>
      </w:pPr>
      <w:r>
        <w:fldChar w:fldCharType="begin"/>
      </w:r>
      <w:r>
        <w:instrText xml:space="preserve"> SEQ level0 \*arabic </w:instrText>
      </w:r>
      <w:r>
        <w:fldChar w:fldCharType="separate"/>
      </w:r>
      <w:r w:rsidR="00672069">
        <w:rPr>
          <w:noProof/>
        </w:rPr>
        <w:t>96</w:t>
      </w:r>
      <w:r>
        <w:fldChar w:fldCharType="end"/>
      </w:r>
      <w:r>
        <w:t>.  </w:t>
      </w:r>
      <w:r w:rsidR="00D22965" w:rsidRPr="00534795">
        <w:t>Quant aux agents chargés de l</w:t>
      </w:r>
      <w:r w:rsidR="00E622E5">
        <w:t>’</w:t>
      </w:r>
      <w:r w:rsidR="00D22965" w:rsidRPr="00534795">
        <w:t>enquête, l</w:t>
      </w:r>
      <w:r w:rsidR="00E622E5">
        <w:t>’</w:t>
      </w:r>
      <w:r w:rsidR="00D22965" w:rsidRPr="00534795">
        <w:t>effectivité requiert en premier lieu que les personnes responsables de la conduite de l</w:t>
      </w:r>
      <w:r w:rsidR="00E622E5">
        <w:t>’</w:t>
      </w:r>
      <w:r w:rsidR="00D22965" w:rsidRPr="00534795">
        <w:t>enquête soient indépendantes de celles éventuellement impliquées dans les événemen</w:t>
      </w:r>
      <w:r w:rsidR="00D22965">
        <w:t>t</w:t>
      </w:r>
      <w:r w:rsidR="00D22965" w:rsidRPr="00534795">
        <w:t>s : elles doivent, d</w:t>
      </w:r>
      <w:r w:rsidR="00E622E5">
        <w:t>’</w:t>
      </w:r>
      <w:r w:rsidR="00D22965" w:rsidRPr="00534795">
        <w:t>une part, ne pas leur être subordonnées d</w:t>
      </w:r>
      <w:r w:rsidR="00E622E5">
        <w:t>’</w:t>
      </w:r>
      <w:r w:rsidR="00D22965" w:rsidRPr="00534795">
        <w:t>un point de vue hiérarchique ou institutionnel et, d</w:t>
      </w:r>
      <w:r w:rsidR="00E622E5">
        <w:t>’</w:t>
      </w:r>
      <w:r w:rsidR="00D22965" w:rsidRPr="00534795">
        <w:t xml:space="preserve">autre part, être indépendantes en pratique (voir, par exemple, </w:t>
      </w:r>
      <w:r w:rsidR="00D22965" w:rsidRPr="00534795">
        <w:rPr>
          <w:i/>
          <w:lang w:eastAsia="en-US"/>
        </w:rPr>
        <w:t>Slimani c. France</w:t>
      </w:r>
      <w:r w:rsidR="00D22965" w:rsidRPr="00534795">
        <w:rPr>
          <w:iCs/>
          <w:lang w:eastAsia="en-US"/>
        </w:rPr>
        <w:t xml:space="preserve">, </w:t>
      </w:r>
      <w:r w:rsidR="00D22965" w:rsidRPr="00534795">
        <w:rPr>
          <w:lang w:eastAsia="en-US"/>
        </w:rPr>
        <w:t>n</w:t>
      </w:r>
      <w:r w:rsidR="00D22965" w:rsidRPr="00534795">
        <w:rPr>
          <w:vertAlign w:val="superscript"/>
          <w:lang w:eastAsia="en-US"/>
        </w:rPr>
        <w:t>o </w:t>
      </w:r>
      <w:r w:rsidR="00D22965" w:rsidRPr="00534795">
        <w:rPr>
          <w:lang w:eastAsia="en-US"/>
        </w:rPr>
        <w:t>57671/00, § 32, CEDH 2004</w:t>
      </w:r>
      <w:r w:rsidR="00D22965" w:rsidRPr="00534795">
        <w:rPr>
          <w:lang w:eastAsia="en-US"/>
        </w:rPr>
        <w:noBreakHyphen/>
        <w:t>IX,</w:t>
      </w:r>
      <w:r w:rsidR="00D22965" w:rsidRPr="00534795">
        <w:rPr>
          <w:rStyle w:val="ju-005fpara--char"/>
          <w:i/>
          <w:iCs/>
        </w:rPr>
        <w:t xml:space="preserve"> </w:t>
      </w:r>
      <w:r w:rsidR="00D22965" w:rsidRPr="00534795">
        <w:t xml:space="preserve">et </w:t>
      </w:r>
      <w:r w:rsidR="00D22965">
        <w:rPr>
          <w:rStyle w:val="ju-005fpara--char"/>
          <w:i/>
          <w:iCs/>
        </w:rPr>
        <w:t>Paul et </w:t>
      </w:r>
      <w:r w:rsidR="00D22965" w:rsidRPr="00534795">
        <w:rPr>
          <w:rStyle w:val="ju-005fpara--char"/>
          <w:i/>
          <w:iCs/>
        </w:rPr>
        <w:t>Audrey Edwards</w:t>
      </w:r>
      <w:r w:rsidR="00D22965" w:rsidRPr="00534795">
        <w:t>, pré</w:t>
      </w:r>
      <w:r w:rsidR="00D22965">
        <w:t>cité, § </w:t>
      </w:r>
      <w:r w:rsidR="00D22965" w:rsidRPr="00534795">
        <w:t>70</w:t>
      </w:r>
      <w:r w:rsidR="00D22965">
        <w:t xml:space="preserve">, </w:t>
      </w:r>
      <w:r w:rsidR="00D22965" w:rsidRPr="008B4076">
        <w:rPr>
          <w:i/>
        </w:rPr>
        <w:t>Yotova c. Bulgarie</w:t>
      </w:r>
      <w:r w:rsidR="00D22965">
        <w:t xml:space="preserve"> , n</w:t>
      </w:r>
      <w:r w:rsidR="00C25AFE" w:rsidRPr="00C25AFE">
        <w:rPr>
          <w:vertAlign w:val="superscript"/>
        </w:rPr>
        <w:t>o</w:t>
      </w:r>
      <w:r w:rsidR="00D22965">
        <w:t xml:space="preserve"> 43606/04, § 77, 23 octobre 2012</w:t>
      </w:r>
      <w:r w:rsidR="00372707">
        <w:t xml:space="preserve">, et </w:t>
      </w:r>
      <w:r w:rsidR="00372707" w:rsidRPr="00372707">
        <w:rPr>
          <w:i/>
        </w:rPr>
        <w:t>Bursuc c</w:t>
      </w:r>
      <w:r w:rsidR="00016D23">
        <w:rPr>
          <w:i/>
        </w:rPr>
        <w:t>. </w:t>
      </w:r>
      <w:r w:rsidR="00372707" w:rsidRPr="00372707">
        <w:rPr>
          <w:i/>
        </w:rPr>
        <w:t>Roumanie</w:t>
      </w:r>
      <w:r w:rsidR="00372707">
        <w:t>, n</w:t>
      </w:r>
      <w:r w:rsidR="00C25AFE" w:rsidRPr="00C25AFE">
        <w:rPr>
          <w:vertAlign w:val="superscript"/>
        </w:rPr>
        <w:t>o</w:t>
      </w:r>
      <w:r w:rsidR="00372707">
        <w:t xml:space="preserve"> 42066/98, § 103, 12 janvier 2005</w:t>
      </w:r>
      <w:r w:rsidR="00D22965" w:rsidRPr="00534795">
        <w:t>).</w:t>
      </w:r>
    </w:p>
    <w:p w:rsidR="00D22965" w:rsidRDefault="00D01CB1" w:rsidP="00D22965">
      <w:pPr>
        <w:pStyle w:val="JuPara"/>
        <w:rPr>
          <w:lang w:eastAsia="en-US"/>
        </w:rPr>
      </w:pPr>
      <w:r>
        <w:fldChar w:fldCharType="begin"/>
      </w:r>
      <w:r>
        <w:instrText xml:space="preserve"> SEQ level0 \*arabic </w:instrText>
      </w:r>
      <w:r>
        <w:fldChar w:fldCharType="separate"/>
      </w:r>
      <w:r w:rsidR="00672069">
        <w:rPr>
          <w:noProof/>
        </w:rPr>
        <w:t>97</w:t>
      </w:r>
      <w:r>
        <w:fldChar w:fldCharType="end"/>
      </w:r>
      <w:r>
        <w:t>.  </w:t>
      </w:r>
      <w:r w:rsidR="00D22965">
        <w:t>La Cour rappelle enfin que, l</w:t>
      </w:r>
      <w:r w:rsidR="00D22965" w:rsidRPr="00B47BF4">
        <w:t>orsqu</w:t>
      </w:r>
      <w:r w:rsidR="00E622E5">
        <w:t>’</w:t>
      </w:r>
      <w:r w:rsidR="00D22965" w:rsidRPr="00B47BF4">
        <w:t>il y a eu une procédure interne,</w:t>
      </w:r>
      <w:r w:rsidR="00D22965">
        <w:t xml:space="preserve"> il n</w:t>
      </w:r>
      <w:r w:rsidR="00E622E5">
        <w:t>’</w:t>
      </w:r>
      <w:r w:rsidR="00D22965">
        <w:t>entre toutefois pas dans s</w:t>
      </w:r>
      <w:r w:rsidR="00D22965" w:rsidRPr="00B47BF4">
        <w:t>es attributions</w:t>
      </w:r>
      <w:r w:rsidR="00D22965">
        <w:t xml:space="preserve"> de </w:t>
      </w:r>
      <w:r w:rsidR="00D22965" w:rsidRPr="00B47BF4">
        <w:t>substituer sa propre vision des choses à celle des cours et tribunaux internes, auxquels il appartient en principe de peser les données recueillies par eux (</w:t>
      </w:r>
      <w:r w:rsidR="00D22965" w:rsidRPr="00B47BF4">
        <w:rPr>
          <w:rStyle w:val="ju-005fpara-002cleft-002cfirst-0020line-003a-0020-00200-0020cm--char"/>
          <w:i/>
          <w:iCs/>
        </w:rPr>
        <w:t xml:space="preserve">Jasar c. </w:t>
      </w:r>
      <w:r w:rsidR="00D22965">
        <w:rPr>
          <w:rStyle w:val="ju-005fpara-002cleft-002cfirst-0020line-003a-0020-00200-0020cm--char"/>
          <w:i/>
          <w:iCs/>
        </w:rPr>
        <w:t>« </w:t>
      </w:r>
      <w:r w:rsidR="00D22965" w:rsidRPr="00B47BF4">
        <w:rPr>
          <w:rStyle w:val="ju-005fpara-002cleft-002cfirst-0020line-003a-0020-00200-0020cm--char"/>
          <w:i/>
          <w:iCs/>
        </w:rPr>
        <w:t>l</w:t>
      </w:r>
      <w:r w:rsidR="00E622E5">
        <w:rPr>
          <w:rStyle w:val="ju-005fpara-002cleft-002cfirst-0020line-003a-0020-00200-0020cm--char"/>
          <w:i/>
          <w:iCs/>
        </w:rPr>
        <w:t>’</w:t>
      </w:r>
      <w:r w:rsidR="00D22965" w:rsidRPr="00B47BF4">
        <w:rPr>
          <w:rStyle w:val="ju-005fpara-002cleft-002cfirst-0020line-003a-0020-00200-0020cm--char"/>
          <w:i/>
          <w:iCs/>
        </w:rPr>
        <w:t>ex-République yougoslave de Macédoine</w:t>
      </w:r>
      <w:r w:rsidR="00D22965">
        <w:rPr>
          <w:rStyle w:val="ju-005fpara-002cleft-002cfirst-0020line-003a-0020-00200-0020cm--char"/>
          <w:i/>
          <w:iCs/>
        </w:rPr>
        <w:t> »</w:t>
      </w:r>
      <w:r w:rsidR="00D22965" w:rsidRPr="00B47BF4">
        <w:t>, n</w:t>
      </w:r>
      <w:r w:rsidR="00D22965" w:rsidRPr="00B47BF4">
        <w:rPr>
          <w:vertAlign w:val="superscript"/>
        </w:rPr>
        <w:t>o</w:t>
      </w:r>
      <w:r w:rsidR="00D22965" w:rsidRPr="00B47BF4">
        <w:t xml:space="preserve"> 69908/01, § 49, 15 février 2007). Même si les constatations des tribunaux internes ne lient pas la Cour, il lui faut néanmoins des éléments convaincants pour pouvoir s</w:t>
      </w:r>
      <w:r w:rsidR="00E622E5">
        <w:t>’</w:t>
      </w:r>
      <w:r w:rsidR="00D22965" w:rsidRPr="00B47BF4">
        <w:t>écarter des constatations auxquelles ils sont parvenus.</w:t>
      </w:r>
    </w:p>
    <w:p w:rsidR="004F01AB" w:rsidRDefault="00D01CB1" w:rsidP="00363F6E">
      <w:pPr>
        <w:pStyle w:val="ju-005fpara"/>
        <w:spacing w:before="0" w:beforeAutospacing="0" w:after="0" w:afterAutospacing="0"/>
        <w:ind w:firstLine="340"/>
        <w:jc w:val="both"/>
        <w:rPr>
          <w:lang w:val="fr-FR"/>
        </w:rPr>
      </w:pPr>
      <w:r>
        <w:rPr>
          <w:lang w:val="fr-FR"/>
        </w:rPr>
        <w:fldChar w:fldCharType="begin"/>
      </w:r>
      <w:r>
        <w:rPr>
          <w:lang w:val="fr-FR"/>
        </w:rPr>
        <w:instrText xml:space="preserve"> SEQ level0 \*arabic </w:instrText>
      </w:r>
      <w:r>
        <w:rPr>
          <w:lang w:val="fr-FR"/>
        </w:rPr>
        <w:fldChar w:fldCharType="separate"/>
      </w:r>
      <w:r w:rsidR="00672069">
        <w:rPr>
          <w:noProof/>
          <w:lang w:val="fr-FR"/>
        </w:rPr>
        <w:t>98</w:t>
      </w:r>
      <w:r>
        <w:rPr>
          <w:lang w:val="fr-FR"/>
        </w:rPr>
        <w:fldChar w:fldCharType="end"/>
      </w:r>
      <w:r>
        <w:rPr>
          <w:lang w:val="fr-FR"/>
        </w:rPr>
        <w:t>.  </w:t>
      </w:r>
      <w:r w:rsidR="003C7D22" w:rsidRPr="008A4A96">
        <w:rPr>
          <w:rStyle w:val="JuParaCar"/>
        </w:rPr>
        <w:t>En l</w:t>
      </w:r>
      <w:r w:rsidR="00E622E5">
        <w:rPr>
          <w:rStyle w:val="JuParaCar"/>
        </w:rPr>
        <w:t>’</w:t>
      </w:r>
      <w:r w:rsidR="003C7D22" w:rsidRPr="008A4A96">
        <w:rPr>
          <w:rStyle w:val="JuParaCar"/>
        </w:rPr>
        <w:t xml:space="preserve">espèce, la Cour </w:t>
      </w:r>
      <w:r w:rsidR="008D6E10" w:rsidRPr="008A4A96">
        <w:rPr>
          <w:rStyle w:val="JuParaCar"/>
        </w:rPr>
        <w:t>relève</w:t>
      </w:r>
      <w:r w:rsidR="00016D23" w:rsidRPr="008A4A96">
        <w:rPr>
          <w:rStyle w:val="JuParaCar"/>
        </w:rPr>
        <w:t xml:space="preserve"> </w:t>
      </w:r>
      <w:r w:rsidR="001224CA" w:rsidRPr="008A4A96">
        <w:rPr>
          <w:rStyle w:val="JuParaCar"/>
        </w:rPr>
        <w:t xml:space="preserve">que </w:t>
      </w:r>
      <w:r w:rsidR="00E14807" w:rsidRPr="008A4A96">
        <w:rPr>
          <w:rStyle w:val="JuParaCar"/>
        </w:rPr>
        <w:t xml:space="preserve">le certificat </w:t>
      </w:r>
      <w:r w:rsidR="0097266B" w:rsidRPr="008A4A96">
        <w:rPr>
          <w:rStyle w:val="JuParaCar"/>
        </w:rPr>
        <w:t xml:space="preserve">médical </w:t>
      </w:r>
      <w:r w:rsidR="00CC193A" w:rsidRPr="008A4A96">
        <w:rPr>
          <w:rStyle w:val="JuParaCar"/>
        </w:rPr>
        <w:t>établi à l</w:t>
      </w:r>
      <w:r w:rsidR="00E622E5">
        <w:rPr>
          <w:rStyle w:val="JuParaCar"/>
        </w:rPr>
        <w:t>’</w:t>
      </w:r>
      <w:r w:rsidR="00CC193A" w:rsidRPr="008A4A96">
        <w:rPr>
          <w:rStyle w:val="JuParaCar"/>
        </w:rPr>
        <w:t>issue de l</w:t>
      </w:r>
      <w:r w:rsidR="00E622E5">
        <w:rPr>
          <w:rStyle w:val="JuParaCar"/>
        </w:rPr>
        <w:t>’</w:t>
      </w:r>
      <w:r w:rsidR="00CC193A" w:rsidRPr="008A4A96">
        <w:rPr>
          <w:rStyle w:val="JuParaCar"/>
        </w:rPr>
        <w:t xml:space="preserve">examen </w:t>
      </w:r>
      <w:r w:rsidR="00B2226F" w:rsidRPr="008A4A96">
        <w:rPr>
          <w:rStyle w:val="JuParaCar"/>
        </w:rPr>
        <w:t>auquel S</w:t>
      </w:r>
      <w:r w:rsidR="00E41E2C" w:rsidRPr="008A4A96">
        <w:rPr>
          <w:rStyle w:val="JuParaCar"/>
        </w:rPr>
        <w:t>e</w:t>
      </w:r>
      <w:r w:rsidR="00B2226F" w:rsidRPr="008A4A96">
        <w:rPr>
          <w:rStyle w:val="JuParaCar"/>
        </w:rPr>
        <w:t>bastian Tomaszewski</w:t>
      </w:r>
      <w:r w:rsidR="00EB662B" w:rsidRPr="008A4A96">
        <w:rPr>
          <w:rStyle w:val="JuParaCar"/>
        </w:rPr>
        <w:t xml:space="preserve"> </w:t>
      </w:r>
      <w:r w:rsidR="003C7D22" w:rsidRPr="008A4A96">
        <w:rPr>
          <w:rStyle w:val="JuParaCar"/>
        </w:rPr>
        <w:t>s</w:t>
      </w:r>
      <w:r w:rsidR="00E622E5">
        <w:rPr>
          <w:rStyle w:val="JuParaCar"/>
        </w:rPr>
        <w:t>’</w:t>
      </w:r>
      <w:r w:rsidR="00CC193A" w:rsidRPr="008A4A96">
        <w:rPr>
          <w:rStyle w:val="JuParaCar"/>
        </w:rPr>
        <w:t>est</w:t>
      </w:r>
      <w:r w:rsidR="003C7D22" w:rsidRPr="008A4A96">
        <w:rPr>
          <w:rStyle w:val="JuParaCar"/>
        </w:rPr>
        <w:t xml:space="preserve"> soumis après sa sortie du commissariat fait état </w:t>
      </w:r>
      <w:r w:rsidR="00922A03" w:rsidRPr="008A4A96">
        <w:rPr>
          <w:rStyle w:val="JuParaCar"/>
        </w:rPr>
        <w:t>de contus</w:t>
      </w:r>
      <w:r w:rsidR="002F2450" w:rsidRPr="008A4A96">
        <w:rPr>
          <w:rStyle w:val="JuParaCar"/>
        </w:rPr>
        <w:t>ions à la tête et au pied droit</w:t>
      </w:r>
      <w:r w:rsidR="00363F6E" w:rsidRPr="008A4A96">
        <w:rPr>
          <w:rStyle w:val="JuParaCar"/>
        </w:rPr>
        <w:t>.</w:t>
      </w:r>
      <w:r w:rsidR="00CC193A" w:rsidRPr="008A4A96">
        <w:rPr>
          <w:rStyle w:val="JuParaCar"/>
        </w:rPr>
        <w:t xml:space="preserve"> </w:t>
      </w:r>
      <w:r w:rsidR="000C69B8" w:rsidRPr="008A4A96">
        <w:rPr>
          <w:rStyle w:val="JuParaCar"/>
        </w:rPr>
        <w:t>Elle note que l</w:t>
      </w:r>
      <w:r w:rsidR="00E622E5">
        <w:rPr>
          <w:rStyle w:val="JuParaCar"/>
        </w:rPr>
        <w:t>’</w:t>
      </w:r>
      <w:r w:rsidR="00363F6E" w:rsidRPr="008A4A96">
        <w:rPr>
          <w:rStyle w:val="JuParaCar"/>
        </w:rPr>
        <w:t xml:space="preserve">expert </w:t>
      </w:r>
      <w:r w:rsidR="0097266B" w:rsidRPr="008A4A96">
        <w:rPr>
          <w:rStyle w:val="JuParaCar"/>
        </w:rPr>
        <w:t xml:space="preserve">commissionné </w:t>
      </w:r>
      <w:r w:rsidR="00B61B79" w:rsidRPr="008A4A96">
        <w:rPr>
          <w:rStyle w:val="JuParaCar"/>
        </w:rPr>
        <w:t xml:space="preserve">au cours de </w:t>
      </w:r>
      <w:r w:rsidR="00363F6E" w:rsidRPr="008A4A96">
        <w:rPr>
          <w:rStyle w:val="JuParaCar"/>
        </w:rPr>
        <w:t>l</w:t>
      </w:r>
      <w:r w:rsidR="00E622E5">
        <w:rPr>
          <w:rStyle w:val="JuParaCar"/>
        </w:rPr>
        <w:t>’</w:t>
      </w:r>
      <w:r w:rsidR="00363F6E" w:rsidRPr="008A4A96">
        <w:rPr>
          <w:rStyle w:val="JuParaCar"/>
        </w:rPr>
        <w:t>enquête pour violences policières</w:t>
      </w:r>
      <w:r w:rsidR="00F508FC" w:rsidRPr="008A4A96">
        <w:rPr>
          <w:rStyle w:val="JuParaCar"/>
        </w:rPr>
        <w:t xml:space="preserve"> a </w:t>
      </w:r>
      <w:r w:rsidR="00E312E5" w:rsidRPr="008A4A96">
        <w:rPr>
          <w:rStyle w:val="JuParaCar"/>
        </w:rPr>
        <w:t xml:space="preserve">constaté que ces contusions </w:t>
      </w:r>
      <w:r w:rsidR="00363F6E" w:rsidRPr="008A4A96">
        <w:rPr>
          <w:rStyle w:val="JuParaCar"/>
        </w:rPr>
        <w:t xml:space="preserve">avaient entraîné une incapacité de travail de plus de sept jours. </w:t>
      </w:r>
      <w:r w:rsidR="00B61B79" w:rsidRPr="008A4A96">
        <w:rPr>
          <w:rStyle w:val="JuParaCar"/>
        </w:rPr>
        <w:t>De l</w:t>
      </w:r>
      <w:r w:rsidR="00E622E5">
        <w:rPr>
          <w:rStyle w:val="JuParaCar"/>
        </w:rPr>
        <w:t>’</w:t>
      </w:r>
      <w:r w:rsidR="00B61B79" w:rsidRPr="008A4A96">
        <w:rPr>
          <w:rStyle w:val="JuParaCar"/>
        </w:rPr>
        <w:t>avis de la Cour, l</w:t>
      </w:r>
      <w:r w:rsidR="00363F6E" w:rsidRPr="008A4A96">
        <w:rPr>
          <w:rStyle w:val="JuParaCar"/>
        </w:rPr>
        <w:t xml:space="preserve">es </w:t>
      </w:r>
      <w:r w:rsidR="00B61B79" w:rsidRPr="008A4A96">
        <w:rPr>
          <w:rStyle w:val="JuParaCar"/>
        </w:rPr>
        <w:t xml:space="preserve">lésions </w:t>
      </w:r>
      <w:r w:rsidR="0037765F" w:rsidRPr="008A4A96">
        <w:rPr>
          <w:rStyle w:val="JuParaCar"/>
        </w:rPr>
        <w:t xml:space="preserve">subies par </w:t>
      </w:r>
      <w:r w:rsidR="00E41E2C" w:rsidRPr="008A4A96">
        <w:rPr>
          <w:rStyle w:val="JuParaCar"/>
        </w:rPr>
        <w:t>Se</w:t>
      </w:r>
      <w:r w:rsidR="00363F6E" w:rsidRPr="008A4A96">
        <w:rPr>
          <w:rStyle w:val="JuParaCar"/>
        </w:rPr>
        <w:t xml:space="preserve">bastian Tomaszewski </w:t>
      </w:r>
      <w:r w:rsidR="000C69B8" w:rsidRPr="008A4A96">
        <w:rPr>
          <w:rStyle w:val="JuParaCar"/>
        </w:rPr>
        <w:t xml:space="preserve">apparaissent comme étant </w:t>
      </w:r>
      <w:r w:rsidR="00CC193A" w:rsidRPr="008A4A96">
        <w:rPr>
          <w:rStyle w:val="JuParaCar"/>
        </w:rPr>
        <w:t>suffisamment sérieuses pour entrer dans le champ d</w:t>
      </w:r>
      <w:r w:rsidR="00E622E5">
        <w:rPr>
          <w:rStyle w:val="JuParaCar"/>
        </w:rPr>
        <w:t>’</w:t>
      </w:r>
      <w:r w:rsidR="00CC193A" w:rsidRPr="008A4A96">
        <w:rPr>
          <w:rStyle w:val="JuParaCar"/>
        </w:rPr>
        <w:t>application de l</w:t>
      </w:r>
      <w:r w:rsidR="00E622E5">
        <w:rPr>
          <w:rStyle w:val="JuParaCar"/>
        </w:rPr>
        <w:t>’</w:t>
      </w:r>
      <w:r w:rsidR="00CC193A" w:rsidRPr="008A4A96">
        <w:rPr>
          <w:rStyle w:val="JuParaCar"/>
        </w:rPr>
        <w:t>article 3</w:t>
      </w:r>
      <w:r w:rsidR="002F2450" w:rsidRPr="00FE7BA3">
        <w:rPr>
          <w:lang w:val="fr-FR"/>
        </w:rPr>
        <w:t>.</w:t>
      </w:r>
    </w:p>
    <w:p w:rsidR="004F01AB" w:rsidRDefault="00D01CB1" w:rsidP="00CC193A">
      <w:pPr>
        <w:pStyle w:val="ju-005fpara"/>
        <w:spacing w:before="0" w:beforeAutospacing="0" w:after="0" w:afterAutospacing="0"/>
        <w:ind w:firstLine="340"/>
        <w:jc w:val="both"/>
        <w:rPr>
          <w:lang w:val="fr-FR"/>
        </w:rPr>
      </w:pPr>
      <w:r>
        <w:rPr>
          <w:lang w:val="fr-FR"/>
        </w:rPr>
        <w:fldChar w:fldCharType="begin"/>
      </w:r>
      <w:r>
        <w:rPr>
          <w:lang w:val="fr-FR"/>
        </w:rPr>
        <w:instrText xml:space="preserve"> SEQ level0 \*arabic </w:instrText>
      </w:r>
      <w:r>
        <w:rPr>
          <w:lang w:val="fr-FR"/>
        </w:rPr>
        <w:fldChar w:fldCharType="separate"/>
      </w:r>
      <w:r w:rsidR="00672069">
        <w:rPr>
          <w:noProof/>
          <w:lang w:val="fr-FR"/>
        </w:rPr>
        <w:t>99</w:t>
      </w:r>
      <w:r>
        <w:rPr>
          <w:lang w:val="fr-FR"/>
        </w:rPr>
        <w:fldChar w:fldCharType="end"/>
      </w:r>
      <w:r>
        <w:rPr>
          <w:lang w:val="fr-FR"/>
        </w:rPr>
        <w:t>.  </w:t>
      </w:r>
      <w:r w:rsidR="0097266B" w:rsidRPr="008A4A96">
        <w:rPr>
          <w:rStyle w:val="JuParaCar"/>
        </w:rPr>
        <w:t>En revanche, l</w:t>
      </w:r>
      <w:r w:rsidR="00F70E44" w:rsidRPr="008A4A96">
        <w:rPr>
          <w:rStyle w:val="JuParaCar"/>
        </w:rPr>
        <w:t xml:space="preserve">a </w:t>
      </w:r>
      <w:r w:rsidR="00CC193A" w:rsidRPr="008A4A96">
        <w:rPr>
          <w:rStyle w:val="JuParaCar"/>
        </w:rPr>
        <w:t xml:space="preserve">Cour </w:t>
      </w:r>
      <w:r w:rsidR="00DC56F6" w:rsidRPr="008A4A96">
        <w:rPr>
          <w:rStyle w:val="JuParaCar"/>
        </w:rPr>
        <w:t xml:space="preserve">observe </w:t>
      </w:r>
      <w:r w:rsidR="00CC193A" w:rsidRPr="008A4A96">
        <w:rPr>
          <w:rStyle w:val="JuParaCar"/>
        </w:rPr>
        <w:t>que</w:t>
      </w:r>
      <w:r w:rsidR="0097266B" w:rsidRPr="008A4A96">
        <w:rPr>
          <w:rStyle w:val="JuParaCar"/>
        </w:rPr>
        <w:t>, contrairement à son frère aî</w:t>
      </w:r>
      <w:r w:rsidR="0037765F" w:rsidRPr="008A4A96">
        <w:rPr>
          <w:rStyle w:val="JuParaCar"/>
        </w:rPr>
        <w:t>né</w:t>
      </w:r>
      <w:r w:rsidR="00E41E2C" w:rsidRPr="008A4A96">
        <w:rPr>
          <w:rStyle w:val="JuParaCar"/>
        </w:rPr>
        <w:t>,</w:t>
      </w:r>
      <w:r w:rsidR="00CC193A" w:rsidRPr="008A4A96">
        <w:rPr>
          <w:rStyle w:val="JuParaCar"/>
        </w:rPr>
        <w:t xml:space="preserve"> Artur Tomaszewski n</w:t>
      </w:r>
      <w:r w:rsidR="00E622E5">
        <w:rPr>
          <w:rStyle w:val="JuParaCar"/>
        </w:rPr>
        <w:t>’</w:t>
      </w:r>
      <w:r w:rsidR="00CC193A" w:rsidRPr="008A4A96">
        <w:rPr>
          <w:rStyle w:val="JuParaCar"/>
        </w:rPr>
        <w:t xml:space="preserve">a </w:t>
      </w:r>
      <w:r w:rsidR="00363F6E" w:rsidRPr="008A4A96">
        <w:rPr>
          <w:rStyle w:val="JuParaCar"/>
        </w:rPr>
        <w:t xml:space="preserve">présenté </w:t>
      </w:r>
      <w:r w:rsidR="00CC193A" w:rsidRPr="008A4A96">
        <w:rPr>
          <w:rStyle w:val="JuParaCar"/>
        </w:rPr>
        <w:t xml:space="preserve">aucun </w:t>
      </w:r>
      <w:r w:rsidR="00E41E2C" w:rsidRPr="008A4A96">
        <w:rPr>
          <w:rStyle w:val="JuParaCar"/>
        </w:rPr>
        <w:t xml:space="preserve">élément </w:t>
      </w:r>
      <w:r w:rsidR="0097266B" w:rsidRPr="008A4A96">
        <w:rPr>
          <w:rStyle w:val="JuParaCar"/>
        </w:rPr>
        <w:t>susceptible d</w:t>
      </w:r>
      <w:r w:rsidR="00E622E5">
        <w:rPr>
          <w:rStyle w:val="JuParaCar"/>
        </w:rPr>
        <w:t>’</w:t>
      </w:r>
      <w:r w:rsidR="00CC193A" w:rsidRPr="008A4A96">
        <w:rPr>
          <w:rStyle w:val="JuParaCar"/>
        </w:rPr>
        <w:t>attester de</w:t>
      </w:r>
      <w:r w:rsidR="00363F6E" w:rsidRPr="008A4A96">
        <w:rPr>
          <w:rStyle w:val="JuParaCar"/>
        </w:rPr>
        <w:t xml:space="preserve"> la réalité de ses contusions. C</w:t>
      </w:r>
      <w:r w:rsidR="00CC193A" w:rsidRPr="008A4A96">
        <w:rPr>
          <w:rStyle w:val="JuParaCar"/>
        </w:rPr>
        <w:t>e requérant n</w:t>
      </w:r>
      <w:r w:rsidR="00E622E5">
        <w:rPr>
          <w:rStyle w:val="JuParaCar"/>
        </w:rPr>
        <w:t>’</w:t>
      </w:r>
      <w:r w:rsidR="00CC193A" w:rsidRPr="008A4A96">
        <w:rPr>
          <w:rStyle w:val="JuParaCar"/>
        </w:rPr>
        <w:t>a pas sollicité d</w:t>
      </w:r>
      <w:r w:rsidR="00E622E5">
        <w:rPr>
          <w:rStyle w:val="JuParaCar"/>
        </w:rPr>
        <w:t>’</w:t>
      </w:r>
      <w:r w:rsidR="00CC193A" w:rsidRPr="008A4A96">
        <w:rPr>
          <w:rStyle w:val="JuParaCar"/>
        </w:rPr>
        <w:t>assistance médicale après sa sortie du commissariat et n</w:t>
      </w:r>
      <w:r w:rsidR="00E622E5">
        <w:rPr>
          <w:rStyle w:val="JuParaCar"/>
        </w:rPr>
        <w:t>’</w:t>
      </w:r>
      <w:r w:rsidR="00CC193A" w:rsidRPr="008A4A96">
        <w:rPr>
          <w:rStyle w:val="JuParaCar"/>
        </w:rPr>
        <w:t>a pas non plus expliqué pourquoi il ne s</w:t>
      </w:r>
      <w:r w:rsidR="00E622E5">
        <w:rPr>
          <w:rStyle w:val="JuParaCar"/>
        </w:rPr>
        <w:t>’</w:t>
      </w:r>
      <w:r w:rsidR="00CC193A" w:rsidRPr="008A4A96">
        <w:rPr>
          <w:rStyle w:val="JuParaCar"/>
        </w:rPr>
        <w:t>était pas rendu chez un médecin en vue d</w:t>
      </w:r>
      <w:r w:rsidR="00E622E5">
        <w:rPr>
          <w:rStyle w:val="JuParaCar"/>
        </w:rPr>
        <w:t>’</w:t>
      </w:r>
      <w:r w:rsidRPr="008A4A96">
        <w:rPr>
          <w:rStyle w:val="JuParaCar"/>
        </w:rPr>
        <w:t>un examen.</w:t>
      </w:r>
    </w:p>
    <w:p w:rsidR="004F01AB" w:rsidRDefault="00D01CB1" w:rsidP="00557F49">
      <w:pPr>
        <w:pStyle w:val="ju-005fpara"/>
        <w:spacing w:before="0" w:beforeAutospacing="0" w:after="0" w:afterAutospacing="0"/>
        <w:ind w:firstLine="340"/>
        <w:jc w:val="both"/>
        <w:rPr>
          <w:lang w:val="fr-FR"/>
        </w:rPr>
      </w:pPr>
      <w:r>
        <w:rPr>
          <w:lang w:val="fr-FR"/>
        </w:rPr>
        <w:fldChar w:fldCharType="begin"/>
      </w:r>
      <w:r>
        <w:rPr>
          <w:lang w:val="fr-FR"/>
        </w:rPr>
        <w:instrText xml:space="preserve"> SEQ level0 \*arabic </w:instrText>
      </w:r>
      <w:r>
        <w:rPr>
          <w:lang w:val="fr-FR"/>
        </w:rPr>
        <w:fldChar w:fldCharType="separate"/>
      </w:r>
      <w:r w:rsidR="00672069">
        <w:rPr>
          <w:noProof/>
          <w:lang w:val="fr-FR"/>
        </w:rPr>
        <w:t>100</w:t>
      </w:r>
      <w:r>
        <w:rPr>
          <w:lang w:val="fr-FR"/>
        </w:rPr>
        <w:fldChar w:fldCharType="end"/>
      </w:r>
      <w:r>
        <w:rPr>
          <w:lang w:val="fr-FR"/>
        </w:rPr>
        <w:t>.  </w:t>
      </w:r>
      <w:r w:rsidR="00CC193A" w:rsidRPr="008A4A96">
        <w:rPr>
          <w:rStyle w:val="JuParaCar"/>
        </w:rPr>
        <w:t xml:space="preserve">La Cour relève </w:t>
      </w:r>
      <w:r w:rsidR="00F70E44" w:rsidRPr="008A4A96">
        <w:rPr>
          <w:rStyle w:val="JuParaCar"/>
        </w:rPr>
        <w:t>que</w:t>
      </w:r>
      <w:r w:rsidR="00957C54" w:rsidRPr="008A4A96">
        <w:rPr>
          <w:rStyle w:val="JuParaCar"/>
        </w:rPr>
        <w:t xml:space="preserve"> </w:t>
      </w:r>
      <w:r w:rsidR="00F70E44" w:rsidRPr="008A4A96">
        <w:rPr>
          <w:rStyle w:val="JuParaCar"/>
        </w:rPr>
        <w:t>l</w:t>
      </w:r>
      <w:r w:rsidR="00E622E5">
        <w:rPr>
          <w:rStyle w:val="JuParaCar"/>
        </w:rPr>
        <w:t>’</w:t>
      </w:r>
      <w:r w:rsidR="00957C54" w:rsidRPr="008A4A96">
        <w:rPr>
          <w:rStyle w:val="JuParaCar"/>
        </w:rPr>
        <w:t>enquête diligentée par les autorités</w:t>
      </w:r>
      <w:r w:rsidR="00552265" w:rsidRPr="008A4A96">
        <w:rPr>
          <w:rStyle w:val="JuParaCar"/>
        </w:rPr>
        <w:t xml:space="preserve"> nationales</w:t>
      </w:r>
      <w:r w:rsidR="00957C54" w:rsidRPr="008A4A96">
        <w:rPr>
          <w:rStyle w:val="JuParaCar"/>
        </w:rPr>
        <w:t xml:space="preserve"> </w:t>
      </w:r>
      <w:r w:rsidR="00853610" w:rsidRPr="008A4A96">
        <w:rPr>
          <w:rStyle w:val="JuParaCar"/>
        </w:rPr>
        <w:t xml:space="preserve">au sujet </w:t>
      </w:r>
      <w:r w:rsidR="002F680B" w:rsidRPr="008A4A96">
        <w:rPr>
          <w:rStyle w:val="JuParaCar"/>
        </w:rPr>
        <w:t>de</w:t>
      </w:r>
      <w:r w:rsidR="00A945B1" w:rsidRPr="008A4A96">
        <w:rPr>
          <w:rStyle w:val="JuParaCar"/>
        </w:rPr>
        <w:t>s</w:t>
      </w:r>
      <w:r w:rsidR="002F680B" w:rsidRPr="008A4A96">
        <w:rPr>
          <w:rStyle w:val="JuParaCar"/>
        </w:rPr>
        <w:t xml:space="preserve"> mauvais traitements </w:t>
      </w:r>
      <w:r w:rsidR="00853610" w:rsidRPr="008A4A96">
        <w:rPr>
          <w:rStyle w:val="JuParaCar"/>
        </w:rPr>
        <w:t xml:space="preserve">des </w:t>
      </w:r>
      <w:r w:rsidR="002F680B" w:rsidRPr="008A4A96">
        <w:rPr>
          <w:rStyle w:val="JuParaCar"/>
        </w:rPr>
        <w:t xml:space="preserve">requérants </w:t>
      </w:r>
      <w:r w:rsidR="00466ABC" w:rsidRPr="008A4A96">
        <w:rPr>
          <w:rStyle w:val="JuParaCar"/>
        </w:rPr>
        <w:t xml:space="preserve">a </w:t>
      </w:r>
      <w:r w:rsidR="00DC56F6" w:rsidRPr="008A4A96">
        <w:rPr>
          <w:rStyle w:val="JuParaCar"/>
        </w:rPr>
        <w:t xml:space="preserve">donné lieu à </w:t>
      </w:r>
      <w:r w:rsidR="00557F49" w:rsidRPr="008A4A96">
        <w:rPr>
          <w:rStyle w:val="JuParaCar"/>
        </w:rPr>
        <w:t>un</w:t>
      </w:r>
      <w:r w:rsidR="00957C54" w:rsidRPr="008A4A96">
        <w:rPr>
          <w:rStyle w:val="JuParaCar"/>
        </w:rPr>
        <w:t>e décision</w:t>
      </w:r>
      <w:r w:rsidR="00557F49" w:rsidRPr="008A4A96">
        <w:rPr>
          <w:rStyle w:val="JuParaCar"/>
        </w:rPr>
        <w:t xml:space="preserve"> </w:t>
      </w:r>
      <w:r w:rsidR="0027666A" w:rsidRPr="008A4A96">
        <w:rPr>
          <w:rStyle w:val="JuParaCar"/>
        </w:rPr>
        <w:t xml:space="preserve">de </w:t>
      </w:r>
      <w:r w:rsidR="00B05FE8" w:rsidRPr="008A4A96">
        <w:rPr>
          <w:rStyle w:val="JuParaCar"/>
        </w:rPr>
        <w:t>non-lieu motivé</w:t>
      </w:r>
      <w:r w:rsidR="00FF748E" w:rsidRPr="008A4A96">
        <w:rPr>
          <w:rStyle w:val="JuParaCar"/>
        </w:rPr>
        <w:t>e</w:t>
      </w:r>
      <w:r w:rsidR="00B05FE8" w:rsidRPr="008A4A96">
        <w:rPr>
          <w:rStyle w:val="JuParaCar"/>
        </w:rPr>
        <w:t xml:space="preserve"> par </w:t>
      </w:r>
      <w:r w:rsidR="00CC193A" w:rsidRPr="008A4A96">
        <w:rPr>
          <w:rStyle w:val="JuParaCar"/>
        </w:rPr>
        <w:t>l</w:t>
      </w:r>
      <w:r w:rsidR="00E622E5">
        <w:rPr>
          <w:rStyle w:val="JuParaCar"/>
        </w:rPr>
        <w:t>’</w:t>
      </w:r>
      <w:r w:rsidR="00CC193A" w:rsidRPr="008A4A96">
        <w:rPr>
          <w:rStyle w:val="JuParaCar"/>
        </w:rPr>
        <w:t>absence d</w:t>
      </w:r>
      <w:r w:rsidR="00E622E5">
        <w:rPr>
          <w:rStyle w:val="JuParaCar"/>
        </w:rPr>
        <w:t>’</w:t>
      </w:r>
      <w:r w:rsidR="00CC193A" w:rsidRPr="008A4A96">
        <w:rPr>
          <w:rStyle w:val="JuParaCar"/>
        </w:rPr>
        <w:t>éléments permettant d</w:t>
      </w:r>
      <w:r w:rsidR="00E622E5">
        <w:rPr>
          <w:rStyle w:val="JuParaCar"/>
        </w:rPr>
        <w:t>’</w:t>
      </w:r>
      <w:r w:rsidR="00CC193A" w:rsidRPr="008A4A96">
        <w:rPr>
          <w:rStyle w:val="JuParaCar"/>
        </w:rPr>
        <w:t xml:space="preserve">imputer aux agents les </w:t>
      </w:r>
      <w:r w:rsidR="002F680B" w:rsidRPr="008A4A96">
        <w:rPr>
          <w:rStyle w:val="JuParaCar"/>
        </w:rPr>
        <w:t xml:space="preserve">contusions </w:t>
      </w:r>
      <w:r w:rsidR="00CC193A" w:rsidRPr="008A4A96">
        <w:rPr>
          <w:rStyle w:val="JuParaCar"/>
        </w:rPr>
        <w:t xml:space="preserve">en cause. La conclusion </w:t>
      </w:r>
      <w:r w:rsidR="0089797C" w:rsidRPr="008A4A96">
        <w:rPr>
          <w:rStyle w:val="JuParaCar"/>
        </w:rPr>
        <w:t>de l</w:t>
      </w:r>
      <w:r w:rsidR="00E622E5">
        <w:rPr>
          <w:rStyle w:val="JuParaCar"/>
        </w:rPr>
        <w:t>’</w:t>
      </w:r>
      <w:r w:rsidR="0089797C" w:rsidRPr="008A4A96">
        <w:rPr>
          <w:rStyle w:val="JuParaCar"/>
        </w:rPr>
        <w:t xml:space="preserve">enquête </w:t>
      </w:r>
      <w:r w:rsidR="0037765F" w:rsidRPr="008A4A96">
        <w:rPr>
          <w:rStyle w:val="JuParaCar"/>
        </w:rPr>
        <w:t xml:space="preserve">était </w:t>
      </w:r>
      <w:r w:rsidR="00C60130" w:rsidRPr="008A4A96">
        <w:rPr>
          <w:rStyle w:val="JuParaCar"/>
        </w:rPr>
        <w:t xml:space="preserve">appuyée par </w:t>
      </w:r>
      <w:r w:rsidR="00510CF1" w:rsidRPr="008A4A96">
        <w:rPr>
          <w:rStyle w:val="JuParaCar"/>
        </w:rPr>
        <w:t xml:space="preserve">les </w:t>
      </w:r>
      <w:r w:rsidR="00CC193A" w:rsidRPr="008A4A96">
        <w:rPr>
          <w:rStyle w:val="JuParaCar"/>
        </w:rPr>
        <w:t>éléments</w:t>
      </w:r>
      <w:r w:rsidR="0089797C" w:rsidRPr="008A4A96">
        <w:rPr>
          <w:rStyle w:val="JuParaCar"/>
        </w:rPr>
        <w:t xml:space="preserve"> r</w:t>
      </w:r>
      <w:r w:rsidR="002F680B" w:rsidRPr="008A4A96">
        <w:rPr>
          <w:rStyle w:val="JuParaCar"/>
        </w:rPr>
        <w:t>assemblés</w:t>
      </w:r>
      <w:r w:rsidR="0089797C" w:rsidRPr="008A4A96">
        <w:rPr>
          <w:rStyle w:val="JuParaCar"/>
        </w:rPr>
        <w:t xml:space="preserve"> par les autorités</w:t>
      </w:r>
      <w:r w:rsidR="00C60130" w:rsidRPr="008A4A96">
        <w:rPr>
          <w:rStyle w:val="JuParaCar"/>
        </w:rPr>
        <w:t xml:space="preserve"> dont </w:t>
      </w:r>
      <w:r w:rsidR="00CC193A" w:rsidRPr="008A4A96">
        <w:rPr>
          <w:rStyle w:val="JuParaCar"/>
        </w:rPr>
        <w:t xml:space="preserve">le rapport </w:t>
      </w:r>
      <w:r w:rsidR="009176DB" w:rsidRPr="008A4A96">
        <w:rPr>
          <w:rStyle w:val="JuParaCar"/>
        </w:rPr>
        <w:t>médico</w:t>
      </w:r>
      <w:r w:rsidR="00E312E5" w:rsidRPr="008A4A96">
        <w:rPr>
          <w:rStyle w:val="JuParaCar"/>
        </w:rPr>
        <w:noBreakHyphen/>
      </w:r>
      <w:r w:rsidR="009176DB" w:rsidRPr="008A4A96">
        <w:rPr>
          <w:rStyle w:val="JuParaCar"/>
        </w:rPr>
        <w:t xml:space="preserve">légal </w:t>
      </w:r>
      <w:r w:rsidR="0037765F" w:rsidRPr="008A4A96">
        <w:rPr>
          <w:rStyle w:val="JuParaCar"/>
        </w:rPr>
        <w:t xml:space="preserve">présenté </w:t>
      </w:r>
      <w:r w:rsidR="00C60130" w:rsidRPr="008A4A96">
        <w:rPr>
          <w:rStyle w:val="JuParaCar"/>
        </w:rPr>
        <w:t xml:space="preserve">à </w:t>
      </w:r>
      <w:r w:rsidR="00510CF1" w:rsidRPr="008A4A96">
        <w:rPr>
          <w:rStyle w:val="JuParaCar"/>
        </w:rPr>
        <w:t xml:space="preserve">leur demande </w:t>
      </w:r>
      <w:r w:rsidR="002F680B" w:rsidRPr="008A4A96">
        <w:rPr>
          <w:rStyle w:val="JuParaCar"/>
        </w:rPr>
        <w:t>par l</w:t>
      </w:r>
      <w:r w:rsidR="00E622E5">
        <w:rPr>
          <w:rStyle w:val="JuParaCar"/>
        </w:rPr>
        <w:t>’</w:t>
      </w:r>
      <w:r w:rsidR="002F680B" w:rsidRPr="008A4A96">
        <w:rPr>
          <w:rStyle w:val="JuParaCar"/>
        </w:rPr>
        <w:t>expert chirurgien</w:t>
      </w:r>
      <w:r w:rsidR="00CC193A" w:rsidRPr="008A4A96">
        <w:rPr>
          <w:rStyle w:val="JuParaCar"/>
        </w:rPr>
        <w:t>.</w:t>
      </w:r>
    </w:p>
    <w:p w:rsidR="004F01AB" w:rsidRDefault="00D01CB1" w:rsidP="00861B17">
      <w:pPr>
        <w:pStyle w:val="ju-005fpara"/>
        <w:spacing w:before="0" w:beforeAutospacing="0" w:after="0" w:afterAutospacing="0"/>
        <w:ind w:firstLine="340"/>
        <w:jc w:val="both"/>
        <w:rPr>
          <w:lang w:val="fr-FR"/>
        </w:rPr>
      </w:pPr>
      <w:r>
        <w:rPr>
          <w:lang w:val="fr-FR"/>
        </w:rPr>
        <w:fldChar w:fldCharType="begin"/>
      </w:r>
      <w:r>
        <w:rPr>
          <w:lang w:val="fr-FR"/>
        </w:rPr>
        <w:instrText xml:space="preserve"> SEQ level0 \*arabic </w:instrText>
      </w:r>
      <w:r>
        <w:rPr>
          <w:lang w:val="fr-FR"/>
        </w:rPr>
        <w:fldChar w:fldCharType="separate"/>
      </w:r>
      <w:r w:rsidR="00672069">
        <w:rPr>
          <w:noProof/>
          <w:lang w:val="fr-FR"/>
        </w:rPr>
        <w:t>101</w:t>
      </w:r>
      <w:r>
        <w:rPr>
          <w:lang w:val="fr-FR"/>
        </w:rPr>
        <w:fldChar w:fldCharType="end"/>
      </w:r>
      <w:r>
        <w:rPr>
          <w:lang w:val="fr-FR"/>
        </w:rPr>
        <w:t>.  </w:t>
      </w:r>
      <w:r w:rsidR="0027666A" w:rsidRPr="008A4A96">
        <w:rPr>
          <w:rStyle w:val="JuParaCar"/>
        </w:rPr>
        <w:t xml:space="preserve">La Cour </w:t>
      </w:r>
      <w:r w:rsidR="004A2556" w:rsidRPr="008A4A96">
        <w:rPr>
          <w:rStyle w:val="JuParaCar"/>
        </w:rPr>
        <w:t xml:space="preserve">note </w:t>
      </w:r>
      <w:r w:rsidR="0037765F" w:rsidRPr="008A4A96">
        <w:rPr>
          <w:rStyle w:val="JuParaCar"/>
        </w:rPr>
        <w:t>qu</w:t>
      </w:r>
      <w:r w:rsidR="00E622E5">
        <w:rPr>
          <w:rStyle w:val="JuParaCar"/>
        </w:rPr>
        <w:t>’</w:t>
      </w:r>
      <w:r w:rsidR="0037765F" w:rsidRPr="008A4A96">
        <w:rPr>
          <w:rStyle w:val="JuParaCar"/>
        </w:rPr>
        <w:t>en ce qui concerne</w:t>
      </w:r>
      <w:r w:rsidR="0027666A" w:rsidRPr="008A4A96">
        <w:rPr>
          <w:rStyle w:val="JuParaCar"/>
        </w:rPr>
        <w:t xml:space="preserve"> </w:t>
      </w:r>
      <w:r w:rsidR="00C40AA6" w:rsidRPr="008A4A96">
        <w:rPr>
          <w:rStyle w:val="JuParaCar"/>
        </w:rPr>
        <w:t>Se</w:t>
      </w:r>
      <w:r w:rsidR="00557F49" w:rsidRPr="008A4A96">
        <w:rPr>
          <w:rStyle w:val="JuParaCar"/>
        </w:rPr>
        <w:t>bastian Tomaszewski,</w:t>
      </w:r>
      <w:r w:rsidR="0027666A" w:rsidRPr="008A4A96">
        <w:rPr>
          <w:rStyle w:val="JuParaCar"/>
        </w:rPr>
        <w:t xml:space="preserve"> l</w:t>
      </w:r>
      <w:r w:rsidR="00E622E5">
        <w:rPr>
          <w:rStyle w:val="JuParaCar"/>
        </w:rPr>
        <w:t>’</w:t>
      </w:r>
      <w:r w:rsidR="0027666A" w:rsidRPr="008A4A96">
        <w:rPr>
          <w:rStyle w:val="JuParaCar"/>
        </w:rPr>
        <w:t>expert</w:t>
      </w:r>
      <w:r w:rsidR="005B07F2" w:rsidRPr="008A4A96">
        <w:rPr>
          <w:rStyle w:val="JuParaCar"/>
        </w:rPr>
        <w:t xml:space="preserve"> </w:t>
      </w:r>
      <w:r w:rsidR="0027666A" w:rsidRPr="008A4A96">
        <w:rPr>
          <w:rStyle w:val="JuParaCar"/>
        </w:rPr>
        <w:t>a conclu</w:t>
      </w:r>
      <w:r w:rsidR="00557F49" w:rsidRPr="008A4A96">
        <w:rPr>
          <w:rStyle w:val="JuParaCar"/>
        </w:rPr>
        <w:t xml:space="preserve"> à l</w:t>
      </w:r>
      <w:r w:rsidR="00E622E5">
        <w:rPr>
          <w:rStyle w:val="JuParaCar"/>
        </w:rPr>
        <w:t>’</w:t>
      </w:r>
      <w:r w:rsidR="00557F49" w:rsidRPr="008A4A96">
        <w:rPr>
          <w:rStyle w:val="JuParaCar"/>
        </w:rPr>
        <w:t>impossibilité d</w:t>
      </w:r>
      <w:r w:rsidR="00E622E5">
        <w:rPr>
          <w:rStyle w:val="JuParaCar"/>
        </w:rPr>
        <w:t>’</w:t>
      </w:r>
      <w:r w:rsidR="00463224" w:rsidRPr="008A4A96">
        <w:rPr>
          <w:rStyle w:val="JuParaCar"/>
        </w:rPr>
        <w:t>établi</w:t>
      </w:r>
      <w:r w:rsidR="00557F49" w:rsidRPr="008A4A96">
        <w:rPr>
          <w:rStyle w:val="JuParaCar"/>
        </w:rPr>
        <w:t>r</w:t>
      </w:r>
      <w:r w:rsidR="00463224" w:rsidRPr="008A4A96">
        <w:rPr>
          <w:rStyle w:val="JuParaCar"/>
        </w:rPr>
        <w:t xml:space="preserve"> </w:t>
      </w:r>
      <w:r w:rsidR="00557F49" w:rsidRPr="008A4A96">
        <w:rPr>
          <w:rStyle w:val="JuParaCar"/>
        </w:rPr>
        <w:t>de manière non équivoque l</w:t>
      </w:r>
      <w:r w:rsidR="00E622E5">
        <w:rPr>
          <w:rStyle w:val="JuParaCar"/>
        </w:rPr>
        <w:t>’</w:t>
      </w:r>
      <w:r w:rsidR="00557F49" w:rsidRPr="008A4A96">
        <w:rPr>
          <w:rStyle w:val="JuParaCar"/>
        </w:rPr>
        <w:t xml:space="preserve">origine des contusions </w:t>
      </w:r>
      <w:r w:rsidR="00853610" w:rsidRPr="008A4A96">
        <w:rPr>
          <w:rStyle w:val="JuParaCar"/>
        </w:rPr>
        <w:t xml:space="preserve">que </w:t>
      </w:r>
      <w:r w:rsidR="00C60130" w:rsidRPr="008A4A96">
        <w:rPr>
          <w:rStyle w:val="JuParaCar"/>
        </w:rPr>
        <w:t xml:space="preserve">ce requérant </w:t>
      </w:r>
      <w:r w:rsidR="00853610" w:rsidRPr="008A4A96">
        <w:rPr>
          <w:rStyle w:val="JuParaCar"/>
        </w:rPr>
        <w:t xml:space="preserve">avait subies </w:t>
      </w:r>
      <w:r w:rsidR="00557F49" w:rsidRPr="008A4A96">
        <w:rPr>
          <w:rStyle w:val="JuParaCar"/>
        </w:rPr>
        <w:t>à la tête et au pied</w:t>
      </w:r>
      <w:r w:rsidR="00EF6E9C" w:rsidRPr="008A4A96">
        <w:rPr>
          <w:rStyle w:val="JuParaCar"/>
        </w:rPr>
        <w:t xml:space="preserve">. </w:t>
      </w:r>
      <w:r w:rsidR="00C60130" w:rsidRPr="008A4A96">
        <w:rPr>
          <w:rStyle w:val="JuParaCar"/>
        </w:rPr>
        <w:t>E</w:t>
      </w:r>
      <w:r w:rsidR="0027666A" w:rsidRPr="008A4A96">
        <w:rPr>
          <w:rStyle w:val="JuParaCar"/>
        </w:rPr>
        <w:t xml:space="preserve">n </w:t>
      </w:r>
      <w:r w:rsidR="004639B5" w:rsidRPr="008A4A96">
        <w:rPr>
          <w:rStyle w:val="JuParaCar"/>
        </w:rPr>
        <w:t xml:space="preserve">raison </w:t>
      </w:r>
      <w:r w:rsidR="00A945B1" w:rsidRPr="008A4A96">
        <w:rPr>
          <w:rStyle w:val="JuParaCar"/>
        </w:rPr>
        <w:t xml:space="preserve">de </w:t>
      </w:r>
      <w:r w:rsidR="00A541F7" w:rsidRPr="008A4A96">
        <w:rPr>
          <w:rStyle w:val="JuParaCar"/>
        </w:rPr>
        <w:t>leur</w:t>
      </w:r>
      <w:r w:rsidR="00A945B1" w:rsidRPr="008A4A96">
        <w:rPr>
          <w:rStyle w:val="JuParaCar"/>
        </w:rPr>
        <w:t xml:space="preserve"> description sommaire </w:t>
      </w:r>
      <w:r w:rsidR="00C60130" w:rsidRPr="008A4A96">
        <w:rPr>
          <w:rStyle w:val="JuParaCar"/>
        </w:rPr>
        <w:t>et de l</w:t>
      </w:r>
      <w:r w:rsidR="00E622E5">
        <w:rPr>
          <w:rStyle w:val="JuParaCar"/>
        </w:rPr>
        <w:t>’</w:t>
      </w:r>
      <w:r w:rsidR="00C60130" w:rsidRPr="008A4A96">
        <w:rPr>
          <w:rStyle w:val="JuParaCar"/>
        </w:rPr>
        <w:t xml:space="preserve">absence de précision sur leurs causes </w:t>
      </w:r>
      <w:r w:rsidR="00F715AD" w:rsidRPr="008A4A96">
        <w:rPr>
          <w:rStyle w:val="JuParaCar"/>
        </w:rPr>
        <w:t>dans la documen</w:t>
      </w:r>
      <w:r w:rsidR="00A541F7" w:rsidRPr="008A4A96">
        <w:rPr>
          <w:rStyle w:val="JuParaCar"/>
        </w:rPr>
        <w:t>tation médicale présentée par l</w:t>
      </w:r>
      <w:r w:rsidR="00E622E5">
        <w:rPr>
          <w:rStyle w:val="JuParaCar"/>
        </w:rPr>
        <w:t>’</w:t>
      </w:r>
      <w:r w:rsidR="00A541F7" w:rsidRPr="008A4A96">
        <w:rPr>
          <w:rStyle w:val="JuParaCar"/>
        </w:rPr>
        <w:t>intéressé</w:t>
      </w:r>
      <w:r w:rsidR="00A945B1" w:rsidRPr="008A4A96">
        <w:rPr>
          <w:rStyle w:val="JuParaCar"/>
        </w:rPr>
        <w:t xml:space="preserve">, </w:t>
      </w:r>
      <w:r w:rsidR="004639B5" w:rsidRPr="008A4A96">
        <w:rPr>
          <w:rStyle w:val="JuParaCar"/>
        </w:rPr>
        <w:t>l</w:t>
      </w:r>
      <w:r w:rsidR="00E622E5">
        <w:rPr>
          <w:rStyle w:val="JuParaCar"/>
        </w:rPr>
        <w:t>’</w:t>
      </w:r>
      <w:r w:rsidR="004639B5" w:rsidRPr="008A4A96">
        <w:rPr>
          <w:rStyle w:val="JuParaCar"/>
        </w:rPr>
        <w:t>expert n</w:t>
      </w:r>
      <w:r w:rsidR="00E622E5">
        <w:rPr>
          <w:rStyle w:val="JuParaCar"/>
        </w:rPr>
        <w:t>’</w:t>
      </w:r>
      <w:r w:rsidR="00F715AD" w:rsidRPr="008A4A96">
        <w:rPr>
          <w:rStyle w:val="JuParaCar"/>
        </w:rPr>
        <w:t xml:space="preserve">a pas été </w:t>
      </w:r>
      <w:r w:rsidR="004639B5" w:rsidRPr="008A4A96">
        <w:rPr>
          <w:rStyle w:val="JuParaCar"/>
        </w:rPr>
        <w:t>en mesure de déterminer laquelle de deux versions des faits, celle du requérant ou celle des policiers, était</w:t>
      </w:r>
      <w:r w:rsidR="00B80EB3" w:rsidRPr="008A4A96">
        <w:rPr>
          <w:rStyle w:val="JuParaCar"/>
        </w:rPr>
        <w:t xml:space="preserve"> la</w:t>
      </w:r>
      <w:r w:rsidR="004639B5" w:rsidRPr="008A4A96">
        <w:rPr>
          <w:rStyle w:val="JuParaCar"/>
        </w:rPr>
        <w:t xml:space="preserve"> plus crédible du point de vue médical. </w:t>
      </w:r>
      <w:r w:rsidR="00DC56F6" w:rsidRPr="008A4A96">
        <w:rPr>
          <w:rStyle w:val="JuParaCar"/>
        </w:rPr>
        <w:t>E</w:t>
      </w:r>
      <w:r w:rsidR="00A541F7" w:rsidRPr="008A4A96">
        <w:rPr>
          <w:rStyle w:val="JuParaCar"/>
        </w:rPr>
        <w:t>n même</w:t>
      </w:r>
      <w:r w:rsidR="00DC56F6" w:rsidRPr="008A4A96">
        <w:rPr>
          <w:rStyle w:val="JuParaCar"/>
        </w:rPr>
        <w:t xml:space="preserve"> temps, </w:t>
      </w:r>
      <w:r w:rsidR="00A945B1" w:rsidRPr="008A4A96">
        <w:rPr>
          <w:rStyle w:val="JuParaCar"/>
        </w:rPr>
        <w:t>l</w:t>
      </w:r>
      <w:r w:rsidR="00E622E5">
        <w:rPr>
          <w:rStyle w:val="JuParaCar"/>
        </w:rPr>
        <w:t>’</w:t>
      </w:r>
      <w:r w:rsidR="00C830D6" w:rsidRPr="008A4A96">
        <w:rPr>
          <w:rStyle w:val="JuParaCar"/>
        </w:rPr>
        <w:t>expert a exclu la version du requérant selon laquelle ses contusions provenaient de coups assénés avec une matraque de policier.</w:t>
      </w:r>
    </w:p>
    <w:p w:rsidR="004F01AB" w:rsidRDefault="00A541F7" w:rsidP="008A4A96">
      <w:pPr>
        <w:pStyle w:val="JuPara"/>
      </w:pPr>
      <w:r w:rsidRPr="00FE7BA3">
        <w:t xml:space="preserve">Le </w:t>
      </w:r>
      <w:r w:rsidR="00C830D6" w:rsidRPr="00FE7BA3">
        <w:t xml:space="preserve">rapport </w:t>
      </w:r>
      <w:r w:rsidRPr="00FE7BA3">
        <w:t>de l</w:t>
      </w:r>
      <w:r w:rsidR="00E622E5">
        <w:t>’</w:t>
      </w:r>
      <w:r w:rsidRPr="00FE7BA3">
        <w:t xml:space="preserve">expert fait </w:t>
      </w:r>
      <w:r w:rsidR="00853610" w:rsidRPr="00FE7BA3">
        <w:t xml:space="preserve">également </w:t>
      </w:r>
      <w:r w:rsidRPr="00FE7BA3">
        <w:t xml:space="preserve">apparaître </w:t>
      </w:r>
      <w:r w:rsidR="00557F49" w:rsidRPr="00FE7BA3">
        <w:t xml:space="preserve">que certaines </w:t>
      </w:r>
      <w:r w:rsidR="00110CBB" w:rsidRPr="00FE7BA3">
        <w:t xml:space="preserve">contusions </w:t>
      </w:r>
      <w:r w:rsidR="00C830D6" w:rsidRPr="00FE7BA3">
        <w:t xml:space="preserve">que le requérant affirmait avoir subies </w:t>
      </w:r>
      <w:r w:rsidRPr="00FE7BA3">
        <w:t>n</w:t>
      </w:r>
      <w:r w:rsidR="00E622E5">
        <w:t>’</w:t>
      </w:r>
      <w:r w:rsidRPr="00FE7BA3">
        <w:t>o</w:t>
      </w:r>
      <w:r w:rsidR="00C830D6" w:rsidRPr="00FE7BA3">
        <w:t xml:space="preserve">nt pas été mentionnées dans </w:t>
      </w:r>
      <w:r w:rsidR="000C7549" w:rsidRPr="00FE7BA3">
        <w:t>son dossier</w:t>
      </w:r>
      <w:r w:rsidR="00F715AD" w:rsidRPr="00FE7BA3">
        <w:t xml:space="preserve"> </w:t>
      </w:r>
      <w:r w:rsidR="00C830D6" w:rsidRPr="00FE7BA3">
        <w:t>médical.</w:t>
      </w:r>
      <w:r w:rsidR="00053D71" w:rsidRPr="00FE7BA3">
        <w:t xml:space="preserve"> L</w:t>
      </w:r>
      <w:r w:rsidRPr="00FE7BA3">
        <w:t xml:space="preserve">a </w:t>
      </w:r>
      <w:r w:rsidR="00110CBB" w:rsidRPr="00FE7BA3">
        <w:t>Cour</w:t>
      </w:r>
      <w:r w:rsidRPr="00FE7BA3">
        <w:t xml:space="preserve"> </w:t>
      </w:r>
      <w:r w:rsidR="00053D71" w:rsidRPr="00FE7BA3">
        <w:t xml:space="preserve">considère </w:t>
      </w:r>
      <w:r w:rsidR="00C40AA6" w:rsidRPr="00FE7BA3">
        <w:t xml:space="preserve">que </w:t>
      </w:r>
      <w:r w:rsidR="00053D71" w:rsidRPr="00FE7BA3">
        <w:t xml:space="preserve">les </w:t>
      </w:r>
      <w:r w:rsidR="00C830D6" w:rsidRPr="00FE7BA3">
        <w:t>autorités nationales</w:t>
      </w:r>
      <w:r w:rsidR="00110CBB" w:rsidRPr="00FE7BA3">
        <w:t xml:space="preserve"> ne saurai</w:t>
      </w:r>
      <w:r w:rsidR="00C830D6" w:rsidRPr="00FE7BA3">
        <w:t>en</w:t>
      </w:r>
      <w:r w:rsidR="00110CBB" w:rsidRPr="00FE7BA3">
        <w:t>t être tenu</w:t>
      </w:r>
      <w:r w:rsidR="00C830D6" w:rsidRPr="00FE7BA3">
        <w:t>es</w:t>
      </w:r>
      <w:r w:rsidR="00110CBB" w:rsidRPr="00FE7BA3">
        <w:t xml:space="preserve"> pour responsable</w:t>
      </w:r>
      <w:r w:rsidR="00C830D6" w:rsidRPr="00FE7BA3">
        <w:t>s</w:t>
      </w:r>
      <w:r w:rsidR="00FF748E" w:rsidRPr="00FE7BA3">
        <w:t xml:space="preserve"> du caractère lacunaire</w:t>
      </w:r>
      <w:r w:rsidR="00853610" w:rsidRPr="00FE7BA3">
        <w:t xml:space="preserve"> de la</w:t>
      </w:r>
      <w:r w:rsidR="000C7549" w:rsidRPr="00FE7BA3">
        <w:t xml:space="preserve"> </w:t>
      </w:r>
      <w:r w:rsidR="00853610" w:rsidRPr="00FE7BA3">
        <w:t>documentation</w:t>
      </w:r>
      <w:r w:rsidR="000C7549" w:rsidRPr="00FE7BA3">
        <w:t xml:space="preserve"> médicale présentée par l</w:t>
      </w:r>
      <w:r w:rsidR="00E622E5">
        <w:t>’</w:t>
      </w:r>
      <w:r w:rsidR="000C7549" w:rsidRPr="00FE7BA3">
        <w:t>intéressé</w:t>
      </w:r>
      <w:r w:rsidR="00853610" w:rsidRPr="00FE7BA3">
        <w:t>,</w:t>
      </w:r>
      <w:r w:rsidR="00110CBB" w:rsidRPr="00FE7BA3">
        <w:t xml:space="preserve"> </w:t>
      </w:r>
      <w:r w:rsidR="008B7B78" w:rsidRPr="00FE7BA3">
        <w:t>étant donné qu</w:t>
      </w:r>
      <w:r w:rsidR="00E622E5">
        <w:t>’</w:t>
      </w:r>
      <w:r w:rsidR="008B7B78" w:rsidRPr="00FE7BA3">
        <w:t xml:space="preserve">elle a </w:t>
      </w:r>
      <w:r w:rsidR="00D152FF" w:rsidRPr="00FE7BA3">
        <w:t>établi</w:t>
      </w:r>
      <w:r w:rsidR="00853610" w:rsidRPr="00FE7BA3">
        <w:t>e</w:t>
      </w:r>
      <w:r w:rsidR="00D152FF" w:rsidRPr="00FE7BA3">
        <w:t xml:space="preserve"> par </w:t>
      </w:r>
      <w:r w:rsidR="00C830D6" w:rsidRPr="00FE7BA3">
        <w:t xml:space="preserve">un médecin </w:t>
      </w:r>
      <w:r w:rsidR="00D152FF" w:rsidRPr="00FE7BA3">
        <w:t>d</w:t>
      </w:r>
      <w:r w:rsidR="00E622E5">
        <w:t>’</w:t>
      </w:r>
      <w:r w:rsidR="00D152FF" w:rsidRPr="00FE7BA3">
        <w:t xml:space="preserve">un hôpital civil </w:t>
      </w:r>
      <w:r w:rsidR="002C767F" w:rsidRPr="00FE7BA3">
        <w:t xml:space="preserve">où </w:t>
      </w:r>
      <w:r w:rsidR="00503CC3" w:rsidRPr="00FE7BA3">
        <w:t xml:space="preserve">le </w:t>
      </w:r>
      <w:r w:rsidR="00110CBB" w:rsidRPr="00FE7BA3">
        <w:t>requérant s</w:t>
      </w:r>
      <w:r w:rsidR="00E622E5">
        <w:t>’</w:t>
      </w:r>
      <w:r w:rsidR="00DC56F6" w:rsidRPr="00FE7BA3">
        <w:t>était</w:t>
      </w:r>
      <w:r w:rsidR="00053D71" w:rsidRPr="00FE7BA3">
        <w:t xml:space="preserve"> </w:t>
      </w:r>
      <w:r w:rsidR="00110CBB" w:rsidRPr="00FE7BA3">
        <w:t xml:space="preserve">rendu </w:t>
      </w:r>
      <w:r w:rsidR="00D152FF" w:rsidRPr="00FE7BA3">
        <w:t xml:space="preserve">de </w:t>
      </w:r>
      <w:r w:rsidR="00110CBB" w:rsidRPr="00FE7BA3">
        <w:t xml:space="preserve">sa propre initiative sans y </w:t>
      </w:r>
      <w:r w:rsidR="00F715AD" w:rsidRPr="00FE7BA3">
        <w:t xml:space="preserve">avoir été </w:t>
      </w:r>
      <w:r w:rsidR="00503CC3" w:rsidRPr="00FE7BA3">
        <w:t xml:space="preserve">conduit par les autorités. </w:t>
      </w:r>
      <w:r w:rsidR="00C40AA6" w:rsidRPr="00FE7BA3">
        <w:t>L</w:t>
      </w:r>
      <w:r w:rsidR="00053D71" w:rsidRPr="00FE7BA3">
        <w:t>a Cour estime que le</w:t>
      </w:r>
      <w:r w:rsidR="00463224" w:rsidRPr="00FE7BA3">
        <w:t xml:space="preserve"> requérant </w:t>
      </w:r>
      <w:r w:rsidR="00E12F0A" w:rsidRPr="00FE7BA3">
        <w:t>aurait dû veiller</w:t>
      </w:r>
      <w:r w:rsidR="00F11D7B" w:rsidRPr="00FE7BA3">
        <w:t xml:space="preserve"> à ce </w:t>
      </w:r>
      <w:r w:rsidR="005F0BF1" w:rsidRPr="00FE7BA3">
        <w:t xml:space="preserve">que </w:t>
      </w:r>
      <w:r w:rsidR="00F715AD" w:rsidRPr="00FE7BA3">
        <w:t>l</w:t>
      </w:r>
      <w:r w:rsidR="00E622E5">
        <w:t>’</w:t>
      </w:r>
      <w:r w:rsidR="00F715AD" w:rsidRPr="00FE7BA3">
        <w:t xml:space="preserve">ensemble des </w:t>
      </w:r>
      <w:r w:rsidR="008B7B78" w:rsidRPr="00FE7BA3">
        <w:t xml:space="preserve">lésions imputées aux agents </w:t>
      </w:r>
      <w:r w:rsidR="000C7549" w:rsidRPr="00FE7BA3">
        <w:t xml:space="preserve">de police </w:t>
      </w:r>
      <w:r w:rsidR="008B7B78" w:rsidRPr="00FE7BA3">
        <w:t xml:space="preserve">soient </w:t>
      </w:r>
      <w:r w:rsidR="00C830D6" w:rsidRPr="00FE7BA3">
        <w:t xml:space="preserve">mentionnées </w:t>
      </w:r>
      <w:r w:rsidR="00050912" w:rsidRPr="00FE7BA3">
        <w:t>dans son</w:t>
      </w:r>
      <w:r w:rsidR="00463224" w:rsidRPr="00FE7BA3">
        <w:t xml:space="preserve"> do</w:t>
      </w:r>
      <w:r w:rsidR="00050912" w:rsidRPr="00FE7BA3">
        <w:t>ssier</w:t>
      </w:r>
      <w:r w:rsidR="00463224" w:rsidRPr="00FE7BA3">
        <w:t xml:space="preserve"> </w:t>
      </w:r>
      <w:r w:rsidR="00E12F0A" w:rsidRPr="00FE7BA3">
        <w:t>médical</w:t>
      </w:r>
      <w:r w:rsidR="00463224" w:rsidRPr="00FE7BA3">
        <w:t>.</w:t>
      </w:r>
    </w:p>
    <w:p w:rsidR="004F01AB" w:rsidRDefault="00D01CB1" w:rsidP="00DA4CB6">
      <w:pPr>
        <w:pStyle w:val="ju-005fpara"/>
        <w:spacing w:before="0" w:beforeAutospacing="0" w:after="0" w:afterAutospacing="0"/>
        <w:ind w:firstLine="340"/>
        <w:jc w:val="both"/>
        <w:rPr>
          <w:lang w:val="fr-FR"/>
        </w:rPr>
      </w:pPr>
      <w:r>
        <w:rPr>
          <w:lang w:val="fr-FR"/>
        </w:rPr>
        <w:fldChar w:fldCharType="begin"/>
      </w:r>
      <w:r>
        <w:rPr>
          <w:lang w:val="fr-FR"/>
        </w:rPr>
        <w:instrText xml:space="preserve"> SEQ level0 \*arabic </w:instrText>
      </w:r>
      <w:r>
        <w:rPr>
          <w:lang w:val="fr-FR"/>
        </w:rPr>
        <w:fldChar w:fldCharType="separate"/>
      </w:r>
      <w:r w:rsidR="00672069">
        <w:rPr>
          <w:noProof/>
          <w:lang w:val="fr-FR"/>
        </w:rPr>
        <w:t>102</w:t>
      </w:r>
      <w:r>
        <w:rPr>
          <w:lang w:val="fr-FR"/>
        </w:rPr>
        <w:fldChar w:fldCharType="end"/>
      </w:r>
      <w:r>
        <w:rPr>
          <w:lang w:val="fr-FR"/>
        </w:rPr>
        <w:t>.  </w:t>
      </w:r>
      <w:r w:rsidR="00283ECE" w:rsidRPr="008A4A96">
        <w:rPr>
          <w:rStyle w:val="JuParaCar"/>
        </w:rPr>
        <w:t>La Cour relève</w:t>
      </w:r>
      <w:r w:rsidR="00FF748E" w:rsidRPr="008A4A96">
        <w:rPr>
          <w:rStyle w:val="JuParaCar"/>
        </w:rPr>
        <w:t>,</w:t>
      </w:r>
      <w:r w:rsidR="00283ECE" w:rsidRPr="008A4A96">
        <w:rPr>
          <w:rStyle w:val="JuParaCar"/>
        </w:rPr>
        <w:t xml:space="preserve"> s</w:t>
      </w:r>
      <w:r w:rsidR="00E622E5">
        <w:rPr>
          <w:rStyle w:val="JuParaCar"/>
        </w:rPr>
        <w:t>’</w:t>
      </w:r>
      <w:r w:rsidR="00DC56F6" w:rsidRPr="008A4A96">
        <w:rPr>
          <w:rStyle w:val="JuParaCar"/>
        </w:rPr>
        <w:t>agissant d</w:t>
      </w:r>
      <w:r w:rsidR="00E622E5">
        <w:rPr>
          <w:rStyle w:val="JuParaCar"/>
        </w:rPr>
        <w:t>’</w:t>
      </w:r>
      <w:r w:rsidR="00DC56F6" w:rsidRPr="008A4A96">
        <w:rPr>
          <w:rStyle w:val="JuParaCar"/>
        </w:rPr>
        <w:t>Artur Tomaszewski</w:t>
      </w:r>
      <w:r w:rsidR="00FF748E" w:rsidRPr="008A4A96">
        <w:rPr>
          <w:rStyle w:val="JuParaCar"/>
        </w:rPr>
        <w:t>,</w:t>
      </w:r>
      <w:r w:rsidR="00DC56F6" w:rsidRPr="008A4A96">
        <w:rPr>
          <w:rStyle w:val="JuParaCar"/>
        </w:rPr>
        <w:t xml:space="preserve"> </w:t>
      </w:r>
      <w:r w:rsidR="00053D71" w:rsidRPr="008A4A96">
        <w:rPr>
          <w:rStyle w:val="JuParaCar"/>
        </w:rPr>
        <w:t>qu</w:t>
      </w:r>
      <w:r w:rsidR="00E622E5">
        <w:rPr>
          <w:rStyle w:val="JuParaCar"/>
        </w:rPr>
        <w:t>’</w:t>
      </w:r>
      <w:r w:rsidR="00053D71" w:rsidRPr="008A4A96">
        <w:rPr>
          <w:rStyle w:val="JuParaCar"/>
        </w:rPr>
        <w:t>en</w:t>
      </w:r>
      <w:r w:rsidR="00DA4CB6" w:rsidRPr="008A4A96">
        <w:rPr>
          <w:rStyle w:val="JuParaCar"/>
        </w:rPr>
        <w:t xml:space="preserve"> l</w:t>
      </w:r>
      <w:r w:rsidR="00E622E5">
        <w:rPr>
          <w:rStyle w:val="JuParaCar"/>
        </w:rPr>
        <w:t>’</w:t>
      </w:r>
      <w:r w:rsidR="00DA4CB6" w:rsidRPr="008A4A96">
        <w:rPr>
          <w:rStyle w:val="JuParaCar"/>
        </w:rPr>
        <w:t xml:space="preserve">absence </w:t>
      </w:r>
      <w:r w:rsidR="00E51F0C" w:rsidRPr="008A4A96">
        <w:rPr>
          <w:rStyle w:val="JuParaCar"/>
        </w:rPr>
        <w:t>d</w:t>
      </w:r>
      <w:r w:rsidR="00E622E5">
        <w:rPr>
          <w:rStyle w:val="JuParaCar"/>
        </w:rPr>
        <w:t>’</w:t>
      </w:r>
      <w:r w:rsidR="00E51F0C" w:rsidRPr="008A4A96">
        <w:rPr>
          <w:rStyle w:val="JuParaCar"/>
        </w:rPr>
        <w:t xml:space="preserve">un quelconque </w:t>
      </w:r>
      <w:r w:rsidR="00050912" w:rsidRPr="008A4A96">
        <w:rPr>
          <w:rStyle w:val="JuParaCar"/>
        </w:rPr>
        <w:t xml:space="preserve">certificat </w:t>
      </w:r>
      <w:r w:rsidR="00AC6542" w:rsidRPr="008A4A96">
        <w:rPr>
          <w:rStyle w:val="JuParaCar"/>
        </w:rPr>
        <w:t>médical</w:t>
      </w:r>
      <w:r w:rsidR="00110CBB" w:rsidRPr="008A4A96">
        <w:rPr>
          <w:rStyle w:val="JuParaCar"/>
        </w:rPr>
        <w:t xml:space="preserve"> </w:t>
      </w:r>
      <w:r w:rsidR="00053D71" w:rsidRPr="008A4A96">
        <w:rPr>
          <w:rStyle w:val="JuParaCar"/>
        </w:rPr>
        <w:t>le concernant</w:t>
      </w:r>
      <w:r w:rsidR="00050912" w:rsidRPr="008A4A96">
        <w:rPr>
          <w:rStyle w:val="JuParaCar"/>
        </w:rPr>
        <w:t>,</w:t>
      </w:r>
      <w:r w:rsidR="00DC56F6" w:rsidRPr="008A4A96">
        <w:rPr>
          <w:rStyle w:val="JuParaCar"/>
        </w:rPr>
        <w:t xml:space="preserve"> </w:t>
      </w:r>
      <w:r w:rsidR="00050912" w:rsidRPr="008A4A96">
        <w:rPr>
          <w:rStyle w:val="JuParaCar"/>
        </w:rPr>
        <w:t>l</w:t>
      </w:r>
      <w:r w:rsidR="00E622E5">
        <w:rPr>
          <w:rStyle w:val="JuParaCar"/>
        </w:rPr>
        <w:t>’</w:t>
      </w:r>
      <w:r w:rsidR="00050912" w:rsidRPr="008A4A96">
        <w:rPr>
          <w:rStyle w:val="JuParaCar"/>
        </w:rPr>
        <w:t>expert n</w:t>
      </w:r>
      <w:r w:rsidR="00E622E5">
        <w:rPr>
          <w:rStyle w:val="JuParaCar"/>
        </w:rPr>
        <w:t>’</w:t>
      </w:r>
      <w:r w:rsidR="00050912" w:rsidRPr="008A4A96">
        <w:rPr>
          <w:rStyle w:val="JuParaCar"/>
        </w:rPr>
        <w:t xml:space="preserve">a pas </w:t>
      </w:r>
      <w:r w:rsidR="00FF748E" w:rsidRPr="008A4A96">
        <w:rPr>
          <w:rStyle w:val="JuParaCar"/>
        </w:rPr>
        <w:t xml:space="preserve">été </w:t>
      </w:r>
      <w:r w:rsidR="00050912" w:rsidRPr="008A4A96">
        <w:rPr>
          <w:rStyle w:val="JuParaCar"/>
        </w:rPr>
        <w:t>en mesure d</w:t>
      </w:r>
      <w:r w:rsidR="00E622E5">
        <w:rPr>
          <w:rStyle w:val="JuParaCar"/>
        </w:rPr>
        <w:t>’</w:t>
      </w:r>
      <w:r w:rsidR="00050912" w:rsidRPr="008A4A96">
        <w:rPr>
          <w:rStyle w:val="JuParaCar"/>
        </w:rPr>
        <w:t>établir</w:t>
      </w:r>
      <w:r w:rsidR="00283ECE" w:rsidRPr="008A4A96">
        <w:rPr>
          <w:rStyle w:val="JuParaCar"/>
        </w:rPr>
        <w:t xml:space="preserve"> -</w:t>
      </w:r>
      <w:r w:rsidR="00050912" w:rsidRPr="008A4A96">
        <w:rPr>
          <w:rStyle w:val="JuParaCar"/>
        </w:rPr>
        <w:t xml:space="preserve"> </w:t>
      </w:r>
      <w:r w:rsidR="00DC56F6" w:rsidRPr="008A4A96">
        <w:rPr>
          <w:rStyle w:val="JuParaCar"/>
        </w:rPr>
        <w:t>sur la base</w:t>
      </w:r>
      <w:r w:rsidR="00C830D6" w:rsidRPr="008A4A96">
        <w:rPr>
          <w:rStyle w:val="JuParaCar"/>
        </w:rPr>
        <w:t xml:space="preserve"> </w:t>
      </w:r>
      <w:r w:rsidR="00DC56F6" w:rsidRPr="008A4A96">
        <w:rPr>
          <w:rStyle w:val="JuParaCar"/>
        </w:rPr>
        <w:t>du seul récit des faits donné par l</w:t>
      </w:r>
      <w:r w:rsidR="00E622E5">
        <w:rPr>
          <w:rStyle w:val="JuParaCar"/>
        </w:rPr>
        <w:t>’</w:t>
      </w:r>
      <w:r w:rsidR="00DC56F6" w:rsidRPr="008A4A96">
        <w:rPr>
          <w:rStyle w:val="JuParaCar"/>
        </w:rPr>
        <w:t>intéressé</w:t>
      </w:r>
      <w:r w:rsidR="00BA0E88" w:rsidRPr="008A4A96">
        <w:rPr>
          <w:rStyle w:val="JuParaCar"/>
        </w:rPr>
        <w:t xml:space="preserve"> - </w:t>
      </w:r>
      <w:r w:rsidR="00283ECE" w:rsidRPr="008A4A96">
        <w:rPr>
          <w:rStyle w:val="JuParaCar"/>
        </w:rPr>
        <w:t>les causes de ses prétendues contusions</w:t>
      </w:r>
      <w:r w:rsidR="00DA4CB6" w:rsidRPr="008A4A96">
        <w:rPr>
          <w:rStyle w:val="JuParaCar"/>
        </w:rPr>
        <w:t>.</w:t>
      </w:r>
    </w:p>
    <w:p w:rsidR="000D0EFF" w:rsidRPr="00FE7BA3" w:rsidRDefault="00D01CB1" w:rsidP="00D621F2">
      <w:pPr>
        <w:pStyle w:val="ju-005fpara"/>
        <w:spacing w:before="0" w:beforeAutospacing="0" w:after="0" w:afterAutospacing="0"/>
        <w:ind w:firstLine="340"/>
        <w:jc w:val="both"/>
        <w:rPr>
          <w:lang w:val="fr-FR"/>
        </w:rPr>
      </w:pPr>
      <w:r>
        <w:rPr>
          <w:lang w:val="fr-FR"/>
        </w:rPr>
        <w:fldChar w:fldCharType="begin"/>
      </w:r>
      <w:r>
        <w:rPr>
          <w:lang w:val="fr-FR"/>
        </w:rPr>
        <w:instrText xml:space="preserve"> SEQ level0 \*arabic </w:instrText>
      </w:r>
      <w:r>
        <w:rPr>
          <w:lang w:val="fr-FR"/>
        </w:rPr>
        <w:fldChar w:fldCharType="separate"/>
      </w:r>
      <w:r w:rsidR="00672069">
        <w:rPr>
          <w:noProof/>
          <w:lang w:val="fr-FR"/>
        </w:rPr>
        <w:t>103</w:t>
      </w:r>
      <w:r>
        <w:rPr>
          <w:lang w:val="fr-FR"/>
        </w:rPr>
        <w:fldChar w:fldCharType="end"/>
      </w:r>
      <w:r>
        <w:rPr>
          <w:lang w:val="fr-FR"/>
        </w:rPr>
        <w:t>.  </w:t>
      </w:r>
      <w:r w:rsidR="00EC79EB" w:rsidRPr="008A4A96">
        <w:rPr>
          <w:rStyle w:val="JuParaCar"/>
        </w:rPr>
        <w:t>La Cour relève que, hormis la documentation médicale</w:t>
      </w:r>
      <w:r w:rsidR="005D0E21" w:rsidRPr="008A4A96">
        <w:rPr>
          <w:rStyle w:val="JuParaCar"/>
        </w:rPr>
        <w:t xml:space="preserve"> susvisée</w:t>
      </w:r>
      <w:r w:rsidR="00B80EB3" w:rsidRPr="008A4A96">
        <w:rPr>
          <w:rStyle w:val="JuParaCar"/>
        </w:rPr>
        <w:t xml:space="preserve">, </w:t>
      </w:r>
      <w:r w:rsidR="00861B17" w:rsidRPr="008A4A96">
        <w:rPr>
          <w:rStyle w:val="JuParaCar"/>
        </w:rPr>
        <w:t>d</w:t>
      </w:r>
      <w:r w:rsidR="00E622E5">
        <w:rPr>
          <w:rStyle w:val="JuParaCar"/>
        </w:rPr>
        <w:t>’</w:t>
      </w:r>
      <w:r w:rsidR="00EC79EB" w:rsidRPr="008A4A96">
        <w:rPr>
          <w:rStyle w:val="JuParaCar"/>
        </w:rPr>
        <w:t>autres éléments</w:t>
      </w:r>
      <w:r w:rsidR="00861B17" w:rsidRPr="008A4A96">
        <w:rPr>
          <w:rStyle w:val="JuParaCar"/>
        </w:rPr>
        <w:t xml:space="preserve"> de preuve</w:t>
      </w:r>
      <w:r w:rsidR="00B80EB3" w:rsidRPr="008A4A96">
        <w:rPr>
          <w:rStyle w:val="JuParaCar"/>
        </w:rPr>
        <w:t xml:space="preserve">, dont </w:t>
      </w:r>
      <w:r w:rsidR="00023763" w:rsidRPr="008A4A96">
        <w:rPr>
          <w:rStyle w:val="JuParaCar"/>
        </w:rPr>
        <w:t xml:space="preserve">les </w:t>
      </w:r>
      <w:r w:rsidR="00861B17" w:rsidRPr="008A4A96">
        <w:rPr>
          <w:rStyle w:val="JuParaCar"/>
        </w:rPr>
        <w:t xml:space="preserve">nombreux </w:t>
      </w:r>
      <w:r w:rsidR="00B80EB3" w:rsidRPr="008A4A96">
        <w:rPr>
          <w:rStyle w:val="JuParaCar"/>
        </w:rPr>
        <w:t>témoignages</w:t>
      </w:r>
      <w:r w:rsidR="00E51F0C" w:rsidRPr="008A4A96">
        <w:rPr>
          <w:rStyle w:val="JuParaCar"/>
        </w:rPr>
        <w:t xml:space="preserve">, ont été </w:t>
      </w:r>
      <w:r w:rsidR="00337446" w:rsidRPr="008A4A96">
        <w:rPr>
          <w:rStyle w:val="JuParaCar"/>
        </w:rPr>
        <w:t>r</w:t>
      </w:r>
      <w:r w:rsidR="00023763" w:rsidRPr="008A4A96">
        <w:rPr>
          <w:rStyle w:val="JuParaCar"/>
        </w:rPr>
        <w:t>éunis</w:t>
      </w:r>
      <w:r w:rsidR="00337446" w:rsidRPr="008A4A96">
        <w:rPr>
          <w:rStyle w:val="JuParaCar"/>
        </w:rPr>
        <w:t xml:space="preserve"> </w:t>
      </w:r>
      <w:r w:rsidR="00E51F0C" w:rsidRPr="008A4A96">
        <w:rPr>
          <w:rStyle w:val="JuParaCar"/>
        </w:rPr>
        <w:t>par les autorités</w:t>
      </w:r>
      <w:r w:rsidR="00861B17" w:rsidRPr="008A4A96">
        <w:rPr>
          <w:rStyle w:val="JuParaCar"/>
        </w:rPr>
        <w:t xml:space="preserve">. </w:t>
      </w:r>
      <w:r w:rsidR="000D0EFF" w:rsidRPr="008A4A96">
        <w:rPr>
          <w:rStyle w:val="JuParaCar"/>
        </w:rPr>
        <w:t>T</w:t>
      </w:r>
      <w:r w:rsidR="00861B17" w:rsidRPr="008A4A96">
        <w:rPr>
          <w:rStyle w:val="JuParaCar"/>
        </w:rPr>
        <w:t xml:space="preserve">outefois, </w:t>
      </w:r>
      <w:r w:rsidR="00E51F0C" w:rsidRPr="008A4A96">
        <w:rPr>
          <w:rStyle w:val="JuParaCar"/>
        </w:rPr>
        <w:t xml:space="preserve">aucun de ces éléments, en particulier aucun </w:t>
      </w:r>
      <w:r w:rsidR="00337446" w:rsidRPr="008A4A96">
        <w:rPr>
          <w:rStyle w:val="JuParaCar"/>
        </w:rPr>
        <w:t>témoignage</w:t>
      </w:r>
      <w:r w:rsidR="00E51F0C" w:rsidRPr="008A4A96">
        <w:rPr>
          <w:rStyle w:val="JuParaCar"/>
        </w:rPr>
        <w:t xml:space="preserve"> </w:t>
      </w:r>
      <w:r w:rsidR="00337446" w:rsidRPr="008A4A96">
        <w:rPr>
          <w:rStyle w:val="JuParaCar"/>
        </w:rPr>
        <w:t xml:space="preserve">des </w:t>
      </w:r>
      <w:r w:rsidR="00E51F0C" w:rsidRPr="008A4A96">
        <w:rPr>
          <w:rStyle w:val="JuParaCar"/>
        </w:rPr>
        <w:t xml:space="preserve">jeunes interpellés </w:t>
      </w:r>
      <w:r w:rsidR="00337446" w:rsidRPr="008A4A96">
        <w:rPr>
          <w:rStyle w:val="JuParaCar"/>
        </w:rPr>
        <w:t>par la police</w:t>
      </w:r>
      <w:r w:rsidR="00FF748E" w:rsidRPr="008A4A96">
        <w:rPr>
          <w:rStyle w:val="JuParaCar"/>
        </w:rPr>
        <w:t>,</w:t>
      </w:r>
      <w:r w:rsidR="00337446" w:rsidRPr="008A4A96">
        <w:rPr>
          <w:rStyle w:val="JuParaCar"/>
        </w:rPr>
        <w:t xml:space="preserve"> en même temps que les requérants</w:t>
      </w:r>
      <w:r w:rsidR="00E51F0C" w:rsidRPr="008A4A96">
        <w:rPr>
          <w:rStyle w:val="JuParaCar"/>
        </w:rPr>
        <w:t>, n</w:t>
      </w:r>
      <w:r w:rsidR="00E622E5">
        <w:rPr>
          <w:rStyle w:val="JuParaCar"/>
        </w:rPr>
        <w:t>’</w:t>
      </w:r>
      <w:r w:rsidR="00E51F0C" w:rsidRPr="008A4A96">
        <w:rPr>
          <w:rStyle w:val="JuParaCar"/>
        </w:rPr>
        <w:t xml:space="preserve">a confirmé </w:t>
      </w:r>
      <w:r w:rsidR="00023763" w:rsidRPr="008A4A96">
        <w:rPr>
          <w:rStyle w:val="JuParaCar"/>
        </w:rPr>
        <w:t>leurs</w:t>
      </w:r>
      <w:r w:rsidR="00D621F2" w:rsidRPr="008A4A96">
        <w:rPr>
          <w:rStyle w:val="JuParaCar"/>
        </w:rPr>
        <w:t xml:space="preserve"> allégations de mau</w:t>
      </w:r>
      <w:r w:rsidR="00E51F0C" w:rsidRPr="008A4A96">
        <w:rPr>
          <w:rStyle w:val="JuParaCar"/>
        </w:rPr>
        <w:t xml:space="preserve">vais traitements. </w:t>
      </w:r>
      <w:r w:rsidR="00D621F2" w:rsidRPr="008A4A96">
        <w:rPr>
          <w:rStyle w:val="JuParaCar"/>
        </w:rPr>
        <w:t xml:space="preserve">Le seul témoignage susceptible de mettre en cause les agents a été écarté par le tribunal pour manque de crédibilité. </w:t>
      </w:r>
      <w:r w:rsidR="00023763" w:rsidRPr="008A4A96">
        <w:rPr>
          <w:rStyle w:val="JuParaCar"/>
        </w:rPr>
        <w:t>A</w:t>
      </w:r>
      <w:r w:rsidR="000D0EFF" w:rsidRPr="008A4A96">
        <w:rPr>
          <w:rStyle w:val="JuParaCar"/>
        </w:rPr>
        <w:t xml:space="preserve">ucun </w:t>
      </w:r>
      <w:r w:rsidR="009A3499" w:rsidRPr="008A4A96">
        <w:rPr>
          <w:rStyle w:val="JuParaCar"/>
        </w:rPr>
        <w:t>élément</w:t>
      </w:r>
      <w:r w:rsidR="000D0EFF" w:rsidRPr="008A4A96">
        <w:rPr>
          <w:rStyle w:val="JuParaCar"/>
        </w:rPr>
        <w:t xml:space="preserve"> supplémentaire propre à</w:t>
      </w:r>
      <w:r w:rsidRPr="008A4A96">
        <w:rPr>
          <w:rStyle w:val="JuParaCar"/>
        </w:rPr>
        <w:t> </w:t>
      </w:r>
      <w:r w:rsidR="000D0EFF" w:rsidRPr="008A4A96">
        <w:rPr>
          <w:rStyle w:val="JuParaCar"/>
        </w:rPr>
        <w:t>remettre en cause les constats des autorités</w:t>
      </w:r>
      <w:r w:rsidR="00023763" w:rsidRPr="008A4A96">
        <w:rPr>
          <w:rStyle w:val="JuParaCar"/>
        </w:rPr>
        <w:t xml:space="preserve"> </w:t>
      </w:r>
      <w:r w:rsidR="00147564" w:rsidRPr="008A4A96">
        <w:rPr>
          <w:rStyle w:val="JuParaCar"/>
        </w:rPr>
        <w:t xml:space="preserve">nationales </w:t>
      </w:r>
      <w:r w:rsidR="00023763" w:rsidRPr="008A4A96">
        <w:rPr>
          <w:rStyle w:val="JuParaCar"/>
        </w:rPr>
        <w:t>n</w:t>
      </w:r>
      <w:r w:rsidR="00E622E5">
        <w:rPr>
          <w:rStyle w:val="JuParaCar"/>
        </w:rPr>
        <w:t>’</w:t>
      </w:r>
      <w:r w:rsidR="00023763" w:rsidRPr="008A4A96">
        <w:rPr>
          <w:rStyle w:val="JuParaCar"/>
        </w:rPr>
        <w:t>a été soumis par les requérants d</w:t>
      </w:r>
      <w:r w:rsidR="00147564" w:rsidRPr="008A4A96">
        <w:rPr>
          <w:rStyle w:val="JuParaCar"/>
        </w:rPr>
        <w:t>ans le cadre de la procédure d</w:t>
      </w:r>
      <w:r w:rsidR="00023763" w:rsidRPr="008A4A96">
        <w:rPr>
          <w:rStyle w:val="JuParaCar"/>
        </w:rPr>
        <w:t>evant la Cour</w:t>
      </w:r>
      <w:r w:rsidR="000D0EFF" w:rsidRPr="008A4A96">
        <w:rPr>
          <w:rStyle w:val="JuParaCar"/>
        </w:rPr>
        <w:t>.</w:t>
      </w:r>
    </w:p>
    <w:p w:rsidR="00AF60AC" w:rsidRPr="00FE7BA3" w:rsidRDefault="00D01CB1" w:rsidP="00AF60AC">
      <w:pPr>
        <w:pStyle w:val="ju-005fpara"/>
        <w:spacing w:before="0" w:beforeAutospacing="0" w:after="0" w:afterAutospacing="0"/>
        <w:ind w:firstLine="340"/>
        <w:jc w:val="both"/>
        <w:rPr>
          <w:lang w:val="fr-FR"/>
        </w:rPr>
      </w:pPr>
      <w:r>
        <w:rPr>
          <w:lang w:val="fr-FR"/>
        </w:rPr>
        <w:fldChar w:fldCharType="begin"/>
      </w:r>
      <w:r>
        <w:rPr>
          <w:lang w:val="fr-FR"/>
        </w:rPr>
        <w:instrText xml:space="preserve"> SEQ level0 \*arabic </w:instrText>
      </w:r>
      <w:r>
        <w:rPr>
          <w:lang w:val="fr-FR"/>
        </w:rPr>
        <w:fldChar w:fldCharType="separate"/>
      </w:r>
      <w:r w:rsidR="00672069">
        <w:rPr>
          <w:noProof/>
          <w:lang w:val="fr-FR"/>
        </w:rPr>
        <w:t>104</w:t>
      </w:r>
      <w:r>
        <w:rPr>
          <w:lang w:val="fr-FR"/>
        </w:rPr>
        <w:fldChar w:fldCharType="end"/>
      </w:r>
      <w:r>
        <w:rPr>
          <w:lang w:val="fr-FR"/>
        </w:rPr>
        <w:t>.  </w:t>
      </w:r>
      <w:r w:rsidR="00EC79EB" w:rsidRPr="008A4A96">
        <w:rPr>
          <w:rStyle w:val="JuParaCar"/>
        </w:rPr>
        <w:t xml:space="preserve">Compte tenu de ce qui précède, la Cour </w:t>
      </w:r>
      <w:r w:rsidR="0087116C" w:rsidRPr="008A4A96">
        <w:rPr>
          <w:rStyle w:val="JuParaCar"/>
        </w:rPr>
        <w:t xml:space="preserve">estime </w:t>
      </w:r>
      <w:r w:rsidR="00D77201" w:rsidRPr="008A4A96">
        <w:rPr>
          <w:rStyle w:val="JuParaCar"/>
        </w:rPr>
        <w:t>que les allégations de</w:t>
      </w:r>
      <w:r w:rsidR="00DC21EF" w:rsidRPr="008A4A96">
        <w:rPr>
          <w:rStyle w:val="JuParaCar"/>
        </w:rPr>
        <w:t>s</w:t>
      </w:r>
      <w:r w:rsidR="00D77201" w:rsidRPr="008A4A96">
        <w:rPr>
          <w:rStyle w:val="JuParaCar"/>
        </w:rPr>
        <w:t xml:space="preserve"> mauvais traitements</w:t>
      </w:r>
      <w:r w:rsidR="00986498" w:rsidRPr="008A4A96">
        <w:rPr>
          <w:rStyle w:val="JuParaCar"/>
        </w:rPr>
        <w:t xml:space="preserve"> </w:t>
      </w:r>
      <w:r w:rsidR="001D29F1" w:rsidRPr="008A4A96">
        <w:rPr>
          <w:rStyle w:val="JuParaCar"/>
        </w:rPr>
        <w:t xml:space="preserve">des </w:t>
      </w:r>
      <w:r w:rsidR="00B8065D" w:rsidRPr="008A4A96">
        <w:rPr>
          <w:rStyle w:val="JuParaCar"/>
        </w:rPr>
        <w:t>requérants n</w:t>
      </w:r>
      <w:r w:rsidR="00E622E5">
        <w:rPr>
          <w:rStyle w:val="JuParaCar"/>
        </w:rPr>
        <w:t>’</w:t>
      </w:r>
      <w:r w:rsidR="00B8065D" w:rsidRPr="008A4A96">
        <w:rPr>
          <w:rStyle w:val="JuParaCar"/>
        </w:rPr>
        <w:t xml:space="preserve">ont pas été étayées de </w:t>
      </w:r>
      <w:r w:rsidR="00E34A9F" w:rsidRPr="008A4A96">
        <w:rPr>
          <w:rStyle w:val="JuParaCar"/>
        </w:rPr>
        <w:t xml:space="preserve">sorte que </w:t>
      </w:r>
      <w:r w:rsidR="00DC21EF" w:rsidRPr="008A4A96">
        <w:rPr>
          <w:rStyle w:val="JuParaCar"/>
        </w:rPr>
        <w:t>l</w:t>
      </w:r>
      <w:r w:rsidR="00E622E5">
        <w:rPr>
          <w:rStyle w:val="JuParaCar"/>
        </w:rPr>
        <w:t>’</w:t>
      </w:r>
      <w:r w:rsidR="00DC21EF" w:rsidRPr="008A4A96">
        <w:rPr>
          <w:rStyle w:val="JuParaCar"/>
        </w:rPr>
        <w:t xml:space="preserve">État </w:t>
      </w:r>
      <w:r w:rsidR="001F2725" w:rsidRPr="008A4A96">
        <w:rPr>
          <w:rStyle w:val="JuParaCar"/>
        </w:rPr>
        <w:t>s</w:t>
      </w:r>
      <w:r w:rsidR="00E34A9F" w:rsidRPr="008A4A96">
        <w:rPr>
          <w:rStyle w:val="JuParaCar"/>
        </w:rPr>
        <w:t>oit</w:t>
      </w:r>
      <w:r w:rsidR="001F2725" w:rsidRPr="008A4A96">
        <w:rPr>
          <w:rStyle w:val="JuParaCar"/>
        </w:rPr>
        <w:t xml:space="preserve"> </w:t>
      </w:r>
      <w:r w:rsidR="00E34A9F" w:rsidRPr="008A4A96">
        <w:rPr>
          <w:rStyle w:val="JuParaCar"/>
        </w:rPr>
        <w:t xml:space="preserve">tenu </w:t>
      </w:r>
      <w:r w:rsidR="00DC21EF" w:rsidRPr="008A4A96">
        <w:rPr>
          <w:rStyle w:val="JuParaCar"/>
        </w:rPr>
        <w:t xml:space="preserve">de fournir une explication sur les origines des contusions </w:t>
      </w:r>
      <w:r w:rsidR="008642F8" w:rsidRPr="008A4A96">
        <w:rPr>
          <w:rStyle w:val="JuParaCar"/>
        </w:rPr>
        <w:t xml:space="preserve">dont se plaignent </w:t>
      </w:r>
      <w:r w:rsidR="00DC21EF" w:rsidRPr="008A4A96">
        <w:rPr>
          <w:rStyle w:val="JuParaCar"/>
        </w:rPr>
        <w:t>les intéressés</w:t>
      </w:r>
      <w:r w:rsidR="00AF60AC" w:rsidRPr="008A4A96">
        <w:rPr>
          <w:rStyle w:val="JuParaCar"/>
        </w:rPr>
        <w:t xml:space="preserve">. </w:t>
      </w:r>
      <w:r w:rsidR="00E34A9F" w:rsidRPr="008A4A96">
        <w:rPr>
          <w:rStyle w:val="JuParaCar"/>
        </w:rPr>
        <w:t>De l</w:t>
      </w:r>
      <w:r w:rsidR="00E622E5">
        <w:rPr>
          <w:rStyle w:val="JuParaCar"/>
        </w:rPr>
        <w:t>’</w:t>
      </w:r>
      <w:r w:rsidR="00E34A9F" w:rsidRPr="008A4A96">
        <w:rPr>
          <w:rStyle w:val="JuParaCar"/>
        </w:rPr>
        <w:t xml:space="preserve">avis de la </w:t>
      </w:r>
      <w:r w:rsidR="00AF60AC" w:rsidRPr="008A4A96">
        <w:rPr>
          <w:rStyle w:val="JuParaCar"/>
        </w:rPr>
        <w:t>Cour</w:t>
      </w:r>
      <w:r w:rsidR="00F169FD" w:rsidRPr="008A4A96">
        <w:rPr>
          <w:rStyle w:val="JuParaCar"/>
        </w:rPr>
        <w:t>,</w:t>
      </w:r>
      <w:r w:rsidR="00AF60AC" w:rsidRPr="008A4A96">
        <w:rPr>
          <w:rStyle w:val="JuParaCar"/>
        </w:rPr>
        <w:t xml:space="preserve"> </w:t>
      </w:r>
      <w:r w:rsidR="001F2725" w:rsidRPr="008A4A96">
        <w:rPr>
          <w:rStyle w:val="JuParaCar"/>
        </w:rPr>
        <w:t xml:space="preserve">la </w:t>
      </w:r>
      <w:r w:rsidR="00AF60AC" w:rsidRPr="008A4A96">
        <w:rPr>
          <w:rStyle w:val="JuParaCar"/>
        </w:rPr>
        <w:t>présomption</w:t>
      </w:r>
      <w:r w:rsidR="00E34A9F" w:rsidRPr="008A4A96">
        <w:rPr>
          <w:rStyle w:val="JuParaCar"/>
        </w:rPr>
        <w:t xml:space="preserve"> </w:t>
      </w:r>
      <w:r w:rsidR="003A7596" w:rsidRPr="008A4A96">
        <w:rPr>
          <w:rStyle w:val="JuParaCar"/>
        </w:rPr>
        <w:t xml:space="preserve">selon laquelle </w:t>
      </w:r>
      <w:r w:rsidR="00FF748E" w:rsidRPr="008A4A96">
        <w:rPr>
          <w:rStyle w:val="JuParaCar"/>
        </w:rPr>
        <w:t>l</w:t>
      </w:r>
      <w:r w:rsidR="003A7596" w:rsidRPr="008A4A96">
        <w:rPr>
          <w:rStyle w:val="JuParaCar"/>
        </w:rPr>
        <w:t>es blessures occasionnées lors d</w:t>
      </w:r>
      <w:r w:rsidR="00E622E5">
        <w:rPr>
          <w:rStyle w:val="JuParaCar"/>
        </w:rPr>
        <w:t>’</w:t>
      </w:r>
      <w:r w:rsidR="003A7596" w:rsidRPr="008A4A96">
        <w:rPr>
          <w:rStyle w:val="JuParaCar"/>
        </w:rPr>
        <w:t>une garde à vue</w:t>
      </w:r>
      <w:r w:rsidR="00FF748E" w:rsidRPr="008A4A96">
        <w:rPr>
          <w:rStyle w:val="JuParaCar"/>
        </w:rPr>
        <w:t xml:space="preserve"> résultent des actes des autorités </w:t>
      </w:r>
      <w:r w:rsidR="00E34A9F" w:rsidRPr="008A4A96">
        <w:rPr>
          <w:rStyle w:val="JuParaCar"/>
        </w:rPr>
        <w:t>est en l</w:t>
      </w:r>
      <w:r w:rsidR="00E622E5">
        <w:rPr>
          <w:rStyle w:val="JuParaCar"/>
        </w:rPr>
        <w:t>’</w:t>
      </w:r>
      <w:r w:rsidR="00E34A9F" w:rsidRPr="008A4A96">
        <w:rPr>
          <w:rStyle w:val="JuParaCar"/>
        </w:rPr>
        <w:t xml:space="preserve">espèce </w:t>
      </w:r>
      <w:r w:rsidR="00AF60AC" w:rsidRPr="008A4A96">
        <w:rPr>
          <w:rStyle w:val="JuParaCar"/>
        </w:rPr>
        <w:t xml:space="preserve">affaiblie </w:t>
      </w:r>
      <w:r w:rsidR="0035152B" w:rsidRPr="008A4A96">
        <w:rPr>
          <w:rStyle w:val="JuParaCar"/>
        </w:rPr>
        <w:t xml:space="preserve">par le </w:t>
      </w:r>
      <w:r w:rsidR="00AF60AC" w:rsidRPr="008A4A96">
        <w:rPr>
          <w:rStyle w:val="JuParaCar"/>
        </w:rPr>
        <w:t>fait que l</w:t>
      </w:r>
      <w:r w:rsidR="00E622E5">
        <w:rPr>
          <w:rStyle w:val="JuParaCar"/>
        </w:rPr>
        <w:t>’</w:t>
      </w:r>
      <w:r w:rsidR="00AF60AC" w:rsidRPr="008A4A96">
        <w:rPr>
          <w:rStyle w:val="JuParaCar"/>
        </w:rPr>
        <w:t>interpellation des requérants est intervenue dans les heures qui ont suivi les altercations violentes entre des jeunes</w:t>
      </w:r>
      <w:r w:rsidR="0047526F" w:rsidRPr="008A4A96">
        <w:rPr>
          <w:rStyle w:val="JuParaCar"/>
        </w:rPr>
        <w:t>,</w:t>
      </w:r>
      <w:r w:rsidR="00AF60AC" w:rsidRPr="008A4A96">
        <w:rPr>
          <w:rStyle w:val="JuParaCar"/>
        </w:rPr>
        <w:t xml:space="preserve"> auxquelles les requérants avaient activement participé, selon le jugement prononcé à leur encontre en mai 2005 par une juridiction pénale.</w:t>
      </w:r>
    </w:p>
    <w:p w:rsidR="00FF0D3C" w:rsidRDefault="00D01CB1" w:rsidP="00FF0D3C">
      <w:pPr>
        <w:ind w:firstLine="284"/>
        <w:jc w:val="both"/>
      </w:pPr>
      <w:r>
        <w:fldChar w:fldCharType="begin"/>
      </w:r>
      <w:r>
        <w:instrText xml:space="preserve"> SEQ level0 \*arabic </w:instrText>
      </w:r>
      <w:r>
        <w:fldChar w:fldCharType="separate"/>
      </w:r>
      <w:r w:rsidR="00672069">
        <w:rPr>
          <w:noProof/>
        </w:rPr>
        <w:t>105</w:t>
      </w:r>
      <w:r>
        <w:fldChar w:fldCharType="end"/>
      </w:r>
      <w:r>
        <w:t>.  </w:t>
      </w:r>
      <w:r w:rsidR="00FF0D3C" w:rsidRPr="008A4A96">
        <w:rPr>
          <w:rStyle w:val="JuParaCar"/>
        </w:rPr>
        <w:t>En ce qui concerne le grief relatif aux fouilles dégradantes dont les deux requérants affirment avoir fait l</w:t>
      </w:r>
      <w:r w:rsidR="00E622E5">
        <w:rPr>
          <w:rStyle w:val="JuParaCar"/>
        </w:rPr>
        <w:t>’</w:t>
      </w:r>
      <w:r w:rsidR="00FF0D3C" w:rsidRPr="008A4A96">
        <w:rPr>
          <w:rStyle w:val="JuParaCar"/>
        </w:rPr>
        <w:t>objet, la Cour rappelle que des fouilles corporelles peuvent parfois se révéler nécessaires pour assurer la sécurité, défendre l</w:t>
      </w:r>
      <w:r w:rsidR="00E622E5">
        <w:rPr>
          <w:rStyle w:val="JuParaCar"/>
        </w:rPr>
        <w:t>’</w:t>
      </w:r>
      <w:r w:rsidR="00FF0D3C" w:rsidRPr="008A4A96">
        <w:rPr>
          <w:rStyle w:val="JuParaCar"/>
        </w:rPr>
        <w:t>ordre ou prévenir les infractions pénales ; elles doivent, dans de tels cas, être menées selon les modalités adéquates (Bülent Barmaksiz c. Turquie (déc.), no 1004/03, 23 octobre 2007).</w:t>
      </w:r>
    </w:p>
    <w:p w:rsidR="00FF0D3C" w:rsidRDefault="00D01CB1" w:rsidP="00FF0D3C">
      <w:pPr>
        <w:ind w:firstLine="284"/>
        <w:jc w:val="both"/>
      </w:pPr>
      <w:r>
        <w:fldChar w:fldCharType="begin"/>
      </w:r>
      <w:r>
        <w:instrText xml:space="preserve"> SEQ level0 \*arabic </w:instrText>
      </w:r>
      <w:r>
        <w:fldChar w:fldCharType="separate"/>
      </w:r>
      <w:r w:rsidR="00672069">
        <w:rPr>
          <w:noProof/>
        </w:rPr>
        <w:t>106</w:t>
      </w:r>
      <w:r>
        <w:fldChar w:fldCharType="end"/>
      </w:r>
      <w:r>
        <w:t>.  </w:t>
      </w:r>
      <w:r w:rsidR="00FF0D3C" w:rsidRPr="008A4A96">
        <w:rPr>
          <w:rStyle w:val="JuParaCar"/>
        </w:rPr>
        <w:t>En l</w:t>
      </w:r>
      <w:r w:rsidR="00E622E5">
        <w:rPr>
          <w:rStyle w:val="JuParaCar"/>
        </w:rPr>
        <w:t>’</w:t>
      </w:r>
      <w:r w:rsidR="00FF0D3C" w:rsidRPr="008A4A96">
        <w:rPr>
          <w:rStyle w:val="JuParaCar"/>
        </w:rPr>
        <w:t>espèce, la Cour observe que les autorités internes ont rejeté le grief des requérants portant sur le caractère abusif des fouilles corporelles effectuées sur leurs personnes, au motif que ces mesures ont été appliquées conformément à la loi. Elle note que la loi sur la police et le règlement pris en son application autorisent les agents de police à effectuer des fouilles corporelles s</w:t>
      </w:r>
      <w:r w:rsidR="00E622E5">
        <w:rPr>
          <w:rStyle w:val="JuParaCar"/>
        </w:rPr>
        <w:t>’</w:t>
      </w:r>
      <w:r w:rsidR="00FF0D3C" w:rsidRPr="008A4A96">
        <w:rPr>
          <w:rStyle w:val="JuParaCar"/>
        </w:rPr>
        <w:t>il y a des indices sérieux de commission d</w:t>
      </w:r>
      <w:r w:rsidR="00E622E5">
        <w:rPr>
          <w:rStyle w:val="JuParaCar"/>
        </w:rPr>
        <w:t>’</w:t>
      </w:r>
      <w:r w:rsidR="00FF0D3C" w:rsidRPr="008A4A96">
        <w:rPr>
          <w:rStyle w:val="JuParaCar"/>
        </w:rPr>
        <w:t>une infraction et que les requérants ont fait l</w:t>
      </w:r>
      <w:r w:rsidR="00E622E5">
        <w:rPr>
          <w:rStyle w:val="JuParaCar"/>
        </w:rPr>
        <w:t>’</w:t>
      </w:r>
      <w:r w:rsidR="00FF0D3C" w:rsidRPr="008A4A96">
        <w:rPr>
          <w:rStyle w:val="JuParaCar"/>
        </w:rPr>
        <w:t>objet de fouilles à corps en rapport avec l</w:t>
      </w:r>
      <w:r w:rsidR="00E622E5">
        <w:rPr>
          <w:rStyle w:val="JuParaCar"/>
        </w:rPr>
        <w:t>’</w:t>
      </w:r>
      <w:r w:rsidR="00FF0D3C" w:rsidRPr="008A4A96">
        <w:rPr>
          <w:rStyle w:val="JuParaCar"/>
        </w:rPr>
        <w:t>infraction de trouble à l</w:t>
      </w:r>
      <w:r w:rsidR="00E622E5">
        <w:rPr>
          <w:rStyle w:val="JuParaCar"/>
        </w:rPr>
        <w:t>’</w:t>
      </w:r>
      <w:r w:rsidR="00FF0D3C" w:rsidRPr="008A4A96">
        <w:rPr>
          <w:rStyle w:val="JuParaCar"/>
        </w:rPr>
        <w:t>ordre public dont ils étaient soupçonnés. Elle ne dispose pas d</w:t>
      </w:r>
      <w:r w:rsidR="00E622E5">
        <w:rPr>
          <w:rStyle w:val="JuParaCar"/>
        </w:rPr>
        <w:t>’</w:t>
      </w:r>
      <w:r w:rsidR="00FF0D3C" w:rsidRPr="008A4A96">
        <w:rPr>
          <w:rStyle w:val="JuParaCar"/>
        </w:rPr>
        <w:t>éléments susceptibles de faire apparaître que les fouilles incriminées auraient été effectuées avec un degré d</w:t>
      </w:r>
      <w:r w:rsidR="00E622E5">
        <w:rPr>
          <w:rStyle w:val="JuParaCar"/>
        </w:rPr>
        <w:t>’</w:t>
      </w:r>
      <w:r w:rsidR="00FF0D3C" w:rsidRPr="008A4A96">
        <w:rPr>
          <w:rStyle w:val="JuParaCar"/>
        </w:rPr>
        <w:t>humiliation susceptible de dépasser celui que comporte inévitablement cette forme de traitement légitime (Dell</w:t>
      </w:r>
      <w:r w:rsidR="00E622E5">
        <w:rPr>
          <w:rStyle w:val="JuParaCar"/>
        </w:rPr>
        <w:t>’</w:t>
      </w:r>
      <w:r w:rsidR="00FF0D3C" w:rsidRPr="008A4A96">
        <w:rPr>
          <w:rStyle w:val="JuParaCar"/>
        </w:rPr>
        <w:t>anna c. Italie (déc.), no 16702/04, 1er septembre 2009).</w:t>
      </w:r>
    </w:p>
    <w:p w:rsidR="004F01AB" w:rsidRDefault="00D01CB1" w:rsidP="00FF0D3C">
      <w:pPr>
        <w:ind w:firstLine="284"/>
        <w:jc w:val="both"/>
      </w:pPr>
      <w:r>
        <w:fldChar w:fldCharType="begin"/>
      </w:r>
      <w:r>
        <w:instrText xml:space="preserve"> SEQ level0 \*arabic </w:instrText>
      </w:r>
      <w:r>
        <w:fldChar w:fldCharType="separate"/>
      </w:r>
      <w:r w:rsidR="00672069">
        <w:rPr>
          <w:noProof/>
        </w:rPr>
        <w:t>107</w:t>
      </w:r>
      <w:r>
        <w:fldChar w:fldCharType="end"/>
      </w:r>
      <w:r>
        <w:t>.  </w:t>
      </w:r>
      <w:r w:rsidR="00FF0D3C" w:rsidRPr="008A4A96">
        <w:rPr>
          <w:rStyle w:val="JuParaCar"/>
        </w:rPr>
        <w:t>Pour autant que les requérants se plaignent d</w:t>
      </w:r>
      <w:r w:rsidR="00E622E5">
        <w:rPr>
          <w:rStyle w:val="JuParaCar"/>
        </w:rPr>
        <w:t>’</w:t>
      </w:r>
      <w:r w:rsidR="00FF0D3C" w:rsidRPr="008A4A96">
        <w:rPr>
          <w:rStyle w:val="JuParaCar"/>
        </w:rPr>
        <w:t>avoir été menottés lors de leur conduite au commissariat, la Cour note qu</w:t>
      </w:r>
      <w:r w:rsidR="00E622E5">
        <w:rPr>
          <w:rStyle w:val="JuParaCar"/>
        </w:rPr>
        <w:t>’</w:t>
      </w:r>
      <w:r w:rsidR="00FF0D3C" w:rsidRPr="008A4A96">
        <w:rPr>
          <w:rStyle w:val="JuParaCar"/>
        </w:rPr>
        <w:t>il n</w:t>
      </w:r>
      <w:r w:rsidR="00E622E5">
        <w:rPr>
          <w:rStyle w:val="JuParaCar"/>
        </w:rPr>
        <w:t>’</w:t>
      </w:r>
      <w:r w:rsidR="00FF0D3C" w:rsidRPr="008A4A96">
        <w:rPr>
          <w:rStyle w:val="JuParaCar"/>
        </w:rPr>
        <w:t>apparaît pas qu</w:t>
      </w:r>
      <w:r w:rsidR="00E622E5">
        <w:rPr>
          <w:rStyle w:val="JuParaCar"/>
        </w:rPr>
        <w:t>’</w:t>
      </w:r>
      <w:r w:rsidR="00FF0D3C" w:rsidRPr="008A4A96">
        <w:rPr>
          <w:rStyle w:val="JuParaCar"/>
        </w:rPr>
        <w:t>ils aient soulevé cet aspect du grief devant les autorités internes et le grief n</w:t>
      </w:r>
      <w:r w:rsidR="00E622E5">
        <w:rPr>
          <w:rStyle w:val="JuParaCar"/>
        </w:rPr>
        <w:t>’</w:t>
      </w:r>
      <w:r w:rsidR="00FF0D3C" w:rsidRPr="008A4A96">
        <w:rPr>
          <w:rStyle w:val="JuParaCar"/>
        </w:rPr>
        <w:t>est en outre pas étayé.</w:t>
      </w:r>
    </w:p>
    <w:p w:rsidR="00FF0D3C" w:rsidRPr="00FE7BA3" w:rsidRDefault="00D01CB1" w:rsidP="00FF0D3C">
      <w:pPr>
        <w:pStyle w:val="JuPara"/>
        <w:tabs>
          <w:tab w:val="left" w:pos="426"/>
        </w:tabs>
      </w:pPr>
      <w:r>
        <w:fldChar w:fldCharType="begin"/>
      </w:r>
      <w:r>
        <w:instrText xml:space="preserve"> SEQ level0 \*arabic </w:instrText>
      </w:r>
      <w:r>
        <w:fldChar w:fldCharType="separate"/>
      </w:r>
      <w:r w:rsidR="00672069">
        <w:rPr>
          <w:noProof/>
        </w:rPr>
        <w:t>108</w:t>
      </w:r>
      <w:r>
        <w:fldChar w:fldCharType="end"/>
      </w:r>
      <w:r>
        <w:t>.  </w:t>
      </w:r>
      <w:r w:rsidR="009755FF" w:rsidRPr="00FE7BA3">
        <w:t xml:space="preserve">Quant au volet </w:t>
      </w:r>
      <w:r w:rsidR="00FF0D3C" w:rsidRPr="00FE7BA3">
        <w:t>procédural de l</w:t>
      </w:r>
      <w:r w:rsidR="00E622E5">
        <w:t>’</w:t>
      </w:r>
      <w:r w:rsidR="00FF0D3C" w:rsidRPr="00FE7BA3">
        <w:t>affaire, la Cour note qu</w:t>
      </w:r>
      <w:r w:rsidR="00E622E5">
        <w:t>’</w:t>
      </w:r>
      <w:r w:rsidR="00FF0D3C" w:rsidRPr="00FE7BA3">
        <w:t>en l</w:t>
      </w:r>
      <w:r w:rsidR="00E622E5">
        <w:t>’</w:t>
      </w:r>
      <w:r w:rsidR="00FF0D3C" w:rsidRPr="00FE7BA3">
        <w:t>espèce, deux enquêtes ont été conduites par les auto</w:t>
      </w:r>
      <w:r>
        <w:t>rités pour élucider les faits à </w:t>
      </w:r>
      <w:r w:rsidR="00FF0D3C" w:rsidRPr="00FE7BA3">
        <w:t>l</w:t>
      </w:r>
      <w:r w:rsidR="00E622E5">
        <w:t>’</w:t>
      </w:r>
      <w:r w:rsidR="00FF0D3C" w:rsidRPr="00FE7BA3">
        <w:t xml:space="preserve">origine du grief </w:t>
      </w:r>
      <w:r w:rsidR="005D10EB" w:rsidRPr="00FE7BA3">
        <w:t>formulé par l</w:t>
      </w:r>
      <w:r w:rsidR="00FF0D3C" w:rsidRPr="00FE7BA3">
        <w:t>es requérants.</w:t>
      </w:r>
    </w:p>
    <w:p w:rsidR="004F01AB" w:rsidRDefault="00D01CB1" w:rsidP="00AB26DF">
      <w:pPr>
        <w:pStyle w:val="JuPara"/>
        <w:tabs>
          <w:tab w:val="left" w:pos="426"/>
        </w:tabs>
      </w:pPr>
      <w:r>
        <w:fldChar w:fldCharType="begin"/>
      </w:r>
      <w:r>
        <w:instrText xml:space="preserve"> SEQ level0 \*arabic </w:instrText>
      </w:r>
      <w:r>
        <w:fldChar w:fldCharType="separate"/>
      </w:r>
      <w:r w:rsidR="00672069">
        <w:rPr>
          <w:noProof/>
        </w:rPr>
        <w:t>109</w:t>
      </w:r>
      <w:r>
        <w:fldChar w:fldCharType="end"/>
      </w:r>
      <w:r>
        <w:t>.  </w:t>
      </w:r>
      <w:r w:rsidR="002B1071" w:rsidRPr="00FE7BA3">
        <w:t>Elle relève que l</w:t>
      </w:r>
      <w:r w:rsidR="00E622E5">
        <w:t>’</w:t>
      </w:r>
      <w:r w:rsidR="002B1071" w:rsidRPr="00FE7BA3">
        <w:t>enquête du parquet</w:t>
      </w:r>
      <w:r w:rsidR="00AC3B8A" w:rsidRPr="00FE7BA3">
        <w:t>, au cours de laquelle</w:t>
      </w:r>
      <w:r w:rsidR="00FF0D3C" w:rsidRPr="00FE7BA3">
        <w:t xml:space="preserve"> </w:t>
      </w:r>
      <w:r w:rsidR="00AC3B8A" w:rsidRPr="00FE7BA3">
        <w:t>de nombreux actes d</w:t>
      </w:r>
      <w:r w:rsidR="00E622E5">
        <w:t>’</w:t>
      </w:r>
      <w:r w:rsidR="00AC3B8A" w:rsidRPr="00FE7BA3">
        <w:t xml:space="preserve">instruction avaient été entrepris, </w:t>
      </w:r>
      <w:r w:rsidR="00FF0D3C" w:rsidRPr="00FE7BA3">
        <w:t>s</w:t>
      </w:r>
      <w:r w:rsidR="00E622E5">
        <w:t>’</w:t>
      </w:r>
      <w:r w:rsidR="00FF0D3C" w:rsidRPr="00FE7BA3">
        <w:t>est étendue sur un an et un mois, phas</w:t>
      </w:r>
      <w:r w:rsidR="00D621F2" w:rsidRPr="00FE7BA3">
        <w:t>e juridictionnelle comprise.</w:t>
      </w:r>
      <w:r w:rsidR="00AC3B8A" w:rsidRPr="00FE7BA3">
        <w:t xml:space="preserve"> </w:t>
      </w:r>
      <w:r w:rsidR="00D621F2" w:rsidRPr="00FE7BA3">
        <w:t>Le</w:t>
      </w:r>
      <w:r w:rsidR="00FF0D3C" w:rsidRPr="00FE7BA3">
        <w:t>s autorités ont interrogé les agents mis en cause et plusieurs témoins</w:t>
      </w:r>
      <w:r>
        <w:t>, dont tous les contrevenants à </w:t>
      </w:r>
      <w:r w:rsidR="00FF0D3C" w:rsidRPr="00FE7BA3">
        <w:t>l</w:t>
      </w:r>
      <w:r w:rsidR="00E622E5">
        <w:t>’</w:t>
      </w:r>
      <w:r w:rsidR="00FF0D3C" w:rsidRPr="00FE7BA3">
        <w:t xml:space="preserve">ordre public à Ostróda dans la nuit du 30 au 31 août 2003, et elles ont rassemblé la documentation médicale pertinente. </w:t>
      </w:r>
      <w:r w:rsidR="00D621F2" w:rsidRPr="00FE7BA3">
        <w:t>La Cour estime que les autorités compétentes ont pris les mesures raisonnables dont elles disposaient pour assurer l</w:t>
      </w:r>
      <w:r w:rsidR="00E622E5">
        <w:t>’</w:t>
      </w:r>
      <w:r w:rsidR="00D621F2" w:rsidRPr="00FE7BA3">
        <w:t>obtention des preuves relatives à l</w:t>
      </w:r>
      <w:r w:rsidR="00E622E5">
        <w:t>’</w:t>
      </w:r>
      <w:r w:rsidR="00D621F2" w:rsidRPr="00FE7BA3">
        <w:t>incident. Elle note que l</w:t>
      </w:r>
      <w:r w:rsidR="00FF0D3C" w:rsidRPr="00FE7BA3">
        <w:t>a décision de clôture de l</w:t>
      </w:r>
      <w:r w:rsidR="00E622E5">
        <w:t>’</w:t>
      </w:r>
      <w:r w:rsidR="00FF0D3C" w:rsidRPr="00FE7BA3">
        <w:t>enquête, motivée par l</w:t>
      </w:r>
      <w:r w:rsidR="00E622E5">
        <w:t>’</w:t>
      </w:r>
      <w:r w:rsidR="00FF0D3C" w:rsidRPr="00FE7BA3">
        <w:t>absence d</w:t>
      </w:r>
      <w:r w:rsidR="00E622E5">
        <w:t>’</w:t>
      </w:r>
      <w:r w:rsidR="00FF0D3C" w:rsidRPr="00FE7BA3">
        <w:t>éléments sus</w:t>
      </w:r>
      <w:r w:rsidR="00FF748E" w:rsidRPr="00FE7BA3">
        <w:t>ceptibles de faire apparaître des faits infractionnels</w:t>
      </w:r>
      <w:r w:rsidR="00FF0D3C" w:rsidRPr="00FE7BA3">
        <w:t xml:space="preserve"> </w:t>
      </w:r>
      <w:r w:rsidR="00FF748E" w:rsidRPr="00FE7BA3">
        <w:t>imputables</w:t>
      </w:r>
      <w:r w:rsidR="00FF0D3C" w:rsidRPr="00FE7BA3">
        <w:t xml:space="preserve"> aux agents, a été contrôlée par le tribunal qui n</w:t>
      </w:r>
      <w:r w:rsidR="00E622E5">
        <w:t>’</w:t>
      </w:r>
      <w:r w:rsidR="00FF0D3C" w:rsidRPr="00FE7BA3">
        <w:t xml:space="preserve">a décelé aucune </w:t>
      </w:r>
      <w:r w:rsidR="00FF748E" w:rsidRPr="00FE7BA3">
        <w:t>violation des</w:t>
      </w:r>
      <w:r w:rsidR="00FF0D3C" w:rsidRPr="00FE7BA3">
        <w:t xml:space="preserve"> règles de procédure.</w:t>
      </w:r>
    </w:p>
    <w:p w:rsidR="004F01AB" w:rsidRDefault="002C2BFB" w:rsidP="00AB26DF">
      <w:pPr>
        <w:pStyle w:val="JuPara"/>
        <w:tabs>
          <w:tab w:val="left" w:pos="426"/>
        </w:tabs>
      </w:pPr>
      <w:r w:rsidRPr="00FE7BA3">
        <w:t>La Cour observe que ni devant les autorités internes ni devant elle-même les requérants n</w:t>
      </w:r>
      <w:r w:rsidR="00E622E5">
        <w:t>’</w:t>
      </w:r>
      <w:r w:rsidRPr="00FE7BA3">
        <w:t xml:space="preserve">ont </w:t>
      </w:r>
      <w:r w:rsidR="00FC6A5C" w:rsidRPr="00FE7BA3">
        <w:t>soutenu que les responsables de l</w:t>
      </w:r>
      <w:r w:rsidR="00E622E5">
        <w:t>’</w:t>
      </w:r>
      <w:r w:rsidR="00FC6A5C" w:rsidRPr="00FE7BA3">
        <w:t xml:space="preserve">enquête </w:t>
      </w:r>
      <w:r w:rsidR="00B50EC3" w:rsidRPr="00FE7BA3">
        <w:t>n</w:t>
      </w:r>
      <w:r w:rsidR="00E622E5">
        <w:t>’</w:t>
      </w:r>
      <w:r w:rsidR="00FC6A5C" w:rsidRPr="00FE7BA3">
        <w:t xml:space="preserve">auraient pas été </w:t>
      </w:r>
      <w:r w:rsidR="00B50EC3" w:rsidRPr="00FE7BA3">
        <w:t>indépendants</w:t>
      </w:r>
      <w:r w:rsidR="00FC6A5C" w:rsidRPr="00FE7BA3">
        <w:t xml:space="preserve"> à l</w:t>
      </w:r>
      <w:r w:rsidR="00E622E5">
        <w:t>’</w:t>
      </w:r>
      <w:r w:rsidR="00FC6A5C" w:rsidRPr="00FE7BA3">
        <w:t xml:space="preserve">égard des </w:t>
      </w:r>
      <w:r w:rsidR="00B50EC3" w:rsidRPr="00FE7BA3">
        <w:t>agents impliqué</w:t>
      </w:r>
      <w:r w:rsidR="00FC6A5C" w:rsidRPr="00FE7BA3">
        <w:t xml:space="preserve">s dans les évènements. </w:t>
      </w:r>
      <w:r w:rsidR="00B50EC3" w:rsidRPr="00FE7BA3">
        <w:t>La Cour ne dispose pas d</w:t>
      </w:r>
      <w:r w:rsidR="00E622E5">
        <w:t>’</w:t>
      </w:r>
      <w:r w:rsidR="00B50EC3" w:rsidRPr="00FE7BA3">
        <w:t>éléments qui lui permettraient d</w:t>
      </w:r>
      <w:r w:rsidR="00E622E5">
        <w:t>’</w:t>
      </w:r>
      <w:r w:rsidR="00B50EC3" w:rsidRPr="00FE7BA3">
        <w:t>en juger autrement.</w:t>
      </w:r>
    </w:p>
    <w:p w:rsidR="00FF0D3C" w:rsidRPr="00AC3B8A" w:rsidRDefault="00D01CB1" w:rsidP="00D621F2">
      <w:pPr>
        <w:pStyle w:val="JuPara"/>
        <w:tabs>
          <w:tab w:val="left" w:pos="426"/>
        </w:tabs>
      </w:pPr>
      <w:r>
        <w:fldChar w:fldCharType="begin"/>
      </w:r>
      <w:r>
        <w:instrText xml:space="preserve"> SEQ level0 \*arabic </w:instrText>
      </w:r>
      <w:r>
        <w:fldChar w:fldCharType="separate"/>
      </w:r>
      <w:r w:rsidR="00672069">
        <w:rPr>
          <w:noProof/>
        </w:rPr>
        <w:t>110</w:t>
      </w:r>
      <w:r>
        <w:fldChar w:fldCharType="end"/>
      </w:r>
      <w:r>
        <w:t>.  </w:t>
      </w:r>
      <w:r w:rsidR="00FF0D3C" w:rsidRPr="00AC3B8A">
        <w:t>S</w:t>
      </w:r>
      <w:r w:rsidR="00E622E5">
        <w:t>’</w:t>
      </w:r>
      <w:r w:rsidR="00FF0D3C" w:rsidRPr="00AC3B8A">
        <w:t>agissant de l</w:t>
      </w:r>
      <w:r w:rsidR="00E622E5">
        <w:t>’</w:t>
      </w:r>
      <w:r w:rsidR="00FF0D3C" w:rsidRPr="00AC3B8A">
        <w:t>enquête policière, indépendante de celle du parquet, la Cour note qu</w:t>
      </w:r>
      <w:r w:rsidR="00E622E5">
        <w:t>’</w:t>
      </w:r>
      <w:r w:rsidR="00FF0D3C" w:rsidRPr="00AC3B8A">
        <w:t>elle a donné lieu à une conclusion comparable à celle retenue à l</w:t>
      </w:r>
      <w:r w:rsidR="00E622E5">
        <w:t>’</w:t>
      </w:r>
      <w:r w:rsidR="00FF0D3C" w:rsidRPr="00AC3B8A">
        <w:t>issue de cette dernière.</w:t>
      </w:r>
    </w:p>
    <w:p w:rsidR="008D6E10" w:rsidRPr="00AC3B8A" w:rsidRDefault="00D01CB1" w:rsidP="00AC3B8A">
      <w:pPr>
        <w:pStyle w:val="ju-005fpara"/>
        <w:spacing w:before="0" w:beforeAutospacing="0" w:after="0" w:afterAutospacing="0"/>
        <w:ind w:firstLine="340"/>
        <w:jc w:val="both"/>
        <w:rPr>
          <w:lang w:val="fr-FR"/>
        </w:rPr>
      </w:pPr>
      <w:r>
        <w:rPr>
          <w:lang w:val="fr-FR"/>
        </w:rPr>
        <w:fldChar w:fldCharType="begin"/>
      </w:r>
      <w:r>
        <w:rPr>
          <w:lang w:val="fr-FR"/>
        </w:rPr>
        <w:instrText xml:space="preserve"> SEQ level0 \*arabic </w:instrText>
      </w:r>
      <w:r>
        <w:rPr>
          <w:lang w:val="fr-FR"/>
        </w:rPr>
        <w:fldChar w:fldCharType="separate"/>
      </w:r>
      <w:r w:rsidR="00672069">
        <w:rPr>
          <w:noProof/>
          <w:lang w:val="fr-FR"/>
        </w:rPr>
        <w:t>111</w:t>
      </w:r>
      <w:r>
        <w:rPr>
          <w:lang w:val="fr-FR"/>
        </w:rPr>
        <w:fldChar w:fldCharType="end"/>
      </w:r>
      <w:r>
        <w:rPr>
          <w:lang w:val="fr-FR"/>
        </w:rPr>
        <w:t>.  </w:t>
      </w:r>
      <w:r w:rsidR="008D6E10" w:rsidRPr="008A4A96">
        <w:rPr>
          <w:rStyle w:val="JuParaCar"/>
        </w:rPr>
        <w:t>Dans ces circonstances, la Cour juge impossible d</w:t>
      </w:r>
      <w:r w:rsidR="00E622E5">
        <w:rPr>
          <w:rStyle w:val="JuParaCar"/>
        </w:rPr>
        <w:t>’</w:t>
      </w:r>
      <w:r w:rsidR="008D6E10" w:rsidRPr="008A4A96">
        <w:rPr>
          <w:rStyle w:val="JuParaCar"/>
        </w:rPr>
        <w:t>établir, à partir des preuves produites devant elle, si les contusions subies par les requérants s</w:t>
      </w:r>
      <w:r w:rsidR="00E622E5">
        <w:rPr>
          <w:rStyle w:val="JuParaCar"/>
        </w:rPr>
        <w:t>’</w:t>
      </w:r>
      <w:r w:rsidR="008D6E10" w:rsidRPr="008A4A96">
        <w:rPr>
          <w:rStyle w:val="JuParaCar"/>
        </w:rPr>
        <w:t>étaient produites du fait des actions susceptibles d</w:t>
      </w:r>
      <w:r w:rsidR="00E622E5">
        <w:rPr>
          <w:rStyle w:val="JuParaCar"/>
        </w:rPr>
        <w:t>’</w:t>
      </w:r>
      <w:r w:rsidR="008D6E10" w:rsidRPr="008A4A96">
        <w:rPr>
          <w:rStyle w:val="JuParaCar"/>
        </w:rPr>
        <w:t>être imputées aux agents de l</w:t>
      </w:r>
      <w:r w:rsidR="00E622E5">
        <w:rPr>
          <w:rStyle w:val="JuParaCar"/>
        </w:rPr>
        <w:t>’</w:t>
      </w:r>
      <w:r w:rsidR="008D6E10" w:rsidRPr="008A4A96">
        <w:rPr>
          <w:rStyle w:val="JuParaCar"/>
        </w:rPr>
        <w:t>État (voir, Petyo Popov c. Bulgarie, n</w:t>
      </w:r>
      <w:r w:rsidR="00C25AFE" w:rsidRPr="008A4A96">
        <w:rPr>
          <w:rStyle w:val="JuParaCar"/>
        </w:rPr>
        <w:t>o</w:t>
      </w:r>
      <w:r w:rsidR="008D6E10" w:rsidRPr="008A4A96">
        <w:rPr>
          <w:rStyle w:val="JuParaCar"/>
        </w:rPr>
        <w:t xml:space="preserve"> 7502</w:t>
      </w:r>
      <w:r w:rsidR="00016D23" w:rsidRPr="008A4A96">
        <w:rPr>
          <w:rStyle w:val="JuParaCar"/>
        </w:rPr>
        <w:t>2/01, § 57, 22 </w:t>
      </w:r>
      <w:r w:rsidR="008D6E10" w:rsidRPr="008A4A96">
        <w:rPr>
          <w:rStyle w:val="JuParaCar"/>
        </w:rPr>
        <w:t>avril 2009), Timur c. Turquie, n</w:t>
      </w:r>
      <w:r w:rsidR="00C25AFE" w:rsidRPr="008A4A96">
        <w:rPr>
          <w:rStyle w:val="JuParaCar"/>
        </w:rPr>
        <w:t>o</w:t>
      </w:r>
      <w:r w:rsidR="008D6E10" w:rsidRPr="008A4A96">
        <w:rPr>
          <w:rStyle w:val="JuParaCar"/>
        </w:rPr>
        <w:t xml:space="preserve"> </w:t>
      </w:r>
      <w:r w:rsidR="00AC3B8A" w:rsidRPr="008A4A96">
        <w:rPr>
          <w:rStyle w:val="JuParaCar"/>
        </w:rPr>
        <w:t xml:space="preserve">29100/03, § 33, 26 juin 2007). Elle </w:t>
      </w:r>
      <w:r w:rsidR="008D6E10" w:rsidRPr="008A4A96">
        <w:rPr>
          <w:rStyle w:val="JuParaCar"/>
        </w:rPr>
        <w:t>ne dispose d</w:t>
      </w:r>
      <w:r w:rsidR="00E622E5">
        <w:rPr>
          <w:rStyle w:val="JuParaCar"/>
        </w:rPr>
        <w:t>’</w:t>
      </w:r>
      <w:r w:rsidR="008D6E10" w:rsidRPr="008A4A96">
        <w:rPr>
          <w:rStyle w:val="JuParaCar"/>
        </w:rPr>
        <w:t>aucune donnée concluante qui pourrait l</w:t>
      </w:r>
      <w:r w:rsidR="00E622E5">
        <w:rPr>
          <w:rStyle w:val="JuParaCar"/>
        </w:rPr>
        <w:t>’</w:t>
      </w:r>
      <w:r w:rsidR="008D6E10" w:rsidRPr="008A4A96">
        <w:rPr>
          <w:rStyle w:val="JuParaCar"/>
        </w:rPr>
        <w:t>amener à s</w:t>
      </w:r>
      <w:r w:rsidR="00E622E5">
        <w:rPr>
          <w:rStyle w:val="JuParaCar"/>
        </w:rPr>
        <w:t>’</w:t>
      </w:r>
      <w:r w:rsidR="008D6E10" w:rsidRPr="008A4A96">
        <w:rPr>
          <w:rStyle w:val="JuParaCar"/>
        </w:rPr>
        <w:t>écarter des constatations de fait des autorités nationales concernant l</w:t>
      </w:r>
      <w:r w:rsidR="00E622E5">
        <w:rPr>
          <w:rStyle w:val="JuParaCar"/>
        </w:rPr>
        <w:t>’</w:t>
      </w:r>
      <w:r w:rsidR="008D6E10" w:rsidRPr="008A4A96">
        <w:rPr>
          <w:rStyle w:val="JuParaCar"/>
        </w:rPr>
        <w:t>origine des contusions des requérants (Marinov c. Bulgarie, no</w:t>
      </w:r>
      <w:r w:rsidRPr="008A4A96">
        <w:rPr>
          <w:rStyle w:val="JuParaCar"/>
        </w:rPr>
        <w:t> 37770/03, § 80, 30 </w:t>
      </w:r>
      <w:r w:rsidR="008D6E10" w:rsidRPr="008A4A96">
        <w:rPr>
          <w:rStyle w:val="JuParaCar"/>
        </w:rPr>
        <w:t>septembre 2010). En outre, rien dans le dossier ne fait apparaître que les autorités n</w:t>
      </w:r>
      <w:r w:rsidR="00E622E5">
        <w:rPr>
          <w:rStyle w:val="JuParaCar"/>
        </w:rPr>
        <w:t>’</w:t>
      </w:r>
      <w:r w:rsidR="008D6E10" w:rsidRPr="008A4A96">
        <w:rPr>
          <w:rStyle w:val="JuParaCar"/>
        </w:rPr>
        <w:t>auraient pas pris les mesures raisonnables qui s</w:t>
      </w:r>
      <w:r w:rsidR="00E622E5">
        <w:rPr>
          <w:rStyle w:val="JuParaCar"/>
        </w:rPr>
        <w:t>’</w:t>
      </w:r>
      <w:r w:rsidR="008D6E10" w:rsidRPr="008A4A96">
        <w:rPr>
          <w:rStyle w:val="JuParaCar"/>
        </w:rPr>
        <w:t>offraient à elles pour obtenir des preuves relatives aux faits allégués et mener une enquête effective, au sens de l</w:t>
      </w:r>
      <w:r w:rsidR="00E622E5">
        <w:rPr>
          <w:rStyle w:val="JuParaCar"/>
        </w:rPr>
        <w:t>’</w:t>
      </w:r>
      <w:r w:rsidR="008D6E10" w:rsidRPr="008A4A96">
        <w:rPr>
          <w:rStyle w:val="JuParaCar"/>
        </w:rPr>
        <w:t>article 3 de la Convention.</w:t>
      </w:r>
    </w:p>
    <w:p w:rsidR="008B6B81" w:rsidRDefault="00D01CB1" w:rsidP="00A812C6">
      <w:pPr>
        <w:pStyle w:val="ju-005fpara"/>
        <w:spacing w:before="0" w:beforeAutospacing="0" w:after="0" w:afterAutospacing="0"/>
        <w:ind w:firstLine="340"/>
        <w:jc w:val="both"/>
        <w:rPr>
          <w:lang w:val="fr-FR"/>
        </w:rPr>
      </w:pPr>
      <w:r>
        <w:rPr>
          <w:lang w:val="fr-FR"/>
        </w:rPr>
        <w:fldChar w:fldCharType="begin"/>
      </w:r>
      <w:r>
        <w:rPr>
          <w:lang w:val="fr-FR"/>
        </w:rPr>
        <w:instrText xml:space="preserve"> SEQ level0 \*arabic </w:instrText>
      </w:r>
      <w:r>
        <w:rPr>
          <w:lang w:val="fr-FR"/>
        </w:rPr>
        <w:fldChar w:fldCharType="separate"/>
      </w:r>
      <w:r w:rsidR="00672069">
        <w:rPr>
          <w:noProof/>
          <w:lang w:val="fr-FR"/>
        </w:rPr>
        <w:t>112</w:t>
      </w:r>
      <w:r>
        <w:rPr>
          <w:lang w:val="fr-FR"/>
        </w:rPr>
        <w:fldChar w:fldCharType="end"/>
      </w:r>
      <w:r>
        <w:rPr>
          <w:lang w:val="fr-FR"/>
        </w:rPr>
        <w:t>.  </w:t>
      </w:r>
      <w:r w:rsidR="008D6E10" w:rsidRPr="008A4A96">
        <w:rPr>
          <w:rStyle w:val="JuParaCar"/>
        </w:rPr>
        <w:t>Partant, la Cour rejette le grief tiré de l</w:t>
      </w:r>
      <w:r w:rsidR="00E622E5">
        <w:rPr>
          <w:rStyle w:val="JuParaCar"/>
        </w:rPr>
        <w:t>’</w:t>
      </w:r>
      <w:r w:rsidR="008D6E10" w:rsidRPr="008A4A96">
        <w:rPr>
          <w:rStyle w:val="JuParaCar"/>
        </w:rPr>
        <w:t>article 3 de la Convention pour défaut manifeste de fondement, en application de l</w:t>
      </w:r>
      <w:r w:rsidR="00E622E5">
        <w:rPr>
          <w:rStyle w:val="JuParaCar"/>
        </w:rPr>
        <w:t>’</w:t>
      </w:r>
      <w:r w:rsidR="008D6E10" w:rsidRPr="008A4A96">
        <w:rPr>
          <w:rStyle w:val="JuParaCar"/>
        </w:rPr>
        <w:t>article 35 §§ 3 (a) et 4 de la Convention.</w:t>
      </w:r>
    </w:p>
    <w:p w:rsidR="00EC6427" w:rsidRPr="00815BFB" w:rsidRDefault="00AA3EB7">
      <w:pPr>
        <w:pStyle w:val="JuHIRoman"/>
      </w:pPr>
      <w:r>
        <w:t>III</w:t>
      </w:r>
      <w:r w:rsidR="00EC6427" w:rsidRPr="00815BFB">
        <w:t>.  SUR LA VIOLATION ALLÉGUÉE DE L</w:t>
      </w:r>
      <w:r w:rsidR="00E622E5">
        <w:t>’</w:t>
      </w:r>
      <w:r w:rsidR="00EC6427" w:rsidRPr="00815BFB">
        <w:t xml:space="preserve">ARTICLE </w:t>
      </w:r>
      <w:r w:rsidR="00A865B7">
        <w:t>5</w:t>
      </w:r>
      <w:r w:rsidR="00AD71DC" w:rsidRPr="00815BFB">
        <w:t xml:space="preserve"> </w:t>
      </w:r>
      <w:r w:rsidR="00EC6427" w:rsidRPr="00815BFB">
        <w:t>DE LA CONVENTION</w:t>
      </w:r>
    </w:p>
    <w:p w:rsidR="00782BF6" w:rsidRDefault="00D01CB1" w:rsidP="00782BF6">
      <w:pPr>
        <w:pStyle w:val="JuPara"/>
        <w:tabs>
          <w:tab w:val="left" w:pos="426"/>
        </w:tabs>
      </w:pPr>
      <w:r>
        <w:fldChar w:fldCharType="begin"/>
      </w:r>
      <w:r>
        <w:instrText xml:space="preserve"> SEQ level0 \*arabic </w:instrText>
      </w:r>
      <w:r>
        <w:fldChar w:fldCharType="separate"/>
      </w:r>
      <w:r w:rsidR="00672069">
        <w:rPr>
          <w:noProof/>
        </w:rPr>
        <w:t>113</w:t>
      </w:r>
      <w:r>
        <w:fldChar w:fldCharType="end"/>
      </w:r>
      <w:r>
        <w:t>.  </w:t>
      </w:r>
      <w:r w:rsidR="00782BF6">
        <w:t xml:space="preserve">Les </w:t>
      </w:r>
      <w:r w:rsidR="00782BF6" w:rsidRPr="00204B39">
        <w:t xml:space="preserve">requérants </w:t>
      </w:r>
      <w:r w:rsidR="00782BF6">
        <w:t xml:space="preserve">soulèvent plusieurs griefs au sujet de leur privation de liberté </w:t>
      </w:r>
      <w:r w:rsidR="000E1BB0">
        <w:t>intervenue à la suite de</w:t>
      </w:r>
      <w:r w:rsidR="00782BF6">
        <w:t xml:space="preserve"> leur interpellation et leur rétention au commissariat. </w:t>
      </w:r>
      <w:r w:rsidR="00805AD2">
        <w:t xml:space="preserve">Ils se plaignent plus particulièrement </w:t>
      </w:r>
      <w:r w:rsidR="003C6522">
        <w:t>du carac</w:t>
      </w:r>
      <w:r w:rsidR="00345B01">
        <w:t xml:space="preserve">tère arbitraire de cette mesure, </w:t>
      </w:r>
      <w:r w:rsidR="003C6522">
        <w:t>de l</w:t>
      </w:r>
      <w:r w:rsidR="00E622E5">
        <w:t>’</w:t>
      </w:r>
      <w:r w:rsidR="003C6522">
        <w:t xml:space="preserve">absence de son contrôle juridictionnel </w:t>
      </w:r>
      <w:r w:rsidR="00345B01">
        <w:t>et de l</w:t>
      </w:r>
      <w:r w:rsidR="00E622E5">
        <w:t>’</w:t>
      </w:r>
      <w:r w:rsidR="00345B01">
        <w:t xml:space="preserve">impossibilité pour eux </w:t>
      </w:r>
      <w:r w:rsidR="003C6522">
        <w:t>d</w:t>
      </w:r>
      <w:r w:rsidR="00E622E5">
        <w:t>’</w:t>
      </w:r>
      <w:r w:rsidR="003C6522">
        <w:t>obtenir réparation pour le préjudice subi du fait de son application. Les requérants</w:t>
      </w:r>
      <w:r w:rsidR="00782BF6">
        <w:t xml:space="preserve"> invoquent l</w:t>
      </w:r>
      <w:r w:rsidR="00E622E5">
        <w:t>’</w:t>
      </w:r>
      <w:r w:rsidR="00782BF6">
        <w:t>article 5 de la Convention, disposition dont les passages pertinents en l</w:t>
      </w:r>
      <w:r w:rsidR="00E622E5">
        <w:t>’</w:t>
      </w:r>
      <w:r w:rsidR="00782BF6">
        <w:t>espèce</w:t>
      </w:r>
      <w:r w:rsidR="00782BF6" w:rsidRPr="00F02143">
        <w:t xml:space="preserve"> </w:t>
      </w:r>
      <w:r w:rsidR="00782BF6">
        <w:t>sont ainsi libellés :</w:t>
      </w:r>
    </w:p>
    <w:p w:rsidR="00782BF6" w:rsidRPr="00CE1093" w:rsidRDefault="00782BF6" w:rsidP="00782BF6">
      <w:pPr>
        <w:pStyle w:val="JuQuot"/>
      </w:pPr>
      <w:r w:rsidRPr="00CE1093">
        <w:t>« 1.  Toute personne a droit à la liberté et à la sûreté. Nul ne peut être privé de sa liberté, sauf dans les cas suivants et selon les voies légales :</w:t>
      </w:r>
    </w:p>
    <w:p w:rsidR="00782BF6" w:rsidRPr="00CE1093" w:rsidRDefault="00782BF6" w:rsidP="00782BF6">
      <w:pPr>
        <w:pStyle w:val="JuQuot"/>
      </w:pPr>
      <w:r w:rsidRPr="00CE1093">
        <w:t>(</w:t>
      </w:r>
      <w:r>
        <w:t>...</w:t>
      </w:r>
      <w:r w:rsidRPr="00CE1093">
        <w:t>)</w:t>
      </w:r>
    </w:p>
    <w:p w:rsidR="00782BF6" w:rsidRDefault="00782BF6" w:rsidP="00782BF6">
      <w:pPr>
        <w:pStyle w:val="JuQuot"/>
      </w:pPr>
      <w:r>
        <w:t>c)  s</w:t>
      </w:r>
      <w:r w:rsidR="00E622E5">
        <w:t>’</w:t>
      </w:r>
      <w:r>
        <w:t>il a été arrêté et détenu en vue d</w:t>
      </w:r>
      <w:r w:rsidR="00E622E5">
        <w:t>’</w:t>
      </w:r>
      <w:r>
        <w:t>être conduit devant l</w:t>
      </w:r>
      <w:r w:rsidR="00E622E5">
        <w:t>’</w:t>
      </w:r>
      <w:r>
        <w:t>autorité judiciaire compétente, lorsqu</w:t>
      </w:r>
      <w:r w:rsidR="00E622E5">
        <w:t>’</w:t>
      </w:r>
      <w:r>
        <w:t>il y a des raisons plausibles de soupçonner qu</w:t>
      </w:r>
      <w:r w:rsidR="00E622E5">
        <w:t>’</w:t>
      </w:r>
      <w:r>
        <w:t>il a commis une infraction (...)</w:t>
      </w:r>
    </w:p>
    <w:p w:rsidR="00782BF6" w:rsidRDefault="00782BF6" w:rsidP="00782BF6">
      <w:pPr>
        <w:pStyle w:val="JuQuot"/>
      </w:pPr>
      <w:r>
        <w:t>(...)</w:t>
      </w:r>
    </w:p>
    <w:p w:rsidR="00782BF6" w:rsidRDefault="00782BF6" w:rsidP="00782BF6">
      <w:pPr>
        <w:pStyle w:val="JuQuot"/>
      </w:pPr>
      <w:r>
        <w:t>4.  </w:t>
      </w:r>
      <w:r w:rsidRPr="00CE1093">
        <w:t>Toute personne privée de sa liberté par arrestation ou détention a le droit d</w:t>
      </w:r>
      <w:r w:rsidR="00E622E5">
        <w:t>’</w:t>
      </w:r>
      <w:r w:rsidRPr="00CE1093">
        <w:t>introduire un recours devant un tribunal, afin qu</w:t>
      </w:r>
      <w:r w:rsidR="00E622E5">
        <w:t>’</w:t>
      </w:r>
      <w:r w:rsidRPr="00CE1093">
        <w:t>il statue à bref délai sur la légalité de sa détention et ordonne sa libération</w:t>
      </w:r>
      <w:r>
        <w:t xml:space="preserve"> si la détention est illégale.</w:t>
      </w:r>
    </w:p>
    <w:p w:rsidR="00782BF6" w:rsidRDefault="00782BF6" w:rsidP="00782BF6">
      <w:pPr>
        <w:pStyle w:val="JuQuot"/>
      </w:pPr>
      <w:r>
        <w:t>5.  </w:t>
      </w:r>
      <w:r w:rsidRPr="00CE1093">
        <w:t>Toute personne victime d</w:t>
      </w:r>
      <w:r w:rsidR="00E622E5">
        <w:t>’</w:t>
      </w:r>
      <w:r w:rsidRPr="00CE1093">
        <w:t>une arrestation ou d</w:t>
      </w:r>
      <w:r w:rsidR="00E622E5">
        <w:t>’</w:t>
      </w:r>
      <w:r w:rsidRPr="00CE1093">
        <w:t>une détention dans des conditions contraires aux dispositions de cet article a droit à réparation. »</w:t>
      </w:r>
    </w:p>
    <w:p w:rsidR="001E3CB2" w:rsidRDefault="001E3CB2" w:rsidP="001E3CB2">
      <w:pPr>
        <w:pStyle w:val="JuHA"/>
        <w:outlineLvl w:val="0"/>
      </w:pPr>
      <w:r w:rsidRPr="00214399">
        <w:t>A.  Sur la recevabilité</w:t>
      </w:r>
    </w:p>
    <w:p w:rsidR="00C768D3" w:rsidRDefault="00C768D3" w:rsidP="00CB3440">
      <w:pPr>
        <w:pStyle w:val="JuH1"/>
      </w:pPr>
      <w:r w:rsidRPr="00C768D3">
        <w:t>Sur le respect du délai de six mois</w:t>
      </w:r>
    </w:p>
    <w:p w:rsidR="00C768D3" w:rsidRDefault="00C768D3" w:rsidP="00C768D3">
      <w:pPr>
        <w:pStyle w:val="JuPara"/>
        <w:rPr>
          <w:i/>
        </w:rPr>
      </w:pPr>
    </w:p>
    <w:p w:rsidR="004F01AB" w:rsidRDefault="00D01CB1" w:rsidP="005C3757">
      <w:pPr>
        <w:pStyle w:val="JuPara"/>
      </w:pPr>
      <w:r>
        <w:fldChar w:fldCharType="begin"/>
      </w:r>
      <w:r>
        <w:instrText xml:space="preserve"> SEQ level0 \*arabic </w:instrText>
      </w:r>
      <w:r>
        <w:fldChar w:fldCharType="separate"/>
      </w:r>
      <w:r w:rsidR="00672069">
        <w:rPr>
          <w:noProof/>
        </w:rPr>
        <w:t>114</w:t>
      </w:r>
      <w:r>
        <w:fldChar w:fldCharType="end"/>
      </w:r>
      <w:r>
        <w:t>.  </w:t>
      </w:r>
      <w:r w:rsidR="00015BD9" w:rsidRPr="00FE7BA3">
        <w:t>En l</w:t>
      </w:r>
      <w:r w:rsidR="00E622E5">
        <w:t>’</w:t>
      </w:r>
      <w:r w:rsidR="00015BD9" w:rsidRPr="00FE7BA3">
        <w:t>espèce, l</w:t>
      </w:r>
      <w:r w:rsidR="00867390" w:rsidRPr="00FE7BA3">
        <w:t xml:space="preserve">a Cour </w:t>
      </w:r>
      <w:r w:rsidR="00015BD9" w:rsidRPr="00FE7BA3">
        <w:t>note que les décisions prononcées dans le cadre de l</w:t>
      </w:r>
      <w:r w:rsidR="00E622E5">
        <w:t>’</w:t>
      </w:r>
      <w:r w:rsidR="00015BD9" w:rsidRPr="00FE7BA3">
        <w:t>enquête pour violences policières fon</w:t>
      </w:r>
      <w:r w:rsidR="00C4378F" w:rsidRPr="00FE7BA3">
        <w:t>t</w:t>
      </w:r>
      <w:r w:rsidR="00B837BF" w:rsidRPr="00FE7BA3">
        <w:t xml:space="preserve"> apparaî</w:t>
      </w:r>
      <w:r w:rsidR="00015BD9" w:rsidRPr="00FE7BA3">
        <w:t xml:space="preserve">tre </w:t>
      </w:r>
      <w:r w:rsidR="00C4378F" w:rsidRPr="00FE7BA3">
        <w:t xml:space="preserve">que </w:t>
      </w:r>
      <w:r w:rsidR="009115A9" w:rsidRPr="00FE7BA3">
        <w:t>la privation de liberté des requérants</w:t>
      </w:r>
      <w:r w:rsidR="00CA72E2" w:rsidRPr="00FE7BA3">
        <w:t>, qui a</w:t>
      </w:r>
      <w:r w:rsidR="00EB1770" w:rsidRPr="00FE7BA3">
        <w:t xml:space="preserve"> </w:t>
      </w:r>
      <w:r w:rsidR="00C4378F" w:rsidRPr="00FE7BA3">
        <w:t xml:space="preserve">pris fin le </w:t>
      </w:r>
      <w:r w:rsidR="00B837BF" w:rsidRPr="00FE7BA3">
        <w:t>31 aoû</w:t>
      </w:r>
      <w:r w:rsidR="00EB1770" w:rsidRPr="00FE7BA3">
        <w:t>t 2003</w:t>
      </w:r>
      <w:r w:rsidR="0035152B" w:rsidRPr="00FE7BA3">
        <w:t>,</w:t>
      </w:r>
      <w:r w:rsidR="00C4378F" w:rsidRPr="00FE7BA3">
        <w:t xml:space="preserve"> </w:t>
      </w:r>
      <w:r w:rsidR="00CA72E2" w:rsidRPr="00FE7BA3">
        <w:t>n</w:t>
      </w:r>
      <w:r w:rsidR="00E622E5">
        <w:t>’</w:t>
      </w:r>
      <w:r w:rsidR="00CA72E2" w:rsidRPr="00FE7BA3">
        <w:t xml:space="preserve">était pas </w:t>
      </w:r>
      <w:r w:rsidR="00C4378F" w:rsidRPr="00FE7BA3">
        <w:t>susceptible de contrôle juridictionnel</w:t>
      </w:r>
      <w:r w:rsidR="0035152B" w:rsidRPr="00FE7BA3">
        <w:t xml:space="preserve"> (paragraphes 24 et 31 </w:t>
      </w:r>
      <w:r w:rsidR="00D04B1D" w:rsidRPr="00FE7BA3">
        <w:t>ci-dessus)</w:t>
      </w:r>
      <w:r w:rsidR="00C4378F" w:rsidRPr="00FE7BA3">
        <w:t>.</w:t>
      </w:r>
      <w:r w:rsidR="009115A9" w:rsidRPr="00FE7BA3">
        <w:t xml:space="preserve"> </w:t>
      </w:r>
      <w:r w:rsidR="00D410C0" w:rsidRPr="00FE7BA3">
        <w:t>Ainsi, compte tenu du fait</w:t>
      </w:r>
      <w:r w:rsidR="00B50EC3" w:rsidRPr="00FE7BA3">
        <w:t xml:space="preserve"> que </w:t>
      </w:r>
      <w:r w:rsidR="00867390" w:rsidRPr="00FE7BA3">
        <w:t xml:space="preserve">la </w:t>
      </w:r>
      <w:r w:rsidR="00DC28FA" w:rsidRPr="00FE7BA3">
        <w:t>présente</w:t>
      </w:r>
      <w:r>
        <w:t xml:space="preserve"> requête a été introduite le 14 </w:t>
      </w:r>
      <w:r w:rsidR="00DC28FA" w:rsidRPr="00FE7BA3">
        <w:t xml:space="preserve">février 2005, soit </w:t>
      </w:r>
      <w:r w:rsidR="00CA72E2" w:rsidRPr="00FE7BA3">
        <w:t>plus d</w:t>
      </w:r>
      <w:r w:rsidR="00E622E5">
        <w:t>’</w:t>
      </w:r>
      <w:r w:rsidR="00CA72E2" w:rsidRPr="00FE7BA3">
        <w:t>un an et</w:t>
      </w:r>
      <w:r w:rsidR="00DC28FA" w:rsidRPr="00FE7BA3">
        <w:t xml:space="preserve"> cinq </w:t>
      </w:r>
      <w:r w:rsidR="003134BD">
        <w:t xml:space="preserve">mois </w:t>
      </w:r>
      <w:r w:rsidR="00DC28FA" w:rsidRPr="00FE7BA3">
        <w:t>après la fin de la privation de liberté</w:t>
      </w:r>
      <w:r w:rsidR="00803E84" w:rsidRPr="00FE7BA3">
        <w:t xml:space="preserve"> litig</w:t>
      </w:r>
      <w:r w:rsidR="004D7D07" w:rsidRPr="00FE7BA3">
        <w:t>i</w:t>
      </w:r>
      <w:r w:rsidR="00803E84" w:rsidRPr="00FE7BA3">
        <w:t>euse</w:t>
      </w:r>
      <w:r w:rsidR="00C4378F" w:rsidRPr="00FE7BA3">
        <w:t xml:space="preserve">, la </w:t>
      </w:r>
      <w:r w:rsidR="00CA72E2" w:rsidRPr="00FE7BA3">
        <w:t xml:space="preserve">question du respect de </w:t>
      </w:r>
      <w:r w:rsidR="005C3757" w:rsidRPr="00FE7BA3">
        <w:t>la règle de six mois</w:t>
      </w:r>
      <w:r w:rsidR="00CA72E2" w:rsidRPr="00FE7BA3">
        <w:t xml:space="preserve"> se pose</w:t>
      </w:r>
      <w:r>
        <w:t>.</w:t>
      </w:r>
    </w:p>
    <w:p w:rsidR="004F01AB" w:rsidRDefault="00D01CB1" w:rsidP="00DC28FA">
      <w:pPr>
        <w:pStyle w:val="JuPara"/>
      </w:pPr>
      <w:r>
        <w:fldChar w:fldCharType="begin"/>
      </w:r>
      <w:r>
        <w:instrText xml:space="preserve"> SEQ level0 \*arabic </w:instrText>
      </w:r>
      <w:r>
        <w:fldChar w:fldCharType="separate"/>
      </w:r>
      <w:r w:rsidR="00672069">
        <w:rPr>
          <w:noProof/>
        </w:rPr>
        <w:t>115</w:t>
      </w:r>
      <w:r>
        <w:fldChar w:fldCharType="end"/>
      </w:r>
      <w:r>
        <w:t>.  </w:t>
      </w:r>
      <w:r w:rsidR="009E745D" w:rsidRPr="00FE7BA3">
        <w:t>L</w:t>
      </w:r>
      <w:r w:rsidR="00101849" w:rsidRPr="00FE7BA3">
        <w:t>a Cour rappelle</w:t>
      </w:r>
      <w:r w:rsidR="00B30DB7" w:rsidRPr="00FE7BA3">
        <w:t>,</w:t>
      </w:r>
      <w:r w:rsidR="00101849" w:rsidRPr="00FE7BA3">
        <w:t xml:space="preserve"> </w:t>
      </w:r>
      <w:r w:rsidR="00B50EC3" w:rsidRPr="00FE7BA3">
        <w:t>dans ce contexte</w:t>
      </w:r>
      <w:r w:rsidR="00B30DB7" w:rsidRPr="00FE7BA3">
        <w:t>,</w:t>
      </w:r>
      <w:r w:rsidR="00B50EC3" w:rsidRPr="00FE7BA3">
        <w:t xml:space="preserve"> </w:t>
      </w:r>
      <w:r w:rsidR="00101849" w:rsidRPr="00FE7BA3">
        <w:t xml:space="preserve">que </w:t>
      </w:r>
      <w:r w:rsidR="00BE1C48" w:rsidRPr="00FE7BA3">
        <w:t>le fait que le Gouve</w:t>
      </w:r>
      <w:r w:rsidR="005C3757" w:rsidRPr="00FE7BA3">
        <w:t>rnement n</w:t>
      </w:r>
      <w:r w:rsidR="00E622E5">
        <w:t>’</w:t>
      </w:r>
      <w:r w:rsidR="005C3757" w:rsidRPr="00FE7BA3">
        <w:t>a</w:t>
      </w:r>
      <w:r w:rsidR="00BE1C48" w:rsidRPr="00FE7BA3">
        <w:t xml:space="preserve"> pas formulé d</w:t>
      </w:r>
      <w:r w:rsidR="00E622E5">
        <w:t>’</w:t>
      </w:r>
      <w:r w:rsidR="00BE1C48" w:rsidRPr="00FE7BA3">
        <w:t xml:space="preserve">exception préliminaire </w:t>
      </w:r>
      <w:r w:rsidR="00F351BA" w:rsidRPr="00FE7BA3">
        <w:t xml:space="preserve">fondée sur la question du respect du délai de six mois </w:t>
      </w:r>
      <w:r w:rsidR="00101849" w:rsidRPr="00FE7BA3">
        <w:t>ne la dispense pas d</w:t>
      </w:r>
      <w:r w:rsidR="00E622E5">
        <w:t>’</w:t>
      </w:r>
      <w:r w:rsidR="00101849" w:rsidRPr="00FE7BA3">
        <w:t>examiner d</w:t>
      </w:r>
      <w:r w:rsidR="00E622E5">
        <w:t>’</w:t>
      </w:r>
      <w:r w:rsidR="00101849" w:rsidRPr="00FE7BA3">
        <w:t xml:space="preserve">office si les requérants </w:t>
      </w:r>
      <w:r w:rsidR="00BE1C48" w:rsidRPr="00FE7BA3">
        <w:t xml:space="preserve">ont </w:t>
      </w:r>
      <w:r w:rsidR="00F351BA" w:rsidRPr="00FE7BA3">
        <w:t xml:space="preserve">satisfait à cette exigence </w:t>
      </w:r>
      <w:r w:rsidR="00101849" w:rsidRPr="00FE7BA3">
        <w:t>(</w:t>
      </w:r>
      <w:r w:rsidR="00101849" w:rsidRPr="00FE7BA3">
        <w:rPr>
          <w:i/>
        </w:rPr>
        <w:t>Walker c. Royaume-Uni</w:t>
      </w:r>
      <w:r w:rsidR="00101849" w:rsidRPr="00FE7BA3">
        <w:t xml:space="preserve"> (déc.), n</w:t>
      </w:r>
      <w:r w:rsidR="00C25AFE" w:rsidRPr="00C25AFE">
        <w:rPr>
          <w:vertAlign w:val="superscript"/>
        </w:rPr>
        <w:t>o</w:t>
      </w:r>
      <w:r w:rsidR="00101849" w:rsidRPr="00FE7BA3">
        <w:t xml:space="preserve"> 34979/97, CEDH 2000-I).</w:t>
      </w:r>
    </w:p>
    <w:p w:rsidR="004F01AB" w:rsidRDefault="00515FAF" w:rsidP="00DC28FA">
      <w:pPr>
        <w:pStyle w:val="JuPara"/>
        <w:rPr>
          <w:lang w:eastAsia="en-US"/>
        </w:rPr>
      </w:pPr>
      <w:r w:rsidRPr="00FE7BA3">
        <w:t xml:space="preserve">Elle </w:t>
      </w:r>
      <w:r w:rsidR="00DC28FA" w:rsidRPr="00FE7BA3">
        <w:t>rappelle en outre que l</w:t>
      </w:r>
      <w:r w:rsidR="00F350D3" w:rsidRPr="00FE7BA3">
        <w:t>e délai de six mois court à compter de la décision définitive dans le cadre de l</w:t>
      </w:r>
      <w:r w:rsidR="00E622E5">
        <w:t>’</w:t>
      </w:r>
      <w:r w:rsidR="00F350D3" w:rsidRPr="00FE7BA3">
        <w:t>épuisement des voies de recours internes. L</w:t>
      </w:r>
      <w:r w:rsidR="00E622E5">
        <w:t>’</w:t>
      </w:r>
      <w:r w:rsidR="00F350D3" w:rsidRPr="00FE7BA3">
        <w:t>intéressé doit avoir fait un usage normal des recours internes vraisemblablement efficaces et suffisants afin de porter remède à ses griefs (</w:t>
      </w:r>
      <w:r w:rsidR="00F350D3" w:rsidRPr="00FE7BA3">
        <w:rPr>
          <w:i/>
        </w:rPr>
        <w:t>Moreira Barbarosa c. Portugal</w:t>
      </w:r>
      <w:r w:rsidR="00F350D3" w:rsidRPr="00FE7BA3">
        <w:t xml:space="preserve"> </w:t>
      </w:r>
      <w:r w:rsidR="00F350D3" w:rsidRPr="00FE7BA3">
        <w:rPr>
          <w:lang w:eastAsia="en-US"/>
        </w:rPr>
        <w:t>(déc.)</w:t>
      </w:r>
      <w:r w:rsidR="0083289A" w:rsidRPr="00FE7BA3">
        <w:rPr>
          <w:lang w:eastAsia="en-US"/>
        </w:rPr>
        <w:t>, n</w:t>
      </w:r>
      <w:r w:rsidR="00C25AFE" w:rsidRPr="00C25AFE">
        <w:rPr>
          <w:vertAlign w:val="superscript"/>
          <w:lang w:eastAsia="en-US"/>
        </w:rPr>
        <w:t>o</w:t>
      </w:r>
      <w:r w:rsidR="0083289A" w:rsidRPr="00FE7BA3">
        <w:rPr>
          <w:lang w:eastAsia="en-US"/>
        </w:rPr>
        <w:t xml:space="preserve"> 65681/01, 29 avril 2004</w:t>
      </w:r>
      <w:r w:rsidR="00F350D3" w:rsidRPr="00FE7BA3">
        <w:rPr>
          <w:lang w:eastAsia="en-US"/>
        </w:rPr>
        <w:t>).</w:t>
      </w:r>
      <w:r w:rsidR="00EB1770" w:rsidRPr="00FE7BA3">
        <w:rPr>
          <w:lang w:eastAsia="en-US"/>
        </w:rPr>
        <w:t xml:space="preserve"> Seuls les recours normaux et effectifs</w:t>
      </w:r>
      <w:r w:rsidR="00B30DB7" w:rsidRPr="00FE7BA3">
        <w:rPr>
          <w:lang w:eastAsia="en-US"/>
        </w:rPr>
        <w:t xml:space="preserve"> peuvent être pris en compte car</w:t>
      </w:r>
      <w:r w:rsidR="00EB1770" w:rsidRPr="00FE7BA3">
        <w:rPr>
          <w:lang w:eastAsia="en-US"/>
        </w:rPr>
        <w:t xml:space="preserve"> un requérant ne peut pas repousser le délai strict imposé </w:t>
      </w:r>
      <w:r w:rsidR="00B30DB7" w:rsidRPr="00FE7BA3">
        <w:rPr>
          <w:lang w:eastAsia="en-US"/>
        </w:rPr>
        <w:t>par la Convention en adressant</w:t>
      </w:r>
      <w:r w:rsidR="00EB1770" w:rsidRPr="00FE7BA3">
        <w:rPr>
          <w:lang w:eastAsia="en-US"/>
        </w:rPr>
        <w:t xml:space="preserve"> des requêtes inopportunes ou abusives à des instances ou institutions qui n</w:t>
      </w:r>
      <w:r w:rsidR="00E622E5">
        <w:rPr>
          <w:lang w:eastAsia="en-US"/>
        </w:rPr>
        <w:t>’</w:t>
      </w:r>
      <w:r w:rsidR="00EB1770" w:rsidRPr="00FE7BA3">
        <w:rPr>
          <w:lang w:eastAsia="en-US"/>
        </w:rPr>
        <w:t>ont pas le pouvoir ou</w:t>
      </w:r>
      <w:r w:rsidR="00B30DB7" w:rsidRPr="00FE7BA3">
        <w:rPr>
          <w:lang w:eastAsia="en-US"/>
        </w:rPr>
        <w:t xml:space="preserve"> la compétence nécessaire</w:t>
      </w:r>
      <w:r w:rsidR="00EB1770" w:rsidRPr="00FE7BA3">
        <w:rPr>
          <w:lang w:eastAsia="en-US"/>
        </w:rPr>
        <w:t xml:space="preserve"> pour accorder</w:t>
      </w:r>
      <w:r w:rsidR="00B30DB7" w:rsidRPr="00FE7BA3">
        <w:rPr>
          <w:lang w:eastAsia="en-US"/>
        </w:rPr>
        <w:t>,</w:t>
      </w:r>
      <w:r w:rsidR="00EB1770" w:rsidRPr="00FE7BA3">
        <w:rPr>
          <w:lang w:eastAsia="en-US"/>
        </w:rPr>
        <w:t xml:space="preserve"> sur le fondement de la Convention</w:t>
      </w:r>
      <w:r w:rsidR="00B30DB7" w:rsidRPr="00FE7BA3">
        <w:rPr>
          <w:lang w:eastAsia="en-US"/>
        </w:rPr>
        <w:t>,</w:t>
      </w:r>
      <w:r w:rsidR="00EB1770" w:rsidRPr="00FE7BA3">
        <w:rPr>
          <w:lang w:eastAsia="en-US"/>
        </w:rPr>
        <w:t xml:space="preserve"> une réparation effective concernant le grief en question (</w:t>
      </w:r>
      <w:r w:rsidR="00EB1770" w:rsidRPr="00FE7BA3">
        <w:rPr>
          <w:i/>
          <w:lang w:eastAsia="en-US"/>
        </w:rPr>
        <w:t>Fernie c. Royaume-Uni</w:t>
      </w:r>
      <w:r w:rsidR="00EB1770" w:rsidRPr="00FE7BA3">
        <w:rPr>
          <w:lang w:eastAsia="en-US"/>
        </w:rPr>
        <w:t xml:space="preserve"> (déc.)</w:t>
      </w:r>
      <w:r w:rsidR="00BA4096" w:rsidRPr="00FE7BA3">
        <w:rPr>
          <w:lang w:eastAsia="en-US"/>
        </w:rPr>
        <w:t>, n</w:t>
      </w:r>
      <w:r w:rsidR="00C25AFE" w:rsidRPr="00C25AFE">
        <w:rPr>
          <w:vertAlign w:val="superscript"/>
          <w:lang w:eastAsia="en-US"/>
        </w:rPr>
        <w:t>o</w:t>
      </w:r>
      <w:r w:rsidR="00BA4096" w:rsidRPr="00FE7BA3">
        <w:rPr>
          <w:lang w:eastAsia="en-US"/>
        </w:rPr>
        <w:t xml:space="preserve"> 14881/04, 5 janvier 2006</w:t>
      </w:r>
      <w:r w:rsidR="00EB1770" w:rsidRPr="00FE7BA3">
        <w:rPr>
          <w:lang w:eastAsia="en-US"/>
        </w:rPr>
        <w:t>).</w:t>
      </w:r>
    </w:p>
    <w:p w:rsidR="004F01AB" w:rsidRDefault="00D01CB1" w:rsidP="00DC28FA">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672069">
        <w:rPr>
          <w:noProof/>
          <w:lang w:eastAsia="en-US"/>
        </w:rPr>
        <w:t>116</w:t>
      </w:r>
      <w:r>
        <w:rPr>
          <w:lang w:eastAsia="en-US"/>
        </w:rPr>
        <w:fldChar w:fldCharType="end"/>
      </w:r>
      <w:r>
        <w:rPr>
          <w:lang w:eastAsia="en-US"/>
        </w:rPr>
        <w:t>.  </w:t>
      </w:r>
      <w:r w:rsidR="00EB1770" w:rsidRPr="00FE7BA3">
        <w:rPr>
          <w:lang w:eastAsia="en-US"/>
        </w:rPr>
        <w:t>L</w:t>
      </w:r>
      <w:r w:rsidR="00817CB9" w:rsidRPr="00FE7BA3">
        <w:rPr>
          <w:lang w:eastAsia="en-US"/>
        </w:rPr>
        <w:t>orsqu</w:t>
      </w:r>
      <w:r w:rsidR="00E622E5">
        <w:rPr>
          <w:lang w:eastAsia="en-US"/>
        </w:rPr>
        <w:t>’</w:t>
      </w:r>
      <w:r w:rsidR="00817CB9" w:rsidRPr="00FE7BA3">
        <w:rPr>
          <w:lang w:eastAsia="en-US"/>
        </w:rPr>
        <w:t>il est</w:t>
      </w:r>
      <w:r w:rsidR="004D7D07" w:rsidRPr="00FE7BA3">
        <w:rPr>
          <w:lang w:eastAsia="en-US"/>
        </w:rPr>
        <w:t xml:space="preserve"> d</w:t>
      </w:r>
      <w:r w:rsidR="00E622E5">
        <w:rPr>
          <w:lang w:eastAsia="en-US"/>
        </w:rPr>
        <w:t>’</w:t>
      </w:r>
      <w:r w:rsidR="004D7D07" w:rsidRPr="00FE7BA3">
        <w:rPr>
          <w:lang w:eastAsia="en-US"/>
        </w:rPr>
        <w:t>emblée</w:t>
      </w:r>
      <w:r w:rsidR="00817CB9" w:rsidRPr="00FE7BA3">
        <w:rPr>
          <w:lang w:eastAsia="en-US"/>
        </w:rPr>
        <w:t xml:space="preserve"> clair que le requérant ne dispose d</w:t>
      </w:r>
      <w:r w:rsidR="00E622E5">
        <w:rPr>
          <w:lang w:eastAsia="en-US"/>
        </w:rPr>
        <w:t>’</w:t>
      </w:r>
      <w:r w:rsidR="00817CB9" w:rsidRPr="00FE7BA3">
        <w:rPr>
          <w:lang w:eastAsia="en-US"/>
        </w:rPr>
        <w:t xml:space="preserve">aucun recours effectif, le délai de six mois court à </w:t>
      </w:r>
      <w:r w:rsidR="004D7D07" w:rsidRPr="00FE7BA3">
        <w:rPr>
          <w:lang w:eastAsia="en-US"/>
        </w:rPr>
        <w:t>compter</w:t>
      </w:r>
      <w:r w:rsidR="00817CB9" w:rsidRPr="00FE7BA3">
        <w:rPr>
          <w:lang w:eastAsia="en-US"/>
        </w:rPr>
        <w:t xml:space="preserve"> de la date des actes ou mesures dénoncés ou de la date à laquelle l</w:t>
      </w:r>
      <w:r w:rsidR="00E622E5">
        <w:rPr>
          <w:lang w:eastAsia="en-US"/>
        </w:rPr>
        <w:t>’</w:t>
      </w:r>
      <w:r w:rsidR="00817CB9" w:rsidRPr="00FE7BA3">
        <w:rPr>
          <w:lang w:eastAsia="en-US"/>
        </w:rPr>
        <w:t>intéressé en prend connaissance ou en ressent les effets ou le préjudice (</w:t>
      </w:r>
      <w:r w:rsidR="00817CB9" w:rsidRPr="00FE7BA3">
        <w:rPr>
          <w:i/>
          <w:lang w:eastAsia="en-US"/>
        </w:rPr>
        <w:t xml:space="preserve">Dennis et autres c. Royaume-Uni </w:t>
      </w:r>
      <w:r w:rsidR="00817CB9" w:rsidRPr="00FE7BA3">
        <w:rPr>
          <w:lang w:eastAsia="en-US"/>
        </w:rPr>
        <w:t>(déc.), n</w:t>
      </w:r>
      <w:r w:rsidR="00C25AFE" w:rsidRPr="00C25AFE">
        <w:rPr>
          <w:vertAlign w:val="superscript"/>
          <w:lang w:eastAsia="en-US"/>
        </w:rPr>
        <w:t>o</w:t>
      </w:r>
      <w:r w:rsidR="00817CB9" w:rsidRPr="00FE7BA3">
        <w:rPr>
          <w:lang w:eastAsia="en-US"/>
        </w:rPr>
        <w:t xml:space="preserve"> 76573/01, 2 juillet 2002).</w:t>
      </w:r>
    </w:p>
    <w:p w:rsidR="004F01AB" w:rsidRDefault="00D01CB1" w:rsidP="00E20AAA">
      <w:pPr>
        <w:pStyle w:val="JuPara"/>
      </w:pPr>
      <w:r>
        <w:fldChar w:fldCharType="begin"/>
      </w:r>
      <w:r>
        <w:instrText xml:space="preserve"> SEQ level0 \*arabic </w:instrText>
      </w:r>
      <w:r>
        <w:fldChar w:fldCharType="separate"/>
      </w:r>
      <w:r w:rsidR="00672069">
        <w:rPr>
          <w:noProof/>
        </w:rPr>
        <w:t>117</w:t>
      </w:r>
      <w:r>
        <w:fldChar w:fldCharType="end"/>
      </w:r>
      <w:r>
        <w:t>.  </w:t>
      </w:r>
      <w:r w:rsidR="006176B6" w:rsidRPr="00FE7BA3">
        <w:t>L</w:t>
      </w:r>
      <w:r w:rsidR="00B837BF" w:rsidRPr="00FE7BA3">
        <w:t xml:space="preserve">a Cour </w:t>
      </w:r>
      <w:r w:rsidR="009E745D" w:rsidRPr="00FE7BA3">
        <w:t xml:space="preserve">note </w:t>
      </w:r>
      <w:r w:rsidR="00B330A9" w:rsidRPr="00FE7BA3">
        <w:t xml:space="preserve">que </w:t>
      </w:r>
      <w:r w:rsidR="00813D69" w:rsidRPr="00FE7BA3">
        <w:t xml:space="preserve">la conclusion </w:t>
      </w:r>
      <w:r w:rsidR="00B330A9" w:rsidRPr="00FE7BA3">
        <w:t xml:space="preserve">à laquelle sont parvenues </w:t>
      </w:r>
      <w:r w:rsidR="006176B6" w:rsidRPr="00FE7BA3">
        <w:t>en l</w:t>
      </w:r>
      <w:r w:rsidR="00E622E5">
        <w:t>’</w:t>
      </w:r>
      <w:r w:rsidR="006176B6" w:rsidRPr="00FE7BA3">
        <w:t xml:space="preserve">espèce </w:t>
      </w:r>
      <w:r w:rsidR="00B330A9" w:rsidRPr="00FE7BA3">
        <w:t>l</w:t>
      </w:r>
      <w:r w:rsidR="00813D69" w:rsidRPr="00FE7BA3">
        <w:t>es autorités nationales</w:t>
      </w:r>
      <w:r w:rsidR="00B330A9" w:rsidRPr="00FE7BA3">
        <w:t>,</w:t>
      </w:r>
      <w:r w:rsidR="00813D69" w:rsidRPr="00FE7BA3">
        <w:t xml:space="preserve"> </w:t>
      </w:r>
      <w:r w:rsidR="00B837BF" w:rsidRPr="00FE7BA3">
        <w:t xml:space="preserve">selon laquelle la privation de liberté </w:t>
      </w:r>
      <w:r w:rsidR="00423250" w:rsidRPr="00FE7BA3">
        <w:t xml:space="preserve">des requérants </w:t>
      </w:r>
      <w:r w:rsidR="00B837BF" w:rsidRPr="00FE7BA3">
        <w:t>était insusceptible de contrôle juridictionnel</w:t>
      </w:r>
      <w:r w:rsidR="00B330A9" w:rsidRPr="00FE7BA3">
        <w:t>,</w:t>
      </w:r>
      <w:r w:rsidR="00813D69" w:rsidRPr="00FE7BA3">
        <w:t xml:space="preserve"> était fondée </w:t>
      </w:r>
      <w:r w:rsidR="00423250" w:rsidRPr="00FE7BA3">
        <w:t xml:space="preserve">sur </w:t>
      </w:r>
      <w:r w:rsidR="00E20AAA" w:rsidRPr="00FE7BA3">
        <w:t xml:space="preserve">la résolution de la Cour Suprême du 21 juin 1995. La Cour note que dans </w:t>
      </w:r>
      <w:r w:rsidR="00813D69" w:rsidRPr="00FE7BA3">
        <w:t xml:space="preserve">cette même </w:t>
      </w:r>
      <w:r w:rsidR="00E20AAA" w:rsidRPr="00FE7BA3">
        <w:t>résolution, la Cour Suprême a jugé qu</w:t>
      </w:r>
      <w:r w:rsidR="00E622E5">
        <w:t>’</w:t>
      </w:r>
      <w:r w:rsidR="00E20AAA" w:rsidRPr="00FE7BA3">
        <w:t>en cas d</w:t>
      </w:r>
      <w:r w:rsidR="00E622E5">
        <w:t>’</w:t>
      </w:r>
      <w:r w:rsidR="00E20AAA" w:rsidRPr="00FE7BA3">
        <w:t>éventuels abus d</w:t>
      </w:r>
      <w:r w:rsidR="00E622E5">
        <w:t>’</w:t>
      </w:r>
      <w:r w:rsidR="00E20AAA" w:rsidRPr="00FE7BA3">
        <w:t>autorité à l</w:t>
      </w:r>
      <w:r w:rsidR="00E622E5">
        <w:t>’</w:t>
      </w:r>
      <w:r w:rsidR="00E20AAA" w:rsidRPr="00FE7BA3">
        <w:t>égard d</w:t>
      </w:r>
      <w:r w:rsidR="00E622E5">
        <w:t>’</w:t>
      </w:r>
      <w:r w:rsidR="00E20AAA" w:rsidRPr="00FE7BA3">
        <w:t>une personne temporairement privée de liberté du fait d</w:t>
      </w:r>
      <w:r w:rsidR="00E622E5">
        <w:t>’</w:t>
      </w:r>
      <w:r w:rsidR="00E20AAA" w:rsidRPr="00FE7BA3">
        <w:t>une conduite au poste insusceptible de contrôle juridictionnel,</w:t>
      </w:r>
      <w:r w:rsidR="004F01AB">
        <w:t xml:space="preserve"> </w:t>
      </w:r>
      <w:r w:rsidR="00E20AAA" w:rsidRPr="00FE7BA3">
        <w:t xml:space="preserve">la victime pouvait se défendre </w:t>
      </w:r>
      <w:r w:rsidR="00B30DB7" w:rsidRPr="00FE7BA3">
        <w:t xml:space="preserve">au moyen </w:t>
      </w:r>
      <w:r w:rsidR="00E20AAA" w:rsidRPr="00FE7BA3">
        <w:t>d</w:t>
      </w:r>
      <w:r w:rsidR="00E622E5">
        <w:t>’</w:t>
      </w:r>
      <w:r w:rsidR="00E20AAA" w:rsidRPr="00FE7BA3">
        <w:t>une plainte tendant à l</w:t>
      </w:r>
      <w:r w:rsidR="00E622E5">
        <w:t>’</w:t>
      </w:r>
      <w:r w:rsidR="00E20AAA" w:rsidRPr="00FE7BA3">
        <w:t>établissement de la responsabilité pénale, disciplinaire ou civile d</w:t>
      </w:r>
      <w:r w:rsidR="00E622E5">
        <w:t>’</w:t>
      </w:r>
      <w:r w:rsidR="00E20AAA" w:rsidRPr="00FE7BA3">
        <w:t>un agent de police coupable d</w:t>
      </w:r>
      <w:r w:rsidR="00E622E5">
        <w:t>’</w:t>
      </w:r>
      <w:r w:rsidR="00E20AAA" w:rsidRPr="00FE7BA3">
        <w:t>une irrégularité.</w:t>
      </w:r>
    </w:p>
    <w:p w:rsidR="004F01AB" w:rsidRDefault="00D01CB1" w:rsidP="008C026A">
      <w:pPr>
        <w:pStyle w:val="JuPara"/>
      </w:pPr>
      <w:r>
        <w:fldChar w:fldCharType="begin"/>
      </w:r>
      <w:r>
        <w:instrText xml:space="preserve"> SEQ level0 \*arabic </w:instrText>
      </w:r>
      <w:r>
        <w:fldChar w:fldCharType="separate"/>
      </w:r>
      <w:r w:rsidR="00672069">
        <w:rPr>
          <w:noProof/>
        </w:rPr>
        <w:t>118</w:t>
      </w:r>
      <w:r>
        <w:fldChar w:fldCharType="end"/>
      </w:r>
      <w:r>
        <w:t>.  </w:t>
      </w:r>
      <w:r w:rsidR="008C026A" w:rsidRPr="00FE7BA3">
        <w:t>En l</w:t>
      </w:r>
      <w:r w:rsidR="00E622E5">
        <w:t>’</w:t>
      </w:r>
      <w:r w:rsidR="008C026A" w:rsidRPr="00FE7BA3">
        <w:t xml:space="preserve">espèce, </w:t>
      </w:r>
      <w:r w:rsidR="002E66D1" w:rsidRPr="00FE7BA3">
        <w:t xml:space="preserve">respectivement </w:t>
      </w:r>
      <w:r w:rsidR="00D80F43" w:rsidRPr="00FE7BA3">
        <w:t xml:space="preserve">onze et dix-sept jours après leur libération, </w:t>
      </w:r>
      <w:r w:rsidR="008C026A" w:rsidRPr="00FE7BA3">
        <w:t xml:space="preserve">les requérants ont </w:t>
      </w:r>
      <w:r w:rsidR="00BA4096" w:rsidRPr="00FE7BA3">
        <w:t>exercé-</w:t>
      </w:r>
      <w:r w:rsidR="00FC74BF" w:rsidRPr="00FE7BA3">
        <w:t xml:space="preserve"> </w:t>
      </w:r>
      <w:r w:rsidR="00240DC9" w:rsidRPr="00FE7BA3">
        <w:t>en conformité avec la jurisprudence susvisée de la Cour Suprême -</w:t>
      </w:r>
      <w:r w:rsidR="008C026A" w:rsidRPr="00FE7BA3">
        <w:t xml:space="preserve"> </w:t>
      </w:r>
      <w:r w:rsidR="004B5A8C" w:rsidRPr="00FE7BA3">
        <w:t>une plainte pénale à l</w:t>
      </w:r>
      <w:r w:rsidR="00E622E5">
        <w:t>’</w:t>
      </w:r>
      <w:r w:rsidR="004B5A8C" w:rsidRPr="00FE7BA3">
        <w:t>encontre des agents de police</w:t>
      </w:r>
      <w:r w:rsidR="009E745D" w:rsidRPr="00FE7BA3">
        <w:t xml:space="preserve"> mis en cause</w:t>
      </w:r>
      <w:r w:rsidR="00B30DB7" w:rsidRPr="00FE7BA3">
        <w:t xml:space="preserve"> dans laquelle ils o</w:t>
      </w:r>
      <w:r w:rsidR="002E66D1" w:rsidRPr="00FE7BA3">
        <w:t xml:space="preserve">nt soulevé </w:t>
      </w:r>
      <w:r w:rsidR="008C026A" w:rsidRPr="00FE7BA3">
        <w:t xml:space="preserve">le grief </w:t>
      </w:r>
      <w:r w:rsidR="00D80F43" w:rsidRPr="00FE7BA3">
        <w:t xml:space="preserve">relatif au </w:t>
      </w:r>
      <w:r w:rsidR="008C026A" w:rsidRPr="00FE7BA3">
        <w:t xml:space="preserve">caractère irrégulier de leur privation de liberté. </w:t>
      </w:r>
      <w:r w:rsidR="002E66D1" w:rsidRPr="00FE7BA3">
        <w:t xml:space="preserve">En répondant audit grief dans sa </w:t>
      </w:r>
      <w:r w:rsidR="001D57D3" w:rsidRPr="00FE7BA3">
        <w:t xml:space="preserve">décision du </w:t>
      </w:r>
      <w:r w:rsidR="008C026A" w:rsidRPr="00FE7BA3">
        <w:t>10 mars 2004, le procureur de district d</w:t>
      </w:r>
      <w:r w:rsidR="00E622E5">
        <w:t>’</w:t>
      </w:r>
      <w:r w:rsidR="008C026A" w:rsidRPr="00FE7BA3">
        <w:t xml:space="preserve">Ostróda a </w:t>
      </w:r>
      <w:r w:rsidR="002E66D1" w:rsidRPr="00FE7BA3">
        <w:t xml:space="preserve">déclaré </w:t>
      </w:r>
      <w:r w:rsidR="008C026A" w:rsidRPr="00FE7BA3">
        <w:t xml:space="preserve">que </w:t>
      </w:r>
      <w:r w:rsidR="009E745D" w:rsidRPr="00FE7BA3">
        <w:t>la privation de liberté litig</w:t>
      </w:r>
      <w:r w:rsidR="004D7D07" w:rsidRPr="00FE7BA3">
        <w:t>i</w:t>
      </w:r>
      <w:r w:rsidR="009E745D" w:rsidRPr="00FE7BA3">
        <w:t xml:space="preserve">euse </w:t>
      </w:r>
      <w:r w:rsidR="008C026A" w:rsidRPr="00FE7BA3">
        <w:t xml:space="preserve">avait été opérée conformément à la loi. </w:t>
      </w:r>
      <w:r w:rsidR="00643EA2" w:rsidRPr="00FE7BA3">
        <w:t>L</w:t>
      </w:r>
      <w:r w:rsidR="008C026A" w:rsidRPr="00FE7BA3">
        <w:t>a décision du procureur a été</w:t>
      </w:r>
      <w:r w:rsidR="00643EA2" w:rsidRPr="00FE7BA3">
        <w:t xml:space="preserve"> </w:t>
      </w:r>
      <w:r w:rsidR="008C026A" w:rsidRPr="00FE7BA3">
        <w:t>dans cette mesure</w:t>
      </w:r>
      <w:r w:rsidR="00643EA2" w:rsidRPr="00FE7BA3">
        <w:t xml:space="preserve"> </w:t>
      </w:r>
      <w:r w:rsidR="008C026A" w:rsidRPr="00FE7BA3">
        <w:t xml:space="preserve">confirmée </w:t>
      </w:r>
      <w:r w:rsidR="001D57D3" w:rsidRPr="00FE7BA3">
        <w:t xml:space="preserve">le 15 octobre 2004 </w:t>
      </w:r>
      <w:r w:rsidR="008C026A" w:rsidRPr="00FE7BA3">
        <w:t>par le tribunal de district d</w:t>
      </w:r>
      <w:r w:rsidR="00E622E5">
        <w:t>’</w:t>
      </w:r>
      <w:r w:rsidR="008C026A" w:rsidRPr="00FE7BA3">
        <w:t>Ostróda</w:t>
      </w:r>
      <w:r w:rsidR="00643EA2" w:rsidRPr="00FE7BA3">
        <w:t>.</w:t>
      </w:r>
      <w:r w:rsidR="006563CA" w:rsidRPr="00FE7BA3">
        <w:t xml:space="preserve"> </w:t>
      </w:r>
      <w:r w:rsidR="00B330A9" w:rsidRPr="00FE7BA3">
        <w:t xml:space="preserve">Quant à </w:t>
      </w:r>
      <w:r w:rsidR="002E66D1" w:rsidRPr="00FE7BA3">
        <w:t>la présente requête</w:t>
      </w:r>
      <w:r w:rsidR="00B330A9" w:rsidRPr="00FE7BA3">
        <w:t>, elle</w:t>
      </w:r>
      <w:r w:rsidR="002E66D1" w:rsidRPr="00FE7BA3">
        <w:t xml:space="preserve"> a été introduite </w:t>
      </w:r>
      <w:r w:rsidR="00B330A9" w:rsidRPr="00FE7BA3">
        <w:t xml:space="preserve">par les requérants </w:t>
      </w:r>
      <w:r w:rsidR="002E66D1" w:rsidRPr="00FE7BA3">
        <w:t xml:space="preserve">environ </w:t>
      </w:r>
      <w:r w:rsidR="00B330A9" w:rsidRPr="00FE7BA3">
        <w:t>quatre mois après la décision du tribunal de district.</w:t>
      </w:r>
    </w:p>
    <w:p w:rsidR="004F01AB" w:rsidRDefault="00D01CB1" w:rsidP="008E1215">
      <w:pPr>
        <w:pStyle w:val="JuPara"/>
      </w:pPr>
      <w:r>
        <w:fldChar w:fldCharType="begin"/>
      </w:r>
      <w:r>
        <w:instrText xml:space="preserve"> SEQ level0 \*arabic </w:instrText>
      </w:r>
      <w:r>
        <w:fldChar w:fldCharType="separate"/>
      </w:r>
      <w:r w:rsidR="00672069">
        <w:rPr>
          <w:noProof/>
        </w:rPr>
        <w:t>119</w:t>
      </w:r>
      <w:r>
        <w:fldChar w:fldCharType="end"/>
      </w:r>
      <w:r>
        <w:t>.  </w:t>
      </w:r>
      <w:r w:rsidR="006563CA" w:rsidRPr="00FE7BA3">
        <w:t xml:space="preserve">Compte tenu de </w:t>
      </w:r>
      <w:r w:rsidR="009E745D" w:rsidRPr="00FE7BA3">
        <w:t>ce qui précède, l</w:t>
      </w:r>
      <w:r w:rsidR="008C026A" w:rsidRPr="00FE7BA3">
        <w:t xml:space="preserve">a Cour </w:t>
      </w:r>
      <w:r w:rsidR="006563CA" w:rsidRPr="00FE7BA3">
        <w:t>estime que dans les circonstances particulières de l</w:t>
      </w:r>
      <w:r w:rsidR="00E622E5">
        <w:t>’</w:t>
      </w:r>
      <w:r w:rsidR="006563CA" w:rsidRPr="00FE7BA3">
        <w:t>espèce, on ne saurait faire grief au</w:t>
      </w:r>
      <w:r w:rsidR="002E66D1" w:rsidRPr="00FE7BA3">
        <w:t>x</w:t>
      </w:r>
      <w:r w:rsidR="006563CA" w:rsidRPr="00FE7BA3">
        <w:t xml:space="preserve"> requérants </w:t>
      </w:r>
      <w:r w:rsidR="002E66D1" w:rsidRPr="00FE7BA3">
        <w:t>d</w:t>
      </w:r>
      <w:r w:rsidR="00E622E5">
        <w:t>’</w:t>
      </w:r>
      <w:r w:rsidR="002E66D1" w:rsidRPr="00FE7BA3">
        <w:t>avoir introduit</w:t>
      </w:r>
      <w:r w:rsidR="009E745D" w:rsidRPr="00FE7BA3">
        <w:t xml:space="preserve">, </w:t>
      </w:r>
      <w:r w:rsidR="007B3B97" w:rsidRPr="00FE7BA3">
        <w:t>préalablement à sa saisine</w:t>
      </w:r>
      <w:r w:rsidR="002E66D1" w:rsidRPr="00FE7BA3">
        <w:t>, un</w:t>
      </w:r>
      <w:r w:rsidR="009E745D" w:rsidRPr="00FE7BA3">
        <w:t xml:space="preserve"> recours</w:t>
      </w:r>
      <w:r w:rsidR="007B3B97" w:rsidRPr="00FE7BA3">
        <w:t xml:space="preserve"> </w:t>
      </w:r>
      <w:r w:rsidR="009E745D" w:rsidRPr="00FE7BA3">
        <w:t>qui</w:t>
      </w:r>
      <w:r w:rsidR="002E66D1" w:rsidRPr="00FE7BA3">
        <w:t xml:space="preserve"> constituait,</w:t>
      </w:r>
      <w:r w:rsidR="009E745D" w:rsidRPr="00FE7BA3">
        <w:t xml:space="preserve"> </w:t>
      </w:r>
      <w:r w:rsidR="007B3B97" w:rsidRPr="00FE7BA3">
        <w:t xml:space="preserve">selon la </w:t>
      </w:r>
      <w:r w:rsidR="002E66D1" w:rsidRPr="00FE7BA3">
        <w:t xml:space="preserve">jurisprudence de la </w:t>
      </w:r>
      <w:r w:rsidR="007B3B97" w:rsidRPr="00FE7BA3">
        <w:t>haute juridiction nationale</w:t>
      </w:r>
      <w:r w:rsidR="002E66D1" w:rsidRPr="00FE7BA3">
        <w:t xml:space="preserve">, </w:t>
      </w:r>
      <w:r w:rsidR="007B3B97" w:rsidRPr="00FE7BA3">
        <w:t>l</w:t>
      </w:r>
      <w:r w:rsidR="00E622E5">
        <w:t>’</w:t>
      </w:r>
      <w:r w:rsidR="007B3B97" w:rsidRPr="00FE7BA3">
        <w:t xml:space="preserve">unique moyen leur permettant </w:t>
      </w:r>
      <w:r w:rsidR="00643EA2" w:rsidRPr="00FE7BA3">
        <w:t xml:space="preserve">de </w:t>
      </w:r>
      <w:r w:rsidR="002E66D1" w:rsidRPr="00FE7BA3">
        <w:t>porter à la connaissance d</w:t>
      </w:r>
      <w:r w:rsidR="009E745D" w:rsidRPr="00FE7BA3">
        <w:t>es</w:t>
      </w:r>
      <w:r w:rsidR="007B3B97" w:rsidRPr="00FE7BA3">
        <w:t xml:space="preserve"> autorités </w:t>
      </w:r>
      <w:r w:rsidR="002E66D1" w:rsidRPr="00FE7BA3">
        <w:t xml:space="preserve">internes </w:t>
      </w:r>
      <w:r w:rsidR="007D606D" w:rsidRPr="00FE7BA3">
        <w:t>le</w:t>
      </w:r>
      <w:r w:rsidR="007B3B97" w:rsidRPr="00FE7BA3">
        <w:t xml:space="preserve"> grief </w:t>
      </w:r>
      <w:r w:rsidR="00B330A9" w:rsidRPr="00FE7BA3">
        <w:t xml:space="preserve">portant sur </w:t>
      </w:r>
      <w:r w:rsidR="002E66D1" w:rsidRPr="00FE7BA3">
        <w:t xml:space="preserve">le </w:t>
      </w:r>
      <w:r w:rsidR="00E20E85" w:rsidRPr="00FE7BA3">
        <w:t xml:space="preserve">caractère irrégulier de leur </w:t>
      </w:r>
      <w:r w:rsidR="007B3B97" w:rsidRPr="00FE7BA3">
        <w:t>privation de liberté</w:t>
      </w:r>
      <w:r w:rsidR="002E66D1" w:rsidRPr="00FE7BA3">
        <w:t xml:space="preserve"> (voir, par analogie </w:t>
      </w:r>
      <w:r w:rsidR="002E66D1" w:rsidRPr="00FE7BA3">
        <w:rPr>
          <w:i/>
        </w:rPr>
        <w:t>Ahtinen c. Finlande</w:t>
      </w:r>
      <w:r w:rsidR="002E66D1" w:rsidRPr="00FE7BA3">
        <w:t xml:space="preserve"> (déc.), n</w:t>
      </w:r>
      <w:r w:rsidR="00C25AFE" w:rsidRPr="00C25AFE">
        <w:rPr>
          <w:vertAlign w:val="superscript"/>
        </w:rPr>
        <w:t>o</w:t>
      </w:r>
      <w:r w:rsidR="002E66D1" w:rsidRPr="00FE7BA3">
        <w:t xml:space="preserve"> 48907/99, 31 mai 2005).</w:t>
      </w:r>
    </w:p>
    <w:p w:rsidR="004F01AB" w:rsidRDefault="00D01CB1" w:rsidP="008C026A">
      <w:pPr>
        <w:pStyle w:val="JuPara"/>
      </w:pPr>
      <w:r>
        <w:fldChar w:fldCharType="begin"/>
      </w:r>
      <w:r>
        <w:instrText xml:space="preserve"> SEQ level0 \*arabic </w:instrText>
      </w:r>
      <w:r>
        <w:fldChar w:fldCharType="separate"/>
      </w:r>
      <w:r w:rsidR="00672069">
        <w:rPr>
          <w:noProof/>
        </w:rPr>
        <w:t>120</w:t>
      </w:r>
      <w:r>
        <w:fldChar w:fldCharType="end"/>
      </w:r>
      <w:r>
        <w:t>.  </w:t>
      </w:r>
      <w:r w:rsidR="007B3B97" w:rsidRPr="00FE7BA3">
        <w:t xml:space="preserve">Partant, </w:t>
      </w:r>
      <w:r w:rsidR="008C026A" w:rsidRPr="00FE7BA3">
        <w:t xml:space="preserve">la Cour </w:t>
      </w:r>
      <w:r w:rsidR="002E66D1" w:rsidRPr="00FE7BA3">
        <w:t xml:space="preserve">estime </w:t>
      </w:r>
      <w:r w:rsidR="008C026A" w:rsidRPr="00FE7BA3">
        <w:t>qu</w:t>
      </w:r>
      <w:r w:rsidR="00E622E5">
        <w:t>’</w:t>
      </w:r>
      <w:r w:rsidR="008C026A" w:rsidRPr="00FE7BA3">
        <w:t>e</w:t>
      </w:r>
      <w:r w:rsidR="007B3B97" w:rsidRPr="00FE7BA3">
        <w:t xml:space="preserve">n </w:t>
      </w:r>
      <w:r w:rsidR="005B7D3F" w:rsidRPr="00FE7BA3">
        <w:t xml:space="preserve">ce qui concerne le grief </w:t>
      </w:r>
      <w:r w:rsidR="002E66D1" w:rsidRPr="00FE7BA3">
        <w:t xml:space="preserve">en question, </w:t>
      </w:r>
      <w:r w:rsidR="008C026A" w:rsidRPr="00FE7BA3">
        <w:t xml:space="preserve">le délai </w:t>
      </w:r>
      <w:r w:rsidR="005B7D3F" w:rsidRPr="00FE7BA3">
        <w:t xml:space="preserve">de six mois </w:t>
      </w:r>
      <w:r w:rsidR="008C026A" w:rsidRPr="00FE7BA3">
        <w:t xml:space="preserve">a </w:t>
      </w:r>
      <w:r w:rsidR="007B3B97" w:rsidRPr="00FE7BA3">
        <w:t>commencé à courir le 15 octobre 2004</w:t>
      </w:r>
      <w:r w:rsidR="005B7D3F" w:rsidRPr="00FE7BA3">
        <w:t xml:space="preserve">, </w:t>
      </w:r>
      <w:r w:rsidR="007B3B97" w:rsidRPr="00FE7BA3">
        <w:t>date de la décision du tribunal de district d</w:t>
      </w:r>
      <w:r w:rsidR="00E622E5">
        <w:t>’</w:t>
      </w:r>
      <w:r w:rsidR="007B3B97" w:rsidRPr="00FE7BA3">
        <w:t>Ostróda</w:t>
      </w:r>
      <w:r w:rsidR="007D2047" w:rsidRPr="00FE7BA3">
        <w:t xml:space="preserve">, et que </w:t>
      </w:r>
      <w:r w:rsidR="002E66D1" w:rsidRPr="00FE7BA3">
        <w:t>par conséquent</w:t>
      </w:r>
      <w:r w:rsidR="007D2047" w:rsidRPr="00FE7BA3">
        <w:t>,</w:t>
      </w:r>
      <w:r w:rsidR="002E66D1" w:rsidRPr="00FE7BA3">
        <w:t xml:space="preserve"> </w:t>
      </w:r>
      <w:r w:rsidR="005B7D3F" w:rsidRPr="00FE7BA3">
        <w:t>ce grief a été présenté dans les délais.</w:t>
      </w:r>
    </w:p>
    <w:p w:rsidR="001E3CB2" w:rsidRPr="00214399" w:rsidRDefault="00D01CB1" w:rsidP="001E3CB2">
      <w:pPr>
        <w:pStyle w:val="JuPara"/>
      </w:pPr>
      <w:r>
        <w:fldChar w:fldCharType="begin"/>
      </w:r>
      <w:r>
        <w:instrText xml:space="preserve"> SEQ level0 \*arabic </w:instrText>
      </w:r>
      <w:r>
        <w:fldChar w:fldCharType="separate"/>
      </w:r>
      <w:r w:rsidR="00672069">
        <w:rPr>
          <w:noProof/>
        </w:rPr>
        <w:t>121</w:t>
      </w:r>
      <w:r>
        <w:fldChar w:fldCharType="end"/>
      </w:r>
      <w:r>
        <w:t>.  </w:t>
      </w:r>
      <w:r w:rsidR="001E3CB2" w:rsidRPr="00214399">
        <w:t xml:space="preserve">La Cour constate que </w:t>
      </w:r>
      <w:r w:rsidR="00805AD2">
        <w:t>cette partie de la requête</w:t>
      </w:r>
      <w:r w:rsidR="001E3CB2" w:rsidRPr="00214399">
        <w:rPr>
          <w:rStyle w:val="JuParaCar"/>
        </w:rPr>
        <w:t xml:space="preserve"> </w:t>
      </w:r>
      <w:r w:rsidR="001E3CB2" w:rsidRPr="00214399">
        <w:t>n</w:t>
      </w:r>
      <w:r w:rsidR="00E622E5">
        <w:t>’</w:t>
      </w:r>
      <w:r w:rsidR="001E3CB2" w:rsidRPr="00214399">
        <w:t>est pas manifestement mal fondé</w:t>
      </w:r>
      <w:r w:rsidR="00805AD2">
        <w:t>e</w:t>
      </w:r>
      <w:r w:rsidR="001E3CB2">
        <w:t xml:space="preserve">, </w:t>
      </w:r>
      <w:r w:rsidR="001E3CB2" w:rsidRPr="00214399">
        <w:t>au sens de l</w:t>
      </w:r>
      <w:r w:rsidR="00E622E5">
        <w:t>’</w:t>
      </w:r>
      <w:r w:rsidR="001E3CB2" w:rsidRPr="00214399">
        <w:t xml:space="preserve">article 35 § 3 (a) de la Convention. </w:t>
      </w:r>
      <w:r w:rsidR="00AD488B">
        <w:t xml:space="preserve">Elle </w:t>
      </w:r>
      <w:r w:rsidR="001E3CB2" w:rsidRPr="00214399">
        <w:t>relève par ailleurs qu</w:t>
      </w:r>
      <w:r w:rsidR="00E622E5">
        <w:t>’</w:t>
      </w:r>
      <w:r w:rsidR="00805AD2">
        <w:t>elle</w:t>
      </w:r>
      <w:r w:rsidR="001E3CB2" w:rsidRPr="00214399">
        <w:t xml:space="preserve"> ne se heurte à aucun autre motif d</w:t>
      </w:r>
      <w:r w:rsidR="00E622E5">
        <w:t>’</w:t>
      </w:r>
      <w:r w:rsidR="001E3CB2" w:rsidRPr="00214399">
        <w:t>irrece</w:t>
      </w:r>
      <w:r w:rsidR="00805AD2">
        <w:t xml:space="preserve">vabilité. </w:t>
      </w:r>
      <w:r w:rsidR="003E445E" w:rsidRPr="00E92254">
        <w:t>Plus particulièrem</w:t>
      </w:r>
      <w:r w:rsidR="00F43589" w:rsidRPr="00E92254">
        <w:t>ent, le Gouvernement n</w:t>
      </w:r>
      <w:r w:rsidR="00E622E5">
        <w:t>’</w:t>
      </w:r>
      <w:r w:rsidR="00F43589" w:rsidRPr="00E92254">
        <w:t>a pas</w:t>
      </w:r>
      <w:r w:rsidR="00E92254" w:rsidRPr="00E92254">
        <w:t xml:space="preserve"> excipé</w:t>
      </w:r>
      <w:r w:rsidR="00F43589" w:rsidRPr="00E92254">
        <w:t xml:space="preserve"> du</w:t>
      </w:r>
      <w:r w:rsidR="003E445E" w:rsidRPr="00E92254">
        <w:t xml:space="preserve"> non-épuisement des voies de recours internes</w:t>
      </w:r>
      <w:r w:rsidR="003E445E">
        <w:t xml:space="preserve">. </w:t>
      </w:r>
      <w:r w:rsidR="00805AD2">
        <w:t>Il convient donc de la</w:t>
      </w:r>
      <w:r w:rsidR="001E3CB2" w:rsidRPr="00214399">
        <w:t xml:space="preserve"> déclarer recevable.</w:t>
      </w:r>
    </w:p>
    <w:p w:rsidR="004F01AB" w:rsidRDefault="00AD488B" w:rsidP="00AD488B">
      <w:pPr>
        <w:pStyle w:val="JuHA"/>
        <w:outlineLvl w:val="0"/>
      </w:pPr>
      <w:r>
        <w:t>B.  Sur le fond</w:t>
      </w:r>
    </w:p>
    <w:p w:rsidR="00782BF6" w:rsidRPr="008969DC" w:rsidRDefault="00435AE1" w:rsidP="00435AE1">
      <w:pPr>
        <w:pStyle w:val="JuH1"/>
      </w:pPr>
      <w:r>
        <w:t>1.</w:t>
      </w:r>
      <w:r w:rsidR="00782BF6">
        <w:t>  L</w:t>
      </w:r>
      <w:r w:rsidR="00782BF6" w:rsidRPr="008969DC">
        <w:t>es arguments des parties</w:t>
      </w:r>
    </w:p>
    <w:p w:rsidR="004F01AB" w:rsidRDefault="00D01CB1" w:rsidP="00782BF6">
      <w:pPr>
        <w:pStyle w:val="JuPara"/>
        <w:tabs>
          <w:tab w:val="left" w:pos="426"/>
        </w:tabs>
      </w:pPr>
      <w:r>
        <w:fldChar w:fldCharType="begin"/>
      </w:r>
      <w:r>
        <w:instrText xml:space="preserve"> SEQ level0 \*arabic </w:instrText>
      </w:r>
      <w:r>
        <w:fldChar w:fldCharType="separate"/>
      </w:r>
      <w:r w:rsidR="00672069">
        <w:rPr>
          <w:noProof/>
        </w:rPr>
        <w:t>122</w:t>
      </w:r>
      <w:r>
        <w:fldChar w:fldCharType="end"/>
      </w:r>
      <w:r>
        <w:t>.  </w:t>
      </w:r>
      <w:r w:rsidR="00782BF6">
        <w:t>Le Gouvernement ne conteste pas l</w:t>
      </w:r>
      <w:r w:rsidR="00E622E5">
        <w:t>’</w:t>
      </w:r>
      <w:r w:rsidR="00782BF6">
        <w:t>applicabilité de l</w:t>
      </w:r>
      <w:r w:rsidR="00E622E5">
        <w:t>’</w:t>
      </w:r>
      <w:r w:rsidR="00782BF6">
        <w:t>article 5 de la Convention dans la présente affaire. Il soutient que la privation de liberté des requérants, très brève à ses yeux, se justifiait sous l</w:t>
      </w:r>
      <w:r w:rsidR="00E622E5">
        <w:t>’</w:t>
      </w:r>
      <w:r w:rsidR="00782BF6">
        <w:t>angle de l</w:t>
      </w:r>
      <w:r w:rsidR="00E622E5">
        <w:t>’</w:t>
      </w:r>
      <w:r w:rsidR="00782BF6">
        <w:t>article 5 de la Convention.</w:t>
      </w:r>
      <w:r w:rsidR="00782BF6" w:rsidRPr="00AB3FA5">
        <w:t xml:space="preserve"> </w:t>
      </w:r>
      <w:r w:rsidR="00782BF6">
        <w:t>Les requérants auraient été conduits au poste en vue de l</w:t>
      </w:r>
      <w:r w:rsidR="00E622E5">
        <w:t>’</w:t>
      </w:r>
      <w:r w:rsidR="00782BF6">
        <w:t>établissement de leur identité et d</w:t>
      </w:r>
      <w:r w:rsidR="00E622E5">
        <w:t>’</w:t>
      </w:r>
      <w:r w:rsidR="00782BF6">
        <w:t>un éthylotest, soit pour effectuer les démarches nécessaires à la constitution du dossier d</w:t>
      </w:r>
      <w:r w:rsidR="00E622E5">
        <w:t>’</w:t>
      </w:r>
      <w:r w:rsidR="00782BF6">
        <w:t>ouverture des poursuites contre eux.</w:t>
      </w:r>
    </w:p>
    <w:p w:rsidR="00C54540" w:rsidRPr="006005AE" w:rsidRDefault="00D01CB1" w:rsidP="00C54540">
      <w:pPr>
        <w:pStyle w:val="JuPara"/>
        <w:tabs>
          <w:tab w:val="left" w:pos="426"/>
        </w:tabs>
      </w:pPr>
      <w:r>
        <w:fldChar w:fldCharType="begin"/>
      </w:r>
      <w:r>
        <w:instrText xml:space="preserve"> SEQ level0 \*arabic </w:instrText>
      </w:r>
      <w:r>
        <w:fldChar w:fldCharType="separate"/>
      </w:r>
      <w:r w:rsidR="00672069">
        <w:rPr>
          <w:noProof/>
        </w:rPr>
        <w:t>123</w:t>
      </w:r>
      <w:r>
        <w:fldChar w:fldCharType="end"/>
      </w:r>
      <w:r>
        <w:t>.  </w:t>
      </w:r>
      <w:r w:rsidR="00782BF6" w:rsidRPr="006005AE">
        <w:t xml:space="preserve">Le Gouvernement </w:t>
      </w:r>
      <w:r w:rsidR="00C54540" w:rsidRPr="006005AE">
        <w:t>fait observer que</w:t>
      </w:r>
      <w:r w:rsidR="00B07498" w:rsidRPr="006005AE">
        <w:t>, après avoir constaté que la privation de liberté des requérants n</w:t>
      </w:r>
      <w:r w:rsidR="00E622E5">
        <w:t>’</w:t>
      </w:r>
      <w:r w:rsidR="00B07498" w:rsidRPr="006005AE">
        <w:t xml:space="preserve">était pas intervenue </w:t>
      </w:r>
      <w:r w:rsidR="000A1C02" w:rsidRPr="006005AE">
        <w:t xml:space="preserve">pour </w:t>
      </w:r>
      <w:r w:rsidR="003E2227">
        <w:t>le motif énoncé à l</w:t>
      </w:r>
      <w:r w:rsidR="00E622E5">
        <w:t>’</w:t>
      </w:r>
      <w:r w:rsidR="003E2227">
        <w:t>article 15.</w:t>
      </w:r>
      <w:r w:rsidR="000A1C02" w:rsidRPr="006005AE">
        <w:t xml:space="preserve"> 1 alinéa 3 de la loi sur la police, </w:t>
      </w:r>
      <w:r w:rsidR="007B4D36" w:rsidRPr="006005AE">
        <w:t xml:space="preserve">les autorités </w:t>
      </w:r>
      <w:r w:rsidR="0026404B" w:rsidRPr="006005AE">
        <w:t xml:space="preserve">se sont référées à la </w:t>
      </w:r>
      <w:r w:rsidR="000A1C02" w:rsidRPr="006005AE">
        <w:t xml:space="preserve">résolution de la Cour suprême du 21 juin </w:t>
      </w:r>
      <w:r w:rsidR="006A7DC6">
        <w:t>1995 (paragraphes 63</w:t>
      </w:r>
      <w:r w:rsidR="0026404B" w:rsidRPr="006005AE">
        <w:t>-</w:t>
      </w:r>
      <w:r w:rsidR="006A7DC6">
        <w:t>67</w:t>
      </w:r>
      <w:r w:rsidR="000A1C02" w:rsidRPr="006005AE">
        <w:t xml:space="preserve"> ci-dessus). E</w:t>
      </w:r>
      <w:r w:rsidR="00965F51" w:rsidRPr="006005AE">
        <w:t>n se fondant sur cette jurisprudence, e</w:t>
      </w:r>
      <w:r w:rsidR="000A1C02" w:rsidRPr="006005AE">
        <w:t xml:space="preserve">lles ont considéré que cette mesure </w:t>
      </w:r>
      <w:r w:rsidR="00C54540" w:rsidRPr="006005AE">
        <w:t>ne constituait pas « une</w:t>
      </w:r>
      <w:r w:rsidR="00304F23">
        <w:t xml:space="preserve"> interpellation</w:t>
      </w:r>
      <w:r w:rsidR="00C54540" w:rsidRPr="006005AE">
        <w:t> », au sens du droit polonais, raison pour laquelle les intéressés n</w:t>
      </w:r>
      <w:r w:rsidR="00E622E5">
        <w:t>’</w:t>
      </w:r>
      <w:r w:rsidR="00C54540" w:rsidRPr="006005AE">
        <w:t>auraient pu bénéficier des garanties procédurales reconnues aux « personnes arrêtées », au sens du code de procédure pénale, telles que l</w:t>
      </w:r>
      <w:r w:rsidR="00E622E5">
        <w:t>’</w:t>
      </w:r>
      <w:r w:rsidR="00C54540" w:rsidRPr="006005AE">
        <w:t>obtention d</w:t>
      </w:r>
      <w:r w:rsidR="00E622E5">
        <w:t>’</w:t>
      </w:r>
      <w:r w:rsidR="00C54540" w:rsidRPr="006005AE">
        <w:t xml:space="preserve">un </w:t>
      </w:r>
      <w:r w:rsidR="000A1C02" w:rsidRPr="006005AE">
        <w:t>procès-verbal</w:t>
      </w:r>
      <w:r w:rsidR="00C54540" w:rsidRPr="006005AE">
        <w:t xml:space="preserve"> de l</w:t>
      </w:r>
      <w:r w:rsidR="00E622E5">
        <w:t>’</w:t>
      </w:r>
      <w:r w:rsidR="00C54540" w:rsidRPr="006005AE">
        <w:t xml:space="preserve">arrestation, </w:t>
      </w:r>
      <w:r w:rsidR="0026404B" w:rsidRPr="006005AE">
        <w:t xml:space="preserve">la notification des motifs de son </w:t>
      </w:r>
      <w:r w:rsidR="00C54540" w:rsidRPr="006005AE">
        <w:t>application ou le contrôle juridictionnel de sa régularité.</w:t>
      </w:r>
    </w:p>
    <w:p w:rsidR="00782BF6" w:rsidRDefault="00D01CB1" w:rsidP="00782BF6">
      <w:pPr>
        <w:pStyle w:val="JuPara"/>
        <w:tabs>
          <w:tab w:val="left" w:pos="426"/>
        </w:tabs>
      </w:pPr>
      <w:r>
        <w:fldChar w:fldCharType="begin"/>
      </w:r>
      <w:r>
        <w:instrText xml:space="preserve"> SEQ level0 \*arabic </w:instrText>
      </w:r>
      <w:r>
        <w:fldChar w:fldCharType="separate"/>
      </w:r>
      <w:r w:rsidR="00672069">
        <w:rPr>
          <w:noProof/>
        </w:rPr>
        <w:t>124</w:t>
      </w:r>
      <w:r>
        <w:fldChar w:fldCharType="end"/>
      </w:r>
      <w:r>
        <w:t>.  </w:t>
      </w:r>
      <w:r w:rsidR="00782BF6">
        <w:t>Les requérants soutiennent que leur privation de liberté a été irrégulière en raison de l</w:t>
      </w:r>
      <w:r w:rsidR="00E622E5">
        <w:t>’</w:t>
      </w:r>
      <w:r w:rsidR="00782BF6">
        <w:t>absence des conditions d</w:t>
      </w:r>
      <w:r w:rsidR="00304F23">
        <w:t>e l</w:t>
      </w:r>
      <w:r w:rsidR="00E622E5">
        <w:t>’</w:t>
      </w:r>
      <w:r w:rsidR="00304F23">
        <w:t>interpellation prévues à l</w:t>
      </w:r>
      <w:r w:rsidR="00E622E5">
        <w:t>’</w:t>
      </w:r>
      <w:r w:rsidR="00304F23">
        <w:t xml:space="preserve">article </w:t>
      </w:r>
      <w:r w:rsidR="00782BF6">
        <w:t>244 du code de procédure pénale. Leur arrestation aurait été conduite en l</w:t>
      </w:r>
      <w:r w:rsidR="00E622E5">
        <w:t>’</w:t>
      </w:r>
      <w:r w:rsidR="00782BF6">
        <w:t>absence d</w:t>
      </w:r>
      <w:r w:rsidR="00E622E5">
        <w:t>’</w:t>
      </w:r>
      <w:r w:rsidR="00782BF6">
        <w:t>éléments permettant de les soupçonner d</w:t>
      </w:r>
      <w:r w:rsidR="00E622E5">
        <w:t>’</w:t>
      </w:r>
      <w:r w:rsidR="00782BF6">
        <w:t>avoir commis une infraction ou de craindre qu</w:t>
      </w:r>
      <w:r w:rsidR="00E622E5">
        <w:t>’</w:t>
      </w:r>
      <w:r w:rsidR="00782BF6">
        <w:t>ils pussent tenter de fuir ou de détruire les éléments de preuve ou que leur identité ne pût être établie.</w:t>
      </w:r>
    </w:p>
    <w:p w:rsidR="00782BF6" w:rsidRDefault="00D01CB1" w:rsidP="00782BF6">
      <w:pPr>
        <w:pStyle w:val="JuPara"/>
        <w:tabs>
          <w:tab w:val="left" w:pos="426"/>
        </w:tabs>
      </w:pPr>
      <w:r>
        <w:fldChar w:fldCharType="begin"/>
      </w:r>
      <w:r>
        <w:instrText xml:space="preserve"> SEQ level0 \*arabic </w:instrText>
      </w:r>
      <w:r>
        <w:fldChar w:fldCharType="separate"/>
      </w:r>
      <w:r w:rsidR="00672069">
        <w:rPr>
          <w:noProof/>
        </w:rPr>
        <w:t>125</w:t>
      </w:r>
      <w:r>
        <w:fldChar w:fldCharType="end"/>
      </w:r>
      <w:r>
        <w:t>.  </w:t>
      </w:r>
      <w:r w:rsidR="00782BF6">
        <w:t>Les requérants dénoncent en outre une impossibilité d</w:t>
      </w:r>
      <w:r w:rsidR="00E622E5">
        <w:t>’</w:t>
      </w:r>
      <w:r w:rsidR="00782BF6">
        <w:t xml:space="preserve">obtenir un procès-verbal de leur </w:t>
      </w:r>
      <w:r w:rsidR="00304F23">
        <w:t xml:space="preserve">interpellation </w:t>
      </w:r>
      <w:r w:rsidR="00782BF6">
        <w:t>et une information quant aux raisons ayant motivé le recours à celle-ci, ce qui aurait constitué une violation du droit interne et de la Convention.</w:t>
      </w:r>
    </w:p>
    <w:p w:rsidR="00782BF6" w:rsidRDefault="00F15D5D" w:rsidP="00F15D5D">
      <w:pPr>
        <w:pStyle w:val="JuH1"/>
      </w:pPr>
      <w:r>
        <w:t>2.</w:t>
      </w:r>
      <w:r w:rsidR="00782BF6">
        <w:t>  L</w:t>
      </w:r>
      <w:r w:rsidR="00E622E5">
        <w:t>’</w:t>
      </w:r>
      <w:r w:rsidR="00782BF6">
        <w:t>appréciation de la Cour</w:t>
      </w:r>
    </w:p>
    <w:p w:rsidR="00782BF6" w:rsidRPr="009F60AD" w:rsidRDefault="00B70968" w:rsidP="00B70968">
      <w:pPr>
        <w:pStyle w:val="JuHa0"/>
      </w:pPr>
      <w:r>
        <w:t>a)</w:t>
      </w:r>
      <w:r w:rsidR="00782BF6" w:rsidRPr="009F60AD">
        <w:t>  Sur l</w:t>
      </w:r>
      <w:r w:rsidR="00E622E5">
        <w:t>’</w:t>
      </w:r>
      <w:r w:rsidR="00782BF6" w:rsidRPr="009F60AD">
        <w:t>existence d</w:t>
      </w:r>
      <w:r w:rsidR="00E622E5">
        <w:t>’</w:t>
      </w:r>
      <w:r w:rsidR="00782BF6" w:rsidRPr="009F60AD">
        <w:t>une privation de liberté</w:t>
      </w:r>
    </w:p>
    <w:p w:rsidR="00782BF6" w:rsidRDefault="00D01CB1" w:rsidP="00782BF6">
      <w:pPr>
        <w:pStyle w:val="JuPara"/>
        <w:tabs>
          <w:tab w:val="left" w:pos="426"/>
        </w:tabs>
      </w:pPr>
      <w:r>
        <w:fldChar w:fldCharType="begin"/>
      </w:r>
      <w:r>
        <w:instrText xml:space="preserve"> SEQ level0 \*arabic </w:instrText>
      </w:r>
      <w:r>
        <w:fldChar w:fldCharType="separate"/>
      </w:r>
      <w:r w:rsidR="00672069">
        <w:rPr>
          <w:noProof/>
        </w:rPr>
        <w:t>126</w:t>
      </w:r>
      <w:r>
        <w:fldChar w:fldCharType="end"/>
      </w:r>
      <w:r>
        <w:t>.  </w:t>
      </w:r>
      <w:r w:rsidR="00782BF6" w:rsidRPr="00F631D6">
        <w:t>L</w:t>
      </w:r>
      <w:r w:rsidR="00782BF6">
        <w:t>a Cour estime qu</w:t>
      </w:r>
      <w:r w:rsidR="00E622E5">
        <w:t>’</w:t>
      </w:r>
      <w:r w:rsidR="00782BF6">
        <w:t>il convient de déterminer d</w:t>
      </w:r>
      <w:r w:rsidR="00E622E5">
        <w:t>’</w:t>
      </w:r>
      <w:r w:rsidR="00782BF6">
        <w:t>abord si les requérants ont été privés de liberté, au sens de l</w:t>
      </w:r>
      <w:r w:rsidR="00E622E5">
        <w:t>’</w:t>
      </w:r>
      <w:r w:rsidR="00782BF6">
        <w:t>article 5 § 1 de la Convention.</w:t>
      </w:r>
    </w:p>
    <w:p w:rsidR="00782BF6" w:rsidRPr="00A010A8" w:rsidRDefault="00D01CB1" w:rsidP="00782BF6">
      <w:pPr>
        <w:pStyle w:val="JuPara"/>
        <w:tabs>
          <w:tab w:val="left" w:pos="426"/>
        </w:tabs>
        <w:rPr>
          <w:rStyle w:val="sb8d990e2"/>
        </w:rPr>
      </w:pPr>
      <w:r>
        <w:fldChar w:fldCharType="begin"/>
      </w:r>
      <w:r>
        <w:instrText xml:space="preserve"> SEQ level0 \*arabic </w:instrText>
      </w:r>
      <w:r>
        <w:fldChar w:fldCharType="separate"/>
      </w:r>
      <w:r w:rsidR="00672069">
        <w:rPr>
          <w:noProof/>
        </w:rPr>
        <w:t>127</w:t>
      </w:r>
      <w:r>
        <w:fldChar w:fldCharType="end"/>
      </w:r>
      <w:r>
        <w:t>.  </w:t>
      </w:r>
      <w:r w:rsidR="00782BF6">
        <w:t xml:space="preserve">Elle </w:t>
      </w:r>
      <w:r w:rsidR="00782BF6" w:rsidRPr="00FF69A2">
        <w:t>rappelle que</w:t>
      </w:r>
      <w:r w:rsidR="00782BF6">
        <w:t>,</w:t>
      </w:r>
      <w:r w:rsidR="00782BF6" w:rsidRPr="00FF69A2">
        <w:t xml:space="preserve"> </w:t>
      </w:r>
      <w:r w:rsidR="00782BF6" w:rsidRPr="00FF69A2">
        <w:rPr>
          <w:rStyle w:val="sb8d990e2"/>
        </w:rPr>
        <w:t xml:space="preserve">pour déterminer si un individu se trouve </w:t>
      </w:r>
      <w:r w:rsidR="00782BF6">
        <w:rPr>
          <w:rStyle w:val="sb8d990e2"/>
        </w:rPr>
        <w:t>« </w:t>
      </w:r>
      <w:r w:rsidR="00782BF6" w:rsidRPr="00FF69A2">
        <w:rPr>
          <w:rStyle w:val="sb8d990e2"/>
        </w:rPr>
        <w:t>privé de sa liberté</w:t>
      </w:r>
      <w:r w:rsidR="00782BF6">
        <w:rPr>
          <w:rStyle w:val="sb8d990e2"/>
        </w:rPr>
        <w:t> »,</w:t>
      </w:r>
      <w:r w:rsidR="00782BF6" w:rsidRPr="00FF69A2">
        <w:rPr>
          <w:rStyle w:val="sb8d990e2"/>
        </w:rPr>
        <w:t xml:space="preserve"> au sens de l</w:t>
      </w:r>
      <w:r w:rsidR="00E622E5">
        <w:rPr>
          <w:rStyle w:val="sb8d990e2"/>
        </w:rPr>
        <w:t>’</w:t>
      </w:r>
      <w:r w:rsidR="00782BF6" w:rsidRPr="00FF69A2">
        <w:rPr>
          <w:rStyle w:val="sb8d990e2"/>
        </w:rPr>
        <w:t>article 5</w:t>
      </w:r>
      <w:r w:rsidR="00782BF6">
        <w:rPr>
          <w:rStyle w:val="sb8d990e2"/>
        </w:rPr>
        <w:t>,</w:t>
      </w:r>
      <w:r w:rsidR="00782BF6" w:rsidRPr="00FF69A2">
        <w:rPr>
          <w:rStyle w:val="sb8d990e2"/>
        </w:rPr>
        <w:t xml:space="preserve"> il faut partir de sa situation concrète et prendre en compte un ensemble de critères comme le genre, la durée, les effets et les modalités d</w:t>
      </w:r>
      <w:r w:rsidR="00E622E5">
        <w:rPr>
          <w:rStyle w:val="sb8d990e2"/>
        </w:rPr>
        <w:t>’</w:t>
      </w:r>
      <w:r w:rsidR="00782BF6" w:rsidRPr="00FF69A2">
        <w:rPr>
          <w:rStyle w:val="sb8d990e2"/>
        </w:rPr>
        <w:t xml:space="preserve">exécution de la mesure considérée. </w:t>
      </w:r>
      <w:r w:rsidR="00782BF6" w:rsidRPr="00D21F9F">
        <w:rPr>
          <w:rStyle w:val="sb8d990e2"/>
        </w:rPr>
        <w:t>E</w:t>
      </w:r>
      <w:r w:rsidR="00782BF6">
        <w:rPr>
          <w:rStyle w:val="sb8d990e2"/>
        </w:rPr>
        <w:t>lle rappelle également que, e</w:t>
      </w:r>
      <w:r w:rsidR="00782BF6" w:rsidRPr="00D21F9F">
        <w:rPr>
          <w:rStyle w:val="sb8d990e2"/>
        </w:rPr>
        <w:t>ntre priv</w:t>
      </w:r>
      <w:r w:rsidR="00782BF6">
        <w:rPr>
          <w:rStyle w:val="sb8d990e2"/>
        </w:rPr>
        <w:t>ation et restriction de liberté,</w:t>
      </w:r>
      <w:r w:rsidR="00782BF6" w:rsidRPr="00D21F9F">
        <w:rPr>
          <w:rStyle w:val="sb8d990e2"/>
        </w:rPr>
        <w:t xml:space="preserve"> il n</w:t>
      </w:r>
      <w:r w:rsidR="00E622E5">
        <w:rPr>
          <w:rStyle w:val="sb8d990e2"/>
        </w:rPr>
        <w:t>’</w:t>
      </w:r>
      <w:r w:rsidR="00782BF6" w:rsidRPr="00D21F9F">
        <w:rPr>
          <w:rStyle w:val="sb8d990e2"/>
        </w:rPr>
        <w:t>y a qu</w:t>
      </w:r>
      <w:r w:rsidR="00E622E5">
        <w:rPr>
          <w:rStyle w:val="sb8d990e2"/>
        </w:rPr>
        <w:t>’</w:t>
      </w:r>
      <w:r w:rsidR="00782BF6" w:rsidRPr="00D21F9F">
        <w:rPr>
          <w:rStyle w:val="sb8d990e2"/>
        </w:rPr>
        <w:t>une différence de degré ou d</w:t>
      </w:r>
      <w:r w:rsidR="00E622E5">
        <w:rPr>
          <w:rStyle w:val="sb8d990e2"/>
        </w:rPr>
        <w:t>’</w:t>
      </w:r>
      <w:r w:rsidR="00782BF6" w:rsidRPr="00D21F9F">
        <w:rPr>
          <w:rStyle w:val="sb8d990e2"/>
        </w:rPr>
        <w:t>intensité, non de nature ou d</w:t>
      </w:r>
      <w:r w:rsidR="00E622E5">
        <w:rPr>
          <w:rStyle w:val="sb8d990e2"/>
        </w:rPr>
        <w:t>’</w:t>
      </w:r>
      <w:r w:rsidR="00782BF6" w:rsidRPr="00D21F9F">
        <w:rPr>
          <w:rStyle w:val="sb8d990e2"/>
        </w:rPr>
        <w:t>essence (</w:t>
      </w:r>
      <w:r w:rsidR="00782BF6" w:rsidRPr="002D65E5">
        <w:rPr>
          <w:rStyle w:val="sb8d990e2"/>
          <w:i/>
        </w:rPr>
        <w:t>Guzzardi c.</w:t>
      </w:r>
      <w:r w:rsidR="00782BF6">
        <w:rPr>
          <w:rStyle w:val="sb8d990e2"/>
          <w:i/>
        </w:rPr>
        <w:t> </w:t>
      </w:r>
      <w:r w:rsidR="00782BF6" w:rsidRPr="002D65E5">
        <w:rPr>
          <w:rStyle w:val="sb8d990e2"/>
          <w:i/>
        </w:rPr>
        <w:t>Italie</w:t>
      </w:r>
      <w:r w:rsidR="00782BF6">
        <w:rPr>
          <w:rStyle w:val="sb8d990e2"/>
        </w:rPr>
        <w:t xml:space="preserve">, </w:t>
      </w:r>
      <w:r w:rsidR="00782BF6" w:rsidRPr="002D65E5">
        <w:rPr>
          <w:rStyle w:val="sb8d990e2"/>
        </w:rPr>
        <w:t>6 novembre 1980, §§ 92</w:t>
      </w:r>
      <w:r w:rsidR="00782BF6" w:rsidRPr="002D65E5">
        <w:rPr>
          <w:rStyle w:val="sb8d990e2"/>
        </w:rPr>
        <w:noBreakHyphen/>
        <w:t>93, série A n</w:t>
      </w:r>
      <w:r w:rsidR="00782BF6" w:rsidRPr="00824EB3">
        <w:rPr>
          <w:rStyle w:val="sea881cdf"/>
          <w:vertAlign w:val="superscript"/>
        </w:rPr>
        <w:t>o</w:t>
      </w:r>
      <w:r w:rsidR="00782BF6" w:rsidRPr="002D65E5">
        <w:rPr>
          <w:rStyle w:val="sb8d990e2"/>
        </w:rPr>
        <w:t xml:space="preserve"> 39</w:t>
      </w:r>
      <w:r w:rsidR="00782BF6" w:rsidRPr="00D21F9F">
        <w:rPr>
          <w:rStyle w:val="sb8d990e2"/>
        </w:rPr>
        <w:t>).</w:t>
      </w:r>
      <w:r w:rsidR="00782BF6">
        <w:rPr>
          <w:rStyle w:val="sb8d990e2"/>
        </w:rPr>
        <w:t xml:space="preserve"> Elle réitère enfin que l</w:t>
      </w:r>
      <w:r w:rsidR="00E622E5">
        <w:rPr>
          <w:rStyle w:val="sb8d990e2"/>
        </w:rPr>
        <w:t>’</w:t>
      </w:r>
      <w:r w:rsidR="00782BF6">
        <w:rPr>
          <w:rStyle w:val="sb8d990e2"/>
        </w:rPr>
        <w:t>article 5 peut trouver à s</w:t>
      </w:r>
      <w:r w:rsidR="00E622E5">
        <w:rPr>
          <w:rStyle w:val="sb8d990e2"/>
        </w:rPr>
        <w:t>’</w:t>
      </w:r>
      <w:r w:rsidR="00782BF6">
        <w:rPr>
          <w:rStyle w:val="sb8d990e2"/>
        </w:rPr>
        <w:t>appliquer même dans le cas d</w:t>
      </w:r>
      <w:r w:rsidR="00E622E5">
        <w:rPr>
          <w:rStyle w:val="sb8d990e2"/>
        </w:rPr>
        <w:t>’</w:t>
      </w:r>
      <w:r w:rsidR="00782BF6">
        <w:rPr>
          <w:rStyle w:val="sb8d990e2"/>
        </w:rPr>
        <w:t>une privation de liberté de très courte durée (</w:t>
      </w:r>
      <w:r w:rsidR="008415B1">
        <w:rPr>
          <w:rStyle w:val="sb8d990e2"/>
        </w:rPr>
        <w:t xml:space="preserve">voir, par exemple </w:t>
      </w:r>
      <w:r w:rsidR="00782BF6" w:rsidRPr="00A010A8">
        <w:rPr>
          <w:rStyle w:val="sb8d990e2"/>
          <w:i/>
        </w:rPr>
        <w:t>Gillan et Quinton c. Royaume-Uni</w:t>
      </w:r>
      <w:r w:rsidR="00782BF6" w:rsidRPr="00A010A8">
        <w:rPr>
          <w:rStyle w:val="sb8d990e2"/>
        </w:rPr>
        <w:t>, n</w:t>
      </w:r>
      <w:r w:rsidR="00782BF6" w:rsidRPr="00A010A8">
        <w:rPr>
          <w:rStyle w:val="sb8d990e2"/>
          <w:vertAlign w:val="superscript"/>
        </w:rPr>
        <w:t>o</w:t>
      </w:r>
      <w:r w:rsidR="00782BF6" w:rsidRPr="00A010A8">
        <w:rPr>
          <w:rStyle w:val="sb8d990e2"/>
        </w:rPr>
        <w:t xml:space="preserve"> 4158/05, § 57, CEDH 2010-..., </w:t>
      </w:r>
      <w:r w:rsidR="00A936E6" w:rsidRPr="00A010A8">
        <w:rPr>
          <w:rStyle w:val="sb8d990e2"/>
        </w:rPr>
        <w:t xml:space="preserve">où les requérants ont </w:t>
      </w:r>
      <w:r w:rsidR="008415B1" w:rsidRPr="00A010A8">
        <w:rPr>
          <w:rStyle w:val="sb8d990e2"/>
        </w:rPr>
        <w:t xml:space="preserve">été arrêtés </w:t>
      </w:r>
      <w:r w:rsidR="00A936E6" w:rsidRPr="00A010A8">
        <w:rPr>
          <w:rStyle w:val="sb8d990e2"/>
        </w:rPr>
        <w:t>pendant environ trente minutes</w:t>
      </w:r>
      <w:r w:rsidR="008415B1" w:rsidRPr="00A010A8">
        <w:rPr>
          <w:rStyle w:val="sb8d990e2"/>
        </w:rPr>
        <w:t xml:space="preserve"> pour être fouillés</w:t>
      </w:r>
      <w:r w:rsidR="00A936E6" w:rsidRPr="00A010A8">
        <w:rPr>
          <w:rStyle w:val="sb8d990e2"/>
        </w:rPr>
        <w:t xml:space="preserve"> ; </w:t>
      </w:r>
      <w:r w:rsidR="00CB3440">
        <w:rPr>
          <w:rStyle w:val="sb8d990e2"/>
          <w:i/>
        </w:rPr>
        <w:t>Shimovolos c. </w:t>
      </w:r>
      <w:r w:rsidR="00782BF6" w:rsidRPr="00A010A8">
        <w:rPr>
          <w:rStyle w:val="sb8d990e2"/>
          <w:i/>
        </w:rPr>
        <w:t>Russie</w:t>
      </w:r>
      <w:r w:rsidR="00782BF6" w:rsidRPr="00A010A8">
        <w:rPr>
          <w:rStyle w:val="sb8d990e2"/>
        </w:rPr>
        <w:t>,</w:t>
      </w:r>
      <w:r w:rsidR="00782BF6" w:rsidRPr="00A010A8">
        <w:rPr>
          <w:rStyle w:val="sb8d990e2"/>
          <w:i/>
        </w:rPr>
        <w:t xml:space="preserve"> </w:t>
      </w:r>
      <w:r w:rsidR="00782BF6" w:rsidRPr="00A010A8">
        <w:rPr>
          <w:rStyle w:val="sb8d990e2"/>
        </w:rPr>
        <w:t>n</w:t>
      </w:r>
      <w:r w:rsidR="00782BF6" w:rsidRPr="00A010A8">
        <w:rPr>
          <w:rStyle w:val="sb8d990e2"/>
          <w:vertAlign w:val="superscript"/>
        </w:rPr>
        <w:t>o</w:t>
      </w:r>
      <w:r w:rsidR="00782BF6" w:rsidRPr="00A010A8">
        <w:rPr>
          <w:rStyle w:val="sb8d990e2"/>
        </w:rPr>
        <w:t xml:space="preserve"> 30194/09, § 48, 21 juin 2011</w:t>
      </w:r>
      <w:r w:rsidR="008415B1" w:rsidRPr="00A010A8">
        <w:rPr>
          <w:rStyle w:val="sb8d990e2"/>
        </w:rPr>
        <w:t>, où le requérant a été retenu au poste de police pendant quarante-cinq minutes</w:t>
      </w:r>
      <w:r w:rsidR="00021520" w:rsidRPr="00A010A8">
        <w:rPr>
          <w:rStyle w:val="sb8d990e2"/>
        </w:rPr>
        <w:t xml:space="preserve"> ; </w:t>
      </w:r>
      <w:r w:rsidR="00021520" w:rsidRPr="00A010A8">
        <w:rPr>
          <w:rStyle w:val="sb8d990e2"/>
          <w:i/>
        </w:rPr>
        <w:t xml:space="preserve">Novotka c. Slovaquie </w:t>
      </w:r>
      <w:r w:rsidR="00021520" w:rsidRPr="00A010A8">
        <w:rPr>
          <w:rStyle w:val="sb8d990e2"/>
        </w:rPr>
        <w:t>(déc.), n</w:t>
      </w:r>
      <w:r w:rsidR="00C25AFE" w:rsidRPr="00C25AFE">
        <w:rPr>
          <w:rStyle w:val="sb8d990e2"/>
          <w:vertAlign w:val="superscript"/>
        </w:rPr>
        <w:t>o</w:t>
      </w:r>
      <w:r w:rsidR="00021520" w:rsidRPr="00A010A8">
        <w:rPr>
          <w:rStyle w:val="sb8d990e2"/>
        </w:rPr>
        <w:t xml:space="preserve"> 47244/99, 4 novembre 2003, concernant une garde à vue d</w:t>
      </w:r>
      <w:r w:rsidR="00E622E5">
        <w:rPr>
          <w:rStyle w:val="sb8d990e2"/>
        </w:rPr>
        <w:t>’</w:t>
      </w:r>
      <w:r w:rsidR="00CB3440">
        <w:rPr>
          <w:rStyle w:val="sb8d990e2"/>
        </w:rPr>
        <w:t>environ une heure,</w:t>
      </w:r>
      <w:r w:rsidR="00021520" w:rsidRPr="00A010A8">
        <w:rPr>
          <w:rStyle w:val="sb8d990e2"/>
        </w:rPr>
        <w:t xml:space="preserve"> </w:t>
      </w:r>
      <w:r w:rsidR="00782BF6" w:rsidRPr="00A010A8">
        <w:rPr>
          <w:rStyle w:val="sb8d990e2"/>
          <w:i/>
        </w:rPr>
        <w:t>Nada c. Suisse</w:t>
      </w:r>
      <w:r w:rsidR="00782BF6" w:rsidRPr="00A010A8">
        <w:rPr>
          <w:rStyle w:val="sb8d990e2"/>
        </w:rPr>
        <w:t xml:space="preserve"> [GC], n</w:t>
      </w:r>
      <w:r w:rsidR="00C25AFE" w:rsidRPr="00C25AFE">
        <w:rPr>
          <w:rStyle w:val="sb8d990e2"/>
          <w:vertAlign w:val="superscript"/>
        </w:rPr>
        <w:t>o</w:t>
      </w:r>
      <w:r w:rsidR="00782BF6" w:rsidRPr="00A010A8">
        <w:rPr>
          <w:rStyle w:val="sb8d990e2"/>
        </w:rPr>
        <w:t xml:space="preserve"> 10593/08, §§ 225-226, 12 septembre 2012).</w:t>
      </w:r>
    </w:p>
    <w:p w:rsidR="00782BF6" w:rsidRDefault="00D01CB1" w:rsidP="00782BF6">
      <w:pPr>
        <w:pStyle w:val="JuPara"/>
        <w:tabs>
          <w:tab w:val="left" w:pos="426"/>
        </w:tabs>
        <w:rPr>
          <w:rStyle w:val="sb8d990e2"/>
        </w:rPr>
      </w:pPr>
      <w:r>
        <w:rPr>
          <w:rStyle w:val="sb8d990e2"/>
        </w:rPr>
        <w:fldChar w:fldCharType="begin"/>
      </w:r>
      <w:r>
        <w:rPr>
          <w:rStyle w:val="sb8d990e2"/>
        </w:rPr>
        <w:instrText xml:space="preserve"> SEQ level0 \*arabic </w:instrText>
      </w:r>
      <w:r>
        <w:rPr>
          <w:rStyle w:val="sb8d990e2"/>
        </w:rPr>
        <w:fldChar w:fldCharType="separate"/>
      </w:r>
      <w:r w:rsidR="00672069">
        <w:rPr>
          <w:rStyle w:val="sb8d990e2"/>
          <w:noProof/>
        </w:rPr>
        <w:t>128</w:t>
      </w:r>
      <w:r>
        <w:rPr>
          <w:rStyle w:val="sb8d990e2"/>
        </w:rPr>
        <w:fldChar w:fldCharType="end"/>
      </w:r>
      <w:r>
        <w:rPr>
          <w:rStyle w:val="sb8d990e2"/>
        </w:rPr>
        <w:t>.  </w:t>
      </w:r>
      <w:r w:rsidR="00184C69" w:rsidRPr="004F5C3F">
        <w:t>En l</w:t>
      </w:r>
      <w:r w:rsidR="00E622E5">
        <w:t>’</w:t>
      </w:r>
      <w:r w:rsidR="00184C69" w:rsidRPr="004F5C3F">
        <w:t>espèce, la Cour</w:t>
      </w:r>
      <w:r w:rsidR="00782BF6" w:rsidRPr="004F5C3F">
        <w:t xml:space="preserve"> note que le Gouvernement n</w:t>
      </w:r>
      <w:r w:rsidR="00E622E5">
        <w:t>’</w:t>
      </w:r>
      <w:r w:rsidR="00782BF6" w:rsidRPr="004F5C3F">
        <w:t xml:space="preserve">a pas </w:t>
      </w:r>
      <w:r w:rsidR="00C800CB" w:rsidRPr="004F5C3F">
        <w:t>contesté l</w:t>
      </w:r>
      <w:r w:rsidR="00E622E5">
        <w:t>’</w:t>
      </w:r>
      <w:r w:rsidR="00C800CB" w:rsidRPr="004F5C3F">
        <w:t xml:space="preserve">applicabilité de </w:t>
      </w:r>
      <w:r w:rsidR="00782BF6" w:rsidRPr="004F5C3F">
        <w:t>l</w:t>
      </w:r>
      <w:r w:rsidR="00E622E5">
        <w:t>’</w:t>
      </w:r>
      <w:r w:rsidR="00782BF6" w:rsidRPr="004F5C3F">
        <w:t>article 5 de la Convention.</w:t>
      </w:r>
    </w:p>
    <w:p w:rsidR="00782BF6" w:rsidRDefault="00D01CB1" w:rsidP="00782BF6">
      <w:pPr>
        <w:pStyle w:val="JuPara"/>
        <w:tabs>
          <w:tab w:val="left" w:pos="426"/>
        </w:tabs>
      </w:pPr>
      <w:r>
        <w:fldChar w:fldCharType="begin"/>
      </w:r>
      <w:r>
        <w:instrText xml:space="preserve"> SEQ level0 \*arabic </w:instrText>
      </w:r>
      <w:r>
        <w:fldChar w:fldCharType="separate"/>
      </w:r>
      <w:r w:rsidR="00672069">
        <w:rPr>
          <w:noProof/>
        </w:rPr>
        <w:t>129</w:t>
      </w:r>
      <w:r>
        <w:fldChar w:fldCharType="end"/>
      </w:r>
      <w:r>
        <w:t>.  </w:t>
      </w:r>
      <w:r w:rsidR="00782BF6">
        <w:t>Elle relève que la durée précise de la retenue des requérants au poste n</w:t>
      </w:r>
      <w:r w:rsidR="00E622E5">
        <w:t>’</w:t>
      </w:r>
      <w:r w:rsidR="00782BF6">
        <w:t>a pas été précisément établie. Les éléments du dossier permettent cependant de conclure qu</w:t>
      </w:r>
      <w:r w:rsidR="00E622E5">
        <w:t>’</w:t>
      </w:r>
      <w:r w:rsidR="00782BF6">
        <w:t>elle n</w:t>
      </w:r>
      <w:r w:rsidR="00E622E5">
        <w:t>’</w:t>
      </w:r>
      <w:r w:rsidR="00782BF6">
        <w:t>a pas dépassé deux heures.</w:t>
      </w:r>
    </w:p>
    <w:p w:rsidR="00782BF6" w:rsidRPr="004F5C3F" w:rsidRDefault="00D01CB1" w:rsidP="00782BF6">
      <w:pPr>
        <w:pStyle w:val="JuPara"/>
        <w:tabs>
          <w:tab w:val="left" w:pos="426"/>
        </w:tabs>
      </w:pPr>
      <w:r>
        <w:rPr>
          <w:rStyle w:val="sb8d990e2"/>
        </w:rPr>
        <w:fldChar w:fldCharType="begin"/>
      </w:r>
      <w:r>
        <w:rPr>
          <w:rStyle w:val="sb8d990e2"/>
        </w:rPr>
        <w:instrText xml:space="preserve"> SEQ level0 \*arabic </w:instrText>
      </w:r>
      <w:r>
        <w:rPr>
          <w:rStyle w:val="sb8d990e2"/>
        </w:rPr>
        <w:fldChar w:fldCharType="separate"/>
      </w:r>
      <w:r w:rsidR="00672069">
        <w:rPr>
          <w:rStyle w:val="sb8d990e2"/>
          <w:noProof/>
        </w:rPr>
        <w:t>130</w:t>
      </w:r>
      <w:r>
        <w:rPr>
          <w:rStyle w:val="sb8d990e2"/>
        </w:rPr>
        <w:fldChar w:fldCharType="end"/>
      </w:r>
      <w:r>
        <w:rPr>
          <w:rStyle w:val="sb8d990e2"/>
        </w:rPr>
        <w:t>.  </w:t>
      </w:r>
      <w:r w:rsidR="00782BF6" w:rsidRPr="004F5C3F">
        <w:t>La Cour note ensuite que la conduite et la retenue des requérants au poste sont intervenues à la suite de leur interpellation par une patrouille de policiers armés. Les intéressés ont été sommés de quitter le taxi à bord duquel ils se trouvaient et ont été emmenés dans le véhicule de service au commissariat, où ils ont dû se soumettre à un contrôle d</w:t>
      </w:r>
      <w:r w:rsidR="00E622E5">
        <w:t>’</w:t>
      </w:r>
      <w:r w:rsidR="00782BF6" w:rsidRPr="004F5C3F">
        <w:t>identité et à un éthylotest. Ils n</w:t>
      </w:r>
      <w:r w:rsidR="00E622E5">
        <w:t>’</w:t>
      </w:r>
      <w:r w:rsidR="00782BF6" w:rsidRPr="004F5C3F">
        <w:t>ont pu quitter les locaux que sur autorisation expresse des policiers, après l</w:t>
      </w:r>
      <w:r w:rsidR="00E622E5">
        <w:t>’</w:t>
      </w:r>
      <w:r w:rsidR="00782BF6" w:rsidRPr="004F5C3F">
        <w:t>accomplissement des démarches nécessaires à la constitution des dossiers les concernant. La Cour considère que, malgré la courte durée pendant laquelle les requérants ont été retenus au poste de police, le niveau de contrainte dont cette mesure a été accompagnée était suffisant pour la faire tomber sous le coup d</w:t>
      </w:r>
      <w:r w:rsidR="00E622E5">
        <w:t>’</w:t>
      </w:r>
      <w:r w:rsidR="00782BF6" w:rsidRPr="004F5C3F">
        <w:t>application de l</w:t>
      </w:r>
      <w:r w:rsidR="00E622E5">
        <w:t>’</w:t>
      </w:r>
      <w:r w:rsidR="00782BF6" w:rsidRPr="004F5C3F">
        <w:t>article 5.</w:t>
      </w:r>
    </w:p>
    <w:p w:rsidR="00782BF6" w:rsidRDefault="00D01CB1" w:rsidP="00782BF6">
      <w:pPr>
        <w:pStyle w:val="JuPara"/>
        <w:tabs>
          <w:tab w:val="left" w:pos="426"/>
        </w:tabs>
        <w:rPr>
          <w:rStyle w:val="sb8d990e2"/>
        </w:rPr>
      </w:pPr>
      <w:r>
        <w:rPr>
          <w:rStyle w:val="sb8d990e2"/>
        </w:rPr>
        <w:fldChar w:fldCharType="begin"/>
      </w:r>
      <w:r>
        <w:rPr>
          <w:rStyle w:val="sb8d990e2"/>
        </w:rPr>
        <w:instrText xml:space="preserve"> SEQ level0 \*arabic </w:instrText>
      </w:r>
      <w:r>
        <w:rPr>
          <w:rStyle w:val="sb8d990e2"/>
        </w:rPr>
        <w:fldChar w:fldCharType="separate"/>
      </w:r>
      <w:r w:rsidR="00672069">
        <w:rPr>
          <w:rStyle w:val="sb8d990e2"/>
          <w:noProof/>
        </w:rPr>
        <w:t>131</w:t>
      </w:r>
      <w:r>
        <w:rPr>
          <w:rStyle w:val="sb8d990e2"/>
        </w:rPr>
        <w:fldChar w:fldCharType="end"/>
      </w:r>
      <w:r>
        <w:rPr>
          <w:rStyle w:val="sb8d990e2"/>
        </w:rPr>
        <w:t>.  </w:t>
      </w:r>
      <w:r w:rsidR="00782BF6" w:rsidRPr="004F5C3F">
        <w:t>Partant, la Cour estime que les requérants ont bien été privés de leur liberté, au sens de l</w:t>
      </w:r>
      <w:r w:rsidR="00E622E5">
        <w:t>’</w:t>
      </w:r>
      <w:r w:rsidR="00782BF6" w:rsidRPr="004F5C3F">
        <w:t>article 5 § 1 de la Convention.</w:t>
      </w:r>
    </w:p>
    <w:p w:rsidR="00782BF6" w:rsidRDefault="00B70968" w:rsidP="00B70968">
      <w:pPr>
        <w:pStyle w:val="JuHa0"/>
      </w:pPr>
      <w:r>
        <w:t>b)</w:t>
      </w:r>
      <w:r w:rsidR="00782BF6">
        <w:t>  Sur l</w:t>
      </w:r>
      <w:r w:rsidR="00E622E5">
        <w:t>’</w:t>
      </w:r>
      <w:r w:rsidR="00782BF6">
        <w:t>observation de l</w:t>
      </w:r>
      <w:r w:rsidR="00E622E5">
        <w:t>’</w:t>
      </w:r>
      <w:r w:rsidR="00782BF6">
        <w:t>article 5 § 1 de la Convention</w:t>
      </w:r>
    </w:p>
    <w:p w:rsidR="00782BF6" w:rsidRDefault="00D01CB1" w:rsidP="00782BF6">
      <w:pPr>
        <w:pStyle w:val="JuPara"/>
        <w:tabs>
          <w:tab w:val="left" w:pos="426"/>
        </w:tabs>
      </w:pPr>
      <w:r>
        <w:fldChar w:fldCharType="begin"/>
      </w:r>
      <w:r>
        <w:instrText xml:space="preserve"> SEQ level0 \*arabic </w:instrText>
      </w:r>
      <w:r>
        <w:fldChar w:fldCharType="separate"/>
      </w:r>
      <w:r w:rsidR="00672069">
        <w:rPr>
          <w:noProof/>
        </w:rPr>
        <w:t>132</w:t>
      </w:r>
      <w:r>
        <w:fldChar w:fldCharType="end"/>
      </w:r>
      <w:r>
        <w:t>.  </w:t>
      </w:r>
      <w:r w:rsidR="00782BF6">
        <w:t>La Cour doit examiner si la privation de liberté des requérants a respecté les exigences de l</w:t>
      </w:r>
      <w:r w:rsidR="00E622E5">
        <w:t>’</w:t>
      </w:r>
      <w:r w:rsidR="00782BF6">
        <w:t>article 5 § 1 de la Convention. Elle rappelle que cette disposition renferme une liste exhaustive des motifs autorisant la privation de liberté, et qu</w:t>
      </w:r>
      <w:r w:rsidR="00E622E5">
        <w:t>’</w:t>
      </w:r>
      <w:r w:rsidR="00782BF6">
        <w:t>une privation de liberté n</w:t>
      </w:r>
      <w:r w:rsidR="00E622E5">
        <w:t>’</w:t>
      </w:r>
      <w:r w:rsidR="00782BF6">
        <w:t>est pas régulière si elle ne relève pas de l</w:t>
      </w:r>
      <w:r w:rsidR="00E622E5">
        <w:t>’</w:t>
      </w:r>
      <w:r w:rsidR="00782BF6">
        <w:t>un des motifs énoncés a</w:t>
      </w:r>
      <w:r w:rsidR="008652D2">
        <w:t>ux alinéas a) à f) de l</w:t>
      </w:r>
      <w:r w:rsidR="00E622E5">
        <w:t>’</w:t>
      </w:r>
      <w:r w:rsidR="008652D2">
        <w:t>article </w:t>
      </w:r>
      <w:r w:rsidR="00782BF6">
        <w:t>5 (</w:t>
      </w:r>
      <w:r w:rsidR="00782BF6" w:rsidRPr="00A14FFC">
        <w:rPr>
          <w:i/>
        </w:rPr>
        <w:t>Witold Litwa c.</w:t>
      </w:r>
      <w:r w:rsidR="00782BF6">
        <w:rPr>
          <w:i/>
        </w:rPr>
        <w:t> </w:t>
      </w:r>
      <w:r w:rsidR="00782BF6" w:rsidRPr="00A14FFC">
        <w:rPr>
          <w:i/>
        </w:rPr>
        <w:t>Pologne</w:t>
      </w:r>
      <w:r w:rsidR="00782BF6">
        <w:t>, n</w:t>
      </w:r>
      <w:r w:rsidR="00782BF6" w:rsidRPr="000F00FA">
        <w:rPr>
          <w:vertAlign w:val="superscript"/>
        </w:rPr>
        <w:t>o</w:t>
      </w:r>
      <w:r w:rsidR="00782BF6">
        <w:t xml:space="preserve"> 26629/95, § 49, 4 avril 2000).</w:t>
      </w:r>
    </w:p>
    <w:p w:rsidR="00782BF6" w:rsidRDefault="00D01CB1" w:rsidP="00782BF6">
      <w:pPr>
        <w:pStyle w:val="JuPara"/>
        <w:tabs>
          <w:tab w:val="left" w:pos="426"/>
        </w:tabs>
      </w:pPr>
      <w:r>
        <w:fldChar w:fldCharType="begin"/>
      </w:r>
      <w:r>
        <w:instrText xml:space="preserve"> SEQ level0 \*arabic </w:instrText>
      </w:r>
      <w:r>
        <w:fldChar w:fldCharType="separate"/>
      </w:r>
      <w:r w:rsidR="00672069">
        <w:rPr>
          <w:noProof/>
        </w:rPr>
        <w:t>133</w:t>
      </w:r>
      <w:r>
        <w:fldChar w:fldCharType="end"/>
      </w:r>
      <w:r>
        <w:t>.  </w:t>
      </w:r>
      <w:r w:rsidR="00782BF6">
        <w:t>La Cour observe que l</w:t>
      </w:r>
      <w:r w:rsidR="00E622E5">
        <w:t>’</w:t>
      </w:r>
      <w:r w:rsidR="00782BF6">
        <w:t xml:space="preserve">interpellation des requérants est intervenue après que les agents de police – qui étaient présents sur les lieux des altercations </w:t>
      </w:r>
      <w:r w:rsidR="00782BF6" w:rsidRPr="00B50AD5">
        <w:t>à Ostróda dans la nuit du 30 au 31 août 2003</w:t>
      </w:r>
      <w:r w:rsidR="00782BF6">
        <w:t xml:space="preserve"> et qui avaient pris le temps d</w:t>
      </w:r>
      <w:r w:rsidR="00E622E5">
        <w:t>’</w:t>
      </w:r>
      <w:r w:rsidR="00782BF6">
        <w:t>observer leur déroulement –</w:t>
      </w:r>
      <w:r w:rsidR="00782BF6" w:rsidRPr="00B50AD5">
        <w:t xml:space="preserve"> les </w:t>
      </w:r>
      <w:r w:rsidR="00782BF6">
        <w:t>avaient</w:t>
      </w:r>
      <w:r w:rsidR="00782BF6" w:rsidRPr="00B50AD5">
        <w:t xml:space="preserve"> identifiés</w:t>
      </w:r>
      <w:r w:rsidR="00782BF6">
        <w:t xml:space="preserve"> comme auteurs du trouble à l</w:t>
      </w:r>
      <w:r w:rsidR="00E622E5">
        <w:t>’</w:t>
      </w:r>
      <w:r w:rsidR="00782BF6">
        <w:t>ordre public. Lors de leur interpellation, les requérants pouvaient être raisonnablement soupçonnés par les policiers de s</w:t>
      </w:r>
      <w:r w:rsidR="00E622E5">
        <w:t>’</w:t>
      </w:r>
      <w:r w:rsidR="00782BF6">
        <w:t>êt</w:t>
      </w:r>
      <w:r w:rsidR="00140D68">
        <w:t>re rendus coupables d</w:t>
      </w:r>
      <w:r w:rsidR="00E622E5">
        <w:t>’</w:t>
      </w:r>
      <w:r w:rsidR="00140D68">
        <w:t>une contraven</w:t>
      </w:r>
      <w:r w:rsidR="00782BF6">
        <w:t>tion.</w:t>
      </w:r>
    </w:p>
    <w:p w:rsidR="00782BF6" w:rsidRDefault="00D01CB1" w:rsidP="00782BF6">
      <w:pPr>
        <w:pStyle w:val="JuPara"/>
        <w:tabs>
          <w:tab w:val="left" w:pos="426"/>
        </w:tabs>
      </w:pPr>
      <w:r>
        <w:fldChar w:fldCharType="begin"/>
      </w:r>
      <w:r>
        <w:instrText xml:space="preserve"> SEQ level0 \*arabic </w:instrText>
      </w:r>
      <w:r>
        <w:fldChar w:fldCharType="separate"/>
      </w:r>
      <w:r w:rsidR="00672069">
        <w:rPr>
          <w:noProof/>
        </w:rPr>
        <w:t>134</w:t>
      </w:r>
      <w:r>
        <w:fldChar w:fldCharType="end"/>
      </w:r>
      <w:r>
        <w:t>.  </w:t>
      </w:r>
      <w:r w:rsidR="00782BF6">
        <w:t>La Cour relève ensuite que l</w:t>
      </w:r>
      <w:r w:rsidR="00E622E5">
        <w:t>’</w:t>
      </w:r>
      <w:r w:rsidR="00782BF6">
        <w:t>interpellation des requérants n</w:t>
      </w:r>
      <w:r w:rsidR="00E622E5">
        <w:t>’</w:t>
      </w:r>
      <w:r w:rsidR="00782BF6">
        <w:t>a pas été effectuée à la suite d</w:t>
      </w:r>
      <w:r w:rsidR="00E622E5">
        <w:t>’</w:t>
      </w:r>
      <w:r w:rsidR="00782BF6">
        <w:t xml:space="preserve">un contrôle </w:t>
      </w:r>
      <w:r w:rsidR="001B1B04">
        <w:t xml:space="preserve">de routine </w:t>
      </w:r>
      <w:r w:rsidR="00782BF6">
        <w:t>par la police, mais qu</w:t>
      </w:r>
      <w:r w:rsidR="00E622E5">
        <w:t>’</w:t>
      </w:r>
      <w:r w:rsidR="00782BF6">
        <w:t>elle s</w:t>
      </w:r>
      <w:r w:rsidR="00E622E5">
        <w:t>’</w:t>
      </w:r>
      <w:r w:rsidR="00782BF6">
        <w:t>inscrivait dans une action concertée des forces de l</w:t>
      </w:r>
      <w:r w:rsidR="00E622E5">
        <w:t>’</w:t>
      </w:r>
      <w:r w:rsidR="00782BF6">
        <w:t>ordre, tendant à l</w:t>
      </w:r>
      <w:r w:rsidR="00E622E5">
        <w:t>’</w:t>
      </w:r>
      <w:r w:rsidR="00782BF6">
        <w:t>identification et à la conduite de l</w:t>
      </w:r>
      <w:r w:rsidR="00E622E5">
        <w:t>’</w:t>
      </w:r>
      <w:r w:rsidR="00782BF6">
        <w:t>ensemble des contrevenants au poste en vue des contrôles nécessaires à l</w:t>
      </w:r>
      <w:r w:rsidR="00E622E5">
        <w:t>’</w:t>
      </w:r>
      <w:r w:rsidR="00782BF6">
        <w:t xml:space="preserve">ouverture des poursuites pénales pour </w:t>
      </w:r>
      <w:r w:rsidR="00782BF6" w:rsidRPr="00000DB4">
        <w:t>commission d</w:t>
      </w:r>
      <w:r w:rsidR="00E622E5">
        <w:t>’</w:t>
      </w:r>
      <w:r w:rsidR="00140D68">
        <w:t>une contraven</w:t>
      </w:r>
      <w:r w:rsidR="00782BF6" w:rsidRPr="00000DB4">
        <w:t>tion.</w:t>
      </w:r>
    </w:p>
    <w:p w:rsidR="00782BF6" w:rsidRDefault="00D01CB1" w:rsidP="00782BF6">
      <w:pPr>
        <w:pStyle w:val="JuPara"/>
        <w:tabs>
          <w:tab w:val="left" w:pos="426"/>
        </w:tabs>
      </w:pPr>
      <w:r>
        <w:fldChar w:fldCharType="begin"/>
      </w:r>
      <w:r>
        <w:instrText xml:space="preserve"> SEQ level0 \*arabic </w:instrText>
      </w:r>
      <w:r>
        <w:fldChar w:fldCharType="separate"/>
      </w:r>
      <w:r w:rsidR="00672069">
        <w:rPr>
          <w:noProof/>
        </w:rPr>
        <w:t>135</w:t>
      </w:r>
      <w:r>
        <w:fldChar w:fldCharType="end"/>
      </w:r>
      <w:r>
        <w:t>.  </w:t>
      </w:r>
      <w:r w:rsidR="00782BF6" w:rsidRPr="00000DB4">
        <w:t>La Cour note que les soupçons à l</w:t>
      </w:r>
      <w:r w:rsidR="00E622E5">
        <w:t>’</w:t>
      </w:r>
      <w:r w:rsidR="00782BF6" w:rsidRPr="00000DB4">
        <w:t>encontre de Sebastian</w:t>
      </w:r>
      <w:r w:rsidR="00782BF6">
        <w:t xml:space="preserve"> Tomaszewski et d</w:t>
      </w:r>
      <w:r w:rsidR="00E622E5">
        <w:t>’</w:t>
      </w:r>
      <w:r w:rsidR="00782BF6" w:rsidRPr="00B338FA">
        <w:t>Artur Tomaszewski</w:t>
      </w:r>
      <w:r w:rsidR="00782BF6">
        <w:t xml:space="preserve"> se sont confirmés par la suite dans le cadre de la procédure pénale ayant donné lieu à leur condamnation à des peines respectivement d</w:t>
      </w:r>
      <w:r w:rsidR="00E622E5">
        <w:t>’</w:t>
      </w:r>
      <w:r w:rsidR="00782BF6">
        <w:t>amende et de travaux d</w:t>
      </w:r>
      <w:r w:rsidR="00E622E5">
        <w:t>’</w:t>
      </w:r>
      <w:r w:rsidR="00782BF6">
        <w:t xml:space="preserve">intérêt général, au titre des </w:t>
      </w:r>
      <w:r w:rsidR="00140D68">
        <w:t xml:space="preserve">contraventions </w:t>
      </w:r>
      <w:r w:rsidR="00782BF6" w:rsidRPr="008329DC">
        <w:t>punies par les articles 51 §§ 1 et 2 et 141 du code de procédure applicable aux</w:t>
      </w:r>
      <w:r w:rsidR="00782BF6">
        <w:t xml:space="preserve"> </w:t>
      </w:r>
      <w:r w:rsidR="00140D68">
        <w:t>contravention</w:t>
      </w:r>
      <w:r w:rsidR="00782BF6" w:rsidRPr="008329DC">
        <w:t>s.</w:t>
      </w:r>
    </w:p>
    <w:p w:rsidR="00782BF6" w:rsidRDefault="00D01CB1" w:rsidP="00782BF6">
      <w:pPr>
        <w:pStyle w:val="JuPara"/>
        <w:tabs>
          <w:tab w:val="left" w:pos="426"/>
        </w:tabs>
      </w:pPr>
      <w:r>
        <w:fldChar w:fldCharType="begin"/>
      </w:r>
      <w:r>
        <w:instrText xml:space="preserve"> SEQ level0 \*arabic </w:instrText>
      </w:r>
      <w:r>
        <w:fldChar w:fldCharType="separate"/>
      </w:r>
      <w:r w:rsidR="00672069">
        <w:rPr>
          <w:noProof/>
        </w:rPr>
        <w:t>136</w:t>
      </w:r>
      <w:r>
        <w:fldChar w:fldCharType="end"/>
      </w:r>
      <w:r>
        <w:t>.  </w:t>
      </w:r>
      <w:r w:rsidR="00782BF6" w:rsidRPr="008329DC">
        <w:t>Compte tenu de ce qui précède, la Cour estime que la privation de</w:t>
      </w:r>
      <w:r w:rsidR="00782BF6">
        <w:t xml:space="preserve"> liberté des requérants, effectuée en vue de leur conduite devant une autorité </w:t>
      </w:r>
      <w:r w:rsidR="00304F23">
        <w:t>judiciaire</w:t>
      </w:r>
      <w:r w:rsidR="00782BF6">
        <w:t xml:space="preserve"> compétente compte tenu du fait qu</w:t>
      </w:r>
      <w:r w:rsidR="00E622E5">
        <w:t>’</w:t>
      </w:r>
      <w:r w:rsidR="00782BF6">
        <w:t>ils étaient soup</w:t>
      </w:r>
      <w:r w:rsidR="00140D68">
        <w:t>çonnés d</w:t>
      </w:r>
      <w:r w:rsidR="00E622E5">
        <w:t>’</w:t>
      </w:r>
      <w:r w:rsidR="00140D68">
        <w:t>avoir commis une contraven</w:t>
      </w:r>
      <w:r w:rsidR="00782BF6">
        <w:t xml:space="preserve">tion, </w:t>
      </w:r>
      <w:r w:rsidR="003134BD">
        <w:t>pourrait se justifi</w:t>
      </w:r>
      <w:r w:rsidR="00782BF6">
        <w:t>e</w:t>
      </w:r>
      <w:r w:rsidR="003134BD">
        <w:t>r</w:t>
      </w:r>
      <w:r w:rsidR="00782BF6">
        <w:t xml:space="preserve"> sous l</w:t>
      </w:r>
      <w:r w:rsidR="00E622E5">
        <w:t>’</w:t>
      </w:r>
      <w:r w:rsidR="00782BF6">
        <w:t>angle de l</w:t>
      </w:r>
      <w:r w:rsidR="00E622E5">
        <w:t>’</w:t>
      </w:r>
      <w:r w:rsidR="00CB3440">
        <w:t>article 5 § </w:t>
      </w:r>
      <w:r w:rsidR="00782BF6">
        <w:t>1</w:t>
      </w:r>
      <w:r w:rsidR="00CB3440">
        <w:t> </w:t>
      </w:r>
      <w:r w:rsidR="00782BF6">
        <w:t>c) de la Convention.</w:t>
      </w:r>
    </w:p>
    <w:p w:rsidR="00AC4656" w:rsidRPr="00E9710B" w:rsidRDefault="00D01CB1" w:rsidP="00AC4656">
      <w:pPr>
        <w:pStyle w:val="JuPara"/>
        <w:tabs>
          <w:tab w:val="left" w:pos="426"/>
        </w:tabs>
      </w:pPr>
      <w:r>
        <w:fldChar w:fldCharType="begin"/>
      </w:r>
      <w:r>
        <w:instrText xml:space="preserve"> SEQ level0 \*arabic </w:instrText>
      </w:r>
      <w:r>
        <w:fldChar w:fldCharType="separate"/>
      </w:r>
      <w:r w:rsidR="00672069">
        <w:rPr>
          <w:noProof/>
        </w:rPr>
        <w:t>137</w:t>
      </w:r>
      <w:r>
        <w:fldChar w:fldCharType="end"/>
      </w:r>
      <w:r>
        <w:t>.  </w:t>
      </w:r>
      <w:r w:rsidR="00782BF6">
        <w:t>La Cour rappelle que, en vertu de l</w:t>
      </w:r>
      <w:r w:rsidR="00E622E5">
        <w:t>’</w:t>
      </w:r>
      <w:r w:rsidR="00782BF6">
        <w:t>article 5 § 1 de la Convention, toute privation de liberté doit être « régulière », ce qui implique qu</w:t>
      </w:r>
      <w:r w:rsidR="00E622E5">
        <w:t>’</w:t>
      </w:r>
      <w:r w:rsidR="00782BF6">
        <w:t>elle doit être effectuée selon les « voies légales ». Sur ce point, la Convention renvoie pour l</w:t>
      </w:r>
      <w:r w:rsidR="00E622E5">
        <w:t>’</w:t>
      </w:r>
      <w:r w:rsidR="00782BF6">
        <w:t>essentiel à la législation nationale et énonce l</w:t>
      </w:r>
      <w:r w:rsidR="00E622E5">
        <w:t>’</w:t>
      </w:r>
      <w:r w:rsidR="00782BF6">
        <w:t>obligation d</w:t>
      </w:r>
      <w:r w:rsidR="00E622E5">
        <w:t>’</w:t>
      </w:r>
      <w:r w:rsidR="00782BF6">
        <w:t>en respecter les dispositions de fond et de procédure (</w:t>
      </w:r>
      <w:r w:rsidR="00782BF6" w:rsidRPr="00A14FFC">
        <w:rPr>
          <w:i/>
        </w:rPr>
        <w:t>Witold Litwa</w:t>
      </w:r>
      <w:r w:rsidR="00782BF6" w:rsidRPr="00226ED7">
        <w:t>,</w:t>
      </w:r>
      <w:r w:rsidR="00782BF6">
        <w:rPr>
          <w:i/>
        </w:rPr>
        <w:t xml:space="preserve"> </w:t>
      </w:r>
      <w:r w:rsidR="00782BF6">
        <w:t>précité</w:t>
      </w:r>
      <w:r w:rsidR="00782BF6" w:rsidRPr="00DE4733">
        <w:t>,</w:t>
      </w:r>
      <w:r w:rsidR="00782BF6" w:rsidRPr="00A14FFC">
        <w:rPr>
          <w:i/>
        </w:rPr>
        <w:t xml:space="preserve"> </w:t>
      </w:r>
      <w:r w:rsidR="00782BF6">
        <w:t xml:space="preserve">§ 72). </w:t>
      </w:r>
      <w:r w:rsidR="00AC4656">
        <w:t>S</w:t>
      </w:r>
      <w:r w:rsidR="00E622E5">
        <w:t>’</w:t>
      </w:r>
      <w:r w:rsidR="00AC4656">
        <w:t>il incombe au premier chef aux autorités nationales, notamment aux tribunaux, d</w:t>
      </w:r>
      <w:r w:rsidR="00E622E5">
        <w:t>’</w:t>
      </w:r>
      <w:r w:rsidR="00AC4656">
        <w:t>interpréter et d</w:t>
      </w:r>
      <w:r w:rsidR="00E622E5">
        <w:t>’</w:t>
      </w:r>
      <w:r w:rsidR="00AC4656">
        <w:t>appliquer le droit interne, il en est autrement s</w:t>
      </w:r>
      <w:r w:rsidR="00E622E5">
        <w:t>’</w:t>
      </w:r>
      <w:r w:rsidR="00AC4656">
        <w:t>agissant d</w:t>
      </w:r>
      <w:r w:rsidR="00E622E5">
        <w:t>’</w:t>
      </w:r>
      <w:r w:rsidR="00AC4656">
        <w:t>affaires dans lesquelles, au regard de l</w:t>
      </w:r>
      <w:r w:rsidR="00E622E5">
        <w:t>’</w:t>
      </w:r>
      <w:r w:rsidR="00CB3440">
        <w:t>article 5 § </w:t>
      </w:r>
      <w:r w:rsidR="00AC4656">
        <w:t>1, l</w:t>
      </w:r>
      <w:r w:rsidR="00E622E5">
        <w:t>’</w:t>
      </w:r>
      <w:r w:rsidR="00AC4656">
        <w:t>inobservation du droit interne emporte violation de la Convention. En pareil cas, la Cour peut et doit exercer un certain contrôle pour rechercher si le droit interne a bien été respecté (</w:t>
      </w:r>
      <w:r w:rsidR="00373EFA" w:rsidRPr="00E9710B">
        <w:rPr>
          <w:i/>
        </w:rPr>
        <w:t xml:space="preserve">Baranowski </w:t>
      </w:r>
      <w:r w:rsidR="00E9710B" w:rsidRPr="00E9710B">
        <w:rPr>
          <w:i/>
        </w:rPr>
        <w:t>c</w:t>
      </w:r>
      <w:r w:rsidR="00E9710B" w:rsidRPr="0060352E">
        <w:rPr>
          <w:i/>
        </w:rPr>
        <w:t xml:space="preserve">. Pologne, </w:t>
      </w:r>
      <w:r w:rsidR="00E9710B" w:rsidRPr="00E9710B">
        <w:t>n</w:t>
      </w:r>
      <w:r w:rsidR="00E9710B" w:rsidRPr="00E9710B">
        <w:rPr>
          <w:vertAlign w:val="superscript"/>
        </w:rPr>
        <w:t>o</w:t>
      </w:r>
      <w:r w:rsidR="00534928">
        <w:t xml:space="preserve"> 28358/95, § </w:t>
      </w:r>
      <w:r w:rsidR="00E9710B" w:rsidRPr="00E9710B">
        <w:t>56, 28 mars 2000</w:t>
      </w:r>
      <w:r w:rsidR="00AC4656" w:rsidRPr="00E9710B">
        <w:t>).</w:t>
      </w:r>
    </w:p>
    <w:p w:rsidR="00AC4656" w:rsidRDefault="00D01CB1" w:rsidP="00AC4656">
      <w:pPr>
        <w:pStyle w:val="JuPara"/>
      </w:pPr>
      <w:r>
        <w:fldChar w:fldCharType="begin"/>
      </w:r>
      <w:r>
        <w:instrText xml:space="preserve"> SEQ level0 \*arabic </w:instrText>
      </w:r>
      <w:r>
        <w:fldChar w:fldCharType="separate"/>
      </w:r>
      <w:r w:rsidR="00672069">
        <w:rPr>
          <w:noProof/>
        </w:rPr>
        <w:t>138</w:t>
      </w:r>
      <w:r>
        <w:fldChar w:fldCharType="end"/>
      </w:r>
      <w:r>
        <w:t>.  </w:t>
      </w:r>
      <w:r w:rsidR="00AC4656">
        <w:t xml:space="preserve">Toutefois, la « régularité » de la détention au regard du droit interne est un élément essentiel et non décisif. La Cour doit en outre être convaincue que la détention pendant la période en jeu est conforme </w:t>
      </w:r>
      <w:r w:rsidR="00304F23">
        <w:t>à</w:t>
      </w:r>
      <w:r w:rsidR="00BA0E88">
        <w:t> </w:t>
      </w:r>
      <w:r w:rsidR="00AC4656">
        <w:t>l</w:t>
      </w:r>
      <w:r w:rsidR="00E622E5">
        <w:t>’</w:t>
      </w:r>
      <w:r w:rsidR="00AC4656">
        <w:t xml:space="preserve">article 5 § 1, </w:t>
      </w:r>
      <w:r w:rsidR="00304F23">
        <w:t xml:space="preserve">qui a pour but de </w:t>
      </w:r>
      <w:r w:rsidR="00AC4656">
        <w:t>protéger l</w:t>
      </w:r>
      <w:r w:rsidR="00E622E5">
        <w:t>’</w:t>
      </w:r>
      <w:r w:rsidR="00AC4656">
        <w:t>individu de toute p</w:t>
      </w:r>
      <w:r w:rsidR="00E44BAF">
        <w:t xml:space="preserve">rivation de liberté arbitraire </w:t>
      </w:r>
      <w:r w:rsidR="00AC4656">
        <w:t>(</w:t>
      </w:r>
      <w:r w:rsidR="00E44BAF" w:rsidRPr="00AD630E">
        <w:t>voir, parmi beaucoup d</w:t>
      </w:r>
      <w:r w:rsidR="00E622E5">
        <w:t>’</w:t>
      </w:r>
      <w:r w:rsidR="00E44BAF" w:rsidRPr="00AD630E">
        <w:t xml:space="preserve">autres, </w:t>
      </w:r>
      <w:r w:rsidR="00E44BAF">
        <w:rPr>
          <w:i/>
        </w:rPr>
        <w:t>Amuur</w:t>
      </w:r>
      <w:r w:rsidR="00E44BAF">
        <w:t xml:space="preserve"> </w:t>
      </w:r>
      <w:r w:rsidR="00E44BAF" w:rsidRPr="00AD630E">
        <w:rPr>
          <w:i/>
        </w:rPr>
        <w:t>c.</w:t>
      </w:r>
      <w:r w:rsidR="00E44BAF">
        <w:rPr>
          <w:i/>
        </w:rPr>
        <w:t> </w:t>
      </w:r>
      <w:r w:rsidR="00E44BAF" w:rsidRPr="00AD630E">
        <w:rPr>
          <w:i/>
        </w:rPr>
        <w:t>France</w:t>
      </w:r>
      <w:r w:rsidR="00534928">
        <w:t>, 25 juin 1996, § </w:t>
      </w:r>
      <w:r w:rsidR="00E44BAF">
        <w:t>50</w:t>
      </w:r>
      <w:r w:rsidR="00E44BAF" w:rsidRPr="00AD630E">
        <w:t xml:space="preserve">, </w:t>
      </w:r>
      <w:r w:rsidR="00E44BAF" w:rsidRPr="00AD630E">
        <w:rPr>
          <w:i/>
        </w:rPr>
        <w:t>Recueil des arrêts et décisions</w:t>
      </w:r>
      <w:r w:rsidR="00E44BAF" w:rsidRPr="00AD630E">
        <w:t xml:space="preserve"> 1996-I</w:t>
      </w:r>
      <w:r w:rsidR="00E44BAF">
        <w:t>I</w:t>
      </w:r>
      <w:r w:rsidR="00E44BAF" w:rsidRPr="00AD630E">
        <w:t>I</w:t>
      </w:r>
      <w:r w:rsidR="00E44BAF">
        <w:t>,</w:t>
      </w:r>
      <w:r w:rsidR="00E44BAF" w:rsidRPr="00AD630E">
        <w:t xml:space="preserve"> </w:t>
      </w:r>
      <w:r w:rsidR="00CB3440">
        <w:rPr>
          <w:rStyle w:val="ju--005fpara----char--char"/>
          <w:i/>
          <w:iCs/>
        </w:rPr>
        <w:t>Ilaşcu et autres c. </w:t>
      </w:r>
      <w:r w:rsidR="00E44BAF" w:rsidRPr="00AD630E">
        <w:rPr>
          <w:rStyle w:val="ju--005fpara----char--char"/>
          <w:i/>
          <w:iCs/>
        </w:rPr>
        <w:t>Moldova et Russie</w:t>
      </w:r>
      <w:r w:rsidR="00E44BAF" w:rsidRPr="00AD630E">
        <w:t xml:space="preserve"> [GC], n</w:t>
      </w:r>
      <w:r w:rsidR="00E44BAF" w:rsidRPr="00AD630E">
        <w:rPr>
          <w:vertAlign w:val="superscript"/>
        </w:rPr>
        <w:t>o</w:t>
      </w:r>
      <w:r w:rsidR="00E44BAF">
        <w:t> 48787/99, § 461, CEDH 2004-VII,</w:t>
      </w:r>
      <w:r w:rsidR="00E44BAF" w:rsidRPr="00AD630E">
        <w:t xml:space="preserve"> </w:t>
      </w:r>
      <w:r w:rsidR="00E44BAF" w:rsidRPr="00AD630E">
        <w:rPr>
          <w:rStyle w:val="ju--005fpara----char--char"/>
          <w:i/>
          <w:iCs/>
        </w:rPr>
        <w:t>Assanidz</w:t>
      </w:r>
      <w:r w:rsidR="00E44BAF">
        <w:rPr>
          <w:rStyle w:val="ju--005fpara----char--char"/>
          <w:i/>
          <w:iCs/>
        </w:rPr>
        <w:t>é</w:t>
      </w:r>
      <w:r w:rsidR="00E44BAF" w:rsidRPr="00AD630E">
        <w:rPr>
          <w:rStyle w:val="ju--005fpara----char--char"/>
          <w:i/>
          <w:iCs/>
        </w:rPr>
        <w:t xml:space="preserve"> c. Géorgie</w:t>
      </w:r>
      <w:r w:rsidR="00E44BAF" w:rsidRPr="00AD630E">
        <w:t xml:space="preserve"> [GC], n</w:t>
      </w:r>
      <w:r w:rsidR="00E44BAF" w:rsidRPr="00AD630E">
        <w:rPr>
          <w:vertAlign w:val="superscript"/>
        </w:rPr>
        <w:t>o</w:t>
      </w:r>
      <w:r w:rsidR="00E44BAF">
        <w:t> 71503/01, § 171, CEDH 2004-II,</w:t>
      </w:r>
      <w:r w:rsidR="00E44BAF" w:rsidRPr="00AD630E">
        <w:t xml:space="preserve"> </w:t>
      </w:r>
      <w:r w:rsidR="00E44BAF" w:rsidRPr="00AD630E">
        <w:rPr>
          <w:rStyle w:val="ju--005fpara----char--char"/>
          <w:i/>
          <w:iCs/>
        </w:rPr>
        <w:t xml:space="preserve">McKay c. Royaume-Uni </w:t>
      </w:r>
      <w:r w:rsidR="00E44BAF" w:rsidRPr="00AD630E">
        <w:t>[GC], n</w:t>
      </w:r>
      <w:r w:rsidR="00E44BAF" w:rsidRPr="00AD630E">
        <w:rPr>
          <w:vertAlign w:val="superscript"/>
        </w:rPr>
        <w:t>o </w:t>
      </w:r>
      <w:r w:rsidR="00E44BAF">
        <w:t>543/03, § 30, CEDH 2006-X,</w:t>
      </w:r>
      <w:r w:rsidR="00E44BAF" w:rsidRPr="00AD630E">
        <w:t xml:space="preserve"> </w:t>
      </w:r>
      <w:r w:rsidR="00E44BAF" w:rsidRPr="00AD630E">
        <w:rPr>
          <w:i/>
        </w:rPr>
        <w:t>Mooren</w:t>
      </w:r>
      <w:r w:rsidR="00E44BAF" w:rsidRPr="00AD630E">
        <w:t xml:space="preserve"> </w:t>
      </w:r>
      <w:r w:rsidR="00E44BAF" w:rsidRPr="00AD630E">
        <w:rPr>
          <w:i/>
          <w:iCs/>
        </w:rPr>
        <w:t>c.</w:t>
      </w:r>
      <w:r w:rsidR="00E44BAF">
        <w:rPr>
          <w:i/>
          <w:iCs/>
        </w:rPr>
        <w:t> </w:t>
      </w:r>
      <w:r w:rsidR="00E44BAF" w:rsidRPr="00AD630E">
        <w:rPr>
          <w:i/>
          <w:iCs/>
        </w:rPr>
        <w:t>Allemagne</w:t>
      </w:r>
      <w:r w:rsidR="00E44BAF" w:rsidRPr="00AD630E">
        <w:t xml:space="preserve"> [GC], n</w:t>
      </w:r>
      <w:r w:rsidR="00E44BAF" w:rsidRPr="00AD630E">
        <w:rPr>
          <w:vertAlign w:val="superscript"/>
        </w:rPr>
        <w:t>o</w:t>
      </w:r>
      <w:r w:rsidR="00534928">
        <w:t> 11364/03, § </w:t>
      </w:r>
      <w:r w:rsidR="00E44BAF">
        <w:t>76</w:t>
      </w:r>
      <w:r w:rsidR="00E44BAF" w:rsidRPr="00AD630E">
        <w:t>, CEDH 2009-</w:t>
      </w:r>
      <w:r w:rsidR="00E44BAF">
        <w:t xml:space="preserve">..., et </w:t>
      </w:r>
      <w:r w:rsidR="00E44BAF" w:rsidRPr="007755D2">
        <w:rPr>
          <w:i/>
        </w:rPr>
        <w:t>Medvedyev et autres c. France</w:t>
      </w:r>
      <w:r w:rsidR="00E44BAF">
        <w:t xml:space="preserve"> </w:t>
      </w:r>
      <w:r w:rsidR="00E44BAF" w:rsidRPr="00AD630E">
        <w:t>[GC], n</w:t>
      </w:r>
      <w:r w:rsidR="00E44BAF" w:rsidRPr="00AD630E">
        <w:rPr>
          <w:vertAlign w:val="superscript"/>
        </w:rPr>
        <w:t>o</w:t>
      </w:r>
      <w:r w:rsidR="00534928">
        <w:t> 3394/03, § </w:t>
      </w:r>
      <w:r w:rsidR="00E44BAF">
        <w:t>79, 2010-...)</w:t>
      </w:r>
      <w:r w:rsidR="00E44BAF" w:rsidRPr="00AD630E">
        <w:t>.</w:t>
      </w:r>
    </w:p>
    <w:p w:rsidR="009A4146" w:rsidRDefault="00D01CB1" w:rsidP="009A4146">
      <w:pPr>
        <w:pStyle w:val="JuPara"/>
      </w:pPr>
      <w:r>
        <w:fldChar w:fldCharType="begin"/>
      </w:r>
      <w:r>
        <w:instrText xml:space="preserve"> SEQ level0 \*arabic </w:instrText>
      </w:r>
      <w:r>
        <w:fldChar w:fldCharType="separate"/>
      </w:r>
      <w:r w:rsidR="00672069">
        <w:rPr>
          <w:noProof/>
        </w:rPr>
        <w:t>139</w:t>
      </w:r>
      <w:r>
        <w:fldChar w:fldCharType="end"/>
      </w:r>
      <w:r>
        <w:t>.  </w:t>
      </w:r>
      <w:r w:rsidR="00147E5A">
        <w:t>L</w:t>
      </w:r>
      <w:r w:rsidR="009A4146">
        <w:t>a Cour souligne que lorsqu</w:t>
      </w:r>
      <w:r w:rsidR="00E622E5">
        <w:t>’</w:t>
      </w:r>
      <w:r w:rsidR="009A4146">
        <w:t>il s</w:t>
      </w:r>
      <w:r w:rsidR="00E622E5">
        <w:t>’</w:t>
      </w:r>
      <w:r w:rsidR="009A4146">
        <w:t>agit d</w:t>
      </w:r>
      <w:r w:rsidR="00E622E5">
        <w:t>’</w:t>
      </w:r>
      <w:r w:rsidR="009A4146">
        <w:t>une privation de liberté</w:t>
      </w:r>
      <w:r w:rsidR="00C86BFA">
        <w:t>,</w:t>
      </w:r>
      <w:r w:rsidR="009A4146">
        <w:t xml:space="preserve"> il est particulièrement important de satisfaire au principe général de la sécurité juridique. Par conséquent, il est essentiel que les conditions de la privation de liberté en vertu du droit interne soient clairement définies et que la loi elle-même soit prévisible dans son application, de façon à remplir le critère de « légalité » fixé par la Convention, qui exige que toute loi soit suffisamment précise pour permettre au citoyen – en s</w:t>
      </w:r>
      <w:r w:rsidR="00E622E5">
        <w:t>’</w:t>
      </w:r>
      <w:r w:rsidR="009A4146">
        <w:t>entourant au besoin de conseils éclairés – de prévoir, à un degré raisonnable dans les circonstances de la cause, les conséquences de nature à dériver d</w:t>
      </w:r>
      <w:r w:rsidR="00E622E5">
        <w:t>’</w:t>
      </w:r>
      <w:r w:rsidR="009A4146">
        <w:t>un acte déterminé (</w:t>
      </w:r>
      <w:r w:rsidR="00E44BAF" w:rsidRPr="00267461">
        <w:rPr>
          <w:i/>
        </w:rPr>
        <w:t>Steel et autres c. </w:t>
      </w:r>
      <w:r w:rsidR="00E44BAF">
        <w:rPr>
          <w:i/>
        </w:rPr>
        <w:t>Royaume-Uni,</w:t>
      </w:r>
      <w:r w:rsidR="00E44BAF">
        <w:t xml:space="preserve"> 23 septembre 1998, § 54, </w:t>
      </w:r>
      <w:r w:rsidR="00E44BAF">
        <w:rPr>
          <w:i/>
        </w:rPr>
        <w:t>Recueil</w:t>
      </w:r>
      <w:r w:rsidR="00E44BAF">
        <w:t xml:space="preserve"> 1998-VII</w:t>
      </w:r>
      <w:r w:rsidR="009A4146">
        <w:t>).</w:t>
      </w:r>
    </w:p>
    <w:p w:rsidR="004F01AB" w:rsidRDefault="00D01CB1" w:rsidP="004D4508">
      <w:pPr>
        <w:pStyle w:val="jupara0"/>
        <w:rPr>
          <w:lang w:val="fr-FR"/>
        </w:rPr>
      </w:pPr>
      <w:r>
        <w:rPr>
          <w:lang w:val="fr-FR"/>
        </w:rPr>
        <w:fldChar w:fldCharType="begin"/>
      </w:r>
      <w:r>
        <w:rPr>
          <w:lang w:val="fr-FR"/>
        </w:rPr>
        <w:instrText xml:space="preserve"> SEQ level0 \*arabic </w:instrText>
      </w:r>
      <w:r>
        <w:rPr>
          <w:lang w:val="fr-FR"/>
        </w:rPr>
        <w:fldChar w:fldCharType="separate"/>
      </w:r>
      <w:r w:rsidR="00672069">
        <w:rPr>
          <w:noProof/>
          <w:lang w:val="fr-FR"/>
        </w:rPr>
        <w:t>140</w:t>
      </w:r>
      <w:r>
        <w:rPr>
          <w:lang w:val="fr-FR"/>
        </w:rPr>
        <w:fldChar w:fldCharType="end"/>
      </w:r>
      <w:r>
        <w:rPr>
          <w:lang w:val="fr-FR"/>
        </w:rPr>
        <w:t>.  </w:t>
      </w:r>
      <w:r w:rsidR="004D4508">
        <w:rPr>
          <w:lang w:val="fr-FR"/>
        </w:rPr>
        <w:t>En l</w:t>
      </w:r>
      <w:r w:rsidR="00E622E5">
        <w:rPr>
          <w:lang w:val="fr-FR"/>
        </w:rPr>
        <w:t>’</w:t>
      </w:r>
      <w:r w:rsidR="004D4508">
        <w:rPr>
          <w:lang w:val="fr-FR"/>
        </w:rPr>
        <w:t>espèce, la Cour note que les décisions prononcées par les autorités polonaises dans l</w:t>
      </w:r>
      <w:r w:rsidR="00E622E5">
        <w:rPr>
          <w:lang w:val="fr-FR"/>
        </w:rPr>
        <w:t>’</w:t>
      </w:r>
      <w:r w:rsidR="004D4508">
        <w:rPr>
          <w:lang w:val="fr-FR"/>
        </w:rPr>
        <w:t xml:space="preserve">affaire des requérants ne font pas apparaître sur quelle disposition légale leur privation de liberté aurait pu se fonder. </w:t>
      </w:r>
      <w:r w:rsidR="00CB3440">
        <w:rPr>
          <w:lang w:val="fr-FR"/>
        </w:rPr>
        <w:t>À</w:t>
      </w:r>
      <w:r w:rsidR="004D4508">
        <w:rPr>
          <w:lang w:val="fr-FR"/>
        </w:rPr>
        <w:t xml:space="preserve"> cet égard, elles se référent à la résolution de la Cour Suprême du 21 juin 1995 et à l</w:t>
      </w:r>
      <w:r w:rsidR="00E622E5">
        <w:rPr>
          <w:lang w:val="fr-FR"/>
        </w:rPr>
        <w:t>’</w:t>
      </w:r>
      <w:r w:rsidR="004D4508">
        <w:rPr>
          <w:lang w:val="fr-FR"/>
        </w:rPr>
        <w:t>ordonnance du Conseil des Ministres d</w:t>
      </w:r>
      <w:r w:rsidR="00CB3440">
        <w:rPr>
          <w:lang w:val="fr-FR"/>
        </w:rPr>
        <w:t>u 17 septembre 1990 (paragraphe </w:t>
      </w:r>
      <w:r w:rsidR="004D4508">
        <w:rPr>
          <w:lang w:val="fr-FR"/>
        </w:rPr>
        <w:t xml:space="preserve">24 ci-dessus). </w:t>
      </w:r>
      <w:r w:rsidR="0057187B">
        <w:rPr>
          <w:lang w:val="fr-FR"/>
        </w:rPr>
        <w:t>La Cour note que, dans ses observations présentées au sujet de la présente requête, le</w:t>
      </w:r>
      <w:r w:rsidR="00DD3D55">
        <w:rPr>
          <w:lang w:val="fr-FR"/>
        </w:rPr>
        <w:t xml:space="preserve"> Gouvernement </w:t>
      </w:r>
      <w:r w:rsidR="0057187B">
        <w:rPr>
          <w:lang w:val="fr-FR"/>
        </w:rPr>
        <w:t xml:space="preserve">polonais </w:t>
      </w:r>
      <w:r w:rsidR="007D5BAF">
        <w:rPr>
          <w:lang w:val="fr-FR"/>
        </w:rPr>
        <w:t xml:space="preserve">a cité </w:t>
      </w:r>
      <w:r w:rsidR="007D5BAF" w:rsidRPr="0057187B">
        <w:rPr>
          <w:lang w:val="fr-FR"/>
        </w:rPr>
        <w:t>c</w:t>
      </w:r>
      <w:r w:rsidR="00DD3D55" w:rsidRPr="0057187B">
        <w:rPr>
          <w:lang w:val="fr-FR"/>
        </w:rPr>
        <w:t>es mêmes dispositions.</w:t>
      </w:r>
    </w:p>
    <w:p w:rsidR="004F01AB" w:rsidRDefault="00D01CB1" w:rsidP="00DD3D55">
      <w:pPr>
        <w:pStyle w:val="JuPara"/>
        <w:tabs>
          <w:tab w:val="left" w:pos="426"/>
        </w:tabs>
      </w:pPr>
      <w:r>
        <w:fldChar w:fldCharType="begin"/>
      </w:r>
      <w:r>
        <w:instrText xml:space="preserve"> SEQ level0 \*arabic </w:instrText>
      </w:r>
      <w:r>
        <w:fldChar w:fldCharType="separate"/>
      </w:r>
      <w:r w:rsidR="00672069">
        <w:rPr>
          <w:noProof/>
        </w:rPr>
        <w:t>141</w:t>
      </w:r>
      <w:r>
        <w:fldChar w:fldCharType="end"/>
      </w:r>
      <w:r>
        <w:t>.  </w:t>
      </w:r>
      <w:r w:rsidR="004D4508" w:rsidRPr="00CE6FD9">
        <w:t>D</w:t>
      </w:r>
      <w:r w:rsidR="00E622E5">
        <w:t>’</w:t>
      </w:r>
      <w:r w:rsidR="004D4508" w:rsidRPr="00CE6FD9">
        <w:t>emblée, la Cour note que dans sa résolution susvisée, la Cour Suprême polonaise a constaté l</w:t>
      </w:r>
      <w:r w:rsidR="00E622E5">
        <w:t>’</w:t>
      </w:r>
      <w:r w:rsidR="004D4508" w:rsidRPr="00CE6FD9">
        <w:t>absence d</w:t>
      </w:r>
      <w:r w:rsidR="00E622E5">
        <w:t>’</w:t>
      </w:r>
      <w:r w:rsidR="004D4508" w:rsidRPr="00CE6FD9">
        <w:t>une réglementation explicite dans le code de procédure pénale et dans le code de procédure applicable aux contraventions concernant la conduite</w:t>
      </w:r>
      <w:r w:rsidR="004D4508" w:rsidRPr="00CE6FD9">
        <w:rPr>
          <w:color w:val="0000FF"/>
        </w:rPr>
        <w:t xml:space="preserve"> </w:t>
      </w:r>
      <w:r w:rsidR="004D4508" w:rsidRPr="00CE6FD9">
        <w:t>au poste d</w:t>
      </w:r>
      <w:r w:rsidR="00E622E5">
        <w:t>’</w:t>
      </w:r>
      <w:r w:rsidR="004D4508" w:rsidRPr="00CE6FD9">
        <w:t>une personne soupçonnée d</w:t>
      </w:r>
      <w:r w:rsidR="00E622E5">
        <w:t>’</w:t>
      </w:r>
      <w:r w:rsidR="004D4508" w:rsidRPr="00CE6FD9">
        <w:t>avoir commis une contravention, en vue des contrôles visées à l</w:t>
      </w:r>
      <w:r w:rsidR="00E622E5">
        <w:t>’</w:t>
      </w:r>
      <w:r w:rsidR="00CB3440">
        <w:t>article </w:t>
      </w:r>
      <w:r>
        <w:t>14</w:t>
      </w:r>
      <w:r w:rsidR="00CB3440">
        <w:t xml:space="preserve"> </w:t>
      </w:r>
      <w:r w:rsidR="004D4508" w:rsidRPr="00CE6FD9">
        <w:t>de la loi sur la police ou à l</w:t>
      </w:r>
      <w:r w:rsidR="00E622E5">
        <w:t>’</w:t>
      </w:r>
      <w:r w:rsidR="004D4508" w:rsidRPr="00CE6FD9">
        <w:t>article 19 du code de procédure</w:t>
      </w:r>
      <w:r w:rsidR="009F503F" w:rsidRPr="00CE6FD9">
        <w:t xml:space="preserve"> applicable aux contraventions. </w:t>
      </w:r>
      <w:r w:rsidR="004D4508" w:rsidRPr="00CE6FD9">
        <w:t>Toutefois, elle a jugé que, dans le cadre de l</w:t>
      </w:r>
      <w:r w:rsidR="00E622E5">
        <w:t>’</w:t>
      </w:r>
      <w:r w:rsidR="004D4508" w:rsidRPr="00CE6FD9">
        <w:t>exercice des fonctions de police, la conduite au poste était autoris</w:t>
      </w:r>
      <w:r w:rsidR="00CE6FD9" w:rsidRPr="00CE6FD9">
        <w:t>ée pour des raisons pratiques</w:t>
      </w:r>
      <w:r w:rsidR="009E7EFA">
        <w:t xml:space="preserve"> (paragraphe 66 ci-dessus)</w:t>
      </w:r>
      <w:r w:rsidR="00CE6FD9" w:rsidRPr="00CE6FD9">
        <w:t xml:space="preserve">. </w:t>
      </w:r>
      <w:r w:rsidR="00DD3D55">
        <w:t>La Cour note également qu</w:t>
      </w:r>
      <w:r w:rsidR="00E622E5">
        <w:t>’</w:t>
      </w:r>
      <w:r w:rsidR="00DD3D55">
        <w:t>en droit polonais, les résolutions de la Cour Suprême, comme celle citée en l</w:t>
      </w:r>
      <w:r w:rsidR="00E622E5">
        <w:t>’</w:t>
      </w:r>
      <w:r w:rsidR="00DD3D55">
        <w:t>espèce par les autorités, n</w:t>
      </w:r>
      <w:r w:rsidR="00E622E5">
        <w:t>’</w:t>
      </w:r>
      <w:r w:rsidR="00DD3D55">
        <w:t xml:space="preserve">ont pas de </w:t>
      </w:r>
      <w:r w:rsidR="004F1088" w:rsidRPr="00EA2CB7">
        <w:t xml:space="preserve">force </w:t>
      </w:r>
      <w:r w:rsidR="001F422B" w:rsidRPr="00EA2CB7">
        <w:t xml:space="preserve">obligatoire </w:t>
      </w:r>
      <w:r w:rsidR="006A7DC6">
        <w:t>(paragraphes 70-71</w:t>
      </w:r>
      <w:r w:rsidR="00DD3D55" w:rsidRPr="00EA2CB7">
        <w:t xml:space="preserve"> ci-dessus).</w:t>
      </w:r>
    </w:p>
    <w:p w:rsidR="004F01AB" w:rsidRDefault="00D01CB1" w:rsidP="009D7E18">
      <w:pPr>
        <w:pStyle w:val="JuPara"/>
        <w:tabs>
          <w:tab w:val="left" w:pos="426"/>
        </w:tabs>
      </w:pPr>
      <w:r>
        <w:fldChar w:fldCharType="begin"/>
      </w:r>
      <w:r>
        <w:instrText xml:space="preserve"> SEQ level0 \*arabic </w:instrText>
      </w:r>
      <w:r>
        <w:fldChar w:fldCharType="separate"/>
      </w:r>
      <w:r w:rsidR="00672069">
        <w:rPr>
          <w:noProof/>
        </w:rPr>
        <w:t>142</w:t>
      </w:r>
      <w:r>
        <w:fldChar w:fldCharType="end"/>
      </w:r>
      <w:r>
        <w:t>.  </w:t>
      </w:r>
      <w:r w:rsidR="00F8511B">
        <w:t>L</w:t>
      </w:r>
      <w:r w:rsidR="003B7BAF">
        <w:t xml:space="preserve">a Cour </w:t>
      </w:r>
      <w:r w:rsidR="00A538B1">
        <w:t xml:space="preserve">note </w:t>
      </w:r>
      <w:r w:rsidR="003B7BAF">
        <w:t xml:space="preserve">que </w:t>
      </w:r>
      <w:r w:rsidR="009E3AB4">
        <w:t xml:space="preserve">le </w:t>
      </w:r>
      <w:r w:rsidR="003B7BAF">
        <w:t>code de procédure applicable aux contrave</w:t>
      </w:r>
      <w:r w:rsidR="009E1B56">
        <w:t>ntions</w:t>
      </w:r>
      <w:r w:rsidR="009E3AB4">
        <w:t>,</w:t>
      </w:r>
      <w:r w:rsidR="009E1B56">
        <w:t xml:space="preserve"> </w:t>
      </w:r>
      <w:r w:rsidR="009E3AB4">
        <w:t xml:space="preserve">auquel il est fait référence </w:t>
      </w:r>
      <w:r w:rsidR="003B7BAF">
        <w:t>dans l</w:t>
      </w:r>
      <w:r w:rsidR="009E3AB4">
        <w:t xml:space="preserve">a résolution </w:t>
      </w:r>
      <w:r w:rsidR="00B72620">
        <w:t xml:space="preserve">susvisée </w:t>
      </w:r>
      <w:r w:rsidR="003B7BAF">
        <w:t>de la Cour Suprême</w:t>
      </w:r>
      <w:r w:rsidR="004E78C2">
        <w:t xml:space="preserve">, </w:t>
      </w:r>
      <w:r w:rsidR="009E3AB4">
        <w:t>a été abrogé en 2001 à la suite de l</w:t>
      </w:r>
      <w:r w:rsidR="00E622E5">
        <w:t>’</w:t>
      </w:r>
      <w:r w:rsidR="00B97A1D">
        <w:t>adoption</w:t>
      </w:r>
      <w:r w:rsidR="006A7DC6">
        <w:t xml:space="preserve"> du nouveau code (paragraphe 59</w:t>
      </w:r>
      <w:r w:rsidR="009E3AB4">
        <w:t xml:space="preserve"> ci-dessus).</w:t>
      </w:r>
      <w:r w:rsidR="0070171A">
        <w:t xml:space="preserve"> Ainsi</w:t>
      </w:r>
      <w:r w:rsidR="009E3AB4">
        <w:t xml:space="preserve">, </w:t>
      </w:r>
      <w:r w:rsidR="00F8511B">
        <w:t>n</w:t>
      </w:r>
      <w:r w:rsidR="00E622E5">
        <w:t>’</w:t>
      </w:r>
      <w:r w:rsidR="00F8511B">
        <w:t>étan</w:t>
      </w:r>
      <w:r w:rsidR="002F7A96">
        <w:t>t</w:t>
      </w:r>
      <w:r w:rsidR="00B97A1D">
        <w:t xml:space="preserve"> plus en v</w:t>
      </w:r>
      <w:r w:rsidR="00F73CF3">
        <w:t>igueur à l</w:t>
      </w:r>
      <w:r w:rsidR="00E622E5">
        <w:t>’</w:t>
      </w:r>
      <w:r w:rsidR="00F73CF3">
        <w:t>époque où</w:t>
      </w:r>
      <w:r w:rsidR="002B3EFA">
        <w:t xml:space="preserve"> la privation de liberté des requérants</w:t>
      </w:r>
      <w:r w:rsidR="00B97A1D">
        <w:t xml:space="preserve"> </w:t>
      </w:r>
      <w:r w:rsidR="002B3EFA">
        <w:t>est intervenue</w:t>
      </w:r>
      <w:r w:rsidR="00F8511B">
        <w:t>, ce code</w:t>
      </w:r>
      <w:r w:rsidR="00502D20">
        <w:t xml:space="preserve"> </w:t>
      </w:r>
      <w:r w:rsidR="00431DB2">
        <w:t xml:space="preserve">ne pouvait </w:t>
      </w:r>
      <w:r w:rsidR="000442CB">
        <w:t>s</w:t>
      </w:r>
      <w:r w:rsidR="00E622E5">
        <w:t>’</w:t>
      </w:r>
      <w:r w:rsidR="002B3EFA">
        <w:t xml:space="preserve">y </w:t>
      </w:r>
      <w:r w:rsidR="0070171A">
        <w:t xml:space="preserve">appliquer. </w:t>
      </w:r>
      <w:r w:rsidR="00431DB2">
        <w:t>Quant à l</w:t>
      </w:r>
      <w:r w:rsidR="00E622E5">
        <w:t>’</w:t>
      </w:r>
      <w:r w:rsidR="00552C38">
        <w:t>article 14 de la loi s</w:t>
      </w:r>
      <w:r w:rsidR="00B97A1D">
        <w:t>ur la police</w:t>
      </w:r>
      <w:r w:rsidR="00EA12F5">
        <w:t xml:space="preserve">, </w:t>
      </w:r>
      <w:r w:rsidR="00944270">
        <w:t xml:space="preserve">qui </w:t>
      </w:r>
      <w:r w:rsidR="00EA12F5">
        <w:t xml:space="preserve">donne </w:t>
      </w:r>
      <w:r w:rsidR="00824B16">
        <w:t xml:space="preserve">aux agents </w:t>
      </w:r>
      <w:r w:rsidR="00B97A1D">
        <w:t>l</w:t>
      </w:r>
      <w:r w:rsidR="00E622E5">
        <w:t>’</w:t>
      </w:r>
      <w:r w:rsidR="00B97A1D">
        <w:t xml:space="preserve">autorisation </w:t>
      </w:r>
      <w:r w:rsidR="007C3E70">
        <w:t xml:space="preserve">générale </w:t>
      </w:r>
      <w:r w:rsidR="000442CB">
        <w:t>d</w:t>
      </w:r>
      <w:r w:rsidR="00E622E5">
        <w:t>’</w:t>
      </w:r>
      <w:r w:rsidR="00B97A1D">
        <w:t xml:space="preserve">effectuer </w:t>
      </w:r>
      <w:r w:rsidR="00EA12F5">
        <w:t>certain</w:t>
      </w:r>
      <w:r w:rsidR="00B97A1D">
        <w:t xml:space="preserve">s </w:t>
      </w:r>
      <w:r w:rsidR="007C3E70">
        <w:t xml:space="preserve">actes </w:t>
      </w:r>
      <w:r w:rsidR="00B97A1D">
        <w:t xml:space="preserve">en </w:t>
      </w:r>
      <w:r w:rsidR="00EA12F5">
        <w:t xml:space="preserve">matière de poursuite et </w:t>
      </w:r>
      <w:r w:rsidR="00B97A1D">
        <w:t>de</w:t>
      </w:r>
      <w:r w:rsidR="00944270">
        <w:t xml:space="preserve"> prévention des infractions, il </w:t>
      </w:r>
      <w:r w:rsidR="000A4B6F">
        <w:t xml:space="preserve">ne </w:t>
      </w:r>
      <w:r w:rsidR="000442CB">
        <w:t>mentionne</w:t>
      </w:r>
      <w:r w:rsidR="0033733E">
        <w:t xml:space="preserve"> </w:t>
      </w:r>
      <w:r w:rsidR="00204E9E">
        <w:t>nullement</w:t>
      </w:r>
      <w:r w:rsidR="0070171A">
        <w:t xml:space="preserve"> </w:t>
      </w:r>
      <w:r w:rsidR="007C3E70">
        <w:t xml:space="preserve">la privation de liberté. </w:t>
      </w:r>
      <w:r w:rsidR="00E24463">
        <w:t xml:space="preserve">Bien </w:t>
      </w:r>
      <w:r w:rsidR="004A3D91">
        <w:t>que l</w:t>
      </w:r>
      <w:r w:rsidR="00E622E5">
        <w:t>’</w:t>
      </w:r>
      <w:r w:rsidR="004A3D91">
        <w:t xml:space="preserve">article </w:t>
      </w:r>
      <w:r w:rsidR="00750EE2">
        <w:t xml:space="preserve">15. </w:t>
      </w:r>
      <w:r w:rsidR="00944270">
        <w:t>1</w:t>
      </w:r>
      <w:r w:rsidR="002B3EFA">
        <w:t xml:space="preserve"> de cette loi</w:t>
      </w:r>
      <w:r w:rsidR="004A3D91">
        <w:t xml:space="preserve">, </w:t>
      </w:r>
      <w:r w:rsidR="00204E9E">
        <w:t>complétant</w:t>
      </w:r>
      <w:r w:rsidR="008652D2">
        <w:t xml:space="preserve"> l</w:t>
      </w:r>
      <w:r w:rsidR="00E622E5">
        <w:t>’</w:t>
      </w:r>
      <w:r w:rsidR="008652D2">
        <w:t>article </w:t>
      </w:r>
      <w:r w:rsidR="004A3D91">
        <w:t>14,</w:t>
      </w:r>
      <w:r w:rsidR="006F6E7C">
        <w:t xml:space="preserve"> </w:t>
      </w:r>
      <w:r w:rsidR="00D97FE7">
        <w:t xml:space="preserve">autorise la privation de liberté </w:t>
      </w:r>
      <w:r w:rsidR="006F6E7C">
        <w:t>dans d</w:t>
      </w:r>
      <w:r w:rsidR="000442CB">
        <w:t xml:space="preserve">es cas limitativement </w:t>
      </w:r>
      <w:r w:rsidR="006F6E7C">
        <w:t>énuméré</w:t>
      </w:r>
      <w:r w:rsidR="000442CB">
        <w:t xml:space="preserve">s </w:t>
      </w:r>
      <w:r w:rsidR="00834C23">
        <w:t>(paragraphes 50-51</w:t>
      </w:r>
      <w:r w:rsidR="00E24463">
        <w:t xml:space="preserve"> ci-dessus), </w:t>
      </w:r>
      <w:r w:rsidR="00D32DD3">
        <w:t xml:space="preserve">aucune </w:t>
      </w:r>
      <w:r w:rsidR="008C5FFA">
        <w:t xml:space="preserve">des </w:t>
      </w:r>
      <w:r w:rsidR="00D32DD3">
        <w:t>hypothèses y étant mentionnées</w:t>
      </w:r>
      <w:r w:rsidR="0033733E">
        <w:t xml:space="preserve"> </w:t>
      </w:r>
      <w:r w:rsidR="00431DB2">
        <w:t xml:space="preserve">ne correspond </w:t>
      </w:r>
      <w:r w:rsidR="00A85C30">
        <w:t xml:space="preserve">à la situation </w:t>
      </w:r>
      <w:r w:rsidR="00D32DD3">
        <w:t xml:space="preserve">des </w:t>
      </w:r>
      <w:r w:rsidR="004D12AB">
        <w:t>requérants</w:t>
      </w:r>
      <w:r w:rsidR="002B3EFA">
        <w:t xml:space="preserve"> dans la présente affaire</w:t>
      </w:r>
      <w:r w:rsidR="00D32DD3">
        <w:t>.</w:t>
      </w:r>
    </w:p>
    <w:p w:rsidR="004F01AB" w:rsidRDefault="00D01CB1" w:rsidP="00703937">
      <w:pPr>
        <w:pStyle w:val="JuPara"/>
      </w:pPr>
      <w:r>
        <w:fldChar w:fldCharType="begin"/>
      </w:r>
      <w:r>
        <w:instrText xml:space="preserve"> SEQ level0 \*arabic </w:instrText>
      </w:r>
      <w:r>
        <w:fldChar w:fldCharType="separate"/>
      </w:r>
      <w:r w:rsidR="00672069">
        <w:rPr>
          <w:noProof/>
        </w:rPr>
        <w:t>143</w:t>
      </w:r>
      <w:r>
        <w:fldChar w:fldCharType="end"/>
      </w:r>
      <w:r>
        <w:t>.  </w:t>
      </w:r>
      <w:r w:rsidR="00BA3301">
        <w:t xml:space="preserve">La Cour observe </w:t>
      </w:r>
      <w:r w:rsidR="00F3019E">
        <w:t xml:space="preserve">également </w:t>
      </w:r>
      <w:r w:rsidR="00C83082">
        <w:t xml:space="preserve">que </w:t>
      </w:r>
      <w:r w:rsidR="00AC4E98" w:rsidRPr="00AC4E98">
        <w:t>l</w:t>
      </w:r>
      <w:r w:rsidR="00E622E5">
        <w:t>’</w:t>
      </w:r>
      <w:r w:rsidR="00AC4E98">
        <w:t xml:space="preserve">ordonnance du Conseil des Ministres du 17 septembre 1990, </w:t>
      </w:r>
      <w:r w:rsidR="00F3019E">
        <w:t xml:space="preserve">à laquelle il est fait référence dans la décision du </w:t>
      </w:r>
      <w:r w:rsidR="00AC4E98">
        <w:t>procureur de dist</w:t>
      </w:r>
      <w:r w:rsidR="00BA3301">
        <w:t>rict d</w:t>
      </w:r>
      <w:r w:rsidR="00E622E5">
        <w:t>’</w:t>
      </w:r>
      <w:r w:rsidR="00BA3301">
        <w:t xml:space="preserve">Ostróda du 10 mars 2004, </w:t>
      </w:r>
      <w:r w:rsidR="00C83082">
        <w:t xml:space="preserve">détermine </w:t>
      </w:r>
      <w:r w:rsidR="008F2CB9">
        <w:t xml:space="preserve">une </w:t>
      </w:r>
      <w:r w:rsidR="00C83082">
        <w:t xml:space="preserve">procédure </w:t>
      </w:r>
      <w:r w:rsidR="00FC09E3">
        <w:t xml:space="preserve">à suivre lors </w:t>
      </w:r>
      <w:r w:rsidR="008F2CB9">
        <w:t>d</w:t>
      </w:r>
      <w:r w:rsidR="00E622E5">
        <w:t>’</w:t>
      </w:r>
      <w:r w:rsidR="00B91556">
        <w:t xml:space="preserve">une </w:t>
      </w:r>
      <w:r w:rsidR="002556F8">
        <w:t xml:space="preserve">arrestation </w:t>
      </w:r>
      <w:r w:rsidR="009E359D">
        <w:t>effectué</w:t>
      </w:r>
      <w:r w:rsidR="00B91556">
        <w:t xml:space="preserve"> dans les </w:t>
      </w:r>
      <w:r w:rsidR="008F2CB9">
        <w:t xml:space="preserve">cas stipulés au </w:t>
      </w:r>
      <w:r w:rsidR="00AC4E98">
        <w:t>paragraphe 1 alinéas 2 et 3 de la</w:t>
      </w:r>
      <w:r w:rsidR="00703937">
        <w:t xml:space="preserve"> section 1 de </w:t>
      </w:r>
      <w:r w:rsidR="002556F8">
        <w:t xml:space="preserve">cette </w:t>
      </w:r>
      <w:r w:rsidR="00703937">
        <w:t>ordonnance</w:t>
      </w:r>
      <w:r w:rsidR="00B91556">
        <w:t xml:space="preserve"> : </w:t>
      </w:r>
      <w:r w:rsidR="002556F8">
        <w:t>d</w:t>
      </w:r>
      <w:r w:rsidR="00E622E5">
        <w:t>’</w:t>
      </w:r>
      <w:r w:rsidR="002556F8">
        <w:t>un</w:t>
      </w:r>
      <w:r w:rsidR="00703937">
        <w:t xml:space="preserve"> </w:t>
      </w:r>
      <w:r w:rsidR="00B91556">
        <w:t xml:space="preserve">détenu </w:t>
      </w:r>
      <w:r w:rsidR="00BD71A0">
        <w:t>s</w:t>
      </w:r>
      <w:r w:rsidR="00E622E5">
        <w:t>’</w:t>
      </w:r>
      <w:r w:rsidR="00BD71A0">
        <w:t>étant</w:t>
      </w:r>
      <w:r w:rsidR="004601B0">
        <w:t xml:space="preserve"> évadé de son lieu d</w:t>
      </w:r>
      <w:r w:rsidR="00E622E5">
        <w:t>’</w:t>
      </w:r>
      <w:r w:rsidR="004601B0">
        <w:t xml:space="preserve">incarcération </w:t>
      </w:r>
      <w:r w:rsidR="009E359D">
        <w:t>et</w:t>
      </w:r>
      <w:r w:rsidR="00703937">
        <w:t xml:space="preserve"> </w:t>
      </w:r>
      <w:r w:rsidR="00FF311E">
        <w:t>d</w:t>
      </w:r>
      <w:r w:rsidR="00E622E5">
        <w:t>’</w:t>
      </w:r>
      <w:r w:rsidR="00FF311E">
        <w:t xml:space="preserve">un individu </w:t>
      </w:r>
      <w:r w:rsidR="00703937">
        <w:t>met</w:t>
      </w:r>
      <w:r w:rsidR="00B91556">
        <w:t>tant</w:t>
      </w:r>
      <w:r w:rsidR="003A1FB0">
        <w:t xml:space="preserve"> </w:t>
      </w:r>
      <w:r w:rsidR="00703937">
        <w:t xml:space="preserve">en danger </w:t>
      </w:r>
      <w:r w:rsidR="00B91556">
        <w:t xml:space="preserve">par son comportement </w:t>
      </w:r>
      <w:r w:rsidR="00703937">
        <w:t>la vie et la santé h</w:t>
      </w:r>
      <w:r w:rsidR="00FA2D64">
        <w:t>umaine ou la sécurité des biens (</w:t>
      </w:r>
      <w:r w:rsidR="00924D07">
        <w:t>paragraphes 57 et 50</w:t>
      </w:r>
      <w:r w:rsidR="008F2CB9">
        <w:t xml:space="preserve"> ci-dessus)</w:t>
      </w:r>
      <w:r w:rsidR="00B91556">
        <w:t>.</w:t>
      </w:r>
      <w:r w:rsidR="00FC67C2">
        <w:t xml:space="preserve"> </w:t>
      </w:r>
      <w:r w:rsidR="006170F0">
        <w:t>Aucun de c</w:t>
      </w:r>
      <w:r w:rsidR="00B91556">
        <w:t xml:space="preserve">es cas </w:t>
      </w:r>
      <w:r w:rsidR="00FC67C2">
        <w:t xml:space="preserve">ne </w:t>
      </w:r>
      <w:r w:rsidR="006170F0">
        <w:t xml:space="preserve">concerne </w:t>
      </w:r>
      <w:r w:rsidR="00FC67C2">
        <w:t>la présente affaire.</w:t>
      </w:r>
    </w:p>
    <w:p w:rsidR="0045178D" w:rsidRDefault="00D01CB1" w:rsidP="0045178D">
      <w:pPr>
        <w:pStyle w:val="JuPara"/>
        <w:tabs>
          <w:tab w:val="left" w:pos="426"/>
        </w:tabs>
      </w:pPr>
      <w:r>
        <w:fldChar w:fldCharType="begin"/>
      </w:r>
      <w:r>
        <w:instrText xml:space="preserve"> SEQ level0 \*arabic </w:instrText>
      </w:r>
      <w:r>
        <w:fldChar w:fldCharType="separate"/>
      </w:r>
      <w:r w:rsidR="00672069">
        <w:rPr>
          <w:noProof/>
        </w:rPr>
        <w:t>144</w:t>
      </w:r>
      <w:r>
        <w:fldChar w:fldCharType="end"/>
      </w:r>
      <w:r>
        <w:t>.  </w:t>
      </w:r>
      <w:r w:rsidR="003D5D58">
        <w:t xml:space="preserve">Au vu </w:t>
      </w:r>
      <w:r w:rsidR="00096583">
        <w:t xml:space="preserve">de </w:t>
      </w:r>
      <w:r w:rsidR="007D7DAA" w:rsidRPr="007D7DAA">
        <w:t xml:space="preserve">ce qui </w:t>
      </w:r>
      <w:r w:rsidR="007D7DAA">
        <w:t>pr</w:t>
      </w:r>
      <w:r w:rsidR="007D7DAA" w:rsidRPr="007D7DAA">
        <w:t>é</w:t>
      </w:r>
      <w:r w:rsidR="007D7DAA">
        <w:t>cè</w:t>
      </w:r>
      <w:r w:rsidR="0045178D">
        <w:t>de</w:t>
      </w:r>
      <w:r w:rsidR="0045178D" w:rsidRPr="0020030A">
        <w:t xml:space="preserve">, </w:t>
      </w:r>
      <w:r w:rsidR="0045178D">
        <w:t>la Cour cons</w:t>
      </w:r>
      <w:r w:rsidR="00FF75E7">
        <w:t xml:space="preserve">tate </w:t>
      </w:r>
      <w:r w:rsidR="0045178D">
        <w:t xml:space="preserve">que </w:t>
      </w:r>
      <w:r w:rsidR="00DA1FFD">
        <w:t>le Gouvernement polonais n</w:t>
      </w:r>
      <w:r w:rsidR="00E622E5">
        <w:t>’</w:t>
      </w:r>
      <w:r w:rsidR="00DA1FFD">
        <w:t>a pas démontré l</w:t>
      </w:r>
      <w:r w:rsidR="00E622E5">
        <w:t>’</w:t>
      </w:r>
      <w:r w:rsidR="00DA1FFD">
        <w:t>existence d</w:t>
      </w:r>
      <w:r w:rsidR="00E622E5">
        <w:t>’</w:t>
      </w:r>
      <w:r w:rsidR="00DA1FFD">
        <w:t xml:space="preserve">une base légale en droit interne </w:t>
      </w:r>
      <w:r w:rsidR="00F50EA2">
        <w:t xml:space="preserve">pour </w:t>
      </w:r>
      <w:r w:rsidR="0045178D">
        <w:t>la privation de liberté des requérants</w:t>
      </w:r>
      <w:r w:rsidR="007E3126">
        <w:t>.</w:t>
      </w:r>
    </w:p>
    <w:p w:rsidR="009F6237" w:rsidRPr="007D7DAA" w:rsidRDefault="00D01CB1" w:rsidP="009D7E18">
      <w:pPr>
        <w:pStyle w:val="JuPara"/>
        <w:tabs>
          <w:tab w:val="left" w:pos="426"/>
        </w:tabs>
      </w:pPr>
      <w:r>
        <w:fldChar w:fldCharType="begin"/>
      </w:r>
      <w:r>
        <w:instrText xml:space="preserve"> SEQ level0 \*arabic </w:instrText>
      </w:r>
      <w:r>
        <w:fldChar w:fldCharType="separate"/>
      </w:r>
      <w:r w:rsidR="00672069">
        <w:rPr>
          <w:noProof/>
        </w:rPr>
        <w:t>145</w:t>
      </w:r>
      <w:r>
        <w:fldChar w:fldCharType="end"/>
      </w:r>
      <w:r>
        <w:t>.  </w:t>
      </w:r>
      <w:r w:rsidR="007B104D">
        <w:t>Il s</w:t>
      </w:r>
      <w:r w:rsidR="00E622E5">
        <w:t>’</w:t>
      </w:r>
      <w:r w:rsidR="007B104D">
        <w:t>ensuit qu</w:t>
      </w:r>
      <w:r w:rsidR="00E622E5">
        <w:t>’</w:t>
      </w:r>
      <w:r w:rsidR="007B104D">
        <w:t>il y a eu violation de</w:t>
      </w:r>
      <w:r w:rsidR="000A5F7D">
        <w:t xml:space="preserve"> </w:t>
      </w:r>
      <w:r w:rsidR="0045178D">
        <w:t>l</w:t>
      </w:r>
      <w:r w:rsidR="00E622E5">
        <w:t>’</w:t>
      </w:r>
      <w:r w:rsidR="0045178D">
        <w:t xml:space="preserve">article 5 § 1 </w:t>
      </w:r>
      <w:r w:rsidR="0045178D" w:rsidRPr="00EF7643">
        <w:t>de la Convention</w:t>
      </w:r>
      <w:r w:rsidR="006842C0">
        <w:t>.</w:t>
      </w:r>
    </w:p>
    <w:p w:rsidR="00782BF6" w:rsidRPr="002D5A97" w:rsidRDefault="00B70968" w:rsidP="00B70968">
      <w:pPr>
        <w:pStyle w:val="JuHa0"/>
      </w:pPr>
      <w:r>
        <w:t>c)</w:t>
      </w:r>
      <w:r w:rsidR="00782BF6">
        <w:t>  Sur l</w:t>
      </w:r>
      <w:r w:rsidR="00E622E5">
        <w:t>’</w:t>
      </w:r>
      <w:r w:rsidR="00782BF6">
        <w:t>a</w:t>
      </w:r>
      <w:r w:rsidR="00782BF6" w:rsidRPr="002D5A97">
        <w:t>bsence d</w:t>
      </w:r>
      <w:r w:rsidR="00782BF6">
        <w:t xml:space="preserve">e contrôle juridictionnel de la régularité </w:t>
      </w:r>
      <w:r w:rsidR="00782BF6" w:rsidRPr="002D5A97">
        <w:t xml:space="preserve">de la privation de liberté </w:t>
      </w:r>
      <w:r w:rsidR="00782BF6">
        <w:t xml:space="preserve">des requérants </w:t>
      </w:r>
      <w:r w:rsidR="00782BF6" w:rsidRPr="002D5A97">
        <w:t>(article 5 § 4 de la Convention)</w:t>
      </w:r>
    </w:p>
    <w:p w:rsidR="005E6839" w:rsidRDefault="00D01CB1" w:rsidP="005E6839">
      <w:pPr>
        <w:pStyle w:val="JuPara"/>
      </w:pPr>
      <w:r>
        <w:fldChar w:fldCharType="begin"/>
      </w:r>
      <w:r>
        <w:instrText xml:space="preserve"> SEQ level0 \*arabic </w:instrText>
      </w:r>
      <w:r>
        <w:fldChar w:fldCharType="separate"/>
      </w:r>
      <w:r w:rsidR="00672069">
        <w:rPr>
          <w:noProof/>
        </w:rPr>
        <w:t>146</w:t>
      </w:r>
      <w:r>
        <w:fldChar w:fldCharType="end"/>
      </w:r>
      <w:r>
        <w:t>.  </w:t>
      </w:r>
      <w:r w:rsidR="00782BF6">
        <w:t>La Cour rappelle que l</w:t>
      </w:r>
      <w:r w:rsidR="00E622E5">
        <w:t>’</w:t>
      </w:r>
      <w:r w:rsidR="00782BF6">
        <w:t>article 5 § 4 de la Convention vise à assurer que la personne privée de liberté dispose d</w:t>
      </w:r>
      <w:r w:rsidR="00E622E5">
        <w:t>’</w:t>
      </w:r>
      <w:r w:rsidR="00782BF6">
        <w:t>une voie de recours pour obtenir un élargissement rapide si la détention est jugée illégale. Le droit garanti à l</w:t>
      </w:r>
      <w:r w:rsidR="00E622E5">
        <w:t>’</w:t>
      </w:r>
      <w:r w:rsidR="00782BF6">
        <w:t>article 5 § 4 n</w:t>
      </w:r>
      <w:r w:rsidR="00E622E5">
        <w:t>’</w:t>
      </w:r>
      <w:r w:rsidR="00782BF6">
        <w:t>est applicable qu</w:t>
      </w:r>
      <w:r w:rsidR="00E622E5">
        <w:t>’</w:t>
      </w:r>
      <w:r w:rsidR="00782BF6">
        <w:t>aux personnes privées de leur liberté et ne peut être invoqué lorsqu</w:t>
      </w:r>
      <w:r w:rsidR="00E622E5">
        <w:t>’</w:t>
      </w:r>
      <w:r w:rsidR="00782BF6">
        <w:t>il s</w:t>
      </w:r>
      <w:r w:rsidR="00E622E5">
        <w:t>’</w:t>
      </w:r>
      <w:r w:rsidR="00782BF6">
        <w:t>agit d</w:t>
      </w:r>
      <w:r w:rsidR="00E622E5">
        <w:t>’</w:t>
      </w:r>
      <w:r w:rsidR="00782BF6">
        <w:t>obtenir, après une libération, une déclaration d</w:t>
      </w:r>
      <w:r w:rsidR="00E622E5">
        <w:t>’</w:t>
      </w:r>
      <w:r w:rsidR="00782BF6">
        <w:t>illégalité d</w:t>
      </w:r>
      <w:r w:rsidR="00E622E5">
        <w:t>’</w:t>
      </w:r>
      <w:r w:rsidR="00782BF6">
        <w:t>une détention ou d</w:t>
      </w:r>
      <w:r w:rsidR="00E622E5">
        <w:t>’</w:t>
      </w:r>
      <w:r w:rsidR="00782BF6">
        <w:t>une arrestation antérieure (</w:t>
      </w:r>
      <w:r w:rsidR="00782BF6" w:rsidRPr="00BD6D2B">
        <w:rPr>
          <w:i/>
        </w:rPr>
        <w:t>X.</w:t>
      </w:r>
      <w:r w:rsidR="00782BF6">
        <w:rPr>
          <w:i/>
        </w:rPr>
        <w:t> </w:t>
      </w:r>
      <w:r w:rsidR="00782BF6" w:rsidRPr="00BD6D2B">
        <w:rPr>
          <w:i/>
        </w:rPr>
        <w:t>c.</w:t>
      </w:r>
      <w:r w:rsidR="00782BF6">
        <w:rPr>
          <w:i/>
        </w:rPr>
        <w:t> </w:t>
      </w:r>
      <w:r w:rsidR="00782BF6" w:rsidRPr="00BD6D2B">
        <w:rPr>
          <w:i/>
        </w:rPr>
        <w:t xml:space="preserve">Suède </w:t>
      </w:r>
      <w:r w:rsidR="00782BF6">
        <w:t>(déc.), n</w:t>
      </w:r>
      <w:r w:rsidR="00782BF6" w:rsidRPr="000F00FA">
        <w:rPr>
          <w:vertAlign w:val="superscript"/>
        </w:rPr>
        <w:t>o</w:t>
      </w:r>
      <w:r w:rsidR="00782BF6">
        <w:t xml:space="preserve"> 10230/82, 11 mai 1983). </w:t>
      </w:r>
      <w:r w:rsidR="005E6839">
        <w:t>Cette disposition ne traite pas des autres voies de recours pouvant permettre de vérifier la légalité d</w:t>
      </w:r>
      <w:r w:rsidR="00E622E5">
        <w:t>’</w:t>
      </w:r>
      <w:r w:rsidR="005E6839">
        <w:t>une détention qui a déjà pris fin, en particulier d</w:t>
      </w:r>
      <w:r w:rsidR="00E622E5">
        <w:t>’</w:t>
      </w:r>
      <w:r w:rsidR="005E6839">
        <w:t xml:space="preserve">une détention brève comme celle en cause ici (voir, </w:t>
      </w:r>
      <w:r w:rsidR="005E6839" w:rsidRPr="005E6839">
        <w:rPr>
          <w:i/>
        </w:rPr>
        <w:t>Slivenko c. Lettonie</w:t>
      </w:r>
      <w:r w:rsidR="00CE6FD9">
        <w:t xml:space="preserve"> [GC], n</w:t>
      </w:r>
      <w:r w:rsidR="00C25AFE" w:rsidRPr="00C25AFE">
        <w:rPr>
          <w:vertAlign w:val="superscript"/>
        </w:rPr>
        <w:t>o</w:t>
      </w:r>
      <w:r w:rsidR="00CE6FD9">
        <w:t xml:space="preserve"> 48321/99, § </w:t>
      </w:r>
      <w:r w:rsidR="005E6839">
        <w:t xml:space="preserve">158, Recueil 2003-X, </w:t>
      </w:r>
      <w:r w:rsidR="005E6839" w:rsidRPr="005E6839">
        <w:rPr>
          <w:i/>
        </w:rPr>
        <w:t>Baisuiev et Anzorov c. Georgie</w:t>
      </w:r>
      <w:r w:rsidR="008652D2">
        <w:t>, n</w:t>
      </w:r>
      <w:r w:rsidR="00C25AFE" w:rsidRPr="00C25AFE">
        <w:rPr>
          <w:vertAlign w:val="superscript"/>
        </w:rPr>
        <w:t>o</w:t>
      </w:r>
      <w:r w:rsidR="008652D2">
        <w:t xml:space="preserve"> 39804/04, § 69, 18 </w:t>
      </w:r>
      <w:r w:rsidR="005E6839">
        <w:t>décembre 2012).</w:t>
      </w:r>
    </w:p>
    <w:p w:rsidR="004F01AB" w:rsidRDefault="00D01CB1" w:rsidP="00CE6FD9">
      <w:pPr>
        <w:pStyle w:val="JuPara"/>
      </w:pPr>
      <w:r>
        <w:fldChar w:fldCharType="begin"/>
      </w:r>
      <w:r>
        <w:instrText xml:space="preserve"> SEQ level0 \*arabic </w:instrText>
      </w:r>
      <w:r>
        <w:fldChar w:fldCharType="separate"/>
      </w:r>
      <w:r w:rsidR="00672069">
        <w:rPr>
          <w:noProof/>
        </w:rPr>
        <w:t>147</w:t>
      </w:r>
      <w:r>
        <w:fldChar w:fldCharType="end"/>
      </w:r>
      <w:r>
        <w:t>.  </w:t>
      </w:r>
      <w:r w:rsidR="005E6839">
        <w:t>En conséquence, la Cour estime super</w:t>
      </w:r>
      <w:r w:rsidR="007E3126">
        <w:t>flu d</w:t>
      </w:r>
      <w:r w:rsidR="00E622E5">
        <w:t>’</w:t>
      </w:r>
      <w:r w:rsidR="007E3126">
        <w:t>examiner le bien-fondé du grief formulé par le requérant</w:t>
      </w:r>
      <w:r w:rsidR="005E6839">
        <w:t xml:space="preserve"> sur le terrain de l</w:t>
      </w:r>
      <w:r w:rsidR="00E622E5">
        <w:t>’</w:t>
      </w:r>
      <w:r w:rsidR="005E6839">
        <w:t>a</w:t>
      </w:r>
      <w:r w:rsidR="00CE6FD9">
        <w:t>rticle 5 § 4 de la Convention.</w:t>
      </w:r>
    </w:p>
    <w:p w:rsidR="004F01AB" w:rsidRDefault="00B70968" w:rsidP="00CE6FD9">
      <w:pPr>
        <w:pStyle w:val="JuHa0"/>
      </w:pPr>
      <w:r>
        <w:t>d)</w:t>
      </w:r>
      <w:r w:rsidR="00782BF6">
        <w:t>  Sur l</w:t>
      </w:r>
      <w:r w:rsidR="00E622E5">
        <w:t>’</w:t>
      </w:r>
      <w:r w:rsidR="00782BF6">
        <w:t>impossibilité pour les requérants de solliciter</w:t>
      </w:r>
      <w:r w:rsidR="00782BF6" w:rsidRPr="00902C65">
        <w:t xml:space="preserve"> </w:t>
      </w:r>
      <w:r w:rsidR="00782BF6">
        <w:t>une réparation au tit</w:t>
      </w:r>
      <w:r w:rsidR="00BA0AC2">
        <w:t>re de leur privation de liberté (article 5 § 5 de la Convention)</w:t>
      </w:r>
    </w:p>
    <w:p w:rsidR="004F01AB" w:rsidRDefault="00D01CB1" w:rsidP="004F521D">
      <w:pPr>
        <w:pStyle w:val="JuPara"/>
      </w:pPr>
      <w:r>
        <w:fldChar w:fldCharType="begin"/>
      </w:r>
      <w:r>
        <w:instrText xml:space="preserve"> SEQ level0 \*arabic </w:instrText>
      </w:r>
      <w:r>
        <w:fldChar w:fldCharType="separate"/>
      </w:r>
      <w:r w:rsidR="00672069">
        <w:rPr>
          <w:noProof/>
        </w:rPr>
        <w:t>148</w:t>
      </w:r>
      <w:r>
        <w:fldChar w:fldCharType="end"/>
      </w:r>
      <w:r>
        <w:t>.  </w:t>
      </w:r>
      <w:r w:rsidR="003471A4">
        <w:t>Les requérants</w:t>
      </w:r>
      <w:r w:rsidR="004B2DB6" w:rsidRPr="00214399">
        <w:t xml:space="preserve"> </w:t>
      </w:r>
      <w:r w:rsidR="009D38C8">
        <w:t>se plaignent de l</w:t>
      </w:r>
      <w:r w:rsidR="00E622E5">
        <w:t>’</w:t>
      </w:r>
      <w:r w:rsidR="009D38C8">
        <w:t>impossibilité pour eux de demander réparation</w:t>
      </w:r>
      <w:r w:rsidR="004B2DB6">
        <w:t xml:space="preserve"> </w:t>
      </w:r>
      <w:r w:rsidR="009D38C8">
        <w:t>pour leur préjudice subi du fait de leur</w:t>
      </w:r>
      <w:r w:rsidR="004B2DB6">
        <w:t xml:space="preserve"> privation de liberté irrégulière.</w:t>
      </w:r>
    </w:p>
    <w:p w:rsidR="004F01AB" w:rsidRDefault="00D01CB1" w:rsidP="004F521D">
      <w:pPr>
        <w:pStyle w:val="JuPara"/>
      </w:pPr>
      <w:r>
        <w:fldChar w:fldCharType="begin"/>
      </w:r>
      <w:r>
        <w:instrText xml:space="preserve"> SEQ level0 \*arabic </w:instrText>
      </w:r>
      <w:r>
        <w:fldChar w:fldCharType="separate"/>
      </w:r>
      <w:r w:rsidR="00672069">
        <w:rPr>
          <w:noProof/>
        </w:rPr>
        <w:t>149</w:t>
      </w:r>
      <w:r>
        <w:fldChar w:fldCharType="end"/>
      </w:r>
      <w:r>
        <w:t>.  </w:t>
      </w:r>
      <w:r w:rsidR="00D94990">
        <w:t>Le Gouvernement n</w:t>
      </w:r>
      <w:r w:rsidR="00E622E5">
        <w:t>’</w:t>
      </w:r>
      <w:r w:rsidR="00D94990">
        <w:t>a pas souhaité se prononcer au sujet du grief.</w:t>
      </w:r>
    </w:p>
    <w:p w:rsidR="00782BF6" w:rsidRDefault="00D01CB1" w:rsidP="004F521D">
      <w:pPr>
        <w:pStyle w:val="JuPara"/>
      </w:pPr>
      <w:r>
        <w:fldChar w:fldCharType="begin"/>
      </w:r>
      <w:r>
        <w:instrText xml:space="preserve"> SEQ level0 \*arabic </w:instrText>
      </w:r>
      <w:r>
        <w:fldChar w:fldCharType="separate"/>
      </w:r>
      <w:r w:rsidR="00672069">
        <w:rPr>
          <w:noProof/>
        </w:rPr>
        <w:t>150</w:t>
      </w:r>
      <w:r>
        <w:fldChar w:fldCharType="end"/>
      </w:r>
      <w:r>
        <w:t>.  </w:t>
      </w:r>
      <w:r w:rsidR="004B2DB6">
        <w:t xml:space="preserve">La Cour rappelle </w:t>
      </w:r>
      <w:r w:rsidR="004B2DB6" w:rsidRPr="00E67930">
        <w:t>que le droit à ré</w:t>
      </w:r>
      <w:r w:rsidR="00CB3440">
        <w:t>paration énoncé au paragraphe </w:t>
      </w:r>
      <w:r w:rsidR="00855F7C">
        <w:t>5</w:t>
      </w:r>
      <w:r w:rsidR="00CB3440">
        <w:t xml:space="preserve"> </w:t>
      </w:r>
      <w:r w:rsidR="004B2DB6" w:rsidRPr="00E67930">
        <w:t>de l</w:t>
      </w:r>
      <w:r w:rsidR="00E622E5">
        <w:t>’</w:t>
      </w:r>
      <w:r w:rsidR="004B2DB6" w:rsidRPr="00E67930">
        <w:t>article 5 de la Convention suppose qu</w:t>
      </w:r>
      <w:r w:rsidR="00E622E5">
        <w:t>’</w:t>
      </w:r>
      <w:r w:rsidR="004B2DB6" w:rsidRPr="00E67930">
        <w:t>une violation de l</w:t>
      </w:r>
      <w:r w:rsidR="00E622E5">
        <w:t>’</w:t>
      </w:r>
      <w:r w:rsidR="004B2DB6" w:rsidRPr="00E67930">
        <w:t>un des autres paragraphes de cette disposition ait été établie par une autorité nationale ou par les institutions de la Convention (</w:t>
      </w:r>
      <w:r w:rsidR="004B2DB6" w:rsidRPr="00E67930">
        <w:rPr>
          <w:rStyle w:val="ju-005fpara--char"/>
          <w:i/>
          <w:iCs/>
        </w:rPr>
        <w:t xml:space="preserve">N.C. c. Italie </w:t>
      </w:r>
      <w:r w:rsidR="004B2DB6" w:rsidRPr="00E67930">
        <w:t>[GC], n</w:t>
      </w:r>
      <w:r w:rsidR="004B2DB6" w:rsidRPr="00E67930">
        <w:rPr>
          <w:vertAlign w:val="superscript"/>
        </w:rPr>
        <w:t>o</w:t>
      </w:r>
      <w:r w:rsidR="004B2DB6">
        <w:t xml:space="preserve"> 24952/94, § 49, CEDH, </w:t>
      </w:r>
      <w:r w:rsidR="004B2DB6" w:rsidRPr="00E67930">
        <w:t>2002</w:t>
      </w:r>
      <w:r w:rsidR="004B2DB6">
        <w:noBreakHyphen/>
      </w:r>
      <w:r w:rsidR="00C50D87">
        <w:t xml:space="preserve">X ; </w:t>
      </w:r>
      <w:r w:rsidR="00782BF6" w:rsidRPr="00775A5A">
        <w:rPr>
          <w:i/>
        </w:rPr>
        <w:t>Pantea c. Roumanie</w:t>
      </w:r>
      <w:r w:rsidR="00782BF6" w:rsidRPr="00443599">
        <w:t>,</w:t>
      </w:r>
      <w:r w:rsidR="00782BF6">
        <w:t xml:space="preserve"> n</w:t>
      </w:r>
      <w:r w:rsidR="00782BF6" w:rsidRPr="000F00FA">
        <w:rPr>
          <w:vertAlign w:val="superscript"/>
        </w:rPr>
        <w:t>o</w:t>
      </w:r>
      <w:r w:rsidR="00782BF6">
        <w:t> 33343/96,</w:t>
      </w:r>
      <w:r w:rsidR="00782BF6" w:rsidRPr="00443599">
        <w:rPr>
          <w:i/>
        </w:rPr>
        <w:t xml:space="preserve"> </w:t>
      </w:r>
      <w:r w:rsidR="00782BF6">
        <w:t>§ 262, 3 juin 2003).</w:t>
      </w:r>
    </w:p>
    <w:p w:rsidR="00383043" w:rsidRPr="008877F8" w:rsidRDefault="00D01CB1" w:rsidP="004F521D">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672069">
        <w:rPr>
          <w:noProof/>
          <w:lang w:eastAsia="en-US"/>
        </w:rPr>
        <w:t>151</w:t>
      </w:r>
      <w:r>
        <w:rPr>
          <w:lang w:eastAsia="en-US"/>
        </w:rPr>
        <w:fldChar w:fldCharType="end"/>
      </w:r>
      <w:r>
        <w:rPr>
          <w:lang w:eastAsia="en-US"/>
        </w:rPr>
        <w:t>.  </w:t>
      </w:r>
      <w:r w:rsidR="00191532">
        <w:rPr>
          <w:lang w:eastAsia="en-US"/>
        </w:rPr>
        <w:t xml:space="preserve">Elle </w:t>
      </w:r>
      <w:r w:rsidR="00383043" w:rsidRPr="008877F8">
        <w:rPr>
          <w:lang w:eastAsia="en-US"/>
        </w:rPr>
        <w:t xml:space="preserve">rappelle </w:t>
      </w:r>
      <w:r w:rsidR="00191532">
        <w:rPr>
          <w:lang w:eastAsia="en-US"/>
        </w:rPr>
        <w:t xml:space="preserve">ensuite </w:t>
      </w:r>
      <w:r w:rsidR="00383043" w:rsidRPr="008877F8">
        <w:rPr>
          <w:lang w:eastAsia="en-US"/>
        </w:rPr>
        <w:t xml:space="preserve">avoir constaté </w:t>
      </w:r>
      <w:r w:rsidR="00383043">
        <w:rPr>
          <w:lang w:eastAsia="en-US"/>
        </w:rPr>
        <w:t>une violation de l</w:t>
      </w:r>
      <w:r w:rsidR="00E622E5">
        <w:rPr>
          <w:lang w:eastAsia="en-US"/>
        </w:rPr>
        <w:t>’</w:t>
      </w:r>
      <w:r w:rsidR="00383043">
        <w:rPr>
          <w:lang w:eastAsia="en-US"/>
        </w:rPr>
        <w:t>article 5 § 1</w:t>
      </w:r>
      <w:r w:rsidR="00894214">
        <w:rPr>
          <w:lang w:eastAsia="en-US"/>
        </w:rPr>
        <w:t xml:space="preserve"> de la Convention en</w:t>
      </w:r>
      <w:r w:rsidR="00191532">
        <w:rPr>
          <w:lang w:eastAsia="en-US"/>
        </w:rPr>
        <w:t xml:space="preserve"> raison du caractère irrégulier de la privation de liberté des requérants (</w:t>
      </w:r>
      <w:r w:rsidR="00383043" w:rsidRPr="008877F8">
        <w:rPr>
          <w:lang w:eastAsia="en-US"/>
        </w:rPr>
        <w:t xml:space="preserve">paragraphe </w:t>
      </w:r>
      <w:r w:rsidR="006140FB">
        <w:rPr>
          <w:lang w:eastAsia="en-US"/>
        </w:rPr>
        <w:t>14</w:t>
      </w:r>
      <w:r w:rsidR="006E5D21">
        <w:rPr>
          <w:lang w:eastAsia="en-US"/>
        </w:rPr>
        <w:t>5</w:t>
      </w:r>
      <w:r w:rsidR="00383043" w:rsidRPr="008877F8">
        <w:rPr>
          <w:lang w:eastAsia="en-US"/>
        </w:rPr>
        <w:t xml:space="preserve"> ci-dessus). </w:t>
      </w:r>
      <w:r w:rsidR="008652D2">
        <w:rPr>
          <w:lang w:eastAsia="en-US"/>
        </w:rPr>
        <w:t>Il en ressort que l</w:t>
      </w:r>
      <w:r w:rsidR="00E622E5">
        <w:rPr>
          <w:lang w:eastAsia="en-US"/>
        </w:rPr>
        <w:t>’</w:t>
      </w:r>
      <w:r w:rsidR="008652D2">
        <w:rPr>
          <w:lang w:eastAsia="en-US"/>
        </w:rPr>
        <w:t>article 5 § </w:t>
      </w:r>
      <w:r w:rsidR="00383043" w:rsidRPr="008877F8">
        <w:rPr>
          <w:lang w:eastAsia="en-US"/>
        </w:rPr>
        <w:t>5 trouve à s</w:t>
      </w:r>
      <w:r w:rsidR="00E622E5">
        <w:rPr>
          <w:lang w:eastAsia="en-US"/>
        </w:rPr>
        <w:t>’</w:t>
      </w:r>
      <w:r w:rsidR="00383043" w:rsidRPr="008877F8">
        <w:rPr>
          <w:lang w:eastAsia="en-US"/>
        </w:rPr>
        <w:t xml:space="preserve">appliquer </w:t>
      </w:r>
      <w:r w:rsidR="00894214">
        <w:rPr>
          <w:lang w:eastAsia="en-US"/>
        </w:rPr>
        <w:t>en l</w:t>
      </w:r>
      <w:r w:rsidR="00E622E5">
        <w:rPr>
          <w:lang w:eastAsia="en-US"/>
        </w:rPr>
        <w:t>’</w:t>
      </w:r>
      <w:r w:rsidR="00383043" w:rsidRPr="008877F8">
        <w:rPr>
          <w:lang w:eastAsia="en-US"/>
        </w:rPr>
        <w:t>espèce.</w:t>
      </w:r>
    </w:p>
    <w:p w:rsidR="004F01AB" w:rsidRDefault="00D01CB1" w:rsidP="00383043">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672069">
        <w:rPr>
          <w:noProof/>
          <w:lang w:eastAsia="en-US"/>
        </w:rPr>
        <w:t>152</w:t>
      </w:r>
      <w:r>
        <w:rPr>
          <w:lang w:eastAsia="en-US"/>
        </w:rPr>
        <w:fldChar w:fldCharType="end"/>
      </w:r>
      <w:r>
        <w:rPr>
          <w:lang w:eastAsia="en-US"/>
        </w:rPr>
        <w:t>.  </w:t>
      </w:r>
      <w:r w:rsidR="00191532">
        <w:rPr>
          <w:lang w:eastAsia="en-US"/>
        </w:rPr>
        <w:t>La Cour note que l</w:t>
      </w:r>
      <w:r w:rsidR="00E622E5">
        <w:rPr>
          <w:lang w:eastAsia="en-US"/>
        </w:rPr>
        <w:t>’</w:t>
      </w:r>
      <w:r w:rsidR="004D4F12">
        <w:rPr>
          <w:lang w:eastAsia="en-US"/>
        </w:rPr>
        <w:t>article 55</w:t>
      </w:r>
      <w:r w:rsidR="001D476E">
        <w:rPr>
          <w:lang w:eastAsia="en-US"/>
        </w:rPr>
        <w:t>2 § 4 du</w:t>
      </w:r>
      <w:r w:rsidR="00191532">
        <w:rPr>
          <w:lang w:eastAsia="en-US"/>
        </w:rPr>
        <w:t xml:space="preserve"> code </w:t>
      </w:r>
      <w:r w:rsidR="00894214">
        <w:rPr>
          <w:lang w:eastAsia="en-US"/>
        </w:rPr>
        <w:t xml:space="preserve">polonais </w:t>
      </w:r>
      <w:r w:rsidR="00191532">
        <w:rPr>
          <w:lang w:eastAsia="en-US"/>
        </w:rPr>
        <w:t xml:space="preserve">de procédure pénale </w:t>
      </w:r>
      <w:r w:rsidR="00BA0E3E">
        <w:rPr>
          <w:lang w:eastAsia="en-US"/>
        </w:rPr>
        <w:t>prév</w:t>
      </w:r>
      <w:r w:rsidR="003B63DB">
        <w:rPr>
          <w:lang w:eastAsia="en-US"/>
        </w:rPr>
        <w:t>oit une possibilité pour une</w:t>
      </w:r>
      <w:r w:rsidR="00A548FB">
        <w:rPr>
          <w:lang w:eastAsia="en-US"/>
        </w:rPr>
        <w:t xml:space="preserve"> v</w:t>
      </w:r>
      <w:r w:rsidR="003B63DB">
        <w:rPr>
          <w:lang w:eastAsia="en-US"/>
        </w:rPr>
        <w:t>ictime</w:t>
      </w:r>
      <w:r w:rsidR="00BA0E3E">
        <w:rPr>
          <w:lang w:eastAsia="en-US"/>
        </w:rPr>
        <w:t xml:space="preserve"> d</w:t>
      </w:r>
      <w:r w:rsidR="00E622E5">
        <w:rPr>
          <w:lang w:eastAsia="en-US"/>
        </w:rPr>
        <w:t>’</w:t>
      </w:r>
      <w:r w:rsidR="00BA0E3E">
        <w:rPr>
          <w:lang w:eastAsia="en-US"/>
        </w:rPr>
        <w:t xml:space="preserve">une arrestation manifestement injustifiée </w:t>
      </w:r>
      <w:r w:rsidR="003B63DB">
        <w:rPr>
          <w:lang w:eastAsia="en-US"/>
        </w:rPr>
        <w:t>de demander réparation pour son</w:t>
      </w:r>
      <w:r w:rsidR="00BA0E3E">
        <w:rPr>
          <w:lang w:eastAsia="en-US"/>
        </w:rPr>
        <w:t xml:space="preserve"> préjudice subi de ce fait</w:t>
      </w:r>
      <w:r w:rsidR="00DA38A0">
        <w:rPr>
          <w:lang w:eastAsia="en-US"/>
        </w:rPr>
        <w:t xml:space="preserve"> (paragraphes 68-69</w:t>
      </w:r>
      <w:r w:rsidR="001D476E">
        <w:rPr>
          <w:lang w:eastAsia="en-US"/>
        </w:rPr>
        <w:t xml:space="preserve"> ci-dessus)</w:t>
      </w:r>
      <w:r w:rsidR="00CE6FD9">
        <w:rPr>
          <w:lang w:eastAsia="en-US"/>
        </w:rPr>
        <w:t>.</w:t>
      </w:r>
    </w:p>
    <w:p w:rsidR="004F01AB" w:rsidRDefault="00D01CB1" w:rsidP="00383043">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672069">
        <w:rPr>
          <w:noProof/>
          <w:lang w:eastAsia="en-US"/>
        </w:rPr>
        <w:t>153</w:t>
      </w:r>
      <w:r>
        <w:rPr>
          <w:lang w:eastAsia="en-US"/>
        </w:rPr>
        <w:fldChar w:fldCharType="end"/>
      </w:r>
      <w:r>
        <w:rPr>
          <w:lang w:eastAsia="en-US"/>
        </w:rPr>
        <w:t>.  </w:t>
      </w:r>
      <w:r w:rsidR="003B63DB">
        <w:rPr>
          <w:lang w:eastAsia="en-US"/>
        </w:rPr>
        <w:t>Toutefois,</w:t>
      </w:r>
      <w:r w:rsidR="00CD50C6">
        <w:rPr>
          <w:lang w:eastAsia="en-US"/>
        </w:rPr>
        <w:t xml:space="preserve"> </w:t>
      </w:r>
      <w:r w:rsidR="003B63DB">
        <w:rPr>
          <w:lang w:eastAsia="en-US"/>
        </w:rPr>
        <w:t xml:space="preserve">le dossier de </w:t>
      </w:r>
      <w:r w:rsidR="00CD50C6">
        <w:rPr>
          <w:lang w:eastAsia="en-US"/>
        </w:rPr>
        <w:t>la présente affaire</w:t>
      </w:r>
      <w:r w:rsidR="001D476E">
        <w:rPr>
          <w:lang w:eastAsia="en-US"/>
        </w:rPr>
        <w:t xml:space="preserve"> fait apparaî</w:t>
      </w:r>
      <w:r w:rsidR="003B63DB">
        <w:rPr>
          <w:lang w:eastAsia="en-US"/>
        </w:rPr>
        <w:t>tre</w:t>
      </w:r>
      <w:r w:rsidR="00CD50C6">
        <w:rPr>
          <w:lang w:eastAsia="en-US"/>
        </w:rPr>
        <w:t xml:space="preserve"> que</w:t>
      </w:r>
      <w:r w:rsidR="00E168EE">
        <w:rPr>
          <w:lang w:eastAsia="en-US"/>
        </w:rPr>
        <w:t xml:space="preserve"> la privation de liberté des requérants</w:t>
      </w:r>
      <w:r w:rsidR="00894214">
        <w:rPr>
          <w:lang w:eastAsia="en-US"/>
        </w:rPr>
        <w:t>,</w:t>
      </w:r>
      <w:r w:rsidR="00E168EE">
        <w:rPr>
          <w:lang w:eastAsia="en-US"/>
        </w:rPr>
        <w:t xml:space="preserve"> intervenue </w:t>
      </w:r>
      <w:r w:rsidR="00894214">
        <w:rPr>
          <w:lang w:eastAsia="en-US"/>
        </w:rPr>
        <w:t xml:space="preserve">à la suite de </w:t>
      </w:r>
      <w:r w:rsidR="00E168EE">
        <w:rPr>
          <w:lang w:eastAsia="en-US"/>
        </w:rPr>
        <w:t xml:space="preserve">leur conduite et </w:t>
      </w:r>
      <w:r w:rsidR="00894214">
        <w:rPr>
          <w:lang w:eastAsia="en-US"/>
        </w:rPr>
        <w:t xml:space="preserve">de leur </w:t>
      </w:r>
      <w:r w:rsidR="00CD50C6">
        <w:rPr>
          <w:lang w:eastAsia="en-US"/>
        </w:rPr>
        <w:t>rétention au commissariat</w:t>
      </w:r>
      <w:r w:rsidR="00B33BE5">
        <w:rPr>
          <w:lang w:eastAsia="en-US"/>
        </w:rPr>
        <w:t>, n</w:t>
      </w:r>
      <w:r w:rsidR="00E622E5">
        <w:rPr>
          <w:lang w:eastAsia="en-US"/>
        </w:rPr>
        <w:t>’</w:t>
      </w:r>
      <w:r w:rsidR="00B33BE5">
        <w:rPr>
          <w:lang w:eastAsia="en-US"/>
        </w:rPr>
        <w:t>étai</w:t>
      </w:r>
      <w:r w:rsidR="00E168EE">
        <w:rPr>
          <w:lang w:eastAsia="en-US"/>
        </w:rPr>
        <w:t xml:space="preserve">t pas considérée par les autorités comme </w:t>
      </w:r>
      <w:r w:rsidR="00B33BE5">
        <w:rPr>
          <w:lang w:eastAsia="en-US"/>
        </w:rPr>
        <w:t>« </w:t>
      </w:r>
      <w:r w:rsidR="00E168EE">
        <w:rPr>
          <w:lang w:eastAsia="en-US"/>
        </w:rPr>
        <w:t>une arrestation</w:t>
      </w:r>
      <w:r w:rsidR="00B33BE5">
        <w:rPr>
          <w:lang w:eastAsia="en-US"/>
        </w:rPr>
        <w:t> »</w:t>
      </w:r>
      <w:r w:rsidR="00E168EE">
        <w:rPr>
          <w:lang w:eastAsia="en-US"/>
        </w:rPr>
        <w:t xml:space="preserve"> au sens du</w:t>
      </w:r>
      <w:r w:rsidR="00B33BE5">
        <w:rPr>
          <w:lang w:eastAsia="en-US"/>
        </w:rPr>
        <w:t>dit</w:t>
      </w:r>
      <w:r w:rsidR="00E168EE">
        <w:rPr>
          <w:lang w:eastAsia="en-US"/>
        </w:rPr>
        <w:t xml:space="preserve"> code</w:t>
      </w:r>
      <w:r w:rsidR="00894214">
        <w:rPr>
          <w:lang w:eastAsia="en-US"/>
        </w:rPr>
        <w:t xml:space="preserve">. </w:t>
      </w:r>
      <w:r w:rsidR="001D476E">
        <w:rPr>
          <w:lang w:eastAsia="en-US"/>
        </w:rPr>
        <w:t>Ainsi, il n</w:t>
      </w:r>
      <w:r w:rsidR="00E622E5">
        <w:rPr>
          <w:lang w:eastAsia="en-US"/>
        </w:rPr>
        <w:t>’</w:t>
      </w:r>
      <w:r w:rsidR="001D476E">
        <w:rPr>
          <w:lang w:eastAsia="en-US"/>
        </w:rPr>
        <w:t xml:space="preserve">apparaît pas que les requérants </w:t>
      </w:r>
      <w:r w:rsidR="008C2A1F">
        <w:rPr>
          <w:lang w:eastAsia="en-US"/>
        </w:rPr>
        <w:t>eussent été en mesure de s</w:t>
      </w:r>
      <w:r w:rsidR="00E622E5">
        <w:rPr>
          <w:lang w:eastAsia="en-US"/>
        </w:rPr>
        <w:t>’</w:t>
      </w:r>
      <w:r w:rsidR="008C2A1F">
        <w:rPr>
          <w:lang w:eastAsia="en-US"/>
        </w:rPr>
        <w:t>en</w:t>
      </w:r>
      <w:r w:rsidR="001D476E">
        <w:rPr>
          <w:lang w:eastAsia="en-US"/>
        </w:rPr>
        <w:t xml:space="preserve"> prévaloir </w:t>
      </w:r>
      <w:r w:rsidR="008C2A1F">
        <w:rPr>
          <w:lang w:eastAsia="en-US"/>
        </w:rPr>
        <w:t xml:space="preserve">pour demander </w:t>
      </w:r>
      <w:r w:rsidR="001D476E">
        <w:rPr>
          <w:lang w:eastAsia="en-US"/>
        </w:rPr>
        <w:t>réparation</w:t>
      </w:r>
      <w:r w:rsidR="00017860">
        <w:rPr>
          <w:lang w:eastAsia="en-US"/>
        </w:rPr>
        <w:t xml:space="preserve"> au titre de leur privation de liberté</w:t>
      </w:r>
      <w:r w:rsidR="001D476E">
        <w:rPr>
          <w:lang w:eastAsia="en-US"/>
        </w:rPr>
        <w:t>.</w:t>
      </w:r>
    </w:p>
    <w:p w:rsidR="004F01AB" w:rsidRDefault="00D01CB1" w:rsidP="00383043">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672069">
        <w:rPr>
          <w:noProof/>
          <w:lang w:eastAsia="en-US"/>
        </w:rPr>
        <w:t>154</w:t>
      </w:r>
      <w:r>
        <w:rPr>
          <w:lang w:eastAsia="en-US"/>
        </w:rPr>
        <w:fldChar w:fldCharType="end"/>
      </w:r>
      <w:r>
        <w:rPr>
          <w:lang w:eastAsia="en-US"/>
        </w:rPr>
        <w:t>.  </w:t>
      </w:r>
      <w:r w:rsidR="00895F91" w:rsidRPr="00EA2497">
        <w:rPr>
          <w:lang w:eastAsia="en-US"/>
        </w:rPr>
        <w:t>La Cour note également que l</w:t>
      </w:r>
      <w:r w:rsidR="00E622E5">
        <w:rPr>
          <w:lang w:eastAsia="en-US"/>
        </w:rPr>
        <w:t>’</w:t>
      </w:r>
      <w:r w:rsidR="00895F91" w:rsidRPr="00EA2497">
        <w:rPr>
          <w:lang w:eastAsia="en-US"/>
        </w:rPr>
        <w:t>article 417 du code civil</w:t>
      </w:r>
      <w:r w:rsidR="00BE3A8C" w:rsidRPr="00EA2497">
        <w:rPr>
          <w:lang w:eastAsia="en-US"/>
        </w:rPr>
        <w:t xml:space="preserve"> </w:t>
      </w:r>
      <w:r w:rsidR="00454935" w:rsidRPr="00EA2497">
        <w:rPr>
          <w:lang w:eastAsia="en-US"/>
        </w:rPr>
        <w:t>prévoit</w:t>
      </w:r>
      <w:r w:rsidR="008F2AF4" w:rsidRPr="00EA2497">
        <w:rPr>
          <w:lang w:eastAsia="en-US"/>
        </w:rPr>
        <w:t xml:space="preserve"> la</w:t>
      </w:r>
      <w:r w:rsidR="00BE3A8C" w:rsidRPr="00EA2497">
        <w:rPr>
          <w:lang w:eastAsia="en-US"/>
        </w:rPr>
        <w:t xml:space="preserve"> possibilité pour une personne </w:t>
      </w:r>
      <w:r w:rsidR="00CC2607" w:rsidRPr="00EA2497">
        <w:rPr>
          <w:lang w:eastAsia="en-US"/>
        </w:rPr>
        <w:t xml:space="preserve">lésée par </w:t>
      </w:r>
      <w:r w:rsidR="00BE3A8C" w:rsidRPr="00EA2497">
        <w:rPr>
          <w:lang w:eastAsia="en-US"/>
        </w:rPr>
        <w:t xml:space="preserve">une action ou </w:t>
      </w:r>
      <w:r w:rsidR="00296EC2" w:rsidRPr="00EA2497">
        <w:rPr>
          <w:lang w:eastAsia="en-US"/>
        </w:rPr>
        <w:t xml:space="preserve">une </w:t>
      </w:r>
      <w:r w:rsidR="00BE3A8C" w:rsidRPr="00EA2497">
        <w:rPr>
          <w:lang w:eastAsia="en-US"/>
        </w:rPr>
        <w:t xml:space="preserve">omission </w:t>
      </w:r>
      <w:r w:rsidR="008F2AF4" w:rsidRPr="00EA2497">
        <w:rPr>
          <w:lang w:eastAsia="en-US"/>
        </w:rPr>
        <w:t xml:space="preserve">irrégulière </w:t>
      </w:r>
      <w:r w:rsidR="00BE3A8C" w:rsidRPr="00EA2497">
        <w:rPr>
          <w:lang w:eastAsia="en-US"/>
        </w:rPr>
        <w:t>de l</w:t>
      </w:r>
      <w:r w:rsidR="00E622E5">
        <w:rPr>
          <w:lang w:eastAsia="en-US"/>
        </w:rPr>
        <w:t>’</w:t>
      </w:r>
      <w:r w:rsidR="00BE3A8C" w:rsidRPr="00EA2497">
        <w:rPr>
          <w:lang w:eastAsia="en-US"/>
        </w:rPr>
        <w:t xml:space="preserve">État de </w:t>
      </w:r>
      <w:r w:rsidR="00454935" w:rsidRPr="00EA2497">
        <w:rPr>
          <w:lang w:eastAsia="en-US"/>
        </w:rPr>
        <w:t xml:space="preserve">demander </w:t>
      </w:r>
      <w:r w:rsidR="008F2AF4" w:rsidRPr="00EA2497">
        <w:rPr>
          <w:lang w:eastAsia="en-US"/>
        </w:rPr>
        <w:t xml:space="preserve">réparation </w:t>
      </w:r>
      <w:r w:rsidR="00D65C22" w:rsidRPr="00EA2497">
        <w:rPr>
          <w:lang w:eastAsia="en-US"/>
        </w:rPr>
        <w:t xml:space="preserve">de </w:t>
      </w:r>
      <w:r w:rsidR="00BE3A8C" w:rsidRPr="00EA2497">
        <w:rPr>
          <w:lang w:eastAsia="en-US"/>
        </w:rPr>
        <w:t>son</w:t>
      </w:r>
      <w:r w:rsidR="00454935" w:rsidRPr="00EA2497">
        <w:rPr>
          <w:lang w:eastAsia="en-US"/>
        </w:rPr>
        <w:t xml:space="preserve"> dommage </w:t>
      </w:r>
      <w:r w:rsidR="00CC2607" w:rsidRPr="00EA2497">
        <w:rPr>
          <w:lang w:eastAsia="en-US"/>
        </w:rPr>
        <w:t xml:space="preserve">subi </w:t>
      </w:r>
      <w:r w:rsidR="00BE3A8C" w:rsidRPr="00EA2497">
        <w:rPr>
          <w:lang w:eastAsia="en-US"/>
        </w:rPr>
        <w:t>de ce fait</w:t>
      </w:r>
      <w:r w:rsidR="00BE543D">
        <w:rPr>
          <w:lang w:eastAsia="en-US"/>
        </w:rPr>
        <w:t xml:space="preserve"> (paragraphe 62</w:t>
      </w:r>
      <w:r w:rsidR="001011EB">
        <w:rPr>
          <w:lang w:eastAsia="en-US"/>
        </w:rPr>
        <w:t xml:space="preserve"> ci-dessus)</w:t>
      </w:r>
      <w:r w:rsidR="00BE3A8C" w:rsidRPr="00EA2497">
        <w:rPr>
          <w:lang w:eastAsia="en-US"/>
        </w:rPr>
        <w:t xml:space="preserve">. </w:t>
      </w:r>
      <w:r w:rsidR="00B70FDF" w:rsidRPr="00EA2497">
        <w:rPr>
          <w:lang w:eastAsia="en-US"/>
        </w:rPr>
        <w:t>Le libellé d</w:t>
      </w:r>
      <w:r w:rsidR="00D65C22" w:rsidRPr="00EA2497">
        <w:rPr>
          <w:lang w:eastAsia="en-US"/>
        </w:rPr>
        <w:t>e cette disposition fait apparaî</w:t>
      </w:r>
      <w:r w:rsidR="00B70FDF" w:rsidRPr="00EA2497">
        <w:rPr>
          <w:lang w:eastAsia="en-US"/>
        </w:rPr>
        <w:t>tre que la possibilité d</w:t>
      </w:r>
      <w:r w:rsidR="00E622E5">
        <w:rPr>
          <w:lang w:eastAsia="en-US"/>
        </w:rPr>
        <w:t>’</w:t>
      </w:r>
      <w:r w:rsidR="00B70FDF" w:rsidRPr="00EA2497">
        <w:rPr>
          <w:lang w:eastAsia="en-US"/>
        </w:rPr>
        <w:t>intenter une action en réparation dépend de la démonstration préalable du caractère irrégulier de l</w:t>
      </w:r>
      <w:r w:rsidR="00E622E5">
        <w:rPr>
          <w:lang w:eastAsia="en-US"/>
        </w:rPr>
        <w:t>’</w:t>
      </w:r>
      <w:r w:rsidR="00B70FDF" w:rsidRPr="00EA2497">
        <w:rPr>
          <w:lang w:eastAsia="en-US"/>
        </w:rPr>
        <w:t>action ou de l</w:t>
      </w:r>
      <w:r w:rsidR="00E622E5">
        <w:rPr>
          <w:lang w:eastAsia="en-US"/>
        </w:rPr>
        <w:t>’</w:t>
      </w:r>
      <w:r w:rsidR="00B70FDF" w:rsidRPr="00EA2497">
        <w:rPr>
          <w:lang w:eastAsia="en-US"/>
        </w:rPr>
        <w:t>omission de l</w:t>
      </w:r>
      <w:r w:rsidR="00E622E5">
        <w:rPr>
          <w:lang w:eastAsia="en-US"/>
        </w:rPr>
        <w:t>’</w:t>
      </w:r>
      <w:r w:rsidR="00692C35" w:rsidRPr="00EA2497">
        <w:rPr>
          <w:lang w:eastAsia="en-US"/>
        </w:rPr>
        <w:t>État</w:t>
      </w:r>
      <w:r w:rsidR="00B70FDF" w:rsidRPr="00EA2497">
        <w:rPr>
          <w:lang w:eastAsia="en-US"/>
        </w:rPr>
        <w:t xml:space="preserve"> ayant causé le dommage.</w:t>
      </w:r>
    </w:p>
    <w:p w:rsidR="004F01AB" w:rsidRDefault="00D01CB1" w:rsidP="00383043">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672069">
        <w:rPr>
          <w:noProof/>
          <w:lang w:eastAsia="en-US"/>
        </w:rPr>
        <w:t>155</w:t>
      </w:r>
      <w:r>
        <w:rPr>
          <w:lang w:eastAsia="en-US"/>
        </w:rPr>
        <w:fldChar w:fldCharType="end"/>
      </w:r>
      <w:r>
        <w:rPr>
          <w:lang w:eastAsia="en-US"/>
        </w:rPr>
        <w:t>.  </w:t>
      </w:r>
      <w:r w:rsidR="008F2AF4" w:rsidRPr="00EA2497">
        <w:rPr>
          <w:lang w:eastAsia="en-US"/>
        </w:rPr>
        <w:t xml:space="preserve">Or, </w:t>
      </w:r>
      <w:r w:rsidR="00296EC2" w:rsidRPr="00EA2497">
        <w:rPr>
          <w:lang w:eastAsia="en-US"/>
        </w:rPr>
        <w:t>il ressort des décisions rendues en l</w:t>
      </w:r>
      <w:r w:rsidR="00E622E5">
        <w:rPr>
          <w:lang w:eastAsia="en-US"/>
        </w:rPr>
        <w:t>’</w:t>
      </w:r>
      <w:r w:rsidR="00296EC2" w:rsidRPr="00EA2497">
        <w:rPr>
          <w:lang w:eastAsia="en-US"/>
        </w:rPr>
        <w:t>espèce par les autorités nationales que celle</w:t>
      </w:r>
      <w:r w:rsidR="002A0AC5" w:rsidRPr="00EA2497">
        <w:rPr>
          <w:lang w:eastAsia="en-US"/>
        </w:rPr>
        <w:t>s</w:t>
      </w:r>
      <w:r w:rsidR="00296EC2" w:rsidRPr="00EA2497">
        <w:rPr>
          <w:lang w:eastAsia="en-US"/>
        </w:rPr>
        <w:t xml:space="preserve">-ci </w:t>
      </w:r>
      <w:r w:rsidR="00A26DE7" w:rsidRPr="00EA2497">
        <w:rPr>
          <w:lang w:eastAsia="en-US"/>
        </w:rPr>
        <w:t xml:space="preserve">considéraient </w:t>
      </w:r>
      <w:r w:rsidR="00296EC2" w:rsidRPr="00EA2497">
        <w:rPr>
          <w:lang w:eastAsia="en-US"/>
        </w:rPr>
        <w:t>que la privation de liberté des requérants avait une base légale en droit interne et n</w:t>
      </w:r>
      <w:r w:rsidR="00E622E5">
        <w:rPr>
          <w:lang w:eastAsia="en-US"/>
        </w:rPr>
        <w:t>’</w:t>
      </w:r>
      <w:r w:rsidR="00296EC2" w:rsidRPr="00EA2497">
        <w:rPr>
          <w:lang w:eastAsia="en-US"/>
        </w:rPr>
        <w:t>était pas irrégulière.</w:t>
      </w:r>
      <w:r w:rsidR="00A26DE7" w:rsidRPr="00EA2497">
        <w:rPr>
          <w:lang w:eastAsia="en-US"/>
        </w:rPr>
        <w:t xml:space="preserve"> Ainsi, compte tenu de </w:t>
      </w:r>
      <w:r w:rsidR="00D65C22" w:rsidRPr="00EA2497">
        <w:rPr>
          <w:lang w:eastAsia="en-US"/>
        </w:rPr>
        <w:t>l</w:t>
      </w:r>
      <w:r w:rsidR="00E622E5">
        <w:rPr>
          <w:lang w:eastAsia="en-US"/>
        </w:rPr>
        <w:t>’</w:t>
      </w:r>
      <w:r w:rsidR="00D65C22" w:rsidRPr="00EA2497">
        <w:rPr>
          <w:lang w:eastAsia="en-US"/>
        </w:rPr>
        <w:t xml:space="preserve">approche retenue </w:t>
      </w:r>
      <w:r w:rsidR="00A26DE7" w:rsidRPr="00EA2497">
        <w:rPr>
          <w:lang w:eastAsia="en-US"/>
        </w:rPr>
        <w:t>au niveau interne</w:t>
      </w:r>
      <w:r w:rsidR="008F2AF4" w:rsidRPr="00EA2497">
        <w:rPr>
          <w:lang w:eastAsia="en-US"/>
        </w:rPr>
        <w:t>, la Cour n</w:t>
      </w:r>
      <w:r w:rsidR="00E622E5">
        <w:rPr>
          <w:lang w:eastAsia="en-US"/>
        </w:rPr>
        <w:t>’</w:t>
      </w:r>
      <w:r w:rsidR="008F2AF4" w:rsidRPr="00EA2497">
        <w:rPr>
          <w:lang w:eastAsia="en-US"/>
        </w:rPr>
        <w:t xml:space="preserve">est pas convaincue </w:t>
      </w:r>
      <w:r w:rsidR="00A26DE7" w:rsidRPr="00EA2497">
        <w:rPr>
          <w:lang w:eastAsia="en-US"/>
        </w:rPr>
        <w:t xml:space="preserve">que </w:t>
      </w:r>
      <w:r w:rsidR="00A54390" w:rsidRPr="00EA2497">
        <w:rPr>
          <w:lang w:eastAsia="en-US"/>
        </w:rPr>
        <w:t>l</w:t>
      </w:r>
      <w:r w:rsidR="00E622E5">
        <w:rPr>
          <w:lang w:eastAsia="en-US"/>
        </w:rPr>
        <w:t>’</w:t>
      </w:r>
      <w:r w:rsidR="00A54390" w:rsidRPr="00EA2497">
        <w:rPr>
          <w:lang w:eastAsia="en-US"/>
        </w:rPr>
        <w:t>action en réparation fondée sur l</w:t>
      </w:r>
      <w:r w:rsidR="00E622E5">
        <w:rPr>
          <w:lang w:eastAsia="en-US"/>
        </w:rPr>
        <w:t>’</w:t>
      </w:r>
      <w:r w:rsidR="00A54390" w:rsidRPr="00EA2497">
        <w:rPr>
          <w:lang w:eastAsia="en-US"/>
        </w:rPr>
        <w:t xml:space="preserve">article 417 du code civil </w:t>
      </w:r>
      <w:r w:rsidR="008F2AF4" w:rsidRPr="00EA2497">
        <w:rPr>
          <w:lang w:eastAsia="en-US"/>
        </w:rPr>
        <w:t xml:space="preserve">aurait </w:t>
      </w:r>
      <w:r w:rsidR="0015224A" w:rsidRPr="00EA2497">
        <w:rPr>
          <w:lang w:eastAsia="en-US"/>
        </w:rPr>
        <w:t>constitué</w:t>
      </w:r>
      <w:r w:rsidR="008F2AF4" w:rsidRPr="00EA2497">
        <w:rPr>
          <w:lang w:eastAsia="en-US"/>
        </w:rPr>
        <w:t xml:space="preserve"> </w:t>
      </w:r>
      <w:r w:rsidR="00D65C22" w:rsidRPr="00EA2497">
        <w:rPr>
          <w:lang w:eastAsia="en-US"/>
        </w:rPr>
        <w:t xml:space="preserve">dans le cas du requérant </w:t>
      </w:r>
      <w:r w:rsidR="008F2AF4" w:rsidRPr="00EA2497">
        <w:rPr>
          <w:lang w:eastAsia="en-US"/>
        </w:rPr>
        <w:t>un recours effectif, au sens de l</w:t>
      </w:r>
      <w:r w:rsidR="00E622E5">
        <w:rPr>
          <w:lang w:eastAsia="en-US"/>
        </w:rPr>
        <w:t>’</w:t>
      </w:r>
      <w:r w:rsidR="008F2AF4" w:rsidRPr="00EA2497">
        <w:rPr>
          <w:lang w:eastAsia="en-US"/>
        </w:rPr>
        <w:t>article 5 § 5 de la Convention.</w:t>
      </w:r>
    </w:p>
    <w:p w:rsidR="004F01AB" w:rsidRDefault="00D01CB1" w:rsidP="008C2A1F">
      <w:pPr>
        <w:pStyle w:val="JuPara"/>
      </w:pPr>
      <w:r>
        <w:rPr>
          <w:lang w:eastAsia="en-US"/>
        </w:rPr>
        <w:fldChar w:fldCharType="begin"/>
      </w:r>
      <w:r>
        <w:rPr>
          <w:lang w:eastAsia="en-US"/>
        </w:rPr>
        <w:instrText xml:space="preserve"> SEQ level0 \*arabic </w:instrText>
      </w:r>
      <w:r>
        <w:rPr>
          <w:lang w:eastAsia="en-US"/>
        </w:rPr>
        <w:fldChar w:fldCharType="separate"/>
      </w:r>
      <w:r w:rsidR="00672069">
        <w:rPr>
          <w:noProof/>
          <w:lang w:eastAsia="en-US"/>
        </w:rPr>
        <w:t>156</w:t>
      </w:r>
      <w:r>
        <w:rPr>
          <w:lang w:eastAsia="en-US"/>
        </w:rPr>
        <w:fldChar w:fldCharType="end"/>
      </w:r>
      <w:r>
        <w:rPr>
          <w:lang w:eastAsia="en-US"/>
        </w:rPr>
        <w:t>.  </w:t>
      </w:r>
      <w:r w:rsidR="00B33BE5">
        <w:rPr>
          <w:lang w:eastAsia="en-US"/>
        </w:rPr>
        <w:t xml:space="preserve">La Cour </w:t>
      </w:r>
      <w:r w:rsidR="00E168EE">
        <w:rPr>
          <w:lang w:eastAsia="en-US"/>
        </w:rPr>
        <w:t>n</w:t>
      </w:r>
      <w:r w:rsidR="00E622E5">
        <w:rPr>
          <w:lang w:eastAsia="en-US"/>
        </w:rPr>
        <w:t>’</w:t>
      </w:r>
      <w:r w:rsidR="00E168EE">
        <w:rPr>
          <w:lang w:eastAsia="en-US"/>
        </w:rPr>
        <w:t>a pas été informé</w:t>
      </w:r>
      <w:r w:rsidR="00E53E69">
        <w:rPr>
          <w:lang w:eastAsia="en-US"/>
        </w:rPr>
        <w:t>e</w:t>
      </w:r>
      <w:r w:rsidR="00E168EE">
        <w:rPr>
          <w:lang w:eastAsia="en-US"/>
        </w:rPr>
        <w:t xml:space="preserve"> de l</w:t>
      </w:r>
      <w:r w:rsidR="00E622E5">
        <w:rPr>
          <w:lang w:eastAsia="en-US"/>
        </w:rPr>
        <w:t>’</w:t>
      </w:r>
      <w:r w:rsidR="00E168EE">
        <w:rPr>
          <w:lang w:eastAsia="en-US"/>
        </w:rPr>
        <w:t>existence d</w:t>
      </w:r>
      <w:r w:rsidR="00E622E5">
        <w:rPr>
          <w:lang w:eastAsia="en-US"/>
        </w:rPr>
        <w:t>’</w:t>
      </w:r>
      <w:r w:rsidR="00E168EE">
        <w:rPr>
          <w:lang w:eastAsia="en-US"/>
        </w:rPr>
        <w:t xml:space="preserve">une </w:t>
      </w:r>
      <w:r w:rsidR="00383043" w:rsidRPr="008877F8">
        <w:rPr>
          <w:lang w:eastAsia="en-US"/>
        </w:rPr>
        <w:t>autre disposition en droit interne</w:t>
      </w:r>
      <w:r w:rsidR="00E53E69">
        <w:rPr>
          <w:lang w:eastAsia="en-US"/>
        </w:rPr>
        <w:t>,</w:t>
      </w:r>
      <w:r w:rsidR="00383043" w:rsidRPr="008877F8">
        <w:rPr>
          <w:lang w:eastAsia="en-US"/>
        </w:rPr>
        <w:t xml:space="preserve"> </w:t>
      </w:r>
      <w:r w:rsidR="00CD5F68">
        <w:rPr>
          <w:lang w:eastAsia="en-US"/>
        </w:rPr>
        <w:t>susceptible de permettre</w:t>
      </w:r>
      <w:r w:rsidR="00383043" w:rsidRPr="008877F8">
        <w:rPr>
          <w:lang w:eastAsia="en-US"/>
        </w:rPr>
        <w:t xml:space="preserve"> au</w:t>
      </w:r>
      <w:r w:rsidR="00E168EE">
        <w:rPr>
          <w:lang w:eastAsia="en-US"/>
        </w:rPr>
        <w:t>x</w:t>
      </w:r>
      <w:r w:rsidR="00383043" w:rsidRPr="008877F8">
        <w:rPr>
          <w:lang w:eastAsia="en-US"/>
        </w:rPr>
        <w:t xml:space="preserve"> requérant</w:t>
      </w:r>
      <w:r w:rsidR="00E168EE">
        <w:rPr>
          <w:lang w:eastAsia="en-US"/>
        </w:rPr>
        <w:t>s</w:t>
      </w:r>
      <w:r w:rsidR="001631F7">
        <w:rPr>
          <w:lang w:eastAsia="en-US"/>
        </w:rPr>
        <w:t xml:space="preserve"> d</w:t>
      </w:r>
      <w:r w:rsidR="00E622E5">
        <w:rPr>
          <w:lang w:eastAsia="en-US"/>
        </w:rPr>
        <w:t>’</w:t>
      </w:r>
      <w:r w:rsidR="001631F7">
        <w:rPr>
          <w:lang w:eastAsia="en-US"/>
        </w:rPr>
        <w:t xml:space="preserve">obtenir réparation pour </w:t>
      </w:r>
      <w:r w:rsidR="00E168EE">
        <w:rPr>
          <w:lang w:eastAsia="en-US"/>
        </w:rPr>
        <w:t xml:space="preserve">leur privation de liberté </w:t>
      </w:r>
      <w:r w:rsidR="001631F7">
        <w:rPr>
          <w:lang w:eastAsia="en-US"/>
        </w:rPr>
        <w:t xml:space="preserve">jugée </w:t>
      </w:r>
      <w:r w:rsidR="00E168EE">
        <w:rPr>
          <w:lang w:eastAsia="en-US"/>
        </w:rPr>
        <w:t>contraire à la Convention</w:t>
      </w:r>
      <w:r w:rsidR="00383043" w:rsidRPr="008877F8">
        <w:rPr>
          <w:lang w:eastAsia="en-US"/>
        </w:rPr>
        <w:t xml:space="preserve">. </w:t>
      </w:r>
      <w:r w:rsidR="008C2A1F">
        <w:t>Dès lors, elle estime qu</w:t>
      </w:r>
      <w:r w:rsidR="00E622E5">
        <w:t>’</w:t>
      </w:r>
      <w:r w:rsidR="008C2A1F">
        <w:t>il n</w:t>
      </w:r>
      <w:r w:rsidR="00E622E5">
        <w:t>’</w:t>
      </w:r>
      <w:r w:rsidR="008C2A1F">
        <w:t>est pas établi qu</w:t>
      </w:r>
      <w:r w:rsidR="00E622E5">
        <w:t>’</w:t>
      </w:r>
      <w:r w:rsidR="008C2A1F">
        <w:t xml:space="preserve">ils avaient </w:t>
      </w:r>
      <w:r w:rsidR="00E53E69">
        <w:t xml:space="preserve">une telle possibilité </w:t>
      </w:r>
      <w:r w:rsidR="008C2A1F">
        <w:t xml:space="preserve">à leur </w:t>
      </w:r>
      <w:r w:rsidR="00E53E69">
        <w:t>disposition au niveau national</w:t>
      </w:r>
      <w:r w:rsidR="008C2A1F">
        <w:t>.</w:t>
      </w:r>
    </w:p>
    <w:p w:rsidR="00362F2A" w:rsidRPr="005E0566" w:rsidRDefault="00D01CB1" w:rsidP="00C50D87">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672069">
        <w:rPr>
          <w:noProof/>
          <w:lang w:eastAsia="en-US"/>
        </w:rPr>
        <w:t>157</w:t>
      </w:r>
      <w:r>
        <w:rPr>
          <w:lang w:eastAsia="en-US"/>
        </w:rPr>
        <w:fldChar w:fldCharType="end"/>
      </w:r>
      <w:r>
        <w:rPr>
          <w:lang w:eastAsia="en-US"/>
        </w:rPr>
        <w:t>.  </w:t>
      </w:r>
      <w:r w:rsidR="008C2A1F">
        <w:rPr>
          <w:lang w:eastAsia="en-US"/>
        </w:rPr>
        <w:t xml:space="preserve">Partant, </w:t>
      </w:r>
      <w:r w:rsidR="00B33BE5">
        <w:rPr>
          <w:lang w:eastAsia="en-US"/>
        </w:rPr>
        <w:t xml:space="preserve">elle </w:t>
      </w:r>
      <w:r w:rsidR="00E168EE">
        <w:rPr>
          <w:lang w:eastAsia="en-US"/>
        </w:rPr>
        <w:t xml:space="preserve">conclut à la </w:t>
      </w:r>
      <w:r w:rsidR="00383043" w:rsidRPr="008877F8">
        <w:rPr>
          <w:lang w:eastAsia="en-US"/>
        </w:rPr>
        <w:t>violation de l</w:t>
      </w:r>
      <w:r w:rsidR="00E622E5">
        <w:rPr>
          <w:lang w:eastAsia="en-US"/>
        </w:rPr>
        <w:t>’</w:t>
      </w:r>
      <w:r w:rsidR="00383043" w:rsidRPr="008877F8">
        <w:rPr>
          <w:lang w:eastAsia="en-US"/>
        </w:rPr>
        <w:t>article 5 § 5 de la Convention.</w:t>
      </w:r>
    </w:p>
    <w:p w:rsidR="004F01AB" w:rsidRDefault="000D74CD" w:rsidP="00B70968">
      <w:pPr>
        <w:pStyle w:val="JuHIRoman"/>
      </w:pPr>
      <w:r>
        <w:t>IV</w:t>
      </w:r>
      <w:r w:rsidR="00362F2A">
        <w:t>.  SUR LES AUTRES GRIEFS</w:t>
      </w:r>
    </w:p>
    <w:p w:rsidR="00D8270D" w:rsidRDefault="00D01CB1" w:rsidP="00D8270D">
      <w:pPr>
        <w:pStyle w:val="JuPara"/>
        <w:tabs>
          <w:tab w:val="left" w:pos="426"/>
        </w:tabs>
      </w:pPr>
      <w:r>
        <w:fldChar w:fldCharType="begin"/>
      </w:r>
      <w:r>
        <w:instrText xml:space="preserve"> SEQ level0 \*arabic </w:instrText>
      </w:r>
      <w:r>
        <w:fldChar w:fldCharType="separate"/>
      </w:r>
      <w:r w:rsidR="00672069">
        <w:rPr>
          <w:noProof/>
        </w:rPr>
        <w:t>158</w:t>
      </w:r>
      <w:r>
        <w:fldChar w:fldCharType="end"/>
      </w:r>
      <w:r>
        <w:t>.  </w:t>
      </w:r>
      <w:r w:rsidR="00D8270D">
        <w:t>Les requérants se plaignent de n</w:t>
      </w:r>
      <w:r w:rsidR="00E622E5">
        <w:t>’</w:t>
      </w:r>
      <w:r w:rsidR="00D8270D" w:rsidRPr="00CF3AD2">
        <w:t xml:space="preserve">avoir </w:t>
      </w:r>
      <w:r w:rsidR="00D8270D">
        <w:t xml:space="preserve">pas été informés </w:t>
      </w:r>
      <w:r w:rsidR="00D8270D" w:rsidRPr="00CF3AD2">
        <w:t>des raisons de leur privation de</w:t>
      </w:r>
      <w:r w:rsidR="00D8270D">
        <w:t xml:space="preserve"> liberté.</w:t>
      </w:r>
    </w:p>
    <w:p w:rsidR="00D8270D" w:rsidRDefault="00D01CB1" w:rsidP="00D8270D">
      <w:pPr>
        <w:pStyle w:val="JuPara"/>
        <w:tabs>
          <w:tab w:val="left" w:pos="426"/>
        </w:tabs>
      </w:pPr>
      <w:r>
        <w:fldChar w:fldCharType="begin"/>
      </w:r>
      <w:r>
        <w:instrText xml:space="preserve"> SEQ level0 \*arabic </w:instrText>
      </w:r>
      <w:r>
        <w:fldChar w:fldCharType="separate"/>
      </w:r>
      <w:r w:rsidR="00672069">
        <w:rPr>
          <w:noProof/>
        </w:rPr>
        <w:t>159</w:t>
      </w:r>
      <w:r>
        <w:fldChar w:fldCharType="end"/>
      </w:r>
      <w:r>
        <w:t>.  </w:t>
      </w:r>
      <w:r w:rsidR="00D8270D">
        <w:t>La Cour rappelle que l</w:t>
      </w:r>
      <w:r w:rsidR="00E622E5">
        <w:t>’</w:t>
      </w:r>
      <w:r w:rsidR="00D8270D">
        <w:t>article 5 § 2 de la Convention oblige à signaler à une personne arrêtée, dans un langage simple et accessible pour elle, les raisons juridiques et factuelles de sa privation de liberté, afin qu</w:t>
      </w:r>
      <w:r w:rsidR="00E622E5">
        <w:t>’</w:t>
      </w:r>
      <w:r w:rsidR="00D8270D">
        <w:t>elle puisse en discuter la légalité devant un tribunal en vertu du paragraphe 4 de cette disposition (</w:t>
      </w:r>
      <w:r w:rsidR="00D8270D" w:rsidRPr="00603D16">
        <w:rPr>
          <w:i/>
        </w:rPr>
        <w:t>Fox, Campbell et Hartley c. Royaume-Uni</w:t>
      </w:r>
      <w:r w:rsidR="00D8270D">
        <w:t>, n</w:t>
      </w:r>
      <w:r w:rsidR="00D8270D" w:rsidRPr="00E572BC">
        <w:rPr>
          <w:vertAlign w:val="superscript"/>
        </w:rPr>
        <w:t>os</w:t>
      </w:r>
      <w:r w:rsidR="00D8270D">
        <w:rPr>
          <w:i/>
        </w:rPr>
        <w:t xml:space="preserve"> </w:t>
      </w:r>
      <w:r w:rsidR="00D8270D" w:rsidRPr="00603D16">
        <w:rPr>
          <w:color w:val="000000"/>
          <w:szCs w:val="24"/>
        </w:rPr>
        <w:t>12244/8 et suiv</w:t>
      </w:r>
      <w:r w:rsidR="00D8270D">
        <w:rPr>
          <w:color w:val="000000"/>
          <w:szCs w:val="24"/>
        </w:rPr>
        <w:t>ants, § 42, 27 juillet 2006</w:t>
      </w:r>
      <w:r w:rsidR="00D8270D">
        <w:t>). L</w:t>
      </w:r>
      <w:r w:rsidR="00E622E5">
        <w:t>’</w:t>
      </w:r>
      <w:r w:rsidR="00D8270D">
        <w:t>intéressé doit bénéficier de ces renseignements « dans le plus court délai », mais le policier qui l</w:t>
      </w:r>
      <w:r w:rsidR="00E622E5">
        <w:t>’</w:t>
      </w:r>
      <w:r w:rsidR="00D8270D">
        <w:t>arrête peut ne pas les lui fournir en entier sur-le-champ. Pour déterminer s</w:t>
      </w:r>
      <w:r w:rsidR="00E622E5">
        <w:t>’</w:t>
      </w:r>
      <w:r w:rsidR="00D8270D">
        <w:t>il en a reçu assez et suffisamment tôt, il faut avoir égard aux particularités de l</w:t>
      </w:r>
      <w:r w:rsidR="00E622E5">
        <w:t>’</w:t>
      </w:r>
      <w:r w:rsidR="00D8270D">
        <w:t>espèce.</w:t>
      </w:r>
    </w:p>
    <w:p w:rsidR="00D8270D" w:rsidRDefault="00D01CB1" w:rsidP="00D8270D">
      <w:pPr>
        <w:pStyle w:val="JuPara"/>
      </w:pPr>
      <w:r>
        <w:fldChar w:fldCharType="begin"/>
      </w:r>
      <w:r>
        <w:instrText xml:space="preserve"> SEQ level0 \*arabic </w:instrText>
      </w:r>
      <w:r>
        <w:fldChar w:fldCharType="separate"/>
      </w:r>
      <w:r w:rsidR="00672069">
        <w:rPr>
          <w:noProof/>
        </w:rPr>
        <w:t>160</w:t>
      </w:r>
      <w:r>
        <w:fldChar w:fldCharType="end"/>
      </w:r>
      <w:r>
        <w:t>.  </w:t>
      </w:r>
      <w:r w:rsidR="00D8270D">
        <w:t>Dans la présente affaire, la Cour relève que la note manuscrite d</w:t>
      </w:r>
      <w:r w:rsidR="00E622E5">
        <w:t>’</w:t>
      </w:r>
      <w:r w:rsidR="00D8270D">
        <w:t>un agent de police, datée du 23 août 2003, fait apparaître que, avant leur sortie du poste, soit au plus tard dans les deux heures ayant suivi leur interpellation, les requérants ont été informés des poursuites susceptibles d</w:t>
      </w:r>
      <w:r w:rsidR="00E622E5">
        <w:t>’</w:t>
      </w:r>
      <w:r w:rsidR="00D8270D">
        <w:t>être engagées contre eux en raison de leur comportement constitutif d</w:t>
      </w:r>
      <w:r w:rsidR="00E622E5">
        <w:t>’</w:t>
      </w:r>
      <w:r w:rsidR="00D8270D">
        <w:t>un trouble à l</w:t>
      </w:r>
      <w:r w:rsidR="00E622E5">
        <w:t>’</w:t>
      </w:r>
      <w:r w:rsidR="00D8270D">
        <w:t>ordre public. Aussi la Cour estime-t-elle que les intéressés ont été informés des motifs de leur privation de liberté, au sens de l</w:t>
      </w:r>
      <w:r w:rsidR="00E622E5">
        <w:t>’</w:t>
      </w:r>
      <w:r w:rsidR="00D8270D">
        <w:t>article 5 § 2 de la Convention.</w:t>
      </w:r>
    </w:p>
    <w:p w:rsidR="007D34CD" w:rsidRDefault="00D01CB1" w:rsidP="00D8270D">
      <w:pPr>
        <w:pStyle w:val="JuPara"/>
      </w:pPr>
      <w:r>
        <w:fldChar w:fldCharType="begin"/>
      </w:r>
      <w:r>
        <w:instrText xml:space="preserve"> SEQ level0 \*arabic </w:instrText>
      </w:r>
      <w:r>
        <w:fldChar w:fldCharType="separate"/>
      </w:r>
      <w:r w:rsidR="00672069">
        <w:rPr>
          <w:noProof/>
        </w:rPr>
        <w:t>161</w:t>
      </w:r>
      <w:r>
        <w:fldChar w:fldCharType="end"/>
      </w:r>
      <w:r>
        <w:t>.  </w:t>
      </w:r>
      <w:r w:rsidR="00D8270D">
        <w:t>Partant, elle rejette ce grief pour défaut manifeste de fondement, en application de l</w:t>
      </w:r>
      <w:r w:rsidR="00E622E5">
        <w:t>’</w:t>
      </w:r>
      <w:r w:rsidR="00D8270D">
        <w:t>article 35 §§ 3 (a) et 4 de la Convention.</w:t>
      </w:r>
    </w:p>
    <w:p w:rsidR="004F01AB" w:rsidRDefault="00D01CB1" w:rsidP="00782BF6">
      <w:pPr>
        <w:ind w:firstLine="284"/>
        <w:jc w:val="both"/>
      </w:pPr>
      <w:r>
        <w:fldChar w:fldCharType="begin"/>
      </w:r>
      <w:r>
        <w:instrText xml:space="preserve"> SEQ level0 \*arabic </w:instrText>
      </w:r>
      <w:r>
        <w:fldChar w:fldCharType="separate"/>
      </w:r>
      <w:r w:rsidR="00672069">
        <w:rPr>
          <w:noProof/>
        </w:rPr>
        <w:t>162</w:t>
      </w:r>
      <w:r>
        <w:fldChar w:fldCharType="end"/>
      </w:r>
      <w:r>
        <w:t>.  </w:t>
      </w:r>
      <w:r w:rsidR="00782BF6" w:rsidRPr="00CF66F1">
        <w:rPr>
          <w:rStyle w:val="JuParaCar"/>
        </w:rPr>
        <w:t>Invoquant l</w:t>
      </w:r>
      <w:r w:rsidR="00E622E5">
        <w:rPr>
          <w:rStyle w:val="JuParaCar"/>
        </w:rPr>
        <w:t>’</w:t>
      </w:r>
      <w:r w:rsidR="00782BF6" w:rsidRPr="00CF66F1">
        <w:rPr>
          <w:rStyle w:val="JuParaCar"/>
        </w:rPr>
        <w:t xml:space="preserve">article 6 de la Convention, les requérants </w:t>
      </w:r>
      <w:r w:rsidR="002701A3" w:rsidRPr="00CF66F1">
        <w:rPr>
          <w:rStyle w:val="JuParaCar"/>
        </w:rPr>
        <w:t xml:space="preserve">Sebastian et Artur Tomaszewscy </w:t>
      </w:r>
      <w:r w:rsidR="00782BF6" w:rsidRPr="00CF66F1">
        <w:rPr>
          <w:rStyle w:val="JuParaCar"/>
        </w:rPr>
        <w:t>se plaignent d</w:t>
      </w:r>
      <w:r w:rsidR="00E622E5">
        <w:rPr>
          <w:rStyle w:val="JuParaCar"/>
        </w:rPr>
        <w:t>’</w:t>
      </w:r>
      <w:r w:rsidR="00782BF6" w:rsidRPr="00CF66F1">
        <w:rPr>
          <w:rStyle w:val="JuParaCar"/>
        </w:rPr>
        <w:t>une absence d</w:t>
      </w:r>
      <w:r w:rsidR="00E622E5">
        <w:rPr>
          <w:rStyle w:val="JuParaCar"/>
        </w:rPr>
        <w:t>’</w:t>
      </w:r>
      <w:r w:rsidR="00782BF6" w:rsidRPr="00CF66F1">
        <w:rPr>
          <w:rStyle w:val="JuParaCar"/>
        </w:rPr>
        <w:t>équité des procédures pénales conduites contre eux.</w:t>
      </w:r>
    </w:p>
    <w:p w:rsidR="00782BF6" w:rsidRDefault="00D01CB1" w:rsidP="00782BF6">
      <w:pPr>
        <w:ind w:firstLine="284"/>
        <w:jc w:val="both"/>
      </w:pPr>
      <w:r>
        <w:fldChar w:fldCharType="begin"/>
      </w:r>
      <w:r>
        <w:instrText xml:space="preserve"> SEQ level0 \*arabic </w:instrText>
      </w:r>
      <w:r>
        <w:fldChar w:fldCharType="separate"/>
      </w:r>
      <w:r w:rsidR="00672069">
        <w:rPr>
          <w:noProof/>
        </w:rPr>
        <w:t>163</w:t>
      </w:r>
      <w:r>
        <w:fldChar w:fldCharType="end"/>
      </w:r>
      <w:r>
        <w:t>.  </w:t>
      </w:r>
      <w:r w:rsidR="00782BF6" w:rsidRPr="00CF66F1">
        <w:rPr>
          <w:rStyle w:val="JuParaCar"/>
        </w:rPr>
        <w:t>La Cour rappelle qu</w:t>
      </w:r>
      <w:r w:rsidR="00E622E5">
        <w:rPr>
          <w:rStyle w:val="JuParaCar"/>
        </w:rPr>
        <w:t>’</w:t>
      </w:r>
      <w:r w:rsidR="00782BF6" w:rsidRPr="00CF66F1">
        <w:rPr>
          <w:rStyle w:val="JuParaCar"/>
        </w:rPr>
        <w:t>aux termes de l</w:t>
      </w:r>
      <w:r w:rsidR="00E622E5">
        <w:rPr>
          <w:rStyle w:val="JuParaCar"/>
        </w:rPr>
        <w:t>’</w:t>
      </w:r>
      <w:r w:rsidR="00782BF6" w:rsidRPr="00CF66F1">
        <w:rPr>
          <w:rStyle w:val="JuParaCar"/>
        </w:rPr>
        <w:t>article 19 de la Convention elle a pour tâche d</w:t>
      </w:r>
      <w:r w:rsidR="00E622E5">
        <w:rPr>
          <w:rStyle w:val="JuParaCar"/>
        </w:rPr>
        <w:t>’</w:t>
      </w:r>
      <w:r w:rsidR="00782BF6" w:rsidRPr="00CF66F1">
        <w:rPr>
          <w:rStyle w:val="JuParaCar"/>
        </w:rPr>
        <w:t>assurer le respect des engagements résultant de la Convention pour les Parties contractantes. Spécialement, il ne lui appartient pas de connaître des erreurs de fait ou de droit prétendument commises par une juridiction interne, sauf si et dans la mesure où elles pourraient avoir porté atteinte aux droits et libertés sauvegardés par la Convention. Si la Convention garantit en son article 6 le droit à un procès équitable, elle ne réglemente pas pour autant l</w:t>
      </w:r>
      <w:r w:rsidR="00E622E5">
        <w:rPr>
          <w:rStyle w:val="JuParaCar"/>
        </w:rPr>
        <w:t>’</w:t>
      </w:r>
      <w:r w:rsidR="00782BF6" w:rsidRPr="00CF66F1">
        <w:rPr>
          <w:rStyle w:val="JuParaCar"/>
        </w:rPr>
        <w:t>admissibilité des preuves ou leur appréciation, matière qui relève dès lors au premier chef du droit interne et des juridictions nationales (</w:t>
      </w:r>
      <w:r w:rsidR="00782BF6" w:rsidRPr="00CF66F1">
        <w:rPr>
          <w:rStyle w:val="JuParaCar"/>
          <w:i/>
        </w:rPr>
        <w:t>García Ruiz c. Espagne</w:t>
      </w:r>
      <w:r w:rsidR="00782BF6" w:rsidRPr="00CF66F1">
        <w:rPr>
          <w:rStyle w:val="JuParaCar"/>
        </w:rPr>
        <w:t xml:space="preserve"> [GC], no</w:t>
      </w:r>
      <w:r w:rsidR="00EB5395" w:rsidRPr="00CF66F1">
        <w:rPr>
          <w:rStyle w:val="JuParaCar"/>
        </w:rPr>
        <w:t xml:space="preserve"> 30544/96, § </w:t>
      </w:r>
      <w:r w:rsidR="00782BF6" w:rsidRPr="00CF66F1">
        <w:rPr>
          <w:rStyle w:val="JuParaCar"/>
        </w:rPr>
        <w:t>28, CEDH 1999</w:t>
      </w:r>
      <w:r w:rsidR="00782BF6" w:rsidRPr="00CF66F1">
        <w:rPr>
          <w:rStyle w:val="JuParaCar"/>
        </w:rPr>
        <w:noBreakHyphen/>
        <w:t>I§ 28).</w:t>
      </w:r>
    </w:p>
    <w:p w:rsidR="00782BF6" w:rsidRDefault="00D01CB1" w:rsidP="00782BF6">
      <w:pPr>
        <w:pStyle w:val="JuPara"/>
      </w:pPr>
      <w:r>
        <w:fldChar w:fldCharType="begin"/>
      </w:r>
      <w:r>
        <w:instrText xml:space="preserve"> SEQ level0 \*arabic </w:instrText>
      </w:r>
      <w:r>
        <w:fldChar w:fldCharType="separate"/>
      </w:r>
      <w:r w:rsidR="00672069">
        <w:rPr>
          <w:noProof/>
        </w:rPr>
        <w:t>164</w:t>
      </w:r>
      <w:r>
        <w:fldChar w:fldCharType="end"/>
      </w:r>
      <w:r>
        <w:t>.  </w:t>
      </w:r>
      <w:r w:rsidR="00782BF6" w:rsidRPr="0000279C">
        <w:t>En l</w:t>
      </w:r>
      <w:r w:rsidR="00E622E5">
        <w:t>’</w:t>
      </w:r>
      <w:r w:rsidR="00782BF6" w:rsidRPr="0000279C">
        <w:t xml:space="preserve">espèce, </w:t>
      </w:r>
      <w:r w:rsidR="00782BF6">
        <w:t>la Cour note qu</w:t>
      </w:r>
      <w:r w:rsidR="00E622E5">
        <w:t>’</w:t>
      </w:r>
      <w:r w:rsidR="00782BF6" w:rsidRPr="0000279C">
        <w:t>aucun élé</w:t>
      </w:r>
      <w:r w:rsidR="00782BF6">
        <w:t>ment pertinent ne vient étayer la thèse des</w:t>
      </w:r>
      <w:r w:rsidR="00782BF6" w:rsidRPr="0000279C">
        <w:t xml:space="preserve"> requérant</w:t>
      </w:r>
      <w:r w:rsidR="00782BF6">
        <w:t>s selon laquelle les</w:t>
      </w:r>
      <w:r w:rsidR="00782BF6" w:rsidRPr="0000279C">
        <w:t xml:space="preserve"> procédure</w:t>
      </w:r>
      <w:r w:rsidR="00782BF6">
        <w:t>s conduites à leur encontre</w:t>
      </w:r>
      <w:r w:rsidR="00782BF6" w:rsidRPr="0000279C">
        <w:t xml:space="preserve"> n</w:t>
      </w:r>
      <w:r w:rsidR="00E622E5">
        <w:t>’</w:t>
      </w:r>
      <w:r w:rsidR="00782BF6">
        <w:t>ont</w:t>
      </w:r>
      <w:r w:rsidR="00782BF6" w:rsidRPr="0000279C">
        <w:t xml:space="preserve"> pas revêtu un caractère équitable. </w:t>
      </w:r>
      <w:r w:rsidR="00782BF6">
        <w:t>Elle relève que les intéressés ont</w:t>
      </w:r>
      <w:r w:rsidR="00782BF6" w:rsidRPr="0000279C">
        <w:t xml:space="preserve"> eu l</w:t>
      </w:r>
      <w:r w:rsidR="00E622E5">
        <w:t>’</w:t>
      </w:r>
      <w:r w:rsidR="00782BF6" w:rsidRPr="0000279C">
        <w:t>occasion de présenter les arguments qu</w:t>
      </w:r>
      <w:r w:rsidR="00E622E5">
        <w:t>’</w:t>
      </w:r>
      <w:r w:rsidR="00782BF6" w:rsidRPr="0000279C">
        <w:t>il</w:t>
      </w:r>
      <w:r w:rsidR="00782BF6">
        <w:t>s</w:t>
      </w:r>
      <w:r w:rsidR="00782BF6" w:rsidRPr="0000279C">
        <w:t xml:space="preserve"> jugeai</w:t>
      </w:r>
      <w:r w:rsidR="00782BF6">
        <w:t>en</w:t>
      </w:r>
      <w:r w:rsidR="00782BF6" w:rsidRPr="0000279C">
        <w:t xml:space="preserve">t pertinents pour la défense de </w:t>
      </w:r>
      <w:r w:rsidR="00782BF6">
        <w:t>leur</w:t>
      </w:r>
      <w:r w:rsidR="00782BF6" w:rsidRPr="0000279C">
        <w:t xml:space="preserve"> cause dans les mêmes conditions que l</w:t>
      </w:r>
      <w:r w:rsidR="00E622E5">
        <w:t>’</w:t>
      </w:r>
      <w:r w:rsidR="00782BF6" w:rsidRPr="0000279C">
        <w:t>accusation, dans le respect du principe du contradictoire. La circonstance que l</w:t>
      </w:r>
      <w:r w:rsidR="00782BF6">
        <w:t xml:space="preserve">es juridictions ont, au demeurant par une décision </w:t>
      </w:r>
      <w:r w:rsidR="00782BF6" w:rsidRPr="0000279C">
        <w:t xml:space="preserve">amplement motivée, suivi plutôt la thèse de </w:t>
      </w:r>
      <w:r w:rsidR="00782BF6" w:rsidRPr="002C173C">
        <w:t>l</w:t>
      </w:r>
      <w:r w:rsidR="00E622E5">
        <w:t>’</w:t>
      </w:r>
      <w:r w:rsidR="00782BF6" w:rsidRPr="002C173C">
        <w:t>accusation au détriment de celle des accusés ne suffit à l</w:t>
      </w:r>
      <w:r w:rsidR="00E622E5">
        <w:t>’</w:t>
      </w:r>
      <w:r w:rsidR="00782BF6" w:rsidRPr="002C173C">
        <w:t>évidence pas pour</w:t>
      </w:r>
      <w:r w:rsidR="00782BF6" w:rsidRPr="0000279C">
        <w:t xml:space="preserve"> conclure à la violation du principe du procès équitable</w:t>
      </w:r>
      <w:r w:rsidR="00782BF6">
        <w:t>.</w:t>
      </w:r>
    </w:p>
    <w:p w:rsidR="00782BF6" w:rsidRDefault="00D01CB1" w:rsidP="00782BF6">
      <w:pPr>
        <w:pStyle w:val="JuPara"/>
      </w:pPr>
      <w:r>
        <w:fldChar w:fldCharType="begin"/>
      </w:r>
      <w:r>
        <w:instrText xml:space="preserve"> SEQ level0 \*arabic </w:instrText>
      </w:r>
      <w:r>
        <w:fldChar w:fldCharType="separate"/>
      </w:r>
      <w:r w:rsidR="00672069">
        <w:rPr>
          <w:noProof/>
        </w:rPr>
        <w:t>165</w:t>
      </w:r>
      <w:r>
        <w:fldChar w:fldCharType="end"/>
      </w:r>
      <w:r>
        <w:t>.  </w:t>
      </w:r>
      <w:r w:rsidR="00782BF6" w:rsidRPr="0000279C">
        <w:t>Il n</w:t>
      </w:r>
      <w:r w:rsidR="00E622E5">
        <w:t>’</w:t>
      </w:r>
      <w:r w:rsidR="00782BF6" w:rsidRPr="0000279C">
        <w:t>y a donc aucune apparence de violation de l</w:t>
      </w:r>
      <w:r w:rsidR="00E622E5">
        <w:t>’</w:t>
      </w:r>
      <w:r w:rsidR="00782BF6" w:rsidRPr="0000279C">
        <w:t>article 6 § 1 de la Convention, cette partie de la requête étant dès lors manifestement mal fondée, au sens de l</w:t>
      </w:r>
      <w:r w:rsidR="00E622E5">
        <w:t>’</w:t>
      </w:r>
      <w:r w:rsidR="00782BF6" w:rsidRPr="0000279C">
        <w:t>article 35 §</w:t>
      </w:r>
      <w:r w:rsidR="00782BF6">
        <w:t>§</w:t>
      </w:r>
      <w:r w:rsidR="00782BF6" w:rsidRPr="0000279C">
        <w:t xml:space="preserve"> 3</w:t>
      </w:r>
      <w:r w:rsidR="00782BF6">
        <w:t xml:space="preserve"> (a) et 4</w:t>
      </w:r>
      <w:r w:rsidR="00782BF6" w:rsidRPr="0000279C">
        <w:t xml:space="preserve"> de la Convention</w:t>
      </w:r>
      <w:r w:rsidR="00782BF6">
        <w:t>.</w:t>
      </w:r>
    </w:p>
    <w:p w:rsidR="00EC6427" w:rsidRPr="008A5EBF" w:rsidRDefault="00B33BE5" w:rsidP="008A5EBF">
      <w:pPr>
        <w:pStyle w:val="JuHIRoman"/>
      </w:pPr>
      <w:r w:rsidRPr="008A5EBF">
        <w:t>V</w:t>
      </w:r>
      <w:r w:rsidR="00EC6427" w:rsidRPr="008A5EBF">
        <w:t>.  SUR L</w:t>
      </w:r>
      <w:r w:rsidR="00E622E5">
        <w:t>’</w:t>
      </w:r>
      <w:r w:rsidR="00EC6427" w:rsidRPr="008A5EBF">
        <w:t>APPLICATION DE L</w:t>
      </w:r>
      <w:r w:rsidR="00E622E5">
        <w:t>’</w:t>
      </w:r>
      <w:r w:rsidR="00EC6427" w:rsidRPr="008A5EBF">
        <w:t>ARTICLE 41 DE LA CONVENTION</w:t>
      </w:r>
    </w:p>
    <w:p w:rsidR="00EC6427" w:rsidRPr="00815BFB" w:rsidRDefault="00D01CB1" w:rsidP="00B33C50">
      <w:pPr>
        <w:pStyle w:val="JuPara"/>
        <w:keepNext/>
        <w:keepLines/>
        <w:outlineLvl w:val="0"/>
      </w:pPr>
      <w:r>
        <w:fldChar w:fldCharType="begin"/>
      </w:r>
      <w:r>
        <w:instrText xml:space="preserve"> SEQ level0 \*arabic </w:instrText>
      </w:r>
      <w:r>
        <w:fldChar w:fldCharType="separate"/>
      </w:r>
      <w:r w:rsidR="00672069">
        <w:rPr>
          <w:noProof/>
        </w:rPr>
        <w:t>166</w:t>
      </w:r>
      <w:r>
        <w:fldChar w:fldCharType="end"/>
      </w:r>
      <w:r>
        <w:t>.  </w:t>
      </w:r>
      <w:r w:rsidR="00EC6427" w:rsidRPr="00815BFB">
        <w:t>Aux termes de l</w:t>
      </w:r>
      <w:r w:rsidR="00E622E5">
        <w:t>’</w:t>
      </w:r>
      <w:r w:rsidR="00EC6427" w:rsidRPr="00815BFB">
        <w:t>article 41 de la Convention,</w:t>
      </w:r>
    </w:p>
    <w:p w:rsidR="00EC6427" w:rsidRPr="00815BFB" w:rsidRDefault="00EC6427">
      <w:pPr>
        <w:pStyle w:val="JuQuot"/>
        <w:keepNext/>
        <w:keepLines/>
      </w:pPr>
      <w:r w:rsidRPr="00815BFB">
        <w:t>« Si la Cour déclare qu</w:t>
      </w:r>
      <w:r w:rsidR="00E622E5">
        <w:t>’</w:t>
      </w:r>
      <w:r w:rsidRPr="00815BFB">
        <w:t>il y a eu violation de la Convention ou de ses Protocoles, et si le droit interne de la Haute Partie contractante ne permet d</w:t>
      </w:r>
      <w:r w:rsidR="00E622E5">
        <w:t>’</w:t>
      </w:r>
      <w:r w:rsidRPr="00815BFB">
        <w:t>effacer qu</w:t>
      </w:r>
      <w:r w:rsidR="00E622E5">
        <w:t>’</w:t>
      </w:r>
      <w:r w:rsidRPr="00815BFB">
        <w:t>imparfaitement les conséquences de cette violation, la Cour accorde à la partie lésée, s</w:t>
      </w:r>
      <w:r w:rsidR="00E622E5">
        <w:t>’</w:t>
      </w:r>
      <w:r w:rsidRPr="00815BFB">
        <w:t>il y a lieu, une satisfaction équitable. »</w:t>
      </w:r>
    </w:p>
    <w:p w:rsidR="00EC6427" w:rsidRPr="00815BFB" w:rsidRDefault="00EC6427" w:rsidP="00B33C50">
      <w:pPr>
        <w:pStyle w:val="JuHA"/>
        <w:outlineLvl w:val="0"/>
      </w:pPr>
      <w:r w:rsidRPr="00815BFB">
        <w:t>A.  Dommage</w:t>
      </w:r>
    </w:p>
    <w:p w:rsidR="004F01AB" w:rsidRDefault="00D01CB1" w:rsidP="009E2D52">
      <w:pPr>
        <w:pStyle w:val="JuPara"/>
      </w:pPr>
      <w:r>
        <w:fldChar w:fldCharType="begin"/>
      </w:r>
      <w:r>
        <w:instrText xml:space="preserve"> SEQ level0 \*arabic </w:instrText>
      </w:r>
      <w:r>
        <w:fldChar w:fldCharType="separate"/>
      </w:r>
      <w:r w:rsidR="00672069">
        <w:rPr>
          <w:noProof/>
        </w:rPr>
        <w:t>167</w:t>
      </w:r>
      <w:r>
        <w:fldChar w:fldCharType="end"/>
      </w:r>
      <w:r>
        <w:t>.  </w:t>
      </w:r>
      <w:r w:rsidR="00E53E69">
        <w:t>Chacun de</w:t>
      </w:r>
      <w:r w:rsidR="00DB4425">
        <w:t>s</w:t>
      </w:r>
      <w:r w:rsidR="00B33BE5">
        <w:t xml:space="preserve"> requérants</w:t>
      </w:r>
      <w:r w:rsidR="004932DA" w:rsidRPr="00815BFB">
        <w:t xml:space="preserve"> réclame</w:t>
      </w:r>
      <w:r w:rsidR="00EC6427" w:rsidRPr="00815BFB">
        <w:t xml:space="preserve"> </w:t>
      </w:r>
      <w:r w:rsidR="00B33BE5">
        <w:t>35 000</w:t>
      </w:r>
      <w:r w:rsidR="00EC6427" w:rsidRPr="00815BFB">
        <w:t xml:space="preserve"> euros (EUR) au titre du préjudice </w:t>
      </w:r>
      <w:r w:rsidR="00DB4425">
        <w:t>subi.</w:t>
      </w:r>
    </w:p>
    <w:p w:rsidR="004F01AB" w:rsidRDefault="00D01CB1" w:rsidP="00B33C50">
      <w:pPr>
        <w:pStyle w:val="JuPara"/>
        <w:outlineLvl w:val="0"/>
      </w:pPr>
      <w:r>
        <w:fldChar w:fldCharType="begin"/>
      </w:r>
      <w:r>
        <w:instrText xml:space="preserve"> SEQ level0 \*arabic </w:instrText>
      </w:r>
      <w:r>
        <w:fldChar w:fldCharType="separate"/>
      </w:r>
      <w:r w:rsidR="00672069">
        <w:rPr>
          <w:noProof/>
        </w:rPr>
        <w:t>168</w:t>
      </w:r>
      <w:r>
        <w:fldChar w:fldCharType="end"/>
      </w:r>
      <w:r>
        <w:t>.  </w:t>
      </w:r>
      <w:r w:rsidR="00EC6427" w:rsidRPr="00815BFB">
        <w:t xml:space="preserve">Le Gouvernement </w:t>
      </w:r>
      <w:r w:rsidR="00DB4425">
        <w:t xml:space="preserve">juge </w:t>
      </w:r>
      <w:r w:rsidR="00B33BE5">
        <w:t xml:space="preserve">ces prétentions </w:t>
      </w:r>
      <w:r w:rsidR="00A26915">
        <w:t>exorbitant</w:t>
      </w:r>
      <w:r w:rsidR="00DB4425">
        <w:t>es</w:t>
      </w:r>
      <w:r w:rsidR="00A26915">
        <w:t>.</w:t>
      </w:r>
    </w:p>
    <w:p w:rsidR="00E17B50" w:rsidRDefault="00D01CB1" w:rsidP="009E2D52">
      <w:pPr>
        <w:pStyle w:val="JuPara"/>
      </w:pPr>
      <w:r>
        <w:fldChar w:fldCharType="begin"/>
      </w:r>
      <w:r>
        <w:instrText xml:space="preserve"> SEQ level0 \*arabic </w:instrText>
      </w:r>
      <w:r>
        <w:fldChar w:fldCharType="separate"/>
      </w:r>
      <w:r w:rsidR="00672069">
        <w:rPr>
          <w:noProof/>
        </w:rPr>
        <w:t>169</w:t>
      </w:r>
      <w:r>
        <w:fldChar w:fldCharType="end"/>
      </w:r>
      <w:r>
        <w:t>.  </w:t>
      </w:r>
      <w:r w:rsidR="00EC6427" w:rsidRPr="00815BFB">
        <w:t>La Cour n</w:t>
      </w:r>
      <w:r w:rsidR="00E622E5">
        <w:t>’</w:t>
      </w:r>
      <w:r w:rsidR="00EC6427" w:rsidRPr="00815BFB">
        <w:t>aperçoit pas de lien de causalité entre la violation constatée et le dommage matériel allégué et rejette cette demande. En revanche, elle considère qu</w:t>
      </w:r>
      <w:r w:rsidR="00E622E5">
        <w:t>’</w:t>
      </w:r>
      <w:r w:rsidR="00EC6427" w:rsidRPr="00815BFB">
        <w:t>il y a lieu d</w:t>
      </w:r>
      <w:r w:rsidR="00E622E5">
        <w:t>’</w:t>
      </w:r>
      <w:r w:rsidR="00EC6427" w:rsidRPr="00815BFB">
        <w:t xml:space="preserve">octroyer </w:t>
      </w:r>
      <w:r w:rsidR="00AB5877">
        <w:t>à chacun des</w:t>
      </w:r>
      <w:r w:rsidR="00815BFB" w:rsidRPr="00815BFB">
        <w:t xml:space="preserve"> requérants</w:t>
      </w:r>
      <w:r w:rsidR="00EC6427" w:rsidRPr="00815BFB">
        <w:t xml:space="preserve"> </w:t>
      </w:r>
      <w:r w:rsidR="00855F7C">
        <w:t>6 </w:t>
      </w:r>
      <w:r w:rsidR="003C3F15">
        <w:t>00</w:t>
      </w:r>
      <w:r w:rsidR="001C3CFD">
        <w:t>0</w:t>
      </w:r>
      <w:r w:rsidR="00093402">
        <w:t xml:space="preserve"> </w:t>
      </w:r>
      <w:r w:rsidR="00EC6427" w:rsidRPr="00815BFB">
        <w:t>EUR au titre du préjudice moral.</w:t>
      </w:r>
    </w:p>
    <w:p w:rsidR="004F01AB" w:rsidRDefault="00E17B50" w:rsidP="00E17B50">
      <w:pPr>
        <w:pStyle w:val="JuHA"/>
        <w:outlineLvl w:val="0"/>
      </w:pPr>
      <w:r>
        <w:t>B</w:t>
      </w:r>
      <w:r w:rsidRPr="00815BFB">
        <w:t>.  </w:t>
      </w:r>
      <w:r>
        <w:t>Frais et dépens</w:t>
      </w:r>
    </w:p>
    <w:p w:rsidR="004F01AB" w:rsidRDefault="00D01CB1" w:rsidP="00E17B50">
      <w:pPr>
        <w:pStyle w:val="JuPara"/>
        <w:rPr>
          <w:rStyle w:val="sb8d990e2"/>
        </w:rPr>
      </w:pPr>
      <w:r>
        <w:rPr>
          <w:rStyle w:val="sb8d990e2"/>
        </w:rPr>
        <w:fldChar w:fldCharType="begin"/>
      </w:r>
      <w:r>
        <w:rPr>
          <w:rStyle w:val="sb8d990e2"/>
        </w:rPr>
        <w:instrText xml:space="preserve"> SEQ level0 \*arabic </w:instrText>
      </w:r>
      <w:r>
        <w:rPr>
          <w:rStyle w:val="sb8d990e2"/>
        </w:rPr>
        <w:fldChar w:fldCharType="separate"/>
      </w:r>
      <w:r w:rsidR="00672069">
        <w:rPr>
          <w:rStyle w:val="sb8d990e2"/>
          <w:noProof/>
        </w:rPr>
        <w:t>170</w:t>
      </w:r>
      <w:r>
        <w:rPr>
          <w:rStyle w:val="sb8d990e2"/>
        </w:rPr>
        <w:fldChar w:fldCharType="end"/>
      </w:r>
      <w:r>
        <w:rPr>
          <w:rStyle w:val="sb8d990e2"/>
        </w:rPr>
        <w:t>.  </w:t>
      </w:r>
      <w:r w:rsidR="00E17B50" w:rsidRPr="00E17B50">
        <w:rPr>
          <w:rStyle w:val="sb8d990e2"/>
        </w:rPr>
        <w:t>La Cour note que</w:t>
      </w:r>
      <w:r w:rsidR="00E17B50">
        <w:rPr>
          <w:rStyle w:val="sb8d990e2"/>
        </w:rPr>
        <w:t xml:space="preserve"> les requérants</w:t>
      </w:r>
      <w:r w:rsidR="00E17B50" w:rsidRPr="00E17B50">
        <w:rPr>
          <w:rStyle w:val="sb8d990e2"/>
        </w:rPr>
        <w:t xml:space="preserve"> ne présente</w:t>
      </w:r>
      <w:r w:rsidR="00E17B50">
        <w:rPr>
          <w:rStyle w:val="sb8d990e2"/>
        </w:rPr>
        <w:t>nt</w:t>
      </w:r>
      <w:r w:rsidR="00E17B50" w:rsidRPr="00E17B50">
        <w:rPr>
          <w:rStyle w:val="sb8d990e2"/>
        </w:rPr>
        <w:t xml:space="preserve"> aucune demande de remboursement </w:t>
      </w:r>
      <w:r w:rsidR="00E17B50">
        <w:rPr>
          <w:rStyle w:val="sb8d990e2"/>
        </w:rPr>
        <w:t>des frais et dépens. Elle ne leur</w:t>
      </w:r>
      <w:r w:rsidR="00E17B50" w:rsidRPr="00E17B50">
        <w:rPr>
          <w:rStyle w:val="sb8d990e2"/>
        </w:rPr>
        <w:t xml:space="preserve"> accorde donc aucune somme à ce titre</w:t>
      </w:r>
      <w:r w:rsidR="00E17B50">
        <w:rPr>
          <w:rStyle w:val="sb8d990e2"/>
        </w:rPr>
        <w:t>.</w:t>
      </w:r>
    </w:p>
    <w:p w:rsidR="00E17B50" w:rsidRPr="00815BFB" w:rsidRDefault="00E17B50" w:rsidP="009E2D52">
      <w:pPr>
        <w:pStyle w:val="JuPara"/>
      </w:pPr>
    </w:p>
    <w:p w:rsidR="00EC6427" w:rsidRPr="00815BFB" w:rsidRDefault="00E17B50" w:rsidP="00B33C50">
      <w:pPr>
        <w:pStyle w:val="JuHA"/>
        <w:outlineLvl w:val="0"/>
      </w:pPr>
      <w:r>
        <w:t>C</w:t>
      </w:r>
      <w:r w:rsidR="00EC6427" w:rsidRPr="00815BFB">
        <w:t>.  Intérêts moratoires</w:t>
      </w:r>
    </w:p>
    <w:p w:rsidR="00EC6427" w:rsidRPr="00815BFB" w:rsidRDefault="00D01CB1" w:rsidP="00922F45">
      <w:pPr>
        <w:pStyle w:val="JuPara"/>
      </w:pPr>
      <w:r>
        <w:fldChar w:fldCharType="begin"/>
      </w:r>
      <w:r>
        <w:instrText xml:space="preserve"> SEQ level0 \*arabic </w:instrText>
      </w:r>
      <w:r>
        <w:fldChar w:fldCharType="separate"/>
      </w:r>
      <w:r w:rsidR="00672069">
        <w:rPr>
          <w:noProof/>
        </w:rPr>
        <w:t>171</w:t>
      </w:r>
      <w:r>
        <w:fldChar w:fldCharType="end"/>
      </w:r>
      <w:r>
        <w:t>.  </w:t>
      </w:r>
      <w:r w:rsidR="00EC6427" w:rsidRPr="00815BFB">
        <w:t xml:space="preserve">La Cour juge approprié de </w:t>
      </w:r>
      <w:r w:rsidR="0053642D" w:rsidRPr="00815BFB">
        <w:t>calquer</w:t>
      </w:r>
      <w:r w:rsidR="00EC6427" w:rsidRPr="00815BFB">
        <w:t xml:space="preserve"> le taux des intérêts moratoires sur le taux d</w:t>
      </w:r>
      <w:r w:rsidR="00E622E5">
        <w:t>’</w:t>
      </w:r>
      <w:r w:rsidR="00EC6427" w:rsidRPr="00815BFB">
        <w:t>intérêt de la facilité de prêt marginal de la Banque centrale européenne majoré de trois points de pourcentage.</w:t>
      </w:r>
    </w:p>
    <w:p w:rsidR="00EC6427" w:rsidRPr="00815BFB" w:rsidRDefault="0029267B" w:rsidP="002A604F">
      <w:pPr>
        <w:pStyle w:val="JuHHead"/>
      </w:pPr>
      <w:r>
        <w:t>PAR CES MOTIFS, LA COUR</w:t>
      </w:r>
      <w:r w:rsidR="002813E4">
        <w:t>,</w:t>
      </w:r>
    </w:p>
    <w:p w:rsidR="004F01AB" w:rsidRDefault="002A604F" w:rsidP="009E2D52">
      <w:pPr>
        <w:pStyle w:val="JuList"/>
      </w:pPr>
      <w:r>
        <w:t>1</w:t>
      </w:r>
      <w:r w:rsidR="00E168C6" w:rsidRPr="00815BFB">
        <w:t>.  </w:t>
      </w:r>
      <w:r w:rsidR="00EC6427" w:rsidRPr="00815BFB">
        <w:rPr>
          <w:i/>
        </w:rPr>
        <w:t>Déclare</w:t>
      </w:r>
      <w:r w:rsidR="00815BFB" w:rsidRPr="00815BFB">
        <w:t>, à l</w:t>
      </w:r>
      <w:r w:rsidR="00E622E5">
        <w:t>’</w:t>
      </w:r>
      <w:r w:rsidR="00815BFB" w:rsidRPr="00815BFB">
        <w:t>unanimité, la requête recevable</w:t>
      </w:r>
      <w:r w:rsidR="00EC6427" w:rsidRPr="00815BFB">
        <w:t xml:space="preserve"> quant aux griefs tirés</w:t>
      </w:r>
      <w:r>
        <w:t xml:space="preserve"> de l</w:t>
      </w:r>
      <w:r w:rsidR="00E622E5">
        <w:t>’</w:t>
      </w:r>
      <w:r>
        <w:t xml:space="preserve">article 5 §§ 1, 4 et 5 de la Convention </w:t>
      </w:r>
      <w:r w:rsidR="000D5EE9">
        <w:t>concernant les requérants Sebastian et Artur Tomaszewscy et</w:t>
      </w:r>
      <w:r w:rsidR="00EC6427" w:rsidRPr="00815BFB">
        <w:t xml:space="preserve"> </w:t>
      </w:r>
      <w:r w:rsidR="00815BFB" w:rsidRPr="00815BFB">
        <w:t>irrecevable</w:t>
      </w:r>
      <w:r w:rsidR="00EC6427" w:rsidRPr="00815BFB">
        <w:t xml:space="preserve"> pour le surplus ;</w:t>
      </w:r>
    </w:p>
    <w:p w:rsidR="00EC6427" w:rsidRPr="00815BFB" w:rsidRDefault="00EC6427">
      <w:pPr>
        <w:pStyle w:val="JuList"/>
      </w:pPr>
    </w:p>
    <w:p w:rsidR="00EC6427" w:rsidRPr="00815BFB" w:rsidRDefault="002A604F">
      <w:pPr>
        <w:pStyle w:val="JuList"/>
      </w:pPr>
      <w:r>
        <w:t>2</w:t>
      </w:r>
      <w:r w:rsidR="00E168C6" w:rsidRPr="00815BFB">
        <w:t>.  </w:t>
      </w:r>
      <w:r w:rsidR="00D65AB3" w:rsidRPr="00815BFB">
        <w:rPr>
          <w:i/>
        </w:rPr>
        <w:t>Dit</w:t>
      </w:r>
      <w:r w:rsidR="00815BFB" w:rsidRPr="00815BFB">
        <w:t>, à l</w:t>
      </w:r>
      <w:r w:rsidR="00E622E5">
        <w:t>’</w:t>
      </w:r>
      <w:r w:rsidR="00815BFB" w:rsidRPr="00815BFB">
        <w:t xml:space="preserve">unanimité, </w:t>
      </w:r>
      <w:r w:rsidR="00EC6427" w:rsidRPr="00815BFB">
        <w:t>qu</w:t>
      </w:r>
      <w:r w:rsidR="00E622E5">
        <w:t>’</w:t>
      </w:r>
      <w:r w:rsidR="00EC6427" w:rsidRPr="00815BFB">
        <w:t>il y a eu violation de l</w:t>
      </w:r>
      <w:r w:rsidR="00E622E5">
        <w:t>’</w:t>
      </w:r>
      <w:r w:rsidR="00EC6427" w:rsidRPr="00815BFB">
        <w:t xml:space="preserve">article </w:t>
      </w:r>
      <w:r>
        <w:t>5 § 1</w:t>
      </w:r>
      <w:r w:rsidR="00EC6427" w:rsidRPr="00815BFB">
        <w:t xml:space="preserve"> de la Convention ;</w:t>
      </w:r>
    </w:p>
    <w:p w:rsidR="00EC6427" w:rsidRPr="00815BFB" w:rsidRDefault="00EC6427">
      <w:pPr>
        <w:pStyle w:val="JuList"/>
      </w:pPr>
    </w:p>
    <w:p w:rsidR="00EC6427" w:rsidRPr="00815BFB" w:rsidRDefault="002A604F">
      <w:pPr>
        <w:pStyle w:val="JuList"/>
      </w:pPr>
      <w:r>
        <w:t>3</w:t>
      </w:r>
      <w:r w:rsidR="00EC6427" w:rsidRPr="00815BFB">
        <w:t>.  </w:t>
      </w:r>
      <w:r w:rsidR="00EC6427" w:rsidRPr="00815BFB">
        <w:rPr>
          <w:i/>
        </w:rPr>
        <w:t>Dit</w:t>
      </w:r>
      <w:r w:rsidR="00815BFB" w:rsidRPr="00815BFB">
        <w:t xml:space="preserve">, par </w:t>
      </w:r>
      <w:r w:rsidR="002813E4">
        <w:t>6</w:t>
      </w:r>
      <w:r w:rsidR="00815BFB" w:rsidRPr="00815BFB">
        <w:t xml:space="preserve"> voix contre </w:t>
      </w:r>
      <w:r w:rsidR="002813E4">
        <w:t>1</w:t>
      </w:r>
      <w:r w:rsidR="00815BFB" w:rsidRPr="00815BFB">
        <w:t xml:space="preserve">, </w:t>
      </w:r>
      <w:r w:rsidR="00EC6427" w:rsidRPr="00815BFB">
        <w:t>qu</w:t>
      </w:r>
      <w:r w:rsidR="00E622E5">
        <w:t>’</w:t>
      </w:r>
      <w:r w:rsidR="00EC6427" w:rsidRPr="00815BFB">
        <w:t>il n</w:t>
      </w:r>
      <w:r w:rsidR="00E622E5">
        <w:t>’</w:t>
      </w:r>
      <w:r w:rsidR="00EC6427" w:rsidRPr="00815BFB">
        <w:t>y a pas lieu d</w:t>
      </w:r>
      <w:r w:rsidR="00E622E5">
        <w:t>’</w:t>
      </w:r>
      <w:r w:rsidR="00EC6427" w:rsidRPr="00815BFB">
        <w:t>examiner le grief tiré de l</w:t>
      </w:r>
      <w:r w:rsidR="00E622E5">
        <w:t>’</w:t>
      </w:r>
      <w:r w:rsidR="00EC6427" w:rsidRPr="00815BFB">
        <w:t xml:space="preserve">article </w:t>
      </w:r>
      <w:r>
        <w:t>5 § 4</w:t>
      </w:r>
      <w:r w:rsidR="00EC6427" w:rsidRPr="00815BFB">
        <w:t xml:space="preserve"> de la Convention ;</w:t>
      </w:r>
    </w:p>
    <w:p w:rsidR="00EC6427" w:rsidRPr="00815BFB" w:rsidRDefault="00EC6427">
      <w:pPr>
        <w:pStyle w:val="JuList"/>
      </w:pPr>
    </w:p>
    <w:p w:rsidR="00EC6427" w:rsidRPr="00815BFB" w:rsidRDefault="002A604F">
      <w:pPr>
        <w:pStyle w:val="JuList"/>
      </w:pPr>
      <w:r>
        <w:t>4</w:t>
      </w:r>
      <w:r w:rsidR="00EC6427" w:rsidRPr="00815BFB">
        <w:t>.  </w:t>
      </w:r>
      <w:r w:rsidR="00EC6427" w:rsidRPr="00815BFB">
        <w:rPr>
          <w:i/>
        </w:rPr>
        <w:t>Dit</w:t>
      </w:r>
      <w:r w:rsidR="00815BFB" w:rsidRPr="00815BFB">
        <w:t>, à l</w:t>
      </w:r>
      <w:r w:rsidR="00E622E5">
        <w:t>’</w:t>
      </w:r>
      <w:r w:rsidR="00815BFB" w:rsidRPr="00815BFB">
        <w:t xml:space="preserve">unanimité, </w:t>
      </w:r>
      <w:r w:rsidR="00EC6427" w:rsidRPr="00815BFB">
        <w:t>qu</w:t>
      </w:r>
      <w:r w:rsidR="00E622E5">
        <w:t>’</w:t>
      </w:r>
      <w:r w:rsidR="00EC6427" w:rsidRPr="00815BFB">
        <w:t>il y a eu violation de l</w:t>
      </w:r>
      <w:r w:rsidR="00E622E5">
        <w:t>’</w:t>
      </w:r>
      <w:r w:rsidR="00EC6427" w:rsidRPr="00815BFB">
        <w:t xml:space="preserve">article </w:t>
      </w:r>
      <w:r>
        <w:t>5 § 5</w:t>
      </w:r>
      <w:r w:rsidR="00EC6427" w:rsidRPr="00815BFB">
        <w:t xml:space="preserve"> de la Convention ;</w:t>
      </w:r>
    </w:p>
    <w:p w:rsidR="00EC6427" w:rsidRPr="00815BFB" w:rsidRDefault="00EC6427" w:rsidP="00B11D1C">
      <w:pPr>
        <w:pStyle w:val="JuList"/>
        <w:ind w:left="0" w:firstLine="0"/>
      </w:pPr>
    </w:p>
    <w:p w:rsidR="00EC6427" w:rsidRPr="00815BFB" w:rsidRDefault="002A604F">
      <w:pPr>
        <w:pStyle w:val="JuList"/>
      </w:pPr>
      <w:r>
        <w:t>5</w:t>
      </w:r>
      <w:r w:rsidR="00EC6427" w:rsidRPr="00815BFB">
        <w:t>.  </w:t>
      </w:r>
      <w:r w:rsidR="00EC6427" w:rsidRPr="00815BFB">
        <w:rPr>
          <w:i/>
        </w:rPr>
        <w:t>Dit</w:t>
      </w:r>
      <w:r w:rsidR="002813E4">
        <w:t>,</w:t>
      </w:r>
      <w:r w:rsidR="00815BFB" w:rsidRPr="00815BFB">
        <w:t xml:space="preserve"> à l</w:t>
      </w:r>
      <w:r w:rsidR="00E622E5">
        <w:t>’</w:t>
      </w:r>
      <w:r w:rsidR="00815BFB" w:rsidRPr="00815BFB">
        <w:t>unanimité,</w:t>
      </w:r>
    </w:p>
    <w:p w:rsidR="0029723C" w:rsidRPr="00815BFB" w:rsidRDefault="00EC6427" w:rsidP="000D3E24">
      <w:pPr>
        <w:pStyle w:val="JuListi"/>
        <w:ind w:left="426"/>
        <w:rPr>
          <w:lang w:eastAsia="en-GB"/>
        </w:rPr>
      </w:pPr>
      <w:r w:rsidRPr="00815BFB">
        <w:t>a)  que l</w:t>
      </w:r>
      <w:r w:rsidR="00E622E5">
        <w:t>’</w:t>
      </w:r>
      <w:r w:rsidR="00692C35" w:rsidRPr="00815BFB">
        <w:t>État</w:t>
      </w:r>
      <w:r w:rsidRPr="00815BFB">
        <w:t xml:space="preserve"> défendeur doit verser </w:t>
      </w:r>
      <w:r w:rsidR="000D3E24">
        <w:t>à chacun des</w:t>
      </w:r>
      <w:r w:rsidR="00815BFB" w:rsidRPr="00815BFB">
        <w:t xml:space="preserve"> requérants</w:t>
      </w:r>
      <w:r w:rsidRPr="00815BFB">
        <w:t>, dans les trois mois</w:t>
      </w:r>
      <w:r w:rsidR="00093402">
        <w:t xml:space="preserve"> </w:t>
      </w:r>
      <w:r w:rsidR="00815BFB" w:rsidRPr="00815BFB">
        <w:t>à compter du jour où l</w:t>
      </w:r>
      <w:r w:rsidR="00E622E5">
        <w:t>’</w:t>
      </w:r>
      <w:r w:rsidR="00815BFB" w:rsidRPr="00815BFB">
        <w:t>arrêt sera devenu définitif conformément à l</w:t>
      </w:r>
      <w:r w:rsidR="00E622E5">
        <w:t>’</w:t>
      </w:r>
      <w:r w:rsidR="00815BFB" w:rsidRPr="00815BFB">
        <w:t>article 44 § 2 de la Convention</w:t>
      </w:r>
      <w:r w:rsidRPr="00815BFB">
        <w:t xml:space="preserve">, </w:t>
      </w:r>
      <w:r w:rsidR="003C3F15">
        <w:rPr>
          <w:lang w:eastAsia="en-GB"/>
        </w:rPr>
        <w:t>6 00</w:t>
      </w:r>
      <w:r w:rsidR="00093402">
        <w:rPr>
          <w:lang w:eastAsia="en-GB"/>
        </w:rPr>
        <w:t xml:space="preserve">0 </w:t>
      </w:r>
      <w:r w:rsidR="00093402" w:rsidRPr="00815BFB">
        <w:rPr>
          <w:lang w:eastAsia="en-GB"/>
        </w:rPr>
        <w:t>EUR (</w:t>
      </w:r>
      <w:r w:rsidR="003C3F15">
        <w:rPr>
          <w:lang w:eastAsia="en-GB"/>
        </w:rPr>
        <w:t xml:space="preserve">six </w:t>
      </w:r>
      <w:r w:rsidR="000D5EE9">
        <w:rPr>
          <w:lang w:eastAsia="en-GB"/>
        </w:rPr>
        <w:t xml:space="preserve">mille </w:t>
      </w:r>
      <w:r w:rsidR="00093402" w:rsidRPr="00815BFB">
        <w:rPr>
          <w:lang w:eastAsia="en-GB"/>
        </w:rPr>
        <w:t>euros</w:t>
      </w:r>
      <w:r w:rsidR="000A0054">
        <w:rPr>
          <w:lang w:eastAsia="en-GB"/>
        </w:rPr>
        <w:t>)</w:t>
      </w:r>
      <w:r w:rsidR="00093402" w:rsidRPr="00815BFB">
        <w:rPr>
          <w:lang w:eastAsia="en-GB"/>
        </w:rPr>
        <w:t>, plus tout montant pouvant être dû à titre d</w:t>
      </w:r>
      <w:r w:rsidR="00E622E5">
        <w:rPr>
          <w:lang w:eastAsia="en-GB"/>
        </w:rPr>
        <w:t>’</w:t>
      </w:r>
      <w:r w:rsidR="00093402">
        <w:rPr>
          <w:lang w:eastAsia="en-GB"/>
        </w:rPr>
        <w:t xml:space="preserve">impôt, pour dommage moral, </w:t>
      </w:r>
      <w:r w:rsidR="00093402">
        <w:t>à convertir en zlotys polonais</w:t>
      </w:r>
      <w:r w:rsidR="000E4D02" w:rsidRPr="00815BFB">
        <w:t>,</w:t>
      </w:r>
      <w:r w:rsidR="0029723C" w:rsidRPr="00815BFB">
        <w:t xml:space="preserve"> au taux applicable à la date du règlement</w:t>
      </w:r>
      <w:r w:rsidR="00093402">
        <w:t> ;</w:t>
      </w:r>
    </w:p>
    <w:p w:rsidR="00EC6427" w:rsidRPr="00815BFB" w:rsidRDefault="00EC6427" w:rsidP="00EB5395">
      <w:pPr>
        <w:pStyle w:val="JuLista"/>
        <w:ind w:left="426"/>
      </w:pPr>
      <w:r w:rsidRPr="00815BFB">
        <w:t>b)  qu</w:t>
      </w:r>
      <w:r w:rsidR="00E622E5">
        <w:t>’</w:t>
      </w:r>
      <w:r w:rsidRPr="00815BFB">
        <w:t>à compter de l</w:t>
      </w:r>
      <w:r w:rsidR="00E622E5">
        <w:t>’</w:t>
      </w:r>
      <w:r w:rsidRPr="00815BFB">
        <w:t>expiration dudit délai et jusqu</w:t>
      </w:r>
      <w:r w:rsidR="00E622E5">
        <w:t>’</w:t>
      </w:r>
      <w:r w:rsidRPr="00815BFB">
        <w:t>au versement, ces montan</w:t>
      </w:r>
      <w:r w:rsidR="0029723C" w:rsidRPr="00815BFB">
        <w:t>t</w:t>
      </w:r>
      <w:r w:rsidRPr="00815BFB">
        <w:t>s</w:t>
      </w:r>
      <w:r w:rsidR="0029723C" w:rsidRPr="00815BFB">
        <w:t xml:space="preserve"> ser</w:t>
      </w:r>
      <w:r w:rsidRPr="00815BFB">
        <w:t>ont à majorer d</w:t>
      </w:r>
      <w:r w:rsidR="00E622E5">
        <w:t>’</w:t>
      </w:r>
      <w:r w:rsidRPr="00815BFB">
        <w:t>un intérêt simple à un taux égal à celui de la facilité de prêt marginal de la Banque centrale européenne applicable pendant cette période, augmenté de trois points de pourcentage ;</w:t>
      </w:r>
    </w:p>
    <w:p w:rsidR="00EC6427" w:rsidRPr="00815BFB" w:rsidRDefault="00EC6427">
      <w:pPr>
        <w:pStyle w:val="JuLista"/>
      </w:pPr>
    </w:p>
    <w:p w:rsidR="00EC6427" w:rsidRPr="00815BFB" w:rsidRDefault="002A604F">
      <w:pPr>
        <w:pStyle w:val="JuList"/>
      </w:pPr>
      <w:r>
        <w:t>6</w:t>
      </w:r>
      <w:r w:rsidR="00EC6427" w:rsidRPr="00815BFB">
        <w:t>.  </w:t>
      </w:r>
      <w:r w:rsidR="00EC6427" w:rsidRPr="00815BFB">
        <w:rPr>
          <w:i/>
        </w:rPr>
        <w:t>Rejette</w:t>
      </w:r>
      <w:r w:rsidR="00815BFB" w:rsidRPr="00815BFB">
        <w:t>, à l</w:t>
      </w:r>
      <w:r w:rsidR="00E622E5">
        <w:t>’</w:t>
      </w:r>
      <w:r w:rsidR="00815BFB" w:rsidRPr="00815BFB">
        <w:t xml:space="preserve">unanimité, </w:t>
      </w:r>
      <w:r w:rsidR="00EC6427" w:rsidRPr="00815BFB">
        <w:t>la demande de satisfaction équitable pour le surplus.</w:t>
      </w:r>
    </w:p>
    <w:p w:rsidR="00560B55" w:rsidRPr="00815BFB" w:rsidRDefault="00EC6427" w:rsidP="00560B55">
      <w:pPr>
        <w:pStyle w:val="JuParaLast"/>
      </w:pPr>
      <w:r w:rsidRPr="00815BFB">
        <w:t>Fait en françai</w:t>
      </w:r>
      <w:r w:rsidR="00EB5395">
        <w:t xml:space="preserve">s, puis communiqué par écrit le </w:t>
      </w:r>
      <w:r w:rsidR="002813E4">
        <w:t>15 avril 2014</w:t>
      </w:r>
      <w:r w:rsidR="0053642D" w:rsidRPr="00815BFB">
        <w:t>,</w:t>
      </w:r>
      <w:r w:rsidRPr="00815BFB">
        <w:t xml:space="preserve"> en application de l</w:t>
      </w:r>
      <w:r w:rsidR="00E622E5">
        <w:t>’</w:t>
      </w:r>
      <w:r w:rsidRPr="00815BFB">
        <w:t>article 77 §§ 2 et 3 du règlement.</w:t>
      </w:r>
    </w:p>
    <w:p w:rsidR="00EC6427" w:rsidRDefault="00815BFB" w:rsidP="0009234F">
      <w:pPr>
        <w:pStyle w:val="JuSigned"/>
        <w:keepNext/>
        <w:keepLines/>
      </w:pPr>
      <w:r w:rsidRPr="00815BFB">
        <w:tab/>
      </w:r>
      <w:r w:rsidR="00C9152F">
        <w:t>Fato</w:t>
      </w:r>
      <w:r w:rsidR="00C9152F" w:rsidRPr="00C9152F">
        <w:t>ş</w:t>
      </w:r>
      <w:r w:rsidR="00126548" w:rsidRPr="004160C0">
        <w:t xml:space="preserve"> </w:t>
      </w:r>
      <w:r w:rsidR="00C9152F">
        <w:t>Ara</w:t>
      </w:r>
      <w:r w:rsidR="00C9152F" w:rsidRPr="00C9152F">
        <w:t>cı</w:t>
      </w:r>
      <w:r w:rsidR="004C7DF5" w:rsidRPr="00815BFB">
        <w:tab/>
      </w:r>
      <w:r w:rsidRPr="00F508FC">
        <w:rPr>
          <w:szCs w:val="24"/>
        </w:rPr>
        <w:t>Ineta Ziemele</w:t>
      </w:r>
      <w:r w:rsidR="004C7DF5" w:rsidRPr="00F508FC">
        <w:br/>
      </w:r>
      <w:r w:rsidR="004C7DF5" w:rsidRPr="00F508FC">
        <w:tab/>
      </w:r>
      <w:r w:rsidR="00126548" w:rsidRPr="00F508FC">
        <w:t>Greffiè</w:t>
      </w:r>
      <w:r w:rsidRPr="00F508FC">
        <w:t>r</w:t>
      </w:r>
      <w:r w:rsidR="00126548" w:rsidRPr="00F508FC">
        <w:t>e</w:t>
      </w:r>
      <w:r w:rsidR="00C9152F" w:rsidRPr="00F508FC">
        <w:t xml:space="preserve"> adjointe</w:t>
      </w:r>
      <w:r w:rsidR="004C7DF5" w:rsidRPr="00F508FC">
        <w:tab/>
      </w:r>
      <w:r w:rsidRPr="00F508FC">
        <w:t>Présidente</w:t>
      </w:r>
    </w:p>
    <w:p w:rsidR="00456C9E" w:rsidRPr="00456C9E" w:rsidRDefault="00456C9E" w:rsidP="00456C9E">
      <w:pPr>
        <w:pStyle w:val="JuParaLast"/>
      </w:pPr>
    </w:p>
    <w:p w:rsidR="00E12C0F" w:rsidRPr="00167801" w:rsidRDefault="00E12C0F" w:rsidP="001E471C">
      <w:pPr>
        <w:pStyle w:val="JuParaLast"/>
      </w:pPr>
      <w:r w:rsidRPr="00167801">
        <w:t>Au présent arrêt se trouve joint, conformément aux articles 45 § 2 de la Convention et 74 § 2 du règlement, l</w:t>
      </w:r>
      <w:r w:rsidR="00E622E5">
        <w:t>’</w:t>
      </w:r>
      <w:r w:rsidRPr="00167801">
        <w:t>exposé de l</w:t>
      </w:r>
      <w:r w:rsidR="00E622E5">
        <w:t>’</w:t>
      </w:r>
      <w:r w:rsidRPr="00167801">
        <w:t>opinion séparée de la juge </w:t>
      </w:r>
      <w:r>
        <w:t>Z.</w:t>
      </w:r>
      <w:r w:rsidRPr="00E12C0F">
        <w:t xml:space="preserve"> Kalaydjieva</w:t>
      </w:r>
      <w:r w:rsidRPr="00167801">
        <w:t>.</w:t>
      </w:r>
    </w:p>
    <w:p w:rsidR="00E12C0F" w:rsidRDefault="00E12C0F" w:rsidP="00E12C0F">
      <w:pPr>
        <w:pStyle w:val="JuInitialled"/>
      </w:pPr>
      <w:r>
        <w:t>I.Z.</w:t>
      </w:r>
      <w:r w:rsidRPr="00167801">
        <w:br/>
      </w:r>
      <w:r>
        <w:t>F.A.</w:t>
      </w:r>
    </w:p>
    <w:p w:rsidR="001E471C" w:rsidRDefault="001E471C" w:rsidP="00E12C0F">
      <w:pPr>
        <w:pStyle w:val="JuInitialled"/>
      </w:pPr>
    </w:p>
    <w:p w:rsidR="001E471C" w:rsidRDefault="001E471C" w:rsidP="001E471C">
      <w:pPr>
        <w:pStyle w:val="JuInitialled"/>
        <w:sectPr w:rsidR="001E471C" w:rsidSect="004F0847">
          <w:headerReference w:type="even" r:id="rId12"/>
          <w:headerReference w:type="default" r:id="rId13"/>
          <w:footnotePr>
            <w:numRestart w:val="eachPage"/>
          </w:footnotePr>
          <w:pgSz w:w="11906" w:h="16838" w:code="9"/>
          <w:pgMar w:top="2274" w:right="2274" w:bottom="2274" w:left="2268" w:header="1701" w:footer="720" w:gutter="0"/>
          <w:pgNumType w:start="1"/>
          <w:cols w:space="720"/>
          <w:docGrid w:linePitch="326"/>
        </w:sectPr>
      </w:pPr>
    </w:p>
    <w:p w:rsidR="004F01AB" w:rsidRDefault="00B11D1C" w:rsidP="00B11D1C">
      <w:pPr>
        <w:pStyle w:val="OpiHHead"/>
        <w:rPr>
          <w:rStyle w:val="Emphasis"/>
          <w:iCs w:val="0"/>
        </w:rPr>
      </w:pPr>
      <w:r w:rsidRPr="006E7479">
        <w:t>OPINION en partie concordante DE LA JUGE</w:t>
      </w:r>
      <w:r w:rsidRPr="0026555D">
        <w:t xml:space="preserve"> </w:t>
      </w:r>
      <w:r w:rsidRPr="00C117ED">
        <w:t>KALAYDJIEVA</w:t>
      </w:r>
    </w:p>
    <w:p w:rsidR="00F45385" w:rsidRPr="00F45385" w:rsidRDefault="00F45385" w:rsidP="0035226B">
      <w:pPr>
        <w:pStyle w:val="OpiTranslation"/>
      </w:pPr>
      <w:r w:rsidRPr="0035226B">
        <w:rPr>
          <w:rStyle w:val="Emphasis"/>
          <w:iCs w:val="0"/>
        </w:rPr>
        <w:t>(</w:t>
      </w:r>
      <w:r w:rsidRPr="00B11D1C">
        <w:t>Traduction</w:t>
      </w:r>
      <w:r w:rsidRPr="0035226B">
        <w:rPr>
          <w:rStyle w:val="Emphasis"/>
          <w:iCs w:val="0"/>
        </w:rPr>
        <w:t>)</w:t>
      </w:r>
    </w:p>
    <w:p w:rsidR="004F01AB" w:rsidRDefault="00F45385" w:rsidP="0035226B">
      <w:pPr>
        <w:pStyle w:val="OpiPara"/>
      </w:pPr>
      <w:r w:rsidRPr="00F45385">
        <w:t>Les raisons qui m</w:t>
      </w:r>
      <w:r w:rsidR="00E622E5">
        <w:t>’</w:t>
      </w:r>
      <w:r w:rsidRPr="00F45385">
        <w:t>ont conduite à conclure que l</w:t>
      </w:r>
      <w:r w:rsidR="00E622E5">
        <w:t>’</w:t>
      </w:r>
      <w:r w:rsidRPr="00F45385">
        <w:t>arrestation des trois requérants – qui étaient de jeunes gens à l</w:t>
      </w:r>
      <w:r w:rsidR="00E622E5">
        <w:t>’</w:t>
      </w:r>
      <w:r w:rsidRPr="00F45385">
        <w:t xml:space="preserve">époque des faits – </w:t>
      </w:r>
      <w:r w:rsidR="0035226B">
        <w:t>était contraire à </w:t>
      </w:r>
      <w:r w:rsidRPr="00F45385">
        <w:t>l</w:t>
      </w:r>
      <w:r w:rsidR="00E622E5">
        <w:t>’</w:t>
      </w:r>
      <w:r w:rsidRPr="00F45385">
        <w:t>article 5 § 1 de la Convention diffèrent de celles que mes éminents collègues ont retenues.</w:t>
      </w:r>
    </w:p>
    <w:p w:rsidR="00F45385" w:rsidRPr="00F45385" w:rsidRDefault="00F45385" w:rsidP="0035226B">
      <w:pPr>
        <w:pStyle w:val="OpiPara"/>
      </w:pPr>
      <w:r w:rsidRPr="00F45385">
        <w:t>Il me semble que le simple fait que le pouvoir de privation de liberté exercé en l</w:t>
      </w:r>
      <w:r w:rsidR="00E622E5">
        <w:t>’</w:t>
      </w:r>
      <w:r w:rsidRPr="00F45385">
        <w:t>espèce par les autorités policières était fondé sur des bases juridiques sujettes à caution et que la législation nationale ne prévoyait pas de contrôle juridictionnel de la légalité de ce pouvoir suffisait à faire conclure à la violation de l</w:t>
      </w:r>
      <w:r w:rsidR="00E622E5">
        <w:t>’</w:t>
      </w:r>
      <w:r w:rsidRPr="00F45385">
        <w:t>article 5 § 1 de la Convention, disposition qui vise à empêcher les privations de liberté arbitraires. La jurisprudence de la Cour sur la question de la prévisibilité des lois autorisant la privation de liberté étant très claire, j</w:t>
      </w:r>
      <w:r w:rsidR="00E622E5">
        <w:t>’</w:t>
      </w:r>
      <w:r w:rsidRPr="00F45385">
        <w:t>approuve pleinement mes collègues d</w:t>
      </w:r>
      <w:r w:rsidR="00E622E5">
        <w:t>’</w:t>
      </w:r>
      <w:r w:rsidRPr="00F45385">
        <w:t>avoir conclu à la violation de l</w:t>
      </w:r>
      <w:r w:rsidR="00E622E5">
        <w:t>’</w:t>
      </w:r>
      <w:r w:rsidRPr="00F45385">
        <w:t xml:space="preserve">article 5 § 1 </w:t>
      </w:r>
      <w:r w:rsidR="003C292D">
        <w:t>dès lors que</w:t>
      </w:r>
      <w:r w:rsidRPr="00F45385">
        <w:t xml:space="preserve"> « le gouvernement polonais n</w:t>
      </w:r>
      <w:r w:rsidR="00E622E5">
        <w:t>’</w:t>
      </w:r>
      <w:r w:rsidRPr="00F45385">
        <w:t>a[vait] pas démontré l</w:t>
      </w:r>
      <w:r w:rsidR="00E622E5">
        <w:t>’</w:t>
      </w:r>
      <w:r w:rsidRPr="00F45385">
        <w:t>existence d</w:t>
      </w:r>
      <w:r w:rsidR="00E622E5">
        <w:t>’</w:t>
      </w:r>
      <w:r w:rsidRPr="00F45385">
        <w:t>une base légale en droit interne pour la privation de liberté des requérants », (paragraphes 141-145 de l</w:t>
      </w:r>
      <w:r w:rsidR="00E622E5">
        <w:t>’</w:t>
      </w:r>
      <w:r w:rsidRPr="00F45385">
        <w:t>arrêt).</w:t>
      </w:r>
    </w:p>
    <w:p w:rsidR="004F01AB" w:rsidRDefault="00F45385" w:rsidP="0035226B">
      <w:pPr>
        <w:pStyle w:val="OpiPara"/>
      </w:pPr>
      <w:r w:rsidRPr="00F45385">
        <w:t xml:space="preserve">Toutefois, la majorité est allée de son propre chef au-delà de ce constat pour examiner la </w:t>
      </w:r>
      <w:r w:rsidRPr="00F45385">
        <w:rPr>
          <w:u w:val="single"/>
        </w:rPr>
        <w:t>compatibilité potentielle</w:t>
      </w:r>
      <w:r w:rsidRPr="00F45385">
        <w:t xml:space="preserve"> de la privation de liberté litigieuse avec l</w:t>
      </w:r>
      <w:r w:rsidR="00E622E5">
        <w:t>’</w:t>
      </w:r>
      <w:r w:rsidRPr="00F45385">
        <w:t>article 5 § 1 c). Qui plus est, elle a estimé que celle-ci se conciliait avec cette disposition, au motif semble-t-il que l</w:t>
      </w:r>
      <w:r w:rsidR="00E622E5">
        <w:t>’</w:t>
      </w:r>
      <w:r w:rsidRPr="00F45385">
        <w:t>absence de base légale s</w:t>
      </w:r>
      <w:r w:rsidR="00E622E5">
        <w:t>’</w:t>
      </w:r>
      <w:r w:rsidRPr="00F45385">
        <w:t>expliquait par une lacune du droit interne. En d</w:t>
      </w:r>
      <w:r w:rsidR="00E622E5">
        <w:t>’</w:t>
      </w:r>
      <w:r w:rsidRPr="00F45385">
        <w:t>autres termes, il semble que la majorité ait estimé que, si l</w:t>
      </w:r>
      <w:r w:rsidR="00E622E5">
        <w:t>’</w:t>
      </w:r>
      <w:r w:rsidRPr="00F45385">
        <w:t>arrestation litigieuse avait été prévue par la loi, elle aurait été régulière non seulement au regard du droit interne, mais aussi au regard des exigences de l</w:t>
      </w:r>
      <w:r w:rsidR="00E622E5">
        <w:t>’</w:t>
      </w:r>
      <w:r w:rsidRPr="00F45385">
        <w:t>article 5 de la Convention. Je ne peux souscrire à cette opinion.</w:t>
      </w:r>
    </w:p>
    <w:p w:rsidR="00F45385" w:rsidRPr="00F45385" w:rsidRDefault="00F45385" w:rsidP="0035226B">
      <w:pPr>
        <w:pStyle w:val="OpiPara"/>
      </w:pPr>
      <w:r w:rsidRPr="00F45385">
        <w:t>Les trois personnes arrêtées pouvaient probablement être « </w:t>
      </w:r>
      <w:r w:rsidRPr="00F45385">
        <w:rPr>
          <w:i/>
        </w:rPr>
        <w:t>raisonnablement soupçonnées de s</w:t>
      </w:r>
      <w:r w:rsidR="00E622E5">
        <w:rPr>
          <w:i/>
        </w:rPr>
        <w:t>’</w:t>
      </w:r>
      <w:r w:rsidRPr="00F45385">
        <w:rPr>
          <w:i/>
        </w:rPr>
        <w:t>être rendues coupables d</w:t>
      </w:r>
      <w:r w:rsidR="00E622E5">
        <w:rPr>
          <w:i/>
        </w:rPr>
        <w:t>’</w:t>
      </w:r>
      <w:r w:rsidRPr="00F45385">
        <w:rPr>
          <w:i/>
        </w:rPr>
        <w:t>une infraction</w:t>
      </w:r>
      <w:r w:rsidRPr="00F45385">
        <w:t> », mais il n</w:t>
      </w:r>
      <w:r w:rsidR="00E622E5">
        <w:t>’</w:t>
      </w:r>
      <w:r w:rsidRPr="00F45385">
        <w:t>existe dans le dossier aucun élément démontrant que cette arrestation avait été « </w:t>
      </w:r>
      <w:r w:rsidRPr="00F45385">
        <w:rPr>
          <w:i/>
        </w:rPr>
        <w:t>effectuée en vue de leur conduite devant une autorité judiciaire compétente</w:t>
      </w:r>
      <w:r w:rsidRPr="00F45385">
        <w:t> », comme l</w:t>
      </w:r>
      <w:r w:rsidR="00E622E5">
        <w:t>’</w:t>
      </w:r>
      <w:r w:rsidRPr="00F45385">
        <w:t>exige l</w:t>
      </w:r>
      <w:r w:rsidR="00E622E5">
        <w:t>’</w:t>
      </w:r>
      <w:r w:rsidRPr="00F45385">
        <w:t>article 5 § 1 c). Si les intéressés avaient été informés des soupçons qui pesaient sur eux au moment de leur arrestation – conformément à l</w:t>
      </w:r>
      <w:r w:rsidR="00E622E5">
        <w:t>’</w:t>
      </w:r>
      <w:r w:rsidRPr="00F45385">
        <w:t>article 5 § 2 – et traduits aussitôt que possible devant un magistrat habilité par la loi à exercer des fonctions judiciaires en vue de confirmer la nécessité de la privation de liberté au sens de l</w:t>
      </w:r>
      <w:r w:rsidR="00E622E5">
        <w:t>’</w:t>
      </w:r>
      <w:r w:rsidRPr="00F45385">
        <w:t>article 5 § 3 de la Convention, les autorités auraient raisonnablement démontré que l</w:t>
      </w:r>
      <w:r w:rsidR="00E622E5">
        <w:t>’</w:t>
      </w:r>
      <w:r w:rsidRPr="00F45385">
        <w:t>interpellation des requérants poursuivait un tel objectif. Cependant, il n</w:t>
      </w:r>
      <w:r w:rsidR="00E622E5">
        <w:t>’</w:t>
      </w:r>
      <w:r w:rsidRPr="00F45385">
        <w:t>a même pas été allégué que l</w:t>
      </w:r>
      <w:r w:rsidR="00E622E5">
        <w:t>’</w:t>
      </w:r>
      <w:r w:rsidRPr="00F45385">
        <w:t>arrestation litigieuse avait été effectuée dans ce but, et les policiers n</w:t>
      </w:r>
      <w:r w:rsidR="00E622E5">
        <w:t>’</w:t>
      </w:r>
      <w:r w:rsidRPr="00F45385">
        <w:t>ont pas signalé que celle-ci poursuivait ce but moment de l</w:t>
      </w:r>
      <w:r w:rsidR="00E622E5">
        <w:t>’</w:t>
      </w:r>
      <w:r w:rsidRPr="00F45385">
        <w:t>interpellation ou plus tard, ni même prétendu que ce but se déduisait de la loi ou des actes concrets qu</w:t>
      </w:r>
      <w:r w:rsidR="00E622E5">
        <w:t>’</w:t>
      </w:r>
      <w:r w:rsidRPr="00F45385">
        <w:t>ils avaient accomplis. Les trois individus interpellés n</w:t>
      </w:r>
      <w:r w:rsidR="00E622E5">
        <w:t>’</w:t>
      </w:r>
      <w:r w:rsidRPr="00F45385">
        <w:t>ont pas été interrogés au sujet de l</w:t>
      </w:r>
      <w:r w:rsidR="00E622E5">
        <w:t>’</w:t>
      </w:r>
      <w:r w:rsidRPr="00F45385">
        <w:t>infraction dont ils étaient soupçonnés, et aucune décision indiquant que l</w:t>
      </w:r>
      <w:r w:rsidR="00E622E5">
        <w:t>’</w:t>
      </w:r>
      <w:r w:rsidRPr="00F45385">
        <w:t>arrestation était motivée par la commission d</w:t>
      </w:r>
      <w:r w:rsidR="00E622E5">
        <w:t>’</w:t>
      </w:r>
      <w:r w:rsidRPr="00F45385">
        <w:t>une infraction ou qu</w:t>
      </w:r>
      <w:r w:rsidR="00E622E5">
        <w:t>’</w:t>
      </w:r>
      <w:r w:rsidRPr="00F45385">
        <w:t>elle visait à traduire les intéressés devant une autorité judiciaire compétente n</w:t>
      </w:r>
      <w:r w:rsidR="00E622E5">
        <w:t>’</w:t>
      </w:r>
      <w:r w:rsidRPr="00F45385">
        <w:t>est intervenue. Les requérants ont été relâchés sans avoir été informés des actes dont ils étaient soupçonnés. En outre, ils ont été informés de la procédure ouverte sur l</w:t>
      </w:r>
      <w:r w:rsidR="00E622E5">
        <w:t>’</w:t>
      </w:r>
      <w:r w:rsidRPr="00F45385">
        <w:t>infraction qui leur était reprochée plusieurs mois après leur arrestation, apparemment après qu</w:t>
      </w:r>
      <w:r w:rsidR="00E622E5">
        <w:t>’</w:t>
      </w:r>
      <w:r w:rsidRPr="00F45385">
        <w:t>ils eurent porté plainte pour abus de pouvoir de la part de la police, alors que leur présence à cette procédure n</w:t>
      </w:r>
      <w:r w:rsidR="00E622E5">
        <w:t>’</w:t>
      </w:r>
      <w:r w:rsidRPr="00F45385">
        <w:t>était même pas requise. Pour leur part, les policiers ont expliqué que l</w:t>
      </w:r>
      <w:r w:rsidR="00E622E5">
        <w:t>’</w:t>
      </w:r>
      <w:r w:rsidRPr="00F45385">
        <w:t>arrestation avait été effectuée en vue de procéder à des contrôles d</w:t>
      </w:r>
      <w:r w:rsidR="00E622E5">
        <w:t>’</w:t>
      </w:r>
      <w:r w:rsidRPr="00F45385">
        <w:t>identité et d</w:t>
      </w:r>
      <w:r w:rsidR="00E622E5">
        <w:t>’</w:t>
      </w:r>
      <w:r w:rsidRPr="00F45385">
        <w:t>alcoolémie. Toutefois, dans le cadre de la procédure suivie devant la Cour, le gouvernement défendeur soutenait que l</w:t>
      </w:r>
      <w:r w:rsidR="00E622E5">
        <w:t>’</w:t>
      </w:r>
      <w:r w:rsidRPr="00F45385">
        <w:t>arrestation litigieuse relevait de l</w:t>
      </w:r>
      <w:r w:rsidR="00E622E5">
        <w:t>’</w:t>
      </w:r>
      <w:r w:rsidRPr="00F45385">
        <w:t>article 5 § 1 b) et non de l</w:t>
      </w:r>
      <w:r w:rsidR="00E622E5">
        <w:t>’</w:t>
      </w:r>
      <w:r w:rsidRPr="00F45385">
        <w:t>article 5 § 1 c) de la Convention. Dans ces conditions, il m</w:t>
      </w:r>
      <w:r w:rsidR="00E622E5">
        <w:t>’</w:t>
      </w:r>
      <w:r w:rsidRPr="00F45385">
        <w:t>est difficile de souscrire à l</w:t>
      </w:r>
      <w:r w:rsidR="00E622E5">
        <w:t>’</w:t>
      </w:r>
      <w:r w:rsidRPr="00F45385">
        <w:t>opinion de la majorité selon laquelle l</w:t>
      </w:r>
      <w:r w:rsidR="00E622E5">
        <w:t>’</w:t>
      </w:r>
      <w:r w:rsidRPr="00F45385">
        <w:t>existence en droit interne d</w:t>
      </w:r>
      <w:r w:rsidR="00E622E5">
        <w:t>’</w:t>
      </w:r>
      <w:r w:rsidRPr="00F45385">
        <w:t>une disposition pertinente aurait suffi à justifier la privation de liberté infligée aux requérants sous l</w:t>
      </w:r>
      <w:r w:rsidR="00E622E5">
        <w:t>’</w:t>
      </w:r>
      <w:r w:rsidRPr="00F45385">
        <w:t>angle de l</w:t>
      </w:r>
      <w:r w:rsidR="00E622E5">
        <w:t>’</w:t>
      </w:r>
      <w:r w:rsidRPr="00F45385">
        <w:t>article 5 § 1 c) au seul motif qu</w:t>
      </w:r>
      <w:r w:rsidR="00E622E5">
        <w:t>’</w:t>
      </w:r>
      <w:r w:rsidRPr="00F45385">
        <w:t>ils étaient soupçonnés d</w:t>
      </w:r>
      <w:r w:rsidR="00E622E5">
        <w:t>’</w:t>
      </w:r>
      <w:r w:rsidRPr="00F45385">
        <w:t>avoir commis une infraction (paragraphe 136 de l</w:t>
      </w:r>
      <w:r w:rsidR="00E622E5">
        <w:t>’</w:t>
      </w:r>
      <w:r w:rsidRPr="00F45385">
        <w:t>arrêt).</w:t>
      </w:r>
    </w:p>
    <w:p w:rsidR="00F45385" w:rsidRPr="00F45385" w:rsidRDefault="00F45385" w:rsidP="0035226B">
      <w:pPr>
        <w:pStyle w:val="OpiPara"/>
      </w:pPr>
      <w:r w:rsidRPr="00F45385">
        <w:t>L</w:t>
      </w:r>
      <w:r w:rsidR="00E622E5">
        <w:t>’</w:t>
      </w:r>
      <w:r w:rsidRPr="00F45385">
        <w:t>absence de consignation de données telles que la date et l</w:t>
      </w:r>
      <w:r w:rsidR="00E622E5">
        <w:t>’</w:t>
      </w:r>
      <w:r w:rsidRPr="00F45385">
        <w:t>heure de l</w:t>
      </w:r>
      <w:r w:rsidR="00E622E5">
        <w:t>’</w:t>
      </w:r>
      <w:r w:rsidRPr="00F45385">
        <w:t>arrestation, le lieu de détention, le nom du détenu ainsi que les raisons de la détention et l</w:t>
      </w:r>
      <w:r w:rsidR="00E622E5">
        <w:t>’</w:t>
      </w:r>
      <w:r w:rsidRPr="00F45385">
        <w:t>identité de la personne qui y a procédé ne permet pas à la Cour de formuler des hypothèses par la suite, et encore moins de porter une appréciation sur la question de la compatibilité de la détention avec la Convention. Selon la jurisprudence de la Cour, pareille lacune « doit passer pour incompatible avec l</w:t>
      </w:r>
      <w:r w:rsidR="00E622E5">
        <w:t>’</w:t>
      </w:r>
      <w:r w:rsidRPr="00F45385">
        <w:t>exigence de régularité de la détention et avec l</w:t>
      </w:r>
      <w:r w:rsidR="00E622E5">
        <w:t>’</w:t>
      </w:r>
      <w:r w:rsidRPr="00F45385">
        <w:t>objectif même de l</w:t>
      </w:r>
      <w:r w:rsidR="00E622E5">
        <w:t>’</w:t>
      </w:r>
      <w:r w:rsidRPr="00F45385">
        <w:t xml:space="preserve">article 5 de la Convention » (voir </w:t>
      </w:r>
      <w:r w:rsidR="0035226B">
        <w:rPr>
          <w:i/>
        </w:rPr>
        <w:t>Anguelova c. </w:t>
      </w:r>
      <w:r w:rsidRPr="00F45385">
        <w:rPr>
          <w:i/>
        </w:rPr>
        <w:t>Bulgarie</w:t>
      </w:r>
      <w:r w:rsidRPr="00F45385">
        <w:t>, n</w:t>
      </w:r>
      <w:r w:rsidRPr="00F45385">
        <w:rPr>
          <w:vertAlign w:val="superscript"/>
        </w:rPr>
        <w:t>o</w:t>
      </w:r>
      <w:r w:rsidRPr="00F45385">
        <w:t xml:space="preserve"> 38361/97, § 154, CEDH 2002</w:t>
      </w:r>
      <w:r w:rsidRPr="00F45385">
        <w:noBreakHyphen/>
        <w:t xml:space="preserve">IV, </w:t>
      </w:r>
      <w:r w:rsidRPr="00F45385">
        <w:rPr>
          <w:i/>
        </w:rPr>
        <w:t>Kurt c. Turquie</w:t>
      </w:r>
      <w:r w:rsidRPr="00F45385">
        <w:t xml:space="preserve">, 25 mai 1998, § 125, </w:t>
      </w:r>
      <w:r w:rsidRPr="00F45385">
        <w:rPr>
          <w:i/>
        </w:rPr>
        <w:t>Recueil des arrêts et décisions</w:t>
      </w:r>
      <w:r w:rsidRPr="00F45385">
        <w:t xml:space="preserve"> 1998-III, et </w:t>
      </w:r>
      <w:r w:rsidRPr="00F45385">
        <w:rPr>
          <w:i/>
        </w:rPr>
        <w:t>Menecheva c.Russie</w:t>
      </w:r>
      <w:r w:rsidRPr="00F45385">
        <w:t>, n</w:t>
      </w:r>
      <w:r w:rsidR="004F01AB" w:rsidRPr="004F01AB">
        <w:rPr>
          <w:vertAlign w:val="superscript"/>
        </w:rPr>
        <w:t>o</w:t>
      </w:r>
      <w:r w:rsidRPr="00F45385">
        <w:t xml:space="preserve"> 59261/00, </w:t>
      </w:r>
      <w:r w:rsidRPr="00F45385">
        <w:rPr>
          <w:lang w:val="bg-BG"/>
        </w:rPr>
        <w:t>§</w:t>
      </w:r>
      <w:r w:rsidRPr="00F45385">
        <w:t xml:space="preserve"> 87, CEDH 2006</w:t>
      </w:r>
      <w:r w:rsidRPr="00F45385">
        <w:noBreakHyphen/>
        <w:t>III).</w:t>
      </w:r>
    </w:p>
    <w:p w:rsidR="00F45385" w:rsidRPr="00F45385" w:rsidRDefault="00F45385" w:rsidP="0035226B">
      <w:pPr>
        <w:pStyle w:val="OpiPara"/>
      </w:pPr>
      <w:r w:rsidRPr="00F45385">
        <w:t>Même à admettre qu</w:t>
      </w:r>
      <w:r w:rsidR="00E622E5">
        <w:t>’</w:t>
      </w:r>
      <w:r w:rsidRPr="00F45385">
        <w:t>il appartenait à la Cour de présumer que les trois individus arrêtés pouvaient être soupçonnés d</w:t>
      </w:r>
      <w:r w:rsidR="00E622E5">
        <w:t>’</w:t>
      </w:r>
      <w:r w:rsidRPr="00F45385">
        <w:t>avoir commis une infraction et que cette présomption était exacte, cela ne pouvait suffire en soi à rendre la privation de liberté litigieuse immédiatement et inconditionnellement compatible avec les exigences de l</w:t>
      </w:r>
      <w:r w:rsidR="00E622E5">
        <w:t>’</w:t>
      </w:r>
      <w:r w:rsidRPr="00F45385">
        <w:t xml:space="preserve">article 5 § 1 c) de la Convention. Outre cette condition </w:t>
      </w:r>
      <w:r w:rsidRPr="00F45385">
        <w:rPr>
          <w:i/>
        </w:rPr>
        <w:t>sine qua non</w:t>
      </w:r>
      <w:r w:rsidRPr="00F45385">
        <w:t>, cette disposition exige à tout le moins que la personne qui procède à l</w:t>
      </w:r>
      <w:r w:rsidR="00E622E5">
        <w:t>’</w:t>
      </w:r>
      <w:r w:rsidRPr="00F45385">
        <w:t>arrestation ait réellement l</w:t>
      </w:r>
      <w:r w:rsidR="00E622E5">
        <w:t>’</w:t>
      </w:r>
      <w:r w:rsidRPr="00F45385">
        <w:t>intention de traduire la personne arrêtée devant une autorité judiciaire compétente.</w:t>
      </w:r>
    </w:p>
    <w:p w:rsidR="004F01AB" w:rsidRDefault="00F45385" w:rsidP="0035226B">
      <w:pPr>
        <w:pStyle w:val="OpiPara"/>
      </w:pPr>
      <w:r w:rsidRPr="00F45385">
        <w:t>En outre, pour être compatible avec l</w:t>
      </w:r>
      <w:r w:rsidR="00E622E5">
        <w:t>’</w:t>
      </w:r>
      <w:r w:rsidRPr="00F45385">
        <w:t>article 5, une privation de liberté doit être assortie de garanties procédurales contre l</w:t>
      </w:r>
      <w:r w:rsidR="00E622E5">
        <w:t>’</w:t>
      </w:r>
      <w:r w:rsidRPr="00F45385">
        <w:t>arbitraire, notamment celles énoncées par l</w:t>
      </w:r>
      <w:r w:rsidR="00E622E5">
        <w:t>’</w:t>
      </w:r>
      <w:r w:rsidRPr="00F45385">
        <w:t>article 5 §§ 3 et 4. Or, comme cela a été démontré en l</w:t>
      </w:r>
      <w:r w:rsidR="00E622E5">
        <w:t>’</w:t>
      </w:r>
      <w:r w:rsidRPr="00F45385">
        <w:t>espèce, pareilles garanties n</w:t>
      </w:r>
      <w:r w:rsidR="00E622E5">
        <w:t>’</w:t>
      </w:r>
      <w:r w:rsidRPr="00F45385">
        <w:t>existaient pas dans le droit interne et la pratique n</w:t>
      </w:r>
      <w:r w:rsidR="00E622E5">
        <w:t>’</w:t>
      </w:r>
      <w:r w:rsidRPr="00F45385">
        <w:t>offrait pas davantage de garanties visant à empêcher les détentions administratives arbitraires. À cet égard, je regrette que la majorité ait considéré que l</w:t>
      </w:r>
      <w:r w:rsidR="00E622E5">
        <w:t>’</w:t>
      </w:r>
      <w:r w:rsidRPr="00F45385">
        <w:t>article 5 § 4 n</w:t>
      </w:r>
      <w:r w:rsidR="00E622E5">
        <w:t>’</w:t>
      </w:r>
      <w:r w:rsidRPr="00F45385">
        <w:t>impose pas l</w:t>
      </w:r>
      <w:r w:rsidR="00E622E5">
        <w:t>’</w:t>
      </w:r>
      <w:r w:rsidRPr="00F45385">
        <w:t>accès à une procédure judiciaire dès lors que la personne concernée a été remise en liberté après une brève détention (paragraphe 146 de l</w:t>
      </w:r>
      <w:r w:rsidR="00E622E5">
        <w:t>’</w:t>
      </w:r>
      <w:r w:rsidRPr="00F45385">
        <w:t>arrêt) et qu</w:t>
      </w:r>
      <w:r w:rsidR="00E622E5">
        <w:t>’</w:t>
      </w:r>
      <w:r w:rsidRPr="00F45385">
        <w:t>elle en ait déduit qu</w:t>
      </w:r>
      <w:r w:rsidR="00E622E5">
        <w:t>’</w:t>
      </w:r>
      <w:r w:rsidRPr="00F45385">
        <w:t>il n</w:t>
      </w:r>
      <w:r w:rsidR="00E622E5">
        <w:t>’</w:t>
      </w:r>
      <w:r w:rsidRPr="00F45385">
        <w:t>y avait pas lieu d</w:t>
      </w:r>
      <w:r w:rsidR="00E622E5">
        <w:t>’</w:t>
      </w:r>
      <w:r w:rsidRPr="00F45385">
        <w:t>examiner le grief des requé</w:t>
      </w:r>
      <w:r w:rsidR="00097755">
        <w:t>rants sous l</w:t>
      </w:r>
      <w:r w:rsidR="00E622E5">
        <w:t>’</w:t>
      </w:r>
      <w:r w:rsidR="00097755">
        <w:t>angle de l</w:t>
      </w:r>
      <w:r w:rsidR="00E622E5">
        <w:t>’</w:t>
      </w:r>
      <w:r w:rsidR="00097755">
        <w:t>article </w:t>
      </w:r>
      <w:r w:rsidRPr="00F45385">
        <w:t>5 § 4.</w:t>
      </w:r>
    </w:p>
    <w:p w:rsidR="004F01AB" w:rsidRDefault="00F45385" w:rsidP="0035226B">
      <w:pPr>
        <w:pStyle w:val="OpiPara"/>
      </w:pPr>
      <w:r w:rsidRPr="00F45385">
        <w:t>La position adoptée par la majorité, qui pose – à tort me semble-t-il – une présomption de compatibilité potentielle de l</w:t>
      </w:r>
      <w:r w:rsidR="00E622E5">
        <w:t>’</w:t>
      </w:r>
      <w:r w:rsidRPr="00F45385">
        <w:t>arrestation litigieuse avec les exigences matérielles de la Convention, donne l</w:t>
      </w:r>
      <w:r w:rsidR="00E622E5">
        <w:t>’</w:t>
      </w:r>
      <w:r w:rsidRPr="00F45385">
        <w:t>impression qu</w:t>
      </w:r>
      <w:r w:rsidR="00E622E5">
        <w:t>’</w:t>
      </w:r>
      <w:r w:rsidRPr="00F45385">
        <w:t>aucune autre garantie procédurale n</w:t>
      </w:r>
      <w:r w:rsidR="00E622E5">
        <w:t>’</w:t>
      </w:r>
      <w:r w:rsidRPr="00F45385">
        <w:t>est requise pour apprécier cette compatibilité. En conséquence, l</w:t>
      </w:r>
      <w:r w:rsidR="00E622E5">
        <w:t>’</w:t>
      </w:r>
      <w:r w:rsidRPr="00F45385">
        <w:t>opinion de la majorité selon laquelle la violation de l</w:t>
      </w:r>
      <w:r w:rsidR="00E622E5">
        <w:t>’</w:t>
      </w:r>
      <w:r w:rsidRPr="00F45385">
        <w:t>article 5 constatée en l</w:t>
      </w:r>
      <w:r w:rsidR="00E622E5">
        <w:t>’</w:t>
      </w:r>
      <w:r w:rsidRPr="00F45385">
        <w:t>espèce découle d</w:t>
      </w:r>
      <w:r w:rsidR="00E622E5">
        <w:t>’</w:t>
      </w:r>
      <w:r w:rsidRPr="00F45385">
        <w:t>une lacune du droit interne semble laisser sans réponse les griefs matériels et procéduraux (qui découlent eux-mêmes apparemment d</w:t>
      </w:r>
      <w:r w:rsidR="00E622E5">
        <w:t>’</w:t>
      </w:r>
      <w:r w:rsidRPr="00F45385">
        <w:t>une lacune) formulés par les requérants.</w:t>
      </w:r>
    </w:p>
    <w:p w:rsidR="001C1E61" w:rsidRPr="0035226B" w:rsidRDefault="00F45385" w:rsidP="0035226B">
      <w:pPr>
        <w:pStyle w:val="OpiPara"/>
      </w:pPr>
      <w:r w:rsidRPr="00F45385">
        <w:t>Je ne suis pas convaincue que les exigences matérielles et procédurales de l</w:t>
      </w:r>
      <w:r w:rsidR="00E622E5">
        <w:t>’</w:t>
      </w:r>
      <w:r w:rsidRPr="00F45385">
        <w:t>article 5 puissent être lues séparément. Du point de vue de la théorie juridique, ces exigences s</w:t>
      </w:r>
      <w:r w:rsidR="00E622E5">
        <w:t>’</w:t>
      </w:r>
      <w:r w:rsidRPr="00F45385">
        <w:t>imposent non seulement pour assurer le respect de l</w:t>
      </w:r>
      <w:r w:rsidR="00E622E5">
        <w:t>’</w:t>
      </w:r>
      <w:r w:rsidRPr="00F45385">
        <w:t>exercice effectif du droit à la liberté individuelle, mais aussi (combinées avec le droit à l</w:t>
      </w:r>
      <w:r w:rsidR="00E622E5">
        <w:t>’</w:t>
      </w:r>
      <w:r w:rsidRPr="00F45385">
        <w:t>assistance d</w:t>
      </w:r>
      <w:r w:rsidR="00E622E5">
        <w:t>’</w:t>
      </w:r>
      <w:r w:rsidRPr="00F45385">
        <w:t>un avocat) pour empêcher les mauvais traitements interdits par l</w:t>
      </w:r>
      <w:r w:rsidR="00E622E5">
        <w:t>’</w:t>
      </w:r>
      <w:r w:rsidRPr="00F45385">
        <w:t>article 3 de la Convention. Si la police poursuivait vraiment une mission de contrôle d</w:t>
      </w:r>
      <w:r w:rsidR="00E622E5">
        <w:t>’</w:t>
      </w:r>
      <w:r w:rsidRPr="00F45385">
        <w:t>identité et d</w:t>
      </w:r>
      <w:r w:rsidR="00E622E5">
        <w:t>’</w:t>
      </w:r>
      <w:r w:rsidRPr="00F45385">
        <w:t>alcoolémie, on ne voit absolument pas pourquoi les parents des intér</w:t>
      </w:r>
      <w:r w:rsidR="0035226B">
        <w:t>essés n</w:t>
      </w:r>
      <w:r w:rsidR="00E622E5">
        <w:t>’</w:t>
      </w:r>
      <w:r w:rsidR="0035226B">
        <w:t>ont pas été autorisés à </w:t>
      </w:r>
      <w:r w:rsidRPr="00F45385">
        <w:t>entrer dans le commissariat lors de la brève détention subie par leurs enfants. Par ailleurs, le gouvernement défendeur soutenait qu</w:t>
      </w:r>
      <w:r w:rsidR="00E622E5">
        <w:t>’</w:t>
      </w:r>
      <w:r w:rsidRPr="00F45385">
        <w:t>il était impossible de déterminer avec certitude l</w:t>
      </w:r>
      <w:r w:rsidR="00E622E5">
        <w:t>’</w:t>
      </w:r>
      <w:r w:rsidRPr="00F45385">
        <w:t>origine des blessures infligées aux requérants. Je conviens que les intéressés n</w:t>
      </w:r>
      <w:r w:rsidR="00E622E5">
        <w:t>’</w:t>
      </w:r>
      <w:r w:rsidRPr="00F45385">
        <w:t>ont pas étayé leur grief de mauvais traitements devant la Cour, mais j</w:t>
      </w:r>
      <w:r w:rsidR="00E622E5">
        <w:t>’</w:t>
      </w:r>
      <w:r w:rsidRPr="00F45385">
        <w:t>estime que la présence de leurs parents et les garanties offertes par l</w:t>
      </w:r>
      <w:r w:rsidR="00E622E5">
        <w:t>’</w:t>
      </w:r>
      <w:r w:rsidRPr="00F45385">
        <w:t>article 5 aurai</w:t>
      </w:r>
      <w:r w:rsidR="0035226B">
        <w:t>ent pu contribuer à </w:t>
      </w:r>
      <w:r w:rsidRPr="00F45385">
        <w:t>prévenir des risques potentiels et des allégations injustifiées, et/ou aider les autorités nationales à établir les faits de manière plus exacte.</w:t>
      </w:r>
    </w:p>
    <w:sectPr w:rsidR="001C1E61" w:rsidRPr="0035226B" w:rsidSect="001E7E1A">
      <w:headerReference w:type="even" r:id="rId14"/>
      <w:headerReference w:type="default" r:id="rId15"/>
      <w:footnotePr>
        <w:numRestart w:val="eachPage"/>
      </w:footnotePr>
      <w:pgSz w:w="11906" w:h="16838" w:code="9"/>
      <w:pgMar w:top="2274" w:right="2274" w:bottom="2274" w:left="2268"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4A96" w:rsidRDefault="008A4A96">
      <w:r>
        <w:separator/>
      </w:r>
    </w:p>
  </w:endnote>
  <w:endnote w:type="continuationSeparator" w:id="0">
    <w:p w:rsidR="008A4A96" w:rsidRDefault="008A4A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A96" w:rsidRPr="00150BFA" w:rsidRDefault="008A4A96" w:rsidP="00016D23">
    <w:pPr>
      <w:jc w:val="center"/>
    </w:pPr>
    <w:r>
      <w:rPr>
        <w:noProof/>
        <w:lang w:val="en-US" w:eastAsia="ja-JP"/>
      </w:rPr>
      <w:drawing>
        <wp:inline distT="0" distB="0" distL="0" distR="0" wp14:anchorId="20FF71AF" wp14:editId="02B90299">
          <wp:extent cx="771525" cy="619125"/>
          <wp:effectExtent l="0" t="0" r="9525" b="9525"/>
          <wp:docPr id="2" name="Picture 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8A4A96" w:rsidRDefault="008A4A9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4A96" w:rsidRDefault="008A4A96">
      <w:r>
        <w:separator/>
      </w:r>
    </w:p>
  </w:footnote>
  <w:footnote w:type="continuationSeparator" w:id="0">
    <w:p w:rsidR="008A4A96" w:rsidRDefault="008A4A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A96" w:rsidRPr="004627C3" w:rsidRDefault="008A4A96" w:rsidP="00016D23">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A96" w:rsidRPr="00A45145" w:rsidRDefault="008A4A96" w:rsidP="00016D23">
    <w:pPr>
      <w:jc w:val="center"/>
    </w:pPr>
    <w:r>
      <w:rPr>
        <w:noProof/>
        <w:lang w:val="en-US" w:eastAsia="ja-JP"/>
      </w:rPr>
      <w:drawing>
        <wp:inline distT="0" distB="0" distL="0" distR="0" wp14:anchorId="11BBB29C" wp14:editId="68BFCBEF">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8A4A96" w:rsidRDefault="008A4A9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A96" w:rsidRPr="001E471C" w:rsidRDefault="008A4A96">
    <w:pPr>
      <w:pStyle w:val="JuHeader"/>
    </w:pPr>
    <w:r>
      <w:rPr>
        <w:rStyle w:val="PageNumber"/>
        <w:lang w:val="en-US"/>
      </w:rPr>
      <w:fldChar w:fldCharType="begin"/>
    </w:r>
    <w:r w:rsidRPr="001E471C">
      <w:rPr>
        <w:rStyle w:val="PageNumber"/>
      </w:rPr>
      <w:instrText xml:space="preserve"> PAGE </w:instrText>
    </w:r>
    <w:r>
      <w:rPr>
        <w:rStyle w:val="PageNumber"/>
        <w:lang w:val="en-US"/>
      </w:rPr>
      <w:fldChar w:fldCharType="separate"/>
    </w:r>
    <w:r w:rsidR="00672069">
      <w:rPr>
        <w:rStyle w:val="PageNumber"/>
        <w:noProof/>
      </w:rPr>
      <w:t>29</w:t>
    </w:r>
    <w:r>
      <w:rPr>
        <w:rStyle w:val="PageNumber"/>
        <w:lang w:val="en-US"/>
      </w:rPr>
      <w:fldChar w:fldCharType="end"/>
    </w:r>
    <w:r w:rsidRPr="001E471C">
      <w:rPr>
        <w:rStyle w:val="PageNumber"/>
      </w:rPr>
      <w:tab/>
    </w:r>
    <w:r w:rsidRPr="001E471C">
      <w:rPr>
        <w:noProof/>
      </w:rPr>
      <w:t>ARRÊT</w:t>
    </w:r>
    <w:r w:rsidRPr="001E471C">
      <w:t xml:space="preserve"> TOMASZEWSCY c. POLOGNE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A96" w:rsidRPr="00DE593D" w:rsidRDefault="008A4A96">
    <w:pPr>
      <w:pStyle w:val="JuHeader"/>
      <w:rPr>
        <w:lang w:val="en-US"/>
      </w:rPr>
    </w:pPr>
    <w:r>
      <w:tab/>
    </w:r>
    <w:r>
      <w:rPr>
        <w:noProof/>
        <w:lang w:val="en-GB"/>
      </w:rPr>
      <w:t>ARRÊT</w:t>
    </w:r>
    <w:r w:rsidRPr="00DE593D">
      <w:rPr>
        <w:lang w:val="en-US"/>
      </w:rPr>
      <w:t xml:space="preserve"> </w:t>
    </w:r>
    <w:r>
      <w:rPr>
        <w:lang w:val="en-US"/>
      </w:rPr>
      <w:t>TOMASZEWSCY c. POLOGNE</w:t>
    </w:r>
    <w:r w:rsidRPr="00DE593D">
      <w:rPr>
        <w:lang w:val="en-US"/>
      </w:rPr>
      <w:tab/>
    </w:r>
    <w:r>
      <w:rPr>
        <w:rStyle w:val="PageNumber"/>
        <w:lang w:val="en-US"/>
      </w:rPr>
      <w:fldChar w:fldCharType="begin"/>
    </w:r>
    <w:r>
      <w:rPr>
        <w:rStyle w:val="PageNumber"/>
        <w:lang w:val="en-US"/>
      </w:rPr>
      <w:instrText xml:space="preserve"> PAGE </w:instrText>
    </w:r>
    <w:r>
      <w:rPr>
        <w:rStyle w:val="PageNumber"/>
        <w:lang w:val="en-US"/>
      </w:rPr>
      <w:fldChar w:fldCharType="separate"/>
    </w:r>
    <w:r w:rsidR="00672069">
      <w:rPr>
        <w:rStyle w:val="PageNumber"/>
        <w:noProof/>
        <w:lang w:val="en-US"/>
      </w:rPr>
      <w:t>29</w:t>
    </w:r>
    <w:r>
      <w:rPr>
        <w:rStyle w:val="PageNumber"/>
        <w:lang w:val="en-US"/>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A96" w:rsidRPr="001E471C" w:rsidRDefault="008A4A96">
    <w:pPr>
      <w:pStyle w:val="JuHeader"/>
    </w:pPr>
    <w:r>
      <w:rPr>
        <w:rStyle w:val="PageNumber"/>
        <w:lang w:val="en-US"/>
      </w:rPr>
      <w:fldChar w:fldCharType="begin"/>
    </w:r>
    <w:r w:rsidRPr="001E471C">
      <w:rPr>
        <w:rStyle w:val="PageNumber"/>
      </w:rPr>
      <w:instrText xml:space="preserve"> PAGE </w:instrText>
    </w:r>
    <w:r>
      <w:rPr>
        <w:rStyle w:val="PageNumber"/>
        <w:lang w:val="en-US"/>
      </w:rPr>
      <w:fldChar w:fldCharType="separate"/>
    </w:r>
    <w:r w:rsidR="00672069">
      <w:rPr>
        <w:rStyle w:val="PageNumber"/>
        <w:noProof/>
      </w:rPr>
      <w:t>29</w:t>
    </w:r>
    <w:r>
      <w:rPr>
        <w:rStyle w:val="PageNumber"/>
        <w:lang w:val="en-US"/>
      </w:rPr>
      <w:fldChar w:fldCharType="end"/>
    </w:r>
    <w:r w:rsidRPr="001E471C">
      <w:rPr>
        <w:rStyle w:val="PageNumber"/>
      </w:rPr>
      <w:tab/>
    </w:r>
    <w:r w:rsidRPr="001E471C">
      <w:rPr>
        <w:noProof/>
      </w:rPr>
      <w:t>ARRÊT</w:t>
    </w:r>
    <w:r w:rsidRPr="001E471C">
      <w:t xml:space="preserve"> TOMASZEWSCY c. POLOGNE</w:t>
    </w:r>
    <w:r>
      <w:t xml:space="preserve"> </w:t>
    </w:r>
    <w:r>
      <w:noBreakHyphen/>
    </w:r>
    <w:r w:rsidRPr="001211C3">
      <w:t xml:space="preserve"> OPINION SÉPARÉE</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A96" w:rsidRPr="001E471C" w:rsidRDefault="008A4A96">
    <w:pPr>
      <w:pStyle w:val="JuHeader"/>
    </w:pPr>
    <w:r>
      <w:tab/>
    </w:r>
    <w:r w:rsidRPr="001E471C">
      <w:rPr>
        <w:noProof/>
      </w:rPr>
      <w:t>ARRÊT</w:t>
    </w:r>
    <w:r w:rsidRPr="001E471C">
      <w:t xml:space="preserve"> TOMASZEWSCY c. POLOGNE</w:t>
    </w:r>
    <w:r>
      <w:t xml:space="preserve">  </w:t>
    </w:r>
    <w:r>
      <w:noBreakHyphen/>
    </w:r>
    <w:r w:rsidRPr="001E7E1A">
      <w:t xml:space="preserve"> OPINION SÉPARÉE</w:t>
    </w:r>
    <w:r w:rsidRPr="001E471C">
      <w:tab/>
    </w:r>
    <w:r>
      <w:rPr>
        <w:rStyle w:val="PageNumber"/>
        <w:lang w:val="en-US"/>
      </w:rPr>
      <w:fldChar w:fldCharType="begin"/>
    </w:r>
    <w:r w:rsidRPr="001E471C">
      <w:rPr>
        <w:rStyle w:val="PageNumber"/>
      </w:rPr>
      <w:instrText xml:space="preserve"> PAGE </w:instrText>
    </w:r>
    <w:r>
      <w:rPr>
        <w:rStyle w:val="PageNumber"/>
        <w:lang w:val="en-US"/>
      </w:rPr>
      <w:fldChar w:fldCharType="separate"/>
    </w:r>
    <w:r w:rsidR="00672069">
      <w:rPr>
        <w:rStyle w:val="PageNumber"/>
        <w:noProof/>
      </w:rPr>
      <w:t>29</w:t>
    </w:r>
    <w:r>
      <w:rPr>
        <w:rStyle w:val="PageNumber"/>
        <w:lang w:val="en-US"/>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03AEA0B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12AC0A76"/>
    <w:multiLevelType w:val="multilevel"/>
    <w:tmpl w:val="185E27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510526E"/>
    <w:multiLevelType w:val="multilevel"/>
    <w:tmpl w:val="7E4235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F5F5041"/>
    <w:multiLevelType w:val="multilevel"/>
    <w:tmpl w:val="C430DC12"/>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4">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 w:numId="2">
    <w:abstractNumId w:val="4"/>
  </w:num>
  <w:num w:numId="3">
    <w:abstractNumId w:val="4"/>
  </w:num>
  <w:num w:numId="4">
    <w:abstractNumId w:val="4"/>
  </w:num>
  <w:num w:numId="5">
    <w:abstractNumId w:val="2"/>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activeWritingStyle w:appName="MSWord" w:lang="fr-FR" w:vendorID="9" w:dllVersion="512" w:checkStyle="1"/>
  <w:activeWritingStyle w:appName="MSWord" w:lang="sv-SE" w:vendorID="0" w:dllVersion="512" w:checkStyle="1"/>
  <w:activeWritingStyle w:appName="MSWord" w:lang="pt-PT" w:vendorID="13" w:dllVersion="513" w:checkStyle="1"/>
  <w:activeWritingStyle w:appName="MSWord" w:lang="sv-SE" w:vendorID="666" w:dllVersion="513" w:checkStyle="1"/>
  <w:activeWritingStyle w:appName="MSWord" w:lang="fi-FI" w:vendorID="666" w:dllVersion="513" w:checkStyle="1"/>
  <w:activeWritingStyle w:appName="MSWord" w:lang="pl-PL" w:vendorID="12" w:dllVersion="512"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06"/>
  <w:hyphenationZone w:val="425"/>
  <w:evenAndOddHeaders/>
  <w:displayHorizontalDrawingGridEvery w:val="0"/>
  <w:displayVerticalDrawingGridEvery w:val="0"/>
  <w:doNotUseMarginsForDrawingGridOrigin/>
  <w:noPunctuationKerning/>
  <w:characterSpacingControl w:val="doNotCompress"/>
  <w:hdrShapeDefaults>
    <o:shapedefaults v:ext="edit" spidmax="29697"/>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PAR VOIE ÉLECTRONIQUE UNIQUEMENT"/>
    <w:docVar w:name="L4_1Annex" w:val="0"/>
    <w:docVar w:name="L4_1Anonymity" w:val="0"/>
    <w:docVar w:name="NBEMMDOC" w:val="0"/>
    <w:docVar w:name="SignForeName" w:val="0"/>
  </w:docVars>
  <w:rsids>
    <w:rsidRoot w:val="00815BFB"/>
    <w:rsid w:val="00000A8E"/>
    <w:rsid w:val="00006607"/>
    <w:rsid w:val="0000732D"/>
    <w:rsid w:val="0001493E"/>
    <w:rsid w:val="00014BDF"/>
    <w:rsid w:val="00015BD9"/>
    <w:rsid w:val="0001679C"/>
    <w:rsid w:val="00016D23"/>
    <w:rsid w:val="00017860"/>
    <w:rsid w:val="000212A5"/>
    <w:rsid w:val="00021520"/>
    <w:rsid w:val="00021C95"/>
    <w:rsid w:val="00023684"/>
    <w:rsid w:val="00023763"/>
    <w:rsid w:val="0002452F"/>
    <w:rsid w:val="0003067A"/>
    <w:rsid w:val="000346B8"/>
    <w:rsid w:val="00034B42"/>
    <w:rsid w:val="000372C9"/>
    <w:rsid w:val="00041E90"/>
    <w:rsid w:val="000421D5"/>
    <w:rsid w:val="00042DCF"/>
    <w:rsid w:val="00043E5A"/>
    <w:rsid w:val="000442CB"/>
    <w:rsid w:val="0004432F"/>
    <w:rsid w:val="0004602F"/>
    <w:rsid w:val="00050912"/>
    <w:rsid w:val="0005141C"/>
    <w:rsid w:val="00053D71"/>
    <w:rsid w:val="00057DDA"/>
    <w:rsid w:val="00062E29"/>
    <w:rsid w:val="00065923"/>
    <w:rsid w:val="000703AA"/>
    <w:rsid w:val="0007228A"/>
    <w:rsid w:val="00072E60"/>
    <w:rsid w:val="00074828"/>
    <w:rsid w:val="00076451"/>
    <w:rsid w:val="000844ED"/>
    <w:rsid w:val="0009191E"/>
    <w:rsid w:val="0009234F"/>
    <w:rsid w:val="00092765"/>
    <w:rsid w:val="00093109"/>
    <w:rsid w:val="00093402"/>
    <w:rsid w:val="00093432"/>
    <w:rsid w:val="0009497E"/>
    <w:rsid w:val="0009569F"/>
    <w:rsid w:val="0009631E"/>
    <w:rsid w:val="00096583"/>
    <w:rsid w:val="0009688D"/>
    <w:rsid w:val="00097755"/>
    <w:rsid w:val="000A0054"/>
    <w:rsid w:val="000A06BF"/>
    <w:rsid w:val="000A0D78"/>
    <w:rsid w:val="000A1ADF"/>
    <w:rsid w:val="000A1C02"/>
    <w:rsid w:val="000A3962"/>
    <w:rsid w:val="000A3D31"/>
    <w:rsid w:val="000A4B6F"/>
    <w:rsid w:val="000A4F27"/>
    <w:rsid w:val="000A5F7D"/>
    <w:rsid w:val="000A635A"/>
    <w:rsid w:val="000B3205"/>
    <w:rsid w:val="000B7194"/>
    <w:rsid w:val="000B7D05"/>
    <w:rsid w:val="000C69B8"/>
    <w:rsid w:val="000C7549"/>
    <w:rsid w:val="000D0EFF"/>
    <w:rsid w:val="000D2EF8"/>
    <w:rsid w:val="000D3034"/>
    <w:rsid w:val="000D342C"/>
    <w:rsid w:val="000D3E24"/>
    <w:rsid w:val="000D5919"/>
    <w:rsid w:val="000D5EE9"/>
    <w:rsid w:val="000D6013"/>
    <w:rsid w:val="000D74CD"/>
    <w:rsid w:val="000E0689"/>
    <w:rsid w:val="000E1BB0"/>
    <w:rsid w:val="000E2985"/>
    <w:rsid w:val="000E3DAB"/>
    <w:rsid w:val="000E4D02"/>
    <w:rsid w:val="000E78C7"/>
    <w:rsid w:val="000F08D4"/>
    <w:rsid w:val="000F12F3"/>
    <w:rsid w:val="000F24A2"/>
    <w:rsid w:val="000F3CFD"/>
    <w:rsid w:val="001011EB"/>
    <w:rsid w:val="00101681"/>
    <w:rsid w:val="00101849"/>
    <w:rsid w:val="00107300"/>
    <w:rsid w:val="0010754E"/>
    <w:rsid w:val="0011093E"/>
    <w:rsid w:val="00110CBB"/>
    <w:rsid w:val="00112749"/>
    <w:rsid w:val="001211C3"/>
    <w:rsid w:val="001224CA"/>
    <w:rsid w:val="00122C35"/>
    <w:rsid w:val="00124AE5"/>
    <w:rsid w:val="00126548"/>
    <w:rsid w:val="00126687"/>
    <w:rsid w:val="00130404"/>
    <w:rsid w:val="001352AA"/>
    <w:rsid w:val="00140D68"/>
    <w:rsid w:val="00142DF7"/>
    <w:rsid w:val="00146797"/>
    <w:rsid w:val="00147398"/>
    <w:rsid w:val="00147564"/>
    <w:rsid w:val="00147E5A"/>
    <w:rsid w:val="00151067"/>
    <w:rsid w:val="0015224A"/>
    <w:rsid w:val="001524AA"/>
    <w:rsid w:val="001542C6"/>
    <w:rsid w:val="001542F3"/>
    <w:rsid w:val="0015533D"/>
    <w:rsid w:val="0015752A"/>
    <w:rsid w:val="0015797C"/>
    <w:rsid w:val="00161242"/>
    <w:rsid w:val="00161C96"/>
    <w:rsid w:val="001631F7"/>
    <w:rsid w:val="0016597D"/>
    <w:rsid w:val="0017041D"/>
    <w:rsid w:val="00170948"/>
    <w:rsid w:val="0017125C"/>
    <w:rsid w:val="00172CF0"/>
    <w:rsid w:val="001752B0"/>
    <w:rsid w:val="001762F7"/>
    <w:rsid w:val="00180C7C"/>
    <w:rsid w:val="00180FFE"/>
    <w:rsid w:val="00184C69"/>
    <w:rsid w:val="00184E3A"/>
    <w:rsid w:val="001854D9"/>
    <w:rsid w:val="0018752D"/>
    <w:rsid w:val="00187E70"/>
    <w:rsid w:val="00191532"/>
    <w:rsid w:val="00191F30"/>
    <w:rsid w:val="001933EB"/>
    <w:rsid w:val="00196E64"/>
    <w:rsid w:val="001A11EC"/>
    <w:rsid w:val="001A1237"/>
    <w:rsid w:val="001A3BB7"/>
    <w:rsid w:val="001A51F1"/>
    <w:rsid w:val="001B1B04"/>
    <w:rsid w:val="001B57CC"/>
    <w:rsid w:val="001B695A"/>
    <w:rsid w:val="001B76E4"/>
    <w:rsid w:val="001C1E61"/>
    <w:rsid w:val="001C20AC"/>
    <w:rsid w:val="001C3CFD"/>
    <w:rsid w:val="001D29F1"/>
    <w:rsid w:val="001D3293"/>
    <w:rsid w:val="001D3C04"/>
    <w:rsid w:val="001D3FE4"/>
    <w:rsid w:val="001D476E"/>
    <w:rsid w:val="001D57D3"/>
    <w:rsid w:val="001E10A1"/>
    <w:rsid w:val="001E1A4F"/>
    <w:rsid w:val="001E33D4"/>
    <w:rsid w:val="001E3B9E"/>
    <w:rsid w:val="001E3CB2"/>
    <w:rsid w:val="001E471C"/>
    <w:rsid w:val="001E7E1A"/>
    <w:rsid w:val="001F2725"/>
    <w:rsid w:val="001F3569"/>
    <w:rsid w:val="001F422B"/>
    <w:rsid w:val="001F481D"/>
    <w:rsid w:val="001F48D8"/>
    <w:rsid w:val="001F4A3A"/>
    <w:rsid w:val="001F6022"/>
    <w:rsid w:val="001F6681"/>
    <w:rsid w:val="0020030A"/>
    <w:rsid w:val="00204E9E"/>
    <w:rsid w:val="00206868"/>
    <w:rsid w:val="00206BD5"/>
    <w:rsid w:val="00207248"/>
    <w:rsid w:val="00211F5F"/>
    <w:rsid w:val="002176EA"/>
    <w:rsid w:val="00220C1C"/>
    <w:rsid w:val="002216A7"/>
    <w:rsid w:val="00221D16"/>
    <w:rsid w:val="002320EE"/>
    <w:rsid w:val="0023417B"/>
    <w:rsid w:val="0023516B"/>
    <w:rsid w:val="00236C5E"/>
    <w:rsid w:val="002374C2"/>
    <w:rsid w:val="00240DC9"/>
    <w:rsid w:val="00241681"/>
    <w:rsid w:val="00246124"/>
    <w:rsid w:val="00247828"/>
    <w:rsid w:val="00247DD7"/>
    <w:rsid w:val="00250BEA"/>
    <w:rsid w:val="002556F8"/>
    <w:rsid w:val="00255FB9"/>
    <w:rsid w:val="0026239D"/>
    <w:rsid w:val="00262847"/>
    <w:rsid w:val="00263561"/>
    <w:rsid w:val="0026404B"/>
    <w:rsid w:val="002701A3"/>
    <w:rsid w:val="00273BA4"/>
    <w:rsid w:val="00274199"/>
    <w:rsid w:val="00275892"/>
    <w:rsid w:val="0027666A"/>
    <w:rsid w:val="00280F8E"/>
    <w:rsid w:val="002813E4"/>
    <w:rsid w:val="002821AD"/>
    <w:rsid w:val="00283ECE"/>
    <w:rsid w:val="00284D9F"/>
    <w:rsid w:val="0028541F"/>
    <w:rsid w:val="00287191"/>
    <w:rsid w:val="00287552"/>
    <w:rsid w:val="00287ECC"/>
    <w:rsid w:val="002921BB"/>
    <w:rsid w:val="0029267B"/>
    <w:rsid w:val="00294301"/>
    <w:rsid w:val="00296EC2"/>
    <w:rsid w:val="00297083"/>
    <w:rsid w:val="00297174"/>
    <w:rsid w:val="0029723C"/>
    <w:rsid w:val="002973CF"/>
    <w:rsid w:val="0029744B"/>
    <w:rsid w:val="002A048E"/>
    <w:rsid w:val="002A0A70"/>
    <w:rsid w:val="002A0AC5"/>
    <w:rsid w:val="002A1A04"/>
    <w:rsid w:val="002A27EC"/>
    <w:rsid w:val="002A5409"/>
    <w:rsid w:val="002A604F"/>
    <w:rsid w:val="002A70DA"/>
    <w:rsid w:val="002B015F"/>
    <w:rsid w:val="002B1071"/>
    <w:rsid w:val="002B19B4"/>
    <w:rsid w:val="002B3EFA"/>
    <w:rsid w:val="002C2BFB"/>
    <w:rsid w:val="002C647B"/>
    <w:rsid w:val="002C767F"/>
    <w:rsid w:val="002D1BE8"/>
    <w:rsid w:val="002D46D1"/>
    <w:rsid w:val="002D4F68"/>
    <w:rsid w:val="002D6346"/>
    <w:rsid w:val="002D6FCE"/>
    <w:rsid w:val="002D7633"/>
    <w:rsid w:val="002D7741"/>
    <w:rsid w:val="002E370A"/>
    <w:rsid w:val="002E66D1"/>
    <w:rsid w:val="002E67A9"/>
    <w:rsid w:val="002E67C3"/>
    <w:rsid w:val="002F06A8"/>
    <w:rsid w:val="002F1418"/>
    <w:rsid w:val="002F1CE6"/>
    <w:rsid w:val="002F2450"/>
    <w:rsid w:val="002F52AD"/>
    <w:rsid w:val="002F57BF"/>
    <w:rsid w:val="002F680B"/>
    <w:rsid w:val="002F7A4A"/>
    <w:rsid w:val="002F7A96"/>
    <w:rsid w:val="00304F23"/>
    <w:rsid w:val="00305449"/>
    <w:rsid w:val="003073F6"/>
    <w:rsid w:val="003116C5"/>
    <w:rsid w:val="003134BD"/>
    <w:rsid w:val="003152E7"/>
    <w:rsid w:val="0031660F"/>
    <w:rsid w:val="003178A2"/>
    <w:rsid w:val="00320C9F"/>
    <w:rsid w:val="00320F2D"/>
    <w:rsid w:val="003267A5"/>
    <w:rsid w:val="00326C12"/>
    <w:rsid w:val="00326F12"/>
    <w:rsid w:val="00327411"/>
    <w:rsid w:val="00327A2E"/>
    <w:rsid w:val="003306D4"/>
    <w:rsid w:val="003313DE"/>
    <w:rsid w:val="003355BE"/>
    <w:rsid w:val="003359AA"/>
    <w:rsid w:val="0033610E"/>
    <w:rsid w:val="0033733E"/>
    <w:rsid w:val="00337446"/>
    <w:rsid w:val="003407D0"/>
    <w:rsid w:val="00341552"/>
    <w:rsid w:val="00342AD2"/>
    <w:rsid w:val="0034578E"/>
    <w:rsid w:val="00345B01"/>
    <w:rsid w:val="003471A4"/>
    <w:rsid w:val="003474C4"/>
    <w:rsid w:val="00350960"/>
    <w:rsid w:val="0035152B"/>
    <w:rsid w:val="00351A16"/>
    <w:rsid w:val="0035226B"/>
    <w:rsid w:val="00353161"/>
    <w:rsid w:val="00353314"/>
    <w:rsid w:val="003606F2"/>
    <w:rsid w:val="00360C14"/>
    <w:rsid w:val="00361AE9"/>
    <w:rsid w:val="00361E13"/>
    <w:rsid w:val="003629FE"/>
    <w:rsid w:val="00362D1F"/>
    <w:rsid w:val="00362F2A"/>
    <w:rsid w:val="00363F6E"/>
    <w:rsid w:val="00365104"/>
    <w:rsid w:val="00367A17"/>
    <w:rsid w:val="00370701"/>
    <w:rsid w:val="00370E01"/>
    <w:rsid w:val="00372707"/>
    <w:rsid w:val="003730B9"/>
    <w:rsid w:val="00373EFA"/>
    <w:rsid w:val="00374B98"/>
    <w:rsid w:val="00377473"/>
    <w:rsid w:val="0037765F"/>
    <w:rsid w:val="00377ABD"/>
    <w:rsid w:val="00380552"/>
    <w:rsid w:val="00380D04"/>
    <w:rsid w:val="00381E02"/>
    <w:rsid w:val="00383043"/>
    <w:rsid w:val="003835A5"/>
    <w:rsid w:val="00383CB7"/>
    <w:rsid w:val="00386B91"/>
    <w:rsid w:val="00387F24"/>
    <w:rsid w:val="00390D27"/>
    <w:rsid w:val="003925CE"/>
    <w:rsid w:val="0039460E"/>
    <w:rsid w:val="003A002B"/>
    <w:rsid w:val="003A09B2"/>
    <w:rsid w:val="003A16FE"/>
    <w:rsid w:val="003A1FB0"/>
    <w:rsid w:val="003A2CD8"/>
    <w:rsid w:val="003A32A0"/>
    <w:rsid w:val="003A5582"/>
    <w:rsid w:val="003A596D"/>
    <w:rsid w:val="003A66AA"/>
    <w:rsid w:val="003A7596"/>
    <w:rsid w:val="003B0567"/>
    <w:rsid w:val="003B123D"/>
    <w:rsid w:val="003B1CE9"/>
    <w:rsid w:val="003B1F66"/>
    <w:rsid w:val="003B3D7A"/>
    <w:rsid w:val="003B4493"/>
    <w:rsid w:val="003B61BC"/>
    <w:rsid w:val="003B63DB"/>
    <w:rsid w:val="003B6855"/>
    <w:rsid w:val="003B6DF8"/>
    <w:rsid w:val="003B6E27"/>
    <w:rsid w:val="003B7BAF"/>
    <w:rsid w:val="003C1570"/>
    <w:rsid w:val="003C2352"/>
    <w:rsid w:val="003C292D"/>
    <w:rsid w:val="003C330E"/>
    <w:rsid w:val="003C3F15"/>
    <w:rsid w:val="003C6522"/>
    <w:rsid w:val="003C7D22"/>
    <w:rsid w:val="003D03F8"/>
    <w:rsid w:val="003D125F"/>
    <w:rsid w:val="003D2870"/>
    <w:rsid w:val="003D3A5B"/>
    <w:rsid w:val="003D5D58"/>
    <w:rsid w:val="003E1F39"/>
    <w:rsid w:val="003E2227"/>
    <w:rsid w:val="003E2D42"/>
    <w:rsid w:val="003E445E"/>
    <w:rsid w:val="003E58E1"/>
    <w:rsid w:val="003E6A06"/>
    <w:rsid w:val="003E78B3"/>
    <w:rsid w:val="003F10E4"/>
    <w:rsid w:val="003F2E52"/>
    <w:rsid w:val="003F75F0"/>
    <w:rsid w:val="0040106E"/>
    <w:rsid w:val="00401451"/>
    <w:rsid w:val="0040252B"/>
    <w:rsid w:val="00402F19"/>
    <w:rsid w:val="00403BFF"/>
    <w:rsid w:val="0040406E"/>
    <w:rsid w:val="0040528B"/>
    <w:rsid w:val="004059DF"/>
    <w:rsid w:val="004079E9"/>
    <w:rsid w:val="00407A78"/>
    <w:rsid w:val="00410961"/>
    <w:rsid w:val="00411421"/>
    <w:rsid w:val="00416D48"/>
    <w:rsid w:val="00420A62"/>
    <w:rsid w:val="004219F0"/>
    <w:rsid w:val="00423250"/>
    <w:rsid w:val="004254D5"/>
    <w:rsid w:val="00425BF9"/>
    <w:rsid w:val="004271E7"/>
    <w:rsid w:val="0043151B"/>
    <w:rsid w:val="00431DB2"/>
    <w:rsid w:val="004329AC"/>
    <w:rsid w:val="004336AD"/>
    <w:rsid w:val="004350B0"/>
    <w:rsid w:val="004352A1"/>
    <w:rsid w:val="00435AE1"/>
    <w:rsid w:val="00436F89"/>
    <w:rsid w:val="00437BBF"/>
    <w:rsid w:val="00442570"/>
    <w:rsid w:val="00442FA9"/>
    <w:rsid w:val="00444AD8"/>
    <w:rsid w:val="00444C62"/>
    <w:rsid w:val="00445E54"/>
    <w:rsid w:val="00446897"/>
    <w:rsid w:val="00447969"/>
    <w:rsid w:val="00450E99"/>
    <w:rsid w:val="0045178D"/>
    <w:rsid w:val="00454935"/>
    <w:rsid w:val="004563AF"/>
    <w:rsid w:val="00456C9E"/>
    <w:rsid w:val="004601B0"/>
    <w:rsid w:val="00463224"/>
    <w:rsid w:val="00463504"/>
    <w:rsid w:val="004639B5"/>
    <w:rsid w:val="004653D9"/>
    <w:rsid w:val="00466ABC"/>
    <w:rsid w:val="0046778E"/>
    <w:rsid w:val="004702BA"/>
    <w:rsid w:val="004734A5"/>
    <w:rsid w:val="004736D2"/>
    <w:rsid w:val="0047526F"/>
    <w:rsid w:val="00475AE5"/>
    <w:rsid w:val="00476CC4"/>
    <w:rsid w:val="00486CD2"/>
    <w:rsid w:val="00486DA8"/>
    <w:rsid w:val="00487BB4"/>
    <w:rsid w:val="004930AD"/>
    <w:rsid w:val="004932DA"/>
    <w:rsid w:val="00495E23"/>
    <w:rsid w:val="004A01A3"/>
    <w:rsid w:val="004A0F1E"/>
    <w:rsid w:val="004A2556"/>
    <w:rsid w:val="004A3D91"/>
    <w:rsid w:val="004B2DB6"/>
    <w:rsid w:val="004B3456"/>
    <w:rsid w:val="004B38B6"/>
    <w:rsid w:val="004B5A8C"/>
    <w:rsid w:val="004C3E86"/>
    <w:rsid w:val="004C61A7"/>
    <w:rsid w:val="004C691A"/>
    <w:rsid w:val="004C7DF5"/>
    <w:rsid w:val="004D12AB"/>
    <w:rsid w:val="004D4508"/>
    <w:rsid w:val="004D4F12"/>
    <w:rsid w:val="004D6C82"/>
    <w:rsid w:val="004D7D07"/>
    <w:rsid w:val="004E3393"/>
    <w:rsid w:val="004E3F4E"/>
    <w:rsid w:val="004E4552"/>
    <w:rsid w:val="004E5B39"/>
    <w:rsid w:val="004E61DF"/>
    <w:rsid w:val="004E63CA"/>
    <w:rsid w:val="004E6998"/>
    <w:rsid w:val="004E77EB"/>
    <w:rsid w:val="004E78C2"/>
    <w:rsid w:val="004F01AB"/>
    <w:rsid w:val="004F0847"/>
    <w:rsid w:val="004F1088"/>
    <w:rsid w:val="004F1371"/>
    <w:rsid w:val="004F521D"/>
    <w:rsid w:val="004F59AE"/>
    <w:rsid w:val="004F5C3F"/>
    <w:rsid w:val="004F68A7"/>
    <w:rsid w:val="00502D20"/>
    <w:rsid w:val="00503CC3"/>
    <w:rsid w:val="005052CF"/>
    <w:rsid w:val="00507ADC"/>
    <w:rsid w:val="00510CF1"/>
    <w:rsid w:val="0051104F"/>
    <w:rsid w:val="00514711"/>
    <w:rsid w:val="00515FAF"/>
    <w:rsid w:val="00516193"/>
    <w:rsid w:val="00521732"/>
    <w:rsid w:val="0052341A"/>
    <w:rsid w:val="005257CE"/>
    <w:rsid w:val="0052605E"/>
    <w:rsid w:val="00531987"/>
    <w:rsid w:val="005319B5"/>
    <w:rsid w:val="005330CF"/>
    <w:rsid w:val="00533496"/>
    <w:rsid w:val="00534458"/>
    <w:rsid w:val="00534928"/>
    <w:rsid w:val="0053634C"/>
    <w:rsid w:val="0053642D"/>
    <w:rsid w:val="00541D6B"/>
    <w:rsid w:val="00542DE8"/>
    <w:rsid w:val="005445AA"/>
    <w:rsid w:val="005457BB"/>
    <w:rsid w:val="00546B40"/>
    <w:rsid w:val="00547237"/>
    <w:rsid w:val="00550585"/>
    <w:rsid w:val="00551D12"/>
    <w:rsid w:val="00552265"/>
    <w:rsid w:val="00552C38"/>
    <w:rsid w:val="00554463"/>
    <w:rsid w:val="00556310"/>
    <w:rsid w:val="00557F49"/>
    <w:rsid w:val="00560B55"/>
    <w:rsid w:val="00561A76"/>
    <w:rsid w:val="00561AFB"/>
    <w:rsid w:val="00564942"/>
    <w:rsid w:val="0056629B"/>
    <w:rsid w:val="0057103A"/>
    <w:rsid w:val="0057187B"/>
    <w:rsid w:val="005737E4"/>
    <w:rsid w:val="005740C2"/>
    <w:rsid w:val="005801E1"/>
    <w:rsid w:val="005813B6"/>
    <w:rsid w:val="0058225A"/>
    <w:rsid w:val="00582EB8"/>
    <w:rsid w:val="00584086"/>
    <w:rsid w:val="00585B3B"/>
    <w:rsid w:val="00585F28"/>
    <w:rsid w:val="005A2607"/>
    <w:rsid w:val="005A4926"/>
    <w:rsid w:val="005A4CDF"/>
    <w:rsid w:val="005A56ED"/>
    <w:rsid w:val="005A5E6B"/>
    <w:rsid w:val="005B07F2"/>
    <w:rsid w:val="005B48EC"/>
    <w:rsid w:val="005B51DE"/>
    <w:rsid w:val="005B54BA"/>
    <w:rsid w:val="005B585B"/>
    <w:rsid w:val="005B7AAF"/>
    <w:rsid w:val="005B7D3F"/>
    <w:rsid w:val="005B7F7F"/>
    <w:rsid w:val="005C1C25"/>
    <w:rsid w:val="005C2931"/>
    <w:rsid w:val="005C3757"/>
    <w:rsid w:val="005C642E"/>
    <w:rsid w:val="005D0E21"/>
    <w:rsid w:val="005D10EB"/>
    <w:rsid w:val="005D1A50"/>
    <w:rsid w:val="005D3A5F"/>
    <w:rsid w:val="005E0566"/>
    <w:rsid w:val="005E1B0C"/>
    <w:rsid w:val="005E4A7B"/>
    <w:rsid w:val="005E5D81"/>
    <w:rsid w:val="005E6839"/>
    <w:rsid w:val="005E6E57"/>
    <w:rsid w:val="005E7568"/>
    <w:rsid w:val="005E775A"/>
    <w:rsid w:val="005E79EB"/>
    <w:rsid w:val="005F0BF1"/>
    <w:rsid w:val="005F1639"/>
    <w:rsid w:val="005F38D0"/>
    <w:rsid w:val="005F43E1"/>
    <w:rsid w:val="005F4FF5"/>
    <w:rsid w:val="005F5C66"/>
    <w:rsid w:val="006005AE"/>
    <w:rsid w:val="0060352E"/>
    <w:rsid w:val="006079F8"/>
    <w:rsid w:val="0061049D"/>
    <w:rsid w:val="00612896"/>
    <w:rsid w:val="006140FB"/>
    <w:rsid w:val="00615322"/>
    <w:rsid w:val="00616140"/>
    <w:rsid w:val="00616B9C"/>
    <w:rsid w:val="006170F0"/>
    <w:rsid w:val="006176B6"/>
    <w:rsid w:val="00617EAF"/>
    <w:rsid w:val="00620817"/>
    <w:rsid w:val="006208CF"/>
    <w:rsid w:val="00624299"/>
    <w:rsid w:val="006252E4"/>
    <w:rsid w:val="0062600E"/>
    <w:rsid w:val="00626255"/>
    <w:rsid w:val="00626D40"/>
    <w:rsid w:val="0062707D"/>
    <w:rsid w:val="00630C27"/>
    <w:rsid w:val="00631666"/>
    <w:rsid w:val="0063176B"/>
    <w:rsid w:val="006373EF"/>
    <w:rsid w:val="00640928"/>
    <w:rsid w:val="00643EA2"/>
    <w:rsid w:val="0064438C"/>
    <w:rsid w:val="00644D12"/>
    <w:rsid w:val="00645751"/>
    <w:rsid w:val="006471BF"/>
    <w:rsid w:val="0065255F"/>
    <w:rsid w:val="006563CA"/>
    <w:rsid w:val="00656A6B"/>
    <w:rsid w:val="00662B64"/>
    <w:rsid w:val="00663974"/>
    <w:rsid w:val="00670626"/>
    <w:rsid w:val="006706C7"/>
    <w:rsid w:val="00671681"/>
    <w:rsid w:val="006716C1"/>
    <w:rsid w:val="00671790"/>
    <w:rsid w:val="00672069"/>
    <w:rsid w:val="006755AC"/>
    <w:rsid w:val="0068104D"/>
    <w:rsid w:val="00682CD4"/>
    <w:rsid w:val="006832B7"/>
    <w:rsid w:val="00683546"/>
    <w:rsid w:val="006842C0"/>
    <w:rsid w:val="00685A02"/>
    <w:rsid w:val="006903B9"/>
    <w:rsid w:val="006907E0"/>
    <w:rsid w:val="00692309"/>
    <w:rsid w:val="00692C35"/>
    <w:rsid w:val="00693A1D"/>
    <w:rsid w:val="00694356"/>
    <w:rsid w:val="0069719D"/>
    <w:rsid w:val="006A05A8"/>
    <w:rsid w:val="006A08B3"/>
    <w:rsid w:val="006A0F1E"/>
    <w:rsid w:val="006A1A3B"/>
    <w:rsid w:val="006A1ADE"/>
    <w:rsid w:val="006A1EA5"/>
    <w:rsid w:val="006A1F0E"/>
    <w:rsid w:val="006A5686"/>
    <w:rsid w:val="006A7C8B"/>
    <w:rsid w:val="006A7DC6"/>
    <w:rsid w:val="006B1685"/>
    <w:rsid w:val="006B1877"/>
    <w:rsid w:val="006B1C83"/>
    <w:rsid w:val="006B3663"/>
    <w:rsid w:val="006C13B3"/>
    <w:rsid w:val="006C17C3"/>
    <w:rsid w:val="006C1BE7"/>
    <w:rsid w:val="006C1D15"/>
    <w:rsid w:val="006C7DDC"/>
    <w:rsid w:val="006D21B9"/>
    <w:rsid w:val="006D44A1"/>
    <w:rsid w:val="006D53F1"/>
    <w:rsid w:val="006D7B23"/>
    <w:rsid w:val="006D7C79"/>
    <w:rsid w:val="006E10B7"/>
    <w:rsid w:val="006E2470"/>
    <w:rsid w:val="006E30BD"/>
    <w:rsid w:val="006E3C39"/>
    <w:rsid w:val="006E4093"/>
    <w:rsid w:val="006E4CDB"/>
    <w:rsid w:val="006E5D21"/>
    <w:rsid w:val="006E601B"/>
    <w:rsid w:val="006E7306"/>
    <w:rsid w:val="006F005A"/>
    <w:rsid w:val="006F040D"/>
    <w:rsid w:val="006F1DF6"/>
    <w:rsid w:val="006F6E7C"/>
    <w:rsid w:val="0070171A"/>
    <w:rsid w:val="00702350"/>
    <w:rsid w:val="007028E0"/>
    <w:rsid w:val="00703937"/>
    <w:rsid w:val="00704C12"/>
    <w:rsid w:val="0070664B"/>
    <w:rsid w:val="00710681"/>
    <w:rsid w:val="0071657E"/>
    <w:rsid w:val="00722806"/>
    <w:rsid w:val="00725B56"/>
    <w:rsid w:val="00725D8C"/>
    <w:rsid w:val="00731650"/>
    <w:rsid w:val="00731DBE"/>
    <w:rsid w:val="007351A5"/>
    <w:rsid w:val="007357D0"/>
    <w:rsid w:val="007439FA"/>
    <w:rsid w:val="00743DBC"/>
    <w:rsid w:val="0074533C"/>
    <w:rsid w:val="007454E5"/>
    <w:rsid w:val="00745FC1"/>
    <w:rsid w:val="007467CB"/>
    <w:rsid w:val="007473A5"/>
    <w:rsid w:val="00750895"/>
    <w:rsid w:val="00750EE2"/>
    <w:rsid w:val="00752D87"/>
    <w:rsid w:val="00752DB5"/>
    <w:rsid w:val="0075357C"/>
    <w:rsid w:val="00754194"/>
    <w:rsid w:val="00755392"/>
    <w:rsid w:val="0075548E"/>
    <w:rsid w:val="0075690A"/>
    <w:rsid w:val="007574C4"/>
    <w:rsid w:val="00757539"/>
    <w:rsid w:val="00765237"/>
    <w:rsid w:val="007665AA"/>
    <w:rsid w:val="00766FF7"/>
    <w:rsid w:val="00767A05"/>
    <w:rsid w:val="0077185D"/>
    <w:rsid w:val="00772630"/>
    <w:rsid w:val="00772AB4"/>
    <w:rsid w:val="0077322C"/>
    <w:rsid w:val="00773991"/>
    <w:rsid w:val="00775A4C"/>
    <w:rsid w:val="00777373"/>
    <w:rsid w:val="0077792A"/>
    <w:rsid w:val="00780F3B"/>
    <w:rsid w:val="00781B87"/>
    <w:rsid w:val="00782BF6"/>
    <w:rsid w:val="00783388"/>
    <w:rsid w:val="00786195"/>
    <w:rsid w:val="00787BB9"/>
    <w:rsid w:val="00790C2C"/>
    <w:rsid w:val="0079114A"/>
    <w:rsid w:val="00791E0C"/>
    <w:rsid w:val="00793A62"/>
    <w:rsid w:val="00795176"/>
    <w:rsid w:val="00795FDE"/>
    <w:rsid w:val="007979CB"/>
    <w:rsid w:val="007A0083"/>
    <w:rsid w:val="007A087B"/>
    <w:rsid w:val="007A1436"/>
    <w:rsid w:val="007A1711"/>
    <w:rsid w:val="007A181F"/>
    <w:rsid w:val="007A52A8"/>
    <w:rsid w:val="007A60C0"/>
    <w:rsid w:val="007A6202"/>
    <w:rsid w:val="007B0925"/>
    <w:rsid w:val="007B104D"/>
    <w:rsid w:val="007B3B97"/>
    <w:rsid w:val="007B4D36"/>
    <w:rsid w:val="007B6678"/>
    <w:rsid w:val="007C1EF3"/>
    <w:rsid w:val="007C3E70"/>
    <w:rsid w:val="007C42E3"/>
    <w:rsid w:val="007C4342"/>
    <w:rsid w:val="007D2047"/>
    <w:rsid w:val="007D34CD"/>
    <w:rsid w:val="007D393D"/>
    <w:rsid w:val="007D552D"/>
    <w:rsid w:val="007D5A77"/>
    <w:rsid w:val="007D5BAF"/>
    <w:rsid w:val="007D606D"/>
    <w:rsid w:val="007D7DAA"/>
    <w:rsid w:val="007D7F7A"/>
    <w:rsid w:val="007E09DC"/>
    <w:rsid w:val="007E1CCD"/>
    <w:rsid w:val="007E3126"/>
    <w:rsid w:val="007E3337"/>
    <w:rsid w:val="007E34C8"/>
    <w:rsid w:val="007F3683"/>
    <w:rsid w:val="007F554B"/>
    <w:rsid w:val="007F6A42"/>
    <w:rsid w:val="0080157A"/>
    <w:rsid w:val="00803644"/>
    <w:rsid w:val="00803E84"/>
    <w:rsid w:val="00804DEF"/>
    <w:rsid w:val="00805AD2"/>
    <w:rsid w:val="00810868"/>
    <w:rsid w:val="00810883"/>
    <w:rsid w:val="00813D69"/>
    <w:rsid w:val="00815BFB"/>
    <w:rsid w:val="00815EAA"/>
    <w:rsid w:val="008172D0"/>
    <w:rsid w:val="00817CB9"/>
    <w:rsid w:val="0082094C"/>
    <w:rsid w:val="00822811"/>
    <w:rsid w:val="00824B16"/>
    <w:rsid w:val="00826BA9"/>
    <w:rsid w:val="00827A12"/>
    <w:rsid w:val="00827C3B"/>
    <w:rsid w:val="00830036"/>
    <w:rsid w:val="00831446"/>
    <w:rsid w:val="0083289A"/>
    <w:rsid w:val="00832CF3"/>
    <w:rsid w:val="00832ECD"/>
    <w:rsid w:val="0083394C"/>
    <w:rsid w:val="00833BAD"/>
    <w:rsid w:val="00834BF9"/>
    <w:rsid w:val="00834C23"/>
    <w:rsid w:val="008379F9"/>
    <w:rsid w:val="008400A4"/>
    <w:rsid w:val="008415B1"/>
    <w:rsid w:val="00841D6A"/>
    <w:rsid w:val="00843547"/>
    <w:rsid w:val="00843C73"/>
    <w:rsid w:val="0084755E"/>
    <w:rsid w:val="008514A4"/>
    <w:rsid w:val="00852150"/>
    <w:rsid w:val="00852C4B"/>
    <w:rsid w:val="00853610"/>
    <w:rsid w:val="00855F7C"/>
    <w:rsid w:val="00857CAA"/>
    <w:rsid w:val="008608F2"/>
    <w:rsid w:val="00861B17"/>
    <w:rsid w:val="00862FF2"/>
    <w:rsid w:val="00863FEF"/>
    <w:rsid w:val="008642F8"/>
    <w:rsid w:val="008652D2"/>
    <w:rsid w:val="00867390"/>
    <w:rsid w:val="00867985"/>
    <w:rsid w:val="00867E82"/>
    <w:rsid w:val="0087116C"/>
    <w:rsid w:val="00874A01"/>
    <w:rsid w:val="00874BB2"/>
    <w:rsid w:val="00877CA9"/>
    <w:rsid w:val="00885D8A"/>
    <w:rsid w:val="00886322"/>
    <w:rsid w:val="0088729A"/>
    <w:rsid w:val="0089393B"/>
    <w:rsid w:val="00894214"/>
    <w:rsid w:val="008950CD"/>
    <w:rsid w:val="00895607"/>
    <w:rsid w:val="008958E3"/>
    <w:rsid w:val="00895F91"/>
    <w:rsid w:val="00896551"/>
    <w:rsid w:val="0089779D"/>
    <w:rsid w:val="0089797C"/>
    <w:rsid w:val="008A0122"/>
    <w:rsid w:val="008A12EE"/>
    <w:rsid w:val="008A1BC1"/>
    <w:rsid w:val="008A4A96"/>
    <w:rsid w:val="008A5EBF"/>
    <w:rsid w:val="008B143C"/>
    <w:rsid w:val="008B2F8A"/>
    <w:rsid w:val="008B458A"/>
    <w:rsid w:val="008B6B81"/>
    <w:rsid w:val="008B7B78"/>
    <w:rsid w:val="008C026A"/>
    <w:rsid w:val="008C2A1F"/>
    <w:rsid w:val="008C3A79"/>
    <w:rsid w:val="008C4F3D"/>
    <w:rsid w:val="008C5FFA"/>
    <w:rsid w:val="008C6E3C"/>
    <w:rsid w:val="008C7FEF"/>
    <w:rsid w:val="008D18EB"/>
    <w:rsid w:val="008D61D1"/>
    <w:rsid w:val="008D69D1"/>
    <w:rsid w:val="008D6C3D"/>
    <w:rsid w:val="008D6E10"/>
    <w:rsid w:val="008E10B0"/>
    <w:rsid w:val="008E1215"/>
    <w:rsid w:val="008E3B11"/>
    <w:rsid w:val="008E444F"/>
    <w:rsid w:val="008E65AD"/>
    <w:rsid w:val="008F1463"/>
    <w:rsid w:val="008F1891"/>
    <w:rsid w:val="008F1D67"/>
    <w:rsid w:val="008F2AF4"/>
    <w:rsid w:val="008F2CB9"/>
    <w:rsid w:val="008F39FB"/>
    <w:rsid w:val="008F5085"/>
    <w:rsid w:val="008F5469"/>
    <w:rsid w:val="008F6F45"/>
    <w:rsid w:val="0090220E"/>
    <w:rsid w:val="00904F8D"/>
    <w:rsid w:val="009050B2"/>
    <w:rsid w:val="009050BE"/>
    <w:rsid w:val="0090754D"/>
    <w:rsid w:val="009115A9"/>
    <w:rsid w:val="0091289B"/>
    <w:rsid w:val="009134FC"/>
    <w:rsid w:val="00914B87"/>
    <w:rsid w:val="00914F05"/>
    <w:rsid w:val="009176DB"/>
    <w:rsid w:val="00920870"/>
    <w:rsid w:val="0092156A"/>
    <w:rsid w:val="00921815"/>
    <w:rsid w:val="00921AD8"/>
    <w:rsid w:val="00922A03"/>
    <w:rsid w:val="00922F45"/>
    <w:rsid w:val="00924746"/>
    <w:rsid w:val="00924A4B"/>
    <w:rsid w:val="00924D07"/>
    <w:rsid w:val="009260DF"/>
    <w:rsid w:val="009271A0"/>
    <w:rsid w:val="0092773F"/>
    <w:rsid w:val="00932E05"/>
    <w:rsid w:val="00933FF5"/>
    <w:rsid w:val="00934A34"/>
    <w:rsid w:val="00934E38"/>
    <w:rsid w:val="00936877"/>
    <w:rsid w:val="00936D7E"/>
    <w:rsid w:val="00937EC2"/>
    <w:rsid w:val="00941866"/>
    <w:rsid w:val="00941EA2"/>
    <w:rsid w:val="00942EF5"/>
    <w:rsid w:val="00944270"/>
    <w:rsid w:val="00946E02"/>
    <w:rsid w:val="00952AF8"/>
    <w:rsid w:val="00955CFA"/>
    <w:rsid w:val="00956C5C"/>
    <w:rsid w:val="009579DC"/>
    <w:rsid w:val="00957C54"/>
    <w:rsid w:val="00964F12"/>
    <w:rsid w:val="00965F51"/>
    <w:rsid w:val="00970B8D"/>
    <w:rsid w:val="0097266B"/>
    <w:rsid w:val="00973C75"/>
    <w:rsid w:val="009755FF"/>
    <w:rsid w:val="00980BEB"/>
    <w:rsid w:val="00980CA0"/>
    <w:rsid w:val="00981F73"/>
    <w:rsid w:val="009821C9"/>
    <w:rsid w:val="00986498"/>
    <w:rsid w:val="0098783E"/>
    <w:rsid w:val="0098785D"/>
    <w:rsid w:val="00990CEC"/>
    <w:rsid w:val="00990E92"/>
    <w:rsid w:val="00991EBF"/>
    <w:rsid w:val="0099251E"/>
    <w:rsid w:val="0099530A"/>
    <w:rsid w:val="00995968"/>
    <w:rsid w:val="00997F88"/>
    <w:rsid w:val="009A0361"/>
    <w:rsid w:val="009A06A1"/>
    <w:rsid w:val="009A075E"/>
    <w:rsid w:val="009A0A09"/>
    <w:rsid w:val="009A25EC"/>
    <w:rsid w:val="009A3499"/>
    <w:rsid w:val="009A3B5E"/>
    <w:rsid w:val="009A4146"/>
    <w:rsid w:val="009A49AE"/>
    <w:rsid w:val="009B125F"/>
    <w:rsid w:val="009B1684"/>
    <w:rsid w:val="009B4B59"/>
    <w:rsid w:val="009B7AAE"/>
    <w:rsid w:val="009C0666"/>
    <w:rsid w:val="009C1366"/>
    <w:rsid w:val="009C3632"/>
    <w:rsid w:val="009D0126"/>
    <w:rsid w:val="009D04BC"/>
    <w:rsid w:val="009D1A29"/>
    <w:rsid w:val="009D29DE"/>
    <w:rsid w:val="009D38C8"/>
    <w:rsid w:val="009D7E18"/>
    <w:rsid w:val="009E1B56"/>
    <w:rsid w:val="009E2D52"/>
    <w:rsid w:val="009E3292"/>
    <w:rsid w:val="009E32CC"/>
    <w:rsid w:val="009E359D"/>
    <w:rsid w:val="009E3AB4"/>
    <w:rsid w:val="009E745D"/>
    <w:rsid w:val="009E7EFA"/>
    <w:rsid w:val="009F03E7"/>
    <w:rsid w:val="009F4421"/>
    <w:rsid w:val="009F503F"/>
    <w:rsid w:val="009F6237"/>
    <w:rsid w:val="009F7286"/>
    <w:rsid w:val="00A010A8"/>
    <w:rsid w:val="00A03393"/>
    <w:rsid w:val="00A039B8"/>
    <w:rsid w:val="00A05C27"/>
    <w:rsid w:val="00A06B28"/>
    <w:rsid w:val="00A07AC9"/>
    <w:rsid w:val="00A1080F"/>
    <w:rsid w:val="00A12097"/>
    <w:rsid w:val="00A12A22"/>
    <w:rsid w:val="00A133DF"/>
    <w:rsid w:val="00A157FB"/>
    <w:rsid w:val="00A15F02"/>
    <w:rsid w:val="00A20051"/>
    <w:rsid w:val="00A211C8"/>
    <w:rsid w:val="00A2226A"/>
    <w:rsid w:val="00A24436"/>
    <w:rsid w:val="00A244D2"/>
    <w:rsid w:val="00A2467F"/>
    <w:rsid w:val="00A26915"/>
    <w:rsid w:val="00A26DE7"/>
    <w:rsid w:val="00A3364A"/>
    <w:rsid w:val="00A341D9"/>
    <w:rsid w:val="00A36A25"/>
    <w:rsid w:val="00A37C6A"/>
    <w:rsid w:val="00A4197B"/>
    <w:rsid w:val="00A442D7"/>
    <w:rsid w:val="00A46BA1"/>
    <w:rsid w:val="00A52634"/>
    <w:rsid w:val="00A538B1"/>
    <w:rsid w:val="00A538CF"/>
    <w:rsid w:val="00A53F42"/>
    <w:rsid w:val="00A541F7"/>
    <w:rsid w:val="00A54390"/>
    <w:rsid w:val="00A548FB"/>
    <w:rsid w:val="00A57282"/>
    <w:rsid w:val="00A70336"/>
    <w:rsid w:val="00A76C62"/>
    <w:rsid w:val="00A770B0"/>
    <w:rsid w:val="00A77361"/>
    <w:rsid w:val="00A77DDC"/>
    <w:rsid w:val="00A812C6"/>
    <w:rsid w:val="00A82E6D"/>
    <w:rsid w:val="00A85C30"/>
    <w:rsid w:val="00A865B7"/>
    <w:rsid w:val="00A86DEE"/>
    <w:rsid w:val="00A91B4D"/>
    <w:rsid w:val="00A92E1F"/>
    <w:rsid w:val="00A92FB2"/>
    <w:rsid w:val="00A936E6"/>
    <w:rsid w:val="00A93D51"/>
    <w:rsid w:val="00A93E85"/>
    <w:rsid w:val="00A945B1"/>
    <w:rsid w:val="00A951B1"/>
    <w:rsid w:val="00A96DB0"/>
    <w:rsid w:val="00A97C83"/>
    <w:rsid w:val="00AA0898"/>
    <w:rsid w:val="00AA2B38"/>
    <w:rsid w:val="00AA3EB7"/>
    <w:rsid w:val="00AA75B8"/>
    <w:rsid w:val="00AB223E"/>
    <w:rsid w:val="00AB26DF"/>
    <w:rsid w:val="00AB447D"/>
    <w:rsid w:val="00AB5877"/>
    <w:rsid w:val="00AB5CF3"/>
    <w:rsid w:val="00AB697A"/>
    <w:rsid w:val="00AB71AA"/>
    <w:rsid w:val="00AC12B4"/>
    <w:rsid w:val="00AC15ED"/>
    <w:rsid w:val="00AC1A99"/>
    <w:rsid w:val="00AC29B3"/>
    <w:rsid w:val="00AC2D08"/>
    <w:rsid w:val="00AC3B8A"/>
    <w:rsid w:val="00AC3FF9"/>
    <w:rsid w:val="00AC41B1"/>
    <w:rsid w:val="00AC4656"/>
    <w:rsid w:val="00AC4E98"/>
    <w:rsid w:val="00AC5425"/>
    <w:rsid w:val="00AC645C"/>
    <w:rsid w:val="00AC6513"/>
    <w:rsid w:val="00AC6542"/>
    <w:rsid w:val="00AC6A5F"/>
    <w:rsid w:val="00AD202F"/>
    <w:rsid w:val="00AD3301"/>
    <w:rsid w:val="00AD340B"/>
    <w:rsid w:val="00AD44AE"/>
    <w:rsid w:val="00AD488B"/>
    <w:rsid w:val="00AD708C"/>
    <w:rsid w:val="00AD71DC"/>
    <w:rsid w:val="00AE598D"/>
    <w:rsid w:val="00AF06F1"/>
    <w:rsid w:val="00AF11FA"/>
    <w:rsid w:val="00AF4FE3"/>
    <w:rsid w:val="00AF60AC"/>
    <w:rsid w:val="00AF6CAB"/>
    <w:rsid w:val="00B01D7B"/>
    <w:rsid w:val="00B02269"/>
    <w:rsid w:val="00B02E4D"/>
    <w:rsid w:val="00B04694"/>
    <w:rsid w:val="00B05FE8"/>
    <w:rsid w:val="00B06174"/>
    <w:rsid w:val="00B0698E"/>
    <w:rsid w:val="00B07400"/>
    <w:rsid w:val="00B07498"/>
    <w:rsid w:val="00B079FD"/>
    <w:rsid w:val="00B11D1C"/>
    <w:rsid w:val="00B16736"/>
    <w:rsid w:val="00B175E0"/>
    <w:rsid w:val="00B17F2F"/>
    <w:rsid w:val="00B20588"/>
    <w:rsid w:val="00B20D9D"/>
    <w:rsid w:val="00B2226F"/>
    <w:rsid w:val="00B24AB5"/>
    <w:rsid w:val="00B30DB7"/>
    <w:rsid w:val="00B3180F"/>
    <w:rsid w:val="00B330A9"/>
    <w:rsid w:val="00B33BE5"/>
    <w:rsid w:val="00B33C50"/>
    <w:rsid w:val="00B3521E"/>
    <w:rsid w:val="00B35417"/>
    <w:rsid w:val="00B4361B"/>
    <w:rsid w:val="00B44CC8"/>
    <w:rsid w:val="00B457EB"/>
    <w:rsid w:val="00B46997"/>
    <w:rsid w:val="00B47FDF"/>
    <w:rsid w:val="00B503CB"/>
    <w:rsid w:val="00B50EC3"/>
    <w:rsid w:val="00B52DB2"/>
    <w:rsid w:val="00B54C5F"/>
    <w:rsid w:val="00B54CFB"/>
    <w:rsid w:val="00B5516F"/>
    <w:rsid w:val="00B61B79"/>
    <w:rsid w:val="00B62D7C"/>
    <w:rsid w:val="00B63607"/>
    <w:rsid w:val="00B65132"/>
    <w:rsid w:val="00B66476"/>
    <w:rsid w:val="00B70968"/>
    <w:rsid w:val="00B70FDF"/>
    <w:rsid w:val="00B71973"/>
    <w:rsid w:val="00B72620"/>
    <w:rsid w:val="00B77E39"/>
    <w:rsid w:val="00B8065D"/>
    <w:rsid w:val="00B80EB3"/>
    <w:rsid w:val="00B81732"/>
    <w:rsid w:val="00B83654"/>
    <w:rsid w:val="00B837BF"/>
    <w:rsid w:val="00B875CD"/>
    <w:rsid w:val="00B876BE"/>
    <w:rsid w:val="00B91556"/>
    <w:rsid w:val="00B94FB7"/>
    <w:rsid w:val="00B973B7"/>
    <w:rsid w:val="00B97A1D"/>
    <w:rsid w:val="00B97E47"/>
    <w:rsid w:val="00BA0AC2"/>
    <w:rsid w:val="00BA0E3E"/>
    <w:rsid w:val="00BA0E88"/>
    <w:rsid w:val="00BA2FDE"/>
    <w:rsid w:val="00BA3301"/>
    <w:rsid w:val="00BA4096"/>
    <w:rsid w:val="00BA470B"/>
    <w:rsid w:val="00BA6E45"/>
    <w:rsid w:val="00BA727A"/>
    <w:rsid w:val="00BA7617"/>
    <w:rsid w:val="00BA7E09"/>
    <w:rsid w:val="00BB1669"/>
    <w:rsid w:val="00BB282B"/>
    <w:rsid w:val="00BB58D9"/>
    <w:rsid w:val="00BB64E5"/>
    <w:rsid w:val="00BB729B"/>
    <w:rsid w:val="00BC2AB9"/>
    <w:rsid w:val="00BC376C"/>
    <w:rsid w:val="00BC563F"/>
    <w:rsid w:val="00BC6B1D"/>
    <w:rsid w:val="00BD108E"/>
    <w:rsid w:val="00BD34BE"/>
    <w:rsid w:val="00BD44C2"/>
    <w:rsid w:val="00BD670D"/>
    <w:rsid w:val="00BD6DB6"/>
    <w:rsid w:val="00BD71A0"/>
    <w:rsid w:val="00BE0004"/>
    <w:rsid w:val="00BE1393"/>
    <w:rsid w:val="00BE148B"/>
    <w:rsid w:val="00BE1C48"/>
    <w:rsid w:val="00BE34B8"/>
    <w:rsid w:val="00BE3A8C"/>
    <w:rsid w:val="00BE4F71"/>
    <w:rsid w:val="00BE543D"/>
    <w:rsid w:val="00BE5584"/>
    <w:rsid w:val="00BE737D"/>
    <w:rsid w:val="00C02081"/>
    <w:rsid w:val="00C0500F"/>
    <w:rsid w:val="00C07F44"/>
    <w:rsid w:val="00C12EE4"/>
    <w:rsid w:val="00C147C9"/>
    <w:rsid w:val="00C16309"/>
    <w:rsid w:val="00C163B4"/>
    <w:rsid w:val="00C16D01"/>
    <w:rsid w:val="00C17FD2"/>
    <w:rsid w:val="00C21839"/>
    <w:rsid w:val="00C25206"/>
    <w:rsid w:val="00C25406"/>
    <w:rsid w:val="00C25A4A"/>
    <w:rsid w:val="00C25AFE"/>
    <w:rsid w:val="00C27BF2"/>
    <w:rsid w:val="00C326D5"/>
    <w:rsid w:val="00C33C15"/>
    <w:rsid w:val="00C36C7A"/>
    <w:rsid w:val="00C36FE1"/>
    <w:rsid w:val="00C40AA6"/>
    <w:rsid w:val="00C4378F"/>
    <w:rsid w:val="00C460A7"/>
    <w:rsid w:val="00C4639C"/>
    <w:rsid w:val="00C46BD7"/>
    <w:rsid w:val="00C47CD3"/>
    <w:rsid w:val="00C50D87"/>
    <w:rsid w:val="00C51799"/>
    <w:rsid w:val="00C51FAF"/>
    <w:rsid w:val="00C52E09"/>
    <w:rsid w:val="00C54540"/>
    <w:rsid w:val="00C552FE"/>
    <w:rsid w:val="00C55495"/>
    <w:rsid w:val="00C55E3F"/>
    <w:rsid w:val="00C56B5A"/>
    <w:rsid w:val="00C577EA"/>
    <w:rsid w:val="00C57CD8"/>
    <w:rsid w:val="00C60130"/>
    <w:rsid w:val="00C633F8"/>
    <w:rsid w:val="00C659EC"/>
    <w:rsid w:val="00C6662E"/>
    <w:rsid w:val="00C66AE5"/>
    <w:rsid w:val="00C67FC7"/>
    <w:rsid w:val="00C70306"/>
    <w:rsid w:val="00C75C6E"/>
    <w:rsid w:val="00C76021"/>
    <w:rsid w:val="00C7661E"/>
    <w:rsid w:val="00C768D3"/>
    <w:rsid w:val="00C76F2D"/>
    <w:rsid w:val="00C800CB"/>
    <w:rsid w:val="00C83082"/>
    <w:rsid w:val="00C830D6"/>
    <w:rsid w:val="00C86BFA"/>
    <w:rsid w:val="00C90D98"/>
    <w:rsid w:val="00C9152F"/>
    <w:rsid w:val="00C93F76"/>
    <w:rsid w:val="00C9506A"/>
    <w:rsid w:val="00C9635F"/>
    <w:rsid w:val="00C975F3"/>
    <w:rsid w:val="00CA02E3"/>
    <w:rsid w:val="00CA1F58"/>
    <w:rsid w:val="00CA2125"/>
    <w:rsid w:val="00CA6977"/>
    <w:rsid w:val="00CA72E2"/>
    <w:rsid w:val="00CB23E5"/>
    <w:rsid w:val="00CB3440"/>
    <w:rsid w:val="00CB4956"/>
    <w:rsid w:val="00CB7DFD"/>
    <w:rsid w:val="00CC1569"/>
    <w:rsid w:val="00CC193A"/>
    <w:rsid w:val="00CC2607"/>
    <w:rsid w:val="00CC283C"/>
    <w:rsid w:val="00CC3165"/>
    <w:rsid w:val="00CC595E"/>
    <w:rsid w:val="00CC7138"/>
    <w:rsid w:val="00CC7CAE"/>
    <w:rsid w:val="00CD0BDE"/>
    <w:rsid w:val="00CD50C6"/>
    <w:rsid w:val="00CD57F4"/>
    <w:rsid w:val="00CD5F68"/>
    <w:rsid w:val="00CE01BD"/>
    <w:rsid w:val="00CE1D1E"/>
    <w:rsid w:val="00CE2526"/>
    <w:rsid w:val="00CE3B45"/>
    <w:rsid w:val="00CE3E62"/>
    <w:rsid w:val="00CE577C"/>
    <w:rsid w:val="00CE6FD9"/>
    <w:rsid w:val="00CE71FF"/>
    <w:rsid w:val="00CE7985"/>
    <w:rsid w:val="00CF0511"/>
    <w:rsid w:val="00CF0899"/>
    <w:rsid w:val="00CF1DB3"/>
    <w:rsid w:val="00CF2083"/>
    <w:rsid w:val="00CF27AD"/>
    <w:rsid w:val="00CF66F1"/>
    <w:rsid w:val="00D01290"/>
    <w:rsid w:val="00D01AFA"/>
    <w:rsid w:val="00D01CB1"/>
    <w:rsid w:val="00D028C5"/>
    <w:rsid w:val="00D03C31"/>
    <w:rsid w:val="00D04B1D"/>
    <w:rsid w:val="00D052B8"/>
    <w:rsid w:val="00D118DE"/>
    <w:rsid w:val="00D1280C"/>
    <w:rsid w:val="00D13B79"/>
    <w:rsid w:val="00D13F1A"/>
    <w:rsid w:val="00D152FF"/>
    <w:rsid w:val="00D15564"/>
    <w:rsid w:val="00D20F9D"/>
    <w:rsid w:val="00D2173F"/>
    <w:rsid w:val="00D22965"/>
    <w:rsid w:val="00D229F5"/>
    <w:rsid w:val="00D26070"/>
    <w:rsid w:val="00D31210"/>
    <w:rsid w:val="00D322F1"/>
    <w:rsid w:val="00D32DD3"/>
    <w:rsid w:val="00D368A4"/>
    <w:rsid w:val="00D410C0"/>
    <w:rsid w:val="00D420EB"/>
    <w:rsid w:val="00D47434"/>
    <w:rsid w:val="00D5429B"/>
    <w:rsid w:val="00D566D8"/>
    <w:rsid w:val="00D567C6"/>
    <w:rsid w:val="00D570AE"/>
    <w:rsid w:val="00D603FB"/>
    <w:rsid w:val="00D621F2"/>
    <w:rsid w:val="00D65AB3"/>
    <w:rsid w:val="00D65C22"/>
    <w:rsid w:val="00D729A6"/>
    <w:rsid w:val="00D77201"/>
    <w:rsid w:val="00D80F43"/>
    <w:rsid w:val="00D812C6"/>
    <w:rsid w:val="00D82416"/>
    <w:rsid w:val="00D8270D"/>
    <w:rsid w:val="00D8637A"/>
    <w:rsid w:val="00D86E1B"/>
    <w:rsid w:val="00D90E98"/>
    <w:rsid w:val="00D93DF1"/>
    <w:rsid w:val="00D94990"/>
    <w:rsid w:val="00D94E4B"/>
    <w:rsid w:val="00D97C41"/>
    <w:rsid w:val="00D97FE7"/>
    <w:rsid w:val="00DA1FFD"/>
    <w:rsid w:val="00DA23C0"/>
    <w:rsid w:val="00DA317C"/>
    <w:rsid w:val="00DA38A0"/>
    <w:rsid w:val="00DA3FDE"/>
    <w:rsid w:val="00DA484A"/>
    <w:rsid w:val="00DA4CB6"/>
    <w:rsid w:val="00DB04A4"/>
    <w:rsid w:val="00DB3A78"/>
    <w:rsid w:val="00DB4425"/>
    <w:rsid w:val="00DB54EF"/>
    <w:rsid w:val="00DB792C"/>
    <w:rsid w:val="00DC1AF9"/>
    <w:rsid w:val="00DC21EF"/>
    <w:rsid w:val="00DC28FA"/>
    <w:rsid w:val="00DC294A"/>
    <w:rsid w:val="00DC56F6"/>
    <w:rsid w:val="00DC5ADD"/>
    <w:rsid w:val="00DD3D55"/>
    <w:rsid w:val="00DD538F"/>
    <w:rsid w:val="00DD55A5"/>
    <w:rsid w:val="00DD6052"/>
    <w:rsid w:val="00DD7141"/>
    <w:rsid w:val="00DE1248"/>
    <w:rsid w:val="00DE381C"/>
    <w:rsid w:val="00DE593D"/>
    <w:rsid w:val="00DE6718"/>
    <w:rsid w:val="00DF21E5"/>
    <w:rsid w:val="00DF3BEB"/>
    <w:rsid w:val="00DF4CE3"/>
    <w:rsid w:val="00E03658"/>
    <w:rsid w:val="00E062B8"/>
    <w:rsid w:val="00E107CC"/>
    <w:rsid w:val="00E12C0F"/>
    <w:rsid w:val="00E12F0A"/>
    <w:rsid w:val="00E1335C"/>
    <w:rsid w:val="00E14282"/>
    <w:rsid w:val="00E14807"/>
    <w:rsid w:val="00E168C6"/>
    <w:rsid w:val="00E168EE"/>
    <w:rsid w:val="00E17B50"/>
    <w:rsid w:val="00E20AAA"/>
    <w:rsid w:val="00E20E85"/>
    <w:rsid w:val="00E215A4"/>
    <w:rsid w:val="00E23AE8"/>
    <w:rsid w:val="00E24463"/>
    <w:rsid w:val="00E24512"/>
    <w:rsid w:val="00E24C06"/>
    <w:rsid w:val="00E24FBA"/>
    <w:rsid w:val="00E26265"/>
    <w:rsid w:val="00E275FA"/>
    <w:rsid w:val="00E27B15"/>
    <w:rsid w:val="00E312E5"/>
    <w:rsid w:val="00E31484"/>
    <w:rsid w:val="00E3190A"/>
    <w:rsid w:val="00E319C5"/>
    <w:rsid w:val="00E33D12"/>
    <w:rsid w:val="00E34A9F"/>
    <w:rsid w:val="00E36602"/>
    <w:rsid w:val="00E41E2C"/>
    <w:rsid w:val="00E41F34"/>
    <w:rsid w:val="00E426C2"/>
    <w:rsid w:val="00E440A8"/>
    <w:rsid w:val="00E44BAF"/>
    <w:rsid w:val="00E46D82"/>
    <w:rsid w:val="00E51F0C"/>
    <w:rsid w:val="00E521ED"/>
    <w:rsid w:val="00E53338"/>
    <w:rsid w:val="00E53E69"/>
    <w:rsid w:val="00E576F4"/>
    <w:rsid w:val="00E61F41"/>
    <w:rsid w:val="00E622E5"/>
    <w:rsid w:val="00E627AA"/>
    <w:rsid w:val="00E734F0"/>
    <w:rsid w:val="00E75C73"/>
    <w:rsid w:val="00E76130"/>
    <w:rsid w:val="00E77CBE"/>
    <w:rsid w:val="00E8054D"/>
    <w:rsid w:val="00E8132B"/>
    <w:rsid w:val="00E874DB"/>
    <w:rsid w:val="00E900C5"/>
    <w:rsid w:val="00E90227"/>
    <w:rsid w:val="00E91232"/>
    <w:rsid w:val="00E92254"/>
    <w:rsid w:val="00E92D4D"/>
    <w:rsid w:val="00E93662"/>
    <w:rsid w:val="00E953FC"/>
    <w:rsid w:val="00E9687D"/>
    <w:rsid w:val="00E9710B"/>
    <w:rsid w:val="00E9798B"/>
    <w:rsid w:val="00EA0986"/>
    <w:rsid w:val="00EA12F5"/>
    <w:rsid w:val="00EA2497"/>
    <w:rsid w:val="00EA2CB7"/>
    <w:rsid w:val="00EA3AD5"/>
    <w:rsid w:val="00EA3D52"/>
    <w:rsid w:val="00EA3F13"/>
    <w:rsid w:val="00EB1770"/>
    <w:rsid w:val="00EB3E57"/>
    <w:rsid w:val="00EB5395"/>
    <w:rsid w:val="00EB662B"/>
    <w:rsid w:val="00EC1AB4"/>
    <w:rsid w:val="00EC3045"/>
    <w:rsid w:val="00EC50CF"/>
    <w:rsid w:val="00EC5C8B"/>
    <w:rsid w:val="00EC5EE4"/>
    <w:rsid w:val="00EC6427"/>
    <w:rsid w:val="00EC72B5"/>
    <w:rsid w:val="00EC751A"/>
    <w:rsid w:val="00EC79EB"/>
    <w:rsid w:val="00EC7B25"/>
    <w:rsid w:val="00ED289B"/>
    <w:rsid w:val="00ED42B3"/>
    <w:rsid w:val="00ED5573"/>
    <w:rsid w:val="00ED6254"/>
    <w:rsid w:val="00ED7AE0"/>
    <w:rsid w:val="00EE00CF"/>
    <w:rsid w:val="00EE1D67"/>
    <w:rsid w:val="00EE2322"/>
    <w:rsid w:val="00EE40D1"/>
    <w:rsid w:val="00EE639C"/>
    <w:rsid w:val="00EE68DF"/>
    <w:rsid w:val="00EE7553"/>
    <w:rsid w:val="00EF135C"/>
    <w:rsid w:val="00EF3668"/>
    <w:rsid w:val="00EF3D91"/>
    <w:rsid w:val="00EF5CE3"/>
    <w:rsid w:val="00EF6A68"/>
    <w:rsid w:val="00EF6E9C"/>
    <w:rsid w:val="00F023AB"/>
    <w:rsid w:val="00F02888"/>
    <w:rsid w:val="00F0326F"/>
    <w:rsid w:val="00F04216"/>
    <w:rsid w:val="00F06A8A"/>
    <w:rsid w:val="00F06B4D"/>
    <w:rsid w:val="00F06E05"/>
    <w:rsid w:val="00F102EA"/>
    <w:rsid w:val="00F11D7B"/>
    <w:rsid w:val="00F15D5D"/>
    <w:rsid w:val="00F169FD"/>
    <w:rsid w:val="00F2058D"/>
    <w:rsid w:val="00F22E1A"/>
    <w:rsid w:val="00F23152"/>
    <w:rsid w:val="00F23FA8"/>
    <w:rsid w:val="00F3019E"/>
    <w:rsid w:val="00F33C1C"/>
    <w:rsid w:val="00F350D3"/>
    <w:rsid w:val="00F351BA"/>
    <w:rsid w:val="00F35EEC"/>
    <w:rsid w:val="00F41A06"/>
    <w:rsid w:val="00F41DA2"/>
    <w:rsid w:val="00F43589"/>
    <w:rsid w:val="00F45385"/>
    <w:rsid w:val="00F5029C"/>
    <w:rsid w:val="00F508FC"/>
    <w:rsid w:val="00F50C2F"/>
    <w:rsid w:val="00F50EA2"/>
    <w:rsid w:val="00F51203"/>
    <w:rsid w:val="00F534C1"/>
    <w:rsid w:val="00F567BD"/>
    <w:rsid w:val="00F61AA4"/>
    <w:rsid w:val="00F62E58"/>
    <w:rsid w:val="00F632F6"/>
    <w:rsid w:val="00F63A57"/>
    <w:rsid w:val="00F6497B"/>
    <w:rsid w:val="00F65323"/>
    <w:rsid w:val="00F6691E"/>
    <w:rsid w:val="00F673E5"/>
    <w:rsid w:val="00F70910"/>
    <w:rsid w:val="00F70E44"/>
    <w:rsid w:val="00F715AD"/>
    <w:rsid w:val="00F71DBA"/>
    <w:rsid w:val="00F73CF3"/>
    <w:rsid w:val="00F75D01"/>
    <w:rsid w:val="00F7676B"/>
    <w:rsid w:val="00F77C9E"/>
    <w:rsid w:val="00F81BAA"/>
    <w:rsid w:val="00F827D0"/>
    <w:rsid w:val="00F83363"/>
    <w:rsid w:val="00F847C4"/>
    <w:rsid w:val="00F8511B"/>
    <w:rsid w:val="00F8553E"/>
    <w:rsid w:val="00F8793E"/>
    <w:rsid w:val="00F91373"/>
    <w:rsid w:val="00F913E9"/>
    <w:rsid w:val="00F93E81"/>
    <w:rsid w:val="00F966D4"/>
    <w:rsid w:val="00F97C30"/>
    <w:rsid w:val="00FA1943"/>
    <w:rsid w:val="00FA2589"/>
    <w:rsid w:val="00FA2D64"/>
    <w:rsid w:val="00FA3AB4"/>
    <w:rsid w:val="00FA428B"/>
    <w:rsid w:val="00FA43CA"/>
    <w:rsid w:val="00FA4460"/>
    <w:rsid w:val="00FB059B"/>
    <w:rsid w:val="00FB7927"/>
    <w:rsid w:val="00FC09E3"/>
    <w:rsid w:val="00FC29CE"/>
    <w:rsid w:val="00FC36EA"/>
    <w:rsid w:val="00FC3916"/>
    <w:rsid w:val="00FC5AE6"/>
    <w:rsid w:val="00FC67C2"/>
    <w:rsid w:val="00FC6A5C"/>
    <w:rsid w:val="00FC6C69"/>
    <w:rsid w:val="00FC739E"/>
    <w:rsid w:val="00FC74BF"/>
    <w:rsid w:val="00FE0725"/>
    <w:rsid w:val="00FE0B6C"/>
    <w:rsid w:val="00FE1358"/>
    <w:rsid w:val="00FE1BCA"/>
    <w:rsid w:val="00FE7BA3"/>
    <w:rsid w:val="00FF02CE"/>
    <w:rsid w:val="00FF07FC"/>
    <w:rsid w:val="00FF0D3C"/>
    <w:rsid w:val="00FF0E24"/>
    <w:rsid w:val="00FF30C9"/>
    <w:rsid w:val="00FF311E"/>
    <w:rsid w:val="00FF43E2"/>
    <w:rsid w:val="00FF6CB8"/>
    <w:rsid w:val="00FF748E"/>
    <w:rsid w:val="00FF75E7"/>
    <w:rsid w:val="00FF7EB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96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50960"/>
    <w:pPr>
      <w:suppressAutoHyphens/>
    </w:pPr>
    <w:rPr>
      <w:sz w:val="24"/>
      <w:lang w:val="fr-FR" w:eastAsia="fr-FR"/>
    </w:rPr>
  </w:style>
  <w:style w:type="paragraph" w:styleId="Heading1">
    <w:name w:val="heading 1"/>
    <w:basedOn w:val="Normal"/>
    <w:next w:val="Normal"/>
    <w:qFormat/>
    <w:rsid w:val="00350960"/>
    <w:pPr>
      <w:keepNext/>
      <w:spacing w:before="360" w:after="240"/>
      <w:jc w:val="center"/>
      <w:outlineLvl w:val="0"/>
    </w:pPr>
    <w:rPr>
      <w:b/>
      <w:sz w:val="28"/>
    </w:rPr>
  </w:style>
  <w:style w:type="paragraph" w:styleId="Heading2">
    <w:name w:val="heading 2"/>
    <w:basedOn w:val="Normal"/>
    <w:next w:val="Normal"/>
    <w:qFormat/>
    <w:rsid w:val="00350960"/>
    <w:pPr>
      <w:keepNext/>
      <w:spacing w:before="240" w:after="120"/>
      <w:ind w:left="284" w:hanging="284"/>
      <w:outlineLvl w:val="1"/>
    </w:pPr>
    <w:rPr>
      <w:b/>
    </w:rPr>
  </w:style>
  <w:style w:type="paragraph" w:styleId="Heading3">
    <w:name w:val="heading 3"/>
    <w:basedOn w:val="Normal"/>
    <w:next w:val="Normal"/>
    <w:qFormat/>
    <w:rsid w:val="00350960"/>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piHA">
    <w:name w:val="Opi_H_A"/>
    <w:basedOn w:val="JuHIRoman"/>
    <w:next w:val="OpiPara"/>
    <w:rsid w:val="00A53F42"/>
    <w:pPr>
      <w:tabs>
        <w:tab w:val="clear" w:pos="357"/>
      </w:tabs>
    </w:pPr>
    <w:rPr>
      <w:b/>
    </w:rPr>
  </w:style>
  <w:style w:type="paragraph" w:customStyle="1" w:styleId="JuHIRoman">
    <w:name w:val="Ju_H_I_Roman"/>
    <w:basedOn w:val="JuHHead"/>
    <w:next w:val="JuPara"/>
    <w:link w:val="JuHIRomanChar"/>
    <w:rsid w:val="004219F0"/>
    <w:pPr>
      <w:tabs>
        <w:tab w:val="left" w:pos="357"/>
      </w:tabs>
      <w:spacing w:before="360"/>
      <w:ind w:left="357" w:hanging="357"/>
      <w:outlineLvl w:val="1"/>
    </w:pPr>
    <w:rPr>
      <w:sz w:val="24"/>
    </w:rPr>
  </w:style>
  <w:style w:type="paragraph" w:customStyle="1" w:styleId="JuHHead">
    <w:name w:val="Ju_H_Head"/>
    <w:basedOn w:val="NormalTimesNewRoman"/>
    <w:next w:val="JuPara"/>
    <w:rsid w:val="004219F0"/>
    <w:pPr>
      <w:keepNext/>
      <w:keepLines/>
      <w:spacing w:before="720" w:after="240"/>
      <w:jc w:val="both"/>
      <w:outlineLvl w:val="0"/>
    </w:pPr>
    <w:rPr>
      <w:sz w:val="28"/>
    </w:rPr>
  </w:style>
  <w:style w:type="character" w:customStyle="1" w:styleId="DefaultTimesNewRoman">
    <w:name w:val="Default_TimesNewRoman"/>
    <w:rsid w:val="004219F0"/>
    <w:rPr>
      <w:rFonts w:ascii="Times New Roman" w:hAnsi="Times New Roman" w:cs="Times New Roman"/>
    </w:rPr>
  </w:style>
  <w:style w:type="paragraph" w:customStyle="1" w:styleId="JuPara">
    <w:name w:val="Ju_Para"/>
    <w:aliases w:val="Left,First line:  0 cm"/>
    <w:basedOn w:val="NormalTimesNewRoman"/>
    <w:link w:val="JuParaCar"/>
    <w:rsid w:val="004219F0"/>
    <w:pPr>
      <w:ind w:firstLine="284"/>
      <w:jc w:val="both"/>
    </w:pPr>
  </w:style>
  <w:style w:type="character" w:customStyle="1" w:styleId="JuParaCar">
    <w:name w:val="Ju_Para Car"/>
    <w:link w:val="JuPara"/>
    <w:rsid w:val="009D29DE"/>
    <w:rPr>
      <w:sz w:val="24"/>
      <w:lang w:val="fr-FR" w:eastAsia="fr-FR" w:bidi="ar-SA"/>
    </w:rPr>
  </w:style>
  <w:style w:type="character" w:customStyle="1" w:styleId="JuHIRomanChar">
    <w:name w:val="Ju_H_I_Roman Char"/>
    <w:link w:val="JuHIRoman"/>
    <w:rsid w:val="00D31210"/>
    <w:rPr>
      <w:sz w:val="24"/>
      <w:lang w:val="fr-FR" w:eastAsia="fr-FR" w:bidi="ar-SA"/>
    </w:rPr>
  </w:style>
  <w:style w:type="paragraph" w:customStyle="1" w:styleId="OpiPara">
    <w:name w:val="Opi_Para"/>
    <w:basedOn w:val="JuPara"/>
    <w:rsid w:val="00A53F42"/>
  </w:style>
  <w:style w:type="paragraph" w:customStyle="1" w:styleId="OpiH1">
    <w:name w:val="Opi_H_1."/>
    <w:basedOn w:val="OpiHA"/>
    <w:next w:val="OpiPara"/>
    <w:rsid w:val="00A53F42"/>
    <w:pPr>
      <w:spacing w:before="240" w:after="120"/>
      <w:ind w:left="635"/>
      <w:outlineLvl w:val="2"/>
    </w:pPr>
    <w:rPr>
      <w:b w:val="0"/>
      <w:i/>
    </w:rPr>
  </w:style>
  <w:style w:type="paragraph" w:customStyle="1" w:styleId="OpiHa0">
    <w:name w:val="Opi_H_a"/>
    <w:basedOn w:val="OpiH1"/>
    <w:next w:val="OpiPara"/>
    <w:rsid w:val="00A53F42"/>
    <w:pPr>
      <w:ind w:left="833"/>
      <w:outlineLvl w:val="3"/>
    </w:pPr>
    <w:rPr>
      <w:b/>
      <w:i w:val="0"/>
      <w:sz w:val="20"/>
    </w:rPr>
  </w:style>
  <w:style w:type="paragraph" w:customStyle="1" w:styleId="OpiHHead">
    <w:name w:val="Opi_H_Head"/>
    <w:basedOn w:val="JuHHead"/>
    <w:next w:val="OpiPara"/>
    <w:rsid w:val="00A53F42"/>
    <w:pPr>
      <w:spacing w:before="0"/>
      <w:jc w:val="center"/>
    </w:pPr>
  </w:style>
  <w:style w:type="paragraph" w:customStyle="1" w:styleId="OpiHi">
    <w:name w:val="Opi_H_i"/>
    <w:basedOn w:val="OpiHa0"/>
    <w:next w:val="OpiPara"/>
    <w:rsid w:val="00A53F42"/>
    <w:pPr>
      <w:ind w:left="1037"/>
      <w:outlineLvl w:val="4"/>
    </w:pPr>
    <w:rPr>
      <w:b w:val="0"/>
      <w:i/>
    </w:rPr>
  </w:style>
  <w:style w:type="paragraph" w:styleId="Footer">
    <w:name w:val="footer"/>
    <w:basedOn w:val="Normal"/>
    <w:rsid w:val="004219F0"/>
    <w:pPr>
      <w:tabs>
        <w:tab w:val="center" w:pos="3686"/>
        <w:tab w:val="right" w:pos="7371"/>
      </w:tabs>
    </w:pPr>
    <w:rPr>
      <w:sz w:val="18"/>
    </w:rPr>
  </w:style>
  <w:style w:type="paragraph" w:customStyle="1" w:styleId="JuJudges">
    <w:name w:val="Ju_Judges"/>
    <w:basedOn w:val="NormalTimesNewRoman"/>
    <w:link w:val="JuJudgesChar"/>
    <w:rsid w:val="004219F0"/>
    <w:pPr>
      <w:tabs>
        <w:tab w:val="left" w:pos="567"/>
        <w:tab w:val="left" w:pos="1134"/>
      </w:tabs>
    </w:pPr>
  </w:style>
  <w:style w:type="character" w:customStyle="1" w:styleId="JuJudgesChar">
    <w:name w:val="Ju_Judges Char"/>
    <w:link w:val="JuJudges"/>
    <w:rsid w:val="00287191"/>
    <w:rPr>
      <w:sz w:val="24"/>
      <w:lang w:val="fr-FR" w:eastAsia="fr-FR" w:bidi="ar-SA"/>
    </w:rPr>
  </w:style>
  <w:style w:type="character" w:styleId="Strong">
    <w:name w:val="Strong"/>
    <w:qFormat/>
    <w:rsid w:val="00973C75"/>
    <w:rPr>
      <w:b/>
      <w:bCs/>
    </w:rPr>
  </w:style>
  <w:style w:type="paragraph" w:customStyle="1" w:styleId="JuHA">
    <w:name w:val="Ju_H_A"/>
    <w:basedOn w:val="JuHIRoman"/>
    <w:next w:val="JuPara"/>
    <w:rsid w:val="004219F0"/>
    <w:pPr>
      <w:tabs>
        <w:tab w:val="clear" w:pos="357"/>
        <w:tab w:val="left" w:pos="584"/>
      </w:tabs>
      <w:ind w:left="584" w:hanging="352"/>
      <w:outlineLvl w:val="2"/>
    </w:pPr>
    <w:rPr>
      <w:b/>
    </w:rPr>
  </w:style>
  <w:style w:type="paragraph" w:customStyle="1" w:styleId="JuQuot">
    <w:name w:val="Ju_Quot"/>
    <w:basedOn w:val="JuPara"/>
    <w:rsid w:val="004219F0"/>
    <w:pPr>
      <w:spacing w:before="120" w:after="120"/>
      <w:ind w:left="425" w:firstLine="142"/>
    </w:pPr>
    <w:rPr>
      <w:sz w:val="20"/>
    </w:rPr>
  </w:style>
  <w:style w:type="paragraph" w:customStyle="1" w:styleId="JuSigned">
    <w:name w:val="Ju_Signed"/>
    <w:basedOn w:val="NormalTimesNewRoman"/>
    <w:next w:val="JuParaLast"/>
    <w:rsid w:val="004219F0"/>
    <w:pPr>
      <w:tabs>
        <w:tab w:val="center" w:pos="851"/>
        <w:tab w:val="center" w:pos="6407"/>
      </w:tabs>
      <w:spacing w:before="720"/>
    </w:pPr>
  </w:style>
  <w:style w:type="paragraph" w:customStyle="1" w:styleId="JuParaLast">
    <w:name w:val="Ju_Para_Last"/>
    <w:basedOn w:val="JuPara"/>
    <w:next w:val="JuPara"/>
    <w:rsid w:val="004219F0"/>
    <w:pPr>
      <w:keepNext/>
      <w:keepLines/>
      <w:spacing w:before="240"/>
    </w:pPr>
  </w:style>
  <w:style w:type="paragraph" w:customStyle="1" w:styleId="JuCase">
    <w:name w:val="Ju_Case"/>
    <w:basedOn w:val="JuPara"/>
    <w:next w:val="JuPara"/>
    <w:rsid w:val="004219F0"/>
    <w:rPr>
      <w:b/>
    </w:rPr>
  </w:style>
  <w:style w:type="paragraph" w:customStyle="1" w:styleId="JuList">
    <w:name w:val="Ju_List"/>
    <w:basedOn w:val="JuPara"/>
    <w:rsid w:val="004219F0"/>
    <w:pPr>
      <w:ind w:left="340" w:hanging="340"/>
    </w:pPr>
  </w:style>
  <w:style w:type="paragraph" w:customStyle="1" w:styleId="JuHArticle">
    <w:name w:val="Ju_H_Article"/>
    <w:basedOn w:val="JuHa0"/>
    <w:next w:val="JuQuot"/>
    <w:rsid w:val="004219F0"/>
    <w:pPr>
      <w:ind w:left="0" w:firstLine="0"/>
      <w:jc w:val="center"/>
    </w:pPr>
  </w:style>
  <w:style w:type="paragraph" w:customStyle="1" w:styleId="JuHa0">
    <w:name w:val="Ju_H_a"/>
    <w:basedOn w:val="JuH1"/>
    <w:next w:val="JuPara"/>
    <w:rsid w:val="004219F0"/>
    <w:pPr>
      <w:tabs>
        <w:tab w:val="clear" w:pos="731"/>
        <w:tab w:val="left" w:pos="975"/>
      </w:tabs>
      <w:ind w:left="975" w:hanging="340"/>
      <w:outlineLvl w:val="4"/>
    </w:pPr>
    <w:rPr>
      <w:b/>
      <w:i w:val="0"/>
      <w:sz w:val="20"/>
    </w:rPr>
  </w:style>
  <w:style w:type="paragraph" w:customStyle="1" w:styleId="JuH1">
    <w:name w:val="Ju_H_1."/>
    <w:basedOn w:val="JuHA"/>
    <w:next w:val="JuPara"/>
    <w:rsid w:val="004219F0"/>
    <w:pPr>
      <w:tabs>
        <w:tab w:val="clear" w:pos="584"/>
        <w:tab w:val="left" w:pos="731"/>
      </w:tabs>
      <w:spacing w:before="240" w:after="120"/>
      <w:ind w:left="732" w:hanging="301"/>
      <w:outlineLvl w:val="3"/>
    </w:pPr>
    <w:rPr>
      <w:b w:val="0"/>
      <w:i/>
    </w:rPr>
  </w:style>
  <w:style w:type="paragraph" w:customStyle="1" w:styleId="JuCourt">
    <w:name w:val="Ju_Court"/>
    <w:basedOn w:val="JuJudges"/>
    <w:rsid w:val="004219F0"/>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A53F42"/>
  </w:style>
  <w:style w:type="paragraph" w:customStyle="1" w:styleId="OpiTranslation">
    <w:name w:val="Opi_Translation"/>
    <w:basedOn w:val="OpiHHead"/>
    <w:next w:val="OpiPara"/>
    <w:rsid w:val="00A53F42"/>
    <w:rPr>
      <w:i/>
      <w:sz w:val="24"/>
    </w:rPr>
  </w:style>
  <w:style w:type="paragraph" w:styleId="FootnoteText">
    <w:name w:val="footnote text"/>
    <w:basedOn w:val="Normal"/>
    <w:semiHidden/>
    <w:rsid w:val="004219F0"/>
    <w:pPr>
      <w:jc w:val="both"/>
    </w:pPr>
    <w:rPr>
      <w:sz w:val="20"/>
    </w:rPr>
  </w:style>
  <w:style w:type="character" w:styleId="FootnoteReference">
    <w:name w:val="footnote reference"/>
    <w:semiHidden/>
    <w:rsid w:val="004219F0"/>
    <w:rPr>
      <w:rFonts w:ascii="Times New Roman" w:hAnsi="Times New Roman" w:cs="Times New Roman"/>
      <w:vertAlign w:val="superscript"/>
    </w:rPr>
  </w:style>
  <w:style w:type="paragraph" w:customStyle="1" w:styleId="JuHi">
    <w:name w:val="Ju_H_i"/>
    <w:basedOn w:val="JuHa0"/>
    <w:next w:val="JuPara"/>
    <w:rsid w:val="004219F0"/>
    <w:pPr>
      <w:tabs>
        <w:tab w:val="clear" w:pos="975"/>
        <w:tab w:val="left" w:pos="1191"/>
      </w:tabs>
      <w:ind w:left="1190" w:hanging="357"/>
      <w:outlineLvl w:val="5"/>
    </w:pPr>
    <w:rPr>
      <w:b w:val="0"/>
      <w:i/>
    </w:rPr>
  </w:style>
  <w:style w:type="paragraph" w:styleId="Header">
    <w:name w:val="header"/>
    <w:basedOn w:val="Normal"/>
    <w:rsid w:val="004219F0"/>
    <w:pPr>
      <w:tabs>
        <w:tab w:val="center" w:pos="3686"/>
        <w:tab w:val="right" w:pos="7371"/>
      </w:tabs>
    </w:pPr>
    <w:rPr>
      <w:sz w:val="18"/>
    </w:rPr>
  </w:style>
  <w:style w:type="character" w:styleId="PageNumber">
    <w:name w:val="page number"/>
    <w:rsid w:val="004219F0"/>
    <w:rPr>
      <w:rFonts w:ascii="Times New Roman" w:hAnsi="Times New Roman" w:cs="Times New Roman"/>
      <w:sz w:val="18"/>
    </w:rPr>
  </w:style>
  <w:style w:type="paragraph" w:customStyle="1" w:styleId="JuH">
    <w:name w:val="Ju_H_–"/>
    <w:basedOn w:val="JuHalpha"/>
    <w:next w:val="JuPara"/>
    <w:rsid w:val="004219F0"/>
    <w:pPr>
      <w:tabs>
        <w:tab w:val="clear" w:pos="1372"/>
      </w:tabs>
      <w:ind w:left="1236" w:firstLine="0"/>
    </w:pPr>
    <w:rPr>
      <w:i/>
    </w:rPr>
  </w:style>
  <w:style w:type="paragraph" w:customStyle="1" w:styleId="JuHalpha">
    <w:name w:val="Ju_H_alpha"/>
    <w:basedOn w:val="JuHi"/>
    <w:next w:val="JuPara"/>
    <w:rsid w:val="004219F0"/>
    <w:pPr>
      <w:tabs>
        <w:tab w:val="clear" w:pos="1191"/>
        <w:tab w:val="left" w:pos="1372"/>
      </w:tabs>
      <w:ind w:left="1373" w:hanging="335"/>
      <w:outlineLvl w:val="9"/>
    </w:pPr>
    <w:rPr>
      <w:i w:val="0"/>
    </w:rPr>
  </w:style>
  <w:style w:type="paragraph" w:customStyle="1" w:styleId="JuLista">
    <w:name w:val="Ju_List_a"/>
    <w:basedOn w:val="JuList"/>
    <w:rsid w:val="004219F0"/>
    <w:pPr>
      <w:ind w:left="346" w:firstLine="0"/>
    </w:pPr>
  </w:style>
  <w:style w:type="paragraph" w:customStyle="1" w:styleId="JuListi">
    <w:name w:val="Ju_List_i"/>
    <w:basedOn w:val="JuLista"/>
    <w:rsid w:val="004219F0"/>
    <w:pPr>
      <w:ind w:left="794"/>
    </w:pPr>
  </w:style>
  <w:style w:type="character" w:styleId="CommentReference">
    <w:name w:val="annotation reference"/>
    <w:semiHidden/>
    <w:rPr>
      <w:sz w:val="16"/>
    </w:rPr>
  </w:style>
  <w:style w:type="paragraph" w:styleId="CommentText">
    <w:name w:val="annotation text"/>
    <w:basedOn w:val="Normal"/>
    <w:semiHidden/>
    <w:rPr>
      <w:sz w:val="20"/>
    </w:rPr>
  </w:style>
  <w:style w:type="paragraph" w:customStyle="1" w:styleId="JuInitialled">
    <w:name w:val="Ju_Initialled"/>
    <w:basedOn w:val="JuSigned"/>
    <w:rsid w:val="004219F0"/>
    <w:pPr>
      <w:tabs>
        <w:tab w:val="clear" w:pos="851"/>
      </w:tabs>
      <w:jc w:val="right"/>
    </w:pPr>
  </w:style>
  <w:style w:type="paragraph" w:customStyle="1" w:styleId="JuHeader">
    <w:name w:val="Ju_Header"/>
    <w:basedOn w:val="Header"/>
    <w:rsid w:val="004219F0"/>
  </w:style>
  <w:style w:type="paragraph" w:customStyle="1" w:styleId="DecHTitle">
    <w:name w:val="Dec_H_Title"/>
    <w:basedOn w:val="Normal"/>
    <w:rsid w:val="00184E3A"/>
    <w:pPr>
      <w:spacing w:after="240"/>
      <w:jc w:val="center"/>
      <w:outlineLvl w:val="0"/>
    </w:pPr>
    <w:rPr>
      <w:sz w:val="28"/>
    </w:rPr>
  </w:style>
  <w:style w:type="paragraph" w:customStyle="1" w:styleId="DecHCase">
    <w:name w:val="Dec_H_Case"/>
    <w:basedOn w:val="DecHTitle"/>
    <w:next w:val="JuPara"/>
    <w:rsid w:val="00A53F42"/>
    <w:rPr>
      <w:sz w:val="24"/>
    </w:rPr>
  </w:style>
  <w:style w:type="paragraph" w:customStyle="1" w:styleId="DecList">
    <w:name w:val="Dec_List"/>
    <w:basedOn w:val="Normal"/>
    <w:rsid w:val="00184E3A"/>
    <w:pPr>
      <w:spacing w:before="240"/>
      <w:ind w:left="284"/>
      <w:jc w:val="both"/>
    </w:pPr>
  </w:style>
  <w:style w:type="paragraph" w:customStyle="1" w:styleId="SuCoverTitle1">
    <w:name w:val="Su_Cover_Title1"/>
    <w:basedOn w:val="Normal"/>
    <w:next w:val="SuCoverTitle2"/>
    <w:rsid w:val="00184E3A"/>
    <w:pPr>
      <w:spacing w:before="2500"/>
      <w:jc w:val="center"/>
    </w:pPr>
    <w:rPr>
      <w:sz w:val="22"/>
    </w:rPr>
  </w:style>
  <w:style w:type="paragraph" w:customStyle="1" w:styleId="SuCoverTitle2">
    <w:name w:val="Su_Cover_Title2"/>
    <w:basedOn w:val="SuCoverTitle1"/>
    <w:next w:val="Normal"/>
    <w:rsid w:val="00387F24"/>
    <w:pPr>
      <w:spacing w:before="240"/>
    </w:pPr>
    <w:rPr>
      <w:sz w:val="18"/>
    </w:rPr>
  </w:style>
  <w:style w:type="paragraph" w:customStyle="1" w:styleId="JuQuotSub">
    <w:name w:val="Ju_Quot_Sub"/>
    <w:basedOn w:val="JuQuot"/>
    <w:rsid w:val="004219F0"/>
    <w:pPr>
      <w:ind w:left="567"/>
    </w:pPr>
  </w:style>
  <w:style w:type="paragraph" w:customStyle="1" w:styleId="JuParaSub">
    <w:name w:val="Ju_Para_Sub"/>
    <w:basedOn w:val="JuPara"/>
    <w:rsid w:val="004219F0"/>
    <w:pPr>
      <w:ind w:left="284"/>
    </w:pPr>
  </w:style>
  <w:style w:type="paragraph" w:customStyle="1" w:styleId="SuPara">
    <w:name w:val="Su_Para"/>
    <w:basedOn w:val="SuKeywords"/>
    <w:rsid w:val="00387F24"/>
    <w:pPr>
      <w:spacing w:before="0" w:after="0"/>
    </w:pPr>
    <w:rPr>
      <w:i w:val="0"/>
    </w:rPr>
  </w:style>
  <w:style w:type="paragraph" w:customStyle="1" w:styleId="SuKeywords">
    <w:name w:val="Su_Keywords"/>
    <w:basedOn w:val="SuHHead"/>
    <w:rsid w:val="00387F24"/>
    <w:pPr>
      <w:spacing w:before="120"/>
    </w:pPr>
    <w:rPr>
      <w:b w:val="0"/>
      <w:i/>
    </w:rPr>
  </w:style>
  <w:style w:type="paragraph" w:customStyle="1" w:styleId="SuHHead">
    <w:name w:val="Su_H_Head"/>
    <w:basedOn w:val="SuSubject"/>
    <w:rsid w:val="00387F24"/>
    <w:pPr>
      <w:spacing w:after="120"/>
    </w:pPr>
  </w:style>
  <w:style w:type="paragraph" w:customStyle="1" w:styleId="SuSubject">
    <w:name w:val="Su_Subject"/>
    <w:basedOn w:val="SuSummary"/>
    <w:rsid w:val="00387F24"/>
    <w:pPr>
      <w:suppressAutoHyphens w:val="0"/>
      <w:spacing w:before="360"/>
      <w:jc w:val="both"/>
    </w:pPr>
    <w:rPr>
      <w:b/>
      <w:sz w:val="22"/>
      <w:lang w:val="en-GB"/>
    </w:rPr>
  </w:style>
  <w:style w:type="paragraph" w:customStyle="1" w:styleId="SuSummary">
    <w:name w:val="Su_Summary"/>
    <w:basedOn w:val="Normal"/>
    <w:next w:val="SuSubject"/>
    <w:rsid w:val="00184E3A"/>
    <w:pPr>
      <w:spacing w:after="240"/>
      <w:jc w:val="center"/>
    </w:pPr>
  </w:style>
  <w:style w:type="paragraph" w:styleId="BalloonText">
    <w:name w:val="Balloon Text"/>
    <w:basedOn w:val="Normal"/>
    <w:semiHidden/>
    <w:rsid w:val="00EC6427"/>
    <w:rPr>
      <w:rFonts w:ascii="Tahoma" w:hAnsi="Tahoma" w:cs="Tahoma"/>
      <w:sz w:val="16"/>
      <w:szCs w:val="16"/>
    </w:rPr>
  </w:style>
  <w:style w:type="character" w:styleId="Hyperlink">
    <w:name w:val="Hyperlink"/>
    <w:rsid w:val="004219F0"/>
    <w:rPr>
      <w:rFonts w:ascii="Times New Roman" w:hAnsi="Times New Roman" w:cs="Times New Roman"/>
      <w:color w:val="0000FF"/>
      <w:u w:val="single"/>
    </w:rPr>
  </w:style>
  <w:style w:type="character" w:styleId="EndnoteReference">
    <w:name w:val="endnote reference"/>
    <w:semiHidden/>
    <w:rsid w:val="004219F0"/>
    <w:rPr>
      <w:rFonts w:ascii="Times New Roman" w:hAnsi="Times New Roman" w:cs="Times New Roman"/>
      <w:vertAlign w:val="superscript"/>
    </w:rPr>
  </w:style>
  <w:style w:type="paragraph" w:styleId="EndnoteText">
    <w:name w:val="endnote text"/>
    <w:basedOn w:val="Normal"/>
    <w:semiHidden/>
    <w:rsid w:val="004219F0"/>
    <w:rPr>
      <w:sz w:val="20"/>
    </w:rPr>
  </w:style>
  <w:style w:type="character" w:styleId="FollowedHyperlink">
    <w:name w:val="FollowedHyperlink"/>
    <w:rsid w:val="004219F0"/>
    <w:rPr>
      <w:rFonts w:ascii="Times New Roman" w:hAnsi="Times New Roman" w:cs="Times New Roman"/>
      <w:color w:val="800080"/>
      <w:u w:val="single"/>
    </w:rPr>
  </w:style>
  <w:style w:type="paragraph" w:customStyle="1" w:styleId="JuAppQuestion">
    <w:name w:val="Ju_App_Question"/>
    <w:basedOn w:val="ListBullet"/>
    <w:rsid w:val="004219F0"/>
    <w:pPr>
      <w:numPr>
        <w:numId w:val="4"/>
      </w:numPr>
      <w:suppressAutoHyphens w:val="0"/>
    </w:pPr>
    <w:rPr>
      <w:b/>
      <w:color w:val="333333"/>
      <w:lang w:val="en-GB"/>
    </w:rPr>
  </w:style>
  <w:style w:type="paragraph" w:styleId="ListBullet">
    <w:name w:val="List Bullet"/>
    <w:basedOn w:val="Normal"/>
    <w:rsid w:val="00387F24"/>
    <w:pPr>
      <w:numPr>
        <w:numId w:val="1"/>
      </w:numPr>
    </w:pPr>
  </w:style>
  <w:style w:type="character" w:customStyle="1" w:styleId="JuNames">
    <w:name w:val="Ju_Names"/>
    <w:rsid w:val="004219F0"/>
    <w:rPr>
      <w:rFonts w:ascii="Times New Roman" w:hAnsi="Times New Roman" w:cs="Times New Roman"/>
      <w:smallCaps/>
    </w:rPr>
  </w:style>
  <w:style w:type="paragraph" w:customStyle="1" w:styleId="OpiParaSub">
    <w:name w:val="Opi_Para_Sub"/>
    <w:basedOn w:val="JuParaSub"/>
    <w:rsid w:val="00A53F42"/>
  </w:style>
  <w:style w:type="paragraph" w:customStyle="1" w:styleId="OpiQuotSub">
    <w:name w:val="Opi_Quot_Sub"/>
    <w:basedOn w:val="JuQuotSub"/>
    <w:rsid w:val="00A53F42"/>
  </w:style>
  <w:style w:type="paragraph" w:styleId="CommentSubject">
    <w:name w:val="annotation subject"/>
    <w:basedOn w:val="CommentText"/>
    <w:next w:val="CommentText"/>
    <w:semiHidden/>
    <w:rsid w:val="00E27B15"/>
    <w:rPr>
      <w:b/>
      <w:bCs/>
    </w:rPr>
  </w:style>
  <w:style w:type="paragraph" w:styleId="DocumentMap">
    <w:name w:val="Document Map"/>
    <w:basedOn w:val="Normal"/>
    <w:semiHidden/>
    <w:rsid w:val="00B33C50"/>
    <w:pPr>
      <w:shd w:val="clear" w:color="auto" w:fill="000080"/>
    </w:pPr>
    <w:rPr>
      <w:rFonts w:ascii="Tahoma" w:hAnsi="Tahoma" w:cs="Tahoma"/>
      <w:sz w:val="20"/>
    </w:rPr>
  </w:style>
  <w:style w:type="paragraph" w:customStyle="1" w:styleId="NormalTimesNewRoman">
    <w:name w:val="Normal_TimesNewRoman"/>
    <w:rsid w:val="004219F0"/>
    <w:rPr>
      <w:sz w:val="24"/>
      <w:lang w:val="fr-FR" w:eastAsia="fr-FR"/>
    </w:rPr>
  </w:style>
  <w:style w:type="character" w:customStyle="1" w:styleId="JuITMark">
    <w:name w:val="Ju_ITMark"/>
    <w:rsid w:val="004219F0"/>
    <w:rPr>
      <w:rFonts w:ascii="Times New Roman" w:hAnsi="Times New Roman" w:cs="Times New Roman"/>
      <w:vanish/>
      <w:color w:val="339966"/>
      <w:sz w:val="16"/>
      <w:szCs w:val="16"/>
      <w:lang w:val="fi-FI"/>
    </w:rPr>
  </w:style>
  <w:style w:type="paragraph" w:customStyle="1" w:styleId="JuTitle">
    <w:name w:val="Ju_Title"/>
    <w:basedOn w:val="JuHHead"/>
    <w:next w:val="JuPara"/>
    <w:rsid w:val="004219F0"/>
    <w:pPr>
      <w:jc w:val="center"/>
    </w:pPr>
    <w:rPr>
      <w:b/>
      <w:caps/>
      <w:sz w:val="24"/>
      <w:szCs w:val="24"/>
      <w:u w:val="single"/>
    </w:rPr>
  </w:style>
  <w:style w:type="character" w:customStyle="1" w:styleId="JuParaChar">
    <w:name w:val="Ju_Para Char"/>
    <w:locked/>
    <w:rsid w:val="00C27BF2"/>
    <w:rPr>
      <w:sz w:val="24"/>
      <w:lang w:val="en-GB" w:eastAsia="fr-FR" w:bidi="ar-SA"/>
    </w:rPr>
  </w:style>
  <w:style w:type="paragraph" w:styleId="NormalWeb">
    <w:name w:val="Normal (Web)"/>
    <w:basedOn w:val="Normal"/>
    <w:rsid w:val="00D1280C"/>
    <w:pPr>
      <w:suppressAutoHyphens w:val="0"/>
      <w:spacing w:before="100" w:beforeAutospacing="1" w:after="100" w:afterAutospacing="1"/>
    </w:pPr>
    <w:rPr>
      <w:color w:val="000000"/>
      <w:szCs w:val="24"/>
      <w:lang w:val="en-GB" w:eastAsia="en-GB"/>
    </w:rPr>
  </w:style>
  <w:style w:type="character" w:customStyle="1" w:styleId="JuParaCharChar">
    <w:name w:val="Ju_Para Char Char"/>
    <w:rsid w:val="008D6E10"/>
    <w:rPr>
      <w:sz w:val="24"/>
      <w:lang w:val="fr-FR" w:eastAsia="fr-FR" w:bidi="ar-SA"/>
    </w:rPr>
  </w:style>
  <w:style w:type="paragraph" w:customStyle="1" w:styleId="ju-005fpara">
    <w:name w:val="ju-005fpara"/>
    <w:basedOn w:val="Normal"/>
    <w:rsid w:val="008D6E10"/>
    <w:pPr>
      <w:suppressAutoHyphens w:val="0"/>
      <w:spacing w:before="100" w:beforeAutospacing="1" w:after="100" w:afterAutospacing="1"/>
    </w:pPr>
    <w:rPr>
      <w:szCs w:val="24"/>
      <w:lang w:val="en-GB" w:eastAsia="en-GB"/>
    </w:rPr>
  </w:style>
  <w:style w:type="character" w:customStyle="1" w:styleId="ju-005fpara-002cleft-002cfirst-0020line-003a-0020-00200-0020cm--char">
    <w:name w:val="ju-005fpara-002cleft-002cfirst-0020line-003a-0020-00200-0020cm--char"/>
    <w:basedOn w:val="DefaultParagraphFont"/>
    <w:rsid w:val="008D6E10"/>
  </w:style>
  <w:style w:type="character" w:customStyle="1" w:styleId="ju-005fpara--char">
    <w:name w:val="ju-005fpara--char"/>
    <w:basedOn w:val="DefaultParagraphFont"/>
    <w:rsid w:val="008D6E10"/>
  </w:style>
  <w:style w:type="character" w:customStyle="1" w:styleId="sb8d990e2">
    <w:name w:val="sb8d990e2"/>
    <w:basedOn w:val="DefaultParagraphFont"/>
    <w:rsid w:val="008D6E10"/>
  </w:style>
  <w:style w:type="character" w:customStyle="1" w:styleId="s6b621b36">
    <w:name w:val="s6b621b36"/>
    <w:basedOn w:val="DefaultParagraphFont"/>
    <w:rsid w:val="008D6E10"/>
  </w:style>
  <w:style w:type="character" w:customStyle="1" w:styleId="sea881cdf">
    <w:name w:val="sea881cdf"/>
    <w:basedOn w:val="DefaultParagraphFont"/>
    <w:rsid w:val="008D6E10"/>
  </w:style>
  <w:style w:type="character" w:customStyle="1" w:styleId="tabulatory1">
    <w:name w:val="tabulatory1"/>
    <w:basedOn w:val="DefaultParagraphFont"/>
    <w:rsid w:val="00CE577C"/>
  </w:style>
  <w:style w:type="character" w:customStyle="1" w:styleId="ju--005fpara----char--char">
    <w:name w:val="ju--005fpara----char--char"/>
    <w:rsid w:val="00E44BAF"/>
    <w:rPr>
      <w:rFonts w:cs="Times New Roman"/>
    </w:rPr>
  </w:style>
  <w:style w:type="paragraph" w:customStyle="1" w:styleId="jupara0">
    <w:name w:val="jupara"/>
    <w:basedOn w:val="Normal"/>
    <w:rsid w:val="000421D5"/>
    <w:pPr>
      <w:suppressAutoHyphens w:val="0"/>
      <w:ind w:firstLine="284"/>
      <w:jc w:val="both"/>
    </w:pPr>
    <w:rPr>
      <w:szCs w:val="24"/>
      <w:lang w:val="en-GB" w:eastAsia="en-GB"/>
    </w:rPr>
  </w:style>
  <w:style w:type="paragraph" w:customStyle="1" w:styleId="s8293e77f">
    <w:name w:val="s8293e77f"/>
    <w:basedOn w:val="Normal"/>
    <w:rsid w:val="00E17B50"/>
    <w:pPr>
      <w:suppressAutoHyphens w:val="0"/>
      <w:spacing w:before="100" w:beforeAutospacing="1" w:after="100" w:afterAutospacing="1"/>
    </w:pPr>
    <w:rPr>
      <w:szCs w:val="24"/>
      <w:lang w:val="en-US" w:eastAsia="en-US"/>
    </w:rPr>
  </w:style>
  <w:style w:type="character" w:customStyle="1" w:styleId="s7d2086b4">
    <w:name w:val="s7d2086b4"/>
    <w:rsid w:val="00E17B50"/>
  </w:style>
  <w:style w:type="paragraph" w:customStyle="1" w:styleId="s30eec3f8">
    <w:name w:val="s30eec3f8"/>
    <w:basedOn w:val="Normal"/>
    <w:rsid w:val="00E17B50"/>
    <w:pPr>
      <w:suppressAutoHyphens w:val="0"/>
      <w:spacing w:before="100" w:beforeAutospacing="1" w:after="100" w:afterAutospacing="1"/>
    </w:pPr>
    <w:rPr>
      <w:szCs w:val="24"/>
      <w:lang w:val="en-US" w:eastAsia="en-US"/>
    </w:rPr>
  </w:style>
  <w:style w:type="character" w:customStyle="1" w:styleId="ju-005fquot--char">
    <w:name w:val="ju-005fquot--char"/>
    <w:rsid w:val="00CF2083"/>
  </w:style>
  <w:style w:type="character" w:styleId="Emphasis">
    <w:name w:val="Emphasis"/>
    <w:basedOn w:val="DefaultParagraphFont"/>
    <w:qFormat/>
    <w:rsid w:val="0035226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50960"/>
    <w:pPr>
      <w:suppressAutoHyphens/>
    </w:pPr>
    <w:rPr>
      <w:sz w:val="24"/>
      <w:lang w:val="fr-FR" w:eastAsia="fr-FR"/>
    </w:rPr>
  </w:style>
  <w:style w:type="paragraph" w:styleId="Heading1">
    <w:name w:val="heading 1"/>
    <w:basedOn w:val="Normal"/>
    <w:next w:val="Normal"/>
    <w:qFormat/>
    <w:rsid w:val="00350960"/>
    <w:pPr>
      <w:keepNext/>
      <w:spacing w:before="360" w:after="240"/>
      <w:jc w:val="center"/>
      <w:outlineLvl w:val="0"/>
    </w:pPr>
    <w:rPr>
      <w:b/>
      <w:sz w:val="28"/>
    </w:rPr>
  </w:style>
  <w:style w:type="paragraph" w:styleId="Heading2">
    <w:name w:val="heading 2"/>
    <w:basedOn w:val="Normal"/>
    <w:next w:val="Normal"/>
    <w:qFormat/>
    <w:rsid w:val="00350960"/>
    <w:pPr>
      <w:keepNext/>
      <w:spacing w:before="240" w:after="120"/>
      <w:ind w:left="284" w:hanging="284"/>
      <w:outlineLvl w:val="1"/>
    </w:pPr>
    <w:rPr>
      <w:b/>
    </w:rPr>
  </w:style>
  <w:style w:type="paragraph" w:styleId="Heading3">
    <w:name w:val="heading 3"/>
    <w:basedOn w:val="Normal"/>
    <w:next w:val="Normal"/>
    <w:qFormat/>
    <w:rsid w:val="00350960"/>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piHA">
    <w:name w:val="Opi_H_A"/>
    <w:basedOn w:val="JuHIRoman"/>
    <w:next w:val="OpiPara"/>
    <w:rsid w:val="00A53F42"/>
    <w:pPr>
      <w:tabs>
        <w:tab w:val="clear" w:pos="357"/>
      </w:tabs>
    </w:pPr>
    <w:rPr>
      <w:b/>
    </w:rPr>
  </w:style>
  <w:style w:type="paragraph" w:customStyle="1" w:styleId="JuHIRoman">
    <w:name w:val="Ju_H_I_Roman"/>
    <w:basedOn w:val="JuHHead"/>
    <w:next w:val="JuPara"/>
    <w:link w:val="JuHIRomanChar"/>
    <w:rsid w:val="004219F0"/>
    <w:pPr>
      <w:tabs>
        <w:tab w:val="left" w:pos="357"/>
      </w:tabs>
      <w:spacing w:before="360"/>
      <w:ind w:left="357" w:hanging="357"/>
      <w:outlineLvl w:val="1"/>
    </w:pPr>
    <w:rPr>
      <w:sz w:val="24"/>
    </w:rPr>
  </w:style>
  <w:style w:type="paragraph" w:customStyle="1" w:styleId="JuHHead">
    <w:name w:val="Ju_H_Head"/>
    <w:basedOn w:val="NormalTimesNewRoman"/>
    <w:next w:val="JuPara"/>
    <w:rsid w:val="004219F0"/>
    <w:pPr>
      <w:keepNext/>
      <w:keepLines/>
      <w:spacing w:before="720" w:after="240"/>
      <w:jc w:val="both"/>
      <w:outlineLvl w:val="0"/>
    </w:pPr>
    <w:rPr>
      <w:sz w:val="28"/>
    </w:rPr>
  </w:style>
  <w:style w:type="character" w:customStyle="1" w:styleId="DefaultTimesNewRoman">
    <w:name w:val="Default_TimesNewRoman"/>
    <w:rsid w:val="004219F0"/>
    <w:rPr>
      <w:rFonts w:ascii="Times New Roman" w:hAnsi="Times New Roman" w:cs="Times New Roman"/>
    </w:rPr>
  </w:style>
  <w:style w:type="paragraph" w:customStyle="1" w:styleId="JuPara">
    <w:name w:val="Ju_Para"/>
    <w:aliases w:val="Left,First line:  0 cm"/>
    <w:basedOn w:val="NormalTimesNewRoman"/>
    <w:link w:val="JuParaCar"/>
    <w:rsid w:val="004219F0"/>
    <w:pPr>
      <w:ind w:firstLine="284"/>
      <w:jc w:val="both"/>
    </w:pPr>
  </w:style>
  <w:style w:type="character" w:customStyle="1" w:styleId="JuParaCar">
    <w:name w:val="Ju_Para Car"/>
    <w:link w:val="JuPara"/>
    <w:rsid w:val="009D29DE"/>
    <w:rPr>
      <w:sz w:val="24"/>
      <w:lang w:val="fr-FR" w:eastAsia="fr-FR" w:bidi="ar-SA"/>
    </w:rPr>
  </w:style>
  <w:style w:type="character" w:customStyle="1" w:styleId="JuHIRomanChar">
    <w:name w:val="Ju_H_I_Roman Char"/>
    <w:link w:val="JuHIRoman"/>
    <w:rsid w:val="00D31210"/>
    <w:rPr>
      <w:sz w:val="24"/>
      <w:lang w:val="fr-FR" w:eastAsia="fr-FR" w:bidi="ar-SA"/>
    </w:rPr>
  </w:style>
  <w:style w:type="paragraph" w:customStyle="1" w:styleId="OpiPara">
    <w:name w:val="Opi_Para"/>
    <w:basedOn w:val="JuPara"/>
    <w:rsid w:val="00A53F42"/>
  </w:style>
  <w:style w:type="paragraph" w:customStyle="1" w:styleId="OpiH1">
    <w:name w:val="Opi_H_1."/>
    <w:basedOn w:val="OpiHA"/>
    <w:next w:val="OpiPara"/>
    <w:rsid w:val="00A53F42"/>
    <w:pPr>
      <w:spacing w:before="240" w:after="120"/>
      <w:ind w:left="635"/>
      <w:outlineLvl w:val="2"/>
    </w:pPr>
    <w:rPr>
      <w:b w:val="0"/>
      <w:i/>
    </w:rPr>
  </w:style>
  <w:style w:type="paragraph" w:customStyle="1" w:styleId="OpiHa0">
    <w:name w:val="Opi_H_a"/>
    <w:basedOn w:val="OpiH1"/>
    <w:next w:val="OpiPara"/>
    <w:rsid w:val="00A53F42"/>
    <w:pPr>
      <w:ind w:left="833"/>
      <w:outlineLvl w:val="3"/>
    </w:pPr>
    <w:rPr>
      <w:b/>
      <w:i w:val="0"/>
      <w:sz w:val="20"/>
    </w:rPr>
  </w:style>
  <w:style w:type="paragraph" w:customStyle="1" w:styleId="OpiHHead">
    <w:name w:val="Opi_H_Head"/>
    <w:basedOn w:val="JuHHead"/>
    <w:next w:val="OpiPara"/>
    <w:rsid w:val="00A53F42"/>
    <w:pPr>
      <w:spacing w:before="0"/>
      <w:jc w:val="center"/>
    </w:pPr>
  </w:style>
  <w:style w:type="paragraph" w:customStyle="1" w:styleId="OpiHi">
    <w:name w:val="Opi_H_i"/>
    <w:basedOn w:val="OpiHa0"/>
    <w:next w:val="OpiPara"/>
    <w:rsid w:val="00A53F42"/>
    <w:pPr>
      <w:ind w:left="1037"/>
      <w:outlineLvl w:val="4"/>
    </w:pPr>
    <w:rPr>
      <w:b w:val="0"/>
      <w:i/>
    </w:rPr>
  </w:style>
  <w:style w:type="paragraph" w:styleId="Footer">
    <w:name w:val="footer"/>
    <w:basedOn w:val="Normal"/>
    <w:rsid w:val="004219F0"/>
    <w:pPr>
      <w:tabs>
        <w:tab w:val="center" w:pos="3686"/>
        <w:tab w:val="right" w:pos="7371"/>
      </w:tabs>
    </w:pPr>
    <w:rPr>
      <w:sz w:val="18"/>
    </w:rPr>
  </w:style>
  <w:style w:type="paragraph" w:customStyle="1" w:styleId="JuJudges">
    <w:name w:val="Ju_Judges"/>
    <w:basedOn w:val="NormalTimesNewRoman"/>
    <w:link w:val="JuJudgesChar"/>
    <w:rsid w:val="004219F0"/>
    <w:pPr>
      <w:tabs>
        <w:tab w:val="left" w:pos="567"/>
        <w:tab w:val="left" w:pos="1134"/>
      </w:tabs>
    </w:pPr>
  </w:style>
  <w:style w:type="character" w:customStyle="1" w:styleId="JuJudgesChar">
    <w:name w:val="Ju_Judges Char"/>
    <w:link w:val="JuJudges"/>
    <w:rsid w:val="00287191"/>
    <w:rPr>
      <w:sz w:val="24"/>
      <w:lang w:val="fr-FR" w:eastAsia="fr-FR" w:bidi="ar-SA"/>
    </w:rPr>
  </w:style>
  <w:style w:type="character" w:styleId="Strong">
    <w:name w:val="Strong"/>
    <w:qFormat/>
    <w:rsid w:val="00973C75"/>
    <w:rPr>
      <w:b/>
      <w:bCs/>
    </w:rPr>
  </w:style>
  <w:style w:type="paragraph" w:customStyle="1" w:styleId="JuHA">
    <w:name w:val="Ju_H_A"/>
    <w:basedOn w:val="JuHIRoman"/>
    <w:next w:val="JuPara"/>
    <w:rsid w:val="004219F0"/>
    <w:pPr>
      <w:tabs>
        <w:tab w:val="clear" w:pos="357"/>
        <w:tab w:val="left" w:pos="584"/>
      </w:tabs>
      <w:ind w:left="584" w:hanging="352"/>
      <w:outlineLvl w:val="2"/>
    </w:pPr>
    <w:rPr>
      <w:b/>
    </w:rPr>
  </w:style>
  <w:style w:type="paragraph" w:customStyle="1" w:styleId="JuQuot">
    <w:name w:val="Ju_Quot"/>
    <w:basedOn w:val="JuPara"/>
    <w:rsid w:val="004219F0"/>
    <w:pPr>
      <w:spacing w:before="120" w:after="120"/>
      <w:ind w:left="425" w:firstLine="142"/>
    </w:pPr>
    <w:rPr>
      <w:sz w:val="20"/>
    </w:rPr>
  </w:style>
  <w:style w:type="paragraph" w:customStyle="1" w:styleId="JuSigned">
    <w:name w:val="Ju_Signed"/>
    <w:basedOn w:val="NormalTimesNewRoman"/>
    <w:next w:val="JuParaLast"/>
    <w:rsid w:val="004219F0"/>
    <w:pPr>
      <w:tabs>
        <w:tab w:val="center" w:pos="851"/>
        <w:tab w:val="center" w:pos="6407"/>
      </w:tabs>
      <w:spacing w:before="720"/>
    </w:pPr>
  </w:style>
  <w:style w:type="paragraph" w:customStyle="1" w:styleId="JuParaLast">
    <w:name w:val="Ju_Para_Last"/>
    <w:basedOn w:val="JuPara"/>
    <w:next w:val="JuPara"/>
    <w:rsid w:val="004219F0"/>
    <w:pPr>
      <w:keepNext/>
      <w:keepLines/>
      <w:spacing w:before="240"/>
    </w:pPr>
  </w:style>
  <w:style w:type="paragraph" w:customStyle="1" w:styleId="JuCase">
    <w:name w:val="Ju_Case"/>
    <w:basedOn w:val="JuPara"/>
    <w:next w:val="JuPara"/>
    <w:rsid w:val="004219F0"/>
    <w:rPr>
      <w:b/>
    </w:rPr>
  </w:style>
  <w:style w:type="paragraph" w:customStyle="1" w:styleId="JuList">
    <w:name w:val="Ju_List"/>
    <w:basedOn w:val="JuPara"/>
    <w:rsid w:val="004219F0"/>
    <w:pPr>
      <w:ind w:left="340" w:hanging="340"/>
    </w:pPr>
  </w:style>
  <w:style w:type="paragraph" w:customStyle="1" w:styleId="JuHArticle">
    <w:name w:val="Ju_H_Article"/>
    <w:basedOn w:val="JuHa0"/>
    <w:next w:val="JuQuot"/>
    <w:rsid w:val="004219F0"/>
    <w:pPr>
      <w:ind w:left="0" w:firstLine="0"/>
      <w:jc w:val="center"/>
    </w:pPr>
  </w:style>
  <w:style w:type="paragraph" w:customStyle="1" w:styleId="JuHa0">
    <w:name w:val="Ju_H_a"/>
    <w:basedOn w:val="JuH1"/>
    <w:next w:val="JuPara"/>
    <w:rsid w:val="004219F0"/>
    <w:pPr>
      <w:tabs>
        <w:tab w:val="clear" w:pos="731"/>
        <w:tab w:val="left" w:pos="975"/>
      </w:tabs>
      <w:ind w:left="975" w:hanging="340"/>
      <w:outlineLvl w:val="4"/>
    </w:pPr>
    <w:rPr>
      <w:b/>
      <w:i w:val="0"/>
      <w:sz w:val="20"/>
    </w:rPr>
  </w:style>
  <w:style w:type="paragraph" w:customStyle="1" w:styleId="JuH1">
    <w:name w:val="Ju_H_1."/>
    <w:basedOn w:val="JuHA"/>
    <w:next w:val="JuPara"/>
    <w:rsid w:val="004219F0"/>
    <w:pPr>
      <w:tabs>
        <w:tab w:val="clear" w:pos="584"/>
        <w:tab w:val="left" w:pos="731"/>
      </w:tabs>
      <w:spacing w:before="240" w:after="120"/>
      <w:ind w:left="732" w:hanging="301"/>
      <w:outlineLvl w:val="3"/>
    </w:pPr>
    <w:rPr>
      <w:b w:val="0"/>
      <w:i/>
    </w:rPr>
  </w:style>
  <w:style w:type="paragraph" w:customStyle="1" w:styleId="JuCourt">
    <w:name w:val="Ju_Court"/>
    <w:basedOn w:val="JuJudges"/>
    <w:rsid w:val="004219F0"/>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A53F42"/>
  </w:style>
  <w:style w:type="paragraph" w:customStyle="1" w:styleId="OpiTranslation">
    <w:name w:val="Opi_Translation"/>
    <w:basedOn w:val="OpiHHead"/>
    <w:next w:val="OpiPara"/>
    <w:rsid w:val="00A53F42"/>
    <w:rPr>
      <w:i/>
      <w:sz w:val="24"/>
    </w:rPr>
  </w:style>
  <w:style w:type="paragraph" w:styleId="FootnoteText">
    <w:name w:val="footnote text"/>
    <w:basedOn w:val="Normal"/>
    <w:semiHidden/>
    <w:rsid w:val="004219F0"/>
    <w:pPr>
      <w:jc w:val="both"/>
    </w:pPr>
    <w:rPr>
      <w:sz w:val="20"/>
    </w:rPr>
  </w:style>
  <w:style w:type="character" w:styleId="FootnoteReference">
    <w:name w:val="footnote reference"/>
    <w:semiHidden/>
    <w:rsid w:val="004219F0"/>
    <w:rPr>
      <w:rFonts w:ascii="Times New Roman" w:hAnsi="Times New Roman" w:cs="Times New Roman"/>
      <w:vertAlign w:val="superscript"/>
    </w:rPr>
  </w:style>
  <w:style w:type="paragraph" w:customStyle="1" w:styleId="JuHi">
    <w:name w:val="Ju_H_i"/>
    <w:basedOn w:val="JuHa0"/>
    <w:next w:val="JuPara"/>
    <w:rsid w:val="004219F0"/>
    <w:pPr>
      <w:tabs>
        <w:tab w:val="clear" w:pos="975"/>
        <w:tab w:val="left" w:pos="1191"/>
      </w:tabs>
      <w:ind w:left="1190" w:hanging="357"/>
      <w:outlineLvl w:val="5"/>
    </w:pPr>
    <w:rPr>
      <w:b w:val="0"/>
      <w:i/>
    </w:rPr>
  </w:style>
  <w:style w:type="paragraph" w:styleId="Header">
    <w:name w:val="header"/>
    <w:basedOn w:val="Normal"/>
    <w:rsid w:val="004219F0"/>
    <w:pPr>
      <w:tabs>
        <w:tab w:val="center" w:pos="3686"/>
        <w:tab w:val="right" w:pos="7371"/>
      </w:tabs>
    </w:pPr>
    <w:rPr>
      <w:sz w:val="18"/>
    </w:rPr>
  </w:style>
  <w:style w:type="character" w:styleId="PageNumber">
    <w:name w:val="page number"/>
    <w:rsid w:val="004219F0"/>
    <w:rPr>
      <w:rFonts w:ascii="Times New Roman" w:hAnsi="Times New Roman" w:cs="Times New Roman"/>
      <w:sz w:val="18"/>
    </w:rPr>
  </w:style>
  <w:style w:type="paragraph" w:customStyle="1" w:styleId="JuH">
    <w:name w:val="Ju_H_–"/>
    <w:basedOn w:val="JuHalpha"/>
    <w:next w:val="JuPara"/>
    <w:rsid w:val="004219F0"/>
    <w:pPr>
      <w:tabs>
        <w:tab w:val="clear" w:pos="1372"/>
      </w:tabs>
      <w:ind w:left="1236" w:firstLine="0"/>
    </w:pPr>
    <w:rPr>
      <w:i/>
    </w:rPr>
  </w:style>
  <w:style w:type="paragraph" w:customStyle="1" w:styleId="JuHalpha">
    <w:name w:val="Ju_H_alpha"/>
    <w:basedOn w:val="JuHi"/>
    <w:next w:val="JuPara"/>
    <w:rsid w:val="004219F0"/>
    <w:pPr>
      <w:tabs>
        <w:tab w:val="clear" w:pos="1191"/>
        <w:tab w:val="left" w:pos="1372"/>
      </w:tabs>
      <w:ind w:left="1373" w:hanging="335"/>
      <w:outlineLvl w:val="9"/>
    </w:pPr>
    <w:rPr>
      <w:i w:val="0"/>
    </w:rPr>
  </w:style>
  <w:style w:type="paragraph" w:customStyle="1" w:styleId="JuLista">
    <w:name w:val="Ju_List_a"/>
    <w:basedOn w:val="JuList"/>
    <w:rsid w:val="004219F0"/>
    <w:pPr>
      <w:ind w:left="346" w:firstLine="0"/>
    </w:pPr>
  </w:style>
  <w:style w:type="paragraph" w:customStyle="1" w:styleId="JuListi">
    <w:name w:val="Ju_List_i"/>
    <w:basedOn w:val="JuLista"/>
    <w:rsid w:val="004219F0"/>
    <w:pPr>
      <w:ind w:left="794"/>
    </w:pPr>
  </w:style>
  <w:style w:type="character" w:styleId="CommentReference">
    <w:name w:val="annotation reference"/>
    <w:semiHidden/>
    <w:rPr>
      <w:sz w:val="16"/>
    </w:rPr>
  </w:style>
  <w:style w:type="paragraph" w:styleId="CommentText">
    <w:name w:val="annotation text"/>
    <w:basedOn w:val="Normal"/>
    <w:semiHidden/>
    <w:rPr>
      <w:sz w:val="20"/>
    </w:rPr>
  </w:style>
  <w:style w:type="paragraph" w:customStyle="1" w:styleId="JuInitialled">
    <w:name w:val="Ju_Initialled"/>
    <w:basedOn w:val="JuSigned"/>
    <w:rsid w:val="004219F0"/>
    <w:pPr>
      <w:tabs>
        <w:tab w:val="clear" w:pos="851"/>
      </w:tabs>
      <w:jc w:val="right"/>
    </w:pPr>
  </w:style>
  <w:style w:type="paragraph" w:customStyle="1" w:styleId="JuHeader">
    <w:name w:val="Ju_Header"/>
    <w:basedOn w:val="Header"/>
    <w:rsid w:val="004219F0"/>
  </w:style>
  <w:style w:type="paragraph" w:customStyle="1" w:styleId="DecHTitle">
    <w:name w:val="Dec_H_Title"/>
    <w:basedOn w:val="Normal"/>
    <w:rsid w:val="00184E3A"/>
    <w:pPr>
      <w:spacing w:after="240"/>
      <w:jc w:val="center"/>
      <w:outlineLvl w:val="0"/>
    </w:pPr>
    <w:rPr>
      <w:sz w:val="28"/>
    </w:rPr>
  </w:style>
  <w:style w:type="paragraph" w:customStyle="1" w:styleId="DecHCase">
    <w:name w:val="Dec_H_Case"/>
    <w:basedOn w:val="DecHTitle"/>
    <w:next w:val="JuPara"/>
    <w:rsid w:val="00A53F42"/>
    <w:rPr>
      <w:sz w:val="24"/>
    </w:rPr>
  </w:style>
  <w:style w:type="paragraph" w:customStyle="1" w:styleId="DecList">
    <w:name w:val="Dec_List"/>
    <w:basedOn w:val="Normal"/>
    <w:rsid w:val="00184E3A"/>
    <w:pPr>
      <w:spacing w:before="240"/>
      <w:ind w:left="284"/>
      <w:jc w:val="both"/>
    </w:pPr>
  </w:style>
  <w:style w:type="paragraph" w:customStyle="1" w:styleId="SuCoverTitle1">
    <w:name w:val="Su_Cover_Title1"/>
    <w:basedOn w:val="Normal"/>
    <w:next w:val="SuCoverTitle2"/>
    <w:rsid w:val="00184E3A"/>
    <w:pPr>
      <w:spacing w:before="2500"/>
      <w:jc w:val="center"/>
    </w:pPr>
    <w:rPr>
      <w:sz w:val="22"/>
    </w:rPr>
  </w:style>
  <w:style w:type="paragraph" w:customStyle="1" w:styleId="SuCoverTitle2">
    <w:name w:val="Su_Cover_Title2"/>
    <w:basedOn w:val="SuCoverTitle1"/>
    <w:next w:val="Normal"/>
    <w:rsid w:val="00387F24"/>
    <w:pPr>
      <w:spacing w:before="240"/>
    </w:pPr>
    <w:rPr>
      <w:sz w:val="18"/>
    </w:rPr>
  </w:style>
  <w:style w:type="paragraph" w:customStyle="1" w:styleId="JuQuotSub">
    <w:name w:val="Ju_Quot_Sub"/>
    <w:basedOn w:val="JuQuot"/>
    <w:rsid w:val="004219F0"/>
    <w:pPr>
      <w:ind w:left="567"/>
    </w:pPr>
  </w:style>
  <w:style w:type="paragraph" w:customStyle="1" w:styleId="JuParaSub">
    <w:name w:val="Ju_Para_Sub"/>
    <w:basedOn w:val="JuPara"/>
    <w:rsid w:val="004219F0"/>
    <w:pPr>
      <w:ind w:left="284"/>
    </w:pPr>
  </w:style>
  <w:style w:type="paragraph" w:customStyle="1" w:styleId="SuPara">
    <w:name w:val="Su_Para"/>
    <w:basedOn w:val="SuKeywords"/>
    <w:rsid w:val="00387F24"/>
    <w:pPr>
      <w:spacing w:before="0" w:after="0"/>
    </w:pPr>
    <w:rPr>
      <w:i w:val="0"/>
    </w:rPr>
  </w:style>
  <w:style w:type="paragraph" w:customStyle="1" w:styleId="SuKeywords">
    <w:name w:val="Su_Keywords"/>
    <w:basedOn w:val="SuHHead"/>
    <w:rsid w:val="00387F24"/>
    <w:pPr>
      <w:spacing w:before="120"/>
    </w:pPr>
    <w:rPr>
      <w:b w:val="0"/>
      <w:i/>
    </w:rPr>
  </w:style>
  <w:style w:type="paragraph" w:customStyle="1" w:styleId="SuHHead">
    <w:name w:val="Su_H_Head"/>
    <w:basedOn w:val="SuSubject"/>
    <w:rsid w:val="00387F24"/>
    <w:pPr>
      <w:spacing w:after="120"/>
    </w:pPr>
  </w:style>
  <w:style w:type="paragraph" w:customStyle="1" w:styleId="SuSubject">
    <w:name w:val="Su_Subject"/>
    <w:basedOn w:val="SuSummary"/>
    <w:rsid w:val="00387F24"/>
    <w:pPr>
      <w:suppressAutoHyphens w:val="0"/>
      <w:spacing w:before="360"/>
      <w:jc w:val="both"/>
    </w:pPr>
    <w:rPr>
      <w:b/>
      <w:sz w:val="22"/>
      <w:lang w:val="en-GB"/>
    </w:rPr>
  </w:style>
  <w:style w:type="paragraph" w:customStyle="1" w:styleId="SuSummary">
    <w:name w:val="Su_Summary"/>
    <w:basedOn w:val="Normal"/>
    <w:next w:val="SuSubject"/>
    <w:rsid w:val="00184E3A"/>
    <w:pPr>
      <w:spacing w:after="240"/>
      <w:jc w:val="center"/>
    </w:pPr>
  </w:style>
  <w:style w:type="paragraph" w:styleId="BalloonText">
    <w:name w:val="Balloon Text"/>
    <w:basedOn w:val="Normal"/>
    <w:semiHidden/>
    <w:rsid w:val="00EC6427"/>
    <w:rPr>
      <w:rFonts w:ascii="Tahoma" w:hAnsi="Tahoma" w:cs="Tahoma"/>
      <w:sz w:val="16"/>
      <w:szCs w:val="16"/>
    </w:rPr>
  </w:style>
  <w:style w:type="character" w:styleId="Hyperlink">
    <w:name w:val="Hyperlink"/>
    <w:rsid w:val="004219F0"/>
    <w:rPr>
      <w:rFonts w:ascii="Times New Roman" w:hAnsi="Times New Roman" w:cs="Times New Roman"/>
      <w:color w:val="0000FF"/>
      <w:u w:val="single"/>
    </w:rPr>
  </w:style>
  <w:style w:type="character" w:styleId="EndnoteReference">
    <w:name w:val="endnote reference"/>
    <w:semiHidden/>
    <w:rsid w:val="004219F0"/>
    <w:rPr>
      <w:rFonts w:ascii="Times New Roman" w:hAnsi="Times New Roman" w:cs="Times New Roman"/>
      <w:vertAlign w:val="superscript"/>
    </w:rPr>
  </w:style>
  <w:style w:type="paragraph" w:styleId="EndnoteText">
    <w:name w:val="endnote text"/>
    <w:basedOn w:val="Normal"/>
    <w:semiHidden/>
    <w:rsid w:val="004219F0"/>
    <w:rPr>
      <w:sz w:val="20"/>
    </w:rPr>
  </w:style>
  <w:style w:type="character" w:styleId="FollowedHyperlink">
    <w:name w:val="FollowedHyperlink"/>
    <w:rsid w:val="004219F0"/>
    <w:rPr>
      <w:rFonts w:ascii="Times New Roman" w:hAnsi="Times New Roman" w:cs="Times New Roman"/>
      <w:color w:val="800080"/>
      <w:u w:val="single"/>
    </w:rPr>
  </w:style>
  <w:style w:type="paragraph" w:customStyle="1" w:styleId="JuAppQuestion">
    <w:name w:val="Ju_App_Question"/>
    <w:basedOn w:val="ListBullet"/>
    <w:rsid w:val="004219F0"/>
    <w:pPr>
      <w:numPr>
        <w:numId w:val="4"/>
      </w:numPr>
      <w:suppressAutoHyphens w:val="0"/>
    </w:pPr>
    <w:rPr>
      <w:b/>
      <w:color w:val="333333"/>
      <w:lang w:val="en-GB"/>
    </w:rPr>
  </w:style>
  <w:style w:type="paragraph" w:styleId="ListBullet">
    <w:name w:val="List Bullet"/>
    <w:basedOn w:val="Normal"/>
    <w:rsid w:val="00387F24"/>
    <w:pPr>
      <w:numPr>
        <w:numId w:val="1"/>
      </w:numPr>
    </w:pPr>
  </w:style>
  <w:style w:type="character" w:customStyle="1" w:styleId="JuNames">
    <w:name w:val="Ju_Names"/>
    <w:rsid w:val="004219F0"/>
    <w:rPr>
      <w:rFonts w:ascii="Times New Roman" w:hAnsi="Times New Roman" w:cs="Times New Roman"/>
      <w:smallCaps/>
    </w:rPr>
  </w:style>
  <w:style w:type="paragraph" w:customStyle="1" w:styleId="OpiParaSub">
    <w:name w:val="Opi_Para_Sub"/>
    <w:basedOn w:val="JuParaSub"/>
    <w:rsid w:val="00A53F42"/>
  </w:style>
  <w:style w:type="paragraph" w:customStyle="1" w:styleId="OpiQuotSub">
    <w:name w:val="Opi_Quot_Sub"/>
    <w:basedOn w:val="JuQuotSub"/>
    <w:rsid w:val="00A53F42"/>
  </w:style>
  <w:style w:type="paragraph" w:styleId="CommentSubject">
    <w:name w:val="annotation subject"/>
    <w:basedOn w:val="CommentText"/>
    <w:next w:val="CommentText"/>
    <w:semiHidden/>
    <w:rsid w:val="00E27B15"/>
    <w:rPr>
      <w:b/>
      <w:bCs/>
    </w:rPr>
  </w:style>
  <w:style w:type="paragraph" w:styleId="DocumentMap">
    <w:name w:val="Document Map"/>
    <w:basedOn w:val="Normal"/>
    <w:semiHidden/>
    <w:rsid w:val="00B33C50"/>
    <w:pPr>
      <w:shd w:val="clear" w:color="auto" w:fill="000080"/>
    </w:pPr>
    <w:rPr>
      <w:rFonts w:ascii="Tahoma" w:hAnsi="Tahoma" w:cs="Tahoma"/>
      <w:sz w:val="20"/>
    </w:rPr>
  </w:style>
  <w:style w:type="paragraph" w:customStyle="1" w:styleId="NormalTimesNewRoman">
    <w:name w:val="Normal_TimesNewRoman"/>
    <w:rsid w:val="004219F0"/>
    <w:rPr>
      <w:sz w:val="24"/>
      <w:lang w:val="fr-FR" w:eastAsia="fr-FR"/>
    </w:rPr>
  </w:style>
  <w:style w:type="character" w:customStyle="1" w:styleId="JuITMark">
    <w:name w:val="Ju_ITMark"/>
    <w:rsid w:val="004219F0"/>
    <w:rPr>
      <w:rFonts w:ascii="Times New Roman" w:hAnsi="Times New Roman" w:cs="Times New Roman"/>
      <w:vanish/>
      <w:color w:val="339966"/>
      <w:sz w:val="16"/>
      <w:szCs w:val="16"/>
      <w:lang w:val="fi-FI"/>
    </w:rPr>
  </w:style>
  <w:style w:type="paragraph" w:customStyle="1" w:styleId="JuTitle">
    <w:name w:val="Ju_Title"/>
    <w:basedOn w:val="JuHHead"/>
    <w:next w:val="JuPara"/>
    <w:rsid w:val="004219F0"/>
    <w:pPr>
      <w:jc w:val="center"/>
    </w:pPr>
    <w:rPr>
      <w:b/>
      <w:caps/>
      <w:sz w:val="24"/>
      <w:szCs w:val="24"/>
      <w:u w:val="single"/>
    </w:rPr>
  </w:style>
  <w:style w:type="character" w:customStyle="1" w:styleId="JuParaChar">
    <w:name w:val="Ju_Para Char"/>
    <w:locked/>
    <w:rsid w:val="00C27BF2"/>
    <w:rPr>
      <w:sz w:val="24"/>
      <w:lang w:val="en-GB" w:eastAsia="fr-FR" w:bidi="ar-SA"/>
    </w:rPr>
  </w:style>
  <w:style w:type="paragraph" w:styleId="NormalWeb">
    <w:name w:val="Normal (Web)"/>
    <w:basedOn w:val="Normal"/>
    <w:rsid w:val="00D1280C"/>
    <w:pPr>
      <w:suppressAutoHyphens w:val="0"/>
      <w:spacing w:before="100" w:beforeAutospacing="1" w:after="100" w:afterAutospacing="1"/>
    </w:pPr>
    <w:rPr>
      <w:color w:val="000000"/>
      <w:szCs w:val="24"/>
      <w:lang w:val="en-GB" w:eastAsia="en-GB"/>
    </w:rPr>
  </w:style>
  <w:style w:type="character" w:customStyle="1" w:styleId="JuParaCharChar">
    <w:name w:val="Ju_Para Char Char"/>
    <w:rsid w:val="008D6E10"/>
    <w:rPr>
      <w:sz w:val="24"/>
      <w:lang w:val="fr-FR" w:eastAsia="fr-FR" w:bidi="ar-SA"/>
    </w:rPr>
  </w:style>
  <w:style w:type="paragraph" w:customStyle="1" w:styleId="ju-005fpara">
    <w:name w:val="ju-005fpara"/>
    <w:basedOn w:val="Normal"/>
    <w:rsid w:val="008D6E10"/>
    <w:pPr>
      <w:suppressAutoHyphens w:val="0"/>
      <w:spacing w:before="100" w:beforeAutospacing="1" w:after="100" w:afterAutospacing="1"/>
    </w:pPr>
    <w:rPr>
      <w:szCs w:val="24"/>
      <w:lang w:val="en-GB" w:eastAsia="en-GB"/>
    </w:rPr>
  </w:style>
  <w:style w:type="character" w:customStyle="1" w:styleId="ju-005fpara-002cleft-002cfirst-0020line-003a-0020-00200-0020cm--char">
    <w:name w:val="ju-005fpara-002cleft-002cfirst-0020line-003a-0020-00200-0020cm--char"/>
    <w:basedOn w:val="DefaultParagraphFont"/>
    <w:rsid w:val="008D6E10"/>
  </w:style>
  <w:style w:type="character" w:customStyle="1" w:styleId="ju-005fpara--char">
    <w:name w:val="ju-005fpara--char"/>
    <w:basedOn w:val="DefaultParagraphFont"/>
    <w:rsid w:val="008D6E10"/>
  </w:style>
  <w:style w:type="character" w:customStyle="1" w:styleId="sb8d990e2">
    <w:name w:val="sb8d990e2"/>
    <w:basedOn w:val="DefaultParagraphFont"/>
    <w:rsid w:val="008D6E10"/>
  </w:style>
  <w:style w:type="character" w:customStyle="1" w:styleId="s6b621b36">
    <w:name w:val="s6b621b36"/>
    <w:basedOn w:val="DefaultParagraphFont"/>
    <w:rsid w:val="008D6E10"/>
  </w:style>
  <w:style w:type="character" w:customStyle="1" w:styleId="sea881cdf">
    <w:name w:val="sea881cdf"/>
    <w:basedOn w:val="DefaultParagraphFont"/>
    <w:rsid w:val="008D6E10"/>
  </w:style>
  <w:style w:type="character" w:customStyle="1" w:styleId="tabulatory1">
    <w:name w:val="tabulatory1"/>
    <w:basedOn w:val="DefaultParagraphFont"/>
    <w:rsid w:val="00CE577C"/>
  </w:style>
  <w:style w:type="character" w:customStyle="1" w:styleId="ju--005fpara----char--char">
    <w:name w:val="ju--005fpara----char--char"/>
    <w:rsid w:val="00E44BAF"/>
    <w:rPr>
      <w:rFonts w:cs="Times New Roman"/>
    </w:rPr>
  </w:style>
  <w:style w:type="paragraph" w:customStyle="1" w:styleId="jupara0">
    <w:name w:val="jupara"/>
    <w:basedOn w:val="Normal"/>
    <w:rsid w:val="000421D5"/>
    <w:pPr>
      <w:suppressAutoHyphens w:val="0"/>
      <w:ind w:firstLine="284"/>
      <w:jc w:val="both"/>
    </w:pPr>
    <w:rPr>
      <w:szCs w:val="24"/>
      <w:lang w:val="en-GB" w:eastAsia="en-GB"/>
    </w:rPr>
  </w:style>
  <w:style w:type="paragraph" w:customStyle="1" w:styleId="s8293e77f">
    <w:name w:val="s8293e77f"/>
    <w:basedOn w:val="Normal"/>
    <w:rsid w:val="00E17B50"/>
    <w:pPr>
      <w:suppressAutoHyphens w:val="0"/>
      <w:spacing w:before="100" w:beforeAutospacing="1" w:after="100" w:afterAutospacing="1"/>
    </w:pPr>
    <w:rPr>
      <w:szCs w:val="24"/>
      <w:lang w:val="en-US" w:eastAsia="en-US"/>
    </w:rPr>
  </w:style>
  <w:style w:type="character" w:customStyle="1" w:styleId="s7d2086b4">
    <w:name w:val="s7d2086b4"/>
    <w:rsid w:val="00E17B50"/>
  </w:style>
  <w:style w:type="paragraph" w:customStyle="1" w:styleId="s30eec3f8">
    <w:name w:val="s30eec3f8"/>
    <w:basedOn w:val="Normal"/>
    <w:rsid w:val="00E17B50"/>
    <w:pPr>
      <w:suppressAutoHyphens w:val="0"/>
      <w:spacing w:before="100" w:beforeAutospacing="1" w:after="100" w:afterAutospacing="1"/>
    </w:pPr>
    <w:rPr>
      <w:szCs w:val="24"/>
      <w:lang w:val="en-US" w:eastAsia="en-US"/>
    </w:rPr>
  </w:style>
  <w:style w:type="character" w:customStyle="1" w:styleId="ju-005fquot--char">
    <w:name w:val="ju-005fquot--char"/>
    <w:rsid w:val="00CF2083"/>
  </w:style>
  <w:style w:type="character" w:styleId="Emphasis">
    <w:name w:val="Emphasis"/>
    <w:basedOn w:val="DefaultParagraphFont"/>
    <w:qFormat/>
    <w:rsid w:val="0035226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108544">
      <w:bodyDiv w:val="1"/>
      <w:marLeft w:val="0"/>
      <w:marRight w:val="0"/>
      <w:marTop w:val="0"/>
      <w:marBottom w:val="0"/>
      <w:divBdr>
        <w:top w:val="none" w:sz="0" w:space="0" w:color="auto"/>
        <w:left w:val="none" w:sz="0" w:space="0" w:color="auto"/>
        <w:bottom w:val="none" w:sz="0" w:space="0" w:color="auto"/>
        <w:right w:val="none" w:sz="0" w:space="0" w:color="auto"/>
      </w:divBdr>
    </w:div>
    <w:div w:id="775447195">
      <w:bodyDiv w:val="1"/>
      <w:marLeft w:val="0"/>
      <w:marRight w:val="0"/>
      <w:marTop w:val="0"/>
      <w:marBottom w:val="0"/>
      <w:divBdr>
        <w:top w:val="none" w:sz="0" w:space="0" w:color="auto"/>
        <w:left w:val="none" w:sz="0" w:space="0" w:color="auto"/>
        <w:bottom w:val="none" w:sz="0" w:space="0" w:color="auto"/>
        <w:right w:val="none" w:sz="0" w:space="0" w:color="auto"/>
      </w:divBdr>
      <w:divsChild>
        <w:div w:id="864248530">
          <w:marLeft w:val="0"/>
          <w:marRight w:val="0"/>
          <w:marTop w:val="0"/>
          <w:marBottom w:val="0"/>
          <w:divBdr>
            <w:top w:val="none" w:sz="0" w:space="0" w:color="auto"/>
            <w:left w:val="none" w:sz="0" w:space="0" w:color="auto"/>
            <w:bottom w:val="none" w:sz="0" w:space="0" w:color="auto"/>
            <w:right w:val="none" w:sz="0" w:space="0" w:color="auto"/>
          </w:divBdr>
          <w:divsChild>
            <w:div w:id="254634746">
              <w:marLeft w:val="0"/>
              <w:marRight w:val="0"/>
              <w:marTop w:val="0"/>
              <w:marBottom w:val="0"/>
              <w:divBdr>
                <w:top w:val="none" w:sz="0" w:space="0" w:color="auto"/>
                <w:left w:val="none" w:sz="0" w:space="0" w:color="auto"/>
                <w:bottom w:val="none" w:sz="0" w:space="0" w:color="auto"/>
                <w:right w:val="none" w:sz="0" w:space="0" w:color="auto"/>
              </w:divBdr>
              <w:divsChild>
                <w:div w:id="1423377128">
                  <w:marLeft w:val="0"/>
                  <w:marRight w:val="0"/>
                  <w:marTop w:val="0"/>
                  <w:marBottom w:val="0"/>
                  <w:divBdr>
                    <w:top w:val="none" w:sz="0" w:space="0" w:color="auto"/>
                    <w:left w:val="none" w:sz="0" w:space="0" w:color="auto"/>
                    <w:bottom w:val="none" w:sz="0" w:space="0" w:color="auto"/>
                    <w:right w:val="none" w:sz="0" w:space="0" w:color="auto"/>
                  </w:divBdr>
                  <w:divsChild>
                    <w:div w:id="4022294">
                      <w:marLeft w:val="0"/>
                      <w:marRight w:val="0"/>
                      <w:marTop w:val="0"/>
                      <w:marBottom w:val="0"/>
                      <w:divBdr>
                        <w:top w:val="none" w:sz="0" w:space="0" w:color="auto"/>
                        <w:left w:val="none" w:sz="0" w:space="0" w:color="auto"/>
                        <w:bottom w:val="none" w:sz="0" w:space="0" w:color="auto"/>
                        <w:right w:val="none" w:sz="0" w:space="0" w:color="auto"/>
                      </w:divBdr>
                      <w:divsChild>
                        <w:div w:id="1925649459">
                          <w:marLeft w:val="0"/>
                          <w:marRight w:val="0"/>
                          <w:marTop w:val="0"/>
                          <w:marBottom w:val="0"/>
                          <w:divBdr>
                            <w:top w:val="none" w:sz="0" w:space="0" w:color="auto"/>
                            <w:left w:val="none" w:sz="0" w:space="0" w:color="auto"/>
                            <w:bottom w:val="none" w:sz="0" w:space="0" w:color="auto"/>
                            <w:right w:val="none" w:sz="0" w:space="0" w:color="auto"/>
                          </w:divBdr>
                          <w:divsChild>
                            <w:div w:id="946473284">
                              <w:marLeft w:val="0"/>
                              <w:marRight w:val="0"/>
                              <w:marTop w:val="0"/>
                              <w:marBottom w:val="0"/>
                              <w:divBdr>
                                <w:top w:val="none" w:sz="0" w:space="0" w:color="auto"/>
                                <w:left w:val="none" w:sz="0" w:space="0" w:color="auto"/>
                                <w:bottom w:val="none" w:sz="0" w:space="0" w:color="auto"/>
                                <w:right w:val="none" w:sz="0" w:space="0" w:color="auto"/>
                              </w:divBdr>
                              <w:divsChild>
                                <w:div w:id="1382437608">
                                  <w:marLeft w:val="0"/>
                                  <w:marRight w:val="0"/>
                                  <w:marTop w:val="0"/>
                                  <w:marBottom w:val="0"/>
                                  <w:divBdr>
                                    <w:top w:val="none" w:sz="0" w:space="0" w:color="auto"/>
                                    <w:left w:val="none" w:sz="0" w:space="0" w:color="auto"/>
                                    <w:bottom w:val="none" w:sz="0" w:space="0" w:color="auto"/>
                                    <w:right w:val="none" w:sz="0" w:space="0" w:color="auto"/>
                                  </w:divBdr>
                                  <w:divsChild>
                                    <w:div w:id="47384885">
                                      <w:marLeft w:val="0"/>
                                      <w:marRight w:val="0"/>
                                      <w:marTop w:val="0"/>
                                      <w:marBottom w:val="0"/>
                                      <w:divBdr>
                                        <w:top w:val="none" w:sz="0" w:space="0" w:color="auto"/>
                                        <w:left w:val="none" w:sz="0" w:space="0" w:color="auto"/>
                                        <w:bottom w:val="none" w:sz="0" w:space="0" w:color="auto"/>
                                        <w:right w:val="none" w:sz="0" w:space="0" w:color="auto"/>
                                      </w:divBdr>
                                      <w:divsChild>
                                        <w:div w:id="1357610310">
                                          <w:marLeft w:val="0"/>
                                          <w:marRight w:val="0"/>
                                          <w:marTop w:val="0"/>
                                          <w:marBottom w:val="0"/>
                                          <w:divBdr>
                                            <w:top w:val="none" w:sz="0" w:space="0" w:color="auto"/>
                                            <w:left w:val="none" w:sz="0" w:space="0" w:color="auto"/>
                                            <w:bottom w:val="none" w:sz="0" w:space="0" w:color="auto"/>
                                            <w:right w:val="none" w:sz="0" w:space="0" w:color="auto"/>
                                          </w:divBdr>
                                          <w:divsChild>
                                            <w:div w:id="225460908">
                                              <w:marLeft w:val="0"/>
                                              <w:marRight w:val="0"/>
                                              <w:marTop w:val="0"/>
                                              <w:marBottom w:val="0"/>
                                              <w:divBdr>
                                                <w:top w:val="none" w:sz="0" w:space="0" w:color="auto"/>
                                                <w:left w:val="none" w:sz="0" w:space="0" w:color="auto"/>
                                                <w:bottom w:val="none" w:sz="0" w:space="0" w:color="auto"/>
                                                <w:right w:val="none" w:sz="0" w:space="0" w:color="auto"/>
                                              </w:divBdr>
                                              <w:divsChild>
                                                <w:div w:id="953900723">
                                                  <w:marLeft w:val="0"/>
                                                  <w:marRight w:val="0"/>
                                                  <w:marTop w:val="0"/>
                                                  <w:marBottom w:val="0"/>
                                                  <w:divBdr>
                                                    <w:top w:val="none" w:sz="0" w:space="0" w:color="auto"/>
                                                    <w:left w:val="none" w:sz="0" w:space="0" w:color="auto"/>
                                                    <w:bottom w:val="none" w:sz="0" w:space="0" w:color="auto"/>
                                                    <w:right w:val="none" w:sz="0" w:space="0" w:color="auto"/>
                                                  </w:divBdr>
                                                  <w:divsChild>
                                                    <w:div w:id="1101417352">
                                                      <w:marLeft w:val="0"/>
                                                      <w:marRight w:val="0"/>
                                                      <w:marTop w:val="0"/>
                                                      <w:marBottom w:val="0"/>
                                                      <w:divBdr>
                                                        <w:top w:val="none" w:sz="0" w:space="0" w:color="auto"/>
                                                        <w:left w:val="none" w:sz="0" w:space="0" w:color="auto"/>
                                                        <w:bottom w:val="none" w:sz="0" w:space="0" w:color="auto"/>
                                                        <w:right w:val="none" w:sz="0" w:space="0" w:color="auto"/>
                                                      </w:divBdr>
                                                      <w:divsChild>
                                                        <w:div w:id="1821115040">
                                                          <w:marLeft w:val="0"/>
                                                          <w:marRight w:val="0"/>
                                                          <w:marTop w:val="0"/>
                                                          <w:marBottom w:val="0"/>
                                                          <w:divBdr>
                                                            <w:top w:val="none" w:sz="0" w:space="0" w:color="auto"/>
                                                            <w:left w:val="none" w:sz="0" w:space="0" w:color="auto"/>
                                                            <w:bottom w:val="none" w:sz="0" w:space="0" w:color="auto"/>
                                                            <w:right w:val="none" w:sz="0" w:space="0" w:color="auto"/>
                                                          </w:divBdr>
                                                          <w:divsChild>
                                                            <w:div w:id="168105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90243451">
      <w:bodyDiv w:val="1"/>
      <w:marLeft w:val="0"/>
      <w:marRight w:val="0"/>
      <w:marTop w:val="0"/>
      <w:marBottom w:val="0"/>
      <w:divBdr>
        <w:top w:val="none" w:sz="0" w:space="0" w:color="auto"/>
        <w:left w:val="none" w:sz="0" w:space="0" w:color="auto"/>
        <w:bottom w:val="none" w:sz="0" w:space="0" w:color="auto"/>
        <w:right w:val="none" w:sz="0" w:space="0" w:color="auto"/>
      </w:divBdr>
    </w:div>
    <w:div w:id="848108473">
      <w:bodyDiv w:val="1"/>
      <w:marLeft w:val="0"/>
      <w:marRight w:val="0"/>
      <w:marTop w:val="0"/>
      <w:marBottom w:val="0"/>
      <w:divBdr>
        <w:top w:val="none" w:sz="0" w:space="0" w:color="auto"/>
        <w:left w:val="none" w:sz="0" w:space="0" w:color="auto"/>
        <w:bottom w:val="none" w:sz="0" w:space="0" w:color="auto"/>
        <w:right w:val="none" w:sz="0" w:space="0" w:color="auto"/>
      </w:divBdr>
      <w:divsChild>
        <w:div w:id="942222941">
          <w:marLeft w:val="0"/>
          <w:marRight w:val="0"/>
          <w:marTop w:val="0"/>
          <w:marBottom w:val="0"/>
          <w:divBdr>
            <w:top w:val="none" w:sz="0" w:space="0" w:color="auto"/>
            <w:left w:val="none" w:sz="0" w:space="0" w:color="auto"/>
            <w:bottom w:val="none" w:sz="0" w:space="0" w:color="auto"/>
            <w:right w:val="none" w:sz="0" w:space="0" w:color="auto"/>
          </w:divBdr>
          <w:divsChild>
            <w:div w:id="673454890">
              <w:marLeft w:val="1"/>
              <w:marRight w:val="1"/>
              <w:marTop w:val="0"/>
              <w:marBottom w:val="0"/>
              <w:divBdr>
                <w:top w:val="none" w:sz="0" w:space="0" w:color="auto"/>
                <w:left w:val="none" w:sz="0" w:space="0" w:color="auto"/>
                <w:bottom w:val="none" w:sz="0" w:space="0" w:color="auto"/>
                <w:right w:val="none" w:sz="0" w:space="0" w:color="auto"/>
              </w:divBdr>
              <w:divsChild>
                <w:div w:id="1798332777">
                  <w:marLeft w:val="0"/>
                  <w:marRight w:val="0"/>
                  <w:marTop w:val="0"/>
                  <w:marBottom w:val="0"/>
                  <w:divBdr>
                    <w:top w:val="none" w:sz="0" w:space="0" w:color="auto"/>
                    <w:left w:val="none" w:sz="0" w:space="0" w:color="auto"/>
                    <w:bottom w:val="none" w:sz="0" w:space="0" w:color="auto"/>
                    <w:right w:val="none" w:sz="0" w:space="0" w:color="auto"/>
                  </w:divBdr>
                  <w:divsChild>
                    <w:div w:id="394133834">
                      <w:marLeft w:val="0"/>
                      <w:marRight w:val="0"/>
                      <w:marTop w:val="0"/>
                      <w:marBottom w:val="0"/>
                      <w:divBdr>
                        <w:top w:val="none" w:sz="0" w:space="0" w:color="auto"/>
                        <w:left w:val="none" w:sz="0" w:space="0" w:color="auto"/>
                        <w:bottom w:val="none" w:sz="0" w:space="0" w:color="auto"/>
                        <w:right w:val="none" w:sz="0" w:space="0" w:color="auto"/>
                      </w:divBdr>
                      <w:divsChild>
                        <w:div w:id="1169059931">
                          <w:marLeft w:val="0"/>
                          <w:marRight w:val="0"/>
                          <w:marTop w:val="0"/>
                          <w:marBottom w:val="0"/>
                          <w:divBdr>
                            <w:top w:val="none" w:sz="0" w:space="0" w:color="auto"/>
                            <w:left w:val="none" w:sz="0" w:space="0" w:color="auto"/>
                            <w:bottom w:val="none" w:sz="0" w:space="0" w:color="auto"/>
                            <w:right w:val="none" w:sz="0" w:space="0" w:color="auto"/>
                          </w:divBdr>
                        </w:div>
                        <w:div w:id="1413891831">
                          <w:marLeft w:val="0"/>
                          <w:marRight w:val="0"/>
                          <w:marTop w:val="0"/>
                          <w:marBottom w:val="0"/>
                          <w:divBdr>
                            <w:top w:val="none" w:sz="0" w:space="0" w:color="auto"/>
                            <w:left w:val="none" w:sz="0" w:space="0" w:color="auto"/>
                            <w:bottom w:val="none" w:sz="0" w:space="0" w:color="auto"/>
                            <w:right w:val="none" w:sz="0" w:space="0" w:color="auto"/>
                          </w:divBdr>
                          <w:divsChild>
                            <w:div w:id="2065836310">
                              <w:marLeft w:val="0"/>
                              <w:marRight w:val="0"/>
                              <w:marTop w:val="0"/>
                              <w:marBottom w:val="0"/>
                              <w:divBdr>
                                <w:top w:val="none" w:sz="0" w:space="0" w:color="auto"/>
                                <w:left w:val="none" w:sz="0" w:space="0" w:color="auto"/>
                                <w:bottom w:val="none" w:sz="0" w:space="0" w:color="auto"/>
                                <w:right w:val="none" w:sz="0" w:space="0" w:color="auto"/>
                              </w:divBdr>
                            </w:div>
                          </w:divsChild>
                        </w:div>
                        <w:div w:id="1889216333">
                          <w:marLeft w:val="0"/>
                          <w:marRight w:val="0"/>
                          <w:marTop w:val="0"/>
                          <w:marBottom w:val="0"/>
                          <w:divBdr>
                            <w:top w:val="none" w:sz="0" w:space="0" w:color="auto"/>
                            <w:left w:val="none" w:sz="0" w:space="0" w:color="auto"/>
                            <w:bottom w:val="none" w:sz="0" w:space="0" w:color="auto"/>
                            <w:right w:val="none" w:sz="0" w:space="0" w:color="auto"/>
                          </w:divBdr>
                        </w:div>
                      </w:divsChild>
                    </w:div>
                    <w:div w:id="696809045">
                      <w:marLeft w:val="0"/>
                      <w:marRight w:val="0"/>
                      <w:marTop w:val="0"/>
                      <w:marBottom w:val="0"/>
                      <w:divBdr>
                        <w:top w:val="none" w:sz="0" w:space="0" w:color="auto"/>
                        <w:left w:val="none" w:sz="0" w:space="0" w:color="auto"/>
                        <w:bottom w:val="none" w:sz="0" w:space="0" w:color="auto"/>
                        <w:right w:val="none" w:sz="0" w:space="0" w:color="auto"/>
                      </w:divBdr>
                      <w:divsChild>
                        <w:div w:id="594939836">
                          <w:marLeft w:val="0"/>
                          <w:marRight w:val="0"/>
                          <w:marTop w:val="0"/>
                          <w:marBottom w:val="0"/>
                          <w:divBdr>
                            <w:top w:val="none" w:sz="0" w:space="0" w:color="auto"/>
                            <w:left w:val="none" w:sz="0" w:space="0" w:color="auto"/>
                            <w:bottom w:val="none" w:sz="0" w:space="0" w:color="auto"/>
                            <w:right w:val="none" w:sz="0" w:space="0" w:color="auto"/>
                          </w:divBdr>
                          <w:divsChild>
                            <w:div w:id="1282539726">
                              <w:marLeft w:val="0"/>
                              <w:marRight w:val="0"/>
                              <w:marTop w:val="0"/>
                              <w:marBottom w:val="0"/>
                              <w:divBdr>
                                <w:top w:val="none" w:sz="0" w:space="0" w:color="auto"/>
                                <w:left w:val="none" w:sz="0" w:space="0" w:color="auto"/>
                                <w:bottom w:val="none" w:sz="0" w:space="0" w:color="auto"/>
                                <w:right w:val="none" w:sz="0" w:space="0" w:color="auto"/>
                              </w:divBdr>
                            </w:div>
                            <w:div w:id="1920089944">
                              <w:marLeft w:val="0"/>
                              <w:marRight w:val="0"/>
                              <w:marTop w:val="0"/>
                              <w:marBottom w:val="0"/>
                              <w:divBdr>
                                <w:top w:val="none" w:sz="0" w:space="0" w:color="auto"/>
                                <w:left w:val="none" w:sz="0" w:space="0" w:color="auto"/>
                                <w:bottom w:val="none" w:sz="0" w:space="0" w:color="auto"/>
                                <w:right w:val="none" w:sz="0" w:space="0" w:color="auto"/>
                              </w:divBdr>
                            </w:div>
                          </w:divsChild>
                        </w:div>
                        <w:div w:id="1838882540">
                          <w:marLeft w:val="0"/>
                          <w:marRight w:val="0"/>
                          <w:marTop w:val="0"/>
                          <w:marBottom w:val="0"/>
                          <w:divBdr>
                            <w:top w:val="none" w:sz="0" w:space="0" w:color="auto"/>
                            <w:left w:val="none" w:sz="0" w:space="0" w:color="auto"/>
                            <w:bottom w:val="none" w:sz="0" w:space="0" w:color="auto"/>
                            <w:right w:val="none" w:sz="0" w:space="0" w:color="auto"/>
                          </w:divBdr>
                        </w:div>
                      </w:divsChild>
                    </w:div>
                    <w:div w:id="1634292181">
                      <w:marLeft w:val="0"/>
                      <w:marRight w:val="0"/>
                      <w:marTop w:val="0"/>
                      <w:marBottom w:val="0"/>
                      <w:divBdr>
                        <w:top w:val="none" w:sz="0" w:space="0" w:color="auto"/>
                        <w:left w:val="none" w:sz="0" w:space="0" w:color="auto"/>
                        <w:bottom w:val="none" w:sz="0" w:space="0" w:color="auto"/>
                        <w:right w:val="none" w:sz="0" w:space="0" w:color="auto"/>
                      </w:divBdr>
                      <w:divsChild>
                        <w:div w:id="584144590">
                          <w:marLeft w:val="0"/>
                          <w:marRight w:val="0"/>
                          <w:marTop w:val="0"/>
                          <w:marBottom w:val="0"/>
                          <w:divBdr>
                            <w:top w:val="none" w:sz="0" w:space="0" w:color="auto"/>
                            <w:left w:val="none" w:sz="0" w:space="0" w:color="auto"/>
                            <w:bottom w:val="none" w:sz="0" w:space="0" w:color="auto"/>
                            <w:right w:val="none" w:sz="0" w:space="0" w:color="auto"/>
                          </w:divBdr>
                        </w:div>
                        <w:div w:id="731855652">
                          <w:marLeft w:val="0"/>
                          <w:marRight w:val="0"/>
                          <w:marTop w:val="0"/>
                          <w:marBottom w:val="0"/>
                          <w:divBdr>
                            <w:top w:val="none" w:sz="0" w:space="0" w:color="auto"/>
                            <w:left w:val="none" w:sz="0" w:space="0" w:color="auto"/>
                            <w:bottom w:val="none" w:sz="0" w:space="0" w:color="auto"/>
                            <w:right w:val="none" w:sz="0" w:space="0" w:color="auto"/>
                          </w:divBdr>
                        </w:div>
                        <w:div w:id="958494407">
                          <w:marLeft w:val="0"/>
                          <w:marRight w:val="0"/>
                          <w:marTop w:val="0"/>
                          <w:marBottom w:val="0"/>
                          <w:divBdr>
                            <w:top w:val="none" w:sz="0" w:space="0" w:color="auto"/>
                            <w:left w:val="none" w:sz="0" w:space="0" w:color="auto"/>
                            <w:bottom w:val="none" w:sz="0" w:space="0" w:color="auto"/>
                            <w:right w:val="none" w:sz="0" w:space="0" w:color="auto"/>
                          </w:divBdr>
                        </w:div>
                        <w:div w:id="1521552706">
                          <w:marLeft w:val="0"/>
                          <w:marRight w:val="0"/>
                          <w:marTop w:val="0"/>
                          <w:marBottom w:val="0"/>
                          <w:divBdr>
                            <w:top w:val="none" w:sz="0" w:space="0" w:color="auto"/>
                            <w:left w:val="none" w:sz="0" w:space="0" w:color="auto"/>
                            <w:bottom w:val="none" w:sz="0" w:space="0" w:color="auto"/>
                            <w:right w:val="none" w:sz="0" w:space="0" w:color="auto"/>
                          </w:divBdr>
                        </w:div>
                        <w:div w:id="1590118656">
                          <w:marLeft w:val="0"/>
                          <w:marRight w:val="0"/>
                          <w:marTop w:val="0"/>
                          <w:marBottom w:val="0"/>
                          <w:divBdr>
                            <w:top w:val="none" w:sz="0" w:space="0" w:color="auto"/>
                            <w:left w:val="none" w:sz="0" w:space="0" w:color="auto"/>
                            <w:bottom w:val="none" w:sz="0" w:space="0" w:color="auto"/>
                            <w:right w:val="none" w:sz="0" w:space="0" w:color="auto"/>
                          </w:divBdr>
                        </w:div>
                        <w:div w:id="2088766447">
                          <w:marLeft w:val="0"/>
                          <w:marRight w:val="0"/>
                          <w:marTop w:val="0"/>
                          <w:marBottom w:val="0"/>
                          <w:divBdr>
                            <w:top w:val="none" w:sz="0" w:space="0" w:color="auto"/>
                            <w:left w:val="none" w:sz="0" w:space="0" w:color="auto"/>
                            <w:bottom w:val="none" w:sz="0" w:space="0" w:color="auto"/>
                            <w:right w:val="none" w:sz="0" w:space="0" w:color="auto"/>
                          </w:divBdr>
                          <w:divsChild>
                            <w:div w:id="756636071">
                              <w:marLeft w:val="0"/>
                              <w:marRight w:val="0"/>
                              <w:marTop w:val="0"/>
                              <w:marBottom w:val="0"/>
                              <w:divBdr>
                                <w:top w:val="none" w:sz="0" w:space="0" w:color="auto"/>
                                <w:left w:val="none" w:sz="0" w:space="0" w:color="auto"/>
                                <w:bottom w:val="none" w:sz="0" w:space="0" w:color="auto"/>
                                <w:right w:val="none" w:sz="0" w:space="0" w:color="auto"/>
                              </w:divBdr>
                            </w:div>
                            <w:div w:id="194696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8856169">
      <w:bodyDiv w:val="1"/>
      <w:marLeft w:val="0"/>
      <w:marRight w:val="0"/>
      <w:marTop w:val="0"/>
      <w:marBottom w:val="0"/>
      <w:divBdr>
        <w:top w:val="none" w:sz="0" w:space="0" w:color="auto"/>
        <w:left w:val="none" w:sz="0" w:space="0" w:color="auto"/>
        <w:bottom w:val="none" w:sz="0" w:space="0" w:color="auto"/>
        <w:right w:val="none" w:sz="0" w:space="0" w:color="auto"/>
      </w:divBdr>
      <w:divsChild>
        <w:div w:id="2002006051">
          <w:marLeft w:val="0"/>
          <w:marRight w:val="0"/>
          <w:marTop w:val="0"/>
          <w:marBottom w:val="0"/>
          <w:divBdr>
            <w:top w:val="none" w:sz="0" w:space="0" w:color="auto"/>
            <w:left w:val="none" w:sz="0" w:space="0" w:color="auto"/>
            <w:bottom w:val="none" w:sz="0" w:space="0" w:color="auto"/>
            <w:right w:val="none" w:sz="0" w:space="0" w:color="auto"/>
          </w:divBdr>
          <w:divsChild>
            <w:div w:id="1109083321">
              <w:marLeft w:val="1"/>
              <w:marRight w:val="1"/>
              <w:marTop w:val="0"/>
              <w:marBottom w:val="0"/>
              <w:divBdr>
                <w:top w:val="none" w:sz="0" w:space="0" w:color="auto"/>
                <w:left w:val="none" w:sz="0" w:space="0" w:color="auto"/>
                <w:bottom w:val="none" w:sz="0" w:space="0" w:color="auto"/>
                <w:right w:val="none" w:sz="0" w:space="0" w:color="auto"/>
              </w:divBdr>
              <w:divsChild>
                <w:div w:id="887836039">
                  <w:marLeft w:val="0"/>
                  <w:marRight w:val="0"/>
                  <w:marTop w:val="0"/>
                  <w:marBottom w:val="0"/>
                  <w:divBdr>
                    <w:top w:val="none" w:sz="0" w:space="0" w:color="auto"/>
                    <w:left w:val="none" w:sz="0" w:space="0" w:color="auto"/>
                    <w:bottom w:val="none" w:sz="0" w:space="0" w:color="auto"/>
                    <w:right w:val="none" w:sz="0" w:space="0" w:color="auto"/>
                  </w:divBdr>
                  <w:divsChild>
                    <w:div w:id="1850635687">
                      <w:marLeft w:val="0"/>
                      <w:marRight w:val="0"/>
                      <w:marTop w:val="0"/>
                      <w:marBottom w:val="0"/>
                      <w:divBdr>
                        <w:top w:val="none" w:sz="0" w:space="0" w:color="auto"/>
                        <w:left w:val="none" w:sz="0" w:space="0" w:color="auto"/>
                        <w:bottom w:val="none" w:sz="0" w:space="0" w:color="auto"/>
                        <w:right w:val="none" w:sz="0" w:space="0" w:color="auto"/>
                      </w:divBdr>
                      <w:divsChild>
                        <w:div w:id="1037777518">
                          <w:marLeft w:val="0"/>
                          <w:marRight w:val="0"/>
                          <w:marTop w:val="0"/>
                          <w:marBottom w:val="0"/>
                          <w:divBdr>
                            <w:top w:val="none" w:sz="0" w:space="0" w:color="auto"/>
                            <w:left w:val="none" w:sz="0" w:space="0" w:color="auto"/>
                            <w:bottom w:val="none" w:sz="0" w:space="0" w:color="auto"/>
                            <w:right w:val="none" w:sz="0" w:space="0" w:color="auto"/>
                          </w:divBdr>
                          <w:divsChild>
                            <w:div w:id="172649444">
                              <w:marLeft w:val="480"/>
                              <w:marRight w:val="0"/>
                              <w:marTop w:val="0"/>
                              <w:marBottom w:val="0"/>
                              <w:divBdr>
                                <w:top w:val="none" w:sz="0" w:space="0" w:color="auto"/>
                                <w:left w:val="none" w:sz="0" w:space="0" w:color="auto"/>
                                <w:bottom w:val="none" w:sz="0" w:space="0" w:color="auto"/>
                                <w:right w:val="none" w:sz="0" w:space="0" w:color="auto"/>
                              </w:divBdr>
                            </w:div>
                          </w:divsChild>
                        </w:div>
                        <w:div w:id="1192231269">
                          <w:marLeft w:val="0"/>
                          <w:marRight w:val="0"/>
                          <w:marTop w:val="0"/>
                          <w:marBottom w:val="0"/>
                          <w:divBdr>
                            <w:top w:val="none" w:sz="0" w:space="0" w:color="auto"/>
                            <w:left w:val="none" w:sz="0" w:space="0" w:color="auto"/>
                            <w:bottom w:val="none" w:sz="0" w:space="0" w:color="auto"/>
                            <w:right w:val="none" w:sz="0" w:space="0" w:color="auto"/>
                          </w:divBdr>
                          <w:divsChild>
                            <w:div w:id="1250385555">
                              <w:marLeft w:val="480"/>
                              <w:marRight w:val="0"/>
                              <w:marTop w:val="0"/>
                              <w:marBottom w:val="0"/>
                              <w:divBdr>
                                <w:top w:val="none" w:sz="0" w:space="0" w:color="auto"/>
                                <w:left w:val="none" w:sz="0" w:space="0" w:color="auto"/>
                                <w:bottom w:val="none" w:sz="0" w:space="0" w:color="auto"/>
                                <w:right w:val="none" w:sz="0" w:space="0" w:color="auto"/>
                              </w:divBdr>
                            </w:div>
                          </w:divsChild>
                        </w:div>
                        <w:div w:id="1887795232">
                          <w:marLeft w:val="0"/>
                          <w:marRight w:val="0"/>
                          <w:marTop w:val="0"/>
                          <w:marBottom w:val="0"/>
                          <w:divBdr>
                            <w:top w:val="none" w:sz="0" w:space="0" w:color="auto"/>
                            <w:left w:val="none" w:sz="0" w:space="0" w:color="auto"/>
                            <w:bottom w:val="none" w:sz="0" w:space="0" w:color="auto"/>
                            <w:right w:val="none" w:sz="0" w:space="0" w:color="auto"/>
                          </w:divBdr>
                          <w:divsChild>
                            <w:div w:id="309553242">
                              <w:marLeft w:val="480"/>
                              <w:marRight w:val="0"/>
                              <w:marTop w:val="0"/>
                              <w:marBottom w:val="0"/>
                              <w:divBdr>
                                <w:top w:val="none" w:sz="0" w:space="0" w:color="auto"/>
                                <w:left w:val="none" w:sz="0" w:space="0" w:color="auto"/>
                                <w:bottom w:val="none" w:sz="0" w:space="0" w:color="auto"/>
                                <w:right w:val="none" w:sz="0" w:space="0" w:color="auto"/>
                              </w:divBdr>
                            </w:div>
                          </w:divsChild>
                        </w:div>
                        <w:div w:id="2061048020">
                          <w:marLeft w:val="0"/>
                          <w:marRight w:val="0"/>
                          <w:marTop w:val="0"/>
                          <w:marBottom w:val="0"/>
                          <w:divBdr>
                            <w:top w:val="none" w:sz="0" w:space="0" w:color="auto"/>
                            <w:left w:val="none" w:sz="0" w:space="0" w:color="auto"/>
                            <w:bottom w:val="none" w:sz="0" w:space="0" w:color="auto"/>
                            <w:right w:val="none" w:sz="0" w:space="0" w:color="auto"/>
                          </w:divBdr>
                          <w:divsChild>
                            <w:div w:id="409931116">
                              <w:marLeft w:val="480"/>
                              <w:marRight w:val="0"/>
                              <w:marTop w:val="0"/>
                              <w:marBottom w:val="0"/>
                              <w:divBdr>
                                <w:top w:val="none" w:sz="0" w:space="0" w:color="auto"/>
                                <w:left w:val="none" w:sz="0" w:space="0" w:color="auto"/>
                                <w:bottom w:val="none" w:sz="0" w:space="0" w:color="auto"/>
                                <w:right w:val="none" w:sz="0" w:space="0" w:color="auto"/>
                              </w:divBdr>
                            </w:div>
                          </w:divsChild>
                        </w:div>
                        <w:div w:id="2107073869">
                          <w:marLeft w:val="0"/>
                          <w:marRight w:val="0"/>
                          <w:marTop w:val="0"/>
                          <w:marBottom w:val="0"/>
                          <w:divBdr>
                            <w:top w:val="none" w:sz="0" w:space="0" w:color="auto"/>
                            <w:left w:val="none" w:sz="0" w:space="0" w:color="auto"/>
                            <w:bottom w:val="none" w:sz="0" w:space="0" w:color="auto"/>
                            <w:right w:val="none" w:sz="0" w:space="0" w:color="auto"/>
                          </w:divBdr>
                          <w:divsChild>
                            <w:div w:id="330106713">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3099293">
      <w:bodyDiv w:val="1"/>
      <w:marLeft w:val="0"/>
      <w:marRight w:val="0"/>
      <w:marTop w:val="0"/>
      <w:marBottom w:val="0"/>
      <w:divBdr>
        <w:top w:val="none" w:sz="0" w:space="0" w:color="auto"/>
        <w:left w:val="none" w:sz="0" w:space="0" w:color="auto"/>
        <w:bottom w:val="none" w:sz="0" w:space="0" w:color="auto"/>
        <w:right w:val="none" w:sz="0" w:space="0" w:color="auto"/>
      </w:divBdr>
    </w:div>
    <w:div w:id="1182159984">
      <w:bodyDiv w:val="1"/>
      <w:marLeft w:val="0"/>
      <w:marRight w:val="0"/>
      <w:marTop w:val="0"/>
      <w:marBottom w:val="0"/>
      <w:divBdr>
        <w:top w:val="none" w:sz="0" w:space="0" w:color="auto"/>
        <w:left w:val="none" w:sz="0" w:space="0" w:color="auto"/>
        <w:bottom w:val="none" w:sz="0" w:space="0" w:color="auto"/>
        <w:right w:val="none" w:sz="0" w:space="0" w:color="auto"/>
      </w:divBdr>
      <w:divsChild>
        <w:div w:id="654264961">
          <w:marLeft w:val="0"/>
          <w:marRight w:val="0"/>
          <w:marTop w:val="0"/>
          <w:marBottom w:val="0"/>
          <w:divBdr>
            <w:top w:val="none" w:sz="0" w:space="0" w:color="auto"/>
            <w:left w:val="none" w:sz="0" w:space="0" w:color="auto"/>
            <w:bottom w:val="none" w:sz="0" w:space="0" w:color="auto"/>
            <w:right w:val="none" w:sz="0" w:space="0" w:color="auto"/>
          </w:divBdr>
          <w:divsChild>
            <w:div w:id="1649893253">
              <w:marLeft w:val="0"/>
              <w:marRight w:val="0"/>
              <w:marTop w:val="0"/>
              <w:marBottom w:val="0"/>
              <w:divBdr>
                <w:top w:val="none" w:sz="0" w:space="0" w:color="auto"/>
                <w:left w:val="none" w:sz="0" w:space="0" w:color="auto"/>
                <w:bottom w:val="none" w:sz="0" w:space="0" w:color="auto"/>
                <w:right w:val="none" w:sz="0" w:space="0" w:color="auto"/>
              </w:divBdr>
              <w:divsChild>
                <w:div w:id="730889230">
                  <w:marLeft w:val="0"/>
                  <w:marRight w:val="0"/>
                  <w:marTop w:val="0"/>
                  <w:marBottom w:val="0"/>
                  <w:divBdr>
                    <w:top w:val="none" w:sz="0" w:space="0" w:color="auto"/>
                    <w:left w:val="none" w:sz="0" w:space="0" w:color="auto"/>
                    <w:bottom w:val="none" w:sz="0" w:space="0" w:color="auto"/>
                    <w:right w:val="none" w:sz="0" w:space="0" w:color="auto"/>
                  </w:divBdr>
                  <w:divsChild>
                    <w:div w:id="1507860954">
                      <w:marLeft w:val="0"/>
                      <w:marRight w:val="0"/>
                      <w:marTop w:val="0"/>
                      <w:marBottom w:val="0"/>
                      <w:divBdr>
                        <w:top w:val="none" w:sz="0" w:space="0" w:color="auto"/>
                        <w:left w:val="none" w:sz="0" w:space="0" w:color="auto"/>
                        <w:bottom w:val="none" w:sz="0" w:space="0" w:color="auto"/>
                        <w:right w:val="none" w:sz="0" w:space="0" w:color="auto"/>
                      </w:divBdr>
                      <w:divsChild>
                        <w:div w:id="1761179098">
                          <w:marLeft w:val="0"/>
                          <w:marRight w:val="0"/>
                          <w:marTop w:val="0"/>
                          <w:marBottom w:val="0"/>
                          <w:divBdr>
                            <w:top w:val="none" w:sz="0" w:space="0" w:color="auto"/>
                            <w:left w:val="none" w:sz="0" w:space="0" w:color="auto"/>
                            <w:bottom w:val="none" w:sz="0" w:space="0" w:color="auto"/>
                            <w:right w:val="none" w:sz="0" w:space="0" w:color="auto"/>
                          </w:divBdr>
                          <w:divsChild>
                            <w:div w:id="1470782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7719091">
      <w:bodyDiv w:val="1"/>
      <w:marLeft w:val="0"/>
      <w:marRight w:val="0"/>
      <w:marTop w:val="0"/>
      <w:marBottom w:val="0"/>
      <w:divBdr>
        <w:top w:val="none" w:sz="0" w:space="0" w:color="auto"/>
        <w:left w:val="none" w:sz="0" w:space="0" w:color="auto"/>
        <w:bottom w:val="none" w:sz="0" w:space="0" w:color="auto"/>
        <w:right w:val="none" w:sz="0" w:space="0" w:color="auto"/>
      </w:divBdr>
    </w:div>
    <w:div w:id="1362393099">
      <w:bodyDiv w:val="1"/>
      <w:marLeft w:val="0"/>
      <w:marRight w:val="0"/>
      <w:marTop w:val="0"/>
      <w:marBottom w:val="0"/>
      <w:divBdr>
        <w:top w:val="none" w:sz="0" w:space="0" w:color="auto"/>
        <w:left w:val="none" w:sz="0" w:space="0" w:color="auto"/>
        <w:bottom w:val="none" w:sz="0" w:space="0" w:color="auto"/>
        <w:right w:val="none" w:sz="0" w:space="0" w:color="auto"/>
      </w:divBdr>
      <w:divsChild>
        <w:div w:id="960264126">
          <w:marLeft w:val="0"/>
          <w:marRight w:val="0"/>
          <w:marTop w:val="0"/>
          <w:marBottom w:val="0"/>
          <w:divBdr>
            <w:top w:val="none" w:sz="0" w:space="0" w:color="auto"/>
            <w:left w:val="none" w:sz="0" w:space="0" w:color="auto"/>
            <w:bottom w:val="none" w:sz="0" w:space="0" w:color="auto"/>
            <w:right w:val="none" w:sz="0" w:space="0" w:color="auto"/>
          </w:divBdr>
          <w:divsChild>
            <w:div w:id="1559585270">
              <w:marLeft w:val="1"/>
              <w:marRight w:val="1"/>
              <w:marTop w:val="0"/>
              <w:marBottom w:val="0"/>
              <w:divBdr>
                <w:top w:val="none" w:sz="0" w:space="0" w:color="auto"/>
                <w:left w:val="none" w:sz="0" w:space="0" w:color="auto"/>
                <w:bottom w:val="none" w:sz="0" w:space="0" w:color="auto"/>
                <w:right w:val="none" w:sz="0" w:space="0" w:color="auto"/>
              </w:divBdr>
              <w:divsChild>
                <w:div w:id="580680128">
                  <w:marLeft w:val="0"/>
                  <w:marRight w:val="0"/>
                  <w:marTop w:val="0"/>
                  <w:marBottom w:val="0"/>
                  <w:divBdr>
                    <w:top w:val="none" w:sz="0" w:space="0" w:color="auto"/>
                    <w:left w:val="none" w:sz="0" w:space="0" w:color="auto"/>
                    <w:bottom w:val="none" w:sz="0" w:space="0" w:color="auto"/>
                    <w:right w:val="none" w:sz="0" w:space="0" w:color="auto"/>
                  </w:divBdr>
                  <w:divsChild>
                    <w:div w:id="76559634">
                      <w:marLeft w:val="0"/>
                      <w:marRight w:val="0"/>
                      <w:marTop w:val="0"/>
                      <w:marBottom w:val="0"/>
                      <w:divBdr>
                        <w:top w:val="none" w:sz="0" w:space="0" w:color="auto"/>
                        <w:left w:val="none" w:sz="0" w:space="0" w:color="auto"/>
                        <w:bottom w:val="none" w:sz="0" w:space="0" w:color="auto"/>
                        <w:right w:val="none" w:sz="0" w:space="0" w:color="auto"/>
                      </w:divBdr>
                      <w:divsChild>
                        <w:div w:id="1117215746">
                          <w:marLeft w:val="0"/>
                          <w:marRight w:val="0"/>
                          <w:marTop w:val="0"/>
                          <w:marBottom w:val="0"/>
                          <w:divBdr>
                            <w:top w:val="none" w:sz="0" w:space="0" w:color="auto"/>
                            <w:left w:val="none" w:sz="0" w:space="0" w:color="auto"/>
                            <w:bottom w:val="none" w:sz="0" w:space="0" w:color="auto"/>
                            <w:right w:val="none" w:sz="0" w:space="0" w:color="auto"/>
                          </w:divBdr>
                        </w:div>
                        <w:div w:id="1325429565">
                          <w:marLeft w:val="0"/>
                          <w:marRight w:val="0"/>
                          <w:marTop w:val="0"/>
                          <w:marBottom w:val="0"/>
                          <w:divBdr>
                            <w:top w:val="none" w:sz="0" w:space="0" w:color="auto"/>
                            <w:left w:val="none" w:sz="0" w:space="0" w:color="auto"/>
                            <w:bottom w:val="none" w:sz="0" w:space="0" w:color="auto"/>
                            <w:right w:val="none" w:sz="0" w:space="0" w:color="auto"/>
                          </w:divBdr>
                        </w:div>
                      </w:divsChild>
                    </w:div>
                    <w:div w:id="270666394">
                      <w:marLeft w:val="0"/>
                      <w:marRight w:val="0"/>
                      <w:marTop w:val="0"/>
                      <w:marBottom w:val="0"/>
                      <w:divBdr>
                        <w:top w:val="none" w:sz="0" w:space="0" w:color="auto"/>
                        <w:left w:val="none" w:sz="0" w:space="0" w:color="auto"/>
                        <w:bottom w:val="none" w:sz="0" w:space="0" w:color="auto"/>
                        <w:right w:val="none" w:sz="0" w:space="0" w:color="auto"/>
                      </w:divBdr>
                      <w:divsChild>
                        <w:div w:id="19625385">
                          <w:marLeft w:val="0"/>
                          <w:marRight w:val="0"/>
                          <w:marTop w:val="0"/>
                          <w:marBottom w:val="0"/>
                          <w:divBdr>
                            <w:top w:val="none" w:sz="0" w:space="0" w:color="auto"/>
                            <w:left w:val="none" w:sz="0" w:space="0" w:color="auto"/>
                            <w:bottom w:val="none" w:sz="0" w:space="0" w:color="auto"/>
                            <w:right w:val="none" w:sz="0" w:space="0" w:color="auto"/>
                          </w:divBdr>
                          <w:divsChild>
                            <w:div w:id="137189368">
                              <w:marLeft w:val="0"/>
                              <w:marRight w:val="0"/>
                              <w:marTop w:val="0"/>
                              <w:marBottom w:val="0"/>
                              <w:divBdr>
                                <w:top w:val="none" w:sz="0" w:space="0" w:color="auto"/>
                                <w:left w:val="none" w:sz="0" w:space="0" w:color="auto"/>
                                <w:bottom w:val="none" w:sz="0" w:space="0" w:color="auto"/>
                                <w:right w:val="none" w:sz="0" w:space="0" w:color="auto"/>
                              </w:divBdr>
                            </w:div>
                            <w:div w:id="1955211127">
                              <w:marLeft w:val="0"/>
                              <w:marRight w:val="0"/>
                              <w:marTop w:val="0"/>
                              <w:marBottom w:val="0"/>
                              <w:divBdr>
                                <w:top w:val="none" w:sz="0" w:space="0" w:color="auto"/>
                                <w:left w:val="none" w:sz="0" w:space="0" w:color="auto"/>
                                <w:bottom w:val="none" w:sz="0" w:space="0" w:color="auto"/>
                                <w:right w:val="none" w:sz="0" w:space="0" w:color="auto"/>
                              </w:divBdr>
                            </w:div>
                            <w:div w:id="2108429127">
                              <w:marLeft w:val="0"/>
                              <w:marRight w:val="0"/>
                              <w:marTop w:val="0"/>
                              <w:marBottom w:val="0"/>
                              <w:divBdr>
                                <w:top w:val="none" w:sz="0" w:space="0" w:color="auto"/>
                                <w:left w:val="none" w:sz="0" w:space="0" w:color="auto"/>
                                <w:bottom w:val="none" w:sz="0" w:space="0" w:color="auto"/>
                                <w:right w:val="none" w:sz="0" w:space="0" w:color="auto"/>
                              </w:divBdr>
                            </w:div>
                          </w:divsChild>
                        </w:div>
                        <w:div w:id="28072659">
                          <w:marLeft w:val="0"/>
                          <w:marRight w:val="0"/>
                          <w:marTop w:val="0"/>
                          <w:marBottom w:val="0"/>
                          <w:divBdr>
                            <w:top w:val="none" w:sz="0" w:space="0" w:color="auto"/>
                            <w:left w:val="none" w:sz="0" w:space="0" w:color="auto"/>
                            <w:bottom w:val="none" w:sz="0" w:space="0" w:color="auto"/>
                            <w:right w:val="none" w:sz="0" w:space="0" w:color="auto"/>
                          </w:divBdr>
                        </w:div>
                        <w:div w:id="1065374008">
                          <w:marLeft w:val="0"/>
                          <w:marRight w:val="0"/>
                          <w:marTop w:val="0"/>
                          <w:marBottom w:val="0"/>
                          <w:divBdr>
                            <w:top w:val="none" w:sz="0" w:space="0" w:color="auto"/>
                            <w:left w:val="none" w:sz="0" w:space="0" w:color="auto"/>
                            <w:bottom w:val="none" w:sz="0" w:space="0" w:color="auto"/>
                            <w:right w:val="none" w:sz="0" w:space="0" w:color="auto"/>
                          </w:divBdr>
                        </w:div>
                        <w:div w:id="1540782347">
                          <w:marLeft w:val="0"/>
                          <w:marRight w:val="0"/>
                          <w:marTop w:val="0"/>
                          <w:marBottom w:val="0"/>
                          <w:divBdr>
                            <w:top w:val="none" w:sz="0" w:space="0" w:color="auto"/>
                            <w:left w:val="none" w:sz="0" w:space="0" w:color="auto"/>
                            <w:bottom w:val="none" w:sz="0" w:space="0" w:color="auto"/>
                            <w:right w:val="none" w:sz="0" w:space="0" w:color="auto"/>
                          </w:divBdr>
                        </w:div>
                      </w:divsChild>
                    </w:div>
                    <w:div w:id="839270533">
                      <w:marLeft w:val="0"/>
                      <w:marRight w:val="0"/>
                      <w:marTop w:val="0"/>
                      <w:marBottom w:val="0"/>
                      <w:divBdr>
                        <w:top w:val="none" w:sz="0" w:space="0" w:color="auto"/>
                        <w:left w:val="none" w:sz="0" w:space="0" w:color="auto"/>
                        <w:bottom w:val="none" w:sz="0" w:space="0" w:color="auto"/>
                        <w:right w:val="none" w:sz="0" w:space="0" w:color="auto"/>
                      </w:divBdr>
                      <w:divsChild>
                        <w:div w:id="1092169546">
                          <w:marLeft w:val="0"/>
                          <w:marRight w:val="0"/>
                          <w:marTop w:val="0"/>
                          <w:marBottom w:val="0"/>
                          <w:divBdr>
                            <w:top w:val="none" w:sz="0" w:space="0" w:color="auto"/>
                            <w:left w:val="none" w:sz="0" w:space="0" w:color="auto"/>
                            <w:bottom w:val="none" w:sz="0" w:space="0" w:color="auto"/>
                            <w:right w:val="none" w:sz="0" w:space="0" w:color="auto"/>
                          </w:divBdr>
                        </w:div>
                        <w:div w:id="1987931772">
                          <w:marLeft w:val="0"/>
                          <w:marRight w:val="0"/>
                          <w:marTop w:val="0"/>
                          <w:marBottom w:val="0"/>
                          <w:divBdr>
                            <w:top w:val="none" w:sz="0" w:space="0" w:color="auto"/>
                            <w:left w:val="none" w:sz="0" w:space="0" w:color="auto"/>
                            <w:bottom w:val="none" w:sz="0" w:space="0" w:color="auto"/>
                            <w:right w:val="none" w:sz="0" w:space="0" w:color="auto"/>
                          </w:divBdr>
                        </w:div>
                      </w:divsChild>
                    </w:div>
                    <w:div w:id="1613973579">
                      <w:marLeft w:val="0"/>
                      <w:marRight w:val="0"/>
                      <w:marTop w:val="0"/>
                      <w:marBottom w:val="0"/>
                      <w:divBdr>
                        <w:top w:val="none" w:sz="0" w:space="0" w:color="auto"/>
                        <w:left w:val="none" w:sz="0" w:space="0" w:color="auto"/>
                        <w:bottom w:val="none" w:sz="0" w:space="0" w:color="auto"/>
                        <w:right w:val="none" w:sz="0" w:space="0" w:color="auto"/>
                      </w:divBdr>
                      <w:divsChild>
                        <w:div w:id="116457725">
                          <w:marLeft w:val="0"/>
                          <w:marRight w:val="0"/>
                          <w:marTop w:val="0"/>
                          <w:marBottom w:val="0"/>
                          <w:divBdr>
                            <w:top w:val="none" w:sz="0" w:space="0" w:color="auto"/>
                            <w:left w:val="none" w:sz="0" w:space="0" w:color="auto"/>
                            <w:bottom w:val="none" w:sz="0" w:space="0" w:color="auto"/>
                            <w:right w:val="none" w:sz="0" w:space="0" w:color="auto"/>
                          </w:divBdr>
                        </w:div>
                        <w:div w:id="1931959885">
                          <w:marLeft w:val="0"/>
                          <w:marRight w:val="0"/>
                          <w:marTop w:val="0"/>
                          <w:marBottom w:val="0"/>
                          <w:divBdr>
                            <w:top w:val="none" w:sz="0" w:space="0" w:color="auto"/>
                            <w:left w:val="none" w:sz="0" w:space="0" w:color="auto"/>
                            <w:bottom w:val="none" w:sz="0" w:space="0" w:color="auto"/>
                            <w:right w:val="none" w:sz="0" w:space="0" w:color="auto"/>
                          </w:divBdr>
                        </w:div>
                      </w:divsChild>
                    </w:div>
                    <w:div w:id="1703509254">
                      <w:marLeft w:val="0"/>
                      <w:marRight w:val="0"/>
                      <w:marTop w:val="0"/>
                      <w:marBottom w:val="0"/>
                      <w:divBdr>
                        <w:top w:val="none" w:sz="0" w:space="0" w:color="auto"/>
                        <w:left w:val="none" w:sz="0" w:space="0" w:color="auto"/>
                        <w:bottom w:val="none" w:sz="0" w:space="0" w:color="auto"/>
                        <w:right w:val="none" w:sz="0" w:space="0" w:color="auto"/>
                      </w:divBdr>
                      <w:divsChild>
                        <w:div w:id="1008484669">
                          <w:marLeft w:val="0"/>
                          <w:marRight w:val="0"/>
                          <w:marTop w:val="0"/>
                          <w:marBottom w:val="0"/>
                          <w:divBdr>
                            <w:top w:val="none" w:sz="0" w:space="0" w:color="auto"/>
                            <w:left w:val="none" w:sz="0" w:space="0" w:color="auto"/>
                            <w:bottom w:val="none" w:sz="0" w:space="0" w:color="auto"/>
                            <w:right w:val="none" w:sz="0" w:space="0" w:color="auto"/>
                          </w:divBdr>
                        </w:div>
                        <w:div w:id="1323006327">
                          <w:marLeft w:val="0"/>
                          <w:marRight w:val="0"/>
                          <w:marTop w:val="0"/>
                          <w:marBottom w:val="0"/>
                          <w:divBdr>
                            <w:top w:val="none" w:sz="0" w:space="0" w:color="auto"/>
                            <w:left w:val="none" w:sz="0" w:space="0" w:color="auto"/>
                            <w:bottom w:val="none" w:sz="0" w:space="0" w:color="auto"/>
                            <w:right w:val="none" w:sz="0" w:space="0" w:color="auto"/>
                          </w:divBdr>
                          <w:divsChild>
                            <w:div w:id="582877350">
                              <w:marLeft w:val="0"/>
                              <w:marRight w:val="0"/>
                              <w:marTop w:val="0"/>
                              <w:marBottom w:val="0"/>
                              <w:divBdr>
                                <w:top w:val="none" w:sz="0" w:space="0" w:color="auto"/>
                                <w:left w:val="none" w:sz="0" w:space="0" w:color="auto"/>
                                <w:bottom w:val="none" w:sz="0" w:space="0" w:color="auto"/>
                                <w:right w:val="none" w:sz="0" w:space="0" w:color="auto"/>
                              </w:divBdr>
                            </w:div>
                            <w:div w:id="1642615305">
                              <w:marLeft w:val="0"/>
                              <w:marRight w:val="0"/>
                              <w:marTop w:val="0"/>
                              <w:marBottom w:val="0"/>
                              <w:divBdr>
                                <w:top w:val="none" w:sz="0" w:space="0" w:color="auto"/>
                                <w:left w:val="none" w:sz="0" w:space="0" w:color="auto"/>
                                <w:bottom w:val="none" w:sz="0" w:space="0" w:color="auto"/>
                                <w:right w:val="none" w:sz="0" w:space="0" w:color="auto"/>
                              </w:divBdr>
                            </w:div>
                          </w:divsChild>
                        </w:div>
                        <w:div w:id="1440488537">
                          <w:marLeft w:val="0"/>
                          <w:marRight w:val="0"/>
                          <w:marTop w:val="0"/>
                          <w:marBottom w:val="0"/>
                          <w:divBdr>
                            <w:top w:val="none" w:sz="0" w:space="0" w:color="auto"/>
                            <w:left w:val="none" w:sz="0" w:space="0" w:color="auto"/>
                            <w:bottom w:val="none" w:sz="0" w:space="0" w:color="auto"/>
                            <w:right w:val="none" w:sz="0" w:space="0" w:color="auto"/>
                          </w:divBdr>
                        </w:div>
                      </w:divsChild>
                    </w:div>
                    <w:div w:id="1791047908">
                      <w:marLeft w:val="0"/>
                      <w:marRight w:val="0"/>
                      <w:marTop w:val="0"/>
                      <w:marBottom w:val="0"/>
                      <w:divBdr>
                        <w:top w:val="none" w:sz="0" w:space="0" w:color="auto"/>
                        <w:left w:val="none" w:sz="0" w:space="0" w:color="auto"/>
                        <w:bottom w:val="none" w:sz="0" w:space="0" w:color="auto"/>
                        <w:right w:val="none" w:sz="0" w:space="0" w:color="auto"/>
                      </w:divBdr>
                      <w:divsChild>
                        <w:div w:id="269092532">
                          <w:marLeft w:val="0"/>
                          <w:marRight w:val="0"/>
                          <w:marTop w:val="0"/>
                          <w:marBottom w:val="0"/>
                          <w:divBdr>
                            <w:top w:val="none" w:sz="0" w:space="0" w:color="auto"/>
                            <w:left w:val="none" w:sz="0" w:space="0" w:color="auto"/>
                            <w:bottom w:val="none" w:sz="0" w:space="0" w:color="auto"/>
                            <w:right w:val="none" w:sz="0" w:space="0" w:color="auto"/>
                          </w:divBdr>
                        </w:div>
                        <w:div w:id="851535377">
                          <w:marLeft w:val="0"/>
                          <w:marRight w:val="0"/>
                          <w:marTop w:val="0"/>
                          <w:marBottom w:val="0"/>
                          <w:divBdr>
                            <w:top w:val="none" w:sz="0" w:space="0" w:color="auto"/>
                            <w:left w:val="none" w:sz="0" w:space="0" w:color="auto"/>
                            <w:bottom w:val="none" w:sz="0" w:space="0" w:color="auto"/>
                            <w:right w:val="none" w:sz="0" w:space="0" w:color="auto"/>
                          </w:divBdr>
                        </w:div>
                        <w:div w:id="1266185620">
                          <w:marLeft w:val="0"/>
                          <w:marRight w:val="0"/>
                          <w:marTop w:val="0"/>
                          <w:marBottom w:val="0"/>
                          <w:divBdr>
                            <w:top w:val="none" w:sz="0" w:space="0" w:color="auto"/>
                            <w:left w:val="none" w:sz="0" w:space="0" w:color="auto"/>
                            <w:bottom w:val="none" w:sz="0" w:space="0" w:color="auto"/>
                            <w:right w:val="none" w:sz="0" w:space="0" w:color="auto"/>
                          </w:divBdr>
                        </w:div>
                      </w:divsChild>
                    </w:div>
                    <w:div w:id="1877421997">
                      <w:marLeft w:val="0"/>
                      <w:marRight w:val="0"/>
                      <w:marTop w:val="0"/>
                      <w:marBottom w:val="0"/>
                      <w:divBdr>
                        <w:top w:val="none" w:sz="0" w:space="0" w:color="auto"/>
                        <w:left w:val="none" w:sz="0" w:space="0" w:color="auto"/>
                        <w:bottom w:val="none" w:sz="0" w:space="0" w:color="auto"/>
                        <w:right w:val="none" w:sz="0" w:space="0" w:color="auto"/>
                      </w:divBdr>
                      <w:divsChild>
                        <w:div w:id="284194846">
                          <w:marLeft w:val="0"/>
                          <w:marRight w:val="0"/>
                          <w:marTop w:val="0"/>
                          <w:marBottom w:val="0"/>
                          <w:divBdr>
                            <w:top w:val="none" w:sz="0" w:space="0" w:color="auto"/>
                            <w:left w:val="none" w:sz="0" w:space="0" w:color="auto"/>
                            <w:bottom w:val="none" w:sz="0" w:space="0" w:color="auto"/>
                            <w:right w:val="none" w:sz="0" w:space="0" w:color="auto"/>
                          </w:divBdr>
                        </w:div>
                        <w:div w:id="1473325442">
                          <w:marLeft w:val="0"/>
                          <w:marRight w:val="0"/>
                          <w:marTop w:val="0"/>
                          <w:marBottom w:val="0"/>
                          <w:divBdr>
                            <w:top w:val="none" w:sz="0" w:space="0" w:color="auto"/>
                            <w:left w:val="none" w:sz="0" w:space="0" w:color="auto"/>
                            <w:bottom w:val="none" w:sz="0" w:space="0" w:color="auto"/>
                            <w:right w:val="none" w:sz="0" w:space="0" w:color="auto"/>
                          </w:divBdr>
                          <w:divsChild>
                            <w:div w:id="321394852">
                              <w:marLeft w:val="0"/>
                              <w:marRight w:val="0"/>
                              <w:marTop w:val="0"/>
                              <w:marBottom w:val="0"/>
                              <w:divBdr>
                                <w:top w:val="none" w:sz="0" w:space="0" w:color="auto"/>
                                <w:left w:val="none" w:sz="0" w:space="0" w:color="auto"/>
                                <w:bottom w:val="none" w:sz="0" w:space="0" w:color="auto"/>
                                <w:right w:val="none" w:sz="0" w:space="0" w:color="auto"/>
                              </w:divBdr>
                            </w:div>
                            <w:div w:id="812141237">
                              <w:marLeft w:val="0"/>
                              <w:marRight w:val="0"/>
                              <w:marTop w:val="0"/>
                              <w:marBottom w:val="0"/>
                              <w:divBdr>
                                <w:top w:val="none" w:sz="0" w:space="0" w:color="auto"/>
                                <w:left w:val="none" w:sz="0" w:space="0" w:color="auto"/>
                                <w:bottom w:val="none" w:sz="0" w:space="0" w:color="auto"/>
                                <w:right w:val="none" w:sz="0" w:space="0" w:color="auto"/>
                              </w:divBdr>
                            </w:div>
                            <w:div w:id="1436636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7530840">
      <w:bodyDiv w:val="1"/>
      <w:marLeft w:val="0"/>
      <w:marRight w:val="0"/>
      <w:marTop w:val="0"/>
      <w:marBottom w:val="0"/>
      <w:divBdr>
        <w:top w:val="none" w:sz="0" w:space="0" w:color="auto"/>
        <w:left w:val="none" w:sz="0" w:space="0" w:color="auto"/>
        <w:bottom w:val="none" w:sz="0" w:space="0" w:color="auto"/>
        <w:right w:val="none" w:sz="0" w:space="0" w:color="auto"/>
      </w:divBdr>
    </w:div>
    <w:div w:id="1682320328">
      <w:bodyDiv w:val="1"/>
      <w:marLeft w:val="0"/>
      <w:marRight w:val="0"/>
      <w:marTop w:val="0"/>
      <w:marBottom w:val="0"/>
      <w:divBdr>
        <w:top w:val="none" w:sz="0" w:space="0" w:color="auto"/>
        <w:left w:val="none" w:sz="0" w:space="0" w:color="auto"/>
        <w:bottom w:val="none" w:sz="0" w:space="0" w:color="auto"/>
        <w:right w:val="none" w:sz="0" w:space="0" w:color="auto"/>
      </w:divBdr>
    </w:div>
    <w:div w:id="1712918484">
      <w:bodyDiv w:val="1"/>
      <w:marLeft w:val="0"/>
      <w:marRight w:val="0"/>
      <w:marTop w:val="0"/>
      <w:marBottom w:val="0"/>
      <w:divBdr>
        <w:top w:val="none" w:sz="0" w:space="0" w:color="auto"/>
        <w:left w:val="none" w:sz="0" w:space="0" w:color="auto"/>
        <w:bottom w:val="none" w:sz="0" w:space="0" w:color="auto"/>
        <w:right w:val="none" w:sz="0" w:space="0" w:color="auto"/>
      </w:divBdr>
    </w:div>
    <w:div w:id="2027823544">
      <w:bodyDiv w:val="1"/>
      <w:marLeft w:val="0"/>
      <w:marRight w:val="0"/>
      <w:marTop w:val="0"/>
      <w:marBottom w:val="0"/>
      <w:divBdr>
        <w:top w:val="none" w:sz="0" w:space="0" w:color="auto"/>
        <w:left w:val="none" w:sz="0" w:space="0" w:color="auto"/>
        <w:bottom w:val="none" w:sz="0" w:space="0" w:color="auto"/>
        <w:right w:val="none" w:sz="0" w:space="0" w:color="auto"/>
      </w:divBdr>
      <w:divsChild>
        <w:div w:id="815411830">
          <w:marLeft w:val="0"/>
          <w:marRight w:val="0"/>
          <w:marTop w:val="0"/>
          <w:marBottom w:val="0"/>
          <w:divBdr>
            <w:top w:val="none" w:sz="0" w:space="0" w:color="auto"/>
            <w:left w:val="none" w:sz="0" w:space="0" w:color="auto"/>
            <w:bottom w:val="none" w:sz="0" w:space="0" w:color="auto"/>
            <w:right w:val="none" w:sz="0" w:space="0" w:color="auto"/>
          </w:divBdr>
          <w:divsChild>
            <w:div w:id="1092354696">
              <w:marLeft w:val="1"/>
              <w:marRight w:val="1"/>
              <w:marTop w:val="0"/>
              <w:marBottom w:val="0"/>
              <w:divBdr>
                <w:top w:val="none" w:sz="0" w:space="0" w:color="auto"/>
                <w:left w:val="none" w:sz="0" w:space="0" w:color="auto"/>
                <w:bottom w:val="none" w:sz="0" w:space="0" w:color="auto"/>
                <w:right w:val="none" w:sz="0" w:space="0" w:color="auto"/>
              </w:divBdr>
              <w:divsChild>
                <w:div w:id="398403565">
                  <w:marLeft w:val="0"/>
                  <w:marRight w:val="0"/>
                  <w:marTop w:val="0"/>
                  <w:marBottom w:val="0"/>
                  <w:divBdr>
                    <w:top w:val="none" w:sz="0" w:space="0" w:color="auto"/>
                    <w:left w:val="none" w:sz="0" w:space="0" w:color="auto"/>
                    <w:bottom w:val="none" w:sz="0" w:space="0" w:color="auto"/>
                    <w:right w:val="none" w:sz="0" w:space="0" w:color="auto"/>
                  </w:divBdr>
                  <w:divsChild>
                    <w:div w:id="1501892656">
                      <w:marLeft w:val="0"/>
                      <w:marRight w:val="0"/>
                      <w:marTop w:val="0"/>
                      <w:marBottom w:val="0"/>
                      <w:divBdr>
                        <w:top w:val="none" w:sz="0" w:space="0" w:color="auto"/>
                        <w:left w:val="none" w:sz="0" w:space="0" w:color="auto"/>
                        <w:bottom w:val="none" w:sz="0" w:space="0" w:color="auto"/>
                        <w:right w:val="none" w:sz="0" w:space="0" w:color="auto"/>
                      </w:divBdr>
                      <w:divsChild>
                        <w:div w:id="1947761972">
                          <w:marLeft w:val="0"/>
                          <w:marRight w:val="0"/>
                          <w:marTop w:val="0"/>
                          <w:marBottom w:val="0"/>
                          <w:divBdr>
                            <w:top w:val="none" w:sz="0" w:space="0" w:color="auto"/>
                            <w:left w:val="none" w:sz="0" w:space="0" w:color="auto"/>
                            <w:bottom w:val="none" w:sz="0" w:space="0" w:color="auto"/>
                            <w:right w:val="none" w:sz="0" w:space="0" w:color="auto"/>
                          </w:divBdr>
                          <w:divsChild>
                            <w:div w:id="1797142588">
                              <w:marLeft w:val="0"/>
                              <w:marRight w:val="0"/>
                              <w:marTop w:val="0"/>
                              <w:marBottom w:val="0"/>
                              <w:divBdr>
                                <w:top w:val="none" w:sz="0" w:space="0" w:color="auto"/>
                                <w:left w:val="none" w:sz="0" w:space="0" w:color="auto"/>
                                <w:bottom w:val="none" w:sz="0" w:space="0" w:color="auto"/>
                                <w:right w:val="none" w:sz="0" w:space="0" w:color="auto"/>
                              </w:divBdr>
                              <w:divsChild>
                                <w:div w:id="1799642148">
                                  <w:marLeft w:val="0"/>
                                  <w:marRight w:val="0"/>
                                  <w:marTop w:val="0"/>
                                  <w:marBottom w:val="0"/>
                                  <w:divBdr>
                                    <w:top w:val="none" w:sz="0" w:space="0" w:color="auto"/>
                                    <w:left w:val="none" w:sz="0" w:space="0" w:color="auto"/>
                                    <w:bottom w:val="none" w:sz="0" w:space="0" w:color="auto"/>
                                    <w:right w:val="none" w:sz="0" w:space="0" w:color="auto"/>
                                  </w:divBdr>
                                  <w:divsChild>
                                    <w:div w:id="507864921">
                                      <w:marLeft w:val="480"/>
                                      <w:marRight w:val="0"/>
                                      <w:marTop w:val="0"/>
                                      <w:marBottom w:val="0"/>
                                      <w:divBdr>
                                        <w:top w:val="none" w:sz="0" w:space="0" w:color="auto"/>
                                        <w:left w:val="none" w:sz="0" w:space="0" w:color="auto"/>
                                        <w:bottom w:val="none" w:sz="0" w:space="0" w:color="auto"/>
                                        <w:right w:val="none" w:sz="0" w:space="0" w:color="auto"/>
                                      </w:divBdr>
                                    </w:div>
                                  </w:divsChild>
                                </w:div>
                                <w:div w:id="1991864422">
                                  <w:marLeft w:val="0"/>
                                  <w:marRight w:val="0"/>
                                  <w:marTop w:val="0"/>
                                  <w:marBottom w:val="0"/>
                                  <w:divBdr>
                                    <w:top w:val="none" w:sz="0" w:space="0" w:color="auto"/>
                                    <w:left w:val="none" w:sz="0" w:space="0" w:color="auto"/>
                                    <w:bottom w:val="none" w:sz="0" w:space="0" w:color="auto"/>
                                    <w:right w:val="none" w:sz="0" w:space="0" w:color="auto"/>
                                  </w:divBdr>
                                  <w:divsChild>
                                    <w:div w:id="57216204">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 w:id="1924338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6.xml"/><Relationship Id="rId10" Type="http://schemas.openxmlformats.org/officeDocument/2006/relationships/header" Target="header2.xml"/><Relationship Id="rId19"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5.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74897B-1D25-44BE-9D77-9EC98F81CFD8}"/>
</file>

<file path=customXml/itemProps2.xml><?xml version="1.0" encoding="utf-8"?>
<ds:datastoreItem xmlns:ds="http://schemas.openxmlformats.org/officeDocument/2006/customXml" ds:itemID="{A14CB5D9-B03C-4C16-8D6D-E601BB1D074A}"/>
</file>

<file path=customXml/itemProps3.xml><?xml version="1.0" encoding="utf-8"?>
<ds:datastoreItem xmlns:ds="http://schemas.openxmlformats.org/officeDocument/2006/customXml" ds:itemID="{58C5F490-EFB3-46CE-A500-E66719344674}"/>
</file>

<file path=customXml/itemProps4.xml><?xml version="1.0" encoding="utf-8"?>
<ds:datastoreItem xmlns:ds="http://schemas.openxmlformats.org/officeDocument/2006/customXml" ds:itemID="{6A2DD1EF-CD24-45B2-8A25-64D703034AAD}"/>
</file>

<file path=docProps/app.xml><?xml version="1.0" encoding="utf-8"?>
<Properties xmlns="http://schemas.openxmlformats.org/officeDocument/2006/extended-properties" xmlns:vt="http://schemas.openxmlformats.org/officeDocument/2006/docPropsVTypes">
  <Template>Normal.dotm</Template>
  <TotalTime>5</TotalTime>
  <Pages>1</Pages>
  <Words>14159</Words>
  <Characters>80708</Characters>
  <Application>Microsoft Office Word</Application>
  <DocSecurity>0</DocSecurity>
  <Lines>672</Lines>
  <Paragraphs>189</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94678</CharactersWithSpaces>
  <SharedDoc>false</SharedDoc>
  <HLinks>
    <vt:vector size="6" baseType="variant">
      <vt:variant>
        <vt:i4>4587613</vt:i4>
      </vt:variant>
      <vt:variant>
        <vt:i4>0</vt:i4>
      </vt:variant>
      <vt:variant>
        <vt:i4>0</vt:i4>
      </vt:variant>
      <vt:variant>
        <vt:i4>5</vt:i4>
      </vt:variant>
      <vt:variant>
        <vt:lpwstr>http://insite.dhcour.coe.int/link/tikitlink.asp?doc=2309499&amp;lib=court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keywords/>
  <cp:lastModifiedBy/>
  <cp:revision>2</cp:revision>
  <cp:lastPrinted>2014-04-04T15:18:00Z</cp:lastPrinted>
  <dcterms:created xsi:type="dcterms:W3CDTF">2014-04-15T13:09:00Z</dcterms:created>
  <dcterms:modified xsi:type="dcterms:W3CDTF">2014-04-15T13:09:00Z</dcterms:modified>
  <cp:category>ECHR Template</cp:category>
</cp:coreProperties>
</file>