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CB3" w:rsidRPr="00454207" w:rsidRDefault="00E77CB3" w:rsidP="00454207">
      <w:pPr>
        <w:jc w:val="center"/>
        <w:rPr>
          <w:lang w:val="fr-FR"/>
        </w:rPr>
      </w:pPr>
      <w:bookmarkStart w:id="0" w:name="_GoBack"/>
      <w:bookmarkEnd w:id="0"/>
    </w:p>
    <w:p w:rsidR="00B64291" w:rsidRPr="00454207" w:rsidRDefault="00B64291" w:rsidP="00454207">
      <w:pPr>
        <w:jc w:val="center"/>
        <w:rPr>
          <w:lang w:val="fr-FR"/>
        </w:rPr>
      </w:pPr>
    </w:p>
    <w:p w:rsidR="00B64291" w:rsidRPr="00454207" w:rsidRDefault="00B64291" w:rsidP="00454207">
      <w:pPr>
        <w:jc w:val="center"/>
        <w:rPr>
          <w:lang w:val="fr-FR"/>
        </w:rPr>
      </w:pPr>
    </w:p>
    <w:p w:rsidR="00E77CB3" w:rsidRPr="00454207" w:rsidRDefault="00AD6A4B" w:rsidP="00454207">
      <w:pPr>
        <w:jc w:val="center"/>
        <w:rPr>
          <w:lang w:val="fr-FR"/>
        </w:rPr>
      </w:pPr>
      <w:r w:rsidRPr="00454207">
        <w:rPr>
          <w:lang w:val="fr-FR"/>
        </w:rPr>
        <w:t>QUATRIÈME SECTION</w:t>
      </w:r>
    </w:p>
    <w:p w:rsidR="00E77CB3" w:rsidRPr="00454207" w:rsidRDefault="00E77CB3" w:rsidP="00454207">
      <w:pPr>
        <w:jc w:val="center"/>
        <w:rPr>
          <w:lang w:val="fr-FR"/>
        </w:rPr>
      </w:pPr>
    </w:p>
    <w:p w:rsidR="00B64291" w:rsidRPr="00454207" w:rsidRDefault="00B64291" w:rsidP="00454207">
      <w:pPr>
        <w:jc w:val="center"/>
        <w:rPr>
          <w:lang w:val="fr-FR"/>
        </w:rPr>
      </w:pPr>
    </w:p>
    <w:p w:rsidR="00B64291" w:rsidRPr="00454207" w:rsidRDefault="00B64291" w:rsidP="00454207">
      <w:pPr>
        <w:jc w:val="center"/>
        <w:rPr>
          <w:lang w:val="fr-FR"/>
        </w:rPr>
      </w:pPr>
    </w:p>
    <w:p w:rsidR="00B64291" w:rsidRPr="00454207" w:rsidRDefault="00B64291" w:rsidP="00454207">
      <w:pPr>
        <w:jc w:val="center"/>
        <w:rPr>
          <w:lang w:val="fr-FR"/>
        </w:rPr>
      </w:pPr>
    </w:p>
    <w:p w:rsidR="00B64291" w:rsidRPr="00454207" w:rsidRDefault="00B64291" w:rsidP="00454207">
      <w:pPr>
        <w:jc w:val="center"/>
        <w:rPr>
          <w:lang w:val="fr-FR"/>
        </w:rPr>
      </w:pPr>
    </w:p>
    <w:p w:rsidR="00B64291" w:rsidRPr="00454207" w:rsidRDefault="00B64291" w:rsidP="00454207">
      <w:pPr>
        <w:jc w:val="center"/>
        <w:rPr>
          <w:lang w:val="fr-FR"/>
        </w:rPr>
      </w:pPr>
    </w:p>
    <w:p w:rsidR="00E77CB3" w:rsidRPr="00454207" w:rsidRDefault="00E77CB3" w:rsidP="00454207">
      <w:pPr>
        <w:jc w:val="center"/>
        <w:rPr>
          <w:b/>
          <w:lang w:val="fr-FR"/>
        </w:rPr>
      </w:pPr>
      <w:bookmarkStart w:id="1" w:name="To"/>
      <w:r w:rsidRPr="00454207">
        <w:rPr>
          <w:b/>
          <w:lang w:val="fr-FR"/>
        </w:rPr>
        <w:t xml:space="preserve">AFFAIRE </w:t>
      </w:r>
      <w:bookmarkEnd w:id="1"/>
      <w:r w:rsidR="00AD6A4B" w:rsidRPr="00454207">
        <w:rPr>
          <w:b/>
          <w:lang w:val="fr-FR"/>
        </w:rPr>
        <w:t>MOGIELNICKI c. POLOGNE</w:t>
      </w:r>
    </w:p>
    <w:p w:rsidR="00E77CB3" w:rsidRPr="00454207" w:rsidRDefault="00E77CB3" w:rsidP="00454207">
      <w:pPr>
        <w:jc w:val="center"/>
        <w:rPr>
          <w:lang w:val="fr-FR"/>
        </w:rPr>
      </w:pPr>
    </w:p>
    <w:p w:rsidR="00E77CB3" w:rsidRPr="00454207" w:rsidRDefault="00E77CB3" w:rsidP="00454207">
      <w:pPr>
        <w:jc w:val="center"/>
        <w:rPr>
          <w:szCs w:val="24"/>
          <w:u w:val="single"/>
          <w:lang w:val="fr-FR"/>
        </w:rPr>
      </w:pPr>
      <w:r w:rsidRPr="00454207">
        <w:rPr>
          <w:i/>
          <w:lang w:val="fr-FR"/>
        </w:rPr>
        <w:t>(</w:t>
      </w:r>
      <w:r w:rsidR="00AD6A4B" w:rsidRPr="00454207">
        <w:rPr>
          <w:i/>
          <w:lang w:val="fr-FR"/>
        </w:rPr>
        <w:t>Requête n</w:t>
      </w:r>
      <w:r w:rsidR="00AD6A4B" w:rsidRPr="00454207">
        <w:rPr>
          <w:i/>
          <w:vertAlign w:val="superscript"/>
          <w:lang w:val="fr-FR"/>
        </w:rPr>
        <w:t>o</w:t>
      </w:r>
      <w:r w:rsidR="00AD6A4B" w:rsidRPr="00454207">
        <w:rPr>
          <w:i/>
          <w:lang w:val="fr-FR"/>
        </w:rPr>
        <w:t xml:space="preserve"> 42689/09</w:t>
      </w:r>
      <w:r w:rsidRPr="00454207">
        <w:rPr>
          <w:i/>
          <w:lang w:val="fr-FR"/>
        </w:rPr>
        <w:t>)</w:t>
      </w:r>
    </w:p>
    <w:p w:rsidR="00B64291" w:rsidRPr="00454207" w:rsidRDefault="00B64291" w:rsidP="00454207">
      <w:pPr>
        <w:jc w:val="center"/>
        <w:rPr>
          <w:szCs w:val="24"/>
          <w:lang w:val="fr-FR"/>
        </w:rPr>
      </w:pPr>
    </w:p>
    <w:p w:rsidR="00B64291" w:rsidRPr="00454207" w:rsidRDefault="00B64291" w:rsidP="00454207">
      <w:pPr>
        <w:jc w:val="center"/>
        <w:rPr>
          <w:szCs w:val="24"/>
          <w:lang w:val="fr-FR"/>
        </w:rPr>
      </w:pPr>
    </w:p>
    <w:p w:rsidR="00B64291" w:rsidRPr="00454207" w:rsidRDefault="00B64291" w:rsidP="00454207">
      <w:pPr>
        <w:jc w:val="center"/>
        <w:rPr>
          <w:szCs w:val="24"/>
          <w:lang w:val="fr-FR"/>
        </w:rPr>
      </w:pPr>
    </w:p>
    <w:p w:rsidR="00B64291" w:rsidRPr="00454207" w:rsidRDefault="00B64291" w:rsidP="00454207">
      <w:pPr>
        <w:jc w:val="center"/>
        <w:rPr>
          <w:szCs w:val="24"/>
          <w:lang w:val="fr-FR"/>
        </w:rPr>
      </w:pPr>
    </w:p>
    <w:p w:rsidR="00B64291" w:rsidRPr="00454207" w:rsidRDefault="00B64291" w:rsidP="00454207">
      <w:pPr>
        <w:jc w:val="center"/>
        <w:rPr>
          <w:szCs w:val="24"/>
          <w:lang w:val="fr-FR"/>
        </w:rPr>
      </w:pPr>
    </w:p>
    <w:p w:rsidR="00B64291" w:rsidRPr="00454207" w:rsidRDefault="00B64291" w:rsidP="00454207">
      <w:pPr>
        <w:jc w:val="center"/>
        <w:rPr>
          <w:szCs w:val="24"/>
          <w:lang w:val="fr-FR"/>
        </w:rPr>
      </w:pPr>
    </w:p>
    <w:p w:rsidR="00B64291" w:rsidRPr="00454207" w:rsidRDefault="00B64291" w:rsidP="00454207">
      <w:pPr>
        <w:jc w:val="center"/>
        <w:rPr>
          <w:szCs w:val="24"/>
          <w:lang w:val="fr-FR"/>
        </w:rPr>
      </w:pPr>
    </w:p>
    <w:p w:rsidR="00B64291" w:rsidRPr="00454207" w:rsidRDefault="00B64291" w:rsidP="00454207">
      <w:pPr>
        <w:jc w:val="center"/>
        <w:rPr>
          <w:szCs w:val="24"/>
          <w:lang w:val="fr-FR"/>
        </w:rPr>
      </w:pPr>
    </w:p>
    <w:p w:rsidR="00B64291" w:rsidRPr="00454207" w:rsidRDefault="00B64291" w:rsidP="00454207">
      <w:pPr>
        <w:jc w:val="center"/>
        <w:rPr>
          <w:szCs w:val="24"/>
          <w:lang w:val="fr-FR"/>
        </w:rPr>
      </w:pPr>
    </w:p>
    <w:p w:rsidR="00B64291" w:rsidRPr="00454207" w:rsidRDefault="00B64291" w:rsidP="00454207">
      <w:pPr>
        <w:jc w:val="center"/>
        <w:rPr>
          <w:szCs w:val="24"/>
          <w:lang w:val="fr-FR"/>
        </w:rPr>
      </w:pPr>
      <w:r w:rsidRPr="00454207">
        <w:rPr>
          <w:szCs w:val="24"/>
          <w:lang w:val="fr-FR"/>
        </w:rPr>
        <w:t>ARRÊT</w:t>
      </w:r>
    </w:p>
    <w:p w:rsidR="00B64291" w:rsidRPr="00454207" w:rsidRDefault="00B64291" w:rsidP="00454207">
      <w:pPr>
        <w:jc w:val="center"/>
        <w:rPr>
          <w:lang w:val="fr-FR"/>
        </w:rPr>
      </w:pPr>
    </w:p>
    <w:p w:rsidR="00B64291" w:rsidRPr="00454207" w:rsidRDefault="00B64291" w:rsidP="00454207">
      <w:pPr>
        <w:jc w:val="center"/>
        <w:rPr>
          <w:lang w:val="fr-FR"/>
        </w:rPr>
      </w:pPr>
    </w:p>
    <w:p w:rsidR="00B64291" w:rsidRPr="00454207" w:rsidRDefault="00B64291" w:rsidP="00454207">
      <w:pPr>
        <w:jc w:val="center"/>
        <w:rPr>
          <w:lang w:val="fr-FR"/>
        </w:rPr>
      </w:pPr>
    </w:p>
    <w:p w:rsidR="00B64291" w:rsidRPr="00454207" w:rsidRDefault="00B64291" w:rsidP="00454207">
      <w:pPr>
        <w:jc w:val="center"/>
        <w:rPr>
          <w:lang w:val="fr-FR"/>
        </w:rPr>
      </w:pPr>
      <w:r w:rsidRPr="00454207">
        <w:rPr>
          <w:lang w:val="fr-FR"/>
        </w:rPr>
        <w:t>STRASBOURG</w:t>
      </w:r>
    </w:p>
    <w:p w:rsidR="00B64291" w:rsidRPr="00454207" w:rsidRDefault="00B64291" w:rsidP="00454207">
      <w:pPr>
        <w:jc w:val="center"/>
        <w:rPr>
          <w:lang w:val="fr-FR"/>
        </w:rPr>
      </w:pPr>
    </w:p>
    <w:p w:rsidR="00B64291" w:rsidRPr="00454207" w:rsidRDefault="00B64291" w:rsidP="00454207">
      <w:pPr>
        <w:jc w:val="center"/>
        <w:rPr>
          <w:lang w:val="fr-FR"/>
        </w:rPr>
      </w:pPr>
      <w:r w:rsidRPr="00454207">
        <w:rPr>
          <w:lang w:val="fr-FR"/>
        </w:rPr>
        <w:t>15 septembre 2015</w:t>
      </w:r>
    </w:p>
    <w:p w:rsidR="00B64291" w:rsidRPr="00454207" w:rsidRDefault="00B64291" w:rsidP="00454207">
      <w:pPr>
        <w:jc w:val="center"/>
        <w:rPr>
          <w:lang w:val="fr-FR"/>
        </w:rPr>
      </w:pPr>
    </w:p>
    <w:p w:rsidR="00B64291" w:rsidRPr="00454207" w:rsidRDefault="00B64291" w:rsidP="00454207">
      <w:pPr>
        <w:jc w:val="center"/>
        <w:rPr>
          <w:lang w:val="fr-FR"/>
        </w:rPr>
      </w:pPr>
    </w:p>
    <w:p w:rsidR="00B64291" w:rsidRPr="00454207" w:rsidRDefault="00B64291" w:rsidP="00454207">
      <w:pPr>
        <w:rPr>
          <w:lang w:val="fr-FR"/>
        </w:rPr>
      </w:pPr>
      <w:r w:rsidRPr="00454207">
        <w:rPr>
          <w:i/>
          <w:sz w:val="22"/>
          <w:lang w:val="fr-FR"/>
        </w:rPr>
        <w:t>Cet arrêt deviendra définitif dans les conditions définies à l</w:t>
      </w:r>
      <w:r w:rsidR="00454207">
        <w:rPr>
          <w:i/>
          <w:sz w:val="22"/>
          <w:lang w:val="fr-FR"/>
        </w:rPr>
        <w:t>’</w:t>
      </w:r>
      <w:r w:rsidRPr="00454207">
        <w:rPr>
          <w:i/>
          <w:sz w:val="22"/>
          <w:lang w:val="fr-FR"/>
        </w:rPr>
        <w:t>article 44 § 2 de la Convention. Il peut subir des retouches de forme.</w:t>
      </w:r>
    </w:p>
    <w:p w:rsidR="00B64291" w:rsidRPr="00454207" w:rsidRDefault="00B64291" w:rsidP="00454207">
      <w:pPr>
        <w:pStyle w:val="JuCase"/>
        <w:rPr>
          <w:lang w:val="fr-FR"/>
        </w:rPr>
        <w:sectPr w:rsidR="00B64291" w:rsidRPr="00454207" w:rsidSect="00B64291">
          <w:headerReference w:type="default" r:id="rId12"/>
          <w:headerReference w:type="first" r:id="rId13"/>
          <w:footerReference w:type="first" r:id="rId14"/>
          <w:pgSz w:w="11906" w:h="16838" w:code="9"/>
          <w:pgMar w:top="2274" w:right="2274" w:bottom="2274" w:left="2274" w:header="1701" w:footer="720" w:gutter="0"/>
          <w:pgNumType w:start="1"/>
          <w:cols w:space="720"/>
          <w:titlePg/>
          <w:docGrid w:linePitch="326"/>
        </w:sectPr>
      </w:pPr>
    </w:p>
    <w:p w:rsidR="00E77CB3" w:rsidRPr="00454207" w:rsidRDefault="00E77CB3" w:rsidP="00454207">
      <w:pPr>
        <w:pStyle w:val="JuCase"/>
        <w:rPr>
          <w:lang w:val="fr-FR"/>
        </w:rPr>
      </w:pPr>
      <w:r w:rsidRPr="00454207">
        <w:rPr>
          <w:lang w:val="fr-FR"/>
        </w:rPr>
        <w:lastRenderedPageBreak/>
        <w:t>En l</w:t>
      </w:r>
      <w:r w:rsidR="00454207">
        <w:rPr>
          <w:lang w:val="fr-FR"/>
        </w:rPr>
        <w:t>’</w:t>
      </w:r>
      <w:r w:rsidRPr="00454207">
        <w:rPr>
          <w:lang w:val="fr-FR"/>
        </w:rPr>
        <w:t xml:space="preserve">affaire </w:t>
      </w:r>
      <w:r w:rsidR="00AD6A4B" w:rsidRPr="00454207">
        <w:rPr>
          <w:lang w:val="fr-FR"/>
        </w:rPr>
        <w:t>Mogielnicki c. Pologne</w:t>
      </w:r>
      <w:r w:rsidRPr="00454207">
        <w:rPr>
          <w:lang w:val="fr-FR"/>
        </w:rPr>
        <w:t>,</w:t>
      </w:r>
    </w:p>
    <w:p w:rsidR="00E77CB3" w:rsidRPr="00454207" w:rsidRDefault="00E77CB3" w:rsidP="00454207">
      <w:pPr>
        <w:pStyle w:val="ECHRPara"/>
        <w:rPr>
          <w:lang w:val="fr-FR"/>
        </w:rPr>
      </w:pPr>
      <w:r w:rsidRPr="00454207">
        <w:rPr>
          <w:lang w:val="fr-FR"/>
        </w:rPr>
        <w:t>La Cour européenne des droits de l</w:t>
      </w:r>
      <w:r w:rsidR="00454207">
        <w:rPr>
          <w:lang w:val="fr-FR"/>
        </w:rPr>
        <w:t>’</w:t>
      </w:r>
      <w:r w:rsidRPr="00454207">
        <w:rPr>
          <w:lang w:val="fr-FR"/>
        </w:rPr>
        <w:t>homme (</w:t>
      </w:r>
      <w:r w:rsidR="00AD6A4B" w:rsidRPr="00454207">
        <w:rPr>
          <w:lang w:val="fr-FR"/>
        </w:rPr>
        <w:t>quatrième section</w:t>
      </w:r>
      <w:r w:rsidRPr="00454207">
        <w:rPr>
          <w:lang w:val="fr-FR"/>
        </w:rPr>
        <w:t xml:space="preserve">), siégeant en </w:t>
      </w:r>
      <w:r w:rsidR="00AD6A4B" w:rsidRPr="00454207">
        <w:rPr>
          <w:lang w:val="fr-FR"/>
        </w:rPr>
        <w:t>une chambre composée</w:t>
      </w:r>
      <w:r w:rsidRPr="00454207">
        <w:rPr>
          <w:lang w:val="fr-FR"/>
        </w:rPr>
        <w:t xml:space="preserve"> de :</w:t>
      </w:r>
    </w:p>
    <w:p w:rsidR="00E77CB3" w:rsidRPr="00454207" w:rsidRDefault="00B64291" w:rsidP="00454207">
      <w:pPr>
        <w:pStyle w:val="ECHRDecisionBody"/>
        <w:rPr>
          <w:lang w:val="fr-FR"/>
        </w:rPr>
      </w:pPr>
      <w:r w:rsidRPr="00454207">
        <w:rPr>
          <w:lang w:val="fr-FR"/>
        </w:rPr>
        <w:tab/>
        <w:t>Guido Raimondi,</w:t>
      </w:r>
      <w:r w:rsidRPr="00454207">
        <w:rPr>
          <w:i/>
          <w:lang w:val="fr-FR"/>
        </w:rPr>
        <w:t xml:space="preserve"> président,</w:t>
      </w:r>
      <w:r w:rsidRPr="00454207">
        <w:rPr>
          <w:i/>
          <w:lang w:val="fr-FR"/>
        </w:rPr>
        <w:br/>
      </w:r>
      <w:r w:rsidRPr="00454207">
        <w:rPr>
          <w:lang w:val="fr-FR"/>
        </w:rPr>
        <w:tab/>
        <w:t>Päivi Hirvelä,</w:t>
      </w:r>
      <w:r w:rsidRPr="00454207">
        <w:rPr>
          <w:i/>
          <w:lang w:val="fr-FR"/>
        </w:rPr>
        <w:br/>
      </w:r>
      <w:r w:rsidRPr="00454207">
        <w:rPr>
          <w:lang w:val="fr-FR"/>
        </w:rPr>
        <w:tab/>
        <w:t>George Nicolaou,</w:t>
      </w:r>
      <w:r w:rsidRPr="00454207">
        <w:rPr>
          <w:i/>
          <w:lang w:val="fr-FR"/>
        </w:rPr>
        <w:br/>
      </w:r>
      <w:r w:rsidRPr="00454207">
        <w:rPr>
          <w:lang w:val="fr-FR"/>
        </w:rPr>
        <w:tab/>
        <w:t>Nona Tsotsoria,</w:t>
      </w:r>
      <w:r w:rsidRPr="00454207">
        <w:rPr>
          <w:i/>
          <w:lang w:val="fr-FR"/>
        </w:rPr>
        <w:br/>
      </w:r>
      <w:r w:rsidRPr="00454207">
        <w:rPr>
          <w:lang w:val="fr-FR"/>
        </w:rPr>
        <w:tab/>
        <w:t>Krzysztof Wojtyczek,</w:t>
      </w:r>
      <w:r w:rsidRPr="00454207">
        <w:rPr>
          <w:i/>
          <w:lang w:val="fr-FR"/>
        </w:rPr>
        <w:br/>
      </w:r>
      <w:r w:rsidRPr="00454207">
        <w:rPr>
          <w:lang w:val="fr-FR"/>
        </w:rPr>
        <w:tab/>
        <w:t>Faris Vehabović,</w:t>
      </w:r>
      <w:r w:rsidRPr="00454207">
        <w:rPr>
          <w:i/>
          <w:lang w:val="fr-FR"/>
        </w:rPr>
        <w:br/>
      </w:r>
      <w:r w:rsidRPr="00454207">
        <w:rPr>
          <w:lang w:val="fr-FR"/>
        </w:rPr>
        <w:tab/>
        <w:t>Yonko Grozev,</w:t>
      </w:r>
      <w:r w:rsidRPr="00454207">
        <w:rPr>
          <w:i/>
          <w:lang w:val="fr-FR"/>
        </w:rPr>
        <w:t xml:space="preserve"> juges,</w:t>
      </w:r>
      <w:r w:rsidRPr="00454207">
        <w:rPr>
          <w:i/>
          <w:lang w:val="fr-FR"/>
        </w:rPr>
        <w:br/>
      </w:r>
      <w:r w:rsidR="00E77CB3" w:rsidRPr="00454207">
        <w:rPr>
          <w:lang w:val="fr-FR"/>
        </w:rPr>
        <w:t xml:space="preserve">et de </w:t>
      </w:r>
      <w:r w:rsidR="00AD6A4B" w:rsidRPr="00454207">
        <w:rPr>
          <w:lang w:val="fr-FR"/>
        </w:rPr>
        <w:t>Françoise Elens-Passos</w:t>
      </w:r>
      <w:r w:rsidR="00E77CB3" w:rsidRPr="00454207">
        <w:rPr>
          <w:lang w:val="fr-FR"/>
        </w:rPr>
        <w:t xml:space="preserve">, </w:t>
      </w:r>
      <w:r w:rsidR="00AD6A4B" w:rsidRPr="00454207">
        <w:rPr>
          <w:i/>
          <w:lang w:val="fr-FR"/>
        </w:rPr>
        <w:t>greffière</w:t>
      </w:r>
      <w:r w:rsidR="00AD6A4B" w:rsidRPr="00454207">
        <w:rPr>
          <w:iCs/>
          <w:lang w:val="fr-FR"/>
        </w:rPr>
        <w:t xml:space="preserve"> </w:t>
      </w:r>
      <w:r w:rsidR="00AD6A4B" w:rsidRPr="00454207">
        <w:rPr>
          <w:i/>
          <w:iCs/>
          <w:lang w:val="fr-FR"/>
        </w:rPr>
        <w:t>d</w:t>
      </w:r>
      <w:r w:rsidR="00AD6A4B" w:rsidRPr="00454207">
        <w:rPr>
          <w:i/>
          <w:lang w:val="fr-FR"/>
        </w:rPr>
        <w:t>e section</w:t>
      </w:r>
      <w:r w:rsidR="00E77CB3" w:rsidRPr="00454207">
        <w:rPr>
          <w:i/>
          <w:lang w:val="fr-FR"/>
        </w:rPr>
        <w:t>,</w:t>
      </w:r>
    </w:p>
    <w:p w:rsidR="00E77CB3" w:rsidRPr="00454207" w:rsidRDefault="00E77CB3" w:rsidP="00454207">
      <w:pPr>
        <w:pStyle w:val="ECHRPara"/>
        <w:rPr>
          <w:lang w:val="fr-FR"/>
        </w:rPr>
      </w:pPr>
      <w:r w:rsidRPr="00454207">
        <w:rPr>
          <w:lang w:val="fr-FR"/>
        </w:rPr>
        <w:t xml:space="preserve">Après en avoir délibéré en chambre du conseil le </w:t>
      </w:r>
      <w:r w:rsidR="00052AD7" w:rsidRPr="00454207">
        <w:rPr>
          <w:lang w:val="fr-FR"/>
        </w:rPr>
        <w:t>15 septembre 2015</w:t>
      </w:r>
      <w:r w:rsidRPr="00454207">
        <w:rPr>
          <w:lang w:val="fr-FR"/>
        </w:rPr>
        <w:t>,</w:t>
      </w:r>
    </w:p>
    <w:p w:rsidR="00E77CB3" w:rsidRPr="00454207" w:rsidRDefault="00E77CB3" w:rsidP="00454207">
      <w:pPr>
        <w:pStyle w:val="ECHRPara"/>
        <w:rPr>
          <w:lang w:val="fr-FR"/>
        </w:rPr>
      </w:pPr>
      <w:r w:rsidRPr="00454207">
        <w:rPr>
          <w:lang w:val="fr-FR"/>
        </w:rPr>
        <w:t>Rend l</w:t>
      </w:r>
      <w:r w:rsidR="00454207">
        <w:rPr>
          <w:lang w:val="fr-FR"/>
        </w:rPr>
        <w:t>’</w:t>
      </w:r>
      <w:r w:rsidRPr="00454207">
        <w:rPr>
          <w:lang w:val="fr-FR"/>
        </w:rPr>
        <w:t>arrêt que voici, adopté à cette date :</w:t>
      </w:r>
    </w:p>
    <w:p w:rsidR="00E77CB3" w:rsidRPr="00454207" w:rsidRDefault="00E77CB3" w:rsidP="00454207">
      <w:pPr>
        <w:pStyle w:val="ECHRTitle1"/>
        <w:rPr>
          <w:lang w:val="fr-FR"/>
        </w:rPr>
      </w:pPr>
      <w:r w:rsidRPr="00454207">
        <w:rPr>
          <w:lang w:val="fr-FR"/>
        </w:rPr>
        <w:t>PROCÉDURE</w:t>
      </w:r>
    </w:p>
    <w:p w:rsidR="00AD6A4B" w:rsidRPr="00454207" w:rsidRDefault="00AD6A4B"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1</w:t>
      </w:r>
      <w:r w:rsidRPr="00454207">
        <w:rPr>
          <w:rFonts w:eastAsia="Times New Roman"/>
          <w:lang w:val="fr-FR" w:eastAsia="fr-FR"/>
        </w:rPr>
        <w:fldChar w:fldCharType="end"/>
      </w:r>
      <w:r w:rsidRPr="00454207">
        <w:rPr>
          <w:rFonts w:eastAsia="Times New Roman"/>
          <w:lang w:val="fr-FR" w:eastAsia="fr-FR"/>
        </w:rPr>
        <w:t>.  À l</w:t>
      </w:r>
      <w:r w:rsidR="00454207">
        <w:rPr>
          <w:rFonts w:eastAsia="Times New Roman"/>
          <w:lang w:val="fr-FR" w:eastAsia="fr-FR"/>
        </w:rPr>
        <w:t>’</w:t>
      </w:r>
      <w:r w:rsidRPr="00454207">
        <w:rPr>
          <w:rFonts w:eastAsia="Times New Roman"/>
          <w:lang w:val="fr-FR" w:eastAsia="fr-FR"/>
        </w:rPr>
        <w:t>origine de l</w:t>
      </w:r>
      <w:r w:rsidR="00454207">
        <w:rPr>
          <w:rFonts w:eastAsia="Times New Roman"/>
          <w:lang w:val="fr-FR" w:eastAsia="fr-FR"/>
        </w:rPr>
        <w:t>’</w:t>
      </w:r>
      <w:r w:rsidRPr="00454207">
        <w:rPr>
          <w:rFonts w:eastAsia="Times New Roman"/>
          <w:lang w:val="fr-FR" w:eastAsia="fr-FR"/>
        </w:rPr>
        <w:t>affaire se trouve une requête (n</w:t>
      </w:r>
      <w:r w:rsidRPr="00454207">
        <w:rPr>
          <w:rFonts w:eastAsia="Times New Roman"/>
          <w:vertAlign w:val="superscript"/>
          <w:lang w:val="fr-FR" w:eastAsia="fr-FR"/>
        </w:rPr>
        <w:t>o</w:t>
      </w:r>
      <w:r w:rsidRPr="00454207">
        <w:rPr>
          <w:rFonts w:eastAsia="Times New Roman"/>
          <w:lang w:val="fr-FR" w:eastAsia="fr-FR"/>
        </w:rPr>
        <w:t xml:space="preserve"> 42689/09) dirigée contre la République de Pologne et dont u</w:t>
      </w:r>
      <w:r w:rsidR="00E27D0F" w:rsidRPr="00454207">
        <w:rPr>
          <w:rFonts w:eastAsia="Times New Roman"/>
          <w:lang w:val="fr-FR" w:eastAsia="fr-FR"/>
        </w:rPr>
        <w:t>n ressortissant de cet État, M. </w:t>
      </w:r>
      <w:r w:rsidRPr="00454207">
        <w:rPr>
          <w:rFonts w:eastAsia="Times New Roman"/>
          <w:lang w:val="fr-FR" w:eastAsia="fr-FR"/>
        </w:rPr>
        <w:t>Jerzy Mogielnicki (« le requérant »), a saisi la Cour le 5 août 2009 en vertu de l</w:t>
      </w:r>
      <w:r w:rsidR="00454207">
        <w:rPr>
          <w:rFonts w:eastAsia="Times New Roman"/>
          <w:lang w:val="fr-FR" w:eastAsia="fr-FR"/>
        </w:rPr>
        <w:t>’</w:t>
      </w:r>
      <w:r w:rsidRPr="00454207">
        <w:rPr>
          <w:rFonts w:eastAsia="Times New Roman"/>
          <w:lang w:val="fr-FR" w:eastAsia="fr-FR"/>
        </w:rPr>
        <w:t>article 34 de la Convention de sauvegarde des droits de l</w:t>
      </w:r>
      <w:r w:rsidR="00454207">
        <w:rPr>
          <w:rFonts w:eastAsia="Times New Roman"/>
          <w:lang w:val="fr-FR" w:eastAsia="fr-FR"/>
        </w:rPr>
        <w:t>’</w:t>
      </w:r>
      <w:r w:rsidRPr="00454207">
        <w:rPr>
          <w:rFonts w:eastAsia="Times New Roman"/>
          <w:lang w:val="fr-FR" w:eastAsia="fr-FR"/>
        </w:rPr>
        <w:t>homme et des libertés fondamentales (« la Convention »).</w:t>
      </w:r>
    </w:p>
    <w:p w:rsidR="00AD6A4B" w:rsidRPr="00454207" w:rsidRDefault="00AD6A4B"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2</w:t>
      </w:r>
      <w:r w:rsidRPr="00454207">
        <w:rPr>
          <w:rFonts w:eastAsia="Times New Roman"/>
          <w:lang w:val="fr-FR" w:eastAsia="fr-FR"/>
        </w:rPr>
        <w:fldChar w:fldCharType="end"/>
      </w:r>
      <w:r w:rsidRPr="00454207">
        <w:rPr>
          <w:rFonts w:eastAsia="Times New Roman"/>
          <w:lang w:val="fr-FR" w:eastAsia="fr-FR"/>
        </w:rPr>
        <w:t>.  Le requérant a été représenté par M</w:t>
      </w:r>
      <w:r w:rsidRPr="00454207">
        <w:rPr>
          <w:rFonts w:eastAsia="Times New Roman"/>
          <w:vertAlign w:val="superscript"/>
          <w:lang w:val="fr-FR" w:eastAsia="fr-FR"/>
        </w:rPr>
        <w:t>e</w:t>
      </w:r>
      <w:r w:rsidRPr="00454207">
        <w:rPr>
          <w:rFonts w:eastAsia="Times New Roman"/>
          <w:lang w:val="fr-FR" w:eastAsia="fr-FR"/>
        </w:rPr>
        <w:t> H. Rytczak, avocat à Kutno. Le</w:t>
      </w:r>
      <w:r w:rsidR="00052AD7" w:rsidRPr="00454207">
        <w:rPr>
          <w:rFonts w:eastAsia="Times New Roman"/>
          <w:lang w:val="fr-FR" w:eastAsia="fr-FR"/>
        </w:rPr>
        <w:t> </w:t>
      </w:r>
      <w:r w:rsidRPr="00454207">
        <w:rPr>
          <w:rFonts w:eastAsia="Times New Roman"/>
          <w:lang w:val="fr-FR" w:eastAsia="fr-FR"/>
        </w:rPr>
        <w:t>gouvernement polonais (« le Gouvernement ») a été représenté par son agent, M. J. Wołąsiewicz, auquel a succédé M</w:t>
      </w:r>
      <w:r w:rsidRPr="00454207">
        <w:rPr>
          <w:rFonts w:eastAsia="Times New Roman"/>
          <w:vertAlign w:val="superscript"/>
          <w:lang w:val="fr-FR" w:eastAsia="fr-FR"/>
        </w:rPr>
        <w:t>me</w:t>
      </w:r>
      <w:r w:rsidRPr="00454207">
        <w:rPr>
          <w:rFonts w:eastAsia="Times New Roman"/>
          <w:lang w:val="fr-FR" w:eastAsia="fr-FR"/>
        </w:rPr>
        <w:t xml:space="preserve"> J. Chrzanowska, du ministère des Affaires étrangères.</w:t>
      </w:r>
    </w:p>
    <w:p w:rsidR="00AD6A4B" w:rsidRPr="00454207" w:rsidRDefault="00AD6A4B"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3</w:t>
      </w:r>
      <w:r w:rsidRPr="00454207">
        <w:rPr>
          <w:rFonts w:eastAsia="Times New Roman"/>
          <w:lang w:val="fr-FR" w:eastAsia="fr-FR"/>
        </w:rPr>
        <w:fldChar w:fldCharType="end"/>
      </w:r>
      <w:r w:rsidRPr="00454207">
        <w:rPr>
          <w:rFonts w:eastAsia="Times New Roman"/>
          <w:lang w:val="fr-FR" w:eastAsia="fr-FR"/>
        </w:rPr>
        <w:t>.  Le requérant allègue que son droit d</w:t>
      </w:r>
      <w:r w:rsidR="00454207">
        <w:rPr>
          <w:rFonts w:eastAsia="Times New Roman"/>
          <w:lang w:val="fr-FR" w:eastAsia="fr-FR"/>
        </w:rPr>
        <w:t>’</w:t>
      </w:r>
      <w:r w:rsidRPr="00454207">
        <w:rPr>
          <w:rFonts w:eastAsia="Times New Roman"/>
          <w:lang w:val="fr-FR" w:eastAsia="fr-FR"/>
        </w:rPr>
        <w:t>accès à un tribunal garanti par l</w:t>
      </w:r>
      <w:r w:rsidR="00454207">
        <w:rPr>
          <w:rFonts w:eastAsia="Times New Roman"/>
          <w:lang w:val="fr-FR" w:eastAsia="fr-FR"/>
        </w:rPr>
        <w:t>’</w:t>
      </w:r>
      <w:r w:rsidRPr="00454207">
        <w:rPr>
          <w:rFonts w:eastAsia="Times New Roman"/>
          <w:lang w:val="fr-FR" w:eastAsia="fr-FR"/>
        </w:rPr>
        <w:t>article 6 § 1 de la Convention a été méconnu en raison de l</w:t>
      </w:r>
      <w:r w:rsidR="00454207">
        <w:rPr>
          <w:rFonts w:eastAsia="Times New Roman"/>
          <w:lang w:val="fr-FR" w:eastAsia="fr-FR"/>
        </w:rPr>
        <w:t>’</w:t>
      </w:r>
      <w:r w:rsidRPr="00454207">
        <w:rPr>
          <w:rFonts w:eastAsia="Times New Roman"/>
          <w:lang w:val="fr-FR" w:eastAsia="fr-FR"/>
        </w:rPr>
        <w:t>obligation qui lui aurait été faite de payer des frais – élevés à ses yeux – pour le dépôt de son pourvoi en cassation dans une procédure civile et de son impossibilité alléguée à acquitter le montant exigé.</w:t>
      </w:r>
    </w:p>
    <w:p w:rsidR="00AD6A4B" w:rsidRPr="00454207" w:rsidRDefault="00AD6A4B" w:rsidP="00454207">
      <w:pPr>
        <w:pStyle w:val="ECHRPara"/>
        <w:rPr>
          <w:rFonts w:eastAsia="Times New Roman"/>
          <w:szCs w:val="24"/>
          <w:lang w:val="fr-FR" w:eastAsia="en-GB"/>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4</w:t>
      </w:r>
      <w:r w:rsidRPr="00454207">
        <w:rPr>
          <w:rFonts w:eastAsia="Times New Roman"/>
          <w:lang w:val="fr-FR" w:eastAsia="fr-FR"/>
        </w:rPr>
        <w:fldChar w:fldCharType="end"/>
      </w:r>
      <w:r w:rsidRPr="00454207">
        <w:rPr>
          <w:rFonts w:eastAsia="Times New Roman"/>
          <w:lang w:val="fr-FR" w:eastAsia="fr-FR"/>
        </w:rPr>
        <w:t>.  Le 21 février 2011, la requête a été communiquée au Gouvernement. Comme le permet l</w:t>
      </w:r>
      <w:r w:rsidR="00454207">
        <w:rPr>
          <w:rFonts w:eastAsia="Times New Roman"/>
          <w:lang w:val="fr-FR" w:eastAsia="fr-FR"/>
        </w:rPr>
        <w:t>’</w:t>
      </w:r>
      <w:r w:rsidRPr="00454207">
        <w:rPr>
          <w:rFonts w:eastAsia="Times New Roman"/>
          <w:lang w:val="fr-FR" w:eastAsia="fr-FR"/>
        </w:rPr>
        <w:t>article 29 § 1 de la Convention, il a en outre été décidé que la chambre se prononcerait en même temps sur la recevabilité et sur le fond de l</w:t>
      </w:r>
      <w:r w:rsidR="00454207">
        <w:rPr>
          <w:rFonts w:eastAsia="Times New Roman"/>
          <w:lang w:val="fr-FR" w:eastAsia="fr-FR"/>
        </w:rPr>
        <w:t>’</w:t>
      </w:r>
      <w:r w:rsidRPr="00454207">
        <w:rPr>
          <w:rFonts w:eastAsia="Times New Roman"/>
          <w:lang w:val="fr-FR" w:eastAsia="fr-FR"/>
        </w:rPr>
        <w:t>affaire.</w:t>
      </w:r>
    </w:p>
    <w:p w:rsidR="00E77CB3" w:rsidRPr="00454207" w:rsidRDefault="00E77CB3" w:rsidP="00454207">
      <w:pPr>
        <w:pStyle w:val="ECHRTitle1"/>
        <w:tabs>
          <w:tab w:val="left" w:pos="5387"/>
        </w:tabs>
        <w:rPr>
          <w:lang w:val="fr-FR"/>
        </w:rPr>
      </w:pPr>
      <w:r w:rsidRPr="00454207">
        <w:rPr>
          <w:lang w:val="fr-FR"/>
        </w:rPr>
        <w:lastRenderedPageBreak/>
        <w:t>EN FAIT</w:t>
      </w:r>
    </w:p>
    <w:p w:rsidR="00E77CB3" w:rsidRPr="00454207" w:rsidRDefault="00E77CB3" w:rsidP="00454207">
      <w:pPr>
        <w:pStyle w:val="ECHRHeading1"/>
        <w:rPr>
          <w:lang w:val="fr-FR"/>
        </w:rPr>
      </w:pPr>
      <w:r w:rsidRPr="00454207">
        <w:rPr>
          <w:lang w:val="fr-FR"/>
        </w:rPr>
        <w:t>I.  LES CIRCONSTANCES DE L</w:t>
      </w:r>
      <w:r w:rsidR="00454207">
        <w:rPr>
          <w:lang w:val="fr-FR"/>
        </w:rPr>
        <w:t>’</w:t>
      </w:r>
      <w:r w:rsidRPr="00454207">
        <w:rPr>
          <w:lang w:val="fr-FR"/>
        </w:rPr>
        <w:t>ESPÈCE</w:t>
      </w:r>
    </w:p>
    <w:p w:rsidR="00AD6A4B" w:rsidRPr="00454207" w:rsidRDefault="00AD6A4B" w:rsidP="00454207">
      <w:pPr>
        <w:pStyle w:val="ECHRHeading2"/>
        <w:rPr>
          <w:rFonts w:eastAsia="Times New Roman"/>
          <w:lang w:val="fr-FR" w:eastAsia="fr-FR"/>
        </w:rPr>
      </w:pPr>
      <w:r w:rsidRPr="00454207">
        <w:rPr>
          <w:rFonts w:eastAsia="Times New Roman"/>
          <w:lang w:val="fr-FR" w:eastAsia="fr-FR"/>
        </w:rPr>
        <w:t>A.  La procédure en paiement des dommages et intérêts</w:t>
      </w:r>
    </w:p>
    <w:p w:rsidR="00AD6A4B" w:rsidRPr="00454207" w:rsidRDefault="00AD6A4B"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5</w:t>
      </w:r>
      <w:r w:rsidRPr="00454207">
        <w:rPr>
          <w:rFonts w:eastAsia="Times New Roman"/>
          <w:lang w:val="fr-FR" w:eastAsia="fr-FR"/>
        </w:rPr>
        <w:fldChar w:fldCharType="end"/>
      </w:r>
      <w:r w:rsidRPr="00454207">
        <w:rPr>
          <w:rFonts w:eastAsia="Times New Roman"/>
          <w:lang w:val="fr-FR" w:eastAsia="fr-FR"/>
        </w:rPr>
        <w:t>.  Le requérant, né en 1951, réside à Łanięta.</w:t>
      </w:r>
    </w:p>
    <w:p w:rsidR="00AD6A4B" w:rsidRPr="00454207" w:rsidRDefault="00AD6A4B"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6</w:t>
      </w:r>
      <w:r w:rsidRPr="00454207">
        <w:rPr>
          <w:rFonts w:eastAsia="Times New Roman"/>
          <w:lang w:val="fr-FR" w:eastAsia="fr-FR"/>
        </w:rPr>
        <w:fldChar w:fldCharType="end"/>
      </w:r>
      <w:r w:rsidRPr="00454207">
        <w:rPr>
          <w:rFonts w:eastAsia="Times New Roman"/>
          <w:lang w:val="fr-FR" w:eastAsia="fr-FR"/>
        </w:rPr>
        <w:t>.  En février 2006, le requérant, ancien dirigeant d</w:t>
      </w:r>
      <w:r w:rsidR="00454207">
        <w:rPr>
          <w:rFonts w:eastAsia="Times New Roman"/>
          <w:lang w:val="fr-FR" w:eastAsia="fr-FR"/>
        </w:rPr>
        <w:t>’</w:t>
      </w:r>
      <w:r w:rsidRPr="00454207">
        <w:rPr>
          <w:rFonts w:eastAsia="Times New Roman"/>
          <w:lang w:val="fr-FR" w:eastAsia="fr-FR"/>
        </w:rPr>
        <w:t>une grande société pharmaceutique, engagea à l</w:t>
      </w:r>
      <w:r w:rsidR="00454207">
        <w:rPr>
          <w:rFonts w:eastAsia="Times New Roman"/>
          <w:lang w:val="fr-FR" w:eastAsia="fr-FR"/>
        </w:rPr>
        <w:t>’</w:t>
      </w:r>
      <w:r w:rsidRPr="00454207">
        <w:rPr>
          <w:rFonts w:eastAsia="Times New Roman"/>
          <w:lang w:val="fr-FR" w:eastAsia="fr-FR"/>
        </w:rPr>
        <w:t>encontre de celle-ci une action en paiement de dommages et intérêts d</w:t>
      </w:r>
      <w:r w:rsidR="00454207">
        <w:rPr>
          <w:rFonts w:eastAsia="Times New Roman"/>
          <w:lang w:val="fr-FR" w:eastAsia="fr-FR"/>
        </w:rPr>
        <w:t>’</w:t>
      </w:r>
      <w:r w:rsidRPr="00454207">
        <w:rPr>
          <w:rFonts w:eastAsia="Times New Roman"/>
          <w:lang w:val="fr-FR" w:eastAsia="fr-FR"/>
        </w:rPr>
        <w:t>un montant s</w:t>
      </w:r>
      <w:r w:rsidR="00454207">
        <w:rPr>
          <w:rFonts w:eastAsia="Times New Roman"/>
          <w:lang w:val="fr-FR" w:eastAsia="fr-FR"/>
        </w:rPr>
        <w:t>’</w:t>
      </w:r>
      <w:r w:rsidRPr="00454207">
        <w:rPr>
          <w:rFonts w:eastAsia="Times New Roman"/>
          <w:lang w:val="fr-FR" w:eastAsia="fr-FR"/>
        </w:rPr>
        <w:t>élevant à 2 060 917,97 zlotys polonais (PLN) (environ 515 000 euros (EUR)). Il tirait ses prétentions du refus de la société défenderesse, selon lui contraire à la décision prise par l</w:t>
      </w:r>
      <w:r w:rsidR="00454207">
        <w:rPr>
          <w:rFonts w:eastAsia="Times New Roman"/>
          <w:lang w:val="fr-FR" w:eastAsia="fr-FR"/>
        </w:rPr>
        <w:t>’</w:t>
      </w:r>
      <w:r w:rsidRPr="00454207">
        <w:rPr>
          <w:rFonts w:eastAsia="Times New Roman"/>
          <w:lang w:val="fr-FR" w:eastAsia="fr-FR"/>
        </w:rPr>
        <w:t>assemblée de ses actionnaires, de lui accorder la possibilité d</w:t>
      </w:r>
      <w:r w:rsidR="00454207">
        <w:rPr>
          <w:rFonts w:eastAsia="Times New Roman"/>
          <w:lang w:val="fr-FR" w:eastAsia="fr-FR"/>
        </w:rPr>
        <w:t>’</w:t>
      </w:r>
      <w:r w:rsidRPr="00454207">
        <w:rPr>
          <w:rFonts w:eastAsia="Times New Roman"/>
          <w:lang w:val="fr-FR" w:eastAsia="fr-FR"/>
        </w:rPr>
        <w:t>acheter des actions (</w:t>
      </w:r>
      <w:r w:rsidRPr="00454207">
        <w:rPr>
          <w:rFonts w:eastAsia="Times New Roman"/>
          <w:i/>
          <w:lang w:val="fr-FR" w:eastAsia="fr-FR"/>
        </w:rPr>
        <w:t>opcje menadzerskie</w:t>
      </w:r>
      <w:r w:rsidRPr="00454207">
        <w:rPr>
          <w:rFonts w:eastAsia="Times New Roman"/>
          <w:lang w:val="fr-FR" w:eastAsia="fr-FR"/>
        </w:rPr>
        <w:t>).</w:t>
      </w:r>
    </w:p>
    <w:p w:rsidR="00AD6A4B" w:rsidRPr="00454207" w:rsidRDefault="00AD6A4B" w:rsidP="00454207">
      <w:pPr>
        <w:pStyle w:val="ECHRPara"/>
        <w:rPr>
          <w:rFonts w:eastAsia="Times New Roman"/>
          <w:lang w:val="fr-FR" w:eastAsia="fr-FR"/>
        </w:rPr>
      </w:pPr>
      <w:r w:rsidRPr="00454207">
        <w:rPr>
          <w:rFonts w:eastAsia="Times New Roman"/>
          <w:lang w:val="fr-FR" w:eastAsia="fr-FR"/>
        </w:rPr>
        <w:t>En se fondant sur les dispositions pertinentes du code du travail en vigueur à l</w:t>
      </w:r>
      <w:r w:rsidR="00454207">
        <w:rPr>
          <w:rFonts w:eastAsia="Times New Roman"/>
          <w:lang w:val="fr-FR" w:eastAsia="fr-FR"/>
        </w:rPr>
        <w:t>’</w:t>
      </w:r>
      <w:r w:rsidRPr="00454207">
        <w:rPr>
          <w:rFonts w:eastAsia="Times New Roman"/>
          <w:lang w:val="fr-FR" w:eastAsia="fr-FR"/>
        </w:rPr>
        <w:t>époque des faits, selon lesquelles l</w:t>
      </w:r>
      <w:r w:rsidR="00454207">
        <w:rPr>
          <w:rFonts w:eastAsia="Times New Roman"/>
          <w:lang w:val="fr-FR" w:eastAsia="fr-FR"/>
        </w:rPr>
        <w:t>’</w:t>
      </w:r>
      <w:r w:rsidRPr="00454207">
        <w:rPr>
          <w:rFonts w:eastAsia="Times New Roman"/>
          <w:lang w:val="fr-FR" w:eastAsia="fr-FR"/>
        </w:rPr>
        <w:t>employé qui intentait une action relative à des prétentions découlant d</w:t>
      </w:r>
      <w:r w:rsidR="00454207">
        <w:rPr>
          <w:rFonts w:eastAsia="Times New Roman"/>
          <w:lang w:val="fr-FR" w:eastAsia="fr-FR"/>
        </w:rPr>
        <w:t>’</w:t>
      </w:r>
      <w:r w:rsidRPr="00454207">
        <w:rPr>
          <w:rFonts w:eastAsia="Times New Roman"/>
          <w:lang w:val="fr-FR" w:eastAsia="fr-FR"/>
        </w:rPr>
        <w:t>une relation de travail était exonéré du paiement des frais y afférents, le requérant ne paya pas les frais de dépôt de sa demande auprès du tribunal de première instance.</w:t>
      </w:r>
    </w:p>
    <w:p w:rsidR="00AD6A4B" w:rsidRPr="00454207" w:rsidRDefault="00AD6A4B"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7</w:t>
      </w:r>
      <w:r w:rsidRPr="00454207">
        <w:rPr>
          <w:rFonts w:eastAsia="Times New Roman"/>
          <w:lang w:val="fr-FR" w:eastAsia="fr-FR"/>
        </w:rPr>
        <w:fldChar w:fldCharType="end"/>
      </w:r>
      <w:r w:rsidRPr="00454207">
        <w:rPr>
          <w:rFonts w:eastAsia="Times New Roman"/>
          <w:lang w:val="fr-FR" w:eastAsia="fr-FR"/>
        </w:rPr>
        <w:t>.  Par un jugement du 3 avril 2007, le tribunal régional de Łódź rejeta la demande du requérant, au motif que la créance dont il s</w:t>
      </w:r>
      <w:r w:rsidR="00454207">
        <w:rPr>
          <w:rFonts w:eastAsia="Times New Roman"/>
          <w:lang w:val="fr-FR" w:eastAsia="fr-FR"/>
        </w:rPr>
        <w:t>’</w:t>
      </w:r>
      <w:r w:rsidRPr="00454207">
        <w:rPr>
          <w:rFonts w:eastAsia="Times New Roman"/>
          <w:lang w:val="fr-FR" w:eastAsia="fr-FR"/>
        </w:rPr>
        <w:t xml:space="preserve">estimait titulaire et le dommage dont il se prévalait </w:t>
      </w:r>
      <w:r w:rsidR="00CE190B" w:rsidRPr="00454207">
        <w:rPr>
          <w:rFonts w:eastAsia="Times New Roman"/>
          <w:lang w:val="fr-FR" w:eastAsia="fr-FR"/>
        </w:rPr>
        <w:t xml:space="preserve">en raison du fait </w:t>
      </w:r>
      <w:r w:rsidRPr="00454207">
        <w:rPr>
          <w:rFonts w:eastAsia="Times New Roman"/>
          <w:lang w:val="fr-FR" w:eastAsia="fr-FR"/>
        </w:rPr>
        <w:t xml:space="preserve">que la partie défenderesse </w:t>
      </w:r>
      <w:r w:rsidR="00CE190B" w:rsidRPr="00454207">
        <w:rPr>
          <w:rFonts w:eastAsia="Times New Roman"/>
          <w:lang w:val="fr-FR" w:eastAsia="fr-FR"/>
        </w:rPr>
        <w:t>serait</w:t>
      </w:r>
      <w:r w:rsidRPr="00454207">
        <w:rPr>
          <w:rFonts w:eastAsia="Times New Roman"/>
          <w:lang w:val="fr-FR" w:eastAsia="fr-FR"/>
        </w:rPr>
        <w:t xml:space="preserve"> restée en défaut de l</w:t>
      </w:r>
      <w:r w:rsidR="00454207">
        <w:rPr>
          <w:rFonts w:eastAsia="Times New Roman"/>
          <w:lang w:val="fr-FR" w:eastAsia="fr-FR"/>
        </w:rPr>
        <w:t>’</w:t>
      </w:r>
      <w:r w:rsidRPr="00454207">
        <w:rPr>
          <w:rFonts w:eastAsia="Times New Roman"/>
          <w:lang w:val="fr-FR" w:eastAsia="fr-FR"/>
        </w:rPr>
        <w:t>honorer n</w:t>
      </w:r>
      <w:r w:rsidR="00454207">
        <w:rPr>
          <w:rFonts w:eastAsia="Times New Roman"/>
          <w:lang w:val="fr-FR" w:eastAsia="fr-FR"/>
        </w:rPr>
        <w:t>’</w:t>
      </w:r>
      <w:r w:rsidRPr="00454207">
        <w:rPr>
          <w:rFonts w:eastAsia="Times New Roman"/>
          <w:lang w:val="fr-FR" w:eastAsia="fr-FR"/>
        </w:rPr>
        <w:t>avaient pas été établis. Le tribunal notait que, en dépit des affirmations du requérant, ladite créance ne pouvait pas naître d</w:t>
      </w:r>
      <w:r w:rsidR="00454207">
        <w:rPr>
          <w:rFonts w:eastAsia="Times New Roman"/>
          <w:lang w:val="fr-FR" w:eastAsia="fr-FR"/>
        </w:rPr>
        <w:t>’</w:t>
      </w:r>
      <w:r w:rsidRPr="00454207">
        <w:rPr>
          <w:rFonts w:eastAsia="Times New Roman"/>
          <w:lang w:val="fr-FR" w:eastAsia="fr-FR"/>
        </w:rPr>
        <w:t>une décision de l</w:t>
      </w:r>
      <w:r w:rsidR="00454207">
        <w:rPr>
          <w:rFonts w:eastAsia="Times New Roman"/>
          <w:lang w:val="fr-FR" w:eastAsia="fr-FR"/>
        </w:rPr>
        <w:t>’</w:t>
      </w:r>
      <w:r w:rsidRPr="00454207">
        <w:rPr>
          <w:rFonts w:eastAsia="Times New Roman"/>
          <w:lang w:val="fr-FR" w:eastAsia="fr-FR"/>
        </w:rPr>
        <w:t>assemblée des actionnaires de la société défenderesse, cette dernière n</w:t>
      </w:r>
      <w:r w:rsidR="006E492C" w:rsidRPr="00454207">
        <w:rPr>
          <w:rFonts w:eastAsia="Times New Roman"/>
          <w:lang w:val="fr-FR" w:eastAsia="fr-FR"/>
        </w:rPr>
        <w:t>e l</w:t>
      </w:r>
      <w:r w:rsidR="00454207">
        <w:rPr>
          <w:rFonts w:eastAsia="Times New Roman"/>
          <w:lang w:val="fr-FR" w:eastAsia="fr-FR"/>
        </w:rPr>
        <w:t>’</w:t>
      </w:r>
      <w:r w:rsidRPr="00454207">
        <w:rPr>
          <w:rFonts w:eastAsia="Times New Roman"/>
          <w:lang w:val="fr-FR" w:eastAsia="fr-FR"/>
        </w:rPr>
        <w:t>ayant pas mandaté pour s</w:t>
      </w:r>
      <w:r w:rsidR="00454207">
        <w:rPr>
          <w:rFonts w:eastAsia="Times New Roman"/>
          <w:lang w:val="fr-FR" w:eastAsia="fr-FR"/>
        </w:rPr>
        <w:t>’</w:t>
      </w:r>
      <w:r w:rsidRPr="00454207">
        <w:rPr>
          <w:rFonts w:eastAsia="Times New Roman"/>
          <w:lang w:val="fr-FR" w:eastAsia="fr-FR"/>
        </w:rPr>
        <w:t>engager en son nom et pour son compte envers des tiers. En outre, selon la décision en question, la possibilité d</w:t>
      </w:r>
      <w:r w:rsidR="00454207">
        <w:rPr>
          <w:rFonts w:eastAsia="Times New Roman"/>
          <w:lang w:val="fr-FR" w:eastAsia="fr-FR"/>
        </w:rPr>
        <w:t>’</w:t>
      </w:r>
      <w:r w:rsidRPr="00454207">
        <w:rPr>
          <w:rFonts w:eastAsia="Times New Roman"/>
          <w:lang w:val="fr-FR" w:eastAsia="fr-FR"/>
        </w:rPr>
        <w:t>acheter des actions n</w:t>
      </w:r>
      <w:r w:rsidR="00454207">
        <w:rPr>
          <w:rFonts w:eastAsia="Times New Roman"/>
          <w:lang w:val="fr-FR" w:eastAsia="fr-FR"/>
        </w:rPr>
        <w:t>’</w:t>
      </w:r>
      <w:r w:rsidRPr="00454207">
        <w:rPr>
          <w:rFonts w:eastAsia="Times New Roman"/>
          <w:lang w:val="fr-FR" w:eastAsia="fr-FR"/>
        </w:rPr>
        <w:t>était accordée que sous certaines conditions, entre autres sous réserve d</w:t>
      </w:r>
      <w:r w:rsidR="00454207">
        <w:rPr>
          <w:rFonts w:eastAsia="Times New Roman"/>
          <w:lang w:val="fr-FR" w:eastAsia="fr-FR"/>
        </w:rPr>
        <w:t>’</w:t>
      </w:r>
      <w:r w:rsidRPr="00454207">
        <w:rPr>
          <w:rFonts w:eastAsia="Times New Roman"/>
          <w:lang w:val="fr-FR" w:eastAsia="fr-FR"/>
        </w:rPr>
        <w:t>un accord préalable à cet égard entre le conseil de surveillance et l</w:t>
      </w:r>
      <w:r w:rsidR="00454207">
        <w:rPr>
          <w:rFonts w:eastAsia="Times New Roman"/>
          <w:lang w:val="fr-FR" w:eastAsia="fr-FR"/>
        </w:rPr>
        <w:t>’</w:t>
      </w:r>
      <w:r w:rsidRPr="00454207">
        <w:rPr>
          <w:rFonts w:eastAsia="Times New Roman"/>
          <w:lang w:val="fr-FR" w:eastAsia="fr-FR"/>
        </w:rPr>
        <w:t>éventuel bénéficiaire de cette possibilité. Or,</w:t>
      </w:r>
      <w:r w:rsidR="008A458F" w:rsidRPr="00454207">
        <w:rPr>
          <w:rFonts w:eastAsia="Times New Roman"/>
          <w:lang w:val="fr-FR" w:eastAsia="fr-FR"/>
        </w:rPr>
        <w:t> </w:t>
      </w:r>
      <w:r w:rsidRPr="00454207">
        <w:rPr>
          <w:rFonts w:eastAsia="Times New Roman"/>
          <w:lang w:val="fr-FR" w:eastAsia="fr-FR"/>
        </w:rPr>
        <w:t>aucun accord de cette nature n</w:t>
      </w:r>
      <w:r w:rsidR="00454207">
        <w:rPr>
          <w:rFonts w:eastAsia="Times New Roman"/>
          <w:lang w:val="fr-FR" w:eastAsia="fr-FR"/>
        </w:rPr>
        <w:t>’</w:t>
      </w:r>
      <w:r w:rsidRPr="00454207">
        <w:rPr>
          <w:rFonts w:eastAsia="Times New Roman"/>
          <w:lang w:val="fr-FR" w:eastAsia="fr-FR"/>
        </w:rPr>
        <w:t>avait été conclu en l</w:t>
      </w:r>
      <w:r w:rsidR="00454207">
        <w:rPr>
          <w:rFonts w:eastAsia="Times New Roman"/>
          <w:lang w:val="fr-FR" w:eastAsia="fr-FR"/>
        </w:rPr>
        <w:t>’</w:t>
      </w:r>
      <w:r w:rsidRPr="00454207">
        <w:rPr>
          <w:rFonts w:eastAsia="Times New Roman"/>
          <w:lang w:val="fr-FR" w:eastAsia="fr-FR"/>
        </w:rPr>
        <w:t>espèce. En marge de ses motifs, le tribunal régional observa que le montant des prétentions formulées par le requérant dans le litige avait été fixé d</w:t>
      </w:r>
      <w:r w:rsidR="00454207">
        <w:rPr>
          <w:rFonts w:eastAsia="Times New Roman"/>
          <w:lang w:val="fr-FR" w:eastAsia="fr-FR"/>
        </w:rPr>
        <w:t>’</w:t>
      </w:r>
      <w:r w:rsidRPr="00454207">
        <w:rPr>
          <w:rFonts w:eastAsia="Times New Roman"/>
          <w:lang w:val="fr-FR" w:eastAsia="fr-FR"/>
        </w:rPr>
        <w:t>une manière arbitraire.</w:t>
      </w:r>
    </w:p>
    <w:p w:rsidR="00AD6A4B" w:rsidRPr="00454207" w:rsidRDefault="00AD6A4B"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8</w:t>
      </w:r>
      <w:r w:rsidRPr="00454207">
        <w:rPr>
          <w:rFonts w:eastAsia="Times New Roman"/>
          <w:lang w:val="fr-FR" w:eastAsia="fr-FR"/>
        </w:rPr>
        <w:fldChar w:fldCharType="end"/>
      </w:r>
      <w:r w:rsidRPr="00454207">
        <w:rPr>
          <w:rFonts w:eastAsia="Times New Roman"/>
          <w:lang w:val="fr-FR" w:eastAsia="fr-FR"/>
        </w:rPr>
        <w:t>.  Le requérant interjeta appel devant la cour d</w:t>
      </w:r>
      <w:r w:rsidR="00454207">
        <w:rPr>
          <w:rFonts w:eastAsia="Times New Roman"/>
          <w:lang w:val="fr-FR" w:eastAsia="fr-FR"/>
        </w:rPr>
        <w:t>’</w:t>
      </w:r>
      <w:r w:rsidRPr="00454207">
        <w:rPr>
          <w:rFonts w:eastAsia="Times New Roman"/>
          <w:lang w:val="fr-FR" w:eastAsia="fr-FR"/>
        </w:rPr>
        <w:t>appel contre le jugement du 3 avril 2007. Il demandait en même temps à être exonéré du paiement des frais afférents à son recours qui s</w:t>
      </w:r>
      <w:r w:rsidR="00454207">
        <w:rPr>
          <w:rFonts w:eastAsia="Times New Roman"/>
          <w:lang w:val="fr-FR" w:eastAsia="fr-FR"/>
        </w:rPr>
        <w:t>’</w:t>
      </w:r>
      <w:r w:rsidRPr="00454207">
        <w:rPr>
          <w:rFonts w:eastAsia="Times New Roman"/>
          <w:lang w:val="fr-FR" w:eastAsia="fr-FR"/>
        </w:rPr>
        <w:t xml:space="preserve">élevaient à environ 103 000 PLN, soit dans leur totalité soit </w:t>
      </w:r>
      <w:r w:rsidR="00775C7B" w:rsidRPr="00454207">
        <w:rPr>
          <w:rFonts w:eastAsia="Times New Roman"/>
          <w:lang w:val="fr-FR" w:eastAsia="fr-FR"/>
        </w:rPr>
        <w:t>pour la partie</w:t>
      </w:r>
      <w:r w:rsidRPr="00454207">
        <w:rPr>
          <w:rFonts w:eastAsia="Times New Roman"/>
          <w:lang w:val="fr-FR" w:eastAsia="fr-FR"/>
        </w:rPr>
        <w:t xml:space="preserve"> excédant 10 000 PLN. Il soutenait qu</w:t>
      </w:r>
      <w:r w:rsidR="00454207">
        <w:rPr>
          <w:rFonts w:eastAsia="Times New Roman"/>
          <w:lang w:val="fr-FR" w:eastAsia="fr-FR"/>
        </w:rPr>
        <w:t>’</w:t>
      </w:r>
      <w:r w:rsidRPr="00454207">
        <w:rPr>
          <w:rFonts w:eastAsia="Times New Roman"/>
          <w:lang w:val="fr-FR" w:eastAsia="fr-FR"/>
        </w:rPr>
        <w:t>il n</w:t>
      </w:r>
      <w:r w:rsidR="00454207">
        <w:rPr>
          <w:rFonts w:eastAsia="Times New Roman"/>
          <w:lang w:val="fr-FR" w:eastAsia="fr-FR"/>
        </w:rPr>
        <w:t>’</w:t>
      </w:r>
      <w:r w:rsidRPr="00454207">
        <w:rPr>
          <w:rFonts w:eastAsia="Times New Roman"/>
          <w:lang w:val="fr-FR" w:eastAsia="fr-FR"/>
        </w:rPr>
        <w:t>était pas en mesure d</w:t>
      </w:r>
      <w:r w:rsidR="00454207">
        <w:rPr>
          <w:rFonts w:eastAsia="Times New Roman"/>
          <w:lang w:val="fr-FR" w:eastAsia="fr-FR"/>
        </w:rPr>
        <w:t>’</w:t>
      </w:r>
      <w:r w:rsidRPr="00454207">
        <w:rPr>
          <w:rFonts w:eastAsia="Times New Roman"/>
          <w:lang w:val="fr-FR" w:eastAsia="fr-FR"/>
        </w:rPr>
        <w:t>acquitter les frais exigés sans subir une baisse importante de son niveau de vie et de celui de sa famille.</w:t>
      </w:r>
    </w:p>
    <w:p w:rsidR="00AD6A4B" w:rsidRPr="00454207" w:rsidRDefault="00AD6A4B" w:rsidP="00454207">
      <w:pPr>
        <w:pStyle w:val="ECHRPara"/>
        <w:rPr>
          <w:rFonts w:eastAsia="Times New Roman"/>
          <w:lang w:val="fr-FR" w:eastAsia="fr-FR"/>
        </w:rPr>
      </w:pPr>
      <w:r w:rsidRPr="00454207">
        <w:rPr>
          <w:rFonts w:eastAsia="Times New Roman"/>
          <w:lang w:val="fr-FR" w:eastAsia="fr-FR"/>
        </w:rPr>
        <w:t>Dans sa déclaration de ressources jointe au dossier, le requérant exposait qu</w:t>
      </w:r>
      <w:r w:rsidR="00454207">
        <w:rPr>
          <w:rFonts w:eastAsia="Times New Roman"/>
          <w:lang w:val="fr-FR" w:eastAsia="fr-FR"/>
        </w:rPr>
        <w:t>’</w:t>
      </w:r>
      <w:r w:rsidRPr="00454207">
        <w:rPr>
          <w:rFonts w:eastAsia="Times New Roman"/>
          <w:lang w:val="fr-FR" w:eastAsia="fr-FR"/>
        </w:rPr>
        <w:t>il était propriétaire d</w:t>
      </w:r>
      <w:r w:rsidR="00454207">
        <w:rPr>
          <w:rFonts w:eastAsia="Times New Roman"/>
          <w:lang w:val="fr-FR" w:eastAsia="fr-FR"/>
        </w:rPr>
        <w:t>’</w:t>
      </w:r>
      <w:r w:rsidRPr="00454207">
        <w:rPr>
          <w:rFonts w:eastAsia="Times New Roman"/>
          <w:lang w:val="fr-FR" w:eastAsia="fr-FR"/>
        </w:rPr>
        <w:t>une maison familiale, d</w:t>
      </w:r>
      <w:r w:rsidR="00454207">
        <w:rPr>
          <w:rFonts w:eastAsia="Times New Roman"/>
          <w:lang w:val="fr-FR" w:eastAsia="fr-FR"/>
        </w:rPr>
        <w:t>’</w:t>
      </w:r>
      <w:r w:rsidRPr="00454207">
        <w:rPr>
          <w:rFonts w:eastAsia="Times New Roman"/>
          <w:lang w:val="fr-FR" w:eastAsia="fr-FR"/>
        </w:rPr>
        <w:t>une valeur d</w:t>
      </w:r>
      <w:r w:rsidR="00454207">
        <w:rPr>
          <w:rFonts w:eastAsia="Times New Roman"/>
          <w:lang w:val="fr-FR" w:eastAsia="fr-FR"/>
        </w:rPr>
        <w:t>’</w:t>
      </w:r>
      <w:r w:rsidRPr="00454207">
        <w:rPr>
          <w:rFonts w:eastAsia="Times New Roman"/>
          <w:lang w:val="fr-FR" w:eastAsia="fr-FR"/>
        </w:rPr>
        <w:t>environ 40</w:t>
      </w:r>
      <w:r w:rsidR="00454207">
        <w:rPr>
          <w:rFonts w:eastAsia="Times New Roman"/>
          <w:lang w:val="fr-FR" w:eastAsia="fr-FR"/>
        </w:rPr>
        <w:t> </w:t>
      </w:r>
      <w:r w:rsidRPr="00454207">
        <w:rPr>
          <w:rFonts w:eastAsia="Times New Roman"/>
          <w:lang w:val="fr-FR" w:eastAsia="fr-FR"/>
        </w:rPr>
        <w:t>000</w:t>
      </w:r>
      <w:r w:rsidR="00454207">
        <w:rPr>
          <w:rFonts w:eastAsia="Times New Roman"/>
          <w:lang w:val="fr-FR" w:eastAsia="fr-FR"/>
        </w:rPr>
        <w:t> </w:t>
      </w:r>
      <w:r w:rsidRPr="00454207">
        <w:rPr>
          <w:rFonts w:eastAsia="Times New Roman"/>
          <w:lang w:val="fr-FR" w:eastAsia="fr-FR"/>
        </w:rPr>
        <w:t>PLN, avec des terrains attenants, dont des terrains forestiers d</w:t>
      </w:r>
      <w:r w:rsidR="00454207">
        <w:rPr>
          <w:rFonts w:eastAsia="Times New Roman"/>
          <w:lang w:val="fr-FR" w:eastAsia="fr-FR"/>
        </w:rPr>
        <w:t>’</w:t>
      </w:r>
      <w:r w:rsidRPr="00454207">
        <w:rPr>
          <w:rFonts w:eastAsia="Times New Roman"/>
          <w:lang w:val="fr-FR" w:eastAsia="fr-FR"/>
        </w:rPr>
        <w:t xml:space="preserve">une </w:t>
      </w:r>
      <w:r w:rsidRPr="00454207">
        <w:rPr>
          <w:rFonts w:eastAsia="Times New Roman"/>
          <w:lang w:val="fr-FR" w:eastAsia="fr-FR"/>
        </w:rPr>
        <w:lastRenderedPageBreak/>
        <w:t>surface d</w:t>
      </w:r>
      <w:r w:rsidR="00454207">
        <w:rPr>
          <w:rFonts w:eastAsia="Times New Roman"/>
          <w:lang w:val="fr-FR" w:eastAsia="fr-FR"/>
        </w:rPr>
        <w:t>’</w:t>
      </w:r>
      <w:r w:rsidRPr="00454207">
        <w:rPr>
          <w:rFonts w:eastAsia="Times New Roman"/>
          <w:lang w:val="fr-FR" w:eastAsia="fr-FR"/>
        </w:rPr>
        <w:t>environ 22 000 m², et qu</w:t>
      </w:r>
      <w:r w:rsidR="00454207">
        <w:rPr>
          <w:rFonts w:eastAsia="Times New Roman"/>
          <w:lang w:val="fr-FR" w:eastAsia="fr-FR"/>
        </w:rPr>
        <w:t>’</w:t>
      </w:r>
      <w:r w:rsidRPr="00454207">
        <w:rPr>
          <w:rFonts w:eastAsia="Times New Roman"/>
          <w:lang w:val="fr-FR" w:eastAsia="fr-FR"/>
        </w:rPr>
        <w:t>il possédait en outre un appartement d</w:t>
      </w:r>
      <w:r w:rsidR="00454207">
        <w:rPr>
          <w:rFonts w:eastAsia="Times New Roman"/>
          <w:lang w:val="fr-FR" w:eastAsia="fr-FR"/>
        </w:rPr>
        <w:t>’</w:t>
      </w:r>
      <w:r w:rsidRPr="00454207">
        <w:rPr>
          <w:rFonts w:eastAsia="Times New Roman"/>
          <w:lang w:val="fr-FR" w:eastAsia="fr-FR"/>
        </w:rPr>
        <w:t>une valeur d</w:t>
      </w:r>
      <w:r w:rsidR="00454207">
        <w:rPr>
          <w:rFonts w:eastAsia="Times New Roman"/>
          <w:lang w:val="fr-FR" w:eastAsia="fr-FR"/>
        </w:rPr>
        <w:t>’</w:t>
      </w:r>
      <w:r w:rsidRPr="00454207">
        <w:rPr>
          <w:rFonts w:eastAsia="Times New Roman"/>
          <w:lang w:val="fr-FR" w:eastAsia="fr-FR"/>
        </w:rPr>
        <w:t>environ 100 000 PLN et deux véhicules d</w:t>
      </w:r>
      <w:r w:rsidR="00454207">
        <w:rPr>
          <w:rFonts w:eastAsia="Times New Roman"/>
          <w:lang w:val="fr-FR" w:eastAsia="fr-FR"/>
        </w:rPr>
        <w:t>’</w:t>
      </w:r>
      <w:r w:rsidRPr="00454207">
        <w:rPr>
          <w:rFonts w:eastAsia="Times New Roman"/>
          <w:lang w:val="fr-FR" w:eastAsia="fr-FR"/>
        </w:rPr>
        <w:t>une valeur totale d</w:t>
      </w:r>
      <w:r w:rsidR="00454207">
        <w:rPr>
          <w:rFonts w:eastAsia="Times New Roman"/>
          <w:lang w:val="fr-FR" w:eastAsia="fr-FR"/>
        </w:rPr>
        <w:t>’</w:t>
      </w:r>
      <w:r w:rsidRPr="00454207">
        <w:rPr>
          <w:rFonts w:eastAsia="Times New Roman"/>
          <w:lang w:val="fr-FR" w:eastAsia="fr-FR"/>
        </w:rPr>
        <w:t>environ 50 000 PLN. Il soulignait que, depuis 2005, il n</w:t>
      </w:r>
      <w:r w:rsidR="00454207">
        <w:rPr>
          <w:rFonts w:eastAsia="Times New Roman"/>
          <w:lang w:val="fr-FR" w:eastAsia="fr-FR"/>
        </w:rPr>
        <w:t>’</w:t>
      </w:r>
      <w:r w:rsidRPr="00454207">
        <w:rPr>
          <w:rFonts w:eastAsia="Times New Roman"/>
          <w:lang w:val="fr-FR" w:eastAsia="fr-FR"/>
        </w:rPr>
        <w:t>exerçait aucun emploi et vivait uniquement des revenus de son épargne, constituée à ses dires d</w:t>
      </w:r>
      <w:r w:rsidR="00454207">
        <w:rPr>
          <w:rFonts w:eastAsia="Times New Roman"/>
          <w:lang w:val="fr-FR" w:eastAsia="fr-FR"/>
        </w:rPr>
        <w:t>’</w:t>
      </w:r>
      <w:r w:rsidRPr="00454207">
        <w:rPr>
          <w:rFonts w:eastAsia="Times New Roman"/>
          <w:lang w:val="fr-FR" w:eastAsia="fr-FR"/>
        </w:rPr>
        <w:t>un portefeuille de 2 600 titres dans deux fonds d</w:t>
      </w:r>
      <w:r w:rsidR="00454207">
        <w:rPr>
          <w:rFonts w:eastAsia="Times New Roman"/>
          <w:lang w:val="fr-FR" w:eastAsia="fr-FR"/>
        </w:rPr>
        <w:t>’</w:t>
      </w:r>
      <w:r w:rsidRPr="00454207">
        <w:rPr>
          <w:rFonts w:eastAsia="Times New Roman"/>
          <w:lang w:val="fr-FR" w:eastAsia="fr-FR"/>
        </w:rPr>
        <w:t>investissement et d</w:t>
      </w:r>
      <w:r w:rsidR="00454207">
        <w:rPr>
          <w:rFonts w:eastAsia="Times New Roman"/>
          <w:lang w:val="fr-FR" w:eastAsia="fr-FR"/>
        </w:rPr>
        <w:t>’</w:t>
      </w:r>
      <w:r w:rsidRPr="00454207">
        <w:rPr>
          <w:rFonts w:eastAsia="Times New Roman"/>
          <w:lang w:val="fr-FR" w:eastAsia="fr-FR"/>
        </w:rPr>
        <w:t>une somme de 6 500 PLN. Il indiquait que ces revenus servaient à couvrir les dépenses de son ménage d</w:t>
      </w:r>
      <w:r w:rsidR="00454207">
        <w:rPr>
          <w:rFonts w:eastAsia="Times New Roman"/>
          <w:lang w:val="fr-FR" w:eastAsia="fr-FR"/>
        </w:rPr>
        <w:t>’</w:t>
      </w:r>
      <w:r w:rsidRPr="00454207">
        <w:rPr>
          <w:rFonts w:eastAsia="Times New Roman"/>
          <w:lang w:val="fr-FR" w:eastAsia="fr-FR"/>
        </w:rPr>
        <w:t>un montant d</w:t>
      </w:r>
      <w:r w:rsidR="00454207">
        <w:rPr>
          <w:rFonts w:eastAsia="Times New Roman"/>
          <w:lang w:val="fr-FR" w:eastAsia="fr-FR"/>
        </w:rPr>
        <w:t>’</w:t>
      </w:r>
      <w:r w:rsidRPr="00454207">
        <w:rPr>
          <w:rFonts w:eastAsia="Times New Roman"/>
          <w:lang w:val="fr-FR" w:eastAsia="fr-FR"/>
        </w:rPr>
        <w:t>environ 5 000 PLN par mois, les frais d</w:t>
      </w:r>
      <w:r w:rsidR="00454207">
        <w:rPr>
          <w:rFonts w:eastAsia="Times New Roman"/>
          <w:lang w:val="fr-FR" w:eastAsia="fr-FR"/>
        </w:rPr>
        <w:t>’</w:t>
      </w:r>
      <w:r w:rsidRPr="00454207">
        <w:rPr>
          <w:rFonts w:eastAsia="Times New Roman"/>
          <w:lang w:val="fr-FR" w:eastAsia="fr-FR"/>
        </w:rPr>
        <w:t>entretien de son patrimoine et le coût du traitement anticancéreux qui aurait été dispensé à son épouse.</w:t>
      </w:r>
    </w:p>
    <w:p w:rsidR="00454207" w:rsidRDefault="00AD6A4B"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9</w:t>
      </w:r>
      <w:r w:rsidRPr="00454207">
        <w:rPr>
          <w:rFonts w:eastAsia="Times New Roman"/>
          <w:lang w:val="fr-FR" w:eastAsia="fr-FR"/>
        </w:rPr>
        <w:fldChar w:fldCharType="end"/>
      </w:r>
      <w:r w:rsidRPr="00454207">
        <w:rPr>
          <w:rFonts w:eastAsia="Times New Roman"/>
          <w:lang w:val="fr-FR" w:eastAsia="fr-FR"/>
        </w:rPr>
        <w:t>.  Le 11 juin 2007, le tribunal régional de Łódź, prenant en compte la situation familiale et financière du requérant, en particulier le traitement onéreux dispensé à son épouse, exonéra l</w:t>
      </w:r>
      <w:r w:rsidR="00454207">
        <w:rPr>
          <w:rFonts w:eastAsia="Times New Roman"/>
          <w:lang w:val="fr-FR" w:eastAsia="fr-FR"/>
        </w:rPr>
        <w:t>’</w:t>
      </w:r>
      <w:r w:rsidRPr="00454207">
        <w:rPr>
          <w:rFonts w:eastAsia="Times New Roman"/>
          <w:lang w:val="fr-FR" w:eastAsia="fr-FR"/>
        </w:rPr>
        <w:t>intéressé du paiement de la part excédant 10 000 PLN des frais exigibles pour le dépôt de l</w:t>
      </w:r>
      <w:r w:rsidR="00454207">
        <w:rPr>
          <w:rFonts w:eastAsia="Times New Roman"/>
          <w:lang w:val="fr-FR" w:eastAsia="fr-FR"/>
        </w:rPr>
        <w:t>’</w:t>
      </w:r>
      <w:r w:rsidRPr="00454207">
        <w:rPr>
          <w:rFonts w:eastAsia="Times New Roman"/>
          <w:lang w:val="fr-FR" w:eastAsia="fr-FR"/>
        </w:rPr>
        <w:t>appel.</w:t>
      </w:r>
    </w:p>
    <w:p w:rsidR="00541725" w:rsidRPr="00454207" w:rsidRDefault="00AD6A4B"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10</w:t>
      </w:r>
      <w:r w:rsidRPr="00454207">
        <w:rPr>
          <w:rFonts w:eastAsia="Times New Roman"/>
          <w:lang w:val="fr-FR" w:eastAsia="fr-FR"/>
        </w:rPr>
        <w:fldChar w:fldCharType="end"/>
      </w:r>
      <w:r w:rsidRPr="00454207">
        <w:rPr>
          <w:rFonts w:eastAsia="Times New Roman"/>
          <w:lang w:val="fr-FR" w:eastAsia="fr-FR"/>
        </w:rPr>
        <w:t>.  Par un arrêt du 4 septembre 2007, la cour d</w:t>
      </w:r>
      <w:r w:rsidR="00454207">
        <w:rPr>
          <w:rFonts w:eastAsia="Times New Roman"/>
          <w:lang w:val="fr-FR" w:eastAsia="fr-FR"/>
        </w:rPr>
        <w:t>’</w:t>
      </w:r>
      <w:r w:rsidRPr="00454207">
        <w:rPr>
          <w:rFonts w:eastAsia="Times New Roman"/>
          <w:lang w:val="fr-FR" w:eastAsia="fr-FR"/>
        </w:rPr>
        <w:t>appel de Łódź rejeta l</w:t>
      </w:r>
      <w:r w:rsidR="00454207">
        <w:rPr>
          <w:rFonts w:eastAsia="Times New Roman"/>
          <w:lang w:val="fr-FR" w:eastAsia="fr-FR"/>
        </w:rPr>
        <w:t>’</w:t>
      </w:r>
      <w:r w:rsidRPr="00454207">
        <w:rPr>
          <w:rFonts w:eastAsia="Times New Roman"/>
          <w:lang w:val="fr-FR" w:eastAsia="fr-FR"/>
        </w:rPr>
        <w:t>appel du requérant, en confirmant le jugement du tribunal régional de Łódź du 3 avril 2007.</w:t>
      </w:r>
    </w:p>
    <w:p w:rsidR="00AD6A4B" w:rsidRPr="00454207" w:rsidRDefault="00AD6A4B"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11</w:t>
      </w:r>
      <w:r w:rsidRPr="00454207">
        <w:rPr>
          <w:rFonts w:eastAsia="Times New Roman"/>
          <w:lang w:val="fr-FR" w:eastAsia="fr-FR"/>
        </w:rPr>
        <w:fldChar w:fldCharType="end"/>
      </w:r>
      <w:r w:rsidRPr="00454207">
        <w:rPr>
          <w:rFonts w:eastAsia="Times New Roman"/>
          <w:lang w:val="fr-FR" w:eastAsia="fr-FR"/>
        </w:rPr>
        <w:t xml:space="preserve">.  En décembre 2007, le requérant se </w:t>
      </w:r>
      <w:r w:rsidR="00AE48D2" w:rsidRPr="00454207">
        <w:rPr>
          <w:rFonts w:eastAsia="Times New Roman"/>
          <w:lang w:val="fr-FR" w:eastAsia="fr-FR"/>
        </w:rPr>
        <w:t>pourvu</w:t>
      </w:r>
      <w:r w:rsidR="00E74FF8" w:rsidRPr="00454207">
        <w:rPr>
          <w:rFonts w:eastAsia="Times New Roman"/>
          <w:lang w:val="fr-FR" w:eastAsia="fr-FR"/>
        </w:rPr>
        <w:t>t</w:t>
      </w:r>
      <w:r w:rsidRPr="00454207">
        <w:rPr>
          <w:rFonts w:eastAsia="Times New Roman"/>
          <w:lang w:val="fr-FR" w:eastAsia="fr-FR"/>
        </w:rPr>
        <w:t xml:space="preserve"> en cassation devant la Cour suprême. Il demandait en même temps à être exonéré du paiement des frais afférents à son recours s</w:t>
      </w:r>
      <w:r w:rsidR="00454207">
        <w:rPr>
          <w:rFonts w:eastAsia="Times New Roman"/>
          <w:lang w:val="fr-FR" w:eastAsia="fr-FR"/>
        </w:rPr>
        <w:t>’</w:t>
      </w:r>
      <w:r w:rsidRPr="00454207">
        <w:rPr>
          <w:rFonts w:eastAsia="Times New Roman"/>
          <w:lang w:val="fr-FR" w:eastAsia="fr-FR"/>
        </w:rPr>
        <w:t>élevant à environ 100 000 PLN, soit dans leur totalité soit de la part excédant 5 000 PLN. Il soutenait que sa situation financière s</w:t>
      </w:r>
      <w:r w:rsidR="00454207">
        <w:rPr>
          <w:rFonts w:eastAsia="Times New Roman"/>
          <w:lang w:val="fr-FR" w:eastAsia="fr-FR"/>
        </w:rPr>
        <w:t>’</w:t>
      </w:r>
      <w:r w:rsidRPr="00454207">
        <w:rPr>
          <w:rFonts w:eastAsia="Times New Roman"/>
          <w:lang w:val="fr-FR" w:eastAsia="fr-FR"/>
        </w:rPr>
        <w:t>était détériorée à la suite du décès récent de son épouse, son patrimoine ayant été incorporé dans la masse successorale à répartir entre les héritiers de la défunte, à savoir lui-même et ses trois enfants. Il précisait en outre que, hormis les biens indiqués dans sa précédente déclaration de ressources, il disposait d</w:t>
      </w:r>
      <w:r w:rsidR="00454207">
        <w:rPr>
          <w:rFonts w:eastAsia="Times New Roman"/>
          <w:lang w:val="fr-FR" w:eastAsia="fr-FR"/>
        </w:rPr>
        <w:t>’</w:t>
      </w:r>
      <w:r w:rsidRPr="00454207">
        <w:rPr>
          <w:rFonts w:eastAsia="Times New Roman"/>
          <w:lang w:val="fr-FR" w:eastAsia="fr-FR"/>
        </w:rPr>
        <w:t>un portefeuille d</w:t>
      </w:r>
      <w:r w:rsidR="00454207">
        <w:rPr>
          <w:rFonts w:eastAsia="Times New Roman"/>
          <w:lang w:val="fr-FR" w:eastAsia="fr-FR"/>
        </w:rPr>
        <w:t>’</w:t>
      </w:r>
      <w:r w:rsidRPr="00454207">
        <w:rPr>
          <w:rFonts w:eastAsia="Times New Roman"/>
          <w:lang w:val="fr-FR" w:eastAsia="fr-FR"/>
        </w:rPr>
        <w:t>environ 2 275 titres dans un fond d</w:t>
      </w:r>
      <w:r w:rsidR="00454207">
        <w:rPr>
          <w:rFonts w:eastAsia="Times New Roman"/>
          <w:lang w:val="fr-FR" w:eastAsia="fr-FR"/>
        </w:rPr>
        <w:t>’</w:t>
      </w:r>
      <w:r w:rsidRPr="00454207">
        <w:rPr>
          <w:rFonts w:eastAsia="Times New Roman"/>
          <w:lang w:val="fr-FR" w:eastAsia="fr-FR"/>
        </w:rPr>
        <w:t>investissement et d</w:t>
      </w:r>
      <w:r w:rsidR="00454207">
        <w:rPr>
          <w:rFonts w:eastAsia="Times New Roman"/>
          <w:lang w:val="fr-FR" w:eastAsia="fr-FR"/>
        </w:rPr>
        <w:t>’</w:t>
      </w:r>
      <w:r w:rsidRPr="00454207">
        <w:rPr>
          <w:rFonts w:eastAsia="Times New Roman"/>
          <w:lang w:val="fr-FR" w:eastAsia="fr-FR"/>
        </w:rPr>
        <w:t>une somme de 7 600 PLN.</w:t>
      </w:r>
    </w:p>
    <w:p w:rsidR="00AD6A4B" w:rsidRPr="00454207" w:rsidRDefault="00AD6A4B"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12</w:t>
      </w:r>
      <w:r w:rsidRPr="00454207">
        <w:rPr>
          <w:rFonts w:eastAsia="Times New Roman"/>
          <w:lang w:val="fr-FR" w:eastAsia="fr-FR"/>
        </w:rPr>
        <w:fldChar w:fldCharType="end"/>
      </w:r>
      <w:r w:rsidRPr="00454207">
        <w:rPr>
          <w:rFonts w:eastAsia="Times New Roman"/>
          <w:lang w:val="fr-FR" w:eastAsia="fr-FR"/>
        </w:rPr>
        <w:t>.  Le 27 décembre 2007, la cour d</w:t>
      </w:r>
      <w:r w:rsidR="00454207">
        <w:rPr>
          <w:rFonts w:eastAsia="Times New Roman"/>
          <w:lang w:val="fr-FR" w:eastAsia="fr-FR"/>
        </w:rPr>
        <w:t>’</w:t>
      </w:r>
      <w:r w:rsidRPr="00454207">
        <w:rPr>
          <w:rFonts w:eastAsia="Times New Roman"/>
          <w:lang w:val="fr-FR" w:eastAsia="fr-FR"/>
        </w:rPr>
        <w:t>appel de Łódź refusa d</w:t>
      </w:r>
      <w:r w:rsidR="00454207">
        <w:rPr>
          <w:rFonts w:eastAsia="Times New Roman"/>
          <w:lang w:val="fr-FR" w:eastAsia="fr-FR"/>
        </w:rPr>
        <w:t>’</w:t>
      </w:r>
      <w:r w:rsidRPr="00454207">
        <w:rPr>
          <w:rFonts w:eastAsia="Times New Roman"/>
          <w:lang w:val="fr-FR" w:eastAsia="fr-FR"/>
        </w:rPr>
        <w:t>exonérer le requérant du paiement des frais exigibles pour le dépôt du pourvoi en cassation, au motif que sa situation financière ne le justifiait pas. Elle observait que le requérant était propriétaire de biens immobiliers et qu</w:t>
      </w:r>
      <w:r w:rsidR="00454207">
        <w:rPr>
          <w:rFonts w:eastAsia="Times New Roman"/>
          <w:lang w:val="fr-FR" w:eastAsia="fr-FR"/>
        </w:rPr>
        <w:t>’</w:t>
      </w:r>
      <w:r w:rsidRPr="00454207">
        <w:rPr>
          <w:rFonts w:eastAsia="Times New Roman"/>
          <w:lang w:val="fr-FR" w:eastAsia="fr-FR"/>
        </w:rPr>
        <w:t>il disposait de revenus d</w:t>
      </w:r>
      <w:r w:rsidR="00454207">
        <w:rPr>
          <w:rFonts w:eastAsia="Times New Roman"/>
          <w:lang w:val="fr-FR" w:eastAsia="fr-FR"/>
        </w:rPr>
        <w:t>’</w:t>
      </w:r>
      <w:r w:rsidRPr="00454207">
        <w:rPr>
          <w:rFonts w:eastAsia="Times New Roman"/>
          <w:lang w:val="fr-FR" w:eastAsia="fr-FR"/>
        </w:rPr>
        <w:t>épargne lui permettant de rémunérer un avocat et de débourser environ 5 000 PLN par mois pour les dépenses de son ménage. Elle estimait en outre que le requérant aurait dû gérer ses dépenses de manière à disposer des moyens financiers nécessaires à la procédure.</w:t>
      </w:r>
    </w:p>
    <w:p w:rsidR="00AD6A4B" w:rsidRPr="00454207" w:rsidRDefault="00E27D0F"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13</w:t>
      </w:r>
      <w:r w:rsidRPr="00454207">
        <w:rPr>
          <w:rFonts w:eastAsia="Times New Roman"/>
          <w:lang w:val="fr-FR" w:eastAsia="fr-FR"/>
        </w:rPr>
        <w:fldChar w:fldCharType="end"/>
      </w:r>
      <w:r w:rsidRPr="00454207">
        <w:rPr>
          <w:rFonts w:eastAsia="Times New Roman"/>
          <w:lang w:val="fr-FR" w:eastAsia="fr-FR"/>
        </w:rPr>
        <w:t>.  </w:t>
      </w:r>
      <w:r w:rsidR="00AD6A4B" w:rsidRPr="00454207">
        <w:rPr>
          <w:rFonts w:eastAsia="Times New Roman"/>
          <w:lang w:val="fr-FR" w:eastAsia="fr-FR"/>
        </w:rPr>
        <w:t>Le 16 mai 2008, la Cour suprême déclara irrecevable le recours que le requérant avait formé contre la décision du 27 décembre 2007, au motif que la décision en question était insusceptible de recours. L</w:t>
      </w:r>
      <w:r w:rsidR="00454207">
        <w:rPr>
          <w:rFonts w:eastAsia="Times New Roman"/>
          <w:lang w:val="fr-FR" w:eastAsia="fr-FR"/>
        </w:rPr>
        <w:t>’</w:t>
      </w:r>
      <w:r w:rsidR="00AD6A4B" w:rsidRPr="00454207">
        <w:rPr>
          <w:rFonts w:eastAsia="Times New Roman"/>
          <w:lang w:val="fr-FR" w:eastAsia="fr-FR"/>
        </w:rPr>
        <w:t>intéressé fut invité à payer sous sept jours les frais exigibles pour le dépôt du pourvoi en cassation.</w:t>
      </w:r>
    </w:p>
    <w:p w:rsidR="00AD6A4B" w:rsidRPr="00454207" w:rsidRDefault="00E27D0F"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14</w:t>
      </w:r>
      <w:r w:rsidRPr="00454207">
        <w:rPr>
          <w:rFonts w:eastAsia="Times New Roman"/>
          <w:lang w:val="fr-FR" w:eastAsia="fr-FR"/>
        </w:rPr>
        <w:fldChar w:fldCharType="end"/>
      </w:r>
      <w:r w:rsidRPr="00454207">
        <w:rPr>
          <w:rFonts w:eastAsia="Times New Roman"/>
          <w:lang w:val="fr-FR" w:eastAsia="fr-FR"/>
        </w:rPr>
        <w:t>.  </w:t>
      </w:r>
      <w:r w:rsidR="00AD6A4B" w:rsidRPr="00454207">
        <w:rPr>
          <w:rFonts w:eastAsia="Times New Roman"/>
          <w:lang w:val="fr-FR" w:eastAsia="fr-FR"/>
        </w:rPr>
        <w:t>Le 8 septembre 2008, le requérant déposa une nouvelle demande d</w:t>
      </w:r>
      <w:r w:rsidR="00454207">
        <w:rPr>
          <w:rFonts w:eastAsia="Times New Roman"/>
          <w:lang w:val="fr-FR" w:eastAsia="fr-FR"/>
        </w:rPr>
        <w:t>’</w:t>
      </w:r>
      <w:r w:rsidR="00AD6A4B" w:rsidRPr="00454207">
        <w:rPr>
          <w:rFonts w:eastAsia="Times New Roman"/>
          <w:lang w:val="fr-FR" w:eastAsia="fr-FR"/>
        </w:rPr>
        <w:t>exonération du paiement des frais en question. Il soutenait que, à la suite du décès de son épouse, après versement aux autres ayants droit des sommes correspondant à leurs parts dans l</w:t>
      </w:r>
      <w:r w:rsidR="00454207">
        <w:rPr>
          <w:rFonts w:eastAsia="Times New Roman"/>
          <w:lang w:val="fr-FR" w:eastAsia="fr-FR"/>
        </w:rPr>
        <w:t>’</w:t>
      </w:r>
      <w:r w:rsidR="00AD6A4B" w:rsidRPr="00454207">
        <w:rPr>
          <w:rFonts w:eastAsia="Times New Roman"/>
          <w:lang w:val="fr-FR" w:eastAsia="fr-FR"/>
        </w:rPr>
        <w:t>héritage, son épargne, d</w:t>
      </w:r>
      <w:r w:rsidR="00454207">
        <w:rPr>
          <w:rFonts w:eastAsia="Times New Roman"/>
          <w:lang w:val="fr-FR" w:eastAsia="fr-FR"/>
        </w:rPr>
        <w:t>’</w:t>
      </w:r>
      <w:r w:rsidR="00AD6A4B" w:rsidRPr="00454207">
        <w:rPr>
          <w:rFonts w:eastAsia="Times New Roman"/>
          <w:lang w:val="fr-FR" w:eastAsia="fr-FR"/>
        </w:rPr>
        <w:t>un montant de 250 000 PLN auparavant, n</w:t>
      </w:r>
      <w:r w:rsidR="00454207">
        <w:rPr>
          <w:rFonts w:eastAsia="Times New Roman"/>
          <w:lang w:val="fr-FR" w:eastAsia="fr-FR"/>
        </w:rPr>
        <w:t>’</w:t>
      </w:r>
      <w:r w:rsidR="00AD6A4B" w:rsidRPr="00454207">
        <w:rPr>
          <w:rFonts w:eastAsia="Times New Roman"/>
          <w:lang w:val="fr-FR" w:eastAsia="fr-FR"/>
        </w:rPr>
        <w:t xml:space="preserve">était plus que de 33 000 PLN et </w:t>
      </w:r>
      <w:r w:rsidR="00AD6A4B" w:rsidRPr="00454207">
        <w:rPr>
          <w:rFonts w:eastAsia="Times New Roman"/>
          <w:lang w:val="fr-FR" w:eastAsia="fr-FR"/>
        </w:rPr>
        <w:lastRenderedPageBreak/>
        <w:t>qu</w:t>
      </w:r>
      <w:r w:rsidR="00454207">
        <w:rPr>
          <w:rFonts w:eastAsia="Times New Roman"/>
          <w:lang w:val="fr-FR" w:eastAsia="fr-FR"/>
        </w:rPr>
        <w:t>’</w:t>
      </w:r>
      <w:r w:rsidR="00AD6A4B" w:rsidRPr="00454207">
        <w:rPr>
          <w:rFonts w:eastAsia="Times New Roman"/>
          <w:lang w:val="fr-FR" w:eastAsia="fr-FR"/>
        </w:rPr>
        <w:t>en outre son mauvais état de santé l</w:t>
      </w:r>
      <w:r w:rsidR="00454207">
        <w:rPr>
          <w:rFonts w:eastAsia="Times New Roman"/>
          <w:lang w:val="fr-FR" w:eastAsia="fr-FR"/>
        </w:rPr>
        <w:t>’</w:t>
      </w:r>
      <w:r w:rsidR="00AD6A4B" w:rsidRPr="00454207">
        <w:rPr>
          <w:rFonts w:eastAsia="Times New Roman"/>
          <w:lang w:val="fr-FR" w:eastAsia="fr-FR"/>
        </w:rPr>
        <w:t>empêchait de reprendre son activité professionnelle. Il précisait enfin que les dépenses mensuelles de son ménage s</w:t>
      </w:r>
      <w:r w:rsidR="00454207">
        <w:rPr>
          <w:rFonts w:eastAsia="Times New Roman"/>
          <w:lang w:val="fr-FR" w:eastAsia="fr-FR"/>
        </w:rPr>
        <w:t>’</w:t>
      </w:r>
      <w:r w:rsidR="00AD6A4B" w:rsidRPr="00454207">
        <w:rPr>
          <w:rFonts w:eastAsia="Times New Roman"/>
          <w:lang w:val="fr-FR" w:eastAsia="fr-FR"/>
        </w:rPr>
        <w:t>élevaient à environ 4 000 PLN.</w:t>
      </w:r>
    </w:p>
    <w:p w:rsidR="00AD6A4B" w:rsidRPr="00454207" w:rsidRDefault="00AD6A4B" w:rsidP="00454207">
      <w:pPr>
        <w:pStyle w:val="ECHRPara"/>
        <w:rPr>
          <w:rFonts w:eastAsia="Times New Roman"/>
          <w:lang w:val="fr-FR" w:eastAsia="fr-FR"/>
        </w:rPr>
      </w:pPr>
      <w:r w:rsidRPr="00454207">
        <w:rPr>
          <w:rFonts w:eastAsia="Times New Roman"/>
          <w:lang w:val="fr-FR" w:eastAsia="fr-FR"/>
        </w:rPr>
        <w:t>Le 18 septembre 2008, la cour d</w:t>
      </w:r>
      <w:r w:rsidR="00454207">
        <w:rPr>
          <w:rFonts w:eastAsia="Times New Roman"/>
          <w:lang w:val="fr-FR" w:eastAsia="fr-FR"/>
        </w:rPr>
        <w:t>’</w:t>
      </w:r>
      <w:r w:rsidRPr="00454207">
        <w:rPr>
          <w:rFonts w:eastAsia="Times New Roman"/>
          <w:lang w:val="fr-FR" w:eastAsia="fr-FR"/>
        </w:rPr>
        <w:t>appel déclara irrecevable</w:t>
      </w:r>
      <w:r w:rsidR="00E74FF8" w:rsidRPr="00454207">
        <w:rPr>
          <w:rFonts w:eastAsia="Times New Roman"/>
          <w:lang w:val="fr-FR" w:eastAsia="fr-FR"/>
        </w:rPr>
        <w:t xml:space="preserve"> cette</w:t>
      </w:r>
      <w:r w:rsidRPr="00454207">
        <w:rPr>
          <w:rFonts w:eastAsia="Times New Roman"/>
          <w:lang w:val="fr-FR" w:eastAsia="fr-FR"/>
        </w:rPr>
        <w:t xml:space="preserve"> demande au motif qu</w:t>
      </w:r>
      <w:r w:rsidR="00454207">
        <w:rPr>
          <w:rFonts w:eastAsia="Times New Roman"/>
          <w:lang w:val="fr-FR" w:eastAsia="fr-FR"/>
        </w:rPr>
        <w:t>’</w:t>
      </w:r>
      <w:r w:rsidRPr="00454207">
        <w:rPr>
          <w:rFonts w:eastAsia="Times New Roman"/>
          <w:lang w:val="fr-FR" w:eastAsia="fr-FR"/>
        </w:rPr>
        <w:t>elle était identique à celle rejetée le 27 décembre 2007, ainsi que le pourvoi en cassation du requérant au motif que les frais exigibles pour le dépôt dudit recours n</w:t>
      </w:r>
      <w:r w:rsidR="00454207">
        <w:rPr>
          <w:rFonts w:eastAsia="Times New Roman"/>
          <w:lang w:val="fr-FR" w:eastAsia="fr-FR"/>
        </w:rPr>
        <w:t>’</w:t>
      </w:r>
      <w:r w:rsidRPr="00454207">
        <w:rPr>
          <w:rFonts w:eastAsia="Times New Roman"/>
          <w:lang w:val="fr-FR" w:eastAsia="fr-FR"/>
        </w:rPr>
        <w:t>avaient pas été acquittés.</w:t>
      </w:r>
    </w:p>
    <w:p w:rsidR="00AD6A4B" w:rsidRPr="00454207" w:rsidRDefault="00AD6A4B"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15</w:t>
      </w:r>
      <w:r w:rsidRPr="00454207">
        <w:rPr>
          <w:rFonts w:eastAsia="Times New Roman"/>
          <w:lang w:val="fr-FR" w:eastAsia="fr-FR"/>
        </w:rPr>
        <w:fldChar w:fldCharType="end"/>
      </w:r>
      <w:r w:rsidRPr="00454207">
        <w:rPr>
          <w:rFonts w:eastAsia="Times New Roman"/>
          <w:lang w:val="fr-FR" w:eastAsia="fr-FR"/>
        </w:rPr>
        <w:t>.  Le 13 octobre 2008, le requérant forma un recours contre la décision du 18 septembre 2008 et présenta parallèlement une demande d</w:t>
      </w:r>
      <w:r w:rsidR="00454207">
        <w:rPr>
          <w:rFonts w:eastAsia="Times New Roman"/>
          <w:lang w:val="fr-FR" w:eastAsia="fr-FR"/>
        </w:rPr>
        <w:t>’</w:t>
      </w:r>
      <w:r w:rsidRPr="00454207">
        <w:rPr>
          <w:rFonts w:eastAsia="Times New Roman"/>
          <w:lang w:val="fr-FR" w:eastAsia="fr-FR"/>
        </w:rPr>
        <w:t>exonération du paiement des frais y afférents d</w:t>
      </w:r>
      <w:r w:rsidR="00454207">
        <w:rPr>
          <w:rFonts w:eastAsia="Times New Roman"/>
          <w:lang w:val="fr-FR" w:eastAsia="fr-FR"/>
        </w:rPr>
        <w:t>’</w:t>
      </w:r>
      <w:r w:rsidRPr="00454207">
        <w:rPr>
          <w:rFonts w:eastAsia="Times New Roman"/>
          <w:lang w:val="fr-FR" w:eastAsia="fr-FR"/>
        </w:rPr>
        <w:t>un montant de 20 000 PLN. Il soutenait notamment que l</w:t>
      </w:r>
      <w:r w:rsidR="00454207">
        <w:rPr>
          <w:rFonts w:eastAsia="Times New Roman"/>
          <w:lang w:val="fr-FR" w:eastAsia="fr-FR"/>
        </w:rPr>
        <w:t>’</w:t>
      </w:r>
      <w:r w:rsidRPr="00454207">
        <w:rPr>
          <w:rFonts w:eastAsia="Times New Roman"/>
          <w:lang w:val="fr-FR" w:eastAsia="fr-FR"/>
        </w:rPr>
        <w:t>obligation de payer 100 000 PLN pour le dépôt du pourvoi en cassation lui imposait une charge excessive, dans la mesure où, pour s</w:t>
      </w:r>
      <w:r w:rsidR="00454207">
        <w:rPr>
          <w:rFonts w:eastAsia="Times New Roman"/>
          <w:lang w:val="fr-FR" w:eastAsia="fr-FR"/>
        </w:rPr>
        <w:t>’</w:t>
      </w:r>
      <w:r w:rsidRPr="00454207">
        <w:rPr>
          <w:rFonts w:eastAsia="Times New Roman"/>
          <w:lang w:val="fr-FR" w:eastAsia="fr-FR"/>
        </w:rPr>
        <w:t>en acquitter, il aurait dû, selon lui, sacrifier la majeure partie de ses économies et vendre ses biens immobiliers. Il estimait que, dans la mesure où il n</w:t>
      </w:r>
      <w:r w:rsidR="00454207">
        <w:rPr>
          <w:rFonts w:eastAsia="Times New Roman"/>
          <w:lang w:val="fr-FR" w:eastAsia="fr-FR"/>
        </w:rPr>
        <w:t>’</w:t>
      </w:r>
      <w:r w:rsidRPr="00454207">
        <w:rPr>
          <w:rFonts w:eastAsia="Times New Roman"/>
          <w:lang w:val="fr-FR" w:eastAsia="fr-FR"/>
        </w:rPr>
        <w:t>était pas un entrepreneur, n</w:t>
      </w:r>
      <w:r w:rsidR="00454207">
        <w:rPr>
          <w:rFonts w:eastAsia="Times New Roman"/>
          <w:lang w:val="fr-FR" w:eastAsia="fr-FR"/>
        </w:rPr>
        <w:t>’</w:t>
      </w:r>
      <w:r w:rsidRPr="00454207">
        <w:rPr>
          <w:rFonts w:eastAsia="Times New Roman"/>
          <w:lang w:val="fr-FR" w:eastAsia="fr-FR"/>
        </w:rPr>
        <w:t>exerçait aucune activité rémunérée et ne bénéficiait d</w:t>
      </w:r>
      <w:r w:rsidR="00454207">
        <w:rPr>
          <w:rFonts w:eastAsia="Times New Roman"/>
          <w:lang w:val="fr-FR" w:eastAsia="fr-FR"/>
        </w:rPr>
        <w:t>’</w:t>
      </w:r>
      <w:r w:rsidRPr="00454207">
        <w:rPr>
          <w:rFonts w:eastAsia="Times New Roman"/>
          <w:lang w:val="fr-FR" w:eastAsia="fr-FR"/>
        </w:rPr>
        <w:t>aucune aide sociale, on ne pouvait le contraindre à réunir lesdits fonds en prévision d</w:t>
      </w:r>
      <w:r w:rsidR="00454207">
        <w:rPr>
          <w:rFonts w:eastAsia="Times New Roman"/>
          <w:lang w:val="fr-FR" w:eastAsia="fr-FR"/>
        </w:rPr>
        <w:t>’</w:t>
      </w:r>
      <w:r w:rsidRPr="00454207">
        <w:rPr>
          <w:rFonts w:eastAsia="Times New Roman"/>
          <w:lang w:val="fr-FR" w:eastAsia="fr-FR"/>
        </w:rPr>
        <w:t>un éventuel litige.</w:t>
      </w:r>
    </w:p>
    <w:p w:rsidR="00AD6A4B" w:rsidRPr="00454207" w:rsidRDefault="00AD6A4B" w:rsidP="00454207">
      <w:pPr>
        <w:pStyle w:val="ECHRPara"/>
        <w:rPr>
          <w:rFonts w:eastAsia="Times New Roman"/>
          <w:lang w:val="fr-FR" w:eastAsia="fr-FR"/>
        </w:rPr>
      </w:pPr>
      <w:r w:rsidRPr="00454207" w:rsidDel="006908F3">
        <w:rPr>
          <w:rFonts w:eastAsia="Times New Roman"/>
          <w:lang w:val="fr-FR" w:eastAsia="fr-FR"/>
        </w:rPr>
        <w:t>Le requérant</w:t>
      </w:r>
      <w:r w:rsidRPr="00454207">
        <w:rPr>
          <w:rFonts w:eastAsia="Times New Roman"/>
          <w:lang w:val="fr-FR" w:eastAsia="fr-FR"/>
        </w:rPr>
        <w:t xml:space="preserve"> indiquait que la cour d</w:t>
      </w:r>
      <w:r w:rsidR="00454207">
        <w:rPr>
          <w:rFonts w:eastAsia="Times New Roman"/>
          <w:lang w:val="fr-FR" w:eastAsia="fr-FR"/>
        </w:rPr>
        <w:t>’</w:t>
      </w:r>
      <w:r w:rsidRPr="00454207">
        <w:rPr>
          <w:rFonts w:eastAsia="Times New Roman"/>
          <w:lang w:val="fr-FR" w:eastAsia="fr-FR"/>
        </w:rPr>
        <w:t>appel n</w:t>
      </w:r>
      <w:r w:rsidR="00454207">
        <w:rPr>
          <w:rFonts w:eastAsia="Times New Roman"/>
          <w:lang w:val="fr-FR" w:eastAsia="fr-FR"/>
        </w:rPr>
        <w:t>’</w:t>
      </w:r>
      <w:r w:rsidRPr="00454207">
        <w:rPr>
          <w:rFonts w:eastAsia="Times New Roman"/>
          <w:lang w:val="fr-FR" w:eastAsia="fr-FR"/>
        </w:rPr>
        <w:t>avait pas tenu compte de la détérioration de sa situation financière, qui, à ses dires, était consécutive à la dépréciation qu</w:t>
      </w:r>
      <w:r w:rsidR="00454207">
        <w:rPr>
          <w:rFonts w:eastAsia="Times New Roman"/>
          <w:lang w:val="fr-FR" w:eastAsia="fr-FR"/>
        </w:rPr>
        <w:t>’</w:t>
      </w:r>
      <w:r w:rsidRPr="00454207">
        <w:rPr>
          <w:rFonts w:eastAsia="Times New Roman"/>
          <w:lang w:val="fr-FR" w:eastAsia="fr-FR"/>
        </w:rPr>
        <w:t>aurait subie son portefeuille de titres, dont la valeur aurait été réduite de 377 000 à 250 000 PLN entre décembre 2007 et septembre 2008. Il reprochait également à la cour d</w:t>
      </w:r>
      <w:r w:rsidR="00454207">
        <w:rPr>
          <w:rFonts w:eastAsia="Times New Roman"/>
          <w:lang w:val="fr-FR" w:eastAsia="fr-FR"/>
        </w:rPr>
        <w:t>’</w:t>
      </w:r>
      <w:r w:rsidRPr="00454207">
        <w:rPr>
          <w:rFonts w:eastAsia="Times New Roman"/>
          <w:lang w:val="fr-FR" w:eastAsia="fr-FR"/>
        </w:rPr>
        <w:t>appel d</w:t>
      </w:r>
      <w:r w:rsidR="00454207">
        <w:rPr>
          <w:rFonts w:eastAsia="Times New Roman"/>
          <w:lang w:val="fr-FR" w:eastAsia="fr-FR"/>
        </w:rPr>
        <w:t>’</w:t>
      </w:r>
      <w:r w:rsidRPr="00454207">
        <w:rPr>
          <w:rFonts w:eastAsia="Times New Roman"/>
          <w:lang w:val="fr-FR" w:eastAsia="fr-FR"/>
        </w:rPr>
        <w:t>avoir retenu en sa défaveur le fait qu</w:t>
      </w:r>
      <w:r w:rsidR="00454207">
        <w:rPr>
          <w:rFonts w:eastAsia="Times New Roman"/>
          <w:lang w:val="fr-FR" w:eastAsia="fr-FR"/>
        </w:rPr>
        <w:t>’</w:t>
      </w:r>
      <w:r w:rsidRPr="00454207">
        <w:rPr>
          <w:rFonts w:eastAsia="Times New Roman"/>
          <w:lang w:val="fr-FR" w:eastAsia="fr-FR"/>
        </w:rPr>
        <w:t>il rémunérait un avocat, alors même que son ministère aurait été obligatoire devant la Cour suprême. Il était d</w:t>
      </w:r>
      <w:r w:rsidR="00454207">
        <w:rPr>
          <w:rFonts w:eastAsia="Times New Roman"/>
          <w:lang w:val="fr-FR" w:eastAsia="fr-FR"/>
        </w:rPr>
        <w:t>’</w:t>
      </w:r>
      <w:r w:rsidRPr="00454207">
        <w:rPr>
          <w:rFonts w:eastAsia="Times New Roman"/>
          <w:lang w:val="fr-FR" w:eastAsia="fr-FR"/>
        </w:rPr>
        <w:t>avis que sa seconde demande d</w:t>
      </w:r>
      <w:r w:rsidR="00454207">
        <w:rPr>
          <w:rFonts w:eastAsia="Times New Roman"/>
          <w:lang w:val="fr-FR" w:eastAsia="fr-FR"/>
        </w:rPr>
        <w:t>’</w:t>
      </w:r>
      <w:r w:rsidRPr="00454207">
        <w:rPr>
          <w:rFonts w:eastAsia="Times New Roman"/>
          <w:lang w:val="fr-FR" w:eastAsia="fr-FR"/>
        </w:rPr>
        <w:t>exonération du paiement des frais exigibles pour le dépôt du pourvoi en cassation avait été rejetée à tort, sans qu</w:t>
      </w:r>
      <w:r w:rsidR="00454207">
        <w:rPr>
          <w:rFonts w:eastAsia="Times New Roman"/>
          <w:lang w:val="fr-FR" w:eastAsia="fr-FR"/>
        </w:rPr>
        <w:t>’</w:t>
      </w:r>
      <w:r w:rsidRPr="00454207">
        <w:rPr>
          <w:rFonts w:eastAsia="Times New Roman"/>
          <w:lang w:val="fr-FR" w:eastAsia="fr-FR"/>
        </w:rPr>
        <w:t>il eût été tenu compte de la détérioration de sa situation financière à la suite du décès de son épouse. Il soutenait enfin que les questions soulevées dans son pourvoi en cassation méritaient d</w:t>
      </w:r>
      <w:r w:rsidR="00454207">
        <w:rPr>
          <w:rFonts w:eastAsia="Times New Roman"/>
          <w:lang w:val="fr-FR" w:eastAsia="fr-FR"/>
        </w:rPr>
        <w:t>’</w:t>
      </w:r>
      <w:r w:rsidRPr="00454207">
        <w:rPr>
          <w:rFonts w:eastAsia="Times New Roman"/>
          <w:lang w:val="fr-FR" w:eastAsia="fr-FR"/>
        </w:rPr>
        <w:t>être examinées par la Cour suprême.</w:t>
      </w:r>
    </w:p>
    <w:p w:rsidR="00AD6A4B" w:rsidRPr="00454207" w:rsidRDefault="00AD6A4B"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16</w:t>
      </w:r>
      <w:r w:rsidRPr="00454207">
        <w:rPr>
          <w:rFonts w:eastAsia="Times New Roman"/>
          <w:lang w:val="fr-FR" w:eastAsia="fr-FR"/>
        </w:rPr>
        <w:fldChar w:fldCharType="end"/>
      </w:r>
      <w:r w:rsidRPr="00454207">
        <w:rPr>
          <w:rFonts w:eastAsia="Times New Roman"/>
          <w:lang w:val="fr-FR" w:eastAsia="fr-FR"/>
        </w:rPr>
        <w:t>.  Le 23 octobre 2008, la cour d</w:t>
      </w:r>
      <w:r w:rsidR="00454207">
        <w:rPr>
          <w:rFonts w:eastAsia="Times New Roman"/>
          <w:lang w:val="fr-FR" w:eastAsia="fr-FR"/>
        </w:rPr>
        <w:t>’</w:t>
      </w:r>
      <w:r w:rsidR="00E27D0F" w:rsidRPr="00454207">
        <w:rPr>
          <w:rFonts w:eastAsia="Times New Roman"/>
          <w:lang w:val="fr-FR" w:eastAsia="fr-FR"/>
        </w:rPr>
        <w:t>appel de Łódź</w:t>
      </w:r>
      <w:r w:rsidRPr="00454207">
        <w:rPr>
          <w:rFonts w:eastAsia="Times New Roman"/>
          <w:lang w:val="fr-FR" w:eastAsia="fr-FR"/>
        </w:rPr>
        <w:t xml:space="preserve"> déclara irrecevable le recours du requérant pour autant qu</w:t>
      </w:r>
      <w:r w:rsidR="00454207">
        <w:rPr>
          <w:rFonts w:eastAsia="Times New Roman"/>
          <w:lang w:val="fr-FR" w:eastAsia="fr-FR"/>
        </w:rPr>
        <w:t>’</w:t>
      </w:r>
      <w:r w:rsidRPr="00454207">
        <w:rPr>
          <w:rFonts w:eastAsia="Times New Roman"/>
          <w:lang w:val="fr-FR" w:eastAsia="fr-FR"/>
        </w:rPr>
        <w:t>il concernait la déclaration d</w:t>
      </w:r>
      <w:r w:rsidR="00454207">
        <w:rPr>
          <w:rFonts w:eastAsia="Times New Roman"/>
          <w:lang w:val="fr-FR" w:eastAsia="fr-FR"/>
        </w:rPr>
        <w:t>’</w:t>
      </w:r>
      <w:r w:rsidRPr="00454207">
        <w:rPr>
          <w:rFonts w:eastAsia="Times New Roman"/>
          <w:lang w:val="fr-FR" w:eastAsia="fr-FR"/>
        </w:rPr>
        <w:t>irrecevabilité de sa seconde demande visant l</w:t>
      </w:r>
      <w:r w:rsidR="00454207">
        <w:rPr>
          <w:rFonts w:eastAsia="Times New Roman"/>
          <w:lang w:val="fr-FR" w:eastAsia="fr-FR"/>
        </w:rPr>
        <w:t>’</w:t>
      </w:r>
      <w:r w:rsidRPr="00454207">
        <w:rPr>
          <w:rFonts w:eastAsia="Times New Roman"/>
          <w:lang w:val="fr-FR" w:eastAsia="fr-FR"/>
        </w:rPr>
        <w:t>exonération du paiement des frais exigibles pour le dépôt du pourvoi en cassation. En revanche, elle l</w:t>
      </w:r>
      <w:r w:rsidR="00454207">
        <w:rPr>
          <w:rFonts w:eastAsia="Times New Roman"/>
          <w:lang w:val="fr-FR" w:eastAsia="fr-FR"/>
        </w:rPr>
        <w:t>’</w:t>
      </w:r>
      <w:r w:rsidRPr="00454207">
        <w:rPr>
          <w:rFonts w:eastAsia="Times New Roman"/>
          <w:lang w:val="fr-FR" w:eastAsia="fr-FR"/>
        </w:rPr>
        <w:t>exonéra du paiement de la part excédant 1 000 PLN des frais correspondant à son recours formé contre la déclaration d</w:t>
      </w:r>
      <w:r w:rsidR="00454207">
        <w:rPr>
          <w:rFonts w:eastAsia="Times New Roman"/>
          <w:lang w:val="fr-FR" w:eastAsia="fr-FR"/>
        </w:rPr>
        <w:t>’</w:t>
      </w:r>
      <w:r w:rsidRPr="00454207">
        <w:rPr>
          <w:rFonts w:eastAsia="Times New Roman"/>
          <w:lang w:val="fr-FR" w:eastAsia="fr-FR"/>
        </w:rPr>
        <w:t>irrecevabilité du pourvoi en cassation.</w:t>
      </w:r>
    </w:p>
    <w:p w:rsidR="00AD6A4B" w:rsidRPr="00454207" w:rsidRDefault="00AD6A4B"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17</w:t>
      </w:r>
      <w:r w:rsidRPr="00454207">
        <w:rPr>
          <w:rFonts w:eastAsia="Times New Roman"/>
          <w:lang w:val="fr-FR" w:eastAsia="fr-FR"/>
        </w:rPr>
        <w:fldChar w:fldCharType="end"/>
      </w:r>
      <w:r w:rsidRPr="00454207">
        <w:rPr>
          <w:rFonts w:eastAsia="Times New Roman"/>
          <w:lang w:val="fr-FR" w:eastAsia="fr-FR"/>
        </w:rPr>
        <w:t>.  Le 6 février 2009, la Cour suprême rejeta le recours que le requérant avait formé contre cette dernière décision.</w:t>
      </w:r>
    </w:p>
    <w:p w:rsidR="00AD6A4B" w:rsidRPr="00454207" w:rsidRDefault="00AD6A4B" w:rsidP="00454207">
      <w:pPr>
        <w:pStyle w:val="ECHRHeading2"/>
        <w:rPr>
          <w:rFonts w:eastAsia="Times New Roman"/>
          <w:lang w:val="fr-FR" w:eastAsia="fr-FR"/>
        </w:rPr>
      </w:pPr>
      <w:r w:rsidRPr="00454207">
        <w:rPr>
          <w:rFonts w:eastAsia="Times New Roman"/>
          <w:lang w:val="fr-FR" w:eastAsia="fr-FR"/>
        </w:rPr>
        <w:lastRenderedPageBreak/>
        <w:t>B.  La procédure tendant à la liquidation de la communauté des biens entre époux et à la répartition de la succession de l</w:t>
      </w:r>
      <w:r w:rsidR="00454207">
        <w:rPr>
          <w:rFonts w:eastAsia="Times New Roman"/>
          <w:lang w:val="fr-FR" w:eastAsia="fr-FR"/>
        </w:rPr>
        <w:t>’</w:t>
      </w:r>
      <w:r w:rsidRPr="00454207">
        <w:rPr>
          <w:rFonts w:eastAsia="Times New Roman"/>
          <w:lang w:val="fr-FR" w:eastAsia="fr-FR"/>
        </w:rPr>
        <w:t>épouse défunte du requérant entre les ayants droit</w:t>
      </w:r>
    </w:p>
    <w:p w:rsidR="00AD6A4B" w:rsidRPr="00454207" w:rsidRDefault="00AD6A4B"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18</w:t>
      </w:r>
      <w:r w:rsidRPr="00454207">
        <w:rPr>
          <w:rFonts w:eastAsia="Times New Roman"/>
          <w:lang w:val="fr-FR" w:eastAsia="fr-FR"/>
        </w:rPr>
        <w:fldChar w:fldCharType="end"/>
      </w:r>
      <w:r w:rsidRPr="00454207">
        <w:rPr>
          <w:rFonts w:eastAsia="Times New Roman"/>
          <w:lang w:val="fr-FR" w:eastAsia="fr-FR"/>
        </w:rPr>
        <w:t>.  </w:t>
      </w:r>
      <w:r w:rsidR="00C375BD" w:rsidRPr="00454207">
        <w:rPr>
          <w:rFonts w:eastAsia="Times New Roman"/>
          <w:lang w:val="fr-FR" w:eastAsia="fr-FR"/>
        </w:rPr>
        <w:t>Dans l</w:t>
      </w:r>
      <w:r w:rsidR="00454207">
        <w:rPr>
          <w:rFonts w:eastAsia="Times New Roman"/>
          <w:lang w:val="fr-FR" w:eastAsia="fr-FR"/>
        </w:rPr>
        <w:t>’</w:t>
      </w:r>
      <w:r w:rsidR="00C375BD" w:rsidRPr="00454207">
        <w:rPr>
          <w:rFonts w:eastAsia="Times New Roman"/>
          <w:lang w:val="fr-FR" w:eastAsia="fr-FR"/>
        </w:rPr>
        <w:t>entretemps, e</w:t>
      </w:r>
      <w:r w:rsidRPr="00454207">
        <w:rPr>
          <w:rFonts w:eastAsia="Times New Roman"/>
          <w:lang w:val="fr-FR" w:eastAsia="fr-FR"/>
        </w:rPr>
        <w:t xml:space="preserve">n octobre 2008, à la suite du décès de son épouse, le requérant </w:t>
      </w:r>
      <w:r w:rsidR="00C375BD" w:rsidRPr="00454207">
        <w:rPr>
          <w:rFonts w:eastAsia="Times New Roman"/>
          <w:lang w:val="fr-FR" w:eastAsia="fr-FR"/>
        </w:rPr>
        <w:t>avait en</w:t>
      </w:r>
      <w:r w:rsidRPr="00454207">
        <w:rPr>
          <w:rFonts w:eastAsia="Times New Roman"/>
          <w:lang w:val="fr-FR" w:eastAsia="fr-FR"/>
        </w:rPr>
        <w:t>gag</w:t>
      </w:r>
      <w:r w:rsidR="00C375BD" w:rsidRPr="00454207">
        <w:rPr>
          <w:rFonts w:eastAsia="Times New Roman"/>
          <w:lang w:val="fr-FR" w:eastAsia="fr-FR"/>
        </w:rPr>
        <w:t>é</w:t>
      </w:r>
      <w:r w:rsidRPr="00454207">
        <w:rPr>
          <w:rFonts w:eastAsia="Times New Roman"/>
          <w:lang w:val="fr-FR" w:eastAsia="fr-FR"/>
        </w:rPr>
        <w:t xml:space="preserve"> une action tendant à la liquidation de la communauté des biens entre époux et à la répartition de la succession entre les ayants droit.</w:t>
      </w:r>
    </w:p>
    <w:p w:rsidR="00454207" w:rsidRDefault="00AD6A4B"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19</w:t>
      </w:r>
      <w:r w:rsidRPr="00454207">
        <w:rPr>
          <w:rFonts w:eastAsia="Times New Roman"/>
          <w:lang w:val="fr-FR" w:eastAsia="fr-FR"/>
        </w:rPr>
        <w:fldChar w:fldCharType="end"/>
      </w:r>
      <w:r w:rsidRPr="00454207">
        <w:rPr>
          <w:rFonts w:eastAsia="Times New Roman"/>
          <w:lang w:val="fr-FR" w:eastAsia="fr-FR"/>
        </w:rPr>
        <w:t>.  Le 12 novembre 2008, statuant sur la demande du requérant, le tribunal de district de Kutno lui attribua à titre exclusif un appartement d</w:t>
      </w:r>
      <w:r w:rsidR="00454207">
        <w:rPr>
          <w:rFonts w:eastAsia="Times New Roman"/>
          <w:lang w:val="fr-FR" w:eastAsia="fr-FR"/>
        </w:rPr>
        <w:t>’</w:t>
      </w:r>
      <w:r w:rsidRPr="00454207">
        <w:rPr>
          <w:rFonts w:eastAsia="Times New Roman"/>
          <w:lang w:val="fr-FR" w:eastAsia="fr-FR"/>
        </w:rPr>
        <w:t>une valeur de 160 000 PLN et les titres dans un fond d</w:t>
      </w:r>
      <w:r w:rsidR="00454207">
        <w:rPr>
          <w:rFonts w:eastAsia="Times New Roman"/>
          <w:lang w:val="fr-FR" w:eastAsia="fr-FR"/>
        </w:rPr>
        <w:t>’</w:t>
      </w:r>
      <w:r w:rsidRPr="00454207">
        <w:rPr>
          <w:rFonts w:eastAsia="Times New Roman"/>
          <w:lang w:val="fr-FR" w:eastAsia="fr-FR"/>
        </w:rPr>
        <w:t>investissement d</w:t>
      </w:r>
      <w:r w:rsidR="00454207">
        <w:rPr>
          <w:rFonts w:eastAsia="Times New Roman"/>
          <w:lang w:val="fr-FR" w:eastAsia="fr-FR"/>
        </w:rPr>
        <w:t>’</w:t>
      </w:r>
      <w:r w:rsidRPr="00454207">
        <w:rPr>
          <w:rFonts w:eastAsia="Times New Roman"/>
          <w:lang w:val="fr-FR" w:eastAsia="fr-FR"/>
        </w:rPr>
        <w:t>une valeur d</w:t>
      </w:r>
      <w:r w:rsidR="00454207">
        <w:rPr>
          <w:rFonts w:eastAsia="Times New Roman"/>
          <w:lang w:val="fr-FR" w:eastAsia="fr-FR"/>
        </w:rPr>
        <w:t>’</w:t>
      </w:r>
      <w:r w:rsidRPr="00454207">
        <w:rPr>
          <w:rFonts w:eastAsia="Times New Roman"/>
          <w:lang w:val="fr-FR" w:eastAsia="fr-FR"/>
        </w:rPr>
        <w:t>environ 247 000 PLN, ainsi qu</w:t>
      </w:r>
      <w:r w:rsidR="00454207">
        <w:rPr>
          <w:rFonts w:eastAsia="Times New Roman"/>
          <w:lang w:val="fr-FR" w:eastAsia="fr-FR"/>
        </w:rPr>
        <w:t>’</w:t>
      </w:r>
      <w:r w:rsidRPr="00454207">
        <w:rPr>
          <w:rFonts w:eastAsia="Times New Roman"/>
          <w:lang w:val="fr-FR" w:eastAsia="fr-FR"/>
        </w:rPr>
        <w:t>un quart en indivision de la maison familiale et les cinq huitièmes en indivision des véhicules appartenant à la famille. Le requérant se vit imposer le versement aux autres ayants droits d</w:t>
      </w:r>
      <w:r w:rsidR="00454207">
        <w:rPr>
          <w:rFonts w:eastAsia="Times New Roman"/>
          <w:lang w:val="fr-FR" w:eastAsia="fr-FR"/>
        </w:rPr>
        <w:t>’</w:t>
      </w:r>
      <w:r w:rsidRPr="00454207">
        <w:rPr>
          <w:rFonts w:eastAsia="Times New Roman"/>
          <w:lang w:val="fr-FR" w:eastAsia="fr-FR"/>
        </w:rPr>
        <w:t>une somme de 90 000 PLN.</w:t>
      </w:r>
    </w:p>
    <w:p w:rsidR="00E77CB3" w:rsidRPr="00454207" w:rsidRDefault="00E77CB3" w:rsidP="00454207">
      <w:pPr>
        <w:pStyle w:val="ECHRHeading1"/>
        <w:rPr>
          <w:lang w:val="fr-FR"/>
        </w:rPr>
      </w:pPr>
      <w:r w:rsidRPr="00454207">
        <w:rPr>
          <w:lang w:val="fr-FR"/>
        </w:rPr>
        <w:t>II.  LE DROIT INTERNE PERTINENT</w:t>
      </w:r>
    </w:p>
    <w:p w:rsidR="00AD6A4B" w:rsidRPr="00454207" w:rsidRDefault="00AD6A4B" w:rsidP="00454207">
      <w:pPr>
        <w:pStyle w:val="ECHRHeading2"/>
        <w:rPr>
          <w:lang w:val="fr-FR"/>
        </w:rPr>
      </w:pPr>
      <w:r w:rsidRPr="00454207">
        <w:rPr>
          <w:lang w:val="fr-FR"/>
        </w:rPr>
        <w:t>A.  Les dispositions pertinentes de la loi sur les frais de justice en matière civile (</w:t>
      </w:r>
      <w:r w:rsidRPr="00454207">
        <w:rPr>
          <w:i/>
          <w:lang w:val="fr-FR"/>
        </w:rPr>
        <w:t>Ustawa o kosztach sądowych w sprawach cywilnych</w:t>
      </w:r>
      <w:r w:rsidRPr="00454207">
        <w:rPr>
          <w:lang w:val="fr-FR"/>
        </w:rPr>
        <w:t>)</w:t>
      </w:r>
    </w:p>
    <w:p w:rsidR="00AD6A4B" w:rsidRPr="00454207" w:rsidRDefault="00AD6A4B"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20</w:t>
      </w:r>
      <w:r w:rsidRPr="00454207">
        <w:rPr>
          <w:rFonts w:eastAsia="Times New Roman"/>
          <w:lang w:val="fr-FR" w:eastAsia="fr-FR"/>
        </w:rPr>
        <w:fldChar w:fldCharType="end"/>
      </w:r>
      <w:r w:rsidRPr="00454207">
        <w:rPr>
          <w:rFonts w:eastAsia="Times New Roman"/>
          <w:lang w:val="fr-FR" w:eastAsia="fr-FR"/>
        </w:rPr>
        <w:t>.  En droit polonais, tout demandeur est tenu de payer des frais de procédure lors du dépôt d</w:t>
      </w:r>
      <w:r w:rsidR="00454207">
        <w:rPr>
          <w:rFonts w:eastAsia="Times New Roman"/>
          <w:lang w:val="fr-FR" w:eastAsia="fr-FR"/>
        </w:rPr>
        <w:t>’</w:t>
      </w:r>
      <w:r w:rsidRPr="00454207">
        <w:rPr>
          <w:rFonts w:eastAsia="Times New Roman"/>
          <w:lang w:val="fr-FR" w:eastAsia="fr-FR"/>
        </w:rPr>
        <w:t>un acte introductif d</w:t>
      </w:r>
      <w:r w:rsidR="00454207">
        <w:rPr>
          <w:rFonts w:eastAsia="Times New Roman"/>
          <w:lang w:val="fr-FR" w:eastAsia="fr-FR"/>
        </w:rPr>
        <w:t>’</w:t>
      </w:r>
      <w:r w:rsidRPr="00454207">
        <w:rPr>
          <w:rFonts w:eastAsia="Times New Roman"/>
          <w:lang w:val="fr-FR" w:eastAsia="fr-FR"/>
        </w:rPr>
        <w:t>instance auprès d</w:t>
      </w:r>
      <w:r w:rsidR="00454207">
        <w:rPr>
          <w:rFonts w:eastAsia="Times New Roman"/>
          <w:lang w:val="fr-FR" w:eastAsia="fr-FR"/>
        </w:rPr>
        <w:t>’</w:t>
      </w:r>
      <w:r w:rsidRPr="00454207">
        <w:rPr>
          <w:rFonts w:eastAsia="Times New Roman"/>
          <w:lang w:val="fr-FR" w:eastAsia="fr-FR"/>
        </w:rPr>
        <w:t>un tribunal. Au fur et à mesure du déroulement de la procédure, chaque partie doit payer des frais supplémentaires lorsqu</w:t>
      </w:r>
      <w:r w:rsidR="00454207">
        <w:rPr>
          <w:rFonts w:eastAsia="Times New Roman"/>
          <w:lang w:val="fr-FR" w:eastAsia="fr-FR"/>
        </w:rPr>
        <w:t>’</w:t>
      </w:r>
      <w:r w:rsidRPr="00454207">
        <w:rPr>
          <w:rFonts w:eastAsia="Times New Roman"/>
          <w:lang w:val="fr-FR" w:eastAsia="fr-FR"/>
        </w:rPr>
        <w:t>elle interjette appel ou forme un recours constitutionnel, à moins d</w:t>
      </w:r>
      <w:r w:rsidR="00454207">
        <w:rPr>
          <w:rFonts w:eastAsia="Times New Roman"/>
          <w:lang w:val="fr-FR" w:eastAsia="fr-FR"/>
        </w:rPr>
        <w:t>’</w:t>
      </w:r>
      <w:r w:rsidRPr="00454207">
        <w:rPr>
          <w:rFonts w:eastAsia="Times New Roman"/>
          <w:lang w:val="fr-FR" w:eastAsia="fr-FR"/>
        </w:rPr>
        <w:t>une exonération de ces frais.</w:t>
      </w:r>
    </w:p>
    <w:p w:rsidR="00AD6A4B" w:rsidRPr="00454207" w:rsidRDefault="00AD6A4B"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21</w:t>
      </w:r>
      <w:r w:rsidRPr="00454207">
        <w:rPr>
          <w:rFonts w:eastAsia="Times New Roman"/>
          <w:lang w:val="fr-FR" w:eastAsia="fr-FR"/>
        </w:rPr>
        <w:fldChar w:fldCharType="end"/>
      </w:r>
      <w:r w:rsidRPr="00454207">
        <w:rPr>
          <w:rFonts w:eastAsia="Times New Roman"/>
          <w:lang w:val="fr-FR" w:eastAsia="fr-FR"/>
        </w:rPr>
        <w:t>.  Les frais de procédure représentent un pourcentage (lorsqu</w:t>
      </w:r>
      <w:r w:rsidR="00454207">
        <w:rPr>
          <w:rFonts w:eastAsia="Times New Roman"/>
          <w:lang w:val="fr-FR" w:eastAsia="fr-FR"/>
        </w:rPr>
        <w:t>’</w:t>
      </w:r>
      <w:r w:rsidRPr="00454207">
        <w:rPr>
          <w:rFonts w:eastAsia="Times New Roman"/>
          <w:lang w:val="fr-FR" w:eastAsia="fr-FR"/>
        </w:rPr>
        <w:t>il s</w:t>
      </w:r>
      <w:r w:rsidR="00454207">
        <w:rPr>
          <w:rFonts w:eastAsia="Times New Roman"/>
          <w:lang w:val="fr-FR" w:eastAsia="fr-FR"/>
        </w:rPr>
        <w:t>’</w:t>
      </w:r>
      <w:r w:rsidRPr="00454207">
        <w:rPr>
          <w:rFonts w:eastAsia="Times New Roman"/>
          <w:lang w:val="fr-FR" w:eastAsia="fr-FR"/>
        </w:rPr>
        <w:t>agit d</w:t>
      </w:r>
      <w:r w:rsidR="00454207">
        <w:rPr>
          <w:rFonts w:eastAsia="Times New Roman"/>
          <w:lang w:val="fr-FR" w:eastAsia="fr-FR"/>
        </w:rPr>
        <w:t>’</w:t>
      </w:r>
      <w:r w:rsidRPr="00454207">
        <w:rPr>
          <w:rFonts w:eastAsia="Times New Roman"/>
          <w:lang w:val="fr-FR" w:eastAsia="fr-FR"/>
        </w:rPr>
        <w:t>une demande ou d</w:t>
      </w:r>
      <w:r w:rsidR="00454207">
        <w:rPr>
          <w:rFonts w:eastAsia="Times New Roman"/>
          <w:lang w:val="fr-FR" w:eastAsia="fr-FR"/>
        </w:rPr>
        <w:t>’</w:t>
      </w:r>
      <w:r w:rsidRPr="00454207">
        <w:rPr>
          <w:rFonts w:eastAsia="Times New Roman"/>
          <w:lang w:val="fr-FR" w:eastAsia="fr-FR"/>
        </w:rPr>
        <w:t>un appel) ou une fraction (lorsqu</w:t>
      </w:r>
      <w:r w:rsidR="00454207">
        <w:rPr>
          <w:rFonts w:eastAsia="Times New Roman"/>
          <w:lang w:val="fr-FR" w:eastAsia="fr-FR"/>
        </w:rPr>
        <w:t>’</w:t>
      </w:r>
      <w:r w:rsidRPr="00454207">
        <w:rPr>
          <w:rFonts w:eastAsia="Times New Roman"/>
          <w:lang w:val="fr-FR" w:eastAsia="fr-FR"/>
        </w:rPr>
        <w:t>il s</w:t>
      </w:r>
      <w:r w:rsidR="00454207">
        <w:rPr>
          <w:rFonts w:eastAsia="Times New Roman"/>
          <w:lang w:val="fr-FR" w:eastAsia="fr-FR"/>
        </w:rPr>
        <w:t>’</w:t>
      </w:r>
      <w:r w:rsidRPr="00454207">
        <w:rPr>
          <w:rFonts w:eastAsia="Times New Roman"/>
          <w:lang w:val="fr-FR" w:eastAsia="fr-FR"/>
        </w:rPr>
        <w:t>agit d</w:t>
      </w:r>
      <w:r w:rsidR="00454207">
        <w:rPr>
          <w:rFonts w:eastAsia="Times New Roman"/>
          <w:lang w:val="fr-FR" w:eastAsia="fr-FR"/>
        </w:rPr>
        <w:t>’</w:t>
      </w:r>
      <w:r w:rsidRPr="00454207">
        <w:rPr>
          <w:rFonts w:eastAsia="Times New Roman"/>
          <w:lang w:val="fr-FR" w:eastAsia="fr-FR"/>
        </w:rPr>
        <w:t>un appel incident) de la somme en jeu.</w:t>
      </w:r>
    </w:p>
    <w:p w:rsidR="00AD6A4B" w:rsidRPr="00454207" w:rsidRDefault="00196AA3" w:rsidP="00454207">
      <w:pPr>
        <w:pStyle w:val="ECHRPara"/>
        <w:rPr>
          <w:rFonts w:eastAsia="Times New Roman"/>
          <w:szCs w:val="24"/>
          <w:lang w:val="fr-FR" w:eastAsia="fr-FR"/>
        </w:rPr>
      </w:pPr>
      <w:r w:rsidRPr="00454207">
        <w:rPr>
          <w:rFonts w:eastAsia="Times New Roman"/>
          <w:szCs w:val="24"/>
          <w:lang w:val="fr-FR" w:eastAsia="fr-FR"/>
        </w:rPr>
        <w:fldChar w:fldCharType="begin"/>
      </w:r>
      <w:r w:rsidRPr="00454207">
        <w:rPr>
          <w:rFonts w:eastAsia="Times New Roman"/>
          <w:szCs w:val="24"/>
          <w:lang w:val="fr-FR" w:eastAsia="fr-FR"/>
        </w:rPr>
        <w:instrText xml:space="preserve"> SEQ level0 \*arabic </w:instrText>
      </w:r>
      <w:r w:rsidRPr="00454207">
        <w:rPr>
          <w:rFonts w:eastAsia="Times New Roman"/>
          <w:szCs w:val="24"/>
          <w:lang w:val="fr-FR" w:eastAsia="fr-FR"/>
        </w:rPr>
        <w:fldChar w:fldCharType="separate"/>
      </w:r>
      <w:r w:rsidR="00812716" w:rsidRPr="00454207">
        <w:rPr>
          <w:rFonts w:eastAsia="Times New Roman"/>
          <w:noProof/>
          <w:szCs w:val="24"/>
          <w:lang w:val="fr-FR" w:eastAsia="fr-FR"/>
        </w:rPr>
        <w:t>22</w:t>
      </w:r>
      <w:r w:rsidRPr="00454207">
        <w:rPr>
          <w:rFonts w:eastAsia="Times New Roman"/>
          <w:szCs w:val="24"/>
          <w:lang w:val="fr-FR" w:eastAsia="fr-FR"/>
        </w:rPr>
        <w:fldChar w:fldCharType="end"/>
      </w:r>
      <w:r w:rsidRPr="00454207">
        <w:rPr>
          <w:rFonts w:eastAsia="Times New Roman"/>
          <w:szCs w:val="24"/>
          <w:lang w:val="fr-FR" w:eastAsia="fr-FR"/>
        </w:rPr>
        <w:t>.  </w:t>
      </w:r>
      <w:r w:rsidR="00AD6A4B" w:rsidRPr="00454207">
        <w:rPr>
          <w:rFonts w:eastAsia="Times New Roman"/>
          <w:szCs w:val="24"/>
          <w:lang w:val="fr-FR" w:eastAsia="fr-FR"/>
        </w:rPr>
        <w:t>Selon l</w:t>
      </w:r>
      <w:r w:rsidR="00454207">
        <w:rPr>
          <w:rFonts w:eastAsia="Times New Roman"/>
          <w:szCs w:val="24"/>
          <w:lang w:val="fr-FR" w:eastAsia="fr-FR"/>
        </w:rPr>
        <w:t>’</w:t>
      </w:r>
      <w:r w:rsidR="00AD6A4B" w:rsidRPr="00454207">
        <w:rPr>
          <w:rFonts w:eastAsia="Times New Roman"/>
          <w:szCs w:val="24"/>
          <w:lang w:val="fr-FR" w:eastAsia="fr-FR"/>
        </w:rPr>
        <w:t>article 13 de la loi sur les frais de justice en matière civile (</w:t>
      </w:r>
      <w:r w:rsidR="00AD6A4B" w:rsidRPr="00454207">
        <w:rPr>
          <w:rFonts w:eastAsia="Times New Roman"/>
          <w:i/>
          <w:szCs w:val="24"/>
          <w:lang w:val="fr-FR" w:eastAsia="fr-FR"/>
        </w:rPr>
        <w:t>Ustawa o kosztach sądowych w sprawach cywilnych</w:t>
      </w:r>
      <w:r w:rsidR="00AD6A4B" w:rsidRPr="00454207">
        <w:rPr>
          <w:rFonts w:eastAsia="Times New Roman"/>
          <w:szCs w:val="24"/>
          <w:lang w:val="fr-FR" w:eastAsia="fr-FR"/>
        </w:rPr>
        <w:t>), les frais de procédure dans des litiges en matière patrimoniale (</w:t>
      </w:r>
      <w:r w:rsidR="00AD6A4B" w:rsidRPr="00454207">
        <w:rPr>
          <w:rFonts w:eastAsia="Times New Roman"/>
          <w:i/>
          <w:szCs w:val="24"/>
          <w:lang w:val="fr-FR" w:eastAsia="fr-FR"/>
        </w:rPr>
        <w:t>sprawy o prawa majątkowe</w:t>
      </w:r>
      <w:r w:rsidR="00AD6A4B" w:rsidRPr="00454207">
        <w:rPr>
          <w:rFonts w:eastAsia="Times New Roman"/>
          <w:szCs w:val="24"/>
          <w:lang w:val="fr-FR" w:eastAsia="fr-FR"/>
        </w:rPr>
        <w:t>) représentent 5 % de la somme en jeu et ne peuvent être inférieurs à 30 PLN ni excéder 100 000 PLN.</w:t>
      </w:r>
    </w:p>
    <w:p w:rsidR="00AD6A4B" w:rsidRPr="00454207" w:rsidRDefault="00AD6A4B" w:rsidP="00454207">
      <w:pPr>
        <w:pStyle w:val="ECHRPara"/>
        <w:rPr>
          <w:rFonts w:eastAsia="Times New Roman"/>
          <w:szCs w:val="24"/>
          <w:lang w:val="fr-FR" w:eastAsia="fr-FR"/>
        </w:rPr>
      </w:pPr>
      <w:r w:rsidRPr="00454207">
        <w:rPr>
          <w:rFonts w:eastAsia="Times New Roman"/>
          <w:szCs w:val="24"/>
          <w:lang w:val="fr-FR" w:eastAsia="fr-FR"/>
        </w:rPr>
        <w:fldChar w:fldCharType="begin"/>
      </w:r>
      <w:r w:rsidRPr="00454207">
        <w:rPr>
          <w:rFonts w:eastAsia="Times New Roman"/>
          <w:szCs w:val="24"/>
          <w:lang w:val="fr-FR" w:eastAsia="fr-FR"/>
        </w:rPr>
        <w:instrText xml:space="preserve"> SEQ level0 \*arabic </w:instrText>
      </w:r>
      <w:r w:rsidRPr="00454207">
        <w:rPr>
          <w:rFonts w:eastAsia="Times New Roman"/>
          <w:szCs w:val="24"/>
          <w:lang w:val="fr-FR" w:eastAsia="fr-FR"/>
        </w:rPr>
        <w:fldChar w:fldCharType="separate"/>
      </w:r>
      <w:r w:rsidR="00812716" w:rsidRPr="00454207">
        <w:rPr>
          <w:rFonts w:eastAsia="Times New Roman"/>
          <w:noProof/>
          <w:szCs w:val="24"/>
          <w:lang w:val="fr-FR" w:eastAsia="fr-FR"/>
        </w:rPr>
        <w:t>23</w:t>
      </w:r>
      <w:r w:rsidRPr="00454207">
        <w:rPr>
          <w:rFonts w:eastAsia="Times New Roman"/>
          <w:szCs w:val="24"/>
          <w:lang w:val="fr-FR" w:eastAsia="fr-FR"/>
        </w:rPr>
        <w:fldChar w:fldCharType="end"/>
      </w:r>
      <w:r w:rsidRPr="00454207">
        <w:rPr>
          <w:rFonts w:eastAsia="Times New Roman"/>
          <w:szCs w:val="24"/>
          <w:lang w:val="fr-FR" w:eastAsia="fr-FR"/>
        </w:rPr>
        <w:t>.  Selon l</w:t>
      </w:r>
      <w:r w:rsidR="00454207">
        <w:rPr>
          <w:rFonts w:eastAsia="Times New Roman"/>
          <w:szCs w:val="24"/>
          <w:lang w:val="fr-FR" w:eastAsia="fr-FR"/>
        </w:rPr>
        <w:t>’</w:t>
      </w:r>
      <w:r w:rsidRPr="00454207">
        <w:rPr>
          <w:rFonts w:eastAsia="Times New Roman"/>
          <w:szCs w:val="24"/>
          <w:lang w:val="fr-FR" w:eastAsia="fr-FR"/>
        </w:rPr>
        <w:t>article 15 de la loi, lorsque la valeur de l</w:t>
      </w:r>
      <w:r w:rsidR="00454207">
        <w:rPr>
          <w:rFonts w:eastAsia="Times New Roman"/>
          <w:szCs w:val="24"/>
          <w:lang w:val="fr-FR" w:eastAsia="fr-FR"/>
        </w:rPr>
        <w:t>’</w:t>
      </w:r>
      <w:r w:rsidRPr="00454207">
        <w:rPr>
          <w:rFonts w:eastAsia="Times New Roman"/>
          <w:szCs w:val="24"/>
          <w:lang w:val="fr-FR" w:eastAsia="fr-FR"/>
        </w:rPr>
        <w:t>objet du litige portant sur les prétentions patrimoniales ne peut être déterminée à l</w:t>
      </w:r>
      <w:r w:rsidR="00454207">
        <w:rPr>
          <w:rFonts w:eastAsia="Times New Roman"/>
          <w:szCs w:val="24"/>
          <w:lang w:val="fr-FR" w:eastAsia="fr-FR"/>
        </w:rPr>
        <w:t>’</w:t>
      </w:r>
      <w:r w:rsidRPr="00454207">
        <w:rPr>
          <w:rFonts w:eastAsia="Times New Roman"/>
          <w:szCs w:val="24"/>
          <w:lang w:val="fr-FR" w:eastAsia="fr-FR"/>
        </w:rPr>
        <w:t>ouverture du litige, le président fixe les frais temporaires (</w:t>
      </w:r>
      <w:r w:rsidRPr="00454207">
        <w:rPr>
          <w:rFonts w:eastAsia="Times New Roman"/>
          <w:i/>
          <w:szCs w:val="24"/>
          <w:lang w:val="fr-FR" w:eastAsia="fr-FR"/>
        </w:rPr>
        <w:t>opłata tymczasowa</w:t>
      </w:r>
      <w:r w:rsidRPr="00454207">
        <w:rPr>
          <w:rFonts w:eastAsia="Times New Roman"/>
          <w:szCs w:val="24"/>
          <w:lang w:val="fr-FR" w:eastAsia="fr-FR"/>
        </w:rPr>
        <w:t>) exigibles pour le dépôt d</w:t>
      </w:r>
      <w:r w:rsidR="00454207">
        <w:rPr>
          <w:rFonts w:eastAsia="Times New Roman"/>
          <w:szCs w:val="24"/>
          <w:lang w:val="fr-FR" w:eastAsia="fr-FR"/>
        </w:rPr>
        <w:t>’</w:t>
      </w:r>
      <w:r w:rsidRPr="00454207">
        <w:rPr>
          <w:rFonts w:eastAsia="Times New Roman"/>
          <w:szCs w:val="24"/>
          <w:lang w:val="fr-FR" w:eastAsia="fr-FR"/>
        </w:rPr>
        <w:t>un acte introductif d</w:t>
      </w:r>
      <w:r w:rsidR="00454207">
        <w:rPr>
          <w:rFonts w:eastAsia="Times New Roman"/>
          <w:szCs w:val="24"/>
          <w:lang w:val="fr-FR" w:eastAsia="fr-FR"/>
        </w:rPr>
        <w:t>’</w:t>
      </w:r>
      <w:r w:rsidRPr="00454207">
        <w:rPr>
          <w:rFonts w:eastAsia="Times New Roman"/>
          <w:szCs w:val="24"/>
          <w:lang w:val="fr-FR" w:eastAsia="fr-FR"/>
        </w:rPr>
        <w:t>instance. Les frais en question s</w:t>
      </w:r>
      <w:r w:rsidR="00454207">
        <w:rPr>
          <w:rFonts w:eastAsia="Times New Roman"/>
          <w:szCs w:val="24"/>
          <w:lang w:val="fr-FR" w:eastAsia="fr-FR"/>
        </w:rPr>
        <w:t>’</w:t>
      </w:r>
      <w:r w:rsidRPr="00454207">
        <w:rPr>
          <w:rFonts w:eastAsia="Times New Roman"/>
          <w:szCs w:val="24"/>
          <w:lang w:val="fr-FR" w:eastAsia="fr-FR"/>
        </w:rPr>
        <w:t>élèvent à un montant compris entre 30 et 1 000 PLN en cas d</w:t>
      </w:r>
      <w:r w:rsidR="00454207">
        <w:rPr>
          <w:rFonts w:eastAsia="Times New Roman"/>
          <w:szCs w:val="24"/>
          <w:lang w:val="fr-FR" w:eastAsia="fr-FR"/>
        </w:rPr>
        <w:t>’</w:t>
      </w:r>
      <w:r w:rsidRPr="00454207">
        <w:rPr>
          <w:rFonts w:eastAsia="Times New Roman"/>
          <w:szCs w:val="24"/>
          <w:lang w:val="fr-FR" w:eastAsia="fr-FR"/>
        </w:rPr>
        <w:t>action individuelle et entre 100 et 10 000 PLN en cas d</w:t>
      </w:r>
      <w:r w:rsidR="00454207">
        <w:rPr>
          <w:rFonts w:eastAsia="Times New Roman"/>
          <w:szCs w:val="24"/>
          <w:lang w:val="fr-FR" w:eastAsia="fr-FR"/>
        </w:rPr>
        <w:t>’</w:t>
      </w:r>
      <w:r w:rsidRPr="00454207">
        <w:rPr>
          <w:rFonts w:eastAsia="Times New Roman"/>
          <w:szCs w:val="24"/>
          <w:lang w:val="fr-FR" w:eastAsia="fr-FR"/>
        </w:rPr>
        <w:t>action collective. Les frais définitifs sont fixés dans une décision mettant fin à la procédure en première instance.</w:t>
      </w:r>
    </w:p>
    <w:p w:rsidR="00AD6A4B" w:rsidRPr="00454207" w:rsidRDefault="00AD6A4B"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24</w:t>
      </w:r>
      <w:r w:rsidRPr="00454207">
        <w:rPr>
          <w:rFonts w:eastAsia="Times New Roman"/>
          <w:lang w:val="fr-FR" w:eastAsia="fr-FR"/>
        </w:rPr>
        <w:fldChar w:fldCharType="end"/>
      </w:r>
      <w:r w:rsidRPr="00454207">
        <w:rPr>
          <w:rFonts w:eastAsia="Times New Roman"/>
          <w:lang w:val="fr-FR" w:eastAsia="fr-FR"/>
        </w:rPr>
        <w:t>.  Les justiciables appartenant à certaines catégories sont exonérés du paiement des frais de procédure. Ainsi, selon l</w:t>
      </w:r>
      <w:r w:rsidR="00454207">
        <w:rPr>
          <w:rFonts w:eastAsia="Times New Roman"/>
          <w:lang w:val="fr-FR" w:eastAsia="fr-FR"/>
        </w:rPr>
        <w:t>’</w:t>
      </w:r>
      <w:r w:rsidRPr="00454207">
        <w:rPr>
          <w:rFonts w:eastAsia="Times New Roman"/>
          <w:lang w:val="fr-FR" w:eastAsia="fr-FR"/>
        </w:rPr>
        <w:t xml:space="preserve">article 96 § 1 de la loi </w:t>
      </w:r>
      <w:r w:rsidRPr="00454207">
        <w:rPr>
          <w:rFonts w:eastAsia="Times New Roman"/>
          <w:lang w:val="fr-FR" w:eastAsia="fr-FR"/>
        </w:rPr>
        <w:lastRenderedPageBreak/>
        <w:t>susvisée, sont dispensés du paiement des frais de procédure, entre autres, un employé engageant une action auprès d</w:t>
      </w:r>
      <w:r w:rsidR="00454207">
        <w:rPr>
          <w:rFonts w:eastAsia="Times New Roman"/>
          <w:lang w:val="fr-FR" w:eastAsia="fr-FR"/>
        </w:rPr>
        <w:t>’</w:t>
      </w:r>
      <w:r w:rsidRPr="00454207">
        <w:rPr>
          <w:rFonts w:eastAsia="Times New Roman"/>
          <w:lang w:val="fr-FR" w:eastAsia="fr-FR"/>
        </w:rPr>
        <w:t>une juridiction du travail (sous réserve des articles 35 et 36 de cette loi) et « toute partie exonérée des frais de procédure par la juridiction compétente ».</w:t>
      </w:r>
    </w:p>
    <w:p w:rsidR="00AD6A4B" w:rsidRPr="00454207" w:rsidRDefault="00AD6A4B" w:rsidP="00454207">
      <w:pPr>
        <w:pStyle w:val="ECHRPara"/>
        <w:rPr>
          <w:rFonts w:ascii="Times New Roman" w:eastAsia="Times New Roman" w:hAnsi="Times New Roman" w:cs="Times New Roman"/>
          <w:szCs w:val="20"/>
          <w:lang w:val="fr-FR" w:eastAsia="fr-FR"/>
        </w:rPr>
      </w:pPr>
      <w:r w:rsidRPr="00454207">
        <w:rPr>
          <w:rFonts w:ascii="Times New Roman" w:eastAsia="Times New Roman" w:hAnsi="Times New Roman" w:cs="Times New Roman"/>
          <w:szCs w:val="20"/>
          <w:lang w:val="fr-FR" w:eastAsia="fr-FR"/>
        </w:rPr>
        <w:fldChar w:fldCharType="begin"/>
      </w:r>
      <w:r w:rsidRPr="00454207">
        <w:rPr>
          <w:rFonts w:ascii="Times New Roman" w:eastAsia="Times New Roman" w:hAnsi="Times New Roman" w:cs="Times New Roman"/>
          <w:szCs w:val="20"/>
          <w:lang w:val="fr-FR" w:eastAsia="fr-FR"/>
        </w:rPr>
        <w:instrText xml:space="preserve"> SEQ level0 \*arabic </w:instrText>
      </w:r>
      <w:r w:rsidRPr="00454207">
        <w:rPr>
          <w:rFonts w:ascii="Times New Roman" w:eastAsia="Times New Roman" w:hAnsi="Times New Roman" w:cs="Times New Roman"/>
          <w:szCs w:val="20"/>
          <w:lang w:val="fr-FR" w:eastAsia="fr-FR"/>
        </w:rPr>
        <w:fldChar w:fldCharType="separate"/>
      </w:r>
      <w:r w:rsidR="00812716" w:rsidRPr="00454207">
        <w:rPr>
          <w:rFonts w:ascii="Times New Roman" w:eastAsia="Times New Roman" w:hAnsi="Times New Roman" w:cs="Times New Roman"/>
          <w:noProof/>
          <w:szCs w:val="20"/>
          <w:lang w:val="fr-FR" w:eastAsia="fr-FR"/>
        </w:rPr>
        <w:t>25</w:t>
      </w:r>
      <w:r w:rsidRPr="00454207">
        <w:rPr>
          <w:rFonts w:ascii="Times New Roman" w:eastAsia="Times New Roman" w:hAnsi="Times New Roman" w:cs="Times New Roman"/>
          <w:szCs w:val="20"/>
          <w:lang w:val="fr-FR" w:eastAsia="fr-FR"/>
        </w:rPr>
        <w:fldChar w:fldCharType="end"/>
      </w:r>
      <w:r w:rsidRPr="00454207">
        <w:rPr>
          <w:rFonts w:ascii="Times New Roman" w:eastAsia="Times New Roman" w:hAnsi="Times New Roman" w:cs="Times New Roman"/>
          <w:szCs w:val="20"/>
          <w:lang w:val="fr-FR" w:eastAsia="fr-FR"/>
        </w:rPr>
        <w:t>.  L</w:t>
      </w:r>
      <w:r w:rsidR="00454207">
        <w:rPr>
          <w:rFonts w:ascii="Times New Roman" w:eastAsia="Times New Roman" w:hAnsi="Times New Roman" w:cs="Times New Roman"/>
          <w:szCs w:val="20"/>
          <w:lang w:val="fr-FR" w:eastAsia="fr-FR"/>
        </w:rPr>
        <w:t>’</w:t>
      </w:r>
      <w:r w:rsidRPr="00454207">
        <w:rPr>
          <w:rFonts w:ascii="Times New Roman" w:eastAsia="Times New Roman" w:hAnsi="Times New Roman" w:cs="Times New Roman"/>
          <w:szCs w:val="20"/>
          <w:lang w:val="fr-FR" w:eastAsia="fr-FR"/>
        </w:rPr>
        <w:t>article 35 de la loi prévoit que certains recours dans des litiges en matière de droit du travail, dont un appel, un recours incident, un pourvoi en cassation et un recours tendant à remettre en cause la légalité d</w:t>
      </w:r>
      <w:r w:rsidR="00454207">
        <w:rPr>
          <w:rFonts w:ascii="Times New Roman" w:eastAsia="Times New Roman" w:hAnsi="Times New Roman" w:cs="Times New Roman"/>
          <w:szCs w:val="20"/>
          <w:lang w:val="fr-FR" w:eastAsia="fr-FR"/>
        </w:rPr>
        <w:t>’</w:t>
      </w:r>
      <w:r w:rsidRPr="00454207">
        <w:rPr>
          <w:rFonts w:ascii="Times New Roman" w:eastAsia="Times New Roman" w:hAnsi="Times New Roman" w:cs="Times New Roman"/>
          <w:szCs w:val="20"/>
          <w:lang w:val="fr-FR" w:eastAsia="fr-FR"/>
        </w:rPr>
        <w:t>une décision définitive, sont soumis au paiement des frais dits « de base » (</w:t>
      </w:r>
      <w:r w:rsidRPr="00454207">
        <w:rPr>
          <w:rFonts w:ascii="Times New Roman" w:eastAsia="Times New Roman" w:hAnsi="Times New Roman" w:cs="Times New Roman"/>
          <w:i/>
          <w:szCs w:val="20"/>
          <w:lang w:val="fr-FR" w:eastAsia="fr-FR"/>
        </w:rPr>
        <w:t>opłata podstawowa</w:t>
      </w:r>
      <w:r w:rsidRPr="00454207">
        <w:rPr>
          <w:rFonts w:ascii="Times New Roman" w:eastAsia="Times New Roman" w:hAnsi="Times New Roman" w:cs="Times New Roman"/>
          <w:szCs w:val="20"/>
          <w:lang w:val="fr-FR" w:eastAsia="fr-FR"/>
        </w:rPr>
        <w:t>) de 30 PLN. Toutefois, lorsque la somme en jeu est supérieure à 50 000 PLN, les frais afférents à ces recours représentent un pourcentage de la somme en question.</w:t>
      </w:r>
    </w:p>
    <w:p w:rsidR="00AD6A4B" w:rsidRPr="00454207" w:rsidRDefault="00AD6A4B" w:rsidP="00454207">
      <w:pPr>
        <w:pStyle w:val="ECHRPara"/>
        <w:rPr>
          <w:rFonts w:ascii="Times New Roman" w:eastAsia="Times New Roman" w:hAnsi="Times New Roman" w:cs="Times New Roman"/>
          <w:szCs w:val="24"/>
          <w:lang w:val="fr-FR" w:eastAsia="fr-FR"/>
        </w:rPr>
      </w:pPr>
      <w:r w:rsidRPr="00454207">
        <w:rPr>
          <w:rFonts w:ascii="Times New Roman" w:eastAsia="Times New Roman" w:hAnsi="Times New Roman" w:cs="Times New Roman"/>
          <w:szCs w:val="20"/>
          <w:lang w:val="fr-FR" w:eastAsia="fr-FR"/>
        </w:rPr>
        <w:fldChar w:fldCharType="begin"/>
      </w:r>
      <w:r w:rsidRPr="00454207">
        <w:rPr>
          <w:rFonts w:ascii="Times New Roman" w:eastAsia="Times New Roman" w:hAnsi="Times New Roman" w:cs="Times New Roman"/>
          <w:szCs w:val="20"/>
          <w:lang w:val="fr-FR" w:eastAsia="fr-FR"/>
        </w:rPr>
        <w:instrText xml:space="preserve"> SEQ level0 \*arabic </w:instrText>
      </w:r>
      <w:r w:rsidRPr="00454207">
        <w:rPr>
          <w:rFonts w:ascii="Times New Roman" w:eastAsia="Times New Roman" w:hAnsi="Times New Roman" w:cs="Times New Roman"/>
          <w:szCs w:val="20"/>
          <w:lang w:val="fr-FR" w:eastAsia="fr-FR"/>
        </w:rPr>
        <w:fldChar w:fldCharType="separate"/>
      </w:r>
      <w:r w:rsidR="00812716" w:rsidRPr="00454207">
        <w:rPr>
          <w:rFonts w:ascii="Times New Roman" w:eastAsia="Times New Roman" w:hAnsi="Times New Roman" w:cs="Times New Roman"/>
          <w:noProof/>
          <w:szCs w:val="20"/>
          <w:lang w:val="fr-FR" w:eastAsia="fr-FR"/>
        </w:rPr>
        <w:t>26</w:t>
      </w:r>
      <w:r w:rsidRPr="00454207">
        <w:rPr>
          <w:rFonts w:ascii="Times New Roman" w:eastAsia="Times New Roman" w:hAnsi="Times New Roman" w:cs="Times New Roman"/>
          <w:szCs w:val="20"/>
          <w:lang w:val="fr-FR" w:eastAsia="fr-FR"/>
        </w:rPr>
        <w:fldChar w:fldCharType="end"/>
      </w:r>
      <w:r w:rsidRPr="00454207">
        <w:rPr>
          <w:rFonts w:ascii="Times New Roman" w:eastAsia="Times New Roman" w:hAnsi="Times New Roman" w:cs="Times New Roman"/>
          <w:szCs w:val="20"/>
          <w:lang w:val="fr-FR" w:eastAsia="fr-FR"/>
        </w:rPr>
        <w:t>.  Selon l</w:t>
      </w:r>
      <w:r w:rsidR="00454207">
        <w:rPr>
          <w:rFonts w:ascii="Times New Roman" w:eastAsia="Times New Roman" w:hAnsi="Times New Roman" w:cs="Times New Roman"/>
          <w:szCs w:val="20"/>
          <w:lang w:val="fr-FR" w:eastAsia="fr-FR"/>
        </w:rPr>
        <w:t>’</w:t>
      </w:r>
      <w:r w:rsidRPr="00454207">
        <w:rPr>
          <w:rFonts w:ascii="Times New Roman" w:eastAsia="Times New Roman" w:hAnsi="Times New Roman" w:cs="Times New Roman"/>
          <w:szCs w:val="20"/>
          <w:lang w:val="fr-FR" w:eastAsia="fr-FR"/>
        </w:rPr>
        <w:t>article 102 de la loi, u</w:t>
      </w:r>
      <w:r w:rsidRPr="00454207">
        <w:rPr>
          <w:rFonts w:ascii="Times New Roman" w:eastAsia="Times New Roman" w:hAnsi="Times New Roman" w:cs="Times New Roman"/>
          <w:szCs w:val="24"/>
          <w:lang w:val="fr-FR" w:eastAsia="fr-FR"/>
        </w:rPr>
        <w:t>ne personne dont la déclaration de ressources fait apparaître que les frais de procédure qui lui sont réclamés entraîneraient une baisse importante de son niveau de vie et de celui de sa famille peut demander au tribunal de l</w:t>
      </w:r>
      <w:r w:rsidR="00454207">
        <w:rPr>
          <w:rFonts w:ascii="Times New Roman" w:eastAsia="Times New Roman" w:hAnsi="Times New Roman" w:cs="Times New Roman"/>
          <w:szCs w:val="24"/>
          <w:lang w:val="fr-FR" w:eastAsia="fr-FR"/>
        </w:rPr>
        <w:t>’</w:t>
      </w:r>
      <w:r w:rsidRPr="00454207">
        <w:rPr>
          <w:rFonts w:ascii="Times New Roman" w:eastAsia="Times New Roman" w:hAnsi="Times New Roman" w:cs="Times New Roman"/>
          <w:szCs w:val="24"/>
          <w:lang w:val="fr-FR" w:eastAsia="fr-FR"/>
        </w:rPr>
        <w:t>en exonérer. Une telle déclaration doit comporter certaines informations relatives à la famille de l</w:t>
      </w:r>
      <w:r w:rsidR="00454207">
        <w:rPr>
          <w:rFonts w:ascii="Times New Roman" w:eastAsia="Times New Roman" w:hAnsi="Times New Roman" w:cs="Times New Roman"/>
          <w:szCs w:val="24"/>
          <w:lang w:val="fr-FR" w:eastAsia="fr-FR"/>
        </w:rPr>
        <w:t>’</w:t>
      </w:r>
      <w:r w:rsidRPr="00454207">
        <w:rPr>
          <w:rFonts w:ascii="Times New Roman" w:eastAsia="Times New Roman" w:hAnsi="Times New Roman" w:cs="Times New Roman"/>
          <w:szCs w:val="24"/>
          <w:lang w:val="fr-FR" w:eastAsia="fr-FR"/>
        </w:rPr>
        <w:t>intéressé, aux biens qu</w:t>
      </w:r>
      <w:r w:rsidR="00454207">
        <w:rPr>
          <w:rFonts w:ascii="Times New Roman" w:eastAsia="Times New Roman" w:hAnsi="Times New Roman" w:cs="Times New Roman"/>
          <w:szCs w:val="24"/>
          <w:lang w:val="fr-FR" w:eastAsia="fr-FR"/>
        </w:rPr>
        <w:t>’</w:t>
      </w:r>
      <w:r w:rsidRPr="00454207">
        <w:rPr>
          <w:rFonts w:ascii="Times New Roman" w:eastAsia="Times New Roman" w:hAnsi="Times New Roman" w:cs="Times New Roman"/>
          <w:szCs w:val="24"/>
          <w:lang w:val="fr-FR" w:eastAsia="fr-FR"/>
        </w:rPr>
        <w:t>il possède et aux revenus dont il dispose. Selon l</w:t>
      </w:r>
      <w:r w:rsidR="00454207">
        <w:rPr>
          <w:rFonts w:ascii="Times New Roman" w:eastAsia="Times New Roman" w:hAnsi="Times New Roman" w:cs="Times New Roman"/>
          <w:szCs w:val="24"/>
          <w:lang w:val="fr-FR" w:eastAsia="fr-FR"/>
        </w:rPr>
        <w:t>’</w:t>
      </w:r>
      <w:r w:rsidR="001E203D" w:rsidRPr="00454207">
        <w:rPr>
          <w:rFonts w:ascii="Times New Roman" w:eastAsia="Times New Roman" w:hAnsi="Times New Roman" w:cs="Times New Roman"/>
          <w:szCs w:val="24"/>
          <w:lang w:val="fr-FR" w:eastAsia="fr-FR"/>
        </w:rPr>
        <w:t>article </w:t>
      </w:r>
      <w:r w:rsidRPr="00454207">
        <w:rPr>
          <w:rFonts w:ascii="Times New Roman" w:eastAsia="Times New Roman" w:hAnsi="Times New Roman" w:cs="Times New Roman"/>
          <w:szCs w:val="24"/>
          <w:lang w:val="fr-FR" w:eastAsia="fr-FR"/>
        </w:rPr>
        <w:t>109, alinéa 1, de la loi, en cas de doute au sujet de la véritable situation financière du demandeur, le tribunal peut ordonner la vérification de sa déclaration. Selon l</w:t>
      </w:r>
      <w:r w:rsidR="00454207">
        <w:rPr>
          <w:rFonts w:ascii="Times New Roman" w:eastAsia="Times New Roman" w:hAnsi="Times New Roman" w:cs="Times New Roman"/>
          <w:szCs w:val="24"/>
          <w:lang w:val="fr-FR" w:eastAsia="fr-FR"/>
        </w:rPr>
        <w:t>’</w:t>
      </w:r>
      <w:r w:rsidRPr="00454207">
        <w:rPr>
          <w:rFonts w:ascii="Times New Roman" w:eastAsia="Times New Roman" w:hAnsi="Times New Roman" w:cs="Times New Roman"/>
          <w:szCs w:val="24"/>
          <w:lang w:val="fr-FR" w:eastAsia="fr-FR"/>
        </w:rPr>
        <w:t>article 109, alinéa 2, de la loi, le tribunal refuse d</w:t>
      </w:r>
      <w:r w:rsidR="00454207">
        <w:rPr>
          <w:rFonts w:ascii="Times New Roman" w:eastAsia="Times New Roman" w:hAnsi="Times New Roman" w:cs="Times New Roman"/>
          <w:szCs w:val="24"/>
          <w:lang w:val="fr-FR" w:eastAsia="fr-FR"/>
        </w:rPr>
        <w:t>’</w:t>
      </w:r>
      <w:r w:rsidRPr="00454207">
        <w:rPr>
          <w:rFonts w:ascii="Times New Roman" w:eastAsia="Times New Roman" w:hAnsi="Times New Roman" w:cs="Times New Roman"/>
          <w:szCs w:val="24"/>
          <w:lang w:val="fr-FR" w:eastAsia="fr-FR"/>
        </w:rPr>
        <w:t>accorder l</w:t>
      </w:r>
      <w:r w:rsidR="00454207">
        <w:rPr>
          <w:rFonts w:ascii="Times New Roman" w:eastAsia="Times New Roman" w:hAnsi="Times New Roman" w:cs="Times New Roman"/>
          <w:szCs w:val="24"/>
          <w:lang w:val="fr-FR" w:eastAsia="fr-FR"/>
        </w:rPr>
        <w:t>’</w:t>
      </w:r>
      <w:r w:rsidRPr="00454207">
        <w:rPr>
          <w:rFonts w:ascii="Times New Roman" w:eastAsia="Times New Roman" w:hAnsi="Times New Roman" w:cs="Times New Roman"/>
          <w:szCs w:val="24"/>
          <w:lang w:val="fr-FR" w:eastAsia="fr-FR"/>
        </w:rPr>
        <w:t>exonération si le recours présente un caractère manifestement infondé. Dans le cas contraire, selon les articles 100, alinéa</w:t>
      </w:r>
      <w:r w:rsidR="008A458F" w:rsidRPr="00454207">
        <w:rPr>
          <w:rFonts w:ascii="Times New Roman" w:eastAsia="Times New Roman" w:hAnsi="Times New Roman" w:cs="Times New Roman"/>
          <w:szCs w:val="24"/>
          <w:lang w:val="fr-FR" w:eastAsia="fr-FR"/>
        </w:rPr>
        <w:t> </w:t>
      </w:r>
      <w:r w:rsidRPr="00454207">
        <w:rPr>
          <w:rFonts w:ascii="Times New Roman" w:eastAsia="Times New Roman" w:hAnsi="Times New Roman" w:cs="Times New Roman"/>
          <w:szCs w:val="24"/>
          <w:lang w:val="fr-FR" w:eastAsia="fr-FR"/>
        </w:rPr>
        <w:t>1, et</w:t>
      </w:r>
      <w:r w:rsidR="008A458F" w:rsidRPr="00454207">
        <w:rPr>
          <w:rFonts w:ascii="Times New Roman" w:eastAsia="Times New Roman" w:hAnsi="Times New Roman" w:cs="Times New Roman"/>
          <w:szCs w:val="24"/>
          <w:lang w:val="fr-FR" w:eastAsia="fr-FR"/>
        </w:rPr>
        <w:t> </w:t>
      </w:r>
      <w:r w:rsidRPr="00454207">
        <w:rPr>
          <w:rFonts w:ascii="Times New Roman" w:eastAsia="Times New Roman" w:hAnsi="Times New Roman" w:cs="Times New Roman"/>
          <w:szCs w:val="24"/>
          <w:lang w:val="fr-FR" w:eastAsia="fr-FR"/>
        </w:rPr>
        <w:t>101,</w:t>
      </w:r>
      <w:r w:rsidR="002D773F" w:rsidRPr="00454207">
        <w:rPr>
          <w:rFonts w:ascii="Times New Roman" w:eastAsia="Times New Roman" w:hAnsi="Times New Roman" w:cs="Times New Roman"/>
          <w:szCs w:val="24"/>
          <w:lang w:val="fr-FR" w:eastAsia="fr-FR"/>
        </w:rPr>
        <w:t xml:space="preserve"> alinéa </w:t>
      </w:r>
      <w:r w:rsidRPr="00454207">
        <w:rPr>
          <w:rFonts w:ascii="Times New Roman" w:eastAsia="Times New Roman" w:hAnsi="Times New Roman" w:cs="Times New Roman"/>
          <w:szCs w:val="24"/>
          <w:lang w:val="fr-FR" w:eastAsia="fr-FR"/>
        </w:rPr>
        <w:t>1, de la loi, il peut l</w:t>
      </w:r>
      <w:r w:rsidR="00454207">
        <w:rPr>
          <w:rFonts w:ascii="Times New Roman" w:eastAsia="Times New Roman" w:hAnsi="Times New Roman" w:cs="Times New Roman"/>
          <w:szCs w:val="24"/>
          <w:lang w:val="fr-FR" w:eastAsia="fr-FR"/>
        </w:rPr>
        <w:t>’</w:t>
      </w:r>
      <w:r w:rsidRPr="00454207">
        <w:rPr>
          <w:rFonts w:ascii="Times New Roman" w:eastAsia="Times New Roman" w:hAnsi="Times New Roman" w:cs="Times New Roman"/>
          <w:szCs w:val="24"/>
          <w:lang w:val="fr-FR" w:eastAsia="fr-FR"/>
        </w:rPr>
        <w:t>accorder dans sa totalité ou en partie. Selon l</w:t>
      </w:r>
      <w:r w:rsidR="00454207">
        <w:rPr>
          <w:rFonts w:ascii="Times New Roman" w:eastAsia="Times New Roman" w:hAnsi="Times New Roman" w:cs="Times New Roman"/>
          <w:szCs w:val="24"/>
          <w:lang w:val="fr-FR" w:eastAsia="fr-FR"/>
        </w:rPr>
        <w:t>’</w:t>
      </w:r>
      <w:r w:rsidR="001E203D" w:rsidRPr="00454207">
        <w:rPr>
          <w:rFonts w:ascii="Times New Roman" w:eastAsia="Times New Roman" w:hAnsi="Times New Roman" w:cs="Times New Roman"/>
          <w:szCs w:val="24"/>
          <w:lang w:val="fr-FR" w:eastAsia="fr-FR"/>
        </w:rPr>
        <w:t>article </w:t>
      </w:r>
      <w:r w:rsidR="00454207">
        <w:rPr>
          <w:rFonts w:ascii="Times New Roman" w:eastAsia="Times New Roman" w:hAnsi="Times New Roman" w:cs="Times New Roman"/>
          <w:szCs w:val="24"/>
          <w:lang w:val="fr-FR" w:eastAsia="fr-FR"/>
        </w:rPr>
        <w:t>101 alinéa </w:t>
      </w:r>
      <w:r w:rsidRPr="00454207">
        <w:rPr>
          <w:rFonts w:ascii="Times New Roman" w:eastAsia="Times New Roman" w:hAnsi="Times New Roman" w:cs="Times New Roman"/>
          <w:szCs w:val="24"/>
          <w:lang w:val="fr-FR" w:eastAsia="fr-FR"/>
        </w:rPr>
        <w:t>2 de la loi, le tribunal peut accorder l</w:t>
      </w:r>
      <w:r w:rsidR="00454207">
        <w:rPr>
          <w:rFonts w:ascii="Times New Roman" w:eastAsia="Times New Roman" w:hAnsi="Times New Roman" w:cs="Times New Roman"/>
          <w:szCs w:val="24"/>
          <w:lang w:val="fr-FR" w:eastAsia="fr-FR"/>
        </w:rPr>
        <w:t>’</w:t>
      </w:r>
      <w:r w:rsidRPr="00454207">
        <w:rPr>
          <w:rFonts w:ascii="Times New Roman" w:eastAsia="Times New Roman" w:hAnsi="Times New Roman" w:cs="Times New Roman"/>
          <w:szCs w:val="24"/>
          <w:lang w:val="fr-FR" w:eastAsia="fr-FR"/>
        </w:rPr>
        <w:t>exonération d</w:t>
      </w:r>
      <w:r w:rsidR="00454207">
        <w:rPr>
          <w:rFonts w:ascii="Times New Roman" w:eastAsia="Times New Roman" w:hAnsi="Times New Roman" w:cs="Times New Roman"/>
          <w:szCs w:val="24"/>
          <w:lang w:val="fr-FR" w:eastAsia="fr-FR"/>
        </w:rPr>
        <w:t>’</w:t>
      </w:r>
      <w:r w:rsidRPr="00454207">
        <w:rPr>
          <w:rFonts w:ascii="Times New Roman" w:eastAsia="Times New Roman" w:hAnsi="Times New Roman" w:cs="Times New Roman"/>
          <w:szCs w:val="24"/>
          <w:lang w:val="fr-FR" w:eastAsia="fr-FR"/>
        </w:rPr>
        <w:t>une part excédant une certaine somme ou une fraction ou un pourcentage des frais exigibles ou l</w:t>
      </w:r>
      <w:r w:rsidR="00454207">
        <w:rPr>
          <w:rFonts w:ascii="Times New Roman" w:eastAsia="Times New Roman" w:hAnsi="Times New Roman" w:cs="Times New Roman"/>
          <w:szCs w:val="24"/>
          <w:lang w:val="fr-FR" w:eastAsia="fr-FR"/>
        </w:rPr>
        <w:t>’</w:t>
      </w:r>
      <w:r w:rsidRPr="00454207">
        <w:rPr>
          <w:rFonts w:ascii="Times New Roman" w:eastAsia="Times New Roman" w:hAnsi="Times New Roman" w:cs="Times New Roman"/>
          <w:szCs w:val="24"/>
          <w:lang w:val="fr-FR" w:eastAsia="fr-FR"/>
        </w:rPr>
        <w:t>exonération de certains frais et dépens. L</w:t>
      </w:r>
      <w:r w:rsidR="00454207">
        <w:rPr>
          <w:rFonts w:ascii="Times New Roman" w:eastAsia="Times New Roman" w:hAnsi="Times New Roman" w:cs="Times New Roman"/>
          <w:szCs w:val="24"/>
          <w:lang w:val="fr-FR" w:eastAsia="fr-FR"/>
        </w:rPr>
        <w:t>’</w:t>
      </w:r>
      <w:r w:rsidRPr="00454207">
        <w:rPr>
          <w:rFonts w:ascii="Times New Roman" w:eastAsia="Times New Roman" w:hAnsi="Times New Roman" w:cs="Times New Roman"/>
          <w:szCs w:val="24"/>
          <w:lang w:val="fr-FR" w:eastAsia="fr-FR"/>
        </w:rPr>
        <w:t>exonération peut s</w:t>
      </w:r>
      <w:r w:rsidR="00454207">
        <w:rPr>
          <w:rFonts w:ascii="Times New Roman" w:eastAsia="Times New Roman" w:hAnsi="Times New Roman" w:cs="Times New Roman"/>
          <w:szCs w:val="24"/>
          <w:lang w:val="fr-FR" w:eastAsia="fr-FR"/>
        </w:rPr>
        <w:t>’</w:t>
      </w:r>
      <w:r w:rsidRPr="00454207">
        <w:rPr>
          <w:rFonts w:ascii="Times New Roman" w:eastAsia="Times New Roman" w:hAnsi="Times New Roman" w:cs="Times New Roman"/>
          <w:szCs w:val="24"/>
          <w:lang w:val="fr-FR" w:eastAsia="fr-FR"/>
        </w:rPr>
        <w:t>appliquer à une partie de la demande ou à certaines demandes revendiquées conjointement.</w:t>
      </w:r>
    </w:p>
    <w:p w:rsidR="00AD6A4B" w:rsidRPr="00454207" w:rsidRDefault="00AD6A4B" w:rsidP="00454207">
      <w:pPr>
        <w:pStyle w:val="ECHRPara"/>
        <w:rPr>
          <w:rFonts w:ascii="Times New Roman" w:eastAsia="Times New Roman" w:hAnsi="Times New Roman" w:cs="Times New Roman"/>
          <w:szCs w:val="24"/>
          <w:lang w:val="fr-FR" w:eastAsia="fr-FR"/>
        </w:rPr>
      </w:pPr>
      <w:r w:rsidRPr="00454207">
        <w:rPr>
          <w:rFonts w:ascii="Times New Roman" w:eastAsia="Times New Roman" w:hAnsi="Times New Roman" w:cs="Times New Roman"/>
          <w:szCs w:val="24"/>
          <w:lang w:val="fr-FR" w:eastAsia="fr-FR"/>
        </w:rPr>
        <w:fldChar w:fldCharType="begin"/>
      </w:r>
      <w:r w:rsidRPr="00454207">
        <w:rPr>
          <w:rFonts w:ascii="Times New Roman" w:eastAsia="Times New Roman" w:hAnsi="Times New Roman" w:cs="Times New Roman"/>
          <w:szCs w:val="24"/>
          <w:lang w:val="fr-FR" w:eastAsia="fr-FR"/>
        </w:rPr>
        <w:instrText xml:space="preserve"> SEQ level0 \*arabic </w:instrText>
      </w:r>
      <w:r w:rsidRPr="00454207">
        <w:rPr>
          <w:rFonts w:ascii="Times New Roman" w:eastAsia="Times New Roman" w:hAnsi="Times New Roman" w:cs="Times New Roman"/>
          <w:szCs w:val="24"/>
          <w:lang w:val="fr-FR" w:eastAsia="fr-FR"/>
        </w:rPr>
        <w:fldChar w:fldCharType="separate"/>
      </w:r>
      <w:r w:rsidR="00812716" w:rsidRPr="00454207">
        <w:rPr>
          <w:rFonts w:ascii="Times New Roman" w:eastAsia="Times New Roman" w:hAnsi="Times New Roman" w:cs="Times New Roman"/>
          <w:noProof/>
          <w:szCs w:val="24"/>
          <w:lang w:val="fr-FR" w:eastAsia="fr-FR"/>
        </w:rPr>
        <w:t>27</w:t>
      </w:r>
      <w:r w:rsidRPr="00454207">
        <w:rPr>
          <w:rFonts w:ascii="Times New Roman" w:eastAsia="Times New Roman" w:hAnsi="Times New Roman" w:cs="Times New Roman"/>
          <w:szCs w:val="24"/>
          <w:lang w:val="fr-FR" w:eastAsia="fr-FR"/>
        </w:rPr>
        <w:fldChar w:fldCharType="end"/>
      </w:r>
      <w:r w:rsidRPr="00454207">
        <w:rPr>
          <w:rFonts w:ascii="Times New Roman" w:eastAsia="Times New Roman" w:hAnsi="Times New Roman" w:cs="Times New Roman"/>
          <w:szCs w:val="24"/>
          <w:lang w:val="fr-FR" w:eastAsia="fr-FR"/>
        </w:rPr>
        <w:t>.  Enfin, selon l</w:t>
      </w:r>
      <w:r w:rsidR="00454207">
        <w:rPr>
          <w:rFonts w:ascii="Times New Roman" w:eastAsia="Times New Roman" w:hAnsi="Times New Roman" w:cs="Times New Roman"/>
          <w:szCs w:val="24"/>
          <w:lang w:val="fr-FR" w:eastAsia="fr-FR"/>
        </w:rPr>
        <w:t>’</w:t>
      </w:r>
      <w:r w:rsidRPr="00454207">
        <w:rPr>
          <w:rFonts w:ascii="Times New Roman" w:eastAsia="Times New Roman" w:hAnsi="Times New Roman" w:cs="Times New Roman"/>
          <w:szCs w:val="24"/>
          <w:lang w:val="fr-FR" w:eastAsia="fr-FR"/>
        </w:rPr>
        <w:t>article 107, alinéa 2, de la loi, une demande d</w:t>
      </w:r>
      <w:r w:rsidR="00454207">
        <w:rPr>
          <w:rFonts w:ascii="Times New Roman" w:eastAsia="Times New Roman" w:hAnsi="Times New Roman" w:cs="Times New Roman"/>
          <w:szCs w:val="24"/>
          <w:lang w:val="fr-FR" w:eastAsia="fr-FR"/>
        </w:rPr>
        <w:t>’</w:t>
      </w:r>
      <w:r w:rsidRPr="00454207">
        <w:rPr>
          <w:rFonts w:ascii="Times New Roman" w:eastAsia="Times New Roman" w:hAnsi="Times New Roman" w:cs="Times New Roman"/>
          <w:szCs w:val="24"/>
          <w:lang w:val="fr-FR" w:eastAsia="fr-FR"/>
        </w:rPr>
        <w:t>exonération des frais de justice fondée sur les mêmes circonstances que sa demande antérieure est irrecevable. La déclaration d</w:t>
      </w:r>
      <w:r w:rsidR="00454207">
        <w:rPr>
          <w:rFonts w:ascii="Times New Roman" w:eastAsia="Times New Roman" w:hAnsi="Times New Roman" w:cs="Times New Roman"/>
          <w:szCs w:val="24"/>
          <w:lang w:val="fr-FR" w:eastAsia="fr-FR"/>
        </w:rPr>
        <w:t>’</w:t>
      </w:r>
      <w:r w:rsidRPr="00454207">
        <w:rPr>
          <w:rFonts w:ascii="Times New Roman" w:eastAsia="Times New Roman" w:hAnsi="Times New Roman" w:cs="Times New Roman"/>
          <w:szCs w:val="24"/>
          <w:lang w:val="fr-FR" w:eastAsia="fr-FR"/>
        </w:rPr>
        <w:t>irrecevabilité est insusceptible de recours.</w:t>
      </w:r>
    </w:p>
    <w:p w:rsidR="00AD6A4B" w:rsidRPr="00454207" w:rsidRDefault="00AD6A4B" w:rsidP="00454207">
      <w:pPr>
        <w:pStyle w:val="ECHRHeading2"/>
        <w:rPr>
          <w:rFonts w:eastAsia="Times New Roman"/>
          <w:lang w:val="fr-FR" w:eastAsia="fr-FR"/>
        </w:rPr>
      </w:pPr>
      <w:r w:rsidRPr="00454207">
        <w:rPr>
          <w:rFonts w:eastAsia="Times New Roman"/>
          <w:lang w:val="fr-FR" w:eastAsia="fr-FR"/>
        </w:rPr>
        <w:t>B.  Les dispositions pertinentes du code de procédure civile (CPC) concernant le pourvoi en cassation (</w:t>
      </w:r>
      <w:r w:rsidRPr="00454207">
        <w:rPr>
          <w:rFonts w:eastAsia="Times New Roman"/>
          <w:i/>
          <w:lang w:val="fr-FR" w:eastAsia="fr-FR"/>
        </w:rPr>
        <w:t>skarga kasacyjna</w:t>
      </w:r>
      <w:r w:rsidRPr="00454207">
        <w:rPr>
          <w:rFonts w:eastAsia="Times New Roman"/>
          <w:lang w:val="fr-FR" w:eastAsia="fr-FR"/>
        </w:rPr>
        <w:t>)</w:t>
      </w:r>
    </w:p>
    <w:p w:rsidR="00AD6A4B" w:rsidRPr="00454207" w:rsidRDefault="00AD6A4B"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28</w:t>
      </w:r>
      <w:r w:rsidRPr="00454207">
        <w:rPr>
          <w:rFonts w:eastAsia="Times New Roman"/>
          <w:lang w:val="fr-FR" w:eastAsia="fr-FR"/>
        </w:rPr>
        <w:fldChar w:fldCharType="end"/>
      </w:r>
      <w:r w:rsidRPr="00454207">
        <w:rPr>
          <w:rFonts w:eastAsia="Times New Roman"/>
          <w:lang w:val="fr-FR" w:eastAsia="fr-FR"/>
        </w:rPr>
        <w:t xml:space="preserve">.  Le pourvoi en cassation </w:t>
      </w:r>
      <w:r w:rsidRPr="00454207">
        <w:rPr>
          <w:rFonts w:eastAsia="Times New Roman"/>
          <w:szCs w:val="20"/>
          <w:lang w:val="fr-FR" w:eastAsia="fr-FR"/>
        </w:rPr>
        <w:t>(</w:t>
      </w:r>
      <w:r w:rsidRPr="00454207">
        <w:rPr>
          <w:rFonts w:eastAsia="Times New Roman"/>
          <w:i/>
          <w:szCs w:val="20"/>
          <w:lang w:val="fr-FR" w:eastAsia="fr-FR"/>
        </w:rPr>
        <w:t>skarga kasacyjna</w:t>
      </w:r>
      <w:r w:rsidRPr="00454207">
        <w:rPr>
          <w:rFonts w:eastAsia="Times New Roman"/>
          <w:szCs w:val="20"/>
          <w:lang w:val="fr-FR" w:eastAsia="fr-FR"/>
        </w:rPr>
        <w:t>)</w:t>
      </w:r>
      <w:r w:rsidRPr="00454207">
        <w:rPr>
          <w:rFonts w:eastAsia="Times New Roman"/>
          <w:lang w:val="fr-FR" w:eastAsia="fr-FR"/>
        </w:rPr>
        <w:t>, tel qu</w:t>
      </w:r>
      <w:r w:rsidR="00454207">
        <w:rPr>
          <w:rFonts w:eastAsia="Times New Roman"/>
          <w:lang w:val="fr-FR" w:eastAsia="fr-FR"/>
        </w:rPr>
        <w:t>’</w:t>
      </w:r>
      <w:r w:rsidRPr="00454207">
        <w:rPr>
          <w:rFonts w:eastAsia="Times New Roman"/>
          <w:lang w:val="fr-FR" w:eastAsia="fr-FR"/>
        </w:rPr>
        <w:t>il est réglementé en droit polonais, est un recours extraordinaire. Selon l</w:t>
      </w:r>
      <w:r w:rsidR="00454207">
        <w:rPr>
          <w:rFonts w:eastAsia="Times New Roman"/>
          <w:lang w:val="fr-FR" w:eastAsia="fr-FR"/>
        </w:rPr>
        <w:t>’</w:t>
      </w:r>
      <w:r w:rsidRPr="00454207">
        <w:rPr>
          <w:rFonts w:eastAsia="Times New Roman"/>
          <w:lang w:val="fr-FR" w:eastAsia="fr-FR"/>
        </w:rPr>
        <w:t>article 398, alinéa</w:t>
      </w:r>
      <w:r w:rsidR="008A458F" w:rsidRPr="00454207">
        <w:rPr>
          <w:rFonts w:eastAsia="Times New Roman"/>
          <w:lang w:val="fr-FR" w:eastAsia="fr-FR"/>
        </w:rPr>
        <w:t> </w:t>
      </w:r>
      <w:r w:rsidRPr="00454207">
        <w:rPr>
          <w:rFonts w:eastAsia="Times New Roman"/>
          <w:lang w:val="fr-FR" w:eastAsia="fr-FR"/>
        </w:rPr>
        <w:t>1, du code de procédure civile (CPC), un jugement définitif du tribunal de seconde instance tout comme une décision mettant fin à la procédure par le constat d</w:t>
      </w:r>
      <w:r w:rsidR="00454207">
        <w:rPr>
          <w:rFonts w:eastAsia="Times New Roman"/>
          <w:lang w:val="fr-FR" w:eastAsia="fr-FR"/>
        </w:rPr>
        <w:t>’</w:t>
      </w:r>
      <w:r w:rsidRPr="00454207">
        <w:rPr>
          <w:rFonts w:eastAsia="Times New Roman"/>
          <w:lang w:val="fr-FR" w:eastAsia="fr-FR"/>
        </w:rPr>
        <w:t>irrecevabilité d</w:t>
      </w:r>
      <w:r w:rsidR="00454207">
        <w:rPr>
          <w:rFonts w:eastAsia="Times New Roman"/>
          <w:lang w:val="fr-FR" w:eastAsia="fr-FR"/>
        </w:rPr>
        <w:t>’</w:t>
      </w:r>
      <w:r w:rsidRPr="00454207">
        <w:rPr>
          <w:rFonts w:eastAsia="Times New Roman"/>
          <w:lang w:val="fr-FR" w:eastAsia="fr-FR"/>
        </w:rPr>
        <w:t>une demande ou par un non-lieu sont susceptibles d</w:t>
      </w:r>
      <w:r w:rsidR="00454207">
        <w:rPr>
          <w:rFonts w:eastAsia="Times New Roman"/>
          <w:lang w:val="fr-FR" w:eastAsia="fr-FR"/>
        </w:rPr>
        <w:t>’</w:t>
      </w:r>
      <w:r w:rsidRPr="00454207">
        <w:rPr>
          <w:rFonts w:eastAsia="Times New Roman"/>
          <w:lang w:val="fr-FR" w:eastAsia="fr-FR"/>
        </w:rPr>
        <w:t>un pourvoi en cassation auprès de la Cour suprême, qui peut être formé par une partie à la procédure, par le procureur général ou par le médiateur, sauf en cas de disposition contraire de la loi.</w:t>
      </w:r>
    </w:p>
    <w:p w:rsidR="00AD6A4B" w:rsidRPr="00454207" w:rsidRDefault="00AD6A4B" w:rsidP="00454207">
      <w:pPr>
        <w:pStyle w:val="ECHRPara"/>
        <w:rPr>
          <w:rFonts w:eastAsia="Times New Roman"/>
          <w:lang w:val="fr-FR" w:eastAsia="fr-FR"/>
        </w:rPr>
      </w:pPr>
      <w:r w:rsidRPr="00454207">
        <w:rPr>
          <w:rFonts w:eastAsia="Times New Roman"/>
          <w:lang w:val="fr-FR" w:eastAsia="fr-FR"/>
        </w:rPr>
        <w:lastRenderedPageBreak/>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29</w:t>
      </w:r>
      <w:r w:rsidRPr="00454207">
        <w:rPr>
          <w:rFonts w:eastAsia="Times New Roman"/>
          <w:lang w:val="fr-FR" w:eastAsia="fr-FR"/>
        </w:rPr>
        <w:fldChar w:fldCharType="end"/>
      </w:r>
      <w:r w:rsidRPr="00454207">
        <w:rPr>
          <w:rFonts w:eastAsia="Times New Roman"/>
          <w:lang w:val="fr-FR" w:eastAsia="fr-FR"/>
        </w:rPr>
        <w:t>.  Selon l</w:t>
      </w:r>
      <w:r w:rsidR="00454207">
        <w:rPr>
          <w:rFonts w:eastAsia="Times New Roman"/>
          <w:lang w:val="fr-FR" w:eastAsia="fr-FR"/>
        </w:rPr>
        <w:t>’</w:t>
      </w:r>
      <w:r w:rsidRPr="00454207">
        <w:rPr>
          <w:rFonts w:eastAsia="Times New Roman"/>
          <w:lang w:val="fr-FR" w:eastAsia="fr-FR"/>
        </w:rPr>
        <w:t>article 398 (3) §§ 1 et 3 du CPC, le pourvoi en cassation peut être formé en cas de violation alléguée de la loi résultant d</w:t>
      </w:r>
      <w:r w:rsidR="00454207">
        <w:rPr>
          <w:rFonts w:eastAsia="Times New Roman"/>
          <w:lang w:val="fr-FR" w:eastAsia="fr-FR"/>
        </w:rPr>
        <w:t>’</w:t>
      </w:r>
      <w:r w:rsidRPr="00454207">
        <w:rPr>
          <w:rFonts w:eastAsia="Times New Roman"/>
          <w:lang w:val="fr-FR" w:eastAsia="fr-FR"/>
        </w:rPr>
        <w:t>une erreur d</w:t>
      </w:r>
      <w:r w:rsidR="00454207">
        <w:rPr>
          <w:rFonts w:eastAsia="Times New Roman"/>
          <w:lang w:val="fr-FR" w:eastAsia="fr-FR"/>
        </w:rPr>
        <w:t>’</w:t>
      </w:r>
      <w:r w:rsidRPr="00454207">
        <w:rPr>
          <w:rFonts w:eastAsia="Times New Roman"/>
          <w:lang w:val="fr-FR" w:eastAsia="fr-FR"/>
        </w:rPr>
        <w:t>interprétation ou d</w:t>
      </w:r>
      <w:r w:rsidR="00454207">
        <w:rPr>
          <w:rFonts w:eastAsia="Times New Roman"/>
          <w:lang w:val="fr-FR" w:eastAsia="fr-FR"/>
        </w:rPr>
        <w:t>’</w:t>
      </w:r>
      <w:r w:rsidRPr="00454207">
        <w:rPr>
          <w:rFonts w:eastAsia="Times New Roman"/>
          <w:lang w:val="fr-FR" w:eastAsia="fr-FR"/>
        </w:rPr>
        <w:t>application des dispositions de celle-ci ainsi que/ou en cas de violation alléguée des règles de procédure susceptible d</w:t>
      </w:r>
      <w:r w:rsidR="00454207">
        <w:rPr>
          <w:rFonts w:eastAsia="Times New Roman"/>
          <w:lang w:val="fr-FR" w:eastAsia="fr-FR"/>
        </w:rPr>
        <w:t>’</w:t>
      </w:r>
      <w:r w:rsidRPr="00454207">
        <w:rPr>
          <w:rFonts w:eastAsia="Times New Roman"/>
          <w:lang w:val="fr-FR" w:eastAsia="fr-FR"/>
        </w:rPr>
        <w:t>avoir une incidence significative sur la résolution de l</w:t>
      </w:r>
      <w:r w:rsidR="00454207">
        <w:rPr>
          <w:rFonts w:eastAsia="Times New Roman"/>
          <w:lang w:val="fr-FR" w:eastAsia="fr-FR"/>
        </w:rPr>
        <w:t>’</w:t>
      </w:r>
      <w:r w:rsidRPr="00454207">
        <w:rPr>
          <w:rFonts w:eastAsia="Times New Roman"/>
          <w:lang w:val="fr-FR" w:eastAsia="fr-FR"/>
        </w:rPr>
        <w:t xml:space="preserve">affaire. Le pourvoi en cassation ne peut </w:t>
      </w:r>
      <w:r w:rsidR="00E74FF8" w:rsidRPr="00454207">
        <w:rPr>
          <w:rFonts w:eastAsia="Times New Roman"/>
          <w:lang w:val="fr-FR" w:eastAsia="fr-FR"/>
        </w:rPr>
        <w:t xml:space="preserve">pas </w:t>
      </w:r>
      <w:r w:rsidRPr="00454207">
        <w:rPr>
          <w:rFonts w:eastAsia="Times New Roman"/>
          <w:lang w:val="fr-FR" w:eastAsia="fr-FR"/>
        </w:rPr>
        <w:t>porter sur une erreur dans l</w:t>
      </w:r>
      <w:r w:rsidR="00454207">
        <w:rPr>
          <w:rFonts w:eastAsia="Times New Roman"/>
          <w:lang w:val="fr-FR" w:eastAsia="fr-FR"/>
        </w:rPr>
        <w:t>’</w:t>
      </w:r>
      <w:r w:rsidRPr="00454207">
        <w:rPr>
          <w:rFonts w:eastAsia="Times New Roman"/>
          <w:lang w:val="fr-FR" w:eastAsia="fr-FR"/>
        </w:rPr>
        <w:t>établissement des faits ou dans l</w:t>
      </w:r>
      <w:r w:rsidR="00454207">
        <w:rPr>
          <w:rFonts w:eastAsia="Times New Roman"/>
          <w:lang w:val="fr-FR" w:eastAsia="fr-FR"/>
        </w:rPr>
        <w:t>’</w:t>
      </w:r>
      <w:r w:rsidRPr="00454207">
        <w:rPr>
          <w:rFonts w:eastAsia="Times New Roman"/>
          <w:lang w:val="fr-FR" w:eastAsia="fr-FR"/>
        </w:rPr>
        <w:t>appréciation des éléments de preuve.</w:t>
      </w:r>
    </w:p>
    <w:p w:rsidR="00AD6A4B" w:rsidRPr="00454207" w:rsidRDefault="00AD6A4B"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30</w:t>
      </w:r>
      <w:r w:rsidRPr="00454207">
        <w:rPr>
          <w:rFonts w:eastAsia="Times New Roman"/>
          <w:lang w:val="fr-FR" w:eastAsia="fr-FR"/>
        </w:rPr>
        <w:fldChar w:fldCharType="end"/>
      </w:r>
      <w:r w:rsidRPr="00454207">
        <w:rPr>
          <w:rFonts w:eastAsia="Times New Roman"/>
          <w:lang w:val="fr-FR" w:eastAsia="fr-FR"/>
        </w:rPr>
        <w:t>.  Selon l</w:t>
      </w:r>
      <w:r w:rsidR="00454207">
        <w:rPr>
          <w:rFonts w:eastAsia="Times New Roman"/>
          <w:lang w:val="fr-FR" w:eastAsia="fr-FR"/>
        </w:rPr>
        <w:t>’</w:t>
      </w:r>
      <w:r w:rsidRPr="00454207">
        <w:rPr>
          <w:rFonts w:eastAsia="Times New Roman"/>
          <w:lang w:val="fr-FR" w:eastAsia="fr-FR"/>
        </w:rPr>
        <w:t>article 398 (9) § 1 du CPC, la Cour suprême n</w:t>
      </w:r>
      <w:r w:rsidR="00454207">
        <w:rPr>
          <w:rFonts w:eastAsia="Times New Roman"/>
          <w:lang w:val="fr-FR" w:eastAsia="fr-FR"/>
        </w:rPr>
        <w:t>’</w:t>
      </w:r>
      <w:r w:rsidRPr="00454207">
        <w:rPr>
          <w:rFonts w:eastAsia="Times New Roman"/>
          <w:lang w:val="fr-FR" w:eastAsia="fr-FR"/>
        </w:rPr>
        <w:t>examine un pourvoi en cassation que s</w:t>
      </w:r>
      <w:r w:rsidR="00454207">
        <w:rPr>
          <w:rFonts w:eastAsia="Times New Roman"/>
          <w:lang w:val="fr-FR" w:eastAsia="fr-FR"/>
        </w:rPr>
        <w:t>’</w:t>
      </w:r>
      <w:r w:rsidRPr="00454207">
        <w:rPr>
          <w:rFonts w:eastAsia="Times New Roman"/>
          <w:lang w:val="fr-FR" w:eastAsia="fr-FR"/>
        </w:rPr>
        <w:t>il soulève une question importante de droit ou s</w:t>
      </w:r>
      <w:r w:rsidR="00454207">
        <w:rPr>
          <w:rFonts w:eastAsia="Times New Roman"/>
          <w:lang w:val="fr-FR" w:eastAsia="fr-FR"/>
        </w:rPr>
        <w:t>’</w:t>
      </w:r>
      <w:r w:rsidRPr="00454207">
        <w:rPr>
          <w:rFonts w:eastAsia="Times New Roman"/>
          <w:lang w:val="fr-FR" w:eastAsia="fr-FR"/>
        </w:rPr>
        <w:t>il se justifie par la nécessité d</w:t>
      </w:r>
      <w:r w:rsidR="00454207">
        <w:rPr>
          <w:rFonts w:eastAsia="Times New Roman"/>
          <w:lang w:val="fr-FR" w:eastAsia="fr-FR"/>
        </w:rPr>
        <w:t>’</w:t>
      </w:r>
      <w:r w:rsidRPr="00454207">
        <w:rPr>
          <w:rFonts w:eastAsia="Times New Roman"/>
          <w:lang w:val="fr-FR" w:eastAsia="fr-FR"/>
        </w:rPr>
        <w:t>interpréter des dispositions d</w:t>
      </w:r>
      <w:r w:rsidR="00454207">
        <w:rPr>
          <w:rFonts w:eastAsia="Times New Roman"/>
          <w:lang w:val="fr-FR" w:eastAsia="fr-FR"/>
        </w:rPr>
        <w:t>’</w:t>
      </w:r>
      <w:r w:rsidRPr="00454207">
        <w:rPr>
          <w:rFonts w:eastAsia="Times New Roman"/>
          <w:lang w:val="fr-FR" w:eastAsia="fr-FR"/>
        </w:rPr>
        <w:t>une loi lorsqu</w:t>
      </w:r>
      <w:r w:rsidR="00454207">
        <w:rPr>
          <w:rFonts w:eastAsia="Times New Roman"/>
          <w:lang w:val="fr-FR" w:eastAsia="fr-FR"/>
        </w:rPr>
        <w:t>’</w:t>
      </w:r>
      <w:r w:rsidRPr="00454207">
        <w:rPr>
          <w:rFonts w:eastAsia="Times New Roman"/>
          <w:lang w:val="fr-FR" w:eastAsia="fr-FR"/>
        </w:rPr>
        <w:t>elles sont très controversées ou sont appliquées de manière divergente par les juridictions inférieures. Elle statue en outre sur les pourvois en cassation manifestement bien fondés et en cas de nullité d</w:t>
      </w:r>
      <w:r w:rsidR="00454207">
        <w:rPr>
          <w:rFonts w:eastAsia="Times New Roman"/>
          <w:lang w:val="fr-FR" w:eastAsia="fr-FR"/>
        </w:rPr>
        <w:t>’</w:t>
      </w:r>
      <w:r w:rsidRPr="00454207">
        <w:rPr>
          <w:rFonts w:eastAsia="Times New Roman"/>
          <w:lang w:val="fr-FR" w:eastAsia="fr-FR"/>
        </w:rPr>
        <w:t>une procédure.</w:t>
      </w:r>
    </w:p>
    <w:p w:rsidR="00AD6A4B" w:rsidRPr="00454207" w:rsidRDefault="00AD6A4B"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31</w:t>
      </w:r>
      <w:r w:rsidRPr="00454207">
        <w:rPr>
          <w:rFonts w:eastAsia="Times New Roman"/>
          <w:lang w:val="fr-FR" w:eastAsia="fr-FR"/>
        </w:rPr>
        <w:fldChar w:fldCharType="end"/>
      </w:r>
      <w:r w:rsidRPr="00454207">
        <w:rPr>
          <w:rFonts w:eastAsia="Times New Roman"/>
          <w:lang w:val="fr-FR" w:eastAsia="fr-FR"/>
        </w:rPr>
        <w:t>.  Aux termes de l</w:t>
      </w:r>
      <w:r w:rsidR="00454207">
        <w:rPr>
          <w:rFonts w:eastAsia="Times New Roman"/>
          <w:lang w:val="fr-FR" w:eastAsia="fr-FR"/>
        </w:rPr>
        <w:t>’</w:t>
      </w:r>
      <w:r w:rsidRPr="00454207">
        <w:rPr>
          <w:rFonts w:eastAsia="Times New Roman"/>
          <w:lang w:val="fr-FR" w:eastAsia="fr-FR"/>
        </w:rPr>
        <w:t>article 398. 14 du CPC, la Cour suprême rejette le pourvoi en cassation lorsqu</w:t>
      </w:r>
      <w:r w:rsidR="00454207">
        <w:rPr>
          <w:rFonts w:eastAsia="Times New Roman"/>
          <w:lang w:val="fr-FR" w:eastAsia="fr-FR"/>
        </w:rPr>
        <w:t>’</w:t>
      </w:r>
      <w:r w:rsidRPr="00454207">
        <w:rPr>
          <w:rFonts w:eastAsia="Times New Roman"/>
          <w:lang w:val="fr-FR" w:eastAsia="fr-FR"/>
        </w:rPr>
        <w:t>il est dépourvu de fondement ou lorsque le jugement attaqué respecte la loi malgré une erreur de motivation. Selon l</w:t>
      </w:r>
      <w:r w:rsidR="00454207">
        <w:rPr>
          <w:rFonts w:eastAsia="Times New Roman"/>
          <w:lang w:val="fr-FR" w:eastAsia="fr-FR"/>
        </w:rPr>
        <w:t>’</w:t>
      </w:r>
      <w:r w:rsidRPr="00454207">
        <w:rPr>
          <w:rFonts w:eastAsia="Times New Roman"/>
          <w:lang w:val="fr-FR" w:eastAsia="fr-FR"/>
        </w:rPr>
        <w:t>article 398. 15 du CPC, lorsqu</w:t>
      </w:r>
      <w:r w:rsidR="00454207">
        <w:rPr>
          <w:rFonts w:eastAsia="Times New Roman"/>
          <w:lang w:val="fr-FR" w:eastAsia="fr-FR"/>
        </w:rPr>
        <w:t>’</w:t>
      </w:r>
      <w:r w:rsidRPr="00454207">
        <w:rPr>
          <w:rFonts w:eastAsia="Times New Roman"/>
          <w:lang w:val="fr-FR" w:eastAsia="fr-FR"/>
        </w:rPr>
        <w:t>elle accueille le pourvoi en cassation, la Cour suprême casse la décision attaquée dans sa totalité ou en partie et renvoie l</w:t>
      </w:r>
      <w:r w:rsidR="00454207">
        <w:rPr>
          <w:rFonts w:eastAsia="Times New Roman"/>
          <w:lang w:val="fr-FR" w:eastAsia="fr-FR"/>
        </w:rPr>
        <w:t>’</w:t>
      </w:r>
      <w:r w:rsidRPr="00454207">
        <w:rPr>
          <w:rFonts w:eastAsia="Times New Roman"/>
          <w:lang w:val="fr-FR" w:eastAsia="fr-FR"/>
        </w:rPr>
        <w:t>affaire pour réexamen à la juridiction qui l</w:t>
      </w:r>
      <w:r w:rsidR="00454207">
        <w:rPr>
          <w:rFonts w:eastAsia="Times New Roman"/>
          <w:lang w:val="fr-FR" w:eastAsia="fr-FR"/>
        </w:rPr>
        <w:t>’</w:t>
      </w:r>
      <w:r w:rsidRPr="00454207">
        <w:rPr>
          <w:rFonts w:eastAsia="Times New Roman"/>
          <w:lang w:val="fr-FR" w:eastAsia="fr-FR"/>
        </w:rPr>
        <w:t>a rendue.</w:t>
      </w:r>
    </w:p>
    <w:p w:rsidR="00E77CB3" w:rsidRPr="00454207" w:rsidRDefault="00E77CB3" w:rsidP="00454207">
      <w:pPr>
        <w:pStyle w:val="ECHRTitle1"/>
        <w:rPr>
          <w:lang w:val="fr-FR"/>
        </w:rPr>
      </w:pPr>
      <w:r w:rsidRPr="00454207">
        <w:rPr>
          <w:lang w:val="fr-FR"/>
        </w:rPr>
        <w:t>EN DROIT</w:t>
      </w:r>
    </w:p>
    <w:p w:rsidR="00E77CB3" w:rsidRPr="00454207" w:rsidRDefault="00E77CB3" w:rsidP="00454207">
      <w:pPr>
        <w:pStyle w:val="ECHRHeading1"/>
        <w:rPr>
          <w:lang w:val="fr-FR"/>
        </w:rPr>
      </w:pPr>
      <w:r w:rsidRPr="00454207">
        <w:rPr>
          <w:lang w:val="fr-FR"/>
        </w:rPr>
        <w:t>I.  </w:t>
      </w:r>
      <w:r w:rsidR="00AD6A4B" w:rsidRPr="00454207">
        <w:rPr>
          <w:lang w:val="fr-FR"/>
        </w:rPr>
        <w:t>SUR LA VIOLATION ALLÉGUÉE DE L</w:t>
      </w:r>
      <w:r w:rsidR="00454207">
        <w:rPr>
          <w:lang w:val="fr-FR"/>
        </w:rPr>
        <w:t>’</w:t>
      </w:r>
      <w:r w:rsidR="00AD6A4B" w:rsidRPr="00454207">
        <w:rPr>
          <w:lang w:val="fr-FR"/>
        </w:rPr>
        <w:t>ARTICLE 6 § 1 DE LA CONVENTION</w:t>
      </w:r>
    </w:p>
    <w:p w:rsidR="00AD6A4B" w:rsidRPr="00454207" w:rsidRDefault="00AD6A4B"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32</w:t>
      </w:r>
      <w:r w:rsidRPr="00454207">
        <w:rPr>
          <w:rFonts w:eastAsia="Times New Roman"/>
          <w:lang w:val="fr-FR" w:eastAsia="fr-FR"/>
        </w:rPr>
        <w:fldChar w:fldCharType="end"/>
      </w:r>
      <w:r w:rsidRPr="00454207">
        <w:rPr>
          <w:rFonts w:eastAsia="Times New Roman"/>
          <w:lang w:val="fr-FR" w:eastAsia="fr-FR"/>
        </w:rPr>
        <w:t>.  Le requérant se plaint d</w:t>
      </w:r>
      <w:r w:rsidR="00454207">
        <w:rPr>
          <w:rFonts w:eastAsia="Times New Roman"/>
          <w:lang w:val="fr-FR" w:eastAsia="fr-FR"/>
        </w:rPr>
        <w:t>’</w:t>
      </w:r>
      <w:r w:rsidRPr="00454207">
        <w:rPr>
          <w:rFonts w:eastAsia="Times New Roman"/>
          <w:lang w:val="fr-FR" w:eastAsia="fr-FR"/>
        </w:rPr>
        <w:t>une violation de son droit d</w:t>
      </w:r>
      <w:r w:rsidR="00454207">
        <w:rPr>
          <w:rFonts w:eastAsia="Times New Roman"/>
          <w:lang w:val="fr-FR" w:eastAsia="fr-FR"/>
        </w:rPr>
        <w:t>’</w:t>
      </w:r>
      <w:r w:rsidRPr="00454207">
        <w:rPr>
          <w:rFonts w:eastAsia="Times New Roman"/>
          <w:lang w:val="fr-FR" w:eastAsia="fr-FR"/>
        </w:rPr>
        <w:t>accès à un tribunal qui serait consécutif au refus des juridictions nationales de l</w:t>
      </w:r>
      <w:r w:rsidR="00454207">
        <w:rPr>
          <w:rFonts w:eastAsia="Times New Roman"/>
          <w:lang w:val="fr-FR" w:eastAsia="fr-FR"/>
        </w:rPr>
        <w:t>’</w:t>
      </w:r>
      <w:r w:rsidRPr="00454207">
        <w:rPr>
          <w:rFonts w:eastAsia="Times New Roman"/>
          <w:lang w:val="fr-FR" w:eastAsia="fr-FR"/>
        </w:rPr>
        <w:t>exonérer du paiement des frais exigés de lui pour le dépôt de son pourvoi en cassation. Il invoque l</w:t>
      </w:r>
      <w:r w:rsidR="00454207">
        <w:rPr>
          <w:rFonts w:eastAsia="Times New Roman"/>
          <w:lang w:val="fr-FR" w:eastAsia="fr-FR"/>
        </w:rPr>
        <w:t>’</w:t>
      </w:r>
      <w:r w:rsidRPr="00454207">
        <w:rPr>
          <w:rFonts w:eastAsia="Times New Roman"/>
          <w:lang w:val="fr-FR" w:eastAsia="fr-FR"/>
        </w:rPr>
        <w:t>article 6 § 1 de la Convention, ainsi libellé en ses passages pertinents en l</w:t>
      </w:r>
      <w:r w:rsidR="00454207">
        <w:rPr>
          <w:rFonts w:eastAsia="Times New Roman"/>
          <w:lang w:val="fr-FR" w:eastAsia="fr-FR"/>
        </w:rPr>
        <w:t>’</w:t>
      </w:r>
      <w:r w:rsidRPr="00454207">
        <w:rPr>
          <w:rFonts w:eastAsia="Times New Roman"/>
          <w:lang w:val="fr-FR" w:eastAsia="fr-FR"/>
        </w:rPr>
        <w:t>espèce :</w:t>
      </w:r>
    </w:p>
    <w:p w:rsidR="00AD6A4B" w:rsidRPr="00454207" w:rsidRDefault="00AD6A4B" w:rsidP="00454207">
      <w:pPr>
        <w:pStyle w:val="ECHRParaQuote"/>
        <w:rPr>
          <w:rFonts w:eastAsia="Times New Roman"/>
          <w:lang w:val="fr-FR" w:eastAsia="fr-FR"/>
        </w:rPr>
      </w:pPr>
      <w:r w:rsidRPr="00454207">
        <w:rPr>
          <w:rFonts w:eastAsia="Times New Roman"/>
          <w:lang w:val="fr-FR" w:eastAsia="fr-FR"/>
        </w:rPr>
        <w:t>« 1.  Toute personne a droit à ce que sa cause soit entendue équitablement (...) par un tribunal (...) qui décidera (...) des contestations sur ses droits et obligations de caractère civil (...) »</w:t>
      </w:r>
    </w:p>
    <w:p w:rsidR="00AD6A4B" w:rsidRPr="00454207" w:rsidRDefault="00AD6A4B"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33</w:t>
      </w:r>
      <w:r w:rsidRPr="00454207">
        <w:rPr>
          <w:rFonts w:eastAsia="Times New Roman"/>
          <w:lang w:val="fr-FR" w:eastAsia="fr-FR"/>
        </w:rPr>
        <w:fldChar w:fldCharType="end"/>
      </w:r>
      <w:r w:rsidRPr="00454207">
        <w:rPr>
          <w:rFonts w:eastAsia="Times New Roman"/>
          <w:lang w:val="fr-FR" w:eastAsia="fr-FR"/>
        </w:rPr>
        <w:t>.  Le Gouvernement combat cette thèse.</w:t>
      </w:r>
    </w:p>
    <w:p w:rsidR="00AD6A4B" w:rsidRPr="00454207" w:rsidRDefault="00AD6A4B" w:rsidP="00454207">
      <w:pPr>
        <w:pStyle w:val="ECHRHeading2"/>
        <w:rPr>
          <w:rFonts w:eastAsia="Times New Roman"/>
          <w:lang w:val="fr-FR" w:eastAsia="fr-FR"/>
        </w:rPr>
      </w:pPr>
      <w:r w:rsidRPr="00454207">
        <w:rPr>
          <w:rFonts w:eastAsia="Times New Roman"/>
          <w:lang w:val="fr-FR" w:eastAsia="fr-FR"/>
        </w:rPr>
        <w:t>A.  Sur la recevabilité</w:t>
      </w:r>
    </w:p>
    <w:p w:rsidR="00AD6A4B" w:rsidRPr="00454207" w:rsidRDefault="00AD6A4B"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34</w:t>
      </w:r>
      <w:r w:rsidRPr="00454207">
        <w:rPr>
          <w:rFonts w:eastAsia="Times New Roman"/>
          <w:lang w:val="fr-FR" w:eastAsia="fr-FR"/>
        </w:rPr>
        <w:fldChar w:fldCharType="end"/>
      </w:r>
      <w:r w:rsidRPr="00454207">
        <w:rPr>
          <w:rFonts w:eastAsia="Times New Roman"/>
          <w:lang w:val="fr-FR" w:eastAsia="fr-FR"/>
        </w:rPr>
        <w:t>.  La Cour observe qu</w:t>
      </w:r>
      <w:r w:rsidR="00454207">
        <w:rPr>
          <w:rFonts w:eastAsia="Times New Roman"/>
          <w:lang w:val="fr-FR" w:eastAsia="fr-FR"/>
        </w:rPr>
        <w:t>’</w:t>
      </w:r>
      <w:r w:rsidRPr="00454207">
        <w:rPr>
          <w:rFonts w:eastAsia="Times New Roman"/>
          <w:lang w:val="fr-FR" w:eastAsia="fr-FR"/>
        </w:rPr>
        <w:t>en l</w:t>
      </w:r>
      <w:r w:rsidR="00454207">
        <w:rPr>
          <w:rFonts w:eastAsia="Times New Roman"/>
          <w:lang w:val="fr-FR" w:eastAsia="fr-FR"/>
        </w:rPr>
        <w:t>’</w:t>
      </w:r>
      <w:r w:rsidRPr="00454207">
        <w:rPr>
          <w:rFonts w:eastAsia="Times New Roman"/>
          <w:lang w:val="fr-FR" w:eastAsia="fr-FR"/>
        </w:rPr>
        <w:t>espèce la violation alléguée du droit à un tribunal est en rapport avec l</w:t>
      </w:r>
      <w:r w:rsidR="00454207">
        <w:rPr>
          <w:rFonts w:eastAsia="Times New Roman"/>
          <w:lang w:val="fr-FR" w:eastAsia="fr-FR"/>
        </w:rPr>
        <w:t>’</w:t>
      </w:r>
      <w:r w:rsidRPr="00454207">
        <w:rPr>
          <w:rFonts w:eastAsia="Times New Roman"/>
          <w:lang w:val="fr-FR" w:eastAsia="fr-FR"/>
        </w:rPr>
        <w:t>introduction du pourvoi en cassation.</w:t>
      </w:r>
    </w:p>
    <w:p w:rsidR="00AD6A4B" w:rsidRPr="00454207" w:rsidRDefault="00AD6A4B"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35</w:t>
      </w:r>
      <w:r w:rsidRPr="00454207">
        <w:rPr>
          <w:rFonts w:eastAsia="Times New Roman"/>
          <w:lang w:val="fr-FR" w:eastAsia="fr-FR"/>
        </w:rPr>
        <w:fldChar w:fldCharType="end"/>
      </w:r>
      <w:r w:rsidRPr="00454207">
        <w:rPr>
          <w:rFonts w:eastAsia="Times New Roman"/>
          <w:lang w:val="fr-FR" w:eastAsia="fr-FR"/>
        </w:rPr>
        <w:t>.  Notant que le pourvoi en cassation, tel qu</w:t>
      </w:r>
      <w:r w:rsidR="00454207">
        <w:rPr>
          <w:rFonts w:eastAsia="Times New Roman"/>
          <w:lang w:val="fr-FR" w:eastAsia="fr-FR"/>
        </w:rPr>
        <w:t>’</w:t>
      </w:r>
      <w:r w:rsidRPr="00454207">
        <w:rPr>
          <w:rFonts w:eastAsia="Times New Roman"/>
          <w:lang w:val="fr-FR" w:eastAsia="fr-FR"/>
        </w:rPr>
        <w:t xml:space="preserve">il est réglementé en droit polonais, est une voie de recours extraordinaire, la Cour rappelle que </w:t>
      </w:r>
      <w:r w:rsidRPr="00454207">
        <w:rPr>
          <w:rFonts w:eastAsia="Times New Roman"/>
          <w:lang w:val="fr-FR" w:eastAsia="fr-FR"/>
        </w:rPr>
        <w:lastRenderedPageBreak/>
        <w:t>l</w:t>
      </w:r>
      <w:r w:rsidR="00454207">
        <w:rPr>
          <w:rFonts w:eastAsia="Times New Roman"/>
          <w:lang w:val="fr-FR" w:eastAsia="fr-FR"/>
        </w:rPr>
        <w:t>’article </w:t>
      </w:r>
      <w:r w:rsidRPr="00454207">
        <w:rPr>
          <w:rFonts w:eastAsia="Times New Roman"/>
          <w:lang w:val="fr-FR" w:eastAsia="fr-FR"/>
        </w:rPr>
        <w:t>6 de la Convention est applicable à la procédure devant une cour suprême lorsqu</w:t>
      </w:r>
      <w:r w:rsidR="00454207">
        <w:rPr>
          <w:rFonts w:eastAsia="Times New Roman"/>
          <w:lang w:val="fr-FR" w:eastAsia="fr-FR"/>
        </w:rPr>
        <w:t>’</w:t>
      </w:r>
      <w:r w:rsidRPr="00454207">
        <w:rPr>
          <w:rFonts w:eastAsia="Times New Roman"/>
          <w:lang w:val="fr-FR" w:eastAsia="fr-FR"/>
        </w:rPr>
        <w:t>un litige engagé devant les juridictions civiles de fond porte sur des droits et obligations de caractère civil et lorsqu</w:t>
      </w:r>
      <w:r w:rsidR="00454207">
        <w:rPr>
          <w:rFonts w:eastAsia="Times New Roman"/>
          <w:lang w:val="fr-FR" w:eastAsia="fr-FR"/>
        </w:rPr>
        <w:t>’</w:t>
      </w:r>
      <w:r w:rsidRPr="00454207">
        <w:rPr>
          <w:rFonts w:eastAsia="Times New Roman"/>
          <w:lang w:val="fr-FR" w:eastAsia="fr-FR"/>
        </w:rPr>
        <w:t>un arrêt d</w:t>
      </w:r>
      <w:r w:rsidR="00454207">
        <w:rPr>
          <w:rFonts w:eastAsia="Times New Roman"/>
          <w:lang w:val="fr-FR" w:eastAsia="fr-FR"/>
        </w:rPr>
        <w:t>’</w:t>
      </w:r>
      <w:r w:rsidRPr="00454207">
        <w:rPr>
          <w:rFonts w:eastAsia="Times New Roman"/>
          <w:lang w:val="fr-FR" w:eastAsia="fr-FR"/>
        </w:rPr>
        <w:t>une telle cour peut rejaillir à des degrés divers sur la situation juridique de l</w:t>
      </w:r>
      <w:r w:rsidR="00454207">
        <w:rPr>
          <w:rFonts w:eastAsia="Times New Roman"/>
          <w:lang w:val="fr-FR" w:eastAsia="fr-FR"/>
        </w:rPr>
        <w:t>’</w:t>
      </w:r>
      <w:r w:rsidRPr="00454207">
        <w:rPr>
          <w:rFonts w:eastAsia="Times New Roman"/>
          <w:lang w:val="fr-FR" w:eastAsia="fr-FR"/>
        </w:rPr>
        <w:t>intéressé (</w:t>
      </w:r>
      <w:r w:rsidRPr="00454207">
        <w:rPr>
          <w:rFonts w:eastAsia="Times New Roman"/>
          <w:i/>
          <w:lang w:val="fr-FR" w:eastAsia="fr-FR"/>
        </w:rPr>
        <w:t>Delcourt c. Belgique</w:t>
      </w:r>
      <w:r w:rsidRPr="00454207">
        <w:rPr>
          <w:rFonts w:eastAsia="Times New Roman"/>
          <w:lang w:val="fr-FR" w:eastAsia="fr-FR"/>
        </w:rPr>
        <w:t>, 17 janvier 1970, § 25, série A n</w:t>
      </w:r>
      <w:r w:rsidRPr="00454207">
        <w:rPr>
          <w:rFonts w:eastAsia="Times New Roman"/>
          <w:vertAlign w:val="superscript"/>
          <w:lang w:val="fr-FR" w:eastAsia="fr-FR"/>
        </w:rPr>
        <w:t>o</w:t>
      </w:r>
      <w:r w:rsidRPr="00454207">
        <w:rPr>
          <w:rFonts w:eastAsia="Times New Roman"/>
          <w:lang w:val="fr-FR" w:eastAsia="fr-FR"/>
        </w:rPr>
        <w:t xml:space="preserve"> 11, </w:t>
      </w:r>
      <w:r w:rsidRPr="00454207">
        <w:rPr>
          <w:rFonts w:eastAsia="Times New Roman"/>
          <w:i/>
          <w:lang w:val="fr-FR" w:eastAsia="fr-FR"/>
        </w:rPr>
        <w:t>Pakelli c. Allemagne</w:t>
      </w:r>
      <w:r w:rsidRPr="00454207">
        <w:rPr>
          <w:rFonts w:eastAsia="Times New Roman"/>
          <w:lang w:val="fr-FR" w:eastAsia="fr-FR"/>
        </w:rPr>
        <w:t>, 25 avril 1983, § 36, série A n</w:t>
      </w:r>
      <w:r w:rsidRPr="00454207">
        <w:rPr>
          <w:rFonts w:eastAsia="Times New Roman"/>
          <w:vertAlign w:val="superscript"/>
          <w:lang w:val="fr-FR" w:eastAsia="fr-FR"/>
        </w:rPr>
        <w:t>o</w:t>
      </w:r>
      <w:r w:rsidRPr="00454207">
        <w:rPr>
          <w:rFonts w:eastAsia="Times New Roman"/>
          <w:lang w:val="fr-FR" w:eastAsia="fr-FR"/>
        </w:rPr>
        <w:t xml:space="preserve"> 64, </w:t>
      </w:r>
      <w:r w:rsidRPr="00454207">
        <w:rPr>
          <w:rFonts w:eastAsia="Times New Roman"/>
          <w:i/>
          <w:lang w:val="fr-FR" w:eastAsia="fr-FR"/>
        </w:rPr>
        <w:t>Pham Hoang c. France</w:t>
      </w:r>
      <w:r w:rsidRPr="00454207">
        <w:rPr>
          <w:rFonts w:eastAsia="Times New Roman"/>
          <w:lang w:val="fr-FR" w:eastAsia="fr-FR"/>
        </w:rPr>
        <w:t xml:space="preserve">, </w:t>
      </w:r>
      <w:r w:rsidR="0013293C" w:rsidRPr="00454207">
        <w:rPr>
          <w:rFonts w:eastAsia="Times New Roman"/>
          <w:lang w:val="fr-FR" w:eastAsia="fr-FR"/>
        </w:rPr>
        <w:t>25 </w:t>
      </w:r>
      <w:r w:rsidRPr="00454207">
        <w:rPr>
          <w:rFonts w:eastAsia="Times New Roman"/>
          <w:lang w:val="fr-FR" w:eastAsia="fr-FR"/>
        </w:rPr>
        <w:t>septembre 1992, § 40, série A n</w:t>
      </w:r>
      <w:r w:rsidRPr="00454207">
        <w:rPr>
          <w:rFonts w:eastAsia="Times New Roman"/>
          <w:vertAlign w:val="superscript"/>
          <w:lang w:val="fr-FR" w:eastAsia="fr-FR"/>
        </w:rPr>
        <w:t>o</w:t>
      </w:r>
      <w:r w:rsidRPr="00454207">
        <w:rPr>
          <w:rFonts w:eastAsia="Times New Roman"/>
          <w:lang w:val="fr-FR" w:eastAsia="fr-FR"/>
        </w:rPr>
        <w:t xml:space="preserve"> 243, </w:t>
      </w:r>
      <w:r w:rsidRPr="00454207">
        <w:rPr>
          <w:rFonts w:eastAsia="Times New Roman"/>
          <w:i/>
          <w:lang w:val="fr-FR" w:eastAsia="fr-FR"/>
        </w:rPr>
        <w:t>Ruiz-Mateos c. Espagne</w:t>
      </w:r>
      <w:r w:rsidRPr="00454207">
        <w:rPr>
          <w:rFonts w:eastAsia="Times New Roman"/>
          <w:lang w:val="fr-FR" w:eastAsia="fr-FR"/>
        </w:rPr>
        <w:t>,</w:t>
      </w:r>
      <w:r w:rsidR="0013293C" w:rsidRPr="00454207">
        <w:rPr>
          <w:rFonts w:eastAsia="Times New Roman"/>
          <w:lang w:val="fr-FR" w:eastAsia="fr-FR"/>
        </w:rPr>
        <w:t xml:space="preserve"> 23 juin </w:t>
      </w:r>
      <w:r w:rsidRPr="00454207">
        <w:rPr>
          <w:rFonts w:eastAsia="Times New Roman"/>
          <w:lang w:val="fr-FR" w:eastAsia="fr-FR"/>
        </w:rPr>
        <w:t>1993, § 63, série A n</w:t>
      </w:r>
      <w:r w:rsidRPr="00454207">
        <w:rPr>
          <w:rFonts w:eastAsia="Times New Roman"/>
          <w:vertAlign w:val="superscript"/>
          <w:lang w:val="fr-FR" w:eastAsia="fr-FR"/>
        </w:rPr>
        <w:t>o</w:t>
      </w:r>
      <w:r w:rsidRPr="00454207">
        <w:rPr>
          <w:rFonts w:eastAsia="Times New Roman"/>
          <w:lang w:val="fr-FR" w:eastAsia="fr-FR"/>
        </w:rPr>
        <w:t xml:space="preserve"> 262, </w:t>
      </w:r>
      <w:r w:rsidRPr="00454207">
        <w:rPr>
          <w:rFonts w:eastAsia="Times New Roman"/>
          <w:i/>
          <w:lang w:val="fr-FR" w:eastAsia="fr-FR"/>
        </w:rPr>
        <w:t>Levages Prestations Services c. France</w:t>
      </w:r>
      <w:r w:rsidRPr="00454207">
        <w:rPr>
          <w:rFonts w:eastAsia="Times New Roman"/>
          <w:lang w:val="fr-FR" w:eastAsia="fr-FR"/>
        </w:rPr>
        <w:t>, n</w:t>
      </w:r>
      <w:r w:rsidRPr="00454207">
        <w:rPr>
          <w:rFonts w:eastAsia="Times New Roman"/>
          <w:vertAlign w:val="superscript"/>
          <w:lang w:val="fr-FR" w:eastAsia="fr-FR"/>
        </w:rPr>
        <w:t>o</w:t>
      </w:r>
      <w:r w:rsidR="0013293C" w:rsidRPr="00454207">
        <w:rPr>
          <w:rFonts w:eastAsia="Times New Roman"/>
          <w:lang w:val="fr-FR" w:eastAsia="fr-FR"/>
        </w:rPr>
        <w:t> </w:t>
      </w:r>
      <w:r w:rsidRPr="00454207">
        <w:rPr>
          <w:rFonts w:eastAsia="Times New Roman"/>
          <w:lang w:val="fr-FR" w:eastAsia="fr-FR"/>
        </w:rPr>
        <w:t xml:space="preserve">21920/93, § 36, 23 octobre 1996, et </w:t>
      </w:r>
      <w:r w:rsidRPr="00454207">
        <w:rPr>
          <w:rFonts w:eastAsia="Times New Roman"/>
          <w:i/>
          <w:lang w:val="fr-FR" w:eastAsia="fr-FR"/>
        </w:rPr>
        <w:t>Lobo Machado c. Portugal</w:t>
      </w:r>
      <w:r w:rsidRPr="00454207">
        <w:rPr>
          <w:rFonts w:eastAsia="Times New Roman"/>
          <w:lang w:val="fr-FR" w:eastAsia="fr-FR"/>
        </w:rPr>
        <w:t>, n</w:t>
      </w:r>
      <w:r w:rsidRPr="00454207">
        <w:rPr>
          <w:rFonts w:eastAsia="Times New Roman"/>
          <w:vertAlign w:val="superscript"/>
          <w:lang w:val="fr-FR" w:eastAsia="fr-FR"/>
        </w:rPr>
        <w:t>o</w:t>
      </w:r>
      <w:r w:rsidR="0013293C" w:rsidRPr="00454207">
        <w:rPr>
          <w:rFonts w:eastAsia="Times New Roman"/>
          <w:lang w:val="fr-FR" w:eastAsia="fr-FR"/>
        </w:rPr>
        <w:t> </w:t>
      </w:r>
      <w:r w:rsidRPr="00454207">
        <w:rPr>
          <w:rFonts w:eastAsia="Times New Roman"/>
          <w:lang w:val="fr-FR" w:eastAsia="fr-FR"/>
        </w:rPr>
        <w:t>15764/89, § 30, 20 février 1996). Il n</w:t>
      </w:r>
      <w:r w:rsidR="00454207">
        <w:rPr>
          <w:rFonts w:eastAsia="Times New Roman"/>
          <w:lang w:val="fr-FR" w:eastAsia="fr-FR"/>
        </w:rPr>
        <w:t>’</w:t>
      </w:r>
      <w:r w:rsidRPr="00454207">
        <w:rPr>
          <w:rFonts w:eastAsia="Times New Roman"/>
          <w:lang w:val="fr-FR" w:eastAsia="fr-FR"/>
        </w:rPr>
        <w:t>en va pas autrement en l</w:t>
      </w:r>
      <w:r w:rsidR="00454207">
        <w:rPr>
          <w:rFonts w:eastAsia="Times New Roman"/>
          <w:lang w:val="fr-FR" w:eastAsia="fr-FR"/>
        </w:rPr>
        <w:t>’</w:t>
      </w:r>
      <w:r w:rsidRPr="00454207">
        <w:rPr>
          <w:rFonts w:eastAsia="Times New Roman"/>
          <w:lang w:val="fr-FR" w:eastAsia="fr-FR"/>
        </w:rPr>
        <w:t>espèce, car l</w:t>
      </w:r>
      <w:r w:rsidR="00454207">
        <w:rPr>
          <w:rFonts w:eastAsia="Times New Roman"/>
          <w:lang w:val="fr-FR" w:eastAsia="fr-FR"/>
        </w:rPr>
        <w:t>’</w:t>
      </w:r>
      <w:r w:rsidRPr="00454207">
        <w:rPr>
          <w:rFonts w:eastAsia="Times New Roman"/>
          <w:lang w:val="fr-FR" w:eastAsia="fr-FR"/>
        </w:rPr>
        <w:t>issue du recours en question pouvait avoir une incidence sur les dommages et intérêts réclamés par l</w:t>
      </w:r>
      <w:r w:rsidR="00454207">
        <w:rPr>
          <w:rFonts w:eastAsia="Times New Roman"/>
          <w:lang w:val="fr-FR" w:eastAsia="fr-FR"/>
        </w:rPr>
        <w:t>’</w:t>
      </w:r>
      <w:r w:rsidRPr="00454207">
        <w:rPr>
          <w:rFonts w:eastAsia="Times New Roman"/>
          <w:lang w:val="fr-FR" w:eastAsia="fr-FR"/>
        </w:rPr>
        <w:t>intéressé.</w:t>
      </w:r>
    </w:p>
    <w:p w:rsidR="00AD6A4B" w:rsidRPr="00454207" w:rsidRDefault="0013293C" w:rsidP="00454207">
      <w:pPr>
        <w:pStyle w:val="ECHRPara"/>
        <w:rPr>
          <w:rFonts w:ascii="Times New Roman" w:eastAsia="Times New Roman" w:hAnsi="Times New Roman" w:cs="Times New Roman"/>
          <w:szCs w:val="20"/>
          <w:lang w:val="fr-FR" w:eastAsia="fr-FR"/>
        </w:rPr>
      </w:pPr>
      <w:r w:rsidRPr="00454207">
        <w:rPr>
          <w:rFonts w:ascii="Times New Roman" w:eastAsia="Times New Roman" w:hAnsi="Times New Roman" w:cs="Times New Roman"/>
          <w:szCs w:val="20"/>
          <w:lang w:val="fr-FR" w:eastAsia="fr-FR"/>
        </w:rPr>
        <w:fldChar w:fldCharType="begin"/>
      </w:r>
      <w:r w:rsidRPr="00454207">
        <w:rPr>
          <w:rFonts w:ascii="Times New Roman" w:eastAsia="Times New Roman" w:hAnsi="Times New Roman" w:cs="Times New Roman"/>
          <w:szCs w:val="20"/>
          <w:lang w:val="fr-FR" w:eastAsia="fr-FR"/>
        </w:rPr>
        <w:instrText xml:space="preserve"> SEQ level0 \*arabic </w:instrText>
      </w:r>
      <w:r w:rsidRPr="00454207">
        <w:rPr>
          <w:rFonts w:ascii="Times New Roman" w:eastAsia="Times New Roman" w:hAnsi="Times New Roman" w:cs="Times New Roman"/>
          <w:szCs w:val="20"/>
          <w:lang w:val="fr-FR" w:eastAsia="fr-FR"/>
        </w:rPr>
        <w:fldChar w:fldCharType="separate"/>
      </w:r>
      <w:r w:rsidR="00812716" w:rsidRPr="00454207">
        <w:rPr>
          <w:rFonts w:ascii="Times New Roman" w:eastAsia="Times New Roman" w:hAnsi="Times New Roman" w:cs="Times New Roman"/>
          <w:noProof/>
          <w:szCs w:val="20"/>
          <w:lang w:val="fr-FR" w:eastAsia="fr-FR"/>
        </w:rPr>
        <w:t>36</w:t>
      </w:r>
      <w:r w:rsidRPr="00454207">
        <w:rPr>
          <w:rFonts w:ascii="Times New Roman" w:eastAsia="Times New Roman" w:hAnsi="Times New Roman" w:cs="Times New Roman"/>
          <w:szCs w:val="20"/>
          <w:lang w:val="fr-FR" w:eastAsia="fr-FR"/>
        </w:rPr>
        <w:fldChar w:fldCharType="end"/>
      </w:r>
      <w:r w:rsidRPr="00454207">
        <w:rPr>
          <w:rFonts w:ascii="Times New Roman" w:eastAsia="Times New Roman" w:hAnsi="Times New Roman" w:cs="Times New Roman"/>
          <w:szCs w:val="20"/>
          <w:lang w:val="fr-FR" w:eastAsia="fr-FR"/>
        </w:rPr>
        <w:t>.  </w:t>
      </w:r>
      <w:r w:rsidR="00AD6A4B" w:rsidRPr="00454207">
        <w:rPr>
          <w:rFonts w:ascii="Times New Roman" w:eastAsia="Times New Roman" w:hAnsi="Times New Roman" w:cs="Times New Roman"/>
          <w:szCs w:val="20"/>
          <w:lang w:val="fr-FR" w:eastAsia="fr-FR"/>
        </w:rPr>
        <w:t>Constatant que la requête n</w:t>
      </w:r>
      <w:r w:rsidR="00454207">
        <w:rPr>
          <w:rFonts w:ascii="Times New Roman" w:eastAsia="Times New Roman" w:hAnsi="Times New Roman" w:cs="Times New Roman"/>
          <w:szCs w:val="20"/>
          <w:lang w:val="fr-FR" w:eastAsia="fr-FR"/>
        </w:rPr>
        <w:t>’</w:t>
      </w:r>
      <w:r w:rsidR="00AD6A4B" w:rsidRPr="00454207">
        <w:rPr>
          <w:rFonts w:ascii="Times New Roman" w:eastAsia="Times New Roman" w:hAnsi="Times New Roman" w:cs="Times New Roman"/>
          <w:szCs w:val="20"/>
          <w:lang w:val="fr-FR" w:eastAsia="fr-FR"/>
        </w:rPr>
        <w:t>est pas manifestement mal fondée au sens de l</w:t>
      </w:r>
      <w:r w:rsidR="00454207">
        <w:rPr>
          <w:rFonts w:ascii="Times New Roman" w:eastAsia="Times New Roman" w:hAnsi="Times New Roman" w:cs="Times New Roman"/>
          <w:szCs w:val="20"/>
          <w:lang w:val="fr-FR" w:eastAsia="fr-FR"/>
        </w:rPr>
        <w:t>’</w:t>
      </w:r>
      <w:r w:rsidR="00AD6A4B" w:rsidRPr="00454207">
        <w:rPr>
          <w:rFonts w:ascii="Times New Roman" w:eastAsia="Times New Roman" w:hAnsi="Times New Roman" w:cs="Times New Roman"/>
          <w:szCs w:val="20"/>
          <w:lang w:val="fr-FR" w:eastAsia="fr-FR"/>
        </w:rPr>
        <w:t>article 35 § 3 a) de la Convention et qu</w:t>
      </w:r>
      <w:r w:rsidR="00454207">
        <w:rPr>
          <w:rFonts w:ascii="Times New Roman" w:eastAsia="Times New Roman" w:hAnsi="Times New Roman" w:cs="Times New Roman"/>
          <w:szCs w:val="20"/>
          <w:lang w:val="fr-FR" w:eastAsia="fr-FR"/>
        </w:rPr>
        <w:t>’</w:t>
      </w:r>
      <w:r w:rsidR="00AD6A4B" w:rsidRPr="00454207">
        <w:rPr>
          <w:rFonts w:ascii="Times New Roman" w:eastAsia="Times New Roman" w:hAnsi="Times New Roman" w:cs="Times New Roman"/>
          <w:szCs w:val="20"/>
          <w:lang w:val="fr-FR" w:eastAsia="fr-FR"/>
        </w:rPr>
        <w:t>elle ne se heurte à aucun autre motif d</w:t>
      </w:r>
      <w:r w:rsidR="00454207">
        <w:rPr>
          <w:rFonts w:ascii="Times New Roman" w:eastAsia="Times New Roman" w:hAnsi="Times New Roman" w:cs="Times New Roman"/>
          <w:szCs w:val="20"/>
          <w:lang w:val="fr-FR" w:eastAsia="fr-FR"/>
        </w:rPr>
        <w:t>’</w:t>
      </w:r>
      <w:r w:rsidR="00AD6A4B" w:rsidRPr="00454207">
        <w:rPr>
          <w:rFonts w:ascii="Times New Roman" w:eastAsia="Times New Roman" w:hAnsi="Times New Roman" w:cs="Times New Roman"/>
          <w:szCs w:val="20"/>
          <w:lang w:val="fr-FR" w:eastAsia="fr-FR"/>
        </w:rPr>
        <w:t>irrecevabilité, la Cour la déclare recevable.</w:t>
      </w:r>
    </w:p>
    <w:p w:rsidR="00AD6A4B" w:rsidRPr="00454207" w:rsidRDefault="00AD6A4B" w:rsidP="00454207">
      <w:pPr>
        <w:pStyle w:val="ECHRHeading2"/>
        <w:rPr>
          <w:rFonts w:eastAsia="Times New Roman"/>
          <w:lang w:val="fr-FR" w:eastAsia="fr-FR"/>
        </w:rPr>
      </w:pPr>
      <w:r w:rsidRPr="00454207">
        <w:rPr>
          <w:rFonts w:eastAsia="Times New Roman"/>
          <w:lang w:val="fr-FR" w:eastAsia="fr-FR"/>
        </w:rPr>
        <w:t>B.  Sur le fond</w:t>
      </w:r>
    </w:p>
    <w:p w:rsidR="00AD6A4B" w:rsidRPr="00454207" w:rsidRDefault="00AD6A4B" w:rsidP="00454207">
      <w:pPr>
        <w:pStyle w:val="ECHRHeading3"/>
        <w:rPr>
          <w:lang w:val="fr-FR"/>
        </w:rPr>
      </w:pPr>
      <w:r w:rsidRPr="00454207">
        <w:rPr>
          <w:lang w:val="fr-FR"/>
        </w:rPr>
        <w:t>1.  Les arguments des parties</w:t>
      </w:r>
    </w:p>
    <w:p w:rsidR="00AD6A4B" w:rsidRPr="00454207" w:rsidRDefault="00AD6A4B"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37</w:t>
      </w:r>
      <w:r w:rsidRPr="00454207">
        <w:rPr>
          <w:rFonts w:eastAsia="Times New Roman"/>
          <w:lang w:val="fr-FR" w:eastAsia="fr-FR"/>
        </w:rPr>
        <w:fldChar w:fldCharType="end"/>
      </w:r>
      <w:r w:rsidRPr="00454207">
        <w:rPr>
          <w:rFonts w:eastAsia="Times New Roman"/>
          <w:lang w:val="fr-FR" w:eastAsia="fr-FR"/>
        </w:rPr>
        <w:t>.  Le Gouvernement soutient que l</w:t>
      </w:r>
      <w:r w:rsidR="00454207">
        <w:rPr>
          <w:rFonts w:eastAsia="Times New Roman"/>
          <w:lang w:val="fr-FR" w:eastAsia="fr-FR"/>
        </w:rPr>
        <w:t>’</w:t>
      </w:r>
      <w:r w:rsidRPr="00454207">
        <w:rPr>
          <w:rFonts w:eastAsia="Times New Roman"/>
          <w:lang w:val="fr-FR" w:eastAsia="fr-FR"/>
        </w:rPr>
        <w:t>obligation faite au requérant de payer 100 000 PLN pour le dépôt de son pourvoi en cassation respectait la loi, poursuivait un but légitime et n</w:t>
      </w:r>
      <w:r w:rsidR="00454207">
        <w:rPr>
          <w:rFonts w:eastAsia="Times New Roman"/>
          <w:lang w:val="fr-FR" w:eastAsia="fr-FR"/>
        </w:rPr>
        <w:t>’</w:t>
      </w:r>
      <w:r w:rsidRPr="00454207">
        <w:rPr>
          <w:rFonts w:eastAsia="Times New Roman"/>
          <w:lang w:val="fr-FR" w:eastAsia="fr-FR"/>
        </w:rPr>
        <w:t>était pas disproportionnée à sa situation financière, plus qu</w:t>
      </w:r>
      <w:r w:rsidR="00454207">
        <w:rPr>
          <w:rFonts w:eastAsia="Times New Roman"/>
          <w:lang w:val="fr-FR" w:eastAsia="fr-FR"/>
        </w:rPr>
        <w:t>’</w:t>
      </w:r>
      <w:r w:rsidRPr="00454207">
        <w:rPr>
          <w:rFonts w:eastAsia="Times New Roman"/>
          <w:lang w:val="fr-FR" w:eastAsia="fr-FR"/>
        </w:rPr>
        <w:t>aisée à ses yeux, de l</w:t>
      </w:r>
      <w:r w:rsidR="00454207">
        <w:rPr>
          <w:rFonts w:eastAsia="Times New Roman"/>
          <w:lang w:val="fr-FR" w:eastAsia="fr-FR"/>
        </w:rPr>
        <w:t>’</w:t>
      </w:r>
      <w:r w:rsidRPr="00454207">
        <w:rPr>
          <w:rFonts w:eastAsia="Times New Roman"/>
          <w:lang w:val="fr-FR" w:eastAsia="fr-FR"/>
        </w:rPr>
        <w:t>intéressé. Il indique que les frais réclamés à l</w:t>
      </w:r>
      <w:r w:rsidR="00454207">
        <w:rPr>
          <w:rFonts w:eastAsia="Times New Roman"/>
          <w:lang w:val="fr-FR" w:eastAsia="fr-FR"/>
        </w:rPr>
        <w:t>’</w:t>
      </w:r>
      <w:r w:rsidRPr="00454207">
        <w:rPr>
          <w:rFonts w:eastAsia="Times New Roman"/>
          <w:lang w:val="fr-FR" w:eastAsia="fr-FR"/>
        </w:rPr>
        <w:t>intéressé pour le dépôt du pourvoi en cassation constituaient un pourcentage des sommes en jeu</w:t>
      </w:r>
      <w:r w:rsidR="00AF6830" w:rsidRPr="00454207">
        <w:rPr>
          <w:rFonts w:eastAsia="Times New Roman"/>
          <w:lang w:val="fr-FR" w:eastAsia="fr-FR"/>
        </w:rPr>
        <w:t xml:space="preserve"> </w:t>
      </w:r>
      <w:r w:rsidR="008A458F" w:rsidRPr="00454207">
        <w:rPr>
          <w:rFonts w:eastAsia="Times New Roman"/>
          <w:lang w:val="fr-FR" w:eastAsia="fr-FR"/>
        </w:rPr>
        <w:noBreakHyphen/>
      </w:r>
      <w:r w:rsidR="00AF6830" w:rsidRPr="00454207">
        <w:rPr>
          <w:rFonts w:eastAsia="Times New Roman"/>
          <w:lang w:val="fr-FR" w:eastAsia="fr-FR"/>
        </w:rPr>
        <w:t xml:space="preserve"> </w:t>
      </w:r>
      <w:r w:rsidRPr="00454207">
        <w:rPr>
          <w:rFonts w:eastAsia="Times New Roman"/>
          <w:lang w:val="fr-FR" w:eastAsia="fr-FR"/>
        </w:rPr>
        <w:t>en l</w:t>
      </w:r>
      <w:r w:rsidR="00454207">
        <w:rPr>
          <w:rFonts w:eastAsia="Times New Roman"/>
          <w:lang w:val="fr-FR" w:eastAsia="fr-FR"/>
        </w:rPr>
        <w:t>’</w:t>
      </w:r>
      <w:r w:rsidRPr="00454207">
        <w:rPr>
          <w:rFonts w:eastAsia="Times New Roman"/>
          <w:lang w:val="fr-FR" w:eastAsia="fr-FR"/>
        </w:rPr>
        <w:t>espèce très élevées</w:t>
      </w:r>
      <w:r w:rsidR="00AF6830" w:rsidRPr="00454207">
        <w:rPr>
          <w:rFonts w:eastAsia="Times New Roman"/>
          <w:lang w:val="fr-FR" w:eastAsia="fr-FR"/>
        </w:rPr>
        <w:t xml:space="preserve"> </w:t>
      </w:r>
      <w:r w:rsidR="008A458F" w:rsidRPr="00454207">
        <w:rPr>
          <w:rFonts w:eastAsia="Times New Roman"/>
          <w:lang w:val="fr-FR" w:eastAsia="fr-FR"/>
        </w:rPr>
        <w:noBreakHyphen/>
      </w:r>
      <w:r w:rsidR="00AF6830" w:rsidRPr="00454207">
        <w:rPr>
          <w:rFonts w:eastAsia="Times New Roman"/>
          <w:lang w:val="fr-FR" w:eastAsia="fr-FR"/>
        </w:rPr>
        <w:t xml:space="preserve"> </w:t>
      </w:r>
      <w:r w:rsidRPr="00454207">
        <w:rPr>
          <w:rFonts w:eastAsia="Times New Roman"/>
          <w:lang w:val="fr-FR" w:eastAsia="fr-FR"/>
        </w:rPr>
        <w:t>et que, par conséquent, le requérant aurait dû s</w:t>
      </w:r>
      <w:r w:rsidR="00454207">
        <w:rPr>
          <w:rFonts w:eastAsia="Times New Roman"/>
          <w:lang w:val="fr-FR" w:eastAsia="fr-FR"/>
        </w:rPr>
        <w:t>’</w:t>
      </w:r>
      <w:r w:rsidRPr="00454207">
        <w:rPr>
          <w:rFonts w:eastAsia="Times New Roman"/>
          <w:lang w:val="fr-FR" w:eastAsia="fr-FR"/>
        </w:rPr>
        <w:t>attendre à devoir payer des frais en rapport avec les sommes en question.</w:t>
      </w:r>
    </w:p>
    <w:p w:rsidR="00AD6A4B" w:rsidRPr="00454207" w:rsidRDefault="00AD6A4B"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38</w:t>
      </w:r>
      <w:r w:rsidRPr="00454207">
        <w:rPr>
          <w:rFonts w:eastAsia="Times New Roman"/>
          <w:lang w:val="fr-FR" w:eastAsia="fr-FR"/>
        </w:rPr>
        <w:fldChar w:fldCharType="end"/>
      </w:r>
      <w:r w:rsidRPr="00454207">
        <w:rPr>
          <w:rFonts w:eastAsia="Times New Roman"/>
          <w:lang w:val="fr-FR" w:eastAsia="fr-FR"/>
        </w:rPr>
        <w:t>.  Le Gouvernement considère que le requérant a surévalué ses prétentions. Il précise à cet égard que les sommes revendiquées par l</w:t>
      </w:r>
      <w:r w:rsidR="00454207">
        <w:rPr>
          <w:rFonts w:eastAsia="Times New Roman"/>
          <w:lang w:val="fr-FR" w:eastAsia="fr-FR"/>
        </w:rPr>
        <w:t>’</w:t>
      </w:r>
      <w:r w:rsidRPr="00454207">
        <w:rPr>
          <w:rFonts w:eastAsia="Times New Roman"/>
          <w:lang w:val="fr-FR" w:eastAsia="fr-FR"/>
        </w:rPr>
        <w:t>intéressé s</w:t>
      </w:r>
      <w:r w:rsidR="00454207">
        <w:rPr>
          <w:rFonts w:eastAsia="Times New Roman"/>
          <w:lang w:val="fr-FR" w:eastAsia="fr-FR"/>
        </w:rPr>
        <w:t>’</w:t>
      </w:r>
      <w:r w:rsidRPr="00454207">
        <w:rPr>
          <w:rFonts w:eastAsia="Times New Roman"/>
          <w:lang w:val="fr-FR" w:eastAsia="fr-FR"/>
        </w:rPr>
        <w:t>élevaient à plus de 2 000 000 PLN, tandis que son patrimoine, tel qu</w:t>
      </w:r>
      <w:r w:rsidR="00454207">
        <w:rPr>
          <w:rFonts w:eastAsia="Times New Roman"/>
          <w:lang w:val="fr-FR" w:eastAsia="fr-FR"/>
        </w:rPr>
        <w:t>’</w:t>
      </w:r>
      <w:r w:rsidRPr="00454207">
        <w:rPr>
          <w:rFonts w:eastAsia="Times New Roman"/>
          <w:lang w:val="fr-FR" w:eastAsia="fr-FR"/>
        </w:rPr>
        <w:t>il aurait figuré dans sa déclaration de ressources, était dans sa totalité d</w:t>
      </w:r>
      <w:r w:rsidR="00454207">
        <w:rPr>
          <w:rFonts w:eastAsia="Times New Roman"/>
          <w:lang w:val="fr-FR" w:eastAsia="fr-FR"/>
        </w:rPr>
        <w:t>’</w:t>
      </w:r>
      <w:r w:rsidRPr="00454207">
        <w:rPr>
          <w:rFonts w:eastAsia="Times New Roman"/>
          <w:lang w:val="fr-FR" w:eastAsia="fr-FR"/>
        </w:rPr>
        <w:t>une valeur de 517 859 PLN. Il estime que, si le requérant avait réduit ses prétentions, les frais exigibles auraient été réduits de manière proportionnelle.</w:t>
      </w:r>
    </w:p>
    <w:p w:rsidR="00AD6A4B" w:rsidRPr="00454207" w:rsidRDefault="0013293C"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39</w:t>
      </w:r>
      <w:r w:rsidRPr="00454207">
        <w:rPr>
          <w:rFonts w:eastAsia="Times New Roman"/>
          <w:lang w:val="fr-FR" w:eastAsia="fr-FR"/>
        </w:rPr>
        <w:fldChar w:fldCharType="end"/>
      </w:r>
      <w:r w:rsidRPr="00454207">
        <w:rPr>
          <w:rFonts w:eastAsia="Times New Roman"/>
          <w:lang w:val="fr-FR" w:eastAsia="fr-FR"/>
        </w:rPr>
        <w:t>.  </w:t>
      </w:r>
      <w:r w:rsidR="00AD6A4B" w:rsidRPr="00454207">
        <w:rPr>
          <w:rFonts w:eastAsia="Times New Roman"/>
          <w:lang w:val="fr-FR" w:eastAsia="fr-FR"/>
        </w:rPr>
        <w:t>Le Gouvernement expose par ailleurs que l</w:t>
      </w:r>
      <w:r w:rsidR="00454207">
        <w:rPr>
          <w:rFonts w:eastAsia="Times New Roman"/>
          <w:lang w:val="fr-FR" w:eastAsia="fr-FR"/>
        </w:rPr>
        <w:t>’</w:t>
      </w:r>
      <w:r w:rsidR="00AD6A4B" w:rsidRPr="00454207">
        <w:rPr>
          <w:rFonts w:eastAsia="Times New Roman"/>
          <w:lang w:val="fr-FR" w:eastAsia="fr-FR"/>
        </w:rPr>
        <w:t>exonération du paiement des frais de justice, telle qu</w:t>
      </w:r>
      <w:r w:rsidR="00454207">
        <w:rPr>
          <w:rFonts w:eastAsia="Times New Roman"/>
          <w:lang w:val="fr-FR" w:eastAsia="fr-FR"/>
        </w:rPr>
        <w:t>’</w:t>
      </w:r>
      <w:r w:rsidR="00AD6A4B" w:rsidRPr="00454207">
        <w:rPr>
          <w:rFonts w:eastAsia="Times New Roman"/>
          <w:lang w:val="fr-FR" w:eastAsia="fr-FR"/>
        </w:rPr>
        <w:t xml:space="preserve">elle </w:t>
      </w:r>
      <w:r w:rsidR="00E74FF8" w:rsidRPr="00454207">
        <w:rPr>
          <w:rFonts w:eastAsia="Times New Roman"/>
          <w:lang w:val="fr-FR" w:eastAsia="fr-FR"/>
        </w:rPr>
        <w:t>es</w:t>
      </w:r>
      <w:r w:rsidR="00AD6A4B" w:rsidRPr="00454207">
        <w:rPr>
          <w:rFonts w:eastAsia="Times New Roman"/>
          <w:lang w:val="fr-FR" w:eastAsia="fr-FR"/>
        </w:rPr>
        <w:t>t rég</w:t>
      </w:r>
      <w:r w:rsidR="00E74FF8" w:rsidRPr="00454207">
        <w:rPr>
          <w:rFonts w:eastAsia="Times New Roman"/>
          <w:lang w:val="fr-FR" w:eastAsia="fr-FR"/>
        </w:rPr>
        <w:t>ie</w:t>
      </w:r>
      <w:r w:rsidR="00AD6A4B" w:rsidRPr="00454207">
        <w:rPr>
          <w:rFonts w:eastAsia="Times New Roman"/>
          <w:lang w:val="fr-FR" w:eastAsia="fr-FR"/>
        </w:rPr>
        <w:t xml:space="preserve"> en droit polonais, vise à faciliter l</w:t>
      </w:r>
      <w:r w:rsidR="00454207">
        <w:rPr>
          <w:rFonts w:eastAsia="Times New Roman"/>
          <w:lang w:val="fr-FR" w:eastAsia="fr-FR"/>
        </w:rPr>
        <w:t>’</w:t>
      </w:r>
      <w:r w:rsidR="00AD6A4B" w:rsidRPr="00454207">
        <w:rPr>
          <w:rFonts w:eastAsia="Times New Roman"/>
          <w:lang w:val="fr-FR" w:eastAsia="fr-FR"/>
        </w:rPr>
        <w:t>accès aux tribunaux des justiciables indigents</w:t>
      </w:r>
      <w:r w:rsidR="00E74FF8" w:rsidRPr="00454207">
        <w:rPr>
          <w:rFonts w:eastAsia="Times New Roman"/>
          <w:lang w:val="fr-FR" w:eastAsia="fr-FR"/>
        </w:rPr>
        <w:t xml:space="preserve">. Le </w:t>
      </w:r>
      <w:r w:rsidR="00AD6A4B" w:rsidRPr="00454207">
        <w:rPr>
          <w:rFonts w:eastAsia="Times New Roman"/>
          <w:lang w:val="fr-FR" w:eastAsia="fr-FR"/>
        </w:rPr>
        <w:t>requérant, eu égard à la teneur de ses déclarations de ressources, serait loin d</w:t>
      </w:r>
      <w:r w:rsidR="00454207">
        <w:rPr>
          <w:rFonts w:eastAsia="Times New Roman"/>
          <w:lang w:val="fr-FR" w:eastAsia="fr-FR"/>
        </w:rPr>
        <w:t>’</w:t>
      </w:r>
      <w:r w:rsidR="00AD6A4B" w:rsidRPr="00454207">
        <w:rPr>
          <w:rFonts w:eastAsia="Times New Roman"/>
          <w:lang w:val="fr-FR" w:eastAsia="fr-FR"/>
        </w:rPr>
        <w:t>e</w:t>
      </w:r>
      <w:r w:rsidR="00E74FF8" w:rsidRPr="00454207">
        <w:rPr>
          <w:rFonts w:eastAsia="Times New Roman"/>
          <w:lang w:val="fr-FR" w:eastAsia="fr-FR"/>
        </w:rPr>
        <w:t>n</w:t>
      </w:r>
      <w:r w:rsidR="00AD6A4B" w:rsidRPr="00454207">
        <w:rPr>
          <w:rFonts w:eastAsia="Times New Roman"/>
          <w:lang w:val="fr-FR" w:eastAsia="fr-FR"/>
        </w:rPr>
        <w:t xml:space="preserve"> faire partie.</w:t>
      </w:r>
    </w:p>
    <w:p w:rsidR="00AD6A4B" w:rsidRPr="00454207" w:rsidRDefault="00AF6830"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40</w:t>
      </w:r>
      <w:r w:rsidRPr="00454207">
        <w:rPr>
          <w:rFonts w:eastAsia="Times New Roman"/>
          <w:lang w:val="fr-FR" w:eastAsia="fr-FR"/>
        </w:rPr>
        <w:fldChar w:fldCharType="end"/>
      </w:r>
      <w:r w:rsidRPr="00454207">
        <w:rPr>
          <w:rFonts w:eastAsia="Times New Roman"/>
          <w:lang w:val="fr-FR" w:eastAsia="fr-FR"/>
        </w:rPr>
        <w:t>.  </w:t>
      </w:r>
      <w:r w:rsidR="00AD6A4B" w:rsidRPr="00454207">
        <w:rPr>
          <w:rFonts w:eastAsia="Times New Roman"/>
          <w:lang w:val="fr-FR" w:eastAsia="fr-FR"/>
        </w:rPr>
        <w:t>Le Gouvernement considère enfin qu</w:t>
      </w:r>
      <w:r w:rsidR="00454207">
        <w:rPr>
          <w:rFonts w:eastAsia="Times New Roman"/>
          <w:lang w:val="fr-FR" w:eastAsia="fr-FR"/>
        </w:rPr>
        <w:t>’</w:t>
      </w:r>
      <w:r w:rsidR="00AD6A4B" w:rsidRPr="00454207">
        <w:rPr>
          <w:rFonts w:eastAsia="Times New Roman"/>
          <w:lang w:val="fr-FR" w:eastAsia="fr-FR"/>
        </w:rPr>
        <w:t>il ressort des déclarations de ressources présentées par le requérant que celui-ci cherchait à induire les autorités en erreur quant à sa situation financière réelle. En particulier, malgré l</w:t>
      </w:r>
      <w:r w:rsidR="00454207">
        <w:rPr>
          <w:rFonts w:eastAsia="Times New Roman"/>
          <w:lang w:val="fr-FR" w:eastAsia="fr-FR"/>
        </w:rPr>
        <w:t>’</w:t>
      </w:r>
      <w:r w:rsidR="00AD6A4B" w:rsidRPr="00454207">
        <w:rPr>
          <w:rFonts w:eastAsia="Times New Roman"/>
          <w:lang w:val="fr-FR" w:eastAsia="fr-FR"/>
        </w:rPr>
        <w:t>obligation lui incombant d</w:t>
      </w:r>
      <w:r w:rsidR="00454207">
        <w:rPr>
          <w:rFonts w:eastAsia="Times New Roman"/>
          <w:lang w:val="fr-FR" w:eastAsia="fr-FR"/>
        </w:rPr>
        <w:t>’</w:t>
      </w:r>
      <w:r w:rsidR="00AD6A4B" w:rsidRPr="00454207">
        <w:rPr>
          <w:rFonts w:eastAsia="Times New Roman"/>
          <w:lang w:val="fr-FR" w:eastAsia="fr-FR"/>
        </w:rPr>
        <w:t xml:space="preserve">indiquer la valeur nominale de son </w:t>
      </w:r>
      <w:r w:rsidR="00AD6A4B" w:rsidRPr="00454207">
        <w:rPr>
          <w:rFonts w:eastAsia="Times New Roman"/>
          <w:lang w:val="fr-FR" w:eastAsia="fr-FR"/>
        </w:rPr>
        <w:lastRenderedPageBreak/>
        <w:t>épargne, le requérant n</w:t>
      </w:r>
      <w:r w:rsidR="00454207">
        <w:rPr>
          <w:rFonts w:eastAsia="Times New Roman"/>
          <w:lang w:val="fr-FR" w:eastAsia="fr-FR"/>
        </w:rPr>
        <w:t>’</w:t>
      </w:r>
      <w:r w:rsidR="00AD6A4B" w:rsidRPr="00454207">
        <w:rPr>
          <w:rFonts w:eastAsia="Times New Roman"/>
          <w:lang w:val="fr-FR" w:eastAsia="fr-FR"/>
        </w:rPr>
        <w:t>aurait pas précisé la valeur des titres dont il était détenteur.</w:t>
      </w:r>
    </w:p>
    <w:p w:rsidR="00AD6A4B" w:rsidRPr="00454207" w:rsidRDefault="00AF6830"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41</w:t>
      </w:r>
      <w:r w:rsidRPr="00454207">
        <w:rPr>
          <w:rFonts w:eastAsia="Times New Roman"/>
          <w:lang w:val="fr-FR" w:eastAsia="fr-FR"/>
        </w:rPr>
        <w:fldChar w:fldCharType="end"/>
      </w:r>
      <w:r w:rsidRPr="00454207">
        <w:rPr>
          <w:rFonts w:eastAsia="Times New Roman"/>
          <w:lang w:val="fr-FR" w:eastAsia="fr-FR"/>
        </w:rPr>
        <w:t>.  </w:t>
      </w:r>
      <w:r w:rsidR="00AD6A4B" w:rsidRPr="00454207">
        <w:rPr>
          <w:rFonts w:eastAsia="Times New Roman"/>
          <w:lang w:val="fr-FR" w:eastAsia="fr-FR"/>
        </w:rPr>
        <w:t>Le requérant rejette les arguments du Gouvernement. Il soutient que les frais correspondant au dépôt de son pourvoi en cassation étaient excessifs et que le refus des juridictions nationales de l</w:t>
      </w:r>
      <w:r w:rsidR="00454207">
        <w:rPr>
          <w:rFonts w:eastAsia="Times New Roman"/>
          <w:lang w:val="fr-FR" w:eastAsia="fr-FR"/>
        </w:rPr>
        <w:t>’</w:t>
      </w:r>
      <w:r w:rsidR="00AD6A4B" w:rsidRPr="00454207">
        <w:rPr>
          <w:rFonts w:eastAsia="Times New Roman"/>
          <w:lang w:val="fr-FR" w:eastAsia="fr-FR"/>
        </w:rPr>
        <w:t>en exonérer lui a barré l</w:t>
      </w:r>
      <w:r w:rsidR="00454207">
        <w:rPr>
          <w:rFonts w:eastAsia="Times New Roman"/>
          <w:lang w:val="fr-FR" w:eastAsia="fr-FR"/>
        </w:rPr>
        <w:t>’</w:t>
      </w:r>
      <w:r w:rsidR="00AD6A4B" w:rsidRPr="00454207">
        <w:rPr>
          <w:rFonts w:eastAsia="Times New Roman"/>
          <w:lang w:val="fr-FR" w:eastAsia="fr-FR"/>
        </w:rPr>
        <w:t>accès à la Cour suprême. Il fait observer que le montant des frais en question – le maximum qui aurait été prévu par la loi – représentait environ trente-sept salaires mensuels moyens (2 690 PLN) à l</w:t>
      </w:r>
      <w:r w:rsidR="00454207">
        <w:rPr>
          <w:rFonts w:eastAsia="Times New Roman"/>
          <w:lang w:val="fr-FR" w:eastAsia="fr-FR"/>
        </w:rPr>
        <w:t>’</w:t>
      </w:r>
      <w:r w:rsidR="0013293C" w:rsidRPr="00454207">
        <w:rPr>
          <w:rFonts w:eastAsia="Times New Roman"/>
          <w:lang w:val="fr-FR" w:eastAsia="fr-FR"/>
        </w:rPr>
        <w:t>époque des faits ou 42 </w:t>
      </w:r>
      <w:r w:rsidR="00AD6A4B" w:rsidRPr="00454207">
        <w:rPr>
          <w:rFonts w:eastAsia="Times New Roman"/>
          <w:lang w:val="fr-FR" w:eastAsia="fr-FR"/>
        </w:rPr>
        <w:t>% de la valeur de tous ses avoirs.</w:t>
      </w:r>
    </w:p>
    <w:p w:rsidR="00AD6A4B" w:rsidRPr="00454207" w:rsidRDefault="00AF6830" w:rsidP="00454207">
      <w:pPr>
        <w:pStyle w:val="ECHRPara"/>
        <w:rPr>
          <w:rFonts w:eastAsia="Times New Roman"/>
          <w:lang w:val="fr-FR" w:eastAsia="fr-FR"/>
        </w:rPr>
      </w:pPr>
      <w:r w:rsidRPr="00454207">
        <w:rPr>
          <w:rFonts w:eastAsia="Times New Roman"/>
          <w:lang w:val="fr-FR" w:eastAsia="fr-FR"/>
        </w:rPr>
        <w:fldChar w:fldCharType="begin"/>
      </w:r>
      <w:r w:rsidRPr="00454207">
        <w:rPr>
          <w:rFonts w:eastAsia="Times New Roman"/>
          <w:lang w:val="fr-FR" w:eastAsia="fr-FR"/>
        </w:rPr>
        <w:instrText xml:space="preserve"> SEQ level0 \*arabic </w:instrText>
      </w:r>
      <w:r w:rsidRPr="00454207">
        <w:rPr>
          <w:rFonts w:eastAsia="Times New Roman"/>
          <w:lang w:val="fr-FR" w:eastAsia="fr-FR"/>
        </w:rPr>
        <w:fldChar w:fldCharType="separate"/>
      </w:r>
      <w:r w:rsidR="00812716" w:rsidRPr="00454207">
        <w:rPr>
          <w:rFonts w:eastAsia="Times New Roman"/>
          <w:noProof/>
          <w:lang w:val="fr-FR" w:eastAsia="fr-FR"/>
        </w:rPr>
        <w:t>42</w:t>
      </w:r>
      <w:r w:rsidRPr="00454207">
        <w:rPr>
          <w:rFonts w:eastAsia="Times New Roman"/>
          <w:lang w:val="fr-FR" w:eastAsia="fr-FR"/>
        </w:rPr>
        <w:fldChar w:fldCharType="end"/>
      </w:r>
      <w:r w:rsidRPr="00454207">
        <w:rPr>
          <w:rFonts w:eastAsia="Times New Roman"/>
          <w:lang w:val="fr-FR" w:eastAsia="fr-FR"/>
        </w:rPr>
        <w:t>.  </w:t>
      </w:r>
      <w:r w:rsidR="00AD6A4B" w:rsidRPr="00454207">
        <w:rPr>
          <w:rFonts w:eastAsia="Times New Roman"/>
          <w:lang w:val="fr-FR" w:eastAsia="fr-FR"/>
        </w:rPr>
        <w:t>Le requérant considère ensuite que l</w:t>
      </w:r>
      <w:r w:rsidR="00454207">
        <w:rPr>
          <w:rFonts w:eastAsia="Times New Roman"/>
          <w:lang w:val="fr-FR" w:eastAsia="fr-FR"/>
        </w:rPr>
        <w:t>’</w:t>
      </w:r>
      <w:r w:rsidR="00AD6A4B" w:rsidRPr="00454207">
        <w:rPr>
          <w:rFonts w:eastAsia="Times New Roman"/>
          <w:lang w:val="fr-FR" w:eastAsia="fr-FR"/>
        </w:rPr>
        <w:t>approche des juridictions nationales ayant examiné ses demandes successives d</w:t>
      </w:r>
      <w:r w:rsidR="00454207">
        <w:rPr>
          <w:rFonts w:eastAsia="Times New Roman"/>
          <w:lang w:val="fr-FR" w:eastAsia="fr-FR"/>
        </w:rPr>
        <w:t>’</w:t>
      </w:r>
      <w:r w:rsidR="00AD6A4B" w:rsidRPr="00454207">
        <w:rPr>
          <w:rFonts w:eastAsia="Times New Roman"/>
          <w:lang w:val="fr-FR" w:eastAsia="fr-FR"/>
        </w:rPr>
        <w:t>exonération du paiement des frais de justice était incohérente. Il indique à cet égard que le 11 juin 2007, soit à l</w:t>
      </w:r>
      <w:r w:rsidR="00454207">
        <w:rPr>
          <w:rFonts w:eastAsia="Times New Roman"/>
          <w:lang w:val="fr-FR" w:eastAsia="fr-FR"/>
        </w:rPr>
        <w:t>’</w:t>
      </w:r>
      <w:r w:rsidR="00AD6A4B" w:rsidRPr="00454207">
        <w:rPr>
          <w:rFonts w:eastAsia="Times New Roman"/>
          <w:lang w:val="fr-FR" w:eastAsia="fr-FR"/>
        </w:rPr>
        <w:t>époque où la valeur de son épargne sous forme de titres dans des fonds d</w:t>
      </w:r>
      <w:r w:rsidR="00454207">
        <w:rPr>
          <w:rFonts w:eastAsia="Times New Roman"/>
          <w:lang w:val="fr-FR" w:eastAsia="fr-FR"/>
        </w:rPr>
        <w:t>’</w:t>
      </w:r>
      <w:r w:rsidR="00AD6A4B" w:rsidRPr="00454207">
        <w:rPr>
          <w:rFonts w:eastAsia="Times New Roman"/>
          <w:lang w:val="fr-FR" w:eastAsia="fr-FR"/>
        </w:rPr>
        <w:t xml:space="preserve">investissement se serait chiffrée </w:t>
      </w:r>
      <w:r w:rsidR="0013293C" w:rsidRPr="00454207">
        <w:rPr>
          <w:rFonts w:eastAsia="Times New Roman"/>
          <w:lang w:val="fr-FR" w:eastAsia="fr-FR"/>
        </w:rPr>
        <w:t>à environ 468 700 </w:t>
      </w:r>
      <w:r w:rsidR="00AD6A4B" w:rsidRPr="00454207">
        <w:rPr>
          <w:rFonts w:eastAsia="Times New Roman"/>
          <w:lang w:val="fr-FR" w:eastAsia="fr-FR"/>
        </w:rPr>
        <w:t>PLN, il a été exonéré du paiement de la part excédant 10</w:t>
      </w:r>
      <w:r w:rsidRPr="00454207">
        <w:rPr>
          <w:rFonts w:eastAsia="Times New Roman"/>
          <w:lang w:val="fr-FR" w:eastAsia="fr-FR"/>
        </w:rPr>
        <w:t> </w:t>
      </w:r>
      <w:r w:rsidR="00AD6A4B" w:rsidRPr="00454207">
        <w:rPr>
          <w:rFonts w:eastAsia="Times New Roman"/>
          <w:lang w:val="fr-FR" w:eastAsia="fr-FR"/>
        </w:rPr>
        <w:t>000</w:t>
      </w:r>
      <w:r w:rsidRPr="00454207">
        <w:rPr>
          <w:rFonts w:eastAsia="Times New Roman"/>
          <w:lang w:val="fr-FR" w:eastAsia="fr-FR"/>
        </w:rPr>
        <w:t> </w:t>
      </w:r>
      <w:r w:rsidR="00AD6A4B" w:rsidRPr="00454207">
        <w:rPr>
          <w:rFonts w:eastAsia="Times New Roman"/>
          <w:lang w:val="fr-FR" w:eastAsia="fr-FR"/>
        </w:rPr>
        <w:t>PLN des frais afférents à l</w:t>
      </w:r>
      <w:r w:rsidR="00454207">
        <w:rPr>
          <w:rFonts w:eastAsia="Times New Roman"/>
          <w:lang w:val="fr-FR" w:eastAsia="fr-FR"/>
        </w:rPr>
        <w:t>’</w:t>
      </w:r>
      <w:r w:rsidR="00AD6A4B" w:rsidRPr="00454207">
        <w:rPr>
          <w:rFonts w:eastAsia="Times New Roman"/>
          <w:lang w:val="fr-FR" w:eastAsia="fr-FR"/>
        </w:rPr>
        <w:t>appel. Le 27 décembre 2007, soit quelques mois plus tard seulement, la cour d</w:t>
      </w:r>
      <w:r w:rsidR="00454207">
        <w:rPr>
          <w:rFonts w:eastAsia="Times New Roman"/>
          <w:lang w:val="fr-FR" w:eastAsia="fr-FR"/>
        </w:rPr>
        <w:t>’</w:t>
      </w:r>
      <w:r w:rsidR="00AD6A4B" w:rsidRPr="00454207">
        <w:rPr>
          <w:rFonts w:eastAsia="Times New Roman"/>
          <w:lang w:val="fr-FR" w:eastAsia="fr-FR"/>
        </w:rPr>
        <w:t>appel aurait jugé qu</w:t>
      </w:r>
      <w:r w:rsidR="00454207">
        <w:rPr>
          <w:rFonts w:eastAsia="Times New Roman"/>
          <w:lang w:val="fr-FR" w:eastAsia="fr-FR"/>
        </w:rPr>
        <w:t>’</w:t>
      </w:r>
      <w:r w:rsidR="00AD6A4B" w:rsidRPr="00454207">
        <w:rPr>
          <w:rFonts w:eastAsia="Times New Roman"/>
          <w:lang w:val="fr-FR" w:eastAsia="fr-FR"/>
        </w:rPr>
        <w:t>il é</w:t>
      </w:r>
      <w:r w:rsidR="00454207">
        <w:rPr>
          <w:rFonts w:eastAsia="Times New Roman"/>
          <w:lang w:val="fr-FR" w:eastAsia="fr-FR"/>
        </w:rPr>
        <w:t>tait en mesure de payer 100 000 </w:t>
      </w:r>
      <w:r w:rsidR="00AD6A4B" w:rsidRPr="00454207">
        <w:rPr>
          <w:rFonts w:eastAsia="Times New Roman"/>
          <w:lang w:val="fr-FR" w:eastAsia="fr-FR"/>
        </w:rPr>
        <w:t xml:space="preserve">PLN pour le dépôt du pourvoi en cassation, </w:t>
      </w:r>
      <w:r w:rsidR="00410BA2" w:rsidRPr="00454207">
        <w:rPr>
          <w:rFonts w:eastAsia="Times New Roman"/>
          <w:lang w:val="fr-FR" w:eastAsia="fr-FR"/>
        </w:rPr>
        <w:t>malgré qu</w:t>
      </w:r>
      <w:r w:rsidR="00454207">
        <w:rPr>
          <w:rFonts w:eastAsia="Times New Roman"/>
          <w:lang w:val="fr-FR" w:eastAsia="fr-FR"/>
        </w:rPr>
        <w:t>’</w:t>
      </w:r>
      <w:r w:rsidR="00410BA2" w:rsidRPr="00454207">
        <w:rPr>
          <w:rFonts w:eastAsia="Times New Roman"/>
          <w:lang w:val="fr-FR" w:eastAsia="fr-FR"/>
        </w:rPr>
        <w:t>il avait précisé dans sa déclaration de ressources que</w:t>
      </w:r>
      <w:r w:rsidR="00454207">
        <w:rPr>
          <w:rFonts w:eastAsia="Times New Roman"/>
          <w:lang w:val="fr-FR" w:eastAsia="fr-FR"/>
        </w:rPr>
        <w:t xml:space="preserve"> </w:t>
      </w:r>
      <w:r w:rsidR="00AD6A4B" w:rsidRPr="00454207">
        <w:rPr>
          <w:rFonts w:eastAsia="Times New Roman"/>
          <w:lang w:val="fr-FR" w:eastAsia="fr-FR"/>
        </w:rPr>
        <w:t xml:space="preserve">sa situation financière </w:t>
      </w:r>
      <w:r w:rsidR="00410BA2" w:rsidRPr="00454207">
        <w:rPr>
          <w:rFonts w:eastAsia="Times New Roman"/>
          <w:lang w:val="fr-FR" w:eastAsia="fr-FR"/>
        </w:rPr>
        <w:t>s</w:t>
      </w:r>
      <w:r w:rsidR="00454207">
        <w:rPr>
          <w:rFonts w:eastAsia="Times New Roman"/>
          <w:lang w:val="fr-FR" w:eastAsia="fr-FR"/>
        </w:rPr>
        <w:t>’</w:t>
      </w:r>
      <w:r w:rsidR="00410BA2" w:rsidRPr="00454207">
        <w:rPr>
          <w:rFonts w:eastAsia="Times New Roman"/>
          <w:lang w:val="fr-FR" w:eastAsia="fr-FR"/>
        </w:rPr>
        <w:t>était détériorée</w:t>
      </w:r>
      <w:r w:rsidR="00AD6A4B" w:rsidRPr="00454207">
        <w:rPr>
          <w:rFonts w:eastAsia="Times New Roman"/>
          <w:lang w:val="fr-FR" w:eastAsia="fr-FR"/>
        </w:rPr>
        <w:t xml:space="preserve">, entre autres, </w:t>
      </w:r>
      <w:r w:rsidR="00410BA2" w:rsidRPr="00454207">
        <w:rPr>
          <w:rFonts w:eastAsia="Times New Roman"/>
          <w:lang w:val="fr-FR" w:eastAsia="fr-FR"/>
        </w:rPr>
        <w:t>en raison de</w:t>
      </w:r>
      <w:r w:rsidR="00AD6A4B" w:rsidRPr="00454207">
        <w:rPr>
          <w:rFonts w:eastAsia="Times New Roman"/>
          <w:lang w:val="fr-FR" w:eastAsia="fr-FR"/>
        </w:rPr>
        <w:t xml:space="preserve"> la dépréciation de son portefeuille de titres, dont la valeur aurait été réduite à 377 000 PLN. Le requérant ajoute que, en septembre 2008, les autorités ont rejeté sa seconde demande d</w:t>
      </w:r>
      <w:r w:rsidR="00454207">
        <w:rPr>
          <w:rFonts w:eastAsia="Times New Roman"/>
          <w:lang w:val="fr-FR" w:eastAsia="fr-FR"/>
        </w:rPr>
        <w:t>’</w:t>
      </w:r>
      <w:r w:rsidR="00AD6A4B" w:rsidRPr="00454207">
        <w:rPr>
          <w:rFonts w:eastAsia="Times New Roman"/>
          <w:lang w:val="fr-FR" w:eastAsia="fr-FR"/>
        </w:rPr>
        <w:t>exonération du paiement des frais exigibles pour le pourvoi en cassation tout en l</w:t>
      </w:r>
      <w:r w:rsidR="00454207">
        <w:rPr>
          <w:rFonts w:eastAsia="Times New Roman"/>
          <w:lang w:val="fr-FR" w:eastAsia="fr-FR"/>
        </w:rPr>
        <w:t>’</w:t>
      </w:r>
      <w:r w:rsidR="00AD6A4B" w:rsidRPr="00454207">
        <w:rPr>
          <w:rFonts w:eastAsia="Times New Roman"/>
          <w:lang w:val="fr-FR" w:eastAsia="fr-FR"/>
        </w:rPr>
        <w:t>exonérant du paiement des frais afférents à un recours incident pour la part excédant 1 000 PLN. Il précise que, lors du dépôt de cette dernière demande, la valeur des titres dont il était détenteur était d</w:t>
      </w:r>
      <w:r w:rsidR="00454207">
        <w:rPr>
          <w:rFonts w:eastAsia="Times New Roman"/>
          <w:lang w:val="fr-FR" w:eastAsia="fr-FR"/>
        </w:rPr>
        <w:t>’</w:t>
      </w:r>
      <w:r w:rsidR="00AD6A4B" w:rsidRPr="00454207">
        <w:rPr>
          <w:rFonts w:eastAsia="Times New Roman"/>
          <w:lang w:val="fr-FR" w:eastAsia="fr-FR"/>
        </w:rPr>
        <w:t>environ 250 000 PLN.</w:t>
      </w:r>
    </w:p>
    <w:p w:rsidR="00AD6A4B" w:rsidRPr="00454207" w:rsidRDefault="006624B1" w:rsidP="00454207">
      <w:pPr>
        <w:pStyle w:val="ECHRPara"/>
        <w:rPr>
          <w:rFonts w:eastAsia="Times New Roman"/>
          <w:lang w:val="fr-FR" w:eastAsia="fr-FR"/>
        </w:rPr>
      </w:pPr>
      <w:r w:rsidRPr="00454207">
        <w:rPr>
          <w:rFonts w:eastAsia="Times New Roman"/>
          <w:lang w:val="fr-FR" w:eastAsia="fr-FR"/>
        </w:rPr>
        <w:t>43</w:t>
      </w:r>
      <w:r w:rsidR="00AD6A4B" w:rsidRPr="00454207">
        <w:rPr>
          <w:rFonts w:eastAsia="Times New Roman"/>
          <w:lang w:val="fr-FR" w:eastAsia="fr-FR"/>
        </w:rPr>
        <w:t xml:space="preserve">.  Le requérant considère que les autorités auraient dû </w:t>
      </w:r>
      <w:r w:rsidR="00970B51" w:rsidRPr="00454207">
        <w:rPr>
          <w:rFonts w:eastAsia="Times New Roman"/>
          <w:lang w:val="fr-FR" w:eastAsia="fr-FR"/>
        </w:rPr>
        <w:t>lui accorder l</w:t>
      </w:r>
      <w:r w:rsidR="00454207">
        <w:rPr>
          <w:rFonts w:eastAsia="Times New Roman"/>
          <w:lang w:val="fr-FR" w:eastAsia="fr-FR"/>
        </w:rPr>
        <w:t>’</w:t>
      </w:r>
      <w:r w:rsidR="00970B51" w:rsidRPr="00454207">
        <w:rPr>
          <w:rFonts w:eastAsia="Times New Roman"/>
          <w:lang w:val="fr-FR" w:eastAsia="fr-FR"/>
        </w:rPr>
        <w:t>exonération temporaire partielle du paiement des frais exigibles pour le dépôt du pourvoi en cassation sur la base de</w:t>
      </w:r>
      <w:r w:rsidR="00AD6A4B" w:rsidRPr="00454207">
        <w:rPr>
          <w:rFonts w:eastAsia="Times New Roman"/>
          <w:lang w:val="fr-FR" w:eastAsia="fr-FR"/>
        </w:rPr>
        <w:t xml:space="preserve"> l</w:t>
      </w:r>
      <w:r w:rsidR="00454207">
        <w:rPr>
          <w:rFonts w:eastAsia="Times New Roman"/>
          <w:lang w:val="fr-FR" w:eastAsia="fr-FR"/>
        </w:rPr>
        <w:t>’</w:t>
      </w:r>
      <w:r w:rsidR="00AD6A4B" w:rsidRPr="00454207">
        <w:rPr>
          <w:rFonts w:eastAsia="Times New Roman"/>
          <w:lang w:val="fr-FR" w:eastAsia="fr-FR"/>
        </w:rPr>
        <w:t>article 15 de la loi sur les frais de justice en matière civile (paragraphe 23 ci-dessus) et ou bien l</w:t>
      </w:r>
      <w:r w:rsidR="00454207">
        <w:rPr>
          <w:rFonts w:eastAsia="Times New Roman"/>
          <w:lang w:val="fr-FR" w:eastAsia="fr-FR"/>
        </w:rPr>
        <w:t>’</w:t>
      </w:r>
      <w:r w:rsidR="00AD6A4B" w:rsidRPr="00454207">
        <w:rPr>
          <w:rFonts w:eastAsia="Times New Roman"/>
          <w:lang w:val="fr-FR" w:eastAsia="fr-FR"/>
        </w:rPr>
        <w:t>exonérer du paiement des frais afférents à une partie de sa demande selon la faculté qui leur aurait été offerte par l</w:t>
      </w:r>
      <w:r w:rsidR="00454207">
        <w:rPr>
          <w:rFonts w:eastAsia="Times New Roman"/>
          <w:lang w:val="fr-FR" w:eastAsia="fr-FR"/>
        </w:rPr>
        <w:t>’</w:t>
      </w:r>
      <w:r w:rsidR="00AD6A4B" w:rsidRPr="00454207">
        <w:rPr>
          <w:rFonts w:eastAsia="Times New Roman"/>
          <w:lang w:val="fr-FR" w:eastAsia="fr-FR"/>
        </w:rPr>
        <w:t>article 102, alinéa 2, de la même loi (paragraph</w:t>
      </w:r>
      <w:r w:rsidR="00454207">
        <w:rPr>
          <w:rFonts w:eastAsia="Times New Roman"/>
          <w:lang w:val="fr-FR" w:eastAsia="fr-FR"/>
        </w:rPr>
        <w:t>e </w:t>
      </w:r>
      <w:r w:rsidR="00AD6A4B" w:rsidRPr="00454207">
        <w:rPr>
          <w:rFonts w:eastAsia="Times New Roman"/>
          <w:lang w:val="fr-FR" w:eastAsia="fr-FR"/>
        </w:rPr>
        <w:t>26 ci-dessus).</w:t>
      </w:r>
    </w:p>
    <w:p w:rsidR="00454207" w:rsidRDefault="006624B1" w:rsidP="00454207">
      <w:pPr>
        <w:pStyle w:val="ECHRPara"/>
        <w:rPr>
          <w:rFonts w:eastAsia="Times New Roman"/>
          <w:lang w:val="fr-FR" w:eastAsia="fr-FR"/>
        </w:rPr>
      </w:pPr>
      <w:r w:rsidRPr="00454207">
        <w:rPr>
          <w:rFonts w:eastAsia="Times New Roman"/>
          <w:lang w:val="fr-FR" w:eastAsia="fr-FR"/>
        </w:rPr>
        <w:t>44</w:t>
      </w:r>
      <w:r w:rsidR="00AD6A4B" w:rsidRPr="00454207">
        <w:rPr>
          <w:rFonts w:eastAsia="Times New Roman"/>
          <w:lang w:val="fr-FR" w:eastAsia="fr-FR"/>
        </w:rPr>
        <w:t>.  Le requérant considère que ses demandes d</w:t>
      </w:r>
      <w:r w:rsidR="00454207">
        <w:rPr>
          <w:rFonts w:eastAsia="Times New Roman"/>
          <w:lang w:val="fr-FR" w:eastAsia="fr-FR"/>
        </w:rPr>
        <w:t>’</w:t>
      </w:r>
      <w:r w:rsidR="00AD6A4B" w:rsidRPr="00454207">
        <w:rPr>
          <w:rFonts w:eastAsia="Times New Roman"/>
          <w:lang w:val="fr-FR" w:eastAsia="fr-FR"/>
        </w:rPr>
        <w:t>exonération ont été examinées d</w:t>
      </w:r>
      <w:r w:rsidR="00454207">
        <w:rPr>
          <w:rFonts w:eastAsia="Times New Roman"/>
          <w:lang w:val="fr-FR" w:eastAsia="fr-FR"/>
        </w:rPr>
        <w:t>’</w:t>
      </w:r>
      <w:r w:rsidR="00AD6A4B" w:rsidRPr="00454207">
        <w:rPr>
          <w:rFonts w:eastAsia="Times New Roman"/>
          <w:lang w:val="fr-FR" w:eastAsia="fr-FR"/>
        </w:rPr>
        <w:t>une manière superficielle et que les tribunaux ont cherché à lui dénier l</w:t>
      </w:r>
      <w:r w:rsidR="00454207">
        <w:rPr>
          <w:rFonts w:eastAsia="Times New Roman"/>
          <w:lang w:val="fr-FR" w:eastAsia="fr-FR"/>
        </w:rPr>
        <w:t>’</w:t>
      </w:r>
      <w:r w:rsidR="00AD6A4B" w:rsidRPr="00454207">
        <w:rPr>
          <w:rFonts w:eastAsia="Times New Roman"/>
          <w:lang w:val="fr-FR" w:eastAsia="fr-FR"/>
        </w:rPr>
        <w:t>accès à la Cour suprême.</w:t>
      </w:r>
    </w:p>
    <w:p w:rsidR="00AD6A4B" w:rsidRPr="00454207" w:rsidRDefault="006624B1" w:rsidP="00454207">
      <w:pPr>
        <w:pStyle w:val="ECHRPara"/>
        <w:rPr>
          <w:rFonts w:eastAsia="Times New Roman"/>
          <w:lang w:val="fr-FR" w:eastAsia="fr-FR"/>
        </w:rPr>
      </w:pPr>
      <w:r w:rsidRPr="00454207">
        <w:rPr>
          <w:rFonts w:eastAsia="Times New Roman"/>
          <w:lang w:val="fr-FR" w:eastAsia="fr-FR"/>
        </w:rPr>
        <w:t>45</w:t>
      </w:r>
      <w:r w:rsidR="00AD6A4B" w:rsidRPr="00454207">
        <w:rPr>
          <w:rFonts w:eastAsia="Times New Roman"/>
          <w:lang w:val="fr-FR" w:eastAsia="fr-FR"/>
        </w:rPr>
        <w:t>.  Dans la mesure où le Gouvernement lui reprocherait de n</w:t>
      </w:r>
      <w:r w:rsidR="00454207">
        <w:rPr>
          <w:rFonts w:eastAsia="Times New Roman"/>
          <w:lang w:val="fr-FR" w:eastAsia="fr-FR"/>
        </w:rPr>
        <w:t>’</w:t>
      </w:r>
      <w:r w:rsidR="00AD6A4B" w:rsidRPr="00454207">
        <w:rPr>
          <w:rFonts w:eastAsia="Times New Roman"/>
          <w:lang w:val="fr-FR" w:eastAsia="fr-FR"/>
        </w:rPr>
        <w:t>avoir pas coopéré de bonne foi avec les autorités en vue de l</w:t>
      </w:r>
      <w:r w:rsidR="00454207">
        <w:rPr>
          <w:rFonts w:eastAsia="Times New Roman"/>
          <w:lang w:val="fr-FR" w:eastAsia="fr-FR"/>
        </w:rPr>
        <w:t>’</w:t>
      </w:r>
      <w:r w:rsidR="00AD6A4B" w:rsidRPr="00454207">
        <w:rPr>
          <w:rFonts w:eastAsia="Times New Roman"/>
          <w:lang w:val="fr-FR" w:eastAsia="fr-FR"/>
        </w:rPr>
        <w:t>établissement de sa situation financière, le requérant indique qu</w:t>
      </w:r>
      <w:r w:rsidR="00454207">
        <w:rPr>
          <w:rFonts w:eastAsia="Times New Roman"/>
          <w:lang w:val="fr-FR" w:eastAsia="fr-FR"/>
        </w:rPr>
        <w:t>’</w:t>
      </w:r>
      <w:r w:rsidR="00AD6A4B" w:rsidRPr="00454207">
        <w:rPr>
          <w:rFonts w:eastAsia="Times New Roman"/>
          <w:lang w:val="fr-FR" w:eastAsia="fr-FR"/>
        </w:rPr>
        <w:t>aucune de ses déclarations de ressources n</w:t>
      </w:r>
      <w:r w:rsidR="00454207">
        <w:rPr>
          <w:rFonts w:eastAsia="Times New Roman"/>
          <w:lang w:val="fr-FR" w:eastAsia="fr-FR"/>
        </w:rPr>
        <w:t>’</w:t>
      </w:r>
      <w:r w:rsidR="00AD6A4B" w:rsidRPr="00454207">
        <w:rPr>
          <w:rFonts w:eastAsia="Times New Roman"/>
          <w:lang w:val="fr-FR" w:eastAsia="fr-FR"/>
        </w:rPr>
        <w:t>a fait l</w:t>
      </w:r>
      <w:r w:rsidR="00454207">
        <w:rPr>
          <w:rFonts w:eastAsia="Times New Roman"/>
          <w:lang w:val="fr-FR" w:eastAsia="fr-FR"/>
        </w:rPr>
        <w:t>’</w:t>
      </w:r>
      <w:r w:rsidR="00AD6A4B" w:rsidRPr="00454207">
        <w:rPr>
          <w:rFonts w:eastAsia="Times New Roman"/>
          <w:lang w:val="fr-FR" w:eastAsia="fr-FR"/>
        </w:rPr>
        <w:t>objet de contestation ou d</w:t>
      </w:r>
      <w:r w:rsidR="00454207">
        <w:rPr>
          <w:rFonts w:eastAsia="Times New Roman"/>
          <w:lang w:val="fr-FR" w:eastAsia="fr-FR"/>
        </w:rPr>
        <w:t>’</w:t>
      </w:r>
      <w:r w:rsidR="00AD6A4B" w:rsidRPr="00454207">
        <w:rPr>
          <w:rFonts w:eastAsia="Times New Roman"/>
          <w:lang w:val="fr-FR" w:eastAsia="fr-FR"/>
        </w:rPr>
        <w:t>investigation supplémentaire de la part des autorités.</w:t>
      </w:r>
    </w:p>
    <w:p w:rsidR="00AD6A4B" w:rsidRPr="00454207" w:rsidRDefault="006624B1" w:rsidP="00454207">
      <w:pPr>
        <w:pStyle w:val="ECHRPara"/>
        <w:rPr>
          <w:rFonts w:eastAsia="Times New Roman"/>
          <w:lang w:val="fr-FR" w:eastAsia="fr-FR"/>
        </w:rPr>
      </w:pPr>
      <w:r w:rsidRPr="00454207">
        <w:rPr>
          <w:rFonts w:eastAsia="Times New Roman"/>
          <w:lang w:val="fr-FR" w:eastAsia="fr-FR"/>
        </w:rPr>
        <w:t>46</w:t>
      </w:r>
      <w:r w:rsidR="0013293C" w:rsidRPr="00454207">
        <w:rPr>
          <w:rFonts w:eastAsia="Times New Roman"/>
          <w:lang w:val="fr-FR" w:eastAsia="fr-FR"/>
        </w:rPr>
        <w:t>.  </w:t>
      </w:r>
      <w:r w:rsidR="00AD6A4B" w:rsidRPr="00454207">
        <w:rPr>
          <w:rFonts w:eastAsia="Times New Roman"/>
          <w:lang w:val="fr-FR" w:eastAsia="fr-FR"/>
        </w:rPr>
        <w:t>Enfin, le requérant considère que la décision des autorités concluant qu</w:t>
      </w:r>
      <w:r w:rsidR="00454207">
        <w:rPr>
          <w:rFonts w:eastAsia="Times New Roman"/>
          <w:lang w:val="fr-FR" w:eastAsia="fr-FR"/>
        </w:rPr>
        <w:t>’</w:t>
      </w:r>
      <w:r w:rsidR="00AD6A4B" w:rsidRPr="00454207">
        <w:rPr>
          <w:rFonts w:eastAsia="Times New Roman"/>
          <w:lang w:val="fr-FR" w:eastAsia="fr-FR"/>
        </w:rPr>
        <w:t xml:space="preserve">il était en mesure de payer 100 000 PLN pour le dépôt du pourvoi en </w:t>
      </w:r>
      <w:r w:rsidR="00AD6A4B" w:rsidRPr="00454207">
        <w:rPr>
          <w:rFonts w:eastAsia="Times New Roman"/>
          <w:lang w:val="fr-FR" w:eastAsia="fr-FR"/>
        </w:rPr>
        <w:lastRenderedPageBreak/>
        <w:t>cassation était fondée sur une appréciation de sa capacité de revenus non pas réelle mais hypothétique, ce qui serait contraire à la jurisprudence de la Cour dans l</w:t>
      </w:r>
      <w:r w:rsidR="00454207">
        <w:rPr>
          <w:rFonts w:eastAsia="Times New Roman"/>
          <w:lang w:val="fr-FR" w:eastAsia="fr-FR"/>
        </w:rPr>
        <w:t>’</w:t>
      </w:r>
      <w:r w:rsidR="00AD6A4B" w:rsidRPr="00454207">
        <w:rPr>
          <w:rFonts w:eastAsia="Times New Roman"/>
          <w:lang w:val="fr-FR" w:eastAsia="fr-FR"/>
        </w:rPr>
        <w:t xml:space="preserve">arrêt </w:t>
      </w:r>
      <w:r w:rsidR="00AD6A4B" w:rsidRPr="00454207">
        <w:rPr>
          <w:rFonts w:eastAsia="Times New Roman"/>
          <w:i/>
          <w:lang w:val="fr-FR" w:eastAsia="fr-FR"/>
        </w:rPr>
        <w:t>Kreuz c. Pologne (n</w:t>
      </w:r>
      <w:r w:rsidR="00AD6A4B" w:rsidRPr="00454207">
        <w:rPr>
          <w:rFonts w:eastAsia="Times New Roman"/>
          <w:i/>
          <w:vertAlign w:val="superscript"/>
          <w:lang w:val="fr-FR" w:eastAsia="fr-FR"/>
        </w:rPr>
        <w:t>o</w:t>
      </w:r>
      <w:r w:rsidR="00AD6A4B" w:rsidRPr="00454207">
        <w:rPr>
          <w:rFonts w:eastAsia="Times New Roman"/>
          <w:i/>
          <w:lang w:val="fr-FR" w:eastAsia="fr-FR"/>
        </w:rPr>
        <w:t xml:space="preserve"> 1) </w:t>
      </w:r>
      <w:r w:rsidR="00AD6A4B" w:rsidRPr="00454207">
        <w:rPr>
          <w:rFonts w:eastAsia="Times New Roman"/>
          <w:lang w:val="fr-FR"/>
        </w:rPr>
        <w:t>(n</w:t>
      </w:r>
      <w:r w:rsidR="00AD6A4B" w:rsidRPr="00454207">
        <w:rPr>
          <w:rFonts w:eastAsia="Times New Roman"/>
          <w:vertAlign w:val="superscript"/>
          <w:lang w:val="fr-FR"/>
        </w:rPr>
        <w:t>o</w:t>
      </w:r>
      <w:r w:rsidR="00AD6A4B" w:rsidRPr="00454207">
        <w:rPr>
          <w:rFonts w:eastAsia="Times New Roman"/>
          <w:lang w:val="fr-FR"/>
        </w:rPr>
        <w:t xml:space="preserve"> 28249/95, CEDH 2001</w:t>
      </w:r>
      <w:r w:rsidR="00AD6A4B" w:rsidRPr="00454207">
        <w:rPr>
          <w:rFonts w:eastAsia="Times New Roman"/>
          <w:lang w:val="fr-FR"/>
        </w:rPr>
        <w:noBreakHyphen/>
        <w:t xml:space="preserve">VI) </w:t>
      </w:r>
      <w:r w:rsidR="00AD6A4B" w:rsidRPr="00454207">
        <w:rPr>
          <w:rFonts w:eastAsia="Times New Roman"/>
          <w:lang w:val="fr-FR" w:eastAsia="fr-FR"/>
        </w:rPr>
        <w:t>ainsi qu</w:t>
      </w:r>
      <w:r w:rsidR="00454207">
        <w:rPr>
          <w:rFonts w:eastAsia="Times New Roman"/>
          <w:lang w:val="fr-FR" w:eastAsia="fr-FR"/>
        </w:rPr>
        <w:t>’</w:t>
      </w:r>
      <w:r w:rsidR="00AD6A4B" w:rsidRPr="00454207">
        <w:rPr>
          <w:rFonts w:eastAsia="Times New Roman"/>
          <w:lang w:val="fr-FR" w:eastAsia="fr-FR"/>
        </w:rPr>
        <w:t>à celle de la Cour constitutionnelle polonaise.</w:t>
      </w:r>
    </w:p>
    <w:p w:rsidR="00AD6A4B" w:rsidRPr="00454207" w:rsidRDefault="00AD6A4B" w:rsidP="00454207">
      <w:pPr>
        <w:pStyle w:val="ECHRHeading3"/>
        <w:rPr>
          <w:lang w:val="fr-FR"/>
        </w:rPr>
      </w:pPr>
      <w:r w:rsidRPr="00454207">
        <w:rPr>
          <w:lang w:val="fr-FR"/>
        </w:rPr>
        <w:t>2.  L</w:t>
      </w:r>
      <w:r w:rsidR="00454207">
        <w:rPr>
          <w:lang w:val="fr-FR"/>
        </w:rPr>
        <w:t>’</w:t>
      </w:r>
      <w:r w:rsidRPr="00454207">
        <w:rPr>
          <w:lang w:val="fr-FR"/>
        </w:rPr>
        <w:t>appréciation de la Cour</w:t>
      </w:r>
    </w:p>
    <w:p w:rsidR="00AD6A4B" w:rsidRPr="00454207" w:rsidRDefault="006624B1" w:rsidP="00454207">
      <w:pPr>
        <w:pStyle w:val="ECHRPara"/>
        <w:rPr>
          <w:rFonts w:eastAsia="Times New Roman"/>
          <w:lang w:val="fr-FR" w:eastAsia="fr-FR"/>
        </w:rPr>
      </w:pPr>
      <w:r w:rsidRPr="00454207">
        <w:rPr>
          <w:rFonts w:eastAsia="Times New Roman"/>
          <w:lang w:val="fr-FR" w:eastAsia="fr-FR"/>
        </w:rPr>
        <w:t>47</w:t>
      </w:r>
      <w:r w:rsidR="00AD6A4B" w:rsidRPr="00454207">
        <w:rPr>
          <w:rFonts w:eastAsia="Times New Roman"/>
          <w:lang w:val="fr-FR" w:eastAsia="fr-FR"/>
        </w:rPr>
        <w:t>.  La Cour rappelle que l</w:t>
      </w:r>
      <w:r w:rsidR="00454207">
        <w:rPr>
          <w:rFonts w:eastAsia="Times New Roman"/>
          <w:lang w:val="fr-FR" w:eastAsia="fr-FR"/>
        </w:rPr>
        <w:t>’</w:t>
      </w:r>
      <w:r w:rsidR="00AD6A4B" w:rsidRPr="00454207">
        <w:rPr>
          <w:rFonts w:eastAsia="Times New Roman"/>
          <w:lang w:val="fr-FR" w:eastAsia="fr-FR"/>
        </w:rPr>
        <w:t>article 6 de la Convention garantit à chacun le droit à ce qu</w:t>
      </w:r>
      <w:r w:rsidR="00454207">
        <w:rPr>
          <w:rFonts w:eastAsia="Times New Roman"/>
          <w:lang w:val="fr-FR" w:eastAsia="fr-FR"/>
        </w:rPr>
        <w:t>’</w:t>
      </w:r>
      <w:r w:rsidR="00AD6A4B" w:rsidRPr="00454207">
        <w:rPr>
          <w:rFonts w:eastAsia="Times New Roman"/>
          <w:lang w:val="fr-FR" w:eastAsia="fr-FR"/>
        </w:rPr>
        <w:t>un tribunal connaisse de toute contestation relative à ses droits et obligations de caractère civil. Il consacre ainsi le « droit à un tribunal », dont le droit d</w:t>
      </w:r>
      <w:r w:rsidR="00454207">
        <w:rPr>
          <w:rFonts w:eastAsia="Times New Roman"/>
          <w:lang w:val="fr-FR" w:eastAsia="fr-FR"/>
        </w:rPr>
        <w:t>’</w:t>
      </w:r>
      <w:r w:rsidR="00AD6A4B" w:rsidRPr="00454207">
        <w:rPr>
          <w:rFonts w:eastAsia="Times New Roman"/>
          <w:lang w:val="fr-FR" w:eastAsia="fr-FR"/>
        </w:rPr>
        <w:t>accès, à savoir le droit de saisir un tribunal en matière civile, constitue un aspect. Ce droit n</w:t>
      </w:r>
      <w:r w:rsidR="00454207">
        <w:rPr>
          <w:rFonts w:eastAsia="Times New Roman"/>
          <w:lang w:val="fr-FR" w:eastAsia="fr-FR"/>
        </w:rPr>
        <w:t>’</w:t>
      </w:r>
      <w:r w:rsidR="00AD6A4B" w:rsidRPr="00454207">
        <w:rPr>
          <w:rFonts w:eastAsia="Times New Roman"/>
          <w:lang w:val="fr-FR" w:eastAsia="fr-FR"/>
        </w:rPr>
        <w:t>est pas absolu ; il se prête à des limitations implicitement admises car il commande de par sa nature même une réglementation de l</w:t>
      </w:r>
      <w:r w:rsidR="00454207">
        <w:rPr>
          <w:rFonts w:eastAsia="Times New Roman"/>
          <w:lang w:val="fr-FR" w:eastAsia="fr-FR"/>
        </w:rPr>
        <w:t>’</w:t>
      </w:r>
      <w:r w:rsidR="00AD6A4B" w:rsidRPr="00454207">
        <w:rPr>
          <w:rFonts w:eastAsia="Times New Roman"/>
          <w:lang w:val="fr-FR" w:eastAsia="fr-FR"/>
        </w:rPr>
        <w:t>État. Toutefois, alors que les États contractants jouissent d</w:t>
      </w:r>
      <w:r w:rsidR="00454207">
        <w:rPr>
          <w:rFonts w:eastAsia="Times New Roman"/>
          <w:lang w:val="fr-FR" w:eastAsia="fr-FR"/>
        </w:rPr>
        <w:t>’</w:t>
      </w:r>
      <w:r w:rsidR="00AD6A4B" w:rsidRPr="00454207">
        <w:rPr>
          <w:rFonts w:eastAsia="Times New Roman"/>
          <w:lang w:val="fr-FR" w:eastAsia="fr-FR"/>
        </w:rPr>
        <w:t>une certaine marge d</w:t>
      </w:r>
      <w:r w:rsidR="00454207">
        <w:rPr>
          <w:rFonts w:eastAsia="Times New Roman"/>
          <w:lang w:val="fr-FR" w:eastAsia="fr-FR"/>
        </w:rPr>
        <w:t>’</w:t>
      </w:r>
      <w:r w:rsidR="00AD6A4B" w:rsidRPr="00454207">
        <w:rPr>
          <w:rFonts w:eastAsia="Times New Roman"/>
          <w:lang w:val="fr-FR" w:eastAsia="fr-FR"/>
        </w:rPr>
        <w:t>appréciation en la matière, il appartient à la Cour de statuer en dernier ressort sur le respect des exigences de la Convention (</w:t>
      </w:r>
      <w:r w:rsidR="00AD6A4B" w:rsidRPr="00454207">
        <w:rPr>
          <w:rFonts w:eastAsia="Times New Roman"/>
          <w:i/>
          <w:lang w:val="fr-FR"/>
        </w:rPr>
        <w:t>Kreuz</w:t>
      </w:r>
      <w:r w:rsidR="00AD6A4B" w:rsidRPr="00454207">
        <w:rPr>
          <w:rFonts w:eastAsia="Times New Roman"/>
          <w:lang w:val="fr-FR"/>
        </w:rPr>
        <w:t xml:space="preserve">, précité, § 53, </w:t>
      </w:r>
      <w:r w:rsidR="00AD6A4B" w:rsidRPr="00454207">
        <w:rPr>
          <w:rFonts w:eastAsia="Times New Roman"/>
          <w:lang w:val="fr-FR" w:eastAsia="fr-FR"/>
        </w:rPr>
        <w:t xml:space="preserve">et </w:t>
      </w:r>
      <w:r w:rsidR="00AD6A4B" w:rsidRPr="00454207">
        <w:rPr>
          <w:rFonts w:eastAsia="Times New Roman"/>
          <w:i/>
          <w:lang w:val="fr-FR" w:eastAsia="fr-FR"/>
        </w:rPr>
        <w:t>V.M. c. Bulgarie</w:t>
      </w:r>
      <w:r w:rsidR="00AD6A4B" w:rsidRPr="00454207">
        <w:rPr>
          <w:rFonts w:eastAsia="Times New Roman"/>
          <w:lang w:val="fr-FR" w:eastAsia="fr-FR"/>
        </w:rPr>
        <w:t>, 45723/99, § 41, 8 juin 2006).</w:t>
      </w:r>
    </w:p>
    <w:p w:rsidR="00AD6A4B" w:rsidRPr="00454207" w:rsidRDefault="006624B1" w:rsidP="00454207">
      <w:pPr>
        <w:pStyle w:val="ECHRPara"/>
        <w:rPr>
          <w:rFonts w:eastAsia="Times New Roman"/>
          <w:lang w:val="fr-FR" w:eastAsia="fr-FR"/>
        </w:rPr>
      </w:pPr>
      <w:r w:rsidRPr="00454207">
        <w:rPr>
          <w:rFonts w:eastAsia="Times New Roman"/>
          <w:lang w:val="fr-FR" w:eastAsia="fr-FR"/>
        </w:rPr>
        <w:t>48</w:t>
      </w:r>
      <w:r w:rsidR="00AD6A4B" w:rsidRPr="00454207">
        <w:rPr>
          <w:rFonts w:eastAsia="Times New Roman"/>
          <w:lang w:val="fr-FR" w:eastAsia="fr-FR"/>
        </w:rPr>
        <w:t>.  La Cour a ainsi admis, dans un certain nombre d</w:t>
      </w:r>
      <w:r w:rsidR="00454207">
        <w:rPr>
          <w:rFonts w:eastAsia="Times New Roman"/>
          <w:lang w:val="fr-FR" w:eastAsia="fr-FR"/>
        </w:rPr>
        <w:t>’</w:t>
      </w:r>
      <w:r w:rsidR="00AD6A4B" w:rsidRPr="00454207">
        <w:rPr>
          <w:rFonts w:eastAsia="Times New Roman"/>
          <w:lang w:val="fr-FR" w:eastAsia="fr-FR"/>
        </w:rPr>
        <w:t>affaires, que l</w:t>
      </w:r>
      <w:r w:rsidR="00454207">
        <w:rPr>
          <w:rFonts w:eastAsia="Times New Roman"/>
          <w:lang w:val="fr-FR" w:eastAsia="fr-FR"/>
        </w:rPr>
        <w:t>’</w:t>
      </w:r>
      <w:r w:rsidR="00AD6A4B" w:rsidRPr="00454207">
        <w:rPr>
          <w:rFonts w:eastAsia="Times New Roman"/>
          <w:lang w:val="fr-FR" w:eastAsia="fr-FR"/>
        </w:rPr>
        <w:t>accès à un tribunal pouvait faire l</w:t>
      </w:r>
      <w:r w:rsidR="00454207">
        <w:rPr>
          <w:rFonts w:eastAsia="Times New Roman"/>
          <w:lang w:val="fr-FR" w:eastAsia="fr-FR"/>
        </w:rPr>
        <w:t>’</w:t>
      </w:r>
      <w:r w:rsidR="00AD6A4B" w:rsidRPr="00454207">
        <w:rPr>
          <w:rFonts w:eastAsia="Times New Roman"/>
          <w:lang w:val="fr-FR" w:eastAsia="fr-FR"/>
        </w:rPr>
        <w:t>objet de limitations de nature diverse, y compris financière (</w:t>
      </w:r>
      <w:r w:rsidR="00AD6A4B" w:rsidRPr="00454207">
        <w:rPr>
          <w:rFonts w:eastAsia="Times New Roman"/>
          <w:i/>
          <w:lang w:val="fr-FR"/>
        </w:rPr>
        <w:t>Brualla Gómez de la Torre c. Espagne</w:t>
      </w:r>
      <w:r w:rsidR="00AD6A4B" w:rsidRPr="00454207">
        <w:rPr>
          <w:rFonts w:eastAsia="Times New Roman"/>
          <w:lang w:val="fr-FR"/>
        </w:rPr>
        <w:t xml:space="preserve">, 19 décembre 1997, § 33, </w:t>
      </w:r>
      <w:r w:rsidR="00AD6A4B" w:rsidRPr="00454207">
        <w:rPr>
          <w:rFonts w:eastAsia="Times New Roman"/>
          <w:i/>
          <w:lang w:val="fr-FR"/>
        </w:rPr>
        <w:t>Recueil des arrêts et décisions</w:t>
      </w:r>
      <w:r w:rsidR="00AD6A4B" w:rsidRPr="00454207">
        <w:rPr>
          <w:rFonts w:eastAsia="Times New Roman"/>
          <w:lang w:val="fr-FR"/>
        </w:rPr>
        <w:t xml:space="preserve"> 1997</w:t>
      </w:r>
      <w:r w:rsidR="00AD6A4B" w:rsidRPr="00454207">
        <w:rPr>
          <w:rFonts w:eastAsia="Times New Roman"/>
          <w:lang w:val="fr-FR"/>
        </w:rPr>
        <w:noBreakHyphen/>
        <w:t xml:space="preserve">VIII, et </w:t>
      </w:r>
      <w:r w:rsidR="0013293C" w:rsidRPr="00454207">
        <w:rPr>
          <w:rFonts w:eastAsia="Times New Roman"/>
          <w:i/>
          <w:lang w:val="fr-FR"/>
        </w:rPr>
        <w:t>Tolstoy Miloslavsky c. </w:t>
      </w:r>
      <w:r w:rsidR="00AD6A4B" w:rsidRPr="00454207">
        <w:rPr>
          <w:rFonts w:eastAsia="Times New Roman"/>
          <w:i/>
          <w:lang w:val="fr-FR"/>
        </w:rPr>
        <w:t>Royaume-Uni</w:t>
      </w:r>
      <w:r w:rsidR="00AD6A4B" w:rsidRPr="00454207">
        <w:rPr>
          <w:rFonts w:eastAsia="Times New Roman"/>
          <w:lang w:val="fr-FR"/>
        </w:rPr>
        <w:t>, 13 juillet 1995, § 61 et suivants, série A n</w:t>
      </w:r>
      <w:r w:rsidR="00AD6A4B" w:rsidRPr="00454207">
        <w:rPr>
          <w:rFonts w:eastAsia="Times New Roman"/>
          <w:vertAlign w:val="superscript"/>
          <w:lang w:val="fr-FR"/>
        </w:rPr>
        <w:t>o</w:t>
      </w:r>
      <w:r w:rsidR="00AD6A4B" w:rsidRPr="00454207">
        <w:rPr>
          <w:rFonts w:eastAsia="Times New Roman"/>
          <w:lang w:val="fr-FR"/>
        </w:rPr>
        <w:t xml:space="preserve"> 316</w:t>
      </w:r>
      <w:r w:rsidR="00AD6A4B" w:rsidRPr="00454207">
        <w:rPr>
          <w:rFonts w:eastAsia="Times New Roman"/>
          <w:lang w:val="fr-FR"/>
        </w:rPr>
        <w:noBreakHyphen/>
        <w:t>B)</w:t>
      </w:r>
      <w:r w:rsidR="00AD6A4B" w:rsidRPr="00454207">
        <w:rPr>
          <w:rFonts w:eastAsia="Times New Roman"/>
          <w:lang w:val="fr-FR" w:eastAsia="fr-FR"/>
        </w:rPr>
        <w:t>.</w:t>
      </w:r>
      <w:r w:rsidR="00AD6A4B" w:rsidRPr="00454207">
        <w:rPr>
          <w:rFonts w:eastAsia="Times New Roman"/>
          <w:lang w:val="fr-FR"/>
        </w:rPr>
        <w:t xml:space="preserve"> </w:t>
      </w:r>
      <w:r w:rsidR="00AD6A4B" w:rsidRPr="00454207">
        <w:rPr>
          <w:rFonts w:eastAsia="Times New Roman"/>
          <w:lang w:val="fr-FR" w:eastAsia="fr-FR"/>
        </w:rPr>
        <w:t>S</w:t>
      </w:r>
      <w:r w:rsidR="00454207">
        <w:rPr>
          <w:rFonts w:eastAsia="Times New Roman"/>
          <w:lang w:val="fr-FR" w:eastAsia="fr-FR"/>
        </w:rPr>
        <w:t>’</w:t>
      </w:r>
      <w:r w:rsidR="00AD6A4B" w:rsidRPr="00454207">
        <w:rPr>
          <w:rFonts w:eastAsia="Times New Roman"/>
          <w:lang w:val="fr-FR" w:eastAsia="fr-FR"/>
        </w:rPr>
        <w:t>agissant en particulier de l</w:t>
      </w:r>
      <w:r w:rsidR="00454207">
        <w:rPr>
          <w:rFonts w:eastAsia="Times New Roman"/>
          <w:lang w:val="fr-FR" w:eastAsia="fr-FR"/>
        </w:rPr>
        <w:t>’</w:t>
      </w:r>
      <w:r w:rsidR="00AD6A4B" w:rsidRPr="00454207">
        <w:rPr>
          <w:rFonts w:eastAsia="Times New Roman"/>
          <w:lang w:val="fr-FR" w:eastAsia="fr-FR"/>
        </w:rPr>
        <w:t>exigence de payer aux juridictions civiles une taxe judiciaire relative aux demandes dont elles ont à connaître, la Cour a considéré qu</w:t>
      </w:r>
      <w:r w:rsidR="00454207">
        <w:rPr>
          <w:rFonts w:eastAsia="Times New Roman"/>
          <w:lang w:val="fr-FR" w:eastAsia="fr-FR"/>
        </w:rPr>
        <w:t>’</w:t>
      </w:r>
      <w:r w:rsidR="00AD6A4B" w:rsidRPr="00454207">
        <w:rPr>
          <w:rFonts w:eastAsia="Times New Roman"/>
          <w:lang w:val="fr-FR" w:eastAsia="fr-FR"/>
        </w:rPr>
        <w:t>une telle restriction au droit d</w:t>
      </w:r>
      <w:r w:rsidR="00454207">
        <w:rPr>
          <w:rFonts w:eastAsia="Times New Roman"/>
          <w:lang w:val="fr-FR" w:eastAsia="fr-FR"/>
        </w:rPr>
        <w:t>’</w:t>
      </w:r>
      <w:r w:rsidR="00AD6A4B" w:rsidRPr="00454207">
        <w:rPr>
          <w:rFonts w:eastAsia="Times New Roman"/>
          <w:lang w:val="fr-FR" w:eastAsia="fr-FR"/>
        </w:rPr>
        <w:t>accès à un tribunal n</w:t>
      </w:r>
      <w:r w:rsidR="00454207">
        <w:rPr>
          <w:rFonts w:eastAsia="Times New Roman"/>
          <w:lang w:val="fr-FR" w:eastAsia="fr-FR"/>
        </w:rPr>
        <w:t>’</w:t>
      </w:r>
      <w:r w:rsidR="00AD6A4B" w:rsidRPr="00454207">
        <w:rPr>
          <w:rFonts w:eastAsia="Times New Roman"/>
          <w:lang w:val="fr-FR" w:eastAsia="fr-FR"/>
        </w:rPr>
        <w:t>était pas, en soi, incompatible avec l</w:t>
      </w:r>
      <w:r w:rsidR="00454207">
        <w:rPr>
          <w:rFonts w:eastAsia="Times New Roman"/>
          <w:lang w:val="fr-FR" w:eastAsia="fr-FR"/>
        </w:rPr>
        <w:t>’</w:t>
      </w:r>
      <w:r w:rsidR="00AD6A4B" w:rsidRPr="00454207">
        <w:rPr>
          <w:rFonts w:eastAsia="Times New Roman"/>
          <w:lang w:val="fr-FR" w:eastAsia="fr-FR"/>
        </w:rPr>
        <w:t>article 6 § 1 de la Convention (</w:t>
      </w:r>
      <w:r w:rsidR="00AD6A4B" w:rsidRPr="00454207">
        <w:rPr>
          <w:rFonts w:eastAsia="Times New Roman"/>
          <w:i/>
          <w:lang w:val="fr-FR" w:eastAsia="fr-FR"/>
        </w:rPr>
        <w:t>Kreuz</w:t>
      </w:r>
      <w:r w:rsidR="0013293C" w:rsidRPr="00454207">
        <w:rPr>
          <w:rFonts w:eastAsia="Times New Roman"/>
          <w:lang w:val="fr-FR" w:eastAsia="fr-FR"/>
        </w:rPr>
        <w:t>, précité, § </w:t>
      </w:r>
      <w:r w:rsidR="00AD6A4B" w:rsidRPr="00454207">
        <w:rPr>
          <w:rFonts w:eastAsia="Times New Roman"/>
          <w:lang w:val="fr-FR" w:eastAsia="fr-FR"/>
        </w:rPr>
        <w:t>60).</w:t>
      </w:r>
    </w:p>
    <w:p w:rsidR="00AD6A4B" w:rsidRPr="00454207" w:rsidRDefault="006624B1" w:rsidP="00454207">
      <w:pPr>
        <w:pStyle w:val="ECHRPara"/>
        <w:rPr>
          <w:rFonts w:eastAsia="Times New Roman"/>
          <w:lang w:val="fr-FR" w:eastAsia="fr-FR"/>
        </w:rPr>
      </w:pPr>
      <w:r w:rsidRPr="00454207">
        <w:rPr>
          <w:rFonts w:eastAsia="Times New Roman"/>
          <w:lang w:val="fr-FR" w:eastAsia="fr-FR"/>
        </w:rPr>
        <w:t>49</w:t>
      </w:r>
      <w:r w:rsidR="00AD6A4B" w:rsidRPr="00454207">
        <w:rPr>
          <w:rFonts w:eastAsia="Times New Roman"/>
          <w:lang w:val="fr-FR" w:eastAsia="fr-FR"/>
        </w:rPr>
        <w:t>.  Dans l</w:t>
      </w:r>
      <w:r w:rsidR="00454207">
        <w:rPr>
          <w:rFonts w:eastAsia="Times New Roman"/>
          <w:lang w:val="fr-FR" w:eastAsia="fr-FR"/>
        </w:rPr>
        <w:t>’</w:t>
      </w:r>
      <w:r w:rsidR="00AD6A4B" w:rsidRPr="00454207">
        <w:rPr>
          <w:rFonts w:eastAsia="Times New Roman"/>
          <w:lang w:val="fr-FR" w:eastAsia="fr-FR"/>
        </w:rPr>
        <w:t>ensemble de ces affaires, la Cour a toutefois vérifié si les limitations appliquées n</w:t>
      </w:r>
      <w:r w:rsidR="00454207">
        <w:rPr>
          <w:rFonts w:eastAsia="Times New Roman"/>
          <w:lang w:val="fr-FR" w:eastAsia="fr-FR"/>
        </w:rPr>
        <w:t>’</w:t>
      </w:r>
      <w:r w:rsidR="00AD6A4B" w:rsidRPr="00454207">
        <w:rPr>
          <w:rFonts w:eastAsia="Times New Roman"/>
          <w:lang w:val="fr-FR" w:eastAsia="fr-FR"/>
        </w:rPr>
        <w:t>avaient pas restreint l</w:t>
      </w:r>
      <w:r w:rsidR="00454207">
        <w:rPr>
          <w:rFonts w:eastAsia="Times New Roman"/>
          <w:lang w:val="fr-FR" w:eastAsia="fr-FR"/>
        </w:rPr>
        <w:t>’</w:t>
      </w:r>
      <w:r w:rsidR="00AD6A4B" w:rsidRPr="00454207">
        <w:rPr>
          <w:rFonts w:eastAsia="Times New Roman"/>
          <w:lang w:val="fr-FR" w:eastAsia="fr-FR"/>
        </w:rPr>
        <w:t>accès ouvert au justiciable d</w:t>
      </w:r>
      <w:r w:rsidR="00454207">
        <w:rPr>
          <w:rFonts w:eastAsia="Times New Roman"/>
          <w:lang w:val="fr-FR" w:eastAsia="fr-FR"/>
        </w:rPr>
        <w:t>’</w:t>
      </w:r>
      <w:r w:rsidR="00AD6A4B" w:rsidRPr="00454207">
        <w:rPr>
          <w:rFonts w:eastAsia="Times New Roman"/>
          <w:lang w:val="fr-FR" w:eastAsia="fr-FR"/>
        </w:rPr>
        <w:t>une manière ou à un point tels que le droit s</w:t>
      </w:r>
      <w:r w:rsidR="00454207">
        <w:rPr>
          <w:rFonts w:eastAsia="Times New Roman"/>
          <w:lang w:val="fr-FR" w:eastAsia="fr-FR"/>
        </w:rPr>
        <w:t>’</w:t>
      </w:r>
      <w:r w:rsidR="00AD6A4B" w:rsidRPr="00454207">
        <w:rPr>
          <w:rFonts w:eastAsia="Times New Roman"/>
          <w:lang w:val="fr-FR" w:eastAsia="fr-FR"/>
        </w:rPr>
        <w:t>en était trouvé atteint dans sa substance même.</w:t>
      </w:r>
    </w:p>
    <w:p w:rsidR="00AD6A4B" w:rsidRPr="00454207" w:rsidRDefault="006624B1" w:rsidP="00454207">
      <w:pPr>
        <w:pStyle w:val="ECHRPara"/>
        <w:rPr>
          <w:rFonts w:eastAsia="Times New Roman"/>
          <w:lang w:val="fr-FR" w:eastAsia="fr-FR"/>
        </w:rPr>
      </w:pPr>
      <w:r w:rsidRPr="00454207">
        <w:rPr>
          <w:rFonts w:eastAsia="Times New Roman"/>
          <w:lang w:val="fr-FR" w:eastAsia="fr-FR"/>
        </w:rPr>
        <w:t>50</w:t>
      </w:r>
      <w:r w:rsidR="00AD6A4B" w:rsidRPr="00454207">
        <w:rPr>
          <w:rFonts w:eastAsia="Times New Roman"/>
          <w:lang w:val="fr-FR" w:eastAsia="fr-FR"/>
        </w:rPr>
        <w:t>.  À cet égard, la Cour réaffirme qu</w:t>
      </w:r>
      <w:r w:rsidR="00454207">
        <w:rPr>
          <w:rFonts w:eastAsia="Times New Roman"/>
          <w:lang w:val="fr-FR" w:eastAsia="fr-FR"/>
        </w:rPr>
        <w:t>’</w:t>
      </w:r>
      <w:r w:rsidR="00AD6A4B" w:rsidRPr="00454207">
        <w:rPr>
          <w:rFonts w:eastAsia="Times New Roman"/>
          <w:lang w:val="fr-FR" w:eastAsia="fr-FR"/>
        </w:rPr>
        <w:t>une limitation de l</w:t>
      </w:r>
      <w:r w:rsidR="00454207">
        <w:rPr>
          <w:rFonts w:eastAsia="Times New Roman"/>
          <w:lang w:val="fr-FR" w:eastAsia="fr-FR"/>
        </w:rPr>
        <w:t>’</w:t>
      </w:r>
      <w:r w:rsidR="00AD6A4B" w:rsidRPr="00454207">
        <w:rPr>
          <w:rFonts w:eastAsia="Times New Roman"/>
          <w:lang w:val="fr-FR" w:eastAsia="fr-FR"/>
        </w:rPr>
        <w:t>accès à une cour ou à un tribunal ne se concilie avec l</w:t>
      </w:r>
      <w:r w:rsidR="00454207">
        <w:rPr>
          <w:rFonts w:eastAsia="Times New Roman"/>
          <w:lang w:val="fr-FR" w:eastAsia="fr-FR"/>
        </w:rPr>
        <w:t>’</w:t>
      </w:r>
      <w:r w:rsidR="00AD6A4B" w:rsidRPr="00454207">
        <w:rPr>
          <w:rFonts w:eastAsia="Times New Roman"/>
          <w:lang w:val="fr-FR" w:eastAsia="fr-FR"/>
        </w:rPr>
        <w:t>article 6 § 1 que si elle tend à un but légitime et s</w:t>
      </w:r>
      <w:r w:rsidR="00454207">
        <w:rPr>
          <w:rFonts w:eastAsia="Times New Roman"/>
          <w:lang w:val="fr-FR" w:eastAsia="fr-FR"/>
        </w:rPr>
        <w:t>’</w:t>
      </w:r>
      <w:r w:rsidR="00AD6A4B" w:rsidRPr="00454207">
        <w:rPr>
          <w:rFonts w:eastAsia="Times New Roman"/>
          <w:lang w:val="fr-FR" w:eastAsia="fr-FR"/>
        </w:rPr>
        <w:t>il existe un rapport raisonnable de proportionnalité entre les moyens employés et le but visé (</w:t>
      </w:r>
      <w:r w:rsidR="00AD6A4B" w:rsidRPr="00454207">
        <w:rPr>
          <w:rFonts w:eastAsia="Times New Roman"/>
          <w:i/>
          <w:lang w:val="fr-FR" w:eastAsia="fr-FR"/>
        </w:rPr>
        <w:t>Kreuz</w:t>
      </w:r>
      <w:r w:rsidR="00AD6A4B" w:rsidRPr="00454207">
        <w:rPr>
          <w:rFonts w:eastAsia="Times New Roman"/>
          <w:lang w:val="fr-FR" w:eastAsia="fr-FR"/>
        </w:rPr>
        <w:t xml:space="preserve">, précité, §§ 54-55, et </w:t>
      </w:r>
      <w:r w:rsidR="0013293C" w:rsidRPr="00454207">
        <w:rPr>
          <w:rFonts w:eastAsia="Times New Roman"/>
          <w:i/>
          <w:lang w:val="fr-FR" w:eastAsia="fr-FR"/>
        </w:rPr>
        <w:t>Tinnelly &amp; </w:t>
      </w:r>
      <w:r w:rsidR="00AD6A4B" w:rsidRPr="00454207">
        <w:rPr>
          <w:rFonts w:eastAsia="Times New Roman"/>
          <w:i/>
          <w:lang w:val="fr-FR" w:eastAsia="fr-FR"/>
        </w:rPr>
        <w:t>Sons Ltd et</w:t>
      </w:r>
      <w:r w:rsidR="00AD6A4B" w:rsidRPr="00454207">
        <w:rPr>
          <w:rFonts w:eastAsia="Times New Roman"/>
          <w:lang w:val="fr-FR" w:eastAsia="fr-FR"/>
        </w:rPr>
        <w:t xml:space="preserve"> </w:t>
      </w:r>
      <w:r w:rsidR="00AD6A4B" w:rsidRPr="00454207">
        <w:rPr>
          <w:rFonts w:eastAsia="Times New Roman"/>
          <w:i/>
          <w:lang w:val="fr-FR" w:eastAsia="fr-FR"/>
        </w:rPr>
        <w:t>autres et McElduff et autres c. Royaume-Uni</w:t>
      </w:r>
      <w:r w:rsidR="00AD6A4B" w:rsidRPr="00454207">
        <w:rPr>
          <w:rFonts w:eastAsia="Times New Roman"/>
          <w:lang w:val="fr-FR" w:eastAsia="fr-FR"/>
        </w:rPr>
        <w:t xml:space="preserve">, </w:t>
      </w:r>
      <w:r w:rsidR="0013293C" w:rsidRPr="00454207">
        <w:rPr>
          <w:rFonts w:eastAsia="Times New Roman"/>
          <w:lang w:val="fr-FR" w:eastAsia="fr-FR"/>
        </w:rPr>
        <w:t>10 </w:t>
      </w:r>
      <w:r w:rsidR="00AD6A4B" w:rsidRPr="00454207">
        <w:rPr>
          <w:rFonts w:eastAsia="Times New Roman"/>
          <w:lang w:val="fr-FR" w:eastAsia="fr-FR"/>
        </w:rPr>
        <w:t>juillet 1998, §</w:t>
      </w:r>
      <w:r w:rsidR="0013293C" w:rsidRPr="00454207">
        <w:rPr>
          <w:rFonts w:eastAsia="Times New Roman"/>
          <w:lang w:val="fr-FR" w:eastAsia="fr-FR"/>
        </w:rPr>
        <w:t> </w:t>
      </w:r>
      <w:r w:rsidR="00AD6A4B" w:rsidRPr="00454207">
        <w:rPr>
          <w:rFonts w:eastAsia="Times New Roman"/>
          <w:lang w:val="fr-FR" w:eastAsia="fr-FR"/>
        </w:rPr>
        <w:t xml:space="preserve">72, </w:t>
      </w:r>
      <w:r w:rsidR="00AD6A4B" w:rsidRPr="00454207">
        <w:rPr>
          <w:rFonts w:eastAsia="Times New Roman"/>
          <w:i/>
          <w:lang w:val="fr-FR" w:eastAsia="fr-FR"/>
        </w:rPr>
        <w:t>Recueil</w:t>
      </w:r>
      <w:r w:rsidR="00AD6A4B" w:rsidRPr="00454207">
        <w:rPr>
          <w:rFonts w:eastAsia="Times New Roman"/>
          <w:lang w:val="fr-FR" w:eastAsia="fr-FR"/>
        </w:rPr>
        <w:t xml:space="preserve"> 1998-IV). En particulier, en ce qui concerne les frais ou taxes judiciaires dont un justiciable est redevable, leur montant, apprécié à la lumière des circonstances particulières d</w:t>
      </w:r>
      <w:r w:rsidR="00454207">
        <w:rPr>
          <w:rFonts w:eastAsia="Times New Roman"/>
          <w:lang w:val="fr-FR" w:eastAsia="fr-FR"/>
        </w:rPr>
        <w:t>’</w:t>
      </w:r>
      <w:r w:rsidR="00AD6A4B" w:rsidRPr="00454207">
        <w:rPr>
          <w:rFonts w:eastAsia="Times New Roman"/>
          <w:lang w:val="fr-FR" w:eastAsia="fr-FR"/>
        </w:rPr>
        <w:t>une affaire donnée, y compris la solvabilité de l</w:t>
      </w:r>
      <w:r w:rsidR="00454207">
        <w:rPr>
          <w:rFonts w:eastAsia="Times New Roman"/>
          <w:lang w:val="fr-FR" w:eastAsia="fr-FR"/>
        </w:rPr>
        <w:t>’</w:t>
      </w:r>
      <w:r w:rsidR="00AD6A4B" w:rsidRPr="00454207">
        <w:rPr>
          <w:rFonts w:eastAsia="Times New Roman"/>
          <w:lang w:val="fr-FR" w:eastAsia="fr-FR"/>
        </w:rPr>
        <w:t>intéressé et la phase de la procédure à laquelle la restriction en question est imposée, sont des facteurs à prendre en compte pour déterminer si un requérant a bénéficié de son droit d</w:t>
      </w:r>
      <w:r w:rsidR="00454207">
        <w:rPr>
          <w:rFonts w:eastAsia="Times New Roman"/>
          <w:lang w:val="fr-FR" w:eastAsia="fr-FR"/>
        </w:rPr>
        <w:t>’</w:t>
      </w:r>
      <w:r w:rsidR="00AD6A4B" w:rsidRPr="00454207">
        <w:rPr>
          <w:rFonts w:eastAsia="Times New Roman"/>
          <w:lang w:val="fr-FR" w:eastAsia="fr-FR"/>
        </w:rPr>
        <w:t>accès à un tribunal (</w:t>
      </w:r>
      <w:r w:rsidR="00AD6A4B" w:rsidRPr="00454207">
        <w:rPr>
          <w:rFonts w:eastAsia="Times New Roman"/>
          <w:i/>
          <w:lang w:val="fr-FR" w:eastAsia="fr-FR"/>
        </w:rPr>
        <w:t>Kreuz</w:t>
      </w:r>
      <w:r w:rsidR="00AD6A4B" w:rsidRPr="00454207">
        <w:rPr>
          <w:rFonts w:eastAsia="Times New Roman"/>
          <w:lang w:val="fr-FR" w:eastAsia="fr-FR"/>
        </w:rPr>
        <w:t>,</w:t>
      </w:r>
      <w:r w:rsidR="00AD6A4B" w:rsidRPr="00454207">
        <w:rPr>
          <w:rFonts w:eastAsia="Times New Roman"/>
          <w:i/>
          <w:lang w:val="fr-FR" w:eastAsia="fr-FR"/>
        </w:rPr>
        <w:t xml:space="preserve"> </w:t>
      </w:r>
      <w:r w:rsidR="00AD6A4B" w:rsidRPr="00454207">
        <w:rPr>
          <w:rFonts w:eastAsia="Times New Roman"/>
          <w:lang w:val="fr-FR" w:eastAsia="fr-FR"/>
        </w:rPr>
        <w:t xml:space="preserve">précité, § 60, et </w:t>
      </w:r>
      <w:r w:rsidR="00AD6A4B" w:rsidRPr="00454207">
        <w:rPr>
          <w:rFonts w:eastAsia="Times New Roman"/>
          <w:i/>
          <w:szCs w:val="24"/>
          <w:lang w:val="fr-FR"/>
        </w:rPr>
        <w:t>Podbielski et PPU Polpure c. Pologne</w:t>
      </w:r>
      <w:r w:rsidR="00AD6A4B" w:rsidRPr="00454207">
        <w:rPr>
          <w:rFonts w:eastAsia="Times New Roman"/>
          <w:szCs w:val="24"/>
          <w:lang w:val="fr-FR"/>
        </w:rPr>
        <w:t>, n</w:t>
      </w:r>
      <w:r w:rsidR="00AD6A4B" w:rsidRPr="00454207">
        <w:rPr>
          <w:rFonts w:eastAsia="Times New Roman"/>
          <w:szCs w:val="24"/>
          <w:vertAlign w:val="superscript"/>
          <w:lang w:val="fr-FR"/>
        </w:rPr>
        <w:t>o</w:t>
      </w:r>
      <w:r w:rsidR="00AD6A4B" w:rsidRPr="00454207">
        <w:rPr>
          <w:rFonts w:eastAsia="Times New Roman"/>
          <w:szCs w:val="24"/>
          <w:lang w:val="fr-FR"/>
        </w:rPr>
        <w:t> 39199/9</w:t>
      </w:r>
      <w:r w:rsidR="00454207">
        <w:rPr>
          <w:rFonts w:eastAsia="Times New Roman"/>
          <w:szCs w:val="24"/>
          <w:lang w:val="fr-FR"/>
        </w:rPr>
        <w:t>8, § </w:t>
      </w:r>
      <w:r w:rsidR="00AD6A4B" w:rsidRPr="00454207">
        <w:rPr>
          <w:rFonts w:eastAsia="Times New Roman"/>
          <w:szCs w:val="24"/>
          <w:lang w:val="fr-FR"/>
        </w:rPr>
        <w:t>64, 26 juillet 2005)</w:t>
      </w:r>
    </w:p>
    <w:p w:rsidR="00454207" w:rsidRDefault="00CF3539" w:rsidP="00454207">
      <w:pPr>
        <w:pStyle w:val="ECHRPara"/>
        <w:rPr>
          <w:rFonts w:eastAsia="Times New Roman"/>
          <w:lang w:val="fr-FR" w:eastAsia="fr-FR"/>
        </w:rPr>
      </w:pPr>
      <w:r w:rsidRPr="00454207">
        <w:rPr>
          <w:rFonts w:eastAsia="Times New Roman"/>
          <w:lang w:val="fr-FR" w:eastAsia="fr-FR"/>
        </w:rPr>
        <w:lastRenderedPageBreak/>
        <w:t>51</w:t>
      </w:r>
      <w:r w:rsidR="00AD6A4B" w:rsidRPr="00454207">
        <w:rPr>
          <w:rFonts w:eastAsia="Times New Roman"/>
          <w:lang w:val="fr-FR" w:eastAsia="fr-FR"/>
        </w:rPr>
        <w:t>.  La Cour rappelle enfin que l</w:t>
      </w:r>
      <w:r w:rsidR="00454207">
        <w:rPr>
          <w:rFonts w:eastAsia="Times New Roman"/>
          <w:lang w:val="fr-FR" w:eastAsia="fr-FR"/>
        </w:rPr>
        <w:t>’</w:t>
      </w:r>
      <w:r w:rsidR="00AD6A4B" w:rsidRPr="00454207">
        <w:rPr>
          <w:rFonts w:eastAsia="Times New Roman"/>
          <w:lang w:val="fr-FR" w:eastAsia="fr-FR"/>
        </w:rPr>
        <w:t>article 6 de la Convention n</w:t>
      </w:r>
      <w:r w:rsidR="00454207">
        <w:rPr>
          <w:rFonts w:eastAsia="Times New Roman"/>
          <w:lang w:val="fr-FR" w:eastAsia="fr-FR"/>
        </w:rPr>
        <w:t>’</w:t>
      </w:r>
      <w:r w:rsidR="00AD6A4B" w:rsidRPr="00454207">
        <w:rPr>
          <w:rFonts w:eastAsia="Times New Roman"/>
          <w:lang w:val="fr-FR" w:eastAsia="fr-FR"/>
        </w:rPr>
        <w:t>astreint pas les États contractants à créer des cours d</w:t>
      </w:r>
      <w:r w:rsidR="00454207">
        <w:rPr>
          <w:rFonts w:eastAsia="Times New Roman"/>
          <w:lang w:val="fr-FR" w:eastAsia="fr-FR"/>
        </w:rPr>
        <w:t>’</w:t>
      </w:r>
      <w:r w:rsidR="00AD6A4B" w:rsidRPr="00454207">
        <w:rPr>
          <w:rFonts w:eastAsia="Times New Roman"/>
          <w:lang w:val="fr-FR" w:eastAsia="fr-FR"/>
        </w:rPr>
        <w:t xml:space="preserve">appel ou de cassation (voir, notamment, </w:t>
      </w:r>
      <w:r w:rsidR="00AD6A4B" w:rsidRPr="00454207">
        <w:rPr>
          <w:rFonts w:eastAsia="Times New Roman"/>
          <w:i/>
          <w:lang w:val="fr-FR"/>
        </w:rPr>
        <w:t>Kemp et autres c. Luxembourg</w:t>
      </w:r>
      <w:r w:rsidR="00AD6A4B" w:rsidRPr="00454207">
        <w:rPr>
          <w:rFonts w:eastAsia="Times New Roman"/>
          <w:lang w:val="fr-FR"/>
        </w:rPr>
        <w:t>, n</w:t>
      </w:r>
      <w:r w:rsidR="00AD6A4B" w:rsidRPr="00454207">
        <w:rPr>
          <w:rFonts w:eastAsia="Times New Roman"/>
          <w:vertAlign w:val="superscript"/>
          <w:lang w:val="fr-FR"/>
        </w:rPr>
        <w:t>o</w:t>
      </w:r>
      <w:r w:rsidR="00AD6A4B" w:rsidRPr="00454207">
        <w:rPr>
          <w:rFonts w:eastAsia="Times New Roman"/>
          <w:lang w:val="fr-FR"/>
        </w:rPr>
        <w:t xml:space="preserve"> 17140/05, § 48, 24</w:t>
      </w:r>
      <w:r w:rsidR="00AF6830" w:rsidRPr="00454207">
        <w:rPr>
          <w:rFonts w:eastAsia="Times New Roman"/>
          <w:lang w:val="fr-FR"/>
        </w:rPr>
        <w:t> </w:t>
      </w:r>
      <w:r w:rsidR="00AD6A4B" w:rsidRPr="00454207">
        <w:rPr>
          <w:rFonts w:eastAsia="Times New Roman"/>
          <w:lang w:val="fr-FR"/>
        </w:rPr>
        <w:t xml:space="preserve">avril 2008, </w:t>
      </w:r>
      <w:r w:rsidR="00AD6A4B" w:rsidRPr="00454207">
        <w:rPr>
          <w:rFonts w:eastAsia="Times New Roman"/>
          <w:lang w:val="fr-FR" w:eastAsia="fr-FR"/>
        </w:rPr>
        <w:t xml:space="preserve">et </w:t>
      </w:r>
      <w:r w:rsidR="00AD6A4B" w:rsidRPr="00454207">
        <w:rPr>
          <w:rFonts w:eastAsia="Times New Roman"/>
          <w:i/>
          <w:lang w:val="fr-FR" w:eastAsia="fr-FR"/>
        </w:rPr>
        <w:t>Delcourt c. Belgique</w:t>
      </w:r>
      <w:r w:rsidR="00AD6A4B" w:rsidRPr="00454207">
        <w:rPr>
          <w:rFonts w:eastAsia="Times New Roman"/>
          <w:lang w:val="fr-FR" w:eastAsia="fr-FR"/>
        </w:rPr>
        <w:t>, 17 janvier 1970, §§ 25-26, série A n</w:t>
      </w:r>
      <w:r w:rsidR="00AD6A4B" w:rsidRPr="00454207">
        <w:rPr>
          <w:rFonts w:eastAsia="Times New Roman"/>
          <w:vertAlign w:val="superscript"/>
          <w:lang w:val="fr-FR" w:eastAsia="fr-FR"/>
        </w:rPr>
        <w:t>o</w:t>
      </w:r>
      <w:r w:rsidR="00AD6A4B" w:rsidRPr="00454207">
        <w:rPr>
          <w:rFonts w:eastAsia="Times New Roman"/>
          <w:lang w:val="fr-FR" w:eastAsia="fr-FR"/>
        </w:rPr>
        <w:t xml:space="preserve"> 11). Cependant, si de telles juridictions existent, les garanties de l</w:t>
      </w:r>
      <w:r w:rsidR="00454207">
        <w:rPr>
          <w:rFonts w:eastAsia="Times New Roman"/>
          <w:lang w:val="fr-FR" w:eastAsia="fr-FR"/>
        </w:rPr>
        <w:t>’</w:t>
      </w:r>
      <w:r w:rsidR="00AD6A4B" w:rsidRPr="00454207">
        <w:rPr>
          <w:rFonts w:eastAsia="Times New Roman"/>
          <w:lang w:val="fr-FR" w:eastAsia="fr-FR"/>
        </w:rPr>
        <w:t>article 6 de la Convention doivent être respectées, notamment en ce qu</w:t>
      </w:r>
      <w:r w:rsidR="00454207">
        <w:rPr>
          <w:rFonts w:eastAsia="Times New Roman"/>
          <w:lang w:val="fr-FR" w:eastAsia="fr-FR"/>
        </w:rPr>
        <w:t>’</w:t>
      </w:r>
      <w:r w:rsidR="00AD6A4B" w:rsidRPr="00454207">
        <w:rPr>
          <w:rFonts w:eastAsia="Times New Roman"/>
          <w:lang w:val="fr-FR" w:eastAsia="fr-FR"/>
        </w:rPr>
        <w:t>il assure aux plaideurs un droit effectif d</w:t>
      </w:r>
      <w:r w:rsidR="00454207">
        <w:rPr>
          <w:rFonts w:eastAsia="Times New Roman"/>
          <w:lang w:val="fr-FR" w:eastAsia="fr-FR"/>
        </w:rPr>
        <w:t>’</w:t>
      </w:r>
      <w:r w:rsidR="00AD6A4B" w:rsidRPr="00454207">
        <w:rPr>
          <w:rFonts w:eastAsia="Times New Roman"/>
          <w:lang w:val="fr-FR" w:eastAsia="fr-FR"/>
        </w:rPr>
        <w:t>accès aux tribunaux pour les décisions relatives à leurs « droits et obligations de caractère civil » (voir, parmi d</w:t>
      </w:r>
      <w:r w:rsidR="00454207">
        <w:rPr>
          <w:rFonts w:eastAsia="Times New Roman"/>
          <w:lang w:val="fr-FR" w:eastAsia="fr-FR"/>
        </w:rPr>
        <w:t>’</w:t>
      </w:r>
      <w:r w:rsidR="00AD6A4B" w:rsidRPr="00454207">
        <w:rPr>
          <w:rFonts w:eastAsia="Times New Roman"/>
          <w:lang w:val="fr-FR" w:eastAsia="fr-FR"/>
        </w:rPr>
        <w:t xml:space="preserve">autres, </w:t>
      </w:r>
      <w:r w:rsidR="00AD6A4B" w:rsidRPr="00454207">
        <w:rPr>
          <w:rFonts w:eastAsia="Times New Roman"/>
          <w:i/>
          <w:iCs/>
          <w:lang w:val="fr-FR" w:eastAsia="fr-FR"/>
        </w:rPr>
        <w:t>Brualla Gómez de la Torre</w:t>
      </w:r>
      <w:r w:rsidR="00AD6A4B" w:rsidRPr="00454207">
        <w:rPr>
          <w:rFonts w:eastAsia="Times New Roman"/>
          <w:lang w:val="fr-FR" w:eastAsia="fr-FR"/>
        </w:rPr>
        <w:t>,</w:t>
      </w:r>
      <w:r w:rsidR="00AD6A4B" w:rsidRPr="00454207">
        <w:rPr>
          <w:rFonts w:eastAsia="Times New Roman"/>
          <w:i/>
          <w:iCs/>
          <w:lang w:val="fr-FR" w:eastAsia="fr-FR"/>
        </w:rPr>
        <w:t xml:space="preserve"> </w:t>
      </w:r>
      <w:r w:rsidR="00AD6A4B" w:rsidRPr="00454207">
        <w:rPr>
          <w:rFonts w:eastAsia="Times New Roman"/>
          <w:iCs/>
          <w:lang w:val="fr-FR" w:eastAsia="fr-FR"/>
        </w:rPr>
        <w:t>précité</w:t>
      </w:r>
      <w:r w:rsidR="00AD6A4B" w:rsidRPr="00454207">
        <w:rPr>
          <w:rFonts w:eastAsia="Times New Roman"/>
          <w:lang w:val="fr-FR" w:eastAsia="fr-FR"/>
        </w:rPr>
        <w:t>, § 37). En outre, la compatibilité des limitations prévues par le droit interne avec le droit d</w:t>
      </w:r>
      <w:r w:rsidR="00454207">
        <w:rPr>
          <w:rFonts w:eastAsia="Times New Roman"/>
          <w:lang w:val="fr-FR" w:eastAsia="fr-FR"/>
        </w:rPr>
        <w:t>’</w:t>
      </w:r>
      <w:r w:rsidR="00AD6A4B" w:rsidRPr="00454207">
        <w:rPr>
          <w:rFonts w:eastAsia="Times New Roman"/>
          <w:lang w:val="fr-FR" w:eastAsia="fr-FR"/>
        </w:rPr>
        <w:t>accès à un tribunal reconnu par l</w:t>
      </w:r>
      <w:r w:rsidR="00454207">
        <w:rPr>
          <w:rFonts w:eastAsia="Times New Roman"/>
          <w:lang w:val="fr-FR" w:eastAsia="fr-FR"/>
        </w:rPr>
        <w:t>’</w:t>
      </w:r>
      <w:r w:rsidR="00AD6A4B" w:rsidRPr="00454207">
        <w:rPr>
          <w:rFonts w:eastAsia="Times New Roman"/>
          <w:lang w:val="fr-FR" w:eastAsia="fr-FR"/>
        </w:rPr>
        <w:t>article 6 § 1 dépend des particularités de la procédure en cause</w:t>
      </w:r>
    </w:p>
    <w:p w:rsidR="00AD6A4B" w:rsidRPr="00454207" w:rsidRDefault="00AD6A4B" w:rsidP="00454207">
      <w:pPr>
        <w:pStyle w:val="ECHRPara"/>
        <w:ind w:firstLine="0"/>
        <w:rPr>
          <w:rFonts w:eastAsia="Times New Roman"/>
          <w:lang w:val="fr-FR" w:eastAsia="fr-FR"/>
        </w:rPr>
      </w:pPr>
      <w:r w:rsidRPr="00454207">
        <w:rPr>
          <w:rFonts w:eastAsia="Times New Roman"/>
          <w:lang w:val="fr-FR" w:eastAsia="fr-FR"/>
        </w:rPr>
        <w:t>et il faut prendre en compte l</w:t>
      </w:r>
      <w:r w:rsidR="00454207">
        <w:rPr>
          <w:rFonts w:eastAsia="Times New Roman"/>
          <w:lang w:val="fr-FR" w:eastAsia="fr-FR"/>
        </w:rPr>
        <w:t>’</w:t>
      </w:r>
      <w:r w:rsidRPr="00454207">
        <w:rPr>
          <w:rFonts w:eastAsia="Times New Roman"/>
          <w:lang w:val="fr-FR" w:eastAsia="fr-FR"/>
        </w:rPr>
        <w:t>ensemble du procès mené dans l</w:t>
      </w:r>
      <w:r w:rsidR="00454207">
        <w:rPr>
          <w:rFonts w:eastAsia="Times New Roman"/>
          <w:lang w:val="fr-FR" w:eastAsia="fr-FR"/>
        </w:rPr>
        <w:t>’</w:t>
      </w:r>
      <w:r w:rsidRPr="00454207">
        <w:rPr>
          <w:rFonts w:eastAsia="Times New Roman"/>
          <w:lang w:val="fr-FR" w:eastAsia="fr-FR"/>
        </w:rPr>
        <w:t>ordre juridique interne et le rôle qu</w:t>
      </w:r>
      <w:r w:rsidR="00454207">
        <w:rPr>
          <w:rFonts w:eastAsia="Times New Roman"/>
          <w:lang w:val="fr-FR" w:eastAsia="fr-FR"/>
        </w:rPr>
        <w:t>’</w:t>
      </w:r>
      <w:r w:rsidRPr="00454207">
        <w:rPr>
          <w:rFonts w:eastAsia="Times New Roman"/>
          <w:lang w:val="fr-FR" w:eastAsia="fr-FR"/>
        </w:rPr>
        <w:t>y a joué la Cour suprême, les conditions de recevabilité d</w:t>
      </w:r>
      <w:r w:rsidR="00454207">
        <w:rPr>
          <w:rFonts w:eastAsia="Times New Roman"/>
          <w:lang w:val="fr-FR" w:eastAsia="fr-FR"/>
        </w:rPr>
        <w:t>’</w:t>
      </w:r>
      <w:r w:rsidRPr="00454207">
        <w:rPr>
          <w:rFonts w:eastAsia="Times New Roman"/>
          <w:lang w:val="fr-FR" w:eastAsia="fr-FR"/>
        </w:rPr>
        <w:t>un pourvoi en cassation pouvant être plus rigoureuses que pour un appel (</w:t>
      </w:r>
      <w:r w:rsidRPr="00454207">
        <w:rPr>
          <w:rFonts w:eastAsia="Times New Roman"/>
          <w:i/>
          <w:lang w:val="fr-FR" w:eastAsia="fr-FR"/>
        </w:rPr>
        <w:t>Khalfaoui c. France</w:t>
      </w:r>
      <w:r w:rsidRPr="00454207">
        <w:rPr>
          <w:rFonts w:eastAsia="Times New Roman"/>
          <w:lang w:val="fr-FR" w:eastAsia="fr-FR"/>
        </w:rPr>
        <w:t>, n</w:t>
      </w:r>
      <w:r w:rsidRPr="00454207">
        <w:rPr>
          <w:rFonts w:eastAsia="Times New Roman"/>
          <w:vertAlign w:val="superscript"/>
          <w:lang w:val="fr-FR" w:eastAsia="fr-FR"/>
        </w:rPr>
        <w:t>o</w:t>
      </w:r>
      <w:r w:rsidRPr="00454207">
        <w:rPr>
          <w:rFonts w:eastAsia="Times New Roman"/>
          <w:lang w:val="fr-FR" w:eastAsia="fr-FR"/>
        </w:rPr>
        <w:t xml:space="preserve"> 34791/97, CEDH 1999-IX).</w:t>
      </w:r>
    </w:p>
    <w:p w:rsidR="00454207" w:rsidRDefault="00CF3539" w:rsidP="00454207">
      <w:pPr>
        <w:pStyle w:val="ECHRPara"/>
        <w:rPr>
          <w:rFonts w:eastAsia="Times New Roman"/>
          <w:lang w:val="fr-FR" w:eastAsia="fr-FR"/>
        </w:rPr>
      </w:pPr>
      <w:r w:rsidRPr="00454207">
        <w:rPr>
          <w:rFonts w:eastAsia="Times New Roman"/>
          <w:lang w:val="fr-FR" w:eastAsia="fr-FR"/>
        </w:rPr>
        <w:t>52</w:t>
      </w:r>
      <w:r w:rsidR="00AD6A4B" w:rsidRPr="00454207">
        <w:rPr>
          <w:rFonts w:eastAsia="Times New Roman"/>
          <w:lang w:val="fr-FR" w:eastAsia="fr-FR"/>
        </w:rPr>
        <w:t>.  </w:t>
      </w:r>
      <w:r w:rsidR="004D2705" w:rsidRPr="00454207">
        <w:rPr>
          <w:rFonts w:eastAsia="Times New Roman"/>
          <w:lang w:val="fr-FR" w:eastAsia="fr-FR"/>
        </w:rPr>
        <w:t>En l</w:t>
      </w:r>
      <w:r w:rsidR="00454207">
        <w:rPr>
          <w:rFonts w:eastAsia="Times New Roman"/>
          <w:lang w:val="fr-FR" w:eastAsia="fr-FR"/>
        </w:rPr>
        <w:t>’</w:t>
      </w:r>
      <w:r w:rsidR="004D2705" w:rsidRPr="00454207">
        <w:rPr>
          <w:rFonts w:eastAsia="Times New Roman"/>
          <w:lang w:val="fr-FR" w:eastAsia="fr-FR"/>
        </w:rPr>
        <w:t xml:space="preserve">espèce, la Cour observe que le pourvoi en cassation formé par le requérant </w:t>
      </w:r>
      <w:r w:rsidRPr="00454207">
        <w:rPr>
          <w:rFonts w:eastAsia="Times New Roman"/>
          <w:lang w:val="fr-FR" w:eastAsia="fr-FR"/>
        </w:rPr>
        <w:t xml:space="preserve">contre un jugement lui étant défavorable </w:t>
      </w:r>
      <w:r w:rsidR="004D2705" w:rsidRPr="00454207">
        <w:rPr>
          <w:rFonts w:eastAsia="Times New Roman"/>
          <w:lang w:val="fr-FR" w:eastAsia="fr-FR"/>
        </w:rPr>
        <w:t>a été déclaré irrecevable en raison du non-paiement des frais d</w:t>
      </w:r>
      <w:r w:rsidR="00454207">
        <w:rPr>
          <w:rFonts w:eastAsia="Times New Roman"/>
          <w:lang w:val="fr-FR" w:eastAsia="fr-FR"/>
        </w:rPr>
        <w:t>’</w:t>
      </w:r>
      <w:r w:rsidR="00AF6830" w:rsidRPr="00454207">
        <w:rPr>
          <w:rFonts w:eastAsia="Times New Roman"/>
          <w:lang w:val="fr-FR" w:eastAsia="fr-FR"/>
        </w:rPr>
        <w:t>un montant de 100 000 </w:t>
      </w:r>
      <w:r w:rsidR="004D2705" w:rsidRPr="00454207">
        <w:rPr>
          <w:rFonts w:eastAsia="Times New Roman"/>
          <w:lang w:val="fr-FR" w:eastAsia="fr-FR"/>
        </w:rPr>
        <w:t>PLN exigibles pour le dépôt de ce recours.</w:t>
      </w:r>
    </w:p>
    <w:p w:rsidR="00454207" w:rsidRDefault="002D773F" w:rsidP="00454207">
      <w:pPr>
        <w:pStyle w:val="ECHRPara"/>
        <w:rPr>
          <w:rFonts w:eastAsia="Times New Roman"/>
          <w:lang w:val="fr-FR" w:eastAsia="fr-FR"/>
        </w:rPr>
      </w:pPr>
      <w:r w:rsidRPr="00454207">
        <w:rPr>
          <w:rFonts w:eastAsia="Times New Roman"/>
          <w:lang w:val="fr-FR" w:eastAsia="fr-FR"/>
        </w:rPr>
        <w:t>53.  </w:t>
      </w:r>
      <w:r w:rsidR="004D2705" w:rsidRPr="00454207">
        <w:rPr>
          <w:rFonts w:eastAsia="Times New Roman"/>
          <w:lang w:val="fr-FR" w:eastAsia="fr-FR"/>
        </w:rPr>
        <w:t>E</w:t>
      </w:r>
      <w:r w:rsidR="00641A37" w:rsidRPr="00454207">
        <w:rPr>
          <w:rFonts w:eastAsia="Times New Roman"/>
          <w:lang w:val="fr-FR" w:eastAsia="fr-FR"/>
        </w:rPr>
        <w:t>lle note qu</w:t>
      </w:r>
      <w:r w:rsidR="00454207">
        <w:rPr>
          <w:rFonts w:eastAsia="Times New Roman"/>
          <w:lang w:val="fr-FR" w:eastAsia="fr-FR"/>
        </w:rPr>
        <w:t>’</w:t>
      </w:r>
      <w:r w:rsidR="00641A37" w:rsidRPr="00454207">
        <w:rPr>
          <w:rFonts w:eastAsia="Times New Roman"/>
          <w:lang w:val="fr-FR" w:eastAsia="fr-FR"/>
        </w:rPr>
        <w:t>e</w:t>
      </w:r>
      <w:r w:rsidR="004D2705" w:rsidRPr="00454207">
        <w:rPr>
          <w:rFonts w:eastAsia="Times New Roman"/>
          <w:lang w:val="fr-FR" w:eastAsia="fr-FR"/>
        </w:rPr>
        <w:t>n première instance le requérant n</w:t>
      </w:r>
      <w:r w:rsidR="00454207">
        <w:rPr>
          <w:rFonts w:eastAsia="Times New Roman"/>
          <w:lang w:val="fr-FR" w:eastAsia="fr-FR"/>
        </w:rPr>
        <w:t>’</w:t>
      </w:r>
      <w:r w:rsidR="004D2705" w:rsidRPr="00454207">
        <w:rPr>
          <w:rFonts w:eastAsia="Times New Roman"/>
          <w:lang w:val="fr-FR" w:eastAsia="fr-FR"/>
        </w:rPr>
        <w:t xml:space="preserve">a dû payer aucun frais pour le dépôt de sa demande et </w:t>
      </w:r>
      <w:r w:rsidR="00641A37" w:rsidRPr="00454207">
        <w:rPr>
          <w:rFonts w:eastAsia="Times New Roman"/>
          <w:lang w:val="fr-FR" w:eastAsia="fr-FR"/>
        </w:rPr>
        <w:t>qu</w:t>
      </w:r>
      <w:r w:rsidR="00454207">
        <w:rPr>
          <w:rFonts w:eastAsia="Times New Roman"/>
          <w:lang w:val="fr-FR" w:eastAsia="fr-FR"/>
        </w:rPr>
        <w:t>’</w:t>
      </w:r>
      <w:r w:rsidR="004D2705" w:rsidRPr="00454207">
        <w:rPr>
          <w:rFonts w:eastAsia="Times New Roman"/>
          <w:lang w:val="fr-FR" w:eastAsia="fr-FR"/>
        </w:rPr>
        <w:t>en appel, il a été exonéré du paiement des frais afférents à ce recours d</w:t>
      </w:r>
      <w:r w:rsidR="00454207">
        <w:rPr>
          <w:rFonts w:eastAsia="Times New Roman"/>
          <w:lang w:val="fr-FR" w:eastAsia="fr-FR"/>
        </w:rPr>
        <w:t>’</w:t>
      </w:r>
      <w:r w:rsidR="004D2705" w:rsidRPr="00454207">
        <w:rPr>
          <w:rFonts w:eastAsia="Times New Roman"/>
          <w:lang w:val="fr-FR" w:eastAsia="fr-FR"/>
        </w:rPr>
        <w:t>un montant s</w:t>
      </w:r>
      <w:r w:rsidR="00454207">
        <w:rPr>
          <w:rFonts w:eastAsia="Times New Roman"/>
          <w:lang w:val="fr-FR" w:eastAsia="fr-FR"/>
        </w:rPr>
        <w:t>’</w:t>
      </w:r>
      <w:r w:rsidR="004D2705" w:rsidRPr="00454207">
        <w:rPr>
          <w:rFonts w:eastAsia="Times New Roman"/>
          <w:lang w:val="fr-FR" w:eastAsia="fr-FR"/>
        </w:rPr>
        <w:t>élevant à 103</w:t>
      </w:r>
      <w:r w:rsidR="00AF6830" w:rsidRPr="00454207">
        <w:rPr>
          <w:rFonts w:eastAsia="Times New Roman"/>
          <w:lang w:val="fr-FR" w:eastAsia="fr-FR"/>
        </w:rPr>
        <w:t> </w:t>
      </w:r>
      <w:r w:rsidR="004D2705" w:rsidRPr="00454207">
        <w:rPr>
          <w:rFonts w:eastAsia="Times New Roman"/>
          <w:lang w:val="fr-FR" w:eastAsia="fr-FR"/>
        </w:rPr>
        <w:t>000</w:t>
      </w:r>
      <w:r w:rsidR="00AF6830" w:rsidRPr="00454207">
        <w:rPr>
          <w:rFonts w:eastAsia="Times New Roman"/>
          <w:lang w:val="fr-FR" w:eastAsia="fr-FR"/>
        </w:rPr>
        <w:t> </w:t>
      </w:r>
      <w:r w:rsidR="004D2705" w:rsidRPr="00454207">
        <w:rPr>
          <w:rFonts w:eastAsia="Times New Roman"/>
          <w:lang w:val="fr-FR" w:eastAsia="fr-FR"/>
        </w:rPr>
        <w:t>PLN pour la part excédant 10 </w:t>
      </w:r>
      <w:r w:rsidR="00CF3539" w:rsidRPr="00454207">
        <w:rPr>
          <w:rFonts w:eastAsia="Times New Roman"/>
          <w:lang w:val="fr-FR" w:eastAsia="fr-FR"/>
        </w:rPr>
        <w:t>0000 PLN, au motif qu</w:t>
      </w:r>
      <w:r w:rsidR="00454207">
        <w:rPr>
          <w:rFonts w:eastAsia="Times New Roman"/>
          <w:lang w:val="fr-FR" w:eastAsia="fr-FR"/>
        </w:rPr>
        <w:t>’</w:t>
      </w:r>
      <w:r w:rsidR="00CF3539" w:rsidRPr="00454207">
        <w:rPr>
          <w:rFonts w:eastAsia="Times New Roman"/>
          <w:lang w:val="fr-FR" w:eastAsia="fr-FR"/>
        </w:rPr>
        <w:t>en raison</w:t>
      </w:r>
      <w:r w:rsidR="004D2705" w:rsidRPr="00454207">
        <w:rPr>
          <w:rFonts w:eastAsia="Times New Roman"/>
          <w:lang w:val="fr-FR" w:eastAsia="fr-FR"/>
        </w:rPr>
        <w:t xml:space="preserve"> de sa situation financière, il n</w:t>
      </w:r>
      <w:r w:rsidR="00454207">
        <w:rPr>
          <w:rFonts w:eastAsia="Times New Roman"/>
          <w:lang w:val="fr-FR" w:eastAsia="fr-FR"/>
        </w:rPr>
        <w:t>’</w:t>
      </w:r>
      <w:r w:rsidR="004D2705" w:rsidRPr="00454207">
        <w:rPr>
          <w:rFonts w:eastAsia="Times New Roman"/>
          <w:lang w:val="fr-FR" w:eastAsia="fr-FR"/>
        </w:rPr>
        <w:t xml:space="preserve">était pas en mesure </w:t>
      </w:r>
      <w:r w:rsidR="00CF3539" w:rsidRPr="00454207">
        <w:rPr>
          <w:rFonts w:eastAsia="Times New Roman"/>
          <w:lang w:val="fr-FR" w:eastAsia="fr-FR"/>
        </w:rPr>
        <w:t>de les payer dans leur totalité (paragraphes 6 et 9 ci-dessus).</w:t>
      </w:r>
    </w:p>
    <w:p w:rsidR="00454207" w:rsidRDefault="006260BC" w:rsidP="00454207">
      <w:pPr>
        <w:pStyle w:val="ECHRPara"/>
        <w:rPr>
          <w:rFonts w:eastAsia="Times New Roman"/>
          <w:lang w:val="fr-FR" w:eastAsia="fr-FR"/>
        </w:rPr>
      </w:pPr>
      <w:r w:rsidRPr="00454207">
        <w:rPr>
          <w:rFonts w:eastAsia="Times New Roman"/>
          <w:lang w:val="fr-FR" w:eastAsia="fr-FR"/>
        </w:rPr>
        <w:t>La Cour observe que, e</w:t>
      </w:r>
      <w:r w:rsidR="00245E39" w:rsidRPr="00454207">
        <w:rPr>
          <w:rFonts w:eastAsia="Times New Roman"/>
          <w:lang w:val="fr-FR" w:eastAsia="fr-FR"/>
        </w:rPr>
        <w:t xml:space="preserve">nviron six mois plus tard, </w:t>
      </w:r>
      <w:r w:rsidR="00641A37" w:rsidRPr="00454207">
        <w:rPr>
          <w:rFonts w:eastAsia="Times New Roman"/>
          <w:lang w:val="fr-FR" w:eastAsia="fr-FR"/>
        </w:rPr>
        <w:t xml:space="preserve">le requérant </w:t>
      </w:r>
      <w:r w:rsidR="004D2705" w:rsidRPr="00454207">
        <w:rPr>
          <w:rFonts w:eastAsia="Times New Roman"/>
          <w:lang w:val="fr-FR" w:eastAsia="fr-FR"/>
        </w:rPr>
        <w:t>s</w:t>
      </w:r>
      <w:r w:rsidR="00454207">
        <w:rPr>
          <w:rFonts w:eastAsia="Times New Roman"/>
          <w:lang w:val="fr-FR" w:eastAsia="fr-FR"/>
        </w:rPr>
        <w:t>’</w:t>
      </w:r>
      <w:r w:rsidR="004D2705" w:rsidRPr="00454207">
        <w:rPr>
          <w:rFonts w:eastAsia="Times New Roman"/>
          <w:lang w:val="fr-FR" w:eastAsia="fr-FR"/>
        </w:rPr>
        <w:t>est pourvu en cassation</w:t>
      </w:r>
      <w:r w:rsidR="00245E39" w:rsidRPr="00454207">
        <w:rPr>
          <w:rFonts w:eastAsia="Times New Roman"/>
          <w:lang w:val="fr-FR" w:eastAsia="fr-FR"/>
        </w:rPr>
        <w:t xml:space="preserve"> contre le jugement </w:t>
      </w:r>
      <w:r w:rsidRPr="00454207">
        <w:rPr>
          <w:rFonts w:eastAsia="Times New Roman"/>
          <w:lang w:val="fr-FR" w:eastAsia="fr-FR"/>
        </w:rPr>
        <w:t>rendu par la juridiction d</w:t>
      </w:r>
      <w:r w:rsidR="00454207">
        <w:rPr>
          <w:rFonts w:eastAsia="Times New Roman"/>
          <w:lang w:val="fr-FR" w:eastAsia="fr-FR"/>
        </w:rPr>
        <w:t>’</w:t>
      </w:r>
      <w:r w:rsidRPr="00454207">
        <w:rPr>
          <w:rFonts w:eastAsia="Times New Roman"/>
          <w:lang w:val="fr-FR" w:eastAsia="fr-FR"/>
        </w:rPr>
        <w:t xml:space="preserve">appel, </w:t>
      </w:r>
      <w:r w:rsidR="004D2705" w:rsidRPr="00454207">
        <w:rPr>
          <w:rFonts w:eastAsia="Times New Roman"/>
          <w:lang w:val="fr-FR" w:eastAsia="fr-FR"/>
        </w:rPr>
        <w:t xml:space="preserve">en </w:t>
      </w:r>
      <w:r w:rsidR="008663BA" w:rsidRPr="00454207">
        <w:rPr>
          <w:rFonts w:eastAsia="Times New Roman"/>
          <w:lang w:val="fr-FR" w:eastAsia="fr-FR"/>
        </w:rPr>
        <w:t xml:space="preserve">formulant </w:t>
      </w:r>
      <w:r w:rsidRPr="00454207">
        <w:rPr>
          <w:rFonts w:eastAsia="Times New Roman"/>
          <w:lang w:val="fr-FR" w:eastAsia="fr-FR"/>
        </w:rPr>
        <w:t xml:space="preserve">en parallèle </w:t>
      </w:r>
      <w:r w:rsidR="008663BA" w:rsidRPr="00454207">
        <w:rPr>
          <w:rFonts w:eastAsia="Times New Roman"/>
          <w:lang w:val="fr-FR" w:eastAsia="fr-FR"/>
        </w:rPr>
        <w:t>une demande</w:t>
      </w:r>
      <w:r w:rsidR="004D2705" w:rsidRPr="00454207">
        <w:rPr>
          <w:rFonts w:eastAsia="Times New Roman"/>
          <w:lang w:val="fr-FR" w:eastAsia="fr-FR"/>
        </w:rPr>
        <w:t xml:space="preserve"> </w:t>
      </w:r>
      <w:r w:rsidR="008663BA" w:rsidRPr="00454207">
        <w:rPr>
          <w:rFonts w:eastAsia="Times New Roman"/>
          <w:lang w:val="fr-FR" w:eastAsia="fr-FR"/>
        </w:rPr>
        <w:t>d</w:t>
      </w:r>
      <w:r w:rsidR="00454207">
        <w:rPr>
          <w:rFonts w:eastAsia="Times New Roman"/>
          <w:lang w:val="fr-FR" w:eastAsia="fr-FR"/>
        </w:rPr>
        <w:t>’</w:t>
      </w:r>
      <w:r w:rsidR="008663BA" w:rsidRPr="00454207">
        <w:rPr>
          <w:rFonts w:eastAsia="Times New Roman"/>
          <w:lang w:val="fr-FR" w:eastAsia="fr-FR"/>
        </w:rPr>
        <w:t>exonération du paiement</w:t>
      </w:r>
      <w:r w:rsidR="004D2705" w:rsidRPr="00454207">
        <w:rPr>
          <w:rFonts w:eastAsia="Times New Roman"/>
          <w:lang w:val="fr-FR" w:eastAsia="fr-FR"/>
        </w:rPr>
        <w:t xml:space="preserve"> des frais afférents à ce recours s</w:t>
      </w:r>
      <w:r w:rsidR="00454207">
        <w:rPr>
          <w:rFonts w:eastAsia="Times New Roman"/>
          <w:lang w:val="fr-FR" w:eastAsia="fr-FR"/>
        </w:rPr>
        <w:t>’</w:t>
      </w:r>
      <w:r w:rsidR="004D2705" w:rsidRPr="00454207">
        <w:rPr>
          <w:rFonts w:eastAsia="Times New Roman"/>
          <w:lang w:val="fr-FR" w:eastAsia="fr-FR"/>
        </w:rPr>
        <w:t xml:space="preserve">élevant à 100 000 PLN, soit dans leur totalité soit de la part excédant 5 000 PLN. </w:t>
      </w:r>
      <w:r w:rsidR="00641A37" w:rsidRPr="00454207">
        <w:rPr>
          <w:rFonts w:eastAsia="Times New Roman"/>
          <w:lang w:val="fr-FR" w:eastAsia="fr-FR"/>
        </w:rPr>
        <w:t xml:space="preserve">Dans sa déclaration de ressources, </w:t>
      </w:r>
      <w:r w:rsidR="00CF3539" w:rsidRPr="00454207">
        <w:rPr>
          <w:rFonts w:eastAsia="Times New Roman"/>
          <w:lang w:val="fr-FR" w:eastAsia="fr-FR"/>
        </w:rPr>
        <w:t xml:space="preserve">il </w:t>
      </w:r>
      <w:r w:rsidR="00641A37" w:rsidRPr="00454207">
        <w:rPr>
          <w:rFonts w:eastAsia="Times New Roman"/>
          <w:lang w:val="fr-FR" w:eastAsia="fr-FR"/>
        </w:rPr>
        <w:t xml:space="preserve">a </w:t>
      </w:r>
      <w:r w:rsidR="00CF3539" w:rsidRPr="00454207">
        <w:rPr>
          <w:rFonts w:eastAsia="Times New Roman"/>
          <w:lang w:val="fr-FR" w:eastAsia="fr-FR"/>
        </w:rPr>
        <w:t>indiqué</w:t>
      </w:r>
      <w:r w:rsidR="008663BA" w:rsidRPr="00454207">
        <w:rPr>
          <w:rFonts w:eastAsia="Times New Roman"/>
          <w:lang w:val="fr-FR" w:eastAsia="fr-FR"/>
        </w:rPr>
        <w:t>, notamment,</w:t>
      </w:r>
      <w:r w:rsidR="00CF3539" w:rsidRPr="00454207">
        <w:rPr>
          <w:rFonts w:eastAsia="Times New Roman"/>
          <w:lang w:val="fr-FR" w:eastAsia="fr-FR"/>
        </w:rPr>
        <w:t xml:space="preserve"> </w:t>
      </w:r>
      <w:r w:rsidR="00641A37" w:rsidRPr="00454207">
        <w:rPr>
          <w:rFonts w:eastAsia="Times New Roman"/>
          <w:lang w:val="fr-FR" w:eastAsia="fr-FR"/>
        </w:rPr>
        <w:t>que sa situation financière s</w:t>
      </w:r>
      <w:r w:rsidR="00454207">
        <w:rPr>
          <w:rFonts w:eastAsia="Times New Roman"/>
          <w:lang w:val="fr-FR" w:eastAsia="fr-FR"/>
        </w:rPr>
        <w:t>’</w:t>
      </w:r>
      <w:r w:rsidR="00641A37" w:rsidRPr="00454207">
        <w:rPr>
          <w:rFonts w:eastAsia="Times New Roman"/>
          <w:lang w:val="fr-FR" w:eastAsia="fr-FR"/>
        </w:rPr>
        <w:t xml:space="preserve">était détériorée par rapport à celle </w:t>
      </w:r>
      <w:r w:rsidR="00245E39" w:rsidRPr="00454207">
        <w:rPr>
          <w:rFonts w:eastAsia="Times New Roman"/>
          <w:lang w:val="fr-FR" w:eastAsia="fr-FR"/>
        </w:rPr>
        <w:t xml:space="preserve">qui était </w:t>
      </w:r>
      <w:r w:rsidR="00641A37" w:rsidRPr="00454207">
        <w:rPr>
          <w:rFonts w:eastAsia="Times New Roman"/>
          <w:lang w:val="fr-FR" w:eastAsia="fr-FR"/>
        </w:rPr>
        <w:t xml:space="preserve">exposée dans </w:t>
      </w:r>
      <w:r w:rsidR="00A75722" w:rsidRPr="00454207">
        <w:rPr>
          <w:rFonts w:eastAsia="Times New Roman"/>
          <w:lang w:val="fr-FR" w:eastAsia="fr-FR"/>
        </w:rPr>
        <w:t xml:space="preserve">sa précédente </w:t>
      </w:r>
      <w:r w:rsidR="00641A37" w:rsidRPr="00454207">
        <w:rPr>
          <w:rFonts w:eastAsia="Times New Roman"/>
          <w:lang w:val="fr-FR" w:eastAsia="fr-FR"/>
        </w:rPr>
        <w:t xml:space="preserve">déclaration de ressources sur la base de laquelle </w:t>
      </w:r>
      <w:r w:rsidRPr="00454207">
        <w:rPr>
          <w:rFonts w:eastAsia="Times New Roman"/>
          <w:lang w:val="fr-FR" w:eastAsia="fr-FR"/>
        </w:rPr>
        <w:t>on</w:t>
      </w:r>
      <w:r w:rsidR="00245E39" w:rsidRPr="00454207">
        <w:rPr>
          <w:rFonts w:eastAsia="Times New Roman"/>
          <w:lang w:val="fr-FR" w:eastAsia="fr-FR"/>
        </w:rPr>
        <w:t xml:space="preserve"> </w:t>
      </w:r>
      <w:r w:rsidRPr="00454207">
        <w:rPr>
          <w:rFonts w:eastAsia="Times New Roman"/>
          <w:lang w:val="fr-FR" w:eastAsia="fr-FR"/>
        </w:rPr>
        <w:t>l</w:t>
      </w:r>
      <w:r w:rsidR="00454207">
        <w:rPr>
          <w:rFonts w:eastAsia="Times New Roman"/>
          <w:lang w:val="fr-FR" w:eastAsia="fr-FR"/>
        </w:rPr>
        <w:t>’</w:t>
      </w:r>
      <w:r w:rsidR="00CF3539" w:rsidRPr="00454207">
        <w:rPr>
          <w:rFonts w:eastAsia="Times New Roman"/>
          <w:lang w:val="fr-FR" w:eastAsia="fr-FR"/>
        </w:rPr>
        <w:t xml:space="preserve">avait exonéré </w:t>
      </w:r>
      <w:r w:rsidR="00641A37" w:rsidRPr="00454207">
        <w:rPr>
          <w:rFonts w:eastAsia="Times New Roman"/>
          <w:lang w:val="fr-FR" w:eastAsia="fr-FR"/>
        </w:rPr>
        <w:t>du paiement des frais afférents à son appel de la part excédant 10 000 PLN.</w:t>
      </w:r>
      <w:r w:rsidR="00454207">
        <w:rPr>
          <w:rFonts w:eastAsia="Times New Roman"/>
          <w:lang w:val="fr-FR" w:eastAsia="fr-FR"/>
        </w:rPr>
        <w:t xml:space="preserve"> </w:t>
      </w:r>
      <w:r w:rsidR="008663BA" w:rsidRPr="00454207">
        <w:rPr>
          <w:rFonts w:eastAsia="Times New Roman"/>
          <w:lang w:val="fr-FR" w:eastAsia="fr-FR"/>
        </w:rPr>
        <w:t xml:space="preserve">Il </w:t>
      </w:r>
      <w:r w:rsidR="00E50DE5" w:rsidRPr="00454207">
        <w:rPr>
          <w:rFonts w:eastAsia="Times New Roman"/>
          <w:lang w:val="fr-FR" w:eastAsia="fr-FR"/>
        </w:rPr>
        <w:t xml:space="preserve">a </w:t>
      </w:r>
      <w:r w:rsidR="00CF3539" w:rsidRPr="00454207">
        <w:rPr>
          <w:rFonts w:eastAsia="Times New Roman"/>
          <w:lang w:val="fr-FR" w:eastAsia="fr-FR"/>
        </w:rPr>
        <w:t xml:space="preserve">précisé </w:t>
      </w:r>
      <w:r w:rsidR="00E50DE5" w:rsidRPr="00454207">
        <w:rPr>
          <w:rFonts w:eastAsia="Times New Roman"/>
          <w:lang w:val="fr-FR" w:eastAsia="fr-FR"/>
        </w:rPr>
        <w:t xml:space="preserve">en outre que, hormis les biens indiqués dans </w:t>
      </w:r>
      <w:r w:rsidR="00CF3539" w:rsidRPr="00454207">
        <w:rPr>
          <w:rFonts w:eastAsia="Times New Roman"/>
          <w:lang w:val="fr-FR" w:eastAsia="fr-FR"/>
        </w:rPr>
        <w:t>cette dernière</w:t>
      </w:r>
      <w:r w:rsidR="00A75722" w:rsidRPr="00454207">
        <w:rPr>
          <w:rFonts w:eastAsia="Times New Roman"/>
          <w:lang w:val="fr-FR" w:eastAsia="fr-FR"/>
        </w:rPr>
        <w:t xml:space="preserve"> </w:t>
      </w:r>
      <w:r w:rsidR="00E50DE5" w:rsidRPr="00454207">
        <w:rPr>
          <w:rFonts w:eastAsia="Times New Roman"/>
          <w:lang w:val="fr-FR" w:eastAsia="fr-FR"/>
        </w:rPr>
        <w:t>déclaration, il disposait d</w:t>
      </w:r>
      <w:r w:rsidR="00454207">
        <w:rPr>
          <w:rFonts w:eastAsia="Times New Roman"/>
          <w:lang w:val="fr-FR" w:eastAsia="fr-FR"/>
        </w:rPr>
        <w:t>’</w:t>
      </w:r>
      <w:r w:rsidR="00E50DE5" w:rsidRPr="00454207">
        <w:rPr>
          <w:rFonts w:eastAsia="Times New Roman"/>
          <w:lang w:val="fr-FR" w:eastAsia="fr-FR"/>
        </w:rPr>
        <w:t>un portefeuille de titres dans un fond d</w:t>
      </w:r>
      <w:r w:rsidR="00454207">
        <w:rPr>
          <w:rFonts w:eastAsia="Times New Roman"/>
          <w:lang w:val="fr-FR" w:eastAsia="fr-FR"/>
        </w:rPr>
        <w:t>’</w:t>
      </w:r>
      <w:r w:rsidR="00E50DE5" w:rsidRPr="00454207">
        <w:rPr>
          <w:rFonts w:eastAsia="Times New Roman"/>
          <w:lang w:val="fr-FR" w:eastAsia="fr-FR"/>
        </w:rPr>
        <w:t>investissement et d</w:t>
      </w:r>
      <w:r w:rsidR="00454207">
        <w:rPr>
          <w:rFonts w:eastAsia="Times New Roman"/>
          <w:lang w:val="fr-FR" w:eastAsia="fr-FR"/>
        </w:rPr>
        <w:t>’une somme de 7 600 </w:t>
      </w:r>
      <w:r w:rsidR="00CF3539" w:rsidRPr="00454207">
        <w:rPr>
          <w:rFonts w:eastAsia="Times New Roman"/>
          <w:lang w:val="fr-FR" w:eastAsia="fr-FR"/>
        </w:rPr>
        <w:t>PLN (paragraphe 11 ci-dessus).</w:t>
      </w:r>
    </w:p>
    <w:p w:rsidR="00454207" w:rsidRDefault="00E50DE5" w:rsidP="00454207">
      <w:pPr>
        <w:pStyle w:val="ECHRPara"/>
        <w:rPr>
          <w:rFonts w:eastAsia="Times New Roman"/>
          <w:lang w:val="fr-FR" w:eastAsia="fr-FR"/>
        </w:rPr>
      </w:pPr>
      <w:r w:rsidRPr="00454207">
        <w:rPr>
          <w:rFonts w:eastAsia="Times New Roman"/>
          <w:lang w:val="fr-FR" w:eastAsia="fr-FR"/>
        </w:rPr>
        <w:t xml:space="preserve">La </w:t>
      </w:r>
      <w:r w:rsidR="00AD6A4B" w:rsidRPr="00454207">
        <w:rPr>
          <w:rFonts w:eastAsia="Times New Roman"/>
          <w:lang w:val="fr-FR" w:eastAsia="fr-FR"/>
        </w:rPr>
        <w:t>demande</w:t>
      </w:r>
      <w:r w:rsidRPr="00454207">
        <w:rPr>
          <w:rFonts w:eastAsia="Times New Roman"/>
          <w:lang w:val="fr-FR" w:eastAsia="fr-FR"/>
        </w:rPr>
        <w:t xml:space="preserve"> </w:t>
      </w:r>
      <w:r w:rsidR="00AD6A4B" w:rsidRPr="00454207">
        <w:rPr>
          <w:rFonts w:eastAsia="Times New Roman"/>
          <w:lang w:val="fr-FR" w:eastAsia="fr-FR"/>
        </w:rPr>
        <w:t>du requérant a été rejetée par la cour d</w:t>
      </w:r>
      <w:r w:rsidR="00454207">
        <w:rPr>
          <w:rFonts w:eastAsia="Times New Roman"/>
          <w:lang w:val="fr-FR" w:eastAsia="fr-FR"/>
        </w:rPr>
        <w:t>’</w:t>
      </w:r>
      <w:r w:rsidR="00AD6A4B" w:rsidRPr="00454207">
        <w:rPr>
          <w:rFonts w:eastAsia="Times New Roman"/>
          <w:lang w:val="fr-FR" w:eastAsia="fr-FR"/>
        </w:rPr>
        <w:t xml:space="preserve">appel de </w:t>
      </w:r>
      <w:r w:rsidR="00AD6A4B" w:rsidRPr="00454207">
        <w:rPr>
          <w:rFonts w:eastAsia="Times New Roman"/>
          <w:szCs w:val="24"/>
          <w:lang w:val="fr-FR" w:eastAsia="fr-FR"/>
        </w:rPr>
        <w:t>Łódź</w:t>
      </w:r>
      <w:r w:rsidR="00AD6A4B" w:rsidRPr="00454207">
        <w:rPr>
          <w:rFonts w:eastAsia="Times New Roman"/>
          <w:lang w:val="fr-FR" w:eastAsia="fr-FR"/>
        </w:rPr>
        <w:t xml:space="preserve">, qui avait </w:t>
      </w:r>
      <w:r w:rsidR="00245E39" w:rsidRPr="00454207">
        <w:rPr>
          <w:rFonts w:eastAsia="Times New Roman"/>
          <w:lang w:val="fr-FR" w:eastAsia="fr-FR"/>
        </w:rPr>
        <w:t xml:space="preserve">considéré </w:t>
      </w:r>
      <w:r w:rsidR="004160E5" w:rsidRPr="00454207">
        <w:rPr>
          <w:rFonts w:eastAsia="Times New Roman"/>
          <w:lang w:val="fr-FR" w:eastAsia="fr-FR"/>
        </w:rPr>
        <w:t>qu</w:t>
      </w:r>
      <w:r w:rsidR="00454207">
        <w:rPr>
          <w:rFonts w:eastAsia="Times New Roman"/>
          <w:lang w:val="fr-FR" w:eastAsia="fr-FR"/>
        </w:rPr>
        <w:t>’</w:t>
      </w:r>
      <w:r w:rsidR="004160E5" w:rsidRPr="00454207">
        <w:rPr>
          <w:rFonts w:eastAsia="Times New Roman"/>
          <w:lang w:val="fr-FR" w:eastAsia="fr-FR"/>
        </w:rPr>
        <w:t xml:space="preserve">il </w:t>
      </w:r>
      <w:r w:rsidR="00AD6A4B" w:rsidRPr="00454207">
        <w:rPr>
          <w:rFonts w:eastAsia="Times New Roman"/>
          <w:lang w:val="fr-FR" w:eastAsia="fr-FR"/>
        </w:rPr>
        <w:t xml:space="preserve">était en mesure de </w:t>
      </w:r>
      <w:r w:rsidR="00566217" w:rsidRPr="00454207">
        <w:rPr>
          <w:rFonts w:eastAsia="Times New Roman"/>
          <w:lang w:val="fr-FR" w:eastAsia="fr-FR"/>
        </w:rPr>
        <w:t xml:space="preserve">payer </w:t>
      </w:r>
      <w:r w:rsidR="00AD6A4B" w:rsidRPr="00454207">
        <w:rPr>
          <w:rFonts w:eastAsia="Times New Roman"/>
          <w:lang w:val="fr-FR" w:eastAsia="fr-FR"/>
        </w:rPr>
        <w:t>intégralement</w:t>
      </w:r>
      <w:r w:rsidR="00CF3539" w:rsidRPr="00454207">
        <w:rPr>
          <w:rFonts w:eastAsia="Times New Roman"/>
          <w:lang w:val="fr-FR" w:eastAsia="fr-FR"/>
        </w:rPr>
        <w:t xml:space="preserve"> </w:t>
      </w:r>
      <w:r w:rsidR="00566217" w:rsidRPr="00454207">
        <w:rPr>
          <w:rFonts w:eastAsia="Times New Roman"/>
          <w:lang w:val="fr-FR" w:eastAsia="fr-FR"/>
        </w:rPr>
        <w:t xml:space="preserve">les </w:t>
      </w:r>
      <w:r w:rsidR="008663BA" w:rsidRPr="00454207">
        <w:rPr>
          <w:rFonts w:eastAsia="Times New Roman"/>
          <w:lang w:val="fr-FR" w:eastAsia="fr-FR"/>
        </w:rPr>
        <w:t xml:space="preserve">frais </w:t>
      </w:r>
      <w:r w:rsidR="00566217" w:rsidRPr="00454207">
        <w:rPr>
          <w:rFonts w:eastAsia="Times New Roman"/>
          <w:lang w:val="fr-FR" w:eastAsia="fr-FR"/>
        </w:rPr>
        <w:t xml:space="preserve">réclamés pour le dépôt du pourvoi en cassation </w:t>
      </w:r>
      <w:r w:rsidR="00CF3539" w:rsidRPr="00454207">
        <w:rPr>
          <w:rFonts w:eastAsia="Times New Roman"/>
          <w:lang w:val="fr-FR" w:eastAsia="fr-FR"/>
        </w:rPr>
        <w:t>(</w:t>
      </w:r>
      <w:r w:rsidR="001F356D" w:rsidRPr="00454207">
        <w:rPr>
          <w:rFonts w:eastAsia="Times New Roman"/>
          <w:lang w:val="fr-FR" w:eastAsia="fr-FR"/>
        </w:rPr>
        <w:t>paragraphe </w:t>
      </w:r>
      <w:r w:rsidR="00566217" w:rsidRPr="00454207">
        <w:rPr>
          <w:rFonts w:eastAsia="Times New Roman"/>
          <w:lang w:val="fr-FR" w:eastAsia="fr-FR"/>
        </w:rPr>
        <w:t>12 ci-dessus). Plus</w:t>
      </w:r>
      <w:r w:rsidR="00A75722" w:rsidRPr="00454207">
        <w:rPr>
          <w:rFonts w:eastAsia="Times New Roman"/>
          <w:lang w:val="fr-FR" w:eastAsia="fr-FR"/>
        </w:rPr>
        <w:t xml:space="preserve"> tard, </w:t>
      </w:r>
      <w:r w:rsidR="00245E39" w:rsidRPr="00454207">
        <w:rPr>
          <w:rFonts w:eastAsia="Times New Roman"/>
          <w:lang w:val="fr-FR" w:eastAsia="fr-FR"/>
        </w:rPr>
        <w:t xml:space="preserve">cette même cour </w:t>
      </w:r>
      <w:r w:rsidR="006260BC" w:rsidRPr="00454207">
        <w:rPr>
          <w:rFonts w:eastAsia="Times New Roman"/>
          <w:lang w:val="fr-FR" w:eastAsia="fr-FR"/>
        </w:rPr>
        <w:t>d</w:t>
      </w:r>
      <w:r w:rsidR="00454207">
        <w:rPr>
          <w:rFonts w:eastAsia="Times New Roman"/>
          <w:lang w:val="fr-FR" w:eastAsia="fr-FR"/>
        </w:rPr>
        <w:t>’</w:t>
      </w:r>
      <w:r w:rsidR="006260BC" w:rsidRPr="00454207">
        <w:rPr>
          <w:rFonts w:eastAsia="Times New Roman"/>
          <w:lang w:val="fr-FR" w:eastAsia="fr-FR"/>
        </w:rPr>
        <w:t xml:space="preserve">appel </w:t>
      </w:r>
      <w:r w:rsidR="00245E39" w:rsidRPr="00454207">
        <w:rPr>
          <w:rFonts w:eastAsia="Times New Roman"/>
          <w:lang w:val="fr-FR" w:eastAsia="fr-FR"/>
        </w:rPr>
        <w:t xml:space="preserve">a déclaré irrecevable </w:t>
      </w:r>
      <w:r w:rsidR="006260BC" w:rsidRPr="00454207">
        <w:rPr>
          <w:rFonts w:eastAsia="Times New Roman"/>
          <w:lang w:val="fr-FR" w:eastAsia="fr-FR"/>
        </w:rPr>
        <w:t xml:space="preserve">le </w:t>
      </w:r>
      <w:r w:rsidR="00506BD1" w:rsidRPr="00454207">
        <w:rPr>
          <w:rFonts w:eastAsia="Times New Roman"/>
          <w:lang w:val="fr-FR" w:eastAsia="fr-FR"/>
        </w:rPr>
        <w:t>pourvoi en cassation</w:t>
      </w:r>
      <w:r w:rsidR="006260BC" w:rsidRPr="00454207">
        <w:rPr>
          <w:rFonts w:eastAsia="Times New Roman"/>
          <w:lang w:val="fr-FR" w:eastAsia="fr-FR"/>
        </w:rPr>
        <w:t xml:space="preserve"> du requérant</w:t>
      </w:r>
      <w:r w:rsidR="00506BD1" w:rsidRPr="00454207">
        <w:rPr>
          <w:rFonts w:eastAsia="Times New Roman"/>
          <w:lang w:val="fr-FR" w:eastAsia="fr-FR"/>
        </w:rPr>
        <w:t>, au</w:t>
      </w:r>
      <w:r w:rsidR="00A75722" w:rsidRPr="00454207">
        <w:rPr>
          <w:rFonts w:eastAsia="Times New Roman"/>
          <w:lang w:val="fr-FR" w:eastAsia="fr-FR"/>
        </w:rPr>
        <w:t xml:space="preserve"> motif que les</w:t>
      </w:r>
      <w:r w:rsidR="00566217" w:rsidRPr="00454207">
        <w:rPr>
          <w:rFonts w:eastAsia="Times New Roman"/>
          <w:lang w:val="fr-FR" w:eastAsia="fr-FR"/>
        </w:rPr>
        <w:t xml:space="preserve"> frais </w:t>
      </w:r>
      <w:r w:rsidR="00A75722" w:rsidRPr="00454207">
        <w:rPr>
          <w:rFonts w:eastAsia="Times New Roman"/>
          <w:lang w:val="fr-FR" w:eastAsia="fr-FR"/>
        </w:rPr>
        <w:t xml:space="preserve">exigibles pour </w:t>
      </w:r>
      <w:r w:rsidR="004160E5" w:rsidRPr="00454207">
        <w:rPr>
          <w:rFonts w:eastAsia="Times New Roman"/>
          <w:lang w:val="fr-FR" w:eastAsia="fr-FR"/>
        </w:rPr>
        <w:t>son</w:t>
      </w:r>
      <w:r w:rsidR="00566217" w:rsidRPr="00454207">
        <w:rPr>
          <w:rFonts w:eastAsia="Times New Roman"/>
          <w:lang w:val="fr-FR" w:eastAsia="fr-FR"/>
        </w:rPr>
        <w:t xml:space="preserve"> </w:t>
      </w:r>
      <w:r w:rsidR="00506BD1" w:rsidRPr="00454207">
        <w:rPr>
          <w:rFonts w:eastAsia="Times New Roman"/>
          <w:lang w:val="fr-FR" w:eastAsia="fr-FR"/>
        </w:rPr>
        <w:t>dépôt n</w:t>
      </w:r>
      <w:r w:rsidR="00454207">
        <w:rPr>
          <w:rFonts w:eastAsia="Times New Roman"/>
          <w:lang w:val="fr-FR" w:eastAsia="fr-FR"/>
        </w:rPr>
        <w:t>’</w:t>
      </w:r>
      <w:r w:rsidR="00566217" w:rsidRPr="00454207">
        <w:rPr>
          <w:rFonts w:eastAsia="Times New Roman"/>
          <w:lang w:val="fr-FR" w:eastAsia="fr-FR"/>
        </w:rPr>
        <w:t>avaient pas été acquittés (paragraphe 14 ci-dessus).</w:t>
      </w:r>
    </w:p>
    <w:p w:rsidR="00506BD1" w:rsidRPr="00454207" w:rsidRDefault="002D773F" w:rsidP="00454207">
      <w:pPr>
        <w:pStyle w:val="ECHRPara"/>
        <w:rPr>
          <w:rFonts w:eastAsia="Times New Roman"/>
          <w:lang w:val="fr-FR" w:eastAsia="fr-FR"/>
        </w:rPr>
      </w:pPr>
      <w:r w:rsidRPr="00454207">
        <w:rPr>
          <w:rFonts w:eastAsia="Times New Roman"/>
          <w:lang w:val="fr-FR" w:eastAsia="fr-FR"/>
        </w:rPr>
        <w:lastRenderedPageBreak/>
        <w:t>54.  </w:t>
      </w:r>
      <w:r w:rsidR="00506BD1" w:rsidRPr="00454207">
        <w:rPr>
          <w:rFonts w:eastAsia="Times New Roman"/>
          <w:lang w:val="fr-FR" w:eastAsia="fr-FR"/>
        </w:rPr>
        <w:t xml:space="preserve">La Cour doit </w:t>
      </w:r>
      <w:r w:rsidR="00186450" w:rsidRPr="00454207">
        <w:rPr>
          <w:rFonts w:eastAsia="Times New Roman"/>
          <w:lang w:val="fr-FR" w:eastAsia="fr-FR"/>
        </w:rPr>
        <w:t>déterminer</w:t>
      </w:r>
      <w:r w:rsidR="00506BD1" w:rsidRPr="00454207">
        <w:rPr>
          <w:rFonts w:eastAsia="Times New Roman"/>
          <w:lang w:val="fr-FR" w:eastAsia="fr-FR"/>
        </w:rPr>
        <w:t xml:space="preserve"> si</w:t>
      </w:r>
      <w:r w:rsidR="004160E5" w:rsidRPr="00454207">
        <w:rPr>
          <w:rFonts w:eastAsia="Times New Roman"/>
          <w:lang w:val="fr-FR" w:eastAsia="fr-FR"/>
        </w:rPr>
        <w:t>, dans les circonstances particulières de l</w:t>
      </w:r>
      <w:r w:rsidR="00454207">
        <w:rPr>
          <w:rFonts w:eastAsia="Times New Roman"/>
          <w:lang w:val="fr-FR" w:eastAsia="fr-FR"/>
        </w:rPr>
        <w:t>’</w:t>
      </w:r>
      <w:r w:rsidR="004160E5" w:rsidRPr="00454207">
        <w:rPr>
          <w:rFonts w:eastAsia="Times New Roman"/>
          <w:lang w:val="fr-FR" w:eastAsia="fr-FR"/>
        </w:rPr>
        <w:t>espèce, les frais</w:t>
      </w:r>
      <w:r w:rsidR="00506BD1" w:rsidRPr="00454207">
        <w:rPr>
          <w:rFonts w:eastAsia="Times New Roman"/>
          <w:lang w:val="fr-FR" w:eastAsia="fr-FR"/>
        </w:rPr>
        <w:t xml:space="preserve"> qui ont effectivement été exigés ont constitué une restriction ayant porté atteinte </w:t>
      </w:r>
      <w:r w:rsidR="00186450" w:rsidRPr="00454207">
        <w:rPr>
          <w:rFonts w:eastAsia="Times New Roman"/>
          <w:lang w:val="fr-FR" w:eastAsia="fr-FR"/>
        </w:rPr>
        <w:t>la substance même du droit d</w:t>
      </w:r>
      <w:r w:rsidR="00454207">
        <w:rPr>
          <w:rFonts w:eastAsia="Times New Roman"/>
          <w:lang w:val="fr-FR" w:eastAsia="fr-FR"/>
        </w:rPr>
        <w:t>’</w:t>
      </w:r>
      <w:r w:rsidR="00186450" w:rsidRPr="00454207">
        <w:rPr>
          <w:rFonts w:eastAsia="Times New Roman"/>
          <w:lang w:val="fr-FR" w:eastAsia="fr-FR"/>
        </w:rPr>
        <w:t>a</w:t>
      </w:r>
      <w:r w:rsidR="004160E5" w:rsidRPr="00454207">
        <w:rPr>
          <w:rFonts w:eastAsia="Times New Roman"/>
          <w:lang w:val="fr-FR" w:eastAsia="fr-FR"/>
        </w:rPr>
        <w:t>ccès du requérant à un tribunal (</w:t>
      </w:r>
      <w:r w:rsidR="004160E5" w:rsidRPr="00454207">
        <w:rPr>
          <w:rFonts w:eastAsia="Times New Roman"/>
          <w:i/>
          <w:lang w:val="fr-FR" w:eastAsia="fr-FR"/>
        </w:rPr>
        <w:t>Kreuz</w:t>
      </w:r>
      <w:r w:rsidR="004160E5" w:rsidRPr="00454207">
        <w:rPr>
          <w:rFonts w:eastAsia="Times New Roman"/>
          <w:lang w:val="fr-FR" w:eastAsia="fr-FR"/>
        </w:rPr>
        <w:t xml:space="preserve"> précité, § 61).</w:t>
      </w:r>
    </w:p>
    <w:p w:rsidR="00454207" w:rsidRDefault="002D773F" w:rsidP="00454207">
      <w:pPr>
        <w:pStyle w:val="ECHRPara"/>
        <w:rPr>
          <w:lang w:val="fr-FR"/>
        </w:rPr>
      </w:pPr>
      <w:r w:rsidRPr="00454207">
        <w:rPr>
          <w:lang w:val="fr-FR"/>
        </w:rPr>
        <w:t>55.  </w:t>
      </w:r>
      <w:r w:rsidR="00245E39" w:rsidRPr="00454207">
        <w:rPr>
          <w:lang w:val="fr-FR"/>
        </w:rPr>
        <w:t>E</w:t>
      </w:r>
      <w:r w:rsidR="004160E5" w:rsidRPr="00454207">
        <w:rPr>
          <w:lang w:val="fr-FR"/>
        </w:rPr>
        <w:t>lle rappelle</w:t>
      </w:r>
      <w:r w:rsidR="00171D18" w:rsidRPr="00454207">
        <w:rPr>
          <w:lang w:val="fr-FR"/>
        </w:rPr>
        <w:t xml:space="preserve"> </w:t>
      </w:r>
      <w:r w:rsidR="00245E39" w:rsidRPr="00454207">
        <w:rPr>
          <w:lang w:val="fr-FR"/>
        </w:rPr>
        <w:t xml:space="preserve">dans ce contexte </w:t>
      </w:r>
      <w:r w:rsidR="00171D18" w:rsidRPr="00454207">
        <w:rPr>
          <w:lang w:val="fr-FR"/>
        </w:rPr>
        <w:t>qu</w:t>
      </w:r>
      <w:r w:rsidR="00454207">
        <w:rPr>
          <w:lang w:val="fr-FR"/>
        </w:rPr>
        <w:t>’</w:t>
      </w:r>
      <w:r w:rsidR="00171D18" w:rsidRPr="00454207">
        <w:rPr>
          <w:lang w:val="fr-FR"/>
        </w:rPr>
        <w:t>il ne lui appartient pas de se substituer aux autorités internes compétentes pour déterminer quels sont les meilleurs moyens de réglementer l</w:t>
      </w:r>
      <w:r w:rsidR="00454207">
        <w:rPr>
          <w:lang w:val="fr-FR"/>
        </w:rPr>
        <w:t>’</w:t>
      </w:r>
      <w:r w:rsidR="00171D18" w:rsidRPr="00454207">
        <w:rPr>
          <w:lang w:val="fr-FR"/>
        </w:rPr>
        <w:t>accès à la justice, ou pour évaluer les faits qui ont conduit ces autorités à adopter telle décision plutôt que telle autre. Son rôle est de contrôler, au regard de la Convention, les décisions prises par ces autorités dans l</w:t>
      </w:r>
      <w:r w:rsidR="00454207">
        <w:rPr>
          <w:lang w:val="fr-FR"/>
        </w:rPr>
        <w:t>’</w:t>
      </w:r>
      <w:r w:rsidR="00171D18" w:rsidRPr="00454207">
        <w:rPr>
          <w:lang w:val="fr-FR"/>
        </w:rPr>
        <w:t>exercice de leur pouvoir d</w:t>
      </w:r>
      <w:r w:rsidR="00454207">
        <w:rPr>
          <w:lang w:val="fr-FR"/>
        </w:rPr>
        <w:t>’</w:t>
      </w:r>
      <w:r w:rsidR="00171D18" w:rsidRPr="00454207">
        <w:rPr>
          <w:lang w:val="fr-FR"/>
        </w:rPr>
        <w:t>appréciation et de vérifier la conformité à la Convention des conséquences qui en découlent (</w:t>
      </w:r>
      <w:r w:rsidR="00171D18" w:rsidRPr="00454207">
        <w:rPr>
          <w:i/>
          <w:lang w:val="fr-FR"/>
        </w:rPr>
        <w:t>Kreuz</w:t>
      </w:r>
      <w:r w:rsidR="00245E39" w:rsidRPr="00454207">
        <w:rPr>
          <w:lang w:val="fr-FR"/>
        </w:rPr>
        <w:t xml:space="preserve"> </w:t>
      </w:r>
      <w:r w:rsidR="00EB01C9" w:rsidRPr="00454207">
        <w:rPr>
          <w:lang w:val="fr-FR"/>
        </w:rPr>
        <w:t>précité, § 56).</w:t>
      </w:r>
    </w:p>
    <w:p w:rsidR="00171D18" w:rsidRPr="00454207" w:rsidRDefault="00EB01C9" w:rsidP="00454207">
      <w:pPr>
        <w:pStyle w:val="ECHRPara"/>
        <w:rPr>
          <w:lang w:val="fr-FR"/>
        </w:rPr>
      </w:pPr>
      <w:r w:rsidRPr="00454207">
        <w:rPr>
          <w:lang w:val="fr-FR"/>
        </w:rPr>
        <w:t>La Cour</w:t>
      </w:r>
      <w:r w:rsidR="00171D18" w:rsidRPr="00454207">
        <w:rPr>
          <w:lang w:val="fr-FR"/>
        </w:rPr>
        <w:t xml:space="preserve"> rappelle </w:t>
      </w:r>
      <w:r w:rsidR="006260BC" w:rsidRPr="00454207">
        <w:rPr>
          <w:lang w:val="fr-FR"/>
        </w:rPr>
        <w:t xml:space="preserve">en outre </w:t>
      </w:r>
      <w:r w:rsidR="00171D18" w:rsidRPr="00454207">
        <w:rPr>
          <w:lang w:val="fr-FR"/>
        </w:rPr>
        <w:t>que l</w:t>
      </w:r>
      <w:r w:rsidR="00454207">
        <w:rPr>
          <w:lang w:val="fr-FR"/>
        </w:rPr>
        <w:t>’</w:t>
      </w:r>
      <w:r w:rsidR="00171D18" w:rsidRPr="00454207">
        <w:rPr>
          <w:lang w:val="fr-FR"/>
        </w:rPr>
        <w:t>article 6 § 1 oblige les tribunaux à motiver leurs décisions, mais qu</w:t>
      </w:r>
      <w:r w:rsidR="00454207">
        <w:rPr>
          <w:lang w:val="fr-FR"/>
        </w:rPr>
        <w:t>’</w:t>
      </w:r>
      <w:r w:rsidR="00171D18" w:rsidRPr="00454207">
        <w:rPr>
          <w:lang w:val="fr-FR"/>
        </w:rPr>
        <w:t xml:space="preserve">il ne peut se comprendre comme exigeant une réponse détaillée à chaque argument (arrêt </w:t>
      </w:r>
      <w:r w:rsidR="001F356D" w:rsidRPr="00454207">
        <w:rPr>
          <w:i/>
          <w:lang w:val="fr-FR"/>
        </w:rPr>
        <w:t>Van de Hurk c. </w:t>
      </w:r>
      <w:r w:rsidR="00171D18" w:rsidRPr="00454207">
        <w:rPr>
          <w:i/>
          <w:lang w:val="fr-FR"/>
        </w:rPr>
        <w:t>Pays-Bas</w:t>
      </w:r>
      <w:r w:rsidR="00171D18" w:rsidRPr="00454207">
        <w:rPr>
          <w:lang w:val="fr-FR"/>
        </w:rPr>
        <w:t xml:space="preserve"> du 19 avril 1994, série A n</w:t>
      </w:r>
      <w:r w:rsidR="00171D18" w:rsidRPr="00454207">
        <w:rPr>
          <w:vertAlign w:val="superscript"/>
          <w:lang w:val="fr-FR"/>
        </w:rPr>
        <w:t>o</w:t>
      </w:r>
      <w:r w:rsidR="00171D18" w:rsidRPr="00454207">
        <w:rPr>
          <w:lang w:val="fr-FR"/>
        </w:rPr>
        <w:t xml:space="preserve"> 288, § 61). L</w:t>
      </w:r>
      <w:r w:rsidR="00454207">
        <w:rPr>
          <w:lang w:val="fr-FR"/>
        </w:rPr>
        <w:t>’</w:t>
      </w:r>
      <w:r w:rsidR="00171D18" w:rsidRPr="00454207">
        <w:rPr>
          <w:lang w:val="fr-FR"/>
        </w:rPr>
        <w:t>étendue de ce devoir peut varier selon la nature de la décision et doit s</w:t>
      </w:r>
      <w:r w:rsidR="00454207">
        <w:rPr>
          <w:lang w:val="fr-FR"/>
        </w:rPr>
        <w:t>’</w:t>
      </w:r>
      <w:r w:rsidR="00171D18" w:rsidRPr="00454207">
        <w:rPr>
          <w:lang w:val="fr-FR"/>
        </w:rPr>
        <w:t xml:space="preserve">analyser à la lumière des circonstances de chaque espèce (arrêts </w:t>
      </w:r>
      <w:r w:rsidR="00171D18" w:rsidRPr="00454207">
        <w:rPr>
          <w:i/>
          <w:lang w:val="fr-FR"/>
        </w:rPr>
        <w:t xml:space="preserve">Ruiz Torija </w:t>
      </w:r>
      <w:r w:rsidR="002D773F" w:rsidRPr="00454207">
        <w:rPr>
          <w:i/>
          <w:lang w:val="fr-FR"/>
        </w:rPr>
        <w:t>et Hiro Balani c. </w:t>
      </w:r>
      <w:r w:rsidR="00171D18" w:rsidRPr="00454207">
        <w:rPr>
          <w:i/>
          <w:lang w:val="fr-FR"/>
        </w:rPr>
        <w:t>Espagne</w:t>
      </w:r>
      <w:r w:rsidR="00171D18" w:rsidRPr="00454207">
        <w:rPr>
          <w:lang w:val="fr-FR"/>
        </w:rPr>
        <w:t xml:space="preserve"> du 9 décembre 1994, série A n</w:t>
      </w:r>
      <w:r w:rsidR="00171D18" w:rsidRPr="00454207">
        <w:rPr>
          <w:vertAlign w:val="superscript"/>
          <w:lang w:val="fr-FR"/>
        </w:rPr>
        <w:t>o</w:t>
      </w:r>
      <w:r w:rsidR="00171D18" w:rsidRPr="00454207">
        <w:rPr>
          <w:lang w:val="fr-FR"/>
        </w:rPr>
        <w:t> 303-A et -B, § 27). Néanmoins, c</w:t>
      </w:r>
      <w:r w:rsidR="00454207">
        <w:rPr>
          <w:lang w:val="fr-FR"/>
        </w:rPr>
        <w:t>’</w:t>
      </w:r>
      <w:r w:rsidR="00171D18" w:rsidRPr="00454207">
        <w:rPr>
          <w:lang w:val="fr-FR"/>
        </w:rPr>
        <w:t>est essentiellement sur la base des motifs figurant dans les décisions des autorités nationales que la Cour doit déterminer s</w:t>
      </w:r>
      <w:r w:rsidR="00454207">
        <w:rPr>
          <w:lang w:val="fr-FR"/>
        </w:rPr>
        <w:t>’</w:t>
      </w:r>
      <w:r w:rsidR="00171D18" w:rsidRPr="00454207">
        <w:rPr>
          <w:lang w:val="fr-FR"/>
        </w:rPr>
        <w:t xml:space="preserve">il y a eu ou non violation de la Convention ou de ses Protocoles (voir, </w:t>
      </w:r>
      <w:r w:rsidR="00171D18" w:rsidRPr="00454207">
        <w:rPr>
          <w:i/>
          <w:lang w:val="fr-FR"/>
        </w:rPr>
        <w:t>mutatis mutandis</w:t>
      </w:r>
      <w:r w:rsidR="00171D18" w:rsidRPr="00454207">
        <w:rPr>
          <w:lang w:val="fr-FR"/>
        </w:rPr>
        <w:t xml:space="preserve">, les arrêts </w:t>
      </w:r>
      <w:r w:rsidR="00171D18" w:rsidRPr="00454207">
        <w:rPr>
          <w:i/>
          <w:lang w:val="fr-FR"/>
        </w:rPr>
        <w:t>Weinsztal c. Pologne</w:t>
      </w:r>
      <w:r w:rsidR="00171D18" w:rsidRPr="00454207">
        <w:rPr>
          <w:lang w:val="fr-FR"/>
        </w:rPr>
        <w:t>, n</w:t>
      </w:r>
      <w:r w:rsidR="00171D18" w:rsidRPr="00454207">
        <w:rPr>
          <w:vertAlign w:val="superscript"/>
          <w:lang w:val="fr-FR"/>
        </w:rPr>
        <w:t>o</w:t>
      </w:r>
      <w:r w:rsidR="00171D18" w:rsidRPr="00454207">
        <w:rPr>
          <w:lang w:val="fr-FR"/>
        </w:rPr>
        <w:t xml:space="preserve"> 43748/98, § 50, 30 mai 2006, et </w:t>
      </w:r>
      <w:r w:rsidR="00171D18" w:rsidRPr="00454207">
        <w:rPr>
          <w:i/>
          <w:lang w:val="fr-FR"/>
        </w:rPr>
        <w:t>McKay c. Royaume-Uni</w:t>
      </w:r>
      <w:r w:rsidR="00171D18" w:rsidRPr="00454207">
        <w:rPr>
          <w:lang w:val="fr-FR"/>
        </w:rPr>
        <w:t xml:space="preserve"> [GC], n</w:t>
      </w:r>
      <w:r w:rsidR="00171D18" w:rsidRPr="00454207">
        <w:rPr>
          <w:vertAlign w:val="superscript"/>
          <w:lang w:val="fr-FR"/>
        </w:rPr>
        <w:t>o</w:t>
      </w:r>
      <w:r w:rsidR="00454207">
        <w:rPr>
          <w:lang w:val="fr-FR"/>
        </w:rPr>
        <w:t xml:space="preserve"> 543/03, § </w:t>
      </w:r>
      <w:r w:rsidR="00171D18" w:rsidRPr="00454207">
        <w:rPr>
          <w:lang w:val="fr-FR"/>
        </w:rPr>
        <w:t>43, 3 octobre 2006).</w:t>
      </w:r>
    </w:p>
    <w:p w:rsidR="00454207" w:rsidRDefault="002D773F" w:rsidP="00454207">
      <w:pPr>
        <w:pStyle w:val="ECHRPara"/>
        <w:rPr>
          <w:rFonts w:eastAsia="Times New Roman"/>
          <w:lang w:val="fr-FR" w:eastAsia="fr-FR"/>
        </w:rPr>
      </w:pPr>
      <w:r w:rsidRPr="00454207">
        <w:rPr>
          <w:rFonts w:eastAsia="Times New Roman"/>
          <w:lang w:val="fr-FR" w:eastAsia="fr-FR"/>
        </w:rPr>
        <w:t>56.  </w:t>
      </w:r>
      <w:r w:rsidR="00FE3D30" w:rsidRPr="00454207">
        <w:rPr>
          <w:rFonts w:eastAsia="Times New Roman"/>
          <w:lang w:val="fr-FR" w:eastAsia="fr-FR"/>
        </w:rPr>
        <w:t>En l</w:t>
      </w:r>
      <w:r w:rsidR="00454207">
        <w:rPr>
          <w:rFonts w:eastAsia="Times New Roman"/>
          <w:lang w:val="fr-FR" w:eastAsia="fr-FR"/>
        </w:rPr>
        <w:t>’</w:t>
      </w:r>
      <w:r w:rsidR="00FE3D30" w:rsidRPr="00454207">
        <w:rPr>
          <w:rFonts w:eastAsia="Times New Roman"/>
          <w:lang w:val="fr-FR" w:eastAsia="fr-FR"/>
        </w:rPr>
        <w:t>espèce, la Cour relève qu</w:t>
      </w:r>
      <w:r w:rsidR="0034120C" w:rsidRPr="00454207">
        <w:rPr>
          <w:rFonts w:eastAsia="Times New Roman"/>
          <w:lang w:val="fr-FR" w:eastAsia="fr-FR"/>
        </w:rPr>
        <w:t>e,</w:t>
      </w:r>
      <w:r w:rsidR="00454207">
        <w:rPr>
          <w:rFonts w:eastAsia="Times New Roman"/>
          <w:lang w:val="fr-FR" w:eastAsia="fr-FR"/>
        </w:rPr>
        <w:t xml:space="preserve"> </w:t>
      </w:r>
      <w:r w:rsidR="00FC7F03" w:rsidRPr="00454207">
        <w:rPr>
          <w:rFonts w:eastAsia="Times New Roman"/>
          <w:lang w:val="fr-FR" w:eastAsia="fr-FR"/>
        </w:rPr>
        <w:t xml:space="preserve">selon les </w:t>
      </w:r>
      <w:r w:rsidR="0034120C" w:rsidRPr="00454207">
        <w:rPr>
          <w:rFonts w:eastAsia="Times New Roman"/>
          <w:lang w:val="fr-FR" w:eastAsia="fr-FR"/>
        </w:rPr>
        <w:t>dispositions pertinentes de la loi sur le frais de justice en matière civile</w:t>
      </w:r>
      <w:r w:rsidR="00A757D7" w:rsidRPr="00454207">
        <w:rPr>
          <w:rFonts w:eastAsia="Times New Roman"/>
          <w:lang w:val="fr-FR" w:eastAsia="fr-FR"/>
        </w:rPr>
        <w:t>,</w:t>
      </w:r>
      <w:r w:rsidR="0034120C" w:rsidRPr="00454207">
        <w:rPr>
          <w:rFonts w:eastAsia="Times New Roman"/>
          <w:lang w:val="fr-FR" w:eastAsia="fr-FR"/>
        </w:rPr>
        <w:t xml:space="preserve"> </w:t>
      </w:r>
      <w:r w:rsidR="00FE3D30" w:rsidRPr="00454207">
        <w:rPr>
          <w:rFonts w:eastAsia="Times New Roman"/>
          <w:lang w:val="fr-FR" w:eastAsia="fr-FR"/>
        </w:rPr>
        <w:t xml:space="preserve">il revenait au requérant </w:t>
      </w:r>
      <w:r w:rsidR="00A757D7" w:rsidRPr="00454207">
        <w:rPr>
          <w:rFonts w:eastAsia="Times New Roman"/>
          <w:lang w:val="fr-FR" w:eastAsia="fr-FR"/>
        </w:rPr>
        <w:t>en tant qu</w:t>
      </w:r>
      <w:r w:rsidR="00F4628A" w:rsidRPr="00454207">
        <w:rPr>
          <w:rFonts w:eastAsia="Times New Roman"/>
          <w:lang w:val="fr-FR" w:eastAsia="fr-FR"/>
        </w:rPr>
        <w:t>e</w:t>
      </w:r>
      <w:r w:rsidR="00A757D7" w:rsidRPr="00454207">
        <w:rPr>
          <w:rFonts w:eastAsia="Times New Roman"/>
          <w:lang w:val="fr-FR" w:eastAsia="fr-FR"/>
        </w:rPr>
        <w:t xml:space="preserve"> demandeur au civil </w:t>
      </w:r>
      <w:r w:rsidR="00FE3D30" w:rsidRPr="00454207">
        <w:rPr>
          <w:rFonts w:eastAsia="Times New Roman"/>
          <w:lang w:val="fr-FR" w:eastAsia="fr-FR"/>
        </w:rPr>
        <w:t xml:space="preserve">de </w:t>
      </w:r>
      <w:r w:rsidR="00A757D7" w:rsidRPr="00454207">
        <w:rPr>
          <w:rFonts w:eastAsia="Times New Roman"/>
          <w:lang w:val="fr-FR" w:eastAsia="fr-FR"/>
        </w:rPr>
        <w:t xml:space="preserve">démontrer que les frais de procédure qui lui étaient réclamés </w:t>
      </w:r>
      <w:r w:rsidR="00FC7F03" w:rsidRPr="00454207">
        <w:rPr>
          <w:rFonts w:eastAsia="Times New Roman"/>
          <w:lang w:val="fr-FR" w:eastAsia="fr-FR"/>
        </w:rPr>
        <w:t xml:space="preserve">étaient excessifs au regard de sa situation financière. Plus particulièrement, il lui incombait de </w:t>
      </w:r>
      <w:r w:rsidR="00245E39" w:rsidRPr="00454207">
        <w:rPr>
          <w:rFonts w:eastAsia="Times New Roman"/>
          <w:lang w:val="fr-FR" w:eastAsia="fr-FR"/>
        </w:rPr>
        <w:t xml:space="preserve">fournir </w:t>
      </w:r>
      <w:r w:rsidR="006260BC" w:rsidRPr="00454207">
        <w:rPr>
          <w:rFonts w:eastAsia="Times New Roman"/>
          <w:lang w:val="fr-FR" w:eastAsia="fr-FR"/>
        </w:rPr>
        <w:t xml:space="preserve">une </w:t>
      </w:r>
      <w:r w:rsidR="00FC7F03" w:rsidRPr="00454207">
        <w:rPr>
          <w:rFonts w:eastAsia="Times New Roman"/>
          <w:lang w:val="fr-FR" w:eastAsia="fr-FR"/>
        </w:rPr>
        <w:t xml:space="preserve">déclaration de ressources </w:t>
      </w:r>
      <w:r w:rsidR="00245E39" w:rsidRPr="00454207">
        <w:rPr>
          <w:rFonts w:eastAsia="Times New Roman"/>
          <w:lang w:val="fr-FR" w:eastAsia="fr-FR"/>
        </w:rPr>
        <w:t xml:space="preserve">montrant </w:t>
      </w:r>
      <w:r w:rsidR="00FC7F03" w:rsidRPr="00454207">
        <w:rPr>
          <w:rFonts w:eastAsia="Times New Roman"/>
          <w:lang w:val="fr-FR" w:eastAsia="fr-FR"/>
        </w:rPr>
        <w:t xml:space="preserve">que les frais exigés </w:t>
      </w:r>
      <w:r w:rsidR="00A757D7" w:rsidRPr="00454207">
        <w:rPr>
          <w:rFonts w:eastAsia="Times New Roman"/>
          <w:lang w:val="fr-FR" w:eastAsia="fr-FR"/>
        </w:rPr>
        <w:t>entraîneraient une baisse importante de son niveau de vie et de celui de sa famille (paragraphe 26 ci-dessus)</w:t>
      </w:r>
      <w:r w:rsidR="00FE3D30" w:rsidRPr="00454207">
        <w:rPr>
          <w:rFonts w:eastAsia="Times New Roman"/>
          <w:lang w:val="fr-FR" w:eastAsia="fr-FR"/>
        </w:rPr>
        <w:t>. Le requérant s</w:t>
      </w:r>
      <w:r w:rsidR="00454207">
        <w:rPr>
          <w:rFonts w:eastAsia="Times New Roman"/>
          <w:lang w:val="fr-FR" w:eastAsia="fr-FR"/>
        </w:rPr>
        <w:t>’</w:t>
      </w:r>
      <w:r w:rsidR="00FE3D30" w:rsidRPr="00454207">
        <w:rPr>
          <w:rFonts w:eastAsia="Times New Roman"/>
          <w:lang w:val="fr-FR" w:eastAsia="fr-FR"/>
        </w:rPr>
        <w:t xml:space="preserve">est exécuté en produisant une déclaration de ressources </w:t>
      </w:r>
      <w:r w:rsidR="00A757D7" w:rsidRPr="00454207">
        <w:rPr>
          <w:rFonts w:eastAsia="Times New Roman"/>
          <w:lang w:val="fr-FR" w:eastAsia="fr-FR"/>
        </w:rPr>
        <w:t xml:space="preserve">dans laquelle il avait présenté les éléments factuels concernant </w:t>
      </w:r>
      <w:r w:rsidR="00C92F12" w:rsidRPr="00454207">
        <w:rPr>
          <w:rFonts w:eastAsia="Times New Roman"/>
          <w:lang w:val="fr-FR" w:eastAsia="fr-FR"/>
        </w:rPr>
        <w:t>sa situation personnelle, ses actifs d</w:t>
      </w:r>
      <w:r w:rsidR="00454207">
        <w:rPr>
          <w:rFonts w:eastAsia="Times New Roman"/>
          <w:lang w:val="fr-FR" w:eastAsia="fr-FR"/>
        </w:rPr>
        <w:t>’</w:t>
      </w:r>
      <w:r w:rsidR="00C92F12" w:rsidRPr="00454207">
        <w:rPr>
          <w:rFonts w:eastAsia="Times New Roman"/>
          <w:lang w:val="fr-FR" w:eastAsia="fr-FR"/>
        </w:rPr>
        <w:t>épargne et ses biens immobiliers (paragraphe</w:t>
      </w:r>
      <w:r w:rsidR="00AF6830" w:rsidRPr="00454207">
        <w:rPr>
          <w:rFonts w:eastAsia="Times New Roman"/>
          <w:lang w:val="fr-FR" w:eastAsia="fr-FR"/>
        </w:rPr>
        <w:t> </w:t>
      </w:r>
      <w:r w:rsidR="00C92F12" w:rsidRPr="00454207">
        <w:rPr>
          <w:rFonts w:eastAsia="Times New Roman"/>
          <w:lang w:val="fr-FR" w:eastAsia="fr-FR"/>
        </w:rPr>
        <w:t>12</w:t>
      </w:r>
      <w:r w:rsidR="00AF6830" w:rsidRPr="00454207">
        <w:rPr>
          <w:rFonts w:eastAsia="Times New Roman"/>
          <w:lang w:val="fr-FR" w:eastAsia="fr-FR"/>
        </w:rPr>
        <w:t> c</w:t>
      </w:r>
      <w:r w:rsidR="00C92F12" w:rsidRPr="00454207">
        <w:rPr>
          <w:rFonts w:eastAsia="Times New Roman"/>
          <w:lang w:val="fr-FR" w:eastAsia="fr-FR"/>
        </w:rPr>
        <w:t>i</w:t>
      </w:r>
      <w:r w:rsidR="00AF6830" w:rsidRPr="00454207">
        <w:rPr>
          <w:rFonts w:eastAsia="Times New Roman"/>
          <w:lang w:val="fr-FR" w:eastAsia="fr-FR"/>
        </w:rPr>
        <w:noBreakHyphen/>
      </w:r>
      <w:r w:rsidR="00C92F12" w:rsidRPr="00454207">
        <w:rPr>
          <w:rFonts w:eastAsia="Times New Roman"/>
          <w:lang w:val="fr-FR" w:eastAsia="fr-FR"/>
        </w:rPr>
        <w:t>dessus)</w:t>
      </w:r>
      <w:r w:rsidR="00FE3D30" w:rsidRPr="00454207">
        <w:rPr>
          <w:rFonts w:eastAsia="Times New Roman"/>
          <w:lang w:val="fr-FR" w:eastAsia="fr-FR"/>
        </w:rPr>
        <w:t xml:space="preserve">. Il appartenait donc </w:t>
      </w:r>
      <w:r w:rsidR="00FC7F03" w:rsidRPr="00454207">
        <w:rPr>
          <w:rFonts w:eastAsia="Times New Roman"/>
          <w:lang w:val="fr-FR" w:eastAsia="fr-FR"/>
        </w:rPr>
        <w:t xml:space="preserve">à la juridiction interne compétente en la matière </w:t>
      </w:r>
      <w:r w:rsidR="00FE3D30" w:rsidRPr="00454207">
        <w:rPr>
          <w:rFonts w:eastAsia="Times New Roman"/>
          <w:lang w:val="fr-FR" w:eastAsia="fr-FR"/>
        </w:rPr>
        <w:t>d</w:t>
      </w:r>
      <w:r w:rsidR="00454207">
        <w:rPr>
          <w:rFonts w:eastAsia="Times New Roman"/>
          <w:lang w:val="fr-FR" w:eastAsia="fr-FR"/>
        </w:rPr>
        <w:t>’</w:t>
      </w:r>
      <w:r w:rsidR="00245E39" w:rsidRPr="00454207">
        <w:rPr>
          <w:rFonts w:eastAsia="Times New Roman"/>
          <w:lang w:val="fr-FR" w:eastAsia="fr-FR"/>
        </w:rPr>
        <w:t>examiner</w:t>
      </w:r>
      <w:r w:rsidR="00FE3D30" w:rsidRPr="00454207">
        <w:rPr>
          <w:rFonts w:eastAsia="Times New Roman"/>
          <w:lang w:val="fr-FR" w:eastAsia="fr-FR"/>
        </w:rPr>
        <w:t xml:space="preserve"> les éléments </w:t>
      </w:r>
      <w:r w:rsidR="00A757D7" w:rsidRPr="00454207">
        <w:rPr>
          <w:rFonts w:eastAsia="Times New Roman"/>
          <w:lang w:val="fr-FR" w:eastAsia="fr-FR"/>
        </w:rPr>
        <w:t xml:space="preserve">susmentionnés </w:t>
      </w:r>
      <w:r w:rsidR="00FE3D30" w:rsidRPr="00454207">
        <w:rPr>
          <w:rFonts w:eastAsia="Times New Roman"/>
          <w:lang w:val="fr-FR" w:eastAsia="fr-FR"/>
        </w:rPr>
        <w:t xml:space="preserve">et </w:t>
      </w:r>
      <w:r w:rsidR="00EB5245" w:rsidRPr="00454207">
        <w:rPr>
          <w:rFonts w:eastAsia="Times New Roman"/>
          <w:lang w:val="fr-FR" w:eastAsia="fr-FR"/>
        </w:rPr>
        <w:t>d</w:t>
      </w:r>
      <w:r w:rsidR="00454207">
        <w:rPr>
          <w:rFonts w:eastAsia="Times New Roman"/>
          <w:lang w:val="fr-FR" w:eastAsia="fr-FR"/>
        </w:rPr>
        <w:t>’</w:t>
      </w:r>
      <w:r w:rsidR="00EB5245" w:rsidRPr="00454207">
        <w:rPr>
          <w:rFonts w:eastAsia="Times New Roman"/>
          <w:lang w:val="fr-FR" w:eastAsia="fr-FR"/>
        </w:rPr>
        <w:t xml:space="preserve">expliquer </w:t>
      </w:r>
      <w:r w:rsidR="00B62CCE" w:rsidRPr="00454207">
        <w:rPr>
          <w:rFonts w:eastAsia="Times New Roman"/>
          <w:lang w:val="fr-FR" w:eastAsia="fr-FR"/>
        </w:rPr>
        <w:t>d</w:t>
      </w:r>
      <w:r w:rsidR="00FC7F03" w:rsidRPr="00454207">
        <w:rPr>
          <w:rFonts w:eastAsia="Times New Roman"/>
          <w:lang w:val="fr-FR" w:eastAsia="fr-FR"/>
        </w:rPr>
        <w:t>e</w:t>
      </w:r>
      <w:r w:rsidR="00B62CCE" w:rsidRPr="00454207">
        <w:rPr>
          <w:rFonts w:eastAsia="Times New Roman"/>
          <w:lang w:val="fr-FR" w:eastAsia="fr-FR"/>
        </w:rPr>
        <w:t xml:space="preserve"> manière convaincante</w:t>
      </w:r>
      <w:r w:rsidR="00FC7F03" w:rsidRPr="00454207">
        <w:rPr>
          <w:rFonts w:eastAsia="Times New Roman"/>
          <w:lang w:val="fr-FR" w:eastAsia="fr-FR"/>
        </w:rPr>
        <w:t xml:space="preserve"> dans </w:t>
      </w:r>
      <w:r w:rsidR="00245E39" w:rsidRPr="00454207">
        <w:rPr>
          <w:rFonts w:eastAsia="Times New Roman"/>
          <w:lang w:val="fr-FR" w:eastAsia="fr-FR"/>
        </w:rPr>
        <w:t>l</w:t>
      </w:r>
      <w:r w:rsidR="00EB5245" w:rsidRPr="00454207">
        <w:rPr>
          <w:rFonts w:eastAsia="Times New Roman"/>
          <w:lang w:val="fr-FR" w:eastAsia="fr-FR"/>
        </w:rPr>
        <w:t>e</w:t>
      </w:r>
      <w:r w:rsidR="00B62CCE" w:rsidRPr="00454207">
        <w:rPr>
          <w:rFonts w:eastAsia="Times New Roman"/>
          <w:lang w:val="fr-FR" w:eastAsia="fr-FR"/>
        </w:rPr>
        <w:t xml:space="preserve">s motifs </w:t>
      </w:r>
      <w:r w:rsidR="00245E39" w:rsidRPr="00454207">
        <w:rPr>
          <w:rFonts w:eastAsia="Times New Roman"/>
          <w:lang w:val="fr-FR" w:eastAsia="fr-FR"/>
        </w:rPr>
        <w:t xml:space="preserve">de sa décision </w:t>
      </w:r>
      <w:r w:rsidR="00EB5245" w:rsidRPr="00454207">
        <w:rPr>
          <w:rFonts w:eastAsia="Times New Roman"/>
          <w:lang w:val="fr-FR" w:eastAsia="fr-FR"/>
        </w:rPr>
        <w:t xml:space="preserve">pourquoi </w:t>
      </w:r>
      <w:r w:rsidR="00FC7F03" w:rsidRPr="00454207">
        <w:rPr>
          <w:rFonts w:eastAsia="Times New Roman"/>
          <w:lang w:val="fr-FR" w:eastAsia="fr-FR"/>
        </w:rPr>
        <w:t>le requérant</w:t>
      </w:r>
      <w:r w:rsidR="00B62CCE" w:rsidRPr="00454207">
        <w:rPr>
          <w:rFonts w:eastAsia="Times New Roman"/>
          <w:lang w:val="fr-FR" w:eastAsia="fr-FR"/>
        </w:rPr>
        <w:t xml:space="preserve"> n</w:t>
      </w:r>
      <w:r w:rsidR="00566889" w:rsidRPr="00454207">
        <w:rPr>
          <w:rFonts w:eastAsia="Times New Roman"/>
          <w:lang w:val="fr-FR" w:eastAsia="fr-FR"/>
        </w:rPr>
        <w:t>e s</w:t>
      </w:r>
      <w:r w:rsidR="00454207">
        <w:rPr>
          <w:rFonts w:eastAsia="Times New Roman"/>
          <w:lang w:val="fr-FR" w:eastAsia="fr-FR"/>
        </w:rPr>
        <w:t>’</w:t>
      </w:r>
      <w:r w:rsidR="00FC7F03" w:rsidRPr="00454207">
        <w:rPr>
          <w:rFonts w:eastAsia="Times New Roman"/>
          <w:lang w:val="fr-FR" w:eastAsia="fr-FR"/>
        </w:rPr>
        <w:t>était</w:t>
      </w:r>
      <w:r w:rsidR="00566889" w:rsidRPr="00454207">
        <w:rPr>
          <w:rFonts w:eastAsia="Times New Roman"/>
          <w:lang w:val="fr-FR" w:eastAsia="fr-FR"/>
        </w:rPr>
        <w:t xml:space="preserve"> pas déchargé de la preuve </w:t>
      </w:r>
      <w:r w:rsidR="00245E39" w:rsidRPr="00454207">
        <w:rPr>
          <w:rFonts w:eastAsia="Times New Roman"/>
          <w:lang w:val="fr-FR" w:eastAsia="fr-FR"/>
        </w:rPr>
        <w:t>que lui incombai</w:t>
      </w:r>
      <w:r w:rsidR="00566889" w:rsidRPr="00454207">
        <w:rPr>
          <w:rFonts w:eastAsia="Times New Roman"/>
          <w:lang w:val="fr-FR" w:eastAsia="fr-FR"/>
        </w:rPr>
        <w:t>t</w:t>
      </w:r>
      <w:r w:rsidR="00550F68" w:rsidRPr="00454207">
        <w:rPr>
          <w:rFonts w:eastAsia="Times New Roman"/>
          <w:i/>
          <w:lang w:val="fr-FR" w:eastAsia="fr-FR"/>
        </w:rPr>
        <w:t xml:space="preserve"> (voir, par analogie FC Mret</w:t>
      </w:r>
      <w:r w:rsidRPr="00454207">
        <w:rPr>
          <w:rFonts w:eastAsia="Times New Roman"/>
          <w:i/>
          <w:lang w:val="fr-FR" w:eastAsia="fr-FR"/>
        </w:rPr>
        <w:t>ebi c. </w:t>
      </w:r>
      <w:r w:rsidR="00550F68" w:rsidRPr="00454207">
        <w:rPr>
          <w:rFonts w:eastAsia="Times New Roman"/>
          <w:i/>
          <w:lang w:val="fr-FR" w:eastAsia="fr-FR"/>
        </w:rPr>
        <w:t>Géorgie</w:t>
      </w:r>
      <w:r w:rsidR="00550F68" w:rsidRPr="00454207">
        <w:rPr>
          <w:rFonts w:eastAsia="Times New Roman"/>
          <w:lang w:val="fr-FR" w:eastAsia="fr-FR"/>
        </w:rPr>
        <w:t>, n</w:t>
      </w:r>
      <w:r w:rsidR="00550F68" w:rsidRPr="00454207">
        <w:rPr>
          <w:rFonts w:eastAsia="Times New Roman"/>
          <w:vertAlign w:val="superscript"/>
          <w:lang w:val="fr-FR" w:eastAsia="fr-FR"/>
        </w:rPr>
        <w:t>o</w:t>
      </w:r>
      <w:r w:rsidR="00550F68" w:rsidRPr="00454207">
        <w:rPr>
          <w:rFonts w:eastAsia="Times New Roman"/>
          <w:lang w:val="fr-FR" w:eastAsia="fr-FR"/>
        </w:rPr>
        <w:t xml:space="preserve"> 38736/04, § 44, 31</w:t>
      </w:r>
      <w:r w:rsidR="00AF6830" w:rsidRPr="00454207">
        <w:rPr>
          <w:rFonts w:eastAsia="Times New Roman"/>
          <w:lang w:val="fr-FR" w:eastAsia="fr-FR"/>
        </w:rPr>
        <w:t> </w:t>
      </w:r>
      <w:r w:rsidR="00550F68" w:rsidRPr="00454207">
        <w:rPr>
          <w:rFonts w:eastAsia="Times New Roman"/>
          <w:lang w:val="fr-FR" w:eastAsia="fr-FR"/>
        </w:rPr>
        <w:t>juillet 2007)</w:t>
      </w:r>
      <w:r w:rsidR="00566889" w:rsidRPr="00454207">
        <w:rPr>
          <w:rFonts w:eastAsia="Times New Roman"/>
          <w:lang w:val="fr-FR" w:eastAsia="fr-FR"/>
        </w:rPr>
        <w:t>.</w:t>
      </w:r>
    </w:p>
    <w:p w:rsidR="00454207" w:rsidRDefault="002D773F" w:rsidP="00454207">
      <w:pPr>
        <w:pStyle w:val="ECHRPara"/>
        <w:rPr>
          <w:rFonts w:eastAsia="Times New Roman"/>
          <w:lang w:val="fr-FR" w:eastAsia="fr-FR"/>
        </w:rPr>
      </w:pPr>
      <w:r w:rsidRPr="00454207">
        <w:rPr>
          <w:rFonts w:eastAsia="Times New Roman"/>
          <w:lang w:val="fr-FR" w:eastAsia="fr-FR"/>
        </w:rPr>
        <w:t>57.  </w:t>
      </w:r>
      <w:r w:rsidR="00566889" w:rsidRPr="00454207">
        <w:rPr>
          <w:rFonts w:eastAsia="Times New Roman"/>
          <w:lang w:val="fr-FR" w:eastAsia="fr-FR"/>
        </w:rPr>
        <w:t xml:space="preserve">Or, </w:t>
      </w:r>
      <w:r w:rsidR="00EB5245" w:rsidRPr="00454207">
        <w:rPr>
          <w:rFonts w:eastAsia="Times New Roman"/>
          <w:lang w:val="fr-FR" w:eastAsia="fr-FR"/>
        </w:rPr>
        <w:t xml:space="preserve">la Cour </w:t>
      </w:r>
      <w:r w:rsidR="00566889" w:rsidRPr="00454207">
        <w:rPr>
          <w:rFonts w:eastAsia="Times New Roman"/>
          <w:lang w:val="fr-FR" w:eastAsia="fr-FR"/>
        </w:rPr>
        <w:t xml:space="preserve">ne </w:t>
      </w:r>
      <w:r w:rsidR="008E3122" w:rsidRPr="00454207">
        <w:rPr>
          <w:rFonts w:eastAsia="Times New Roman"/>
          <w:lang w:val="fr-FR" w:eastAsia="fr-FR"/>
        </w:rPr>
        <w:t xml:space="preserve">décèle </w:t>
      </w:r>
      <w:r w:rsidR="00EB5245" w:rsidRPr="00454207">
        <w:rPr>
          <w:rFonts w:eastAsia="Times New Roman"/>
          <w:lang w:val="fr-FR" w:eastAsia="fr-FR"/>
        </w:rPr>
        <w:t xml:space="preserve">pas à partir </w:t>
      </w:r>
      <w:r w:rsidR="00566889" w:rsidRPr="00454207">
        <w:rPr>
          <w:rFonts w:eastAsia="Times New Roman"/>
          <w:lang w:val="fr-FR" w:eastAsia="fr-FR"/>
        </w:rPr>
        <w:t>des motifs de la cour d</w:t>
      </w:r>
      <w:r w:rsidR="00454207">
        <w:rPr>
          <w:rFonts w:eastAsia="Times New Roman"/>
          <w:lang w:val="fr-FR" w:eastAsia="fr-FR"/>
        </w:rPr>
        <w:t>’</w:t>
      </w:r>
      <w:r w:rsidR="00566889" w:rsidRPr="00454207">
        <w:rPr>
          <w:rFonts w:eastAsia="Times New Roman"/>
          <w:lang w:val="fr-FR" w:eastAsia="fr-FR"/>
        </w:rPr>
        <w:t xml:space="preserve">appel </w:t>
      </w:r>
      <w:r w:rsidR="00EB5245" w:rsidRPr="00454207">
        <w:rPr>
          <w:rFonts w:eastAsia="Times New Roman"/>
          <w:lang w:val="fr-FR" w:eastAsia="fr-FR"/>
        </w:rPr>
        <w:t xml:space="preserve">de </w:t>
      </w:r>
      <w:r w:rsidR="00AF6830" w:rsidRPr="00454207">
        <w:rPr>
          <w:rFonts w:eastAsia="Times New Roman"/>
          <w:lang w:val="fr-FR" w:eastAsia="fr-FR"/>
        </w:rPr>
        <w:t>Łódź</w:t>
      </w:r>
      <w:r w:rsidR="00EB5245" w:rsidRPr="00454207">
        <w:rPr>
          <w:rFonts w:eastAsia="Times New Roman"/>
          <w:lang w:val="fr-FR" w:eastAsia="fr-FR"/>
        </w:rPr>
        <w:t xml:space="preserve"> </w:t>
      </w:r>
      <w:r w:rsidR="00C92F12" w:rsidRPr="00454207">
        <w:rPr>
          <w:rFonts w:eastAsia="Times New Roman"/>
          <w:lang w:val="fr-FR" w:eastAsia="fr-FR"/>
        </w:rPr>
        <w:t>qu</w:t>
      </w:r>
      <w:r w:rsidR="00EB5245" w:rsidRPr="00454207">
        <w:rPr>
          <w:rFonts w:eastAsia="Times New Roman"/>
          <w:lang w:val="fr-FR" w:eastAsia="fr-FR"/>
        </w:rPr>
        <w:t>e</w:t>
      </w:r>
      <w:r w:rsidR="00245E39" w:rsidRPr="00454207">
        <w:rPr>
          <w:rFonts w:eastAsia="Times New Roman"/>
          <w:lang w:val="fr-FR" w:eastAsia="fr-FR"/>
        </w:rPr>
        <w:t xml:space="preserve"> la décision par laquelle </w:t>
      </w:r>
      <w:r w:rsidR="006260BC" w:rsidRPr="00454207">
        <w:rPr>
          <w:rFonts w:eastAsia="Times New Roman"/>
          <w:lang w:val="fr-FR" w:eastAsia="fr-FR"/>
        </w:rPr>
        <w:t xml:space="preserve">elle </w:t>
      </w:r>
      <w:r w:rsidR="00FC7F03" w:rsidRPr="00454207">
        <w:rPr>
          <w:rFonts w:eastAsia="Times New Roman"/>
          <w:lang w:val="fr-FR" w:eastAsia="fr-FR"/>
        </w:rPr>
        <w:t>a</w:t>
      </w:r>
      <w:r w:rsidR="006260BC" w:rsidRPr="00454207">
        <w:rPr>
          <w:rFonts w:eastAsia="Times New Roman"/>
          <w:lang w:val="fr-FR" w:eastAsia="fr-FR"/>
        </w:rPr>
        <w:t xml:space="preserve"> rejeté</w:t>
      </w:r>
      <w:r w:rsidR="00245E39" w:rsidRPr="00454207">
        <w:rPr>
          <w:rFonts w:eastAsia="Times New Roman"/>
          <w:lang w:val="fr-FR" w:eastAsia="fr-FR"/>
        </w:rPr>
        <w:t xml:space="preserve"> </w:t>
      </w:r>
      <w:r w:rsidR="006260BC" w:rsidRPr="00454207">
        <w:rPr>
          <w:rFonts w:eastAsia="Times New Roman"/>
          <w:lang w:val="fr-FR" w:eastAsia="fr-FR"/>
        </w:rPr>
        <w:t xml:space="preserve">la demande du requérant </w:t>
      </w:r>
      <w:r w:rsidR="00245E39" w:rsidRPr="00454207">
        <w:rPr>
          <w:rFonts w:eastAsia="Times New Roman"/>
          <w:lang w:val="fr-FR" w:eastAsia="fr-FR"/>
        </w:rPr>
        <w:t>a</w:t>
      </w:r>
      <w:r w:rsidR="00FC7F03" w:rsidRPr="00454207">
        <w:rPr>
          <w:rFonts w:eastAsia="Times New Roman"/>
          <w:lang w:val="fr-FR" w:eastAsia="fr-FR"/>
        </w:rPr>
        <w:t xml:space="preserve">it </w:t>
      </w:r>
      <w:r w:rsidR="00245E39" w:rsidRPr="00454207">
        <w:rPr>
          <w:rFonts w:eastAsia="Times New Roman"/>
          <w:lang w:val="fr-FR" w:eastAsia="fr-FR"/>
        </w:rPr>
        <w:t>été précédé</w:t>
      </w:r>
      <w:r w:rsidR="00F4628A" w:rsidRPr="00454207">
        <w:rPr>
          <w:rFonts w:eastAsia="Times New Roman"/>
          <w:lang w:val="fr-FR" w:eastAsia="fr-FR"/>
        </w:rPr>
        <w:t>e</w:t>
      </w:r>
      <w:r w:rsidR="00245E39" w:rsidRPr="00454207">
        <w:rPr>
          <w:rFonts w:eastAsia="Times New Roman"/>
          <w:lang w:val="fr-FR" w:eastAsia="fr-FR"/>
        </w:rPr>
        <w:t xml:space="preserve"> d</w:t>
      </w:r>
      <w:r w:rsidR="00454207">
        <w:rPr>
          <w:rFonts w:eastAsia="Times New Roman"/>
          <w:lang w:val="fr-FR" w:eastAsia="fr-FR"/>
        </w:rPr>
        <w:t>’</w:t>
      </w:r>
      <w:r w:rsidR="008E3122" w:rsidRPr="00454207">
        <w:rPr>
          <w:rFonts w:eastAsia="Times New Roman"/>
          <w:lang w:val="fr-FR" w:eastAsia="fr-FR"/>
        </w:rPr>
        <w:t>un examen en profondeur de la situation financière</w:t>
      </w:r>
      <w:r w:rsidR="00245E39" w:rsidRPr="00454207">
        <w:rPr>
          <w:rFonts w:eastAsia="Times New Roman"/>
          <w:lang w:val="fr-FR" w:eastAsia="fr-FR"/>
        </w:rPr>
        <w:t xml:space="preserve"> de l</w:t>
      </w:r>
      <w:r w:rsidR="00454207">
        <w:rPr>
          <w:rFonts w:eastAsia="Times New Roman"/>
          <w:lang w:val="fr-FR" w:eastAsia="fr-FR"/>
        </w:rPr>
        <w:t>’</w:t>
      </w:r>
      <w:r w:rsidR="00245E39" w:rsidRPr="00454207">
        <w:rPr>
          <w:rFonts w:eastAsia="Times New Roman"/>
          <w:lang w:val="fr-FR" w:eastAsia="fr-FR"/>
        </w:rPr>
        <w:t>intéressé</w:t>
      </w:r>
      <w:r w:rsidR="00566889" w:rsidRPr="00454207">
        <w:rPr>
          <w:rFonts w:eastAsia="Times New Roman"/>
          <w:lang w:val="fr-FR" w:eastAsia="fr-FR"/>
        </w:rPr>
        <w:t>, telle qu</w:t>
      </w:r>
      <w:r w:rsidR="00454207">
        <w:rPr>
          <w:rFonts w:eastAsia="Times New Roman"/>
          <w:lang w:val="fr-FR" w:eastAsia="fr-FR"/>
        </w:rPr>
        <w:t>’</w:t>
      </w:r>
      <w:r w:rsidR="00566889" w:rsidRPr="00454207">
        <w:rPr>
          <w:rFonts w:eastAsia="Times New Roman"/>
          <w:lang w:val="fr-FR" w:eastAsia="fr-FR"/>
        </w:rPr>
        <w:t>elle ressortait de sa déclaration de ressources (</w:t>
      </w:r>
      <w:r w:rsidR="008E3122" w:rsidRPr="00454207">
        <w:rPr>
          <w:rFonts w:eastAsia="Times New Roman"/>
          <w:lang w:val="fr-FR" w:eastAsia="fr-FR"/>
        </w:rPr>
        <w:t xml:space="preserve">voir, </w:t>
      </w:r>
      <w:r w:rsidRPr="00454207">
        <w:rPr>
          <w:rFonts w:eastAsia="Times New Roman"/>
          <w:i/>
          <w:lang w:val="fr-FR" w:eastAsia="fr-FR"/>
        </w:rPr>
        <w:lastRenderedPageBreak/>
        <w:t>a </w:t>
      </w:r>
      <w:r w:rsidR="00566889" w:rsidRPr="00454207">
        <w:rPr>
          <w:rFonts w:eastAsia="Times New Roman"/>
          <w:i/>
          <w:lang w:val="fr-FR" w:eastAsia="fr-FR"/>
        </w:rPr>
        <w:t>contrario</w:t>
      </w:r>
      <w:r w:rsidR="00566889" w:rsidRPr="00454207">
        <w:rPr>
          <w:rFonts w:eastAsia="Times New Roman"/>
          <w:lang w:val="fr-FR" w:eastAsia="fr-FR"/>
        </w:rPr>
        <w:t xml:space="preserve">, </w:t>
      </w:r>
      <w:r w:rsidR="009A3D1A" w:rsidRPr="00454207">
        <w:rPr>
          <w:rFonts w:eastAsia="Times New Roman"/>
          <w:i/>
          <w:lang w:val="fr-FR" w:eastAsia="fr-FR"/>
        </w:rPr>
        <w:t>Pedro Ramos c. Suisse</w:t>
      </w:r>
      <w:r w:rsidR="009A3D1A" w:rsidRPr="00454207">
        <w:rPr>
          <w:rFonts w:eastAsia="Times New Roman"/>
          <w:lang w:val="fr-FR" w:eastAsia="fr-FR"/>
        </w:rPr>
        <w:t>, n</w:t>
      </w:r>
      <w:r w:rsidR="00B64291" w:rsidRPr="00454207">
        <w:rPr>
          <w:rFonts w:eastAsia="Times New Roman"/>
          <w:vertAlign w:val="superscript"/>
          <w:lang w:val="fr-FR" w:eastAsia="fr-FR"/>
        </w:rPr>
        <w:t>o</w:t>
      </w:r>
      <w:r w:rsidR="009A3D1A" w:rsidRPr="00454207">
        <w:rPr>
          <w:rFonts w:eastAsia="Times New Roman"/>
          <w:lang w:val="fr-FR" w:eastAsia="fr-FR"/>
        </w:rPr>
        <w:t xml:space="preserve"> 10111/06,</w:t>
      </w:r>
      <w:r w:rsidR="00454207">
        <w:rPr>
          <w:rFonts w:eastAsia="Times New Roman"/>
          <w:lang w:val="fr-FR" w:eastAsia="fr-FR"/>
        </w:rPr>
        <w:t xml:space="preserve"> </w:t>
      </w:r>
      <w:r w:rsidR="009A3D1A" w:rsidRPr="00454207">
        <w:rPr>
          <w:rFonts w:eastAsia="Times New Roman"/>
          <w:lang w:val="fr-FR" w:eastAsia="fr-FR"/>
        </w:rPr>
        <w:t>§§ 51</w:t>
      </w:r>
      <w:r w:rsidR="00550F68" w:rsidRPr="00454207">
        <w:rPr>
          <w:rFonts w:eastAsia="Times New Roman"/>
          <w:lang w:val="fr-FR" w:eastAsia="fr-FR"/>
        </w:rPr>
        <w:t>-</w:t>
      </w:r>
      <w:r w:rsidR="009A3D1A" w:rsidRPr="00454207">
        <w:rPr>
          <w:rFonts w:eastAsia="Times New Roman"/>
          <w:lang w:val="fr-FR" w:eastAsia="fr-FR"/>
        </w:rPr>
        <w:t>52, 14 octobre 2010</w:t>
      </w:r>
      <w:r w:rsidR="00566889" w:rsidRPr="00454207">
        <w:rPr>
          <w:rFonts w:eastAsia="Times New Roman"/>
          <w:lang w:val="fr-FR" w:eastAsia="fr-FR"/>
        </w:rPr>
        <w:t>).</w:t>
      </w:r>
      <w:r w:rsidR="00C92F12" w:rsidRPr="00454207">
        <w:rPr>
          <w:rFonts w:eastAsia="Times New Roman"/>
          <w:lang w:val="fr-FR" w:eastAsia="fr-FR"/>
        </w:rPr>
        <w:t xml:space="preserve"> </w:t>
      </w:r>
      <w:r w:rsidR="00C5362E" w:rsidRPr="00454207">
        <w:rPr>
          <w:rFonts w:eastAsia="Times New Roman"/>
          <w:lang w:val="fr-FR" w:eastAsia="fr-FR"/>
        </w:rPr>
        <w:t>Elle note que l</w:t>
      </w:r>
      <w:r w:rsidR="00EF2D10" w:rsidRPr="00454207">
        <w:rPr>
          <w:rFonts w:eastAsia="Times New Roman"/>
          <w:lang w:val="fr-FR" w:eastAsia="fr-FR"/>
        </w:rPr>
        <w:t xml:space="preserve">a cour </w:t>
      </w:r>
      <w:r w:rsidR="00C92F12" w:rsidRPr="00454207">
        <w:rPr>
          <w:rFonts w:eastAsia="Times New Roman"/>
          <w:lang w:val="fr-FR" w:eastAsia="fr-FR"/>
        </w:rPr>
        <w:t>d</w:t>
      </w:r>
      <w:r w:rsidR="00454207">
        <w:rPr>
          <w:rFonts w:eastAsia="Times New Roman"/>
          <w:lang w:val="fr-FR" w:eastAsia="fr-FR"/>
        </w:rPr>
        <w:t>’</w:t>
      </w:r>
      <w:r w:rsidR="00C92F12" w:rsidRPr="00454207">
        <w:rPr>
          <w:rFonts w:eastAsia="Times New Roman"/>
          <w:lang w:val="fr-FR" w:eastAsia="fr-FR"/>
        </w:rPr>
        <w:t xml:space="preserve">appel </w:t>
      </w:r>
      <w:r w:rsidR="00FC7F03" w:rsidRPr="00454207">
        <w:rPr>
          <w:rFonts w:eastAsia="Times New Roman"/>
          <w:lang w:val="fr-FR" w:eastAsia="fr-FR"/>
        </w:rPr>
        <w:t xml:space="preserve">de Lodz </w:t>
      </w:r>
      <w:r w:rsidR="00C92F12" w:rsidRPr="00454207">
        <w:rPr>
          <w:rFonts w:eastAsia="Times New Roman"/>
          <w:lang w:val="fr-FR" w:eastAsia="fr-FR"/>
        </w:rPr>
        <w:t>s</w:t>
      </w:r>
      <w:r w:rsidR="00454207">
        <w:rPr>
          <w:rFonts w:eastAsia="Times New Roman"/>
          <w:lang w:val="fr-FR" w:eastAsia="fr-FR"/>
        </w:rPr>
        <w:t>’</w:t>
      </w:r>
      <w:r w:rsidR="00C92F12" w:rsidRPr="00454207">
        <w:rPr>
          <w:rFonts w:eastAsia="Times New Roman"/>
          <w:lang w:val="fr-FR" w:eastAsia="fr-FR"/>
        </w:rPr>
        <w:t>est contenté</w:t>
      </w:r>
      <w:r w:rsidR="00EF2D10" w:rsidRPr="00454207">
        <w:rPr>
          <w:rFonts w:eastAsia="Times New Roman"/>
          <w:lang w:val="fr-FR" w:eastAsia="fr-FR"/>
        </w:rPr>
        <w:t>e</w:t>
      </w:r>
      <w:r w:rsidR="00C92F12" w:rsidRPr="00454207">
        <w:rPr>
          <w:rFonts w:eastAsia="Times New Roman"/>
          <w:lang w:val="fr-FR" w:eastAsia="fr-FR"/>
        </w:rPr>
        <w:t xml:space="preserve"> </w:t>
      </w:r>
      <w:r w:rsidR="00FC7F03" w:rsidRPr="00454207">
        <w:rPr>
          <w:rFonts w:eastAsia="Times New Roman"/>
          <w:lang w:val="fr-FR" w:eastAsia="fr-FR"/>
        </w:rPr>
        <w:t>d</w:t>
      </w:r>
      <w:r w:rsidR="00B8627C" w:rsidRPr="00454207">
        <w:rPr>
          <w:rFonts w:eastAsia="Times New Roman"/>
          <w:lang w:val="fr-FR" w:eastAsia="fr-FR"/>
        </w:rPr>
        <w:t>e d</w:t>
      </w:r>
      <w:r w:rsidR="006260BC" w:rsidRPr="00454207">
        <w:rPr>
          <w:rFonts w:eastAsia="Times New Roman"/>
          <w:lang w:val="fr-FR" w:eastAsia="fr-FR"/>
        </w:rPr>
        <w:t>ire</w:t>
      </w:r>
      <w:r w:rsidR="00B8627C" w:rsidRPr="00454207">
        <w:rPr>
          <w:rFonts w:eastAsia="Times New Roman"/>
          <w:lang w:val="fr-FR" w:eastAsia="fr-FR"/>
        </w:rPr>
        <w:t xml:space="preserve"> </w:t>
      </w:r>
      <w:r w:rsidR="00C92F12" w:rsidRPr="00454207">
        <w:rPr>
          <w:rFonts w:eastAsia="Times New Roman"/>
          <w:lang w:val="fr-FR" w:eastAsia="fr-FR"/>
        </w:rPr>
        <w:t xml:space="preserve">que </w:t>
      </w:r>
      <w:r w:rsidR="00EF2D10" w:rsidRPr="00454207">
        <w:rPr>
          <w:rFonts w:eastAsia="Times New Roman"/>
          <w:lang w:val="fr-FR" w:eastAsia="fr-FR"/>
        </w:rPr>
        <w:t xml:space="preserve">le requérant </w:t>
      </w:r>
      <w:r w:rsidR="0072208B" w:rsidRPr="00454207">
        <w:rPr>
          <w:rFonts w:eastAsia="Times New Roman"/>
          <w:lang w:val="fr-FR" w:eastAsia="fr-FR"/>
        </w:rPr>
        <w:t>« était propriétaire de biens immobiliers et qu</w:t>
      </w:r>
      <w:r w:rsidR="00454207">
        <w:rPr>
          <w:rFonts w:eastAsia="Times New Roman"/>
          <w:lang w:val="fr-FR" w:eastAsia="fr-FR"/>
        </w:rPr>
        <w:t>’</w:t>
      </w:r>
      <w:r w:rsidR="0072208B" w:rsidRPr="00454207">
        <w:rPr>
          <w:rFonts w:eastAsia="Times New Roman"/>
          <w:lang w:val="fr-FR" w:eastAsia="fr-FR"/>
        </w:rPr>
        <w:t>il disposait de revenus d</w:t>
      </w:r>
      <w:r w:rsidR="00454207">
        <w:rPr>
          <w:rFonts w:eastAsia="Times New Roman"/>
          <w:lang w:val="fr-FR" w:eastAsia="fr-FR"/>
        </w:rPr>
        <w:t>’</w:t>
      </w:r>
      <w:r w:rsidR="0072208B" w:rsidRPr="00454207">
        <w:rPr>
          <w:rFonts w:eastAsia="Times New Roman"/>
          <w:lang w:val="fr-FR" w:eastAsia="fr-FR"/>
        </w:rPr>
        <w:t xml:space="preserve">épargne lui permettant de rémunérer un avocat et de débourser environ 5 000 PLN par mois pour les dépenses de son ménage ». </w:t>
      </w:r>
      <w:r w:rsidRPr="00454207">
        <w:rPr>
          <w:rFonts w:eastAsia="Times New Roman"/>
          <w:lang w:val="fr-FR" w:eastAsia="fr-FR"/>
        </w:rPr>
        <w:t>A</w:t>
      </w:r>
      <w:r w:rsidR="00ED7C5D" w:rsidRPr="00454207">
        <w:rPr>
          <w:rFonts w:eastAsia="Times New Roman"/>
          <w:lang w:val="fr-FR" w:eastAsia="fr-FR"/>
        </w:rPr>
        <w:t xml:space="preserve">u vu </w:t>
      </w:r>
      <w:r w:rsidR="00B8627C" w:rsidRPr="00454207">
        <w:rPr>
          <w:rFonts w:eastAsia="Times New Roman"/>
          <w:lang w:val="fr-FR" w:eastAsia="fr-FR"/>
        </w:rPr>
        <w:t xml:space="preserve">du montant des frais </w:t>
      </w:r>
      <w:r w:rsidR="00ED7C5D" w:rsidRPr="00454207">
        <w:rPr>
          <w:rFonts w:eastAsia="Times New Roman"/>
          <w:lang w:val="fr-FR" w:eastAsia="fr-FR"/>
        </w:rPr>
        <w:t>réclamés du requérant</w:t>
      </w:r>
      <w:r w:rsidR="00B8627C" w:rsidRPr="00454207">
        <w:rPr>
          <w:rFonts w:eastAsia="Times New Roman"/>
          <w:lang w:val="fr-FR" w:eastAsia="fr-FR"/>
        </w:rPr>
        <w:t>, très substantiel</w:t>
      </w:r>
      <w:r w:rsidR="00400CB8" w:rsidRPr="00454207">
        <w:rPr>
          <w:rFonts w:eastAsia="Times New Roman"/>
          <w:lang w:val="fr-FR" w:eastAsia="fr-FR"/>
        </w:rPr>
        <w:t xml:space="preserve"> en l</w:t>
      </w:r>
      <w:r w:rsidR="00454207">
        <w:rPr>
          <w:rFonts w:eastAsia="Times New Roman"/>
          <w:lang w:val="fr-FR" w:eastAsia="fr-FR"/>
        </w:rPr>
        <w:t>’</w:t>
      </w:r>
      <w:r w:rsidR="00400CB8" w:rsidRPr="00454207">
        <w:rPr>
          <w:rFonts w:eastAsia="Times New Roman"/>
          <w:lang w:val="fr-FR" w:eastAsia="fr-FR"/>
        </w:rPr>
        <w:t>espèce</w:t>
      </w:r>
      <w:r w:rsidR="00ED7C5D" w:rsidRPr="00454207">
        <w:rPr>
          <w:rFonts w:eastAsia="Times New Roman"/>
          <w:lang w:val="fr-FR" w:eastAsia="fr-FR"/>
        </w:rPr>
        <w:t xml:space="preserve">, et de son </w:t>
      </w:r>
      <w:r w:rsidR="00B8627C" w:rsidRPr="00454207">
        <w:rPr>
          <w:rFonts w:eastAsia="Times New Roman"/>
          <w:lang w:val="fr-FR" w:eastAsia="fr-FR"/>
        </w:rPr>
        <w:t xml:space="preserve">argument </w:t>
      </w:r>
      <w:r w:rsidR="006260BC" w:rsidRPr="00454207">
        <w:rPr>
          <w:rFonts w:eastAsia="Times New Roman"/>
          <w:lang w:val="fr-FR" w:eastAsia="fr-FR"/>
        </w:rPr>
        <w:t xml:space="preserve">faisant valoir </w:t>
      </w:r>
      <w:r w:rsidR="00A75A34" w:rsidRPr="00454207">
        <w:rPr>
          <w:rFonts w:eastAsia="Times New Roman"/>
          <w:lang w:val="fr-FR" w:eastAsia="fr-FR"/>
        </w:rPr>
        <w:t xml:space="preserve">la </w:t>
      </w:r>
      <w:r w:rsidR="00B8627C" w:rsidRPr="00454207">
        <w:rPr>
          <w:rFonts w:eastAsia="Times New Roman"/>
          <w:lang w:val="fr-FR" w:eastAsia="fr-FR"/>
        </w:rPr>
        <w:t>détérioration de sa situation financière, on pouvait raisonnablement s</w:t>
      </w:r>
      <w:r w:rsidR="00454207">
        <w:rPr>
          <w:rFonts w:eastAsia="Times New Roman"/>
          <w:lang w:val="fr-FR" w:eastAsia="fr-FR"/>
        </w:rPr>
        <w:t>’</w:t>
      </w:r>
      <w:r w:rsidR="00B8627C" w:rsidRPr="00454207">
        <w:rPr>
          <w:rFonts w:eastAsia="Times New Roman"/>
          <w:lang w:val="fr-FR" w:eastAsia="fr-FR"/>
        </w:rPr>
        <w:t>attendre à ce que la cour d</w:t>
      </w:r>
      <w:r w:rsidR="00454207">
        <w:rPr>
          <w:rFonts w:eastAsia="Times New Roman"/>
          <w:lang w:val="fr-FR" w:eastAsia="fr-FR"/>
        </w:rPr>
        <w:t>’</w:t>
      </w:r>
      <w:r w:rsidR="00B8627C" w:rsidRPr="00454207">
        <w:rPr>
          <w:rFonts w:eastAsia="Times New Roman"/>
          <w:lang w:val="fr-FR" w:eastAsia="fr-FR"/>
        </w:rPr>
        <w:t>appel puisse préciser dans ses motifs pourquoi elle avait jugé que le requérant n</w:t>
      </w:r>
      <w:r w:rsidR="00454207">
        <w:rPr>
          <w:rFonts w:eastAsia="Times New Roman"/>
          <w:lang w:val="fr-FR" w:eastAsia="fr-FR"/>
        </w:rPr>
        <w:t>’</w:t>
      </w:r>
      <w:r w:rsidR="00B8627C" w:rsidRPr="00454207">
        <w:rPr>
          <w:rFonts w:eastAsia="Times New Roman"/>
          <w:lang w:val="fr-FR" w:eastAsia="fr-FR"/>
        </w:rPr>
        <w:t>avait pas satisfait aux conditions de l</w:t>
      </w:r>
      <w:r w:rsidR="00454207">
        <w:rPr>
          <w:rFonts w:eastAsia="Times New Roman"/>
          <w:lang w:val="fr-FR" w:eastAsia="fr-FR"/>
        </w:rPr>
        <w:t>’</w:t>
      </w:r>
      <w:r w:rsidR="00B8627C" w:rsidRPr="00454207">
        <w:rPr>
          <w:rFonts w:eastAsia="Times New Roman"/>
          <w:lang w:val="fr-FR" w:eastAsia="fr-FR"/>
        </w:rPr>
        <w:t>exonération demandée. Or, tel n</w:t>
      </w:r>
      <w:r w:rsidR="00454207">
        <w:rPr>
          <w:rFonts w:eastAsia="Times New Roman"/>
          <w:lang w:val="fr-FR" w:eastAsia="fr-FR"/>
        </w:rPr>
        <w:t>’</w:t>
      </w:r>
      <w:r w:rsidR="00A75A34" w:rsidRPr="00454207">
        <w:rPr>
          <w:rFonts w:eastAsia="Times New Roman"/>
          <w:lang w:val="fr-FR" w:eastAsia="fr-FR"/>
        </w:rPr>
        <w:t>a</w:t>
      </w:r>
      <w:r w:rsidR="00B8627C" w:rsidRPr="00454207">
        <w:rPr>
          <w:rFonts w:eastAsia="Times New Roman"/>
          <w:lang w:val="fr-FR" w:eastAsia="fr-FR"/>
        </w:rPr>
        <w:t xml:space="preserve"> pas été le cas en l</w:t>
      </w:r>
      <w:r w:rsidR="00454207">
        <w:rPr>
          <w:rFonts w:eastAsia="Times New Roman"/>
          <w:lang w:val="fr-FR" w:eastAsia="fr-FR"/>
        </w:rPr>
        <w:t>’</w:t>
      </w:r>
      <w:r w:rsidR="00B8627C" w:rsidRPr="00454207">
        <w:rPr>
          <w:rFonts w:eastAsia="Times New Roman"/>
          <w:lang w:val="fr-FR" w:eastAsia="fr-FR"/>
        </w:rPr>
        <w:t>espèce.</w:t>
      </w:r>
    </w:p>
    <w:p w:rsidR="003839F6" w:rsidRPr="00454207" w:rsidRDefault="001A75D9" w:rsidP="00454207">
      <w:pPr>
        <w:pStyle w:val="ECHRPara"/>
        <w:rPr>
          <w:rFonts w:eastAsia="Times New Roman"/>
          <w:lang w:val="fr-FR" w:eastAsia="fr-FR"/>
        </w:rPr>
      </w:pPr>
      <w:r w:rsidRPr="00454207">
        <w:rPr>
          <w:rFonts w:eastAsia="Times New Roman"/>
          <w:lang w:val="fr-FR" w:eastAsia="fr-FR"/>
        </w:rPr>
        <w:t>58</w:t>
      </w:r>
      <w:r w:rsidR="002D773F" w:rsidRPr="00454207">
        <w:rPr>
          <w:rFonts w:eastAsia="Times New Roman"/>
          <w:lang w:val="fr-FR" w:eastAsia="fr-FR"/>
        </w:rPr>
        <w:t>.  </w:t>
      </w:r>
      <w:r w:rsidR="000A4914" w:rsidRPr="00454207">
        <w:rPr>
          <w:rFonts w:eastAsia="Times New Roman"/>
          <w:lang w:val="fr-FR" w:eastAsia="fr-FR"/>
        </w:rPr>
        <w:t>S</w:t>
      </w:r>
      <w:r w:rsidR="00454207">
        <w:rPr>
          <w:rFonts w:eastAsia="Times New Roman"/>
          <w:lang w:val="fr-FR" w:eastAsia="fr-FR"/>
        </w:rPr>
        <w:t>’</w:t>
      </w:r>
      <w:r w:rsidR="000A4914" w:rsidRPr="00454207">
        <w:rPr>
          <w:rFonts w:eastAsia="Times New Roman"/>
          <w:lang w:val="fr-FR" w:eastAsia="fr-FR"/>
        </w:rPr>
        <w:t xml:space="preserve">il est vrai </w:t>
      </w:r>
      <w:r w:rsidR="003839F6" w:rsidRPr="00454207">
        <w:rPr>
          <w:rFonts w:eastAsia="Times New Roman"/>
          <w:lang w:val="fr-FR" w:eastAsia="fr-FR"/>
        </w:rPr>
        <w:t>qu</w:t>
      </w:r>
      <w:r w:rsidR="00C501E9" w:rsidRPr="00454207">
        <w:rPr>
          <w:rFonts w:eastAsia="Times New Roman"/>
          <w:lang w:val="fr-FR" w:eastAsia="fr-FR"/>
        </w:rPr>
        <w:t>e le requérant</w:t>
      </w:r>
      <w:r w:rsidR="003839F6" w:rsidRPr="00454207">
        <w:rPr>
          <w:rFonts w:eastAsia="Times New Roman"/>
          <w:lang w:val="fr-FR" w:eastAsia="fr-FR"/>
        </w:rPr>
        <w:t xml:space="preserve"> n</w:t>
      </w:r>
      <w:r w:rsidR="00454207">
        <w:rPr>
          <w:rFonts w:eastAsia="Times New Roman"/>
          <w:lang w:val="fr-FR" w:eastAsia="fr-FR"/>
        </w:rPr>
        <w:t>’</w:t>
      </w:r>
      <w:r w:rsidR="003839F6" w:rsidRPr="00454207">
        <w:rPr>
          <w:rFonts w:eastAsia="Times New Roman"/>
          <w:lang w:val="fr-FR" w:eastAsia="fr-FR"/>
        </w:rPr>
        <w:t xml:space="preserve">a pas </w:t>
      </w:r>
      <w:r w:rsidR="00D77465" w:rsidRPr="00454207">
        <w:rPr>
          <w:rFonts w:eastAsia="Times New Roman"/>
          <w:lang w:val="fr-FR" w:eastAsia="fr-FR"/>
        </w:rPr>
        <w:t xml:space="preserve">précisé </w:t>
      </w:r>
      <w:r w:rsidR="00C501E9" w:rsidRPr="00454207">
        <w:rPr>
          <w:rFonts w:eastAsia="Times New Roman"/>
          <w:lang w:val="fr-FR" w:eastAsia="fr-FR"/>
        </w:rPr>
        <w:t xml:space="preserve">dans sa déclaration de ressources la valeur </w:t>
      </w:r>
      <w:r w:rsidR="003839F6" w:rsidRPr="00454207">
        <w:rPr>
          <w:rFonts w:eastAsia="Times New Roman"/>
          <w:lang w:val="fr-FR" w:eastAsia="fr-FR"/>
        </w:rPr>
        <w:t>de ses actifs d</w:t>
      </w:r>
      <w:r w:rsidR="00454207">
        <w:rPr>
          <w:rFonts w:eastAsia="Times New Roman"/>
          <w:lang w:val="fr-FR" w:eastAsia="fr-FR"/>
        </w:rPr>
        <w:t>’</w:t>
      </w:r>
      <w:r w:rsidR="003839F6" w:rsidRPr="00454207">
        <w:rPr>
          <w:rFonts w:eastAsia="Times New Roman"/>
          <w:lang w:val="fr-FR" w:eastAsia="fr-FR"/>
        </w:rPr>
        <w:t xml:space="preserve">épargne, </w:t>
      </w:r>
      <w:r w:rsidR="00D77465" w:rsidRPr="00454207">
        <w:rPr>
          <w:rFonts w:eastAsia="Times New Roman"/>
          <w:lang w:val="fr-FR" w:eastAsia="fr-FR"/>
        </w:rPr>
        <w:t xml:space="preserve">la Cour observe que </w:t>
      </w:r>
      <w:r w:rsidR="00400CB8" w:rsidRPr="00454207">
        <w:rPr>
          <w:rFonts w:eastAsia="Times New Roman"/>
          <w:lang w:val="fr-FR" w:eastAsia="fr-FR"/>
        </w:rPr>
        <w:t>la cour d</w:t>
      </w:r>
      <w:r w:rsidR="00454207">
        <w:rPr>
          <w:rFonts w:eastAsia="Times New Roman"/>
          <w:lang w:val="fr-FR" w:eastAsia="fr-FR"/>
        </w:rPr>
        <w:t>’</w:t>
      </w:r>
      <w:r w:rsidR="00400CB8" w:rsidRPr="00454207">
        <w:rPr>
          <w:rFonts w:eastAsia="Times New Roman"/>
          <w:lang w:val="fr-FR" w:eastAsia="fr-FR"/>
        </w:rPr>
        <w:t xml:space="preserve">appel ne le lui a pas reproché dans </w:t>
      </w:r>
      <w:r w:rsidR="000A4914" w:rsidRPr="00454207">
        <w:rPr>
          <w:rFonts w:eastAsia="Times New Roman"/>
          <w:lang w:val="fr-FR" w:eastAsia="fr-FR"/>
        </w:rPr>
        <w:t>l</w:t>
      </w:r>
      <w:r w:rsidR="00757313" w:rsidRPr="00454207">
        <w:rPr>
          <w:rFonts w:eastAsia="Times New Roman"/>
          <w:lang w:val="fr-FR" w:eastAsia="fr-FR"/>
        </w:rPr>
        <w:t>es motifs</w:t>
      </w:r>
      <w:r w:rsidR="000A4914" w:rsidRPr="00454207">
        <w:rPr>
          <w:rFonts w:eastAsia="Times New Roman"/>
          <w:lang w:val="fr-FR" w:eastAsia="fr-FR"/>
        </w:rPr>
        <w:t xml:space="preserve"> de sa décision</w:t>
      </w:r>
      <w:r w:rsidR="00757313" w:rsidRPr="00454207">
        <w:rPr>
          <w:rFonts w:eastAsia="Times New Roman"/>
          <w:lang w:val="fr-FR" w:eastAsia="fr-FR"/>
        </w:rPr>
        <w:t xml:space="preserve">. </w:t>
      </w:r>
      <w:r w:rsidR="00A75A34" w:rsidRPr="00454207">
        <w:rPr>
          <w:rFonts w:eastAsia="Times New Roman"/>
          <w:lang w:val="fr-FR" w:eastAsia="fr-FR"/>
        </w:rPr>
        <w:t>I</w:t>
      </w:r>
      <w:r w:rsidR="000A4914" w:rsidRPr="00454207">
        <w:rPr>
          <w:rFonts w:eastAsia="Times New Roman"/>
          <w:lang w:val="fr-FR" w:eastAsia="fr-FR"/>
        </w:rPr>
        <w:t xml:space="preserve">l ne ressort pas </w:t>
      </w:r>
      <w:r w:rsidR="00A75A34" w:rsidRPr="00454207">
        <w:rPr>
          <w:rFonts w:eastAsia="Times New Roman"/>
          <w:lang w:val="fr-FR" w:eastAsia="fr-FR"/>
        </w:rPr>
        <w:t xml:space="preserve">non plus </w:t>
      </w:r>
      <w:r w:rsidR="006260BC" w:rsidRPr="00454207">
        <w:rPr>
          <w:rFonts w:eastAsia="Times New Roman"/>
          <w:lang w:val="fr-FR" w:eastAsia="fr-FR"/>
        </w:rPr>
        <w:t>du dossier que cette</w:t>
      </w:r>
      <w:r w:rsidR="000A4914" w:rsidRPr="00454207">
        <w:rPr>
          <w:rFonts w:eastAsia="Times New Roman"/>
          <w:lang w:val="fr-FR" w:eastAsia="fr-FR"/>
        </w:rPr>
        <w:t xml:space="preserve"> cour ait estimé que les documents produits par le requérant pour démontrer son incapacité à payer les frais afférents au pourvoi en cassation étaient insuffisants ou indignes de foi (</w:t>
      </w:r>
      <w:r w:rsidR="000A4914" w:rsidRPr="00454207">
        <w:rPr>
          <w:rFonts w:eastAsia="Times New Roman"/>
          <w:i/>
          <w:lang w:val="fr-FR" w:eastAsia="fr-FR"/>
        </w:rPr>
        <w:t>Nieruchomosci sp. z o.o. c. Pologne</w:t>
      </w:r>
      <w:r w:rsidR="000A4914" w:rsidRPr="00454207">
        <w:rPr>
          <w:rFonts w:eastAsia="Times New Roman"/>
          <w:lang w:val="fr-FR" w:eastAsia="fr-FR"/>
        </w:rPr>
        <w:t>, n</w:t>
      </w:r>
      <w:r w:rsidR="000A4914" w:rsidRPr="00454207">
        <w:rPr>
          <w:rFonts w:eastAsia="Times New Roman"/>
          <w:vertAlign w:val="superscript"/>
          <w:lang w:val="fr-FR" w:eastAsia="fr-FR"/>
        </w:rPr>
        <w:t>o</w:t>
      </w:r>
      <w:r w:rsidR="000A4914" w:rsidRPr="00454207">
        <w:rPr>
          <w:rFonts w:eastAsia="Times New Roman"/>
          <w:lang w:val="fr-FR" w:eastAsia="fr-FR"/>
        </w:rPr>
        <w:t> 32740/06, § 29</w:t>
      </w:r>
      <w:r w:rsidR="001F356D" w:rsidRPr="00454207">
        <w:rPr>
          <w:rFonts w:eastAsia="Times New Roman"/>
          <w:lang w:val="fr-FR" w:eastAsia="fr-FR"/>
        </w:rPr>
        <w:t>, 2 </w:t>
      </w:r>
      <w:r w:rsidR="000A4914" w:rsidRPr="00454207">
        <w:rPr>
          <w:rFonts w:eastAsia="Times New Roman"/>
          <w:lang w:val="fr-FR" w:eastAsia="fr-FR"/>
        </w:rPr>
        <w:t>février 2010</w:t>
      </w:r>
      <w:r w:rsidR="004832DB" w:rsidRPr="00454207">
        <w:rPr>
          <w:rFonts w:eastAsia="Times New Roman"/>
          <w:lang w:val="fr-FR" w:eastAsia="fr-FR"/>
        </w:rPr>
        <w:t xml:space="preserve">, </w:t>
      </w:r>
      <w:r w:rsidR="002D773F" w:rsidRPr="00454207">
        <w:rPr>
          <w:rFonts w:eastAsia="Times New Roman"/>
          <w:i/>
          <w:lang w:val="fr-FR" w:eastAsia="fr-FR"/>
        </w:rPr>
        <w:t>Elcomp sp. z o.o. c. </w:t>
      </w:r>
      <w:r w:rsidR="004832DB" w:rsidRPr="00454207">
        <w:rPr>
          <w:rFonts w:eastAsia="Times New Roman"/>
          <w:i/>
          <w:lang w:val="fr-FR" w:eastAsia="fr-FR"/>
        </w:rPr>
        <w:t>Pologne</w:t>
      </w:r>
      <w:r w:rsidR="004832DB" w:rsidRPr="00454207">
        <w:rPr>
          <w:rFonts w:eastAsia="Times New Roman"/>
          <w:lang w:val="fr-FR" w:eastAsia="fr-FR"/>
        </w:rPr>
        <w:t>, n</w:t>
      </w:r>
      <w:r w:rsidR="00B64291" w:rsidRPr="00454207">
        <w:rPr>
          <w:rFonts w:eastAsia="Times New Roman"/>
          <w:vertAlign w:val="superscript"/>
          <w:lang w:val="fr-FR" w:eastAsia="fr-FR"/>
        </w:rPr>
        <w:t>o</w:t>
      </w:r>
      <w:r w:rsidR="004832DB" w:rsidRPr="00454207">
        <w:rPr>
          <w:rFonts w:eastAsia="Times New Roman"/>
          <w:lang w:val="fr-FR" w:eastAsia="fr-FR"/>
        </w:rPr>
        <w:t xml:space="preserve"> 37492/05, § 42, 19 avril </w:t>
      </w:r>
      <w:r w:rsidR="00A75A34" w:rsidRPr="00454207">
        <w:rPr>
          <w:rFonts w:eastAsia="Times New Roman"/>
          <w:lang w:val="fr-FR" w:eastAsia="fr-FR"/>
        </w:rPr>
        <w:t>2011)</w:t>
      </w:r>
      <w:r w:rsidR="000A4914" w:rsidRPr="00454207">
        <w:rPr>
          <w:rFonts w:eastAsia="Times New Roman"/>
          <w:lang w:val="fr-FR" w:eastAsia="fr-FR"/>
        </w:rPr>
        <w:t>.</w:t>
      </w:r>
    </w:p>
    <w:p w:rsidR="003839F6" w:rsidRPr="00454207" w:rsidRDefault="001A75D9" w:rsidP="00454207">
      <w:pPr>
        <w:pStyle w:val="ECHRPara"/>
        <w:rPr>
          <w:rFonts w:eastAsia="Times New Roman"/>
          <w:lang w:val="fr-FR" w:eastAsia="fr-FR"/>
        </w:rPr>
      </w:pPr>
      <w:r w:rsidRPr="00454207">
        <w:rPr>
          <w:rFonts w:eastAsia="Times New Roman"/>
          <w:lang w:val="fr-FR" w:eastAsia="fr-FR"/>
        </w:rPr>
        <w:t>59</w:t>
      </w:r>
      <w:r w:rsidR="002D773F" w:rsidRPr="00454207">
        <w:rPr>
          <w:rFonts w:eastAsia="Times New Roman"/>
          <w:lang w:val="fr-FR" w:eastAsia="fr-FR"/>
        </w:rPr>
        <w:t>.  </w:t>
      </w:r>
      <w:r w:rsidR="003839F6" w:rsidRPr="00454207">
        <w:rPr>
          <w:rFonts w:eastAsia="Times New Roman"/>
          <w:lang w:val="fr-FR" w:eastAsia="fr-FR"/>
        </w:rPr>
        <w:t>La Cour</w:t>
      </w:r>
      <w:r w:rsidR="00241D89" w:rsidRPr="00454207">
        <w:rPr>
          <w:rFonts w:eastAsia="Times New Roman"/>
          <w:lang w:val="fr-FR" w:eastAsia="fr-FR"/>
        </w:rPr>
        <w:t xml:space="preserve"> note que</w:t>
      </w:r>
      <w:r w:rsidR="00791343" w:rsidRPr="00454207">
        <w:rPr>
          <w:rFonts w:eastAsia="Times New Roman"/>
          <w:lang w:val="fr-FR" w:eastAsia="fr-FR"/>
        </w:rPr>
        <w:t xml:space="preserve"> la cour d</w:t>
      </w:r>
      <w:r w:rsidR="00454207">
        <w:rPr>
          <w:rFonts w:eastAsia="Times New Roman"/>
          <w:lang w:val="fr-FR" w:eastAsia="fr-FR"/>
        </w:rPr>
        <w:t>’</w:t>
      </w:r>
      <w:r w:rsidR="00791343" w:rsidRPr="00454207">
        <w:rPr>
          <w:rFonts w:eastAsia="Times New Roman"/>
          <w:lang w:val="fr-FR" w:eastAsia="fr-FR"/>
        </w:rPr>
        <w:t xml:space="preserve">appel – qui a estimé </w:t>
      </w:r>
      <w:r w:rsidR="00241D89" w:rsidRPr="00454207">
        <w:rPr>
          <w:rFonts w:eastAsia="Times New Roman"/>
          <w:lang w:val="fr-FR" w:eastAsia="fr-FR"/>
        </w:rPr>
        <w:t>que le requérant aurait dû veiller à réunir au préalable des fonds pour payer des frais de procédure</w:t>
      </w:r>
      <w:r w:rsidR="000A4914" w:rsidRPr="00454207">
        <w:rPr>
          <w:rFonts w:eastAsia="Times New Roman"/>
          <w:lang w:val="fr-FR" w:eastAsia="fr-FR"/>
        </w:rPr>
        <w:t xml:space="preserve"> - </w:t>
      </w:r>
      <w:r w:rsidR="00791343" w:rsidRPr="00454207">
        <w:rPr>
          <w:rFonts w:eastAsia="Times New Roman"/>
          <w:lang w:val="fr-FR" w:eastAsia="fr-FR"/>
        </w:rPr>
        <w:t>s</w:t>
      </w:r>
      <w:r w:rsidR="00454207">
        <w:rPr>
          <w:rFonts w:eastAsia="Times New Roman"/>
          <w:lang w:val="fr-FR" w:eastAsia="fr-FR"/>
        </w:rPr>
        <w:t>’</w:t>
      </w:r>
      <w:r w:rsidR="00791343" w:rsidRPr="00454207">
        <w:rPr>
          <w:rFonts w:eastAsia="Times New Roman"/>
          <w:lang w:val="fr-FR" w:eastAsia="fr-FR"/>
        </w:rPr>
        <w:t>est livrée à certaines hypothèses qui n</w:t>
      </w:r>
      <w:r w:rsidR="00454207">
        <w:rPr>
          <w:rFonts w:eastAsia="Times New Roman"/>
          <w:lang w:val="fr-FR" w:eastAsia="fr-FR"/>
        </w:rPr>
        <w:t>’</w:t>
      </w:r>
      <w:r w:rsidR="00791343" w:rsidRPr="00454207">
        <w:rPr>
          <w:rFonts w:eastAsia="Times New Roman"/>
          <w:lang w:val="fr-FR" w:eastAsia="fr-FR"/>
        </w:rPr>
        <w:t xml:space="preserve">étaient pas véritablement corroborées par </w:t>
      </w:r>
      <w:r w:rsidR="00241D89" w:rsidRPr="00454207">
        <w:rPr>
          <w:rFonts w:eastAsia="Times New Roman"/>
          <w:lang w:val="fr-FR" w:eastAsia="fr-FR"/>
        </w:rPr>
        <w:t xml:space="preserve">les éléments factuels que celui-ci lui avait présenté </w:t>
      </w:r>
      <w:r w:rsidR="003839F6" w:rsidRPr="00454207">
        <w:rPr>
          <w:rFonts w:eastAsia="Times New Roman"/>
          <w:lang w:val="fr-FR" w:eastAsia="fr-FR"/>
        </w:rPr>
        <w:t xml:space="preserve">(voir, </w:t>
      </w:r>
      <w:r w:rsidR="003839F6" w:rsidRPr="00454207">
        <w:rPr>
          <w:rFonts w:eastAsia="Times New Roman"/>
          <w:i/>
          <w:lang w:val="fr-FR" w:eastAsia="fr-FR"/>
        </w:rPr>
        <w:t>Kreuz</w:t>
      </w:r>
      <w:r w:rsidR="003839F6" w:rsidRPr="00454207">
        <w:rPr>
          <w:rFonts w:eastAsia="Times New Roman"/>
          <w:lang w:val="fr-FR" w:eastAsia="fr-FR"/>
        </w:rPr>
        <w:t xml:space="preserve"> précité, § 63, et </w:t>
      </w:r>
      <w:r w:rsidR="003839F6" w:rsidRPr="00454207">
        <w:rPr>
          <w:rFonts w:eastAsia="Times New Roman"/>
          <w:i/>
          <w:lang w:val="fr-FR" w:eastAsia="fr-FR"/>
        </w:rPr>
        <w:t>Nieruchomosci</w:t>
      </w:r>
      <w:r w:rsidR="000A4914" w:rsidRPr="00454207">
        <w:rPr>
          <w:rFonts w:eastAsia="Times New Roman"/>
          <w:i/>
          <w:lang w:val="fr-FR" w:eastAsia="fr-FR"/>
        </w:rPr>
        <w:t xml:space="preserve"> précité,</w:t>
      </w:r>
      <w:r w:rsidR="003839F6" w:rsidRPr="00454207">
        <w:rPr>
          <w:rFonts w:eastAsia="Times New Roman"/>
          <w:i/>
          <w:lang w:val="fr-FR" w:eastAsia="fr-FR"/>
        </w:rPr>
        <w:t xml:space="preserve"> </w:t>
      </w:r>
      <w:r w:rsidR="000A4914" w:rsidRPr="00454207">
        <w:rPr>
          <w:rFonts w:eastAsia="Times New Roman"/>
          <w:lang w:val="fr-FR" w:eastAsia="fr-FR"/>
        </w:rPr>
        <w:t>§ 35</w:t>
      </w:r>
      <w:r w:rsidR="003839F6" w:rsidRPr="00454207">
        <w:rPr>
          <w:rFonts w:eastAsia="Times New Roman"/>
          <w:lang w:val="fr-FR" w:eastAsia="fr-FR"/>
        </w:rPr>
        <w:t>).</w:t>
      </w:r>
    </w:p>
    <w:p w:rsidR="00454207" w:rsidRDefault="001A75D9" w:rsidP="00454207">
      <w:pPr>
        <w:pStyle w:val="ECHRPara"/>
        <w:rPr>
          <w:rFonts w:eastAsia="Times New Roman"/>
          <w:szCs w:val="24"/>
          <w:lang w:val="fr-FR" w:eastAsia="fr-FR"/>
        </w:rPr>
      </w:pPr>
      <w:r w:rsidRPr="00454207">
        <w:rPr>
          <w:rFonts w:eastAsia="Times New Roman"/>
          <w:lang w:val="fr-FR" w:eastAsia="fr-FR"/>
        </w:rPr>
        <w:t>60</w:t>
      </w:r>
      <w:r w:rsidR="002D773F" w:rsidRPr="00454207">
        <w:rPr>
          <w:rFonts w:eastAsia="Times New Roman"/>
          <w:lang w:val="fr-FR" w:eastAsia="fr-FR"/>
        </w:rPr>
        <w:t>.  Par ailleurs e</w:t>
      </w:r>
      <w:r w:rsidR="006260BC" w:rsidRPr="00454207">
        <w:rPr>
          <w:rFonts w:eastAsia="Times New Roman"/>
          <w:lang w:val="fr-FR" w:eastAsia="fr-FR"/>
        </w:rPr>
        <w:t>n l</w:t>
      </w:r>
      <w:r w:rsidR="00454207">
        <w:rPr>
          <w:rFonts w:eastAsia="Times New Roman"/>
          <w:lang w:val="fr-FR" w:eastAsia="fr-FR"/>
        </w:rPr>
        <w:t>’</w:t>
      </w:r>
      <w:r w:rsidR="006260BC" w:rsidRPr="00454207">
        <w:rPr>
          <w:rFonts w:eastAsia="Times New Roman"/>
          <w:lang w:val="fr-FR" w:eastAsia="fr-FR"/>
        </w:rPr>
        <w:t>espèce, la Cour</w:t>
      </w:r>
      <w:r w:rsidR="003839F6" w:rsidRPr="00454207">
        <w:rPr>
          <w:rFonts w:eastAsia="Times New Roman"/>
          <w:lang w:val="fr-FR" w:eastAsia="fr-FR"/>
        </w:rPr>
        <w:t xml:space="preserve"> ne décèle pas que le refus d</w:t>
      </w:r>
      <w:r w:rsidR="00454207">
        <w:rPr>
          <w:rFonts w:eastAsia="Times New Roman"/>
          <w:lang w:val="fr-FR" w:eastAsia="fr-FR"/>
        </w:rPr>
        <w:t>’</w:t>
      </w:r>
      <w:r w:rsidR="003839F6" w:rsidRPr="00454207">
        <w:rPr>
          <w:rFonts w:eastAsia="Times New Roman"/>
          <w:lang w:val="fr-FR" w:eastAsia="fr-FR"/>
        </w:rPr>
        <w:t xml:space="preserve">exonération </w:t>
      </w:r>
      <w:r w:rsidR="00A75A34" w:rsidRPr="00454207">
        <w:rPr>
          <w:rFonts w:eastAsia="Times New Roman"/>
          <w:lang w:val="fr-FR" w:eastAsia="fr-FR"/>
        </w:rPr>
        <w:t xml:space="preserve">du paiement des frais de justice </w:t>
      </w:r>
      <w:r w:rsidR="003839F6" w:rsidRPr="00454207">
        <w:rPr>
          <w:rFonts w:eastAsia="Times New Roman"/>
          <w:lang w:val="fr-FR" w:eastAsia="fr-FR"/>
        </w:rPr>
        <w:t xml:space="preserve">aurait été </w:t>
      </w:r>
      <w:r w:rsidR="00A75A34" w:rsidRPr="00454207">
        <w:rPr>
          <w:rFonts w:eastAsia="Times New Roman"/>
          <w:lang w:val="fr-FR" w:eastAsia="fr-FR"/>
        </w:rPr>
        <w:t xml:space="preserve">motivé </w:t>
      </w:r>
      <w:r w:rsidR="003839F6" w:rsidRPr="00454207">
        <w:rPr>
          <w:rFonts w:eastAsia="Times New Roman"/>
          <w:lang w:val="fr-FR" w:eastAsia="fr-FR"/>
        </w:rPr>
        <w:t>par le caractère voué à l</w:t>
      </w:r>
      <w:r w:rsidR="00454207">
        <w:rPr>
          <w:rFonts w:eastAsia="Times New Roman"/>
          <w:lang w:val="fr-FR" w:eastAsia="fr-FR"/>
        </w:rPr>
        <w:t>’</w:t>
      </w:r>
      <w:r w:rsidR="003839F6" w:rsidRPr="00454207">
        <w:rPr>
          <w:rFonts w:eastAsia="Times New Roman"/>
          <w:lang w:val="fr-FR" w:eastAsia="fr-FR"/>
        </w:rPr>
        <w:t xml:space="preserve">échec du </w:t>
      </w:r>
      <w:r w:rsidR="006260BC" w:rsidRPr="00454207">
        <w:rPr>
          <w:rFonts w:eastAsia="Times New Roman"/>
          <w:lang w:val="fr-FR" w:eastAsia="fr-FR"/>
        </w:rPr>
        <w:t xml:space="preserve">pourvoi en cassation </w:t>
      </w:r>
      <w:r w:rsidR="00A75A34" w:rsidRPr="00454207">
        <w:rPr>
          <w:rFonts w:eastAsia="Times New Roman"/>
          <w:lang w:val="fr-FR" w:eastAsia="fr-FR"/>
        </w:rPr>
        <w:t xml:space="preserve">du requérant </w:t>
      </w:r>
      <w:r w:rsidR="002D5DCE" w:rsidRPr="00454207">
        <w:rPr>
          <w:rFonts w:eastAsia="Times New Roman"/>
          <w:lang w:val="fr-FR" w:eastAsia="fr-FR"/>
        </w:rPr>
        <w:t>(</w:t>
      </w:r>
      <w:r w:rsidR="002D5DCE" w:rsidRPr="00454207">
        <w:rPr>
          <w:rFonts w:eastAsia="Times New Roman"/>
          <w:i/>
          <w:lang w:val="fr-FR" w:eastAsia="fr-FR"/>
        </w:rPr>
        <w:t>Kania</w:t>
      </w:r>
      <w:r w:rsidR="00A75A34" w:rsidRPr="00454207">
        <w:rPr>
          <w:rFonts w:eastAsia="Times New Roman"/>
          <w:i/>
          <w:lang w:val="fr-FR" w:eastAsia="fr-FR"/>
        </w:rPr>
        <w:t xml:space="preserve"> </w:t>
      </w:r>
      <w:r w:rsidR="002D773F" w:rsidRPr="00454207">
        <w:rPr>
          <w:rFonts w:eastAsia="Times New Roman"/>
          <w:i/>
          <w:lang w:val="fr-FR" w:eastAsia="fr-FR"/>
        </w:rPr>
        <w:t>c. </w:t>
      </w:r>
      <w:r w:rsidR="00A75A34" w:rsidRPr="00454207">
        <w:rPr>
          <w:rFonts w:eastAsia="Times New Roman"/>
          <w:i/>
          <w:lang w:val="fr-FR" w:eastAsia="fr-FR"/>
        </w:rPr>
        <w:t>Pologne</w:t>
      </w:r>
      <w:r w:rsidR="002D5DCE" w:rsidRPr="00454207">
        <w:rPr>
          <w:rFonts w:eastAsia="Times New Roman"/>
          <w:lang w:val="fr-FR" w:eastAsia="fr-FR"/>
        </w:rPr>
        <w:t>, n</w:t>
      </w:r>
      <w:r w:rsidR="00B64291" w:rsidRPr="00454207">
        <w:rPr>
          <w:rFonts w:eastAsia="Times New Roman"/>
          <w:vertAlign w:val="superscript"/>
          <w:lang w:val="fr-FR" w:eastAsia="fr-FR"/>
        </w:rPr>
        <w:t>o</w:t>
      </w:r>
      <w:r w:rsidR="002D5DCE" w:rsidRPr="00454207">
        <w:rPr>
          <w:rFonts w:eastAsia="Times New Roman"/>
          <w:lang w:val="fr-FR" w:eastAsia="fr-FR"/>
        </w:rPr>
        <w:t xml:space="preserve"> 59444/00, § 36, 10 mai 2007)</w:t>
      </w:r>
      <w:r w:rsidR="003839F6" w:rsidRPr="00454207">
        <w:rPr>
          <w:rFonts w:eastAsia="Times New Roman"/>
          <w:lang w:val="fr-FR" w:eastAsia="fr-FR"/>
        </w:rPr>
        <w:t>. En</w:t>
      </w:r>
      <w:r w:rsidRPr="00454207">
        <w:rPr>
          <w:rFonts w:eastAsia="Times New Roman"/>
          <w:lang w:val="fr-FR" w:eastAsia="fr-FR"/>
        </w:rPr>
        <w:t xml:space="preserve"> tout état de cause</w:t>
      </w:r>
      <w:r w:rsidR="00241D89" w:rsidRPr="00454207">
        <w:rPr>
          <w:rFonts w:eastAsia="Times New Roman"/>
          <w:lang w:val="fr-FR" w:eastAsia="fr-FR"/>
        </w:rPr>
        <w:t>, i</w:t>
      </w:r>
      <w:r w:rsidR="003839F6" w:rsidRPr="00454207">
        <w:rPr>
          <w:rFonts w:eastAsia="Times New Roman"/>
          <w:lang w:val="fr-FR" w:eastAsia="fr-FR"/>
        </w:rPr>
        <w:t xml:space="preserve">l </w:t>
      </w:r>
      <w:r w:rsidR="006260BC" w:rsidRPr="00454207">
        <w:rPr>
          <w:rFonts w:eastAsia="Times New Roman"/>
          <w:lang w:val="fr-FR" w:eastAsia="fr-FR"/>
        </w:rPr>
        <w:t xml:space="preserve">ne lui </w:t>
      </w:r>
      <w:r w:rsidR="00A75A34" w:rsidRPr="00454207">
        <w:rPr>
          <w:rFonts w:eastAsia="Times New Roman"/>
          <w:lang w:val="fr-FR" w:eastAsia="fr-FR"/>
        </w:rPr>
        <w:t xml:space="preserve">appartient pas </w:t>
      </w:r>
      <w:r w:rsidR="003839F6" w:rsidRPr="00454207">
        <w:rPr>
          <w:rFonts w:eastAsia="Times New Roman"/>
          <w:lang w:val="fr-FR" w:eastAsia="fr-FR"/>
        </w:rPr>
        <w:t>de spécu</w:t>
      </w:r>
      <w:r w:rsidR="006260BC" w:rsidRPr="00454207">
        <w:rPr>
          <w:rFonts w:eastAsia="Times New Roman"/>
          <w:lang w:val="fr-FR" w:eastAsia="fr-FR"/>
        </w:rPr>
        <w:t>ler sur les chances de succès de ce recours</w:t>
      </w:r>
      <w:r w:rsidR="003839F6" w:rsidRPr="00454207">
        <w:rPr>
          <w:rFonts w:eastAsia="Times New Roman"/>
          <w:lang w:val="fr-FR" w:eastAsia="fr-FR"/>
        </w:rPr>
        <w:t xml:space="preserve"> ni sur l</w:t>
      </w:r>
      <w:r w:rsidR="00454207">
        <w:rPr>
          <w:rFonts w:eastAsia="Times New Roman"/>
          <w:lang w:val="fr-FR" w:eastAsia="fr-FR"/>
        </w:rPr>
        <w:t>’</w:t>
      </w:r>
      <w:r w:rsidR="003839F6" w:rsidRPr="00454207">
        <w:rPr>
          <w:rFonts w:eastAsia="Times New Roman"/>
          <w:lang w:val="fr-FR" w:eastAsia="fr-FR"/>
        </w:rPr>
        <w:t xml:space="preserve">éventuelle issue de la procédure devant la Cour suprême </w:t>
      </w:r>
      <w:r w:rsidR="003839F6" w:rsidRPr="00454207">
        <w:rPr>
          <w:rFonts w:eastAsia="Times New Roman"/>
          <w:szCs w:val="24"/>
          <w:lang w:val="fr-FR" w:eastAsia="fr-FR"/>
        </w:rPr>
        <w:t>(</w:t>
      </w:r>
      <w:r w:rsidR="003839F6" w:rsidRPr="00454207">
        <w:rPr>
          <w:rFonts w:eastAsia="Times New Roman"/>
          <w:i/>
          <w:szCs w:val="24"/>
          <w:lang w:val="fr-FR" w:eastAsia="fr-FR"/>
        </w:rPr>
        <w:t>Larco</w:t>
      </w:r>
      <w:r w:rsidR="001F356D" w:rsidRPr="00454207">
        <w:rPr>
          <w:rFonts w:eastAsia="Times New Roman"/>
          <w:i/>
          <w:szCs w:val="24"/>
          <w:lang w:val="fr-FR" w:eastAsia="fr-FR"/>
        </w:rPr>
        <w:t xml:space="preserve"> c. </w:t>
      </w:r>
      <w:r w:rsidR="002D5DCE" w:rsidRPr="00454207">
        <w:rPr>
          <w:rFonts w:eastAsia="Times New Roman"/>
          <w:i/>
          <w:szCs w:val="24"/>
          <w:lang w:val="fr-FR" w:eastAsia="fr-FR"/>
        </w:rPr>
        <w:t>Roumanie</w:t>
      </w:r>
      <w:r w:rsidR="003839F6" w:rsidRPr="00454207">
        <w:rPr>
          <w:rFonts w:eastAsia="Times New Roman"/>
          <w:szCs w:val="24"/>
          <w:lang w:val="fr-FR" w:eastAsia="fr-FR"/>
        </w:rPr>
        <w:t>,</w:t>
      </w:r>
      <w:r w:rsidR="002D5DCE" w:rsidRPr="00454207">
        <w:rPr>
          <w:rFonts w:eastAsia="Times New Roman"/>
          <w:szCs w:val="24"/>
          <w:lang w:val="fr-FR" w:eastAsia="fr-FR"/>
        </w:rPr>
        <w:t xml:space="preserve"> n</w:t>
      </w:r>
      <w:r w:rsidR="00B64291" w:rsidRPr="00454207">
        <w:rPr>
          <w:rFonts w:eastAsia="Times New Roman"/>
          <w:szCs w:val="24"/>
          <w:vertAlign w:val="superscript"/>
          <w:lang w:val="fr-FR" w:eastAsia="fr-FR"/>
        </w:rPr>
        <w:t>o</w:t>
      </w:r>
      <w:r w:rsidR="002D5DCE" w:rsidRPr="00454207">
        <w:rPr>
          <w:rFonts w:eastAsia="Times New Roman"/>
          <w:szCs w:val="24"/>
          <w:lang w:val="fr-FR" w:eastAsia="fr-FR"/>
        </w:rPr>
        <w:t xml:space="preserve"> 30200/03, § 59, 11 octobre 2007).</w:t>
      </w:r>
    </w:p>
    <w:p w:rsidR="00241D89" w:rsidRPr="00454207" w:rsidRDefault="001A75D9" w:rsidP="00454207">
      <w:pPr>
        <w:pStyle w:val="ECHRPara"/>
        <w:rPr>
          <w:rFonts w:eastAsia="Times New Roman"/>
          <w:lang w:val="fr-FR" w:eastAsia="fr-FR"/>
        </w:rPr>
      </w:pPr>
      <w:r w:rsidRPr="00454207">
        <w:rPr>
          <w:rFonts w:eastAsia="Times New Roman"/>
          <w:lang w:val="fr-FR" w:eastAsia="fr-FR"/>
        </w:rPr>
        <w:t>61</w:t>
      </w:r>
      <w:r w:rsidR="002D773F" w:rsidRPr="00454207">
        <w:rPr>
          <w:rFonts w:eastAsia="Times New Roman"/>
          <w:lang w:val="fr-FR" w:eastAsia="fr-FR"/>
        </w:rPr>
        <w:t>.  </w:t>
      </w:r>
      <w:r w:rsidR="00241D89" w:rsidRPr="00454207">
        <w:rPr>
          <w:rFonts w:eastAsia="Times New Roman"/>
          <w:lang w:val="fr-FR" w:eastAsia="fr-FR"/>
        </w:rPr>
        <w:t>Compte tenu des éléments qui précèdent et eu égard à l</w:t>
      </w:r>
      <w:r w:rsidR="00454207">
        <w:rPr>
          <w:rFonts w:eastAsia="Times New Roman"/>
          <w:lang w:val="fr-FR" w:eastAsia="fr-FR"/>
        </w:rPr>
        <w:t>’</w:t>
      </w:r>
      <w:r w:rsidR="00241D89" w:rsidRPr="00454207">
        <w:rPr>
          <w:rFonts w:eastAsia="Times New Roman"/>
          <w:lang w:val="fr-FR" w:eastAsia="fr-FR"/>
        </w:rPr>
        <w:t>ensemble des faits de l</w:t>
      </w:r>
      <w:r w:rsidR="00454207">
        <w:rPr>
          <w:rFonts w:eastAsia="Times New Roman"/>
          <w:lang w:val="fr-FR" w:eastAsia="fr-FR"/>
        </w:rPr>
        <w:t>’</w:t>
      </w:r>
      <w:r w:rsidR="00241D89" w:rsidRPr="00454207">
        <w:rPr>
          <w:rFonts w:eastAsia="Times New Roman"/>
          <w:lang w:val="fr-FR" w:eastAsia="fr-FR"/>
        </w:rPr>
        <w:t>espèce, la Cour estime que le rejet du pourvoi en cassation pour irrecevabilité, au motif que le requérant était resté en défaut de payer les frais exigibles pour le dépôt de ce recours, a porté atteinte au droit d</w:t>
      </w:r>
      <w:r w:rsidR="00454207">
        <w:rPr>
          <w:rFonts w:eastAsia="Times New Roman"/>
          <w:lang w:val="fr-FR" w:eastAsia="fr-FR"/>
        </w:rPr>
        <w:t>’</w:t>
      </w:r>
      <w:r w:rsidR="00241D89" w:rsidRPr="00454207">
        <w:rPr>
          <w:rFonts w:eastAsia="Times New Roman"/>
          <w:lang w:val="fr-FR" w:eastAsia="fr-FR"/>
        </w:rPr>
        <w:t>accès de l</w:t>
      </w:r>
      <w:r w:rsidR="00454207">
        <w:rPr>
          <w:rFonts w:eastAsia="Times New Roman"/>
          <w:lang w:val="fr-FR" w:eastAsia="fr-FR"/>
        </w:rPr>
        <w:t>’</w:t>
      </w:r>
      <w:r w:rsidR="00241D89" w:rsidRPr="00454207">
        <w:rPr>
          <w:rFonts w:eastAsia="Times New Roman"/>
          <w:lang w:val="fr-FR" w:eastAsia="fr-FR"/>
        </w:rPr>
        <w:t>intéressé à un tribunal.</w:t>
      </w:r>
    </w:p>
    <w:p w:rsidR="00454207" w:rsidRDefault="001A75D9" w:rsidP="00454207">
      <w:pPr>
        <w:pStyle w:val="ECHRPara"/>
        <w:rPr>
          <w:rFonts w:eastAsia="Times New Roman"/>
          <w:lang w:val="fr-FR" w:eastAsia="fr-FR"/>
        </w:rPr>
      </w:pPr>
      <w:r w:rsidRPr="00454207">
        <w:rPr>
          <w:rFonts w:eastAsia="Times New Roman"/>
          <w:lang w:val="fr-FR" w:eastAsia="fr-FR"/>
        </w:rPr>
        <w:t>62</w:t>
      </w:r>
      <w:r w:rsidR="002D773F" w:rsidRPr="00454207">
        <w:rPr>
          <w:rFonts w:eastAsia="Times New Roman"/>
          <w:lang w:val="fr-FR" w:eastAsia="fr-FR"/>
        </w:rPr>
        <w:t>.  </w:t>
      </w:r>
      <w:r w:rsidR="00241D89" w:rsidRPr="00454207">
        <w:rPr>
          <w:rFonts w:eastAsia="Times New Roman"/>
          <w:lang w:val="fr-FR" w:eastAsia="fr-FR"/>
        </w:rPr>
        <w:t>Partant, il y a eu violation de l</w:t>
      </w:r>
      <w:r w:rsidR="00454207">
        <w:rPr>
          <w:rFonts w:eastAsia="Times New Roman"/>
          <w:lang w:val="fr-FR" w:eastAsia="fr-FR"/>
        </w:rPr>
        <w:t>’</w:t>
      </w:r>
      <w:r w:rsidR="00241D89" w:rsidRPr="00454207">
        <w:rPr>
          <w:rFonts w:eastAsia="Times New Roman"/>
          <w:lang w:val="fr-FR" w:eastAsia="fr-FR"/>
        </w:rPr>
        <w:t>article 6 § 1 de la Convention.</w:t>
      </w:r>
    </w:p>
    <w:p w:rsidR="00E537A0" w:rsidRPr="00454207" w:rsidRDefault="00E537A0" w:rsidP="00454207">
      <w:pPr>
        <w:pStyle w:val="ECHRHeading1"/>
        <w:rPr>
          <w:lang w:val="fr-FR"/>
        </w:rPr>
      </w:pPr>
      <w:r w:rsidRPr="00454207">
        <w:rPr>
          <w:lang w:val="fr-FR"/>
        </w:rPr>
        <w:t>II.  SUR L</w:t>
      </w:r>
      <w:r w:rsidR="00454207">
        <w:rPr>
          <w:lang w:val="fr-FR"/>
        </w:rPr>
        <w:t>’</w:t>
      </w:r>
      <w:r w:rsidRPr="00454207">
        <w:rPr>
          <w:lang w:val="fr-FR"/>
        </w:rPr>
        <w:t>APPLICATION DE L</w:t>
      </w:r>
      <w:r w:rsidR="00454207">
        <w:rPr>
          <w:lang w:val="fr-FR"/>
        </w:rPr>
        <w:t>’</w:t>
      </w:r>
      <w:r w:rsidRPr="00454207">
        <w:rPr>
          <w:lang w:val="fr-FR"/>
        </w:rPr>
        <w:t>ARTICLE 41 DE LA CONVENTION</w:t>
      </w:r>
    </w:p>
    <w:p w:rsidR="00E537A0" w:rsidRPr="00454207" w:rsidRDefault="001A75D9" w:rsidP="00454207">
      <w:pPr>
        <w:pStyle w:val="ECHRPara"/>
        <w:rPr>
          <w:lang w:val="fr-FR"/>
        </w:rPr>
      </w:pPr>
      <w:r w:rsidRPr="00454207">
        <w:rPr>
          <w:lang w:val="fr-FR"/>
        </w:rPr>
        <w:t>63</w:t>
      </w:r>
      <w:r w:rsidR="00E537A0" w:rsidRPr="00454207">
        <w:rPr>
          <w:lang w:val="fr-FR"/>
        </w:rPr>
        <w:t>.  Aux termes de l</w:t>
      </w:r>
      <w:r w:rsidR="00454207">
        <w:rPr>
          <w:lang w:val="fr-FR"/>
        </w:rPr>
        <w:t>’</w:t>
      </w:r>
      <w:r w:rsidR="00E537A0" w:rsidRPr="00454207">
        <w:rPr>
          <w:lang w:val="fr-FR"/>
        </w:rPr>
        <w:t>article 41 de la Convention,</w:t>
      </w:r>
    </w:p>
    <w:p w:rsidR="00E537A0" w:rsidRPr="00454207" w:rsidRDefault="00E537A0" w:rsidP="00454207">
      <w:pPr>
        <w:pStyle w:val="ECHRParaQuote"/>
        <w:rPr>
          <w:lang w:val="fr-FR"/>
        </w:rPr>
      </w:pPr>
      <w:r w:rsidRPr="00454207">
        <w:rPr>
          <w:lang w:val="fr-FR"/>
        </w:rPr>
        <w:t>« Si la Cour déclare qu</w:t>
      </w:r>
      <w:r w:rsidR="00454207">
        <w:rPr>
          <w:lang w:val="fr-FR"/>
        </w:rPr>
        <w:t>’</w:t>
      </w:r>
      <w:r w:rsidRPr="00454207">
        <w:rPr>
          <w:lang w:val="fr-FR"/>
        </w:rPr>
        <w:t>il y a eu violation de la Convention ou de ses Protocoles, et si le droit interne de la Haute Partie contractante ne permet d</w:t>
      </w:r>
      <w:r w:rsidR="00454207">
        <w:rPr>
          <w:lang w:val="fr-FR"/>
        </w:rPr>
        <w:t>’</w:t>
      </w:r>
      <w:r w:rsidRPr="00454207">
        <w:rPr>
          <w:lang w:val="fr-FR"/>
        </w:rPr>
        <w:t xml:space="preserve">effacer </w:t>
      </w:r>
      <w:r w:rsidRPr="00454207">
        <w:rPr>
          <w:lang w:val="fr-FR"/>
        </w:rPr>
        <w:lastRenderedPageBreak/>
        <w:t>qu</w:t>
      </w:r>
      <w:r w:rsidR="00454207">
        <w:rPr>
          <w:lang w:val="fr-FR"/>
        </w:rPr>
        <w:t>’</w:t>
      </w:r>
      <w:r w:rsidRPr="00454207">
        <w:rPr>
          <w:lang w:val="fr-FR"/>
        </w:rPr>
        <w:t>imparfaitement les conséquences de cette violation, la Cour accorde à la partie lésée, s</w:t>
      </w:r>
      <w:r w:rsidR="00454207">
        <w:rPr>
          <w:lang w:val="fr-FR"/>
        </w:rPr>
        <w:t>’</w:t>
      </w:r>
      <w:r w:rsidRPr="00454207">
        <w:rPr>
          <w:lang w:val="fr-FR"/>
        </w:rPr>
        <w:t>il y a lieu, une satisfaction équitable. »</w:t>
      </w:r>
    </w:p>
    <w:p w:rsidR="00E537A0" w:rsidRPr="00454207" w:rsidRDefault="00E537A0" w:rsidP="00454207">
      <w:pPr>
        <w:pStyle w:val="ECHRHeading2"/>
        <w:rPr>
          <w:lang w:val="fr-FR"/>
        </w:rPr>
      </w:pPr>
      <w:r w:rsidRPr="00454207">
        <w:rPr>
          <w:lang w:val="fr-FR"/>
        </w:rPr>
        <w:t>A.  Dommages</w:t>
      </w:r>
    </w:p>
    <w:p w:rsidR="00454207" w:rsidRDefault="00E537A0" w:rsidP="00454207">
      <w:pPr>
        <w:pStyle w:val="ECHRPara"/>
        <w:rPr>
          <w:lang w:val="fr-FR"/>
        </w:rPr>
      </w:pPr>
      <w:r w:rsidRPr="00454207">
        <w:rPr>
          <w:lang w:val="fr-FR"/>
        </w:rPr>
        <w:t>6</w:t>
      </w:r>
      <w:r w:rsidR="001A75D9" w:rsidRPr="00454207">
        <w:rPr>
          <w:lang w:val="fr-FR"/>
        </w:rPr>
        <w:t>4</w:t>
      </w:r>
      <w:r w:rsidRPr="00454207">
        <w:rPr>
          <w:lang w:val="fr-FR"/>
        </w:rPr>
        <w:t xml:space="preserve">.  Le requérant réclame </w:t>
      </w:r>
      <w:r w:rsidR="00B66679" w:rsidRPr="00454207">
        <w:rPr>
          <w:lang w:val="fr-FR"/>
        </w:rPr>
        <w:t>un</w:t>
      </w:r>
      <w:r w:rsidR="00964134" w:rsidRPr="00454207">
        <w:rPr>
          <w:lang w:val="fr-FR"/>
        </w:rPr>
        <w:t xml:space="preserve"> million zlotys (environ 250 000</w:t>
      </w:r>
      <w:r w:rsidRPr="00454207">
        <w:rPr>
          <w:lang w:val="fr-FR"/>
        </w:rPr>
        <w:t> EUR</w:t>
      </w:r>
      <w:r w:rsidR="00964134" w:rsidRPr="00454207">
        <w:rPr>
          <w:lang w:val="fr-FR"/>
        </w:rPr>
        <w:t>)</w:t>
      </w:r>
      <w:r w:rsidRPr="00454207">
        <w:rPr>
          <w:lang w:val="fr-FR"/>
        </w:rPr>
        <w:t xml:space="preserve"> au titre du préjudice matériel et moral.</w:t>
      </w:r>
    </w:p>
    <w:p w:rsidR="00D33F5E" w:rsidRPr="00454207" w:rsidRDefault="001A75D9" w:rsidP="00454207">
      <w:pPr>
        <w:pStyle w:val="ECHRPara"/>
        <w:rPr>
          <w:lang w:val="fr-FR"/>
        </w:rPr>
      </w:pPr>
      <w:r w:rsidRPr="00454207">
        <w:rPr>
          <w:lang w:val="fr-FR"/>
        </w:rPr>
        <w:t>65</w:t>
      </w:r>
      <w:r w:rsidR="00E537A0" w:rsidRPr="00454207">
        <w:rPr>
          <w:lang w:val="fr-FR"/>
        </w:rPr>
        <w:t xml:space="preserve">.  Le Gouvernement </w:t>
      </w:r>
      <w:r w:rsidR="00D33F5E" w:rsidRPr="00454207">
        <w:rPr>
          <w:lang w:val="fr-FR"/>
        </w:rPr>
        <w:t>juge cette demande exorbitante et injustifiée.</w:t>
      </w:r>
    </w:p>
    <w:p w:rsidR="00454207" w:rsidRDefault="001A75D9" w:rsidP="00454207">
      <w:pPr>
        <w:pStyle w:val="ECHRPara"/>
        <w:rPr>
          <w:lang w:val="fr-FR"/>
        </w:rPr>
      </w:pPr>
      <w:r w:rsidRPr="00454207">
        <w:rPr>
          <w:lang w:val="fr-FR"/>
        </w:rPr>
        <w:t>66</w:t>
      </w:r>
      <w:r w:rsidR="00E537A0" w:rsidRPr="00454207">
        <w:rPr>
          <w:lang w:val="fr-FR"/>
        </w:rPr>
        <w:t>.  </w:t>
      </w:r>
      <w:r w:rsidR="00835B64" w:rsidRPr="00454207">
        <w:rPr>
          <w:lang w:val="fr-FR"/>
        </w:rPr>
        <w:t>La Cour n</w:t>
      </w:r>
      <w:r w:rsidR="00454207">
        <w:rPr>
          <w:lang w:val="fr-FR"/>
        </w:rPr>
        <w:t>’</w:t>
      </w:r>
      <w:r w:rsidR="00835B64" w:rsidRPr="00454207">
        <w:rPr>
          <w:lang w:val="fr-FR"/>
        </w:rPr>
        <w:t xml:space="preserve">aperçoit pas de lien de causalité entre la violation constatée et le dommage matériel allégué et rejette la demande y afférente. En revanche, </w:t>
      </w:r>
      <w:r w:rsidR="006E3868" w:rsidRPr="00454207">
        <w:rPr>
          <w:lang w:val="fr-FR"/>
        </w:rPr>
        <w:t xml:space="preserve">statuant en équité, </w:t>
      </w:r>
      <w:r w:rsidR="00835B64" w:rsidRPr="00454207">
        <w:rPr>
          <w:lang w:val="fr-FR"/>
        </w:rPr>
        <w:t xml:space="preserve">elle </w:t>
      </w:r>
      <w:r w:rsidR="0087554D" w:rsidRPr="00454207">
        <w:rPr>
          <w:lang w:val="fr-FR"/>
        </w:rPr>
        <w:t>estime qu</w:t>
      </w:r>
      <w:r w:rsidR="00454207">
        <w:rPr>
          <w:lang w:val="fr-FR"/>
        </w:rPr>
        <w:t>’</w:t>
      </w:r>
      <w:r w:rsidR="0087554D" w:rsidRPr="00454207">
        <w:rPr>
          <w:lang w:val="fr-FR"/>
        </w:rPr>
        <w:t>il y a lieu d</w:t>
      </w:r>
      <w:r w:rsidR="00454207">
        <w:rPr>
          <w:lang w:val="fr-FR"/>
        </w:rPr>
        <w:t>’</w:t>
      </w:r>
      <w:r w:rsidR="0087554D" w:rsidRPr="00454207">
        <w:rPr>
          <w:lang w:val="fr-FR"/>
        </w:rPr>
        <w:t xml:space="preserve">octroyer au requérant </w:t>
      </w:r>
      <w:r w:rsidR="002211D7" w:rsidRPr="00454207">
        <w:rPr>
          <w:lang w:val="fr-FR"/>
        </w:rPr>
        <w:t>3</w:t>
      </w:r>
      <w:r w:rsidR="00E537A0" w:rsidRPr="00454207">
        <w:rPr>
          <w:lang w:val="fr-FR"/>
        </w:rPr>
        <w:t> </w:t>
      </w:r>
      <w:r w:rsidR="002211D7" w:rsidRPr="00454207">
        <w:rPr>
          <w:lang w:val="fr-FR"/>
        </w:rPr>
        <w:t>3</w:t>
      </w:r>
      <w:r w:rsidR="00E537A0" w:rsidRPr="00454207">
        <w:rPr>
          <w:lang w:val="fr-FR"/>
        </w:rPr>
        <w:t>00 EUR</w:t>
      </w:r>
      <w:r w:rsidR="0087554D" w:rsidRPr="00454207">
        <w:rPr>
          <w:lang w:val="fr-FR"/>
        </w:rPr>
        <w:t xml:space="preserve"> au titre du préjudice moral.</w:t>
      </w:r>
    </w:p>
    <w:p w:rsidR="00E537A0" w:rsidRPr="00454207" w:rsidRDefault="00E537A0" w:rsidP="00454207">
      <w:pPr>
        <w:pStyle w:val="ECHRHeading2"/>
        <w:rPr>
          <w:lang w:val="fr-FR"/>
        </w:rPr>
      </w:pPr>
      <w:r w:rsidRPr="00454207">
        <w:rPr>
          <w:lang w:val="fr-FR"/>
        </w:rPr>
        <w:t>B.  Frais et dépens</w:t>
      </w:r>
    </w:p>
    <w:p w:rsidR="00E537A0" w:rsidRPr="00454207" w:rsidRDefault="001A75D9" w:rsidP="00454207">
      <w:pPr>
        <w:pStyle w:val="ECHRPara"/>
        <w:rPr>
          <w:lang w:val="fr-FR"/>
        </w:rPr>
      </w:pPr>
      <w:r w:rsidRPr="00454207">
        <w:rPr>
          <w:lang w:val="fr-FR"/>
        </w:rPr>
        <w:t>67</w:t>
      </w:r>
      <w:r w:rsidR="00E537A0" w:rsidRPr="00454207">
        <w:rPr>
          <w:lang w:val="fr-FR"/>
        </w:rPr>
        <w:t xml:space="preserve">.  Le requérant </w:t>
      </w:r>
      <w:r w:rsidR="0087554D" w:rsidRPr="00454207">
        <w:rPr>
          <w:lang w:val="fr-FR"/>
        </w:rPr>
        <w:t>n</w:t>
      </w:r>
      <w:r w:rsidR="00454207">
        <w:rPr>
          <w:lang w:val="fr-FR"/>
        </w:rPr>
        <w:t>’</w:t>
      </w:r>
      <w:r w:rsidR="0087554D" w:rsidRPr="00454207">
        <w:rPr>
          <w:lang w:val="fr-FR"/>
        </w:rPr>
        <w:t>a présenté aucune demande à ce</w:t>
      </w:r>
      <w:r w:rsidR="00E537A0" w:rsidRPr="00454207">
        <w:rPr>
          <w:lang w:val="fr-FR"/>
        </w:rPr>
        <w:t xml:space="preserve"> titre.</w:t>
      </w:r>
    </w:p>
    <w:p w:rsidR="00E537A0" w:rsidRPr="00454207" w:rsidRDefault="00E537A0" w:rsidP="00454207">
      <w:pPr>
        <w:pStyle w:val="ECHRHeading2"/>
        <w:rPr>
          <w:lang w:val="fr-FR"/>
        </w:rPr>
      </w:pPr>
      <w:r w:rsidRPr="00454207">
        <w:rPr>
          <w:lang w:val="fr-FR"/>
        </w:rPr>
        <w:t>C.  Intérêts moratoires</w:t>
      </w:r>
    </w:p>
    <w:p w:rsidR="00C501E9" w:rsidRPr="00454207" w:rsidRDefault="001A75D9" w:rsidP="00454207">
      <w:pPr>
        <w:pStyle w:val="ECHRPara"/>
        <w:rPr>
          <w:rFonts w:ascii="Times New Roman" w:eastAsia="Times New Roman" w:hAnsi="Times New Roman" w:cs="Times New Roman"/>
          <w:szCs w:val="20"/>
          <w:lang w:val="fr-FR" w:eastAsia="fr-FR"/>
        </w:rPr>
      </w:pPr>
      <w:r w:rsidRPr="00454207">
        <w:rPr>
          <w:lang w:val="fr-FR"/>
        </w:rPr>
        <w:t>68</w:t>
      </w:r>
      <w:r w:rsidR="00E537A0" w:rsidRPr="00454207">
        <w:rPr>
          <w:lang w:val="fr-FR"/>
        </w:rPr>
        <w:t>.  La Cour juge approprié de calquer le taux des intérêts moratoires sur le taux d</w:t>
      </w:r>
      <w:r w:rsidR="00454207">
        <w:rPr>
          <w:lang w:val="fr-FR"/>
        </w:rPr>
        <w:t>’</w:t>
      </w:r>
      <w:r w:rsidR="00E537A0" w:rsidRPr="00454207">
        <w:rPr>
          <w:lang w:val="fr-FR"/>
        </w:rPr>
        <w:t>intérêt de la facilité de prêt marginal de la Banque centrale européenne majoré de trois points de pourcentage.</w:t>
      </w:r>
    </w:p>
    <w:p w:rsidR="00E77CB3" w:rsidRPr="00454207" w:rsidRDefault="00E77CB3" w:rsidP="00454207">
      <w:pPr>
        <w:pStyle w:val="ECHRTitle1"/>
        <w:rPr>
          <w:lang w:val="fr-FR"/>
        </w:rPr>
      </w:pPr>
      <w:r w:rsidRPr="00454207">
        <w:rPr>
          <w:lang w:val="fr-FR"/>
        </w:rPr>
        <w:t>PAR CES MOTIFS, LA COUR</w:t>
      </w:r>
      <w:r w:rsidR="00AD6A4B" w:rsidRPr="00454207">
        <w:rPr>
          <w:lang w:val="fr-FR"/>
        </w:rPr>
        <w:t>, À L</w:t>
      </w:r>
      <w:r w:rsidR="00454207">
        <w:rPr>
          <w:lang w:val="fr-FR"/>
        </w:rPr>
        <w:t>’</w:t>
      </w:r>
      <w:r w:rsidR="00AD6A4B" w:rsidRPr="00454207">
        <w:rPr>
          <w:lang w:val="fr-FR"/>
        </w:rPr>
        <w:t>UNANIMITÉ,</w:t>
      </w:r>
    </w:p>
    <w:p w:rsidR="00AD6A4B" w:rsidRPr="00454207" w:rsidRDefault="00AD6A4B" w:rsidP="00454207">
      <w:pPr>
        <w:pStyle w:val="JuList"/>
        <w:rPr>
          <w:rFonts w:eastAsia="Times New Roman"/>
          <w:lang w:val="fr-FR" w:eastAsia="fr-FR"/>
        </w:rPr>
      </w:pPr>
      <w:r w:rsidRPr="00454207">
        <w:rPr>
          <w:rFonts w:eastAsia="Times New Roman"/>
          <w:lang w:val="fr-FR" w:eastAsia="fr-FR"/>
        </w:rPr>
        <w:t>1.  </w:t>
      </w:r>
      <w:r w:rsidRPr="00454207">
        <w:rPr>
          <w:rFonts w:eastAsia="Times New Roman"/>
          <w:i/>
          <w:lang w:val="fr-FR" w:eastAsia="fr-FR"/>
        </w:rPr>
        <w:t>Déclare</w:t>
      </w:r>
      <w:r w:rsidRPr="00454207">
        <w:rPr>
          <w:rFonts w:eastAsia="Times New Roman"/>
          <w:lang w:val="fr-FR" w:eastAsia="fr-FR"/>
        </w:rPr>
        <w:t xml:space="preserve"> la requête recevable ;</w:t>
      </w:r>
    </w:p>
    <w:p w:rsidR="00AD6A4B" w:rsidRPr="00454207" w:rsidRDefault="00AD6A4B" w:rsidP="00454207">
      <w:pPr>
        <w:pStyle w:val="JuList"/>
        <w:rPr>
          <w:rFonts w:eastAsia="Times New Roman"/>
          <w:lang w:val="fr-FR" w:eastAsia="fr-FR"/>
        </w:rPr>
      </w:pPr>
    </w:p>
    <w:p w:rsidR="00AD6A4B" w:rsidRPr="00454207" w:rsidRDefault="00AD6A4B" w:rsidP="00454207">
      <w:pPr>
        <w:pStyle w:val="JuList"/>
        <w:rPr>
          <w:rFonts w:eastAsia="Times New Roman"/>
          <w:lang w:val="fr-FR" w:eastAsia="fr-FR"/>
        </w:rPr>
      </w:pPr>
      <w:r w:rsidRPr="00454207">
        <w:rPr>
          <w:rFonts w:eastAsia="Times New Roman"/>
          <w:lang w:val="fr-FR" w:eastAsia="fr-FR"/>
        </w:rPr>
        <w:t>2.  </w:t>
      </w:r>
      <w:r w:rsidRPr="00454207">
        <w:rPr>
          <w:rFonts w:eastAsia="Times New Roman"/>
          <w:i/>
          <w:lang w:val="fr-FR" w:eastAsia="fr-FR"/>
        </w:rPr>
        <w:t>Dit</w:t>
      </w:r>
      <w:r w:rsidRPr="00454207">
        <w:rPr>
          <w:rFonts w:eastAsia="Times New Roman"/>
          <w:lang w:val="fr-FR" w:eastAsia="fr-FR"/>
        </w:rPr>
        <w:t xml:space="preserve"> qu</w:t>
      </w:r>
      <w:r w:rsidR="00454207">
        <w:rPr>
          <w:rFonts w:eastAsia="Times New Roman"/>
          <w:lang w:val="fr-FR" w:eastAsia="fr-FR"/>
        </w:rPr>
        <w:t>’</w:t>
      </w:r>
      <w:r w:rsidRPr="00454207">
        <w:rPr>
          <w:rFonts w:eastAsia="Times New Roman"/>
          <w:lang w:val="fr-FR" w:eastAsia="fr-FR"/>
        </w:rPr>
        <w:t xml:space="preserve">il </w:t>
      </w:r>
      <w:r w:rsidR="00757313" w:rsidRPr="00454207">
        <w:rPr>
          <w:rFonts w:eastAsia="Times New Roman"/>
          <w:lang w:val="fr-FR" w:eastAsia="fr-FR"/>
        </w:rPr>
        <w:t>y</w:t>
      </w:r>
      <w:r w:rsidRPr="00454207">
        <w:rPr>
          <w:rFonts w:eastAsia="Times New Roman"/>
          <w:lang w:val="fr-FR" w:eastAsia="fr-FR"/>
        </w:rPr>
        <w:t xml:space="preserve"> a eu violation de l</w:t>
      </w:r>
      <w:r w:rsidR="00454207">
        <w:rPr>
          <w:rFonts w:eastAsia="Times New Roman"/>
          <w:lang w:val="fr-FR" w:eastAsia="fr-FR"/>
        </w:rPr>
        <w:t>’</w:t>
      </w:r>
      <w:r w:rsidRPr="00454207">
        <w:rPr>
          <w:rFonts w:eastAsia="Times New Roman"/>
          <w:lang w:val="fr-FR" w:eastAsia="fr-FR"/>
        </w:rPr>
        <w:t>article 6 § 1 de la Convention</w:t>
      </w:r>
      <w:r w:rsidR="00135DA2" w:rsidRPr="00454207">
        <w:rPr>
          <w:rFonts w:eastAsia="Times New Roman"/>
          <w:lang w:val="fr-FR" w:eastAsia="fr-FR"/>
        </w:rPr>
        <w:t> ;</w:t>
      </w:r>
    </w:p>
    <w:p w:rsidR="001534B3" w:rsidRPr="00454207" w:rsidRDefault="001534B3" w:rsidP="00454207">
      <w:pPr>
        <w:pStyle w:val="JuList"/>
        <w:rPr>
          <w:rFonts w:eastAsia="Times New Roman"/>
          <w:lang w:val="fr-FR" w:eastAsia="fr-FR"/>
        </w:rPr>
      </w:pPr>
    </w:p>
    <w:p w:rsidR="00454207" w:rsidRDefault="001534B3" w:rsidP="00454207">
      <w:pPr>
        <w:pStyle w:val="JuList"/>
        <w:rPr>
          <w:lang w:val="fr-FR"/>
        </w:rPr>
      </w:pPr>
      <w:r w:rsidRPr="00454207">
        <w:rPr>
          <w:lang w:val="fr-FR"/>
        </w:rPr>
        <w:t>3.  Dit</w:t>
      </w:r>
    </w:p>
    <w:p w:rsidR="001534B3" w:rsidRPr="00454207" w:rsidRDefault="001534B3" w:rsidP="00454207">
      <w:pPr>
        <w:pStyle w:val="JuLista"/>
        <w:rPr>
          <w:lang w:val="fr-FR"/>
        </w:rPr>
      </w:pPr>
      <w:r w:rsidRPr="00454207">
        <w:rPr>
          <w:lang w:val="fr-FR"/>
        </w:rPr>
        <w:t>a)  que l</w:t>
      </w:r>
      <w:r w:rsidR="00454207">
        <w:rPr>
          <w:lang w:val="fr-FR"/>
        </w:rPr>
        <w:t>’</w:t>
      </w:r>
      <w:r w:rsidRPr="00454207">
        <w:rPr>
          <w:lang w:val="fr-FR"/>
        </w:rPr>
        <w:t>État défendeur doit verser au requérant, dans les trois mois à compter du jour où l</w:t>
      </w:r>
      <w:r w:rsidR="00454207">
        <w:rPr>
          <w:lang w:val="fr-FR"/>
        </w:rPr>
        <w:t>’</w:t>
      </w:r>
      <w:r w:rsidRPr="00454207">
        <w:rPr>
          <w:lang w:val="fr-FR"/>
        </w:rPr>
        <w:t>arrêt sera devenu définitif conformément à l</w:t>
      </w:r>
      <w:r w:rsidR="00454207">
        <w:rPr>
          <w:lang w:val="fr-FR"/>
        </w:rPr>
        <w:t>’</w:t>
      </w:r>
      <w:r w:rsidRPr="00454207">
        <w:rPr>
          <w:lang w:val="fr-FR"/>
        </w:rPr>
        <w:t>article 44 § 2 de la Convention, 3 300 EUR (trois mille trois cent euros), plus tout montant pouvant être dû à titre d</w:t>
      </w:r>
      <w:r w:rsidR="00454207">
        <w:rPr>
          <w:lang w:val="fr-FR"/>
        </w:rPr>
        <w:t>’</w:t>
      </w:r>
      <w:r w:rsidRPr="00454207">
        <w:rPr>
          <w:lang w:val="fr-FR"/>
        </w:rPr>
        <w:t>impôt, pour dommage moral, à convertir en zlotys polonais, au taux applicable à la date du règlement ;</w:t>
      </w:r>
    </w:p>
    <w:p w:rsidR="001534B3" w:rsidRPr="00454207" w:rsidRDefault="001534B3" w:rsidP="00454207">
      <w:pPr>
        <w:pStyle w:val="JuLista"/>
        <w:rPr>
          <w:lang w:val="fr-FR"/>
        </w:rPr>
      </w:pPr>
      <w:r w:rsidRPr="00454207">
        <w:rPr>
          <w:lang w:val="fr-FR"/>
        </w:rPr>
        <w:t>b)  qu</w:t>
      </w:r>
      <w:r w:rsidR="00454207">
        <w:rPr>
          <w:lang w:val="fr-FR"/>
        </w:rPr>
        <w:t>’</w:t>
      </w:r>
      <w:r w:rsidRPr="00454207">
        <w:rPr>
          <w:lang w:val="fr-FR"/>
        </w:rPr>
        <w:t>à compter de l</w:t>
      </w:r>
      <w:r w:rsidR="00454207">
        <w:rPr>
          <w:lang w:val="fr-FR"/>
        </w:rPr>
        <w:t>’</w:t>
      </w:r>
      <w:r w:rsidRPr="00454207">
        <w:rPr>
          <w:lang w:val="fr-FR"/>
        </w:rPr>
        <w:t>expiration dudit délai et jusqu</w:t>
      </w:r>
      <w:r w:rsidR="00454207">
        <w:rPr>
          <w:lang w:val="fr-FR"/>
        </w:rPr>
        <w:t>’</w:t>
      </w:r>
      <w:r w:rsidR="00AF6237" w:rsidRPr="00454207">
        <w:rPr>
          <w:lang w:val="fr-FR"/>
        </w:rPr>
        <w:t>au versement, ce montant sera</w:t>
      </w:r>
      <w:r w:rsidRPr="00454207">
        <w:rPr>
          <w:lang w:val="fr-FR"/>
        </w:rPr>
        <w:t xml:space="preserve"> à majorer d</w:t>
      </w:r>
      <w:r w:rsidR="00454207">
        <w:rPr>
          <w:lang w:val="fr-FR"/>
        </w:rPr>
        <w:t>’</w:t>
      </w:r>
      <w:r w:rsidRPr="00454207">
        <w:rPr>
          <w:lang w:val="fr-FR"/>
        </w:rPr>
        <w:t>un intérêt simple à un taux égal à celui de la facilité de prêt marginal de la Banque centrale européenne applicable pendant cette période, augmenté de trois points de pourcentage ;</w:t>
      </w:r>
    </w:p>
    <w:p w:rsidR="001534B3" w:rsidRPr="00454207" w:rsidRDefault="001534B3" w:rsidP="00454207">
      <w:pPr>
        <w:pStyle w:val="JuList"/>
        <w:rPr>
          <w:lang w:val="fr-FR"/>
        </w:rPr>
      </w:pPr>
    </w:p>
    <w:p w:rsidR="001534B3" w:rsidRPr="00454207" w:rsidRDefault="00135DA2" w:rsidP="00454207">
      <w:pPr>
        <w:pStyle w:val="JuList"/>
        <w:keepNext/>
        <w:keepLines/>
        <w:rPr>
          <w:lang w:val="fr-FR"/>
        </w:rPr>
      </w:pPr>
      <w:r w:rsidRPr="00454207">
        <w:rPr>
          <w:lang w:val="fr-FR"/>
        </w:rPr>
        <w:lastRenderedPageBreak/>
        <w:t>4</w:t>
      </w:r>
      <w:r w:rsidR="001534B3" w:rsidRPr="00454207">
        <w:rPr>
          <w:lang w:val="fr-FR"/>
        </w:rPr>
        <w:t>.  </w:t>
      </w:r>
      <w:r w:rsidR="001534B3" w:rsidRPr="00454207">
        <w:rPr>
          <w:i/>
          <w:lang w:val="fr-FR"/>
        </w:rPr>
        <w:t>Rejette</w:t>
      </w:r>
      <w:r w:rsidR="001534B3" w:rsidRPr="00454207">
        <w:rPr>
          <w:lang w:val="fr-FR"/>
        </w:rPr>
        <w:t xml:space="preserve"> la demande de satisfaction équitable pour le surplus.</w:t>
      </w:r>
    </w:p>
    <w:p w:rsidR="00E77CB3" w:rsidRPr="00454207" w:rsidRDefault="00E77CB3" w:rsidP="00454207">
      <w:pPr>
        <w:pStyle w:val="JuParaLast"/>
        <w:rPr>
          <w:lang w:val="fr-FR"/>
        </w:rPr>
      </w:pPr>
      <w:r w:rsidRPr="00454207">
        <w:rPr>
          <w:lang w:val="fr-FR"/>
        </w:rPr>
        <w:t>Fait en français, puis communiqué par écrit le </w:t>
      </w:r>
      <w:r w:rsidR="008A458F" w:rsidRPr="00454207">
        <w:rPr>
          <w:lang w:val="fr-FR"/>
        </w:rPr>
        <w:t>15 septembre 2015</w:t>
      </w:r>
      <w:r w:rsidRPr="00454207">
        <w:rPr>
          <w:lang w:val="fr-FR"/>
        </w:rPr>
        <w:t>, en application de l</w:t>
      </w:r>
      <w:r w:rsidR="00454207">
        <w:rPr>
          <w:lang w:val="fr-FR"/>
        </w:rPr>
        <w:t>’</w:t>
      </w:r>
      <w:r w:rsidRPr="00454207">
        <w:rPr>
          <w:lang w:val="fr-FR"/>
        </w:rPr>
        <w:t>article 77 §§ 2 et 3 du règlement.</w:t>
      </w:r>
    </w:p>
    <w:p w:rsidR="004D15F3" w:rsidRPr="00454207" w:rsidRDefault="00AD6A4B" w:rsidP="00454207">
      <w:pPr>
        <w:pStyle w:val="JuSigned"/>
        <w:keepNext/>
        <w:keepLines/>
        <w:rPr>
          <w:lang w:val="fr-FR"/>
        </w:rPr>
      </w:pPr>
      <w:r w:rsidRPr="00454207">
        <w:rPr>
          <w:lang w:val="fr-FR"/>
        </w:rPr>
        <w:tab/>
        <w:t>Françoise Elens-Passos</w:t>
      </w:r>
      <w:r w:rsidR="00E77CB3" w:rsidRPr="00454207">
        <w:rPr>
          <w:lang w:val="fr-FR"/>
        </w:rPr>
        <w:tab/>
      </w:r>
      <w:r w:rsidRPr="00454207">
        <w:rPr>
          <w:szCs w:val="24"/>
          <w:lang w:val="fr-FR"/>
        </w:rPr>
        <w:t>Guido Raimondi</w:t>
      </w:r>
      <w:r w:rsidR="00E77CB3" w:rsidRPr="00454207">
        <w:rPr>
          <w:lang w:val="fr-FR"/>
        </w:rPr>
        <w:br/>
      </w:r>
      <w:r w:rsidR="00E77CB3" w:rsidRPr="00454207">
        <w:rPr>
          <w:lang w:val="fr-FR"/>
        </w:rPr>
        <w:tab/>
      </w:r>
      <w:r w:rsidRPr="00454207">
        <w:rPr>
          <w:lang w:val="fr-FR"/>
        </w:rPr>
        <w:t>Greffière</w:t>
      </w:r>
      <w:r w:rsidR="00E77CB3" w:rsidRPr="00454207">
        <w:rPr>
          <w:lang w:val="fr-FR"/>
        </w:rPr>
        <w:tab/>
      </w:r>
      <w:r w:rsidRPr="00454207">
        <w:rPr>
          <w:lang w:val="fr-FR"/>
        </w:rPr>
        <w:t>Président</w:t>
      </w:r>
    </w:p>
    <w:sectPr w:rsidR="004D15F3" w:rsidRPr="00454207" w:rsidSect="00B64291">
      <w:headerReference w:type="even" r:id="rId15"/>
      <w:headerReference w:type="default" r:id="rId16"/>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6F76" w:rsidRDefault="001E6F76" w:rsidP="00E77CB3">
      <w:r>
        <w:separator/>
      </w:r>
    </w:p>
  </w:endnote>
  <w:endnote w:type="continuationSeparator" w:id="0">
    <w:p w:rsidR="001E6F76" w:rsidRDefault="001E6F76" w:rsidP="00E77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Meiryo"/>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291" w:rsidRPr="00150BFA" w:rsidRDefault="00B64291" w:rsidP="00B64291">
    <w:pPr>
      <w:jc w:val="center"/>
    </w:pPr>
    <w:r>
      <w:rPr>
        <w:noProof/>
        <w:lang w:val="pl-PL" w:eastAsia="pl-PL"/>
      </w:rPr>
      <w:drawing>
        <wp:inline distT="0" distB="0" distL="0" distR="0" wp14:anchorId="4B620A25" wp14:editId="0B2BF9F2">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B64291" w:rsidRDefault="00B6429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6F76" w:rsidRDefault="001E6F76" w:rsidP="00E77CB3">
      <w:r>
        <w:separator/>
      </w:r>
    </w:p>
  </w:footnote>
  <w:footnote w:type="continuationSeparator" w:id="0">
    <w:p w:rsidR="001E6F76" w:rsidRDefault="001E6F76" w:rsidP="00E77C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291" w:rsidRPr="00B64291" w:rsidRDefault="00B64291" w:rsidP="00B64291">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291" w:rsidRPr="00A45145" w:rsidRDefault="00B64291" w:rsidP="00B64291">
    <w:pPr>
      <w:jc w:val="center"/>
    </w:pPr>
    <w:r>
      <w:rPr>
        <w:noProof/>
        <w:lang w:val="pl-PL" w:eastAsia="pl-PL"/>
      </w:rPr>
      <w:drawing>
        <wp:inline distT="0" distB="0" distL="0" distR="0" wp14:anchorId="12088E88" wp14:editId="6D50AF4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B64291" w:rsidRDefault="00B6429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291" w:rsidRPr="00DE593D" w:rsidRDefault="00B64291" w:rsidP="00C611D8">
    <w:pPr>
      <w:pStyle w:val="ECHRHeader"/>
    </w:pPr>
    <w:r>
      <w:rPr>
        <w:rStyle w:val="Numerstrony"/>
      </w:rPr>
      <w:fldChar w:fldCharType="begin"/>
    </w:r>
    <w:r>
      <w:rPr>
        <w:rStyle w:val="Numerstrony"/>
      </w:rPr>
      <w:instrText xml:space="preserve"> PAGE </w:instrText>
    </w:r>
    <w:r>
      <w:rPr>
        <w:rStyle w:val="Numerstrony"/>
      </w:rPr>
      <w:fldChar w:fldCharType="separate"/>
    </w:r>
    <w:r w:rsidR="009F0807">
      <w:rPr>
        <w:rStyle w:val="Numerstrony"/>
        <w:noProof/>
      </w:rPr>
      <w:t>2</w:t>
    </w:r>
    <w:r>
      <w:rPr>
        <w:rStyle w:val="Numerstrony"/>
      </w:rPr>
      <w:fldChar w:fldCharType="end"/>
    </w:r>
    <w:r w:rsidRPr="00DE593D">
      <w:rPr>
        <w:rStyle w:val="Numerstrony"/>
      </w:rPr>
      <w:tab/>
    </w:r>
    <w:r>
      <w:rPr>
        <w:noProof/>
        <w:lang w:val="en-GB"/>
      </w:rPr>
      <w:t>ARRÊT</w:t>
    </w:r>
    <w:r w:rsidRPr="00DE593D">
      <w:t xml:space="preserve"> </w:t>
    </w:r>
    <w:r>
      <w:t>MOGIELNICKI c. POLOGNE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291" w:rsidRPr="00DD5146" w:rsidRDefault="00B64291" w:rsidP="00C63990">
    <w:pPr>
      <w:pStyle w:val="ECHRHeader"/>
    </w:pPr>
    <w:r w:rsidRPr="00C63990">
      <w:rPr>
        <w:lang w:val="fr-FR"/>
      </w:rPr>
      <w:tab/>
    </w:r>
    <w:r>
      <w:rPr>
        <w:noProof/>
        <w:lang w:val="en-GB"/>
      </w:rPr>
      <w:t>ARRÊT</w:t>
    </w:r>
    <w:r w:rsidRPr="00EB7E63">
      <w:rPr>
        <w:lang w:val="en-GB"/>
      </w:rPr>
      <w:t xml:space="preserve"> </w:t>
    </w:r>
    <w:r>
      <w:rPr>
        <w:lang w:val="en-GB"/>
      </w:rPr>
      <w:t>MOGIELNICKI c. POLOGNE</w:t>
    </w:r>
    <w:r w:rsidRPr="00EB7E63">
      <w:rPr>
        <w:lang w:val="en-GB"/>
      </w:rPr>
      <w:tab/>
    </w:r>
    <w:r>
      <w:rPr>
        <w:rStyle w:val="Numerstrony"/>
      </w:rPr>
      <w:fldChar w:fldCharType="begin"/>
    </w:r>
    <w:r>
      <w:rPr>
        <w:rStyle w:val="Numerstrony"/>
      </w:rPr>
      <w:instrText xml:space="preserve"> PAGE </w:instrText>
    </w:r>
    <w:r>
      <w:rPr>
        <w:rStyle w:val="Numerstrony"/>
      </w:rPr>
      <w:fldChar w:fldCharType="separate"/>
    </w:r>
    <w:r w:rsidR="009F0807">
      <w:rPr>
        <w:rStyle w:val="Numerstrony"/>
        <w:noProof/>
      </w:rPr>
      <w:t>1</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9">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1">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42">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21"/>
  </w:num>
  <w:num w:numId="3">
    <w:abstractNumId w:val="10"/>
  </w:num>
  <w:num w:numId="4">
    <w:abstractNumId w:val="41"/>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5"/>
  </w:num>
  <w:num w:numId="15">
    <w:abstractNumId w:val="22"/>
  </w:num>
  <w:num w:numId="16">
    <w:abstractNumId w:val="26"/>
  </w:num>
  <w:num w:numId="17">
    <w:abstractNumId w:val="40"/>
  </w:num>
  <w:num w:numId="18">
    <w:abstractNumId w:val="35"/>
  </w:num>
  <w:num w:numId="19">
    <w:abstractNumId w:val="36"/>
  </w:num>
  <w:num w:numId="20">
    <w:abstractNumId w:val="25"/>
  </w:num>
  <w:num w:numId="21">
    <w:abstractNumId w:val="15"/>
  </w:num>
  <w:num w:numId="22">
    <w:abstractNumId w:val="19"/>
  </w:num>
  <w:num w:numId="23">
    <w:abstractNumId w:val="38"/>
  </w:num>
  <w:num w:numId="24">
    <w:abstractNumId w:val="34"/>
  </w:num>
  <w:num w:numId="25">
    <w:abstractNumId w:val="37"/>
  </w:num>
  <w:num w:numId="26">
    <w:abstractNumId w:val="43"/>
  </w:num>
  <w:num w:numId="27">
    <w:abstractNumId w:val="23"/>
  </w:num>
  <w:num w:numId="28">
    <w:abstractNumId w:val="11"/>
  </w:num>
  <w:num w:numId="29">
    <w:abstractNumId w:val="31"/>
  </w:num>
  <w:num w:numId="30">
    <w:abstractNumId w:val="16"/>
  </w:num>
  <w:num w:numId="31">
    <w:abstractNumId w:val="39"/>
  </w:num>
  <w:num w:numId="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num>
  <w:num w:numId="34">
    <w:abstractNumId w:val="12"/>
  </w:num>
  <w:num w:numId="35">
    <w:abstractNumId w:val="32"/>
  </w:num>
  <w:num w:numId="36">
    <w:abstractNumId w:val="28"/>
  </w:num>
  <w:num w:numId="37">
    <w:abstractNumId w:val="29"/>
  </w:num>
  <w:num w:numId="38">
    <w:abstractNumId w:val="14"/>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3"/>
  </w:num>
  <w:num w:numId="42">
    <w:abstractNumId w:val="24"/>
  </w:num>
  <w:num w:numId="43">
    <w:abstractNumId w:val="33"/>
  </w:num>
  <w:num w:numId="44">
    <w:abstractNumId w:val="30"/>
  </w:num>
  <w:num w:numId="45">
    <w:abstractNumId w:val="27"/>
  </w:num>
  <w:num w:numId="46">
    <w:abstractNumId w:val="42"/>
  </w:num>
  <w:num w:numId="47">
    <w:abstractNumId w:val="20"/>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AD6A4B"/>
    <w:rsid w:val="000041F8"/>
    <w:rsid w:val="000042A8"/>
    <w:rsid w:val="00004308"/>
    <w:rsid w:val="00005BF0"/>
    <w:rsid w:val="00007154"/>
    <w:rsid w:val="000103AE"/>
    <w:rsid w:val="00011D69"/>
    <w:rsid w:val="00012AD3"/>
    <w:rsid w:val="00015C2D"/>
    <w:rsid w:val="00015F00"/>
    <w:rsid w:val="00020846"/>
    <w:rsid w:val="00022C1D"/>
    <w:rsid w:val="00034987"/>
    <w:rsid w:val="00052AD7"/>
    <w:rsid w:val="000602DF"/>
    <w:rsid w:val="00061B05"/>
    <w:rsid w:val="000632D5"/>
    <w:rsid w:val="000644EE"/>
    <w:rsid w:val="00066A71"/>
    <w:rsid w:val="000741A4"/>
    <w:rsid w:val="000925AD"/>
    <w:rsid w:val="000A24EB"/>
    <w:rsid w:val="000A4914"/>
    <w:rsid w:val="000B6923"/>
    <w:rsid w:val="000C5F3C"/>
    <w:rsid w:val="000C6DCC"/>
    <w:rsid w:val="000D47AA"/>
    <w:rsid w:val="000D721F"/>
    <w:rsid w:val="000E069B"/>
    <w:rsid w:val="000E0E82"/>
    <w:rsid w:val="000E1DC5"/>
    <w:rsid w:val="000E223F"/>
    <w:rsid w:val="000E7D45"/>
    <w:rsid w:val="000F7851"/>
    <w:rsid w:val="00104E23"/>
    <w:rsid w:val="00111B0C"/>
    <w:rsid w:val="00120D6C"/>
    <w:rsid w:val="001257EC"/>
    <w:rsid w:val="0013293C"/>
    <w:rsid w:val="00133D33"/>
    <w:rsid w:val="00134D64"/>
    <w:rsid w:val="00135A30"/>
    <w:rsid w:val="00135DA2"/>
    <w:rsid w:val="0013612C"/>
    <w:rsid w:val="00137FF6"/>
    <w:rsid w:val="00141650"/>
    <w:rsid w:val="00150C9A"/>
    <w:rsid w:val="001534B3"/>
    <w:rsid w:val="00162A12"/>
    <w:rsid w:val="00166530"/>
    <w:rsid w:val="00171D18"/>
    <w:rsid w:val="00182B5E"/>
    <w:rsid w:val="001832BD"/>
    <w:rsid w:val="00186450"/>
    <w:rsid w:val="001932CD"/>
    <w:rsid w:val="001943B5"/>
    <w:rsid w:val="00195134"/>
    <w:rsid w:val="00196AA3"/>
    <w:rsid w:val="001A145B"/>
    <w:rsid w:val="001A674C"/>
    <w:rsid w:val="001A75D9"/>
    <w:rsid w:val="001B280F"/>
    <w:rsid w:val="001B3B24"/>
    <w:rsid w:val="001C0F98"/>
    <w:rsid w:val="001C2A42"/>
    <w:rsid w:val="001D570F"/>
    <w:rsid w:val="001D63ED"/>
    <w:rsid w:val="001D7348"/>
    <w:rsid w:val="001E035B"/>
    <w:rsid w:val="001E0961"/>
    <w:rsid w:val="001E203D"/>
    <w:rsid w:val="001E3EAE"/>
    <w:rsid w:val="001E6F32"/>
    <w:rsid w:val="001E6F76"/>
    <w:rsid w:val="001F2145"/>
    <w:rsid w:val="001F356D"/>
    <w:rsid w:val="001F6262"/>
    <w:rsid w:val="001F67B0"/>
    <w:rsid w:val="001F7B3D"/>
    <w:rsid w:val="00205F9F"/>
    <w:rsid w:val="00207D76"/>
    <w:rsid w:val="00210338"/>
    <w:rsid w:val="002115FC"/>
    <w:rsid w:val="0021423C"/>
    <w:rsid w:val="00215650"/>
    <w:rsid w:val="002211D7"/>
    <w:rsid w:val="00230D00"/>
    <w:rsid w:val="00231DF7"/>
    <w:rsid w:val="00231FD1"/>
    <w:rsid w:val="002339E0"/>
    <w:rsid w:val="00233CF8"/>
    <w:rsid w:val="0023575D"/>
    <w:rsid w:val="00237148"/>
    <w:rsid w:val="00241D89"/>
    <w:rsid w:val="0024222D"/>
    <w:rsid w:val="00244B0E"/>
    <w:rsid w:val="00244F6C"/>
    <w:rsid w:val="00245E39"/>
    <w:rsid w:val="002477E8"/>
    <w:rsid w:val="002532C5"/>
    <w:rsid w:val="00260C03"/>
    <w:rsid w:val="0026540E"/>
    <w:rsid w:val="00275123"/>
    <w:rsid w:val="00282240"/>
    <w:rsid w:val="00291CDD"/>
    <w:rsid w:val="002948AD"/>
    <w:rsid w:val="002A01CC"/>
    <w:rsid w:val="002A61B1"/>
    <w:rsid w:val="002A663C"/>
    <w:rsid w:val="002B1D3C"/>
    <w:rsid w:val="002B444B"/>
    <w:rsid w:val="002B5887"/>
    <w:rsid w:val="002C0E27"/>
    <w:rsid w:val="002C3040"/>
    <w:rsid w:val="002D022D"/>
    <w:rsid w:val="002D24BB"/>
    <w:rsid w:val="002D5DCE"/>
    <w:rsid w:val="002D773F"/>
    <w:rsid w:val="002E02CB"/>
    <w:rsid w:val="002F2AF7"/>
    <w:rsid w:val="002F7E1C"/>
    <w:rsid w:val="00301A75"/>
    <w:rsid w:val="00302F70"/>
    <w:rsid w:val="0030336F"/>
    <w:rsid w:val="0030375E"/>
    <w:rsid w:val="00312A30"/>
    <w:rsid w:val="00320F72"/>
    <w:rsid w:val="0032463E"/>
    <w:rsid w:val="00326224"/>
    <w:rsid w:val="00337EE4"/>
    <w:rsid w:val="00340FFD"/>
    <w:rsid w:val="0034120C"/>
    <w:rsid w:val="003506B1"/>
    <w:rsid w:val="00354F8C"/>
    <w:rsid w:val="00356AC7"/>
    <w:rsid w:val="003609FA"/>
    <w:rsid w:val="003710C8"/>
    <w:rsid w:val="003750BE"/>
    <w:rsid w:val="003839F6"/>
    <w:rsid w:val="00387B9D"/>
    <w:rsid w:val="0039364F"/>
    <w:rsid w:val="00396686"/>
    <w:rsid w:val="0039778E"/>
    <w:rsid w:val="003B2814"/>
    <w:rsid w:val="003B4941"/>
    <w:rsid w:val="003C5714"/>
    <w:rsid w:val="003C6B9F"/>
    <w:rsid w:val="003C6E2A"/>
    <w:rsid w:val="003D0299"/>
    <w:rsid w:val="003E6D80"/>
    <w:rsid w:val="003F05FA"/>
    <w:rsid w:val="003F244A"/>
    <w:rsid w:val="003F30B8"/>
    <w:rsid w:val="003F4C45"/>
    <w:rsid w:val="003F5F7B"/>
    <w:rsid w:val="003F7D64"/>
    <w:rsid w:val="00400CB8"/>
    <w:rsid w:val="00410BA2"/>
    <w:rsid w:val="00414300"/>
    <w:rsid w:val="004160E5"/>
    <w:rsid w:val="00425C67"/>
    <w:rsid w:val="00427E7A"/>
    <w:rsid w:val="00436C49"/>
    <w:rsid w:val="00445366"/>
    <w:rsid w:val="00447F5B"/>
    <w:rsid w:val="00454207"/>
    <w:rsid w:val="00461DB0"/>
    <w:rsid w:val="00463926"/>
    <w:rsid w:val="00464C9A"/>
    <w:rsid w:val="004741F5"/>
    <w:rsid w:val="00474F3D"/>
    <w:rsid w:val="00477E3A"/>
    <w:rsid w:val="004832DB"/>
    <w:rsid w:val="00483E5F"/>
    <w:rsid w:val="00485FF9"/>
    <w:rsid w:val="004907F0"/>
    <w:rsid w:val="0049140B"/>
    <w:rsid w:val="004923A5"/>
    <w:rsid w:val="00496BFB"/>
    <w:rsid w:val="004A15C7"/>
    <w:rsid w:val="004B013B"/>
    <w:rsid w:val="004B112B"/>
    <w:rsid w:val="004C0042"/>
    <w:rsid w:val="004C01E4"/>
    <w:rsid w:val="004C086C"/>
    <w:rsid w:val="004C1F56"/>
    <w:rsid w:val="004C27BC"/>
    <w:rsid w:val="004D15F3"/>
    <w:rsid w:val="004D2705"/>
    <w:rsid w:val="004D5311"/>
    <w:rsid w:val="004D5DCC"/>
    <w:rsid w:val="004F10AF"/>
    <w:rsid w:val="004F11A4"/>
    <w:rsid w:val="004F2389"/>
    <w:rsid w:val="004F2979"/>
    <w:rsid w:val="004F304D"/>
    <w:rsid w:val="004F61BE"/>
    <w:rsid w:val="004F66B1"/>
    <w:rsid w:val="00506BD1"/>
    <w:rsid w:val="00511C07"/>
    <w:rsid w:val="005173A6"/>
    <w:rsid w:val="00520BAA"/>
    <w:rsid w:val="00525208"/>
    <w:rsid w:val="005257A5"/>
    <w:rsid w:val="005264C0"/>
    <w:rsid w:val="00526A8A"/>
    <w:rsid w:val="00531DF2"/>
    <w:rsid w:val="00541725"/>
    <w:rsid w:val="005442EE"/>
    <w:rsid w:val="00547353"/>
    <w:rsid w:val="005474E7"/>
    <w:rsid w:val="00550F68"/>
    <w:rsid w:val="005512A3"/>
    <w:rsid w:val="005578CE"/>
    <w:rsid w:val="00562781"/>
    <w:rsid w:val="00566217"/>
    <w:rsid w:val="00566889"/>
    <w:rsid w:val="0057271C"/>
    <w:rsid w:val="00572845"/>
    <w:rsid w:val="00592772"/>
    <w:rsid w:val="0059574A"/>
    <w:rsid w:val="00596468"/>
    <w:rsid w:val="005A02CB"/>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17E4A"/>
    <w:rsid w:val="00620692"/>
    <w:rsid w:val="006242CA"/>
    <w:rsid w:val="006260BC"/>
    <w:rsid w:val="00627507"/>
    <w:rsid w:val="00633717"/>
    <w:rsid w:val="006344E1"/>
    <w:rsid w:val="00641A37"/>
    <w:rsid w:val="006545C4"/>
    <w:rsid w:val="00661971"/>
    <w:rsid w:val="00661CE8"/>
    <w:rsid w:val="006623D9"/>
    <w:rsid w:val="006624B1"/>
    <w:rsid w:val="0066550C"/>
    <w:rsid w:val="00667B26"/>
    <w:rsid w:val="006716F2"/>
    <w:rsid w:val="00676A91"/>
    <w:rsid w:val="00682BF2"/>
    <w:rsid w:val="006859CE"/>
    <w:rsid w:val="00691270"/>
    <w:rsid w:val="00694BA8"/>
    <w:rsid w:val="006A037C"/>
    <w:rsid w:val="006A36F4"/>
    <w:rsid w:val="006A406F"/>
    <w:rsid w:val="006A5D3A"/>
    <w:rsid w:val="006C1BCB"/>
    <w:rsid w:val="006C23D4"/>
    <w:rsid w:val="006C7BB0"/>
    <w:rsid w:val="006D3237"/>
    <w:rsid w:val="006E1A83"/>
    <w:rsid w:val="006E2E37"/>
    <w:rsid w:val="006E3868"/>
    <w:rsid w:val="006E3CF1"/>
    <w:rsid w:val="006E492C"/>
    <w:rsid w:val="006E7E80"/>
    <w:rsid w:val="006F48CA"/>
    <w:rsid w:val="006F64DD"/>
    <w:rsid w:val="00715127"/>
    <w:rsid w:val="00715E8E"/>
    <w:rsid w:val="00716A8E"/>
    <w:rsid w:val="0072208B"/>
    <w:rsid w:val="00723580"/>
    <w:rsid w:val="00723755"/>
    <w:rsid w:val="007259F8"/>
    <w:rsid w:val="00730085"/>
    <w:rsid w:val="0073136C"/>
    <w:rsid w:val="00731F0F"/>
    <w:rsid w:val="00733250"/>
    <w:rsid w:val="00741404"/>
    <w:rsid w:val="007449E5"/>
    <w:rsid w:val="00747FF0"/>
    <w:rsid w:val="007556CA"/>
    <w:rsid w:val="00757313"/>
    <w:rsid w:val="00764D4E"/>
    <w:rsid w:val="00765A1F"/>
    <w:rsid w:val="00775B6D"/>
    <w:rsid w:val="00775C7B"/>
    <w:rsid w:val="00776D68"/>
    <w:rsid w:val="007850EE"/>
    <w:rsid w:val="00785B95"/>
    <w:rsid w:val="00790E96"/>
    <w:rsid w:val="00791343"/>
    <w:rsid w:val="00793366"/>
    <w:rsid w:val="007952DA"/>
    <w:rsid w:val="007A716F"/>
    <w:rsid w:val="007B270A"/>
    <w:rsid w:val="007B4019"/>
    <w:rsid w:val="007B4B56"/>
    <w:rsid w:val="007C0695"/>
    <w:rsid w:val="007C419A"/>
    <w:rsid w:val="007C4CC8"/>
    <w:rsid w:val="007C5426"/>
    <w:rsid w:val="007C5798"/>
    <w:rsid w:val="007D4832"/>
    <w:rsid w:val="007E21B2"/>
    <w:rsid w:val="007E2C4E"/>
    <w:rsid w:val="007E3ED4"/>
    <w:rsid w:val="007F1905"/>
    <w:rsid w:val="00801300"/>
    <w:rsid w:val="00802C64"/>
    <w:rsid w:val="00805E52"/>
    <w:rsid w:val="008061D0"/>
    <w:rsid w:val="00810B38"/>
    <w:rsid w:val="00812716"/>
    <w:rsid w:val="008204C7"/>
    <w:rsid w:val="00820992"/>
    <w:rsid w:val="00823602"/>
    <w:rsid w:val="008255F5"/>
    <w:rsid w:val="0083014E"/>
    <w:rsid w:val="0083214A"/>
    <w:rsid w:val="00834220"/>
    <w:rsid w:val="00835B64"/>
    <w:rsid w:val="0084351A"/>
    <w:rsid w:val="00845723"/>
    <w:rsid w:val="00851EF9"/>
    <w:rsid w:val="008577FD"/>
    <w:rsid w:val="00860B03"/>
    <w:rsid w:val="0086497A"/>
    <w:rsid w:val="008663BA"/>
    <w:rsid w:val="008713A1"/>
    <w:rsid w:val="008754AB"/>
    <w:rsid w:val="0087554D"/>
    <w:rsid w:val="0088060C"/>
    <w:rsid w:val="00893576"/>
    <w:rsid w:val="00893E73"/>
    <w:rsid w:val="008A458F"/>
    <w:rsid w:val="008B02DC"/>
    <w:rsid w:val="008B57CE"/>
    <w:rsid w:val="008C26DE"/>
    <w:rsid w:val="008D2225"/>
    <w:rsid w:val="008D4752"/>
    <w:rsid w:val="008D7298"/>
    <w:rsid w:val="008E271C"/>
    <w:rsid w:val="008E2F43"/>
    <w:rsid w:val="008E3122"/>
    <w:rsid w:val="008E418E"/>
    <w:rsid w:val="008E5BC6"/>
    <w:rsid w:val="008E6A25"/>
    <w:rsid w:val="008F5193"/>
    <w:rsid w:val="009013A7"/>
    <w:rsid w:val="009017FB"/>
    <w:rsid w:val="009017FC"/>
    <w:rsid w:val="0090506B"/>
    <w:rsid w:val="009050C9"/>
    <w:rsid w:val="009066FC"/>
    <w:rsid w:val="009140A3"/>
    <w:rsid w:val="009144A2"/>
    <w:rsid w:val="0091510C"/>
    <w:rsid w:val="009259AC"/>
    <w:rsid w:val="00926AD5"/>
    <w:rsid w:val="00926F38"/>
    <w:rsid w:val="00934301"/>
    <w:rsid w:val="00936C2D"/>
    <w:rsid w:val="00936CD1"/>
    <w:rsid w:val="00941747"/>
    <w:rsid w:val="00941EFB"/>
    <w:rsid w:val="00947AFB"/>
    <w:rsid w:val="00951D7D"/>
    <w:rsid w:val="009630C7"/>
    <w:rsid w:val="00964134"/>
    <w:rsid w:val="00970B51"/>
    <w:rsid w:val="00972B55"/>
    <w:rsid w:val="009743B7"/>
    <w:rsid w:val="0098228B"/>
    <w:rsid w:val="009828DA"/>
    <w:rsid w:val="00985BAB"/>
    <w:rsid w:val="009A3D1A"/>
    <w:rsid w:val="009B1B5F"/>
    <w:rsid w:val="009B6673"/>
    <w:rsid w:val="009C191B"/>
    <w:rsid w:val="009C2BD6"/>
    <w:rsid w:val="009E1F32"/>
    <w:rsid w:val="009E776C"/>
    <w:rsid w:val="009F0807"/>
    <w:rsid w:val="00A00144"/>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75722"/>
    <w:rsid w:val="00A757D7"/>
    <w:rsid w:val="00A75A34"/>
    <w:rsid w:val="00A82359"/>
    <w:rsid w:val="00A865D2"/>
    <w:rsid w:val="00A94C20"/>
    <w:rsid w:val="00AA227F"/>
    <w:rsid w:val="00AA3BC7"/>
    <w:rsid w:val="00AA754A"/>
    <w:rsid w:val="00AB099E"/>
    <w:rsid w:val="00AB4328"/>
    <w:rsid w:val="00AD412E"/>
    <w:rsid w:val="00AD6A4B"/>
    <w:rsid w:val="00AE0A2E"/>
    <w:rsid w:val="00AE354C"/>
    <w:rsid w:val="00AE48D2"/>
    <w:rsid w:val="00AF4B07"/>
    <w:rsid w:val="00AF6186"/>
    <w:rsid w:val="00AF6237"/>
    <w:rsid w:val="00AF6830"/>
    <w:rsid w:val="00AF7A3A"/>
    <w:rsid w:val="00B160DB"/>
    <w:rsid w:val="00B20836"/>
    <w:rsid w:val="00B235BB"/>
    <w:rsid w:val="00B27A44"/>
    <w:rsid w:val="00B30BBF"/>
    <w:rsid w:val="00B33C03"/>
    <w:rsid w:val="00B36756"/>
    <w:rsid w:val="00B44E56"/>
    <w:rsid w:val="00B46543"/>
    <w:rsid w:val="00B47D33"/>
    <w:rsid w:val="00B52BE0"/>
    <w:rsid w:val="00B54133"/>
    <w:rsid w:val="00B62CCE"/>
    <w:rsid w:val="00B64291"/>
    <w:rsid w:val="00B66679"/>
    <w:rsid w:val="00B701ED"/>
    <w:rsid w:val="00B72DEA"/>
    <w:rsid w:val="00B8086C"/>
    <w:rsid w:val="00B861B4"/>
    <w:rsid w:val="00B8627C"/>
    <w:rsid w:val="00B86DFE"/>
    <w:rsid w:val="00B90990"/>
    <w:rsid w:val="00B922FF"/>
    <w:rsid w:val="00B9281E"/>
    <w:rsid w:val="00B93925"/>
    <w:rsid w:val="00B95187"/>
    <w:rsid w:val="00B9776F"/>
    <w:rsid w:val="00BA2D55"/>
    <w:rsid w:val="00BA71B1"/>
    <w:rsid w:val="00BB0637"/>
    <w:rsid w:val="00BB345F"/>
    <w:rsid w:val="00BB68EA"/>
    <w:rsid w:val="00BC1C27"/>
    <w:rsid w:val="00BC4A8F"/>
    <w:rsid w:val="00BC6BBF"/>
    <w:rsid w:val="00BD1572"/>
    <w:rsid w:val="00BE14E3"/>
    <w:rsid w:val="00BE3774"/>
    <w:rsid w:val="00BE41E5"/>
    <w:rsid w:val="00BF4109"/>
    <w:rsid w:val="00BF4CC3"/>
    <w:rsid w:val="00C054C7"/>
    <w:rsid w:val="00C057B5"/>
    <w:rsid w:val="00C06C41"/>
    <w:rsid w:val="00C06E15"/>
    <w:rsid w:val="00C1262B"/>
    <w:rsid w:val="00C22687"/>
    <w:rsid w:val="00C24435"/>
    <w:rsid w:val="00C32E4D"/>
    <w:rsid w:val="00C333A0"/>
    <w:rsid w:val="00C36408"/>
    <w:rsid w:val="00C36A81"/>
    <w:rsid w:val="00C375BD"/>
    <w:rsid w:val="00C41974"/>
    <w:rsid w:val="00C501E9"/>
    <w:rsid w:val="00C5362E"/>
    <w:rsid w:val="00C53F4A"/>
    <w:rsid w:val="00C54125"/>
    <w:rsid w:val="00C55B54"/>
    <w:rsid w:val="00C6098E"/>
    <w:rsid w:val="00C611D8"/>
    <w:rsid w:val="00C6152C"/>
    <w:rsid w:val="00C63990"/>
    <w:rsid w:val="00C64EF6"/>
    <w:rsid w:val="00C74810"/>
    <w:rsid w:val="00C90D68"/>
    <w:rsid w:val="00C92F12"/>
    <w:rsid w:val="00C939FE"/>
    <w:rsid w:val="00CA4BDA"/>
    <w:rsid w:val="00CB1F66"/>
    <w:rsid w:val="00CB2951"/>
    <w:rsid w:val="00CC71E6"/>
    <w:rsid w:val="00CD282B"/>
    <w:rsid w:val="00CD4224"/>
    <w:rsid w:val="00CD4C35"/>
    <w:rsid w:val="00CD7369"/>
    <w:rsid w:val="00CE0B0E"/>
    <w:rsid w:val="00CE190B"/>
    <w:rsid w:val="00CE3831"/>
    <w:rsid w:val="00CF3539"/>
    <w:rsid w:val="00D00ABB"/>
    <w:rsid w:val="00D02EEC"/>
    <w:rsid w:val="00D03551"/>
    <w:rsid w:val="00D06A63"/>
    <w:rsid w:val="00D07E0E"/>
    <w:rsid w:val="00D11478"/>
    <w:rsid w:val="00D15ED0"/>
    <w:rsid w:val="00D21B3E"/>
    <w:rsid w:val="00D21FED"/>
    <w:rsid w:val="00D24251"/>
    <w:rsid w:val="00D33F5E"/>
    <w:rsid w:val="00D343E2"/>
    <w:rsid w:val="00D361A2"/>
    <w:rsid w:val="00D37C1F"/>
    <w:rsid w:val="00D42AFF"/>
    <w:rsid w:val="00D44C2E"/>
    <w:rsid w:val="00D45414"/>
    <w:rsid w:val="00D566BD"/>
    <w:rsid w:val="00D57A4D"/>
    <w:rsid w:val="00D60AA7"/>
    <w:rsid w:val="00D6435F"/>
    <w:rsid w:val="00D665F0"/>
    <w:rsid w:val="00D75E28"/>
    <w:rsid w:val="00D772C2"/>
    <w:rsid w:val="00D77465"/>
    <w:rsid w:val="00D8008E"/>
    <w:rsid w:val="00D82C45"/>
    <w:rsid w:val="00D908A8"/>
    <w:rsid w:val="00D977B6"/>
    <w:rsid w:val="00DA4A31"/>
    <w:rsid w:val="00DA7B04"/>
    <w:rsid w:val="00DB36C2"/>
    <w:rsid w:val="00DB3FCC"/>
    <w:rsid w:val="00DC169B"/>
    <w:rsid w:val="00DC2AB9"/>
    <w:rsid w:val="00DC63F0"/>
    <w:rsid w:val="00DD4AAB"/>
    <w:rsid w:val="00DD5146"/>
    <w:rsid w:val="00DD6EE5"/>
    <w:rsid w:val="00DE386C"/>
    <w:rsid w:val="00DE4D35"/>
    <w:rsid w:val="00DF098B"/>
    <w:rsid w:val="00DF11C4"/>
    <w:rsid w:val="00DF210C"/>
    <w:rsid w:val="00DF4B6A"/>
    <w:rsid w:val="00E01E65"/>
    <w:rsid w:val="00E02C09"/>
    <w:rsid w:val="00E04D59"/>
    <w:rsid w:val="00E07DA1"/>
    <w:rsid w:val="00E123CB"/>
    <w:rsid w:val="00E20E13"/>
    <w:rsid w:val="00E21DBC"/>
    <w:rsid w:val="00E275D7"/>
    <w:rsid w:val="00E27D0F"/>
    <w:rsid w:val="00E27DBE"/>
    <w:rsid w:val="00E32AB1"/>
    <w:rsid w:val="00E34C06"/>
    <w:rsid w:val="00E36C71"/>
    <w:rsid w:val="00E40404"/>
    <w:rsid w:val="00E40595"/>
    <w:rsid w:val="00E4529A"/>
    <w:rsid w:val="00E459C6"/>
    <w:rsid w:val="00E47589"/>
    <w:rsid w:val="00E50DE5"/>
    <w:rsid w:val="00E537A0"/>
    <w:rsid w:val="00E569AF"/>
    <w:rsid w:val="00E64915"/>
    <w:rsid w:val="00E661D4"/>
    <w:rsid w:val="00E70091"/>
    <w:rsid w:val="00E720F5"/>
    <w:rsid w:val="00E74FF8"/>
    <w:rsid w:val="00E76D47"/>
    <w:rsid w:val="00E77CB3"/>
    <w:rsid w:val="00E849F7"/>
    <w:rsid w:val="00E90302"/>
    <w:rsid w:val="00E97396"/>
    <w:rsid w:val="00EA185E"/>
    <w:rsid w:val="00EA592A"/>
    <w:rsid w:val="00EB01C9"/>
    <w:rsid w:val="00EB14E4"/>
    <w:rsid w:val="00EB32A5"/>
    <w:rsid w:val="00EB34ED"/>
    <w:rsid w:val="00EB5245"/>
    <w:rsid w:val="00EB7BE0"/>
    <w:rsid w:val="00EB7E58"/>
    <w:rsid w:val="00EB7E63"/>
    <w:rsid w:val="00EC0AD9"/>
    <w:rsid w:val="00EC315E"/>
    <w:rsid w:val="00ED077C"/>
    <w:rsid w:val="00ED1190"/>
    <w:rsid w:val="00ED6544"/>
    <w:rsid w:val="00ED7C5D"/>
    <w:rsid w:val="00EE0277"/>
    <w:rsid w:val="00EE3E00"/>
    <w:rsid w:val="00EE5DD2"/>
    <w:rsid w:val="00EF2D10"/>
    <w:rsid w:val="00EF5BF2"/>
    <w:rsid w:val="00EF63C2"/>
    <w:rsid w:val="00F00A79"/>
    <w:rsid w:val="00F00E86"/>
    <w:rsid w:val="00F07C1E"/>
    <w:rsid w:val="00F105DB"/>
    <w:rsid w:val="00F132BC"/>
    <w:rsid w:val="00F13D80"/>
    <w:rsid w:val="00F16AAA"/>
    <w:rsid w:val="00F21161"/>
    <w:rsid w:val="00F218EF"/>
    <w:rsid w:val="00F21BC7"/>
    <w:rsid w:val="00F266A2"/>
    <w:rsid w:val="00F32269"/>
    <w:rsid w:val="00F4628A"/>
    <w:rsid w:val="00F56A6F"/>
    <w:rsid w:val="00F5709C"/>
    <w:rsid w:val="00F64EF1"/>
    <w:rsid w:val="00F8765F"/>
    <w:rsid w:val="00F90767"/>
    <w:rsid w:val="00FA685B"/>
    <w:rsid w:val="00FB0C01"/>
    <w:rsid w:val="00FC18F2"/>
    <w:rsid w:val="00FC39E5"/>
    <w:rsid w:val="00FC3A78"/>
    <w:rsid w:val="00FC7F03"/>
    <w:rsid w:val="00FD1005"/>
    <w:rsid w:val="00FD6C75"/>
    <w:rsid w:val="00FE3D30"/>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lsdException w:name="heading 5"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endnote reference" w:uiPriority="0"/>
    <w:lsdException w:name="endnote text" w:uiPriority="0"/>
    <w:lsdException w:name="List Bullet"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FollowedHyperlink" w:uiPriority="0"/>
    <w:lsdException w:name="Strong" w:semiHidden="0" w:unhideWhenUsed="0" w:qFormat="1"/>
    <w:lsdException w:name="Emphasis" w:semiHidden="0" w:unhideWhenUsed="0" w:qFormat="1"/>
    <w:lsdException w:name="Document Map"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54207"/>
    <w:pPr>
      <w:jc w:val="both"/>
    </w:pPr>
    <w:rPr>
      <w:rFonts w:eastAsiaTheme="minorEastAsia"/>
      <w:sz w:val="24"/>
    </w:rPr>
  </w:style>
  <w:style w:type="paragraph" w:styleId="Nagwek1">
    <w:name w:val="heading 1"/>
    <w:basedOn w:val="Normalny"/>
    <w:next w:val="Normalny"/>
    <w:link w:val="Nagwek1Znak"/>
    <w:uiPriority w:val="99"/>
    <w:semiHidden/>
    <w:rsid w:val="0045420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5420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5420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5420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54207"/>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45420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54207"/>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45420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5420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54207"/>
    <w:rPr>
      <w:rFonts w:ascii="Tahoma" w:hAnsi="Tahoma" w:cs="Tahoma"/>
      <w:sz w:val="16"/>
      <w:szCs w:val="16"/>
    </w:rPr>
  </w:style>
  <w:style w:type="character" w:customStyle="1" w:styleId="TekstdymkaZnak">
    <w:name w:val="Tekst dymka Znak"/>
    <w:basedOn w:val="Domylnaczcionkaakapitu"/>
    <w:link w:val="Tekstdymka"/>
    <w:uiPriority w:val="99"/>
    <w:semiHidden/>
    <w:rsid w:val="00454207"/>
    <w:rPr>
      <w:rFonts w:ascii="Tahoma" w:eastAsiaTheme="minorEastAsia" w:hAnsi="Tahoma" w:cs="Tahoma"/>
      <w:sz w:val="16"/>
      <w:szCs w:val="16"/>
    </w:rPr>
  </w:style>
  <w:style w:type="character" w:styleId="Tytuksiki">
    <w:name w:val="Book Title"/>
    <w:uiPriority w:val="99"/>
    <w:semiHidden/>
    <w:qFormat/>
    <w:rsid w:val="00454207"/>
    <w:rPr>
      <w:i/>
      <w:iCs/>
      <w:smallCaps/>
      <w:spacing w:val="5"/>
    </w:rPr>
  </w:style>
  <w:style w:type="paragraph" w:customStyle="1" w:styleId="ECHRHeader">
    <w:name w:val="ECHR_Header"/>
    <w:aliases w:val="Ju_Header"/>
    <w:basedOn w:val="Nagwek"/>
    <w:uiPriority w:val="4"/>
    <w:qFormat/>
    <w:rsid w:val="0045420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54207"/>
    <w:pPr>
      <w:jc w:val="left"/>
    </w:pPr>
    <w:rPr>
      <w:sz w:val="8"/>
    </w:rPr>
  </w:style>
  <w:style w:type="character" w:styleId="Pogrubienie">
    <w:name w:val="Strong"/>
    <w:uiPriority w:val="99"/>
    <w:semiHidden/>
    <w:qFormat/>
    <w:rsid w:val="00454207"/>
    <w:rPr>
      <w:b/>
      <w:bCs/>
    </w:rPr>
  </w:style>
  <w:style w:type="paragraph" w:styleId="Bezodstpw">
    <w:name w:val="No Spacing"/>
    <w:basedOn w:val="Normalny"/>
    <w:link w:val="BezodstpwZnak"/>
    <w:semiHidden/>
    <w:qFormat/>
    <w:rsid w:val="00454207"/>
  </w:style>
  <w:style w:type="character" w:customStyle="1" w:styleId="BezodstpwZnak">
    <w:name w:val="Bez odstępów Znak"/>
    <w:basedOn w:val="Domylnaczcionkaakapitu"/>
    <w:link w:val="Bezodstpw"/>
    <w:semiHidden/>
    <w:rsid w:val="00454207"/>
    <w:rPr>
      <w:rFonts w:eastAsiaTheme="minorEastAsia"/>
      <w:sz w:val="24"/>
    </w:rPr>
  </w:style>
  <w:style w:type="paragraph" w:customStyle="1" w:styleId="ECHRFooterLine">
    <w:name w:val="ECHR_Footer_Line"/>
    <w:aliases w:val="Footer_Line"/>
    <w:basedOn w:val="Normalny"/>
    <w:next w:val="ECHRFooter"/>
    <w:uiPriority w:val="57"/>
    <w:semiHidden/>
    <w:rsid w:val="0045420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454207"/>
    <w:pPr>
      <w:numPr>
        <w:numId w:val="14"/>
      </w:numPr>
      <w:jc w:val="left"/>
    </w:pPr>
    <w:rPr>
      <w:b/>
    </w:rPr>
  </w:style>
  <w:style w:type="paragraph" w:customStyle="1" w:styleId="OpiPara">
    <w:name w:val="Opi_Para"/>
    <w:basedOn w:val="ECHRPara"/>
    <w:uiPriority w:val="46"/>
    <w:semiHidden/>
    <w:qFormat/>
    <w:rsid w:val="00454207"/>
  </w:style>
  <w:style w:type="paragraph" w:customStyle="1" w:styleId="JuParaSub">
    <w:name w:val="Ju_Para_Sub"/>
    <w:basedOn w:val="ECHRPara"/>
    <w:uiPriority w:val="13"/>
    <w:qFormat/>
    <w:rsid w:val="00454207"/>
    <w:pPr>
      <w:ind w:left="284"/>
    </w:pPr>
  </w:style>
  <w:style w:type="paragraph" w:customStyle="1" w:styleId="ECHRTitleCentre3">
    <w:name w:val="ECHR_Title_Centre_3"/>
    <w:aliases w:val="Ju_H_Article"/>
    <w:basedOn w:val="Normalny"/>
    <w:next w:val="ECHRParaQuote"/>
    <w:uiPriority w:val="27"/>
    <w:qFormat/>
    <w:rsid w:val="0045420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54207"/>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454207"/>
  </w:style>
  <w:style w:type="paragraph" w:customStyle="1" w:styleId="OpiQuot">
    <w:name w:val="Opi_Quot"/>
    <w:basedOn w:val="ECHRParaQuote"/>
    <w:uiPriority w:val="48"/>
    <w:semiHidden/>
    <w:qFormat/>
    <w:rsid w:val="00454207"/>
  </w:style>
  <w:style w:type="paragraph" w:customStyle="1" w:styleId="OpiQuotSub">
    <w:name w:val="Opi_Quot_Sub"/>
    <w:basedOn w:val="JuQuotSub"/>
    <w:uiPriority w:val="49"/>
    <w:semiHidden/>
    <w:qFormat/>
    <w:rsid w:val="00454207"/>
  </w:style>
  <w:style w:type="paragraph" w:customStyle="1" w:styleId="ECHRTitleCentre2">
    <w:name w:val="ECHR_Title_Centre_2"/>
    <w:aliases w:val="Dec_H_Case"/>
    <w:basedOn w:val="Normalny"/>
    <w:next w:val="ECHRPara"/>
    <w:uiPriority w:val="8"/>
    <w:qFormat/>
    <w:rsid w:val="00454207"/>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454207"/>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5420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5420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5420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5420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5420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54207"/>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54207"/>
    <w:pPr>
      <w:keepNext/>
      <w:keepLines/>
      <w:spacing w:before="240" w:after="120"/>
      <w:ind w:left="1236"/>
    </w:pPr>
    <w:rPr>
      <w:sz w:val="20"/>
    </w:rPr>
  </w:style>
  <w:style w:type="paragraph" w:customStyle="1" w:styleId="JuQuotSub">
    <w:name w:val="Ju_Quot_Sub"/>
    <w:basedOn w:val="ECHRParaQuote"/>
    <w:uiPriority w:val="15"/>
    <w:qFormat/>
    <w:rsid w:val="00454207"/>
    <w:pPr>
      <w:ind w:left="567"/>
    </w:pPr>
  </w:style>
  <w:style w:type="paragraph" w:customStyle="1" w:styleId="JuInitialled">
    <w:name w:val="Ju_Initialled"/>
    <w:basedOn w:val="Normalny"/>
    <w:uiPriority w:val="31"/>
    <w:qFormat/>
    <w:rsid w:val="00454207"/>
    <w:pPr>
      <w:tabs>
        <w:tab w:val="center" w:pos="6407"/>
      </w:tabs>
      <w:spacing w:before="720"/>
      <w:jc w:val="right"/>
    </w:pPr>
  </w:style>
  <w:style w:type="paragraph" w:customStyle="1" w:styleId="OpiHA">
    <w:name w:val="Opi_H_A"/>
    <w:basedOn w:val="ECHRHeading1"/>
    <w:next w:val="OpiPara"/>
    <w:uiPriority w:val="41"/>
    <w:semiHidden/>
    <w:qFormat/>
    <w:rsid w:val="00454207"/>
    <w:pPr>
      <w:tabs>
        <w:tab w:val="clear" w:pos="357"/>
      </w:tabs>
      <w:outlineLvl w:val="1"/>
    </w:pPr>
    <w:rPr>
      <w:b/>
    </w:rPr>
  </w:style>
  <w:style w:type="paragraph" w:styleId="Nagwek">
    <w:name w:val="header"/>
    <w:basedOn w:val="Normalny"/>
    <w:link w:val="NagwekZnak"/>
    <w:uiPriority w:val="57"/>
    <w:semiHidden/>
    <w:rsid w:val="0045420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54207"/>
    <w:rPr>
      <w:sz w:val="24"/>
    </w:rPr>
  </w:style>
  <w:style w:type="character" w:customStyle="1" w:styleId="Nagwek1Znak">
    <w:name w:val="Nagłówek 1 Znak"/>
    <w:basedOn w:val="Domylnaczcionkaakapitu"/>
    <w:link w:val="Nagwek1"/>
    <w:uiPriority w:val="99"/>
    <w:semiHidden/>
    <w:rsid w:val="0045420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45420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45420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54207"/>
    <w:rPr>
      <w:rFonts w:asciiTheme="majorHAnsi" w:eastAsiaTheme="majorEastAsia" w:hAnsiTheme="majorHAnsi" w:cstheme="majorBidi"/>
      <w:b/>
      <w:bCs/>
      <w:color w:val="4D4D4D"/>
      <w:sz w:val="26"/>
      <w:szCs w:val="26"/>
    </w:rPr>
  </w:style>
  <w:style w:type="character" w:customStyle="1" w:styleId="JUNAMES">
    <w:name w:val="JU_NAMES"/>
    <w:uiPriority w:val="17"/>
    <w:qFormat/>
    <w:rsid w:val="00454207"/>
    <w:rPr>
      <w:caps w:val="0"/>
      <w:smallCaps/>
    </w:rPr>
  </w:style>
  <w:style w:type="paragraph" w:customStyle="1" w:styleId="ECHRDecisionBody">
    <w:name w:val="ECHR_Decision_Body"/>
    <w:aliases w:val="Ju_Judges"/>
    <w:basedOn w:val="Normalny"/>
    <w:link w:val="JuJudgesChar"/>
    <w:uiPriority w:val="11"/>
    <w:qFormat/>
    <w:rsid w:val="00454207"/>
    <w:pPr>
      <w:tabs>
        <w:tab w:val="left" w:pos="567"/>
        <w:tab w:val="left" w:pos="1134"/>
      </w:tabs>
      <w:jc w:val="left"/>
    </w:pPr>
  </w:style>
  <w:style w:type="character" w:customStyle="1" w:styleId="Nagwek3Znak">
    <w:name w:val="Nagłówek 3 Znak"/>
    <w:basedOn w:val="Domylnaczcionkaakapitu"/>
    <w:link w:val="Nagwek3"/>
    <w:uiPriority w:val="99"/>
    <w:semiHidden/>
    <w:rsid w:val="00454207"/>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uiPriority w:val="12"/>
    <w:qFormat/>
    <w:rsid w:val="00454207"/>
    <w:pPr>
      <w:ind w:firstLine="284"/>
    </w:pPr>
  </w:style>
  <w:style w:type="character" w:customStyle="1" w:styleId="Nagwek4Znak">
    <w:name w:val="Nagłówek 4 Znak"/>
    <w:basedOn w:val="Domylnaczcionkaakapitu"/>
    <w:link w:val="Nagwek4"/>
    <w:uiPriority w:val="99"/>
    <w:semiHidden/>
    <w:rsid w:val="0045420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54207"/>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45420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454207"/>
    <w:pPr>
      <w:keepNext/>
      <w:keepLines/>
      <w:spacing w:before="720" w:after="240"/>
      <w:outlineLvl w:val="0"/>
    </w:pPr>
    <w:rPr>
      <w:rFonts w:asciiTheme="majorHAnsi" w:hAnsiTheme="majorHAnsi"/>
      <w:sz w:val="28"/>
    </w:rPr>
  </w:style>
  <w:style w:type="character" w:styleId="Uwydatnienie">
    <w:name w:val="Emphasis"/>
    <w:uiPriority w:val="99"/>
    <w:semiHidden/>
    <w:qFormat/>
    <w:rsid w:val="00454207"/>
    <w:rPr>
      <w:b/>
      <w:bCs/>
      <w:i/>
      <w:iCs/>
      <w:spacing w:val="10"/>
      <w:bdr w:val="none" w:sz="0" w:space="0" w:color="auto"/>
      <w:shd w:val="clear" w:color="auto" w:fill="auto"/>
    </w:rPr>
  </w:style>
  <w:style w:type="paragraph" w:styleId="Stopka">
    <w:name w:val="footer"/>
    <w:basedOn w:val="Normalny"/>
    <w:link w:val="StopkaZnak"/>
    <w:uiPriority w:val="57"/>
    <w:semiHidden/>
    <w:rsid w:val="0045420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54207"/>
    <w:rPr>
      <w:sz w:val="24"/>
    </w:rPr>
  </w:style>
  <w:style w:type="character" w:styleId="Odwoanieprzypisudolnego">
    <w:name w:val="footnote reference"/>
    <w:basedOn w:val="Domylnaczcionkaakapitu"/>
    <w:uiPriority w:val="99"/>
    <w:semiHidden/>
    <w:rsid w:val="00454207"/>
    <w:rPr>
      <w:vertAlign w:val="superscript"/>
    </w:rPr>
  </w:style>
  <w:style w:type="paragraph" w:styleId="Tekstprzypisudolnego">
    <w:name w:val="footnote text"/>
    <w:basedOn w:val="Normalny"/>
    <w:link w:val="TekstprzypisudolnegoZnak"/>
    <w:uiPriority w:val="99"/>
    <w:semiHidden/>
    <w:rsid w:val="00454207"/>
    <w:rPr>
      <w:sz w:val="20"/>
      <w:szCs w:val="20"/>
    </w:rPr>
  </w:style>
  <w:style w:type="character" w:customStyle="1" w:styleId="TekstprzypisudolnegoZnak">
    <w:name w:val="Tekst przypisu dolnego Znak"/>
    <w:basedOn w:val="Domylnaczcionkaakapitu"/>
    <w:link w:val="Tekstprzypisudolnego"/>
    <w:uiPriority w:val="99"/>
    <w:semiHidden/>
    <w:rsid w:val="00454207"/>
    <w:rPr>
      <w:rFonts w:eastAsiaTheme="minorEastAsia"/>
      <w:sz w:val="20"/>
      <w:szCs w:val="20"/>
    </w:rPr>
  </w:style>
  <w:style w:type="character" w:customStyle="1" w:styleId="Nagwek6Znak">
    <w:name w:val="Nagłówek 6 Znak"/>
    <w:basedOn w:val="Domylnaczcionkaakapitu"/>
    <w:link w:val="Nagwek6"/>
    <w:uiPriority w:val="99"/>
    <w:semiHidden/>
    <w:rsid w:val="0045420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54207"/>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45420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5420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454207"/>
    <w:rPr>
      <w:color w:val="0072BC" w:themeColor="hyperlink"/>
      <w:u w:val="single"/>
    </w:rPr>
  </w:style>
  <w:style w:type="character" w:styleId="Wyrnienieintensywne">
    <w:name w:val="Intense Emphasis"/>
    <w:uiPriority w:val="99"/>
    <w:semiHidden/>
    <w:qFormat/>
    <w:rsid w:val="00454207"/>
    <w:rPr>
      <w:b/>
      <w:bCs/>
    </w:rPr>
  </w:style>
  <w:style w:type="paragraph" w:styleId="Cytatintensywny">
    <w:name w:val="Intense Quote"/>
    <w:basedOn w:val="Normalny"/>
    <w:next w:val="Normalny"/>
    <w:link w:val="CytatintensywnyZnak"/>
    <w:uiPriority w:val="99"/>
    <w:semiHidden/>
    <w:qFormat/>
    <w:rsid w:val="00454207"/>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454207"/>
    <w:rPr>
      <w:rFonts w:eastAsiaTheme="minorEastAsia"/>
      <w:b/>
      <w:bCs/>
      <w:i/>
      <w:iCs/>
      <w:sz w:val="24"/>
      <w:lang w:bidi="en-US"/>
    </w:rPr>
  </w:style>
  <w:style w:type="character" w:styleId="Odwoanieintensywne">
    <w:name w:val="Intense Reference"/>
    <w:uiPriority w:val="99"/>
    <w:semiHidden/>
    <w:qFormat/>
    <w:rsid w:val="00454207"/>
    <w:rPr>
      <w:smallCaps/>
      <w:spacing w:val="5"/>
      <w:u w:val="single"/>
    </w:rPr>
  </w:style>
  <w:style w:type="paragraph" w:styleId="Akapitzlist">
    <w:name w:val="List Paragraph"/>
    <w:basedOn w:val="Normalny"/>
    <w:uiPriority w:val="99"/>
    <w:semiHidden/>
    <w:qFormat/>
    <w:rsid w:val="0045420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54207"/>
    <w:pPr>
      <w:spacing w:before="200"/>
      <w:ind w:left="360" w:right="360"/>
    </w:pPr>
    <w:rPr>
      <w:i/>
      <w:iCs/>
      <w:lang w:bidi="en-US"/>
    </w:rPr>
  </w:style>
  <w:style w:type="character" w:customStyle="1" w:styleId="CytatZnak">
    <w:name w:val="Cytat Znak"/>
    <w:basedOn w:val="Domylnaczcionkaakapitu"/>
    <w:link w:val="Cytat"/>
    <w:uiPriority w:val="99"/>
    <w:semiHidden/>
    <w:rsid w:val="00454207"/>
    <w:rPr>
      <w:rFonts w:eastAsiaTheme="minorEastAsia"/>
      <w:i/>
      <w:iCs/>
      <w:sz w:val="24"/>
      <w:lang w:bidi="en-US"/>
    </w:rPr>
  </w:style>
  <w:style w:type="character" w:styleId="Odwoaniedelikatne">
    <w:name w:val="Subtle Reference"/>
    <w:uiPriority w:val="99"/>
    <w:semiHidden/>
    <w:qFormat/>
    <w:rsid w:val="00454207"/>
    <w:rPr>
      <w:smallCaps/>
    </w:rPr>
  </w:style>
  <w:style w:type="table" w:styleId="Tabela-Siatka">
    <w:name w:val="Table Grid"/>
    <w:basedOn w:val="Standardowy"/>
    <w:uiPriority w:val="59"/>
    <w:rsid w:val="0045420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rsid w:val="00454207"/>
    <w:pPr>
      <w:spacing w:before="120" w:after="60"/>
      <w:ind w:left="340" w:right="340" w:hanging="340"/>
    </w:pPr>
    <w:rPr>
      <w:color w:val="0D0D0D" w:themeColor="text1" w:themeTint="F2"/>
    </w:rPr>
  </w:style>
  <w:style w:type="paragraph" w:styleId="Spistreci2">
    <w:name w:val="toc 2"/>
    <w:basedOn w:val="Normalny"/>
    <w:next w:val="Normalny"/>
    <w:autoRedefine/>
    <w:uiPriority w:val="99"/>
    <w:rsid w:val="00454207"/>
    <w:pPr>
      <w:spacing w:after="60"/>
      <w:ind w:left="680" w:right="340" w:hanging="340"/>
    </w:pPr>
  </w:style>
  <w:style w:type="paragraph" w:styleId="Spistreci3">
    <w:name w:val="toc 3"/>
    <w:basedOn w:val="Normalny"/>
    <w:next w:val="Normalny"/>
    <w:autoRedefine/>
    <w:uiPriority w:val="99"/>
    <w:rsid w:val="00454207"/>
    <w:pPr>
      <w:spacing w:after="60"/>
      <w:ind w:left="1020" w:right="340" w:hanging="340"/>
    </w:pPr>
  </w:style>
  <w:style w:type="paragraph" w:styleId="Spistreci4">
    <w:name w:val="toc 4"/>
    <w:basedOn w:val="Normalny"/>
    <w:next w:val="Normalny"/>
    <w:autoRedefine/>
    <w:uiPriority w:val="99"/>
    <w:semiHidden/>
    <w:rsid w:val="00454207"/>
    <w:pPr>
      <w:tabs>
        <w:tab w:val="right" w:leader="dot" w:pos="9017"/>
      </w:tabs>
      <w:spacing w:after="60"/>
      <w:ind w:left="1361" w:right="340" w:hanging="340"/>
    </w:pPr>
  </w:style>
  <w:style w:type="paragraph" w:styleId="Spistreci5">
    <w:name w:val="toc 5"/>
    <w:basedOn w:val="Normalny"/>
    <w:next w:val="Normalny"/>
    <w:autoRedefine/>
    <w:uiPriority w:val="99"/>
    <w:semiHidden/>
    <w:rsid w:val="00454207"/>
    <w:pPr>
      <w:spacing w:after="60"/>
      <w:ind w:left="1701" w:right="340" w:hanging="340"/>
    </w:pPr>
  </w:style>
  <w:style w:type="paragraph" w:styleId="Nagwekspisutreci">
    <w:name w:val="TOC Heading"/>
    <w:basedOn w:val="Nagwek1"/>
    <w:next w:val="Normalny"/>
    <w:uiPriority w:val="99"/>
    <w:semiHidden/>
    <w:qFormat/>
    <w:rsid w:val="00454207"/>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54207"/>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uiPriority w:val="14"/>
    <w:qFormat/>
    <w:rsid w:val="00454207"/>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5420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454207"/>
    <w:pPr>
      <w:tabs>
        <w:tab w:val="center" w:pos="851"/>
        <w:tab w:val="center" w:pos="6407"/>
      </w:tabs>
      <w:spacing w:before="720"/>
      <w:jc w:val="left"/>
    </w:pPr>
  </w:style>
  <w:style w:type="paragraph" w:customStyle="1" w:styleId="JuParaLast">
    <w:name w:val="Ju_Para_Last"/>
    <w:basedOn w:val="Normalny"/>
    <w:next w:val="ECHRPara"/>
    <w:uiPriority w:val="30"/>
    <w:qFormat/>
    <w:rsid w:val="00454207"/>
    <w:pPr>
      <w:keepNext/>
      <w:keepLines/>
      <w:spacing w:before="240"/>
      <w:ind w:firstLine="284"/>
    </w:pPr>
  </w:style>
  <w:style w:type="paragraph" w:customStyle="1" w:styleId="JuCase">
    <w:name w:val="Ju_Case"/>
    <w:basedOn w:val="Normalny"/>
    <w:next w:val="ECHRPara"/>
    <w:uiPriority w:val="10"/>
    <w:rsid w:val="00454207"/>
    <w:pPr>
      <w:ind w:firstLine="284"/>
    </w:pPr>
    <w:rPr>
      <w:b/>
    </w:rPr>
  </w:style>
  <w:style w:type="paragraph" w:customStyle="1" w:styleId="JuList">
    <w:name w:val="Ju_List"/>
    <w:basedOn w:val="Normalny"/>
    <w:uiPriority w:val="28"/>
    <w:qFormat/>
    <w:rsid w:val="00454207"/>
    <w:pPr>
      <w:ind w:left="340" w:hanging="340"/>
    </w:pPr>
  </w:style>
  <w:style w:type="character" w:customStyle="1" w:styleId="JuITMark">
    <w:name w:val="Ju_ITMark"/>
    <w:basedOn w:val="Domylnaczcionkaakapitu"/>
    <w:uiPriority w:val="38"/>
    <w:qFormat/>
    <w:rsid w:val="00454207"/>
    <w:rPr>
      <w:vanish w:val="0"/>
      <w:color w:val="auto"/>
      <w:sz w:val="14"/>
    </w:rPr>
  </w:style>
  <w:style w:type="character" w:styleId="Numerstrony">
    <w:name w:val="page number"/>
    <w:semiHidden/>
    <w:rsid w:val="00E77CB3"/>
    <w:rPr>
      <w:rFonts w:ascii="Times New Roman" w:hAnsi="Times New Roman" w:cs="Times New Roman"/>
      <w:sz w:val="18"/>
    </w:rPr>
  </w:style>
  <w:style w:type="paragraph" w:customStyle="1" w:styleId="OpiTranslation">
    <w:name w:val="Opi_Translation"/>
    <w:basedOn w:val="Normalny"/>
    <w:next w:val="OpiPara"/>
    <w:uiPriority w:val="40"/>
    <w:semiHidden/>
    <w:qFormat/>
    <w:rsid w:val="00454207"/>
    <w:pPr>
      <w:jc w:val="center"/>
      <w:outlineLvl w:val="0"/>
    </w:pPr>
    <w:rPr>
      <w:i/>
    </w:rPr>
  </w:style>
  <w:style w:type="paragraph" w:customStyle="1" w:styleId="DecHTitle">
    <w:name w:val="Dec_H_Title"/>
    <w:basedOn w:val="ECHRTitleCentre1"/>
    <w:uiPriority w:val="7"/>
    <w:qFormat/>
    <w:rsid w:val="00454207"/>
  </w:style>
  <w:style w:type="character" w:styleId="Odwoaniedokomentarza">
    <w:name w:val="annotation reference"/>
    <w:semiHidden/>
    <w:rsid w:val="00E77CB3"/>
    <w:rPr>
      <w:sz w:val="16"/>
    </w:rPr>
  </w:style>
  <w:style w:type="paragraph" w:styleId="Tekstkomentarza">
    <w:name w:val="annotation text"/>
    <w:basedOn w:val="Normalny"/>
    <w:link w:val="TekstkomentarzaZnak"/>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semiHidden/>
    <w:rsid w:val="00E77CB3"/>
    <w:rPr>
      <w:sz w:val="20"/>
    </w:rPr>
  </w:style>
  <w:style w:type="character" w:customStyle="1" w:styleId="TekstprzypisukocowegoZnak">
    <w:name w:val="Tekst przypisu końcowego Znak"/>
    <w:basedOn w:val="Domylnaczcionkaakapitu"/>
    <w:link w:val="Tekstprzypisukocowego"/>
    <w:uiPriority w:val="99"/>
    <w:semiHidden/>
    <w:rsid w:val="00E77CB3"/>
    <w:rPr>
      <w:rFonts w:eastAsiaTheme="minorEastAsia"/>
      <w:sz w:val="20"/>
    </w:rPr>
  </w:style>
  <w:style w:type="character" w:styleId="UyteHipercze">
    <w:name w:val="FollowedHyperlink"/>
    <w:semiHidden/>
    <w:rsid w:val="00E77CB3"/>
    <w:rPr>
      <w:rFonts w:ascii="Times New Roman" w:hAnsi="Times New Roman" w:cs="Times New Roman"/>
      <w:color w:val="800080"/>
      <w:u w:val="single"/>
    </w:rPr>
  </w:style>
  <w:style w:type="paragraph" w:styleId="Listapunktowana">
    <w:name w:val="List Bullet"/>
    <w:basedOn w:val="Normalny"/>
    <w:semiHidden/>
    <w:rsid w:val="00E77CB3"/>
    <w:pPr>
      <w:numPr>
        <w:numId w:val="1"/>
      </w:numPr>
    </w:pPr>
  </w:style>
  <w:style w:type="paragraph" w:customStyle="1" w:styleId="JuCourt">
    <w:name w:val="Ju_Court"/>
    <w:basedOn w:val="Normalny"/>
    <w:next w:val="Normalny"/>
    <w:uiPriority w:val="16"/>
    <w:qFormat/>
    <w:rsid w:val="00454207"/>
    <w:pPr>
      <w:tabs>
        <w:tab w:val="left" w:pos="907"/>
        <w:tab w:val="left" w:pos="1701"/>
        <w:tab w:val="right" w:pos="7371"/>
      </w:tabs>
      <w:spacing w:before="240"/>
      <w:ind w:left="397" w:hanging="397"/>
      <w:jc w:val="left"/>
    </w:pPr>
    <w:rPr>
      <w:lang w:bidi="en-US"/>
    </w:rPr>
  </w:style>
  <w:style w:type="paragraph" w:styleId="Tematkomentarza">
    <w:name w:val="annotation subject"/>
    <w:basedOn w:val="Tekstkomentarza"/>
    <w:next w:val="Tekstkomentarza"/>
    <w:link w:val="TematkomentarzaZnak"/>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DecList">
    <w:name w:val="Dec_List"/>
    <w:basedOn w:val="Normalny"/>
    <w:uiPriority w:val="9"/>
    <w:qFormat/>
    <w:rsid w:val="00454207"/>
    <w:pPr>
      <w:spacing w:before="240"/>
      <w:ind w:left="284"/>
    </w:pPr>
  </w:style>
  <w:style w:type="paragraph" w:styleId="Podtytu">
    <w:name w:val="Subtitle"/>
    <w:basedOn w:val="Normalny"/>
    <w:next w:val="Normalny"/>
    <w:link w:val="PodtytuZnak"/>
    <w:uiPriority w:val="99"/>
    <w:semiHidden/>
    <w:qFormat/>
    <w:rsid w:val="0045420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5420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E77CB3"/>
    <w:rPr>
      <w:color w:val="808080"/>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77CB3"/>
    <w:pPr>
      <w:spacing w:after="100"/>
      <w:ind w:left="1200"/>
    </w:pPr>
  </w:style>
  <w:style w:type="paragraph" w:styleId="Spistreci7">
    <w:name w:val="toc 7"/>
    <w:basedOn w:val="Normalny"/>
    <w:next w:val="Normalny"/>
    <w:autoRedefine/>
    <w:uiPriority w:val="99"/>
    <w:semiHidden/>
    <w:rsid w:val="00E77CB3"/>
    <w:pPr>
      <w:spacing w:after="100"/>
      <w:ind w:left="1440"/>
    </w:p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JuLista">
    <w:name w:val="Ju_List_a"/>
    <w:basedOn w:val="JuList"/>
    <w:uiPriority w:val="28"/>
    <w:qFormat/>
    <w:rsid w:val="00454207"/>
    <w:pPr>
      <w:ind w:left="346" w:firstLine="0"/>
    </w:pPr>
  </w:style>
  <w:style w:type="paragraph" w:customStyle="1" w:styleId="JuListi">
    <w:name w:val="Ju_List_i"/>
    <w:basedOn w:val="Normalny"/>
    <w:next w:val="JuLista"/>
    <w:uiPriority w:val="28"/>
    <w:qFormat/>
    <w:rsid w:val="00454207"/>
    <w:pPr>
      <w:ind w:left="794"/>
    </w:pPr>
  </w:style>
  <w:style w:type="character" w:customStyle="1" w:styleId="ECHRParaChar">
    <w:name w:val="ECHR_Para Char"/>
    <w:aliases w:val="Ju_Para Char"/>
    <w:link w:val="ECHRPara"/>
    <w:uiPriority w:val="12"/>
    <w:rsid w:val="00AD6A4B"/>
    <w:rPr>
      <w:rFonts w:eastAsiaTheme="minorEastAsia"/>
      <w:sz w:val="24"/>
    </w:rPr>
  </w:style>
  <w:style w:type="character" w:customStyle="1" w:styleId="JuHIRomanChar">
    <w:name w:val="Ju_H_I_Roman Char"/>
    <w:link w:val="ECHRHeading1"/>
    <w:uiPriority w:val="19"/>
    <w:rsid w:val="00AD6A4B"/>
    <w:rPr>
      <w:rFonts w:asciiTheme="majorHAnsi" w:eastAsiaTheme="majorEastAsia" w:hAnsiTheme="majorHAnsi" w:cstheme="majorBidi"/>
      <w:bCs/>
      <w:sz w:val="24"/>
      <w:szCs w:val="28"/>
    </w:rPr>
  </w:style>
  <w:style w:type="paragraph" w:customStyle="1" w:styleId="OpiH1">
    <w:name w:val="Opi_H_1"/>
    <w:basedOn w:val="ECHRHeading2"/>
    <w:uiPriority w:val="42"/>
    <w:semiHidden/>
    <w:qFormat/>
    <w:rsid w:val="00454207"/>
    <w:pPr>
      <w:ind w:left="635" w:hanging="357"/>
      <w:outlineLvl w:val="2"/>
    </w:pPr>
  </w:style>
  <w:style w:type="character" w:customStyle="1" w:styleId="JuJudgesChar">
    <w:name w:val="Ju_Judges Char"/>
    <w:link w:val="ECHRDecisionBody"/>
    <w:uiPriority w:val="11"/>
    <w:rsid w:val="00AD6A4B"/>
    <w:rPr>
      <w:rFonts w:eastAsiaTheme="minorEastAsia"/>
      <w:sz w:val="24"/>
    </w:rPr>
  </w:style>
  <w:style w:type="paragraph" w:customStyle="1" w:styleId="OpiHa0">
    <w:name w:val="Opi_H_a"/>
    <w:basedOn w:val="ECHRHeading3"/>
    <w:uiPriority w:val="43"/>
    <w:semiHidden/>
    <w:qFormat/>
    <w:rsid w:val="00454207"/>
    <w:pPr>
      <w:ind w:left="833" w:hanging="357"/>
      <w:outlineLvl w:val="3"/>
    </w:pPr>
    <w:rPr>
      <w:b/>
      <w:i w:val="0"/>
      <w:sz w:val="20"/>
    </w:rPr>
  </w:style>
  <w:style w:type="paragraph" w:customStyle="1" w:styleId="OpiHi">
    <w:name w:val="Opi_H_i"/>
    <w:basedOn w:val="ECHRHeading4"/>
    <w:uiPriority w:val="44"/>
    <w:semiHidden/>
    <w:qFormat/>
    <w:rsid w:val="00454207"/>
    <w:pPr>
      <w:ind w:left="1037" w:hanging="357"/>
      <w:outlineLvl w:val="4"/>
    </w:pPr>
    <w:rPr>
      <w:b w:val="0"/>
      <w:i/>
    </w:rPr>
  </w:style>
  <w:style w:type="paragraph" w:customStyle="1" w:styleId="DummyStyle">
    <w:name w:val="Dummy_Style"/>
    <w:basedOn w:val="Normalny"/>
    <w:semiHidden/>
    <w:qFormat/>
    <w:rsid w:val="00454207"/>
    <w:rPr>
      <w:color w:val="00B050"/>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lsdException w:name="heading 5"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endnote reference" w:uiPriority="0"/>
    <w:lsdException w:name="endnote text" w:uiPriority="0"/>
    <w:lsdException w:name="List Bullet"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FollowedHyperlink" w:uiPriority="0"/>
    <w:lsdException w:name="Strong" w:semiHidden="0" w:unhideWhenUsed="0" w:qFormat="1"/>
    <w:lsdException w:name="Emphasis" w:semiHidden="0" w:unhideWhenUsed="0" w:qFormat="1"/>
    <w:lsdException w:name="Document Map"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454207"/>
    <w:pPr>
      <w:jc w:val="both"/>
    </w:pPr>
    <w:rPr>
      <w:rFonts w:eastAsiaTheme="minorEastAsia"/>
      <w:sz w:val="24"/>
    </w:rPr>
  </w:style>
  <w:style w:type="paragraph" w:styleId="Nagwek1">
    <w:name w:val="heading 1"/>
    <w:basedOn w:val="Normalny"/>
    <w:next w:val="Normalny"/>
    <w:link w:val="Nagwek1Znak"/>
    <w:uiPriority w:val="99"/>
    <w:semiHidden/>
    <w:rsid w:val="0045420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5420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5420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5420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54207"/>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45420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54207"/>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45420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5420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54207"/>
    <w:rPr>
      <w:rFonts w:ascii="Tahoma" w:hAnsi="Tahoma" w:cs="Tahoma"/>
      <w:sz w:val="16"/>
      <w:szCs w:val="16"/>
    </w:rPr>
  </w:style>
  <w:style w:type="character" w:customStyle="1" w:styleId="TekstdymkaZnak">
    <w:name w:val="Tekst dymka Znak"/>
    <w:basedOn w:val="Domylnaczcionkaakapitu"/>
    <w:link w:val="Tekstdymka"/>
    <w:uiPriority w:val="99"/>
    <w:semiHidden/>
    <w:rsid w:val="00454207"/>
    <w:rPr>
      <w:rFonts w:ascii="Tahoma" w:eastAsiaTheme="minorEastAsia" w:hAnsi="Tahoma" w:cs="Tahoma"/>
      <w:sz w:val="16"/>
      <w:szCs w:val="16"/>
    </w:rPr>
  </w:style>
  <w:style w:type="character" w:styleId="Tytuksiki">
    <w:name w:val="Book Title"/>
    <w:uiPriority w:val="99"/>
    <w:semiHidden/>
    <w:qFormat/>
    <w:rsid w:val="00454207"/>
    <w:rPr>
      <w:i/>
      <w:iCs/>
      <w:smallCaps/>
      <w:spacing w:val="5"/>
    </w:rPr>
  </w:style>
  <w:style w:type="paragraph" w:customStyle="1" w:styleId="ECHRHeader">
    <w:name w:val="ECHR_Header"/>
    <w:aliases w:val="Ju_Header"/>
    <w:basedOn w:val="Nagwek"/>
    <w:uiPriority w:val="4"/>
    <w:qFormat/>
    <w:rsid w:val="0045420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454207"/>
    <w:pPr>
      <w:jc w:val="left"/>
    </w:pPr>
    <w:rPr>
      <w:sz w:val="8"/>
    </w:rPr>
  </w:style>
  <w:style w:type="character" w:styleId="Pogrubienie">
    <w:name w:val="Strong"/>
    <w:uiPriority w:val="99"/>
    <w:semiHidden/>
    <w:qFormat/>
    <w:rsid w:val="00454207"/>
    <w:rPr>
      <w:b/>
      <w:bCs/>
    </w:rPr>
  </w:style>
  <w:style w:type="paragraph" w:styleId="Bezodstpw">
    <w:name w:val="No Spacing"/>
    <w:basedOn w:val="Normalny"/>
    <w:link w:val="BezodstpwZnak"/>
    <w:semiHidden/>
    <w:qFormat/>
    <w:rsid w:val="00454207"/>
  </w:style>
  <w:style w:type="character" w:customStyle="1" w:styleId="BezodstpwZnak">
    <w:name w:val="Bez odstępów Znak"/>
    <w:basedOn w:val="Domylnaczcionkaakapitu"/>
    <w:link w:val="Bezodstpw"/>
    <w:semiHidden/>
    <w:rsid w:val="00454207"/>
    <w:rPr>
      <w:rFonts w:eastAsiaTheme="minorEastAsia"/>
      <w:sz w:val="24"/>
    </w:rPr>
  </w:style>
  <w:style w:type="paragraph" w:customStyle="1" w:styleId="ECHRFooterLine">
    <w:name w:val="ECHR_Footer_Line"/>
    <w:aliases w:val="Footer_Line"/>
    <w:basedOn w:val="Normalny"/>
    <w:next w:val="ECHRFooter"/>
    <w:uiPriority w:val="57"/>
    <w:semiHidden/>
    <w:rsid w:val="0045420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454207"/>
    <w:pPr>
      <w:numPr>
        <w:numId w:val="14"/>
      </w:numPr>
      <w:jc w:val="left"/>
    </w:pPr>
    <w:rPr>
      <w:b/>
    </w:rPr>
  </w:style>
  <w:style w:type="paragraph" w:customStyle="1" w:styleId="OpiPara">
    <w:name w:val="Opi_Para"/>
    <w:basedOn w:val="ECHRPara"/>
    <w:uiPriority w:val="46"/>
    <w:semiHidden/>
    <w:qFormat/>
    <w:rsid w:val="00454207"/>
  </w:style>
  <w:style w:type="paragraph" w:customStyle="1" w:styleId="JuParaSub">
    <w:name w:val="Ju_Para_Sub"/>
    <w:basedOn w:val="ECHRPara"/>
    <w:uiPriority w:val="13"/>
    <w:qFormat/>
    <w:rsid w:val="00454207"/>
    <w:pPr>
      <w:ind w:left="284"/>
    </w:pPr>
  </w:style>
  <w:style w:type="paragraph" w:customStyle="1" w:styleId="ECHRTitleCentre3">
    <w:name w:val="ECHR_Title_Centre_3"/>
    <w:aliases w:val="Ju_H_Article"/>
    <w:basedOn w:val="Normalny"/>
    <w:next w:val="ECHRParaQuote"/>
    <w:uiPriority w:val="27"/>
    <w:qFormat/>
    <w:rsid w:val="0045420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54207"/>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454207"/>
  </w:style>
  <w:style w:type="paragraph" w:customStyle="1" w:styleId="OpiQuot">
    <w:name w:val="Opi_Quot"/>
    <w:basedOn w:val="ECHRParaQuote"/>
    <w:uiPriority w:val="48"/>
    <w:semiHidden/>
    <w:qFormat/>
    <w:rsid w:val="00454207"/>
  </w:style>
  <w:style w:type="paragraph" w:customStyle="1" w:styleId="OpiQuotSub">
    <w:name w:val="Opi_Quot_Sub"/>
    <w:basedOn w:val="JuQuotSub"/>
    <w:uiPriority w:val="49"/>
    <w:semiHidden/>
    <w:qFormat/>
    <w:rsid w:val="00454207"/>
  </w:style>
  <w:style w:type="paragraph" w:customStyle="1" w:styleId="ECHRTitleCentre2">
    <w:name w:val="ECHR_Title_Centre_2"/>
    <w:aliases w:val="Dec_H_Case"/>
    <w:basedOn w:val="Normalny"/>
    <w:next w:val="ECHRPara"/>
    <w:uiPriority w:val="8"/>
    <w:qFormat/>
    <w:rsid w:val="00454207"/>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454207"/>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5420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5420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5420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5420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5420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454207"/>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454207"/>
    <w:pPr>
      <w:keepNext/>
      <w:keepLines/>
      <w:spacing w:before="240" w:after="120"/>
      <w:ind w:left="1236"/>
    </w:pPr>
    <w:rPr>
      <w:sz w:val="20"/>
    </w:rPr>
  </w:style>
  <w:style w:type="paragraph" w:customStyle="1" w:styleId="JuQuotSub">
    <w:name w:val="Ju_Quot_Sub"/>
    <w:basedOn w:val="ECHRParaQuote"/>
    <w:uiPriority w:val="15"/>
    <w:qFormat/>
    <w:rsid w:val="00454207"/>
    <w:pPr>
      <w:ind w:left="567"/>
    </w:pPr>
  </w:style>
  <w:style w:type="paragraph" w:customStyle="1" w:styleId="JuInitialled">
    <w:name w:val="Ju_Initialled"/>
    <w:basedOn w:val="Normalny"/>
    <w:uiPriority w:val="31"/>
    <w:qFormat/>
    <w:rsid w:val="00454207"/>
    <w:pPr>
      <w:tabs>
        <w:tab w:val="center" w:pos="6407"/>
      </w:tabs>
      <w:spacing w:before="720"/>
      <w:jc w:val="right"/>
    </w:pPr>
  </w:style>
  <w:style w:type="paragraph" w:customStyle="1" w:styleId="OpiHA">
    <w:name w:val="Opi_H_A"/>
    <w:basedOn w:val="ECHRHeading1"/>
    <w:next w:val="OpiPara"/>
    <w:uiPriority w:val="41"/>
    <w:semiHidden/>
    <w:qFormat/>
    <w:rsid w:val="00454207"/>
    <w:pPr>
      <w:tabs>
        <w:tab w:val="clear" w:pos="357"/>
      </w:tabs>
      <w:outlineLvl w:val="1"/>
    </w:pPr>
    <w:rPr>
      <w:b/>
    </w:rPr>
  </w:style>
  <w:style w:type="paragraph" w:styleId="Nagwek">
    <w:name w:val="header"/>
    <w:basedOn w:val="Normalny"/>
    <w:link w:val="NagwekZnak"/>
    <w:uiPriority w:val="57"/>
    <w:semiHidden/>
    <w:rsid w:val="0045420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454207"/>
    <w:rPr>
      <w:sz w:val="24"/>
    </w:rPr>
  </w:style>
  <w:style w:type="character" w:customStyle="1" w:styleId="Nagwek1Znak">
    <w:name w:val="Nagłówek 1 Znak"/>
    <w:basedOn w:val="Domylnaczcionkaakapitu"/>
    <w:link w:val="Nagwek1"/>
    <w:uiPriority w:val="99"/>
    <w:semiHidden/>
    <w:rsid w:val="0045420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45420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45420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454207"/>
    <w:rPr>
      <w:rFonts w:asciiTheme="majorHAnsi" w:eastAsiaTheme="majorEastAsia" w:hAnsiTheme="majorHAnsi" w:cstheme="majorBidi"/>
      <w:b/>
      <w:bCs/>
      <w:color w:val="4D4D4D"/>
      <w:sz w:val="26"/>
      <w:szCs w:val="26"/>
    </w:rPr>
  </w:style>
  <w:style w:type="character" w:customStyle="1" w:styleId="JUNAMES">
    <w:name w:val="JU_NAMES"/>
    <w:uiPriority w:val="17"/>
    <w:qFormat/>
    <w:rsid w:val="00454207"/>
    <w:rPr>
      <w:caps w:val="0"/>
      <w:smallCaps/>
    </w:rPr>
  </w:style>
  <w:style w:type="paragraph" w:customStyle="1" w:styleId="ECHRDecisionBody">
    <w:name w:val="ECHR_Decision_Body"/>
    <w:aliases w:val="Ju_Judges"/>
    <w:basedOn w:val="Normalny"/>
    <w:link w:val="JuJudgesChar"/>
    <w:uiPriority w:val="11"/>
    <w:qFormat/>
    <w:rsid w:val="00454207"/>
    <w:pPr>
      <w:tabs>
        <w:tab w:val="left" w:pos="567"/>
        <w:tab w:val="left" w:pos="1134"/>
      </w:tabs>
      <w:jc w:val="left"/>
    </w:pPr>
  </w:style>
  <w:style w:type="character" w:customStyle="1" w:styleId="Nagwek3Znak">
    <w:name w:val="Nagłówek 3 Znak"/>
    <w:basedOn w:val="Domylnaczcionkaakapitu"/>
    <w:link w:val="Nagwek3"/>
    <w:uiPriority w:val="99"/>
    <w:semiHidden/>
    <w:rsid w:val="00454207"/>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uiPriority w:val="12"/>
    <w:qFormat/>
    <w:rsid w:val="00454207"/>
    <w:pPr>
      <w:ind w:firstLine="284"/>
    </w:pPr>
  </w:style>
  <w:style w:type="character" w:customStyle="1" w:styleId="Nagwek4Znak">
    <w:name w:val="Nagłówek 4 Znak"/>
    <w:basedOn w:val="Domylnaczcionkaakapitu"/>
    <w:link w:val="Nagwek4"/>
    <w:uiPriority w:val="99"/>
    <w:semiHidden/>
    <w:rsid w:val="0045420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54207"/>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45420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454207"/>
    <w:pPr>
      <w:keepNext/>
      <w:keepLines/>
      <w:spacing w:before="720" w:after="240"/>
      <w:outlineLvl w:val="0"/>
    </w:pPr>
    <w:rPr>
      <w:rFonts w:asciiTheme="majorHAnsi" w:hAnsiTheme="majorHAnsi"/>
      <w:sz w:val="28"/>
    </w:rPr>
  </w:style>
  <w:style w:type="character" w:styleId="Uwydatnienie">
    <w:name w:val="Emphasis"/>
    <w:uiPriority w:val="99"/>
    <w:semiHidden/>
    <w:qFormat/>
    <w:rsid w:val="00454207"/>
    <w:rPr>
      <w:b/>
      <w:bCs/>
      <w:i/>
      <w:iCs/>
      <w:spacing w:val="10"/>
      <w:bdr w:val="none" w:sz="0" w:space="0" w:color="auto"/>
      <w:shd w:val="clear" w:color="auto" w:fill="auto"/>
    </w:rPr>
  </w:style>
  <w:style w:type="paragraph" w:styleId="Stopka">
    <w:name w:val="footer"/>
    <w:basedOn w:val="Normalny"/>
    <w:link w:val="StopkaZnak"/>
    <w:uiPriority w:val="57"/>
    <w:semiHidden/>
    <w:rsid w:val="0045420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54207"/>
    <w:rPr>
      <w:sz w:val="24"/>
    </w:rPr>
  </w:style>
  <w:style w:type="character" w:styleId="Odwoanieprzypisudolnego">
    <w:name w:val="footnote reference"/>
    <w:basedOn w:val="Domylnaczcionkaakapitu"/>
    <w:uiPriority w:val="99"/>
    <w:semiHidden/>
    <w:rsid w:val="00454207"/>
    <w:rPr>
      <w:vertAlign w:val="superscript"/>
    </w:rPr>
  </w:style>
  <w:style w:type="paragraph" w:styleId="Tekstprzypisudolnego">
    <w:name w:val="footnote text"/>
    <w:basedOn w:val="Normalny"/>
    <w:link w:val="TekstprzypisudolnegoZnak"/>
    <w:uiPriority w:val="99"/>
    <w:semiHidden/>
    <w:rsid w:val="00454207"/>
    <w:rPr>
      <w:sz w:val="20"/>
      <w:szCs w:val="20"/>
    </w:rPr>
  </w:style>
  <w:style w:type="character" w:customStyle="1" w:styleId="TekstprzypisudolnegoZnak">
    <w:name w:val="Tekst przypisu dolnego Znak"/>
    <w:basedOn w:val="Domylnaczcionkaakapitu"/>
    <w:link w:val="Tekstprzypisudolnego"/>
    <w:uiPriority w:val="99"/>
    <w:semiHidden/>
    <w:rsid w:val="00454207"/>
    <w:rPr>
      <w:rFonts w:eastAsiaTheme="minorEastAsia"/>
      <w:sz w:val="20"/>
      <w:szCs w:val="20"/>
    </w:rPr>
  </w:style>
  <w:style w:type="character" w:customStyle="1" w:styleId="Nagwek6Znak">
    <w:name w:val="Nagłówek 6 Znak"/>
    <w:basedOn w:val="Domylnaczcionkaakapitu"/>
    <w:link w:val="Nagwek6"/>
    <w:uiPriority w:val="99"/>
    <w:semiHidden/>
    <w:rsid w:val="0045420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54207"/>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45420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5420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454207"/>
    <w:rPr>
      <w:color w:val="0072BC" w:themeColor="hyperlink"/>
      <w:u w:val="single"/>
    </w:rPr>
  </w:style>
  <w:style w:type="character" w:styleId="Wyrnienieintensywne">
    <w:name w:val="Intense Emphasis"/>
    <w:uiPriority w:val="99"/>
    <w:semiHidden/>
    <w:qFormat/>
    <w:rsid w:val="00454207"/>
    <w:rPr>
      <w:b/>
      <w:bCs/>
    </w:rPr>
  </w:style>
  <w:style w:type="paragraph" w:styleId="Cytatintensywny">
    <w:name w:val="Intense Quote"/>
    <w:basedOn w:val="Normalny"/>
    <w:next w:val="Normalny"/>
    <w:link w:val="CytatintensywnyZnak"/>
    <w:uiPriority w:val="99"/>
    <w:semiHidden/>
    <w:qFormat/>
    <w:rsid w:val="00454207"/>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454207"/>
    <w:rPr>
      <w:rFonts w:eastAsiaTheme="minorEastAsia"/>
      <w:b/>
      <w:bCs/>
      <w:i/>
      <w:iCs/>
      <w:sz w:val="24"/>
      <w:lang w:bidi="en-US"/>
    </w:rPr>
  </w:style>
  <w:style w:type="character" w:styleId="Odwoanieintensywne">
    <w:name w:val="Intense Reference"/>
    <w:uiPriority w:val="99"/>
    <w:semiHidden/>
    <w:qFormat/>
    <w:rsid w:val="00454207"/>
    <w:rPr>
      <w:smallCaps/>
      <w:spacing w:val="5"/>
      <w:u w:val="single"/>
    </w:rPr>
  </w:style>
  <w:style w:type="paragraph" w:styleId="Akapitzlist">
    <w:name w:val="List Paragraph"/>
    <w:basedOn w:val="Normalny"/>
    <w:uiPriority w:val="99"/>
    <w:semiHidden/>
    <w:qFormat/>
    <w:rsid w:val="0045420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54207"/>
    <w:pPr>
      <w:spacing w:before="200"/>
      <w:ind w:left="360" w:right="360"/>
    </w:pPr>
    <w:rPr>
      <w:i/>
      <w:iCs/>
      <w:lang w:bidi="en-US"/>
    </w:rPr>
  </w:style>
  <w:style w:type="character" w:customStyle="1" w:styleId="CytatZnak">
    <w:name w:val="Cytat Znak"/>
    <w:basedOn w:val="Domylnaczcionkaakapitu"/>
    <w:link w:val="Cytat"/>
    <w:uiPriority w:val="99"/>
    <w:semiHidden/>
    <w:rsid w:val="00454207"/>
    <w:rPr>
      <w:rFonts w:eastAsiaTheme="minorEastAsia"/>
      <w:i/>
      <w:iCs/>
      <w:sz w:val="24"/>
      <w:lang w:bidi="en-US"/>
    </w:rPr>
  </w:style>
  <w:style w:type="character" w:styleId="Odwoaniedelikatne">
    <w:name w:val="Subtle Reference"/>
    <w:uiPriority w:val="99"/>
    <w:semiHidden/>
    <w:qFormat/>
    <w:rsid w:val="00454207"/>
    <w:rPr>
      <w:smallCaps/>
    </w:rPr>
  </w:style>
  <w:style w:type="table" w:styleId="Tabela-Siatka">
    <w:name w:val="Table Grid"/>
    <w:basedOn w:val="Standardowy"/>
    <w:uiPriority w:val="59"/>
    <w:rsid w:val="0045420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rsid w:val="00454207"/>
    <w:pPr>
      <w:spacing w:before="120" w:after="60"/>
      <w:ind w:left="340" w:right="340" w:hanging="340"/>
    </w:pPr>
    <w:rPr>
      <w:color w:val="0D0D0D" w:themeColor="text1" w:themeTint="F2"/>
    </w:rPr>
  </w:style>
  <w:style w:type="paragraph" w:styleId="Spistreci2">
    <w:name w:val="toc 2"/>
    <w:basedOn w:val="Normalny"/>
    <w:next w:val="Normalny"/>
    <w:autoRedefine/>
    <w:uiPriority w:val="99"/>
    <w:rsid w:val="00454207"/>
    <w:pPr>
      <w:spacing w:after="60"/>
      <w:ind w:left="680" w:right="340" w:hanging="340"/>
    </w:pPr>
  </w:style>
  <w:style w:type="paragraph" w:styleId="Spistreci3">
    <w:name w:val="toc 3"/>
    <w:basedOn w:val="Normalny"/>
    <w:next w:val="Normalny"/>
    <w:autoRedefine/>
    <w:uiPriority w:val="99"/>
    <w:rsid w:val="00454207"/>
    <w:pPr>
      <w:spacing w:after="60"/>
      <w:ind w:left="1020" w:right="340" w:hanging="340"/>
    </w:pPr>
  </w:style>
  <w:style w:type="paragraph" w:styleId="Spistreci4">
    <w:name w:val="toc 4"/>
    <w:basedOn w:val="Normalny"/>
    <w:next w:val="Normalny"/>
    <w:autoRedefine/>
    <w:uiPriority w:val="99"/>
    <w:semiHidden/>
    <w:rsid w:val="00454207"/>
    <w:pPr>
      <w:tabs>
        <w:tab w:val="right" w:leader="dot" w:pos="9017"/>
      </w:tabs>
      <w:spacing w:after="60"/>
      <w:ind w:left="1361" w:right="340" w:hanging="340"/>
    </w:pPr>
  </w:style>
  <w:style w:type="paragraph" w:styleId="Spistreci5">
    <w:name w:val="toc 5"/>
    <w:basedOn w:val="Normalny"/>
    <w:next w:val="Normalny"/>
    <w:autoRedefine/>
    <w:uiPriority w:val="99"/>
    <w:semiHidden/>
    <w:rsid w:val="00454207"/>
    <w:pPr>
      <w:spacing w:after="60"/>
      <w:ind w:left="1701" w:right="340" w:hanging="340"/>
    </w:pPr>
  </w:style>
  <w:style w:type="paragraph" w:styleId="Nagwekspisutreci">
    <w:name w:val="TOC Heading"/>
    <w:basedOn w:val="Nagwek1"/>
    <w:next w:val="Normalny"/>
    <w:uiPriority w:val="99"/>
    <w:semiHidden/>
    <w:qFormat/>
    <w:rsid w:val="00454207"/>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54207"/>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uiPriority w:val="14"/>
    <w:qFormat/>
    <w:rsid w:val="00454207"/>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5420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454207"/>
    <w:pPr>
      <w:tabs>
        <w:tab w:val="center" w:pos="851"/>
        <w:tab w:val="center" w:pos="6407"/>
      </w:tabs>
      <w:spacing w:before="720"/>
      <w:jc w:val="left"/>
    </w:pPr>
  </w:style>
  <w:style w:type="paragraph" w:customStyle="1" w:styleId="JuParaLast">
    <w:name w:val="Ju_Para_Last"/>
    <w:basedOn w:val="Normalny"/>
    <w:next w:val="ECHRPara"/>
    <w:uiPriority w:val="30"/>
    <w:qFormat/>
    <w:rsid w:val="00454207"/>
    <w:pPr>
      <w:keepNext/>
      <w:keepLines/>
      <w:spacing w:before="240"/>
      <w:ind w:firstLine="284"/>
    </w:pPr>
  </w:style>
  <w:style w:type="paragraph" w:customStyle="1" w:styleId="JuCase">
    <w:name w:val="Ju_Case"/>
    <w:basedOn w:val="Normalny"/>
    <w:next w:val="ECHRPara"/>
    <w:uiPriority w:val="10"/>
    <w:rsid w:val="00454207"/>
    <w:pPr>
      <w:ind w:firstLine="284"/>
    </w:pPr>
    <w:rPr>
      <w:b/>
    </w:rPr>
  </w:style>
  <w:style w:type="paragraph" w:customStyle="1" w:styleId="JuList">
    <w:name w:val="Ju_List"/>
    <w:basedOn w:val="Normalny"/>
    <w:uiPriority w:val="28"/>
    <w:qFormat/>
    <w:rsid w:val="00454207"/>
    <w:pPr>
      <w:ind w:left="340" w:hanging="340"/>
    </w:pPr>
  </w:style>
  <w:style w:type="character" w:customStyle="1" w:styleId="JuITMark">
    <w:name w:val="Ju_ITMark"/>
    <w:basedOn w:val="Domylnaczcionkaakapitu"/>
    <w:uiPriority w:val="38"/>
    <w:qFormat/>
    <w:rsid w:val="00454207"/>
    <w:rPr>
      <w:vanish w:val="0"/>
      <w:color w:val="auto"/>
      <w:sz w:val="14"/>
    </w:rPr>
  </w:style>
  <w:style w:type="character" w:styleId="Numerstrony">
    <w:name w:val="page number"/>
    <w:semiHidden/>
    <w:rsid w:val="00E77CB3"/>
    <w:rPr>
      <w:rFonts w:ascii="Times New Roman" w:hAnsi="Times New Roman" w:cs="Times New Roman"/>
      <w:sz w:val="18"/>
    </w:rPr>
  </w:style>
  <w:style w:type="paragraph" w:customStyle="1" w:styleId="OpiTranslation">
    <w:name w:val="Opi_Translation"/>
    <w:basedOn w:val="Normalny"/>
    <w:next w:val="OpiPara"/>
    <w:uiPriority w:val="40"/>
    <w:semiHidden/>
    <w:qFormat/>
    <w:rsid w:val="00454207"/>
    <w:pPr>
      <w:jc w:val="center"/>
      <w:outlineLvl w:val="0"/>
    </w:pPr>
    <w:rPr>
      <w:i/>
    </w:rPr>
  </w:style>
  <w:style w:type="paragraph" w:customStyle="1" w:styleId="DecHTitle">
    <w:name w:val="Dec_H_Title"/>
    <w:basedOn w:val="ECHRTitleCentre1"/>
    <w:uiPriority w:val="7"/>
    <w:qFormat/>
    <w:rsid w:val="00454207"/>
  </w:style>
  <w:style w:type="character" w:styleId="Odwoaniedokomentarza">
    <w:name w:val="annotation reference"/>
    <w:semiHidden/>
    <w:rsid w:val="00E77CB3"/>
    <w:rPr>
      <w:sz w:val="16"/>
    </w:rPr>
  </w:style>
  <w:style w:type="paragraph" w:styleId="Tekstkomentarza">
    <w:name w:val="annotation text"/>
    <w:basedOn w:val="Normalny"/>
    <w:link w:val="TekstkomentarzaZnak"/>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semiHidden/>
    <w:rsid w:val="00E77CB3"/>
    <w:rPr>
      <w:sz w:val="20"/>
    </w:rPr>
  </w:style>
  <w:style w:type="character" w:customStyle="1" w:styleId="TekstprzypisukocowegoZnak">
    <w:name w:val="Tekst przypisu końcowego Znak"/>
    <w:basedOn w:val="Domylnaczcionkaakapitu"/>
    <w:link w:val="Tekstprzypisukocowego"/>
    <w:uiPriority w:val="99"/>
    <w:semiHidden/>
    <w:rsid w:val="00E77CB3"/>
    <w:rPr>
      <w:rFonts w:eastAsiaTheme="minorEastAsia"/>
      <w:sz w:val="20"/>
    </w:rPr>
  </w:style>
  <w:style w:type="character" w:styleId="UyteHipercze">
    <w:name w:val="FollowedHyperlink"/>
    <w:semiHidden/>
    <w:rsid w:val="00E77CB3"/>
    <w:rPr>
      <w:rFonts w:ascii="Times New Roman" w:hAnsi="Times New Roman" w:cs="Times New Roman"/>
      <w:color w:val="800080"/>
      <w:u w:val="single"/>
    </w:rPr>
  </w:style>
  <w:style w:type="paragraph" w:styleId="Listapunktowana">
    <w:name w:val="List Bullet"/>
    <w:basedOn w:val="Normalny"/>
    <w:semiHidden/>
    <w:rsid w:val="00E77CB3"/>
    <w:pPr>
      <w:numPr>
        <w:numId w:val="1"/>
      </w:numPr>
    </w:pPr>
  </w:style>
  <w:style w:type="paragraph" w:customStyle="1" w:styleId="JuCourt">
    <w:name w:val="Ju_Court"/>
    <w:basedOn w:val="Normalny"/>
    <w:next w:val="Normalny"/>
    <w:uiPriority w:val="16"/>
    <w:qFormat/>
    <w:rsid w:val="00454207"/>
    <w:pPr>
      <w:tabs>
        <w:tab w:val="left" w:pos="907"/>
        <w:tab w:val="left" w:pos="1701"/>
        <w:tab w:val="right" w:pos="7371"/>
      </w:tabs>
      <w:spacing w:before="240"/>
      <w:ind w:left="397" w:hanging="397"/>
      <w:jc w:val="left"/>
    </w:pPr>
    <w:rPr>
      <w:lang w:bidi="en-US"/>
    </w:rPr>
  </w:style>
  <w:style w:type="paragraph" w:styleId="Tematkomentarza">
    <w:name w:val="annotation subject"/>
    <w:basedOn w:val="Tekstkomentarza"/>
    <w:next w:val="Tekstkomentarza"/>
    <w:link w:val="TematkomentarzaZnak"/>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DecList">
    <w:name w:val="Dec_List"/>
    <w:basedOn w:val="Normalny"/>
    <w:uiPriority w:val="9"/>
    <w:qFormat/>
    <w:rsid w:val="00454207"/>
    <w:pPr>
      <w:spacing w:before="240"/>
      <w:ind w:left="284"/>
    </w:pPr>
  </w:style>
  <w:style w:type="paragraph" w:styleId="Podtytu">
    <w:name w:val="Subtitle"/>
    <w:basedOn w:val="Normalny"/>
    <w:next w:val="Normalny"/>
    <w:link w:val="PodtytuZnak"/>
    <w:uiPriority w:val="99"/>
    <w:semiHidden/>
    <w:qFormat/>
    <w:rsid w:val="0045420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5420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E77CB3"/>
    <w:rPr>
      <w:color w:val="808080"/>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77CB3"/>
    <w:pPr>
      <w:spacing w:after="100"/>
      <w:ind w:left="1200"/>
    </w:pPr>
  </w:style>
  <w:style w:type="paragraph" w:styleId="Spistreci7">
    <w:name w:val="toc 7"/>
    <w:basedOn w:val="Normalny"/>
    <w:next w:val="Normalny"/>
    <w:autoRedefine/>
    <w:uiPriority w:val="99"/>
    <w:semiHidden/>
    <w:rsid w:val="00E77CB3"/>
    <w:pPr>
      <w:spacing w:after="100"/>
      <w:ind w:left="1440"/>
    </w:p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JuLista">
    <w:name w:val="Ju_List_a"/>
    <w:basedOn w:val="JuList"/>
    <w:uiPriority w:val="28"/>
    <w:qFormat/>
    <w:rsid w:val="00454207"/>
    <w:pPr>
      <w:ind w:left="346" w:firstLine="0"/>
    </w:pPr>
  </w:style>
  <w:style w:type="paragraph" w:customStyle="1" w:styleId="JuListi">
    <w:name w:val="Ju_List_i"/>
    <w:basedOn w:val="Normalny"/>
    <w:next w:val="JuLista"/>
    <w:uiPriority w:val="28"/>
    <w:qFormat/>
    <w:rsid w:val="00454207"/>
    <w:pPr>
      <w:ind w:left="794"/>
    </w:pPr>
  </w:style>
  <w:style w:type="character" w:customStyle="1" w:styleId="ECHRParaChar">
    <w:name w:val="ECHR_Para Char"/>
    <w:aliases w:val="Ju_Para Char"/>
    <w:link w:val="ECHRPara"/>
    <w:uiPriority w:val="12"/>
    <w:rsid w:val="00AD6A4B"/>
    <w:rPr>
      <w:rFonts w:eastAsiaTheme="minorEastAsia"/>
      <w:sz w:val="24"/>
    </w:rPr>
  </w:style>
  <w:style w:type="character" w:customStyle="1" w:styleId="JuHIRomanChar">
    <w:name w:val="Ju_H_I_Roman Char"/>
    <w:link w:val="ECHRHeading1"/>
    <w:uiPriority w:val="19"/>
    <w:rsid w:val="00AD6A4B"/>
    <w:rPr>
      <w:rFonts w:asciiTheme="majorHAnsi" w:eastAsiaTheme="majorEastAsia" w:hAnsiTheme="majorHAnsi" w:cstheme="majorBidi"/>
      <w:bCs/>
      <w:sz w:val="24"/>
      <w:szCs w:val="28"/>
    </w:rPr>
  </w:style>
  <w:style w:type="paragraph" w:customStyle="1" w:styleId="OpiH1">
    <w:name w:val="Opi_H_1"/>
    <w:basedOn w:val="ECHRHeading2"/>
    <w:uiPriority w:val="42"/>
    <w:semiHidden/>
    <w:qFormat/>
    <w:rsid w:val="00454207"/>
    <w:pPr>
      <w:ind w:left="635" w:hanging="357"/>
      <w:outlineLvl w:val="2"/>
    </w:pPr>
  </w:style>
  <w:style w:type="character" w:customStyle="1" w:styleId="JuJudgesChar">
    <w:name w:val="Ju_Judges Char"/>
    <w:link w:val="ECHRDecisionBody"/>
    <w:uiPriority w:val="11"/>
    <w:rsid w:val="00AD6A4B"/>
    <w:rPr>
      <w:rFonts w:eastAsiaTheme="minorEastAsia"/>
      <w:sz w:val="24"/>
    </w:rPr>
  </w:style>
  <w:style w:type="paragraph" w:customStyle="1" w:styleId="OpiHa0">
    <w:name w:val="Opi_H_a"/>
    <w:basedOn w:val="ECHRHeading3"/>
    <w:uiPriority w:val="43"/>
    <w:semiHidden/>
    <w:qFormat/>
    <w:rsid w:val="00454207"/>
    <w:pPr>
      <w:ind w:left="833" w:hanging="357"/>
      <w:outlineLvl w:val="3"/>
    </w:pPr>
    <w:rPr>
      <w:b/>
      <w:i w:val="0"/>
      <w:sz w:val="20"/>
    </w:rPr>
  </w:style>
  <w:style w:type="paragraph" w:customStyle="1" w:styleId="OpiHi">
    <w:name w:val="Opi_H_i"/>
    <w:basedOn w:val="ECHRHeading4"/>
    <w:uiPriority w:val="44"/>
    <w:semiHidden/>
    <w:qFormat/>
    <w:rsid w:val="00454207"/>
    <w:pPr>
      <w:ind w:left="1037" w:hanging="357"/>
      <w:outlineLvl w:val="4"/>
    </w:pPr>
    <w:rPr>
      <w:b w:val="0"/>
      <w:i/>
    </w:rPr>
  </w:style>
  <w:style w:type="paragraph" w:customStyle="1" w:styleId="DummyStyle">
    <w:name w:val="Dummy_Style"/>
    <w:basedOn w:val="Normalny"/>
    <w:semiHidden/>
    <w:qFormat/>
    <w:rsid w:val="00454207"/>
    <w:rPr>
      <w:color w:val="00B050"/>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5EB725-7AEE-4AD2-B102-796A0115F96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EB8C18D-6B36-4DA9-B304-7271E1AA7A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7FCB7D5-1961-4D95-8094-F2EB1BF95D68}">
  <ds:schemaRefs>
    <ds:schemaRef ds:uri="http://schemas.microsoft.com/sharepoint/v3/contenttype/forms"/>
  </ds:schemaRefs>
</ds:datastoreItem>
</file>

<file path=customXml/itemProps4.xml><?xml version="1.0" encoding="utf-8"?>
<ds:datastoreItem xmlns:ds="http://schemas.openxmlformats.org/officeDocument/2006/customXml" ds:itemID="{0F688F1A-83A2-4CBC-AF69-632915F89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5508</Words>
  <Characters>33052</Characters>
  <Application>Microsoft Office Word</Application>
  <DocSecurity>0</DocSecurity>
  <Lines>275</Lines>
  <Paragraphs>76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Manager/>
  <Company/>
  <LinksUpToDate>false</LinksUpToDate>
  <CharactersWithSpaces>38484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2015-09-16T12:19:00Z</dcterms:created>
  <dcterms:modified xsi:type="dcterms:W3CDTF">2015-09-16T12:19:00Z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