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9DF" w:rsidRDefault="00C429DF" w:rsidP="00C429DF">
      <w:pPr>
        <w:jc w:val="center"/>
        <w:rPr>
          <w:rFonts w:ascii="Times New Roman" w:hAnsi="Times New Roman" w:cs="Times New Roman"/>
          <w:lang w:val="pl-PL"/>
        </w:rPr>
      </w:pPr>
      <w:bookmarkStart w:id="0" w:name="_GoBack"/>
      <w:bookmarkEnd w:id="0"/>
      <w:r>
        <w:rPr>
          <w:lang w:val="pl-PL"/>
        </w:rPr>
        <w:t>EUROPEJSKI TRYBUNAŁ PRAW CZŁOWIEKA</w:t>
      </w:r>
    </w:p>
    <w:p w:rsidR="00014566" w:rsidRPr="00C429DF" w:rsidRDefault="00014566" w:rsidP="004B5816">
      <w:pPr>
        <w:pStyle w:val="ECHRDecisionBody"/>
        <w:jc w:val="center"/>
        <w:rPr>
          <w:lang w:val="pl-PL"/>
        </w:rPr>
      </w:pPr>
    </w:p>
    <w:p w:rsidR="00626F20" w:rsidRPr="00C429DF" w:rsidRDefault="00626F20" w:rsidP="004B5816">
      <w:pPr>
        <w:pStyle w:val="ECHRDecisionBody"/>
        <w:jc w:val="center"/>
        <w:rPr>
          <w:lang w:val="pl-PL"/>
        </w:rPr>
      </w:pPr>
    </w:p>
    <w:p w:rsidR="00626F20" w:rsidRPr="00C429DF" w:rsidRDefault="00626F20" w:rsidP="004B5816">
      <w:pPr>
        <w:pStyle w:val="ECHRDecisionBody"/>
        <w:jc w:val="center"/>
        <w:rPr>
          <w:lang w:val="pl-PL"/>
        </w:rPr>
      </w:pPr>
    </w:p>
    <w:p w:rsidR="00014566" w:rsidRPr="00461C44" w:rsidRDefault="00461C44" w:rsidP="004B5816">
      <w:pPr>
        <w:jc w:val="center"/>
        <w:rPr>
          <w:lang w:val="pl-PL"/>
        </w:rPr>
      </w:pPr>
      <w:r w:rsidRPr="00461C44">
        <w:rPr>
          <w:lang w:val="pl-PL"/>
        </w:rPr>
        <w:t>SEKCJA CZWARTA</w:t>
      </w:r>
    </w:p>
    <w:p w:rsidR="00626F20" w:rsidRPr="00461C44" w:rsidRDefault="00626F20" w:rsidP="004B5816">
      <w:pPr>
        <w:jc w:val="center"/>
        <w:rPr>
          <w:lang w:val="pl-PL"/>
        </w:rPr>
      </w:pPr>
    </w:p>
    <w:p w:rsidR="00626F20" w:rsidRPr="00461C44" w:rsidRDefault="00626F20" w:rsidP="004B5816">
      <w:pPr>
        <w:jc w:val="center"/>
        <w:rPr>
          <w:lang w:val="pl-PL"/>
        </w:rPr>
      </w:pPr>
    </w:p>
    <w:p w:rsidR="00461C44" w:rsidRPr="00461C44" w:rsidRDefault="00461C44" w:rsidP="00461C44">
      <w:pPr>
        <w:spacing w:after="160" w:line="259" w:lineRule="auto"/>
        <w:jc w:val="center"/>
        <w:rPr>
          <w:rFonts w:ascii="Times New Roman" w:eastAsia="Calibri" w:hAnsi="Times New Roman" w:cs="Times New Roman"/>
          <w:b/>
          <w:szCs w:val="24"/>
          <w:lang w:val="pl-PL"/>
        </w:rPr>
      </w:pPr>
      <w:r w:rsidRPr="00461C44">
        <w:rPr>
          <w:rFonts w:ascii="Times New Roman" w:eastAsia="Calibri" w:hAnsi="Times New Roman" w:cs="Times New Roman"/>
          <w:b/>
          <w:szCs w:val="24"/>
          <w:lang w:val="pl-PL"/>
        </w:rPr>
        <w:t>SPRAWA ŻUK PRZECIWKO POLSCE</w:t>
      </w:r>
    </w:p>
    <w:p w:rsidR="00461C44" w:rsidRPr="00461C44" w:rsidRDefault="00461C44" w:rsidP="00461C44">
      <w:pPr>
        <w:spacing w:after="160" w:line="259" w:lineRule="auto"/>
        <w:jc w:val="center"/>
        <w:rPr>
          <w:rFonts w:ascii="Times New Roman" w:eastAsia="Calibri" w:hAnsi="Times New Roman" w:cs="Times New Roman"/>
          <w:i/>
          <w:szCs w:val="24"/>
          <w:lang w:val="pl-PL"/>
        </w:rPr>
      </w:pPr>
      <w:r w:rsidRPr="00461C44">
        <w:rPr>
          <w:rFonts w:ascii="Times New Roman" w:eastAsia="Calibri" w:hAnsi="Times New Roman" w:cs="Times New Roman"/>
          <w:i/>
          <w:szCs w:val="24"/>
          <w:lang w:val="pl-PL"/>
        </w:rPr>
        <w:t xml:space="preserve"> (</w:t>
      </w:r>
      <w:r w:rsidR="00D14194">
        <w:rPr>
          <w:rFonts w:ascii="Times New Roman" w:eastAsia="Calibri" w:hAnsi="Times New Roman" w:cs="Times New Roman"/>
          <w:i/>
          <w:szCs w:val="24"/>
          <w:lang w:val="pl-PL"/>
        </w:rPr>
        <w:t>Skarga</w:t>
      </w:r>
      <w:r w:rsidR="00D14194" w:rsidRPr="00461C44">
        <w:rPr>
          <w:rFonts w:ascii="Times New Roman" w:eastAsia="Calibri" w:hAnsi="Times New Roman" w:cs="Times New Roman"/>
          <w:i/>
          <w:szCs w:val="24"/>
          <w:lang w:val="pl-PL"/>
        </w:rPr>
        <w:t xml:space="preserve"> </w:t>
      </w:r>
      <w:r w:rsidRPr="00461C44">
        <w:rPr>
          <w:rFonts w:ascii="Times New Roman" w:eastAsia="Calibri" w:hAnsi="Times New Roman" w:cs="Times New Roman"/>
          <w:i/>
          <w:szCs w:val="24"/>
          <w:lang w:val="pl-PL"/>
        </w:rPr>
        <w:t>nr 48286/11)</w:t>
      </w:r>
    </w:p>
    <w:p w:rsidR="00461C44" w:rsidRPr="00461C44" w:rsidRDefault="00461C44" w:rsidP="00461C44">
      <w:pPr>
        <w:spacing w:after="160" w:line="259" w:lineRule="auto"/>
        <w:jc w:val="left"/>
        <w:rPr>
          <w:rFonts w:ascii="Times New Roman" w:eastAsia="Calibri" w:hAnsi="Times New Roman" w:cs="Times New Roman"/>
          <w:szCs w:val="24"/>
          <w:lang w:val="pl-PL"/>
        </w:rPr>
      </w:pPr>
    </w:p>
    <w:p w:rsidR="00461C44" w:rsidRPr="00461C44" w:rsidRDefault="00461C44" w:rsidP="00461C44">
      <w:pPr>
        <w:spacing w:after="160" w:line="259" w:lineRule="auto"/>
        <w:jc w:val="center"/>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WYROK </w:t>
      </w:r>
    </w:p>
    <w:p w:rsidR="00461C44" w:rsidRPr="00461C44" w:rsidRDefault="00461C44" w:rsidP="00461C44">
      <w:pPr>
        <w:spacing w:after="160" w:line="259" w:lineRule="auto"/>
        <w:jc w:val="center"/>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(Meritum)</w:t>
      </w:r>
    </w:p>
    <w:p w:rsidR="00461C44" w:rsidRPr="00461C44" w:rsidRDefault="00461C44" w:rsidP="00461C44">
      <w:pPr>
        <w:spacing w:after="160" w:line="259" w:lineRule="auto"/>
        <w:jc w:val="center"/>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STRASBURG </w:t>
      </w:r>
    </w:p>
    <w:p w:rsidR="00461C44" w:rsidRPr="00461C44" w:rsidRDefault="00461C44" w:rsidP="00461C44">
      <w:pPr>
        <w:spacing w:after="160" w:line="259" w:lineRule="auto"/>
        <w:jc w:val="center"/>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6 października 2015 r.</w:t>
      </w:r>
    </w:p>
    <w:p w:rsidR="00461C44" w:rsidRPr="00461C44" w:rsidRDefault="00461C44" w:rsidP="00461C44">
      <w:pPr>
        <w:spacing w:after="160" w:line="259" w:lineRule="auto"/>
        <w:jc w:val="left"/>
        <w:rPr>
          <w:rFonts w:ascii="Times New Roman" w:eastAsia="Calibri" w:hAnsi="Times New Roman" w:cs="Times New Roman"/>
          <w:szCs w:val="24"/>
          <w:lang w:val="pl-PL"/>
        </w:rPr>
      </w:pPr>
    </w:p>
    <w:p w:rsidR="00461C44" w:rsidRPr="00461C44" w:rsidRDefault="00461C44" w:rsidP="00461C44">
      <w:pPr>
        <w:spacing w:after="160" w:line="259" w:lineRule="auto"/>
        <w:jc w:val="center"/>
        <w:rPr>
          <w:rFonts w:ascii="Times New Roman" w:eastAsia="Calibri" w:hAnsi="Times New Roman" w:cs="Times New Roman"/>
          <w:b/>
          <w:color w:val="FF0000"/>
          <w:sz w:val="28"/>
          <w:szCs w:val="28"/>
          <w:u w:val="single"/>
          <w:lang w:val="pl-PL"/>
        </w:rPr>
      </w:pPr>
      <w:r w:rsidRPr="00461C44">
        <w:rPr>
          <w:rFonts w:ascii="Times New Roman" w:eastAsia="Calibri" w:hAnsi="Times New Roman" w:cs="Times New Roman"/>
          <w:b/>
          <w:color w:val="FF0000"/>
          <w:sz w:val="28"/>
          <w:szCs w:val="28"/>
          <w:u w:val="single"/>
          <w:lang w:val="pl-PL"/>
        </w:rPr>
        <w:t>OSTATECZNY</w:t>
      </w:r>
    </w:p>
    <w:p w:rsidR="00461C44" w:rsidRPr="00461C44" w:rsidRDefault="00461C44" w:rsidP="00461C44">
      <w:pPr>
        <w:spacing w:after="160" w:line="259" w:lineRule="auto"/>
        <w:jc w:val="center"/>
        <w:rPr>
          <w:rFonts w:ascii="Times New Roman" w:eastAsia="Calibri" w:hAnsi="Times New Roman" w:cs="Times New Roman"/>
          <w:b/>
          <w:color w:val="FF0000"/>
          <w:sz w:val="28"/>
          <w:szCs w:val="28"/>
          <w:u w:val="single"/>
          <w:lang w:val="pl-PL"/>
        </w:rPr>
      </w:pPr>
      <w:r w:rsidRPr="00461C44">
        <w:rPr>
          <w:rFonts w:ascii="Times New Roman" w:eastAsia="Calibri" w:hAnsi="Times New Roman" w:cs="Times New Roman"/>
          <w:b/>
          <w:color w:val="FF0000"/>
          <w:sz w:val="28"/>
          <w:szCs w:val="28"/>
          <w:u w:val="single"/>
          <w:lang w:val="pl-PL"/>
        </w:rPr>
        <w:t>06/01/2016</w:t>
      </w:r>
    </w:p>
    <w:p w:rsidR="00461C44" w:rsidRPr="00461C44" w:rsidRDefault="00461C44" w:rsidP="00461C44">
      <w:pPr>
        <w:spacing w:after="160" w:line="259" w:lineRule="auto"/>
        <w:jc w:val="center"/>
        <w:rPr>
          <w:rFonts w:ascii="Times New Roman" w:eastAsia="Calibri" w:hAnsi="Times New Roman" w:cs="Times New Roman"/>
          <w:i/>
          <w:szCs w:val="24"/>
          <w:lang w:val="pl-PL"/>
        </w:rPr>
      </w:pPr>
      <w:r w:rsidRPr="00461C44">
        <w:rPr>
          <w:rFonts w:ascii="Times New Roman" w:eastAsia="Calibri" w:hAnsi="Times New Roman" w:cs="Times New Roman"/>
          <w:i/>
          <w:szCs w:val="24"/>
          <w:lang w:val="pl-PL"/>
        </w:rPr>
        <w:t>Wyrok ten stał się ostateczny zgodnie z warunkami określonymi w art. 44 § 2 Konwencji. Może podlegać korekcie wydawniczej</w:t>
      </w:r>
      <w:r w:rsidR="00B07F2E">
        <w:rPr>
          <w:rFonts w:ascii="Times New Roman" w:eastAsia="Calibri" w:hAnsi="Times New Roman" w:cs="Times New Roman"/>
          <w:i/>
          <w:szCs w:val="24"/>
          <w:lang w:val="pl-PL"/>
        </w:rPr>
        <w:t>.</w:t>
      </w:r>
    </w:p>
    <w:p w:rsidR="00461C44" w:rsidRPr="00461C44" w:rsidRDefault="00461C44" w:rsidP="00461C44">
      <w:pPr>
        <w:spacing w:after="160" w:line="259" w:lineRule="auto"/>
        <w:jc w:val="left"/>
        <w:rPr>
          <w:rFonts w:ascii="Times New Roman" w:eastAsia="Calibri" w:hAnsi="Times New Roman" w:cs="Times New Roman"/>
          <w:szCs w:val="24"/>
          <w:lang w:val="pl-PL"/>
        </w:rPr>
      </w:pPr>
    </w:p>
    <w:p w:rsidR="008F399C" w:rsidRPr="00A74D7A" w:rsidRDefault="008F399C" w:rsidP="004B5816">
      <w:pPr>
        <w:rPr>
          <w:lang w:val="pl-PL"/>
        </w:rPr>
      </w:pPr>
    </w:p>
    <w:p w:rsidR="008F399C" w:rsidRPr="00A74D7A" w:rsidRDefault="008F399C" w:rsidP="004B5816">
      <w:pPr>
        <w:rPr>
          <w:lang w:val="pl-PL"/>
        </w:rPr>
        <w:sectPr w:rsidR="008F399C" w:rsidRPr="00A74D7A" w:rsidSect="00626F20">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461C44" w:rsidRPr="00461C44" w:rsidRDefault="00461C44" w:rsidP="00461C44">
      <w:pPr>
        <w:spacing w:after="160" w:line="259" w:lineRule="auto"/>
        <w:jc w:val="left"/>
        <w:rPr>
          <w:rFonts w:ascii="Calibri" w:eastAsia="Calibri" w:hAnsi="Calibri" w:cs="Times New Roman"/>
          <w:sz w:val="22"/>
          <w:lang w:val="pl-PL"/>
        </w:rPr>
      </w:pPr>
    </w:p>
    <w:p w:rsidR="00461C44" w:rsidRPr="00461C44" w:rsidRDefault="00461C44" w:rsidP="00461C44">
      <w:pPr>
        <w:spacing w:after="160" w:line="259" w:lineRule="auto"/>
        <w:rPr>
          <w:rFonts w:ascii="Times New Roman" w:eastAsia="Calibri" w:hAnsi="Times New Roman" w:cs="Times New Roman"/>
          <w:szCs w:val="24"/>
          <w:lang w:val="pl-PL"/>
        </w:rPr>
      </w:pPr>
      <w:r w:rsidRPr="00461C44">
        <w:rPr>
          <w:rFonts w:ascii="Times New Roman" w:eastAsia="Calibri" w:hAnsi="Times New Roman" w:cs="Times New Roman"/>
          <w:b/>
          <w:szCs w:val="24"/>
          <w:lang w:val="pl-PL"/>
        </w:rPr>
        <w:t>W sprawie Żuk przeciwko Polsce</w:t>
      </w:r>
      <w:r w:rsidRPr="00461C44">
        <w:rPr>
          <w:rFonts w:ascii="Times New Roman" w:eastAsia="Calibri" w:hAnsi="Times New Roman" w:cs="Times New Roman"/>
          <w:szCs w:val="24"/>
          <w:lang w:val="pl-PL"/>
        </w:rPr>
        <w:t xml:space="preserve">, Europejski Trybunał Praw Człowieka (Sekcja </w:t>
      </w:r>
      <w:r w:rsidR="00B07F2E">
        <w:rPr>
          <w:rFonts w:ascii="Times New Roman" w:eastAsia="Calibri" w:hAnsi="Times New Roman" w:cs="Times New Roman"/>
          <w:szCs w:val="24"/>
          <w:lang w:val="pl-PL"/>
        </w:rPr>
        <w:t>Czwarta</w:t>
      </w:r>
      <w:r w:rsidRPr="00461C44">
        <w:rPr>
          <w:rFonts w:ascii="Times New Roman" w:eastAsia="Calibri" w:hAnsi="Times New Roman" w:cs="Times New Roman"/>
          <w:szCs w:val="24"/>
          <w:lang w:val="pl-PL"/>
        </w:rPr>
        <w:t>), zasiadając jako Izba w składzie:</w:t>
      </w:r>
    </w:p>
    <w:p w:rsidR="00461C44" w:rsidRPr="00461C44" w:rsidRDefault="00461C44" w:rsidP="00B3786B">
      <w:pPr>
        <w:spacing w:line="259" w:lineRule="auto"/>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Guido </w:t>
      </w:r>
      <w:proofErr w:type="spellStart"/>
      <w:r w:rsidRPr="00461C44">
        <w:rPr>
          <w:rFonts w:ascii="Times New Roman" w:eastAsia="Calibri" w:hAnsi="Times New Roman" w:cs="Times New Roman"/>
          <w:szCs w:val="24"/>
          <w:lang w:val="pl-PL"/>
        </w:rPr>
        <w:t>Raimondi</w:t>
      </w:r>
      <w:proofErr w:type="spellEnd"/>
      <w:r w:rsidRPr="00461C44">
        <w:rPr>
          <w:rFonts w:ascii="Times New Roman" w:eastAsia="Calibri" w:hAnsi="Times New Roman" w:cs="Times New Roman"/>
          <w:szCs w:val="24"/>
          <w:lang w:val="pl-PL"/>
        </w:rPr>
        <w:t xml:space="preserve">, </w:t>
      </w:r>
      <w:r w:rsidRPr="0006260A">
        <w:rPr>
          <w:rFonts w:ascii="Times New Roman" w:eastAsia="Calibri" w:hAnsi="Times New Roman" w:cs="Times New Roman"/>
          <w:i/>
          <w:szCs w:val="24"/>
          <w:lang w:val="pl-PL"/>
        </w:rPr>
        <w:t>Przewodniczący,</w:t>
      </w:r>
    </w:p>
    <w:p w:rsidR="00461C44" w:rsidRPr="00461C44" w:rsidRDefault="00461C44" w:rsidP="00B3786B">
      <w:pPr>
        <w:spacing w:line="259" w:lineRule="auto"/>
        <w:rPr>
          <w:rFonts w:ascii="Times New Roman" w:eastAsia="Calibri" w:hAnsi="Times New Roman" w:cs="Times New Roman"/>
          <w:szCs w:val="24"/>
          <w:lang w:val="pl-PL"/>
        </w:rPr>
      </w:pPr>
      <w:proofErr w:type="spellStart"/>
      <w:r w:rsidRPr="00461C44">
        <w:rPr>
          <w:rFonts w:ascii="Times New Roman" w:eastAsia="Calibri" w:hAnsi="Times New Roman" w:cs="Times New Roman"/>
          <w:szCs w:val="24"/>
          <w:lang w:val="pl-PL"/>
        </w:rPr>
        <w:t>Päivi</w:t>
      </w:r>
      <w:proofErr w:type="spellEnd"/>
      <w:r w:rsidRPr="00461C44">
        <w:rPr>
          <w:rFonts w:ascii="Times New Roman" w:eastAsia="Calibri" w:hAnsi="Times New Roman" w:cs="Times New Roman"/>
          <w:szCs w:val="24"/>
          <w:lang w:val="pl-PL"/>
        </w:rPr>
        <w:t xml:space="preserve"> </w:t>
      </w:r>
      <w:proofErr w:type="spellStart"/>
      <w:r w:rsidRPr="00461C44">
        <w:rPr>
          <w:rFonts w:ascii="Times New Roman" w:eastAsia="Calibri" w:hAnsi="Times New Roman" w:cs="Times New Roman"/>
          <w:szCs w:val="24"/>
          <w:lang w:val="pl-PL"/>
        </w:rPr>
        <w:t>Hirvelä</w:t>
      </w:r>
      <w:proofErr w:type="spellEnd"/>
      <w:r w:rsidRPr="00461C44">
        <w:rPr>
          <w:rFonts w:ascii="Times New Roman" w:eastAsia="Calibri" w:hAnsi="Times New Roman" w:cs="Times New Roman"/>
          <w:szCs w:val="24"/>
          <w:lang w:val="pl-PL"/>
        </w:rPr>
        <w:t>,</w:t>
      </w:r>
    </w:p>
    <w:p w:rsidR="00461C44" w:rsidRPr="00461C44" w:rsidRDefault="00461C44" w:rsidP="00B3786B">
      <w:pPr>
        <w:spacing w:line="259" w:lineRule="auto"/>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George </w:t>
      </w:r>
      <w:proofErr w:type="spellStart"/>
      <w:r w:rsidRPr="00461C44">
        <w:rPr>
          <w:rFonts w:ascii="Times New Roman" w:eastAsia="Calibri" w:hAnsi="Times New Roman" w:cs="Times New Roman"/>
          <w:szCs w:val="24"/>
          <w:lang w:val="pl-PL"/>
        </w:rPr>
        <w:t>Nicolaou</w:t>
      </w:r>
      <w:proofErr w:type="spellEnd"/>
      <w:r w:rsidRPr="00461C44">
        <w:rPr>
          <w:rFonts w:ascii="Times New Roman" w:eastAsia="Calibri" w:hAnsi="Times New Roman" w:cs="Times New Roman"/>
          <w:szCs w:val="24"/>
          <w:lang w:val="pl-PL"/>
        </w:rPr>
        <w:t>,</w:t>
      </w:r>
    </w:p>
    <w:p w:rsidR="00461C44" w:rsidRPr="00461C44" w:rsidRDefault="00461C44" w:rsidP="00B3786B">
      <w:pPr>
        <w:spacing w:line="259" w:lineRule="auto"/>
        <w:rPr>
          <w:rFonts w:ascii="Times New Roman" w:eastAsia="Calibri" w:hAnsi="Times New Roman" w:cs="Times New Roman"/>
          <w:szCs w:val="24"/>
          <w:lang w:val="pl-PL"/>
        </w:rPr>
      </w:pPr>
      <w:proofErr w:type="spellStart"/>
      <w:r w:rsidRPr="00461C44">
        <w:rPr>
          <w:rFonts w:ascii="Times New Roman" w:eastAsia="Calibri" w:hAnsi="Times New Roman" w:cs="Times New Roman"/>
          <w:szCs w:val="24"/>
          <w:lang w:val="pl-PL"/>
        </w:rPr>
        <w:t>Ledi</w:t>
      </w:r>
      <w:proofErr w:type="spellEnd"/>
      <w:r w:rsidRPr="00461C44">
        <w:rPr>
          <w:rFonts w:ascii="Times New Roman" w:eastAsia="Calibri" w:hAnsi="Times New Roman" w:cs="Times New Roman"/>
          <w:szCs w:val="24"/>
          <w:lang w:val="pl-PL"/>
        </w:rPr>
        <w:t xml:space="preserve"> </w:t>
      </w:r>
      <w:proofErr w:type="spellStart"/>
      <w:r w:rsidRPr="00461C44">
        <w:rPr>
          <w:rFonts w:ascii="Times New Roman" w:eastAsia="Calibri" w:hAnsi="Times New Roman" w:cs="Times New Roman"/>
          <w:szCs w:val="24"/>
          <w:lang w:val="pl-PL"/>
        </w:rPr>
        <w:t>Bianku</w:t>
      </w:r>
      <w:proofErr w:type="spellEnd"/>
      <w:r w:rsidRPr="00461C44">
        <w:rPr>
          <w:rFonts w:ascii="Times New Roman" w:eastAsia="Calibri" w:hAnsi="Times New Roman" w:cs="Times New Roman"/>
          <w:szCs w:val="24"/>
          <w:lang w:val="pl-PL"/>
        </w:rPr>
        <w:t>,</w:t>
      </w:r>
    </w:p>
    <w:p w:rsidR="00461C44" w:rsidRPr="00461C44" w:rsidRDefault="00461C44" w:rsidP="00B3786B">
      <w:pPr>
        <w:spacing w:line="259" w:lineRule="auto"/>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Krzysztof </w:t>
      </w:r>
      <w:proofErr w:type="spellStart"/>
      <w:r w:rsidRPr="00461C44">
        <w:rPr>
          <w:rFonts w:ascii="Times New Roman" w:eastAsia="Calibri" w:hAnsi="Times New Roman" w:cs="Times New Roman"/>
          <w:szCs w:val="24"/>
          <w:lang w:val="pl-PL"/>
        </w:rPr>
        <w:t>Wojtyczek</w:t>
      </w:r>
      <w:proofErr w:type="spellEnd"/>
      <w:r w:rsidRPr="00461C44">
        <w:rPr>
          <w:rFonts w:ascii="Times New Roman" w:eastAsia="Calibri" w:hAnsi="Times New Roman" w:cs="Times New Roman"/>
          <w:szCs w:val="24"/>
          <w:lang w:val="pl-PL"/>
        </w:rPr>
        <w:t>,</w:t>
      </w:r>
    </w:p>
    <w:p w:rsidR="00461C44" w:rsidRPr="00461C44" w:rsidRDefault="00461C44" w:rsidP="00B3786B">
      <w:pPr>
        <w:spacing w:line="259" w:lineRule="auto"/>
        <w:rPr>
          <w:rFonts w:ascii="Times New Roman" w:eastAsia="Calibri" w:hAnsi="Times New Roman" w:cs="Times New Roman"/>
          <w:szCs w:val="24"/>
          <w:lang w:val="pl-PL"/>
        </w:rPr>
      </w:pPr>
      <w:proofErr w:type="spellStart"/>
      <w:r w:rsidRPr="00461C44">
        <w:rPr>
          <w:rFonts w:ascii="Times New Roman" w:eastAsia="Calibri" w:hAnsi="Times New Roman" w:cs="Times New Roman"/>
          <w:szCs w:val="24"/>
          <w:lang w:val="pl-PL"/>
        </w:rPr>
        <w:t>Faris</w:t>
      </w:r>
      <w:proofErr w:type="spellEnd"/>
      <w:r w:rsidRPr="00461C44">
        <w:rPr>
          <w:rFonts w:ascii="Times New Roman" w:eastAsia="Calibri" w:hAnsi="Times New Roman" w:cs="Times New Roman"/>
          <w:szCs w:val="24"/>
          <w:lang w:val="pl-PL"/>
        </w:rPr>
        <w:t xml:space="preserve"> </w:t>
      </w:r>
      <w:proofErr w:type="spellStart"/>
      <w:r w:rsidRPr="00461C44">
        <w:rPr>
          <w:rFonts w:ascii="Times New Roman" w:eastAsia="Calibri" w:hAnsi="Times New Roman" w:cs="Times New Roman"/>
          <w:szCs w:val="24"/>
          <w:lang w:val="pl-PL"/>
        </w:rPr>
        <w:t>Vehabović</w:t>
      </w:r>
      <w:proofErr w:type="spellEnd"/>
      <w:r w:rsidRPr="00461C44">
        <w:rPr>
          <w:rFonts w:ascii="Times New Roman" w:eastAsia="Calibri" w:hAnsi="Times New Roman" w:cs="Times New Roman"/>
          <w:szCs w:val="24"/>
          <w:lang w:val="pl-PL"/>
        </w:rPr>
        <w:t>,</w:t>
      </w:r>
    </w:p>
    <w:p w:rsidR="00461C44" w:rsidRPr="00461C44" w:rsidRDefault="00461C44" w:rsidP="00B3786B">
      <w:pPr>
        <w:spacing w:line="259" w:lineRule="auto"/>
        <w:rPr>
          <w:rFonts w:ascii="Times New Roman" w:eastAsia="Calibri" w:hAnsi="Times New Roman" w:cs="Times New Roman"/>
          <w:szCs w:val="24"/>
          <w:lang w:val="pl-PL"/>
        </w:rPr>
      </w:pPr>
      <w:proofErr w:type="spellStart"/>
      <w:r w:rsidRPr="00461C44">
        <w:rPr>
          <w:rFonts w:ascii="Times New Roman" w:eastAsia="Calibri" w:hAnsi="Times New Roman" w:cs="Times New Roman"/>
          <w:szCs w:val="24"/>
          <w:lang w:val="pl-PL"/>
        </w:rPr>
        <w:t>Yonko</w:t>
      </w:r>
      <w:proofErr w:type="spellEnd"/>
      <w:r w:rsidRPr="00461C44">
        <w:rPr>
          <w:rFonts w:ascii="Times New Roman" w:eastAsia="Calibri" w:hAnsi="Times New Roman" w:cs="Times New Roman"/>
          <w:szCs w:val="24"/>
          <w:lang w:val="pl-PL"/>
        </w:rPr>
        <w:t xml:space="preserve"> </w:t>
      </w:r>
      <w:proofErr w:type="spellStart"/>
      <w:r w:rsidRPr="00461C44">
        <w:rPr>
          <w:rFonts w:ascii="Times New Roman" w:eastAsia="Calibri" w:hAnsi="Times New Roman" w:cs="Times New Roman"/>
          <w:szCs w:val="24"/>
          <w:lang w:val="pl-PL"/>
        </w:rPr>
        <w:t>Grozev</w:t>
      </w:r>
      <w:proofErr w:type="spellEnd"/>
      <w:r w:rsidRPr="00461C44">
        <w:rPr>
          <w:rFonts w:ascii="Times New Roman" w:eastAsia="Calibri" w:hAnsi="Times New Roman" w:cs="Times New Roman"/>
          <w:szCs w:val="24"/>
          <w:lang w:val="pl-PL"/>
        </w:rPr>
        <w:t xml:space="preserve">, </w:t>
      </w:r>
      <w:r w:rsidR="0006260A" w:rsidRPr="0006260A">
        <w:rPr>
          <w:rFonts w:ascii="Times New Roman" w:eastAsia="Calibri" w:hAnsi="Times New Roman" w:cs="Times New Roman"/>
          <w:i/>
          <w:szCs w:val="24"/>
          <w:lang w:val="pl-PL"/>
        </w:rPr>
        <w:t>Sędziowie</w:t>
      </w:r>
      <w:r w:rsidRPr="00461C44">
        <w:rPr>
          <w:rFonts w:ascii="Times New Roman" w:eastAsia="Calibri" w:hAnsi="Times New Roman" w:cs="Times New Roman"/>
          <w:szCs w:val="24"/>
          <w:lang w:val="pl-PL"/>
        </w:rPr>
        <w:t>,</w:t>
      </w:r>
    </w:p>
    <w:p w:rsidR="00461C44" w:rsidRPr="00461C44" w:rsidRDefault="00461C44" w:rsidP="00B3786B">
      <w:pPr>
        <w:spacing w:line="259" w:lineRule="auto"/>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oraz </w:t>
      </w:r>
      <w:proofErr w:type="spellStart"/>
      <w:r w:rsidRPr="00461C44">
        <w:rPr>
          <w:rFonts w:ascii="Times New Roman" w:eastAsia="Calibri" w:hAnsi="Times New Roman" w:cs="Times New Roman"/>
          <w:szCs w:val="24"/>
          <w:lang w:val="pl-PL"/>
        </w:rPr>
        <w:t>Fatoş</w:t>
      </w:r>
      <w:proofErr w:type="spellEnd"/>
      <w:r w:rsidRPr="00461C44">
        <w:rPr>
          <w:rFonts w:ascii="Times New Roman" w:eastAsia="Calibri" w:hAnsi="Times New Roman" w:cs="Times New Roman"/>
          <w:szCs w:val="24"/>
          <w:lang w:val="pl-PL"/>
        </w:rPr>
        <w:t xml:space="preserve"> </w:t>
      </w:r>
      <w:proofErr w:type="spellStart"/>
      <w:r w:rsidRPr="00461C44">
        <w:rPr>
          <w:rFonts w:ascii="Times New Roman" w:eastAsia="Calibri" w:hAnsi="Times New Roman" w:cs="Times New Roman"/>
          <w:szCs w:val="24"/>
          <w:lang w:val="pl-PL"/>
        </w:rPr>
        <w:t>Aracı</w:t>
      </w:r>
      <w:proofErr w:type="spellEnd"/>
      <w:r w:rsidRPr="00461C44">
        <w:rPr>
          <w:rFonts w:ascii="Times New Roman" w:eastAsia="Calibri" w:hAnsi="Times New Roman" w:cs="Times New Roman"/>
          <w:szCs w:val="24"/>
          <w:lang w:val="pl-PL"/>
        </w:rPr>
        <w:t xml:space="preserve">, Zastępca </w:t>
      </w:r>
      <w:r w:rsidR="00B41FC8">
        <w:rPr>
          <w:rFonts w:ascii="Times New Roman" w:eastAsia="Calibri" w:hAnsi="Times New Roman" w:cs="Times New Roman"/>
          <w:szCs w:val="24"/>
          <w:lang w:val="pl-PL"/>
        </w:rPr>
        <w:t>Kanclerza Sekcji</w:t>
      </w:r>
      <w:r w:rsidRPr="00461C44">
        <w:rPr>
          <w:rFonts w:ascii="Times New Roman" w:eastAsia="Calibri" w:hAnsi="Times New Roman" w:cs="Times New Roman"/>
          <w:szCs w:val="24"/>
          <w:lang w:val="pl-PL"/>
        </w:rPr>
        <w:t>,</w:t>
      </w:r>
    </w:p>
    <w:p w:rsidR="00B3786B" w:rsidRDefault="00B3786B" w:rsidP="00461C44">
      <w:pPr>
        <w:spacing w:after="160" w:line="259" w:lineRule="auto"/>
        <w:rPr>
          <w:rFonts w:ascii="Times New Roman" w:eastAsia="Calibri" w:hAnsi="Times New Roman" w:cs="Times New Roman"/>
          <w:szCs w:val="24"/>
          <w:lang w:val="pl-PL"/>
        </w:rPr>
      </w:pPr>
    </w:p>
    <w:p w:rsidR="00B3786B" w:rsidRDefault="00461C44" w:rsidP="00461C44">
      <w:pPr>
        <w:spacing w:after="160" w:line="259" w:lineRule="auto"/>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Obradując na posiedzeniu </w:t>
      </w:r>
      <w:r w:rsidR="0018542F">
        <w:rPr>
          <w:rFonts w:ascii="Times New Roman" w:eastAsia="Calibri" w:hAnsi="Times New Roman" w:cs="Times New Roman"/>
          <w:szCs w:val="24"/>
          <w:lang w:val="pl-PL"/>
        </w:rPr>
        <w:t>niejawnym</w:t>
      </w:r>
      <w:r w:rsidR="0018542F"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w dniu 1 września 2015 roku,</w:t>
      </w:r>
    </w:p>
    <w:p w:rsidR="00461C44" w:rsidRPr="00461C44" w:rsidRDefault="0018542F" w:rsidP="00461C44">
      <w:pPr>
        <w:spacing w:after="160" w:line="259" w:lineRule="auto"/>
        <w:rPr>
          <w:rFonts w:ascii="Times New Roman" w:eastAsia="Calibri" w:hAnsi="Times New Roman" w:cs="Times New Roman"/>
          <w:szCs w:val="24"/>
          <w:lang w:val="pl-PL"/>
        </w:rPr>
      </w:pPr>
      <w:r>
        <w:rPr>
          <w:rFonts w:ascii="Times New Roman" w:eastAsia="Calibri" w:hAnsi="Times New Roman" w:cs="Times New Roman"/>
          <w:szCs w:val="24"/>
          <w:lang w:val="pl-PL"/>
        </w:rPr>
        <w:t>w</w:t>
      </w:r>
      <w:r w:rsidRPr="00461C44">
        <w:rPr>
          <w:rFonts w:ascii="Times New Roman" w:eastAsia="Calibri" w:hAnsi="Times New Roman" w:cs="Times New Roman"/>
          <w:szCs w:val="24"/>
          <w:lang w:val="pl-PL"/>
        </w:rPr>
        <w:t xml:space="preserve">ydaje </w:t>
      </w:r>
      <w:r w:rsidR="00461C44" w:rsidRPr="00461C44">
        <w:rPr>
          <w:rFonts w:ascii="Times New Roman" w:eastAsia="Calibri" w:hAnsi="Times New Roman" w:cs="Times New Roman"/>
          <w:szCs w:val="24"/>
          <w:lang w:val="pl-PL"/>
        </w:rPr>
        <w:t>następujący wyrok, który został przyjęty w wyżej wymienionym dniu:</w:t>
      </w:r>
    </w:p>
    <w:p w:rsidR="00461C44" w:rsidRPr="00461C44" w:rsidRDefault="00461C44" w:rsidP="00461C44">
      <w:pPr>
        <w:spacing w:after="160" w:line="259" w:lineRule="auto"/>
        <w:rPr>
          <w:rFonts w:ascii="Times New Roman" w:eastAsia="Calibri" w:hAnsi="Times New Roman" w:cs="Times New Roman"/>
          <w:szCs w:val="24"/>
          <w:lang w:val="pl-PL"/>
        </w:rPr>
      </w:pPr>
    </w:p>
    <w:p w:rsidR="00461C44" w:rsidRPr="00461C44" w:rsidRDefault="00461C44" w:rsidP="00461C44">
      <w:pPr>
        <w:spacing w:after="160" w:line="259" w:lineRule="auto"/>
        <w:rPr>
          <w:rFonts w:ascii="Times New Roman" w:eastAsia="Calibri" w:hAnsi="Times New Roman" w:cs="Times New Roman"/>
          <w:szCs w:val="24"/>
          <w:lang w:val="en-GB"/>
        </w:rPr>
      </w:pPr>
      <w:r w:rsidRPr="00461C44">
        <w:rPr>
          <w:rFonts w:ascii="Times New Roman" w:eastAsia="Calibri" w:hAnsi="Times New Roman" w:cs="Times New Roman"/>
          <w:szCs w:val="24"/>
          <w:lang w:val="en-GB"/>
        </w:rPr>
        <w:t>POSTĘPOWANIE</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Sprawa wywodzi się ze skargi (numer 48286/11) przeciwko </w:t>
      </w:r>
      <w:r w:rsidR="00F07A10">
        <w:rPr>
          <w:rFonts w:ascii="Times New Roman" w:eastAsia="Calibri" w:hAnsi="Times New Roman" w:cs="Times New Roman"/>
          <w:szCs w:val="24"/>
          <w:lang w:val="pl-PL"/>
        </w:rPr>
        <w:t>Rzeczypospolitej Polskiej</w:t>
      </w:r>
      <w:r w:rsidRPr="00461C44">
        <w:rPr>
          <w:rFonts w:ascii="Times New Roman" w:eastAsia="Calibri" w:hAnsi="Times New Roman" w:cs="Times New Roman"/>
          <w:szCs w:val="24"/>
          <w:lang w:val="pl-PL"/>
        </w:rPr>
        <w:t xml:space="preserve"> do Trybunału na podstawie Artykułu 34 Konwencji o Ochronie Praw Człowieka i Podstawowych Wolności („Konwencja”) przez obywatelkę polską, panią Danutę Bronisławę Żuk („skarżąca”) w dniu 22 lipca 2011 roku.</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Skarżącą reprezentował pan Z. Śmigielski, adwokat praktykujący w Szczecinie. Rząd polski („Rząd”) był reprezentowany przez swojego przedstawiciela – panią J. Chrzanowską z Ministerstwa Spraw Zagranicznych.</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Skarżąca twierdzi, iż jej prawo do spokojnego korzystania z jej mienia zostało naruszone.</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dniu 3 czerwca 2013 roku skarga została </w:t>
      </w:r>
      <w:r w:rsidR="00A54E31">
        <w:rPr>
          <w:rFonts w:ascii="Times New Roman" w:eastAsia="Calibri" w:hAnsi="Times New Roman" w:cs="Times New Roman"/>
          <w:szCs w:val="24"/>
          <w:lang w:val="pl-PL"/>
        </w:rPr>
        <w:t>zakomunikowana Rządowi.</w:t>
      </w:r>
    </w:p>
    <w:p w:rsidR="00461C44" w:rsidRDefault="00461C44" w:rsidP="0018542F">
      <w:pPr>
        <w:spacing w:after="160" w:line="259" w:lineRule="auto"/>
        <w:ind w:left="709" w:hanging="425"/>
        <w:rPr>
          <w:rFonts w:ascii="Times New Roman" w:eastAsia="Calibri" w:hAnsi="Times New Roman" w:cs="Times New Roman"/>
          <w:szCs w:val="24"/>
          <w:lang w:val="pl-PL"/>
        </w:rPr>
      </w:pPr>
    </w:p>
    <w:p w:rsidR="00A54E31" w:rsidRPr="00461C44" w:rsidRDefault="00A54E31" w:rsidP="0018542F">
      <w:pPr>
        <w:spacing w:after="160" w:line="259" w:lineRule="auto"/>
        <w:ind w:left="709" w:hanging="425"/>
        <w:rPr>
          <w:rFonts w:ascii="Times New Roman" w:eastAsia="Calibri" w:hAnsi="Times New Roman" w:cs="Times New Roman"/>
          <w:szCs w:val="24"/>
          <w:lang w:val="pl-PL"/>
        </w:rPr>
      </w:pPr>
    </w:p>
    <w:p w:rsidR="00461C44" w:rsidRPr="00461C44" w:rsidRDefault="00461C44" w:rsidP="00855C99">
      <w:pPr>
        <w:tabs>
          <w:tab w:val="left" w:pos="1020"/>
        </w:tabs>
        <w:spacing w:after="160"/>
        <w:ind w:left="709" w:hanging="425"/>
        <w:rPr>
          <w:rFonts w:ascii="Times New Roman" w:eastAsia="Calibri" w:hAnsi="Times New Roman" w:cs="Times New Roman"/>
          <w:szCs w:val="24"/>
          <w:lang w:val="en-GB"/>
        </w:rPr>
      </w:pPr>
      <w:r w:rsidRPr="00461C44">
        <w:rPr>
          <w:rFonts w:ascii="Times New Roman" w:eastAsia="Calibri" w:hAnsi="Times New Roman" w:cs="Times New Roman"/>
          <w:szCs w:val="24"/>
          <w:lang w:val="en-GB"/>
        </w:rPr>
        <w:t>FAKTY</w:t>
      </w:r>
      <w:r w:rsidRPr="00461C44">
        <w:rPr>
          <w:rFonts w:ascii="Times New Roman" w:eastAsia="Calibri" w:hAnsi="Times New Roman" w:cs="Times New Roman"/>
          <w:szCs w:val="24"/>
          <w:lang w:val="en-GB"/>
        </w:rPr>
        <w:tab/>
      </w:r>
    </w:p>
    <w:p w:rsidR="00A54E31" w:rsidRPr="00A868C8" w:rsidRDefault="00461C44" w:rsidP="0039763B">
      <w:pPr>
        <w:numPr>
          <w:ilvl w:val="0"/>
          <w:numId w:val="24"/>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en-GB"/>
        </w:rPr>
        <w:t>OKOLICZNOŚCI SPRAWY</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Skarżąca urodziła się w roku 1951 i zamieszkuje w Szczecinie.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lastRenderedPageBreak/>
        <w:t xml:space="preserve">Skarżąca </w:t>
      </w:r>
      <w:r w:rsidR="0076702E">
        <w:rPr>
          <w:rFonts w:ascii="Times New Roman" w:eastAsia="Calibri" w:hAnsi="Times New Roman" w:cs="Times New Roman"/>
          <w:szCs w:val="24"/>
          <w:lang w:val="pl-PL"/>
        </w:rPr>
        <w:t xml:space="preserve">zawarła związek małżeński </w:t>
      </w:r>
      <w:r w:rsidRPr="00461C44">
        <w:rPr>
          <w:rFonts w:ascii="Times New Roman" w:eastAsia="Calibri" w:hAnsi="Times New Roman" w:cs="Times New Roman"/>
          <w:szCs w:val="24"/>
          <w:lang w:val="pl-PL"/>
        </w:rPr>
        <w:t>w roku 1979</w:t>
      </w:r>
      <w:r w:rsidR="0076702E">
        <w:rPr>
          <w:rFonts w:ascii="Times New Roman" w:eastAsia="Calibri" w:hAnsi="Times New Roman" w:cs="Times New Roman"/>
          <w:szCs w:val="24"/>
          <w:lang w:val="pl-PL"/>
        </w:rPr>
        <w:t xml:space="preserve"> i pozostawała wraz z m</w:t>
      </w:r>
      <w:r w:rsidR="001E675F">
        <w:rPr>
          <w:rFonts w:ascii="Times New Roman" w:eastAsia="Calibri" w:hAnsi="Times New Roman" w:cs="Times New Roman"/>
          <w:szCs w:val="24"/>
          <w:lang w:val="pl-PL"/>
        </w:rPr>
        <w:t>ę</w:t>
      </w:r>
      <w:r w:rsidR="0076702E">
        <w:rPr>
          <w:rFonts w:ascii="Times New Roman" w:eastAsia="Calibri" w:hAnsi="Times New Roman" w:cs="Times New Roman"/>
          <w:szCs w:val="24"/>
          <w:lang w:val="pl-PL"/>
        </w:rPr>
        <w:t>ż</w:t>
      </w:r>
      <w:r w:rsidR="001E675F">
        <w:rPr>
          <w:rFonts w:ascii="Times New Roman" w:eastAsia="Calibri" w:hAnsi="Times New Roman" w:cs="Times New Roman"/>
          <w:szCs w:val="24"/>
          <w:lang w:val="pl-PL"/>
        </w:rPr>
        <w:t>e</w:t>
      </w:r>
      <w:r w:rsidR="0076702E">
        <w:rPr>
          <w:rFonts w:ascii="Times New Roman" w:eastAsia="Calibri" w:hAnsi="Times New Roman" w:cs="Times New Roman"/>
          <w:szCs w:val="24"/>
          <w:lang w:val="pl-PL"/>
        </w:rPr>
        <w:t>m</w:t>
      </w:r>
      <w:r w:rsidRPr="00461C44">
        <w:rPr>
          <w:rFonts w:ascii="Times New Roman" w:eastAsia="Calibri" w:hAnsi="Times New Roman" w:cs="Times New Roman"/>
          <w:szCs w:val="24"/>
          <w:lang w:val="pl-PL"/>
        </w:rPr>
        <w:t xml:space="preserve"> w ramach</w:t>
      </w:r>
      <w:r w:rsidR="00FF1F7C">
        <w:rPr>
          <w:rFonts w:ascii="Times New Roman" w:eastAsia="Calibri" w:hAnsi="Times New Roman" w:cs="Times New Roman"/>
          <w:szCs w:val="24"/>
          <w:lang w:val="pl-PL"/>
        </w:rPr>
        <w:t xml:space="preserve"> ustroju</w:t>
      </w:r>
      <w:r w:rsidRPr="00461C44">
        <w:rPr>
          <w:rFonts w:ascii="Times New Roman" w:eastAsia="Calibri" w:hAnsi="Times New Roman" w:cs="Times New Roman"/>
          <w:szCs w:val="24"/>
          <w:lang w:val="pl-PL"/>
        </w:rPr>
        <w:t xml:space="preserve"> ustawowej wspólnoty majątkowej, przewidzianej w przepisach Kodeksu </w:t>
      </w:r>
      <w:r w:rsidR="00E11CAA" w:rsidRPr="00461C44">
        <w:rPr>
          <w:rFonts w:ascii="Times New Roman" w:eastAsia="Calibri" w:hAnsi="Times New Roman" w:cs="Times New Roman"/>
          <w:szCs w:val="24"/>
          <w:lang w:val="pl-PL"/>
        </w:rPr>
        <w:t>Rodzinn</w:t>
      </w:r>
      <w:r w:rsidR="00E11CAA">
        <w:rPr>
          <w:rFonts w:ascii="Times New Roman" w:eastAsia="Calibri" w:hAnsi="Times New Roman" w:cs="Times New Roman"/>
          <w:szCs w:val="24"/>
          <w:lang w:val="pl-PL"/>
        </w:rPr>
        <w:t>ego</w:t>
      </w:r>
      <w:r w:rsidR="0039763B">
        <w:rPr>
          <w:rFonts w:ascii="Times New Roman" w:eastAsia="Calibri" w:hAnsi="Times New Roman" w:cs="Times New Roman"/>
          <w:szCs w:val="24"/>
          <w:lang w:val="pl-PL"/>
        </w:rPr>
        <w:t xml:space="preserve"> </w:t>
      </w:r>
      <w:r w:rsidR="00E11CAA">
        <w:rPr>
          <w:rFonts w:ascii="Times New Roman" w:eastAsia="Calibri" w:hAnsi="Times New Roman" w:cs="Times New Roman"/>
          <w:szCs w:val="24"/>
          <w:lang w:val="pl-PL"/>
        </w:rPr>
        <w:t xml:space="preserve">i </w:t>
      </w:r>
      <w:r w:rsidRPr="00461C44">
        <w:rPr>
          <w:rFonts w:ascii="Times New Roman" w:eastAsia="Calibri" w:hAnsi="Times New Roman" w:cs="Times New Roman"/>
          <w:szCs w:val="24"/>
          <w:lang w:val="pl-PL"/>
        </w:rPr>
        <w:t xml:space="preserve">Opiekuńczego z roku </w:t>
      </w:r>
      <w:r w:rsidR="009F31C9">
        <w:rPr>
          <w:rFonts w:ascii="Times New Roman" w:eastAsia="Calibri" w:hAnsi="Times New Roman" w:cs="Times New Roman"/>
          <w:szCs w:val="24"/>
          <w:lang w:val="pl-PL"/>
        </w:rPr>
        <w:t>1964</w:t>
      </w:r>
      <w:r w:rsidR="008D6E07">
        <w:rPr>
          <w:rStyle w:val="Odwoanieprzypisudolnego"/>
          <w:rFonts w:ascii="Times New Roman" w:eastAsia="Calibri" w:hAnsi="Times New Roman" w:cs="Times New Roman"/>
          <w:szCs w:val="24"/>
          <w:lang w:val="pl-PL"/>
        </w:rPr>
        <w:footnoteReference w:id="1"/>
      </w:r>
      <w:r w:rsidRPr="00461C44">
        <w:rPr>
          <w:rFonts w:ascii="Times New Roman" w:eastAsia="Calibri" w:hAnsi="Times New Roman" w:cs="Times New Roman"/>
          <w:szCs w:val="24"/>
          <w:lang w:val="pl-PL"/>
        </w:rPr>
        <w:t xml:space="preserve">. Zgodnie z obowiązującymi przepisami </w:t>
      </w:r>
      <w:r w:rsidR="0076702E">
        <w:rPr>
          <w:rFonts w:ascii="Times New Roman" w:eastAsia="Calibri" w:hAnsi="Times New Roman" w:cs="Times New Roman"/>
          <w:szCs w:val="24"/>
          <w:lang w:val="pl-PL"/>
        </w:rPr>
        <w:t>k</w:t>
      </w:r>
      <w:r w:rsidR="0076702E" w:rsidRPr="00461C44">
        <w:rPr>
          <w:rFonts w:ascii="Times New Roman" w:eastAsia="Calibri" w:hAnsi="Times New Roman" w:cs="Times New Roman"/>
          <w:szCs w:val="24"/>
          <w:lang w:val="pl-PL"/>
        </w:rPr>
        <w:t xml:space="preserve">odeksu </w:t>
      </w:r>
      <w:r w:rsidRPr="00461C44">
        <w:rPr>
          <w:rFonts w:ascii="Times New Roman" w:eastAsia="Calibri" w:hAnsi="Times New Roman" w:cs="Times New Roman"/>
          <w:szCs w:val="24"/>
          <w:lang w:val="pl-PL"/>
        </w:rPr>
        <w:t xml:space="preserve">małżonkowie mieli równe udziały </w:t>
      </w:r>
      <w:r w:rsidR="0076702E">
        <w:rPr>
          <w:rFonts w:ascii="Times New Roman" w:eastAsia="Calibri" w:hAnsi="Times New Roman" w:cs="Times New Roman"/>
          <w:szCs w:val="24"/>
          <w:lang w:val="pl-PL"/>
        </w:rPr>
        <w:t>w majątku wspólnym.</w:t>
      </w:r>
      <w:r w:rsidRPr="00461C44">
        <w:rPr>
          <w:rFonts w:ascii="Times New Roman" w:eastAsia="Calibri" w:hAnsi="Times New Roman" w:cs="Times New Roman"/>
          <w:szCs w:val="24"/>
          <w:lang w:val="pl-PL"/>
        </w:rPr>
        <w:t xml:space="preserve"> </w:t>
      </w:r>
    </w:p>
    <w:p w:rsidR="00461C44" w:rsidRPr="00461C44" w:rsidRDefault="00461C44" w:rsidP="00A868C8">
      <w:pPr>
        <w:spacing w:after="160"/>
        <w:ind w:left="709" w:hanging="425"/>
        <w:rPr>
          <w:rFonts w:ascii="Times New Roman" w:eastAsia="Calibri" w:hAnsi="Times New Roman" w:cs="Times New Roman"/>
          <w:szCs w:val="24"/>
          <w:lang w:val="pl-PL"/>
        </w:rPr>
      </w:pPr>
    </w:p>
    <w:p w:rsidR="00461C44" w:rsidRPr="00461C44" w:rsidRDefault="00461C44" w:rsidP="0039763B">
      <w:pPr>
        <w:numPr>
          <w:ilvl w:val="0"/>
          <w:numId w:val="25"/>
        </w:numPr>
        <w:spacing w:after="160" w:line="259" w:lineRule="auto"/>
        <w:ind w:left="709" w:hanging="425"/>
        <w:contextualSpacing/>
        <w:rPr>
          <w:rFonts w:ascii="Times New Roman" w:eastAsia="Calibri" w:hAnsi="Times New Roman" w:cs="Times New Roman"/>
          <w:b/>
          <w:szCs w:val="24"/>
          <w:lang w:val="pl-PL"/>
        </w:rPr>
      </w:pPr>
      <w:r w:rsidRPr="00461C44">
        <w:rPr>
          <w:rFonts w:ascii="Times New Roman" w:eastAsia="Calibri" w:hAnsi="Times New Roman" w:cs="Times New Roman"/>
          <w:b/>
          <w:szCs w:val="24"/>
          <w:lang w:val="pl-PL"/>
        </w:rPr>
        <w:t xml:space="preserve">Decyzja administracyjna w sprawie skarżącej </w:t>
      </w:r>
    </w:p>
    <w:p w:rsidR="00461C44" w:rsidRPr="00461C44" w:rsidRDefault="00461C44" w:rsidP="00A868C8">
      <w:pPr>
        <w:spacing w:after="160"/>
        <w:ind w:left="709" w:hanging="425"/>
        <w:rPr>
          <w:rFonts w:ascii="Times New Roman" w:eastAsia="Calibri" w:hAnsi="Times New Roman" w:cs="Times New Roman"/>
          <w:szCs w:val="24"/>
          <w:lang w:val="pl-PL"/>
        </w:rPr>
      </w:pP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decyzji administracyjnej z dnia 20 listopada 1989 roku Urząd Miejski w Szczecinie uznał męża skarżącej, pana Henryka Żuka, za kandydata do nabycia dwóch działek nr 184/3 oraz 187/3 należących wówczas do Skarbu Państwa i zarządzanych w jego imieniu przez Państwowy Fundusz Ziemi. </w:t>
      </w:r>
      <w:r w:rsidR="00B553FF">
        <w:rPr>
          <w:rFonts w:ascii="Times New Roman" w:eastAsia="Calibri" w:hAnsi="Times New Roman" w:cs="Times New Roman"/>
          <w:szCs w:val="24"/>
          <w:lang w:val="pl-PL"/>
        </w:rPr>
        <w:t>Urząd Miejski</w:t>
      </w:r>
      <w:r w:rsidRPr="00461C44">
        <w:rPr>
          <w:rFonts w:ascii="Times New Roman" w:eastAsia="Calibri" w:hAnsi="Times New Roman" w:cs="Times New Roman"/>
          <w:szCs w:val="24"/>
          <w:lang w:val="pl-PL"/>
        </w:rPr>
        <w:t xml:space="preserve"> </w:t>
      </w:r>
      <w:r w:rsidR="00B553FF" w:rsidRPr="00461C44">
        <w:rPr>
          <w:rFonts w:ascii="Times New Roman" w:eastAsia="Calibri" w:hAnsi="Times New Roman" w:cs="Times New Roman"/>
          <w:szCs w:val="24"/>
          <w:lang w:val="pl-PL"/>
        </w:rPr>
        <w:t>reprezentując</w:t>
      </w:r>
      <w:r w:rsidR="00B553FF">
        <w:rPr>
          <w:rFonts w:ascii="Times New Roman" w:eastAsia="Calibri" w:hAnsi="Times New Roman" w:cs="Times New Roman"/>
          <w:szCs w:val="24"/>
          <w:lang w:val="pl-PL"/>
        </w:rPr>
        <w:t>y</w:t>
      </w:r>
      <w:r w:rsidR="00B553FF"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Skarb Państwa w tym czasie </w:t>
      </w:r>
      <w:r w:rsidR="00B553FF" w:rsidRPr="00461C44">
        <w:rPr>
          <w:rFonts w:ascii="Times New Roman" w:eastAsia="Calibri" w:hAnsi="Times New Roman" w:cs="Times New Roman"/>
          <w:szCs w:val="24"/>
          <w:lang w:val="pl-PL"/>
        </w:rPr>
        <w:t>zobowiązan</w:t>
      </w:r>
      <w:r w:rsidR="00B553FF">
        <w:rPr>
          <w:rFonts w:ascii="Times New Roman" w:eastAsia="Calibri" w:hAnsi="Times New Roman" w:cs="Times New Roman"/>
          <w:szCs w:val="24"/>
          <w:lang w:val="pl-PL"/>
        </w:rPr>
        <w:t>y</w:t>
      </w:r>
      <w:r w:rsidR="00B553FF"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był do sprzedaży gruntu panu Żukowi na podstawie tej decyzji. </w:t>
      </w:r>
    </w:p>
    <w:p w:rsidR="00461C44" w:rsidRPr="00461C44" w:rsidRDefault="00461C44" w:rsidP="0039763B">
      <w:pPr>
        <w:numPr>
          <w:ilvl w:val="0"/>
          <w:numId w:val="23"/>
        </w:numPr>
        <w:spacing w:after="160" w:line="259" w:lineRule="auto"/>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J.S., W.K. i W.H.,  którzy również </w:t>
      </w:r>
      <w:r w:rsidR="006F5268">
        <w:rPr>
          <w:rFonts w:ascii="Times New Roman" w:eastAsia="Calibri" w:hAnsi="Times New Roman" w:cs="Times New Roman"/>
          <w:szCs w:val="24"/>
          <w:lang w:val="pl-PL"/>
        </w:rPr>
        <w:t>starali się o prawo</w:t>
      </w:r>
      <w:r w:rsidR="006F5268"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do </w:t>
      </w:r>
      <w:r w:rsidR="006F5268" w:rsidRPr="00461C44">
        <w:rPr>
          <w:rFonts w:ascii="Times New Roman" w:eastAsia="Calibri" w:hAnsi="Times New Roman" w:cs="Times New Roman"/>
          <w:szCs w:val="24"/>
          <w:lang w:val="pl-PL"/>
        </w:rPr>
        <w:t>zakup</w:t>
      </w:r>
      <w:r w:rsidR="006F5268">
        <w:rPr>
          <w:rFonts w:ascii="Times New Roman" w:eastAsia="Calibri" w:hAnsi="Times New Roman" w:cs="Times New Roman"/>
          <w:szCs w:val="24"/>
          <w:lang w:val="pl-PL"/>
        </w:rPr>
        <w:t>u</w:t>
      </w:r>
      <w:r w:rsidR="006F5268"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wspomnianego gruntu, odwołali się od tej decyzji. W dniu 21 marca 1990 roku </w:t>
      </w:r>
      <w:r w:rsidR="003A5D7C" w:rsidRPr="003A5D7C">
        <w:rPr>
          <w:rFonts w:ascii="Times New Roman" w:eastAsia="Calibri" w:hAnsi="Times New Roman" w:cs="Times New Roman"/>
          <w:szCs w:val="24"/>
          <w:lang w:val="pl-PL"/>
        </w:rPr>
        <w:t>Dyrektor Wydziału Geodezji i Gospodarki Gruntami Urzędu Wojewódzkiego w Szczecinie</w:t>
      </w:r>
      <w:r w:rsidR="003A5D7C" w:rsidRPr="003A5D7C" w:rsidDel="003A5D7C">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oddalił odwołanie wniesione przez J. S. Ponadto potwierdził prawo do zakupu ziemi uznane w zaskarżonej decyzji, biorąc pod uwagę, między innymi</w:t>
      </w:r>
      <w:r w:rsidR="00F71446">
        <w:rPr>
          <w:rFonts w:ascii="Times New Roman" w:eastAsia="Calibri" w:hAnsi="Times New Roman" w:cs="Times New Roman"/>
          <w:szCs w:val="24"/>
          <w:lang w:val="pl-PL"/>
        </w:rPr>
        <w:t xml:space="preserve"> to</w:t>
      </w:r>
      <w:r w:rsidRPr="00461C44">
        <w:rPr>
          <w:rFonts w:ascii="Times New Roman" w:eastAsia="Calibri" w:hAnsi="Times New Roman" w:cs="Times New Roman"/>
          <w:szCs w:val="24"/>
          <w:lang w:val="pl-PL"/>
        </w:rPr>
        <w:t xml:space="preserve">, że działki te były w sąsiedztwie </w:t>
      </w:r>
      <w:r w:rsidR="00671053">
        <w:rPr>
          <w:rFonts w:ascii="Times New Roman" w:eastAsia="Calibri" w:hAnsi="Times New Roman" w:cs="Times New Roman"/>
          <w:szCs w:val="24"/>
          <w:lang w:val="pl-PL"/>
        </w:rPr>
        <w:t>gospodarstwa</w:t>
      </w:r>
      <w:r w:rsidR="00671053" w:rsidRPr="00461C44">
        <w:rPr>
          <w:rFonts w:ascii="Times New Roman" w:eastAsia="Calibri" w:hAnsi="Times New Roman" w:cs="Times New Roman"/>
          <w:szCs w:val="24"/>
          <w:lang w:val="pl-PL"/>
        </w:rPr>
        <w:t xml:space="preserve"> prowadzone</w:t>
      </w:r>
      <w:r w:rsidR="00671053">
        <w:rPr>
          <w:rFonts w:ascii="Times New Roman" w:eastAsia="Calibri" w:hAnsi="Times New Roman" w:cs="Times New Roman"/>
          <w:szCs w:val="24"/>
          <w:lang w:val="pl-PL"/>
        </w:rPr>
        <w:t>go</w:t>
      </w:r>
      <w:r w:rsidR="00671053"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przez skarżącą i jej męża</w:t>
      </w:r>
      <w:r w:rsidR="007245D1">
        <w:rPr>
          <w:rFonts w:ascii="Times New Roman" w:eastAsia="Calibri" w:hAnsi="Times New Roman" w:cs="Times New Roman"/>
          <w:szCs w:val="24"/>
          <w:lang w:val="pl-PL"/>
        </w:rPr>
        <w:t>,</w:t>
      </w:r>
      <w:r w:rsidRPr="00461C44">
        <w:rPr>
          <w:rFonts w:ascii="Times New Roman" w:eastAsia="Calibri" w:hAnsi="Times New Roman" w:cs="Times New Roman"/>
          <w:szCs w:val="24"/>
          <w:lang w:val="pl-PL"/>
        </w:rPr>
        <w:t xml:space="preserve"> co czyni ich naturalnymi kandydatami do zakupu.</w:t>
      </w:r>
      <w:r w:rsidR="009113A5">
        <w:rPr>
          <w:rFonts w:ascii="Times New Roman" w:eastAsia="Calibri" w:hAnsi="Times New Roman" w:cs="Times New Roman"/>
          <w:szCs w:val="24"/>
          <w:lang w:val="pl-PL"/>
        </w:rPr>
        <w:t xml:space="preserve"> Był to</w:t>
      </w:r>
      <w:r w:rsidRPr="00461C44">
        <w:rPr>
          <w:rFonts w:ascii="Times New Roman" w:eastAsia="Calibri" w:hAnsi="Times New Roman" w:cs="Times New Roman"/>
          <w:szCs w:val="24"/>
          <w:lang w:val="pl-PL"/>
        </w:rPr>
        <w:t xml:space="preserve"> </w:t>
      </w:r>
      <w:r w:rsidR="009113A5">
        <w:rPr>
          <w:rFonts w:ascii="Times New Roman" w:eastAsia="Calibri" w:hAnsi="Times New Roman" w:cs="Times New Roman"/>
          <w:szCs w:val="24"/>
          <w:lang w:val="pl-PL"/>
        </w:rPr>
        <w:t>o</w:t>
      </w:r>
      <w:r w:rsidR="009113A5" w:rsidRPr="00461C44">
        <w:rPr>
          <w:rFonts w:ascii="Times New Roman" w:eastAsia="Calibri" w:hAnsi="Times New Roman" w:cs="Times New Roman"/>
          <w:szCs w:val="24"/>
          <w:lang w:val="pl-PL"/>
        </w:rPr>
        <w:t>rgan</w:t>
      </w:r>
      <w:r w:rsidR="009113A5">
        <w:rPr>
          <w:rFonts w:ascii="Times New Roman" w:eastAsia="Calibri" w:hAnsi="Times New Roman" w:cs="Times New Roman"/>
          <w:szCs w:val="24"/>
          <w:lang w:val="pl-PL"/>
        </w:rPr>
        <w:t xml:space="preserve"> </w:t>
      </w:r>
      <w:r w:rsidR="00BA4363">
        <w:rPr>
          <w:rFonts w:ascii="Times New Roman" w:eastAsia="Calibri" w:hAnsi="Times New Roman" w:cs="Times New Roman"/>
          <w:szCs w:val="24"/>
          <w:lang w:val="pl-PL"/>
        </w:rPr>
        <w:t>właściwy</w:t>
      </w:r>
      <w:r w:rsidRPr="00461C44">
        <w:rPr>
          <w:rFonts w:ascii="Times New Roman" w:eastAsia="Calibri" w:hAnsi="Times New Roman" w:cs="Times New Roman"/>
          <w:szCs w:val="24"/>
          <w:lang w:val="pl-PL"/>
        </w:rPr>
        <w:t xml:space="preserve">, </w:t>
      </w:r>
      <w:r w:rsidR="00BA4363">
        <w:rPr>
          <w:rFonts w:ascii="Times New Roman" w:eastAsia="Calibri" w:hAnsi="Times New Roman" w:cs="Times New Roman"/>
          <w:szCs w:val="24"/>
          <w:lang w:val="pl-PL"/>
        </w:rPr>
        <w:t>na podstawie ustawy</w:t>
      </w:r>
      <w:r w:rsidRPr="00461C44">
        <w:rPr>
          <w:rFonts w:ascii="Times New Roman" w:eastAsia="Calibri" w:hAnsi="Times New Roman" w:cs="Times New Roman"/>
          <w:szCs w:val="24"/>
          <w:lang w:val="pl-PL"/>
        </w:rPr>
        <w:t xml:space="preserve"> o Sprzedaży Własności Państwowych z 1958 roku (ustawa o sprzedaży nieruchomości Państwowego Funduszu Ziemi).</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Pismem z dnia 27 kwietnia 1990 roku Prezydent Miasta Szczecin</w:t>
      </w:r>
      <w:r w:rsidR="00DF62BD">
        <w:rPr>
          <w:rFonts w:ascii="Times New Roman" w:eastAsia="Calibri" w:hAnsi="Times New Roman" w:cs="Times New Roman"/>
          <w:szCs w:val="24"/>
          <w:lang w:val="pl-PL"/>
        </w:rPr>
        <w:t>a</w:t>
      </w:r>
      <w:r w:rsidRPr="00461C44">
        <w:rPr>
          <w:rFonts w:ascii="Times New Roman" w:eastAsia="Calibri" w:hAnsi="Times New Roman" w:cs="Times New Roman"/>
          <w:szCs w:val="24"/>
          <w:lang w:val="pl-PL"/>
        </w:rPr>
        <w:t xml:space="preserve"> poinformował skarżącą i jej męża, iż decyzja z dnia 20 listopada 1989 roku potwierdzona decyzją z dnia 21 marca 1990 roku nie może być wykonana, ponieważ W.K również ją zakwestionował. Postępowanie zostało zatem ponownie </w:t>
      </w:r>
      <w:r w:rsidR="00DF62BD">
        <w:rPr>
          <w:rFonts w:ascii="Times New Roman" w:eastAsia="Calibri" w:hAnsi="Times New Roman" w:cs="Times New Roman"/>
          <w:szCs w:val="24"/>
          <w:lang w:val="pl-PL"/>
        </w:rPr>
        <w:t>podjęte</w:t>
      </w:r>
      <w:r w:rsidR="00DF62BD"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z urzędu. Stwierdzono ponadto, iż po zakończeniu postępowania odwoławczego dokumenty zostaną przekazane do Banku Spółdzielczego w Szczecinie w celu zawarcia umowy. Trzymiesięczny </w:t>
      </w:r>
      <w:r w:rsidR="00836AE7">
        <w:rPr>
          <w:rFonts w:ascii="Times New Roman" w:eastAsia="Calibri" w:hAnsi="Times New Roman" w:cs="Times New Roman"/>
          <w:szCs w:val="24"/>
          <w:lang w:val="pl-PL"/>
        </w:rPr>
        <w:t>termin na</w:t>
      </w:r>
      <w:r w:rsidR="00836AE7" w:rsidRPr="00461C44">
        <w:rPr>
          <w:rFonts w:ascii="Times New Roman" w:eastAsia="Calibri" w:hAnsi="Times New Roman" w:cs="Times New Roman"/>
          <w:szCs w:val="24"/>
          <w:lang w:val="pl-PL"/>
        </w:rPr>
        <w:t xml:space="preserve"> zawarci</w:t>
      </w:r>
      <w:r w:rsidR="00836AE7">
        <w:rPr>
          <w:rFonts w:ascii="Times New Roman" w:eastAsia="Calibri" w:hAnsi="Times New Roman" w:cs="Times New Roman"/>
          <w:szCs w:val="24"/>
          <w:lang w:val="pl-PL"/>
        </w:rPr>
        <w:t>e</w:t>
      </w:r>
      <w:r w:rsidR="00836AE7"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umowy zacznie biec dopiero wtedy, gdy decyzja stanie się </w:t>
      </w:r>
      <w:r w:rsidR="00A97B59">
        <w:rPr>
          <w:rFonts w:ascii="Times New Roman" w:eastAsia="Calibri" w:hAnsi="Times New Roman" w:cs="Times New Roman"/>
          <w:szCs w:val="24"/>
          <w:lang w:val="pl-PL"/>
        </w:rPr>
        <w:t>prawomocna</w:t>
      </w:r>
      <w:r w:rsidRPr="00461C44">
        <w:rPr>
          <w:rFonts w:ascii="Times New Roman" w:eastAsia="Calibri" w:hAnsi="Times New Roman" w:cs="Times New Roman"/>
          <w:szCs w:val="24"/>
          <w:lang w:val="pl-PL"/>
        </w:rPr>
        <w:t xml:space="preserve">.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dniu 16 kwietnia 1993 roku Wojewoda </w:t>
      </w:r>
      <w:r w:rsidR="002F6FFD">
        <w:rPr>
          <w:rFonts w:ascii="Times New Roman" w:eastAsia="Calibri" w:hAnsi="Times New Roman" w:cs="Times New Roman"/>
          <w:szCs w:val="24"/>
          <w:lang w:val="pl-PL"/>
        </w:rPr>
        <w:t>szczeciński</w:t>
      </w:r>
      <w:r w:rsidR="002F6FFD" w:rsidRPr="00461C44">
        <w:rPr>
          <w:rFonts w:ascii="Times New Roman" w:eastAsia="Calibri" w:hAnsi="Times New Roman" w:cs="Times New Roman"/>
          <w:szCs w:val="24"/>
          <w:lang w:val="pl-PL"/>
        </w:rPr>
        <w:t xml:space="preserve"> </w:t>
      </w:r>
      <w:r w:rsidR="002F6FFD">
        <w:rPr>
          <w:rFonts w:ascii="Times New Roman" w:eastAsia="Calibri" w:hAnsi="Times New Roman" w:cs="Times New Roman"/>
          <w:szCs w:val="24"/>
          <w:lang w:val="pl-PL"/>
        </w:rPr>
        <w:t xml:space="preserve"> utrzymał w mocy decyzję </w:t>
      </w:r>
      <w:r w:rsidRPr="00461C44">
        <w:rPr>
          <w:rFonts w:ascii="Times New Roman" w:eastAsia="Calibri" w:hAnsi="Times New Roman" w:cs="Times New Roman"/>
          <w:szCs w:val="24"/>
          <w:lang w:val="pl-PL"/>
        </w:rPr>
        <w:t xml:space="preserve">z dnia 20 listopada 1989 roku. W dniu 6 czerwca 1994 </w:t>
      </w:r>
      <w:r w:rsidRPr="00461C44">
        <w:rPr>
          <w:rFonts w:ascii="Times New Roman" w:eastAsia="Calibri" w:hAnsi="Times New Roman" w:cs="Times New Roman"/>
          <w:szCs w:val="24"/>
          <w:lang w:val="pl-PL"/>
        </w:rPr>
        <w:lastRenderedPageBreak/>
        <w:t xml:space="preserve">roku Mister Rolnictwa oddalił odwołania, o których mowa w punkcie 8 powyżej. W dniu 16 października 1995 roku Naczelny Sąd Administracyjny w Warszawie oddalił odwołanie wniesione przez W.K. W związku z tym zaskarżona decyzja stała się ostateczna w nieokreślonym dniu na początku 1996 roku.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dniu 16 maja 1994 roku nowy plan zagospodarowania przestrzennego został przyjęty przez miasto Szczecin.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dniu 27 marca 1998 roku Wojewoda </w:t>
      </w:r>
      <w:r w:rsidR="00752421">
        <w:rPr>
          <w:rFonts w:ascii="Times New Roman" w:eastAsia="Calibri" w:hAnsi="Times New Roman" w:cs="Times New Roman"/>
          <w:szCs w:val="24"/>
          <w:lang w:val="pl-PL"/>
        </w:rPr>
        <w:t>szczeciński</w:t>
      </w:r>
      <w:r w:rsidR="00752421"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wydał decyzję administracyjną </w:t>
      </w:r>
      <w:r w:rsidR="00E22249">
        <w:rPr>
          <w:rFonts w:ascii="Times New Roman" w:eastAsia="Calibri" w:hAnsi="Times New Roman" w:cs="Times New Roman"/>
          <w:szCs w:val="24"/>
          <w:lang w:val="pl-PL"/>
        </w:rPr>
        <w:t>przenoszącą własność</w:t>
      </w:r>
      <w:r w:rsidRPr="00461C44">
        <w:rPr>
          <w:rFonts w:ascii="Times New Roman" w:eastAsia="Calibri" w:hAnsi="Times New Roman" w:cs="Times New Roman"/>
          <w:szCs w:val="24"/>
          <w:lang w:val="pl-PL"/>
        </w:rPr>
        <w:t xml:space="preserve"> danej </w:t>
      </w:r>
      <w:r w:rsidR="00E22249">
        <w:rPr>
          <w:rFonts w:ascii="Times New Roman" w:eastAsia="Calibri" w:hAnsi="Times New Roman" w:cs="Times New Roman"/>
          <w:szCs w:val="24"/>
          <w:lang w:val="pl-PL"/>
        </w:rPr>
        <w:t>nieruchomości</w:t>
      </w:r>
      <w:r w:rsidR="00E22249" w:rsidRPr="00461C44">
        <w:rPr>
          <w:rFonts w:ascii="Times New Roman" w:eastAsia="Calibri" w:hAnsi="Times New Roman" w:cs="Times New Roman"/>
          <w:szCs w:val="24"/>
          <w:lang w:val="pl-PL"/>
        </w:rPr>
        <w:t xml:space="preserve"> </w:t>
      </w:r>
      <w:r w:rsidR="00E22249">
        <w:rPr>
          <w:rFonts w:ascii="Times New Roman" w:eastAsia="Calibri" w:hAnsi="Times New Roman" w:cs="Times New Roman"/>
          <w:szCs w:val="24"/>
          <w:lang w:val="pl-PL"/>
        </w:rPr>
        <w:t>na rzecz</w:t>
      </w:r>
      <w:r w:rsidR="00E22249"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Agencji Własności Rolnej Skarbu Państwa w celu wykonania decyzji wydanej w 1989 roku. Agencja wniosła odwołanie. W dniu 10 stycznia 2002 roku Minister Rolnictwa uchylił decyzję. Stwierdził on, że zgodnie z </w:t>
      </w:r>
      <w:r w:rsidR="00E22249">
        <w:rPr>
          <w:rFonts w:ascii="Times New Roman" w:eastAsia="Calibri" w:hAnsi="Times New Roman" w:cs="Times New Roman"/>
          <w:szCs w:val="24"/>
          <w:lang w:val="pl-PL"/>
        </w:rPr>
        <w:t>postanowieniami</w:t>
      </w:r>
      <w:r w:rsidR="00E22249"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planu zagospodarowania przestrzennego miasta Szczecin z 1994 roku, ziemie położone w granicach administracyjnych </w:t>
      </w:r>
      <w:r w:rsidR="003402C1">
        <w:rPr>
          <w:rFonts w:ascii="Times New Roman" w:eastAsia="Calibri" w:hAnsi="Times New Roman" w:cs="Times New Roman"/>
          <w:szCs w:val="24"/>
          <w:lang w:val="pl-PL"/>
        </w:rPr>
        <w:t xml:space="preserve">gminy i </w:t>
      </w:r>
      <w:r w:rsidR="003402C1"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przeznaczone do celów rolniczych nie </w:t>
      </w:r>
      <w:r w:rsidR="003402C1">
        <w:rPr>
          <w:rFonts w:ascii="Times New Roman" w:eastAsia="Calibri" w:hAnsi="Times New Roman" w:cs="Times New Roman"/>
          <w:szCs w:val="24"/>
          <w:lang w:val="pl-PL"/>
        </w:rPr>
        <w:t xml:space="preserve">miały być własnością </w:t>
      </w:r>
      <w:r w:rsidRPr="00461C44">
        <w:rPr>
          <w:rFonts w:ascii="Times New Roman" w:eastAsia="Calibri" w:hAnsi="Times New Roman" w:cs="Times New Roman"/>
          <w:szCs w:val="24"/>
          <w:lang w:val="pl-PL"/>
        </w:rPr>
        <w:t xml:space="preserve">Skarbu Państwa, a zatem nie podlegają przeniesieniu do zasobów Agencji.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Urząd Miasta Szczecin, </w:t>
      </w:r>
      <w:r w:rsidR="002D13A8">
        <w:rPr>
          <w:rFonts w:ascii="Times New Roman" w:eastAsia="Calibri" w:hAnsi="Times New Roman" w:cs="Times New Roman"/>
          <w:szCs w:val="24"/>
          <w:lang w:val="pl-PL"/>
        </w:rPr>
        <w:t xml:space="preserve"> zawezwany</w:t>
      </w:r>
      <w:r w:rsidR="002D13A8"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przez skarżącą i jej męża do wykonania decyzji z 1989 roku</w:t>
      </w:r>
      <w:r w:rsidR="00B87102">
        <w:rPr>
          <w:rFonts w:ascii="Times New Roman" w:eastAsia="Calibri" w:hAnsi="Times New Roman" w:cs="Times New Roman"/>
          <w:szCs w:val="24"/>
          <w:lang w:val="pl-PL"/>
        </w:rPr>
        <w:t xml:space="preserve"> i</w:t>
      </w:r>
      <w:r w:rsidRPr="00461C44">
        <w:rPr>
          <w:rFonts w:ascii="Times New Roman" w:eastAsia="Calibri" w:hAnsi="Times New Roman" w:cs="Times New Roman"/>
          <w:szCs w:val="24"/>
          <w:lang w:val="pl-PL"/>
        </w:rPr>
        <w:t xml:space="preserve"> do sprzedania im </w:t>
      </w:r>
      <w:r w:rsidR="00B87102">
        <w:rPr>
          <w:rFonts w:ascii="Times New Roman" w:eastAsia="Calibri" w:hAnsi="Times New Roman" w:cs="Times New Roman"/>
          <w:szCs w:val="24"/>
          <w:lang w:val="pl-PL"/>
        </w:rPr>
        <w:t>działek</w:t>
      </w:r>
      <w:r w:rsidRPr="00461C44">
        <w:rPr>
          <w:rFonts w:ascii="Times New Roman" w:eastAsia="Calibri" w:hAnsi="Times New Roman" w:cs="Times New Roman"/>
          <w:szCs w:val="24"/>
          <w:lang w:val="pl-PL"/>
        </w:rPr>
        <w:t xml:space="preserve">, odmówił wykonania </w:t>
      </w:r>
      <w:r w:rsidR="00B87102">
        <w:rPr>
          <w:rFonts w:ascii="Times New Roman" w:eastAsia="Calibri" w:hAnsi="Times New Roman" w:cs="Times New Roman"/>
          <w:szCs w:val="24"/>
          <w:lang w:val="pl-PL"/>
        </w:rPr>
        <w:t>decyzji</w:t>
      </w:r>
      <w:r w:rsidRPr="00461C44">
        <w:rPr>
          <w:rFonts w:ascii="Times New Roman" w:eastAsia="Calibri" w:hAnsi="Times New Roman" w:cs="Times New Roman"/>
          <w:szCs w:val="24"/>
          <w:lang w:val="pl-PL"/>
        </w:rPr>
        <w:t xml:space="preserve">. W pismach z dnia 13 czerwca i 31 lipca 2002 roku oraz 14 lutego 2003 roku skierowanych do skarżącej i jej męża, Zarząd Miasta odmówił sprzedaży </w:t>
      </w:r>
      <w:r w:rsidR="00B87102">
        <w:rPr>
          <w:rFonts w:ascii="Times New Roman" w:eastAsia="Calibri" w:hAnsi="Times New Roman" w:cs="Times New Roman"/>
          <w:szCs w:val="24"/>
          <w:lang w:val="pl-PL"/>
        </w:rPr>
        <w:t>nieruchomości</w:t>
      </w:r>
      <w:r w:rsidRPr="00461C44">
        <w:rPr>
          <w:rFonts w:ascii="Times New Roman" w:eastAsia="Calibri" w:hAnsi="Times New Roman" w:cs="Times New Roman"/>
          <w:szCs w:val="24"/>
          <w:lang w:val="pl-PL"/>
        </w:rPr>
        <w:t xml:space="preserve">, </w:t>
      </w:r>
      <w:r w:rsidR="00B87102">
        <w:rPr>
          <w:rFonts w:ascii="Times New Roman" w:eastAsia="Calibri" w:hAnsi="Times New Roman" w:cs="Times New Roman"/>
          <w:szCs w:val="24"/>
          <w:lang w:val="pl-PL"/>
        </w:rPr>
        <w:t>wskazując</w:t>
      </w:r>
      <w:r w:rsidRPr="00461C44">
        <w:rPr>
          <w:rFonts w:ascii="Times New Roman" w:eastAsia="Calibri" w:hAnsi="Times New Roman" w:cs="Times New Roman"/>
          <w:szCs w:val="24"/>
          <w:lang w:val="pl-PL"/>
        </w:rPr>
        <w:t xml:space="preserve">, iż dana </w:t>
      </w:r>
      <w:r w:rsidR="00B87102">
        <w:rPr>
          <w:rFonts w:ascii="Times New Roman" w:eastAsia="Calibri" w:hAnsi="Times New Roman" w:cs="Times New Roman"/>
          <w:szCs w:val="24"/>
          <w:lang w:val="pl-PL"/>
        </w:rPr>
        <w:t>nieruchomość</w:t>
      </w:r>
      <w:r w:rsidR="00B87102"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położona jest w granicach administracyjnych gminy Szczecin</w:t>
      </w:r>
      <w:r w:rsidR="002F0E20">
        <w:rPr>
          <w:rFonts w:ascii="Times New Roman" w:eastAsia="Calibri" w:hAnsi="Times New Roman" w:cs="Times New Roman"/>
          <w:szCs w:val="24"/>
          <w:lang w:val="pl-PL"/>
        </w:rPr>
        <w:t xml:space="preserve"> i</w:t>
      </w:r>
      <w:r w:rsidRPr="00461C44">
        <w:rPr>
          <w:rFonts w:ascii="Times New Roman" w:eastAsia="Calibri" w:hAnsi="Times New Roman" w:cs="Times New Roman"/>
          <w:szCs w:val="24"/>
          <w:lang w:val="pl-PL"/>
        </w:rPr>
        <w:t xml:space="preserve"> została przeznaczona do celów innych niż rolnicze w ramach planu zagospodarowania przestrzennego z 1994 roku.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2003 roku skarżąca zwróciła się do Wojewody Zachodniopomorskiego by wydał decyzję administracyjną przenoszącą prawo własności Skarbu Państwa </w:t>
      </w:r>
      <w:r w:rsidR="0042236B">
        <w:rPr>
          <w:rFonts w:ascii="Times New Roman" w:eastAsia="Calibri" w:hAnsi="Times New Roman" w:cs="Times New Roman"/>
          <w:szCs w:val="24"/>
          <w:lang w:val="pl-PL"/>
        </w:rPr>
        <w:t>na rzecz</w:t>
      </w:r>
      <w:r w:rsidR="0042236B"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miasta Szczecin, lecz bezskutecznie.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bliżej nieokreślonym dniu burmistrz Szczecina (reprezentujący miasto) zwrócił się do </w:t>
      </w:r>
      <w:r w:rsidR="002B56F5">
        <w:rPr>
          <w:rFonts w:ascii="Times New Roman" w:eastAsia="Calibri" w:hAnsi="Times New Roman" w:cs="Times New Roman"/>
          <w:szCs w:val="24"/>
          <w:lang w:val="pl-PL"/>
        </w:rPr>
        <w:t>wojewody</w:t>
      </w:r>
      <w:r w:rsidR="002B56F5"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w:t>
      </w:r>
      <w:r w:rsidR="00747875" w:rsidRPr="00461C44">
        <w:rPr>
          <w:rFonts w:ascii="Times New Roman" w:eastAsia="Calibri" w:hAnsi="Times New Roman" w:cs="Times New Roman"/>
          <w:szCs w:val="24"/>
          <w:lang w:val="pl-PL"/>
        </w:rPr>
        <w:t>reprezentując</w:t>
      </w:r>
      <w:r w:rsidR="00747875">
        <w:rPr>
          <w:rFonts w:ascii="Times New Roman" w:eastAsia="Calibri" w:hAnsi="Times New Roman" w:cs="Times New Roman"/>
          <w:szCs w:val="24"/>
          <w:lang w:val="pl-PL"/>
        </w:rPr>
        <w:t>ego</w:t>
      </w:r>
      <w:r w:rsidR="00747875" w:rsidRPr="00461C44">
        <w:rPr>
          <w:rFonts w:ascii="Times New Roman" w:eastAsia="Calibri" w:hAnsi="Times New Roman" w:cs="Times New Roman"/>
          <w:szCs w:val="24"/>
          <w:lang w:val="pl-PL"/>
        </w:rPr>
        <w:t xml:space="preserve"> </w:t>
      </w:r>
      <w:r w:rsidR="00747875">
        <w:rPr>
          <w:rFonts w:ascii="Times New Roman" w:eastAsia="Calibri" w:hAnsi="Times New Roman" w:cs="Times New Roman"/>
          <w:szCs w:val="24"/>
          <w:lang w:val="pl-PL"/>
        </w:rPr>
        <w:t>S</w:t>
      </w:r>
      <w:r w:rsidR="00747875" w:rsidRPr="00461C44">
        <w:rPr>
          <w:rFonts w:ascii="Times New Roman" w:eastAsia="Calibri" w:hAnsi="Times New Roman" w:cs="Times New Roman"/>
          <w:szCs w:val="24"/>
          <w:lang w:val="pl-PL"/>
        </w:rPr>
        <w:t xml:space="preserve">karb </w:t>
      </w:r>
      <w:r w:rsidRPr="00461C44">
        <w:rPr>
          <w:rFonts w:ascii="Times New Roman" w:eastAsia="Calibri" w:hAnsi="Times New Roman" w:cs="Times New Roman"/>
          <w:szCs w:val="24"/>
          <w:lang w:val="pl-PL"/>
        </w:rPr>
        <w:t xml:space="preserve">Państwa) w celu przejęcia własności działek gruntu </w:t>
      </w:r>
      <w:r w:rsidR="00747875" w:rsidRPr="00461C44">
        <w:rPr>
          <w:rFonts w:ascii="Times New Roman" w:eastAsia="Calibri" w:hAnsi="Times New Roman" w:cs="Times New Roman"/>
          <w:szCs w:val="24"/>
          <w:lang w:val="pl-PL"/>
        </w:rPr>
        <w:t>objęt</w:t>
      </w:r>
      <w:r w:rsidR="00747875">
        <w:rPr>
          <w:rFonts w:ascii="Times New Roman" w:eastAsia="Calibri" w:hAnsi="Times New Roman" w:cs="Times New Roman"/>
          <w:szCs w:val="24"/>
          <w:lang w:val="pl-PL"/>
        </w:rPr>
        <w:t>ych</w:t>
      </w:r>
      <w:r w:rsidR="00747875"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postępowaniem. W dniu 30 września 2003 roku </w:t>
      </w:r>
      <w:r w:rsidR="00B445BB">
        <w:rPr>
          <w:rFonts w:ascii="Times New Roman" w:eastAsia="Calibri" w:hAnsi="Times New Roman" w:cs="Times New Roman"/>
          <w:szCs w:val="24"/>
          <w:lang w:val="pl-PL"/>
        </w:rPr>
        <w:t>wojewoda</w:t>
      </w:r>
      <w:r w:rsidR="00B445BB"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odmówił, opierając się na ustawie z dnia 19 października 1991 roku o gospodarowaniu nieruchomościami rolnymi Skarbu Państwa oraz o</w:t>
      </w:r>
      <w:r w:rsidR="00747875">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mianie niektórych ustaw. Zauważono, </w:t>
      </w:r>
      <w:r w:rsidR="00646627">
        <w:rPr>
          <w:rFonts w:ascii="Times New Roman" w:eastAsia="Calibri" w:hAnsi="Times New Roman" w:cs="Times New Roman"/>
          <w:szCs w:val="24"/>
          <w:lang w:val="pl-PL"/>
        </w:rPr>
        <w:t>ż</w:t>
      </w:r>
      <w:r w:rsidR="00646627" w:rsidRPr="00461C44">
        <w:rPr>
          <w:rFonts w:ascii="Times New Roman" w:eastAsia="Calibri" w:hAnsi="Times New Roman" w:cs="Times New Roman"/>
          <w:szCs w:val="24"/>
          <w:lang w:val="pl-PL"/>
        </w:rPr>
        <w:t xml:space="preserve">e </w:t>
      </w:r>
      <w:r w:rsidRPr="00461C44">
        <w:rPr>
          <w:rFonts w:ascii="Times New Roman" w:eastAsia="Calibri" w:hAnsi="Times New Roman" w:cs="Times New Roman"/>
          <w:szCs w:val="24"/>
          <w:lang w:val="pl-PL"/>
        </w:rPr>
        <w:t xml:space="preserve">w ramach </w:t>
      </w:r>
      <w:r w:rsidR="00747875">
        <w:rPr>
          <w:rFonts w:ascii="Times New Roman" w:eastAsia="Calibri" w:hAnsi="Times New Roman" w:cs="Times New Roman"/>
          <w:szCs w:val="24"/>
          <w:lang w:val="pl-PL"/>
        </w:rPr>
        <w:t xml:space="preserve">planu </w:t>
      </w:r>
      <w:r w:rsidRPr="00461C44">
        <w:rPr>
          <w:rFonts w:ascii="Times New Roman" w:eastAsia="Calibri" w:hAnsi="Times New Roman" w:cs="Times New Roman"/>
          <w:szCs w:val="24"/>
          <w:lang w:val="pl-PL"/>
        </w:rPr>
        <w:t xml:space="preserve">zagospodarowania przestrzennego przyjętego w 1994 roku przez gminę Szczecin, działki nie stanowiły gruntów rolnych ani w rozumieniu Kodeksu Cywilnego ani miejscowego planu zagospodarowania przestrzennego. </w:t>
      </w:r>
      <w:r w:rsidR="000C6571">
        <w:rPr>
          <w:rFonts w:ascii="Times New Roman" w:eastAsia="Calibri" w:hAnsi="Times New Roman" w:cs="Times New Roman"/>
          <w:szCs w:val="24"/>
          <w:lang w:val="pl-PL"/>
        </w:rPr>
        <w:t>Nieruchomości</w:t>
      </w:r>
      <w:r w:rsidR="000C6571"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nie </w:t>
      </w:r>
      <w:r w:rsidR="000C6571" w:rsidRPr="00461C44">
        <w:rPr>
          <w:rFonts w:ascii="Times New Roman" w:eastAsia="Calibri" w:hAnsi="Times New Roman" w:cs="Times New Roman"/>
          <w:szCs w:val="24"/>
          <w:lang w:val="pl-PL"/>
        </w:rPr>
        <w:t>mogł</w:t>
      </w:r>
      <w:r w:rsidR="000C6571">
        <w:rPr>
          <w:rFonts w:ascii="Times New Roman" w:eastAsia="Calibri" w:hAnsi="Times New Roman" w:cs="Times New Roman"/>
          <w:szCs w:val="24"/>
          <w:lang w:val="pl-PL"/>
        </w:rPr>
        <w:t>y</w:t>
      </w:r>
      <w:r w:rsidR="000C6571"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zostać </w:t>
      </w:r>
      <w:r w:rsidR="000C6571" w:rsidRPr="00461C44">
        <w:rPr>
          <w:rFonts w:ascii="Times New Roman" w:eastAsia="Calibri" w:hAnsi="Times New Roman" w:cs="Times New Roman"/>
          <w:szCs w:val="24"/>
          <w:lang w:val="pl-PL"/>
        </w:rPr>
        <w:t>przeniesion</w:t>
      </w:r>
      <w:r w:rsidR="000C6571">
        <w:rPr>
          <w:rFonts w:ascii="Times New Roman" w:eastAsia="Calibri" w:hAnsi="Times New Roman" w:cs="Times New Roman"/>
          <w:szCs w:val="24"/>
          <w:lang w:val="pl-PL"/>
        </w:rPr>
        <w:t>e</w:t>
      </w:r>
      <w:r w:rsidR="000C6571"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do Agencji reprezentującej Skarb Państwa, </w:t>
      </w:r>
      <w:r w:rsidR="00D61867">
        <w:rPr>
          <w:rFonts w:ascii="Times New Roman" w:eastAsia="Calibri" w:hAnsi="Times New Roman" w:cs="Times New Roman"/>
          <w:szCs w:val="24"/>
          <w:lang w:val="pl-PL"/>
        </w:rPr>
        <w:t xml:space="preserve">celem zarządzania nimi, </w:t>
      </w:r>
      <w:r w:rsidR="00D61867">
        <w:rPr>
          <w:rFonts w:ascii="Times New Roman" w:eastAsia="Calibri" w:hAnsi="Times New Roman" w:cs="Times New Roman"/>
          <w:szCs w:val="24"/>
          <w:lang w:val="pl-PL"/>
        </w:rPr>
        <w:lastRenderedPageBreak/>
        <w:t>gdyż</w:t>
      </w:r>
      <w:r w:rsidRPr="00461C44">
        <w:rPr>
          <w:rFonts w:ascii="Times New Roman" w:eastAsia="Calibri" w:hAnsi="Times New Roman" w:cs="Times New Roman"/>
          <w:szCs w:val="24"/>
          <w:lang w:val="pl-PL"/>
        </w:rPr>
        <w:t xml:space="preserve"> Agencja miała kompetencje wyłącznie w odniesieniu do gruntów przeznaczonych do zastosowań rolniczych. Burmistrz złożył apelację. W dniu 8 czerwca 2005 roku Minister Rolnictwa potrzymał zaskarżoną decyzję. Nie zostało złożone żadne odwołanie do Sądu Administracyjnego w związku z tą decyzją.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rezultacie </w:t>
      </w:r>
      <w:r w:rsidR="00EE63D2">
        <w:rPr>
          <w:rFonts w:ascii="Times New Roman" w:eastAsia="Calibri" w:hAnsi="Times New Roman" w:cs="Times New Roman"/>
          <w:szCs w:val="24"/>
          <w:lang w:val="pl-PL"/>
        </w:rPr>
        <w:t xml:space="preserve">nieruchomość </w:t>
      </w:r>
      <w:r w:rsidR="00EE63D2"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pozostała własnością </w:t>
      </w:r>
      <w:r w:rsidR="00EE63D2">
        <w:rPr>
          <w:rFonts w:ascii="Times New Roman" w:eastAsia="Calibri" w:hAnsi="Times New Roman" w:cs="Times New Roman"/>
          <w:szCs w:val="24"/>
          <w:lang w:val="pl-PL"/>
        </w:rPr>
        <w:t>miasta</w:t>
      </w:r>
      <w:r w:rsidRPr="00461C44">
        <w:rPr>
          <w:rFonts w:ascii="Times New Roman" w:eastAsia="Calibri" w:hAnsi="Times New Roman" w:cs="Times New Roman"/>
          <w:szCs w:val="24"/>
          <w:lang w:val="pl-PL"/>
        </w:rPr>
        <w:t xml:space="preserve">. </w:t>
      </w:r>
    </w:p>
    <w:p w:rsidR="00461C44" w:rsidRPr="00461C44" w:rsidRDefault="00461C44" w:rsidP="00A868C8">
      <w:pPr>
        <w:spacing w:after="160"/>
        <w:ind w:left="709" w:hanging="425"/>
        <w:rPr>
          <w:rFonts w:ascii="Times New Roman" w:eastAsia="Calibri" w:hAnsi="Times New Roman" w:cs="Times New Roman"/>
          <w:szCs w:val="24"/>
          <w:lang w:val="pl-PL"/>
        </w:rPr>
      </w:pPr>
    </w:p>
    <w:p w:rsidR="00461C44" w:rsidRPr="00461C44" w:rsidRDefault="00D80BED" w:rsidP="0039763B">
      <w:pPr>
        <w:numPr>
          <w:ilvl w:val="0"/>
          <w:numId w:val="25"/>
        </w:numPr>
        <w:spacing w:after="160" w:line="259" w:lineRule="auto"/>
        <w:ind w:left="709" w:hanging="425"/>
        <w:contextualSpacing/>
        <w:rPr>
          <w:rFonts w:ascii="Times New Roman" w:eastAsia="Calibri" w:hAnsi="Times New Roman" w:cs="Times New Roman"/>
          <w:b/>
          <w:szCs w:val="24"/>
          <w:lang w:val="pl-PL"/>
        </w:rPr>
      </w:pPr>
      <w:r>
        <w:rPr>
          <w:rFonts w:ascii="Times New Roman" w:eastAsia="Calibri" w:hAnsi="Times New Roman" w:cs="Times New Roman"/>
          <w:b/>
          <w:szCs w:val="24"/>
          <w:lang w:val="pl-PL"/>
        </w:rPr>
        <w:t>Pierwsza część</w:t>
      </w:r>
      <w:r w:rsidR="00461C44" w:rsidRPr="00461C44">
        <w:rPr>
          <w:rFonts w:ascii="Times New Roman" w:eastAsia="Calibri" w:hAnsi="Times New Roman" w:cs="Times New Roman"/>
          <w:b/>
          <w:szCs w:val="24"/>
          <w:lang w:val="pl-PL"/>
        </w:rPr>
        <w:t xml:space="preserve"> postępowań cywilnych</w:t>
      </w:r>
    </w:p>
    <w:p w:rsidR="00461C44" w:rsidRPr="00461C44" w:rsidRDefault="00461C44" w:rsidP="00A868C8">
      <w:pPr>
        <w:spacing w:after="160"/>
        <w:ind w:left="709" w:hanging="425"/>
        <w:contextualSpacing/>
        <w:rPr>
          <w:rFonts w:ascii="Times New Roman" w:eastAsia="Calibri" w:hAnsi="Times New Roman" w:cs="Times New Roman"/>
          <w:b/>
          <w:szCs w:val="24"/>
          <w:lang w:val="pl-PL"/>
        </w:rPr>
      </w:pP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dniu 17 kwietnia 2003 roku skarżąca i jej mąż wnieśli powództwo cywilne przeciwko miastu Szczecin. </w:t>
      </w:r>
      <w:r w:rsidR="00D80BED">
        <w:rPr>
          <w:rFonts w:ascii="Times New Roman" w:eastAsia="Calibri" w:hAnsi="Times New Roman" w:cs="Times New Roman"/>
          <w:szCs w:val="24"/>
          <w:lang w:val="pl-PL"/>
        </w:rPr>
        <w:t>Domagali się</w:t>
      </w:r>
      <w:r w:rsidRPr="00461C44">
        <w:rPr>
          <w:rFonts w:ascii="Times New Roman" w:eastAsia="Calibri" w:hAnsi="Times New Roman" w:cs="Times New Roman"/>
          <w:szCs w:val="24"/>
          <w:lang w:val="pl-PL"/>
        </w:rPr>
        <w:t xml:space="preserve">, powołując się na artykuł 64 Kodeksu Cywilnego, </w:t>
      </w:r>
      <w:r w:rsidR="00D80BED" w:rsidRPr="00461C44">
        <w:rPr>
          <w:rFonts w:ascii="Times New Roman" w:eastAsia="Calibri" w:hAnsi="Times New Roman" w:cs="Times New Roman"/>
          <w:szCs w:val="24"/>
          <w:lang w:val="pl-PL"/>
        </w:rPr>
        <w:t>zobowiązani</w:t>
      </w:r>
      <w:r w:rsidR="00D80BED">
        <w:rPr>
          <w:rFonts w:ascii="Times New Roman" w:eastAsia="Calibri" w:hAnsi="Times New Roman" w:cs="Times New Roman"/>
          <w:szCs w:val="24"/>
          <w:lang w:val="pl-PL"/>
        </w:rPr>
        <w:t>a</w:t>
      </w:r>
      <w:r w:rsidR="00D80BED" w:rsidRPr="00461C44">
        <w:rPr>
          <w:rFonts w:ascii="Times New Roman" w:eastAsia="Calibri" w:hAnsi="Times New Roman" w:cs="Times New Roman"/>
          <w:szCs w:val="24"/>
          <w:lang w:val="pl-PL"/>
        </w:rPr>
        <w:t xml:space="preserve"> miast</w:t>
      </w:r>
      <w:r w:rsidR="00D80BED">
        <w:rPr>
          <w:rFonts w:ascii="Times New Roman" w:eastAsia="Calibri" w:hAnsi="Times New Roman" w:cs="Times New Roman"/>
          <w:szCs w:val="24"/>
          <w:lang w:val="pl-PL"/>
        </w:rPr>
        <w:t>a</w:t>
      </w:r>
      <w:r w:rsidR="00D80BED"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do sprzedaży danego gruntu mężowi skarżącej na podstawie decyzji z 1989 roku (roszczenie o złożenie oświadczenia woli). W odpowiedzi, miasto poprosiło o </w:t>
      </w:r>
      <w:r w:rsidR="0079289C">
        <w:rPr>
          <w:rFonts w:ascii="Times New Roman" w:eastAsia="Calibri" w:hAnsi="Times New Roman" w:cs="Times New Roman"/>
          <w:szCs w:val="24"/>
          <w:lang w:val="pl-PL"/>
        </w:rPr>
        <w:t>oddalenie</w:t>
      </w:r>
      <w:r w:rsidR="0079289C"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tego wniosku. Miasto oświadczyło, iż nie jest właścicielem tego gruntu. Był on w tym czasie w posiadaniu Skarbu Państwa. Jako że </w:t>
      </w:r>
      <w:r w:rsidR="002B5E8B">
        <w:rPr>
          <w:rFonts w:ascii="Times New Roman" w:eastAsia="Calibri" w:hAnsi="Times New Roman" w:cs="Times New Roman"/>
          <w:szCs w:val="24"/>
          <w:lang w:val="pl-PL"/>
        </w:rPr>
        <w:t>wojewoda</w:t>
      </w:r>
      <w:r w:rsidR="002B5E8B"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odmówił wydania decyzji o przeniesieniu własności tej </w:t>
      </w:r>
      <w:r w:rsidR="00A2713B">
        <w:rPr>
          <w:rFonts w:ascii="Times New Roman" w:eastAsia="Calibri" w:hAnsi="Times New Roman" w:cs="Times New Roman"/>
          <w:szCs w:val="24"/>
          <w:lang w:val="pl-PL"/>
        </w:rPr>
        <w:t>nieruchomości na rzecz miasta</w:t>
      </w:r>
      <w:r w:rsidRPr="00461C44">
        <w:rPr>
          <w:rFonts w:ascii="Times New Roman" w:eastAsia="Calibri" w:hAnsi="Times New Roman" w:cs="Times New Roman"/>
          <w:szCs w:val="24"/>
          <w:lang w:val="pl-PL"/>
        </w:rPr>
        <w:t xml:space="preserve"> (patrz punkt 15 powyżej), miasto nie mogło jej sprzedać. Miasto ponadto twierdzi, iż </w:t>
      </w:r>
      <w:r w:rsidR="007D7408">
        <w:rPr>
          <w:rFonts w:ascii="Times New Roman" w:eastAsia="Calibri" w:hAnsi="Times New Roman" w:cs="Times New Roman"/>
          <w:szCs w:val="24"/>
          <w:lang w:val="pl-PL"/>
        </w:rPr>
        <w:t>r</w:t>
      </w:r>
      <w:r w:rsidR="00C37A34">
        <w:rPr>
          <w:rFonts w:ascii="Times New Roman" w:eastAsia="Calibri" w:hAnsi="Times New Roman" w:cs="Times New Roman"/>
          <w:szCs w:val="24"/>
          <w:lang w:val="pl-PL"/>
        </w:rPr>
        <w:t xml:space="preserve">oszczenie o sprzedaż nieruchomości skarżącej i jej </w:t>
      </w:r>
      <w:r w:rsidR="001E675F">
        <w:rPr>
          <w:rFonts w:ascii="Times New Roman" w:eastAsia="Calibri" w:hAnsi="Times New Roman" w:cs="Times New Roman"/>
          <w:szCs w:val="24"/>
          <w:lang w:val="pl-PL"/>
        </w:rPr>
        <w:t>męża</w:t>
      </w:r>
      <w:r w:rsidR="007D7408">
        <w:rPr>
          <w:rFonts w:ascii="Times New Roman" w:eastAsia="Calibri" w:hAnsi="Times New Roman" w:cs="Times New Roman"/>
          <w:szCs w:val="24"/>
          <w:lang w:val="pl-PL"/>
        </w:rPr>
        <w:t xml:space="preserve"> </w:t>
      </w:r>
      <w:r w:rsidR="00C37A34">
        <w:rPr>
          <w:rFonts w:ascii="Times New Roman" w:eastAsia="Calibri" w:hAnsi="Times New Roman" w:cs="Times New Roman"/>
          <w:szCs w:val="24"/>
          <w:lang w:val="pl-PL"/>
        </w:rPr>
        <w:t>uległo przedawnieniu.</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Sąd Rejonowy w Szczecinie wyrokiem z dnia 28 listopada 2003 roku, oddalił powództwo. Skarżąca oraz jej mąż </w:t>
      </w:r>
      <w:r w:rsidR="00C37A34">
        <w:rPr>
          <w:rFonts w:ascii="Times New Roman" w:eastAsia="Calibri" w:hAnsi="Times New Roman" w:cs="Times New Roman"/>
          <w:szCs w:val="24"/>
          <w:lang w:val="pl-PL"/>
        </w:rPr>
        <w:t>wnieśli apelację</w:t>
      </w:r>
      <w:r w:rsidR="002C23A8">
        <w:rPr>
          <w:rFonts w:ascii="Times New Roman" w:eastAsia="Calibri" w:hAnsi="Times New Roman" w:cs="Times New Roman"/>
          <w:szCs w:val="24"/>
          <w:lang w:val="pl-PL"/>
        </w:rPr>
        <w:t>.</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dniu 15 kwietnia 2004 roku Sąd Okręgowy w Szczecinie </w:t>
      </w:r>
      <w:r w:rsidR="00173F87">
        <w:rPr>
          <w:rFonts w:ascii="Times New Roman" w:eastAsia="Calibri" w:hAnsi="Times New Roman" w:cs="Times New Roman"/>
          <w:szCs w:val="24"/>
          <w:lang w:val="pl-PL"/>
        </w:rPr>
        <w:t>uwzględnił apelację</w:t>
      </w:r>
      <w:r w:rsidRPr="00461C44">
        <w:rPr>
          <w:rFonts w:ascii="Times New Roman" w:eastAsia="Calibri" w:hAnsi="Times New Roman" w:cs="Times New Roman"/>
          <w:szCs w:val="24"/>
          <w:lang w:val="pl-PL"/>
        </w:rPr>
        <w:t xml:space="preserve">, </w:t>
      </w:r>
      <w:r w:rsidR="00173F87">
        <w:rPr>
          <w:rFonts w:ascii="Times New Roman" w:eastAsia="Calibri" w:hAnsi="Times New Roman" w:cs="Times New Roman"/>
          <w:szCs w:val="24"/>
          <w:lang w:val="pl-PL"/>
        </w:rPr>
        <w:t>zmienił</w:t>
      </w:r>
      <w:r w:rsidR="00173F87"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zaskarżony wyrok i uwzględnił </w:t>
      </w:r>
      <w:r w:rsidR="00173F87" w:rsidRPr="00461C44">
        <w:rPr>
          <w:rFonts w:ascii="Times New Roman" w:eastAsia="Calibri" w:hAnsi="Times New Roman" w:cs="Times New Roman"/>
          <w:szCs w:val="24"/>
          <w:lang w:val="pl-PL"/>
        </w:rPr>
        <w:t>roszczeni</w:t>
      </w:r>
      <w:r w:rsidR="00173F87">
        <w:rPr>
          <w:rFonts w:ascii="Times New Roman" w:eastAsia="Calibri" w:hAnsi="Times New Roman" w:cs="Times New Roman"/>
          <w:szCs w:val="24"/>
          <w:lang w:val="pl-PL"/>
        </w:rPr>
        <w:t>e</w:t>
      </w:r>
      <w:r w:rsidRPr="00461C44">
        <w:rPr>
          <w:rFonts w:ascii="Times New Roman" w:eastAsia="Calibri" w:hAnsi="Times New Roman" w:cs="Times New Roman"/>
          <w:szCs w:val="24"/>
          <w:lang w:val="pl-PL"/>
        </w:rPr>
        <w:t xml:space="preserve">. Sąd był zdania, iż dziesięcioletni okres przedawnienia przewidziany co do roszczeń pieniężnych </w:t>
      </w:r>
      <w:r w:rsidR="00173F87">
        <w:rPr>
          <w:rFonts w:ascii="Times New Roman" w:eastAsia="Calibri" w:hAnsi="Times New Roman" w:cs="Times New Roman"/>
          <w:szCs w:val="24"/>
          <w:lang w:val="pl-PL"/>
        </w:rPr>
        <w:t>przewidziany w przepisach</w:t>
      </w:r>
      <w:r w:rsidR="00173F87"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Kodeksu Cywilnego zaczął </w:t>
      </w:r>
      <w:r w:rsidR="007031C5">
        <w:rPr>
          <w:rFonts w:ascii="Times New Roman" w:eastAsia="Calibri" w:hAnsi="Times New Roman" w:cs="Times New Roman"/>
          <w:szCs w:val="24"/>
          <w:lang w:val="pl-PL"/>
        </w:rPr>
        <w:t>bieg</w:t>
      </w:r>
      <w:r w:rsidRPr="00461C44">
        <w:rPr>
          <w:rFonts w:ascii="Times New Roman" w:eastAsia="Calibri" w:hAnsi="Times New Roman" w:cs="Times New Roman"/>
          <w:szCs w:val="24"/>
          <w:lang w:val="pl-PL"/>
        </w:rPr>
        <w:t xml:space="preserve"> w 1996 roku, gdy decyzja z 1989 stała się ostateczna (patrz punkt 10 powyżej). </w:t>
      </w:r>
    </w:p>
    <w:p w:rsidR="00461C44" w:rsidRPr="00461C44"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Ponadto Sąd zobowiązał miasto do sprzedaży danej </w:t>
      </w:r>
      <w:r w:rsidR="007031C5">
        <w:rPr>
          <w:rFonts w:ascii="Times New Roman" w:eastAsia="Calibri" w:hAnsi="Times New Roman" w:cs="Times New Roman"/>
          <w:szCs w:val="24"/>
          <w:lang w:val="pl-PL"/>
        </w:rPr>
        <w:t>nieruchomości</w:t>
      </w:r>
      <w:r w:rsidRPr="00461C44">
        <w:rPr>
          <w:rFonts w:ascii="Times New Roman" w:eastAsia="Calibri" w:hAnsi="Times New Roman" w:cs="Times New Roman"/>
          <w:szCs w:val="24"/>
          <w:lang w:val="pl-PL"/>
        </w:rPr>
        <w:t xml:space="preserve">, o co wnosili skarżąca i jej mąż. Sąd był zdania, iż Sąd pierwszej instancji popełnił błąd, uznając, że ani przepisy z ustawy o sprzedaży nieruchomości z Państwowego Funduszu Ziemi ani orzeczenie wydane w 1989 i </w:t>
      </w:r>
      <w:r w:rsidR="00CE5311" w:rsidRPr="00461C44">
        <w:rPr>
          <w:rFonts w:ascii="Times New Roman" w:eastAsia="Calibri" w:hAnsi="Times New Roman" w:cs="Times New Roman"/>
          <w:szCs w:val="24"/>
          <w:lang w:val="pl-PL"/>
        </w:rPr>
        <w:t>19</w:t>
      </w:r>
      <w:r w:rsidR="00CE5311">
        <w:rPr>
          <w:rFonts w:ascii="Times New Roman" w:eastAsia="Calibri" w:hAnsi="Times New Roman" w:cs="Times New Roman"/>
          <w:szCs w:val="24"/>
          <w:lang w:val="pl-PL"/>
        </w:rPr>
        <w:t>90</w:t>
      </w:r>
      <w:r w:rsidR="00CE5311"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roku (patrz punkt 7 i 8 powyżej) nie </w:t>
      </w:r>
      <w:r w:rsidR="00CE5311">
        <w:rPr>
          <w:rFonts w:ascii="Times New Roman" w:eastAsia="Calibri" w:hAnsi="Times New Roman" w:cs="Times New Roman"/>
          <w:szCs w:val="24"/>
          <w:lang w:val="pl-PL"/>
        </w:rPr>
        <w:t>zobowiązują</w:t>
      </w:r>
      <w:r w:rsidRPr="00461C44">
        <w:rPr>
          <w:rFonts w:ascii="Times New Roman" w:eastAsia="Calibri" w:hAnsi="Times New Roman" w:cs="Times New Roman"/>
          <w:szCs w:val="24"/>
          <w:lang w:val="pl-PL"/>
        </w:rPr>
        <w:t xml:space="preserve"> miasta do sprzedaży danego gruntu. Decyzja ta umożliwiła zawarcie umowy sprzedaży przez skarżącą i jej męża. Nie zostali oni zatem zobowiązani do udziału w przetargu, który był inną procedurą zakupu gruntów będących własnością państwa, nie obowiązującą w ich przypadku. Postępowania trwały, aż do roku 1996, ponieważ inne osoby miały wątpliwości, czy decyzja nie miała </w:t>
      </w:r>
      <w:r w:rsidRPr="00461C44">
        <w:rPr>
          <w:rFonts w:ascii="Times New Roman" w:eastAsia="Calibri" w:hAnsi="Times New Roman" w:cs="Times New Roman"/>
          <w:szCs w:val="24"/>
          <w:lang w:val="pl-PL"/>
        </w:rPr>
        <w:lastRenderedPageBreak/>
        <w:t xml:space="preserve">wpływu na </w:t>
      </w:r>
      <w:r w:rsidR="00CE5311">
        <w:rPr>
          <w:rFonts w:ascii="Times New Roman" w:eastAsia="Calibri" w:hAnsi="Times New Roman" w:cs="Times New Roman"/>
          <w:szCs w:val="24"/>
          <w:lang w:val="pl-PL"/>
        </w:rPr>
        <w:t>ich prawa</w:t>
      </w:r>
      <w:r w:rsidRPr="00461C44">
        <w:rPr>
          <w:rFonts w:ascii="Times New Roman" w:eastAsia="Calibri" w:hAnsi="Times New Roman" w:cs="Times New Roman"/>
          <w:szCs w:val="24"/>
          <w:lang w:val="pl-PL"/>
        </w:rPr>
        <w:t xml:space="preserve">. </w:t>
      </w:r>
      <w:r w:rsidR="00CE5311">
        <w:rPr>
          <w:rFonts w:ascii="Times New Roman" w:eastAsia="Calibri" w:hAnsi="Times New Roman" w:cs="Times New Roman"/>
          <w:szCs w:val="24"/>
          <w:lang w:val="pl-PL"/>
        </w:rPr>
        <w:t>Fakt</w:t>
      </w:r>
      <w:r w:rsidRPr="00461C44">
        <w:rPr>
          <w:rFonts w:ascii="Times New Roman" w:eastAsia="Calibri" w:hAnsi="Times New Roman" w:cs="Times New Roman"/>
          <w:szCs w:val="24"/>
          <w:lang w:val="pl-PL"/>
        </w:rPr>
        <w:t xml:space="preserve">, że obowiązujące przepisy zmieniły się w roku 1991 i własność ziemi tym samym została przeniesiona z mocy prawa </w:t>
      </w:r>
      <w:r w:rsidR="00AB7BEA">
        <w:rPr>
          <w:rFonts w:ascii="Times New Roman" w:eastAsia="Calibri" w:hAnsi="Times New Roman" w:cs="Times New Roman"/>
          <w:szCs w:val="24"/>
          <w:lang w:val="pl-PL"/>
        </w:rPr>
        <w:t xml:space="preserve">ze </w:t>
      </w:r>
      <w:r w:rsidRPr="00461C44">
        <w:rPr>
          <w:rFonts w:ascii="Times New Roman" w:eastAsia="Calibri" w:hAnsi="Times New Roman" w:cs="Times New Roman"/>
          <w:szCs w:val="24"/>
          <w:lang w:val="pl-PL"/>
        </w:rPr>
        <w:t xml:space="preserve">Skarbu Państwa na rzecz miasta (patrz punkty 34-35 poniżej) nie miały wpływu na istnienie i ważność roszczenia o zawarcie umowy sprzedaży czy na odpowiedni obowiązek spoczywający na części władz publicznych. </w:t>
      </w:r>
    </w:p>
    <w:p w:rsidR="00461C44" w:rsidRPr="00461C44" w:rsidRDefault="00461C44" w:rsidP="0039763B">
      <w:pPr>
        <w:spacing w:after="160"/>
        <w:ind w:left="709"/>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W sentencji wyroku </w:t>
      </w:r>
      <w:r w:rsidR="004B186B">
        <w:rPr>
          <w:rFonts w:ascii="Times New Roman" w:eastAsia="Calibri" w:hAnsi="Times New Roman" w:cs="Times New Roman"/>
          <w:szCs w:val="24"/>
          <w:lang w:val="pl-PL"/>
        </w:rPr>
        <w:t xml:space="preserve">sąd </w:t>
      </w:r>
      <w:r w:rsidRPr="00461C44">
        <w:rPr>
          <w:rFonts w:ascii="Times New Roman" w:eastAsia="Calibri" w:hAnsi="Times New Roman" w:cs="Times New Roman"/>
          <w:szCs w:val="24"/>
          <w:lang w:val="pl-PL"/>
        </w:rPr>
        <w:t xml:space="preserve">wyraźnie sformułował istotne postanowienia umowy sprzedaży, która zostanie zawarta pomiędzy Miastem Szczecin a skarżącymi, </w:t>
      </w:r>
      <w:r w:rsidR="004B186B">
        <w:rPr>
          <w:rFonts w:ascii="Times New Roman" w:eastAsia="Calibri" w:hAnsi="Times New Roman" w:cs="Times New Roman"/>
          <w:szCs w:val="24"/>
          <w:lang w:val="pl-PL"/>
        </w:rPr>
        <w:t>łącznie z</w:t>
      </w:r>
      <w:r w:rsidR="004B186B" w:rsidRPr="00461C44">
        <w:rPr>
          <w:rFonts w:ascii="Times New Roman" w:eastAsia="Calibri" w:hAnsi="Times New Roman" w:cs="Times New Roman"/>
          <w:szCs w:val="24"/>
          <w:lang w:val="pl-PL"/>
        </w:rPr>
        <w:t xml:space="preserve"> cen</w:t>
      </w:r>
      <w:r w:rsidR="004B186B">
        <w:rPr>
          <w:rFonts w:ascii="Times New Roman" w:eastAsia="Calibri" w:hAnsi="Times New Roman" w:cs="Times New Roman"/>
          <w:szCs w:val="24"/>
          <w:lang w:val="pl-PL"/>
        </w:rPr>
        <w:t>ą</w:t>
      </w:r>
      <w:r w:rsidR="004B186B" w:rsidRPr="00461C44">
        <w:rPr>
          <w:rFonts w:ascii="Times New Roman" w:eastAsia="Calibri" w:hAnsi="Times New Roman" w:cs="Times New Roman"/>
          <w:szCs w:val="24"/>
          <w:lang w:val="pl-PL"/>
        </w:rPr>
        <w:t xml:space="preserve"> </w:t>
      </w:r>
      <w:r w:rsidRPr="00461C44">
        <w:rPr>
          <w:rFonts w:ascii="Times New Roman" w:eastAsia="Calibri" w:hAnsi="Times New Roman" w:cs="Times New Roman"/>
          <w:szCs w:val="24"/>
          <w:lang w:val="pl-PL"/>
        </w:rPr>
        <w:t xml:space="preserve">11015 zł </w:t>
      </w:r>
      <w:r w:rsidR="004B186B">
        <w:rPr>
          <w:rFonts w:ascii="Times New Roman" w:eastAsia="Calibri" w:hAnsi="Times New Roman" w:cs="Times New Roman"/>
          <w:szCs w:val="24"/>
          <w:lang w:val="pl-PL"/>
        </w:rPr>
        <w:t>nieruchomości</w:t>
      </w:r>
      <w:r w:rsidRPr="00461C44">
        <w:rPr>
          <w:rFonts w:ascii="Times New Roman" w:eastAsia="Calibri" w:hAnsi="Times New Roman" w:cs="Times New Roman"/>
          <w:szCs w:val="24"/>
          <w:lang w:val="pl-PL"/>
        </w:rPr>
        <w:t xml:space="preserve">. Sąd zobowiązał miasto do pokrycia kosztów sądowych poniesionych przez skarżącą oraz jej męża w wysokości 4496 zł. </w:t>
      </w:r>
    </w:p>
    <w:p w:rsidR="00461C44" w:rsidRPr="009D1D48" w:rsidRDefault="00461C44" w:rsidP="0039763B">
      <w:pPr>
        <w:numPr>
          <w:ilvl w:val="0"/>
          <w:numId w:val="23"/>
        </w:numPr>
        <w:spacing w:after="160" w:line="259" w:lineRule="auto"/>
        <w:ind w:left="709" w:hanging="425"/>
        <w:contextualSpacing/>
        <w:rPr>
          <w:rFonts w:ascii="Times New Roman" w:eastAsia="Calibri" w:hAnsi="Times New Roman" w:cs="Times New Roman"/>
          <w:szCs w:val="24"/>
          <w:lang w:val="pl-PL"/>
        </w:rPr>
      </w:pPr>
      <w:r w:rsidRPr="00461C44">
        <w:rPr>
          <w:rFonts w:ascii="Times New Roman" w:eastAsia="Calibri" w:hAnsi="Times New Roman" w:cs="Times New Roman"/>
          <w:szCs w:val="24"/>
          <w:lang w:val="pl-PL"/>
        </w:rPr>
        <w:t xml:space="preserve">Miasto złożyło </w:t>
      </w:r>
      <w:r w:rsidR="009D1D48">
        <w:rPr>
          <w:rFonts w:ascii="Times New Roman" w:eastAsia="Calibri" w:hAnsi="Times New Roman" w:cs="Times New Roman"/>
          <w:szCs w:val="24"/>
          <w:lang w:val="pl-PL"/>
        </w:rPr>
        <w:t>skargę kasacyjną</w:t>
      </w:r>
      <w:r w:rsidRPr="00461C44">
        <w:rPr>
          <w:rFonts w:ascii="Times New Roman" w:eastAsia="Calibri" w:hAnsi="Times New Roman" w:cs="Times New Roman"/>
          <w:szCs w:val="24"/>
          <w:lang w:val="pl-PL"/>
        </w:rPr>
        <w:t xml:space="preserve">. </w:t>
      </w:r>
      <w:r w:rsidR="009D1D48" w:rsidRPr="00461C44">
        <w:rPr>
          <w:rFonts w:ascii="Times New Roman" w:eastAsia="Calibri" w:hAnsi="Times New Roman" w:cs="Times New Roman"/>
          <w:szCs w:val="24"/>
          <w:lang w:val="pl-PL"/>
        </w:rPr>
        <w:t>Został</w:t>
      </w:r>
      <w:r w:rsidR="009D1D48">
        <w:rPr>
          <w:rFonts w:ascii="Times New Roman" w:eastAsia="Calibri" w:hAnsi="Times New Roman" w:cs="Times New Roman"/>
          <w:szCs w:val="24"/>
          <w:lang w:val="pl-PL"/>
        </w:rPr>
        <w:t>a</w:t>
      </w:r>
      <w:r w:rsidR="009D1D48" w:rsidRPr="00461C44">
        <w:rPr>
          <w:rFonts w:ascii="Times New Roman" w:eastAsia="Calibri" w:hAnsi="Times New Roman" w:cs="Times New Roman"/>
          <w:szCs w:val="24"/>
          <w:lang w:val="pl-PL"/>
        </w:rPr>
        <w:t xml:space="preserve"> </w:t>
      </w:r>
      <w:r w:rsidR="009D1D48">
        <w:rPr>
          <w:rFonts w:ascii="Times New Roman" w:eastAsia="Calibri" w:hAnsi="Times New Roman" w:cs="Times New Roman"/>
          <w:szCs w:val="24"/>
          <w:lang w:val="pl-PL"/>
        </w:rPr>
        <w:t xml:space="preserve">ona odrzucona </w:t>
      </w:r>
      <w:r w:rsidR="00855C99">
        <w:rPr>
          <w:rFonts w:ascii="Times New Roman" w:eastAsia="Calibri" w:hAnsi="Times New Roman" w:cs="Times New Roman"/>
          <w:szCs w:val="24"/>
          <w:lang w:val="pl-PL"/>
        </w:rPr>
        <w:t>w dniu 9 wrześn</w:t>
      </w:r>
      <w:r w:rsidRPr="009D1D48">
        <w:rPr>
          <w:rFonts w:ascii="Times New Roman" w:eastAsia="Calibri" w:hAnsi="Times New Roman" w:cs="Times New Roman"/>
          <w:szCs w:val="24"/>
          <w:lang w:val="pl-PL"/>
        </w:rPr>
        <w:t xml:space="preserve">2004 roku przez Sąd Okręgowy w Szczecinie w związku z tym, iż </w:t>
      </w:r>
      <w:r w:rsidR="009D1D48">
        <w:rPr>
          <w:rFonts w:ascii="Times New Roman" w:eastAsia="Calibri" w:hAnsi="Times New Roman" w:cs="Times New Roman"/>
          <w:szCs w:val="24"/>
          <w:lang w:val="pl-PL"/>
        </w:rPr>
        <w:t>została wniesiona po terminie.</w:t>
      </w:r>
      <w:r w:rsidRPr="009D1D48">
        <w:rPr>
          <w:rFonts w:ascii="Times New Roman" w:eastAsia="Calibri" w:hAnsi="Times New Roman" w:cs="Times New Roman"/>
          <w:szCs w:val="24"/>
          <w:lang w:val="pl-PL"/>
        </w:rPr>
        <w:t xml:space="preserve"> </w:t>
      </w:r>
    </w:p>
    <w:p w:rsidR="00461C44" w:rsidRDefault="00491450" w:rsidP="0039763B">
      <w:pPr>
        <w:spacing w:after="160" w:line="259" w:lineRule="auto"/>
        <w:ind w:left="709"/>
        <w:contextualSpacing/>
        <w:rPr>
          <w:rFonts w:ascii="Times New Roman" w:eastAsia="Calibri" w:hAnsi="Times New Roman" w:cs="Times New Roman"/>
          <w:szCs w:val="24"/>
          <w:lang w:val="pl-PL"/>
        </w:rPr>
      </w:pPr>
      <w:r>
        <w:rPr>
          <w:rFonts w:ascii="Times New Roman" w:eastAsia="Calibri" w:hAnsi="Times New Roman" w:cs="Times New Roman"/>
          <w:szCs w:val="24"/>
          <w:lang w:val="pl-PL"/>
        </w:rPr>
        <w:t xml:space="preserve"> </w:t>
      </w:r>
      <w:r w:rsidR="00461C44" w:rsidRPr="00461C44">
        <w:rPr>
          <w:rFonts w:ascii="Times New Roman" w:eastAsia="Calibri" w:hAnsi="Times New Roman" w:cs="Times New Roman"/>
          <w:szCs w:val="24"/>
          <w:lang w:val="pl-PL"/>
        </w:rPr>
        <w:t>W dniu 17 marca 2005 roku skarżąca i jej mąż zapłacili 6519 zł na</w:t>
      </w:r>
      <w:r>
        <w:rPr>
          <w:rFonts w:ascii="Times New Roman" w:eastAsia="Calibri" w:hAnsi="Times New Roman" w:cs="Times New Roman"/>
          <w:szCs w:val="24"/>
          <w:lang w:val="pl-PL"/>
        </w:rPr>
        <w:t xml:space="preserve"> </w:t>
      </w:r>
      <w:r w:rsidR="00461C44" w:rsidRPr="00461C44">
        <w:rPr>
          <w:rFonts w:ascii="Times New Roman" w:eastAsia="Calibri" w:hAnsi="Times New Roman" w:cs="Times New Roman"/>
          <w:szCs w:val="24"/>
          <w:lang w:val="pl-PL"/>
        </w:rPr>
        <w:t xml:space="preserve">rzecz miasta, jest to kwota stanowiąca różnicę pomiędzy </w:t>
      </w:r>
      <w:r w:rsidR="00725F0C">
        <w:rPr>
          <w:rFonts w:ascii="Times New Roman" w:eastAsia="Calibri" w:hAnsi="Times New Roman" w:cs="Times New Roman"/>
          <w:szCs w:val="24"/>
          <w:lang w:val="pl-PL"/>
        </w:rPr>
        <w:t>kwotą</w:t>
      </w:r>
      <w:r w:rsidR="00725F0C" w:rsidRPr="00461C44">
        <w:rPr>
          <w:rFonts w:ascii="Times New Roman" w:eastAsia="Calibri" w:hAnsi="Times New Roman" w:cs="Times New Roman"/>
          <w:szCs w:val="24"/>
          <w:lang w:val="pl-PL"/>
        </w:rPr>
        <w:t xml:space="preserve"> </w:t>
      </w:r>
      <w:r w:rsidR="00461C44" w:rsidRPr="00461C44">
        <w:rPr>
          <w:rFonts w:ascii="Times New Roman" w:eastAsia="Calibri" w:hAnsi="Times New Roman" w:cs="Times New Roman"/>
          <w:szCs w:val="24"/>
          <w:lang w:val="pl-PL"/>
        </w:rPr>
        <w:t xml:space="preserve">11015 zł a 4196 zł zasądzonych </w:t>
      </w:r>
      <w:r w:rsidR="00725F0C">
        <w:rPr>
          <w:rFonts w:ascii="Times New Roman" w:eastAsia="Calibri" w:hAnsi="Times New Roman" w:cs="Times New Roman"/>
          <w:szCs w:val="24"/>
          <w:lang w:val="pl-PL"/>
        </w:rPr>
        <w:t xml:space="preserve"> od miasta </w:t>
      </w:r>
      <w:r w:rsidR="00461C44" w:rsidRPr="00461C44">
        <w:rPr>
          <w:rFonts w:ascii="Times New Roman" w:eastAsia="Calibri" w:hAnsi="Times New Roman" w:cs="Times New Roman"/>
          <w:szCs w:val="24"/>
          <w:lang w:val="pl-PL"/>
        </w:rPr>
        <w:t>kosztów sądowych w związku z postępowaniem cywilnym</w:t>
      </w:r>
      <w:r w:rsidR="00725F0C">
        <w:rPr>
          <w:rFonts w:ascii="Times New Roman" w:eastAsia="Calibri" w:hAnsi="Times New Roman" w:cs="Times New Roman"/>
          <w:szCs w:val="24"/>
          <w:lang w:val="pl-PL"/>
        </w:rPr>
        <w:t>.</w:t>
      </w:r>
    </w:p>
    <w:p w:rsidR="00461C44" w:rsidRPr="0028499E" w:rsidRDefault="00461C44" w:rsidP="0039763B">
      <w:pPr>
        <w:pStyle w:val="ECHRPara"/>
        <w:ind w:left="584" w:firstLine="0"/>
        <w:rPr>
          <w:lang w:val="pl-PL"/>
        </w:rPr>
      </w:pPr>
      <w:r>
        <w:fldChar w:fldCharType="begin"/>
      </w:r>
      <w:r w:rsidRPr="0028499E">
        <w:rPr>
          <w:lang w:val="pl-PL"/>
        </w:rPr>
        <w:instrText xml:space="preserve"> SEQ level0 \*arabic </w:instrText>
      </w:r>
      <w:r>
        <w:fldChar w:fldCharType="separate"/>
      </w:r>
      <w:r w:rsidR="007C5CEF">
        <w:rPr>
          <w:noProof/>
          <w:lang w:val="pl-PL"/>
        </w:rPr>
        <w:t>1</w:t>
      </w:r>
      <w:r>
        <w:rPr>
          <w:noProof/>
        </w:rPr>
        <w:fldChar w:fldCharType="end"/>
      </w:r>
      <w:r w:rsidRPr="0028499E">
        <w:rPr>
          <w:lang w:val="pl-PL"/>
        </w:rPr>
        <w:t>. W 2005 i 2006</w:t>
      </w:r>
      <w:r w:rsidR="00725F0C">
        <w:rPr>
          <w:lang w:val="pl-PL"/>
        </w:rPr>
        <w:t xml:space="preserve"> roku</w:t>
      </w:r>
      <w:r w:rsidRPr="0028499E">
        <w:rPr>
          <w:lang w:val="pl-PL"/>
        </w:rPr>
        <w:t xml:space="preserve"> </w:t>
      </w:r>
      <w:r>
        <w:rPr>
          <w:lang w:val="pl-PL"/>
        </w:rPr>
        <w:t>skarżąca i jej mąż</w:t>
      </w:r>
      <w:r w:rsidRPr="0028499E">
        <w:rPr>
          <w:lang w:val="pl-PL"/>
        </w:rPr>
        <w:t xml:space="preserve">, </w:t>
      </w:r>
      <w:r w:rsidR="00725F0C">
        <w:rPr>
          <w:lang w:val="pl-PL"/>
        </w:rPr>
        <w:t>powołując się na ten wyrok</w:t>
      </w:r>
      <w:r w:rsidRPr="0028499E">
        <w:rPr>
          <w:lang w:val="pl-PL"/>
        </w:rPr>
        <w:t xml:space="preserve">, </w:t>
      </w:r>
      <w:r>
        <w:rPr>
          <w:lang w:val="pl-PL"/>
        </w:rPr>
        <w:t>zwrócili się do miasta o sprzedaż nieruchomości</w:t>
      </w:r>
      <w:r w:rsidRPr="0028499E">
        <w:rPr>
          <w:lang w:val="pl-PL"/>
        </w:rPr>
        <w:t xml:space="preserve"> </w:t>
      </w:r>
      <w:r w:rsidR="00725F0C">
        <w:rPr>
          <w:lang w:val="pl-PL"/>
        </w:rPr>
        <w:t>na ich rzecz</w:t>
      </w:r>
      <w:r w:rsidRPr="0028499E">
        <w:rPr>
          <w:lang w:val="pl-PL"/>
        </w:rPr>
        <w:t>, ale bezskutecznie.</w:t>
      </w:r>
    </w:p>
    <w:p w:rsidR="00461C44" w:rsidRDefault="00461C44" w:rsidP="00461C44">
      <w:pPr>
        <w:pStyle w:val="ECHRHeading2"/>
        <w:rPr>
          <w:lang w:val="pl-PL"/>
        </w:rPr>
      </w:pPr>
      <w:r w:rsidRPr="007C66DB">
        <w:rPr>
          <w:lang w:val="pl-PL"/>
        </w:rPr>
        <w:t xml:space="preserve">C.  Orzeczenie wydane w </w:t>
      </w:r>
      <w:r>
        <w:rPr>
          <w:lang w:val="pl-PL"/>
        </w:rPr>
        <w:t>postępowaniu dotyczącym majątku</w:t>
      </w:r>
      <w:r w:rsidRPr="007C66DB">
        <w:rPr>
          <w:lang w:val="pl-PL"/>
        </w:rPr>
        <w:t xml:space="preserve"> </w:t>
      </w:r>
      <w:r>
        <w:rPr>
          <w:lang w:val="pl-PL"/>
        </w:rPr>
        <w:t>skarżącej</w:t>
      </w:r>
    </w:p>
    <w:p w:rsidR="00461C44" w:rsidRDefault="00461C44" w:rsidP="00461C44">
      <w:pPr>
        <w:pStyle w:val="ECHRPara"/>
        <w:rPr>
          <w:lang w:val="pl-PL"/>
        </w:rPr>
      </w:pPr>
      <w:r>
        <w:fldChar w:fldCharType="begin"/>
      </w:r>
      <w:r w:rsidRPr="00853222">
        <w:rPr>
          <w:lang w:val="pl-PL"/>
        </w:rPr>
        <w:instrText xml:space="preserve"> SEQ level0 \*arabic </w:instrText>
      </w:r>
      <w:r>
        <w:fldChar w:fldCharType="separate"/>
      </w:r>
      <w:r w:rsidR="007C5CEF">
        <w:rPr>
          <w:noProof/>
          <w:lang w:val="pl-PL"/>
        </w:rPr>
        <w:t>2</w:t>
      </w:r>
      <w:r>
        <w:rPr>
          <w:noProof/>
        </w:rPr>
        <w:fldChar w:fldCharType="end"/>
      </w:r>
      <w:r w:rsidRPr="00853222">
        <w:rPr>
          <w:lang w:val="pl-PL"/>
        </w:rPr>
        <w:t>.  </w:t>
      </w:r>
      <w:r w:rsidRPr="007C66DB">
        <w:rPr>
          <w:lang w:val="pl-PL"/>
        </w:rPr>
        <w:t xml:space="preserve">Wyrokiem z dnia 14 maja 2007 roku Sąd Okręgowy </w:t>
      </w:r>
      <w:r>
        <w:rPr>
          <w:lang w:val="pl-PL"/>
        </w:rPr>
        <w:t>w Szczecinie orzekł, że ustawowa</w:t>
      </w:r>
      <w:r w:rsidRPr="007C66DB">
        <w:rPr>
          <w:lang w:val="pl-PL"/>
        </w:rPr>
        <w:t xml:space="preserve"> </w:t>
      </w:r>
      <w:r w:rsidR="005646AF">
        <w:rPr>
          <w:lang w:val="pl-PL"/>
        </w:rPr>
        <w:t>wspólność</w:t>
      </w:r>
      <w:r w:rsidR="005646AF" w:rsidRPr="007C66DB">
        <w:rPr>
          <w:lang w:val="pl-PL"/>
        </w:rPr>
        <w:t xml:space="preserve"> </w:t>
      </w:r>
      <w:r>
        <w:rPr>
          <w:lang w:val="pl-PL"/>
        </w:rPr>
        <w:t xml:space="preserve">małżeńska </w:t>
      </w:r>
      <w:r w:rsidRPr="007C66DB">
        <w:rPr>
          <w:lang w:val="pl-PL"/>
        </w:rPr>
        <w:t>skarżącej i jej męż</w:t>
      </w:r>
      <w:r>
        <w:rPr>
          <w:lang w:val="pl-PL"/>
        </w:rPr>
        <w:t xml:space="preserve">a </w:t>
      </w:r>
      <w:r w:rsidR="008A04F8">
        <w:rPr>
          <w:lang w:val="pl-PL"/>
        </w:rPr>
        <w:t xml:space="preserve">powstała </w:t>
      </w:r>
      <w:r w:rsidRPr="007C66DB">
        <w:rPr>
          <w:lang w:val="pl-PL"/>
        </w:rPr>
        <w:t xml:space="preserve"> </w:t>
      </w:r>
      <w:r w:rsidRPr="00801C2A">
        <w:rPr>
          <w:i/>
          <w:lang w:val="pl-PL"/>
        </w:rPr>
        <w:t>ex lege</w:t>
      </w:r>
      <w:r w:rsidRPr="007C66DB">
        <w:rPr>
          <w:lang w:val="pl-PL"/>
        </w:rPr>
        <w:t xml:space="preserve"> </w:t>
      </w:r>
      <w:r>
        <w:rPr>
          <w:lang w:val="pl-PL"/>
        </w:rPr>
        <w:t xml:space="preserve">przez zawarcie ich małżeństwa </w:t>
      </w:r>
      <w:r w:rsidRPr="007C66DB">
        <w:rPr>
          <w:lang w:val="pl-PL"/>
        </w:rPr>
        <w:t xml:space="preserve">w dniu 6 stycznia 1979 </w:t>
      </w:r>
      <w:r w:rsidR="00CF4BA3">
        <w:rPr>
          <w:lang w:val="pl-PL"/>
        </w:rPr>
        <w:t xml:space="preserve">ustała z powodu ustanowienia rozdzielności majątkowej </w:t>
      </w:r>
      <w:r w:rsidR="00CF4BA3" w:rsidRPr="007C66DB">
        <w:rPr>
          <w:lang w:val="pl-PL"/>
        </w:rPr>
        <w:t xml:space="preserve"> </w:t>
      </w:r>
      <w:r w:rsidR="00CF4BA3">
        <w:rPr>
          <w:lang w:val="pl-PL"/>
        </w:rPr>
        <w:t>małżeńskiej</w:t>
      </w:r>
      <w:r w:rsidRPr="007C66DB">
        <w:rPr>
          <w:lang w:val="pl-PL"/>
        </w:rPr>
        <w:t>, począwszy od 1 stycznia 2004 r.</w:t>
      </w:r>
    </w:p>
    <w:p w:rsidR="00461C44" w:rsidRPr="00AA65DE" w:rsidRDefault="00461C44" w:rsidP="00461C44">
      <w:pPr>
        <w:pStyle w:val="ECHRHeading2"/>
        <w:rPr>
          <w:lang w:val="pl-PL"/>
        </w:rPr>
      </w:pPr>
      <w:r w:rsidRPr="00900CDA">
        <w:rPr>
          <w:lang w:val="pl-PL"/>
        </w:rPr>
        <w:t>D.  </w:t>
      </w:r>
      <w:r w:rsidR="000509FC">
        <w:rPr>
          <w:rStyle w:val="shorttext"/>
          <w:lang w:val="pl-PL"/>
        </w:rPr>
        <w:t>Drugi rodzaj</w:t>
      </w:r>
      <w:r w:rsidR="001E675F">
        <w:rPr>
          <w:rStyle w:val="shorttext"/>
          <w:lang w:val="pl-PL"/>
        </w:rPr>
        <w:t xml:space="preserve"> </w:t>
      </w:r>
      <w:r w:rsidRPr="00AA65DE">
        <w:rPr>
          <w:rStyle w:val="shorttext"/>
          <w:lang w:val="pl-PL"/>
        </w:rPr>
        <w:t xml:space="preserve">spraw </w:t>
      </w:r>
      <w:r w:rsidR="000509FC">
        <w:rPr>
          <w:rStyle w:val="shorttext"/>
          <w:lang w:val="pl-PL"/>
        </w:rPr>
        <w:t xml:space="preserve"> rozpoznanych </w:t>
      </w:r>
      <w:r w:rsidRPr="00AA65DE">
        <w:rPr>
          <w:rStyle w:val="shorttext"/>
          <w:lang w:val="pl-PL"/>
        </w:rPr>
        <w:t>w  postępowaniu cywilnym</w:t>
      </w:r>
      <w:r w:rsidRPr="00AA65DE">
        <w:rPr>
          <w:lang w:val="pl-PL"/>
        </w:rPr>
        <w:t xml:space="preserve"> </w:t>
      </w:r>
    </w:p>
    <w:p w:rsidR="00461C44" w:rsidRPr="00AA65DE" w:rsidRDefault="00461C44" w:rsidP="00461C44">
      <w:pPr>
        <w:pStyle w:val="ECHRPara"/>
        <w:rPr>
          <w:lang w:val="pl-PL"/>
        </w:rPr>
      </w:pPr>
      <w:r>
        <w:fldChar w:fldCharType="begin"/>
      </w:r>
      <w:r w:rsidRPr="00AA65DE">
        <w:rPr>
          <w:lang w:val="pl-PL"/>
        </w:rPr>
        <w:instrText xml:space="preserve"> SEQ level0 \*arabic </w:instrText>
      </w:r>
      <w:r>
        <w:fldChar w:fldCharType="separate"/>
      </w:r>
      <w:r w:rsidR="007C5CEF">
        <w:rPr>
          <w:noProof/>
          <w:lang w:val="pl-PL"/>
        </w:rPr>
        <w:t>3</w:t>
      </w:r>
      <w:r>
        <w:rPr>
          <w:noProof/>
        </w:rPr>
        <w:fldChar w:fldCharType="end"/>
      </w:r>
      <w:r w:rsidRPr="00AA65DE">
        <w:rPr>
          <w:lang w:val="pl-PL"/>
        </w:rPr>
        <w:t xml:space="preserve">.  W dniu 29 lutego 2008 roku skarżąca i jej mąż </w:t>
      </w:r>
      <w:r w:rsidR="00860701">
        <w:rPr>
          <w:lang w:val="pl-PL"/>
        </w:rPr>
        <w:t>wnieśli</w:t>
      </w:r>
      <w:r w:rsidR="00860701" w:rsidRPr="00AA65DE">
        <w:rPr>
          <w:lang w:val="pl-PL"/>
        </w:rPr>
        <w:t xml:space="preserve"> </w:t>
      </w:r>
      <w:r w:rsidRPr="00AA65DE">
        <w:rPr>
          <w:lang w:val="pl-PL"/>
        </w:rPr>
        <w:t xml:space="preserve">powództwo cywilne przeciwko </w:t>
      </w:r>
      <w:r>
        <w:rPr>
          <w:lang w:val="pl-PL"/>
        </w:rPr>
        <w:t>miastu Szczecin</w:t>
      </w:r>
      <w:r w:rsidRPr="00AA65DE">
        <w:rPr>
          <w:lang w:val="pl-PL"/>
        </w:rPr>
        <w:t xml:space="preserve"> do sądu cywilnego </w:t>
      </w:r>
      <w:r w:rsidR="00860701">
        <w:rPr>
          <w:lang w:val="pl-PL"/>
        </w:rPr>
        <w:t xml:space="preserve">o uzgodnienie treści księgi wieczystej z </w:t>
      </w:r>
      <w:r w:rsidRPr="00AA65DE">
        <w:rPr>
          <w:lang w:val="pl-PL"/>
        </w:rPr>
        <w:t xml:space="preserve">rzeczywistym stanem prawnym </w:t>
      </w:r>
      <w:r w:rsidR="00BC6E3C" w:rsidRPr="00AA65DE">
        <w:rPr>
          <w:lang w:val="pl-PL"/>
        </w:rPr>
        <w:t>Od</w:t>
      </w:r>
      <w:r w:rsidR="00BC6E3C">
        <w:rPr>
          <w:lang w:val="pl-PL"/>
        </w:rPr>
        <w:t>wołano</w:t>
      </w:r>
      <w:r w:rsidR="00BC6E3C" w:rsidRPr="00AA65DE">
        <w:rPr>
          <w:lang w:val="pl-PL"/>
        </w:rPr>
        <w:t xml:space="preserve"> </w:t>
      </w:r>
      <w:r w:rsidRPr="00AA65DE">
        <w:rPr>
          <w:lang w:val="pl-PL"/>
        </w:rPr>
        <w:t>się do wyroku Sądu Okręgowego, streszczone</w:t>
      </w:r>
      <w:r w:rsidR="00BC6E3C">
        <w:rPr>
          <w:lang w:val="pl-PL"/>
        </w:rPr>
        <w:t>go</w:t>
      </w:r>
      <w:r w:rsidRPr="00AA65DE">
        <w:rPr>
          <w:lang w:val="pl-PL"/>
        </w:rPr>
        <w:t xml:space="preserve"> w pkt 19 i 20 powyżej</w:t>
      </w:r>
      <w:r>
        <w:rPr>
          <w:lang w:val="pl-PL"/>
        </w:rPr>
        <w:t xml:space="preserve">, oraz </w:t>
      </w:r>
      <w:r w:rsidR="0072078E">
        <w:rPr>
          <w:lang w:val="pl-PL"/>
        </w:rPr>
        <w:t>wskazywano</w:t>
      </w:r>
      <w:r w:rsidRPr="00AA65DE">
        <w:rPr>
          <w:lang w:val="pl-PL"/>
        </w:rPr>
        <w:t xml:space="preserve">, że Skarb Państwa </w:t>
      </w:r>
      <w:r w:rsidR="0072078E">
        <w:rPr>
          <w:lang w:val="pl-PL"/>
        </w:rPr>
        <w:t xml:space="preserve">jest </w:t>
      </w:r>
      <w:r w:rsidR="00BC6E3C">
        <w:rPr>
          <w:lang w:val="pl-PL"/>
        </w:rPr>
        <w:t>ujawniony</w:t>
      </w:r>
      <w:r w:rsidRPr="00AA65DE">
        <w:rPr>
          <w:lang w:val="pl-PL"/>
        </w:rPr>
        <w:t xml:space="preserve"> jako właściciel </w:t>
      </w:r>
      <w:r w:rsidR="00BC6E3C">
        <w:rPr>
          <w:lang w:val="pl-PL"/>
        </w:rPr>
        <w:t>danej nieruchomości.</w:t>
      </w:r>
    </w:p>
    <w:p w:rsidR="00461C44" w:rsidRPr="00900CDA" w:rsidRDefault="00461C44" w:rsidP="00461C44">
      <w:pPr>
        <w:pStyle w:val="ECHRPara"/>
        <w:rPr>
          <w:lang w:val="pl-PL"/>
        </w:rPr>
      </w:pPr>
      <w:r>
        <w:fldChar w:fldCharType="begin"/>
      </w:r>
      <w:r w:rsidRPr="00AA65DE">
        <w:rPr>
          <w:lang w:val="pl-PL"/>
        </w:rPr>
        <w:instrText xml:space="preserve"> SEQ level0 \*arabic </w:instrText>
      </w:r>
      <w:r>
        <w:fldChar w:fldCharType="separate"/>
      </w:r>
      <w:r w:rsidR="007C5CEF">
        <w:rPr>
          <w:noProof/>
          <w:lang w:val="pl-PL"/>
        </w:rPr>
        <w:t>4</w:t>
      </w:r>
      <w:r>
        <w:rPr>
          <w:noProof/>
        </w:rPr>
        <w:fldChar w:fldCharType="end"/>
      </w:r>
      <w:r w:rsidRPr="00AA65DE">
        <w:rPr>
          <w:lang w:val="pl-PL"/>
        </w:rPr>
        <w:t>.  Skarżąc</w:t>
      </w:r>
      <w:r>
        <w:rPr>
          <w:lang w:val="pl-PL"/>
        </w:rPr>
        <w:t>a</w:t>
      </w:r>
      <w:r w:rsidRPr="00AA65DE">
        <w:rPr>
          <w:lang w:val="pl-PL"/>
        </w:rPr>
        <w:t xml:space="preserve"> </w:t>
      </w:r>
      <w:r>
        <w:rPr>
          <w:lang w:val="pl-PL"/>
        </w:rPr>
        <w:t>złożyła</w:t>
      </w:r>
      <w:r w:rsidRPr="00AA65DE">
        <w:rPr>
          <w:lang w:val="pl-PL"/>
        </w:rPr>
        <w:t xml:space="preserve"> również </w:t>
      </w:r>
      <w:r w:rsidR="00BC6E3C">
        <w:rPr>
          <w:lang w:val="pl-PL"/>
        </w:rPr>
        <w:t>roszczenie alternatywne</w:t>
      </w:r>
      <w:r w:rsidRPr="00AA65DE">
        <w:rPr>
          <w:lang w:val="pl-PL"/>
        </w:rPr>
        <w:t xml:space="preserve"> o nakazanie </w:t>
      </w:r>
      <w:r w:rsidR="00BC6E3C">
        <w:rPr>
          <w:lang w:val="pl-PL"/>
        </w:rPr>
        <w:t>Skarbowi Państwa</w:t>
      </w:r>
      <w:r w:rsidRPr="00AA65DE">
        <w:rPr>
          <w:lang w:val="pl-PL"/>
        </w:rPr>
        <w:t xml:space="preserve"> </w:t>
      </w:r>
      <w:r w:rsidR="00BC6E3C" w:rsidRPr="00AA65DE">
        <w:rPr>
          <w:lang w:val="pl-PL"/>
        </w:rPr>
        <w:t>reprezentowan</w:t>
      </w:r>
      <w:r w:rsidR="00BC6E3C">
        <w:rPr>
          <w:lang w:val="pl-PL"/>
        </w:rPr>
        <w:t>emu</w:t>
      </w:r>
      <w:r w:rsidR="00BC6E3C" w:rsidRPr="00AA65DE">
        <w:rPr>
          <w:lang w:val="pl-PL"/>
        </w:rPr>
        <w:t xml:space="preserve"> </w:t>
      </w:r>
      <w:r w:rsidR="008243C5">
        <w:rPr>
          <w:lang w:val="pl-PL"/>
        </w:rPr>
        <w:t>Prezydent</w:t>
      </w:r>
      <w:r w:rsidR="00772E20">
        <w:rPr>
          <w:lang w:val="pl-PL"/>
        </w:rPr>
        <w:t xml:space="preserve">a </w:t>
      </w:r>
      <w:r w:rsidR="00BC6E3C">
        <w:rPr>
          <w:lang w:val="pl-PL"/>
        </w:rPr>
        <w:t>Miasta</w:t>
      </w:r>
      <w:r>
        <w:rPr>
          <w:lang w:val="pl-PL"/>
        </w:rPr>
        <w:t xml:space="preserve"> Szczecina </w:t>
      </w:r>
      <w:r w:rsidR="005F5DB6">
        <w:rPr>
          <w:lang w:val="pl-PL"/>
        </w:rPr>
        <w:lastRenderedPageBreak/>
        <w:t>sprzedaży</w:t>
      </w:r>
      <w:r w:rsidR="005F5DB6" w:rsidRPr="00AA65DE">
        <w:rPr>
          <w:lang w:val="pl-PL"/>
        </w:rPr>
        <w:t xml:space="preserve"> nieruchomoś</w:t>
      </w:r>
      <w:r w:rsidR="005F5DB6">
        <w:rPr>
          <w:lang w:val="pl-PL"/>
        </w:rPr>
        <w:t>ci</w:t>
      </w:r>
      <w:r w:rsidR="005F5DB6" w:rsidRPr="00AA65DE">
        <w:rPr>
          <w:lang w:val="pl-PL"/>
        </w:rPr>
        <w:t xml:space="preserve"> </w:t>
      </w:r>
      <w:r w:rsidR="005F5DB6">
        <w:rPr>
          <w:lang w:val="pl-PL"/>
        </w:rPr>
        <w:t>powodom</w:t>
      </w:r>
      <w:r w:rsidRPr="00AA65DE">
        <w:rPr>
          <w:lang w:val="pl-PL"/>
        </w:rPr>
        <w:t xml:space="preserve">. </w:t>
      </w:r>
      <w:r w:rsidR="008243C5">
        <w:rPr>
          <w:lang w:val="pl-PL"/>
        </w:rPr>
        <w:t>Prezydent Miasta Szczecina został zawezwany</w:t>
      </w:r>
      <w:r w:rsidRPr="00900CDA">
        <w:rPr>
          <w:lang w:val="pl-PL"/>
        </w:rPr>
        <w:t xml:space="preserve"> do udziału w postępowaniu.</w:t>
      </w:r>
    </w:p>
    <w:p w:rsidR="00461C44" w:rsidRDefault="00461C44" w:rsidP="00461C44">
      <w:pPr>
        <w:pStyle w:val="ECHRPara"/>
        <w:rPr>
          <w:lang w:val="pl-PL"/>
        </w:rPr>
      </w:pPr>
      <w:r>
        <w:fldChar w:fldCharType="begin"/>
      </w:r>
      <w:r w:rsidRPr="00F73F69">
        <w:rPr>
          <w:lang w:val="pl-PL"/>
        </w:rPr>
        <w:instrText xml:space="preserve"> SEQ level0 \*arabic </w:instrText>
      </w:r>
      <w:r>
        <w:fldChar w:fldCharType="separate"/>
      </w:r>
      <w:r w:rsidR="007C5CEF">
        <w:rPr>
          <w:noProof/>
          <w:lang w:val="pl-PL"/>
        </w:rPr>
        <w:t>5</w:t>
      </w:r>
      <w:r>
        <w:rPr>
          <w:noProof/>
        </w:rPr>
        <w:fldChar w:fldCharType="end"/>
      </w:r>
      <w:r w:rsidRPr="00F73F69">
        <w:rPr>
          <w:lang w:val="pl-PL"/>
        </w:rPr>
        <w:t>.  </w:t>
      </w:r>
      <w:r>
        <w:rPr>
          <w:lang w:val="pl-PL"/>
        </w:rPr>
        <w:t xml:space="preserve">Miasto argumentowało przed sądem, że nie </w:t>
      </w:r>
      <w:r w:rsidR="0072078E">
        <w:rPr>
          <w:lang w:val="pl-PL"/>
        </w:rPr>
        <w:t>jest właścicielem nieruchomości</w:t>
      </w:r>
      <w:r w:rsidRPr="00F73F69">
        <w:rPr>
          <w:lang w:val="pl-PL"/>
        </w:rPr>
        <w:t xml:space="preserve">. Gdy </w:t>
      </w:r>
      <w:r w:rsidR="0072078E">
        <w:rPr>
          <w:lang w:val="pl-PL"/>
        </w:rPr>
        <w:t>nieruchomość</w:t>
      </w:r>
      <w:r w:rsidR="0072078E" w:rsidRPr="00F73F69">
        <w:rPr>
          <w:lang w:val="pl-PL"/>
        </w:rPr>
        <w:t xml:space="preserve"> </w:t>
      </w:r>
      <w:r w:rsidRPr="00F73F69">
        <w:rPr>
          <w:lang w:val="pl-PL"/>
        </w:rPr>
        <w:t xml:space="preserve">stała się własnością Skarbu Państwa, </w:t>
      </w:r>
      <w:r>
        <w:rPr>
          <w:lang w:val="pl-PL"/>
        </w:rPr>
        <w:t>miasto nie mogło</w:t>
      </w:r>
      <w:r w:rsidRPr="00F73F69">
        <w:rPr>
          <w:lang w:val="pl-PL"/>
        </w:rPr>
        <w:t xml:space="preserve"> </w:t>
      </w:r>
      <w:r w:rsidR="0072078E">
        <w:rPr>
          <w:lang w:val="pl-PL"/>
        </w:rPr>
        <w:t>jej</w:t>
      </w:r>
      <w:r w:rsidR="0072078E" w:rsidRPr="00F73F69">
        <w:rPr>
          <w:lang w:val="pl-PL"/>
        </w:rPr>
        <w:t xml:space="preserve"> </w:t>
      </w:r>
      <w:r w:rsidRPr="00F73F69">
        <w:rPr>
          <w:lang w:val="pl-PL"/>
        </w:rPr>
        <w:t>sprzedać.</w:t>
      </w:r>
    </w:p>
    <w:p w:rsidR="00461C44" w:rsidRDefault="00461C44" w:rsidP="00461C44">
      <w:pPr>
        <w:pStyle w:val="ECHRPara"/>
        <w:rPr>
          <w:lang w:val="pl-PL"/>
        </w:rPr>
      </w:pPr>
      <w:r>
        <w:fldChar w:fldCharType="begin"/>
      </w:r>
      <w:r w:rsidRPr="00F73F69">
        <w:rPr>
          <w:lang w:val="pl-PL"/>
        </w:rPr>
        <w:instrText xml:space="preserve"> SEQ level0 \*arabic </w:instrText>
      </w:r>
      <w:r>
        <w:fldChar w:fldCharType="separate"/>
      </w:r>
      <w:r w:rsidR="007C5CEF">
        <w:rPr>
          <w:noProof/>
          <w:lang w:val="pl-PL"/>
        </w:rPr>
        <w:t>6</w:t>
      </w:r>
      <w:r>
        <w:rPr>
          <w:noProof/>
        </w:rPr>
        <w:fldChar w:fldCharType="end"/>
      </w:r>
      <w:r w:rsidRPr="00F73F69">
        <w:rPr>
          <w:lang w:val="pl-PL"/>
        </w:rPr>
        <w:t xml:space="preserve">.  W dniu 15 września 2008 roku Sąd </w:t>
      </w:r>
      <w:r w:rsidR="00556952">
        <w:rPr>
          <w:lang w:val="pl-PL"/>
        </w:rPr>
        <w:t>Rejonowy</w:t>
      </w:r>
      <w:r w:rsidR="00556952" w:rsidRPr="00F73F69">
        <w:rPr>
          <w:lang w:val="pl-PL"/>
        </w:rPr>
        <w:t xml:space="preserve"> </w:t>
      </w:r>
      <w:r w:rsidRPr="00F73F69">
        <w:rPr>
          <w:lang w:val="pl-PL"/>
        </w:rPr>
        <w:t xml:space="preserve">w Szczecinie oddalił powództwo. Następnie, w dniu 27 marca 2009 roku Sąd Okręgowy uchylił ten wyrok z przyczyn formalnych i </w:t>
      </w:r>
      <w:r w:rsidR="00556952">
        <w:rPr>
          <w:lang w:val="pl-PL"/>
        </w:rPr>
        <w:t>orzekł</w:t>
      </w:r>
      <w:r w:rsidRPr="00F73F69">
        <w:rPr>
          <w:lang w:val="pl-PL"/>
        </w:rPr>
        <w:t>, że sprawa powinna zostać rozpatrzona ponownie.</w:t>
      </w:r>
    </w:p>
    <w:p w:rsidR="00461C44" w:rsidRPr="0007208B" w:rsidRDefault="00461C44" w:rsidP="00461C44">
      <w:pPr>
        <w:pStyle w:val="ECHRPara"/>
        <w:rPr>
          <w:lang w:val="pl-PL"/>
        </w:rPr>
      </w:pPr>
      <w:r>
        <w:fldChar w:fldCharType="begin"/>
      </w:r>
      <w:r w:rsidRPr="0007208B">
        <w:rPr>
          <w:lang w:val="pl-PL"/>
        </w:rPr>
        <w:instrText xml:space="preserve"> SEQ level0 \*arabic </w:instrText>
      </w:r>
      <w:r>
        <w:fldChar w:fldCharType="separate"/>
      </w:r>
      <w:r w:rsidR="007C5CEF">
        <w:rPr>
          <w:noProof/>
          <w:lang w:val="pl-PL"/>
        </w:rPr>
        <w:t>7</w:t>
      </w:r>
      <w:r>
        <w:rPr>
          <w:noProof/>
        </w:rPr>
        <w:fldChar w:fldCharType="end"/>
      </w:r>
      <w:r w:rsidRPr="0007208B">
        <w:rPr>
          <w:lang w:val="pl-PL"/>
        </w:rPr>
        <w:t xml:space="preserve">. W dniu 30 lipca 2009 roku Sąd </w:t>
      </w:r>
      <w:r w:rsidR="00221797">
        <w:rPr>
          <w:lang w:val="pl-PL"/>
        </w:rPr>
        <w:t>Rejonowy</w:t>
      </w:r>
      <w:r w:rsidR="00221797" w:rsidRPr="0007208B">
        <w:rPr>
          <w:lang w:val="pl-PL"/>
        </w:rPr>
        <w:t xml:space="preserve"> </w:t>
      </w:r>
      <w:r w:rsidRPr="0007208B">
        <w:rPr>
          <w:lang w:val="pl-PL"/>
        </w:rPr>
        <w:t>w Szczecinie oddalił powództwo przeciw</w:t>
      </w:r>
      <w:r>
        <w:rPr>
          <w:lang w:val="pl-PL"/>
        </w:rPr>
        <w:t>ko Skarbowi Państwa - Prezydentowi</w:t>
      </w:r>
      <w:r w:rsidRPr="0007208B">
        <w:rPr>
          <w:lang w:val="pl-PL"/>
        </w:rPr>
        <w:t xml:space="preserve"> Miasta Szczecina oraz </w:t>
      </w:r>
      <w:r>
        <w:rPr>
          <w:lang w:val="pl-PL"/>
        </w:rPr>
        <w:t>g</w:t>
      </w:r>
      <w:r w:rsidRPr="0007208B">
        <w:rPr>
          <w:lang w:val="pl-PL"/>
        </w:rPr>
        <w:t xml:space="preserve">minie Miasto Szczecin. </w:t>
      </w:r>
      <w:r w:rsidR="00F55015">
        <w:rPr>
          <w:lang w:val="pl-PL"/>
        </w:rPr>
        <w:t>Wskazano</w:t>
      </w:r>
      <w:r w:rsidRPr="0007208B">
        <w:rPr>
          <w:lang w:val="pl-PL"/>
        </w:rPr>
        <w:t xml:space="preserve">, że </w:t>
      </w:r>
      <w:r>
        <w:rPr>
          <w:lang w:val="pl-PL"/>
        </w:rPr>
        <w:t>dana księga wieczysta wymienienia Skarb</w:t>
      </w:r>
      <w:r w:rsidRPr="0007208B">
        <w:rPr>
          <w:lang w:val="pl-PL"/>
        </w:rPr>
        <w:t xml:space="preserve"> Państwa jako właściciela działki. </w:t>
      </w:r>
      <w:r w:rsidR="00F55015">
        <w:rPr>
          <w:lang w:val="pl-PL"/>
        </w:rPr>
        <w:t>Wpis w księdze</w:t>
      </w:r>
      <w:r>
        <w:rPr>
          <w:lang w:val="pl-PL"/>
        </w:rPr>
        <w:t xml:space="preserve"> może być zmieniony</w:t>
      </w:r>
      <w:r w:rsidRPr="0007208B">
        <w:rPr>
          <w:lang w:val="pl-PL"/>
        </w:rPr>
        <w:t xml:space="preserve"> jedynie na podstawie decyzji administracyjnej wydanej przez Wojewodę na podstawie § 18 (1) ustawy </w:t>
      </w:r>
      <w:r w:rsidR="00F55015">
        <w:rPr>
          <w:lang w:val="pl-PL"/>
        </w:rPr>
        <w:t>o samorządzie gminnym</w:t>
      </w:r>
      <w:r w:rsidRPr="0007208B">
        <w:rPr>
          <w:lang w:val="pl-PL"/>
        </w:rPr>
        <w:t xml:space="preserve"> z dnia 10 maja 1990 ("Usta</w:t>
      </w:r>
      <w:r>
        <w:rPr>
          <w:lang w:val="pl-PL"/>
        </w:rPr>
        <w:t>wa z 1990 roku"), potwierdzającej</w:t>
      </w:r>
      <w:r w:rsidRPr="0007208B">
        <w:rPr>
          <w:lang w:val="pl-PL"/>
        </w:rPr>
        <w:t xml:space="preserve"> </w:t>
      </w:r>
      <w:r w:rsidR="00D64119">
        <w:rPr>
          <w:lang w:val="pl-PL"/>
        </w:rPr>
        <w:t>przejście</w:t>
      </w:r>
      <w:r w:rsidRPr="0007208B">
        <w:rPr>
          <w:lang w:val="pl-PL"/>
        </w:rPr>
        <w:t xml:space="preserve"> ex lege własności </w:t>
      </w:r>
      <w:r>
        <w:rPr>
          <w:lang w:val="pl-PL"/>
        </w:rPr>
        <w:t>ze Skarbu P</w:t>
      </w:r>
      <w:r w:rsidRPr="0007208B">
        <w:rPr>
          <w:lang w:val="pl-PL"/>
        </w:rPr>
        <w:t xml:space="preserve">aństwa </w:t>
      </w:r>
      <w:r>
        <w:rPr>
          <w:lang w:val="pl-PL"/>
        </w:rPr>
        <w:t>na lokalną gminę</w:t>
      </w:r>
      <w:r w:rsidRPr="0007208B">
        <w:rPr>
          <w:lang w:val="pl-PL"/>
        </w:rPr>
        <w:t xml:space="preserve"> na podstawie tej ustawy (patrz pkt 36 poniżej). </w:t>
      </w:r>
      <w:r>
        <w:rPr>
          <w:lang w:val="pl-PL"/>
        </w:rPr>
        <w:t>Naczelnik nigdy</w:t>
      </w:r>
      <w:r w:rsidRPr="0007208B">
        <w:rPr>
          <w:lang w:val="pl-PL"/>
        </w:rPr>
        <w:t xml:space="preserve"> nie </w:t>
      </w:r>
      <w:r>
        <w:rPr>
          <w:lang w:val="pl-PL"/>
        </w:rPr>
        <w:t>wydał podobnej</w:t>
      </w:r>
      <w:r w:rsidRPr="0007208B">
        <w:rPr>
          <w:lang w:val="pl-PL"/>
        </w:rPr>
        <w:t xml:space="preserve"> decyzji administracyjnej. Sąd cywilny nie </w:t>
      </w:r>
      <w:r>
        <w:rPr>
          <w:lang w:val="pl-PL"/>
        </w:rPr>
        <w:t xml:space="preserve">ma jurysdykcji do </w:t>
      </w:r>
      <w:r w:rsidR="005C5B88">
        <w:rPr>
          <w:lang w:val="pl-PL"/>
        </w:rPr>
        <w:t>tego by nakazywać organom administracyjnym wydanie konkretnych decyzji</w:t>
      </w:r>
      <w:r w:rsidRPr="0007208B">
        <w:rPr>
          <w:lang w:val="pl-PL"/>
        </w:rPr>
        <w:t xml:space="preserve">. W przypadku braku takiej decyzji </w:t>
      </w:r>
      <w:r w:rsidRPr="008F2DAF">
        <w:rPr>
          <w:i/>
          <w:lang w:val="pl-PL"/>
        </w:rPr>
        <w:t>ex lege</w:t>
      </w:r>
      <w:r>
        <w:rPr>
          <w:lang w:val="pl-PL"/>
        </w:rPr>
        <w:t xml:space="preserve"> o przeniesieniu</w:t>
      </w:r>
      <w:r w:rsidRPr="0007208B">
        <w:rPr>
          <w:lang w:val="pl-PL"/>
        </w:rPr>
        <w:t xml:space="preserve"> własności na rzecz </w:t>
      </w:r>
      <w:r>
        <w:rPr>
          <w:lang w:val="pl-PL"/>
        </w:rPr>
        <w:t xml:space="preserve">miasta </w:t>
      </w:r>
      <w:r w:rsidR="008B50BA">
        <w:rPr>
          <w:lang w:val="pl-PL"/>
        </w:rPr>
        <w:t>przeniesienie takie</w:t>
      </w:r>
      <w:r w:rsidRPr="0007208B">
        <w:rPr>
          <w:lang w:val="pl-PL"/>
        </w:rPr>
        <w:t xml:space="preserve"> nie może </w:t>
      </w:r>
      <w:r>
        <w:rPr>
          <w:lang w:val="pl-PL"/>
        </w:rPr>
        <w:t>być</w:t>
      </w:r>
      <w:r w:rsidRPr="0007208B">
        <w:rPr>
          <w:lang w:val="pl-PL"/>
        </w:rPr>
        <w:t xml:space="preserve"> obowiązujące. W przypadku braku takiego przekazania w drodze decyzji, Skarb Państwa </w:t>
      </w:r>
      <w:r w:rsidR="008B50BA" w:rsidRPr="0007208B">
        <w:rPr>
          <w:lang w:val="pl-PL"/>
        </w:rPr>
        <w:t>pozosta</w:t>
      </w:r>
      <w:r w:rsidR="008B50BA">
        <w:rPr>
          <w:lang w:val="pl-PL"/>
        </w:rPr>
        <w:t>ł</w:t>
      </w:r>
      <w:r w:rsidR="008309E1">
        <w:rPr>
          <w:lang w:val="pl-PL"/>
        </w:rPr>
        <w:t xml:space="preserve"> </w:t>
      </w:r>
      <w:r w:rsidRPr="0007208B">
        <w:rPr>
          <w:lang w:val="pl-PL"/>
        </w:rPr>
        <w:t xml:space="preserve">właścicielem </w:t>
      </w:r>
      <w:r w:rsidR="008B50BA">
        <w:rPr>
          <w:lang w:val="pl-PL"/>
        </w:rPr>
        <w:t>nieruchomości</w:t>
      </w:r>
      <w:r w:rsidRPr="0007208B">
        <w:rPr>
          <w:lang w:val="pl-PL"/>
        </w:rPr>
        <w:t xml:space="preserve">. Dlatego też niemożliwe </w:t>
      </w:r>
      <w:r>
        <w:rPr>
          <w:lang w:val="pl-PL"/>
        </w:rPr>
        <w:t xml:space="preserve">jest </w:t>
      </w:r>
      <w:r w:rsidR="00B34C1B">
        <w:rPr>
          <w:lang w:val="pl-PL"/>
        </w:rPr>
        <w:t xml:space="preserve">aby sąd nakazał </w:t>
      </w:r>
      <w:r>
        <w:rPr>
          <w:lang w:val="pl-PL"/>
        </w:rPr>
        <w:t>miastu</w:t>
      </w:r>
      <w:r w:rsidRPr="0007208B">
        <w:rPr>
          <w:lang w:val="pl-PL"/>
        </w:rPr>
        <w:t xml:space="preserve"> </w:t>
      </w:r>
      <w:r w:rsidR="00B34C1B">
        <w:rPr>
          <w:lang w:val="pl-PL"/>
        </w:rPr>
        <w:t>sprzedaż działki</w:t>
      </w:r>
      <w:r w:rsidRPr="0007208B">
        <w:rPr>
          <w:lang w:val="pl-PL"/>
        </w:rPr>
        <w:t xml:space="preserve"> na rzecz </w:t>
      </w:r>
      <w:r>
        <w:rPr>
          <w:lang w:val="pl-PL"/>
        </w:rPr>
        <w:t>skarżącej lub zmienił</w:t>
      </w:r>
      <w:r w:rsidRPr="0007208B">
        <w:rPr>
          <w:lang w:val="pl-PL"/>
        </w:rPr>
        <w:t xml:space="preserve"> </w:t>
      </w:r>
      <w:r w:rsidR="00B34C1B">
        <w:rPr>
          <w:lang w:val="pl-PL"/>
        </w:rPr>
        <w:t>wpis w księdze</w:t>
      </w:r>
      <w:r w:rsidRPr="0007208B">
        <w:rPr>
          <w:lang w:val="pl-PL"/>
        </w:rPr>
        <w:t xml:space="preserve"> w taki </w:t>
      </w:r>
      <w:r>
        <w:rPr>
          <w:lang w:val="pl-PL"/>
        </w:rPr>
        <w:t xml:space="preserve">sposób, aby </w:t>
      </w:r>
      <w:r w:rsidR="00786DF1">
        <w:rPr>
          <w:lang w:val="pl-PL"/>
        </w:rPr>
        <w:t xml:space="preserve">ujawnić </w:t>
      </w:r>
      <w:r>
        <w:rPr>
          <w:lang w:val="pl-PL"/>
        </w:rPr>
        <w:t>miasto</w:t>
      </w:r>
      <w:r w:rsidRPr="0007208B">
        <w:rPr>
          <w:lang w:val="pl-PL"/>
        </w:rPr>
        <w:t xml:space="preserve"> jako właściciela. </w:t>
      </w:r>
      <w:r w:rsidR="009E085F">
        <w:rPr>
          <w:lang w:val="pl-PL"/>
        </w:rPr>
        <w:t xml:space="preserve">Orzeczenie </w:t>
      </w:r>
      <w:r w:rsidRPr="0007208B">
        <w:rPr>
          <w:lang w:val="pl-PL"/>
        </w:rPr>
        <w:t xml:space="preserve">wydane w 2004 roku nie </w:t>
      </w:r>
      <w:r w:rsidR="009E085F">
        <w:rPr>
          <w:lang w:val="pl-PL"/>
        </w:rPr>
        <w:t>korzysta z powagi rzeczy osądzonej</w:t>
      </w:r>
      <w:r w:rsidRPr="0007208B">
        <w:rPr>
          <w:lang w:val="pl-PL"/>
        </w:rPr>
        <w:t xml:space="preserve"> wobec Skarbu Państwa </w:t>
      </w:r>
      <w:r w:rsidR="009E085F">
        <w:rPr>
          <w:lang w:val="pl-PL"/>
        </w:rPr>
        <w:t>z uwagi na to</w:t>
      </w:r>
      <w:r>
        <w:rPr>
          <w:lang w:val="pl-PL"/>
        </w:rPr>
        <w:t>, że</w:t>
      </w:r>
      <w:r w:rsidRPr="0007208B">
        <w:rPr>
          <w:lang w:val="pl-PL"/>
        </w:rPr>
        <w:t xml:space="preserve"> to gmina, była stroną pozwaną w tym postępowaniu.  </w:t>
      </w:r>
    </w:p>
    <w:p w:rsidR="00461C44" w:rsidRDefault="00461C44" w:rsidP="00461C44">
      <w:pPr>
        <w:pStyle w:val="ECHRPara"/>
        <w:rPr>
          <w:lang w:val="pl-PL"/>
        </w:rPr>
      </w:pPr>
      <w:r>
        <w:fldChar w:fldCharType="begin"/>
      </w:r>
      <w:r w:rsidRPr="009D3FE8">
        <w:rPr>
          <w:lang w:val="pl-PL"/>
        </w:rPr>
        <w:instrText xml:space="preserve"> SEQ level0 \*arabic </w:instrText>
      </w:r>
      <w:r>
        <w:fldChar w:fldCharType="separate"/>
      </w:r>
      <w:r w:rsidR="007C5CEF">
        <w:rPr>
          <w:noProof/>
          <w:lang w:val="pl-PL"/>
        </w:rPr>
        <w:t>8</w:t>
      </w:r>
      <w:r>
        <w:rPr>
          <w:noProof/>
        </w:rPr>
        <w:fldChar w:fldCharType="end"/>
      </w:r>
      <w:r w:rsidRPr="009D3FE8">
        <w:rPr>
          <w:lang w:val="pl-PL"/>
        </w:rPr>
        <w:t>.  </w:t>
      </w:r>
      <w:r w:rsidR="009E085F">
        <w:rPr>
          <w:lang w:val="pl-PL"/>
        </w:rPr>
        <w:t>Skarżąca i jej mąż wywiedli apelację</w:t>
      </w:r>
      <w:r w:rsidRPr="009D3FE8">
        <w:rPr>
          <w:lang w:val="pl-PL"/>
        </w:rPr>
        <w:t xml:space="preserve">. Argumentowali </w:t>
      </w:r>
      <w:r>
        <w:rPr>
          <w:lang w:val="pl-PL"/>
        </w:rPr>
        <w:t>oni, że już określili</w:t>
      </w:r>
      <w:r w:rsidRPr="009D3FE8">
        <w:rPr>
          <w:lang w:val="pl-PL"/>
        </w:rPr>
        <w:t xml:space="preserve"> przed sądem pierwszej instancji, że roszczenie zostało skierowane</w:t>
      </w:r>
      <w:r>
        <w:rPr>
          <w:lang w:val="pl-PL"/>
        </w:rPr>
        <w:t xml:space="preserve"> zarówno </w:t>
      </w:r>
      <w:r w:rsidR="005E713A">
        <w:rPr>
          <w:lang w:val="pl-PL"/>
        </w:rPr>
        <w:t xml:space="preserve">przeciwko  </w:t>
      </w:r>
      <w:r>
        <w:rPr>
          <w:lang w:val="pl-PL"/>
        </w:rPr>
        <w:t>Skarbu Państwa jak i</w:t>
      </w:r>
      <w:r w:rsidR="001E675F">
        <w:rPr>
          <w:lang w:val="pl-PL"/>
        </w:rPr>
        <w:t xml:space="preserve"> </w:t>
      </w:r>
      <w:r w:rsidR="005E713A">
        <w:rPr>
          <w:lang w:val="pl-PL"/>
        </w:rPr>
        <w:t>gminie</w:t>
      </w:r>
      <w:r>
        <w:rPr>
          <w:lang w:val="pl-PL"/>
        </w:rPr>
        <w:t xml:space="preserve"> </w:t>
      </w:r>
      <w:r w:rsidRPr="009D3FE8">
        <w:rPr>
          <w:lang w:val="pl-PL"/>
        </w:rPr>
        <w:t>Szczecin.</w:t>
      </w:r>
    </w:p>
    <w:p w:rsidR="00461C44" w:rsidRDefault="00461C44" w:rsidP="00461C44">
      <w:pPr>
        <w:pStyle w:val="ECHRPara"/>
        <w:rPr>
          <w:lang w:val="pl-PL"/>
        </w:rPr>
      </w:pPr>
      <w:r>
        <w:fldChar w:fldCharType="begin"/>
      </w:r>
      <w:r w:rsidRPr="009D3FE8">
        <w:rPr>
          <w:lang w:val="pl-PL"/>
        </w:rPr>
        <w:instrText xml:space="preserve"> SEQ level0 \*arabic </w:instrText>
      </w:r>
      <w:r>
        <w:fldChar w:fldCharType="separate"/>
      </w:r>
      <w:r w:rsidR="007C5CEF">
        <w:rPr>
          <w:noProof/>
          <w:lang w:val="pl-PL"/>
        </w:rPr>
        <w:t>9</w:t>
      </w:r>
      <w:r>
        <w:rPr>
          <w:noProof/>
        </w:rPr>
        <w:fldChar w:fldCharType="end"/>
      </w:r>
      <w:r w:rsidRPr="009D3FE8">
        <w:rPr>
          <w:lang w:val="pl-PL"/>
        </w:rPr>
        <w:t xml:space="preserve">. Podczas rozprawy przed sądem apelacyjnym adwokat reprezentujący skarżącą i jej mąż stwierdził, że skorygowana treść alternatywnego roszczenia (w odniesieniu do podmiotu, który miał złożyć oświadczenie woli) </w:t>
      </w:r>
      <w:r w:rsidR="007A1D04">
        <w:rPr>
          <w:lang w:val="pl-PL"/>
        </w:rPr>
        <w:t>było już przedmiotem</w:t>
      </w:r>
      <w:r w:rsidRPr="009D3FE8">
        <w:rPr>
          <w:lang w:val="pl-PL"/>
        </w:rPr>
        <w:t xml:space="preserve"> postępowania przed sądem pierwszej </w:t>
      </w:r>
      <w:r w:rsidR="00A02F0E" w:rsidRPr="009D3FE8">
        <w:rPr>
          <w:lang w:val="pl-PL"/>
        </w:rPr>
        <w:t>instancj</w:t>
      </w:r>
      <w:r w:rsidR="00A02F0E">
        <w:rPr>
          <w:lang w:val="pl-PL"/>
        </w:rPr>
        <w:t>i</w:t>
      </w:r>
      <w:r w:rsidRPr="009D3FE8">
        <w:rPr>
          <w:lang w:val="pl-PL"/>
        </w:rPr>
        <w:t>.</w:t>
      </w:r>
    </w:p>
    <w:p w:rsidR="00461C44" w:rsidRDefault="00461C44" w:rsidP="00461C44">
      <w:pPr>
        <w:pStyle w:val="ECHRPara"/>
        <w:rPr>
          <w:lang w:val="pl-PL"/>
        </w:rPr>
      </w:pPr>
      <w:r>
        <w:fldChar w:fldCharType="begin"/>
      </w:r>
      <w:r w:rsidRPr="009D3FE8">
        <w:rPr>
          <w:lang w:val="pl-PL"/>
        </w:rPr>
        <w:instrText xml:space="preserve"> SEQ level0 \*arabic </w:instrText>
      </w:r>
      <w:r>
        <w:fldChar w:fldCharType="separate"/>
      </w:r>
      <w:r w:rsidR="007C5CEF">
        <w:rPr>
          <w:noProof/>
          <w:lang w:val="pl-PL"/>
        </w:rPr>
        <w:t>10</w:t>
      </w:r>
      <w:r>
        <w:rPr>
          <w:noProof/>
        </w:rPr>
        <w:fldChar w:fldCharType="end"/>
      </w:r>
      <w:r w:rsidRPr="009D3FE8">
        <w:rPr>
          <w:lang w:val="pl-PL"/>
        </w:rPr>
        <w:t>. </w:t>
      </w:r>
      <w:r>
        <w:rPr>
          <w:lang w:val="pl-PL"/>
        </w:rPr>
        <w:t>Apelacja skarżącej została oddalona</w:t>
      </w:r>
      <w:r w:rsidRPr="009D3FE8">
        <w:rPr>
          <w:lang w:val="pl-PL"/>
        </w:rPr>
        <w:t xml:space="preserve"> w dniu 4 marca 2010 roku przez Sąd Okręgowy w Szczecinie. Sąd podzielił wnio</w:t>
      </w:r>
      <w:r>
        <w:rPr>
          <w:lang w:val="pl-PL"/>
        </w:rPr>
        <w:t>ski sądu niższej instancji. Sąd b</w:t>
      </w:r>
      <w:r w:rsidRPr="009D3FE8">
        <w:rPr>
          <w:lang w:val="pl-PL"/>
        </w:rPr>
        <w:t xml:space="preserve">ył zdania, że skarżący </w:t>
      </w:r>
      <w:r>
        <w:rPr>
          <w:lang w:val="pl-PL"/>
        </w:rPr>
        <w:t xml:space="preserve">nie </w:t>
      </w:r>
      <w:r w:rsidR="00A02F0E">
        <w:rPr>
          <w:lang w:val="pl-PL"/>
        </w:rPr>
        <w:t>sformułował</w:t>
      </w:r>
      <w:r w:rsidR="00A02F0E" w:rsidRPr="009D3FE8">
        <w:rPr>
          <w:lang w:val="pl-PL"/>
        </w:rPr>
        <w:t xml:space="preserve"> </w:t>
      </w:r>
      <w:r>
        <w:rPr>
          <w:lang w:val="pl-PL"/>
        </w:rPr>
        <w:t>wystarczająco jasno</w:t>
      </w:r>
      <w:r w:rsidRPr="009D3FE8">
        <w:rPr>
          <w:lang w:val="pl-PL"/>
        </w:rPr>
        <w:t>, że alternatywne roszczenie zostało skierowan</w:t>
      </w:r>
      <w:r>
        <w:rPr>
          <w:lang w:val="pl-PL"/>
        </w:rPr>
        <w:t>e zarówno wobec Skarbu Państwa</w:t>
      </w:r>
      <w:r w:rsidRPr="009D3FE8">
        <w:rPr>
          <w:lang w:val="pl-PL"/>
        </w:rPr>
        <w:t xml:space="preserve"> </w:t>
      </w:r>
      <w:r>
        <w:rPr>
          <w:lang w:val="pl-PL"/>
        </w:rPr>
        <w:t xml:space="preserve">jak i </w:t>
      </w:r>
      <w:r w:rsidR="00A02F0E">
        <w:rPr>
          <w:lang w:val="pl-PL"/>
        </w:rPr>
        <w:t>Gminie</w:t>
      </w:r>
      <w:r>
        <w:rPr>
          <w:lang w:val="pl-PL"/>
        </w:rPr>
        <w:t>. Pomimo faktu, że powodowie wskazali</w:t>
      </w:r>
      <w:r w:rsidR="00A02F0E">
        <w:rPr>
          <w:lang w:val="pl-PL"/>
        </w:rPr>
        <w:t xml:space="preserve"> na</w:t>
      </w:r>
      <w:r w:rsidRPr="009D3FE8">
        <w:rPr>
          <w:lang w:val="pl-PL"/>
        </w:rPr>
        <w:t xml:space="preserve"> bł</w:t>
      </w:r>
      <w:r>
        <w:rPr>
          <w:lang w:val="pl-PL"/>
        </w:rPr>
        <w:t xml:space="preserve">ąd w swoim pozwie, </w:t>
      </w:r>
      <w:r w:rsidR="00A02F0E">
        <w:rPr>
          <w:lang w:val="pl-PL"/>
        </w:rPr>
        <w:t xml:space="preserve">który </w:t>
      </w:r>
      <w:r>
        <w:rPr>
          <w:lang w:val="pl-PL"/>
        </w:rPr>
        <w:t>został</w:t>
      </w:r>
      <w:r w:rsidRPr="009D3FE8">
        <w:rPr>
          <w:lang w:val="pl-PL"/>
        </w:rPr>
        <w:t xml:space="preserve"> </w:t>
      </w:r>
      <w:r w:rsidR="006D2259" w:rsidRPr="009D3FE8">
        <w:rPr>
          <w:lang w:val="pl-PL"/>
        </w:rPr>
        <w:t>skierowan</w:t>
      </w:r>
      <w:r w:rsidR="006D2259">
        <w:rPr>
          <w:lang w:val="pl-PL"/>
        </w:rPr>
        <w:t>y</w:t>
      </w:r>
      <w:r w:rsidR="006D2259" w:rsidRPr="009D3FE8">
        <w:rPr>
          <w:lang w:val="pl-PL"/>
        </w:rPr>
        <w:t xml:space="preserve"> </w:t>
      </w:r>
      <w:r w:rsidRPr="009D3FE8">
        <w:rPr>
          <w:lang w:val="pl-PL"/>
        </w:rPr>
        <w:t>przeciwko Skarbowi Pa</w:t>
      </w:r>
      <w:r>
        <w:rPr>
          <w:lang w:val="pl-PL"/>
        </w:rPr>
        <w:t>ństwa, sąd nie może naprawić tego błędu</w:t>
      </w:r>
      <w:r w:rsidRPr="009D3FE8">
        <w:rPr>
          <w:lang w:val="pl-PL"/>
        </w:rPr>
        <w:t xml:space="preserve"> </w:t>
      </w:r>
      <w:r w:rsidRPr="002F5157">
        <w:rPr>
          <w:rFonts w:cs="TimesNewRomanPS-ItalicMT"/>
          <w:i/>
          <w:iCs/>
          <w:lang w:val="pl-PL"/>
        </w:rPr>
        <w:t>ex officio</w:t>
      </w:r>
      <w:r w:rsidRPr="009D3FE8">
        <w:rPr>
          <w:lang w:val="pl-PL"/>
        </w:rPr>
        <w:t>.</w:t>
      </w:r>
    </w:p>
    <w:p w:rsidR="00461C44" w:rsidRPr="002F5157" w:rsidRDefault="00461C44" w:rsidP="00461C44">
      <w:pPr>
        <w:pStyle w:val="ECHRPara"/>
        <w:rPr>
          <w:lang w:val="pl-PL"/>
        </w:rPr>
      </w:pPr>
      <w:r>
        <w:fldChar w:fldCharType="begin"/>
      </w:r>
      <w:r w:rsidRPr="002F5157">
        <w:rPr>
          <w:lang w:val="pl-PL"/>
        </w:rPr>
        <w:instrText xml:space="preserve"> SEQ level0 \*arabic </w:instrText>
      </w:r>
      <w:r>
        <w:fldChar w:fldCharType="separate"/>
      </w:r>
      <w:r w:rsidR="007C5CEF">
        <w:rPr>
          <w:noProof/>
          <w:lang w:val="pl-PL"/>
        </w:rPr>
        <w:t>11</w:t>
      </w:r>
      <w:r>
        <w:rPr>
          <w:noProof/>
        </w:rPr>
        <w:fldChar w:fldCharType="end"/>
      </w:r>
      <w:r w:rsidRPr="002F5157">
        <w:rPr>
          <w:lang w:val="pl-PL"/>
        </w:rPr>
        <w:t xml:space="preserve">. Sąd Najwyższy odmówił </w:t>
      </w:r>
      <w:r w:rsidR="00E36E9C">
        <w:rPr>
          <w:lang w:val="pl-PL"/>
        </w:rPr>
        <w:t xml:space="preserve">przyjęcia skargi kasacyjnej do rozpoznania postanowieniem </w:t>
      </w:r>
      <w:r w:rsidRPr="002F5157">
        <w:rPr>
          <w:lang w:val="pl-PL"/>
        </w:rPr>
        <w:t>z dnia 23 lutego 2011 r.</w:t>
      </w:r>
    </w:p>
    <w:p w:rsidR="00461C44" w:rsidRPr="00900CDA" w:rsidRDefault="00461C44" w:rsidP="00461C44">
      <w:pPr>
        <w:pStyle w:val="ECHRHeading1"/>
        <w:rPr>
          <w:lang w:val="pl-PL"/>
        </w:rPr>
      </w:pPr>
      <w:r w:rsidRPr="00900CDA">
        <w:rPr>
          <w:lang w:val="pl-PL"/>
        </w:rPr>
        <w:lastRenderedPageBreak/>
        <w:t>II.  </w:t>
      </w:r>
      <w:r w:rsidRPr="00900CDA">
        <w:rPr>
          <w:rStyle w:val="shorttext"/>
          <w:lang w:val="pl-PL"/>
        </w:rPr>
        <w:t>PRAWO KRAJOWE I PRAKTYKA</w:t>
      </w:r>
      <w:r w:rsidRPr="00900CDA">
        <w:rPr>
          <w:lang w:val="pl-PL"/>
        </w:rPr>
        <w:t xml:space="preserve"> </w:t>
      </w:r>
    </w:p>
    <w:p w:rsidR="00461C44" w:rsidRPr="000B6D45" w:rsidRDefault="00461C44" w:rsidP="00461C44">
      <w:pPr>
        <w:pStyle w:val="ECHRHeading2"/>
        <w:rPr>
          <w:lang w:val="pl-PL"/>
        </w:rPr>
      </w:pPr>
      <w:r w:rsidRPr="000B6D45">
        <w:rPr>
          <w:lang w:val="pl-PL"/>
        </w:rPr>
        <w:t xml:space="preserve">A.  Ustawa o samorządzie </w:t>
      </w:r>
      <w:r>
        <w:rPr>
          <w:lang w:val="pl-PL"/>
        </w:rPr>
        <w:t>terytorialnym</w:t>
      </w:r>
      <w:r w:rsidRPr="000B6D45">
        <w:rPr>
          <w:lang w:val="pl-PL"/>
        </w:rPr>
        <w:t xml:space="preserve"> z 1990 roku i </w:t>
      </w:r>
      <w:r w:rsidR="00C82D4A">
        <w:rPr>
          <w:lang w:val="pl-PL"/>
        </w:rPr>
        <w:t>jej</w:t>
      </w:r>
      <w:r w:rsidR="00C82D4A" w:rsidRPr="000B6D45">
        <w:rPr>
          <w:lang w:val="pl-PL"/>
        </w:rPr>
        <w:t xml:space="preserve"> </w:t>
      </w:r>
      <w:r w:rsidRPr="000B6D45">
        <w:rPr>
          <w:lang w:val="pl-PL"/>
        </w:rPr>
        <w:t xml:space="preserve">konsekwencje dla gruntów będących własnością publiczną </w:t>
      </w:r>
    </w:p>
    <w:p w:rsidR="00461C44" w:rsidRPr="000B6D45" w:rsidRDefault="00461C44" w:rsidP="00461C44">
      <w:pPr>
        <w:pStyle w:val="ECHRPara"/>
        <w:rPr>
          <w:lang w:val="pl-PL"/>
        </w:rPr>
      </w:pPr>
      <w:r w:rsidRPr="004B5816">
        <w:rPr>
          <w:lang w:val="en-GB"/>
        </w:rPr>
        <w:fldChar w:fldCharType="begin"/>
      </w:r>
      <w:r w:rsidRPr="000B6D45">
        <w:rPr>
          <w:lang w:val="pl-PL"/>
        </w:rPr>
        <w:instrText xml:space="preserve"> SEQ level0 \*arabic </w:instrText>
      </w:r>
      <w:r w:rsidRPr="004B5816">
        <w:rPr>
          <w:lang w:val="en-GB"/>
        </w:rPr>
        <w:fldChar w:fldCharType="separate"/>
      </w:r>
      <w:r w:rsidR="007C5CEF">
        <w:rPr>
          <w:noProof/>
          <w:lang w:val="pl-PL"/>
        </w:rPr>
        <w:t>12</w:t>
      </w:r>
      <w:r w:rsidRPr="004B5816">
        <w:rPr>
          <w:lang w:val="en-GB"/>
        </w:rPr>
        <w:fldChar w:fldCharType="end"/>
      </w:r>
      <w:r w:rsidRPr="000B6D45">
        <w:rPr>
          <w:lang w:val="pl-PL"/>
        </w:rPr>
        <w:t>.  Bardzo znaczące zmniejszenie zasobów gruntów Skarbu Państwa został</w:t>
      </w:r>
      <w:r>
        <w:rPr>
          <w:lang w:val="pl-PL"/>
        </w:rPr>
        <w:t>o</w:t>
      </w:r>
      <w:r w:rsidRPr="000B6D45">
        <w:rPr>
          <w:lang w:val="pl-PL"/>
        </w:rPr>
        <w:t xml:space="preserve"> spowodowana przez środki legislacyjne przyjęte w 1</w:t>
      </w:r>
      <w:r>
        <w:rPr>
          <w:lang w:val="pl-PL"/>
        </w:rPr>
        <w:t>990 i 1991 roku, zmierzające</w:t>
      </w:r>
      <w:r w:rsidRPr="000B6D45">
        <w:rPr>
          <w:lang w:val="pl-PL"/>
        </w:rPr>
        <w:t xml:space="preserve"> do zreformowania struktury administracyjnej państwa. Ustawa o samorządzie terytorialnym z dnia 10 maja 1990 ( "</w:t>
      </w:r>
      <w:r>
        <w:rPr>
          <w:lang w:val="pl-PL"/>
        </w:rPr>
        <w:t>Ustawa z 1990 roku") przywraca gminom i przekazuje</w:t>
      </w:r>
      <w:r w:rsidRPr="000B6D45">
        <w:rPr>
          <w:lang w:val="pl-PL"/>
        </w:rPr>
        <w:t xml:space="preserve"> im uprawnienia, które wcześniej były wykonywane wyłącznie przez lokalną administrację państwową. Obejmowały one </w:t>
      </w:r>
      <w:r w:rsidR="00042067" w:rsidRPr="000B6D45">
        <w:rPr>
          <w:lang w:val="pl-PL"/>
        </w:rPr>
        <w:t>zrzeczeni</w:t>
      </w:r>
      <w:r w:rsidR="00042067">
        <w:rPr>
          <w:lang w:val="pl-PL"/>
        </w:rPr>
        <w:t>e</w:t>
      </w:r>
      <w:r w:rsidR="00042067" w:rsidRPr="000B6D45">
        <w:rPr>
          <w:lang w:val="pl-PL"/>
        </w:rPr>
        <w:t xml:space="preserve"> </w:t>
      </w:r>
      <w:r w:rsidRPr="000B6D45">
        <w:rPr>
          <w:lang w:val="pl-PL"/>
        </w:rPr>
        <w:t>się kontroli nad gruntami</w:t>
      </w:r>
      <w:r>
        <w:rPr>
          <w:lang w:val="pl-PL"/>
        </w:rPr>
        <w:t xml:space="preserve"> publicznymi</w:t>
      </w:r>
      <w:r w:rsidRPr="000B6D45">
        <w:rPr>
          <w:lang w:val="pl-PL"/>
        </w:rPr>
        <w:t xml:space="preserve"> i przeniesienia własności większości gruntów Skarbu Państwa na rzecz gmin.</w:t>
      </w:r>
    </w:p>
    <w:p w:rsidR="00461C44" w:rsidRDefault="00461C44" w:rsidP="00461C44">
      <w:pPr>
        <w:pStyle w:val="ECHRPara"/>
        <w:rPr>
          <w:lang w:val="pl-PL"/>
        </w:rPr>
      </w:pPr>
      <w:r w:rsidRPr="004B5816">
        <w:rPr>
          <w:rStyle w:val="sb8d990e2"/>
        </w:rPr>
        <w:fldChar w:fldCharType="begin"/>
      </w:r>
      <w:r w:rsidRPr="000B6D45">
        <w:rPr>
          <w:rStyle w:val="sb8d990e2"/>
          <w:lang w:val="pl-PL"/>
        </w:rPr>
        <w:instrText xml:space="preserve"> SEQ level0 \*arabic </w:instrText>
      </w:r>
      <w:r w:rsidRPr="004B5816">
        <w:rPr>
          <w:rStyle w:val="sb8d990e2"/>
        </w:rPr>
        <w:fldChar w:fldCharType="separate"/>
      </w:r>
      <w:r w:rsidR="007C5CEF">
        <w:rPr>
          <w:rStyle w:val="sb8d990e2"/>
          <w:noProof/>
          <w:lang w:val="pl-PL"/>
        </w:rPr>
        <w:t>13</w:t>
      </w:r>
      <w:r w:rsidRPr="004B5816">
        <w:rPr>
          <w:rStyle w:val="sb8d990e2"/>
        </w:rPr>
        <w:fldChar w:fldCharType="end"/>
      </w:r>
      <w:r w:rsidRPr="000B6D45">
        <w:rPr>
          <w:rStyle w:val="sb8d990e2"/>
          <w:lang w:val="pl-PL"/>
        </w:rPr>
        <w:t>.  </w:t>
      </w:r>
      <w:r w:rsidRPr="000B6D45">
        <w:rPr>
          <w:lang w:val="pl-PL"/>
        </w:rPr>
        <w:t>Zgodnie z § 5 (1) Ustawy z 1990 roku</w:t>
      </w:r>
      <w:r w:rsidR="00CB3CE0">
        <w:rPr>
          <w:lang w:val="pl-PL"/>
        </w:rPr>
        <w:t xml:space="preserve"> (</w:t>
      </w:r>
      <w:r w:rsidR="00CB3CE0" w:rsidRPr="00CB3CE0">
        <w:rPr>
          <w:lang w:val="pl-PL"/>
        </w:rPr>
        <w:t>Przepisy wprowadzające ustawę o samorządzie terytorialnym i ustawę o pracownikach samorządowych</w:t>
      </w:r>
      <w:r w:rsidR="00CB3CE0">
        <w:rPr>
          <w:lang w:val="pl-PL"/>
        </w:rPr>
        <w:t>)</w:t>
      </w:r>
      <w:r w:rsidR="00CB3CE0">
        <w:rPr>
          <w:rStyle w:val="Odwoanieprzypisudolnego"/>
          <w:lang w:val="pl-PL"/>
        </w:rPr>
        <w:footnoteReference w:id="2"/>
      </w:r>
      <w:r w:rsidR="00CB3CE0">
        <w:rPr>
          <w:lang w:val="pl-PL"/>
        </w:rPr>
        <w:t xml:space="preserve"> </w:t>
      </w:r>
      <w:r w:rsidRPr="000B6D45">
        <w:rPr>
          <w:lang w:val="pl-PL"/>
        </w:rPr>
        <w:t>, własność gruntów, które wcześniej należały do Skarbu Państwa i które znajdowały s</w:t>
      </w:r>
      <w:r>
        <w:rPr>
          <w:lang w:val="pl-PL"/>
        </w:rPr>
        <w:t>ię na terytorium administracyjnym</w:t>
      </w:r>
      <w:r w:rsidRPr="000B6D45">
        <w:rPr>
          <w:lang w:val="pl-PL"/>
        </w:rPr>
        <w:t xml:space="preserve"> gminy został</w:t>
      </w:r>
      <w:r>
        <w:rPr>
          <w:lang w:val="pl-PL"/>
        </w:rPr>
        <w:t>y przekazane</w:t>
      </w:r>
      <w:r w:rsidRPr="000B6D45">
        <w:rPr>
          <w:lang w:val="pl-PL"/>
        </w:rPr>
        <w:t xml:space="preserve"> gminie.</w:t>
      </w:r>
    </w:p>
    <w:p w:rsidR="00461C44" w:rsidRPr="000B6D45" w:rsidRDefault="00461C44" w:rsidP="00461C44">
      <w:pPr>
        <w:pStyle w:val="ECHRPara"/>
        <w:rPr>
          <w:lang w:val="pl-PL"/>
        </w:rPr>
      </w:pPr>
      <w:r w:rsidRPr="004B5816">
        <w:rPr>
          <w:rStyle w:val="sb8d990e2"/>
        </w:rPr>
        <w:fldChar w:fldCharType="begin"/>
      </w:r>
      <w:r w:rsidRPr="000B6D45">
        <w:rPr>
          <w:rStyle w:val="sb8d990e2"/>
          <w:lang w:val="pl-PL"/>
        </w:rPr>
        <w:instrText xml:space="preserve"> SEQ level0 \*arabic </w:instrText>
      </w:r>
      <w:r w:rsidRPr="004B5816">
        <w:rPr>
          <w:rStyle w:val="sb8d990e2"/>
        </w:rPr>
        <w:fldChar w:fldCharType="separate"/>
      </w:r>
      <w:r w:rsidR="007C5CEF">
        <w:rPr>
          <w:rStyle w:val="sb8d990e2"/>
          <w:noProof/>
          <w:lang w:val="pl-PL"/>
        </w:rPr>
        <w:t>14</w:t>
      </w:r>
      <w:r w:rsidRPr="004B5816">
        <w:rPr>
          <w:rStyle w:val="sb8d990e2"/>
        </w:rPr>
        <w:fldChar w:fldCharType="end"/>
      </w:r>
      <w:r w:rsidRPr="000B6D45">
        <w:rPr>
          <w:rStyle w:val="sb8d990e2"/>
          <w:lang w:val="pl-PL"/>
        </w:rPr>
        <w:t>.  </w:t>
      </w:r>
      <w:r w:rsidRPr="000B6D45">
        <w:rPr>
          <w:lang w:val="pl-PL"/>
        </w:rPr>
        <w:t xml:space="preserve">Zgodnie z artykułem 18 (1) tego aktu </w:t>
      </w:r>
      <w:r w:rsidR="00192785">
        <w:rPr>
          <w:lang w:val="pl-PL"/>
        </w:rPr>
        <w:t>wojewoda</w:t>
      </w:r>
      <w:r w:rsidR="00192785" w:rsidRPr="000B6D45">
        <w:rPr>
          <w:lang w:val="pl-PL"/>
        </w:rPr>
        <w:t xml:space="preserve"> </w:t>
      </w:r>
      <w:r w:rsidRPr="000B6D45">
        <w:rPr>
          <w:lang w:val="pl-PL"/>
        </w:rPr>
        <w:t xml:space="preserve">jako lokalny przedstawiciel </w:t>
      </w:r>
      <w:r>
        <w:rPr>
          <w:lang w:val="pl-PL"/>
        </w:rPr>
        <w:t>administracji państwowej powinien</w:t>
      </w:r>
      <w:r w:rsidRPr="000B6D45">
        <w:rPr>
          <w:lang w:val="pl-PL"/>
        </w:rPr>
        <w:t xml:space="preserve"> </w:t>
      </w:r>
      <w:r w:rsidRPr="000B6D45">
        <w:rPr>
          <w:rStyle w:val="sb8d990e2"/>
          <w:i/>
          <w:lang w:val="pl-PL"/>
        </w:rPr>
        <w:t>ex officio</w:t>
      </w:r>
      <w:r w:rsidRPr="000B6D45">
        <w:rPr>
          <w:rStyle w:val="sb8d990e2"/>
          <w:lang w:val="pl-PL"/>
        </w:rPr>
        <w:t xml:space="preserve"> </w:t>
      </w:r>
      <w:r>
        <w:rPr>
          <w:lang w:val="pl-PL"/>
        </w:rPr>
        <w:t>wydać</w:t>
      </w:r>
      <w:r w:rsidRPr="000B6D45">
        <w:rPr>
          <w:lang w:val="pl-PL"/>
        </w:rPr>
        <w:t xml:space="preserve"> decyzj</w:t>
      </w:r>
      <w:r>
        <w:rPr>
          <w:lang w:val="pl-PL"/>
        </w:rPr>
        <w:t>ę</w:t>
      </w:r>
      <w:r w:rsidRPr="000B6D45">
        <w:rPr>
          <w:lang w:val="pl-PL"/>
        </w:rPr>
        <w:t xml:space="preserve"> potwierdzając</w:t>
      </w:r>
      <w:r>
        <w:rPr>
          <w:lang w:val="pl-PL"/>
        </w:rPr>
        <w:t>ą</w:t>
      </w:r>
      <w:r w:rsidRPr="000B6D45">
        <w:rPr>
          <w:lang w:val="pl-PL"/>
        </w:rPr>
        <w:t xml:space="preserve">, że przeniesienie </w:t>
      </w:r>
      <w:r w:rsidRPr="000B6D45">
        <w:rPr>
          <w:rStyle w:val="sb8d990e2"/>
          <w:i/>
          <w:lang w:val="pl-PL"/>
        </w:rPr>
        <w:t>ex lege</w:t>
      </w:r>
      <w:r w:rsidRPr="000B6D45">
        <w:rPr>
          <w:rStyle w:val="sb8d990e2"/>
          <w:lang w:val="pl-PL"/>
        </w:rPr>
        <w:t xml:space="preserve"> </w:t>
      </w:r>
      <w:r w:rsidRPr="000B6D45">
        <w:rPr>
          <w:lang w:val="pl-PL"/>
        </w:rPr>
        <w:t>własnoś</w:t>
      </w:r>
      <w:r>
        <w:rPr>
          <w:lang w:val="pl-PL"/>
        </w:rPr>
        <w:t>ci ze Skarbu Państwa do lokalnej</w:t>
      </w:r>
      <w:r w:rsidRPr="000B6D45">
        <w:rPr>
          <w:lang w:val="pl-PL"/>
        </w:rPr>
        <w:t xml:space="preserve"> gminy zosta</w:t>
      </w:r>
      <w:r>
        <w:rPr>
          <w:lang w:val="pl-PL"/>
        </w:rPr>
        <w:t>ło</w:t>
      </w:r>
      <w:r w:rsidRPr="000B6D45">
        <w:rPr>
          <w:lang w:val="pl-PL"/>
        </w:rPr>
        <w:t xml:space="preserve"> dokonane w odniesieniu do każdej nieruchomości. Dopiero na podstawie takich decyzji wpisy w księgach wieczystych mogą </w:t>
      </w:r>
      <w:r>
        <w:rPr>
          <w:lang w:val="pl-PL"/>
        </w:rPr>
        <w:t>zostać zmienione</w:t>
      </w:r>
      <w:r w:rsidRPr="000B6D45">
        <w:rPr>
          <w:lang w:val="pl-PL"/>
        </w:rPr>
        <w:t xml:space="preserve"> a</w:t>
      </w:r>
      <w:r>
        <w:rPr>
          <w:lang w:val="pl-PL"/>
        </w:rPr>
        <w:t xml:space="preserve"> własność</w:t>
      </w:r>
      <w:r w:rsidRPr="000B6D45">
        <w:rPr>
          <w:lang w:val="pl-PL"/>
        </w:rPr>
        <w:t xml:space="preserve"> </w:t>
      </w:r>
      <w:r>
        <w:rPr>
          <w:lang w:val="pl-PL"/>
        </w:rPr>
        <w:t xml:space="preserve">gminy </w:t>
      </w:r>
      <w:r w:rsidR="00192785">
        <w:rPr>
          <w:lang w:val="pl-PL"/>
        </w:rPr>
        <w:t>ujawniona</w:t>
      </w:r>
      <w:r w:rsidRPr="000B6D45">
        <w:rPr>
          <w:lang w:val="pl-PL"/>
        </w:rPr>
        <w:t>.</w:t>
      </w:r>
    </w:p>
    <w:p w:rsidR="00461C44" w:rsidRPr="00900CDA" w:rsidRDefault="00461C44" w:rsidP="00461C44">
      <w:pPr>
        <w:pStyle w:val="ECHRPara"/>
        <w:rPr>
          <w:rStyle w:val="sb8d990e2"/>
          <w:lang w:val="pl-PL"/>
        </w:rPr>
      </w:pPr>
      <w:r w:rsidRPr="00900CDA">
        <w:rPr>
          <w:rStyle w:val="shorttext"/>
          <w:lang w:val="pl-PL"/>
        </w:rPr>
        <w:t>Przepis ten, kiedy odpowiedni, mówi:</w:t>
      </w:r>
      <w:r w:rsidRPr="00900CDA">
        <w:rPr>
          <w:rStyle w:val="sb8d990e2"/>
          <w:lang w:val="pl-PL"/>
        </w:rPr>
        <w:t xml:space="preserve"> </w:t>
      </w:r>
    </w:p>
    <w:p w:rsidR="00461C44" w:rsidRDefault="00461C44" w:rsidP="00461C44">
      <w:pPr>
        <w:pStyle w:val="ECHRParaQuote"/>
        <w:rPr>
          <w:rStyle w:val="sb8d990e2"/>
          <w:lang w:val="pl-PL"/>
        </w:rPr>
      </w:pPr>
      <w:r w:rsidRPr="004C1CCB">
        <w:rPr>
          <w:rStyle w:val="sb8d990e2"/>
          <w:lang w:val="pl-PL"/>
        </w:rPr>
        <w:t xml:space="preserve">1. Wojewoda wydaje decyzje w sprawie stwierdzenia nabycia mienia z mocy prawa, w sprawie jego przekazania - w zakresie unormowanym ustawą. </w:t>
      </w:r>
    </w:p>
    <w:p w:rsidR="00461C44" w:rsidRDefault="00461C44" w:rsidP="00461C44">
      <w:pPr>
        <w:pStyle w:val="ECHRParaQuote"/>
        <w:rPr>
          <w:rStyle w:val="sb8d990e2"/>
          <w:lang w:val="pl-PL"/>
        </w:rPr>
      </w:pPr>
      <w:r w:rsidRPr="004C1CCB">
        <w:rPr>
          <w:rStyle w:val="sb8d990e2"/>
          <w:lang w:val="pl-PL"/>
        </w:rPr>
        <w:t xml:space="preserve">2. Tworzy się Krajową Komisję Uwłaszczeniową jako organ odwoławczy od decyzji, o których mowa w ust. 1. </w:t>
      </w:r>
    </w:p>
    <w:p w:rsidR="00461C44" w:rsidRPr="004C1CCB" w:rsidRDefault="00461C44" w:rsidP="00461C44">
      <w:pPr>
        <w:pStyle w:val="ECHRParaQuote"/>
        <w:rPr>
          <w:rStyle w:val="sb8d990e2"/>
          <w:lang w:val="pl-PL"/>
        </w:rPr>
      </w:pPr>
      <w:r w:rsidRPr="004C1CCB">
        <w:rPr>
          <w:rStyle w:val="sb8d990e2"/>
          <w:lang w:val="pl-PL"/>
        </w:rPr>
        <w:t>3. Prezes Rady Ministrów na wniosek Ministra Spraw Wewnętrznych i Administracji powołuje przewodniczącego i członków Krajowej Komisji Uwłaszczeniowej oraz określa tryb jej działania.</w:t>
      </w:r>
    </w:p>
    <w:p w:rsidR="00461C44" w:rsidRDefault="00461C44" w:rsidP="00461C44">
      <w:pPr>
        <w:pStyle w:val="ECHRPara"/>
        <w:rPr>
          <w:lang w:val="pl-PL"/>
        </w:rPr>
      </w:pPr>
      <w:r w:rsidRPr="004B5816">
        <w:rPr>
          <w:rStyle w:val="sb8d990e2"/>
        </w:rPr>
        <w:fldChar w:fldCharType="begin"/>
      </w:r>
      <w:r w:rsidRPr="00900CDA">
        <w:rPr>
          <w:rStyle w:val="sb8d990e2"/>
          <w:lang w:val="pl-PL"/>
        </w:rPr>
        <w:instrText xml:space="preserve"> SEQ level0 \*arabic </w:instrText>
      </w:r>
      <w:r w:rsidRPr="004B5816">
        <w:rPr>
          <w:rStyle w:val="sb8d990e2"/>
        </w:rPr>
        <w:fldChar w:fldCharType="separate"/>
      </w:r>
      <w:r w:rsidR="007C5CEF">
        <w:rPr>
          <w:rStyle w:val="sb8d990e2"/>
          <w:noProof/>
          <w:lang w:val="pl-PL"/>
        </w:rPr>
        <w:t>15</w:t>
      </w:r>
      <w:r w:rsidRPr="004B5816">
        <w:rPr>
          <w:rStyle w:val="sb8d990e2"/>
        </w:rPr>
        <w:fldChar w:fldCharType="end"/>
      </w:r>
      <w:r w:rsidRPr="00900CDA">
        <w:rPr>
          <w:rStyle w:val="sb8d990e2"/>
          <w:lang w:val="pl-PL"/>
        </w:rPr>
        <w:t>.  </w:t>
      </w:r>
      <w:r>
        <w:rPr>
          <w:lang w:val="pl-PL"/>
        </w:rPr>
        <w:t>W 2004 roku</w:t>
      </w:r>
      <w:r w:rsidRPr="004C1CCB">
        <w:rPr>
          <w:lang w:val="pl-PL"/>
        </w:rPr>
        <w:t xml:space="preserve"> ustawa została zmieniona. Jej punkt 17 (a) </w:t>
      </w:r>
      <w:r>
        <w:rPr>
          <w:lang w:val="pl-PL"/>
        </w:rPr>
        <w:t xml:space="preserve">nakłada </w:t>
      </w:r>
      <w:r w:rsidRPr="004C1CCB">
        <w:rPr>
          <w:lang w:val="pl-PL"/>
        </w:rPr>
        <w:t>obowiązek</w:t>
      </w:r>
      <w:r>
        <w:rPr>
          <w:lang w:val="pl-PL"/>
        </w:rPr>
        <w:t xml:space="preserve"> na</w:t>
      </w:r>
      <w:r w:rsidRPr="004C1CCB">
        <w:rPr>
          <w:lang w:val="pl-PL"/>
        </w:rPr>
        <w:t xml:space="preserve"> sejmiki </w:t>
      </w:r>
      <w:r w:rsidR="00CF24AD">
        <w:rPr>
          <w:lang w:val="pl-PL"/>
        </w:rPr>
        <w:t>wojewódzkie</w:t>
      </w:r>
      <w:r w:rsidR="00CF24AD" w:rsidRPr="004C1CCB">
        <w:rPr>
          <w:lang w:val="pl-PL"/>
        </w:rPr>
        <w:t xml:space="preserve"> </w:t>
      </w:r>
      <w:r w:rsidRPr="004C1CCB">
        <w:rPr>
          <w:lang w:val="pl-PL"/>
        </w:rPr>
        <w:t xml:space="preserve">do sporządzenia inwentaryzacji gruntów </w:t>
      </w:r>
      <w:r w:rsidRPr="003E405E">
        <w:rPr>
          <w:i/>
          <w:lang w:val="pl-PL"/>
        </w:rPr>
        <w:t>de facto</w:t>
      </w:r>
      <w:r w:rsidRPr="004C1CCB">
        <w:rPr>
          <w:lang w:val="pl-PL"/>
        </w:rPr>
        <w:t xml:space="preserve"> </w:t>
      </w:r>
      <w:r w:rsidR="00507481" w:rsidRPr="004C1CCB">
        <w:rPr>
          <w:lang w:val="pl-PL"/>
        </w:rPr>
        <w:t>przejęt</w:t>
      </w:r>
      <w:r w:rsidR="00507481">
        <w:rPr>
          <w:lang w:val="pl-PL"/>
        </w:rPr>
        <w:t>ych</w:t>
      </w:r>
      <w:r w:rsidR="00507481" w:rsidRPr="004C1CCB">
        <w:rPr>
          <w:lang w:val="pl-PL"/>
        </w:rPr>
        <w:t xml:space="preserve"> </w:t>
      </w:r>
      <w:r w:rsidRPr="004C1CCB">
        <w:rPr>
          <w:lang w:val="pl-PL"/>
        </w:rPr>
        <w:t xml:space="preserve">przez władze miejskie </w:t>
      </w:r>
      <w:r w:rsidR="00507481">
        <w:rPr>
          <w:lang w:val="pl-PL"/>
        </w:rPr>
        <w:t xml:space="preserve">a </w:t>
      </w:r>
      <w:r w:rsidRPr="004C1CCB">
        <w:rPr>
          <w:lang w:val="pl-PL"/>
        </w:rPr>
        <w:t>w stosunku do których takie decyzje nie zostały jeszcze podjęte.</w:t>
      </w:r>
    </w:p>
    <w:p w:rsidR="00461C44" w:rsidRDefault="00461C44" w:rsidP="00461C44">
      <w:pPr>
        <w:pStyle w:val="ECHRHeading2"/>
        <w:rPr>
          <w:lang w:val="pl-PL"/>
        </w:rPr>
      </w:pPr>
      <w:r w:rsidRPr="003E405E">
        <w:rPr>
          <w:lang w:val="pl-PL"/>
        </w:rPr>
        <w:lastRenderedPageBreak/>
        <w:t xml:space="preserve">B.  Orzecznictwo Sądu Najwyższego w sprawie konsekwencji prawnych </w:t>
      </w:r>
      <w:r>
        <w:rPr>
          <w:lang w:val="pl-PL"/>
        </w:rPr>
        <w:t>wygranego</w:t>
      </w:r>
      <w:r w:rsidRPr="003E405E">
        <w:rPr>
          <w:lang w:val="pl-PL"/>
        </w:rPr>
        <w:t xml:space="preserve"> powództwa cywilnego na podstawie </w:t>
      </w:r>
      <w:r>
        <w:rPr>
          <w:lang w:val="pl-PL"/>
        </w:rPr>
        <w:t>Artykułu</w:t>
      </w:r>
      <w:r w:rsidRPr="003E405E">
        <w:rPr>
          <w:lang w:val="pl-PL"/>
        </w:rPr>
        <w:t xml:space="preserve"> 64 </w:t>
      </w:r>
      <w:r>
        <w:rPr>
          <w:lang w:val="pl-PL"/>
        </w:rPr>
        <w:t>Kodeksu Cywilnego</w:t>
      </w:r>
    </w:p>
    <w:p w:rsidR="00461C44" w:rsidRDefault="00461C44" w:rsidP="00461C44">
      <w:pPr>
        <w:pStyle w:val="ECHRPara"/>
        <w:rPr>
          <w:lang w:val="pl-PL"/>
        </w:rPr>
      </w:pPr>
      <w:r w:rsidRPr="004B5816">
        <w:rPr>
          <w:lang w:val="en-GB"/>
        </w:rPr>
        <w:fldChar w:fldCharType="begin"/>
      </w:r>
      <w:r w:rsidRPr="003E405E">
        <w:rPr>
          <w:lang w:val="pl-PL"/>
        </w:rPr>
        <w:instrText xml:space="preserve"> SEQ level0 \*arabic </w:instrText>
      </w:r>
      <w:r w:rsidRPr="004B5816">
        <w:rPr>
          <w:lang w:val="en-GB"/>
        </w:rPr>
        <w:fldChar w:fldCharType="separate"/>
      </w:r>
      <w:r w:rsidR="007C5CEF">
        <w:rPr>
          <w:noProof/>
          <w:lang w:val="pl-PL"/>
        </w:rPr>
        <w:t>16</w:t>
      </w:r>
      <w:r w:rsidRPr="004B5816">
        <w:rPr>
          <w:lang w:val="en-GB"/>
        </w:rPr>
        <w:fldChar w:fldCharType="end"/>
      </w:r>
      <w:r w:rsidRPr="003E405E">
        <w:rPr>
          <w:lang w:val="pl-PL"/>
        </w:rPr>
        <w:t xml:space="preserve">.  W wyroku z dnia 19 czerwca 2002 (II CKN 997/00) Sąd Najwyższy stwierdził, że </w:t>
      </w:r>
      <w:r w:rsidR="008F0E47">
        <w:rPr>
          <w:lang w:val="pl-PL"/>
        </w:rPr>
        <w:t xml:space="preserve">uwzględnione </w:t>
      </w:r>
      <w:r w:rsidR="00F82E66">
        <w:rPr>
          <w:lang w:val="pl-PL"/>
        </w:rPr>
        <w:t>powództwo</w:t>
      </w:r>
      <w:r w:rsidRPr="003E405E">
        <w:rPr>
          <w:lang w:val="pl-PL"/>
        </w:rPr>
        <w:t xml:space="preserve"> cywilne na podstawie artykułu 64 Kodeksu Cywilnego, </w:t>
      </w:r>
      <w:r w:rsidR="00F82E66">
        <w:rPr>
          <w:lang w:val="pl-PL"/>
        </w:rPr>
        <w:t>zawierające roszczenie</w:t>
      </w:r>
      <w:r w:rsidRPr="003E405E">
        <w:rPr>
          <w:lang w:val="pl-PL"/>
        </w:rPr>
        <w:t xml:space="preserve"> o zobowiązanie pozwanego do złożenia oświadczenia przeniesienia własności (roszczenie o złożenie oświadczenia </w:t>
      </w:r>
      <w:r w:rsidR="00F82E66">
        <w:rPr>
          <w:lang w:val="pl-PL"/>
        </w:rPr>
        <w:t>w</w:t>
      </w:r>
      <w:r w:rsidRPr="003E405E">
        <w:rPr>
          <w:lang w:val="pl-PL"/>
        </w:rPr>
        <w:t xml:space="preserve">oli ), </w:t>
      </w:r>
      <w:r w:rsidR="00F82E66" w:rsidRPr="003E405E">
        <w:rPr>
          <w:lang w:val="pl-PL"/>
        </w:rPr>
        <w:t>stanowi</w:t>
      </w:r>
      <w:r w:rsidR="00F82E66">
        <w:rPr>
          <w:lang w:val="pl-PL"/>
        </w:rPr>
        <w:t>ą</w:t>
      </w:r>
      <w:r w:rsidR="00F82E66" w:rsidRPr="003E405E">
        <w:rPr>
          <w:lang w:val="pl-PL"/>
        </w:rPr>
        <w:t xml:space="preserve"> </w:t>
      </w:r>
      <w:r w:rsidRPr="003E405E">
        <w:rPr>
          <w:lang w:val="pl-PL"/>
        </w:rPr>
        <w:t xml:space="preserve">podstawę wpisu </w:t>
      </w:r>
      <w:r w:rsidR="00F82E66">
        <w:rPr>
          <w:lang w:val="pl-PL"/>
        </w:rPr>
        <w:t xml:space="preserve"> prawa </w:t>
      </w:r>
      <w:r w:rsidRPr="003E405E">
        <w:rPr>
          <w:lang w:val="pl-PL"/>
        </w:rPr>
        <w:t xml:space="preserve">własności powoda w </w:t>
      </w:r>
      <w:r w:rsidR="00F82E66">
        <w:rPr>
          <w:lang w:val="pl-PL"/>
        </w:rPr>
        <w:t>księdze wieczystej</w:t>
      </w:r>
      <w:r w:rsidRPr="003E405E">
        <w:rPr>
          <w:lang w:val="pl-PL"/>
        </w:rPr>
        <w:t xml:space="preserve">. W wyroku z dnia 5 września 2002 (II CKN 1035) sąd ten uznał, że orzeczenie sądu cywilnego nakładające obowiązek taki był wystarczający do skutecznego przeniesienia własności na rzecz powoda, bez konieczności </w:t>
      </w:r>
      <w:r w:rsidR="00EB3B90">
        <w:rPr>
          <w:lang w:val="pl-PL"/>
        </w:rPr>
        <w:t>złożenia dodatkowego oświadczenia przez sprzedającego</w:t>
      </w:r>
      <w:r w:rsidRPr="003E405E">
        <w:rPr>
          <w:lang w:val="pl-PL"/>
        </w:rPr>
        <w:t xml:space="preserve"> Sądy powinny zatem w takich </w:t>
      </w:r>
      <w:r w:rsidR="005F4CAD" w:rsidRPr="003E405E">
        <w:rPr>
          <w:lang w:val="pl-PL"/>
        </w:rPr>
        <w:t>orzecze</w:t>
      </w:r>
      <w:r w:rsidR="005F4CAD">
        <w:rPr>
          <w:lang w:val="pl-PL"/>
        </w:rPr>
        <w:t>niach</w:t>
      </w:r>
      <w:r w:rsidR="005F4CAD" w:rsidRPr="003E405E">
        <w:rPr>
          <w:lang w:val="pl-PL"/>
        </w:rPr>
        <w:t xml:space="preserve"> </w:t>
      </w:r>
      <w:r w:rsidRPr="003E405E">
        <w:rPr>
          <w:lang w:val="pl-PL"/>
        </w:rPr>
        <w:t xml:space="preserve">określić </w:t>
      </w:r>
      <w:proofErr w:type="spellStart"/>
      <w:r w:rsidRPr="003E405E">
        <w:rPr>
          <w:i/>
          <w:lang w:val="pl-PL"/>
        </w:rPr>
        <w:t>essentialia</w:t>
      </w:r>
      <w:proofErr w:type="spellEnd"/>
      <w:r w:rsidRPr="003E405E">
        <w:rPr>
          <w:i/>
          <w:lang w:val="pl-PL"/>
        </w:rPr>
        <w:t xml:space="preserve"> </w:t>
      </w:r>
      <w:proofErr w:type="spellStart"/>
      <w:r w:rsidRPr="003E405E">
        <w:rPr>
          <w:i/>
          <w:lang w:val="pl-PL"/>
        </w:rPr>
        <w:t>negotii</w:t>
      </w:r>
      <w:proofErr w:type="spellEnd"/>
      <w:r w:rsidRPr="003E405E">
        <w:rPr>
          <w:lang w:val="pl-PL"/>
        </w:rPr>
        <w:t xml:space="preserve"> niezbędne do przeniesienia</w:t>
      </w:r>
      <w:r w:rsidR="005F4CAD">
        <w:rPr>
          <w:lang w:val="pl-PL"/>
        </w:rPr>
        <w:t xml:space="preserve"> własności</w:t>
      </w:r>
      <w:r w:rsidRPr="003E405E">
        <w:rPr>
          <w:lang w:val="pl-PL"/>
        </w:rPr>
        <w:t>. W wyroku z dnia 19 września 2002 ((II CKN 930/00) ten sam sąd uznał, że deklaracja ze stron</w:t>
      </w:r>
      <w:r>
        <w:rPr>
          <w:lang w:val="pl-PL"/>
        </w:rPr>
        <w:t>y pozwanego sprzedawcy była konieczna</w:t>
      </w:r>
      <w:r w:rsidRPr="003E405E">
        <w:rPr>
          <w:lang w:val="pl-PL"/>
        </w:rPr>
        <w:t xml:space="preserve"> dla skutecznego przeniesienia własności, z wyjątkiem przypadków, w których sąd pozwolił </w:t>
      </w:r>
      <w:r>
        <w:rPr>
          <w:lang w:val="pl-PL"/>
        </w:rPr>
        <w:t xml:space="preserve">na </w:t>
      </w:r>
      <w:r w:rsidR="003A7D10">
        <w:rPr>
          <w:lang w:val="pl-PL"/>
        </w:rPr>
        <w:t xml:space="preserve"> złożenie takiego oświadczenia w imieniu pozwanego</w:t>
      </w:r>
      <w:r w:rsidRPr="003E405E">
        <w:rPr>
          <w:lang w:val="pl-PL"/>
        </w:rPr>
        <w:t>.</w:t>
      </w:r>
    </w:p>
    <w:p w:rsidR="00461C44" w:rsidRPr="00900CDA" w:rsidRDefault="00461C44" w:rsidP="00461C44">
      <w:pPr>
        <w:pStyle w:val="ECHRTitle1"/>
        <w:rPr>
          <w:lang w:val="pl-PL"/>
        </w:rPr>
      </w:pPr>
      <w:r w:rsidRPr="00900CDA">
        <w:rPr>
          <w:lang w:val="pl-PL"/>
        </w:rPr>
        <w:t>PRAWO</w:t>
      </w:r>
    </w:p>
    <w:p w:rsidR="00461C44" w:rsidRPr="000526E0" w:rsidRDefault="00461C44" w:rsidP="00461C44">
      <w:pPr>
        <w:pStyle w:val="ECHRHeading1"/>
        <w:rPr>
          <w:lang w:val="pl-PL"/>
        </w:rPr>
      </w:pPr>
      <w:r w:rsidRPr="00900CDA">
        <w:rPr>
          <w:lang w:val="pl-PL"/>
        </w:rPr>
        <w:t>I.  </w:t>
      </w:r>
      <w:r w:rsidRPr="000526E0">
        <w:rPr>
          <w:lang w:val="pl-PL"/>
        </w:rPr>
        <w:t xml:space="preserve">ZARZUT NARUSZENIA ARTYKUŁU 6 § 1 KONWENCJI ORAZ ARTYKUŁU 1 PROTOKOŁU NR 1 DO KONWENCJI </w:t>
      </w:r>
    </w:p>
    <w:p w:rsidR="00461C44" w:rsidRPr="00900CDA" w:rsidRDefault="00461C44" w:rsidP="00461C44">
      <w:pPr>
        <w:pStyle w:val="ECHRPara"/>
        <w:rPr>
          <w:lang w:val="pl-PL"/>
        </w:rPr>
      </w:pPr>
      <w:r w:rsidRPr="004B5816">
        <w:rPr>
          <w:lang w:val="en-GB"/>
        </w:rPr>
        <w:fldChar w:fldCharType="begin"/>
      </w:r>
      <w:r w:rsidRPr="000526E0">
        <w:rPr>
          <w:lang w:val="pl-PL"/>
        </w:rPr>
        <w:instrText xml:space="preserve"> SEQ level0 \*arabic </w:instrText>
      </w:r>
      <w:r w:rsidRPr="004B5816">
        <w:rPr>
          <w:lang w:val="en-GB"/>
        </w:rPr>
        <w:fldChar w:fldCharType="separate"/>
      </w:r>
      <w:r w:rsidR="007C5CEF">
        <w:rPr>
          <w:noProof/>
          <w:lang w:val="pl-PL"/>
        </w:rPr>
        <w:t>17</w:t>
      </w:r>
      <w:r w:rsidRPr="004B5816">
        <w:rPr>
          <w:lang w:val="en-GB"/>
        </w:rPr>
        <w:fldChar w:fldCharType="end"/>
      </w:r>
      <w:r w:rsidRPr="000526E0">
        <w:rPr>
          <w:lang w:val="pl-PL"/>
        </w:rPr>
        <w:t>. </w:t>
      </w:r>
      <w:r>
        <w:rPr>
          <w:lang w:val="pl-PL"/>
        </w:rPr>
        <w:t>Skarżąca</w:t>
      </w:r>
      <w:r w:rsidRPr="000526E0">
        <w:rPr>
          <w:lang w:val="pl-PL"/>
        </w:rPr>
        <w:t xml:space="preserve"> zarzucił</w:t>
      </w:r>
      <w:r>
        <w:rPr>
          <w:lang w:val="pl-PL"/>
        </w:rPr>
        <w:t>a</w:t>
      </w:r>
      <w:r w:rsidRPr="000526E0">
        <w:rPr>
          <w:lang w:val="pl-PL"/>
        </w:rPr>
        <w:t xml:space="preserve">, że jej prawa </w:t>
      </w:r>
      <w:r w:rsidR="003A7D10">
        <w:rPr>
          <w:lang w:val="pl-PL"/>
        </w:rPr>
        <w:t>wywodzące się z</w:t>
      </w:r>
      <w:r w:rsidRPr="000526E0">
        <w:rPr>
          <w:lang w:val="pl-PL"/>
        </w:rPr>
        <w:t xml:space="preserve"> decyzji administracyjnych, a później</w:t>
      </w:r>
      <w:r>
        <w:rPr>
          <w:lang w:val="pl-PL"/>
        </w:rPr>
        <w:t xml:space="preserve"> potwierdzone przez ostateczne orzeczenie</w:t>
      </w:r>
      <w:r w:rsidRPr="000526E0">
        <w:rPr>
          <w:lang w:val="pl-PL"/>
        </w:rPr>
        <w:t xml:space="preserve"> </w:t>
      </w:r>
      <w:r>
        <w:rPr>
          <w:lang w:val="pl-PL"/>
        </w:rPr>
        <w:t>sądowe nie były egzekwowane. O</w:t>
      </w:r>
      <w:r w:rsidRPr="000526E0">
        <w:rPr>
          <w:lang w:val="pl-PL"/>
        </w:rPr>
        <w:t xml:space="preserve">parła się </w:t>
      </w:r>
      <w:r>
        <w:rPr>
          <w:lang w:val="pl-PL"/>
        </w:rPr>
        <w:t>ona na artykule</w:t>
      </w:r>
      <w:r w:rsidRPr="000526E0">
        <w:rPr>
          <w:lang w:val="pl-PL"/>
        </w:rPr>
        <w:t xml:space="preserve"> 6 § 1 Konwencji i</w:t>
      </w:r>
      <w:r>
        <w:rPr>
          <w:lang w:val="pl-PL"/>
        </w:rPr>
        <w:t xml:space="preserve"> na</w:t>
      </w:r>
      <w:r w:rsidRPr="000526E0">
        <w:rPr>
          <w:lang w:val="pl-PL"/>
        </w:rPr>
        <w:t xml:space="preserve"> artykule 1 Protokołu nr 1 do Konwencji. </w:t>
      </w:r>
      <w:r w:rsidRPr="00900CDA">
        <w:rPr>
          <w:lang w:val="pl-PL"/>
        </w:rPr>
        <w:t>Artykuł 6 § 1 Konwencji w omawianym zakresie brzmi następująco: </w:t>
      </w:r>
    </w:p>
    <w:p w:rsidR="00461C44" w:rsidRPr="000D6C79" w:rsidRDefault="00461C44" w:rsidP="00461C44">
      <w:pPr>
        <w:ind w:firstLine="284"/>
        <w:rPr>
          <w:sz w:val="20"/>
          <w:lang w:val="pl-PL"/>
        </w:rPr>
      </w:pPr>
      <w:r w:rsidRPr="000D6C79">
        <w:rPr>
          <w:lang w:val="pl-PL"/>
        </w:rPr>
        <w:t>“</w:t>
      </w:r>
      <w:r w:rsidRPr="000D6C79">
        <w:rPr>
          <w:sz w:val="20"/>
          <w:lang w:val="pl-PL"/>
        </w:rPr>
        <w:t>Każdy ma prawo do sprawiedliwego i publicznego rozpatrzenia jego sprawy przez</w:t>
      </w:r>
      <w:r w:rsidR="00001735">
        <w:rPr>
          <w:sz w:val="20"/>
          <w:lang w:val="pl-PL"/>
        </w:rPr>
        <w:t xml:space="preserve"> (…)</w:t>
      </w:r>
      <w:r w:rsidRPr="000D6C79">
        <w:rPr>
          <w:sz w:val="20"/>
          <w:lang w:val="pl-PL"/>
        </w:rPr>
        <w:t xml:space="preserve"> sąd</w:t>
      </w:r>
      <w:r>
        <w:rPr>
          <w:sz w:val="20"/>
          <w:lang w:val="pl-PL"/>
        </w:rPr>
        <w:t>”</w:t>
      </w:r>
    </w:p>
    <w:p w:rsidR="00461C44" w:rsidRPr="000D6C79" w:rsidRDefault="00461C44" w:rsidP="00461C44">
      <w:pPr>
        <w:pStyle w:val="ECHRPara"/>
        <w:ind w:firstLine="0"/>
        <w:rPr>
          <w:lang w:val="pl-PL"/>
        </w:rPr>
      </w:pPr>
    </w:p>
    <w:p w:rsidR="00461C44" w:rsidRPr="00900CDA" w:rsidRDefault="00461C44" w:rsidP="00461C44">
      <w:pPr>
        <w:pStyle w:val="ECHRPara"/>
        <w:ind w:firstLine="0"/>
        <w:rPr>
          <w:lang w:val="pl-PL"/>
        </w:rPr>
      </w:pPr>
      <w:r w:rsidRPr="00900CDA">
        <w:rPr>
          <w:lang w:val="pl-PL"/>
        </w:rPr>
        <w:t>Artykuł 1 Protokołu nr 1 do Konwencji stanowi, co następuje:</w:t>
      </w:r>
    </w:p>
    <w:p w:rsidR="00461C44" w:rsidRPr="00900CDA" w:rsidRDefault="00461C44" w:rsidP="00461C44">
      <w:pPr>
        <w:pStyle w:val="ECHRParaQuote"/>
        <w:rPr>
          <w:lang w:val="pl-PL"/>
        </w:rPr>
      </w:pPr>
      <w:r w:rsidRPr="000D6C79">
        <w:rPr>
          <w:lang w:val="pl-PL"/>
        </w:rPr>
        <w:t>“Każda osoba fizyczna i prawna ma prawo do poszanowania</w:t>
      </w:r>
      <w:r>
        <w:rPr>
          <w:lang w:val="pl-PL"/>
        </w:rPr>
        <w:t xml:space="preserve"> </w:t>
      </w:r>
      <w:r w:rsidRPr="000D6C79">
        <w:rPr>
          <w:lang w:val="pl-PL"/>
        </w:rPr>
        <w:t xml:space="preserve">swego mienia. </w:t>
      </w:r>
      <w:r w:rsidRPr="00900CDA">
        <w:rPr>
          <w:lang w:val="pl-PL"/>
        </w:rPr>
        <w:t xml:space="preserve">Nikt nie może być pozbawiony swojej własności, chyba że w interesie publicznym i na warunkach przewidzianych przez ustawę oraz zgodnie z ogólnymi zasadami prawa międzynarodowego. </w:t>
      </w:r>
    </w:p>
    <w:p w:rsidR="00461C44" w:rsidRPr="0040092C" w:rsidRDefault="00461C44" w:rsidP="00461C44">
      <w:pPr>
        <w:pStyle w:val="ECHRParaQuote"/>
        <w:ind w:firstLine="0"/>
        <w:rPr>
          <w:lang w:val="pl-PL"/>
        </w:rPr>
      </w:pPr>
      <w:r w:rsidRPr="0040092C">
        <w:rPr>
          <w:lang w:val="pl-PL"/>
        </w:rPr>
        <w:t>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w:t>
      </w:r>
    </w:p>
    <w:p w:rsidR="00461C44" w:rsidRPr="00900CDA" w:rsidRDefault="00461C44" w:rsidP="00461C44">
      <w:pPr>
        <w:pStyle w:val="ECHRHeading2"/>
        <w:outlineLvl w:val="0"/>
        <w:rPr>
          <w:lang w:val="pl-PL"/>
        </w:rPr>
      </w:pPr>
      <w:r w:rsidRPr="00900CDA">
        <w:rPr>
          <w:lang w:val="pl-PL"/>
        </w:rPr>
        <w:lastRenderedPageBreak/>
        <w:t>A.  </w:t>
      </w:r>
      <w:r w:rsidRPr="00900CDA">
        <w:rPr>
          <w:rStyle w:val="shorttext"/>
          <w:lang w:val="pl-PL"/>
        </w:rPr>
        <w:t>Dopuszczalność</w:t>
      </w:r>
    </w:p>
    <w:p w:rsidR="00461C44" w:rsidRPr="005E11FF" w:rsidRDefault="00461C44" w:rsidP="00461C44">
      <w:pPr>
        <w:pStyle w:val="ECHRPara"/>
        <w:rPr>
          <w:lang w:val="pl-PL"/>
        </w:rPr>
      </w:pPr>
      <w:r w:rsidRPr="004B5816">
        <w:rPr>
          <w:lang w:val="en-GB"/>
        </w:rPr>
        <w:fldChar w:fldCharType="begin"/>
      </w:r>
      <w:r w:rsidRPr="00900CDA">
        <w:rPr>
          <w:lang w:val="pl-PL"/>
        </w:rPr>
        <w:instrText xml:space="preserve"> SEQ level0 \*arabic </w:instrText>
      </w:r>
      <w:r w:rsidRPr="004B5816">
        <w:rPr>
          <w:lang w:val="en-GB"/>
        </w:rPr>
        <w:fldChar w:fldCharType="separate"/>
      </w:r>
      <w:r w:rsidR="007C5CEF">
        <w:rPr>
          <w:noProof/>
          <w:lang w:val="pl-PL"/>
        </w:rPr>
        <w:t>18</w:t>
      </w:r>
      <w:r w:rsidRPr="004B5816">
        <w:rPr>
          <w:lang w:val="en-GB"/>
        </w:rPr>
        <w:fldChar w:fldCharType="end"/>
      </w:r>
      <w:r w:rsidRPr="00900CDA">
        <w:rPr>
          <w:lang w:val="pl-PL"/>
        </w:rPr>
        <w:t>.  </w:t>
      </w:r>
      <w:r w:rsidRPr="005E11FF">
        <w:rPr>
          <w:lang w:val="pl-PL"/>
        </w:rPr>
        <w:t>Rząd</w:t>
      </w:r>
      <w:r>
        <w:rPr>
          <w:lang w:val="pl-PL"/>
        </w:rPr>
        <w:t xml:space="preserve"> </w:t>
      </w:r>
      <w:r w:rsidR="0094322F">
        <w:rPr>
          <w:lang w:val="pl-PL"/>
        </w:rPr>
        <w:t>podniósł zarzut wstępny</w:t>
      </w:r>
      <w:r>
        <w:rPr>
          <w:lang w:val="pl-PL"/>
        </w:rPr>
        <w:t>, że skarżąca</w:t>
      </w:r>
      <w:r w:rsidRPr="005E11FF">
        <w:rPr>
          <w:lang w:val="pl-PL"/>
        </w:rPr>
        <w:t xml:space="preserve"> nie może </w:t>
      </w:r>
      <w:r>
        <w:rPr>
          <w:lang w:val="pl-PL"/>
        </w:rPr>
        <w:t xml:space="preserve">twierdzić, </w:t>
      </w:r>
      <w:r w:rsidR="0094322F">
        <w:rPr>
          <w:lang w:val="pl-PL"/>
        </w:rPr>
        <w:t xml:space="preserve">iż </w:t>
      </w:r>
      <w:r>
        <w:rPr>
          <w:lang w:val="pl-PL"/>
        </w:rPr>
        <w:t>padła ofiarą</w:t>
      </w:r>
      <w:r w:rsidRPr="005E11FF">
        <w:rPr>
          <w:lang w:val="pl-PL"/>
        </w:rPr>
        <w:t xml:space="preserve"> naruszenia jej praw. Decyzja administracyjna </w:t>
      </w:r>
      <w:r>
        <w:rPr>
          <w:lang w:val="pl-PL"/>
        </w:rPr>
        <w:t>z 1989 została wydana</w:t>
      </w:r>
      <w:r w:rsidRPr="005E11FF">
        <w:rPr>
          <w:lang w:val="pl-PL"/>
        </w:rPr>
        <w:t xml:space="preserve"> </w:t>
      </w:r>
      <w:r w:rsidR="0094322F">
        <w:rPr>
          <w:lang w:val="pl-PL"/>
        </w:rPr>
        <w:t>na rzecz jej</w:t>
      </w:r>
      <w:r w:rsidRPr="005E11FF">
        <w:rPr>
          <w:lang w:val="pl-PL"/>
        </w:rPr>
        <w:t xml:space="preserve"> męża. Żadna decyzja administracyjna </w:t>
      </w:r>
      <w:r w:rsidR="0094322F">
        <w:rPr>
          <w:lang w:val="pl-PL"/>
        </w:rPr>
        <w:t>którą kiedykolwiek wydano</w:t>
      </w:r>
      <w:r w:rsidR="00FE3B4E">
        <w:rPr>
          <w:lang w:val="pl-PL"/>
        </w:rPr>
        <w:t xml:space="preserve"> nie</w:t>
      </w:r>
      <w:r>
        <w:rPr>
          <w:lang w:val="pl-PL"/>
        </w:rPr>
        <w:t xml:space="preserve"> dała</w:t>
      </w:r>
      <w:r w:rsidRPr="005E11FF">
        <w:rPr>
          <w:lang w:val="pl-PL"/>
        </w:rPr>
        <w:t xml:space="preserve"> </w:t>
      </w:r>
      <w:r>
        <w:rPr>
          <w:lang w:val="pl-PL"/>
        </w:rPr>
        <w:t>skarżącej</w:t>
      </w:r>
      <w:r w:rsidRPr="005E11FF">
        <w:rPr>
          <w:lang w:val="pl-PL"/>
        </w:rPr>
        <w:t xml:space="preserve"> </w:t>
      </w:r>
      <w:r w:rsidR="00FE3B4E" w:rsidRPr="005E11FF">
        <w:rPr>
          <w:lang w:val="pl-PL"/>
        </w:rPr>
        <w:t>praw</w:t>
      </w:r>
      <w:r w:rsidR="00FE3B4E">
        <w:rPr>
          <w:lang w:val="pl-PL"/>
        </w:rPr>
        <w:t>a</w:t>
      </w:r>
      <w:r w:rsidR="00FE3B4E" w:rsidRPr="005E11FF">
        <w:rPr>
          <w:lang w:val="pl-PL"/>
        </w:rPr>
        <w:t xml:space="preserve"> </w:t>
      </w:r>
      <w:r w:rsidRPr="005E11FF">
        <w:rPr>
          <w:lang w:val="pl-PL"/>
        </w:rPr>
        <w:t xml:space="preserve">do zakupu danej nieruchomości. Sąd, </w:t>
      </w:r>
      <w:r>
        <w:rPr>
          <w:lang w:val="pl-PL"/>
        </w:rPr>
        <w:t xml:space="preserve">wydając wyrok w </w:t>
      </w:r>
      <w:r w:rsidRPr="005E11FF">
        <w:rPr>
          <w:lang w:val="pl-PL"/>
        </w:rPr>
        <w:t xml:space="preserve"> 2004 roku</w:t>
      </w:r>
      <w:r>
        <w:rPr>
          <w:lang w:val="pl-PL"/>
        </w:rPr>
        <w:t>,</w:t>
      </w:r>
      <w:r w:rsidRPr="005E11FF">
        <w:rPr>
          <w:lang w:val="pl-PL"/>
        </w:rPr>
        <w:t xml:space="preserve"> nie </w:t>
      </w:r>
      <w:r>
        <w:rPr>
          <w:lang w:val="pl-PL"/>
        </w:rPr>
        <w:t>ustalił</w:t>
      </w:r>
      <w:r w:rsidRPr="005E11FF">
        <w:rPr>
          <w:lang w:val="pl-PL"/>
        </w:rPr>
        <w:t xml:space="preserve">, czy </w:t>
      </w:r>
      <w:r>
        <w:rPr>
          <w:lang w:val="pl-PL"/>
        </w:rPr>
        <w:t xml:space="preserve">skarżąca i jej mąż </w:t>
      </w:r>
      <w:r w:rsidR="00FE3B4E">
        <w:rPr>
          <w:lang w:val="pl-PL"/>
        </w:rPr>
        <w:t>pozostawali we wspólności majątkowej.</w:t>
      </w:r>
    </w:p>
    <w:p w:rsidR="001E675F" w:rsidRDefault="00461C44" w:rsidP="00461C44">
      <w:pPr>
        <w:pStyle w:val="ECHRPara"/>
        <w:rPr>
          <w:lang w:val="pl-PL"/>
        </w:rPr>
      </w:pPr>
      <w:r>
        <w:fldChar w:fldCharType="begin"/>
      </w:r>
      <w:r w:rsidRPr="005E11FF">
        <w:rPr>
          <w:lang w:val="pl-PL"/>
        </w:rPr>
        <w:instrText xml:space="preserve"> SEQ level0 \*arabic </w:instrText>
      </w:r>
      <w:r>
        <w:fldChar w:fldCharType="separate"/>
      </w:r>
      <w:r w:rsidR="007C5CEF">
        <w:rPr>
          <w:noProof/>
          <w:lang w:val="pl-PL"/>
        </w:rPr>
        <w:t>19</w:t>
      </w:r>
      <w:r>
        <w:rPr>
          <w:noProof/>
        </w:rPr>
        <w:fldChar w:fldCharType="end"/>
      </w:r>
      <w:r w:rsidRPr="005E11FF">
        <w:rPr>
          <w:lang w:val="pl-PL"/>
        </w:rPr>
        <w:t>.  </w:t>
      </w:r>
      <w:r>
        <w:rPr>
          <w:lang w:val="pl-PL"/>
        </w:rPr>
        <w:t>Skarżąca</w:t>
      </w:r>
      <w:r w:rsidRPr="005E11FF">
        <w:rPr>
          <w:lang w:val="pl-PL"/>
        </w:rPr>
        <w:t xml:space="preserve"> nie zgodził</w:t>
      </w:r>
      <w:r>
        <w:rPr>
          <w:lang w:val="pl-PL"/>
        </w:rPr>
        <w:t>a się</w:t>
      </w:r>
      <w:r w:rsidRPr="005E11FF">
        <w:rPr>
          <w:lang w:val="pl-PL"/>
        </w:rPr>
        <w:t>. Twierdziła, że sprawa dotyczyła</w:t>
      </w:r>
      <w:r w:rsidR="00417493">
        <w:rPr>
          <w:lang w:val="pl-PL"/>
        </w:rPr>
        <w:t xml:space="preserve"> majątku wspólnego</w:t>
      </w:r>
      <w:r w:rsidRPr="005E11FF">
        <w:rPr>
          <w:lang w:val="pl-PL"/>
        </w:rPr>
        <w:t xml:space="preserve"> jej i męża., </w:t>
      </w:r>
      <w:r w:rsidR="00417493">
        <w:rPr>
          <w:lang w:val="pl-PL"/>
        </w:rPr>
        <w:t>G</w:t>
      </w:r>
      <w:r w:rsidR="00417493" w:rsidRPr="005E11FF">
        <w:rPr>
          <w:lang w:val="pl-PL"/>
        </w:rPr>
        <w:t xml:space="preserve">dyby </w:t>
      </w:r>
      <w:r w:rsidRPr="005E11FF">
        <w:rPr>
          <w:lang w:val="pl-PL"/>
        </w:rPr>
        <w:t xml:space="preserve">umowa kupna została podpisana, </w:t>
      </w:r>
      <w:r w:rsidR="00417493">
        <w:rPr>
          <w:lang w:val="pl-PL"/>
        </w:rPr>
        <w:t xml:space="preserve">nieruchomość </w:t>
      </w:r>
      <w:r>
        <w:rPr>
          <w:lang w:val="pl-PL"/>
        </w:rPr>
        <w:t>stałaby się ich wspólną</w:t>
      </w:r>
      <w:r w:rsidR="00942022">
        <w:rPr>
          <w:lang w:val="pl-PL"/>
        </w:rPr>
        <w:t>, a co za tym idzie również jej</w:t>
      </w:r>
      <w:r>
        <w:rPr>
          <w:lang w:val="pl-PL"/>
        </w:rPr>
        <w:t xml:space="preserve"> własnością</w:t>
      </w:r>
      <w:r w:rsidRPr="005E11FF">
        <w:rPr>
          <w:lang w:val="pl-PL"/>
        </w:rPr>
        <w:t xml:space="preserve"> </w:t>
      </w:r>
    </w:p>
    <w:p w:rsidR="00461C44" w:rsidRDefault="00461C44" w:rsidP="00461C44">
      <w:pPr>
        <w:pStyle w:val="ECHRPara"/>
        <w:rPr>
          <w:lang w:val="pl-PL"/>
        </w:rPr>
      </w:pPr>
      <w:r>
        <w:fldChar w:fldCharType="begin"/>
      </w:r>
      <w:r w:rsidRPr="0089534C">
        <w:rPr>
          <w:lang w:val="pl-PL"/>
        </w:rPr>
        <w:instrText xml:space="preserve"> SEQ level0 \*arabic </w:instrText>
      </w:r>
      <w:r>
        <w:fldChar w:fldCharType="separate"/>
      </w:r>
      <w:r w:rsidR="007C5CEF">
        <w:rPr>
          <w:noProof/>
          <w:lang w:val="pl-PL"/>
        </w:rPr>
        <w:t>20</w:t>
      </w:r>
      <w:r>
        <w:rPr>
          <w:noProof/>
        </w:rPr>
        <w:fldChar w:fldCharType="end"/>
      </w:r>
      <w:r w:rsidRPr="0089534C">
        <w:rPr>
          <w:lang w:val="pl-PL"/>
        </w:rPr>
        <w:t>.</w:t>
      </w:r>
      <w:r w:rsidRPr="0089534C">
        <w:rPr>
          <w:b/>
          <w:lang w:val="pl-PL"/>
        </w:rPr>
        <w:t>  </w:t>
      </w:r>
      <w:r w:rsidRPr="0089534C">
        <w:rPr>
          <w:lang w:val="pl-PL"/>
        </w:rPr>
        <w:t xml:space="preserve"> Trybunał zauważa, że ​​nie ulega wątpliwości, że skarżąca i jej mąż </w:t>
      </w:r>
      <w:r w:rsidR="00942022">
        <w:rPr>
          <w:lang w:val="pl-PL"/>
        </w:rPr>
        <w:t>pozostawali we wspólności majątkowej</w:t>
      </w:r>
      <w:r w:rsidRPr="0089534C">
        <w:rPr>
          <w:lang w:val="pl-PL"/>
        </w:rPr>
        <w:t xml:space="preserve">, </w:t>
      </w:r>
      <w:r>
        <w:rPr>
          <w:lang w:val="pl-PL"/>
        </w:rPr>
        <w:t xml:space="preserve">w związku z </w:t>
      </w:r>
      <w:r w:rsidR="00F632E0">
        <w:rPr>
          <w:lang w:val="pl-PL"/>
        </w:rPr>
        <w:t>zawarciem związku małżeńskiego</w:t>
      </w:r>
      <w:r w:rsidRPr="0089534C">
        <w:rPr>
          <w:lang w:val="pl-PL"/>
        </w:rPr>
        <w:t xml:space="preserve"> w 1979</w:t>
      </w:r>
      <w:r>
        <w:rPr>
          <w:lang w:val="pl-PL"/>
        </w:rPr>
        <w:t xml:space="preserve"> roku.</w:t>
      </w:r>
      <w:r w:rsidRPr="0089534C">
        <w:rPr>
          <w:lang w:val="pl-PL"/>
        </w:rPr>
        <w:t xml:space="preserve"> Bezsporne jest, że </w:t>
      </w:r>
      <w:r w:rsidR="00F632E0">
        <w:rPr>
          <w:lang w:val="pl-PL"/>
        </w:rPr>
        <w:t>stan</w:t>
      </w:r>
      <w:r w:rsidR="00F632E0" w:rsidRPr="0089534C">
        <w:rPr>
          <w:lang w:val="pl-PL"/>
        </w:rPr>
        <w:t xml:space="preserve"> </w:t>
      </w:r>
      <w:r w:rsidRPr="0089534C">
        <w:rPr>
          <w:lang w:val="pl-PL"/>
        </w:rPr>
        <w:t>ten istniał w latach 1989 i 1990, kiedy d</w:t>
      </w:r>
      <w:r>
        <w:rPr>
          <w:lang w:val="pl-PL"/>
        </w:rPr>
        <w:t xml:space="preserve">ecyzje administracyjne </w:t>
      </w:r>
      <w:r w:rsidR="00F075F5">
        <w:rPr>
          <w:lang w:val="pl-PL"/>
        </w:rPr>
        <w:t>określiły</w:t>
      </w:r>
      <w:r w:rsidR="00F075F5" w:rsidRPr="0089534C">
        <w:rPr>
          <w:lang w:val="pl-PL"/>
        </w:rPr>
        <w:t xml:space="preserve"> </w:t>
      </w:r>
      <w:r w:rsidRPr="0089534C">
        <w:rPr>
          <w:lang w:val="pl-PL"/>
        </w:rPr>
        <w:t>prawo męża</w:t>
      </w:r>
      <w:r>
        <w:rPr>
          <w:lang w:val="pl-PL"/>
        </w:rPr>
        <w:t xml:space="preserve"> skarżącej</w:t>
      </w:r>
      <w:r w:rsidRPr="0089534C">
        <w:rPr>
          <w:lang w:val="pl-PL"/>
        </w:rPr>
        <w:t xml:space="preserve"> do zakupu danego gruntu. Należy zauważyć, że zarówno </w:t>
      </w:r>
      <w:r>
        <w:rPr>
          <w:lang w:val="pl-PL"/>
        </w:rPr>
        <w:t>skarżąca</w:t>
      </w:r>
      <w:r w:rsidRPr="0089534C">
        <w:rPr>
          <w:lang w:val="pl-PL"/>
        </w:rPr>
        <w:t xml:space="preserve">, jak i jej mąż </w:t>
      </w:r>
      <w:r w:rsidR="00590559">
        <w:rPr>
          <w:lang w:val="pl-PL"/>
        </w:rPr>
        <w:t>uzyskali korzystne rozstrzygnięcie</w:t>
      </w:r>
      <w:r w:rsidR="00590559" w:rsidRPr="0089534C">
        <w:rPr>
          <w:lang w:val="pl-PL"/>
        </w:rPr>
        <w:t xml:space="preserve"> </w:t>
      </w:r>
      <w:r w:rsidRPr="0089534C">
        <w:rPr>
          <w:lang w:val="pl-PL"/>
        </w:rPr>
        <w:t xml:space="preserve">w postępowaniu cywilnym </w:t>
      </w:r>
      <w:r w:rsidR="00590559" w:rsidRPr="0089534C">
        <w:rPr>
          <w:lang w:val="pl-PL"/>
        </w:rPr>
        <w:t>zakończony</w:t>
      </w:r>
      <w:r w:rsidR="00590559">
        <w:rPr>
          <w:lang w:val="pl-PL"/>
        </w:rPr>
        <w:t>m</w:t>
      </w:r>
      <w:r w:rsidR="00590559" w:rsidRPr="0089534C">
        <w:rPr>
          <w:lang w:val="pl-PL"/>
        </w:rPr>
        <w:t xml:space="preserve"> </w:t>
      </w:r>
      <w:r w:rsidRPr="0089534C">
        <w:rPr>
          <w:lang w:val="pl-PL"/>
        </w:rPr>
        <w:t>prawomocnym o</w:t>
      </w:r>
      <w:r>
        <w:rPr>
          <w:lang w:val="pl-PL"/>
        </w:rPr>
        <w:t xml:space="preserve">rzeczeniem wydanym w 2004 roku, </w:t>
      </w:r>
      <w:r w:rsidRPr="0089534C">
        <w:rPr>
          <w:lang w:val="pl-PL"/>
        </w:rPr>
        <w:t xml:space="preserve">potwierdzając swoje prawa. Zgodnie z obowiązującymi przepisami prawa cywilnego mieli równe udziały </w:t>
      </w:r>
      <w:r>
        <w:rPr>
          <w:lang w:val="pl-PL"/>
        </w:rPr>
        <w:t>we wspólnym majątku małżeńskim</w:t>
      </w:r>
      <w:r w:rsidRPr="0089534C">
        <w:rPr>
          <w:lang w:val="pl-PL"/>
        </w:rPr>
        <w:t xml:space="preserve"> (patrz pkt 6 powyżej). Prawdą jest, że ten </w:t>
      </w:r>
      <w:r w:rsidR="00C44A87">
        <w:rPr>
          <w:lang w:val="pl-PL"/>
        </w:rPr>
        <w:t>stan</w:t>
      </w:r>
      <w:r w:rsidR="00C44A87" w:rsidRPr="0089534C">
        <w:rPr>
          <w:lang w:val="pl-PL"/>
        </w:rPr>
        <w:t xml:space="preserve"> </w:t>
      </w:r>
      <w:r w:rsidRPr="0089534C">
        <w:rPr>
          <w:lang w:val="pl-PL"/>
        </w:rPr>
        <w:t xml:space="preserve">został </w:t>
      </w:r>
      <w:r w:rsidR="00C44A87">
        <w:rPr>
          <w:lang w:val="pl-PL"/>
        </w:rPr>
        <w:t>zmieniony</w:t>
      </w:r>
      <w:r w:rsidR="00C44A87" w:rsidRPr="0089534C">
        <w:rPr>
          <w:lang w:val="pl-PL"/>
        </w:rPr>
        <w:t xml:space="preserve"> </w:t>
      </w:r>
      <w:r w:rsidRPr="0089534C">
        <w:rPr>
          <w:lang w:val="pl-PL"/>
        </w:rPr>
        <w:t xml:space="preserve">w 2007 roku przez </w:t>
      </w:r>
      <w:r w:rsidR="00C44A87">
        <w:rPr>
          <w:lang w:val="pl-PL"/>
        </w:rPr>
        <w:t xml:space="preserve"> ustanowienie małżeńskiej rozdzielności majątkowej </w:t>
      </w:r>
      <w:r w:rsidRPr="0089534C">
        <w:rPr>
          <w:lang w:val="pl-PL"/>
        </w:rPr>
        <w:t>(patrz pkt 24 powyżej</w:t>
      </w:r>
      <w:r w:rsidR="001E675F">
        <w:rPr>
          <w:lang w:val="pl-PL"/>
        </w:rPr>
        <w:t xml:space="preserve"> </w:t>
      </w:r>
      <w:r w:rsidR="00C57CE9">
        <w:rPr>
          <w:lang w:val="pl-PL"/>
        </w:rPr>
        <w:t>Nie przedstawiono jednak żadnych argumentów</w:t>
      </w:r>
      <w:r w:rsidRPr="0089534C">
        <w:rPr>
          <w:lang w:val="pl-PL"/>
        </w:rPr>
        <w:t xml:space="preserve"> przed Trybunałem </w:t>
      </w:r>
      <w:r>
        <w:rPr>
          <w:lang w:val="pl-PL"/>
        </w:rPr>
        <w:t xml:space="preserve">by </w:t>
      </w:r>
      <w:r w:rsidR="00C57CE9">
        <w:rPr>
          <w:lang w:val="pl-PL"/>
        </w:rPr>
        <w:t>wskazać</w:t>
      </w:r>
      <w:r>
        <w:rPr>
          <w:lang w:val="pl-PL"/>
        </w:rPr>
        <w:t xml:space="preserve">, że </w:t>
      </w:r>
      <w:r w:rsidRPr="0089534C">
        <w:rPr>
          <w:lang w:val="pl-PL"/>
        </w:rPr>
        <w:t>umowa sprzedaży została zawarta prawidłowo,</w:t>
      </w:r>
      <w:r w:rsidR="00BC29D2">
        <w:rPr>
          <w:lang w:val="pl-PL"/>
        </w:rPr>
        <w:t xml:space="preserve"> a</w:t>
      </w:r>
      <w:r w:rsidRPr="0089534C">
        <w:rPr>
          <w:lang w:val="pl-PL"/>
        </w:rPr>
        <w:t xml:space="preserve"> udział</w:t>
      </w:r>
      <w:r>
        <w:rPr>
          <w:lang w:val="pl-PL"/>
        </w:rPr>
        <w:t xml:space="preserve"> w</w:t>
      </w:r>
      <w:r w:rsidR="008B2861">
        <w:rPr>
          <w:lang w:val="pl-PL"/>
        </w:rPr>
        <w:t>e</w:t>
      </w:r>
      <w:r w:rsidRPr="0089534C">
        <w:rPr>
          <w:lang w:val="pl-PL"/>
        </w:rPr>
        <w:t xml:space="preserve"> własności gruntów nabytych na podstawie de</w:t>
      </w:r>
      <w:r>
        <w:rPr>
          <w:lang w:val="pl-PL"/>
        </w:rPr>
        <w:t>cyzji administracyjnej nie stał się własnością skarżącej</w:t>
      </w:r>
      <w:r w:rsidRPr="0089534C">
        <w:rPr>
          <w:lang w:val="pl-PL"/>
        </w:rPr>
        <w:t>.</w:t>
      </w:r>
      <w:r>
        <w:rPr>
          <w:lang w:val="pl-PL"/>
        </w:rPr>
        <w:t xml:space="preserve"> </w:t>
      </w:r>
    </w:p>
    <w:p w:rsidR="00461C44" w:rsidRDefault="00461C44" w:rsidP="00461C44">
      <w:pPr>
        <w:pStyle w:val="ECHRPara"/>
        <w:rPr>
          <w:lang w:val="pl-PL"/>
        </w:rPr>
      </w:pPr>
      <w:r>
        <w:fldChar w:fldCharType="begin"/>
      </w:r>
      <w:r w:rsidRPr="005E7163">
        <w:rPr>
          <w:lang w:val="pl-PL"/>
        </w:rPr>
        <w:instrText xml:space="preserve"> SEQ level0 \*arabic </w:instrText>
      </w:r>
      <w:r>
        <w:fldChar w:fldCharType="separate"/>
      </w:r>
      <w:r w:rsidR="007C5CEF">
        <w:rPr>
          <w:noProof/>
          <w:lang w:val="pl-PL"/>
        </w:rPr>
        <w:t>21</w:t>
      </w:r>
      <w:r>
        <w:rPr>
          <w:noProof/>
        </w:rPr>
        <w:fldChar w:fldCharType="end"/>
      </w:r>
      <w:r w:rsidRPr="005E7163">
        <w:rPr>
          <w:lang w:val="pl-PL"/>
        </w:rPr>
        <w:t xml:space="preserve">.  Z powyższego wynika, że </w:t>
      </w:r>
      <w:r w:rsidR="00BC29D2">
        <w:rPr>
          <w:lang w:val="pl-PL"/>
        </w:rPr>
        <w:t>zarzuty</w:t>
      </w:r>
      <w:r w:rsidR="00BC29D2" w:rsidRPr="005E7163">
        <w:rPr>
          <w:lang w:val="pl-PL"/>
        </w:rPr>
        <w:t xml:space="preserve"> </w:t>
      </w:r>
      <w:r w:rsidRPr="005E7163">
        <w:rPr>
          <w:lang w:val="pl-PL"/>
        </w:rPr>
        <w:t>Rządu dotycząc</w:t>
      </w:r>
      <w:r>
        <w:rPr>
          <w:lang w:val="pl-PL"/>
        </w:rPr>
        <w:t xml:space="preserve">e statusu </w:t>
      </w:r>
      <w:r w:rsidR="0006012F">
        <w:rPr>
          <w:lang w:val="pl-PL"/>
        </w:rPr>
        <w:t xml:space="preserve">skarżącej </w:t>
      </w:r>
      <w:r>
        <w:rPr>
          <w:lang w:val="pl-PL"/>
        </w:rPr>
        <w:t>jako ofiary muszą zostać odrzucone.</w:t>
      </w:r>
    </w:p>
    <w:p w:rsidR="00461C44" w:rsidRPr="005E7163" w:rsidRDefault="00461C44" w:rsidP="00461C44">
      <w:pPr>
        <w:pStyle w:val="ECHRPara"/>
        <w:rPr>
          <w:lang w:val="pl-PL"/>
        </w:rPr>
      </w:pPr>
      <w:r>
        <w:fldChar w:fldCharType="begin"/>
      </w:r>
      <w:r w:rsidRPr="005E7163">
        <w:rPr>
          <w:lang w:val="pl-PL"/>
        </w:rPr>
        <w:instrText xml:space="preserve"> SEQ level0 \*arabic </w:instrText>
      </w:r>
      <w:r>
        <w:fldChar w:fldCharType="separate"/>
      </w:r>
      <w:r w:rsidR="007C5CEF">
        <w:rPr>
          <w:noProof/>
          <w:lang w:val="pl-PL"/>
        </w:rPr>
        <w:t>22</w:t>
      </w:r>
      <w:r>
        <w:rPr>
          <w:noProof/>
        </w:rPr>
        <w:fldChar w:fldCharType="end"/>
      </w:r>
      <w:r w:rsidRPr="005E7163">
        <w:rPr>
          <w:lang w:val="pl-PL"/>
        </w:rPr>
        <w:t>.   Rząd twierdził ponadto, że sześciomiesięczny termin na złoż</w:t>
      </w:r>
      <w:r>
        <w:rPr>
          <w:lang w:val="pl-PL"/>
        </w:rPr>
        <w:t xml:space="preserve">enie </w:t>
      </w:r>
      <w:r w:rsidR="009255F2">
        <w:rPr>
          <w:lang w:val="pl-PL"/>
        </w:rPr>
        <w:t xml:space="preserve">skargi </w:t>
      </w:r>
      <w:r>
        <w:rPr>
          <w:lang w:val="pl-PL"/>
        </w:rPr>
        <w:t>do Trybunału powinien być liczony</w:t>
      </w:r>
      <w:r w:rsidRPr="005E7163">
        <w:rPr>
          <w:lang w:val="pl-PL"/>
        </w:rPr>
        <w:t xml:space="preserve"> najpóźniej</w:t>
      </w:r>
      <w:r w:rsidR="009255F2">
        <w:rPr>
          <w:lang w:val="pl-PL"/>
        </w:rPr>
        <w:t xml:space="preserve"> od</w:t>
      </w:r>
      <w:r w:rsidRPr="005E7163">
        <w:rPr>
          <w:lang w:val="pl-PL"/>
        </w:rPr>
        <w:t xml:space="preserve"> 2004</w:t>
      </w:r>
      <w:r w:rsidR="009255F2">
        <w:rPr>
          <w:lang w:val="pl-PL"/>
        </w:rPr>
        <w:t xml:space="preserve"> roku</w:t>
      </w:r>
      <w:r w:rsidRPr="005E7163">
        <w:rPr>
          <w:lang w:val="pl-PL"/>
        </w:rPr>
        <w:t>, kiedy orzeczenie sądu cywilnego stał</w:t>
      </w:r>
      <w:r>
        <w:rPr>
          <w:lang w:val="pl-PL"/>
        </w:rPr>
        <w:t>o się ostateczne</w:t>
      </w:r>
      <w:r w:rsidRPr="005E7163">
        <w:rPr>
          <w:lang w:val="pl-PL"/>
        </w:rPr>
        <w:t xml:space="preserve">. Postępowania </w:t>
      </w:r>
      <w:r w:rsidR="009255F2">
        <w:rPr>
          <w:lang w:val="pl-PL"/>
        </w:rPr>
        <w:t>zainicjowane</w:t>
      </w:r>
      <w:r w:rsidR="009255F2" w:rsidRPr="005E7163">
        <w:rPr>
          <w:lang w:val="pl-PL"/>
        </w:rPr>
        <w:t xml:space="preserve"> </w:t>
      </w:r>
      <w:r w:rsidRPr="005E7163">
        <w:rPr>
          <w:lang w:val="pl-PL"/>
        </w:rPr>
        <w:t>w 2008 roku nie miały wpływu na bieg tego terminu, gdyż w okolic</w:t>
      </w:r>
      <w:r>
        <w:rPr>
          <w:lang w:val="pl-PL"/>
        </w:rPr>
        <w:t xml:space="preserve">znościach niniejszej sprawy </w:t>
      </w:r>
      <w:r w:rsidR="009255F2">
        <w:rPr>
          <w:lang w:val="pl-PL"/>
        </w:rPr>
        <w:t>te środki prawne nie miały znaczenia.</w:t>
      </w:r>
    </w:p>
    <w:p w:rsidR="00461C44" w:rsidRPr="00461C44" w:rsidRDefault="00461C44" w:rsidP="00461C44">
      <w:pPr>
        <w:pStyle w:val="ECHRPara"/>
        <w:rPr>
          <w:lang w:val="pl-PL"/>
        </w:rPr>
      </w:pPr>
      <w:r>
        <w:fldChar w:fldCharType="begin"/>
      </w:r>
      <w:r w:rsidRPr="00461C44">
        <w:rPr>
          <w:lang w:val="pl-PL"/>
        </w:rPr>
        <w:instrText xml:space="preserve"> SEQ level0 \*arabic </w:instrText>
      </w:r>
      <w:r>
        <w:fldChar w:fldCharType="separate"/>
      </w:r>
      <w:r w:rsidR="007C5CEF">
        <w:rPr>
          <w:noProof/>
          <w:lang w:val="pl-PL"/>
        </w:rPr>
        <w:t>23</w:t>
      </w:r>
      <w:r>
        <w:rPr>
          <w:noProof/>
        </w:rPr>
        <w:fldChar w:fldCharType="end"/>
      </w:r>
      <w:r w:rsidRPr="00461C44">
        <w:rPr>
          <w:lang w:val="pl-PL"/>
        </w:rPr>
        <w:t>.  </w:t>
      </w:r>
      <w:r w:rsidRPr="00461C44">
        <w:rPr>
          <w:rStyle w:val="shorttext"/>
          <w:lang w:val="pl-PL"/>
        </w:rPr>
        <w:t xml:space="preserve">Skarżąca nie </w:t>
      </w:r>
      <w:r w:rsidR="00855C99" w:rsidRPr="00461C44">
        <w:rPr>
          <w:rStyle w:val="shorttext"/>
          <w:lang w:val="pl-PL"/>
        </w:rPr>
        <w:t>odniosła</w:t>
      </w:r>
      <w:r w:rsidRPr="00461C44">
        <w:rPr>
          <w:rStyle w:val="shorttext"/>
          <w:lang w:val="pl-PL"/>
        </w:rPr>
        <w:t xml:space="preserve"> się do tej kwestii.</w:t>
      </w:r>
    </w:p>
    <w:p w:rsidR="00461C44" w:rsidRDefault="00461C44" w:rsidP="00461C44">
      <w:pPr>
        <w:pStyle w:val="ECHRPara"/>
        <w:rPr>
          <w:lang w:val="pl-PL"/>
        </w:rPr>
      </w:pPr>
      <w:r>
        <w:fldChar w:fldCharType="begin"/>
      </w:r>
      <w:r w:rsidRPr="00900CDA">
        <w:rPr>
          <w:lang w:val="pl-PL"/>
        </w:rPr>
        <w:instrText xml:space="preserve"> SEQ level0 \*arabic </w:instrText>
      </w:r>
      <w:r>
        <w:fldChar w:fldCharType="separate"/>
      </w:r>
      <w:r w:rsidR="007C5CEF">
        <w:rPr>
          <w:noProof/>
          <w:lang w:val="pl-PL"/>
        </w:rPr>
        <w:t>24</w:t>
      </w:r>
      <w:r>
        <w:rPr>
          <w:noProof/>
        </w:rPr>
        <w:fldChar w:fldCharType="end"/>
      </w:r>
      <w:r w:rsidRPr="00900CDA">
        <w:rPr>
          <w:lang w:val="pl-PL"/>
        </w:rPr>
        <w:t>. </w:t>
      </w:r>
      <w:r w:rsidRPr="00900CDA">
        <w:rPr>
          <w:b/>
          <w:lang w:val="pl-PL"/>
        </w:rPr>
        <w:t> </w:t>
      </w:r>
      <w:r w:rsidRPr="00900CDA">
        <w:rPr>
          <w:lang w:val="pl-PL"/>
        </w:rPr>
        <w:t xml:space="preserve">Trybunał przypomina, że zasada sześciu miesięcy nie ma zastosowania w przypadku naruszeń, które mają charakter ciągły, takich jak </w:t>
      </w:r>
      <w:r w:rsidR="00F316E9">
        <w:rPr>
          <w:lang w:val="pl-PL"/>
        </w:rPr>
        <w:t>brak możliwości wyegzekwowania</w:t>
      </w:r>
      <w:r w:rsidRPr="00900CDA">
        <w:rPr>
          <w:lang w:val="pl-PL"/>
        </w:rPr>
        <w:t xml:space="preserve"> decyzji (zobacz, między innymi, </w:t>
      </w:r>
      <w:proofErr w:type="spellStart"/>
      <w:r w:rsidRPr="00900CDA">
        <w:rPr>
          <w:lang w:val="pl-PL"/>
        </w:rPr>
        <w:t>Hornsby</w:t>
      </w:r>
      <w:proofErr w:type="spellEnd"/>
      <w:r w:rsidRPr="00900CDA">
        <w:rPr>
          <w:lang w:val="pl-PL"/>
        </w:rPr>
        <w:t xml:space="preserve"> </w:t>
      </w:r>
      <w:r>
        <w:rPr>
          <w:i/>
          <w:lang w:val="pl-PL"/>
        </w:rPr>
        <w:t>przeciwko</w:t>
      </w:r>
      <w:r w:rsidRPr="00900CDA">
        <w:rPr>
          <w:i/>
          <w:lang w:val="pl-PL"/>
        </w:rPr>
        <w:t xml:space="preserve"> Grecji</w:t>
      </w:r>
      <w:r w:rsidRPr="00900CDA">
        <w:rPr>
          <w:lang w:val="pl-PL"/>
        </w:rPr>
        <w:t xml:space="preserve">, wyrok z dnia 19 marca 1997, </w:t>
      </w:r>
      <w:proofErr w:type="spellStart"/>
      <w:r w:rsidRPr="00900CDA">
        <w:rPr>
          <w:lang w:val="pl-PL"/>
        </w:rPr>
        <w:t>Reports</w:t>
      </w:r>
      <w:proofErr w:type="spellEnd"/>
      <w:r w:rsidRPr="00900CDA">
        <w:rPr>
          <w:lang w:val="pl-PL"/>
        </w:rPr>
        <w:t xml:space="preserve"> 1997 II, str</w:t>
      </w:r>
      <w:r w:rsidR="001E675F">
        <w:rPr>
          <w:lang w:val="pl-PL"/>
        </w:rPr>
        <w:t>.</w:t>
      </w:r>
      <w:r w:rsidRPr="00900CDA">
        <w:rPr>
          <w:lang w:val="pl-PL"/>
        </w:rPr>
        <w:t xml:space="preserve"> 508, § 35;.. </w:t>
      </w:r>
      <w:proofErr w:type="spellStart"/>
      <w:r w:rsidRPr="00900CDA">
        <w:rPr>
          <w:i/>
          <w:lang w:val="pl-PL"/>
        </w:rPr>
        <w:t>Iatridis</w:t>
      </w:r>
      <w:proofErr w:type="spellEnd"/>
      <w:r w:rsidRPr="00900CDA">
        <w:rPr>
          <w:i/>
          <w:lang w:val="pl-PL"/>
        </w:rPr>
        <w:t xml:space="preserve"> przeciwko Grecji</w:t>
      </w:r>
      <w:r w:rsidRPr="00900CDA">
        <w:rPr>
          <w:lang w:val="pl-PL"/>
        </w:rPr>
        <w:t xml:space="preserve"> [GC], nr 31107/96, § 50, ECHR 1999 II).. Składając swój drugi </w:t>
      </w:r>
      <w:r w:rsidR="004523DF">
        <w:rPr>
          <w:lang w:val="pl-PL"/>
        </w:rPr>
        <w:t>pozew</w:t>
      </w:r>
      <w:r w:rsidRPr="00900CDA">
        <w:rPr>
          <w:lang w:val="pl-PL"/>
        </w:rPr>
        <w:t xml:space="preserve"> w 2008 roku skarżąca i jej mąż domaga</w:t>
      </w:r>
      <w:r>
        <w:rPr>
          <w:lang w:val="pl-PL"/>
        </w:rPr>
        <w:t>li</w:t>
      </w:r>
      <w:r w:rsidRPr="00900CDA">
        <w:rPr>
          <w:lang w:val="pl-PL"/>
        </w:rPr>
        <w:t xml:space="preserve"> się</w:t>
      </w:r>
      <w:r w:rsidR="004523DF">
        <w:rPr>
          <w:lang w:val="pl-PL"/>
        </w:rPr>
        <w:t xml:space="preserve"> realizacji</w:t>
      </w:r>
      <w:r w:rsidRPr="00900CDA">
        <w:rPr>
          <w:lang w:val="pl-PL"/>
        </w:rPr>
        <w:t xml:space="preserve"> swoi</w:t>
      </w:r>
      <w:r>
        <w:rPr>
          <w:lang w:val="pl-PL"/>
        </w:rPr>
        <w:t xml:space="preserve">ch praw </w:t>
      </w:r>
      <w:r w:rsidR="004523DF">
        <w:rPr>
          <w:lang w:val="pl-PL"/>
        </w:rPr>
        <w:t xml:space="preserve">wywodzących się </w:t>
      </w:r>
      <w:r>
        <w:rPr>
          <w:lang w:val="pl-PL"/>
        </w:rPr>
        <w:t>z decyzji administracyjnych</w:t>
      </w:r>
      <w:r w:rsidRPr="00900CDA">
        <w:rPr>
          <w:lang w:val="pl-PL"/>
        </w:rPr>
        <w:t>. Jak</w:t>
      </w:r>
      <w:r>
        <w:rPr>
          <w:lang w:val="pl-PL"/>
        </w:rPr>
        <w:t>o, że</w:t>
      </w:r>
      <w:r w:rsidRPr="00900CDA">
        <w:rPr>
          <w:lang w:val="pl-PL"/>
        </w:rPr>
        <w:t xml:space="preserve"> </w:t>
      </w:r>
      <w:r w:rsidR="00236200">
        <w:rPr>
          <w:lang w:val="pl-PL"/>
        </w:rPr>
        <w:t xml:space="preserve"> istniał</w:t>
      </w:r>
      <w:r w:rsidR="00D35D1D">
        <w:rPr>
          <w:lang w:val="pl-PL"/>
        </w:rPr>
        <w:t>a</w:t>
      </w:r>
      <w:r w:rsidR="00236200">
        <w:rPr>
          <w:lang w:val="pl-PL"/>
        </w:rPr>
        <w:t xml:space="preserve"> </w:t>
      </w:r>
      <w:r>
        <w:rPr>
          <w:lang w:val="pl-PL"/>
        </w:rPr>
        <w:t xml:space="preserve">możliwość </w:t>
      </w:r>
      <w:r w:rsidRPr="00900CDA">
        <w:rPr>
          <w:lang w:val="pl-PL"/>
        </w:rPr>
        <w:t>prawn</w:t>
      </w:r>
      <w:r>
        <w:rPr>
          <w:lang w:val="pl-PL"/>
        </w:rPr>
        <w:t>a</w:t>
      </w:r>
      <w:r w:rsidRPr="00900CDA">
        <w:rPr>
          <w:lang w:val="pl-PL"/>
        </w:rPr>
        <w:t xml:space="preserve"> do uzyskania zadośćuczynienia w </w:t>
      </w:r>
      <w:r w:rsidR="00236200">
        <w:rPr>
          <w:lang w:val="pl-PL"/>
        </w:rPr>
        <w:t>przypadku</w:t>
      </w:r>
      <w:r w:rsidR="00236200" w:rsidRPr="00900CDA">
        <w:rPr>
          <w:lang w:val="pl-PL"/>
        </w:rPr>
        <w:t xml:space="preserve"> </w:t>
      </w:r>
      <w:r w:rsidRPr="00900CDA">
        <w:rPr>
          <w:lang w:val="pl-PL"/>
        </w:rPr>
        <w:t xml:space="preserve">dalszego braku egzekucji, Trybunał jest </w:t>
      </w:r>
      <w:r w:rsidRPr="00900CDA">
        <w:rPr>
          <w:lang w:val="pl-PL"/>
        </w:rPr>
        <w:lastRenderedPageBreak/>
        <w:t xml:space="preserve">zdania, że w okolicznościach niniejszej sprawy, </w:t>
      </w:r>
      <w:r>
        <w:rPr>
          <w:lang w:val="pl-PL"/>
        </w:rPr>
        <w:t>ten środek prawny nie może być uznany za nieistotny. W związku z tym</w:t>
      </w:r>
      <w:r w:rsidR="00622825">
        <w:rPr>
          <w:lang w:val="pl-PL"/>
        </w:rPr>
        <w:t>, że</w:t>
      </w:r>
      <w:r w:rsidRPr="00900CDA">
        <w:rPr>
          <w:lang w:val="pl-PL"/>
        </w:rPr>
        <w:t xml:space="preserve"> ostateczna dec</w:t>
      </w:r>
      <w:r>
        <w:rPr>
          <w:lang w:val="pl-PL"/>
        </w:rPr>
        <w:t xml:space="preserve">yzja wydana w tym postępowaniu </w:t>
      </w:r>
      <w:r w:rsidR="00622825">
        <w:rPr>
          <w:lang w:val="pl-PL"/>
        </w:rPr>
        <w:t>spowodowała rozpoczęcie biegu</w:t>
      </w:r>
      <w:r w:rsidRPr="00900CDA">
        <w:rPr>
          <w:lang w:val="pl-PL"/>
        </w:rPr>
        <w:t xml:space="preserve"> sześciomiesięcznego terminu. </w:t>
      </w:r>
      <w:r w:rsidRPr="0066685E">
        <w:rPr>
          <w:lang w:val="pl-PL"/>
        </w:rPr>
        <w:t xml:space="preserve">Zarzut Rządu, że </w:t>
      </w:r>
      <w:r w:rsidR="00EE0108">
        <w:rPr>
          <w:lang w:val="pl-PL"/>
        </w:rPr>
        <w:t>sześciomiesięczny termin na wniesienie skargi</w:t>
      </w:r>
      <w:r w:rsidR="003A5784">
        <w:rPr>
          <w:lang w:val="pl-PL"/>
        </w:rPr>
        <w:t xml:space="preserve"> nie został zachowany</w:t>
      </w:r>
      <w:r w:rsidRPr="0066685E">
        <w:rPr>
          <w:lang w:val="pl-PL"/>
        </w:rPr>
        <w:t xml:space="preserve"> należy zatem oddalić.</w:t>
      </w:r>
    </w:p>
    <w:p w:rsidR="00855C99" w:rsidRPr="00855C99" w:rsidRDefault="00855C99" w:rsidP="00855C99">
      <w:pPr>
        <w:pStyle w:val="ECHRPara"/>
        <w:rPr>
          <w:lang w:val="pl-PL"/>
        </w:rPr>
      </w:pPr>
      <w:r w:rsidRPr="00855C99">
        <w:rPr>
          <w:lang w:val="pl-PL"/>
        </w:rPr>
        <w:t xml:space="preserve">47. Rząd stwierdził ponadto, że skarżąca powinna wszcząć postępowanie o odszkodowanie na podstawie artykułu 417 Kodeksu Cywilnego, </w:t>
      </w:r>
      <w:r w:rsidR="00736FB9">
        <w:rPr>
          <w:lang w:val="pl-PL"/>
        </w:rPr>
        <w:t>z uwagi na to</w:t>
      </w:r>
      <w:r w:rsidRPr="00855C99">
        <w:rPr>
          <w:lang w:val="pl-PL"/>
        </w:rPr>
        <w:t xml:space="preserve">, że poniosła szkodę w wyniku orzeczenia wydanego w 2004 roku, które nie zostało prawidłowo wykonane. Rząd twierdził także, że skarżąca miała do dyspozycji dalsze środki, w odniesieniu do jej zarzutu, takie, iż mogłaby złożyć pozew cywilny przeciwko właścicielowi nieruchomości na podstawie artykułu 64 Kodeksu Cywilnego </w:t>
      </w:r>
      <w:r w:rsidR="007420B4">
        <w:rPr>
          <w:lang w:val="pl-PL"/>
        </w:rPr>
        <w:t>nakazując</w:t>
      </w:r>
      <w:r w:rsidR="00774F25">
        <w:rPr>
          <w:lang w:val="pl-PL"/>
        </w:rPr>
        <w:t>ego</w:t>
      </w:r>
      <w:r w:rsidR="007420B4" w:rsidRPr="00855C99">
        <w:rPr>
          <w:lang w:val="pl-PL"/>
        </w:rPr>
        <w:t xml:space="preserve"> zawarci</w:t>
      </w:r>
      <w:r w:rsidR="007420B4">
        <w:rPr>
          <w:lang w:val="pl-PL"/>
        </w:rPr>
        <w:t>e</w:t>
      </w:r>
      <w:r w:rsidR="00A92277">
        <w:rPr>
          <w:lang w:val="pl-PL"/>
        </w:rPr>
        <w:t xml:space="preserve"> umowy</w:t>
      </w:r>
      <w:r w:rsidR="007420B4" w:rsidRPr="00855C99">
        <w:rPr>
          <w:lang w:val="pl-PL"/>
        </w:rPr>
        <w:t xml:space="preserve"> </w:t>
      </w:r>
      <w:r w:rsidR="00736FB9">
        <w:rPr>
          <w:lang w:val="pl-PL"/>
        </w:rPr>
        <w:t>kupna-sprzedaży</w:t>
      </w:r>
      <w:r w:rsidRPr="00855C99">
        <w:rPr>
          <w:lang w:val="pl-PL"/>
        </w:rPr>
        <w:t xml:space="preserve"> w odniesieniu do </w:t>
      </w:r>
      <w:r w:rsidR="00736FB9">
        <w:rPr>
          <w:lang w:val="pl-PL"/>
        </w:rPr>
        <w:t>tej nieruchomości.</w:t>
      </w:r>
      <w:r w:rsidRPr="00855C99">
        <w:rPr>
          <w:lang w:val="pl-PL"/>
        </w:rPr>
        <w:t xml:space="preserve">. </w:t>
      </w:r>
    </w:p>
    <w:p w:rsidR="00855C99" w:rsidRPr="00855C99" w:rsidRDefault="00855C99" w:rsidP="00855C99">
      <w:pPr>
        <w:pStyle w:val="ECHRPara"/>
        <w:rPr>
          <w:lang w:val="pl-PL"/>
        </w:rPr>
      </w:pPr>
      <w:r w:rsidRPr="00855C99">
        <w:rPr>
          <w:lang w:val="pl-PL"/>
        </w:rPr>
        <w:t xml:space="preserve">48. Skarżąca nie zgodziła się z tym. </w:t>
      </w:r>
    </w:p>
    <w:p w:rsidR="00855C99" w:rsidRPr="00855C99" w:rsidRDefault="00855C99" w:rsidP="00855C99">
      <w:pPr>
        <w:pStyle w:val="ECHRPara"/>
        <w:rPr>
          <w:lang w:val="pl-PL"/>
        </w:rPr>
      </w:pPr>
      <w:r w:rsidRPr="00855C99">
        <w:rPr>
          <w:lang w:val="pl-PL"/>
        </w:rPr>
        <w:t xml:space="preserve">49. Trybunał uważa, iż zarzut ten jest ściśle związany z istotą skargi skarżącej i że jego analiza powinna być </w:t>
      </w:r>
      <w:r w:rsidR="00736FB9">
        <w:rPr>
          <w:lang w:val="pl-PL"/>
        </w:rPr>
        <w:t>z tego powodu</w:t>
      </w:r>
      <w:r w:rsidR="00736FB9" w:rsidRPr="00855C99">
        <w:rPr>
          <w:lang w:val="pl-PL"/>
        </w:rPr>
        <w:t xml:space="preserve"> </w:t>
      </w:r>
      <w:r w:rsidRPr="00855C99">
        <w:rPr>
          <w:lang w:val="pl-PL"/>
        </w:rPr>
        <w:t xml:space="preserve">włączona do meritum.  </w:t>
      </w:r>
    </w:p>
    <w:p w:rsidR="00334EBB" w:rsidRDefault="00855C99" w:rsidP="00855C99">
      <w:pPr>
        <w:pStyle w:val="ECHRPara"/>
        <w:rPr>
          <w:lang w:val="pl-PL"/>
        </w:rPr>
      </w:pPr>
      <w:r w:rsidRPr="00855C99">
        <w:rPr>
          <w:lang w:val="pl-PL"/>
        </w:rPr>
        <w:t xml:space="preserve">50. Trybunał zauważa, że skarga nie jest </w:t>
      </w:r>
      <w:r w:rsidR="00334EBB">
        <w:rPr>
          <w:lang w:val="pl-PL"/>
        </w:rPr>
        <w:t>oczywiście</w:t>
      </w:r>
      <w:r w:rsidR="00334EBB" w:rsidRPr="00855C99">
        <w:rPr>
          <w:lang w:val="pl-PL"/>
        </w:rPr>
        <w:t xml:space="preserve"> </w:t>
      </w:r>
      <w:r w:rsidRPr="00855C99">
        <w:rPr>
          <w:lang w:val="pl-PL"/>
        </w:rPr>
        <w:t xml:space="preserve">bezpodstawna w rozumieniu artykułu 35 §3 Konwencji. Ponadto zauważa, iż nie jest ona niedopuszczalna z jakichkolwiek innych powodów. Musi zatem zostać uznana </w:t>
      </w:r>
      <w:r w:rsidR="00334EBB">
        <w:rPr>
          <w:lang w:val="pl-PL"/>
        </w:rPr>
        <w:t>za dopuszczalną.</w:t>
      </w:r>
    </w:p>
    <w:p w:rsidR="00334EBB" w:rsidRDefault="00334EBB" w:rsidP="00855C99">
      <w:pPr>
        <w:pStyle w:val="ECHRPara"/>
        <w:rPr>
          <w:lang w:val="pl-PL"/>
        </w:rPr>
      </w:pPr>
    </w:p>
    <w:p w:rsidR="00B4462D" w:rsidRDefault="00B4462D" w:rsidP="0039763B">
      <w:pPr>
        <w:pStyle w:val="ECHRPara"/>
        <w:numPr>
          <w:ilvl w:val="0"/>
          <w:numId w:val="29"/>
        </w:numPr>
        <w:rPr>
          <w:lang w:val="pl-PL"/>
        </w:rPr>
      </w:pPr>
      <w:r>
        <w:rPr>
          <w:lang w:val="pl-PL"/>
        </w:rPr>
        <w:t>Meritum.</w:t>
      </w:r>
    </w:p>
    <w:p w:rsidR="00855C99" w:rsidRDefault="00855C99" w:rsidP="0039763B">
      <w:pPr>
        <w:pStyle w:val="ECHRPara"/>
        <w:ind w:left="644" w:firstLine="0"/>
        <w:rPr>
          <w:lang w:val="pl-PL"/>
        </w:rPr>
      </w:pPr>
      <w:r w:rsidRPr="00855C99">
        <w:rPr>
          <w:lang w:val="pl-PL"/>
        </w:rPr>
        <w:t xml:space="preserve"> </w:t>
      </w:r>
    </w:p>
    <w:p w:rsidR="00855C99" w:rsidRPr="00855C99" w:rsidRDefault="00855C99" w:rsidP="00855C99">
      <w:pPr>
        <w:pStyle w:val="ECHRPara"/>
        <w:rPr>
          <w:lang w:val="pl-PL"/>
        </w:rPr>
      </w:pPr>
      <w:r w:rsidRPr="00855C99">
        <w:rPr>
          <w:lang w:val="pl-PL"/>
        </w:rPr>
        <w:t xml:space="preserve">51. Rząd stwierdził, że Skarb Państwa nigdy nie przestał być właścicielem gruntu. W drugim </w:t>
      </w:r>
      <w:r w:rsidR="00760830">
        <w:rPr>
          <w:lang w:val="pl-PL"/>
        </w:rPr>
        <w:t>procesie cywilnym</w:t>
      </w:r>
      <w:r w:rsidRPr="00855C99">
        <w:rPr>
          <w:lang w:val="pl-PL"/>
        </w:rPr>
        <w:t xml:space="preserve"> pełnomocnik skarżącej błędnie </w:t>
      </w:r>
      <w:r w:rsidR="00760830" w:rsidRPr="00855C99">
        <w:rPr>
          <w:lang w:val="pl-PL"/>
        </w:rPr>
        <w:t>wskaza</w:t>
      </w:r>
      <w:r w:rsidR="00760830">
        <w:rPr>
          <w:lang w:val="pl-PL"/>
        </w:rPr>
        <w:t>ł</w:t>
      </w:r>
      <w:r w:rsidR="00760830" w:rsidRPr="00855C99">
        <w:rPr>
          <w:lang w:val="pl-PL"/>
        </w:rPr>
        <w:t xml:space="preserve"> </w:t>
      </w:r>
      <w:r w:rsidR="00760830">
        <w:rPr>
          <w:lang w:val="pl-PL"/>
        </w:rPr>
        <w:t>stronę pozwaną</w:t>
      </w:r>
      <w:r w:rsidRPr="00855C99">
        <w:rPr>
          <w:lang w:val="pl-PL"/>
        </w:rPr>
        <w:t>, bowiem zamiast Skarbu Państwa wskazał on miasto Szczecin, w wyniku czego sąd słusznie oddalił jego roszczenia.</w:t>
      </w:r>
    </w:p>
    <w:p w:rsidR="00855C99" w:rsidRPr="00855C99" w:rsidRDefault="00855C99" w:rsidP="00855C99">
      <w:pPr>
        <w:pStyle w:val="ECHRPara"/>
        <w:rPr>
          <w:lang w:val="pl-PL"/>
        </w:rPr>
      </w:pPr>
      <w:r w:rsidRPr="00855C99">
        <w:rPr>
          <w:lang w:val="pl-PL"/>
        </w:rPr>
        <w:t xml:space="preserve">52. Ponadto skarżąca i jej mąż twierdzili, że na początku 1990 uprawiali działkę, która jest przedmiotem sporu. </w:t>
      </w:r>
      <w:r w:rsidR="00F501CC">
        <w:rPr>
          <w:lang w:val="pl-PL"/>
        </w:rPr>
        <w:t>Nigdy nie wydano decyzji nakazującej</w:t>
      </w:r>
      <w:r w:rsidRPr="00855C99">
        <w:rPr>
          <w:lang w:val="pl-PL"/>
        </w:rPr>
        <w:t xml:space="preserve"> wnioskodawczyni ani jej mężowi </w:t>
      </w:r>
      <w:r w:rsidR="00C05C6E" w:rsidRPr="00855C99">
        <w:rPr>
          <w:lang w:val="pl-PL"/>
        </w:rPr>
        <w:t>opuszczeni</w:t>
      </w:r>
      <w:r w:rsidR="00C05C6E">
        <w:rPr>
          <w:lang w:val="pl-PL"/>
        </w:rPr>
        <w:t>e</w:t>
      </w:r>
      <w:r w:rsidR="00C05C6E" w:rsidRPr="00855C99">
        <w:rPr>
          <w:lang w:val="pl-PL"/>
        </w:rPr>
        <w:t xml:space="preserve"> </w:t>
      </w:r>
      <w:r w:rsidRPr="00855C99">
        <w:rPr>
          <w:lang w:val="pl-PL"/>
        </w:rPr>
        <w:t xml:space="preserve">tej ziemi. Dlatego, że nie </w:t>
      </w:r>
      <w:r w:rsidR="002B269C" w:rsidRPr="00855C99">
        <w:rPr>
          <w:lang w:val="pl-PL"/>
        </w:rPr>
        <w:t>został</w:t>
      </w:r>
      <w:r w:rsidR="002B269C">
        <w:rPr>
          <w:lang w:val="pl-PL"/>
        </w:rPr>
        <w:t>o</w:t>
      </w:r>
      <w:r w:rsidR="002B269C" w:rsidRPr="00855C99">
        <w:rPr>
          <w:lang w:val="pl-PL"/>
        </w:rPr>
        <w:t xml:space="preserve"> </w:t>
      </w:r>
      <w:r w:rsidR="002B269C">
        <w:rPr>
          <w:lang w:val="pl-PL"/>
        </w:rPr>
        <w:t>ustanowione</w:t>
      </w:r>
      <w:r w:rsidR="002B269C" w:rsidRPr="00855C99">
        <w:rPr>
          <w:lang w:val="pl-PL"/>
        </w:rPr>
        <w:t xml:space="preserve"> </w:t>
      </w:r>
      <w:r w:rsidRPr="00855C99">
        <w:rPr>
          <w:lang w:val="pl-PL"/>
        </w:rPr>
        <w:t xml:space="preserve">skuteczne </w:t>
      </w:r>
      <w:r w:rsidR="002B269C" w:rsidRPr="00855C99">
        <w:rPr>
          <w:lang w:val="pl-PL"/>
        </w:rPr>
        <w:t>zabezpiecz</w:t>
      </w:r>
      <w:r w:rsidR="002B269C">
        <w:rPr>
          <w:lang w:val="pl-PL"/>
        </w:rPr>
        <w:t>e</w:t>
      </w:r>
      <w:r w:rsidR="002B269C" w:rsidRPr="00855C99">
        <w:rPr>
          <w:lang w:val="pl-PL"/>
        </w:rPr>
        <w:t>n</w:t>
      </w:r>
      <w:r w:rsidR="002B269C">
        <w:rPr>
          <w:lang w:val="pl-PL"/>
        </w:rPr>
        <w:t>ie</w:t>
      </w:r>
      <w:r w:rsidR="002B269C" w:rsidRPr="00855C99">
        <w:rPr>
          <w:lang w:val="pl-PL"/>
        </w:rPr>
        <w:t xml:space="preserve"> </w:t>
      </w:r>
      <w:r w:rsidRPr="00855C99">
        <w:rPr>
          <w:lang w:val="pl-PL"/>
        </w:rPr>
        <w:t>przed korzystaniem i uprawą tego gruntu.</w:t>
      </w:r>
    </w:p>
    <w:p w:rsidR="00855C99" w:rsidRPr="00855C99" w:rsidRDefault="00855C99" w:rsidP="00855C99">
      <w:pPr>
        <w:pStyle w:val="ECHRPara"/>
        <w:rPr>
          <w:lang w:val="pl-PL"/>
        </w:rPr>
      </w:pPr>
      <w:r w:rsidRPr="00855C99">
        <w:rPr>
          <w:lang w:val="pl-PL"/>
        </w:rPr>
        <w:t xml:space="preserve">53. Stwierdzono również, że zgodnie z decyzją z dnia 20 listopada 1989 roku ani </w:t>
      </w:r>
      <w:r w:rsidR="00D6008F" w:rsidRPr="00855C99">
        <w:rPr>
          <w:lang w:val="pl-PL"/>
        </w:rPr>
        <w:t>skarżąc</w:t>
      </w:r>
      <w:r w:rsidR="00D6008F">
        <w:rPr>
          <w:lang w:val="pl-PL"/>
        </w:rPr>
        <w:t>a</w:t>
      </w:r>
      <w:r w:rsidRPr="00855C99">
        <w:rPr>
          <w:lang w:val="pl-PL"/>
        </w:rPr>
        <w:t xml:space="preserve">, ani jej mąż nie mogą </w:t>
      </w:r>
      <w:r w:rsidRPr="00855C99">
        <w:rPr>
          <w:i/>
          <w:lang w:val="pl-PL"/>
        </w:rPr>
        <w:t>ex lege</w:t>
      </w:r>
      <w:r w:rsidRPr="00855C99">
        <w:rPr>
          <w:lang w:val="pl-PL"/>
        </w:rPr>
        <w:t xml:space="preserve"> stać się właścicielami danej nieruchomości. Zgodnie z obowiązującymi przepisami prawnymi charakter roszczenia nabyty na podstawie tej decyzji był </w:t>
      </w:r>
      <w:r w:rsidR="00731056">
        <w:rPr>
          <w:lang w:val="pl-PL"/>
        </w:rPr>
        <w:t>różnie interpretowany.</w:t>
      </w:r>
      <w:r w:rsidRPr="00855C99">
        <w:rPr>
          <w:lang w:val="pl-PL"/>
        </w:rPr>
        <w:t xml:space="preserve"> Zgodnie z ustawą z 1958 o sprzedaży państwowych nieruchomości rolnych, na podstawie których </w:t>
      </w:r>
      <w:r w:rsidR="00294A93">
        <w:rPr>
          <w:lang w:val="pl-PL"/>
        </w:rPr>
        <w:t xml:space="preserve">wydano </w:t>
      </w:r>
      <w:r w:rsidR="001E675F">
        <w:rPr>
          <w:lang w:val="pl-PL"/>
        </w:rPr>
        <w:t>pierwotne</w:t>
      </w:r>
      <w:r w:rsidR="00294A93">
        <w:rPr>
          <w:lang w:val="pl-PL"/>
        </w:rPr>
        <w:t xml:space="preserve"> decyzje</w:t>
      </w:r>
      <w:r w:rsidRPr="00855C99">
        <w:rPr>
          <w:lang w:val="pl-PL"/>
        </w:rPr>
        <w:t xml:space="preserve"> (patrz pkt 8 powyżej), </w:t>
      </w:r>
      <w:r w:rsidR="005C0449">
        <w:rPr>
          <w:lang w:val="pl-PL"/>
        </w:rPr>
        <w:t xml:space="preserve"> nie wskazywały</w:t>
      </w:r>
      <w:r w:rsidR="00A2418F">
        <w:rPr>
          <w:lang w:val="pl-PL"/>
        </w:rPr>
        <w:t xml:space="preserve"> on</w:t>
      </w:r>
      <w:r w:rsidR="005C0449">
        <w:rPr>
          <w:lang w:val="pl-PL"/>
        </w:rPr>
        <w:t>e</w:t>
      </w:r>
      <w:r w:rsidRPr="00855C99">
        <w:rPr>
          <w:lang w:val="pl-PL"/>
        </w:rPr>
        <w:t xml:space="preserve"> jednoznacznie położenia</w:t>
      </w:r>
      <w:r w:rsidR="005C0449">
        <w:rPr>
          <w:lang w:val="pl-PL"/>
        </w:rPr>
        <w:t xml:space="preserve"> prawnego</w:t>
      </w:r>
      <w:r w:rsidRPr="00855C99">
        <w:rPr>
          <w:lang w:val="pl-PL"/>
        </w:rPr>
        <w:t xml:space="preserve"> potencjalnego nabywcy  . Ustawa ta przewiduje organizowanie przetargu na zbycie nieruchomości posiadanych przez państwo. Akt ten jednak został później uchylony w 1991 roku i zastąpiony przez ustawę z dnia 19 października 1991 roku o gospodarowaniu nieruchomościami rolnymi Skarbu Państwa. Jednak ta </w:t>
      </w:r>
      <w:r w:rsidRPr="00855C99">
        <w:rPr>
          <w:lang w:val="pl-PL"/>
        </w:rPr>
        <w:lastRenderedPageBreak/>
        <w:t xml:space="preserve">ostatnia ustawa nie przewiduje szczególnych rozwiązań proceduralnych dotyczących sytuacji prawnej osób, które w drodze decyzji administracyjnej, zostały ustalone </w:t>
      </w:r>
      <w:r w:rsidR="00187DB6">
        <w:rPr>
          <w:lang w:val="pl-PL"/>
        </w:rPr>
        <w:t>kandydatami</w:t>
      </w:r>
      <w:r w:rsidRPr="00855C99">
        <w:rPr>
          <w:lang w:val="pl-PL"/>
        </w:rPr>
        <w:t xml:space="preserve"> na zakup takich działek w rozumieniu ustawy z 1958 r. W tych okolicznościach stało się jasne dla wnioskodawcy, iż może ona ubiegać się o zadośćuczynienie </w:t>
      </w:r>
      <w:r w:rsidR="00A2418F" w:rsidRPr="00855C99">
        <w:rPr>
          <w:lang w:val="pl-PL"/>
        </w:rPr>
        <w:t>szk</w:t>
      </w:r>
      <w:r w:rsidR="00A2418F">
        <w:rPr>
          <w:lang w:val="pl-PL"/>
        </w:rPr>
        <w:t>ody</w:t>
      </w:r>
      <w:r w:rsidR="00D014B4">
        <w:rPr>
          <w:lang w:val="pl-PL"/>
        </w:rPr>
        <w:t xml:space="preserve"> </w:t>
      </w:r>
      <w:r w:rsidR="00A2418F" w:rsidRPr="00855C99">
        <w:rPr>
          <w:lang w:val="pl-PL"/>
        </w:rPr>
        <w:t>wynikając</w:t>
      </w:r>
      <w:r w:rsidR="00A2418F">
        <w:rPr>
          <w:lang w:val="pl-PL"/>
        </w:rPr>
        <w:t>ej</w:t>
      </w:r>
      <w:r w:rsidR="00A2418F" w:rsidRPr="00855C99">
        <w:rPr>
          <w:lang w:val="pl-PL"/>
        </w:rPr>
        <w:t xml:space="preserve"> </w:t>
      </w:r>
      <w:r w:rsidRPr="00855C99">
        <w:rPr>
          <w:lang w:val="pl-PL"/>
        </w:rPr>
        <w:t>z niedopełnienia  przez państwo czynności prawnych skutkiem których nie</w:t>
      </w:r>
      <w:r w:rsidR="00D014B4">
        <w:rPr>
          <w:lang w:val="pl-PL"/>
        </w:rPr>
        <w:t xml:space="preserve"> </w:t>
      </w:r>
      <w:r w:rsidRPr="00855C99">
        <w:rPr>
          <w:lang w:val="pl-PL"/>
        </w:rPr>
        <w:t xml:space="preserve">doszło do sprzedaży nieruchomości. </w:t>
      </w:r>
    </w:p>
    <w:p w:rsidR="00855C99" w:rsidRPr="00855C99" w:rsidRDefault="00855C99" w:rsidP="00855C99">
      <w:pPr>
        <w:pStyle w:val="ECHRPara"/>
        <w:rPr>
          <w:lang w:val="pl-PL"/>
        </w:rPr>
      </w:pPr>
      <w:r w:rsidRPr="00855C99">
        <w:rPr>
          <w:lang w:val="pl-PL"/>
        </w:rPr>
        <w:t xml:space="preserve">54. Skarżący twierdził, że </w:t>
      </w:r>
      <w:r w:rsidR="00FD1401" w:rsidRPr="00855C99">
        <w:rPr>
          <w:lang w:val="pl-PL"/>
        </w:rPr>
        <w:t>praw</w:t>
      </w:r>
      <w:r w:rsidR="00FD1401">
        <w:rPr>
          <w:lang w:val="pl-PL"/>
        </w:rPr>
        <w:t>a</w:t>
      </w:r>
      <w:r w:rsidR="00FD1401" w:rsidRPr="00855C99">
        <w:rPr>
          <w:lang w:val="pl-PL"/>
        </w:rPr>
        <w:t xml:space="preserve"> </w:t>
      </w:r>
      <w:r w:rsidRPr="00855C99">
        <w:rPr>
          <w:lang w:val="pl-PL"/>
        </w:rPr>
        <w:t xml:space="preserve">nabyte w drodze </w:t>
      </w:r>
      <w:r w:rsidR="00D014B4">
        <w:rPr>
          <w:lang w:val="pl-PL"/>
        </w:rPr>
        <w:t>decyzji</w:t>
      </w:r>
      <w:r w:rsidR="00D014B4" w:rsidRPr="00855C99">
        <w:rPr>
          <w:lang w:val="pl-PL"/>
        </w:rPr>
        <w:t xml:space="preserve"> </w:t>
      </w:r>
      <w:r w:rsidRPr="00855C99">
        <w:rPr>
          <w:lang w:val="pl-PL"/>
        </w:rPr>
        <w:t xml:space="preserve">wydanych w 1989 i 1990 roku, a później potwierdzone prawomocnym wyrokiem sądu cywilnego </w:t>
      </w:r>
      <w:r w:rsidR="00FD1401" w:rsidRPr="00855C99">
        <w:rPr>
          <w:lang w:val="pl-PL"/>
        </w:rPr>
        <w:t>wydan</w:t>
      </w:r>
      <w:r w:rsidR="00FD1401">
        <w:rPr>
          <w:lang w:val="pl-PL"/>
        </w:rPr>
        <w:t>ym</w:t>
      </w:r>
      <w:r w:rsidR="00FD1401" w:rsidRPr="00855C99">
        <w:rPr>
          <w:lang w:val="pl-PL"/>
        </w:rPr>
        <w:t xml:space="preserve"> </w:t>
      </w:r>
      <w:r w:rsidRPr="00855C99">
        <w:rPr>
          <w:lang w:val="pl-PL"/>
        </w:rPr>
        <w:t>w 2004 roku nigdy nie zostały wykonane i pozostają niewyegzekwowane do dnia dzisiejszego.</w:t>
      </w:r>
    </w:p>
    <w:p w:rsidR="00855C99" w:rsidRPr="00855C99" w:rsidRDefault="00855C99" w:rsidP="00855C99">
      <w:pPr>
        <w:pStyle w:val="ECHRPara"/>
        <w:rPr>
          <w:lang w:val="pl-PL"/>
        </w:rPr>
      </w:pPr>
      <w:r w:rsidRPr="00855C99">
        <w:rPr>
          <w:lang w:val="pl-PL"/>
        </w:rPr>
        <w:t xml:space="preserve">55. W 1989 roku, kiedy została wydana decyzja administracyjna, system prawny nie przewidywał żadnych regulacji prawnych dla osób wskazanych do zakupu gruntów w drodze przetargu. Ponadto, </w:t>
      </w:r>
      <w:r w:rsidR="005616B8">
        <w:rPr>
          <w:lang w:val="pl-PL"/>
        </w:rPr>
        <w:t>stanowisko prezentowane przez władze w kwestii własności gruntu było sprzeczne.</w:t>
      </w:r>
      <w:r w:rsidRPr="0039763B">
        <w:rPr>
          <w:strike/>
          <w:lang w:val="pl-PL"/>
        </w:rPr>
        <w:t>.</w:t>
      </w:r>
      <w:r w:rsidRPr="00855C99">
        <w:rPr>
          <w:lang w:val="pl-PL"/>
        </w:rPr>
        <w:t xml:space="preserve"> Z jednej strony, Minister Rolnictwa odmówił przeniesienia własności na rzecz gminy (patrz pkt 15 powyżej); z drugiej strony, stwierdzono na podstawie korespondencji zarządu miasta z</w:t>
      </w:r>
      <w:r w:rsidR="002376D5">
        <w:rPr>
          <w:lang w:val="pl-PL"/>
        </w:rPr>
        <w:t>e skarżącym</w:t>
      </w:r>
      <w:r w:rsidRPr="00855C99">
        <w:rPr>
          <w:lang w:val="pl-PL"/>
        </w:rPr>
        <w:t xml:space="preserve">, że ziemie te nie były własnością Skarbu Państwa. W ostateczności, państwo nie podjęło skutecznych działań w celu </w:t>
      </w:r>
      <w:r w:rsidR="008F6089">
        <w:rPr>
          <w:lang w:val="pl-PL"/>
        </w:rPr>
        <w:t>zapewnienia</w:t>
      </w:r>
      <w:r w:rsidR="0039763B">
        <w:rPr>
          <w:lang w:val="pl-PL"/>
        </w:rPr>
        <w:t xml:space="preserve"> </w:t>
      </w:r>
      <w:r w:rsidR="002376D5">
        <w:rPr>
          <w:lang w:val="pl-PL"/>
        </w:rPr>
        <w:t>skarżącemu</w:t>
      </w:r>
      <w:r w:rsidR="002376D5" w:rsidRPr="00855C99">
        <w:rPr>
          <w:lang w:val="pl-PL"/>
        </w:rPr>
        <w:t xml:space="preserve"> </w:t>
      </w:r>
      <w:r w:rsidRPr="00855C99">
        <w:rPr>
          <w:lang w:val="pl-PL"/>
        </w:rPr>
        <w:t xml:space="preserve">należytego egzekwowania </w:t>
      </w:r>
      <w:r w:rsidR="002376D5">
        <w:rPr>
          <w:lang w:val="pl-PL"/>
        </w:rPr>
        <w:t>nabytych</w:t>
      </w:r>
      <w:r w:rsidR="002376D5" w:rsidRPr="00855C99">
        <w:rPr>
          <w:lang w:val="pl-PL"/>
        </w:rPr>
        <w:t xml:space="preserve"> </w:t>
      </w:r>
      <w:r w:rsidRPr="00855C99">
        <w:rPr>
          <w:lang w:val="pl-PL"/>
        </w:rPr>
        <w:t xml:space="preserve">praw majątkowych wynikających z decyzji, a co za tym idzie ich przestrzegania. Obecnie ani Skarb Państwa, ani </w:t>
      </w:r>
      <w:r w:rsidR="002376D5">
        <w:rPr>
          <w:lang w:val="pl-PL"/>
        </w:rPr>
        <w:t>Gmina</w:t>
      </w:r>
      <w:r w:rsidR="002376D5" w:rsidRPr="00855C99">
        <w:rPr>
          <w:lang w:val="pl-PL"/>
        </w:rPr>
        <w:t xml:space="preserve"> </w:t>
      </w:r>
      <w:r w:rsidRPr="00855C99">
        <w:rPr>
          <w:lang w:val="pl-PL"/>
        </w:rPr>
        <w:t>nie poczuwają się do obowiązku wypełnienia  na rzecz wnioskodawcy</w:t>
      </w:r>
      <w:r w:rsidR="00C81669">
        <w:rPr>
          <w:lang w:val="pl-PL"/>
        </w:rPr>
        <w:t xml:space="preserve"> zobowiązań</w:t>
      </w:r>
      <w:r w:rsidRPr="00855C99">
        <w:rPr>
          <w:lang w:val="pl-PL"/>
        </w:rPr>
        <w:t xml:space="preserve"> wynikających z decyzji. </w:t>
      </w:r>
    </w:p>
    <w:p w:rsidR="00855C99" w:rsidRPr="00855C99" w:rsidRDefault="00855C99" w:rsidP="00855C99">
      <w:pPr>
        <w:pStyle w:val="ECHRPara"/>
        <w:rPr>
          <w:lang w:val="pl-PL"/>
        </w:rPr>
      </w:pPr>
      <w:r w:rsidRPr="00855C99">
        <w:rPr>
          <w:lang w:val="pl-PL"/>
        </w:rPr>
        <w:t xml:space="preserve">56. </w:t>
      </w:r>
      <w:r w:rsidR="003F6938" w:rsidRPr="00855C99">
        <w:rPr>
          <w:lang w:val="pl-PL"/>
        </w:rPr>
        <w:t>Wnioskodawc</w:t>
      </w:r>
      <w:r w:rsidR="003F6938">
        <w:rPr>
          <w:lang w:val="pl-PL"/>
        </w:rPr>
        <w:t>zyni</w:t>
      </w:r>
      <w:r w:rsidR="003F6938" w:rsidRPr="00855C99">
        <w:rPr>
          <w:lang w:val="pl-PL"/>
        </w:rPr>
        <w:t xml:space="preserve"> </w:t>
      </w:r>
      <w:r w:rsidRPr="00855C99">
        <w:rPr>
          <w:lang w:val="pl-PL"/>
        </w:rPr>
        <w:t>twierdził</w:t>
      </w:r>
      <w:r w:rsidR="003F6938">
        <w:rPr>
          <w:lang w:val="pl-PL"/>
        </w:rPr>
        <w:t>a</w:t>
      </w:r>
      <w:r w:rsidRPr="00855C99">
        <w:rPr>
          <w:lang w:val="pl-PL"/>
        </w:rPr>
        <w:t xml:space="preserve"> ponadto, że nie </w:t>
      </w:r>
      <w:r w:rsidR="003F6938">
        <w:rPr>
          <w:lang w:val="pl-PL"/>
        </w:rPr>
        <w:t>jest zobowiązana do wszczynania</w:t>
      </w:r>
      <w:r w:rsidRPr="00855C99">
        <w:rPr>
          <w:lang w:val="pl-PL"/>
        </w:rPr>
        <w:t xml:space="preserve"> </w:t>
      </w:r>
      <w:r w:rsidR="003F6938" w:rsidRPr="00855C99">
        <w:rPr>
          <w:lang w:val="pl-PL"/>
        </w:rPr>
        <w:t>dalsz</w:t>
      </w:r>
      <w:r w:rsidR="003F6938">
        <w:rPr>
          <w:lang w:val="pl-PL"/>
        </w:rPr>
        <w:t>ych</w:t>
      </w:r>
      <w:r w:rsidR="003F6938" w:rsidRPr="00855C99">
        <w:rPr>
          <w:lang w:val="pl-PL"/>
        </w:rPr>
        <w:t xml:space="preserve"> postępowa</w:t>
      </w:r>
      <w:r w:rsidR="003F6938">
        <w:rPr>
          <w:lang w:val="pl-PL"/>
        </w:rPr>
        <w:t xml:space="preserve">ń </w:t>
      </w:r>
      <w:r w:rsidRPr="00855C99">
        <w:rPr>
          <w:lang w:val="pl-PL"/>
        </w:rPr>
        <w:t xml:space="preserve">w celu </w:t>
      </w:r>
      <w:r w:rsidR="003F6938">
        <w:rPr>
          <w:lang w:val="pl-PL"/>
        </w:rPr>
        <w:t>dochodzenia roszczenia</w:t>
      </w:r>
      <w:r w:rsidRPr="00855C99">
        <w:rPr>
          <w:lang w:val="pl-PL"/>
        </w:rPr>
        <w:t xml:space="preserve">. Wszystkie </w:t>
      </w:r>
      <w:r w:rsidR="003F6938">
        <w:rPr>
          <w:lang w:val="pl-PL"/>
        </w:rPr>
        <w:t>postępowania</w:t>
      </w:r>
      <w:r w:rsidRPr="00855C99">
        <w:rPr>
          <w:lang w:val="pl-PL"/>
        </w:rPr>
        <w:t xml:space="preserve">, w których dowiodła swoich roszczeń  zakończyły się  i końcowe decyzje zostały w nich wydane. Próbowała wielu rozwiązań lecz </w:t>
      </w:r>
      <w:r w:rsidR="00A60C3C" w:rsidRPr="00855C99">
        <w:rPr>
          <w:lang w:val="pl-PL"/>
        </w:rPr>
        <w:t>wszystk</w:t>
      </w:r>
      <w:r w:rsidR="00A60C3C">
        <w:rPr>
          <w:lang w:val="pl-PL"/>
        </w:rPr>
        <w:t>ie</w:t>
      </w:r>
      <w:r w:rsidR="00A60C3C" w:rsidRPr="00855C99">
        <w:rPr>
          <w:lang w:val="pl-PL"/>
        </w:rPr>
        <w:t xml:space="preserve"> </w:t>
      </w:r>
      <w:r w:rsidR="00A60C3C">
        <w:rPr>
          <w:lang w:val="pl-PL"/>
        </w:rPr>
        <w:t xml:space="preserve"> okazały się </w:t>
      </w:r>
      <w:r w:rsidRPr="00855C99">
        <w:rPr>
          <w:lang w:val="pl-PL"/>
        </w:rPr>
        <w:t xml:space="preserve">bezskutecznie. Niektóre podmioty </w:t>
      </w:r>
      <w:r w:rsidR="003C7753" w:rsidRPr="00855C99">
        <w:rPr>
          <w:lang w:val="pl-PL"/>
        </w:rPr>
        <w:t>uczestnicząc</w:t>
      </w:r>
      <w:r w:rsidR="003C7753">
        <w:rPr>
          <w:lang w:val="pl-PL"/>
        </w:rPr>
        <w:t>e</w:t>
      </w:r>
      <w:r w:rsidR="003C7753" w:rsidRPr="00855C99">
        <w:rPr>
          <w:lang w:val="pl-PL"/>
        </w:rPr>
        <w:t xml:space="preserve"> </w:t>
      </w:r>
      <w:r w:rsidRPr="00855C99">
        <w:rPr>
          <w:lang w:val="pl-PL"/>
        </w:rPr>
        <w:t xml:space="preserve">w postępowaniu stwierdziły brak właściwych kompetencji do </w:t>
      </w:r>
      <w:r w:rsidR="003B421F" w:rsidRPr="00855C99">
        <w:rPr>
          <w:lang w:val="pl-PL"/>
        </w:rPr>
        <w:t>roz</w:t>
      </w:r>
      <w:r w:rsidR="003B421F">
        <w:rPr>
          <w:lang w:val="pl-PL"/>
        </w:rPr>
        <w:t>poznania</w:t>
      </w:r>
      <w:r w:rsidR="003B421F" w:rsidRPr="00855C99">
        <w:rPr>
          <w:lang w:val="pl-PL"/>
        </w:rPr>
        <w:t xml:space="preserve"> </w:t>
      </w:r>
      <w:r w:rsidR="003B421F">
        <w:rPr>
          <w:lang w:val="pl-PL"/>
        </w:rPr>
        <w:t>t</w:t>
      </w:r>
      <w:r w:rsidR="003B421F" w:rsidRPr="00855C99">
        <w:rPr>
          <w:lang w:val="pl-PL"/>
        </w:rPr>
        <w:t xml:space="preserve">ej </w:t>
      </w:r>
      <w:r w:rsidRPr="00855C99">
        <w:rPr>
          <w:lang w:val="pl-PL"/>
        </w:rPr>
        <w:t>sprawy, ale też</w:t>
      </w:r>
      <w:r w:rsidR="00B0187A">
        <w:rPr>
          <w:lang w:val="pl-PL"/>
        </w:rPr>
        <w:t xml:space="preserve"> nikt</w:t>
      </w:r>
      <w:r w:rsidRPr="00855C99">
        <w:rPr>
          <w:lang w:val="pl-PL"/>
        </w:rPr>
        <w:t xml:space="preserve"> nie pokierował </w:t>
      </w:r>
      <w:r w:rsidR="003B421F">
        <w:rPr>
          <w:lang w:val="pl-PL"/>
        </w:rPr>
        <w:t xml:space="preserve"> skarżącej</w:t>
      </w:r>
      <w:r w:rsidR="0039763B">
        <w:rPr>
          <w:lang w:val="pl-PL"/>
        </w:rPr>
        <w:t xml:space="preserve"> </w:t>
      </w:r>
      <w:r w:rsidRPr="00855C99">
        <w:rPr>
          <w:lang w:val="pl-PL"/>
        </w:rPr>
        <w:t xml:space="preserve">do organu właściwego do rozpoznania istoty jej </w:t>
      </w:r>
      <w:r w:rsidR="003B421F">
        <w:rPr>
          <w:lang w:val="pl-PL"/>
        </w:rPr>
        <w:t>szkody</w:t>
      </w:r>
      <w:r w:rsidRPr="00855C99">
        <w:rPr>
          <w:lang w:val="pl-PL"/>
        </w:rPr>
        <w:t>. W rezultacie, jej prawa pozostają niewyegzekwowane.</w:t>
      </w:r>
    </w:p>
    <w:p w:rsidR="00855C99" w:rsidRPr="00855C99" w:rsidRDefault="00855C99" w:rsidP="00855C99">
      <w:pPr>
        <w:pStyle w:val="ECHRPara"/>
        <w:rPr>
          <w:lang w:val="pl-PL"/>
        </w:rPr>
      </w:pPr>
      <w:r w:rsidRPr="00855C99">
        <w:rPr>
          <w:lang w:val="pl-PL"/>
        </w:rPr>
        <w:t xml:space="preserve">57. Trybunał wielokrotnie orzekał, że w oparciu o artykuł 1 Protokołu nr 1, "roszczenie", jeśli jest wystarczająco udowodnione i możliwe do wykonania, może stanowić "posiadanie" (patrz </w:t>
      </w:r>
      <w:proofErr w:type="spellStart"/>
      <w:r w:rsidRPr="00855C99">
        <w:rPr>
          <w:lang w:val="pl-PL"/>
        </w:rPr>
        <w:t>Burdov</w:t>
      </w:r>
      <w:proofErr w:type="spellEnd"/>
      <w:r w:rsidRPr="00855C99">
        <w:rPr>
          <w:lang w:val="pl-PL"/>
        </w:rPr>
        <w:t xml:space="preserve"> v. Rosja, no. 59498/00, § 40, ECHR 2002-III). Na mocy artykułu 1 Konwencji, każda</w:t>
      </w:r>
      <w:r w:rsidR="00A649D4">
        <w:rPr>
          <w:lang w:val="pl-PL"/>
        </w:rPr>
        <w:t xml:space="preserve"> z</w:t>
      </w:r>
      <w:r w:rsidRPr="00855C99">
        <w:rPr>
          <w:lang w:val="pl-PL"/>
        </w:rPr>
        <w:t xml:space="preserve"> </w:t>
      </w:r>
      <w:r w:rsidR="00764C2C">
        <w:rPr>
          <w:lang w:val="pl-PL"/>
        </w:rPr>
        <w:t>umawiających się stron</w:t>
      </w:r>
      <w:r w:rsidRPr="00855C99">
        <w:rPr>
          <w:lang w:val="pl-PL"/>
        </w:rPr>
        <w:t xml:space="preserve"> "zapewniają każdemu człowiekowi, w ramach [jej] jurysdykcji, prawa i wolności określone w ... [] Konwencji". Obowiązek zapewnienia skutecznego korzystania z praw określonych w tym dokumencie może być w rezultacie obowiązkiem pozytywnym państwa. Jeśli chodzi o prawo zagwarantowane w artykule 1 Protokołu nr 1, te pozytywne obowiązki mogą zapewnić pewne środki niezbędne do ochrony prawa własności, nawet w sprawach dotyczących sporów pomiędzy osobami </w:t>
      </w:r>
      <w:r w:rsidR="00764C2C">
        <w:rPr>
          <w:lang w:val="pl-PL"/>
        </w:rPr>
        <w:t>fizycznymi</w:t>
      </w:r>
      <w:r w:rsidR="00764C2C" w:rsidRPr="00855C99">
        <w:rPr>
          <w:lang w:val="pl-PL"/>
        </w:rPr>
        <w:t xml:space="preserve"> </w:t>
      </w:r>
      <w:r w:rsidRPr="00855C99">
        <w:rPr>
          <w:lang w:val="pl-PL"/>
        </w:rPr>
        <w:t xml:space="preserve">lub </w:t>
      </w:r>
      <w:r w:rsidR="00A66B3E">
        <w:rPr>
          <w:lang w:val="pl-PL"/>
        </w:rPr>
        <w:t>przedsiębiorstwami</w:t>
      </w:r>
      <w:r w:rsidRPr="00855C99">
        <w:rPr>
          <w:lang w:val="pl-PL"/>
        </w:rPr>
        <w:t xml:space="preserve">. Oznacza to w szczególności, </w:t>
      </w:r>
      <w:r w:rsidRPr="00855C99">
        <w:rPr>
          <w:lang w:val="pl-PL"/>
        </w:rPr>
        <w:lastRenderedPageBreak/>
        <w:t>że państwa są zobowiązane do zapewnienia</w:t>
      </w:r>
      <w:r w:rsidR="000E4381">
        <w:rPr>
          <w:lang w:val="pl-PL"/>
        </w:rPr>
        <w:t xml:space="preserve"> </w:t>
      </w:r>
      <w:r w:rsidR="000E4381" w:rsidRPr="000E4381">
        <w:rPr>
          <w:lang w:val="pl-PL"/>
        </w:rPr>
        <w:t>prawa do wykonywania ostatecznych decyzji</w:t>
      </w:r>
      <w:r w:rsidR="00590AD9" w:rsidRPr="0039763B">
        <w:rPr>
          <w:lang w:val="pl-PL"/>
        </w:rPr>
        <w:t xml:space="preserve"> </w:t>
      </w:r>
      <w:r w:rsidR="00590AD9" w:rsidRPr="00590AD9">
        <w:rPr>
          <w:lang w:val="pl-PL"/>
        </w:rPr>
        <w:t>sądowych jak i  administracyjnych</w:t>
      </w:r>
      <w:r w:rsidR="00590AD9">
        <w:rPr>
          <w:lang w:val="pl-PL"/>
        </w:rPr>
        <w:t xml:space="preserve"> </w:t>
      </w:r>
      <w:r w:rsidRPr="00855C99">
        <w:rPr>
          <w:lang w:val="pl-PL"/>
        </w:rPr>
        <w:t xml:space="preserve"> </w:t>
      </w:r>
      <w:r w:rsidR="000E4381" w:rsidRPr="000E4381">
        <w:rPr>
          <w:lang w:val="pl-PL"/>
        </w:rPr>
        <w:t xml:space="preserve">przyznających uprawnienia jednostkom </w:t>
      </w:r>
      <w:r w:rsidR="000E4381">
        <w:rPr>
          <w:lang w:val="pl-PL"/>
        </w:rPr>
        <w:t xml:space="preserve">w zgodzie </w:t>
      </w:r>
      <w:r w:rsidRPr="00855C99">
        <w:rPr>
          <w:lang w:val="pl-PL"/>
        </w:rPr>
        <w:t>z proc</w:t>
      </w:r>
      <w:r w:rsidR="001E675F">
        <w:rPr>
          <w:lang w:val="pl-PL"/>
        </w:rPr>
        <w:t>edurami zawartymi w przepisach,</w:t>
      </w:r>
      <w:r w:rsidRPr="00855C99">
        <w:rPr>
          <w:lang w:val="pl-PL"/>
        </w:rPr>
        <w:t xml:space="preserve"> (</w:t>
      </w:r>
      <w:proofErr w:type="spellStart"/>
      <w:r w:rsidRPr="00855C99">
        <w:rPr>
          <w:lang w:val="pl-PL"/>
        </w:rPr>
        <w:t>zob</w:t>
      </w:r>
      <w:proofErr w:type="spellEnd"/>
      <w:r w:rsidRPr="00855C99">
        <w:rPr>
          <w:lang w:val="pl-PL"/>
        </w:rPr>
        <w:t xml:space="preserve"> </w:t>
      </w:r>
      <w:proofErr w:type="spellStart"/>
      <w:r w:rsidRPr="00855C99">
        <w:rPr>
          <w:lang w:val="pl-PL"/>
        </w:rPr>
        <w:t>Fuklev</w:t>
      </w:r>
      <w:proofErr w:type="spellEnd"/>
      <w:r w:rsidRPr="00855C99">
        <w:rPr>
          <w:lang w:val="pl-PL"/>
        </w:rPr>
        <w:t xml:space="preserve"> v. Ukraina, no. 71186/01 , §§ 89-91, 7 czerwca 2005 roku, z dalszymi odniesieniami). Zasada ta dotyczy wszystkich a w szczególności </w:t>
      </w:r>
      <w:r w:rsidR="00590AD9" w:rsidRPr="00855C99">
        <w:rPr>
          <w:lang w:val="pl-PL"/>
        </w:rPr>
        <w:t>sam</w:t>
      </w:r>
      <w:r w:rsidR="00590AD9">
        <w:rPr>
          <w:lang w:val="pl-PL"/>
        </w:rPr>
        <w:t>ego</w:t>
      </w:r>
      <w:r w:rsidR="00590AD9" w:rsidRPr="00855C99">
        <w:rPr>
          <w:lang w:val="pl-PL"/>
        </w:rPr>
        <w:t xml:space="preserve"> państw</w:t>
      </w:r>
      <w:r w:rsidR="00590AD9">
        <w:rPr>
          <w:lang w:val="pl-PL"/>
        </w:rPr>
        <w:t>a</w:t>
      </w:r>
      <w:r w:rsidRPr="00855C99">
        <w:rPr>
          <w:lang w:val="pl-PL"/>
        </w:rPr>
        <w:t>, które jest zobowiązane do wykonania takich decyzji.</w:t>
      </w:r>
    </w:p>
    <w:p w:rsidR="00855C99" w:rsidRPr="00855C99" w:rsidRDefault="00855C99" w:rsidP="00855C99">
      <w:pPr>
        <w:pStyle w:val="ECHRPara"/>
        <w:rPr>
          <w:lang w:val="pl-PL"/>
        </w:rPr>
      </w:pPr>
      <w:r w:rsidRPr="00855C99">
        <w:rPr>
          <w:lang w:val="pl-PL"/>
        </w:rPr>
        <w:t xml:space="preserve">58. Trybunał twierdził również wielokrotnie, że prawo do sądu byłoby iluzoryczne, jeżeli krajowy system prawny Umawiającego się Państwa pozwoliłby </w:t>
      </w:r>
      <w:r w:rsidR="00317FF4">
        <w:rPr>
          <w:lang w:val="pl-PL"/>
        </w:rPr>
        <w:t xml:space="preserve"> na to </w:t>
      </w:r>
      <w:r w:rsidRPr="00855C99">
        <w:rPr>
          <w:lang w:val="pl-PL"/>
        </w:rPr>
        <w:t xml:space="preserve">by ostateczne i wiążące orzeczenie </w:t>
      </w:r>
      <w:r w:rsidR="001B42E5">
        <w:rPr>
          <w:lang w:val="pl-PL"/>
        </w:rPr>
        <w:t>nie zostało wykonane</w:t>
      </w:r>
      <w:r w:rsidRPr="00855C99">
        <w:rPr>
          <w:lang w:val="pl-PL"/>
        </w:rPr>
        <w:t xml:space="preserve"> </w:t>
      </w:r>
      <w:r w:rsidR="001B42E5">
        <w:rPr>
          <w:lang w:val="pl-PL"/>
        </w:rPr>
        <w:t>ze szkodą dla</w:t>
      </w:r>
      <w:r w:rsidRPr="00855C99">
        <w:rPr>
          <w:lang w:val="pl-PL"/>
        </w:rPr>
        <w:t xml:space="preserve"> jednej ze stron. Byłoby nie do pomyślenia, gdyby artykuł 6 § 1 </w:t>
      </w:r>
      <w:r w:rsidR="00F05575" w:rsidRPr="00855C99">
        <w:rPr>
          <w:lang w:val="pl-PL"/>
        </w:rPr>
        <w:t>opis</w:t>
      </w:r>
      <w:r w:rsidR="00F05575">
        <w:rPr>
          <w:lang w:val="pl-PL"/>
        </w:rPr>
        <w:t>ując</w:t>
      </w:r>
      <w:r w:rsidR="00F05575" w:rsidRPr="00855C99">
        <w:rPr>
          <w:lang w:val="pl-PL"/>
        </w:rPr>
        <w:t xml:space="preserve"> </w:t>
      </w:r>
      <w:r w:rsidRPr="00855C99">
        <w:rPr>
          <w:lang w:val="pl-PL"/>
        </w:rPr>
        <w:t xml:space="preserve">szczegółowo gwarancje proceduralne przysługujące uczestnikom postępowania - </w:t>
      </w:r>
      <w:r w:rsidR="00F05575" w:rsidRPr="00855C99">
        <w:rPr>
          <w:lang w:val="pl-PL"/>
        </w:rPr>
        <w:t>któr</w:t>
      </w:r>
      <w:r w:rsidR="00F05575">
        <w:rPr>
          <w:lang w:val="pl-PL"/>
        </w:rPr>
        <w:t>ymi</w:t>
      </w:r>
      <w:r w:rsidR="00F05575" w:rsidRPr="00855C99">
        <w:rPr>
          <w:lang w:val="pl-PL"/>
        </w:rPr>
        <w:t xml:space="preserve"> </w:t>
      </w:r>
      <w:r w:rsidRPr="00855C99">
        <w:rPr>
          <w:lang w:val="pl-PL"/>
        </w:rPr>
        <w:t xml:space="preserve">są: </w:t>
      </w:r>
      <w:r w:rsidR="00890D61" w:rsidRPr="00855C99">
        <w:rPr>
          <w:lang w:val="pl-PL"/>
        </w:rPr>
        <w:t>sprawiedliw</w:t>
      </w:r>
      <w:r w:rsidR="00890D61">
        <w:rPr>
          <w:lang w:val="pl-PL"/>
        </w:rPr>
        <w:t>ość</w:t>
      </w:r>
      <w:r w:rsidRPr="00855C99">
        <w:rPr>
          <w:lang w:val="pl-PL"/>
        </w:rPr>
        <w:t xml:space="preserve">, </w:t>
      </w:r>
      <w:r w:rsidR="00890D61">
        <w:rPr>
          <w:lang w:val="pl-PL"/>
        </w:rPr>
        <w:t>jawność</w:t>
      </w:r>
      <w:r w:rsidR="00890D61" w:rsidRPr="00855C99">
        <w:rPr>
          <w:lang w:val="pl-PL"/>
        </w:rPr>
        <w:t xml:space="preserve"> </w:t>
      </w:r>
      <w:r w:rsidRPr="00855C99">
        <w:rPr>
          <w:lang w:val="pl-PL"/>
        </w:rPr>
        <w:t xml:space="preserve">i </w:t>
      </w:r>
      <w:r w:rsidR="00890D61">
        <w:rPr>
          <w:lang w:val="pl-PL"/>
        </w:rPr>
        <w:t>sprawność</w:t>
      </w:r>
      <w:r w:rsidR="00890D61" w:rsidRPr="00855C99">
        <w:rPr>
          <w:lang w:val="pl-PL"/>
        </w:rPr>
        <w:t xml:space="preserve"> </w:t>
      </w:r>
      <w:r w:rsidRPr="00855C99">
        <w:rPr>
          <w:lang w:val="pl-PL"/>
        </w:rPr>
        <w:t xml:space="preserve">- </w:t>
      </w:r>
      <w:r w:rsidR="00890D61">
        <w:rPr>
          <w:lang w:val="pl-PL"/>
        </w:rPr>
        <w:t>nie zabezpieczał</w:t>
      </w:r>
      <w:r w:rsidRPr="00855C99">
        <w:rPr>
          <w:lang w:val="pl-PL"/>
        </w:rPr>
        <w:t xml:space="preserve"> wykonania orzeczeń sądowych; </w:t>
      </w:r>
      <w:r w:rsidR="00737A71" w:rsidRPr="00855C99">
        <w:rPr>
          <w:lang w:val="pl-PL"/>
        </w:rPr>
        <w:t>interpret</w:t>
      </w:r>
      <w:r w:rsidR="00737A71">
        <w:rPr>
          <w:lang w:val="pl-PL"/>
        </w:rPr>
        <w:t>acja</w:t>
      </w:r>
      <w:r w:rsidR="00E204C0">
        <w:rPr>
          <w:lang w:val="pl-PL"/>
        </w:rPr>
        <w:t xml:space="preserve"> </w:t>
      </w:r>
      <w:r w:rsidRPr="00855C99">
        <w:rPr>
          <w:lang w:val="pl-PL"/>
        </w:rPr>
        <w:t>Artykuł</w:t>
      </w:r>
      <w:r w:rsidR="00E204C0">
        <w:rPr>
          <w:lang w:val="pl-PL"/>
        </w:rPr>
        <w:t>u</w:t>
      </w:r>
      <w:r w:rsidRPr="00855C99">
        <w:rPr>
          <w:lang w:val="pl-PL"/>
        </w:rPr>
        <w:t xml:space="preserve"> 6 jako dotyczącego wyłącznie dostępu do sądu i </w:t>
      </w:r>
      <w:r w:rsidR="00737A71" w:rsidRPr="00855C99">
        <w:rPr>
          <w:lang w:val="pl-PL"/>
        </w:rPr>
        <w:t>prowadzeni</w:t>
      </w:r>
      <w:r w:rsidR="00737A71">
        <w:rPr>
          <w:lang w:val="pl-PL"/>
        </w:rPr>
        <w:t>a</w:t>
      </w:r>
      <w:r w:rsidR="00737A71" w:rsidRPr="00855C99">
        <w:rPr>
          <w:lang w:val="pl-PL"/>
        </w:rPr>
        <w:t xml:space="preserve"> </w:t>
      </w:r>
      <w:r w:rsidRPr="00855C99">
        <w:rPr>
          <w:lang w:val="pl-PL"/>
        </w:rPr>
        <w:t xml:space="preserve">postępowania prawdopodobnie doprowadziłoby do sytuacji niezgodnych z zasadą praworządności, </w:t>
      </w:r>
      <w:r w:rsidR="00C97154" w:rsidRPr="00855C99">
        <w:rPr>
          <w:lang w:val="pl-PL"/>
        </w:rPr>
        <w:t>któr</w:t>
      </w:r>
      <w:r w:rsidR="00C97154">
        <w:rPr>
          <w:lang w:val="pl-PL"/>
        </w:rPr>
        <w:t>ą</w:t>
      </w:r>
      <w:r w:rsidR="00C97154" w:rsidRPr="00855C99">
        <w:rPr>
          <w:lang w:val="pl-PL"/>
        </w:rPr>
        <w:t xml:space="preserve"> </w:t>
      </w:r>
      <w:r w:rsidRPr="00855C99">
        <w:rPr>
          <w:lang w:val="pl-PL"/>
        </w:rPr>
        <w:t>umawiające się strony zobowiązały się szanować, w dniu</w:t>
      </w:r>
      <w:r w:rsidR="00737A71">
        <w:rPr>
          <w:lang w:val="pl-PL"/>
        </w:rPr>
        <w:t>, w którym</w:t>
      </w:r>
      <w:r w:rsidRPr="00855C99">
        <w:rPr>
          <w:lang w:val="pl-PL"/>
        </w:rPr>
        <w:t xml:space="preserve"> ratyfikowały konwencję. Wykonanie orzeczenia wydanego przez sąd musi zatem być traktowane jako integralna część "procesu" w rozumieniu artykułu 6 (zobacz, między innymi, </w:t>
      </w:r>
      <w:proofErr w:type="spellStart"/>
      <w:r w:rsidRPr="00855C99">
        <w:rPr>
          <w:i/>
          <w:lang w:val="pl-PL"/>
        </w:rPr>
        <w:t>Immobiliare</w:t>
      </w:r>
      <w:proofErr w:type="spellEnd"/>
      <w:r w:rsidRPr="00855C99">
        <w:rPr>
          <w:i/>
          <w:lang w:val="pl-PL"/>
        </w:rPr>
        <w:t xml:space="preserve"> </w:t>
      </w:r>
      <w:proofErr w:type="spellStart"/>
      <w:r w:rsidRPr="00855C99">
        <w:rPr>
          <w:i/>
          <w:lang w:val="pl-PL"/>
        </w:rPr>
        <w:t>Saffi</w:t>
      </w:r>
      <w:proofErr w:type="spellEnd"/>
      <w:r w:rsidRPr="00855C99">
        <w:rPr>
          <w:lang w:val="pl-PL"/>
        </w:rPr>
        <w:t xml:space="preserve"> p. Włochom [GC], no. 22774/93, § 63, ECHR 1999-V).</w:t>
      </w:r>
    </w:p>
    <w:p w:rsidR="00855C99" w:rsidRPr="00855C99" w:rsidRDefault="00855C99" w:rsidP="00855C99">
      <w:pPr>
        <w:pStyle w:val="ECHRPara"/>
        <w:rPr>
          <w:lang w:val="pl-PL"/>
        </w:rPr>
      </w:pPr>
      <w:r w:rsidRPr="00855C99">
        <w:rPr>
          <w:lang w:val="pl-PL"/>
        </w:rPr>
        <w:t xml:space="preserve">59. Ponadto Trybunał przypomina, że ​​w przypadku, gdy istnieje wiele </w:t>
      </w:r>
      <w:r w:rsidR="00E4765D">
        <w:rPr>
          <w:lang w:val="pl-PL"/>
        </w:rPr>
        <w:t>środków krajowych</w:t>
      </w:r>
      <w:r w:rsidRPr="00855C99">
        <w:rPr>
          <w:lang w:val="pl-PL"/>
        </w:rPr>
        <w:t xml:space="preserve">, które dana osoba może wykorzystać, osoba ta jest uprawniona do wyboru takiego środka, który skupia jej </w:t>
      </w:r>
      <w:r w:rsidR="0074695A">
        <w:rPr>
          <w:lang w:val="pl-PL"/>
        </w:rPr>
        <w:t>zasadniczą skargę</w:t>
      </w:r>
      <w:r w:rsidRPr="00855C99">
        <w:rPr>
          <w:lang w:val="pl-PL"/>
        </w:rPr>
        <w:t xml:space="preserve">. Innymi słowy, gdyby </w:t>
      </w:r>
      <w:r w:rsidR="003D23DD" w:rsidRPr="00855C99">
        <w:rPr>
          <w:lang w:val="pl-PL"/>
        </w:rPr>
        <w:t>ow</w:t>
      </w:r>
      <w:r w:rsidR="003D23DD">
        <w:rPr>
          <w:lang w:val="pl-PL"/>
        </w:rPr>
        <w:t>a</w:t>
      </w:r>
      <w:r w:rsidR="003D23DD" w:rsidRPr="00855C99">
        <w:rPr>
          <w:lang w:val="pl-PL"/>
        </w:rPr>
        <w:t xml:space="preserve"> </w:t>
      </w:r>
      <w:r w:rsidR="003D23DD">
        <w:rPr>
          <w:lang w:val="pl-PL"/>
        </w:rPr>
        <w:t>skarga została uwzględniona</w:t>
      </w:r>
      <w:r w:rsidRPr="00855C99">
        <w:rPr>
          <w:lang w:val="pl-PL"/>
        </w:rPr>
        <w:t xml:space="preserve">, stosowanie innego środka, który ma zasadniczo ten sam cel nie jest wymagane (patrz TW v Malta [GC], nr 25644/94, § 34, 29 kwietnia 1999 r.. </w:t>
      </w:r>
      <w:proofErr w:type="spellStart"/>
      <w:r w:rsidRPr="00855C99">
        <w:rPr>
          <w:lang w:val="pl-PL"/>
        </w:rPr>
        <w:t>Moreira</w:t>
      </w:r>
      <w:proofErr w:type="spellEnd"/>
      <w:r w:rsidRPr="00855C99">
        <w:rPr>
          <w:lang w:val="pl-PL"/>
        </w:rPr>
        <w:t xml:space="preserve"> </w:t>
      </w:r>
      <w:proofErr w:type="spellStart"/>
      <w:r w:rsidRPr="00855C99">
        <w:rPr>
          <w:lang w:val="pl-PL"/>
        </w:rPr>
        <w:t>Barbosa</w:t>
      </w:r>
      <w:proofErr w:type="spellEnd"/>
      <w:r w:rsidRPr="00855C99">
        <w:rPr>
          <w:lang w:val="pl-PL"/>
        </w:rPr>
        <w:t xml:space="preserve"> v .. Portugalia (</w:t>
      </w:r>
      <w:proofErr w:type="spellStart"/>
      <w:r w:rsidRPr="00855C99">
        <w:rPr>
          <w:lang w:val="pl-PL"/>
        </w:rPr>
        <w:t>rozkł</w:t>
      </w:r>
      <w:proofErr w:type="spellEnd"/>
      <w:r w:rsidRPr="00855C99">
        <w:rPr>
          <w:lang w:val="pl-PL"/>
        </w:rPr>
        <w:t xml:space="preserve">.), nr 65681/01, ECHR 2004-V;. i </w:t>
      </w:r>
      <w:proofErr w:type="spellStart"/>
      <w:r w:rsidRPr="00855C99">
        <w:rPr>
          <w:lang w:val="pl-PL"/>
        </w:rPr>
        <w:t>Jeličić</w:t>
      </w:r>
      <w:proofErr w:type="spellEnd"/>
      <w:r w:rsidRPr="00855C99">
        <w:rPr>
          <w:lang w:val="pl-PL"/>
        </w:rPr>
        <w:t xml:space="preserve"> v Bośnia i Hercegowina (</w:t>
      </w:r>
      <w:proofErr w:type="spellStart"/>
      <w:r w:rsidRPr="00855C99">
        <w:rPr>
          <w:lang w:val="pl-PL"/>
        </w:rPr>
        <w:t>rozkł</w:t>
      </w:r>
      <w:proofErr w:type="spellEnd"/>
      <w:r w:rsidRPr="00855C99">
        <w:rPr>
          <w:lang w:val="pl-PL"/>
        </w:rPr>
        <w:t>.), nr 41183/02, 15 listopada 2005 r.).</w:t>
      </w:r>
    </w:p>
    <w:p w:rsidR="00855C99" w:rsidRPr="00855C99" w:rsidRDefault="00855C99" w:rsidP="00855C99">
      <w:pPr>
        <w:pStyle w:val="ECHRPara"/>
        <w:rPr>
          <w:lang w:val="pl-PL"/>
        </w:rPr>
      </w:pPr>
      <w:r w:rsidRPr="00855C99">
        <w:rPr>
          <w:lang w:val="pl-PL"/>
        </w:rPr>
        <w:t>60. W niniejszej sprawie skarżąca i jej mąż uzyskali decyzję w 1989, która została potwierdzona w 1990 roku i stała się ostateczna w 1996. Decyzja ta jednoznacznie stwierdza, iż nabyli oni prawo, do posiadania umowy cywilnej sprzedaży działki będącej nieruchomością państwową. Precyzuje ona  również zasadnicze warunki tej umowy. Krajowe sądy potwierdziły decyzję nadające takie prawa skarżącej. Trybunał jest zatem przekonany, że decyzja przyznająca jej prawo do posiadania zawarcia takiej umowy wchodzi w zakres uzasadnionych oczekiwań skarżącej, chroni</w:t>
      </w:r>
      <w:r>
        <w:rPr>
          <w:lang w:val="pl-PL"/>
        </w:rPr>
        <w:t xml:space="preserve">onych przez Artykuł 1 Protokołu </w:t>
      </w:r>
      <w:r w:rsidRPr="00855C99">
        <w:rPr>
          <w:lang w:val="pl-PL"/>
        </w:rPr>
        <w:t>nr 1 do Konwencji.</w:t>
      </w:r>
      <w:r w:rsidRPr="00855C99">
        <w:rPr>
          <w:lang w:val="pl-PL"/>
        </w:rPr>
        <w:br/>
        <w:t xml:space="preserve">Następnie trudności </w:t>
      </w:r>
      <w:r w:rsidR="001F66FA" w:rsidRPr="00855C99">
        <w:rPr>
          <w:lang w:val="pl-PL"/>
        </w:rPr>
        <w:t>powstał</w:t>
      </w:r>
      <w:r w:rsidR="001F66FA">
        <w:rPr>
          <w:lang w:val="pl-PL"/>
        </w:rPr>
        <w:t>y</w:t>
      </w:r>
      <w:r w:rsidR="001F66FA" w:rsidRPr="00855C99">
        <w:rPr>
          <w:lang w:val="pl-PL"/>
        </w:rPr>
        <w:t xml:space="preserve"> </w:t>
      </w:r>
      <w:r w:rsidRPr="00855C99">
        <w:rPr>
          <w:lang w:val="pl-PL"/>
        </w:rPr>
        <w:t xml:space="preserve">w związku z egzekucją tej decyzji dotyczącą organu państwowego </w:t>
      </w:r>
      <w:r w:rsidR="001F66FA">
        <w:rPr>
          <w:lang w:val="pl-PL"/>
        </w:rPr>
        <w:t>który powinien zawrzeć stosowną</w:t>
      </w:r>
      <w:r w:rsidRPr="00855C99">
        <w:rPr>
          <w:lang w:val="pl-PL"/>
        </w:rPr>
        <w:t xml:space="preserve"> </w:t>
      </w:r>
      <w:r w:rsidR="001F66FA" w:rsidRPr="00855C99">
        <w:rPr>
          <w:lang w:val="pl-PL"/>
        </w:rPr>
        <w:t>umow</w:t>
      </w:r>
      <w:r w:rsidR="001F66FA">
        <w:rPr>
          <w:lang w:val="pl-PL"/>
        </w:rPr>
        <w:t>ę</w:t>
      </w:r>
      <w:r w:rsidR="001F66FA" w:rsidRPr="00855C99">
        <w:rPr>
          <w:lang w:val="pl-PL"/>
        </w:rPr>
        <w:t xml:space="preserve"> </w:t>
      </w:r>
      <w:r w:rsidR="001F66FA">
        <w:rPr>
          <w:lang w:val="pl-PL"/>
        </w:rPr>
        <w:t>ze skarżącą.</w:t>
      </w:r>
    </w:p>
    <w:p w:rsidR="00855C99" w:rsidRPr="00855C99" w:rsidRDefault="00855C99" w:rsidP="00855C99">
      <w:pPr>
        <w:pStyle w:val="ECHRPara"/>
        <w:rPr>
          <w:lang w:val="pl-PL"/>
        </w:rPr>
      </w:pPr>
      <w:r w:rsidRPr="00855C99">
        <w:rPr>
          <w:lang w:val="pl-PL"/>
        </w:rPr>
        <w:t xml:space="preserve">61. </w:t>
      </w:r>
      <w:r w:rsidR="001F66FA">
        <w:rPr>
          <w:lang w:val="pl-PL"/>
        </w:rPr>
        <w:t>Skarżąca</w:t>
      </w:r>
      <w:r w:rsidR="001F66FA" w:rsidRPr="00855C99">
        <w:rPr>
          <w:lang w:val="pl-PL"/>
        </w:rPr>
        <w:t xml:space="preserve"> </w:t>
      </w:r>
      <w:r w:rsidRPr="00855C99">
        <w:rPr>
          <w:lang w:val="pl-PL"/>
        </w:rPr>
        <w:t xml:space="preserve">i jej mąż, w obliczu ciągłego braku możliwości potwierdzenia ich roszczenia, </w:t>
      </w:r>
      <w:r w:rsidR="001F66FA" w:rsidRPr="00855C99">
        <w:rPr>
          <w:lang w:val="pl-PL"/>
        </w:rPr>
        <w:t>wszcz</w:t>
      </w:r>
      <w:r w:rsidR="001F66FA">
        <w:rPr>
          <w:lang w:val="pl-PL"/>
        </w:rPr>
        <w:t>ęli</w:t>
      </w:r>
      <w:r w:rsidR="001F66FA" w:rsidRPr="00855C99">
        <w:rPr>
          <w:lang w:val="pl-PL"/>
        </w:rPr>
        <w:t xml:space="preserve"> </w:t>
      </w:r>
      <w:r w:rsidRPr="00855C99">
        <w:rPr>
          <w:lang w:val="pl-PL"/>
        </w:rPr>
        <w:t xml:space="preserve">postępowanie cywilne w celu </w:t>
      </w:r>
      <w:r w:rsidR="00167782">
        <w:rPr>
          <w:lang w:val="pl-PL"/>
        </w:rPr>
        <w:t xml:space="preserve">doprowadzenia do </w:t>
      </w:r>
      <w:r w:rsidRPr="00855C99">
        <w:rPr>
          <w:lang w:val="pl-PL"/>
        </w:rPr>
        <w:t xml:space="preserve">sprzedaży działki jej i jej mężowi. Trybunał przywiązuje szczególną wagę do faktu, że Sąd </w:t>
      </w:r>
      <w:r w:rsidR="00DC4B4A">
        <w:rPr>
          <w:lang w:val="pl-PL"/>
        </w:rPr>
        <w:t>Okręgowy</w:t>
      </w:r>
      <w:r w:rsidR="00DC4B4A" w:rsidRPr="00855C99">
        <w:rPr>
          <w:lang w:val="pl-PL"/>
        </w:rPr>
        <w:t xml:space="preserve"> </w:t>
      </w:r>
      <w:r w:rsidRPr="00855C99">
        <w:rPr>
          <w:lang w:val="pl-PL"/>
        </w:rPr>
        <w:t xml:space="preserve">w Szczecinie w wyroku ostatecznym z 2004 roku, wyraźnie </w:t>
      </w:r>
      <w:r w:rsidR="00DC4B4A" w:rsidRPr="00855C99">
        <w:rPr>
          <w:lang w:val="pl-PL"/>
        </w:rPr>
        <w:t>określ</w:t>
      </w:r>
      <w:r w:rsidR="00DC4B4A">
        <w:rPr>
          <w:lang w:val="pl-PL"/>
        </w:rPr>
        <w:t xml:space="preserve">ił </w:t>
      </w:r>
      <w:r w:rsidRPr="00855C99">
        <w:rPr>
          <w:lang w:val="pl-PL"/>
        </w:rPr>
        <w:t xml:space="preserve">w jego sentencji, że decyzją </w:t>
      </w:r>
      <w:r w:rsidRPr="00855C99">
        <w:rPr>
          <w:lang w:val="pl-PL"/>
        </w:rPr>
        <w:lastRenderedPageBreak/>
        <w:t xml:space="preserve">administracyjną z 1989  </w:t>
      </w:r>
      <w:r w:rsidR="004965FB">
        <w:rPr>
          <w:lang w:val="pl-PL"/>
        </w:rPr>
        <w:t>w postępowaniu wszczętym</w:t>
      </w:r>
      <w:r w:rsidR="004965FB" w:rsidRPr="00855C99">
        <w:rPr>
          <w:lang w:val="pl-PL"/>
        </w:rPr>
        <w:t xml:space="preserve"> </w:t>
      </w:r>
      <w:r w:rsidRPr="00855C99">
        <w:rPr>
          <w:lang w:val="pl-PL"/>
        </w:rPr>
        <w:t xml:space="preserve">przez męża wnioskodawczyni ustalono prawo do zakupu rzeczonej działki. Sąd podkreślił, że reforma prawna dokonana w 1990 roku nie </w:t>
      </w:r>
      <w:r w:rsidR="004965FB" w:rsidRPr="00855C99">
        <w:rPr>
          <w:lang w:val="pl-PL"/>
        </w:rPr>
        <w:t>miał</w:t>
      </w:r>
      <w:r w:rsidR="004965FB">
        <w:rPr>
          <w:lang w:val="pl-PL"/>
        </w:rPr>
        <w:t>a</w:t>
      </w:r>
      <w:r w:rsidR="004965FB" w:rsidRPr="00855C99">
        <w:rPr>
          <w:lang w:val="pl-PL"/>
        </w:rPr>
        <w:t xml:space="preserve"> </w:t>
      </w:r>
      <w:r w:rsidRPr="00855C99">
        <w:rPr>
          <w:lang w:val="pl-PL"/>
        </w:rPr>
        <w:t xml:space="preserve">wpływu na istnienie i ważność roszczenia </w:t>
      </w:r>
      <w:r w:rsidR="004965FB">
        <w:rPr>
          <w:lang w:val="pl-PL"/>
        </w:rPr>
        <w:t>skarżącej</w:t>
      </w:r>
      <w:r w:rsidRPr="00855C99">
        <w:rPr>
          <w:lang w:val="pl-PL"/>
        </w:rPr>
        <w:t xml:space="preserve">. Ponieważ wyrok ten nie przyniósł zamierzonego rezultatu, skarżąca i jej mąż próbowali dochodzić swoich praw w drodze wniesienia kolejnego powództwa cywilnego. Trybunał nie mógł nie zauważyć, że Sąd Najwyższy w kilku wyrokach uznał, że orzeczenie sądu cywilnego </w:t>
      </w:r>
      <w:r w:rsidR="004965FB">
        <w:rPr>
          <w:lang w:val="pl-PL"/>
        </w:rPr>
        <w:t xml:space="preserve">zobowiązujące </w:t>
      </w:r>
      <w:r w:rsidRPr="00855C99">
        <w:rPr>
          <w:lang w:val="pl-PL"/>
        </w:rPr>
        <w:t xml:space="preserve">pozwanego na podstawie art 64 </w:t>
      </w:r>
      <w:proofErr w:type="spellStart"/>
      <w:r w:rsidRPr="00855C99">
        <w:rPr>
          <w:lang w:val="pl-PL"/>
        </w:rPr>
        <w:t>kc</w:t>
      </w:r>
      <w:proofErr w:type="spellEnd"/>
      <w:r w:rsidR="00C1042C">
        <w:rPr>
          <w:lang w:val="pl-PL"/>
        </w:rPr>
        <w:t>.</w:t>
      </w:r>
      <w:r w:rsidRPr="00855C99">
        <w:rPr>
          <w:lang w:val="pl-PL"/>
        </w:rPr>
        <w:t xml:space="preserve"> do złożenia </w:t>
      </w:r>
      <w:r w:rsidR="00FB32FF">
        <w:rPr>
          <w:lang w:val="pl-PL"/>
        </w:rPr>
        <w:t>oświadczenia o</w:t>
      </w:r>
      <w:r w:rsidR="00FB32FF" w:rsidRPr="00855C99">
        <w:rPr>
          <w:lang w:val="pl-PL"/>
        </w:rPr>
        <w:t xml:space="preserve"> przeniesieni</w:t>
      </w:r>
      <w:r w:rsidR="00FB32FF">
        <w:rPr>
          <w:lang w:val="pl-PL"/>
        </w:rPr>
        <w:t>u</w:t>
      </w:r>
      <w:r w:rsidR="00FB32FF" w:rsidRPr="00855C99">
        <w:rPr>
          <w:lang w:val="pl-PL"/>
        </w:rPr>
        <w:t xml:space="preserve"> </w:t>
      </w:r>
      <w:r w:rsidRPr="00855C99">
        <w:rPr>
          <w:lang w:val="pl-PL"/>
        </w:rPr>
        <w:t>własności może stanowić podstawę do dokonania wpisu własności w księdze wieczystej na rzecz wnioskodawcy</w:t>
      </w:r>
      <w:r w:rsidR="00FB32FF">
        <w:rPr>
          <w:lang w:val="pl-PL"/>
        </w:rPr>
        <w:t xml:space="preserve"> </w:t>
      </w:r>
      <w:r w:rsidRPr="00855C99">
        <w:rPr>
          <w:lang w:val="pl-PL"/>
        </w:rPr>
        <w:t xml:space="preserve">(patrz pkt 38 ​​powyżej). Jednakże sąd </w:t>
      </w:r>
      <w:r w:rsidR="00E06943">
        <w:rPr>
          <w:lang w:val="pl-PL"/>
        </w:rPr>
        <w:t xml:space="preserve"> rozpoznający drugie powództwo cywilne</w:t>
      </w:r>
      <w:r w:rsidRPr="00855C99">
        <w:rPr>
          <w:lang w:val="pl-PL"/>
        </w:rPr>
        <w:t xml:space="preserve"> wniesione przez </w:t>
      </w:r>
      <w:r w:rsidR="001E7F73">
        <w:rPr>
          <w:lang w:val="pl-PL"/>
        </w:rPr>
        <w:t>skarżącą</w:t>
      </w:r>
      <w:r w:rsidR="001E7F73" w:rsidRPr="00855C99">
        <w:rPr>
          <w:lang w:val="pl-PL"/>
        </w:rPr>
        <w:t xml:space="preserve"> </w:t>
      </w:r>
      <w:r w:rsidRPr="00855C99">
        <w:rPr>
          <w:lang w:val="pl-PL"/>
        </w:rPr>
        <w:t xml:space="preserve">nie </w:t>
      </w:r>
      <w:r w:rsidR="001E7F73">
        <w:rPr>
          <w:lang w:val="pl-PL"/>
        </w:rPr>
        <w:t xml:space="preserve">mógł uwzględnić argumentów </w:t>
      </w:r>
      <w:r w:rsidR="00C1042C">
        <w:rPr>
          <w:lang w:val="pl-PL"/>
        </w:rPr>
        <w:t>skarżącej</w:t>
      </w:r>
      <w:r w:rsidRPr="00855C99">
        <w:rPr>
          <w:lang w:val="pl-PL"/>
        </w:rPr>
        <w:t xml:space="preserve"> w tej sprawie i odmówił potwierdzenia jej własności poprzez odpowiednie wpisy w </w:t>
      </w:r>
      <w:r w:rsidR="00B8196E">
        <w:rPr>
          <w:lang w:val="pl-PL"/>
        </w:rPr>
        <w:t>księdze wieczystej.</w:t>
      </w:r>
    </w:p>
    <w:p w:rsidR="00855C99" w:rsidRPr="00855C99" w:rsidRDefault="00855C99" w:rsidP="00855C99">
      <w:pPr>
        <w:pStyle w:val="ECHRPara"/>
        <w:rPr>
          <w:lang w:val="pl-PL"/>
        </w:rPr>
      </w:pPr>
      <w:r w:rsidRPr="00855C99">
        <w:rPr>
          <w:lang w:val="pl-PL"/>
        </w:rPr>
        <w:t xml:space="preserve">62. W zakresie w jakim rząd twierdził, że skarżący powinien </w:t>
      </w:r>
      <w:r w:rsidR="005963B8">
        <w:rPr>
          <w:lang w:val="pl-PL"/>
        </w:rPr>
        <w:t>dochodzić swych praw w kolejnym postępowaniu</w:t>
      </w:r>
      <w:r w:rsidRPr="00855C99">
        <w:rPr>
          <w:lang w:val="pl-PL"/>
        </w:rPr>
        <w:t xml:space="preserve">, Trybunał wielokrotnie orzekał, że jeżeli problem </w:t>
      </w:r>
      <w:r w:rsidR="00FA25DD" w:rsidRPr="00855C99">
        <w:rPr>
          <w:lang w:val="pl-PL"/>
        </w:rPr>
        <w:t>odnos</w:t>
      </w:r>
      <w:r w:rsidR="00FA25DD">
        <w:rPr>
          <w:lang w:val="pl-PL"/>
        </w:rPr>
        <w:t>i</w:t>
      </w:r>
      <w:r w:rsidR="00FA25DD" w:rsidRPr="00855C99">
        <w:rPr>
          <w:lang w:val="pl-PL"/>
        </w:rPr>
        <w:t xml:space="preserve"> </w:t>
      </w:r>
      <w:r w:rsidRPr="00855C99">
        <w:rPr>
          <w:lang w:val="pl-PL"/>
        </w:rPr>
        <w:t xml:space="preserve">się do </w:t>
      </w:r>
      <w:r w:rsidR="00FA25DD">
        <w:rPr>
          <w:lang w:val="pl-PL"/>
        </w:rPr>
        <w:t xml:space="preserve"> zagrożenia </w:t>
      </w:r>
      <w:r w:rsidRPr="00855C99">
        <w:rPr>
          <w:lang w:val="pl-PL"/>
        </w:rPr>
        <w:t xml:space="preserve">użyteczności publicznej, zwłaszcza gdy dotyka podstawowych praw człowieka, w tym prawa własności, władze publiczne muszą działać szybko i we właściwy i przede wszystkim spójny sposób (patrz, między innymi, </w:t>
      </w:r>
      <w:proofErr w:type="spellStart"/>
      <w:r w:rsidRPr="00855C99">
        <w:rPr>
          <w:lang w:val="pl-PL"/>
        </w:rPr>
        <w:t>Beyeler</w:t>
      </w:r>
      <w:proofErr w:type="spellEnd"/>
      <w:r w:rsidRPr="00855C99">
        <w:rPr>
          <w:lang w:val="pl-PL"/>
        </w:rPr>
        <w:t xml:space="preserve"> przeciwko Włochom [GC], nr 33202/96, § 120, ECHR 2000-i;... </w:t>
      </w:r>
      <w:proofErr w:type="spellStart"/>
      <w:r w:rsidRPr="00855C99">
        <w:rPr>
          <w:lang w:val="pl-PL"/>
        </w:rPr>
        <w:t>Öneryıldız</w:t>
      </w:r>
      <w:proofErr w:type="spellEnd"/>
      <w:r w:rsidRPr="00855C99">
        <w:rPr>
          <w:lang w:val="pl-PL"/>
        </w:rPr>
        <w:t xml:space="preserve"> przeciwko Turcji [GC], . nr 48939/99, § 128, ECHR 2004-XII;.. Megadat.com </w:t>
      </w:r>
      <w:proofErr w:type="spellStart"/>
      <w:r w:rsidRPr="00855C99">
        <w:rPr>
          <w:lang w:val="pl-PL"/>
        </w:rPr>
        <w:t>Srl</w:t>
      </w:r>
      <w:proofErr w:type="spellEnd"/>
      <w:r w:rsidRPr="00855C99">
        <w:rPr>
          <w:lang w:val="pl-PL"/>
        </w:rPr>
        <w:t xml:space="preserve"> przeciwko Mołdawii, nr 21151/04, § 72, 08 kwietnia 2008;.. i </w:t>
      </w:r>
      <w:proofErr w:type="spellStart"/>
      <w:r w:rsidRPr="00855C99">
        <w:rPr>
          <w:lang w:val="pl-PL"/>
        </w:rPr>
        <w:t>Rysovskyy</w:t>
      </w:r>
      <w:proofErr w:type="spellEnd"/>
      <w:r w:rsidRPr="00855C99">
        <w:rPr>
          <w:lang w:val="pl-PL"/>
        </w:rPr>
        <w:t xml:space="preserve"> v Ukraina, no 29979/04, § 71, 20 października 2011). Ponieważ </w:t>
      </w:r>
      <w:r w:rsidR="00FA25DD">
        <w:rPr>
          <w:lang w:val="pl-PL"/>
        </w:rPr>
        <w:t>skarżąca</w:t>
      </w:r>
      <w:r w:rsidR="00FA25DD" w:rsidRPr="00855C99">
        <w:rPr>
          <w:lang w:val="pl-PL"/>
        </w:rPr>
        <w:t xml:space="preserve"> </w:t>
      </w:r>
      <w:r w:rsidRPr="00855C99">
        <w:rPr>
          <w:lang w:val="pl-PL"/>
        </w:rPr>
        <w:t>domagał</w:t>
      </w:r>
      <w:r w:rsidR="00FA25DD">
        <w:rPr>
          <w:lang w:val="pl-PL"/>
        </w:rPr>
        <w:t>a</w:t>
      </w:r>
      <w:r w:rsidRPr="00855C99">
        <w:rPr>
          <w:lang w:val="pl-PL"/>
        </w:rPr>
        <w:t xml:space="preserve"> się praw majątkowych </w:t>
      </w:r>
      <w:r w:rsidR="007C2D60">
        <w:rPr>
          <w:lang w:val="pl-PL"/>
        </w:rPr>
        <w:t>nadanych</w:t>
      </w:r>
      <w:r w:rsidR="007C2D60" w:rsidRPr="00855C99">
        <w:rPr>
          <w:lang w:val="pl-PL"/>
        </w:rPr>
        <w:t xml:space="preserve"> </w:t>
      </w:r>
      <w:r w:rsidRPr="00855C99">
        <w:rPr>
          <w:lang w:val="pl-PL"/>
        </w:rPr>
        <w:t xml:space="preserve">ostatecznym orzeczeniem w 1989 roku i potwierdzonych w drodze dwóch postępowań cywilnych, które dały sprzeczne wyniki i nie oferują skutecznego zadośćuczynienia dla </w:t>
      </w:r>
      <w:r w:rsidR="007C2D60" w:rsidRPr="00855C99">
        <w:rPr>
          <w:lang w:val="pl-PL"/>
        </w:rPr>
        <w:t>skarżące</w:t>
      </w:r>
      <w:r w:rsidR="007C2D60">
        <w:rPr>
          <w:lang w:val="pl-PL"/>
        </w:rPr>
        <w:t>j</w:t>
      </w:r>
      <w:r w:rsidRPr="00855C99">
        <w:rPr>
          <w:lang w:val="pl-PL"/>
        </w:rPr>
        <w:t>, Trybunał jest zdania, że ​​władze nie zastosowały się do tych obowiązków.</w:t>
      </w:r>
    </w:p>
    <w:p w:rsidR="00855C99" w:rsidRDefault="00855C99" w:rsidP="00855C99">
      <w:pPr>
        <w:pStyle w:val="ECHRPara"/>
        <w:rPr>
          <w:lang w:val="pl-PL"/>
        </w:rPr>
      </w:pPr>
      <w:r w:rsidRPr="00855C99">
        <w:rPr>
          <w:lang w:val="pl-PL"/>
        </w:rPr>
        <w:t xml:space="preserve">63. Mając na uwadze powyższe oraz fakt, że roszczenie </w:t>
      </w:r>
      <w:r w:rsidR="007C2D60" w:rsidRPr="00855C99">
        <w:rPr>
          <w:lang w:val="pl-PL"/>
        </w:rPr>
        <w:t>skarżące</w:t>
      </w:r>
      <w:r w:rsidR="007C2D60">
        <w:rPr>
          <w:lang w:val="pl-PL"/>
        </w:rPr>
        <w:t>j</w:t>
      </w:r>
      <w:r w:rsidR="007C2D60" w:rsidRPr="00855C99">
        <w:rPr>
          <w:lang w:val="pl-PL"/>
        </w:rPr>
        <w:t xml:space="preserve"> pozostaj</w:t>
      </w:r>
      <w:r w:rsidR="007C2D60">
        <w:rPr>
          <w:lang w:val="pl-PL"/>
        </w:rPr>
        <w:t>e</w:t>
      </w:r>
      <w:r w:rsidR="007C2D60" w:rsidRPr="00855C99">
        <w:rPr>
          <w:lang w:val="pl-PL"/>
        </w:rPr>
        <w:t xml:space="preserve"> </w:t>
      </w:r>
      <w:r w:rsidRPr="00855C99">
        <w:rPr>
          <w:lang w:val="pl-PL"/>
        </w:rPr>
        <w:t>niewyegzekwowane do dnia dzisiejszego, Trybunał oddala wstępny zarzut Rządu i utrzymuje, że doszło do naruszenia artykułu 6 § 1 Konwencji oraz artykułu 1 Protokołu nr 1.</w:t>
      </w:r>
    </w:p>
    <w:p w:rsidR="00F249B9" w:rsidRPr="00855C99" w:rsidRDefault="00F249B9" w:rsidP="00855C99">
      <w:pPr>
        <w:pStyle w:val="ECHRPara"/>
        <w:rPr>
          <w:lang w:val="pl-PL"/>
        </w:rPr>
      </w:pPr>
    </w:p>
    <w:p w:rsidR="00855C99" w:rsidRDefault="00855C99" w:rsidP="00855C99">
      <w:pPr>
        <w:pStyle w:val="ECHRPara"/>
        <w:rPr>
          <w:lang w:val="pl-PL"/>
        </w:rPr>
      </w:pPr>
      <w:r w:rsidRPr="00855C99">
        <w:rPr>
          <w:lang w:val="pl-PL"/>
        </w:rPr>
        <w:t>II Zastosowanie Artykułu 41 Konwencji</w:t>
      </w:r>
    </w:p>
    <w:p w:rsidR="00F249B9" w:rsidRPr="00855C99" w:rsidRDefault="00F249B9" w:rsidP="00855C99">
      <w:pPr>
        <w:pStyle w:val="ECHRPara"/>
        <w:rPr>
          <w:lang w:val="pl-PL"/>
        </w:rPr>
      </w:pPr>
    </w:p>
    <w:p w:rsidR="00855C99" w:rsidRPr="00855C99" w:rsidRDefault="00855C99" w:rsidP="00855C99">
      <w:pPr>
        <w:pStyle w:val="ECHRPara"/>
        <w:rPr>
          <w:lang w:val="pl-PL"/>
        </w:rPr>
      </w:pPr>
      <w:r w:rsidRPr="00855C99">
        <w:rPr>
          <w:lang w:val="pl-PL"/>
        </w:rPr>
        <w:t>64. Artykuł 41 Konwencji stanowi:</w:t>
      </w:r>
    </w:p>
    <w:p w:rsidR="00855C99" w:rsidRPr="00855C99" w:rsidRDefault="00855C99" w:rsidP="00855C99">
      <w:pPr>
        <w:pStyle w:val="ECHRPara"/>
        <w:rPr>
          <w:lang w:val="pl-PL"/>
        </w:rPr>
      </w:pPr>
      <w:r w:rsidRPr="00855C99">
        <w:rPr>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w:t>
      </w:r>
      <w:r w:rsidR="00586CFB">
        <w:rPr>
          <w:lang w:val="pl-PL"/>
        </w:rPr>
        <w:t xml:space="preserve">o przyznaniu </w:t>
      </w:r>
      <w:r w:rsidRPr="00855C99">
        <w:rPr>
          <w:lang w:val="pl-PL"/>
        </w:rPr>
        <w:t xml:space="preserve">słusznego zadośćuczynienia </w:t>
      </w:r>
      <w:r w:rsidR="00C210C3">
        <w:rPr>
          <w:lang w:val="pl-PL"/>
        </w:rPr>
        <w:t>pokrzywdzonej stronie</w:t>
      </w:r>
      <w:r w:rsidRPr="00855C99">
        <w:rPr>
          <w:lang w:val="pl-PL"/>
        </w:rPr>
        <w:t xml:space="preserve"> "</w:t>
      </w:r>
    </w:p>
    <w:p w:rsidR="00855C99" w:rsidRPr="00855C99" w:rsidRDefault="00855C99" w:rsidP="00855C99">
      <w:pPr>
        <w:pStyle w:val="ECHRPara"/>
        <w:rPr>
          <w:lang w:val="pl-PL"/>
        </w:rPr>
      </w:pPr>
      <w:r w:rsidRPr="00855C99">
        <w:rPr>
          <w:lang w:val="pl-PL"/>
        </w:rPr>
        <w:t xml:space="preserve">65. Trybunał uważa, że ​​kwestia </w:t>
      </w:r>
      <w:r w:rsidR="00C210C3">
        <w:rPr>
          <w:lang w:val="pl-PL"/>
        </w:rPr>
        <w:t>szkody materialnej</w:t>
      </w:r>
      <w:r w:rsidRPr="00855C99">
        <w:rPr>
          <w:lang w:val="pl-PL"/>
        </w:rPr>
        <w:t xml:space="preserve"> nie jest gotowa do rozstrzygnięcia. Konieczne jest zatem, </w:t>
      </w:r>
      <w:r w:rsidR="00715BCF">
        <w:rPr>
          <w:lang w:val="pl-PL"/>
        </w:rPr>
        <w:t>rozwiązanie sprawy</w:t>
      </w:r>
      <w:r w:rsidRPr="00855C99">
        <w:rPr>
          <w:lang w:val="pl-PL"/>
        </w:rPr>
        <w:t xml:space="preserve">, przy </w:t>
      </w:r>
      <w:r w:rsidRPr="00855C99">
        <w:rPr>
          <w:lang w:val="pl-PL"/>
        </w:rPr>
        <w:lastRenderedPageBreak/>
        <w:t>uwzględnieniu możliwości porozumienia między pozwanym państwem i wnioskodawcami (art 75 §§ 1 i 4 Regulaminu Trybunału).</w:t>
      </w:r>
    </w:p>
    <w:p w:rsidR="00855C99" w:rsidRPr="00855C99" w:rsidRDefault="00855C99" w:rsidP="00855C99">
      <w:pPr>
        <w:pStyle w:val="ECHRPara"/>
        <w:rPr>
          <w:lang w:val="pl-PL"/>
        </w:rPr>
      </w:pPr>
      <w:r w:rsidRPr="00855C99">
        <w:rPr>
          <w:lang w:val="pl-PL"/>
        </w:rPr>
        <w:t xml:space="preserve">66. </w:t>
      </w:r>
      <w:r w:rsidR="00715BCF">
        <w:rPr>
          <w:lang w:val="pl-PL"/>
        </w:rPr>
        <w:t xml:space="preserve">Skarżąca </w:t>
      </w:r>
      <w:r w:rsidR="00715BCF" w:rsidRPr="00855C99">
        <w:rPr>
          <w:lang w:val="pl-PL"/>
        </w:rPr>
        <w:t xml:space="preserve"> </w:t>
      </w:r>
      <w:r w:rsidRPr="00855C99">
        <w:rPr>
          <w:lang w:val="pl-PL"/>
        </w:rPr>
        <w:t xml:space="preserve">zwróciła się do Trybunału </w:t>
      </w:r>
      <w:r w:rsidR="00715BCF">
        <w:rPr>
          <w:lang w:val="pl-PL"/>
        </w:rPr>
        <w:t xml:space="preserve">o </w:t>
      </w:r>
      <w:r w:rsidRPr="00855C99">
        <w:rPr>
          <w:lang w:val="pl-PL"/>
        </w:rPr>
        <w:t xml:space="preserve">zasądzenie jej kosztów i wydatków poniesionych w związku z postępowaniem przed Trybunałem. Zwróciła ona się do Trybunału o ustalenie kwoty,  </w:t>
      </w:r>
      <w:r w:rsidR="004A7F45">
        <w:rPr>
          <w:lang w:val="pl-PL"/>
        </w:rPr>
        <w:t xml:space="preserve">przy uwzględnieniu </w:t>
      </w:r>
      <w:r w:rsidRPr="00855C99">
        <w:rPr>
          <w:lang w:val="pl-PL"/>
        </w:rPr>
        <w:t>praktyki Trybunału w sprawach przeciwko Polsce.</w:t>
      </w:r>
    </w:p>
    <w:p w:rsidR="00855C99" w:rsidRPr="00855C99" w:rsidRDefault="00855C99" w:rsidP="00855C99">
      <w:pPr>
        <w:pStyle w:val="ECHRPara"/>
        <w:rPr>
          <w:lang w:val="pl-PL"/>
        </w:rPr>
      </w:pPr>
      <w:r w:rsidRPr="00855C99">
        <w:rPr>
          <w:lang w:val="pl-PL"/>
        </w:rPr>
        <w:t xml:space="preserve">67. W okolicznościach niniejszej sprawy </w:t>
      </w:r>
      <w:r w:rsidR="004A7F45">
        <w:rPr>
          <w:lang w:val="pl-PL"/>
        </w:rPr>
        <w:t>Trybunał</w:t>
      </w:r>
      <w:r w:rsidR="004A7F45" w:rsidRPr="00855C99">
        <w:rPr>
          <w:lang w:val="pl-PL"/>
        </w:rPr>
        <w:t xml:space="preserve"> </w:t>
      </w:r>
      <w:r w:rsidRPr="00855C99">
        <w:rPr>
          <w:lang w:val="pl-PL"/>
        </w:rPr>
        <w:t xml:space="preserve">uznał za stosowne </w:t>
      </w:r>
      <w:r w:rsidR="004A7F45">
        <w:rPr>
          <w:lang w:val="pl-PL"/>
        </w:rPr>
        <w:t xml:space="preserve">przyznać </w:t>
      </w:r>
      <w:r w:rsidR="004A7F45" w:rsidRPr="00855C99">
        <w:rPr>
          <w:lang w:val="pl-PL"/>
        </w:rPr>
        <w:t xml:space="preserve"> </w:t>
      </w:r>
      <w:r w:rsidRPr="00855C99">
        <w:rPr>
          <w:lang w:val="pl-PL"/>
        </w:rPr>
        <w:t xml:space="preserve">kwotę w wysokości 200 EUR na rzecz </w:t>
      </w:r>
      <w:r w:rsidR="00632FCD">
        <w:rPr>
          <w:lang w:val="pl-PL"/>
        </w:rPr>
        <w:t>skarżącej</w:t>
      </w:r>
      <w:r w:rsidRPr="00855C99">
        <w:rPr>
          <w:lang w:val="pl-PL"/>
        </w:rPr>
        <w:t xml:space="preserve">. </w:t>
      </w:r>
    </w:p>
    <w:p w:rsidR="00855C99" w:rsidRDefault="00855C99" w:rsidP="00855C99">
      <w:pPr>
        <w:pStyle w:val="ECHRPara"/>
        <w:rPr>
          <w:lang w:val="pl-PL"/>
        </w:rPr>
      </w:pPr>
    </w:p>
    <w:p w:rsidR="00855C99" w:rsidRPr="00855C99" w:rsidRDefault="00855C99" w:rsidP="00855C99">
      <w:pPr>
        <w:pStyle w:val="ECHRPara"/>
        <w:rPr>
          <w:lang w:val="pl-PL"/>
        </w:rPr>
      </w:pPr>
      <w:r w:rsidRPr="00855C99">
        <w:rPr>
          <w:lang w:val="pl-PL"/>
        </w:rPr>
        <w:t>Z POWYŻSZYCH PRZYCZYN TRYBUNAŁ</w:t>
      </w:r>
      <w:r w:rsidR="004A7F45">
        <w:rPr>
          <w:lang w:val="pl-PL"/>
        </w:rPr>
        <w:t xml:space="preserve"> JEDNOMYŚLNIE</w:t>
      </w:r>
    </w:p>
    <w:p w:rsidR="00855C99" w:rsidRPr="00855C99" w:rsidRDefault="00855C99" w:rsidP="00855C99">
      <w:pPr>
        <w:pStyle w:val="ECHRPara"/>
        <w:numPr>
          <w:ilvl w:val="0"/>
          <w:numId w:val="26"/>
        </w:numPr>
        <w:rPr>
          <w:lang w:val="pl-PL"/>
        </w:rPr>
      </w:pPr>
      <w:r w:rsidRPr="00855C99">
        <w:rPr>
          <w:lang w:val="pl-PL"/>
        </w:rPr>
        <w:t xml:space="preserve">Dołącza do meritum zarzut Rządu </w:t>
      </w:r>
      <w:r w:rsidR="001D0092">
        <w:rPr>
          <w:lang w:val="pl-PL"/>
        </w:rPr>
        <w:t>dotyczący nie</w:t>
      </w:r>
      <w:r w:rsidR="001D0092" w:rsidRPr="00855C99">
        <w:rPr>
          <w:lang w:val="pl-PL"/>
        </w:rPr>
        <w:t>wyczerpani</w:t>
      </w:r>
      <w:r w:rsidR="001D0092">
        <w:rPr>
          <w:lang w:val="pl-PL"/>
        </w:rPr>
        <w:t>a</w:t>
      </w:r>
      <w:r w:rsidR="001D0092" w:rsidRPr="00855C99">
        <w:rPr>
          <w:lang w:val="pl-PL"/>
        </w:rPr>
        <w:t xml:space="preserve"> </w:t>
      </w:r>
      <w:r w:rsidRPr="00855C99">
        <w:rPr>
          <w:lang w:val="pl-PL"/>
        </w:rPr>
        <w:t xml:space="preserve">krajowych środków odwoławczych i </w:t>
      </w:r>
      <w:r w:rsidR="001D0092">
        <w:rPr>
          <w:lang w:val="pl-PL"/>
        </w:rPr>
        <w:t>uznaje</w:t>
      </w:r>
      <w:r w:rsidR="001D0092" w:rsidRPr="00855C99">
        <w:rPr>
          <w:lang w:val="pl-PL"/>
        </w:rPr>
        <w:t xml:space="preserve"> </w:t>
      </w:r>
      <w:r w:rsidRPr="00855C99">
        <w:rPr>
          <w:lang w:val="pl-PL"/>
        </w:rPr>
        <w:t xml:space="preserve">dopuszczalność </w:t>
      </w:r>
      <w:r w:rsidR="00604C6D">
        <w:rPr>
          <w:lang w:val="pl-PL"/>
        </w:rPr>
        <w:t>skargi</w:t>
      </w:r>
      <w:r w:rsidRPr="00855C99">
        <w:rPr>
          <w:lang w:val="pl-PL"/>
        </w:rPr>
        <w:t>;</w:t>
      </w:r>
    </w:p>
    <w:p w:rsidR="00855C99" w:rsidRPr="00855C99" w:rsidRDefault="00855C99" w:rsidP="00855C99">
      <w:pPr>
        <w:pStyle w:val="ECHRPara"/>
        <w:numPr>
          <w:ilvl w:val="0"/>
          <w:numId w:val="26"/>
        </w:numPr>
        <w:rPr>
          <w:lang w:val="pl-PL"/>
        </w:rPr>
      </w:pPr>
      <w:r w:rsidRPr="00855C99">
        <w:rPr>
          <w:lang w:val="pl-PL"/>
        </w:rPr>
        <w:t>Oddala zarzut wstępny Rządu;</w:t>
      </w:r>
    </w:p>
    <w:p w:rsidR="00855C99" w:rsidRPr="00855C99" w:rsidRDefault="00855C99" w:rsidP="00855C99">
      <w:pPr>
        <w:pStyle w:val="ECHRPara"/>
        <w:numPr>
          <w:ilvl w:val="0"/>
          <w:numId w:val="26"/>
        </w:numPr>
        <w:rPr>
          <w:lang w:val="pl-PL"/>
        </w:rPr>
      </w:pPr>
      <w:r w:rsidRPr="00855C99">
        <w:rPr>
          <w:lang w:val="pl-PL"/>
        </w:rPr>
        <w:t>Uznaje, że doszło do naruszenia artykułu 6 § 1 Konwencji;</w:t>
      </w:r>
    </w:p>
    <w:p w:rsidR="00855C99" w:rsidRPr="00855C99" w:rsidRDefault="00855C99" w:rsidP="00855C99">
      <w:pPr>
        <w:pStyle w:val="ECHRPara"/>
        <w:numPr>
          <w:ilvl w:val="0"/>
          <w:numId w:val="26"/>
        </w:numPr>
        <w:rPr>
          <w:lang w:val="pl-PL"/>
        </w:rPr>
      </w:pPr>
      <w:r w:rsidRPr="00855C99">
        <w:rPr>
          <w:lang w:val="pl-PL"/>
        </w:rPr>
        <w:t>Uznaje, że doszło do naruszenia artykułu 1 Protokołu nr 1 do Konwencji;</w:t>
      </w:r>
    </w:p>
    <w:p w:rsidR="00855C99" w:rsidRPr="00855C99" w:rsidRDefault="00855C99" w:rsidP="00855C99">
      <w:pPr>
        <w:pStyle w:val="ECHRPara"/>
        <w:numPr>
          <w:ilvl w:val="0"/>
          <w:numId w:val="26"/>
        </w:numPr>
        <w:rPr>
          <w:lang w:val="pl-PL"/>
        </w:rPr>
      </w:pPr>
      <w:r w:rsidRPr="00855C99">
        <w:rPr>
          <w:lang w:val="pl-PL"/>
        </w:rPr>
        <w:t xml:space="preserve">Uznaje, że w odniesieniu do szkody materialnej wynikającej z </w:t>
      </w:r>
      <w:r w:rsidR="00440332" w:rsidRPr="00855C99">
        <w:rPr>
          <w:lang w:val="pl-PL"/>
        </w:rPr>
        <w:t>naruszeni</w:t>
      </w:r>
      <w:r w:rsidR="00440332">
        <w:rPr>
          <w:lang w:val="pl-PL"/>
        </w:rPr>
        <w:t>a</w:t>
      </w:r>
      <w:r w:rsidR="00440332" w:rsidRPr="00855C99">
        <w:rPr>
          <w:lang w:val="pl-PL"/>
        </w:rPr>
        <w:t xml:space="preserve"> kwesti</w:t>
      </w:r>
      <w:r w:rsidR="00440332">
        <w:rPr>
          <w:lang w:val="pl-PL"/>
        </w:rPr>
        <w:t>a</w:t>
      </w:r>
      <w:r w:rsidR="00440332" w:rsidRPr="00855C99">
        <w:rPr>
          <w:lang w:val="pl-PL"/>
        </w:rPr>
        <w:t xml:space="preserve"> </w:t>
      </w:r>
      <w:r w:rsidRPr="00855C99">
        <w:rPr>
          <w:lang w:val="pl-PL"/>
        </w:rPr>
        <w:t>zadośćuczynienia nie jest gotowa do rozstrzygnięcia i zgodnie z tym</w:t>
      </w:r>
    </w:p>
    <w:p w:rsidR="00855C99" w:rsidRPr="00855C99" w:rsidRDefault="00BF5219" w:rsidP="00855C99">
      <w:pPr>
        <w:pStyle w:val="ECHRPara"/>
        <w:numPr>
          <w:ilvl w:val="0"/>
          <w:numId w:val="27"/>
        </w:numPr>
        <w:rPr>
          <w:lang w:val="pl-PL"/>
        </w:rPr>
      </w:pPr>
      <w:r>
        <w:rPr>
          <w:lang w:val="pl-PL"/>
        </w:rPr>
        <w:t>wstrzymuje się przed rozstrzygnięciem tej kwestii</w:t>
      </w:r>
    </w:p>
    <w:p w:rsidR="00855C99" w:rsidRPr="00855C99" w:rsidRDefault="00922F3C" w:rsidP="00855C99">
      <w:pPr>
        <w:pStyle w:val="ECHRPara"/>
        <w:numPr>
          <w:ilvl w:val="0"/>
          <w:numId w:val="27"/>
        </w:numPr>
        <w:rPr>
          <w:lang w:val="pl-PL"/>
        </w:rPr>
      </w:pPr>
      <w:r>
        <w:rPr>
          <w:lang w:val="pl-PL"/>
        </w:rPr>
        <w:t>zwraca się do</w:t>
      </w:r>
      <w:r w:rsidRPr="00855C99">
        <w:rPr>
          <w:lang w:val="pl-PL"/>
        </w:rPr>
        <w:t xml:space="preserve"> </w:t>
      </w:r>
      <w:r w:rsidR="00855C99" w:rsidRPr="00855C99">
        <w:rPr>
          <w:lang w:val="pl-PL"/>
        </w:rPr>
        <w:t>rząd</w:t>
      </w:r>
      <w:r>
        <w:rPr>
          <w:lang w:val="pl-PL"/>
        </w:rPr>
        <w:t>u</w:t>
      </w:r>
      <w:r w:rsidR="00855C99" w:rsidRPr="00855C99">
        <w:rPr>
          <w:lang w:val="pl-PL"/>
        </w:rPr>
        <w:t xml:space="preserve"> i </w:t>
      </w:r>
      <w:r>
        <w:rPr>
          <w:lang w:val="pl-PL"/>
        </w:rPr>
        <w:t>skarż</w:t>
      </w:r>
      <w:r w:rsidR="0039763B">
        <w:rPr>
          <w:lang w:val="pl-PL"/>
        </w:rPr>
        <w:t>ą</w:t>
      </w:r>
      <w:r>
        <w:rPr>
          <w:lang w:val="pl-PL"/>
        </w:rPr>
        <w:t>cej</w:t>
      </w:r>
      <w:r w:rsidR="00475CAB">
        <w:rPr>
          <w:lang w:val="pl-PL"/>
        </w:rPr>
        <w:t>,</w:t>
      </w:r>
      <w:r w:rsidRPr="00855C99">
        <w:rPr>
          <w:lang w:val="pl-PL"/>
        </w:rPr>
        <w:t xml:space="preserve"> </w:t>
      </w:r>
      <w:r>
        <w:rPr>
          <w:lang w:val="pl-PL"/>
        </w:rPr>
        <w:t xml:space="preserve">aby </w:t>
      </w:r>
      <w:r w:rsidRPr="00855C99">
        <w:rPr>
          <w:lang w:val="pl-PL"/>
        </w:rPr>
        <w:t>przedstawi</w:t>
      </w:r>
      <w:r>
        <w:rPr>
          <w:lang w:val="pl-PL"/>
        </w:rPr>
        <w:t>li</w:t>
      </w:r>
      <w:r w:rsidR="00855C99" w:rsidRPr="00855C99">
        <w:rPr>
          <w:lang w:val="pl-PL"/>
        </w:rPr>
        <w:t xml:space="preserve">, w ciągu trzech miesięcy od daty </w:t>
      </w:r>
      <w:r w:rsidR="006A3B5D">
        <w:rPr>
          <w:lang w:val="pl-PL"/>
        </w:rPr>
        <w:t>notyfikacji</w:t>
      </w:r>
      <w:r w:rsidR="00855C99" w:rsidRPr="00855C99">
        <w:rPr>
          <w:lang w:val="pl-PL"/>
        </w:rPr>
        <w:t xml:space="preserve"> wyroku, </w:t>
      </w:r>
      <w:r w:rsidR="006A3B5D">
        <w:rPr>
          <w:lang w:val="pl-PL"/>
        </w:rPr>
        <w:t>stanowisk</w:t>
      </w:r>
      <w:r w:rsidR="00475CAB">
        <w:rPr>
          <w:lang w:val="pl-PL"/>
        </w:rPr>
        <w:t>a</w:t>
      </w:r>
      <w:r w:rsidR="006A3B5D">
        <w:rPr>
          <w:lang w:val="pl-PL"/>
        </w:rPr>
        <w:t xml:space="preserve"> na piśmie </w:t>
      </w:r>
      <w:r w:rsidR="00855C99" w:rsidRPr="00855C99">
        <w:rPr>
          <w:lang w:val="pl-PL"/>
        </w:rPr>
        <w:t xml:space="preserve">w tej sprawie, a w szczególności </w:t>
      </w:r>
      <w:r w:rsidR="00475CAB">
        <w:rPr>
          <w:lang w:val="pl-PL"/>
        </w:rPr>
        <w:t>poinformowali Trybunał</w:t>
      </w:r>
      <w:r w:rsidR="00855C99" w:rsidRPr="00855C99">
        <w:rPr>
          <w:lang w:val="pl-PL"/>
        </w:rPr>
        <w:t xml:space="preserve"> o ewentualnym porozumieniu które mogą osiągnąć;</w:t>
      </w:r>
    </w:p>
    <w:p w:rsidR="00855C99" w:rsidRPr="00855C99" w:rsidRDefault="00ED6E5D" w:rsidP="00855C99">
      <w:pPr>
        <w:pStyle w:val="ECHRPara"/>
        <w:numPr>
          <w:ilvl w:val="0"/>
          <w:numId w:val="27"/>
        </w:numPr>
        <w:rPr>
          <w:lang w:val="pl-PL"/>
        </w:rPr>
      </w:pPr>
      <w:r>
        <w:rPr>
          <w:lang w:val="pl-PL"/>
        </w:rPr>
        <w:t>odracza postępowanie</w:t>
      </w:r>
      <w:r w:rsidR="00855C99" w:rsidRPr="00855C99">
        <w:rPr>
          <w:lang w:val="pl-PL"/>
        </w:rPr>
        <w:t xml:space="preserve"> i upoważnia Prezesa Izby </w:t>
      </w:r>
      <w:r>
        <w:rPr>
          <w:lang w:val="pl-PL"/>
        </w:rPr>
        <w:t>do podjęcia odpowiednich działań, w razie zajścia takiej konieczności.</w:t>
      </w:r>
    </w:p>
    <w:p w:rsidR="00855C99" w:rsidRPr="00855C99" w:rsidRDefault="00855C99" w:rsidP="00855C99">
      <w:pPr>
        <w:pStyle w:val="ECHRPara"/>
        <w:numPr>
          <w:ilvl w:val="0"/>
          <w:numId w:val="26"/>
        </w:numPr>
        <w:rPr>
          <w:lang w:val="pl-PL"/>
        </w:rPr>
      </w:pPr>
      <w:r w:rsidRPr="00855C99">
        <w:rPr>
          <w:lang w:val="pl-PL"/>
        </w:rPr>
        <w:t>Uznaje</w:t>
      </w:r>
    </w:p>
    <w:p w:rsidR="00855C99" w:rsidRPr="00855C99" w:rsidRDefault="00855C99" w:rsidP="00855C99">
      <w:pPr>
        <w:pStyle w:val="ECHRPara"/>
        <w:numPr>
          <w:ilvl w:val="0"/>
          <w:numId w:val="28"/>
        </w:numPr>
        <w:rPr>
          <w:lang w:val="pl-PL"/>
        </w:rPr>
      </w:pPr>
      <w:r w:rsidRPr="00855C99">
        <w:rPr>
          <w:lang w:val="pl-PL"/>
        </w:rPr>
        <w:t xml:space="preserve">że pozwane Państwo ma wypłacić </w:t>
      </w:r>
      <w:r w:rsidR="00E7469A" w:rsidRPr="00855C99">
        <w:rPr>
          <w:lang w:val="pl-PL"/>
        </w:rPr>
        <w:t>skarżące</w:t>
      </w:r>
      <w:r w:rsidR="00E7469A">
        <w:rPr>
          <w:lang w:val="pl-PL"/>
        </w:rPr>
        <w:t>j</w:t>
      </w:r>
      <w:r w:rsidRPr="00855C99">
        <w:rPr>
          <w:lang w:val="pl-PL"/>
        </w:rPr>
        <w:t xml:space="preserve">, w ciągu trzech miesięcy od dnia, w którym wyrok stanie się </w:t>
      </w:r>
      <w:r w:rsidR="00E7469A">
        <w:rPr>
          <w:lang w:val="pl-PL"/>
        </w:rPr>
        <w:t>ostateczny</w:t>
      </w:r>
      <w:r w:rsidR="00E7469A" w:rsidRPr="00855C99">
        <w:rPr>
          <w:lang w:val="pl-PL"/>
        </w:rPr>
        <w:t xml:space="preserve"> </w:t>
      </w:r>
      <w:r w:rsidRPr="00855C99">
        <w:rPr>
          <w:lang w:val="pl-PL"/>
        </w:rPr>
        <w:t xml:space="preserve">zgodnie z artykułem 44 § 2 Konwencji, 200 EUR </w:t>
      </w:r>
      <w:r w:rsidR="00FD19F0">
        <w:rPr>
          <w:lang w:val="pl-PL"/>
        </w:rPr>
        <w:t>powiększone</w:t>
      </w:r>
      <w:r w:rsidR="00FD19F0" w:rsidRPr="00855C99">
        <w:rPr>
          <w:lang w:val="pl-PL"/>
        </w:rPr>
        <w:t xml:space="preserve"> </w:t>
      </w:r>
      <w:r w:rsidR="00B8154F">
        <w:rPr>
          <w:lang w:val="pl-PL"/>
        </w:rPr>
        <w:t>o wszystkie</w:t>
      </w:r>
      <w:r w:rsidR="00B8154F" w:rsidRPr="00855C99">
        <w:rPr>
          <w:lang w:val="pl-PL"/>
        </w:rPr>
        <w:t xml:space="preserve"> podat</w:t>
      </w:r>
      <w:r w:rsidR="00B8154F">
        <w:rPr>
          <w:lang w:val="pl-PL"/>
        </w:rPr>
        <w:t>ki</w:t>
      </w:r>
      <w:r w:rsidRPr="00855C99">
        <w:rPr>
          <w:lang w:val="pl-PL"/>
        </w:rPr>
        <w:t>, jaki</w:t>
      </w:r>
      <w:r w:rsidR="00B8154F">
        <w:rPr>
          <w:lang w:val="pl-PL"/>
        </w:rPr>
        <w:t>e</w:t>
      </w:r>
      <w:r w:rsidRPr="00855C99">
        <w:rPr>
          <w:lang w:val="pl-PL"/>
        </w:rPr>
        <w:t xml:space="preserve"> </w:t>
      </w:r>
      <w:r w:rsidR="00973B69" w:rsidRPr="00855C99">
        <w:rPr>
          <w:lang w:val="pl-PL"/>
        </w:rPr>
        <w:t>mo</w:t>
      </w:r>
      <w:r w:rsidR="00973B69">
        <w:rPr>
          <w:lang w:val="pl-PL"/>
        </w:rPr>
        <w:t>gą</w:t>
      </w:r>
      <w:r w:rsidR="00973B69" w:rsidRPr="00855C99">
        <w:rPr>
          <w:lang w:val="pl-PL"/>
        </w:rPr>
        <w:t xml:space="preserve"> </w:t>
      </w:r>
      <w:r w:rsidRPr="00855C99">
        <w:rPr>
          <w:lang w:val="pl-PL"/>
        </w:rPr>
        <w:t xml:space="preserve">być </w:t>
      </w:r>
      <w:r w:rsidR="00B8154F" w:rsidRPr="00855C99">
        <w:rPr>
          <w:lang w:val="pl-PL"/>
        </w:rPr>
        <w:t>pobran</w:t>
      </w:r>
      <w:r w:rsidR="00B8154F">
        <w:rPr>
          <w:lang w:val="pl-PL"/>
        </w:rPr>
        <w:t>e od</w:t>
      </w:r>
      <w:r w:rsidR="00B8154F" w:rsidRPr="00855C99">
        <w:rPr>
          <w:lang w:val="pl-PL"/>
        </w:rPr>
        <w:t xml:space="preserve"> </w:t>
      </w:r>
      <w:r w:rsidR="00B8154F">
        <w:rPr>
          <w:lang w:val="pl-PL"/>
        </w:rPr>
        <w:t>skarżącej</w:t>
      </w:r>
      <w:r w:rsidRPr="00855C99">
        <w:rPr>
          <w:lang w:val="pl-PL"/>
        </w:rPr>
        <w:t>, w odniesieniu do kosztów i wydatków;</w:t>
      </w:r>
    </w:p>
    <w:p w:rsidR="00855C99" w:rsidRPr="00855C99" w:rsidRDefault="00475CAB" w:rsidP="00855C99">
      <w:pPr>
        <w:pStyle w:val="ECHRPara"/>
        <w:numPr>
          <w:ilvl w:val="0"/>
          <w:numId w:val="28"/>
        </w:numPr>
        <w:rPr>
          <w:lang w:val="pl-PL"/>
        </w:rPr>
      </w:pPr>
      <w:r>
        <w:rPr>
          <w:lang w:val="pl-PL"/>
        </w:rPr>
        <w:t xml:space="preserve">że </w:t>
      </w:r>
      <w:r w:rsidR="003E0868">
        <w:rPr>
          <w:lang w:val="pl-PL"/>
        </w:rPr>
        <w:t>po upływie</w:t>
      </w:r>
      <w:r w:rsidR="00855C99" w:rsidRPr="00855C99">
        <w:rPr>
          <w:lang w:val="pl-PL"/>
        </w:rPr>
        <w:t xml:space="preserve"> powyższego trzymiesięcznego terminu do momentu zapłaty </w:t>
      </w:r>
      <w:r w:rsidR="003E0868">
        <w:rPr>
          <w:lang w:val="pl-PL"/>
        </w:rPr>
        <w:t>powinny zostać naliczone</w:t>
      </w:r>
      <w:r w:rsidR="00855C99" w:rsidRPr="00855C99">
        <w:rPr>
          <w:lang w:val="pl-PL"/>
        </w:rPr>
        <w:t xml:space="preserve"> odsetki </w:t>
      </w:r>
      <w:r w:rsidR="003E0868">
        <w:rPr>
          <w:lang w:val="pl-PL"/>
        </w:rPr>
        <w:t xml:space="preserve"> zwykłe </w:t>
      </w:r>
      <w:r w:rsidR="00855C99" w:rsidRPr="00855C99">
        <w:rPr>
          <w:lang w:val="pl-PL"/>
        </w:rPr>
        <w:t xml:space="preserve">od powyższej kwoty według </w:t>
      </w:r>
      <w:r w:rsidR="00FD19F0">
        <w:rPr>
          <w:lang w:val="pl-PL"/>
        </w:rPr>
        <w:t>marginalnej stopy</w:t>
      </w:r>
      <w:r w:rsidR="00855C99" w:rsidRPr="00855C99">
        <w:rPr>
          <w:lang w:val="pl-PL"/>
        </w:rPr>
        <w:t xml:space="preserve"> procentowej Europejskiego Banku Centralnego </w:t>
      </w:r>
      <w:r w:rsidR="00FD19F0">
        <w:rPr>
          <w:lang w:val="pl-PL"/>
        </w:rPr>
        <w:t>za zwłokę</w:t>
      </w:r>
      <w:r w:rsidR="00855C99" w:rsidRPr="00855C99">
        <w:rPr>
          <w:lang w:val="pl-PL"/>
        </w:rPr>
        <w:t xml:space="preserve">, </w:t>
      </w:r>
      <w:r w:rsidR="00FD19F0">
        <w:rPr>
          <w:lang w:val="pl-PL"/>
        </w:rPr>
        <w:t xml:space="preserve">powiększone o </w:t>
      </w:r>
      <w:r w:rsidR="00855C99" w:rsidRPr="00855C99">
        <w:rPr>
          <w:lang w:val="pl-PL"/>
        </w:rPr>
        <w:t>trzy punkty procentowe.</w:t>
      </w:r>
    </w:p>
    <w:p w:rsidR="00855C99" w:rsidRPr="00855C99" w:rsidRDefault="00855C99" w:rsidP="00855C99">
      <w:pPr>
        <w:pStyle w:val="ECHRPara"/>
        <w:rPr>
          <w:lang w:val="pl-PL"/>
        </w:rPr>
      </w:pPr>
      <w:r w:rsidRPr="00855C99">
        <w:rPr>
          <w:lang w:val="pl-PL"/>
        </w:rPr>
        <w:t>Sporządzono w języku angielskim i obwieszczono na piśmie w dniu 6 października 2015 roku, zgodnie z Regułą 77 §§ 2 i 3 Regulaminu Trybunału.</w:t>
      </w:r>
    </w:p>
    <w:p w:rsidR="00546417" w:rsidRPr="001E675F" w:rsidRDefault="00546417" w:rsidP="00855C99">
      <w:pPr>
        <w:pStyle w:val="ECHRPara"/>
        <w:rPr>
          <w:rStyle w:val="sb8d990e2"/>
          <w:lang w:val="pl-PL"/>
        </w:rPr>
      </w:pPr>
    </w:p>
    <w:p w:rsidR="00855C99" w:rsidRPr="00546417" w:rsidRDefault="00546417" w:rsidP="00855C99">
      <w:pPr>
        <w:pStyle w:val="ECHRPara"/>
        <w:rPr>
          <w:lang w:val="pl-PL"/>
        </w:rPr>
      </w:pPr>
      <w:proofErr w:type="spellStart"/>
      <w:r w:rsidRPr="00546417">
        <w:rPr>
          <w:rStyle w:val="sb8d990e2"/>
          <w:lang w:val="pl-PL"/>
        </w:rPr>
        <w:t>Fatoş</w:t>
      </w:r>
      <w:proofErr w:type="spellEnd"/>
      <w:r w:rsidRPr="00546417">
        <w:rPr>
          <w:rStyle w:val="sb8d990e2"/>
          <w:lang w:val="pl-PL"/>
        </w:rPr>
        <w:t xml:space="preserve"> </w:t>
      </w:r>
      <w:proofErr w:type="spellStart"/>
      <w:r w:rsidRPr="00546417">
        <w:rPr>
          <w:rStyle w:val="sb8d990e2"/>
          <w:lang w:val="pl-PL"/>
        </w:rPr>
        <w:t>Aracı</w:t>
      </w:r>
      <w:proofErr w:type="spellEnd"/>
      <w:r>
        <w:rPr>
          <w:rStyle w:val="sb8d990e2"/>
          <w:lang w:val="pl-PL"/>
        </w:rPr>
        <w:tab/>
      </w:r>
      <w:r>
        <w:rPr>
          <w:rStyle w:val="sb8d990e2"/>
          <w:lang w:val="pl-PL"/>
        </w:rPr>
        <w:tab/>
      </w:r>
      <w:r>
        <w:rPr>
          <w:rStyle w:val="sb8d990e2"/>
          <w:lang w:val="pl-PL"/>
        </w:rPr>
        <w:tab/>
      </w:r>
      <w:r>
        <w:rPr>
          <w:rStyle w:val="sb8d990e2"/>
          <w:lang w:val="pl-PL"/>
        </w:rPr>
        <w:tab/>
      </w:r>
      <w:r>
        <w:rPr>
          <w:rStyle w:val="sb8d990e2"/>
          <w:lang w:val="pl-PL"/>
        </w:rPr>
        <w:tab/>
      </w:r>
      <w:r w:rsidRPr="00546417">
        <w:rPr>
          <w:rStyle w:val="sb8d990e2"/>
          <w:lang w:val="pl-PL"/>
        </w:rPr>
        <w:t xml:space="preserve">Guido </w:t>
      </w:r>
      <w:proofErr w:type="spellStart"/>
      <w:r w:rsidRPr="00546417">
        <w:rPr>
          <w:rStyle w:val="sb8d990e2"/>
          <w:lang w:val="pl-PL"/>
        </w:rPr>
        <w:t>Raimondi</w:t>
      </w:r>
      <w:proofErr w:type="spellEnd"/>
    </w:p>
    <w:p w:rsidR="00855C99" w:rsidRPr="00855C99" w:rsidRDefault="00855C99" w:rsidP="00855C99">
      <w:pPr>
        <w:pStyle w:val="ECHRPara"/>
        <w:ind w:firstLine="0"/>
        <w:jc w:val="left"/>
        <w:rPr>
          <w:lang w:val="pl-PL"/>
        </w:rPr>
      </w:pPr>
      <w:r w:rsidRPr="00855C99">
        <w:rPr>
          <w:lang w:val="pl-PL"/>
        </w:rPr>
        <w:t xml:space="preserve">Zastępca </w:t>
      </w:r>
      <w:r w:rsidR="00546417">
        <w:rPr>
          <w:lang w:val="pl-PL"/>
        </w:rPr>
        <w:t>Kanclerza</w:t>
      </w:r>
      <w:r w:rsidRPr="00855C99">
        <w:rPr>
          <w:lang w:val="pl-PL"/>
        </w:rPr>
        <w:t xml:space="preserve"> </w:t>
      </w:r>
      <w:r>
        <w:rPr>
          <w:lang w:val="pl-PL"/>
        </w:rPr>
        <w:t xml:space="preserve">  </w:t>
      </w:r>
      <w:r w:rsidRPr="00855C99">
        <w:rPr>
          <w:lang w:val="pl-PL"/>
        </w:rPr>
        <w:t xml:space="preserve">    </w:t>
      </w:r>
      <w:r>
        <w:rPr>
          <w:lang w:val="pl-PL"/>
        </w:rPr>
        <w:t xml:space="preserve">                           </w:t>
      </w:r>
      <w:r w:rsidR="00546417">
        <w:rPr>
          <w:lang w:val="pl-PL"/>
        </w:rPr>
        <w:t xml:space="preserve">       </w:t>
      </w:r>
      <w:r>
        <w:rPr>
          <w:lang w:val="pl-PL"/>
        </w:rPr>
        <w:t xml:space="preserve"> </w:t>
      </w:r>
      <w:r w:rsidRPr="00855C99">
        <w:rPr>
          <w:lang w:val="pl-PL"/>
        </w:rPr>
        <w:t>Przewodniczący</w:t>
      </w:r>
    </w:p>
    <w:sectPr w:rsidR="00855C99" w:rsidRPr="00855C99" w:rsidSect="00626F20">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AC9" w:rsidRDefault="001A3AC9" w:rsidP="00014566">
      <w:r>
        <w:separator/>
      </w:r>
    </w:p>
  </w:endnote>
  <w:endnote w:type="continuationSeparator" w:id="0">
    <w:p w:rsidR="001A3AC9" w:rsidRDefault="001A3AC9"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AF" w:rsidRPr="00150BFA" w:rsidRDefault="000F4AAF" w:rsidP="00B34C1B">
    <w:pPr>
      <w:jc w:val="center"/>
    </w:pPr>
    <w:r>
      <w:rPr>
        <w:noProof/>
        <w:lang w:val="pl-PL" w:eastAsia="pl-PL"/>
      </w:rPr>
      <w:drawing>
        <wp:inline distT="0" distB="0" distL="0" distR="0" wp14:anchorId="57C62DF5" wp14:editId="68DDFAED">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F4AAF" w:rsidRDefault="000F4A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AC9" w:rsidRDefault="001A3AC9" w:rsidP="00014566">
      <w:r>
        <w:separator/>
      </w:r>
    </w:p>
  </w:footnote>
  <w:footnote w:type="continuationSeparator" w:id="0">
    <w:p w:rsidR="001A3AC9" w:rsidRDefault="001A3AC9" w:rsidP="00014566">
      <w:r>
        <w:continuationSeparator/>
      </w:r>
    </w:p>
  </w:footnote>
  <w:footnote w:id="1">
    <w:p w:rsidR="000F4AAF" w:rsidRPr="0039763B" w:rsidRDefault="000F4AAF">
      <w:pPr>
        <w:pStyle w:val="Tekstprzypisudolnego"/>
        <w:rPr>
          <w:lang w:val="pl-PL"/>
        </w:rPr>
      </w:pPr>
      <w:r>
        <w:rPr>
          <w:rStyle w:val="Odwoanieprzypisudolnego"/>
        </w:rPr>
        <w:footnoteRef/>
      </w:r>
      <w:r w:rsidRPr="0039763B">
        <w:rPr>
          <w:lang w:val="pl-PL"/>
        </w:rPr>
        <w:t xml:space="preserve"> </w:t>
      </w:r>
      <w:r>
        <w:rPr>
          <w:lang w:val="pl-PL"/>
        </w:rPr>
        <w:t>Trybunał omyłkowo wpisał rok 1994</w:t>
      </w:r>
    </w:p>
  </w:footnote>
  <w:footnote w:id="2">
    <w:p w:rsidR="000F4AAF" w:rsidRPr="0039763B" w:rsidRDefault="000F4AAF">
      <w:pPr>
        <w:pStyle w:val="Tekstprzypisudolnego"/>
        <w:rPr>
          <w:lang w:val="pl-PL"/>
        </w:rPr>
      </w:pPr>
      <w:r>
        <w:rPr>
          <w:rStyle w:val="Odwoanieprzypisudolnego"/>
        </w:rPr>
        <w:footnoteRef/>
      </w:r>
      <w:r w:rsidRPr="0039763B">
        <w:rPr>
          <w:lang w:val="pl-PL"/>
        </w:rPr>
        <w:t xml:space="preserve"> </w:t>
      </w:r>
      <w:r>
        <w:rPr>
          <w:lang w:val="pl-PL"/>
        </w:rPr>
        <w:t>Wskazanie nazwy ustawy dodane przeze mnie gdyż z kontekstu wynikałoby, że chodzi o tą samą ustawę z 1990 roku o samorządzie terytorialnym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AF" w:rsidRPr="00626F20" w:rsidRDefault="000F4AAF" w:rsidP="00626F20">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AF" w:rsidRPr="00A45145" w:rsidRDefault="000F4AAF" w:rsidP="00B34C1B">
    <w:pPr>
      <w:jc w:val="center"/>
    </w:pPr>
    <w:r>
      <w:rPr>
        <w:noProof/>
        <w:lang w:val="pl-PL" w:eastAsia="pl-PL"/>
      </w:rPr>
      <w:drawing>
        <wp:inline distT="0" distB="0" distL="0" distR="0" wp14:anchorId="2C7B343B" wp14:editId="0D8F914F">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F4AAF" w:rsidRDefault="000F4AA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AF" w:rsidRPr="00C429DF" w:rsidRDefault="000F4AAF" w:rsidP="00EE1DA9">
    <w:pPr>
      <w:pStyle w:val="ECHRHeader"/>
      <w:rPr>
        <w:lang w:val="pl-PL"/>
      </w:rPr>
    </w:pPr>
    <w:r>
      <w:rPr>
        <w:rStyle w:val="Numerstrony"/>
        <w:szCs w:val="18"/>
        <w:lang w:val="en-GB"/>
      </w:rPr>
      <w:fldChar w:fldCharType="begin"/>
    </w:r>
    <w:r w:rsidRPr="00C429DF">
      <w:rPr>
        <w:rStyle w:val="Numerstrony"/>
        <w:szCs w:val="18"/>
        <w:lang w:val="pl-PL"/>
      </w:rPr>
      <w:instrText xml:space="preserve"> PAGE </w:instrText>
    </w:r>
    <w:r>
      <w:rPr>
        <w:rStyle w:val="Numerstrony"/>
        <w:szCs w:val="18"/>
        <w:lang w:val="en-GB"/>
      </w:rPr>
      <w:fldChar w:fldCharType="separate"/>
    </w:r>
    <w:r w:rsidR="00FD225A">
      <w:rPr>
        <w:rStyle w:val="Numerstrony"/>
        <w:noProof/>
        <w:szCs w:val="18"/>
        <w:lang w:val="pl-PL"/>
      </w:rPr>
      <w:t>2</w:t>
    </w:r>
    <w:r>
      <w:rPr>
        <w:rStyle w:val="Numerstrony"/>
        <w:szCs w:val="18"/>
        <w:lang w:val="en-GB"/>
      </w:rPr>
      <w:fldChar w:fldCharType="end"/>
    </w:r>
    <w:r w:rsidRPr="00C429DF">
      <w:rPr>
        <w:lang w:val="pl-PL"/>
      </w:rPr>
      <w:tab/>
    </w:r>
    <w:r w:rsidR="00C429DF" w:rsidRPr="00C429DF">
      <w:rPr>
        <w:lang w:val="pl-PL"/>
      </w:rPr>
      <w:t xml:space="preserve">WYROK W SPRAWIE </w:t>
    </w:r>
    <w:r w:rsidR="00034A4F">
      <w:rPr>
        <w:lang w:val="pl-PL"/>
      </w:rPr>
      <w:t xml:space="preserve"> </w:t>
    </w:r>
    <w:r w:rsidRPr="00C429DF">
      <w:rPr>
        <w:lang w:val="pl-PL"/>
      </w:rPr>
      <w:t xml:space="preserve">ŻUK </w:t>
    </w:r>
    <w:r w:rsidR="00C429DF" w:rsidRPr="00C429DF">
      <w:rPr>
        <w:lang w:val="pl-PL"/>
      </w:rPr>
      <w:t>p</w:t>
    </w:r>
    <w:r w:rsidRPr="00C429DF">
      <w:rPr>
        <w:lang w:val="pl-PL"/>
      </w:rPr>
      <w:t xml:space="preserve">. </w:t>
    </w:r>
    <w:r w:rsidR="00C429DF" w:rsidRPr="00C429DF">
      <w:rPr>
        <w:lang w:val="pl-PL"/>
      </w:rPr>
      <w:t>POL</w:t>
    </w:r>
    <w:r w:rsidR="00C429DF">
      <w:rPr>
        <w:lang w:val="pl-PL"/>
      </w:rPr>
      <w:t>SCE</w:t>
    </w:r>
    <w:r w:rsidRPr="00C429DF">
      <w:rPr>
        <w:lang w:val="pl-PL"/>
      </w:rPr>
      <w:t xml:space="preserve"> (MERIT</w:t>
    </w:r>
    <w:r w:rsidR="00C429DF">
      <w:rPr>
        <w:lang w:val="pl-PL"/>
      </w:rPr>
      <w:t>UM</w:t>
    </w:r>
    <w:r w:rsidRPr="00C429DF">
      <w:rPr>
        <w:lang w:val="pl-PL"/>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AF" w:rsidRPr="00C429DF" w:rsidRDefault="000F4AAF" w:rsidP="00D60D87">
    <w:pPr>
      <w:pStyle w:val="ECHRHeader"/>
      <w:rPr>
        <w:lang w:val="pl-PL"/>
      </w:rPr>
    </w:pPr>
    <w:r w:rsidRPr="00D60D87">
      <w:rPr>
        <w:lang w:val="en-GB"/>
      </w:rPr>
      <w:tab/>
    </w:r>
    <w:r w:rsidR="00C429DF" w:rsidRPr="00C429DF">
      <w:rPr>
        <w:lang w:val="pl-PL"/>
      </w:rPr>
      <w:t xml:space="preserve">WYROK W SPRAWIE </w:t>
    </w:r>
    <w:r w:rsidR="00034A4F">
      <w:rPr>
        <w:lang w:val="pl-PL"/>
      </w:rPr>
      <w:t xml:space="preserve"> </w:t>
    </w:r>
    <w:r w:rsidRPr="00C429DF">
      <w:rPr>
        <w:lang w:val="pl-PL"/>
      </w:rPr>
      <w:t xml:space="preserve">ŻUK </w:t>
    </w:r>
    <w:r w:rsidR="00C429DF">
      <w:rPr>
        <w:lang w:val="pl-PL"/>
      </w:rPr>
      <w:t>p</w:t>
    </w:r>
    <w:r w:rsidRPr="00C429DF">
      <w:rPr>
        <w:lang w:val="pl-PL"/>
      </w:rPr>
      <w:t>. POL</w:t>
    </w:r>
    <w:r w:rsidR="00C429DF">
      <w:rPr>
        <w:lang w:val="pl-PL"/>
      </w:rPr>
      <w:t>SCE</w:t>
    </w:r>
    <w:r w:rsidRPr="00C429DF">
      <w:rPr>
        <w:lang w:val="pl-PL"/>
      </w:rPr>
      <w:t xml:space="preserve"> (MERIT</w:t>
    </w:r>
    <w:r w:rsidR="00C429DF">
      <w:rPr>
        <w:lang w:val="pl-PL"/>
      </w:rPr>
      <w:t>UM</w:t>
    </w:r>
    <w:r w:rsidRPr="00C429DF">
      <w:rPr>
        <w:lang w:val="pl-PL"/>
      </w:rPr>
      <w:t>)</w:t>
    </w:r>
    <w:r w:rsidRPr="00C429DF">
      <w:rPr>
        <w:lang w:val="pl-PL"/>
      </w:rPr>
      <w:tab/>
    </w:r>
    <w:r>
      <w:rPr>
        <w:rStyle w:val="Numerstrony"/>
        <w:szCs w:val="18"/>
        <w:lang w:val="en-GB"/>
      </w:rPr>
      <w:fldChar w:fldCharType="begin"/>
    </w:r>
    <w:r w:rsidRPr="00C429DF">
      <w:rPr>
        <w:rStyle w:val="Numerstrony"/>
        <w:szCs w:val="18"/>
        <w:lang w:val="pl-PL"/>
      </w:rPr>
      <w:instrText xml:space="preserve"> PAGE </w:instrText>
    </w:r>
    <w:r>
      <w:rPr>
        <w:rStyle w:val="Numerstrony"/>
        <w:szCs w:val="18"/>
        <w:lang w:val="en-GB"/>
      </w:rPr>
      <w:fldChar w:fldCharType="separate"/>
    </w:r>
    <w:r w:rsidR="00FD225A">
      <w:rPr>
        <w:rStyle w:val="Numerstrony"/>
        <w:noProof/>
        <w:szCs w:val="18"/>
        <w:lang w:val="pl-PL"/>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1890EBD"/>
    <w:multiLevelType w:val="hybridMultilevel"/>
    <w:tmpl w:val="DDACB5E2"/>
    <w:lvl w:ilvl="0" w:tplc="4B102162">
      <w:start w:val="5"/>
      <w:numFmt w:val="decimal"/>
      <w:lvlText w:val="%1."/>
      <w:lvlJc w:val="left"/>
      <w:pPr>
        <w:ind w:left="1068" w:hanging="360"/>
      </w:pPr>
      <w:rPr>
        <w:rFonts w:hint="default"/>
        <w:b w:val="0"/>
        <w:i w:val="0"/>
        <w:lang w:val="en-G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E0E3D8F"/>
    <w:multiLevelType w:val="hybridMultilevel"/>
    <w:tmpl w:val="ACBE8D6E"/>
    <w:lvl w:ilvl="0" w:tplc="A3BCFA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2FF918FD"/>
    <w:multiLevelType w:val="hybridMultilevel"/>
    <w:tmpl w:val="13E6A3D8"/>
    <w:lvl w:ilvl="0" w:tplc="B51220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ED06565"/>
    <w:multiLevelType w:val="hybridMultilevel"/>
    <w:tmpl w:val="F5C8BE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14667B5"/>
    <w:multiLevelType w:val="hybridMultilevel"/>
    <w:tmpl w:val="EF44B3B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4A7C4BF1"/>
    <w:multiLevelType w:val="hybridMultilevel"/>
    <w:tmpl w:val="56AA10C2"/>
    <w:lvl w:ilvl="0" w:tplc="3B8A85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02F668A"/>
    <w:multiLevelType w:val="hybridMultilevel"/>
    <w:tmpl w:val="997239CC"/>
    <w:lvl w:ilvl="0" w:tplc="ACDCE27E">
      <w:start w:val="2"/>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7D9761DC"/>
    <w:multiLevelType w:val="hybridMultilevel"/>
    <w:tmpl w:val="B4CC952C"/>
    <w:lvl w:ilvl="0" w:tplc="08090015">
      <w:start w:val="1"/>
      <w:numFmt w:val="upp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8"/>
  </w:num>
  <w:num w:numId="7">
    <w:abstractNumId w:val="13"/>
  </w:num>
  <w:num w:numId="8">
    <w:abstractNumId w:val="21"/>
  </w:num>
  <w:num w:numId="9">
    <w:abstractNumId w:val="11"/>
  </w:num>
  <w:num w:numId="10">
    <w:abstractNumId w:val="9"/>
  </w:num>
  <w:num w:numId="11">
    <w:abstractNumId w:val="2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10"/>
  </w:num>
  <w:num w:numId="23">
    <w:abstractNumId w:val="17"/>
  </w:num>
  <w:num w:numId="24">
    <w:abstractNumId w:val="19"/>
  </w:num>
  <w:num w:numId="25">
    <w:abstractNumId w:val="24"/>
  </w:num>
  <w:num w:numId="26">
    <w:abstractNumId w:val="16"/>
  </w:num>
  <w:num w:numId="27">
    <w:abstractNumId w:val="12"/>
  </w:num>
  <w:num w:numId="28">
    <w:abstractNumId w:val="14"/>
  </w:num>
  <w:num w:numId="2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1030A"/>
    <w:rsid w:val="00001735"/>
    <w:rsid w:val="000041F8"/>
    <w:rsid w:val="000042A8"/>
    <w:rsid w:val="00004308"/>
    <w:rsid w:val="00005BF0"/>
    <w:rsid w:val="0000664A"/>
    <w:rsid w:val="00007154"/>
    <w:rsid w:val="000103AE"/>
    <w:rsid w:val="0001080D"/>
    <w:rsid w:val="00011D69"/>
    <w:rsid w:val="00012AD3"/>
    <w:rsid w:val="00014566"/>
    <w:rsid w:val="00015C2D"/>
    <w:rsid w:val="00015F00"/>
    <w:rsid w:val="00022C1D"/>
    <w:rsid w:val="00034987"/>
    <w:rsid w:val="00034A4F"/>
    <w:rsid w:val="00042067"/>
    <w:rsid w:val="000509FC"/>
    <w:rsid w:val="0006012F"/>
    <w:rsid w:val="000602DF"/>
    <w:rsid w:val="00061B05"/>
    <w:rsid w:val="0006260A"/>
    <w:rsid w:val="00062973"/>
    <w:rsid w:val="00062D5D"/>
    <w:rsid w:val="000632D5"/>
    <w:rsid w:val="000644EE"/>
    <w:rsid w:val="000854F2"/>
    <w:rsid w:val="000925AD"/>
    <w:rsid w:val="000A24EB"/>
    <w:rsid w:val="000B1CE5"/>
    <w:rsid w:val="000B6923"/>
    <w:rsid w:val="000C033C"/>
    <w:rsid w:val="000C5F3C"/>
    <w:rsid w:val="000C6571"/>
    <w:rsid w:val="000C6DCC"/>
    <w:rsid w:val="000D47AA"/>
    <w:rsid w:val="000D721F"/>
    <w:rsid w:val="000E069B"/>
    <w:rsid w:val="000E0E82"/>
    <w:rsid w:val="000E1DC5"/>
    <w:rsid w:val="000E223F"/>
    <w:rsid w:val="000E4381"/>
    <w:rsid w:val="000E7D45"/>
    <w:rsid w:val="000F4AAF"/>
    <w:rsid w:val="000F7851"/>
    <w:rsid w:val="00100DAB"/>
    <w:rsid w:val="00103E63"/>
    <w:rsid w:val="00104E23"/>
    <w:rsid w:val="00111B0C"/>
    <w:rsid w:val="0011314B"/>
    <w:rsid w:val="00120D6C"/>
    <w:rsid w:val="001257EC"/>
    <w:rsid w:val="00132C6A"/>
    <w:rsid w:val="00132D23"/>
    <w:rsid w:val="00133D33"/>
    <w:rsid w:val="00134D64"/>
    <w:rsid w:val="00135A30"/>
    <w:rsid w:val="0013612C"/>
    <w:rsid w:val="00137FF6"/>
    <w:rsid w:val="00141650"/>
    <w:rsid w:val="0015108A"/>
    <w:rsid w:val="00162A12"/>
    <w:rsid w:val="00166530"/>
    <w:rsid w:val="00167782"/>
    <w:rsid w:val="00173F87"/>
    <w:rsid w:val="001832BD"/>
    <w:rsid w:val="0018542F"/>
    <w:rsid w:val="00187DB6"/>
    <w:rsid w:val="00192785"/>
    <w:rsid w:val="001943B5"/>
    <w:rsid w:val="00195134"/>
    <w:rsid w:val="001A145B"/>
    <w:rsid w:val="001A3AC9"/>
    <w:rsid w:val="001A674C"/>
    <w:rsid w:val="001A6C66"/>
    <w:rsid w:val="001B3B24"/>
    <w:rsid w:val="001B42E5"/>
    <w:rsid w:val="001B49FE"/>
    <w:rsid w:val="001C0F98"/>
    <w:rsid w:val="001C2A42"/>
    <w:rsid w:val="001C7729"/>
    <w:rsid w:val="001D0092"/>
    <w:rsid w:val="001D53DD"/>
    <w:rsid w:val="001D63ED"/>
    <w:rsid w:val="001D7348"/>
    <w:rsid w:val="001E035B"/>
    <w:rsid w:val="001E0961"/>
    <w:rsid w:val="001E3ACE"/>
    <w:rsid w:val="001E3EAE"/>
    <w:rsid w:val="001E675F"/>
    <w:rsid w:val="001E6F32"/>
    <w:rsid w:val="001E7F73"/>
    <w:rsid w:val="001F2145"/>
    <w:rsid w:val="001F4444"/>
    <w:rsid w:val="001F6262"/>
    <w:rsid w:val="001F66FA"/>
    <w:rsid w:val="001F67B0"/>
    <w:rsid w:val="001F7B3D"/>
    <w:rsid w:val="00205F9F"/>
    <w:rsid w:val="00210338"/>
    <w:rsid w:val="002115FC"/>
    <w:rsid w:val="0021423C"/>
    <w:rsid w:val="00221797"/>
    <w:rsid w:val="00230D00"/>
    <w:rsid w:val="00231DF7"/>
    <w:rsid w:val="00231FD1"/>
    <w:rsid w:val="002339E0"/>
    <w:rsid w:val="00233CF8"/>
    <w:rsid w:val="002346BC"/>
    <w:rsid w:val="0023575D"/>
    <w:rsid w:val="00236200"/>
    <w:rsid w:val="00237148"/>
    <w:rsid w:val="002376D5"/>
    <w:rsid w:val="0024222D"/>
    <w:rsid w:val="00244B0E"/>
    <w:rsid w:val="00244E90"/>
    <w:rsid w:val="00244F6C"/>
    <w:rsid w:val="002532C5"/>
    <w:rsid w:val="00260C03"/>
    <w:rsid w:val="0026540E"/>
    <w:rsid w:val="002721B4"/>
    <w:rsid w:val="00275123"/>
    <w:rsid w:val="00282240"/>
    <w:rsid w:val="0028572A"/>
    <w:rsid w:val="00287309"/>
    <w:rsid w:val="002948AD"/>
    <w:rsid w:val="00294A93"/>
    <w:rsid w:val="00294C92"/>
    <w:rsid w:val="002A01CC"/>
    <w:rsid w:val="002A61B1"/>
    <w:rsid w:val="002A663C"/>
    <w:rsid w:val="002B269C"/>
    <w:rsid w:val="002B444B"/>
    <w:rsid w:val="002B56F5"/>
    <w:rsid w:val="002B5887"/>
    <w:rsid w:val="002B5E8B"/>
    <w:rsid w:val="002C0692"/>
    <w:rsid w:val="002C0E27"/>
    <w:rsid w:val="002C208C"/>
    <w:rsid w:val="002C23A8"/>
    <w:rsid w:val="002C3040"/>
    <w:rsid w:val="002C4416"/>
    <w:rsid w:val="002C47C8"/>
    <w:rsid w:val="002C6F24"/>
    <w:rsid w:val="002C776A"/>
    <w:rsid w:val="002D022D"/>
    <w:rsid w:val="002D13A8"/>
    <w:rsid w:val="002D24BB"/>
    <w:rsid w:val="002E6003"/>
    <w:rsid w:val="002F0E20"/>
    <w:rsid w:val="002F2AF7"/>
    <w:rsid w:val="002F6C6D"/>
    <w:rsid w:val="002F6FFD"/>
    <w:rsid w:val="002F7988"/>
    <w:rsid w:val="002F7E1C"/>
    <w:rsid w:val="00301A75"/>
    <w:rsid w:val="00302F70"/>
    <w:rsid w:val="0030336F"/>
    <w:rsid w:val="0030375E"/>
    <w:rsid w:val="00304FDA"/>
    <w:rsid w:val="0031268A"/>
    <w:rsid w:val="00312A30"/>
    <w:rsid w:val="00317FF4"/>
    <w:rsid w:val="0032093D"/>
    <w:rsid w:val="00320F72"/>
    <w:rsid w:val="0032463E"/>
    <w:rsid w:val="00326224"/>
    <w:rsid w:val="00334EBB"/>
    <w:rsid w:val="00335B61"/>
    <w:rsid w:val="00337EE4"/>
    <w:rsid w:val="003402C1"/>
    <w:rsid w:val="00340FFD"/>
    <w:rsid w:val="003477D5"/>
    <w:rsid w:val="003506B1"/>
    <w:rsid w:val="00354DA6"/>
    <w:rsid w:val="00356AC7"/>
    <w:rsid w:val="003609FA"/>
    <w:rsid w:val="0036518F"/>
    <w:rsid w:val="003710C8"/>
    <w:rsid w:val="003750BE"/>
    <w:rsid w:val="0037678F"/>
    <w:rsid w:val="00387B9D"/>
    <w:rsid w:val="0039364F"/>
    <w:rsid w:val="00396686"/>
    <w:rsid w:val="0039763B"/>
    <w:rsid w:val="0039778E"/>
    <w:rsid w:val="003A5784"/>
    <w:rsid w:val="003A5D7C"/>
    <w:rsid w:val="003A7D10"/>
    <w:rsid w:val="003B421F"/>
    <w:rsid w:val="003B4941"/>
    <w:rsid w:val="003B60C9"/>
    <w:rsid w:val="003C167C"/>
    <w:rsid w:val="003C5714"/>
    <w:rsid w:val="003C6B9F"/>
    <w:rsid w:val="003C6E2A"/>
    <w:rsid w:val="003C7753"/>
    <w:rsid w:val="003D0299"/>
    <w:rsid w:val="003D23DD"/>
    <w:rsid w:val="003E0868"/>
    <w:rsid w:val="003E6771"/>
    <w:rsid w:val="003E6D80"/>
    <w:rsid w:val="003F05FA"/>
    <w:rsid w:val="003F244A"/>
    <w:rsid w:val="003F30B8"/>
    <w:rsid w:val="003F4C45"/>
    <w:rsid w:val="003F5F7B"/>
    <w:rsid w:val="003F6938"/>
    <w:rsid w:val="003F7D64"/>
    <w:rsid w:val="0041030A"/>
    <w:rsid w:val="00414300"/>
    <w:rsid w:val="00415BCF"/>
    <w:rsid w:val="00417493"/>
    <w:rsid w:val="0042236B"/>
    <w:rsid w:val="00425C67"/>
    <w:rsid w:val="00427E7A"/>
    <w:rsid w:val="00436307"/>
    <w:rsid w:val="00436C49"/>
    <w:rsid w:val="00440332"/>
    <w:rsid w:val="004451B8"/>
    <w:rsid w:val="00445366"/>
    <w:rsid w:val="00447F5B"/>
    <w:rsid w:val="004523DF"/>
    <w:rsid w:val="00454ABE"/>
    <w:rsid w:val="00461C44"/>
    <w:rsid w:val="00461DB0"/>
    <w:rsid w:val="00463926"/>
    <w:rsid w:val="004646E0"/>
    <w:rsid w:val="00464C9A"/>
    <w:rsid w:val="00474F3D"/>
    <w:rsid w:val="00475CAB"/>
    <w:rsid w:val="00477E3A"/>
    <w:rsid w:val="00483E5F"/>
    <w:rsid w:val="00485FF9"/>
    <w:rsid w:val="0048688F"/>
    <w:rsid w:val="004907F0"/>
    <w:rsid w:val="00490F6C"/>
    <w:rsid w:val="0049140B"/>
    <w:rsid w:val="00491450"/>
    <w:rsid w:val="004923A5"/>
    <w:rsid w:val="004965FB"/>
    <w:rsid w:val="00496BFB"/>
    <w:rsid w:val="00496DB8"/>
    <w:rsid w:val="00496FA9"/>
    <w:rsid w:val="004A15C7"/>
    <w:rsid w:val="004A7F45"/>
    <w:rsid w:val="004B013B"/>
    <w:rsid w:val="004B112B"/>
    <w:rsid w:val="004B186B"/>
    <w:rsid w:val="004B1A1E"/>
    <w:rsid w:val="004B5816"/>
    <w:rsid w:val="004B6110"/>
    <w:rsid w:val="004B6A5C"/>
    <w:rsid w:val="004C01E4"/>
    <w:rsid w:val="004C086C"/>
    <w:rsid w:val="004C1C85"/>
    <w:rsid w:val="004C1F56"/>
    <w:rsid w:val="004C27BC"/>
    <w:rsid w:val="004D15F3"/>
    <w:rsid w:val="004D5311"/>
    <w:rsid w:val="004D5DCC"/>
    <w:rsid w:val="004F10AF"/>
    <w:rsid w:val="004F11A4"/>
    <w:rsid w:val="004F2389"/>
    <w:rsid w:val="004F304D"/>
    <w:rsid w:val="004F4C02"/>
    <w:rsid w:val="004F61BE"/>
    <w:rsid w:val="004F66B1"/>
    <w:rsid w:val="005031B5"/>
    <w:rsid w:val="00507481"/>
    <w:rsid w:val="00511C07"/>
    <w:rsid w:val="00511CB7"/>
    <w:rsid w:val="0051520A"/>
    <w:rsid w:val="005173A6"/>
    <w:rsid w:val="00520BAA"/>
    <w:rsid w:val="00525208"/>
    <w:rsid w:val="005257A5"/>
    <w:rsid w:val="005264C0"/>
    <w:rsid w:val="00526A8A"/>
    <w:rsid w:val="00531DF2"/>
    <w:rsid w:val="005442EE"/>
    <w:rsid w:val="00546417"/>
    <w:rsid w:val="00547353"/>
    <w:rsid w:val="005474E7"/>
    <w:rsid w:val="005512A3"/>
    <w:rsid w:val="00556952"/>
    <w:rsid w:val="005578CE"/>
    <w:rsid w:val="005616B8"/>
    <w:rsid w:val="00562781"/>
    <w:rsid w:val="00563E83"/>
    <w:rsid w:val="005646AF"/>
    <w:rsid w:val="005672AC"/>
    <w:rsid w:val="0057271C"/>
    <w:rsid w:val="00572845"/>
    <w:rsid w:val="00586CFB"/>
    <w:rsid w:val="00590559"/>
    <w:rsid w:val="00590AD9"/>
    <w:rsid w:val="00592772"/>
    <w:rsid w:val="0059574A"/>
    <w:rsid w:val="005963B8"/>
    <w:rsid w:val="005A0744"/>
    <w:rsid w:val="005A1B9B"/>
    <w:rsid w:val="005A363C"/>
    <w:rsid w:val="005A6751"/>
    <w:rsid w:val="005B092E"/>
    <w:rsid w:val="005B152C"/>
    <w:rsid w:val="005B1EE0"/>
    <w:rsid w:val="005B2B24"/>
    <w:rsid w:val="005B4425"/>
    <w:rsid w:val="005B4B94"/>
    <w:rsid w:val="005C0449"/>
    <w:rsid w:val="005C2750"/>
    <w:rsid w:val="005C2BF6"/>
    <w:rsid w:val="005C3EE8"/>
    <w:rsid w:val="005C5B88"/>
    <w:rsid w:val="005D34F9"/>
    <w:rsid w:val="005D4190"/>
    <w:rsid w:val="005D67A3"/>
    <w:rsid w:val="005E2988"/>
    <w:rsid w:val="005E2A43"/>
    <w:rsid w:val="005E3085"/>
    <w:rsid w:val="005E3DE9"/>
    <w:rsid w:val="005E4E0B"/>
    <w:rsid w:val="005E5DA8"/>
    <w:rsid w:val="005E713A"/>
    <w:rsid w:val="005F4CAD"/>
    <w:rsid w:val="005F51E1"/>
    <w:rsid w:val="005F5DB6"/>
    <w:rsid w:val="00604C6D"/>
    <w:rsid w:val="006051CE"/>
    <w:rsid w:val="0061134A"/>
    <w:rsid w:val="00611C80"/>
    <w:rsid w:val="00620692"/>
    <w:rsid w:val="00622825"/>
    <w:rsid w:val="006242CA"/>
    <w:rsid w:val="00626F20"/>
    <w:rsid w:val="00627507"/>
    <w:rsid w:val="00632FCD"/>
    <w:rsid w:val="00633717"/>
    <w:rsid w:val="006344E1"/>
    <w:rsid w:val="00646627"/>
    <w:rsid w:val="00646B38"/>
    <w:rsid w:val="00651253"/>
    <w:rsid w:val="006545C4"/>
    <w:rsid w:val="00657DE4"/>
    <w:rsid w:val="006607D8"/>
    <w:rsid w:val="00661971"/>
    <w:rsid w:val="00661CE8"/>
    <w:rsid w:val="006623D9"/>
    <w:rsid w:val="0066550C"/>
    <w:rsid w:val="00671053"/>
    <w:rsid w:val="006716F2"/>
    <w:rsid w:val="00682BF2"/>
    <w:rsid w:val="006859CE"/>
    <w:rsid w:val="00691270"/>
    <w:rsid w:val="00691AF2"/>
    <w:rsid w:val="00694BA8"/>
    <w:rsid w:val="006A037C"/>
    <w:rsid w:val="006A2599"/>
    <w:rsid w:val="006A36F4"/>
    <w:rsid w:val="006A3B5D"/>
    <w:rsid w:val="006A406F"/>
    <w:rsid w:val="006A5D3A"/>
    <w:rsid w:val="006A66C0"/>
    <w:rsid w:val="006B0D1C"/>
    <w:rsid w:val="006B3165"/>
    <w:rsid w:val="006C07B3"/>
    <w:rsid w:val="006C23D4"/>
    <w:rsid w:val="006C7BB0"/>
    <w:rsid w:val="006D0B51"/>
    <w:rsid w:val="006D2259"/>
    <w:rsid w:val="006D3237"/>
    <w:rsid w:val="006D3B3F"/>
    <w:rsid w:val="006E2E37"/>
    <w:rsid w:val="006E3CF1"/>
    <w:rsid w:val="006E7E80"/>
    <w:rsid w:val="006F1DF9"/>
    <w:rsid w:val="006F48CA"/>
    <w:rsid w:val="006F5268"/>
    <w:rsid w:val="006F64DD"/>
    <w:rsid w:val="007031C5"/>
    <w:rsid w:val="00715127"/>
    <w:rsid w:val="00715BCF"/>
    <w:rsid w:val="00715E8E"/>
    <w:rsid w:val="0072078E"/>
    <w:rsid w:val="00723580"/>
    <w:rsid w:val="00723755"/>
    <w:rsid w:val="007245D1"/>
    <w:rsid w:val="00725004"/>
    <w:rsid w:val="00725F0C"/>
    <w:rsid w:val="00731056"/>
    <w:rsid w:val="0073136C"/>
    <w:rsid w:val="00731F0F"/>
    <w:rsid w:val="00733250"/>
    <w:rsid w:val="00736FB9"/>
    <w:rsid w:val="00737A71"/>
    <w:rsid w:val="00741404"/>
    <w:rsid w:val="007420B4"/>
    <w:rsid w:val="007449E5"/>
    <w:rsid w:val="0074695A"/>
    <w:rsid w:val="00746C5A"/>
    <w:rsid w:val="00747875"/>
    <w:rsid w:val="00747FF0"/>
    <w:rsid w:val="00752421"/>
    <w:rsid w:val="00760830"/>
    <w:rsid w:val="007610F9"/>
    <w:rsid w:val="00764C2C"/>
    <w:rsid w:val="00764D4E"/>
    <w:rsid w:val="00765A1F"/>
    <w:rsid w:val="0076702E"/>
    <w:rsid w:val="007705E8"/>
    <w:rsid w:val="00772E20"/>
    <w:rsid w:val="00774F25"/>
    <w:rsid w:val="00775B6D"/>
    <w:rsid w:val="00776D68"/>
    <w:rsid w:val="007850EE"/>
    <w:rsid w:val="00785B95"/>
    <w:rsid w:val="00786707"/>
    <w:rsid w:val="00786DF1"/>
    <w:rsid w:val="00790E96"/>
    <w:rsid w:val="0079289C"/>
    <w:rsid w:val="00793366"/>
    <w:rsid w:val="007A1D04"/>
    <w:rsid w:val="007A5722"/>
    <w:rsid w:val="007A716F"/>
    <w:rsid w:val="007A71EF"/>
    <w:rsid w:val="007B270A"/>
    <w:rsid w:val="007C0695"/>
    <w:rsid w:val="007C2D60"/>
    <w:rsid w:val="007C37F9"/>
    <w:rsid w:val="007C419A"/>
    <w:rsid w:val="007C4CC8"/>
    <w:rsid w:val="007C5426"/>
    <w:rsid w:val="007C5798"/>
    <w:rsid w:val="007C5CEF"/>
    <w:rsid w:val="007D4832"/>
    <w:rsid w:val="007D7408"/>
    <w:rsid w:val="007E21B2"/>
    <w:rsid w:val="007E2C4E"/>
    <w:rsid w:val="007E2FAA"/>
    <w:rsid w:val="007F1905"/>
    <w:rsid w:val="007F72D8"/>
    <w:rsid w:val="00801300"/>
    <w:rsid w:val="00802C64"/>
    <w:rsid w:val="00803F05"/>
    <w:rsid w:val="00805E52"/>
    <w:rsid w:val="008061D0"/>
    <w:rsid w:val="00810B38"/>
    <w:rsid w:val="00813857"/>
    <w:rsid w:val="008204C7"/>
    <w:rsid w:val="00820992"/>
    <w:rsid w:val="00823602"/>
    <w:rsid w:val="008243C5"/>
    <w:rsid w:val="00824487"/>
    <w:rsid w:val="008255F5"/>
    <w:rsid w:val="0083014E"/>
    <w:rsid w:val="008309E1"/>
    <w:rsid w:val="0083214A"/>
    <w:rsid w:val="00834220"/>
    <w:rsid w:val="008347AC"/>
    <w:rsid w:val="0083667D"/>
    <w:rsid w:val="00836AE7"/>
    <w:rsid w:val="00845723"/>
    <w:rsid w:val="0085065F"/>
    <w:rsid w:val="00851EF9"/>
    <w:rsid w:val="00853571"/>
    <w:rsid w:val="008543F2"/>
    <w:rsid w:val="00855C99"/>
    <w:rsid w:val="008577FD"/>
    <w:rsid w:val="00860701"/>
    <w:rsid w:val="00860B03"/>
    <w:rsid w:val="0086497A"/>
    <w:rsid w:val="0086553B"/>
    <w:rsid w:val="008713A1"/>
    <w:rsid w:val="008754AB"/>
    <w:rsid w:val="0088060C"/>
    <w:rsid w:val="00890D61"/>
    <w:rsid w:val="00893576"/>
    <w:rsid w:val="00893E73"/>
    <w:rsid w:val="008A04F8"/>
    <w:rsid w:val="008A43C4"/>
    <w:rsid w:val="008B02DC"/>
    <w:rsid w:val="008B2861"/>
    <w:rsid w:val="008B50BA"/>
    <w:rsid w:val="008B57CE"/>
    <w:rsid w:val="008B58BC"/>
    <w:rsid w:val="008B659F"/>
    <w:rsid w:val="008C054F"/>
    <w:rsid w:val="008C1116"/>
    <w:rsid w:val="008C26DE"/>
    <w:rsid w:val="008C33C8"/>
    <w:rsid w:val="008D2225"/>
    <w:rsid w:val="008D4752"/>
    <w:rsid w:val="008D6E07"/>
    <w:rsid w:val="008E21B0"/>
    <w:rsid w:val="008E271C"/>
    <w:rsid w:val="008E418E"/>
    <w:rsid w:val="008E5BC6"/>
    <w:rsid w:val="008E6A25"/>
    <w:rsid w:val="008F0E47"/>
    <w:rsid w:val="008F399C"/>
    <w:rsid w:val="008F5193"/>
    <w:rsid w:val="008F6089"/>
    <w:rsid w:val="009013A7"/>
    <w:rsid w:val="009017FB"/>
    <w:rsid w:val="009017FC"/>
    <w:rsid w:val="00903B43"/>
    <w:rsid w:val="0090506B"/>
    <w:rsid w:val="009050C9"/>
    <w:rsid w:val="009066FC"/>
    <w:rsid w:val="009113A5"/>
    <w:rsid w:val="009140A3"/>
    <w:rsid w:val="009144A2"/>
    <w:rsid w:val="0091510C"/>
    <w:rsid w:val="00921BFA"/>
    <w:rsid w:val="00922F3C"/>
    <w:rsid w:val="0092301B"/>
    <w:rsid w:val="009250E7"/>
    <w:rsid w:val="009255F2"/>
    <w:rsid w:val="009259AC"/>
    <w:rsid w:val="00926861"/>
    <w:rsid w:val="00926F38"/>
    <w:rsid w:val="00934301"/>
    <w:rsid w:val="00936CD1"/>
    <w:rsid w:val="00941747"/>
    <w:rsid w:val="00941EFB"/>
    <w:rsid w:val="00942022"/>
    <w:rsid w:val="0094322F"/>
    <w:rsid w:val="00947AFB"/>
    <w:rsid w:val="00951D7D"/>
    <w:rsid w:val="00954AAA"/>
    <w:rsid w:val="009630C7"/>
    <w:rsid w:val="00970566"/>
    <w:rsid w:val="00972B55"/>
    <w:rsid w:val="00973B69"/>
    <w:rsid w:val="00973B8E"/>
    <w:rsid w:val="009743B7"/>
    <w:rsid w:val="00981A64"/>
    <w:rsid w:val="0098228B"/>
    <w:rsid w:val="009828DA"/>
    <w:rsid w:val="00985BAB"/>
    <w:rsid w:val="00991AFF"/>
    <w:rsid w:val="0099473D"/>
    <w:rsid w:val="00995387"/>
    <w:rsid w:val="009A2B1D"/>
    <w:rsid w:val="009B1B5F"/>
    <w:rsid w:val="009B2EC2"/>
    <w:rsid w:val="009B574D"/>
    <w:rsid w:val="009B6673"/>
    <w:rsid w:val="009C191B"/>
    <w:rsid w:val="009C2BD6"/>
    <w:rsid w:val="009D1D48"/>
    <w:rsid w:val="009D64EE"/>
    <w:rsid w:val="009E085F"/>
    <w:rsid w:val="009E1F32"/>
    <w:rsid w:val="009E310F"/>
    <w:rsid w:val="009E5829"/>
    <w:rsid w:val="009E776C"/>
    <w:rsid w:val="009F31C9"/>
    <w:rsid w:val="00A02F0E"/>
    <w:rsid w:val="00A1726E"/>
    <w:rsid w:val="00A204CF"/>
    <w:rsid w:val="00A23D49"/>
    <w:rsid w:val="00A2418F"/>
    <w:rsid w:val="00A27004"/>
    <w:rsid w:val="00A2713B"/>
    <w:rsid w:val="00A30C29"/>
    <w:rsid w:val="00A32482"/>
    <w:rsid w:val="00A326B9"/>
    <w:rsid w:val="00A34DD6"/>
    <w:rsid w:val="00A36819"/>
    <w:rsid w:val="00A36989"/>
    <w:rsid w:val="00A43628"/>
    <w:rsid w:val="00A461FE"/>
    <w:rsid w:val="00A46753"/>
    <w:rsid w:val="00A54192"/>
    <w:rsid w:val="00A54E31"/>
    <w:rsid w:val="00A6035E"/>
    <w:rsid w:val="00A60C3C"/>
    <w:rsid w:val="00A6144C"/>
    <w:rsid w:val="00A649D4"/>
    <w:rsid w:val="00A66617"/>
    <w:rsid w:val="00A66B3E"/>
    <w:rsid w:val="00A671F8"/>
    <w:rsid w:val="00A673A4"/>
    <w:rsid w:val="00A724AE"/>
    <w:rsid w:val="00A73329"/>
    <w:rsid w:val="00A74D7A"/>
    <w:rsid w:val="00A81D24"/>
    <w:rsid w:val="00A82359"/>
    <w:rsid w:val="00A865D2"/>
    <w:rsid w:val="00A868C8"/>
    <w:rsid w:val="00A92277"/>
    <w:rsid w:val="00A94C20"/>
    <w:rsid w:val="00A97B59"/>
    <w:rsid w:val="00AA227F"/>
    <w:rsid w:val="00AA37A9"/>
    <w:rsid w:val="00AA3BC7"/>
    <w:rsid w:val="00AA754A"/>
    <w:rsid w:val="00AA771D"/>
    <w:rsid w:val="00AB099E"/>
    <w:rsid w:val="00AB385B"/>
    <w:rsid w:val="00AB3984"/>
    <w:rsid w:val="00AB4328"/>
    <w:rsid w:val="00AB7BEA"/>
    <w:rsid w:val="00AC331C"/>
    <w:rsid w:val="00AE0A2E"/>
    <w:rsid w:val="00AE354C"/>
    <w:rsid w:val="00AE6A26"/>
    <w:rsid w:val="00AF0562"/>
    <w:rsid w:val="00AF4B07"/>
    <w:rsid w:val="00AF6186"/>
    <w:rsid w:val="00AF7A3A"/>
    <w:rsid w:val="00B0187A"/>
    <w:rsid w:val="00B07F2E"/>
    <w:rsid w:val="00B160DB"/>
    <w:rsid w:val="00B17A84"/>
    <w:rsid w:val="00B20836"/>
    <w:rsid w:val="00B235BB"/>
    <w:rsid w:val="00B27A44"/>
    <w:rsid w:val="00B30BBF"/>
    <w:rsid w:val="00B33C03"/>
    <w:rsid w:val="00B34C1B"/>
    <w:rsid w:val="00B3786B"/>
    <w:rsid w:val="00B41FC8"/>
    <w:rsid w:val="00B445BB"/>
    <w:rsid w:val="00B4462D"/>
    <w:rsid w:val="00B44E56"/>
    <w:rsid w:val="00B46543"/>
    <w:rsid w:val="00B47D33"/>
    <w:rsid w:val="00B52BE0"/>
    <w:rsid w:val="00B54133"/>
    <w:rsid w:val="00B553FF"/>
    <w:rsid w:val="00B701ED"/>
    <w:rsid w:val="00B8086C"/>
    <w:rsid w:val="00B8154F"/>
    <w:rsid w:val="00B8196E"/>
    <w:rsid w:val="00B839E1"/>
    <w:rsid w:val="00B861B4"/>
    <w:rsid w:val="00B86DFE"/>
    <w:rsid w:val="00B87102"/>
    <w:rsid w:val="00B90990"/>
    <w:rsid w:val="00B922FF"/>
    <w:rsid w:val="00B9281E"/>
    <w:rsid w:val="00B93925"/>
    <w:rsid w:val="00B95187"/>
    <w:rsid w:val="00BA074F"/>
    <w:rsid w:val="00BA2D55"/>
    <w:rsid w:val="00BA4363"/>
    <w:rsid w:val="00BA71B1"/>
    <w:rsid w:val="00BB0637"/>
    <w:rsid w:val="00BB345F"/>
    <w:rsid w:val="00BB5883"/>
    <w:rsid w:val="00BB68EA"/>
    <w:rsid w:val="00BC1C27"/>
    <w:rsid w:val="00BC29D2"/>
    <w:rsid w:val="00BC30BA"/>
    <w:rsid w:val="00BC649B"/>
    <w:rsid w:val="00BC6BBF"/>
    <w:rsid w:val="00BC6E3C"/>
    <w:rsid w:val="00BD1572"/>
    <w:rsid w:val="00BE14E3"/>
    <w:rsid w:val="00BE3774"/>
    <w:rsid w:val="00BE41E5"/>
    <w:rsid w:val="00BF4109"/>
    <w:rsid w:val="00BF4CC3"/>
    <w:rsid w:val="00BF5219"/>
    <w:rsid w:val="00C054C7"/>
    <w:rsid w:val="00C057B5"/>
    <w:rsid w:val="00C05C6E"/>
    <w:rsid w:val="00C1042C"/>
    <w:rsid w:val="00C162B1"/>
    <w:rsid w:val="00C210C3"/>
    <w:rsid w:val="00C22687"/>
    <w:rsid w:val="00C31F35"/>
    <w:rsid w:val="00C32E4D"/>
    <w:rsid w:val="00C333A0"/>
    <w:rsid w:val="00C36A81"/>
    <w:rsid w:val="00C37A34"/>
    <w:rsid w:val="00C41974"/>
    <w:rsid w:val="00C429DF"/>
    <w:rsid w:val="00C447AD"/>
    <w:rsid w:val="00C44A87"/>
    <w:rsid w:val="00C53F4A"/>
    <w:rsid w:val="00C54125"/>
    <w:rsid w:val="00C55B54"/>
    <w:rsid w:val="00C57CE9"/>
    <w:rsid w:val="00C6098E"/>
    <w:rsid w:val="00C6152C"/>
    <w:rsid w:val="00C621C2"/>
    <w:rsid w:val="00C702D2"/>
    <w:rsid w:val="00C74810"/>
    <w:rsid w:val="00C81669"/>
    <w:rsid w:val="00C82D4A"/>
    <w:rsid w:val="00C85C98"/>
    <w:rsid w:val="00C90D68"/>
    <w:rsid w:val="00C939FE"/>
    <w:rsid w:val="00C95C1E"/>
    <w:rsid w:val="00C97154"/>
    <w:rsid w:val="00CA4BDA"/>
    <w:rsid w:val="00CB1F66"/>
    <w:rsid w:val="00CB2951"/>
    <w:rsid w:val="00CB3CE0"/>
    <w:rsid w:val="00CD177D"/>
    <w:rsid w:val="00CD282B"/>
    <w:rsid w:val="00CD4C35"/>
    <w:rsid w:val="00CD7369"/>
    <w:rsid w:val="00CE0B0E"/>
    <w:rsid w:val="00CE3831"/>
    <w:rsid w:val="00CE4DC0"/>
    <w:rsid w:val="00CE5311"/>
    <w:rsid w:val="00CF24AD"/>
    <w:rsid w:val="00CF2D3B"/>
    <w:rsid w:val="00CF460D"/>
    <w:rsid w:val="00CF4BA3"/>
    <w:rsid w:val="00D00ABB"/>
    <w:rsid w:val="00D014B4"/>
    <w:rsid w:val="00D02931"/>
    <w:rsid w:val="00D02EEC"/>
    <w:rsid w:val="00D03551"/>
    <w:rsid w:val="00D06A63"/>
    <w:rsid w:val="00D07E0E"/>
    <w:rsid w:val="00D11478"/>
    <w:rsid w:val="00D14194"/>
    <w:rsid w:val="00D15ED0"/>
    <w:rsid w:val="00D21B3E"/>
    <w:rsid w:val="00D21FED"/>
    <w:rsid w:val="00D24251"/>
    <w:rsid w:val="00D256EF"/>
    <w:rsid w:val="00D343E2"/>
    <w:rsid w:val="00D35D1D"/>
    <w:rsid w:val="00D361A2"/>
    <w:rsid w:val="00D44C2E"/>
    <w:rsid w:val="00D45414"/>
    <w:rsid w:val="00D5117E"/>
    <w:rsid w:val="00D5242E"/>
    <w:rsid w:val="00D566BD"/>
    <w:rsid w:val="00D57A4D"/>
    <w:rsid w:val="00D6008F"/>
    <w:rsid w:val="00D60AA7"/>
    <w:rsid w:val="00D60D87"/>
    <w:rsid w:val="00D61867"/>
    <w:rsid w:val="00D620D6"/>
    <w:rsid w:val="00D63847"/>
    <w:rsid w:val="00D64119"/>
    <w:rsid w:val="00D6435F"/>
    <w:rsid w:val="00D665CA"/>
    <w:rsid w:val="00D73FB7"/>
    <w:rsid w:val="00D75E28"/>
    <w:rsid w:val="00D772C2"/>
    <w:rsid w:val="00D8008E"/>
    <w:rsid w:val="00D80BED"/>
    <w:rsid w:val="00D82C45"/>
    <w:rsid w:val="00D908A8"/>
    <w:rsid w:val="00D93E4B"/>
    <w:rsid w:val="00D95A2D"/>
    <w:rsid w:val="00D97311"/>
    <w:rsid w:val="00D977B6"/>
    <w:rsid w:val="00DA4A31"/>
    <w:rsid w:val="00DA7B04"/>
    <w:rsid w:val="00DA7CD8"/>
    <w:rsid w:val="00DB36C2"/>
    <w:rsid w:val="00DC111A"/>
    <w:rsid w:val="00DC169B"/>
    <w:rsid w:val="00DC2AB9"/>
    <w:rsid w:val="00DC37F3"/>
    <w:rsid w:val="00DC4B4A"/>
    <w:rsid w:val="00DC63F0"/>
    <w:rsid w:val="00DD6EE5"/>
    <w:rsid w:val="00DE386C"/>
    <w:rsid w:val="00DE4D35"/>
    <w:rsid w:val="00DF0549"/>
    <w:rsid w:val="00DF098B"/>
    <w:rsid w:val="00DF11C4"/>
    <w:rsid w:val="00DF210C"/>
    <w:rsid w:val="00DF4B6A"/>
    <w:rsid w:val="00DF62BD"/>
    <w:rsid w:val="00E02C09"/>
    <w:rsid w:val="00E04D59"/>
    <w:rsid w:val="00E06943"/>
    <w:rsid w:val="00E07127"/>
    <w:rsid w:val="00E07DA1"/>
    <w:rsid w:val="00E11CAA"/>
    <w:rsid w:val="00E123CB"/>
    <w:rsid w:val="00E146EE"/>
    <w:rsid w:val="00E17C0B"/>
    <w:rsid w:val="00E204C0"/>
    <w:rsid w:val="00E20E13"/>
    <w:rsid w:val="00E21DBC"/>
    <w:rsid w:val="00E22249"/>
    <w:rsid w:val="00E275D7"/>
    <w:rsid w:val="00E27DBE"/>
    <w:rsid w:val="00E32AB1"/>
    <w:rsid w:val="00E36C71"/>
    <w:rsid w:val="00E36E9C"/>
    <w:rsid w:val="00E40404"/>
    <w:rsid w:val="00E459C6"/>
    <w:rsid w:val="00E47589"/>
    <w:rsid w:val="00E4765D"/>
    <w:rsid w:val="00E6175C"/>
    <w:rsid w:val="00E64915"/>
    <w:rsid w:val="00E661D4"/>
    <w:rsid w:val="00E70091"/>
    <w:rsid w:val="00E720F5"/>
    <w:rsid w:val="00E7469A"/>
    <w:rsid w:val="00E76D47"/>
    <w:rsid w:val="00E849F7"/>
    <w:rsid w:val="00E90302"/>
    <w:rsid w:val="00E94338"/>
    <w:rsid w:val="00E94E07"/>
    <w:rsid w:val="00E957F9"/>
    <w:rsid w:val="00E9597F"/>
    <w:rsid w:val="00E97396"/>
    <w:rsid w:val="00EA185E"/>
    <w:rsid w:val="00EA592A"/>
    <w:rsid w:val="00EB14E4"/>
    <w:rsid w:val="00EB32A5"/>
    <w:rsid w:val="00EB34ED"/>
    <w:rsid w:val="00EB3B90"/>
    <w:rsid w:val="00EB7BE0"/>
    <w:rsid w:val="00EC1F25"/>
    <w:rsid w:val="00EC315E"/>
    <w:rsid w:val="00ED077C"/>
    <w:rsid w:val="00ED1190"/>
    <w:rsid w:val="00ED6544"/>
    <w:rsid w:val="00ED6E5D"/>
    <w:rsid w:val="00EE0108"/>
    <w:rsid w:val="00EE0277"/>
    <w:rsid w:val="00EE1DA9"/>
    <w:rsid w:val="00EE3E00"/>
    <w:rsid w:val="00EE5DD2"/>
    <w:rsid w:val="00EE63D2"/>
    <w:rsid w:val="00EE6D32"/>
    <w:rsid w:val="00EF0A47"/>
    <w:rsid w:val="00EF1E8B"/>
    <w:rsid w:val="00EF3AAB"/>
    <w:rsid w:val="00EF41F1"/>
    <w:rsid w:val="00EF4F08"/>
    <w:rsid w:val="00F00A79"/>
    <w:rsid w:val="00F00E86"/>
    <w:rsid w:val="00F01D1C"/>
    <w:rsid w:val="00F05575"/>
    <w:rsid w:val="00F075F5"/>
    <w:rsid w:val="00F07A10"/>
    <w:rsid w:val="00F07C1E"/>
    <w:rsid w:val="00F105DB"/>
    <w:rsid w:val="00F132BC"/>
    <w:rsid w:val="00F13D80"/>
    <w:rsid w:val="00F16AAA"/>
    <w:rsid w:val="00F21161"/>
    <w:rsid w:val="00F218EF"/>
    <w:rsid w:val="00F21BC7"/>
    <w:rsid w:val="00F249B9"/>
    <w:rsid w:val="00F266A2"/>
    <w:rsid w:val="00F316E9"/>
    <w:rsid w:val="00F32269"/>
    <w:rsid w:val="00F408B4"/>
    <w:rsid w:val="00F501CC"/>
    <w:rsid w:val="00F53213"/>
    <w:rsid w:val="00F55015"/>
    <w:rsid w:val="00F56A6F"/>
    <w:rsid w:val="00F5709C"/>
    <w:rsid w:val="00F632E0"/>
    <w:rsid w:val="00F64EF1"/>
    <w:rsid w:val="00F71446"/>
    <w:rsid w:val="00F82E66"/>
    <w:rsid w:val="00F8765F"/>
    <w:rsid w:val="00F90767"/>
    <w:rsid w:val="00F92269"/>
    <w:rsid w:val="00FA25DD"/>
    <w:rsid w:val="00FA685B"/>
    <w:rsid w:val="00FB0C01"/>
    <w:rsid w:val="00FB32FF"/>
    <w:rsid w:val="00FC18F2"/>
    <w:rsid w:val="00FC39E5"/>
    <w:rsid w:val="00FC3A78"/>
    <w:rsid w:val="00FC5FFE"/>
    <w:rsid w:val="00FD0E7B"/>
    <w:rsid w:val="00FD1005"/>
    <w:rsid w:val="00FD116C"/>
    <w:rsid w:val="00FD1401"/>
    <w:rsid w:val="00FD19F0"/>
    <w:rsid w:val="00FD225A"/>
    <w:rsid w:val="00FD3180"/>
    <w:rsid w:val="00FD6C75"/>
    <w:rsid w:val="00FE3B4E"/>
    <w:rsid w:val="00FE71B3"/>
    <w:rsid w:val="00FF1F7C"/>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91AF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91AF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91AF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91AF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91AFF"/>
    <w:rPr>
      <w:i/>
      <w:iCs/>
      <w:smallCaps/>
      <w:spacing w:val="5"/>
    </w:rPr>
  </w:style>
  <w:style w:type="paragraph" w:customStyle="1" w:styleId="ECHRHeader">
    <w:name w:val="ECHR_Header"/>
    <w:aliases w:val="Ju_Header"/>
    <w:basedOn w:val="Nagwek"/>
    <w:uiPriority w:val="4"/>
    <w:qFormat/>
    <w:rsid w:val="00991AFF"/>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91AFF"/>
  </w:style>
  <w:style w:type="character" w:styleId="Pogrubienie">
    <w:name w:val="Strong"/>
    <w:uiPriority w:val="99"/>
    <w:semiHidden/>
    <w:qFormat/>
    <w:rsid w:val="00991AFF"/>
    <w:rPr>
      <w:b/>
      <w:bCs/>
    </w:rPr>
  </w:style>
  <w:style w:type="paragraph" w:styleId="Bezodstpw">
    <w:name w:val="No Spacing"/>
    <w:basedOn w:val="Normalny"/>
    <w:link w:val="BezodstpwZnak"/>
    <w:semiHidden/>
    <w:qFormat/>
    <w:rsid w:val="00991AFF"/>
    <w:rPr>
      <w:sz w:val="22"/>
    </w:rPr>
  </w:style>
  <w:style w:type="character" w:customStyle="1" w:styleId="BezodstpwZnak">
    <w:name w:val="Bez odstępów Znak"/>
    <w:basedOn w:val="Domylnaczcionkaakapitu"/>
    <w:link w:val="Bezodstpw"/>
    <w:semiHidden/>
    <w:rsid w:val="00991AFF"/>
    <w:rPr>
      <w:rFonts w:eastAsiaTheme="minorEastAsia"/>
    </w:rPr>
  </w:style>
  <w:style w:type="paragraph" w:customStyle="1" w:styleId="JuParaSub">
    <w:name w:val="Ju_Para_Sub"/>
    <w:basedOn w:val="ECHRPara"/>
    <w:uiPriority w:val="13"/>
    <w:qFormat/>
    <w:rsid w:val="00991AFF"/>
    <w:pPr>
      <w:ind w:left="284"/>
    </w:pPr>
  </w:style>
  <w:style w:type="paragraph" w:customStyle="1" w:styleId="OpiParaSub">
    <w:name w:val="Opi_Para_Sub"/>
    <w:basedOn w:val="JuParaSub"/>
    <w:uiPriority w:val="47"/>
    <w:qFormat/>
    <w:rsid w:val="00991AFF"/>
  </w:style>
  <w:style w:type="paragraph" w:customStyle="1" w:styleId="OpiQuot">
    <w:name w:val="Opi_Quot"/>
    <w:basedOn w:val="ECHRParaQuote"/>
    <w:uiPriority w:val="48"/>
    <w:qFormat/>
    <w:rsid w:val="00991AFF"/>
  </w:style>
  <w:style w:type="paragraph" w:customStyle="1" w:styleId="OpiQuotSub">
    <w:name w:val="Opi_Quot_Sub"/>
    <w:basedOn w:val="JuQuotSub"/>
    <w:uiPriority w:val="49"/>
    <w:qFormat/>
    <w:rsid w:val="00991AFF"/>
  </w:style>
  <w:style w:type="paragraph" w:customStyle="1" w:styleId="ECHRTitleCentre3">
    <w:name w:val="ECHR_Title_Centre_3"/>
    <w:aliases w:val="Ju_H_Article"/>
    <w:basedOn w:val="Normalny"/>
    <w:next w:val="ECHRParaQuote"/>
    <w:uiPriority w:val="27"/>
    <w:qFormat/>
    <w:rsid w:val="00991AF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91AF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91AFF"/>
    <w:pPr>
      <w:ind w:left="567"/>
    </w:pPr>
  </w:style>
  <w:style w:type="paragraph" w:customStyle="1" w:styleId="JuInitialled">
    <w:name w:val="Ju_Initialled"/>
    <w:basedOn w:val="Normalny"/>
    <w:uiPriority w:val="31"/>
    <w:qFormat/>
    <w:rsid w:val="00991AFF"/>
    <w:pPr>
      <w:tabs>
        <w:tab w:val="center" w:pos="6407"/>
      </w:tabs>
      <w:spacing w:before="720"/>
      <w:jc w:val="right"/>
    </w:pPr>
  </w:style>
  <w:style w:type="paragraph" w:customStyle="1" w:styleId="OpiHA">
    <w:name w:val="Opi_H_A"/>
    <w:basedOn w:val="ECHRHeading1"/>
    <w:next w:val="OpiPara"/>
    <w:uiPriority w:val="41"/>
    <w:qFormat/>
    <w:rsid w:val="00991AFF"/>
    <w:pPr>
      <w:tabs>
        <w:tab w:val="clear" w:pos="357"/>
      </w:tabs>
      <w:outlineLvl w:val="1"/>
    </w:pPr>
    <w:rPr>
      <w:b/>
    </w:rPr>
  </w:style>
  <w:style w:type="character" w:customStyle="1" w:styleId="JUNAMES">
    <w:name w:val="JU_NAMES"/>
    <w:uiPriority w:val="17"/>
    <w:qFormat/>
    <w:rsid w:val="00991AFF"/>
    <w:rPr>
      <w:caps w:val="0"/>
      <w:smallCaps/>
    </w:rPr>
  </w:style>
  <w:style w:type="paragraph" w:customStyle="1" w:styleId="OpiTranslation">
    <w:name w:val="Opi_Translation"/>
    <w:basedOn w:val="Normalny"/>
    <w:next w:val="OpiPara"/>
    <w:uiPriority w:val="40"/>
    <w:qFormat/>
    <w:rsid w:val="00991AFF"/>
    <w:pPr>
      <w:jc w:val="center"/>
      <w:outlineLvl w:val="0"/>
    </w:pPr>
    <w:rPr>
      <w:i/>
    </w:rPr>
  </w:style>
  <w:style w:type="paragraph" w:styleId="Tytu">
    <w:name w:val="Title"/>
    <w:basedOn w:val="Normalny"/>
    <w:next w:val="Normalny"/>
    <w:link w:val="TytuZnak"/>
    <w:uiPriority w:val="99"/>
    <w:semiHidden/>
    <w:qFormat/>
    <w:rsid w:val="00991AF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91AF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91AFF"/>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991AFF"/>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991AF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91AFF"/>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991AFF"/>
    <w:pPr>
      <w:keepNext/>
      <w:keepLines/>
      <w:spacing w:before="240" w:after="120"/>
      <w:ind w:left="1236"/>
    </w:pPr>
    <w:rPr>
      <w:sz w:val="20"/>
    </w:rPr>
  </w:style>
  <w:style w:type="paragraph" w:customStyle="1" w:styleId="OpiH1">
    <w:name w:val="Opi_H_1"/>
    <w:basedOn w:val="ECHRHeading2"/>
    <w:uiPriority w:val="42"/>
    <w:qFormat/>
    <w:rsid w:val="00991AFF"/>
    <w:pPr>
      <w:ind w:left="635" w:hanging="357"/>
      <w:outlineLvl w:val="2"/>
    </w:pPr>
  </w:style>
  <w:style w:type="paragraph" w:customStyle="1" w:styleId="OpiHa0">
    <w:name w:val="Opi_H_a"/>
    <w:basedOn w:val="ECHRHeading3"/>
    <w:uiPriority w:val="43"/>
    <w:qFormat/>
    <w:rsid w:val="00991AFF"/>
    <w:pPr>
      <w:ind w:left="833" w:hanging="357"/>
      <w:outlineLvl w:val="3"/>
    </w:pPr>
    <w:rPr>
      <w:b/>
      <w:i w:val="0"/>
      <w:sz w:val="20"/>
    </w:rPr>
  </w:style>
  <w:style w:type="paragraph" w:customStyle="1" w:styleId="OpiHi">
    <w:name w:val="Opi_H_i"/>
    <w:basedOn w:val="ECHRHeading4"/>
    <w:uiPriority w:val="44"/>
    <w:qFormat/>
    <w:rsid w:val="00991AFF"/>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91AFF"/>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991AFF"/>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991AFF"/>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991AFF"/>
    <w:rPr>
      <w:rFonts w:asciiTheme="majorHAnsi" w:eastAsiaTheme="majorEastAsia" w:hAnsiTheme="majorHAnsi" w:cstheme="majorBidi"/>
      <w:b/>
      <w:bCs/>
      <w:color w:val="808080"/>
    </w:rPr>
  </w:style>
  <w:style w:type="character" w:styleId="Wyrnieniedelikatne">
    <w:name w:val="Subtle Emphasis"/>
    <w:uiPriority w:val="99"/>
    <w:semiHidden/>
    <w:qFormat/>
    <w:rsid w:val="00991AF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91AFF"/>
    <w:pPr>
      <w:keepNext/>
      <w:keepLines/>
      <w:spacing w:before="720" w:after="240"/>
      <w:outlineLvl w:val="0"/>
    </w:pPr>
    <w:rPr>
      <w:rFonts w:asciiTheme="majorHAnsi" w:hAnsiTheme="majorHAnsi"/>
      <w:sz w:val="28"/>
    </w:rPr>
  </w:style>
  <w:style w:type="character" w:styleId="Uwydatnienie">
    <w:name w:val="Emphasis"/>
    <w:uiPriority w:val="99"/>
    <w:qFormat/>
    <w:rsid w:val="00991AFF"/>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91AF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91AF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91AFF"/>
    <w:rPr>
      <w:rFonts w:asciiTheme="majorHAnsi" w:eastAsiaTheme="majorEastAsia" w:hAnsiTheme="majorHAnsi" w:cstheme="majorBidi"/>
      <w:i/>
      <w:iCs/>
      <w:spacing w:val="5"/>
      <w:sz w:val="20"/>
      <w:szCs w:val="20"/>
      <w:lang w:bidi="en-US"/>
    </w:rPr>
  </w:style>
  <w:style w:type="character" w:styleId="Hipercze">
    <w:name w:val="Hyperlink"/>
    <w:basedOn w:val="Domylnaczcionkaakapitu"/>
    <w:semiHidden/>
    <w:rsid w:val="00941747"/>
    <w:rPr>
      <w:color w:val="0072BC" w:themeColor="hyperlink"/>
      <w:u w:val="single"/>
    </w:rPr>
  </w:style>
  <w:style w:type="character" w:styleId="Wyrnienieintensywne">
    <w:name w:val="Intense Emphasis"/>
    <w:uiPriority w:val="99"/>
    <w:semiHidden/>
    <w:qFormat/>
    <w:rsid w:val="00991AFF"/>
    <w:rPr>
      <w:b/>
      <w:bCs/>
    </w:rPr>
  </w:style>
  <w:style w:type="paragraph" w:styleId="Cytatintensywny">
    <w:name w:val="Intense Quote"/>
    <w:basedOn w:val="Normalny"/>
    <w:next w:val="Normalny"/>
    <w:link w:val="CytatintensywnyZnak"/>
    <w:uiPriority w:val="99"/>
    <w:semiHidden/>
    <w:qFormat/>
    <w:rsid w:val="00991AF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91AFF"/>
    <w:rPr>
      <w:rFonts w:eastAsiaTheme="minorEastAsia"/>
      <w:b/>
      <w:bCs/>
      <w:i/>
      <w:iCs/>
      <w:lang w:bidi="en-US"/>
    </w:rPr>
  </w:style>
  <w:style w:type="character" w:styleId="Odwoanieintensywne">
    <w:name w:val="Intense Reference"/>
    <w:uiPriority w:val="99"/>
    <w:semiHidden/>
    <w:qFormat/>
    <w:rsid w:val="00991AFF"/>
    <w:rPr>
      <w:smallCaps/>
      <w:spacing w:val="5"/>
      <w:u w:val="single"/>
    </w:rPr>
  </w:style>
  <w:style w:type="paragraph" w:styleId="Akapitzlist">
    <w:name w:val="List Paragraph"/>
    <w:basedOn w:val="Normalny"/>
    <w:uiPriority w:val="99"/>
    <w:semiHidden/>
    <w:qFormat/>
    <w:rsid w:val="00991AF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91AFF"/>
    <w:pPr>
      <w:spacing w:before="200"/>
      <w:ind w:left="360" w:right="360"/>
    </w:pPr>
    <w:rPr>
      <w:i/>
      <w:iCs/>
      <w:sz w:val="22"/>
      <w:lang w:bidi="en-US"/>
    </w:rPr>
  </w:style>
  <w:style w:type="character" w:customStyle="1" w:styleId="CytatZnak">
    <w:name w:val="Cytat Znak"/>
    <w:basedOn w:val="Domylnaczcionkaakapitu"/>
    <w:link w:val="Cytat"/>
    <w:uiPriority w:val="99"/>
    <w:semiHidden/>
    <w:rsid w:val="00991AFF"/>
    <w:rPr>
      <w:rFonts w:eastAsiaTheme="minorEastAsia"/>
      <w:i/>
      <w:iCs/>
      <w:lang w:bidi="en-US"/>
    </w:rPr>
  </w:style>
  <w:style w:type="character" w:styleId="Odwoaniedelikatne">
    <w:name w:val="Subtle Reference"/>
    <w:uiPriority w:val="99"/>
    <w:semiHidden/>
    <w:qFormat/>
    <w:rsid w:val="00991AFF"/>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91AFF"/>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91AFF"/>
    <w:pPr>
      <w:spacing w:before="120" w:after="120"/>
      <w:ind w:left="425" w:firstLine="142"/>
    </w:pPr>
    <w:rPr>
      <w:sz w:val="20"/>
    </w:rPr>
  </w:style>
  <w:style w:type="paragraph" w:customStyle="1" w:styleId="ECHRPara">
    <w:name w:val="ECHR_Para"/>
    <w:aliases w:val="Ju_Para,N_Para,Left,First line:  0 cm,Para"/>
    <w:basedOn w:val="Normalny"/>
    <w:link w:val="JuParaChar"/>
    <w:uiPriority w:val="12"/>
    <w:qFormat/>
    <w:rsid w:val="00991AF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91AF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991AFF"/>
    <w:pPr>
      <w:ind w:left="340" w:hanging="340"/>
    </w:pPr>
  </w:style>
  <w:style w:type="paragraph" w:customStyle="1" w:styleId="JuSigned">
    <w:name w:val="Ju_Signed"/>
    <w:basedOn w:val="Normalny"/>
    <w:next w:val="JuParaLast"/>
    <w:uiPriority w:val="32"/>
    <w:qFormat/>
    <w:rsid w:val="00991AFF"/>
    <w:pPr>
      <w:tabs>
        <w:tab w:val="center" w:pos="851"/>
        <w:tab w:val="center" w:pos="6407"/>
      </w:tabs>
      <w:spacing w:before="720"/>
      <w:jc w:val="left"/>
    </w:pPr>
  </w:style>
  <w:style w:type="paragraph" w:customStyle="1" w:styleId="JuParaLast">
    <w:name w:val="Ju_Para_Last"/>
    <w:basedOn w:val="Normalny"/>
    <w:next w:val="ECHRPara"/>
    <w:uiPriority w:val="30"/>
    <w:qFormat/>
    <w:rsid w:val="00991AFF"/>
    <w:pPr>
      <w:keepNext/>
      <w:keepLines/>
      <w:spacing w:before="240"/>
      <w:ind w:firstLine="284"/>
    </w:pPr>
  </w:style>
  <w:style w:type="paragraph" w:customStyle="1" w:styleId="JuCourt">
    <w:name w:val="Ju_Court"/>
    <w:basedOn w:val="Normalny"/>
    <w:next w:val="Normalny"/>
    <w:uiPriority w:val="16"/>
    <w:qFormat/>
    <w:rsid w:val="00991AFF"/>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91AFF"/>
    <w:pPr>
      <w:ind w:left="346" w:firstLine="0"/>
    </w:pPr>
  </w:style>
  <w:style w:type="paragraph" w:customStyle="1" w:styleId="JuListi">
    <w:name w:val="Ju_List_i"/>
    <w:basedOn w:val="Normalny"/>
    <w:next w:val="JuLista"/>
    <w:uiPriority w:val="28"/>
    <w:qFormat/>
    <w:rsid w:val="00991AF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991AFF"/>
    <w:rPr>
      <w:vanish w:val="0"/>
      <w:color w:val="auto"/>
      <w:sz w:val="14"/>
    </w:rPr>
  </w:style>
  <w:style w:type="paragraph" w:styleId="Podtytu">
    <w:name w:val="Subtitle"/>
    <w:basedOn w:val="Normalny"/>
    <w:next w:val="Normalny"/>
    <w:link w:val="PodtytuZnak"/>
    <w:uiPriority w:val="99"/>
    <w:semiHidden/>
    <w:qFormat/>
    <w:rsid w:val="00991AF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91AF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AC331C"/>
    <w:rPr>
      <w:rFonts w:eastAsiaTheme="minorEastAsia"/>
      <w:sz w:val="24"/>
    </w:rPr>
  </w:style>
  <w:style w:type="character" w:customStyle="1" w:styleId="sb8d990e2">
    <w:name w:val="sb8d990e2"/>
    <w:basedOn w:val="Domylnaczcionkaakapitu"/>
    <w:rsid w:val="00AC331C"/>
  </w:style>
  <w:style w:type="character" w:customStyle="1" w:styleId="ju-005fpara--char">
    <w:name w:val="ju-005fpara--char"/>
    <w:basedOn w:val="Domylnaczcionkaakapitu"/>
    <w:rsid w:val="002E6003"/>
  </w:style>
  <w:style w:type="character" w:customStyle="1" w:styleId="ju--005fpara----char--char">
    <w:name w:val="ju--005fpara----char--char"/>
    <w:basedOn w:val="Domylnaczcionkaakapitu"/>
    <w:rsid w:val="002E6003"/>
  </w:style>
  <w:style w:type="character" w:customStyle="1" w:styleId="wordhighlighted">
    <w:name w:val="wordhighlighted"/>
    <w:basedOn w:val="Domylnaczcionkaakapitu"/>
    <w:rsid w:val="002E6003"/>
  </w:style>
  <w:style w:type="character" w:customStyle="1" w:styleId="s6b621b36">
    <w:name w:val="s6b621b36"/>
    <w:basedOn w:val="Domylnaczcionkaakapitu"/>
    <w:rsid w:val="002E6003"/>
  </w:style>
  <w:style w:type="paragraph" w:customStyle="1" w:styleId="s30eec3f8">
    <w:name w:val="s30eec3f8"/>
    <w:basedOn w:val="Normalny"/>
    <w:rsid w:val="003C167C"/>
    <w:pPr>
      <w:spacing w:before="100" w:beforeAutospacing="1" w:after="100" w:afterAutospacing="1"/>
      <w:jc w:val="left"/>
    </w:pPr>
    <w:rPr>
      <w:rFonts w:ascii="Times New Roman" w:eastAsia="Times New Roman" w:hAnsi="Times New Roman" w:cs="Times New Roman"/>
      <w:szCs w:val="24"/>
    </w:rPr>
  </w:style>
  <w:style w:type="character" w:customStyle="1" w:styleId="st1">
    <w:name w:val="st1"/>
    <w:basedOn w:val="Domylnaczcionkaakapitu"/>
    <w:rsid w:val="005E3DE9"/>
  </w:style>
  <w:style w:type="character" w:customStyle="1" w:styleId="JuListChar">
    <w:name w:val="Ju_List Char"/>
    <w:basedOn w:val="Domylnaczcionkaakapitu"/>
    <w:link w:val="JuList"/>
    <w:uiPriority w:val="28"/>
    <w:rsid w:val="002F7988"/>
    <w:rPr>
      <w:rFonts w:eastAsiaTheme="minorEastAsia"/>
      <w:sz w:val="24"/>
    </w:rPr>
  </w:style>
  <w:style w:type="character" w:customStyle="1" w:styleId="ju-005flist--char">
    <w:name w:val="ju-005flist--char"/>
    <w:basedOn w:val="Domylnaczcionkaakapitu"/>
    <w:rsid w:val="002F7988"/>
  </w:style>
  <w:style w:type="character" w:customStyle="1" w:styleId="ju-005flist-005fa--char">
    <w:name w:val="ju-005flist-005fa--char"/>
    <w:basedOn w:val="Domylnaczcionkaakapitu"/>
    <w:rsid w:val="002F7988"/>
  </w:style>
  <w:style w:type="character" w:customStyle="1" w:styleId="JuParaCar">
    <w:name w:val="Ju_Para Car"/>
    <w:uiPriority w:val="12"/>
    <w:rsid w:val="00824487"/>
    <w:rPr>
      <w:rFonts w:eastAsiaTheme="minorEastAsia"/>
      <w:sz w:val="24"/>
    </w:rPr>
  </w:style>
  <w:style w:type="character" w:customStyle="1" w:styleId="st">
    <w:name w:val="st"/>
    <w:basedOn w:val="Domylnaczcionkaakapitu"/>
    <w:rsid w:val="0032093D"/>
  </w:style>
  <w:style w:type="paragraph" w:customStyle="1" w:styleId="jupara">
    <w:name w:val="jupara"/>
    <w:basedOn w:val="Normalny"/>
    <w:rsid w:val="004B58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B5816"/>
    <w:pPr>
      <w:ind w:firstLine="284"/>
    </w:pPr>
    <w:rPr>
      <w:rFonts w:ascii="Times New Roman" w:eastAsia="Times New Roman" w:hAnsi="Times New Roman" w:cs="Times New Roman"/>
      <w:b/>
      <w:bCs/>
      <w:szCs w:val="24"/>
      <w:lang w:val="en-GB" w:eastAsia="en-GB"/>
    </w:rPr>
  </w:style>
  <w:style w:type="character" w:customStyle="1" w:styleId="shorttext">
    <w:name w:val="short_text"/>
    <w:basedOn w:val="Domylnaczcionkaakapitu"/>
    <w:rsid w:val="00461C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91AF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91AF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91AF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91AF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91AFF"/>
    <w:rPr>
      <w:i/>
      <w:iCs/>
      <w:smallCaps/>
      <w:spacing w:val="5"/>
    </w:rPr>
  </w:style>
  <w:style w:type="paragraph" w:customStyle="1" w:styleId="ECHRHeader">
    <w:name w:val="ECHR_Header"/>
    <w:aliases w:val="Ju_Header"/>
    <w:basedOn w:val="Nagwek"/>
    <w:uiPriority w:val="4"/>
    <w:qFormat/>
    <w:rsid w:val="00991AFF"/>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91AFF"/>
  </w:style>
  <w:style w:type="character" w:styleId="Pogrubienie">
    <w:name w:val="Strong"/>
    <w:uiPriority w:val="99"/>
    <w:semiHidden/>
    <w:qFormat/>
    <w:rsid w:val="00991AFF"/>
    <w:rPr>
      <w:b/>
      <w:bCs/>
    </w:rPr>
  </w:style>
  <w:style w:type="paragraph" w:styleId="Bezodstpw">
    <w:name w:val="No Spacing"/>
    <w:basedOn w:val="Normalny"/>
    <w:link w:val="BezodstpwZnak"/>
    <w:semiHidden/>
    <w:qFormat/>
    <w:rsid w:val="00991AFF"/>
    <w:rPr>
      <w:sz w:val="22"/>
    </w:rPr>
  </w:style>
  <w:style w:type="character" w:customStyle="1" w:styleId="BezodstpwZnak">
    <w:name w:val="Bez odstępów Znak"/>
    <w:basedOn w:val="Domylnaczcionkaakapitu"/>
    <w:link w:val="Bezodstpw"/>
    <w:semiHidden/>
    <w:rsid w:val="00991AFF"/>
    <w:rPr>
      <w:rFonts w:eastAsiaTheme="minorEastAsia"/>
    </w:rPr>
  </w:style>
  <w:style w:type="paragraph" w:customStyle="1" w:styleId="JuParaSub">
    <w:name w:val="Ju_Para_Sub"/>
    <w:basedOn w:val="ECHRPara"/>
    <w:uiPriority w:val="13"/>
    <w:qFormat/>
    <w:rsid w:val="00991AFF"/>
    <w:pPr>
      <w:ind w:left="284"/>
    </w:pPr>
  </w:style>
  <w:style w:type="paragraph" w:customStyle="1" w:styleId="OpiParaSub">
    <w:name w:val="Opi_Para_Sub"/>
    <w:basedOn w:val="JuParaSub"/>
    <w:uiPriority w:val="47"/>
    <w:qFormat/>
    <w:rsid w:val="00991AFF"/>
  </w:style>
  <w:style w:type="paragraph" w:customStyle="1" w:styleId="OpiQuot">
    <w:name w:val="Opi_Quot"/>
    <w:basedOn w:val="ECHRParaQuote"/>
    <w:uiPriority w:val="48"/>
    <w:qFormat/>
    <w:rsid w:val="00991AFF"/>
  </w:style>
  <w:style w:type="paragraph" w:customStyle="1" w:styleId="OpiQuotSub">
    <w:name w:val="Opi_Quot_Sub"/>
    <w:basedOn w:val="JuQuotSub"/>
    <w:uiPriority w:val="49"/>
    <w:qFormat/>
    <w:rsid w:val="00991AFF"/>
  </w:style>
  <w:style w:type="paragraph" w:customStyle="1" w:styleId="ECHRTitleCentre3">
    <w:name w:val="ECHR_Title_Centre_3"/>
    <w:aliases w:val="Ju_H_Article"/>
    <w:basedOn w:val="Normalny"/>
    <w:next w:val="ECHRParaQuote"/>
    <w:uiPriority w:val="27"/>
    <w:qFormat/>
    <w:rsid w:val="00991AF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91AF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91AFF"/>
    <w:pPr>
      <w:ind w:left="567"/>
    </w:pPr>
  </w:style>
  <w:style w:type="paragraph" w:customStyle="1" w:styleId="JuInitialled">
    <w:name w:val="Ju_Initialled"/>
    <w:basedOn w:val="Normalny"/>
    <w:uiPriority w:val="31"/>
    <w:qFormat/>
    <w:rsid w:val="00991AFF"/>
    <w:pPr>
      <w:tabs>
        <w:tab w:val="center" w:pos="6407"/>
      </w:tabs>
      <w:spacing w:before="720"/>
      <w:jc w:val="right"/>
    </w:pPr>
  </w:style>
  <w:style w:type="paragraph" w:customStyle="1" w:styleId="OpiHA">
    <w:name w:val="Opi_H_A"/>
    <w:basedOn w:val="ECHRHeading1"/>
    <w:next w:val="OpiPara"/>
    <w:uiPriority w:val="41"/>
    <w:qFormat/>
    <w:rsid w:val="00991AFF"/>
    <w:pPr>
      <w:tabs>
        <w:tab w:val="clear" w:pos="357"/>
      </w:tabs>
      <w:outlineLvl w:val="1"/>
    </w:pPr>
    <w:rPr>
      <w:b/>
    </w:rPr>
  </w:style>
  <w:style w:type="character" w:customStyle="1" w:styleId="JUNAMES">
    <w:name w:val="JU_NAMES"/>
    <w:uiPriority w:val="17"/>
    <w:qFormat/>
    <w:rsid w:val="00991AFF"/>
    <w:rPr>
      <w:caps w:val="0"/>
      <w:smallCaps/>
    </w:rPr>
  </w:style>
  <w:style w:type="paragraph" w:customStyle="1" w:styleId="OpiTranslation">
    <w:name w:val="Opi_Translation"/>
    <w:basedOn w:val="Normalny"/>
    <w:next w:val="OpiPara"/>
    <w:uiPriority w:val="40"/>
    <w:qFormat/>
    <w:rsid w:val="00991AFF"/>
    <w:pPr>
      <w:jc w:val="center"/>
      <w:outlineLvl w:val="0"/>
    </w:pPr>
    <w:rPr>
      <w:i/>
    </w:rPr>
  </w:style>
  <w:style w:type="paragraph" w:styleId="Tytu">
    <w:name w:val="Title"/>
    <w:basedOn w:val="Normalny"/>
    <w:next w:val="Normalny"/>
    <w:link w:val="TytuZnak"/>
    <w:uiPriority w:val="99"/>
    <w:semiHidden/>
    <w:qFormat/>
    <w:rsid w:val="00991AF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91AF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91AFF"/>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991AFF"/>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991AF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91AFF"/>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991AFF"/>
    <w:pPr>
      <w:keepNext/>
      <w:keepLines/>
      <w:spacing w:before="240" w:after="120"/>
      <w:ind w:left="1236"/>
    </w:pPr>
    <w:rPr>
      <w:sz w:val="20"/>
    </w:rPr>
  </w:style>
  <w:style w:type="paragraph" w:customStyle="1" w:styleId="OpiH1">
    <w:name w:val="Opi_H_1"/>
    <w:basedOn w:val="ECHRHeading2"/>
    <w:uiPriority w:val="42"/>
    <w:qFormat/>
    <w:rsid w:val="00991AFF"/>
    <w:pPr>
      <w:ind w:left="635" w:hanging="357"/>
      <w:outlineLvl w:val="2"/>
    </w:pPr>
  </w:style>
  <w:style w:type="paragraph" w:customStyle="1" w:styleId="OpiHa0">
    <w:name w:val="Opi_H_a"/>
    <w:basedOn w:val="ECHRHeading3"/>
    <w:uiPriority w:val="43"/>
    <w:qFormat/>
    <w:rsid w:val="00991AFF"/>
    <w:pPr>
      <w:ind w:left="833" w:hanging="357"/>
      <w:outlineLvl w:val="3"/>
    </w:pPr>
    <w:rPr>
      <w:b/>
      <w:i w:val="0"/>
      <w:sz w:val="20"/>
    </w:rPr>
  </w:style>
  <w:style w:type="paragraph" w:customStyle="1" w:styleId="OpiHi">
    <w:name w:val="Opi_H_i"/>
    <w:basedOn w:val="ECHRHeading4"/>
    <w:uiPriority w:val="44"/>
    <w:qFormat/>
    <w:rsid w:val="00991AFF"/>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91AFF"/>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991AFF"/>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991AFF"/>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991AFF"/>
    <w:rPr>
      <w:rFonts w:asciiTheme="majorHAnsi" w:eastAsiaTheme="majorEastAsia" w:hAnsiTheme="majorHAnsi" w:cstheme="majorBidi"/>
      <w:b/>
      <w:bCs/>
      <w:color w:val="808080"/>
    </w:rPr>
  </w:style>
  <w:style w:type="character" w:styleId="Wyrnieniedelikatne">
    <w:name w:val="Subtle Emphasis"/>
    <w:uiPriority w:val="99"/>
    <w:semiHidden/>
    <w:qFormat/>
    <w:rsid w:val="00991AF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91AFF"/>
    <w:pPr>
      <w:keepNext/>
      <w:keepLines/>
      <w:spacing w:before="720" w:after="240"/>
      <w:outlineLvl w:val="0"/>
    </w:pPr>
    <w:rPr>
      <w:rFonts w:asciiTheme="majorHAnsi" w:hAnsiTheme="majorHAnsi"/>
      <w:sz w:val="28"/>
    </w:rPr>
  </w:style>
  <w:style w:type="character" w:styleId="Uwydatnienie">
    <w:name w:val="Emphasis"/>
    <w:uiPriority w:val="99"/>
    <w:qFormat/>
    <w:rsid w:val="00991AFF"/>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91AF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91AF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91AFF"/>
    <w:rPr>
      <w:rFonts w:asciiTheme="majorHAnsi" w:eastAsiaTheme="majorEastAsia" w:hAnsiTheme="majorHAnsi" w:cstheme="majorBidi"/>
      <w:i/>
      <w:iCs/>
      <w:spacing w:val="5"/>
      <w:sz w:val="20"/>
      <w:szCs w:val="20"/>
      <w:lang w:bidi="en-US"/>
    </w:rPr>
  </w:style>
  <w:style w:type="character" w:styleId="Hipercze">
    <w:name w:val="Hyperlink"/>
    <w:basedOn w:val="Domylnaczcionkaakapitu"/>
    <w:semiHidden/>
    <w:rsid w:val="00941747"/>
    <w:rPr>
      <w:color w:val="0072BC" w:themeColor="hyperlink"/>
      <w:u w:val="single"/>
    </w:rPr>
  </w:style>
  <w:style w:type="character" w:styleId="Wyrnienieintensywne">
    <w:name w:val="Intense Emphasis"/>
    <w:uiPriority w:val="99"/>
    <w:semiHidden/>
    <w:qFormat/>
    <w:rsid w:val="00991AFF"/>
    <w:rPr>
      <w:b/>
      <w:bCs/>
    </w:rPr>
  </w:style>
  <w:style w:type="paragraph" w:styleId="Cytatintensywny">
    <w:name w:val="Intense Quote"/>
    <w:basedOn w:val="Normalny"/>
    <w:next w:val="Normalny"/>
    <w:link w:val="CytatintensywnyZnak"/>
    <w:uiPriority w:val="99"/>
    <w:semiHidden/>
    <w:qFormat/>
    <w:rsid w:val="00991AF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91AFF"/>
    <w:rPr>
      <w:rFonts w:eastAsiaTheme="minorEastAsia"/>
      <w:b/>
      <w:bCs/>
      <w:i/>
      <w:iCs/>
      <w:lang w:bidi="en-US"/>
    </w:rPr>
  </w:style>
  <w:style w:type="character" w:styleId="Odwoanieintensywne">
    <w:name w:val="Intense Reference"/>
    <w:uiPriority w:val="99"/>
    <w:semiHidden/>
    <w:qFormat/>
    <w:rsid w:val="00991AFF"/>
    <w:rPr>
      <w:smallCaps/>
      <w:spacing w:val="5"/>
      <w:u w:val="single"/>
    </w:rPr>
  </w:style>
  <w:style w:type="paragraph" w:styleId="Akapitzlist">
    <w:name w:val="List Paragraph"/>
    <w:basedOn w:val="Normalny"/>
    <w:uiPriority w:val="99"/>
    <w:semiHidden/>
    <w:qFormat/>
    <w:rsid w:val="00991AF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91AFF"/>
    <w:pPr>
      <w:spacing w:before="200"/>
      <w:ind w:left="360" w:right="360"/>
    </w:pPr>
    <w:rPr>
      <w:i/>
      <w:iCs/>
      <w:sz w:val="22"/>
      <w:lang w:bidi="en-US"/>
    </w:rPr>
  </w:style>
  <w:style w:type="character" w:customStyle="1" w:styleId="CytatZnak">
    <w:name w:val="Cytat Znak"/>
    <w:basedOn w:val="Domylnaczcionkaakapitu"/>
    <w:link w:val="Cytat"/>
    <w:uiPriority w:val="99"/>
    <w:semiHidden/>
    <w:rsid w:val="00991AFF"/>
    <w:rPr>
      <w:rFonts w:eastAsiaTheme="minorEastAsia"/>
      <w:i/>
      <w:iCs/>
      <w:lang w:bidi="en-US"/>
    </w:rPr>
  </w:style>
  <w:style w:type="character" w:styleId="Odwoaniedelikatne">
    <w:name w:val="Subtle Reference"/>
    <w:uiPriority w:val="99"/>
    <w:semiHidden/>
    <w:qFormat/>
    <w:rsid w:val="00991AFF"/>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91AFF"/>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91AFF"/>
    <w:pPr>
      <w:spacing w:before="120" w:after="120"/>
      <w:ind w:left="425" w:firstLine="142"/>
    </w:pPr>
    <w:rPr>
      <w:sz w:val="20"/>
    </w:rPr>
  </w:style>
  <w:style w:type="paragraph" w:customStyle="1" w:styleId="ECHRPara">
    <w:name w:val="ECHR_Para"/>
    <w:aliases w:val="Ju_Para,N_Para,Left,First line:  0 cm,Para"/>
    <w:basedOn w:val="Normalny"/>
    <w:link w:val="JuParaChar"/>
    <w:uiPriority w:val="12"/>
    <w:qFormat/>
    <w:rsid w:val="00991AF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91AF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991AFF"/>
    <w:pPr>
      <w:ind w:left="340" w:hanging="340"/>
    </w:pPr>
  </w:style>
  <w:style w:type="paragraph" w:customStyle="1" w:styleId="JuSigned">
    <w:name w:val="Ju_Signed"/>
    <w:basedOn w:val="Normalny"/>
    <w:next w:val="JuParaLast"/>
    <w:uiPriority w:val="32"/>
    <w:qFormat/>
    <w:rsid w:val="00991AFF"/>
    <w:pPr>
      <w:tabs>
        <w:tab w:val="center" w:pos="851"/>
        <w:tab w:val="center" w:pos="6407"/>
      </w:tabs>
      <w:spacing w:before="720"/>
      <w:jc w:val="left"/>
    </w:pPr>
  </w:style>
  <w:style w:type="paragraph" w:customStyle="1" w:styleId="JuParaLast">
    <w:name w:val="Ju_Para_Last"/>
    <w:basedOn w:val="Normalny"/>
    <w:next w:val="ECHRPara"/>
    <w:uiPriority w:val="30"/>
    <w:qFormat/>
    <w:rsid w:val="00991AFF"/>
    <w:pPr>
      <w:keepNext/>
      <w:keepLines/>
      <w:spacing w:before="240"/>
      <w:ind w:firstLine="284"/>
    </w:pPr>
  </w:style>
  <w:style w:type="paragraph" w:customStyle="1" w:styleId="JuCourt">
    <w:name w:val="Ju_Court"/>
    <w:basedOn w:val="Normalny"/>
    <w:next w:val="Normalny"/>
    <w:uiPriority w:val="16"/>
    <w:qFormat/>
    <w:rsid w:val="00991AFF"/>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91AFF"/>
    <w:pPr>
      <w:ind w:left="346" w:firstLine="0"/>
    </w:pPr>
  </w:style>
  <w:style w:type="paragraph" w:customStyle="1" w:styleId="JuListi">
    <w:name w:val="Ju_List_i"/>
    <w:basedOn w:val="Normalny"/>
    <w:next w:val="JuLista"/>
    <w:uiPriority w:val="28"/>
    <w:qFormat/>
    <w:rsid w:val="00991AF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991AFF"/>
    <w:rPr>
      <w:vanish w:val="0"/>
      <w:color w:val="auto"/>
      <w:sz w:val="14"/>
    </w:rPr>
  </w:style>
  <w:style w:type="paragraph" w:styleId="Podtytu">
    <w:name w:val="Subtitle"/>
    <w:basedOn w:val="Normalny"/>
    <w:next w:val="Normalny"/>
    <w:link w:val="PodtytuZnak"/>
    <w:uiPriority w:val="99"/>
    <w:semiHidden/>
    <w:qFormat/>
    <w:rsid w:val="00991AF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91AF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AC331C"/>
    <w:rPr>
      <w:rFonts w:eastAsiaTheme="minorEastAsia"/>
      <w:sz w:val="24"/>
    </w:rPr>
  </w:style>
  <w:style w:type="character" w:customStyle="1" w:styleId="sb8d990e2">
    <w:name w:val="sb8d990e2"/>
    <w:basedOn w:val="Domylnaczcionkaakapitu"/>
    <w:rsid w:val="00AC331C"/>
  </w:style>
  <w:style w:type="character" w:customStyle="1" w:styleId="ju-005fpara--char">
    <w:name w:val="ju-005fpara--char"/>
    <w:basedOn w:val="Domylnaczcionkaakapitu"/>
    <w:rsid w:val="002E6003"/>
  </w:style>
  <w:style w:type="character" w:customStyle="1" w:styleId="ju--005fpara----char--char">
    <w:name w:val="ju--005fpara----char--char"/>
    <w:basedOn w:val="Domylnaczcionkaakapitu"/>
    <w:rsid w:val="002E6003"/>
  </w:style>
  <w:style w:type="character" w:customStyle="1" w:styleId="wordhighlighted">
    <w:name w:val="wordhighlighted"/>
    <w:basedOn w:val="Domylnaczcionkaakapitu"/>
    <w:rsid w:val="002E6003"/>
  </w:style>
  <w:style w:type="character" w:customStyle="1" w:styleId="s6b621b36">
    <w:name w:val="s6b621b36"/>
    <w:basedOn w:val="Domylnaczcionkaakapitu"/>
    <w:rsid w:val="002E6003"/>
  </w:style>
  <w:style w:type="paragraph" w:customStyle="1" w:styleId="s30eec3f8">
    <w:name w:val="s30eec3f8"/>
    <w:basedOn w:val="Normalny"/>
    <w:rsid w:val="003C167C"/>
    <w:pPr>
      <w:spacing w:before="100" w:beforeAutospacing="1" w:after="100" w:afterAutospacing="1"/>
      <w:jc w:val="left"/>
    </w:pPr>
    <w:rPr>
      <w:rFonts w:ascii="Times New Roman" w:eastAsia="Times New Roman" w:hAnsi="Times New Roman" w:cs="Times New Roman"/>
      <w:szCs w:val="24"/>
    </w:rPr>
  </w:style>
  <w:style w:type="character" w:customStyle="1" w:styleId="st1">
    <w:name w:val="st1"/>
    <w:basedOn w:val="Domylnaczcionkaakapitu"/>
    <w:rsid w:val="005E3DE9"/>
  </w:style>
  <w:style w:type="character" w:customStyle="1" w:styleId="JuListChar">
    <w:name w:val="Ju_List Char"/>
    <w:basedOn w:val="Domylnaczcionkaakapitu"/>
    <w:link w:val="JuList"/>
    <w:uiPriority w:val="28"/>
    <w:rsid w:val="002F7988"/>
    <w:rPr>
      <w:rFonts w:eastAsiaTheme="minorEastAsia"/>
      <w:sz w:val="24"/>
    </w:rPr>
  </w:style>
  <w:style w:type="character" w:customStyle="1" w:styleId="ju-005flist--char">
    <w:name w:val="ju-005flist--char"/>
    <w:basedOn w:val="Domylnaczcionkaakapitu"/>
    <w:rsid w:val="002F7988"/>
  </w:style>
  <w:style w:type="character" w:customStyle="1" w:styleId="ju-005flist-005fa--char">
    <w:name w:val="ju-005flist-005fa--char"/>
    <w:basedOn w:val="Domylnaczcionkaakapitu"/>
    <w:rsid w:val="002F7988"/>
  </w:style>
  <w:style w:type="character" w:customStyle="1" w:styleId="JuParaCar">
    <w:name w:val="Ju_Para Car"/>
    <w:uiPriority w:val="12"/>
    <w:rsid w:val="00824487"/>
    <w:rPr>
      <w:rFonts w:eastAsiaTheme="minorEastAsia"/>
      <w:sz w:val="24"/>
    </w:rPr>
  </w:style>
  <w:style w:type="character" w:customStyle="1" w:styleId="st">
    <w:name w:val="st"/>
    <w:basedOn w:val="Domylnaczcionkaakapitu"/>
    <w:rsid w:val="0032093D"/>
  </w:style>
  <w:style w:type="paragraph" w:customStyle="1" w:styleId="jupara">
    <w:name w:val="jupara"/>
    <w:basedOn w:val="Normalny"/>
    <w:rsid w:val="004B58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B5816"/>
    <w:pPr>
      <w:ind w:firstLine="284"/>
    </w:pPr>
    <w:rPr>
      <w:rFonts w:ascii="Times New Roman" w:eastAsia="Times New Roman" w:hAnsi="Times New Roman" w:cs="Times New Roman"/>
      <w:b/>
      <w:bCs/>
      <w:szCs w:val="24"/>
      <w:lang w:val="en-GB" w:eastAsia="en-GB"/>
    </w:rPr>
  </w:style>
  <w:style w:type="character" w:customStyle="1" w:styleId="shorttext">
    <w:name w:val="short_text"/>
    <w:basedOn w:val="Domylnaczcionkaakapitu"/>
    <w:rsid w:val="00461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432012">
      <w:bodyDiv w:val="1"/>
      <w:marLeft w:val="0"/>
      <w:marRight w:val="0"/>
      <w:marTop w:val="0"/>
      <w:marBottom w:val="0"/>
      <w:divBdr>
        <w:top w:val="none" w:sz="0" w:space="0" w:color="auto"/>
        <w:left w:val="none" w:sz="0" w:space="0" w:color="auto"/>
        <w:bottom w:val="none" w:sz="0" w:space="0" w:color="auto"/>
        <w:right w:val="none" w:sz="0" w:space="0" w:color="auto"/>
      </w:divBdr>
      <w:divsChild>
        <w:div w:id="730735552">
          <w:marLeft w:val="0"/>
          <w:marRight w:val="0"/>
          <w:marTop w:val="0"/>
          <w:marBottom w:val="0"/>
          <w:divBdr>
            <w:top w:val="none" w:sz="0" w:space="0" w:color="auto"/>
            <w:left w:val="none" w:sz="0" w:space="0" w:color="auto"/>
            <w:bottom w:val="none" w:sz="0" w:space="0" w:color="auto"/>
            <w:right w:val="none" w:sz="0" w:space="0" w:color="auto"/>
          </w:divBdr>
          <w:divsChild>
            <w:div w:id="576402477">
              <w:marLeft w:val="0"/>
              <w:marRight w:val="0"/>
              <w:marTop w:val="0"/>
              <w:marBottom w:val="0"/>
              <w:divBdr>
                <w:top w:val="none" w:sz="0" w:space="0" w:color="auto"/>
                <w:left w:val="none" w:sz="0" w:space="0" w:color="auto"/>
                <w:bottom w:val="none" w:sz="0" w:space="0" w:color="auto"/>
                <w:right w:val="none" w:sz="0" w:space="0" w:color="auto"/>
              </w:divBdr>
              <w:divsChild>
                <w:div w:id="1499885396">
                  <w:marLeft w:val="0"/>
                  <w:marRight w:val="0"/>
                  <w:marTop w:val="0"/>
                  <w:marBottom w:val="0"/>
                  <w:divBdr>
                    <w:top w:val="none" w:sz="0" w:space="0" w:color="auto"/>
                    <w:left w:val="none" w:sz="0" w:space="0" w:color="auto"/>
                    <w:bottom w:val="none" w:sz="0" w:space="0" w:color="auto"/>
                    <w:right w:val="none" w:sz="0" w:space="0" w:color="auto"/>
                  </w:divBdr>
                  <w:divsChild>
                    <w:div w:id="2039577404">
                      <w:marLeft w:val="0"/>
                      <w:marRight w:val="0"/>
                      <w:marTop w:val="0"/>
                      <w:marBottom w:val="0"/>
                      <w:divBdr>
                        <w:top w:val="none" w:sz="0" w:space="0" w:color="auto"/>
                        <w:left w:val="none" w:sz="0" w:space="0" w:color="auto"/>
                        <w:bottom w:val="none" w:sz="0" w:space="0" w:color="auto"/>
                        <w:right w:val="none" w:sz="0" w:space="0" w:color="auto"/>
                      </w:divBdr>
                      <w:divsChild>
                        <w:div w:id="803547392">
                          <w:marLeft w:val="0"/>
                          <w:marRight w:val="0"/>
                          <w:marTop w:val="0"/>
                          <w:marBottom w:val="0"/>
                          <w:divBdr>
                            <w:top w:val="none" w:sz="0" w:space="0" w:color="auto"/>
                            <w:left w:val="none" w:sz="0" w:space="0" w:color="auto"/>
                            <w:bottom w:val="none" w:sz="0" w:space="0" w:color="auto"/>
                            <w:right w:val="none" w:sz="0" w:space="0" w:color="auto"/>
                          </w:divBdr>
                          <w:divsChild>
                            <w:div w:id="131252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39684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575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EE7F4-53E3-498A-B510-B46DB53DA283}">
  <ds:schemaRefs>
    <ds:schemaRef ds:uri="http://schemas.microsoft.com/sharepoint/v3/contenttype/forms"/>
  </ds:schemaRefs>
</ds:datastoreItem>
</file>

<file path=customXml/itemProps2.xml><?xml version="1.0" encoding="utf-8"?>
<ds:datastoreItem xmlns:ds="http://schemas.openxmlformats.org/officeDocument/2006/customXml" ds:itemID="{4101B6BC-C830-4748-93AA-BA30F101A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64B35A-97DE-49B7-88BD-24F72979E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48724F7-2124-45C6-8D65-1F69A2811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4908</Words>
  <Characters>29449</Characters>
  <Application>Microsoft Office Word</Application>
  <DocSecurity>0</DocSecurity>
  <Lines>245</Lines>
  <Paragraphs>68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34289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2014-11-06T09:11:00Z</cp:lastPrinted>
  <dcterms:created xsi:type="dcterms:W3CDTF">2016-12-22T14:33:00Z</dcterms:created>
  <dcterms:modified xsi:type="dcterms:W3CDTF">2017-05-24T07:59:00Z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