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560" w:rsidRPr="0003756A" w:rsidRDefault="0003756A" w:rsidP="000D6560">
      <w:pPr>
        <w:spacing w:after="120"/>
        <w:rPr>
          <w:rFonts w:ascii="Arial" w:hAnsi="Arial" w:cs="Arial"/>
          <w:sz w:val="20"/>
          <w:lang w:val="pl-PL"/>
        </w:rPr>
      </w:pPr>
      <w:r w:rsidRPr="0003756A">
        <w:rPr>
          <w:rFonts w:ascii="Arial" w:hAnsi="Arial" w:cs="Arial"/>
          <w:sz w:val="20"/>
          <w:lang w:val="pl-PL"/>
        </w:rPr>
        <w:t xml:space="preserve"> </w:t>
      </w:r>
    </w:p>
    <w:p w:rsidR="0003756A" w:rsidRPr="0003756A" w:rsidRDefault="0003756A" w:rsidP="000D6560">
      <w:pPr>
        <w:spacing w:after="120"/>
        <w:rPr>
          <w:rFonts w:ascii="Arial" w:hAnsi="Arial" w:cs="Arial"/>
          <w:sz w:val="20"/>
          <w:lang w:val="pl-PL"/>
        </w:rPr>
      </w:pPr>
    </w:p>
    <w:p w:rsidR="000E58CF" w:rsidRPr="000D6560" w:rsidRDefault="000E58CF" w:rsidP="00AC4028">
      <w:pPr>
        <w:jc w:val="center"/>
        <w:rPr>
          <w:lang w:val="pl-PL"/>
        </w:rPr>
      </w:pPr>
    </w:p>
    <w:p w:rsidR="000E58CF" w:rsidRPr="000D6560" w:rsidRDefault="000E58CF" w:rsidP="00AC4028">
      <w:pPr>
        <w:jc w:val="center"/>
        <w:rPr>
          <w:lang w:val="pl-PL"/>
        </w:rPr>
      </w:pPr>
    </w:p>
    <w:p w:rsidR="007A01BE" w:rsidRPr="00FB63E8" w:rsidRDefault="007A01BE" w:rsidP="007A01BE">
      <w:pPr>
        <w:jc w:val="center"/>
        <w:rPr>
          <w:rFonts w:ascii="Times New Roman" w:hAnsi="Times New Roman" w:cs="Times New Roman"/>
          <w:lang w:val="pl-PL"/>
        </w:rPr>
      </w:pPr>
      <w:r w:rsidRPr="00FB63E8">
        <w:rPr>
          <w:rFonts w:ascii="Times New Roman" w:hAnsi="Times New Roman" w:cs="Times New Roman"/>
          <w:lang w:val="pl-PL"/>
        </w:rPr>
        <w:t>EUROPEJSKI TRYBUNAŁ PRAW CZŁOWIEKA</w:t>
      </w:r>
    </w:p>
    <w:p w:rsidR="007A01BE" w:rsidRPr="00FB63E8" w:rsidRDefault="007A01BE" w:rsidP="007A01BE">
      <w:pPr>
        <w:jc w:val="center"/>
        <w:rPr>
          <w:rFonts w:ascii="Times New Roman" w:hAnsi="Times New Roman" w:cs="Times New Roman"/>
          <w:lang w:val="pl-PL"/>
        </w:rPr>
      </w:pPr>
    </w:p>
    <w:p w:rsidR="007A01BE" w:rsidRPr="00FB63E8" w:rsidRDefault="009371C9" w:rsidP="007A01BE">
      <w:pPr>
        <w:jc w:val="center"/>
        <w:rPr>
          <w:rFonts w:ascii="Times New Roman" w:hAnsi="Times New Roman" w:cs="Times New Roman"/>
          <w:lang w:val="pl-PL"/>
        </w:rPr>
      </w:pPr>
      <w:r>
        <w:rPr>
          <w:rFonts w:ascii="Times New Roman" w:hAnsi="Times New Roman" w:cs="Times New Roman"/>
          <w:lang w:val="pl-PL"/>
        </w:rPr>
        <w:t>SEKCJA CZWARTA</w:t>
      </w:r>
    </w:p>
    <w:p w:rsidR="007A01BE" w:rsidRDefault="007A01BE" w:rsidP="007A01BE">
      <w:pPr>
        <w:jc w:val="center"/>
        <w:rPr>
          <w:rFonts w:ascii="Times New Roman" w:hAnsi="Times New Roman" w:cs="Times New Roman"/>
          <w:lang w:val="pl-PL"/>
        </w:rPr>
      </w:pPr>
    </w:p>
    <w:p w:rsidR="007A01BE" w:rsidRDefault="007A01BE" w:rsidP="007A01BE">
      <w:pPr>
        <w:jc w:val="center"/>
        <w:rPr>
          <w:rFonts w:ascii="Times New Roman" w:hAnsi="Times New Roman" w:cs="Times New Roman"/>
          <w:lang w:val="pl-PL"/>
        </w:rPr>
      </w:pPr>
    </w:p>
    <w:p w:rsidR="0003756A" w:rsidRDefault="0003756A" w:rsidP="007A01BE">
      <w:pPr>
        <w:jc w:val="center"/>
        <w:rPr>
          <w:rFonts w:ascii="Times New Roman" w:hAnsi="Times New Roman" w:cs="Times New Roman"/>
          <w:lang w:val="pl-PL"/>
        </w:rPr>
      </w:pPr>
    </w:p>
    <w:p w:rsidR="007A01BE" w:rsidRPr="00FB63E8" w:rsidRDefault="007A01BE" w:rsidP="007A01BE">
      <w:pPr>
        <w:jc w:val="center"/>
        <w:rPr>
          <w:rFonts w:ascii="Times New Roman" w:hAnsi="Times New Roman" w:cs="Times New Roman"/>
          <w:lang w:val="pl-PL"/>
        </w:rPr>
      </w:pPr>
      <w:r>
        <w:rPr>
          <w:rFonts w:ascii="Times New Roman" w:hAnsi="Times New Roman" w:cs="Times New Roman"/>
          <w:lang w:val="pl-PL"/>
        </w:rPr>
        <w:t>SPRAWA G.N</w:t>
      </w:r>
      <w:r w:rsidR="00BC7929">
        <w:rPr>
          <w:rFonts w:ascii="Times New Roman" w:hAnsi="Times New Roman" w:cs="Times New Roman"/>
          <w:lang w:val="pl-PL"/>
        </w:rPr>
        <w:t>.</w:t>
      </w:r>
      <w:r w:rsidRPr="00FB63E8">
        <w:rPr>
          <w:rFonts w:ascii="Times New Roman" w:hAnsi="Times New Roman" w:cs="Times New Roman"/>
          <w:lang w:val="pl-PL"/>
        </w:rPr>
        <w:t xml:space="preserve"> PRZECIW POLSCE</w:t>
      </w:r>
    </w:p>
    <w:p w:rsidR="007A01BE" w:rsidRPr="00FB63E8" w:rsidRDefault="007A01BE" w:rsidP="007A01BE">
      <w:pPr>
        <w:jc w:val="center"/>
        <w:rPr>
          <w:rFonts w:ascii="Times New Roman" w:hAnsi="Times New Roman" w:cs="Times New Roman"/>
          <w:lang w:val="pl-PL"/>
        </w:rPr>
      </w:pPr>
    </w:p>
    <w:p w:rsidR="007A01BE" w:rsidRPr="00FB63E8" w:rsidRDefault="007A01BE" w:rsidP="007A01BE">
      <w:pPr>
        <w:jc w:val="center"/>
        <w:rPr>
          <w:rFonts w:ascii="Times New Roman" w:hAnsi="Times New Roman" w:cs="Times New Roman"/>
          <w:lang w:val="pl-PL"/>
        </w:rPr>
      </w:pPr>
      <w:r w:rsidRPr="00FB63E8">
        <w:rPr>
          <w:rFonts w:ascii="Times New Roman" w:hAnsi="Times New Roman" w:cs="Times New Roman"/>
          <w:lang w:val="pl-PL"/>
        </w:rPr>
        <w:t>(</w:t>
      </w:r>
      <w:r>
        <w:rPr>
          <w:rFonts w:ascii="Times New Roman" w:hAnsi="Times New Roman" w:cs="Times New Roman"/>
          <w:lang w:val="pl-PL"/>
        </w:rPr>
        <w:t>Skarga nr 2171/14</w:t>
      </w:r>
      <w:r w:rsidRPr="00FB63E8">
        <w:rPr>
          <w:rFonts w:ascii="Times New Roman" w:hAnsi="Times New Roman" w:cs="Times New Roman"/>
          <w:lang w:val="pl-PL"/>
        </w:rPr>
        <w:t>)</w:t>
      </w:r>
    </w:p>
    <w:p w:rsidR="007A01BE" w:rsidRPr="00FB63E8" w:rsidRDefault="007A01BE" w:rsidP="007A01BE">
      <w:pPr>
        <w:jc w:val="center"/>
        <w:rPr>
          <w:rFonts w:ascii="Times New Roman" w:hAnsi="Times New Roman" w:cs="Times New Roman"/>
          <w:lang w:val="pl-PL"/>
        </w:rPr>
      </w:pPr>
    </w:p>
    <w:p w:rsidR="0003756A" w:rsidRDefault="0003756A" w:rsidP="007A01BE">
      <w:pPr>
        <w:jc w:val="center"/>
        <w:rPr>
          <w:rFonts w:ascii="Times New Roman" w:hAnsi="Times New Roman" w:cs="Times New Roman"/>
          <w:lang w:val="pl-PL"/>
        </w:rPr>
      </w:pPr>
    </w:p>
    <w:p w:rsidR="0003756A" w:rsidRDefault="0003756A" w:rsidP="007A01BE">
      <w:pPr>
        <w:jc w:val="center"/>
        <w:rPr>
          <w:rFonts w:ascii="Times New Roman" w:hAnsi="Times New Roman" w:cs="Times New Roman"/>
          <w:lang w:val="pl-PL"/>
        </w:rPr>
      </w:pPr>
    </w:p>
    <w:p w:rsidR="0003756A" w:rsidRDefault="0003756A" w:rsidP="007A01BE">
      <w:pPr>
        <w:jc w:val="center"/>
        <w:rPr>
          <w:rFonts w:ascii="Times New Roman" w:hAnsi="Times New Roman" w:cs="Times New Roman"/>
          <w:lang w:val="pl-PL"/>
        </w:rPr>
      </w:pPr>
    </w:p>
    <w:p w:rsidR="0003756A" w:rsidRDefault="0003756A" w:rsidP="007A01BE">
      <w:pPr>
        <w:jc w:val="center"/>
        <w:rPr>
          <w:rFonts w:ascii="Times New Roman" w:hAnsi="Times New Roman" w:cs="Times New Roman"/>
          <w:lang w:val="pl-PL"/>
        </w:rPr>
      </w:pPr>
    </w:p>
    <w:p w:rsidR="0003756A" w:rsidRDefault="0003756A" w:rsidP="007A01BE">
      <w:pPr>
        <w:jc w:val="center"/>
        <w:rPr>
          <w:rFonts w:ascii="Times New Roman" w:hAnsi="Times New Roman" w:cs="Times New Roman"/>
          <w:lang w:val="pl-PL"/>
        </w:rPr>
      </w:pPr>
    </w:p>
    <w:p w:rsidR="00EF2C92" w:rsidRDefault="00EF2C92" w:rsidP="007A01BE">
      <w:pPr>
        <w:jc w:val="center"/>
        <w:rPr>
          <w:rFonts w:ascii="Times New Roman" w:hAnsi="Times New Roman" w:cs="Times New Roman"/>
          <w:lang w:val="pl-PL"/>
        </w:rPr>
      </w:pPr>
    </w:p>
    <w:p w:rsidR="00EF2C92" w:rsidRDefault="00EF2C92" w:rsidP="007A01BE">
      <w:pPr>
        <w:jc w:val="center"/>
        <w:rPr>
          <w:rFonts w:ascii="Times New Roman" w:hAnsi="Times New Roman" w:cs="Times New Roman"/>
          <w:lang w:val="pl-PL"/>
        </w:rPr>
      </w:pPr>
    </w:p>
    <w:p w:rsidR="00EF2C92" w:rsidRDefault="00EF2C92" w:rsidP="007A01BE">
      <w:pPr>
        <w:jc w:val="center"/>
        <w:rPr>
          <w:rFonts w:ascii="Times New Roman" w:hAnsi="Times New Roman" w:cs="Times New Roman"/>
          <w:lang w:val="pl-PL"/>
        </w:rPr>
      </w:pPr>
    </w:p>
    <w:p w:rsidR="007A01BE" w:rsidRPr="00FB63E8" w:rsidRDefault="007A01BE" w:rsidP="007A01BE">
      <w:pPr>
        <w:jc w:val="center"/>
        <w:rPr>
          <w:rFonts w:ascii="Times New Roman" w:hAnsi="Times New Roman" w:cs="Times New Roman"/>
          <w:lang w:val="pl-PL"/>
        </w:rPr>
      </w:pPr>
      <w:bookmarkStart w:id="0" w:name="_GoBack"/>
      <w:bookmarkEnd w:id="0"/>
      <w:r w:rsidRPr="00FB63E8">
        <w:rPr>
          <w:rFonts w:ascii="Times New Roman" w:hAnsi="Times New Roman" w:cs="Times New Roman"/>
          <w:lang w:val="pl-PL"/>
        </w:rPr>
        <w:t>WYROK</w:t>
      </w:r>
    </w:p>
    <w:p w:rsidR="007A01BE" w:rsidRPr="00FB63E8" w:rsidRDefault="007A01BE" w:rsidP="007A01BE">
      <w:pPr>
        <w:jc w:val="center"/>
        <w:rPr>
          <w:rFonts w:ascii="Times New Roman" w:hAnsi="Times New Roman" w:cs="Times New Roman"/>
          <w:lang w:val="pl-PL"/>
        </w:rPr>
      </w:pPr>
    </w:p>
    <w:p w:rsidR="007A01BE" w:rsidRDefault="007A01BE" w:rsidP="007A01BE">
      <w:pPr>
        <w:jc w:val="center"/>
        <w:rPr>
          <w:rFonts w:ascii="Times New Roman" w:hAnsi="Times New Roman" w:cs="Times New Roman"/>
          <w:lang w:val="pl-PL"/>
        </w:rPr>
      </w:pPr>
    </w:p>
    <w:p w:rsidR="007A01BE" w:rsidRPr="00FB63E8" w:rsidRDefault="007A01BE" w:rsidP="007A01BE">
      <w:pPr>
        <w:jc w:val="center"/>
        <w:rPr>
          <w:rFonts w:ascii="Times New Roman" w:hAnsi="Times New Roman" w:cs="Times New Roman"/>
          <w:lang w:val="pl-PL"/>
        </w:rPr>
      </w:pPr>
      <w:r w:rsidRPr="00FB63E8">
        <w:rPr>
          <w:rFonts w:ascii="Times New Roman" w:hAnsi="Times New Roman" w:cs="Times New Roman"/>
          <w:lang w:val="pl-PL"/>
        </w:rPr>
        <w:t>STRASBOURG</w:t>
      </w:r>
    </w:p>
    <w:p w:rsidR="007A01BE" w:rsidRPr="00FB63E8" w:rsidRDefault="007A01BE" w:rsidP="007A01BE">
      <w:pPr>
        <w:jc w:val="center"/>
        <w:rPr>
          <w:rFonts w:ascii="Times New Roman" w:hAnsi="Times New Roman" w:cs="Times New Roman"/>
          <w:lang w:val="pl-PL"/>
        </w:rPr>
      </w:pPr>
    </w:p>
    <w:p w:rsidR="007A01BE" w:rsidRPr="00FB63E8" w:rsidRDefault="007A01BE" w:rsidP="007A01BE">
      <w:pPr>
        <w:jc w:val="center"/>
        <w:rPr>
          <w:rFonts w:ascii="Times New Roman" w:hAnsi="Times New Roman" w:cs="Times New Roman"/>
          <w:lang w:val="pl-PL"/>
        </w:rPr>
      </w:pPr>
      <w:r>
        <w:rPr>
          <w:rFonts w:ascii="Times New Roman" w:hAnsi="Times New Roman" w:cs="Times New Roman"/>
          <w:lang w:val="pl-PL"/>
        </w:rPr>
        <w:t>19</w:t>
      </w:r>
      <w:r w:rsidRPr="00FB63E8">
        <w:rPr>
          <w:rFonts w:ascii="Times New Roman" w:hAnsi="Times New Roman" w:cs="Times New Roman"/>
          <w:lang w:val="pl-PL"/>
        </w:rPr>
        <w:t xml:space="preserve"> </w:t>
      </w:r>
      <w:r>
        <w:rPr>
          <w:rFonts w:ascii="Times New Roman" w:hAnsi="Times New Roman" w:cs="Times New Roman"/>
          <w:lang w:val="pl-PL"/>
        </w:rPr>
        <w:t>lipca 2016</w:t>
      </w:r>
    </w:p>
    <w:p w:rsidR="007A01BE" w:rsidRPr="00FB63E8" w:rsidRDefault="007A01BE" w:rsidP="007A01BE">
      <w:pPr>
        <w:jc w:val="center"/>
        <w:rPr>
          <w:rFonts w:ascii="Times New Roman" w:hAnsi="Times New Roman" w:cs="Times New Roman"/>
          <w:lang w:val="pl-PL"/>
        </w:rPr>
      </w:pPr>
    </w:p>
    <w:p w:rsidR="007A01BE" w:rsidRPr="00705C30" w:rsidRDefault="007A01BE" w:rsidP="007A01BE">
      <w:pPr>
        <w:jc w:val="center"/>
        <w:rPr>
          <w:rFonts w:ascii="Times New Roman" w:hAnsi="Times New Roman" w:cs="Times New Roman"/>
          <w:color w:val="FF0000"/>
          <w:lang w:val="pl-PL"/>
        </w:rPr>
      </w:pPr>
      <w:r w:rsidRPr="00705C30">
        <w:rPr>
          <w:rFonts w:ascii="Times New Roman" w:hAnsi="Times New Roman" w:cs="Times New Roman"/>
          <w:color w:val="FF0000"/>
          <w:lang w:val="pl-PL"/>
        </w:rPr>
        <w:t>Wyrok ostateczny</w:t>
      </w:r>
    </w:p>
    <w:p w:rsidR="007A01BE" w:rsidRPr="00FB63E8" w:rsidRDefault="007A01BE" w:rsidP="007A01BE">
      <w:pPr>
        <w:jc w:val="center"/>
        <w:rPr>
          <w:rFonts w:ascii="Times New Roman" w:hAnsi="Times New Roman" w:cs="Times New Roman"/>
          <w:lang w:val="pl-PL"/>
        </w:rPr>
      </w:pPr>
    </w:p>
    <w:p w:rsidR="007A01BE" w:rsidRPr="00705C30" w:rsidRDefault="007A01BE" w:rsidP="007A01BE">
      <w:pPr>
        <w:jc w:val="center"/>
        <w:rPr>
          <w:rFonts w:ascii="Times New Roman" w:hAnsi="Times New Roman" w:cs="Times New Roman"/>
          <w:color w:val="FF0000"/>
          <w:lang w:val="pl-PL"/>
        </w:rPr>
      </w:pPr>
      <w:r w:rsidRPr="00705C30">
        <w:rPr>
          <w:rFonts w:ascii="Times New Roman" w:hAnsi="Times New Roman" w:cs="Times New Roman"/>
          <w:color w:val="FF0000"/>
          <w:lang w:val="pl-PL"/>
        </w:rPr>
        <w:t>19/10/2016</w:t>
      </w:r>
    </w:p>
    <w:p w:rsidR="007A01BE" w:rsidRPr="00FB63E8" w:rsidRDefault="007A01BE" w:rsidP="007A01BE">
      <w:pPr>
        <w:jc w:val="center"/>
        <w:rPr>
          <w:rFonts w:ascii="Times New Roman" w:hAnsi="Times New Roman" w:cs="Times New Roman"/>
          <w:lang w:val="pl-PL"/>
        </w:rPr>
      </w:pPr>
    </w:p>
    <w:p w:rsidR="007A01BE" w:rsidRDefault="007A01BE" w:rsidP="007A01BE">
      <w:pPr>
        <w:jc w:val="center"/>
        <w:rPr>
          <w:rFonts w:ascii="Times New Roman" w:hAnsi="Times New Roman" w:cs="Times New Roman"/>
          <w:i/>
          <w:lang w:val="pl-PL"/>
        </w:rPr>
      </w:pPr>
    </w:p>
    <w:p w:rsidR="007A01BE" w:rsidRDefault="007A01BE" w:rsidP="007A01BE">
      <w:pPr>
        <w:jc w:val="center"/>
        <w:rPr>
          <w:rFonts w:ascii="Times New Roman" w:hAnsi="Times New Roman" w:cs="Times New Roman"/>
          <w:i/>
          <w:lang w:val="pl-PL"/>
        </w:rPr>
      </w:pPr>
    </w:p>
    <w:p w:rsidR="007A01BE" w:rsidRPr="00705C30" w:rsidRDefault="007A01BE" w:rsidP="007A01BE">
      <w:pPr>
        <w:jc w:val="center"/>
        <w:rPr>
          <w:rFonts w:ascii="Times New Roman" w:hAnsi="Times New Roman" w:cs="Times New Roman"/>
          <w:i/>
          <w:lang w:val="pl-PL"/>
        </w:rPr>
      </w:pPr>
      <w:r w:rsidRPr="00705C30">
        <w:rPr>
          <w:rFonts w:ascii="Times New Roman" w:hAnsi="Times New Roman" w:cs="Times New Roman"/>
          <w:i/>
          <w:lang w:val="pl-PL"/>
        </w:rPr>
        <w:t>Wyrok ten sta</w:t>
      </w:r>
      <w:r w:rsidR="00FF4064">
        <w:rPr>
          <w:rFonts w:ascii="Times New Roman" w:hAnsi="Times New Roman" w:cs="Times New Roman"/>
          <w:i/>
          <w:lang w:val="pl-PL"/>
        </w:rPr>
        <w:t>ł</w:t>
      </w:r>
      <w:r w:rsidRPr="00705C30">
        <w:rPr>
          <w:rFonts w:ascii="Times New Roman" w:hAnsi="Times New Roman" w:cs="Times New Roman"/>
          <w:i/>
          <w:lang w:val="pl-PL"/>
        </w:rPr>
        <w:t xml:space="preserve"> się ostateczny zgodnie z warunkami określonymi w art. 44§ 2 Konwencji. Może on podlegać zmianom redakcyjnym.</w:t>
      </w:r>
    </w:p>
    <w:p w:rsidR="007A01BE" w:rsidRDefault="007A01BE" w:rsidP="007A01BE">
      <w:pPr>
        <w:rPr>
          <w:rFonts w:ascii="Times New Roman" w:hAnsi="Times New Roman" w:cs="Times New Roman"/>
          <w:lang w:val="pl-PL"/>
        </w:rPr>
      </w:pPr>
    </w:p>
    <w:p w:rsidR="000E58CF" w:rsidRPr="007A01BE" w:rsidRDefault="000E58CF" w:rsidP="00AC4028">
      <w:pPr>
        <w:pStyle w:val="ECHRPara"/>
        <w:rPr>
          <w:lang w:val="pl-PL"/>
        </w:rPr>
        <w:sectPr w:rsidR="000E58CF" w:rsidRPr="007A01BE" w:rsidSect="000E58CF">
          <w:headerReference w:type="even" r:id="rId12"/>
          <w:head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rsidR="00FF4064" w:rsidRPr="00FF4064" w:rsidRDefault="00FF4064" w:rsidP="00FF4064">
      <w:pPr>
        <w:pStyle w:val="s30eec3f8"/>
        <w:rPr>
          <w:b/>
        </w:rPr>
      </w:pPr>
      <w:r w:rsidRPr="00FF4064">
        <w:rPr>
          <w:rStyle w:val="s7d2086b4"/>
          <w:b/>
        </w:rPr>
        <w:lastRenderedPageBreak/>
        <w:t>W sprawie G.N. p. Polsce,</w:t>
      </w:r>
    </w:p>
    <w:p w:rsidR="00FF4064" w:rsidRPr="00FF4064" w:rsidRDefault="00FF4064" w:rsidP="00FF4064">
      <w:pPr>
        <w:pStyle w:val="s30eec3f8"/>
        <w:spacing w:before="0" w:beforeAutospacing="0" w:after="0" w:afterAutospacing="0"/>
      </w:pPr>
      <w:r>
        <w:rPr>
          <w:rStyle w:val="sb8d990e2"/>
        </w:rPr>
        <w:t>Europejski Trybunał Praw Człowieka (Czwarta Sekcja), zasiadając jako Izba złożona z następujących osób</w:t>
      </w:r>
      <w:r w:rsidRPr="00FF4064">
        <w:rPr>
          <w:rStyle w:val="sb8d990e2"/>
        </w:rPr>
        <w:t>:</w:t>
      </w:r>
    </w:p>
    <w:p w:rsidR="00FF4064" w:rsidRDefault="00FF4064" w:rsidP="00FF4064">
      <w:pPr>
        <w:pStyle w:val="s6e50bd9a"/>
        <w:spacing w:before="0" w:beforeAutospacing="0" w:after="0" w:afterAutospacing="0"/>
        <w:rPr>
          <w:rStyle w:val="sb8d990e2"/>
        </w:rPr>
      </w:pPr>
    </w:p>
    <w:p w:rsidR="00FF4064" w:rsidRDefault="00FF4064" w:rsidP="00FF4064">
      <w:pPr>
        <w:pStyle w:val="s6e50bd9a"/>
        <w:spacing w:before="0" w:beforeAutospacing="0" w:after="0" w:afterAutospacing="0"/>
        <w:rPr>
          <w:rStyle w:val="s6b621b36"/>
        </w:rPr>
      </w:pPr>
      <w:proofErr w:type="spellStart"/>
      <w:r w:rsidRPr="00FF4064">
        <w:rPr>
          <w:rStyle w:val="sb8d990e2"/>
        </w:rPr>
        <w:t>András</w:t>
      </w:r>
      <w:proofErr w:type="spellEnd"/>
      <w:r w:rsidRPr="00FF4064">
        <w:rPr>
          <w:rStyle w:val="sb8d990e2"/>
        </w:rPr>
        <w:t xml:space="preserve"> </w:t>
      </w:r>
      <w:proofErr w:type="spellStart"/>
      <w:r w:rsidRPr="00FF4064">
        <w:rPr>
          <w:rStyle w:val="sb8d990e2"/>
        </w:rPr>
        <w:t>Sajó</w:t>
      </w:r>
      <w:proofErr w:type="spellEnd"/>
      <w:r w:rsidRPr="00FF4064">
        <w:rPr>
          <w:rStyle w:val="sb8d990e2"/>
        </w:rPr>
        <w:t>,</w:t>
      </w:r>
      <w:r w:rsidRPr="00FF4064">
        <w:rPr>
          <w:rStyle w:val="s6b621b36"/>
        </w:rPr>
        <w:t xml:space="preserve"> </w:t>
      </w:r>
      <w:r w:rsidRPr="00FF4064">
        <w:rPr>
          <w:rStyle w:val="s6b621b36"/>
          <w:i/>
        </w:rPr>
        <w:t>Przewodniczący</w:t>
      </w:r>
      <w:r w:rsidRPr="00FF4064">
        <w:rPr>
          <w:rStyle w:val="s6b621b36"/>
        </w:rPr>
        <w:t>,</w:t>
      </w:r>
      <w:r w:rsidRPr="00FF4064">
        <w:br/>
      </w:r>
      <w:r w:rsidRPr="00FF4064">
        <w:rPr>
          <w:rStyle w:val="sb8d990e2"/>
        </w:rPr>
        <w:t xml:space="preserve">Nona </w:t>
      </w:r>
      <w:proofErr w:type="spellStart"/>
      <w:r w:rsidRPr="00FF4064">
        <w:rPr>
          <w:rStyle w:val="sb8d990e2"/>
        </w:rPr>
        <w:t>Tsotsoria</w:t>
      </w:r>
      <w:proofErr w:type="spellEnd"/>
      <w:r w:rsidRPr="00FF4064">
        <w:rPr>
          <w:rStyle w:val="sb8d990e2"/>
        </w:rPr>
        <w:t>,</w:t>
      </w:r>
      <w:r w:rsidRPr="00FF4064">
        <w:br/>
      </w:r>
      <w:r w:rsidRPr="00FF4064">
        <w:rPr>
          <w:rStyle w:val="sb8d990e2"/>
        </w:rPr>
        <w:t xml:space="preserve">Paulo </w:t>
      </w:r>
      <w:proofErr w:type="spellStart"/>
      <w:r w:rsidRPr="00FF4064">
        <w:rPr>
          <w:rStyle w:val="sb8d990e2"/>
        </w:rPr>
        <w:t>Pinto</w:t>
      </w:r>
      <w:proofErr w:type="spellEnd"/>
      <w:r w:rsidRPr="00FF4064">
        <w:rPr>
          <w:rStyle w:val="sb8d990e2"/>
        </w:rPr>
        <w:t xml:space="preserve"> de Albuquerque,</w:t>
      </w:r>
      <w:r w:rsidRPr="00FF4064">
        <w:br/>
      </w:r>
      <w:r w:rsidRPr="00FF4064">
        <w:rPr>
          <w:rStyle w:val="sb8d990e2"/>
        </w:rPr>
        <w:t xml:space="preserve">Krzysztof </w:t>
      </w:r>
      <w:proofErr w:type="spellStart"/>
      <w:r w:rsidRPr="00FF4064">
        <w:rPr>
          <w:rStyle w:val="sb8d990e2"/>
        </w:rPr>
        <w:t>Wojtyczek</w:t>
      </w:r>
      <w:proofErr w:type="spellEnd"/>
      <w:r w:rsidRPr="00FF4064">
        <w:rPr>
          <w:rStyle w:val="sb8d990e2"/>
        </w:rPr>
        <w:t>,</w:t>
      </w:r>
      <w:r w:rsidRPr="00FF4064">
        <w:br/>
      </w:r>
      <w:proofErr w:type="spellStart"/>
      <w:r w:rsidRPr="00FF4064">
        <w:rPr>
          <w:rStyle w:val="sb8d990e2"/>
        </w:rPr>
        <w:t>Egidijus</w:t>
      </w:r>
      <w:proofErr w:type="spellEnd"/>
      <w:r w:rsidRPr="00FF4064">
        <w:rPr>
          <w:rStyle w:val="sb8d990e2"/>
        </w:rPr>
        <w:t xml:space="preserve"> </w:t>
      </w:r>
      <w:proofErr w:type="spellStart"/>
      <w:r w:rsidRPr="00FF4064">
        <w:rPr>
          <w:rStyle w:val="sb8d990e2"/>
        </w:rPr>
        <w:t>Kūris</w:t>
      </w:r>
      <w:proofErr w:type="spellEnd"/>
      <w:r w:rsidRPr="00FF4064">
        <w:rPr>
          <w:rStyle w:val="sb8d990e2"/>
        </w:rPr>
        <w:t>,</w:t>
      </w:r>
      <w:r w:rsidRPr="00FF4064">
        <w:br/>
      </w:r>
      <w:proofErr w:type="spellStart"/>
      <w:r w:rsidRPr="00FF4064">
        <w:rPr>
          <w:rStyle w:val="sb8d990e2"/>
        </w:rPr>
        <w:t>Iulia</w:t>
      </w:r>
      <w:proofErr w:type="spellEnd"/>
      <w:r w:rsidRPr="00FF4064">
        <w:rPr>
          <w:rStyle w:val="sb8d990e2"/>
        </w:rPr>
        <w:t xml:space="preserve"> </w:t>
      </w:r>
      <w:proofErr w:type="spellStart"/>
      <w:r w:rsidRPr="00FF4064">
        <w:rPr>
          <w:rStyle w:val="sb8d990e2"/>
        </w:rPr>
        <w:t>Motoc</w:t>
      </w:r>
      <w:proofErr w:type="spellEnd"/>
      <w:r w:rsidRPr="00FF4064">
        <w:rPr>
          <w:rStyle w:val="sb8d990e2"/>
        </w:rPr>
        <w:t>,</w:t>
      </w:r>
      <w:r w:rsidRPr="00FF4064">
        <w:br/>
      </w:r>
      <w:r w:rsidRPr="00FF4064">
        <w:rPr>
          <w:rStyle w:val="sb8d990e2"/>
        </w:rPr>
        <w:t xml:space="preserve">Gabriele </w:t>
      </w:r>
      <w:proofErr w:type="spellStart"/>
      <w:r w:rsidRPr="00FF4064">
        <w:rPr>
          <w:rStyle w:val="sb8d990e2"/>
        </w:rPr>
        <w:t>Kucsko-Stadlmayer</w:t>
      </w:r>
      <w:proofErr w:type="spellEnd"/>
      <w:r w:rsidRPr="00FF4064">
        <w:rPr>
          <w:rStyle w:val="sb8d990e2"/>
        </w:rPr>
        <w:t>,</w:t>
      </w:r>
      <w:r w:rsidRPr="00FF4064">
        <w:rPr>
          <w:rStyle w:val="s6b621b36"/>
        </w:rPr>
        <w:t xml:space="preserve"> </w:t>
      </w:r>
      <w:r w:rsidRPr="00FF4064">
        <w:rPr>
          <w:rStyle w:val="s6b621b36"/>
          <w:i/>
        </w:rPr>
        <w:t>Sędziowie</w:t>
      </w:r>
      <w:r w:rsidRPr="00FF4064">
        <w:rPr>
          <w:rStyle w:val="s6b621b36"/>
        </w:rPr>
        <w:t>,</w:t>
      </w:r>
      <w:r w:rsidRPr="00FF4064">
        <w:br/>
      </w:r>
      <w:r>
        <w:rPr>
          <w:rStyle w:val="sb8d990e2"/>
        </w:rPr>
        <w:t xml:space="preserve">a także </w:t>
      </w:r>
      <w:r w:rsidRPr="00FF4064">
        <w:rPr>
          <w:rStyle w:val="sb8d990e2"/>
        </w:rPr>
        <w:t xml:space="preserve">Andrea </w:t>
      </w:r>
      <w:proofErr w:type="spellStart"/>
      <w:r w:rsidRPr="00FF4064">
        <w:rPr>
          <w:rStyle w:val="sb8d990e2"/>
        </w:rPr>
        <w:t>Tamietti</w:t>
      </w:r>
      <w:proofErr w:type="spellEnd"/>
      <w:r w:rsidRPr="00FF4064">
        <w:rPr>
          <w:rStyle w:val="sb8d990e2"/>
        </w:rPr>
        <w:t xml:space="preserve">, </w:t>
      </w:r>
      <w:r w:rsidRPr="008B7035">
        <w:rPr>
          <w:rStyle w:val="sb8d990e2"/>
          <w:i/>
        </w:rPr>
        <w:t>Zastępca Kanclerza Sekcji</w:t>
      </w:r>
      <w:r w:rsidRPr="00FF4064">
        <w:rPr>
          <w:rStyle w:val="s6b621b36"/>
        </w:rPr>
        <w:t>,</w:t>
      </w:r>
    </w:p>
    <w:p w:rsidR="00FF4064" w:rsidRPr="00FF4064" w:rsidRDefault="00FF4064" w:rsidP="00FF4064">
      <w:pPr>
        <w:pStyle w:val="s6e50bd9a"/>
        <w:spacing w:before="0" w:beforeAutospacing="0" w:after="0" w:afterAutospacing="0"/>
      </w:pPr>
    </w:p>
    <w:p w:rsidR="00FF4064" w:rsidRPr="00FF4064" w:rsidRDefault="00FF4064" w:rsidP="00FF4064">
      <w:pPr>
        <w:rPr>
          <w:rFonts w:ascii="Times New Roman" w:hAnsi="Times New Roman" w:cs="Times New Roman"/>
          <w:szCs w:val="24"/>
          <w:lang w:val="pl-PL"/>
        </w:rPr>
      </w:pPr>
      <w:r w:rsidRPr="00FF4064">
        <w:rPr>
          <w:rFonts w:ascii="Times New Roman" w:hAnsi="Times New Roman" w:cs="Times New Roman"/>
          <w:lang w:val="pl-PL"/>
        </w:rPr>
        <w:t>Obradując na posiedzeniu niejawnym w dniu</w:t>
      </w:r>
      <w:r w:rsidRPr="00FF4064">
        <w:rPr>
          <w:rFonts w:ascii="Times New Roman" w:hAnsi="Times New Roman" w:cs="Times New Roman"/>
          <w:szCs w:val="24"/>
          <w:lang w:val="pl-PL"/>
        </w:rPr>
        <w:t xml:space="preserve"> 21 czerwca 2016 r.,</w:t>
      </w:r>
    </w:p>
    <w:p w:rsidR="00FF4064" w:rsidRPr="00FF4064" w:rsidRDefault="00FF4064" w:rsidP="00FF4064">
      <w:pPr>
        <w:rPr>
          <w:rFonts w:ascii="Times New Roman" w:hAnsi="Times New Roman" w:cs="Times New Roman"/>
          <w:szCs w:val="24"/>
          <w:lang w:val="pl-PL"/>
        </w:rPr>
      </w:pPr>
      <w:r w:rsidRPr="00FF4064">
        <w:rPr>
          <w:rFonts w:ascii="Times New Roman" w:hAnsi="Times New Roman" w:cs="Times New Roman"/>
          <w:szCs w:val="24"/>
          <w:lang w:val="pl-PL"/>
        </w:rPr>
        <w:t>W</w:t>
      </w:r>
      <w:r w:rsidRPr="00FF4064">
        <w:rPr>
          <w:rFonts w:ascii="Times New Roman" w:hAnsi="Times New Roman" w:cs="Times New Roman"/>
          <w:lang w:val="pl-PL"/>
        </w:rPr>
        <w:t>ydaje następujący wyrok, który został przyjęty w tym dniu</w:t>
      </w:r>
      <w:r w:rsidRPr="00FF4064">
        <w:rPr>
          <w:rFonts w:ascii="Times New Roman" w:hAnsi="Times New Roman" w:cs="Times New Roman"/>
          <w:szCs w:val="24"/>
          <w:lang w:val="pl-PL"/>
        </w:rPr>
        <w:t>.</w:t>
      </w:r>
    </w:p>
    <w:p w:rsidR="00FF4064" w:rsidRPr="00FF4064" w:rsidRDefault="00FF4064" w:rsidP="007A01BE">
      <w:pPr>
        <w:rPr>
          <w:rFonts w:ascii="Times New Roman" w:hAnsi="Times New Roman" w:cs="Times New Roman"/>
          <w:highlight w:val="yellow"/>
          <w:lang w:val="pl-PL"/>
        </w:rPr>
      </w:pPr>
    </w:p>
    <w:p w:rsidR="00BC128F" w:rsidRDefault="00BC128F" w:rsidP="007A01BE">
      <w:pPr>
        <w:rPr>
          <w:rFonts w:ascii="Times New Roman" w:hAnsi="Times New Roman" w:cs="Times New Roman"/>
          <w:lang w:val="pl-PL"/>
        </w:rPr>
      </w:pPr>
      <w:r w:rsidRPr="00FF4064">
        <w:rPr>
          <w:rFonts w:ascii="Times New Roman" w:hAnsi="Times New Roman" w:cs="Times New Roman"/>
          <w:lang w:val="pl-PL"/>
        </w:rPr>
        <w:t>POSTĘPOWANIE</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lang w:val="pl-PL"/>
        </w:rPr>
        <w:t xml:space="preserve">   </w:t>
      </w:r>
      <w:r w:rsidRPr="00873B28">
        <w:rPr>
          <w:rFonts w:ascii="Times New Roman" w:hAnsi="Times New Roman" w:cs="Times New Roman"/>
          <w:lang w:val="pl-PL"/>
        </w:rPr>
        <w:t>1.</w:t>
      </w:r>
      <w:r w:rsidRPr="00DE37E9">
        <w:rPr>
          <w:lang w:val="pl-PL"/>
        </w:rPr>
        <w:t>  </w:t>
      </w:r>
      <w:r w:rsidRPr="00873B28">
        <w:rPr>
          <w:rFonts w:ascii="Times New Roman" w:hAnsi="Times New Roman" w:cs="Times New Roman"/>
          <w:szCs w:val="24"/>
          <w:lang w:val="pl-PL"/>
        </w:rPr>
        <w:t>Sprawa wywodzi się ze skargi (nr 2171/14) przeciwko</w:t>
      </w: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Rzeczypospolitej Polskiej wniesionej do </w:t>
      </w:r>
      <w:r>
        <w:rPr>
          <w:rFonts w:ascii="Times New Roman" w:hAnsi="Times New Roman" w:cs="Times New Roman"/>
          <w:szCs w:val="24"/>
          <w:lang w:val="pl-PL"/>
        </w:rPr>
        <w:t xml:space="preserve">Trybunału na podstawie Artykułu </w:t>
      </w:r>
      <w:r w:rsidRPr="00873B28">
        <w:rPr>
          <w:rFonts w:ascii="Times New Roman" w:hAnsi="Times New Roman" w:cs="Times New Roman"/>
          <w:szCs w:val="24"/>
          <w:lang w:val="pl-PL"/>
        </w:rPr>
        <w:t>34 Konwencji o Ochronie Praw Cz</w:t>
      </w:r>
      <w:r>
        <w:rPr>
          <w:rFonts w:ascii="Times New Roman" w:hAnsi="Times New Roman" w:cs="Times New Roman"/>
          <w:szCs w:val="24"/>
          <w:lang w:val="pl-PL"/>
        </w:rPr>
        <w:t xml:space="preserve">łowieka i Podstawowych Wolności </w:t>
      </w:r>
      <w:r w:rsidRPr="00873B28">
        <w:rPr>
          <w:rFonts w:ascii="Times New Roman" w:hAnsi="Times New Roman" w:cs="Times New Roman"/>
          <w:szCs w:val="24"/>
          <w:lang w:val="pl-PL"/>
        </w:rPr>
        <w:t xml:space="preserve">(„Konwencja”) przez obywatela Polski, Pana G. </w:t>
      </w:r>
      <w:r w:rsidR="00BC128F">
        <w:rPr>
          <w:rFonts w:ascii="Times New Roman" w:hAnsi="Times New Roman" w:cs="Times New Roman"/>
          <w:szCs w:val="24"/>
          <w:lang w:val="pl-PL"/>
        </w:rPr>
        <w:t>N</w:t>
      </w:r>
      <w:r w:rsidRPr="00873B28">
        <w:rPr>
          <w:rFonts w:ascii="Times New Roman" w:hAnsi="Times New Roman" w:cs="Times New Roman"/>
          <w:szCs w:val="24"/>
          <w:lang w:val="pl-PL"/>
        </w:rPr>
        <w:t>.</w:t>
      </w:r>
      <w:r>
        <w:rPr>
          <w:rFonts w:ascii="Times New Roman" w:hAnsi="Times New Roman" w:cs="Times New Roman"/>
          <w:szCs w:val="24"/>
          <w:lang w:val="pl-PL"/>
        </w:rPr>
        <w:t xml:space="preserve"> </w:t>
      </w:r>
      <w:r w:rsidRPr="00873B28">
        <w:rPr>
          <w:rFonts w:ascii="Times New Roman" w:hAnsi="Times New Roman" w:cs="Times New Roman"/>
          <w:szCs w:val="24"/>
          <w:lang w:val="pl-PL"/>
        </w:rPr>
        <w:t>(“skarżący”), w dniu 23 grudnia 2013.</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2.  Skarżący był reprezentowany przez Pana G. </w:t>
      </w:r>
      <w:proofErr w:type="spellStart"/>
      <w:r w:rsidRPr="00873B28">
        <w:rPr>
          <w:rFonts w:ascii="Times New Roman" w:hAnsi="Times New Roman" w:cs="Times New Roman"/>
          <w:szCs w:val="24"/>
          <w:lang w:val="pl-PL"/>
        </w:rPr>
        <w:t>Thuan</w:t>
      </w:r>
      <w:proofErr w:type="spellEnd"/>
      <w:r w:rsidRPr="00873B28">
        <w:rPr>
          <w:rFonts w:ascii="Times New Roman" w:hAnsi="Times New Roman" w:cs="Times New Roman"/>
          <w:szCs w:val="24"/>
          <w:lang w:val="pl-PL"/>
        </w:rPr>
        <w:t xml:space="preserve"> </w:t>
      </w:r>
      <w:proofErr w:type="spellStart"/>
      <w:r w:rsidRPr="00873B28">
        <w:rPr>
          <w:rFonts w:ascii="Times New Roman" w:hAnsi="Times New Roman" w:cs="Times New Roman"/>
          <w:szCs w:val="24"/>
          <w:lang w:val="pl-PL"/>
        </w:rPr>
        <w:t>Dit</w:t>
      </w:r>
      <w:proofErr w:type="spellEnd"/>
      <w:r w:rsidRPr="00873B28">
        <w:rPr>
          <w:rFonts w:ascii="Times New Roman" w:hAnsi="Times New Roman" w:cs="Times New Roman"/>
          <w:szCs w:val="24"/>
          <w:lang w:val="pl-PL"/>
        </w:rPr>
        <w:t xml:space="preserve"> </w:t>
      </w:r>
      <w:proofErr w:type="spellStart"/>
      <w:r w:rsidRPr="00873B28">
        <w:rPr>
          <w:rFonts w:ascii="Times New Roman" w:hAnsi="Times New Roman" w:cs="Times New Roman"/>
          <w:szCs w:val="24"/>
          <w:lang w:val="pl-PL"/>
        </w:rPr>
        <w:t>Dieudonné</w:t>
      </w:r>
      <w:proofErr w:type="spellEnd"/>
      <w:r w:rsidR="00974648">
        <w:rPr>
          <w:rFonts w:ascii="Times New Roman" w:hAnsi="Times New Roman" w:cs="Times New Roman"/>
          <w:szCs w:val="24"/>
          <w:lang w:val="pl-PL"/>
        </w:rPr>
        <w:t xml:space="preserve">, </w:t>
      </w:r>
      <w:r>
        <w:rPr>
          <w:rFonts w:ascii="Times New Roman" w:hAnsi="Times New Roman" w:cs="Times New Roman"/>
          <w:szCs w:val="24"/>
          <w:lang w:val="pl-PL"/>
        </w:rPr>
        <w:t xml:space="preserve">prawnika </w:t>
      </w:r>
      <w:r w:rsidRPr="00873B28">
        <w:rPr>
          <w:rFonts w:ascii="Times New Roman" w:hAnsi="Times New Roman" w:cs="Times New Roman"/>
          <w:szCs w:val="24"/>
          <w:lang w:val="pl-PL"/>
        </w:rPr>
        <w:t>praktykującego w Strasburgu. Rząd Polski („Rząd”)</w:t>
      </w:r>
      <w:r>
        <w:rPr>
          <w:rFonts w:ascii="Times New Roman" w:hAnsi="Times New Roman" w:cs="Times New Roman"/>
          <w:szCs w:val="24"/>
          <w:lang w:val="pl-PL"/>
        </w:rPr>
        <w:t xml:space="preserve"> był reprezentowany </w:t>
      </w:r>
      <w:r w:rsidRPr="00873B28">
        <w:rPr>
          <w:rFonts w:ascii="Times New Roman" w:hAnsi="Times New Roman" w:cs="Times New Roman"/>
          <w:szCs w:val="24"/>
          <w:lang w:val="pl-PL"/>
        </w:rPr>
        <w:t>przez pełnomocnika, Panią J. Ch</w:t>
      </w:r>
      <w:r>
        <w:rPr>
          <w:rFonts w:ascii="Times New Roman" w:hAnsi="Times New Roman" w:cs="Times New Roman"/>
          <w:szCs w:val="24"/>
          <w:lang w:val="pl-PL"/>
        </w:rPr>
        <w:t xml:space="preserve">rzanowską, z Ministerstwa Spraw </w:t>
      </w:r>
      <w:r w:rsidRPr="00873B28">
        <w:rPr>
          <w:rFonts w:ascii="Times New Roman" w:hAnsi="Times New Roman" w:cs="Times New Roman"/>
          <w:szCs w:val="24"/>
          <w:lang w:val="pl-PL"/>
        </w:rPr>
        <w:t>Zagranicznych.</w:t>
      </w:r>
    </w:p>
    <w:p w:rsidR="007A01BE" w:rsidRPr="00873B2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sz w:val="24"/>
          <w:szCs w:val="24"/>
          <w:lang w:val="pl-PL"/>
        </w:rPr>
        <w:t xml:space="preserve">   </w:t>
      </w:r>
      <w:r w:rsidRPr="00873B28">
        <w:rPr>
          <w:rFonts w:ascii="Times New Roman" w:hAnsi="Times New Roman" w:cs="Times New Roman"/>
          <w:sz w:val="24"/>
          <w:szCs w:val="24"/>
          <w:lang w:val="pl-PL"/>
        </w:rPr>
        <w:t xml:space="preserve">3. Skarżący zarzucał, </w:t>
      </w:r>
      <w:r w:rsidRPr="00450957">
        <w:rPr>
          <w:rFonts w:ascii="Times New Roman" w:hAnsi="Times New Roman" w:cs="Times New Roman"/>
          <w:color w:val="000000" w:themeColor="text1"/>
          <w:sz w:val="24"/>
          <w:szCs w:val="24"/>
          <w:lang w:val="pl-PL"/>
        </w:rPr>
        <w:t xml:space="preserve">że odmowa sądu krajowego, aby zastosować Konwencję </w:t>
      </w:r>
      <w:r w:rsidR="00974648">
        <w:rPr>
          <w:rFonts w:ascii="Times New Roman" w:hAnsi="Times New Roman" w:cs="Times New Roman"/>
          <w:color w:val="000000" w:themeColor="text1"/>
          <w:sz w:val="24"/>
          <w:szCs w:val="24"/>
          <w:lang w:val="pl-PL"/>
        </w:rPr>
        <w:t>h</w:t>
      </w:r>
      <w:r w:rsidR="00974648" w:rsidRPr="00450957">
        <w:rPr>
          <w:rFonts w:ascii="Times New Roman" w:hAnsi="Times New Roman" w:cs="Times New Roman"/>
          <w:color w:val="000000" w:themeColor="text1"/>
          <w:sz w:val="24"/>
          <w:szCs w:val="24"/>
          <w:lang w:val="pl-PL"/>
        </w:rPr>
        <w:t xml:space="preserve">aską </w:t>
      </w:r>
      <w:r w:rsidRPr="00450957">
        <w:rPr>
          <w:rFonts w:ascii="Times New Roman" w:hAnsi="Times New Roman" w:cs="Times New Roman"/>
          <w:color w:val="000000" w:themeColor="text1"/>
          <w:sz w:val="24"/>
          <w:szCs w:val="24"/>
          <w:lang w:val="pl-PL"/>
        </w:rPr>
        <w:t xml:space="preserve">z dnia 25 października 1980 roku w sprawie cywilnych aspektów uprowadzenia dziecka za granicę oraz </w:t>
      </w:r>
      <w:r w:rsidR="00ED63B1">
        <w:rPr>
          <w:rFonts w:ascii="Times New Roman" w:hAnsi="Times New Roman" w:cs="Times New Roman"/>
          <w:color w:val="000000" w:themeColor="text1"/>
          <w:sz w:val="24"/>
          <w:szCs w:val="24"/>
          <w:lang w:val="pl-PL"/>
        </w:rPr>
        <w:t xml:space="preserve">odmowa nakazania </w:t>
      </w:r>
      <w:r w:rsidRPr="00450957">
        <w:rPr>
          <w:rFonts w:ascii="Times New Roman" w:hAnsi="Times New Roman" w:cs="Times New Roman"/>
          <w:color w:val="000000" w:themeColor="text1"/>
          <w:sz w:val="24"/>
          <w:szCs w:val="24"/>
          <w:lang w:val="pl-PL"/>
        </w:rPr>
        <w:t>powrotu dziecka stanowiło naruszenie jego prawa do poszanowania życia rodzinnego i naruszenie artykułu 8 Konwencji</w:t>
      </w:r>
      <w:r>
        <w:rPr>
          <w:rFonts w:ascii="Times New Roman" w:hAnsi="Times New Roman" w:cs="Times New Roman"/>
          <w:sz w:val="24"/>
          <w:szCs w:val="24"/>
          <w:lang w:val="pl-PL"/>
        </w:rPr>
        <w:t xml:space="preserve">  </w:t>
      </w:r>
      <w:r w:rsidRPr="00873B28">
        <w:rPr>
          <w:rFonts w:ascii="Times New Roman" w:hAnsi="Times New Roman" w:cs="Times New Roman"/>
          <w:sz w:val="24"/>
          <w:szCs w:val="24"/>
          <w:lang w:val="pl-PL"/>
        </w:rPr>
        <w:t xml:space="preserve">4. W dniu 15 września skarga została zakomunikowana Rządowi. </w:t>
      </w:r>
      <w:r w:rsidRPr="00873B28">
        <w:rPr>
          <w:rFonts w:ascii="Times New Roman" w:hAnsi="Times New Roman" w:cs="Times New Roman"/>
          <w:color w:val="212121"/>
          <w:sz w:val="24"/>
          <w:szCs w:val="24"/>
          <w:lang w:val="pl-PL"/>
        </w:rPr>
        <w:t xml:space="preserve">W dniu 5 kwietnia 2016 roku, zgodnie z artykułem 47 § 4 regulaminu </w:t>
      </w:r>
      <w:r w:rsidR="00ED63B1">
        <w:rPr>
          <w:rFonts w:ascii="Times New Roman" w:hAnsi="Times New Roman" w:cs="Times New Roman"/>
          <w:color w:val="212121"/>
          <w:sz w:val="24"/>
          <w:szCs w:val="24"/>
          <w:lang w:val="pl-PL"/>
        </w:rPr>
        <w:t>Trybunału</w:t>
      </w:r>
      <w:r w:rsidRPr="00873B28">
        <w:rPr>
          <w:rFonts w:ascii="Times New Roman" w:hAnsi="Times New Roman" w:cs="Times New Roman"/>
          <w:color w:val="212121"/>
          <w:sz w:val="24"/>
          <w:szCs w:val="24"/>
          <w:lang w:val="pl-PL"/>
        </w:rPr>
        <w:t xml:space="preserve">, </w:t>
      </w:r>
      <w:r w:rsidR="00ED63B1">
        <w:rPr>
          <w:rFonts w:ascii="Times New Roman" w:hAnsi="Times New Roman" w:cs="Times New Roman"/>
          <w:color w:val="212121"/>
          <w:sz w:val="24"/>
          <w:szCs w:val="24"/>
          <w:lang w:val="pl-PL"/>
        </w:rPr>
        <w:t>Trybunał</w:t>
      </w:r>
      <w:r w:rsidR="00ED63B1" w:rsidRPr="00873B28">
        <w:rPr>
          <w:rFonts w:ascii="Times New Roman" w:hAnsi="Times New Roman" w:cs="Times New Roman"/>
          <w:color w:val="212121"/>
          <w:sz w:val="24"/>
          <w:szCs w:val="24"/>
          <w:lang w:val="pl-PL"/>
        </w:rPr>
        <w:t xml:space="preserve"> </w:t>
      </w:r>
      <w:r w:rsidRPr="00873B28">
        <w:rPr>
          <w:rFonts w:ascii="Times New Roman" w:hAnsi="Times New Roman" w:cs="Times New Roman"/>
          <w:color w:val="212121"/>
          <w:sz w:val="24"/>
          <w:szCs w:val="24"/>
          <w:lang w:val="pl-PL"/>
        </w:rPr>
        <w:t xml:space="preserve">postanowił z urzędu </w:t>
      </w:r>
      <w:r w:rsidR="002A039E">
        <w:rPr>
          <w:rFonts w:ascii="Times New Roman" w:hAnsi="Times New Roman" w:cs="Times New Roman"/>
          <w:color w:val="212121"/>
          <w:sz w:val="24"/>
          <w:szCs w:val="24"/>
          <w:lang w:val="pl-PL"/>
        </w:rPr>
        <w:t>udzielić anonimowości</w:t>
      </w:r>
      <w:r w:rsidRPr="00873B28">
        <w:rPr>
          <w:rFonts w:ascii="Times New Roman" w:hAnsi="Times New Roman" w:cs="Times New Roman"/>
          <w:color w:val="212121"/>
          <w:sz w:val="24"/>
          <w:szCs w:val="24"/>
          <w:lang w:val="pl-PL"/>
        </w:rPr>
        <w:t xml:space="preserve"> wnioskodawcy.</w:t>
      </w:r>
    </w:p>
    <w:p w:rsidR="007A01BE" w:rsidRPr="00873B28" w:rsidRDefault="007A01BE" w:rsidP="007A01BE">
      <w:pPr>
        <w:rPr>
          <w:rFonts w:ascii="Times New Roman" w:hAnsi="Times New Roman" w:cs="Times New Roman"/>
          <w:szCs w:val="24"/>
          <w:lang w:val="pl-PL"/>
        </w:rPr>
      </w:pPr>
    </w:p>
    <w:p w:rsidR="007A01BE" w:rsidRDefault="007A01BE" w:rsidP="007A01BE">
      <w:pPr>
        <w:rPr>
          <w:rFonts w:ascii="Times New Roman" w:hAnsi="Times New Roman" w:cs="Times New Roman"/>
          <w:szCs w:val="24"/>
          <w:lang w:val="pl-PL"/>
        </w:rPr>
      </w:pPr>
      <w:r w:rsidRPr="00873B28">
        <w:rPr>
          <w:rFonts w:ascii="Times New Roman" w:hAnsi="Times New Roman" w:cs="Times New Roman"/>
          <w:szCs w:val="24"/>
          <w:lang w:val="pl-PL"/>
        </w:rPr>
        <w:t>FAKTY</w:t>
      </w:r>
    </w:p>
    <w:p w:rsidR="0024625B" w:rsidRPr="00873B28" w:rsidRDefault="0024625B" w:rsidP="007A01BE">
      <w:pPr>
        <w:rPr>
          <w:rFonts w:ascii="Times New Roman" w:hAnsi="Times New Roman" w:cs="Times New Roman"/>
          <w:szCs w:val="24"/>
          <w:lang w:val="pl-PL"/>
        </w:rPr>
      </w:pPr>
    </w:p>
    <w:p w:rsidR="007A01BE" w:rsidRPr="00873B28" w:rsidRDefault="007A01BE" w:rsidP="00554D90">
      <w:pPr>
        <w:pStyle w:val="Akapitzlist"/>
        <w:numPr>
          <w:ilvl w:val="0"/>
          <w:numId w:val="15"/>
        </w:numPr>
        <w:spacing w:after="160" w:line="259" w:lineRule="auto"/>
        <w:rPr>
          <w:rFonts w:ascii="Times New Roman" w:hAnsi="Times New Roman" w:cs="Times New Roman"/>
          <w:szCs w:val="24"/>
          <w:lang w:val="pl-PL"/>
        </w:rPr>
      </w:pPr>
      <w:r w:rsidRPr="00873B28">
        <w:rPr>
          <w:rFonts w:ascii="Times New Roman" w:hAnsi="Times New Roman" w:cs="Times New Roman"/>
          <w:szCs w:val="24"/>
          <w:lang w:val="pl-PL"/>
        </w:rPr>
        <w:t>OKOLICZNOŚCI SPRAWY</w:t>
      </w:r>
    </w:p>
    <w:p w:rsidR="007A01BE"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5. Skarżący urodził się w 1961 roku i mieszka w  Mississauga, </w:t>
      </w:r>
      <w:r w:rsidR="0024625B">
        <w:rPr>
          <w:rFonts w:ascii="Times New Roman" w:hAnsi="Times New Roman" w:cs="Times New Roman"/>
          <w:szCs w:val="24"/>
          <w:lang w:val="pl-PL"/>
        </w:rPr>
        <w:t>w Kanadzie</w:t>
      </w:r>
      <w:r w:rsidRPr="00873B28">
        <w:rPr>
          <w:rFonts w:ascii="Times New Roman" w:hAnsi="Times New Roman" w:cs="Times New Roman"/>
          <w:szCs w:val="24"/>
          <w:lang w:val="pl-PL"/>
        </w:rPr>
        <w:t>.</w:t>
      </w:r>
    </w:p>
    <w:p w:rsidR="008151E1" w:rsidRPr="00873B28" w:rsidRDefault="008151E1" w:rsidP="007A01BE">
      <w:pPr>
        <w:rPr>
          <w:rFonts w:ascii="Times New Roman" w:hAnsi="Times New Roman" w:cs="Times New Roman"/>
          <w:szCs w:val="24"/>
          <w:lang w:val="pl-PL"/>
        </w:rPr>
      </w:pPr>
    </w:p>
    <w:p w:rsidR="007A01BE" w:rsidRDefault="007A01BE" w:rsidP="007A01BE">
      <w:pPr>
        <w:rPr>
          <w:rFonts w:ascii="Times New Roman" w:hAnsi="Times New Roman" w:cs="Times New Roman"/>
          <w:szCs w:val="24"/>
          <w:lang w:val="pl-PL"/>
        </w:rPr>
      </w:pPr>
      <w:r w:rsidRPr="00873B28">
        <w:rPr>
          <w:rFonts w:ascii="Times New Roman" w:hAnsi="Times New Roman" w:cs="Times New Roman"/>
          <w:szCs w:val="24"/>
          <w:lang w:val="pl-PL"/>
        </w:rPr>
        <w:lastRenderedPageBreak/>
        <w:t>A. Wprowadzenie</w:t>
      </w:r>
    </w:p>
    <w:p w:rsidR="0024625B" w:rsidRPr="00873B28" w:rsidRDefault="0024625B" w:rsidP="007A01BE">
      <w:pPr>
        <w:rPr>
          <w:rFonts w:ascii="Times New Roman" w:hAnsi="Times New Roman" w:cs="Times New Roman"/>
          <w:szCs w:val="24"/>
          <w:lang w:val="pl-PL"/>
        </w:rPr>
      </w:pPr>
    </w:p>
    <w:p w:rsidR="007A01BE" w:rsidRPr="00873B2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873B28">
        <w:rPr>
          <w:rFonts w:ascii="Times New Roman" w:hAnsi="Times New Roman" w:cs="Times New Roman"/>
          <w:color w:val="212121"/>
          <w:sz w:val="24"/>
          <w:szCs w:val="24"/>
          <w:lang w:val="pl-PL"/>
        </w:rPr>
        <w:t>6. W 2009 roku skarżący zawarł</w:t>
      </w:r>
      <w:r w:rsidR="00F85487">
        <w:rPr>
          <w:rFonts w:ascii="Times New Roman" w:hAnsi="Times New Roman" w:cs="Times New Roman"/>
          <w:color w:val="212121"/>
          <w:sz w:val="24"/>
          <w:szCs w:val="24"/>
          <w:lang w:val="pl-PL"/>
        </w:rPr>
        <w:t xml:space="preserve"> w Kanadzie</w:t>
      </w:r>
      <w:r w:rsidRPr="00873B28">
        <w:rPr>
          <w:rFonts w:ascii="Times New Roman" w:hAnsi="Times New Roman" w:cs="Times New Roman"/>
          <w:color w:val="212121"/>
          <w:sz w:val="24"/>
          <w:szCs w:val="24"/>
          <w:lang w:val="pl-PL"/>
        </w:rPr>
        <w:t xml:space="preserve"> związek małżeński z E. N., obywatelką polską . Mieszkali oni w Kanadzie i </w:t>
      </w:r>
      <w:r w:rsidR="00BE0057">
        <w:rPr>
          <w:rFonts w:ascii="Times New Roman" w:hAnsi="Times New Roman" w:cs="Times New Roman"/>
          <w:color w:val="212121"/>
          <w:sz w:val="24"/>
          <w:szCs w:val="24"/>
          <w:lang w:val="pl-PL"/>
        </w:rPr>
        <w:t xml:space="preserve">tam urodził się </w:t>
      </w:r>
      <w:r w:rsidRPr="00873B28">
        <w:rPr>
          <w:rFonts w:ascii="Times New Roman" w:hAnsi="Times New Roman" w:cs="Times New Roman"/>
          <w:color w:val="212121"/>
          <w:sz w:val="24"/>
          <w:szCs w:val="24"/>
          <w:lang w:val="pl-PL"/>
        </w:rPr>
        <w:t xml:space="preserve">ich syn we wrześniu 2010 roku. Dziecko </w:t>
      </w:r>
      <w:r w:rsidR="00A2126B">
        <w:rPr>
          <w:rFonts w:ascii="Times New Roman" w:hAnsi="Times New Roman" w:cs="Times New Roman"/>
          <w:color w:val="212121"/>
          <w:sz w:val="24"/>
          <w:szCs w:val="24"/>
          <w:lang w:val="pl-PL"/>
        </w:rPr>
        <w:t>otrzymało</w:t>
      </w:r>
      <w:r w:rsidR="00A2126B" w:rsidRPr="00873B28">
        <w:rPr>
          <w:rFonts w:ascii="Times New Roman" w:hAnsi="Times New Roman" w:cs="Times New Roman"/>
          <w:color w:val="212121"/>
          <w:sz w:val="24"/>
          <w:szCs w:val="24"/>
          <w:lang w:val="pl-PL"/>
        </w:rPr>
        <w:t xml:space="preserve"> </w:t>
      </w:r>
      <w:r w:rsidRPr="00873B28">
        <w:rPr>
          <w:rFonts w:ascii="Times New Roman" w:hAnsi="Times New Roman" w:cs="Times New Roman"/>
          <w:color w:val="212121"/>
          <w:sz w:val="24"/>
          <w:szCs w:val="24"/>
          <w:lang w:val="pl-PL"/>
        </w:rPr>
        <w:t xml:space="preserve">obywatelstwo kanadyjskie </w:t>
      </w:r>
      <w:r w:rsidR="00A2126B">
        <w:rPr>
          <w:rFonts w:ascii="Times New Roman" w:hAnsi="Times New Roman" w:cs="Times New Roman"/>
          <w:color w:val="212121"/>
          <w:sz w:val="24"/>
          <w:szCs w:val="24"/>
          <w:lang w:val="pl-PL"/>
        </w:rPr>
        <w:t>z uwagi na miejsce urodzenia</w:t>
      </w:r>
      <w:r w:rsidRPr="00873B28">
        <w:rPr>
          <w:rFonts w:ascii="Times New Roman" w:hAnsi="Times New Roman" w:cs="Times New Roman"/>
          <w:color w:val="212121"/>
          <w:sz w:val="24"/>
          <w:szCs w:val="24"/>
          <w:lang w:val="pl-PL"/>
        </w:rPr>
        <w:t xml:space="preserve">. </w:t>
      </w:r>
      <w:r w:rsidR="00A2126B">
        <w:rPr>
          <w:rFonts w:ascii="Times New Roman" w:hAnsi="Times New Roman" w:cs="Times New Roman"/>
          <w:color w:val="212121"/>
          <w:sz w:val="24"/>
          <w:szCs w:val="24"/>
          <w:lang w:val="pl-PL"/>
        </w:rPr>
        <w:t>Trybunał</w:t>
      </w:r>
      <w:r w:rsidR="00A2126B" w:rsidRPr="00873B28">
        <w:rPr>
          <w:rFonts w:ascii="Times New Roman" w:hAnsi="Times New Roman" w:cs="Times New Roman"/>
          <w:color w:val="212121"/>
          <w:sz w:val="24"/>
          <w:szCs w:val="24"/>
          <w:lang w:val="pl-PL"/>
        </w:rPr>
        <w:t xml:space="preserve"> </w:t>
      </w:r>
      <w:r w:rsidRPr="00873B28">
        <w:rPr>
          <w:rFonts w:ascii="Times New Roman" w:hAnsi="Times New Roman" w:cs="Times New Roman"/>
          <w:color w:val="212121"/>
          <w:sz w:val="24"/>
          <w:szCs w:val="24"/>
          <w:lang w:val="pl-PL"/>
        </w:rPr>
        <w:t>nie posiada informacji na temat tego, czy posiada również obywatelstwo polskie. Rodzina mieszkała w mieszkaniu skarżącego. Skarżący pracował na pełnym etacie i był jedynym żywicielem rodziny. W lutym 2011 roku wziął urlop wychowawczy trwający trzydzieści trzy tygodnie.</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7. W kwietniu 2011 roku rodzina udała się do Polski na wakacje. </w:t>
      </w:r>
      <w:r w:rsidR="000F76CB">
        <w:rPr>
          <w:rFonts w:ascii="Times New Roman" w:hAnsi="Times New Roman" w:cs="Times New Roman"/>
          <w:szCs w:val="24"/>
          <w:lang w:val="pl-PL"/>
        </w:rPr>
        <w:t>Ustalone było</w:t>
      </w:r>
      <w:r w:rsidRPr="00873B28">
        <w:rPr>
          <w:rFonts w:ascii="Times New Roman" w:hAnsi="Times New Roman" w:cs="Times New Roman"/>
          <w:szCs w:val="24"/>
          <w:lang w:val="pl-PL"/>
        </w:rPr>
        <w:t xml:space="preserve">, aby powrócić do Kanady w lipcu 2011 roku, w tym celu zostały wykupione również bilety lotnicze. </w:t>
      </w:r>
    </w:p>
    <w:p w:rsidR="007A01BE" w:rsidRPr="00873B28" w:rsidRDefault="007A01BE" w:rsidP="007A01BE">
      <w:pPr>
        <w:rPr>
          <w:rFonts w:ascii="Times New Roman" w:hAnsi="Times New Roman" w:cs="Times New Roman"/>
          <w:szCs w:val="24"/>
          <w:lang w:val="pl-PL"/>
        </w:rPr>
      </w:pPr>
      <w:r w:rsidRPr="00873B28">
        <w:rPr>
          <w:rFonts w:ascii="Times New Roman" w:hAnsi="Times New Roman" w:cs="Times New Roman"/>
          <w:szCs w:val="24"/>
          <w:lang w:val="pl-PL"/>
        </w:rPr>
        <w:t xml:space="preserve">Małżonkowie rozstali się w maju 2011 roku i E.N. odmówiła powrotu do Kanady z dzieckiem. Wkrótce potem skarżący sam wrócił do Kanady. Na krótko przyleciał do Polski w lipcu 2011 roku, kiedy jego syn został poddany </w:t>
      </w:r>
      <w:r w:rsidR="00ED7338">
        <w:rPr>
          <w:rFonts w:ascii="Times New Roman" w:hAnsi="Times New Roman" w:cs="Times New Roman"/>
          <w:szCs w:val="24"/>
          <w:lang w:val="pl-PL"/>
        </w:rPr>
        <w:t xml:space="preserve">niespodziewanej </w:t>
      </w:r>
      <w:r w:rsidRPr="00873B28">
        <w:rPr>
          <w:rFonts w:ascii="Times New Roman" w:hAnsi="Times New Roman" w:cs="Times New Roman"/>
          <w:szCs w:val="24"/>
          <w:lang w:val="pl-PL"/>
        </w:rPr>
        <w:t xml:space="preserve">operacji </w:t>
      </w:r>
    </w:p>
    <w:p w:rsidR="007A01BE" w:rsidRPr="00873B28" w:rsidRDefault="007A01BE" w:rsidP="007A01BE">
      <w:pPr>
        <w:rPr>
          <w:rFonts w:ascii="Times New Roman" w:hAnsi="Times New Roman" w:cs="Times New Roman"/>
          <w:szCs w:val="24"/>
          <w:lang w:val="pl-PL"/>
        </w:rPr>
      </w:pPr>
      <w:r w:rsidRPr="00873B28">
        <w:rPr>
          <w:rFonts w:ascii="Times New Roman" w:hAnsi="Times New Roman" w:cs="Times New Roman"/>
          <w:szCs w:val="24"/>
          <w:lang w:val="pl-PL"/>
        </w:rPr>
        <w:t>B. Postępowanie na podstawie Konwencji Haskiej</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8. W dniu 31 października 2011 roku skarżący złożył wniosek o powrót jego dziecka do Kanady na podstawie Konwencji haskiej. Wniosek ten </w:t>
      </w:r>
      <w:r w:rsidR="00A97F8A">
        <w:rPr>
          <w:rFonts w:ascii="Times New Roman" w:hAnsi="Times New Roman" w:cs="Times New Roman"/>
          <w:szCs w:val="24"/>
          <w:lang w:val="pl-PL"/>
        </w:rPr>
        <w:t>wpłynął do Sądu Rejonowego w</w:t>
      </w:r>
      <w:r w:rsidRPr="00873B28">
        <w:rPr>
          <w:rFonts w:ascii="Times New Roman" w:hAnsi="Times New Roman" w:cs="Times New Roman"/>
          <w:szCs w:val="24"/>
          <w:lang w:val="pl-PL"/>
        </w:rPr>
        <w:t xml:space="preserve"> Kielcach w dniu 23 stycznia 2012 roku.</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9. W dniu 27 listopada 2012 roku Sąd Rejonowy w Kielcach postanowił </w:t>
      </w:r>
      <w:r w:rsidR="00A97F8A">
        <w:rPr>
          <w:rFonts w:ascii="Times New Roman" w:hAnsi="Times New Roman" w:cs="Times New Roman"/>
          <w:szCs w:val="24"/>
          <w:lang w:val="pl-PL"/>
        </w:rPr>
        <w:t>dopuścić dowód z opinii</w:t>
      </w:r>
      <w:r w:rsidRPr="00873B28">
        <w:rPr>
          <w:rFonts w:ascii="Times New Roman" w:hAnsi="Times New Roman" w:cs="Times New Roman"/>
          <w:szCs w:val="24"/>
          <w:lang w:val="pl-PL"/>
        </w:rPr>
        <w:t xml:space="preserve"> bi</w:t>
      </w:r>
      <w:r>
        <w:rPr>
          <w:rFonts w:ascii="Times New Roman" w:hAnsi="Times New Roman" w:cs="Times New Roman"/>
          <w:szCs w:val="24"/>
          <w:lang w:val="pl-PL"/>
        </w:rPr>
        <w:t>e</w:t>
      </w:r>
      <w:r w:rsidRPr="00873B28">
        <w:rPr>
          <w:rFonts w:ascii="Times New Roman" w:hAnsi="Times New Roman" w:cs="Times New Roman"/>
          <w:szCs w:val="24"/>
          <w:lang w:val="pl-PL"/>
        </w:rPr>
        <w:t xml:space="preserve">głych z Rodzinnego Ośrodka Diagnostyczno-Konsultacyjnego </w:t>
      </w:r>
      <w:r w:rsidR="006A58EB">
        <w:rPr>
          <w:rFonts w:ascii="Times New Roman" w:hAnsi="Times New Roman" w:cs="Times New Roman"/>
          <w:szCs w:val="24"/>
          <w:lang w:val="pl-PL"/>
        </w:rPr>
        <w:t>(</w:t>
      </w:r>
      <w:r w:rsidRPr="00873B28">
        <w:rPr>
          <w:rFonts w:ascii="Times New Roman" w:hAnsi="Times New Roman" w:cs="Times New Roman"/>
          <w:szCs w:val="24"/>
          <w:lang w:val="pl-PL"/>
        </w:rPr>
        <w:t xml:space="preserve">"RODK"). Biegli mieli ocenić, czy istnieje poważne ryzyko, że powrót chłopca za granicę może narazić go na szkodę fizyczną lub psychiczną albo w jakikolwiek inny sposób </w:t>
      </w:r>
      <w:r w:rsidR="00A97F8A">
        <w:rPr>
          <w:rFonts w:ascii="Times New Roman" w:hAnsi="Times New Roman" w:cs="Times New Roman"/>
          <w:szCs w:val="24"/>
          <w:lang w:val="pl-PL"/>
        </w:rPr>
        <w:t>postawić</w:t>
      </w:r>
      <w:r w:rsidR="00A97F8A"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go w niekorzystnej sytuacji. Kopia </w:t>
      </w:r>
      <w:r w:rsidR="00A278AA">
        <w:rPr>
          <w:rFonts w:ascii="Times New Roman" w:hAnsi="Times New Roman" w:cs="Times New Roman"/>
          <w:szCs w:val="24"/>
          <w:lang w:val="pl-PL"/>
        </w:rPr>
        <w:t>tego postanowienia</w:t>
      </w:r>
      <w:r w:rsidRPr="00873B28">
        <w:rPr>
          <w:rFonts w:ascii="Times New Roman" w:hAnsi="Times New Roman" w:cs="Times New Roman"/>
          <w:szCs w:val="24"/>
          <w:lang w:val="pl-PL"/>
        </w:rPr>
        <w:t xml:space="preserve"> nie została złożona do Trybunału.</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10. Skarżący i E.N. zostali poproszeni o stawienie się na </w:t>
      </w:r>
      <w:r w:rsidR="00155A14">
        <w:rPr>
          <w:rFonts w:ascii="Times New Roman" w:hAnsi="Times New Roman" w:cs="Times New Roman"/>
          <w:szCs w:val="24"/>
          <w:lang w:val="pl-PL"/>
        </w:rPr>
        <w:t>przeprowadzenie wywiadu</w:t>
      </w:r>
      <w:r w:rsidR="00155A14"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w RODK, </w:t>
      </w:r>
      <w:r w:rsidR="00155A14">
        <w:rPr>
          <w:rFonts w:ascii="Times New Roman" w:hAnsi="Times New Roman" w:cs="Times New Roman"/>
          <w:szCs w:val="24"/>
          <w:lang w:val="pl-PL"/>
        </w:rPr>
        <w:t>który</w:t>
      </w:r>
      <w:r w:rsidR="00155A14"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zaplanowano na dzień 30 listopada 2012 roku. Wydaje się, że </w:t>
      </w:r>
      <w:r w:rsidR="0001789F">
        <w:rPr>
          <w:rFonts w:ascii="Times New Roman" w:hAnsi="Times New Roman" w:cs="Times New Roman"/>
          <w:szCs w:val="24"/>
          <w:lang w:val="pl-PL"/>
        </w:rPr>
        <w:t>postanowienie sądu o dopuszczeniu dowodu z opinii</w:t>
      </w:r>
      <w:r w:rsidR="00E81EDC">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z RODK </w:t>
      </w:r>
      <w:r w:rsidR="0001789F" w:rsidRPr="00873B28">
        <w:rPr>
          <w:rFonts w:ascii="Times New Roman" w:hAnsi="Times New Roman" w:cs="Times New Roman"/>
          <w:szCs w:val="24"/>
          <w:lang w:val="pl-PL"/>
        </w:rPr>
        <w:t>zawierał</w:t>
      </w:r>
      <w:r w:rsidR="0001789F">
        <w:rPr>
          <w:rFonts w:ascii="Times New Roman" w:hAnsi="Times New Roman" w:cs="Times New Roman"/>
          <w:szCs w:val="24"/>
          <w:lang w:val="pl-PL"/>
        </w:rPr>
        <w:t>o</w:t>
      </w:r>
      <w:r w:rsidR="0001789F"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dyspozycję, że badanie powinno się odbyć niezależnie od tego czy skarżący </w:t>
      </w:r>
      <w:r w:rsidR="0001789F">
        <w:rPr>
          <w:rFonts w:ascii="Times New Roman" w:hAnsi="Times New Roman" w:cs="Times New Roman"/>
          <w:szCs w:val="24"/>
          <w:lang w:val="pl-PL"/>
        </w:rPr>
        <w:t>będzie</w:t>
      </w:r>
      <w:r w:rsidR="0001789F"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obecny. Skarżący nie zjawił się na spotkaniu w RODK. W efekcie </w:t>
      </w:r>
      <w:r w:rsidR="00987208">
        <w:rPr>
          <w:rFonts w:ascii="Times New Roman" w:hAnsi="Times New Roman" w:cs="Times New Roman"/>
          <w:szCs w:val="24"/>
          <w:lang w:val="pl-PL"/>
        </w:rPr>
        <w:t>opinia</w:t>
      </w:r>
      <w:r w:rsidR="00987208"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został</w:t>
      </w:r>
      <w:r w:rsidR="00987208">
        <w:rPr>
          <w:rFonts w:ascii="Times New Roman" w:hAnsi="Times New Roman" w:cs="Times New Roman"/>
          <w:szCs w:val="24"/>
          <w:lang w:val="pl-PL"/>
        </w:rPr>
        <w:t>a</w:t>
      </w:r>
      <w:r w:rsidRPr="00873B28">
        <w:rPr>
          <w:rFonts w:ascii="Times New Roman" w:hAnsi="Times New Roman" w:cs="Times New Roman"/>
          <w:szCs w:val="24"/>
          <w:lang w:val="pl-PL"/>
        </w:rPr>
        <w:t xml:space="preserve"> </w:t>
      </w:r>
      <w:r w:rsidR="00987208">
        <w:rPr>
          <w:rFonts w:ascii="Times New Roman" w:hAnsi="Times New Roman" w:cs="Times New Roman"/>
          <w:szCs w:val="24"/>
          <w:lang w:val="pl-PL"/>
        </w:rPr>
        <w:t xml:space="preserve">sporządzona </w:t>
      </w:r>
      <w:r w:rsidRPr="00873B28">
        <w:rPr>
          <w:rFonts w:ascii="Times New Roman" w:hAnsi="Times New Roman" w:cs="Times New Roman"/>
          <w:szCs w:val="24"/>
          <w:lang w:val="pl-PL"/>
        </w:rPr>
        <w:t>wyłącznie</w:t>
      </w:r>
      <w:r w:rsidR="00987208">
        <w:rPr>
          <w:rFonts w:ascii="Times New Roman" w:hAnsi="Times New Roman" w:cs="Times New Roman"/>
          <w:szCs w:val="24"/>
          <w:lang w:val="pl-PL"/>
        </w:rPr>
        <w:t xml:space="preserve"> w oparciu</w:t>
      </w:r>
      <w:r w:rsidRPr="00873B28">
        <w:rPr>
          <w:rFonts w:ascii="Times New Roman" w:hAnsi="Times New Roman" w:cs="Times New Roman"/>
          <w:szCs w:val="24"/>
          <w:lang w:val="pl-PL"/>
        </w:rPr>
        <w:t xml:space="preserve"> na oświad</w:t>
      </w:r>
      <w:r>
        <w:rPr>
          <w:rFonts w:ascii="Times New Roman" w:hAnsi="Times New Roman" w:cs="Times New Roman"/>
          <w:szCs w:val="24"/>
          <w:lang w:val="pl-PL"/>
        </w:rPr>
        <w:t>czeniach dziecka i matki oraz na</w:t>
      </w:r>
      <w:r w:rsidRPr="00873B28">
        <w:rPr>
          <w:rFonts w:ascii="Times New Roman" w:hAnsi="Times New Roman" w:cs="Times New Roman"/>
          <w:szCs w:val="24"/>
          <w:lang w:val="pl-PL"/>
        </w:rPr>
        <w:t xml:space="preserve"> czterech tomach akt sprawy </w:t>
      </w:r>
      <w:r w:rsidR="00987208">
        <w:rPr>
          <w:rFonts w:ascii="Times New Roman" w:hAnsi="Times New Roman" w:cs="Times New Roman"/>
          <w:szCs w:val="24"/>
          <w:lang w:val="pl-PL"/>
        </w:rPr>
        <w:t>sądowej</w:t>
      </w:r>
      <w:r w:rsidRPr="00873B28">
        <w:rPr>
          <w:rFonts w:ascii="Times New Roman" w:hAnsi="Times New Roman" w:cs="Times New Roman"/>
          <w:szCs w:val="24"/>
          <w:lang w:val="pl-PL"/>
        </w:rPr>
        <w:t xml:space="preserve">. </w:t>
      </w:r>
      <w:r w:rsidR="00A64A03">
        <w:rPr>
          <w:rFonts w:ascii="Times New Roman" w:hAnsi="Times New Roman" w:cs="Times New Roman"/>
          <w:szCs w:val="24"/>
          <w:lang w:val="pl-PL"/>
        </w:rPr>
        <w:t>Opinia została</w:t>
      </w:r>
      <w:r w:rsidRPr="00873B28">
        <w:rPr>
          <w:rFonts w:ascii="Times New Roman" w:hAnsi="Times New Roman" w:cs="Times New Roman"/>
          <w:szCs w:val="24"/>
          <w:lang w:val="pl-PL"/>
        </w:rPr>
        <w:t xml:space="preserve"> przygotowan</w:t>
      </w:r>
      <w:r w:rsidR="00A64A03">
        <w:rPr>
          <w:rFonts w:ascii="Times New Roman" w:hAnsi="Times New Roman" w:cs="Times New Roman"/>
          <w:szCs w:val="24"/>
          <w:lang w:val="pl-PL"/>
        </w:rPr>
        <w:t>a</w:t>
      </w:r>
      <w:r w:rsidRPr="00873B28">
        <w:rPr>
          <w:rFonts w:ascii="Times New Roman" w:hAnsi="Times New Roman" w:cs="Times New Roman"/>
          <w:szCs w:val="24"/>
          <w:lang w:val="pl-PL"/>
        </w:rPr>
        <w:t xml:space="preserve"> przez dwóch biegłych z zakresu psychologii i został</w:t>
      </w:r>
      <w:r w:rsidR="00A64A03">
        <w:rPr>
          <w:rFonts w:ascii="Times New Roman" w:hAnsi="Times New Roman" w:cs="Times New Roman"/>
          <w:szCs w:val="24"/>
          <w:lang w:val="pl-PL"/>
        </w:rPr>
        <w:t>a</w:t>
      </w:r>
      <w:r w:rsidRPr="00873B28">
        <w:rPr>
          <w:rFonts w:ascii="Times New Roman" w:hAnsi="Times New Roman" w:cs="Times New Roman"/>
          <w:szCs w:val="24"/>
          <w:lang w:val="pl-PL"/>
        </w:rPr>
        <w:t xml:space="preserve"> wydan</w:t>
      </w:r>
      <w:r w:rsidR="00A64A03">
        <w:rPr>
          <w:rFonts w:ascii="Times New Roman" w:hAnsi="Times New Roman" w:cs="Times New Roman"/>
          <w:szCs w:val="24"/>
          <w:lang w:val="pl-PL"/>
        </w:rPr>
        <w:t>a</w:t>
      </w:r>
      <w:r w:rsidRPr="00873B28">
        <w:rPr>
          <w:rFonts w:ascii="Times New Roman" w:hAnsi="Times New Roman" w:cs="Times New Roman"/>
          <w:szCs w:val="24"/>
          <w:lang w:val="pl-PL"/>
        </w:rPr>
        <w:t xml:space="preserve"> w dniu 7 grudnia 2012 r</w:t>
      </w:r>
      <w:r w:rsidR="00A64A03">
        <w:rPr>
          <w:rFonts w:ascii="Times New Roman" w:hAnsi="Times New Roman" w:cs="Times New Roman"/>
          <w:szCs w:val="24"/>
          <w:lang w:val="pl-PL"/>
        </w:rPr>
        <w:t>oku</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11. W </w:t>
      </w:r>
      <w:r w:rsidR="00FB45AE">
        <w:rPr>
          <w:rFonts w:ascii="Times New Roman" w:hAnsi="Times New Roman" w:cs="Times New Roman"/>
          <w:szCs w:val="24"/>
          <w:lang w:val="pl-PL"/>
        </w:rPr>
        <w:t>swoich wnioskach</w:t>
      </w:r>
      <w:r w:rsidRPr="00873B28">
        <w:rPr>
          <w:rFonts w:ascii="Times New Roman" w:hAnsi="Times New Roman" w:cs="Times New Roman"/>
          <w:szCs w:val="24"/>
          <w:lang w:val="pl-PL"/>
        </w:rPr>
        <w:t xml:space="preserve"> biegli z RODK </w:t>
      </w:r>
      <w:r w:rsidR="00FB45AE">
        <w:rPr>
          <w:rFonts w:ascii="Times New Roman" w:hAnsi="Times New Roman" w:cs="Times New Roman"/>
          <w:szCs w:val="24"/>
          <w:lang w:val="pl-PL"/>
        </w:rPr>
        <w:t>zwrócili</w:t>
      </w:r>
      <w:r w:rsidR="00FB45AE"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uwagę na fakt, że przez poprzednie półtorej roku dziecko (które było w wieku dwóch lat w czasie badania psychologicznego) żyło z dala od ojca i niemal </w:t>
      </w:r>
      <w:r w:rsidR="00FB45AE">
        <w:rPr>
          <w:rFonts w:ascii="Times New Roman" w:hAnsi="Times New Roman" w:cs="Times New Roman"/>
          <w:szCs w:val="24"/>
          <w:lang w:val="pl-PL"/>
        </w:rPr>
        <w:t>nie utrzymując z nim kontaktu</w:t>
      </w:r>
      <w:r w:rsidRPr="00873B28">
        <w:rPr>
          <w:rFonts w:ascii="Times New Roman" w:hAnsi="Times New Roman" w:cs="Times New Roman"/>
          <w:szCs w:val="24"/>
          <w:lang w:val="pl-PL"/>
        </w:rPr>
        <w:t xml:space="preserve">. Zauważyli oni również, że dziecko miało silną więź emocjonalną z matką; </w:t>
      </w:r>
      <w:r w:rsidR="000A2089">
        <w:rPr>
          <w:rFonts w:ascii="Times New Roman" w:hAnsi="Times New Roman" w:cs="Times New Roman"/>
          <w:szCs w:val="24"/>
          <w:lang w:val="pl-PL"/>
        </w:rPr>
        <w:t>dziecko</w:t>
      </w:r>
      <w:r w:rsidR="000A2089"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rozwijał</w:t>
      </w:r>
      <w:r w:rsidR="000A2089">
        <w:rPr>
          <w:rFonts w:ascii="Times New Roman" w:hAnsi="Times New Roman" w:cs="Times New Roman"/>
          <w:szCs w:val="24"/>
          <w:lang w:val="pl-PL"/>
        </w:rPr>
        <w:t>o</w:t>
      </w:r>
      <w:r w:rsidRPr="00873B28">
        <w:rPr>
          <w:rFonts w:ascii="Times New Roman" w:hAnsi="Times New Roman" w:cs="Times New Roman"/>
          <w:szCs w:val="24"/>
          <w:lang w:val="pl-PL"/>
        </w:rPr>
        <w:t xml:space="preserve"> się dobrze i mówił</w:t>
      </w:r>
      <w:r w:rsidR="000A2089">
        <w:rPr>
          <w:rFonts w:ascii="Times New Roman" w:hAnsi="Times New Roman" w:cs="Times New Roman"/>
          <w:szCs w:val="24"/>
          <w:lang w:val="pl-PL"/>
        </w:rPr>
        <w:t>o</w:t>
      </w:r>
      <w:r w:rsidRPr="00873B28">
        <w:rPr>
          <w:rFonts w:ascii="Times New Roman" w:hAnsi="Times New Roman" w:cs="Times New Roman"/>
          <w:szCs w:val="24"/>
          <w:lang w:val="pl-PL"/>
        </w:rPr>
        <w:t xml:space="preserve"> po polsku; e E.N. zapewniała bezpieczeństwo, dobre samopoczucie i rozwój dziecka. </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12. Biegli stwierdzili, że "oddzielenie dziecka od matki, mogłoby zakłócić jego poczucie bezpieczeństwa, przynależności i stabilnoś</w:t>
      </w:r>
      <w:r w:rsidR="000A2089">
        <w:rPr>
          <w:rFonts w:ascii="Times New Roman" w:hAnsi="Times New Roman" w:cs="Times New Roman"/>
          <w:szCs w:val="24"/>
          <w:lang w:val="pl-PL"/>
        </w:rPr>
        <w:t>ci</w:t>
      </w:r>
      <w:r w:rsidRPr="00873B28">
        <w:rPr>
          <w:rFonts w:ascii="Times New Roman" w:hAnsi="Times New Roman" w:cs="Times New Roman"/>
          <w:szCs w:val="24"/>
          <w:lang w:val="pl-PL"/>
        </w:rPr>
        <w:t xml:space="preserve">, oraz [że] byłoby </w:t>
      </w:r>
      <w:r w:rsidRPr="00873B28">
        <w:rPr>
          <w:rFonts w:ascii="Times New Roman" w:hAnsi="Times New Roman" w:cs="Times New Roman"/>
          <w:szCs w:val="24"/>
          <w:lang w:val="pl-PL"/>
        </w:rPr>
        <w:lastRenderedPageBreak/>
        <w:t xml:space="preserve">niekorzystne dla jego rozwoju - w szczególności psychologicznego byłoby </w:t>
      </w:r>
      <w:r w:rsidR="000A2089">
        <w:rPr>
          <w:rFonts w:ascii="Times New Roman" w:hAnsi="Times New Roman" w:cs="Times New Roman"/>
          <w:szCs w:val="24"/>
          <w:lang w:val="pl-PL"/>
        </w:rPr>
        <w:t>sprzeczne z</w:t>
      </w:r>
      <w:r w:rsidR="000A2089"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jego </w:t>
      </w:r>
      <w:r w:rsidR="000A2089">
        <w:rPr>
          <w:rFonts w:ascii="Times New Roman" w:hAnsi="Times New Roman" w:cs="Times New Roman"/>
          <w:szCs w:val="24"/>
          <w:lang w:val="pl-PL"/>
        </w:rPr>
        <w:t>najlepszym interesem</w:t>
      </w:r>
      <w:r w:rsidRPr="00873B28">
        <w:rPr>
          <w:rFonts w:ascii="Times New Roman" w:hAnsi="Times New Roman" w:cs="Times New Roman"/>
          <w:szCs w:val="24"/>
          <w:lang w:val="pl-PL"/>
        </w:rPr>
        <w:t>. W związku z powyższym, powierzenie opieki nad dzieckiem ojcu stwarza poważne zagrożenie dla jego emocjonalnego</w:t>
      </w:r>
      <w:r w:rsidR="00604AC0">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 społecznego </w:t>
      </w:r>
      <w:proofErr w:type="spellStart"/>
      <w:r w:rsidRPr="00873B28">
        <w:rPr>
          <w:rFonts w:ascii="Times New Roman" w:hAnsi="Times New Roman" w:cs="Times New Roman"/>
          <w:szCs w:val="24"/>
          <w:lang w:val="pl-PL"/>
        </w:rPr>
        <w:t>rozwoju,</w:t>
      </w:r>
      <w:r w:rsidR="00604AC0">
        <w:rPr>
          <w:rFonts w:ascii="Times New Roman" w:hAnsi="Times New Roman" w:cs="Times New Roman"/>
          <w:szCs w:val="24"/>
          <w:lang w:val="pl-PL"/>
        </w:rPr>
        <w:t>i</w:t>
      </w:r>
      <w:proofErr w:type="spellEnd"/>
      <w:r w:rsidRPr="00873B28">
        <w:rPr>
          <w:rFonts w:ascii="Times New Roman" w:hAnsi="Times New Roman" w:cs="Times New Roman"/>
          <w:szCs w:val="24"/>
          <w:lang w:val="pl-PL"/>
        </w:rPr>
        <w:t xml:space="preserve"> może spowodować sytuację, która dla dwuletniego dziecka </w:t>
      </w:r>
      <w:proofErr w:type="spellStart"/>
      <w:r w:rsidRPr="00873B28">
        <w:rPr>
          <w:rFonts w:ascii="Times New Roman" w:hAnsi="Times New Roman" w:cs="Times New Roman"/>
          <w:szCs w:val="24"/>
          <w:lang w:val="pl-PL"/>
        </w:rPr>
        <w:t>będzietrudna</w:t>
      </w:r>
      <w:proofErr w:type="spellEnd"/>
      <w:r w:rsidRPr="00873B28">
        <w:rPr>
          <w:rFonts w:ascii="Times New Roman" w:hAnsi="Times New Roman" w:cs="Times New Roman"/>
          <w:szCs w:val="24"/>
          <w:lang w:val="pl-PL"/>
        </w:rPr>
        <w:t xml:space="preserve"> do zniesienia. "</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13. Oprócz </w:t>
      </w:r>
      <w:r w:rsidR="00E15063">
        <w:rPr>
          <w:rFonts w:ascii="Times New Roman" w:hAnsi="Times New Roman" w:cs="Times New Roman"/>
          <w:szCs w:val="24"/>
          <w:lang w:val="pl-PL"/>
        </w:rPr>
        <w:t>ekspertyzy</w:t>
      </w:r>
      <w:r w:rsidR="00E15063"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z </w:t>
      </w:r>
      <w:r w:rsidR="00E15063" w:rsidRPr="00873B28">
        <w:rPr>
          <w:rFonts w:ascii="Times New Roman" w:hAnsi="Times New Roman" w:cs="Times New Roman"/>
          <w:szCs w:val="24"/>
          <w:lang w:val="pl-PL"/>
        </w:rPr>
        <w:t>RO</w:t>
      </w:r>
      <w:r w:rsidR="00E15063">
        <w:rPr>
          <w:rFonts w:ascii="Times New Roman" w:hAnsi="Times New Roman" w:cs="Times New Roman"/>
          <w:szCs w:val="24"/>
          <w:lang w:val="pl-PL"/>
        </w:rPr>
        <w:t>D</w:t>
      </w:r>
      <w:r w:rsidR="00E15063" w:rsidRPr="00873B28">
        <w:rPr>
          <w:rFonts w:ascii="Times New Roman" w:hAnsi="Times New Roman" w:cs="Times New Roman"/>
          <w:szCs w:val="24"/>
          <w:lang w:val="pl-PL"/>
        </w:rPr>
        <w:t>K</w:t>
      </w:r>
      <w:r w:rsidRPr="00873B28">
        <w:rPr>
          <w:rFonts w:ascii="Times New Roman" w:hAnsi="Times New Roman" w:cs="Times New Roman"/>
          <w:szCs w:val="24"/>
          <w:lang w:val="pl-PL"/>
        </w:rPr>
        <w:t xml:space="preserve">, sąd krajowy </w:t>
      </w:r>
      <w:r w:rsidR="00E15063">
        <w:rPr>
          <w:rFonts w:ascii="Times New Roman" w:hAnsi="Times New Roman" w:cs="Times New Roman"/>
          <w:szCs w:val="24"/>
          <w:lang w:val="pl-PL"/>
        </w:rPr>
        <w:t xml:space="preserve">dopuścił </w:t>
      </w:r>
      <w:r w:rsidR="00E15063"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następujące dowody: </w:t>
      </w:r>
      <w:r w:rsidR="00E15063">
        <w:rPr>
          <w:rFonts w:ascii="Times New Roman" w:hAnsi="Times New Roman" w:cs="Times New Roman"/>
          <w:szCs w:val="24"/>
          <w:lang w:val="pl-PL"/>
        </w:rPr>
        <w:t xml:space="preserve"> z </w:t>
      </w:r>
      <w:proofErr w:type="spellStart"/>
      <w:r w:rsidRPr="00873B28">
        <w:rPr>
          <w:rFonts w:ascii="Times New Roman" w:hAnsi="Times New Roman" w:cs="Times New Roman"/>
          <w:szCs w:val="24"/>
          <w:lang w:val="pl-PL"/>
        </w:rPr>
        <w:t>zezna</w:t>
      </w:r>
      <w:r w:rsidR="00E15063">
        <w:rPr>
          <w:rFonts w:ascii="Times New Roman" w:hAnsi="Times New Roman" w:cs="Times New Roman"/>
          <w:szCs w:val="24"/>
          <w:lang w:val="pl-PL"/>
        </w:rPr>
        <w:t>ń</w:t>
      </w:r>
      <w:r w:rsidR="00E15063" w:rsidRPr="00873B28">
        <w:rPr>
          <w:rFonts w:ascii="Times New Roman" w:hAnsi="Times New Roman" w:cs="Times New Roman"/>
          <w:szCs w:val="24"/>
          <w:lang w:val="pl-PL"/>
        </w:rPr>
        <w:t>złożon</w:t>
      </w:r>
      <w:r w:rsidR="00E15063">
        <w:rPr>
          <w:rFonts w:ascii="Times New Roman" w:hAnsi="Times New Roman" w:cs="Times New Roman"/>
          <w:szCs w:val="24"/>
          <w:lang w:val="pl-PL"/>
        </w:rPr>
        <w:t>ych</w:t>
      </w:r>
      <w:proofErr w:type="spellEnd"/>
      <w:r w:rsidR="00E15063"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przez skarżącego, E.N. i członków obu rodzin oraz </w:t>
      </w:r>
      <w:r w:rsidR="00D20E3D">
        <w:rPr>
          <w:rFonts w:ascii="Times New Roman" w:hAnsi="Times New Roman" w:cs="Times New Roman"/>
          <w:szCs w:val="24"/>
          <w:lang w:val="pl-PL"/>
        </w:rPr>
        <w:t>dokumentacji medycznej.</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14. W dniu 2 stycznia 2013 roku Sąd Rejonowy w Kielcach, z sędzią przewodniczącym I.G., oddalił wniosek skarżącego, </w:t>
      </w:r>
      <w:r w:rsidR="00340990">
        <w:rPr>
          <w:rFonts w:ascii="Times New Roman" w:hAnsi="Times New Roman" w:cs="Times New Roman"/>
          <w:szCs w:val="24"/>
          <w:lang w:val="pl-PL"/>
        </w:rPr>
        <w:t xml:space="preserve">wniesiony na podstawie </w:t>
      </w:r>
      <w:r w:rsidR="00340990"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Konwencji </w:t>
      </w:r>
      <w:r w:rsidR="00340990">
        <w:rPr>
          <w:rFonts w:ascii="Times New Roman" w:hAnsi="Times New Roman" w:cs="Times New Roman"/>
          <w:szCs w:val="24"/>
          <w:lang w:val="pl-PL"/>
        </w:rPr>
        <w:t>h</w:t>
      </w:r>
      <w:r w:rsidRPr="00873B28">
        <w:rPr>
          <w:rFonts w:ascii="Times New Roman" w:hAnsi="Times New Roman" w:cs="Times New Roman"/>
          <w:szCs w:val="24"/>
          <w:lang w:val="pl-PL"/>
        </w:rPr>
        <w:t>askiej (II</w:t>
      </w:r>
      <w:r w:rsidR="00340990">
        <w:rPr>
          <w:rFonts w:ascii="Times New Roman" w:hAnsi="Times New Roman" w:cs="Times New Roman"/>
          <w:szCs w:val="24"/>
          <w:lang w:val="pl-PL"/>
        </w:rPr>
        <w:t xml:space="preserve"> </w:t>
      </w:r>
      <w:proofErr w:type="spellStart"/>
      <w:r w:rsidRPr="00873B28">
        <w:rPr>
          <w:rFonts w:ascii="Times New Roman" w:hAnsi="Times New Roman" w:cs="Times New Roman"/>
          <w:szCs w:val="24"/>
          <w:lang w:val="pl-PL"/>
        </w:rPr>
        <w:t>RNsm</w:t>
      </w:r>
      <w:proofErr w:type="spellEnd"/>
      <w:r w:rsidRPr="00873B28">
        <w:rPr>
          <w:rFonts w:ascii="Times New Roman" w:hAnsi="Times New Roman" w:cs="Times New Roman"/>
          <w:szCs w:val="24"/>
          <w:lang w:val="pl-PL"/>
        </w:rPr>
        <w:t xml:space="preserve"> 87/12).</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15. Sąd pierwszej instancji uznał, że dziecko zostało bezprawnie zatrzymane w Polsce przez matkę w rozumieniu Konwencji </w:t>
      </w:r>
      <w:r w:rsidR="00327D4A">
        <w:rPr>
          <w:rFonts w:ascii="Times New Roman" w:hAnsi="Times New Roman" w:cs="Times New Roman"/>
          <w:szCs w:val="24"/>
          <w:lang w:val="pl-PL"/>
        </w:rPr>
        <w:t>h</w:t>
      </w:r>
      <w:r w:rsidRPr="00873B28">
        <w:rPr>
          <w:rFonts w:ascii="Times New Roman" w:hAnsi="Times New Roman" w:cs="Times New Roman"/>
          <w:szCs w:val="24"/>
          <w:lang w:val="pl-PL"/>
        </w:rPr>
        <w:t xml:space="preserve">askiej. Uznano również, że zgodnie z artykułem 17 Konwencji </w:t>
      </w:r>
      <w:r w:rsidR="00327D4A">
        <w:rPr>
          <w:rFonts w:ascii="Times New Roman" w:hAnsi="Times New Roman" w:cs="Times New Roman"/>
          <w:szCs w:val="24"/>
          <w:lang w:val="pl-PL"/>
        </w:rPr>
        <w:t>h</w:t>
      </w:r>
      <w:r w:rsidRPr="00873B28">
        <w:rPr>
          <w:rFonts w:ascii="Times New Roman" w:hAnsi="Times New Roman" w:cs="Times New Roman"/>
          <w:szCs w:val="24"/>
          <w:lang w:val="pl-PL"/>
        </w:rPr>
        <w:t xml:space="preserve">askiej, tymczasowe </w:t>
      </w:r>
      <w:r w:rsidR="00F97C27">
        <w:rPr>
          <w:rFonts w:ascii="Times New Roman" w:hAnsi="Times New Roman" w:cs="Times New Roman"/>
          <w:szCs w:val="24"/>
          <w:lang w:val="pl-PL"/>
        </w:rPr>
        <w:t>ustalenia</w:t>
      </w:r>
      <w:r w:rsidR="00F97C27"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dotyczące kwestii opieki nad dzieckiem i jego miejsca zamieszkania, które zostały </w:t>
      </w:r>
      <w:r w:rsidR="00F97C27">
        <w:rPr>
          <w:rFonts w:ascii="Times New Roman" w:hAnsi="Times New Roman" w:cs="Times New Roman"/>
          <w:szCs w:val="24"/>
          <w:lang w:val="pl-PL"/>
        </w:rPr>
        <w:t>orzeczone</w:t>
      </w:r>
      <w:r w:rsidR="00F97C27"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przez kanadyjskie i polskie sądy rodzinne (patrz: pkt 33, 34 i 36 poniżej) były postrzegane jako nieistotne dla sprawy.</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16. Sąd okręgowy uznał również, że </w:t>
      </w:r>
      <w:r w:rsidR="00185D4E">
        <w:rPr>
          <w:rFonts w:ascii="Times New Roman" w:hAnsi="Times New Roman" w:cs="Times New Roman"/>
          <w:szCs w:val="24"/>
          <w:lang w:val="pl-PL"/>
        </w:rPr>
        <w:t>opinia</w:t>
      </w:r>
      <w:r w:rsidR="00185D4E"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z RODK był</w:t>
      </w:r>
      <w:r w:rsidR="00185D4E">
        <w:rPr>
          <w:rFonts w:ascii="Times New Roman" w:hAnsi="Times New Roman" w:cs="Times New Roman"/>
          <w:szCs w:val="24"/>
          <w:lang w:val="pl-PL"/>
        </w:rPr>
        <w:t>a</w:t>
      </w:r>
      <w:r w:rsidRPr="00873B28">
        <w:rPr>
          <w:rFonts w:ascii="Times New Roman" w:hAnsi="Times New Roman" w:cs="Times New Roman"/>
          <w:szCs w:val="24"/>
          <w:lang w:val="pl-PL"/>
        </w:rPr>
        <w:t xml:space="preserve"> dokładn</w:t>
      </w:r>
      <w:r w:rsidR="00185D4E">
        <w:rPr>
          <w:rFonts w:ascii="Times New Roman" w:hAnsi="Times New Roman" w:cs="Times New Roman"/>
          <w:szCs w:val="24"/>
          <w:lang w:val="pl-PL"/>
        </w:rPr>
        <w:t>a</w:t>
      </w:r>
      <w:r w:rsidR="00E81EDC">
        <w:rPr>
          <w:rFonts w:ascii="Times New Roman" w:hAnsi="Times New Roman" w:cs="Times New Roman"/>
          <w:szCs w:val="24"/>
          <w:lang w:val="pl-PL"/>
        </w:rPr>
        <w:t xml:space="preserve"> </w:t>
      </w:r>
      <w:r w:rsidRPr="00873B28">
        <w:rPr>
          <w:rFonts w:ascii="Times New Roman" w:hAnsi="Times New Roman" w:cs="Times New Roman"/>
          <w:szCs w:val="24"/>
          <w:lang w:val="pl-PL"/>
        </w:rPr>
        <w:t>jasn</w:t>
      </w:r>
      <w:r w:rsidR="00185D4E">
        <w:rPr>
          <w:rFonts w:ascii="Times New Roman" w:hAnsi="Times New Roman" w:cs="Times New Roman"/>
          <w:szCs w:val="24"/>
          <w:lang w:val="pl-PL"/>
        </w:rPr>
        <w:t>a</w:t>
      </w:r>
      <w:r w:rsidRPr="00873B28">
        <w:rPr>
          <w:rFonts w:ascii="Times New Roman" w:hAnsi="Times New Roman" w:cs="Times New Roman"/>
          <w:szCs w:val="24"/>
          <w:lang w:val="pl-PL"/>
        </w:rPr>
        <w:t xml:space="preserve"> i miał</w:t>
      </w:r>
      <w:r w:rsidR="00C43C30">
        <w:rPr>
          <w:rFonts w:ascii="Times New Roman" w:hAnsi="Times New Roman" w:cs="Times New Roman"/>
          <w:szCs w:val="24"/>
          <w:lang w:val="pl-PL"/>
        </w:rPr>
        <w:t>a</w:t>
      </w:r>
      <w:r w:rsidRPr="00873B28">
        <w:rPr>
          <w:rFonts w:ascii="Times New Roman" w:hAnsi="Times New Roman" w:cs="Times New Roman"/>
          <w:szCs w:val="24"/>
          <w:lang w:val="pl-PL"/>
        </w:rPr>
        <w:t xml:space="preserve"> wysoką wartość dowodową. Opierając się na </w:t>
      </w:r>
      <w:r w:rsidR="00185D4E">
        <w:rPr>
          <w:rFonts w:ascii="Times New Roman" w:hAnsi="Times New Roman" w:cs="Times New Roman"/>
          <w:szCs w:val="24"/>
          <w:lang w:val="pl-PL"/>
        </w:rPr>
        <w:t>ekspertyzie</w:t>
      </w:r>
      <w:r w:rsidR="00185D4E"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i pozostałych materiałach dowodowych, sąd rodzinny ustalił, że dziecko od momentu narodzin było pod stałą dobrą opieką matki (która nie pracowała w Kanadzie). Dziecko miało silną więź emocjonalną z matką, nie pamiętało skarżącego i nie postrzegało go jako rodzica. Skarżący nie wykazał żadnego zainteresowania dzieckiem. Od lipca 2011 roku, widział swojego syna tylko raz, w marcu 2012 roku, pomimo tego, że był w Polsce przez miesiąc. </w:t>
      </w:r>
      <w:r w:rsidR="00511F16">
        <w:rPr>
          <w:rFonts w:ascii="Times New Roman" w:hAnsi="Times New Roman" w:cs="Times New Roman"/>
          <w:szCs w:val="24"/>
          <w:lang w:val="pl-PL"/>
        </w:rPr>
        <w:t>P</w:t>
      </w:r>
      <w:r w:rsidRPr="00873B28">
        <w:rPr>
          <w:rFonts w:ascii="Times New Roman" w:hAnsi="Times New Roman" w:cs="Times New Roman"/>
          <w:szCs w:val="24"/>
          <w:lang w:val="pl-PL"/>
        </w:rPr>
        <w:t xml:space="preserve">rzestał płacić alimenty i nie wykazał żadnego zainteresowania synem. Sąd krajowy </w:t>
      </w:r>
      <w:r w:rsidR="00511F16">
        <w:rPr>
          <w:rFonts w:ascii="Times New Roman" w:hAnsi="Times New Roman" w:cs="Times New Roman"/>
          <w:szCs w:val="24"/>
          <w:lang w:val="pl-PL"/>
        </w:rPr>
        <w:t>zauważył dodatkowo</w:t>
      </w:r>
      <w:r w:rsidRPr="00873B28">
        <w:rPr>
          <w:rFonts w:ascii="Times New Roman" w:hAnsi="Times New Roman" w:cs="Times New Roman"/>
          <w:szCs w:val="24"/>
          <w:lang w:val="pl-PL"/>
        </w:rPr>
        <w:t xml:space="preserve">, że skarżący sprzedał swoje mieszkanie w Kanadzie i nie było wiadomo, czy jego nowe warunki życia były adekwatne do zamieszkania z dwuletnim dzieckiem. </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17. W związku z powyższym zostało ostatecznie uznane, że oddzielenie dwuletniego chłopca od matki i odesłanie go do swego ojca w Kanadzie byłoby traumatyczne i trudne do zniesienia dla dziecka. To z kolei może stanowić zagrożenie dla rozwoju emocjonalnego i społecznego dziecka i może zaburzyć jego poczucie bezpieczeństwa i stabilności.</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18. Skarżący złożył apelację, twierdząc, że sąd pierwszej instancji popełnił błąd, między innymi, </w:t>
      </w:r>
      <w:r w:rsidR="0007685C">
        <w:rPr>
          <w:rFonts w:ascii="Times New Roman" w:hAnsi="Times New Roman" w:cs="Times New Roman"/>
          <w:szCs w:val="24"/>
          <w:lang w:val="pl-PL"/>
        </w:rPr>
        <w:t>stosując</w:t>
      </w:r>
      <w:r w:rsidR="0007685C"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zbyt szeroką i nierestrykcyjną interpretację artykułu 13 (b) Konwencji </w:t>
      </w:r>
      <w:r w:rsidR="006F041E">
        <w:rPr>
          <w:rFonts w:ascii="Times New Roman" w:hAnsi="Times New Roman" w:cs="Times New Roman"/>
          <w:szCs w:val="24"/>
          <w:lang w:val="pl-PL"/>
        </w:rPr>
        <w:t>h</w:t>
      </w:r>
      <w:r w:rsidRPr="00873B28">
        <w:rPr>
          <w:rFonts w:ascii="Times New Roman" w:hAnsi="Times New Roman" w:cs="Times New Roman"/>
          <w:szCs w:val="24"/>
          <w:lang w:val="pl-PL"/>
        </w:rPr>
        <w:t xml:space="preserve">askiej i oddalając jego wniosek, mimo że nie ustalono, że powrót dziecka do Kanady wiąże się z ryzykiem szkody fizycznej lub psychicznej dla dziecka. Skarżący zakwestionował także </w:t>
      </w:r>
      <w:r w:rsidR="0007685C">
        <w:rPr>
          <w:rFonts w:ascii="Times New Roman" w:hAnsi="Times New Roman" w:cs="Times New Roman"/>
          <w:szCs w:val="24"/>
          <w:lang w:val="pl-PL"/>
        </w:rPr>
        <w:t>opinię</w:t>
      </w:r>
      <w:r w:rsidR="0007685C"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biegłych z RODK, twierdząc, że jest mało przekonując</w:t>
      </w:r>
      <w:r w:rsidR="0007685C">
        <w:rPr>
          <w:rFonts w:ascii="Times New Roman" w:hAnsi="Times New Roman" w:cs="Times New Roman"/>
          <w:szCs w:val="24"/>
          <w:lang w:val="pl-PL"/>
        </w:rPr>
        <w:t>a</w:t>
      </w:r>
      <w:r w:rsidRPr="00873B28">
        <w:rPr>
          <w:rFonts w:ascii="Times New Roman" w:hAnsi="Times New Roman" w:cs="Times New Roman"/>
          <w:szCs w:val="24"/>
          <w:lang w:val="pl-PL"/>
        </w:rPr>
        <w:t xml:space="preserve"> i niezgodn</w:t>
      </w:r>
      <w:r w:rsidR="0007685C">
        <w:rPr>
          <w:rFonts w:ascii="Times New Roman" w:hAnsi="Times New Roman" w:cs="Times New Roman"/>
          <w:szCs w:val="24"/>
          <w:lang w:val="pl-PL"/>
        </w:rPr>
        <w:t>a</w:t>
      </w:r>
      <w:r w:rsidRPr="00873B28">
        <w:rPr>
          <w:rFonts w:ascii="Times New Roman" w:hAnsi="Times New Roman" w:cs="Times New Roman"/>
          <w:szCs w:val="24"/>
          <w:lang w:val="pl-PL"/>
        </w:rPr>
        <w:t xml:space="preserve"> z uzyskanymi dowodami.</w:t>
      </w:r>
    </w:p>
    <w:p w:rsidR="007A01BE"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19. W dniu 9 lipca 2013 roku Sąd Okręgowy w Kielcach (II Ca 551/13) oddalił apelację w </w:t>
      </w:r>
      <w:r w:rsidR="00EC2ADD">
        <w:rPr>
          <w:rFonts w:ascii="Times New Roman" w:hAnsi="Times New Roman" w:cs="Times New Roman"/>
          <w:szCs w:val="24"/>
          <w:lang w:val="pl-PL"/>
        </w:rPr>
        <w:t>istotnej</w:t>
      </w:r>
      <w:r w:rsidR="00EC2ADD"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części.</w:t>
      </w:r>
    </w:p>
    <w:p w:rsidR="007A01BE" w:rsidRPr="007A01BE" w:rsidRDefault="007A01BE" w:rsidP="007A01BE">
      <w:pPr>
        <w:pStyle w:val="HTML-wstpniesformatowany"/>
        <w:shd w:val="clear" w:color="auto" w:fill="FFFFFF"/>
        <w:rPr>
          <w:rFonts w:asciiTheme="majorHAnsi" w:eastAsia="Times New Roman" w:hAnsiTheme="majorHAnsi" w:cstheme="majorHAnsi"/>
          <w:color w:val="212121"/>
          <w:sz w:val="24"/>
          <w:szCs w:val="24"/>
          <w:lang w:val="pl-PL" w:eastAsia="pl-PL"/>
        </w:rPr>
      </w:pPr>
      <w:r w:rsidRPr="007A01BE">
        <w:rPr>
          <w:rFonts w:ascii="Times New Roman" w:hAnsi="Times New Roman" w:cs="Times New Roman"/>
          <w:sz w:val="24"/>
          <w:szCs w:val="24"/>
          <w:lang w:val="pl-PL"/>
        </w:rPr>
        <w:lastRenderedPageBreak/>
        <w:t xml:space="preserve">   20. </w:t>
      </w:r>
      <w:r w:rsidRPr="007A01BE">
        <w:rPr>
          <w:rFonts w:asciiTheme="majorHAnsi" w:hAnsiTheme="majorHAnsi" w:cstheme="majorHAnsi"/>
          <w:sz w:val="24"/>
          <w:szCs w:val="24"/>
          <w:lang w:val="pl-PL"/>
        </w:rPr>
        <w:t>S</w:t>
      </w:r>
      <w:r w:rsidRPr="007A01BE">
        <w:rPr>
          <w:rFonts w:asciiTheme="majorHAnsi" w:eastAsia="Times New Roman" w:hAnsiTheme="majorHAnsi" w:cstheme="majorHAnsi"/>
          <w:color w:val="212121"/>
          <w:sz w:val="24"/>
          <w:szCs w:val="24"/>
          <w:lang w:val="pl-PL" w:eastAsia="pl-PL"/>
        </w:rPr>
        <w:t>ąd odwoławczy zauważył, że międzynarodowe i krajowe praktyki</w:t>
      </w:r>
    </w:p>
    <w:p w:rsidR="007A01BE" w:rsidRPr="007A01BE" w:rsidRDefault="00D54263" w:rsidP="007A01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ajorHAnsi" w:eastAsia="Times New Roman" w:hAnsiTheme="majorHAnsi" w:cstheme="majorHAnsi"/>
          <w:color w:val="212121"/>
          <w:szCs w:val="24"/>
          <w:lang w:val="pl-PL" w:eastAsia="pl-PL"/>
        </w:rPr>
      </w:pPr>
      <w:r>
        <w:rPr>
          <w:rFonts w:asciiTheme="majorHAnsi" w:eastAsia="Times New Roman" w:hAnsiTheme="majorHAnsi" w:cstheme="majorHAnsi"/>
          <w:color w:val="212121"/>
          <w:szCs w:val="24"/>
          <w:lang w:val="pl-PL" w:eastAsia="pl-PL"/>
        </w:rPr>
        <w:t>w</w:t>
      </w:r>
      <w:r w:rsidR="007A01BE" w:rsidRPr="007A01BE">
        <w:rPr>
          <w:rFonts w:asciiTheme="majorHAnsi" w:eastAsia="Times New Roman" w:hAnsiTheme="majorHAnsi" w:cstheme="majorHAnsi"/>
          <w:color w:val="212121"/>
          <w:szCs w:val="24"/>
          <w:lang w:val="pl-PL" w:eastAsia="pl-PL"/>
        </w:rPr>
        <w:t>ymagają tego</w:t>
      </w:r>
      <w:r>
        <w:rPr>
          <w:rFonts w:asciiTheme="majorHAnsi" w:eastAsia="Times New Roman" w:hAnsiTheme="majorHAnsi" w:cstheme="majorHAnsi"/>
          <w:color w:val="212121"/>
          <w:szCs w:val="24"/>
          <w:lang w:val="pl-PL" w:eastAsia="pl-PL"/>
        </w:rPr>
        <w:t>, by</w:t>
      </w:r>
      <w:r w:rsidR="007A01BE" w:rsidRPr="007A01BE">
        <w:rPr>
          <w:rFonts w:asciiTheme="majorHAnsi" w:eastAsia="Times New Roman" w:hAnsiTheme="majorHAnsi" w:cstheme="majorHAnsi"/>
          <w:color w:val="212121"/>
          <w:szCs w:val="24"/>
          <w:lang w:val="pl-PL" w:eastAsia="pl-PL"/>
        </w:rPr>
        <w:t xml:space="preserve"> artykuł 13 (b) by</w:t>
      </w:r>
      <w:r>
        <w:rPr>
          <w:rFonts w:asciiTheme="majorHAnsi" w:eastAsia="Times New Roman" w:hAnsiTheme="majorHAnsi" w:cstheme="majorHAnsi"/>
          <w:color w:val="212121"/>
          <w:szCs w:val="24"/>
          <w:lang w:val="pl-PL" w:eastAsia="pl-PL"/>
        </w:rPr>
        <w:t>ł</w:t>
      </w:r>
      <w:r w:rsidR="007A01BE" w:rsidRPr="007A01BE">
        <w:rPr>
          <w:rFonts w:asciiTheme="majorHAnsi" w:eastAsia="Times New Roman" w:hAnsiTheme="majorHAnsi" w:cstheme="majorHAnsi"/>
          <w:color w:val="212121"/>
          <w:szCs w:val="24"/>
          <w:lang w:val="pl-PL" w:eastAsia="pl-PL"/>
        </w:rPr>
        <w:t xml:space="preserve"> restrykcyjnie rozumian</w:t>
      </w:r>
      <w:r>
        <w:rPr>
          <w:rFonts w:asciiTheme="majorHAnsi" w:eastAsia="Times New Roman" w:hAnsiTheme="majorHAnsi" w:cstheme="majorHAnsi"/>
          <w:color w:val="212121"/>
          <w:szCs w:val="24"/>
          <w:lang w:val="pl-PL" w:eastAsia="pl-PL"/>
        </w:rPr>
        <w:t>y</w:t>
      </w:r>
      <w:r w:rsidR="007A01BE" w:rsidRPr="007A01BE">
        <w:rPr>
          <w:rFonts w:asciiTheme="majorHAnsi" w:eastAsia="Times New Roman" w:hAnsiTheme="majorHAnsi" w:cstheme="majorHAnsi"/>
          <w:color w:val="212121"/>
          <w:szCs w:val="24"/>
          <w:lang w:val="pl-PL" w:eastAsia="pl-PL"/>
        </w:rPr>
        <w:t xml:space="preserve">, zgodnie z czym, zasadniczo niekorzystne skutki separacji dziecka wynikające z uprowadzenia dziecka nie stworzyły poważnego ryzyka szkody fizycznej lub psychicznej w ramach rozumienia tego przepisu. Zauważono również, że cel Konwencji haskiej zostanie osiągnięty, jeżeli rodzic, który uprowadził dziecko powróci. Jeśli nie istnieją żadne obiektywne przeszkody, związane z powrotem, można wnioskować, że rodzic odmawia powrotu i działa </w:t>
      </w:r>
      <w:r w:rsidR="00966031">
        <w:rPr>
          <w:rFonts w:asciiTheme="majorHAnsi" w:eastAsia="Times New Roman" w:hAnsiTheme="majorHAnsi" w:cstheme="majorHAnsi"/>
          <w:color w:val="212121"/>
          <w:szCs w:val="24"/>
          <w:lang w:val="pl-PL" w:eastAsia="pl-PL"/>
        </w:rPr>
        <w:t>we</w:t>
      </w:r>
      <w:r w:rsidR="007A01BE" w:rsidRPr="007A01BE">
        <w:rPr>
          <w:rFonts w:asciiTheme="majorHAnsi" w:eastAsia="Times New Roman" w:hAnsiTheme="majorHAnsi" w:cstheme="majorHAnsi"/>
          <w:color w:val="212121"/>
          <w:szCs w:val="24"/>
          <w:lang w:val="pl-PL" w:eastAsia="pl-PL"/>
        </w:rPr>
        <w:t xml:space="preserve"> własnym interesie, a nie interesie dziecka.</w:t>
      </w:r>
    </w:p>
    <w:p w:rsidR="007A01BE" w:rsidRPr="00873B28" w:rsidRDefault="007A01BE" w:rsidP="007A01BE">
      <w:pPr>
        <w:rPr>
          <w:rFonts w:ascii="Times New Roman" w:hAnsi="Times New Roman" w:cs="Times New Roman"/>
          <w:szCs w:val="24"/>
          <w:lang w:val="pl-PL"/>
        </w:rPr>
      </w:pPr>
      <w:r>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21. Sąd odwoławczy uznał, że stosowanie wyżej wymienionych zasad </w:t>
      </w:r>
      <w:r w:rsidR="00AB569A">
        <w:rPr>
          <w:rFonts w:ascii="Times New Roman" w:hAnsi="Times New Roman" w:cs="Times New Roman"/>
          <w:szCs w:val="24"/>
          <w:lang w:val="pl-PL"/>
        </w:rPr>
        <w:t>jest</w:t>
      </w:r>
      <w:r w:rsidR="00AB569A"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bardziej skomplikowane w przypadkach dotyczących bardzo małych dzieci. Konwencja </w:t>
      </w:r>
      <w:r w:rsidR="00AB569A">
        <w:rPr>
          <w:rFonts w:ascii="Times New Roman" w:hAnsi="Times New Roman" w:cs="Times New Roman"/>
          <w:szCs w:val="24"/>
          <w:lang w:val="pl-PL"/>
        </w:rPr>
        <w:t>h</w:t>
      </w:r>
      <w:r w:rsidRPr="00873B28">
        <w:rPr>
          <w:rFonts w:ascii="Times New Roman" w:hAnsi="Times New Roman" w:cs="Times New Roman"/>
          <w:szCs w:val="24"/>
          <w:lang w:val="pl-PL"/>
        </w:rPr>
        <w:t xml:space="preserve">aska przewiduje jedynie maksymalne wymagania wiekowe dla dzieci, których powrót może być </w:t>
      </w:r>
      <w:r w:rsidR="00BE779D">
        <w:rPr>
          <w:rFonts w:ascii="Times New Roman" w:hAnsi="Times New Roman" w:cs="Times New Roman"/>
          <w:szCs w:val="24"/>
          <w:lang w:val="pl-PL"/>
        </w:rPr>
        <w:t>zarządzony</w:t>
      </w:r>
      <w:r w:rsidR="00BE779D"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na mocy jej przepisów (w wieku 16 lat). </w:t>
      </w:r>
      <w:r w:rsidR="00CA6F69">
        <w:rPr>
          <w:rFonts w:ascii="Times New Roman" w:hAnsi="Times New Roman" w:cs="Times New Roman"/>
          <w:szCs w:val="24"/>
          <w:lang w:val="pl-PL"/>
        </w:rPr>
        <w:t>Tymczasem chodzi</w:t>
      </w:r>
      <w:r w:rsidR="00CA6F69"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również </w:t>
      </w:r>
      <w:r w:rsidR="00CA6F69">
        <w:rPr>
          <w:rFonts w:ascii="Times New Roman" w:hAnsi="Times New Roman" w:cs="Times New Roman"/>
          <w:szCs w:val="24"/>
          <w:lang w:val="pl-PL"/>
        </w:rPr>
        <w:t xml:space="preserve">o </w:t>
      </w:r>
      <w:r w:rsidR="00BE779D">
        <w:rPr>
          <w:rFonts w:ascii="Times New Roman" w:hAnsi="Times New Roman" w:cs="Times New Roman"/>
          <w:szCs w:val="24"/>
          <w:lang w:val="pl-PL"/>
        </w:rPr>
        <w:t>ochronę</w:t>
      </w:r>
      <w:r w:rsidR="00BE779D"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(zgodnie z art 12) bardzo małych dzieci </w:t>
      </w:r>
      <w:r w:rsidR="00BE779D">
        <w:rPr>
          <w:rFonts w:ascii="Times New Roman" w:hAnsi="Times New Roman" w:cs="Times New Roman"/>
          <w:szCs w:val="24"/>
          <w:lang w:val="pl-PL"/>
        </w:rPr>
        <w:t>przed możliwymi,</w:t>
      </w:r>
      <w:r w:rsidRPr="00873B28">
        <w:rPr>
          <w:rFonts w:ascii="Times New Roman" w:hAnsi="Times New Roman" w:cs="Times New Roman"/>
          <w:szCs w:val="24"/>
          <w:lang w:val="pl-PL"/>
        </w:rPr>
        <w:t xml:space="preserve"> szkodliwy</w:t>
      </w:r>
      <w:r w:rsidR="00BE779D">
        <w:rPr>
          <w:rFonts w:ascii="Times New Roman" w:hAnsi="Times New Roman" w:cs="Times New Roman"/>
          <w:szCs w:val="24"/>
          <w:lang w:val="pl-PL"/>
        </w:rPr>
        <w:t>mi</w:t>
      </w:r>
      <w:r w:rsidRPr="00873B28">
        <w:rPr>
          <w:rFonts w:ascii="Times New Roman" w:hAnsi="Times New Roman" w:cs="Times New Roman"/>
          <w:szCs w:val="24"/>
          <w:lang w:val="pl-PL"/>
        </w:rPr>
        <w:t xml:space="preserve"> </w:t>
      </w:r>
      <w:r w:rsidR="00C4527A">
        <w:rPr>
          <w:rFonts w:ascii="Times New Roman" w:hAnsi="Times New Roman" w:cs="Times New Roman"/>
          <w:szCs w:val="24"/>
          <w:lang w:val="pl-PL"/>
        </w:rPr>
        <w:t>skutkami</w:t>
      </w:r>
      <w:r w:rsidR="00C4527A" w:rsidRPr="00873B28">
        <w:rPr>
          <w:rFonts w:ascii="Times New Roman" w:hAnsi="Times New Roman" w:cs="Times New Roman"/>
          <w:szCs w:val="24"/>
          <w:lang w:val="pl-PL"/>
        </w:rPr>
        <w:t xml:space="preserve"> </w:t>
      </w:r>
      <w:r w:rsidR="00C4527A">
        <w:rPr>
          <w:rFonts w:ascii="Times New Roman" w:hAnsi="Times New Roman" w:cs="Times New Roman"/>
          <w:szCs w:val="24"/>
          <w:lang w:val="pl-PL"/>
        </w:rPr>
        <w:t>zmian</w:t>
      </w:r>
      <w:r w:rsidRPr="00873B28">
        <w:rPr>
          <w:rFonts w:ascii="Times New Roman" w:hAnsi="Times New Roman" w:cs="Times New Roman"/>
          <w:szCs w:val="24"/>
          <w:lang w:val="pl-PL"/>
        </w:rPr>
        <w:t xml:space="preserve">, jeśli wykazano, że rodzic ubiegający się o powrót nie podejmował się opieki nad </w:t>
      </w:r>
      <w:r w:rsidR="00C4527A">
        <w:rPr>
          <w:rFonts w:ascii="Times New Roman" w:hAnsi="Times New Roman" w:cs="Times New Roman"/>
          <w:szCs w:val="24"/>
          <w:lang w:val="pl-PL"/>
        </w:rPr>
        <w:t>dzieckiem</w:t>
      </w:r>
      <w:r w:rsidR="00C4527A" w:rsidRPr="00873B28">
        <w:rPr>
          <w:rFonts w:ascii="Times New Roman" w:hAnsi="Times New Roman" w:cs="Times New Roman"/>
          <w:szCs w:val="24"/>
          <w:lang w:val="pl-PL"/>
        </w:rPr>
        <w:t xml:space="preserve"> </w:t>
      </w:r>
      <w:r w:rsidRPr="00873B28">
        <w:rPr>
          <w:rFonts w:ascii="Times New Roman" w:hAnsi="Times New Roman" w:cs="Times New Roman"/>
          <w:szCs w:val="24"/>
          <w:lang w:val="pl-PL"/>
        </w:rPr>
        <w:t xml:space="preserve">przed uprowadzeniem lub dziecko już przystosowało się do nowego środowiska. Zgodnie z tym podejściem, oddzielanie uprowadzonego dziecka od rodzica, który miał dominującą rolę w jego życiu nie wchodzą w zakres artykułu 13 (b), chyba że wyjątkowo istnieją obiektywne przeszkody w powrocie rodzica. Takie podejście było jednak trudne do zaakceptowania w sprawach dotyczących uprowadzeń dzieci przez matki z powodu szczególnych relacji między nimi. Było tak nawet w przypadku braku jakichkolwiek obiektywnych przeszkód w powrocie matki, ponieważ każda separacja niemowlęcia </w:t>
      </w:r>
      <w:r w:rsidR="00BC39CE">
        <w:rPr>
          <w:rFonts w:ascii="Times New Roman" w:hAnsi="Times New Roman" w:cs="Times New Roman"/>
          <w:szCs w:val="24"/>
          <w:lang w:val="pl-PL"/>
        </w:rPr>
        <w:t>od matki</w:t>
      </w:r>
      <w:r w:rsidRPr="00873B28">
        <w:rPr>
          <w:rFonts w:ascii="Times New Roman" w:hAnsi="Times New Roman" w:cs="Times New Roman"/>
          <w:szCs w:val="24"/>
          <w:lang w:val="pl-PL"/>
        </w:rPr>
        <w:t xml:space="preserve"> jest nieuchronnie sprzeczna z najlepiej pojętym interesem dziecka.</w:t>
      </w:r>
    </w:p>
    <w:p w:rsidR="007A01BE" w:rsidRPr="00873B28" w:rsidRDefault="007A01BE" w:rsidP="007A01BE">
      <w:pPr>
        <w:pStyle w:val="HTML-wstpniesformatowany"/>
        <w:shd w:val="clear" w:color="auto" w:fill="FFFFFF"/>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873B28">
        <w:rPr>
          <w:rFonts w:ascii="Times New Roman" w:hAnsi="Times New Roman" w:cs="Times New Roman"/>
          <w:color w:val="212121"/>
          <w:sz w:val="24"/>
          <w:szCs w:val="24"/>
          <w:lang w:val="pl-PL"/>
        </w:rPr>
        <w:t xml:space="preserve">22. Sąd odwoławczy uznał, że ogromne znaczenie miał kontakt dziecka z matką i jego oddzielenie od niej </w:t>
      </w:r>
      <w:r w:rsidR="00FC1AEB">
        <w:rPr>
          <w:rFonts w:ascii="Times New Roman" w:hAnsi="Times New Roman" w:cs="Times New Roman"/>
          <w:color w:val="212121"/>
          <w:sz w:val="24"/>
          <w:szCs w:val="24"/>
          <w:lang w:val="pl-PL"/>
        </w:rPr>
        <w:t>naraziłoby</w:t>
      </w:r>
      <w:r w:rsidR="00FC1AEB" w:rsidRPr="00873B28">
        <w:rPr>
          <w:rFonts w:ascii="Times New Roman" w:hAnsi="Times New Roman" w:cs="Times New Roman"/>
          <w:color w:val="212121"/>
          <w:sz w:val="24"/>
          <w:szCs w:val="24"/>
          <w:lang w:val="pl-PL"/>
        </w:rPr>
        <w:t xml:space="preserve"> </w:t>
      </w:r>
      <w:r w:rsidRPr="00873B28">
        <w:rPr>
          <w:rFonts w:ascii="Times New Roman" w:hAnsi="Times New Roman" w:cs="Times New Roman"/>
          <w:color w:val="212121"/>
          <w:sz w:val="24"/>
          <w:szCs w:val="24"/>
          <w:lang w:val="pl-PL"/>
        </w:rPr>
        <w:t xml:space="preserve">chłopca </w:t>
      </w:r>
      <w:r w:rsidR="00FC1AEB">
        <w:rPr>
          <w:rFonts w:ascii="Times New Roman" w:hAnsi="Times New Roman" w:cs="Times New Roman"/>
          <w:color w:val="212121"/>
          <w:sz w:val="24"/>
          <w:szCs w:val="24"/>
          <w:lang w:val="pl-PL"/>
        </w:rPr>
        <w:t>na niekorzystną sytuację</w:t>
      </w:r>
      <w:r w:rsidRPr="00873B28">
        <w:rPr>
          <w:rFonts w:ascii="Times New Roman" w:hAnsi="Times New Roman" w:cs="Times New Roman"/>
          <w:color w:val="212121"/>
          <w:sz w:val="24"/>
          <w:szCs w:val="24"/>
          <w:lang w:val="pl-PL"/>
        </w:rPr>
        <w:t xml:space="preserve">. Sąd krajowy oparł się na następujących elementach sprawy: syn skarżącego przybył do Polski z obojgiem rodziców w wieku sześciu i pół miesiąca, w kwietniu 2011 roku; Od tego czasu dziecko było pod </w:t>
      </w:r>
      <w:r w:rsidR="0079348C">
        <w:rPr>
          <w:rFonts w:ascii="Times New Roman" w:hAnsi="Times New Roman" w:cs="Times New Roman"/>
          <w:color w:val="212121"/>
          <w:sz w:val="24"/>
          <w:szCs w:val="24"/>
          <w:lang w:val="pl-PL"/>
        </w:rPr>
        <w:t xml:space="preserve"> wyłączną </w:t>
      </w:r>
      <w:r w:rsidRPr="00873B28">
        <w:rPr>
          <w:rFonts w:ascii="Times New Roman" w:hAnsi="Times New Roman" w:cs="Times New Roman"/>
          <w:color w:val="212121"/>
          <w:sz w:val="24"/>
          <w:szCs w:val="24"/>
          <w:lang w:val="pl-PL"/>
        </w:rPr>
        <w:t>opieką matki; Najważniejszym elementem w jego życiu był kontakt z matką; nie miał żadnych wspomnień z życia w Kanadzie; a skarżący nie uważał, że pobyt dziecka w Polsce jest nielegalny przed październikiem 2011 roku. Sąd odwoławczy zauważył również, że</w:t>
      </w:r>
      <w:r w:rsidR="00FC1AEB">
        <w:rPr>
          <w:rFonts w:ascii="Times New Roman" w:hAnsi="Times New Roman" w:cs="Times New Roman"/>
          <w:color w:val="212121"/>
          <w:sz w:val="24"/>
          <w:szCs w:val="24"/>
          <w:lang w:val="pl-PL"/>
        </w:rPr>
        <w:t xml:space="preserve"> skarżący</w:t>
      </w:r>
      <w:r w:rsidRPr="00873B28">
        <w:rPr>
          <w:rFonts w:ascii="Times New Roman" w:hAnsi="Times New Roman" w:cs="Times New Roman"/>
          <w:color w:val="212121"/>
          <w:sz w:val="24"/>
          <w:szCs w:val="24"/>
          <w:lang w:val="pl-PL"/>
        </w:rPr>
        <w:t xml:space="preserve"> nie pojawił się na rozmowie w RODK, nie skorzystał z możliwości wykazania tego, że ​​potrafi nawiązać dobry kontakt ze swoim małym dzieckiem i że widział syna tylko jeden raz od czasu ostatniego wyjazdu z Kanady.</w:t>
      </w:r>
    </w:p>
    <w:p w:rsidR="007A01BE" w:rsidRPr="00FF34C4" w:rsidRDefault="007A01BE" w:rsidP="007A01BE">
      <w:pPr>
        <w:pStyle w:val="HTML-wstpniesformatowany"/>
        <w:shd w:val="clear" w:color="auto" w:fill="FFFFFF"/>
        <w:rPr>
          <w:rFonts w:ascii="Times New Roman" w:hAnsi="Times New Roman" w:cs="Times New Roman"/>
          <w:color w:val="212121"/>
          <w:sz w:val="24"/>
          <w:szCs w:val="24"/>
          <w:lang w:val="pl-PL"/>
        </w:rPr>
      </w:pPr>
    </w:p>
    <w:p w:rsidR="007A01BE" w:rsidRDefault="007A01BE" w:rsidP="007A01BE">
      <w:pPr>
        <w:rPr>
          <w:rFonts w:ascii="Times New Roman" w:hAnsi="Times New Roman" w:cs="Times New Roman"/>
          <w:szCs w:val="24"/>
          <w:lang w:val="pl-PL"/>
        </w:rPr>
      </w:pPr>
      <w:r w:rsidRPr="00FF34C4">
        <w:rPr>
          <w:rFonts w:ascii="Times New Roman" w:hAnsi="Times New Roman" w:cs="Times New Roman"/>
          <w:szCs w:val="24"/>
          <w:lang w:val="pl-PL"/>
        </w:rPr>
        <w:t>C. Kontakt skarżącego z dzieckiem</w:t>
      </w:r>
      <w:r w:rsidR="00806944">
        <w:rPr>
          <w:rFonts w:ascii="Times New Roman" w:hAnsi="Times New Roman" w:cs="Times New Roman"/>
          <w:szCs w:val="24"/>
          <w:lang w:val="pl-PL"/>
        </w:rPr>
        <w:t>.</w:t>
      </w:r>
    </w:p>
    <w:p w:rsidR="007D3850" w:rsidRPr="00FF34C4" w:rsidRDefault="007D3850" w:rsidP="007A01BE">
      <w:pPr>
        <w:rPr>
          <w:rFonts w:ascii="Times New Roman" w:hAnsi="Times New Roman" w:cs="Times New Roman"/>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sz w:val="24"/>
          <w:szCs w:val="24"/>
          <w:lang w:val="pl-PL"/>
        </w:rPr>
        <w:t xml:space="preserve">   </w:t>
      </w:r>
      <w:r w:rsidRPr="00FF34C4">
        <w:rPr>
          <w:rFonts w:ascii="Times New Roman" w:hAnsi="Times New Roman" w:cs="Times New Roman"/>
          <w:sz w:val="24"/>
          <w:szCs w:val="24"/>
          <w:lang w:val="pl-PL"/>
        </w:rPr>
        <w:t xml:space="preserve">23 </w:t>
      </w:r>
      <w:r w:rsidRPr="00FF34C4">
        <w:rPr>
          <w:rFonts w:ascii="Times New Roman" w:hAnsi="Times New Roman" w:cs="Times New Roman"/>
          <w:color w:val="212121"/>
          <w:sz w:val="24"/>
          <w:szCs w:val="24"/>
          <w:lang w:val="pl-PL"/>
        </w:rPr>
        <w:t>Od lipca 2011 roku skarżący odwiedził syna raz, w marcu 2012 roku podczas miesięcznego pobytu w Polsce.</w:t>
      </w:r>
    </w:p>
    <w:p w:rsidR="007A01BE" w:rsidRPr="00116A68" w:rsidRDefault="007A01BE" w:rsidP="007A0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Pr>
          <w:rFonts w:ascii="Times New Roman" w:eastAsia="Times New Roman" w:hAnsi="Times New Roman" w:cs="Times New Roman"/>
          <w:color w:val="212121"/>
          <w:szCs w:val="24"/>
          <w:lang w:val="pl-PL" w:eastAsia="en-GB"/>
        </w:rPr>
        <w:lastRenderedPageBreak/>
        <w:t xml:space="preserve">   </w:t>
      </w:r>
      <w:r w:rsidRPr="00FF34C4">
        <w:rPr>
          <w:rFonts w:ascii="Times New Roman" w:eastAsia="Times New Roman" w:hAnsi="Times New Roman" w:cs="Times New Roman"/>
          <w:color w:val="212121"/>
          <w:szCs w:val="24"/>
          <w:lang w:val="pl-PL" w:eastAsia="en-GB"/>
        </w:rPr>
        <w:t>24. Zdaniem skarżącego</w:t>
      </w:r>
      <w:r w:rsidRPr="00116A68">
        <w:rPr>
          <w:rFonts w:ascii="Times New Roman" w:eastAsia="Times New Roman" w:hAnsi="Times New Roman" w:cs="Times New Roman"/>
          <w:color w:val="212121"/>
          <w:szCs w:val="24"/>
          <w:lang w:val="pl-PL" w:eastAsia="en-GB"/>
        </w:rPr>
        <w:t xml:space="preserve">, </w:t>
      </w:r>
      <w:r w:rsidRPr="00FF34C4">
        <w:rPr>
          <w:rFonts w:ascii="Times New Roman" w:eastAsia="Times New Roman" w:hAnsi="Times New Roman" w:cs="Times New Roman"/>
          <w:color w:val="212121"/>
          <w:szCs w:val="24"/>
          <w:lang w:val="pl-PL" w:eastAsia="en-GB"/>
        </w:rPr>
        <w:t>podejmował</w:t>
      </w:r>
      <w:r w:rsidRPr="00116A68">
        <w:rPr>
          <w:rFonts w:ascii="Times New Roman" w:eastAsia="Times New Roman" w:hAnsi="Times New Roman" w:cs="Times New Roman"/>
          <w:color w:val="212121"/>
          <w:szCs w:val="24"/>
          <w:lang w:val="pl-PL" w:eastAsia="en-GB"/>
        </w:rPr>
        <w:t xml:space="preserve"> </w:t>
      </w:r>
      <w:r w:rsidR="007D3850">
        <w:rPr>
          <w:rFonts w:ascii="Times New Roman" w:eastAsia="Times New Roman" w:hAnsi="Times New Roman" w:cs="Times New Roman"/>
          <w:color w:val="212121"/>
          <w:szCs w:val="24"/>
          <w:lang w:val="pl-PL" w:eastAsia="en-GB"/>
        </w:rPr>
        <w:t xml:space="preserve">on </w:t>
      </w:r>
      <w:r w:rsidRPr="00116A68">
        <w:rPr>
          <w:rFonts w:ascii="Times New Roman" w:eastAsia="Times New Roman" w:hAnsi="Times New Roman" w:cs="Times New Roman"/>
          <w:color w:val="212121"/>
          <w:szCs w:val="24"/>
          <w:lang w:val="pl-PL" w:eastAsia="en-GB"/>
        </w:rPr>
        <w:t>n</w:t>
      </w:r>
      <w:r w:rsidRPr="00FF34C4">
        <w:rPr>
          <w:rFonts w:ascii="Times New Roman" w:eastAsia="Times New Roman" w:hAnsi="Times New Roman" w:cs="Times New Roman"/>
          <w:color w:val="212121"/>
          <w:szCs w:val="24"/>
          <w:lang w:val="pl-PL" w:eastAsia="en-GB"/>
        </w:rPr>
        <w:t xml:space="preserve">iezliczone próby, aby zobaczyć swojego </w:t>
      </w:r>
      <w:r w:rsidRPr="00116A68">
        <w:rPr>
          <w:rFonts w:ascii="Times New Roman" w:eastAsia="Times New Roman" w:hAnsi="Times New Roman" w:cs="Times New Roman"/>
          <w:color w:val="212121"/>
          <w:szCs w:val="24"/>
          <w:lang w:val="pl-PL" w:eastAsia="en-GB"/>
        </w:rPr>
        <w:t xml:space="preserve">syna. W szczególności, </w:t>
      </w:r>
      <w:r w:rsidRPr="00FF34C4">
        <w:rPr>
          <w:rFonts w:ascii="Times New Roman" w:eastAsia="Times New Roman" w:hAnsi="Times New Roman" w:cs="Times New Roman"/>
          <w:color w:val="212121"/>
          <w:szCs w:val="24"/>
          <w:lang w:val="pl-PL" w:eastAsia="en-GB"/>
        </w:rPr>
        <w:t>wnioskował do sądu w dniu 23 listopada 2011 roku o spotkanie z synem poza domem</w:t>
      </w:r>
      <w:r w:rsidRPr="00116A68">
        <w:rPr>
          <w:rFonts w:ascii="Times New Roman" w:eastAsia="Times New Roman" w:hAnsi="Times New Roman" w:cs="Times New Roman"/>
          <w:color w:val="212121"/>
          <w:szCs w:val="24"/>
          <w:lang w:val="pl-PL" w:eastAsia="en-GB"/>
        </w:rPr>
        <w:t xml:space="preserve"> </w:t>
      </w:r>
      <w:r w:rsidRPr="00FF34C4">
        <w:rPr>
          <w:rFonts w:ascii="Times New Roman" w:eastAsia="Times New Roman" w:hAnsi="Times New Roman" w:cs="Times New Roman"/>
          <w:color w:val="212121"/>
          <w:szCs w:val="24"/>
          <w:lang w:val="pl-PL" w:eastAsia="en-GB"/>
        </w:rPr>
        <w:t xml:space="preserve">E.N., </w:t>
      </w:r>
      <w:r w:rsidRPr="00116A68">
        <w:rPr>
          <w:rFonts w:ascii="Times New Roman" w:eastAsia="Times New Roman" w:hAnsi="Times New Roman" w:cs="Times New Roman"/>
          <w:color w:val="212121"/>
          <w:szCs w:val="24"/>
          <w:lang w:val="pl-PL" w:eastAsia="en-GB"/>
        </w:rPr>
        <w:t>w bliżej nieokreślonym dniu w lutym 2012</w:t>
      </w:r>
      <w:r w:rsidR="00806944">
        <w:rPr>
          <w:rFonts w:ascii="Times New Roman" w:eastAsia="Times New Roman" w:hAnsi="Times New Roman" w:cs="Times New Roman"/>
          <w:color w:val="212121"/>
          <w:szCs w:val="24"/>
          <w:lang w:val="pl-PL" w:eastAsia="en-GB"/>
        </w:rPr>
        <w:t xml:space="preserve"> roku</w:t>
      </w:r>
      <w:r w:rsidRPr="00116A68">
        <w:rPr>
          <w:rFonts w:ascii="Times New Roman" w:eastAsia="Times New Roman" w:hAnsi="Times New Roman" w:cs="Times New Roman"/>
          <w:color w:val="212121"/>
          <w:szCs w:val="24"/>
          <w:lang w:val="pl-PL" w:eastAsia="en-GB"/>
        </w:rPr>
        <w:t xml:space="preserve">. Kopie </w:t>
      </w:r>
      <w:r w:rsidRPr="00FF34C4">
        <w:rPr>
          <w:rFonts w:ascii="Times New Roman" w:eastAsia="Times New Roman" w:hAnsi="Times New Roman" w:cs="Times New Roman"/>
          <w:color w:val="212121"/>
          <w:szCs w:val="24"/>
          <w:lang w:val="pl-PL" w:eastAsia="en-GB"/>
        </w:rPr>
        <w:t>tego wniosku</w:t>
      </w:r>
      <w:r w:rsidRPr="00116A68">
        <w:rPr>
          <w:rFonts w:ascii="Times New Roman" w:eastAsia="Times New Roman" w:hAnsi="Times New Roman" w:cs="Times New Roman"/>
          <w:color w:val="212121"/>
          <w:szCs w:val="24"/>
          <w:lang w:val="pl-PL" w:eastAsia="en-GB"/>
        </w:rPr>
        <w:t xml:space="preserve"> nie zostały przedłożone Trybunałowi.</w:t>
      </w:r>
    </w:p>
    <w:p w:rsidR="007A01BE" w:rsidRPr="00FF34C4" w:rsidRDefault="007A01BE" w:rsidP="007A01BE">
      <w:pPr>
        <w:rPr>
          <w:rFonts w:ascii="Times New Roman" w:hAnsi="Times New Roman" w:cs="Times New Roman"/>
          <w:color w:val="212121"/>
          <w:szCs w:val="24"/>
          <w:shd w:val="clear" w:color="auto" w:fill="FFFFFF"/>
          <w:lang w:val="pl-PL"/>
        </w:rPr>
      </w:pPr>
      <w:r w:rsidRPr="00FF34C4">
        <w:rPr>
          <w:rFonts w:ascii="Times New Roman" w:hAnsi="Times New Roman" w:cs="Times New Roman"/>
          <w:color w:val="212121"/>
          <w:szCs w:val="24"/>
          <w:shd w:val="clear" w:color="auto" w:fill="FFFFFF"/>
          <w:lang w:val="pl-PL"/>
        </w:rPr>
        <w:t>Zdaniem Rządu, skarżący nie pytał o kontakt z dzieckiem oraz o niego nie zabiegał.</w:t>
      </w: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shd w:val="clear" w:color="auto" w:fill="FFFFFF"/>
          <w:lang w:val="pl-PL"/>
        </w:rPr>
        <w:t xml:space="preserve">   </w:t>
      </w:r>
      <w:r w:rsidRPr="00FF34C4">
        <w:rPr>
          <w:rFonts w:ascii="Times New Roman" w:hAnsi="Times New Roman" w:cs="Times New Roman"/>
          <w:color w:val="212121"/>
          <w:sz w:val="24"/>
          <w:szCs w:val="24"/>
          <w:shd w:val="clear" w:color="auto" w:fill="FFFFFF"/>
          <w:lang w:val="pl-PL"/>
        </w:rPr>
        <w:t xml:space="preserve">25. </w:t>
      </w:r>
      <w:r w:rsidRPr="00FF34C4">
        <w:rPr>
          <w:rFonts w:ascii="Times New Roman" w:hAnsi="Times New Roman" w:cs="Times New Roman"/>
          <w:color w:val="212121"/>
          <w:sz w:val="24"/>
          <w:szCs w:val="24"/>
          <w:lang w:val="pl-PL"/>
        </w:rPr>
        <w:t xml:space="preserve">W dniu 23 lutego 2012 roku skarżący złożył wniosek do właściwego sądu krajowego co do ustaleń jakie mają być wykonane, aby zapewnić skuteczne korzystanie z prawa do kontaktu </w:t>
      </w:r>
      <w:r w:rsidR="009A38AE">
        <w:rPr>
          <w:rFonts w:ascii="Times New Roman" w:hAnsi="Times New Roman" w:cs="Times New Roman"/>
          <w:color w:val="212121"/>
          <w:sz w:val="24"/>
          <w:szCs w:val="24"/>
          <w:lang w:val="pl-PL"/>
        </w:rPr>
        <w:t xml:space="preserve">w toku </w:t>
      </w:r>
      <w:r w:rsidRPr="00FF34C4">
        <w:rPr>
          <w:rFonts w:ascii="Times New Roman" w:hAnsi="Times New Roman" w:cs="Times New Roman"/>
          <w:color w:val="212121"/>
          <w:sz w:val="24"/>
          <w:szCs w:val="24"/>
          <w:lang w:val="pl-PL"/>
        </w:rPr>
        <w:t>postępowania</w:t>
      </w:r>
      <w:r w:rsidR="009A38AE">
        <w:rPr>
          <w:rFonts w:ascii="Times New Roman" w:hAnsi="Times New Roman" w:cs="Times New Roman"/>
          <w:color w:val="212121"/>
          <w:sz w:val="24"/>
          <w:szCs w:val="24"/>
          <w:lang w:val="pl-PL"/>
        </w:rPr>
        <w:t xml:space="preserve"> na podstawie</w:t>
      </w:r>
      <w:r w:rsidRPr="00FF34C4">
        <w:rPr>
          <w:rFonts w:ascii="Times New Roman" w:hAnsi="Times New Roman" w:cs="Times New Roman"/>
          <w:color w:val="212121"/>
          <w:sz w:val="24"/>
          <w:szCs w:val="24"/>
          <w:lang w:val="pl-PL"/>
        </w:rPr>
        <w:t xml:space="preserve"> Konwencji </w:t>
      </w:r>
      <w:r w:rsidR="009A38AE">
        <w:rPr>
          <w:rFonts w:ascii="Times New Roman" w:hAnsi="Times New Roman" w:cs="Times New Roman"/>
          <w:color w:val="212121"/>
          <w:sz w:val="24"/>
          <w:szCs w:val="24"/>
          <w:lang w:val="pl-PL"/>
        </w:rPr>
        <w:t>h</w:t>
      </w:r>
      <w:r w:rsidRPr="00FF34C4">
        <w:rPr>
          <w:rFonts w:ascii="Times New Roman" w:hAnsi="Times New Roman" w:cs="Times New Roman"/>
          <w:color w:val="212121"/>
          <w:sz w:val="24"/>
          <w:szCs w:val="24"/>
          <w:lang w:val="pl-PL"/>
        </w:rPr>
        <w:t>askiej. Chciał spotkać się z synem poza domem E.N. na jeden dzień przed i w dniu rozprawy sądowej. Twierdził, że nie widział swojego dziecka od sierpnia 2011 roku, a matka i dziadkowie dziecka byli bardzo wrogo nastawieni do skarżącego, gdy starał się odwiedzić syna w domu. Skarżący stwierdził, że wniosek został sporządzony na podstawie artykułu 21 Konwencji haskiej. Kopia tego wniosku nie została złożona do Trybunału.</w:t>
      </w: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 xml:space="preserve">26. W dniu 2 marca 2012 Sąd Rejonowy w Kielcach </w:t>
      </w:r>
      <w:r w:rsidR="00CD1E5D">
        <w:rPr>
          <w:rFonts w:ascii="Times New Roman" w:hAnsi="Times New Roman" w:cs="Times New Roman"/>
          <w:color w:val="212121"/>
          <w:sz w:val="24"/>
          <w:szCs w:val="24"/>
          <w:lang w:val="pl-PL"/>
        </w:rPr>
        <w:t xml:space="preserve"> z sędzią</w:t>
      </w:r>
      <w:r w:rsidR="002B7B51">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I.G. jako przewodniczący</w:t>
      </w:r>
      <w:r w:rsidR="00CD1E5D">
        <w:rPr>
          <w:rFonts w:ascii="Times New Roman" w:hAnsi="Times New Roman" w:cs="Times New Roman"/>
          <w:color w:val="212121"/>
          <w:sz w:val="24"/>
          <w:szCs w:val="24"/>
          <w:lang w:val="pl-PL"/>
        </w:rPr>
        <w:t>m</w:t>
      </w:r>
      <w:r w:rsidRPr="00FF34C4">
        <w:rPr>
          <w:rFonts w:ascii="Times New Roman" w:hAnsi="Times New Roman" w:cs="Times New Roman"/>
          <w:color w:val="212121"/>
          <w:sz w:val="24"/>
          <w:szCs w:val="24"/>
          <w:lang w:val="pl-PL"/>
        </w:rPr>
        <w:t xml:space="preserve">, zdecydował o oddaleniu wniosku o wydanie zarządzenia tymczasowego w sprawie </w:t>
      </w:r>
      <w:r w:rsidR="00CD1E5D">
        <w:rPr>
          <w:rFonts w:ascii="Times New Roman" w:hAnsi="Times New Roman" w:cs="Times New Roman"/>
          <w:color w:val="212121"/>
          <w:sz w:val="24"/>
          <w:szCs w:val="24"/>
          <w:lang w:val="pl-PL"/>
        </w:rPr>
        <w:t>ustalenia</w:t>
      </w:r>
      <w:r w:rsidR="00CD1E5D" w:rsidRPr="00FF34C4">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kontakt</w:t>
      </w:r>
      <w:r w:rsidR="00CD1E5D">
        <w:rPr>
          <w:rFonts w:ascii="Times New Roman" w:hAnsi="Times New Roman" w:cs="Times New Roman"/>
          <w:color w:val="212121"/>
          <w:sz w:val="24"/>
          <w:szCs w:val="24"/>
          <w:lang w:val="pl-PL"/>
        </w:rPr>
        <w:t>ów</w:t>
      </w:r>
      <w:r w:rsidRPr="00FF34C4">
        <w:rPr>
          <w:rFonts w:ascii="Times New Roman" w:hAnsi="Times New Roman" w:cs="Times New Roman"/>
          <w:color w:val="212121"/>
          <w:sz w:val="24"/>
          <w:szCs w:val="24"/>
          <w:lang w:val="pl-PL"/>
        </w:rPr>
        <w:t xml:space="preserve"> uznając go za bezpodstawny. Uznano, że skarżący nie wykazał, że matka dziecka, niezależnie od jej rzekomo wrogiego nastawienia, utrudniała mu kontakt z dzieckiem. Sąd krajowy oparł się na obowiązujących przepisach Kodeksu Postępowania Cywilnego i nie </w:t>
      </w:r>
      <w:r w:rsidR="00CD1E5D">
        <w:rPr>
          <w:rFonts w:ascii="Times New Roman" w:hAnsi="Times New Roman" w:cs="Times New Roman"/>
          <w:color w:val="212121"/>
          <w:sz w:val="24"/>
          <w:szCs w:val="24"/>
          <w:lang w:val="pl-PL"/>
        </w:rPr>
        <w:t>odnosił się</w:t>
      </w:r>
      <w:r w:rsidRPr="00FF34C4">
        <w:rPr>
          <w:rFonts w:ascii="Times New Roman" w:hAnsi="Times New Roman" w:cs="Times New Roman"/>
          <w:color w:val="212121"/>
          <w:sz w:val="24"/>
          <w:szCs w:val="24"/>
          <w:lang w:val="pl-PL"/>
        </w:rPr>
        <w:t xml:space="preserve"> do artykułu 21 Konwencji </w:t>
      </w:r>
      <w:r w:rsidR="00CD1E5D">
        <w:rPr>
          <w:rFonts w:ascii="Times New Roman" w:hAnsi="Times New Roman" w:cs="Times New Roman"/>
          <w:color w:val="212121"/>
          <w:sz w:val="24"/>
          <w:szCs w:val="24"/>
          <w:lang w:val="pl-PL"/>
        </w:rPr>
        <w:t>h</w:t>
      </w:r>
      <w:r w:rsidRPr="00FF34C4">
        <w:rPr>
          <w:rFonts w:ascii="Times New Roman" w:hAnsi="Times New Roman" w:cs="Times New Roman"/>
          <w:color w:val="212121"/>
          <w:sz w:val="24"/>
          <w:szCs w:val="24"/>
          <w:lang w:val="pl-PL"/>
        </w:rPr>
        <w:t>askiej.</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27. Skarżący stwierdził</w:t>
      </w:r>
      <w:r w:rsidR="002B7B51">
        <w:rPr>
          <w:rFonts w:ascii="Times New Roman" w:hAnsi="Times New Roman" w:cs="Times New Roman"/>
          <w:color w:val="212121"/>
          <w:sz w:val="24"/>
          <w:szCs w:val="24"/>
          <w:lang w:val="pl-PL"/>
        </w:rPr>
        <w:t>,</w:t>
      </w:r>
      <w:r w:rsidRPr="00FF34C4">
        <w:rPr>
          <w:rFonts w:ascii="Times New Roman" w:hAnsi="Times New Roman" w:cs="Times New Roman"/>
          <w:color w:val="212121"/>
          <w:sz w:val="24"/>
          <w:szCs w:val="24"/>
          <w:lang w:val="pl-PL"/>
        </w:rPr>
        <w:t xml:space="preserve"> </w:t>
      </w:r>
      <w:r w:rsidR="0088067B">
        <w:rPr>
          <w:rFonts w:ascii="Times New Roman" w:hAnsi="Times New Roman" w:cs="Times New Roman"/>
          <w:color w:val="212121"/>
          <w:sz w:val="24"/>
          <w:szCs w:val="24"/>
          <w:lang w:val="pl-PL"/>
        </w:rPr>
        <w:t>nie składając potwierdzającej to</w:t>
      </w:r>
      <w:r w:rsidRPr="00FF34C4">
        <w:rPr>
          <w:rFonts w:ascii="Times New Roman" w:hAnsi="Times New Roman" w:cs="Times New Roman"/>
          <w:color w:val="212121"/>
          <w:sz w:val="24"/>
          <w:szCs w:val="24"/>
          <w:lang w:val="pl-PL"/>
        </w:rPr>
        <w:t xml:space="preserve"> kopii odpowiedniego dokumentu, że w dniu 1 lipca 2013 roku sąd krajowy zdecydował o przyznaniu mu prawa do nadzorowanych wizyt z synem na dwie godziny dziennie w domu E.N. Skarżący przebywał w tym czasie w Kanadzie, a więc nie skorzystał z tego prawa.</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 xml:space="preserve">28. Skarżący twierdził również, że w dniu 9 lipca 2013 roku sąd apelacyjny oddalił jego wniosek, przypuszczalnie z powodu innego </w:t>
      </w:r>
      <w:r w:rsidR="004C44B7">
        <w:rPr>
          <w:rFonts w:ascii="Times New Roman" w:hAnsi="Times New Roman" w:cs="Times New Roman"/>
          <w:color w:val="212121"/>
          <w:sz w:val="24"/>
          <w:szCs w:val="24"/>
          <w:lang w:val="pl-PL"/>
        </w:rPr>
        <w:t>terminu</w:t>
      </w:r>
      <w:r w:rsidR="004C44B7" w:rsidRPr="00FF34C4">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wizyt. Kopi</w:t>
      </w:r>
      <w:r w:rsidR="004C44B7">
        <w:rPr>
          <w:rFonts w:ascii="Times New Roman" w:hAnsi="Times New Roman" w:cs="Times New Roman"/>
          <w:color w:val="212121"/>
          <w:sz w:val="24"/>
          <w:szCs w:val="24"/>
          <w:lang w:val="pl-PL"/>
        </w:rPr>
        <w:t>i</w:t>
      </w:r>
      <w:r w:rsidRPr="00FF34C4">
        <w:rPr>
          <w:rFonts w:ascii="Times New Roman" w:hAnsi="Times New Roman" w:cs="Times New Roman"/>
          <w:color w:val="212121"/>
          <w:sz w:val="24"/>
          <w:szCs w:val="24"/>
          <w:lang w:val="pl-PL"/>
        </w:rPr>
        <w:t xml:space="preserve"> tej decyzji nie </w:t>
      </w:r>
      <w:r w:rsidR="004C44B7">
        <w:rPr>
          <w:rFonts w:ascii="Times New Roman" w:hAnsi="Times New Roman" w:cs="Times New Roman"/>
          <w:color w:val="212121"/>
          <w:sz w:val="24"/>
          <w:szCs w:val="24"/>
          <w:lang w:val="pl-PL"/>
        </w:rPr>
        <w:t>ma</w:t>
      </w:r>
      <w:r w:rsidR="004C44B7" w:rsidRPr="00FF34C4">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w aktach sprawy.</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29. W bliżej nieokreślonym terminie, polski sąd rodzinny przyznał skarżącemu prawo do kontaktu z dzieckiem. Szczegóły tej decyzji nie są znane Trybunałowi.</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30. W dniu 3 czerwca 2014 roku Sąd Okręgowy w Kielcach wydał postanowienie, przypuszczalnie dotyczące prawa skarżącego do kontaktu z synem (IC 2240/11). Kopia tej decyzji nie została złożona do Trybunału.</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lastRenderedPageBreak/>
        <w:t xml:space="preserve">   </w:t>
      </w:r>
      <w:r w:rsidRPr="00FF34C4">
        <w:rPr>
          <w:rFonts w:ascii="Times New Roman" w:hAnsi="Times New Roman" w:cs="Times New Roman"/>
          <w:color w:val="212121"/>
          <w:sz w:val="24"/>
          <w:szCs w:val="24"/>
          <w:lang w:val="pl-PL"/>
        </w:rPr>
        <w:t xml:space="preserve">31. Skarżący złożył apelację </w:t>
      </w:r>
      <w:r w:rsidR="005200E0">
        <w:rPr>
          <w:rFonts w:ascii="Times New Roman" w:hAnsi="Times New Roman" w:cs="Times New Roman"/>
          <w:color w:val="212121"/>
          <w:sz w:val="24"/>
          <w:szCs w:val="24"/>
          <w:lang w:val="pl-PL"/>
        </w:rPr>
        <w:t>od</w:t>
      </w:r>
      <w:r w:rsidR="005200E0" w:rsidRPr="00FF34C4">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tego postanowienia. W dniu 10 września 2014 roku adwokat skarżącego uzupełnił to odwołanie argumentując, że E.N. ograniczała prawo ojca  kontaktu z dzieckiem, któr</w:t>
      </w:r>
      <w:r w:rsidR="005200E0">
        <w:rPr>
          <w:rFonts w:ascii="Times New Roman" w:hAnsi="Times New Roman" w:cs="Times New Roman"/>
          <w:color w:val="212121"/>
          <w:sz w:val="24"/>
          <w:szCs w:val="24"/>
          <w:lang w:val="pl-PL"/>
        </w:rPr>
        <w:t>y</w:t>
      </w:r>
      <w:r w:rsidRPr="00FF34C4">
        <w:rPr>
          <w:rFonts w:ascii="Times New Roman" w:hAnsi="Times New Roman" w:cs="Times New Roman"/>
          <w:color w:val="212121"/>
          <w:sz w:val="24"/>
          <w:szCs w:val="24"/>
          <w:lang w:val="pl-PL"/>
        </w:rPr>
        <w:t xml:space="preserve"> usiłował</w:t>
      </w:r>
      <w:r w:rsidR="005200E0">
        <w:rPr>
          <w:rFonts w:ascii="Times New Roman" w:hAnsi="Times New Roman" w:cs="Times New Roman"/>
          <w:color w:val="212121"/>
          <w:sz w:val="24"/>
          <w:szCs w:val="24"/>
          <w:lang w:val="pl-PL"/>
        </w:rPr>
        <w:t xml:space="preserve"> je</w:t>
      </w:r>
      <w:r w:rsidRPr="00FF34C4">
        <w:rPr>
          <w:rFonts w:ascii="Times New Roman" w:hAnsi="Times New Roman" w:cs="Times New Roman"/>
          <w:color w:val="212121"/>
          <w:sz w:val="24"/>
          <w:szCs w:val="24"/>
          <w:lang w:val="pl-PL"/>
        </w:rPr>
        <w:t xml:space="preserve"> egzekwować zgodnie z postanowieniem sądu. Wynik tych postępowań nie jest znany.</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sidRPr="00FF34C4">
        <w:rPr>
          <w:rFonts w:ascii="Times New Roman" w:hAnsi="Times New Roman" w:cs="Times New Roman"/>
          <w:color w:val="212121"/>
          <w:sz w:val="24"/>
          <w:szCs w:val="24"/>
          <w:lang w:val="pl-PL"/>
        </w:rPr>
        <w:t>D. Postępowanie rozwodowe w Polsce</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32. W dniu 1 września 2011 r</w:t>
      </w:r>
      <w:r w:rsidR="005D79EA">
        <w:rPr>
          <w:rFonts w:ascii="Times New Roman" w:hAnsi="Times New Roman" w:cs="Times New Roman"/>
          <w:color w:val="212121"/>
          <w:sz w:val="24"/>
          <w:szCs w:val="24"/>
          <w:lang w:val="pl-PL"/>
        </w:rPr>
        <w:t>oku</w:t>
      </w:r>
      <w:r w:rsidRPr="00FF34C4">
        <w:rPr>
          <w:rFonts w:ascii="Times New Roman" w:hAnsi="Times New Roman" w:cs="Times New Roman"/>
          <w:color w:val="212121"/>
          <w:sz w:val="24"/>
          <w:szCs w:val="24"/>
          <w:lang w:val="pl-PL"/>
        </w:rPr>
        <w:t xml:space="preserve"> E.N. wniósł</w:t>
      </w:r>
      <w:r w:rsidR="00EA6C46">
        <w:rPr>
          <w:rFonts w:ascii="Times New Roman" w:hAnsi="Times New Roman" w:cs="Times New Roman"/>
          <w:color w:val="212121"/>
          <w:sz w:val="24"/>
          <w:szCs w:val="24"/>
          <w:lang w:val="pl-PL"/>
        </w:rPr>
        <w:t xml:space="preserve"> pozew</w:t>
      </w:r>
      <w:r w:rsidRPr="00FF34C4">
        <w:rPr>
          <w:rFonts w:ascii="Times New Roman" w:hAnsi="Times New Roman" w:cs="Times New Roman"/>
          <w:color w:val="212121"/>
          <w:sz w:val="24"/>
          <w:szCs w:val="24"/>
          <w:lang w:val="pl-PL"/>
        </w:rPr>
        <w:t xml:space="preserve"> o rozwód w Polsce. Postępowanie rozwodowe jest obecnie w toku przed Sądem Okręgowym w Kielcach.</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 xml:space="preserve">33. W dniu 22 listopada 2011 roku Sąd Okręgowy w Kielcach wydał zarządzenie tymczasowe, ustanawiając miejsce zamieszkania dziecka </w:t>
      </w:r>
      <w:r w:rsidR="00EA6C46">
        <w:rPr>
          <w:rFonts w:ascii="Times New Roman" w:hAnsi="Times New Roman" w:cs="Times New Roman"/>
          <w:color w:val="212121"/>
          <w:sz w:val="24"/>
          <w:szCs w:val="24"/>
          <w:lang w:val="pl-PL"/>
        </w:rPr>
        <w:t>przy matce</w:t>
      </w:r>
      <w:r w:rsidRPr="00FF34C4">
        <w:rPr>
          <w:rFonts w:ascii="Times New Roman" w:hAnsi="Times New Roman" w:cs="Times New Roman"/>
          <w:color w:val="212121"/>
          <w:sz w:val="24"/>
          <w:szCs w:val="24"/>
          <w:lang w:val="pl-PL"/>
        </w:rPr>
        <w:t xml:space="preserve">. Wydaje się, że skarżący uczestniczył w rozprawie sądowej </w:t>
      </w:r>
      <w:r w:rsidR="00AB5A2F">
        <w:rPr>
          <w:rFonts w:ascii="Times New Roman" w:hAnsi="Times New Roman" w:cs="Times New Roman"/>
          <w:color w:val="212121"/>
          <w:sz w:val="24"/>
          <w:szCs w:val="24"/>
          <w:lang w:val="pl-PL"/>
        </w:rPr>
        <w:t>poprzez wideokonferencję</w:t>
      </w:r>
      <w:r w:rsidRPr="00FF34C4">
        <w:rPr>
          <w:rFonts w:ascii="Times New Roman" w:hAnsi="Times New Roman" w:cs="Times New Roman"/>
          <w:color w:val="212121"/>
          <w:sz w:val="24"/>
          <w:szCs w:val="24"/>
          <w:lang w:val="pl-PL"/>
        </w:rPr>
        <w:t>. Odmówił odpowiedzi na wszelkie pytania.</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sidRPr="00FF34C4">
        <w:rPr>
          <w:rFonts w:ascii="Times New Roman" w:hAnsi="Times New Roman" w:cs="Times New Roman"/>
          <w:color w:val="212121"/>
          <w:sz w:val="24"/>
          <w:szCs w:val="24"/>
          <w:lang w:val="pl-PL"/>
        </w:rPr>
        <w:t>E. Postępowanie rozwodowe i dotyczące opieki nad dzieckiem w Kanadzie.</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34. W dniu 27 października 2011 r</w:t>
      </w:r>
      <w:r w:rsidR="005D79EA">
        <w:rPr>
          <w:rFonts w:ascii="Times New Roman" w:hAnsi="Times New Roman" w:cs="Times New Roman"/>
          <w:color w:val="212121"/>
          <w:sz w:val="24"/>
          <w:szCs w:val="24"/>
          <w:lang w:val="pl-PL"/>
        </w:rPr>
        <w:t>oku</w:t>
      </w:r>
      <w:r w:rsidRPr="00FF34C4">
        <w:rPr>
          <w:rFonts w:ascii="Times New Roman" w:hAnsi="Times New Roman" w:cs="Times New Roman"/>
          <w:color w:val="212121"/>
          <w:sz w:val="24"/>
          <w:szCs w:val="24"/>
          <w:lang w:val="pl-PL"/>
        </w:rPr>
        <w:t xml:space="preserve"> Sąd Okręgowy prowincji Ontario (Ontario Superior Court of </w:t>
      </w:r>
      <w:proofErr w:type="spellStart"/>
      <w:r w:rsidRPr="00FF34C4">
        <w:rPr>
          <w:rFonts w:ascii="Times New Roman" w:hAnsi="Times New Roman" w:cs="Times New Roman"/>
          <w:color w:val="212121"/>
          <w:sz w:val="24"/>
          <w:szCs w:val="24"/>
          <w:lang w:val="pl-PL"/>
        </w:rPr>
        <w:t>Justice</w:t>
      </w:r>
      <w:proofErr w:type="spellEnd"/>
      <w:r w:rsidRPr="00FF34C4">
        <w:rPr>
          <w:rFonts w:ascii="Times New Roman" w:hAnsi="Times New Roman" w:cs="Times New Roman"/>
          <w:color w:val="212121"/>
          <w:sz w:val="24"/>
          <w:szCs w:val="24"/>
          <w:lang w:val="pl-PL"/>
        </w:rPr>
        <w:t xml:space="preserve">) w Kanadzie orzekł, że zatrzymanie dziecka w Polsce było bezprawne i wydał tymczasowy nakaz przyznający pełną opiekę nad dzieckiem skarżącemu, upoważniający go oraz organy ścigania, do zabrania dziecka i żądania od E.N. bezzwłocznego </w:t>
      </w:r>
      <w:r w:rsidR="00AB5A2F">
        <w:rPr>
          <w:rFonts w:ascii="Times New Roman" w:hAnsi="Times New Roman" w:cs="Times New Roman"/>
          <w:color w:val="212121"/>
          <w:sz w:val="24"/>
          <w:szCs w:val="24"/>
          <w:lang w:val="pl-PL"/>
        </w:rPr>
        <w:t>w</w:t>
      </w:r>
      <w:r w:rsidR="000714FD">
        <w:rPr>
          <w:rFonts w:ascii="Times New Roman" w:hAnsi="Times New Roman" w:cs="Times New Roman"/>
          <w:color w:val="212121"/>
          <w:sz w:val="24"/>
          <w:szCs w:val="24"/>
          <w:lang w:val="pl-PL"/>
        </w:rPr>
        <w:t>ydania</w:t>
      </w:r>
      <w:r w:rsidR="00AB5A2F" w:rsidRPr="00FF34C4">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dziecka. W tym celu został wydany przez Interpol list gończy w sprawie E.N. za przestępstwo porwania.</w:t>
      </w:r>
    </w:p>
    <w:p w:rsidR="007A01BE" w:rsidRPr="00A26B0C" w:rsidRDefault="007A01BE" w:rsidP="007A0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FF34C4">
        <w:rPr>
          <w:rFonts w:ascii="Times New Roman" w:eastAsia="Times New Roman" w:hAnsi="Times New Roman" w:cs="Times New Roman"/>
          <w:color w:val="212121"/>
          <w:szCs w:val="24"/>
          <w:lang w:val="pl-PL" w:eastAsia="en-GB"/>
        </w:rPr>
        <w:t>Odwołanie E.N. przeciwko temu orzeczeniu została oddalone</w:t>
      </w:r>
      <w:r w:rsidRPr="00A26B0C">
        <w:rPr>
          <w:rFonts w:ascii="Times New Roman" w:eastAsia="Times New Roman" w:hAnsi="Times New Roman" w:cs="Times New Roman"/>
          <w:color w:val="212121"/>
          <w:szCs w:val="24"/>
          <w:lang w:val="pl-PL" w:eastAsia="en-GB"/>
        </w:rPr>
        <w:t xml:space="preserve"> w dniu 3 kwietnia 2012 roku.</w:t>
      </w:r>
    </w:p>
    <w:p w:rsidR="007A01BE" w:rsidRPr="00FF34C4" w:rsidRDefault="007A01BE" w:rsidP="007A01BE">
      <w:pPr>
        <w:pStyle w:val="HTML-wstpniesformatowany"/>
        <w:rPr>
          <w:rFonts w:ascii="Times New Roman" w:hAnsi="Times New Roman" w:cs="Times New Roman"/>
          <w:color w:val="212121"/>
          <w:sz w:val="24"/>
          <w:szCs w:val="24"/>
          <w:lang w:val="pl-PL"/>
        </w:rPr>
      </w:pPr>
    </w:p>
    <w:p w:rsidR="007A01BE" w:rsidRPr="00FF34C4"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 xml:space="preserve">35. W dniu 21 sierpnia 2012 roku Sąd Okręgowy prowincji Ontario (Ontario Superior Court of </w:t>
      </w:r>
      <w:proofErr w:type="spellStart"/>
      <w:r w:rsidRPr="00FF34C4">
        <w:rPr>
          <w:rFonts w:ascii="Times New Roman" w:hAnsi="Times New Roman" w:cs="Times New Roman"/>
          <w:color w:val="212121"/>
          <w:sz w:val="24"/>
          <w:szCs w:val="24"/>
          <w:lang w:val="pl-PL"/>
        </w:rPr>
        <w:t>Justice</w:t>
      </w:r>
      <w:proofErr w:type="spellEnd"/>
      <w:r w:rsidRPr="00FF34C4">
        <w:rPr>
          <w:rFonts w:ascii="Times New Roman" w:hAnsi="Times New Roman" w:cs="Times New Roman"/>
          <w:color w:val="212121"/>
          <w:sz w:val="24"/>
          <w:szCs w:val="24"/>
          <w:lang w:val="pl-PL"/>
        </w:rPr>
        <w:t xml:space="preserve">) uznał </w:t>
      </w:r>
      <w:r w:rsidR="005D79EA">
        <w:rPr>
          <w:rFonts w:ascii="Times New Roman" w:hAnsi="Times New Roman" w:cs="Times New Roman"/>
          <w:color w:val="212121"/>
          <w:sz w:val="24"/>
          <w:szCs w:val="24"/>
          <w:lang w:val="pl-PL"/>
        </w:rPr>
        <w:t>obrazę</w:t>
      </w:r>
      <w:r w:rsidR="005D79EA" w:rsidRPr="00FF34C4">
        <w:rPr>
          <w:rFonts w:ascii="Times New Roman" w:hAnsi="Times New Roman" w:cs="Times New Roman"/>
          <w:color w:val="212121"/>
          <w:sz w:val="24"/>
          <w:szCs w:val="24"/>
          <w:lang w:val="pl-PL"/>
        </w:rPr>
        <w:t xml:space="preserve"> </w:t>
      </w:r>
      <w:r w:rsidRPr="00FF34C4">
        <w:rPr>
          <w:rFonts w:ascii="Times New Roman" w:hAnsi="Times New Roman" w:cs="Times New Roman"/>
          <w:color w:val="212121"/>
          <w:sz w:val="24"/>
          <w:szCs w:val="24"/>
          <w:lang w:val="pl-PL"/>
        </w:rPr>
        <w:t xml:space="preserve">sądu przez E.N. poprzez między innymi, niezastosowanie się do nakazu tymczasowego opisanego powyżej. Żaden wyrok nie został </w:t>
      </w:r>
      <w:r w:rsidR="00AB5A2F">
        <w:rPr>
          <w:rFonts w:ascii="Times New Roman" w:hAnsi="Times New Roman" w:cs="Times New Roman"/>
          <w:color w:val="212121"/>
          <w:sz w:val="24"/>
          <w:szCs w:val="24"/>
          <w:lang w:val="pl-PL"/>
        </w:rPr>
        <w:t>w związku z tym wydany.</w:t>
      </w:r>
    </w:p>
    <w:p w:rsidR="007A01BE" w:rsidRDefault="007A01BE" w:rsidP="007A01BE">
      <w:pPr>
        <w:pStyle w:val="HTML-wstpniesformatowany"/>
        <w:rPr>
          <w:rFonts w:ascii="inherit" w:hAnsi="inherit"/>
          <w:color w:val="212121"/>
          <w:lang w:val="pl-PL"/>
        </w:rPr>
      </w:pPr>
    </w:p>
    <w:p w:rsidR="007A01BE" w:rsidRPr="00564D00"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36. W dniu 11 września 2012 roku Sąd Okręgowy prowincji Ontario (Ontario Superior Court of </w:t>
      </w:r>
      <w:proofErr w:type="spellStart"/>
      <w:r w:rsidRPr="00564D00">
        <w:rPr>
          <w:rFonts w:ascii="Times New Roman" w:hAnsi="Times New Roman" w:cs="Times New Roman"/>
          <w:color w:val="212121"/>
          <w:sz w:val="24"/>
          <w:szCs w:val="24"/>
          <w:lang w:val="pl-PL"/>
        </w:rPr>
        <w:t>Justice</w:t>
      </w:r>
      <w:proofErr w:type="spellEnd"/>
      <w:r w:rsidRPr="00564D00">
        <w:rPr>
          <w:rFonts w:ascii="Times New Roman" w:hAnsi="Times New Roman" w:cs="Times New Roman"/>
          <w:color w:val="212121"/>
          <w:sz w:val="24"/>
          <w:szCs w:val="24"/>
          <w:lang w:val="pl-PL"/>
        </w:rPr>
        <w:t xml:space="preserve">) utrzymał w mocy tymczasową decyzję z dnia 27 października 2011 </w:t>
      </w:r>
      <w:r w:rsidR="005D79EA">
        <w:rPr>
          <w:rFonts w:ascii="Times New Roman" w:hAnsi="Times New Roman" w:cs="Times New Roman"/>
          <w:color w:val="212121"/>
          <w:sz w:val="24"/>
          <w:szCs w:val="24"/>
          <w:lang w:val="pl-PL"/>
        </w:rPr>
        <w:t>roku w przedmiocie</w:t>
      </w:r>
      <w:r w:rsidR="005D79EA" w:rsidRPr="00564D00">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udzielenia ostatecznego nakazu wyłącznego sprawowania pieczy nad dzieckiem przez skarżącego. Kanadyjski sąd zwrócił się również o pomoc do polskich sądów w zapewnieniu natychmiastowego zatrzymania i powrotu dziecka na podstawie Konwencji </w:t>
      </w:r>
      <w:r w:rsidR="009C3ADF">
        <w:rPr>
          <w:rFonts w:ascii="Times New Roman" w:hAnsi="Times New Roman" w:cs="Times New Roman"/>
          <w:color w:val="212121"/>
          <w:sz w:val="24"/>
          <w:szCs w:val="24"/>
          <w:lang w:val="pl-PL"/>
        </w:rPr>
        <w:t>h</w:t>
      </w:r>
      <w:r w:rsidRPr="00564D00">
        <w:rPr>
          <w:rFonts w:ascii="Times New Roman" w:hAnsi="Times New Roman" w:cs="Times New Roman"/>
          <w:color w:val="212121"/>
          <w:sz w:val="24"/>
          <w:szCs w:val="24"/>
          <w:lang w:val="pl-PL"/>
        </w:rPr>
        <w:t>askiej.</w:t>
      </w:r>
    </w:p>
    <w:p w:rsidR="007A01BE" w:rsidRPr="00564D00" w:rsidRDefault="007A01BE" w:rsidP="007A01BE">
      <w:pPr>
        <w:pStyle w:val="HTML-wstpniesformatowany"/>
        <w:rPr>
          <w:rFonts w:ascii="Times New Roman" w:hAnsi="Times New Roman" w:cs="Times New Roman"/>
          <w:color w:val="212121"/>
          <w:sz w:val="24"/>
          <w:szCs w:val="24"/>
          <w:lang w:val="pl-PL"/>
        </w:rPr>
      </w:pP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37. W dniu 22 maja 2013 </w:t>
      </w:r>
      <w:proofErr w:type="spellStart"/>
      <w:r w:rsidRPr="00564D00">
        <w:rPr>
          <w:rFonts w:ascii="Times New Roman" w:hAnsi="Times New Roman" w:cs="Times New Roman"/>
          <w:color w:val="212121"/>
          <w:sz w:val="24"/>
          <w:szCs w:val="24"/>
          <w:lang w:val="pl-PL"/>
        </w:rPr>
        <w:t>r</w:t>
      </w:r>
      <w:r w:rsidR="009C3ADF">
        <w:rPr>
          <w:rFonts w:ascii="Times New Roman" w:hAnsi="Times New Roman" w:cs="Times New Roman"/>
          <w:color w:val="212121"/>
          <w:sz w:val="24"/>
          <w:szCs w:val="24"/>
          <w:lang w:val="pl-PL"/>
        </w:rPr>
        <w:t>oku</w:t>
      </w:r>
      <w:r w:rsidRPr="00564D00">
        <w:rPr>
          <w:rFonts w:ascii="Times New Roman" w:hAnsi="Times New Roman" w:cs="Times New Roman"/>
          <w:color w:val="212121"/>
          <w:sz w:val="24"/>
          <w:szCs w:val="24"/>
          <w:lang w:val="pl-PL"/>
        </w:rPr>
        <w:t>Sąd</w:t>
      </w:r>
      <w:proofErr w:type="spellEnd"/>
      <w:r w:rsidRPr="00564D00">
        <w:rPr>
          <w:rFonts w:ascii="Times New Roman" w:hAnsi="Times New Roman" w:cs="Times New Roman"/>
          <w:color w:val="212121"/>
          <w:sz w:val="24"/>
          <w:szCs w:val="24"/>
          <w:lang w:val="pl-PL"/>
        </w:rPr>
        <w:t xml:space="preserve"> Okręgowy prowincji Ontario </w:t>
      </w:r>
      <w:r w:rsidR="009C3ADF">
        <w:rPr>
          <w:rFonts w:ascii="Times New Roman" w:hAnsi="Times New Roman" w:cs="Times New Roman"/>
          <w:color w:val="212121"/>
          <w:sz w:val="24"/>
          <w:szCs w:val="24"/>
          <w:lang w:val="pl-PL"/>
        </w:rPr>
        <w:t>orzekł</w:t>
      </w:r>
      <w:r w:rsidR="009C3ADF" w:rsidRPr="00564D00">
        <w:rPr>
          <w:rFonts w:ascii="Times New Roman" w:hAnsi="Times New Roman" w:cs="Times New Roman"/>
          <w:color w:val="212121"/>
          <w:sz w:val="24"/>
          <w:szCs w:val="24"/>
          <w:lang w:val="pl-PL"/>
        </w:rPr>
        <w:t xml:space="preserve"> </w:t>
      </w:r>
      <w:r w:rsidR="009C3ADF">
        <w:rPr>
          <w:rFonts w:ascii="Times New Roman" w:hAnsi="Times New Roman" w:cs="Times New Roman"/>
          <w:color w:val="212121"/>
          <w:sz w:val="24"/>
          <w:szCs w:val="24"/>
          <w:lang w:val="pl-PL"/>
        </w:rPr>
        <w:t>rozwód</w:t>
      </w:r>
      <w:r w:rsidR="009C3ADF" w:rsidRPr="00564D00">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pomiędzy skarżącym a E.N.</w:t>
      </w: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p>
    <w:p w:rsidR="007A01BE" w:rsidRPr="00564D00" w:rsidRDefault="007A01BE" w:rsidP="00554D90">
      <w:pPr>
        <w:pStyle w:val="HTML-wstpniesformatowany"/>
        <w:numPr>
          <w:ilvl w:val="0"/>
          <w:numId w:val="1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24"/>
          <w:szCs w:val="24"/>
          <w:lang w:val="pl-PL"/>
        </w:rPr>
      </w:pPr>
      <w:r w:rsidRPr="00564D00">
        <w:rPr>
          <w:rFonts w:ascii="Times New Roman" w:hAnsi="Times New Roman" w:cs="Times New Roman"/>
          <w:color w:val="212121"/>
          <w:sz w:val="24"/>
          <w:szCs w:val="24"/>
          <w:lang w:val="pl-PL"/>
        </w:rPr>
        <w:t>WŁAŚCIWE PRZEPISY PRAWA KRAJOWEGO I MIĘDZYNARODOWEGO</w:t>
      </w: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p>
    <w:p w:rsidR="007A01BE" w:rsidRPr="00564D00"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38. Właściwe prawo międzynarodowe i krajowe są określone w wyroku Trybunału z dnia </w:t>
      </w:r>
      <w:r w:rsidR="00E929CE">
        <w:rPr>
          <w:rFonts w:ascii="Times New Roman" w:hAnsi="Times New Roman" w:cs="Times New Roman"/>
          <w:color w:val="212121"/>
          <w:sz w:val="24"/>
          <w:szCs w:val="24"/>
          <w:lang w:val="pl-PL"/>
        </w:rPr>
        <w:t xml:space="preserve"> 1 marca 2016 roku </w:t>
      </w:r>
      <w:r w:rsidRPr="00564D00">
        <w:rPr>
          <w:rFonts w:ascii="Times New Roman" w:hAnsi="Times New Roman" w:cs="Times New Roman"/>
          <w:color w:val="212121"/>
          <w:sz w:val="24"/>
          <w:szCs w:val="24"/>
          <w:lang w:val="pl-PL"/>
        </w:rPr>
        <w:t xml:space="preserve">K.J. v. Polska, nr. 30813/14, §§ 33-38 i 41-41, 01 </w:t>
      </w: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r w:rsidRPr="00564D00">
        <w:rPr>
          <w:rFonts w:ascii="Times New Roman" w:hAnsi="Times New Roman" w:cs="Times New Roman"/>
          <w:color w:val="212121"/>
          <w:sz w:val="24"/>
          <w:szCs w:val="24"/>
          <w:lang w:val="pl-PL"/>
        </w:rPr>
        <w:t>PRAWO</w:t>
      </w: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p>
    <w:p w:rsidR="007A01BE" w:rsidRPr="00564D00" w:rsidRDefault="007A01BE" w:rsidP="00554D90">
      <w:pPr>
        <w:pStyle w:val="Akapitzlist"/>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564D00">
        <w:rPr>
          <w:rFonts w:ascii="Times New Roman" w:eastAsia="Times New Roman" w:hAnsi="Times New Roman" w:cs="Times New Roman"/>
          <w:color w:val="212121"/>
          <w:szCs w:val="24"/>
          <w:lang w:val="pl-PL" w:eastAsia="en-GB"/>
        </w:rPr>
        <w:t xml:space="preserve">SKARGA </w:t>
      </w:r>
      <w:r w:rsidR="00E929CE">
        <w:rPr>
          <w:rFonts w:ascii="Times New Roman" w:eastAsia="Times New Roman" w:hAnsi="Times New Roman" w:cs="Times New Roman"/>
          <w:color w:val="212121"/>
          <w:szCs w:val="24"/>
          <w:lang w:val="pl-PL" w:eastAsia="en-GB"/>
        </w:rPr>
        <w:t xml:space="preserve">NA </w:t>
      </w:r>
      <w:r w:rsidRPr="00564D00">
        <w:rPr>
          <w:rFonts w:ascii="Times New Roman" w:eastAsia="Times New Roman" w:hAnsi="Times New Roman" w:cs="Times New Roman"/>
          <w:color w:val="212121"/>
          <w:szCs w:val="24"/>
          <w:lang w:val="pl-PL" w:eastAsia="en-GB"/>
        </w:rPr>
        <w:t xml:space="preserve"> NARUSZENIE ARTYKUŁU 8 KONWENCJI Z POWODU ODMOWY WYDANIA NAKAZU  </w:t>
      </w:r>
      <w:r w:rsidR="0032280C">
        <w:rPr>
          <w:rFonts w:ascii="Times New Roman" w:eastAsia="Times New Roman" w:hAnsi="Times New Roman" w:cs="Times New Roman"/>
          <w:color w:val="212121"/>
          <w:szCs w:val="24"/>
          <w:lang w:val="pl-PL" w:eastAsia="en-GB"/>
        </w:rPr>
        <w:t>WYDANIA</w:t>
      </w:r>
      <w:r w:rsidR="0032280C" w:rsidRPr="00564D00">
        <w:rPr>
          <w:rFonts w:ascii="Times New Roman" w:eastAsia="Times New Roman" w:hAnsi="Times New Roman" w:cs="Times New Roman"/>
          <w:color w:val="212121"/>
          <w:szCs w:val="24"/>
          <w:lang w:val="pl-PL" w:eastAsia="en-GB"/>
        </w:rPr>
        <w:t xml:space="preserve"> </w:t>
      </w:r>
      <w:r w:rsidRPr="00564D00">
        <w:rPr>
          <w:rFonts w:ascii="Times New Roman" w:eastAsia="Times New Roman" w:hAnsi="Times New Roman" w:cs="Times New Roman"/>
          <w:color w:val="212121"/>
          <w:szCs w:val="24"/>
          <w:lang w:val="pl-PL" w:eastAsia="en-GB"/>
        </w:rPr>
        <w:t>DZIEC</w:t>
      </w:r>
      <w:r w:rsidR="00E929CE">
        <w:rPr>
          <w:rFonts w:ascii="Times New Roman" w:eastAsia="Times New Roman" w:hAnsi="Times New Roman" w:cs="Times New Roman"/>
          <w:color w:val="212121"/>
          <w:szCs w:val="24"/>
          <w:lang w:val="pl-PL" w:eastAsia="en-GB"/>
        </w:rPr>
        <w:t>K</w:t>
      </w:r>
      <w:r w:rsidRPr="00564D00">
        <w:rPr>
          <w:rFonts w:ascii="Times New Roman" w:eastAsia="Times New Roman" w:hAnsi="Times New Roman" w:cs="Times New Roman"/>
          <w:color w:val="212121"/>
          <w:szCs w:val="24"/>
          <w:lang w:val="pl-PL" w:eastAsia="en-GB"/>
        </w:rPr>
        <w:t xml:space="preserve">A NA PODSTAWIE KONWENCJI HASKIEJ I </w:t>
      </w:r>
      <w:r w:rsidR="00CE0B52">
        <w:rPr>
          <w:rFonts w:ascii="Times New Roman" w:eastAsia="Times New Roman" w:hAnsi="Times New Roman" w:cs="Times New Roman"/>
          <w:color w:val="212121"/>
          <w:szCs w:val="24"/>
          <w:lang w:val="pl-PL" w:eastAsia="en-GB"/>
        </w:rPr>
        <w:t xml:space="preserve">NA </w:t>
      </w:r>
      <w:r w:rsidRPr="00564D00">
        <w:rPr>
          <w:rFonts w:ascii="Times New Roman" w:eastAsia="Times New Roman" w:hAnsi="Times New Roman" w:cs="Times New Roman"/>
          <w:color w:val="212121"/>
          <w:szCs w:val="24"/>
          <w:lang w:val="pl-PL" w:eastAsia="en-GB"/>
        </w:rPr>
        <w:t>PROCES PODEJMOWANIA DECYZJI</w:t>
      </w: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p>
    <w:p w:rsidR="007A01BE" w:rsidRPr="00564D00"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39. Skarżący zarzucał naruszenie jego prawa do poszanowania życia rodzinnego na podstawie artykułu 8 Konwencji z powodu oddalenia jego wniosku</w:t>
      </w:r>
      <w:r w:rsidR="00CE0B52">
        <w:rPr>
          <w:rFonts w:ascii="Times New Roman" w:hAnsi="Times New Roman" w:cs="Times New Roman"/>
          <w:color w:val="212121"/>
          <w:sz w:val="24"/>
          <w:szCs w:val="24"/>
          <w:lang w:val="pl-PL"/>
        </w:rPr>
        <w:t xml:space="preserve"> na podstawie</w:t>
      </w:r>
      <w:r w:rsidRPr="00564D00">
        <w:rPr>
          <w:rFonts w:ascii="Times New Roman" w:hAnsi="Times New Roman" w:cs="Times New Roman"/>
          <w:color w:val="212121"/>
          <w:sz w:val="24"/>
          <w:szCs w:val="24"/>
          <w:lang w:val="pl-PL"/>
        </w:rPr>
        <w:t xml:space="preserve"> </w:t>
      </w:r>
      <w:r w:rsidR="00CE0B52">
        <w:rPr>
          <w:rFonts w:ascii="Times New Roman" w:hAnsi="Times New Roman" w:cs="Times New Roman"/>
          <w:color w:val="212121"/>
          <w:sz w:val="24"/>
          <w:szCs w:val="24"/>
          <w:lang w:val="pl-PL"/>
        </w:rPr>
        <w:t>K</w:t>
      </w:r>
      <w:r w:rsidRPr="00564D00">
        <w:rPr>
          <w:rFonts w:ascii="Times New Roman" w:hAnsi="Times New Roman" w:cs="Times New Roman"/>
          <w:color w:val="212121"/>
          <w:sz w:val="24"/>
          <w:szCs w:val="24"/>
          <w:lang w:val="pl-PL"/>
        </w:rPr>
        <w:t xml:space="preserve">onwencji haskiej. W szczególności, skarżący stwierdził, że sądy krajowe nie zastosowały Konwencji haskiej i pozwoliły </w:t>
      </w:r>
      <w:r w:rsidR="00FE4308">
        <w:rPr>
          <w:rFonts w:ascii="Times New Roman" w:hAnsi="Times New Roman" w:cs="Times New Roman"/>
          <w:color w:val="212121"/>
          <w:sz w:val="24"/>
          <w:szCs w:val="24"/>
          <w:lang w:val="pl-PL"/>
        </w:rPr>
        <w:t>na to by skarżący stał się dla dziecka osobą obcą z powodu braku szybkiego rozstrzygnięcia sprawy</w:t>
      </w:r>
      <w:r w:rsidRPr="00564D00">
        <w:rPr>
          <w:rFonts w:ascii="Times New Roman" w:hAnsi="Times New Roman" w:cs="Times New Roman"/>
          <w:color w:val="212121"/>
          <w:sz w:val="24"/>
          <w:szCs w:val="24"/>
          <w:lang w:val="pl-PL"/>
        </w:rPr>
        <w:t xml:space="preserve">. Polskie sądy również nie ustosunkowały się </w:t>
      </w:r>
      <w:r w:rsidR="001C56F3">
        <w:rPr>
          <w:rFonts w:ascii="Times New Roman" w:hAnsi="Times New Roman" w:cs="Times New Roman"/>
          <w:color w:val="212121"/>
          <w:sz w:val="24"/>
          <w:szCs w:val="24"/>
          <w:lang w:val="pl-PL"/>
        </w:rPr>
        <w:t>do sprawy</w:t>
      </w:r>
      <w:r w:rsidRPr="00564D00">
        <w:rPr>
          <w:rFonts w:ascii="Times New Roman" w:hAnsi="Times New Roman" w:cs="Times New Roman"/>
          <w:color w:val="212121"/>
          <w:sz w:val="24"/>
          <w:szCs w:val="24"/>
          <w:lang w:val="pl-PL"/>
        </w:rPr>
        <w:t xml:space="preserve"> rozwodu z E.N i nie wydały zarządzenia tymczasowego </w:t>
      </w:r>
      <w:r w:rsidR="001C56F3">
        <w:rPr>
          <w:rFonts w:ascii="Times New Roman" w:hAnsi="Times New Roman" w:cs="Times New Roman"/>
          <w:color w:val="212121"/>
          <w:sz w:val="24"/>
          <w:szCs w:val="24"/>
          <w:lang w:val="pl-PL"/>
        </w:rPr>
        <w:t>dotyczącego kwestii</w:t>
      </w:r>
      <w:r w:rsidRPr="00564D00">
        <w:rPr>
          <w:rFonts w:ascii="Times New Roman" w:hAnsi="Times New Roman" w:cs="Times New Roman"/>
          <w:color w:val="212121"/>
          <w:sz w:val="24"/>
          <w:szCs w:val="24"/>
          <w:lang w:val="pl-PL"/>
        </w:rPr>
        <w:t xml:space="preserve"> zamieszkania i utrzymywania dziecka odpowiednio szybko.</w:t>
      </w:r>
    </w:p>
    <w:p w:rsidR="007A01BE" w:rsidRPr="00B13619" w:rsidRDefault="007A01BE" w:rsidP="007A0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B13619">
        <w:rPr>
          <w:rFonts w:ascii="Times New Roman" w:eastAsia="Times New Roman" w:hAnsi="Times New Roman" w:cs="Times New Roman"/>
          <w:color w:val="212121"/>
          <w:szCs w:val="24"/>
          <w:lang w:val="pl-PL" w:eastAsia="en-GB"/>
        </w:rPr>
        <w:t>Artykuł 8 Konwencji stanowi, co następuje:</w:t>
      </w: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r w:rsidRPr="00564D00">
        <w:rPr>
          <w:rFonts w:ascii="Times New Roman" w:hAnsi="Times New Roman" w:cs="Times New Roman"/>
          <w:color w:val="212121"/>
          <w:sz w:val="24"/>
          <w:szCs w:val="24"/>
          <w:lang w:val="pl-PL"/>
        </w:rPr>
        <w:t>„1. Każdy ma prawo do poszanowania swojego życia prywatnego i rodzinnego ...</w:t>
      </w:r>
    </w:p>
    <w:p w:rsidR="007A01BE" w:rsidRPr="00B13619" w:rsidRDefault="007A01BE" w:rsidP="007A0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B13619">
        <w:rPr>
          <w:rFonts w:ascii="Times New Roman" w:eastAsia="Times New Roman" w:hAnsi="Times New Roman" w:cs="Times New Roman"/>
          <w:color w:val="212121"/>
          <w:szCs w:val="24"/>
          <w:lang w:val="pl-PL" w:eastAsia="en-GB"/>
        </w:rPr>
        <w:t>2. Niedopuszczalna jest ingerencja władzy publicznej w korzystanie z tego prawa,</w:t>
      </w:r>
      <w:r w:rsidRPr="00564D00">
        <w:rPr>
          <w:rFonts w:ascii="Times New Roman" w:eastAsia="Times New Roman" w:hAnsi="Times New Roman" w:cs="Times New Roman"/>
          <w:color w:val="212121"/>
          <w:szCs w:val="24"/>
          <w:lang w:val="pl-PL" w:eastAsia="en-GB"/>
        </w:rPr>
        <w:t xml:space="preserve"> z wyjątkiem przypadków, zgodnych</w:t>
      </w:r>
      <w:r w:rsidRPr="00B13619">
        <w:rPr>
          <w:rFonts w:ascii="Times New Roman" w:eastAsia="Times New Roman" w:hAnsi="Times New Roman" w:cs="Times New Roman"/>
          <w:color w:val="212121"/>
          <w:szCs w:val="24"/>
          <w:lang w:val="pl-PL" w:eastAsia="en-GB"/>
        </w:rPr>
        <w:t xml:space="preserve"> z prawem i koniecznych w demokratycznym społeczeństwie z uwagi na bezpieczeństwo państwowe, bezpieczeństwo publ</w:t>
      </w:r>
      <w:r w:rsidRPr="00564D00">
        <w:rPr>
          <w:rFonts w:ascii="Times New Roman" w:eastAsia="Times New Roman" w:hAnsi="Times New Roman" w:cs="Times New Roman"/>
          <w:color w:val="212121"/>
          <w:szCs w:val="24"/>
          <w:lang w:val="pl-PL" w:eastAsia="en-GB"/>
        </w:rPr>
        <w:t>iczne lub dobrobyt gospodarczy</w:t>
      </w:r>
      <w:r w:rsidRPr="00B13619">
        <w:rPr>
          <w:rFonts w:ascii="Times New Roman" w:eastAsia="Times New Roman" w:hAnsi="Times New Roman" w:cs="Times New Roman"/>
          <w:color w:val="212121"/>
          <w:szCs w:val="24"/>
          <w:lang w:val="pl-PL" w:eastAsia="en-GB"/>
        </w:rPr>
        <w:t xml:space="preserve"> kraju, ochronę porządku i zapobieganie przestępstwom, ochronę zdrowia i moralności lub ochronę praw i wolności innych osób. "</w:t>
      </w:r>
    </w:p>
    <w:p w:rsidR="007A01BE" w:rsidRPr="00564D00" w:rsidRDefault="007A01BE" w:rsidP="007A01BE">
      <w:pPr>
        <w:pStyle w:val="HTML-wstpniesformatowany"/>
        <w:rPr>
          <w:rFonts w:ascii="Times New Roman" w:hAnsi="Times New Roman" w:cs="Times New Roman"/>
          <w:color w:val="212121"/>
          <w:sz w:val="24"/>
          <w:szCs w:val="24"/>
          <w:lang w:val="pl-PL"/>
        </w:rPr>
      </w:pPr>
    </w:p>
    <w:p w:rsidR="007A01BE" w:rsidRPr="00564D00" w:rsidRDefault="007A01BE" w:rsidP="00554D90">
      <w:pPr>
        <w:pStyle w:val="Akapitzlist"/>
        <w:numPr>
          <w:ilvl w:val="0"/>
          <w:numId w:val="1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eastAsia="en-GB"/>
        </w:rPr>
      </w:pPr>
      <w:r w:rsidRPr="00564D00">
        <w:rPr>
          <w:rFonts w:ascii="Times New Roman" w:eastAsia="Times New Roman" w:hAnsi="Times New Roman" w:cs="Times New Roman"/>
          <w:color w:val="212121"/>
          <w:szCs w:val="24"/>
          <w:lang w:val="pl-PL" w:eastAsia="en-GB"/>
        </w:rPr>
        <w:t>Dopuszczalność</w:t>
      </w:r>
    </w:p>
    <w:p w:rsidR="007A01BE" w:rsidRPr="00564D00" w:rsidRDefault="007A01BE" w:rsidP="007A01BE">
      <w:pPr>
        <w:pStyle w:val="HTML-wstpniesformatowany"/>
        <w:shd w:val="clear" w:color="auto" w:fill="FFFFFF"/>
        <w:rPr>
          <w:rFonts w:ascii="Times New Roman" w:hAnsi="Times New Roman" w:cs="Times New Roman"/>
          <w:color w:val="212121"/>
          <w:sz w:val="24"/>
          <w:szCs w:val="24"/>
          <w:lang w:val="pl-PL"/>
        </w:rPr>
      </w:pPr>
    </w:p>
    <w:p w:rsidR="007A01BE" w:rsidRPr="00564D00"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40. Trybunał zauważa, że ​​skarga nie jest oczywiście nieuzasadniona w rozumieniu artykułu 35 § 3 (a) Konwencji. Ponadto zauważa, że ​​nie jest ona niedopuszczalna z jakichkolwiek innych powodów. Należy zatem uznać ją za dopuszczalną</w:t>
      </w:r>
    </w:p>
    <w:p w:rsidR="007A01BE" w:rsidRPr="00564D00" w:rsidRDefault="007A01BE" w:rsidP="007A01BE">
      <w:pPr>
        <w:pStyle w:val="HTML-wstpniesformatowany"/>
        <w:rPr>
          <w:rFonts w:ascii="Times New Roman" w:hAnsi="Times New Roman" w:cs="Times New Roman"/>
          <w:color w:val="212121"/>
          <w:sz w:val="24"/>
          <w:szCs w:val="24"/>
          <w:lang w:val="pl-PL"/>
        </w:rPr>
      </w:pPr>
    </w:p>
    <w:p w:rsidR="007A01BE" w:rsidRPr="00564D00" w:rsidRDefault="007A01BE" w:rsidP="00554D90">
      <w:pPr>
        <w:pStyle w:val="HTML-wstpniesformatowany"/>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212121"/>
          <w:sz w:val="24"/>
          <w:szCs w:val="24"/>
        </w:rPr>
      </w:pPr>
      <w:proofErr w:type="spellStart"/>
      <w:r w:rsidRPr="00564D00">
        <w:rPr>
          <w:rFonts w:ascii="Times New Roman" w:hAnsi="Times New Roman" w:cs="Times New Roman"/>
          <w:color w:val="212121"/>
          <w:sz w:val="24"/>
          <w:szCs w:val="24"/>
        </w:rPr>
        <w:t>Meritum</w:t>
      </w:r>
      <w:proofErr w:type="spellEnd"/>
    </w:p>
    <w:p w:rsidR="007A01BE" w:rsidRPr="00564D00" w:rsidRDefault="007A01BE" w:rsidP="007A01BE">
      <w:pPr>
        <w:pStyle w:val="HTML-wstpniesformatowany"/>
        <w:rPr>
          <w:rFonts w:ascii="Times New Roman" w:hAnsi="Times New Roman" w:cs="Times New Roman"/>
          <w:color w:val="212121"/>
          <w:sz w:val="24"/>
          <w:szCs w:val="24"/>
        </w:rPr>
      </w:pPr>
    </w:p>
    <w:p w:rsidR="007A01BE" w:rsidRPr="00564D00" w:rsidRDefault="007A01BE" w:rsidP="00554D90">
      <w:pPr>
        <w:pStyle w:val="HTML-wstpniesformatowany"/>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
          <w:color w:val="212121"/>
          <w:sz w:val="24"/>
          <w:szCs w:val="24"/>
        </w:rPr>
      </w:pPr>
      <w:proofErr w:type="spellStart"/>
      <w:r w:rsidRPr="00564D00">
        <w:rPr>
          <w:rFonts w:ascii="Times New Roman" w:hAnsi="Times New Roman" w:cs="Times New Roman"/>
          <w:i/>
          <w:color w:val="212121"/>
          <w:sz w:val="24"/>
          <w:szCs w:val="24"/>
        </w:rPr>
        <w:t>Stanowiska</w:t>
      </w:r>
      <w:proofErr w:type="spellEnd"/>
      <w:r w:rsidRPr="00564D00">
        <w:rPr>
          <w:rFonts w:ascii="Times New Roman" w:hAnsi="Times New Roman" w:cs="Times New Roman"/>
          <w:i/>
          <w:color w:val="212121"/>
          <w:sz w:val="24"/>
          <w:szCs w:val="24"/>
        </w:rPr>
        <w:t xml:space="preserve"> </w:t>
      </w:r>
      <w:proofErr w:type="spellStart"/>
      <w:r w:rsidRPr="00564D00">
        <w:rPr>
          <w:rFonts w:ascii="Times New Roman" w:hAnsi="Times New Roman" w:cs="Times New Roman"/>
          <w:i/>
          <w:color w:val="212121"/>
          <w:sz w:val="24"/>
          <w:szCs w:val="24"/>
        </w:rPr>
        <w:t>stron</w:t>
      </w:r>
      <w:proofErr w:type="spellEnd"/>
    </w:p>
    <w:p w:rsidR="007A01BE" w:rsidRPr="00564D00" w:rsidRDefault="007A01BE" w:rsidP="007A01BE">
      <w:pPr>
        <w:pStyle w:val="HTML-wstpniesformatowany"/>
        <w:rPr>
          <w:rFonts w:ascii="Times New Roman" w:hAnsi="Times New Roman" w:cs="Times New Roman"/>
          <w:i/>
          <w:color w:val="212121"/>
          <w:sz w:val="24"/>
          <w:szCs w:val="24"/>
        </w:rPr>
      </w:pPr>
    </w:p>
    <w:p w:rsidR="007A01BE" w:rsidRPr="00564D00"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41. Skarżący zarzucał naruszenie artykułu 8 Konwencji ze względu na wynik i długość postępowania</w:t>
      </w:r>
      <w:r w:rsidR="008D4A1A">
        <w:rPr>
          <w:rFonts w:ascii="Times New Roman" w:hAnsi="Times New Roman" w:cs="Times New Roman"/>
          <w:color w:val="212121"/>
          <w:sz w:val="24"/>
          <w:szCs w:val="24"/>
          <w:lang w:val="pl-PL"/>
        </w:rPr>
        <w:t xml:space="preserve"> prowadzonego na mocy</w:t>
      </w:r>
      <w:r w:rsidRPr="00564D00">
        <w:rPr>
          <w:rFonts w:ascii="Times New Roman" w:hAnsi="Times New Roman" w:cs="Times New Roman"/>
          <w:color w:val="212121"/>
          <w:sz w:val="24"/>
          <w:szCs w:val="24"/>
          <w:lang w:val="pl-PL"/>
        </w:rPr>
        <w:t xml:space="preserve"> </w:t>
      </w:r>
      <w:r w:rsidR="008D4A1A">
        <w:rPr>
          <w:rFonts w:ascii="Times New Roman" w:hAnsi="Times New Roman" w:cs="Times New Roman"/>
          <w:color w:val="212121"/>
          <w:sz w:val="24"/>
          <w:szCs w:val="24"/>
          <w:lang w:val="pl-PL"/>
        </w:rPr>
        <w:t>K</w:t>
      </w:r>
      <w:r w:rsidRPr="00564D00">
        <w:rPr>
          <w:rFonts w:ascii="Times New Roman" w:hAnsi="Times New Roman" w:cs="Times New Roman"/>
          <w:color w:val="212121"/>
          <w:sz w:val="24"/>
          <w:szCs w:val="24"/>
          <w:lang w:val="pl-PL"/>
        </w:rPr>
        <w:t xml:space="preserve">onwencji haskiej. Skarżący twierdził również, że naruszenie artykułu 8 Konwencji wynikało z decyzji sądu krajowego do rozpoznania </w:t>
      </w:r>
      <w:r w:rsidR="008D4A1A">
        <w:rPr>
          <w:rFonts w:ascii="Times New Roman" w:hAnsi="Times New Roman" w:cs="Times New Roman"/>
          <w:color w:val="212121"/>
          <w:sz w:val="24"/>
          <w:szCs w:val="24"/>
          <w:lang w:val="pl-PL"/>
        </w:rPr>
        <w:t>sprawy o rozwód</w:t>
      </w:r>
      <w:r w:rsidR="008D4A1A" w:rsidRPr="00564D00">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z  E.N. oraz do wydawania </w:t>
      </w:r>
      <w:r w:rsidR="008D4A1A">
        <w:rPr>
          <w:rFonts w:ascii="Times New Roman" w:hAnsi="Times New Roman" w:cs="Times New Roman"/>
          <w:color w:val="212121"/>
          <w:sz w:val="24"/>
          <w:szCs w:val="24"/>
          <w:lang w:val="pl-PL"/>
        </w:rPr>
        <w:t>zarządzeń tymczasowych</w:t>
      </w:r>
      <w:r w:rsidRPr="00564D00">
        <w:rPr>
          <w:rFonts w:ascii="Times New Roman" w:hAnsi="Times New Roman" w:cs="Times New Roman"/>
          <w:color w:val="212121"/>
          <w:sz w:val="24"/>
          <w:szCs w:val="24"/>
          <w:lang w:val="pl-PL"/>
        </w:rPr>
        <w:t xml:space="preserve"> w kwestiach zamieszkania i utrzymywania dziecka,</w:t>
      </w:r>
      <w:r w:rsidR="008D4A1A">
        <w:rPr>
          <w:rFonts w:ascii="Times New Roman" w:hAnsi="Times New Roman" w:cs="Times New Roman"/>
          <w:color w:val="212121"/>
          <w:sz w:val="24"/>
          <w:szCs w:val="24"/>
          <w:lang w:val="pl-PL"/>
        </w:rPr>
        <w:t xml:space="preserve"> w okresie</w:t>
      </w:r>
      <w:r w:rsidRPr="00564D00">
        <w:rPr>
          <w:rFonts w:ascii="Times New Roman" w:hAnsi="Times New Roman" w:cs="Times New Roman"/>
          <w:color w:val="212121"/>
          <w:sz w:val="24"/>
          <w:szCs w:val="24"/>
          <w:lang w:val="pl-PL"/>
        </w:rPr>
        <w:t xml:space="preserve"> gdy postępowanie </w:t>
      </w:r>
      <w:r w:rsidR="008D4A1A">
        <w:rPr>
          <w:rFonts w:ascii="Times New Roman" w:hAnsi="Times New Roman" w:cs="Times New Roman"/>
          <w:color w:val="212121"/>
          <w:sz w:val="24"/>
          <w:szCs w:val="24"/>
          <w:lang w:val="pl-PL"/>
        </w:rPr>
        <w:t xml:space="preserve">na mocy </w:t>
      </w:r>
      <w:r w:rsidRPr="00564D00">
        <w:rPr>
          <w:rFonts w:ascii="Times New Roman" w:hAnsi="Times New Roman" w:cs="Times New Roman"/>
          <w:color w:val="212121"/>
          <w:sz w:val="24"/>
          <w:szCs w:val="24"/>
          <w:lang w:val="pl-PL"/>
        </w:rPr>
        <w:t>Konwencji haskiej było w toku.</w:t>
      </w:r>
    </w:p>
    <w:p w:rsidR="007A01BE" w:rsidRPr="00564D00" w:rsidRDefault="007A01BE" w:rsidP="007A01BE">
      <w:pPr>
        <w:pStyle w:val="HTML-wstpniesformatowany"/>
        <w:rPr>
          <w:rFonts w:ascii="Times New Roman" w:hAnsi="Times New Roman" w:cs="Times New Roman"/>
          <w:color w:val="212121"/>
          <w:sz w:val="24"/>
          <w:szCs w:val="24"/>
          <w:lang w:val="pl-PL"/>
        </w:rPr>
      </w:pPr>
    </w:p>
    <w:p w:rsidR="007A01BE" w:rsidRPr="00564D00"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42. Dokładniej, skarżący twierdził, że zaskarżona </w:t>
      </w:r>
      <w:r w:rsidR="00F13528">
        <w:rPr>
          <w:rFonts w:ascii="Times New Roman" w:hAnsi="Times New Roman" w:cs="Times New Roman"/>
          <w:color w:val="212121"/>
          <w:sz w:val="24"/>
          <w:szCs w:val="24"/>
          <w:lang w:val="pl-PL"/>
        </w:rPr>
        <w:t xml:space="preserve"> decyzja odma</w:t>
      </w:r>
      <w:r w:rsidR="00F13528" w:rsidRPr="00564D00">
        <w:rPr>
          <w:rFonts w:ascii="Times New Roman" w:hAnsi="Times New Roman" w:cs="Times New Roman"/>
          <w:color w:val="212121"/>
          <w:sz w:val="24"/>
          <w:szCs w:val="24"/>
          <w:lang w:val="pl-PL"/>
        </w:rPr>
        <w:t>w</w:t>
      </w:r>
      <w:r w:rsidR="00F13528">
        <w:rPr>
          <w:rFonts w:ascii="Times New Roman" w:hAnsi="Times New Roman" w:cs="Times New Roman"/>
          <w:color w:val="212121"/>
          <w:sz w:val="24"/>
          <w:szCs w:val="24"/>
          <w:lang w:val="pl-PL"/>
        </w:rPr>
        <w:t>iająca</w:t>
      </w:r>
      <w:r w:rsidR="00F13528" w:rsidRPr="00564D00">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nakazu powrotu dziecka wynikała z nieprawidłow</w:t>
      </w:r>
      <w:r w:rsidR="00F13528">
        <w:rPr>
          <w:rFonts w:ascii="Times New Roman" w:hAnsi="Times New Roman" w:cs="Times New Roman"/>
          <w:color w:val="212121"/>
          <w:sz w:val="24"/>
          <w:szCs w:val="24"/>
          <w:lang w:val="pl-PL"/>
        </w:rPr>
        <w:t xml:space="preserve">ej </w:t>
      </w:r>
      <w:r w:rsidRPr="00564D00">
        <w:rPr>
          <w:rFonts w:ascii="Times New Roman" w:hAnsi="Times New Roman" w:cs="Times New Roman"/>
          <w:color w:val="212121"/>
          <w:sz w:val="24"/>
          <w:szCs w:val="24"/>
          <w:lang w:val="pl-PL"/>
        </w:rPr>
        <w:t xml:space="preserve"> szerokiej interpretacji art 13 (b) Konwencji haskiej i była sprzeczna z najlepiej pojętym interesem dziecka w rozumieniu tego przepisu.</w:t>
      </w:r>
    </w:p>
    <w:p w:rsidR="007A01BE" w:rsidRPr="00564D00" w:rsidRDefault="007A01BE" w:rsidP="007A01BE">
      <w:pPr>
        <w:pStyle w:val="HTML-wstpniesformatowany"/>
        <w:rPr>
          <w:rFonts w:ascii="Times New Roman" w:hAnsi="Times New Roman" w:cs="Times New Roman"/>
          <w:color w:val="212121"/>
          <w:sz w:val="24"/>
          <w:szCs w:val="24"/>
          <w:lang w:val="pl-PL"/>
        </w:rPr>
      </w:pPr>
    </w:p>
    <w:p w:rsidR="007A01BE" w:rsidRPr="00564D00"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43. Był zdania, że ​​sądy krajowe chroniły interesy matki dziecka, która zdecydowała nie wracać do Kanady, nie wskazując żadnych obiektywnych powodów takiej decyzji. Co więcej, koncentrowały się na elementach, które nie </w:t>
      </w:r>
      <w:r w:rsidR="002352C9" w:rsidRPr="00564D00">
        <w:rPr>
          <w:rFonts w:ascii="Times New Roman" w:hAnsi="Times New Roman" w:cs="Times New Roman"/>
          <w:color w:val="212121"/>
          <w:sz w:val="24"/>
          <w:szCs w:val="24"/>
          <w:lang w:val="pl-PL"/>
        </w:rPr>
        <w:t>był</w:t>
      </w:r>
      <w:r w:rsidR="002352C9">
        <w:rPr>
          <w:rFonts w:ascii="Times New Roman" w:hAnsi="Times New Roman" w:cs="Times New Roman"/>
          <w:color w:val="212121"/>
          <w:sz w:val="24"/>
          <w:szCs w:val="24"/>
          <w:lang w:val="pl-PL"/>
        </w:rPr>
        <w:t>y</w:t>
      </w:r>
      <w:r w:rsidR="002352C9" w:rsidRPr="00564D00">
        <w:rPr>
          <w:rFonts w:ascii="Times New Roman" w:hAnsi="Times New Roman" w:cs="Times New Roman"/>
          <w:color w:val="212121"/>
          <w:sz w:val="24"/>
          <w:szCs w:val="24"/>
          <w:lang w:val="pl-PL"/>
        </w:rPr>
        <w:t xml:space="preserve"> </w:t>
      </w:r>
      <w:r w:rsidR="00C06E09">
        <w:rPr>
          <w:rFonts w:ascii="Times New Roman" w:hAnsi="Times New Roman" w:cs="Times New Roman"/>
          <w:color w:val="212121"/>
          <w:sz w:val="24"/>
          <w:szCs w:val="24"/>
          <w:lang w:val="pl-PL"/>
        </w:rPr>
        <w:t>unormowane</w:t>
      </w:r>
      <w:r w:rsidR="00C06E09" w:rsidRPr="00564D00">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w  </w:t>
      </w:r>
      <w:r w:rsidR="00C06E09">
        <w:rPr>
          <w:rFonts w:ascii="Times New Roman" w:hAnsi="Times New Roman" w:cs="Times New Roman"/>
          <w:color w:val="212121"/>
          <w:sz w:val="24"/>
          <w:szCs w:val="24"/>
          <w:lang w:val="pl-PL"/>
        </w:rPr>
        <w:t>K</w:t>
      </w:r>
      <w:r w:rsidRPr="00564D00">
        <w:rPr>
          <w:rFonts w:ascii="Times New Roman" w:hAnsi="Times New Roman" w:cs="Times New Roman"/>
          <w:color w:val="212121"/>
          <w:sz w:val="24"/>
          <w:szCs w:val="24"/>
          <w:lang w:val="pl-PL"/>
        </w:rPr>
        <w:t>onwencji</w:t>
      </w:r>
      <w:r>
        <w:rPr>
          <w:rFonts w:ascii="Times New Roman" w:hAnsi="Times New Roman" w:cs="Times New Roman"/>
          <w:color w:val="212121"/>
          <w:sz w:val="24"/>
          <w:szCs w:val="24"/>
          <w:lang w:val="pl-PL"/>
        </w:rPr>
        <w:t xml:space="preserve"> haskiej</w:t>
      </w:r>
      <w:r w:rsidRPr="00564D00">
        <w:rPr>
          <w:rFonts w:ascii="Times New Roman" w:hAnsi="Times New Roman" w:cs="Times New Roman"/>
          <w:color w:val="212121"/>
          <w:sz w:val="24"/>
          <w:szCs w:val="24"/>
          <w:lang w:val="pl-PL"/>
        </w:rPr>
        <w:t xml:space="preserve"> </w:t>
      </w:r>
      <w:r w:rsidR="00C06E09">
        <w:rPr>
          <w:rFonts w:ascii="Times New Roman" w:hAnsi="Times New Roman" w:cs="Times New Roman"/>
          <w:color w:val="212121"/>
          <w:sz w:val="24"/>
          <w:szCs w:val="24"/>
          <w:lang w:val="pl-PL"/>
        </w:rPr>
        <w:t>w</w:t>
      </w:r>
      <w:r w:rsidRPr="00564D00">
        <w:rPr>
          <w:rFonts w:ascii="Times New Roman" w:hAnsi="Times New Roman" w:cs="Times New Roman"/>
          <w:color w:val="212121"/>
          <w:sz w:val="24"/>
          <w:szCs w:val="24"/>
          <w:lang w:val="pl-PL"/>
        </w:rPr>
        <w:t xml:space="preserve"> artyku</w:t>
      </w:r>
      <w:r w:rsidR="00C06E09">
        <w:rPr>
          <w:rFonts w:ascii="Times New Roman" w:hAnsi="Times New Roman" w:cs="Times New Roman"/>
          <w:color w:val="212121"/>
          <w:sz w:val="24"/>
          <w:szCs w:val="24"/>
          <w:lang w:val="pl-PL"/>
        </w:rPr>
        <w:t>le</w:t>
      </w:r>
      <w:r w:rsidRPr="00564D00">
        <w:rPr>
          <w:rFonts w:ascii="Times New Roman" w:hAnsi="Times New Roman" w:cs="Times New Roman"/>
          <w:color w:val="212121"/>
          <w:sz w:val="24"/>
          <w:szCs w:val="24"/>
          <w:lang w:val="pl-PL"/>
        </w:rPr>
        <w:t xml:space="preserve"> 13, a mianowicie </w:t>
      </w:r>
      <w:r w:rsidR="00C06E09">
        <w:rPr>
          <w:rFonts w:ascii="Times New Roman" w:hAnsi="Times New Roman" w:cs="Times New Roman"/>
          <w:color w:val="212121"/>
          <w:sz w:val="24"/>
          <w:szCs w:val="24"/>
          <w:lang w:val="pl-PL"/>
        </w:rPr>
        <w:t xml:space="preserve"> na </w:t>
      </w:r>
      <w:r w:rsidRPr="00564D00">
        <w:rPr>
          <w:rFonts w:ascii="Times New Roman" w:hAnsi="Times New Roman" w:cs="Times New Roman"/>
          <w:color w:val="212121"/>
          <w:sz w:val="24"/>
          <w:szCs w:val="24"/>
          <w:lang w:val="pl-PL"/>
        </w:rPr>
        <w:t>umiejętności</w:t>
      </w:r>
      <w:r w:rsidR="00C06E09">
        <w:rPr>
          <w:rFonts w:ascii="Times New Roman" w:hAnsi="Times New Roman" w:cs="Times New Roman"/>
          <w:color w:val="212121"/>
          <w:sz w:val="24"/>
          <w:szCs w:val="24"/>
          <w:lang w:val="pl-PL"/>
        </w:rPr>
        <w:t>ach</w:t>
      </w:r>
      <w:r w:rsidRPr="00564D00">
        <w:rPr>
          <w:rFonts w:ascii="Times New Roman" w:hAnsi="Times New Roman" w:cs="Times New Roman"/>
          <w:color w:val="212121"/>
          <w:sz w:val="24"/>
          <w:szCs w:val="24"/>
          <w:lang w:val="pl-PL"/>
        </w:rPr>
        <w:t xml:space="preserve"> rodzicielskich i </w:t>
      </w:r>
      <w:r w:rsidR="00C06E09">
        <w:rPr>
          <w:rFonts w:ascii="Times New Roman" w:hAnsi="Times New Roman" w:cs="Times New Roman"/>
          <w:color w:val="212121"/>
          <w:sz w:val="24"/>
          <w:szCs w:val="24"/>
          <w:lang w:val="pl-PL"/>
        </w:rPr>
        <w:t>warunkach</w:t>
      </w:r>
      <w:r w:rsidR="00C06E09" w:rsidRPr="00564D00">
        <w:rPr>
          <w:rFonts w:ascii="Times New Roman" w:hAnsi="Times New Roman" w:cs="Times New Roman"/>
          <w:color w:val="212121"/>
          <w:sz w:val="24"/>
          <w:szCs w:val="24"/>
          <w:lang w:val="pl-PL"/>
        </w:rPr>
        <w:t xml:space="preserve"> </w:t>
      </w:r>
      <w:r w:rsidRPr="00564D00">
        <w:rPr>
          <w:rFonts w:ascii="Times New Roman" w:hAnsi="Times New Roman" w:cs="Times New Roman"/>
          <w:color w:val="212121"/>
          <w:sz w:val="24"/>
          <w:szCs w:val="24"/>
          <w:lang w:val="pl-PL"/>
        </w:rPr>
        <w:t xml:space="preserve">bytowych skarżącego oraz E.N. </w:t>
      </w:r>
      <w:r w:rsidR="00C06E09">
        <w:rPr>
          <w:rFonts w:ascii="Times New Roman" w:hAnsi="Times New Roman" w:cs="Times New Roman"/>
          <w:color w:val="212121"/>
          <w:sz w:val="24"/>
          <w:szCs w:val="24"/>
          <w:lang w:val="pl-PL"/>
        </w:rPr>
        <w:t>w odniesieniu do</w:t>
      </w:r>
      <w:r w:rsidRPr="00564D00">
        <w:rPr>
          <w:rFonts w:ascii="Times New Roman" w:hAnsi="Times New Roman" w:cs="Times New Roman"/>
          <w:color w:val="212121"/>
          <w:sz w:val="24"/>
          <w:szCs w:val="24"/>
          <w:lang w:val="pl-PL"/>
        </w:rPr>
        <w:t xml:space="preserve"> potrzeb dziecka, jak gdyby orzekały w zwyczajnej sprawie dotyczącej opieki rodzicielskiej.</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7A01BE">
      <w:pPr>
        <w:pStyle w:val="HTML-wstpniesformatowany"/>
        <w:shd w:val="clear" w:color="auto" w:fill="FFFFFF"/>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44. Wreszcie, skarżący zarzucił, że proces decyzyjny prowadzący do przyjęcia zaskarżonych decyzji był sprzeczn</w:t>
      </w:r>
      <w:r w:rsidR="008C002C">
        <w:rPr>
          <w:rFonts w:ascii="Times New Roman" w:hAnsi="Times New Roman" w:cs="Times New Roman"/>
          <w:color w:val="212121"/>
          <w:sz w:val="24"/>
          <w:szCs w:val="24"/>
          <w:lang w:val="pl-PL"/>
        </w:rPr>
        <w:t>y</w:t>
      </w:r>
      <w:r w:rsidRPr="00FB63E8">
        <w:rPr>
          <w:rFonts w:ascii="Times New Roman" w:hAnsi="Times New Roman" w:cs="Times New Roman"/>
          <w:color w:val="212121"/>
          <w:sz w:val="24"/>
          <w:szCs w:val="24"/>
          <w:lang w:val="pl-PL"/>
        </w:rPr>
        <w:t xml:space="preserve"> z wymogami proceduralnymi artykułu 8 Konwencji.</w:t>
      </w:r>
    </w:p>
    <w:p w:rsidR="007A01BE" w:rsidRPr="00035C49" w:rsidRDefault="007A01BE" w:rsidP="007A01B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FB63E8">
        <w:rPr>
          <w:rFonts w:ascii="Times New Roman" w:eastAsia="Times New Roman" w:hAnsi="Times New Roman" w:cs="Times New Roman"/>
          <w:color w:val="212121"/>
          <w:szCs w:val="24"/>
          <w:lang w:val="pl-PL" w:eastAsia="en-GB"/>
        </w:rPr>
        <w:t>Skarżący</w:t>
      </w:r>
      <w:r w:rsidRPr="00035C49">
        <w:rPr>
          <w:rFonts w:ascii="Times New Roman" w:eastAsia="Times New Roman" w:hAnsi="Times New Roman" w:cs="Times New Roman"/>
          <w:color w:val="212121"/>
          <w:szCs w:val="24"/>
          <w:lang w:val="pl-PL" w:eastAsia="en-GB"/>
        </w:rPr>
        <w:t xml:space="preserve"> stwierdził, że jego zdaniem sądy krajowe miały </w:t>
      </w:r>
      <w:r w:rsidRPr="00FB63E8">
        <w:rPr>
          <w:rFonts w:ascii="Times New Roman" w:eastAsia="Times New Roman" w:hAnsi="Times New Roman" w:cs="Times New Roman"/>
          <w:color w:val="212121"/>
          <w:szCs w:val="24"/>
          <w:lang w:val="pl-PL" w:eastAsia="en-GB"/>
        </w:rPr>
        <w:t>wystarczająco dużo czasu</w:t>
      </w:r>
      <w:r w:rsidRPr="00035C49">
        <w:rPr>
          <w:rFonts w:ascii="Times New Roman" w:eastAsia="Times New Roman" w:hAnsi="Times New Roman" w:cs="Times New Roman"/>
          <w:color w:val="212121"/>
          <w:szCs w:val="24"/>
          <w:lang w:val="pl-PL" w:eastAsia="en-GB"/>
        </w:rPr>
        <w:t xml:space="preserve">, aby zbadać jego prośbę </w:t>
      </w:r>
      <w:r w:rsidR="007B13C0">
        <w:rPr>
          <w:rFonts w:ascii="Times New Roman" w:eastAsia="Times New Roman" w:hAnsi="Times New Roman" w:cs="Times New Roman"/>
          <w:color w:val="212121"/>
          <w:szCs w:val="24"/>
          <w:lang w:val="pl-PL" w:eastAsia="en-GB"/>
        </w:rPr>
        <w:t>na podstawie K</w:t>
      </w:r>
      <w:r w:rsidRPr="00035C49">
        <w:rPr>
          <w:rFonts w:ascii="Times New Roman" w:eastAsia="Times New Roman" w:hAnsi="Times New Roman" w:cs="Times New Roman"/>
          <w:color w:val="212121"/>
          <w:szCs w:val="24"/>
          <w:lang w:val="pl-PL" w:eastAsia="en-GB"/>
        </w:rPr>
        <w:t>onwencji haskiej z naruszeniem obo</w:t>
      </w:r>
      <w:r w:rsidRPr="00FB63E8">
        <w:rPr>
          <w:rFonts w:ascii="Times New Roman" w:eastAsia="Times New Roman" w:hAnsi="Times New Roman" w:cs="Times New Roman"/>
          <w:color w:val="212121"/>
          <w:szCs w:val="24"/>
          <w:lang w:val="pl-PL" w:eastAsia="en-GB"/>
        </w:rPr>
        <w:t>wiązku</w:t>
      </w:r>
      <w:r w:rsidR="007B13C0">
        <w:rPr>
          <w:rFonts w:ascii="Times New Roman" w:eastAsia="Times New Roman" w:hAnsi="Times New Roman" w:cs="Times New Roman"/>
          <w:color w:val="212121"/>
          <w:szCs w:val="24"/>
          <w:lang w:val="pl-PL" w:eastAsia="en-GB"/>
        </w:rPr>
        <w:t xml:space="preserve"> jak najszybszego</w:t>
      </w:r>
      <w:r w:rsidRPr="00FB63E8">
        <w:rPr>
          <w:rFonts w:ascii="Times New Roman" w:eastAsia="Times New Roman" w:hAnsi="Times New Roman" w:cs="Times New Roman"/>
          <w:color w:val="212121"/>
          <w:szCs w:val="24"/>
          <w:lang w:val="pl-PL" w:eastAsia="en-GB"/>
        </w:rPr>
        <w:t xml:space="preserve"> postępowania </w:t>
      </w:r>
      <w:r w:rsidRPr="00035C49">
        <w:rPr>
          <w:rFonts w:ascii="Times New Roman" w:eastAsia="Times New Roman" w:hAnsi="Times New Roman" w:cs="Times New Roman"/>
          <w:color w:val="212121"/>
          <w:szCs w:val="24"/>
          <w:lang w:val="pl-PL" w:eastAsia="en-GB"/>
        </w:rPr>
        <w:t xml:space="preserve">na podstawie art 11 </w:t>
      </w:r>
      <w:r w:rsidR="00BD7D29">
        <w:rPr>
          <w:rFonts w:ascii="Times New Roman" w:eastAsia="Times New Roman" w:hAnsi="Times New Roman" w:cs="Times New Roman"/>
          <w:color w:val="212121"/>
          <w:szCs w:val="24"/>
          <w:lang w:val="pl-PL" w:eastAsia="en-GB"/>
        </w:rPr>
        <w:t>K</w:t>
      </w:r>
      <w:r w:rsidRPr="00035C49">
        <w:rPr>
          <w:rFonts w:ascii="Times New Roman" w:eastAsia="Times New Roman" w:hAnsi="Times New Roman" w:cs="Times New Roman"/>
          <w:color w:val="212121"/>
          <w:szCs w:val="24"/>
          <w:lang w:val="pl-PL" w:eastAsia="en-GB"/>
        </w:rPr>
        <w:t>onwencji haskiej.</w:t>
      </w:r>
    </w:p>
    <w:p w:rsidR="007A01BE" w:rsidRPr="00FB63E8" w:rsidRDefault="007A01BE" w:rsidP="007A0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r w:rsidRPr="00035C49">
        <w:rPr>
          <w:rFonts w:ascii="Times New Roman" w:eastAsia="Times New Roman" w:hAnsi="Times New Roman" w:cs="Times New Roman"/>
          <w:color w:val="212121"/>
          <w:szCs w:val="24"/>
          <w:lang w:val="pl-PL" w:eastAsia="en-GB"/>
        </w:rPr>
        <w:t xml:space="preserve">Skarżący podniósł również, że </w:t>
      </w:r>
      <w:r w:rsidR="00284E18">
        <w:rPr>
          <w:rFonts w:ascii="Times New Roman" w:eastAsia="Times New Roman" w:hAnsi="Times New Roman" w:cs="Times New Roman"/>
          <w:color w:val="212121"/>
          <w:szCs w:val="24"/>
          <w:lang w:val="pl-PL" w:eastAsia="en-GB"/>
        </w:rPr>
        <w:t>odniesienie</w:t>
      </w:r>
      <w:r w:rsidR="00284E18" w:rsidRPr="00FB63E8">
        <w:rPr>
          <w:rFonts w:ascii="Times New Roman" w:eastAsia="Times New Roman" w:hAnsi="Times New Roman" w:cs="Times New Roman"/>
          <w:color w:val="212121"/>
          <w:szCs w:val="24"/>
          <w:lang w:val="pl-PL" w:eastAsia="en-GB"/>
        </w:rPr>
        <w:t xml:space="preserve"> </w:t>
      </w:r>
      <w:r w:rsidRPr="00FB63E8">
        <w:rPr>
          <w:rFonts w:ascii="Times New Roman" w:eastAsia="Times New Roman" w:hAnsi="Times New Roman" w:cs="Times New Roman"/>
          <w:color w:val="212121"/>
          <w:szCs w:val="24"/>
          <w:lang w:val="pl-PL" w:eastAsia="en-GB"/>
        </w:rPr>
        <w:t xml:space="preserve">się do rozwodu z  E.N. i wydanie zarządzenia tymczasowego w kwestiach miejsca zamieszkania oraz utrzymywania dziecka </w:t>
      </w:r>
      <w:r w:rsidRPr="00035C49">
        <w:rPr>
          <w:rFonts w:ascii="Times New Roman" w:eastAsia="Times New Roman" w:hAnsi="Times New Roman" w:cs="Times New Roman"/>
          <w:color w:val="212121"/>
          <w:szCs w:val="24"/>
          <w:lang w:val="pl-PL" w:eastAsia="en-GB"/>
        </w:rPr>
        <w:t xml:space="preserve">było niezgodne z art 16 </w:t>
      </w:r>
      <w:r w:rsidR="00284E18">
        <w:rPr>
          <w:rFonts w:ascii="Times New Roman" w:eastAsia="Times New Roman" w:hAnsi="Times New Roman" w:cs="Times New Roman"/>
          <w:color w:val="212121"/>
          <w:szCs w:val="24"/>
          <w:lang w:val="pl-PL" w:eastAsia="en-GB"/>
        </w:rPr>
        <w:t>K</w:t>
      </w:r>
      <w:r w:rsidRPr="00035C49">
        <w:rPr>
          <w:rFonts w:ascii="Times New Roman" w:eastAsia="Times New Roman" w:hAnsi="Times New Roman" w:cs="Times New Roman"/>
          <w:color w:val="212121"/>
          <w:szCs w:val="24"/>
          <w:lang w:val="pl-PL" w:eastAsia="en-GB"/>
        </w:rPr>
        <w:t>onwencji haskiej.</w:t>
      </w:r>
    </w:p>
    <w:p w:rsidR="007A01BE" w:rsidRPr="00FB63E8" w:rsidRDefault="007A01BE" w:rsidP="007A01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12121"/>
          <w:szCs w:val="24"/>
          <w:lang w:val="pl-PL" w:eastAsia="en-GB"/>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45. Rząd argumentował, że ingerencja w prawo skarżącego do poszanowania życia rodzinnego została uzasadniona na podstawie ustępu 2 artykułu 8 Konwencji. </w:t>
      </w:r>
      <w:r w:rsidR="007D126B">
        <w:rPr>
          <w:rFonts w:ascii="Times New Roman" w:hAnsi="Times New Roman" w:cs="Times New Roman"/>
          <w:color w:val="212121"/>
          <w:sz w:val="24"/>
          <w:szCs w:val="24"/>
          <w:lang w:val="pl-PL"/>
        </w:rPr>
        <w:t>Rząd</w:t>
      </w:r>
      <w:r w:rsidR="007D126B" w:rsidRPr="00FB63E8">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zasadniczo stwierdził, że sądy krajowe </w:t>
      </w:r>
      <w:r w:rsidR="00BD7D29">
        <w:rPr>
          <w:rFonts w:ascii="Times New Roman" w:hAnsi="Times New Roman" w:cs="Times New Roman"/>
          <w:color w:val="212121"/>
          <w:sz w:val="24"/>
          <w:szCs w:val="24"/>
          <w:lang w:val="pl-PL"/>
        </w:rPr>
        <w:t>dogłębnie zbadały całą sytuację rodzinną</w:t>
      </w:r>
      <w:r w:rsidRPr="00FB63E8">
        <w:rPr>
          <w:rFonts w:ascii="Times New Roman" w:hAnsi="Times New Roman" w:cs="Times New Roman"/>
          <w:color w:val="212121"/>
          <w:sz w:val="24"/>
          <w:szCs w:val="24"/>
          <w:lang w:val="pl-PL"/>
        </w:rPr>
        <w:t xml:space="preserve"> i dokonały zrównoważonej i rozsądnej oceny poszczególnych interesów dziecka i rodziców. W okolicznościach niniejszej sprawy, </w:t>
      </w:r>
      <w:r w:rsidR="00CA6E79">
        <w:rPr>
          <w:rFonts w:ascii="Times New Roman" w:hAnsi="Times New Roman" w:cs="Times New Roman"/>
          <w:color w:val="212121"/>
          <w:sz w:val="24"/>
          <w:szCs w:val="24"/>
          <w:lang w:val="pl-PL"/>
        </w:rPr>
        <w:t>wydanie decyzji nie nakazującej</w:t>
      </w:r>
      <w:r w:rsidRPr="00FB63E8">
        <w:rPr>
          <w:rFonts w:ascii="Times New Roman" w:hAnsi="Times New Roman" w:cs="Times New Roman"/>
          <w:color w:val="212121"/>
          <w:sz w:val="24"/>
          <w:szCs w:val="24"/>
          <w:lang w:val="pl-PL"/>
        </w:rPr>
        <w:t xml:space="preserve"> powrotu dziecka do Kanady było to bez wątpienia w najlepszym interesie dziecka.</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554D90">
      <w:pPr>
        <w:pStyle w:val="HTML-wstpniesformatowany"/>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
          <w:color w:val="212121"/>
          <w:sz w:val="24"/>
          <w:szCs w:val="24"/>
          <w:lang w:val="pl-PL"/>
        </w:rPr>
      </w:pPr>
      <w:r w:rsidRPr="00FB63E8">
        <w:rPr>
          <w:rFonts w:ascii="Times New Roman" w:hAnsi="Times New Roman" w:cs="Times New Roman"/>
          <w:i/>
          <w:color w:val="212121"/>
          <w:sz w:val="24"/>
          <w:szCs w:val="24"/>
          <w:lang w:val="pl-PL"/>
        </w:rPr>
        <w:t>Ocena Trybunału</w:t>
      </w:r>
    </w:p>
    <w:p w:rsidR="007A01BE" w:rsidRPr="00FB63E8" w:rsidRDefault="007A01BE" w:rsidP="007A01BE">
      <w:pPr>
        <w:pStyle w:val="HTML-wstpniesformatowany"/>
        <w:rPr>
          <w:rFonts w:ascii="Times New Roman" w:hAnsi="Times New Roman" w:cs="Times New Roman"/>
          <w:i/>
          <w:color w:val="212121"/>
          <w:sz w:val="24"/>
          <w:szCs w:val="24"/>
          <w:lang w:val="pl-PL"/>
        </w:rPr>
      </w:pPr>
    </w:p>
    <w:p w:rsidR="007A01BE" w:rsidRPr="00FB63E8" w:rsidRDefault="007A01BE" w:rsidP="00554D90">
      <w:pPr>
        <w:pStyle w:val="HTML-wstpniesformatowany"/>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212121"/>
          <w:sz w:val="24"/>
          <w:szCs w:val="24"/>
          <w:lang w:val="pl-PL"/>
        </w:rPr>
      </w:pPr>
      <w:r w:rsidRPr="00FB63E8">
        <w:rPr>
          <w:rFonts w:ascii="Times New Roman" w:hAnsi="Times New Roman" w:cs="Times New Roman"/>
          <w:b/>
          <w:color w:val="212121"/>
          <w:sz w:val="24"/>
          <w:szCs w:val="24"/>
          <w:lang w:val="pl-PL"/>
        </w:rPr>
        <w:lastRenderedPageBreak/>
        <w:t xml:space="preserve">Ogólne zasady </w:t>
      </w:r>
    </w:p>
    <w:p w:rsidR="007A01BE" w:rsidRPr="00FB63E8" w:rsidRDefault="007A01BE" w:rsidP="007A01BE">
      <w:pPr>
        <w:pStyle w:val="HTML-wstpniesformatowany"/>
        <w:rPr>
          <w:rFonts w:ascii="Times New Roman" w:hAnsi="Times New Roman" w:cs="Times New Roman"/>
          <w:b/>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46. Ogólne zasady dotyczące</w:t>
      </w:r>
      <w:r w:rsidR="005D6E02">
        <w:rPr>
          <w:rFonts w:ascii="Times New Roman" w:hAnsi="Times New Roman" w:cs="Times New Roman"/>
          <w:color w:val="212121"/>
          <w:sz w:val="24"/>
          <w:szCs w:val="24"/>
          <w:lang w:val="pl-PL"/>
        </w:rPr>
        <w:t>:</w:t>
      </w:r>
      <w:r w:rsidRPr="00FB63E8">
        <w:rPr>
          <w:rFonts w:ascii="Times New Roman" w:hAnsi="Times New Roman" w:cs="Times New Roman"/>
          <w:color w:val="212121"/>
          <w:sz w:val="24"/>
          <w:szCs w:val="24"/>
          <w:lang w:val="pl-PL"/>
        </w:rPr>
        <w:t xml:space="preserve"> relacji między Konwencją </w:t>
      </w:r>
      <w:r w:rsidR="00394466">
        <w:rPr>
          <w:rFonts w:ascii="Times New Roman" w:hAnsi="Times New Roman" w:cs="Times New Roman"/>
          <w:color w:val="212121"/>
          <w:sz w:val="24"/>
          <w:szCs w:val="24"/>
          <w:lang w:val="pl-PL"/>
        </w:rPr>
        <w:t>i Konwencją haską,</w:t>
      </w:r>
      <w:r w:rsidRPr="00FB63E8">
        <w:rPr>
          <w:rFonts w:ascii="Times New Roman" w:hAnsi="Times New Roman" w:cs="Times New Roman"/>
          <w:color w:val="212121"/>
          <w:sz w:val="24"/>
          <w:szCs w:val="24"/>
          <w:lang w:val="pl-PL"/>
        </w:rPr>
        <w:t xml:space="preserve"> zakres</w:t>
      </w:r>
      <w:r w:rsidR="00BD7861">
        <w:rPr>
          <w:rFonts w:ascii="Times New Roman" w:hAnsi="Times New Roman" w:cs="Times New Roman"/>
          <w:color w:val="212121"/>
          <w:sz w:val="24"/>
          <w:szCs w:val="24"/>
          <w:lang w:val="pl-PL"/>
        </w:rPr>
        <w:t>u</w:t>
      </w:r>
      <w:r w:rsidRPr="00FB63E8">
        <w:rPr>
          <w:rFonts w:ascii="Times New Roman" w:hAnsi="Times New Roman" w:cs="Times New Roman"/>
          <w:color w:val="212121"/>
          <w:sz w:val="24"/>
          <w:szCs w:val="24"/>
          <w:lang w:val="pl-PL"/>
        </w:rPr>
        <w:t xml:space="preserve"> badania przez Trybunał międzynarodowych zgłoszeń o uprowadzeniu dziecka, </w:t>
      </w:r>
      <w:r w:rsidR="00BD7861" w:rsidRPr="00FB63E8">
        <w:rPr>
          <w:rFonts w:ascii="Times New Roman" w:hAnsi="Times New Roman" w:cs="Times New Roman"/>
          <w:color w:val="212121"/>
          <w:sz w:val="24"/>
          <w:szCs w:val="24"/>
          <w:lang w:val="pl-PL"/>
        </w:rPr>
        <w:t>najlepsz</w:t>
      </w:r>
      <w:r w:rsidR="00BD7861">
        <w:rPr>
          <w:rFonts w:ascii="Times New Roman" w:hAnsi="Times New Roman" w:cs="Times New Roman"/>
          <w:color w:val="212121"/>
          <w:sz w:val="24"/>
          <w:szCs w:val="24"/>
          <w:lang w:val="pl-PL"/>
        </w:rPr>
        <w:t>ych</w:t>
      </w:r>
      <w:r w:rsidR="00BD7861" w:rsidRPr="00FB63E8">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zabezpiecze</w:t>
      </w:r>
      <w:r w:rsidR="00BD7861">
        <w:rPr>
          <w:rFonts w:ascii="Times New Roman" w:hAnsi="Times New Roman" w:cs="Times New Roman"/>
          <w:color w:val="212121"/>
          <w:sz w:val="24"/>
          <w:szCs w:val="24"/>
          <w:lang w:val="pl-PL"/>
        </w:rPr>
        <w:t>ń</w:t>
      </w:r>
      <w:r w:rsidRPr="00FB63E8">
        <w:rPr>
          <w:rFonts w:ascii="Times New Roman" w:hAnsi="Times New Roman" w:cs="Times New Roman"/>
          <w:color w:val="212121"/>
          <w:sz w:val="24"/>
          <w:szCs w:val="24"/>
          <w:lang w:val="pl-PL"/>
        </w:rPr>
        <w:t xml:space="preserve"> interesów dziecka oraz obowiązków proceduralnych państw, są określone w wyroku Wielkiej Izby Trybunału w przypadku X v. Łotwa (patrz X v.  Łotwa [GC], nr 27853/09, §§ 93-102, 107 ETPCz 2013), a także w szeregu innych orzeczeń dotyczących postępowania w sprawie powrotu dziecka na podstawie Konwencji haskiej (patrz </w:t>
      </w:r>
      <w:proofErr w:type="spellStart"/>
      <w:r w:rsidRPr="00FB63E8">
        <w:rPr>
          <w:rFonts w:ascii="Times New Roman" w:hAnsi="Times New Roman" w:cs="Times New Roman"/>
          <w:color w:val="212121"/>
          <w:sz w:val="24"/>
          <w:szCs w:val="24"/>
          <w:lang w:val="pl-PL"/>
        </w:rPr>
        <w:t>Maumousseau</w:t>
      </w:r>
      <w:proofErr w:type="spellEnd"/>
      <w:r w:rsidRPr="00FB63E8">
        <w:rPr>
          <w:rFonts w:ascii="Times New Roman" w:hAnsi="Times New Roman" w:cs="Times New Roman"/>
          <w:color w:val="212121"/>
          <w:sz w:val="24"/>
          <w:szCs w:val="24"/>
          <w:lang w:val="pl-PL"/>
        </w:rPr>
        <w:t xml:space="preserve"> i Waszyngtonie przeciwko Francji, nr 39388/05, § 68, 6 grudnia 2007 roku;.. </w:t>
      </w:r>
      <w:proofErr w:type="spellStart"/>
      <w:r w:rsidRPr="00FB63E8">
        <w:rPr>
          <w:rFonts w:ascii="Times New Roman" w:hAnsi="Times New Roman" w:cs="Times New Roman"/>
          <w:color w:val="212121"/>
          <w:sz w:val="24"/>
          <w:szCs w:val="24"/>
          <w:lang w:val="pl-PL"/>
        </w:rPr>
        <w:t>Ignaccolo-Zenide</w:t>
      </w:r>
      <w:proofErr w:type="spellEnd"/>
      <w:r w:rsidRPr="00FB63E8">
        <w:rPr>
          <w:rFonts w:ascii="Times New Roman" w:hAnsi="Times New Roman" w:cs="Times New Roman"/>
          <w:color w:val="212121"/>
          <w:sz w:val="24"/>
          <w:szCs w:val="24"/>
          <w:lang w:val="pl-PL"/>
        </w:rPr>
        <w:t xml:space="preserve"> przeciwko Rumunii, nr 31679/96, § 102, ECHR 2000 i;... </w:t>
      </w:r>
      <w:proofErr w:type="spellStart"/>
      <w:r w:rsidRPr="00FB63E8">
        <w:rPr>
          <w:rFonts w:ascii="Times New Roman" w:hAnsi="Times New Roman" w:cs="Times New Roman"/>
          <w:color w:val="212121"/>
          <w:sz w:val="24"/>
          <w:szCs w:val="24"/>
          <w:lang w:val="pl-PL"/>
        </w:rPr>
        <w:t>Iosub</w:t>
      </w:r>
      <w:proofErr w:type="spellEnd"/>
      <w:r w:rsidRPr="00FB63E8">
        <w:rPr>
          <w:rFonts w:ascii="Times New Roman" w:hAnsi="Times New Roman" w:cs="Times New Roman"/>
          <w:color w:val="212121"/>
          <w:sz w:val="24"/>
          <w:szCs w:val="24"/>
          <w:lang w:val="pl-PL"/>
        </w:rPr>
        <w:t xml:space="preserve"> Caras v Rumunia , nr 7198/04, § 38, 27 lipca 2006 roku;... Shaw v Węgry, nr 6457/09, § 72, 26 lipca 2011 r., a </w:t>
      </w:r>
      <w:proofErr w:type="spellStart"/>
      <w:r w:rsidRPr="00FB63E8">
        <w:rPr>
          <w:rFonts w:ascii="Times New Roman" w:hAnsi="Times New Roman" w:cs="Times New Roman"/>
          <w:color w:val="212121"/>
          <w:sz w:val="24"/>
          <w:szCs w:val="24"/>
          <w:lang w:val="pl-PL"/>
        </w:rPr>
        <w:t>Adžić</w:t>
      </w:r>
      <w:proofErr w:type="spellEnd"/>
      <w:r w:rsidRPr="00FB63E8">
        <w:rPr>
          <w:rFonts w:ascii="Times New Roman" w:hAnsi="Times New Roman" w:cs="Times New Roman"/>
          <w:color w:val="212121"/>
          <w:sz w:val="24"/>
          <w:szCs w:val="24"/>
          <w:lang w:val="pl-PL"/>
        </w:rPr>
        <w:t xml:space="preserve"> v Chorwacja, nr 22643/14, §§ 93-95, 12 marca 2015).</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554D90">
      <w:pPr>
        <w:pStyle w:val="HTML-wstpniesformatowany"/>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color w:val="212121"/>
          <w:sz w:val="24"/>
          <w:szCs w:val="24"/>
          <w:lang w:val="pl-PL"/>
        </w:rPr>
      </w:pPr>
      <w:r w:rsidRPr="00FB63E8">
        <w:rPr>
          <w:rFonts w:ascii="Times New Roman" w:hAnsi="Times New Roman" w:cs="Times New Roman"/>
          <w:b/>
          <w:color w:val="212121"/>
          <w:sz w:val="24"/>
          <w:szCs w:val="24"/>
          <w:lang w:val="pl-PL"/>
        </w:rPr>
        <w:t>Zastosowanie zasad ogólnych w niniejszej sprawie</w:t>
      </w:r>
    </w:p>
    <w:p w:rsidR="007A01BE" w:rsidRPr="00FB63E8" w:rsidRDefault="007A01BE" w:rsidP="007A01BE">
      <w:pPr>
        <w:pStyle w:val="HTML-wstpniesformatowany"/>
        <w:rPr>
          <w:rFonts w:ascii="Times New Roman" w:hAnsi="Times New Roman" w:cs="Times New Roman"/>
          <w:b/>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47. W przedmiotowej sprawie, podstawowa ingerencja w prawo skarżącego do poszanowania jego życia rodzinnego nie </w:t>
      </w:r>
      <w:r w:rsidR="00F60921">
        <w:rPr>
          <w:rFonts w:ascii="Times New Roman" w:hAnsi="Times New Roman" w:cs="Times New Roman"/>
          <w:color w:val="212121"/>
          <w:sz w:val="24"/>
          <w:szCs w:val="24"/>
          <w:lang w:val="pl-PL"/>
        </w:rPr>
        <w:t>wynikała z</w:t>
      </w:r>
      <w:r w:rsidRPr="00FB63E8">
        <w:rPr>
          <w:rFonts w:ascii="Times New Roman" w:hAnsi="Times New Roman" w:cs="Times New Roman"/>
          <w:color w:val="212121"/>
          <w:sz w:val="24"/>
          <w:szCs w:val="24"/>
          <w:lang w:val="pl-PL"/>
        </w:rPr>
        <w:t xml:space="preserve"> działania lub zaniechania ze strony pozwanego państwa, lecz </w:t>
      </w:r>
      <w:r w:rsidR="00F60921">
        <w:rPr>
          <w:rFonts w:ascii="Times New Roman" w:hAnsi="Times New Roman" w:cs="Times New Roman"/>
          <w:color w:val="212121"/>
          <w:sz w:val="24"/>
          <w:szCs w:val="24"/>
          <w:lang w:val="pl-PL"/>
        </w:rPr>
        <w:t>z</w:t>
      </w:r>
      <w:r w:rsidR="00F60921" w:rsidRPr="00FB63E8">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działania żony skarżącego i matki jego dziecka, </w:t>
      </w:r>
      <w:r w:rsidR="00F60921">
        <w:rPr>
          <w:rFonts w:ascii="Times New Roman" w:hAnsi="Times New Roman" w:cs="Times New Roman"/>
          <w:color w:val="212121"/>
          <w:sz w:val="24"/>
          <w:szCs w:val="24"/>
          <w:lang w:val="pl-PL"/>
        </w:rPr>
        <w:t xml:space="preserve">a więc </w:t>
      </w:r>
      <w:r w:rsidRPr="00FB63E8">
        <w:rPr>
          <w:rFonts w:ascii="Times New Roman" w:hAnsi="Times New Roman" w:cs="Times New Roman"/>
          <w:color w:val="212121"/>
          <w:sz w:val="24"/>
          <w:szCs w:val="24"/>
          <w:lang w:val="pl-PL"/>
        </w:rPr>
        <w:t xml:space="preserve">osoby fizycznej, która przetrzymywała syna w Polsce (patrz KJ p. Polsce, nr 30813/14, § 52, 1 marca 2016, a </w:t>
      </w:r>
      <w:proofErr w:type="spellStart"/>
      <w:r w:rsidRPr="00FB63E8">
        <w:rPr>
          <w:rFonts w:ascii="Times New Roman" w:hAnsi="Times New Roman" w:cs="Times New Roman"/>
          <w:color w:val="212121"/>
          <w:sz w:val="24"/>
          <w:szCs w:val="24"/>
          <w:lang w:val="pl-PL"/>
        </w:rPr>
        <w:t>López</w:t>
      </w:r>
      <w:proofErr w:type="spellEnd"/>
      <w:r w:rsidRPr="00FB63E8">
        <w:rPr>
          <w:rFonts w:ascii="Times New Roman" w:hAnsi="Times New Roman" w:cs="Times New Roman"/>
          <w:color w:val="212121"/>
          <w:sz w:val="24"/>
          <w:szCs w:val="24"/>
          <w:lang w:val="pl-PL"/>
        </w:rPr>
        <w:t xml:space="preserve"> </w:t>
      </w:r>
      <w:proofErr w:type="spellStart"/>
      <w:r w:rsidRPr="00FB63E8">
        <w:rPr>
          <w:rFonts w:ascii="Times New Roman" w:hAnsi="Times New Roman" w:cs="Times New Roman"/>
          <w:color w:val="212121"/>
          <w:sz w:val="24"/>
          <w:szCs w:val="24"/>
          <w:lang w:val="pl-PL"/>
        </w:rPr>
        <w:t>Guio</w:t>
      </w:r>
      <w:proofErr w:type="spellEnd"/>
      <w:r w:rsidRPr="00FB63E8">
        <w:rPr>
          <w:rFonts w:ascii="Times New Roman" w:hAnsi="Times New Roman" w:cs="Times New Roman"/>
          <w:color w:val="212121"/>
          <w:sz w:val="24"/>
          <w:szCs w:val="24"/>
          <w:lang w:val="pl-PL"/>
        </w:rPr>
        <w:t xml:space="preserve"> v. Słowacja, nr 10280/12, § 85, 03 czerwca 2014).</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48. Skarga ta jednak postawiła pozwane państwo przed obowiązkiem zapewnienia skarżącemu jego prawa do poszanowania jego życia rodzinnego, </w:t>
      </w:r>
      <w:r w:rsidR="008F1C21">
        <w:rPr>
          <w:rFonts w:ascii="Times New Roman" w:hAnsi="Times New Roman" w:cs="Times New Roman"/>
          <w:color w:val="212121"/>
          <w:sz w:val="24"/>
          <w:szCs w:val="24"/>
          <w:lang w:val="pl-PL"/>
        </w:rPr>
        <w:t>na podstawie środków gwarantowanych przez</w:t>
      </w:r>
      <w:r w:rsidRPr="00FB63E8">
        <w:rPr>
          <w:rFonts w:ascii="Times New Roman" w:hAnsi="Times New Roman" w:cs="Times New Roman"/>
          <w:color w:val="212121"/>
          <w:sz w:val="24"/>
          <w:szCs w:val="24"/>
          <w:lang w:val="pl-PL"/>
        </w:rPr>
        <w:t xml:space="preserve"> Konwencj</w:t>
      </w:r>
      <w:r w:rsidR="008F1C21">
        <w:rPr>
          <w:rFonts w:ascii="Times New Roman" w:hAnsi="Times New Roman" w:cs="Times New Roman"/>
          <w:color w:val="212121"/>
          <w:sz w:val="24"/>
          <w:szCs w:val="24"/>
          <w:lang w:val="pl-PL"/>
        </w:rPr>
        <w:t>ę</w:t>
      </w:r>
      <w:r w:rsidRPr="00FB63E8">
        <w:rPr>
          <w:rFonts w:ascii="Times New Roman" w:hAnsi="Times New Roman" w:cs="Times New Roman"/>
          <w:color w:val="212121"/>
          <w:sz w:val="24"/>
          <w:szCs w:val="24"/>
          <w:lang w:val="pl-PL"/>
        </w:rPr>
        <w:t xml:space="preserve"> hask</w:t>
      </w:r>
      <w:r w:rsidR="008F1C21">
        <w:rPr>
          <w:rFonts w:ascii="Times New Roman" w:hAnsi="Times New Roman" w:cs="Times New Roman"/>
          <w:color w:val="212121"/>
          <w:sz w:val="24"/>
          <w:szCs w:val="24"/>
          <w:lang w:val="pl-PL"/>
        </w:rPr>
        <w:t>ą</w:t>
      </w:r>
      <w:r w:rsidRPr="00FB63E8">
        <w:rPr>
          <w:rFonts w:ascii="Times New Roman" w:hAnsi="Times New Roman" w:cs="Times New Roman"/>
          <w:color w:val="212121"/>
          <w:sz w:val="24"/>
          <w:szCs w:val="24"/>
          <w:lang w:val="pl-PL"/>
        </w:rPr>
        <w:t xml:space="preserve"> w celu zapewnienia mu szybkiego kontaktu ze swoim dzieckiem (patrz K</w:t>
      </w:r>
      <w:r w:rsidR="008F1C21">
        <w:rPr>
          <w:rFonts w:ascii="Times New Roman" w:hAnsi="Times New Roman" w:cs="Times New Roman"/>
          <w:color w:val="212121"/>
          <w:sz w:val="24"/>
          <w:szCs w:val="24"/>
          <w:lang w:val="pl-PL"/>
        </w:rPr>
        <w:t>.</w:t>
      </w:r>
      <w:r w:rsidRPr="00FB63E8">
        <w:rPr>
          <w:rFonts w:ascii="Times New Roman" w:hAnsi="Times New Roman" w:cs="Times New Roman"/>
          <w:color w:val="212121"/>
          <w:sz w:val="24"/>
          <w:szCs w:val="24"/>
          <w:lang w:val="pl-PL"/>
        </w:rPr>
        <w:t>J</w:t>
      </w:r>
      <w:r w:rsidR="008F1C21">
        <w:rPr>
          <w:rFonts w:ascii="Times New Roman" w:hAnsi="Times New Roman" w:cs="Times New Roman"/>
          <w:color w:val="212121"/>
          <w:sz w:val="24"/>
          <w:szCs w:val="24"/>
          <w:lang w:val="pl-PL"/>
        </w:rPr>
        <w:t>.</w:t>
      </w:r>
      <w:r w:rsidRPr="00FB63E8">
        <w:rPr>
          <w:rFonts w:ascii="Times New Roman" w:hAnsi="Times New Roman" w:cs="Times New Roman"/>
          <w:color w:val="212121"/>
          <w:sz w:val="24"/>
          <w:szCs w:val="24"/>
          <w:lang w:val="pl-PL"/>
        </w:rPr>
        <w:t xml:space="preserve"> v. Polska , cytowany powyżej, § 53 oraz </w:t>
      </w:r>
      <w:proofErr w:type="spellStart"/>
      <w:r w:rsidRPr="00FB63E8">
        <w:rPr>
          <w:rFonts w:ascii="Times New Roman" w:hAnsi="Times New Roman" w:cs="Times New Roman"/>
          <w:color w:val="212121"/>
          <w:sz w:val="24"/>
          <w:szCs w:val="24"/>
          <w:lang w:val="pl-PL"/>
        </w:rPr>
        <w:t>Ignaccolo-Zenide</w:t>
      </w:r>
      <w:proofErr w:type="spellEnd"/>
      <w:r w:rsidRPr="00FB63E8">
        <w:rPr>
          <w:rFonts w:ascii="Times New Roman" w:hAnsi="Times New Roman" w:cs="Times New Roman"/>
          <w:color w:val="212121"/>
          <w:sz w:val="24"/>
          <w:szCs w:val="24"/>
          <w:lang w:val="pl-PL"/>
        </w:rPr>
        <w:t>, cytowany powyżej, § 94).</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49. W niniejszym przypadku, utrzymując że przetrzymywanie dziecka z dala od miejsca jego stałego pobytu w Kanadzie było bezprawne w rozumieniu artykułu 3 Konwencji haskiej, sądom krajowym zbadanie wniosku skarżącego o powrót jego syna zajęło rok i pięć miesięcy, a ostatecznie wniosek został </w:t>
      </w:r>
      <w:r w:rsidR="00723BA2">
        <w:rPr>
          <w:rFonts w:ascii="Times New Roman" w:hAnsi="Times New Roman" w:cs="Times New Roman"/>
          <w:color w:val="212121"/>
          <w:sz w:val="24"/>
          <w:szCs w:val="24"/>
          <w:lang w:val="pl-PL"/>
        </w:rPr>
        <w:t>oddalony</w:t>
      </w:r>
      <w:r w:rsidR="00723BA2" w:rsidRPr="00FB63E8">
        <w:rPr>
          <w:rFonts w:ascii="Times New Roman" w:hAnsi="Times New Roman" w:cs="Times New Roman"/>
          <w:color w:val="212121"/>
          <w:sz w:val="24"/>
          <w:szCs w:val="24"/>
          <w:lang w:val="pl-PL"/>
        </w:rPr>
        <w:t xml:space="preserve"> </w:t>
      </w:r>
      <w:r w:rsidR="00723BA2">
        <w:rPr>
          <w:rFonts w:ascii="Times New Roman" w:hAnsi="Times New Roman" w:cs="Times New Roman"/>
          <w:color w:val="212121"/>
          <w:sz w:val="24"/>
          <w:szCs w:val="24"/>
          <w:lang w:val="pl-PL"/>
        </w:rPr>
        <w:t>z tej przyczyny</w:t>
      </w:r>
      <w:r w:rsidR="00F7328A">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że powrót</w:t>
      </w:r>
      <w:r w:rsidR="00F21C0C">
        <w:rPr>
          <w:rFonts w:ascii="Times New Roman" w:hAnsi="Times New Roman" w:cs="Times New Roman"/>
          <w:color w:val="212121"/>
          <w:sz w:val="24"/>
          <w:szCs w:val="24"/>
          <w:lang w:val="pl-PL"/>
        </w:rPr>
        <w:t xml:space="preserve"> dziecka</w:t>
      </w:r>
      <w:r w:rsidRPr="00FB63E8">
        <w:rPr>
          <w:rFonts w:ascii="Times New Roman" w:hAnsi="Times New Roman" w:cs="Times New Roman"/>
          <w:color w:val="212121"/>
          <w:sz w:val="24"/>
          <w:szCs w:val="24"/>
          <w:lang w:val="pl-PL"/>
        </w:rPr>
        <w:t xml:space="preserve"> bez matki </w:t>
      </w:r>
      <w:r w:rsidR="00F7328A">
        <w:rPr>
          <w:rFonts w:ascii="Times New Roman" w:hAnsi="Times New Roman" w:cs="Times New Roman"/>
          <w:color w:val="212121"/>
          <w:sz w:val="24"/>
          <w:szCs w:val="24"/>
          <w:lang w:val="pl-PL"/>
        </w:rPr>
        <w:t>postawiłby</w:t>
      </w:r>
      <w:r w:rsidR="00F7328A" w:rsidRPr="00FB63E8">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chłopca w niekorzystnej sytuacji w rozumieniu artykułu 13 (b) Konwencji haskiej (patrz: pkt 15, 17, 19 i 22 powyżej).</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50. Należy zatem stwierdzić, że zdarzenie wzięte pod uwagę w niniejszej sprawie, w zakresie, w jakim stanowi to podstawę do odpowiedzialności pozwanego państwa, </w:t>
      </w:r>
      <w:r w:rsidR="004B78A9">
        <w:rPr>
          <w:rFonts w:ascii="Times New Roman" w:hAnsi="Times New Roman" w:cs="Times New Roman"/>
          <w:color w:val="212121"/>
          <w:sz w:val="24"/>
          <w:szCs w:val="24"/>
          <w:lang w:val="pl-PL"/>
        </w:rPr>
        <w:t>stanowi ingerencję</w:t>
      </w:r>
      <w:r w:rsidRPr="00FB63E8">
        <w:rPr>
          <w:rFonts w:ascii="Times New Roman" w:hAnsi="Times New Roman" w:cs="Times New Roman"/>
          <w:color w:val="212121"/>
          <w:sz w:val="24"/>
          <w:szCs w:val="24"/>
          <w:lang w:val="pl-PL"/>
        </w:rPr>
        <w:t xml:space="preserve"> w prawo skarżącego do </w:t>
      </w:r>
      <w:r w:rsidRPr="00FB63E8">
        <w:rPr>
          <w:rFonts w:ascii="Times New Roman" w:hAnsi="Times New Roman" w:cs="Times New Roman"/>
          <w:color w:val="212121"/>
          <w:sz w:val="24"/>
          <w:szCs w:val="24"/>
          <w:lang w:val="pl-PL"/>
        </w:rPr>
        <w:lastRenderedPageBreak/>
        <w:t xml:space="preserve">poszanowania jego życia rodzinnego (patrz KJ p. Polsce, cytowany powyżej, § 55 i </w:t>
      </w:r>
      <w:proofErr w:type="spellStart"/>
      <w:r w:rsidRPr="00FB63E8">
        <w:rPr>
          <w:rFonts w:ascii="Times New Roman" w:hAnsi="Times New Roman" w:cs="Times New Roman"/>
          <w:color w:val="212121"/>
          <w:sz w:val="24"/>
          <w:szCs w:val="24"/>
          <w:lang w:val="pl-PL"/>
        </w:rPr>
        <w:t>Iosub</w:t>
      </w:r>
      <w:proofErr w:type="spellEnd"/>
      <w:r w:rsidRPr="00FB63E8">
        <w:rPr>
          <w:rFonts w:ascii="Times New Roman" w:hAnsi="Times New Roman" w:cs="Times New Roman"/>
          <w:color w:val="212121"/>
          <w:sz w:val="24"/>
          <w:szCs w:val="24"/>
          <w:lang w:val="pl-PL"/>
        </w:rPr>
        <w:t xml:space="preserve"> Caras, cytowany powyżej, § 30).</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51. Trybunał zauważa ponadto, że ingerencja ta miała swoją podstawę prawną w Konwencji haskiej, która weszła w życie w Polsce w 1992 roku i która stanowi część prawa krajowego. Ponadto sądy krajowe działały w </w:t>
      </w:r>
      <w:r w:rsidR="004B78A9">
        <w:rPr>
          <w:rFonts w:ascii="Times New Roman" w:hAnsi="Times New Roman" w:cs="Times New Roman"/>
          <w:color w:val="212121"/>
          <w:sz w:val="24"/>
          <w:szCs w:val="24"/>
          <w:lang w:val="pl-PL"/>
        </w:rPr>
        <w:t>oparciu o</w:t>
      </w:r>
      <w:r w:rsidRPr="00FB63E8">
        <w:rPr>
          <w:rFonts w:ascii="Times New Roman" w:hAnsi="Times New Roman" w:cs="Times New Roman"/>
          <w:color w:val="212121"/>
          <w:sz w:val="24"/>
          <w:szCs w:val="24"/>
          <w:lang w:val="pl-PL"/>
        </w:rPr>
        <w:t xml:space="preserve"> dążenie do uzasadnionego celu ochrony praw i wolności dziecka i jego matki (patrz K</w:t>
      </w:r>
      <w:r w:rsidR="001360E5">
        <w:rPr>
          <w:rFonts w:ascii="Times New Roman" w:hAnsi="Times New Roman" w:cs="Times New Roman"/>
          <w:color w:val="212121"/>
          <w:sz w:val="24"/>
          <w:szCs w:val="24"/>
          <w:lang w:val="pl-PL"/>
        </w:rPr>
        <w:t>.</w:t>
      </w:r>
      <w:r w:rsidRPr="00FB63E8">
        <w:rPr>
          <w:rFonts w:ascii="Times New Roman" w:hAnsi="Times New Roman" w:cs="Times New Roman"/>
          <w:color w:val="212121"/>
          <w:sz w:val="24"/>
          <w:szCs w:val="24"/>
          <w:lang w:val="pl-PL"/>
        </w:rPr>
        <w:t>J</w:t>
      </w:r>
      <w:r w:rsidR="001360E5">
        <w:rPr>
          <w:rFonts w:ascii="Times New Roman" w:hAnsi="Times New Roman" w:cs="Times New Roman"/>
          <w:color w:val="212121"/>
          <w:sz w:val="24"/>
          <w:szCs w:val="24"/>
          <w:lang w:val="pl-PL"/>
        </w:rPr>
        <w:t>.</w:t>
      </w:r>
      <w:r w:rsidRPr="00FB63E8">
        <w:rPr>
          <w:rFonts w:ascii="Times New Roman" w:hAnsi="Times New Roman" w:cs="Times New Roman"/>
          <w:color w:val="212121"/>
          <w:sz w:val="24"/>
          <w:szCs w:val="24"/>
          <w:lang w:val="pl-PL"/>
        </w:rPr>
        <w:t xml:space="preserve"> przeciwko Polsce, cytowany powyżej, § 56;. </w:t>
      </w:r>
      <w:proofErr w:type="spellStart"/>
      <w:r w:rsidRPr="00FB63E8">
        <w:rPr>
          <w:rFonts w:ascii="Times New Roman" w:hAnsi="Times New Roman" w:cs="Times New Roman"/>
          <w:color w:val="212121"/>
          <w:sz w:val="24"/>
          <w:szCs w:val="24"/>
          <w:lang w:val="pl-PL"/>
        </w:rPr>
        <w:t>Neulinger</w:t>
      </w:r>
      <w:proofErr w:type="spellEnd"/>
      <w:r w:rsidRPr="00FB63E8">
        <w:rPr>
          <w:rFonts w:ascii="Times New Roman" w:hAnsi="Times New Roman" w:cs="Times New Roman"/>
          <w:color w:val="212121"/>
          <w:sz w:val="24"/>
          <w:szCs w:val="24"/>
          <w:lang w:val="pl-PL"/>
        </w:rPr>
        <w:t xml:space="preserve"> i </w:t>
      </w:r>
      <w:proofErr w:type="spellStart"/>
      <w:r w:rsidRPr="00FB63E8">
        <w:rPr>
          <w:rFonts w:ascii="Times New Roman" w:hAnsi="Times New Roman" w:cs="Times New Roman"/>
          <w:color w:val="212121"/>
          <w:sz w:val="24"/>
          <w:szCs w:val="24"/>
          <w:lang w:val="pl-PL"/>
        </w:rPr>
        <w:t>Shuruk</w:t>
      </w:r>
      <w:proofErr w:type="spellEnd"/>
      <w:r w:rsidRPr="00FB63E8">
        <w:rPr>
          <w:rFonts w:ascii="Times New Roman" w:hAnsi="Times New Roman" w:cs="Times New Roman"/>
          <w:color w:val="212121"/>
          <w:sz w:val="24"/>
          <w:szCs w:val="24"/>
          <w:lang w:val="pl-PL"/>
        </w:rPr>
        <w:t xml:space="preserve"> v Szwajcaria [GC .], nr 41615/07, §§ 99 i 106, ECHR 2010 oraz, mutatis mutandis, </w:t>
      </w:r>
      <w:proofErr w:type="spellStart"/>
      <w:r w:rsidRPr="00FB63E8">
        <w:rPr>
          <w:rFonts w:ascii="Times New Roman" w:hAnsi="Times New Roman" w:cs="Times New Roman"/>
          <w:color w:val="212121"/>
          <w:sz w:val="24"/>
          <w:szCs w:val="24"/>
          <w:lang w:val="pl-PL"/>
        </w:rPr>
        <w:t>Maumousseau</w:t>
      </w:r>
      <w:proofErr w:type="spellEnd"/>
      <w:r w:rsidRPr="00FB63E8">
        <w:rPr>
          <w:rFonts w:ascii="Times New Roman" w:hAnsi="Times New Roman" w:cs="Times New Roman"/>
          <w:color w:val="212121"/>
          <w:sz w:val="24"/>
          <w:szCs w:val="24"/>
          <w:lang w:val="pl-PL"/>
        </w:rPr>
        <w:t xml:space="preserve"> i Waszyngton, cytowany powyżej, § 61).</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52. Należy zatem ustalić, czy ingerencja była "</w:t>
      </w:r>
      <w:r w:rsidR="00A53D0E">
        <w:rPr>
          <w:rFonts w:ascii="Times New Roman" w:hAnsi="Times New Roman" w:cs="Times New Roman"/>
          <w:color w:val="212121"/>
          <w:sz w:val="24"/>
          <w:szCs w:val="24"/>
          <w:lang w:val="pl-PL"/>
        </w:rPr>
        <w:t>uzasadniona</w:t>
      </w:r>
      <w:r w:rsidR="00A53D0E" w:rsidRPr="00FB63E8">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w demokratycznym społeczeństwie" w rozumieniu artykułu 8 § 2 Konwencji, interpretowanym w świetle odpowiednich instrumentów międzynarodowych, a także czy przy zachowaniu równowagi między sprzecznością interesów </w:t>
      </w:r>
      <w:r w:rsidR="008126FE">
        <w:rPr>
          <w:rFonts w:ascii="Times New Roman" w:hAnsi="Times New Roman" w:cs="Times New Roman"/>
          <w:color w:val="212121"/>
          <w:sz w:val="24"/>
          <w:szCs w:val="24"/>
          <w:lang w:val="pl-PL"/>
        </w:rPr>
        <w:t>zwrócono uwagę przede wszystkim na najlepszy interes dziecka</w:t>
      </w:r>
      <w:r w:rsidRPr="00FB63E8">
        <w:rPr>
          <w:rFonts w:ascii="Times New Roman" w:hAnsi="Times New Roman" w:cs="Times New Roman"/>
          <w:color w:val="212121"/>
          <w:sz w:val="24"/>
          <w:szCs w:val="24"/>
          <w:lang w:val="pl-PL"/>
        </w:rPr>
        <w:t>, w ramach swobodnego uznania przyznanego państwu w takich sprawach.</w:t>
      </w:r>
    </w:p>
    <w:p w:rsidR="007A01BE" w:rsidRPr="00FB63E8" w:rsidRDefault="007A01BE" w:rsidP="007A01BE">
      <w:pPr>
        <w:pStyle w:val="HTML-wstpniesformatowany"/>
        <w:rPr>
          <w:rFonts w:ascii="Times New Roman" w:hAnsi="Times New Roman" w:cs="Times New Roman"/>
          <w:color w:val="212121"/>
          <w:sz w:val="24"/>
          <w:szCs w:val="24"/>
          <w:lang w:val="pl-PL"/>
        </w:rPr>
      </w:pPr>
    </w:p>
    <w:p w:rsidR="007A01BE" w:rsidRPr="00FB63E8" w:rsidRDefault="007A01BE" w:rsidP="007A01BE">
      <w:pPr>
        <w:pStyle w:val="HTML-wstpniesformatowany"/>
        <w:rPr>
          <w:rFonts w:ascii="Times New Roman" w:hAnsi="Times New Roman" w:cs="Times New Roman"/>
          <w:color w:val="212121"/>
          <w:sz w:val="24"/>
          <w:szCs w:val="24"/>
          <w:lang w:val="pl-PL"/>
        </w:rPr>
      </w:pPr>
      <w:r>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53. Trybunał zauważa, że, jak wyraźnie przyznał rząd (patrz pkt 45 powyżej), ocena najlepszego interesu dziecka </w:t>
      </w:r>
      <w:r w:rsidR="000D2994">
        <w:rPr>
          <w:rFonts w:ascii="Times New Roman" w:hAnsi="Times New Roman" w:cs="Times New Roman"/>
          <w:color w:val="212121"/>
          <w:sz w:val="24"/>
          <w:szCs w:val="24"/>
          <w:lang w:val="pl-PL"/>
        </w:rPr>
        <w:t>przeprowadzona</w:t>
      </w:r>
      <w:r w:rsidR="000D2994" w:rsidRPr="00FB63E8">
        <w:rPr>
          <w:rFonts w:ascii="Times New Roman" w:hAnsi="Times New Roman" w:cs="Times New Roman"/>
          <w:color w:val="212121"/>
          <w:sz w:val="24"/>
          <w:szCs w:val="24"/>
          <w:lang w:val="pl-PL"/>
        </w:rPr>
        <w:t xml:space="preserve"> </w:t>
      </w:r>
      <w:r w:rsidRPr="00FB63E8">
        <w:rPr>
          <w:rFonts w:ascii="Times New Roman" w:hAnsi="Times New Roman" w:cs="Times New Roman"/>
          <w:color w:val="212121"/>
          <w:sz w:val="24"/>
          <w:szCs w:val="24"/>
          <w:lang w:val="pl-PL"/>
        </w:rPr>
        <w:t xml:space="preserve">przez polskie sądy rodzinne w toku postępowania </w:t>
      </w:r>
      <w:r w:rsidR="000D2994">
        <w:rPr>
          <w:rFonts w:ascii="Times New Roman" w:hAnsi="Times New Roman" w:cs="Times New Roman"/>
          <w:color w:val="212121"/>
          <w:sz w:val="24"/>
          <w:szCs w:val="24"/>
          <w:lang w:val="pl-PL"/>
        </w:rPr>
        <w:t>z K</w:t>
      </w:r>
      <w:r w:rsidRPr="00FB63E8">
        <w:rPr>
          <w:rFonts w:ascii="Times New Roman" w:hAnsi="Times New Roman" w:cs="Times New Roman"/>
          <w:color w:val="212121"/>
          <w:sz w:val="24"/>
          <w:szCs w:val="24"/>
          <w:lang w:val="pl-PL"/>
        </w:rPr>
        <w:t xml:space="preserve">onwencji haskiej </w:t>
      </w:r>
      <w:r w:rsidR="000D2994">
        <w:rPr>
          <w:rFonts w:ascii="Times New Roman" w:hAnsi="Times New Roman" w:cs="Times New Roman"/>
          <w:color w:val="212121"/>
          <w:sz w:val="24"/>
          <w:szCs w:val="24"/>
          <w:lang w:val="pl-PL"/>
        </w:rPr>
        <w:t>koncentrowała się przede wszystkim</w:t>
      </w:r>
      <w:r w:rsidRPr="00FB63E8">
        <w:rPr>
          <w:rFonts w:ascii="Times New Roman" w:hAnsi="Times New Roman" w:cs="Times New Roman"/>
          <w:color w:val="212121"/>
          <w:sz w:val="24"/>
          <w:szCs w:val="24"/>
          <w:lang w:val="pl-PL"/>
        </w:rPr>
        <w:t xml:space="preserve"> na porównaniu warunków bytowych </w:t>
      </w:r>
      <w:r>
        <w:rPr>
          <w:rFonts w:ascii="Times New Roman" w:hAnsi="Times New Roman" w:cs="Times New Roman"/>
          <w:color w:val="212121"/>
          <w:sz w:val="24"/>
          <w:szCs w:val="24"/>
          <w:lang w:val="pl-PL"/>
        </w:rPr>
        <w:t>skarżą</w:t>
      </w:r>
      <w:r w:rsidRPr="00FB63E8">
        <w:rPr>
          <w:rFonts w:ascii="Times New Roman" w:hAnsi="Times New Roman" w:cs="Times New Roman"/>
          <w:color w:val="212121"/>
          <w:sz w:val="24"/>
          <w:szCs w:val="24"/>
          <w:lang w:val="pl-PL"/>
        </w:rPr>
        <w:t xml:space="preserve">cego i E.N. Orzeczenie to zostało również oparte na założeniach, że dziecko, jeśli powróci do Kanady, musiałoby zostać oddzielone od matki, zostałoby umieszczone pod opieką skarżącego i kontakt chłopca z matką nie byłby </w:t>
      </w:r>
      <w:r w:rsidR="000D2994">
        <w:rPr>
          <w:rFonts w:ascii="Times New Roman" w:hAnsi="Times New Roman" w:cs="Times New Roman"/>
          <w:color w:val="212121"/>
          <w:sz w:val="24"/>
          <w:szCs w:val="24"/>
          <w:lang w:val="pl-PL"/>
        </w:rPr>
        <w:t>za</w:t>
      </w:r>
      <w:r w:rsidRPr="00FB63E8">
        <w:rPr>
          <w:rFonts w:ascii="Times New Roman" w:hAnsi="Times New Roman" w:cs="Times New Roman"/>
          <w:color w:val="212121"/>
          <w:sz w:val="24"/>
          <w:szCs w:val="24"/>
          <w:lang w:val="pl-PL"/>
        </w:rPr>
        <w:t>gwarantowany (patrz pkt 12, 16, 17 i 22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54</w:t>
      </w:r>
      <w:r>
        <w:rPr>
          <w:lang w:val="pl-PL"/>
        </w:rPr>
        <w:fldChar w:fldCharType="end"/>
      </w:r>
      <w:r>
        <w:rPr>
          <w:lang w:val="pl-PL"/>
        </w:rPr>
        <w:t>.  Rzeczywiście, Trybunał nie może pominąć, że Sąd Okręgowy prowincji Ontario przyznał opiekę nad dzieckiem skarżącemu</w:t>
      </w:r>
      <w:r w:rsidR="00B36921">
        <w:rPr>
          <w:lang w:val="pl-PL"/>
        </w:rPr>
        <w:t xml:space="preserve"> </w:t>
      </w:r>
      <w:r>
        <w:rPr>
          <w:lang w:val="pl-PL"/>
        </w:rPr>
        <w:t>- w dniu 27 października 2011 roku tymczasowo, a w dniu 11 września 2012 roku ostatecznie. Wcześniejsza decyzja także upoważniała skarżącego oraz kanadyjskie organy ścigania do zatrzymania dziecka (patrz: pkt 34 i 36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55</w:t>
      </w:r>
      <w:r>
        <w:rPr>
          <w:lang w:val="pl-PL"/>
        </w:rPr>
        <w:fldChar w:fldCharType="end"/>
      </w:r>
      <w:r>
        <w:rPr>
          <w:lang w:val="pl-PL"/>
        </w:rPr>
        <w:t>.  Trybunał nie może jednak spekulować odnośnie konsekwencji, jakie te decyzje mogą przynieść w danym momencie, gdyby dziecko wróciło do Kanady z E.N. Strony nie rozwinęły tej kwestii w trakcie kwestionowanych postępowań krajowych lub w zgłoszeniach skierowanych do Trybunału. W każdym razie, polski sąd rodzinny pierwszej instancji wyraźnie postanowił pominąć kanadyjskie nakazy sądowe, a także decyzję o miejscu zamieszkania dziecka wydane równolegle w toku polskich postępowań rozwodowych (patrz pkt 15 powyżej), natomiast sąd drugiej instancji nie omawiał</w:t>
      </w:r>
      <w:r w:rsidR="00B36921">
        <w:rPr>
          <w:lang w:val="pl-PL"/>
        </w:rPr>
        <w:t xml:space="preserve"> szczegółowo</w:t>
      </w:r>
      <w:r>
        <w:rPr>
          <w:lang w:val="pl-PL"/>
        </w:rPr>
        <w:t xml:space="preserve"> powyższych decyzji (patrz: pkt 20-22 powyżej).</w:t>
      </w:r>
    </w:p>
    <w:p w:rsidR="007A01BE" w:rsidRDefault="007A01BE" w:rsidP="007A01BE">
      <w:pPr>
        <w:pStyle w:val="ECHRPara"/>
        <w:rPr>
          <w:lang w:val="pl-PL"/>
        </w:rPr>
      </w:pPr>
      <w:r>
        <w:rPr>
          <w:lang w:val="pl-PL"/>
        </w:rPr>
        <w:lastRenderedPageBreak/>
        <w:fldChar w:fldCharType="begin"/>
      </w:r>
      <w:r>
        <w:rPr>
          <w:lang w:val="pl-PL"/>
        </w:rPr>
        <w:instrText xml:space="preserve"> SEQ level0 \*arabic </w:instrText>
      </w:r>
      <w:r>
        <w:rPr>
          <w:lang w:val="pl-PL"/>
        </w:rPr>
        <w:fldChar w:fldCharType="separate"/>
      </w:r>
      <w:r>
        <w:rPr>
          <w:noProof/>
          <w:lang w:val="pl-PL"/>
        </w:rPr>
        <w:t>56</w:t>
      </w:r>
      <w:r>
        <w:rPr>
          <w:lang w:val="pl-PL"/>
        </w:rPr>
        <w:fldChar w:fldCharType="end"/>
      </w:r>
      <w:r>
        <w:rPr>
          <w:lang w:val="pl-PL"/>
        </w:rPr>
        <w:t xml:space="preserve">. Polski </w:t>
      </w:r>
      <w:r w:rsidR="00701735">
        <w:rPr>
          <w:lang w:val="pl-PL"/>
        </w:rPr>
        <w:t>sąd rodzinny</w:t>
      </w:r>
      <w:r>
        <w:rPr>
          <w:lang w:val="pl-PL"/>
        </w:rPr>
        <w:t xml:space="preserve"> ostatecznie zbadał sprawę na podstawie założeń, jakie omówiono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57</w:t>
      </w:r>
      <w:r>
        <w:rPr>
          <w:lang w:val="pl-PL"/>
        </w:rPr>
        <w:fldChar w:fldCharType="end"/>
      </w:r>
      <w:r>
        <w:rPr>
          <w:lang w:val="pl-PL"/>
        </w:rPr>
        <w:t xml:space="preserve">.  W szczególności w konkluzji </w:t>
      </w:r>
      <w:r w:rsidR="00701735">
        <w:rPr>
          <w:lang w:val="pl-PL"/>
        </w:rPr>
        <w:t xml:space="preserve">opinii </w:t>
      </w:r>
      <w:r>
        <w:rPr>
          <w:lang w:val="pl-PL"/>
        </w:rPr>
        <w:t>przygotowane</w:t>
      </w:r>
      <w:r w:rsidR="00701735">
        <w:rPr>
          <w:lang w:val="pl-PL"/>
        </w:rPr>
        <w:t>j</w:t>
      </w:r>
      <w:r>
        <w:rPr>
          <w:lang w:val="pl-PL"/>
        </w:rPr>
        <w:t xml:space="preserve"> przez biegłych z RODK wyraźnie stwierdzono, że ,,oddzielenie dziecka od matki zakłóci jego poczucie bezpieczeństwa i stabilizacji życiowej" i miałoby negatywny wpływ na rozwój psychiczny chłopca. Zauważono również, że "przeniesienie dziecka pod opiekę ojca" stwarza poważne ryzyko dla rozwoju emocjonalnego i społecznego chłopca i może spowodować sytuację, która byłaby trudna do zniesienia dla dziecka w wieku syna skarżącego (patrz pkt 12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58</w:t>
      </w:r>
      <w:r>
        <w:rPr>
          <w:lang w:val="pl-PL"/>
        </w:rPr>
        <w:fldChar w:fldCharType="end"/>
      </w:r>
      <w:r>
        <w:rPr>
          <w:lang w:val="pl-PL"/>
        </w:rPr>
        <w:t xml:space="preserve">.  Sąd Okręgowy oparł się na tej opinii, twierdząc wyraźnie, że oddzielenie dwuletniego dziecka od matki i odesłanie go pod opiekę ojca w Kanadzie byłoby traumatyczne dla dziecka. Sąd rodzinny dokonał również dogłębnej analizy warunków finansowych oraz bytowych rodziców dziecka a także porównano ich umiejętności rodzicielskie oraz ustalenia </w:t>
      </w:r>
      <w:r w:rsidR="00925DE1">
        <w:rPr>
          <w:lang w:val="pl-PL"/>
        </w:rPr>
        <w:t>z przedszkola</w:t>
      </w:r>
      <w:r>
        <w:rPr>
          <w:lang w:val="pl-PL"/>
        </w:rPr>
        <w:t>(patrz pkt 16 i 17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59</w:t>
      </w:r>
      <w:r>
        <w:rPr>
          <w:lang w:val="pl-PL"/>
        </w:rPr>
        <w:fldChar w:fldCharType="end"/>
      </w:r>
      <w:r>
        <w:rPr>
          <w:lang w:val="pl-PL"/>
        </w:rPr>
        <w:t xml:space="preserve">. Ostatecznie, sąd apelacyjny rozpoczął </w:t>
      </w:r>
      <w:r w:rsidR="0014040A">
        <w:rPr>
          <w:lang w:val="pl-PL"/>
        </w:rPr>
        <w:t xml:space="preserve">rozważania </w:t>
      </w:r>
      <w:r>
        <w:rPr>
          <w:lang w:val="pl-PL"/>
        </w:rPr>
        <w:t>przez wyraźne uznanie zasady, zgodnie z twierdzeniem skarżącego, że nawet jeśli rodzic, który uprowadził</w:t>
      </w:r>
      <w:r w:rsidR="0014040A">
        <w:rPr>
          <w:lang w:val="pl-PL"/>
        </w:rPr>
        <w:t xml:space="preserve"> dziecko</w:t>
      </w:r>
      <w:r>
        <w:rPr>
          <w:lang w:val="pl-PL"/>
        </w:rPr>
        <w:t xml:space="preserve"> pełnił dominującą rolę w </w:t>
      </w:r>
      <w:r w:rsidR="0014040A">
        <w:rPr>
          <w:lang w:val="pl-PL"/>
        </w:rPr>
        <w:t xml:space="preserve">jego </w:t>
      </w:r>
      <w:r>
        <w:rPr>
          <w:lang w:val="pl-PL"/>
        </w:rPr>
        <w:t xml:space="preserve">życiu, </w:t>
      </w:r>
      <w:r w:rsidR="009D2403">
        <w:rPr>
          <w:lang w:val="pl-PL"/>
        </w:rPr>
        <w:t xml:space="preserve">to </w:t>
      </w:r>
      <w:r>
        <w:rPr>
          <w:lang w:val="pl-PL"/>
        </w:rPr>
        <w:t xml:space="preserve">obecność obiektywnych przeszkód w powrocie rodzica jest wymagana zgodnie z Artykułem 13 (b) Konwencji haskiej. W swoim ostatecznym rozrachunku jednak </w:t>
      </w:r>
      <w:r w:rsidR="009D2403">
        <w:rPr>
          <w:lang w:val="pl-PL"/>
        </w:rPr>
        <w:t>s</w:t>
      </w:r>
      <w:r>
        <w:rPr>
          <w:lang w:val="pl-PL"/>
        </w:rPr>
        <w:t xml:space="preserve">ąd </w:t>
      </w:r>
      <w:r w:rsidR="009D2403">
        <w:rPr>
          <w:lang w:val="pl-PL"/>
        </w:rPr>
        <w:t>o</w:t>
      </w:r>
      <w:r>
        <w:rPr>
          <w:lang w:val="pl-PL"/>
        </w:rPr>
        <w:t xml:space="preserve">kręgowy odstąpił od tej zasady, uznając, że nie ma </w:t>
      </w:r>
      <w:r w:rsidR="009D2403">
        <w:rPr>
          <w:lang w:val="pl-PL"/>
        </w:rPr>
        <w:t xml:space="preserve">ona </w:t>
      </w:r>
      <w:r>
        <w:rPr>
          <w:lang w:val="pl-PL"/>
        </w:rPr>
        <w:t xml:space="preserve">zastosowania w przypadku dotyczącym uprowadzenia niemowlęcia przez rodzica, który był głównym opiekunem, z uwagi na szczególną więź między nimi. W związku z tym sąd </w:t>
      </w:r>
      <w:r w:rsidR="009D2403">
        <w:rPr>
          <w:lang w:val="pl-PL"/>
        </w:rPr>
        <w:t xml:space="preserve">odwoławczy </w:t>
      </w:r>
      <w:r>
        <w:rPr>
          <w:lang w:val="pl-PL"/>
        </w:rPr>
        <w:t xml:space="preserve">podtrzymał decyzję o </w:t>
      </w:r>
      <w:r w:rsidR="009D2403">
        <w:rPr>
          <w:lang w:val="pl-PL"/>
        </w:rPr>
        <w:t xml:space="preserve">oddaleniu </w:t>
      </w:r>
      <w:r>
        <w:rPr>
          <w:lang w:val="pl-PL"/>
        </w:rPr>
        <w:t xml:space="preserve">wniosku skarżącego </w:t>
      </w:r>
      <w:r w:rsidR="009D2403">
        <w:rPr>
          <w:lang w:val="pl-PL"/>
        </w:rPr>
        <w:t xml:space="preserve">na podstawie </w:t>
      </w:r>
      <w:r>
        <w:rPr>
          <w:lang w:val="pl-PL"/>
        </w:rPr>
        <w:t>Konwencji haskiej, powołując się na czynnik oddzielenia dziecka od E.N. nawet przy braku jakichkolwiek obiektywnych przeszkód w powrocie matki (patrz: pkt 21 i 22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60</w:t>
      </w:r>
      <w:r>
        <w:rPr>
          <w:lang w:val="pl-PL"/>
        </w:rPr>
        <w:fldChar w:fldCharType="end"/>
      </w:r>
      <w:r>
        <w:rPr>
          <w:lang w:val="pl-PL"/>
        </w:rPr>
        <w:t xml:space="preserve">.  Trybunał zauważa, że ​​to pozostająca w separacji żona skarżącego, była osobą sprzeciwiającą się powrotowi dziecka. Dlatego do niej należało sporządzenie i uzasadnienie potencjalnego zarzutu charakterystycznych zagrożeń wynikających z artykułu 13 (b) Konwencji haskiej </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61</w:t>
      </w:r>
      <w:r>
        <w:rPr>
          <w:lang w:val="pl-PL"/>
        </w:rPr>
        <w:fldChar w:fldCharType="end"/>
      </w:r>
      <w:r>
        <w:rPr>
          <w:lang w:val="pl-PL"/>
        </w:rPr>
        <w:t xml:space="preserve">. Oprócz ponownego stwierdzenia, że wyjątki, dla powrotu na podstawie Konwencji haskiej należy interpretować zawężająco (zob. </w:t>
      </w:r>
      <w:r>
        <w:rPr>
          <w:i/>
          <w:lang w:val="pl-PL"/>
        </w:rPr>
        <w:t>X przeciwko Łotwie</w:t>
      </w:r>
      <w:r>
        <w:rPr>
          <w:lang w:val="pl-PL"/>
        </w:rPr>
        <w:t xml:space="preserve">, cytowane powyżej, § 116), w orzeczeniu tym </w:t>
      </w:r>
      <w:r w:rsidR="00AB0C7B">
        <w:rPr>
          <w:lang w:val="pl-PL"/>
        </w:rPr>
        <w:t xml:space="preserve">Trybunał </w:t>
      </w:r>
      <w:r>
        <w:rPr>
          <w:lang w:val="pl-PL"/>
        </w:rPr>
        <w:t xml:space="preserve">wskazał w szczególności, że szkoda, o której mowa w artykule 13 (b) Konwencji haskiej nie może powstać wyłącznie z powodu rozłąki z rodzicem, który był odpowiedzialny za bezprawne uprowadzenie lub zatrzymanie. To odseparowanie, jakkolwiek trudne dla dziecka, nie będzie automatycznie spełniało testu poważnego ryzyka (patrz </w:t>
      </w:r>
      <w:r>
        <w:rPr>
          <w:i/>
          <w:lang w:val="pl-PL"/>
        </w:rPr>
        <w:t>mutatis mutandis</w:t>
      </w:r>
      <w:r>
        <w:rPr>
          <w:lang w:val="pl-PL"/>
        </w:rPr>
        <w:t xml:space="preserve">, </w:t>
      </w:r>
      <w:r>
        <w:rPr>
          <w:i/>
          <w:lang w:val="pl-PL"/>
        </w:rPr>
        <w:t>K.J. przeciwko Polsce</w:t>
      </w:r>
      <w:r>
        <w:rPr>
          <w:lang w:val="pl-PL"/>
        </w:rPr>
        <w:t xml:space="preserve">, cytowany powyżej, § 67, </w:t>
      </w:r>
      <w:r>
        <w:rPr>
          <w:i/>
          <w:lang w:val="pl-PL"/>
        </w:rPr>
        <w:t>G. S. przeciwko Georgia,</w:t>
      </w:r>
      <w:r>
        <w:rPr>
          <w:lang w:val="pl-PL"/>
        </w:rPr>
        <w:t xml:space="preserve"> no. 2361/13, § 56, 21 lipca 2015</w:t>
      </w:r>
      <w:r>
        <w:rPr>
          <w:snapToGrid w:val="0"/>
          <w:lang w:val="pl-PL"/>
        </w:rPr>
        <w:t>)</w:t>
      </w:r>
      <w:r>
        <w:rPr>
          <w:lang w:val="pl-PL"/>
        </w:rPr>
        <w:t>.</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62</w:t>
      </w:r>
      <w:r>
        <w:rPr>
          <w:lang w:val="pl-PL"/>
        </w:rPr>
        <w:fldChar w:fldCharType="end"/>
      </w:r>
      <w:r>
        <w:rPr>
          <w:lang w:val="pl-PL"/>
        </w:rPr>
        <w:t xml:space="preserve">.  W przedmiotowej sprawie, nie jest jasne, jakie były powody przedstawione przez E.N. </w:t>
      </w:r>
      <w:r w:rsidR="00AB0C7B">
        <w:rPr>
          <w:lang w:val="pl-PL"/>
        </w:rPr>
        <w:t xml:space="preserve">gdy  </w:t>
      </w:r>
      <w:r>
        <w:rPr>
          <w:lang w:val="pl-PL"/>
        </w:rPr>
        <w:t xml:space="preserve">sprzeciwiała się powrotowi dziecka do </w:t>
      </w:r>
      <w:r>
        <w:rPr>
          <w:lang w:val="pl-PL"/>
        </w:rPr>
        <w:lastRenderedPageBreak/>
        <w:t xml:space="preserve">Kanady i kiedy odmówiła towarzyszeniu dziecku. Sąd rodzinny przyjął twierdzenie, że gdyby chłopiec wrócił do Kanady byłby oddzielony od matki. Ponadto sąd rodzinny wziął pod uwagę następujące elementy, które zostały zidentyfikowane przez biegłych RODK: chłopiec był niemowlęciem, kiedy przybył do Polski; nie miał żadnych wspomnień z życia w Kanadzie; najważniejszym elementem w jego życiu był kontakt z matką; od uprowadzenia jego matka była jego jedynym opiekunem; skarżący zakwestionował ten stan rzeczy dopiero sześć miesięcy po przybyciu dziecka do Polski. Wreszcie, sąd krajowy powołał się na fakt, że skarżący widział dziecko tylko raz od lipca 2011 roku i wywnioskował, że poprzez nie pojawianie się na </w:t>
      </w:r>
      <w:r w:rsidR="00F47B5E">
        <w:rPr>
          <w:lang w:val="pl-PL"/>
        </w:rPr>
        <w:t xml:space="preserve">badaniu </w:t>
      </w:r>
      <w:r>
        <w:rPr>
          <w:lang w:val="pl-PL"/>
        </w:rPr>
        <w:t>prowadzonym przez RODK, skarżący odstąpił od wykazania, że ​​był w stanie nawiązać dobry kontakt ze swoim małym dzieckiem (patrz pkt 22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63</w:t>
      </w:r>
      <w:r>
        <w:rPr>
          <w:lang w:val="pl-PL"/>
        </w:rPr>
        <w:fldChar w:fldCharType="end"/>
      </w:r>
      <w:r>
        <w:rPr>
          <w:lang w:val="pl-PL"/>
        </w:rPr>
        <w:t xml:space="preserve">.  Trybunał uważa, że argumentacja sądu krajowego daleka jest od wymogów art 13 (b) Konwencji haskiej, które zostały opisane powyżej. </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64</w:t>
      </w:r>
      <w:r>
        <w:rPr>
          <w:lang w:val="pl-PL"/>
        </w:rPr>
        <w:fldChar w:fldCharType="end"/>
      </w:r>
      <w:r>
        <w:rPr>
          <w:lang w:val="pl-PL"/>
        </w:rPr>
        <w:t xml:space="preserve">. Nic w okolicznościach ujawnionych przed sądami krajowymi obiektywnie nie wykluczyło możliwości powrotu matki wraz z dzieckiem. Nic nie wskazywało na  to, że ​​żona skarżącego nie miała wstępu na terytorium Kanady (patrz </w:t>
      </w:r>
      <w:r>
        <w:rPr>
          <w:i/>
          <w:lang w:val="pl-PL"/>
        </w:rPr>
        <w:t>mutatis mutandis</w:t>
      </w:r>
      <w:r>
        <w:rPr>
          <w:lang w:val="pl-PL"/>
        </w:rPr>
        <w:t xml:space="preserve">, </w:t>
      </w:r>
      <w:r>
        <w:rPr>
          <w:i/>
          <w:lang w:val="pl-PL"/>
        </w:rPr>
        <w:t>K.J. przeciwko Polsce</w:t>
      </w:r>
      <w:r>
        <w:rPr>
          <w:lang w:val="pl-PL"/>
        </w:rPr>
        <w:t xml:space="preserve">, cytowane powyżej, § 68 i </w:t>
      </w:r>
      <w:proofErr w:type="spellStart"/>
      <w:r>
        <w:rPr>
          <w:i/>
          <w:lang w:val="pl-PL"/>
        </w:rPr>
        <w:t>Maumousseau</w:t>
      </w:r>
      <w:proofErr w:type="spellEnd"/>
      <w:r>
        <w:rPr>
          <w:i/>
          <w:lang w:val="pl-PL"/>
        </w:rPr>
        <w:t xml:space="preserve"> i Washington</w:t>
      </w:r>
      <w:r>
        <w:rPr>
          <w:lang w:val="pl-PL"/>
        </w:rPr>
        <w:t>, cytowane powyżej, § 74). Ponadto, mimo</w:t>
      </w:r>
      <w:r w:rsidR="004D776A">
        <w:rPr>
          <w:lang w:val="pl-PL"/>
        </w:rPr>
        <w:t>,</w:t>
      </w:r>
      <w:r>
        <w:rPr>
          <w:lang w:val="pl-PL"/>
        </w:rPr>
        <w:t xml:space="preserve"> że Sąd Okręgowy prowincji Ontario orzekł, że E.N. obraziła sąd w związku z </w:t>
      </w:r>
      <w:r w:rsidR="008677B3">
        <w:rPr>
          <w:lang w:val="pl-PL"/>
        </w:rPr>
        <w:t xml:space="preserve">niezastosowaniem się </w:t>
      </w:r>
      <w:r>
        <w:rPr>
          <w:lang w:val="pl-PL"/>
        </w:rPr>
        <w:t>do jego ustaleń oraz</w:t>
      </w:r>
      <w:r w:rsidR="008677B3">
        <w:rPr>
          <w:lang w:val="pl-PL"/>
        </w:rPr>
        <w:t xml:space="preserve"> mimo</w:t>
      </w:r>
      <w:r>
        <w:rPr>
          <w:lang w:val="pl-PL"/>
        </w:rPr>
        <w:t xml:space="preserve">, że </w:t>
      </w:r>
      <w:r w:rsidR="008677B3">
        <w:rPr>
          <w:lang w:val="pl-PL"/>
        </w:rPr>
        <w:t xml:space="preserve">został wydany za nią </w:t>
      </w:r>
      <w:r>
        <w:rPr>
          <w:lang w:val="pl-PL"/>
        </w:rPr>
        <w:t>list gończy przez Interpol za przestępstwo porwania (patrz pkt 34 i 35 powyżej), to zgodnie z wiedzą Trybunału zakres sankcji karnych czekających ją po powrocie</w:t>
      </w:r>
      <w:r w:rsidR="004D776A">
        <w:rPr>
          <w:lang w:val="pl-PL"/>
        </w:rPr>
        <w:t xml:space="preserve">, o ile takowe w ogóle </w:t>
      </w:r>
      <w:r>
        <w:rPr>
          <w:lang w:val="pl-PL"/>
        </w:rPr>
        <w:t xml:space="preserve">będą, nie został określony (patrz, </w:t>
      </w:r>
      <w:proofErr w:type="spellStart"/>
      <w:r>
        <w:rPr>
          <w:i/>
          <w:lang w:val="pl-PL"/>
        </w:rPr>
        <w:t>Paradis</w:t>
      </w:r>
      <w:proofErr w:type="spellEnd"/>
      <w:r>
        <w:rPr>
          <w:lang w:val="pl-PL"/>
        </w:rPr>
        <w:t xml:space="preserve"> </w:t>
      </w:r>
      <w:r>
        <w:rPr>
          <w:i/>
          <w:lang w:val="pl-PL"/>
        </w:rPr>
        <w:t>i in</w:t>
      </w:r>
      <w:r>
        <w:rPr>
          <w:lang w:val="pl-PL"/>
        </w:rPr>
        <w:t xml:space="preserve">. </w:t>
      </w:r>
      <w:r>
        <w:rPr>
          <w:i/>
          <w:lang w:val="pl-PL"/>
        </w:rPr>
        <w:t>przeciwko Niemcom</w:t>
      </w:r>
      <w:r>
        <w:rPr>
          <w:lang w:val="pl-PL"/>
        </w:rPr>
        <w:t xml:space="preserve"> (</w:t>
      </w:r>
      <w:proofErr w:type="spellStart"/>
      <w:r>
        <w:rPr>
          <w:lang w:val="pl-PL"/>
        </w:rPr>
        <w:t>dec</w:t>
      </w:r>
      <w:proofErr w:type="spellEnd"/>
      <w:r>
        <w:rPr>
          <w:lang w:val="pl-PL"/>
        </w:rPr>
        <w:t>.), nr. 4783 / 03, 15 maja 2003). Trybunał nie jest powiadomiony o jakichkolwiek próbach ujęcia E.N. w Polsce, choć jej miejsce pobytu był</w:t>
      </w:r>
      <w:r w:rsidR="004D776A">
        <w:rPr>
          <w:lang w:val="pl-PL"/>
        </w:rPr>
        <w:t>o</w:t>
      </w:r>
      <w:r>
        <w:rPr>
          <w:lang w:val="pl-PL"/>
        </w:rPr>
        <w:t xml:space="preserve"> znane władzom. Ponadto nic nie wskazuje, że skarżący mógł znacząco uniemożliwiać E.N. kontaktowanie się ze swoim dzieckiem w Kanadzie lub że nie miałaby</w:t>
      </w:r>
      <w:r w:rsidR="00864F7E">
        <w:rPr>
          <w:lang w:val="pl-PL"/>
        </w:rPr>
        <w:t xml:space="preserve"> ona</w:t>
      </w:r>
      <w:r>
        <w:rPr>
          <w:lang w:val="pl-PL"/>
        </w:rPr>
        <w:t xml:space="preserve"> dostępu do skutecznych środków prawnych w tym kraju w celu zapewnienia obrony swych interesów oraz interesów dziecka, jeżeli to stałoby się konieczne (patrz</w:t>
      </w:r>
      <w:r>
        <w:rPr>
          <w:i/>
          <w:lang w:val="pl-PL"/>
        </w:rPr>
        <w:t>, mutatis mutandis</w:t>
      </w:r>
      <w:r>
        <w:rPr>
          <w:lang w:val="pl-PL"/>
        </w:rPr>
        <w:t>, ibid.).</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65</w:t>
      </w:r>
      <w:r>
        <w:rPr>
          <w:lang w:val="pl-PL"/>
        </w:rPr>
        <w:fldChar w:fldCharType="end"/>
      </w:r>
      <w:r>
        <w:rPr>
          <w:lang w:val="pl-PL"/>
        </w:rPr>
        <w:t xml:space="preserve">.  Mając na uwadze cel i przedmiot Konwencji haskiej, który ma chronić dzieci przed bezprawnym uprowadzeniem z miejsca stałego pobytu dziecka, należy stwierdzić, że w uzasadnieniu polskich sądów rodzinnych w niniejszej sprawie brakuje elementów, które są niezbędne do właściwej oceny najlepszych interesów dziecka w kontekście określonych </w:t>
      </w:r>
      <w:r w:rsidR="00B12C3F">
        <w:rPr>
          <w:lang w:val="pl-PL"/>
        </w:rPr>
        <w:t xml:space="preserve">procedur </w:t>
      </w:r>
      <w:r>
        <w:rPr>
          <w:lang w:val="pl-PL"/>
        </w:rPr>
        <w:t>na podstawie Konwencji haskiej.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66</w:t>
      </w:r>
      <w:r>
        <w:rPr>
          <w:lang w:val="pl-PL"/>
        </w:rPr>
        <w:fldChar w:fldCharType="end"/>
      </w:r>
      <w:r>
        <w:rPr>
          <w:lang w:val="pl-PL"/>
        </w:rPr>
        <w:t xml:space="preserve">.  Trybunał zauważa ponadto, że jeśli chodzi o długość rzeczonego postępowania krajowego, pomimo uznania pilnego charakteru postępowania w trybie Konwencji haskiej, upłynął okres jednego roku, </w:t>
      </w:r>
      <w:r w:rsidR="0023299B">
        <w:rPr>
          <w:lang w:val="pl-PL"/>
        </w:rPr>
        <w:t xml:space="preserve">pięciu </w:t>
      </w:r>
      <w:r>
        <w:rPr>
          <w:lang w:val="pl-PL"/>
        </w:rPr>
        <w:t xml:space="preserve">miesięcy i dwóch tygodni, od dnia, w którym wniosek skarżącego o zwrot dziecka </w:t>
      </w:r>
      <w:r>
        <w:rPr>
          <w:lang w:val="pl-PL"/>
        </w:rPr>
        <w:lastRenderedPageBreak/>
        <w:t>zarejestrowano w Sądzie Rejonowym w Kielcach do dnia ostatecznej decyzji. Rząd nie wyjaśnił przyczyn tego opóźnienia.</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67</w:t>
      </w:r>
      <w:r>
        <w:rPr>
          <w:lang w:val="pl-PL"/>
        </w:rPr>
        <w:fldChar w:fldCharType="end"/>
      </w:r>
      <w:r>
        <w:rPr>
          <w:lang w:val="pl-PL"/>
        </w:rPr>
        <w:t xml:space="preserve">.  Trybunał jest szczególnie zaniepokojony faktem, że sprawa była już w sądzie pierwszej instancji przez dziesięć miesięcy, zanim </w:t>
      </w:r>
      <w:r w:rsidR="00B12C3F">
        <w:rPr>
          <w:lang w:val="pl-PL"/>
        </w:rPr>
        <w:t>dopuszczono dowód z opinii</w:t>
      </w:r>
      <w:r w:rsidR="00354BF4">
        <w:rPr>
          <w:lang w:val="pl-PL"/>
        </w:rPr>
        <w:t xml:space="preserve">  </w:t>
      </w:r>
      <w:r>
        <w:rPr>
          <w:lang w:val="pl-PL"/>
        </w:rPr>
        <w:t>z RODK, podczas gdy biegli musieli</w:t>
      </w:r>
      <w:r w:rsidR="007A34C0">
        <w:rPr>
          <w:lang w:val="pl-PL"/>
        </w:rPr>
        <w:t>by</w:t>
      </w:r>
      <w:r>
        <w:rPr>
          <w:lang w:val="pl-PL"/>
        </w:rPr>
        <w:t xml:space="preserve"> ukończyć swoje prace w ciągu dziesięciu dni, czyli </w:t>
      </w:r>
      <w:r w:rsidR="007A34C0">
        <w:rPr>
          <w:lang w:val="pl-PL"/>
        </w:rPr>
        <w:t xml:space="preserve">przeanalizować </w:t>
      </w:r>
      <w:r>
        <w:rPr>
          <w:lang w:val="pl-PL"/>
        </w:rPr>
        <w:t>cztery tomy akt sprawy oraz przeprowadzić wywiady i badania psychologiczne E</w:t>
      </w:r>
      <w:r w:rsidR="007A34C0">
        <w:rPr>
          <w:lang w:val="pl-PL"/>
        </w:rPr>
        <w:t>.</w:t>
      </w:r>
      <w:r>
        <w:rPr>
          <w:lang w:val="pl-PL"/>
        </w:rPr>
        <w:t>N</w:t>
      </w:r>
      <w:r w:rsidR="007A34C0">
        <w:rPr>
          <w:lang w:val="pl-PL"/>
        </w:rPr>
        <w:t>.</w:t>
      </w:r>
      <w:r>
        <w:rPr>
          <w:lang w:val="pl-PL"/>
        </w:rPr>
        <w:t xml:space="preserve">, dziecka i skarżącego, jeśliby </w:t>
      </w:r>
      <w:r w:rsidR="007A34C0">
        <w:rPr>
          <w:lang w:val="pl-PL"/>
        </w:rPr>
        <w:t>w nich wziął udział</w:t>
      </w:r>
      <w:r>
        <w:rPr>
          <w:lang w:val="pl-PL"/>
        </w:rPr>
        <w:t>.</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68</w:t>
      </w:r>
      <w:r>
        <w:rPr>
          <w:lang w:val="pl-PL"/>
        </w:rPr>
        <w:fldChar w:fldCharType="end"/>
      </w:r>
      <w:r>
        <w:rPr>
          <w:lang w:val="pl-PL"/>
        </w:rPr>
        <w:t xml:space="preserve">.  W związku z tym, mimo że sześciotygodniowy termin nie jest obligatoryjny na mocy Konwencji haskiej, Trybunał uznaje, że przekroczenie go o sześćdziesiąt cztery tygodnie przy braku jakichkolwiek okoliczności mogących zwolnić sądy krajowe z jego ścisłego przestrzegania, nie licuje z powagą sytuacji i nie jest zgodny z pozytywnym obowiązkiem działania bez zbędnej zwłoki w postępowaniu o powrót dzieci (patrz </w:t>
      </w:r>
      <w:r>
        <w:rPr>
          <w:i/>
          <w:lang w:val="pl-PL"/>
        </w:rPr>
        <w:t>K.J</w:t>
      </w:r>
      <w:r>
        <w:rPr>
          <w:lang w:val="pl-PL"/>
        </w:rPr>
        <w:t>.</w:t>
      </w:r>
      <w:r>
        <w:rPr>
          <w:i/>
          <w:lang w:val="pl-PL"/>
        </w:rPr>
        <w:t xml:space="preserve"> przeciwko Polsce</w:t>
      </w:r>
      <w:r>
        <w:rPr>
          <w:lang w:val="pl-PL"/>
        </w:rPr>
        <w:t xml:space="preserve">, cytowany wyżej, § 72; </w:t>
      </w:r>
      <w:proofErr w:type="spellStart"/>
      <w:r>
        <w:rPr>
          <w:i/>
          <w:lang w:val="pl-PL"/>
        </w:rPr>
        <w:t>Carlson</w:t>
      </w:r>
      <w:proofErr w:type="spellEnd"/>
      <w:r>
        <w:rPr>
          <w:i/>
          <w:lang w:val="pl-PL"/>
        </w:rPr>
        <w:t xml:space="preserve"> przeciwko Szwajcarii</w:t>
      </w:r>
      <w:r>
        <w:rPr>
          <w:lang w:val="pl-PL"/>
        </w:rPr>
        <w:t xml:space="preserve">, nr 49492/06, § 76, 6 listopad 2008;. </w:t>
      </w:r>
      <w:r>
        <w:rPr>
          <w:i/>
          <w:lang w:val="pl-PL"/>
        </w:rPr>
        <w:t>Karrer przeciwko Rumunii</w:t>
      </w:r>
      <w:r>
        <w:rPr>
          <w:lang w:val="pl-PL"/>
        </w:rPr>
        <w:t xml:space="preserve">, nr 16965/10, § 54, 21 lutego 2012 r. </w:t>
      </w:r>
      <w:r>
        <w:rPr>
          <w:i/>
          <w:lang w:val="pl-PL"/>
        </w:rPr>
        <w:t>RS przeciwko Polsce</w:t>
      </w:r>
      <w:r>
        <w:rPr>
          <w:lang w:val="pl-PL"/>
        </w:rPr>
        <w:t xml:space="preserve">, nr 63777/09, § 70, 21 lipca 2015; </w:t>
      </w:r>
      <w:r>
        <w:rPr>
          <w:i/>
          <w:lang w:val="pl-PL"/>
        </w:rPr>
        <w:t>Blaga przeciwko Rumunii</w:t>
      </w:r>
      <w:r>
        <w:rPr>
          <w:lang w:val="pl-PL"/>
        </w:rPr>
        <w:t xml:space="preserve">, nr 54443/10, § 83, 1 lipca 2014, i </w:t>
      </w:r>
      <w:proofErr w:type="spellStart"/>
      <w:r>
        <w:rPr>
          <w:i/>
          <w:lang w:val="pl-PL"/>
        </w:rPr>
        <w:t>Monory</w:t>
      </w:r>
      <w:proofErr w:type="spellEnd"/>
      <w:r>
        <w:rPr>
          <w:lang w:val="pl-PL"/>
        </w:rPr>
        <w:t xml:space="preserve"> </w:t>
      </w:r>
      <w:r>
        <w:rPr>
          <w:i/>
          <w:lang w:val="pl-PL"/>
        </w:rPr>
        <w:t>przeciwko Rumunii</w:t>
      </w:r>
      <w:r>
        <w:rPr>
          <w:lang w:val="pl-PL"/>
        </w:rPr>
        <w:t xml:space="preserve"> </w:t>
      </w:r>
      <w:r>
        <w:rPr>
          <w:i/>
          <w:lang w:val="pl-PL"/>
        </w:rPr>
        <w:t xml:space="preserve">i Węgrom, </w:t>
      </w:r>
      <w:r>
        <w:rPr>
          <w:lang w:val="pl-PL"/>
        </w:rPr>
        <w:t xml:space="preserve">nr 71099/01,  § 82, 5 kwietnia 2005; </w:t>
      </w:r>
      <w:r>
        <w:rPr>
          <w:i/>
          <w:lang w:val="pl-PL"/>
        </w:rPr>
        <w:t>a contrario</w:t>
      </w:r>
      <w:r>
        <w:rPr>
          <w:lang w:val="pl-PL"/>
        </w:rPr>
        <w:t xml:space="preserve">, </w:t>
      </w:r>
      <w:proofErr w:type="spellStart"/>
      <w:r>
        <w:rPr>
          <w:i/>
          <w:lang w:val="pl-PL"/>
        </w:rPr>
        <w:t>Lipkowsky</w:t>
      </w:r>
      <w:proofErr w:type="spellEnd"/>
      <w:r>
        <w:rPr>
          <w:lang w:val="pl-PL"/>
        </w:rPr>
        <w:t xml:space="preserve"> (</w:t>
      </w:r>
      <w:proofErr w:type="spellStart"/>
      <w:r>
        <w:rPr>
          <w:lang w:val="pl-PL"/>
        </w:rPr>
        <w:t>dec</w:t>
      </w:r>
      <w:proofErr w:type="spellEnd"/>
      <w:r>
        <w:rPr>
          <w:lang w:val="pl-PL"/>
        </w:rPr>
        <w:t>.), cytowana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69</w:t>
      </w:r>
      <w:r>
        <w:rPr>
          <w:lang w:val="pl-PL"/>
        </w:rPr>
        <w:fldChar w:fldCharType="end"/>
      </w:r>
      <w:r>
        <w:rPr>
          <w:lang w:val="pl-PL"/>
        </w:rPr>
        <w:t>.  Podsumowując, w świetle okoliczności postępowania postrzeganego jako całość i nie naruszając marginesu uznaniowości w tej kwestii Państw pozwanych, Trybunał uważa, że ​​państwo nie wywiązało się ze swoich pozytywnych obowiązków na podstawie artykułu 8 Konwencji.</w:t>
      </w:r>
    </w:p>
    <w:p w:rsidR="007A01BE" w:rsidRDefault="007A01BE" w:rsidP="007A01BE">
      <w:pPr>
        <w:pStyle w:val="ECHRPara"/>
        <w:rPr>
          <w:i/>
          <w:lang w:val="pl-PL"/>
        </w:rPr>
      </w:pPr>
      <w:r>
        <w:rPr>
          <w:lang w:val="pl-PL"/>
        </w:rPr>
        <w:fldChar w:fldCharType="begin"/>
      </w:r>
      <w:r>
        <w:rPr>
          <w:lang w:val="pl-PL"/>
        </w:rPr>
        <w:instrText xml:space="preserve"> SEQ level0 \*arabic </w:instrText>
      </w:r>
      <w:r>
        <w:rPr>
          <w:lang w:val="pl-PL"/>
        </w:rPr>
        <w:fldChar w:fldCharType="separate"/>
      </w:r>
      <w:r>
        <w:rPr>
          <w:noProof/>
          <w:lang w:val="pl-PL"/>
        </w:rPr>
        <w:t>70</w:t>
      </w:r>
      <w:r>
        <w:rPr>
          <w:lang w:val="pl-PL"/>
        </w:rPr>
        <w:fldChar w:fldCharType="end"/>
      </w:r>
      <w:r>
        <w:rPr>
          <w:lang w:val="pl-PL"/>
        </w:rPr>
        <w:t>.  W świetle powyższego wniosku, nie jest konieczne, aby pozostała część skargi skarżącego o rzekomo wadliwym postępowaniu była rozpatrywana przez Trybunał.</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71</w:t>
      </w:r>
      <w:r>
        <w:rPr>
          <w:lang w:val="pl-PL"/>
        </w:rPr>
        <w:fldChar w:fldCharType="end"/>
      </w:r>
      <w:r>
        <w:rPr>
          <w:lang w:val="pl-PL"/>
        </w:rPr>
        <w:t>. Doszło więc do naruszenia artykułu 8 Konwencji.</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72</w:t>
      </w:r>
      <w:r>
        <w:rPr>
          <w:lang w:val="pl-PL"/>
        </w:rPr>
        <w:fldChar w:fldCharType="end"/>
      </w:r>
      <w:r>
        <w:rPr>
          <w:lang w:val="pl-PL"/>
        </w:rPr>
        <w:t>.  Ostatecznie, Trybunał zauważa, że ​​z uwagi na to, że dziecko straciło kontakt z ojcem w wieku sześciu miesięcy i mieszkało z matką w Polsce od ponad czterech lat, nie ma podstaw aby niniejszy wyrok był interpretowany jako zobowiązujący pozwane Państwo do podjęcia kroków nakazujących powrót dziecka do Kanady.</w:t>
      </w:r>
    </w:p>
    <w:p w:rsidR="007A01BE" w:rsidRDefault="007A01BE" w:rsidP="007A01BE">
      <w:pPr>
        <w:pStyle w:val="ECHRPara"/>
        <w:rPr>
          <w:lang w:val="pl-PL"/>
        </w:rPr>
      </w:pPr>
    </w:p>
    <w:p w:rsidR="007A01BE" w:rsidRDefault="007A01BE" w:rsidP="007A01BE">
      <w:pPr>
        <w:pStyle w:val="ECHRHeading1"/>
        <w:rPr>
          <w:lang w:val="pl-PL"/>
        </w:rPr>
      </w:pPr>
      <w:r>
        <w:rPr>
          <w:lang w:val="pl-PL"/>
        </w:rPr>
        <w:t xml:space="preserve">II.  ZARZUT NARUSZENIA ARTYKUŁU 8 KONWENCJI Z POWODU BRAKU ZAPEWNIENIA PRZEZ SĄDY KRAJOWE PRAWA KONTAKTU </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73</w:t>
      </w:r>
      <w:r>
        <w:rPr>
          <w:lang w:val="pl-PL"/>
        </w:rPr>
        <w:fldChar w:fldCharType="end"/>
      </w:r>
      <w:r>
        <w:rPr>
          <w:lang w:val="pl-PL"/>
        </w:rPr>
        <w:t xml:space="preserve">.  Skarżący zarzucił również, że sąd krajowy nie zapewnił mu skutecznego korzystania z prawa do kontaktu w </w:t>
      </w:r>
      <w:r w:rsidR="006976F7">
        <w:rPr>
          <w:lang w:val="pl-PL"/>
        </w:rPr>
        <w:t xml:space="preserve">toku </w:t>
      </w:r>
      <w:r>
        <w:rPr>
          <w:lang w:val="pl-PL"/>
        </w:rPr>
        <w:t xml:space="preserve">postępowania </w:t>
      </w:r>
      <w:r w:rsidR="006976F7">
        <w:rPr>
          <w:lang w:val="pl-PL"/>
        </w:rPr>
        <w:t xml:space="preserve">na podstawie </w:t>
      </w:r>
      <w:r>
        <w:rPr>
          <w:lang w:val="pl-PL"/>
        </w:rPr>
        <w:t xml:space="preserve">Konwencji haskiej. W wyniku tego, jego kontakt z dzieckiem był nieregularny i rzadki, a także uzależniony od całkowitego uznania matki, która uprowadziła dziecko. To, zdaniem skarżącego, doprowadziło do </w:t>
      </w:r>
      <w:r>
        <w:rPr>
          <w:lang w:val="pl-PL"/>
        </w:rPr>
        <w:lastRenderedPageBreak/>
        <w:t>rozpadu relacji syna z ojcem, a także naruszało Artykuł 21 Konwencji haskiej oraz prawa ojca i jego syna do poszanowania ich życia rodzinnego na podstawie Artykułu 8 Konwencji.</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74</w:t>
      </w:r>
      <w:r>
        <w:rPr>
          <w:lang w:val="pl-PL"/>
        </w:rPr>
        <w:fldChar w:fldCharType="end"/>
      </w:r>
      <w:r>
        <w:rPr>
          <w:lang w:val="pl-PL"/>
        </w:rPr>
        <w:t>.  Rząd nie zajął stanowiska</w:t>
      </w:r>
      <w:r w:rsidR="007E5F63">
        <w:rPr>
          <w:lang w:val="pl-PL"/>
        </w:rPr>
        <w:t>.</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75</w:t>
      </w:r>
      <w:r>
        <w:rPr>
          <w:lang w:val="pl-PL"/>
        </w:rPr>
        <w:fldChar w:fldCharType="end"/>
      </w:r>
      <w:r>
        <w:rPr>
          <w:lang w:val="pl-PL"/>
        </w:rPr>
        <w:t>. Trybunał powtarzał, że artykuł 8 obejmuje prawo rodziców do podejmowania działań, które będą im umożliwiały połączenie się ze swoimi dziećmi i zobowiązania ze strony władz krajowych do podjęcia takich działań. Dotyczy to nie tylko spraw obejmujących przymusowe przejęcie dzieci przez opiekę publiczną i wdrożenie środków opiekuńczych ale również przypadków, w których między rodzicami i/lub innymi członkami rodziny dziecka zaistnieją spory odnośnie kontaktu i miejsca zamieszkania dzieci.</w:t>
      </w:r>
    </w:p>
    <w:p w:rsidR="007A01BE" w:rsidRDefault="007A01BE" w:rsidP="007A01BE">
      <w:pPr>
        <w:pStyle w:val="ECHRPara"/>
        <w:rPr>
          <w:lang w:val="pl-PL"/>
        </w:rPr>
      </w:pPr>
      <w:r>
        <w:rPr>
          <w:lang w:val="pl-PL"/>
        </w:rPr>
        <w:t xml:space="preserve">Obowiązek podejmowania przez organy krajowe środków ułatwiających kontakt rodzica, któremu nie przyznano opieki po rozwodzie,  z jego dzieckiem, nie jest jednakże absolutny. Główną kwestią jest, czy organy te podjęły wszystkie konieczne środki w celu ułatwienia kontaktu, jak tego wymagają szczególne okoliczności danej sprawy. Innym ważnym czynnikiem w postępowaniu dotyczącym dzieci jest to, że upływ czasu ma szczególne znaczenie, ponieważ zawsze istnieje niebezpieczeństwo, że jakakolwiek zwłoka w postępowaniu będzie miała wpływ na faktyczne rozstrzygnięcie sądu i na to, czy proces decyzyjny zapewni wymaganą ochronę interesów rodzicielskich (patrz, </w:t>
      </w:r>
      <w:r>
        <w:rPr>
          <w:i/>
          <w:lang w:val="pl-PL"/>
        </w:rPr>
        <w:t>mutatis mutandis</w:t>
      </w:r>
      <w:r>
        <w:rPr>
          <w:lang w:val="pl-PL"/>
        </w:rPr>
        <w:t xml:space="preserve">, </w:t>
      </w:r>
      <w:r>
        <w:rPr>
          <w:i/>
          <w:szCs w:val="24"/>
          <w:lang w:val="pl-PL"/>
        </w:rPr>
        <w:t>Zawadka przeciwko Polsce</w:t>
      </w:r>
      <w:r>
        <w:rPr>
          <w:szCs w:val="24"/>
          <w:lang w:val="pl-PL"/>
        </w:rPr>
        <w:t>, nr 48542/99, §§ 55 i 56, 23 czerwiec 2005 z dalszymi odnośnikami).</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76</w:t>
      </w:r>
      <w:r>
        <w:rPr>
          <w:lang w:val="pl-PL"/>
        </w:rPr>
        <w:fldChar w:fldCharType="end"/>
      </w:r>
      <w:r>
        <w:rPr>
          <w:lang w:val="pl-PL"/>
        </w:rPr>
        <w:t>.  W okolicznościach niniejszej sprawy, od lipca 2011 roku, skarżący odwiedził syna raz w marcu 2012 roku podczas jego miesięcznego pobytu w Polsce (patrz: pkt 16, 23 i 25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77</w:t>
      </w:r>
      <w:r>
        <w:rPr>
          <w:lang w:val="pl-PL"/>
        </w:rPr>
        <w:fldChar w:fldCharType="end"/>
      </w:r>
      <w:r>
        <w:rPr>
          <w:lang w:val="pl-PL"/>
        </w:rPr>
        <w:t>.  Zdaniem Rządu, skarżący nie dopytywał si</w:t>
      </w:r>
      <w:r w:rsidR="00E77720">
        <w:rPr>
          <w:lang w:val="pl-PL"/>
        </w:rPr>
        <w:t>ę</w:t>
      </w:r>
      <w:r>
        <w:rPr>
          <w:lang w:val="pl-PL"/>
        </w:rPr>
        <w:t xml:space="preserve"> czy też nie szukał kontaktu z dzieckiem. Przeciwne stanowisko skarżącego jest w dużym stopniu niepotwierdzone (patrz: pkt 24 i 28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78</w:t>
      </w:r>
      <w:r>
        <w:rPr>
          <w:lang w:val="pl-PL"/>
        </w:rPr>
        <w:fldChar w:fldCharType="end"/>
      </w:r>
      <w:r>
        <w:rPr>
          <w:lang w:val="pl-PL"/>
        </w:rPr>
        <w:t xml:space="preserve">.   </w:t>
      </w:r>
      <w:r w:rsidR="00E77720">
        <w:rPr>
          <w:lang w:val="pl-PL"/>
        </w:rPr>
        <w:t>N</w:t>
      </w:r>
      <w:r>
        <w:rPr>
          <w:lang w:val="pl-PL"/>
        </w:rPr>
        <w:t xml:space="preserve">ieliczne dokumenty z akt sprawy ujawniają, że w dniu 23 lutego 2012 roku skarżący złożył wniosek o wydanie tymczasowego zabezpieczenia kontaktu przez cały czas trwania postępowania </w:t>
      </w:r>
      <w:r w:rsidR="00E77720">
        <w:rPr>
          <w:lang w:val="pl-PL"/>
        </w:rPr>
        <w:t xml:space="preserve">na gruncie </w:t>
      </w:r>
      <w:r>
        <w:rPr>
          <w:lang w:val="pl-PL"/>
        </w:rPr>
        <w:t xml:space="preserve">Konwencji haskiej. W szczególności, starał się spotkać z synem poza domem E.N. na jeden dzień przed i w dniu rozprawy sądowej (patrz pkt 25 powyżej). W dniu 2 marca 2012 roku Sąd Rejonowy w Kielcach zdecydował się na </w:t>
      </w:r>
      <w:r w:rsidR="00F15E9A">
        <w:rPr>
          <w:lang w:val="pl-PL"/>
        </w:rPr>
        <w:t>oddalenie wniosku</w:t>
      </w:r>
      <w:r>
        <w:rPr>
          <w:lang w:val="pl-PL"/>
        </w:rPr>
        <w:t xml:space="preserve">, jako </w:t>
      </w:r>
      <w:r w:rsidR="00F15E9A">
        <w:rPr>
          <w:lang w:val="pl-PL"/>
        </w:rPr>
        <w:t>bezzasadnego</w:t>
      </w:r>
      <w:r>
        <w:rPr>
          <w:lang w:val="pl-PL"/>
        </w:rPr>
        <w:t>, biorąc pod uwagę, że skarżący nie wykazał, że matka dziecka utrudniała mu kontakt z dzieckiem (patrz pkt 26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79</w:t>
      </w:r>
      <w:r>
        <w:rPr>
          <w:lang w:val="pl-PL"/>
        </w:rPr>
        <w:fldChar w:fldCharType="end"/>
      </w:r>
      <w:r>
        <w:rPr>
          <w:lang w:val="pl-PL"/>
        </w:rPr>
        <w:t xml:space="preserve">.  Wydaje się, że skarżący nie </w:t>
      </w:r>
      <w:r w:rsidR="009702AB">
        <w:rPr>
          <w:lang w:val="pl-PL"/>
        </w:rPr>
        <w:t>dochodził swoich praw za pomocą innych środków</w:t>
      </w:r>
      <w:r w:rsidR="002736EF">
        <w:rPr>
          <w:lang w:val="pl-PL"/>
        </w:rPr>
        <w:t xml:space="preserve"> prawnych</w:t>
      </w:r>
      <w:r>
        <w:rPr>
          <w:lang w:val="pl-PL"/>
        </w:rPr>
        <w:t xml:space="preserve"> do czasu rozstrzygnięcia postępowania </w:t>
      </w:r>
      <w:r w:rsidR="001C44F7">
        <w:rPr>
          <w:lang w:val="pl-PL"/>
        </w:rPr>
        <w:t xml:space="preserve">na gruncie </w:t>
      </w:r>
      <w:r>
        <w:rPr>
          <w:lang w:val="pl-PL"/>
        </w:rPr>
        <w:t>Konwencji haskiej. Skarżący podjął działania dopiero we wrześniu 2014 roku (patrz pkt 31 powyżej).</w:t>
      </w:r>
    </w:p>
    <w:p w:rsidR="007A01BE" w:rsidRDefault="007A01BE" w:rsidP="007A01BE">
      <w:pPr>
        <w:pStyle w:val="ECHRPara"/>
        <w:rPr>
          <w:lang w:val="pl-PL"/>
        </w:rPr>
      </w:pPr>
      <w:r>
        <w:rPr>
          <w:lang w:val="pl-PL"/>
        </w:rPr>
        <w:lastRenderedPageBreak/>
        <w:fldChar w:fldCharType="begin"/>
      </w:r>
      <w:r>
        <w:rPr>
          <w:lang w:val="pl-PL"/>
        </w:rPr>
        <w:instrText xml:space="preserve"> SEQ level0 \*arabic </w:instrText>
      </w:r>
      <w:r>
        <w:rPr>
          <w:lang w:val="pl-PL"/>
        </w:rPr>
        <w:fldChar w:fldCharType="separate"/>
      </w:r>
      <w:r>
        <w:rPr>
          <w:noProof/>
          <w:lang w:val="pl-PL"/>
        </w:rPr>
        <w:t>80</w:t>
      </w:r>
      <w:r>
        <w:rPr>
          <w:lang w:val="pl-PL"/>
        </w:rPr>
        <w:fldChar w:fldCharType="end"/>
      </w:r>
      <w:r>
        <w:rPr>
          <w:lang w:val="pl-PL"/>
        </w:rPr>
        <w:t xml:space="preserve">. Ponadto, jak przedstawił skarżący, zrzekł on się prawa do nadzorowanego kontaktu z synem przez dwie godziny dziennie w domu E.N., który został przyznany </w:t>
      </w:r>
      <w:r w:rsidR="002736EF">
        <w:rPr>
          <w:lang w:val="pl-PL"/>
        </w:rPr>
        <w:t xml:space="preserve">mu </w:t>
      </w:r>
      <w:r>
        <w:rPr>
          <w:lang w:val="pl-PL"/>
        </w:rPr>
        <w:t>decyzj</w:t>
      </w:r>
      <w:r w:rsidR="002736EF">
        <w:rPr>
          <w:lang w:val="pl-PL"/>
        </w:rPr>
        <w:t>ą</w:t>
      </w:r>
      <w:r>
        <w:rPr>
          <w:lang w:val="pl-PL"/>
        </w:rPr>
        <w:t xml:space="preserve"> z dnia 1 lipca 2013 roku (patrz pkt 27 powyżej).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81</w:t>
      </w:r>
      <w:r>
        <w:rPr>
          <w:lang w:val="pl-PL"/>
        </w:rPr>
        <w:fldChar w:fldCharType="end"/>
      </w:r>
      <w:r>
        <w:rPr>
          <w:lang w:val="pl-PL"/>
        </w:rPr>
        <w:t xml:space="preserve">.  Wydaje się, że sąd krajowy wydał szereg postanowień dotyczących </w:t>
      </w:r>
      <w:r w:rsidR="002736EF">
        <w:rPr>
          <w:lang w:val="pl-PL"/>
        </w:rPr>
        <w:t xml:space="preserve">ustalenia </w:t>
      </w:r>
      <w:r w:rsidR="0099661E">
        <w:rPr>
          <w:lang w:val="pl-PL"/>
        </w:rPr>
        <w:t xml:space="preserve">terminów </w:t>
      </w:r>
      <w:r>
        <w:rPr>
          <w:lang w:val="pl-PL"/>
        </w:rPr>
        <w:t>kontaktów skarżącego z jego dzieckiem. W związku z brakiem odpowiednich dokumentów przedstawionych przez skarżącego, Trybunał nie jest w stanie ustalić przebiegu postępowania i treści kwestionowanych decyzji.</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82</w:t>
      </w:r>
      <w:r>
        <w:rPr>
          <w:lang w:val="pl-PL"/>
        </w:rPr>
        <w:fldChar w:fldCharType="end"/>
      </w:r>
      <w:r>
        <w:rPr>
          <w:lang w:val="pl-PL"/>
        </w:rPr>
        <w:t xml:space="preserve">.   Wynika z tego, że w świetle </w:t>
      </w:r>
      <w:r w:rsidR="002736EF">
        <w:rPr>
          <w:lang w:val="pl-PL"/>
        </w:rPr>
        <w:t xml:space="preserve">całości </w:t>
      </w:r>
      <w:r>
        <w:rPr>
          <w:lang w:val="pl-PL"/>
        </w:rPr>
        <w:t>materiału będącego w posiadaniu Trybunału, oraz skarg będących w zakresie jego kompetencji, należy stwierdzić, że nie nastąpiło żadne naruszenie praw i wolności określonych w Konwencji lub jej Protokołach.</w:t>
      </w:r>
    </w:p>
    <w:p w:rsidR="007A01BE" w:rsidRDefault="007A01BE" w:rsidP="007A01BE">
      <w:pPr>
        <w:pStyle w:val="ECHRPara"/>
        <w:rPr>
          <w:lang w:val="pl-PL"/>
        </w:rPr>
      </w:pPr>
      <w:r>
        <w:rPr>
          <w:lang w:val="pl-PL"/>
        </w:rPr>
        <w:t xml:space="preserve">Wynika z tego, że ta część skargi jest oczywiście bezzasadna i musi zostać odrzucona zgodnie z artykułem 35 §§ 3 (a) i 4 Konwencji. </w:t>
      </w:r>
    </w:p>
    <w:p w:rsidR="007A01BE" w:rsidRDefault="007A01BE" w:rsidP="007A01BE">
      <w:pPr>
        <w:pStyle w:val="ECHRHeading1"/>
        <w:rPr>
          <w:lang w:val="pl-PL"/>
        </w:rPr>
      </w:pPr>
      <w:r>
        <w:rPr>
          <w:lang w:val="pl-PL"/>
        </w:rPr>
        <w:t>III.  ZASTOSOWANIE ARTYKUŁU 41 KONWENCJI</w:t>
      </w:r>
    </w:p>
    <w:p w:rsidR="007A01BE" w:rsidRDefault="007A01BE" w:rsidP="007A01BE">
      <w:pPr>
        <w:pStyle w:val="ECHRHeading1"/>
        <w:rPr>
          <w:lang w:val="pl-PL"/>
        </w:rPr>
      </w:pPr>
      <w:r>
        <w:rPr>
          <w:lang w:val="pl-PL"/>
        </w:rPr>
        <w:fldChar w:fldCharType="begin"/>
      </w:r>
      <w:r>
        <w:rPr>
          <w:lang w:val="pl-PL"/>
        </w:rPr>
        <w:instrText xml:space="preserve"> SEQ level0 \*arabic </w:instrText>
      </w:r>
      <w:r>
        <w:rPr>
          <w:lang w:val="pl-PL"/>
        </w:rPr>
        <w:fldChar w:fldCharType="separate"/>
      </w:r>
      <w:r>
        <w:rPr>
          <w:noProof/>
          <w:lang w:val="pl-PL"/>
        </w:rPr>
        <w:t>83</w:t>
      </w:r>
      <w:r>
        <w:rPr>
          <w:lang w:val="pl-PL"/>
        </w:rPr>
        <w:fldChar w:fldCharType="end"/>
      </w:r>
      <w:r>
        <w:rPr>
          <w:lang w:val="pl-PL"/>
        </w:rPr>
        <w:t>. Artykuł 41 Konwencji stanowi::</w:t>
      </w:r>
    </w:p>
    <w:p w:rsidR="007A01BE" w:rsidRDefault="007A01BE" w:rsidP="007A01BE">
      <w:pPr>
        <w:pStyle w:val="ECHRParaQuote"/>
        <w:rPr>
          <w:lang w:val="pl-PL"/>
        </w:rPr>
      </w:pPr>
      <w:r>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7A01BE" w:rsidRDefault="007A01BE" w:rsidP="007A01BE">
      <w:pPr>
        <w:pStyle w:val="ECHRHeading2"/>
        <w:rPr>
          <w:lang w:val="pl-PL"/>
        </w:rPr>
      </w:pPr>
      <w:r>
        <w:rPr>
          <w:lang w:val="pl-PL"/>
        </w:rPr>
        <w:t>A.  Szkoda</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84</w:t>
      </w:r>
      <w:r>
        <w:rPr>
          <w:lang w:val="pl-PL"/>
        </w:rPr>
        <w:fldChar w:fldCharType="end"/>
      </w:r>
      <w:r>
        <w:rPr>
          <w:lang w:val="pl-PL"/>
        </w:rPr>
        <w:t>.  Skarżący zażądał 18,501 euro (EUR) z tytułu szkód materialnych, stanowiących utratę ulg podatkowych i świadczeń dla dzieci dostępnych w Kanadzie. Skarżący domagał się również, 200</w:t>
      </w:r>
      <w:r w:rsidR="000162B8">
        <w:rPr>
          <w:lang w:val="pl-PL"/>
        </w:rPr>
        <w:t>.</w:t>
      </w:r>
      <w:r>
        <w:rPr>
          <w:lang w:val="pl-PL"/>
        </w:rPr>
        <w:t>000 EUR z tytułu szkody niemajątkowej.</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85</w:t>
      </w:r>
      <w:r>
        <w:rPr>
          <w:lang w:val="pl-PL"/>
        </w:rPr>
        <w:fldChar w:fldCharType="end"/>
      </w:r>
      <w:r>
        <w:rPr>
          <w:lang w:val="pl-PL"/>
        </w:rPr>
        <w:t xml:space="preserve">.  Rząd </w:t>
      </w:r>
      <w:r w:rsidR="000162B8">
        <w:rPr>
          <w:lang w:val="pl-PL"/>
        </w:rPr>
        <w:t>podnosił</w:t>
      </w:r>
      <w:r>
        <w:rPr>
          <w:lang w:val="pl-PL"/>
        </w:rPr>
        <w:t>, że nie istniał żaden związek przyczynowy między wskazanym naruszeniem Artykułu 8 przez skarżącego i szkodami materialnymi, które miał rzekomo ponieść skarżący. Ponadto argumento</w:t>
      </w:r>
      <w:r w:rsidR="00C3084E">
        <w:rPr>
          <w:lang w:val="pl-PL"/>
        </w:rPr>
        <w:t>wano</w:t>
      </w:r>
      <w:r>
        <w:rPr>
          <w:lang w:val="pl-PL"/>
        </w:rPr>
        <w:t>, że dochodzone zadośćuczynienie z tytułu szkód niematerialnych było nadmierne.</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86</w:t>
      </w:r>
      <w:r>
        <w:rPr>
          <w:lang w:val="pl-PL"/>
        </w:rPr>
        <w:fldChar w:fldCharType="end"/>
      </w:r>
      <w:r>
        <w:rPr>
          <w:lang w:val="pl-PL"/>
        </w:rPr>
        <w:t xml:space="preserve">. Trybunał nie dostrzega żadnego związku przyczynowego pomiędzy stwierdzonym naruszeniem a domniemaną szkodą majątkową; dlatego też odrzuca to roszczenie. Z drugiej strony, Trybunał uznaje, że skarżący musiał doznać cierpienia i problemów emocjonalnych, wskutek odmowy przez sąd polski, wydania nakazu powrotu syna do Kanady, które nie są wystarczająco zrekompensowane stwierdzeniem naruszenia Konwencji. Uwzględniając kwoty przyznane w porównywalnych sprawach oraz </w:t>
      </w:r>
      <w:r>
        <w:rPr>
          <w:lang w:val="pl-PL"/>
        </w:rPr>
        <w:lastRenderedPageBreak/>
        <w:t>dokonując oceny na zasadzie słuszności, Trybunał przyznaje skarżącemu kwotę 9.000 euro z tytułu szkody niemajątkowej.</w:t>
      </w:r>
    </w:p>
    <w:p w:rsidR="007A01BE" w:rsidRDefault="007A01BE" w:rsidP="007A01BE">
      <w:pPr>
        <w:pStyle w:val="ECHRPara"/>
        <w:rPr>
          <w:lang w:val="pl-PL"/>
        </w:rPr>
      </w:pPr>
      <w:r>
        <w:rPr>
          <w:lang w:val="pl-PL"/>
        </w:rPr>
        <w:t> </w:t>
      </w:r>
    </w:p>
    <w:p w:rsidR="007A01BE" w:rsidRDefault="007A01BE" w:rsidP="007A01BE">
      <w:pPr>
        <w:pStyle w:val="ECHRHeading2"/>
        <w:rPr>
          <w:lang w:val="pl-PL"/>
        </w:rPr>
      </w:pPr>
      <w:r>
        <w:rPr>
          <w:lang w:val="pl-PL"/>
        </w:rPr>
        <w:t>B.  Koszty i wydatki</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87</w:t>
      </w:r>
      <w:r>
        <w:rPr>
          <w:lang w:val="pl-PL"/>
        </w:rPr>
        <w:fldChar w:fldCharType="end"/>
      </w:r>
      <w:r>
        <w:rPr>
          <w:lang w:val="pl-PL"/>
        </w:rPr>
        <w:t xml:space="preserve">.  Skarżący dochodził również kwoty 8,392 EUR z tytułu kosztów i wydatków poniesionych w związku z postępowaniem przed Trybunałem i 24,716 EUR za poniesione koszty w związku z postępowaniem w Kanadzie oraz 29,373 EUR z tytułu kosztów i wydatków poniesionych w związku z postępowaniem przed sądami krajowymi w Polce. Ostatnia kwota składa się na 1,809.06 EUR dla zastępstwa procesowego oraz opłat </w:t>
      </w:r>
      <w:r w:rsidR="009A4EF6">
        <w:rPr>
          <w:color w:val="000000" w:themeColor="text1"/>
          <w:lang w:val="pl-PL"/>
        </w:rPr>
        <w:t>za tłumaczenia</w:t>
      </w:r>
      <w:r w:rsidR="009A4EF6">
        <w:rPr>
          <w:lang w:val="pl-PL"/>
        </w:rPr>
        <w:t xml:space="preserve"> </w:t>
      </w:r>
      <w:r>
        <w:rPr>
          <w:lang w:val="pl-PL"/>
        </w:rPr>
        <w:t xml:space="preserve">w zakresie, w jakim zostały one udokumentowane jako odnoszące się do postępowania </w:t>
      </w:r>
      <w:r w:rsidR="009A4EF6">
        <w:rPr>
          <w:lang w:val="pl-PL"/>
        </w:rPr>
        <w:t xml:space="preserve">na podstawie </w:t>
      </w:r>
      <w:r>
        <w:rPr>
          <w:lang w:val="pl-PL"/>
        </w:rPr>
        <w:t>Konwencji haskiej i 4,244.89 EUR udokumentowanych kosztów podróży skarżącego (transport i hotele) poniesionych gdy postępowanie</w:t>
      </w:r>
      <w:r w:rsidR="009A4EF6">
        <w:rPr>
          <w:lang w:val="pl-PL"/>
        </w:rPr>
        <w:t xml:space="preserve"> toczące się na podstawie</w:t>
      </w:r>
      <w:r>
        <w:rPr>
          <w:lang w:val="pl-PL"/>
        </w:rPr>
        <w:t xml:space="preserve"> Konwencji haskiej oczekiwało na rozstrzygnięcie, to znaczy w okresie od października 2011 roku i na początku lipca 2013 r</w:t>
      </w:r>
      <w:r w:rsidR="008E0E58">
        <w:rPr>
          <w:lang w:val="pl-PL"/>
        </w:rPr>
        <w:t>oku.</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88</w:t>
      </w:r>
      <w:r>
        <w:rPr>
          <w:lang w:val="pl-PL"/>
        </w:rPr>
        <w:fldChar w:fldCharType="end"/>
      </w:r>
      <w:r>
        <w:rPr>
          <w:lang w:val="pl-PL"/>
        </w:rPr>
        <w:t xml:space="preserve">.  Rząd wskazał </w:t>
      </w:r>
      <w:r w:rsidR="008E0E58">
        <w:rPr>
          <w:lang w:val="pl-PL"/>
        </w:rPr>
        <w:t xml:space="preserve">na </w:t>
      </w:r>
      <w:r>
        <w:rPr>
          <w:lang w:val="pl-PL"/>
        </w:rPr>
        <w:t xml:space="preserve">wątpliwości co do wiarygodności roszczenia skarżącego i stwierdził, że tylko koszty faktycznie poniesione w przygotowaniu </w:t>
      </w:r>
      <w:r w:rsidR="005565ED">
        <w:rPr>
          <w:lang w:val="pl-PL"/>
        </w:rPr>
        <w:t>do obrony</w:t>
      </w:r>
      <w:r>
        <w:rPr>
          <w:lang w:val="pl-PL"/>
        </w:rPr>
        <w:t xml:space="preserve"> sprawy skarżącego przed Trybunałem powinny być brane pod uwagę. Rząd wskazał, że wydatki zostały udokumentowane jedynie częściowo, i że liczba faktur wystawianych przez prawników w Kanadzie i w Polsce nie </w:t>
      </w:r>
      <w:r w:rsidR="005565ED">
        <w:rPr>
          <w:lang w:val="pl-PL"/>
        </w:rPr>
        <w:t>potwierdza</w:t>
      </w:r>
      <w:r>
        <w:rPr>
          <w:lang w:val="pl-PL"/>
        </w:rPr>
        <w:t>, czy zostały one wydane w związku ze sprawą Konwencji haskiej skarżącego.</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89</w:t>
      </w:r>
      <w:r>
        <w:rPr>
          <w:lang w:val="pl-PL"/>
        </w:rPr>
        <w:fldChar w:fldCharType="end"/>
      </w:r>
      <w:r>
        <w:rPr>
          <w:lang w:val="pl-PL"/>
        </w:rPr>
        <w:t xml:space="preserve">.  Zgodnie z orzecznictwem Trybunału, skarżący jest uprawniony do zwrotu kosztów i wydatków jedynie, jeśli wykazano, że odnoszą się do kroków podjętych w celu zapobieżenia lub naprawienia sytuacji, którą Trybunał uznał za sprzeczną z artykułem 8 Konwencji, w zakresie w jakim zostało wykazane, że zostały one faktycznie i koniecznie poniesione oraz były rozsądne co do wysokości. W niniejszej sprawie, na podstawie dokumentów będących w jego posiadaniu oraz powyższych kryteriów, Trybunał uznaje za uzasadnione przyznać sumę 14,446 EUR na pokrycie kosztów wynikających z: honorarium prawników reprezentujących skarżącego w postępowaniu </w:t>
      </w:r>
      <w:r w:rsidR="00793D6E">
        <w:rPr>
          <w:lang w:val="pl-PL"/>
        </w:rPr>
        <w:t xml:space="preserve">na gruncie </w:t>
      </w:r>
      <w:r>
        <w:rPr>
          <w:lang w:val="pl-PL"/>
        </w:rPr>
        <w:t xml:space="preserve">Konwencji haskiej przed sądami krajowymi w Polsce oraz w postępowaniu przed Trybunałem; </w:t>
      </w:r>
      <w:r>
        <w:rPr>
          <w:color w:val="000000" w:themeColor="text1"/>
          <w:lang w:val="pl-PL"/>
        </w:rPr>
        <w:t>opłat tłumaczeniowych</w:t>
      </w:r>
      <w:r>
        <w:rPr>
          <w:lang w:val="pl-PL"/>
        </w:rPr>
        <w:t xml:space="preserve"> oraz kosztów podróży skarżącego (w zakresie, w jakim zostały one udokumentowane jako występujące </w:t>
      </w:r>
      <w:r w:rsidR="00793D6E">
        <w:rPr>
          <w:lang w:val="pl-PL"/>
        </w:rPr>
        <w:t xml:space="preserve">w toku </w:t>
      </w:r>
      <w:r>
        <w:rPr>
          <w:lang w:val="pl-PL"/>
        </w:rPr>
        <w:t xml:space="preserve">i odnoszące się do postępowania </w:t>
      </w:r>
      <w:r w:rsidR="00733699">
        <w:rPr>
          <w:lang w:val="pl-PL"/>
        </w:rPr>
        <w:t xml:space="preserve">prowadzonego na podstawie </w:t>
      </w:r>
      <w:r>
        <w:rPr>
          <w:lang w:val="pl-PL"/>
        </w:rPr>
        <w:t>Konwencji haskiej).</w:t>
      </w:r>
    </w:p>
    <w:p w:rsidR="007A01BE" w:rsidRDefault="007A01BE" w:rsidP="007A01BE">
      <w:pPr>
        <w:pStyle w:val="ECHRHeading2"/>
        <w:rPr>
          <w:lang w:val="pl-PL"/>
        </w:rPr>
      </w:pPr>
      <w:r>
        <w:rPr>
          <w:lang w:val="pl-PL"/>
        </w:rPr>
        <w:lastRenderedPageBreak/>
        <w:t>C.  Odsetki za zwłokę</w:t>
      </w:r>
    </w:p>
    <w:p w:rsidR="007A01BE" w:rsidRDefault="007A01BE" w:rsidP="007A01BE">
      <w:pPr>
        <w:pStyle w:val="ECHR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90</w:t>
      </w:r>
      <w:r>
        <w:rPr>
          <w:lang w:val="pl-PL"/>
        </w:rPr>
        <w:fldChar w:fldCharType="end"/>
      </w:r>
      <w:r>
        <w:rPr>
          <w:lang w:val="pl-PL"/>
        </w:rPr>
        <w:t>.  </w:t>
      </w:r>
      <w:r>
        <w:rPr>
          <w:rFonts w:ascii="Times New Roman" w:eastAsia="Times New Roman" w:hAnsi="Times New Roman" w:cs="Times New Roman"/>
          <w:szCs w:val="20"/>
          <w:lang w:val="pl-PL" w:eastAsia="fr-FR"/>
        </w:rPr>
        <w:t>Trybunał uznaje za właściwe, aby odsetki za zwłokę były oparte na marginalnej stopie procentowej Europejskiego Banku Centralnego, powiększonej o trzy punkty procentowe</w:t>
      </w:r>
      <w:r>
        <w:rPr>
          <w:lang w:val="pl-PL"/>
        </w:rPr>
        <w:t>.</w:t>
      </w:r>
    </w:p>
    <w:p w:rsidR="007A01BE" w:rsidRDefault="007A01BE" w:rsidP="007A01BE">
      <w:pPr>
        <w:pStyle w:val="ECHRPara"/>
        <w:rPr>
          <w:lang w:val="pl-PL"/>
        </w:rPr>
      </w:pPr>
    </w:p>
    <w:p w:rsidR="007A01BE" w:rsidRDefault="007A01BE" w:rsidP="007A01BE">
      <w:pPr>
        <w:pStyle w:val="JuList"/>
        <w:rPr>
          <w:lang w:val="pl-PL"/>
        </w:rPr>
      </w:pPr>
      <w:r>
        <w:rPr>
          <w:lang w:val="pl-PL"/>
        </w:rPr>
        <w:t xml:space="preserve">Z TYCH PRZYCZYN TRYBUNAŁ </w:t>
      </w:r>
    </w:p>
    <w:p w:rsidR="00F1276A" w:rsidRDefault="00F1276A" w:rsidP="007A01BE">
      <w:pPr>
        <w:pStyle w:val="JuList"/>
        <w:rPr>
          <w:lang w:val="pl-PL"/>
        </w:rPr>
      </w:pPr>
    </w:p>
    <w:p w:rsidR="007A01BE" w:rsidRDefault="007A01BE" w:rsidP="007A01BE">
      <w:pPr>
        <w:pStyle w:val="JuList"/>
        <w:rPr>
          <w:lang w:val="pl-PL"/>
        </w:rPr>
      </w:pPr>
      <w:r>
        <w:rPr>
          <w:lang w:val="pl-PL"/>
        </w:rPr>
        <w:t>1.  </w:t>
      </w:r>
      <w:r>
        <w:rPr>
          <w:i/>
          <w:lang w:val="pl-PL"/>
        </w:rPr>
        <w:t>Uznaje,</w:t>
      </w:r>
      <w:r>
        <w:rPr>
          <w:lang w:val="pl-PL"/>
        </w:rPr>
        <w:t xml:space="preserve"> jednomyślnie, skargę </w:t>
      </w:r>
      <w:r w:rsidR="00733699">
        <w:rPr>
          <w:lang w:val="pl-PL"/>
        </w:rPr>
        <w:t xml:space="preserve">na naruszenie </w:t>
      </w:r>
      <w:r>
        <w:rPr>
          <w:lang w:val="pl-PL"/>
        </w:rPr>
        <w:t xml:space="preserve"> Artykułu 8</w:t>
      </w:r>
      <w:r w:rsidR="00733699">
        <w:rPr>
          <w:lang w:val="pl-PL"/>
        </w:rPr>
        <w:t xml:space="preserve"> z uwagi</w:t>
      </w:r>
      <w:r>
        <w:rPr>
          <w:lang w:val="pl-PL"/>
        </w:rPr>
        <w:t xml:space="preserve"> na wynik postępowania w trybie Konwencji haskiej i proces podejmowania decyzji za dopuszczalną, natomiast pozostałą część skargi za niedopuszczalną;</w:t>
      </w:r>
    </w:p>
    <w:p w:rsidR="007A01BE" w:rsidRDefault="007A01BE" w:rsidP="007A01BE">
      <w:pPr>
        <w:pStyle w:val="JuList"/>
        <w:rPr>
          <w:i/>
          <w:lang w:val="pl-PL"/>
        </w:rPr>
      </w:pPr>
    </w:p>
    <w:p w:rsidR="007A01BE" w:rsidRDefault="007A01BE" w:rsidP="007A01BE">
      <w:pPr>
        <w:pStyle w:val="JuList"/>
        <w:rPr>
          <w:lang w:val="pl-PL"/>
        </w:rPr>
      </w:pPr>
      <w:r>
        <w:rPr>
          <w:lang w:val="pl-PL"/>
        </w:rPr>
        <w:t>2.  </w:t>
      </w:r>
      <w:r>
        <w:rPr>
          <w:i/>
          <w:lang w:val="pl-PL"/>
        </w:rPr>
        <w:t xml:space="preserve">Uznaje, </w:t>
      </w:r>
      <w:r>
        <w:rPr>
          <w:lang w:val="pl-PL"/>
        </w:rPr>
        <w:t>sześcioma głosami do jednego, że doszło do naruszenia artykułu 8 § 1 Konwencji;</w:t>
      </w:r>
    </w:p>
    <w:p w:rsidR="007A01BE" w:rsidRDefault="007A01BE" w:rsidP="007A01BE">
      <w:pPr>
        <w:pStyle w:val="JuList"/>
        <w:rPr>
          <w:lang w:val="pl-PL"/>
        </w:rPr>
      </w:pPr>
    </w:p>
    <w:p w:rsidR="007A01BE" w:rsidRDefault="007A01BE" w:rsidP="007A01BE">
      <w:pPr>
        <w:pStyle w:val="JuList"/>
        <w:rPr>
          <w:lang w:val="pl-PL"/>
        </w:rPr>
      </w:pPr>
      <w:r>
        <w:rPr>
          <w:lang w:val="pl-PL"/>
        </w:rPr>
        <w:t>3.  </w:t>
      </w:r>
      <w:r>
        <w:rPr>
          <w:i/>
          <w:lang w:val="pl-PL"/>
        </w:rPr>
        <w:t xml:space="preserve">Uznaje, </w:t>
      </w:r>
      <w:r>
        <w:rPr>
          <w:lang w:val="pl-PL"/>
        </w:rPr>
        <w:t>sześcioma głosami do jednego,</w:t>
      </w:r>
    </w:p>
    <w:p w:rsidR="007A01BE" w:rsidRDefault="007A01BE" w:rsidP="007A01BE">
      <w:pPr>
        <w:pStyle w:val="JuLista"/>
        <w:rPr>
          <w:lang w:val="pl-PL"/>
        </w:rPr>
      </w:pPr>
      <w:r>
        <w:rPr>
          <w:lang w:val="pl-PL"/>
        </w:rPr>
        <w:t xml:space="preserve">(a)  że pozwane Państwo ma wypłacić skarżącemu, w ciągu trzech miesięcy od dnia, kiedy wyrok stanie się </w:t>
      </w:r>
      <w:r w:rsidR="002C651F">
        <w:rPr>
          <w:lang w:val="pl-PL"/>
        </w:rPr>
        <w:t xml:space="preserve">ostateczny </w:t>
      </w:r>
      <w:r>
        <w:rPr>
          <w:lang w:val="pl-PL"/>
        </w:rPr>
        <w:t xml:space="preserve">zgodnie   z artykułem 44 § 2 Konwencji, następujące kwoty przeliczone na walutę pozwanego państwa według kursu z dnia </w:t>
      </w:r>
      <w:r w:rsidR="002C651F">
        <w:rPr>
          <w:lang w:val="pl-PL"/>
        </w:rPr>
        <w:t xml:space="preserve">wykonania </w:t>
      </w:r>
      <w:r>
        <w:rPr>
          <w:lang w:val="pl-PL"/>
        </w:rPr>
        <w:t>wyroku,</w:t>
      </w:r>
    </w:p>
    <w:p w:rsidR="007A01BE" w:rsidRDefault="007A01BE" w:rsidP="007A01BE">
      <w:pPr>
        <w:pStyle w:val="JuListi"/>
        <w:rPr>
          <w:lang w:val="pl-PL"/>
        </w:rPr>
      </w:pPr>
      <w:r>
        <w:rPr>
          <w:lang w:val="pl-PL"/>
        </w:rPr>
        <w:t xml:space="preserve"> (i)  9.000 euro (dziewięć tysięcy euro), powiększone</w:t>
      </w:r>
      <w:r>
        <w:rPr>
          <w:rFonts w:ascii="Times New Roman" w:eastAsia="Times New Roman" w:hAnsi="Times New Roman" w:cs="Times New Roman"/>
          <w:lang w:val="pl-PL"/>
        </w:rPr>
        <w:t xml:space="preserve"> o wszelkie podatki, które mogą zostać nałożone na tę kwotę</w:t>
      </w:r>
      <w:r>
        <w:rPr>
          <w:lang w:val="pl-PL"/>
        </w:rPr>
        <w:t>, z tytułu doznanej szkody niemajątkowej;</w:t>
      </w:r>
    </w:p>
    <w:p w:rsidR="007A01BE" w:rsidRDefault="007A01BE" w:rsidP="007A01BE">
      <w:pPr>
        <w:pStyle w:val="JuListi"/>
        <w:rPr>
          <w:lang w:val="pl-PL"/>
        </w:rPr>
      </w:pPr>
      <w:r>
        <w:rPr>
          <w:lang w:val="pl-PL"/>
        </w:rPr>
        <w:t>(ii) 14.446 euro (czternaście tysięcy czterysta czterdzieści sześć euro), powiększone</w:t>
      </w:r>
      <w:r>
        <w:rPr>
          <w:rFonts w:ascii="Times New Roman" w:eastAsia="Times New Roman" w:hAnsi="Times New Roman" w:cs="Times New Roman"/>
          <w:lang w:val="pl-PL"/>
        </w:rPr>
        <w:t xml:space="preserve"> o wszelkie podatki, które mogą zostać</w:t>
      </w:r>
      <w:r>
        <w:rPr>
          <w:lang w:val="pl-PL"/>
        </w:rPr>
        <w:t xml:space="preserve"> </w:t>
      </w:r>
      <w:r>
        <w:rPr>
          <w:rFonts w:ascii="Times New Roman" w:eastAsia="Times New Roman" w:hAnsi="Times New Roman" w:cs="Times New Roman"/>
          <w:lang w:val="pl-PL"/>
        </w:rPr>
        <w:t xml:space="preserve">nałożone na skarżącego </w:t>
      </w:r>
      <w:r>
        <w:rPr>
          <w:lang w:val="pl-PL"/>
        </w:rPr>
        <w:t>z tytułu kosztów i wydatków;</w:t>
      </w:r>
    </w:p>
    <w:p w:rsidR="007A01BE" w:rsidRDefault="007A01BE" w:rsidP="007A01BE">
      <w:pPr>
        <w:pStyle w:val="JuLista"/>
        <w:rPr>
          <w:rFonts w:ascii="Times New Roman" w:eastAsia="Times New Roman" w:hAnsi="Times New Roman" w:cs="Times New Roman"/>
          <w:lang w:val="pl-PL"/>
        </w:rPr>
      </w:pPr>
      <w:r>
        <w:rPr>
          <w:lang w:val="pl-PL"/>
        </w:rPr>
        <w:t>(b)  </w:t>
      </w:r>
      <w:r>
        <w:rPr>
          <w:rFonts w:ascii="Times New Roman" w:eastAsia="Times New Roman" w:hAnsi="Times New Roman" w:cs="Times New Roman"/>
          <w:lang w:val="pl-PL"/>
        </w:rPr>
        <w:t>po upływie powyższego trzymiesięcznego terminu do momentu zapłaty, winny zostać naliczone od tych kwot odsetki zwykłe według marginalnej stopy procentowej Europejskiego Banku Centralnego powiększonej o trzy punkty procentowe</w:t>
      </w:r>
      <w:r>
        <w:rPr>
          <w:lang w:val="pl-PL"/>
        </w:rPr>
        <w:t>;</w:t>
      </w:r>
    </w:p>
    <w:p w:rsidR="007A01BE" w:rsidRDefault="007A01BE" w:rsidP="007A01BE">
      <w:pPr>
        <w:pStyle w:val="JuList"/>
        <w:rPr>
          <w:lang w:val="pl-PL"/>
        </w:rPr>
      </w:pPr>
    </w:p>
    <w:p w:rsidR="007A01BE" w:rsidRDefault="007A01BE" w:rsidP="007A01BE">
      <w:pPr>
        <w:pStyle w:val="JuList"/>
        <w:rPr>
          <w:lang w:val="pl-PL"/>
        </w:rPr>
      </w:pPr>
      <w:r>
        <w:rPr>
          <w:lang w:val="pl-PL"/>
        </w:rPr>
        <w:t>4.  </w:t>
      </w:r>
      <w:r>
        <w:rPr>
          <w:i/>
          <w:lang w:val="pl-PL"/>
        </w:rPr>
        <w:t>Oddala</w:t>
      </w:r>
      <w:r>
        <w:rPr>
          <w:lang w:val="pl-PL"/>
        </w:rPr>
        <w:t>, jednomyślnie pozostałą część roszczenia skarżącego o zadośćuczynienie.</w:t>
      </w:r>
    </w:p>
    <w:p w:rsidR="007A01BE" w:rsidRDefault="007A01BE" w:rsidP="007A01BE">
      <w:pPr>
        <w:pStyle w:val="JuParaLast"/>
        <w:rPr>
          <w:lang w:val="pl-PL"/>
        </w:rPr>
      </w:pPr>
      <w:r>
        <w:rPr>
          <w:lang w:val="pl-PL"/>
        </w:rPr>
        <w:t>Sporządzono w języku angielskim, oraz obwieszczono pisemnie w dniu</w:t>
      </w:r>
    </w:p>
    <w:p w:rsidR="007A01BE" w:rsidRDefault="007A01BE" w:rsidP="007A01BE">
      <w:pPr>
        <w:pStyle w:val="ECHRPara"/>
        <w:rPr>
          <w:lang w:val="pl-PL"/>
        </w:rPr>
      </w:pPr>
      <w:r>
        <w:rPr>
          <w:lang w:val="pl-PL"/>
        </w:rPr>
        <w:t>19 lipca 2016, zgodnie z Regułą 77 §§ 2 i 3 Regulaminu Trybunału.</w:t>
      </w:r>
    </w:p>
    <w:p w:rsidR="007A01BE" w:rsidRDefault="007A01BE" w:rsidP="007A01BE">
      <w:pPr>
        <w:pStyle w:val="JuSigned"/>
        <w:rPr>
          <w:lang w:val="pl-PL"/>
        </w:rPr>
      </w:pPr>
      <w:r>
        <w:rPr>
          <w:lang w:val="pl-PL"/>
        </w:rPr>
        <w:tab/>
        <w:t xml:space="preserve">Andrea </w:t>
      </w:r>
      <w:proofErr w:type="spellStart"/>
      <w:r>
        <w:rPr>
          <w:lang w:val="pl-PL"/>
        </w:rPr>
        <w:t>Tamietti</w:t>
      </w:r>
      <w:proofErr w:type="spellEnd"/>
      <w:r>
        <w:rPr>
          <w:lang w:val="pl-PL"/>
        </w:rPr>
        <w:tab/>
      </w:r>
      <w:proofErr w:type="spellStart"/>
      <w:r>
        <w:rPr>
          <w:szCs w:val="24"/>
          <w:lang w:val="pl-PL"/>
        </w:rPr>
        <w:t>András</w:t>
      </w:r>
      <w:proofErr w:type="spellEnd"/>
      <w:r>
        <w:rPr>
          <w:szCs w:val="24"/>
          <w:lang w:val="pl-PL"/>
        </w:rPr>
        <w:t xml:space="preserve"> </w:t>
      </w:r>
      <w:proofErr w:type="spellStart"/>
      <w:r>
        <w:rPr>
          <w:szCs w:val="24"/>
          <w:lang w:val="pl-PL"/>
        </w:rPr>
        <w:t>Sajó</w:t>
      </w:r>
      <w:proofErr w:type="spellEnd"/>
      <w:r>
        <w:rPr>
          <w:szCs w:val="24"/>
          <w:lang w:val="pl-PL"/>
        </w:rPr>
        <w:br/>
      </w:r>
      <w:r>
        <w:rPr>
          <w:lang w:val="pl-PL"/>
        </w:rPr>
        <w:t>Zastępca Kanclerza</w:t>
      </w:r>
      <w:r>
        <w:rPr>
          <w:lang w:val="pl-PL"/>
        </w:rPr>
        <w:tab/>
        <w:t>Przewodniczący</w:t>
      </w:r>
    </w:p>
    <w:p w:rsidR="007A01BE" w:rsidRDefault="007A01BE" w:rsidP="007A01BE">
      <w:pPr>
        <w:pStyle w:val="ECHRPara"/>
        <w:rPr>
          <w:lang w:val="pl-PL"/>
        </w:rPr>
      </w:pPr>
    </w:p>
    <w:p w:rsidR="007A01BE" w:rsidRDefault="007A01BE" w:rsidP="007A01BE">
      <w:pPr>
        <w:pStyle w:val="ECHRPara"/>
        <w:rPr>
          <w:lang w:val="pl-PL"/>
        </w:rPr>
      </w:pPr>
    </w:p>
    <w:p w:rsidR="007A01BE" w:rsidRDefault="007A01BE" w:rsidP="007A01BE">
      <w:pPr>
        <w:pStyle w:val="ECHRPara"/>
        <w:rPr>
          <w:lang w:val="pl-PL"/>
        </w:rPr>
      </w:pPr>
      <w:r>
        <w:rPr>
          <w:lang w:val="pl-PL"/>
        </w:rPr>
        <w:lastRenderedPageBreak/>
        <w:t xml:space="preserve">Zgodnie z art. 45 § 2 Konwencji i art. 74 § 2 Regulaminu Trybunału do wyroku dołączone jest zdanie odrębne Sędziego </w:t>
      </w:r>
      <w:proofErr w:type="spellStart"/>
      <w:r>
        <w:rPr>
          <w:lang w:val="pl-PL"/>
        </w:rPr>
        <w:t>Motoc</w:t>
      </w:r>
      <w:proofErr w:type="spellEnd"/>
      <w:r>
        <w:rPr>
          <w:lang w:val="pl-PL"/>
        </w:rPr>
        <w:t>.</w:t>
      </w:r>
    </w:p>
    <w:p w:rsidR="007A01BE" w:rsidRDefault="007A01BE" w:rsidP="007A01BE">
      <w:pPr>
        <w:pStyle w:val="JuParaLast"/>
        <w:rPr>
          <w:lang w:val="pl-PL"/>
        </w:rPr>
      </w:pPr>
    </w:p>
    <w:p w:rsidR="007A01BE" w:rsidRDefault="007A01BE" w:rsidP="007A01BE">
      <w:pPr>
        <w:pStyle w:val="JuInitialled"/>
        <w:rPr>
          <w:lang w:val="pl-PL"/>
        </w:rPr>
      </w:pPr>
      <w:r>
        <w:rPr>
          <w:lang w:val="pl-PL"/>
        </w:rPr>
        <w:t>A.S.</w:t>
      </w:r>
      <w:r>
        <w:rPr>
          <w:lang w:val="pl-PL"/>
        </w:rPr>
        <w:br/>
        <w:t>A.N.T.</w:t>
      </w:r>
    </w:p>
    <w:p w:rsidR="007A01BE" w:rsidRDefault="007A01BE" w:rsidP="007A01BE">
      <w:pPr>
        <w:jc w:val="left"/>
        <w:rPr>
          <w:lang w:val="pl-PL"/>
        </w:rPr>
        <w:sectPr w:rsidR="007A01BE">
          <w:footnotePr>
            <w:numRestart w:val="eachSect"/>
          </w:footnotePr>
          <w:pgSz w:w="11906" w:h="16838"/>
          <w:pgMar w:top="2274" w:right="2274" w:bottom="2274" w:left="2274" w:header="1701" w:footer="720" w:gutter="0"/>
          <w:pgNumType w:start="1"/>
          <w:cols w:space="708"/>
        </w:sectPr>
      </w:pPr>
    </w:p>
    <w:p w:rsidR="00912C95" w:rsidRPr="001B1083" w:rsidRDefault="00912C95" w:rsidP="00912C95">
      <w:pPr>
        <w:pStyle w:val="ECHRTitleCentre1"/>
        <w:rPr>
          <w:lang w:val="pl-PL"/>
        </w:rPr>
      </w:pPr>
      <w:r w:rsidRPr="001B1083">
        <w:rPr>
          <w:lang w:val="pl-PL"/>
        </w:rPr>
        <w:lastRenderedPageBreak/>
        <w:t>ZDANIE ODREBNE SĘDZIEGO MOTOC</w:t>
      </w:r>
    </w:p>
    <w:p w:rsidR="00912C95" w:rsidRPr="001B1083" w:rsidRDefault="00912C95" w:rsidP="00912C95">
      <w:pPr>
        <w:pStyle w:val="OpiPara"/>
        <w:rPr>
          <w:lang w:val="pl-PL"/>
        </w:rPr>
      </w:pPr>
      <w:r w:rsidRPr="001B1083">
        <w:rPr>
          <w:lang w:val="pl-PL"/>
        </w:rPr>
        <w:t>Głosowałem przeciw większości w tej sprawie. Uważam za bardzo problematyczne</w:t>
      </w:r>
      <w:r w:rsidR="007D6E00">
        <w:rPr>
          <w:lang w:val="pl-PL"/>
        </w:rPr>
        <w:t xml:space="preserve"> to</w:t>
      </w:r>
      <w:r w:rsidRPr="001B1083">
        <w:rPr>
          <w:lang w:val="pl-PL"/>
        </w:rPr>
        <w:t xml:space="preserve">, że Trybunał </w:t>
      </w:r>
      <w:r w:rsidR="007D6E00">
        <w:rPr>
          <w:lang w:val="pl-PL"/>
        </w:rPr>
        <w:t>zastępuje</w:t>
      </w:r>
      <w:r w:rsidRPr="001B1083">
        <w:rPr>
          <w:lang w:val="pl-PL"/>
        </w:rPr>
        <w:t xml:space="preserve"> władze krajowe w tej sprawie, </w:t>
      </w:r>
      <w:r w:rsidR="007D6E00">
        <w:rPr>
          <w:lang w:val="pl-PL"/>
        </w:rPr>
        <w:t>oceniając sposób zastosowania</w:t>
      </w:r>
      <w:r w:rsidRPr="001B1083">
        <w:rPr>
          <w:lang w:val="pl-PL"/>
        </w:rPr>
        <w:t xml:space="preserve"> artykułu 13 (b) Konwencji haskiej. Wydaje się, że zaistniał</w:t>
      </w:r>
      <w:r w:rsidR="00E51C6F">
        <w:rPr>
          <w:lang w:val="pl-PL"/>
        </w:rPr>
        <w:t>y</w:t>
      </w:r>
      <w:r w:rsidRPr="001B1083">
        <w:rPr>
          <w:lang w:val="pl-PL"/>
        </w:rPr>
        <w:t xml:space="preserve"> pewne </w:t>
      </w:r>
      <w:r w:rsidR="00E51C6F">
        <w:rPr>
          <w:lang w:val="pl-PL"/>
        </w:rPr>
        <w:t xml:space="preserve">niezgodności </w:t>
      </w:r>
      <w:r w:rsidRPr="001B1083">
        <w:rPr>
          <w:lang w:val="pl-PL"/>
        </w:rPr>
        <w:t xml:space="preserve">w uzasadnieniu </w:t>
      </w:r>
      <w:r w:rsidR="00E51C6F">
        <w:rPr>
          <w:lang w:val="pl-PL"/>
        </w:rPr>
        <w:t>najlepszego interesu</w:t>
      </w:r>
      <w:r w:rsidRPr="001B1083">
        <w:rPr>
          <w:lang w:val="pl-PL"/>
        </w:rPr>
        <w:t xml:space="preserve"> dziecka.</w:t>
      </w:r>
    </w:p>
    <w:p w:rsidR="00912C95" w:rsidRPr="001B1083" w:rsidRDefault="00912C95" w:rsidP="00912C95">
      <w:pPr>
        <w:pStyle w:val="OpiPara"/>
        <w:rPr>
          <w:lang w:val="pl-PL"/>
        </w:rPr>
      </w:pPr>
    </w:p>
    <w:p w:rsidR="00912C95" w:rsidRPr="001B1083" w:rsidRDefault="00912C95" w:rsidP="00912C95">
      <w:pPr>
        <w:pStyle w:val="OpiPara"/>
        <w:rPr>
          <w:lang w:val="pl-PL"/>
        </w:rPr>
      </w:pPr>
      <w:r w:rsidRPr="001B1083">
        <w:rPr>
          <w:lang w:val="pl-PL"/>
        </w:rPr>
        <w:t xml:space="preserve">Moim zdaniem, Trybunał hipotetycznie wskazał władzom </w:t>
      </w:r>
      <w:r w:rsidR="002304F3">
        <w:rPr>
          <w:lang w:val="pl-PL"/>
        </w:rPr>
        <w:t>krajowym</w:t>
      </w:r>
      <w:r w:rsidRPr="001B1083">
        <w:rPr>
          <w:lang w:val="pl-PL"/>
        </w:rPr>
        <w:t xml:space="preserve">, że nie udało im się ocenić możliwości </w:t>
      </w:r>
      <w:r w:rsidR="00E51C6F">
        <w:rPr>
          <w:lang w:val="pl-PL"/>
        </w:rPr>
        <w:t>powrotu</w:t>
      </w:r>
      <w:r w:rsidR="00E51C6F" w:rsidRPr="001B1083">
        <w:rPr>
          <w:lang w:val="pl-PL"/>
        </w:rPr>
        <w:t xml:space="preserve"> </w:t>
      </w:r>
      <w:r w:rsidRPr="001B1083">
        <w:rPr>
          <w:lang w:val="pl-PL"/>
        </w:rPr>
        <w:t xml:space="preserve">matki z synem do Kanady. Wskazanie to nie tylko jest hipotetyczne, ale także </w:t>
      </w:r>
      <w:r w:rsidR="008B3395">
        <w:rPr>
          <w:lang w:val="pl-PL"/>
        </w:rPr>
        <w:t>nierealne</w:t>
      </w:r>
      <w:r w:rsidRPr="001B1083">
        <w:rPr>
          <w:lang w:val="pl-PL"/>
        </w:rPr>
        <w:t>. Rzeczywiście, większość wskazała, że odpowiedzialność za wychowanie i wykształcenie dziecka</w:t>
      </w:r>
      <w:r w:rsidR="00FA2BA7">
        <w:rPr>
          <w:lang w:val="pl-PL"/>
        </w:rPr>
        <w:t xml:space="preserve"> w tej sprawie</w:t>
      </w:r>
      <w:r w:rsidRPr="001B1083">
        <w:rPr>
          <w:lang w:val="pl-PL"/>
        </w:rPr>
        <w:t xml:space="preserve"> </w:t>
      </w:r>
      <w:r w:rsidR="00BB6092">
        <w:rPr>
          <w:lang w:val="pl-PL"/>
        </w:rPr>
        <w:t>spoczywa w równym stopniu na rodzicach i sądach krajowych</w:t>
      </w:r>
      <w:r w:rsidR="00FA2BA7">
        <w:rPr>
          <w:lang w:val="pl-PL"/>
        </w:rPr>
        <w:t xml:space="preserve">. </w:t>
      </w:r>
      <w:r w:rsidR="006B6BF1">
        <w:rPr>
          <w:lang w:val="pl-PL"/>
        </w:rPr>
        <w:t>Moim zdaniem, niemożliwe jest</w:t>
      </w:r>
      <w:r w:rsidR="00FA2BA7">
        <w:rPr>
          <w:lang w:val="pl-PL"/>
        </w:rPr>
        <w:t xml:space="preserve"> jednak</w:t>
      </w:r>
      <w:r w:rsidR="006B6BF1">
        <w:rPr>
          <w:lang w:val="pl-PL"/>
        </w:rPr>
        <w:t xml:space="preserve"> aby sądy krajowe</w:t>
      </w:r>
      <w:r w:rsidRPr="001B1083">
        <w:rPr>
          <w:lang w:val="pl-PL"/>
        </w:rPr>
        <w:t xml:space="preserve">, </w:t>
      </w:r>
      <w:r w:rsidR="006B6BF1">
        <w:rPr>
          <w:lang w:val="pl-PL"/>
        </w:rPr>
        <w:t xml:space="preserve">oceniły </w:t>
      </w:r>
      <w:r w:rsidRPr="001B1083">
        <w:rPr>
          <w:lang w:val="pl-PL"/>
        </w:rPr>
        <w:t xml:space="preserve">możliwość przeprowadzki jednego z rodziców do innego kraju z dzieckiem. Zadaniem sądu krajowego powinna być ocena najlepszego </w:t>
      </w:r>
      <w:r w:rsidR="006B6BF1" w:rsidRPr="001B1083">
        <w:rPr>
          <w:lang w:val="pl-PL"/>
        </w:rPr>
        <w:t>zabezpieczeni</w:t>
      </w:r>
      <w:r w:rsidR="006B6BF1">
        <w:rPr>
          <w:lang w:val="pl-PL"/>
        </w:rPr>
        <w:t>a</w:t>
      </w:r>
      <w:r w:rsidR="006B6BF1" w:rsidRPr="001B1083">
        <w:rPr>
          <w:lang w:val="pl-PL"/>
        </w:rPr>
        <w:t xml:space="preserve"> </w:t>
      </w:r>
      <w:r w:rsidRPr="001B1083">
        <w:rPr>
          <w:lang w:val="pl-PL"/>
        </w:rPr>
        <w:t>interesów dziecka w warunkach, które panują</w:t>
      </w:r>
      <w:r w:rsidR="006B6BF1">
        <w:rPr>
          <w:lang w:val="pl-PL"/>
        </w:rPr>
        <w:t xml:space="preserve"> w czasie</w:t>
      </w:r>
      <w:r w:rsidRPr="001B1083">
        <w:rPr>
          <w:lang w:val="pl-PL"/>
        </w:rPr>
        <w:t xml:space="preserve"> gdy dziecko wraca do życia z odpowiednim rodzicem do kraju pochodzenia.</w:t>
      </w:r>
    </w:p>
    <w:p w:rsidR="00912C95" w:rsidRPr="001B1083" w:rsidRDefault="00912C95" w:rsidP="00912C95">
      <w:pPr>
        <w:pStyle w:val="OpiPara"/>
        <w:rPr>
          <w:lang w:val="pl-PL"/>
        </w:rPr>
      </w:pPr>
    </w:p>
    <w:p w:rsidR="00912C95" w:rsidRPr="001B1083" w:rsidRDefault="00912C95" w:rsidP="00912C95">
      <w:pPr>
        <w:pStyle w:val="OpiPara"/>
        <w:rPr>
          <w:lang w:val="pl-PL"/>
        </w:rPr>
      </w:pPr>
      <w:r w:rsidRPr="001B1083">
        <w:rPr>
          <w:lang w:val="pl-PL"/>
        </w:rPr>
        <w:t xml:space="preserve">Moim zdaniem, sądy krajowe przeprowadziły bardzo staranną ocenę możliwości powrotu dziecka, kontrolując jego wszystkie </w:t>
      </w:r>
      <w:r w:rsidR="00F7774F">
        <w:rPr>
          <w:lang w:val="pl-PL"/>
        </w:rPr>
        <w:t xml:space="preserve">właściwości </w:t>
      </w:r>
      <w:r w:rsidRPr="001B1083">
        <w:rPr>
          <w:lang w:val="pl-PL"/>
        </w:rPr>
        <w:t>osobiste w świetle orzeczenia Sądu Najwyższego z 1999 r.</w:t>
      </w:r>
    </w:p>
    <w:p w:rsidR="00912C95" w:rsidRPr="001B1083" w:rsidRDefault="00912C95" w:rsidP="00912C95">
      <w:pPr>
        <w:pStyle w:val="OpiPara"/>
        <w:rPr>
          <w:lang w:val="pl-PL"/>
        </w:rPr>
      </w:pPr>
    </w:p>
    <w:p w:rsidR="00E9261E" w:rsidRPr="007A01BE" w:rsidRDefault="00E9261E" w:rsidP="00AC4028">
      <w:pPr>
        <w:pStyle w:val="OpiPara"/>
        <w:rPr>
          <w:lang w:val="pl-PL"/>
        </w:rPr>
      </w:pPr>
    </w:p>
    <w:sectPr w:rsidR="00E9261E" w:rsidRPr="007A01BE" w:rsidSect="00E51CD2">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22B" w:rsidRDefault="0074722B" w:rsidP="00014566">
      <w:r>
        <w:separator/>
      </w:r>
    </w:p>
  </w:endnote>
  <w:endnote w:type="continuationSeparator" w:id="0">
    <w:p w:rsidR="0074722B" w:rsidRDefault="0074722B"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inherit">
    <w:altName w:val="Times New Roman"/>
    <w:panose1 w:val="00000000000000000000"/>
    <w:charset w:val="00"/>
    <w:family w:val="roman"/>
    <w:notTrueType/>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9EA" w:rsidRPr="00150BFA" w:rsidRDefault="005D79EA" w:rsidP="000E58CF">
    <w:pPr>
      <w:jc w:val="center"/>
    </w:pPr>
    <w:r>
      <w:rPr>
        <w:noProof/>
        <w:lang w:val="pl-PL" w:eastAsia="pl-PL"/>
      </w:rPr>
      <w:drawing>
        <wp:inline distT="0" distB="0" distL="0" distR="0" wp14:anchorId="3E645080" wp14:editId="29711B90">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D79EA" w:rsidRDefault="005D79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22B" w:rsidRDefault="0074722B" w:rsidP="00014566">
      <w:r>
        <w:separator/>
      </w:r>
    </w:p>
  </w:footnote>
  <w:footnote w:type="continuationSeparator" w:id="0">
    <w:p w:rsidR="0074722B" w:rsidRDefault="0074722B"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64" w:rsidRPr="00FF4064" w:rsidRDefault="00FF4064" w:rsidP="00FF4064">
    <w:pPr>
      <w:pStyle w:val="ECHRHeader"/>
      <w:tabs>
        <w:tab w:val="clear" w:pos="3686"/>
        <w:tab w:val="clear" w:pos="7371"/>
        <w:tab w:val="center" w:pos="3685"/>
      </w:tabs>
      <w:rPr>
        <w:lang w:val="pl-PL"/>
      </w:rPr>
    </w:pPr>
    <w:r>
      <w:rPr>
        <w:rStyle w:val="Numerstrony"/>
        <w:szCs w:val="18"/>
        <w:lang w:val="en-GB"/>
      </w:rPr>
      <w:fldChar w:fldCharType="begin"/>
    </w:r>
    <w:r w:rsidRPr="00FF4064">
      <w:rPr>
        <w:rStyle w:val="Numerstrony"/>
        <w:szCs w:val="18"/>
        <w:lang w:val="pl-PL"/>
      </w:rPr>
      <w:instrText xml:space="preserve"> PAGE </w:instrText>
    </w:r>
    <w:r>
      <w:rPr>
        <w:rStyle w:val="Numerstrony"/>
        <w:szCs w:val="18"/>
        <w:lang w:val="en-GB"/>
      </w:rPr>
      <w:fldChar w:fldCharType="separate"/>
    </w:r>
    <w:r w:rsidR="00EF2C92">
      <w:rPr>
        <w:rStyle w:val="Numerstrony"/>
        <w:noProof/>
        <w:szCs w:val="18"/>
        <w:lang w:val="pl-PL"/>
      </w:rPr>
      <w:t>18</w:t>
    </w:r>
    <w:r>
      <w:rPr>
        <w:rStyle w:val="Numerstrony"/>
        <w:szCs w:val="18"/>
        <w:lang w:val="en-GB"/>
      </w:rPr>
      <w:fldChar w:fldCharType="end"/>
    </w:r>
    <w:r w:rsidRPr="00FF4064">
      <w:rPr>
        <w:lang w:val="pl-PL"/>
      </w:rPr>
      <w:tab/>
      <w:t>WY</w:t>
    </w:r>
    <w:r>
      <w:rPr>
        <w:lang w:val="pl-PL"/>
      </w:rPr>
      <w:t>R</w:t>
    </w:r>
    <w:r w:rsidRPr="00FF4064">
      <w:rPr>
        <w:lang w:val="pl-PL"/>
      </w:rPr>
      <w:t>OK W SPRAWIE G.N.</w:t>
    </w:r>
    <w:r>
      <w:rPr>
        <w:lang w:val="pl-PL"/>
      </w:rPr>
      <w:t xml:space="preserve"> p. </w:t>
    </w:r>
    <w:r w:rsidRPr="00FF4064">
      <w:rPr>
        <w:lang w:val="pl-PL"/>
      </w:rPr>
      <w:t>POL</w:t>
    </w:r>
    <w:r>
      <w:rPr>
        <w:lang w:val="pl-PL"/>
      </w:rPr>
      <w:t xml:space="preserve">SCE </w:t>
    </w:r>
    <w:r w:rsidRPr="00FF4064">
      <w:rPr>
        <w:lang w:val="pl-PL"/>
      </w:rPr>
      <w:tab/>
    </w:r>
  </w:p>
  <w:p w:rsidR="00FF4064" w:rsidRPr="00FF4064" w:rsidRDefault="00FF4064">
    <w:pPr>
      <w:pStyle w:val="Nagwek"/>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064" w:rsidRPr="00FF4064" w:rsidRDefault="00FF4064" w:rsidP="00FF4064">
    <w:pPr>
      <w:pStyle w:val="ECHRHeader"/>
      <w:tabs>
        <w:tab w:val="clear" w:pos="3686"/>
        <w:tab w:val="clear" w:pos="7371"/>
        <w:tab w:val="center" w:pos="3685"/>
      </w:tabs>
      <w:rPr>
        <w:lang w:val="pl-PL"/>
      </w:rPr>
    </w:pPr>
    <w:r>
      <w:rPr>
        <w:rStyle w:val="Numerstrony"/>
        <w:szCs w:val="18"/>
        <w:lang w:val="en-GB"/>
      </w:rPr>
      <w:fldChar w:fldCharType="begin"/>
    </w:r>
    <w:r w:rsidRPr="00FF4064">
      <w:rPr>
        <w:rStyle w:val="Numerstrony"/>
        <w:szCs w:val="18"/>
        <w:lang w:val="pl-PL"/>
      </w:rPr>
      <w:instrText xml:space="preserve"> PAGE </w:instrText>
    </w:r>
    <w:r>
      <w:rPr>
        <w:rStyle w:val="Numerstrony"/>
        <w:szCs w:val="18"/>
        <w:lang w:val="en-GB"/>
      </w:rPr>
      <w:fldChar w:fldCharType="separate"/>
    </w:r>
    <w:r w:rsidR="00EF2C92">
      <w:rPr>
        <w:rStyle w:val="Numerstrony"/>
        <w:noProof/>
        <w:szCs w:val="18"/>
        <w:lang w:val="pl-PL"/>
      </w:rPr>
      <w:t>1</w:t>
    </w:r>
    <w:r>
      <w:rPr>
        <w:rStyle w:val="Numerstrony"/>
        <w:szCs w:val="18"/>
        <w:lang w:val="en-GB"/>
      </w:rPr>
      <w:fldChar w:fldCharType="end"/>
    </w:r>
    <w:r w:rsidRPr="00FF4064">
      <w:rPr>
        <w:lang w:val="pl-PL"/>
      </w:rPr>
      <w:tab/>
      <w:t>WY</w:t>
    </w:r>
    <w:r>
      <w:rPr>
        <w:lang w:val="pl-PL"/>
      </w:rPr>
      <w:t>R</w:t>
    </w:r>
    <w:r w:rsidRPr="00FF4064">
      <w:rPr>
        <w:lang w:val="pl-PL"/>
      </w:rPr>
      <w:t>OK W SPRAWIE G.N.</w:t>
    </w:r>
    <w:r>
      <w:rPr>
        <w:lang w:val="pl-PL"/>
      </w:rPr>
      <w:t xml:space="preserve"> p. </w:t>
    </w:r>
    <w:r w:rsidRPr="00FF4064">
      <w:rPr>
        <w:lang w:val="pl-PL"/>
      </w:rPr>
      <w:t>POL</w:t>
    </w:r>
    <w:r>
      <w:rPr>
        <w:lang w:val="pl-PL"/>
      </w:rPr>
      <w:t xml:space="preserve">SCE </w:t>
    </w:r>
    <w:r w:rsidRPr="00FF4064">
      <w:rPr>
        <w:lang w:val="pl-PL"/>
      </w:rPr>
      <w:tab/>
    </w:r>
  </w:p>
  <w:p w:rsidR="005D79EA" w:rsidRPr="00FF4064" w:rsidRDefault="005D79EA" w:rsidP="000E58CF">
    <w:pPr>
      <w:pStyle w:val="Nagwek"/>
      <w:jc w:val="center"/>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9EA" w:rsidRPr="00A45145" w:rsidRDefault="005D79EA" w:rsidP="000E58CF">
    <w:pPr>
      <w:jc w:val="center"/>
    </w:pPr>
    <w:r>
      <w:rPr>
        <w:noProof/>
        <w:lang w:val="pl-PL" w:eastAsia="pl-PL"/>
      </w:rPr>
      <w:drawing>
        <wp:inline distT="0" distB="0" distL="0" distR="0" wp14:anchorId="6C606F23" wp14:editId="4A9482A2">
          <wp:extent cx="2962275" cy="1219200"/>
          <wp:effectExtent l="0" t="0" r="9525" b="0"/>
          <wp:docPr id="28" name="Picture 2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D79EA" w:rsidRDefault="005D79E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9EA" w:rsidRPr="00FF4064" w:rsidRDefault="005D79EA" w:rsidP="00E51CD2">
    <w:pPr>
      <w:pStyle w:val="ECHRHeader"/>
      <w:tabs>
        <w:tab w:val="clear" w:pos="3686"/>
        <w:tab w:val="clear" w:pos="7371"/>
        <w:tab w:val="center" w:pos="3685"/>
      </w:tabs>
      <w:rPr>
        <w:lang w:val="pl-PL"/>
      </w:rPr>
    </w:pPr>
    <w:r>
      <w:rPr>
        <w:rStyle w:val="Numerstrony"/>
        <w:szCs w:val="18"/>
        <w:lang w:val="en-GB"/>
      </w:rPr>
      <w:fldChar w:fldCharType="begin"/>
    </w:r>
    <w:r w:rsidRPr="00FF4064">
      <w:rPr>
        <w:rStyle w:val="Numerstrony"/>
        <w:szCs w:val="18"/>
        <w:lang w:val="pl-PL"/>
      </w:rPr>
      <w:instrText xml:space="preserve"> PAGE </w:instrText>
    </w:r>
    <w:r>
      <w:rPr>
        <w:rStyle w:val="Numerstrony"/>
        <w:szCs w:val="18"/>
        <w:lang w:val="en-GB"/>
      </w:rPr>
      <w:fldChar w:fldCharType="separate"/>
    </w:r>
    <w:r w:rsidR="00FF4064">
      <w:rPr>
        <w:rStyle w:val="Numerstrony"/>
        <w:noProof/>
        <w:szCs w:val="18"/>
        <w:lang w:val="pl-PL"/>
      </w:rPr>
      <w:t>18</w:t>
    </w:r>
    <w:r>
      <w:rPr>
        <w:rStyle w:val="Numerstrony"/>
        <w:szCs w:val="18"/>
        <w:lang w:val="en-GB"/>
      </w:rPr>
      <w:fldChar w:fldCharType="end"/>
    </w:r>
    <w:r w:rsidRPr="00FF4064">
      <w:rPr>
        <w:lang w:val="pl-PL"/>
      </w:rPr>
      <w:tab/>
    </w:r>
    <w:r w:rsidR="00FF4064" w:rsidRPr="00FF4064">
      <w:rPr>
        <w:lang w:val="pl-PL"/>
      </w:rPr>
      <w:t>WY</w:t>
    </w:r>
    <w:r w:rsidR="00FF4064">
      <w:rPr>
        <w:lang w:val="pl-PL"/>
      </w:rPr>
      <w:t>R</w:t>
    </w:r>
    <w:r w:rsidR="00FF4064" w:rsidRPr="00FF4064">
      <w:rPr>
        <w:lang w:val="pl-PL"/>
      </w:rPr>
      <w:t xml:space="preserve">OK W SPRAWIE </w:t>
    </w:r>
    <w:r w:rsidRPr="00FF4064">
      <w:rPr>
        <w:lang w:val="pl-PL"/>
      </w:rPr>
      <w:t>G.N.</w:t>
    </w:r>
    <w:r w:rsidR="00FF4064">
      <w:rPr>
        <w:lang w:val="pl-PL"/>
      </w:rPr>
      <w:t xml:space="preserve"> p. </w:t>
    </w:r>
    <w:r w:rsidRPr="00FF4064">
      <w:rPr>
        <w:lang w:val="pl-PL"/>
      </w:rPr>
      <w:t>POL</w:t>
    </w:r>
    <w:r w:rsidR="00FF4064">
      <w:rPr>
        <w:lang w:val="pl-PL"/>
      </w:rPr>
      <w:t xml:space="preserve">SCE </w:t>
    </w:r>
    <w:r w:rsidRPr="00FF4064">
      <w:rPr>
        <w:lang w:val="pl-PL"/>
      </w:rPr>
      <w:t xml:space="preserve"> – </w:t>
    </w:r>
    <w:r w:rsidR="00FF4064">
      <w:rPr>
        <w:lang w:val="pl-PL"/>
      </w:rPr>
      <w:t>ZDANIE ODRĘBNE</w:t>
    </w:r>
    <w:r w:rsidRPr="00FF4064">
      <w:rPr>
        <w:lang w:val="pl-PL"/>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9EA" w:rsidRPr="00D60D87" w:rsidRDefault="005D79EA" w:rsidP="00E51CD2">
    <w:pPr>
      <w:pStyle w:val="ECHRHeader"/>
      <w:tabs>
        <w:tab w:val="clear" w:pos="3686"/>
        <w:tab w:val="clear" w:pos="7371"/>
        <w:tab w:val="center" w:pos="3685"/>
        <w:tab w:val="right" w:pos="7370"/>
      </w:tabs>
      <w:rPr>
        <w:lang w:val="en-GB"/>
      </w:rPr>
    </w:pPr>
    <w:r w:rsidRPr="00D60D87">
      <w:rPr>
        <w:lang w:val="en-GB"/>
      </w:rPr>
      <w:tab/>
    </w:r>
    <w:r>
      <w:rPr>
        <w:lang w:val="en-GB"/>
      </w:rPr>
      <w:t>G.N. v. POLAND</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F2C92">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EF86594"/>
    <w:multiLevelType w:val="hybridMultilevel"/>
    <w:tmpl w:val="3F4E1A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B8C4986"/>
    <w:multiLevelType w:val="hybridMultilevel"/>
    <w:tmpl w:val="0CEE5BC2"/>
    <w:lvl w:ilvl="0" w:tplc="ADDC5F0E">
      <w:start w:val="1"/>
      <w:numFmt w:val="upperRoman"/>
      <w:lvlText w:val="%1."/>
      <w:lvlJc w:val="left"/>
      <w:pPr>
        <w:ind w:left="1080" w:hanging="720"/>
      </w:pPr>
      <w:rPr>
        <w:rFonts w:ascii="inherit" w:eastAsia="Times New Roman" w:hAnsi="inherit" w:cs="Courier New"/>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1F11A69"/>
    <w:multiLevelType w:val="hybridMultilevel"/>
    <w:tmpl w:val="FE0840EC"/>
    <w:lvl w:ilvl="0" w:tplc="115C7E3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397171"/>
    <w:multiLevelType w:val="hybridMultilevel"/>
    <w:tmpl w:val="9BF0B7B4"/>
    <w:lvl w:ilvl="0" w:tplc="1D581A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336731B"/>
    <w:multiLevelType w:val="hybridMultilevel"/>
    <w:tmpl w:val="54B8A1E0"/>
    <w:lvl w:ilvl="0" w:tplc="8CBEB8E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6"/>
  </w:num>
  <w:num w:numId="2">
    <w:abstractNumId w:val="11"/>
  </w:num>
  <w:num w:numId="3">
    <w:abstractNumId w:val="9"/>
  </w:num>
  <w:num w:numId="4">
    <w:abstractNumId w:val="18"/>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5"/>
  </w:num>
  <w:num w:numId="16">
    <w:abstractNumId w:val="12"/>
  </w:num>
  <w:num w:numId="17">
    <w:abstractNumId w:val="10"/>
  </w:num>
  <w:num w:numId="18">
    <w:abstractNumId w:val="13"/>
  </w:num>
  <w:num w:numId="19">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76D54"/>
    <w:rsid w:val="000010ED"/>
    <w:rsid w:val="00002FCB"/>
    <w:rsid w:val="000041F8"/>
    <w:rsid w:val="000042A8"/>
    <w:rsid w:val="00004308"/>
    <w:rsid w:val="00005BF0"/>
    <w:rsid w:val="00007154"/>
    <w:rsid w:val="00007BA4"/>
    <w:rsid w:val="000103AE"/>
    <w:rsid w:val="00011D69"/>
    <w:rsid w:val="00012741"/>
    <w:rsid w:val="00012AD3"/>
    <w:rsid w:val="00014566"/>
    <w:rsid w:val="00015C2D"/>
    <w:rsid w:val="00015C34"/>
    <w:rsid w:val="00015F00"/>
    <w:rsid w:val="000162B8"/>
    <w:rsid w:val="0001789F"/>
    <w:rsid w:val="00022C1D"/>
    <w:rsid w:val="0002470F"/>
    <w:rsid w:val="00032FF5"/>
    <w:rsid w:val="00033578"/>
    <w:rsid w:val="00034987"/>
    <w:rsid w:val="0003756A"/>
    <w:rsid w:val="00041056"/>
    <w:rsid w:val="000410DD"/>
    <w:rsid w:val="00041603"/>
    <w:rsid w:val="000602A3"/>
    <w:rsid w:val="000602DF"/>
    <w:rsid w:val="00061B05"/>
    <w:rsid w:val="00062973"/>
    <w:rsid w:val="00062D5D"/>
    <w:rsid w:val="000632D5"/>
    <w:rsid w:val="00063C58"/>
    <w:rsid w:val="00063DBB"/>
    <w:rsid w:val="000644EE"/>
    <w:rsid w:val="000714FD"/>
    <w:rsid w:val="00072AC1"/>
    <w:rsid w:val="0007685C"/>
    <w:rsid w:val="000778EF"/>
    <w:rsid w:val="00082BF5"/>
    <w:rsid w:val="000856D7"/>
    <w:rsid w:val="000925AD"/>
    <w:rsid w:val="0009283A"/>
    <w:rsid w:val="0009480F"/>
    <w:rsid w:val="000A2065"/>
    <w:rsid w:val="000A2089"/>
    <w:rsid w:val="000A24EB"/>
    <w:rsid w:val="000A265C"/>
    <w:rsid w:val="000A5A2B"/>
    <w:rsid w:val="000B6923"/>
    <w:rsid w:val="000C033C"/>
    <w:rsid w:val="000C5F3C"/>
    <w:rsid w:val="000C6DCC"/>
    <w:rsid w:val="000D2994"/>
    <w:rsid w:val="000D47AA"/>
    <w:rsid w:val="000D6560"/>
    <w:rsid w:val="000D6808"/>
    <w:rsid w:val="000D721F"/>
    <w:rsid w:val="000E069B"/>
    <w:rsid w:val="000E0E82"/>
    <w:rsid w:val="000E1DC5"/>
    <w:rsid w:val="000E223F"/>
    <w:rsid w:val="000E35AC"/>
    <w:rsid w:val="000E3931"/>
    <w:rsid w:val="000E58CF"/>
    <w:rsid w:val="000E7D45"/>
    <w:rsid w:val="000F14A6"/>
    <w:rsid w:val="000F76CB"/>
    <w:rsid w:val="000F7851"/>
    <w:rsid w:val="001029FE"/>
    <w:rsid w:val="00104E23"/>
    <w:rsid w:val="00111B0C"/>
    <w:rsid w:val="00113655"/>
    <w:rsid w:val="00114E3B"/>
    <w:rsid w:val="0011592A"/>
    <w:rsid w:val="00120045"/>
    <w:rsid w:val="00120D6C"/>
    <w:rsid w:val="00121054"/>
    <w:rsid w:val="00121D13"/>
    <w:rsid w:val="001257EC"/>
    <w:rsid w:val="00132B14"/>
    <w:rsid w:val="00132C6A"/>
    <w:rsid w:val="00133D33"/>
    <w:rsid w:val="00134D64"/>
    <w:rsid w:val="00135A30"/>
    <w:rsid w:val="001360E5"/>
    <w:rsid w:val="0013612C"/>
    <w:rsid w:val="00137FF6"/>
    <w:rsid w:val="0014040A"/>
    <w:rsid w:val="00141650"/>
    <w:rsid w:val="001435AF"/>
    <w:rsid w:val="00155A14"/>
    <w:rsid w:val="00162A12"/>
    <w:rsid w:val="00166530"/>
    <w:rsid w:val="00173770"/>
    <w:rsid w:val="00175E4E"/>
    <w:rsid w:val="001772F1"/>
    <w:rsid w:val="001832BD"/>
    <w:rsid w:val="0018402B"/>
    <w:rsid w:val="00185D4E"/>
    <w:rsid w:val="001943B5"/>
    <w:rsid w:val="00195134"/>
    <w:rsid w:val="001A145B"/>
    <w:rsid w:val="001A674C"/>
    <w:rsid w:val="001B3B24"/>
    <w:rsid w:val="001C0F98"/>
    <w:rsid w:val="001C14E2"/>
    <w:rsid w:val="001C2A42"/>
    <w:rsid w:val="001C44F7"/>
    <w:rsid w:val="001C4E6B"/>
    <w:rsid w:val="001C56F3"/>
    <w:rsid w:val="001D1EB9"/>
    <w:rsid w:val="001D63ED"/>
    <w:rsid w:val="001D7348"/>
    <w:rsid w:val="001E035B"/>
    <w:rsid w:val="001E0961"/>
    <w:rsid w:val="001E3EAE"/>
    <w:rsid w:val="001E4471"/>
    <w:rsid w:val="001E5348"/>
    <w:rsid w:val="001E6F32"/>
    <w:rsid w:val="001F1326"/>
    <w:rsid w:val="001F2145"/>
    <w:rsid w:val="001F6262"/>
    <w:rsid w:val="001F67B0"/>
    <w:rsid w:val="001F7B3D"/>
    <w:rsid w:val="00201320"/>
    <w:rsid w:val="00202677"/>
    <w:rsid w:val="00205E90"/>
    <w:rsid w:val="00205F9F"/>
    <w:rsid w:val="002100BC"/>
    <w:rsid w:val="00210338"/>
    <w:rsid w:val="002115FC"/>
    <w:rsid w:val="002133F8"/>
    <w:rsid w:val="0021423C"/>
    <w:rsid w:val="00214CCF"/>
    <w:rsid w:val="00215E6B"/>
    <w:rsid w:val="00220E77"/>
    <w:rsid w:val="0022260A"/>
    <w:rsid w:val="002262CA"/>
    <w:rsid w:val="002304F3"/>
    <w:rsid w:val="00230D00"/>
    <w:rsid w:val="00231DF7"/>
    <w:rsid w:val="00231FD1"/>
    <w:rsid w:val="0023299B"/>
    <w:rsid w:val="002339E0"/>
    <w:rsid w:val="00233CF8"/>
    <w:rsid w:val="002352C9"/>
    <w:rsid w:val="0023575D"/>
    <w:rsid w:val="00237148"/>
    <w:rsid w:val="0024222D"/>
    <w:rsid w:val="00244B0E"/>
    <w:rsid w:val="00244F21"/>
    <w:rsid w:val="00244F6C"/>
    <w:rsid w:val="0024625B"/>
    <w:rsid w:val="00251832"/>
    <w:rsid w:val="002518A9"/>
    <w:rsid w:val="00251D4E"/>
    <w:rsid w:val="00252292"/>
    <w:rsid w:val="00252C06"/>
    <w:rsid w:val="002532C5"/>
    <w:rsid w:val="00253637"/>
    <w:rsid w:val="00260C03"/>
    <w:rsid w:val="0026540E"/>
    <w:rsid w:val="00267A3C"/>
    <w:rsid w:val="0027225C"/>
    <w:rsid w:val="002736EF"/>
    <w:rsid w:val="00275123"/>
    <w:rsid w:val="00282240"/>
    <w:rsid w:val="002838A7"/>
    <w:rsid w:val="00283A79"/>
    <w:rsid w:val="00284E18"/>
    <w:rsid w:val="0028572A"/>
    <w:rsid w:val="00285819"/>
    <w:rsid w:val="002948AD"/>
    <w:rsid w:val="00294C05"/>
    <w:rsid w:val="00294C92"/>
    <w:rsid w:val="00294D3C"/>
    <w:rsid w:val="002A01CC"/>
    <w:rsid w:val="002A0276"/>
    <w:rsid w:val="002A039E"/>
    <w:rsid w:val="002A61B1"/>
    <w:rsid w:val="002A663C"/>
    <w:rsid w:val="002B1BAA"/>
    <w:rsid w:val="002B1E6C"/>
    <w:rsid w:val="002B25EE"/>
    <w:rsid w:val="002B444B"/>
    <w:rsid w:val="002B5887"/>
    <w:rsid w:val="002B7B51"/>
    <w:rsid w:val="002C0692"/>
    <w:rsid w:val="002C0E27"/>
    <w:rsid w:val="002C3040"/>
    <w:rsid w:val="002C5435"/>
    <w:rsid w:val="002C5D25"/>
    <w:rsid w:val="002C651F"/>
    <w:rsid w:val="002D022D"/>
    <w:rsid w:val="002D24BB"/>
    <w:rsid w:val="002F2AF7"/>
    <w:rsid w:val="002F55C6"/>
    <w:rsid w:val="002F7E1C"/>
    <w:rsid w:val="00301A75"/>
    <w:rsid w:val="00301DF1"/>
    <w:rsid w:val="00302F70"/>
    <w:rsid w:val="0030336F"/>
    <w:rsid w:val="0030375E"/>
    <w:rsid w:val="00305C91"/>
    <w:rsid w:val="003126E9"/>
    <w:rsid w:val="00312A30"/>
    <w:rsid w:val="00320F72"/>
    <w:rsid w:val="0032280C"/>
    <w:rsid w:val="0032463E"/>
    <w:rsid w:val="00326224"/>
    <w:rsid w:val="00326878"/>
    <w:rsid w:val="00327D4A"/>
    <w:rsid w:val="00331B35"/>
    <w:rsid w:val="00331E31"/>
    <w:rsid w:val="00337EE4"/>
    <w:rsid w:val="00340990"/>
    <w:rsid w:val="00340FFD"/>
    <w:rsid w:val="00346229"/>
    <w:rsid w:val="00346CCA"/>
    <w:rsid w:val="003506B1"/>
    <w:rsid w:val="0035209E"/>
    <w:rsid w:val="00354BF4"/>
    <w:rsid w:val="003559FE"/>
    <w:rsid w:val="00356AC7"/>
    <w:rsid w:val="00357D0E"/>
    <w:rsid w:val="00360284"/>
    <w:rsid w:val="003609FA"/>
    <w:rsid w:val="003611C0"/>
    <w:rsid w:val="003645B1"/>
    <w:rsid w:val="00370113"/>
    <w:rsid w:val="003710C8"/>
    <w:rsid w:val="0037356D"/>
    <w:rsid w:val="003750BE"/>
    <w:rsid w:val="00382D74"/>
    <w:rsid w:val="00387B9D"/>
    <w:rsid w:val="0039364F"/>
    <w:rsid w:val="00394466"/>
    <w:rsid w:val="00396686"/>
    <w:rsid w:val="0039728F"/>
    <w:rsid w:val="0039778E"/>
    <w:rsid w:val="003A2C4E"/>
    <w:rsid w:val="003B156D"/>
    <w:rsid w:val="003B192E"/>
    <w:rsid w:val="003B2219"/>
    <w:rsid w:val="003B4941"/>
    <w:rsid w:val="003B6990"/>
    <w:rsid w:val="003C0497"/>
    <w:rsid w:val="003C5714"/>
    <w:rsid w:val="003C6B9F"/>
    <w:rsid w:val="003C6E2A"/>
    <w:rsid w:val="003D0299"/>
    <w:rsid w:val="003D7CCC"/>
    <w:rsid w:val="003E3BAB"/>
    <w:rsid w:val="003E6D80"/>
    <w:rsid w:val="003E7346"/>
    <w:rsid w:val="003F05FA"/>
    <w:rsid w:val="003F244A"/>
    <w:rsid w:val="003F30B8"/>
    <w:rsid w:val="003F4C45"/>
    <w:rsid w:val="003F5F7B"/>
    <w:rsid w:val="003F77FD"/>
    <w:rsid w:val="003F7D64"/>
    <w:rsid w:val="00400D51"/>
    <w:rsid w:val="00404DA1"/>
    <w:rsid w:val="00406D1D"/>
    <w:rsid w:val="0040777C"/>
    <w:rsid w:val="00414300"/>
    <w:rsid w:val="00425C67"/>
    <w:rsid w:val="00427E7A"/>
    <w:rsid w:val="00432891"/>
    <w:rsid w:val="00436307"/>
    <w:rsid w:val="00436C49"/>
    <w:rsid w:val="00441818"/>
    <w:rsid w:val="0044448E"/>
    <w:rsid w:val="00445366"/>
    <w:rsid w:val="00446728"/>
    <w:rsid w:val="00447F5B"/>
    <w:rsid w:val="00450B93"/>
    <w:rsid w:val="00451D3D"/>
    <w:rsid w:val="00461DB0"/>
    <w:rsid w:val="00463926"/>
    <w:rsid w:val="004646E0"/>
    <w:rsid w:val="00464C9A"/>
    <w:rsid w:val="0047133B"/>
    <w:rsid w:val="00474F3D"/>
    <w:rsid w:val="00477E3A"/>
    <w:rsid w:val="004813C1"/>
    <w:rsid w:val="00483780"/>
    <w:rsid w:val="00483E5F"/>
    <w:rsid w:val="00485FF9"/>
    <w:rsid w:val="004907F0"/>
    <w:rsid w:val="0049140B"/>
    <w:rsid w:val="004923A5"/>
    <w:rsid w:val="0049248F"/>
    <w:rsid w:val="004935B5"/>
    <w:rsid w:val="00496BFB"/>
    <w:rsid w:val="004A15C7"/>
    <w:rsid w:val="004A256B"/>
    <w:rsid w:val="004B013B"/>
    <w:rsid w:val="004B112B"/>
    <w:rsid w:val="004B78A9"/>
    <w:rsid w:val="004C01E4"/>
    <w:rsid w:val="004C086C"/>
    <w:rsid w:val="004C1F56"/>
    <w:rsid w:val="004C27BC"/>
    <w:rsid w:val="004C44B7"/>
    <w:rsid w:val="004D15F3"/>
    <w:rsid w:val="004D2E9A"/>
    <w:rsid w:val="004D3F54"/>
    <w:rsid w:val="004D420E"/>
    <w:rsid w:val="004D5311"/>
    <w:rsid w:val="004D5DCC"/>
    <w:rsid w:val="004D776A"/>
    <w:rsid w:val="004F10AF"/>
    <w:rsid w:val="004F11A4"/>
    <w:rsid w:val="004F2389"/>
    <w:rsid w:val="004F304D"/>
    <w:rsid w:val="004F61BE"/>
    <w:rsid w:val="004F66B1"/>
    <w:rsid w:val="00511C07"/>
    <w:rsid w:val="00511D1D"/>
    <w:rsid w:val="00511F16"/>
    <w:rsid w:val="005173A6"/>
    <w:rsid w:val="005200E0"/>
    <w:rsid w:val="00520BAA"/>
    <w:rsid w:val="00525208"/>
    <w:rsid w:val="005257A5"/>
    <w:rsid w:val="005264C0"/>
    <w:rsid w:val="00526A8A"/>
    <w:rsid w:val="00526B21"/>
    <w:rsid w:val="00531DF2"/>
    <w:rsid w:val="00532FC3"/>
    <w:rsid w:val="00540154"/>
    <w:rsid w:val="00540E70"/>
    <w:rsid w:val="005434BD"/>
    <w:rsid w:val="005442EE"/>
    <w:rsid w:val="00544618"/>
    <w:rsid w:val="00547353"/>
    <w:rsid w:val="005474E7"/>
    <w:rsid w:val="005512A3"/>
    <w:rsid w:val="00554D90"/>
    <w:rsid w:val="005565ED"/>
    <w:rsid w:val="005578CE"/>
    <w:rsid w:val="00562133"/>
    <w:rsid w:val="00562781"/>
    <w:rsid w:val="00563E83"/>
    <w:rsid w:val="005652AF"/>
    <w:rsid w:val="0057271C"/>
    <w:rsid w:val="00572845"/>
    <w:rsid w:val="00574E5A"/>
    <w:rsid w:val="005759B7"/>
    <w:rsid w:val="005841E3"/>
    <w:rsid w:val="00592772"/>
    <w:rsid w:val="00594E40"/>
    <w:rsid w:val="0059574A"/>
    <w:rsid w:val="005A1005"/>
    <w:rsid w:val="005A1B9B"/>
    <w:rsid w:val="005A6751"/>
    <w:rsid w:val="005B092E"/>
    <w:rsid w:val="005B152C"/>
    <w:rsid w:val="005B1EE0"/>
    <w:rsid w:val="005B2B24"/>
    <w:rsid w:val="005B4425"/>
    <w:rsid w:val="005B45E9"/>
    <w:rsid w:val="005B4B94"/>
    <w:rsid w:val="005C3EE8"/>
    <w:rsid w:val="005D0840"/>
    <w:rsid w:val="005D2862"/>
    <w:rsid w:val="005D34F9"/>
    <w:rsid w:val="005D3F13"/>
    <w:rsid w:val="005D4190"/>
    <w:rsid w:val="005D67A3"/>
    <w:rsid w:val="005D6E02"/>
    <w:rsid w:val="005D79EA"/>
    <w:rsid w:val="005E1F0F"/>
    <w:rsid w:val="005E2988"/>
    <w:rsid w:val="005E2A43"/>
    <w:rsid w:val="005E3085"/>
    <w:rsid w:val="005E438A"/>
    <w:rsid w:val="005F2552"/>
    <w:rsid w:val="005F51E1"/>
    <w:rsid w:val="005F5309"/>
    <w:rsid w:val="00604AC0"/>
    <w:rsid w:val="00606941"/>
    <w:rsid w:val="00611C80"/>
    <w:rsid w:val="00620692"/>
    <w:rsid w:val="006242CA"/>
    <w:rsid w:val="00624BCD"/>
    <w:rsid w:val="00627507"/>
    <w:rsid w:val="00633717"/>
    <w:rsid w:val="006344E1"/>
    <w:rsid w:val="00645F5C"/>
    <w:rsid w:val="006545C4"/>
    <w:rsid w:val="00661971"/>
    <w:rsid w:val="00661CE8"/>
    <w:rsid w:val="006620A0"/>
    <w:rsid w:val="006623D9"/>
    <w:rsid w:val="006634DF"/>
    <w:rsid w:val="0066550C"/>
    <w:rsid w:val="00670BE1"/>
    <w:rsid w:val="006716F2"/>
    <w:rsid w:val="00674C5B"/>
    <w:rsid w:val="00682BF2"/>
    <w:rsid w:val="006859CE"/>
    <w:rsid w:val="00685C92"/>
    <w:rsid w:val="00686EF5"/>
    <w:rsid w:val="0068770E"/>
    <w:rsid w:val="00691270"/>
    <w:rsid w:val="00694BA8"/>
    <w:rsid w:val="00697524"/>
    <w:rsid w:val="006976F7"/>
    <w:rsid w:val="006A037C"/>
    <w:rsid w:val="006A36F4"/>
    <w:rsid w:val="006A406F"/>
    <w:rsid w:val="006A58EB"/>
    <w:rsid w:val="006A5D3A"/>
    <w:rsid w:val="006A66AF"/>
    <w:rsid w:val="006B1BD9"/>
    <w:rsid w:val="006B616C"/>
    <w:rsid w:val="006B6895"/>
    <w:rsid w:val="006B6BF1"/>
    <w:rsid w:val="006C0921"/>
    <w:rsid w:val="006C23D4"/>
    <w:rsid w:val="006C7BB0"/>
    <w:rsid w:val="006D3237"/>
    <w:rsid w:val="006E2E37"/>
    <w:rsid w:val="006E3CF1"/>
    <w:rsid w:val="006E57FC"/>
    <w:rsid w:val="006E7E80"/>
    <w:rsid w:val="006F041E"/>
    <w:rsid w:val="006F1DF9"/>
    <w:rsid w:val="006F24DB"/>
    <w:rsid w:val="006F48CA"/>
    <w:rsid w:val="006F64DD"/>
    <w:rsid w:val="00701735"/>
    <w:rsid w:val="007042DA"/>
    <w:rsid w:val="0070446F"/>
    <w:rsid w:val="00715127"/>
    <w:rsid w:val="00715E8E"/>
    <w:rsid w:val="00716801"/>
    <w:rsid w:val="0072091A"/>
    <w:rsid w:val="00723580"/>
    <w:rsid w:val="00723755"/>
    <w:rsid w:val="00723BA2"/>
    <w:rsid w:val="0073136C"/>
    <w:rsid w:val="00731F0F"/>
    <w:rsid w:val="00733250"/>
    <w:rsid w:val="00733699"/>
    <w:rsid w:val="00737EFF"/>
    <w:rsid w:val="00741404"/>
    <w:rsid w:val="007449E5"/>
    <w:rsid w:val="00746C5A"/>
    <w:rsid w:val="0074722B"/>
    <w:rsid w:val="00747CA5"/>
    <w:rsid w:val="00747FF0"/>
    <w:rsid w:val="00761AFE"/>
    <w:rsid w:val="00764D4E"/>
    <w:rsid w:val="00765A1F"/>
    <w:rsid w:val="00765F91"/>
    <w:rsid w:val="0077435D"/>
    <w:rsid w:val="00775B6D"/>
    <w:rsid w:val="00776D68"/>
    <w:rsid w:val="00780F96"/>
    <w:rsid w:val="007850EE"/>
    <w:rsid w:val="00785B95"/>
    <w:rsid w:val="00790E96"/>
    <w:rsid w:val="00791C1B"/>
    <w:rsid w:val="00793366"/>
    <w:rsid w:val="0079348C"/>
    <w:rsid w:val="00793D6E"/>
    <w:rsid w:val="007943A5"/>
    <w:rsid w:val="00795994"/>
    <w:rsid w:val="007A01BE"/>
    <w:rsid w:val="007A07AB"/>
    <w:rsid w:val="007A34C0"/>
    <w:rsid w:val="007A716F"/>
    <w:rsid w:val="007B13C0"/>
    <w:rsid w:val="007B270A"/>
    <w:rsid w:val="007B6339"/>
    <w:rsid w:val="007C0695"/>
    <w:rsid w:val="007C12B6"/>
    <w:rsid w:val="007C1F62"/>
    <w:rsid w:val="007C419A"/>
    <w:rsid w:val="007C4CC8"/>
    <w:rsid w:val="007C5426"/>
    <w:rsid w:val="007C5798"/>
    <w:rsid w:val="007C76F9"/>
    <w:rsid w:val="007D126B"/>
    <w:rsid w:val="007D3850"/>
    <w:rsid w:val="007D4832"/>
    <w:rsid w:val="007D6E00"/>
    <w:rsid w:val="007D73CF"/>
    <w:rsid w:val="007E21B2"/>
    <w:rsid w:val="007E2C4E"/>
    <w:rsid w:val="007E5F63"/>
    <w:rsid w:val="007E61DF"/>
    <w:rsid w:val="007E6A38"/>
    <w:rsid w:val="007F1905"/>
    <w:rsid w:val="00801300"/>
    <w:rsid w:val="00802C64"/>
    <w:rsid w:val="00805E52"/>
    <w:rsid w:val="008061D0"/>
    <w:rsid w:val="00806944"/>
    <w:rsid w:val="00810B38"/>
    <w:rsid w:val="008126FE"/>
    <w:rsid w:val="008151E1"/>
    <w:rsid w:val="008204C7"/>
    <w:rsid w:val="00820992"/>
    <w:rsid w:val="008220AF"/>
    <w:rsid w:val="00823602"/>
    <w:rsid w:val="008255F5"/>
    <w:rsid w:val="0083014E"/>
    <w:rsid w:val="0083214A"/>
    <w:rsid w:val="00834220"/>
    <w:rsid w:val="00845723"/>
    <w:rsid w:val="00851EF9"/>
    <w:rsid w:val="008577CB"/>
    <w:rsid w:val="008577FD"/>
    <w:rsid w:val="00860B03"/>
    <w:rsid w:val="00861B19"/>
    <w:rsid w:val="0086281D"/>
    <w:rsid w:val="0086497A"/>
    <w:rsid w:val="00864F7E"/>
    <w:rsid w:val="008677B3"/>
    <w:rsid w:val="008713A1"/>
    <w:rsid w:val="00871F5E"/>
    <w:rsid w:val="008754AB"/>
    <w:rsid w:val="0088060C"/>
    <w:rsid w:val="0088067B"/>
    <w:rsid w:val="008806C2"/>
    <w:rsid w:val="0088434A"/>
    <w:rsid w:val="00884ACD"/>
    <w:rsid w:val="00885F14"/>
    <w:rsid w:val="00886D9A"/>
    <w:rsid w:val="00893576"/>
    <w:rsid w:val="00893E73"/>
    <w:rsid w:val="008A14DD"/>
    <w:rsid w:val="008A43C4"/>
    <w:rsid w:val="008B02DC"/>
    <w:rsid w:val="008B1AB8"/>
    <w:rsid w:val="008B3395"/>
    <w:rsid w:val="008B4EE3"/>
    <w:rsid w:val="008B57CE"/>
    <w:rsid w:val="008B62AE"/>
    <w:rsid w:val="008B659F"/>
    <w:rsid w:val="008B7035"/>
    <w:rsid w:val="008C002C"/>
    <w:rsid w:val="008C26DE"/>
    <w:rsid w:val="008C6D5C"/>
    <w:rsid w:val="008D2225"/>
    <w:rsid w:val="008D3B57"/>
    <w:rsid w:val="008D4752"/>
    <w:rsid w:val="008D4A1A"/>
    <w:rsid w:val="008D552A"/>
    <w:rsid w:val="008E0E58"/>
    <w:rsid w:val="008E271C"/>
    <w:rsid w:val="008E418E"/>
    <w:rsid w:val="008E5BC6"/>
    <w:rsid w:val="008E6A25"/>
    <w:rsid w:val="008F1C21"/>
    <w:rsid w:val="008F1FC9"/>
    <w:rsid w:val="008F24A0"/>
    <w:rsid w:val="008F50C6"/>
    <w:rsid w:val="008F5193"/>
    <w:rsid w:val="009013A7"/>
    <w:rsid w:val="009017FB"/>
    <w:rsid w:val="009017FC"/>
    <w:rsid w:val="00903B43"/>
    <w:rsid w:val="0090506B"/>
    <w:rsid w:val="009050C9"/>
    <w:rsid w:val="009066FC"/>
    <w:rsid w:val="00912C95"/>
    <w:rsid w:val="009140A3"/>
    <w:rsid w:val="009144A2"/>
    <w:rsid w:val="0091510C"/>
    <w:rsid w:val="00917A89"/>
    <w:rsid w:val="00921720"/>
    <w:rsid w:val="009259AC"/>
    <w:rsid w:val="00925DE1"/>
    <w:rsid w:val="00926F38"/>
    <w:rsid w:val="00930825"/>
    <w:rsid w:val="00934301"/>
    <w:rsid w:val="00936CD1"/>
    <w:rsid w:val="009371C9"/>
    <w:rsid w:val="00941747"/>
    <w:rsid w:val="00941EFB"/>
    <w:rsid w:val="00944C40"/>
    <w:rsid w:val="00945D72"/>
    <w:rsid w:val="00947AFB"/>
    <w:rsid w:val="00951D7D"/>
    <w:rsid w:val="00952C12"/>
    <w:rsid w:val="00960779"/>
    <w:rsid w:val="00961988"/>
    <w:rsid w:val="009630C7"/>
    <w:rsid w:val="00963EDA"/>
    <w:rsid w:val="00966031"/>
    <w:rsid w:val="00967330"/>
    <w:rsid w:val="00967A8C"/>
    <w:rsid w:val="009702AB"/>
    <w:rsid w:val="00972B55"/>
    <w:rsid w:val="009743B7"/>
    <w:rsid w:val="00974648"/>
    <w:rsid w:val="00976A53"/>
    <w:rsid w:val="0098228B"/>
    <w:rsid w:val="009828DA"/>
    <w:rsid w:val="0098389A"/>
    <w:rsid w:val="00985BAB"/>
    <w:rsid w:val="00987208"/>
    <w:rsid w:val="00990314"/>
    <w:rsid w:val="0099661E"/>
    <w:rsid w:val="00997F03"/>
    <w:rsid w:val="009A212A"/>
    <w:rsid w:val="009A38AE"/>
    <w:rsid w:val="009A46DF"/>
    <w:rsid w:val="009A4EF6"/>
    <w:rsid w:val="009B1B5F"/>
    <w:rsid w:val="009B2EC2"/>
    <w:rsid w:val="009B45BA"/>
    <w:rsid w:val="009B6673"/>
    <w:rsid w:val="009C0D5D"/>
    <w:rsid w:val="009C191B"/>
    <w:rsid w:val="009C2BD6"/>
    <w:rsid w:val="009C3ADF"/>
    <w:rsid w:val="009C5446"/>
    <w:rsid w:val="009C62B1"/>
    <w:rsid w:val="009C70F6"/>
    <w:rsid w:val="009D0CEB"/>
    <w:rsid w:val="009D2403"/>
    <w:rsid w:val="009E1F32"/>
    <w:rsid w:val="009E3E41"/>
    <w:rsid w:val="009E5829"/>
    <w:rsid w:val="009E75EC"/>
    <w:rsid w:val="009E776C"/>
    <w:rsid w:val="009E7798"/>
    <w:rsid w:val="009F5606"/>
    <w:rsid w:val="009F6EAB"/>
    <w:rsid w:val="00A01A0F"/>
    <w:rsid w:val="00A06729"/>
    <w:rsid w:val="00A067B1"/>
    <w:rsid w:val="00A1204F"/>
    <w:rsid w:val="00A1726E"/>
    <w:rsid w:val="00A204CF"/>
    <w:rsid w:val="00A2126B"/>
    <w:rsid w:val="00A23D49"/>
    <w:rsid w:val="00A27004"/>
    <w:rsid w:val="00A278AA"/>
    <w:rsid w:val="00A30C29"/>
    <w:rsid w:val="00A33E4B"/>
    <w:rsid w:val="00A34DD6"/>
    <w:rsid w:val="00A36819"/>
    <w:rsid w:val="00A36989"/>
    <w:rsid w:val="00A42B5E"/>
    <w:rsid w:val="00A4341C"/>
    <w:rsid w:val="00A43628"/>
    <w:rsid w:val="00A51A1E"/>
    <w:rsid w:val="00A53D0E"/>
    <w:rsid w:val="00A54192"/>
    <w:rsid w:val="00A6035E"/>
    <w:rsid w:val="00A6144C"/>
    <w:rsid w:val="00A63FB9"/>
    <w:rsid w:val="00A64A03"/>
    <w:rsid w:val="00A64D2B"/>
    <w:rsid w:val="00A66617"/>
    <w:rsid w:val="00A671F8"/>
    <w:rsid w:val="00A673A4"/>
    <w:rsid w:val="00A724AE"/>
    <w:rsid w:val="00A73329"/>
    <w:rsid w:val="00A73DB8"/>
    <w:rsid w:val="00A8046A"/>
    <w:rsid w:val="00A80738"/>
    <w:rsid w:val="00A82359"/>
    <w:rsid w:val="00A865D2"/>
    <w:rsid w:val="00A91CD9"/>
    <w:rsid w:val="00A91FC9"/>
    <w:rsid w:val="00A94C20"/>
    <w:rsid w:val="00A96ED6"/>
    <w:rsid w:val="00A97F8A"/>
    <w:rsid w:val="00AA03BC"/>
    <w:rsid w:val="00AA1E4D"/>
    <w:rsid w:val="00AA227F"/>
    <w:rsid w:val="00AA3BC7"/>
    <w:rsid w:val="00AA754A"/>
    <w:rsid w:val="00AB099E"/>
    <w:rsid w:val="00AB0C7B"/>
    <w:rsid w:val="00AB4328"/>
    <w:rsid w:val="00AB569A"/>
    <w:rsid w:val="00AB5A2F"/>
    <w:rsid w:val="00AB5FA0"/>
    <w:rsid w:val="00AB66E2"/>
    <w:rsid w:val="00AC4028"/>
    <w:rsid w:val="00AD398E"/>
    <w:rsid w:val="00AD7268"/>
    <w:rsid w:val="00AE0A2E"/>
    <w:rsid w:val="00AE354C"/>
    <w:rsid w:val="00AE5309"/>
    <w:rsid w:val="00AE65F0"/>
    <w:rsid w:val="00AE6929"/>
    <w:rsid w:val="00AF0EBD"/>
    <w:rsid w:val="00AF4B07"/>
    <w:rsid w:val="00AF6186"/>
    <w:rsid w:val="00AF69D5"/>
    <w:rsid w:val="00AF7A3A"/>
    <w:rsid w:val="00B12C3F"/>
    <w:rsid w:val="00B141A3"/>
    <w:rsid w:val="00B160DB"/>
    <w:rsid w:val="00B20836"/>
    <w:rsid w:val="00B235BB"/>
    <w:rsid w:val="00B27A44"/>
    <w:rsid w:val="00B30970"/>
    <w:rsid w:val="00B30BBF"/>
    <w:rsid w:val="00B33C03"/>
    <w:rsid w:val="00B36921"/>
    <w:rsid w:val="00B436AB"/>
    <w:rsid w:val="00B43833"/>
    <w:rsid w:val="00B44E56"/>
    <w:rsid w:val="00B46543"/>
    <w:rsid w:val="00B47D33"/>
    <w:rsid w:val="00B52BE0"/>
    <w:rsid w:val="00B54133"/>
    <w:rsid w:val="00B637B9"/>
    <w:rsid w:val="00B63D03"/>
    <w:rsid w:val="00B701ED"/>
    <w:rsid w:val="00B70AAB"/>
    <w:rsid w:val="00B7130D"/>
    <w:rsid w:val="00B73850"/>
    <w:rsid w:val="00B743E2"/>
    <w:rsid w:val="00B74BAC"/>
    <w:rsid w:val="00B75AEA"/>
    <w:rsid w:val="00B76ED9"/>
    <w:rsid w:val="00B770DC"/>
    <w:rsid w:val="00B778C9"/>
    <w:rsid w:val="00B8086C"/>
    <w:rsid w:val="00B81B36"/>
    <w:rsid w:val="00B81BDC"/>
    <w:rsid w:val="00B83446"/>
    <w:rsid w:val="00B861B4"/>
    <w:rsid w:val="00B86DFE"/>
    <w:rsid w:val="00B87373"/>
    <w:rsid w:val="00B9001C"/>
    <w:rsid w:val="00B90990"/>
    <w:rsid w:val="00B922FF"/>
    <w:rsid w:val="00B9281E"/>
    <w:rsid w:val="00B93925"/>
    <w:rsid w:val="00B95187"/>
    <w:rsid w:val="00BA11DB"/>
    <w:rsid w:val="00BA2D55"/>
    <w:rsid w:val="00BA33FF"/>
    <w:rsid w:val="00BA71B1"/>
    <w:rsid w:val="00BB0637"/>
    <w:rsid w:val="00BB345F"/>
    <w:rsid w:val="00BB5883"/>
    <w:rsid w:val="00BB6092"/>
    <w:rsid w:val="00BB6130"/>
    <w:rsid w:val="00BB68EA"/>
    <w:rsid w:val="00BC128F"/>
    <w:rsid w:val="00BC1C27"/>
    <w:rsid w:val="00BC39CE"/>
    <w:rsid w:val="00BC6BBF"/>
    <w:rsid w:val="00BC7929"/>
    <w:rsid w:val="00BD1572"/>
    <w:rsid w:val="00BD7861"/>
    <w:rsid w:val="00BD7D29"/>
    <w:rsid w:val="00BE0057"/>
    <w:rsid w:val="00BE14E3"/>
    <w:rsid w:val="00BE1836"/>
    <w:rsid w:val="00BE3225"/>
    <w:rsid w:val="00BE3774"/>
    <w:rsid w:val="00BE41E5"/>
    <w:rsid w:val="00BE779D"/>
    <w:rsid w:val="00BF0BBB"/>
    <w:rsid w:val="00BF4109"/>
    <w:rsid w:val="00BF4CC3"/>
    <w:rsid w:val="00BF7184"/>
    <w:rsid w:val="00C054C7"/>
    <w:rsid w:val="00C057B5"/>
    <w:rsid w:val="00C0651F"/>
    <w:rsid w:val="00C06E09"/>
    <w:rsid w:val="00C07A49"/>
    <w:rsid w:val="00C22687"/>
    <w:rsid w:val="00C3084E"/>
    <w:rsid w:val="00C32DF1"/>
    <w:rsid w:val="00C32E4D"/>
    <w:rsid w:val="00C333A0"/>
    <w:rsid w:val="00C3413E"/>
    <w:rsid w:val="00C36A81"/>
    <w:rsid w:val="00C41974"/>
    <w:rsid w:val="00C4272E"/>
    <w:rsid w:val="00C43650"/>
    <w:rsid w:val="00C43C30"/>
    <w:rsid w:val="00C447AD"/>
    <w:rsid w:val="00C4527A"/>
    <w:rsid w:val="00C524B7"/>
    <w:rsid w:val="00C53F4A"/>
    <w:rsid w:val="00C54125"/>
    <w:rsid w:val="00C55B54"/>
    <w:rsid w:val="00C6098E"/>
    <w:rsid w:val="00C6152C"/>
    <w:rsid w:val="00C621C2"/>
    <w:rsid w:val="00C62677"/>
    <w:rsid w:val="00C74810"/>
    <w:rsid w:val="00C82C06"/>
    <w:rsid w:val="00C85048"/>
    <w:rsid w:val="00C90D68"/>
    <w:rsid w:val="00C939FE"/>
    <w:rsid w:val="00C9687D"/>
    <w:rsid w:val="00CA4BDA"/>
    <w:rsid w:val="00CA6E79"/>
    <w:rsid w:val="00CA6F69"/>
    <w:rsid w:val="00CB1F66"/>
    <w:rsid w:val="00CB2951"/>
    <w:rsid w:val="00CB3082"/>
    <w:rsid w:val="00CC3EB1"/>
    <w:rsid w:val="00CC60FD"/>
    <w:rsid w:val="00CD1E5D"/>
    <w:rsid w:val="00CD282B"/>
    <w:rsid w:val="00CD460F"/>
    <w:rsid w:val="00CD4C35"/>
    <w:rsid w:val="00CD7369"/>
    <w:rsid w:val="00CE0B0E"/>
    <w:rsid w:val="00CE0B52"/>
    <w:rsid w:val="00CE3831"/>
    <w:rsid w:val="00CE71D1"/>
    <w:rsid w:val="00D00ABB"/>
    <w:rsid w:val="00D02EEC"/>
    <w:rsid w:val="00D03551"/>
    <w:rsid w:val="00D06A63"/>
    <w:rsid w:val="00D07E0E"/>
    <w:rsid w:val="00D11478"/>
    <w:rsid w:val="00D15038"/>
    <w:rsid w:val="00D15313"/>
    <w:rsid w:val="00D15ED0"/>
    <w:rsid w:val="00D20E3D"/>
    <w:rsid w:val="00D21B3E"/>
    <w:rsid w:val="00D21FED"/>
    <w:rsid w:val="00D24251"/>
    <w:rsid w:val="00D30472"/>
    <w:rsid w:val="00D343E2"/>
    <w:rsid w:val="00D361A2"/>
    <w:rsid w:val="00D3780C"/>
    <w:rsid w:val="00D44C2E"/>
    <w:rsid w:val="00D45414"/>
    <w:rsid w:val="00D46DB4"/>
    <w:rsid w:val="00D53C0F"/>
    <w:rsid w:val="00D54263"/>
    <w:rsid w:val="00D542FE"/>
    <w:rsid w:val="00D566BD"/>
    <w:rsid w:val="00D57A4D"/>
    <w:rsid w:val="00D60AA7"/>
    <w:rsid w:val="00D60D87"/>
    <w:rsid w:val="00D640C0"/>
    <w:rsid w:val="00D6435F"/>
    <w:rsid w:val="00D75E28"/>
    <w:rsid w:val="00D76D54"/>
    <w:rsid w:val="00D772C2"/>
    <w:rsid w:val="00D8008E"/>
    <w:rsid w:val="00D809C7"/>
    <w:rsid w:val="00D82C45"/>
    <w:rsid w:val="00D835EA"/>
    <w:rsid w:val="00D875E4"/>
    <w:rsid w:val="00D908A8"/>
    <w:rsid w:val="00D92BBB"/>
    <w:rsid w:val="00D958F2"/>
    <w:rsid w:val="00D977B6"/>
    <w:rsid w:val="00DA1798"/>
    <w:rsid w:val="00DA234B"/>
    <w:rsid w:val="00DA3B51"/>
    <w:rsid w:val="00DA4A31"/>
    <w:rsid w:val="00DA55CA"/>
    <w:rsid w:val="00DA607A"/>
    <w:rsid w:val="00DA7B04"/>
    <w:rsid w:val="00DB36C2"/>
    <w:rsid w:val="00DB5D20"/>
    <w:rsid w:val="00DB7196"/>
    <w:rsid w:val="00DC169B"/>
    <w:rsid w:val="00DC2AB9"/>
    <w:rsid w:val="00DC62E1"/>
    <w:rsid w:val="00DC63F0"/>
    <w:rsid w:val="00DD6EE5"/>
    <w:rsid w:val="00DE386C"/>
    <w:rsid w:val="00DE4D35"/>
    <w:rsid w:val="00DF0549"/>
    <w:rsid w:val="00DF098B"/>
    <w:rsid w:val="00DF11C4"/>
    <w:rsid w:val="00DF210C"/>
    <w:rsid w:val="00DF4B6A"/>
    <w:rsid w:val="00DF6300"/>
    <w:rsid w:val="00E02C09"/>
    <w:rsid w:val="00E04D59"/>
    <w:rsid w:val="00E054A9"/>
    <w:rsid w:val="00E07368"/>
    <w:rsid w:val="00E07DA1"/>
    <w:rsid w:val="00E123CB"/>
    <w:rsid w:val="00E15063"/>
    <w:rsid w:val="00E1557C"/>
    <w:rsid w:val="00E20E13"/>
    <w:rsid w:val="00E21DBC"/>
    <w:rsid w:val="00E27103"/>
    <w:rsid w:val="00E275D7"/>
    <w:rsid w:val="00E27DBE"/>
    <w:rsid w:val="00E32AB1"/>
    <w:rsid w:val="00E349AB"/>
    <w:rsid w:val="00E36C29"/>
    <w:rsid w:val="00E36C71"/>
    <w:rsid w:val="00E40404"/>
    <w:rsid w:val="00E459C6"/>
    <w:rsid w:val="00E47589"/>
    <w:rsid w:val="00E502C2"/>
    <w:rsid w:val="00E50BDB"/>
    <w:rsid w:val="00E51C6F"/>
    <w:rsid w:val="00E51CD2"/>
    <w:rsid w:val="00E62D8A"/>
    <w:rsid w:val="00E64915"/>
    <w:rsid w:val="00E661D4"/>
    <w:rsid w:val="00E70091"/>
    <w:rsid w:val="00E713C5"/>
    <w:rsid w:val="00E720F5"/>
    <w:rsid w:val="00E76D47"/>
    <w:rsid w:val="00E77720"/>
    <w:rsid w:val="00E808E1"/>
    <w:rsid w:val="00E81EDC"/>
    <w:rsid w:val="00E849F7"/>
    <w:rsid w:val="00E84AEC"/>
    <w:rsid w:val="00E86540"/>
    <w:rsid w:val="00E87C89"/>
    <w:rsid w:val="00E90302"/>
    <w:rsid w:val="00E9261E"/>
    <w:rsid w:val="00E929CE"/>
    <w:rsid w:val="00E9597F"/>
    <w:rsid w:val="00E97396"/>
    <w:rsid w:val="00EA185E"/>
    <w:rsid w:val="00EA592A"/>
    <w:rsid w:val="00EA6C46"/>
    <w:rsid w:val="00EB14E4"/>
    <w:rsid w:val="00EB32A5"/>
    <w:rsid w:val="00EB34ED"/>
    <w:rsid w:val="00EB58AD"/>
    <w:rsid w:val="00EB7BE0"/>
    <w:rsid w:val="00EB7E88"/>
    <w:rsid w:val="00EC0E41"/>
    <w:rsid w:val="00EC1A3A"/>
    <w:rsid w:val="00EC2ADD"/>
    <w:rsid w:val="00EC315E"/>
    <w:rsid w:val="00ED077C"/>
    <w:rsid w:val="00ED1190"/>
    <w:rsid w:val="00ED63B1"/>
    <w:rsid w:val="00ED6544"/>
    <w:rsid w:val="00ED7338"/>
    <w:rsid w:val="00EE0277"/>
    <w:rsid w:val="00EE1DA9"/>
    <w:rsid w:val="00EE3E00"/>
    <w:rsid w:val="00EE5DD2"/>
    <w:rsid w:val="00EF23EA"/>
    <w:rsid w:val="00EF2BDB"/>
    <w:rsid w:val="00EF2C92"/>
    <w:rsid w:val="00EF41F1"/>
    <w:rsid w:val="00EF4F08"/>
    <w:rsid w:val="00EF5DCE"/>
    <w:rsid w:val="00F00A79"/>
    <w:rsid w:val="00F00E86"/>
    <w:rsid w:val="00F00F8B"/>
    <w:rsid w:val="00F07C1E"/>
    <w:rsid w:val="00F105DB"/>
    <w:rsid w:val="00F1276A"/>
    <w:rsid w:val="00F132BC"/>
    <w:rsid w:val="00F13528"/>
    <w:rsid w:val="00F13D80"/>
    <w:rsid w:val="00F15E9A"/>
    <w:rsid w:val="00F16AAA"/>
    <w:rsid w:val="00F21161"/>
    <w:rsid w:val="00F218EF"/>
    <w:rsid w:val="00F21BC7"/>
    <w:rsid w:val="00F21C0C"/>
    <w:rsid w:val="00F266A2"/>
    <w:rsid w:val="00F30181"/>
    <w:rsid w:val="00F311E7"/>
    <w:rsid w:val="00F32269"/>
    <w:rsid w:val="00F40CE7"/>
    <w:rsid w:val="00F4457E"/>
    <w:rsid w:val="00F47B5E"/>
    <w:rsid w:val="00F56A6F"/>
    <w:rsid w:val="00F5709C"/>
    <w:rsid w:val="00F60921"/>
    <w:rsid w:val="00F6109A"/>
    <w:rsid w:val="00F64EF1"/>
    <w:rsid w:val="00F6779D"/>
    <w:rsid w:val="00F7328A"/>
    <w:rsid w:val="00F7774F"/>
    <w:rsid w:val="00F85487"/>
    <w:rsid w:val="00F8765F"/>
    <w:rsid w:val="00F90767"/>
    <w:rsid w:val="00F97C27"/>
    <w:rsid w:val="00FA0BCE"/>
    <w:rsid w:val="00FA2BA7"/>
    <w:rsid w:val="00FA3CDD"/>
    <w:rsid w:val="00FA685B"/>
    <w:rsid w:val="00FB0C01"/>
    <w:rsid w:val="00FB3A76"/>
    <w:rsid w:val="00FB45AE"/>
    <w:rsid w:val="00FC1753"/>
    <w:rsid w:val="00FC18F2"/>
    <w:rsid w:val="00FC1AEB"/>
    <w:rsid w:val="00FC39E5"/>
    <w:rsid w:val="00FC3A78"/>
    <w:rsid w:val="00FC5FFE"/>
    <w:rsid w:val="00FD1005"/>
    <w:rsid w:val="00FD3180"/>
    <w:rsid w:val="00FD6C75"/>
    <w:rsid w:val="00FD6DAA"/>
    <w:rsid w:val="00FE4308"/>
    <w:rsid w:val="00FE71B3"/>
    <w:rsid w:val="00FF2DA6"/>
    <w:rsid w:val="00FF4064"/>
    <w:rsid w:val="00FF42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A607A"/>
    <w:pPr>
      <w:jc w:val="both"/>
    </w:pPr>
    <w:rPr>
      <w:rFonts w:eastAsiaTheme="minorEastAsia"/>
      <w:sz w:val="24"/>
    </w:rPr>
  </w:style>
  <w:style w:type="paragraph" w:styleId="Nagwek1">
    <w:name w:val="heading 1"/>
    <w:basedOn w:val="Normalny"/>
    <w:next w:val="Normalny"/>
    <w:link w:val="Nagwek1Znak"/>
    <w:uiPriority w:val="99"/>
    <w:semiHidden/>
    <w:rsid w:val="00DA607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A607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A607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A607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A607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A60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A607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A607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A607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A607A"/>
    <w:rPr>
      <w:rFonts w:ascii="Tahoma" w:hAnsi="Tahoma" w:cs="Tahoma"/>
      <w:sz w:val="16"/>
      <w:szCs w:val="16"/>
    </w:rPr>
  </w:style>
  <w:style w:type="character" w:customStyle="1" w:styleId="TekstdymkaZnak">
    <w:name w:val="Tekst dymka Znak"/>
    <w:basedOn w:val="Domylnaczcionkaakapitu"/>
    <w:link w:val="Tekstdymka"/>
    <w:uiPriority w:val="99"/>
    <w:semiHidden/>
    <w:rsid w:val="00DA607A"/>
    <w:rPr>
      <w:rFonts w:ascii="Tahoma" w:eastAsiaTheme="minorEastAsia" w:hAnsi="Tahoma" w:cs="Tahoma"/>
      <w:sz w:val="16"/>
      <w:szCs w:val="16"/>
    </w:rPr>
  </w:style>
  <w:style w:type="character" w:styleId="Tytuksiki">
    <w:name w:val="Book Title"/>
    <w:uiPriority w:val="99"/>
    <w:semiHidden/>
    <w:qFormat/>
    <w:rsid w:val="00DA607A"/>
    <w:rPr>
      <w:i/>
      <w:iCs/>
      <w:smallCaps/>
      <w:spacing w:val="5"/>
    </w:rPr>
  </w:style>
  <w:style w:type="paragraph" w:customStyle="1" w:styleId="ECHRHeader">
    <w:name w:val="ECHR_Header"/>
    <w:aliases w:val="Ju_Header"/>
    <w:basedOn w:val="Nagwek"/>
    <w:uiPriority w:val="4"/>
    <w:qFormat/>
    <w:rsid w:val="00DA607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A607A"/>
    <w:pPr>
      <w:jc w:val="left"/>
    </w:pPr>
    <w:rPr>
      <w:sz w:val="8"/>
    </w:rPr>
  </w:style>
  <w:style w:type="character" w:styleId="Pogrubienie">
    <w:name w:val="Strong"/>
    <w:uiPriority w:val="99"/>
    <w:semiHidden/>
    <w:qFormat/>
    <w:rsid w:val="00DA607A"/>
    <w:rPr>
      <w:b/>
      <w:bCs/>
    </w:rPr>
  </w:style>
  <w:style w:type="paragraph" w:styleId="Bezodstpw">
    <w:name w:val="No Spacing"/>
    <w:basedOn w:val="Normalny"/>
    <w:link w:val="BezodstpwZnak"/>
    <w:semiHidden/>
    <w:qFormat/>
    <w:rsid w:val="00DA607A"/>
  </w:style>
  <w:style w:type="character" w:customStyle="1" w:styleId="BezodstpwZnak">
    <w:name w:val="Bez odstępów Znak"/>
    <w:basedOn w:val="Domylnaczcionkaakapitu"/>
    <w:link w:val="Bezodstpw"/>
    <w:semiHidden/>
    <w:rsid w:val="00DA607A"/>
    <w:rPr>
      <w:rFonts w:eastAsiaTheme="minorEastAsia"/>
      <w:sz w:val="24"/>
    </w:rPr>
  </w:style>
  <w:style w:type="paragraph" w:customStyle="1" w:styleId="ECHRFooterLine">
    <w:name w:val="ECHR_Footer_Line"/>
    <w:aliases w:val="Footer_Line"/>
    <w:basedOn w:val="Normalny"/>
    <w:next w:val="ECHRFooter"/>
    <w:uiPriority w:val="57"/>
    <w:semiHidden/>
    <w:rsid w:val="00DA607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DA607A"/>
    <w:pPr>
      <w:numPr>
        <w:numId w:val="14"/>
      </w:numPr>
      <w:jc w:val="left"/>
    </w:pPr>
    <w:rPr>
      <w:b/>
    </w:rPr>
  </w:style>
  <w:style w:type="paragraph" w:customStyle="1" w:styleId="OpiPara">
    <w:name w:val="Opi_Para"/>
    <w:basedOn w:val="ECHRPara"/>
    <w:uiPriority w:val="46"/>
    <w:qFormat/>
    <w:rsid w:val="00DA607A"/>
  </w:style>
  <w:style w:type="paragraph" w:customStyle="1" w:styleId="JuParaSub">
    <w:name w:val="Ju_Para_Sub"/>
    <w:basedOn w:val="ECHRPara"/>
    <w:uiPriority w:val="13"/>
    <w:qFormat/>
    <w:rsid w:val="00DA607A"/>
    <w:pPr>
      <w:ind w:left="284"/>
    </w:pPr>
  </w:style>
  <w:style w:type="paragraph" w:customStyle="1" w:styleId="ECHRTitleCentre3">
    <w:name w:val="ECHR_Title_Centre_3"/>
    <w:aliases w:val="Ju_H_Article"/>
    <w:basedOn w:val="Normalny"/>
    <w:next w:val="ECHRParaQuote"/>
    <w:uiPriority w:val="27"/>
    <w:qFormat/>
    <w:rsid w:val="00DA607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A607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DA607A"/>
  </w:style>
  <w:style w:type="paragraph" w:customStyle="1" w:styleId="OpiQuot">
    <w:name w:val="Opi_Quot"/>
    <w:basedOn w:val="ECHRParaQuote"/>
    <w:uiPriority w:val="48"/>
    <w:semiHidden/>
    <w:qFormat/>
    <w:rsid w:val="00DA607A"/>
  </w:style>
  <w:style w:type="paragraph" w:customStyle="1" w:styleId="OpiQuotSub">
    <w:name w:val="Opi_Quot_Sub"/>
    <w:basedOn w:val="JuQuotSub"/>
    <w:uiPriority w:val="49"/>
    <w:semiHidden/>
    <w:qFormat/>
    <w:rsid w:val="00DA607A"/>
  </w:style>
  <w:style w:type="paragraph" w:customStyle="1" w:styleId="ECHRTitleCentre2">
    <w:name w:val="ECHR_Title_Centre_2"/>
    <w:aliases w:val="Dec_H_Case"/>
    <w:basedOn w:val="Normalny"/>
    <w:next w:val="ECHRPara"/>
    <w:uiPriority w:val="8"/>
    <w:qFormat/>
    <w:rsid w:val="00DA607A"/>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DA607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A60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A607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A60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A60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A60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A60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A607A"/>
    <w:pPr>
      <w:keepNext/>
      <w:keepLines/>
      <w:spacing w:before="240" w:after="120"/>
      <w:ind w:left="1236"/>
    </w:pPr>
    <w:rPr>
      <w:sz w:val="20"/>
    </w:rPr>
  </w:style>
  <w:style w:type="paragraph" w:customStyle="1" w:styleId="JuQuotSub">
    <w:name w:val="Ju_Quot_Sub"/>
    <w:basedOn w:val="ECHRParaQuote"/>
    <w:uiPriority w:val="15"/>
    <w:qFormat/>
    <w:rsid w:val="00DA607A"/>
    <w:pPr>
      <w:ind w:left="567"/>
    </w:pPr>
  </w:style>
  <w:style w:type="paragraph" w:customStyle="1" w:styleId="JuInitialled">
    <w:name w:val="Ju_Initialled"/>
    <w:basedOn w:val="Normalny"/>
    <w:uiPriority w:val="31"/>
    <w:qFormat/>
    <w:rsid w:val="00DA607A"/>
    <w:pPr>
      <w:tabs>
        <w:tab w:val="center" w:pos="6407"/>
      </w:tabs>
      <w:spacing w:before="720"/>
      <w:jc w:val="right"/>
    </w:pPr>
  </w:style>
  <w:style w:type="paragraph" w:customStyle="1" w:styleId="OpiHA">
    <w:name w:val="Opi_H_A"/>
    <w:basedOn w:val="ECHRHeading1"/>
    <w:next w:val="OpiPara"/>
    <w:uiPriority w:val="41"/>
    <w:semiHidden/>
    <w:qFormat/>
    <w:rsid w:val="00DA607A"/>
    <w:pPr>
      <w:tabs>
        <w:tab w:val="clear" w:pos="357"/>
      </w:tabs>
      <w:outlineLvl w:val="1"/>
    </w:pPr>
    <w:rPr>
      <w:b/>
    </w:rPr>
  </w:style>
  <w:style w:type="paragraph" w:styleId="Nagwek">
    <w:name w:val="header"/>
    <w:basedOn w:val="Normalny"/>
    <w:link w:val="NagwekZnak"/>
    <w:uiPriority w:val="57"/>
    <w:semiHidden/>
    <w:rsid w:val="00DA607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A607A"/>
    <w:rPr>
      <w:sz w:val="24"/>
    </w:rPr>
  </w:style>
  <w:style w:type="character" w:customStyle="1" w:styleId="Nagwek1Znak">
    <w:name w:val="Nagłówek 1 Znak"/>
    <w:basedOn w:val="Domylnaczcionkaakapitu"/>
    <w:link w:val="Nagwek1"/>
    <w:uiPriority w:val="99"/>
    <w:semiHidden/>
    <w:rsid w:val="00DA607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A607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A607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A607A"/>
    <w:rPr>
      <w:rFonts w:asciiTheme="majorHAnsi" w:eastAsiaTheme="majorEastAsia" w:hAnsiTheme="majorHAnsi" w:cstheme="majorBidi"/>
      <w:b/>
      <w:bCs/>
      <w:color w:val="4D4D4D"/>
      <w:sz w:val="26"/>
      <w:szCs w:val="26"/>
    </w:rPr>
  </w:style>
  <w:style w:type="character" w:customStyle="1" w:styleId="JUNAMES">
    <w:name w:val="JU_NAMES"/>
    <w:uiPriority w:val="17"/>
    <w:qFormat/>
    <w:rsid w:val="00DA607A"/>
    <w:rPr>
      <w:caps w:val="0"/>
      <w:smallCaps/>
    </w:rPr>
  </w:style>
  <w:style w:type="paragraph" w:customStyle="1" w:styleId="JuCase">
    <w:name w:val="Ju_Case"/>
    <w:basedOn w:val="Normalny"/>
    <w:next w:val="ECHRPara"/>
    <w:uiPriority w:val="10"/>
    <w:rsid w:val="00DA607A"/>
    <w:pPr>
      <w:ind w:firstLine="284"/>
    </w:pPr>
    <w:rPr>
      <w:b/>
    </w:rPr>
  </w:style>
  <w:style w:type="character" w:customStyle="1" w:styleId="Nagwek3Znak">
    <w:name w:val="Nagłówek 3 Znak"/>
    <w:basedOn w:val="Domylnaczcionkaakapitu"/>
    <w:link w:val="Nagwek3"/>
    <w:uiPriority w:val="99"/>
    <w:semiHidden/>
    <w:rsid w:val="00DA607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A607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A607A"/>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DA607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A607A"/>
    <w:pPr>
      <w:keepNext/>
      <w:keepLines/>
      <w:spacing w:before="720" w:after="240"/>
      <w:outlineLvl w:val="0"/>
    </w:pPr>
    <w:rPr>
      <w:rFonts w:asciiTheme="majorHAnsi" w:hAnsiTheme="majorHAnsi"/>
      <w:sz w:val="28"/>
    </w:rPr>
  </w:style>
  <w:style w:type="character" w:styleId="Uwydatnienie">
    <w:name w:val="Emphasis"/>
    <w:uiPriority w:val="99"/>
    <w:semiHidden/>
    <w:qFormat/>
    <w:rsid w:val="00DA607A"/>
    <w:rPr>
      <w:b/>
      <w:bCs/>
      <w:i/>
      <w:iCs/>
      <w:spacing w:val="10"/>
      <w:bdr w:val="none" w:sz="0" w:space="0" w:color="auto"/>
      <w:shd w:val="clear" w:color="auto" w:fill="auto"/>
    </w:rPr>
  </w:style>
  <w:style w:type="paragraph" w:styleId="Stopka">
    <w:name w:val="footer"/>
    <w:basedOn w:val="Normalny"/>
    <w:link w:val="StopkaZnak"/>
    <w:uiPriority w:val="57"/>
    <w:semiHidden/>
    <w:rsid w:val="00DA607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A607A"/>
    <w:rPr>
      <w:sz w:val="24"/>
    </w:rPr>
  </w:style>
  <w:style w:type="character" w:styleId="Odwoanieprzypisudolnego">
    <w:name w:val="footnote reference"/>
    <w:basedOn w:val="Domylnaczcionkaakapitu"/>
    <w:uiPriority w:val="99"/>
    <w:semiHidden/>
    <w:rsid w:val="00DA607A"/>
    <w:rPr>
      <w:vertAlign w:val="superscript"/>
    </w:rPr>
  </w:style>
  <w:style w:type="paragraph" w:styleId="Tekstprzypisudolnego">
    <w:name w:val="footnote text"/>
    <w:basedOn w:val="Normalny"/>
    <w:link w:val="TekstprzypisudolnegoZnak"/>
    <w:uiPriority w:val="99"/>
    <w:semiHidden/>
    <w:rsid w:val="00DA607A"/>
    <w:rPr>
      <w:sz w:val="20"/>
      <w:szCs w:val="20"/>
    </w:rPr>
  </w:style>
  <w:style w:type="character" w:customStyle="1" w:styleId="TekstprzypisudolnegoZnak">
    <w:name w:val="Tekst przypisu dolnego Znak"/>
    <w:basedOn w:val="Domylnaczcionkaakapitu"/>
    <w:link w:val="Tekstprzypisudolnego"/>
    <w:uiPriority w:val="99"/>
    <w:semiHidden/>
    <w:rsid w:val="00DA607A"/>
    <w:rPr>
      <w:rFonts w:eastAsiaTheme="minorEastAsia"/>
      <w:sz w:val="20"/>
      <w:szCs w:val="20"/>
    </w:rPr>
  </w:style>
  <w:style w:type="character" w:customStyle="1" w:styleId="Nagwek6Znak">
    <w:name w:val="Nagłówek 6 Znak"/>
    <w:basedOn w:val="Domylnaczcionkaakapitu"/>
    <w:link w:val="Nagwek6"/>
    <w:uiPriority w:val="99"/>
    <w:semiHidden/>
    <w:rsid w:val="00DA607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A607A"/>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DA607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A607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A607A"/>
    <w:rPr>
      <w:color w:val="0072BC" w:themeColor="hyperlink"/>
      <w:u w:val="single"/>
    </w:rPr>
  </w:style>
  <w:style w:type="character" w:styleId="Wyrnienieintensywne">
    <w:name w:val="Intense Emphasis"/>
    <w:uiPriority w:val="99"/>
    <w:semiHidden/>
    <w:qFormat/>
    <w:rsid w:val="00DA607A"/>
    <w:rPr>
      <w:b/>
      <w:bCs/>
    </w:rPr>
  </w:style>
  <w:style w:type="paragraph" w:styleId="Cytatintensywny">
    <w:name w:val="Intense Quote"/>
    <w:basedOn w:val="Normalny"/>
    <w:next w:val="Normalny"/>
    <w:link w:val="CytatintensywnyZnak"/>
    <w:uiPriority w:val="99"/>
    <w:semiHidden/>
    <w:qFormat/>
    <w:rsid w:val="00DA607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A607A"/>
    <w:rPr>
      <w:rFonts w:eastAsiaTheme="minorEastAsia"/>
      <w:b/>
      <w:bCs/>
      <w:i/>
      <w:iCs/>
      <w:sz w:val="24"/>
      <w:lang w:bidi="en-US"/>
    </w:rPr>
  </w:style>
  <w:style w:type="character" w:styleId="Odwoanieintensywne">
    <w:name w:val="Intense Reference"/>
    <w:uiPriority w:val="99"/>
    <w:semiHidden/>
    <w:qFormat/>
    <w:rsid w:val="00DA607A"/>
    <w:rPr>
      <w:smallCaps/>
      <w:spacing w:val="5"/>
      <w:u w:val="single"/>
    </w:rPr>
  </w:style>
  <w:style w:type="paragraph" w:styleId="Akapitzlist">
    <w:name w:val="List Paragraph"/>
    <w:basedOn w:val="Normalny"/>
    <w:uiPriority w:val="34"/>
    <w:qFormat/>
    <w:rsid w:val="00DA607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A607A"/>
    <w:pPr>
      <w:spacing w:before="200"/>
      <w:ind w:left="360" w:right="360"/>
    </w:pPr>
    <w:rPr>
      <w:i/>
      <w:iCs/>
      <w:lang w:bidi="en-US"/>
    </w:rPr>
  </w:style>
  <w:style w:type="character" w:customStyle="1" w:styleId="CytatZnak">
    <w:name w:val="Cytat Znak"/>
    <w:basedOn w:val="Domylnaczcionkaakapitu"/>
    <w:link w:val="Cytat"/>
    <w:uiPriority w:val="99"/>
    <w:semiHidden/>
    <w:rsid w:val="00DA607A"/>
    <w:rPr>
      <w:rFonts w:eastAsiaTheme="minorEastAsia"/>
      <w:i/>
      <w:iCs/>
      <w:sz w:val="24"/>
      <w:lang w:bidi="en-US"/>
    </w:rPr>
  </w:style>
  <w:style w:type="character" w:styleId="Odwoaniedelikatne">
    <w:name w:val="Subtle Reference"/>
    <w:uiPriority w:val="99"/>
    <w:semiHidden/>
    <w:qFormat/>
    <w:rsid w:val="00DA607A"/>
    <w:rPr>
      <w:smallCaps/>
    </w:rPr>
  </w:style>
  <w:style w:type="table" w:styleId="Tabela-Siatka">
    <w:name w:val="Table Grid"/>
    <w:basedOn w:val="Standardowy"/>
    <w:uiPriority w:val="59"/>
    <w:rsid w:val="00DA607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A607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A607A"/>
    <w:pPr>
      <w:spacing w:after="60"/>
      <w:ind w:left="680" w:right="340" w:hanging="340"/>
    </w:pPr>
  </w:style>
  <w:style w:type="paragraph" w:styleId="Spistreci3">
    <w:name w:val="toc 3"/>
    <w:basedOn w:val="Normalny"/>
    <w:next w:val="Normalny"/>
    <w:autoRedefine/>
    <w:uiPriority w:val="99"/>
    <w:semiHidden/>
    <w:rsid w:val="00DA607A"/>
    <w:pPr>
      <w:spacing w:after="60"/>
      <w:ind w:left="1020" w:right="340" w:hanging="340"/>
    </w:pPr>
  </w:style>
  <w:style w:type="paragraph" w:styleId="Spistreci4">
    <w:name w:val="toc 4"/>
    <w:basedOn w:val="Normalny"/>
    <w:next w:val="Normalny"/>
    <w:autoRedefine/>
    <w:uiPriority w:val="99"/>
    <w:semiHidden/>
    <w:rsid w:val="00DA607A"/>
    <w:pPr>
      <w:tabs>
        <w:tab w:val="right" w:leader="dot" w:pos="9017"/>
      </w:tabs>
      <w:spacing w:after="60"/>
      <w:ind w:left="1361" w:right="340" w:hanging="340"/>
    </w:pPr>
  </w:style>
  <w:style w:type="paragraph" w:styleId="Spistreci5">
    <w:name w:val="toc 5"/>
    <w:basedOn w:val="Normalny"/>
    <w:next w:val="Normalny"/>
    <w:autoRedefine/>
    <w:uiPriority w:val="99"/>
    <w:semiHidden/>
    <w:rsid w:val="00DA607A"/>
    <w:pPr>
      <w:spacing w:after="60"/>
      <w:ind w:left="1701" w:right="340" w:hanging="340"/>
    </w:pPr>
  </w:style>
  <w:style w:type="paragraph" w:styleId="Nagwekspisutreci">
    <w:name w:val="TOC Heading"/>
    <w:basedOn w:val="Nagwek1"/>
    <w:next w:val="Normalny"/>
    <w:uiPriority w:val="99"/>
    <w:semiHidden/>
    <w:qFormat/>
    <w:rsid w:val="00DA607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A607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DA607A"/>
    <w:pPr>
      <w:spacing w:before="120" w:after="120"/>
      <w:ind w:left="425" w:firstLine="142"/>
    </w:pPr>
    <w:rPr>
      <w:sz w:val="20"/>
    </w:rPr>
  </w:style>
  <w:style w:type="paragraph" w:customStyle="1" w:styleId="ECHRPara">
    <w:name w:val="ECHR_Para"/>
    <w:aliases w:val="Ju_Para,Para,N_Para,Left,First line:  0 cm"/>
    <w:basedOn w:val="Normalny"/>
    <w:link w:val="ECHRParaChar"/>
    <w:uiPriority w:val="12"/>
    <w:qFormat/>
    <w:rsid w:val="00DA607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A607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A607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A607A"/>
    <w:pPr>
      <w:ind w:left="340" w:hanging="340"/>
    </w:pPr>
  </w:style>
  <w:style w:type="paragraph" w:customStyle="1" w:styleId="JuSigned">
    <w:name w:val="Ju_Signed"/>
    <w:basedOn w:val="Normalny"/>
    <w:next w:val="JuParaLast"/>
    <w:uiPriority w:val="32"/>
    <w:qFormat/>
    <w:rsid w:val="00DA607A"/>
    <w:pPr>
      <w:tabs>
        <w:tab w:val="center" w:pos="851"/>
        <w:tab w:val="center" w:pos="6407"/>
      </w:tabs>
      <w:spacing w:before="720"/>
      <w:jc w:val="left"/>
    </w:pPr>
  </w:style>
  <w:style w:type="paragraph" w:customStyle="1" w:styleId="JuParaLast">
    <w:name w:val="Ju_Para_Last"/>
    <w:basedOn w:val="Normalny"/>
    <w:next w:val="ECHRPara"/>
    <w:uiPriority w:val="30"/>
    <w:qFormat/>
    <w:rsid w:val="00DA607A"/>
    <w:pPr>
      <w:keepNext/>
      <w:keepLines/>
      <w:spacing w:before="240"/>
      <w:ind w:firstLine="284"/>
    </w:pPr>
  </w:style>
  <w:style w:type="character" w:customStyle="1" w:styleId="JuITMark">
    <w:name w:val="Ju_ITMark"/>
    <w:basedOn w:val="Domylnaczcionkaakapitu"/>
    <w:uiPriority w:val="38"/>
    <w:qFormat/>
    <w:rsid w:val="00DA607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A607A"/>
    <w:pPr>
      <w:ind w:left="346" w:firstLine="0"/>
    </w:pPr>
  </w:style>
  <w:style w:type="paragraph" w:customStyle="1" w:styleId="JuListi">
    <w:name w:val="Ju_List_i"/>
    <w:basedOn w:val="Normalny"/>
    <w:next w:val="JuLista"/>
    <w:uiPriority w:val="28"/>
    <w:qFormat/>
    <w:rsid w:val="00DA607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DA607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DA607A"/>
  </w:style>
  <w:style w:type="paragraph" w:styleId="Podtytu">
    <w:name w:val="Subtitle"/>
    <w:basedOn w:val="Normalny"/>
    <w:next w:val="Normalny"/>
    <w:link w:val="PodtytuZnak"/>
    <w:uiPriority w:val="99"/>
    <w:semiHidden/>
    <w:qFormat/>
    <w:rsid w:val="00DA607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A607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DA607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DA607A"/>
    <w:pPr>
      <w:spacing w:before="240"/>
      <w:ind w:left="284"/>
    </w:pPr>
  </w:style>
  <w:style w:type="paragraph" w:customStyle="1" w:styleId="OpiH1">
    <w:name w:val="Opi_H_1"/>
    <w:basedOn w:val="ECHRHeading2"/>
    <w:uiPriority w:val="42"/>
    <w:semiHidden/>
    <w:qFormat/>
    <w:rsid w:val="00DA607A"/>
    <w:pPr>
      <w:ind w:left="635" w:hanging="357"/>
      <w:outlineLvl w:val="2"/>
    </w:pPr>
  </w:style>
  <w:style w:type="paragraph" w:customStyle="1" w:styleId="OpiHa0">
    <w:name w:val="Opi_H_a"/>
    <w:basedOn w:val="ECHRHeading3"/>
    <w:uiPriority w:val="43"/>
    <w:semiHidden/>
    <w:qFormat/>
    <w:rsid w:val="00DA607A"/>
    <w:pPr>
      <w:ind w:left="833" w:hanging="357"/>
      <w:outlineLvl w:val="3"/>
    </w:pPr>
    <w:rPr>
      <w:b/>
      <w:i w:val="0"/>
      <w:sz w:val="20"/>
    </w:rPr>
  </w:style>
  <w:style w:type="paragraph" w:customStyle="1" w:styleId="OpiHi">
    <w:name w:val="Opi_H_i"/>
    <w:basedOn w:val="ECHRHeading4"/>
    <w:uiPriority w:val="44"/>
    <w:semiHidden/>
    <w:qFormat/>
    <w:rsid w:val="00DA607A"/>
    <w:pPr>
      <w:ind w:left="1037" w:hanging="357"/>
      <w:outlineLvl w:val="4"/>
    </w:pPr>
    <w:rPr>
      <w:b w:val="0"/>
      <w:i/>
    </w:rPr>
  </w:style>
  <w:style w:type="paragraph" w:customStyle="1" w:styleId="DummyStyle">
    <w:name w:val="Dummy_Style"/>
    <w:basedOn w:val="Normalny"/>
    <w:semiHidden/>
    <w:qFormat/>
    <w:rsid w:val="00DA607A"/>
    <w:rPr>
      <w:color w:val="00B050"/>
      <w:lang w:bidi="en-US"/>
    </w:rPr>
  </w:style>
  <w:style w:type="character" w:customStyle="1" w:styleId="ECHRParaChar">
    <w:name w:val="ECHR_Para Char"/>
    <w:aliases w:val="Ju_Para Char"/>
    <w:link w:val="ECHRPara"/>
    <w:uiPriority w:val="12"/>
    <w:rsid w:val="007943A5"/>
    <w:rPr>
      <w:rFonts w:eastAsiaTheme="minorEastAsia"/>
      <w:sz w:val="24"/>
    </w:rPr>
  </w:style>
  <w:style w:type="paragraph" w:customStyle="1" w:styleId="jupara">
    <w:name w:val="jupara"/>
    <w:basedOn w:val="Normalny"/>
    <w:rsid w:val="00AC402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C4028"/>
    <w:pPr>
      <w:ind w:firstLine="284"/>
    </w:pPr>
    <w:rPr>
      <w:rFonts w:ascii="Times New Roman" w:eastAsia="Times New Roman" w:hAnsi="Times New Roman" w:cs="Times New Roman"/>
      <w:b/>
      <w:bCs/>
      <w:szCs w:val="24"/>
      <w:lang w:val="en-GB" w:eastAsia="en-GB"/>
    </w:rPr>
  </w:style>
  <w:style w:type="paragraph" w:customStyle="1" w:styleId="s30eec3f8">
    <w:name w:val="s30eec3f8"/>
    <w:basedOn w:val="Normalny"/>
    <w:rsid w:val="00FF4064"/>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7d2086b4">
    <w:name w:val="s7d2086b4"/>
    <w:basedOn w:val="Domylnaczcionkaakapitu"/>
    <w:rsid w:val="00FF4064"/>
  </w:style>
  <w:style w:type="character" w:customStyle="1" w:styleId="sb8d990e2">
    <w:name w:val="sb8d990e2"/>
    <w:basedOn w:val="Domylnaczcionkaakapitu"/>
    <w:rsid w:val="00FF4064"/>
  </w:style>
  <w:style w:type="paragraph" w:customStyle="1" w:styleId="s6e50bd9a">
    <w:name w:val="s6e50bd9a"/>
    <w:basedOn w:val="Normalny"/>
    <w:rsid w:val="00FF4064"/>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6b621b36">
    <w:name w:val="s6b621b36"/>
    <w:basedOn w:val="Domylnaczcionkaakapitu"/>
    <w:rsid w:val="00FF40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A607A"/>
    <w:pPr>
      <w:jc w:val="both"/>
    </w:pPr>
    <w:rPr>
      <w:rFonts w:eastAsiaTheme="minorEastAsia"/>
      <w:sz w:val="24"/>
    </w:rPr>
  </w:style>
  <w:style w:type="paragraph" w:styleId="Nagwek1">
    <w:name w:val="heading 1"/>
    <w:basedOn w:val="Normalny"/>
    <w:next w:val="Normalny"/>
    <w:link w:val="Nagwek1Znak"/>
    <w:uiPriority w:val="99"/>
    <w:semiHidden/>
    <w:rsid w:val="00DA607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A607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A607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A607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A607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A60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A607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A607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A607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A607A"/>
    <w:rPr>
      <w:rFonts w:ascii="Tahoma" w:hAnsi="Tahoma" w:cs="Tahoma"/>
      <w:sz w:val="16"/>
      <w:szCs w:val="16"/>
    </w:rPr>
  </w:style>
  <w:style w:type="character" w:customStyle="1" w:styleId="TekstdymkaZnak">
    <w:name w:val="Tekst dymka Znak"/>
    <w:basedOn w:val="Domylnaczcionkaakapitu"/>
    <w:link w:val="Tekstdymka"/>
    <w:uiPriority w:val="99"/>
    <w:semiHidden/>
    <w:rsid w:val="00DA607A"/>
    <w:rPr>
      <w:rFonts w:ascii="Tahoma" w:eastAsiaTheme="minorEastAsia" w:hAnsi="Tahoma" w:cs="Tahoma"/>
      <w:sz w:val="16"/>
      <w:szCs w:val="16"/>
    </w:rPr>
  </w:style>
  <w:style w:type="character" w:styleId="Tytuksiki">
    <w:name w:val="Book Title"/>
    <w:uiPriority w:val="99"/>
    <w:semiHidden/>
    <w:qFormat/>
    <w:rsid w:val="00DA607A"/>
    <w:rPr>
      <w:i/>
      <w:iCs/>
      <w:smallCaps/>
      <w:spacing w:val="5"/>
    </w:rPr>
  </w:style>
  <w:style w:type="paragraph" w:customStyle="1" w:styleId="ECHRHeader">
    <w:name w:val="ECHR_Header"/>
    <w:aliases w:val="Ju_Header"/>
    <w:basedOn w:val="Nagwek"/>
    <w:uiPriority w:val="4"/>
    <w:qFormat/>
    <w:rsid w:val="00DA607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A607A"/>
    <w:pPr>
      <w:jc w:val="left"/>
    </w:pPr>
    <w:rPr>
      <w:sz w:val="8"/>
    </w:rPr>
  </w:style>
  <w:style w:type="character" w:styleId="Pogrubienie">
    <w:name w:val="Strong"/>
    <w:uiPriority w:val="99"/>
    <w:semiHidden/>
    <w:qFormat/>
    <w:rsid w:val="00DA607A"/>
    <w:rPr>
      <w:b/>
      <w:bCs/>
    </w:rPr>
  </w:style>
  <w:style w:type="paragraph" w:styleId="Bezodstpw">
    <w:name w:val="No Spacing"/>
    <w:basedOn w:val="Normalny"/>
    <w:link w:val="BezodstpwZnak"/>
    <w:semiHidden/>
    <w:qFormat/>
    <w:rsid w:val="00DA607A"/>
  </w:style>
  <w:style w:type="character" w:customStyle="1" w:styleId="BezodstpwZnak">
    <w:name w:val="Bez odstępów Znak"/>
    <w:basedOn w:val="Domylnaczcionkaakapitu"/>
    <w:link w:val="Bezodstpw"/>
    <w:semiHidden/>
    <w:rsid w:val="00DA607A"/>
    <w:rPr>
      <w:rFonts w:eastAsiaTheme="minorEastAsia"/>
      <w:sz w:val="24"/>
    </w:rPr>
  </w:style>
  <w:style w:type="paragraph" w:customStyle="1" w:styleId="ECHRFooterLine">
    <w:name w:val="ECHR_Footer_Line"/>
    <w:aliases w:val="Footer_Line"/>
    <w:basedOn w:val="Normalny"/>
    <w:next w:val="ECHRFooter"/>
    <w:uiPriority w:val="57"/>
    <w:semiHidden/>
    <w:rsid w:val="00DA607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DA607A"/>
    <w:pPr>
      <w:numPr>
        <w:numId w:val="14"/>
      </w:numPr>
      <w:jc w:val="left"/>
    </w:pPr>
    <w:rPr>
      <w:b/>
    </w:rPr>
  </w:style>
  <w:style w:type="paragraph" w:customStyle="1" w:styleId="OpiPara">
    <w:name w:val="Opi_Para"/>
    <w:basedOn w:val="ECHRPara"/>
    <w:uiPriority w:val="46"/>
    <w:qFormat/>
    <w:rsid w:val="00DA607A"/>
  </w:style>
  <w:style w:type="paragraph" w:customStyle="1" w:styleId="JuParaSub">
    <w:name w:val="Ju_Para_Sub"/>
    <w:basedOn w:val="ECHRPara"/>
    <w:uiPriority w:val="13"/>
    <w:qFormat/>
    <w:rsid w:val="00DA607A"/>
    <w:pPr>
      <w:ind w:left="284"/>
    </w:pPr>
  </w:style>
  <w:style w:type="paragraph" w:customStyle="1" w:styleId="ECHRTitleCentre3">
    <w:name w:val="ECHR_Title_Centre_3"/>
    <w:aliases w:val="Ju_H_Article"/>
    <w:basedOn w:val="Normalny"/>
    <w:next w:val="ECHRParaQuote"/>
    <w:uiPriority w:val="27"/>
    <w:qFormat/>
    <w:rsid w:val="00DA607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A607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DA607A"/>
  </w:style>
  <w:style w:type="paragraph" w:customStyle="1" w:styleId="OpiQuot">
    <w:name w:val="Opi_Quot"/>
    <w:basedOn w:val="ECHRParaQuote"/>
    <w:uiPriority w:val="48"/>
    <w:semiHidden/>
    <w:qFormat/>
    <w:rsid w:val="00DA607A"/>
  </w:style>
  <w:style w:type="paragraph" w:customStyle="1" w:styleId="OpiQuotSub">
    <w:name w:val="Opi_Quot_Sub"/>
    <w:basedOn w:val="JuQuotSub"/>
    <w:uiPriority w:val="49"/>
    <w:semiHidden/>
    <w:qFormat/>
    <w:rsid w:val="00DA607A"/>
  </w:style>
  <w:style w:type="paragraph" w:customStyle="1" w:styleId="ECHRTitleCentre2">
    <w:name w:val="ECHR_Title_Centre_2"/>
    <w:aliases w:val="Dec_H_Case"/>
    <w:basedOn w:val="Normalny"/>
    <w:next w:val="ECHRPara"/>
    <w:uiPriority w:val="8"/>
    <w:qFormat/>
    <w:rsid w:val="00DA607A"/>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DA607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A60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A607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A60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A60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A60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A60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A607A"/>
    <w:pPr>
      <w:keepNext/>
      <w:keepLines/>
      <w:spacing w:before="240" w:after="120"/>
      <w:ind w:left="1236"/>
    </w:pPr>
    <w:rPr>
      <w:sz w:val="20"/>
    </w:rPr>
  </w:style>
  <w:style w:type="paragraph" w:customStyle="1" w:styleId="JuQuotSub">
    <w:name w:val="Ju_Quot_Sub"/>
    <w:basedOn w:val="ECHRParaQuote"/>
    <w:uiPriority w:val="15"/>
    <w:qFormat/>
    <w:rsid w:val="00DA607A"/>
    <w:pPr>
      <w:ind w:left="567"/>
    </w:pPr>
  </w:style>
  <w:style w:type="paragraph" w:customStyle="1" w:styleId="JuInitialled">
    <w:name w:val="Ju_Initialled"/>
    <w:basedOn w:val="Normalny"/>
    <w:uiPriority w:val="31"/>
    <w:qFormat/>
    <w:rsid w:val="00DA607A"/>
    <w:pPr>
      <w:tabs>
        <w:tab w:val="center" w:pos="6407"/>
      </w:tabs>
      <w:spacing w:before="720"/>
      <w:jc w:val="right"/>
    </w:pPr>
  </w:style>
  <w:style w:type="paragraph" w:customStyle="1" w:styleId="OpiHA">
    <w:name w:val="Opi_H_A"/>
    <w:basedOn w:val="ECHRHeading1"/>
    <w:next w:val="OpiPara"/>
    <w:uiPriority w:val="41"/>
    <w:semiHidden/>
    <w:qFormat/>
    <w:rsid w:val="00DA607A"/>
    <w:pPr>
      <w:tabs>
        <w:tab w:val="clear" w:pos="357"/>
      </w:tabs>
      <w:outlineLvl w:val="1"/>
    </w:pPr>
    <w:rPr>
      <w:b/>
    </w:rPr>
  </w:style>
  <w:style w:type="paragraph" w:styleId="Nagwek">
    <w:name w:val="header"/>
    <w:basedOn w:val="Normalny"/>
    <w:link w:val="NagwekZnak"/>
    <w:uiPriority w:val="57"/>
    <w:semiHidden/>
    <w:rsid w:val="00DA607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A607A"/>
    <w:rPr>
      <w:sz w:val="24"/>
    </w:rPr>
  </w:style>
  <w:style w:type="character" w:customStyle="1" w:styleId="Nagwek1Znak">
    <w:name w:val="Nagłówek 1 Znak"/>
    <w:basedOn w:val="Domylnaczcionkaakapitu"/>
    <w:link w:val="Nagwek1"/>
    <w:uiPriority w:val="99"/>
    <w:semiHidden/>
    <w:rsid w:val="00DA607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A607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A607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A607A"/>
    <w:rPr>
      <w:rFonts w:asciiTheme="majorHAnsi" w:eastAsiaTheme="majorEastAsia" w:hAnsiTheme="majorHAnsi" w:cstheme="majorBidi"/>
      <w:b/>
      <w:bCs/>
      <w:color w:val="4D4D4D"/>
      <w:sz w:val="26"/>
      <w:szCs w:val="26"/>
    </w:rPr>
  </w:style>
  <w:style w:type="character" w:customStyle="1" w:styleId="JUNAMES">
    <w:name w:val="JU_NAMES"/>
    <w:uiPriority w:val="17"/>
    <w:qFormat/>
    <w:rsid w:val="00DA607A"/>
    <w:rPr>
      <w:caps w:val="0"/>
      <w:smallCaps/>
    </w:rPr>
  </w:style>
  <w:style w:type="paragraph" w:customStyle="1" w:styleId="JuCase">
    <w:name w:val="Ju_Case"/>
    <w:basedOn w:val="Normalny"/>
    <w:next w:val="ECHRPara"/>
    <w:uiPriority w:val="10"/>
    <w:rsid w:val="00DA607A"/>
    <w:pPr>
      <w:ind w:firstLine="284"/>
    </w:pPr>
    <w:rPr>
      <w:b/>
    </w:rPr>
  </w:style>
  <w:style w:type="character" w:customStyle="1" w:styleId="Nagwek3Znak">
    <w:name w:val="Nagłówek 3 Znak"/>
    <w:basedOn w:val="Domylnaczcionkaakapitu"/>
    <w:link w:val="Nagwek3"/>
    <w:uiPriority w:val="99"/>
    <w:semiHidden/>
    <w:rsid w:val="00DA607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A607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A607A"/>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DA607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A607A"/>
    <w:pPr>
      <w:keepNext/>
      <w:keepLines/>
      <w:spacing w:before="720" w:after="240"/>
      <w:outlineLvl w:val="0"/>
    </w:pPr>
    <w:rPr>
      <w:rFonts w:asciiTheme="majorHAnsi" w:hAnsiTheme="majorHAnsi"/>
      <w:sz w:val="28"/>
    </w:rPr>
  </w:style>
  <w:style w:type="character" w:styleId="Uwydatnienie">
    <w:name w:val="Emphasis"/>
    <w:uiPriority w:val="99"/>
    <w:semiHidden/>
    <w:qFormat/>
    <w:rsid w:val="00DA607A"/>
    <w:rPr>
      <w:b/>
      <w:bCs/>
      <w:i/>
      <w:iCs/>
      <w:spacing w:val="10"/>
      <w:bdr w:val="none" w:sz="0" w:space="0" w:color="auto"/>
      <w:shd w:val="clear" w:color="auto" w:fill="auto"/>
    </w:rPr>
  </w:style>
  <w:style w:type="paragraph" w:styleId="Stopka">
    <w:name w:val="footer"/>
    <w:basedOn w:val="Normalny"/>
    <w:link w:val="StopkaZnak"/>
    <w:uiPriority w:val="57"/>
    <w:semiHidden/>
    <w:rsid w:val="00DA607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A607A"/>
    <w:rPr>
      <w:sz w:val="24"/>
    </w:rPr>
  </w:style>
  <w:style w:type="character" w:styleId="Odwoanieprzypisudolnego">
    <w:name w:val="footnote reference"/>
    <w:basedOn w:val="Domylnaczcionkaakapitu"/>
    <w:uiPriority w:val="99"/>
    <w:semiHidden/>
    <w:rsid w:val="00DA607A"/>
    <w:rPr>
      <w:vertAlign w:val="superscript"/>
    </w:rPr>
  </w:style>
  <w:style w:type="paragraph" w:styleId="Tekstprzypisudolnego">
    <w:name w:val="footnote text"/>
    <w:basedOn w:val="Normalny"/>
    <w:link w:val="TekstprzypisudolnegoZnak"/>
    <w:uiPriority w:val="99"/>
    <w:semiHidden/>
    <w:rsid w:val="00DA607A"/>
    <w:rPr>
      <w:sz w:val="20"/>
      <w:szCs w:val="20"/>
    </w:rPr>
  </w:style>
  <w:style w:type="character" w:customStyle="1" w:styleId="TekstprzypisudolnegoZnak">
    <w:name w:val="Tekst przypisu dolnego Znak"/>
    <w:basedOn w:val="Domylnaczcionkaakapitu"/>
    <w:link w:val="Tekstprzypisudolnego"/>
    <w:uiPriority w:val="99"/>
    <w:semiHidden/>
    <w:rsid w:val="00DA607A"/>
    <w:rPr>
      <w:rFonts w:eastAsiaTheme="minorEastAsia"/>
      <w:sz w:val="20"/>
      <w:szCs w:val="20"/>
    </w:rPr>
  </w:style>
  <w:style w:type="character" w:customStyle="1" w:styleId="Nagwek6Znak">
    <w:name w:val="Nagłówek 6 Znak"/>
    <w:basedOn w:val="Domylnaczcionkaakapitu"/>
    <w:link w:val="Nagwek6"/>
    <w:uiPriority w:val="99"/>
    <w:semiHidden/>
    <w:rsid w:val="00DA607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A607A"/>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DA607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A607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A607A"/>
    <w:rPr>
      <w:color w:val="0072BC" w:themeColor="hyperlink"/>
      <w:u w:val="single"/>
    </w:rPr>
  </w:style>
  <w:style w:type="character" w:styleId="Wyrnienieintensywne">
    <w:name w:val="Intense Emphasis"/>
    <w:uiPriority w:val="99"/>
    <w:semiHidden/>
    <w:qFormat/>
    <w:rsid w:val="00DA607A"/>
    <w:rPr>
      <w:b/>
      <w:bCs/>
    </w:rPr>
  </w:style>
  <w:style w:type="paragraph" w:styleId="Cytatintensywny">
    <w:name w:val="Intense Quote"/>
    <w:basedOn w:val="Normalny"/>
    <w:next w:val="Normalny"/>
    <w:link w:val="CytatintensywnyZnak"/>
    <w:uiPriority w:val="99"/>
    <w:semiHidden/>
    <w:qFormat/>
    <w:rsid w:val="00DA607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A607A"/>
    <w:rPr>
      <w:rFonts w:eastAsiaTheme="minorEastAsia"/>
      <w:b/>
      <w:bCs/>
      <w:i/>
      <w:iCs/>
      <w:sz w:val="24"/>
      <w:lang w:bidi="en-US"/>
    </w:rPr>
  </w:style>
  <w:style w:type="character" w:styleId="Odwoanieintensywne">
    <w:name w:val="Intense Reference"/>
    <w:uiPriority w:val="99"/>
    <w:semiHidden/>
    <w:qFormat/>
    <w:rsid w:val="00DA607A"/>
    <w:rPr>
      <w:smallCaps/>
      <w:spacing w:val="5"/>
      <w:u w:val="single"/>
    </w:rPr>
  </w:style>
  <w:style w:type="paragraph" w:styleId="Akapitzlist">
    <w:name w:val="List Paragraph"/>
    <w:basedOn w:val="Normalny"/>
    <w:uiPriority w:val="34"/>
    <w:qFormat/>
    <w:rsid w:val="00DA607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A607A"/>
    <w:pPr>
      <w:spacing w:before="200"/>
      <w:ind w:left="360" w:right="360"/>
    </w:pPr>
    <w:rPr>
      <w:i/>
      <w:iCs/>
      <w:lang w:bidi="en-US"/>
    </w:rPr>
  </w:style>
  <w:style w:type="character" w:customStyle="1" w:styleId="CytatZnak">
    <w:name w:val="Cytat Znak"/>
    <w:basedOn w:val="Domylnaczcionkaakapitu"/>
    <w:link w:val="Cytat"/>
    <w:uiPriority w:val="99"/>
    <w:semiHidden/>
    <w:rsid w:val="00DA607A"/>
    <w:rPr>
      <w:rFonts w:eastAsiaTheme="minorEastAsia"/>
      <w:i/>
      <w:iCs/>
      <w:sz w:val="24"/>
      <w:lang w:bidi="en-US"/>
    </w:rPr>
  </w:style>
  <w:style w:type="character" w:styleId="Odwoaniedelikatne">
    <w:name w:val="Subtle Reference"/>
    <w:uiPriority w:val="99"/>
    <w:semiHidden/>
    <w:qFormat/>
    <w:rsid w:val="00DA607A"/>
    <w:rPr>
      <w:smallCaps/>
    </w:rPr>
  </w:style>
  <w:style w:type="table" w:styleId="Tabela-Siatka">
    <w:name w:val="Table Grid"/>
    <w:basedOn w:val="Standardowy"/>
    <w:uiPriority w:val="59"/>
    <w:rsid w:val="00DA607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A607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A607A"/>
    <w:pPr>
      <w:spacing w:after="60"/>
      <w:ind w:left="680" w:right="340" w:hanging="340"/>
    </w:pPr>
  </w:style>
  <w:style w:type="paragraph" w:styleId="Spistreci3">
    <w:name w:val="toc 3"/>
    <w:basedOn w:val="Normalny"/>
    <w:next w:val="Normalny"/>
    <w:autoRedefine/>
    <w:uiPriority w:val="99"/>
    <w:semiHidden/>
    <w:rsid w:val="00DA607A"/>
    <w:pPr>
      <w:spacing w:after="60"/>
      <w:ind w:left="1020" w:right="340" w:hanging="340"/>
    </w:pPr>
  </w:style>
  <w:style w:type="paragraph" w:styleId="Spistreci4">
    <w:name w:val="toc 4"/>
    <w:basedOn w:val="Normalny"/>
    <w:next w:val="Normalny"/>
    <w:autoRedefine/>
    <w:uiPriority w:val="99"/>
    <w:semiHidden/>
    <w:rsid w:val="00DA607A"/>
    <w:pPr>
      <w:tabs>
        <w:tab w:val="right" w:leader="dot" w:pos="9017"/>
      </w:tabs>
      <w:spacing w:after="60"/>
      <w:ind w:left="1361" w:right="340" w:hanging="340"/>
    </w:pPr>
  </w:style>
  <w:style w:type="paragraph" w:styleId="Spistreci5">
    <w:name w:val="toc 5"/>
    <w:basedOn w:val="Normalny"/>
    <w:next w:val="Normalny"/>
    <w:autoRedefine/>
    <w:uiPriority w:val="99"/>
    <w:semiHidden/>
    <w:rsid w:val="00DA607A"/>
    <w:pPr>
      <w:spacing w:after="60"/>
      <w:ind w:left="1701" w:right="340" w:hanging="340"/>
    </w:pPr>
  </w:style>
  <w:style w:type="paragraph" w:styleId="Nagwekspisutreci">
    <w:name w:val="TOC Heading"/>
    <w:basedOn w:val="Nagwek1"/>
    <w:next w:val="Normalny"/>
    <w:uiPriority w:val="99"/>
    <w:semiHidden/>
    <w:qFormat/>
    <w:rsid w:val="00DA607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A607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DA607A"/>
    <w:pPr>
      <w:spacing w:before="120" w:after="120"/>
      <w:ind w:left="425" w:firstLine="142"/>
    </w:pPr>
    <w:rPr>
      <w:sz w:val="20"/>
    </w:rPr>
  </w:style>
  <w:style w:type="paragraph" w:customStyle="1" w:styleId="ECHRPara">
    <w:name w:val="ECHR_Para"/>
    <w:aliases w:val="Ju_Para,Para,N_Para,Left,First line:  0 cm"/>
    <w:basedOn w:val="Normalny"/>
    <w:link w:val="ECHRParaChar"/>
    <w:uiPriority w:val="12"/>
    <w:qFormat/>
    <w:rsid w:val="00DA607A"/>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A607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A607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A607A"/>
    <w:pPr>
      <w:ind w:left="340" w:hanging="340"/>
    </w:pPr>
  </w:style>
  <w:style w:type="paragraph" w:customStyle="1" w:styleId="JuSigned">
    <w:name w:val="Ju_Signed"/>
    <w:basedOn w:val="Normalny"/>
    <w:next w:val="JuParaLast"/>
    <w:uiPriority w:val="32"/>
    <w:qFormat/>
    <w:rsid w:val="00DA607A"/>
    <w:pPr>
      <w:tabs>
        <w:tab w:val="center" w:pos="851"/>
        <w:tab w:val="center" w:pos="6407"/>
      </w:tabs>
      <w:spacing w:before="720"/>
      <w:jc w:val="left"/>
    </w:pPr>
  </w:style>
  <w:style w:type="paragraph" w:customStyle="1" w:styleId="JuParaLast">
    <w:name w:val="Ju_Para_Last"/>
    <w:basedOn w:val="Normalny"/>
    <w:next w:val="ECHRPara"/>
    <w:uiPriority w:val="30"/>
    <w:qFormat/>
    <w:rsid w:val="00DA607A"/>
    <w:pPr>
      <w:keepNext/>
      <w:keepLines/>
      <w:spacing w:before="240"/>
      <w:ind w:firstLine="284"/>
    </w:pPr>
  </w:style>
  <w:style w:type="character" w:customStyle="1" w:styleId="JuITMark">
    <w:name w:val="Ju_ITMark"/>
    <w:basedOn w:val="Domylnaczcionkaakapitu"/>
    <w:uiPriority w:val="38"/>
    <w:qFormat/>
    <w:rsid w:val="00DA607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A607A"/>
    <w:pPr>
      <w:ind w:left="346" w:firstLine="0"/>
    </w:pPr>
  </w:style>
  <w:style w:type="paragraph" w:customStyle="1" w:styleId="JuListi">
    <w:name w:val="Ju_List_i"/>
    <w:basedOn w:val="Normalny"/>
    <w:next w:val="JuLista"/>
    <w:uiPriority w:val="28"/>
    <w:qFormat/>
    <w:rsid w:val="00DA607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DA607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DA607A"/>
  </w:style>
  <w:style w:type="paragraph" w:styleId="Podtytu">
    <w:name w:val="Subtitle"/>
    <w:basedOn w:val="Normalny"/>
    <w:next w:val="Normalny"/>
    <w:link w:val="PodtytuZnak"/>
    <w:uiPriority w:val="99"/>
    <w:semiHidden/>
    <w:qFormat/>
    <w:rsid w:val="00DA607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A607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DA607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DA607A"/>
    <w:pPr>
      <w:spacing w:before="240"/>
      <w:ind w:left="284"/>
    </w:pPr>
  </w:style>
  <w:style w:type="paragraph" w:customStyle="1" w:styleId="OpiH1">
    <w:name w:val="Opi_H_1"/>
    <w:basedOn w:val="ECHRHeading2"/>
    <w:uiPriority w:val="42"/>
    <w:semiHidden/>
    <w:qFormat/>
    <w:rsid w:val="00DA607A"/>
    <w:pPr>
      <w:ind w:left="635" w:hanging="357"/>
      <w:outlineLvl w:val="2"/>
    </w:pPr>
  </w:style>
  <w:style w:type="paragraph" w:customStyle="1" w:styleId="OpiHa0">
    <w:name w:val="Opi_H_a"/>
    <w:basedOn w:val="ECHRHeading3"/>
    <w:uiPriority w:val="43"/>
    <w:semiHidden/>
    <w:qFormat/>
    <w:rsid w:val="00DA607A"/>
    <w:pPr>
      <w:ind w:left="833" w:hanging="357"/>
      <w:outlineLvl w:val="3"/>
    </w:pPr>
    <w:rPr>
      <w:b/>
      <w:i w:val="0"/>
      <w:sz w:val="20"/>
    </w:rPr>
  </w:style>
  <w:style w:type="paragraph" w:customStyle="1" w:styleId="OpiHi">
    <w:name w:val="Opi_H_i"/>
    <w:basedOn w:val="ECHRHeading4"/>
    <w:uiPriority w:val="44"/>
    <w:semiHidden/>
    <w:qFormat/>
    <w:rsid w:val="00DA607A"/>
    <w:pPr>
      <w:ind w:left="1037" w:hanging="357"/>
      <w:outlineLvl w:val="4"/>
    </w:pPr>
    <w:rPr>
      <w:b w:val="0"/>
      <w:i/>
    </w:rPr>
  </w:style>
  <w:style w:type="paragraph" w:customStyle="1" w:styleId="DummyStyle">
    <w:name w:val="Dummy_Style"/>
    <w:basedOn w:val="Normalny"/>
    <w:semiHidden/>
    <w:qFormat/>
    <w:rsid w:val="00DA607A"/>
    <w:rPr>
      <w:color w:val="00B050"/>
      <w:lang w:bidi="en-US"/>
    </w:rPr>
  </w:style>
  <w:style w:type="character" w:customStyle="1" w:styleId="ECHRParaChar">
    <w:name w:val="ECHR_Para Char"/>
    <w:aliases w:val="Ju_Para Char"/>
    <w:link w:val="ECHRPara"/>
    <w:uiPriority w:val="12"/>
    <w:rsid w:val="007943A5"/>
    <w:rPr>
      <w:rFonts w:eastAsiaTheme="minorEastAsia"/>
      <w:sz w:val="24"/>
    </w:rPr>
  </w:style>
  <w:style w:type="paragraph" w:customStyle="1" w:styleId="jupara">
    <w:name w:val="jupara"/>
    <w:basedOn w:val="Normalny"/>
    <w:rsid w:val="00AC402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C4028"/>
    <w:pPr>
      <w:ind w:firstLine="284"/>
    </w:pPr>
    <w:rPr>
      <w:rFonts w:ascii="Times New Roman" w:eastAsia="Times New Roman" w:hAnsi="Times New Roman" w:cs="Times New Roman"/>
      <w:b/>
      <w:bCs/>
      <w:szCs w:val="24"/>
      <w:lang w:val="en-GB" w:eastAsia="en-GB"/>
    </w:rPr>
  </w:style>
  <w:style w:type="paragraph" w:customStyle="1" w:styleId="s30eec3f8">
    <w:name w:val="s30eec3f8"/>
    <w:basedOn w:val="Normalny"/>
    <w:rsid w:val="00FF4064"/>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7d2086b4">
    <w:name w:val="s7d2086b4"/>
    <w:basedOn w:val="Domylnaczcionkaakapitu"/>
    <w:rsid w:val="00FF4064"/>
  </w:style>
  <w:style w:type="character" w:customStyle="1" w:styleId="sb8d990e2">
    <w:name w:val="sb8d990e2"/>
    <w:basedOn w:val="Domylnaczcionkaakapitu"/>
    <w:rsid w:val="00FF4064"/>
  </w:style>
  <w:style w:type="paragraph" w:customStyle="1" w:styleId="s6e50bd9a">
    <w:name w:val="s6e50bd9a"/>
    <w:basedOn w:val="Normalny"/>
    <w:rsid w:val="00FF4064"/>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6b621b36">
    <w:name w:val="s6b621b36"/>
    <w:basedOn w:val="Domylnaczcionkaakapitu"/>
    <w:rsid w:val="00FF4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49275">
      <w:bodyDiv w:val="1"/>
      <w:marLeft w:val="0"/>
      <w:marRight w:val="0"/>
      <w:marTop w:val="0"/>
      <w:marBottom w:val="0"/>
      <w:divBdr>
        <w:top w:val="none" w:sz="0" w:space="0" w:color="auto"/>
        <w:left w:val="none" w:sz="0" w:space="0" w:color="auto"/>
        <w:bottom w:val="none" w:sz="0" w:space="0" w:color="auto"/>
        <w:right w:val="none" w:sz="0" w:space="0" w:color="auto"/>
      </w:divBdr>
    </w:div>
    <w:div w:id="290135117">
      <w:bodyDiv w:val="1"/>
      <w:marLeft w:val="0"/>
      <w:marRight w:val="0"/>
      <w:marTop w:val="0"/>
      <w:marBottom w:val="0"/>
      <w:divBdr>
        <w:top w:val="none" w:sz="0" w:space="0" w:color="auto"/>
        <w:left w:val="none" w:sz="0" w:space="0" w:color="auto"/>
        <w:bottom w:val="none" w:sz="0" w:space="0" w:color="auto"/>
        <w:right w:val="none" w:sz="0" w:space="0" w:color="auto"/>
      </w:divBdr>
    </w:div>
    <w:div w:id="492452482">
      <w:bodyDiv w:val="1"/>
      <w:marLeft w:val="0"/>
      <w:marRight w:val="0"/>
      <w:marTop w:val="0"/>
      <w:marBottom w:val="0"/>
      <w:divBdr>
        <w:top w:val="none" w:sz="0" w:space="0" w:color="auto"/>
        <w:left w:val="none" w:sz="0" w:space="0" w:color="auto"/>
        <w:bottom w:val="none" w:sz="0" w:space="0" w:color="auto"/>
        <w:right w:val="none" w:sz="0" w:space="0" w:color="auto"/>
      </w:divBdr>
    </w:div>
    <w:div w:id="499733736">
      <w:bodyDiv w:val="1"/>
      <w:marLeft w:val="0"/>
      <w:marRight w:val="0"/>
      <w:marTop w:val="0"/>
      <w:marBottom w:val="0"/>
      <w:divBdr>
        <w:top w:val="none" w:sz="0" w:space="0" w:color="auto"/>
        <w:left w:val="none" w:sz="0" w:space="0" w:color="auto"/>
        <w:bottom w:val="none" w:sz="0" w:space="0" w:color="auto"/>
        <w:right w:val="none" w:sz="0" w:space="0" w:color="auto"/>
      </w:divBdr>
      <w:divsChild>
        <w:div w:id="850141410">
          <w:marLeft w:val="0"/>
          <w:marRight w:val="0"/>
          <w:marTop w:val="0"/>
          <w:marBottom w:val="0"/>
          <w:divBdr>
            <w:top w:val="none" w:sz="0" w:space="0" w:color="auto"/>
            <w:left w:val="none" w:sz="0" w:space="0" w:color="auto"/>
            <w:bottom w:val="none" w:sz="0" w:space="0" w:color="auto"/>
            <w:right w:val="none" w:sz="0" w:space="0" w:color="auto"/>
          </w:divBdr>
          <w:divsChild>
            <w:div w:id="1413163486">
              <w:marLeft w:val="0"/>
              <w:marRight w:val="0"/>
              <w:marTop w:val="0"/>
              <w:marBottom w:val="0"/>
              <w:divBdr>
                <w:top w:val="none" w:sz="0" w:space="0" w:color="auto"/>
                <w:left w:val="none" w:sz="0" w:space="0" w:color="auto"/>
                <w:bottom w:val="none" w:sz="0" w:space="0" w:color="auto"/>
                <w:right w:val="none" w:sz="0" w:space="0" w:color="auto"/>
              </w:divBdr>
              <w:divsChild>
                <w:div w:id="2089688045">
                  <w:marLeft w:val="0"/>
                  <w:marRight w:val="0"/>
                  <w:marTop w:val="0"/>
                  <w:marBottom w:val="0"/>
                  <w:divBdr>
                    <w:top w:val="none" w:sz="0" w:space="0" w:color="auto"/>
                    <w:left w:val="none" w:sz="0" w:space="0" w:color="auto"/>
                    <w:bottom w:val="none" w:sz="0" w:space="0" w:color="auto"/>
                    <w:right w:val="none" w:sz="0" w:space="0" w:color="auto"/>
                  </w:divBdr>
                  <w:divsChild>
                    <w:div w:id="370349938">
                      <w:marLeft w:val="0"/>
                      <w:marRight w:val="0"/>
                      <w:marTop w:val="0"/>
                      <w:marBottom w:val="0"/>
                      <w:divBdr>
                        <w:top w:val="none" w:sz="0" w:space="0" w:color="auto"/>
                        <w:left w:val="none" w:sz="0" w:space="0" w:color="auto"/>
                        <w:bottom w:val="none" w:sz="0" w:space="0" w:color="auto"/>
                        <w:right w:val="none" w:sz="0" w:space="0" w:color="auto"/>
                      </w:divBdr>
                      <w:divsChild>
                        <w:div w:id="355039558">
                          <w:marLeft w:val="0"/>
                          <w:marRight w:val="0"/>
                          <w:marTop w:val="0"/>
                          <w:marBottom w:val="0"/>
                          <w:divBdr>
                            <w:top w:val="none" w:sz="0" w:space="0" w:color="auto"/>
                            <w:left w:val="none" w:sz="0" w:space="0" w:color="auto"/>
                            <w:bottom w:val="none" w:sz="0" w:space="0" w:color="auto"/>
                            <w:right w:val="none" w:sz="0" w:space="0" w:color="auto"/>
                          </w:divBdr>
                          <w:divsChild>
                            <w:div w:id="129482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929047">
      <w:bodyDiv w:val="1"/>
      <w:marLeft w:val="0"/>
      <w:marRight w:val="0"/>
      <w:marTop w:val="0"/>
      <w:marBottom w:val="0"/>
      <w:divBdr>
        <w:top w:val="none" w:sz="0" w:space="0" w:color="auto"/>
        <w:left w:val="none" w:sz="0" w:space="0" w:color="auto"/>
        <w:bottom w:val="none" w:sz="0" w:space="0" w:color="auto"/>
        <w:right w:val="none" w:sz="0" w:space="0" w:color="auto"/>
      </w:divBdr>
      <w:divsChild>
        <w:div w:id="146751400">
          <w:marLeft w:val="0"/>
          <w:marRight w:val="0"/>
          <w:marTop w:val="0"/>
          <w:marBottom w:val="0"/>
          <w:divBdr>
            <w:top w:val="none" w:sz="0" w:space="0" w:color="auto"/>
            <w:left w:val="none" w:sz="0" w:space="0" w:color="auto"/>
            <w:bottom w:val="none" w:sz="0" w:space="0" w:color="auto"/>
            <w:right w:val="none" w:sz="0" w:space="0" w:color="auto"/>
          </w:divBdr>
          <w:divsChild>
            <w:div w:id="752122388">
              <w:marLeft w:val="0"/>
              <w:marRight w:val="0"/>
              <w:marTop w:val="0"/>
              <w:marBottom w:val="0"/>
              <w:divBdr>
                <w:top w:val="none" w:sz="0" w:space="0" w:color="auto"/>
                <w:left w:val="none" w:sz="0" w:space="0" w:color="auto"/>
                <w:bottom w:val="none" w:sz="0" w:space="0" w:color="auto"/>
                <w:right w:val="none" w:sz="0" w:space="0" w:color="auto"/>
              </w:divBdr>
              <w:divsChild>
                <w:div w:id="419908878">
                  <w:marLeft w:val="0"/>
                  <w:marRight w:val="0"/>
                  <w:marTop w:val="0"/>
                  <w:marBottom w:val="0"/>
                  <w:divBdr>
                    <w:top w:val="none" w:sz="0" w:space="0" w:color="auto"/>
                    <w:left w:val="none" w:sz="0" w:space="0" w:color="auto"/>
                    <w:bottom w:val="none" w:sz="0" w:space="0" w:color="auto"/>
                    <w:right w:val="none" w:sz="0" w:space="0" w:color="auto"/>
                  </w:divBdr>
                  <w:divsChild>
                    <w:div w:id="1061715404">
                      <w:marLeft w:val="0"/>
                      <w:marRight w:val="0"/>
                      <w:marTop w:val="0"/>
                      <w:marBottom w:val="0"/>
                      <w:divBdr>
                        <w:top w:val="none" w:sz="0" w:space="0" w:color="auto"/>
                        <w:left w:val="none" w:sz="0" w:space="0" w:color="auto"/>
                        <w:bottom w:val="none" w:sz="0" w:space="0" w:color="auto"/>
                        <w:right w:val="none" w:sz="0" w:space="0" w:color="auto"/>
                      </w:divBdr>
                      <w:divsChild>
                        <w:div w:id="1629244486">
                          <w:marLeft w:val="0"/>
                          <w:marRight w:val="0"/>
                          <w:marTop w:val="0"/>
                          <w:marBottom w:val="0"/>
                          <w:divBdr>
                            <w:top w:val="none" w:sz="0" w:space="0" w:color="auto"/>
                            <w:left w:val="none" w:sz="0" w:space="0" w:color="auto"/>
                            <w:bottom w:val="none" w:sz="0" w:space="0" w:color="auto"/>
                            <w:right w:val="none" w:sz="0" w:space="0" w:color="auto"/>
                          </w:divBdr>
                          <w:divsChild>
                            <w:div w:id="116269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829611">
      <w:bodyDiv w:val="1"/>
      <w:marLeft w:val="0"/>
      <w:marRight w:val="0"/>
      <w:marTop w:val="0"/>
      <w:marBottom w:val="0"/>
      <w:divBdr>
        <w:top w:val="none" w:sz="0" w:space="0" w:color="auto"/>
        <w:left w:val="none" w:sz="0" w:space="0" w:color="auto"/>
        <w:bottom w:val="none" w:sz="0" w:space="0" w:color="auto"/>
        <w:right w:val="none" w:sz="0" w:space="0" w:color="auto"/>
      </w:divBdr>
      <w:divsChild>
        <w:div w:id="1702051189">
          <w:marLeft w:val="0"/>
          <w:marRight w:val="0"/>
          <w:marTop w:val="0"/>
          <w:marBottom w:val="0"/>
          <w:divBdr>
            <w:top w:val="none" w:sz="0" w:space="0" w:color="auto"/>
            <w:left w:val="none" w:sz="0" w:space="0" w:color="auto"/>
            <w:bottom w:val="none" w:sz="0" w:space="0" w:color="auto"/>
            <w:right w:val="none" w:sz="0" w:space="0" w:color="auto"/>
          </w:divBdr>
          <w:divsChild>
            <w:div w:id="1082222362">
              <w:marLeft w:val="0"/>
              <w:marRight w:val="0"/>
              <w:marTop w:val="0"/>
              <w:marBottom w:val="0"/>
              <w:divBdr>
                <w:top w:val="none" w:sz="0" w:space="0" w:color="auto"/>
                <w:left w:val="none" w:sz="0" w:space="0" w:color="auto"/>
                <w:bottom w:val="none" w:sz="0" w:space="0" w:color="auto"/>
                <w:right w:val="none" w:sz="0" w:space="0" w:color="auto"/>
              </w:divBdr>
              <w:divsChild>
                <w:div w:id="1636061385">
                  <w:marLeft w:val="0"/>
                  <w:marRight w:val="0"/>
                  <w:marTop w:val="0"/>
                  <w:marBottom w:val="0"/>
                  <w:divBdr>
                    <w:top w:val="none" w:sz="0" w:space="0" w:color="auto"/>
                    <w:left w:val="none" w:sz="0" w:space="0" w:color="auto"/>
                    <w:bottom w:val="none" w:sz="0" w:space="0" w:color="auto"/>
                    <w:right w:val="none" w:sz="0" w:space="0" w:color="auto"/>
                  </w:divBdr>
                  <w:divsChild>
                    <w:div w:id="2135437168">
                      <w:marLeft w:val="0"/>
                      <w:marRight w:val="0"/>
                      <w:marTop w:val="0"/>
                      <w:marBottom w:val="0"/>
                      <w:divBdr>
                        <w:top w:val="none" w:sz="0" w:space="0" w:color="auto"/>
                        <w:left w:val="none" w:sz="0" w:space="0" w:color="auto"/>
                        <w:bottom w:val="none" w:sz="0" w:space="0" w:color="auto"/>
                        <w:right w:val="none" w:sz="0" w:space="0" w:color="auto"/>
                      </w:divBdr>
                      <w:divsChild>
                        <w:div w:id="1956717026">
                          <w:marLeft w:val="0"/>
                          <w:marRight w:val="0"/>
                          <w:marTop w:val="0"/>
                          <w:marBottom w:val="0"/>
                          <w:divBdr>
                            <w:top w:val="none" w:sz="0" w:space="0" w:color="auto"/>
                            <w:left w:val="none" w:sz="0" w:space="0" w:color="auto"/>
                            <w:bottom w:val="none" w:sz="0" w:space="0" w:color="auto"/>
                            <w:right w:val="none" w:sz="0" w:space="0" w:color="auto"/>
                          </w:divBdr>
                          <w:divsChild>
                            <w:div w:id="55504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497360">
      <w:bodyDiv w:val="1"/>
      <w:marLeft w:val="0"/>
      <w:marRight w:val="0"/>
      <w:marTop w:val="0"/>
      <w:marBottom w:val="0"/>
      <w:divBdr>
        <w:top w:val="none" w:sz="0" w:space="0" w:color="auto"/>
        <w:left w:val="none" w:sz="0" w:space="0" w:color="auto"/>
        <w:bottom w:val="none" w:sz="0" w:space="0" w:color="auto"/>
        <w:right w:val="none" w:sz="0" w:space="0" w:color="auto"/>
      </w:divBdr>
      <w:divsChild>
        <w:div w:id="707995599">
          <w:marLeft w:val="0"/>
          <w:marRight w:val="0"/>
          <w:marTop w:val="0"/>
          <w:marBottom w:val="0"/>
          <w:divBdr>
            <w:top w:val="none" w:sz="0" w:space="0" w:color="auto"/>
            <w:left w:val="none" w:sz="0" w:space="0" w:color="auto"/>
            <w:bottom w:val="none" w:sz="0" w:space="0" w:color="auto"/>
            <w:right w:val="none" w:sz="0" w:space="0" w:color="auto"/>
          </w:divBdr>
          <w:divsChild>
            <w:div w:id="1704791018">
              <w:marLeft w:val="0"/>
              <w:marRight w:val="0"/>
              <w:marTop w:val="0"/>
              <w:marBottom w:val="0"/>
              <w:divBdr>
                <w:top w:val="none" w:sz="0" w:space="0" w:color="auto"/>
                <w:left w:val="none" w:sz="0" w:space="0" w:color="auto"/>
                <w:bottom w:val="none" w:sz="0" w:space="0" w:color="auto"/>
                <w:right w:val="none" w:sz="0" w:space="0" w:color="auto"/>
              </w:divBdr>
              <w:divsChild>
                <w:div w:id="728654200">
                  <w:marLeft w:val="0"/>
                  <w:marRight w:val="0"/>
                  <w:marTop w:val="0"/>
                  <w:marBottom w:val="0"/>
                  <w:divBdr>
                    <w:top w:val="none" w:sz="0" w:space="0" w:color="auto"/>
                    <w:left w:val="none" w:sz="0" w:space="0" w:color="auto"/>
                    <w:bottom w:val="none" w:sz="0" w:space="0" w:color="auto"/>
                    <w:right w:val="none" w:sz="0" w:space="0" w:color="auto"/>
                  </w:divBdr>
                  <w:divsChild>
                    <w:div w:id="1519194668">
                      <w:marLeft w:val="0"/>
                      <w:marRight w:val="0"/>
                      <w:marTop w:val="0"/>
                      <w:marBottom w:val="0"/>
                      <w:divBdr>
                        <w:top w:val="none" w:sz="0" w:space="0" w:color="auto"/>
                        <w:left w:val="none" w:sz="0" w:space="0" w:color="auto"/>
                        <w:bottom w:val="none" w:sz="0" w:space="0" w:color="auto"/>
                        <w:right w:val="none" w:sz="0" w:space="0" w:color="auto"/>
                      </w:divBdr>
                      <w:divsChild>
                        <w:div w:id="1843659645">
                          <w:marLeft w:val="0"/>
                          <w:marRight w:val="0"/>
                          <w:marTop w:val="0"/>
                          <w:marBottom w:val="0"/>
                          <w:divBdr>
                            <w:top w:val="none" w:sz="0" w:space="0" w:color="auto"/>
                            <w:left w:val="none" w:sz="0" w:space="0" w:color="auto"/>
                            <w:bottom w:val="none" w:sz="0" w:space="0" w:color="auto"/>
                            <w:right w:val="none" w:sz="0" w:space="0" w:color="auto"/>
                          </w:divBdr>
                          <w:divsChild>
                            <w:div w:id="67326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831532">
      <w:bodyDiv w:val="1"/>
      <w:marLeft w:val="0"/>
      <w:marRight w:val="0"/>
      <w:marTop w:val="0"/>
      <w:marBottom w:val="0"/>
      <w:divBdr>
        <w:top w:val="none" w:sz="0" w:space="0" w:color="auto"/>
        <w:left w:val="none" w:sz="0" w:space="0" w:color="auto"/>
        <w:bottom w:val="none" w:sz="0" w:space="0" w:color="auto"/>
        <w:right w:val="none" w:sz="0" w:space="0" w:color="auto"/>
      </w:divBdr>
    </w:div>
    <w:div w:id="137261164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8236908">
      <w:bodyDiv w:val="1"/>
      <w:marLeft w:val="0"/>
      <w:marRight w:val="0"/>
      <w:marTop w:val="0"/>
      <w:marBottom w:val="0"/>
      <w:divBdr>
        <w:top w:val="none" w:sz="0" w:space="0" w:color="auto"/>
        <w:left w:val="none" w:sz="0" w:space="0" w:color="auto"/>
        <w:bottom w:val="none" w:sz="0" w:space="0" w:color="auto"/>
        <w:right w:val="none" w:sz="0" w:space="0" w:color="auto"/>
      </w:divBdr>
      <w:divsChild>
        <w:div w:id="932322982">
          <w:marLeft w:val="0"/>
          <w:marRight w:val="0"/>
          <w:marTop w:val="0"/>
          <w:marBottom w:val="0"/>
          <w:divBdr>
            <w:top w:val="none" w:sz="0" w:space="0" w:color="auto"/>
            <w:left w:val="none" w:sz="0" w:space="0" w:color="auto"/>
            <w:bottom w:val="none" w:sz="0" w:space="0" w:color="auto"/>
            <w:right w:val="none" w:sz="0" w:space="0" w:color="auto"/>
          </w:divBdr>
          <w:divsChild>
            <w:div w:id="1950383721">
              <w:marLeft w:val="0"/>
              <w:marRight w:val="0"/>
              <w:marTop w:val="0"/>
              <w:marBottom w:val="0"/>
              <w:divBdr>
                <w:top w:val="none" w:sz="0" w:space="0" w:color="auto"/>
                <w:left w:val="none" w:sz="0" w:space="0" w:color="auto"/>
                <w:bottom w:val="none" w:sz="0" w:space="0" w:color="auto"/>
                <w:right w:val="none" w:sz="0" w:space="0" w:color="auto"/>
              </w:divBdr>
              <w:divsChild>
                <w:div w:id="1575117714">
                  <w:marLeft w:val="0"/>
                  <w:marRight w:val="0"/>
                  <w:marTop w:val="0"/>
                  <w:marBottom w:val="0"/>
                  <w:divBdr>
                    <w:top w:val="none" w:sz="0" w:space="0" w:color="auto"/>
                    <w:left w:val="none" w:sz="0" w:space="0" w:color="auto"/>
                    <w:bottom w:val="none" w:sz="0" w:space="0" w:color="auto"/>
                    <w:right w:val="none" w:sz="0" w:space="0" w:color="auto"/>
                  </w:divBdr>
                  <w:divsChild>
                    <w:div w:id="1906916108">
                      <w:marLeft w:val="0"/>
                      <w:marRight w:val="0"/>
                      <w:marTop w:val="0"/>
                      <w:marBottom w:val="0"/>
                      <w:divBdr>
                        <w:top w:val="none" w:sz="0" w:space="0" w:color="auto"/>
                        <w:left w:val="none" w:sz="0" w:space="0" w:color="auto"/>
                        <w:bottom w:val="none" w:sz="0" w:space="0" w:color="auto"/>
                        <w:right w:val="none" w:sz="0" w:space="0" w:color="auto"/>
                      </w:divBdr>
                      <w:divsChild>
                        <w:div w:id="678044400">
                          <w:marLeft w:val="0"/>
                          <w:marRight w:val="0"/>
                          <w:marTop w:val="0"/>
                          <w:marBottom w:val="0"/>
                          <w:divBdr>
                            <w:top w:val="none" w:sz="0" w:space="0" w:color="auto"/>
                            <w:left w:val="none" w:sz="0" w:space="0" w:color="auto"/>
                            <w:bottom w:val="none" w:sz="0" w:space="0" w:color="auto"/>
                            <w:right w:val="none" w:sz="0" w:space="0" w:color="auto"/>
                          </w:divBdr>
                          <w:divsChild>
                            <w:div w:id="206795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758736">
      <w:bodyDiv w:val="1"/>
      <w:marLeft w:val="0"/>
      <w:marRight w:val="0"/>
      <w:marTop w:val="0"/>
      <w:marBottom w:val="0"/>
      <w:divBdr>
        <w:top w:val="none" w:sz="0" w:space="0" w:color="auto"/>
        <w:left w:val="none" w:sz="0" w:space="0" w:color="auto"/>
        <w:bottom w:val="none" w:sz="0" w:space="0" w:color="auto"/>
        <w:right w:val="none" w:sz="0" w:space="0" w:color="auto"/>
      </w:divBdr>
      <w:divsChild>
        <w:div w:id="756899225">
          <w:marLeft w:val="0"/>
          <w:marRight w:val="0"/>
          <w:marTop w:val="0"/>
          <w:marBottom w:val="0"/>
          <w:divBdr>
            <w:top w:val="none" w:sz="0" w:space="0" w:color="auto"/>
            <w:left w:val="none" w:sz="0" w:space="0" w:color="auto"/>
            <w:bottom w:val="none" w:sz="0" w:space="0" w:color="auto"/>
            <w:right w:val="none" w:sz="0" w:space="0" w:color="auto"/>
          </w:divBdr>
          <w:divsChild>
            <w:div w:id="731855864">
              <w:marLeft w:val="0"/>
              <w:marRight w:val="0"/>
              <w:marTop w:val="0"/>
              <w:marBottom w:val="0"/>
              <w:divBdr>
                <w:top w:val="none" w:sz="0" w:space="0" w:color="auto"/>
                <w:left w:val="none" w:sz="0" w:space="0" w:color="auto"/>
                <w:bottom w:val="none" w:sz="0" w:space="0" w:color="auto"/>
                <w:right w:val="none" w:sz="0" w:space="0" w:color="auto"/>
              </w:divBdr>
              <w:divsChild>
                <w:div w:id="1622761690">
                  <w:marLeft w:val="0"/>
                  <w:marRight w:val="0"/>
                  <w:marTop w:val="0"/>
                  <w:marBottom w:val="0"/>
                  <w:divBdr>
                    <w:top w:val="none" w:sz="0" w:space="0" w:color="auto"/>
                    <w:left w:val="none" w:sz="0" w:space="0" w:color="auto"/>
                    <w:bottom w:val="none" w:sz="0" w:space="0" w:color="auto"/>
                    <w:right w:val="none" w:sz="0" w:space="0" w:color="auto"/>
                  </w:divBdr>
                  <w:divsChild>
                    <w:div w:id="1015546005">
                      <w:marLeft w:val="0"/>
                      <w:marRight w:val="0"/>
                      <w:marTop w:val="0"/>
                      <w:marBottom w:val="0"/>
                      <w:divBdr>
                        <w:top w:val="none" w:sz="0" w:space="0" w:color="auto"/>
                        <w:left w:val="none" w:sz="0" w:space="0" w:color="auto"/>
                        <w:bottom w:val="none" w:sz="0" w:space="0" w:color="auto"/>
                        <w:right w:val="none" w:sz="0" w:space="0" w:color="auto"/>
                      </w:divBdr>
                      <w:divsChild>
                        <w:div w:id="1999142328">
                          <w:marLeft w:val="0"/>
                          <w:marRight w:val="0"/>
                          <w:marTop w:val="0"/>
                          <w:marBottom w:val="0"/>
                          <w:divBdr>
                            <w:top w:val="none" w:sz="0" w:space="0" w:color="auto"/>
                            <w:left w:val="none" w:sz="0" w:space="0" w:color="auto"/>
                            <w:bottom w:val="none" w:sz="0" w:space="0" w:color="auto"/>
                            <w:right w:val="none" w:sz="0" w:space="0" w:color="auto"/>
                          </w:divBdr>
                          <w:divsChild>
                            <w:div w:id="86390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728525">
      <w:bodyDiv w:val="1"/>
      <w:marLeft w:val="0"/>
      <w:marRight w:val="0"/>
      <w:marTop w:val="0"/>
      <w:marBottom w:val="0"/>
      <w:divBdr>
        <w:top w:val="none" w:sz="0" w:space="0" w:color="auto"/>
        <w:left w:val="none" w:sz="0" w:space="0" w:color="auto"/>
        <w:bottom w:val="none" w:sz="0" w:space="0" w:color="auto"/>
        <w:right w:val="none" w:sz="0" w:space="0" w:color="auto"/>
      </w:divBdr>
      <w:divsChild>
        <w:div w:id="1160535066">
          <w:marLeft w:val="0"/>
          <w:marRight w:val="0"/>
          <w:marTop w:val="0"/>
          <w:marBottom w:val="0"/>
          <w:divBdr>
            <w:top w:val="none" w:sz="0" w:space="0" w:color="auto"/>
            <w:left w:val="none" w:sz="0" w:space="0" w:color="auto"/>
            <w:bottom w:val="none" w:sz="0" w:space="0" w:color="auto"/>
            <w:right w:val="none" w:sz="0" w:space="0" w:color="auto"/>
          </w:divBdr>
          <w:divsChild>
            <w:div w:id="147870964">
              <w:marLeft w:val="0"/>
              <w:marRight w:val="0"/>
              <w:marTop w:val="0"/>
              <w:marBottom w:val="0"/>
              <w:divBdr>
                <w:top w:val="none" w:sz="0" w:space="0" w:color="auto"/>
                <w:left w:val="none" w:sz="0" w:space="0" w:color="auto"/>
                <w:bottom w:val="none" w:sz="0" w:space="0" w:color="auto"/>
                <w:right w:val="none" w:sz="0" w:space="0" w:color="auto"/>
              </w:divBdr>
              <w:divsChild>
                <w:div w:id="2067605237">
                  <w:marLeft w:val="0"/>
                  <w:marRight w:val="0"/>
                  <w:marTop w:val="0"/>
                  <w:marBottom w:val="0"/>
                  <w:divBdr>
                    <w:top w:val="none" w:sz="0" w:space="0" w:color="auto"/>
                    <w:left w:val="none" w:sz="0" w:space="0" w:color="auto"/>
                    <w:bottom w:val="none" w:sz="0" w:space="0" w:color="auto"/>
                    <w:right w:val="none" w:sz="0" w:space="0" w:color="auto"/>
                  </w:divBdr>
                  <w:divsChild>
                    <w:div w:id="259528769">
                      <w:marLeft w:val="0"/>
                      <w:marRight w:val="0"/>
                      <w:marTop w:val="0"/>
                      <w:marBottom w:val="0"/>
                      <w:divBdr>
                        <w:top w:val="none" w:sz="0" w:space="0" w:color="auto"/>
                        <w:left w:val="none" w:sz="0" w:space="0" w:color="auto"/>
                        <w:bottom w:val="none" w:sz="0" w:space="0" w:color="auto"/>
                        <w:right w:val="none" w:sz="0" w:space="0" w:color="auto"/>
                      </w:divBdr>
                      <w:divsChild>
                        <w:div w:id="2048793415">
                          <w:marLeft w:val="0"/>
                          <w:marRight w:val="0"/>
                          <w:marTop w:val="0"/>
                          <w:marBottom w:val="0"/>
                          <w:divBdr>
                            <w:top w:val="none" w:sz="0" w:space="0" w:color="auto"/>
                            <w:left w:val="none" w:sz="0" w:space="0" w:color="auto"/>
                            <w:bottom w:val="none" w:sz="0" w:space="0" w:color="auto"/>
                            <w:right w:val="none" w:sz="0" w:space="0" w:color="auto"/>
                          </w:divBdr>
                          <w:divsChild>
                            <w:div w:id="171268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288063">
      <w:bodyDiv w:val="1"/>
      <w:marLeft w:val="0"/>
      <w:marRight w:val="0"/>
      <w:marTop w:val="0"/>
      <w:marBottom w:val="0"/>
      <w:divBdr>
        <w:top w:val="none" w:sz="0" w:space="0" w:color="auto"/>
        <w:left w:val="none" w:sz="0" w:space="0" w:color="auto"/>
        <w:bottom w:val="none" w:sz="0" w:space="0" w:color="auto"/>
        <w:right w:val="none" w:sz="0" w:space="0" w:color="auto"/>
      </w:divBdr>
    </w:div>
    <w:div w:id="1908764944">
      <w:bodyDiv w:val="1"/>
      <w:marLeft w:val="0"/>
      <w:marRight w:val="0"/>
      <w:marTop w:val="0"/>
      <w:marBottom w:val="0"/>
      <w:divBdr>
        <w:top w:val="none" w:sz="0" w:space="0" w:color="auto"/>
        <w:left w:val="none" w:sz="0" w:space="0" w:color="auto"/>
        <w:bottom w:val="none" w:sz="0" w:space="0" w:color="auto"/>
        <w:right w:val="none" w:sz="0" w:space="0" w:color="auto"/>
      </w:divBdr>
      <w:divsChild>
        <w:div w:id="722752744">
          <w:marLeft w:val="0"/>
          <w:marRight w:val="0"/>
          <w:marTop w:val="0"/>
          <w:marBottom w:val="0"/>
          <w:divBdr>
            <w:top w:val="none" w:sz="0" w:space="0" w:color="auto"/>
            <w:left w:val="none" w:sz="0" w:space="0" w:color="auto"/>
            <w:bottom w:val="none" w:sz="0" w:space="0" w:color="auto"/>
            <w:right w:val="none" w:sz="0" w:space="0" w:color="auto"/>
          </w:divBdr>
          <w:divsChild>
            <w:div w:id="1695963360">
              <w:marLeft w:val="0"/>
              <w:marRight w:val="0"/>
              <w:marTop w:val="0"/>
              <w:marBottom w:val="0"/>
              <w:divBdr>
                <w:top w:val="none" w:sz="0" w:space="0" w:color="auto"/>
                <w:left w:val="none" w:sz="0" w:space="0" w:color="auto"/>
                <w:bottom w:val="none" w:sz="0" w:space="0" w:color="auto"/>
                <w:right w:val="none" w:sz="0" w:space="0" w:color="auto"/>
              </w:divBdr>
              <w:divsChild>
                <w:div w:id="261037234">
                  <w:marLeft w:val="0"/>
                  <w:marRight w:val="0"/>
                  <w:marTop w:val="0"/>
                  <w:marBottom w:val="0"/>
                  <w:divBdr>
                    <w:top w:val="none" w:sz="0" w:space="0" w:color="auto"/>
                    <w:left w:val="none" w:sz="0" w:space="0" w:color="auto"/>
                    <w:bottom w:val="none" w:sz="0" w:space="0" w:color="auto"/>
                    <w:right w:val="none" w:sz="0" w:space="0" w:color="auto"/>
                  </w:divBdr>
                  <w:divsChild>
                    <w:div w:id="1976313">
                      <w:marLeft w:val="0"/>
                      <w:marRight w:val="0"/>
                      <w:marTop w:val="0"/>
                      <w:marBottom w:val="0"/>
                      <w:divBdr>
                        <w:top w:val="none" w:sz="0" w:space="0" w:color="auto"/>
                        <w:left w:val="none" w:sz="0" w:space="0" w:color="auto"/>
                        <w:bottom w:val="none" w:sz="0" w:space="0" w:color="auto"/>
                        <w:right w:val="none" w:sz="0" w:space="0" w:color="auto"/>
                      </w:divBdr>
                      <w:divsChild>
                        <w:div w:id="1095323073">
                          <w:marLeft w:val="0"/>
                          <w:marRight w:val="0"/>
                          <w:marTop w:val="0"/>
                          <w:marBottom w:val="0"/>
                          <w:divBdr>
                            <w:top w:val="none" w:sz="0" w:space="0" w:color="auto"/>
                            <w:left w:val="none" w:sz="0" w:space="0" w:color="auto"/>
                            <w:bottom w:val="none" w:sz="0" w:space="0" w:color="auto"/>
                            <w:right w:val="none" w:sz="0" w:space="0" w:color="auto"/>
                          </w:divBdr>
                          <w:divsChild>
                            <w:div w:id="70313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42548-9D8D-46DE-BDA8-AA1A69DF7220}">
  <ds:schemaRefs>
    <ds:schemaRef ds:uri="http://schemas.microsoft.com/sharepoint/v3/contenttype/forms"/>
  </ds:schemaRefs>
</ds:datastoreItem>
</file>

<file path=customXml/itemProps2.xml><?xml version="1.0" encoding="utf-8"?>
<ds:datastoreItem xmlns:ds="http://schemas.openxmlformats.org/officeDocument/2006/customXml" ds:itemID="{9A330148-501A-47A4-8103-9B2123BF0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0604BC5-3CCE-472F-B388-1B817AB085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095D3C-BFD3-40A6-925D-990E36DE8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6172</Words>
  <Characters>37035</Characters>
  <Application>Microsoft Office Word</Application>
  <DocSecurity>0</DocSecurity>
  <Lines>308</Lines>
  <Paragraphs>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2016-12-22T12:56:00Z</dcterms:created>
  <dcterms:modified xsi:type="dcterms:W3CDTF">2017-05-23T12:48:00Z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