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5B27F9" w:rsidRDefault="00014566" w:rsidP="005B27F9">
      <w:pPr>
        <w:pStyle w:val="ECHRDecisionBody"/>
        <w:jc w:val="center"/>
        <w:rPr>
          <w:lang w:val="en-GB"/>
        </w:rPr>
      </w:pPr>
      <w:bookmarkStart w:id="0" w:name="_GoBack"/>
      <w:bookmarkEnd w:id="0"/>
    </w:p>
    <w:p w:rsidR="005E754E" w:rsidRPr="005B27F9" w:rsidRDefault="005E754E" w:rsidP="005B27F9">
      <w:pPr>
        <w:pStyle w:val="ECHRDecisionBody"/>
        <w:jc w:val="center"/>
        <w:rPr>
          <w:lang w:val="en-GB"/>
        </w:rPr>
      </w:pPr>
    </w:p>
    <w:p w:rsidR="005E754E" w:rsidRPr="005B27F9" w:rsidRDefault="005E754E" w:rsidP="005B27F9">
      <w:pPr>
        <w:pStyle w:val="ECHRDecisionBody"/>
        <w:jc w:val="center"/>
        <w:rPr>
          <w:lang w:val="en-GB"/>
        </w:rPr>
      </w:pPr>
    </w:p>
    <w:p w:rsidR="00014566" w:rsidRPr="005B27F9" w:rsidRDefault="00A04562" w:rsidP="005B27F9">
      <w:pPr>
        <w:jc w:val="center"/>
        <w:rPr>
          <w:lang w:val="en-GB"/>
        </w:rPr>
      </w:pPr>
      <w:r w:rsidRPr="005B27F9">
        <w:rPr>
          <w:lang w:val="en-GB"/>
        </w:rPr>
        <w:t>FIRST SECTION</w:t>
      </w:r>
    </w:p>
    <w:p w:rsidR="00D805F1" w:rsidRPr="005B27F9" w:rsidRDefault="00D805F1" w:rsidP="005B27F9">
      <w:pPr>
        <w:jc w:val="center"/>
        <w:rPr>
          <w:lang w:val="en-GB"/>
        </w:rPr>
      </w:pPr>
    </w:p>
    <w:p w:rsidR="005E754E" w:rsidRPr="005B27F9" w:rsidRDefault="005E754E" w:rsidP="005B27F9">
      <w:pPr>
        <w:jc w:val="center"/>
        <w:rPr>
          <w:lang w:val="en-GB"/>
        </w:rPr>
      </w:pPr>
    </w:p>
    <w:p w:rsidR="005E754E" w:rsidRPr="005B27F9" w:rsidRDefault="005E754E" w:rsidP="005B27F9">
      <w:pPr>
        <w:jc w:val="center"/>
        <w:rPr>
          <w:lang w:val="en-GB"/>
        </w:rPr>
      </w:pPr>
    </w:p>
    <w:p w:rsidR="005E754E" w:rsidRPr="005B27F9" w:rsidRDefault="005E754E" w:rsidP="005B27F9">
      <w:pPr>
        <w:jc w:val="center"/>
        <w:rPr>
          <w:lang w:val="en-GB"/>
        </w:rPr>
      </w:pPr>
    </w:p>
    <w:p w:rsidR="00E65DBC" w:rsidRPr="005B27F9" w:rsidRDefault="00E65DBC" w:rsidP="005B27F9">
      <w:pPr>
        <w:jc w:val="center"/>
        <w:rPr>
          <w:lang w:val="en-GB"/>
        </w:rPr>
      </w:pPr>
    </w:p>
    <w:p w:rsidR="005E754E" w:rsidRPr="005B27F9" w:rsidRDefault="005E754E" w:rsidP="005B27F9">
      <w:pPr>
        <w:jc w:val="center"/>
        <w:rPr>
          <w:lang w:val="en-GB"/>
        </w:rPr>
      </w:pPr>
    </w:p>
    <w:p w:rsidR="005E754E" w:rsidRPr="005B27F9" w:rsidRDefault="005E754E" w:rsidP="005B27F9">
      <w:pPr>
        <w:jc w:val="center"/>
        <w:rPr>
          <w:lang w:val="en-GB"/>
        </w:rPr>
      </w:pPr>
    </w:p>
    <w:p w:rsidR="00014566" w:rsidRPr="005B27F9" w:rsidRDefault="00014566" w:rsidP="005B27F9">
      <w:pPr>
        <w:jc w:val="center"/>
        <w:rPr>
          <w:b/>
          <w:lang w:val="en-GB"/>
        </w:rPr>
      </w:pPr>
      <w:bookmarkStart w:id="1" w:name="To"/>
      <w:r w:rsidRPr="005B27F9">
        <w:rPr>
          <w:b/>
          <w:lang w:val="en-GB"/>
        </w:rPr>
        <w:t xml:space="preserve">CASE OF </w:t>
      </w:r>
      <w:bookmarkEnd w:id="1"/>
      <w:r w:rsidR="00A04562" w:rsidRPr="005B27F9">
        <w:rPr>
          <w:b/>
        </w:rPr>
        <w:t>ANDONOSKI v. THE FORMER YUGOSLAV REPUBLIC OF MACEDONIA</w:t>
      </w:r>
    </w:p>
    <w:p w:rsidR="00014566" w:rsidRPr="005B27F9" w:rsidRDefault="00014566" w:rsidP="005B27F9">
      <w:pPr>
        <w:jc w:val="center"/>
        <w:rPr>
          <w:lang w:val="en-GB"/>
        </w:rPr>
      </w:pPr>
    </w:p>
    <w:p w:rsidR="00014566" w:rsidRPr="005B27F9" w:rsidRDefault="003332F2" w:rsidP="005B27F9">
      <w:pPr>
        <w:jc w:val="center"/>
        <w:rPr>
          <w:lang w:val="en-GB"/>
        </w:rPr>
      </w:pPr>
      <w:r w:rsidRPr="005B27F9">
        <w:t>(</w:t>
      </w:r>
      <w:r w:rsidR="00A04562" w:rsidRPr="005B27F9">
        <w:rPr>
          <w:i/>
        </w:rPr>
        <w:t>Application no. 16225/08</w:t>
      </w:r>
      <w:r w:rsidRPr="005B27F9">
        <w:rPr>
          <w:lang w:val="en-GB"/>
        </w:rPr>
        <w:t>)</w:t>
      </w:r>
    </w:p>
    <w:p w:rsidR="00014566" w:rsidRPr="005B27F9" w:rsidRDefault="00014566" w:rsidP="005B27F9">
      <w:pPr>
        <w:jc w:val="center"/>
        <w:rPr>
          <w:lang w:val="en-GB"/>
        </w:rPr>
      </w:pPr>
    </w:p>
    <w:p w:rsidR="00D805F1" w:rsidRPr="005B27F9" w:rsidRDefault="00D805F1" w:rsidP="005B27F9">
      <w:pPr>
        <w:jc w:val="center"/>
        <w:rPr>
          <w:lang w:val="en-GB"/>
        </w:rPr>
      </w:pPr>
    </w:p>
    <w:p w:rsidR="00E65DBC" w:rsidRPr="005B27F9" w:rsidRDefault="00E65DBC" w:rsidP="005B27F9">
      <w:pPr>
        <w:jc w:val="center"/>
        <w:rPr>
          <w:lang w:val="en-GB"/>
        </w:rPr>
      </w:pPr>
    </w:p>
    <w:p w:rsidR="00E65DBC" w:rsidRPr="005B27F9" w:rsidRDefault="00E65DBC" w:rsidP="005B27F9">
      <w:pPr>
        <w:jc w:val="center"/>
        <w:rPr>
          <w:lang w:val="en-GB"/>
        </w:rPr>
      </w:pPr>
    </w:p>
    <w:p w:rsidR="00E65DBC" w:rsidRPr="005B27F9" w:rsidRDefault="00E65DBC" w:rsidP="005B27F9">
      <w:pPr>
        <w:jc w:val="center"/>
        <w:rPr>
          <w:lang w:val="en-GB"/>
        </w:rPr>
      </w:pPr>
    </w:p>
    <w:p w:rsidR="00E65DBC" w:rsidRPr="005B27F9" w:rsidRDefault="00E65DBC" w:rsidP="005B27F9">
      <w:pPr>
        <w:jc w:val="center"/>
        <w:rPr>
          <w:lang w:val="en-GB"/>
        </w:rPr>
      </w:pPr>
    </w:p>
    <w:p w:rsidR="00E65DBC" w:rsidRPr="005B27F9" w:rsidRDefault="00E65DBC" w:rsidP="005B27F9">
      <w:pPr>
        <w:jc w:val="center"/>
        <w:rPr>
          <w:lang w:val="en-GB"/>
        </w:rPr>
      </w:pPr>
    </w:p>
    <w:p w:rsidR="00014566" w:rsidRPr="005B27F9" w:rsidRDefault="005E754E" w:rsidP="005B27F9">
      <w:pPr>
        <w:jc w:val="center"/>
        <w:rPr>
          <w:szCs w:val="24"/>
          <w:lang w:val="en-GB"/>
        </w:rPr>
      </w:pPr>
      <w:r w:rsidRPr="005B27F9">
        <w:rPr>
          <w:szCs w:val="24"/>
          <w:lang w:val="en-GB"/>
        </w:rPr>
        <w:t>JUDGMENT</w:t>
      </w:r>
    </w:p>
    <w:p w:rsidR="00014566" w:rsidRPr="005B27F9" w:rsidRDefault="00014566" w:rsidP="005B27F9">
      <w:pPr>
        <w:jc w:val="center"/>
        <w:rPr>
          <w:szCs w:val="24"/>
          <w:lang w:val="en-GB"/>
        </w:rPr>
      </w:pPr>
    </w:p>
    <w:p w:rsidR="005E754E" w:rsidRPr="005B27F9" w:rsidRDefault="005E754E" w:rsidP="005B27F9">
      <w:pPr>
        <w:pStyle w:val="JuCase"/>
        <w:ind w:firstLine="0"/>
        <w:jc w:val="center"/>
        <w:rPr>
          <w:b w:val="0"/>
          <w:lang w:val="en-GB"/>
        </w:rPr>
      </w:pPr>
    </w:p>
    <w:p w:rsidR="005E754E" w:rsidRPr="005B27F9" w:rsidRDefault="005E754E" w:rsidP="005B27F9">
      <w:pPr>
        <w:pStyle w:val="JuCase"/>
        <w:ind w:firstLine="0"/>
        <w:jc w:val="center"/>
        <w:rPr>
          <w:b w:val="0"/>
          <w:lang w:val="en-GB"/>
        </w:rPr>
      </w:pPr>
      <w:r w:rsidRPr="005B27F9">
        <w:rPr>
          <w:b w:val="0"/>
          <w:lang w:val="en-GB"/>
        </w:rPr>
        <w:t>STRASBOURG</w:t>
      </w:r>
    </w:p>
    <w:p w:rsidR="003332F2" w:rsidRPr="005B27F9" w:rsidRDefault="003332F2" w:rsidP="005B27F9">
      <w:pPr>
        <w:jc w:val="center"/>
      </w:pPr>
    </w:p>
    <w:p w:rsidR="005E754E" w:rsidRPr="005B27F9" w:rsidRDefault="005E754E" w:rsidP="005B27F9">
      <w:pPr>
        <w:pStyle w:val="JuCase"/>
        <w:ind w:firstLine="0"/>
        <w:jc w:val="center"/>
        <w:rPr>
          <w:b w:val="0"/>
          <w:lang w:val="en-GB"/>
        </w:rPr>
      </w:pPr>
      <w:r w:rsidRPr="005B27F9">
        <w:rPr>
          <w:b w:val="0"/>
          <w:lang w:val="en-GB"/>
        </w:rPr>
        <w:t>17 September 2015</w:t>
      </w:r>
    </w:p>
    <w:p w:rsidR="005E754E" w:rsidRPr="005B27F9" w:rsidRDefault="005E754E" w:rsidP="005B27F9">
      <w:pPr>
        <w:pStyle w:val="JuCase"/>
        <w:ind w:firstLine="0"/>
        <w:jc w:val="center"/>
        <w:rPr>
          <w:b w:val="0"/>
          <w:lang w:val="en-GB"/>
        </w:rPr>
      </w:pPr>
    </w:p>
    <w:p w:rsidR="005E754E" w:rsidRPr="005B27F9" w:rsidRDefault="005E754E" w:rsidP="005B27F9">
      <w:pPr>
        <w:pStyle w:val="JuCase"/>
        <w:ind w:firstLine="0"/>
        <w:jc w:val="center"/>
        <w:rPr>
          <w:b w:val="0"/>
          <w:lang w:val="en-GB"/>
        </w:rPr>
      </w:pPr>
    </w:p>
    <w:p w:rsidR="005B27F9" w:rsidRPr="005B27F9" w:rsidRDefault="005B27F9" w:rsidP="005B27F9">
      <w:pPr>
        <w:pStyle w:val="jucase0"/>
        <w:ind w:firstLine="0"/>
        <w:jc w:val="center"/>
        <w:rPr>
          <w:color w:val="FF0000"/>
          <w:sz w:val="28"/>
          <w:szCs w:val="28"/>
          <w:u w:val="single"/>
        </w:rPr>
      </w:pPr>
      <w:r w:rsidRPr="005B27F9">
        <w:rPr>
          <w:color w:val="FF0000"/>
          <w:sz w:val="28"/>
          <w:szCs w:val="28"/>
          <w:u w:val="single"/>
        </w:rPr>
        <w:t>FINAL</w:t>
      </w:r>
    </w:p>
    <w:p w:rsidR="005B27F9" w:rsidRPr="005B27F9" w:rsidRDefault="005B27F9" w:rsidP="005B27F9">
      <w:pPr>
        <w:pStyle w:val="jupara"/>
        <w:tabs>
          <w:tab w:val="left" w:pos="4650"/>
        </w:tabs>
        <w:ind w:firstLine="0"/>
        <w:jc w:val="left"/>
        <w:rPr>
          <w:color w:val="FF0000"/>
          <w:sz w:val="28"/>
          <w:szCs w:val="28"/>
        </w:rPr>
      </w:pPr>
      <w:r w:rsidRPr="005B27F9">
        <w:rPr>
          <w:color w:val="FF0000"/>
          <w:sz w:val="28"/>
          <w:szCs w:val="28"/>
        </w:rPr>
        <w:tab/>
      </w:r>
    </w:p>
    <w:p w:rsidR="005B27F9" w:rsidRPr="005B27F9" w:rsidRDefault="005B27F9" w:rsidP="005B27F9">
      <w:pPr>
        <w:pStyle w:val="jupara"/>
        <w:ind w:firstLine="0"/>
        <w:jc w:val="center"/>
        <w:rPr>
          <w:color w:val="FF0000"/>
          <w:sz w:val="28"/>
          <w:szCs w:val="28"/>
        </w:rPr>
      </w:pPr>
      <w:r w:rsidRPr="005B27F9">
        <w:rPr>
          <w:color w:val="FF0000"/>
          <w:sz w:val="28"/>
          <w:szCs w:val="28"/>
        </w:rPr>
        <w:t>17/12/2015</w:t>
      </w:r>
    </w:p>
    <w:p w:rsidR="005B27F9" w:rsidRPr="005B27F9" w:rsidRDefault="005B27F9" w:rsidP="005B27F9">
      <w:pPr>
        <w:pStyle w:val="jupara"/>
        <w:ind w:firstLine="0"/>
        <w:jc w:val="center"/>
      </w:pPr>
    </w:p>
    <w:p w:rsidR="005B27F9" w:rsidRPr="005B27F9" w:rsidRDefault="005B27F9" w:rsidP="005B27F9">
      <w:pPr>
        <w:jc w:val="center"/>
        <w:rPr>
          <w:i/>
          <w:iCs/>
          <w:sz w:val="22"/>
        </w:rPr>
      </w:pPr>
      <w:r w:rsidRPr="005B27F9">
        <w:rPr>
          <w:i/>
          <w:iCs/>
          <w:sz w:val="22"/>
        </w:rPr>
        <w:t>This judgment has become final under Article 44 § 2 of the Convention. It may be subject to editorial revision.</w:t>
      </w:r>
    </w:p>
    <w:p w:rsidR="005E754E" w:rsidRPr="005B27F9" w:rsidRDefault="005E754E" w:rsidP="005B27F9">
      <w:pPr>
        <w:pStyle w:val="JuCase"/>
        <w:ind w:firstLine="0"/>
        <w:rPr>
          <w:b w:val="0"/>
          <w:lang w:val="en-GB"/>
        </w:rPr>
        <w:sectPr w:rsidR="005E754E" w:rsidRPr="005B27F9" w:rsidSect="005E754E">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5B27F9" w:rsidRDefault="00014566" w:rsidP="005B27F9">
      <w:pPr>
        <w:pStyle w:val="JuCase"/>
        <w:rPr>
          <w:bCs/>
          <w:lang w:val="en-GB"/>
        </w:rPr>
      </w:pPr>
      <w:r w:rsidRPr="005B27F9">
        <w:rPr>
          <w:lang w:val="en-GB"/>
        </w:rPr>
        <w:lastRenderedPageBreak/>
        <w:t xml:space="preserve">In the case of </w:t>
      </w:r>
      <w:r w:rsidR="00A04562" w:rsidRPr="005B27F9">
        <w:t>Andonoski v. the former Yugoslav Republic of Macedonia</w:t>
      </w:r>
      <w:r w:rsidRPr="005B27F9">
        <w:rPr>
          <w:lang w:val="en-GB"/>
        </w:rPr>
        <w:t>,</w:t>
      </w:r>
    </w:p>
    <w:p w:rsidR="00014566" w:rsidRPr="005B27F9" w:rsidRDefault="00014566" w:rsidP="005B27F9">
      <w:pPr>
        <w:pStyle w:val="ECHRPara"/>
        <w:rPr>
          <w:lang w:val="en-GB"/>
        </w:rPr>
      </w:pPr>
      <w:r w:rsidRPr="005B27F9">
        <w:rPr>
          <w:lang w:val="en-GB"/>
        </w:rPr>
        <w:t>The European Court of Human Rights (</w:t>
      </w:r>
      <w:r w:rsidR="00A04562" w:rsidRPr="005B27F9">
        <w:rPr>
          <w:lang w:val="en-GB"/>
        </w:rPr>
        <w:t>First Section</w:t>
      </w:r>
      <w:r w:rsidRPr="005B27F9">
        <w:rPr>
          <w:lang w:val="en-GB"/>
        </w:rPr>
        <w:t xml:space="preserve">), sitting as a </w:t>
      </w:r>
      <w:r w:rsidR="00A04562" w:rsidRPr="005B27F9">
        <w:rPr>
          <w:lang w:val="en-GB"/>
        </w:rPr>
        <w:t>Chamber</w:t>
      </w:r>
      <w:r w:rsidRPr="005B27F9">
        <w:rPr>
          <w:lang w:val="en-GB"/>
        </w:rPr>
        <w:t xml:space="preserve"> composed of:</w:t>
      </w:r>
    </w:p>
    <w:p w:rsidR="00014566" w:rsidRPr="005B27F9" w:rsidRDefault="005E754E" w:rsidP="005B27F9">
      <w:pPr>
        <w:pStyle w:val="ECHRDecisionBody"/>
        <w:rPr>
          <w:lang w:val="en-GB"/>
        </w:rPr>
      </w:pPr>
      <w:r w:rsidRPr="005B27F9">
        <w:tab/>
        <w:t>András Sajó,</w:t>
      </w:r>
      <w:r w:rsidRPr="005B27F9">
        <w:rPr>
          <w:i/>
        </w:rPr>
        <w:t xml:space="preserve"> President,</w:t>
      </w:r>
      <w:r w:rsidRPr="005B27F9">
        <w:rPr>
          <w:i/>
        </w:rPr>
        <w:br/>
      </w:r>
      <w:r w:rsidRPr="005B27F9">
        <w:tab/>
        <w:t>Elisabeth Steiner,</w:t>
      </w:r>
      <w:r w:rsidRPr="005B27F9">
        <w:rPr>
          <w:i/>
        </w:rPr>
        <w:br/>
      </w:r>
      <w:r w:rsidRPr="005B27F9">
        <w:tab/>
        <w:t>Khanlar Hajiyev,</w:t>
      </w:r>
      <w:r w:rsidRPr="005B27F9">
        <w:rPr>
          <w:i/>
        </w:rPr>
        <w:br/>
      </w:r>
      <w:r w:rsidRPr="005B27F9">
        <w:tab/>
        <w:t>Mirjana Lazarova Trajkovska,</w:t>
      </w:r>
      <w:r w:rsidRPr="005B27F9">
        <w:rPr>
          <w:i/>
        </w:rPr>
        <w:br/>
      </w:r>
      <w:r w:rsidRPr="005B27F9">
        <w:tab/>
        <w:t>Julia Laffranque,</w:t>
      </w:r>
      <w:r w:rsidRPr="005B27F9">
        <w:rPr>
          <w:i/>
        </w:rPr>
        <w:br/>
      </w:r>
      <w:r w:rsidRPr="005B27F9">
        <w:tab/>
        <w:t>Paulo Pinto de Albuquerque,</w:t>
      </w:r>
      <w:r w:rsidRPr="005B27F9">
        <w:rPr>
          <w:i/>
        </w:rPr>
        <w:br/>
      </w:r>
      <w:r w:rsidRPr="005B27F9">
        <w:tab/>
        <w:t>Dmitry Dedov,</w:t>
      </w:r>
      <w:r w:rsidRPr="005B27F9">
        <w:rPr>
          <w:i/>
        </w:rPr>
        <w:t xml:space="preserve"> judges,</w:t>
      </w:r>
      <w:r w:rsidR="00014566" w:rsidRPr="005B27F9">
        <w:rPr>
          <w:szCs w:val="24"/>
          <w:lang w:val="en-GB"/>
        </w:rPr>
        <w:br/>
      </w:r>
      <w:r w:rsidR="00014566" w:rsidRPr="005B27F9">
        <w:rPr>
          <w:lang w:val="en-GB"/>
        </w:rPr>
        <w:t xml:space="preserve">and </w:t>
      </w:r>
      <w:r w:rsidR="00553FB4" w:rsidRPr="005B27F9">
        <w:rPr>
          <w:lang w:val="en-GB"/>
        </w:rPr>
        <w:t>André Wampach</w:t>
      </w:r>
      <w:r w:rsidR="00014566" w:rsidRPr="005B27F9">
        <w:rPr>
          <w:lang w:val="en-GB"/>
        </w:rPr>
        <w:t xml:space="preserve">, </w:t>
      </w:r>
      <w:r w:rsidR="00553FB4" w:rsidRPr="005B27F9">
        <w:rPr>
          <w:i/>
          <w:lang w:val="en-GB"/>
        </w:rPr>
        <w:t xml:space="preserve">Deputy </w:t>
      </w:r>
      <w:r w:rsidR="00A04562" w:rsidRPr="005B27F9">
        <w:rPr>
          <w:i/>
          <w:lang w:val="en-GB"/>
        </w:rPr>
        <w:t xml:space="preserve">Section </w:t>
      </w:r>
      <w:r w:rsidR="00A04562" w:rsidRPr="005B27F9">
        <w:rPr>
          <w:i/>
          <w:iCs/>
          <w:lang w:val="en-GB"/>
        </w:rPr>
        <w:t>Registrar</w:t>
      </w:r>
      <w:r w:rsidR="00014566" w:rsidRPr="005B27F9">
        <w:rPr>
          <w:i/>
          <w:lang w:val="en-GB"/>
        </w:rPr>
        <w:t>,</w:t>
      </w:r>
    </w:p>
    <w:p w:rsidR="00014566" w:rsidRPr="005B27F9" w:rsidRDefault="00014566" w:rsidP="005B27F9">
      <w:pPr>
        <w:pStyle w:val="ECHRPara"/>
        <w:rPr>
          <w:lang w:val="en-GB"/>
        </w:rPr>
      </w:pPr>
      <w:r w:rsidRPr="005B27F9">
        <w:rPr>
          <w:lang w:val="en-GB"/>
        </w:rPr>
        <w:t>Having deliberated in private on</w:t>
      </w:r>
      <w:r w:rsidR="005E754E" w:rsidRPr="005B27F9">
        <w:rPr>
          <w:lang w:val="en-GB"/>
        </w:rPr>
        <w:t xml:space="preserve"> 25 August 2015</w:t>
      </w:r>
      <w:r w:rsidRPr="005B27F9">
        <w:rPr>
          <w:lang w:val="en-GB"/>
        </w:rPr>
        <w:t>,</w:t>
      </w:r>
    </w:p>
    <w:p w:rsidR="00014566" w:rsidRPr="005B27F9" w:rsidRDefault="00014566" w:rsidP="005B27F9">
      <w:pPr>
        <w:pStyle w:val="ECHRPara"/>
        <w:rPr>
          <w:lang w:val="en-GB"/>
        </w:rPr>
      </w:pPr>
      <w:r w:rsidRPr="005B27F9">
        <w:rPr>
          <w:lang w:val="en-GB"/>
        </w:rPr>
        <w:t>Delivers the following judgment, which was adopted on that date:</w:t>
      </w:r>
    </w:p>
    <w:p w:rsidR="00014566" w:rsidRPr="005B27F9" w:rsidRDefault="00014566" w:rsidP="005B27F9">
      <w:pPr>
        <w:pStyle w:val="ECHRTitle1"/>
        <w:rPr>
          <w:lang w:val="en-GB"/>
        </w:rPr>
      </w:pPr>
      <w:r w:rsidRPr="005B27F9">
        <w:rPr>
          <w:lang w:val="en-GB"/>
        </w:rPr>
        <w:t>PROCEDURE</w:t>
      </w:r>
    </w:p>
    <w:p w:rsidR="00A04562"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1</w:t>
      </w:r>
      <w:r w:rsidRPr="005B27F9">
        <w:rPr>
          <w:lang w:val="en-GB"/>
        </w:rPr>
        <w:fldChar w:fldCharType="end"/>
      </w:r>
      <w:r w:rsidR="00014566" w:rsidRPr="005B27F9">
        <w:rPr>
          <w:lang w:val="en-GB"/>
        </w:rPr>
        <w:t xml:space="preserve">.  The case originated in </w:t>
      </w:r>
      <w:r w:rsidRPr="005B27F9">
        <w:rPr>
          <w:lang w:val="en-GB"/>
        </w:rPr>
        <w:t>an application (no. 16225/08)</w:t>
      </w:r>
      <w:r w:rsidR="00014566" w:rsidRPr="005B27F9">
        <w:rPr>
          <w:lang w:val="en-GB"/>
        </w:rPr>
        <w:t xml:space="preserve"> against </w:t>
      </w:r>
      <w:r w:rsidRPr="005B27F9">
        <w:rPr>
          <w:lang w:val="en-GB"/>
        </w:rPr>
        <w:t>the former</w:t>
      </w:r>
      <w:r w:rsidR="00A07518" w:rsidRPr="005B27F9">
        <w:rPr>
          <w:lang w:val="en-GB"/>
        </w:rPr>
        <w:t xml:space="preserve"> Yugoslav Republic of Macedonia</w:t>
      </w:r>
      <w:r w:rsidR="00014566" w:rsidRPr="005B27F9">
        <w:rPr>
          <w:lang w:val="en-GB"/>
        </w:rPr>
        <w:t xml:space="preserve"> lodged with the </w:t>
      </w:r>
      <w:r w:rsidRPr="005B27F9">
        <w:rPr>
          <w:lang w:val="en-GB"/>
        </w:rPr>
        <w:t>Court under Article 34</w:t>
      </w:r>
      <w:r w:rsidR="00014566" w:rsidRPr="005B27F9">
        <w:rPr>
          <w:lang w:val="en-GB"/>
        </w:rPr>
        <w:t xml:space="preserve"> of the Convention for the Protection of Human Rights and Fundamental Freedoms (“the Convention”) by </w:t>
      </w:r>
      <w:r w:rsidRPr="005B27F9">
        <w:rPr>
          <w:lang w:val="en-GB"/>
        </w:rPr>
        <w:t>a Macedonian national, Mr</w:t>
      </w:r>
      <w:r w:rsidR="004C35BB" w:rsidRPr="005B27F9">
        <w:rPr>
          <w:lang w:val="en-GB"/>
        </w:rPr>
        <w:t> </w:t>
      </w:r>
      <w:r w:rsidRPr="005B27F9">
        <w:rPr>
          <w:lang w:val="en-GB"/>
        </w:rPr>
        <w:t>Denis Andonoski (“the applicant”), on 24 March 2008</w:t>
      </w:r>
      <w:r w:rsidR="00014566" w:rsidRPr="005B27F9">
        <w:rPr>
          <w:lang w:val="en-GB"/>
        </w:rPr>
        <w:t>.</w:t>
      </w:r>
    </w:p>
    <w:p w:rsidR="00A04562" w:rsidRPr="005B27F9" w:rsidRDefault="00A04562" w:rsidP="005B27F9">
      <w:pPr>
        <w:pStyle w:val="ECHRPara"/>
        <w:rPr>
          <w:lang w:val="en-GB"/>
        </w:rPr>
      </w:pPr>
      <w:r w:rsidRPr="005B27F9">
        <w:rPr>
          <w:lang w:val="pt-BR"/>
        </w:rPr>
        <w:fldChar w:fldCharType="begin"/>
      </w:r>
      <w:r w:rsidRPr="005B27F9">
        <w:rPr>
          <w:lang w:val="pt-BR"/>
        </w:rPr>
        <w:instrText xml:space="preserve"> SEQ level0 \*arabic </w:instrText>
      </w:r>
      <w:r w:rsidRPr="005B27F9">
        <w:rPr>
          <w:lang w:val="pt-BR"/>
        </w:rPr>
        <w:fldChar w:fldCharType="separate"/>
      </w:r>
      <w:r w:rsidR="005B27F9" w:rsidRPr="005B27F9">
        <w:rPr>
          <w:noProof/>
          <w:lang w:val="pt-BR"/>
        </w:rPr>
        <w:t>2</w:t>
      </w:r>
      <w:r w:rsidRPr="005B27F9">
        <w:rPr>
          <w:lang w:val="pt-BR"/>
        </w:rPr>
        <w:fldChar w:fldCharType="end"/>
      </w:r>
      <w:r w:rsidR="00014566" w:rsidRPr="005B27F9">
        <w:rPr>
          <w:lang w:val="pt-BR"/>
        </w:rPr>
        <w:t>.  </w:t>
      </w:r>
      <w:r w:rsidRPr="005B27F9">
        <w:rPr>
          <w:lang w:val="pt-BR"/>
        </w:rPr>
        <w:t xml:space="preserve">The applicant was represented by Mr B. Šokoski, a lawyer practising in Prilep. </w:t>
      </w:r>
      <w:r w:rsidR="00894DC0" w:rsidRPr="005B27F9">
        <w:t>The Macedonian Government (“the Government”) were represented by their Agent, Mr K.</w:t>
      </w:r>
      <w:r w:rsidR="00473003" w:rsidRPr="005B27F9">
        <w:t xml:space="preserve"> </w:t>
      </w:r>
      <w:r w:rsidR="00894DC0" w:rsidRPr="005B27F9">
        <w:t>Bogdanov</w:t>
      </w:r>
      <w:r w:rsidR="00014566" w:rsidRPr="005B27F9">
        <w:rPr>
          <w:lang w:val="pt-BR"/>
        </w:rPr>
        <w: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3</w:t>
      </w:r>
      <w:r w:rsidRPr="005B27F9">
        <w:rPr>
          <w:lang w:val="en-GB"/>
        </w:rPr>
        <w:fldChar w:fldCharType="end"/>
      </w:r>
      <w:r w:rsidRPr="005B27F9">
        <w:rPr>
          <w:lang w:val="en-GB"/>
        </w:rPr>
        <w:t>.  The applicant alleged</w:t>
      </w:r>
      <w:r w:rsidR="00473003" w:rsidRPr="005B27F9">
        <w:rPr>
          <w:lang w:val="en-GB"/>
        </w:rPr>
        <w:t xml:space="preserve"> </w:t>
      </w:r>
      <w:r w:rsidR="00894DC0" w:rsidRPr="005B27F9">
        <w:rPr>
          <w:lang w:val="en-GB"/>
        </w:rPr>
        <w:t xml:space="preserve">that his car, </w:t>
      </w:r>
      <w:r w:rsidR="006776AC" w:rsidRPr="005B27F9">
        <w:rPr>
          <w:lang w:val="en-GB"/>
        </w:rPr>
        <w:t xml:space="preserve">with </w:t>
      </w:r>
      <w:r w:rsidR="00894DC0" w:rsidRPr="005B27F9">
        <w:rPr>
          <w:lang w:val="en-GB"/>
        </w:rPr>
        <w:t xml:space="preserve">which he </w:t>
      </w:r>
      <w:r w:rsidR="006776AC" w:rsidRPr="005B27F9">
        <w:rPr>
          <w:lang w:val="en-GB"/>
        </w:rPr>
        <w:t xml:space="preserve">made </w:t>
      </w:r>
      <w:r w:rsidR="00894DC0" w:rsidRPr="005B27F9">
        <w:rPr>
          <w:lang w:val="en-GB"/>
        </w:rPr>
        <w:t xml:space="preserve">a living, </w:t>
      </w:r>
      <w:r w:rsidR="00473003" w:rsidRPr="005B27F9">
        <w:rPr>
          <w:lang w:val="en-GB"/>
        </w:rPr>
        <w:t xml:space="preserve">had been </w:t>
      </w:r>
      <w:r w:rsidR="00894DC0" w:rsidRPr="005B27F9">
        <w:rPr>
          <w:lang w:val="en-GB"/>
        </w:rPr>
        <w:t>confiscated</w:t>
      </w:r>
      <w:r w:rsidR="001D3F72" w:rsidRPr="005B27F9">
        <w:rPr>
          <w:lang w:val="en-GB"/>
        </w:rPr>
        <w:t xml:space="preserve"> in criminal proceedings, despite the fact that he had not been convicted</w:t>
      </w:r>
      <w:r w:rsidR="004953BD" w:rsidRPr="005B27F9">
        <w:rPr>
          <w:lang w:val="en-GB"/>
        </w:rPr>
        <w:t xml:space="preserve"> of any offence</w:t>
      </w:r>
      <w:r w:rsidRPr="005B27F9">
        <w:rPr>
          <w:lang w:val="en-GB"/>
        </w:rPr>
        <w: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w:t>
      </w:r>
      <w:r w:rsidRPr="005B27F9">
        <w:rPr>
          <w:lang w:val="en-GB"/>
        </w:rPr>
        <w:fldChar w:fldCharType="end"/>
      </w:r>
      <w:r w:rsidR="00014566" w:rsidRPr="005B27F9">
        <w:rPr>
          <w:lang w:val="en-GB"/>
        </w:rPr>
        <w:t>.  </w:t>
      </w:r>
      <w:r w:rsidRPr="005B27F9">
        <w:rPr>
          <w:lang w:val="en-GB"/>
        </w:rPr>
        <w:t xml:space="preserve">On </w:t>
      </w:r>
      <w:r w:rsidRPr="005B27F9">
        <w:rPr>
          <w:szCs w:val="24"/>
          <w:lang w:val="en-GB"/>
        </w:rPr>
        <w:t>26 November 2012</w:t>
      </w:r>
      <w:r w:rsidR="00014566" w:rsidRPr="005B27F9">
        <w:rPr>
          <w:lang w:val="en-GB"/>
        </w:rPr>
        <w:t xml:space="preserve"> the </w:t>
      </w:r>
      <w:r w:rsidRPr="005B27F9">
        <w:rPr>
          <w:lang w:val="en-GB"/>
        </w:rPr>
        <w:t>application was communicated to the Government</w:t>
      </w:r>
      <w:r w:rsidR="00014566" w:rsidRPr="005B27F9">
        <w:rPr>
          <w:lang w:val="en-GB"/>
        </w:rPr>
        <w:t>.</w:t>
      </w:r>
    </w:p>
    <w:p w:rsidR="00014566" w:rsidRPr="005B27F9" w:rsidRDefault="00014566" w:rsidP="005B27F9">
      <w:pPr>
        <w:pStyle w:val="ECHRTitle1"/>
        <w:rPr>
          <w:lang w:val="en-GB"/>
        </w:rPr>
      </w:pPr>
      <w:r w:rsidRPr="005B27F9">
        <w:rPr>
          <w:lang w:val="en-GB"/>
        </w:rPr>
        <w:t>THE FACTS</w:t>
      </w:r>
    </w:p>
    <w:p w:rsidR="00014566" w:rsidRPr="005B27F9" w:rsidRDefault="00014566" w:rsidP="005B27F9">
      <w:pPr>
        <w:pStyle w:val="ECHRHeading1"/>
        <w:rPr>
          <w:lang w:val="en-GB"/>
        </w:rPr>
      </w:pPr>
      <w:r w:rsidRPr="005B27F9">
        <w:rPr>
          <w:lang w:val="en-GB"/>
        </w:rPr>
        <w:t>I.  THE CIRCUMSTANCES OF THE CASE</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5</w:t>
      </w:r>
      <w:r w:rsidRPr="005B27F9">
        <w:rPr>
          <w:lang w:val="en-GB"/>
        </w:rPr>
        <w:fldChar w:fldCharType="end"/>
      </w:r>
      <w:r w:rsidR="00014566" w:rsidRPr="005B27F9">
        <w:rPr>
          <w:lang w:val="en-GB"/>
        </w:rPr>
        <w:t xml:space="preserve">.  The </w:t>
      </w:r>
      <w:r w:rsidRPr="005B27F9">
        <w:rPr>
          <w:lang w:val="en-GB"/>
        </w:rPr>
        <w:t xml:space="preserve">applicant was born in 1968 and </w:t>
      </w:r>
      <w:r w:rsidRPr="005B27F9">
        <w:t>lives</w:t>
      </w:r>
      <w:r w:rsidR="00014566" w:rsidRPr="005B27F9">
        <w:rPr>
          <w:lang w:val="en-GB"/>
        </w:rPr>
        <w:t xml:space="preserve"> in </w:t>
      </w:r>
      <w:r w:rsidRPr="005B27F9">
        <w:rPr>
          <w:lang w:val="en-GB"/>
        </w:rPr>
        <w:t>Prilep</w:t>
      </w:r>
      <w:r w:rsidR="00014566" w:rsidRPr="005B27F9">
        <w:rPr>
          <w:lang w:val="en-GB"/>
        </w:rPr>
        <w:t>.</w:t>
      </w:r>
    </w:p>
    <w:p w:rsidR="00894DC0" w:rsidRPr="005B27F9" w:rsidRDefault="008C0856"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6</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 xml:space="preserve">The applicant was a taxi driver. On </w:t>
      </w:r>
      <w:r w:rsidR="00CE0475" w:rsidRPr="005B27F9">
        <w:rPr>
          <w:rFonts w:ascii="Times New Roman" w:eastAsia="Times New Roman" w:hAnsi="Times New Roman" w:cs="Times New Roman"/>
          <w:szCs w:val="20"/>
          <w:lang w:val="en-GB" w:eastAsia="fr-FR"/>
        </w:rPr>
        <w:t>25 July 2007 his car</w:t>
      </w:r>
      <w:r w:rsidR="00894DC0" w:rsidRPr="005B27F9">
        <w:rPr>
          <w:rFonts w:ascii="Times New Roman" w:eastAsia="Times New Roman" w:hAnsi="Times New Roman" w:cs="Times New Roman"/>
          <w:szCs w:val="20"/>
          <w:lang w:val="en-GB" w:eastAsia="fr-FR"/>
        </w:rPr>
        <w:t xml:space="preserve"> was parked on a taxi post at </w:t>
      </w:r>
      <w:r w:rsidR="00842FDA"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Prilep bus station. As established in the course of the subsequent criminal proceedings</w:t>
      </w:r>
      <w:r w:rsidR="00473003" w:rsidRPr="005B27F9">
        <w:rPr>
          <w:rFonts w:ascii="Times New Roman" w:eastAsia="Times New Roman" w:hAnsi="Times New Roman" w:cs="Times New Roman"/>
          <w:szCs w:val="20"/>
          <w:lang w:val="en-GB" w:eastAsia="fr-FR"/>
        </w:rPr>
        <w:t xml:space="preserve"> (see paragraph </w:t>
      </w:r>
      <w:r w:rsidR="00B20FA3" w:rsidRPr="005B27F9">
        <w:rPr>
          <w:rFonts w:ascii="Times New Roman" w:eastAsia="Times New Roman" w:hAnsi="Times New Roman" w:cs="Times New Roman"/>
          <w:szCs w:val="20"/>
          <w:lang w:val="en-GB" w:eastAsia="fr-FR"/>
        </w:rPr>
        <w:t xml:space="preserve">9 </w:t>
      </w:r>
      <w:r w:rsidR="00473003" w:rsidRPr="005B27F9">
        <w:rPr>
          <w:rFonts w:ascii="Times New Roman" w:eastAsia="Times New Roman" w:hAnsi="Times New Roman" w:cs="Times New Roman"/>
          <w:szCs w:val="20"/>
          <w:lang w:val="en-GB" w:eastAsia="fr-FR"/>
        </w:rPr>
        <w:t>below)</w:t>
      </w:r>
      <w:r w:rsidR="00894DC0" w:rsidRPr="005B27F9">
        <w:rPr>
          <w:rFonts w:ascii="Times New Roman" w:eastAsia="Times New Roman" w:hAnsi="Times New Roman" w:cs="Times New Roman"/>
          <w:szCs w:val="20"/>
          <w:lang w:val="en-GB" w:eastAsia="fr-FR"/>
        </w:rPr>
        <w:t xml:space="preserve">, P.K., accompanied by S.O. and G.F., all Albanian nationals </w:t>
      </w:r>
      <w:r w:rsidR="00473003" w:rsidRPr="005B27F9">
        <w:rPr>
          <w:rFonts w:ascii="Times New Roman" w:eastAsia="Times New Roman" w:hAnsi="Times New Roman" w:cs="Times New Roman"/>
          <w:szCs w:val="20"/>
          <w:lang w:val="en-GB" w:eastAsia="fr-FR"/>
        </w:rPr>
        <w:t>(“the migrants”)</w:t>
      </w:r>
      <w:r w:rsidR="00CE0475" w:rsidRPr="005B27F9">
        <w:rPr>
          <w:rFonts w:ascii="Times New Roman" w:eastAsia="Times New Roman" w:hAnsi="Times New Roman" w:cs="Times New Roman"/>
          <w:szCs w:val="20"/>
          <w:lang w:val="en-GB" w:eastAsia="fr-FR"/>
        </w:rPr>
        <w:t>,</w:t>
      </w:r>
      <w:r w:rsidR="00473003" w:rsidRPr="005B27F9">
        <w:rPr>
          <w:rFonts w:ascii="Times New Roman" w:eastAsia="Times New Roman" w:hAnsi="Times New Roman" w:cs="Times New Roman"/>
          <w:szCs w:val="20"/>
          <w:lang w:val="en-GB" w:eastAsia="fr-FR"/>
        </w:rPr>
        <w:t xml:space="preserve"> </w:t>
      </w:r>
      <w:r w:rsidR="00894DC0" w:rsidRPr="005B27F9">
        <w:rPr>
          <w:rFonts w:ascii="Times New Roman" w:eastAsia="Times New Roman" w:hAnsi="Times New Roman" w:cs="Times New Roman"/>
          <w:szCs w:val="20"/>
          <w:lang w:val="en-GB" w:eastAsia="fr-FR"/>
        </w:rPr>
        <w:lastRenderedPageBreak/>
        <w:t xml:space="preserve">asked the applicant to drive them </w:t>
      </w:r>
      <w:r w:rsidR="00C77A5A" w:rsidRPr="005B27F9">
        <w:rPr>
          <w:rFonts w:ascii="Times New Roman" w:eastAsia="Times New Roman" w:hAnsi="Times New Roman" w:cs="Times New Roman"/>
          <w:szCs w:val="20"/>
          <w:lang w:val="en-GB" w:eastAsia="fr-FR"/>
        </w:rPr>
        <w:t xml:space="preserve">to </w:t>
      </w:r>
      <w:r w:rsidR="006776AC" w:rsidRPr="005B27F9">
        <w:rPr>
          <w:rFonts w:ascii="Times New Roman" w:eastAsia="Times New Roman" w:hAnsi="Times New Roman" w:cs="Times New Roman"/>
          <w:szCs w:val="20"/>
          <w:lang w:val="en-GB" w:eastAsia="fr-FR"/>
        </w:rPr>
        <w:t xml:space="preserve">the </w:t>
      </w:r>
      <w:r w:rsidR="00C77A5A" w:rsidRPr="005B27F9">
        <w:rPr>
          <w:rFonts w:ascii="Times New Roman" w:eastAsia="Times New Roman" w:hAnsi="Times New Roman" w:cs="Times New Roman"/>
          <w:szCs w:val="20"/>
          <w:lang w:val="en-GB" w:eastAsia="fr-FR"/>
        </w:rPr>
        <w:t xml:space="preserve">village </w:t>
      </w:r>
      <w:r w:rsidR="006776AC" w:rsidRPr="005B27F9">
        <w:rPr>
          <w:rFonts w:ascii="Times New Roman" w:eastAsia="Times New Roman" w:hAnsi="Times New Roman" w:cs="Times New Roman"/>
          <w:szCs w:val="20"/>
          <w:lang w:val="en-GB" w:eastAsia="fr-FR"/>
        </w:rPr>
        <w:t xml:space="preserve">of </w:t>
      </w:r>
      <w:r w:rsidR="00C77A5A" w:rsidRPr="005B27F9">
        <w:rPr>
          <w:rFonts w:ascii="Times New Roman" w:eastAsia="Times New Roman" w:hAnsi="Times New Roman" w:cs="Times New Roman"/>
          <w:szCs w:val="20"/>
          <w:lang w:val="en-GB" w:eastAsia="fr-FR"/>
        </w:rPr>
        <w:t>Vitoli</w:t>
      </w:r>
      <w:r w:rsidR="00C77A5A" w:rsidRPr="005B27F9">
        <w:rPr>
          <w:rFonts w:ascii="Times New Roman" w:eastAsia="Times New Roman" w:hAnsi="Times New Roman" w:cs="Times New Roman"/>
          <w:szCs w:val="20"/>
          <w:lang w:val="pt-BR" w:eastAsia="fr-FR"/>
        </w:rPr>
        <w:t>š</w:t>
      </w:r>
      <w:r w:rsidR="00C77A5A" w:rsidRPr="005B27F9">
        <w:rPr>
          <w:rFonts w:ascii="Times New Roman" w:eastAsia="Times New Roman" w:hAnsi="Times New Roman" w:cs="Times New Roman"/>
          <w:szCs w:val="20"/>
          <w:lang w:val="en-GB" w:eastAsia="fr-FR"/>
        </w:rPr>
        <w:t xml:space="preserve">te, </w:t>
      </w:r>
      <w:r w:rsidR="00894DC0" w:rsidRPr="005B27F9">
        <w:rPr>
          <w:rFonts w:ascii="Times New Roman" w:eastAsia="Times New Roman" w:hAnsi="Times New Roman" w:cs="Times New Roman"/>
          <w:szCs w:val="20"/>
          <w:lang w:val="en-GB" w:eastAsia="fr-FR"/>
        </w:rPr>
        <w:t xml:space="preserve">Mariovo. Only P.K., who was fluent in Macedonian, told the applicant that they </w:t>
      </w:r>
      <w:r w:rsidR="006776AC" w:rsidRPr="005B27F9">
        <w:rPr>
          <w:rFonts w:ascii="Times New Roman" w:eastAsia="Times New Roman" w:hAnsi="Times New Roman" w:cs="Times New Roman"/>
          <w:szCs w:val="20"/>
          <w:lang w:val="en-GB" w:eastAsia="fr-FR"/>
        </w:rPr>
        <w:t xml:space="preserve">were going </w:t>
      </w:r>
      <w:r w:rsidR="00B20FA3" w:rsidRPr="005B27F9">
        <w:rPr>
          <w:rFonts w:ascii="Times New Roman" w:eastAsia="Times New Roman" w:hAnsi="Times New Roman" w:cs="Times New Roman"/>
          <w:szCs w:val="20"/>
          <w:lang w:val="en-GB" w:eastAsia="fr-FR"/>
        </w:rPr>
        <w:t>to</w:t>
      </w:r>
      <w:r w:rsidR="00894DC0" w:rsidRPr="005B27F9">
        <w:rPr>
          <w:rFonts w:ascii="Times New Roman" w:eastAsia="Times New Roman" w:hAnsi="Times New Roman" w:cs="Times New Roman"/>
          <w:szCs w:val="20"/>
          <w:lang w:val="en-GB" w:eastAsia="fr-FR"/>
        </w:rPr>
        <w:t xml:space="preserve"> </w:t>
      </w:r>
      <w:r w:rsidR="00C77A5A" w:rsidRPr="005B27F9">
        <w:rPr>
          <w:rFonts w:ascii="Times New Roman" w:eastAsia="Times New Roman" w:hAnsi="Times New Roman" w:cs="Times New Roman"/>
          <w:szCs w:val="20"/>
          <w:lang w:val="en-GB" w:eastAsia="fr-FR"/>
        </w:rPr>
        <w:t>Vitoli</w:t>
      </w:r>
      <w:r w:rsidR="00C77A5A" w:rsidRPr="005B27F9">
        <w:rPr>
          <w:rFonts w:ascii="Times New Roman" w:eastAsia="Times New Roman" w:hAnsi="Times New Roman" w:cs="Times New Roman"/>
          <w:szCs w:val="20"/>
          <w:lang w:val="pt-BR" w:eastAsia="fr-FR"/>
        </w:rPr>
        <w:t>š</w:t>
      </w:r>
      <w:r w:rsidR="00C77A5A" w:rsidRPr="005B27F9">
        <w:rPr>
          <w:rFonts w:ascii="Times New Roman" w:eastAsia="Times New Roman" w:hAnsi="Times New Roman" w:cs="Times New Roman"/>
          <w:szCs w:val="20"/>
          <w:lang w:val="en-GB" w:eastAsia="fr-FR"/>
        </w:rPr>
        <w:t>te</w:t>
      </w:r>
      <w:r w:rsidR="00894DC0" w:rsidRPr="005B27F9">
        <w:rPr>
          <w:rFonts w:ascii="Times New Roman" w:eastAsia="Times New Roman" w:hAnsi="Times New Roman" w:cs="Times New Roman"/>
          <w:szCs w:val="20"/>
          <w:lang w:val="en-GB" w:eastAsia="fr-FR"/>
        </w:rPr>
        <w:t xml:space="preserve"> to work. S.O. and G.F. did not speak during the journey. At around 4 p.m. they were stopped by </w:t>
      </w:r>
      <w:r w:rsidR="00CE0475"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police at a place called Sliva. The migrants had no travel documents. The applicant and the migrants were arrested. The applicant</w:t>
      </w:r>
      <w:r w:rsidR="005B27F9"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en-GB" w:eastAsia="fr-FR"/>
        </w:rPr>
        <w:t xml:space="preserve">s car was also seized. A </w:t>
      </w:r>
      <w:r w:rsidR="006776AC" w:rsidRPr="005B27F9">
        <w:rPr>
          <w:rFonts w:ascii="Times New Roman" w:eastAsia="Times New Roman" w:hAnsi="Times New Roman" w:cs="Times New Roman"/>
          <w:szCs w:val="20"/>
          <w:lang w:val="en-GB" w:eastAsia="fr-FR"/>
        </w:rPr>
        <w:t>receipt</w:t>
      </w:r>
      <w:r w:rsidR="00894DC0" w:rsidRPr="005B27F9">
        <w:rPr>
          <w:rFonts w:ascii="Times New Roman" w:eastAsia="Times New Roman" w:hAnsi="Times New Roman" w:cs="Times New Roman"/>
          <w:szCs w:val="20"/>
          <w:lang w:val="en-GB" w:eastAsia="fr-FR"/>
        </w:rPr>
        <w:t xml:space="preserve"> for temporar</w:t>
      </w:r>
      <w:r w:rsidR="006776AC" w:rsidRPr="005B27F9">
        <w:rPr>
          <w:rFonts w:ascii="Times New Roman" w:eastAsia="Times New Roman" w:hAnsi="Times New Roman" w:cs="Times New Roman"/>
          <w:szCs w:val="20"/>
          <w:lang w:val="en-GB" w:eastAsia="fr-FR"/>
        </w:rPr>
        <w:t>il</w:t>
      </w:r>
      <w:r w:rsidR="00894DC0" w:rsidRPr="005B27F9">
        <w:rPr>
          <w:rFonts w:ascii="Times New Roman" w:eastAsia="Times New Roman" w:hAnsi="Times New Roman" w:cs="Times New Roman"/>
          <w:szCs w:val="20"/>
          <w:lang w:val="en-GB" w:eastAsia="fr-FR"/>
        </w:rPr>
        <w:t>y seized objects was issued to him.</w:t>
      </w:r>
    </w:p>
    <w:p w:rsidR="00894DC0" w:rsidRPr="005B27F9" w:rsidRDefault="00C77A5A"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7</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 xml:space="preserve">On 26 July 2007 an investigating judge of the Prilep Court of First Instance (“the trial court”) opened an investigation </w:t>
      </w:r>
      <w:r w:rsidR="00B76F20" w:rsidRPr="005B27F9">
        <w:rPr>
          <w:rFonts w:ascii="Times New Roman" w:eastAsia="Times New Roman" w:hAnsi="Times New Roman" w:cs="Times New Roman"/>
          <w:szCs w:val="20"/>
          <w:lang w:val="en-GB" w:eastAsia="fr-FR"/>
        </w:rPr>
        <w:t>against</w:t>
      </w:r>
      <w:r w:rsidR="00894DC0" w:rsidRPr="005B27F9">
        <w:rPr>
          <w:rFonts w:ascii="Times New Roman" w:eastAsia="Times New Roman" w:hAnsi="Times New Roman" w:cs="Times New Roman"/>
          <w:szCs w:val="20"/>
          <w:lang w:val="en-GB" w:eastAsia="fr-FR"/>
        </w:rPr>
        <w:t xml:space="preserve"> the applicant and P.K. on grounds of a reasonable suspicion of </w:t>
      </w:r>
      <w:r w:rsidR="006776AC" w:rsidRPr="005B27F9">
        <w:rPr>
          <w:rFonts w:ascii="Times New Roman" w:eastAsia="Times New Roman" w:hAnsi="Times New Roman" w:cs="Times New Roman"/>
          <w:szCs w:val="20"/>
          <w:lang w:val="en-GB" w:eastAsia="fr-FR"/>
        </w:rPr>
        <w:t xml:space="preserve">migrant </w:t>
      </w:r>
      <w:r w:rsidR="00894DC0" w:rsidRPr="005B27F9">
        <w:rPr>
          <w:rFonts w:ascii="Times New Roman" w:eastAsia="Times New Roman" w:hAnsi="Times New Roman" w:cs="Times New Roman"/>
          <w:szCs w:val="20"/>
          <w:lang w:val="en-GB" w:eastAsia="fr-FR"/>
        </w:rPr>
        <w:t>smuggling, punishable under Article 4</w:t>
      </w:r>
      <w:r w:rsidRPr="005B27F9">
        <w:rPr>
          <w:rFonts w:ascii="Times New Roman" w:eastAsia="Times New Roman" w:hAnsi="Times New Roman" w:cs="Times New Roman"/>
          <w:szCs w:val="20"/>
          <w:lang w:val="en-GB" w:eastAsia="fr-FR"/>
        </w:rPr>
        <w:t>1</w:t>
      </w:r>
      <w:r w:rsidR="00894DC0" w:rsidRPr="005B27F9">
        <w:rPr>
          <w:rFonts w:ascii="Times New Roman" w:eastAsia="Times New Roman" w:hAnsi="Times New Roman" w:cs="Times New Roman"/>
          <w:szCs w:val="20"/>
          <w:lang w:val="en-GB" w:eastAsia="fr-FR"/>
        </w:rPr>
        <w:t xml:space="preserve">8-b of the Criminal Code (see </w:t>
      </w:r>
      <w:r w:rsidR="00473003" w:rsidRPr="005B27F9">
        <w:rPr>
          <w:rFonts w:ascii="Times New Roman" w:eastAsia="Times New Roman" w:hAnsi="Times New Roman" w:cs="Times New Roman"/>
          <w:szCs w:val="20"/>
          <w:lang w:val="en-GB" w:eastAsia="fr-FR"/>
        </w:rPr>
        <w:t xml:space="preserve">paragraph </w:t>
      </w:r>
      <w:r w:rsidR="00B20FA3" w:rsidRPr="005B27F9">
        <w:rPr>
          <w:rFonts w:ascii="Times New Roman" w:eastAsia="Times New Roman" w:hAnsi="Times New Roman" w:cs="Times New Roman"/>
          <w:szCs w:val="20"/>
          <w:lang w:val="en-GB" w:eastAsia="fr-FR"/>
        </w:rPr>
        <w:t xml:space="preserve">15 </w:t>
      </w:r>
      <w:r w:rsidR="00975A93" w:rsidRPr="005B27F9">
        <w:rPr>
          <w:rFonts w:ascii="Times New Roman" w:eastAsia="Times New Roman" w:hAnsi="Times New Roman" w:cs="Times New Roman"/>
          <w:szCs w:val="20"/>
          <w:lang w:val="en-GB" w:eastAsia="fr-FR"/>
        </w:rPr>
        <w:t>below).</w:t>
      </w:r>
    </w:p>
    <w:p w:rsidR="00894DC0" w:rsidRPr="005B27F9" w:rsidRDefault="00B76F20"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8</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 xml:space="preserve">On 8 August 2007 the public prosecutor withdrew </w:t>
      </w:r>
      <w:r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charges against the applicant </w:t>
      </w:r>
      <w:r w:rsidR="006776AC" w:rsidRPr="005B27F9">
        <w:rPr>
          <w:rFonts w:ascii="Times New Roman" w:eastAsia="Times New Roman" w:hAnsi="Times New Roman" w:cs="Times New Roman"/>
          <w:szCs w:val="20"/>
          <w:lang w:val="en-GB" w:eastAsia="fr-FR"/>
        </w:rPr>
        <w:t>for</w:t>
      </w:r>
      <w:r w:rsidR="00894DC0" w:rsidRPr="005B27F9">
        <w:rPr>
          <w:rFonts w:ascii="Times New Roman" w:eastAsia="Times New Roman" w:hAnsi="Times New Roman" w:cs="Times New Roman"/>
          <w:szCs w:val="20"/>
          <w:lang w:val="en-GB" w:eastAsia="fr-FR"/>
        </w:rPr>
        <w:t xml:space="preserve"> lack of evid</w:t>
      </w:r>
      <w:r w:rsidR="00572F67" w:rsidRPr="005B27F9">
        <w:rPr>
          <w:rFonts w:ascii="Times New Roman" w:eastAsia="Times New Roman" w:hAnsi="Times New Roman" w:cs="Times New Roman"/>
          <w:szCs w:val="20"/>
          <w:lang w:val="en-GB" w:eastAsia="fr-FR"/>
        </w:rPr>
        <w:t xml:space="preserve">ence. In </w:t>
      </w:r>
      <w:r w:rsidR="006776AC" w:rsidRPr="005B27F9">
        <w:rPr>
          <w:rFonts w:ascii="Times New Roman" w:eastAsia="Times New Roman" w:hAnsi="Times New Roman" w:cs="Times New Roman"/>
          <w:szCs w:val="20"/>
          <w:lang w:val="en-GB" w:eastAsia="fr-FR"/>
        </w:rPr>
        <w:t>a</w:t>
      </w:r>
      <w:r w:rsidR="00572F67" w:rsidRPr="005B27F9">
        <w:rPr>
          <w:rFonts w:ascii="Times New Roman" w:eastAsia="Times New Roman" w:hAnsi="Times New Roman" w:cs="Times New Roman"/>
          <w:szCs w:val="20"/>
          <w:lang w:val="en-GB" w:eastAsia="fr-FR"/>
        </w:rPr>
        <w:t xml:space="preserve"> written </w:t>
      </w:r>
      <w:r w:rsidR="006776AC" w:rsidRPr="005B27F9">
        <w:rPr>
          <w:rFonts w:ascii="Times New Roman" w:eastAsia="Times New Roman" w:hAnsi="Times New Roman" w:cs="Times New Roman"/>
          <w:szCs w:val="20"/>
          <w:lang w:val="en-GB" w:eastAsia="fr-FR"/>
        </w:rPr>
        <w:t>statement</w:t>
      </w:r>
      <w:r w:rsidR="00894DC0" w:rsidRPr="005B27F9">
        <w:rPr>
          <w:rFonts w:ascii="Times New Roman" w:eastAsia="Times New Roman" w:hAnsi="Times New Roman" w:cs="Times New Roman"/>
          <w:szCs w:val="20"/>
          <w:lang w:val="en-GB" w:eastAsia="fr-FR"/>
        </w:rPr>
        <w:t xml:space="preserve"> of that date the public prosecutor indicated that there was no evidence that the applicant had known or had reasonable grounds to believe that he had transported </w:t>
      </w:r>
      <w:r w:rsidR="004953BD" w:rsidRPr="005B27F9">
        <w:rPr>
          <w:rFonts w:ascii="Times New Roman" w:eastAsia="Times New Roman" w:hAnsi="Times New Roman" w:cs="Times New Roman"/>
          <w:szCs w:val="20"/>
          <w:lang w:val="en-GB" w:eastAsia="fr-FR"/>
        </w:rPr>
        <w:t xml:space="preserve">illegal </w:t>
      </w:r>
      <w:r w:rsidR="00894DC0" w:rsidRPr="005B27F9">
        <w:rPr>
          <w:rFonts w:ascii="Times New Roman" w:eastAsia="Times New Roman" w:hAnsi="Times New Roman" w:cs="Times New Roman"/>
          <w:szCs w:val="20"/>
          <w:lang w:val="en-GB" w:eastAsia="fr-FR"/>
        </w:rPr>
        <w:t xml:space="preserve">migrants. He had met them for the first time at </w:t>
      </w:r>
      <w:r w:rsidR="00F0420D"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Prilep bus station. He had never </w:t>
      </w:r>
      <w:r w:rsidR="005F322A" w:rsidRPr="005B27F9">
        <w:rPr>
          <w:rFonts w:ascii="Times New Roman" w:eastAsia="Times New Roman" w:hAnsi="Times New Roman" w:cs="Times New Roman"/>
          <w:szCs w:val="20"/>
          <w:lang w:val="en-GB" w:eastAsia="fr-FR"/>
        </w:rPr>
        <w:t xml:space="preserve">had </w:t>
      </w:r>
      <w:r w:rsidR="00F0420D" w:rsidRPr="005B27F9">
        <w:rPr>
          <w:rFonts w:ascii="Times New Roman" w:eastAsia="Times New Roman" w:hAnsi="Times New Roman" w:cs="Times New Roman"/>
          <w:szCs w:val="20"/>
          <w:lang w:val="en-GB" w:eastAsia="fr-FR"/>
        </w:rPr>
        <w:t xml:space="preserve">any </w:t>
      </w:r>
      <w:r w:rsidR="005F322A" w:rsidRPr="005B27F9">
        <w:rPr>
          <w:rFonts w:ascii="Times New Roman" w:eastAsia="Times New Roman" w:hAnsi="Times New Roman" w:cs="Times New Roman"/>
          <w:szCs w:val="20"/>
          <w:lang w:val="en-GB" w:eastAsia="fr-FR"/>
        </w:rPr>
        <w:t>contact</w:t>
      </w:r>
      <w:r w:rsidR="00894DC0" w:rsidRPr="005B27F9">
        <w:rPr>
          <w:rFonts w:ascii="Times New Roman" w:eastAsia="Times New Roman" w:hAnsi="Times New Roman" w:cs="Times New Roman"/>
          <w:szCs w:val="20"/>
          <w:lang w:val="en-GB" w:eastAsia="fr-FR"/>
        </w:rPr>
        <w:t xml:space="preserve"> with them before. Since P.K. </w:t>
      </w:r>
      <w:r w:rsidR="006776AC" w:rsidRPr="005B27F9">
        <w:rPr>
          <w:rFonts w:ascii="Times New Roman" w:eastAsia="Times New Roman" w:hAnsi="Times New Roman" w:cs="Times New Roman"/>
          <w:szCs w:val="20"/>
          <w:lang w:val="en-GB" w:eastAsia="fr-FR"/>
        </w:rPr>
        <w:t>was</w:t>
      </w:r>
      <w:r w:rsidR="00894DC0" w:rsidRPr="005B27F9">
        <w:rPr>
          <w:rFonts w:ascii="Times New Roman" w:eastAsia="Times New Roman" w:hAnsi="Times New Roman" w:cs="Times New Roman"/>
          <w:szCs w:val="20"/>
          <w:lang w:val="en-GB" w:eastAsia="fr-FR"/>
        </w:rPr>
        <w:t xml:space="preserve"> fluent in Macedonian, the applicant could not </w:t>
      </w:r>
      <w:r w:rsidR="00D569D8" w:rsidRPr="005B27F9">
        <w:rPr>
          <w:rFonts w:ascii="Times New Roman" w:eastAsia="Times New Roman" w:hAnsi="Times New Roman" w:cs="Times New Roman"/>
          <w:szCs w:val="20"/>
          <w:lang w:val="en-GB" w:eastAsia="fr-FR"/>
        </w:rPr>
        <w:t xml:space="preserve">have </w:t>
      </w:r>
      <w:r w:rsidR="00894DC0" w:rsidRPr="005B27F9">
        <w:rPr>
          <w:rFonts w:ascii="Times New Roman" w:eastAsia="Times New Roman" w:hAnsi="Times New Roman" w:cs="Times New Roman"/>
          <w:szCs w:val="20"/>
          <w:lang w:val="en-GB" w:eastAsia="fr-FR"/>
        </w:rPr>
        <w:t>suspect</w:t>
      </w:r>
      <w:r w:rsidR="00D569D8" w:rsidRPr="005B27F9">
        <w:rPr>
          <w:rFonts w:ascii="Times New Roman" w:eastAsia="Times New Roman" w:hAnsi="Times New Roman" w:cs="Times New Roman"/>
          <w:szCs w:val="20"/>
          <w:lang w:val="en-GB" w:eastAsia="fr-FR"/>
        </w:rPr>
        <w:t>ed</w:t>
      </w:r>
      <w:r w:rsidR="00894DC0" w:rsidRPr="005B27F9">
        <w:rPr>
          <w:rFonts w:ascii="Times New Roman" w:eastAsia="Times New Roman" w:hAnsi="Times New Roman" w:cs="Times New Roman"/>
          <w:szCs w:val="20"/>
          <w:lang w:val="en-GB" w:eastAsia="fr-FR"/>
        </w:rPr>
        <w:t xml:space="preserve"> that he (P.K.) </w:t>
      </w:r>
      <w:r w:rsidR="006776AC" w:rsidRPr="005B27F9">
        <w:rPr>
          <w:rFonts w:ascii="Times New Roman" w:eastAsia="Times New Roman" w:hAnsi="Times New Roman" w:cs="Times New Roman"/>
          <w:szCs w:val="20"/>
          <w:lang w:val="en-GB" w:eastAsia="fr-FR"/>
        </w:rPr>
        <w:t>was</w:t>
      </w:r>
      <w:r w:rsidR="00894DC0" w:rsidRPr="005B27F9">
        <w:rPr>
          <w:rFonts w:ascii="Times New Roman" w:eastAsia="Times New Roman" w:hAnsi="Times New Roman" w:cs="Times New Roman"/>
          <w:szCs w:val="20"/>
          <w:lang w:val="en-GB" w:eastAsia="fr-FR"/>
        </w:rPr>
        <w:t xml:space="preserve"> a migrant. The other two migrants had not spoken during the journey. Furthermore, P.K. had confirmed that he had misled the applicant</w:t>
      </w:r>
      <w:r w:rsidR="00AC7974"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en-GB" w:eastAsia="fr-FR"/>
        </w:rPr>
        <w:t xml:space="preserve"> since otherwise nobody would have driven them. For that reason, he had advised S.O. and G.F. not to speak. When </w:t>
      </w:r>
      <w:r w:rsidR="006A67F6"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police had stopped them, he had apologised to the applicant. That had been confirmed by S.O. and G.F. and two police officers who had stopped them on the day</w:t>
      </w:r>
      <w:r w:rsidR="00AC7974" w:rsidRPr="005B27F9">
        <w:rPr>
          <w:rFonts w:ascii="Times New Roman" w:eastAsia="Times New Roman" w:hAnsi="Times New Roman" w:cs="Times New Roman"/>
          <w:szCs w:val="20"/>
          <w:lang w:val="en-GB" w:eastAsia="fr-FR"/>
        </w:rPr>
        <w:t xml:space="preserve"> in question</w:t>
      </w:r>
      <w:r w:rsidR="00894DC0" w:rsidRPr="005B27F9">
        <w:rPr>
          <w:rFonts w:ascii="Times New Roman" w:eastAsia="Times New Roman" w:hAnsi="Times New Roman" w:cs="Times New Roman"/>
          <w:szCs w:val="20"/>
          <w:lang w:val="en-GB" w:eastAsia="fr-FR"/>
        </w:rPr>
        <w:t xml:space="preserve">. On the same day, the investigating judge discontinued the investigation concerning the applicant. </w:t>
      </w:r>
      <w:r w:rsidR="00C82914" w:rsidRPr="005B27F9">
        <w:rPr>
          <w:rFonts w:ascii="Times New Roman" w:eastAsia="Times New Roman" w:hAnsi="Times New Roman" w:cs="Times New Roman"/>
          <w:szCs w:val="20"/>
          <w:lang w:val="en-GB" w:eastAsia="fr-FR"/>
        </w:rPr>
        <w:t>The latter decision indicated that the applicant had no</w:t>
      </w:r>
      <w:r w:rsidR="00473003" w:rsidRPr="005B27F9">
        <w:rPr>
          <w:rFonts w:ascii="Times New Roman" w:eastAsia="Times New Roman" w:hAnsi="Times New Roman" w:cs="Times New Roman"/>
          <w:szCs w:val="20"/>
          <w:lang w:val="en-GB" w:eastAsia="fr-FR"/>
        </w:rPr>
        <w:t xml:space="preserve"> previous criminal record</w:t>
      </w:r>
      <w:r w:rsidR="00C82914" w:rsidRPr="005B27F9">
        <w:rPr>
          <w:rFonts w:ascii="Times New Roman" w:eastAsia="Times New Roman" w:hAnsi="Times New Roman" w:cs="Times New Roman"/>
          <w:szCs w:val="20"/>
          <w:lang w:val="en-GB" w:eastAsia="fr-FR"/>
        </w:rPr>
        <w:t>.</w:t>
      </w:r>
    </w:p>
    <w:p w:rsidR="00894DC0" w:rsidRPr="005B27F9" w:rsidRDefault="006252DF"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9</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 xml:space="preserve">On 3 September 2007 the trial court convicted P.K. of </w:t>
      </w:r>
      <w:r w:rsidR="00AC7974" w:rsidRPr="005B27F9">
        <w:rPr>
          <w:rFonts w:ascii="Times New Roman" w:eastAsia="Times New Roman" w:hAnsi="Times New Roman" w:cs="Times New Roman"/>
          <w:szCs w:val="20"/>
          <w:lang w:val="en-GB" w:eastAsia="fr-FR"/>
        </w:rPr>
        <w:t xml:space="preserve">migrant </w:t>
      </w:r>
      <w:r w:rsidR="00894DC0" w:rsidRPr="005B27F9">
        <w:rPr>
          <w:rFonts w:ascii="Times New Roman" w:eastAsia="Times New Roman" w:hAnsi="Times New Roman" w:cs="Times New Roman"/>
          <w:szCs w:val="20"/>
          <w:lang w:val="en-GB" w:eastAsia="fr-FR"/>
        </w:rPr>
        <w:t>smuggling and sentenced him to one year</w:t>
      </w:r>
      <w:r w:rsidR="005B27F9"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en-GB" w:eastAsia="fr-FR"/>
        </w:rPr>
        <w:t>s imprisonment. The court established that P.K. had told S.O. and G.F., illegal migrants from Albania, that he could transfer them illegally into Greece. They had paid him 270</w:t>
      </w:r>
      <w:r w:rsidR="002E49FF" w:rsidRPr="005B27F9">
        <w:rPr>
          <w:rFonts w:ascii="Times New Roman" w:eastAsia="Times New Roman" w:hAnsi="Times New Roman" w:cs="Times New Roman"/>
          <w:szCs w:val="20"/>
          <w:lang w:val="en-GB" w:eastAsia="fr-FR"/>
        </w:rPr>
        <w:t> </w:t>
      </w:r>
      <w:r w:rsidRPr="005B27F9">
        <w:rPr>
          <w:rFonts w:ascii="Times New Roman" w:eastAsia="Times New Roman" w:hAnsi="Times New Roman" w:cs="Times New Roman"/>
          <w:szCs w:val="20"/>
          <w:lang w:val="en-GB" w:eastAsia="fr-FR"/>
        </w:rPr>
        <w:t>euros (EUR)</w:t>
      </w:r>
      <w:r w:rsidR="00894DC0" w:rsidRPr="005B27F9">
        <w:rPr>
          <w:rFonts w:ascii="Times New Roman" w:eastAsia="Times New Roman" w:hAnsi="Times New Roman" w:cs="Times New Roman"/>
          <w:szCs w:val="20"/>
          <w:lang w:val="en-GB" w:eastAsia="fr-FR"/>
        </w:rPr>
        <w:t>. They had crossed the Macedonian-Albanian border</w:t>
      </w:r>
      <w:r w:rsidR="00AC7974" w:rsidRPr="005B27F9">
        <w:rPr>
          <w:rFonts w:ascii="Times New Roman" w:eastAsia="Times New Roman" w:hAnsi="Times New Roman" w:cs="Times New Roman"/>
          <w:szCs w:val="20"/>
          <w:lang w:val="en-GB" w:eastAsia="fr-FR"/>
        </w:rPr>
        <w:t xml:space="preserve"> illegally</w:t>
      </w:r>
      <w:r w:rsidR="00894DC0" w:rsidRPr="005B27F9">
        <w:rPr>
          <w:rFonts w:ascii="Times New Roman" w:eastAsia="Times New Roman" w:hAnsi="Times New Roman" w:cs="Times New Roman"/>
          <w:szCs w:val="20"/>
          <w:lang w:val="en-GB" w:eastAsia="fr-FR"/>
        </w:rPr>
        <w:t xml:space="preserve">; they had used a taxi to travel to several cities in the respondent State and to arrive ultimately at </w:t>
      </w:r>
      <w:r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Prilep bus station. There, </w:t>
      </w:r>
      <w:r w:rsidR="000E12A4" w:rsidRPr="005B27F9">
        <w:rPr>
          <w:rFonts w:ascii="Times New Roman" w:eastAsia="Times New Roman" w:hAnsi="Times New Roman" w:cs="Times New Roman"/>
          <w:szCs w:val="20"/>
          <w:lang w:val="en-GB" w:eastAsia="fr-FR"/>
        </w:rPr>
        <w:t>P.K.</w:t>
      </w:r>
      <w:r w:rsidR="00894DC0" w:rsidRPr="005B27F9">
        <w:rPr>
          <w:rFonts w:ascii="Times New Roman" w:eastAsia="Times New Roman" w:hAnsi="Times New Roman" w:cs="Times New Roman"/>
          <w:szCs w:val="20"/>
          <w:lang w:val="en-GB" w:eastAsia="fr-FR"/>
        </w:rPr>
        <w:t xml:space="preserve"> had agreed with the applicant, who participated in the proceedings as a witness, to trans</w:t>
      </w:r>
      <w:r w:rsidR="00AC7974" w:rsidRPr="005B27F9">
        <w:rPr>
          <w:rFonts w:ascii="Times New Roman" w:eastAsia="Times New Roman" w:hAnsi="Times New Roman" w:cs="Times New Roman"/>
          <w:szCs w:val="20"/>
          <w:lang w:val="en-GB" w:eastAsia="fr-FR"/>
        </w:rPr>
        <w:t>port</w:t>
      </w:r>
      <w:r w:rsidR="00894DC0" w:rsidRPr="005B27F9">
        <w:rPr>
          <w:rFonts w:ascii="Times New Roman" w:eastAsia="Times New Roman" w:hAnsi="Times New Roman" w:cs="Times New Roman"/>
          <w:szCs w:val="20"/>
          <w:lang w:val="en-GB" w:eastAsia="fr-FR"/>
        </w:rPr>
        <w:t xml:space="preserve"> them to </w:t>
      </w:r>
      <w:r w:rsidR="00AC7974"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village </w:t>
      </w:r>
      <w:r w:rsidR="00AC7974" w:rsidRPr="005B27F9">
        <w:rPr>
          <w:rFonts w:ascii="Times New Roman" w:eastAsia="Times New Roman" w:hAnsi="Times New Roman" w:cs="Times New Roman"/>
          <w:szCs w:val="20"/>
          <w:lang w:val="en-GB" w:eastAsia="fr-FR"/>
        </w:rPr>
        <w:t xml:space="preserve">of </w:t>
      </w:r>
      <w:r w:rsidR="000E12A4" w:rsidRPr="005B27F9">
        <w:rPr>
          <w:rFonts w:ascii="Times New Roman" w:eastAsia="Times New Roman" w:hAnsi="Times New Roman" w:cs="Times New Roman"/>
          <w:szCs w:val="20"/>
          <w:lang w:val="en-GB" w:eastAsia="fr-FR"/>
        </w:rPr>
        <w:t>Vitoli</w:t>
      </w:r>
      <w:r w:rsidR="000E12A4" w:rsidRPr="005B27F9">
        <w:rPr>
          <w:rFonts w:ascii="Times New Roman" w:eastAsia="Times New Roman" w:hAnsi="Times New Roman" w:cs="Times New Roman"/>
          <w:szCs w:val="20"/>
          <w:lang w:val="pt-BR" w:eastAsia="fr-FR"/>
        </w:rPr>
        <w:t>š</w:t>
      </w:r>
      <w:r w:rsidR="000E12A4" w:rsidRPr="005B27F9">
        <w:rPr>
          <w:rFonts w:ascii="Times New Roman" w:eastAsia="Times New Roman" w:hAnsi="Times New Roman" w:cs="Times New Roman"/>
          <w:szCs w:val="20"/>
          <w:lang w:val="en-GB" w:eastAsia="fr-FR"/>
        </w:rPr>
        <w:t>te</w:t>
      </w:r>
      <w:r w:rsidR="00894DC0" w:rsidRPr="005B27F9">
        <w:rPr>
          <w:rFonts w:ascii="Times New Roman" w:eastAsia="Times New Roman" w:hAnsi="Times New Roman" w:cs="Times New Roman"/>
          <w:szCs w:val="20"/>
          <w:lang w:val="en-GB" w:eastAsia="fr-FR"/>
        </w:rPr>
        <w:t xml:space="preserve">, from where all </w:t>
      </w:r>
      <w:r w:rsidR="00AC7974"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migrants had intended to cross the border </w:t>
      </w:r>
      <w:r w:rsidR="00AC7974" w:rsidRPr="005B27F9">
        <w:rPr>
          <w:rFonts w:ascii="Times New Roman" w:eastAsia="Times New Roman" w:hAnsi="Times New Roman" w:cs="Times New Roman"/>
          <w:szCs w:val="20"/>
          <w:lang w:val="en-GB" w:eastAsia="fr-FR"/>
        </w:rPr>
        <w:t>on foot</w:t>
      </w:r>
      <w:r w:rsidR="000E12A4" w:rsidRPr="005B27F9">
        <w:rPr>
          <w:rFonts w:ascii="Times New Roman" w:eastAsia="Times New Roman" w:hAnsi="Times New Roman" w:cs="Times New Roman"/>
          <w:szCs w:val="20"/>
          <w:lang w:val="en-GB" w:eastAsia="fr-FR"/>
        </w:rPr>
        <w:t>.</w:t>
      </w:r>
    </w:p>
    <w:p w:rsidR="00975A93" w:rsidRPr="005B27F9" w:rsidRDefault="000E12A4"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10</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 xml:space="preserve">The </w:t>
      </w:r>
      <w:r w:rsidR="00267E75" w:rsidRPr="005B27F9">
        <w:rPr>
          <w:rFonts w:ascii="Times New Roman" w:eastAsia="Times New Roman" w:hAnsi="Times New Roman" w:cs="Times New Roman"/>
          <w:szCs w:val="20"/>
          <w:lang w:val="en-GB" w:eastAsia="fr-FR"/>
        </w:rPr>
        <w:t xml:space="preserve">trial </w:t>
      </w:r>
      <w:r w:rsidR="00894DC0" w:rsidRPr="005B27F9">
        <w:rPr>
          <w:rFonts w:ascii="Times New Roman" w:eastAsia="Times New Roman" w:hAnsi="Times New Roman" w:cs="Times New Roman"/>
          <w:szCs w:val="20"/>
          <w:lang w:val="en-GB" w:eastAsia="fr-FR"/>
        </w:rPr>
        <w:t xml:space="preserve">court also ordered, under Articles 100-a and 418-b of the Criminal Code 2004 (see </w:t>
      </w:r>
      <w:r w:rsidR="00473003" w:rsidRPr="005B27F9">
        <w:rPr>
          <w:rFonts w:ascii="Times New Roman" w:eastAsia="Times New Roman" w:hAnsi="Times New Roman" w:cs="Times New Roman"/>
          <w:szCs w:val="20"/>
          <w:lang w:val="en-GB" w:eastAsia="fr-FR"/>
        </w:rPr>
        <w:t xml:space="preserve">paragraphs </w:t>
      </w:r>
      <w:r w:rsidR="00B20FA3" w:rsidRPr="005B27F9">
        <w:rPr>
          <w:rFonts w:ascii="Times New Roman" w:eastAsia="Times New Roman" w:hAnsi="Times New Roman" w:cs="Times New Roman"/>
          <w:szCs w:val="20"/>
          <w:lang w:val="en-GB" w:eastAsia="fr-FR"/>
        </w:rPr>
        <w:t>14 and 15</w:t>
      </w:r>
      <w:r w:rsidR="00894DC0" w:rsidRPr="005B27F9">
        <w:rPr>
          <w:rFonts w:ascii="Times New Roman" w:eastAsia="Times New Roman" w:hAnsi="Times New Roman" w:cs="Times New Roman"/>
          <w:szCs w:val="20"/>
          <w:lang w:val="en-GB" w:eastAsia="fr-FR"/>
        </w:rPr>
        <w:t xml:space="preserve"> below) </w:t>
      </w:r>
      <w:r w:rsidR="00907E02" w:rsidRPr="005B27F9">
        <w:rPr>
          <w:rFonts w:ascii="Times New Roman" w:eastAsia="Times New Roman" w:hAnsi="Times New Roman" w:cs="Times New Roman"/>
          <w:szCs w:val="20"/>
          <w:lang w:val="en-GB" w:eastAsia="fr-FR"/>
        </w:rPr>
        <w:t>confiscation</w:t>
      </w:r>
      <w:r w:rsidR="00894DC0" w:rsidRPr="005B27F9">
        <w:rPr>
          <w:rFonts w:ascii="Times New Roman" w:eastAsia="Times New Roman" w:hAnsi="Times New Roman" w:cs="Times New Roman"/>
          <w:szCs w:val="20"/>
          <w:lang w:val="en-GB" w:eastAsia="fr-FR"/>
        </w:rPr>
        <w:t xml:space="preserve"> of the applicant</w:t>
      </w:r>
      <w:r w:rsidR="005B27F9"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en-GB" w:eastAsia="fr-FR"/>
        </w:rPr>
        <w:t xml:space="preserve">s car, as </w:t>
      </w:r>
      <w:r w:rsidR="00AC7974"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means </w:t>
      </w:r>
      <w:r w:rsidR="00AC7974" w:rsidRPr="005B27F9">
        <w:rPr>
          <w:rFonts w:ascii="Times New Roman" w:eastAsia="Times New Roman" w:hAnsi="Times New Roman" w:cs="Times New Roman"/>
          <w:szCs w:val="20"/>
          <w:lang w:val="en-GB" w:eastAsia="fr-FR"/>
        </w:rPr>
        <w:t>by</w:t>
      </w:r>
      <w:r w:rsidR="00894DC0" w:rsidRPr="005B27F9">
        <w:rPr>
          <w:rFonts w:ascii="Times New Roman" w:eastAsia="Times New Roman" w:hAnsi="Times New Roman" w:cs="Times New Roman"/>
          <w:szCs w:val="20"/>
          <w:lang w:val="en-GB" w:eastAsia="fr-FR"/>
        </w:rPr>
        <w:t xml:space="preserve"> which the criminal offence had been committed</w:t>
      </w:r>
      <w:r w:rsidR="002130E2" w:rsidRPr="005B27F9">
        <w:rPr>
          <w:rFonts w:ascii="Times New Roman" w:eastAsia="Times New Roman" w:hAnsi="Times New Roman" w:cs="Times New Roman"/>
          <w:szCs w:val="20"/>
          <w:lang w:val="en-GB" w:eastAsia="fr-FR"/>
        </w:rPr>
        <w:t xml:space="preserve"> (“the confiscation order”)</w:t>
      </w:r>
      <w:r w:rsidR="00894DC0" w:rsidRPr="005B27F9">
        <w:rPr>
          <w:rFonts w:ascii="Times New Roman" w:eastAsia="Times New Roman" w:hAnsi="Times New Roman" w:cs="Times New Roman"/>
          <w:szCs w:val="20"/>
          <w:lang w:val="en-GB" w:eastAsia="fr-FR"/>
        </w:rPr>
        <w:t xml:space="preserve">. </w:t>
      </w:r>
      <w:r w:rsidR="001B4D8A" w:rsidRPr="005B27F9">
        <w:rPr>
          <w:rFonts w:ascii="Times New Roman" w:eastAsia="Times New Roman" w:hAnsi="Times New Roman" w:cs="Times New Roman"/>
          <w:szCs w:val="20"/>
          <w:lang w:val="en-GB" w:eastAsia="fr-FR"/>
        </w:rPr>
        <w:t>The relevant part of the judgment reads as follows:</w:t>
      </w:r>
    </w:p>
    <w:p w:rsidR="001B4D8A" w:rsidRPr="005B27F9" w:rsidRDefault="001B4D8A" w:rsidP="005B27F9">
      <w:pPr>
        <w:pStyle w:val="ECHRParaQuote"/>
        <w:rPr>
          <w:rFonts w:eastAsia="Times New Roman"/>
          <w:lang w:val="en-GB" w:eastAsia="fr-FR"/>
        </w:rPr>
      </w:pPr>
      <w:r w:rsidRPr="005B27F9">
        <w:rPr>
          <w:rFonts w:eastAsia="Times New Roman"/>
          <w:lang w:val="en-GB" w:eastAsia="fr-FR"/>
        </w:rPr>
        <w:t>“</w:t>
      </w:r>
      <w:r w:rsidR="00290586" w:rsidRPr="005B27F9">
        <w:rPr>
          <w:rFonts w:eastAsia="Times New Roman"/>
          <w:lang w:val="en-GB" w:eastAsia="fr-FR"/>
        </w:rPr>
        <w:t>Ac</w:t>
      </w:r>
      <w:r w:rsidRPr="005B27F9">
        <w:rPr>
          <w:rFonts w:eastAsia="Times New Roman"/>
          <w:lang w:val="en-GB" w:eastAsia="fr-FR"/>
        </w:rPr>
        <w:t>cord</w:t>
      </w:r>
      <w:r w:rsidR="00290586" w:rsidRPr="005B27F9">
        <w:rPr>
          <w:rFonts w:eastAsia="Times New Roman"/>
          <w:lang w:val="en-GB" w:eastAsia="fr-FR"/>
        </w:rPr>
        <w:t>ing to</w:t>
      </w:r>
      <w:r w:rsidRPr="005B27F9">
        <w:rPr>
          <w:rFonts w:eastAsia="Times New Roman"/>
          <w:lang w:val="en-GB" w:eastAsia="fr-FR"/>
        </w:rPr>
        <w:t xml:space="preserve"> Article 100-a(2) and (3) </w:t>
      </w:r>
      <w:r w:rsidR="00290586" w:rsidRPr="005B27F9">
        <w:rPr>
          <w:rFonts w:eastAsia="Times New Roman"/>
          <w:lang w:val="en-GB" w:eastAsia="fr-FR"/>
        </w:rPr>
        <w:t xml:space="preserve">taken </w:t>
      </w:r>
      <w:r w:rsidRPr="005B27F9">
        <w:rPr>
          <w:rFonts w:eastAsia="Times New Roman"/>
          <w:lang w:val="en-GB" w:eastAsia="fr-FR"/>
        </w:rPr>
        <w:t xml:space="preserve">in conjunction with Article 418-b(5) of the [Criminal Code], the court confiscated </w:t>
      </w:r>
      <w:r w:rsidR="005E754E" w:rsidRPr="005B27F9">
        <w:rPr>
          <w:rFonts w:eastAsia="Times New Roman"/>
          <w:lang w:val="en-GB" w:eastAsia="fr-FR"/>
        </w:rPr>
        <w:t>...</w:t>
      </w:r>
      <w:r w:rsidRPr="005B27F9">
        <w:rPr>
          <w:rFonts w:eastAsia="Times New Roman"/>
          <w:lang w:val="en-GB" w:eastAsia="fr-FR"/>
        </w:rPr>
        <w:t xml:space="preserve"> from [the applicant] the vehicle which </w:t>
      </w:r>
      <w:r w:rsidR="00290586" w:rsidRPr="005B27F9">
        <w:rPr>
          <w:rFonts w:eastAsia="Times New Roman"/>
          <w:lang w:val="en-GB" w:eastAsia="fr-FR"/>
        </w:rPr>
        <w:lastRenderedPageBreak/>
        <w:t xml:space="preserve">had been used for </w:t>
      </w:r>
      <w:r w:rsidRPr="005B27F9">
        <w:rPr>
          <w:rFonts w:eastAsia="Times New Roman"/>
          <w:lang w:val="en-GB" w:eastAsia="fr-FR"/>
        </w:rPr>
        <w:t>transport</w:t>
      </w:r>
      <w:r w:rsidR="00290586" w:rsidRPr="005B27F9">
        <w:rPr>
          <w:rFonts w:eastAsia="Times New Roman"/>
          <w:lang w:val="en-GB" w:eastAsia="fr-FR"/>
        </w:rPr>
        <w:t>ation of</w:t>
      </w:r>
      <w:r w:rsidRPr="005B27F9">
        <w:rPr>
          <w:rFonts w:eastAsia="Times New Roman"/>
          <w:lang w:val="en-GB" w:eastAsia="fr-FR"/>
        </w:rPr>
        <w:t xml:space="preserve"> [S.O. and G.F.], because </w:t>
      </w:r>
      <w:r w:rsidR="00290586" w:rsidRPr="005B27F9">
        <w:rPr>
          <w:rFonts w:eastAsia="Times New Roman"/>
          <w:lang w:val="en-GB" w:eastAsia="fr-FR"/>
        </w:rPr>
        <w:t>[</w:t>
      </w:r>
      <w:r w:rsidRPr="005B27F9">
        <w:rPr>
          <w:rFonts w:eastAsia="Times New Roman"/>
          <w:lang w:val="en-GB" w:eastAsia="fr-FR"/>
        </w:rPr>
        <w:t xml:space="preserve">the applicant] could have known that </w:t>
      </w:r>
      <w:r w:rsidR="00290586" w:rsidRPr="005B27F9">
        <w:rPr>
          <w:rFonts w:eastAsia="Times New Roman"/>
          <w:lang w:val="en-GB" w:eastAsia="fr-FR"/>
        </w:rPr>
        <w:t>[</w:t>
      </w:r>
      <w:r w:rsidRPr="005B27F9">
        <w:rPr>
          <w:rFonts w:eastAsia="Times New Roman"/>
          <w:lang w:val="en-GB" w:eastAsia="fr-FR"/>
        </w:rPr>
        <w:t>the</w:t>
      </w:r>
      <w:r w:rsidR="00290586" w:rsidRPr="005B27F9">
        <w:rPr>
          <w:rFonts w:eastAsia="Times New Roman"/>
          <w:lang w:val="en-GB" w:eastAsia="fr-FR"/>
        </w:rPr>
        <w:t>y]</w:t>
      </w:r>
      <w:r w:rsidRPr="005B27F9">
        <w:rPr>
          <w:rFonts w:eastAsia="Times New Roman"/>
          <w:lang w:val="en-GB" w:eastAsia="fr-FR"/>
        </w:rPr>
        <w:t xml:space="preserve"> </w:t>
      </w:r>
      <w:r w:rsidR="00173E3C" w:rsidRPr="005B27F9">
        <w:rPr>
          <w:rFonts w:eastAsia="Times New Roman"/>
          <w:lang w:val="en-GB" w:eastAsia="fr-FR"/>
        </w:rPr>
        <w:t>were</w:t>
      </w:r>
      <w:r w:rsidRPr="005B27F9">
        <w:rPr>
          <w:rFonts w:eastAsia="Times New Roman"/>
          <w:lang w:val="en-GB" w:eastAsia="fr-FR"/>
        </w:rPr>
        <w:t xml:space="preserve"> migrants</w:t>
      </w:r>
      <w:r w:rsidR="00173E3C" w:rsidRPr="005B27F9">
        <w:rPr>
          <w:rFonts w:eastAsia="Times New Roman"/>
          <w:lang w:val="en-GB" w:eastAsia="fr-FR"/>
        </w:rPr>
        <w:t>,</w:t>
      </w:r>
      <w:r w:rsidRPr="005B27F9">
        <w:rPr>
          <w:rFonts w:eastAsia="Times New Roman"/>
          <w:lang w:val="en-GB" w:eastAsia="fr-FR"/>
        </w:rPr>
        <w:t xml:space="preserve"> </w:t>
      </w:r>
      <w:r w:rsidR="00290586" w:rsidRPr="005B27F9">
        <w:rPr>
          <w:rFonts w:eastAsia="Times New Roman"/>
          <w:lang w:val="en-GB" w:eastAsia="fr-FR"/>
        </w:rPr>
        <w:t xml:space="preserve">since </w:t>
      </w:r>
      <w:r w:rsidRPr="005B27F9">
        <w:rPr>
          <w:rFonts w:eastAsia="Times New Roman"/>
          <w:lang w:val="en-GB" w:eastAsia="fr-FR"/>
        </w:rPr>
        <w:t>both of them – the witnesses</w:t>
      </w:r>
      <w:r w:rsidR="00173E3C" w:rsidRPr="005B27F9">
        <w:rPr>
          <w:rFonts w:eastAsia="Times New Roman"/>
          <w:lang w:val="en-GB" w:eastAsia="fr-FR"/>
        </w:rPr>
        <w:t xml:space="preserve"> [,]</w:t>
      </w:r>
      <w:r w:rsidRPr="005B27F9">
        <w:rPr>
          <w:rFonts w:eastAsia="Times New Roman"/>
          <w:lang w:val="en-GB" w:eastAsia="fr-FR"/>
        </w:rPr>
        <w:t xml:space="preserve"> </w:t>
      </w:r>
      <w:r w:rsidR="00B22577" w:rsidRPr="005B27F9">
        <w:rPr>
          <w:rFonts w:eastAsia="Times New Roman"/>
          <w:lang w:val="en-GB" w:eastAsia="fr-FR"/>
        </w:rPr>
        <w:t xml:space="preserve">had not </w:t>
      </w:r>
      <w:r w:rsidR="00290586" w:rsidRPr="005B27F9">
        <w:rPr>
          <w:rFonts w:eastAsia="Times New Roman"/>
          <w:lang w:val="en-GB" w:eastAsia="fr-FR"/>
        </w:rPr>
        <w:t>talked</w:t>
      </w:r>
      <w:r w:rsidRPr="005B27F9">
        <w:rPr>
          <w:rFonts w:eastAsia="Times New Roman"/>
          <w:lang w:val="en-GB" w:eastAsia="fr-FR"/>
        </w:rPr>
        <w:t xml:space="preserve">, </w:t>
      </w:r>
      <w:r w:rsidR="00B22577" w:rsidRPr="005B27F9">
        <w:rPr>
          <w:rFonts w:eastAsia="Times New Roman"/>
          <w:lang w:val="en-GB" w:eastAsia="fr-FR"/>
        </w:rPr>
        <w:t xml:space="preserve">had not </w:t>
      </w:r>
      <w:r w:rsidR="00290586" w:rsidRPr="005B27F9">
        <w:rPr>
          <w:rFonts w:eastAsia="Times New Roman"/>
          <w:lang w:val="en-GB" w:eastAsia="fr-FR"/>
        </w:rPr>
        <w:t xml:space="preserve">had </w:t>
      </w:r>
      <w:r w:rsidRPr="005B27F9">
        <w:rPr>
          <w:rFonts w:eastAsia="Times New Roman"/>
          <w:lang w:val="en-GB" w:eastAsia="fr-FR"/>
        </w:rPr>
        <w:t xml:space="preserve">any </w:t>
      </w:r>
      <w:r w:rsidR="00290586" w:rsidRPr="005B27F9">
        <w:rPr>
          <w:rFonts w:eastAsia="Times New Roman"/>
          <w:lang w:val="en-GB" w:eastAsia="fr-FR"/>
        </w:rPr>
        <w:t xml:space="preserve">equipment </w:t>
      </w:r>
      <w:r w:rsidRPr="005B27F9">
        <w:rPr>
          <w:rFonts w:eastAsia="Times New Roman"/>
          <w:lang w:val="en-GB" w:eastAsia="fr-FR"/>
        </w:rPr>
        <w:t>with which they would work as construction workers or lumberjacks</w:t>
      </w:r>
      <w:r w:rsidR="00173E3C" w:rsidRPr="005B27F9">
        <w:rPr>
          <w:rFonts w:eastAsia="Times New Roman"/>
          <w:lang w:val="en-GB" w:eastAsia="fr-FR"/>
        </w:rPr>
        <w:t xml:space="preserve">, and also the time in the afternoon when he </w:t>
      </w:r>
      <w:r w:rsidR="0014658D" w:rsidRPr="005B27F9">
        <w:rPr>
          <w:rFonts w:eastAsia="Times New Roman"/>
          <w:lang w:val="en-GB" w:eastAsia="fr-FR"/>
        </w:rPr>
        <w:t xml:space="preserve">had </w:t>
      </w:r>
      <w:r w:rsidR="00173E3C" w:rsidRPr="005B27F9">
        <w:rPr>
          <w:rFonts w:eastAsia="Times New Roman"/>
          <w:lang w:val="en-GB" w:eastAsia="fr-FR"/>
        </w:rPr>
        <w:t>transported them to Mariovo indicate</w:t>
      </w:r>
      <w:r w:rsidR="009D76CC" w:rsidRPr="005B27F9">
        <w:rPr>
          <w:rFonts w:eastAsia="Times New Roman"/>
          <w:lang w:val="en-GB" w:eastAsia="fr-FR"/>
        </w:rPr>
        <w:t>d</w:t>
      </w:r>
      <w:r w:rsidR="00173E3C" w:rsidRPr="005B27F9">
        <w:rPr>
          <w:rFonts w:eastAsia="Times New Roman"/>
          <w:lang w:val="en-GB" w:eastAsia="fr-FR"/>
        </w:rPr>
        <w:t xml:space="preserve"> that they were not going </w:t>
      </w:r>
      <w:r w:rsidR="009D76CC" w:rsidRPr="005B27F9">
        <w:rPr>
          <w:rFonts w:eastAsia="Times New Roman"/>
          <w:lang w:val="en-GB" w:eastAsia="fr-FR"/>
        </w:rPr>
        <w:t xml:space="preserve">to </w:t>
      </w:r>
      <w:r w:rsidR="00173E3C" w:rsidRPr="005B27F9">
        <w:rPr>
          <w:rFonts w:eastAsia="Times New Roman"/>
          <w:lang w:val="en-GB" w:eastAsia="fr-FR"/>
        </w:rPr>
        <w:t xml:space="preserve">work, but </w:t>
      </w:r>
      <w:r w:rsidR="00D805F1" w:rsidRPr="005B27F9">
        <w:rPr>
          <w:rFonts w:eastAsia="Times New Roman"/>
          <w:lang w:val="en-GB" w:eastAsia="fr-FR"/>
        </w:rPr>
        <w:t>[</w:t>
      </w:r>
      <w:r w:rsidR="00290586" w:rsidRPr="005B27F9">
        <w:rPr>
          <w:rFonts w:eastAsia="Times New Roman"/>
          <w:lang w:val="en-GB" w:eastAsia="fr-FR"/>
        </w:rPr>
        <w:t>had intended</w:t>
      </w:r>
      <w:r w:rsidR="00D805F1" w:rsidRPr="005B27F9">
        <w:rPr>
          <w:rFonts w:eastAsia="Times New Roman"/>
          <w:lang w:val="en-GB" w:eastAsia="fr-FR"/>
        </w:rPr>
        <w:t>]</w:t>
      </w:r>
      <w:r w:rsidR="00290586" w:rsidRPr="005B27F9">
        <w:rPr>
          <w:rFonts w:eastAsia="Times New Roman"/>
          <w:lang w:val="en-GB" w:eastAsia="fr-FR"/>
        </w:rPr>
        <w:t xml:space="preserve"> </w:t>
      </w:r>
      <w:r w:rsidR="00173E3C" w:rsidRPr="005B27F9">
        <w:rPr>
          <w:rFonts w:eastAsia="Times New Roman"/>
          <w:lang w:val="en-GB" w:eastAsia="fr-FR"/>
        </w:rPr>
        <w:t xml:space="preserve">to cross the Macedonian-Greek border </w:t>
      </w:r>
      <w:r w:rsidR="00290586" w:rsidRPr="005B27F9">
        <w:rPr>
          <w:rFonts w:eastAsia="Times New Roman"/>
          <w:lang w:val="en-GB" w:eastAsia="fr-FR"/>
        </w:rPr>
        <w:t xml:space="preserve">illegally </w:t>
      </w:r>
      <w:r w:rsidR="00173E3C" w:rsidRPr="005B27F9">
        <w:rPr>
          <w:rFonts w:eastAsia="Times New Roman"/>
          <w:lang w:val="en-GB" w:eastAsia="fr-FR"/>
        </w:rPr>
        <w:t xml:space="preserve">at night, which should have been known to the [applicant] as an experienced taxi-driver. [The applicant] also </w:t>
      </w:r>
      <w:r w:rsidR="00D805F1" w:rsidRPr="005B27F9">
        <w:rPr>
          <w:rFonts w:eastAsia="Times New Roman"/>
          <w:lang w:val="en-GB" w:eastAsia="fr-FR"/>
        </w:rPr>
        <w:t>stated</w:t>
      </w:r>
      <w:r w:rsidR="00173E3C" w:rsidRPr="005B27F9">
        <w:rPr>
          <w:rFonts w:eastAsia="Times New Roman"/>
          <w:lang w:val="en-GB" w:eastAsia="fr-FR"/>
        </w:rPr>
        <w:t xml:space="preserve"> that he had been suspicious about one of the witnesses, because he </w:t>
      </w:r>
      <w:r w:rsidR="00290586" w:rsidRPr="005B27F9">
        <w:rPr>
          <w:rFonts w:eastAsia="Times New Roman"/>
          <w:lang w:val="en-GB" w:eastAsia="fr-FR"/>
        </w:rPr>
        <w:t xml:space="preserve">had been </w:t>
      </w:r>
      <w:r w:rsidR="00173E3C" w:rsidRPr="005B27F9">
        <w:rPr>
          <w:rFonts w:eastAsia="Times New Roman"/>
          <w:lang w:val="en-GB" w:eastAsia="fr-FR"/>
        </w:rPr>
        <w:t>thin, which mean</w:t>
      </w:r>
      <w:r w:rsidR="00290586" w:rsidRPr="005B27F9">
        <w:rPr>
          <w:rFonts w:eastAsia="Times New Roman"/>
          <w:lang w:val="en-GB" w:eastAsia="fr-FR"/>
        </w:rPr>
        <w:t>t</w:t>
      </w:r>
      <w:r w:rsidR="00173E3C" w:rsidRPr="005B27F9">
        <w:rPr>
          <w:rFonts w:eastAsia="Times New Roman"/>
          <w:lang w:val="en-GB" w:eastAsia="fr-FR"/>
        </w:rPr>
        <w:t xml:space="preserve"> that he could have known that they </w:t>
      </w:r>
      <w:r w:rsidR="00290586" w:rsidRPr="005B27F9">
        <w:rPr>
          <w:rFonts w:eastAsia="Times New Roman"/>
          <w:lang w:val="en-GB" w:eastAsia="fr-FR"/>
        </w:rPr>
        <w:t xml:space="preserve">had been </w:t>
      </w:r>
      <w:r w:rsidR="00173E3C" w:rsidRPr="005B27F9">
        <w:rPr>
          <w:rFonts w:eastAsia="Times New Roman"/>
          <w:lang w:val="en-GB" w:eastAsia="fr-FR"/>
        </w:rPr>
        <w:t xml:space="preserve">migrants and not </w:t>
      </w:r>
      <w:r w:rsidR="00290586" w:rsidRPr="005B27F9">
        <w:rPr>
          <w:rFonts w:eastAsia="Times New Roman"/>
          <w:lang w:val="en-GB" w:eastAsia="fr-FR"/>
        </w:rPr>
        <w:t xml:space="preserve">(ordinary) </w:t>
      </w:r>
      <w:r w:rsidR="00173E3C" w:rsidRPr="005B27F9">
        <w:rPr>
          <w:rFonts w:eastAsia="Times New Roman"/>
          <w:lang w:val="en-GB" w:eastAsia="fr-FR"/>
        </w:rPr>
        <w:t xml:space="preserve">persons who </w:t>
      </w:r>
      <w:r w:rsidR="00290586" w:rsidRPr="005B27F9">
        <w:rPr>
          <w:rFonts w:eastAsia="Times New Roman"/>
          <w:lang w:val="en-GB" w:eastAsia="fr-FR"/>
        </w:rPr>
        <w:t>were going</w:t>
      </w:r>
      <w:r w:rsidR="00173E3C" w:rsidRPr="005B27F9">
        <w:rPr>
          <w:rFonts w:eastAsia="Times New Roman"/>
          <w:lang w:val="en-GB" w:eastAsia="fr-FR"/>
        </w:rPr>
        <w:t xml:space="preserve"> to Vitoli</w:t>
      </w:r>
      <w:r w:rsidR="00173E3C" w:rsidRPr="005B27F9">
        <w:rPr>
          <w:rFonts w:eastAsia="Times New Roman"/>
          <w:lang w:val="pt-BR" w:eastAsia="fr-FR"/>
        </w:rPr>
        <w:t>š</w:t>
      </w:r>
      <w:r w:rsidR="00173E3C" w:rsidRPr="005B27F9">
        <w:rPr>
          <w:rFonts w:eastAsia="Times New Roman"/>
          <w:lang w:val="en-GB" w:eastAsia="fr-FR"/>
        </w:rPr>
        <w:t>te to work, as he himself had known that the border was illegally crossed near the villages Vitoli</w:t>
      </w:r>
      <w:r w:rsidR="00173E3C" w:rsidRPr="005B27F9">
        <w:rPr>
          <w:rFonts w:eastAsia="Times New Roman"/>
          <w:lang w:val="pt-BR" w:eastAsia="fr-FR"/>
        </w:rPr>
        <w:t>š</w:t>
      </w:r>
      <w:r w:rsidR="00173E3C" w:rsidRPr="005B27F9">
        <w:rPr>
          <w:rFonts w:eastAsia="Times New Roman"/>
          <w:lang w:val="en-GB" w:eastAsia="fr-FR"/>
        </w:rPr>
        <w:t>te, Cani</w:t>
      </w:r>
      <w:r w:rsidR="00173E3C" w:rsidRPr="005B27F9">
        <w:rPr>
          <w:rFonts w:eastAsia="Times New Roman"/>
          <w:lang w:val="pt-BR" w:eastAsia="fr-FR"/>
        </w:rPr>
        <w:t>š</w:t>
      </w:r>
      <w:r w:rsidR="00173E3C" w:rsidRPr="005B27F9">
        <w:rPr>
          <w:rFonts w:eastAsia="Times New Roman"/>
          <w:lang w:val="en-GB" w:eastAsia="fr-FR"/>
        </w:rPr>
        <w:t>te and Be</w:t>
      </w:r>
      <w:r w:rsidR="00173E3C" w:rsidRPr="005B27F9">
        <w:rPr>
          <w:rFonts w:eastAsia="Times New Roman"/>
          <w:lang w:val="pt-BR" w:eastAsia="fr-FR"/>
        </w:rPr>
        <w:t>š</w:t>
      </w:r>
      <w:r w:rsidR="00173E3C" w:rsidRPr="005B27F9">
        <w:rPr>
          <w:rFonts w:eastAsia="Times New Roman"/>
          <w:lang w:val="en-GB" w:eastAsia="fr-FR"/>
        </w:rPr>
        <w:t>i</w:t>
      </w:r>
      <w:r w:rsidR="00173E3C" w:rsidRPr="005B27F9">
        <w:rPr>
          <w:rFonts w:eastAsia="Times New Roman"/>
          <w:lang w:val="pt-BR" w:eastAsia="fr-FR"/>
        </w:rPr>
        <w:t>š</w:t>
      </w:r>
      <w:r w:rsidR="00173E3C" w:rsidRPr="005B27F9">
        <w:rPr>
          <w:rFonts w:eastAsia="Times New Roman"/>
          <w:lang w:val="en-GB" w:eastAsia="fr-FR"/>
        </w:rPr>
        <w:t>te.</w:t>
      </w:r>
      <w:r w:rsidRPr="005B27F9">
        <w:rPr>
          <w:rFonts w:eastAsia="Times New Roman"/>
          <w:lang w:val="en-GB" w:eastAsia="fr-FR"/>
        </w:rPr>
        <w:t>”</w:t>
      </w:r>
    </w:p>
    <w:p w:rsidR="00894DC0" w:rsidRPr="005B27F9" w:rsidRDefault="003A0458"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11</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The applicant appealed</w:t>
      </w:r>
      <w:r w:rsidR="00B21E12" w:rsidRPr="005B27F9">
        <w:rPr>
          <w:rFonts w:ascii="Times New Roman" w:eastAsia="Times New Roman" w:hAnsi="Times New Roman" w:cs="Times New Roman"/>
          <w:szCs w:val="20"/>
          <w:lang w:val="en-GB" w:eastAsia="fr-FR"/>
        </w:rPr>
        <w:t>,</w:t>
      </w:r>
      <w:r w:rsidR="00F123C7" w:rsidRPr="005B27F9">
        <w:rPr>
          <w:rFonts w:ascii="Times New Roman" w:eastAsia="Times New Roman" w:hAnsi="Times New Roman" w:cs="Times New Roman"/>
          <w:szCs w:val="20"/>
          <w:lang w:val="en-GB" w:eastAsia="fr-FR"/>
        </w:rPr>
        <w:t xml:space="preserve"> arguing</w:t>
      </w:r>
      <w:r w:rsidR="00894DC0" w:rsidRPr="005B27F9">
        <w:rPr>
          <w:rFonts w:ascii="Times New Roman" w:eastAsia="Times New Roman" w:hAnsi="Times New Roman" w:cs="Times New Roman"/>
          <w:szCs w:val="20"/>
          <w:lang w:val="en-GB" w:eastAsia="fr-FR"/>
        </w:rPr>
        <w:t xml:space="preserve"> that the </w:t>
      </w:r>
      <w:r w:rsidR="00907E02" w:rsidRPr="005B27F9">
        <w:rPr>
          <w:rFonts w:ascii="Times New Roman" w:eastAsia="Times New Roman" w:hAnsi="Times New Roman" w:cs="Times New Roman"/>
          <w:szCs w:val="20"/>
          <w:lang w:val="en-GB" w:eastAsia="fr-FR"/>
        </w:rPr>
        <w:t>confiscation</w:t>
      </w:r>
      <w:r w:rsidR="00894DC0" w:rsidRPr="005B27F9">
        <w:rPr>
          <w:rFonts w:ascii="Times New Roman" w:eastAsia="Times New Roman" w:hAnsi="Times New Roman" w:cs="Times New Roman"/>
          <w:szCs w:val="20"/>
          <w:lang w:val="en-GB" w:eastAsia="fr-FR"/>
        </w:rPr>
        <w:t xml:space="preserve"> order had not been based on any fact. He </w:t>
      </w:r>
      <w:r w:rsidR="00B21E12" w:rsidRPr="005B27F9">
        <w:rPr>
          <w:rFonts w:ascii="Times New Roman" w:eastAsia="Times New Roman" w:hAnsi="Times New Roman" w:cs="Times New Roman"/>
          <w:szCs w:val="20"/>
          <w:lang w:val="en-GB" w:eastAsia="fr-FR"/>
        </w:rPr>
        <w:t>had</w:t>
      </w:r>
      <w:r w:rsidR="00894DC0" w:rsidRPr="005B27F9">
        <w:rPr>
          <w:rFonts w:ascii="Times New Roman" w:eastAsia="Times New Roman" w:hAnsi="Times New Roman" w:cs="Times New Roman"/>
          <w:szCs w:val="20"/>
          <w:lang w:val="en-GB" w:eastAsia="fr-FR"/>
        </w:rPr>
        <w:t xml:space="preserve"> not </w:t>
      </w:r>
      <w:r w:rsidR="00B21E12" w:rsidRPr="005B27F9">
        <w:rPr>
          <w:rFonts w:ascii="Times New Roman" w:eastAsia="Times New Roman" w:hAnsi="Times New Roman" w:cs="Times New Roman"/>
          <w:szCs w:val="20"/>
          <w:lang w:val="en-GB" w:eastAsia="fr-FR"/>
        </w:rPr>
        <w:t xml:space="preserve">been </w:t>
      </w:r>
      <w:r w:rsidR="00894DC0" w:rsidRPr="005B27F9">
        <w:rPr>
          <w:rFonts w:ascii="Times New Roman" w:eastAsia="Times New Roman" w:hAnsi="Times New Roman" w:cs="Times New Roman"/>
          <w:szCs w:val="20"/>
          <w:lang w:val="en-GB" w:eastAsia="fr-FR"/>
        </w:rPr>
        <w:t xml:space="preserve">convicted of any crime and the trial court </w:t>
      </w:r>
      <w:r w:rsidR="00B21E12" w:rsidRPr="005B27F9">
        <w:rPr>
          <w:rFonts w:ascii="Times New Roman" w:eastAsia="Times New Roman" w:hAnsi="Times New Roman" w:cs="Times New Roman"/>
          <w:szCs w:val="20"/>
          <w:lang w:val="en-GB" w:eastAsia="fr-FR"/>
        </w:rPr>
        <w:t>was</w:t>
      </w:r>
      <w:r w:rsidR="00894DC0" w:rsidRPr="005B27F9">
        <w:rPr>
          <w:rFonts w:ascii="Times New Roman" w:eastAsia="Times New Roman" w:hAnsi="Times New Roman" w:cs="Times New Roman"/>
          <w:szCs w:val="20"/>
          <w:lang w:val="en-GB" w:eastAsia="fr-FR"/>
        </w:rPr>
        <w:t xml:space="preserve"> not </w:t>
      </w:r>
      <w:r w:rsidR="00B21E12" w:rsidRPr="005B27F9">
        <w:rPr>
          <w:rFonts w:ascii="Times New Roman" w:eastAsia="Times New Roman" w:hAnsi="Times New Roman" w:cs="Times New Roman"/>
          <w:szCs w:val="20"/>
          <w:lang w:val="en-GB" w:eastAsia="fr-FR"/>
        </w:rPr>
        <w:t xml:space="preserve">entitled to </w:t>
      </w:r>
      <w:r w:rsidR="00894DC0" w:rsidRPr="005B27F9">
        <w:rPr>
          <w:rFonts w:ascii="Times New Roman" w:eastAsia="Times New Roman" w:hAnsi="Times New Roman" w:cs="Times New Roman"/>
          <w:szCs w:val="20"/>
          <w:lang w:val="en-GB" w:eastAsia="fr-FR"/>
        </w:rPr>
        <w:t xml:space="preserve">order </w:t>
      </w:r>
      <w:r w:rsidR="00907E02" w:rsidRPr="005B27F9">
        <w:rPr>
          <w:rFonts w:ascii="Times New Roman" w:eastAsia="Times New Roman" w:hAnsi="Times New Roman" w:cs="Times New Roman"/>
          <w:szCs w:val="20"/>
          <w:lang w:val="en-GB" w:eastAsia="fr-FR"/>
        </w:rPr>
        <w:t>confiscation</w:t>
      </w:r>
      <w:r w:rsidR="00894DC0" w:rsidRPr="005B27F9">
        <w:rPr>
          <w:rFonts w:ascii="Times New Roman" w:eastAsia="Times New Roman" w:hAnsi="Times New Roman" w:cs="Times New Roman"/>
          <w:szCs w:val="20"/>
          <w:lang w:val="en-GB" w:eastAsia="fr-FR"/>
        </w:rPr>
        <w:t xml:space="preserve"> of his car. P.K., who was convicted, had </w:t>
      </w:r>
      <w:r w:rsidR="00B21E12" w:rsidRPr="005B27F9">
        <w:rPr>
          <w:rFonts w:ascii="Times New Roman" w:eastAsia="Times New Roman" w:hAnsi="Times New Roman" w:cs="Times New Roman"/>
          <w:szCs w:val="20"/>
          <w:lang w:val="en-GB" w:eastAsia="fr-FR"/>
        </w:rPr>
        <w:t xml:space="preserve">been </w:t>
      </w:r>
      <w:r w:rsidR="00894DC0" w:rsidRPr="005B27F9">
        <w:rPr>
          <w:rFonts w:ascii="Times New Roman" w:eastAsia="Times New Roman" w:hAnsi="Times New Roman" w:cs="Times New Roman"/>
          <w:szCs w:val="20"/>
          <w:lang w:val="en-GB" w:eastAsia="fr-FR"/>
        </w:rPr>
        <w:t>travell</w:t>
      </w:r>
      <w:r w:rsidR="00B21E12" w:rsidRPr="005B27F9">
        <w:rPr>
          <w:rFonts w:ascii="Times New Roman" w:eastAsia="Times New Roman" w:hAnsi="Times New Roman" w:cs="Times New Roman"/>
          <w:szCs w:val="20"/>
          <w:lang w:val="en-GB" w:eastAsia="fr-FR"/>
        </w:rPr>
        <w:t>ing</w:t>
      </w:r>
      <w:r w:rsidR="00894DC0" w:rsidRPr="005B27F9">
        <w:rPr>
          <w:rFonts w:ascii="Times New Roman" w:eastAsia="Times New Roman" w:hAnsi="Times New Roman" w:cs="Times New Roman"/>
          <w:szCs w:val="20"/>
          <w:lang w:val="en-GB" w:eastAsia="fr-FR"/>
        </w:rPr>
        <w:t xml:space="preserve"> in the car as a passenger.</w:t>
      </w:r>
      <w:r w:rsidRPr="005B27F9">
        <w:rPr>
          <w:rFonts w:ascii="Times New Roman" w:eastAsia="Times New Roman" w:hAnsi="Times New Roman" w:cs="Times New Roman"/>
          <w:szCs w:val="20"/>
          <w:lang w:val="en-GB" w:eastAsia="fr-FR"/>
        </w:rPr>
        <w:t xml:space="preserve"> The fact that </w:t>
      </w:r>
      <w:r w:rsidR="00894DC0" w:rsidRPr="005B27F9">
        <w:rPr>
          <w:rFonts w:ascii="Times New Roman" w:eastAsia="Times New Roman" w:hAnsi="Times New Roman" w:cs="Times New Roman"/>
          <w:szCs w:val="20"/>
          <w:lang w:val="en-GB" w:eastAsia="fr-FR"/>
        </w:rPr>
        <w:t xml:space="preserve">the public prosecutor had withdrawn </w:t>
      </w:r>
      <w:r w:rsidR="00B21E12" w:rsidRPr="005B27F9">
        <w:rPr>
          <w:rFonts w:ascii="Times New Roman" w:eastAsia="Times New Roman" w:hAnsi="Times New Roman" w:cs="Times New Roman"/>
          <w:szCs w:val="20"/>
          <w:lang w:val="en-GB" w:eastAsia="fr-FR"/>
        </w:rPr>
        <w:t xml:space="preserve">the </w:t>
      </w:r>
      <w:r w:rsidR="00894DC0" w:rsidRPr="005B27F9">
        <w:rPr>
          <w:rFonts w:ascii="Times New Roman" w:eastAsia="Times New Roman" w:hAnsi="Times New Roman" w:cs="Times New Roman"/>
          <w:szCs w:val="20"/>
          <w:lang w:val="en-GB" w:eastAsia="fr-FR"/>
        </w:rPr>
        <w:t xml:space="preserve">charges against him confirmed that he had not known that he </w:t>
      </w:r>
      <w:r w:rsidR="00B21E12" w:rsidRPr="005B27F9">
        <w:rPr>
          <w:rFonts w:ascii="Times New Roman" w:eastAsia="Times New Roman" w:hAnsi="Times New Roman" w:cs="Times New Roman"/>
          <w:szCs w:val="20"/>
          <w:lang w:val="en-GB" w:eastAsia="fr-FR"/>
        </w:rPr>
        <w:t xml:space="preserve">was transporting </w:t>
      </w:r>
      <w:r w:rsidR="004953BD" w:rsidRPr="005B27F9">
        <w:rPr>
          <w:rFonts w:ascii="Times New Roman" w:eastAsia="Times New Roman" w:hAnsi="Times New Roman" w:cs="Times New Roman"/>
          <w:szCs w:val="20"/>
          <w:lang w:val="en-GB" w:eastAsia="fr-FR"/>
        </w:rPr>
        <w:t xml:space="preserve">illegal </w:t>
      </w:r>
      <w:r w:rsidR="00894DC0" w:rsidRPr="005B27F9">
        <w:rPr>
          <w:rFonts w:ascii="Times New Roman" w:eastAsia="Times New Roman" w:hAnsi="Times New Roman" w:cs="Times New Roman"/>
          <w:szCs w:val="20"/>
          <w:lang w:val="en-GB" w:eastAsia="fr-FR"/>
        </w:rPr>
        <w:t>migrants. No evidence had been adduced to prove otherwise. Lastly, he ha</w:t>
      </w:r>
      <w:r w:rsidR="00521EA2" w:rsidRPr="005B27F9">
        <w:rPr>
          <w:rFonts w:ascii="Times New Roman" w:eastAsia="Times New Roman" w:hAnsi="Times New Roman" w:cs="Times New Roman"/>
          <w:szCs w:val="20"/>
          <w:lang w:val="en-GB" w:eastAsia="fr-FR"/>
        </w:rPr>
        <w:t>d</w:t>
      </w:r>
      <w:r w:rsidR="00894DC0" w:rsidRPr="005B27F9">
        <w:rPr>
          <w:rFonts w:ascii="Times New Roman" w:eastAsia="Times New Roman" w:hAnsi="Times New Roman" w:cs="Times New Roman"/>
          <w:szCs w:val="20"/>
          <w:lang w:val="en-GB" w:eastAsia="fr-FR"/>
        </w:rPr>
        <w:t xml:space="preserve"> never been involved in </w:t>
      </w:r>
      <w:r w:rsidR="00AF650B" w:rsidRPr="005B27F9">
        <w:rPr>
          <w:rFonts w:ascii="Times New Roman" w:eastAsia="Times New Roman" w:hAnsi="Times New Roman" w:cs="Times New Roman"/>
          <w:szCs w:val="20"/>
          <w:lang w:val="en-GB" w:eastAsia="fr-FR"/>
        </w:rPr>
        <w:t xml:space="preserve">migrant </w:t>
      </w:r>
      <w:r w:rsidR="00894DC0" w:rsidRPr="005B27F9">
        <w:rPr>
          <w:rFonts w:ascii="Times New Roman" w:eastAsia="Times New Roman" w:hAnsi="Times New Roman" w:cs="Times New Roman"/>
          <w:szCs w:val="20"/>
          <w:lang w:val="en-GB" w:eastAsia="fr-FR"/>
        </w:rPr>
        <w:t>smuggling.</w:t>
      </w:r>
    </w:p>
    <w:p w:rsidR="00907E02" w:rsidRPr="005B27F9" w:rsidRDefault="00521EA2" w:rsidP="005B27F9">
      <w:pPr>
        <w:pStyle w:val="ECHRPara"/>
        <w:rPr>
          <w:rFonts w:ascii="Times New Roman" w:eastAsia="Times New Roman" w:hAnsi="Times New Roman" w:cs="Times New Roman"/>
          <w:szCs w:val="20"/>
          <w:lang w:val="en-GB"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12</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On 7 November 2007 the Bitola Court of Appeal</w:t>
      </w:r>
      <w:r w:rsidR="00C677F7" w:rsidRPr="005B27F9">
        <w:rPr>
          <w:rFonts w:ascii="Times New Roman" w:eastAsia="Times New Roman" w:hAnsi="Times New Roman" w:cs="Times New Roman"/>
          <w:szCs w:val="20"/>
          <w:lang w:val="en-GB" w:eastAsia="fr-FR"/>
        </w:rPr>
        <w:t xml:space="preserve"> </w:t>
      </w:r>
      <w:r w:rsidR="00894DC0" w:rsidRPr="005B27F9">
        <w:rPr>
          <w:rFonts w:ascii="Times New Roman" w:eastAsia="Times New Roman" w:hAnsi="Times New Roman" w:cs="Times New Roman"/>
          <w:szCs w:val="20"/>
          <w:lang w:val="en-GB" w:eastAsia="fr-FR"/>
        </w:rPr>
        <w:t>dismissed the applicant</w:t>
      </w:r>
      <w:r w:rsidR="005B27F9"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en-GB" w:eastAsia="fr-FR"/>
        </w:rPr>
        <w:t xml:space="preserve">s appeal and upheld the </w:t>
      </w:r>
      <w:r w:rsidR="00907E02" w:rsidRPr="005B27F9">
        <w:rPr>
          <w:rFonts w:ascii="Times New Roman" w:eastAsia="Times New Roman" w:hAnsi="Times New Roman" w:cs="Times New Roman"/>
          <w:szCs w:val="20"/>
          <w:lang w:val="en-GB" w:eastAsia="fr-FR"/>
        </w:rPr>
        <w:t>confiscation</w:t>
      </w:r>
      <w:r w:rsidR="00894DC0" w:rsidRPr="005B27F9">
        <w:rPr>
          <w:rFonts w:ascii="Times New Roman" w:eastAsia="Times New Roman" w:hAnsi="Times New Roman" w:cs="Times New Roman"/>
          <w:szCs w:val="20"/>
          <w:lang w:val="en-GB" w:eastAsia="fr-FR"/>
        </w:rPr>
        <w:t xml:space="preserve"> order. </w:t>
      </w:r>
      <w:r w:rsidR="00907E02" w:rsidRPr="005B27F9">
        <w:rPr>
          <w:rFonts w:ascii="Times New Roman" w:eastAsia="Times New Roman" w:hAnsi="Times New Roman" w:cs="Times New Roman"/>
          <w:szCs w:val="20"/>
          <w:lang w:val="en-GB" w:eastAsia="fr-FR"/>
        </w:rPr>
        <w:t>The relevant part of the decision reads as follows:</w:t>
      </w:r>
    </w:p>
    <w:p w:rsidR="00975A93" w:rsidRPr="005B27F9" w:rsidRDefault="00EA0794" w:rsidP="005B27F9">
      <w:pPr>
        <w:pStyle w:val="ECHRParaQuote"/>
        <w:rPr>
          <w:rFonts w:eastAsia="Times New Roman"/>
          <w:lang w:val="en-GB" w:eastAsia="fr-FR"/>
        </w:rPr>
      </w:pPr>
      <w:r w:rsidRPr="005B27F9">
        <w:rPr>
          <w:rFonts w:eastAsia="Times New Roman"/>
          <w:lang w:val="en-GB" w:eastAsia="fr-FR"/>
        </w:rPr>
        <w:t>“It is true that the first-instance court</w:t>
      </w:r>
      <w:r w:rsidR="00925FCC" w:rsidRPr="005B27F9">
        <w:rPr>
          <w:rFonts w:eastAsia="Times New Roman"/>
          <w:lang w:val="en-GB" w:eastAsia="fr-FR"/>
        </w:rPr>
        <w:t>,</w:t>
      </w:r>
      <w:r w:rsidRPr="005B27F9">
        <w:rPr>
          <w:rFonts w:eastAsia="Times New Roman"/>
          <w:lang w:val="en-GB" w:eastAsia="fr-FR"/>
        </w:rPr>
        <w:t xml:space="preserve"> in the operative part and </w:t>
      </w:r>
      <w:r w:rsidR="00925FCC" w:rsidRPr="005B27F9">
        <w:rPr>
          <w:rFonts w:eastAsia="Times New Roman"/>
          <w:lang w:val="en-GB" w:eastAsia="fr-FR"/>
        </w:rPr>
        <w:t xml:space="preserve">in </w:t>
      </w:r>
      <w:r w:rsidRPr="005B27F9">
        <w:rPr>
          <w:rFonts w:eastAsia="Times New Roman"/>
          <w:lang w:val="en-GB" w:eastAsia="fr-FR"/>
        </w:rPr>
        <w:t>the reasoning of the impugned judgment concerning the confiscation of the [car], provide</w:t>
      </w:r>
      <w:r w:rsidR="00925FCC" w:rsidRPr="005B27F9">
        <w:rPr>
          <w:rFonts w:eastAsia="Times New Roman"/>
          <w:lang w:val="en-GB" w:eastAsia="fr-FR"/>
        </w:rPr>
        <w:t>d reasons</w:t>
      </w:r>
      <w:r w:rsidRPr="005B27F9">
        <w:rPr>
          <w:rFonts w:eastAsia="Times New Roman"/>
          <w:lang w:val="en-GB" w:eastAsia="fr-FR"/>
        </w:rPr>
        <w:t xml:space="preserve">, </w:t>
      </w:r>
      <w:r w:rsidR="00925FCC" w:rsidRPr="005B27F9">
        <w:rPr>
          <w:rFonts w:eastAsia="Times New Roman"/>
          <w:lang w:val="en-GB" w:eastAsia="fr-FR"/>
        </w:rPr>
        <w:t xml:space="preserve">[i.e.] </w:t>
      </w:r>
      <w:r w:rsidRPr="005B27F9">
        <w:rPr>
          <w:rFonts w:eastAsia="Times New Roman"/>
          <w:lang w:val="en-GB" w:eastAsia="fr-FR"/>
        </w:rPr>
        <w:t xml:space="preserve">referred to Articles 100-a (2) and (3) in conjunction with Article 418-b (5) of [the Criminal Code], which </w:t>
      </w:r>
      <w:r w:rsidR="00AF650B" w:rsidRPr="005B27F9">
        <w:rPr>
          <w:rFonts w:eastAsia="Times New Roman"/>
          <w:lang w:val="en-GB" w:eastAsia="fr-FR"/>
        </w:rPr>
        <w:t xml:space="preserve">constitute an incorrect </w:t>
      </w:r>
      <w:r w:rsidRPr="005B27F9">
        <w:rPr>
          <w:rFonts w:eastAsia="Times New Roman"/>
          <w:lang w:val="en-GB" w:eastAsia="fr-FR"/>
        </w:rPr>
        <w:t xml:space="preserve">application of the substantive law, </w:t>
      </w:r>
      <w:r w:rsidR="00AF650B" w:rsidRPr="005B27F9">
        <w:rPr>
          <w:rFonts w:eastAsia="Times New Roman"/>
          <w:lang w:val="en-GB" w:eastAsia="fr-FR"/>
        </w:rPr>
        <w:t xml:space="preserve">and an incorrect </w:t>
      </w:r>
      <w:r w:rsidRPr="005B27F9">
        <w:rPr>
          <w:rFonts w:eastAsia="Times New Roman"/>
          <w:lang w:val="en-GB" w:eastAsia="fr-FR"/>
        </w:rPr>
        <w:t>application of [the Code]. Article 100-a of [the Code] concerns the confiscation of objects, and paragraph (3) refers to objects used for the commission of a criminal offence. When th</w:t>
      </w:r>
      <w:r w:rsidR="00AF650B" w:rsidRPr="005B27F9">
        <w:rPr>
          <w:rFonts w:eastAsia="Times New Roman"/>
          <w:lang w:val="en-GB" w:eastAsia="fr-FR"/>
        </w:rPr>
        <w:t xml:space="preserve">ose objects </w:t>
      </w:r>
      <w:r w:rsidRPr="005B27F9">
        <w:rPr>
          <w:rFonts w:eastAsia="Times New Roman"/>
          <w:lang w:val="en-GB" w:eastAsia="fr-FR"/>
        </w:rPr>
        <w:t>are owned by a third person, they may be confiscated only if third persons knew or could and ought to have known that the objects</w:t>
      </w:r>
      <w:r w:rsidR="00AF650B" w:rsidRPr="005B27F9">
        <w:rPr>
          <w:rFonts w:eastAsia="Times New Roman"/>
          <w:lang w:val="en-GB" w:eastAsia="fr-FR"/>
        </w:rPr>
        <w:t xml:space="preserve"> are being used </w:t>
      </w:r>
      <w:r w:rsidRPr="005B27F9">
        <w:rPr>
          <w:rFonts w:eastAsia="Times New Roman"/>
          <w:lang w:val="en-GB" w:eastAsia="fr-FR"/>
        </w:rPr>
        <w:t xml:space="preserve">or are intended to be used </w:t>
      </w:r>
      <w:r w:rsidR="00AF650B" w:rsidRPr="005B27F9">
        <w:rPr>
          <w:rFonts w:eastAsia="Times New Roman"/>
          <w:lang w:val="en-GB" w:eastAsia="fr-FR"/>
        </w:rPr>
        <w:t>to commit</w:t>
      </w:r>
      <w:r w:rsidRPr="005B27F9">
        <w:rPr>
          <w:rFonts w:eastAsia="Times New Roman"/>
          <w:lang w:val="en-GB" w:eastAsia="fr-FR"/>
        </w:rPr>
        <w:t xml:space="preserve"> an offence. In the present case there is no </w:t>
      </w:r>
      <w:r w:rsidR="00CE0475" w:rsidRPr="005B27F9">
        <w:rPr>
          <w:rFonts w:eastAsia="Times New Roman"/>
          <w:lang w:val="en-GB" w:eastAsia="fr-FR"/>
        </w:rPr>
        <w:t>need for the</w:t>
      </w:r>
      <w:r w:rsidRPr="005B27F9">
        <w:rPr>
          <w:rFonts w:eastAsia="Times New Roman"/>
          <w:lang w:val="en-GB" w:eastAsia="fr-FR"/>
        </w:rPr>
        <w:t xml:space="preserve"> application of this rule, because the rule contained </w:t>
      </w:r>
      <w:r w:rsidR="00B20FA3" w:rsidRPr="005B27F9">
        <w:rPr>
          <w:rFonts w:eastAsia="Times New Roman"/>
          <w:lang w:val="en-GB" w:eastAsia="fr-FR"/>
        </w:rPr>
        <w:t>in Article</w:t>
      </w:r>
      <w:r w:rsidRPr="005B27F9">
        <w:rPr>
          <w:rFonts w:eastAsia="Times New Roman"/>
          <w:lang w:val="en-GB" w:eastAsia="fr-FR"/>
        </w:rPr>
        <w:t xml:space="preserve"> 418-b (5) necessarily requires the confiscation of the objects and the means of transport used </w:t>
      </w:r>
      <w:r w:rsidR="00AF650B" w:rsidRPr="005B27F9">
        <w:rPr>
          <w:rFonts w:eastAsia="Times New Roman"/>
          <w:lang w:val="en-GB" w:eastAsia="fr-FR"/>
        </w:rPr>
        <w:t>to commit</w:t>
      </w:r>
      <w:r w:rsidRPr="005B27F9">
        <w:rPr>
          <w:rFonts w:eastAsia="Times New Roman"/>
          <w:lang w:val="en-GB" w:eastAsia="fr-FR"/>
        </w:rPr>
        <w:t xml:space="preserve"> the offence, irrespective of whom they belong to, </w:t>
      </w:r>
      <w:r w:rsidR="00EC7404" w:rsidRPr="005B27F9">
        <w:rPr>
          <w:rFonts w:eastAsia="Times New Roman"/>
          <w:lang w:val="en-GB" w:eastAsia="fr-FR"/>
        </w:rPr>
        <w:t xml:space="preserve">whom they are </w:t>
      </w:r>
      <w:r w:rsidR="00EC3624" w:rsidRPr="005B27F9">
        <w:rPr>
          <w:rFonts w:eastAsia="Times New Roman"/>
          <w:lang w:val="en-GB" w:eastAsia="fr-FR"/>
        </w:rPr>
        <w:t>for</w:t>
      </w:r>
      <w:r w:rsidR="00EC7404" w:rsidRPr="005B27F9">
        <w:rPr>
          <w:rFonts w:eastAsia="Times New Roman"/>
          <w:lang w:val="en-GB" w:eastAsia="fr-FR"/>
        </w:rPr>
        <w:t xml:space="preserve">, </w:t>
      </w:r>
      <w:r w:rsidR="00AF650B" w:rsidRPr="005B27F9">
        <w:rPr>
          <w:rFonts w:eastAsia="Times New Roman"/>
          <w:lang w:val="en-GB" w:eastAsia="fr-FR"/>
        </w:rPr>
        <w:t xml:space="preserve">or </w:t>
      </w:r>
      <w:r w:rsidR="00EC7404" w:rsidRPr="005B27F9">
        <w:rPr>
          <w:rFonts w:eastAsia="Times New Roman"/>
          <w:lang w:val="en-GB" w:eastAsia="fr-FR"/>
        </w:rPr>
        <w:t>whom they come from.</w:t>
      </w:r>
    </w:p>
    <w:p w:rsidR="00894DC0" w:rsidRPr="005B27F9" w:rsidRDefault="00EC7404" w:rsidP="005B27F9">
      <w:pPr>
        <w:pStyle w:val="ECHRParaQuote"/>
        <w:rPr>
          <w:rFonts w:eastAsia="Times New Roman"/>
          <w:lang w:val="en-GB" w:eastAsia="fr-FR"/>
        </w:rPr>
      </w:pPr>
      <w:r w:rsidRPr="005B27F9">
        <w:rPr>
          <w:rFonts w:eastAsia="Times New Roman"/>
          <w:lang w:val="en-GB" w:eastAsia="fr-FR"/>
        </w:rPr>
        <w:t xml:space="preserve">In such </w:t>
      </w:r>
      <w:r w:rsidR="00473003" w:rsidRPr="005B27F9">
        <w:rPr>
          <w:rFonts w:eastAsia="Times New Roman"/>
          <w:lang w:val="en-GB" w:eastAsia="fr-FR"/>
        </w:rPr>
        <w:t>circumstances</w:t>
      </w:r>
      <w:r w:rsidRPr="005B27F9">
        <w:rPr>
          <w:rFonts w:eastAsia="Times New Roman"/>
          <w:lang w:val="en-GB" w:eastAsia="fr-FR"/>
        </w:rPr>
        <w:t xml:space="preserve">, </w:t>
      </w:r>
      <w:r w:rsidR="00473003" w:rsidRPr="005B27F9">
        <w:rPr>
          <w:rFonts w:eastAsia="Times New Roman"/>
          <w:lang w:val="en-GB" w:eastAsia="fr-FR"/>
        </w:rPr>
        <w:t xml:space="preserve">coupled </w:t>
      </w:r>
      <w:r w:rsidRPr="005B27F9">
        <w:rPr>
          <w:rFonts w:eastAsia="Times New Roman"/>
          <w:lang w:val="en-GB" w:eastAsia="fr-FR"/>
        </w:rPr>
        <w:t xml:space="preserve">with </w:t>
      </w:r>
      <w:r w:rsidR="00473003" w:rsidRPr="005B27F9">
        <w:rPr>
          <w:rFonts w:eastAsia="Times New Roman"/>
          <w:lang w:val="en-GB" w:eastAsia="fr-FR"/>
        </w:rPr>
        <w:t>the</w:t>
      </w:r>
      <w:r w:rsidRPr="005B27F9">
        <w:rPr>
          <w:rFonts w:eastAsia="Times New Roman"/>
          <w:lang w:val="en-GB" w:eastAsia="fr-FR"/>
        </w:rPr>
        <w:t xml:space="preserve"> fact </w:t>
      </w:r>
      <w:r w:rsidR="00473003" w:rsidRPr="005B27F9">
        <w:rPr>
          <w:rFonts w:eastAsia="Times New Roman"/>
          <w:lang w:val="en-GB" w:eastAsia="fr-FR"/>
        </w:rPr>
        <w:t>which was established beyond any doubt</w:t>
      </w:r>
      <w:r w:rsidR="005222C8" w:rsidRPr="005B27F9">
        <w:rPr>
          <w:rFonts w:eastAsia="Times New Roman"/>
          <w:lang w:val="en-GB" w:eastAsia="fr-FR"/>
        </w:rPr>
        <w:t>, (namely)</w:t>
      </w:r>
      <w:r w:rsidR="00473003" w:rsidRPr="005B27F9">
        <w:rPr>
          <w:rFonts w:eastAsia="Times New Roman"/>
          <w:lang w:val="en-GB" w:eastAsia="fr-FR"/>
        </w:rPr>
        <w:t xml:space="preserve"> </w:t>
      </w:r>
      <w:r w:rsidRPr="005B27F9">
        <w:rPr>
          <w:rFonts w:eastAsia="Times New Roman"/>
          <w:lang w:val="en-GB" w:eastAsia="fr-FR"/>
        </w:rPr>
        <w:t>that this offence was committed by the accused with the [applicant</w:t>
      </w:r>
      <w:r w:rsidR="005B27F9" w:rsidRPr="005B27F9">
        <w:rPr>
          <w:rFonts w:eastAsia="Times New Roman"/>
          <w:lang w:val="en-GB" w:eastAsia="fr-FR"/>
        </w:rPr>
        <w:t>’</w:t>
      </w:r>
      <w:r w:rsidRPr="005B27F9">
        <w:rPr>
          <w:rFonts w:eastAsia="Times New Roman"/>
          <w:lang w:val="en-GB" w:eastAsia="fr-FR"/>
        </w:rPr>
        <w:t xml:space="preserve">s] vehicle, the court </w:t>
      </w:r>
      <w:r w:rsidR="00AF650B" w:rsidRPr="005B27F9">
        <w:rPr>
          <w:rFonts w:eastAsia="Times New Roman"/>
          <w:lang w:val="en-GB" w:eastAsia="fr-FR"/>
        </w:rPr>
        <w:t xml:space="preserve">was </w:t>
      </w:r>
      <w:r w:rsidRPr="005B27F9">
        <w:rPr>
          <w:rFonts w:eastAsia="Times New Roman"/>
          <w:lang w:val="en-GB" w:eastAsia="fr-FR"/>
        </w:rPr>
        <w:t>correct</w:t>
      </w:r>
      <w:r w:rsidR="00AF650B" w:rsidRPr="005B27F9">
        <w:rPr>
          <w:rFonts w:eastAsia="Times New Roman"/>
          <w:lang w:val="en-GB" w:eastAsia="fr-FR"/>
        </w:rPr>
        <w:t xml:space="preserve"> to </w:t>
      </w:r>
      <w:r w:rsidRPr="005B27F9">
        <w:rPr>
          <w:rFonts w:eastAsia="Times New Roman"/>
          <w:lang w:val="en-GB" w:eastAsia="fr-FR"/>
        </w:rPr>
        <w:t xml:space="preserve">confiscate the vehicle </w:t>
      </w:r>
      <w:r w:rsidR="00D51CC2" w:rsidRPr="005B27F9">
        <w:rPr>
          <w:rFonts w:eastAsia="Times New Roman"/>
          <w:lang w:val="en-GB" w:eastAsia="fr-FR"/>
        </w:rPr>
        <w:t>by its</w:t>
      </w:r>
      <w:r w:rsidRPr="005B27F9">
        <w:rPr>
          <w:rFonts w:eastAsia="Times New Roman"/>
          <w:lang w:val="en-GB" w:eastAsia="fr-FR"/>
        </w:rPr>
        <w:t xml:space="preserve"> decision contained in the operative provision of the judgment.</w:t>
      </w:r>
      <w:r w:rsidR="00EA0794" w:rsidRPr="005B27F9">
        <w:rPr>
          <w:rFonts w:eastAsia="Times New Roman"/>
          <w:lang w:val="en-GB" w:eastAsia="fr-FR"/>
        </w:rPr>
        <w:t>”</w:t>
      </w:r>
    </w:p>
    <w:p w:rsidR="00975A93" w:rsidRPr="005B27F9" w:rsidRDefault="00534C09" w:rsidP="005B27F9">
      <w:pPr>
        <w:pStyle w:val="ECHRPara"/>
        <w:rPr>
          <w:rFonts w:ascii="Times New Roman" w:eastAsia="Times New Roman" w:hAnsi="Times New Roman" w:cs="Times New Roman"/>
          <w:szCs w:val="20"/>
          <w:lang w:val="mk-MK" w:eastAsia="fr-FR"/>
        </w:rPr>
      </w:pPr>
      <w:r w:rsidRPr="005B27F9">
        <w:rPr>
          <w:rFonts w:ascii="Times New Roman" w:eastAsia="Times New Roman" w:hAnsi="Times New Roman" w:cs="Times New Roman"/>
          <w:szCs w:val="20"/>
          <w:lang w:val="en-GB" w:eastAsia="fr-FR"/>
        </w:rPr>
        <w:fldChar w:fldCharType="begin"/>
      </w:r>
      <w:r w:rsidRPr="005B27F9">
        <w:rPr>
          <w:rFonts w:ascii="Times New Roman" w:eastAsia="Times New Roman" w:hAnsi="Times New Roman" w:cs="Times New Roman"/>
          <w:szCs w:val="20"/>
          <w:lang w:val="en-GB" w:eastAsia="fr-FR"/>
        </w:rPr>
        <w:instrText xml:space="preserve"> SEQ level0 \*arabic </w:instrText>
      </w:r>
      <w:r w:rsidRPr="005B27F9">
        <w:rPr>
          <w:rFonts w:ascii="Times New Roman" w:eastAsia="Times New Roman" w:hAnsi="Times New Roman" w:cs="Times New Roman"/>
          <w:szCs w:val="20"/>
          <w:lang w:val="en-GB" w:eastAsia="fr-FR"/>
        </w:rPr>
        <w:fldChar w:fldCharType="separate"/>
      </w:r>
      <w:r w:rsidR="005B27F9" w:rsidRPr="005B27F9">
        <w:rPr>
          <w:rFonts w:ascii="Times New Roman" w:eastAsia="Times New Roman" w:hAnsi="Times New Roman" w:cs="Times New Roman"/>
          <w:noProof/>
          <w:szCs w:val="20"/>
          <w:lang w:val="en-GB" w:eastAsia="fr-FR"/>
        </w:rPr>
        <w:t>13</w:t>
      </w:r>
      <w:r w:rsidRPr="005B27F9">
        <w:rPr>
          <w:rFonts w:ascii="Times New Roman" w:eastAsia="Times New Roman" w:hAnsi="Times New Roman" w:cs="Times New Roman"/>
          <w:szCs w:val="20"/>
          <w:lang w:val="en-GB" w:eastAsia="fr-FR"/>
        </w:rPr>
        <w:fldChar w:fldCharType="end"/>
      </w:r>
      <w:r w:rsidRPr="005B27F9">
        <w:rPr>
          <w:rFonts w:ascii="Times New Roman" w:eastAsia="Times New Roman" w:hAnsi="Times New Roman" w:cs="Times New Roman"/>
          <w:szCs w:val="20"/>
          <w:lang w:val="en-GB" w:eastAsia="fr-FR"/>
        </w:rPr>
        <w:t>.  </w:t>
      </w:r>
      <w:r w:rsidR="00894DC0" w:rsidRPr="005B27F9">
        <w:rPr>
          <w:rFonts w:ascii="Times New Roman" w:eastAsia="Times New Roman" w:hAnsi="Times New Roman" w:cs="Times New Roman"/>
          <w:szCs w:val="20"/>
          <w:lang w:val="en-GB" w:eastAsia="fr-FR"/>
        </w:rPr>
        <w:t>On 23 January 2008 the public prosecutor notified the applicant that there were no grounds to institute legality review proceedings (</w:t>
      </w:r>
      <w:r w:rsidR="00894DC0" w:rsidRPr="005B27F9">
        <w:rPr>
          <w:rFonts w:ascii="Times New Roman" w:eastAsia="Times New Roman" w:hAnsi="Times New Roman" w:cs="Times New Roman"/>
          <w:i/>
          <w:szCs w:val="20"/>
          <w:lang w:val="mk-MK" w:eastAsia="fr-FR"/>
        </w:rPr>
        <w:t>барање за заштита на законитоста</w:t>
      </w:r>
      <w:r w:rsidR="00894DC0" w:rsidRPr="005B27F9">
        <w:rPr>
          <w:rFonts w:ascii="Times New Roman" w:eastAsia="Times New Roman" w:hAnsi="Times New Roman" w:cs="Times New Roman"/>
          <w:szCs w:val="20"/>
          <w:lang w:val="en-GB" w:eastAsia="fr-FR"/>
        </w:rPr>
        <w:t>)</w:t>
      </w:r>
      <w:r w:rsidR="00894DC0" w:rsidRPr="005B27F9">
        <w:rPr>
          <w:rFonts w:ascii="Times New Roman" w:eastAsia="Times New Roman" w:hAnsi="Times New Roman" w:cs="Times New Roman"/>
          <w:szCs w:val="20"/>
          <w:lang w:val="mk-MK" w:eastAsia="fr-FR"/>
        </w:rPr>
        <w:t>.</w:t>
      </w:r>
    </w:p>
    <w:p w:rsidR="00014566" w:rsidRPr="005B27F9" w:rsidRDefault="00117611" w:rsidP="005B27F9">
      <w:pPr>
        <w:pStyle w:val="ECHRHeading1"/>
        <w:rPr>
          <w:lang w:val="en-GB"/>
        </w:rPr>
      </w:pPr>
      <w:r w:rsidRPr="005B27F9">
        <w:rPr>
          <w:lang w:val="en-GB"/>
        </w:rPr>
        <w:lastRenderedPageBreak/>
        <w:t>II. </w:t>
      </w:r>
      <w:r w:rsidR="005B28D9" w:rsidRPr="005B27F9">
        <w:rPr>
          <w:lang w:val="en-GB"/>
        </w:rPr>
        <w:t> </w:t>
      </w:r>
      <w:r w:rsidRPr="005B27F9">
        <w:rPr>
          <w:lang w:val="en-GB"/>
        </w:rPr>
        <w:t>RELEVANT DOMESTIC LAW</w:t>
      </w:r>
    </w:p>
    <w:p w:rsidR="007823E3" w:rsidRPr="005B27F9" w:rsidRDefault="007823E3" w:rsidP="005B27F9">
      <w:pPr>
        <w:pStyle w:val="ECHRHeading2"/>
      </w:pPr>
      <w:r w:rsidRPr="005B27F9">
        <w:t xml:space="preserve">Criminal Code </w:t>
      </w:r>
      <w:r w:rsidR="00A60789" w:rsidRPr="005B27F9">
        <w:t xml:space="preserve">2004 </w:t>
      </w:r>
      <w:r w:rsidRPr="005B27F9">
        <w:t>(Official Gazette no.19/2004, 30 March 2004)</w:t>
      </w:r>
    </w:p>
    <w:p w:rsidR="00975A93" w:rsidRPr="005B27F9" w:rsidRDefault="007823E3" w:rsidP="005B27F9">
      <w:pPr>
        <w:pStyle w:val="ECHRPara"/>
        <w:rPr>
          <w:rFonts w:eastAsia="Times New Roman"/>
          <w:lang w:val="en-GB" w:eastAsia="fr-FR"/>
        </w:rPr>
      </w:pPr>
      <w:r w:rsidRPr="005B27F9">
        <w:rPr>
          <w:rFonts w:eastAsia="Times New Roman"/>
          <w:lang w:val="en-GB" w:eastAsia="fr-FR"/>
        </w:rPr>
        <w:fldChar w:fldCharType="begin"/>
      </w:r>
      <w:r w:rsidRPr="005B27F9">
        <w:rPr>
          <w:rFonts w:eastAsia="Times New Roman"/>
          <w:lang w:val="en-GB" w:eastAsia="fr-FR"/>
        </w:rPr>
        <w:instrText xml:space="preserve"> SEQ level0 \*arabic </w:instrText>
      </w:r>
      <w:r w:rsidRPr="005B27F9">
        <w:rPr>
          <w:rFonts w:eastAsia="Times New Roman"/>
          <w:lang w:val="en-GB" w:eastAsia="fr-FR"/>
        </w:rPr>
        <w:fldChar w:fldCharType="separate"/>
      </w:r>
      <w:r w:rsidR="005B27F9" w:rsidRPr="005B27F9">
        <w:rPr>
          <w:rFonts w:eastAsia="Times New Roman"/>
          <w:noProof/>
          <w:lang w:val="en-GB" w:eastAsia="fr-FR"/>
        </w:rPr>
        <w:t>14</w:t>
      </w:r>
      <w:r w:rsidRPr="005B27F9">
        <w:rPr>
          <w:rFonts w:eastAsia="Times New Roman"/>
          <w:lang w:val="en-GB" w:eastAsia="fr-FR"/>
        </w:rPr>
        <w:fldChar w:fldCharType="end"/>
      </w:r>
      <w:r w:rsidRPr="005B27F9">
        <w:rPr>
          <w:rFonts w:eastAsia="Times New Roman"/>
          <w:lang w:val="en-GB" w:eastAsia="fr-FR"/>
        </w:rPr>
        <w:t>.  </w:t>
      </w:r>
      <w:r w:rsidR="0034530A" w:rsidRPr="005B27F9">
        <w:rPr>
          <w:rFonts w:eastAsia="Times New Roman"/>
          <w:lang w:val="en-GB" w:eastAsia="fr-FR"/>
        </w:rPr>
        <w:t>The relevant provisions of the Criminal Code state as follows:</w:t>
      </w:r>
    </w:p>
    <w:p w:rsidR="00F62DE6" w:rsidRPr="005B27F9" w:rsidRDefault="00975A93" w:rsidP="005B27F9">
      <w:pPr>
        <w:pStyle w:val="ECHRTitleCentre3"/>
        <w:rPr>
          <w:rFonts w:eastAsia="Times New Roman"/>
          <w:lang w:val="en-GB" w:eastAsia="fr-FR"/>
        </w:rPr>
      </w:pPr>
      <w:r w:rsidRPr="005B27F9">
        <w:rPr>
          <w:rFonts w:eastAsia="Times New Roman"/>
          <w:lang w:val="en-GB" w:eastAsia="fr-FR"/>
        </w:rPr>
        <w:t>“2.  </w:t>
      </w:r>
      <w:r w:rsidR="0034530A" w:rsidRPr="005B27F9">
        <w:rPr>
          <w:rFonts w:eastAsia="Times New Roman"/>
          <w:lang w:val="en-GB" w:eastAsia="fr-FR"/>
        </w:rPr>
        <w:t>Confiscation of objects</w:t>
      </w:r>
      <w:r w:rsidR="00F62DE6" w:rsidRPr="005B27F9">
        <w:rPr>
          <w:rFonts w:eastAsia="Times New Roman"/>
          <w:lang w:val="en-GB" w:eastAsia="fr-FR"/>
        </w:rPr>
        <w:t xml:space="preserve"> (</w:t>
      </w:r>
      <w:r w:rsidR="00F62DE6" w:rsidRPr="005B27F9">
        <w:rPr>
          <w:rFonts w:eastAsia="Times New Roman"/>
          <w:i/>
          <w:lang w:val="mk-MK" w:eastAsia="fr-FR"/>
        </w:rPr>
        <w:t>Одземање предмети</w:t>
      </w:r>
      <w:r w:rsidR="00F62DE6" w:rsidRPr="005B27F9">
        <w:rPr>
          <w:rFonts w:eastAsia="Times New Roman"/>
          <w:lang w:val="en-GB" w:eastAsia="fr-FR"/>
        </w:rPr>
        <w:t>)</w:t>
      </w:r>
      <w:r w:rsidRPr="005B27F9">
        <w:rPr>
          <w:rFonts w:eastAsia="Times New Roman"/>
          <w:lang w:val="en-GB" w:eastAsia="fr-FR"/>
        </w:rPr>
        <w:br/>
      </w:r>
      <w:r w:rsidR="0034530A" w:rsidRPr="005B27F9">
        <w:rPr>
          <w:rFonts w:eastAsia="Times New Roman"/>
          <w:lang w:val="en-GB" w:eastAsia="fr-FR"/>
        </w:rPr>
        <w:t>Conditions for confiscation</w:t>
      </w:r>
      <w:r w:rsidRPr="005B27F9">
        <w:rPr>
          <w:rFonts w:eastAsia="Times New Roman"/>
          <w:lang w:val="en-GB" w:eastAsia="fr-FR"/>
        </w:rPr>
        <w:br/>
      </w:r>
      <w:r w:rsidR="00F62DE6" w:rsidRPr="005B27F9">
        <w:rPr>
          <w:rFonts w:eastAsia="Times New Roman"/>
          <w:lang w:val="en-GB" w:eastAsia="fr-FR"/>
        </w:rPr>
        <w:t>Article 100-a</w:t>
      </w:r>
    </w:p>
    <w:p w:rsidR="00975A93" w:rsidRPr="005B27F9" w:rsidRDefault="005B28D9" w:rsidP="005B27F9">
      <w:pPr>
        <w:pStyle w:val="ECHRParaQuote"/>
        <w:rPr>
          <w:rFonts w:eastAsia="Times New Roman"/>
          <w:lang w:val="en-GB" w:eastAsia="fr-FR"/>
        </w:rPr>
      </w:pPr>
      <w:r w:rsidRPr="005B27F9">
        <w:rPr>
          <w:rFonts w:eastAsia="Times New Roman"/>
          <w:lang w:val="en-GB" w:eastAsia="fr-FR"/>
        </w:rPr>
        <w:t>(1)  </w:t>
      </w:r>
      <w:r w:rsidR="0034530A" w:rsidRPr="005B27F9">
        <w:rPr>
          <w:rFonts w:eastAsia="Times New Roman"/>
          <w:lang w:val="en-GB" w:eastAsia="fr-FR"/>
        </w:rPr>
        <w:t xml:space="preserve">Nobody </w:t>
      </w:r>
      <w:r w:rsidR="00014C96" w:rsidRPr="005B27F9">
        <w:rPr>
          <w:rFonts w:eastAsia="Times New Roman"/>
          <w:lang w:val="en-GB" w:eastAsia="fr-FR"/>
        </w:rPr>
        <w:t xml:space="preserve">can </w:t>
      </w:r>
      <w:r w:rsidR="0034530A" w:rsidRPr="005B27F9">
        <w:rPr>
          <w:rFonts w:eastAsia="Times New Roman"/>
          <w:lang w:val="en-GB" w:eastAsia="fr-FR"/>
        </w:rPr>
        <w:t>keep or withhold the proceeds of crime.</w:t>
      </w:r>
    </w:p>
    <w:p w:rsidR="00975A93" w:rsidRPr="005B27F9" w:rsidRDefault="005B28D9" w:rsidP="005B27F9">
      <w:pPr>
        <w:pStyle w:val="ECHRParaQuote"/>
        <w:rPr>
          <w:rFonts w:eastAsia="Times New Roman"/>
          <w:lang w:val="en-GB" w:eastAsia="fr-FR"/>
        </w:rPr>
      </w:pPr>
      <w:r w:rsidRPr="005B27F9">
        <w:rPr>
          <w:rFonts w:eastAsia="Times New Roman"/>
          <w:lang w:val="en-GB" w:eastAsia="fr-FR"/>
        </w:rPr>
        <w:t>(2)  </w:t>
      </w:r>
      <w:r w:rsidR="0034530A" w:rsidRPr="005B27F9">
        <w:rPr>
          <w:rFonts w:eastAsia="Times New Roman"/>
          <w:lang w:val="en-GB" w:eastAsia="fr-FR"/>
        </w:rPr>
        <w:t xml:space="preserve">The objects which were intended to be used or were used to commit the crime will be confiscated from the offender, regardless of whether he or she </w:t>
      </w:r>
      <w:r w:rsidR="001A5984" w:rsidRPr="005B27F9">
        <w:rPr>
          <w:rFonts w:eastAsia="Times New Roman"/>
          <w:lang w:val="en-GB" w:eastAsia="fr-FR"/>
        </w:rPr>
        <w:t xml:space="preserve">or a third person </w:t>
      </w:r>
      <w:r w:rsidR="0034530A" w:rsidRPr="005B27F9">
        <w:rPr>
          <w:rFonts w:eastAsia="Times New Roman"/>
          <w:lang w:val="en-GB" w:eastAsia="fr-FR"/>
        </w:rPr>
        <w:t>is their owner</w:t>
      </w:r>
      <w:r w:rsidR="001A5984" w:rsidRPr="005B27F9">
        <w:rPr>
          <w:rFonts w:eastAsia="Times New Roman"/>
          <w:lang w:val="en-GB" w:eastAsia="fr-FR"/>
        </w:rPr>
        <w:t>, if the interests of general security, the health of the people or the ethics so require.</w:t>
      </w:r>
    </w:p>
    <w:p w:rsidR="001A5984" w:rsidRPr="005B27F9" w:rsidRDefault="005B28D9" w:rsidP="005B27F9">
      <w:pPr>
        <w:pStyle w:val="ECHRParaQuote"/>
        <w:rPr>
          <w:rFonts w:eastAsia="Times New Roman"/>
          <w:lang w:val="en-GB" w:eastAsia="fr-FR"/>
        </w:rPr>
      </w:pPr>
      <w:r w:rsidRPr="005B27F9">
        <w:rPr>
          <w:rFonts w:eastAsia="Times New Roman"/>
          <w:lang w:val="en-GB" w:eastAsia="fr-FR"/>
        </w:rPr>
        <w:t>(3)  </w:t>
      </w:r>
      <w:r w:rsidR="001A5984" w:rsidRPr="005B27F9">
        <w:rPr>
          <w:rFonts w:eastAsia="Times New Roman"/>
          <w:lang w:val="en-GB" w:eastAsia="fr-FR"/>
        </w:rPr>
        <w:t xml:space="preserve">The objects which were used or were intended to be used to commit the crime can be confiscated if there is a danger that they will be used </w:t>
      </w:r>
      <w:r w:rsidR="00014C96" w:rsidRPr="005B27F9">
        <w:rPr>
          <w:rFonts w:eastAsia="Times New Roman"/>
          <w:lang w:val="en-GB" w:eastAsia="fr-FR"/>
        </w:rPr>
        <w:t xml:space="preserve">again </w:t>
      </w:r>
      <w:r w:rsidR="001A5984" w:rsidRPr="005B27F9">
        <w:rPr>
          <w:rFonts w:eastAsia="Times New Roman"/>
          <w:lang w:val="en-GB" w:eastAsia="fr-FR"/>
        </w:rPr>
        <w:t>to commit a crime. Objects owned by a third person will not be confiscated, unless he or she knew or could and ought to have known that they have been used or were intended to be used to commit the offence.</w:t>
      </w:r>
    </w:p>
    <w:p w:rsidR="00975A93" w:rsidRPr="005B27F9" w:rsidRDefault="005B28D9" w:rsidP="005B27F9">
      <w:pPr>
        <w:pStyle w:val="ECHRParaQuote"/>
        <w:rPr>
          <w:rFonts w:eastAsia="Times New Roman"/>
          <w:lang w:val="en-GB" w:eastAsia="fr-FR"/>
        </w:rPr>
      </w:pPr>
      <w:r w:rsidRPr="005B27F9">
        <w:rPr>
          <w:rFonts w:eastAsia="Times New Roman"/>
          <w:lang w:val="en-GB" w:eastAsia="fr-FR"/>
        </w:rPr>
        <w:t>(4)  </w:t>
      </w:r>
      <w:r w:rsidR="001A5984" w:rsidRPr="005B27F9">
        <w:rPr>
          <w:rFonts w:eastAsia="Times New Roman"/>
          <w:lang w:val="en-GB" w:eastAsia="fr-FR"/>
        </w:rPr>
        <w:t>The court will issue a confiscation order in proceedings regulated by a law also when, for factual or legal obstacles, it is not possible that criminal proceedings are conducted against the offender.</w:t>
      </w:r>
    </w:p>
    <w:p w:rsidR="00C42427" w:rsidRPr="005B27F9" w:rsidRDefault="005B28D9" w:rsidP="005B27F9">
      <w:pPr>
        <w:pStyle w:val="ECHRParaQuote"/>
        <w:rPr>
          <w:rFonts w:eastAsia="Times New Roman"/>
          <w:lang w:val="en-GB" w:eastAsia="fr-FR"/>
        </w:rPr>
      </w:pPr>
      <w:r w:rsidRPr="005B27F9">
        <w:rPr>
          <w:rFonts w:eastAsia="Times New Roman"/>
          <w:lang w:val="en-GB" w:eastAsia="fr-FR"/>
        </w:rPr>
        <w:t>(5)  </w:t>
      </w:r>
      <w:r w:rsidR="00F62DE6" w:rsidRPr="005B27F9">
        <w:rPr>
          <w:rFonts w:eastAsia="Times New Roman"/>
          <w:lang w:val="en-GB" w:eastAsia="fr-FR"/>
        </w:rPr>
        <w:t>The application of this measure does not affect the right of third parties to compensation of damage against the offender.”</w:t>
      </w:r>
    </w:p>
    <w:p w:rsidR="00975A93" w:rsidRPr="005B27F9" w:rsidRDefault="007823E3" w:rsidP="005B27F9">
      <w:pPr>
        <w:pStyle w:val="ECHRPara"/>
        <w:rPr>
          <w:rFonts w:eastAsia="Times New Roman"/>
          <w:lang w:val="en-GB" w:eastAsia="fr-FR"/>
        </w:rPr>
      </w:pPr>
      <w:r w:rsidRPr="005B27F9">
        <w:rPr>
          <w:rFonts w:eastAsia="Times New Roman"/>
          <w:lang w:val="en-GB" w:eastAsia="fr-FR"/>
        </w:rPr>
        <w:fldChar w:fldCharType="begin"/>
      </w:r>
      <w:r w:rsidRPr="005B27F9">
        <w:rPr>
          <w:rFonts w:eastAsia="Times New Roman"/>
          <w:lang w:val="en-GB" w:eastAsia="fr-FR"/>
        </w:rPr>
        <w:instrText xml:space="preserve"> SEQ level0 \*arabic </w:instrText>
      </w:r>
      <w:r w:rsidRPr="005B27F9">
        <w:rPr>
          <w:rFonts w:eastAsia="Times New Roman"/>
          <w:lang w:val="en-GB" w:eastAsia="fr-FR"/>
        </w:rPr>
        <w:fldChar w:fldCharType="separate"/>
      </w:r>
      <w:r w:rsidR="005B27F9" w:rsidRPr="005B27F9">
        <w:rPr>
          <w:rFonts w:eastAsia="Times New Roman"/>
          <w:noProof/>
          <w:lang w:val="en-GB" w:eastAsia="fr-FR"/>
        </w:rPr>
        <w:t>15</w:t>
      </w:r>
      <w:r w:rsidRPr="005B27F9">
        <w:rPr>
          <w:rFonts w:eastAsia="Times New Roman"/>
          <w:lang w:val="en-GB" w:eastAsia="fr-FR"/>
        </w:rPr>
        <w:fldChar w:fldCharType="end"/>
      </w:r>
      <w:r w:rsidRPr="005B27F9">
        <w:rPr>
          <w:rFonts w:eastAsia="Times New Roman"/>
          <w:lang w:val="en-GB" w:eastAsia="fr-FR"/>
        </w:rPr>
        <w:t xml:space="preserve">.  Article 418-b, which </w:t>
      </w:r>
      <w:r w:rsidR="004558AE" w:rsidRPr="005B27F9">
        <w:rPr>
          <w:rFonts w:eastAsia="Times New Roman"/>
          <w:lang w:val="en-GB" w:eastAsia="fr-FR"/>
        </w:rPr>
        <w:t xml:space="preserve">specifically </w:t>
      </w:r>
      <w:r w:rsidR="00F62DE6" w:rsidRPr="005B27F9">
        <w:rPr>
          <w:rFonts w:eastAsia="Times New Roman"/>
          <w:lang w:val="en-GB" w:eastAsia="fr-FR"/>
        </w:rPr>
        <w:t>concerns</w:t>
      </w:r>
      <w:r w:rsidRPr="005B27F9">
        <w:rPr>
          <w:rFonts w:eastAsia="Times New Roman"/>
          <w:lang w:val="en-GB" w:eastAsia="fr-FR"/>
        </w:rPr>
        <w:t xml:space="preserve"> the offence </w:t>
      </w:r>
      <w:r w:rsidR="007C01B7" w:rsidRPr="005B27F9">
        <w:rPr>
          <w:rFonts w:eastAsia="Times New Roman"/>
          <w:lang w:val="en-GB" w:eastAsia="fr-FR"/>
        </w:rPr>
        <w:t xml:space="preserve">of </w:t>
      </w:r>
      <w:r w:rsidRPr="005B27F9">
        <w:rPr>
          <w:rFonts w:eastAsia="Times New Roman"/>
          <w:lang w:val="en-GB" w:eastAsia="fr-FR"/>
        </w:rPr>
        <w:t xml:space="preserve">smuggling of migrants, </w:t>
      </w:r>
      <w:r w:rsidR="00F62DE6" w:rsidRPr="005B27F9">
        <w:rPr>
          <w:rFonts w:eastAsia="Times New Roman"/>
          <w:lang w:val="en-GB" w:eastAsia="fr-FR"/>
        </w:rPr>
        <w:t>states as follows:</w:t>
      </w:r>
    </w:p>
    <w:p w:rsidR="00F62DE6" w:rsidRPr="005B27F9" w:rsidRDefault="00F62DE6" w:rsidP="005B27F9">
      <w:pPr>
        <w:pStyle w:val="ECHRTitleCentre3"/>
        <w:rPr>
          <w:rFonts w:eastAsia="Times New Roman"/>
          <w:lang w:val="en-GB" w:eastAsia="fr-FR"/>
        </w:rPr>
      </w:pPr>
      <w:r w:rsidRPr="005B27F9">
        <w:rPr>
          <w:rFonts w:eastAsia="Times New Roman"/>
          <w:lang w:val="en-GB" w:eastAsia="fr-FR"/>
        </w:rPr>
        <w:t>“Smuggling of migrants</w:t>
      </w:r>
      <w:r w:rsidR="00975A93" w:rsidRPr="005B27F9">
        <w:rPr>
          <w:rFonts w:eastAsia="Times New Roman"/>
          <w:lang w:val="en-GB" w:eastAsia="fr-FR"/>
        </w:rPr>
        <w:br/>
      </w:r>
      <w:r w:rsidRPr="005B27F9">
        <w:rPr>
          <w:rFonts w:eastAsia="Times New Roman"/>
          <w:lang w:val="en-GB" w:eastAsia="fr-FR"/>
        </w:rPr>
        <w:t>Article 418-b</w:t>
      </w:r>
    </w:p>
    <w:p w:rsidR="00F62DE6" w:rsidRPr="005B27F9" w:rsidRDefault="005E754E" w:rsidP="005B27F9">
      <w:pPr>
        <w:pStyle w:val="ECHRParaQuote"/>
        <w:rPr>
          <w:rFonts w:eastAsia="Times New Roman"/>
          <w:lang w:val="en-GB" w:eastAsia="fr-FR"/>
        </w:rPr>
      </w:pPr>
      <w:r w:rsidRPr="005B27F9">
        <w:rPr>
          <w:rFonts w:eastAsia="Times New Roman"/>
          <w:lang w:val="en-GB" w:eastAsia="fr-FR"/>
        </w:rPr>
        <w:t>...</w:t>
      </w:r>
    </w:p>
    <w:p w:rsidR="00F62DE6" w:rsidRPr="005B27F9" w:rsidRDefault="005B28D9" w:rsidP="005B27F9">
      <w:pPr>
        <w:pStyle w:val="ECHRParaQuote"/>
        <w:rPr>
          <w:rFonts w:eastAsia="Times New Roman"/>
          <w:lang w:val="en-GB" w:eastAsia="fr-FR"/>
        </w:rPr>
      </w:pPr>
      <w:r w:rsidRPr="005B27F9">
        <w:rPr>
          <w:rFonts w:eastAsia="Times New Roman"/>
          <w:lang w:val="en-GB" w:eastAsia="fr-FR"/>
        </w:rPr>
        <w:t>(5)  </w:t>
      </w:r>
      <w:r w:rsidR="00F62DE6" w:rsidRPr="005B27F9">
        <w:rPr>
          <w:rFonts w:eastAsia="Times New Roman"/>
          <w:lang w:val="en-GB" w:eastAsia="fr-FR"/>
        </w:rPr>
        <w:t>The objects and means of transport used to commit the offence shall be confiscated.”</w:t>
      </w:r>
    </w:p>
    <w:p w:rsidR="00DD7689" w:rsidRPr="005B27F9" w:rsidRDefault="00014566" w:rsidP="005B27F9">
      <w:pPr>
        <w:pStyle w:val="ECHRTitle1"/>
        <w:rPr>
          <w:lang w:val="en-GB"/>
        </w:rPr>
      </w:pPr>
      <w:r w:rsidRPr="005B27F9">
        <w:rPr>
          <w:lang w:val="en-GB"/>
        </w:rPr>
        <w:t>THE LAW</w:t>
      </w:r>
    </w:p>
    <w:p w:rsidR="00014566" w:rsidRPr="005B27F9" w:rsidRDefault="00DD7689" w:rsidP="005B27F9">
      <w:pPr>
        <w:pStyle w:val="ECHRHeading1"/>
        <w:rPr>
          <w:lang w:val="en-GB"/>
        </w:rPr>
      </w:pPr>
      <w:r w:rsidRPr="005B27F9">
        <w:rPr>
          <w:lang w:val="en-GB"/>
        </w:rPr>
        <w:t>I</w:t>
      </w:r>
      <w:r w:rsidR="00014566" w:rsidRPr="005B27F9">
        <w:rPr>
          <w:lang w:val="en-GB"/>
        </w:rPr>
        <w:t xml:space="preserve">.  ARTICLE </w:t>
      </w:r>
      <w:r w:rsidRPr="005B27F9">
        <w:rPr>
          <w:lang w:val="en-GB"/>
        </w:rPr>
        <w:t>1 OF PROTOCOL NO. 1</w:t>
      </w:r>
      <w:r w:rsidR="00014566" w:rsidRPr="005B27F9">
        <w:rPr>
          <w:lang w:val="en-GB"/>
        </w:rPr>
        <w:t xml:space="preserve"> OF THE CONVENTION</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16</w:t>
      </w:r>
      <w:r w:rsidRPr="005B27F9">
        <w:rPr>
          <w:lang w:val="en-GB"/>
        </w:rPr>
        <w:fldChar w:fldCharType="end"/>
      </w:r>
      <w:r w:rsidR="00014566" w:rsidRPr="005B27F9">
        <w:rPr>
          <w:lang w:val="en-GB"/>
        </w:rPr>
        <w:t>.  The applicant complained</w:t>
      </w:r>
      <w:r w:rsidR="00DD7689" w:rsidRPr="005B27F9">
        <w:rPr>
          <w:lang w:val="en-GB"/>
        </w:rPr>
        <w:t xml:space="preserve"> </w:t>
      </w:r>
      <w:r w:rsidR="00DB3AB4" w:rsidRPr="005B27F9">
        <w:rPr>
          <w:lang w:val="en-GB"/>
        </w:rPr>
        <w:t xml:space="preserve">that his car had been </w:t>
      </w:r>
      <w:r w:rsidR="00907E02" w:rsidRPr="005B27F9">
        <w:rPr>
          <w:lang w:val="en-GB"/>
        </w:rPr>
        <w:t>confiscated</w:t>
      </w:r>
      <w:r w:rsidR="00DB3AB4" w:rsidRPr="005B27F9">
        <w:rPr>
          <w:lang w:val="en-GB"/>
        </w:rPr>
        <w:t xml:space="preserve"> despite the fact that he had not been convicted</w:t>
      </w:r>
      <w:r w:rsidR="00B6426D" w:rsidRPr="005B27F9">
        <w:rPr>
          <w:lang w:val="en-GB"/>
        </w:rPr>
        <w:t xml:space="preserve">. </w:t>
      </w:r>
      <w:r w:rsidR="00CE0475" w:rsidRPr="005B27F9">
        <w:rPr>
          <w:lang w:val="en-GB"/>
        </w:rPr>
        <w:t>He relied on Article 6 of the Convention.</w:t>
      </w:r>
    </w:p>
    <w:p w:rsidR="00975A93" w:rsidRPr="005B27F9" w:rsidRDefault="00060E64" w:rsidP="005B27F9">
      <w:pPr>
        <w:pStyle w:val="ECHRPara"/>
      </w:pPr>
      <w:fldSimple w:instr=" SEQ level0 \*arabic ">
        <w:r w:rsidR="005B27F9" w:rsidRPr="005B27F9">
          <w:rPr>
            <w:noProof/>
          </w:rPr>
          <w:t>17</w:t>
        </w:r>
      </w:fldSimple>
      <w:r w:rsidR="00B6426D" w:rsidRPr="005B27F9">
        <w:t>.  The Government</w:t>
      </w:r>
      <w:r w:rsidR="004B6089" w:rsidRPr="005B27F9">
        <w:t>, in the context of their admissibility objections,</w:t>
      </w:r>
      <w:r w:rsidR="00B6426D" w:rsidRPr="005B27F9">
        <w:t xml:space="preserve"> </w:t>
      </w:r>
      <w:r w:rsidR="00982CDF" w:rsidRPr="005B27F9">
        <w:t>argued</w:t>
      </w:r>
      <w:r w:rsidR="00EF1D44" w:rsidRPr="005B27F9">
        <w:t xml:space="preserve"> that the applicant</w:t>
      </w:r>
      <w:r w:rsidR="005B27F9" w:rsidRPr="005B27F9">
        <w:t>’</w:t>
      </w:r>
      <w:r w:rsidR="00EF1D44" w:rsidRPr="005B27F9">
        <w:t>s all</w:t>
      </w:r>
      <w:r w:rsidR="00186E15" w:rsidRPr="005B27F9">
        <w:t xml:space="preserve">egations were essentially of a </w:t>
      </w:r>
      <w:r w:rsidR="00EF1D44" w:rsidRPr="005B27F9">
        <w:t>fourth</w:t>
      </w:r>
      <w:r w:rsidR="00186E15" w:rsidRPr="005B27F9">
        <w:t>-instance</w:t>
      </w:r>
      <w:r w:rsidR="00EF1D44" w:rsidRPr="005B27F9">
        <w:t xml:space="preserve"> nature, as they related to the application of the domestic law and the manner </w:t>
      </w:r>
      <w:r w:rsidR="00EF1D44" w:rsidRPr="005B27F9">
        <w:lastRenderedPageBreak/>
        <w:t>in which the domestic courts had established the facts. This complaint therefore fell outside the scope of the Court</w:t>
      </w:r>
      <w:r w:rsidR="005B27F9" w:rsidRPr="005B27F9">
        <w:t>’</w:t>
      </w:r>
      <w:r w:rsidR="00EF1D44" w:rsidRPr="005B27F9">
        <w:t>s review.</w:t>
      </w:r>
    </w:p>
    <w:p w:rsidR="00975A93" w:rsidRPr="005B27F9" w:rsidRDefault="00060E64" w:rsidP="005B27F9">
      <w:pPr>
        <w:pStyle w:val="ECHRPara"/>
      </w:pPr>
      <w:fldSimple w:instr=" SEQ level0 \*arabic ">
        <w:r w:rsidR="005B27F9" w:rsidRPr="005B27F9">
          <w:rPr>
            <w:noProof/>
          </w:rPr>
          <w:t>18</w:t>
        </w:r>
      </w:fldSimple>
      <w:r w:rsidR="00EF1D44" w:rsidRPr="005B27F9">
        <w:t xml:space="preserve">.  The Court </w:t>
      </w:r>
      <w:r w:rsidR="000B67EB" w:rsidRPr="005B27F9">
        <w:t>considers that this objection concerns the characterisation of the applicant</w:t>
      </w:r>
      <w:r w:rsidR="005B27F9" w:rsidRPr="005B27F9">
        <w:t>’</w:t>
      </w:r>
      <w:r w:rsidR="000B67EB" w:rsidRPr="005B27F9">
        <w:t>s complaint. I</w:t>
      </w:r>
      <w:r w:rsidR="005222C8" w:rsidRPr="005B27F9">
        <w:t>n this connection i</w:t>
      </w:r>
      <w:r w:rsidR="000B67EB" w:rsidRPr="005B27F9">
        <w:t xml:space="preserve">t </w:t>
      </w:r>
      <w:r w:rsidR="00EF1D44" w:rsidRPr="005B27F9">
        <w:t xml:space="preserve">reiterates that it is </w:t>
      </w:r>
      <w:bookmarkStart w:id="2" w:name="HIT1"/>
      <w:bookmarkEnd w:id="2"/>
      <w:r w:rsidR="00EF1D44" w:rsidRPr="005B27F9">
        <w:t xml:space="preserve">master of the </w:t>
      </w:r>
      <w:bookmarkStart w:id="3" w:name="HIT2"/>
      <w:bookmarkEnd w:id="3"/>
      <w:r w:rsidR="00EF1D44" w:rsidRPr="005B27F9">
        <w:t>characterisation to be given in law to the facts of the case, and that it is therefore not bound by the characterisation given by the applicant or the Government. A complaint is characterised by the facts alleged in it and not merely by the legal grounds or arguments relied on (see</w:t>
      </w:r>
      <w:r w:rsidR="00EF1D44" w:rsidRPr="005B27F9">
        <w:rPr>
          <w:i/>
        </w:rPr>
        <w:t xml:space="preserve"> </w:t>
      </w:r>
      <w:r w:rsidR="00975A93" w:rsidRPr="005B27F9">
        <w:rPr>
          <w:i/>
        </w:rPr>
        <w:t>Scoppola v. Italy </w:t>
      </w:r>
      <w:r w:rsidR="00714E0F" w:rsidRPr="005B27F9">
        <w:rPr>
          <w:i/>
        </w:rPr>
        <w:t xml:space="preserve">(no. 2) </w:t>
      </w:r>
      <w:r w:rsidR="00714E0F" w:rsidRPr="005B27F9">
        <w:t xml:space="preserve">[GC], no. 10249/03, § 54, 17 September 2009; </w:t>
      </w:r>
      <w:r w:rsidR="00D929AE" w:rsidRPr="005B27F9">
        <w:rPr>
          <w:i/>
        </w:rPr>
        <w:t xml:space="preserve">Şerife Yiğit v. Turkey </w:t>
      </w:r>
      <w:r w:rsidR="00D929AE" w:rsidRPr="005B27F9">
        <w:t xml:space="preserve">[GC], no. 3976/05, § 52, 2 November 2010; </w:t>
      </w:r>
      <w:r w:rsidR="00714E0F" w:rsidRPr="005B27F9">
        <w:rPr>
          <w:i/>
          <w:lang w:val="en-GB"/>
        </w:rPr>
        <w:t>Arsovski v. the former Yugoslav Republic of Macedonia</w:t>
      </w:r>
      <w:r w:rsidR="00714E0F" w:rsidRPr="005B27F9">
        <w:rPr>
          <w:lang w:val="en-GB"/>
        </w:rPr>
        <w:t>, no. 30206/06</w:t>
      </w:r>
      <w:r w:rsidR="00714E0F" w:rsidRPr="005B27F9">
        <w:rPr>
          <w:snapToGrid w:val="0"/>
          <w:lang w:val="en-GB"/>
        </w:rPr>
        <w:t xml:space="preserve">, § 33, 15 January 2013; and </w:t>
      </w:r>
      <w:r w:rsidR="00EF1D44" w:rsidRPr="005B27F9">
        <w:rPr>
          <w:i/>
        </w:rPr>
        <w:t>Budchenko v. Ukraine,</w:t>
      </w:r>
      <w:r w:rsidR="00EF1D44" w:rsidRPr="005B27F9">
        <w:t xml:space="preserve"> no. 38677/06</w:t>
      </w:r>
      <w:r w:rsidR="00EF1D44" w:rsidRPr="005B27F9">
        <w:rPr>
          <w:snapToGrid w:val="0"/>
        </w:rPr>
        <w:t>, § 25, 24 April 2014</w:t>
      </w:r>
      <w:r w:rsidR="00EF1D44" w:rsidRPr="005B27F9">
        <w:t>).</w:t>
      </w:r>
    </w:p>
    <w:p w:rsidR="00B6426D" w:rsidRPr="005B27F9" w:rsidRDefault="00060E64" w:rsidP="005B27F9">
      <w:pPr>
        <w:pStyle w:val="ECHRPara"/>
      </w:pPr>
      <w:fldSimple w:instr=" SEQ level0 \*arabic ">
        <w:r w:rsidR="005B27F9" w:rsidRPr="005B27F9">
          <w:rPr>
            <w:noProof/>
          </w:rPr>
          <w:t>19</w:t>
        </w:r>
      </w:fldSimple>
      <w:r w:rsidR="00D929AE" w:rsidRPr="005B27F9">
        <w:t xml:space="preserve">.  The Court </w:t>
      </w:r>
      <w:r w:rsidR="00982CDF" w:rsidRPr="005B27F9">
        <w:t>observes</w:t>
      </w:r>
      <w:r w:rsidR="00D929AE" w:rsidRPr="005B27F9">
        <w:t xml:space="preserve"> that the</w:t>
      </w:r>
      <w:r w:rsidR="00982CDF" w:rsidRPr="005B27F9">
        <w:t xml:space="preserve"> applicant</w:t>
      </w:r>
      <w:r w:rsidR="005B27F9" w:rsidRPr="005B27F9">
        <w:t>’</w:t>
      </w:r>
      <w:r w:rsidR="00982CDF" w:rsidRPr="005B27F9">
        <w:t>s complaint in the</w:t>
      </w:r>
      <w:r w:rsidR="005E08BB" w:rsidRPr="005B27F9">
        <w:t xml:space="preserve"> present</w:t>
      </w:r>
      <w:r w:rsidR="00D929AE" w:rsidRPr="005B27F9">
        <w:t xml:space="preserve"> </w:t>
      </w:r>
      <w:r w:rsidR="00980D2A" w:rsidRPr="005B27F9">
        <w:t xml:space="preserve">case concerns essentially the </w:t>
      </w:r>
      <w:r w:rsidR="00907E02" w:rsidRPr="005B27F9">
        <w:t>confiscation</w:t>
      </w:r>
      <w:r w:rsidR="003F0591" w:rsidRPr="005B27F9">
        <w:t xml:space="preserve"> of </w:t>
      </w:r>
      <w:r w:rsidR="00982CDF" w:rsidRPr="005B27F9">
        <w:t>his</w:t>
      </w:r>
      <w:r w:rsidR="003F0591" w:rsidRPr="005B27F9">
        <w:t xml:space="preserve"> car. </w:t>
      </w:r>
      <w:r w:rsidR="005E08BB" w:rsidRPr="005B27F9">
        <w:t>It</w:t>
      </w:r>
      <w:r w:rsidR="005222C8" w:rsidRPr="005B27F9">
        <w:t xml:space="preserve"> considers</w:t>
      </w:r>
      <w:r w:rsidR="00D929AE" w:rsidRPr="005B27F9">
        <w:t xml:space="preserve"> therefore</w:t>
      </w:r>
      <w:r w:rsidR="005222C8" w:rsidRPr="005B27F9">
        <w:t xml:space="preserve"> </w:t>
      </w:r>
      <w:r w:rsidR="008C0856" w:rsidRPr="005B27F9">
        <w:t xml:space="preserve">that </w:t>
      </w:r>
      <w:r w:rsidR="005222C8" w:rsidRPr="005B27F9">
        <w:t xml:space="preserve">it </w:t>
      </w:r>
      <w:r w:rsidR="00D929AE" w:rsidRPr="005B27F9">
        <w:t>should be analysed under Article 1 of Protocol No. 1 to the Convention, which reads as follows:</w:t>
      </w:r>
    </w:p>
    <w:p w:rsidR="00B6426D" w:rsidRPr="005B27F9" w:rsidRDefault="00B6426D" w:rsidP="005B27F9">
      <w:pPr>
        <w:pStyle w:val="ECHRParaQuote"/>
      </w:pPr>
      <w:r w:rsidRPr="005B27F9">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A55177" w:rsidRPr="005B27F9" w:rsidRDefault="00B6426D" w:rsidP="005B27F9">
      <w:pPr>
        <w:pStyle w:val="ECHRParaQuote"/>
      </w:pPr>
      <w:r w:rsidRPr="005B27F9">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014566" w:rsidRPr="005B27F9" w:rsidRDefault="00014566" w:rsidP="005B27F9">
      <w:pPr>
        <w:pStyle w:val="ECHRHeading2"/>
      </w:pPr>
      <w:r w:rsidRPr="005B27F9">
        <w:t>A.  Admissibility</w:t>
      </w:r>
    </w:p>
    <w:p w:rsidR="00975A93" w:rsidRPr="005B27F9" w:rsidRDefault="00A55177"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20</w:t>
      </w:r>
      <w:r w:rsidRPr="005B27F9">
        <w:rPr>
          <w:lang w:val="en-GB"/>
        </w:rPr>
        <w:fldChar w:fldCharType="end"/>
      </w:r>
      <w:r w:rsidRPr="005B27F9">
        <w:rPr>
          <w:lang w:val="en-GB"/>
        </w:rPr>
        <w:t xml:space="preserve">.  The </w:t>
      </w:r>
      <w:r w:rsidR="00E45895" w:rsidRPr="005B27F9">
        <w:rPr>
          <w:lang w:val="en-GB"/>
        </w:rPr>
        <w:t xml:space="preserve">Government </w:t>
      </w:r>
      <w:r w:rsidR="005222C8" w:rsidRPr="005B27F9">
        <w:rPr>
          <w:lang w:val="en-GB"/>
        </w:rPr>
        <w:t xml:space="preserve">submitted </w:t>
      </w:r>
      <w:r w:rsidR="00E45895" w:rsidRPr="005B27F9">
        <w:rPr>
          <w:lang w:val="en-GB"/>
        </w:rPr>
        <w:t xml:space="preserve">that the applicant had failed to exhaust all available domestic remedies. </w:t>
      </w:r>
      <w:r w:rsidR="005222C8" w:rsidRPr="005B27F9">
        <w:rPr>
          <w:lang w:val="en-GB"/>
        </w:rPr>
        <w:t>In particular</w:t>
      </w:r>
      <w:r w:rsidR="00E45895" w:rsidRPr="005B27F9">
        <w:rPr>
          <w:lang w:val="en-GB"/>
        </w:rPr>
        <w:t xml:space="preserve">, he had failed to initiate civil proceedings for compensation against P.K. under </w:t>
      </w:r>
      <w:r w:rsidR="00441A8E" w:rsidRPr="005B27F9">
        <w:rPr>
          <w:lang w:val="en-GB"/>
        </w:rPr>
        <w:t>Article</w:t>
      </w:r>
      <w:r w:rsidR="00E45895" w:rsidRPr="005B27F9">
        <w:rPr>
          <w:lang w:val="en-GB"/>
        </w:rPr>
        <w:t xml:space="preserve"> 100-a (5) of the Criminal Code. </w:t>
      </w:r>
      <w:r w:rsidR="004140A2" w:rsidRPr="005B27F9">
        <w:rPr>
          <w:lang w:val="en-GB"/>
        </w:rPr>
        <w:t>In this connection, t</w:t>
      </w:r>
      <w:r w:rsidR="001D673F" w:rsidRPr="005B27F9">
        <w:rPr>
          <w:lang w:val="en-GB"/>
        </w:rPr>
        <w:t xml:space="preserve">he Government </w:t>
      </w:r>
      <w:r w:rsidR="00441A8E" w:rsidRPr="005B27F9">
        <w:rPr>
          <w:lang w:val="en-GB"/>
        </w:rPr>
        <w:t>cited</w:t>
      </w:r>
      <w:r w:rsidR="005222C8" w:rsidRPr="005B27F9">
        <w:rPr>
          <w:lang w:val="en-GB"/>
        </w:rPr>
        <w:t xml:space="preserve"> the case </w:t>
      </w:r>
      <w:r w:rsidR="008C0856" w:rsidRPr="005B27F9">
        <w:rPr>
          <w:lang w:val="en-GB"/>
        </w:rPr>
        <w:t xml:space="preserve">of </w:t>
      </w:r>
      <w:r w:rsidR="008C0856" w:rsidRPr="005B27F9">
        <w:rPr>
          <w:i/>
          <w:lang w:val="en-GB"/>
        </w:rPr>
        <w:t>Jusufoski</w:t>
      </w:r>
      <w:r w:rsidR="005222C8" w:rsidRPr="005B27F9">
        <w:rPr>
          <w:i/>
          <w:lang w:val="en-GB"/>
        </w:rPr>
        <w:t xml:space="preserve"> </w:t>
      </w:r>
      <w:r w:rsidR="008C0856" w:rsidRPr="005B27F9">
        <w:rPr>
          <w:lang w:val="en-GB"/>
        </w:rPr>
        <w:t>(</w:t>
      </w:r>
      <w:r w:rsidR="00FB2208" w:rsidRPr="005B27F9">
        <w:rPr>
          <w:i/>
          <w:lang w:val="en-GB"/>
        </w:rPr>
        <w:t xml:space="preserve">Jusufoski v. the former Yugoslav Republic of Macedonia </w:t>
      </w:r>
      <w:r w:rsidR="00FB2208" w:rsidRPr="005B27F9">
        <w:rPr>
          <w:lang w:val="en-GB"/>
        </w:rPr>
        <w:t>(dec.), no.</w:t>
      </w:r>
      <w:r w:rsidR="00975A93" w:rsidRPr="005B27F9">
        <w:rPr>
          <w:i/>
          <w:lang w:val="en-GB"/>
        </w:rPr>
        <w:t> </w:t>
      </w:r>
      <w:r w:rsidR="00FB2208" w:rsidRPr="005B27F9">
        <w:rPr>
          <w:lang w:val="en-GB"/>
        </w:rPr>
        <w:t>32715/04, 23 August 2009).</w:t>
      </w:r>
    </w:p>
    <w:p w:rsidR="00975A93" w:rsidRPr="005B27F9" w:rsidRDefault="007735C0"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21</w:t>
      </w:r>
      <w:r w:rsidRPr="005B27F9">
        <w:rPr>
          <w:lang w:val="en-GB"/>
        </w:rPr>
        <w:fldChar w:fldCharType="end"/>
      </w:r>
      <w:r w:rsidRPr="005B27F9">
        <w:rPr>
          <w:lang w:val="en-GB"/>
        </w:rPr>
        <w:t>.  The applicant did not comment on this</w:t>
      </w:r>
      <w:r w:rsidR="002C5B3C" w:rsidRPr="005B27F9">
        <w:rPr>
          <w:lang w:val="en-GB"/>
        </w:rPr>
        <w:t xml:space="preserve"> argument</w:t>
      </w:r>
      <w:r w:rsidRPr="005B27F9">
        <w:rPr>
          <w:lang w:val="en-GB"/>
        </w:rPr>
        <w:t>.</w:t>
      </w:r>
    </w:p>
    <w:p w:rsidR="00607A5B" w:rsidRPr="005B27F9" w:rsidRDefault="004140A2" w:rsidP="005B27F9">
      <w:pPr>
        <w:pStyle w:val="ECHRPara"/>
        <w:rPr>
          <w:i/>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22</w:t>
      </w:r>
      <w:r w:rsidRPr="005B27F9">
        <w:rPr>
          <w:lang w:val="en-GB"/>
        </w:rPr>
        <w:fldChar w:fldCharType="end"/>
      </w:r>
      <w:r w:rsidRPr="005B27F9">
        <w:rPr>
          <w:lang w:val="en-GB"/>
        </w:rPr>
        <w:t>.  </w:t>
      </w:r>
      <w:r w:rsidR="00607A5B" w:rsidRPr="005B27F9">
        <w:t xml:space="preserve">The Court </w:t>
      </w:r>
      <w:r w:rsidR="00441A8E" w:rsidRPr="005B27F9">
        <w:t>reiterates</w:t>
      </w:r>
      <w:r w:rsidR="00607A5B" w:rsidRPr="005B27F9">
        <w:t xml:space="preserve"> that the rule of exhaustion of domestic remedies referred to in Article 35 of the Convention obliges those seeking to bring their case against the State before an international judicial organ to first use the remedies provided by the national legal system (see </w:t>
      </w:r>
      <w:r w:rsidR="004C35BB" w:rsidRPr="005B27F9">
        <w:rPr>
          <w:i/>
        </w:rPr>
        <w:t xml:space="preserve">Aksoy v. Turkey, </w:t>
      </w:r>
      <w:r w:rsidR="004C35BB" w:rsidRPr="005B27F9">
        <w:t>18 </w:t>
      </w:r>
      <w:r w:rsidR="00607A5B" w:rsidRPr="005B27F9">
        <w:t xml:space="preserve">December 1996, § 51, Reports 1996-VI). Applicants are only obliged to </w:t>
      </w:r>
      <w:r w:rsidR="00441A8E" w:rsidRPr="005B27F9">
        <w:t xml:space="preserve">avail themselves of </w:t>
      </w:r>
      <w:r w:rsidR="00607A5B" w:rsidRPr="005B27F9">
        <w:t xml:space="preserve">domestic remedies that are effective and capable of redressing the alleged violation. More specifically, the only remedies which Article 35 § 1 of the Convention requires to be </w:t>
      </w:r>
      <w:r w:rsidR="00441A8E" w:rsidRPr="005B27F9">
        <w:t>used</w:t>
      </w:r>
      <w:r w:rsidR="00607A5B" w:rsidRPr="005B27F9">
        <w:t xml:space="preserve"> are those that relate to the breaches alleged and which are, at the same time, available and sufficient (see </w:t>
      </w:r>
      <w:r w:rsidR="00607A5B" w:rsidRPr="005B27F9">
        <w:rPr>
          <w:i/>
        </w:rPr>
        <w:t>Paksas v. Lithuania</w:t>
      </w:r>
      <w:r w:rsidR="00607A5B" w:rsidRPr="005B27F9">
        <w:t xml:space="preserve"> [GC], no. 34932/04, § 75, ECHR 2011 </w:t>
      </w:r>
      <w:r w:rsidR="00607A5B" w:rsidRPr="005B27F9">
        <w:lastRenderedPageBreak/>
        <w:t>(extracts)</w:t>
      </w:r>
      <w:r w:rsidR="00441A8E" w:rsidRPr="005B27F9">
        <w:t>, and</w:t>
      </w:r>
      <w:r w:rsidR="00AA6348" w:rsidRPr="005B27F9">
        <w:t xml:space="preserve"> </w:t>
      </w:r>
      <w:r w:rsidR="00AA6348" w:rsidRPr="005B27F9">
        <w:rPr>
          <w:i/>
          <w:lang w:val="en-GB"/>
        </w:rPr>
        <w:t>Papadakis v. the former Yugoslav Republic of Macedonia</w:t>
      </w:r>
      <w:r w:rsidR="00975A93" w:rsidRPr="005B27F9">
        <w:rPr>
          <w:lang w:val="en-GB"/>
        </w:rPr>
        <w:t>, no. </w:t>
      </w:r>
      <w:r w:rsidR="00AA6348" w:rsidRPr="005B27F9">
        <w:rPr>
          <w:lang w:val="en-GB"/>
        </w:rPr>
        <w:t>50254/07</w:t>
      </w:r>
      <w:r w:rsidR="004C35BB" w:rsidRPr="005B27F9">
        <w:rPr>
          <w:snapToGrid w:val="0"/>
          <w:lang w:val="en-GB"/>
        </w:rPr>
        <w:t>, § </w:t>
      </w:r>
      <w:r w:rsidR="00AA6348" w:rsidRPr="005B27F9">
        <w:rPr>
          <w:snapToGrid w:val="0"/>
          <w:lang w:val="en-GB"/>
        </w:rPr>
        <w:t>101, 26 February 2013</w:t>
      </w:r>
      <w:r w:rsidR="00607A5B" w:rsidRPr="005B27F9">
        <w:t>)</w:t>
      </w:r>
      <w:r w:rsidR="00B3574F" w:rsidRPr="005B27F9">
        <w:t>.</w:t>
      </w:r>
    </w:p>
    <w:p w:rsidR="00B604FD" w:rsidRPr="005B27F9" w:rsidRDefault="00060E64" w:rsidP="005B27F9">
      <w:pPr>
        <w:pStyle w:val="ECHRPara"/>
      </w:pPr>
      <w:fldSimple w:instr=" SEQ level0 \*arabic ">
        <w:r w:rsidR="005B27F9" w:rsidRPr="005B27F9">
          <w:rPr>
            <w:noProof/>
          </w:rPr>
          <w:t>23</w:t>
        </w:r>
      </w:fldSimple>
      <w:r w:rsidR="00314B72" w:rsidRPr="005B27F9">
        <w:t xml:space="preserve">.  In the instant case, </w:t>
      </w:r>
      <w:r w:rsidR="00D97A2D" w:rsidRPr="005B27F9">
        <w:t xml:space="preserve">the Court notes that the </w:t>
      </w:r>
      <w:r w:rsidR="005222C8" w:rsidRPr="005B27F9">
        <w:t xml:space="preserve">gist </w:t>
      </w:r>
      <w:r w:rsidR="00D97A2D" w:rsidRPr="005B27F9">
        <w:t>of the applicant</w:t>
      </w:r>
      <w:r w:rsidR="005B27F9" w:rsidRPr="005B27F9">
        <w:t>’</w:t>
      </w:r>
      <w:r w:rsidR="00D97A2D" w:rsidRPr="005B27F9">
        <w:t xml:space="preserve">s grievances concern the </w:t>
      </w:r>
      <w:r w:rsidR="00907E02" w:rsidRPr="005B27F9">
        <w:t>confiscation</w:t>
      </w:r>
      <w:r w:rsidR="00D97A2D" w:rsidRPr="005B27F9">
        <w:t xml:space="preserve"> of his car by the State authorities</w:t>
      </w:r>
      <w:r w:rsidR="00FF05FD" w:rsidRPr="005B27F9">
        <w:t xml:space="preserve"> and not the fact that</w:t>
      </w:r>
      <w:r w:rsidR="00D97A2D" w:rsidRPr="005B27F9">
        <w:t xml:space="preserve"> he suffered damage as a result of </w:t>
      </w:r>
      <w:r w:rsidR="00E667EF" w:rsidRPr="005B27F9">
        <w:t xml:space="preserve">the actions of </w:t>
      </w:r>
      <w:r w:rsidR="005222C8" w:rsidRPr="005B27F9">
        <w:t>P.K., who was convicted for smuggling of migrants</w:t>
      </w:r>
      <w:r w:rsidR="00D97A2D" w:rsidRPr="005B27F9">
        <w:t>. In this respect, the Court observes that the applicant appeal</w:t>
      </w:r>
      <w:r w:rsidR="008C0856" w:rsidRPr="005B27F9">
        <w:t>ed</w:t>
      </w:r>
      <w:r w:rsidR="00D97A2D" w:rsidRPr="005B27F9">
        <w:t xml:space="preserve"> </w:t>
      </w:r>
      <w:r w:rsidR="00441A8E" w:rsidRPr="005B27F9">
        <w:t xml:space="preserve">against </w:t>
      </w:r>
      <w:r w:rsidR="005222C8" w:rsidRPr="005B27F9">
        <w:t xml:space="preserve">the </w:t>
      </w:r>
      <w:r w:rsidR="00907E02" w:rsidRPr="005B27F9">
        <w:t>confiscation</w:t>
      </w:r>
      <w:r w:rsidR="00E667EF" w:rsidRPr="005B27F9">
        <w:t xml:space="preserve"> </w:t>
      </w:r>
      <w:r w:rsidR="005222C8" w:rsidRPr="005B27F9">
        <w:t>order</w:t>
      </w:r>
      <w:r w:rsidR="00441A8E" w:rsidRPr="005B27F9">
        <w:t>;</w:t>
      </w:r>
      <w:r w:rsidR="005222C8" w:rsidRPr="005B27F9">
        <w:t xml:space="preserve"> </w:t>
      </w:r>
      <w:r w:rsidR="005C3E3D" w:rsidRPr="005B27F9">
        <w:t xml:space="preserve">in </w:t>
      </w:r>
      <w:r w:rsidR="00441A8E" w:rsidRPr="005B27F9">
        <w:t xml:space="preserve">his appeal </w:t>
      </w:r>
      <w:r w:rsidR="00D97A2D" w:rsidRPr="005B27F9">
        <w:t xml:space="preserve">he raised </w:t>
      </w:r>
      <w:r w:rsidR="00CE0475" w:rsidRPr="005B27F9">
        <w:t>in substance</w:t>
      </w:r>
      <w:r w:rsidR="0014557B" w:rsidRPr="005B27F9">
        <w:t xml:space="preserve"> </w:t>
      </w:r>
      <w:r w:rsidR="00D97A2D" w:rsidRPr="005B27F9">
        <w:t xml:space="preserve">the arguments which he </w:t>
      </w:r>
      <w:r w:rsidR="00B1697E" w:rsidRPr="005B27F9">
        <w:t xml:space="preserve">reiterated </w:t>
      </w:r>
      <w:r w:rsidR="00D97A2D" w:rsidRPr="005B27F9">
        <w:t xml:space="preserve">in </w:t>
      </w:r>
      <w:r w:rsidR="005C3E3D" w:rsidRPr="005B27F9">
        <w:t xml:space="preserve">the application </w:t>
      </w:r>
      <w:r w:rsidR="00D97A2D" w:rsidRPr="005B27F9">
        <w:t xml:space="preserve">before the Court. </w:t>
      </w:r>
      <w:r w:rsidR="002F4BA5" w:rsidRPr="005B27F9">
        <w:t xml:space="preserve">The Court of Appeal </w:t>
      </w:r>
      <w:r w:rsidR="002130E2" w:rsidRPr="005B27F9">
        <w:t xml:space="preserve">was competent to quash or overturn the confiscation order. The Court therefore considers that the applicant used a reasonable avenue to challenge the confiscation order. </w:t>
      </w:r>
      <w:r w:rsidR="00B604FD" w:rsidRPr="005B27F9">
        <w:t>It will refer to the Government</w:t>
      </w:r>
      <w:r w:rsidR="005B27F9" w:rsidRPr="005B27F9">
        <w:t>’</w:t>
      </w:r>
      <w:r w:rsidR="00B604FD" w:rsidRPr="005B27F9">
        <w:t>s argument that the applicant could have claimed compensation from P.K. in context of the proportionality of the measure (see paragraph 39 below).</w:t>
      </w:r>
    </w:p>
    <w:p w:rsidR="00607A5B" w:rsidRPr="005B27F9" w:rsidRDefault="00060E64" w:rsidP="005B27F9">
      <w:pPr>
        <w:pStyle w:val="ECHRPara"/>
        <w:rPr>
          <w:lang w:val="en-GB"/>
        </w:rPr>
      </w:pPr>
      <w:fldSimple w:instr=" SEQ level0 \*arabic ">
        <w:r w:rsidR="005B27F9" w:rsidRPr="005B27F9">
          <w:rPr>
            <w:noProof/>
          </w:rPr>
          <w:t>24</w:t>
        </w:r>
      </w:fldSimple>
      <w:r w:rsidR="00226A34" w:rsidRPr="005B27F9">
        <w:t>.  </w:t>
      </w:r>
      <w:r w:rsidR="000C7EB6" w:rsidRPr="005B27F9">
        <w:t xml:space="preserve">In view of these considerations, the Court </w:t>
      </w:r>
      <w:r w:rsidR="005C3E3D" w:rsidRPr="005B27F9">
        <w:t xml:space="preserve">considers </w:t>
      </w:r>
      <w:r w:rsidR="000C7EB6" w:rsidRPr="005B27F9">
        <w:t>that the Government</w:t>
      </w:r>
      <w:r w:rsidR="005B27F9" w:rsidRPr="005B27F9">
        <w:t>’</w:t>
      </w:r>
      <w:r w:rsidR="000C7EB6" w:rsidRPr="005B27F9">
        <w:t xml:space="preserve">s </w:t>
      </w:r>
      <w:r w:rsidR="005C3E3D" w:rsidRPr="005B27F9">
        <w:t xml:space="preserve">non-exhaustion </w:t>
      </w:r>
      <w:r w:rsidR="000C7EB6" w:rsidRPr="005B27F9">
        <w:t xml:space="preserve">objection </w:t>
      </w:r>
      <w:r w:rsidR="00664650" w:rsidRPr="005B27F9">
        <w:t>should be dismissed</w:t>
      </w:r>
      <w:r w:rsidR="000C7EB6" w:rsidRPr="005B27F9">
        <w: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25</w:t>
      </w:r>
      <w:r w:rsidRPr="005B27F9">
        <w:rPr>
          <w:lang w:val="en-GB"/>
        </w:rPr>
        <w:fldChar w:fldCharType="end"/>
      </w:r>
      <w:r w:rsidR="00014566" w:rsidRPr="005B27F9">
        <w:rPr>
          <w:lang w:val="en-GB"/>
        </w:rPr>
        <w:t xml:space="preserve">.  The Court </w:t>
      </w:r>
      <w:r w:rsidR="00E45895" w:rsidRPr="005B27F9">
        <w:rPr>
          <w:lang w:val="en-GB"/>
        </w:rPr>
        <w:t xml:space="preserve">further </w:t>
      </w:r>
      <w:r w:rsidR="00014566" w:rsidRPr="005B27F9">
        <w:rPr>
          <w:lang w:val="en-GB"/>
        </w:rPr>
        <w:t>notes that the application is not manifestly ill-founded within the meaning of Articl</w:t>
      </w:r>
      <w:r w:rsidR="00E45895" w:rsidRPr="005B27F9">
        <w:rPr>
          <w:lang w:val="en-GB"/>
        </w:rPr>
        <w:t xml:space="preserve">e 35 § 3 (a) of the Convention and </w:t>
      </w:r>
      <w:r w:rsidR="00014566" w:rsidRPr="005B27F9">
        <w:rPr>
          <w:lang w:val="en-GB"/>
        </w:rPr>
        <w:t>that it is not inadmissible on any other grounds. It must therefore be declared admissible.</w:t>
      </w:r>
    </w:p>
    <w:p w:rsidR="00014566" w:rsidRPr="005B27F9" w:rsidRDefault="00014566" w:rsidP="005B27F9">
      <w:pPr>
        <w:pStyle w:val="ECHRHeading2"/>
      </w:pPr>
      <w:r w:rsidRPr="005B27F9">
        <w:t>B.  Merits</w:t>
      </w:r>
    </w:p>
    <w:p w:rsidR="00975A93" w:rsidRPr="005B27F9" w:rsidRDefault="005B28D9" w:rsidP="005B27F9">
      <w:pPr>
        <w:pStyle w:val="ECHRHeading3"/>
        <w:rPr>
          <w:lang w:val="en-GB"/>
        </w:rPr>
      </w:pPr>
      <w:r w:rsidRPr="005B27F9">
        <w:rPr>
          <w:lang w:val="en-GB"/>
        </w:rPr>
        <w:t>1.  </w:t>
      </w:r>
      <w:r w:rsidR="00F07D06" w:rsidRPr="005B27F9">
        <w:rPr>
          <w:lang w:val="en-GB"/>
        </w:rPr>
        <w:t>The parties</w:t>
      </w:r>
      <w:r w:rsidR="005B27F9" w:rsidRPr="005B27F9">
        <w:rPr>
          <w:lang w:val="en-GB"/>
        </w:rPr>
        <w:t>’</w:t>
      </w:r>
      <w:r w:rsidR="00F07D06" w:rsidRPr="005B27F9">
        <w:rPr>
          <w:lang w:val="en-GB"/>
        </w:rPr>
        <w:t xml:space="preserve"> submissions</w:t>
      </w:r>
    </w:p>
    <w:p w:rsidR="005B27F9"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26</w:t>
      </w:r>
      <w:r w:rsidRPr="005B27F9">
        <w:rPr>
          <w:lang w:val="en-GB"/>
        </w:rPr>
        <w:fldChar w:fldCharType="end"/>
      </w:r>
      <w:r w:rsidR="00014566" w:rsidRPr="005B27F9">
        <w:rPr>
          <w:lang w:val="en-GB"/>
        </w:rPr>
        <w:t xml:space="preserve">.  The applicant </w:t>
      </w:r>
      <w:r w:rsidR="001E010D" w:rsidRPr="005B27F9">
        <w:rPr>
          <w:lang w:val="en-GB"/>
        </w:rPr>
        <w:t xml:space="preserve">submitted </w:t>
      </w:r>
      <w:r w:rsidR="00F07D06" w:rsidRPr="005B27F9">
        <w:rPr>
          <w:lang w:val="en-GB"/>
        </w:rPr>
        <w:t xml:space="preserve">that he </w:t>
      </w:r>
      <w:r w:rsidR="00390028" w:rsidRPr="005B27F9">
        <w:rPr>
          <w:lang w:val="en-GB"/>
        </w:rPr>
        <w:t>was</w:t>
      </w:r>
      <w:r w:rsidR="00F07D06" w:rsidRPr="005B27F9">
        <w:rPr>
          <w:lang w:val="en-GB"/>
        </w:rPr>
        <w:t xml:space="preserve"> a taxi driver and </w:t>
      </w:r>
      <w:r w:rsidR="001E010D" w:rsidRPr="005B27F9">
        <w:rPr>
          <w:lang w:val="en-GB"/>
        </w:rPr>
        <w:t xml:space="preserve">that he </w:t>
      </w:r>
      <w:r w:rsidR="00F07D06" w:rsidRPr="005B27F9">
        <w:rPr>
          <w:lang w:val="en-GB"/>
        </w:rPr>
        <w:t xml:space="preserve">had been making a living </w:t>
      </w:r>
      <w:r w:rsidR="00090FC6" w:rsidRPr="005B27F9">
        <w:rPr>
          <w:lang w:val="en-GB"/>
        </w:rPr>
        <w:t>for him</w:t>
      </w:r>
      <w:r w:rsidR="00441A8E" w:rsidRPr="005B27F9">
        <w:rPr>
          <w:lang w:val="en-GB"/>
        </w:rPr>
        <w:t>self</w:t>
      </w:r>
      <w:r w:rsidR="00090FC6" w:rsidRPr="005B27F9">
        <w:rPr>
          <w:lang w:val="en-GB"/>
        </w:rPr>
        <w:t xml:space="preserve"> and his family </w:t>
      </w:r>
      <w:r w:rsidR="00664650" w:rsidRPr="005B27F9">
        <w:rPr>
          <w:lang w:val="en-GB"/>
        </w:rPr>
        <w:t>by using</w:t>
      </w:r>
      <w:r w:rsidR="00F07D06" w:rsidRPr="005B27F9">
        <w:rPr>
          <w:lang w:val="en-GB"/>
        </w:rPr>
        <w:t xml:space="preserve"> the car</w:t>
      </w:r>
      <w:r w:rsidR="00390028" w:rsidRPr="005B27F9">
        <w:rPr>
          <w:lang w:val="en-GB"/>
        </w:rPr>
        <w:t xml:space="preserve"> which had now been confiscated</w:t>
      </w:r>
      <w:r w:rsidR="00F07D06" w:rsidRPr="005B27F9">
        <w:rPr>
          <w:lang w:val="en-GB"/>
        </w:rPr>
        <w:t>. He had no</w:t>
      </w:r>
      <w:r w:rsidR="001E010D" w:rsidRPr="005B27F9">
        <w:rPr>
          <w:lang w:val="en-GB"/>
        </w:rPr>
        <w:t xml:space="preserve"> criminal record. Furthermore, i</w:t>
      </w:r>
      <w:r w:rsidR="00F07D06" w:rsidRPr="005B27F9">
        <w:rPr>
          <w:lang w:val="en-GB"/>
        </w:rPr>
        <w:t xml:space="preserve">t </w:t>
      </w:r>
      <w:r w:rsidR="001E010D" w:rsidRPr="005B27F9">
        <w:rPr>
          <w:lang w:val="en-GB"/>
        </w:rPr>
        <w:t xml:space="preserve">had not </w:t>
      </w:r>
      <w:r w:rsidR="00F07D06" w:rsidRPr="005B27F9">
        <w:rPr>
          <w:lang w:val="en-GB"/>
        </w:rPr>
        <w:t xml:space="preserve">been established that he had known that the </w:t>
      </w:r>
      <w:r w:rsidR="00441A8E" w:rsidRPr="005B27F9">
        <w:rPr>
          <w:lang w:val="en-GB"/>
        </w:rPr>
        <w:t xml:space="preserve">individuals </w:t>
      </w:r>
      <w:r w:rsidR="00F07D06" w:rsidRPr="005B27F9">
        <w:rPr>
          <w:lang w:val="en-GB"/>
        </w:rPr>
        <w:t xml:space="preserve">he had transported </w:t>
      </w:r>
      <w:r w:rsidR="00441A8E" w:rsidRPr="005B27F9">
        <w:rPr>
          <w:lang w:val="en-GB"/>
        </w:rPr>
        <w:t>were</w:t>
      </w:r>
      <w:r w:rsidR="00F07D06" w:rsidRPr="005B27F9">
        <w:rPr>
          <w:lang w:val="en-GB"/>
        </w:rPr>
        <w:t xml:space="preserve"> illegal migrants. </w:t>
      </w:r>
      <w:r w:rsidR="004F3430" w:rsidRPr="005B27F9">
        <w:rPr>
          <w:lang w:val="en-GB"/>
        </w:rPr>
        <w:t xml:space="preserve">He had just been doing his job and </w:t>
      </w:r>
      <w:r w:rsidR="001E010D" w:rsidRPr="005B27F9">
        <w:rPr>
          <w:lang w:val="en-GB"/>
        </w:rPr>
        <w:t xml:space="preserve">he </w:t>
      </w:r>
      <w:r w:rsidR="004F3430" w:rsidRPr="005B27F9">
        <w:rPr>
          <w:lang w:val="en-GB"/>
        </w:rPr>
        <w:t xml:space="preserve">had not </w:t>
      </w:r>
      <w:r w:rsidR="001E010D" w:rsidRPr="005B27F9">
        <w:rPr>
          <w:lang w:val="en-GB"/>
        </w:rPr>
        <w:t xml:space="preserve">been required </w:t>
      </w:r>
      <w:r w:rsidR="00090FC6" w:rsidRPr="005B27F9">
        <w:rPr>
          <w:lang w:val="en-GB"/>
        </w:rPr>
        <w:t xml:space="preserve">to ask </w:t>
      </w:r>
      <w:r w:rsidR="001E010D" w:rsidRPr="005B27F9">
        <w:rPr>
          <w:lang w:val="en-GB"/>
        </w:rPr>
        <w:t xml:space="preserve">the </w:t>
      </w:r>
      <w:r w:rsidR="007E2DF8" w:rsidRPr="005B27F9">
        <w:rPr>
          <w:lang w:val="en-GB"/>
        </w:rPr>
        <w:t xml:space="preserve">passengers </w:t>
      </w:r>
      <w:r w:rsidR="00090FC6" w:rsidRPr="005B27F9">
        <w:rPr>
          <w:lang w:val="en-GB"/>
        </w:rPr>
        <w:t xml:space="preserve">for </w:t>
      </w:r>
      <w:r w:rsidR="008910D0" w:rsidRPr="005B27F9">
        <w:rPr>
          <w:lang w:val="en-GB"/>
        </w:rPr>
        <w:t xml:space="preserve">their </w:t>
      </w:r>
      <w:r w:rsidR="004F3430" w:rsidRPr="005B27F9">
        <w:rPr>
          <w:lang w:val="en-GB"/>
        </w:rPr>
        <w:t>identi</w:t>
      </w:r>
      <w:r w:rsidR="008910D0" w:rsidRPr="005B27F9">
        <w:rPr>
          <w:lang w:val="en-GB"/>
        </w:rPr>
        <w:t>ty</w:t>
      </w:r>
      <w:r w:rsidR="004F3430" w:rsidRPr="005B27F9">
        <w:rPr>
          <w:lang w:val="en-GB"/>
        </w:rPr>
        <w:t xml:space="preserve">. </w:t>
      </w:r>
      <w:r w:rsidR="008910D0" w:rsidRPr="005B27F9">
        <w:rPr>
          <w:lang w:val="en-GB"/>
        </w:rPr>
        <w:t xml:space="preserve">The way in which </w:t>
      </w:r>
      <w:r w:rsidR="002E49FF" w:rsidRPr="005B27F9">
        <w:rPr>
          <w:lang w:val="en-GB"/>
        </w:rPr>
        <w:t>Article </w:t>
      </w:r>
      <w:r w:rsidR="00090FC6" w:rsidRPr="005B27F9">
        <w:rPr>
          <w:lang w:val="en-GB"/>
        </w:rPr>
        <w:t>418-b</w:t>
      </w:r>
      <w:r w:rsidR="008910D0" w:rsidRPr="005B27F9">
        <w:rPr>
          <w:lang w:val="en-GB"/>
        </w:rPr>
        <w:t xml:space="preserve"> had been applied in his case implied that </w:t>
      </w:r>
      <w:r w:rsidR="00090FC6" w:rsidRPr="005B27F9">
        <w:rPr>
          <w:lang w:val="en-GB"/>
        </w:rPr>
        <w:t>every means of public transport used for transport</w:t>
      </w:r>
      <w:r w:rsidR="008910D0" w:rsidRPr="005B27F9">
        <w:rPr>
          <w:lang w:val="en-GB"/>
        </w:rPr>
        <w:t>ation</w:t>
      </w:r>
      <w:r w:rsidR="00090FC6" w:rsidRPr="005B27F9">
        <w:rPr>
          <w:lang w:val="en-GB"/>
        </w:rPr>
        <w:t xml:space="preserve"> of illegal migrants</w:t>
      </w:r>
      <w:r w:rsidR="008910D0" w:rsidRPr="005B27F9">
        <w:rPr>
          <w:lang w:val="en-GB"/>
        </w:rPr>
        <w:t xml:space="preserve"> should be confiscated</w:t>
      </w:r>
      <w:r w:rsidR="00090FC6" w:rsidRPr="005B27F9">
        <w:rPr>
          <w:lang w:val="en-GB"/>
        </w:rPr>
        <w:t>. The</w:t>
      </w:r>
      <w:r w:rsidR="008910D0" w:rsidRPr="005B27F9">
        <w:rPr>
          <w:lang w:val="en-GB"/>
        </w:rPr>
        <w:t xml:space="preserve"> </w:t>
      </w:r>
      <w:r w:rsidR="00907E02" w:rsidRPr="005B27F9">
        <w:rPr>
          <w:lang w:val="en-GB"/>
        </w:rPr>
        <w:t>confiscati</w:t>
      </w:r>
      <w:r w:rsidR="008910D0" w:rsidRPr="005B27F9">
        <w:rPr>
          <w:lang w:val="en-GB"/>
        </w:rPr>
        <w:t>on of the</w:t>
      </w:r>
      <w:r w:rsidR="00090FC6" w:rsidRPr="005B27F9">
        <w:rPr>
          <w:lang w:val="en-GB"/>
        </w:rPr>
        <w:t xml:space="preserve"> car</w:t>
      </w:r>
      <w:r w:rsidR="00903CE2" w:rsidRPr="005B27F9">
        <w:rPr>
          <w:lang w:val="en-GB"/>
        </w:rPr>
        <w:t xml:space="preserve"> </w:t>
      </w:r>
      <w:r w:rsidR="008910D0" w:rsidRPr="005B27F9">
        <w:rPr>
          <w:lang w:val="en-GB"/>
        </w:rPr>
        <w:t>pursued no public interest</w:t>
      </w:r>
      <w:r w:rsidR="00441A8E" w:rsidRPr="005B27F9">
        <w:rPr>
          <w:lang w:val="en-GB"/>
        </w:rPr>
        <w:t>,</w:t>
      </w:r>
      <w:r w:rsidR="008910D0" w:rsidRPr="005B27F9">
        <w:rPr>
          <w:lang w:val="en-GB"/>
        </w:rPr>
        <w:t xml:space="preserve"> nor </w:t>
      </w:r>
      <w:r w:rsidR="007735C0" w:rsidRPr="005B27F9">
        <w:rPr>
          <w:lang w:val="en-GB"/>
        </w:rPr>
        <w:t>could it</w:t>
      </w:r>
      <w:r w:rsidR="00903CE2" w:rsidRPr="005B27F9">
        <w:rPr>
          <w:lang w:val="en-GB"/>
        </w:rPr>
        <w:t xml:space="preserve"> have had the aim of preventing the commission of </w:t>
      </w:r>
      <w:r w:rsidR="00441A8E" w:rsidRPr="005B27F9">
        <w:rPr>
          <w:lang w:val="en-GB"/>
        </w:rPr>
        <w:t xml:space="preserve">further </w:t>
      </w:r>
      <w:r w:rsidR="00903CE2" w:rsidRPr="005B27F9">
        <w:rPr>
          <w:lang w:val="en-GB"/>
        </w:rPr>
        <w:t>offences, given that the applicant had not been convicted.</w:t>
      </w:r>
    </w:p>
    <w:p w:rsidR="00975A93"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27</w:t>
      </w:r>
      <w:r w:rsidRPr="005B27F9">
        <w:rPr>
          <w:lang w:val="en-GB"/>
        </w:rPr>
        <w:fldChar w:fldCharType="end"/>
      </w:r>
      <w:r w:rsidR="00014566" w:rsidRPr="005B27F9">
        <w:rPr>
          <w:lang w:val="en-GB"/>
        </w:rPr>
        <w:t xml:space="preserve">.  The Government </w:t>
      </w:r>
      <w:r w:rsidR="00903CE2" w:rsidRPr="005B27F9">
        <w:rPr>
          <w:lang w:val="en-GB"/>
        </w:rPr>
        <w:t xml:space="preserve">argued that the </w:t>
      </w:r>
      <w:r w:rsidR="00907E02" w:rsidRPr="005B27F9">
        <w:rPr>
          <w:lang w:val="en-GB"/>
        </w:rPr>
        <w:t>confiscation</w:t>
      </w:r>
      <w:r w:rsidR="00903CE2" w:rsidRPr="005B27F9">
        <w:rPr>
          <w:lang w:val="en-GB"/>
        </w:rPr>
        <w:t xml:space="preserve"> of the applicant</w:t>
      </w:r>
      <w:r w:rsidR="005B27F9" w:rsidRPr="005B27F9">
        <w:rPr>
          <w:lang w:val="en-GB"/>
        </w:rPr>
        <w:t>’</w:t>
      </w:r>
      <w:r w:rsidR="00903CE2" w:rsidRPr="005B27F9">
        <w:rPr>
          <w:lang w:val="en-GB"/>
        </w:rPr>
        <w:t xml:space="preserve">s car had been based on Article 418-b of the Code and had therefore been lawful. It had served the aim of preventing the use of the car for the commission of further criminal offences. </w:t>
      </w:r>
      <w:r w:rsidR="009D7880" w:rsidRPr="005B27F9">
        <w:rPr>
          <w:lang w:val="en-GB"/>
        </w:rPr>
        <w:t xml:space="preserve">The measure amounted to control of use of property, </w:t>
      </w:r>
      <w:r w:rsidR="00A46BEF" w:rsidRPr="005B27F9">
        <w:rPr>
          <w:lang w:val="en-GB"/>
        </w:rPr>
        <w:t xml:space="preserve">in which </w:t>
      </w:r>
      <w:r w:rsidR="009D7880" w:rsidRPr="005B27F9">
        <w:rPr>
          <w:lang w:val="en-GB"/>
        </w:rPr>
        <w:t xml:space="preserve">States enjoyed a wide margin of appreciation. </w:t>
      </w:r>
      <w:r w:rsidR="00220ABE" w:rsidRPr="005B27F9">
        <w:rPr>
          <w:lang w:val="en-GB"/>
        </w:rPr>
        <w:t>T</w:t>
      </w:r>
      <w:r w:rsidR="00130DFC" w:rsidRPr="005B27F9">
        <w:rPr>
          <w:lang w:val="en-GB"/>
        </w:rPr>
        <w:t xml:space="preserve">he applicant had </w:t>
      </w:r>
      <w:r w:rsidR="004953BD" w:rsidRPr="005B27F9">
        <w:rPr>
          <w:lang w:val="en-GB"/>
        </w:rPr>
        <w:t xml:space="preserve">had </w:t>
      </w:r>
      <w:r w:rsidR="00130DFC" w:rsidRPr="005B27F9">
        <w:rPr>
          <w:lang w:val="en-GB"/>
        </w:rPr>
        <w:t xml:space="preserve">the </w:t>
      </w:r>
      <w:r w:rsidR="004953BD" w:rsidRPr="005B27F9">
        <w:rPr>
          <w:lang w:val="en-GB"/>
        </w:rPr>
        <w:t xml:space="preserve">opportunity </w:t>
      </w:r>
      <w:r w:rsidR="00130DFC" w:rsidRPr="005B27F9">
        <w:rPr>
          <w:lang w:val="en-GB"/>
        </w:rPr>
        <w:t xml:space="preserve">to present his case before the competent domestic bodies, namely to lodge an appeal against the </w:t>
      </w:r>
      <w:r w:rsidR="00820277" w:rsidRPr="005B27F9">
        <w:rPr>
          <w:lang w:val="en-GB"/>
        </w:rPr>
        <w:t>confiscation order</w:t>
      </w:r>
      <w:r w:rsidR="00130DFC" w:rsidRPr="005B27F9">
        <w:rPr>
          <w:lang w:val="en-GB"/>
        </w:rPr>
        <w:t>. In addition, the domestic courts</w:t>
      </w:r>
      <w:r w:rsidR="005B27F9" w:rsidRPr="005B27F9">
        <w:rPr>
          <w:lang w:val="en-GB"/>
        </w:rPr>
        <w:t>’</w:t>
      </w:r>
      <w:r w:rsidR="00130DFC" w:rsidRPr="005B27F9">
        <w:rPr>
          <w:lang w:val="en-GB"/>
        </w:rPr>
        <w:t xml:space="preserve"> decisions had provided sufficiently </w:t>
      </w:r>
      <w:r w:rsidR="00A46BEF" w:rsidRPr="005B27F9">
        <w:rPr>
          <w:lang w:val="en-GB"/>
        </w:rPr>
        <w:lastRenderedPageBreak/>
        <w:t>developed</w:t>
      </w:r>
      <w:r w:rsidR="00130DFC" w:rsidRPr="005B27F9">
        <w:rPr>
          <w:lang w:val="en-GB"/>
        </w:rPr>
        <w:t xml:space="preserve"> reasoning </w:t>
      </w:r>
      <w:r w:rsidR="00D85548" w:rsidRPr="005B27F9">
        <w:rPr>
          <w:lang w:val="en-GB"/>
        </w:rPr>
        <w:t>for their decisions</w:t>
      </w:r>
      <w:r w:rsidR="00130DFC" w:rsidRPr="005B27F9">
        <w:rPr>
          <w:lang w:val="en-GB"/>
        </w:rPr>
        <w:t xml:space="preserve">. </w:t>
      </w:r>
      <w:r w:rsidR="00D85548" w:rsidRPr="005B27F9">
        <w:rPr>
          <w:lang w:val="en-GB"/>
        </w:rPr>
        <w:t xml:space="preserve">Accordingly, </w:t>
      </w:r>
      <w:r w:rsidR="00130DFC" w:rsidRPr="005B27F9">
        <w:rPr>
          <w:lang w:val="en-GB"/>
        </w:rPr>
        <w:t xml:space="preserve">the </w:t>
      </w:r>
      <w:r w:rsidR="00907E02" w:rsidRPr="005B27F9">
        <w:rPr>
          <w:lang w:val="en-GB"/>
        </w:rPr>
        <w:t>confiscation</w:t>
      </w:r>
      <w:r w:rsidR="00130DFC" w:rsidRPr="005B27F9">
        <w:rPr>
          <w:lang w:val="en-GB"/>
        </w:rPr>
        <w:t xml:space="preserve"> </w:t>
      </w:r>
      <w:r w:rsidR="00415A3B" w:rsidRPr="005B27F9">
        <w:rPr>
          <w:lang w:val="en-GB"/>
        </w:rPr>
        <w:t>had not been</w:t>
      </w:r>
      <w:r w:rsidR="00130DFC" w:rsidRPr="005B27F9">
        <w:rPr>
          <w:lang w:val="en-GB"/>
        </w:rPr>
        <w:t xml:space="preserve"> disproportionate.</w:t>
      </w:r>
    </w:p>
    <w:p w:rsidR="00975A93" w:rsidRPr="005B27F9" w:rsidRDefault="005B28D9" w:rsidP="005B27F9">
      <w:pPr>
        <w:pStyle w:val="ECHRHeading3"/>
        <w:rPr>
          <w:lang w:val="en-GB"/>
        </w:rPr>
      </w:pPr>
      <w:r w:rsidRPr="005B27F9">
        <w:rPr>
          <w:lang w:val="en-GB"/>
        </w:rPr>
        <w:t>2.  </w:t>
      </w:r>
      <w:r w:rsidR="00F07D06" w:rsidRPr="005B27F9">
        <w:rPr>
          <w:lang w:val="en-GB"/>
        </w:rPr>
        <w:t>The Court</w:t>
      </w:r>
      <w:r w:rsidR="005B27F9" w:rsidRPr="005B27F9">
        <w:rPr>
          <w:lang w:val="en-GB"/>
        </w:rPr>
        <w:t>’</w:t>
      </w:r>
      <w:r w:rsidR="00F07D06" w:rsidRPr="005B27F9">
        <w:rPr>
          <w:lang w:val="en-GB"/>
        </w:rPr>
        <w:t>s assessment</w:t>
      </w:r>
    </w:p>
    <w:p w:rsidR="00975A93" w:rsidRPr="005B27F9" w:rsidRDefault="009816DA" w:rsidP="005B27F9">
      <w:pPr>
        <w:pStyle w:val="ECHRHeading4"/>
        <w:rPr>
          <w:lang w:val="en-GB"/>
        </w:rPr>
      </w:pPr>
      <w:r w:rsidRPr="005B27F9">
        <w:rPr>
          <w:lang w:val="en-GB"/>
        </w:rPr>
        <w:t>(a)  </w:t>
      </w:r>
      <w:r w:rsidR="00BF63F2" w:rsidRPr="005B27F9">
        <w:rPr>
          <w:lang w:val="en-GB"/>
        </w:rPr>
        <w:t>The applicable rule</w:t>
      </w:r>
    </w:p>
    <w:p w:rsidR="006E3142" w:rsidRPr="005B27F9" w:rsidRDefault="00060E64" w:rsidP="005B27F9">
      <w:pPr>
        <w:pStyle w:val="ECHRPara"/>
      </w:pPr>
      <w:fldSimple w:instr=" SEQ level0 \*arabic ">
        <w:r w:rsidR="005B27F9" w:rsidRPr="005B27F9">
          <w:rPr>
            <w:noProof/>
          </w:rPr>
          <w:t>28</w:t>
        </w:r>
      </w:fldSimple>
      <w:r w:rsidR="00513C2C" w:rsidRPr="005B27F9">
        <w:t>.  It is not in dispute between the parties that the confiscation order amounted to an interference with the applicant</w:t>
      </w:r>
      <w:r w:rsidR="005B27F9" w:rsidRPr="005B27F9">
        <w:t>’</w:t>
      </w:r>
      <w:r w:rsidR="00513C2C" w:rsidRPr="005B27F9">
        <w:t xml:space="preserve">s right to peaceful enjoyment of his </w:t>
      </w:r>
      <w:bookmarkStart w:id="4" w:name="HIT7"/>
      <w:bookmarkEnd w:id="4"/>
      <w:r w:rsidR="00513C2C" w:rsidRPr="005B27F9">
        <w:t xml:space="preserve">possessions. </w:t>
      </w:r>
      <w:r w:rsidR="00A352A4" w:rsidRPr="005B27F9">
        <w:t>It remains to be determined whether the measure was covered by the first or second paragraph of that Convention provision.</w:t>
      </w:r>
    </w:p>
    <w:p w:rsidR="006E3142" w:rsidRPr="005B27F9" w:rsidRDefault="00060E64" w:rsidP="005B27F9">
      <w:pPr>
        <w:pStyle w:val="ECHRPara"/>
        <w:rPr>
          <w:i/>
          <w:iCs/>
        </w:rPr>
      </w:pPr>
      <w:fldSimple w:instr=" SEQ level0 \*arabic ">
        <w:r w:rsidR="005B27F9" w:rsidRPr="005B27F9">
          <w:rPr>
            <w:noProof/>
          </w:rPr>
          <w:t>29</w:t>
        </w:r>
      </w:fldSimple>
      <w:r w:rsidR="008C0856" w:rsidRPr="005B27F9">
        <w:t>.  </w:t>
      </w:r>
      <w:r w:rsidR="006E3142" w:rsidRPr="005B27F9">
        <w:t xml:space="preserve">The Court reiterates that Article 1 of Protocol No. 1 comprises three rules: the first rule, set out in the first sentence of the first paragraph, is of a general nature and enunciates the principle of the peaceful enjoyment of property; the second rule, contained in the second sentence of the first paragraph, covers the deprivation of property and subjects it to conditions; the third rule, stated in the second paragraph, recognises that the States are entitled, amongst other things, to control the use of property in accordance with the general interest. The second and third rules, which are concerned with particular instances of interference with the right to peaceful enjoyment of property, must be read in the light of the general principle laid down in the first rule (see, among many other authorities, </w:t>
      </w:r>
      <w:r w:rsidR="006E3142" w:rsidRPr="005B27F9">
        <w:rPr>
          <w:i/>
        </w:rPr>
        <w:t>Hábenczius v. Hungary</w:t>
      </w:r>
      <w:r w:rsidR="00975A93" w:rsidRPr="005B27F9">
        <w:t>, no. </w:t>
      </w:r>
      <w:r w:rsidR="006E3142" w:rsidRPr="005B27F9">
        <w:t>44473/06</w:t>
      </w:r>
      <w:r w:rsidR="006E3142" w:rsidRPr="005B27F9">
        <w:rPr>
          <w:snapToGrid w:val="0"/>
        </w:rPr>
        <w:t>, § 27, 21 October 2014</w:t>
      </w:r>
      <w:r w:rsidR="001F52BE" w:rsidRPr="005B27F9">
        <w:rPr>
          <w:snapToGrid w:val="0"/>
        </w:rPr>
        <w:t xml:space="preserve">; </w:t>
      </w:r>
      <w:r w:rsidR="001F52BE" w:rsidRPr="005B27F9">
        <w:rPr>
          <w:i/>
        </w:rPr>
        <w:t>Rummi v. Estonia</w:t>
      </w:r>
      <w:r w:rsidR="001F52BE" w:rsidRPr="005B27F9">
        <w:t>, no. 63362/09</w:t>
      </w:r>
      <w:r w:rsidR="004E6A24" w:rsidRPr="005B27F9">
        <w:rPr>
          <w:snapToGrid w:val="0"/>
        </w:rPr>
        <w:t>, § </w:t>
      </w:r>
      <w:r w:rsidR="001F52BE" w:rsidRPr="005B27F9">
        <w:rPr>
          <w:snapToGrid w:val="0"/>
        </w:rPr>
        <w:t>101, 15</w:t>
      </w:r>
      <w:r w:rsidR="00975A93" w:rsidRPr="005B27F9">
        <w:rPr>
          <w:snapToGrid w:val="0"/>
        </w:rPr>
        <w:t> </w:t>
      </w:r>
      <w:r w:rsidR="001F52BE" w:rsidRPr="005B27F9">
        <w:rPr>
          <w:snapToGrid w:val="0"/>
        </w:rPr>
        <w:t xml:space="preserve">January 2015; and </w:t>
      </w:r>
      <w:r w:rsidR="001F52BE" w:rsidRPr="005B27F9">
        <w:rPr>
          <w:i/>
        </w:rPr>
        <w:t>Veits v. Estonia</w:t>
      </w:r>
      <w:r w:rsidR="001F52BE" w:rsidRPr="005B27F9">
        <w:t>, no. 12951/11</w:t>
      </w:r>
      <w:r w:rsidR="00E65DBC" w:rsidRPr="005B27F9">
        <w:rPr>
          <w:snapToGrid w:val="0"/>
        </w:rPr>
        <w:t xml:space="preserve">, § 69, 15 January </w:t>
      </w:r>
      <w:r w:rsidR="001F52BE" w:rsidRPr="005B27F9">
        <w:rPr>
          <w:snapToGrid w:val="0"/>
        </w:rPr>
        <w:t>2015</w:t>
      </w:r>
      <w:r w:rsidR="006E3142" w:rsidRPr="005B27F9">
        <w:rPr>
          <w:snapToGrid w:val="0"/>
        </w:rPr>
        <w:t>).</w:t>
      </w:r>
    </w:p>
    <w:p w:rsidR="00975A93" w:rsidRPr="005B27F9" w:rsidRDefault="00C22D04" w:rsidP="005B27F9">
      <w:pPr>
        <w:pStyle w:val="ECHRPara"/>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30</w:t>
      </w:r>
      <w:r w:rsidRPr="005B27F9">
        <w:rPr>
          <w:lang w:val="en-GB"/>
        </w:rPr>
        <w:fldChar w:fldCharType="end"/>
      </w:r>
      <w:r w:rsidRPr="005B27F9">
        <w:rPr>
          <w:lang w:val="en-GB"/>
        </w:rPr>
        <w:t>.</w:t>
      </w:r>
      <w:r w:rsidR="009816DA" w:rsidRPr="005B27F9">
        <w:rPr>
          <w:lang w:val="en-GB"/>
        </w:rPr>
        <w:t>  </w:t>
      </w:r>
      <w:r w:rsidR="00D85548" w:rsidRPr="005B27F9">
        <w:t>In</w:t>
      </w:r>
      <w:r w:rsidR="00513C2C" w:rsidRPr="005B27F9">
        <w:t xml:space="preserve"> the instant case,</w:t>
      </w:r>
      <w:r w:rsidR="006E3142" w:rsidRPr="005B27F9">
        <w:t xml:space="preserve"> the Court notes that </w:t>
      </w:r>
      <w:r w:rsidR="00014C96" w:rsidRPr="005B27F9">
        <w:t xml:space="preserve">the </w:t>
      </w:r>
      <w:r w:rsidR="006E3142" w:rsidRPr="005B27F9">
        <w:t>confiscation of the applicant</w:t>
      </w:r>
      <w:r w:rsidR="005B27F9" w:rsidRPr="005B27F9">
        <w:t>’</w:t>
      </w:r>
      <w:r w:rsidR="006E3142" w:rsidRPr="005B27F9">
        <w:t xml:space="preserve">s car was a permanent measure which entailed a </w:t>
      </w:r>
      <w:r w:rsidR="00315F9A" w:rsidRPr="005B27F9">
        <w:t xml:space="preserve">conclusive </w:t>
      </w:r>
      <w:r w:rsidR="006E3142" w:rsidRPr="005B27F9">
        <w:t xml:space="preserve">transfer of ownership (see, conversely, </w:t>
      </w:r>
      <w:r w:rsidR="006E3142" w:rsidRPr="005B27F9">
        <w:rPr>
          <w:i/>
        </w:rPr>
        <w:t>JGK Statyba Ltd and Guselnikovas v. Lithuania</w:t>
      </w:r>
      <w:r w:rsidR="006E3142" w:rsidRPr="005B27F9">
        <w:t>, no. 3330/12</w:t>
      </w:r>
      <w:r w:rsidR="006E3142" w:rsidRPr="005B27F9">
        <w:rPr>
          <w:snapToGrid w:val="0"/>
        </w:rPr>
        <w:t xml:space="preserve">, § 115, 5 November 2013; and </w:t>
      </w:r>
      <w:r w:rsidR="006E3142" w:rsidRPr="005B27F9">
        <w:rPr>
          <w:i/>
          <w:snapToGrid w:val="0"/>
        </w:rPr>
        <w:t>Hábenczius</w:t>
      </w:r>
      <w:r w:rsidR="00315F9A" w:rsidRPr="005B27F9">
        <w:rPr>
          <w:snapToGrid w:val="0"/>
        </w:rPr>
        <w:t>, cited above, § 28</w:t>
      </w:r>
      <w:r w:rsidR="006E3142" w:rsidRPr="005B27F9">
        <w:t>)</w:t>
      </w:r>
      <w:r w:rsidR="00513C2C" w:rsidRPr="005B27F9">
        <w:t>.</w:t>
      </w:r>
      <w:r w:rsidR="00315F9A" w:rsidRPr="005B27F9">
        <w:t xml:space="preserve"> </w:t>
      </w:r>
      <w:r w:rsidR="005D7EC7" w:rsidRPr="005B27F9">
        <w:t xml:space="preserve">The Government did not argue that there was any possibility for the applicant to </w:t>
      </w:r>
      <w:r w:rsidR="00014C96" w:rsidRPr="005B27F9">
        <w:t xml:space="preserve">seek restoration </w:t>
      </w:r>
      <w:r w:rsidR="005D7EC7" w:rsidRPr="005B27F9">
        <w:t xml:space="preserve">of his car (see, conversely, </w:t>
      </w:r>
      <w:r w:rsidR="00D06C18" w:rsidRPr="005B27F9">
        <w:rPr>
          <w:i/>
          <w:lang w:val="it-IT"/>
        </w:rPr>
        <w:t>C.M. v.</w:t>
      </w:r>
      <w:r w:rsidR="00E65DBC" w:rsidRPr="005B27F9">
        <w:rPr>
          <w:i/>
          <w:lang w:val="it-IT"/>
        </w:rPr>
        <w:t> </w:t>
      </w:r>
      <w:r w:rsidR="005D7EC7" w:rsidRPr="005B27F9">
        <w:rPr>
          <w:i/>
          <w:lang w:val="it-IT"/>
        </w:rPr>
        <w:t>France</w:t>
      </w:r>
      <w:r w:rsidR="005D7EC7" w:rsidRPr="005B27F9">
        <w:rPr>
          <w:lang w:val="it-IT"/>
        </w:rPr>
        <w:t xml:space="preserve"> (dec.), no. 28078/95</w:t>
      </w:r>
      <w:r w:rsidR="005D7EC7" w:rsidRPr="005B27F9">
        <w:rPr>
          <w:szCs w:val="24"/>
          <w:lang w:val="it-IT"/>
        </w:rPr>
        <w:t xml:space="preserve">, § 1, </w:t>
      </w:r>
      <w:r w:rsidR="005D7EC7" w:rsidRPr="005B27F9">
        <w:rPr>
          <w:lang w:val="it-IT"/>
        </w:rPr>
        <w:t>ECHR 2001</w:t>
      </w:r>
      <w:r w:rsidR="005D7EC7" w:rsidRPr="005B27F9">
        <w:rPr>
          <w:lang w:val="it-IT"/>
        </w:rPr>
        <w:noBreakHyphen/>
        <w:t>VII</w:t>
      </w:r>
      <w:r w:rsidR="005D7EC7" w:rsidRPr="005B27F9">
        <w:t xml:space="preserve">). </w:t>
      </w:r>
      <w:r w:rsidR="00315F9A" w:rsidRPr="005B27F9">
        <w:t xml:space="preserve">The Court therefore considers that the </w:t>
      </w:r>
      <w:r w:rsidR="00DC030E" w:rsidRPr="005B27F9">
        <w:t>measure amounts to</w:t>
      </w:r>
      <w:r w:rsidR="00315F9A" w:rsidRPr="005B27F9">
        <w:t xml:space="preserve"> a deprivation of property.</w:t>
      </w:r>
    </w:p>
    <w:p w:rsidR="00513C2C" w:rsidRPr="005B27F9" w:rsidRDefault="009816DA" w:rsidP="005B27F9">
      <w:pPr>
        <w:pStyle w:val="ECHRHeading4"/>
      </w:pPr>
      <w:r w:rsidRPr="005B27F9">
        <w:t>(b)  </w:t>
      </w:r>
      <w:r w:rsidR="00513C2C" w:rsidRPr="005B27F9">
        <w:t>Compliance with Article 1 of Protocol No. 1</w:t>
      </w:r>
    </w:p>
    <w:p w:rsidR="005D7EC7" w:rsidRPr="005B27F9" w:rsidRDefault="00060E64" w:rsidP="005B27F9">
      <w:pPr>
        <w:pStyle w:val="ECHRPara"/>
      </w:pPr>
      <w:fldSimple w:instr=" SEQ level0 \*arabic ">
        <w:r w:rsidR="005B27F9" w:rsidRPr="005B27F9">
          <w:rPr>
            <w:noProof/>
          </w:rPr>
          <w:t>31</w:t>
        </w:r>
      </w:fldSimple>
      <w:r w:rsidR="00513C2C" w:rsidRPr="005B27F9">
        <w:t>.  </w:t>
      </w:r>
      <w:r w:rsidR="005D7EC7" w:rsidRPr="005B27F9">
        <w:t xml:space="preserve">As the Court has held on many occasions, interference with property rights must be prescribed by law and pursue one or more legitimate aims. In addition, there must be a reasonable relationship of proportionality between the means employed and the aims sought to be realised. In other words, the Court must determine whether a fair balance was struck between the demands of the general interest and the interest of the individuals concerned. The requisite balance will not be found if the person or persons concerned have had to bear an individual and excessive burden (see </w:t>
      </w:r>
      <w:r w:rsidR="005D7EC7" w:rsidRPr="005B27F9">
        <w:rPr>
          <w:i/>
        </w:rPr>
        <w:t>James and Others v. the United Kingdom</w:t>
      </w:r>
      <w:r w:rsidR="005D7EC7" w:rsidRPr="005B27F9">
        <w:t xml:space="preserve">, 21 February 1986, § 50, Series A no. 98; </w:t>
      </w:r>
      <w:r w:rsidR="005D7EC7" w:rsidRPr="005B27F9">
        <w:rPr>
          <w:i/>
        </w:rPr>
        <w:lastRenderedPageBreak/>
        <w:t>Schirmer v. Poland</w:t>
      </w:r>
      <w:r w:rsidR="005D7EC7" w:rsidRPr="005B27F9">
        <w:t xml:space="preserve">, no. 68880/01, § 35, 21 September 2004; </w:t>
      </w:r>
      <w:r w:rsidR="00F56980" w:rsidRPr="005B27F9">
        <w:t xml:space="preserve">and </w:t>
      </w:r>
      <w:r w:rsidR="00F56980" w:rsidRPr="005B27F9">
        <w:rPr>
          <w:i/>
        </w:rPr>
        <w:t>Waldemar Nowakowski v. Poland</w:t>
      </w:r>
      <w:r w:rsidR="00F56980" w:rsidRPr="005B27F9">
        <w:t>, no. 55167/11, § 47, 24 July 2012)</w:t>
      </w:r>
      <w:r w:rsidR="005D7EC7" w:rsidRPr="005B27F9">
        <w:t>.</w:t>
      </w:r>
    </w:p>
    <w:p w:rsidR="004E2ABA" w:rsidRPr="005B27F9" w:rsidRDefault="00060E64" w:rsidP="005B27F9">
      <w:pPr>
        <w:pStyle w:val="ECHRPara"/>
      </w:pPr>
      <w:fldSimple w:instr=" SEQ level0 \*arabic ">
        <w:r w:rsidR="005B27F9" w:rsidRPr="005B27F9">
          <w:rPr>
            <w:noProof/>
          </w:rPr>
          <w:t>32</w:t>
        </w:r>
      </w:fldSimple>
      <w:r w:rsidR="004E2ABA" w:rsidRPr="005B27F9">
        <w:t>.  </w:t>
      </w:r>
      <w:r w:rsidR="002E547C" w:rsidRPr="005B27F9">
        <w:t>T</w:t>
      </w:r>
      <w:r w:rsidR="004E2ABA" w:rsidRPr="005B27F9">
        <w:t>he Court notes at the outset that the confiscation of the applicant</w:t>
      </w:r>
      <w:r w:rsidR="005B27F9" w:rsidRPr="005B27F9">
        <w:t>’</w:t>
      </w:r>
      <w:r w:rsidR="004E2ABA" w:rsidRPr="005B27F9">
        <w:t>s car was based</w:t>
      </w:r>
      <w:r w:rsidR="00B604FD" w:rsidRPr="005B27F9">
        <w:t xml:space="preserve">, as explained by the Court of Appeal (see paragraph 12 above), </w:t>
      </w:r>
      <w:r w:rsidR="004E2ABA" w:rsidRPr="005B27F9">
        <w:t xml:space="preserve">on Article </w:t>
      </w:r>
      <w:r w:rsidR="002E547C" w:rsidRPr="005B27F9">
        <w:t>418-b of the Criminal Code</w:t>
      </w:r>
      <w:r w:rsidR="004E2ABA" w:rsidRPr="005B27F9">
        <w:t xml:space="preserve">. </w:t>
      </w:r>
      <w:r w:rsidR="00D85548" w:rsidRPr="005B27F9">
        <w:t xml:space="preserve">The confiscation order was </w:t>
      </w:r>
      <w:r w:rsidR="00014C96" w:rsidRPr="005B27F9">
        <w:t xml:space="preserve">therefore </w:t>
      </w:r>
      <w:r w:rsidR="004E2ABA" w:rsidRPr="005B27F9">
        <w:t>prescribed by law.</w:t>
      </w:r>
    </w:p>
    <w:p w:rsidR="00975A93" w:rsidRPr="005B27F9" w:rsidRDefault="00060E64" w:rsidP="005B27F9">
      <w:pPr>
        <w:pStyle w:val="ECHRPara"/>
      </w:pPr>
      <w:fldSimple w:instr=" SEQ level0 \*arabic ">
        <w:r w:rsidR="005B27F9" w:rsidRPr="005B27F9">
          <w:rPr>
            <w:noProof/>
          </w:rPr>
          <w:t>33</w:t>
        </w:r>
      </w:fldSimple>
      <w:r w:rsidR="002E547C" w:rsidRPr="005B27F9">
        <w:t xml:space="preserve">.  Moreover, it pursued the legitimate aim of preventing clandestine immigration and trafficking in human beings (see </w:t>
      </w:r>
      <w:r w:rsidR="002E547C" w:rsidRPr="005B27F9">
        <w:rPr>
          <w:i/>
        </w:rPr>
        <w:t>Yildirim v. Italy</w:t>
      </w:r>
      <w:r w:rsidR="00975A93" w:rsidRPr="005B27F9">
        <w:t xml:space="preserve"> (dec.), no. </w:t>
      </w:r>
      <w:r w:rsidR="002E547C" w:rsidRPr="005B27F9">
        <w:t>38602/02, ECHR 2003</w:t>
      </w:r>
      <w:r w:rsidR="002E547C" w:rsidRPr="005B27F9">
        <w:noBreakHyphen/>
        <w:t>IV).</w:t>
      </w:r>
    </w:p>
    <w:p w:rsidR="00B66554" w:rsidRPr="005B27F9" w:rsidRDefault="00060E64" w:rsidP="005B27F9">
      <w:pPr>
        <w:pStyle w:val="ECHRPara"/>
      </w:pPr>
      <w:fldSimple w:instr=" SEQ level0 \*arabic ">
        <w:r w:rsidR="005B27F9" w:rsidRPr="005B27F9">
          <w:rPr>
            <w:noProof/>
          </w:rPr>
          <w:t>34</w:t>
        </w:r>
      </w:fldSimple>
      <w:r w:rsidR="00B66554" w:rsidRPr="005B27F9">
        <w:t>.  As regards the balance between that aim and the applicant</w:t>
      </w:r>
      <w:r w:rsidR="005B27F9" w:rsidRPr="005B27F9">
        <w:t>’</w:t>
      </w:r>
      <w:r w:rsidR="00B66554" w:rsidRPr="005B27F9">
        <w:t>s rights, the Court reiterates that, where possessions that have been used unlawfully are confiscated, such a balance depends on many factors, whic</w:t>
      </w:r>
      <w:r w:rsidR="0016540A" w:rsidRPr="005B27F9">
        <w:t>h include the owner</w:t>
      </w:r>
      <w:r w:rsidR="005B27F9" w:rsidRPr="005B27F9">
        <w:t>’</w:t>
      </w:r>
      <w:r w:rsidR="0016540A" w:rsidRPr="005B27F9">
        <w:t xml:space="preserve">s behavior (see </w:t>
      </w:r>
      <w:r w:rsidR="0016540A" w:rsidRPr="005B27F9">
        <w:rPr>
          <w:i/>
          <w:lang w:val="en-GB"/>
        </w:rPr>
        <w:t>Waldemar Nowakowski</w:t>
      </w:r>
      <w:r w:rsidR="0016540A" w:rsidRPr="005B27F9">
        <w:rPr>
          <w:lang w:val="en-GB"/>
        </w:rPr>
        <w:t>, cited above, §</w:t>
      </w:r>
      <w:r w:rsidR="003332F2" w:rsidRPr="005B27F9">
        <w:rPr>
          <w:lang w:val="en-GB"/>
        </w:rPr>
        <w:t xml:space="preserve"> </w:t>
      </w:r>
      <w:r w:rsidR="00173360" w:rsidRPr="005B27F9">
        <w:rPr>
          <w:lang w:val="en-GB"/>
        </w:rPr>
        <w:t>50</w:t>
      </w:r>
      <w:r w:rsidR="0016540A" w:rsidRPr="005B27F9">
        <w:t>)</w:t>
      </w:r>
      <w:r w:rsidR="00B66554" w:rsidRPr="005B27F9">
        <w:t>.</w:t>
      </w:r>
    </w:p>
    <w:p w:rsidR="00DC7B3F" w:rsidRPr="005B27F9" w:rsidRDefault="00060E64" w:rsidP="005B27F9">
      <w:pPr>
        <w:pStyle w:val="ECHRPara"/>
      </w:pPr>
      <w:fldSimple w:instr=" SEQ level0 \*arabic ">
        <w:r w:rsidR="005B27F9" w:rsidRPr="005B27F9">
          <w:rPr>
            <w:noProof/>
          </w:rPr>
          <w:t>35</w:t>
        </w:r>
      </w:fldSimple>
      <w:r w:rsidR="00EC3624" w:rsidRPr="005B27F9">
        <w:t>. </w:t>
      </w:r>
      <w:r w:rsidR="005B28D9" w:rsidRPr="005B27F9">
        <w:t> </w:t>
      </w:r>
      <w:r w:rsidR="00C7787F" w:rsidRPr="005B27F9">
        <w:t xml:space="preserve">The Court, in this respect, firstly notes that the car was confiscated in the context of criminal proceedings </w:t>
      </w:r>
      <w:r w:rsidR="00C8420D" w:rsidRPr="005B27F9">
        <w:t xml:space="preserve">against a third person, </w:t>
      </w:r>
      <w:r w:rsidR="00D85548" w:rsidRPr="005B27F9">
        <w:t xml:space="preserve">namely P.K., </w:t>
      </w:r>
      <w:r w:rsidR="00C8420D" w:rsidRPr="005B27F9">
        <w:t>after</w:t>
      </w:r>
      <w:r w:rsidR="000925A3" w:rsidRPr="005B27F9">
        <w:t xml:space="preserve"> </w:t>
      </w:r>
      <w:r w:rsidR="00C8420D" w:rsidRPr="005B27F9">
        <w:t>t</w:t>
      </w:r>
      <w:r w:rsidR="000925A3" w:rsidRPr="005B27F9">
        <w:t>he criminal charges aga</w:t>
      </w:r>
      <w:r w:rsidR="00C7787F" w:rsidRPr="005B27F9">
        <w:t>inst the applicant had been wit</w:t>
      </w:r>
      <w:r w:rsidR="00DE4966" w:rsidRPr="005B27F9">
        <w:t>hdrawn by the pub</w:t>
      </w:r>
      <w:r w:rsidR="00C8420D" w:rsidRPr="005B27F9">
        <w:t>lic prosecutor. The prosecutor noted</w:t>
      </w:r>
      <w:r w:rsidR="00220A6A" w:rsidRPr="005B27F9">
        <w:t xml:space="preserve"> that the applicant had not been aware that his car had been used to transport illegal migrants.</w:t>
      </w:r>
      <w:r w:rsidR="00296E16" w:rsidRPr="005B27F9">
        <w:t> </w:t>
      </w:r>
      <w:r w:rsidR="004A272C" w:rsidRPr="005B27F9">
        <w:t>On the basis of the prosecutor</w:t>
      </w:r>
      <w:r w:rsidR="005B27F9" w:rsidRPr="005B27F9">
        <w:t>’</w:t>
      </w:r>
      <w:r w:rsidR="004A272C" w:rsidRPr="005B27F9">
        <w:t>s statement, t</w:t>
      </w:r>
      <w:r w:rsidR="00D85548" w:rsidRPr="005B27F9">
        <w:t xml:space="preserve">he investigating judge </w:t>
      </w:r>
      <w:r w:rsidR="007538EF" w:rsidRPr="005B27F9">
        <w:t>discontinued the investigation concerning the applicant</w:t>
      </w:r>
      <w:r w:rsidR="00D85548" w:rsidRPr="005B27F9">
        <w:t xml:space="preserve"> (see paragraph </w:t>
      </w:r>
      <w:r w:rsidR="007538EF" w:rsidRPr="005B27F9">
        <w:t>8</w:t>
      </w:r>
      <w:r w:rsidR="00D85548" w:rsidRPr="005B27F9">
        <w:t xml:space="preserve"> above)</w:t>
      </w:r>
      <w:r w:rsidR="00E05C05" w:rsidRPr="005B27F9">
        <w:t>.</w:t>
      </w:r>
    </w:p>
    <w:p w:rsidR="00975A93" w:rsidRPr="005B27F9" w:rsidRDefault="00060E64" w:rsidP="005B27F9">
      <w:pPr>
        <w:pStyle w:val="ECHRPara"/>
      </w:pPr>
      <w:fldSimple w:instr=" SEQ level0 \*arabic ">
        <w:r w:rsidR="005B27F9" w:rsidRPr="005B27F9">
          <w:rPr>
            <w:noProof/>
          </w:rPr>
          <w:t>36</w:t>
        </w:r>
      </w:fldSimple>
      <w:r w:rsidR="00DC7B3F" w:rsidRPr="005B27F9">
        <w:t>.  </w:t>
      </w:r>
      <w:r w:rsidR="00F27A22" w:rsidRPr="005B27F9">
        <w:t>In addition</w:t>
      </w:r>
      <w:r w:rsidR="00F41D4C" w:rsidRPr="005B27F9">
        <w:t>, the applicant</w:t>
      </w:r>
      <w:r w:rsidR="0013607A" w:rsidRPr="005B27F9">
        <w:t xml:space="preserve"> had been making his living as a taxi driver</w:t>
      </w:r>
      <w:r w:rsidR="00985FBF" w:rsidRPr="005B27F9">
        <w:t>.</w:t>
      </w:r>
      <w:r w:rsidR="0013607A" w:rsidRPr="005B27F9">
        <w:t xml:space="preserve"> </w:t>
      </w:r>
      <w:r w:rsidR="00985FBF" w:rsidRPr="005B27F9">
        <w:t>He had no criminal record.</w:t>
      </w:r>
      <w:r w:rsidR="000925A3" w:rsidRPr="005B27F9">
        <w:t xml:space="preserve"> </w:t>
      </w:r>
      <w:r w:rsidR="00985FBF" w:rsidRPr="005B27F9">
        <w:t>T</w:t>
      </w:r>
      <w:r w:rsidR="006B1E48" w:rsidRPr="005B27F9">
        <w:t>here w</w:t>
      </w:r>
      <w:r w:rsidR="00D85548" w:rsidRPr="005B27F9">
        <w:t>as</w:t>
      </w:r>
      <w:r w:rsidR="006B1E48" w:rsidRPr="005B27F9">
        <w:t xml:space="preserve"> no indication that </w:t>
      </w:r>
      <w:r w:rsidR="00DC7B3F" w:rsidRPr="005B27F9">
        <w:t>his</w:t>
      </w:r>
      <w:r w:rsidR="000925A3" w:rsidRPr="005B27F9">
        <w:t xml:space="preserve"> car had been previously used </w:t>
      </w:r>
      <w:r w:rsidR="008863FC" w:rsidRPr="005B27F9">
        <w:t xml:space="preserve">to commit </w:t>
      </w:r>
      <w:r w:rsidR="00FC1783" w:rsidRPr="005B27F9">
        <w:t xml:space="preserve">an offence (see, conversely, </w:t>
      </w:r>
      <w:r w:rsidR="00FC1783" w:rsidRPr="005B27F9">
        <w:rPr>
          <w:i/>
        </w:rPr>
        <w:t>Air Canada v. the United Kingdom</w:t>
      </w:r>
      <w:r w:rsidR="00FC1783" w:rsidRPr="005B27F9">
        <w:t xml:space="preserve">, </w:t>
      </w:r>
      <w:r w:rsidR="00BA4714" w:rsidRPr="005B27F9">
        <w:t>cited above</w:t>
      </w:r>
      <w:r w:rsidR="0036405B" w:rsidRPr="005B27F9">
        <w:t>, § 41</w:t>
      </w:r>
      <w:r w:rsidR="00FC1783" w:rsidRPr="005B27F9">
        <w:t xml:space="preserve">). </w:t>
      </w:r>
      <w:r w:rsidR="00C34700" w:rsidRPr="005B27F9">
        <w:t>Nor is there anything to</w:t>
      </w:r>
      <w:r w:rsidR="00AD2DDD" w:rsidRPr="005B27F9">
        <w:t xml:space="preserve"> suggest that there we</w:t>
      </w:r>
      <w:r w:rsidR="00DC7B3F" w:rsidRPr="005B27F9">
        <w:t>re any reasons to fear that the</w:t>
      </w:r>
      <w:r w:rsidR="00462413" w:rsidRPr="005B27F9">
        <w:t xml:space="preserve"> </w:t>
      </w:r>
      <w:r w:rsidR="00AD2DDD" w:rsidRPr="005B27F9">
        <w:t xml:space="preserve">car would be used </w:t>
      </w:r>
      <w:r w:rsidR="00A46BEF" w:rsidRPr="005B27F9">
        <w:t xml:space="preserve">to </w:t>
      </w:r>
      <w:r w:rsidR="00E05C05" w:rsidRPr="005B27F9">
        <w:t>commit further</w:t>
      </w:r>
      <w:r w:rsidR="00AD2DDD" w:rsidRPr="005B27F9">
        <w:t xml:space="preserve"> offences.</w:t>
      </w:r>
    </w:p>
    <w:p w:rsidR="00975A93" w:rsidRPr="005B27F9" w:rsidRDefault="00060E64" w:rsidP="005B27F9">
      <w:pPr>
        <w:pStyle w:val="ECHRPara"/>
      </w:pPr>
      <w:fldSimple w:instr=" SEQ level0 \*arabic ">
        <w:r w:rsidR="005B27F9" w:rsidRPr="005B27F9">
          <w:rPr>
            <w:noProof/>
          </w:rPr>
          <w:t>37</w:t>
        </w:r>
      </w:fldSimple>
      <w:r w:rsidR="00955CBF" w:rsidRPr="005B27F9">
        <w:t>. </w:t>
      </w:r>
      <w:r w:rsidR="00453D1A" w:rsidRPr="005B27F9">
        <w:t xml:space="preserve">The Court </w:t>
      </w:r>
      <w:r w:rsidR="004C0B71" w:rsidRPr="005B27F9">
        <w:t>particularly</w:t>
      </w:r>
      <w:r w:rsidR="00453D1A" w:rsidRPr="005B27F9">
        <w:t xml:space="preserve"> notes that under Article 418-b of the Criminal Code</w:t>
      </w:r>
      <w:r w:rsidR="00014C96" w:rsidRPr="005B27F9">
        <w:t xml:space="preserve"> </w:t>
      </w:r>
      <w:r w:rsidR="00453D1A" w:rsidRPr="005B27F9">
        <w:t xml:space="preserve">the confiscation of </w:t>
      </w:r>
      <w:r w:rsidR="00014C96" w:rsidRPr="005B27F9">
        <w:t>vehicles</w:t>
      </w:r>
      <w:r w:rsidR="00877331" w:rsidRPr="005B27F9">
        <w:t xml:space="preserve"> used </w:t>
      </w:r>
      <w:r w:rsidR="00D204A1" w:rsidRPr="005B27F9">
        <w:t>for</w:t>
      </w:r>
      <w:r w:rsidR="00877331" w:rsidRPr="005B27F9">
        <w:t xml:space="preserve"> smuggling of migrants </w:t>
      </w:r>
      <w:r w:rsidR="004C0B71" w:rsidRPr="005B27F9">
        <w:t>is</w:t>
      </w:r>
      <w:r w:rsidR="00877331" w:rsidRPr="005B27F9">
        <w:t xml:space="preserve"> mandatory</w:t>
      </w:r>
      <w:r w:rsidR="00431033" w:rsidRPr="005B27F9">
        <w:t xml:space="preserve"> (see, conversely</w:t>
      </w:r>
      <w:r w:rsidR="00A5635E" w:rsidRPr="005B27F9">
        <w:t xml:space="preserve">, </w:t>
      </w:r>
      <w:r w:rsidR="00A5635E" w:rsidRPr="005B27F9">
        <w:rPr>
          <w:i/>
        </w:rPr>
        <w:t>Waldemar Nowakowski</w:t>
      </w:r>
      <w:r w:rsidR="00A5635E" w:rsidRPr="005B27F9">
        <w:t>, cited above, §</w:t>
      </w:r>
      <w:r w:rsidR="003332F2" w:rsidRPr="005B27F9">
        <w:t xml:space="preserve"> </w:t>
      </w:r>
      <w:r w:rsidR="00A5635E" w:rsidRPr="005B27F9">
        <w:t>51</w:t>
      </w:r>
      <w:r w:rsidR="00431033" w:rsidRPr="005B27F9">
        <w:t>)</w:t>
      </w:r>
      <w:r w:rsidR="00877331" w:rsidRPr="005B27F9">
        <w:t xml:space="preserve">. </w:t>
      </w:r>
      <w:r w:rsidR="004C0B71" w:rsidRPr="005B27F9">
        <w:t>In other words, that</w:t>
      </w:r>
      <w:r w:rsidR="00877331" w:rsidRPr="005B27F9">
        <w:t xml:space="preserve"> provision </w:t>
      </w:r>
      <w:r w:rsidR="00D204A1" w:rsidRPr="005B27F9">
        <w:t>provide</w:t>
      </w:r>
      <w:r w:rsidR="004C0B71" w:rsidRPr="005B27F9">
        <w:t>s</w:t>
      </w:r>
      <w:r w:rsidR="00D204A1" w:rsidRPr="005B27F9">
        <w:t xml:space="preserve"> for an automatic confiscation of means of transport used </w:t>
      </w:r>
      <w:r w:rsidR="00014C96" w:rsidRPr="005B27F9">
        <w:t xml:space="preserve">for </w:t>
      </w:r>
      <w:r w:rsidR="00D204A1" w:rsidRPr="005B27F9">
        <w:t>smuggl</w:t>
      </w:r>
      <w:r w:rsidR="00014C96" w:rsidRPr="005B27F9">
        <w:t>ing of</w:t>
      </w:r>
      <w:r w:rsidR="00D204A1" w:rsidRPr="005B27F9">
        <w:t xml:space="preserve"> migrants (see</w:t>
      </w:r>
      <w:r w:rsidR="00D204A1" w:rsidRPr="005B27F9">
        <w:rPr>
          <w:i/>
        </w:rPr>
        <w:t>, mutatis mutandis, Grifhorst</w:t>
      </w:r>
      <w:r w:rsidR="00D204A1" w:rsidRPr="005B27F9">
        <w:rPr>
          <w:i/>
          <w:lang w:val="en-GB"/>
        </w:rPr>
        <w:t xml:space="preserve"> v. France</w:t>
      </w:r>
      <w:r w:rsidR="00D204A1" w:rsidRPr="005B27F9">
        <w:rPr>
          <w:lang w:val="en-GB"/>
        </w:rPr>
        <w:t>, no. 28336/02, § 100, 26 February 2009</w:t>
      </w:r>
      <w:r w:rsidR="00D204A1" w:rsidRPr="005B27F9">
        <w:t>),</w:t>
      </w:r>
      <w:r w:rsidR="004C0B71" w:rsidRPr="005B27F9">
        <w:t xml:space="preserve"> and it does</w:t>
      </w:r>
      <w:r w:rsidR="00D204A1" w:rsidRPr="005B27F9">
        <w:t xml:space="preserve"> not allow for any exceptions. It </w:t>
      </w:r>
      <w:r w:rsidR="00014C96" w:rsidRPr="005B27F9">
        <w:t xml:space="preserve">is </w:t>
      </w:r>
      <w:r w:rsidR="00877331" w:rsidRPr="005B27F9">
        <w:t>applied irrespectively of whether those means were owned by the offender or a third party and, in the latter case, irrespectively of the third party</w:t>
      </w:r>
      <w:r w:rsidR="005B27F9" w:rsidRPr="005B27F9">
        <w:t>’</w:t>
      </w:r>
      <w:r w:rsidR="00877331" w:rsidRPr="005B27F9">
        <w:t>s behavior or relation to the offence.</w:t>
      </w:r>
    </w:p>
    <w:p w:rsidR="00AD2DDD" w:rsidRPr="005B27F9" w:rsidRDefault="00060E64" w:rsidP="005B27F9">
      <w:pPr>
        <w:pStyle w:val="ECHRPara"/>
      </w:pPr>
      <w:fldSimple w:instr=" SEQ level0 \*arabic ">
        <w:r w:rsidR="005B27F9" w:rsidRPr="005B27F9">
          <w:rPr>
            <w:noProof/>
          </w:rPr>
          <w:t>38</w:t>
        </w:r>
      </w:fldSimple>
      <w:r w:rsidR="00D204A1" w:rsidRPr="005B27F9">
        <w:t xml:space="preserve">.  In the </w:t>
      </w:r>
      <w:r w:rsidR="00014C96" w:rsidRPr="005B27F9">
        <w:t xml:space="preserve">present </w:t>
      </w:r>
      <w:r w:rsidR="00D204A1" w:rsidRPr="005B27F9">
        <w:t xml:space="preserve">case, </w:t>
      </w:r>
      <w:r w:rsidR="00014C96" w:rsidRPr="005B27F9">
        <w:t xml:space="preserve">such an automatic </w:t>
      </w:r>
      <w:r w:rsidR="00D204A1" w:rsidRPr="005B27F9">
        <w:t xml:space="preserve">confiscation deprived </w:t>
      </w:r>
      <w:r w:rsidR="00014C96" w:rsidRPr="005B27F9">
        <w:t xml:space="preserve">the applicant </w:t>
      </w:r>
      <w:r w:rsidR="00D204A1" w:rsidRPr="005B27F9">
        <w:t xml:space="preserve">of any possibility to </w:t>
      </w:r>
      <w:r w:rsidR="006816F5" w:rsidRPr="005B27F9">
        <w:t xml:space="preserve">argue </w:t>
      </w:r>
      <w:r w:rsidR="00D204A1" w:rsidRPr="005B27F9">
        <w:t xml:space="preserve">his </w:t>
      </w:r>
      <w:r w:rsidR="00014C96" w:rsidRPr="005B27F9">
        <w:t xml:space="preserve">case </w:t>
      </w:r>
      <w:r w:rsidR="00D204A1" w:rsidRPr="005B27F9">
        <w:t xml:space="preserve">and </w:t>
      </w:r>
      <w:r w:rsidR="006816F5" w:rsidRPr="005B27F9">
        <w:t xml:space="preserve">have any prospect of success </w:t>
      </w:r>
      <w:r w:rsidR="00AD41E8" w:rsidRPr="005B27F9">
        <w:t xml:space="preserve">in the </w:t>
      </w:r>
      <w:r w:rsidR="004C0B71" w:rsidRPr="005B27F9">
        <w:t xml:space="preserve">confiscation </w:t>
      </w:r>
      <w:r w:rsidR="00AD41E8" w:rsidRPr="005B27F9">
        <w:t xml:space="preserve">proceedings. </w:t>
      </w:r>
      <w:r w:rsidR="00014C96" w:rsidRPr="005B27F9">
        <w:t xml:space="preserve">Similarly, </w:t>
      </w:r>
      <w:r w:rsidR="00AD41E8" w:rsidRPr="005B27F9">
        <w:t xml:space="preserve">the domestic courts, in such circumstances, </w:t>
      </w:r>
      <w:r w:rsidR="00014C96" w:rsidRPr="005B27F9">
        <w:t xml:space="preserve">had no discretion and were unable to </w:t>
      </w:r>
      <w:r w:rsidR="006816F5" w:rsidRPr="005B27F9">
        <w:t>examine the case</w:t>
      </w:r>
      <w:r w:rsidR="00AD41E8" w:rsidRPr="005B27F9">
        <w:t xml:space="preserve"> </w:t>
      </w:r>
      <w:r w:rsidR="006816F5" w:rsidRPr="005B27F9">
        <w:t>on the basis of</w:t>
      </w:r>
      <w:r w:rsidR="00AD41E8" w:rsidRPr="005B27F9">
        <w:t xml:space="preserve"> any of the factors described above (see paragraph</w:t>
      </w:r>
      <w:r w:rsidR="005B28D9" w:rsidRPr="005B27F9">
        <w:t>s 36 and 37).</w:t>
      </w:r>
    </w:p>
    <w:p w:rsidR="00975A93" w:rsidRPr="005B27F9" w:rsidRDefault="00060E64" w:rsidP="005B27F9">
      <w:pPr>
        <w:pStyle w:val="ECHRPara"/>
      </w:pPr>
      <w:fldSimple w:instr=" SEQ level0 \*arabic ">
        <w:r w:rsidR="005B27F9" w:rsidRPr="005B27F9">
          <w:rPr>
            <w:noProof/>
          </w:rPr>
          <w:t>39</w:t>
        </w:r>
      </w:fldSimple>
      <w:r w:rsidR="00B604FD" w:rsidRPr="005B27F9">
        <w:t xml:space="preserve">.  Lastly, the Court observes that Article 418-b of the Criminal Code, on which the confiscation order was based, did not provide for the possibility to claim compensation as </w:t>
      </w:r>
      <w:r w:rsidR="0096047D" w:rsidRPr="005B27F9">
        <w:t>specified under</w:t>
      </w:r>
      <w:r w:rsidR="00B604FD" w:rsidRPr="005B27F9">
        <w:t xml:space="preserve"> Article 100-a of the </w:t>
      </w:r>
      <w:r w:rsidR="00B604FD" w:rsidRPr="005B27F9">
        <w:lastRenderedPageBreak/>
        <w:t>Code. The Government did not provide any illustration of domestic practice that would demonstrate that a compensation claim under Article 100-a (5) was available, let alone effective, in similar circumstances to the applicant</w:t>
      </w:r>
      <w:r w:rsidR="005B27F9" w:rsidRPr="005B27F9">
        <w:t>’</w:t>
      </w:r>
      <w:r w:rsidR="00B604FD" w:rsidRPr="005B27F9">
        <w:t>s case.</w:t>
      </w:r>
    </w:p>
    <w:p w:rsidR="00975A93" w:rsidRPr="005B27F9" w:rsidRDefault="00060E64" w:rsidP="005B27F9">
      <w:pPr>
        <w:pStyle w:val="ECHRPara"/>
      </w:pPr>
      <w:fldSimple w:instr=" SEQ level0 \*arabic ">
        <w:r w:rsidR="005B27F9" w:rsidRPr="005B27F9">
          <w:rPr>
            <w:noProof/>
          </w:rPr>
          <w:t>40</w:t>
        </w:r>
      </w:fldSimple>
      <w:r w:rsidR="000E79BA" w:rsidRPr="005B27F9">
        <w:t>.  </w:t>
      </w:r>
      <w:r w:rsidR="006816F5" w:rsidRPr="005B27F9">
        <w:t>In such circumstances</w:t>
      </w:r>
      <w:r w:rsidR="00BD7646" w:rsidRPr="005B27F9">
        <w:t>, the Court</w:t>
      </w:r>
      <w:r w:rsidR="006816F5" w:rsidRPr="005B27F9">
        <w:t xml:space="preserve"> i</w:t>
      </w:r>
      <w:r w:rsidR="00BD7646" w:rsidRPr="005B27F9">
        <w:t xml:space="preserve">s </w:t>
      </w:r>
      <w:r w:rsidR="006816F5" w:rsidRPr="005B27F9">
        <w:t xml:space="preserve">of the </w:t>
      </w:r>
      <w:r w:rsidR="00BD7646" w:rsidRPr="005B27F9">
        <w:t>view</w:t>
      </w:r>
      <w:r w:rsidR="006816F5" w:rsidRPr="005B27F9">
        <w:t xml:space="preserve"> that the confiscation order was </w:t>
      </w:r>
      <w:r w:rsidR="00BD7646" w:rsidRPr="005B27F9">
        <w:t xml:space="preserve">disproportionate, </w:t>
      </w:r>
      <w:r w:rsidR="00AD41E8" w:rsidRPr="005B27F9">
        <w:t>in that it</w:t>
      </w:r>
      <w:r w:rsidR="00BD7646" w:rsidRPr="005B27F9">
        <w:t xml:space="preserve"> imposed an excessive burden on the applicant.</w:t>
      </w:r>
    </w:p>
    <w:p w:rsidR="00BD7646" w:rsidRPr="005B27F9" w:rsidRDefault="00060E64" w:rsidP="005B27F9">
      <w:pPr>
        <w:pStyle w:val="ECHRPara"/>
      </w:pPr>
      <w:fldSimple w:instr=" SEQ level0 \*arabic ">
        <w:r w:rsidR="005B27F9" w:rsidRPr="005B27F9">
          <w:rPr>
            <w:noProof/>
          </w:rPr>
          <w:t>41</w:t>
        </w:r>
      </w:fldSimple>
      <w:r w:rsidR="00BD7646" w:rsidRPr="005B27F9">
        <w:t>.  There has accordingly been a violation of Article 1 of Protocol No. 1</w:t>
      </w:r>
      <w:r w:rsidR="00A95C21" w:rsidRPr="005B27F9">
        <w:t xml:space="preserve"> to the Convention</w:t>
      </w:r>
      <w:r w:rsidR="00BD7646" w:rsidRPr="005B27F9">
        <w:t>.</w:t>
      </w:r>
    </w:p>
    <w:p w:rsidR="00014566" w:rsidRPr="005B27F9" w:rsidRDefault="00972FE8" w:rsidP="005B27F9">
      <w:pPr>
        <w:pStyle w:val="ECHRHeading1"/>
        <w:rPr>
          <w:lang w:val="en-GB"/>
        </w:rPr>
      </w:pPr>
      <w:r w:rsidRPr="005B27F9">
        <w:rPr>
          <w:lang w:val="en-GB"/>
        </w:rPr>
        <w:t>II</w:t>
      </w:r>
      <w:r w:rsidR="00014566" w:rsidRPr="005B27F9">
        <w:rPr>
          <w:lang w:val="en-GB"/>
        </w:rPr>
        <w:t>.</w:t>
      </w:r>
      <w:r w:rsidR="002F568D" w:rsidRPr="005B27F9">
        <w:rPr>
          <w:lang w:val="en-GB"/>
        </w:rPr>
        <w:t> </w:t>
      </w:r>
      <w:r w:rsidR="005B28D9" w:rsidRPr="005B27F9">
        <w:rPr>
          <w:lang w:val="en-GB"/>
        </w:rPr>
        <w:t> </w:t>
      </w:r>
      <w:r w:rsidR="002F568D" w:rsidRPr="005B27F9">
        <w:rPr>
          <w:lang w:val="en-GB"/>
        </w:rPr>
        <w:t>APPLICATION</w:t>
      </w:r>
      <w:r w:rsidR="00014566" w:rsidRPr="005B27F9">
        <w:rPr>
          <w:lang w:val="en-GB"/>
        </w:rPr>
        <w:t xml:space="preserve"> OF ARTICLE 41 OF THE CONVENTION</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42</w:t>
      </w:r>
      <w:r w:rsidRPr="005B27F9">
        <w:rPr>
          <w:lang w:val="en-GB"/>
        </w:rPr>
        <w:fldChar w:fldCharType="end"/>
      </w:r>
      <w:r w:rsidR="00014566" w:rsidRPr="005B27F9">
        <w:rPr>
          <w:lang w:val="en-GB"/>
        </w:rPr>
        <w:t>.  Article 41 of the Convention provides:</w:t>
      </w:r>
    </w:p>
    <w:p w:rsidR="00014566" w:rsidRPr="005B27F9" w:rsidRDefault="00014566" w:rsidP="005B27F9">
      <w:pPr>
        <w:pStyle w:val="ECHRParaQuote"/>
        <w:keepNext/>
        <w:keepLines/>
        <w:rPr>
          <w:lang w:val="en-GB"/>
        </w:rPr>
      </w:pPr>
      <w:r w:rsidRPr="005B27F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5B27F9" w:rsidRDefault="00014566" w:rsidP="005B27F9">
      <w:pPr>
        <w:pStyle w:val="ECHRHeading2"/>
      </w:pPr>
      <w:r w:rsidRPr="005B27F9">
        <w:t>A.  Damage</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43</w:t>
      </w:r>
      <w:r w:rsidRPr="005B27F9">
        <w:rPr>
          <w:lang w:val="en-GB"/>
        </w:rPr>
        <w:fldChar w:fldCharType="end"/>
      </w:r>
      <w:r w:rsidR="00014566" w:rsidRPr="005B27F9">
        <w:rPr>
          <w:lang w:val="en-GB"/>
        </w:rPr>
        <w:t>.  The applicant claimed</w:t>
      </w:r>
      <w:r w:rsidR="00972FE8" w:rsidRPr="005B27F9">
        <w:rPr>
          <w:lang w:val="en-GB"/>
        </w:rPr>
        <w:t>, in respect of pecuniary damage,</w:t>
      </w:r>
      <w:r w:rsidR="00014566" w:rsidRPr="005B27F9">
        <w:rPr>
          <w:lang w:val="en-GB"/>
        </w:rPr>
        <w:t xml:space="preserve"> </w:t>
      </w:r>
      <w:r w:rsidR="00E25BE4" w:rsidRPr="005B27F9">
        <w:rPr>
          <w:lang w:val="en-GB"/>
        </w:rPr>
        <w:t xml:space="preserve">EUR </w:t>
      </w:r>
      <w:r w:rsidR="00972FE8" w:rsidRPr="005B27F9">
        <w:rPr>
          <w:lang w:val="en-GB"/>
        </w:rPr>
        <w:t>11,000</w:t>
      </w:r>
      <w:r w:rsidR="00831CA8" w:rsidRPr="005B27F9">
        <w:rPr>
          <w:lang w:val="en-GB"/>
        </w:rPr>
        <w:t>,</w:t>
      </w:r>
      <w:r w:rsidR="00014566" w:rsidRPr="005B27F9">
        <w:rPr>
          <w:lang w:val="en-GB"/>
        </w:rPr>
        <w:t xml:space="preserve"> </w:t>
      </w:r>
      <w:r w:rsidR="00972FE8" w:rsidRPr="005B27F9">
        <w:t>as the value of his car</w:t>
      </w:r>
      <w:r w:rsidR="003717C5" w:rsidRPr="005B27F9">
        <w:t>, arguing that he had paid that sum when he had bought the car. He did not provide any supporting document</w:t>
      </w:r>
      <w:r w:rsidR="00EF3901" w:rsidRPr="005B27F9">
        <w:t xml:space="preserve"> in this respect, arguing that he did not have any </w:t>
      </w:r>
      <w:r w:rsidR="004C29D3" w:rsidRPr="005B27F9">
        <w:t>document</w:t>
      </w:r>
      <w:r w:rsidR="00831CA8" w:rsidRPr="005B27F9">
        <w:t>s</w:t>
      </w:r>
      <w:r w:rsidR="004C29D3" w:rsidRPr="005B27F9">
        <w:t xml:space="preserve"> </w:t>
      </w:r>
      <w:r w:rsidR="00831CA8" w:rsidRPr="005B27F9">
        <w:t>since</w:t>
      </w:r>
      <w:r w:rsidR="00EF3901" w:rsidRPr="005B27F9">
        <w:t xml:space="preserve"> his car had been seized</w:t>
      </w:r>
      <w:r w:rsidR="003717C5" w:rsidRPr="005B27F9">
        <w:t>.</w:t>
      </w:r>
      <w:r w:rsidR="00BB68B0" w:rsidRPr="005B27F9">
        <w:t xml:space="preserve"> He argued that the catalogue value of the car in 2013 was EUR 3,</w:t>
      </w:r>
      <w:r w:rsidR="00A902D5" w:rsidRPr="005B27F9">
        <w:t>92</w:t>
      </w:r>
      <w:r w:rsidR="00BB68B0" w:rsidRPr="005B27F9">
        <w:t>4, again without providing any supporting document.</w:t>
      </w:r>
      <w:r w:rsidR="003717C5" w:rsidRPr="005B27F9">
        <w:t xml:space="preserve"> He further claimed</w:t>
      </w:r>
      <w:r w:rsidR="002E49FF" w:rsidRPr="005B27F9">
        <w:t xml:space="preserve"> 1,242,000 </w:t>
      </w:r>
      <w:r w:rsidR="00972FE8" w:rsidRPr="005B27F9">
        <w:t>Macedonian denars (MKD)</w:t>
      </w:r>
      <w:r w:rsidR="00952E09" w:rsidRPr="005B27F9">
        <w:t xml:space="preserve"> on account of his lost earnings as a taxi driver</w:t>
      </w:r>
      <w:r w:rsidR="00014566" w:rsidRPr="005B27F9">
        <w:rPr>
          <w:lang w:val="en-GB"/>
        </w:rPr>
        <w:t>.</w:t>
      </w:r>
      <w:r w:rsidR="003717C5" w:rsidRPr="005B27F9">
        <w:rPr>
          <w:lang w:val="en-GB"/>
        </w:rPr>
        <w:t xml:space="preserve"> Concerning the latter sum, he argued that </w:t>
      </w:r>
      <w:r w:rsidR="00831CA8" w:rsidRPr="005B27F9">
        <w:rPr>
          <w:lang w:val="en-GB"/>
        </w:rPr>
        <w:t xml:space="preserve">by being used as a </w:t>
      </w:r>
      <w:r w:rsidR="003717C5" w:rsidRPr="005B27F9">
        <w:rPr>
          <w:lang w:val="en-GB"/>
        </w:rPr>
        <w:t>taxi the car had provi</w:t>
      </w:r>
      <w:r w:rsidR="004C35BB" w:rsidRPr="005B27F9">
        <w:rPr>
          <w:lang w:val="en-GB"/>
        </w:rPr>
        <w:t xml:space="preserve">ded him </w:t>
      </w:r>
      <w:r w:rsidR="008863FC" w:rsidRPr="005B27F9">
        <w:rPr>
          <w:lang w:val="en-GB"/>
        </w:rPr>
        <w:t xml:space="preserve">with </w:t>
      </w:r>
      <w:r w:rsidR="004C35BB" w:rsidRPr="005B27F9">
        <w:rPr>
          <w:lang w:val="en-GB"/>
        </w:rPr>
        <w:t>a monthly income of MKD </w:t>
      </w:r>
      <w:r w:rsidR="003717C5" w:rsidRPr="005B27F9">
        <w:rPr>
          <w:lang w:val="en-GB"/>
        </w:rPr>
        <w:t>18,000. In supp</w:t>
      </w:r>
      <w:r w:rsidR="00C839DC" w:rsidRPr="005B27F9">
        <w:rPr>
          <w:lang w:val="en-GB"/>
        </w:rPr>
        <w:t>ort, he submitted a copy of a document certifying the financial transactions of a company</w:t>
      </w:r>
      <w:r w:rsidR="000A5A69" w:rsidRPr="005B27F9">
        <w:rPr>
          <w:lang w:val="en-GB"/>
        </w:rPr>
        <w:t xml:space="preserve"> registered at the applicant</w:t>
      </w:r>
      <w:r w:rsidR="005B27F9" w:rsidRPr="005B27F9">
        <w:rPr>
          <w:lang w:val="en-GB"/>
        </w:rPr>
        <w:t>’</w:t>
      </w:r>
      <w:r w:rsidR="000A5A69" w:rsidRPr="005B27F9">
        <w:rPr>
          <w:lang w:val="en-GB"/>
        </w:rPr>
        <w:t>s address</w:t>
      </w:r>
      <w:r w:rsidR="00C839DC" w:rsidRPr="005B27F9">
        <w:rPr>
          <w:lang w:val="mk-MK"/>
        </w:rPr>
        <w:t xml:space="preserve"> </w:t>
      </w:r>
      <w:r w:rsidR="00C839DC" w:rsidRPr="005B27F9">
        <w:rPr>
          <w:lang w:val="en-GB"/>
        </w:rPr>
        <w:t>for 2007.</w:t>
      </w:r>
      <w:r w:rsidR="00952E09" w:rsidRPr="005B27F9">
        <w:rPr>
          <w:lang w:val="en-GB"/>
        </w:rPr>
        <w:t xml:space="preserve"> </w:t>
      </w:r>
      <w:r w:rsidR="003717C5" w:rsidRPr="005B27F9">
        <w:rPr>
          <w:lang w:val="en-GB"/>
        </w:rPr>
        <w:t>In addition, he</w:t>
      </w:r>
      <w:r w:rsidR="00952E09" w:rsidRPr="005B27F9">
        <w:rPr>
          <w:lang w:val="en-GB"/>
        </w:rPr>
        <w:t xml:space="preserve"> claimed MKD 250,000 for non-pecuniary damage suffered as a result of the mental and physical suffering caused by the loss of means </w:t>
      </w:r>
      <w:r w:rsidR="00831CA8" w:rsidRPr="005B27F9">
        <w:rPr>
          <w:lang w:val="en-GB"/>
        </w:rPr>
        <w:t xml:space="preserve">of making a </w:t>
      </w:r>
      <w:r w:rsidR="00952E09" w:rsidRPr="005B27F9">
        <w:rPr>
          <w:lang w:val="en-GB"/>
        </w:rPr>
        <w:t>living and the deterioration of family relations suffered as a result o</w:t>
      </w:r>
      <w:r w:rsidR="00975A93" w:rsidRPr="005B27F9">
        <w:rPr>
          <w:lang w:val="en-GB"/>
        </w:rPr>
        <w:t>f the confiscation of the car.</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44</w:t>
      </w:r>
      <w:r w:rsidRPr="005B27F9">
        <w:rPr>
          <w:lang w:val="en-GB"/>
        </w:rPr>
        <w:fldChar w:fldCharType="end"/>
      </w:r>
      <w:r w:rsidR="00014566" w:rsidRPr="005B27F9">
        <w:rPr>
          <w:lang w:val="en-GB"/>
        </w:rPr>
        <w:t xml:space="preserve">.  The Government </w:t>
      </w:r>
      <w:r w:rsidR="008D15AC" w:rsidRPr="005B27F9">
        <w:rPr>
          <w:lang w:val="en-GB"/>
        </w:rPr>
        <w:t>contested t</w:t>
      </w:r>
      <w:r w:rsidR="00975A93" w:rsidRPr="005B27F9">
        <w:rPr>
          <w:lang w:val="en-GB"/>
        </w:rPr>
        <w:t>hese claims as unsubstantiated.</w:t>
      </w:r>
    </w:p>
    <w:p w:rsidR="00B1697E" w:rsidRPr="005B27F9" w:rsidRDefault="00060E64" w:rsidP="005B27F9">
      <w:pPr>
        <w:pStyle w:val="ECHRPara"/>
        <w:rPr>
          <w:i/>
          <w:szCs w:val="24"/>
          <w:lang w:val="en-GB"/>
        </w:rPr>
      </w:pPr>
      <w:fldSimple w:instr=" SEQ level0 \*arabic ">
        <w:r w:rsidR="005B27F9" w:rsidRPr="005B27F9">
          <w:rPr>
            <w:noProof/>
          </w:rPr>
          <w:t>45</w:t>
        </w:r>
      </w:fldSimple>
      <w:r w:rsidR="008D15AC" w:rsidRPr="005B27F9">
        <w:t xml:space="preserve">.  The Court </w:t>
      </w:r>
      <w:r w:rsidR="00831CA8" w:rsidRPr="005B27F9">
        <w:t>reiterates</w:t>
      </w:r>
      <w:r w:rsidR="008D15AC" w:rsidRPr="005B27F9">
        <w:t xml:space="preserve"> that the principle with regard to pecuniary damage is that the applicant should be placed as far as possible in the position in which he or she would have been had the violation found not taken place – in other words, </w:t>
      </w:r>
      <w:r w:rsidR="008D15AC" w:rsidRPr="005B27F9">
        <w:rPr>
          <w:i/>
        </w:rPr>
        <w:t>restitutio in integrum</w:t>
      </w:r>
      <w:r w:rsidR="008D15AC" w:rsidRPr="005B27F9">
        <w:t>. This can involve compensation for both loss actually suffered (</w:t>
      </w:r>
      <w:r w:rsidR="008D15AC" w:rsidRPr="005B27F9">
        <w:rPr>
          <w:i/>
        </w:rPr>
        <w:t>damnum emergens</w:t>
      </w:r>
      <w:r w:rsidR="008D15AC" w:rsidRPr="005B27F9">
        <w:t>) and loss, or diminished gain, to be expected in the future (</w:t>
      </w:r>
      <w:r w:rsidR="008D15AC" w:rsidRPr="005B27F9">
        <w:rPr>
          <w:i/>
        </w:rPr>
        <w:t>lucrum cessans</w:t>
      </w:r>
      <w:r w:rsidR="008D15AC" w:rsidRPr="005B27F9">
        <w:t xml:space="preserve">). It is for the applicant to show that pecuniary damage has resulted from the violation or violations alleged. The applicant should submit relevant documents to </w:t>
      </w:r>
      <w:r w:rsidR="008D15AC" w:rsidRPr="005B27F9">
        <w:lastRenderedPageBreak/>
        <w:t>prove, as far as possible, not only the existence but also the amount or value of the damage</w:t>
      </w:r>
      <w:r w:rsidR="00A5635E" w:rsidRPr="005B27F9">
        <w:t xml:space="preserve"> (see </w:t>
      </w:r>
      <w:r w:rsidR="00A5635E" w:rsidRPr="005B27F9">
        <w:rPr>
          <w:i/>
          <w:lang w:val="en-GB"/>
        </w:rPr>
        <w:t>Milosavljev v. Serbia</w:t>
      </w:r>
      <w:r w:rsidR="00A5635E" w:rsidRPr="005B27F9">
        <w:rPr>
          <w:lang w:val="en-GB"/>
        </w:rPr>
        <w:t>, no. 15112/07</w:t>
      </w:r>
      <w:r w:rsidR="00D06C18" w:rsidRPr="005B27F9">
        <w:rPr>
          <w:snapToGrid w:val="0"/>
          <w:szCs w:val="24"/>
          <w:lang w:val="en-GB"/>
        </w:rPr>
        <w:t>, § 67, 12 June </w:t>
      </w:r>
      <w:r w:rsidR="00A5635E" w:rsidRPr="005B27F9">
        <w:rPr>
          <w:snapToGrid w:val="0"/>
          <w:szCs w:val="24"/>
          <w:lang w:val="en-GB"/>
        </w:rPr>
        <w:t>2012</w:t>
      </w:r>
      <w:r w:rsidR="00A5635E" w:rsidRPr="005B27F9">
        <w:t>)</w:t>
      </w:r>
      <w:r w:rsidR="008D15AC" w:rsidRPr="005B27F9">
        <w:t>.</w:t>
      </w:r>
      <w:r w:rsidR="0027705D" w:rsidRPr="005B27F9">
        <w:t xml:space="preserve"> The Court is also aware of the difficulties in calculating lost profits in circumstances where such profits could fluctuate owing to a variety of unpredictable factors (see </w:t>
      </w:r>
      <w:r w:rsidR="0027705D" w:rsidRPr="005B27F9">
        <w:rPr>
          <w:i/>
        </w:rPr>
        <w:t>Dacia S.R.L. v. Moldova</w:t>
      </w:r>
      <w:r w:rsidR="0027705D" w:rsidRPr="005B27F9">
        <w:t xml:space="preserve"> (just satisfaction), no.</w:t>
      </w:r>
      <w:r w:rsidR="00975A93" w:rsidRPr="005B27F9">
        <w:t> </w:t>
      </w:r>
      <w:r w:rsidR="00FA2CDF" w:rsidRPr="005B27F9">
        <w:t>3052/04</w:t>
      </w:r>
      <w:r w:rsidR="0027705D" w:rsidRPr="005B27F9">
        <w:t>, § 47, 24 February 2009).</w:t>
      </w:r>
    </w:p>
    <w:p w:rsidR="00FA2CDF" w:rsidRPr="005B27F9" w:rsidRDefault="00A04562" w:rsidP="005B27F9">
      <w:pPr>
        <w:pStyle w:val="ECHRPara"/>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46</w:t>
      </w:r>
      <w:r w:rsidRPr="005B27F9">
        <w:rPr>
          <w:lang w:val="en-GB"/>
        </w:rPr>
        <w:fldChar w:fldCharType="end"/>
      </w:r>
      <w:r w:rsidR="00014566" w:rsidRPr="005B27F9">
        <w:rPr>
          <w:lang w:val="en-GB"/>
        </w:rPr>
        <w:t>.  </w:t>
      </w:r>
      <w:r w:rsidR="0027705D" w:rsidRPr="005B27F9">
        <w:rPr>
          <w:lang w:val="en-GB"/>
        </w:rPr>
        <w:t>T</w:t>
      </w:r>
      <w:r w:rsidR="0027705D" w:rsidRPr="005B27F9">
        <w:t>he Court notes tha</w:t>
      </w:r>
      <w:r w:rsidR="00E2181F" w:rsidRPr="005B27F9">
        <w:t xml:space="preserve">t the applicant </w:t>
      </w:r>
      <w:r w:rsidR="006816F5" w:rsidRPr="005B27F9">
        <w:t xml:space="preserve">stated </w:t>
      </w:r>
      <w:r w:rsidR="00E2181F" w:rsidRPr="005B27F9">
        <w:t xml:space="preserve">that </w:t>
      </w:r>
      <w:r w:rsidR="006816F5" w:rsidRPr="005B27F9">
        <w:t xml:space="preserve">he had bought the car in 2006 for </w:t>
      </w:r>
      <w:r w:rsidR="0027705D" w:rsidRPr="005B27F9">
        <w:t xml:space="preserve">EUR 11,000. </w:t>
      </w:r>
      <w:r w:rsidR="006816F5" w:rsidRPr="005B27F9">
        <w:t>T</w:t>
      </w:r>
      <w:r w:rsidR="0027705D" w:rsidRPr="005B27F9">
        <w:t xml:space="preserve">he car was seized and confiscated in 2007. </w:t>
      </w:r>
      <w:r w:rsidR="006816F5" w:rsidRPr="005B27F9">
        <w:t xml:space="preserve">The Court considers </w:t>
      </w:r>
      <w:r w:rsidR="00A13EBF" w:rsidRPr="005B27F9">
        <w:t xml:space="preserve">that </w:t>
      </w:r>
      <w:r w:rsidR="006816F5" w:rsidRPr="005B27F9">
        <w:t xml:space="preserve">restoration </w:t>
      </w:r>
      <w:r w:rsidR="00A13EBF" w:rsidRPr="005B27F9">
        <w:t>of the car</w:t>
      </w:r>
      <w:r w:rsidR="006816F5" w:rsidRPr="005B27F9">
        <w:t>,</w:t>
      </w:r>
      <w:r w:rsidR="00A13EBF" w:rsidRPr="005B27F9">
        <w:t xml:space="preserve"> in </w:t>
      </w:r>
      <w:r w:rsidR="006816F5" w:rsidRPr="005B27F9">
        <w:t xml:space="preserve">the </w:t>
      </w:r>
      <w:r w:rsidR="00A13EBF" w:rsidRPr="005B27F9">
        <w:t>state at the time of confiscation</w:t>
      </w:r>
      <w:r w:rsidR="006816F5" w:rsidRPr="005B27F9">
        <w:t>,</w:t>
      </w:r>
      <w:r w:rsidR="00A13EBF" w:rsidRPr="005B27F9">
        <w:t xml:space="preserve"> would place the applicant in the position in which he would have found himself had the violation not occurred. </w:t>
      </w:r>
      <w:r w:rsidR="00FA2CDF" w:rsidRPr="005B27F9">
        <w:t>In the alternative,</w:t>
      </w:r>
      <w:r w:rsidR="00A13EBF" w:rsidRPr="005B27F9">
        <w:t xml:space="preserve"> </w:t>
      </w:r>
      <w:r w:rsidR="006816F5" w:rsidRPr="005B27F9">
        <w:t xml:space="preserve">if such restoration is impossible, </w:t>
      </w:r>
      <w:r w:rsidR="00A13EBF" w:rsidRPr="005B27F9">
        <w:t>the Court considers it appropriate</w:t>
      </w:r>
      <w:r w:rsidR="00FA2CDF" w:rsidRPr="005B27F9">
        <w:t xml:space="preserve"> </w:t>
      </w:r>
      <w:r w:rsidR="00A13EBF" w:rsidRPr="005B27F9">
        <w:t>to award the applicant</w:t>
      </w:r>
      <w:r w:rsidR="0027705D" w:rsidRPr="005B27F9">
        <w:t xml:space="preserve"> EUR 10,000 for the </w:t>
      </w:r>
      <w:r w:rsidR="006816F5" w:rsidRPr="005B27F9">
        <w:t xml:space="preserve">actual </w:t>
      </w:r>
      <w:r w:rsidR="0027705D" w:rsidRPr="005B27F9">
        <w:t xml:space="preserve">loss </w:t>
      </w:r>
      <w:r w:rsidR="006816F5" w:rsidRPr="005B27F9">
        <w:t>sustained</w:t>
      </w:r>
      <w:r w:rsidR="00975A93" w:rsidRPr="005B27F9">
        <w:t>.</w:t>
      </w:r>
    </w:p>
    <w:p w:rsidR="00014566" w:rsidRPr="005B27F9" w:rsidRDefault="00060E64" w:rsidP="005B27F9">
      <w:pPr>
        <w:pStyle w:val="ECHRPara"/>
        <w:rPr>
          <w:lang w:val="en-GB"/>
        </w:rPr>
      </w:pPr>
      <w:fldSimple w:instr=" SEQ level0 \*arabic ">
        <w:r w:rsidR="005B27F9" w:rsidRPr="005B27F9">
          <w:rPr>
            <w:noProof/>
          </w:rPr>
          <w:t>47</w:t>
        </w:r>
      </w:fldSimple>
      <w:r w:rsidR="00FA2CDF" w:rsidRPr="005B27F9">
        <w:t>.  </w:t>
      </w:r>
      <w:r w:rsidR="006816F5" w:rsidRPr="005B27F9">
        <w:t>Concerning the applicant</w:t>
      </w:r>
      <w:r w:rsidR="005B27F9" w:rsidRPr="005B27F9">
        <w:t>’</w:t>
      </w:r>
      <w:r w:rsidR="006816F5" w:rsidRPr="005B27F9">
        <w:t xml:space="preserve">s </w:t>
      </w:r>
      <w:r w:rsidR="0027705D" w:rsidRPr="005B27F9">
        <w:t xml:space="preserve">claim for loss of </w:t>
      </w:r>
      <w:r w:rsidR="005930E7" w:rsidRPr="005B27F9">
        <w:t>income</w:t>
      </w:r>
      <w:r w:rsidR="0027705D" w:rsidRPr="005B27F9">
        <w:t xml:space="preserve">, the Court cannot </w:t>
      </w:r>
      <w:r w:rsidR="006816F5" w:rsidRPr="005B27F9">
        <w:t xml:space="preserve">decide, on the basis of documents submitted by the applicant, </w:t>
      </w:r>
      <w:r w:rsidR="00FA2CDF" w:rsidRPr="005B27F9">
        <w:t xml:space="preserve">whether the income </w:t>
      </w:r>
      <w:r w:rsidR="005930E7" w:rsidRPr="005B27F9">
        <w:t xml:space="preserve">to which </w:t>
      </w:r>
      <w:r w:rsidR="00FA2CDF" w:rsidRPr="005B27F9">
        <w:t xml:space="preserve">the applicant </w:t>
      </w:r>
      <w:r w:rsidR="005930E7" w:rsidRPr="005B27F9">
        <w:t xml:space="preserve">referred (see paragraph </w:t>
      </w:r>
      <w:r w:rsidR="00894638" w:rsidRPr="005B27F9">
        <w:t>43</w:t>
      </w:r>
      <w:r w:rsidR="005930E7" w:rsidRPr="005B27F9">
        <w:t xml:space="preserve"> above)</w:t>
      </w:r>
      <w:r w:rsidR="0030687B" w:rsidRPr="005B27F9">
        <w:t xml:space="preserve"> </w:t>
      </w:r>
      <w:r w:rsidR="00FA2CDF" w:rsidRPr="005B27F9">
        <w:t xml:space="preserve">was generated from his activities as a taxi driver. The Court therefore </w:t>
      </w:r>
      <w:r w:rsidR="005930E7" w:rsidRPr="005B27F9">
        <w:t>rejects</w:t>
      </w:r>
      <w:r w:rsidR="00FA2CDF" w:rsidRPr="005B27F9">
        <w:t xml:space="preserve"> the applicant</w:t>
      </w:r>
      <w:r w:rsidR="005B27F9" w:rsidRPr="005B27F9">
        <w:t>’</w:t>
      </w:r>
      <w:r w:rsidR="005930E7" w:rsidRPr="005B27F9">
        <w:t>s claim under this head</w:t>
      </w:r>
      <w:r w:rsidR="00FA2CDF" w:rsidRPr="005B27F9">
        <w:t>.</w:t>
      </w:r>
    </w:p>
    <w:p w:rsidR="003423C1" w:rsidRPr="005B27F9" w:rsidRDefault="00060E64" w:rsidP="005B27F9">
      <w:pPr>
        <w:pStyle w:val="ECHRPara"/>
        <w:rPr>
          <w:lang w:val="en-GB"/>
        </w:rPr>
      </w:pPr>
      <w:fldSimple w:instr=" SEQ level0 \*arabic ">
        <w:r w:rsidR="005B27F9" w:rsidRPr="005B27F9">
          <w:rPr>
            <w:noProof/>
          </w:rPr>
          <w:t>48</w:t>
        </w:r>
      </w:fldSimple>
      <w:r w:rsidR="003423C1" w:rsidRPr="005B27F9">
        <w:t>.  </w:t>
      </w:r>
      <w:r w:rsidR="004C29D3" w:rsidRPr="005B27F9">
        <w:t>On the other hand, t</w:t>
      </w:r>
      <w:r w:rsidR="003423C1" w:rsidRPr="005B27F9">
        <w:t xml:space="preserve">he Court considers that the applicant must have sustained non-pecuniary damage which cannot be compensated </w:t>
      </w:r>
      <w:r w:rsidR="004953BD" w:rsidRPr="005B27F9">
        <w:t xml:space="preserve">for </w:t>
      </w:r>
      <w:r w:rsidR="003423C1" w:rsidRPr="005B27F9">
        <w:t xml:space="preserve">solely by the finding of a violation of the Convention. Making its assessment on an equitable basis, the Court awards the applicant EUR </w:t>
      </w:r>
      <w:r w:rsidR="00373938" w:rsidRPr="005B27F9">
        <w:t>3</w:t>
      </w:r>
      <w:r w:rsidR="003423C1" w:rsidRPr="005B27F9">
        <w:t>,</w:t>
      </w:r>
      <w:r w:rsidR="00373938" w:rsidRPr="005B27F9">
        <w:t>0</w:t>
      </w:r>
      <w:r w:rsidR="003423C1" w:rsidRPr="005B27F9">
        <w:t>00 under this head, plus any tax that may be chargeable.</w:t>
      </w:r>
    </w:p>
    <w:p w:rsidR="00014566" w:rsidRPr="005B27F9" w:rsidRDefault="00014566" w:rsidP="005B27F9">
      <w:pPr>
        <w:pStyle w:val="ECHRHeading2"/>
      </w:pPr>
      <w:r w:rsidRPr="005B27F9">
        <w:t>B.  Costs and expenses</w:t>
      </w:r>
    </w:p>
    <w:p w:rsidR="00CE0475"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49</w:t>
      </w:r>
      <w:r w:rsidRPr="005B27F9">
        <w:rPr>
          <w:lang w:val="en-GB"/>
        </w:rPr>
        <w:fldChar w:fldCharType="end"/>
      </w:r>
      <w:r w:rsidR="00014566" w:rsidRPr="005B27F9">
        <w:rPr>
          <w:lang w:val="en-GB"/>
        </w:rPr>
        <w:t xml:space="preserve">.  The applicant also claimed </w:t>
      </w:r>
      <w:r w:rsidR="00952E09" w:rsidRPr="005B27F9">
        <w:rPr>
          <w:lang w:val="en-GB"/>
        </w:rPr>
        <w:t>MKD</w:t>
      </w:r>
      <w:r w:rsidR="00014566" w:rsidRPr="005B27F9">
        <w:rPr>
          <w:lang w:val="en-GB"/>
        </w:rPr>
        <w:t xml:space="preserve"> </w:t>
      </w:r>
      <w:r w:rsidR="00952E09" w:rsidRPr="005B27F9">
        <w:rPr>
          <w:lang w:val="en-GB"/>
        </w:rPr>
        <w:t>7,150</w:t>
      </w:r>
      <w:r w:rsidR="00014566" w:rsidRPr="005B27F9">
        <w:rPr>
          <w:lang w:val="en-GB"/>
        </w:rPr>
        <w:t xml:space="preserve"> for costs and expenses incurred before the Court</w:t>
      </w:r>
      <w:r w:rsidR="00FB1CA0" w:rsidRPr="005B27F9">
        <w:rPr>
          <w:lang w:val="en-GB"/>
        </w:rPr>
        <w:t xml:space="preserve">, namely for </w:t>
      </w:r>
      <w:r w:rsidR="00663546" w:rsidRPr="005B27F9">
        <w:rPr>
          <w:lang w:val="en-GB"/>
        </w:rPr>
        <w:t xml:space="preserve">his legal </w:t>
      </w:r>
      <w:r w:rsidR="00E81426" w:rsidRPr="005B27F9">
        <w:rPr>
          <w:lang w:val="en-GB"/>
        </w:rPr>
        <w:t>representative</w:t>
      </w:r>
      <w:r w:rsidR="005B27F9" w:rsidRPr="005B27F9">
        <w:rPr>
          <w:lang w:val="en-GB"/>
        </w:rPr>
        <w:t>’</w:t>
      </w:r>
      <w:r w:rsidR="00E81426" w:rsidRPr="005B27F9">
        <w:rPr>
          <w:lang w:val="en-GB"/>
        </w:rPr>
        <w:t>s fees</w:t>
      </w:r>
      <w:r w:rsidR="00014566" w:rsidRPr="005B27F9">
        <w:rPr>
          <w:lang w:val="en-GB"/>
        </w:rPr>
        <w: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50</w:t>
      </w:r>
      <w:r w:rsidRPr="005B27F9">
        <w:rPr>
          <w:lang w:val="en-GB"/>
        </w:rPr>
        <w:fldChar w:fldCharType="end"/>
      </w:r>
      <w:r w:rsidR="00014566" w:rsidRPr="005B27F9">
        <w:rPr>
          <w:lang w:val="en-GB"/>
        </w:rPr>
        <w:t xml:space="preserve">.  The Government </w:t>
      </w:r>
      <w:r w:rsidR="001F0F8B" w:rsidRPr="005B27F9">
        <w:t xml:space="preserve">contested these </w:t>
      </w:r>
      <w:r w:rsidR="008D15AC" w:rsidRPr="005B27F9">
        <w:t>as unsubstantiated and excessive</w:t>
      </w:r>
      <w:r w:rsidR="00975A93" w:rsidRPr="005B27F9">
        <w: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51</w:t>
      </w:r>
      <w:r w:rsidRPr="005B27F9">
        <w:rPr>
          <w:lang w:val="en-GB"/>
        </w:rPr>
        <w:fldChar w:fldCharType="end"/>
      </w:r>
      <w:r w:rsidR="00014566" w:rsidRPr="005B27F9">
        <w:rPr>
          <w:lang w:val="en-GB"/>
        </w:rPr>
        <w:t>.  </w:t>
      </w:r>
      <w:r w:rsidR="00952E09" w:rsidRPr="005B27F9">
        <w:t>According to the Court</w:t>
      </w:r>
      <w:r w:rsidR="005B27F9" w:rsidRPr="005B27F9">
        <w:t>’</w:t>
      </w:r>
      <w:r w:rsidR="00952E09" w:rsidRPr="005B27F9">
        <w:t xml:space="preserve">s case-law, an applicant is entitled to reimbursement of his costs and expenses only in so far as it has been shown that these have been actually and necessarily incurred and </w:t>
      </w:r>
      <w:r w:rsidR="00831CA8" w:rsidRPr="005B27F9">
        <w:t>are</w:t>
      </w:r>
      <w:r w:rsidR="00952E09" w:rsidRPr="005B27F9">
        <w:t xml:space="preserve"> reasonable as to quantum (see </w:t>
      </w:r>
      <w:r w:rsidR="00952E09" w:rsidRPr="005B27F9">
        <w:rPr>
          <w:i/>
          <w:lang w:val="en-GB"/>
        </w:rPr>
        <w:t>Stojkovic v. the former Yugoslav Republic of Macedonia</w:t>
      </w:r>
      <w:r w:rsidR="00975A93" w:rsidRPr="005B27F9">
        <w:rPr>
          <w:lang w:val="en-GB"/>
        </w:rPr>
        <w:t>, no. </w:t>
      </w:r>
      <w:r w:rsidR="00952E09" w:rsidRPr="005B27F9">
        <w:rPr>
          <w:lang w:val="en-GB"/>
        </w:rPr>
        <w:t xml:space="preserve">14818/02, § </w:t>
      </w:r>
      <w:r w:rsidR="0057092D" w:rsidRPr="005B27F9">
        <w:rPr>
          <w:lang w:val="en-GB"/>
        </w:rPr>
        <w:t>55</w:t>
      </w:r>
      <w:r w:rsidR="00952E09" w:rsidRPr="005B27F9">
        <w:rPr>
          <w:lang w:val="en-GB"/>
        </w:rPr>
        <w:t>, 8 November 2007</w:t>
      </w:r>
      <w:r w:rsidR="00952E09" w:rsidRPr="005B27F9">
        <w:t>).</w:t>
      </w:r>
      <w:r w:rsidR="0057092D" w:rsidRPr="005B27F9">
        <w:t xml:space="preserve"> </w:t>
      </w:r>
      <w:r w:rsidR="00014D06" w:rsidRPr="005B27F9">
        <w:t>In the present case, regard being had to the documents in its possession and the above criteria,</w:t>
      </w:r>
      <w:r w:rsidR="00014D06" w:rsidRPr="005B27F9" w:rsidDel="00014D06">
        <w:t xml:space="preserve"> </w:t>
      </w:r>
      <w:r w:rsidR="00014D06" w:rsidRPr="005B27F9">
        <w:t>the Court considers it reasonable to award</w:t>
      </w:r>
      <w:r w:rsidR="0057092D" w:rsidRPr="005B27F9">
        <w:t xml:space="preserve"> EUR 1</w:t>
      </w:r>
      <w:r w:rsidR="00014D06" w:rsidRPr="005B27F9">
        <w:t>1</w:t>
      </w:r>
      <w:r w:rsidR="00CE0475" w:rsidRPr="005B27F9">
        <w:t>5</w:t>
      </w:r>
      <w:r w:rsidR="0057092D" w:rsidRPr="005B27F9">
        <w:t xml:space="preserve"> for the proceedings before the Court.</w:t>
      </w:r>
    </w:p>
    <w:p w:rsidR="00014566" w:rsidRPr="005B27F9" w:rsidRDefault="00014566" w:rsidP="005B27F9">
      <w:pPr>
        <w:pStyle w:val="ECHRHeading2"/>
      </w:pPr>
      <w:r w:rsidRPr="005B27F9">
        <w:t>C.  Default interest</w:t>
      </w:r>
    </w:p>
    <w:p w:rsidR="00014566" w:rsidRPr="005B27F9" w:rsidRDefault="00A04562" w:rsidP="005B27F9">
      <w:pPr>
        <w:pStyle w:val="ECHRPara"/>
        <w:rPr>
          <w:lang w:val="en-GB"/>
        </w:rPr>
      </w:pPr>
      <w:r w:rsidRPr="005B27F9">
        <w:rPr>
          <w:lang w:val="en-GB"/>
        </w:rPr>
        <w:fldChar w:fldCharType="begin"/>
      </w:r>
      <w:r w:rsidRPr="005B27F9">
        <w:rPr>
          <w:lang w:val="en-GB"/>
        </w:rPr>
        <w:instrText xml:space="preserve"> SEQ level0 \*arabic </w:instrText>
      </w:r>
      <w:r w:rsidRPr="005B27F9">
        <w:rPr>
          <w:lang w:val="en-GB"/>
        </w:rPr>
        <w:fldChar w:fldCharType="separate"/>
      </w:r>
      <w:r w:rsidR="005B27F9" w:rsidRPr="005B27F9">
        <w:rPr>
          <w:noProof/>
          <w:lang w:val="en-GB"/>
        </w:rPr>
        <w:t>52</w:t>
      </w:r>
      <w:r w:rsidRPr="005B27F9">
        <w:rPr>
          <w:lang w:val="en-GB"/>
        </w:rPr>
        <w:fldChar w:fldCharType="end"/>
      </w:r>
      <w:r w:rsidR="00014566" w:rsidRPr="005B27F9">
        <w:rPr>
          <w:lang w:val="en-GB"/>
        </w:rPr>
        <w:t>.  The Court considers it appropriate that the default interest rate should be based on the marginal lending rate of the European Central Bank, to which should be added three percentage points.</w:t>
      </w:r>
    </w:p>
    <w:p w:rsidR="00014566" w:rsidRPr="005B27F9" w:rsidRDefault="00BB5883" w:rsidP="005B27F9">
      <w:pPr>
        <w:pStyle w:val="ECHRTitle1"/>
        <w:rPr>
          <w:lang w:val="en-GB"/>
        </w:rPr>
      </w:pPr>
      <w:r w:rsidRPr="005B27F9">
        <w:rPr>
          <w:lang w:val="en-GB"/>
        </w:rPr>
        <w:lastRenderedPageBreak/>
        <w:t>FOR THESE REASONS, THE COURT</w:t>
      </w:r>
      <w:r w:rsidR="005E754E" w:rsidRPr="005B27F9">
        <w:rPr>
          <w:lang w:val="en-GB"/>
        </w:rPr>
        <w:t>, UNANIMOUSLY,</w:t>
      </w:r>
    </w:p>
    <w:p w:rsidR="00014566" w:rsidRPr="005B27F9" w:rsidRDefault="00014566" w:rsidP="005B27F9">
      <w:pPr>
        <w:pStyle w:val="JuList"/>
        <w:rPr>
          <w:lang w:val="en-GB"/>
        </w:rPr>
      </w:pPr>
      <w:r w:rsidRPr="005B27F9">
        <w:rPr>
          <w:lang w:val="en-GB"/>
        </w:rPr>
        <w:t>1.  </w:t>
      </w:r>
      <w:r w:rsidRPr="005B27F9">
        <w:rPr>
          <w:i/>
          <w:lang w:val="en-GB"/>
        </w:rPr>
        <w:t>Declares</w:t>
      </w:r>
      <w:r w:rsidR="00A04562" w:rsidRPr="005B27F9">
        <w:rPr>
          <w:lang w:val="en-GB"/>
        </w:rPr>
        <w:t xml:space="preserve"> </w:t>
      </w:r>
      <w:r w:rsidRPr="005B27F9">
        <w:rPr>
          <w:lang w:val="en-GB"/>
        </w:rPr>
        <w:t xml:space="preserve">the </w:t>
      </w:r>
      <w:r w:rsidR="00A04562" w:rsidRPr="005B27F9">
        <w:rPr>
          <w:lang w:val="en-GB"/>
        </w:rPr>
        <w:t>application</w:t>
      </w:r>
      <w:r w:rsidRPr="005B27F9">
        <w:rPr>
          <w:lang w:val="en-GB"/>
        </w:rPr>
        <w:t xml:space="preserve"> admissible;</w:t>
      </w:r>
    </w:p>
    <w:p w:rsidR="00014566" w:rsidRPr="005B27F9" w:rsidRDefault="00014566" w:rsidP="005B27F9">
      <w:pPr>
        <w:pStyle w:val="JuList"/>
        <w:ind w:left="0" w:firstLine="0"/>
        <w:rPr>
          <w:lang w:val="en-GB"/>
        </w:rPr>
      </w:pPr>
    </w:p>
    <w:p w:rsidR="00014566" w:rsidRPr="005B27F9" w:rsidRDefault="007410EA" w:rsidP="005B27F9">
      <w:pPr>
        <w:pStyle w:val="JuList"/>
        <w:rPr>
          <w:lang w:val="en-GB"/>
        </w:rPr>
      </w:pPr>
      <w:r w:rsidRPr="005B27F9">
        <w:rPr>
          <w:lang w:val="en-GB"/>
        </w:rPr>
        <w:t>2</w:t>
      </w:r>
      <w:r w:rsidR="00014566" w:rsidRPr="005B27F9">
        <w:rPr>
          <w:lang w:val="en-GB"/>
        </w:rPr>
        <w:t>.  </w:t>
      </w:r>
      <w:r w:rsidR="00014566" w:rsidRPr="005B27F9">
        <w:rPr>
          <w:i/>
          <w:lang w:val="en-GB"/>
        </w:rPr>
        <w:t>Holds</w:t>
      </w:r>
      <w:r w:rsidR="00A04562" w:rsidRPr="005B27F9">
        <w:rPr>
          <w:lang w:val="en-GB"/>
        </w:rPr>
        <w:t xml:space="preserve"> </w:t>
      </w:r>
      <w:r w:rsidR="00014566" w:rsidRPr="005B27F9">
        <w:rPr>
          <w:lang w:val="en-GB"/>
        </w:rPr>
        <w:t xml:space="preserve">that there has been a violation of Article </w:t>
      </w:r>
      <w:r w:rsidRPr="005B27F9">
        <w:rPr>
          <w:lang w:val="en-GB"/>
        </w:rPr>
        <w:t>1</w:t>
      </w:r>
      <w:r w:rsidR="00014566" w:rsidRPr="005B27F9">
        <w:rPr>
          <w:lang w:val="en-GB"/>
        </w:rPr>
        <w:t xml:space="preserve"> of </w:t>
      </w:r>
      <w:r w:rsidRPr="005B27F9">
        <w:rPr>
          <w:lang w:val="en-GB"/>
        </w:rPr>
        <w:t>Protocol No. 1</w:t>
      </w:r>
      <w:r w:rsidR="00014566" w:rsidRPr="005B27F9">
        <w:rPr>
          <w:lang w:val="en-GB"/>
        </w:rPr>
        <w:t>;</w:t>
      </w:r>
    </w:p>
    <w:p w:rsidR="00014566" w:rsidRPr="005B27F9" w:rsidRDefault="00014566" w:rsidP="005B27F9">
      <w:pPr>
        <w:pStyle w:val="JuList"/>
        <w:ind w:left="0" w:firstLine="0"/>
        <w:rPr>
          <w:lang w:val="en-GB"/>
        </w:rPr>
      </w:pPr>
    </w:p>
    <w:p w:rsidR="00975A93" w:rsidRPr="005B27F9" w:rsidRDefault="007410EA" w:rsidP="005B27F9">
      <w:pPr>
        <w:pStyle w:val="JuList"/>
        <w:rPr>
          <w:lang w:val="en-GB"/>
        </w:rPr>
      </w:pPr>
      <w:r w:rsidRPr="005B27F9">
        <w:rPr>
          <w:lang w:val="en-GB"/>
        </w:rPr>
        <w:t>3.</w:t>
      </w:r>
      <w:r w:rsidR="00014566" w:rsidRPr="005B27F9">
        <w:rPr>
          <w:lang w:val="en-GB"/>
        </w:rPr>
        <w:t>  </w:t>
      </w:r>
      <w:r w:rsidR="00014566" w:rsidRPr="005B27F9">
        <w:rPr>
          <w:i/>
          <w:lang w:val="en-GB"/>
        </w:rPr>
        <w:t>Holds</w:t>
      </w:r>
    </w:p>
    <w:p w:rsidR="00E2181F" w:rsidRPr="005B27F9" w:rsidRDefault="00014566" w:rsidP="005B27F9">
      <w:pPr>
        <w:pStyle w:val="JuLista"/>
        <w:rPr>
          <w:lang w:val="en-GB"/>
        </w:rPr>
      </w:pPr>
      <w:r w:rsidRPr="005B27F9">
        <w:rPr>
          <w:lang w:val="en-GB"/>
        </w:rPr>
        <w:t xml:space="preserve">(a)  that the respondent State is to </w:t>
      </w:r>
      <w:r w:rsidR="00E2181F" w:rsidRPr="005B27F9">
        <w:rPr>
          <w:lang w:val="en-GB"/>
        </w:rPr>
        <w:t>return to the applicant, within three months from the date on which the judgment becomes final in accordance with Article 44 § 2 of the Convention, the confiscated car in the state at the time of the confiscation;</w:t>
      </w:r>
    </w:p>
    <w:p w:rsidR="00975A93" w:rsidRPr="005B27F9" w:rsidRDefault="005B28D9" w:rsidP="005B27F9">
      <w:pPr>
        <w:pStyle w:val="JuLista"/>
      </w:pPr>
      <w:r w:rsidRPr="005B27F9">
        <w:rPr>
          <w:lang w:val="en-GB"/>
        </w:rPr>
        <w:t>(b)  </w:t>
      </w:r>
      <w:r w:rsidR="00E2181F" w:rsidRPr="005B27F9">
        <w:rPr>
          <w:lang w:val="en-GB"/>
        </w:rPr>
        <w:t xml:space="preserve">that, failing such restitution, </w:t>
      </w:r>
      <w:r w:rsidR="00E2181F" w:rsidRPr="005B27F9">
        <w:t>the respondent State is to pay the applicant, within the same three-month period, EUR 10,000</w:t>
      </w:r>
      <w:r w:rsidR="00E2181F" w:rsidRPr="005B27F9">
        <w:rPr>
          <w:lang w:val="en-GB"/>
        </w:rPr>
        <w:t xml:space="preserve"> </w:t>
      </w:r>
      <w:r w:rsidR="00373F76" w:rsidRPr="005B27F9">
        <w:rPr>
          <w:lang w:val="en-GB"/>
        </w:rPr>
        <w:t xml:space="preserve">(ten thousand euros) </w:t>
      </w:r>
      <w:r w:rsidR="00E2181F" w:rsidRPr="005B27F9">
        <w:rPr>
          <w:lang w:val="en-GB"/>
        </w:rPr>
        <w:t>in respect of pecuniary damage;</w:t>
      </w:r>
    </w:p>
    <w:p w:rsidR="00014566" w:rsidRPr="005B27F9" w:rsidRDefault="005B28D9" w:rsidP="005B27F9">
      <w:pPr>
        <w:pStyle w:val="JuLista"/>
        <w:rPr>
          <w:lang w:val="en-GB"/>
        </w:rPr>
      </w:pPr>
      <w:r w:rsidRPr="005B27F9">
        <w:rPr>
          <w:lang w:val="en-GB"/>
        </w:rPr>
        <w:t>(c)  </w:t>
      </w:r>
      <w:r w:rsidR="00E2181F" w:rsidRPr="005B27F9">
        <w:t>that in any event, the respondent State is to pay to the applicant, within the same three-month period, the following amounts</w:t>
      </w:r>
      <w:r w:rsidR="00014566" w:rsidRPr="005B27F9">
        <w:rPr>
          <w:lang w:val="en-GB"/>
        </w:rPr>
        <w:t>:</w:t>
      </w:r>
    </w:p>
    <w:p w:rsidR="00014566" w:rsidRPr="005B27F9" w:rsidRDefault="00014566" w:rsidP="005B27F9">
      <w:pPr>
        <w:pStyle w:val="JuListi"/>
        <w:rPr>
          <w:lang w:val="en-GB"/>
        </w:rPr>
      </w:pPr>
      <w:r w:rsidRPr="005B27F9">
        <w:rPr>
          <w:lang w:val="en-GB"/>
        </w:rPr>
        <w:t xml:space="preserve">(i)  EUR </w:t>
      </w:r>
      <w:r w:rsidR="00A94AD3" w:rsidRPr="005B27F9">
        <w:rPr>
          <w:lang w:val="en-GB"/>
        </w:rPr>
        <w:t>3</w:t>
      </w:r>
      <w:r w:rsidR="007410EA" w:rsidRPr="005B27F9">
        <w:rPr>
          <w:lang w:val="en-GB"/>
        </w:rPr>
        <w:t>,</w:t>
      </w:r>
      <w:r w:rsidR="00A94AD3" w:rsidRPr="005B27F9">
        <w:rPr>
          <w:lang w:val="en-GB"/>
        </w:rPr>
        <w:t>0</w:t>
      </w:r>
      <w:r w:rsidR="007410EA" w:rsidRPr="005B27F9">
        <w:rPr>
          <w:lang w:val="en-GB"/>
        </w:rPr>
        <w:t>00</w:t>
      </w:r>
      <w:r w:rsidRPr="005B27F9">
        <w:rPr>
          <w:lang w:val="en-GB"/>
        </w:rPr>
        <w:t xml:space="preserve"> (</w:t>
      </w:r>
      <w:r w:rsidR="004F5E9B" w:rsidRPr="005B27F9">
        <w:rPr>
          <w:lang w:val="en-GB"/>
        </w:rPr>
        <w:t>three thousand</w:t>
      </w:r>
      <w:r w:rsidRPr="005B27F9">
        <w:rPr>
          <w:lang w:val="en-GB"/>
        </w:rPr>
        <w:t xml:space="preserve"> euros), plus any tax that may be chargeable, in respect of non-pecuniary damage;</w:t>
      </w:r>
    </w:p>
    <w:p w:rsidR="00014566" w:rsidRPr="005B27F9" w:rsidRDefault="00014566" w:rsidP="005B27F9">
      <w:pPr>
        <w:pStyle w:val="JuListi"/>
        <w:rPr>
          <w:lang w:val="en-GB"/>
        </w:rPr>
      </w:pPr>
      <w:r w:rsidRPr="005B27F9">
        <w:rPr>
          <w:lang w:val="en-GB"/>
        </w:rPr>
        <w:t xml:space="preserve">(ii)  EUR </w:t>
      </w:r>
      <w:r w:rsidR="007410EA" w:rsidRPr="005B27F9">
        <w:rPr>
          <w:lang w:val="en-GB"/>
        </w:rPr>
        <w:t>1</w:t>
      </w:r>
      <w:r w:rsidR="00014D06" w:rsidRPr="005B27F9">
        <w:rPr>
          <w:lang w:val="en-GB"/>
        </w:rPr>
        <w:t>1</w:t>
      </w:r>
      <w:r w:rsidR="00E2181F" w:rsidRPr="005B27F9">
        <w:rPr>
          <w:lang w:val="en-GB"/>
        </w:rPr>
        <w:t>5</w:t>
      </w:r>
      <w:r w:rsidRPr="005B27F9">
        <w:rPr>
          <w:lang w:val="en-GB"/>
        </w:rPr>
        <w:t xml:space="preserve"> (</w:t>
      </w:r>
      <w:r w:rsidR="007410EA" w:rsidRPr="005B27F9">
        <w:rPr>
          <w:lang w:val="en-GB"/>
        </w:rPr>
        <w:t>one hundred</w:t>
      </w:r>
      <w:r w:rsidRPr="005B27F9">
        <w:rPr>
          <w:lang w:val="en-GB"/>
        </w:rPr>
        <w:t xml:space="preserve"> </w:t>
      </w:r>
      <w:r w:rsidR="00386A1F" w:rsidRPr="005B27F9">
        <w:rPr>
          <w:lang w:val="en-GB"/>
        </w:rPr>
        <w:t xml:space="preserve">and </w:t>
      </w:r>
      <w:r w:rsidR="00E2181F" w:rsidRPr="005B27F9">
        <w:rPr>
          <w:lang w:val="en-GB"/>
        </w:rPr>
        <w:t>fifteen</w:t>
      </w:r>
      <w:r w:rsidR="00386A1F" w:rsidRPr="005B27F9">
        <w:rPr>
          <w:lang w:val="en-GB"/>
        </w:rPr>
        <w:t xml:space="preserve"> </w:t>
      </w:r>
      <w:r w:rsidRPr="005B27F9">
        <w:rPr>
          <w:lang w:val="en-GB"/>
        </w:rPr>
        <w:t>euros), plus any tax that may be chargeable to the applicant, in respect of costs and expenses;</w:t>
      </w:r>
    </w:p>
    <w:p w:rsidR="00E2181F" w:rsidRPr="005B27F9" w:rsidRDefault="005B28D9" w:rsidP="005B27F9">
      <w:pPr>
        <w:pStyle w:val="JuLista"/>
        <w:rPr>
          <w:lang w:val="en-GB"/>
        </w:rPr>
      </w:pPr>
      <w:r w:rsidRPr="005B27F9">
        <w:rPr>
          <w:lang w:val="en-GB"/>
        </w:rPr>
        <w:t>(d)  </w:t>
      </w:r>
      <w:r w:rsidR="00E2181F" w:rsidRPr="005B27F9">
        <w:t>that the amounts in question are to be converted into the currency of the respondent State at the rate appli</w:t>
      </w:r>
      <w:r w:rsidR="00373F76" w:rsidRPr="005B27F9">
        <w:t>cable at the date of settlement</w:t>
      </w:r>
      <w:r w:rsidR="00E2181F" w:rsidRPr="005B27F9">
        <w:t>;</w:t>
      </w:r>
    </w:p>
    <w:p w:rsidR="00014566" w:rsidRPr="005B27F9" w:rsidRDefault="00E2181F" w:rsidP="005B27F9">
      <w:pPr>
        <w:pStyle w:val="JuLista"/>
        <w:rPr>
          <w:lang w:val="en-GB"/>
        </w:rPr>
      </w:pPr>
      <w:r w:rsidRPr="005B27F9">
        <w:rPr>
          <w:lang w:val="en-GB"/>
        </w:rPr>
        <w:t>(e</w:t>
      </w:r>
      <w:r w:rsidR="00014566" w:rsidRPr="005B27F9">
        <w:rPr>
          <w:lang w:val="en-GB"/>
        </w:rPr>
        <w:t>)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5B27F9" w:rsidRDefault="00014566" w:rsidP="005B27F9">
      <w:pPr>
        <w:pStyle w:val="JuList"/>
        <w:rPr>
          <w:lang w:val="en-GB"/>
        </w:rPr>
      </w:pPr>
    </w:p>
    <w:p w:rsidR="00014566" w:rsidRPr="005B27F9" w:rsidRDefault="00451C00" w:rsidP="005B27F9">
      <w:pPr>
        <w:pStyle w:val="JuList"/>
        <w:rPr>
          <w:lang w:val="en-GB"/>
        </w:rPr>
      </w:pPr>
      <w:r w:rsidRPr="005B27F9">
        <w:rPr>
          <w:lang w:val="en-GB"/>
        </w:rPr>
        <w:t>4</w:t>
      </w:r>
      <w:r w:rsidR="00014566" w:rsidRPr="005B27F9">
        <w:rPr>
          <w:lang w:val="en-GB"/>
        </w:rPr>
        <w:t>.  </w:t>
      </w:r>
      <w:r w:rsidR="00014566" w:rsidRPr="005B27F9">
        <w:rPr>
          <w:i/>
          <w:lang w:val="en-GB"/>
        </w:rPr>
        <w:t>Dismisses</w:t>
      </w:r>
      <w:r w:rsidR="00A04562" w:rsidRPr="005B27F9">
        <w:rPr>
          <w:lang w:val="en-GB"/>
        </w:rPr>
        <w:t xml:space="preserve"> </w:t>
      </w:r>
      <w:r w:rsidR="00014566" w:rsidRPr="005B27F9">
        <w:rPr>
          <w:lang w:val="en-GB"/>
        </w:rPr>
        <w:t>the remainder of the applicant</w:t>
      </w:r>
      <w:r w:rsidR="005B27F9" w:rsidRPr="005B27F9">
        <w:rPr>
          <w:lang w:val="en-GB"/>
        </w:rPr>
        <w:t>’</w:t>
      </w:r>
      <w:r w:rsidR="00A04562" w:rsidRPr="005B27F9">
        <w:rPr>
          <w:lang w:val="en-GB"/>
        </w:rPr>
        <w:t>s</w:t>
      </w:r>
      <w:r w:rsidR="00014566" w:rsidRPr="005B27F9">
        <w:rPr>
          <w:lang w:val="en-GB"/>
        </w:rPr>
        <w:t xml:space="preserve"> claim for just satisfaction.</w:t>
      </w:r>
    </w:p>
    <w:p w:rsidR="00014566" w:rsidRPr="005B27F9" w:rsidRDefault="00014566" w:rsidP="005B27F9">
      <w:pPr>
        <w:pStyle w:val="JuParaLast"/>
        <w:rPr>
          <w:lang w:val="en-GB"/>
        </w:rPr>
      </w:pPr>
      <w:r w:rsidRPr="005B27F9">
        <w:rPr>
          <w:lang w:val="en-GB"/>
        </w:rPr>
        <w:t>Done in English, and notified in writing on</w:t>
      </w:r>
      <w:r w:rsidR="005E754E" w:rsidRPr="005B27F9">
        <w:rPr>
          <w:lang w:val="en-GB"/>
        </w:rPr>
        <w:t xml:space="preserve"> 17 September 2015</w:t>
      </w:r>
      <w:r w:rsidRPr="005B27F9">
        <w:rPr>
          <w:lang w:val="en-GB"/>
        </w:rPr>
        <w:t>, pursuant to Rule 77 §§ 2 and 3 of the Rules of Court.</w:t>
      </w:r>
    </w:p>
    <w:p w:rsidR="004D15F3" w:rsidRPr="005B27F9" w:rsidRDefault="00014566" w:rsidP="005B27F9">
      <w:pPr>
        <w:pStyle w:val="JuSigned"/>
        <w:rPr>
          <w:lang w:val="en-GB"/>
        </w:rPr>
      </w:pPr>
      <w:r w:rsidRPr="005B27F9">
        <w:rPr>
          <w:lang w:val="en-GB"/>
        </w:rPr>
        <w:tab/>
      </w:r>
      <w:r w:rsidR="00553FB4" w:rsidRPr="005B27F9">
        <w:rPr>
          <w:lang w:val="en-GB"/>
        </w:rPr>
        <w:t>André Wampach</w:t>
      </w:r>
      <w:r w:rsidRPr="005B27F9">
        <w:rPr>
          <w:lang w:val="en-GB"/>
        </w:rPr>
        <w:tab/>
      </w:r>
      <w:r w:rsidR="00553FB4" w:rsidRPr="005B27F9">
        <w:rPr>
          <w:lang w:val="en-GB"/>
        </w:rPr>
        <w:t>Andr</w:t>
      </w:r>
      <w:r w:rsidR="00553FB4" w:rsidRPr="005B27F9">
        <w:rPr>
          <w:rFonts w:cstheme="minorHAnsi"/>
          <w:lang w:val="en-GB"/>
        </w:rPr>
        <w:t>ás Sajó</w:t>
      </w:r>
      <w:r w:rsidR="00975A93" w:rsidRPr="005B27F9">
        <w:rPr>
          <w:rFonts w:cstheme="minorHAnsi"/>
          <w:lang w:val="en-GB"/>
        </w:rPr>
        <w:br/>
      </w:r>
      <w:r w:rsidRPr="005B27F9">
        <w:rPr>
          <w:lang w:val="en-GB"/>
        </w:rPr>
        <w:tab/>
      </w:r>
      <w:r w:rsidR="00553FB4" w:rsidRPr="005B27F9">
        <w:rPr>
          <w:lang w:val="en-GB"/>
        </w:rPr>
        <w:t xml:space="preserve">Deputy </w:t>
      </w:r>
      <w:r w:rsidR="00A04562" w:rsidRPr="005B27F9">
        <w:rPr>
          <w:iCs/>
          <w:lang w:val="en-GB"/>
        </w:rPr>
        <w:t>Registrar</w:t>
      </w:r>
      <w:r w:rsidRPr="005B27F9">
        <w:rPr>
          <w:lang w:val="en-GB"/>
        </w:rPr>
        <w:tab/>
        <w:t>President</w:t>
      </w:r>
    </w:p>
    <w:sectPr w:rsidR="004D15F3" w:rsidRPr="005B27F9" w:rsidSect="005E754E">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628" w:rsidRDefault="00D57628" w:rsidP="00014566">
      <w:r>
        <w:separator/>
      </w:r>
    </w:p>
  </w:endnote>
  <w:endnote w:type="continuationSeparator" w:id="0">
    <w:p w:rsidR="00D57628" w:rsidRDefault="00D5762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4E" w:rsidRPr="00150BFA" w:rsidRDefault="005E754E" w:rsidP="0020718E">
    <w:pPr>
      <w:jc w:val="center"/>
    </w:pPr>
    <w:r>
      <w:rPr>
        <w:noProof/>
        <w:lang w:val="pl-PL" w:eastAsia="pl-PL"/>
      </w:rPr>
      <w:drawing>
        <wp:inline distT="0" distB="0" distL="0" distR="0" wp14:anchorId="2084580A" wp14:editId="10324D5B">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E754E" w:rsidRDefault="005E754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628" w:rsidRDefault="00D57628" w:rsidP="00014566">
      <w:r>
        <w:separator/>
      </w:r>
    </w:p>
  </w:footnote>
  <w:footnote w:type="continuationSeparator" w:id="0">
    <w:p w:rsidR="00D57628" w:rsidRDefault="00D5762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0F4" w:rsidRPr="005E754E" w:rsidRDefault="000070F4" w:rsidP="005E754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4E" w:rsidRPr="00A45145" w:rsidRDefault="005E754E" w:rsidP="00A45145">
    <w:pPr>
      <w:jc w:val="center"/>
    </w:pPr>
    <w:r>
      <w:rPr>
        <w:noProof/>
        <w:lang w:val="pl-PL" w:eastAsia="pl-PL"/>
      </w:rPr>
      <w:drawing>
        <wp:inline distT="0" distB="0" distL="0" distR="0" wp14:anchorId="2B89010A" wp14:editId="41F9A038">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070F4" w:rsidRDefault="000070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4E" w:rsidRPr="00FF2306" w:rsidRDefault="005E754E"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753C2">
      <w:rPr>
        <w:rStyle w:val="Numerstrony"/>
        <w:noProof/>
        <w:szCs w:val="18"/>
        <w:lang w:val="en-GB"/>
      </w:rPr>
      <w:t>10</w:t>
    </w:r>
    <w:r>
      <w:rPr>
        <w:rStyle w:val="Numerstrony"/>
        <w:szCs w:val="18"/>
        <w:lang w:val="en-GB"/>
      </w:rPr>
      <w:fldChar w:fldCharType="end"/>
    </w:r>
    <w:r w:rsidRPr="00FF2306">
      <w:rPr>
        <w:lang w:val="en-GB"/>
      </w:rPr>
      <w:tab/>
    </w:r>
    <w:r>
      <w:rPr>
        <w:lang w:val="en-GB"/>
      </w:rPr>
      <w:t>ANDONOSKI v. THE FORMER YUGOSLAV REPUBLIC OF MACEDONIA</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54E" w:rsidRPr="00D60D87" w:rsidRDefault="005E754E" w:rsidP="00D60D87">
    <w:pPr>
      <w:pStyle w:val="ECHRHeader"/>
      <w:rPr>
        <w:lang w:val="en-GB"/>
      </w:rPr>
    </w:pPr>
    <w:r w:rsidRPr="00D60D87">
      <w:rPr>
        <w:lang w:val="en-GB"/>
      </w:rPr>
      <w:tab/>
    </w:r>
    <w:r>
      <w:rPr>
        <w:lang w:val="en-GB"/>
      </w:rPr>
      <w:t>ANDONOSKI v. THE FORMER YUGOSLAV REPUBLIC OF MACEDONIA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753C2">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04562"/>
    <w:rsid w:val="000018D6"/>
    <w:rsid w:val="000041F8"/>
    <w:rsid w:val="000042A8"/>
    <w:rsid w:val="00004308"/>
    <w:rsid w:val="00005BF0"/>
    <w:rsid w:val="000070F4"/>
    <w:rsid w:val="00007154"/>
    <w:rsid w:val="00007D1C"/>
    <w:rsid w:val="000103AE"/>
    <w:rsid w:val="0001147F"/>
    <w:rsid w:val="000119AD"/>
    <w:rsid w:val="00011D69"/>
    <w:rsid w:val="00012AD3"/>
    <w:rsid w:val="00014566"/>
    <w:rsid w:val="00014C96"/>
    <w:rsid w:val="00014D06"/>
    <w:rsid w:val="00015C2D"/>
    <w:rsid w:val="00015F00"/>
    <w:rsid w:val="000165B2"/>
    <w:rsid w:val="00022C1D"/>
    <w:rsid w:val="00022E9F"/>
    <w:rsid w:val="00027FD0"/>
    <w:rsid w:val="000314AD"/>
    <w:rsid w:val="00034987"/>
    <w:rsid w:val="00056EBB"/>
    <w:rsid w:val="000602DF"/>
    <w:rsid w:val="00060E64"/>
    <w:rsid w:val="00061B05"/>
    <w:rsid w:val="00062973"/>
    <w:rsid w:val="00062D5D"/>
    <w:rsid w:val="000632D5"/>
    <w:rsid w:val="000644EE"/>
    <w:rsid w:val="00090FC6"/>
    <w:rsid w:val="000925A3"/>
    <w:rsid w:val="000925AD"/>
    <w:rsid w:val="00092DA4"/>
    <w:rsid w:val="00095F29"/>
    <w:rsid w:val="0009613A"/>
    <w:rsid w:val="000A10E7"/>
    <w:rsid w:val="000A24EB"/>
    <w:rsid w:val="000A5A69"/>
    <w:rsid w:val="000B0BD3"/>
    <w:rsid w:val="000B67EB"/>
    <w:rsid w:val="000B6923"/>
    <w:rsid w:val="000C033C"/>
    <w:rsid w:val="000C5F3C"/>
    <w:rsid w:val="000C6DCC"/>
    <w:rsid w:val="000C7EB6"/>
    <w:rsid w:val="000D47AA"/>
    <w:rsid w:val="000D694C"/>
    <w:rsid w:val="000D721F"/>
    <w:rsid w:val="000E069B"/>
    <w:rsid w:val="000E0E82"/>
    <w:rsid w:val="000E12A4"/>
    <w:rsid w:val="000E1DC5"/>
    <w:rsid w:val="000E223F"/>
    <w:rsid w:val="000E79BA"/>
    <w:rsid w:val="000E7D45"/>
    <w:rsid w:val="000F7851"/>
    <w:rsid w:val="00104E23"/>
    <w:rsid w:val="00110F36"/>
    <w:rsid w:val="00111B0C"/>
    <w:rsid w:val="00117611"/>
    <w:rsid w:val="00120D6C"/>
    <w:rsid w:val="001257EC"/>
    <w:rsid w:val="00130DFC"/>
    <w:rsid w:val="00132C6A"/>
    <w:rsid w:val="00133D33"/>
    <w:rsid w:val="00134D64"/>
    <w:rsid w:val="00135A30"/>
    <w:rsid w:val="0013607A"/>
    <w:rsid w:val="0013612C"/>
    <w:rsid w:val="00137E9B"/>
    <w:rsid w:val="00137FF6"/>
    <w:rsid w:val="00141650"/>
    <w:rsid w:val="0014557B"/>
    <w:rsid w:val="0014658D"/>
    <w:rsid w:val="001579BC"/>
    <w:rsid w:val="00160163"/>
    <w:rsid w:val="00162A12"/>
    <w:rsid w:val="0016540A"/>
    <w:rsid w:val="00166530"/>
    <w:rsid w:val="00166F3A"/>
    <w:rsid w:val="00173360"/>
    <w:rsid w:val="00173E3C"/>
    <w:rsid w:val="001832BD"/>
    <w:rsid w:val="00184FED"/>
    <w:rsid w:val="00186E15"/>
    <w:rsid w:val="00193010"/>
    <w:rsid w:val="001943B5"/>
    <w:rsid w:val="00195134"/>
    <w:rsid w:val="001A145B"/>
    <w:rsid w:val="001A5984"/>
    <w:rsid w:val="001A674C"/>
    <w:rsid w:val="001B3B24"/>
    <w:rsid w:val="001B4D8A"/>
    <w:rsid w:val="001B6036"/>
    <w:rsid w:val="001C0F98"/>
    <w:rsid w:val="001C2A42"/>
    <w:rsid w:val="001D3F72"/>
    <w:rsid w:val="001D63ED"/>
    <w:rsid w:val="001D673F"/>
    <w:rsid w:val="001D7348"/>
    <w:rsid w:val="001E010D"/>
    <w:rsid w:val="001E035B"/>
    <w:rsid w:val="001E0961"/>
    <w:rsid w:val="001E2A22"/>
    <w:rsid w:val="001E3EAE"/>
    <w:rsid w:val="001E5597"/>
    <w:rsid w:val="001E6F32"/>
    <w:rsid w:val="001F0F8B"/>
    <w:rsid w:val="001F2145"/>
    <w:rsid w:val="001F364D"/>
    <w:rsid w:val="001F52BE"/>
    <w:rsid w:val="001F6262"/>
    <w:rsid w:val="001F67B0"/>
    <w:rsid w:val="001F7B3D"/>
    <w:rsid w:val="00205F9F"/>
    <w:rsid w:val="002074C7"/>
    <w:rsid w:val="00210338"/>
    <w:rsid w:val="002115FC"/>
    <w:rsid w:val="002130E2"/>
    <w:rsid w:val="0021423C"/>
    <w:rsid w:val="00220A6A"/>
    <w:rsid w:val="00220ABE"/>
    <w:rsid w:val="00226A34"/>
    <w:rsid w:val="00230D00"/>
    <w:rsid w:val="0023175B"/>
    <w:rsid w:val="00231DF7"/>
    <w:rsid w:val="00231FD1"/>
    <w:rsid w:val="00232FA1"/>
    <w:rsid w:val="002339E0"/>
    <w:rsid w:val="00233CF8"/>
    <w:rsid w:val="0023575D"/>
    <w:rsid w:val="00236D4A"/>
    <w:rsid w:val="00237148"/>
    <w:rsid w:val="0024222D"/>
    <w:rsid w:val="00244B0E"/>
    <w:rsid w:val="00244F6C"/>
    <w:rsid w:val="002532C5"/>
    <w:rsid w:val="00260C03"/>
    <w:rsid w:val="0026540E"/>
    <w:rsid w:val="00267E75"/>
    <w:rsid w:val="00275123"/>
    <w:rsid w:val="0027705D"/>
    <w:rsid w:val="00277771"/>
    <w:rsid w:val="00280F98"/>
    <w:rsid w:val="00282240"/>
    <w:rsid w:val="0028572A"/>
    <w:rsid w:val="00290586"/>
    <w:rsid w:val="00292BC2"/>
    <w:rsid w:val="002948AD"/>
    <w:rsid w:val="00294C92"/>
    <w:rsid w:val="00296E16"/>
    <w:rsid w:val="002A01CC"/>
    <w:rsid w:val="002A1E12"/>
    <w:rsid w:val="002A61B1"/>
    <w:rsid w:val="002A663C"/>
    <w:rsid w:val="002A6EAA"/>
    <w:rsid w:val="002A76F0"/>
    <w:rsid w:val="002B25E9"/>
    <w:rsid w:val="002B444B"/>
    <w:rsid w:val="002B5887"/>
    <w:rsid w:val="002B773D"/>
    <w:rsid w:val="002C0692"/>
    <w:rsid w:val="002C0E27"/>
    <w:rsid w:val="002C3040"/>
    <w:rsid w:val="002C4235"/>
    <w:rsid w:val="002C5B3C"/>
    <w:rsid w:val="002D022D"/>
    <w:rsid w:val="002D24BB"/>
    <w:rsid w:val="002E3F61"/>
    <w:rsid w:val="002E49FF"/>
    <w:rsid w:val="002E547C"/>
    <w:rsid w:val="002F2AF7"/>
    <w:rsid w:val="002F34BE"/>
    <w:rsid w:val="002F4BA5"/>
    <w:rsid w:val="002F568D"/>
    <w:rsid w:val="002F7E1C"/>
    <w:rsid w:val="00301A75"/>
    <w:rsid w:val="00302F70"/>
    <w:rsid w:val="0030336F"/>
    <w:rsid w:val="0030375E"/>
    <w:rsid w:val="0030687B"/>
    <w:rsid w:val="00312A30"/>
    <w:rsid w:val="00314B72"/>
    <w:rsid w:val="00315F9A"/>
    <w:rsid w:val="003201EE"/>
    <w:rsid w:val="00320F72"/>
    <w:rsid w:val="0032463E"/>
    <w:rsid w:val="00326224"/>
    <w:rsid w:val="003332F2"/>
    <w:rsid w:val="00337EE4"/>
    <w:rsid w:val="00340FFD"/>
    <w:rsid w:val="003423C1"/>
    <w:rsid w:val="0034530A"/>
    <w:rsid w:val="00346A51"/>
    <w:rsid w:val="003506B1"/>
    <w:rsid w:val="00356AC7"/>
    <w:rsid w:val="003609FA"/>
    <w:rsid w:val="0036405B"/>
    <w:rsid w:val="003710C8"/>
    <w:rsid w:val="003717C5"/>
    <w:rsid w:val="00373938"/>
    <w:rsid w:val="00373F76"/>
    <w:rsid w:val="003750BE"/>
    <w:rsid w:val="003753C2"/>
    <w:rsid w:val="00386A1F"/>
    <w:rsid w:val="00387B9D"/>
    <w:rsid w:val="00387BBF"/>
    <w:rsid w:val="00390028"/>
    <w:rsid w:val="0039364F"/>
    <w:rsid w:val="00395BD4"/>
    <w:rsid w:val="00396686"/>
    <w:rsid w:val="0039778E"/>
    <w:rsid w:val="003A0458"/>
    <w:rsid w:val="003A1BDD"/>
    <w:rsid w:val="003B4941"/>
    <w:rsid w:val="003C5714"/>
    <w:rsid w:val="003C6520"/>
    <w:rsid w:val="003C6B9F"/>
    <w:rsid w:val="003C6E2A"/>
    <w:rsid w:val="003D0299"/>
    <w:rsid w:val="003E6D80"/>
    <w:rsid w:val="003F0591"/>
    <w:rsid w:val="003F05FA"/>
    <w:rsid w:val="003F244A"/>
    <w:rsid w:val="003F30B8"/>
    <w:rsid w:val="003F4C45"/>
    <w:rsid w:val="003F5CE2"/>
    <w:rsid w:val="003F5F7B"/>
    <w:rsid w:val="003F7D64"/>
    <w:rsid w:val="004045A9"/>
    <w:rsid w:val="004140A2"/>
    <w:rsid w:val="00414300"/>
    <w:rsid w:val="00415A3B"/>
    <w:rsid w:val="004221F5"/>
    <w:rsid w:val="00425C67"/>
    <w:rsid w:val="00427E7A"/>
    <w:rsid w:val="004302C7"/>
    <w:rsid w:val="00431033"/>
    <w:rsid w:val="00436307"/>
    <w:rsid w:val="00436C49"/>
    <w:rsid w:val="00441A8E"/>
    <w:rsid w:val="004420A6"/>
    <w:rsid w:val="00445366"/>
    <w:rsid w:val="00445A6A"/>
    <w:rsid w:val="00447F5B"/>
    <w:rsid w:val="00451C00"/>
    <w:rsid w:val="00453D1A"/>
    <w:rsid w:val="004558AE"/>
    <w:rsid w:val="004608CC"/>
    <w:rsid w:val="00461DB0"/>
    <w:rsid w:val="00462413"/>
    <w:rsid w:val="00463926"/>
    <w:rsid w:val="004646E0"/>
    <w:rsid w:val="00464C9A"/>
    <w:rsid w:val="00473003"/>
    <w:rsid w:val="00474F3D"/>
    <w:rsid w:val="00477E3A"/>
    <w:rsid w:val="00483050"/>
    <w:rsid w:val="00483E5F"/>
    <w:rsid w:val="00485FF9"/>
    <w:rsid w:val="004907F0"/>
    <w:rsid w:val="0049140B"/>
    <w:rsid w:val="004923A5"/>
    <w:rsid w:val="004953BD"/>
    <w:rsid w:val="00496BFB"/>
    <w:rsid w:val="00496F7B"/>
    <w:rsid w:val="004A15C7"/>
    <w:rsid w:val="004A25E8"/>
    <w:rsid w:val="004A272C"/>
    <w:rsid w:val="004B013B"/>
    <w:rsid w:val="004B112B"/>
    <w:rsid w:val="004B2F38"/>
    <w:rsid w:val="004B6089"/>
    <w:rsid w:val="004B798F"/>
    <w:rsid w:val="004C01E4"/>
    <w:rsid w:val="004C086C"/>
    <w:rsid w:val="004C0B71"/>
    <w:rsid w:val="004C1F56"/>
    <w:rsid w:val="004C27BC"/>
    <w:rsid w:val="004C29D3"/>
    <w:rsid w:val="004C35BB"/>
    <w:rsid w:val="004C4B2E"/>
    <w:rsid w:val="004D07CA"/>
    <w:rsid w:val="004D15F3"/>
    <w:rsid w:val="004D2D92"/>
    <w:rsid w:val="004D5311"/>
    <w:rsid w:val="004D5DCC"/>
    <w:rsid w:val="004D7CB6"/>
    <w:rsid w:val="004E2490"/>
    <w:rsid w:val="004E2ABA"/>
    <w:rsid w:val="004E6A24"/>
    <w:rsid w:val="004F10AF"/>
    <w:rsid w:val="004F11A4"/>
    <w:rsid w:val="004F2389"/>
    <w:rsid w:val="004F304D"/>
    <w:rsid w:val="004F3430"/>
    <w:rsid w:val="004F5E9B"/>
    <w:rsid w:val="004F61BE"/>
    <w:rsid w:val="004F66B1"/>
    <w:rsid w:val="00501000"/>
    <w:rsid w:val="00511C07"/>
    <w:rsid w:val="00513C2C"/>
    <w:rsid w:val="0051611C"/>
    <w:rsid w:val="005173A6"/>
    <w:rsid w:val="00520BAA"/>
    <w:rsid w:val="00521EA2"/>
    <w:rsid w:val="005222C8"/>
    <w:rsid w:val="00525208"/>
    <w:rsid w:val="005257A5"/>
    <w:rsid w:val="005264C0"/>
    <w:rsid w:val="00526A8A"/>
    <w:rsid w:val="005301D7"/>
    <w:rsid w:val="00531DF2"/>
    <w:rsid w:val="00534C09"/>
    <w:rsid w:val="005442EE"/>
    <w:rsid w:val="00547353"/>
    <w:rsid w:val="005474E7"/>
    <w:rsid w:val="005512A3"/>
    <w:rsid w:val="00553FB4"/>
    <w:rsid w:val="005578CE"/>
    <w:rsid w:val="00562781"/>
    <w:rsid w:val="00563E83"/>
    <w:rsid w:val="0057092D"/>
    <w:rsid w:val="0057271C"/>
    <w:rsid w:val="00572845"/>
    <w:rsid w:val="00572F67"/>
    <w:rsid w:val="00585381"/>
    <w:rsid w:val="00590750"/>
    <w:rsid w:val="00592772"/>
    <w:rsid w:val="005930E7"/>
    <w:rsid w:val="0059574A"/>
    <w:rsid w:val="005A1B9B"/>
    <w:rsid w:val="005A423F"/>
    <w:rsid w:val="005A6061"/>
    <w:rsid w:val="005A6751"/>
    <w:rsid w:val="005B092E"/>
    <w:rsid w:val="005B0F36"/>
    <w:rsid w:val="005B152C"/>
    <w:rsid w:val="005B18D2"/>
    <w:rsid w:val="005B1EE0"/>
    <w:rsid w:val="005B27F9"/>
    <w:rsid w:val="005B28D9"/>
    <w:rsid w:val="005B2B24"/>
    <w:rsid w:val="005B4425"/>
    <w:rsid w:val="005B4B94"/>
    <w:rsid w:val="005C3E3D"/>
    <w:rsid w:val="005C3EE8"/>
    <w:rsid w:val="005D34F9"/>
    <w:rsid w:val="005D4190"/>
    <w:rsid w:val="005D58E6"/>
    <w:rsid w:val="005D5909"/>
    <w:rsid w:val="005D67A3"/>
    <w:rsid w:val="005D7EC7"/>
    <w:rsid w:val="005E08BB"/>
    <w:rsid w:val="005E0D89"/>
    <w:rsid w:val="005E2988"/>
    <w:rsid w:val="005E2A43"/>
    <w:rsid w:val="005E3085"/>
    <w:rsid w:val="005E52C0"/>
    <w:rsid w:val="005E754E"/>
    <w:rsid w:val="005F322A"/>
    <w:rsid w:val="005F51E1"/>
    <w:rsid w:val="00603E0F"/>
    <w:rsid w:val="00607A5B"/>
    <w:rsid w:val="00611C80"/>
    <w:rsid w:val="00620692"/>
    <w:rsid w:val="006213E5"/>
    <w:rsid w:val="006242CA"/>
    <w:rsid w:val="006252DF"/>
    <w:rsid w:val="00627507"/>
    <w:rsid w:val="00633717"/>
    <w:rsid w:val="006344E1"/>
    <w:rsid w:val="006545C4"/>
    <w:rsid w:val="00661971"/>
    <w:rsid w:val="00661CE8"/>
    <w:rsid w:val="006623D9"/>
    <w:rsid w:val="00663546"/>
    <w:rsid w:val="00664650"/>
    <w:rsid w:val="0066550C"/>
    <w:rsid w:val="006710C4"/>
    <w:rsid w:val="006716F2"/>
    <w:rsid w:val="00673592"/>
    <w:rsid w:val="00674EA7"/>
    <w:rsid w:val="006776AC"/>
    <w:rsid w:val="006816F5"/>
    <w:rsid w:val="00682BF2"/>
    <w:rsid w:val="006831DD"/>
    <w:rsid w:val="006859CE"/>
    <w:rsid w:val="00691270"/>
    <w:rsid w:val="00694BA8"/>
    <w:rsid w:val="006A037C"/>
    <w:rsid w:val="006A36F4"/>
    <w:rsid w:val="006A406F"/>
    <w:rsid w:val="006A5ACF"/>
    <w:rsid w:val="006A5D3A"/>
    <w:rsid w:val="006A67F6"/>
    <w:rsid w:val="006B1850"/>
    <w:rsid w:val="006B1E48"/>
    <w:rsid w:val="006B2AC4"/>
    <w:rsid w:val="006B2CE8"/>
    <w:rsid w:val="006B369A"/>
    <w:rsid w:val="006C23D4"/>
    <w:rsid w:val="006C7BB0"/>
    <w:rsid w:val="006D3237"/>
    <w:rsid w:val="006E2393"/>
    <w:rsid w:val="006E2E37"/>
    <w:rsid w:val="006E3142"/>
    <w:rsid w:val="006E3CF1"/>
    <w:rsid w:val="006E79B2"/>
    <w:rsid w:val="006E7E80"/>
    <w:rsid w:val="006F1DF9"/>
    <w:rsid w:val="006F48CA"/>
    <w:rsid w:val="006F57C5"/>
    <w:rsid w:val="006F64DD"/>
    <w:rsid w:val="00707BBB"/>
    <w:rsid w:val="00710685"/>
    <w:rsid w:val="00711065"/>
    <w:rsid w:val="00714ACF"/>
    <w:rsid w:val="00714E0F"/>
    <w:rsid w:val="00715127"/>
    <w:rsid w:val="00715E8E"/>
    <w:rsid w:val="00723580"/>
    <w:rsid w:val="00723755"/>
    <w:rsid w:val="0073136C"/>
    <w:rsid w:val="007317FC"/>
    <w:rsid w:val="00731F0F"/>
    <w:rsid w:val="00732578"/>
    <w:rsid w:val="00733250"/>
    <w:rsid w:val="0073514A"/>
    <w:rsid w:val="0073585D"/>
    <w:rsid w:val="007410EA"/>
    <w:rsid w:val="00741404"/>
    <w:rsid w:val="007419D0"/>
    <w:rsid w:val="007449E5"/>
    <w:rsid w:val="00746C5A"/>
    <w:rsid w:val="00747FF0"/>
    <w:rsid w:val="007538EF"/>
    <w:rsid w:val="00755AD2"/>
    <w:rsid w:val="007560E3"/>
    <w:rsid w:val="007566A5"/>
    <w:rsid w:val="00760122"/>
    <w:rsid w:val="00763FA6"/>
    <w:rsid w:val="00764D4E"/>
    <w:rsid w:val="00765A1F"/>
    <w:rsid w:val="007735C0"/>
    <w:rsid w:val="00775598"/>
    <w:rsid w:val="00775B6D"/>
    <w:rsid w:val="00776D68"/>
    <w:rsid w:val="007823E3"/>
    <w:rsid w:val="007850EE"/>
    <w:rsid w:val="00785B95"/>
    <w:rsid w:val="00790E96"/>
    <w:rsid w:val="00793366"/>
    <w:rsid w:val="007A716F"/>
    <w:rsid w:val="007B270A"/>
    <w:rsid w:val="007B461D"/>
    <w:rsid w:val="007C01B7"/>
    <w:rsid w:val="007C0695"/>
    <w:rsid w:val="007C419A"/>
    <w:rsid w:val="007C4CC8"/>
    <w:rsid w:val="007C5426"/>
    <w:rsid w:val="007C5798"/>
    <w:rsid w:val="007D30E3"/>
    <w:rsid w:val="007D4832"/>
    <w:rsid w:val="007E21B2"/>
    <w:rsid w:val="007E2C4E"/>
    <w:rsid w:val="007E2DF8"/>
    <w:rsid w:val="007F1905"/>
    <w:rsid w:val="00801300"/>
    <w:rsid w:val="00802C64"/>
    <w:rsid w:val="00805E52"/>
    <w:rsid w:val="008061D0"/>
    <w:rsid w:val="00810B38"/>
    <w:rsid w:val="00820277"/>
    <w:rsid w:val="008204C7"/>
    <w:rsid w:val="00820992"/>
    <w:rsid w:val="00823602"/>
    <w:rsid w:val="00823BFE"/>
    <w:rsid w:val="008255F5"/>
    <w:rsid w:val="0083014E"/>
    <w:rsid w:val="00831CA8"/>
    <w:rsid w:val="0083214A"/>
    <w:rsid w:val="00834220"/>
    <w:rsid w:val="00837981"/>
    <w:rsid w:val="00841E20"/>
    <w:rsid w:val="00842FDA"/>
    <w:rsid w:val="00844852"/>
    <w:rsid w:val="00845723"/>
    <w:rsid w:val="00851EF9"/>
    <w:rsid w:val="008577FD"/>
    <w:rsid w:val="00860B03"/>
    <w:rsid w:val="0086497A"/>
    <w:rsid w:val="008713A1"/>
    <w:rsid w:val="008754AB"/>
    <w:rsid w:val="00877331"/>
    <w:rsid w:val="0088060C"/>
    <w:rsid w:val="008863FC"/>
    <w:rsid w:val="008910D0"/>
    <w:rsid w:val="00893576"/>
    <w:rsid w:val="00893E73"/>
    <w:rsid w:val="00894638"/>
    <w:rsid w:val="00894DC0"/>
    <w:rsid w:val="008A43C4"/>
    <w:rsid w:val="008A6E78"/>
    <w:rsid w:val="008B02DC"/>
    <w:rsid w:val="008B0B5E"/>
    <w:rsid w:val="008B0CD0"/>
    <w:rsid w:val="008B57CE"/>
    <w:rsid w:val="008B659F"/>
    <w:rsid w:val="008B7B12"/>
    <w:rsid w:val="008C0856"/>
    <w:rsid w:val="008C26DE"/>
    <w:rsid w:val="008D15AC"/>
    <w:rsid w:val="008D2225"/>
    <w:rsid w:val="008D4752"/>
    <w:rsid w:val="008E271C"/>
    <w:rsid w:val="008E3FB4"/>
    <w:rsid w:val="008E418E"/>
    <w:rsid w:val="008E5BC6"/>
    <w:rsid w:val="008E6A25"/>
    <w:rsid w:val="008F5193"/>
    <w:rsid w:val="008F5B6D"/>
    <w:rsid w:val="008F6A9D"/>
    <w:rsid w:val="009013A7"/>
    <w:rsid w:val="009017FB"/>
    <w:rsid w:val="009017FC"/>
    <w:rsid w:val="00903B43"/>
    <w:rsid w:val="00903CE2"/>
    <w:rsid w:val="0090506B"/>
    <w:rsid w:val="009050C9"/>
    <w:rsid w:val="009066FC"/>
    <w:rsid w:val="00907E02"/>
    <w:rsid w:val="009140A3"/>
    <w:rsid w:val="009144A2"/>
    <w:rsid w:val="0091510C"/>
    <w:rsid w:val="00921882"/>
    <w:rsid w:val="009259AC"/>
    <w:rsid w:val="00925FCC"/>
    <w:rsid w:val="00926F38"/>
    <w:rsid w:val="00934301"/>
    <w:rsid w:val="00935B9D"/>
    <w:rsid w:val="00936CD1"/>
    <w:rsid w:val="00941747"/>
    <w:rsid w:val="00941EFB"/>
    <w:rsid w:val="00947AFB"/>
    <w:rsid w:val="00951D7D"/>
    <w:rsid w:val="00952E09"/>
    <w:rsid w:val="00955CBF"/>
    <w:rsid w:val="00957013"/>
    <w:rsid w:val="0096047D"/>
    <w:rsid w:val="00960D4E"/>
    <w:rsid w:val="009630C7"/>
    <w:rsid w:val="009643A1"/>
    <w:rsid w:val="00972B55"/>
    <w:rsid w:val="00972FE8"/>
    <w:rsid w:val="00973815"/>
    <w:rsid w:val="009743B7"/>
    <w:rsid w:val="00975A93"/>
    <w:rsid w:val="00980D2A"/>
    <w:rsid w:val="009816DA"/>
    <w:rsid w:val="0098228B"/>
    <w:rsid w:val="009828DA"/>
    <w:rsid w:val="00982CDF"/>
    <w:rsid w:val="00985BAB"/>
    <w:rsid w:val="00985FBF"/>
    <w:rsid w:val="00993420"/>
    <w:rsid w:val="009974B9"/>
    <w:rsid w:val="00997F03"/>
    <w:rsid w:val="009A46DF"/>
    <w:rsid w:val="009A510B"/>
    <w:rsid w:val="009B1B5F"/>
    <w:rsid w:val="009B2EC2"/>
    <w:rsid w:val="009B6673"/>
    <w:rsid w:val="009C191B"/>
    <w:rsid w:val="009C2BD6"/>
    <w:rsid w:val="009D76CC"/>
    <w:rsid w:val="009D7880"/>
    <w:rsid w:val="009E1F32"/>
    <w:rsid w:val="009E5829"/>
    <w:rsid w:val="009E61A0"/>
    <w:rsid w:val="009E776C"/>
    <w:rsid w:val="00A04562"/>
    <w:rsid w:val="00A07518"/>
    <w:rsid w:val="00A11785"/>
    <w:rsid w:val="00A120BA"/>
    <w:rsid w:val="00A13EBF"/>
    <w:rsid w:val="00A14C3C"/>
    <w:rsid w:val="00A1726E"/>
    <w:rsid w:val="00A204CF"/>
    <w:rsid w:val="00A23D49"/>
    <w:rsid w:val="00A27004"/>
    <w:rsid w:val="00A30C29"/>
    <w:rsid w:val="00A34DD6"/>
    <w:rsid w:val="00A352A4"/>
    <w:rsid w:val="00A36819"/>
    <w:rsid w:val="00A36989"/>
    <w:rsid w:val="00A43628"/>
    <w:rsid w:val="00A46BEF"/>
    <w:rsid w:val="00A54192"/>
    <w:rsid w:val="00A55177"/>
    <w:rsid w:val="00A5635E"/>
    <w:rsid w:val="00A6035E"/>
    <w:rsid w:val="00A60789"/>
    <w:rsid w:val="00A6144C"/>
    <w:rsid w:val="00A65C8D"/>
    <w:rsid w:val="00A66617"/>
    <w:rsid w:val="00A671F8"/>
    <w:rsid w:val="00A673A4"/>
    <w:rsid w:val="00A724AE"/>
    <w:rsid w:val="00A73329"/>
    <w:rsid w:val="00A73795"/>
    <w:rsid w:val="00A81FE6"/>
    <w:rsid w:val="00A82359"/>
    <w:rsid w:val="00A865D2"/>
    <w:rsid w:val="00A902D5"/>
    <w:rsid w:val="00A94AD3"/>
    <w:rsid w:val="00A94C20"/>
    <w:rsid w:val="00A95C21"/>
    <w:rsid w:val="00A97621"/>
    <w:rsid w:val="00AA227F"/>
    <w:rsid w:val="00AA3BC7"/>
    <w:rsid w:val="00AA6348"/>
    <w:rsid w:val="00AA754A"/>
    <w:rsid w:val="00AB099E"/>
    <w:rsid w:val="00AB4328"/>
    <w:rsid w:val="00AB6CA6"/>
    <w:rsid w:val="00AC002E"/>
    <w:rsid w:val="00AC4052"/>
    <w:rsid w:val="00AC7974"/>
    <w:rsid w:val="00AD2DDD"/>
    <w:rsid w:val="00AD41E8"/>
    <w:rsid w:val="00AD4BC1"/>
    <w:rsid w:val="00AE0A2E"/>
    <w:rsid w:val="00AE354C"/>
    <w:rsid w:val="00AF4B07"/>
    <w:rsid w:val="00AF6186"/>
    <w:rsid w:val="00AF650B"/>
    <w:rsid w:val="00AF7A3A"/>
    <w:rsid w:val="00B05911"/>
    <w:rsid w:val="00B127D6"/>
    <w:rsid w:val="00B160DB"/>
    <w:rsid w:val="00B1697E"/>
    <w:rsid w:val="00B20836"/>
    <w:rsid w:val="00B20FA3"/>
    <w:rsid w:val="00B21E12"/>
    <w:rsid w:val="00B22577"/>
    <w:rsid w:val="00B235BB"/>
    <w:rsid w:val="00B27A44"/>
    <w:rsid w:val="00B309EB"/>
    <w:rsid w:val="00B30BBF"/>
    <w:rsid w:val="00B33C03"/>
    <w:rsid w:val="00B3574F"/>
    <w:rsid w:val="00B369B9"/>
    <w:rsid w:val="00B44E56"/>
    <w:rsid w:val="00B46543"/>
    <w:rsid w:val="00B47D33"/>
    <w:rsid w:val="00B520DB"/>
    <w:rsid w:val="00B52BE0"/>
    <w:rsid w:val="00B54133"/>
    <w:rsid w:val="00B604FD"/>
    <w:rsid w:val="00B6426D"/>
    <w:rsid w:val="00B66554"/>
    <w:rsid w:val="00B701ED"/>
    <w:rsid w:val="00B72E27"/>
    <w:rsid w:val="00B74084"/>
    <w:rsid w:val="00B76F20"/>
    <w:rsid w:val="00B8086C"/>
    <w:rsid w:val="00B861B4"/>
    <w:rsid w:val="00B86DFE"/>
    <w:rsid w:val="00B90990"/>
    <w:rsid w:val="00B9134F"/>
    <w:rsid w:val="00B922FF"/>
    <w:rsid w:val="00B9281E"/>
    <w:rsid w:val="00B93925"/>
    <w:rsid w:val="00B95187"/>
    <w:rsid w:val="00BA2D55"/>
    <w:rsid w:val="00BA4714"/>
    <w:rsid w:val="00BA71B1"/>
    <w:rsid w:val="00BB0637"/>
    <w:rsid w:val="00BB345F"/>
    <w:rsid w:val="00BB5883"/>
    <w:rsid w:val="00BB68B0"/>
    <w:rsid w:val="00BB68EA"/>
    <w:rsid w:val="00BC1C27"/>
    <w:rsid w:val="00BC6BBF"/>
    <w:rsid w:val="00BD1572"/>
    <w:rsid w:val="00BD7646"/>
    <w:rsid w:val="00BE14E3"/>
    <w:rsid w:val="00BE3774"/>
    <w:rsid w:val="00BE41E5"/>
    <w:rsid w:val="00BF0BBB"/>
    <w:rsid w:val="00BF4109"/>
    <w:rsid w:val="00BF4CC3"/>
    <w:rsid w:val="00BF5249"/>
    <w:rsid w:val="00BF63F2"/>
    <w:rsid w:val="00C054C7"/>
    <w:rsid w:val="00C057B5"/>
    <w:rsid w:val="00C20551"/>
    <w:rsid w:val="00C21A51"/>
    <w:rsid w:val="00C21F58"/>
    <w:rsid w:val="00C22687"/>
    <w:rsid w:val="00C22D04"/>
    <w:rsid w:val="00C32E4D"/>
    <w:rsid w:val="00C333A0"/>
    <w:rsid w:val="00C34700"/>
    <w:rsid w:val="00C36A81"/>
    <w:rsid w:val="00C41974"/>
    <w:rsid w:val="00C42427"/>
    <w:rsid w:val="00C447AD"/>
    <w:rsid w:val="00C53F4A"/>
    <w:rsid w:val="00C54125"/>
    <w:rsid w:val="00C55B54"/>
    <w:rsid w:val="00C6098E"/>
    <w:rsid w:val="00C6152C"/>
    <w:rsid w:val="00C621C2"/>
    <w:rsid w:val="00C6730F"/>
    <w:rsid w:val="00C677F7"/>
    <w:rsid w:val="00C74810"/>
    <w:rsid w:val="00C7787F"/>
    <w:rsid w:val="00C77A5A"/>
    <w:rsid w:val="00C82914"/>
    <w:rsid w:val="00C839DC"/>
    <w:rsid w:val="00C8420D"/>
    <w:rsid w:val="00C90D68"/>
    <w:rsid w:val="00C939FE"/>
    <w:rsid w:val="00C96294"/>
    <w:rsid w:val="00CA4BDA"/>
    <w:rsid w:val="00CA6309"/>
    <w:rsid w:val="00CB1F66"/>
    <w:rsid w:val="00CB2951"/>
    <w:rsid w:val="00CB29A0"/>
    <w:rsid w:val="00CD282B"/>
    <w:rsid w:val="00CD4C35"/>
    <w:rsid w:val="00CD64AD"/>
    <w:rsid w:val="00CD7369"/>
    <w:rsid w:val="00CE0475"/>
    <w:rsid w:val="00CE0B0E"/>
    <w:rsid w:val="00CE3831"/>
    <w:rsid w:val="00CE7ACC"/>
    <w:rsid w:val="00D00ABB"/>
    <w:rsid w:val="00D02EEC"/>
    <w:rsid w:val="00D03551"/>
    <w:rsid w:val="00D06A63"/>
    <w:rsid w:val="00D06C18"/>
    <w:rsid w:val="00D07E0E"/>
    <w:rsid w:val="00D11478"/>
    <w:rsid w:val="00D15ED0"/>
    <w:rsid w:val="00D204A1"/>
    <w:rsid w:val="00D21B3E"/>
    <w:rsid w:val="00D21FED"/>
    <w:rsid w:val="00D23BFB"/>
    <w:rsid w:val="00D24251"/>
    <w:rsid w:val="00D343E2"/>
    <w:rsid w:val="00D361A2"/>
    <w:rsid w:val="00D370A4"/>
    <w:rsid w:val="00D44C2E"/>
    <w:rsid w:val="00D45414"/>
    <w:rsid w:val="00D515B3"/>
    <w:rsid w:val="00D51CC2"/>
    <w:rsid w:val="00D54738"/>
    <w:rsid w:val="00D566BD"/>
    <w:rsid w:val="00D569D8"/>
    <w:rsid w:val="00D57628"/>
    <w:rsid w:val="00D57A4D"/>
    <w:rsid w:val="00D60AA7"/>
    <w:rsid w:val="00D60D87"/>
    <w:rsid w:val="00D63F90"/>
    <w:rsid w:val="00D6435F"/>
    <w:rsid w:val="00D731A7"/>
    <w:rsid w:val="00D75E28"/>
    <w:rsid w:val="00D772C2"/>
    <w:rsid w:val="00D8008E"/>
    <w:rsid w:val="00D805F1"/>
    <w:rsid w:val="00D82C45"/>
    <w:rsid w:val="00D85548"/>
    <w:rsid w:val="00D908A8"/>
    <w:rsid w:val="00D90BA5"/>
    <w:rsid w:val="00D929AE"/>
    <w:rsid w:val="00D977B6"/>
    <w:rsid w:val="00D97A2D"/>
    <w:rsid w:val="00DA4A31"/>
    <w:rsid w:val="00DA7B04"/>
    <w:rsid w:val="00DB2CAB"/>
    <w:rsid w:val="00DB36C2"/>
    <w:rsid w:val="00DB3AB4"/>
    <w:rsid w:val="00DC030E"/>
    <w:rsid w:val="00DC169B"/>
    <w:rsid w:val="00DC2AB9"/>
    <w:rsid w:val="00DC63F0"/>
    <w:rsid w:val="00DC7B3F"/>
    <w:rsid w:val="00DD6EE5"/>
    <w:rsid w:val="00DD7689"/>
    <w:rsid w:val="00DE386C"/>
    <w:rsid w:val="00DE475A"/>
    <w:rsid w:val="00DE4966"/>
    <w:rsid w:val="00DE4D35"/>
    <w:rsid w:val="00DF0549"/>
    <w:rsid w:val="00DF098B"/>
    <w:rsid w:val="00DF11C4"/>
    <w:rsid w:val="00DF210C"/>
    <w:rsid w:val="00DF4B6A"/>
    <w:rsid w:val="00DF6097"/>
    <w:rsid w:val="00E00129"/>
    <w:rsid w:val="00E02C09"/>
    <w:rsid w:val="00E030E8"/>
    <w:rsid w:val="00E03D24"/>
    <w:rsid w:val="00E04D59"/>
    <w:rsid w:val="00E05C05"/>
    <w:rsid w:val="00E07DA1"/>
    <w:rsid w:val="00E123CB"/>
    <w:rsid w:val="00E205EC"/>
    <w:rsid w:val="00E20E13"/>
    <w:rsid w:val="00E2181F"/>
    <w:rsid w:val="00E21DBC"/>
    <w:rsid w:val="00E25BE4"/>
    <w:rsid w:val="00E275D7"/>
    <w:rsid w:val="00E27DBE"/>
    <w:rsid w:val="00E32AB1"/>
    <w:rsid w:val="00E36C71"/>
    <w:rsid w:val="00E40404"/>
    <w:rsid w:val="00E45895"/>
    <w:rsid w:val="00E459C6"/>
    <w:rsid w:val="00E45A93"/>
    <w:rsid w:val="00E47589"/>
    <w:rsid w:val="00E55458"/>
    <w:rsid w:val="00E579DC"/>
    <w:rsid w:val="00E57B65"/>
    <w:rsid w:val="00E57FB7"/>
    <w:rsid w:val="00E60F65"/>
    <w:rsid w:val="00E612C0"/>
    <w:rsid w:val="00E64915"/>
    <w:rsid w:val="00E65DBC"/>
    <w:rsid w:val="00E661D4"/>
    <w:rsid w:val="00E667EF"/>
    <w:rsid w:val="00E70091"/>
    <w:rsid w:val="00E720F5"/>
    <w:rsid w:val="00E73BBD"/>
    <w:rsid w:val="00E76D47"/>
    <w:rsid w:val="00E77DA3"/>
    <w:rsid w:val="00E81426"/>
    <w:rsid w:val="00E849F7"/>
    <w:rsid w:val="00E90302"/>
    <w:rsid w:val="00E916F3"/>
    <w:rsid w:val="00E9597F"/>
    <w:rsid w:val="00E97396"/>
    <w:rsid w:val="00EA0794"/>
    <w:rsid w:val="00EA185E"/>
    <w:rsid w:val="00EA592A"/>
    <w:rsid w:val="00EB14E4"/>
    <w:rsid w:val="00EB32A5"/>
    <w:rsid w:val="00EB34ED"/>
    <w:rsid w:val="00EB7BE0"/>
    <w:rsid w:val="00EC315E"/>
    <w:rsid w:val="00EC3624"/>
    <w:rsid w:val="00EC7404"/>
    <w:rsid w:val="00ED077C"/>
    <w:rsid w:val="00ED1190"/>
    <w:rsid w:val="00ED29E7"/>
    <w:rsid w:val="00ED6544"/>
    <w:rsid w:val="00ED6DBA"/>
    <w:rsid w:val="00EE0277"/>
    <w:rsid w:val="00EE1BB6"/>
    <w:rsid w:val="00EE1DA9"/>
    <w:rsid w:val="00EE3E00"/>
    <w:rsid w:val="00EE5203"/>
    <w:rsid w:val="00EE5DD2"/>
    <w:rsid w:val="00EF1D44"/>
    <w:rsid w:val="00EF3901"/>
    <w:rsid w:val="00EF41F1"/>
    <w:rsid w:val="00EF4F08"/>
    <w:rsid w:val="00F00A79"/>
    <w:rsid w:val="00F00E86"/>
    <w:rsid w:val="00F0420D"/>
    <w:rsid w:val="00F04D5F"/>
    <w:rsid w:val="00F07C1E"/>
    <w:rsid w:val="00F07D06"/>
    <w:rsid w:val="00F105DB"/>
    <w:rsid w:val="00F123C7"/>
    <w:rsid w:val="00F12AF5"/>
    <w:rsid w:val="00F132BC"/>
    <w:rsid w:val="00F13D80"/>
    <w:rsid w:val="00F16AAA"/>
    <w:rsid w:val="00F21161"/>
    <w:rsid w:val="00F218EF"/>
    <w:rsid w:val="00F21BC7"/>
    <w:rsid w:val="00F24573"/>
    <w:rsid w:val="00F266A2"/>
    <w:rsid w:val="00F27A22"/>
    <w:rsid w:val="00F32269"/>
    <w:rsid w:val="00F40CCD"/>
    <w:rsid w:val="00F41D4C"/>
    <w:rsid w:val="00F56980"/>
    <w:rsid w:val="00F56A6F"/>
    <w:rsid w:val="00F5709C"/>
    <w:rsid w:val="00F62329"/>
    <w:rsid w:val="00F62DE6"/>
    <w:rsid w:val="00F64EF1"/>
    <w:rsid w:val="00F7515D"/>
    <w:rsid w:val="00F82230"/>
    <w:rsid w:val="00F8765F"/>
    <w:rsid w:val="00F90767"/>
    <w:rsid w:val="00FA021F"/>
    <w:rsid w:val="00FA2CDF"/>
    <w:rsid w:val="00FA685B"/>
    <w:rsid w:val="00FB0C01"/>
    <w:rsid w:val="00FB1CA0"/>
    <w:rsid w:val="00FB2208"/>
    <w:rsid w:val="00FC1783"/>
    <w:rsid w:val="00FC18F2"/>
    <w:rsid w:val="00FC39E5"/>
    <w:rsid w:val="00FC3A78"/>
    <w:rsid w:val="00FC3CD4"/>
    <w:rsid w:val="00FC5FFE"/>
    <w:rsid w:val="00FC72CF"/>
    <w:rsid w:val="00FD1005"/>
    <w:rsid w:val="00FD3180"/>
    <w:rsid w:val="00FD6C75"/>
    <w:rsid w:val="00FE71B3"/>
    <w:rsid w:val="00FF05FD"/>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75A93"/>
    <w:pPr>
      <w:jc w:val="both"/>
    </w:pPr>
    <w:rPr>
      <w:rFonts w:eastAsiaTheme="minorEastAsia"/>
      <w:sz w:val="24"/>
    </w:rPr>
  </w:style>
  <w:style w:type="paragraph" w:styleId="Nagwek1">
    <w:name w:val="heading 1"/>
    <w:basedOn w:val="Normalny"/>
    <w:next w:val="Normalny"/>
    <w:link w:val="Nagwek1Znak"/>
    <w:uiPriority w:val="99"/>
    <w:semiHidden/>
    <w:rsid w:val="00975A9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5A9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5A9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5A9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75A9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75A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75A9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75A9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75A9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5A93"/>
    <w:rPr>
      <w:rFonts w:ascii="Tahoma" w:hAnsi="Tahoma" w:cs="Tahoma"/>
      <w:sz w:val="16"/>
      <w:szCs w:val="16"/>
    </w:rPr>
  </w:style>
  <w:style w:type="character" w:customStyle="1" w:styleId="TekstdymkaZnak">
    <w:name w:val="Tekst dymka Znak"/>
    <w:basedOn w:val="Domylnaczcionkaakapitu"/>
    <w:link w:val="Tekstdymka"/>
    <w:uiPriority w:val="99"/>
    <w:semiHidden/>
    <w:rsid w:val="00975A93"/>
    <w:rPr>
      <w:rFonts w:ascii="Tahoma" w:eastAsiaTheme="minorEastAsia" w:hAnsi="Tahoma" w:cs="Tahoma"/>
      <w:sz w:val="16"/>
      <w:szCs w:val="16"/>
    </w:rPr>
  </w:style>
  <w:style w:type="character" w:styleId="Tytuksiki">
    <w:name w:val="Book Title"/>
    <w:uiPriority w:val="99"/>
    <w:semiHidden/>
    <w:qFormat/>
    <w:rsid w:val="00975A93"/>
    <w:rPr>
      <w:i/>
      <w:iCs/>
      <w:smallCaps/>
      <w:spacing w:val="5"/>
    </w:rPr>
  </w:style>
  <w:style w:type="paragraph" w:customStyle="1" w:styleId="ECHRHeader">
    <w:name w:val="ECHR_Header"/>
    <w:aliases w:val="Ju_Header"/>
    <w:basedOn w:val="Nagwek"/>
    <w:uiPriority w:val="4"/>
    <w:qFormat/>
    <w:rsid w:val="00975A9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75A93"/>
    <w:pPr>
      <w:jc w:val="left"/>
    </w:pPr>
    <w:rPr>
      <w:sz w:val="8"/>
    </w:rPr>
  </w:style>
  <w:style w:type="character" w:styleId="Pogrubienie">
    <w:name w:val="Strong"/>
    <w:uiPriority w:val="99"/>
    <w:semiHidden/>
    <w:qFormat/>
    <w:rsid w:val="00975A93"/>
    <w:rPr>
      <w:b/>
      <w:bCs/>
    </w:rPr>
  </w:style>
  <w:style w:type="paragraph" w:styleId="Bezodstpw">
    <w:name w:val="No Spacing"/>
    <w:basedOn w:val="Normalny"/>
    <w:link w:val="BezodstpwZnak"/>
    <w:semiHidden/>
    <w:qFormat/>
    <w:rsid w:val="00975A93"/>
  </w:style>
  <w:style w:type="character" w:customStyle="1" w:styleId="BezodstpwZnak">
    <w:name w:val="Bez odstępów Znak"/>
    <w:basedOn w:val="Domylnaczcionkaakapitu"/>
    <w:link w:val="Bezodstpw"/>
    <w:semiHidden/>
    <w:rsid w:val="00975A93"/>
    <w:rPr>
      <w:rFonts w:eastAsiaTheme="minorEastAsia"/>
      <w:sz w:val="24"/>
    </w:rPr>
  </w:style>
  <w:style w:type="paragraph" w:customStyle="1" w:styleId="ECHRFooterLine">
    <w:name w:val="ECHR_Footer_Line"/>
    <w:aliases w:val="Footer_Line"/>
    <w:basedOn w:val="Normalny"/>
    <w:next w:val="ECHRFooter"/>
    <w:uiPriority w:val="57"/>
    <w:semiHidden/>
    <w:rsid w:val="00975A9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75A93"/>
    <w:pPr>
      <w:numPr>
        <w:numId w:val="14"/>
      </w:numPr>
      <w:jc w:val="left"/>
    </w:pPr>
    <w:rPr>
      <w:b/>
    </w:rPr>
  </w:style>
  <w:style w:type="paragraph" w:customStyle="1" w:styleId="OpiPara">
    <w:name w:val="Opi_Para"/>
    <w:basedOn w:val="ECHRPara"/>
    <w:uiPriority w:val="46"/>
    <w:semiHidden/>
    <w:qFormat/>
    <w:rsid w:val="00975A93"/>
  </w:style>
  <w:style w:type="paragraph" w:customStyle="1" w:styleId="JuParaSub">
    <w:name w:val="Ju_Para_Sub"/>
    <w:basedOn w:val="ECHRPara"/>
    <w:uiPriority w:val="13"/>
    <w:qFormat/>
    <w:rsid w:val="00975A93"/>
    <w:pPr>
      <w:ind w:left="284"/>
    </w:pPr>
  </w:style>
  <w:style w:type="paragraph" w:customStyle="1" w:styleId="ECHRTitleCentre3">
    <w:name w:val="ECHR_Title_Centre_3"/>
    <w:aliases w:val="Ju_H_Article"/>
    <w:basedOn w:val="Normalny"/>
    <w:next w:val="ECHRParaQuote"/>
    <w:uiPriority w:val="27"/>
    <w:qFormat/>
    <w:rsid w:val="00975A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75A9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75A93"/>
  </w:style>
  <w:style w:type="paragraph" w:customStyle="1" w:styleId="OpiQuot">
    <w:name w:val="Opi_Quot"/>
    <w:basedOn w:val="ECHRParaQuote"/>
    <w:uiPriority w:val="48"/>
    <w:semiHidden/>
    <w:qFormat/>
    <w:rsid w:val="00975A93"/>
  </w:style>
  <w:style w:type="paragraph" w:customStyle="1" w:styleId="OpiQuotSub">
    <w:name w:val="Opi_Quot_Sub"/>
    <w:basedOn w:val="JuQuotSub"/>
    <w:uiPriority w:val="49"/>
    <w:semiHidden/>
    <w:qFormat/>
    <w:rsid w:val="00975A93"/>
  </w:style>
  <w:style w:type="paragraph" w:customStyle="1" w:styleId="ECHRTitleCentre2">
    <w:name w:val="ECHR_Title_Centre_2"/>
    <w:aliases w:val="Dec_H_Case"/>
    <w:basedOn w:val="Normalny"/>
    <w:next w:val="ECHRPara"/>
    <w:uiPriority w:val="8"/>
    <w:qFormat/>
    <w:rsid w:val="00975A9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75A9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75A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75A9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75A9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75A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75A9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75A9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75A93"/>
    <w:pPr>
      <w:keepNext/>
      <w:keepLines/>
      <w:spacing w:before="240" w:after="120"/>
      <w:ind w:left="1236"/>
    </w:pPr>
    <w:rPr>
      <w:sz w:val="20"/>
    </w:rPr>
  </w:style>
  <w:style w:type="paragraph" w:customStyle="1" w:styleId="JuQuotSub">
    <w:name w:val="Ju_Quot_Sub"/>
    <w:basedOn w:val="ECHRParaQuote"/>
    <w:uiPriority w:val="15"/>
    <w:qFormat/>
    <w:rsid w:val="00975A93"/>
    <w:pPr>
      <w:ind w:left="567"/>
    </w:pPr>
  </w:style>
  <w:style w:type="paragraph" w:customStyle="1" w:styleId="JuInitialled">
    <w:name w:val="Ju_Initialled"/>
    <w:basedOn w:val="Normalny"/>
    <w:uiPriority w:val="31"/>
    <w:qFormat/>
    <w:rsid w:val="00975A93"/>
    <w:pPr>
      <w:tabs>
        <w:tab w:val="center" w:pos="6407"/>
      </w:tabs>
      <w:spacing w:before="720"/>
      <w:jc w:val="right"/>
    </w:pPr>
  </w:style>
  <w:style w:type="paragraph" w:customStyle="1" w:styleId="OpiHA">
    <w:name w:val="Opi_H_A"/>
    <w:basedOn w:val="ECHRHeading1"/>
    <w:next w:val="OpiPara"/>
    <w:uiPriority w:val="41"/>
    <w:semiHidden/>
    <w:qFormat/>
    <w:rsid w:val="00975A93"/>
    <w:pPr>
      <w:tabs>
        <w:tab w:val="clear" w:pos="357"/>
      </w:tabs>
      <w:outlineLvl w:val="1"/>
    </w:pPr>
    <w:rPr>
      <w:b/>
    </w:rPr>
  </w:style>
  <w:style w:type="paragraph" w:styleId="Nagwek">
    <w:name w:val="header"/>
    <w:basedOn w:val="Normalny"/>
    <w:link w:val="NagwekZnak"/>
    <w:uiPriority w:val="57"/>
    <w:semiHidden/>
    <w:rsid w:val="00975A9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75A93"/>
    <w:rPr>
      <w:sz w:val="24"/>
    </w:rPr>
  </w:style>
  <w:style w:type="character" w:customStyle="1" w:styleId="Nagwek1Znak">
    <w:name w:val="Nagłówek 1 Znak"/>
    <w:basedOn w:val="Domylnaczcionkaakapitu"/>
    <w:link w:val="Nagwek1"/>
    <w:uiPriority w:val="99"/>
    <w:semiHidden/>
    <w:rsid w:val="00975A9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75A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75A9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75A93"/>
    <w:rPr>
      <w:rFonts w:asciiTheme="majorHAnsi" w:eastAsiaTheme="majorEastAsia" w:hAnsiTheme="majorHAnsi" w:cstheme="majorBidi"/>
      <w:b/>
      <w:bCs/>
      <w:color w:val="4D4D4D"/>
      <w:sz w:val="26"/>
      <w:szCs w:val="26"/>
    </w:rPr>
  </w:style>
  <w:style w:type="character" w:customStyle="1" w:styleId="JUNAMES">
    <w:name w:val="JU_NAMES"/>
    <w:uiPriority w:val="17"/>
    <w:qFormat/>
    <w:rsid w:val="00975A93"/>
    <w:rPr>
      <w:caps w:val="0"/>
      <w:smallCaps/>
    </w:rPr>
  </w:style>
  <w:style w:type="paragraph" w:customStyle="1" w:styleId="JuCase">
    <w:name w:val="Ju_Case"/>
    <w:basedOn w:val="Normalny"/>
    <w:next w:val="ECHRPara"/>
    <w:uiPriority w:val="10"/>
    <w:rsid w:val="00975A93"/>
    <w:pPr>
      <w:ind w:firstLine="284"/>
    </w:pPr>
    <w:rPr>
      <w:b/>
    </w:rPr>
  </w:style>
  <w:style w:type="character" w:customStyle="1" w:styleId="Nagwek3Znak">
    <w:name w:val="Nagłówek 3 Znak"/>
    <w:basedOn w:val="Domylnaczcionkaakapitu"/>
    <w:link w:val="Nagwek3"/>
    <w:uiPriority w:val="99"/>
    <w:semiHidden/>
    <w:rsid w:val="00975A9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75A9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75A9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75A9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75A93"/>
    <w:pPr>
      <w:keepNext/>
      <w:keepLines/>
      <w:spacing w:before="720" w:after="240"/>
      <w:outlineLvl w:val="0"/>
    </w:pPr>
    <w:rPr>
      <w:rFonts w:asciiTheme="majorHAnsi" w:hAnsiTheme="majorHAnsi"/>
      <w:sz w:val="28"/>
    </w:rPr>
  </w:style>
  <w:style w:type="character" w:styleId="Uwydatnienie">
    <w:name w:val="Emphasis"/>
    <w:uiPriority w:val="99"/>
    <w:semiHidden/>
    <w:qFormat/>
    <w:rsid w:val="00975A93"/>
    <w:rPr>
      <w:b/>
      <w:bCs/>
      <w:i/>
      <w:iCs/>
      <w:spacing w:val="10"/>
      <w:bdr w:val="none" w:sz="0" w:space="0" w:color="auto"/>
      <w:shd w:val="clear" w:color="auto" w:fill="auto"/>
    </w:rPr>
  </w:style>
  <w:style w:type="paragraph" w:styleId="Stopka">
    <w:name w:val="footer"/>
    <w:basedOn w:val="Normalny"/>
    <w:link w:val="StopkaZnak"/>
    <w:uiPriority w:val="57"/>
    <w:semiHidden/>
    <w:rsid w:val="00975A9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5A93"/>
    <w:rPr>
      <w:sz w:val="24"/>
    </w:rPr>
  </w:style>
  <w:style w:type="character" w:styleId="Odwoanieprzypisudolnego">
    <w:name w:val="footnote reference"/>
    <w:basedOn w:val="Domylnaczcionkaakapitu"/>
    <w:uiPriority w:val="99"/>
    <w:semiHidden/>
    <w:rsid w:val="00975A93"/>
    <w:rPr>
      <w:vertAlign w:val="superscript"/>
    </w:rPr>
  </w:style>
  <w:style w:type="paragraph" w:styleId="Tekstprzypisudolnego">
    <w:name w:val="footnote text"/>
    <w:basedOn w:val="Normalny"/>
    <w:link w:val="TekstprzypisudolnegoZnak"/>
    <w:uiPriority w:val="99"/>
    <w:semiHidden/>
    <w:rsid w:val="00975A93"/>
    <w:rPr>
      <w:sz w:val="20"/>
      <w:szCs w:val="20"/>
    </w:rPr>
  </w:style>
  <w:style w:type="character" w:customStyle="1" w:styleId="TekstprzypisudolnegoZnak">
    <w:name w:val="Tekst przypisu dolnego Znak"/>
    <w:basedOn w:val="Domylnaczcionkaakapitu"/>
    <w:link w:val="Tekstprzypisudolnego"/>
    <w:uiPriority w:val="99"/>
    <w:semiHidden/>
    <w:rsid w:val="00975A93"/>
    <w:rPr>
      <w:rFonts w:eastAsiaTheme="minorEastAsia"/>
      <w:sz w:val="20"/>
      <w:szCs w:val="20"/>
    </w:rPr>
  </w:style>
  <w:style w:type="character" w:customStyle="1" w:styleId="Nagwek6Znak">
    <w:name w:val="Nagłówek 6 Znak"/>
    <w:basedOn w:val="Domylnaczcionkaakapitu"/>
    <w:link w:val="Nagwek6"/>
    <w:uiPriority w:val="99"/>
    <w:semiHidden/>
    <w:rsid w:val="00975A9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75A9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75A9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75A9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5A93"/>
    <w:rPr>
      <w:color w:val="0072BC" w:themeColor="hyperlink"/>
      <w:u w:val="single"/>
    </w:rPr>
  </w:style>
  <w:style w:type="character" w:styleId="Wyrnienieintensywne">
    <w:name w:val="Intense Emphasis"/>
    <w:uiPriority w:val="99"/>
    <w:semiHidden/>
    <w:qFormat/>
    <w:rsid w:val="00975A93"/>
    <w:rPr>
      <w:b/>
      <w:bCs/>
    </w:rPr>
  </w:style>
  <w:style w:type="paragraph" w:styleId="Cytatintensywny">
    <w:name w:val="Intense Quote"/>
    <w:basedOn w:val="Normalny"/>
    <w:next w:val="Normalny"/>
    <w:link w:val="CytatintensywnyZnak"/>
    <w:uiPriority w:val="99"/>
    <w:semiHidden/>
    <w:qFormat/>
    <w:rsid w:val="00975A9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75A93"/>
    <w:rPr>
      <w:rFonts w:eastAsiaTheme="minorEastAsia"/>
      <w:b/>
      <w:bCs/>
      <w:i/>
      <w:iCs/>
      <w:sz w:val="24"/>
      <w:lang w:bidi="en-US"/>
    </w:rPr>
  </w:style>
  <w:style w:type="character" w:styleId="Odwoanieintensywne">
    <w:name w:val="Intense Reference"/>
    <w:uiPriority w:val="99"/>
    <w:semiHidden/>
    <w:qFormat/>
    <w:rsid w:val="00975A93"/>
    <w:rPr>
      <w:smallCaps/>
      <w:spacing w:val="5"/>
      <w:u w:val="single"/>
    </w:rPr>
  </w:style>
  <w:style w:type="paragraph" w:styleId="Akapitzlist">
    <w:name w:val="List Paragraph"/>
    <w:basedOn w:val="Normalny"/>
    <w:uiPriority w:val="99"/>
    <w:semiHidden/>
    <w:qFormat/>
    <w:rsid w:val="00975A9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75A93"/>
    <w:pPr>
      <w:spacing w:before="200"/>
      <w:ind w:left="360" w:right="360"/>
    </w:pPr>
    <w:rPr>
      <w:i/>
      <w:iCs/>
      <w:lang w:bidi="en-US"/>
    </w:rPr>
  </w:style>
  <w:style w:type="character" w:customStyle="1" w:styleId="CytatZnak">
    <w:name w:val="Cytat Znak"/>
    <w:basedOn w:val="Domylnaczcionkaakapitu"/>
    <w:link w:val="Cytat"/>
    <w:uiPriority w:val="99"/>
    <w:semiHidden/>
    <w:rsid w:val="00975A93"/>
    <w:rPr>
      <w:rFonts w:eastAsiaTheme="minorEastAsia"/>
      <w:i/>
      <w:iCs/>
      <w:sz w:val="24"/>
      <w:lang w:bidi="en-US"/>
    </w:rPr>
  </w:style>
  <w:style w:type="character" w:styleId="Odwoaniedelikatne">
    <w:name w:val="Subtle Reference"/>
    <w:uiPriority w:val="99"/>
    <w:semiHidden/>
    <w:qFormat/>
    <w:rsid w:val="00975A93"/>
    <w:rPr>
      <w:smallCaps/>
    </w:rPr>
  </w:style>
  <w:style w:type="table" w:styleId="Tabela-Siatka">
    <w:name w:val="Table Grid"/>
    <w:basedOn w:val="Standardowy"/>
    <w:uiPriority w:val="59"/>
    <w:rsid w:val="00975A9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75A9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75A93"/>
    <w:pPr>
      <w:spacing w:after="60"/>
      <w:ind w:left="680" w:right="340" w:hanging="340"/>
    </w:pPr>
  </w:style>
  <w:style w:type="paragraph" w:styleId="Spistreci3">
    <w:name w:val="toc 3"/>
    <w:basedOn w:val="Normalny"/>
    <w:next w:val="Normalny"/>
    <w:autoRedefine/>
    <w:uiPriority w:val="99"/>
    <w:semiHidden/>
    <w:rsid w:val="00975A93"/>
    <w:pPr>
      <w:spacing w:after="60"/>
      <w:ind w:left="1020" w:right="340" w:hanging="340"/>
    </w:pPr>
  </w:style>
  <w:style w:type="paragraph" w:styleId="Spistreci4">
    <w:name w:val="toc 4"/>
    <w:basedOn w:val="Normalny"/>
    <w:next w:val="Normalny"/>
    <w:autoRedefine/>
    <w:uiPriority w:val="99"/>
    <w:semiHidden/>
    <w:rsid w:val="00975A93"/>
    <w:pPr>
      <w:tabs>
        <w:tab w:val="right" w:leader="dot" w:pos="9017"/>
      </w:tabs>
      <w:spacing w:after="60"/>
      <w:ind w:left="1361" w:right="340" w:hanging="340"/>
    </w:pPr>
  </w:style>
  <w:style w:type="paragraph" w:styleId="Spistreci5">
    <w:name w:val="toc 5"/>
    <w:basedOn w:val="Normalny"/>
    <w:next w:val="Normalny"/>
    <w:autoRedefine/>
    <w:uiPriority w:val="99"/>
    <w:semiHidden/>
    <w:rsid w:val="00975A93"/>
    <w:pPr>
      <w:spacing w:after="60"/>
      <w:ind w:left="1701" w:right="340" w:hanging="340"/>
    </w:pPr>
  </w:style>
  <w:style w:type="paragraph" w:styleId="Nagwekspisutreci">
    <w:name w:val="TOC Heading"/>
    <w:basedOn w:val="Nagwek1"/>
    <w:next w:val="Normalny"/>
    <w:uiPriority w:val="99"/>
    <w:semiHidden/>
    <w:qFormat/>
    <w:rsid w:val="00975A9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5A9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75A93"/>
    <w:pPr>
      <w:spacing w:before="120" w:after="120"/>
      <w:ind w:left="425" w:firstLine="142"/>
    </w:pPr>
    <w:rPr>
      <w:sz w:val="20"/>
    </w:rPr>
  </w:style>
  <w:style w:type="paragraph" w:customStyle="1" w:styleId="ECHRPara">
    <w:name w:val="ECHR_Para"/>
    <w:aliases w:val="Ju_Para"/>
    <w:basedOn w:val="Normalny"/>
    <w:link w:val="ECHRParaChar"/>
    <w:uiPriority w:val="12"/>
    <w:qFormat/>
    <w:rsid w:val="00975A9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5A9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75A9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75A93"/>
    <w:pPr>
      <w:ind w:left="340" w:hanging="340"/>
    </w:pPr>
  </w:style>
  <w:style w:type="paragraph" w:customStyle="1" w:styleId="JuSigned">
    <w:name w:val="Ju_Signed"/>
    <w:basedOn w:val="Normalny"/>
    <w:next w:val="JuParaLast"/>
    <w:uiPriority w:val="32"/>
    <w:qFormat/>
    <w:rsid w:val="00975A93"/>
    <w:pPr>
      <w:tabs>
        <w:tab w:val="center" w:pos="851"/>
        <w:tab w:val="center" w:pos="6407"/>
      </w:tabs>
      <w:spacing w:before="720"/>
      <w:jc w:val="left"/>
    </w:pPr>
  </w:style>
  <w:style w:type="paragraph" w:customStyle="1" w:styleId="JuParaLast">
    <w:name w:val="Ju_Para_Last"/>
    <w:basedOn w:val="Normalny"/>
    <w:next w:val="ECHRPara"/>
    <w:uiPriority w:val="30"/>
    <w:qFormat/>
    <w:rsid w:val="00975A93"/>
    <w:pPr>
      <w:keepNext/>
      <w:keepLines/>
      <w:spacing w:before="240"/>
      <w:ind w:firstLine="284"/>
    </w:pPr>
  </w:style>
  <w:style w:type="character" w:customStyle="1" w:styleId="JuITMark">
    <w:name w:val="Ju_ITMark"/>
    <w:basedOn w:val="Domylnaczcionkaakapitu"/>
    <w:uiPriority w:val="38"/>
    <w:qFormat/>
    <w:rsid w:val="00975A93"/>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75A93"/>
    <w:pPr>
      <w:ind w:left="346" w:firstLine="0"/>
    </w:pPr>
  </w:style>
  <w:style w:type="paragraph" w:customStyle="1" w:styleId="JuListi">
    <w:name w:val="Ju_List_i"/>
    <w:basedOn w:val="Normalny"/>
    <w:next w:val="JuLista"/>
    <w:uiPriority w:val="28"/>
    <w:qFormat/>
    <w:rsid w:val="00975A9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975A93"/>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975A93"/>
  </w:style>
  <w:style w:type="paragraph" w:styleId="Podtytu">
    <w:name w:val="Subtitle"/>
    <w:basedOn w:val="Normalny"/>
    <w:next w:val="Normalny"/>
    <w:link w:val="PodtytuZnak"/>
    <w:uiPriority w:val="99"/>
    <w:semiHidden/>
    <w:qFormat/>
    <w:rsid w:val="00975A9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75A9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EF1D44"/>
    <w:rPr>
      <w:rFonts w:eastAsiaTheme="minorEastAsia"/>
      <w:sz w:val="24"/>
    </w:rPr>
  </w:style>
  <w:style w:type="paragraph" w:customStyle="1" w:styleId="JuCourt">
    <w:name w:val="Ju_Court"/>
    <w:basedOn w:val="Normalny"/>
    <w:next w:val="Normalny"/>
    <w:uiPriority w:val="16"/>
    <w:qFormat/>
    <w:rsid w:val="00975A93"/>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975A93"/>
    <w:pPr>
      <w:spacing w:before="240"/>
      <w:ind w:left="284"/>
    </w:pPr>
  </w:style>
  <w:style w:type="paragraph" w:customStyle="1" w:styleId="OpiH1">
    <w:name w:val="Opi_H_1"/>
    <w:basedOn w:val="ECHRHeading2"/>
    <w:uiPriority w:val="42"/>
    <w:semiHidden/>
    <w:qFormat/>
    <w:rsid w:val="00975A93"/>
    <w:pPr>
      <w:ind w:left="635" w:hanging="357"/>
      <w:outlineLvl w:val="2"/>
    </w:pPr>
  </w:style>
  <w:style w:type="paragraph" w:customStyle="1" w:styleId="OpiHa0">
    <w:name w:val="Opi_H_a"/>
    <w:basedOn w:val="ECHRHeading3"/>
    <w:uiPriority w:val="43"/>
    <w:semiHidden/>
    <w:qFormat/>
    <w:rsid w:val="00975A93"/>
    <w:pPr>
      <w:ind w:left="833" w:hanging="357"/>
      <w:outlineLvl w:val="3"/>
    </w:pPr>
    <w:rPr>
      <w:b/>
      <w:i w:val="0"/>
      <w:sz w:val="20"/>
    </w:rPr>
  </w:style>
  <w:style w:type="paragraph" w:customStyle="1" w:styleId="OpiHi">
    <w:name w:val="Opi_H_i"/>
    <w:basedOn w:val="ECHRHeading4"/>
    <w:uiPriority w:val="44"/>
    <w:semiHidden/>
    <w:qFormat/>
    <w:rsid w:val="00975A93"/>
    <w:pPr>
      <w:ind w:left="1037" w:hanging="357"/>
      <w:outlineLvl w:val="4"/>
    </w:pPr>
    <w:rPr>
      <w:b w:val="0"/>
      <w:i/>
    </w:rPr>
  </w:style>
  <w:style w:type="paragraph" w:customStyle="1" w:styleId="DummyStyle">
    <w:name w:val="Dummy_Style"/>
    <w:basedOn w:val="Normalny"/>
    <w:semiHidden/>
    <w:qFormat/>
    <w:rsid w:val="00975A93"/>
    <w:rPr>
      <w:color w:val="00B050"/>
      <w:lang w:bidi="en-US"/>
    </w:rPr>
  </w:style>
  <w:style w:type="paragraph" w:customStyle="1" w:styleId="jupara">
    <w:name w:val="jupara"/>
    <w:basedOn w:val="Normalny"/>
    <w:rsid w:val="005B27F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B27F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975A93"/>
    <w:pPr>
      <w:jc w:val="both"/>
    </w:pPr>
    <w:rPr>
      <w:rFonts w:eastAsiaTheme="minorEastAsia"/>
      <w:sz w:val="24"/>
    </w:rPr>
  </w:style>
  <w:style w:type="paragraph" w:styleId="Nagwek1">
    <w:name w:val="heading 1"/>
    <w:basedOn w:val="Normalny"/>
    <w:next w:val="Normalny"/>
    <w:link w:val="Nagwek1Znak"/>
    <w:uiPriority w:val="99"/>
    <w:semiHidden/>
    <w:rsid w:val="00975A9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75A9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75A9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75A9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75A9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75A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75A9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75A9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75A9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75A93"/>
    <w:rPr>
      <w:rFonts w:ascii="Tahoma" w:hAnsi="Tahoma" w:cs="Tahoma"/>
      <w:sz w:val="16"/>
      <w:szCs w:val="16"/>
    </w:rPr>
  </w:style>
  <w:style w:type="character" w:customStyle="1" w:styleId="TekstdymkaZnak">
    <w:name w:val="Tekst dymka Znak"/>
    <w:basedOn w:val="Domylnaczcionkaakapitu"/>
    <w:link w:val="Tekstdymka"/>
    <w:uiPriority w:val="99"/>
    <w:semiHidden/>
    <w:rsid w:val="00975A93"/>
    <w:rPr>
      <w:rFonts w:ascii="Tahoma" w:eastAsiaTheme="minorEastAsia" w:hAnsi="Tahoma" w:cs="Tahoma"/>
      <w:sz w:val="16"/>
      <w:szCs w:val="16"/>
    </w:rPr>
  </w:style>
  <w:style w:type="character" w:styleId="Tytuksiki">
    <w:name w:val="Book Title"/>
    <w:uiPriority w:val="99"/>
    <w:semiHidden/>
    <w:qFormat/>
    <w:rsid w:val="00975A93"/>
    <w:rPr>
      <w:i/>
      <w:iCs/>
      <w:smallCaps/>
      <w:spacing w:val="5"/>
    </w:rPr>
  </w:style>
  <w:style w:type="paragraph" w:customStyle="1" w:styleId="ECHRHeader">
    <w:name w:val="ECHR_Header"/>
    <w:aliases w:val="Ju_Header"/>
    <w:basedOn w:val="Nagwek"/>
    <w:uiPriority w:val="4"/>
    <w:qFormat/>
    <w:rsid w:val="00975A9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75A93"/>
    <w:pPr>
      <w:jc w:val="left"/>
    </w:pPr>
    <w:rPr>
      <w:sz w:val="8"/>
    </w:rPr>
  </w:style>
  <w:style w:type="character" w:styleId="Pogrubienie">
    <w:name w:val="Strong"/>
    <w:uiPriority w:val="99"/>
    <w:semiHidden/>
    <w:qFormat/>
    <w:rsid w:val="00975A93"/>
    <w:rPr>
      <w:b/>
      <w:bCs/>
    </w:rPr>
  </w:style>
  <w:style w:type="paragraph" w:styleId="Bezodstpw">
    <w:name w:val="No Spacing"/>
    <w:basedOn w:val="Normalny"/>
    <w:link w:val="BezodstpwZnak"/>
    <w:semiHidden/>
    <w:qFormat/>
    <w:rsid w:val="00975A93"/>
  </w:style>
  <w:style w:type="character" w:customStyle="1" w:styleId="BezodstpwZnak">
    <w:name w:val="Bez odstępów Znak"/>
    <w:basedOn w:val="Domylnaczcionkaakapitu"/>
    <w:link w:val="Bezodstpw"/>
    <w:semiHidden/>
    <w:rsid w:val="00975A93"/>
    <w:rPr>
      <w:rFonts w:eastAsiaTheme="minorEastAsia"/>
      <w:sz w:val="24"/>
    </w:rPr>
  </w:style>
  <w:style w:type="paragraph" w:customStyle="1" w:styleId="ECHRFooterLine">
    <w:name w:val="ECHR_Footer_Line"/>
    <w:aliases w:val="Footer_Line"/>
    <w:basedOn w:val="Normalny"/>
    <w:next w:val="ECHRFooter"/>
    <w:uiPriority w:val="57"/>
    <w:semiHidden/>
    <w:rsid w:val="00975A9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975A93"/>
    <w:pPr>
      <w:numPr>
        <w:numId w:val="14"/>
      </w:numPr>
      <w:jc w:val="left"/>
    </w:pPr>
    <w:rPr>
      <w:b/>
    </w:rPr>
  </w:style>
  <w:style w:type="paragraph" w:customStyle="1" w:styleId="OpiPara">
    <w:name w:val="Opi_Para"/>
    <w:basedOn w:val="ECHRPara"/>
    <w:uiPriority w:val="46"/>
    <w:semiHidden/>
    <w:qFormat/>
    <w:rsid w:val="00975A93"/>
  </w:style>
  <w:style w:type="paragraph" w:customStyle="1" w:styleId="JuParaSub">
    <w:name w:val="Ju_Para_Sub"/>
    <w:basedOn w:val="ECHRPara"/>
    <w:uiPriority w:val="13"/>
    <w:qFormat/>
    <w:rsid w:val="00975A93"/>
    <w:pPr>
      <w:ind w:left="284"/>
    </w:pPr>
  </w:style>
  <w:style w:type="paragraph" w:customStyle="1" w:styleId="ECHRTitleCentre3">
    <w:name w:val="ECHR_Title_Centre_3"/>
    <w:aliases w:val="Ju_H_Article"/>
    <w:basedOn w:val="Normalny"/>
    <w:next w:val="ECHRParaQuote"/>
    <w:uiPriority w:val="27"/>
    <w:qFormat/>
    <w:rsid w:val="00975A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75A9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975A93"/>
  </w:style>
  <w:style w:type="paragraph" w:customStyle="1" w:styleId="OpiQuot">
    <w:name w:val="Opi_Quot"/>
    <w:basedOn w:val="ECHRParaQuote"/>
    <w:uiPriority w:val="48"/>
    <w:semiHidden/>
    <w:qFormat/>
    <w:rsid w:val="00975A93"/>
  </w:style>
  <w:style w:type="paragraph" w:customStyle="1" w:styleId="OpiQuotSub">
    <w:name w:val="Opi_Quot_Sub"/>
    <w:basedOn w:val="JuQuotSub"/>
    <w:uiPriority w:val="49"/>
    <w:semiHidden/>
    <w:qFormat/>
    <w:rsid w:val="00975A93"/>
  </w:style>
  <w:style w:type="paragraph" w:customStyle="1" w:styleId="ECHRTitleCentre2">
    <w:name w:val="ECHR_Title_Centre_2"/>
    <w:aliases w:val="Dec_H_Case"/>
    <w:basedOn w:val="Normalny"/>
    <w:next w:val="ECHRPara"/>
    <w:uiPriority w:val="8"/>
    <w:qFormat/>
    <w:rsid w:val="00975A9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975A9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975A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75A9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75A9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75A9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75A9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975A9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975A93"/>
    <w:pPr>
      <w:keepNext/>
      <w:keepLines/>
      <w:spacing w:before="240" w:after="120"/>
      <w:ind w:left="1236"/>
    </w:pPr>
    <w:rPr>
      <w:sz w:val="20"/>
    </w:rPr>
  </w:style>
  <w:style w:type="paragraph" w:customStyle="1" w:styleId="JuQuotSub">
    <w:name w:val="Ju_Quot_Sub"/>
    <w:basedOn w:val="ECHRParaQuote"/>
    <w:uiPriority w:val="15"/>
    <w:qFormat/>
    <w:rsid w:val="00975A93"/>
    <w:pPr>
      <w:ind w:left="567"/>
    </w:pPr>
  </w:style>
  <w:style w:type="paragraph" w:customStyle="1" w:styleId="JuInitialled">
    <w:name w:val="Ju_Initialled"/>
    <w:basedOn w:val="Normalny"/>
    <w:uiPriority w:val="31"/>
    <w:qFormat/>
    <w:rsid w:val="00975A93"/>
    <w:pPr>
      <w:tabs>
        <w:tab w:val="center" w:pos="6407"/>
      </w:tabs>
      <w:spacing w:before="720"/>
      <w:jc w:val="right"/>
    </w:pPr>
  </w:style>
  <w:style w:type="paragraph" w:customStyle="1" w:styleId="OpiHA">
    <w:name w:val="Opi_H_A"/>
    <w:basedOn w:val="ECHRHeading1"/>
    <w:next w:val="OpiPara"/>
    <w:uiPriority w:val="41"/>
    <w:semiHidden/>
    <w:qFormat/>
    <w:rsid w:val="00975A93"/>
    <w:pPr>
      <w:tabs>
        <w:tab w:val="clear" w:pos="357"/>
      </w:tabs>
      <w:outlineLvl w:val="1"/>
    </w:pPr>
    <w:rPr>
      <w:b/>
    </w:rPr>
  </w:style>
  <w:style w:type="paragraph" w:styleId="Nagwek">
    <w:name w:val="header"/>
    <w:basedOn w:val="Normalny"/>
    <w:link w:val="NagwekZnak"/>
    <w:uiPriority w:val="57"/>
    <w:semiHidden/>
    <w:rsid w:val="00975A9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75A93"/>
    <w:rPr>
      <w:sz w:val="24"/>
    </w:rPr>
  </w:style>
  <w:style w:type="character" w:customStyle="1" w:styleId="Nagwek1Znak">
    <w:name w:val="Nagłówek 1 Znak"/>
    <w:basedOn w:val="Domylnaczcionkaakapitu"/>
    <w:link w:val="Nagwek1"/>
    <w:uiPriority w:val="99"/>
    <w:semiHidden/>
    <w:rsid w:val="00975A9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975A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75A9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75A93"/>
    <w:rPr>
      <w:rFonts w:asciiTheme="majorHAnsi" w:eastAsiaTheme="majorEastAsia" w:hAnsiTheme="majorHAnsi" w:cstheme="majorBidi"/>
      <w:b/>
      <w:bCs/>
      <w:color w:val="4D4D4D"/>
      <w:sz w:val="26"/>
      <w:szCs w:val="26"/>
    </w:rPr>
  </w:style>
  <w:style w:type="character" w:customStyle="1" w:styleId="JUNAMES">
    <w:name w:val="JU_NAMES"/>
    <w:uiPriority w:val="17"/>
    <w:qFormat/>
    <w:rsid w:val="00975A93"/>
    <w:rPr>
      <w:caps w:val="0"/>
      <w:smallCaps/>
    </w:rPr>
  </w:style>
  <w:style w:type="paragraph" w:customStyle="1" w:styleId="JuCase">
    <w:name w:val="Ju_Case"/>
    <w:basedOn w:val="Normalny"/>
    <w:next w:val="ECHRPara"/>
    <w:uiPriority w:val="10"/>
    <w:rsid w:val="00975A93"/>
    <w:pPr>
      <w:ind w:firstLine="284"/>
    </w:pPr>
    <w:rPr>
      <w:b/>
    </w:rPr>
  </w:style>
  <w:style w:type="character" w:customStyle="1" w:styleId="Nagwek3Znak">
    <w:name w:val="Nagłówek 3 Znak"/>
    <w:basedOn w:val="Domylnaczcionkaakapitu"/>
    <w:link w:val="Nagwek3"/>
    <w:uiPriority w:val="99"/>
    <w:semiHidden/>
    <w:rsid w:val="00975A9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975A9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975A9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975A9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75A93"/>
    <w:pPr>
      <w:keepNext/>
      <w:keepLines/>
      <w:spacing w:before="720" w:after="240"/>
      <w:outlineLvl w:val="0"/>
    </w:pPr>
    <w:rPr>
      <w:rFonts w:asciiTheme="majorHAnsi" w:hAnsiTheme="majorHAnsi"/>
      <w:sz w:val="28"/>
    </w:rPr>
  </w:style>
  <w:style w:type="character" w:styleId="Uwydatnienie">
    <w:name w:val="Emphasis"/>
    <w:uiPriority w:val="99"/>
    <w:semiHidden/>
    <w:qFormat/>
    <w:rsid w:val="00975A93"/>
    <w:rPr>
      <w:b/>
      <w:bCs/>
      <w:i/>
      <w:iCs/>
      <w:spacing w:val="10"/>
      <w:bdr w:val="none" w:sz="0" w:space="0" w:color="auto"/>
      <w:shd w:val="clear" w:color="auto" w:fill="auto"/>
    </w:rPr>
  </w:style>
  <w:style w:type="paragraph" w:styleId="Stopka">
    <w:name w:val="footer"/>
    <w:basedOn w:val="Normalny"/>
    <w:link w:val="StopkaZnak"/>
    <w:uiPriority w:val="57"/>
    <w:semiHidden/>
    <w:rsid w:val="00975A9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75A93"/>
    <w:rPr>
      <w:sz w:val="24"/>
    </w:rPr>
  </w:style>
  <w:style w:type="character" w:styleId="Odwoanieprzypisudolnego">
    <w:name w:val="footnote reference"/>
    <w:basedOn w:val="Domylnaczcionkaakapitu"/>
    <w:uiPriority w:val="99"/>
    <w:semiHidden/>
    <w:rsid w:val="00975A93"/>
    <w:rPr>
      <w:vertAlign w:val="superscript"/>
    </w:rPr>
  </w:style>
  <w:style w:type="paragraph" w:styleId="Tekstprzypisudolnego">
    <w:name w:val="footnote text"/>
    <w:basedOn w:val="Normalny"/>
    <w:link w:val="TekstprzypisudolnegoZnak"/>
    <w:uiPriority w:val="99"/>
    <w:semiHidden/>
    <w:rsid w:val="00975A93"/>
    <w:rPr>
      <w:sz w:val="20"/>
      <w:szCs w:val="20"/>
    </w:rPr>
  </w:style>
  <w:style w:type="character" w:customStyle="1" w:styleId="TekstprzypisudolnegoZnak">
    <w:name w:val="Tekst przypisu dolnego Znak"/>
    <w:basedOn w:val="Domylnaczcionkaakapitu"/>
    <w:link w:val="Tekstprzypisudolnego"/>
    <w:uiPriority w:val="99"/>
    <w:semiHidden/>
    <w:rsid w:val="00975A93"/>
    <w:rPr>
      <w:rFonts w:eastAsiaTheme="minorEastAsia"/>
      <w:sz w:val="20"/>
      <w:szCs w:val="20"/>
    </w:rPr>
  </w:style>
  <w:style w:type="character" w:customStyle="1" w:styleId="Nagwek6Znak">
    <w:name w:val="Nagłówek 6 Znak"/>
    <w:basedOn w:val="Domylnaczcionkaakapitu"/>
    <w:link w:val="Nagwek6"/>
    <w:uiPriority w:val="99"/>
    <w:semiHidden/>
    <w:rsid w:val="00975A9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975A9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975A9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75A9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75A93"/>
    <w:rPr>
      <w:color w:val="0072BC" w:themeColor="hyperlink"/>
      <w:u w:val="single"/>
    </w:rPr>
  </w:style>
  <w:style w:type="character" w:styleId="Wyrnienieintensywne">
    <w:name w:val="Intense Emphasis"/>
    <w:uiPriority w:val="99"/>
    <w:semiHidden/>
    <w:qFormat/>
    <w:rsid w:val="00975A93"/>
    <w:rPr>
      <w:b/>
      <w:bCs/>
    </w:rPr>
  </w:style>
  <w:style w:type="paragraph" w:styleId="Cytatintensywny">
    <w:name w:val="Intense Quote"/>
    <w:basedOn w:val="Normalny"/>
    <w:next w:val="Normalny"/>
    <w:link w:val="CytatintensywnyZnak"/>
    <w:uiPriority w:val="99"/>
    <w:semiHidden/>
    <w:qFormat/>
    <w:rsid w:val="00975A9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75A93"/>
    <w:rPr>
      <w:rFonts w:eastAsiaTheme="minorEastAsia"/>
      <w:b/>
      <w:bCs/>
      <w:i/>
      <w:iCs/>
      <w:sz w:val="24"/>
      <w:lang w:bidi="en-US"/>
    </w:rPr>
  </w:style>
  <w:style w:type="character" w:styleId="Odwoanieintensywne">
    <w:name w:val="Intense Reference"/>
    <w:uiPriority w:val="99"/>
    <w:semiHidden/>
    <w:qFormat/>
    <w:rsid w:val="00975A93"/>
    <w:rPr>
      <w:smallCaps/>
      <w:spacing w:val="5"/>
      <w:u w:val="single"/>
    </w:rPr>
  </w:style>
  <w:style w:type="paragraph" w:styleId="Akapitzlist">
    <w:name w:val="List Paragraph"/>
    <w:basedOn w:val="Normalny"/>
    <w:uiPriority w:val="99"/>
    <w:semiHidden/>
    <w:qFormat/>
    <w:rsid w:val="00975A9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75A93"/>
    <w:pPr>
      <w:spacing w:before="200"/>
      <w:ind w:left="360" w:right="360"/>
    </w:pPr>
    <w:rPr>
      <w:i/>
      <w:iCs/>
      <w:lang w:bidi="en-US"/>
    </w:rPr>
  </w:style>
  <w:style w:type="character" w:customStyle="1" w:styleId="CytatZnak">
    <w:name w:val="Cytat Znak"/>
    <w:basedOn w:val="Domylnaczcionkaakapitu"/>
    <w:link w:val="Cytat"/>
    <w:uiPriority w:val="99"/>
    <w:semiHidden/>
    <w:rsid w:val="00975A93"/>
    <w:rPr>
      <w:rFonts w:eastAsiaTheme="minorEastAsia"/>
      <w:i/>
      <w:iCs/>
      <w:sz w:val="24"/>
      <w:lang w:bidi="en-US"/>
    </w:rPr>
  </w:style>
  <w:style w:type="character" w:styleId="Odwoaniedelikatne">
    <w:name w:val="Subtle Reference"/>
    <w:uiPriority w:val="99"/>
    <w:semiHidden/>
    <w:qFormat/>
    <w:rsid w:val="00975A93"/>
    <w:rPr>
      <w:smallCaps/>
    </w:rPr>
  </w:style>
  <w:style w:type="table" w:styleId="Tabela-Siatka">
    <w:name w:val="Table Grid"/>
    <w:basedOn w:val="Standardowy"/>
    <w:uiPriority w:val="59"/>
    <w:rsid w:val="00975A9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975A9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975A93"/>
    <w:pPr>
      <w:spacing w:after="60"/>
      <w:ind w:left="680" w:right="340" w:hanging="340"/>
    </w:pPr>
  </w:style>
  <w:style w:type="paragraph" w:styleId="Spistreci3">
    <w:name w:val="toc 3"/>
    <w:basedOn w:val="Normalny"/>
    <w:next w:val="Normalny"/>
    <w:autoRedefine/>
    <w:uiPriority w:val="99"/>
    <w:semiHidden/>
    <w:rsid w:val="00975A93"/>
    <w:pPr>
      <w:spacing w:after="60"/>
      <w:ind w:left="1020" w:right="340" w:hanging="340"/>
    </w:pPr>
  </w:style>
  <w:style w:type="paragraph" w:styleId="Spistreci4">
    <w:name w:val="toc 4"/>
    <w:basedOn w:val="Normalny"/>
    <w:next w:val="Normalny"/>
    <w:autoRedefine/>
    <w:uiPriority w:val="99"/>
    <w:semiHidden/>
    <w:rsid w:val="00975A93"/>
    <w:pPr>
      <w:tabs>
        <w:tab w:val="right" w:leader="dot" w:pos="9017"/>
      </w:tabs>
      <w:spacing w:after="60"/>
      <w:ind w:left="1361" w:right="340" w:hanging="340"/>
    </w:pPr>
  </w:style>
  <w:style w:type="paragraph" w:styleId="Spistreci5">
    <w:name w:val="toc 5"/>
    <w:basedOn w:val="Normalny"/>
    <w:next w:val="Normalny"/>
    <w:autoRedefine/>
    <w:uiPriority w:val="99"/>
    <w:semiHidden/>
    <w:rsid w:val="00975A93"/>
    <w:pPr>
      <w:spacing w:after="60"/>
      <w:ind w:left="1701" w:right="340" w:hanging="340"/>
    </w:pPr>
  </w:style>
  <w:style w:type="paragraph" w:styleId="Nagwekspisutreci">
    <w:name w:val="TOC Heading"/>
    <w:basedOn w:val="Nagwek1"/>
    <w:next w:val="Normalny"/>
    <w:uiPriority w:val="99"/>
    <w:semiHidden/>
    <w:qFormat/>
    <w:rsid w:val="00975A9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75A9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975A93"/>
    <w:pPr>
      <w:spacing w:before="120" w:after="120"/>
      <w:ind w:left="425" w:firstLine="142"/>
    </w:pPr>
    <w:rPr>
      <w:sz w:val="20"/>
    </w:rPr>
  </w:style>
  <w:style w:type="paragraph" w:customStyle="1" w:styleId="ECHRPara">
    <w:name w:val="ECHR_Para"/>
    <w:aliases w:val="Ju_Para"/>
    <w:basedOn w:val="Normalny"/>
    <w:link w:val="ECHRParaChar"/>
    <w:uiPriority w:val="12"/>
    <w:qFormat/>
    <w:rsid w:val="00975A9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75A9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75A9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75A93"/>
    <w:pPr>
      <w:ind w:left="340" w:hanging="340"/>
    </w:pPr>
  </w:style>
  <w:style w:type="paragraph" w:customStyle="1" w:styleId="JuSigned">
    <w:name w:val="Ju_Signed"/>
    <w:basedOn w:val="Normalny"/>
    <w:next w:val="JuParaLast"/>
    <w:uiPriority w:val="32"/>
    <w:qFormat/>
    <w:rsid w:val="00975A93"/>
    <w:pPr>
      <w:tabs>
        <w:tab w:val="center" w:pos="851"/>
        <w:tab w:val="center" w:pos="6407"/>
      </w:tabs>
      <w:spacing w:before="720"/>
      <w:jc w:val="left"/>
    </w:pPr>
  </w:style>
  <w:style w:type="paragraph" w:customStyle="1" w:styleId="JuParaLast">
    <w:name w:val="Ju_Para_Last"/>
    <w:basedOn w:val="Normalny"/>
    <w:next w:val="ECHRPara"/>
    <w:uiPriority w:val="30"/>
    <w:qFormat/>
    <w:rsid w:val="00975A93"/>
    <w:pPr>
      <w:keepNext/>
      <w:keepLines/>
      <w:spacing w:before="240"/>
      <w:ind w:firstLine="284"/>
    </w:pPr>
  </w:style>
  <w:style w:type="character" w:customStyle="1" w:styleId="JuITMark">
    <w:name w:val="Ju_ITMark"/>
    <w:basedOn w:val="Domylnaczcionkaakapitu"/>
    <w:uiPriority w:val="38"/>
    <w:qFormat/>
    <w:rsid w:val="00975A93"/>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975A93"/>
    <w:pPr>
      <w:ind w:left="346" w:firstLine="0"/>
    </w:pPr>
  </w:style>
  <w:style w:type="paragraph" w:customStyle="1" w:styleId="JuListi">
    <w:name w:val="Ju_List_i"/>
    <w:basedOn w:val="Normalny"/>
    <w:next w:val="JuLista"/>
    <w:uiPriority w:val="28"/>
    <w:qFormat/>
    <w:rsid w:val="00975A9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975A93"/>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975A93"/>
  </w:style>
  <w:style w:type="paragraph" w:styleId="Podtytu">
    <w:name w:val="Subtitle"/>
    <w:basedOn w:val="Normalny"/>
    <w:next w:val="Normalny"/>
    <w:link w:val="PodtytuZnak"/>
    <w:uiPriority w:val="99"/>
    <w:semiHidden/>
    <w:qFormat/>
    <w:rsid w:val="00975A9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75A9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EF1D44"/>
    <w:rPr>
      <w:rFonts w:eastAsiaTheme="minorEastAsia"/>
      <w:sz w:val="24"/>
    </w:rPr>
  </w:style>
  <w:style w:type="paragraph" w:customStyle="1" w:styleId="JuCourt">
    <w:name w:val="Ju_Court"/>
    <w:basedOn w:val="Normalny"/>
    <w:next w:val="Normalny"/>
    <w:uiPriority w:val="16"/>
    <w:qFormat/>
    <w:rsid w:val="00975A93"/>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975A93"/>
    <w:pPr>
      <w:spacing w:before="240"/>
      <w:ind w:left="284"/>
    </w:pPr>
  </w:style>
  <w:style w:type="paragraph" w:customStyle="1" w:styleId="OpiH1">
    <w:name w:val="Opi_H_1"/>
    <w:basedOn w:val="ECHRHeading2"/>
    <w:uiPriority w:val="42"/>
    <w:semiHidden/>
    <w:qFormat/>
    <w:rsid w:val="00975A93"/>
    <w:pPr>
      <w:ind w:left="635" w:hanging="357"/>
      <w:outlineLvl w:val="2"/>
    </w:pPr>
  </w:style>
  <w:style w:type="paragraph" w:customStyle="1" w:styleId="OpiHa0">
    <w:name w:val="Opi_H_a"/>
    <w:basedOn w:val="ECHRHeading3"/>
    <w:uiPriority w:val="43"/>
    <w:semiHidden/>
    <w:qFormat/>
    <w:rsid w:val="00975A93"/>
    <w:pPr>
      <w:ind w:left="833" w:hanging="357"/>
      <w:outlineLvl w:val="3"/>
    </w:pPr>
    <w:rPr>
      <w:b/>
      <w:i w:val="0"/>
      <w:sz w:val="20"/>
    </w:rPr>
  </w:style>
  <w:style w:type="paragraph" w:customStyle="1" w:styleId="OpiHi">
    <w:name w:val="Opi_H_i"/>
    <w:basedOn w:val="ECHRHeading4"/>
    <w:uiPriority w:val="44"/>
    <w:semiHidden/>
    <w:qFormat/>
    <w:rsid w:val="00975A93"/>
    <w:pPr>
      <w:ind w:left="1037" w:hanging="357"/>
      <w:outlineLvl w:val="4"/>
    </w:pPr>
    <w:rPr>
      <w:b w:val="0"/>
      <w:i/>
    </w:rPr>
  </w:style>
  <w:style w:type="paragraph" w:customStyle="1" w:styleId="DummyStyle">
    <w:name w:val="Dummy_Style"/>
    <w:basedOn w:val="Normalny"/>
    <w:semiHidden/>
    <w:qFormat/>
    <w:rsid w:val="00975A93"/>
    <w:rPr>
      <w:color w:val="00B050"/>
      <w:lang w:bidi="en-US"/>
    </w:rPr>
  </w:style>
  <w:style w:type="paragraph" w:customStyle="1" w:styleId="jupara">
    <w:name w:val="jupara"/>
    <w:basedOn w:val="Normalny"/>
    <w:rsid w:val="005B27F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B27F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29539">
      <w:bodyDiv w:val="1"/>
      <w:marLeft w:val="0"/>
      <w:marRight w:val="0"/>
      <w:marTop w:val="0"/>
      <w:marBottom w:val="0"/>
      <w:divBdr>
        <w:top w:val="none" w:sz="0" w:space="0" w:color="auto"/>
        <w:left w:val="none" w:sz="0" w:space="0" w:color="auto"/>
        <w:bottom w:val="none" w:sz="0" w:space="0" w:color="auto"/>
        <w:right w:val="none" w:sz="0" w:space="0" w:color="auto"/>
      </w:divBdr>
      <w:divsChild>
        <w:div w:id="1575239601">
          <w:marLeft w:val="0"/>
          <w:marRight w:val="0"/>
          <w:marTop w:val="0"/>
          <w:marBottom w:val="0"/>
          <w:divBdr>
            <w:top w:val="none" w:sz="0" w:space="0" w:color="auto"/>
            <w:left w:val="none" w:sz="0" w:space="0" w:color="auto"/>
            <w:bottom w:val="none" w:sz="0" w:space="0" w:color="auto"/>
            <w:right w:val="none" w:sz="0" w:space="0" w:color="auto"/>
          </w:divBdr>
          <w:divsChild>
            <w:div w:id="1204169039">
              <w:marLeft w:val="0"/>
              <w:marRight w:val="0"/>
              <w:marTop w:val="0"/>
              <w:marBottom w:val="0"/>
              <w:divBdr>
                <w:top w:val="none" w:sz="0" w:space="0" w:color="auto"/>
                <w:left w:val="none" w:sz="0" w:space="0" w:color="auto"/>
                <w:bottom w:val="none" w:sz="0" w:space="0" w:color="auto"/>
                <w:right w:val="none" w:sz="0" w:space="0" w:color="auto"/>
              </w:divBdr>
              <w:divsChild>
                <w:div w:id="806816744">
                  <w:marLeft w:val="0"/>
                  <w:marRight w:val="0"/>
                  <w:marTop w:val="0"/>
                  <w:marBottom w:val="0"/>
                  <w:divBdr>
                    <w:top w:val="none" w:sz="0" w:space="0" w:color="auto"/>
                    <w:left w:val="none" w:sz="0" w:space="0" w:color="auto"/>
                    <w:bottom w:val="none" w:sz="0" w:space="0" w:color="auto"/>
                    <w:right w:val="none" w:sz="0" w:space="0" w:color="auto"/>
                  </w:divBdr>
                  <w:divsChild>
                    <w:div w:id="322390746">
                      <w:marLeft w:val="0"/>
                      <w:marRight w:val="0"/>
                      <w:marTop w:val="0"/>
                      <w:marBottom w:val="0"/>
                      <w:divBdr>
                        <w:top w:val="none" w:sz="0" w:space="0" w:color="auto"/>
                        <w:left w:val="none" w:sz="0" w:space="0" w:color="auto"/>
                        <w:bottom w:val="none" w:sz="0" w:space="0" w:color="auto"/>
                        <w:right w:val="none" w:sz="0" w:space="0" w:color="auto"/>
                      </w:divBdr>
                      <w:divsChild>
                        <w:div w:id="1627076879">
                          <w:marLeft w:val="0"/>
                          <w:marRight w:val="0"/>
                          <w:marTop w:val="0"/>
                          <w:marBottom w:val="0"/>
                          <w:divBdr>
                            <w:top w:val="none" w:sz="0" w:space="0" w:color="auto"/>
                            <w:left w:val="none" w:sz="0" w:space="0" w:color="auto"/>
                            <w:bottom w:val="none" w:sz="0" w:space="0" w:color="auto"/>
                            <w:right w:val="none" w:sz="0" w:space="0" w:color="auto"/>
                          </w:divBdr>
                          <w:divsChild>
                            <w:div w:id="132542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038199">
      <w:bodyDiv w:val="1"/>
      <w:marLeft w:val="0"/>
      <w:marRight w:val="0"/>
      <w:marTop w:val="0"/>
      <w:marBottom w:val="0"/>
      <w:divBdr>
        <w:top w:val="none" w:sz="0" w:space="0" w:color="auto"/>
        <w:left w:val="none" w:sz="0" w:space="0" w:color="auto"/>
        <w:bottom w:val="none" w:sz="0" w:space="0" w:color="auto"/>
        <w:right w:val="none" w:sz="0" w:space="0" w:color="auto"/>
      </w:divBdr>
      <w:divsChild>
        <w:div w:id="1373572004">
          <w:marLeft w:val="0"/>
          <w:marRight w:val="0"/>
          <w:marTop w:val="0"/>
          <w:marBottom w:val="0"/>
          <w:divBdr>
            <w:top w:val="none" w:sz="0" w:space="0" w:color="auto"/>
            <w:left w:val="none" w:sz="0" w:space="0" w:color="auto"/>
            <w:bottom w:val="none" w:sz="0" w:space="0" w:color="auto"/>
            <w:right w:val="none" w:sz="0" w:space="0" w:color="auto"/>
          </w:divBdr>
          <w:divsChild>
            <w:div w:id="361326715">
              <w:marLeft w:val="0"/>
              <w:marRight w:val="0"/>
              <w:marTop w:val="0"/>
              <w:marBottom w:val="0"/>
              <w:divBdr>
                <w:top w:val="none" w:sz="0" w:space="0" w:color="auto"/>
                <w:left w:val="none" w:sz="0" w:space="0" w:color="auto"/>
                <w:bottom w:val="none" w:sz="0" w:space="0" w:color="auto"/>
                <w:right w:val="none" w:sz="0" w:space="0" w:color="auto"/>
              </w:divBdr>
              <w:divsChild>
                <w:div w:id="218595291">
                  <w:marLeft w:val="0"/>
                  <w:marRight w:val="0"/>
                  <w:marTop w:val="0"/>
                  <w:marBottom w:val="0"/>
                  <w:divBdr>
                    <w:top w:val="none" w:sz="0" w:space="0" w:color="auto"/>
                    <w:left w:val="none" w:sz="0" w:space="0" w:color="auto"/>
                    <w:bottom w:val="none" w:sz="0" w:space="0" w:color="auto"/>
                    <w:right w:val="none" w:sz="0" w:space="0" w:color="auto"/>
                  </w:divBdr>
                  <w:divsChild>
                    <w:div w:id="1570991495">
                      <w:marLeft w:val="0"/>
                      <w:marRight w:val="0"/>
                      <w:marTop w:val="0"/>
                      <w:marBottom w:val="0"/>
                      <w:divBdr>
                        <w:top w:val="none" w:sz="0" w:space="0" w:color="auto"/>
                        <w:left w:val="none" w:sz="0" w:space="0" w:color="auto"/>
                        <w:bottom w:val="none" w:sz="0" w:space="0" w:color="auto"/>
                        <w:right w:val="none" w:sz="0" w:space="0" w:color="auto"/>
                      </w:divBdr>
                      <w:divsChild>
                        <w:div w:id="1828865758">
                          <w:marLeft w:val="0"/>
                          <w:marRight w:val="0"/>
                          <w:marTop w:val="0"/>
                          <w:marBottom w:val="0"/>
                          <w:divBdr>
                            <w:top w:val="none" w:sz="0" w:space="0" w:color="auto"/>
                            <w:left w:val="none" w:sz="0" w:space="0" w:color="auto"/>
                            <w:bottom w:val="none" w:sz="0" w:space="0" w:color="auto"/>
                            <w:right w:val="none" w:sz="0" w:space="0" w:color="auto"/>
                          </w:divBdr>
                          <w:divsChild>
                            <w:div w:id="5838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869423">
      <w:bodyDiv w:val="1"/>
      <w:marLeft w:val="0"/>
      <w:marRight w:val="0"/>
      <w:marTop w:val="0"/>
      <w:marBottom w:val="0"/>
      <w:divBdr>
        <w:top w:val="none" w:sz="0" w:space="0" w:color="auto"/>
        <w:left w:val="none" w:sz="0" w:space="0" w:color="auto"/>
        <w:bottom w:val="none" w:sz="0" w:space="0" w:color="auto"/>
        <w:right w:val="none" w:sz="0" w:space="0" w:color="auto"/>
      </w:divBdr>
      <w:divsChild>
        <w:div w:id="883902743">
          <w:marLeft w:val="0"/>
          <w:marRight w:val="0"/>
          <w:marTop w:val="0"/>
          <w:marBottom w:val="0"/>
          <w:divBdr>
            <w:top w:val="none" w:sz="0" w:space="0" w:color="auto"/>
            <w:left w:val="none" w:sz="0" w:space="0" w:color="auto"/>
            <w:bottom w:val="none" w:sz="0" w:space="0" w:color="auto"/>
            <w:right w:val="none" w:sz="0" w:space="0" w:color="auto"/>
          </w:divBdr>
          <w:divsChild>
            <w:div w:id="1087337762">
              <w:marLeft w:val="0"/>
              <w:marRight w:val="0"/>
              <w:marTop w:val="0"/>
              <w:marBottom w:val="0"/>
              <w:divBdr>
                <w:top w:val="none" w:sz="0" w:space="0" w:color="auto"/>
                <w:left w:val="none" w:sz="0" w:space="0" w:color="auto"/>
                <w:bottom w:val="none" w:sz="0" w:space="0" w:color="auto"/>
                <w:right w:val="none" w:sz="0" w:space="0" w:color="auto"/>
              </w:divBdr>
              <w:divsChild>
                <w:div w:id="1276870029">
                  <w:marLeft w:val="0"/>
                  <w:marRight w:val="0"/>
                  <w:marTop w:val="0"/>
                  <w:marBottom w:val="0"/>
                  <w:divBdr>
                    <w:top w:val="none" w:sz="0" w:space="0" w:color="auto"/>
                    <w:left w:val="none" w:sz="0" w:space="0" w:color="auto"/>
                    <w:bottom w:val="none" w:sz="0" w:space="0" w:color="auto"/>
                    <w:right w:val="none" w:sz="0" w:space="0" w:color="auto"/>
                  </w:divBdr>
                  <w:divsChild>
                    <w:div w:id="1690638933">
                      <w:marLeft w:val="0"/>
                      <w:marRight w:val="0"/>
                      <w:marTop w:val="0"/>
                      <w:marBottom w:val="0"/>
                      <w:divBdr>
                        <w:top w:val="none" w:sz="0" w:space="0" w:color="auto"/>
                        <w:left w:val="none" w:sz="0" w:space="0" w:color="auto"/>
                        <w:bottom w:val="none" w:sz="0" w:space="0" w:color="auto"/>
                        <w:right w:val="none" w:sz="0" w:space="0" w:color="auto"/>
                      </w:divBdr>
                      <w:divsChild>
                        <w:div w:id="594940602">
                          <w:marLeft w:val="0"/>
                          <w:marRight w:val="0"/>
                          <w:marTop w:val="0"/>
                          <w:marBottom w:val="0"/>
                          <w:divBdr>
                            <w:top w:val="none" w:sz="0" w:space="0" w:color="auto"/>
                            <w:left w:val="none" w:sz="0" w:space="0" w:color="auto"/>
                            <w:bottom w:val="none" w:sz="0" w:space="0" w:color="auto"/>
                            <w:right w:val="none" w:sz="0" w:space="0" w:color="auto"/>
                          </w:divBdr>
                          <w:divsChild>
                            <w:div w:id="83781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397770">
      <w:bodyDiv w:val="1"/>
      <w:marLeft w:val="0"/>
      <w:marRight w:val="0"/>
      <w:marTop w:val="0"/>
      <w:marBottom w:val="0"/>
      <w:divBdr>
        <w:top w:val="none" w:sz="0" w:space="0" w:color="auto"/>
        <w:left w:val="none" w:sz="0" w:space="0" w:color="auto"/>
        <w:bottom w:val="none" w:sz="0" w:space="0" w:color="auto"/>
        <w:right w:val="none" w:sz="0" w:space="0" w:color="auto"/>
      </w:divBdr>
      <w:divsChild>
        <w:div w:id="568077250">
          <w:marLeft w:val="0"/>
          <w:marRight w:val="0"/>
          <w:marTop w:val="0"/>
          <w:marBottom w:val="0"/>
          <w:divBdr>
            <w:top w:val="none" w:sz="0" w:space="0" w:color="auto"/>
            <w:left w:val="none" w:sz="0" w:space="0" w:color="auto"/>
            <w:bottom w:val="none" w:sz="0" w:space="0" w:color="auto"/>
            <w:right w:val="none" w:sz="0" w:space="0" w:color="auto"/>
          </w:divBdr>
          <w:divsChild>
            <w:div w:id="98138215">
              <w:marLeft w:val="0"/>
              <w:marRight w:val="0"/>
              <w:marTop w:val="0"/>
              <w:marBottom w:val="0"/>
              <w:divBdr>
                <w:top w:val="none" w:sz="0" w:space="0" w:color="auto"/>
                <w:left w:val="none" w:sz="0" w:space="0" w:color="auto"/>
                <w:bottom w:val="none" w:sz="0" w:space="0" w:color="auto"/>
                <w:right w:val="none" w:sz="0" w:space="0" w:color="auto"/>
              </w:divBdr>
              <w:divsChild>
                <w:div w:id="1468007317">
                  <w:marLeft w:val="0"/>
                  <w:marRight w:val="0"/>
                  <w:marTop w:val="0"/>
                  <w:marBottom w:val="0"/>
                  <w:divBdr>
                    <w:top w:val="none" w:sz="0" w:space="0" w:color="auto"/>
                    <w:left w:val="none" w:sz="0" w:space="0" w:color="auto"/>
                    <w:bottom w:val="none" w:sz="0" w:space="0" w:color="auto"/>
                    <w:right w:val="none" w:sz="0" w:space="0" w:color="auto"/>
                  </w:divBdr>
                  <w:divsChild>
                    <w:div w:id="1320813534">
                      <w:marLeft w:val="0"/>
                      <w:marRight w:val="0"/>
                      <w:marTop w:val="0"/>
                      <w:marBottom w:val="0"/>
                      <w:divBdr>
                        <w:top w:val="none" w:sz="0" w:space="0" w:color="auto"/>
                        <w:left w:val="none" w:sz="0" w:space="0" w:color="auto"/>
                        <w:bottom w:val="none" w:sz="0" w:space="0" w:color="auto"/>
                        <w:right w:val="none" w:sz="0" w:space="0" w:color="auto"/>
                      </w:divBdr>
                      <w:divsChild>
                        <w:div w:id="2067946758">
                          <w:marLeft w:val="0"/>
                          <w:marRight w:val="0"/>
                          <w:marTop w:val="0"/>
                          <w:marBottom w:val="0"/>
                          <w:divBdr>
                            <w:top w:val="none" w:sz="0" w:space="0" w:color="auto"/>
                            <w:left w:val="none" w:sz="0" w:space="0" w:color="auto"/>
                            <w:bottom w:val="none" w:sz="0" w:space="0" w:color="auto"/>
                            <w:right w:val="none" w:sz="0" w:space="0" w:color="auto"/>
                          </w:divBdr>
                          <w:divsChild>
                            <w:div w:id="14329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A56BB-9CB0-434B-A51A-6ECA24044FFF}">
  <ds:schemaRefs>
    <ds:schemaRef ds:uri="http://schemas.microsoft.com/sharepoint/v3/contenttype/forms"/>
  </ds:schemaRefs>
</ds:datastoreItem>
</file>

<file path=customXml/itemProps2.xml><?xml version="1.0" encoding="utf-8"?>
<ds:datastoreItem xmlns:ds="http://schemas.openxmlformats.org/officeDocument/2006/customXml" ds:itemID="{ECA9FC7B-6437-4EED-A94D-D8F46307A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C76F653-8232-4AD2-A7E8-93E99FC6C0A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26C561-DBB7-42DB-9E04-C89B12666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4188</Words>
  <Characters>25132</Characters>
  <Application>Microsoft Office Word</Application>
  <DocSecurity>0</DocSecurity>
  <Lines>209</Lines>
  <Paragraphs>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29262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2017-03-13T13:39:00Z</dcterms:created>
  <dcterms:modified xsi:type="dcterms:W3CDTF">2017-03-13T13:39:00Z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