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08C" w:rsidRDefault="0058308C" w:rsidP="00E77CB3">
      <w:pPr>
        <w:jc w:val="center"/>
        <w:rPr>
          <w:b/>
          <w:snapToGrid w:val="0"/>
          <w:sz w:val="28"/>
          <w:lang w:val="fr-FR"/>
        </w:rPr>
      </w:pPr>
      <w:bookmarkStart w:id="0" w:name="_GoBack"/>
      <w:bookmarkEnd w:id="0"/>
    </w:p>
    <w:p w:rsidR="0058308C" w:rsidRDefault="0058308C" w:rsidP="00E77CB3">
      <w:pPr>
        <w:jc w:val="center"/>
        <w:rPr>
          <w:b/>
          <w:snapToGrid w:val="0"/>
          <w:sz w:val="28"/>
          <w:lang w:val="fr-FR"/>
        </w:rPr>
      </w:pPr>
    </w:p>
    <w:p w:rsidR="00E77CB3" w:rsidRPr="00C06E15" w:rsidRDefault="00E77CB3" w:rsidP="00E77CB3">
      <w:pPr>
        <w:jc w:val="center"/>
        <w:rPr>
          <w:lang w:val="fr-FR"/>
        </w:rPr>
      </w:pPr>
    </w:p>
    <w:p w:rsidR="00E77CB3" w:rsidRPr="00C06E15" w:rsidRDefault="00E97A61" w:rsidP="00E77CB3">
      <w:pPr>
        <w:jc w:val="center"/>
        <w:rPr>
          <w:lang w:val="fr-FR"/>
        </w:rPr>
      </w:pPr>
      <w:r>
        <w:rPr>
          <w:lang w:val="fr-FR"/>
        </w:rPr>
        <w:t>DEUXIÈME SECTION</w:t>
      </w:r>
    </w:p>
    <w:p w:rsidR="00E77CB3" w:rsidRDefault="00E77CB3" w:rsidP="00E77CB3">
      <w:pPr>
        <w:jc w:val="center"/>
        <w:rPr>
          <w:lang w:val="fr-FR"/>
        </w:rPr>
      </w:pPr>
    </w:p>
    <w:p w:rsidR="0058308C" w:rsidRDefault="0058308C" w:rsidP="00E77CB3">
      <w:pPr>
        <w:jc w:val="center"/>
        <w:rPr>
          <w:lang w:val="fr-FR"/>
        </w:rPr>
      </w:pPr>
    </w:p>
    <w:p w:rsidR="0058308C" w:rsidRDefault="0058308C" w:rsidP="00E77CB3">
      <w:pPr>
        <w:jc w:val="center"/>
        <w:rPr>
          <w:lang w:val="fr-FR"/>
        </w:rPr>
      </w:pPr>
    </w:p>
    <w:p w:rsidR="0058308C" w:rsidRDefault="0058308C" w:rsidP="00E77CB3">
      <w:pPr>
        <w:jc w:val="center"/>
        <w:rPr>
          <w:lang w:val="fr-FR"/>
        </w:rPr>
      </w:pPr>
    </w:p>
    <w:p w:rsidR="0058308C" w:rsidRDefault="0058308C" w:rsidP="00E77CB3">
      <w:pPr>
        <w:jc w:val="center"/>
        <w:rPr>
          <w:lang w:val="fr-FR"/>
        </w:rPr>
      </w:pPr>
    </w:p>
    <w:p w:rsidR="0058308C" w:rsidRPr="00C06E15" w:rsidRDefault="0058308C" w:rsidP="00E77CB3">
      <w:pPr>
        <w:jc w:val="center"/>
        <w:rPr>
          <w:lang w:val="fr-FR"/>
        </w:rPr>
      </w:pPr>
    </w:p>
    <w:p w:rsidR="00E77CB3" w:rsidRPr="00C06E15" w:rsidRDefault="00E77CB3" w:rsidP="00E77CB3">
      <w:pPr>
        <w:jc w:val="center"/>
        <w:rPr>
          <w:b/>
          <w:lang w:val="fr-FR"/>
        </w:rPr>
      </w:pPr>
      <w:bookmarkStart w:id="1" w:name="To"/>
      <w:r w:rsidRPr="00C06E15">
        <w:rPr>
          <w:b/>
          <w:lang w:val="fr-FR"/>
        </w:rPr>
        <w:t xml:space="preserve">AFFAIRE </w:t>
      </w:r>
      <w:bookmarkEnd w:id="1"/>
      <w:r w:rsidR="00E97A61">
        <w:rPr>
          <w:b/>
          <w:lang w:val="fr-FR"/>
        </w:rPr>
        <w:t>PELTEREAU-VILLENEUVE c. SUISSE</w:t>
      </w:r>
    </w:p>
    <w:p w:rsidR="00E77CB3" w:rsidRPr="00C06E15" w:rsidRDefault="00E77CB3" w:rsidP="00E77CB3">
      <w:pPr>
        <w:jc w:val="center"/>
        <w:rPr>
          <w:lang w:val="fr-FR"/>
        </w:rPr>
      </w:pPr>
    </w:p>
    <w:p w:rsidR="00E21D85" w:rsidRDefault="00E77CB3" w:rsidP="0058308C">
      <w:pPr>
        <w:jc w:val="center"/>
        <w:rPr>
          <w:i/>
          <w:lang w:val="fr-FR"/>
        </w:rPr>
      </w:pPr>
      <w:r w:rsidRPr="00C06E15">
        <w:rPr>
          <w:i/>
          <w:lang w:val="fr-FR"/>
        </w:rPr>
        <w:t>(</w:t>
      </w:r>
      <w:r w:rsidR="00E97A61" w:rsidRPr="00C06E15">
        <w:rPr>
          <w:i/>
          <w:lang w:val="fr-FR"/>
        </w:rPr>
        <w:t>Requête n</w:t>
      </w:r>
      <w:r w:rsidR="00E97A61" w:rsidRPr="00C06E15">
        <w:rPr>
          <w:i/>
          <w:vertAlign w:val="superscript"/>
          <w:lang w:val="fr-FR"/>
        </w:rPr>
        <w:t>o</w:t>
      </w:r>
      <w:r w:rsidR="00E97A61" w:rsidRPr="00C06E15">
        <w:rPr>
          <w:i/>
          <w:lang w:val="fr-FR"/>
        </w:rPr>
        <w:t xml:space="preserve"> </w:t>
      </w:r>
      <w:r w:rsidR="00E97A61">
        <w:rPr>
          <w:i/>
          <w:lang w:val="fr-FR"/>
        </w:rPr>
        <w:t>60101/09</w:t>
      </w:r>
      <w:r w:rsidRPr="00C06E15">
        <w:rPr>
          <w:i/>
          <w:lang w:val="fr-FR"/>
        </w:rPr>
        <w:t>)</w:t>
      </w:r>
    </w:p>
    <w:p w:rsidR="0058308C" w:rsidRDefault="0058308C" w:rsidP="0058308C">
      <w:pPr>
        <w:jc w:val="center"/>
        <w:rPr>
          <w:szCs w:val="24"/>
          <w:u w:val="single"/>
          <w:lang w:val="fr-FR"/>
        </w:rPr>
      </w:pPr>
    </w:p>
    <w:p w:rsidR="0058308C" w:rsidRDefault="0058308C" w:rsidP="0058308C">
      <w:pPr>
        <w:jc w:val="center"/>
        <w:rPr>
          <w:szCs w:val="24"/>
          <w:u w:val="single"/>
          <w:lang w:val="fr-FR"/>
        </w:rPr>
      </w:pPr>
    </w:p>
    <w:p w:rsidR="0058308C" w:rsidRDefault="0058308C" w:rsidP="0058308C">
      <w:pPr>
        <w:jc w:val="center"/>
        <w:rPr>
          <w:szCs w:val="24"/>
          <w:u w:val="single"/>
          <w:lang w:val="fr-FR"/>
        </w:rPr>
      </w:pPr>
    </w:p>
    <w:p w:rsidR="0058308C" w:rsidRDefault="0058308C" w:rsidP="0058308C">
      <w:pPr>
        <w:jc w:val="center"/>
        <w:rPr>
          <w:szCs w:val="24"/>
          <w:u w:val="single"/>
          <w:lang w:val="fr-FR"/>
        </w:rPr>
      </w:pPr>
    </w:p>
    <w:p w:rsidR="0058308C" w:rsidRDefault="0058308C" w:rsidP="0058308C">
      <w:pPr>
        <w:jc w:val="center"/>
        <w:rPr>
          <w:szCs w:val="24"/>
          <w:u w:val="single"/>
          <w:lang w:val="fr-FR"/>
        </w:rPr>
      </w:pPr>
    </w:p>
    <w:p w:rsidR="0058308C" w:rsidRDefault="0058308C" w:rsidP="0058308C">
      <w:pPr>
        <w:jc w:val="center"/>
        <w:rPr>
          <w:szCs w:val="24"/>
          <w:u w:val="single"/>
          <w:lang w:val="fr-FR"/>
        </w:rPr>
      </w:pPr>
    </w:p>
    <w:p w:rsidR="0058308C" w:rsidRPr="0058308C" w:rsidRDefault="0058308C" w:rsidP="0058308C">
      <w:pPr>
        <w:jc w:val="center"/>
        <w:rPr>
          <w:szCs w:val="24"/>
          <w:lang w:val="fr-FR"/>
        </w:rPr>
      </w:pPr>
      <w:r>
        <w:rPr>
          <w:szCs w:val="24"/>
          <w:lang w:val="fr-FR"/>
        </w:rPr>
        <w:t>ARRÊT</w:t>
      </w:r>
    </w:p>
    <w:p w:rsidR="00E77CB3" w:rsidRPr="00C06E15" w:rsidRDefault="00E77CB3" w:rsidP="0058308C">
      <w:pPr>
        <w:jc w:val="center"/>
        <w:rPr>
          <w:szCs w:val="24"/>
          <w:u w:val="single"/>
          <w:lang w:val="fr-FR"/>
        </w:rPr>
      </w:pPr>
    </w:p>
    <w:p w:rsidR="0058308C" w:rsidRDefault="0058308C" w:rsidP="00E77CB3">
      <w:pPr>
        <w:pStyle w:val="JuCase"/>
        <w:rPr>
          <w:lang w:val="fr-FR"/>
        </w:rPr>
      </w:pPr>
    </w:p>
    <w:p w:rsidR="0058308C" w:rsidRDefault="0058308C" w:rsidP="0058308C">
      <w:pPr>
        <w:jc w:val="center"/>
        <w:rPr>
          <w:lang w:val="fr-FR"/>
        </w:rPr>
      </w:pPr>
    </w:p>
    <w:p w:rsidR="0058308C" w:rsidRDefault="0058308C" w:rsidP="0058308C">
      <w:pPr>
        <w:jc w:val="center"/>
        <w:rPr>
          <w:lang w:val="fr-FR"/>
        </w:rPr>
      </w:pPr>
    </w:p>
    <w:p w:rsidR="0058308C" w:rsidRDefault="0058308C" w:rsidP="0058308C">
      <w:pPr>
        <w:jc w:val="center"/>
        <w:rPr>
          <w:lang w:val="fr-FR"/>
        </w:rPr>
      </w:pPr>
    </w:p>
    <w:p w:rsidR="0058308C" w:rsidRDefault="0058308C" w:rsidP="0058308C">
      <w:pPr>
        <w:jc w:val="center"/>
        <w:rPr>
          <w:lang w:val="fr-FR"/>
        </w:rPr>
      </w:pPr>
      <w:r>
        <w:rPr>
          <w:lang w:val="fr-FR"/>
        </w:rPr>
        <w:t>STRASBOURG</w:t>
      </w:r>
    </w:p>
    <w:p w:rsidR="0058308C" w:rsidRDefault="0058308C" w:rsidP="0058308C">
      <w:pPr>
        <w:jc w:val="center"/>
        <w:rPr>
          <w:lang w:val="fr-FR"/>
        </w:rPr>
      </w:pPr>
    </w:p>
    <w:p w:rsidR="0058308C" w:rsidRDefault="0058308C" w:rsidP="0058308C">
      <w:pPr>
        <w:jc w:val="center"/>
        <w:rPr>
          <w:lang w:val="fr-FR"/>
        </w:rPr>
      </w:pPr>
      <w:r>
        <w:rPr>
          <w:lang w:val="fr-FR"/>
        </w:rPr>
        <w:t>28 octobre 2014</w:t>
      </w:r>
    </w:p>
    <w:p w:rsidR="0058308C" w:rsidRDefault="0058308C" w:rsidP="0058308C">
      <w:pPr>
        <w:jc w:val="center"/>
        <w:rPr>
          <w:lang w:val="fr-FR"/>
        </w:rPr>
      </w:pPr>
    </w:p>
    <w:p w:rsidR="0058308C" w:rsidRDefault="0058308C" w:rsidP="0058308C">
      <w:pPr>
        <w:jc w:val="center"/>
        <w:rPr>
          <w:lang w:val="fr-FR"/>
        </w:rPr>
      </w:pPr>
    </w:p>
    <w:p w:rsidR="006B72C3" w:rsidRDefault="006B72C3" w:rsidP="006B72C3">
      <w:pPr>
        <w:pStyle w:val="jucase0"/>
        <w:ind w:firstLine="0"/>
        <w:jc w:val="center"/>
        <w:rPr>
          <w:color w:val="FF0000"/>
          <w:sz w:val="28"/>
          <w:szCs w:val="28"/>
          <w:u w:val="single"/>
          <w:lang w:val="fr-FR"/>
        </w:rPr>
      </w:pPr>
      <w:r>
        <w:rPr>
          <w:color w:val="FF0000"/>
          <w:sz w:val="28"/>
          <w:szCs w:val="28"/>
          <w:u w:val="single"/>
          <w:lang w:val="fr-FR"/>
        </w:rPr>
        <w:t>DÉFINITIF</w:t>
      </w:r>
    </w:p>
    <w:p w:rsidR="006B72C3" w:rsidRDefault="006B72C3" w:rsidP="006B72C3">
      <w:pPr>
        <w:pStyle w:val="jupara"/>
        <w:tabs>
          <w:tab w:val="left" w:pos="3450"/>
        </w:tabs>
        <w:ind w:firstLine="0"/>
        <w:jc w:val="center"/>
        <w:rPr>
          <w:color w:val="FF0000"/>
          <w:sz w:val="28"/>
          <w:szCs w:val="28"/>
          <w:lang w:val="fr-FR"/>
        </w:rPr>
      </w:pPr>
    </w:p>
    <w:p w:rsidR="006B72C3" w:rsidRDefault="006B72C3" w:rsidP="006B72C3">
      <w:pPr>
        <w:pStyle w:val="jupara"/>
        <w:ind w:firstLine="0"/>
        <w:jc w:val="center"/>
        <w:rPr>
          <w:color w:val="FF0000"/>
          <w:sz w:val="28"/>
          <w:szCs w:val="28"/>
          <w:lang w:val="fr-FR"/>
        </w:rPr>
      </w:pPr>
      <w:r>
        <w:rPr>
          <w:color w:val="FF0000"/>
          <w:sz w:val="28"/>
          <w:szCs w:val="28"/>
          <w:lang w:val="fr-FR"/>
        </w:rPr>
        <w:t>28/01/2015</w:t>
      </w:r>
    </w:p>
    <w:p w:rsidR="006B72C3" w:rsidRDefault="006B72C3" w:rsidP="006B72C3">
      <w:pPr>
        <w:jc w:val="center"/>
        <w:rPr>
          <w:u w:val="single"/>
          <w:lang w:val="fr-FR"/>
        </w:rPr>
      </w:pPr>
    </w:p>
    <w:p w:rsidR="00DF1BF6" w:rsidRDefault="006B72C3" w:rsidP="006B72C3">
      <w:pPr>
        <w:jc w:val="left"/>
        <w:rPr>
          <w:i/>
          <w:sz w:val="22"/>
          <w:lang w:val="fr-FR"/>
        </w:rPr>
      </w:pPr>
      <w:r>
        <w:rPr>
          <w:i/>
          <w:iCs/>
          <w:sz w:val="22"/>
          <w:lang w:val="fr-FR"/>
        </w:rPr>
        <w:t>Cet arrêt est devenu définitif en vertu de l’article 44 § 2 de la Convention. Il peut subir des retouches de forme.</w:t>
      </w:r>
    </w:p>
    <w:p w:rsidR="00DF1BF6" w:rsidRDefault="00DF1BF6">
      <w:pPr>
        <w:jc w:val="left"/>
        <w:rPr>
          <w:lang w:val="fr-FR"/>
        </w:rPr>
      </w:pPr>
    </w:p>
    <w:p w:rsidR="0058308C" w:rsidRPr="0058308C" w:rsidRDefault="0058308C" w:rsidP="0058308C">
      <w:pPr>
        <w:jc w:val="left"/>
        <w:rPr>
          <w:lang w:val="fr-FR"/>
        </w:rPr>
        <w:sectPr w:rsidR="0058308C" w:rsidRPr="0058308C" w:rsidSect="00DF1BF6">
          <w:headerReference w:type="default" r:id="rId12"/>
          <w:headerReference w:type="first" r:id="rId13"/>
          <w:footerReference w:type="first" r:id="rId14"/>
          <w:pgSz w:w="11906" w:h="16838" w:code="9"/>
          <w:pgMar w:top="2274" w:right="2274" w:bottom="2274" w:left="2274" w:header="1701" w:footer="720" w:gutter="0"/>
          <w:pgNumType w:start="1"/>
          <w:cols w:space="720"/>
          <w:titlePg/>
          <w:docGrid w:linePitch="326"/>
        </w:sectPr>
      </w:pPr>
    </w:p>
    <w:p w:rsidR="00E77CB3" w:rsidRPr="00C06E15" w:rsidRDefault="00E77CB3" w:rsidP="00E77CB3">
      <w:pPr>
        <w:pStyle w:val="JuCase"/>
        <w:rPr>
          <w:lang w:val="fr-FR"/>
        </w:rPr>
      </w:pPr>
      <w:r w:rsidRPr="00C06E15">
        <w:rPr>
          <w:lang w:val="fr-FR"/>
        </w:rPr>
        <w:lastRenderedPageBreak/>
        <w:t>En l</w:t>
      </w:r>
      <w:r w:rsidR="00025C6C">
        <w:rPr>
          <w:lang w:val="fr-FR"/>
        </w:rPr>
        <w:t>’</w:t>
      </w:r>
      <w:r w:rsidRPr="00C06E15">
        <w:rPr>
          <w:lang w:val="fr-FR"/>
        </w:rPr>
        <w:t xml:space="preserve">affaire </w:t>
      </w:r>
      <w:r w:rsidR="00E97A61">
        <w:rPr>
          <w:lang w:val="fr-FR"/>
        </w:rPr>
        <w:t>Peltereau-Villeneuve c. Suisse</w:t>
      </w:r>
      <w:r w:rsidRPr="00C06E15">
        <w:rPr>
          <w:lang w:val="fr-FR"/>
        </w:rPr>
        <w:t>,</w:t>
      </w:r>
    </w:p>
    <w:p w:rsidR="00E77CB3" w:rsidRPr="00C06E15" w:rsidRDefault="00E77CB3" w:rsidP="00C63990">
      <w:pPr>
        <w:pStyle w:val="ECHRPara"/>
        <w:rPr>
          <w:lang w:val="fr-FR"/>
        </w:rPr>
      </w:pPr>
      <w:r w:rsidRPr="00C06E15">
        <w:rPr>
          <w:lang w:val="fr-FR"/>
        </w:rPr>
        <w:t>La Cour européenne des droits de l</w:t>
      </w:r>
      <w:r w:rsidR="00025C6C">
        <w:rPr>
          <w:lang w:val="fr-FR"/>
        </w:rPr>
        <w:t>’</w:t>
      </w:r>
      <w:r w:rsidRPr="00C06E15">
        <w:rPr>
          <w:lang w:val="fr-FR"/>
        </w:rPr>
        <w:t>homme (</w:t>
      </w:r>
      <w:r w:rsidR="00E97A61">
        <w:rPr>
          <w:lang w:val="fr-FR"/>
        </w:rPr>
        <w:t>deuxième section</w:t>
      </w:r>
      <w:r w:rsidRPr="00C06E15">
        <w:rPr>
          <w:lang w:val="fr-FR"/>
        </w:rPr>
        <w:t xml:space="preserve">), siégeant en </w:t>
      </w:r>
      <w:r w:rsidR="00E97A61" w:rsidRPr="00C06E15">
        <w:rPr>
          <w:lang w:val="fr-FR"/>
        </w:rPr>
        <w:t xml:space="preserve">une </w:t>
      </w:r>
      <w:r w:rsidR="00E97A61">
        <w:rPr>
          <w:lang w:val="fr-FR"/>
        </w:rPr>
        <w:t>chambre</w:t>
      </w:r>
      <w:r w:rsidR="00E97A61" w:rsidRPr="00C06E15">
        <w:rPr>
          <w:lang w:val="fr-FR"/>
        </w:rPr>
        <w:t xml:space="preserve"> composée</w:t>
      </w:r>
      <w:r w:rsidRPr="00C06E15">
        <w:rPr>
          <w:lang w:val="fr-FR"/>
        </w:rPr>
        <w:t xml:space="preserve"> de :</w:t>
      </w:r>
    </w:p>
    <w:p w:rsidR="00E77CB3" w:rsidRPr="00C06E15" w:rsidRDefault="0058308C" w:rsidP="00C63990">
      <w:pPr>
        <w:pStyle w:val="ECHRDecisionBody"/>
        <w:rPr>
          <w:lang w:val="fr-FR"/>
        </w:rPr>
      </w:pPr>
      <w:r w:rsidRPr="0058308C">
        <w:rPr>
          <w:lang w:val="fr-FR"/>
        </w:rPr>
        <w:tab/>
        <w:t>Guido</w:t>
      </w:r>
      <w:r>
        <w:rPr>
          <w:lang w:val="fr-FR"/>
        </w:rPr>
        <w:t xml:space="preserve"> </w:t>
      </w:r>
      <w:r w:rsidRPr="0058308C">
        <w:rPr>
          <w:lang w:val="fr-FR"/>
        </w:rPr>
        <w:t>Raimondi</w:t>
      </w:r>
      <w:r>
        <w:rPr>
          <w:lang w:val="fr-FR"/>
        </w:rPr>
        <w:t>,</w:t>
      </w:r>
      <w:r w:rsidRPr="0058308C">
        <w:rPr>
          <w:i/>
          <w:lang w:val="fr-FR"/>
        </w:rPr>
        <w:t xml:space="preserve"> président,</w:t>
      </w:r>
      <w:r>
        <w:rPr>
          <w:i/>
          <w:lang w:val="fr-FR"/>
        </w:rPr>
        <w:br/>
      </w:r>
      <w:r w:rsidRPr="0058308C">
        <w:rPr>
          <w:lang w:val="fr-FR"/>
        </w:rPr>
        <w:tab/>
        <w:t>Işıl</w:t>
      </w:r>
      <w:r>
        <w:rPr>
          <w:lang w:val="fr-FR"/>
        </w:rPr>
        <w:t xml:space="preserve"> </w:t>
      </w:r>
      <w:r w:rsidRPr="0058308C">
        <w:rPr>
          <w:lang w:val="fr-FR"/>
        </w:rPr>
        <w:t>Karakaş</w:t>
      </w:r>
      <w:r>
        <w:rPr>
          <w:lang w:val="fr-FR"/>
        </w:rPr>
        <w:t>,</w:t>
      </w:r>
      <w:r>
        <w:rPr>
          <w:i/>
          <w:lang w:val="fr-FR"/>
        </w:rPr>
        <w:br/>
      </w:r>
      <w:r w:rsidRPr="0058308C">
        <w:rPr>
          <w:lang w:val="fr-FR"/>
        </w:rPr>
        <w:tab/>
        <w:t>Nebojša</w:t>
      </w:r>
      <w:r>
        <w:rPr>
          <w:lang w:val="fr-FR"/>
        </w:rPr>
        <w:t xml:space="preserve"> </w:t>
      </w:r>
      <w:r w:rsidRPr="0058308C">
        <w:rPr>
          <w:lang w:val="fr-FR"/>
        </w:rPr>
        <w:t>Vučinić</w:t>
      </w:r>
      <w:r>
        <w:rPr>
          <w:lang w:val="fr-FR"/>
        </w:rPr>
        <w:t>,</w:t>
      </w:r>
      <w:r>
        <w:rPr>
          <w:i/>
          <w:lang w:val="fr-FR"/>
        </w:rPr>
        <w:br/>
      </w:r>
      <w:r w:rsidRPr="0058308C">
        <w:rPr>
          <w:lang w:val="fr-FR"/>
        </w:rPr>
        <w:tab/>
        <w:t>Helen</w:t>
      </w:r>
      <w:r>
        <w:rPr>
          <w:lang w:val="fr-FR"/>
        </w:rPr>
        <w:t xml:space="preserve"> </w:t>
      </w:r>
      <w:r w:rsidRPr="0058308C">
        <w:rPr>
          <w:lang w:val="fr-FR"/>
        </w:rPr>
        <w:t>Keller</w:t>
      </w:r>
      <w:r>
        <w:rPr>
          <w:lang w:val="fr-FR"/>
        </w:rPr>
        <w:t>,</w:t>
      </w:r>
      <w:r>
        <w:rPr>
          <w:i/>
          <w:lang w:val="fr-FR"/>
        </w:rPr>
        <w:br/>
      </w:r>
      <w:r w:rsidRPr="0058308C">
        <w:rPr>
          <w:lang w:val="fr-FR"/>
        </w:rPr>
        <w:tab/>
        <w:t>Paul</w:t>
      </w:r>
      <w:r>
        <w:rPr>
          <w:lang w:val="fr-FR"/>
        </w:rPr>
        <w:t xml:space="preserve"> </w:t>
      </w:r>
      <w:r w:rsidRPr="0058308C">
        <w:rPr>
          <w:lang w:val="fr-FR"/>
        </w:rPr>
        <w:t>Lemmens</w:t>
      </w:r>
      <w:r>
        <w:rPr>
          <w:lang w:val="fr-FR"/>
        </w:rPr>
        <w:t>,</w:t>
      </w:r>
      <w:r>
        <w:rPr>
          <w:i/>
          <w:lang w:val="fr-FR"/>
        </w:rPr>
        <w:br/>
      </w:r>
      <w:r w:rsidRPr="0058308C">
        <w:rPr>
          <w:lang w:val="fr-FR"/>
        </w:rPr>
        <w:tab/>
        <w:t>Egidijus</w:t>
      </w:r>
      <w:r>
        <w:rPr>
          <w:lang w:val="fr-FR"/>
        </w:rPr>
        <w:t xml:space="preserve"> </w:t>
      </w:r>
      <w:r w:rsidRPr="0058308C">
        <w:rPr>
          <w:lang w:val="fr-FR"/>
        </w:rPr>
        <w:t>Kūris</w:t>
      </w:r>
      <w:r>
        <w:rPr>
          <w:lang w:val="fr-FR"/>
        </w:rPr>
        <w:t>,</w:t>
      </w:r>
      <w:r>
        <w:rPr>
          <w:i/>
          <w:lang w:val="fr-FR"/>
        </w:rPr>
        <w:br/>
      </w:r>
      <w:r w:rsidRPr="0058308C">
        <w:rPr>
          <w:lang w:val="fr-FR"/>
        </w:rPr>
        <w:tab/>
        <w:t>Robert</w:t>
      </w:r>
      <w:r>
        <w:rPr>
          <w:lang w:val="fr-FR"/>
        </w:rPr>
        <w:t xml:space="preserve"> </w:t>
      </w:r>
      <w:r w:rsidRPr="0058308C">
        <w:rPr>
          <w:lang w:val="fr-FR"/>
        </w:rPr>
        <w:t>Spano</w:t>
      </w:r>
      <w:r>
        <w:rPr>
          <w:lang w:val="fr-FR"/>
        </w:rPr>
        <w:t>,</w:t>
      </w:r>
      <w:r w:rsidRPr="0058308C">
        <w:rPr>
          <w:i/>
          <w:lang w:val="fr-FR"/>
        </w:rPr>
        <w:t xml:space="preserve"> juges,</w:t>
      </w:r>
      <w:r>
        <w:rPr>
          <w:i/>
          <w:lang w:val="fr-FR"/>
        </w:rPr>
        <w:br/>
      </w:r>
      <w:r w:rsidR="00E77CB3" w:rsidRPr="00C06E15">
        <w:rPr>
          <w:lang w:val="fr-FR"/>
        </w:rPr>
        <w:t xml:space="preserve">et de </w:t>
      </w:r>
      <w:r w:rsidR="00E97A61">
        <w:rPr>
          <w:lang w:val="fr-FR"/>
        </w:rPr>
        <w:t>Stanley</w:t>
      </w:r>
      <w:r w:rsidR="00E97A61" w:rsidRPr="00C06E15">
        <w:rPr>
          <w:lang w:val="fr-FR"/>
        </w:rPr>
        <w:t xml:space="preserve"> </w:t>
      </w:r>
      <w:r w:rsidR="00E97A61">
        <w:rPr>
          <w:lang w:val="fr-FR"/>
        </w:rPr>
        <w:t>Naismith</w:t>
      </w:r>
      <w:r w:rsidR="00E77CB3" w:rsidRPr="00C06E15">
        <w:rPr>
          <w:lang w:val="fr-FR"/>
        </w:rPr>
        <w:t xml:space="preserve">, </w:t>
      </w:r>
      <w:r w:rsidR="00E97A61" w:rsidRPr="00C06E15">
        <w:rPr>
          <w:i/>
          <w:lang w:val="fr-FR"/>
        </w:rPr>
        <w:t>greffier</w:t>
      </w:r>
      <w:r w:rsidR="00E97A61" w:rsidRPr="00C06E15">
        <w:rPr>
          <w:iCs/>
          <w:lang w:val="fr-FR"/>
        </w:rPr>
        <w:t xml:space="preserve"> </w:t>
      </w:r>
      <w:r w:rsidR="00E97A61" w:rsidRPr="00C06E15">
        <w:rPr>
          <w:i/>
          <w:iCs/>
          <w:lang w:val="fr-FR"/>
        </w:rPr>
        <w:t>d</w:t>
      </w:r>
      <w:r w:rsidR="00E97A61" w:rsidRPr="00C06E15">
        <w:rPr>
          <w:i/>
          <w:lang w:val="fr-FR"/>
        </w:rPr>
        <w:t>e section</w:t>
      </w:r>
      <w:r w:rsidR="00E77CB3" w:rsidRPr="00C06E15">
        <w:rPr>
          <w:i/>
          <w:lang w:val="fr-FR"/>
        </w:rPr>
        <w:t>,</w:t>
      </w:r>
    </w:p>
    <w:p w:rsidR="00E77CB3" w:rsidRPr="00C06E15" w:rsidRDefault="00E77CB3" w:rsidP="00C63990">
      <w:pPr>
        <w:pStyle w:val="ECHRPara"/>
        <w:rPr>
          <w:lang w:val="fr-FR"/>
        </w:rPr>
      </w:pPr>
      <w:r w:rsidRPr="00C06E15">
        <w:rPr>
          <w:lang w:val="fr-FR"/>
        </w:rPr>
        <w:t xml:space="preserve">Après en avoir délibéré en chambre du conseil le </w:t>
      </w:r>
      <w:r w:rsidR="0058308C">
        <w:rPr>
          <w:lang w:val="fr-FR"/>
        </w:rPr>
        <w:t>7 octobre 2014</w:t>
      </w:r>
      <w:r w:rsidRPr="00C06E15">
        <w:rPr>
          <w:lang w:val="fr-FR"/>
        </w:rPr>
        <w:t>,</w:t>
      </w:r>
    </w:p>
    <w:p w:rsidR="00E77CB3" w:rsidRPr="00C06E15" w:rsidRDefault="00E77CB3" w:rsidP="00C63990">
      <w:pPr>
        <w:pStyle w:val="ECHRPara"/>
        <w:rPr>
          <w:lang w:val="fr-FR"/>
        </w:rPr>
      </w:pPr>
      <w:r w:rsidRPr="00C06E15">
        <w:rPr>
          <w:lang w:val="fr-FR"/>
        </w:rPr>
        <w:t>Rend l</w:t>
      </w:r>
      <w:r w:rsidR="00025C6C">
        <w:rPr>
          <w:lang w:val="fr-FR"/>
        </w:rPr>
        <w:t>’</w:t>
      </w:r>
      <w:r w:rsidRPr="00C06E15">
        <w:rPr>
          <w:lang w:val="fr-FR"/>
        </w:rPr>
        <w:t>arrêt que voici, adopté à cette date :</w:t>
      </w:r>
    </w:p>
    <w:p w:rsidR="00E77CB3" w:rsidRPr="00C06E15" w:rsidRDefault="00E77CB3" w:rsidP="00E77CB3">
      <w:pPr>
        <w:pStyle w:val="ECHRTitle1"/>
        <w:rPr>
          <w:lang w:val="fr-FR"/>
        </w:rPr>
      </w:pPr>
      <w:r w:rsidRPr="00C06E15">
        <w:rPr>
          <w:lang w:val="fr-FR"/>
        </w:rPr>
        <w:t>PROCÉDURE</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w:t>
      </w:r>
      <w:r>
        <w:rPr>
          <w:lang w:val="fr-FR"/>
        </w:rPr>
        <w:fldChar w:fldCharType="end"/>
      </w:r>
      <w:r w:rsidR="00E77CB3" w:rsidRPr="00C06E15">
        <w:rPr>
          <w:lang w:val="fr-FR"/>
        </w:rPr>
        <w:t>.  À l</w:t>
      </w:r>
      <w:r w:rsidR="00025C6C">
        <w:rPr>
          <w:lang w:val="fr-FR"/>
        </w:rPr>
        <w:t>’</w:t>
      </w:r>
      <w:r w:rsidR="00E77CB3" w:rsidRPr="00C06E15">
        <w:rPr>
          <w:lang w:val="fr-FR"/>
        </w:rPr>
        <w:t>origine de l</w:t>
      </w:r>
      <w:r w:rsidR="00025C6C">
        <w:rPr>
          <w:lang w:val="fr-FR"/>
        </w:rPr>
        <w:t>’</w:t>
      </w:r>
      <w:r w:rsidR="00E77CB3" w:rsidRPr="00C06E15">
        <w:rPr>
          <w:lang w:val="fr-FR"/>
        </w:rPr>
        <w:t xml:space="preserve">affaire </w:t>
      </w:r>
      <w:r w:rsidRPr="00C06E15">
        <w:rPr>
          <w:lang w:val="fr-FR"/>
        </w:rPr>
        <w:t>se trouve une requête (n</w:t>
      </w:r>
      <w:r w:rsidR="0058308C" w:rsidRPr="0058308C">
        <w:rPr>
          <w:vertAlign w:val="superscript"/>
          <w:lang w:val="fr-FR"/>
        </w:rPr>
        <w:t>o</w:t>
      </w:r>
      <w:r w:rsidRPr="00C06E15">
        <w:rPr>
          <w:lang w:val="fr-FR"/>
        </w:rPr>
        <w:t xml:space="preserve"> </w:t>
      </w:r>
      <w:r>
        <w:rPr>
          <w:lang w:val="fr-FR"/>
        </w:rPr>
        <w:t>60101/09</w:t>
      </w:r>
      <w:r w:rsidRPr="00C06E15">
        <w:rPr>
          <w:lang w:val="fr-FR"/>
        </w:rPr>
        <w:t>) dirigée</w:t>
      </w:r>
      <w:r w:rsidR="00E77CB3" w:rsidRPr="00C06E15">
        <w:rPr>
          <w:lang w:val="fr-FR"/>
        </w:rPr>
        <w:t xml:space="preserve"> contre </w:t>
      </w:r>
      <w:r>
        <w:rPr>
          <w:lang w:val="fr-FR"/>
        </w:rPr>
        <w:t xml:space="preserve">la </w:t>
      </w:r>
      <w:r w:rsidR="00626131">
        <w:rPr>
          <w:lang w:val="fr-FR"/>
        </w:rPr>
        <w:t>Confédération</w:t>
      </w:r>
      <w:r>
        <w:rPr>
          <w:lang w:val="fr-FR"/>
        </w:rPr>
        <w:t xml:space="preserve"> suisse</w:t>
      </w:r>
      <w:r w:rsidR="00E77CB3" w:rsidRPr="00C06E15">
        <w:rPr>
          <w:lang w:val="fr-FR"/>
        </w:rPr>
        <w:t xml:space="preserve"> et dont </w:t>
      </w:r>
      <w:r w:rsidRPr="00C06E15">
        <w:rPr>
          <w:lang w:val="fr-FR"/>
        </w:rPr>
        <w:t xml:space="preserve">un ressortissant </w:t>
      </w:r>
      <w:r w:rsidR="00BD31CD">
        <w:rPr>
          <w:lang w:val="fr-FR"/>
        </w:rPr>
        <w:t>de cet État</w:t>
      </w:r>
      <w:r w:rsidRPr="00C06E15">
        <w:rPr>
          <w:lang w:val="fr-FR"/>
        </w:rPr>
        <w:t xml:space="preserve">, </w:t>
      </w:r>
      <w:r>
        <w:rPr>
          <w:lang w:val="fr-FR"/>
        </w:rPr>
        <w:t>M.</w:t>
      </w:r>
      <w:r w:rsidR="0058308C">
        <w:rPr>
          <w:lang w:val="fr-FR"/>
        </w:rPr>
        <w:t> </w:t>
      </w:r>
      <w:r>
        <w:rPr>
          <w:lang w:val="fr-FR"/>
        </w:rPr>
        <w:t>Benoit</w:t>
      </w:r>
      <w:r w:rsidR="0058308C">
        <w:rPr>
          <w:lang w:val="fr-FR"/>
        </w:rPr>
        <w:t> </w:t>
      </w:r>
      <w:r>
        <w:rPr>
          <w:lang w:val="fr-FR"/>
        </w:rPr>
        <w:t>Peltereau-Villeneuve</w:t>
      </w:r>
      <w:r w:rsidRPr="00C06E15">
        <w:rPr>
          <w:lang w:val="fr-FR"/>
        </w:rPr>
        <w:t xml:space="preserve"> (« le requérant »), a saisi la Cour le </w:t>
      </w:r>
      <w:r>
        <w:rPr>
          <w:lang w:val="fr-FR"/>
        </w:rPr>
        <w:t>22</w:t>
      </w:r>
      <w:r w:rsidR="0058308C">
        <w:rPr>
          <w:lang w:val="fr-FR"/>
        </w:rPr>
        <w:t> </w:t>
      </w:r>
      <w:r>
        <w:rPr>
          <w:lang w:val="fr-FR"/>
        </w:rPr>
        <w:t>octobre 2009</w:t>
      </w:r>
      <w:r w:rsidR="00E77CB3" w:rsidRPr="00C06E15">
        <w:rPr>
          <w:lang w:val="fr-FR"/>
        </w:rPr>
        <w:t xml:space="preserve"> en vertu de </w:t>
      </w:r>
      <w:r w:rsidRPr="00C06E15">
        <w:rPr>
          <w:lang w:val="fr-FR"/>
        </w:rPr>
        <w:t>l</w:t>
      </w:r>
      <w:r w:rsidR="00025C6C">
        <w:rPr>
          <w:lang w:val="fr-FR"/>
        </w:rPr>
        <w:t>’</w:t>
      </w:r>
      <w:r w:rsidRPr="00C06E15">
        <w:rPr>
          <w:lang w:val="fr-FR"/>
        </w:rPr>
        <w:t>article 34</w:t>
      </w:r>
      <w:r w:rsidR="00E77CB3" w:rsidRPr="00C06E15">
        <w:rPr>
          <w:lang w:val="fr-FR"/>
        </w:rPr>
        <w:t xml:space="preserve"> de la Convention de sauvegarde des droits de l</w:t>
      </w:r>
      <w:r w:rsidR="00025C6C">
        <w:rPr>
          <w:lang w:val="fr-FR"/>
        </w:rPr>
        <w:t>’</w:t>
      </w:r>
      <w:r w:rsidR="00E77CB3" w:rsidRPr="00C06E15">
        <w:rPr>
          <w:lang w:val="fr-FR"/>
        </w:rPr>
        <w:t>homme et des libertés fondamentales (« la Convention »).</w:t>
      </w:r>
    </w:p>
    <w:p w:rsidR="00E21D85" w:rsidRDefault="00E97A61" w:rsidP="00C63990">
      <w:pPr>
        <w:pStyle w:val="ECHRPara"/>
        <w:rPr>
          <w:lang w:val="fr-FR"/>
        </w:rPr>
      </w:pPr>
      <w:r>
        <w:rPr>
          <w:lang w:val="en-GB"/>
        </w:rPr>
        <w:fldChar w:fldCharType="begin"/>
      </w:r>
      <w:r w:rsidRPr="009C3989">
        <w:rPr>
          <w:lang w:val="fr-FR"/>
        </w:rPr>
        <w:instrText xml:space="preserve"> SEQ level0 \*arabic </w:instrText>
      </w:r>
      <w:r>
        <w:rPr>
          <w:lang w:val="en-GB"/>
        </w:rPr>
        <w:fldChar w:fldCharType="separate"/>
      </w:r>
      <w:r w:rsidR="00636C21">
        <w:rPr>
          <w:noProof/>
          <w:lang w:val="fr-FR"/>
        </w:rPr>
        <w:t>2</w:t>
      </w:r>
      <w:r>
        <w:rPr>
          <w:lang w:val="en-GB"/>
        </w:rPr>
        <w:fldChar w:fldCharType="end"/>
      </w:r>
      <w:r w:rsidR="00E77CB3" w:rsidRPr="009C3989">
        <w:rPr>
          <w:lang w:val="fr-FR"/>
        </w:rPr>
        <w:t>.  </w:t>
      </w:r>
      <w:r w:rsidRPr="009C3989">
        <w:rPr>
          <w:lang w:val="fr-FR"/>
        </w:rPr>
        <w:t>Le requérant a été représenté par M</w:t>
      </w:r>
      <w:r w:rsidRPr="009C3989">
        <w:rPr>
          <w:vertAlign w:val="superscript"/>
          <w:lang w:val="fr-FR"/>
        </w:rPr>
        <w:t>e</w:t>
      </w:r>
      <w:r w:rsidRPr="009C3989">
        <w:rPr>
          <w:lang w:val="fr-FR"/>
        </w:rPr>
        <w:t xml:space="preserve"> Barth, avocat à Genève. </w:t>
      </w:r>
      <w:r w:rsidR="00E77CB3" w:rsidRPr="009C3989">
        <w:rPr>
          <w:lang w:val="fr-FR"/>
        </w:rPr>
        <w:t xml:space="preserve">Le gouvernement </w:t>
      </w:r>
      <w:r w:rsidRPr="009C3989">
        <w:rPr>
          <w:lang w:val="fr-FR"/>
        </w:rPr>
        <w:t>suisse</w:t>
      </w:r>
      <w:r w:rsidR="00E77CB3" w:rsidRPr="009C3989">
        <w:rPr>
          <w:lang w:val="fr-FR"/>
        </w:rPr>
        <w:t xml:space="preserve"> (« le Gouvernement ») a été représenté par son agent, </w:t>
      </w:r>
      <w:r w:rsidR="005E0DB2">
        <w:rPr>
          <w:lang w:val="fr-FR"/>
        </w:rPr>
        <w:t xml:space="preserve">M. </w:t>
      </w:r>
      <w:r w:rsidR="002F5B67" w:rsidRPr="002F5B67">
        <w:rPr>
          <w:lang w:val="fr-FR"/>
        </w:rPr>
        <w:t>F.</w:t>
      </w:r>
      <w:r w:rsidR="002F5B67">
        <w:rPr>
          <w:lang w:val="fr-FR"/>
        </w:rPr>
        <w:t xml:space="preserve"> Schürmann</w:t>
      </w:r>
      <w:r w:rsidR="00E77CB3" w:rsidRPr="009C3989">
        <w:rPr>
          <w:lang w:val="fr-FR"/>
        </w:rPr>
        <w:t xml:space="preserve">, </w:t>
      </w:r>
      <w:r w:rsidR="002F5B67" w:rsidRPr="00CC6896">
        <w:rPr>
          <w:lang w:val="fr-FR"/>
        </w:rPr>
        <w:t>de l</w:t>
      </w:r>
      <w:r w:rsidR="00025C6C">
        <w:rPr>
          <w:lang w:val="fr-FR"/>
        </w:rPr>
        <w:t>’</w:t>
      </w:r>
      <w:r w:rsidR="002F5B67" w:rsidRPr="00CC6896">
        <w:rPr>
          <w:lang w:val="fr-FR"/>
        </w:rPr>
        <w:t>Office fédéral de justice</w:t>
      </w:r>
      <w:r w:rsidR="00E77CB3" w:rsidRPr="009C3989">
        <w:rPr>
          <w:lang w:val="fr-FR"/>
        </w:rPr>
        <w:t>.</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w:t>
      </w:r>
      <w:r>
        <w:rPr>
          <w:lang w:val="fr-FR"/>
        </w:rPr>
        <w:fldChar w:fldCharType="end"/>
      </w:r>
      <w:r w:rsidR="002F5B67">
        <w:rPr>
          <w:lang w:val="fr-FR"/>
        </w:rPr>
        <w:t>.  Invoquant l</w:t>
      </w:r>
      <w:r w:rsidR="00025C6C">
        <w:rPr>
          <w:lang w:val="fr-FR"/>
        </w:rPr>
        <w:t>’</w:t>
      </w:r>
      <w:r w:rsidR="002F5B67">
        <w:rPr>
          <w:lang w:val="fr-FR"/>
        </w:rPr>
        <w:t xml:space="preserve">article 6 § 2 </w:t>
      </w:r>
      <w:r w:rsidR="00063136">
        <w:rPr>
          <w:lang w:val="fr-FR"/>
        </w:rPr>
        <w:t>d</w:t>
      </w:r>
      <w:r w:rsidR="002F5B67">
        <w:rPr>
          <w:lang w:val="fr-FR"/>
        </w:rPr>
        <w:t>e la Convention, l</w:t>
      </w:r>
      <w:r w:rsidRPr="00C06E15">
        <w:rPr>
          <w:lang w:val="fr-FR"/>
        </w:rPr>
        <w:t xml:space="preserve">e requérant allègue </w:t>
      </w:r>
      <w:r w:rsidR="002F5B67">
        <w:rPr>
          <w:lang w:val="fr-FR"/>
        </w:rPr>
        <w:t xml:space="preserve">que les termes employés par le procureur général dans son </w:t>
      </w:r>
      <w:r w:rsidR="004738CB">
        <w:rPr>
          <w:lang w:val="fr-FR"/>
        </w:rPr>
        <w:t>ordonnance</w:t>
      </w:r>
      <w:r w:rsidR="002F5B67">
        <w:rPr>
          <w:lang w:val="fr-FR"/>
        </w:rPr>
        <w:t xml:space="preserve"> de classement des poursuites pour prescription de l</w:t>
      </w:r>
      <w:r w:rsidR="00025C6C">
        <w:rPr>
          <w:lang w:val="fr-FR"/>
        </w:rPr>
        <w:t>’</w:t>
      </w:r>
      <w:r w:rsidR="002F5B67">
        <w:rPr>
          <w:lang w:val="fr-FR"/>
        </w:rPr>
        <w:t>action pénale ont méconnu son droit au respect de la présomption d</w:t>
      </w:r>
      <w:r w:rsidR="00025C6C">
        <w:rPr>
          <w:lang w:val="fr-FR"/>
        </w:rPr>
        <w:t>’</w:t>
      </w:r>
      <w:r w:rsidR="004738CB">
        <w:rPr>
          <w:lang w:val="fr-FR"/>
        </w:rPr>
        <w:t>innocence</w:t>
      </w:r>
      <w:r w:rsidRPr="00C06E15">
        <w:rPr>
          <w:lang w:val="fr-FR"/>
        </w:rPr>
        <w:t>.</w:t>
      </w:r>
    </w:p>
    <w:p w:rsidR="00E77CB3" w:rsidRPr="00C06E15" w:rsidRDefault="00E97A61" w:rsidP="00C63990">
      <w:pPr>
        <w:pStyle w:val="ECHRPara"/>
        <w:rPr>
          <w:szCs w:val="24"/>
          <w:lang w:val="fr-FR" w:eastAsia="en-GB"/>
        </w:rPr>
      </w:pPr>
      <w:r>
        <w:rPr>
          <w:lang w:val="fr-FR"/>
        </w:rPr>
        <w:fldChar w:fldCharType="begin"/>
      </w:r>
      <w:r>
        <w:rPr>
          <w:lang w:val="fr-FR"/>
        </w:rPr>
        <w:instrText xml:space="preserve"> SEQ level0 \*arabic </w:instrText>
      </w:r>
      <w:r>
        <w:rPr>
          <w:lang w:val="fr-FR"/>
        </w:rPr>
        <w:fldChar w:fldCharType="separate"/>
      </w:r>
      <w:r w:rsidR="00636C21">
        <w:rPr>
          <w:noProof/>
          <w:lang w:val="fr-FR"/>
        </w:rPr>
        <w:t>4</w:t>
      </w:r>
      <w:r>
        <w:rPr>
          <w:lang w:val="fr-FR"/>
        </w:rPr>
        <w:fldChar w:fldCharType="end"/>
      </w:r>
      <w:r w:rsidR="00E77CB3" w:rsidRPr="00C06E15">
        <w:rPr>
          <w:lang w:val="fr-FR"/>
        </w:rPr>
        <w:t>.  </w:t>
      </w:r>
      <w:r w:rsidRPr="004F2979">
        <w:rPr>
          <w:lang w:val="fr-FR"/>
        </w:rPr>
        <w:t xml:space="preserve">Le </w:t>
      </w:r>
      <w:r w:rsidRPr="0058308C">
        <w:rPr>
          <w:szCs w:val="24"/>
          <w:lang w:val="fr-FR"/>
        </w:rPr>
        <w:t>1</w:t>
      </w:r>
      <w:r w:rsidRPr="0058308C">
        <w:rPr>
          <w:szCs w:val="24"/>
          <w:vertAlign w:val="superscript"/>
          <w:lang w:val="fr-FR"/>
        </w:rPr>
        <w:t>er</w:t>
      </w:r>
      <w:r>
        <w:rPr>
          <w:szCs w:val="24"/>
          <w:lang w:val="fr-FR"/>
        </w:rPr>
        <w:t xml:space="preserve"> octobre 2013</w:t>
      </w:r>
      <w:r w:rsidR="00E77CB3" w:rsidRPr="004F2979">
        <w:rPr>
          <w:lang w:val="fr-FR"/>
        </w:rPr>
        <w:t xml:space="preserve">, </w:t>
      </w:r>
      <w:r w:rsidRPr="004F2979">
        <w:rPr>
          <w:lang w:val="fr-FR"/>
        </w:rPr>
        <w:t>la requête a été communiquée au Gouvernement</w:t>
      </w:r>
      <w:r w:rsidR="00C1262B" w:rsidRPr="004F2979">
        <w:rPr>
          <w:lang w:val="fr-FR"/>
        </w:rPr>
        <w:t>.</w:t>
      </w:r>
    </w:p>
    <w:p w:rsidR="00E77CB3" w:rsidRPr="00C06E15" w:rsidRDefault="00E77CB3" w:rsidP="00E77CB3">
      <w:pPr>
        <w:pStyle w:val="ECHRTitle1"/>
        <w:tabs>
          <w:tab w:val="left" w:pos="5387"/>
        </w:tabs>
        <w:rPr>
          <w:lang w:val="fr-FR"/>
        </w:rPr>
      </w:pPr>
      <w:r w:rsidRPr="00C06E15">
        <w:rPr>
          <w:lang w:val="fr-FR"/>
        </w:rPr>
        <w:t>EN FAIT</w:t>
      </w:r>
    </w:p>
    <w:p w:rsidR="00E77CB3" w:rsidRPr="00C06E15" w:rsidRDefault="00E77CB3" w:rsidP="00C63990">
      <w:pPr>
        <w:pStyle w:val="ECHRHeading1"/>
        <w:rPr>
          <w:lang w:val="fr-FR"/>
        </w:rPr>
      </w:pPr>
      <w:r w:rsidRPr="00C06E15">
        <w:rPr>
          <w:lang w:val="fr-FR"/>
        </w:rPr>
        <w:t>I.  LES CIRCONSTANCES DE L</w:t>
      </w:r>
      <w:r w:rsidR="00025C6C">
        <w:rPr>
          <w:lang w:val="fr-FR"/>
        </w:rPr>
        <w:t>’</w:t>
      </w:r>
      <w:r w:rsidRPr="00C06E15">
        <w:rPr>
          <w:lang w:val="fr-FR"/>
        </w:rPr>
        <w:t>ESPÈCE</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5</w:t>
      </w:r>
      <w:r>
        <w:rPr>
          <w:lang w:val="fr-FR"/>
        </w:rPr>
        <w:fldChar w:fldCharType="end"/>
      </w:r>
      <w:r w:rsidR="00820CFD">
        <w:rPr>
          <w:lang w:val="fr-FR"/>
        </w:rPr>
        <w:t>. </w:t>
      </w:r>
      <w:r w:rsidRPr="00C06E15">
        <w:rPr>
          <w:lang w:val="fr-FR"/>
        </w:rPr>
        <w:t xml:space="preserve">Le requérant est né en </w:t>
      </w:r>
      <w:r>
        <w:rPr>
          <w:lang w:val="fr-FR"/>
        </w:rPr>
        <w:t>1958</w:t>
      </w:r>
      <w:r w:rsidRPr="00C06E15">
        <w:rPr>
          <w:lang w:val="fr-FR"/>
        </w:rPr>
        <w:t xml:space="preserve"> et réside à </w:t>
      </w:r>
      <w:r>
        <w:rPr>
          <w:lang w:val="fr-FR"/>
        </w:rPr>
        <w:t>Juvigny-En-Perthois</w:t>
      </w:r>
      <w:r w:rsidR="00E77CB3" w:rsidRPr="00C06E15">
        <w:rPr>
          <w:lang w:val="fr-FR"/>
        </w:rPr>
        <w:t>.</w:t>
      </w:r>
    </w:p>
    <w:p w:rsidR="00660ABF" w:rsidRDefault="00E97A61" w:rsidP="00F373F6">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6</w:t>
      </w:r>
      <w:r>
        <w:rPr>
          <w:lang w:val="fr-FR"/>
        </w:rPr>
        <w:fldChar w:fldCharType="end"/>
      </w:r>
      <w:r w:rsidR="00E77CB3" w:rsidRPr="00C06E15">
        <w:rPr>
          <w:lang w:val="fr-FR"/>
        </w:rPr>
        <w:t>. </w:t>
      </w:r>
      <w:r w:rsidR="0013625C">
        <w:rPr>
          <w:lang w:val="fr-FR"/>
        </w:rPr>
        <w:t>Le 21 janvier 2008, l</w:t>
      </w:r>
      <w:r w:rsidR="00025C6C">
        <w:rPr>
          <w:lang w:val="fr-FR"/>
        </w:rPr>
        <w:t>’</w:t>
      </w:r>
      <w:r w:rsidR="0013625C">
        <w:rPr>
          <w:lang w:val="fr-FR"/>
        </w:rPr>
        <w:t>Official du Diocèse de Lausanne, Genève et Fribourg informa le procureur général qu</w:t>
      </w:r>
      <w:r w:rsidR="00025C6C">
        <w:rPr>
          <w:lang w:val="fr-FR"/>
        </w:rPr>
        <w:t>’</w:t>
      </w:r>
      <w:r w:rsidR="0013625C">
        <w:rPr>
          <w:lang w:val="fr-FR"/>
        </w:rPr>
        <w:t>une enquête canonique avait été ouverte contre le requérant</w:t>
      </w:r>
      <w:r w:rsidR="00443FEA">
        <w:rPr>
          <w:lang w:val="fr-FR"/>
        </w:rPr>
        <w:t>, curé archiprêtre,</w:t>
      </w:r>
      <w:r w:rsidR="0013625C">
        <w:rPr>
          <w:lang w:val="fr-FR"/>
        </w:rPr>
        <w:t xml:space="preserve"> pour soupçons d</w:t>
      </w:r>
      <w:r w:rsidR="00025C6C">
        <w:rPr>
          <w:lang w:val="fr-FR"/>
        </w:rPr>
        <w:t>’</w:t>
      </w:r>
      <w:r w:rsidR="0013625C">
        <w:rPr>
          <w:lang w:val="fr-FR"/>
        </w:rPr>
        <w:t>abus sexuels.</w:t>
      </w:r>
      <w:r w:rsidR="0046710B">
        <w:rPr>
          <w:lang w:val="fr-FR"/>
        </w:rPr>
        <w:t xml:space="preserve"> Il suspe</w:t>
      </w:r>
      <w:r w:rsidR="008972FF">
        <w:rPr>
          <w:lang w:val="fr-FR"/>
        </w:rPr>
        <w:t>ndit également le requérant de s</w:t>
      </w:r>
      <w:r w:rsidR="0046710B">
        <w:rPr>
          <w:lang w:val="fr-FR"/>
        </w:rPr>
        <w:t>es fonctions.</w:t>
      </w:r>
    </w:p>
    <w:p w:rsidR="00F373F6" w:rsidRDefault="00C40F69" w:rsidP="00F373F6">
      <w:pPr>
        <w:pStyle w:val="ECHRPara"/>
        <w:rPr>
          <w:lang w:val="fr-FR"/>
        </w:rPr>
      </w:pPr>
      <w:r>
        <w:rPr>
          <w:rFonts w:eastAsia="Times New Roman"/>
          <w:lang w:val="fr-FR"/>
        </w:rPr>
        <w:lastRenderedPageBreak/>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7</w:t>
      </w:r>
      <w:r>
        <w:rPr>
          <w:rFonts w:eastAsia="Times New Roman"/>
          <w:lang w:val="fr-FR"/>
        </w:rPr>
        <w:fldChar w:fldCharType="end"/>
      </w:r>
      <w:r>
        <w:rPr>
          <w:rFonts w:eastAsia="Times New Roman"/>
          <w:lang w:val="fr-FR"/>
        </w:rPr>
        <w:t>.  </w:t>
      </w:r>
      <w:r w:rsidR="00F373F6">
        <w:rPr>
          <w:rFonts w:eastAsia="Times New Roman"/>
          <w:lang w:val="fr-FR"/>
        </w:rPr>
        <w:t xml:space="preserve">Une </w:t>
      </w:r>
      <w:r w:rsidR="00F373F6" w:rsidRPr="00F957B7">
        <w:rPr>
          <w:rFonts w:eastAsia="Times New Roman"/>
          <w:lang w:val="fr-FR"/>
        </w:rPr>
        <w:t xml:space="preserve">procédure </w:t>
      </w:r>
      <w:r w:rsidR="00592B30">
        <w:rPr>
          <w:rFonts w:eastAsia="Times New Roman"/>
          <w:lang w:val="fr-FR"/>
        </w:rPr>
        <w:t xml:space="preserve">fut </w:t>
      </w:r>
      <w:r w:rsidR="00F373F6" w:rsidRPr="00F957B7">
        <w:rPr>
          <w:rFonts w:eastAsia="Times New Roman"/>
          <w:lang w:val="fr-FR"/>
        </w:rPr>
        <w:t>ouverte contre le requérant</w:t>
      </w:r>
      <w:r w:rsidR="00157DAB">
        <w:rPr>
          <w:rFonts w:eastAsia="Times New Roman"/>
          <w:lang w:val="fr-FR"/>
        </w:rPr>
        <w:t xml:space="preserve"> par le procureur général</w:t>
      </w:r>
      <w:r w:rsidR="00F373F6" w:rsidRPr="00F957B7">
        <w:rPr>
          <w:rFonts w:eastAsia="Times New Roman"/>
          <w:lang w:val="fr-FR"/>
        </w:rPr>
        <w:t>, notamment pour contrainte sexuelle, viol et actes d</w:t>
      </w:r>
      <w:r w:rsidR="00025C6C">
        <w:rPr>
          <w:rFonts w:eastAsia="Times New Roman"/>
          <w:lang w:val="fr-FR"/>
        </w:rPr>
        <w:t>’</w:t>
      </w:r>
      <w:r w:rsidR="00F373F6" w:rsidRPr="00F957B7">
        <w:rPr>
          <w:rFonts w:eastAsia="Times New Roman"/>
          <w:lang w:val="fr-FR"/>
        </w:rPr>
        <w:t xml:space="preserve">ordre sexuel commis sur </w:t>
      </w:r>
      <w:r w:rsidR="00626131">
        <w:rPr>
          <w:rFonts w:eastAsia="Times New Roman"/>
          <w:lang w:val="fr-FR"/>
        </w:rPr>
        <w:t>des</w:t>
      </w:r>
      <w:r w:rsidR="00F373F6" w:rsidRPr="00F957B7">
        <w:rPr>
          <w:rFonts w:eastAsia="Times New Roman"/>
          <w:lang w:val="fr-FR"/>
        </w:rPr>
        <w:t xml:space="preserve"> personne</w:t>
      </w:r>
      <w:r w:rsidR="00626131">
        <w:rPr>
          <w:rFonts w:eastAsia="Times New Roman"/>
          <w:lang w:val="fr-FR"/>
        </w:rPr>
        <w:t>s</w:t>
      </w:r>
      <w:r w:rsidR="00F373F6" w:rsidRPr="00F957B7">
        <w:rPr>
          <w:rFonts w:eastAsia="Times New Roman"/>
          <w:lang w:val="fr-FR"/>
        </w:rPr>
        <w:t xml:space="preserve"> incapable</w:t>
      </w:r>
      <w:r w:rsidR="00626131">
        <w:rPr>
          <w:rFonts w:eastAsia="Times New Roman"/>
          <w:lang w:val="fr-FR"/>
        </w:rPr>
        <w:t>s</w:t>
      </w:r>
      <w:r w:rsidR="00F373F6" w:rsidRPr="00F957B7">
        <w:rPr>
          <w:rFonts w:eastAsia="Times New Roman"/>
          <w:lang w:val="fr-FR"/>
        </w:rPr>
        <w:t xml:space="preserve"> de discernement et de résistance. </w:t>
      </w:r>
      <w:r w:rsidR="00F373F6">
        <w:rPr>
          <w:lang w:val="fr-FR"/>
        </w:rPr>
        <w:t>La police judiciaire reçut les témoignag</w:t>
      </w:r>
      <w:r w:rsidR="00C77D3D">
        <w:rPr>
          <w:lang w:val="fr-FR"/>
        </w:rPr>
        <w:t xml:space="preserve">es des deux prétendues victimes. Elle </w:t>
      </w:r>
      <w:r w:rsidR="00F373F6">
        <w:rPr>
          <w:lang w:val="fr-FR"/>
        </w:rPr>
        <w:t xml:space="preserve">procéda </w:t>
      </w:r>
      <w:r w:rsidR="00C77D3D">
        <w:rPr>
          <w:lang w:val="fr-FR"/>
        </w:rPr>
        <w:t xml:space="preserve">également </w:t>
      </w:r>
      <w:r w:rsidR="00F373F6">
        <w:rPr>
          <w:lang w:val="fr-FR"/>
        </w:rPr>
        <w:t>à l</w:t>
      </w:r>
      <w:r w:rsidR="00025C6C">
        <w:rPr>
          <w:lang w:val="fr-FR"/>
        </w:rPr>
        <w:t>’</w:t>
      </w:r>
      <w:r w:rsidR="00F373F6">
        <w:rPr>
          <w:lang w:val="fr-FR"/>
        </w:rPr>
        <w:t>audition du requérant au cours de laquelle</w:t>
      </w:r>
      <w:r w:rsidR="00C77D3D">
        <w:rPr>
          <w:lang w:val="fr-FR"/>
        </w:rPr>
        <w:t>, en l</w:t>
      </w:r>
      <w:r w:rsidR="00025C6C">
        <w:rPr>
          <w:lang w:val="fr-FR"/>
        </w:rPr>
        <w:t>’</w:t>
      </w:r>
      <w:r w:rsidR="00C77D3D">
        <w:rPr>
          <w:lang w:val="fr-FR"/>
        </w:rPr>
        <w:t>absence d</w:t>
      </w:r>
      <w:r w:rsidR="00025C6C">
        <w:rPr>
          <w:lang w:val="fr-FR"/>
        </w:rPr>
        <w:t>’</w:t>
      </w:r>
      <w:r w:rsidR="00C77D3D">
        <w:rPr>
          <w:lang w:val="fr-FR"/>
        </w:rPr>
        <w:t>un avocat,</w:t>
      </w:r>
      <w:r w:rsidR="00F373F6">
        <w:rPr>
          <w:lang w:val="fr-FR"/>
        </w:rPr>
        <w:t xml:space="preserve"> il reconnut les faits avant de se rétracter deux jours plus tard.</w:t>
      </w:r>
    </w:p>
    <w:p w:rsidR="007B5FC7" w:rsidRPr="00F957B7" w:rsidRDefault="00C40F69" w:rsidP="00F373F6">
      <w:pPr>
        <w:pStyle w:val="ECHRPara"/>
        <w:rPr>
          <w:rFonts w:ascii="Times New Roman" w:eastAsia="Times New Roman" w:hAnsi="Times New Roman" w:cs="Times New Roman"/>
          <w:snapToGrid w:val="0"/>
          <w:szCs w:val="24"/>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8</w:t>
      </w:r>
      <w:r>
        <w:rPr>
          <w:rFonts w:eastAsia="Times New Roman"/>
          <w:lang w:val="fr-FR"/>
        </w:rPr>
        <w:fldChar w:fldCharType="end"/>
      </w:r>
      <w:r>
        <w:rPr>
          <w:rFonts w:eastAsia="Times New Roman"/>
          <w:lang w:val="fr-FR"/>
        </w:rPr>
        <w:t>.  </w:t>
      </w:r>
      <w:r w:rsidR="007B5FC7" w:rsidRPr="00F957B7">
        <w:rPr>
          <w:rFonts w:eastAsia="Times New Roman"/>
          <w:lang w:val="fr-FR"/>
        </w:rPr>
        <w:t xml:space="preserve">Par ordonnance du 25 septembre 2008, le procureur général du canton de Genève </w:t>
      </w:r>
      <w:r w:rsidR="00F373F6">
        <w:rPr>
          <w:rFonts w:eastAsia="Times New Roman"/>
          <w:lang w:val="fr-FR"/>
        </w:rPr>
        <w:t>classa la procédure.</w:t>
      </w:r>
      <w:r w:rsidR="007B5FC7" w:rsidRPr="00F957B7">
        <w:rPr>
          <w:rFonts w:eastAsia="Times New Roman"/>
          <w:lang w:val="fr-FR"/>
        </w:rPr>
        <w:t xml:space="preserve"> </w:t>
      </w:r>
      <w:r w:rsidR="007E4812">
        <w:rPr>
          <w:rFonts w:eastAsia="Times New Roman"/>
          <w:lang w:val="fr-FR"/>
        </w:rPr>
        <w:t>Il considéra</w:t>
      </w:r>
      <w:r w:rsidR="007B5FC7" w:rsidRPr="00F957B7">
        <w:rPr>
          <w:rFonts w:eastAsia="Times New Roman"/>
          <w:lang w:val="fr-FR"/>
        </w:rPr>
        <w:t xml:space="preserve"> que </w:t>
      </w:r>
      <w:r w:rsidR="00C35B3F">
        <w:rPr>
          <w:rFonts w:eastAsia="Times New Roman"/>
          <w:lang w:val="fr-FR"/>
        </w:rPr>
        <w:t>le requérant</w:t>
      </w:r>
      <w:r w:rsidR="007B5FC7" w:rsidRPr="00F957B7">
        <w:rPr>
          <w:rFonts w:eastAsia="Times New Roman"/>
          <w:lang w:val="fr-FR"/>
        </w:rPr>
        <w:t xml:space="preserve"> avait à tout le moins commis, sur deux personnes, des actes d</w:t>
      </w:r>
      <w:r w:rsidR="00025C6C">
        <w:rPr>
          <w:rFonts w:eastAsia="Times New Roman"/>
          <w:lang w:val="fr-FR"/>
        </w:rPr>
        <w:t>’</w:t>
      </w:r>
      <w:r w:rsidR="007B5FC7" w:rsidRPr="00F957B7">
        <w:rPr>
          <w:rFonts w:eastAsia="Times New Roman"/>
          <w:lang w:val="fr-FR"/>
        </w:rPr>
        <w:t>abus de détresse, mais que, les faits remontant à 1991 et 1992, l</w:t>
      </w:r>
      <w:r w:rsidR="00025C6C">
        <w:rPr>
          <w:rFonts w:eastAsia="Times New Roman"/>
          <w:lang w:val="fr-FR"/>
        </w:rPr>
        <w:t>’</w:t>
      </w:r>
      <w:r w:rsidR="007B5FC7" w:rsidRPr="00F957B7">
        <w:rPr>
          <w:rFonts w:eastAsia="Times New Roman"/>
          <w:lang w:val="fr-FR"/>
        </w:rPr>
        <w:t>action pénale était prescrite.</w:t>
      </w:r>
      <w:r w:rsidR="007B5FC7" w:rsidRPr="00F957B7">
        <w:rPr>
          <w:rFonts w:ascii="Times New Roman" w:eastAsia="Times New Roman" w:hAnsi="Times New Roman" w:cs="Times New Roman"/>
          <w:snapToGrid w:val="0"/>
          <w:szCs w:val="24"/>
          <w:lang w:val="fr-FR"/>
        </w:rPr>
        <w:t xml:space="preserve"> Dans la motivation de l</w:t>
      </w:r>
      <w:r w:rsidR="00025C6C">
        <w:rPr>
          <w:rFonts w:ascii="Times New Roman" w:eastAsia="Times New Roman" w:hAnsi="Times New Roman" w:cs="Times New Roman"/>
          <w:snapToGrid w:val="0"/>
          <w:szCs w:val="24"/>
          <w:lang w:val="fr-FR"/>
        </w:rPr>
        <w:t>’</w:t>
      </w:r>
      <w:r w:rsidR="007B5FC7" w:rsidRPr="00F957B7">
        <w:rPr>
          <w:rFonts w:ascii="Times New Roman" w:eastAsia="Times New Roman" w:hAnsi="Times New Roman" w:cs="Times New Roman"/>
          <w:snapToGrid w:val="0"/>
          <w:szCs w:val="24"/>
          <w:lang w:val="fr-FR"/>
        </w:rPr>
        <w:t xml:space="preserve">ordonnance de classement, le procureur général </w:t>
      </w:r>
      <w:r w:rsidR="00A716D0">
        <w:rPr>
          <w:rFonts w:ascii="Times New Roman" w:eastAsia="Times New Roman" w:hAnsi="Times New Roman" w:cs="Times New Roman"/>
          <w:snapToGrid w:val="0"/>
          <w:szCs w:val="24"/>
          <w:lang w:val="fr-FR"/>
        </w:rPr>
        <w:t>indiqua que</w:t>
      </w:r>
      <w:r w:rsidR="007B5FC7" w:rsidRPr="00F957B7">
        <w:rPr>
          <w:rFonts w:ascii="Times New Roman" w:eastAsia="Times New Roman" w:hAnsi="Times New Roman" w:cs="Times New Roman"/>
          <w:snapToGrid w:val="0"/>
          <w:szCs w:val="24"/>
          <w:lang w:val="fr-FR"/>
        </w:rPr>
        <w:t> :</w:t>
      </w:r>
    </w:p>
    <w:p w:rsidR="007B5FC7" w:rsidRPr="00F957B7" w:rsidRDefault="007B5FC7" w:rsidP="007B5FC7">
      <w:pPr>
        <w:pStyle w:val="ECHRParaQuote"/>
        <w:rPr>
          <w:rFonts w:eastAsia="Times New Roman"/>
          <w:snapToGrid w:val="0"/>
          <w:lang w:val="fr-FR"/>
        </w:rPr>
      </w:pPr>
      <w:r w:rsidRPr="00F957B7">
        <w:rPr>
          <w:rFonts w:eastAsia="Times New Roman"/>
          <w:snapToGrid w:val="0"/>
          <w:lang w:val="fr-FR"/>
        </w:rPr>
        <w:t>« Au vu de ce qui précède, il doit être considéré comme établi que [le requérant] a commis à tout le moins sur les personnes de [victime n</w:t>
      </w:r>
      <w:r w:rsidRPr="007C0EDE">
        <w:rPr>
          <w:rFonts w:eastAsia="Times New Roman"/>
          <w:snapToGrid w:val="0"/>
          <w:vertAlign w:val="superscript"/>
          <w:lang w:val="fr-FR"/>
        </w:rPr>
        <w:t>o</w:t>
      </w:r>
      <w:r w:rsidR="00A361F1">
        <w:rPr>
          <w:rFonts w:eastAsia="Times New Roman"/>
          <w:snapToGrid w:val="0"/>
          <w:vertAlign w:val="superscript"/>
          <w:lang w:val="fr-FR"/>
        </w:rPr>
        <w:t xml:space="preserve"> </w:t>
      </w:r>
      <w:r w:rsidR="007C0EDE">
        <w:rPr>
          <w:rFonts w:eastAsia="Times New Roman"/>
          <w:snapToGrid w:val="0"/>
          <w:lang w:val="fr-FR"/>
        </w:rPr>
        <w:t>1] et [victime n</w:t>
      </w:r>
      <w:r w:rsidR="007C0EDE" w:rsidRPr="007C0EDE">
        <w:rPr>
          <w:rFonts w:eastAsia="Times New Roman"/>
          <w:snapToGrid w:val="0"/>
          <w:vertAlign w:val="superscript"/>
          <w:lang w:val="fr-FR"/>
        </w:rPr>
        <w:t>o</w:t>
      </w:r>
      <w:r w:rsidR="00A361F1">
        <w:rPr>
          <w:rFonts w:eastAsia="Times New Roman"/>
          <w:snapToGrid w:val="0"/>
          <w:vertAlign w:val="superscript"/>
          <w:lang w:val="fr-FR"/>
        </w:rPr>
        <w:t xml:space="preserve"> </w:t>
      </w:r>
      <w:r w:rsidRPr="00F957B7">
        <w:rPr>
          <w:rFonts w:eastAsia="Times New Roman"/>
          <w:snapToGrid w:val="0"/>
          <w:lang w:val="fr-FR"/>
        </w:rPr>
        <w:t>2] des actes d</w:t>
      </w:r>
      <w:r w:rsidR="00025C6C">
        <w:rPr>
          <w:rFonts w:eastAsia="Times New Roman"/>
          <w:snapToGrid w:val="0"/>
          <w:lang w:val="fr-FR"/>
        </w:rPr>
        <w:t>’</w:t>
      </w:r>
      <w:r w:rsidRPr="00F957B7">
        <w:rPr>
          <w:rFonts w:eastAsia="Times New Roman"/>
          <w:snapToGrid w:val="0"/>
          <w:lang w:val="fr-FR"/>
        </w:rPr>
        <w:t>abus de la détresse, (</w:t>
      </w:r>
      <w:r>
        <w:rPr>
          <w:rFonts w:eastAsia="Times New Roman"/>
          <w:snapToGrid w:val="0"/>
          <w:lang w:val="fr-FR"/>
        </w:rPr>
        <w:t>...</w:t>
      </w:r>
      <w:r w:rsidRPr="00F957B7">
        <w:rPr>
          <w:rFonts w:eastAsia="Times New Roman"/>
          <w:snapToGrid w:val="0"/>
          <w:lang w:val="fr-FR"/>
        </w:rPr>
        <w:t>). »</w:t>
      </w:r>
    </w:p>
    <w:p w:rsidR="007B5FC7" w:rsidRPr="00F957B7" w:rsidRDefault="007B5FC7" w:rsidP="007B5FC7">
      <w:pPr>
        <w:pStyle w:val="ECHRParaQuote"/>
        <w:rPr>
          <w:rFonts w:eastAsia="Times New Roman"/>
          <w:snapToGrid w:val="0"/>
          <w:lang w:val="fr-FR"/>
        </w:rPr>
      </w:pPr>
      <w:r w:rsidRPr="00F957B7">
        <w:rPr>
          <w:rFonts w:eastAsia="Times New Roman"/>
          <w:snapToGrid w:val="0"/>
          <w:lang w:val="fr-FR"/>
        </w:rPr>
        <w:t>« Il en découle qu</w:t>
      </w:r>
      <w:r w:rsidR="00025C6C">
        <w:rPr>
          <w:rFonts w:eastAsia="Times New Roman"/>
          <w:snapToGrid w:val="0"/>
          <w:lang w:val="fr-FR"/>
        </w:rPr>
        <w:t>’</w:t>
      </w:r>
      <w:r w:rsidRPr="00F957B7">
        <w:rPr>
          <w:rFonts w:eastAsia="Times New Roman"/>
          <w:snapToGrid w:val="0"/>
          <w:lang w:val="fr-FR"/>
        </w:rPr>
        <w:t>il existait manifestement un lien de subordination et de dépendance, dont [le requérant] a profité de manière éhontée pour commettre les actes décrits par les victimes. »</w:t>
      </w:r>
    </w:p>
    <w:p w:rsidR="00E77CB3" w:rsidRDefault="007B5FC7" w:rsidP="002D47B8">
      <w:pPr>
        <w:pStyle w:val="ECHRParaQuote"/>
        <w:rPr>
          <w:rFonts w:eastAsia="Times New Roman"/>
          <w:snapToGrid w:val="0"/>
          <w:lang w:val="fr-FR"/>
        </w:rPr>
      </w:pPr>
      <w:r w:rsidRPr="00F957B7">
        <w:rPr>
          <w:rFonts w:eastAsia="Times New Roman"/>
          <w:snapToGrid w:val="0"/>
          <w:lang w:val="fr-FR"/>
        </w:rPr>
        <w:t>« L</w:t>
      </w:r>
      <w:r w:rsidR="00025C6C">
        <w:rPr>
          <w:rFonts w:eastAsia="Times New Roman"/>
          <w:snapToGrid w:val="0"/>
          <w:lang w:val="fr-FR"/>
        </w:rPr>
        <w:t>’</w:t>
      </w:r>
      <w:r w:rsidRPr="00F957B7">
        <w:rPr>
          <w:rFonts w:eastAsia="Times New Roman"/>
          <w:snapToGrid w:val="0"/>
          <w:lang w:val="fr-FR"/>
        </w:rPr>
        <w:t>action pénale (</w:t>
      </w:r>
      <w:r>
        <w:rPr>
          <w:rFonts w:eastAsia="Times New Roman"/>
          <w:snapToGrid w:val="0"/>
          <w:lang w:val="fr-FR"/>
        </w:rPr>
        <w:t>...</w:t>
      </w:r>
      <w:r w:rsidRPr="00F957B7">
        <w:rPr>
          <w:rFonts w:eastAsia="Times New Roman"/>
          <w:snapToGrid w:val="0"/>
          <w:lang w:val="fr-FR"/>
        </w:rPr>
        <w:t>) ne pourra s</w:t>
      </w:r>
      <w:r w:rsidR="00025C6C">
        <w:rPr>
          <w:rFonts w:eastAsia="Times New Roman"/>
          <w:snapToGrid w:val="0"/>
          <w:lang w:val="fr-FR"/>
        </w:rPr>
        <w:t>’</w:t>
      </w:r>
      <w:r w:rsidRPr="00F957B7">
        <w:rPr>
          <w:rFonts w:eastAsia="Times New Roman"/>
          <w:snapToGrid w:val="0"/>
          <w:lang w:val="fr-FR"/>
        </w:rPr>
        <w:t>exercer en raison de la prescription même si les faits conduisent au constat qu</w:t>
      </w:r>
      <w:r w:rsidR="00025C6C">
        <w:rPr>
          <w:rFonts w:eastAsia="Times New Roman"/>
          <w:snapToGrid w:val="0"/>
          <w:lang w:val="fr-FR"/>
        </w:rPr>
        <w:t>’</w:t>
      </w:r>
      <w:r w:rsidRPr="00F957B7">
        <w:rPr>
          <w:rFonts w:eastAsia="Times New Roman"/>
          <w:snapToGrid w:val="0"/>
          <w:lang w:val="fr-FR"/>
        </w:rPr>
        <w:t>une infraction a bel et bien été commise sur les victimes. »</w:t>
      </w:r>
    </w:p>
    <w:p w:rsidR="000D24C8" w:rsidRDefault="00C40F69" w:rsidP="007B5FC7">
      <w:pPr>
        <w:pStyle w:val="ECHRPara"/>
        <w:rPr>
          <w:rFonts w:eastAsia="Times New Roman"/>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9</w:t>
      </w:r>
      <w:r>
        <w:rPr>
          <w:rFonts w:eastAsia="Times New Roman"/>
          <w:lang w:val="fr-FR"/>
        </w:rPr>
        <w:fldChar w:fldCharType="end"/>
      </w:r>
      <w:r>
        <w:rPr>
          <w:rFonts w:eastAsia="Times New Roman"/>
          <w:lang w:val="fr-FR"/>
        </w:rPr>
        <w:t>.  </w:t>
      </w:r>
      <w:r w:rsidR="003624D9">
        <w:rPr>
          <w:rFonts w:eastAsia="Times New Roman"/>
          <w:lang w:val="fr-FR"/>
        </w:rPr>
        <w:t>L</w:t>
      </w:r>
      <w:r w:rsidR="00025C6C">
        <w:rPr>
          <w:rFonts w:eastAsia="Times New Roman"/>
          <w:lang w:val="fr-FR"/>
        </w:rPr>
        <w:t>’</w:t>
      </w:r>
      <w:r w:rsidR="003624D9">
        <w:rPr>
          <w:rFonts w:eastAsia="Times New Roman"/>
          <w:lang w:val="fr-FR"/>
        </w:rPr>
        <w:t>ordonnance fu</w:t>
      </w:r>
      <w:r w:rsidR="009A4299">
        <w:rPr>
          <w:rFonts w:eastAsia="Times New Roman"/>
          <w:lang w:val="fr-FR"/>
        </w:rPr>
        <w:t>t repris</w:t>
      </w:r>
      <w:r w:rsidR="003624D9">
        <w:rPr>
          <w:rFonts w:eastAsia="Times New Roman"/>
          <w:lang w:val="fr-FR"/>
        </w:rPr>
        <w:t>e</w:t>
      </w:r>
      <w:r w:rsidR="000D24C8">
        <w:rPr>
          <w:rFonts w:eastAsia="Times New Roman"/>
          <w:lang w:val="fr-FR"/>
        </w:rPr>
        <w:t xml:space="preserve"> dans la presse où on put lire que le requérant avait commis et avoué avoir commis les actes pour lesquels il avait été poursuivi.</w:t>
      </w:r>
    </w:p>
    <w:p w:rsidR="007B5FC7" w:rsidRPr="00F957B7" w:rsidRDefault="00C40F69" w:rsidP="007B5FC7">
      <w:pPr>
        <w:pStyle w:val="ECHRPara"/>
        <w:rPr>
          <w:rFonts w:eastAsia="Times New Roman"/>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10</w:t>
      </w:r>
      <w:r>
        <w:rPr>
          <w:rFonts w:eastAsia="Times New Roman"/>
          <w:lang w:val="fr-FR"/>
        </w:rPr>
        <w:fldChar w:fldCharType="end"/>
      </w:r>
      <w:r>
        <w:rPr>
          <w:rFonts w:eastAsia="Times New Roman"/>
          <w:lang w:val="fr-FR"/>
        </w:rPr>
        <w:t>.  </w:t>
      </w:r>
      <w:r w:rsidR="00CC77A9">
        <w:rPr>
          <w:rFonts w:eastAsia="Times New Roman"/>
          <w:lang w:val="fr-FR"/>
        </w:rPr>
        <w:t>Le requérant</w:t>
      </w:r>
      <w:r w:rsidR="007B5FC7" w:rsidRPr="00F957B7">
        <w:rPr>
          <w:rFonts w:eastAsia="Times New Roman"/>
          <w:lang w:val="fr-FR"/>
        </w:rPr>
        <w:t xml:space="preserve"> recouru à la Chambre d</w:t>
      </w:r>
      <w:r w:rsidR="00025C6C">
        <w:rPr>
          <w:rFonts w:eastAsia="Times New Roman"/>
          <w:lang w:val="fr-FR"/>
        </w:rPr>
        <w:t>’</w:t>
      </w:r>
      <w:r w:rsidR="007B5FC7" w:rsidRPr="00F957B7">
        <w:rPr>
          <w:rFonts w:eastAsia="Times New Roman"/>
          <w:lang w:val="fr-FR"/>
        </w:rPr>
        <w:t>accusation genevoise, concluant au prononcé d</w:t>
      </w:r>
      <w:r w:rsidR="00025C6C">
        <w:rPr>
          <w:rFonts w:eastAsia="Times New Roman"/>
          <w:lang w:val="fr-FR"/>
        </w:rPr>
        <w:t>’</w:t>
      </w:r>
      <w:r w:rsidR="007B5FC7" w:rsidRPr="00F957B7">
        <w:rPr>
          <w:rFonts w:eastAsia="Times New Roman"/>
          <w:lang w:val="fr-FR"/>
        </w:rPr>
        <w:t>un non-lieu</w:t>
      </w:r>
      <w:r w:rsidR="009D595C">
        <w:rPr>
          <w:rFonts w:eastAsia="Times New Roman"/>
          <w:lang w:val="fr-FR"/>
        </w:rPr>
        <w:t xml:space="preserve"> et</w:t>
      </w:r>
      <w:r w:rsidR="007B5FC7" w:rsidRPr="00F957B7">
        <w:rPr>
          <w:rFonts w:eastAsia="Times New Roman"/>
          <w:lang w:val="fr-FR"/>
        </w:rPr>
        <w:t>, subsidiairement</w:t>
      </w:r>
      <w:r w:rsidR="009D595C">
        <w:rPr>
          <w:rFonts w:eastAsia="Times New Roman"/>
          <w:lang w:val="fr-FR"/>
        </w:rPr>
        <w:t>,</w:t>
      </w:r>
      <w:r w:rsidR="007B5FC7" w:rsidRPr="00F957B7">
        <w:rPr>
          <w:rFonts w:eastAsia="Times New Roman"/>
          <w:lang w:val="fr-FR"/>
        </w:rPr>
        <w:t xml:space="preserve"> au renvoi de la cause au </w:t>
      </w:r>
      <w:r w:rsidR="00163101">
        <w:rPr>
          <w:rFonts w:eastAsia="Times New Roman"/>
          <w:lang w:val="fr-FR"/>
        </w:rPr>
        <w:t>p</w:t>
      </w:r>
      <w:r w:rsidR="007B5FC7" w:rsidRPr="00F957B7">
        <w:rPr>
          <w:rFonts w:eastAsia="Times New Roman"/>
          <w:lang w:val="fr-FR"/>
        </w:rPr>
        <w:t>rocureur général pour qu</w:t>
      </w:r>
      <w:r w:rsidR="00025C6C">
        <w:rPr>
          <w:rFonts w:eastAsia="Times New Roman"/>
          <w:lang w:val="fr-FR"/>
        </w:rPr>
        <w:t>’</w:t>
      </w:r>
      <w:r w:rsidR="007B5FC7" w:rsidRPr="00F957B7">
        <w:rPr>
          <w:rFonts w:eastAsia="Times New Roman"/>
          <w:lang w:val="fr-FR"/>
        </w:rPr>
        <w:t>il rédige une nouvelle décision de classement se limitant à constater que les faits dénoncés étaient prescrits.</w:t>
      </w:r>
    </w:p>
    <w:p w:rsidR="007B5FC7" w:rsidRPr="00F957B7" w:rsidRDefault="00C40F69" w:rsidP="007B5FC7">
      <w:pPr>
        <w:pStyle w:val="ECHRPara"/>
        <w:rPr>
          <w:rFonts w:eastAsia="Times New Roman"/>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11</w:t>
      </w:r>
      <w:r>
        <w:rPr>
          <w:rFonts w:eastAsia="Times New Roman"/>
          <w:lang w:val="fr-FR"/>
        </w:rPr>
        <w:fldChar w:fldCharType="end"/>
      </w:r>
      <w:r>
        <w:rPr>
          <w:rFonts w:eastAsia="Times New Roman"/>
          <w:lang w:val="fr-FR"/>
        </w:rPr>
        <w:t>.  </w:t>
      </w:r>
      <w:r w:rsidR="007B5FC7" w:rsidRPr="00F957B7">
        <w:rPr>
          <w:rFonts w:eastAsia="Times New Roman"/>
          <w:lang w:val="fr-FR"/>
        </w:rPr>
        <w:t>Par ord</w:t>
      </w:r>
      <w:r w:rsidR="00C9418C">
        <w:rPr>
          <w:rFonts w:eastAsia="Times New Roman"/>
          <w:lang w:val="fr-FR"/>
        </w:rPr>
        <w:t>onnance du 5 novembre 2008, la c</w:t>
      </w:r>
      <w:r w:rsidR="007B5FC7" w:rsidRPr="00F957B7">
        <w:rPr>
          <w:rFonts w:eastAsia="Times New Roman"/>
          <w:lang w:val="fr-FR"/>
        </w:rPr>
        <w:t>hambre d</w:t>
      </w:r>
      <w:r w:rsidR="00025C6C">
        <w:rPr>
          <w:rFonts w:eastAsia="Times New Roman"/>
          <w:lang w:val="fr-FR"/>
        </w:rPr>
        <w:t>’</w:t>
      </w:r>
      <w:r w:rsidR="00CC77A9">
        <w:rPr>
          <w:rFonts w:eastAsia="Times New Roman"/>
          <w:lang w:val="fr-FR"/>
        </w:rPr>
        <w:t>accusation déclara</w:t>
      </w:r>
      <w:r w:rsidR="007B5FC7" w:rsidRPr="00F957B7">
        <w:rPr>
          <w:rFonts w:eastAsia="Times New Roman"/>
          <w:lang w:val="fr-FR"/>
        </w:rPr>
        <w:t xml:space="preserve"> le reco</w:t>
      </w:r>
      <w:r w:rsidR="00365F64">
        <w:rPr>
          <w:rFonts w:eastAsia="Times New Roman"/>
          <w:lang w:val="fr-FR"/>
        </w:rPr>
        <w:t>urs irrecevable. En bref, elle considéra</w:t>
      </w:r>
      <w:r w:rsidR="007B5FC7" w:rsidRPr="00F957B7">
        <w:rPr>
          <w:rFonts w:eastAsia="Times New Roman"/>
          <w:lang w:val="fr-FR"/>
        </w:rPr>
        <w:t xml:space="preserve"> que, n</w:t>
      </w:r>
      <w:r w:rsidR="00025C6C">
        <w:rPr>
          <w:rFonts w:eastAsia="Times New Roman"/>
          <w:lang w:val="fr-FR"/>
        </w:rPr>
        <w:t>’</w:t>
      </w:r>
      <w:r w:rsidR="007B5FC7" w:rsidRPr="00F957B7">
        <w:rPr>
          <w:rFonts w:eastAsia="Times New Roman"/>
          <w:lang w:val="fr-FR"/>
        </w:rPr>
        <w:t>ayant pas été inculpé, le re</w:t>
      </w:r>
      <w:r w:rsidR="000622C3">
        <w:rPr>
          <w:rFonts w:eastAsia="Times New Roman"/>
          <w:lang w:val="fr-FR"/>
        </w:rPr>
        <w:t>qué</w:t>
      </w:r>
      <w:r w:rsidR="007B5FC7" w:rsidRPr="00F957B7">
        <w:rPr>
          <w:rFonts w:eastAsia="Times New Roman"/>
          <w:lang w:val="fr-FR"/>
        </w:rPr>
        <w:t>rant n</w:t>
      </w:r>
      <w:r w:rsidR="00025C6C">
        <w:rPr>
          <w:rFonts w:eastAsia="Times New Roman"/>
          <w:lang w:val="fr-FR"/>
        </w:rPr>
        <w:t>’</w:t>
      </w:r>
      <w:r w:rsidR="007B5FC7" w:rsidRPr="00F957B7">
        <w:rPr>
          <w:rFonts w:eastAsia="Times New Roman"/>
          <w:lang w:val="fr-FR"/>
        </w:rPr>
        <w:t>était pas habilité à requérir un non-lieu et qu</w:t>
      </w:r>
      <w:r w:rsidR="00025C6C">
        <w:rPr>
          <w:rFonts w:eastAsia="Times New Roman"/>
          <w:lang w:val="fr-FR"/>
        </w:rPr>
        <w:t>’</w:t>
      </w:r>
      <w:r w:rsidR="007B5FC7" w:rsidRPr="00F957B7">
        <w:rPr>
          <w:rFonts w:eastAsia="Times New Roman"/>
          <w:lang w:val="fr-FR"/>
        </w:rPr>
        <w:t>elle n</w:t>
      </w:r>
      <w:r w:rsidR="00025C6C">
        <w:rPr>
          <w:rFonts w:eastAsia="Times New Roman"/>
          <w:lang w:val="fr-FR"/>
        </w:rPr>
        <w:t>’</w:t>
      </w:r>
      <w:r w:rsidR="007B5FC7" w:rsidRPr="00F957B7">
        <w:rPr>
          <w:rFonts w:eastAsia="Times New Roman"/>
          <w:lang w:val="fr-FR"/>
        </w:rPr>
        <w:t>avait au surplus pas la compétence de donner au procureur général des instructions quant à la rédaction et à la motivation d</w:t>
      </w:r>
      <w:r w:rsidR="00025C6C">
        <w:rPr>
          <w:rFonts w:eastAsia="Times New Roman"/>
          <w:lang w:val="fr-FR"/>
        </w:rPr>
        <w:t>’</w:t>
      </w:r>
      <w:r w:rsidR="007B5FC7" w:rsidRPr="00F957B7">
        <w:rPr>
          <w:rFonts w:eastAsia="Times New Roman"/>
          <w:lang w:val="fr-FR"/>
        </w:rPr>
        <w:t>une ordonnance de classement.</w:t>
      </w:r>
    </w:p>
    <w:p w:rsidR="007B5FC7" w:rsidRDefault="00C40F69" w:rsidP="007B5FC7">
      <w:pPr>
        <w:pStyle w:val="ECHRPara"/>
        <w:rPr>
          <w:rFonts w:eastAsia="Times New Roman"/>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12</w:t>
      </w:r>
      <w:r>
        <w:rPr>
          <w:rFonts w:eastAsia="Times New Roman"/>
          <w:lang w:val="fr-FR"/>
        </w:rPr>
        <w:fldChar w:fldCharType="end"/>
      </w:r>
      <w:r>
        <w:rPr>
          <w:rFonts w:eastAsia="Times New Roman"/>
          <w:lang w:val="fr-FR"/>
        </w:rPr>
        <w:t>.  </w:t>
      </w:r>
      <w:r w:rsidR="00CC77A9">
        <w:rPr>
          <w:rFonts w:eastAsia="Times New Roman"/>
          <w:lang w:val="fr-FR"/>
        </w:rPr>
        <w:t>Le requérant forma</w:t>
      </w:r>
      <w:r w:rsidR="007B5FC7" w:rsidRPr="00F957B7">
        <w:rPr>
          <w:rFonts w:eastAsia="Times New Roman"/>
          <w:lang w:val="fr-FR"/>
        </w:rPr>
        <w:t xml:space="preserve"> un recours en mati</w:t>
      </w:r>
      <w:r w:rsidR="00914734">
        <w:rPr>
          <w:rFonts w:eastAsia="Times New Roman"/>
          <w:lang w:val="fr-FR"/>
        </w:rPr>
        <w:t>ère pénale devant le</w:t>
      </w:r>
      <w:r w:rsidR="007B5FC7" w:rsidRPr="00F957B7">
        <w:rPr>
          <w:rFonts w:eastAsia="Times New Roman"/>
          <w:lang w:val="fr-FR"/>
        </w:rPr>
        <w:t xml:space="preserve"> Tribunal fédéral</w:t>
      </w:r>
      <w:r w:rsidR="008736B7">
        <w:rPr>
          <w:rFonts w:eastAsia="Times New Roman"/>
          <w:lang w:val="fr-FR"/>
        </w:rPr>
        <w:t xml:space="preserve"> demandant</w:t>
      </w:r>
      <w:r w:rsidR="007B5FC7" w:rsidRPr="00F957B7">
        <w:rPr>
          <w:rFonts w:eastAsia="Times New Roman"/>
          <w:lang w:val="fr-FR"/>
        </w:rPr>
        <w:t xml:space="preserve"> l</w:t>
      </w:r>
      <w:r w:rsidR="00025C6C">
        <w:rPr>
          <w:rFonts w:eastAsia="Times New Roman"/>
          <w:lang w:val="fr-FR"/>
        </w:rPr>
        <w:t>’</w:t>
      </w:r>
      <w:r w:rsidR="007B5FC7" w:rsidRPr="00F957B7">
        <w:rPr>
          <w:rFonts w:eastAsia="Times New Roman"/>
          <w:lang w:val="fr-FR"/>
        </w:rPr>
        <w:t>annulation de l</w:t>
      </w:r>
      <w:r w:rsidR="00025C6C">
        <w:rPr>
          <w:rFonts w:eastAsia="Times New Roman"/>
          <w:lang w:val="fr-FR"/>
        </w:rPr>
        <w:t>’</w:t>
      </w:r>
      <w:r w:rsidR="007B5FC7" w:rsidRPr="00F957B7">
        <w:rPr>
          <w:rFonts w:eastAsia="Times New Roman"/>
          <w:lang w:val="fr-FR"/>
        </w:rPr>
        <w:t>ordonnance attaquée en tant qu</w:t>
      </w:r>
      <w:r w:rsidR="00025C6C">
        <w:rPr>
          <w:rFonts w:eastAsia="Times New Roman"/>
          <w:lang w:val="fr-FR"/>
        </w:rPr>
        <w:t>’</w:t>
      </w:r>
      <w:r w:rsidR="00CC77A9">
        <w:rPr>
          <w:rFonts w:eastAsia="Times New Roman"/>
          <w:lang w:val="fr-FR"/>
        </w:rPr>
        <w:t>elle refusait</w:t>
      </w:r>
      <w:r w:rsidR="007B5FC7" w:rsidRPr="00F957B7">
        <w:rPr>
          <w:rFonts w:eastAsia="Times New Roman"/>
          <w:lang w:val="fr-FR"/>
        </w:rPr>
        <w:t xml:space="preserve"> de donner suite à sa conclusion tendant à la rédaction d</w:t>
      </w:r>
      <w:r w:rsidR="00025C6C">
        <w:rPr>
          <w:rFonts w:eastAsia="Times New Roman"/>
          <w:lang w:val="fr-FR"/>
        </w:rPr>
        <w:t>’</w:t>
      </w:r>
      <w:r w:rsidR="007B5FC7" w:rsidRPr="00F957B7">
        <w:rPr>
          <w:rFonts w:eastAsia="Times New Roman"/>
          <w:lang w:val="fr-FR"/>
        </w:rPr>
        <w:t>une nouvelle décision de classement.</w:t>
      </w:r>
    </w:p>
    <w:p w:rsidR="007B5FC7" w:rsidRDefault="00C40F69" w:rsidP="007B5FC7">
      <w:pPr>
        <w:pStyle w:val="ECHRPara"/>
        <w:rPr>
          <w:lang w:val="fr-FR"/>
        </w:rPr>
      </w:pPr>
      <w:r>
        <w:rPr>
          <w:rFonts w:eastAsia="Times New Roman"/>
          <w:lang w:val="fr-FR"/>
        </w:rPr>
        <w:fldChar w:fldCharType="begin"/>
      </w:r>
      <w:r>
        <w:rPr>
          <w:rFonts w:eastAsia="Times New Roman"/>
          <w:lang w:val="fr-FR"/>
        </w:rPr>
        <w:instrText xml:space="preserve"> SEQ level0 \*arabic </w:instrText>
      </w:r>
      <w:r>
        <w:rPr>
          <w:rFonts w:eastAsia="Times New Roman"/>
          <w:lang w:val="fr-FR"/>
        </w:rPr>
        <w:fldChar w:fldCharType="separate"/>
      </w:r>
      <w:r w:rsidR="00636C21">
        <w:rPr>
          <w:rFonts w:eastAsia="Times New Roman"/>
          <w:noProof/>
          <w:lang w:val="fr-FR"/>
        </w:rPr>
        <w:t>13</w:t>
      </w:r>
      <w:r>
        <w:rPr>
          <w:rFonts w:eastAsia="Times New Roman"/>
          <w:lang w:val="fr-FR"/>
        </w:rPr>
        <w:fldChar w:fldCharType="end"/>
      </w:r>
      <w:r>
        <w:rPr>
          <w:rFonts w:eastAsia="Times New Roman"/>
          <w:lang w:val="fr-FR"/>
        </w:rPr>
        <w:t>.  </w:t>
      </w:r>
      <w:r w:rsidR="007B5FC7" w:rsidRPr="00F957B7">
        <w:rPr>
          <w:rFonts w:eastAsia="Times New Roman"/>
          <w:lang w:val="fr-FR"/>
        </w:rPr>
        <w:t xml:space="preserve">Par </w:t>
      </w:r>
      <w:r w:rsidR="00DC62FA">
        <w:rPr>
          <w:rFonts w:eastAsia="Times New Roman"/>
          <w:lang w:val="fr-FR"/>
        </w:rPr>
        <w:t xml:space="preserve">un </w:t>
      </w:r>
      <w:r w:rsidR="007B5FC7" w:rsidRPr="00F957B7">
        <w:rPr>
          <w:rFonts w:eastAsia="Times New Roman"/>
          <w:lang w:val="fr-FR"/>
        </w:rPr>
        <w:t xml:space="preserve">arrêt du 19 mars 2009, le Tribunal fédéral rejeta le recours du requérant. La cour suprême conclut </w:t>
      </w:r>
      <w:r w:rsidR="007B5FC7" w:rsidRPr="00F957B7">
        <w:rPr>
          <w:lang w:val="fr-FR"/>
        </w:rPr>
        <w:t>qu</w:t>
      </w:r>
      <w:r w:rsidR="00025C6C">
        <w:rPr>
          <w:lang w:val="fr-FR"/>
        </w:rPr>
        <w:t>’</w:t>
      </w:r>
      <w:r w:rsidR="007B5FC7" w:rsidRPr="00F957B7">
        <w:rPr>
          <w:lang w:val="fr-FR"/>
        </w:rPr>
        <w:t xml:space="preserve">il </w:t>
      </w:r>
      <w:r w:rsidR="00CC60FD">
        <w:rPr>
          <w:lang w:val="fr-FR"/>
        </w:rPr>
        <w:t>n</w:t>
      </w:r>
      <w:r w:rsidR="00025C6C">
        <w:rPr>
          <w:lang w:val="fr-FR"/>
        </w:rPr>
        <w:t>’</w:t>
      </w:r>
      <w:r w:rsidR="00CC60FD">
        <w:rPr>
          <w:lang w:val="fr-FR"/>
        </w:rPr>
        <w:t>était</w:t>
      </w:r>
      <w:r w:rsidR="007B5FC7" w:rsidRPr="00F957B7">
        <w:rPr>
          <w:lang w:val="fr-FR"/>
        </w:rPr>
        <w:t xml:space="preserve"> en tou</w:t>
      </w:r>
      <w:r w:rsidR="000C72A6">
        <w:rPr>
          <w:lang w:val="fr-FR"/>
        </w:rPr>
        <w:t>s</w:t>
      </w:r>
      <w:r w:rsidR="007B5FC7" w:rsidRPr="00F957B7">
        <w:rPr>
          <w:lang w:val="fr-FR"/>
        </w:rPr>
        <w:t xml:space="preserve"> cas pas arbitraire d</w:t>
      </w:r>
      <w:r w:rsidR="00025C6C">
        <w:rPr>
          <w:lang w:val="fr-FR"/>
        </w:rPr>
        <w:t>’</w:t>
      </w:r>
      <w:r w:rsidR="007B5FC7" w:rsidRPr="00F957B7">
        <w:rPr>
          <w:lang w:val="fr-FR"/>
        </w:rPr>
        <w:t>écarter un recours qui tend simplement à obtenir une motivation différente de la décision attaquée, sans que cela n</w:t>
      </w:r>
      <w:r w:rsidR="00025C6C">
        <w:rPr>
          <w:lang w:val="fr-FR"/>
        </w:rPr>
        <w:t>’</w:t>
      </w:r>
      <w:r w:rsidR="007B5FC7" w:rsidRPr="00F957B7">
        <w:rPr>
          <w:lang w:val="fr-FR"/>
        </w:rPr>
        <w:t xml:space="preserve">emporte de modification du </w:t>
      </w:r>
      <w:r w:rsidR="007B5FC7" w:rsidRPr="00F957B7">
        <w:rPr>
          <w:lang w:val="fr-FR"/>
        </w:rPr>
        <w:lastRenderedPageBreak/>
        <w:t>dispositif de cette dernière. Quant à la violation de la présomption d</w:t>
      </w:r>
      <w:r w:rsidR="00025C6C">
        <w:rPr>
          <w:lang w:val="fr-FR"/>
        </w:rPr>
        <w:t>’</w:t>
      </w:r>
      <w:r w:rsidR="007B5FC7" w:rsidRPr="00F957B7">
        <w:rPr>
          <w:lang w:val="fr-FR"/>
        </w:rPr>
        <w:t>innocence alléguée par le requérant, le Tribunal fédéral observa :</w:t>
      </w:r>
    </w:p>
    <w:p w:rsidR="007B5FC7" w:rsidRPr="00F957B7" w:rsidRDefault="007B5FC7" w:rsidP="007B5FC7">
      <w:pPr>
        <w:pStyle w:val="ECHRParaQuote"/>
        <w:rPr>
          <w:lang w:val="fr-FR"/>
        </w:rPr>
      </w:pPr>
      <w:r w:rsidRPr="00F957B7">
        <w:rPr>
          <w:lang w:val="fr-FR"/>
        </w:rPr>
        <w:t>« La procédure ouverte contre le recourant a été classée à raison de la prescription. Or, le constat de cette dernière impliquait l</w:t>
      </w:r>
      <w:r w:rsidR="00025C6C">
        <w:rPr>
          <w:lang w:val="fr-FR"/>
        </w:rPr>
        <w:t>’</w:t>
      </w:r>
      <w:r w:rsidRPr="00F957B7">
        <w:rPr>
          <w:lang w:val="fr-FR"/>
        </w:rPr>
        <w:t>existence d</w:t>
      </w:r>
      <w:r w:rsidR="00025C6C">
        <w:rPr>
          <w:lang w:val="fr-FR"/>
        </w:rPr>
        <w:t>’</w:t>
      </w:r>
      <w:r w:rsidRPr="00F957B7">
        <w:rPr>
          <w:lang w:val="fr-FR"/>
        </w:rPr>
        <w:t>une prévention suffisante de la commission d</w:t>
      </w:r>
      <w:r w:rsidR="00025C6C">
        <w:rPr>
          <w:lang w:val="fr-FR"/>
        </w:rPr>
        <w:t>’</w:t>
      </w:r>
      <w:r w:rsidRPr="00F957B7">
        <w:rPr>
          <w:lang w:val="fr-FR"/>
        </w:rPr>
        <w:t>actes punissables, dont il y avait lieu de rechercher de quelles infractions ils pouvaient être constitutifs, afin de déterminer quelles étaient les peines encourues, la durée de celles-ci devant être connue pour juger de l</w:t>
      </w:r>
      <w:r w:rsidR="00025C6C">
        <w:rPr>
          <w:lang w:val="fr-FR"/>
        </w:rPr>
        <w:t>’</w:t>
      </w:r>
      <w:r w:rsidRPr="00F957B7">
        <w:rPr>
          <w:lang w:val="fr-FR"/>
        </w:rPr>
        <w:t>intervention de la prescription. En tant qu</w:t>
      </w:r>
      <w:r w:rsidR="00025C6C">
        <w:rPr>
          <w:lang w:val="fr-FR"/>
        </w:rPr>
        <w:t>’</w:t>
      </w:r>
      <w:r w:rsidRPr="00F957B7">
        <w:rPr>
          <w:lang w:val="fr-FR"/>
        </w:rPr>
        <w:t>elle relève à son tour que la prévention d</w:t>
      </w:r>
      <w:r w:rsidR="00025C6C">
        <w:rPr>
          <w:lang w:val="fr-FR"/>
        </w:rPr>
        <w:t>’</w:t>
      </w:r>
      <w:r w:rsidRPr="00F957B7">
        <w:rPr>
          <w:lang w:val="fr-FR"/>
        </w:rPr>
        <w:t>abus de détresse est suffisante, mais qu</w:t>
      </w:r>
      <w:r w:rsidR="00025C6C">
        <w:rPr>
          <w:lang w:val="fr-FR"/>
        </w:rPr>
        <w:t>’</w:t>
      </w:r>
      <w:r w:rsidRPr="00F957B7">
        <w:rPr>
          <w:lang w:val="fr-FR"/>
        </w:rPr>
        <w:t>un classement devait néanmoins être prononcé en raison de leur ancienneté, la décision attaquée ne viole donc pas la garantie invoquée. »</w:t>
      </w:r>
    </w:p>
    <w:p w:rsidR="007B5FC7" w:rsidRDefault="00C40F69" w:rsidP="007B5FC7">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14</w:t>
      </w:r>
      <w:r>
        <w:rPr>
          <w:lang w:val="fr-FR"/>
        </w:rPr>
        <w:fldChar w:fldCharType="end"/>
      </w:r>
      <w:r>
        <w:rPr>
          <w:lang w:val="fr-FR"/>
        </w:rPr>
        <w:t>.  </w:t>
      </w:r>
      <w:r w:rsidR="007B5FC7" w:rsidRPr="00F957B7">
        <w:rPr>
          <w:lang w:val="fr-FR"/>
        </w:rPr>
        <w:t xml:space="preserve">Selon </w:t>
      </w:r>
      <w:r w:rsidR="00E14B11">
        <w:rPr>
          <w:lang w:val="fr-FR"/>
        </w:rPr>
        <w:t>le T</w:t>
      </w:r>
      <w:r w:rsidR="00335B06">
        <w:rPr>
          <w:lang w:val="fr-FR"/>
        </w:rPr>
        <w:t>ribunal fédéral</w:t>
      </w:r>
      <w:r w:rsidR="007B5FC7" w:rsidRPr="00F957B7">
        <w:rPr>
          <w:lang w:val="fr-FR"/>
        </w:rPr>
        <w:t>, la décision attaquée ne contenait rien qui aille au-delà de ce qui est nécessaire pour justifier le motif du classement.</w:t>
      </w:r>
    </w:p>
    <w:p w:rsidR="00A5610D" w:rsidRPr="007B5FC7" w:rsidRDefault="00C40F69" w:rsidP="007B5FC7">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15</w:t>
      </w:r>
      <w:r>
        <w:rPr>
          <w:lang w:val="fr-FR"/>
        </w:rPr>
        <w:fldChar w:fldCharType="end"/>
      </w:r>
      <w:r>
        <w:rPr>
          <w:lang w:val="fr-FR"/>
        </w:rPr>
        <w:t>.  </w:t>
      </w:r>
      <w:r w:rsidR="000544C3">
        <w:rPr>
          <w:lang w:val="fr-FR"/>
        </w:rPr>
        <w:t>De janvier 2008 à</w:t>
      </w:r>
      <w:r w:rsidR="00A5610D">
        <w:rPr>
          <w:lang w:val="fr-FR"/>
        </w:rPr>
        <w:t xml:space="preserve"> décembre 2012, le requérant fit l</w:t>
      </w:r>
      <w:r w:rsidR="00025C6C">
        <w:rPr>
          <w:lang w:val="fr-FR"/>
        </w:rPr>
        <w:t>’</w:t>
      </w:r>
      <w:r w:rsidR="00A5610D">
        <w:rPr>
          <w:lang w:val="fr-FR"/>
        </w:rPr>
        <w:t>objet d</w:t>
      </w:r>
      <w:r w:rsidR="00025C6C">
        <w:rPr>
          <w:lang w:val="fr-FR"/>
        </w:rPr>
        <w:t>’</w:t>
      </w:r>
      <w:r w:rsidR="00A5610D">
        <w:rPr>
          <w:lang w:val="fr-FR"/>
        </w:rPr>
        <w:t>une procédure canonique. Les termes de l</w:t>
      </w:r>
      <w:r w:rsidR="00025C6C">
        <w:rPr>
          <w:lang w:val="fr-FR"/>
        </w:rPr>
        <w:t>’</w:t>
      </w:r>
      <w:r w:rsidR="00A5610D">
        <w:rPr>
          <w:lang w:val="fr-FR"/>
        </w:rPr>
        <w:t xml:space="preserve">ordonnance du 25 septembre 2008 </w:t>
      </w:r>
      <w:r w:rsidR="00025534">
        <w:rPr>
          <w:lang w:val="fr-FR"/>
        </w:rPr>
        <w:t>furent</w:t>
      </w:r>
      <w:r w:rsidR="00A5610D">
        <w:rPr>
          <w:lang w:val="fr-FR"/>
        </w:rPr>
        <w:t xml:space="preserve"> cités dans plusieurs actes de cette procédure dont l</w:t>
      </w:r>
      <w:r w:rsidR="00025C6C">
        <w:rPr>
          <w:lang w:val="fr-FR"/>
        </w:rPr>
        <w:t>’</w:t>
      </w:r>
      <w:r w:rsidR="00A5610D">
        <w:rPr>
          <w:lang w:val="fr-FR"/>
        </w:rPr>
        <w:t>acte d</w:t>
      </w:r>
      <w:r w:rsidR="00025C6C">
        <w:rPr>
          <w:lang w:val="fr-FR"/>
        </w:rPr>
        <w:t>’</w:t>
      </w:r>
      <w:r w:rsidR="00A5610D">
        <w:rPr>
          <w:lang w:val="fr-FR"/>
        </w:rPr>
        <w:t>accusation</w:t>
      </w:r>
      <w:r w:rsidR="006957A4">
        <w:rPr>
          <w:lang w:val="fr-FR"/>
        </w:rPr>
        <w:t>. Le 4 février 2011, une peine de démission de l</w:t>
      </w:r>
      <w:r w:rsidR="00025C6C">
        <w:rPr>
          <w:lang w:val="fr-FR"/>
        </w:rPr>
        <w:t>’</w:t>
      </w:r>
      <w:r w:rsidR="006957A4">
        <w:rPr>
          <w:lang w:val="fr-FR"/>
        </w:rPr>
        <w:t>état clérical fut prononcée à l</w:t>
      </w:r>
      <w:r w:rsidR="00025C6C">
        <w:rPr>
          <w:lang w:val="fr-FR"/>
        </w:rPr>
        <w:t>’</w:t>
      </w:r>
      <w:r w:rsidR="006957A4">
        <w:rPr>
          <w:lang w:val="fr-FR"/>
        </w:rPr>
        <w:t>encontre du requérant. Cette condamnation fut annulée le 1</w:t>
      </w:r>
      <w:r w:rsidR="00903783">
        <w:rPr>
          <w:lang w:val="fr-FR"/>
        </w:rPr>
        <w:t>3</w:t>
      </w:r>
      <w:r w:rsidR="007C0EDE">
        <w:rPr>
          <w:lang w:val="fr-FR"/>
        </w:rPr>
        <w:t> </w:t>
      </w:r>
      <w:r w:rsidR="006957A4">
        <w:rPr>
          <w:lang w:val="fr-FR"/>
        </w:rPr>
        <w:t>décembre</w:t>
      </w:r>
      <w:r w:rsidR="007C0EDE">
        <w:rPr>
          <w:lang w:val="fr-FR"/>
        </w:rPr>
        <w:t> </w:t>
      </w:r>
      <w:r w:rsidR="006957A4">
        <w:rPr>
          <w:lang w:val="fr-FR"/>
        </w:rPr>
        <w:t>2012</w:t>
      </w:r>
      <w:r w:rsidR="0085169C">
        <w:rPr>
          <w:lang w:val="fr-FR"/>
        </w:rPr>
        <w:t xml:space="preserve"> </w:t>
      </w:r>
      <w:r w:rsidR="003B20A3">
        <w:rPr>
          <w:lang w:val="fr-FR"/>
        </w:rPr>
        <w:t xml:space="preserve">par un décret de la congrégation à laquelle appartenait le requérant </w:t>
      </w:r>
      <w:r w:rsidR="0085169C">
        <w:rPr>
          <w:lang w:val="fr-FR"/>
        </w:rPr>
        <w:t>et</w:t>
      </w:r>
      <w:r w:rsidR="005D62F4">
        <w:rPr>
          <w:lang w:val="fr-FR"/>
        </w:rPr>
        <w:t>,</w:t>
      </w:r>
      <w:r w:rsidR="0085169C">
        <w:rPr>
          <w:lang w:val="fr-FR"/>
        </w:rPr>
        <w:t xml:space="preserve"> par une décision du 13 mars 2013, le tribunal des prud</w:t>
      </w:r>
      <w:r w:rsidR="00025C6C">
        <w:rPr>
          <w:lang w:val="fr-FR"/>
        </w:rPr>
        <w:t>’</w:t>
      </w:r>
      <w:r w:rsidR="0085169C">
        <w:rPr>
          <w:lang w:val="fr-FR"/>
        </w:rPr>
        <w:t>hommes condamna</w:t>
      </w:r>
      <w:r w:rsidR="0085169C" w:rsidRPr="0085169C">
        <w:rPr>
          <w:lang w:val="fr-FR"/>
        </w:rPr>
        <w:t xml:space="preserve"> </w:t>
      </w:r>
      <w:r w:rsidR="0079254E">
        <w:rPr>
          <w:lang w:val="fr-FR"/>
        </w:rPr>
        <w:t>l</w:t>
      </w:r>
      <w:r w:rsidR="00025C6C">
        <w:rPr>
          <w:lang w:val="fr-FR"/>
        </w:rPr>
        <w:t>’</w:t>
      </w:r>
      <w:r w:rsidR="0079254E">
        <w:rPr>
          <w:lang w:val="fr-FR"/>
        </w:rPr>
        <w:t xml:space="preserve">Église catholique romaine de </w:t>
      </w:r>
      <w:r w:rsidR="0085169C">
        <w:rPr>
          <w:lang w:val="fr-FR"/>
        </w:rPr>
        <w:t xml:space="preserve">Genève à verser au requérant une indemnité pour tort moral de 1 franc </w:t>
      </w:r>
      <w:r w:rsidR="00335B06">
        <w:rPr>
          <w:lang w:val="fr-FR"/>
        </w:rPr>
        <w:t>suisse (CHF).</w:t>
      </w:r>
    </w:p>
    <w:p w:rsidR="00E77CB3" w:rsidRPr="00C06E15" w:rsidRDefault="00E77CB3" w:rsidP="00C63990">
      <w:pPr>
        <w:pStyle w:val="ECHRHeading1"/>
        <w:rPr>
          <w:lang w:val="fr-FR"/>
        </w:rPr>
      </w:pPr>
      <w:r w:rsidRPr="00C06E15">
        <w:rPr>
          <w:lang w:val="fr-FR"/>
        </w:rPr>
        <w:t>II.  LE DROIT INTERNE</w:t>
      </w:r>
      <w:r w:rsidR="001A17B4">
        <w:rPr>
          <w:lang w:val="fr-FR"/>
        </w:rPr>
        <w:t xml:space="preserve"> </w:t>
      </w:r>
      <w:r w:rsidRPr="00C06E15">
        <w:rPr>
          <w:lang w:val="fr-FR"/>
        </w:rPr>
        <w:t>PERTINENT</w:t>
      </w:r>
    </w:p>
    <w:p w:rsidR="007A5629" w:rsidRDefault="00E97A61" w:rsidP="006922D5">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16</w:t>
      </w:r>
      <w:r>
        <w:rPr>
          <w:lang w:val="fr-FR"/>
        </w:rPr>
        <w:fldChar w:fldCharType="end"/>
      </w:r>
      <w:r w:rsidR="00E77CB3" w:rsidRPr="00C06E15">
        <w:rPr>
          <w:lang w:val="fr-FR"/>
        </w:rPr>
        <w:t>.  </w:t>
      </w:r>
      <w:r w:rsidR="006922D5">
        <w:rPr>
          <w:lang w:val="fr-FR"/>
        </w:rPr>
        <w:t>L</w:t>
      </w:r>
      <w:r w:rsidR="00025C6C">
        <w:rPr>
          <w:lang w:val="fr-FR"/>
        </w:rPr>
        <w:t>’</w:t>
      </w:r>
      <w:r w:rsidR="006922D5" w:rsidRPr="00F957B7">
        <w:rPr>
          <w:lang w:val="fr-FR"/>
        </w:rPr>
        <w:t>article 116 al. 1</w:t>
      </w:r>
      <w:r w:rsidR="006922D5">
        <w:rPr>
          <w:lang w:val="fr-FR"/>
        </w:rPr>
        <w:t xml:space="preserve"> du </w:t>
      </w:r>
      <w:r w:rsidR="007B5FC7" w:rsidRPr="00F957B7">
        <w:rPr>
          <w:lang w:val="fr-FR"/>
        </w:rPr>
        <w:t>Code de procédure pénale de l</w:t>
      </w:r>
      <w:r w:rsidR="00025C6C">
        <w:rPr>
          <w:lang w:val="fr-FR"/>
        </w:rPr>
        <w:t>’</w:t>
      </w:r>
      <w:r w:rsidR="00EF7FF4" w:rsidRPr="00F957B7">
        <w:rPr>
          <w:lang w:val="fr-FR"/>
        </w:rPr>
        <w:t>État</w:t>
      </w:r>
      <w:r w:rsidR="007B5FC7" w:rsidRPr="00F957B7">
        <w:rPr>
          <w:lang w:val="fr-FR"/>
        </w:rPr>
        <w:t xml:space="preserve"> de Genève du 29</w:t>
      </w:r>
      <w:r w:rsidR="007B5FC7">
        <w:rPr>
          <w:lang w:val="fr-FR"/>
        </w:rPr>
        <w:t> </w:t>
      </w:r>
      <w:r w:rsidR="007B5FC7" w:rsidRPr="00F957B7">
        <w:rPr>
          <w:lang w:val="fr-FR"/>
        </w:rPr>
        <w:t>septembre</w:t>
      </w:r>
      <w:r w:rsidR="007B5FC7">
        <w:rPr>
          <w:lang w:val="fr-FR"/>
        </w:rPr>
        <w:t> </w:t>
      </w:r>
      <w:r w:rsidR="007B5FC7" w:rsidRPr="00F957B7">
        <w:rPr>
          <w:lang w:val="fr-FR"/>
        </w:rPr>
        <w:t>1977 (CPP/GE), qui n</w:t>
      </w:r>
      <w:r w:rsidR="00025C6C">
        <w:rPr>
          <w:lang w:val="fr-FR"/>
        </w:rPr>
        <w:t>’</w:t>
      </w:r>
      <w:r w:rsidR="007B5FC7" w:rsidRPr="00F957B7">
        <w:rPr>
          <w:lang w:val="fr-FR"/>
        </w:rPr>
        <w:t>est plus en vigueur depuis l</w:t>
      </w:r>
      <w:r w:rsidR="00025C6C">
        <w:rPr>
          <w:lang w:val="fr-FR"/>
        </w:rPr>
        <w:t>’</w:t>
      </w:r>
      <w:r w:rsidR="007B5FC7" w:rsidRPr="00F957B7">
        <w:rPr>
          <w:lang w:val="fr-FR"/>
        </w:rPr>
        <w:t xml:space="preserve">entrée en </w:t>
      </w:r>
      <w:r w:rsidR="009A05DF">
        <w:rPr>
          <w:lang w:val="fr-FR"/>
        </w:rPr>
        <w:t>vigueur</w:t>
      </w:r>
      <w:r w:rsidR="007B5FC7" w:rsidRPr="00F957B7">
        <w:rPr>
          <w:lang w:val="fr-FR"/>
        </w:rPr>
        <w:t xml:space="preserve"> du Code de procédure pénale suisse le 1</w:t>
      </w:r>
      <w:r w:rsidR="007B5FC7" w:rsidRPr="00F957B7">
        <w:rPr>
          <w:vertAlign w:val="superscript"/>
          <w:lang w:val="fr-FR"/>
        </w:rPr>
        <w:t>er</w:t>
      </w:r>
      <w:r w:rsidR="007B5FC7" w:rsidRPr="00F957B7">
        <w:rPr>
          <w:lang w:val="fr-FR"/>
        </w:rPr>
        <w:t xml:space="preserve"> janvier 2011, mais </w:t>
      </w:r>
      <w:r w:rsidR="006922D5">
        <w:rPr>
          <w:lang w:val="fr-FR"/>
        </w:rPr>
        <w:t xml:space="preserve">fut </w:t>
      </w:r>
      <w:r w:rsidR="007B5FC7" w:rsidRPr="00F957B7">
        <w:rPr>
          <w:lang w:val="fr-FR"/>
        </w:rPr>
        <w:t>appli</w:t>
      </w:r>
      <w:r w:rsidR="006922D5">
        <w:rPr>
          <w:lang w:val="fr-FR"/>
        </w:rPr>
        <w:t>qué</w:t>
      </w:r>
      <w:r w:rsidR="007B5FC7" w:rsidRPr="00F957B7">
        <w:rPr>
          <w:lang w:val="fr-FR"/>
        </w:rPr>
        <w:t xml:space="preserve"> en l</w:t>
      </w:r>
      <w:r w:rsidR="00025C6C">
        <w:rPr>
          <w:lang w:val="fr-FR"/>
        </w:rPr>
        <w:t>’</w:t>
      </w:r>
      <w:r w:rsidR="007B5FC7" w:rsidRPr="00F957B7">
        <w:rPr>
          <w:lang w:val="fr-FR"/>
        </w:rPr>
        <w:t>espèce</w:t>
      </w:r>
      <w:r w:rsidR="006922D5">
        <w:rPr>
          <w:lang w:val="fr-FR"/>
        </w:rPr>
        <w:t xml:space="preserve"> dispose que</w:t>
      </w:r>
      <w:r w:rsidR="007A5629">
        <w:rPr>
          <w:lang w:val="fr-FR"/>
        </w:rPr>
        <w:t> :</w:t>
      </w:r>
    </w:p>
    <w:p w:rsidR="006922D5" w:rsidRDefault="006922D5" w:rsidP="002E4794">
      <w:pPr>
        <w:pStyle w:val="ECHRParaQuote"/>
        <w:rPr>
          <w:lang w:val="fr-FR"/>
        </w:rPr>
      </w:pPr>
      <w:r>
        <w:rPr>
          <w:lang w:val="fr-FR"/>
        </w:rPr>
        <w:t>« </w:t>
      </w:r>
      <w:r w:rsidR="007A5629">
        <w:rPr>
          <w:lang w:val="fr-FR"/>
        </w:rPr>
        <w:t>L</w:t>
      </w:r>
      <w:r w:rsidRPr="006922D5">
        <w:rPr>
          <w:lang w:val="fr-FR"/>
        </w:rPr>
        <w:t>orsqu</w:t>
      </w:r>
      <w:r w:rsidR="00025C6C">
        <w:rPr>
          <w:lang w:val="fr-FR"/>
        </w:rPr>
        <w:t>’</w:t>
      </w:r>
      <w:r w:rsidRPr="006922D5">
        <w:rPr>
          <w:lang w:val="fr-FR"/>
        </w:rPr>
        <w:t>il existe un obstacle à l</w:t>
      </w:r>
      <w:r w:rsidR="00025C6C">
        <w:rPr>
          <w:lang w:val="fr-FR"/>
        </w:rPr>
        <w:t>’</w:t>
      </w:r>
      <w:r w:rsidRPr="006922D5">
        <w:rPr>
          <w:lang w:val="fr-FR"/>
        </w:rPr>
        <w:t>exercice de l</w:t>
      </w:r>
      <w:r w:rsidR="00025C6C">
        <w:rPr>
          <w:lang w:val="fr-FR"/>
        </w:rPr>
        <w:t>’</w:t>
      </w:r>
      <w:r w:rsidRPr="006922D5">
        <w:rPr>
          <w:lang w:val="fr-FR"/>
        </w:rPr>
        <w:t>action publique, que les faits</w:t>
      </w:r>
      <w:r>
        <w:rPr>
          <w:lang w:val="fr-FR"/>
        </w:rPr>
        <w:t xml:space="preserve"> ne sont pas constitutifs d</w:t>
      </w:r>
      <w:r w:rsidR="00025C6C">
        <w:rPr>
          <w:lang w:val="fr-FR"/>
        </w:rPr>
        <w:t>’</w:t>
      </w:r>
      <w:r>
        <w:rPr>
          <w:lang w:val="fr-FR"/>
        </w:rPr>
        <w:t xml:space="preserve">une </w:t>
      </w:r>
      <w:r w:rsidRPr="006922D5">
        <w:rPr>
          <w:lang w:val="fr-FR"/>
        </w:rPr>
        <w:t>infraction ou que les circonstances ne justifient pas l</w:t>
      </w:r>
      <w:r w:rsidR="00025C6C">
        <w:rPr>
          <w:lang w:val="fr-FR"/>
        </w:rPr>
        <w:t>’</w:t>
      </w:r>
      <w:r w:rsidRPr="006922D5">
        <w:rPr>
          <w:lang w:val="fr-FR"/>
        </w:rPr>
        <w:t>exercice de l</w:t>
      </w:r>
      <w:r w:rsidR="00025C6C">
        <w:rPr>
          <w:lang w:val="fr-FR"/>
        </w:rPr>
        <w:t>’</w:t>
      </w:r>
      <w:r w:rsidRPr="006922D5">
        <w:rPr>
          <w:lang w:val="fr-FR"/>
        </w:rPr>
        <w:t>action publique, le procureur général</w:t>
      </w:r>
      <w:r>
        <w:rPr>
          <w:lang w:val="fr-FR"/>
        </w:rPr>
        <w:t xml:space="preserve"> </w:t>
      </w:r>
      <w:r w:rsidRPr="006922D5">
        <w:rPr>
          <w:lang w:val="fr-FR"/>
        </w:rPr>
        <w:t>classe l</w:t>
      </w:r>
      <w:r w:rsidR="00025C6C">
        <w:rPr>
          <w:lang w:val="fr-FR"/>
        </w:rPr>
        <w:t>’</w:t>
      </w:r>
      <w:r w:rsidRPr="006922D5">
        <w:rPr>
          <w:lang w:val="fr-FR"/>
        </w:rPr>
        <w:t>affaire, sous réserve de faits nouveaux ou de circonstances nouvelles</w:t>
      </w:r>
      <w:r>
        <w:rPr>
          <w:lang w:val="fr-FR"/>
        </w:rPr>
        <w:t>. »</w:t>
      </w:r>
    </w:p>
    <w:p w:rsidR="007B5FC7" w:rsidRPr="00F957B7" w:rsidRDefault="00454E57" w:rsidP="007B5FC7">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17</w:t>
      </w:r>
      <w:r>
        <w:rPr>
          <w:lang w:val="fr-FR"/>
        </w:rPr>
        <w:fldChar w:fldCharType="end"/>
      </w:r>
      <w:r>
        <w:rPr>
          <w:lang w:val="fr-FR"/>
        </w:rPr>
        <w:t>.  </w:t>
      </w:r>
      <w:r w:rsidR="007B5FC7" w:rsidRPr="00F957B7">
        <w:rPr>
          <w:lang w:val="fr-FR"/>
        </w:rPr>
        <w:t>Le classement fondé sur cette disposition intervient avant l</w:t>
      </w:r>
      <w:r w:rsidR="00025C6C">
        <w:rPr>
          <w:lang w:val="fr-FR"/>
        </w:rPr>
        <w:t>’</w:t>
      </w:r>
      <w:r w:rsidR="007B5FC7" w:rsidRPr="00F957B7">
        <w:rPr>
          <w:lang w:val="fr-FR"/>
        </w:rPr>
        <w:t>ouverture d</w:t>
      </w:r>
      <w:r w:rsidR="00025C6C">
        <w:rPr>
          <w:lang w:val="fr-FR"/>
        </w:rPr>
        <w:t>’</w:t>
      </w:r>
      <w:r w:rsidR="007B5FC7" w:rsidRPr="00F957B7">
        <w:rPr>
          <w:lang w:val="fr-FR"/>
        </w:rPr>
        <w:t>une instruction pénale, laquelle ressortit au juge d</w:t>
      </w:r>
      <w:r w:rsidR="00025C6C">
        <w:rPr>
          <w:lang w:val="fr-FR"/>
        </w:rPr>
        <w:t>’</w:t>
      </w:r>
      <w:r w:rsidR="007B5FC7" w:rsidRPr="00F957B7">
        <w:rPr>
          <w:lang w:val="fr-FR"/>
        </w:rPr>
        <w:t>instruction. Il peut faire l</w:t>
      </w:r>
      <w:r w:rsidR="00025C6C">
        <w:rPr>
          <w:lang w:val="fr-FR"/>
        </w:rPr>
        <w:t>’</w:t>
      </w:r>
      <w:r w:rsidR="007B5FC7" w:rsidRPr="00F957B7">
        <w:rPr>
          <w:lang w:val="fr-FR"/>
        </w:rPr>
        <w:t>objet d</w:t>
      </w:r>
      <w:r w:rsidR="00025C6C">
        <w:rPr>
          <w:lang w:val="fr-FR"/>
        </w:rPr>
        <w:t>’</w:t>
      </w:r>
      <w:r w:rsidR="007B5FC7" w:rsidRPr="00F957B7">
        <w:rPr>
          <w:lang w:val="fr-FR"/>
        </w:rPr>
        <w:t>un recours à la chambre d</w:t>
      </w:r>
      <w:r w:rsidR="00025C6C">
        <w:rPr>
          <w:lang w:val="fr-FR"/>
        </w:rPr>
        <w:t>’</w:t>
      </w:r>
      <w:r w:rsidR="007B5FC7" w:rsidRPr="00F957B7">
        <w:rPr>
          <w:lang w:val="fr-FR"/>
        </w:rPr>
        <w:t>accusation.</w:t>
      </w:r>
    </w:p>
    <w:p w:rsidR="00460AD5" w:rsidRDefault="00C40F69" w:rsidP="007B5FC7">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18</w:t>
      </w:r>
      <w:r>
        <w:rPr>
          <w:lang w:val="fr-FR"/>
        </w:rPr>
        <w:fldChar w:fldCharType="end"/>
      </w:r>
      <w:r>
        <w:rPr>
          <w:lang w:val="fr-FR"/>
        </w:rPr>
        <w:t>.  </w:t>
      </w:r>
      <w:r w:rsidR="00655066">
        <w:rPr>
          <w:lang w:val="fr-FR"/>
        </w:rPr>
        <w:t>L</w:t>
      </w:r>
      <w:r w:rsidR="00025C6C">
        <w:rPr>
          <w:lang w:val="fr-FR"/>
        </w:rPr>
        <w:t>’</w:t>
      </w:r>
      <w:r w:rsidR="007B5FC7" w:rsidRPr="00F957B7">
        <w:rPr>
          <w:lang w:val="fr-FR"/>
        </w:rPr>
        <w:t>art</w:t>
      </w:r>
      <w:r w:rsidR="007F6D5C">
        <w:rPr>
          <w:lang w:val="fr-FR"/>
        </w:rPr>
        <w:t>icle</w:t>
      </w:r>
      <w:r w:rsidR="007B5FC7" w:rsidRPr="00F957B7">
        <w:rPr>
          <w:lang w:val="fr-FR"/>
        </w:rPr>
        <w:t xml:space="preserve"> 198 al. 2 CPP/GE </w:t>
      </w:r>
      <w:r w:rsidR="00460AD5">
        <w:rPr>
          <w:lang w:val="fr-FR"/>
        </w:rPr>
        <w:t xml:space="preserve">prévoit </w:t>
      </w:r>
      <w:r w:rsidR="00460AD5" w:rsidRPr="00460AD5">
        <w:rPr>
          <w:lang w:val="fr-FR"/>
        </w:rPr>
        <w:t>que</w:t>
      </w:r>
      <w:r w:rsidR="00460AD5">
        <w:rPr>
          <w:lang w:val="fr-FR"/>
        </w:rPr>
        <w:t> :</w:t>
      </w:r>
    </w:p>
    <w:p w:rsidR="00460AD5" w:rsidRDefault="00460AD5" w:rsidP="00BF1BB7">
      <w:pPr>
        <w:pStyle w:val="ECHRParaQuote"/>
        <w:rPr>
          <w:lang w:val="fr-FR"/>
        </w:rPr>
      </w:pPr>
      <w:r>
        <w:rPr>
          <w:lang w:val="fr-FR"/>
        </w:rPr>
        <w:t>« </w:t>
      </w:r>
      <w:r w:rsidRPr="00460AD5">
        <w:rPr>
          <w:lang w:val="fr-FR"/>
        </w:rPr>
        <w:t>En cas de recours, la chambre peut renvoyer la procédure au j</w:t>
      </w:r>
      <w:r>
        <w:rPr>
          <w:lang w:val="fr-FR"/>
        </w:rPr>
        <w:t>uge d</w:t>
      </w:r>
      <w:r w:rsidR="00025C6C">
        <w:rPr>
          <w:lang w:val="fr-FR"/>
        </w:rPr>
        <w:t>’</w:t>
      </w:r>
      <w:r>
        <w:rPr>
          <w:lang w:val="fr-FR"/>
        </w:rPr>
        <w:t xml:space="preserve">instruction, maintenir le </w:t>
      </w:r>
      <w:r w:rsidRPr="00460AD5">
        <w:rPr>
          <w:lang w:val="fr-FR"/>
        </w:rPr>
        <w:t>classement ou ordonner au procureur général de prendre des réquisitions motivées.</w:t>
      </w:r>
      <w:r>
        <w:rPr>
          <w:lang w:val="fr-FR"/>
        </w:rPr>
        <w:t> »</w:t>
      </w:r>
    </w:p>
    <w:p w:rsidR="00E77CB3" w:rsidRPr="00C06E15" w:rsidRDefault="00E77CB3" w:rsidP="00E77CB3">
      <w:pPr>
        <w:pStyle w:val="ECHRTitle1"/>
        <w:rPr>
          <w:lang w:val="fr-FR"/>
        </w:rPr>
      </w:pPr>
      <w:r w:rsidRPr="00C06E15">
        <w:rPr>
          <w:lang w:val="fr-FR"/>
        </w:rPr>
        <w:lastRenderedPageBreak/>
        <w:t>EN DROIT</w:t>
      </w:r>
    </w:p>
    <w:p w:rsidR="00E77CB3" w:rsidRPr="00C06E15" w:rsidRDefault="00E77CB3" w:rsidP="00C63990">
      <w:pPr>
        <w:pStyle w:val="ECHRHeading1"/>
        <w:rPr>
          <w:lang w:val="fr-FR"/>
        </w:rPr>
      </w:pPr>
      <w:r w:rsidRPr="00C06E15">
        <w:rPr>
          <w:lang w:val="fr-FR"/>
        </w:rPr>
        <w:t>I.  SUR LA VIOLATION ALLÉGUÉE DE L</w:t>
      </w:r>
      <w:r w:rsidR="00025C6C">
        <w:rPr>
          <w:lang w:val="fr-FR"/>
        </w:rPr>
        <w:t>’</w:t>
      </w:r>
      <w:r w:rsidRPr="00C06E15">
        <w:rPr>
          <w:lang w:val="fr-FR"/>
        </w:rPr>
        <w:t xml:space="preserve">ARTICLE </w:t>
      </w:r>
      <w:r w:rsidR="00406F27">
        <w:rPr>
          <w:lang w:val="fr-FR"/>
        </w:rPr>
        <w:t>6 § 2</w:t>
      </w:r>
      <w:r w:rsidRPr="00C06E15">
        <w:rPr>
          <w:lang w:val="fr-FR"/>
        </w:rPr>
        <w:t xml:space="preserve"> DE LA CONVENTION</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19</w:t>
      </w:r>
      <w:r>
        <w:rPr>
          <w:lang w:val="fr-FR"/>
        </w:rPr>
        <w:fldChar w:fldCharType="end"/>
      </w:r>
      <w:r w:rsidR="00E77CB3" w:rsidRPr="00C06E15">
        <w:rPr>
          <w:lang w:val="fr-FR"/>
        </w:rPr>
        <w:t>.  </w:t>
      </w:r>
      <w:r w:rsidR="00D90539">
        <w:rPr>
          <w:lang w:val="fr-FR"/>
        </w:rPr>
        <w:t>L</w:t>
      </w:r>
      <w:r w:rsidR="006C7D24">
        <w:rPr>
          <w:lang w:val="fr-FR"/>
        </w:rPr>
        <w:t>e requérant allègue que les termes de l</w:t>
      </w:r>
      <w:r w:rsidR="00025C6C">
        <w:rPr>
          <w:lang w:val="fr-FR"/>
        </w:rPr>
        <w:t>’</w:t>
      </w:r>
      <w:r w:rsidR="006C7D24">
        <w:rPr>
          <w:lang w:val="fr-FR"/>
        </w:rPr>
        <w:t>ordonnance de classement du procureur général puis les décisions des tribunaux y afférent</w:t>
      </w:r>
      <w:r w:rsidR="006443E9">
        <w:rPr>
          <w:lang w:val="fr-FR"/>
        </w:rPr>
        <w:t>e</w:t>
      </w:r>
      <w:r w:rsidR="006C7D24">
        <w:rPr>
          <w:lang w:val="fr-FR"/>
        </w:rPr>
        <w:t>s ont méconnu le principe de la présomption d</w:t>
      </w:r>
      <w:r w:rsidR="00025C6C">
        <w:rPr>
          <w:lang w:val="fr-FR"/>
        </w:rPr>
        <w:t>’</w:t>
      </w:r>
      <w:r w:rsidR="006C7D24">
        <w:rPr>
          <w:lang w:val="fr-FR"/>
        </w:rPr>
        <w:t>innocence</w:t>
      </w:r>
      <w:r w:rsidR="00D90539">
        <w:rPr>
          <w:lang w:val="fr-FR"/>
        </w:rPr>
        <w:t>. Il invoque l</w:t>
      </w:r>
      <w:r w:rsidR="00025C6C">
        <w:rPr>
          <w:lang w:val="fr-FR"/>
        </w:rPr>
        <w:t>’</w:t>
      </w:r>
      <w:r w:rsidR="00D90539">
        <w:rPr>
          <w:lang w:val="fr-FR"/>
        </w:rPr>
        <w:t>article</w:t>
      </w:r>
      <w:r w:rsidR="0058308C">
        <w:rPr>
          <w:lang w:val="fr-FR"/>
        </w:rPr>
        <w:t> </w:t>
      </w:r>
      <w:r w:rsidR="00D90539">
        <w:rPr>
          <w:lang w:val="fr-FR"/>
        </w:rPr>
        <w:t>6</w:t>
      </w:r>
      <w:r w:rsidR="0058308C">
        <w:rPr>
          <w:lang w:val="fr-FR"/>
        </w:rPr>
        <w:t> </w:t>
      </w:r>
      <w:r w:rsidR="00D90539">
        <w:rPr>
          <w:lang w:val="fr-FR"/>
        </w:rPr>
        <w:t>§</w:t>
      </w:r>
      <w:r w:rsidR="0058308C">
        <w:rPr>
          <w:lang w:val="fr-FR"/>
        </w:rPr>
        <w:t> </w:t>
      </w:r>
      <w:r w:rsidR="00D90539">
        <w:rPr>
          <w:lang w:val="fr-FR"/>
        </w:rPr>
        <w:t>2 dont les dispositions pertinentes se lisent comme suit</w:t>
      </w:r>
      <w:r w:rsidR="00E77CB3" w:rsidRPr="00C06E15">
        <w:rPr>
          <w:lang w:val="fr-FR"/>
        </w:rPr>
        <w:t> :</w:t>
      </w:r>
    </w:p>
    <w:p w:rsidR="00E77CB3" w:rsidRPr="00982EFF" w:rsidRDefault="00982EFF" w:rsidP="00E77CB3">
      <w:pPr>
        <w:pStyle w:val="ECHRParaQuote"/>
        <w:rPr>
          <w:lang w:val="fr-FR"/>
        </w:rPr>
      </w:pPr>
      <w:r w:rsidRPr="00982EFF">
        <w:rPr>
          <w:lang w:val="fr-FR"/>
        </w:rPr>
        <w:t>« Toute personne accusée d</w:t>
      </w:r>
      <w:r w:rsidR="00025C6C">
        <w:rPr>
          <w:lang w:val="fr-FR"/>
        </w:rPr>
        <w:t>’</w:t>
      </w:r>
      <w:r w:rsidRPr="00982EFF">
        <w:rPr>
          <w:lang w:val="fr-FR"/>
        </w:rPr>
        <w:t>une infraction est présumée innocente jusqu</w:t>
      </w:r>
      <w:r w:rsidR="00025C6C">
        <w:rPr>
          <w:lang w:val="fr-FR"/>
        </w:rPr>
        <w:t>’</w:t>
      </w:r>
      <w:r w:rsidRPr="00982EFF">
        <w:rPr>
          <w:lang w:val="fr-FR"/>
        </w:rPr>
        <w:t>à ce que sa culpabilité ait été légalement établie. »</w:t>
      </w:r>
    </w:p>
    <w:p w:rsidR="00E77CB3" w:rsidRPr="00C06E15" w:rsidRDefault="00E77CB3" w:rsidP="00E77CB3">
      <w:pPr>
        <w:pStyle w:val="ECHRHeading2"/>
        <w:outlineLvl w:val="0"/>
        <w:rPr>
          <w:lang w:val="fr-FR"/>
        </w:rPr>
      </w:pPr>
      <w:r w:rsidRPr="00C06E15">
        <w:rPr>
          <w:lang w:val="fr-FR"/>
        </w:rPr>
        <w:t>A.  Sur la recevabilité</w:t>
      </w:r>
    </w:p>
    <w:p w:rsidR="00B71497" w:rsidRDefault="002A7788"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20</w:t>
      </w:r>
      <w:r>
        <w:rPr>
          <w:lang w:val="fr-FR"/>
        </w:rPr>
        <w:fldChar w:fldCharType="end"/>
      </w:r>
      <w:r>
        <w:rPr>
          <w:lang w:val="fr-FR"/>
        </w:rPr>
        <w:t>.  </w:t>
      </w:r>
      <w:r w:rsidR="00197D04">
        <w:rPr>
          <w:lang w:val="fr-FR"/>
        </w:rPr>
        <w:t xml:space="preserve">Le gouvernement allègue que </w:t>
      </w:r>
      <w:r w:rsidR="008D090F">
        <w:rPr>
          <w:lang w:val="fr-FR"/>
        </w:rPr>
        <w:t>le requérant ne</w:t>
      </w:r>
      <w:r w:rsidR="00197D04">
        <w:rPr>
          <w:lang w:val="fr-FR"/>
        </w:rPr>
        <w:t xml:space="preserve"> </w:t>
      </w:r>
      <w:r w:rsidR="00F66668">
        <w:rPr>
          <w:lang w:val="fr-FR"/>
        </w:rPr>
        <w:t>peut</w:t>
      </w:r>
      <w:r w:rsidR="00197D04">
        <w:rPr>
          <w:lang w:val="fr-FR"/>
        </w:rPr>
        <w:t xml:space="preserve"> plus être cons</w:t>
      </w:r>
      <w:r w:rsidR="008D090F">
        <w:rPr>
          <w:lang w:val="fr-FR"/>
        </w:rPr>
        <w:t xml:space="preserve">idéré comme </w:t>
      </w:r>
      <w:r w:rsidR="00EF5102">
        <w:rPr>
          <w:lang w:val="fr-FR"/>
        </w:rPr>
        <w:t>« </w:t>
      </w:r>
      <w:r w:rsidR="008D090F">
        <w:rPr>
          <w:lang w:val="fr-FR"/>
        </w:rPr>
        <w:t>victime</w:t>
      </w:r>
      <w:r w:rsidR="00EF5102">
        <w:rPr>
          <w:lang w:val="fr-FR"/>
        </w:rPr>
        <w:t> »</w:t>
      </w:r>
      <w:r w:rsidR="008D090F">
        <w:rPr>
          <w:lang w:val="fr-FR"/>
        </w:rPr>
        <w:t xml:space="preserve"> en raison du prononcé de la prescription de l</w:t>
      </w:r>
      <w:r w:rsidR="00025C6C">
        <w:rPr>
          <w:lang w:val="fr-FR"/>
        </w:rPr>
        <w:t>’</w:t>
      </w:r>
      <w:r w:rsidR="008D090F">
        <w:rPr>
          <w:lang w:val="fr-FR"/>
        </w:rPr>
        <w:t xml:space="preserve">action </w:t>
      </w:r>
      <w:r w:rsidR="008D090F" w:rsidRPr="00291539">
        <w:rPr>
          <w:lang w:val="fr-FR"/>
        </w:rPr>
        <w:t>pénale</w:t>
      </w:r>
      <w:r w:rsidR="001E0575" w:rsidRPr="001E0575">
        <w:rPr>
          <w:color w:val="0072BC" w:themeColor="accent1"/>
          <w:lang w:val="fr-FR"/>
        </w:rPr>
        <w:t xml:space="preserve">. </w:t>
      </w:r>
      <w:r w:rsidR="004512EB">
        <w:rPr>
          <w:lang w:val="fr-FR"/>
        </w:rPr>
        <w:t>Le gouvernement</w:t>
      </w:r>
      <w:r w:rsidR="00113784">
        <w:rPr>
          <w:lang w:val="fr-FR"/>
        </w:rPr>
        <w:t xml:space="preserve"> affirme </w:t>
      </w:r>
      <w:r w:rsidR="00CA1877">
        <w:rPr>
          <w:lang w:val="fr-FR"/>
        </w:rPr>
        <w:t>par ailleurs</w:t>
      </w:r>
      <w:r w:rsidR="00113784">
        <w:rPr>
          <w:lang w:val="fr-FR"/>
        </w:rPr>
        <w:t xml:space="preserve"> qu</w:t>
      </w:r>
      <w:r w:rsidR="00025C6C">
        <w:rPr>
          <w:lang w:val="fr-FR"/>
        </w:rPr>
        <w:t>’</w:t>
      </w:r>
      <w:r w:rsidR="00113784">
        <w:rPr>
          <w:lang w:val="fr-FR"/>
        </w:rPr>
        <w:t xml:space="preserve">en avouant avoir commis les faits qui lui étaient reprochés, le requérant aurait renoncé </w:t>
      </w:r>
      <w:r w:rsidR="007F140D">
        <w:rPr>
          <w:lang w:val="fr-FR"/>
        </w:rPr>
        <w:t>à la protection de sa réputation.</w:t>
      </w:r>
    </w:p>
    <w:p w:rsidR="007F140D" w:rsidRDefault="007F140D"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21</w:t>
      </w:r>
      <w:r>
        <w:rPr>
          <w:lang w:val="fr-FR"/>
        </w:rPr>
        <w:fldChar w:fldCharType="end"/>
      </w:r>
      <w:r>
        <w:rPr>
          <w:lang w:val="fr-FR"/>
        </w:rPr>
        <w:t>.  Le requérant</w:t>
      </w:r>
      <w:r w:rsidR="00812BB8">
        <w:rPr>
          <w:lang w:val="fr-FR"/>
        </w:rPr>
        <w:t xml:space="preserve"> s</w:t>
      </w:r>
      <w:r w:rsidR="00025C6C">
        <w:rPr>
          <w:lang w:val="fr-FR"/>
        </w:rPr>
        <w:t>’</w:t>
      </w:r>
      <w:r w:rsidR="00812BB8">
        <w:rPr>
          <w:lang w:val="fr-FR"/>
        </w:rPr>
        <w:t xml:space="preserve">oppose à </w:t>
      </w:r>
      <w:r w:rsidR="004512EB">
        <w:rPr>
          <w:lang w:val="fr-FR"/>
        </w:rPr>
        <w:t>ces</w:t>
      </w:r>
      <w:r w:rsidR="00812BB8">
        <w:rPr>
          <w:lang w:val="fr-FR"/>
        </w:rPr>
        <w:t xml:space="preserve"> thèse</w:t>
      </w:r>
      <w:r w:rsidR="004512EB">
        <w:rPr>
          <w:lang w:val="fr-FR"/>
        </w:rPr>
        <w:t>s</w:t>
      </w:r>
      <w:r w:rsidR="00812BB8">
        <w:rPr>
          <w:lang w:val="fr-FR"/>
        </w:rPr>
        <w:t>.</w:t>
      </w:r>
    </w:p>
    <w:p w:rsidR="00170BC8" w:rsidRDefault="00E320FA" w:rsidP="007E4CA2">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22</w:t>
      </w:r>
      <w:r>
        <w:rPr>
          <w:lang w:val="fr-FR"/>
        </w:rPr>
        <w:fldChar w:fldCharType="end"/>
      </w:r>
      <w:r>
        <w:rPr>
          <w:lang w:val="fr-FR"/>
        </w:rPr>
        <w:t>.  </w:t>
      </w:r>
      <w:r w:rsidR="00C90B5E">
        <w:rPr>
          <w:lang w:val="fr-FR"/>
        </w:rPr>
        <w:t>La Cour note que</w:t>
      </w:r>
      <w:r w:rsidR="00170BC8">
        <w:rPr>
          <w:lang w:val="fr-FR"/>
        </w:rPr>
        <w:t xml:space="preserve"> le Gouvernement ne saurait </w:t>
      </w:r>
      <w:r w:rsidR="00C90B5E">
        <w:rPr>
          <w:lang w:val="fr-FR"/>
        </w:rPr>
        <w:t xml:space="preserve">valablement </w:t>
      </w:r>
      <w:r w:rsidR="00170BC8">
        <w:rPr>
          <w:lang w:val="fr-FR"/>
        </w:rPr>
        <w:t>arguer de ce que le classement des poursuites retirerait la qualité de victime du requérant alors même que c</w:t>
      </w:r>
      <w:r w:rsidR="00025C6C">
        <w:rPr>
          <w:lang w:val="fr-FR"/>
        </w:rPr>
        <w:t>’</w:t>
      </w:r>
      <w:r w:rsidR="00170BC8">
        <w:rPr>
          <w:lang w:val="fr-FR"/>
        </w:rPr>
        <w:t xml:space="preserve">est précisément </w:t>
      </w:r>
      <w:r w:rsidR="00C9619A">
        <w:rPr>
          <w:lang w:val="fr-FR"/>
        </w:rPr>
        <w:t>l</w:t>
      </w:r>
      <w:r w:rsidR="00025C6C">
        <w:rPr>
          <w:lang w:val="fr-FR"/>
        </w:rPr>
        <w:t>’</w:t>
      </w:r>
      <w:r w:rsidR="00170BC8">
        <w:rPr>
          <w:lang w:val="fr-FR"/>
        </w:rPr>
        <w:t>ordonnance</w:t>
      </w:r>
      <w:r w:rsidR="00C9619A">
        <w:rPr>
          <w:lang w:val="fr-FR"/>
        </w:rPr>
        <w:t xml:space="preserve"> de classement</w:t>
      </w:r>
      <w:r w:rsidR="00170BC8">
        <w:rPr>
          <w:lang w:val="fr-FR"/>
        </w:rPr>
        <w:t xml:space="preserve"> qui se trouve à l</w:t>
      </w:r>
      <w:r w:rsidR="00025C6C">
        <w:rPr>
          <w:lang w:val="fr-FR"/>
        </w:rPr>
        <w:t>’</w:t>
      </w:r>
      <w:r w:rsidR="00170BC8">
        <w:rPr>
          <w:lang w:val="fr-FR"/>
        </w:rPr>
        <w:t>origine de la violation alléguée</w:t>
      </w:r>
      <w:r w:rsidR="00E51513">
        <w:rPr>
          <w:lang w:val="fr-FR"/>
        </w:rPr>
        <w:t>.</w:t>
      </w:r>
    </w:p>
    <w:p w:rsidR="007F140D" w:rsidRDefault="007F140D"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23</w:t>
      </w:r>
      <w:r>
        <w:rPr>
          <w:lang w:val="fr-FR"/>
        </w:rPr>
        <w:fldChar w:fldCharType="end"/>
      </w:r>
      <w:r>
        <w:rPr>
          <w:lang w:val="fr-FR"/>
        </w:rPr>
        <w:t>.  Quant aux éventuelles conséquences d</w:t>
      </w:r>
      <w:r w:rsidR="00025C6C">
        <w:rPr>
          <w:lang w:val="fr-FR"/>
        </w:rPr>
        <w:t>’</w:t>
      </w:r>
      <w:r w:rsidR="004165C9">
        <w:rPr>
          <w:lang w:val="fr-FR"/>
        </w:rPr>
        <w:t xml:space="preserve">un </w:t>
      </w:r>
      <w:r>
        <w:rPr>
          <w:lang w:val="fr-FR"/>
        </w:rPr>
        <w:t xml:space="preserve">aveu, la Cour note </w:t>
      </w:r>
      <w:r w:rsidR="008E4679">
        <w:rPr>
          <w:lang w:val="fr-FR"/>
        </w:rPr>
        <w:t>que</w:t>
      </w:r>
      <w:r w:rsidR="004165C9">
        <w:rPr>
          <w:lang w:val="fr-FR"/>
        </w:rPr>
        <w:t xml:space="preserve"> celui</w:t>
      </w:r>
      <w:r>
        <w:rPr>
          <w:lang w:val="fr-FR"/>
        </w:rPr>
        <w:t xml:space="preserve">-ci </w:t>
      </w:r>
      <w:r w:rsidR="004165C9">
        <w:rPr>
          <w:lang w:val="fr-FR"/>
        </w:rPr>
        <w:t>a</w:t>
      </w:r>
      <w:r>
        <w:rPr>
          <w:lang w:val="fr-FR"/>
        </w:rPr>
        <w:t xml:space="preserve"> </w:t>
      </w:r>
      <w:r w:rsidR="004165C9">
        <w:rPr>
          <w:lang w:val="fr-FR"/>
        </w:rPr>
        <w:t>été prononcé</w:t>
      </w:r>
      <w:r>
        <w:rPr>
          <w:lang w:val="fr-FR"/>
        </w:rPr>
        <w:t xml:space="preserve"> en l</w:t>
      </w:r>
      <w:r w:rsidR="00025C6C">
        <w:rPr>
          <w:lang w:val="fr-FR"/>
        </w:rPr>
        <w:t>’</w:t>
      </w:r>
      <w:r>
        <w:rPr>
          <w:lang w:val="fr-FR"/>
        </w:rPr>
        <w:t>absence d</w:t>
      </w:r>
      <w:r w:rsidR="00025C6C">
        <w:rPr>
          <w:lang w:val="fr-FR"/>
        </w:rPr>
        <w:t>’</w:t>
      </w:r>
      <w:r>
        <w:rPr>
          <w:lang w:val="fr-FR"/>
        </w:rPr>
        <w:t>un avocat</w:t>
      </w:r>
      <w:r w:rsidR="00034B43">
        <w:rPr>
          <w:lang w:val="fr-FR"/>
        </w:rPr>
        <w:t>,</w:t>
      </w:r>
      <w:r>
        <w:rPr>
          <w:lang w:val="fr-FR"/>
        </w:rPr>
        <w:t xml:space="preserve"> que </w:t>
      </w:r>
      <w:r w:rsidR="00461A0F">
        <w:rPr>
          <w:lang w:val="fr-FR"/>
        </w:rPr>
        <w:t>le requérant est revenu sur ces propo</w:t>
      </w:r>
      <w:r w:rsidR="00F724E0">
        <w:rPr>
          <w:lang w:val="fr-FR"/>
        </w:rPr>
        <w:t>s deux jours après son audition</w:t>
      </w:r>
      <w:r w:rsidR="00853F01">
        <w:rPr>
          <w:lang w:val="fr-FR"/>
        </w:rPr>
        <w:t xml:space="preserve"> </w:t>
      </w:r>
      <w:r w:rsidR="00C01CD0" w:rsidRPr="00B64E3E">
        <w:rPr>
          <w:lang w:val="fr-FR"/>
        </w:rPr>
        <w:t>(</w:t>
      </w:r>
      <w:r w:rsidR="00883797" w:rsidRPr="00B64E3E">
        <w:rPr>
          <w:lang w:val="fr-FR"/>
        </w:rPr>
        <w:t xml:space="preserve">voir, entre autres, </w:t>
      </w:r>
      <w:r w:rsidR="009C427C" w:rsidRPr="009C427C">
        <w:rPr>
          <w:i/>
          <w:lang w:val="fr-FR"/>
        </w:rPr>
        <w:t>Imbrioscia</w:t>
      </w:r>
      <w:r w:rsidR="0058308C">
        <w:rPr>
          <w:i/>
          <w:lang w:val="fr-FR"/>
        </w:rPr>
        <w:t> </w:t>
      </w:r>
      <w:r w:rsidR="009C427C" w:rsidRPr="009C427C">
        <w:rPr>
          <w:i/>
          <w:lang w:val="fr-FR"/>
        </w:rPr>
        <w:t>c. Suisse</w:t>
      </w:r>
      <w:r w:rsidR="009C427C" w:rsidRPr="009C427C">
        <w:rPr>
          <w:lang w:val="fr-FR"/>
        </w:rPr>
        <w:t>, 24 novembre 1993, série A n</w:t>
      </w:r>
      <w:r w:rsidR="009C427C" w:rsidRPr="00BA74AE">
        <w:rPr>
          <w:vertAlign w:val="superscript"/>
          <w:lang w:val="fr-FR"/>
        </w:rPr>
        <w:t xml:space="preserve">o </w:t>
      </w:r>
      <w:r w:rsidR="009C427C" w:rsidRPr="009C427C">
        <w:rPr>
          <w:lang w:val="fr-FR"/>
        </w:rPr>
        <w:t>275</w:t>
      </w:r>
      <w:r w:rsidR="007C0EDE">
        <w:rPr>
          <w:lang w:val="fr-FR"/>
        </w:rPr>
        <w:t> ;</w:t>
      </w:r>
      <w:r w:rsidR="009C427C">
        <w:rPr>
          <w:rStyle w:val="sb8d990e2"/>
          <w:lang w:val="fr-FR"/>
        </w:rPr>
        <w:t xml:space="preserve"> </w:t>
      </w:r>
      <w:r w:rsidR="00883797" w:rsidRPr="00B64E3E">
        <w:rPr>
          <w:i/>
          <w:lang w:val="fr-FR"/>
        </w:rPr>
        <w:t>John Murray c.</w:t>
      </w:r>
      <w:r w:rsidR="0058308C">
        <w:rPr>
          <w:i/>
          <w:lang w:val="fr-FR"/>
        </w:rPr>
        <w:t> </w:t>
      </w:r>
      <w:r w:rsidR="00883797" w:rsidRPr="00B64E3E">
        <w:rPr>
          <w:i/>
          <w:lang w:val="fr-FR"/>
        </w:rPr>
        <w:t>Royaume-Uni</w:t>
      </w:r>
      <w:r w:rsidR="00883797" w:rsidRPr="00883797">
        <w:rPr>
          <w:lang w:val="fr-FR"/>
        </w:rPr>
        <w:t xml:space="preserve">, 8 février 1996, </w:t>
      </w:r>
      <w:r w:rsidR="00883797" w:rsidRPr="000A00C4">
        <w:rPr>
          <w:i/>
          <w:lang w:val="fr-FR"/>
        </w:rPr>
        <w:t>Recueil des arrêts et décisions</w:t>
      </w:r>
      <w:r w:rsidR="00883797" w:rsidRPr="00883797">
        <w:rPr>
          <w:lang w:val="fr-FR"/>
        </w:rPr>
        <w:t xml:space="preserve"> 1996-I</w:t>
      </w:r>
      <w:r w:rsidR="007C0EDE">
        <w:rPr>
          <w:lang w:val="fr-FR"/>
        </w:rPr>
        <w:t> ;</w:t>
      </w:r>
      <w:r w:rsidR="00B64E3E">
        <w:rPr>
          <w:lang w:val="fr-FR"/>
        </w:rPr>
        <w:t xml:space="preserve"> </w:t>
      </w:r>
      <w:r w:rsidR="00B64E3E" w:rsidRPr="00B64E3E">
        <w:rPr>
          <w:i/>
          <w:lang w:val="fr-FR"/>
        </w:rPr>
        <w:t>Brennan c. Royaume-Uni</w:t>
      </w:r>
      <w:r w:rsidR="00B64E3E" w:rsidRPr="00B64E3E">
        <w:rPr>
          <w:lang w:val="fr-FR"/>
        </w:rPr>
        <w:t>, n</w:t>
      </w:r>
      <w:r w:rsidR="00B64E3E" w:rsidRPr="00BA74AE">
        <w:rPr>
          <w:vertAlign w:val="superscript"/>
          <w:lang w:val="fr-FR"/>
        </w:rPr>
        <w:t>o</w:t>
      </w:r>
      <w:r w:rsidR="00B64E3E" w:rsidRPr="00B64E3E">
        <w:rPr>
          <w:lang w:val="fr-FR"/>
        </w:rPr>
        <w:t xml:space="preserve"> 39846/98, § </w:t>
      </w:r>
      <w:r w:rsidR="00B64E3E" w:rsidRPr="00B701D0">
        <w:rPr>
          <w:lang w:val="fr-FR"/>
        </w:rPr>
        <w:t>45,</w:t>
      </w:r>
      <w:r w:rsidR="00B64E3E" w:rsidRPr="00B64E3E">
        <w:rPr>
          <w:lang w:val="fr-FR"/>
        </w:rPr>
        <w:t xml:space="preserve"> CEDH 2001-X</w:t>
      </w:r>
      <w:r w:rsidR="007C0EDE">
        <w:rPr>
          <w:lang w:val="fr-FR"/>
        </w:rPr>
        <w:t> ;</w:t>
      </w:r>
      <w:r w:rsidR="00072AE4" w:rsidRPr="00072AE4">
        <w:rPr>
          <w:lang w:val="fr-FR"/>
        </w:rPr>
        <w:t xml:space="preserve"> </w:t>
      </w:r>
      <w:r w:rsidR="00072AE4" w:rsidRPr="00072AE4">
        <w:rPr>
          <w:i/>
          <w:lang w:val="fr-FR"/>
        </w:rPr>
        <w:t>Salduz</w:t>
      </w:r>
      <w:r w:rsidR="0058308C">
        <w:rPr>
          <w:i/>
          <w:lang w:val="fr-FR"/>
        </w:rPr>
        <w:t> </w:t>
      </w:r>
      <w:r w:rsidR="00072AE4" w:rsidRPr="00072AE4">
        <w:rPr>
          <w:i/>
          <w:lang w:val="fr-FR"/>
        </w:rPr>
        <w:t>c.</w:t>
      </w:r>
      <w:r w:rsidR="0058308C">
        <w:rPr>
          <w:i/>
          <w:lang w:val="fr-FR"/>
        </w:rPr>
        <w:t> </w:t>
      </w:r>
      <w:r w:rsidR="00072AE4" w:rsidRPr="00072AE4">
        <w:rPr>
          <w:i/>
          <w:lang w:val="fr-FR"/>
        </w:rPr>
        <w:t>Turquie</w:t>
      </w:r>
      <w:r w:rsidR="00072AE4" w:rsidRPr="00072AE4">
        <w:rPr>
          <w:lang w:val="fr-FR"/>
        </w:rPr>
        <w:t xml:space="preserve"> [GC], n</w:t>
      </w:r>
      <w:r w:rsidR="00072AE4" w:rsidRPr="00BA74AE">
        <w:rPr>
          <w:vertAlign w:val="superscript"/>
          <w:lang w:val="fr-FR"/>
        </w:rPr>
        <w:t>o</w:t>
      </w:r>
      <w:r w:rsidR="00072AE4" w:rsidRPr="00072AE4">
        <w:rPr>
          <w:lang w:val="fr-FR"/>
        </w:rPr>
        <w:t xml:space="preserve"> 36391/02, § </w:t>
      </w:r>
      <w:r w:rsidR="00072AE4" w:rsidRPr="001212FA">
        <w:rPr>
          <w:lang w:val="fr-FR"/>
        </w:rPr>
        <w:t>55,</w:t>
      </w:r>
      <w:r w:rsidR="00072AE4" w:rsidRPr="00072AE4">
        <w:rPr>
          <w:lang w:val="fr-FR"/>
        </w:rPr>
        <w:t xml:space="preserve"> CEDH 2008</w:t>
      </w:r>
      <w:r w:rsidR="00EF7FF4" w:rsidRPr="00B64E3E">
        <w:rPr>
          <w:lang w:val="fr-FR"/>
        </w:rPr>
        <w:t>)</w:t>
      </w:r>
      <w:r w:rsidR="00034B43">
        <w:rPr>
          <w:lang w:val="fr-FR"/>
        </w:rPr>
        <w:t xml:space="preserve"> et que seule la juridiction compétente était fondée à en dédu</w:t>
      </w:r>
      <w:r w:rsidR="004B57B6">
        <w:rPr>
          <w:lang w:val="fr-FR"/>
        </w:rPr>
        <w:t>ire la culpabilité du requérant</w:t>
      </w:r>
      <w:r w:rsidR="00F724E0">
        <w:rPr>
          <w:lang w:val="fr-FR"/>
        </w:rPr>
        <w:t>.</w:t>
      </w:r>
      <w:r w:rsidR="00D95EB0">
        <w:rPr>
          <w:color w:val="FF0000"/>
          <w:lang w:val="fr-FR"/>
        </w:rPr>
        <w:t xml:space="preserve"> </w:t>
      </w:r>
      <w:r w:rsidR="00853F01">
        <w:rPr>
          <w:lang w:val="fr-FR"/>
        </w:rPr>
        <w:t xml:space="preserve">En ces circonstances, on ne saurait conclure à une </w:t>
      </w:r>
      <w:r w:rsidR="00F63497">
        <w:rPr>
          <w:lang w:val="fr-FR"/>
        </w:rPr>
        <w:t xml:space="preserve">quelconque </w:t>
      </w:r>
      <w:r w:rsidR="00853F01">
        <w:rPr>
          <w:lang w:val="fr-FR"/>
        </w:rPr>
        <w:t>conséquence sur le statut de victime du requérant.</w:t>
      </w:r>
    </w:p>
    <w:p w:rsidR="00CD3D87" w:rsidRPr="000A797E" w:rsidRDefault="00CD3D87"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24</w:t>
      </w:r>
      <w:r>
        <w:rPr>
          <w:lang w:val="fr-FR"/>
        </w:rPr>
        <w:fldChar w:fldCharType="end"/>
      </w:r>
      <w:r>
        <w:rPr>
          <w:lang w:val="fr-FR"/>
        </w:rPr>
        <w:t>.  </w:t>
      </w:r>
      <w:r w:rsidRPr="00CD3D87">
        <w:rPr>
          <w:lang w:val="fr-FR"/>
        </w:rPr>
        <w:t>Partant, il convient de rejeter l</w:t>
      </w:r>
      <w:r w:rsidR="00025C6C">
        <w:rPr>
          <w:lang w:val="fr-FR"/>
        </w:rPr>
        <w:t>’</w:t>
      </w:r>
      <w:r w:rsidRPr="00CD3D87">
        <w:rPr>
          <w:lang w:val="fr-FR"/>
        </w:rPr>
        <w:t>exception tirée par le Gouvernement de l</w:t>
      </w:r>
      <w:r w:rsidR="00025C6C">
        <w:rPr>
          <w:lang w:val="fr-FR"/>
        </w:rPr>
        <w:t>’</w:t>
      </w:r>
      <w:r w:rsidRPr="00CD3D87">
        <w:rPr>
          <w:lang w:val="fr-FR"/>
        </w:rPr>
        <w:t>absence alléguée de qualité de victime.</w:t>
      </w:r>
    </w:p>
    <w:p w:rsidR="00E77CB3" w:rsidRPr="00C06E15" w:rsidRDefault="00197D04"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25</w:t>
      </w:r>
      <w:r>
        <w:rPr>
          <w:lang w:val="fr-FR"/>
        </w:rPr>
        <w:fldChar w:fldCharType="end"/>
      </w:r>
      <w:r>
        <w:rPr>
          <w:lang w:val="fr-FR"/>
        </w:rPr>
        <w:t>.  </w:t>
      </w:r>
      <w:r w:rsidR="00E77CB3" w:rsidRPr="00C06E15">
        <w:rPr>
          <w:lang w:val="fr-FR"/>
        </w:rPr>
        <w:t xml:space="preserve">La Cour constate que </w:t>
      </w:r>
      <w:r w:rsidR="00E97A61" w:rsidRPr="00C06E15">
        <w:rPr>
          <w:lang w:val="fr-FR"/>
        </w:rPr>
        <w:t>la requête</w:t>
      </w:r>
      <w:r w:rsidR="00E77CB3" w:rsidRPr="00C06E15">
        <w:rPr>
          <w:lang w:val="fr-FR"/>
        </w:rPr>
        <w:t xml:space="preserve"> n</w:t>
      </w:r>
      <w:r w:rsidR="00025C6C">
        <w:rPr>
          <w:lang w:val="fr-FR"/>
        </w:rPr>
        <w:t>’</w:t>
      </w:r>
      <w:r w:rsidR="00E77CB3" w:rsidRPr="00C06E15">
        <w:rPr>
          <w:lang w:val="fr-FR"/>
        </w:rPr>
        <w:t>est pas manifestement mal fondée au sens de l</w:t>
      </w:r>
      <w:r w:rsidR="00025C6C">
        <w:rPr>
          <w:lang w:val="fr-FR"/>
        </w:rPr>
        <w:t>’</w:t>
      </w:r>
      <w:r w:rsidR="00E77CB3" w:rsidRPr="00C06E15">
        <w:rPr>
          <w:lang w:val="fr-FR"/>
        </w:rPr>
        <w:t>article 35 § 3 a) de la Convention. La Cour relève par ailleurs qu</w:t>
      </w:r>
      <w:r w:rsidR="00025C6C">
        <w:rPr>
          <w:lang w:val="fr-FR"/>
        </w:rPr>
        <w:t>’</w:t>
      </w:r>
      <w:r w:rsidR="00E77CB3" w:rsidRPr="00C06E15">
        <w:rPr>
          <w:lang w:val="fr-FR"/>
        </w:rPr>
        <w:t>elle ne se heurte à aucun autre motif d</w:t>
      </w:r>
      <w:r w:rsidR="00025C6C">
        <w:rPr>
          <w:lang w:val="fr-FR"/>
        </w:rPr>
        <w:t>’</w:t>
      </w:r>
      <w:r w:rsidR="00E77CB3" w:rsidRPr="00C06E15">
        <w:rPr>
          <w:lang w:val="fr-FR"/>
        </w:rPr>
        <w:t>irrecevabilité. Il convient donc de la déclarer recevable.</w:t>
      </w:r>
    </w:p>
    <w:p w:rsidR="00E77CB3" w:rsidRPr="00C06E15" w:rsidRDefault="00E77CB3" w:rsidP="00E77CB3">
      <w:pPr>
        <w:pStyle w:val="ECHRHeading2"/>
        <w:outlineLvl w:val="0"/>
        <w:rPr>
          <w:lang w:val="fr-FR"/>
        </w:rPr>
      </w:pPr>
      <w:r w:rsidRPr="00C06E15">
        <w:rPr>
          <w:lang w:val="fr-FR"/>
        </w:rPr>
        <w:lastRenderedPageBreak/>
        <w:t>B.  Sur le fond</w:t>
      </w:r>
    </w:p>
    <w:p w:rsidR="00D9105F" w:rsidRPr="002C12BF" w:rsidRDefault="00D9105F" w:rsidP="00D9105F">
      <w:pPr>
        <w:pStyle w:val="ECHRHeading3"/>
        <w:rPr>
          <w:lang w:val="fr-FR"/>
        </w:rPr>
      </w:pPr>
      <w:r w:rsidRPr="002C12BF">
        <w:rPr>
          <w:lang w:val="fr-FR"/>
        </w:rPr>
        <w:t>1.  </w:t>
      </w:r>
      <w:r w:rsidR="001757E6" w:rsidRPr="006D0AB6">
        <w:rPr>
          <w:lang w:val="fr-FR"/>
        </w:rPr>
        <w:t>Thèses des parties</w:t>
      </w:r>
    </w:p>
    <w:p w:rsidR="0090780A" w:rsidRPr="00D9105F" w:rsidRDefault="0090780A" w:rsidP="0090780A">
      <w:pPr>
        <w:pStyle w:val="ECHRHeading4"/>
        <w:rPr>
          <w:lang w:val="fr-FR"/>
        </w:rPr>
      </w:pPr>
      <w:r w:rsidRPr="00D9105F">
        <w:rPr>
          <w:lang w:val="fr-FR"/>
        </w:rPr>
        <w:t>(</w:t>
      </w:r>
      <w:r w:rsidR="005E0DB2">
        <w:rPr>
          <w:lang w:val="fr-FR"/>
        </w:rPr>
        <w:t>a</w:t>
      </w:r>
      <w:r w:rsidRPr="00D9105F">
        <w:rPr>
          <w:lang w:val="fr-FR"/>
        </w:rPr>
        <w:t>)  </w:t>
      </w:r>
      <w:r>
        <w:rPr>
          <w:lang w:val="fr-FR"/>
        </w:rPr>
        <w:t>Le requérant</w:t>
      </w:r>
    </w:p>
    <w:p w:rsidR="0090780A" w:rsidRDefault="0090780A" w:rsidP="0090780A">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26</w:t>
      </w:r>
      <w:r>
        <w:rPr>
          <w:lang w:val="fr-FR"/>
        </w:rPr>
        <w:fldChar w:fldCharType="end"/>
      </w:r>
      <w:r w:rsidRPr="00C06E15">
        <w:rPr>
          <w:lang w:val="fr-FR"/>
        </w:rPr>
        <w:t>.  Le requérant</w:t>
      </w:r>
      <w:r>
        <w:rPr>
          <w:lang w:val="fr-FR"/>
        </w:rPr>
        <w:t xml:space="preserve"> allègue que l</w:t>
      </w:r>
      <w:r w:rsidR="00025C6C">
        <w:rPr>
          <w:lang w:val="fr-FR"/>
        </w:rPr>
        <w:t>’</w:t>
      </w:r>
      <w:r>
        <w:rPr>
          <w:lang w:val="fr-FR"/>
        </w:rPr>
        <w:t>ordonnance du procureur constitue une condamnation en ce qu</w:t>
      </w:r>
      <w:r w:rsidR="00025C6C">
        <w:rPr>
          <w:lang w:val="fr-FR"/>
        </w:rPr>
        <w:t>’</w:t>
      </w:r>
      <w:r>
        <w:rPr>
          <w:lang w:val="fr-FR"/>
        </w:rPr>
        <w:t>elle analyse toutes les conditions de l</w:t>
      </w:r>
      <w:r w:rsidR="00025C6C">
        <w:rPr>
          <w:lang w:val="fr-FR"/>
        </w:rPr>
        <w:t>’</w:t>
      </w:r>
      <w:r>
        <w:rPr>
          <w:lang w:val="fr-FR"/>
        </w:rPr>
        <w:t>infraction d</w:t>
      </w:r>
      <w:r w:rsidR="00025C6C">
        <w:rPr>
          <w:lang w:val="fr-FR"/>
        </w:rPr>
        <w:t>’</w:t>
      </w:r>
      <w:r>
        <w:rPr>
          <w:lang w:val="fr-FR"/>
        </w:rPr>
        <w:t>abus de détresse et conclut que cette infraction était réalisée dans les cas d</w:t>
      </w:r>
      <w:r w:rsidR="00025C6C">
        <w:rPr>
          <w:lang w:val="fr-FR"/>
        </w:rPr>
        <w:t>’</w:t>
      </w:r>
      <w:r>
        <w:rPr>
          <w:lang w:val="fr-FR"/>
        </w:rPr>
        <w:t>espèce. Le procureur général présente les faits comme établis sans qu</w:t>
      </w:r>
      <w:r w:rsidR="00025C6C">
        <w:rPr>
          <w:lang w:val="fr-FR"/>
        </w:rPr>
        <w:t>’</w:t>
      </w:r>
      <w:r>
        <w:rPr>
          <w:lang w:val="fr-FR"/>
        </w:rPr>
        <w:t>un procès contradictoire ait pu être débuté en raison de la prescription de l</w:t>
      </w:r>
      <w:r w:rsidR="00025C6C">
        <w:rPr>
          <w:lang w:val="fr-FR"/>
        </w:rPr>
        <w:t>’</w:t>
      </w:r>
      <w:r>
        <w:rPr>
          <w:lang w:val="fr-FR"/>
        </w:rPr>
        <w:t>action pénale. L</w:t>
      </w:r>
      <w:r w:rsidR="00025C6C">
        <w:rPr>
          <w:lang w:val="fr-FR"/>
        </w:rPr>
        <w:t>’</w:t>
      </w:r>
      <w:r>
        <w:rPr>
          <w:lang w:val="fr-FR"/>
        </w:rPr>
        <w:t>ordonnance du 25 septembre 2008 ne se bornerait donc pas à décrire un état de suspicion.</w:t>
      </w:r>
    </w:p>
    <w:p w:rsidR="0090780A" w:rsidRDefault="0090780A" w:rsidP="0090780A">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27</w:t>
      </w:r>
      <w:r>
        <w:rPr>
          <w:lang w:val="fr-FR"/>
        </w:rPr>
        <w:fldChar w:fldCharType="end"/>
      </w:r>
      <w:r>
        <w:rPr>
          <w:lang w:val="fr-FR"/>
        </w:rPr>
        <w:t>.  Le requérant soutient de plus qu</w:t>
      </w:r>
      <w:r w:rsidR="00025C6C">
        <w:rPr>
          <w:lang w:val="fr-FR"/>
        </w:rPr>
        <w:t>’</w:t>
      </w:r>
      <w:r>
        <w:rPr>
          <w:lang w:val="fr-FR"/>
        </w:rPr>
        <w:t>en refusant de modifier ou de solliciter la modification de la motivation de l</w:t>
      </w:r>
      <w:r w:rsidR="00025C6C">
        <w:rPr>
          <w:lang w:val="fr-FR"/>
        </w:rPr>
        <w:t>’</w:t>
      </w:r>
      <w:r>
        <w:rPr>
          <w:lang w:val="fr-FR"/>
        </w:rPr>
        <w:t>ordonnance de classement, la chambre d</w:t>
      </w:r>
      <w:r w:rsidR="00025C6C">
        <w:rPr>
          <w:lang w:val="fr-FR"/>
        </w:rPr>
        <w:t>’</w:t>
      </w:r>
      <w:r>
        <w:rPr>
          <w:lang w:val="fr-FR"/>
        </w:rPr>
        <w:t>accusation a également méconnu son droit au respect de la présomption d</w:t>
      </w:r>
      <w:r w:rsidR="00025C6C">
        <w:rPr>
          <w:lang w:val="fr-FR"/>
        </w:rPr>
        <w:t>’</w:t>
      </w:r>
      <w:r>
        <w:rPr>
          <w:lang w:val="fr-FR"/>
        </w:rPr>
        <w:t>innocence. Enfin, le Tribunal fédéral aurait fait siennes les décisions prises par le procureur général et la chambre d</w:t>
      </w:r>
      <w:r w:rsidR="00025C6C">
        <w:rPr>
          <w:lang w:val="fr-FR"/>
        </w:rPr>
        <w:t>’</w:t>
      </w:r>
      <w:r>
        <w:rPr>
          <w:lang w:val="fr-FR"/>
        </w:rPr>
        <w:t>accusation et aurait ainsi contrevenu aux exigences du respect de la présomption d</w:t>
      </w:r>
      <w:r w:rsidR="00025C6C">
        <w:rPr>
          <w:lang w:val="fr-FR"/>
        </w:rPr>
        <w:t>’</w:t>
      </w:r>
      <w:r>
        <w:rPr>
          <w:lang w:val="fr-FR"/>
        </w:rPr>
        <w:t>innocence.</w:t>
      </w:r>
    </w:p>
    <w:p w:rsidR="00D9105F" w:rsidRPr="002C12BF" w:rsidRDefault="005E0DB2" w:rsidP="00D9105F">
      <w:pPr>
        <w:pStyle w:val="ECHRHeading4"/>
        <w:rPr>
          <w:lang w:val="fr-FR"/>
        </w:rPr>
      </w:pPr>
      <w:r>
        <w:rPr>
          <w:lang w:val="fr-FR"/>
        </w:rPr>
        <w:t>(b</w:t>
      </w:r>
      <w:r w:rsidR="00D9105F" w:rsidRPr="002C12BF">
        <w:rPr>
          <w:lang w:val="fr-FR"/>
        </w:rPr>
        <w:t>)  </w:t>
      </w:r>
      <w:r w:rsidR="002C12BF" w:rsidRPr="002C12BF">
        <w:rPr>
          <w:lang w:val="fr-FR"/>
        </w:rPr>
        <w:t xml:space="preserve">Le </w:t>
      </w:r>
      <w:r w:rsidR="000A00C4">
        <w:rPr>
          <w:lang w:val="fr-FR"/>
        </w:rPr>
        <w:t>G</w:t>
      </w:r>
      <w:r w:rsidR="002C12BF" w:rsidRPr="002C12BF">
        <w:rPr>
          <w:lang w:val="fr-FR"/>
        </w:rPr>
        <w:t>ouvernement</w:t>
      </w:r>
    </w:p>
    <w:p w:rsidR="00E77CB3"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28</w:t>
      </w:r>
      <w:r>
        <w:rPr>
          <w:lang w:val="fr-FR"/>
        </w:rPr>
        <w:fldChar w:fldCharType="end"/>
      </w:r>
      <w:r w:rsidR="00DE159F">
        <w:rPr>
          <w:lang w:val="fr-FR"/>
        </w:rPr>
        <w:t xml:space="preserve">.  Le Gouvernement </w:t>
      </w:r>
      <w:r w:rsidR="00F47C56">
        <w:rPr>
          <w:lang w:val="fr-FR"/>
        </w:rPr>
        <w:t>avance</w:t>
      </w:r>
      <w:r w:rsidR="00DE159F">
        <w:rPr>
          <w:lang w:val="fr-FR"/>
        </w:rPr>
        <w:t xml:space="preserve"> que</w:t>
      </w:r>
      <w:r w:rsidR="004A6F5B">
        <w:rPr>
          <w:lang w:val="fr-FR"/>
        </w:rPr>
        <w:t xml:space="preserve"> la motivation de l</w:t>
      </w:r>
      <w:r w:rsidR="00025C6C">
        <w:rPr>
          <w:lang w:val="fr-FR"/>
        </w:rPr>
        <w:t>’</w:t>
      </w:r>
      <w:r w:rsidR="004A6F5B">
        <w:rPr>
          <w:lang w:val="fr-FR"/>
        </w:rPr>
        <w:t>ordonnance du 25</w:t>
      </w:r>
      <w:r w:rsidR="0058308C">
        <w:rPr>
          <w:lang w:val="fr-FR"/>
        </w:rPr>
        <w:t> </w:t>
      </w:r>
      <w:r w:rsidR="004A6F5B">
        <w:rPr>
          <w:lang w:val="fr-FR"/>
        </w:rPr>
        <w:t>septembre 2008 ne contrevient pas aux exigences de l</w:t>
      </w:r>
      <w:r w:rsidR="00025C6C">
        <w:rPr>
          <w:lang w:val="fr-FR"/>
        </w:rPr>
        <w:t>’</w:t>
      </w:r>
      <w:r w:rsidR="004A6F5B">
        <w:rPr>
          <w:lang w:val="fr-FR"/>
        </w:rPr>
        <w:t>article 6 § 2.</w:t>
      </w:r>
      <w:r w:rsidR="00B20C5A">
        <w:rPr>
          <w:lang w:val="fr-FR"/>
        </w:rPr>
        <w:t xml:space="preserve"> I</w:t>
      </w:r>
      <w:r w:rsidR="00BC1928">
        <w:rPr>
          <w:lang w:val="fr-FR"/>
        </w:rPr>
        <w:t>l affirme qu</w:t>
      </w:r>
      <w:r w:rsidR="00025C6C">
        <w:rPr>
          <w:lang w:val="fr-FR"/>
        </w:rPr>
        <w:t>’</w:t>
      </w:r>
      <w:r w:rsidR="00BC1928">
        <w:rPr>
          <w:lang w:val="fr-FR"/>
        </w:rPr>
        <w:t xml:space="preserve">en vertu de </w:t>
      </w:r>
      <w:r w:rsidR="00BC1928" w:rsidRPr="00F957B7">
        <w:rPr>
          <w:lang w:val="fr-FR"/>
        </w:rPr>
        <w:t>l</w:t>
      </w:r>
      <w:r w:rsidR="00025C6C">
        <w:rPr>
          <w:lang w:val="fr-FR"/>
        </w:rPr>
        <w:t>’</w:t>
      </w:r>
      <w:r w:rsidR="00BC1928" w:rsidRPr="00F957B7">
        <w:rPr>
          <w:lang w:val="fr-FR"/>
        </w:rPr>
        <w:t xml:space="preserve">article 116 al. 1 </w:t>
      </w:r>
      <w:r w:rsidR="00BC1928">
        <w:rPr>
          <w:lang w:val="fr-FR"/>
        </w:rPr>
        <w:t>du C</w:t>
      </w:r>
      <w:r w:rsidR="00B20C5A">
        <w:rPr>
          <w:lang w:val="fr-FR"/>
        </w:rPr>
        <w:t>ode de procédure pénale en vigueur à l</w:t>
      </w:r>
      <w:r w:rsidR="00025C6C">
        <w:rPr>
          <w:lang w:val="fr-FR"/>
        </w:rPr>
        <w:t>’</w:t>
      </w:r>
      <w:r w:rsidR="00B20C5A">
        <w:rPr>
          <w:lang w:val="fr-FR"/>
        </w:rPr>
        <w:t>époque des faits, la prescription était de nature procédurale et n</w:t>
      </w:r>
      <w:r w:rsidR="00025C6C">
        <w:rPr>
          <w:lang w:val="fr-FR"/>
        </w:rPr>
        <w:t>’</w:t>
      </w:r>
      <w:r w:rsidR="00B20C5A">
        <w:rPr>
          <w:lang w:val="fr-FR"/>
        </w:rPr>
        <w:t>aboutissait pas à un ac</w:t>
      </w:r>
      <w:r w:rsidR="001C649B">
        <w:rPr>
          <w:lang w:val="fr-FR"/>
        </w:rPr>
        <w:t>q</w:t>
      </w:r>
      <w:r w:rsidR="00B20C5A">
        <w:rPr>
          <w:lang w:val="fr-FR"/>
        </w:rPr>
        <w:t>uittement.</w:t>
      </w:r>
      <w:r w:rsidR="00B05953">
        <w:rPr>
          <w:lang w:val="fr-FR"/>
        </w:rPr>
        <w:t xml:space="preserve"> En outre, il maintient qu</w:t>
      </w:r>
      <w:r w:rsidR="00025C6C">
        <w:rPr>
          <w:lang w:val="fr-FR"/>
        </w:rPr>
        <w:t>’</w:t>
      </w:r>
      <w:r w:rsidR="00B05953">
        <w:rPr>
          <w:lang w:val="fr-FR"/>
        </w:rPr>
        <w:t>une prévention suffisante de la commission d</w:t>
      </w:r>
      <w:r w:rsidR="00025C6C">
        <w:rPr>
          <w:lang w:val="fr-FR"/>
        </w:rPr>
        <w:t>’</w:t>
      </w:r>
      <w:r w:rsidR="00B05953">
        <w:rPr>
          <w:lang w:val="fr-FR"/>
        </w:rPr>
        <w:t>acte punissable est une condition indispensable pour classer une procédure pénale en raison de la prescription.</w:t>
      </w:r>
      <w:r w:rsidR="00050D6F">
        <w:rPr>
          <w:lang w:val="fr-FR"/>
        </w:rPr>
        <w:t xml:space="preserve"> Le procureur </w:t>
      </w:r>
      <w:r w:rsidR="00813474">
        <w:rPr>
          <w:lang w:val="fr-FR"/>
        </w:rPr>
        <w:t xml:space="preserve">général </w:t>
      </w:r>
      <w:r w:rsidR="00050D6F">
        <w:rPr>
          <w:lang w:val="fr-FR"/>
        </w:rPr>
        <w:t>a estimé les faits établis en raison des déclarations des deux prétendues victimes et du requérant et se serait ensuite borné à les qualifier juridiquement sans se prononcer sur la culpabilité du requérant.</w:t>
      </w:r>
      <w:r w:rsidR="000A781D">
        <w:rPr>
          <w:lang w:val="fr-FR"/>
        </w:rPr>
        <w:t xml:space="preserve"> Cette démarche serait indispensable pour </w:t>
      </w:r>
      <w:r w:rsidR="00347F50">
        <w:rPr>
          <w:lang w:val="fr-FR"/>
        </w:rPr>
        <w:t>déterminer</w:t>
      </w:r>
      <w:r w:rsidR="000A781D">
        <w:rPr>
          <w:lang w:val="fr-FR"/>
        </w:rPr>
        <w:t xml:space="preserve"> </w:t>
      </w:r>
      <w:r w:rsidR="00347F50">
        <w:rPr>
          <w:lang w:val="fr-FR"/>
        </w:rPr>
        <w:t>l</w:t>
      </w:r>
      <w:r w:rsidR="000A781D">
        <w:rPr>
          <w:lang w:val="fr-FR"/>
        </w:rPr>
        <w:t>es peines encourues</w:t>
      </w:r>
      <w:r w:rsidR="00666E2A">
        <w:rPr>
          <w:lang w:val="fr-FR"/>
        </w:rPr>
        <w:t> ;</w:t>
      </w:r>
      <w:r w:rsidR="00347F50">
        <w:rPr>
          <w:lang w:val="fr-FR"/>
        </w:rPr>
        <w:t xml:space="preserve"> la durée de celles-ci devant être connue pour juger de l</w:t>
      </w:r>
      <w:r w:rsidR="00025C6C">
        <w:rPr>
          <w:lang w:val="fr-FR"/>
        </w:rPr>
        <w:t>’</w:t>
      </w:r>
      <w:r w:rsidR="00347F50">
        <w:rPr>
          <w:lang w:val="fr-FR"/>
        </w:rPr>
        <w:t>intervention de la prescription.</w:t>
      </w:r>
      <w:r w:rsidR="000A781D">
        <w:rPr>
          <w:lang w:val="fr-FR"/>
        </w:rPr>
        <w:t xml:space="preserve"> </w:t>
      </w:r>
      <w:r w:rsidR="00B05C1A">
        <w:rPr>
          <w:lang w:val="fr-FR"/>
        </w:rPr>
        <w:t>L</w:t>
      </w:r>
      <w:r w:rsidR="00025C6C">
        <w:rPr>
          <w:lang w:val="fr-FR"/>
        </w:rPr>
        <w:t>’</w:t>
      </w:r>
      <w:r w:rsidR="00B05C1A">
        <w:rPr>
          <w:lang w:val="fr-FR"/>
        </w:rPr>
        <w:t>ordonnance de classement ne ferait que décrire un état de suspicion.</w:t>
      </w:r>
    </w:p>
    <w:p w:rsidR="0078209F" w:rsidRDefault="0078209F"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29</w:t>
      </w:r>
      <w:r>
        <w:rPr>
          <w:lang w:val="fr-FR"/>
        </w:rPr>
        <w:fldChar w:fldCharType="end"/>
      </w:r>
      <w:r>
        <w:rPr>
          <w:lang w:val="fr-FR"/>
        </w:rPr>
        <w:t xml:space="preserve">.  Il soutient en outre que </w:t>
      </w:r>
      <w:r w:rsidR="00C275C2">
        <w:rPr>
          <w:lang w:val="fr-FR"/>
        </w:rPr>
        <w:t>ni l</w:t>
      </w:r>
      <w:r w:rsidR="00025C6C">
        <w:rPr>
          <w:lang w:val="fr-FR"/>
        </w:rPr>
        <w:t>’</w:t>
      </w:r>
      <w:r w:rsidR="00C275C2">
        <w:rPr>
          <w:lang w:val="fr-FR"/>
        </w:rPr>
        <w:t>ordonnance de la chamb</w:t>
      </w:r>
      <w:r w:rsidR="00C9418C">
        <w:rPr>
          <w:lang w:val="fr-FR"/>
        </w:rPr>
        <w:t>re d</w:t>
      </w:r>
      <w:r w:rsidR="00025C6C">
        <w:rPr>
          <w:lang w:val="fr-FR"/>
        </w:rPr>
        <w:t>’</w:t>
      </w:r>
      <w:r w:rsidR="00C9418C">
        <w:rPr>
          <w:lang w:val="fr-FR"/>
        </w:rPr>
        <w:t>accusation, ni l</w:t>
      </w:r>
      <w:r w:rsidR="00025C6C">
        <w:rPr>
          <w:lang w:val="fr-FR"/>
        </w:rPr>
        <w:t>’</w:t>
      </w:r>
      <w:r w:rsidR="00C9418C">
        <w:rPr>
          <w:lang w:val="fr-FR"/>
        </w:rPr>
        <w:t>arrêt du T</w:t>
      </w:r>
      <w:r w:rsidR="00C275C2">
        <w:rPr>
          <w:lang w:val="fr-FR"/>
        </w:rPr>
        <w:t>ribunal fédéral ne s</w:t>
      </w:r>
      <w:r w:rsidR="00025C6C">
        <w:rPr>
          <w:lang w:val="fr-FR"/>
        </w:rPr>
        <w:t>’</w:t>
      </w:r>
      <w:r w:rsidR="00C275C2">
        <w:rPr>
          <w:lang w:val="fr-FR"/>
        </w:rPr>
        <w:t>exprimaient sur la culpabilité du requérant.</w:t>
      </w:r>
    </w:p>
    <w:p w:rsidR="001757E6" w:rsidRPr="006D0AB6" w:rsidRDefault="001757E6" w:rsidP="001757E6">
      <w:pPr>
        <w:pStyle w:val="ECHRHeading3"/>
        <w:rPr>
          <w:lang w:val="fr-FR"/>
        </w:rPr>
      </w:pPr>
      <w:r w:rsidRPr="006D0AB6">
        <w:rPr>
          <w:lang w:val="fr-FR"/>
        </w:rPr>
        <w:t>2.  Appréciation de la Cour</w:t>
      </w:r>
    </w:p>
    <w:p w:rsidR="00AE4C40" w:rsidRPr="00AE4C40" w:rsidRDefault="00E97A61" w:rsidP="00AE4C40">
      <w:pPr>
        <w:pStyle w:val="ECHRPara"/>
        <w:rPr>
          <w:lang w:val="fr-FR"/>
        </w:rPr>
      </w:pPr>
      <w:r w:rsidRPr="00AE4C40">
        <w:rPr>
          <w:lang w:val="fr-FR"/>
        </w:rPr>
        <w:fldChar w:fldCharType="begin"/>
      </w:r>
      <w:r w:rsidRPr="00AE4C40">
        <w:rPr>
          <w:lang w:val="fr-FR"/>
        </w:rPr>
        <w:instrText xml:space="preserve"> SEQ level0 \*arabic </w:instrText>
      </w:r>
      <w:r w:rsidRPr="00AE4C40">
        <w:rPr>
          <w:lang w:val="fr-FR"/>
        </w:rPr>
        <w:fldChar w:fldCharType="separate"/>
      </w:r>
      <w:r w:rsidR="00636C21">
        <w:rPr>
          <w:noProof/>
          <w:lang w:val="fr-FR"/>
        </w:rPr>
        <w:t>30</w:t>
      </w:r>
      <w:r w:rsidRPr="00AE4C40">
        <w:rPr>
          <w:lang w:val="fr-FR"/>
        </w:rPr>
        <w:fldChar w:fldCharType="end"/>
      </w:r>
      <w:r w:rsidR="00E77CB3" w:rsidRPr="00AE4C40">
        <w:rPr>
          <w:lang w:val="fr-FR"/>
        </w:rPr>
        <w:t>.  </w:t>
      </w:r>
      <w:r w:rsidR="00AE4C40" w:rsidRPr="00AE4C40">
        <w:rPr>
          <w:rStyle w:val="sb8d990e2"/>
          <w:lang w:val="fr-FR"/>
        </w:rPr>
        <w:t>La Cour rappelle que la présomption d</w:t>
      </w:r>
      <w:r w:rsidR="00025C6C">
        <w:rPr>
          <w:rStyle w:val="sb8d990e2"/>
          <w:lang w:val="fr-FR"/>
        </w:rPr>
        <w:t>’</w:t>
      </w:r>
      <w:r w:rsidR="00AE4C40" w:rsidRPr="00AE4C40">
        <w:rPr>
          <w:rStyle w:val="sb8d990e2"/>
          <w:lang w:val="fr-FR"/>
        </w:rPr>
        <w:t>innocence consacrée par le paragraphe 2 de l</w:t>
      </w:r>
      <w:r w:rsidR="00025C6C">
        <w:rPr>
          <w:rStyle w:val="sb8d990e2"/>
          <w:lang w:val="fr-FR"/>
        </w:rPr>
        <w:t>’</w:t>
      </w:r>
      <w:r w:rsidR="00AE4C40" w:rsidRPr="00AE4C40">
        <w:rPr>
          <w:rStyle w:val="sb8d990e2"/>
          <w:lang w:val="fr-FR"/>
        </w:rPr>
        <w:t>article 6 figure parmi les éléments du procès pénal équitable exigé par le paragraphe 1</w:t>
      </w:r>
      <w:r w:rsidR="00AE6E0D">
        <w:rPr>
          <w:rStyle w:val="sb8d990e2"/>
          <w:lang w:val="fr-FR"/>
        </w:rPr>
        <w:t xml:space="preserve"> </w:t>
      </w:r>
      <w:r w:rsidR="00AE4C40" w:rsidRPr="00AE4C40">
        <w:rPr>
          <w:lang w:val="fr-FR"/>
        </w:rPr>
        <w:t xml:space="preserve">(voir </w:t>
      </w:r>
      <w:r w:rsidR="00AE4C40" w:rsidRPr="00FE35D4">
        <w:rPr>
          <w:i/>
          <w:lang w:val="fr-FR"/>
        </w:rPr>
        <w:t>Deweer c. Belgique</w:t>
      </w:r>
      <w:r w:rsidR="00AE4C40" w:rsidRPr="00AE4C40">
        <w:rPr>
          <w:lang w:val="fr-FR"/>
        </w:rPr>
        <w:t>, 27</w:t>
      </w:r>
      <w:r w:rsidR="0058308C">
        <w:rPr>
          <w:lang w:val="fr-FR"/>
        </w:rPr>
        <w:t> </w:t>
      </w:r>
      <w:r w:rsidR="00AE4C40" w:rsidRPr="00AE4C40">
        <w:rPr>
          <w:lang w:val="fr-FR"/>
        </w:rPr>
        <w:t>février</w:t>
      </w:r>
      <w:r w:rsidR="0058308C">
        <w:rPr>
          <w:lang w:val="fr-FR"/>
        </w:rPr>
        <w:t> </w:t>
      </w:r>
      <w:r w:rsidR="00AE4C40" w:rsidRPr="00AE4C40">
        <w:rPr>
          <w:lang w:val="fr-FR"/>
        </w:rPr>
        <w:t xml:space="preserve">1980, § </w:t>
      </w:r>
      <w:r w:rsidR="00AE4C40">
        <w:rPr>
          <w:lang w:val="fr-FR"/>
        </w:rPr>
        <w:t>56,</w:t>
      </w:r>
      <w:r w:rsidR="00AE4C40" w:rsidRPr="00AE4C40">
        <w:rPr>
          <w:lang w:val="fr-FR"/>
        </w:rPr>
        <w:t xml:space="preserve"> série A n</w:t>
      </w:r>
      <w:r w:rsidR="00AE4C40" w:rsidRPr="002209E5">
        <w:rPr>
          <w:vertAlign w:val="superscript"/>
          <w:lang w:val="fr-FR"/>
        </w:rPr>
        <w:t>o</w:t>
      </w:r>
      <w:r w:rsidR="00AE4C40" w:rsidRPr="00AE4C40">
        <w:rPr>
          <w:lang w:val="fr-FR"/>
        </w:rPr>
        <w:t xml:space="preserve"> 35, </w:t>
      </w:r>
      <w:r w:rsidR="00F11116">
        <w:rPr>
          <w:lang w:val="fr-FR"/>
        </w:rPr>
        <w:t>et</w:t>
      </w:r>
      <w:r w:rsidR="00AE4C40" w:rsidRPr="00AE4C40">
        <w:rPr>
          <w:lang w:val="fr-FR"/>
        </w:rPr>
        <w:t xml:space="preserve"> </w:t>
      </w:r>
      <w:r w:rsidR="00AE4C40" w:rsidRPr="00FE35D4">
        <w:rPr>
          <w:i/>
          <w:lang w:val="fr-FR"/>
        </w:rPr>
        <w:t>Minelli c. Suisse</w:t>
      </w:r>
      <w:r w:rsidR="00AE4C40" w:rsidRPr="00AE4C40">
        <w:rPr>
          <w:lang w:val="fr-FR"/>
        </w:rPr>
        <w:t xml:space="preserve">, 25 mars 1983, § </w:t>
      </w:r>
      <w:r w:rsidR="00FA7867">
        <w:rPr>
          <w:lang w:val="fr-FR"/>
        </w:rPr>
        <w:t>27,</w:t>
      </w:r>
      <w:r w:rsidR="00AE4C40" w:rsidRPr="00AE4C40">
        <w:rPr>
          <w:lang w:val="fr-FR"/>
        </w:rPr>
        <w:t xml:space="preserve"> série A n</w:t>
      </w:r>
      <w:r w:rsidR="00B50916" w:rsidRPr="002209E5">
        <w:rPr>
          <w:vertAlign w:val="superscript"/>
          <w:lang w:val="fr-FR"/>
        </w:rPr>
        <w:t>o</w:t>
      </w:r>
      <w:r w:rsidR="00AE4C40" w:rsidRPr="00AE4C40">
        <w:rPr>
          <w:lang w:val="fr-FR"/>
        </w:rPr>
        <w:t xml:space="preserve"> 62).</w:t>
      </w:r>
    </w:p>
    <w:p w:rsidR="00AE4C40" w:rsidRPr="00A33DF6" w:rsidRDefault="0020411B" w:rsidP="00FE35D4">
      <w:pPr>
        <w:pStyle w:val="ECHRPara"/>
        <w:rPr>
          <w:lang w:val="fr-FR"/>
        </w:rPr>
      </w:pPr>
      <w:r>
        <w:rPr>
          <w:lang w:val="fr-FR"/>
        </w:rPr>
        <w:lastRenderedPageBreak/>
        <w:fldChar w:fldCharType="begin"/>
      </w:r>
      <w:r>
        <w:rPr>
          <w:lang w:val="fr-FR"/>
        </w:rPr>
        <w:instrText xml:space="preserve"> SEQ level0 \*arabic </w:instrText>
      </w:r>
      <w:r>
        <w:rPr>
          <w:lang w:val="fr-FR"/>
        </w:rPr>
        <w:fldChar w:fldCharType="separate"/>
      </w:r>
      <w:r w:rsidR="00636C21">
        <w:rPr>
          <w:noProof/>
          <w:lang w:val="fr-FR"/>
        </w:rPr>
        <w:t>31</w:t>
      </w:r>
      <w:r>
        <w:rPr>
          <w:lang w:val="fr-FR"/>
        </w:rPr>
        <w:fldChar w:fldCharType="end"/>
      </w:r>
      <w:r>
        <w:rPr>
          <w:lang w:val="fr-FR"/>
        </w:rPr>
        <w:t>.  </w:t>
      </w:r>
      <w:r w:rsidR="00FE35D4" w:rsidRPr="00FE35D4">
        <w:rPr>
          <w:lang w:val="fr-FR"/>
        </w:rPr>
        <w:t>Elle se trouve méconnue si une déclaration officielle concernant un prévenu reflète le sentiment qu</w:t>
      </w:r>
      <w:r w:rsidR="00025C6C">
        <w:rPr>
          <w:lang w:val="fr-FR"/>
        </w:rPr>
        <w:t>’</w:t>
      </w:r>
      <w:r w:rsidR="00FE35D4" w:rsidRPr="00FE35D4">
        <w:rPr>
          <w:lang w:val="fr-FR"/>
        </w:rPr>
        <w:t>il est coupable, alors que sa culpabilité n</w:t>
      </w:r>
      <w:r w:rsidR="00025C6C">
        <w:rPr>
          <w:lang w:val="fr-FR"/>
        </w:rPr>
        <w:t>’</w:t>
      </w:r>
      <w:r w:rsidR="00FE35D4" w:rsidRPr="00FE35D4">
        <w:rPr>
          <w:lang w:val="fr-FR"/>
        </w:rPr>
        <w:t>a pas été préalablement légalement établie</w:t>
      </w:r>
      <w:r w:rsidR="008E2968">
        <w:rPr>
          <w:lang w:val="fr-FR"/>
        </w:rPr>
        <w:t xml:space="preserve"> </w:t>
      </w:r>
      <w:r w:rsidR="008E2968" w:rsidRPr="008E2968">
        <w:rPr>
          <w:lang w:val="fr-FR"/>
        </w:rPr>
        <w:t xml:space="preserve">(voir en particulier </w:t>
      </w:r>
      <w:r w:rsidR="008E2968" w:rsidRPr="008E2968">
        <w:rPr>
          <w:i/>
          <w:iCs/>
          <w:lang w:val="fr-FR"/>
        </w:rPr>
        <w:t>Allenet de Ribemont</w:t>
      </w:r>
      <w:r w:rsidR="008E2968" w:rsidRPr="008E2968">
        <w:rPr>
          <w:lang w:val="fr-FR"/>
        </w:rPr>
        <w:t>, 10 février 1995, §§ 35-36</w:t>
      </w:r>
      <w:r w:rsidR="007C0EDE">
        <w:rPr>
          <w:lang w:val="fr-FR"/>
        </w:rPr>
        <w:t> ;</w:t>
      </w:r>
      <w:r w:rsidR="008E2968" w:rsidRPr="008E2968">
        <w:rPr>
          <w:lang w:val="fr-FR"/>
        </w:rPr>
        <w:t xml:space="preserve"> </w:t>
      </w:r>
      <w:r w:rsidR="008E2968" w:rsidRPr="008E2968">
        <w:rPr>
          <w:i/>
          <w:lang w:val="fr-FR"/>
        </w:rPr>
        <w:t>Daktaras c. Lituanie</w:t>
      </w:r>
      <w:r w:rsidR="008E2968" w:rsidRPr="008E2968">
        <w:rPr>
          <w:lang w:val="fr-FR"/>
        </w:rPr>
        <w:t>, n</w:t>
      </w:r>
      <w:r w:rsidR="008E2968" w:rsidRPr="008E2968">
        <w:rPr>
          <w:vertAlign w:val="superscript"/>
          <w:lang w:val="fr-FR"/>
        </w:rPr>
        <w:t>o </w:t>
      </w:r>
      <w:r w:rsidR="008E2968" w:rsidRPr="008E2968">
        <w:rPr>
          <w:lang w:val="fr-FR"/>
        </w:rPr>
        <w:t>42095/</w:t>
      </w:r>
      <w:r w:rsidR="007C0EDE">
        <w:rPr>
          <w:lang w:val="fr-FR"/>
        </w:rPr>
        <w:t>98, §§ 41-42, CEDH 2000</w:t>
      </w:r>
      <w:r w:rsidR="007C0EDE">
        <w:rPr>
          <w:lang w:val="fr-FR"/>
        </w:rPr>
        <w:noBreakHyphen/>
        <w:t>X ;</w:t>
      </w:r>
      <w:r w:rsidR="008E2968" w:rsidRPr="008E2968">
        <w:rPr>
          <w:lang w:val="fr-FR"/>
        </w:rPr>
        <w:t xml:space="preserve"> </w:t>
      </w:r>
      <w:r w:rsidR="008E2968">
        <w:rPr>
          <w:i/>
          <w:iCs/>
          <w:lang w:val="fr-FR"/>
        </w:rPr>
        <w:t xml:space="preserve">Moullet c. France </w:t>
      </w:r>
      <w:r w:rsidR="008E2968" w:rsidRPr="008E2968">
        <w:rPr>
          <w:iCs/>
          <w:lang w:val="fr-FR"/>
        </w:rPr>
        <w:t>(d</w:t>
      </w:r>
      <w:r w:rsidR="000A00C4">
        <w:rPr>
          <w:iCs/>
          <w:lang w:val="fr-FR"/>
        </w:rPr>
        <w:t>é</w:t>
      </w:r>
      <w:r w:rsidR="008E2968" w:rsidRPr="008E2968">
        <w:rPr>
          <w:iCs/>
          <w:lang w:val="fr-FR"/>
        </w:rPr>
        <w:t>c</w:t>
      </w:r>
      <w:r w:rsidR="000A00C4">
        <w:rPr>
          <w:iCs/>
          <w:lang w:val="fr-FR"/>
        </w:rPr>
        <w:t>.</w:t>
      </w:r>
      <w:r w:rsidR="008E2968" w:rsidRPr="008E2968">
        <w:rPr>
          <w:iCs/>
          <w:lang w:val="fr-FR"/>
        </w:rPr>
        <w:t>), n</w:t>
      </w:r>
      <w:r w:rsidR="002209E5" w:rsidRPr="002209E5">
        <w:rPr>
          <w:vertAlign w:val="superscript"/>
          <w:lang w:val="fr-FR"/>
        </w:rPr>
        <w:t>o</w:t>
      </w:r>
      <w:r w:rsidR="008E2968">
        <w:rPr>
          <w:iCs/>
          <w:lang w:val="fr-FR"/>
        </w:rPr>
        <w:t xml:space="preserve"> 27521/04, 13</w:t>
      </w:r>
      <w:r w:rsidR="0058308C">
        <w:rPr>
          <w:iCs/>
          <w:lang w:val="fr-FR"/>
        </w:rPr>
        <w:t> </w:t>
      </w:r>
      <w:r w:rsidR="008E2968">
        <w:rPr>
          <w:iCs/>
          <w:lang w:val="fr-FR"/>
        </w:rPr>
        <w:t>septembre 2007</w:t>
      </w:r>
      <w:r w:rsidR="005E0DB2">
        <w:rPr>
          <w:iCs/>
          <w:lang w:val="fr-FR"/>
        </w:rPr>
        <w:t>)</w:t>
      </w:r>
      <w:r w:rsidR="00FE35D4" w:rsidRPr="00FE35D4">
        <w:rPr>
          <w:lang w:val="fr-FR"/>
        </w:rPr>
        <w:t>. Il suffit, même en l</w:t>
      </w:r>
      <w:r w:rsidR="00025C6C">
        <w:rPr>
          <w:lang w:val="fr-FR"/>
        </w:rPr>
        <w:t>’</w:t>
      </w:r>
      <w:r w:rsidR="00FE35D4" w:rsidRPr="00FE35D4">
        <w:rPr>
          <w:lang w:val="fr-FR"/>
        </w:rPr>
        <w:t>absence de constat formel, d</w:t>
      </w:r>
      <w:r w:rsidR="00025C6C">
        <w:rPr>
          <w:lang w:val="fr-FR"/>
        </w:rPr>
        <w:t>’</w:t>
      </w:r>
      <w:r w:rsidR="00FE35D4" w:rsidRPr="00FE35D4">
        <w:rPr>
          <w:lang w:val="fr-FR"/>
        </w:rPr>
        <w:t>une motivation donnant à penser que le magistrat considère l</w:t>
      </w:r>
      <w:r w:rsidR="00025C6C">
        <w:rPr>
          <w:lang w:val="fr-FR"/>
        </w:rPr>
        <w:t>’</w:t>
      </w:r>
      <w:r w:rsidR="00FE35D4" w:rsidRPr="00FE35D4">
        <w:rPr>
          <w:lang w:val="fr-FR"/>
        </w:rPr>
        <w:t xml:space="preserve">intéressé comme coupable </w:t>
      </w:r>
      <w:r w:rsidR="00AE4C40" w:rsidRPr="00FE35D4">
        <w:rPr>
          <w:lang w:val="fr-FR"/>
        </w:rPr>
        <w:t>(</w:t>
      </w:r>
      <w:r w:rsidR="00FE35D4" w:rsidRPr="00FE35D4">
        <w:rPr>
          <w:lang w:val="fr-FR"/>
        </w:rPr>
        <w:t xml:space="preserve">voir </w:t>
      </w:r>
      <w:r w:rsidR="00AE4C40" w:rsidRPr="00FE35D4">
        <w:rPr>
          <w:i/>
          <w:lang w:val="fr-FR"/>
        </w:rPr>
        <w:t xml:space="preserve">Daktaras </w:t>
      </w:r>
      <w:r w:rsidR="00FE35D4" w:rsidRPr="00FE35D4">
        <w:rPr>
          <w:i/>
          <w:lang w:val="fr-FR"/>
        </w:rPr>
        <w:t>c</w:t>
      </w:r>
      <w:r w:rsidR="00AE4C40" w:rsidRPr="00FE35D4">
        <w:rPr>
          <w:i/>
          <w:lang w:val="fr-FR"/>
        </w:rPr>
        <w:t xml:space="preserve">. </w:t>
      </w:r>
      <w:r w:rsidR="00FE35D4" w:rsidRPr="00FE35D4">
        <w:rPr>
          <w:i/>
          <w:lang w:val="fr-FR"/>
        </w:rPr>
        <w:t>Lituanie</w:t>
      </w:r>
      <w:r w:rsidR="00AE4C40" w:rsidRPr="00FE35D4">
        <w:rPr>
          <w:lang w:val="fr-FR"/>
        </w:rPr>
        <w:t xml:space="preserve">, </w:t>
      </w:r>
      <w:r w:rsidR="00112CA1" w:rsidRPr="00112CA1">
        <w:rPr>
          <w:lang w:val="fr-FR"/>
        </w:rPr>
        <w:t xml:space="preserve">précité, </w:t>
      </w:r>
      <w:r w:rsidR="00112CA1">
        <w:rPr>
          <w:lang w:val="fr-FR"/>
        </w:rPr>
        <w:t>§ 41</w:t>
      </w:r>
      <w:r w:rsidR="00AE4C40" w:rsidRPr="00FE35D4">
        <w:rPr>
          <w:lang w:val="fr-FR"/>
        </w:rPr>
        <w:t xml:space="preserve">). </w:t>
      </w:r>
      <w:r w:rsidR="005463A0">
        <w:rPr>
          <w:lang w:val="fr-FR"/>
        </w:rPr>
        <w:t>Par ailleurs</w:t>
      </w:r>
      <w:r w:rsidR="00FE35D4" w:rsidRPr="00FE35D4">
        <w:rPr>
          <w:lang w:val="fr-FR"/>
        </w:rPr>
        <w:t>, une atteinte à la présomption d</w:t>
      </w:r>
      <w:r w:rsidR="00025C6C">
        <w:rPr>
          <w:lang w:val="fr-FR"/>
        </w:rPr>
        <w:t>’</w:t>
      </w:r>
      <w:r w:rsidR="00FE35D4" w:rsidRPr="00FE35D4">
        <w:rPr>
          <w:lang w:val="fr-FR"/>
        </w:rPr>
        <w:t>innocence peut émaner non seulement d</w:t>
      </w:r>
      <w:r w:rsidR="00025C6C">
        <w:rPr>
          <w:lang w:val="fr-FR"/>
        </w:rPr>
        <w:t>’</w:t>
      </w:r>
      <w:r w:rsidR="00FE35D4" w:rsidRPr="00FE35D4">
        <w:rPr>
          <w:lang w:val="fr-FR"/>
        </w:rPr>
        <w:t>un juge ou d</w:t>
      </w:r>
      <w:r w:rsidR="00025C6C">
        <w:rPr>
          <w:lang w:val="fr-FR"/>
        </w:rPr>
        <w:t>’</w:t>
      </w:r>
      <w:r w:rsidR="00FE35D4" w:rsidRPr="00FE35D4">
        <w:rPr>
          <w:lang w:val="fr-FR"/>
        </w:rPr>
        <w:t>un tribunal mais aussi d</w:t>
      </w:r>
      <w:r w:rsidR="00025C6C">
        <w:rPr>
          <w:lang w:val="fr-FR"/>
        </w:rPr>
        <w:t>’</w:t>
      </w:r>
      <w:r w:rsidR="00FE35D4" w:rsidRPr="00FE35D4">
        <w:rPr>
          <w:lang w:val="fr-FR"/>
        </w:rPr>
        <w:t>autres autorités publiques, y compris de procureurs</w:t>
      </w:r>
      <w:r w:rsidR="00AE4C40" w:rsidRPr="00FE35D4">
        <w:rPr>
          <w:lang w:val="fr-FR"/>
        </w:rPr>
        <w:t xml:space="preserve"> (</w:t>
      </w:r>
      <w:r w:rsidR="00FE35D4" w:rsidRPr="00FE35D4">
        <w:rPr>
          <w:lang w:val="fr-FR"/>
        </w:rPr>
        <w:t xml:space="preserve">voir </w:t>
      </w:r>
      <w:r w:rsidR="00FE35D4" w:rsidRPr="00FE35D4">
        <w:rPr>
          <w:i/>
          <w:lang w:val="fr-FR"/>
        </w:rPr>
        <w:t>Allenet de Ribemont c. France</w:t>
      </w:r>
      <w:r w:rsidR="00FE35D4" w:rsidRPr="00FE35D4">
        <w:rPr>
          <w:lang w:val="fr-FR"/>
        </w:rPr>
        <w:t xml:space="preserve"> (interprétation), 7 août 1996, § 36, </w:t>
      </w:r>
      <w:r w:rsidR="00FE35D4" w:rsidRPr="00FE35D4">
        <w:rPr>
          <w:i/>
          <w:lang w:val="fr-FR"/>
        </w:rPr>
        <w:t>Recueil des arrêts et décisions</w:t>
      </w:r>
      <w:r w:rsidR="00FE35D4" w:rsidRPr="00FE35D4">
        <w:rPr>
          <w:lang w:val="fr-FR"/>
        </w:rPr>
        <w:t xml:space="preserve"> 1996-III</w:t>
      </w:r>
      <w:r w:rsidR="00AE4C40" w:rsidRPr="00FE35D4">
        <w:rPr>
          <w:lang w:val="fr-FR"/>
        </w:rPr>
        <w:t xml:space="preserve">, </w:t>
      </w:r>
      <w:r w:rsidR="00FE35D4" w:rsidRPr="00FE35D4">
        <w:rPr>
          <w:lang w:val="fr-FR"/>
        </w:rPr>
        <w:t>et</w:t>
      </w:r>
      <w:r w:rsidR="00AE4C40" w:rsidRPr="00FE35D4">
        <w:rPr>
          <w:lang w:val="fr-FR"/>
        </w:rPr>
        <w:t xml:space="preserve"> </w:t>
      </w:r>
      <w:r w:rsidR="00FE35D4" w:rsidRPr="00FE35D4">
        <w:rPr>
          <w:i/>
          <w:lang w:val="fr-FR"/>
        </w:rPr>
        <w:t>Daktaras c. Lituanie</w:t>
      </w:r>
      <w:r w:rsidR="00FE35D4" w:rsidRPr="00FE35D4">
        <w:rPr>
          <w:lang w:val="fr-FR"/>
        </w:rPr>
        <w:t xml:space="preserve">, </w:t>
      </w:r>
      <w:r w:rsidR="00112CA1" w:rsidRPr="00112CA1">
        <w:rPr>
          <w:lang w:val="fr-FR"/>
        </w:rPr>
        <w:t>précité,</w:t>
      </w:r>
      <w:r w:rsidR="00FE35D4" w:rsidRPr="00FE35D4">
        <w:rPr>
          <w:lang w:val="fr-FR"/>
        </w:rPr>
        <w:t xml:space="preserve"> § 42</w:t>
      </w:r>
      <w:r w:rsidR="00AE4C40" w:rsidRPr="00FE35D4">
        <w:rPr>
          <w:lang w:val="fr-FR"/>
        </w:rPr>
        <w:t>).</w:t>
      </w:r>
      <w:r w:rsidR="00A33DF6" w:rsidRPr="00A33DF6">
        <w:rPr>
          <w:lang w:val="fr-FR"/>
        </w:rPr>
        <w:t xml:space="preserve"> Ce qui est également en jeu une fois la procédure pénale achevée, c</w:t>
      </w:r>
      <w:r w:rsidR="00025C6C">
        <w:rPr>
          <w:lang w:val="fr-FR"/>
        </w:rPr>
        <w:t>’</w:t>
      </w:r>
      <w:r w:rsidR="00A33DF6" w:rsidRPr="00A33DF6">
        <w:rPr>
          <w:lang w:val="fr-FR"/>
        </w:rPr>
        <w:t>est la réputation de l</w:t>
      </w:r>
      <w:r w:rsidR="00025C6C">
        <w:rPr>
          <w:lang w:val="fr-FR"/>
        </w:rPr>
        <w:t>’</w:t>
      </w:r>
      <w:r w:rsidR="00A33DF6" w:rsidRPr="00A33DF6">
        <w:rPr>
          <w:lang w:val="fr-FR"/>
        </w:rPr>
        <w:t>intéressé et la manière dont celui-ci est perçu par le public</w:t>
      </w:r>
      <w:r w:rsidR="00A33DF6">
        <w:rPr>
          <w:lang w:val="fr-FR"/>
        </w:rPr>
        <w:t xml:space="preserve"> </w:t>
      </w:r>
      <w:r w:rsidR="00A33DF6" w:rsidRPr="00F66668">
        <w:rPr>
          <w:lang w:val="fr-FR"/>
        </w:rPr>
        <w:t>(</w:t>
      </w:r>
      <w:r w:rsidR="0028215C" w:rsidRPr="00FE35D4">
        <w:rPr>
          <w:lang w:val="fr-FR"/>
        </w:rPr>
        <w:t xml:space="preserve">voir </w:t>
      </w:r>
      <w:r w:rsidR="00A33DF6" w:rsidRPr="00A33DF6">
        <w:rPr>
          <w:i/>
          <w:lang w:val="fr-FR"/>
        </w:rPr>
        <w:t>Allen c. Royaume-Uni</w:t>
      </w:r>
      <w:r w:rsidR="00A33DF6" w:rsidRPr="00A33DF6">
        <w:rPr>
          <w:lang w:val="fr-FR"/>
        </w:rPr>
        <w:t xml:space="preserve"> [GC], n</w:t>
      </w:r>
      <w:r w:rsidR="002209E5" w:rsidRPr="002209E5">
        <w:rPr>
          <w:vertAlign w:val="superscript"/>
          <w:lang w:val="fr-FR"/>
        </w:rPr>
        <w:t>o</w:t>
      </w:r>
      <w:r w:rsidR="002209E5">
        <w:rPr>
          <w:vertAlign w:val="superscript"/>
          <w:lang w:val="fr-FR"/>
        </w:rPr>
        <w:t xml:space="preserve"> </w:t>
      </w:r>
      <w:r w:rsidR="00A33DF6" w:rsidRPr="00A33DF6">
        <w:rPr>
          <w:lang w:val="fr-FR"/>
        </w:rPr>
        <w:t xml:space="preserve">25424/09, § </w:t>
      </w:r>
      <w:r w:rsidR="00A33DF6" w:rsidRPr="00F66668">
        <w:rPr>
          <w:lang w:val="fr-FR"/>
        </w:rPr>
        <w:t>94,</w:t>
      </w:r>
      <w:r w:rsidR="00A33DF6" w:rsidRPr="00A33DF6">
        <w:rPr>
          <w:lang w:val="fr-FR"/>
        </w:rPr>
        <w:t xml:space="preserve"> CEDH 2013</w:t>
      </w:r>
      <w:r w:rsidR="00A33DF6" w:rsidRPr="00F66668">
        <w:rPr>
          <w:lang w:val="fr-FR"/>
        </w:rPr>
        <w:t>)</w:t>
      </w:r>
      <w:r w:rsidR="00A33DF6" w:rsidRPr="00A33DF6">
        <w:rPr>
          <w:lang w:val="fr-FR"/>
        </w:rPr>
        <w:t>.</w:t>
      </w:r>
    </w:p>
    <w:p w:rsidR="00E77CB3" w:rsidRPr="00117EB0" w:rsidRDefault="00AE4C40" w:rsidP="00C63990">
      <w:pPr>
        <w:pStyle w:val="ECHRPara"/>
        <w:rPr>
          <w:lang w:val="fr-FR"/>
        </w:rPr>
      </w:pPr>
      <w:r>
        <w:fldChar w:fldCharType="begin"/>
      </w:r>
      <w:r w:rsidRPr="00AE4C40">
        <w:rPr>
          <w:lang w:val="fr-FR"/>
        </w:rPr>
        <w:instrText xml:space="preserve"> SEQ level0 \*arabic </w:instrText>
      </w:r>
      <w:r>
        <w:fldChar w:fldCharType="separate"/>
      </w:r>
      <w:r w:rsidR="00636C21">
        <w:rPr>
          <w:noProof/>
          <w:lang w:val="fr-FR"/>
        </w:rPr>
        <w:t>32</w:t>
      </w:r>
      <w:r>
        <w:fldChar w:fldCharType="end"/>
      </w:r>
      <w:r w:rsidRPr="00AE4C40">
        <w:rPr>
          <w:lang w:val="fr-FR"/>
        </w:rPr>
        <w:t>.  </w:t>
      </w:r>
      <w:r w:rsidR="003D1584">
        <w:rPr>
          <w:lang w:val="fr-FR"/>
        </w:rPr>
        <w:t>En outre, l</w:t>
      </w:r>
      <w:r w:rsidR="0083586E">
        <w:rPr>
          <w:lang w:val="fr-FR"/>
        </w:rPr>
        <w:t>a Cour rappelle qu</w:t>
      </w:r>
      <w:r w:rsidR="00025C6C">
        <w:rPr>
          <w:lang w:val="fr-FR"/>
        </w:rPr>
        <w:t>’</w:t>
      </w:r>
      <w:r w:rsidR="004B2C20" w:rsidRPr="00AE4C40">
        <w:rPr>
          <w:spacing w:val="-2"/>
          <w:lang w:val="fr-FR"/>
        </w:rPr>
        <w:t xml:space="preserve">une distinction doit être faite entre les décisions qui </w:t>
      </w:r>
      <w:r w:rsidR="004B2C20" w:rsidRPr="00AE4C40">
        <w:rPr>
          <w:lang w:val="fr-FR"/>
        </w:rPr>
        <w:t xml:space="preserve">reflètent le sentiment que la personne concernée est coupable et celles qui se bornent à décrire un état de suspicion. </w:t>
      </w:r>
      <w:r w:rsidR="004B2C20" w:rsidRPr="004B2C20">
        <w:rPr>
          <w:lang w:val="fr-FR"/>
        </w:rPr>
        <w:t>Les premières violent la présomption d</w:t>
      </w:r>
      <w:r w:rsidR="00025C6C">
        <w:rPr>
          <w:lang w:val="fr-FR"/>
        </w:rPr>
        <w:t>’</w:t>
      </w:r>
      <w:r w:rsidR="004B2C20" w:rsidRPr="004B2C20">
        <w:rPr>
          <w:lang w:val="fr-FR"/>
        </w:rPr>
        <w:t>innocence, tandis que les deuxièmes ont été à plusieurs reprises considérées comme conformes à l</w:t>
      </w:r>
      <w:r w:rsidR="00025C6C">
        <w:rPr>
          <w:lang w:val="fr-FR"/>
        </w:rPr>
        <w:t>’</w:t>
      </w:r>
      <w:r w:rsidR="004B2C20" w:rsidRPr="004B2C20">
        <w:rPr>
          <w:lang w:val="fr-FR"/>
        </w:rPr>
        <w:t>esprit de l</w:t>
      </w:r>
      <w:r w:rsidR="00025C6C">
        <w:rPr>
          <w:lang w:val="fr-FR"/>
        </w:rPr>
        <w:t>’</w:t>
      </w:r>
      <w:r w:rsidR="004B2C20" w:rsidRPr="004B2C20">
        <w:rPr>
          <w:lang w:val="fr-FR"/>
        </w:rPr>
        <w:t>article 6 de la Convention</w:t>
      </w:r>
      <w:r w:rsidR="004B2C20">
        <w:rPr>
          <w:lang w:val="fr-FR"/>
        </w:rPr>
        <w:t xml:space="preserve"> (</w:t>
      </w:r>
      <w:r w:rsidR="00F11116">
        <w:rPr>
          <w:lang w:val="fr-FR"/>
        </w:rPr>
        <w:t>voir</w:t>
      </w:r>
      <w:r w:rsidR="0028215C" w:rsidRPr="00160F51">
        <w:rPr>
          <w:lang w:val="fr-FR"/>
        </w:rPr>
        <w:t xml:space="preserve"> </w:t>
      </w:r>
      <w:r w:rsidR="004B2C20" w:rsidRPr="00160F51">
        <w:rPr>
          <w:i/>
          <w:lang w:val="fr-FR"/>
        </w:rPr>
        <w:t>Marziano c. Italie</w:t>
      </w:r>
      <w:r w:rsidR="004B2C20" w:rsidRPr="00160F51">
        <w:rPr>
          <w:lang w:val="fr-FR"/>
        </w:rPr>
        <w:t>, n</w:t>
      </w:r>
      <w:r w:rsidR="002209E5" w:rsidRPr="002209E5">
        <w:rPr>
          <w:vertAlign w:val="superscript"/>
          <w:lang w:val="fr-FR"/>
        </w:rPr>
        <w:t>o</w:t>
      </w:r>
      <w:r w:rsidR="004B2C20" w:rsidRPr="00160F51">
        <w:rPr>
          <w:lang w:val="fr-FR"/>
        </w:rPr>
        <w:t xml:space="preserve"> 45313/99, § 31, 28 novembre</w:t>
      </w:r>
      <w:r w:rsidR="004B2C20" w:rsidRPr="004B2C20">
        <w:rPr>
          <w:sz w:val="23"/>
          <w:szCs w:val="23"/>
          <w:lang w:val="fr-FR"/>
        </w:rPr>
        <w:t xml:space="preserve"> 2002</w:t>
      </w:r>
      <w:r w:rsidR="00915632">
        <w:rPr>
          <w:sz w:val="23"/>
          <w:szCs w:val="23"/>
          <w:lang w:val="fr-FR"/>
        </w:rPr>
        <w:t>)</w:t>
      </w:r>
      <w:r w:rsidR="004B2C20">
        <w:rPr>
          <w:lang w:val="fr-FR"/>
        </w:rPr>
        <w:t>.</w:t>
      </w:r>
      <w:r w:rsidR="00117EB0" w:rsidRPr="00117EB0">
        <w:rPr>
          <w:lang w:val="fr-FR"/>
        </w:rPr>
        <w:t xml:space="preserve"> </w:t>
      </w:r>
      <w:r w:rsidR="00117EB0" w:rsidRPr="007714E1">
        <w:rPr>
          <w:lang w:val="fr-FR"/>
        </w:rPr>
        <w:t>I</w:t>
      </w:r>
      <w:r w:rsidR="00117EB0" w:rsidRPr="00117EB0">
        <w:rPr>
          <w:lang w:val="fr-FR"/>
        </w:rPr>
        <w:t xml:space="preserve">l y a </w:t>
      </w:r>
      <w:r w:rsidR="007714E1">
        <w:rPr>
          <w:lang w:val="fr-FR"/>
        </w:rPr>
        <w:t xml:space="preserve">en effet </w:t>
      </w:r>
      <w:r w:rsidR="00117EB0" w:rsidRPr="00117EB0">
        <w:rPr>
          <w:lang w:val="fr-FR"/>
        </w:rPr>
        <w:t>une différence fondamentale entre le fait de dire que quelqu</w:t>
      </w:r>
      <w:r w:rsidR="00025C6C">
        <w:rPr>
          <w:lang w:val="fr-FR"/>
        </w:rPr>
        <w:t>’</w:t>
      </w:r>
      <w:r w:rsidR="00117EB0" w:rsidRPr="00117EB0">
        <w:rPr>
          <w:lang w:val="fr-FR"/>
        </w:rPr>
        <w:t>un est simplement soupçonné d</w:t>
      </w:r>
      <w:r w:rsidR="00025C6C">
        <w:rPr>
          <w:lang w:val="fr-FR"/>
        </w:rPr>
        <w:t>’</w:t>
      </w:r>
      <w:r w:rsidR="00117EB0" w:rsidRPr="00117EB0">
        <w:rPr>
          <w:lang w:val="fr-FR"/>
        </w:rPr>
        <w:t>avoir commis une infraction pénale et une déclaration judiciaire sans équivoque avançant, en l</w:t>
      </w:r>
      <w:r w:rsidR="00025C6C">
        <w:rPr>
          <w:lang w:val="fr-FR"/>
        </w:rPr>
        <w:t>’</w:t>
      </w:r>
      <w:r w:rsidR="00117EB0" w:rsidRPr="00117EB0">
        <w:rPr>
          <w:lang w:val="fr-FR"/>
        </w:rPr>
        <w:t>absence de condamnation définitive, que l</w:t>
      </w:r>
      <w:r w:rsidR="00025C6C">
        <w:rPr>
          <w:lang w:val="fr-FR"/>
        </w:rPr>
        <w:t>’</w:t>
      </w:r>
      <w:r w:rsidR="00117EB0" w:rsidRPr="00117EB0">
        <w:rPr>
          <w:lang w:val="fr-FR"/>
        </w:rPr>
        <w:t>intéressé a commis l</w:t>
      </w:r>
      <w:r w:rsidR="00025C6C">
        <w:rPr>
          <w:lang w:val="fr-FR"/>
        </w:rPr>
        <w:t>’</w:t>
      </w:r>
      <w:r w:rsidR="00117EB0" w:rsidRPr="00117EB0">
        <w:rPr>
          <w:lang w:val="fr-FR"/>
        </w:rPr>
        <w:t>infraction en question</w:t>
      </w:r>
      <w:r w:rsidR="004027BE">
        <w:rPr>
          <w:lang w:val="fr-FR"/>
        </w:rPr>
        <w:t xml:space="preserve"> </w:t>
      </w:r>
      <w:r w:rsidR="004027BE" w:rsidRPr="004027BE">
        <w:rPr>
          <w:lang w:val="fr-FR"/>
        </w:rPr>
        <w:t>(</w:t>
      </w:r>
      <w:r w:rsidR="004027BE" w:rsidRPr="00FE35D4">
        <w:rPr>
          <w:lang w:val="fr-FR"/>
        </w:rPr>
        <w:t xml:space="preserve">voir </w:t>
      </w:r>
      <w:r w:rsidR="004027BE" w:rsidRPr="004027BE">
        <w:rPr>
          <w:i/>
          <w:lang w:val="fr-FR"/>
        </w:rPr>
        <w:t>Matijašević c. Serbie</w:t>
      </w:r>
      <w:r w:rsidR="004027BE" w:rsidRPr="004027BE">
        <w:rPr>
          <w:lang w:val="fr-FR"/>
        </w:rPr>
        <w:t>, n</w:t>
      </w:r>
      <w:r w:rsidR="002209E5" w:rsidRPr="002209E5">
        <w:rPr>
          <w:vertAlign w:val="superscript"/>
          <w:lang w:val="fr-FR"/>
        </w:rPr>
        <w:t>o</w:t>
      </w:r>
      <w:r w:rsidR="004027BE" w:rsidRPr="004027BE">
        <w:rPr>
          <w:lang w:val="fr-FR"/>
        </w:rPr>
        <w:t xml:space="preserve"> 23037/04, § </w:t>
      </w:r>
      <w:r w:rsidR="004027BE">
        <w:rPr>
          <w:lang w:val="fr-FR"/>
        </w:rPr>
        <w:t>48,</w:t>
      </w:r>
      <w:r w:rsidR="004027BE" w:rsidRPr="004027BE">
        <w:rPr>
          <w:lang w:val="fr-FR"/>
        </w:rPr>
        <w:t xml:space="preserve"> CEDH 2006-X)</w:t>
      </w:r>
      <w:r w:rsidR="00117EB0" w:rsidRPr="004027BE">
        <w:rPr>
          <w:lang w:val="fr-FR"/>
        </w:rPr>
        <w:t>.</w:t>
      </w:r>
    </w:p>
    <w:p w:rsidR="000F2DF5" w:rsidRDefault="000F2DF5"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33</w:t>
      </w:r>
      <w:r>
        <w:rPr>
          <w:lang w:val="fr-FR"/>
        </w:rPr>
        <w:fldChar w:fldCharType="end"/>
      </w:r>
      <w:r>
        <w:rPr>
          <w:lang w:val="fr-FR"/>
        </w:rPr>
        <w:t>.  Par conséquent, la Cour doit déterminer si, en l</w:t>
      </w:r>
      <w:r w:rsidR="00025C6C">
        <w:rPr>
          <w:lang w:val="fr-FR"/>
        </w:rPr>
        <w:t>’</w:t>
      </w:r>
      <w:r>
        <w:rPr>
          <w:lang w:val="fr-FR"/>
        </w:rPr>
        <w:t>espèce, l</w:t>
      </w:r>
      <w:r w:rsidR="00025C6C">
        <w:rPr>
          <w:lang w:val="fr-FR"/>
        </w:rPr>
        <w:t>’</w:t>
      </w:r>
      <w:r>
        <w:rPr>
          <w:lang w:val="fr-FR"/>
        </w:rPr>
        <w:t xml:space="preserve">issue de la procédure pénale </w:t>
      </w:r>
      <w:r w:rsidR="00F85230">
        <w:rPr>
          <w:lang w:val="fr-FR"/>
        </w:rPr>
        <w:t>met en doute</w:t>
      </w:r>
      <w:r>
        <w:rPr>
          <w:lang w:val="fr-FR"/>
        </w:rPr>
        <w:t xml:space="preserve"> l</w:t>
      </w:r>
      <w:r w:rsidR="00025C6C">
        <w:rPr>
          <w:lang w:val="fr-FR"/>
        </w:rPr>
        <w:t>’</w:t>
      </w:r>
      <w:r>
        <w:rPr>
          <w:lang w:val="fr-FR"/>
        </w:rPr>
        <w:t>innocence du requérant alors même qu</w:t>
      </w:r>
      <w:r w:rsidR="00025C6C">
        <w:rPr>
          <w:lang w:val="fr-FR"/>
        </w:rPr>
        <w:t>’</w:t>
      </w:r>
      <w:r>
        <w:rPr>
          <w:lang w:val="fr-FR"/>
        </w:rPr>
        <w:t>il n</w:t>
      </w:r>
      <w:r w:rsidR="00025C6C">
        <w:rPr>
          <w:lang w:val="fr-FR"/>
        </w:rPr>
        <w:t>’</w:t>
      </w:r>
      <w:r>
        <w:rPr>
          <w:lang w:val="fr-FR"/>
        </w:rPr>
        <w:t xml:space="preserve">a pas été déclaré </w:t>
      </w:r>
      <w:r w:rsidRPr="00F85230">
        <w:rPr>
          <w:lang w:val="fr-FR"/>
        </w:rPr>
        <w:t>coupable</w:t>
      </w:r>
      <w:r w:rsidR="00F85230" w:rsidRPr="00F85230">
        <w:rPr>
          <w:lang w:val="fr-FR"/>
        </w:rPr>
        <w:t xml:space="preserve"> (</w:t>
      </w:r>
      <w:r w:rsidR="0028215C" w:rsidRPr="00FE35D4">
        <w:rPr>
          <w:lang w:val="fr-FR"/>
        </w:rPr>
        <w:t xml:space="preserve">voir </w:t>
      </w:r>
      <w:r w:rsidR="00F85230" w:rsidRPr="00F85230">
        <w:rPr>
          <w:i/>
          <w:lang w:val="fr-FR"/>
        </w:rPr>
        <w:t>Virabyan c. Arménie</w:t>
      </w:r>
      <w:r w:rsidR="00F85230" w:rsidRPr="00F85230">
        <w:rPr>
          <w:lang w:val="fr-FR"/>
        </w:rPr>
        <w:t>, n</w:t>
      </w:r>
      <w:r w:rsidR="002209E5" w:rsidRPr="002209E5">
        <w:rPr>
          <w:vertAlign w:val="superscript"/>
          <w:lang w:val="fr-FR"/>
        </w:rPr>
        <w:t>o</w:t>
      </w:r>
      <w:r w:rsidR="00F85230" w:rsidRPr="00F85230">
        <w:rPr>
          <w:lang w:val="fr-FR"/>
        </w:rPr>
        <w:t xml:space="preserve"> 40094/05, § </w:t>
      </w:r>
      <w:r w:rsidR="00F85230">
        <w:rPr>
          <w:lang w:val="fr-FR"/>
        </w:rPr>
        <w:t>187,</w:t>
      </w:r>
      <w:r w:rsidR="00F85230" w:rsidRPr="00F85230">
        <w:rPr>
          <w:lang w:val="fr-FR"/>
        </w:rPr>
        <w:t xml:space="preserve"> 2 octobre 2012)</w:t>
      </w:r>
      <w:r w:rsidRPr="00F85230">
        <w:rPr>
          <w:lang w:val="fr-FR"/>
        </w:rPr>
        <w:t>.</w:t>
      </w:r>
    </w:p>
    <w:p w:rsidR="00914734" w:rsidRDefault="00914734" w:rsidP="00C63990">
      <w:pPr>
        <w:pStyle w:val="ECHRPara"/>
        <w:rPr>
          <w:color w:val="0072BC" w:themeColor="accent1"/>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34</w:t>
      </w:r>
      <w:r>
        <w:rPr>
          <w:lang w:val="fr-FR"/>
        </w:rPr>
        <w:fldChar w:fldCharType="end"/>
      </w:r>
      <w:r>
        <w:rPr>
          <w:lang w:val="fr-FR"/>
        </w:rPr>
        <w:t>.  En l</w:t>
      </w:r>
      <w:r w:rsidR="00025C6C">
        <w:rPr>
          <w:lang w:val="fr-FR"/>
        </w:rPr>
        <w:t>’</w:t>
      </w:r>
      <w:r>
        <w:rPr>
          <w:lang w:val="fr-FR"/>
        </w:rPr>
        <w:t>espèce, les poursuites contre le requérant ont été cl</w:t>
      </w:r>
      <w:r w:rsidR="00E94D4D">
        <w:rPr>
          <w:lang w:val="fr-FR"/>
        </w:rPr>
        <w:t>assées par le procureur général</w:t>
      </w:r>
      <w:r>
        <w:rPr>
          <w:lang w:val="fr-FR"/>
        </w:rPr>
        <w:t xml:space="preserve"> en raison de la prescription de l</w:t>
      </w:r>
      <w:r w:rsidR="00025C6C">
        <w:rPr>
          <w:lang w:val="fr-FR"/>
        </w:rPr>
        <w:t>’</w:t>
      </w:r>
      <w:r>
        <w:rPr>
          <w:lang w:val="fr-FR"/>
        </w:rPr>
        <w:t xml:space="preserve">action pénale. </w:t>
      </w:r>
      <w:r w:rsidR="007B6352">
        <w:rPr>
          <w:lang w:val="fr-FR"/>
        </w:rPr>
        <w:t>I</w:t>
      </w:r>
      <w:r>
        <w:rPr>
          <w:lang w:val="fr-FR"/>
        </w:rPr>
        <w:t>l est vrai</w:t>
      </w:r>
      <w:r w:rsidR="004E71F5">
        <w:rPr>
          <w:lang w:val="fr-FR"/>
        </w:rPr>
        <w:t xml:space="preserve">, comme le souligne le </w:t>
      </w:r>
      <w:r w:rsidR="000A00C4">
        <w:rPr>
          <w:lang w:val="fr-FR"/>
        </w:rPr>
        <w:t>G</w:t>
      </w:r>
      <w:r w:rsidR="004E71F5">
        <w:rPr>
          <w:lang w:val="fr-FR"/>
        </w:rPr>
        <w:t>ouvernement,</w:t>
      </w:r>
      <w:r>
        <w:rPr>
          <w:lang w:val="fr-FR"/>
        </w:rPr>
        <w:t xml:space="preserve"> que la qualification des faits allégués était nécessaire </w:t>
      </w:r>
      <w:r w:rsidR="007B6352">
        <w:rPr>
          <w:lang w:val="fr-FR"/>
        </w:rPr>
        <w:t>afin de déterminer quelles étaient les peines encourues et donc l</w:t>
      </w:r>
      <w:r w:rsidR="00025C6C">
        <w:rPr>
          <w:lang w:val="fr-FR"/>
        </w:rPr>
        <w:t>’</w:t>
      </w:r>
      <w:r w:rsidR="007B6352">
        <w:rPr>
          <w:lang w:val="fr-FR"/>
        </w:rPr>
        <w:t>intervention de la prescription.</w:t>
      </w:r>
      <w:r w:rsidR="00E273DC">
        <w:rPr>
          <w:lang w:val="fr-FR"/>
        </w:rPr>
        <w:t xml:space="preserve"> </w:t>
      </w:r>
      <w:r w:rsidR="00F33D37">
        <w:rPr>
          <w:lang w:val="fr-FR"/>
        </w:rPr>
        <w:t xml:space="preserve">La Cour note toutefois que </w:t>
      </w:r>
      <w:r w:rsidR="00F33D37" w:rsidRPr="00D6105F">
        <w:rPr>
          <w:lang w:val="fr-FR"/>
        </w:rPr>
        <w:t>l</w:t>
      </w:r>
      <w:r w:rsidR="00025C6C">
        <w:rPr>
          <w:lang w:val="fr-FR"/>
        </w:rPr>
        <w:t>’</w:t>
      </w:r>
      <w:r w:rsidR="00F33D37" w:rsidRPr="00D6105F">
        <w:rPr>
          <w:lang w:val="fr-FR"/>
        </w:rPr>
        <w:t>application de l</w:t>
      </w:r>
      <w:r w:rsidR="00025C6C">
        <w:rPr>
          <w:lang w:val="fr-FR"/>
        </w:rPr>
        <w:t>’</w:t>
      </w:r>
      <w:r w:rsidR="00F33D37" w:rsidRPr="00D6105F">
        <w:rPr>
          <w:lang w:val="fr-FR"/>
        </w:rPr>
        <w:t>article</w:t>
      </w:r>
      <w:r w:rsidR="00F33D37" w:rsidRPr="00F957B7">
        <w:rPr>
          <w:lang w:val="fr-FR"/>
        </w:rPr>
        <w:t xml:space="preserve"> 116 al. 1 CPP/GE</w:t>
      </w:r>
      <w:r w:rsidR="00F33D37">
        <w:rPr>
          <w:lang w:val="fr-FR"/>
        </w:rPr>
        <w:t xml:space="preserve"> ne présuppose ni n</w:t>
      </w:r>
      <w:r w:rsidR="00025C6C">
        <w:rPr>
          <w:lang w:val="fr-FR"/>
        </w:rPr>
        <w:t>’</w:t>
      </w:r>
      <w:r w:rsidR="00F33D37">
        <w:rPr>
          <w:lang w:val="fr-FR"/>
        </w:rPr>
        <w:t>exige la certitude que l</w:t>
      </w:r>
      <w:r w:rsidR="00025C6C">
        <w:rPr>
          <w:lang w:val="fr-FR"/>
        </w:rPr>
        <w:t>’</w:t>
      </w:r>
      <w:r w:rsidR="00F33D37">
        <w:rPr>
          <w:lang w:val="fr-FR"/>
        </w:rPr>
        <w:t>infraction a été commise (voir</w:t>
      </w:r>
      <w:r w:rsidR="000A00C4">
        <w:rPr>
          <w:lang w:val="fr-FR"/>
        </w:rPr>
        <w:t>,</w:t>
      </w:r>
      <w:r w:rsidR="00F33D37">
        <w:rPr>
          <w:lang w:val="fr-FR"/>
        </w:rPr>
        <w:t xml:space="preserve"> </w:t>
      </w:r>
      <w:r w:rsidR="00F33D37" w:rsidRPr="00D6105F">
        <w:rPr>
          <w:i/>
          <w:lang w:val="fr-FR"/>
        </w:rPr>
        <w:t>a contrario</w:t>
      </w:r>
      <w:r w:rsidR="000A00C4">
        <w:rPr>
          <w:lang w:val="fr-FR"/>
        </w:rPr>
        <w:t>,</w:t>
      </w:r>
      <w:r w:rsidR="00F33D37">
        <w:rPr>
          <w:lang w:val="fr-FR"/>
        </w:rPr>
        <w:t xml:space="preserve"> </w:t>
      </w:r>
      <w:r w:rsidR="00F33D37" w:rsidRPr="00F85230">
        <w:rPr>
          <w:i/>
          <w:lang w:val="fr-FR"/>
        </w:rPr>
        <w:t>Virabyan c.</w:t>
      </w:r>
      <w:r w:rsidR="0058308C">
        <w:rPr>
          <w:i/>
          <w:lang w:val="fr-FR"/>
        </w:rPr>
        <w:t> </w:t>
      </w:r>
      <w:r w:rsidR="00F33D37" w:rsidRPr="00F85230">
        <w:rPr>
          <w:i/>
          <w:lang w:val="fr-FR"/>
        </w:rPr>
        <w:t>Arménie</w:t>
      </w:r>
      <w:r w:rsidR="00F33D37" w:rsidRPr="00F85230">
        <w:rPr>
          <w:lang w:val="fr-FR"/>
        </w:rPr>
        <w:t xml:space="preserve">, </w:t>
      </w:r>
      <w:r w:rsidR="00112CA1" w:rsidRPr="00112CA1">
        <w:rPr>
          <w:lang w:val="fr-FR"/>
        </w:rPr>
        <w:t xml:space="preserve">précité, </w:t>
      </w:r>
      <w:r w:rsidR="00F33D37" w:rsidRPr="00F85230">
        <w:rPr>
          <w:lang w:val="fr-FR"/>
        </w:rPr>
        <w:t xml:space="preserve">§ </w:t>
      </w:r>
      <w:r w:rsidR="00F33D37">
        <w:rPr>
          <w:lang w:val="fr-FR"/>
        </w:rPr>
        <w:t>191).</w:t>
      </w:r>
    </w:p>
    <w:p w:rsidR="00D6496F" w:rsidRDefault="00E273DC" w:rsidP="009D1DED">
      <w:pPr>
        <w:pStyle w:val="ECHRPara"/>
        <w:rPr>
          <w:lang w:val="fr-FR"/>
        </w:rPr>
      </w:pPr>
      <w:r w:rsidRPr="00E273DC">
        <w:rPr>
          <w:lang w:val="fr-FR"/>
        </w:rPr>
        <w:fldChar w:fldCharType="begin"/>
      </w:r>
      <w:r w:rsidRPr="00E273DC">
        <w:rPr>
          <w:lang w:val="fr-FR"/>
        </w:rPr>
        <w:instrText xml:space="preserve"> SEQ level0 \*arabic </w:instrText>
      </w:r>
      <w:r w:rsidRPr="00E273DC">
        <w:rPr>
          <w:lang w:val="fr-FR"/>
        </w:rPr>
        <w:fldChar w:fldCharType="separate"/>
      </w:r>
      <w:r w:rsidR="00636C21">
        <w:rPr>
          <w:noProof/>
          <w:lang w:val="fr-FR"/>
        </w:rPr>
        <w:t>35</w:t>
      </w:r>
      <w:r w:rsidRPr="00E273DC">
        <w:rPr>
          <w:lang w:val="fr-FR"/>
        </w:rPr>
        <w:fldChar w:fldCharType="end"/>
      </w:r>
      <w:r w:rsidRPr="00E273DC">
        <w:rPr>
          <w:lang w:val="fr-FR"/>
        </w:rPr>
        <w:t>.  </w:t>
      </w:r>
      <w:r w:rsidR="00CD5D20">
        <w:rPr>
          <w:lang w:val="fr-FR"/>
        </w:rPr>
        <w:t>Pour autant, l</w:t>
      </w:r>
      <w:r w:rsidR="00025C6C">
        <w:rPr>
          <w:lang w:val="fr-FR"/>
        </w:rPr>
        <w:t>’</w:t>
      </w:r>
      <w:r w:rsidR="00CD5D20">
        <w:rPr>
          <w:lang w:val="fr-FR"/>
        </w:rPr>
        <w:t>examen des termes en lesquels l</w:t>
      </w:r>
      <w:r w:rsidR="00025C6C">
        <w:rPr>
          <w:lang w:val="fr-FR"/>
        </w:rPr>
        <w:t>’</w:t>
      </w:r>
      <w:r w:rsidR="00CD5D20">
        <w:rPr>
          <w:lang w:val="fr-FR"/>
        </w:rPr>
        <w:t xml:space="preserve">ordonnance </w:t>
      </w:r>
      <w:r w:rsidR="00B92D33">
        <w:rPr>
          <w:lang w:val="fr-FR"/>
        </w:rPr>
        <w:t>du 25</w:t>
      </w:r>
      <w:r w:rsidR="0058308C">
        <w:rPr>
          <w:lang w:val="fr-FR"/>
        </w:rPr>
        <w:t> </w:t>
      </w:r>
      <w:r w:rsidR="00B92D33">
        <w:rPr>
          <w:lang w:val="fr-FR"/>
        </w:rPr>
        <w:t>septembre 2008</w:t>
      </w:r>
      <w:r w:rsidR="00CD5D20">
        <w:rPr>
          <w:lang w:val="fr-FR"/>
        </w:rPr>
        <w:t xml:space="preserve"> a été rédigée ne laisse aucun doute sur l</w:t>
      </w:r>
      <w:r w:rsidR="00025C6C">
        <w:rPr>
          <w:lang w:val="fr-FR"/>
        </w:rPr>
        <w:t>’</w:t>
      </w:r>
      <w:r w:rsidR="00CD5D20">
        <w:rPr>
          <w:lang w:val="fr-FR"/>
        </w:rPr>
        <w:t xml:space="preserve">opinion du procureur </w:t>
      </w:r>
      <w:r w:rsidR="00813474">
        <w:rPr>
          <w:lang w:val="fr-FR"/>
        </w:rPr>
        <w:t xml:space="preserve">général </w:t>
      </w:r>
      <w:r w:rsidR="00CD5D20">
        <w:rPr>
          <w:lang w:val="fr-FR"/>
        </w:rPr>
        <w:t>quant à la culpabilité du requérant.</w:t>
      </w:r>
      <w:r w:rsidR="00203D40">
        <w:rPr>
          <w:lang w:val="fr-FR"/>
        </w:rPr>
        <w:t xml:space="preserve"> En particulier, </w:t>
      </w:r>
      <w:r w:rsidR="009D1DED">
        <w:rPr>
          <w:lang w:val="fr-FR"/>
        </w:rPr>
        <w:t>après avoir estimé que les faits été établis et examiné les conditions de constitution de l</w:t>
      </w:r>
      <w:r w:rsidR="00025C6C">
        <w:rPr>
          <w:lang w:val="fr-FR"/>
        </w:rPr>
        <w:t>’</w:t>
      </w:r>
      <w:r w:rsidR="009D1DED">
        <w:rPr>
          <w:lang w:val="fr-FR"/>
        </w:rPr>
        <w:t xml:space="preserve">infraction, le procureur </w:t>
      </w:r>
      <w:r w:rsidR="00813474">
        <w:rPr>
          <w:lang w:val="fr-FR"/>
        </w:rPr>
        <w:t xml:space="preserve">général </w:t>
      </w:r>
      <w:r w:rsidR="009D1DED">
        <w:rPr>
          <w:lang w:val="fr-FR"/>
        </w:rPr>
        <w:t>conclu</w:t>
      </w:r>
      <w:r w:rsidR="00705593">
        <w:rPr>
          <w:lang w:val="fr-FR"/>
        </w:rPr>
        <w:t>t</w:t>
      </w:r>
      <w:r w:rsidR="009D1DED">
        <w:rPr>
          <w:lang w:val="fr-FR"/>
        </w:rPr>
        <w:t xml:space="preserve"> que « </w:t>
      </w:r>
      <w:r w:rsidR="00AA3B3E">
        <w:rPr>
          <w:rFonts w:eastAsia="Times New Roman"/>
          <w:snapToGrid w:val="0"/>
          <w:lang w:val="fr-FR"/>
        </w:rPr>
        <w:t>l</w:t>
      </w:r>
      <w:r w:rsidR="00025C6C">
        <w:rPr>
          <w:rFonts w:eastAsia="Times New Roman"/>
          <w:snapToGrid w:val="0"/>
          <w:lang w:val="fr-FR"/>
        </w:rPr>
        <w:t>’</w:t>
      </w:r>
      <w:r w:rsidR="00AA3B3E" w:rsidRPr="00F957B7">
        <w:rPr>
          <w:rFonts w:eastAsia="Times New Roman"/>
          <w:snapToGrid w:val="0"/>
          <w:lang w:val="fr-FR"/>
        </w:rPr>
        <w:t>action pénale (</w:t>
      </w:r>
      <w:r w:rsidR="00AA3B3E">
        <w:rPr>
          <w:rFonts w:eastAsia="Times New Roman"/>
          <w:snapToGrid w:val="0"/>
          <w:lang w:val="fr-FR"/>
        </w:rPr>
        <w:t>...</w:t>
      </w:r>
      <w:r w:rsidR="00AA3B3E" w:rsidRPr="00F957B7">
        <w:rPr>
          <w:rFonts w:eastAsia="Times New Roman"/>
          <w:snapToGrid w:val="0"/>
          <w:lang w:val="fr-FR"/>
        </w:rPr>
        <w:t>) ne pourra s</w:t>
      </w:r>
      <w:r w:rsidR="00025C6C">
        <w:rPr>
          <w:rFonts w:eastAsia="Times New Roman"/>
          <w:snapToGrid w:val="0"/>
          <w:lang w:val="fr-FR"/>
        </w:rPr>
        <w:t>’</w:t>
      </w:r>
      <w:r w:rsidR="00AA3B3E" w:rsidRPr="00F957B7">
        <w:rPr>
          <w:rFonts w:eastAsia="Times New Roman"/>
          <w:snapToGrid w:val="0"/>
          <w:lang w:val="fr-FR"/>
        </w:rPr>
        <w:t xml:space="preserve">exercer en raison de la prescription même si </w:t>
      </w:r>
      <w:r w:rsidR="009D1DED" w:rsidRPr="00F957B7">
        <w:rPr>
          <w:rFonts w:eastAsia="Times New Roman"/>
          <w:snapToGrid w:val="0"/>
          <w:lang w:val="fr-FR"/>
        </w:rPr>
        <w:t xml:space="preserve">les faits </w:t>
      </w:r>
      <w:r w:rsidR="009D1DED" w:rsidRPr="00F957B7">
        <w:rPr>
          <w:rFonts w:eastAsia="Times New Roman"/>
          <w:snapToGrid w:val="0"/>
          <w:lang w:val="fr-FR"/>
        </w:rPr>
        <w:lastRenderedPageBreak/>
        <w:t>conduisent au constat qu</w:t>
      </w:r>
      <w:r w:rsidR="00025C6C">
        <w:rPr>
          <w:rFonts w:eastAsia="Times New Roman"/>
          <w:snapToGrid w:val="0"/>
          <w:lang w:val="fr-FR"/>
        </w:rPr>
        <w:t>’</w:t>
      </w:r>
      <w:r w:rsidR="009D1DED" w:rsidRPr="00F957B7">
        <w:rPr>
          <w:rFonts w:eastAsia="Times New Roman"/>
          <w:snapToGrid w:val="0"/>
          <w:lang w:val="fr-FR"/>
        </w:rPr>
        <w:t>une infraction a bel et bien été commise sur les victimes</w:t>
      </w:r>
      <w:r w:rsidR="009D1DED">
        <w:rPr>
          <w:rFonts w:eastAsia="Times New Roman"/>
          <w:snapToGrid w:val="0"/>
          <w:lang w:val="fr-FR"/>
        </w:rPr>
        <w:t> »</w:t>
      </w:r>
      <w:r w:rsidR="005E0DB2">
        <w:rPr>
          <w:rFonts w:eastAsia="Times New Roman"/>
          <w:snapToGrid w:val="0"/>
          <w:lang w:val="fr-FR"/>
        </w:rPr>
        <w:t xml:space="preserve">. </w:t>
      </w:r>
      <w:r w:rsidR="00AE3D7F">
        <w:rPr>
          <w:lang w:val="fr-FR"/>
        </w:rPr>
        <w:t>En outre, l</w:t>
      </w:r>
      <w:r w:rsidR="00025C6C">
        <w:rPr>
          <w:lang w:val="fr-FR"/>
        </w:rPr>
        <w:t>’</w:t>
      </w:r>
      <w:r w:rsidR="00AE3D7F">
        <w:rPr>
          <w:lang w:val="fr-FR"/>
        </w:rPr>
        <w:t>emploi d</w:t>
      </w:r>
      <w:r w:rsidR="00025C6C">
        <w:rPr>
          <w:lang w:val="fr-FR"/>
        </w:rPr>
        <w:t>’</w:t>
      </w:r>
      <w:r w:rsidR="00AE3D7F">
        <w:rPr>
          <w:lang w:val="fr-FR"/>
        </w:rPr>
        <w:t xml:space="preserve">expressions superfétatoires vient ajouter à ces constatations. </w:t>
      </w:r>
      <w:r w:rsidR="00E21DC6">
        <w:rPr>
          <w:lang w:val="fr-FR"/>
        </w:rPr>
        <w:t>Ainsi en va-t-il de la « manière éhontée » dont le requérant aurait commis l</w:t>
      </w:r>
      <w:r w:rsidR="00025C6C">
        <w:rPr>
          <w:lang w:val="fr-FR"/>
        </w:rPr>
        <w:t>’</w:t>
      </w:r>
      <w:r w:rsidR="00E21DC6">
        <w:rPr>
          <w:lang w:val="fr-FR"/>
        </w:rPr>
        <w:t>infraction « à tout le moins » sur les deux prétendues victimes.</w:t>
      </w:r>
      <w:r w:rsidR="00764756">
        <w:rPr>
          <w:lang w:val="fr-FR"/>
        </w:rPr>
        <w:t xml:space="preserve"> </w:t>
      </w:r>
      <w:r w:rsidR="00FD12B7">
        <w:rPr>
          <w:lang w:val="fr-FR"/>
        </w:rPr>
        <w:t>Par conséquent, i</w:t>
      </w:r>
      <w:r w:rsidR="004F6484">
        <w:rPr>
          <w:lang w:val="fr-FR"/>
        </w:rPr>
        <w:t>l ne fait aucun doute que l</w:t>
      </w:r>
      <w:r w:rsidR="00025C6C">
        <w:rPr>
          <w:lang w:val="fr-FR"/>
        </w:rPr>
        <w:t>’</w:t>
      </w:r>
      <w:r w:rsidR="004F6484">
        <w:rPr>
          <w:lang w:val="fr-FR"/>
        </w:rPr>
        <w:t xml:space="preserve">ordonnance du 25 septembre 2008 exprime le sentiment du procureur </w:t>
      </w:r>
      <w:r w:rsidR="00813474">
        <w:rPr>
          <w:lang w:val="fr-FR"/>
        </w:rPr>
        <w:t xml:space="preserve">général </w:t>
      </w:r>
      <w:r w:rsidR="004F6484">
        <w:rPr>
          <w:lang w:val="fr-FR"/>
        </w:rPr>
        <w:t xml:space="preserve">sur la culpabilité du requérant et ne se borne pas à décrire un état de suspicion. </w:t>
      </w:r>
      <w:r w:rsidR="008736D8">
        <w:rPr>
          <w:lang w:val="fr-FR"/>
        </w:rPr>
        <w:t>Or, si la qualification des faits allégués était nécessaire, rien dans les dispositions applicables n</w:t>
      </w:r>
      <w:r w:rsidR="00025C6C">
        <w:rPr>
          <w:lang w:val="fr-FR"/>
        </w:rPr>
        <w:t>’</w:t>
      </w:r>
      <w:r w:rsidR="008736D8">
        <w:rPr>
          <w:lang w:val="fr-FR"/>
        </w:rPr>
        <w:t xml:space="preserve">obligeait </w:t>
      </w:r>
      <w:r w:rsidR="00E75AAE">
        <w:rPr>
          <w:lang w:val="fr-FR"/>
        </w:rPr>
        <w:t xml:space="preserve">le procureur </w:t>
      </w:r>
      <w:r w:rsidR="00813474">
        <w:rPr>
          <w:lang w:val="fr-FR"/>
        </w:rPr>
        <w:t xml:space="preserve">général </w:t>
      </w:r>
      <w:r w:rsidR="008736D8">
        <w:rPr>
          <w:lang w:val="fr-FR"/>
        </w:rPr>
        <w:t xml:space="preserve">à en établir la </w:t>
      </w:r>
      <w:r w:rsidR="008736D8" w:rsidRPr="00D6105F">
        <w:rPr>
          <w:lang w:val="fr-FR"/>
        </w:rPr>
        <w:t xml:space="preserve">réalité. </w:t>
      </w:r>
      <w:r w:rsidR="00D6496F">
        <w:rPr>
          <w:lang w:val="fr-FR"/>
        </w:rPr>
        <w:t>Il ne tenait qu</w:t>
      </w:r>
      <w:r w:rsidR="00025C6C">
        <w:rPr>
          <w:lang w:val="fr-FR"/>
        </w:rPr>
        <w:t>’</w:t>
      </w:r>
      <w:r w:rsidR="00D6496F">
        <w:rPr>
          <w:lang w:val="fr-FR"/>
        </w:rPr>
        <w:t xml:space="preserve">au procureur </w:t>
      </w:r>
      <w:r w:rsidR="00813474">
        <w:rPr>
          <w:lang w:val="fr-FR"/>
        </w:rPr>
        <w:t xml:space="preserve">général </w:t>
      </w:r>
      <w:r w:rsidR="00D6496F">
        <w:rPr>
          <w:lang w:val="fr-FR"/>
        </w:rPr>
        <w:t>de choisir des termes se bornant à décrire un état de suspicion quant à culpabilité du requérant.</w:t>
      </w:r>
    </w:p>
    <w:p w:rsidR="006D370A" w:rsidRDefault="006D370A"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36</w:t>
      </w:r>
      <w:r>
        <w:rPr>
          <w:lang w:val="fr-FR"/>
        </w:rPr>
        <w:fldChar w:fldCharType="end"/>
      </w:r>
      <w:r>
        <w:rPr>
          <w:lang w:val="fr-FR"/>
        </w:rPr>
        <w:t>.  </w:t>
      </w:r>
      <w:r w:rsidR="00AC0023" w:rsidRPr="0031249D">
        <w:rPr>
          <w:lang w:val="fr-FR"/>
        </w:rPr>
        <w:t>L</w:t>
      </w:r>
      <w:r w:rsidRPr="0031249D">
        <w:rPr>
          <w:lang w:val="fr-FR"/>
        </w:rPr>
        <w:t>a chambre d</w:t>
      </w:r>
      <w:r w:rsidR="00025C6C">
        <w:rPr>
          <w:lang w:val="fr-FR"/>
        </w:rPr>
        <w:t>’</w:t>
      </w:r>
      <w:r w:rsidRPr="0031249D">
        <w:rPr>
          <w:lang w:val="fr-FR"/>
        </w:rPr>
        <w:t>accusation et le</w:t>
      </w:r>
      <w:r w:rsidR="007A4783">
        <w:rPr>
          <w:lang w:val="fr-FR"/>
        </w:rPr>
        <w:t xml:space="preserve"> T</w:t>
      </w:r>
      <w:r w:rsidRPr="0031249D">
        <w:rPr>
          <w:lang w:val="fr-FR"/>
        </w:rPr>
        <w:t>ribunal fédéral</w:t>
      </w:r>
      <w:r w:rsidR="00AC0023" w:rsidRPr="0031249D">
        <w:rPr>
          <w:lang w:val="fr-FR"/>
        </w:rPr>
        <w:t xml:space="preserve"> ont tous deux </w:t>
      </w:r>
      <w:r w:rsidR="00417D4B" w:rsidRPr="0058308C">
        <w:rPr>
          <w:bCs/>
          <w:lang w:val="fr-FR"/>
        </w:rPr>
        <w:t>rejeté les recours du requérant</w:t>
      </w:r>
      <w:r w:rsidR="00417D4B" w:rsidRPr="00417D4B">
        <w:rPr>
          <w:lang w:val="fr-FR"/>
        </w:rPr>
        <w:t xml:space="preserve"> </w:t>
      </w:r>
      <w:r w:rsidR="00AC0023" w:rsidRPr="0031249D">
        <w:rPr>
          <w:lang w:val="fr-FR"/>
        </w:rPr>
        <w:t xml:space="preserve">sans désapprouver </w:t>
      </w:r>
      <w:r w:rsidR="00417D4B">
        <w:rPr>
          <w:lang w:val="fr-FR"/>
        </w:rPr>
        <w:t xml:space="preserve">le </w:t>
      </w:r>
      <w:r w:rsidR="00AC0023" w:rsidRPr="0031249D">
        <w:rPr>
          <w:lang w:val="fr-FR"/>
        </w:rPr>
        <w:t>contenu</w:t>
      </w:r>
      <w:r w:rsidR="00417D4B">
        <w:rPr>
          <w:lang w:val="fr-FR"/>
        </w:rPr>
        <w:t xml:space="preserve"> </w:t>
      </w:r>
      <w:r w:rsidR="00417D4B" w:rsidRPr="0058308C">
        <w:rPr>
          <w:bCs/>
          <w:lang w:val="fr-FR"/>
        </w:rPr>
        <w:t>de l</w:t>
      </w:r>
      <w:r w:rsidR="00025C6C">
        <w:rPr>
          <w:bCs/>
          <w:lang w:val="fr-FR"/>
        </w:rPr>
        <w:t>’</w:t>
      </w:r>
      <w:r w:rsidR="00417D4B" w:rsidRPr="0058308C">
        <w:rPr>
          <w:bCs/>
          <w:lang w:val="fr-FR"/>
        </w:rPr>
        <w:t>ordonnance</w:t>
      </w:r>
      <w:r w:rsidR="00AC0023" w:rsidRPr="0031249D">
        <w:rPr>
          <w:lang w:val="fr-FR"/>
        </w:rPr>
        <w:t>.</w:t>
      </w:r>
      <w:r w:rsidR="0046020D" w:rsidRPr="0031249D">
        <w:rPr>
          <w:lang w:val="fr-FR"/>
        </w:rPr>
        <w:t xml:space="preserve"> Bien qu</w:t>
      </w:r>
      <w:r w:rsidR="00025C6C">
        <w:rPr>
          <w:lang w:val="fr-FR"/>
        </w:rPr>
        <w:t>’</w:t>
      </w:r>
      <w:r w:rsidR="0046020D" w:rsidRPr="0031249D">
        <w:rPr>
          <w:lang w:val="fr-FR"/>
        </w:rPr>
        <w:t xml:space="preserve">aillant analysé </w:t>
      </w:r>
      <w:r w:rsidR="00567FCE">
        <w:rPr>
          <w:lang w:val="fr-FR"/>
        </w:rPr>
        <w:t>la teneur</w:t>
      </w:r>
      <w:r w:rsidR="007A4783">
        <w:rPr>
          <w:lang w:val="fr-FR"/>
        </w:rPr>
        <w:t xml:space="preserve"> des propos du procureur</w:t>
      </w:r>
      <w:r w:rsidR="00813474" w:rsidRPr="00813474">
        <w:rPr>
          <w:lang w:val="fr-FR"/>
        </w:rPr>
        <w:t xml:space="preserve"> </w:t>
      </w:r>
      <w:r w:rsidR="00813474">
        <w:rPr>
          <w:lang w:val="fr-FR"/>
        </w:rPr>
        <w:t>général</w:t>
      </w:r>
      <w:r w:rsidR="007A4783">
        <w:rPr>
          <w:lang w:val="fr-FR"/>
        </w:rPr>
        <w:t>, le T</w:t>
      </w:r>
      <w:r w:rsidR="0046020D" w:rsidRPr="0031249D">
        <w:rPr>
          <w:lang w:val="fr-FR"/>
        </w:rPr>
        <w:t>ribunal fédéral a considéré que l</w:t>
      </w:r>
      <w:r w:rsidR="00025C6C">
        <w:rPr>
          <w:lang w:val="fr-FR"/>
        </w:rPr>
        <w:t>’</w:t>
      </w:r>
      <w:r w:rsidR="0046020D" w:rsidRPr="0031249D">
        <w:rPr>
          <w:lang w:val="fr-FR"/>
        </w:rPr>
        <w:t>ordonnance ne contenait « rien qui aille au-delà de ce qui est nécessaire à justifier le motif du classement ».</w:t>
      </w:r>
    </w:p>
    <w:p w:rsidR="00FD41C5" w:rsidRDefault="00FD41C5"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37</w:t>
      </w:r>
      <w:r>
        <w:rPr>
          <w:lang w:val="fr-FR"/>
        </w:rPr>
        <w:fldChar w:fldCharType="end"/>
      </w:r>
      <w:r>
        <w:rPr>
          <w:lang w:val="fr-FR"/>
        </w:rPr>
        <w:t>.  En outre, le contenu de l</w:t>
      </w:r>
      <w:r w:rsidR="00025C6C">
        <w:rPr>
          <w:lang w:val="fr-FR"/>
        </w:rPr>
        <w:t>’</w:t>
      </w:r>
      <w:r>
        <w:rPr>
          <w:lang w:val="fr-FR"/>
        </w:rPr>
        <w:t>ordonnance du 25 septembre 2008 a été repris dans la presse et a eu un poids important dans la procédure canonique.</w:t>
      </w:r>
      <w:r w:rsidR="0025761B">
        <w:rPr>
          <w:lang w:val="fr-FR"/>
        </w:rPr>
        <w:t xml:space="preserve"> </w:t>
      </w:r>
      <w:r w:rsidR="0000496D" w:rsidRPr="00BE4297">
        <w:rPr>
          <w:lang w:val="fr-FR"/>
        </w:rPr>
        <w:t>S</w:t>
      </w:r>
      <w:r w:rsidR="00025C6C">
        <w:rPr>
          <w:lang w:val="fr-FR"/>
        </w:rPr>
        <w:t>’</w:t>
      </w:r>
      <w:r w:rsidR="0000496D" w:rsidRPr="00BE4297">
        <w:rPr>
          <w:lang w:val="fr-FR"/>
        </w:rPr>
        <w:t>il</w:t>
      </w:r>
      <w:r w:rsidR="00CB6625" w:rsidRPr="00BE4297">
        <w:rPr>
          <w:lang w:val="fr-FR"/>
        </w:rPr>
        <w:t xml:space="preserve"> peut être considéré que </w:t>
      </w:r>
      <w:r w:rsidR="0000496D" w:rsidRPr="00BE4297">
        <w:rPr>
          <w:lang w:val="fr-FR"/>
        </w:rPr>
        <w:t>le public a un intérêt à être informé, un tel intérêt ne nécessitait pas pour autant d</w:t>
      </w:r>
      <w:r w:rsidR="00025C6C">
        <w:rPr>
          <w:lang w:val="fr-FR"/>
        </w:rPr>
        <w:t>’</w:t>
      </w:r>
      <w:r w:rsidR="0000496D" w:rsidRPr="00BE4297">
        <w:rPr>
          <w:lang w:val="fr-FR"/>
        </w:rPr>
        <w:t xml:space="preserve">émettre une quelconque opinion quant à la culpabilité du requérant. </w:t>
      </w:r>
      <w:r w:rsidR="00BA40DF" w:rsidRPr="00BE4297">
        <w:rPr>
          <w:lang w:val="fr-FR"/>
        </w:rPr>
        <w:t>Or</w:t>
      </w:r>
      <w:r w:rsidR="005E0DB2">
        <w:rPr>
          <w:lang w:val="fr-FR"/>
        </w:rPr>
        <w:t>,</w:t>
      </w:r>
      <w:r w:rsidR="00BA40DF" w:rsidRPr="00BE4297">
        <w:rPr>
          <w:lang w:val="fr-FR"/>
        </w:rPr>
        <w:t xml:space="preserve"> i</w:t>
      </w:r>
      <w:r w:rsidR="0025761B" w:rsidRPr="00BE4297">
        <w:rPr>
          <w:lang w:val="fr-FR"/>
        </w:rPr>
        <w:t>l ne fait pas de doute que la réputation du requérant a été lourdement affectée</w:t>
      </w:r>
      <w:r w:rsidR="002A040D" w:rsidRPr="00BE4297">
        <w:rPr>
          <w:lang w:val="fr-FR"/>
        </w:rPr>
        <w:t xml:space="preserve"> par le fait que l</w:t>
      </w:r>
      <w:r w:rsidR="00025C6C">
        <w:rPr>
          <w:lang w:val="fr-FR"/>
        </w:rPr>
        <w:t>’</w:t>
      </w:r>
      <w:r w:rsidR="002A040D" w:rsidRPr="00BE4297">
        <w:rPr>
          <w:lang w:val="fr-FR"/>
        </w:rPr>
        <w:t>ordonnance de classement a été rendu</w:t>
      </w:r>
      <w:r w:rsidR="00B35E48">
        <w:rPr>
          <w:lang w:val="fr-FR"/>
        </w:rPr>
        <w:t>e</w:t>
      </w:r>
      <w:r w:rsidR="001212FA" w:rsidRPr="00BE4297">
        <w:rPr>
          <w:lang w:val="fr-FR"/>
        </w:rPr>
        <w:t xml:space="preserve"> </w:t>
      </w:r>
      <w:r w:rsidR="00B35E48" w:rsidRPr="00BE4297">
        <w:rPr>
          <w:lang w:val="fr-FR"/>
        </w:rPr>
        <w:t>publi</w:t>
      </w:r>
      <w:r w:rsidR="00B35E48">
        <w:rPr>
          <w:lang w:val="fr-FR"/>
        </w:rPr>
        <w:t xml:space="preserve">que </w:t>
      </w:r>
      <w:r w:rsidR="001212FA" w:rsidRPr="00F66668">
        <w:rPr>
          <w:lang w:val="fr-FR"/>
        </w:rPr>
        <w:t>(</w:t>
      </w:r>
      <w:r w:rsidR="001212FA" w:rsidRPr="00FE35D4">
        <w:rPr>
          <w:lang w:val="fr-FR"/>
        </w:rPr>
        <w:t>voir l</w:t>
      </w:r>
      <w:r w:rsidR="00025C6C">
        <w:rPr>
          <w:lang w:val="fr-FR"/>
        </w:rPr>
        <w:t>’</w:t>
      </w:r>
      <w:r w:rsidR="001212FA" w:rsidRPr="00FE35D4">
        <w:rPr>
          <w:lang w:val="fr-FR"/>
        </w:rPr>
        <w:t>arrêt</w:t>
      </w:r>
      <w:r w:rsidR="0058308C">
        <w:rPr>
          <w:lang w:val="fr-FR"/>
        </w:rPr>
        <w:t> </w:t>
      </w:r>
      <w:r w:rsidR="001212FA" w:rsidRPr="00A33DF6">
        <w:rPr>
          <w:i/>
          <w:lang w:val="fr-FR"/>
        </w:rPr>
        <w:t>Allen</w:t>
      </w:r>
      <w:r w:rsidR="0058308C">
        <w:rPr>
          <w:i/>
          <w:lang w:val="fr-FR"/>
        </w:rPr>
        <w:t> </w:t>
      </w:r>
      <w:r w:rsidR="001212FA" w:rsidRPr="00A33DF6">
        <w:rPr>
          <w:i/>
          <w:lang w:val="fr-FR"/>
        </w:rPr>
        <w:t>c.</w:t>
      </w:r>
      <w:r w:rsidR="0058308C">
        <w:rPr>
          <w:i/>
          <w:lang w:val="fr-FR"/>
        </w:rPr>
        <w:t> </w:t>
      </w:r>
      <w:r w:rsidR="001212FA" w:rsidRPr="00A33DF6">
        <w:rPr>
          <w:i/>
          <w:lang w:val="fr-FR"/>
        </w:rPr>
        <w:t>Royaume-Uni</w:t>
      </w:r>
      <w:r w:rsidR="001212FA" w:rsidRPr="00A33DF6">
        <w:rPr>
          <w:lang w:val="fr-FR"/>
        </w:rPr>
        <w:t xml:space="preserve"> [GC], </w:t>
      </w:r>
      <w:r w:rsidR="008148EF">
        <w:rPr>
          <w:lang w:val="fr-FR"/>
        </w:rPr>
        <w:t>précité</w:t>
      </w:r>
      <w:r w:rsidR="001212FA" w:rsidRPr="00A33DF6">
        <w:rPr>
          <w:lang w:val="fr-FR"/>
        </w:rPr>
        <w:t xml:space="preserve">, § </w:t>
      </w:r>
      <w:r w:rsidR="001212FA" w:rsidRPr="00F66668">
        <w:rPr>
          <w:lang w:val="fr-FR"/>
        </w:rPr>
        <w:t>94)</w:t>
      </w:r>
      <w:r w:rsidR="0025761B">
        <w:rPr>
          <w:lang w:val="fr-FR"/>
        </w:rPr>
        <w:t>.</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38</w:t>
      </w:r>
      <w:r>
        <w:rPr>
          <w:lang w:val="fr-FR"/>
        </w:rPr>
        <w:fldChar w:fldCharType="end"/>
      </w:r>
      <w:r w:rsidR="00E77CB3" w:rsidRPr="00C06E15">
        <w:rPr>
          <w:lang w:val="fr-FR"/>
        </w:rPr>
        <w:t>.  </w:t>
      </w:r>
      <w:r w:rsidR="005B0B70" w:rsidRPr="00C06E15">
        <w:rPr>
          <w:lang w:val="fr-FR"/>
        </w:rPr>
        <w:t xml:space="preserve">Ces éléments suffisent à la Cour pour conclure que </w:t>
      </w:r>
      <w:r w:rsidR="00A10118">
        <w:rPr>
          <w:lang w:val="fr-FR"/>
        </w:rPr>
        <w:t>la motivation de l</w:t>
      </w:r>
      <w:r w:rsidR="00025C6C">
        <w:rPr>
          <w:lang w:val="fr-FR"/>
        </w:rPr>
        <w:t>’</w:t>
      </w:r>
      <w:r w:rsidR="00A10118">
        <w:rPr>
          <w:lang w:val="fr-FR"/>
        </w:rPr>
        <w:t>ordonnance de classement du 25 septembre 2008</w:t>
      </w:r>
      <w:r w:rsidR="005B0B70">
        <w:rPr>
          <w:lang w:val="fr-FR"/>
        </w:rPr>
        <w:t xml:space="preserve">, confirmée </w:t>
      </w:r>
      <w:r w:rsidR="00A72759" w:rsidRPr="0058308C">
        <w:rPr>
          <w:bCs/>
          <w:lang w:val="fr-FR"/>
        </w:rPr>
        <w:t>en substance</w:t>
      </w:r>
      <w:r w:rsidR="00A72759">
        <w:rPr>
          <w:lang w:val="fr-FR"/>
        </w:rPr>
        <w:t xml:space="preserve"> </w:t>
      </w:r>
      <w:r w:rsidR="005B0B70">
        <w:rPr>
          <w:lang w:val="fr-FR"/>
        </w:rPr>
        <w:t>par la chambre d</w:t>
      </w:r>
      <w:r w:rsidR="00025C6C">
        <w:rPr>
          <w:lang w:val="fr-FR"/>
        </w:rPr>
        <w:t>’</w:t>
      </w:r>
      <w:r w:rsidR="005B0B70">
        <w:rPr>
          <w:lang w:val="fr-FR"/>
        </w:rPr>
        <w:t xml:space="preserve">accusation et le </w:t>
      </w:r>
      <w:r w:rsidR="003469E9">
        <w:rPr>
          <w:lang w:val="fr-FR"/>
        </w:rPr>
        <w:t>T</w:t>
      </w:r>
      <w:r w:rsidR="005B0B70">
        <w:rPr>
          <w:lang w:val="fr-FR"/>
        </w:rPr>
        <w:t>ribunal fédéral</w:t>
      </w:r>
      <w:r w:rsidR="00566166">
        <w:rPr>
          <w:lang w:val="fr-FR"/>
        </w:rPr>
        <w:t>, a méconnu le principe de la présomption d</w:t>
      </w:r>
      <w:r w:rsidR="00025C6C">
        <w:rPr>
          <w:lang w:val="fr-FR"/>
        </w:rPr>
        <w:t>’</w:t>
      </w:r>
      <w:r w:rsidR="00566166">
        <w:rPr>
          <w:lang w:val="fr-FR"/>
        </w:rPr>
        <w:t>innocence.</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39</w:t>
      </w:r>
      <w:r>
        <w:rPr>
          <w:lang w:val="fr-FR"/>
        </w:rPr>
        <w:fldChar w:fldCharType="end"/>
      </w:r>
      <w:r w:rsidR="00A34D8E">
        <w:rPr>
          <w:lang w:val="fr-FR"/>
        </w:rPr>
        <w:t>. Partant, il y a eu violation de l</w:t>
      </w:r>
      <w:r w:rsidR="00025C6C">
        <w:rPr>
          <w:lang w:val="fr-FR"/>
        </w:rPr>
        <w:t>’</w:t>
      </w:r>
      <w:r w:rsidR="00A34D8E">
        <w:rPr>
          <w:lang w:val="fr-FR"/>
        </w:rPr>
        <w:t>article 6 § 2 de la Convention.</w:t>
      </w:r>
    </w:p>
    <w:p w:rsidR="00E77CB3" w:rsidRPr="00C06E15" w:rsidRDefault="006F3010" w:rsidP="00C63990">
      <w:pPr>
        <w:pStyle w:val="ECHRHeading1"/>
        <w:rPr>
          <w:lang w:val="fr-FR"/>
        </w:rPr>
      </w:pPr>
      <w:r>
        <w:rPr>
          <w:lang w:val="fr-FR"/>
        </w:rPr>
        <w:t>II</w:t>
      </w:r>
      <w:r w:rsidR="00E77CB3" w:rsidRPr="00C06E15">
        <w:rPr>
          <w:lang w:val="fr-FR"/>
        </w:rPr>
        <w:t>.  SUR L</w:t>
      </w:r>
      <w:r w:rsidR="00025C6C">
        <w:rPr>
          <w:lang w:val="fr-FR"/>
        </w:rPr>
        <w:t>’</w:t>
      </w:r>
      <w:r w:rsidR="00E77CB3" w:rsidRPr="00C06E15">
        <w:rPr>
          <w:lang w:val="fr-FR"/>
        </w:rPr>
        <w:t>APPLICATION DE L</w:t>
      </w:r>
      <w:r w:rsidR="00025C6C">
        <w:rPr>
          <w:lang w:val="fr-FR"/>
        </w:rPr>
        <w:t>’</w:t>
      </w:r>
      <w:r w:rsidR="00E77CB3" w:rsidRPr="00C06E15">
        <w:rPr>
          <w:lang w:val="fr-FR"/>
        </w:rPr>
        <w:t>ARTICLE 41 DE LA CONVENTION</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40</w:t>
      </w:r>
      <w:r>
        <w:rPr>
          <w:lang w:val="fr-FR"/>
        </w:rPr>
        <w:fldChar w:fldCharType="end"/>
      </w:r>
      <w:r w:rsidR="00E77CB3" w:rsidRPr="00C06E15">
        <w:rPr>
          <w:lang w:val="fr-FR"/>
        </w:rPr>
        <w:t>.  Aux termes de l</w:t>
      </w:r>
      <w:r w:rsidR="00025C6C">
        <w:rPr>
          <w:lang w:val="fr-FR"/>
        </w:rPr>
        <w:t>’</w:t>
      </w:r>
      <w:r w:rsidR="00E77CB3" w:rsidRPr="00C06E15">
        <w:rPr>
          <w:lang w:val="fr-FR"/>
        </w:rPr>
        <w:t>article 41 de la Convention,</w:t>
      </w:r>
    </w:p>
    <w:p w:rsidR="00E77CB3" w:rsidRPr="00C06E15" w:rsidRDefault="00E77CB3" w:rsidP="00E77CB3">
      <w:pPr>
        <w:pStyle w:val="ECHRParaQuote"/>
        <w:keepNext/>
        <w:keepLines/>
        <w:rPr>
          <w:lang w:val="fr-FR"/>
        </w:rPr>
      </w:pPr>
      <w:r w:rsidRPr="00C06E15">
        <w:rPr>
          <w:lang w:val="fr-FR"/>
        </w:rPr>
        <w:t>« Si la Cour déclare qu</w:t>
      </w:r>
      <w:r w:rsidR="00025C6C">
        <w:rPr>
          <w:lang w:val="fr-FR"/>
        </w:rPr>
        <w:t>’</w:t>
      </w:r>
      <w:r w:rsidRPr="00C06E15">
        <w:rPr>
          <w:lang w:val="fr-FR"/>
        </w:rPr>
        <w:t>il y a eu violation de la Convention ou de ses Protocoles, et si le droit interne de la Haute Partie contractante ne permet d</w:t>
      </w:r>
      <w:r w:rsidR="00025C6C">
        <w:rPr>
          <w:lang w:val="fr-FR"/>
        </w:rPr>
        <w:t>’</w:t>
      </w:r>
      <w:r w:rsidRPr="00C06E15">
        <w:rPr>
          <w:lang w:val="fr-FR"/>
        </w:rPr>
        <w:t>effacer qu</w:t>
      </w:r>
      <w:r w:rsidR="00025C6C">
        <w:rPr>
          <w:lang w:val="fr-FR"/>
        </w:rPr>
        <w:t>’</w:t>
      </w:r>
      <w:r w:rsidRPr="00C06E15">
        <w:rPr>
          <w:lang w:val="fr-FR"/>
        </w:rPr>
        <w:t>imparfaitement les conséquences de cette violation, la Cour accorde à la partie lésée, s</w:t>
      </w:r>
      <w:r w:rsidR="00025C6C">
        <w:rPr>
          <w:lang w:val="fr-FR"/>
        </w:rPr>
        <w:t>’</w:t>
      </w:r>
      <w:r w:rsidRPr="00C06E15">
        <w:rPr>
          <w:lang w:val="fr-FR"/>
        </w:rPr>
        <w:t>il y a lieu, une satisfaction équitable. »</w:t>
      </w:r>
    </w:p>
    <w:p w:rsidR="00E77CB3" w:rsidRPr="00C06E15" w:rsidRDefault="00E77CB3" w:rsidP="00E77CB3">
      <w:pPr>
        <w:pStyle w:val="ECHRHeading2"/>
        <w:outlineLvl w:val="0"/>
        <w:rPr>
          <w:lang w:val="fr-FR"/>
        </w:rPr>
      </w:pPr>
      <w:r w:rsidRPr="00C06E15">
        <w:rPr>
          <w:lang w:val="fr-FR"/>
        </w:rPr>
        <w:t>A.  Dommage</w:t>
      </w:r>
    </w:p>
    <w:p w:rsidR="00E21D8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41</w:t>
      </w:r>
      <w:r>
        <w:rPr>
          <w:lang w:val="fr-FR"/>
        </w:rPr>
        <w:fldChar w:fldCharType="end"/>
      </w:r>
      <w:r w:rsidR="00E77CB3" w:rsidRPr="00C06E15">
        <w:rPr>
          <w:lang w:val="fr-FR"/>
        </w:rPr>
        <w:t>.  </w:t>
      </w:r>
      <w:r w:rsidR="0096554F">
        <w:rPr>
          <w:lang w:val="fr-FR"/>
        </w:rPr>
        <w:t>Le requérant</w:t>
      </w:r>
      <w:r w:rsidR="00E77CB3" w:rsidRPr="00C06E15">
        <w:rPr>
          <w:lang w:val="fr-FR"/>
        </w:rPr>
        <w:t xml:space="preserve"> réclame </w:t>
      </w:r>
      <w:r w:rsidR="0096554F">
        <w:rPr>
          <w:lang w:val="fr-FR"/>
        </w:rPr>
        <w:t>141</w:t>
      </w:r>
      <w:r w:rsidR="00A361F1">
        <w:rPr>
          <w:lang w:val="fr-FR"/>
        </w:rPr>
        <w:t> </w:t>
      </w:r>
      <w:r w:rsidR="0096554F">
        <w:rPr>
          <w:lang w:val="fr-FR"/>
        </w:rPr>
        <w:t>349</w:t>
      </w:r>
      <w:r w:rsidR="00A361F1">
        <w:rPr>
          <w:lang w:val="fr-FR"/>
        </w:rPr>
        <w:t>,</w:t>
      </w:r>
      <w:r w:rsidR="0096554F">
        <w:rPr>
          <w:lang w:val="fr-FR"/>
        </w:rPr>
        <w:t>60 francs suisses (CHF), soit environ</w:t>
      </w:r>
      <w:r w:rsidR="0058308C">
        <w:rPr>
          <w:lang w:val="fr-FR"/>
        </w:rPr>
        <w:t> </w:t>
      </w:r>
      <w:r w:rsidR="0096554F">
        <w:rPr>
          <w:lang w:val="fr-FR"/>
        </w:rPr>
        <w:t>115</w:t>
      </w:r>
      <w:r w:rsidR="00A361F1">
        <w:rPr>
          <w:lang w:val="fr-FR"/>
        </w:rPr>
        <w:t> </w:t>
      </w:r>
      <w:r w:rsidR="0096554F">
        <w:rPr>
          <w:lang w:val="fr-FR"/>
        </w:rPr>
        <w:t>898</w:t>
      </w:r>
      <w:r w:rsidR="00A361F1">
        <w:rPr>
          <w:lang w:val="fr-FR"/>
        </w:rPr>
        <w:t>,</w:t>
      </w:r>
      <w:r w:rsidR="0096554F">
        <w:rPr>
          <w:lang w:val="fr-FR"/>
        </w:rPr>
        <w:t>33</w:t>
      </w:r>
      <w:r w:rsidR="00E77CB3" w:rsidRPr="00C06E15">
        <w:rPr>
          <w:lang w:val="fr-FR"/>
        </w:rPr>
        <w:t xml:space="preserve"> euros (EUR) au titre du préjudice matériel qu</w:t>
      </w:r>
      <w:r w:rsidR="00025C6C">
        <w:rPr>
          <w:lang w:val="fr-FR"/>
        </w:rPr>
        <w:t>’</w:t>
      </w:r>
      <w:r w:rsidRPr="00C06E15">
        <w:rPr>
          <w:lang w:val="fr-FR"/>
        </w:rPr>
        <w:t>il</w:t>
      </w:r>
      <w:r w:rsidR="00E77CB3" w:rsidRPr="00C06E15">
        <w:rPr>
          <w:lang w:val="fr-FR"/>
        </w:rPr>
        <w:t xml:space="preserve"> aurait subi.</w:t>
      </w:r>
      <w:r w:rsidR="005275F3" w:rsidRPr="005275F3">
        <w:rPr>
          <w:lang w:val="fr-FR"/>
        </w:rPr>
        <w:t xml:space="preserve"> Cette somme représenterait les salaires qu</w:t>
      </w:r>
      <w:r w:rsidR="00025C6C">
        <w:rPr>
          <w:lang w:val="fr-FR"/>
        </w:rPr>
        <w:t>’</w:t>
      </w:r>
      <w:r w:rsidR="005275F3" w:rsidRPr="005275F3">
        <w:rPr>
          <w:lang w:val="fr-FR"/>
        </w:rPr>
        <w:t xml:space="preserve">il aurait dû toucher </w:t>
      </w:r>
      <w:r w:rsidR="005275F3">
        <w:rPr>
          <w:lang w:val="fr-FR"/>
        </w:rPr>
        <w:t xml:space="preserve">entre octobre </w:t>
      </w:r>
      <w:r w:rsidR="00E00605">
        <w:rPr>
          <w:lang w:val="fr-FR"/>
        </w:rPr>
        <w:t xml:space="preserve">2008, après que le procureur </w:t>
      </w:r>
      <w:r w:rsidR="00813474">
        <w:rPr>
          <w:lang w:val="fr-FR"/>
        </w:rPr>
        <w:t xml:space="preserve">général </w:t>
      </w:r>
      <w:r w:rsidR="00E00605">
        <w:rPr>
          <w:lang w:val="fr-FR"/>
        </w:rPr>
        <w:t>a</w:t>
      </w:r>
      <w:r w:rsidR="005275F3">
        <w:rPr>
          <w:lang w:val="fr-FR"/>
        </w:rPr>
        <w:t xml:space="preserve"> pris l</w:t>
      </w:r>
      <w:r w:rsidR="00025C6C">
        <w:rPr>
          <w:lang w:val="fr-FR"/>
        </w:rPr>
        <w:t>’</w:t>
      </w:r>
      <w:r w:rsidR="005275F3">
        <w:rPr>
          <w:lang w:val="fr-FR"/>
        </w:rPr>
        <w:t xml:space="preserve">ordonnance de </w:t>
      </w:r>
      <w:r w:rsidR="005275F3">
        <w:rPr>
          <w:lang w:val="fr-FR"/>
        </w:rPr>
        <w:lastRenderedPageBreak/>
        <w:t>classement, et juin 2013, lorsqu</w:t>
      </w:r>
      <w:r w:rsidR="00025C6C">
        <w:rPr>
          <w:lang w:val="fr-FR"/>
        </w:rPr>
        <w:t>’</w:t>
      </w:r>
      <w:r w:rsidR="005275F3">
        <w:rPr>
          <w:lang w:val="fr-FR"/>
        </w:rPr>
        <w:t>il put à nouveau envisager une réinsertion professionnelle.</w:t>
      </w:r>
    </w:p>
    <w:p w:rsidR="00E77CB3" w:rsidRPr="00AA6F63" w:rsidRDefault="00C8019C"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42</w:t>
      </w:r>
      <w:r>
        <w:rPr>
          <w:lang w:val="fr-FR"/>
        </w:rPr>
        <w:fldChar w:fldCharType="end"/>
      </w:r>
      <w:r>
        <w:rPr>
          <w:lang w:val="fr-FR"/>
        </w:rPr>
        <w:t>.  </w:t>
      </w:r>
      <w:r w:rsidR="00AA6F63">
        <w:rPr>
          <w:lang w:val="fr-FR"/>
        </w:rPr>
        <w:t>Il réclame également 20</w:t>
      </w:r>
      <w:r w:rsidR="00AA6F63" w:rsidRPr="00AA6F63">
        <w:rPr>
          <w:lang w:val="fr-FR"/>
        </w:rPr>
        <w:t xml:space="preserve"> 000 </w:t>
      </w:r>
      <w:r w:rsidR="00AA6F63">
        <w:rPr>
          <w:lang w:val="fr-FR"/>
        </w:rPr>
        <w:t>CHF (soit environ 16</w:t>
      </w:r>
      <w:r w:rsidR="00791633">
        <w:rPr>
          <w:lang w:val="fr-FR"/>
        </w:rPr>
        <w:t> </w:t>
      </w:r>
      <w:r w:rsidR="00AA6F63">
        <w:rPr>
          <w:lang w:val="fr-FR"/>
        </w:rPr>
        <w:t>393</w:t>
      </w:r>
      <w:r w:rsidR="00791633">
        <w:rPr>
          <w:lang w:val="fr-FR"/>
        </w:rPr>
        <w:t>,</w:t>
      </w:r>
      <w:r w:rsidR="00AA6F63">
        <w:rPr>
          <w:lang w:val="fr-FR"/>
        </w:rPr>
        <w:t>44 EUR)</w:t>
      </w:r>
      <w:r w:rsidR="00AA6F63" w:rsidRPr="00AA6F63">
        <w:rPr>
          <w:lang w:val="fr-FR"/>
        </w:rPr>
        <w:t xml:space="preserve"> au titre du dommage moral subi</w:t>
      </w:r>
      <w:r w:rsidR="00AA6F63">
        <w:rPr>
          <w:lang w:val="fr-FR"/>
        </w:rPr>
        <w:t xml:space="preserve"> du fait que le contenu de l</w:t>
      </w:r>
      <w:r w:rsidR="00025C6C">
        <w:rPr>
          <w:lang w:val="fr-FR"/>
        </w:rPr>
        <w:t>’</w:t>
      </w:r>
      <w:r w:rsidR="00AA6F63">
        <w:rPr>
          <w:lang w:val="fr-FR"/>
        </w:rPr>
        <w:t>ordonnance du 25</w:t>
      </w:r>
      <w:r w:rsidR="0058308C">
        <w:rPr>
          <w:lang w:val="fr-FR"/>
        </w:rPr>
        <w:t> </w:t>
      </w:r>
      <w:r w:rsidR="00AA6F63">
        <w:rPr>
          <w:lang w:val="fr-FR"/>
        </w:rPr>
        <w:t>septembre 2008 serait responsable d</w:t>
      </w:r>
      <w:r w:rsidR="00025C6C">
        <w:rPr>
          <w:lang w:val="fr-FR"/>
        </w:rPr>
        <w:t>’</w:t>
      </w:r>
      <w:r w:rsidR="00AA6F63">
        <w:rPr>
          <w:lang w:val="fr-FR"/>
        </w:rPr>
        <w:t>une dégradation de son état de santé en ce qu</w:t>
      </w:r>
      <w:r w:rsidR="00025C6C">
        <w:rPr>
          <w:lang w:val="fr-FR"/>
        </w:rPr>
        <w:t>’</w:t>
      </w:r>
      <w:r w:rsidR="00AA6F63">
        <w:rPr>
          <w:lang w:val="fr-FR"/>
        </w:rPr>
        <w:t>elle aurait causé un état d</w:t>
      </w:r>
      <w:r w:rsidR="00025C6C">
        <w:rPr>
          <w:lang w:val="fr-FR"/>
        </w:rPr>
        <w:t>’</w:t>
      </w:r>
      <w:r w:rsidR="00AA6F63">
        <w:rPr>
          <w:lang w:val="fr-FR"/>
        </w:rPr>
        <w:t>épuisement physique et psychique chronique.</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43</w:t>
      </w:r>
      <w:r>
        <w:rPr>
          <w:lang w:val="fr-FR"/>
        </w:rPr>
        <w:fldChar w:fldCharType="end"/>
      </w:r>
      <w:r w:rsidR="00E77CB3" w:rsidRPr="00C06E15">
        <w:rPr>
          <w:lang w:val="fr-FR"/>
        </w:rPr>
        <w:t>.  </w:t>
      </w:r>
      <w:r w:rsidR="006839D4" w:rsidRPr="00B1742E">
        <w:rPr>
          <w:rStyle w:val="sb8d990e2"/>
          <w:lang w:val="fr-FR"/>
        </w:rPr>
        <w:t>Le Gouvernement soutient qu</w:t>
      </w:r>
      <w:r w:rsidR="00025C6C">
        <w:rPr>
          <w:rStyle w:val="sb8d990e2"/>
          <w:lang w:val="fr-FR"/>
        </w:rPr>
        <w:t>’</w:t>
      </w:r>
      <w:r w:rsidR="006839D4" w:rsidRPr="00B1742E">
        <w:rPr>
          <w:rStyle w:val="sb8d990e2"/>
          <w:lang w:val="fr-FR"/>
        </w:rPr>
        <w:t>il n</w:t>
      </w:r>
      <w:r w:rsidR="00025C6C">
        <w:rPr>
          <w:rStyle w:val="sb8d990e2"/>
          <w:lang w:val="fr-FR"/>
        </w:rPr>
        <w:t>’</w:t>
      </w:r>
      <w:r w:rsidR="006839D4" w:rsidRPr="00B1742E">
        <w:rPr>
          <w:rStyle w:val="sb8d990e2"/>
          <w:lang w:val="fr-FR"/>
        </w:rPr>
        <w:t>y a pas de lien de causalité entre la violation alléguée et le préjudice matériel et moral invoqué et invite la Cour à rejeter la demande faite à ce titre par le requérant.</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44</w:t>
      </w:r>
      <w:r>
        <w:rPr>
          <w:lang w:val="fr-FR"/>
        </w:rPr>
        <w:fldChar w:fldCharType="end"/>
      </w:r>
      <w:r w:rsidR="00E77CB3" w:rsidRPr="00C06E15">
        <w:rPr>
          <w:lang w:val="fr-FR"/>
        </w:rPr>
        <w:t xml:space="preserve">.  La Cour </w:t>
      </w:r>
      <w:r w:rsidR="001B7F82">
        <w:rPr>
          <w:lang w:val="fr-FR"/>
        </w:rPr>
        <w:t>relève que le licenciement du requérant était antérieur à l</w:t>
      </w:r>
      <w:r w:rsidR="00025C6C">
        <w:rPr>
          <w:lang w:val="fr-FR"/>
        </w:rPr>
        <w:t>’</w:t>
      </w:r>
      <w:r w:rsidR="001B7F82">
        <w:rPr>
          <w:lang w:val="fr-FR"/>
        </w:rPr>
        <w:t>ordonnance du 25 septembre 2008 et que la procédure canonique dérive d</w:t>
      </w:r>
      <w:r w:rsidR="00025C6C">
        <w:rPr>
          <w:lang w:val="fr-FR"/>
        </w:rPr>
        <w:t>’</w:t>
      </w:r>
      <w:r w:rsidR="001B7F82">
        <w:rPr>
          <w:lang w:val="fr-FR"/>
        </w:rPr>
        <w:t>une décision de la congrégation dont relevait le requérant donc, d</w:t>
      </w:r>
      <w:r w:rsidR="00025C6C">
        <w:rPr>
          <w:lang w:val="fr-FR"/>
        </w:rPr>
        <w:t>’</w:t>
      </w:r>
      <w:r w:rsidR="001B7F82">
        <w:rPr>
          <w:lang w:val="fr-FR"/>
        </w:rPr>
        <w:t>une décision canonique indépendante. Par conséquent</w:t>
      </w:r>
      <w:r w:rsidR="001B7F82" w:rsidRPr="004353AD">
        <w:rPr>
          <w:lang w:val="fr-FR"/>
        </w:rPr>
        <w:t xml:space="preserve">, </w:t>
      </w:r>
      <w:r w:rsidR="004353AD" w:rsidRPr="0058308C">
        <w:rPr>
          <w:bCs/>
          <w:lang w:val="fr-FR"/>
        </w:rPr>
        <w:t>et nonobstant le fait qu</w:t>
      </w:r>
      <w:r w:rsidR="00025C6C">
        <w:rPr>
          <w:bCs/>
          <w:lang w:val="fr-FR"/>
        </w:rPr>
        <w:t>’</w:t>
      </w:r>
      <w:r w:rsidR="004353AD" w:rsidRPr="0058308C">
        <w:rPr>
          <w:bCs/>
          <w:lang w:val="fr-FR"/>
        </w:rPr>
        <w:t>il y a eu des références à l</w:t>
      </w:r>
      <w:r w:rsidR="00025C6C">
        <w:rPr>
          <w:bCs/>
          <w:lang w:val="fr-FR"/>
        </w:rPr>
        <w:t>’</w:t>
      </w:r>
      <w:r w:rsidR="004353AD" w:rsidRPr="0058308C">
        <w:rPr>
          <w:bCs/>
          <w:lang w:val="fr-FR"/>
        </w:rPr>
        <w:t>ordonnance dans certains actes relevant de la procédure canonique,</w:t>
      </w:r>
      <w:r w:rsidR="004353AD" w:rsidRPr="004353AD">
        <w:rPr>
          <w:lang w:val="fr-FR"/>
        </w:rPr>
        <w:t xml:space="preserve"> </w:t>
      </w:r>
      <w:r w:rsidR="001B7F82" w:rsidRPr="004353AD">
        <w:rPr>
          <w:lang w:val="fr-FR"/>
        </w:rPr>
        <w:t>la C</w:t>
      </w:r>
      <w:r w:rsidR="001B7F82">
        <w:rPr>
          <w:lang w:val="fr-FR"/>
        </w:rPr>
        <w:t xml:space="preserve">our </w:t>
      </w:r>
      <w:r w:rsidR="00E77CB3" w:rsidRPr="00C06E15">
        <w:rPr>
          <w:lang w:val="fr-FR"/>
        </w:rPr>
        <w:t>n</w:t>
      </w:r>
      <w:r w:rsidR="00025C6C">
        <w:rPr>
          <w:lang w:val="fr-FR"/>
        </w:rPr>
        <w:t>’</w:t>
      </w:r>
      <w:r w:rsidR="00E77CB3" w:rsidRPr="00C06E15">
        <w:rPr>
          <w:lang w:val="fr-FR"/>
        </w:rPr>
        <w:t>aperçoit pas de lien de causalité entre la violation constatée et le dommage matériel allégué et rejette cette demande. En revanche, elle considère qu</w:t>
      </w:r>
      <w:r w:rsidR="00025C6C">
        <w:rPr>
          <w:lang w:val="fr-FR"/>
        </w:rPr>
        <w:t>’</w:t>
      </w:r>
      <w:r w:rsidR="00E77CB3" w:rsidRPr="00C06E15">
        <w:rPr>
          <w:lang w:val="fr-FR"/>
        </w:rPr>
        <w:t>il y a lieu d</w:t>
      </w:r>
      <w:r w:rsidR="00025C6C">
        <w:rPr>
          <w:lang w:val="fr-FR"/>
        </w:rPr>
        <w:t>’</w:t>
      </w:r>
      <w:r w:rsidR="00E77CB3" w:rsidRPr="00C06E15">
        <w:rPr>
          <w:lang w:val="fr-FR"/>
        </w:rPr>
        <w:t xml:space="preserve">octroyer </w:t>
      </w:r>
      <w:r w:rsidRPr="00C06E15">
        <w:rPr>
          <w:lang w:val="fr-FR"/>
        </w:rPr>
        <w:t>au requérant</w:t>
      </w:r>
      <w:r w:rsidR="00E77CB3" w:rsidRPr="00C06E15">
        <w:rPr>
          <w:lang w:val="fr-FR"/>
        </w:rPr>
        <w:t xml:space="preserve"> </w:t>
      </w:r>
      <w:r w:rsidR="00BE3562">
        <w:rPr>
          <w:lang w:val="fr-FR"/>
        </w:rPr>
        <w:t>12</w:t>
      </w:r>
      <w:r w:rsidR="0058308C">
        <w:rPr>
          <w:lang w:val="fr-FR"/>
        </w:rPr>
        <w:t> </w:t>
      </w:r>
      <w:r w:rsidR="00BE3562">
        <w:rPr>
          <w:lang w:val="fr-FR"/>
        </w:rPr>
        <w:t>000</w:t>
      </w:r>
      <w:r w:rsidR="0058308C">
        <w:rPr>
          <w:lang w:val="fr-FR"/>
        </w:rPr>
        <w:t> </w:t>
      </w:r>
      <w:r w:rsidR="00E77CB3" w:rsidRPr="00C06E15">
        <w:rPr>
          <w:lang w:val="fr-FR"/>
        </w:rPr>
        <w:t>EUR au titre du préjudice moral.</w:t>
      </w:r>
    </w:p>
    <w:p w:rsidR="00E77CB3" w:rsidRPr="00C06E15" w:rsidRDefault="00E77CB3" w:rsidP="00E77CB3">
      <w:pPr>
        <w:pStyle w:val="ECHRHeading2"/>
        <w:outlineLvl w:val="0"/>
        <w:rPr>
          <w:lang w:val="fr-FR"/>
        </w:rPr>
      </w:pPr>
      <w:r w:rsidRPr="00C06E15">
        <w:rPr>
          <w:lang w:val="fr-FR"/>
        </w:rPr>
        <w:t>B.  Frais et dépens</w:t>
      </w:r>
    </w:p>
    <w:p w:rsidR="00E77CB3" w:rsidRPr="00C8019C" w:rsidRDefault="00E97A61" w:rsidP="004D579B">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45</w:t>
      </w:r>
      <w:r>
        <w:rPr>
          <w:lang w:val="fr-FR"/>
        </w:rPr>
        <w:fldChar w:fldCharType="end"/>
      </w:r>
      <w:r w:rsidR="00E77CB3" w:rsidRPr="00C06E15">
        <w:rPr>
          <w:lang w:val="fr-FR"/>
        </w:rPr>
        <w:t>.  </w:t>
      </w:r>
      <w:r w:rsidRPr="00C06E15">
        <w:rPr>
          <w:lang w:val="fr-FR"/>
        </w:rPr>
        <w:t>Le requérant</w:t>
      </w:r>
      <w:r w:rsidR="00E77CB3" w:rsidRPr="00C06E15">
        <w:rPr>
          <w:lang w:val="fr-FR"/>
        </w:rPr>
        <w:t xml:space="preserve"> demande également </w:t>
      </w:r>
      <w:r w:rsidR="004D579B">
        <w:rPr>
          <w:lang w:val="fr-FR"/>
        </w:rPr>
        <w:t>49 000 CHF (soit environ</w:t>
      </w:r>
      <w:r w:rsidR="0058308C">
        <w:rPr>
          <w:lang w:val="fr-FR"/>
        </w:rPr>
        <w:t> </w:t>
      </w:r>
      <w:r w:rsidR="00791633">
        <w:rPr>
          <w:lang w:val="fr-FR"/>
        </w:rPr>
        <w:t>40 204,</w:t>
      </w:r>
      <w:r w:rsidR="004D579B">
        <w:rPr>
          <w:lang w:val="fr-FR"/>
        </w:rPr>
        <w:t>72</w:t>
      </w:r>
      <w:r w:rsidR="00E77CB3" w:rsidRPr="00C06E15">
        <w:rPr>
          <w:lang w:val="fr-FR"/>
        </w:rPr>
        <w:t xml:space="preserve"> EUR</w:t>
      </w:r>
      <w:r w:rsidR="004D579B">
        <w:rPr>
          <w:lang w:val="fr-FR"/>
        </w:rPr>
        <w:t>)</w:t>
      </w:r>
      <w:r w:rsidR="00E77CB3" w:rsidRPr="00C06E15">
        <w:rPr>
          <w:lang w:val="fr-FR"/>
        </w:rPr>
        <w:t xml:space="preserve"> pour les frais et dépens engagés devant les juridictions internes et devant la Cour.</w:t>
      </w:r>
      <w:r w:rsidR="00C8019C" w:rsidRPr="00C8019C">
        <w:rPr>
          <w:lang w:val="fr-FR"/>
        </w:rPr>
        <w:t xml:space="preserve"> </w:t>
      </w:r>
      <w:r w:rsidR="004D579B">
        <w:rPr>
          <w:lang w:val="fr-FR"/>
        </w:rPr>
        <w:t>Il</w:t>
      </w:r>
      <w:r w:rsidR="00D30906" w:rsidRPr="00C06E15">
        <w:rPr>
          <w:lang w:val="fr-FR"/>
        </w:rPr>
        <w:t xml:space="preserve"> </w:t>
      </w:r>
      <w:r w:rsidR="00C8019C" w:rsidRPr="00C8019C">
        <w:rPr>
          <w:lang w:val="fr-FR"/>
        </w:rPr>
        <w:t xml:space="preserve">soutient que </w:t>
      </w:r>
      <w:r w:rsidR="00D30906">
        <w:rPr>
          <w:lang w:val="fr-FR"/>
        </w:rPr>
        <w:t>son</w:t>
      </w:r>
      <w:r w:rsidR="00C8019C" w:rsidRPr="00C8019C">
        <w:rPr>
          <w:lang w:val="fr-FR"/>
        </w:rPr>
        <w:t xml:space="preserve"> avocat a consacré à </w:t>
      </w:r>
      <w:r w:rsidR="00D30906">
        <w:rPr>
          <w:lang w:val="fr-FR"/>
        </w:rPr>
        <w:t>son</w:t>
      </w:r>
      <w:r w:rsidR="00C8019C" w:rsidRPr="00C8019C">
        <w:rPr>
          <w:lang w:val="fr-FR"/>
        </w:rPr>
        <w:t xml:space="preserve"> affaire </w:t>
      </w:r>
      <w:r w:rsidR="00D30906">
        <w:rPr>
          <w:lang w:val="fr-FR"/>
        </w:rPr>
        <w:t>95</w:t>
      </w:r>
      <w:r w:rsidR="00C8019C" w:rsidRPr="00C8019C">
        <w:rPr>
          <w:lang w:val="fr-FR"/>
        </w:rPr>
        <w:t xml:space="preserve"> heures. Le taux horaire habituel d</w:t>
      </w:r>
      <w:r w:rsidR="00025C6C">
        <w:rPr>
          <w:lang w:val="fr-FR"/>
        </w:rPr>
        <w:t>’</w:t>
      </w:r>
      <w:r w:rsidR="00C8019C" w:rsidRPr="00C8019C">
        <w:rPr>
          <w:lang w:val="fr-FR"/>
        </w:rPr>
        <w:t xml:space="preserve">un avocat </w:t>
      </w:r>
      <w:r w:rsidR="00D30906">
        <w:rPr>
          <w:lang w:val="fr-FR"/>
        </w:rPr>
        <w:t>genevois</w:t>
      </w:r>
      <w:r w:rsidR="00C8019C" w:rsidRPr="00C8019C">
        <w:rPr>
          <w:lang w:val="fr-FR"/>
        </w:rPr>
        <w:t xml:space="preserve"> s</w:t>
      </w:r>
      <w:r w:rsidR="00025C6C">
        <w:rPr>
          <w:lang w:val="fr-FR"/>
        </w:rPr>
        <w:t>’</w:t>
      </w:r>
      <w:r w:rsidR="00C8019C" w:rsidRPr="00C8019C">
        <w:rPr>
          <w:lang w:val="fr-FR"/>
        </w:rPr>
        <w:t>élève</w:t>
      </w:r>
      <w:r w:rsidR="00D30906">
        <w:rPr>
          <w:lang w:val="fr-FR"/>
        </w:rPr>
        <w:t>rait à 5</w:t>
      </w:r>
      <w:r w:rsidR="00C8019C" w:rsidRPr="00C8019C">
        <w:rPr>
          <w:lang w:val="fr-FR"/>
        </w:rPr>
        <w:t>00 CHF.</w:t>
      </w:r>
      <w:r w:rsidR="004D579B">
        <w:rPr>
          <w:lang w:val="fr-FR"/>
        </w:rPr>
        <w:t xml:space="preserve"> À cela s</w:t>
      </w:r>
      <w:r w:rsidR="00025C6C">
        <w:rPr>
          <w:lang w:val="fr-FR"/>
        </w:rPr>
        <w:t>’</w:t>
      </w:r>
      <w:r w:rsidR="004D579B">
        <w:rPr>
          <w:lang w:val="fr-FR"/>
        </w:rPr>
        <w:t>ajouterait des frais divers s</w:t>
      </w:r>
      <w:r w:rsidR="00025C6C">
        <w:rPr>
          <w:lang w:val="fr-FR"/>
        </w:rPr>
        <w:t>’</w:t>
      </w:r>
      <w:r w:rsidR="004D579B">
        <w:rPr>
          <w:lang w:val="fr-FR"/>
        </w:rPr>
        <w:t>élevant à 1</w:t>
      </w:r>
      <w:r w:rsidR="0058308C">
        <w:rPr>
          <w:lang w:val="fr-FR"/>
        </w:rPr>
        <w:t> </w:t>
      </w:r>
      <w:r w:rsidR="004D579B">
        <w:rPr>
          <w:lang w:val="fr-FR"/>
        </w:rPr>
        <w:t>500</w:t>
      </w:r>
      <w:r w:rsidR="0058308C">
        <w:rPr>
          <w:lang w:val="fr-FR"/>
        </w:rPr>
        <w:t> </w:t>
      </w:r>
      <w:r w:rsidR="00593FD2">
        <w:rPr>
          <w:lang w:val="fr-FR"/>
        </w:rPr>
        <w:t>CHF.</w:t>
      </w:r>
    </w:p>
    <w:p w:rsidR="00E77CB3" w:rsidRPr="00B1742E"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46</w:t>
      </w:r>
      <w:r>
        <w:rPr>
          <w:lang w:val="fr-FR"/>
        </w:rPr>
        <w:fldChar w:fldCharType="end"/>
      </w:r>
      <w:r w:rsidR="00E77CB3" w:rsidRPr="00C06E15">
        <w:rPr>
          <w:lang w:val="fr-FR"/>
        </w:rPr>
        <w:t>.  </w:t>
      </w:r>
      <w:r w:rsidR="00E77CB3" w:rsidRPr="003C54FE">
        <w:rPr>
          <w:lang w:val="fr-FR"/>
        </w:rPr>
        <w:t xml:space="preserve">Le Gouvernement </w:t>
      </w:r>
      <w:r w:rsidR="00F549A2" w:rsidRPr="003C54FE">
        <w:rPr>
          <w:lang w:val="fr-FR"/>
        </w:rPr>
        <w:t>estime que la somme</w:t>
      </w:r>
      <w:r w:rsidR="00F549A2" w:rsidRPr="00F549A2">
        <w:rPr>
          <w:lang w:val="fr-FR"/>
        </w:rPr>
        <w:t xml:space="preserve"> de </w:t>
      </w:r>
      <w:r w:rsidR="00F549A2" w:rsidRPr="00820CFD">
        <w:rPr>
          <w:lang w:val="fr-FR"/>
        </w:rPr>
        <w:t>9 060</w:t>
      </w:r>
      <w:r w:rsidR="00F549A2" w:rsidRPr="00F549A2">
        <w:rPr>
          <w:lang w:val="fr-FR"/>
        </w:rPr>
        <w:t xml:space="preserve"> CHF couvrirait l</w:t>
      </w:r>
      <w:r w:rsidR="00025C6C">
        <w:rPr>
          <w:lang w:val="fr-FR"/>
        </w:rPr>
        <w:t>’</w:t>
      </w:r>
      <w:r w:rsidR="00F549A2" w:rsidRPr="00F549A2">
        <w:rPr>
          <w:lang w:val="fr-FR"/>
        </w:rPr>
        <w:t>ensemble des frais et dépens pour la procédure engagée sur le plan national et devant la Cour.</w:t>
      </w:r>
    </w:p>
    <w:p w:rsidR="00A83C83" w:rsidRPr="00A83C83"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47</w:t>
      </w:r>
      <w:r>
        <w:rPr>
          <w:lang w:val="fr-FR"/>
        </w:rPr>
        <w:fldChar w:fldCharType="end"/>
      </w:r>
      <w:r w:rsidR="00E77CB3" w:rsidRPr="00C06E15">
        <w:rPr>
          <w:lang w:val="fr-FR"/>
        </w:rPr>
        <w:t>.  </w:t>
      </w:r>
      <w:r w:rsidR="00A83C83" w:rsidRPr="00A83C83">
        <w:rPr>
          <w:rStyle w:val="sb8d990e2"/>
          <w:lang w:val="fr-FR"/>
        </w:rPr>
        <w:t xml:space="preserve">Selon la jurisprudence de la Cour, un requérant ne peut obtenir le remboursement de ses frais et dépens que dans la mesure où se trouvent établis leur réalité, leur nécessité et le caractère raisonnable de leur taux. Elle considère </w:t>
      </w:r>
      <w:r w:rsidR="00DC027F">
        <w:rPr>
          <w:rStyle w:val="sb8d990e2"/>
          <w:lang w:val="fr-FR"/>
        </w:rPr>
        <w:t>comme exagérée la demande</w:t>
      </w:r>
      <w:r w:rsidR="006B2927">
        <w:rPr>
          <w:rStyle w:val="sb8d990e2"/>
          <w:lang w:val="fr-FR"/>
        </w:rPr>
        <w:t xml:space="preserve"> du requérant</w:t>
      </w:r>
      <w:r w:rsidR="00A83C83" w:rsidRPr="00A83C83">
        <w:rPr>
          <w:rStyle w:val="sb8d990e2"/>
          <w:lang w:val="fr-FR"/>
        </w:rPr>
        <w:t>. En l</w:t>
      </w:r>
      <w:r w:rsidR="00025C6C">
        <w:rPr>
          <w:rStyle w:val="sb8d990e2"/>
          <w:lang w:val="fr-FR"/>
        </w:rPr>
        <w:t>’</w:t>
      </w:r>
      <w:r w:rsidR="00A83C83" w:rsidRPr="00A83C83">
        <w:rPr>
          <w:rStyle w:val="sb8d990e2"/>
          <w:lang w:val="fr-FR"/>
        </w:rPr>
        <w:t>espèce</w:t>
      </w:r>
      <w:r w:rsidR="009846B3">
        <w:rPr>
          <w:rStyle w:val="sb8d990e2"/>
          <w:lang w:val="fr-FR"/>
        </w:rPr>
        <w:t>,</w:t>
      </w:r>
      <w:r w:rsidR="00A83C83" w:rsidRPr="00A83C83">
        <w:rPr>
          <w:rStyle w:val="sb8d990e2"/>
          <w:lang w:val="fr-FR"/>
        </w:rPr>
        <w:t xml:space="preserve"> et compte tenu des documents en sa possession et de sa jurisprudence, la Cour esti</w:t>
      </w:r>
      <w:r w:rsidR="00A83C83">
        <w:rPr>
          <w:rStyle w:val="sb8d990e2"/>
          <w:lang w:val="fr-FR"/>
        </w:rPr>
        <w:t>me raisonnable la somme de 15</w:t>
      </w:r>
      <w:r w:rsidR="00A83C83" w:rsidRPr="00A83C83">
        <w:rPr>
          <w:rStyle w:val="sb8d990e2"/>
          <w:lang w:val="fr-FR"/>
        </w:rPr>
        <w:t xml:space="preserve"> 000 EUR au titre des frais et dépens et l</w:t>
      </w:r>
      <w:r w:rsidR="00025C6C">
        <w:rPr>
          <w:rStyle w:val="sb8d990e2"/>
          <w:lang w:val="fr-FR"/>
        </w:rPr>
        <w:t>’</w:t>
      </w:r>
      <w:r w:rsidR="00A83C83" w:rsidRPr="00A83C83">
        <w:rPr>
          <w:rStyle w:val="sb8d990e2"/>
          <w:lang w:val="fr-FR"/>
        </w:rPr>
        <w:t xml:space="preserve">accorde </w:t>
      </w:r>
      <w:r w:rsidR="00A83C83">
        <w:rPr>
          <w:rStyle w:val="sb8d990e2"/>
          <w:lang w:val="fr-FR"/>
        </w:rPr>
        <w:t>au requérant</w:t>
      </w:r>
      <w:r w:rsidR="00A83C83" w:rsidRPr="00A83C83">
        <w:rPr>
          <w:rStyle w:val="sb8d990e2"/>
          <w:lang w:val="fr-FR"/>
        </w:rPr>
        <w:t>.</w:t>
      </w:r>
    </w:p>
    <w:p w:rsidR="00E77CB3" w:rsidRPr="00C06E15" w:rsidRDefault="00E77CB3" w:rsidP="00E77CB3">
      <w:pPr>
        <w:pStyle w:val="ECHRHeading2"/>
        <w:outlineLvl w:val="0"/>
        <w:rPr>
          <w:lang w:val="fr-FR"/>
        </w:rPr>
      </w:pPr>
      <w:r w:rsidRPr="00C06E15">
        <w:rPr>
          <w:lang w:val="fr-FR"/>
        </w:rPr>
        <w:t>C.  Intérêts moratoires</w:t>
      </w:r>
    </w:p>
    <w:p w:rsidR="00E77CB3" w:rsidRPr="00C06E15" w:rsidRDefault="00E97A61" w:rsidP="00C63990">
      <w:pPr>
        <w:pStyle w:val="ECHRPara"/>
        <w:rPr>
          <w:lang w:val="fr-FR"/>
        </w:rPr>
      </w:pPr>
      <w:r>
        <w:rPr>
          <w:lang w:val="fr-FR"/>
        </w:rPr>
        <w:fldChar w:fldCharType="begin"/>
      </w:r>
      <w:r>
        <w:rPr>
          <w:lang w:val="fr-FR"/>
        </w:rPr>
        <w:instrText xml:space="preserve"> SEQ level0 \*arabic </w:instrText>
      </w:r>
      <w:r>
        <w:rPr>
          <w:lang w:val="fr-FR"/>
        </w:rPr>
        <w:fldChar w:fldCharType="separate"/>
      </w:r>
      <w:r w:rsidR="00636C21">
        <w:rPr>
          <w:noProof/>
          <w:lang w:val="fr-FR"/>
        </w:rPr>
        <w:t>48</w:t>
      </w:r>
      <w:r>
        <w:rPr>
          <w:lang w:val="fr-FR"/>
        </w:rPr>
        <w:fldChar w:fldCharType="end"/>
      </w:r>
      <w:r w:rsidR="00E77CB3" w:rsidRPr="00C06E15">
        <w:rPr>
          <w:lang w:val="fr-FR"/>
        </w:rPr>
        <w:t>.  La Cour juge approprié de calquer le taux des intérêts moratoires sur le taux d</w:t>
      </w:r>
      <w:r w:rsidR="00025C6C">
        <w:rPr>
          <w:lang w:val="fr-FR"/>
        </w:rPr>
        <w:t>’</w:t>
      </w:r>
      <w:r w:rsidR="00E77CB3" w:rsidRPr="00C06E15">
        <w:rPr>
          <w:lang w:val="fr-FR"/>
        </w:rPr>
        <w:t>intérêt de la facilité de prêt marginal de la Banque centrale européenne majoré de trois points de pourcentage.</w:t>
      </w:r>
    </w:p>
    <w:p w:rsidR="00E21D85" w:rsidRDefault="00E77CB3" w:rsidP="00E77CB3">
      <w:pPr>
        <w:pStyle w:val="ECHRTitle1"/>
        <w:rPr>
          <w:lang w:val="fr-FR"/>
        </w:rPr>
      </w:pPr>
      <w:r w:rsidRPr="00C06E15">
        <w:rPr>
          <w:lang w:val="fr-FR"/>
        </w:rPr>
        <w:lastRenderedPageBreak/>
        <w:t>PAR CES MOTIFS, LA COUR</w:t>
      </w:r>
      <w:r w:rsidR="00E97A61" w:rsidRPr="00C06E15">
        <w:rPr>
          <w:lang w:val="fr-FR"/>
        </w:rPr>
        <w:t>, À L</w:t>
      </w:r>
      <w:r w:rsidR="00025C6C">
        <w:rPr>
          <w:lang w:val="fr-FR"/>
        </w:rPr>
        <w:t>’</w:t>
      </w:r>
      <w:r w:rsidR="00E97A61" w:rsidRPr="00C06E15">
        <w:rPr>
          <w:lang w:val="fr-FR"/>
        </w:rPr>
        <w:t>UNANIMITÉ,</w:t>
      </w:r>
    </w:p>
    <w:p w:rsidR="00E77CB3" w:rsidRPr="00C06E15" w:rsidRDefault="00E77CB3" w:rsidP="00E77CB3">
      <w:pPr>
        <w:pStyle w:val="JuList"/>
        <w:rPr>
          <w:lang w:val="fr-FR"/>
        </w:rPr>
      </w:pPr>
      <w:r w:rsidRPr="00C06E15">
        <w:rPr>
          <w:lang w:val="fr-FR"/>
        </w:rPr>
        <w:t>1.  </w:t>
      </w:r>
      <w:r w:rsidRPr="00C06E15">
        <w:rPr>
          <w:i/>
          <w:lang w:val="fr-FR"/>
        </w:rPr>
        <w:t>Déclare</w:t>
      </w:r>
      <w:r w:rsidRPr="00C06E15">
        <w:rPr>
          <w:lang w:val="fr-FR"/>
        </w:rPr>
        <w:t xml:space="preserve"> </w:t>
      </w:r>
      <w:r w:rsidR="00E97A61" w:rsidRPr="00C06E15">
        <w:rPr>
          <w:lang w:val="fr-FR"/>
        </w:rPr>
        <w:t>la requête recevable</w:t>
      </w:r>
      <w:r w:rsidRPr="00C06E15">
        <w:rPr>
          <w:lang w:val="fr-FR"/>
        </w:rPr>
        <w:t> ;</w:t>
      </w:r>
    </w:p>
    <w:p w:rsidR="00E77CB3" w:rsidRPr="00C06E15" w:rsidRDefault="00E77CB3" w:rsidP="00E77CB3">
      <w:pPr>
        <w:pStyle w:val="JuList"/>
        <w:rPr>
          <w:lang w:val="fr-FR"/>
        </w:rPr>
      </w:pPr>
    </w:p>
    <w:p w:rsidR="00E77CB3" w:rsidRPr="00C06E15" w:rsidRDefault="00411401" w:rsidP="004C00A4">
      <w:pPr>
        <w:pStyle w:val="JuList"/>
        <w:rPr>
          <w:lang w:val="fr-FR"/>
        </w:rPr>
      </w:pPr>
      <w:r>
        <w:rPr>
          <w:lang w:val="fr-FR"/>
        </w:rPr>
        <w:t>2</w:t>
      </w:r>
      <w:r w:rsidR="00E77CB3" w:rsidRPr="00C06E15">
        <w:rPr>
          <w:lang w:val="fr-FR"/>
        </w:rPr>
        <w:t>.  </w:t>
      </w:r>
      <w:r w:rsidR="00E77CB3" w:rsidRPr="00C06E15">
        <w:rPr>
          <w:i/>
          <w:lang w:val="fr-FR"/>
        </w:rPr>
        <w:t>Dit</w:t>
      </w:r>
      <w:r w:rsidR="00E77CB3" w:rsidRPr="00C06E15">
        <w:rPr>
          <w:lang w:val="fr-FR"/>
        </w:rPr>
        <w:t xml:space="preserve"> qu</w:t>
      </w:r>
      <w:r w:rsidR="00025C6C">
        <w:rPr>
          <w:lang w:val="fr-FR"/>
        </w:rPr>
        <w:t>’</w:t>
      </w:r>
      <w:r w:rsidR="00E77CB3" w:rsidRPr="00C06E15">
        <w:rPr>
          <w:lang w:val="fr-FR"/>
        </w:rPr>
        <w:t>il y a eu violation de l</w:t>
      </w:r>
      <w:r w:rsidR="00025C6C">
        <w:rPr>
          <w:lang w:val="fr-FR"/>
        </w:rPr>
        <w:t>’</w:t>
      </w:r>
      <w:r w:rsidR="00E77CB3" w:rsidRPr="00C06E15">
        <w:rPr>
          <w:lang w:val="fr-FR"/>
        </w:rPr>
        <w:t xml:space="preserve">article </w:t>
      </w:r>
      <w:r w:rsidR="004C00A4">
        <w:rPr>
          <w:lang w:val="fr-FR"/>
        </w:rPr>
        <w:t>6 § 2</w:t>
      </w:r>
      <w:r w:rsidR="00E77CB3" w:rsidRPr="00C06E15">
        <w:rPr>
          <w:lang w:val="fr-FR"/>
        </w:rPr>
        <w:t xml:space="preserve"> de la Convention ;</w:t>
      </w:r>
    </w:p>
    <w:p w:rsidR="00E77CB3" w:rsidRPr="009C3989" w:rsidRDefault="00E77CB3" w:rsidP="004C00A4">
      <w:pPr>
        <w:pStyle w:val="JuList"/>
        <w:ind w:left="0" w:firstLine="0"/>
        <w:rPr>
          <w:lang w:val="fr-FR"/>
        </w:rPr>
      </w:pPr>
    </w:p>
    <w:p w:rsidR="00E21D85" w:rsidRDefault="00411401" w:rsidP="00E77CB3">
      <w:pPr>
        <w:pStyle w:val="JuList"/>
        <w:rPr>
          <w:lang w:val="fr-FR"/>
        </w:rPr>
      </w:pPr>
      <w:r>
        <w:rPr>
          <w:lang w:val="fr-FR"/>
        </w:rPr>
        <w:t>3</w:t>
      </w:r>
      <w:r w:rsidR="00E77CB3" w:rsidRPr="00C06E15">
        <w:rPr>
          <w:lang w:val="fr-FR"/>
        </w:rPr>
        <w:t>.  </w:t>
      </w:r>
      <w:r w:rsidR="00E77CB3" w:rsidRPr="00C06E15">
        <w:rPr>
          <w:i/>
          <w:lang w:val="fr-FR"/>
        </w:rPr>
        <w:t>Dit</w:t>
      </w:r>
    </w:p>
    <w:p w:rsidR="00E77CB3" w:rsidRPr="00C06E15" w:rsidRDefault="00E77CB3" w:rsidP="00E8432F">
      <w:pPr>
        <w:pStyle w:val="JuLista"/>
        <w:rPr>
          <w:lang w:val="fr-FR"/>
        </w:rPr>
      </w:pPr>
      <w:r w:rsidRPr="00C06E15">
        <w:rPr>
          <w:lang w:val="fr-FR"/>
        </w:rPr>
        <w:t>a)  que l</w:t>
      </w:r>
      <w:r w:rsidR="00025C6C">
        <w:rPr>
          <w:lang w:val="fr-FR"/>
        </w:rPr>
        <w:t>’</w:t>
      </w:r>
      <w:r w:rsidRPr="00C06E15">
        <w:rPr>
          <w:lang w:val="fr-FR"/>
        </w:rPr>
        <w:t xml:space="preserve">État défendeur doit verser </w:t>
      </w:r>
      <w:r w:rsidR="00E97A61" w:rsidRPr="00C06E15">
        <w:rPr>
          <w:lang w:val="fr-FR"/>
        </w:rPr>
        <w:t>au requérant</w:t>
      </w:r>
      <w:r w:rsidRPr="00C06E15">
        <w:rPr>
          <w:lang w:val="fr-FR"/>
        </w:rPr>
        <w:t>, dans les trois mois</w:t>
      </w:r>
      <w:r w:rsidR="00C21D82">
        <w:rPr>
          <w:lang w:val="fr-FR"/>
        </w:rPr>
        <w:t xml:space="preserve"> </w:t>
      </w:r>
      <w:r w:rsidR="00E97A61" w:rsidRPr="00C06E15">
        <w:rPr>
          <w:lang w:val="fr-FR"/>
        </w:rPr>
        <w:t>à compter du jour où l</w:t>
      </w:r>
      <w:r w:rsidR="00025C6C">
        <w:rPr>
          <w:lang w:val="fr-FR"/>
        </w:rPr>
        <w:t>’</w:t>
      </w:r>
      <w:r w:rsidR="00E97A61" w:rsidRPr="00C06E15">
        <w:rPr>
          <w:lang w:val="fr-FR"/>
        </w:rPr>
        <w:t>arrêt sera devenu définitif conformément à l</w:t>
      </w:r>
      <w:r w:rsidR="00025C6C">
        <w:rPr>
          <w:lang w:val="fr-FR"/>
        </w:rPr>
        <w:t>’</w:t>
      </w:r>
      <w:r w:rsidR="00E97A61" w:rsidRPr="00C06E15">
        <w:rPr>
          <w:lang w:val="fr-FR"/>
        </w:rPr>
        <w:t>article 44 § 2 de la Convention</w:t>
      </w:r>
      <w:r w:rsidRPr="00C06E15">
        <w:rPr>
          <w:lang w:val="fr-FR"/>
        </w:rPr>
        <w:t xml:space="preserve">, les sommes suivantes, à convertir en </w:t>
      </w:r>
      <w:r w:rsidR="00C21D82">
        <w:rPr>
          <w:lang w:val="fr-FR"/>
        </w:rPr>
        <w:t>francs suisses</w:t>
      </w:r>
      <w:r w:rsidRPr="00C06E15">
        <w:rPr>
          <w:lang w:val="fr-FR"/>
        </w:rPr>
        <w:t xml:space="preserve"> au taux applicable à la date du règlement) :</w:t>
      </w:r>
    </w:p>
    <w:p w:rsidR="00E77CB3" w:rsidRPr="00C06E15" w:rsidRDefault="00E8432F" w:rsidP="00E77CB3">
      <w:pPr>
        <w:pStyle w:val="JuListi"/>
        <w:rPr>
          <w:lang w:val="fr-FR" w:eastAsia="en-GB"/>
        </w:rPr>
      </w:pPr>
      <w:r>
        <w:rPr>
          <w:lang w:val="fr-FR" w:eastAsia="en-GB"/>
        </w:rPr>
        <w:t>i</w:t>
      </w:r>
      <w:r w:rsidR="00E77CB3" w:rsidRPr="00C06E15">
        <w:rPr>
          <w:lang w:val="fr-FR" w:eastAsia="en-GB"/>
        </w:rPr>
        <w:t>)  </w:t>
      </w:r>
      <w:r w:rsidR="00016B72">
        <w:rPr>
          <w:lang w:val="fr-FR" w:eastAsia="en-GB"/>
        </w:rPr>
        <w:t>12 000</w:t>
      </w:r>
      <w:r w:rsidR="00E77CB3" w:rsidRPr="00C06E15">
        <w:rPr>
          <w:lang w:val="fr-FR" w:eastAsia="en-GB"/>
        </w:rPr>
        <w:t xml:space="preserve"> EUR (</w:t>
      </w:r>
      <w:r w:rsidR="006A0F20">
        <w:rPr>
          <w:lang w:val="fr-FR" w:eastAsia="en-GB"/>
        </w:rPr>
        <w:t xml:space="preserve">douze </w:t>
      </w:r>
      <w:r w:rsidR="00016B72">
        <w:rPr>
          <w:lang w:val="fr-FR" w:eastAsia="en-GB"/>
        </w:rPr>
        <w:t>mille</w:t>
      </w:r>
      <w:r w:rsidR="00E77CB3" w:rsidRPr="00C06E15">
        <w:rPr>
          <w:lang w:val="fr-FR" w:eastAsia="en-GB"/>
        </w:rPr>
        <w:t xml:space="preserve"> euros), plus tout montant pouvant être dû à titre d</w:t>
      </w:r>
      <w:r w:rsidR="00025C6C">
        <w:rPr>
          <w:lang w:val="fr-FR" w:eastAsia="en-GB"/>
        </w:rPr>
        <w:t>’</w:t>
      </w:r>
      <w:r w:rsidR="00E77CB3" w:rsidRPr="00C06E15">
        <w:rPr>
          <w:lang w:val="fr-FR" w:eastAsia="en-GB"/>
        </w:rPr>
        <w:t>impôt, pour dommage moral ;</w:t>
      </w:r>
    </w:p>
    <w:p w:rsidR="00E77CB3" w:rsidRPr="00C06E15" w:rsidRDefault="00E8432F" w:rsidP="00E77CB3">
      <w:pPr>
        <w:pStyle w:val="JuListi"/>
        <w:rPr>
          <w:lang w:val="fr-FR" w:eastAsia="en-GB"/>
        </w:rPr>
      </w:pPr>
      <w:r>
        <w:rPr>
          <w:lang w:val="fr-FR" w:eastAsia="en-GB"/>
        </w:rPr>
        <w:t>ii</w:t>
      </w:r>
      <w:r w:rsidR="00E77CB3" w:rsidRPr="00C06E15">
        <w:rPr>
          <w:lang w:val="fr-FR" w:eastAsia="en-GB"/>
        </w:rPr>
        <w:t>)  </w:t>
      </w:r>
      <w:r w:rsidR="00284576">
        <w:rPr>
          <w:lang w:val="fr-FR" w:eastAsia="en-GB"/>
        </w:rPr>
        <w:t>15 000</w:t>
      </w:r>
      <w:r w:rsidR="00E77CB3" w:rsidRPr="00C06E15">
        <w:rPr>
          <w:lang w:val="fr-FR" w:eastAsia="en-GB"/>
        </w:rPr>
        <w:t xml:space="preserve"> EUR (</w:t>
      </w:r>
      <w:r w:rsidR="00284576">
        <w:rPr>
          <w:lang w:val="fr-FR" w:eastAsia="en-GB"/>
        </w:rPr>
        <w:t>q</w:t>
      </w:r>
      <w:r w:rsidR="006A0F20">
        <w:rPr>
          <w:lang w:val="fr-FR" w:eastAsia="en-GB"/>
        </w:rPr>
        <w:t xml:space="preserve">uinze </w:t>
      </w:r>
      <w:r w:rsidR="00284576">
        <w:rPr>
          <w:lang w:val="fr-FR" w:eastAsia="en-GB"/>
        </w:rPr>
        <w:t>mille</w:t>
      </w:r>
      <w:r w:rsidR="00E77CB3" w:rsidRPr="00C06E15">
        <w:rPr>
          <w:lang w:val="fr-FR" w:eastAsia="en-GB"/>
        </w:rPr>
        <w:t xml:space="preserve"> euros), plus tout montant pouvant être dû à titre d</w:t>
      </w:r>
      <w:r w:rsidR="00025C6C">
        <w:rPr>
          <w:lang w:val="fr-FR" w:eastAsia="en-GB"/>
        </w:rPr>
        <w:t>’</w:t>
      </w:r>
      <w:r w:rsidR="00E77CB3" w:rsidRPr="00C06E15">
        <w:rPr>
          <w:lang w:val="fr-FR" w:eastAsia="en-GB"/>
        </w:rPr>
        <w:t>impôt par le requérant, pour frais et dépens ;</w:t>
      </w:r>
    </w:p>
    <w:p w:rsidR="00E77CB3" w:rsidRPr="00C06E15" w:rsidRDefault="00E77CB3" w:rsidP="00E77CB3">
      <w:pPr>
        <w:pStyle w:val="JuLista"/>
        <w:rPr>
          <w:lang w:val="fr-FR"/>
        </w:rPr>
      </w:pPr>
      <w:r w:rsidRPr="00C06E15">
        <w:rPr>
          <w:lang w:val="fr-FR"/>
        </w:rPr>
        <w:t>b)  qu</w:t>
      </w:r>
      <w:r w:rsidR="00025C6C">
        <w:rPr>
          <w:lang w:val="fr-FR"/>
        </w:rPr>
        <w:t>’</w:t>
      </w:r>
      <w:r w:rsidRPr="00C06E15">
        <w:rPr>
          <w:lang w:val="fr-FR"/>
        </w:rPr>
        <w:t>à compter de l</w:t>
      </w:r>
      <w:r w:rsidR="00025C6C">
        <w:rPr>
          <w:lang w:val="fr-FR"/>
        </w:rPr>
        <w:t>’</w:t>
      </w:r>
      <w:r w:rsidRPr="00C06E15">
        <w:rPr>
          <w:lang w:val="fr-FR"/>
        </w:rPr>
        <w:t>expiration dudit délai et jusqu</w:t>
      </w:r>
      <w:r w:rsidR="00025C6C">
        <w:rPr>
          <w:lang w:val="fr-FR"/>
        </w:rPr>
        <w:t>’</w:t>
      </w:r>
      <w:r w:rsidRPr="00C06E15">
        <w:rPr>
          <w:lang w:val="fr-FR"/>
        </w:rPr>
        <w:t>au versement, ces montants seront à majorer d</w:t>
      </w:r>
      <w:r w:rsidR="00025C6C">
        <w:rPr>
          <w:lang w:val="fr-FR"/>
        </w:rPr>
        <w:t>’</w:t>
      </w:r>
      <w:r w:rsidRPr="00C06E15">
        <w:rPr>
          <w:lang w:val="fr-FR"/>
        </w:rPr>
        <w:t>un intérêt simple à un taux égal à celui de la facilité de prêt marginal de la Banque centrale européenne applicable pendant cette période, augmenté de trois points de pourcentage ;</w:t>
      </w:r>
    </w:p>
    <w:p w:rsidR="00E77CB3" w:rsidRPr="00C06E15" w:rsidRDefault="00E77CB3" w:rsidP="00E77CB3">
      <w:pPr>
        <w:pStyle w:val="JuLista"/>
        <w:rPr>
          <w:lang w:val="fr-FR"/>
        </w:rPr>
      </w:pPr>
    </w:p>
    <w:p w:rsidR="00E77CB3" w:rsidRPr="00C06E15" w:rsidRDefault="00102BD5" w:rsidP="00E77CB3">
      <w:pPr>
        <w:pStyle w:val="JuList"/>
        <w:rPr>
          <w:lang w:val="fr-FR"/>
        </w:rPr>
      </w:pPr>
      <w:r>
        <w:rPr>
          <w:lang w:val="fr-FR"/>
        </w:rPr>
        <w:t>4</w:t>
      </w:r>
      <w:r w:rsidR="00E77CB3" w:rsidRPr="00C06E15">
        <w:rPr>
          <w:lang w:val="fr-FR"/>
        </w:rPr>
        <w:t>.  </w:t>
      </w:r>
      <w:r w:rsidR="00E77CB3" w:rsidRPr="00C06E15">
        <w:rPr>
          <w:i/>
          <w:lang w:val="fr-FR"/>
        </w:rPr>
        <w:t>Rejette</w:t>
      </w:r>
      <w:r w:rsidR="00E97A61" w:rsidRPr="00C06E15">
        <w:rPr>
          <w:lang w:val="fr-FR"/>
        </w:rPr>
        <w:t xml:space="preserve"> </w:t>
      </w:r>
      <w:r w:rsidR="00E77CB3" w:rsidRPr="00C06E15">
        <w:rPr>
          <w:lang w:val="fr-FR"/>
        </w:rPr>
        <w:t>la demande de satisfaction équitable pour le surplus.</w:t>
      </w:r>
    </w:p>
    <w:p w:rsidR="00E77CB3" w:rsidRPr="00C06E15" w:rsidRDefault="00E77CB3" w:rsidP="00E77CB3">
      <w:pPr>
        <w:pStyle w:val="JuParaLast"/>
        <w:rPr>
          <w:lang w:val="fr-FR"/>
        </w:rPr>
      </w:pPr>
      <w:r w:rsidRPr="00C06E15">
        <w:rPr>
          <w:lang w:val="fr-FR"/>
        </w:rPr>
        <w:t>Fait en français, puis communiqué par écrit le </w:t>
      </w:r>
      <w:r w:rsidR="0058308C">
        <w:rPr>
          <w:lang w:val="fr-FR"/>
        </w:rPr>
        <w:t>28 octobre 2014</w:t>
      </w:r>
      <w:r w:rsidRPr="00C06E15">
        <w:rPr>
          <w:lang w:val="fr-FR"/>
        </w:rPr>
        <w:t>, en application de l</w:t>
      </w:r>
      <w:r w:rsidR="00025C6C">
        <w:rPr>
          <w:lang w:val="fr-FR"/>
        </w:rPr>
        <w:t>’</w:t>
      </w:r>
      <w:r w:rsidRPr="00C06E15">
        <w:rPr>
          <w:lang w:val="fr-FR"/>
        </w:rPr>
        <w:t>article 77 §§ 2 et 3 du règlement.</w:t>
      </w:r>
    </w:p>
    <w:p w:rsidR="00E77CB3" w:rsidRPr="00C06E15" w:rsidRDefault="00E97A61" w:rsidP="00E77CB3">
      <w:pPr>
        <w:pStyle w:val="JuSigned"/>
        <w:keepNext/>
        <w:keepLines/>
        <w:rPr>
          <w:lang w:val="fr-FR"/>
        </w:rPr>
      </w:pPr>
      <w:r w:rsidRPr="00C06E15">
        <w:rPr>
          <w:lang w:val="fr-FR"/>
        </w:rPr>
        <w:tab/>
      </w:r>
      <w:r>
        <w:rPr>
          <w:lang w:val="fr-FR"/>
        </w:rPr>
        <w:t>Stanley</w:t>
      </w:r>
      <w:r w:rsidRPr="00C06E15">
        <w:rPr>
          <w:lang w:val="fr-FR"/>
        </w:rPr>
        <w:t xml:space="preserve"> </w:t>
      </w:r>
      <w:r>
        <w:rPr>
          <w:lang w:val="fr-FR"/>
        </w:rPr>
        <w:t>Naismith</w:t>
      </w:r>
      <w:r w:rsidR="00E77CB3" w:rsidRPr="00C06E15">
        <w:rPr>
          <w:lang w:val="fr-FR"/>
        </w:rPr>
        <w:tab/>
      </w:r>
      <w:r>
        <w:rPr>
          <w:szCs w:val="24"/>
          <w:lang w:val="fr-FR"/>
        </w:rPr>
        <w:t>Guido</w:t>
      </w:r>
      <w:r w:rsidRPr="00C06E15">
        <w:rPr>
          <w:szCs w:val="24"/>
          <w:lang w:val="fr-FR"/>
        </w:rPr>
        <w:t xml:space="preserve"> </w:t>
      </w:r>
      <w:r>
        <w:rPr>
          <w:szCs w:val="24"/>
          <w:lang w:val="fr-FR"/>
        </w:rPr>
        <w:t>Raimondi</w:t>
      </w:r>
      <w:r w:rsidR="00E77CB3" w:rsidRPr="00C06E15">
        <w:rPr>
          <w:lang w:val="fr-FR"/>
        </w:rPr>
        <w:br/>
      </w:r>
      <w:r w:rsidR="00E77CB3" w:rsidRPr="00C06E15">
        <w:rPr>
          <w:lang w:val="fr-FR"/>
        </w:rPr>
        <w:tab/>
      </w:r>
      <w:r w:rsidRPr="00C06E15">
        <w:rPr>
          <w:lang w:val="fr-FR"/>
        </w:rPr>
        <w:t>Greffier</w:t>
      </w:r>
      <w:r w:rsidR="00E77CB3" w:rsidRPr="00C06E15">
        <w:rPr>
          <w:lang w:val="fr-FR"/>
        </w:rPr>
        <w:tab/>
      </w:r>
      <w:r w:rsidRPr="00C06E15">
        <w:rPr>
          <w:lang w:val="fr-FR"/>
        </w:rPr>
        <w:t>Président</w:t>
      </w:r>
    </w:p>
    <w:p w:rsidR="004D15F3" w:rsidRPr="00C06E15" w:rsidRDefault="004D15F3" w:rsidP="00C36408">
      <w:pPr>
        <w:rPr>
          <w:lang w:val="fr-FR"/>
        </w:rPr>
      </w:pPr>
    </w:p>
    <w:sectPr w:rsidR="004D15F3" w:rsidRPr="00C06E15" w:rsidSect="0058308C">
      <w:headerReference w:type="even" r:id="rId15"/>
      <w:headerReference w:type="default" r:id="rId16"/>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18" w:rsidRDefault="004A4F18" w:rsidP="00E77CB3">
      <w:r>
        <w:separator/>
      </w:r>
    </w:p>
  </w:endnote>
  <w:endnote w:type="continuationSeparator" w:id="0">
    <w:p w:rsidR="004A4F18" w:rsidRDefault="004A4F18" w:rsidP="00E7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8C" w:rsidRPr="00150BFA" w:rsidRDefault="0058308C" w:rsidP="0020718E">
    <w:pPr>
      <w:jc w:val="center"/>
    </w:pPr>
    <w:r>
      <w:rPr>
        <w:noProof/>
        <w:lang w:val="pl-PL" w:eastAsia="pl-PL"/>
      </w:rPr>
      <w:drawing>
        <wp:inline distT="0" distB="0" distL="0" distR="0" wp14:anchorId="3B7FF1DC" wp14:editId="366E4F2D">
          <wp:extent cx="771525" cy="619125"/>
          <wp:effectExtent l="0" t="0" r="9525" b="9525"/>
          <wp:docPr id="13" name="Picture 1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58308C" w:rsidRDefault="0058308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18" w:rsidRDefault="004A4F18" w:rsidP="00E77CB3">
      <w:r>
        <w:separator/>
      </w:r>
    </w:p>
  </w:footnote>
  <w:footnote w:type="continuationSeparator" w:id="0">
    <w:p w:rsidR="004A4F18" w:rsidRDefault="004A4F18" w:rsidP="00E7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A61" w:rsidRPr="00C63990" w:rsidRDefault="00E97A61" w:rsidP="0058308C">
    <w:pPr>
      <w:pStyle w:val="ECHRHeader"/>
      <w:jc w:val="cent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8C" w:rsidRPr="00A45145" w:rsidRDefault="0058308C" w:rsidP="00A45145">
    <w:pPr>
      <w:jc w:val="center"/>
    </w:pPr>
    <w:r>
      <w:rPr>
        <w:noProof/>
        <w:lang w:val="pl-PL" w:eastAsia="pl-PL"/>
      </w:rPr>
      <w:drawing>
        <wp:inline distT="0" distB="0" distL="0" distR="0" wp14:anchorId="2816C1A2" wp14:editId="0C0F215F">
          <wp:extent cx="2962275" cy="1219200"/>
          <wp:effectExtent l="0" t="0" r="9525" b="0"/>
          <wp:docPr id="7" name="Picture 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97A61" w:rsidRDefault="00E97A61">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8C" w:rsidRPr="00DE593D" w:rsidRDefault="0058308C" w:rsidP="007B4B56">
    <w:r>
      <w:rPr>
        <w:rStyle w:val="Numerstrony"/>
      </w:rPr>
      <w:fldChar w:fldCharType="begin"/>
    </w:r>
    <w:r>
      <w:rPr>
        <w:rStyle w:val="Numerstrony"/>
      </w:rPr>
      <w:instrText xml:space="preserve"> PAGE </w:instrText>
    </w:r>
    <w:r>
      <w:rPr>
        <w:rStyle w:val="Numerstrony"/>
      </w:rPr>
      <w:fldChar w:fldCharType="separate"/>
    </w:r>
    <w:r w:rsidR="00391FD9">
      <w:rPr>
        <w:rStyle w:val="Numerstrony"/>
        <w:noProof/>
      </w:rPr>
      <w:t>8</w:t>
    </w:r>
    <w:r>
      <w:rPr>
        <w:rStyle w:val="Numerstrony"/>
      </w:rPr>
      <w:fldChar w:fldCharType="end"/>
    </w:r>
    <w:r w:rsidRPr="00DE593D">
      <w:rPr>
        <w:rStyle w:val="Numerstrony"/>
      </w:rPr>
      <w:tab/>
    </w:r>
    <w:r w:rsidR="00DF1BF6">
      <w:rPr>
        <w:rStyle w:val="Numerstrony"/>
      </w:rPr>
      <w:tab/>
    </w:r>
    <w:r w:rsidR="00DF1BF6">
      <w:rPr>
        <w:rStyle w:val="Numerstrony"/>
      </w:rPr>
      <w:tab/>
    </w:r>
    <w:r w:rsidRPr="00DF1BF6">
      <w:rPr>
        <w:noProof/>
        <w:sz w:val="18"/>
        <w:szCs w:val="18"/>
        <w:lang w:val="en-GB"/>
      </w:rPr>
      <w:t>ARRÊT</w:t>
    </w:r>
    <w:r w:rsidRPr="00DF1BF6">
      <w:rPr>
        <w:sz w:val="18"/>
        <w:szCs w:val="18"/>
      </w:rPr>
      <w:t xml:space="preserve"> PELTEREAU-VILLENEUVE c. SUISSE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308C" w:rsidRPr="00C63990" w:rsidRDefault="0058308C" w:rsidP="00C63990">
    <w:pPr>
      <w:pStyle w:val="ECHRHeader"/>
      <w:rPr>
        <w:lang w:val="fr-FR"/>
      </w:rPr>
    </w:pPr>
    <w:r w:rsidRPr="00C63990">
      <w:rPr>
        <w:lang w:val="fr-FR"/>
      </w:rPr>
      <w:tab/>
    </w:r>
    <w:r>
      <w:rPr>
        <w:noProof/>
        <w:lang w:val="en-GB"/>
      </w:rPr>
      <w:t>ARRÊT</w:t>
    </w:r>
    <w:r w:rsidRPr="00EB7E63">
      <w:rPr>
        <w:lang w:val="en-GB"/>
      </w:rPr>
      <w:t xml:space="preserve"> </w:t>
    </w:r>
    <w:r>
      <w:rPr>
        <w:lang w:val="en-GB"/>
      </w:rPr>
      <w:t>PELTEREAU-VILLENEUVE c. SUISSE</w:t>
    </w:r>
    <w:r w:rsidRPr="00EB7E63">
      <w:rPr>
        <w:lang w:val="en-GB"/>
      </w:rPr>
      <w:tab/>
    </w:r>
    <w:r>
      <w:rPr>
        <w:rStyle w:val="Numerstrony"/>
        <w:lang w:val="fr-FR"/>
      </w:rPr>
      <w:fldChar w:fldCharType="begin"/>
    </w:r>
    <w:r>
      <w:rPr>
        <w:rStyle w:val="Numerstrony"/>
        <w:lang w:val="fr-FR"/>
      </w:rPr>
      <w:instrText xml:space="preserve"> PAGE </w:instrText>
    </w:r>
    <w:r>
      <w:rPr>
        <w:rStyle w:val="Numerstrony"/>
        <w:lang w:val="fr-FR"/>
      </w:rPr>
      <w:fldChar w:fldCharType="separate"/>
    </w:r>
    <w:r w:rsidR="00391FD9">
      <w:rPr>
        <w:rStyle w:val="Numerstrony"/>
        <w:noProof/>
        <w:lang w:val="fr-FR"/>
      </w:rPr>
      <w:t>9</w:t>
    </w:r>
    <w:r>
      <w:rPr>
        <w:rStyle w:val="Numerstrony"/>
        <w:lang w:val="fr-F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0AA2222"/>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AC189B28"/>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90C4301E"/>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C7268F26"/>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CFA0A718"/>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FB382924"/>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268AD308"/>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20501D4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CDE43E0C"/>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03AEA0B8"/>
    <w:lvl w:ilvl="0">
      <w:start w:val="1"/>
      <w:numFmt w:val="bullet"/>
      <w:pStyle w:val="Listapunktowana"/>
      <w:lvlText w:val=""/>
      <w:lvlJc w:val="left"/>
      <w:pPr>
        <w:tabs>
          <w:tab w:val="num" w:pos="360"/>
        </w:tabs>
        <w:ind w:left="360" w:hanging="360"/>
      </w:pPr>
      <w:rPr>
        <w:rFonts w:ascii="Symbol" w:hAnsi="Symbol" w:hint="default"/>
      </w:rPr>
    </w:lvl>
  </w:abstractNum>
  <w:abstractNum w:abstractNumId="10">
    <w:nsid w:val="04E8750E"/>
    <w:multiLevelType w:val="multilevel"/>
    <w:tmpl w:val="040C001D"/>
    <w:styleLink w:val="1ai"/>
    <w:lvl w:ilvl="0">
      <w:start w:val="1"/>
      <w:numFmt w:val="decimal"/>
      <w:pStyle w:val="Nagwek1"/>
      <w:lvlText w:val="%1)"/>
      <w:lvlJc w:val="left"/>
      <w:pPr>
        <w:ind w:left="360" w:hanging="360"/>
      </w:pPr>
    </w:lvl>
    <w:lvl w:ilvl="1">
      <w:start w:val="1"/>
      <w:numFmt w:val="lowerLetter"/>
      <w:pStyle w:val="Nagwek2"/>
      <w:lvlText w:val="%2)"/>
      <w:lvlJc w:val="left"/>
      <w:pPr>
        <w:ind w:left="720" w:hanging="360"/>
      </w:pPr>
    </w:lvl>
    <w:lvl w:ilvl="2">
      <w:start w:val="1"/>
      <w:numFmt w:val="lowerRoman"/>
      <w:pStyle w:val="Nagwek3"/>
      <w:lvlText w:val="%3)"/>
      <w:lvlJc w:val="left"/>
      <w:pPr>
        <w:ind w:left="1080" w:hanging="360"/>
      </w:pPr>
    </w:lvl>
    <w:lvl w:ilvl="3">
      <w:start w:val="1"/>
      <w:numFmt w:val="decimal"/>
      <w:pStyle w:val="Nagwek4"/>
      <w:lvlText w:val="(%4)"/>
      <w:lvlJc w:val="left"/>
      <w:pPr>
        <w:ind w:left="1440" w:hanging="360"/>
      </w:pPr>
    </w:lvl>
    <w:lvl w:ilvl="4">
      <w:start w:val="1"/>
      <w:numFmt w:val="lowerLetter"/>
      <w:lvlText w:val="(%5)"/>
      <w:lvlJc w:val="left"/>
      <w:pPr>
        <w:ind w:left="1800" w:hanging="360"/>
      </w:pPr>
    </w:lvl>
    <w:lvl w:ilvl="5">
      <w:start w:val="1"/>
      <w:numFmt w:val="lowerRoman"/>
      <w:pStyle w:val="Nagwek6"/>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7063F06"/>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5D7306C"/>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11"/>
  </w:num>
  <w:num w:numId="3">
    <w:abstractNumId w:val="10"/>
  </w:num>
  <w:num w:numId="4">
    <w:abstractNumId w:val="12"/>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 "/>
    <w:docVar w:name="L4_1Annex" w:val="0"/>
    <w:docVar w:name="L4_1Anonymity" w:val="0"/>
    <w:docVar w:name="NBEMMDOC" w:val="0"/>
    <w:docVar w:name="SignForeName" w:val="0"/>
  </w:docVars>
  <w:rsids>
    <w:rsidRoot w:val="00E97A61"/>
    <w:rsid w:val="000041F8"/>
    <w:rsid w:val="000042A8"/>
    <w:rsid w:val="00004308"/>
    <w:rsid w:val="0000496D"/>
    <w:rsid w:val="00005BF0"/>
    <w:rsid w:val="00007154"/>
    <w:rsid w:val="000103AE"/>
    <w:rsid w:val="00011D69"/>
    <w:rsid w:val="00012AD3"/>
    <w:rsid w:val="00014F1C"/>
    <w:rsid w:val="00015C2D"/>
    <w:rsid w:val="00015F00"/>
    <w:rsid w:val="00016B72"/>
    <w:rsid w:val="00017F52"/>
    <w:rsid w:val="00022C1D"/>
    <w:rsid w:val="00025534"/>
    <w:rsid w:val="00025C6C"/>
    <w:rsid w:val="00033C9C"/>
    <w:rsid w:val="00034987"/>
    <w:rsid w:val="00034B43"/>
    <w:rsid w:val="00050D6F"/>
    <w:rsid w:val="000544C3"/>
    <w:rsid w:val="000602DF"/>
    <w:rsid w:val="00061B05"/>
    <w:rsid w:val="000622C3"/>
    <w:rsid w:val="00063136"/>
    <w:rsid w:val="000632D5"/>
    <w:rsid w:val="000644EE"/>
    <w:rsid w:val="00066A71"/>
    <w:rsid w:val="00072AE4"/>
    <w:rsid w:val="00084012"/>
    <w:rsid w:val="000925AD"/>
    <w:rsid w:val="000A00C4"/>
    <w:rsid w:val="000A1D7B"/>
    <w:rsid w:val="000A24EB"/>
    <w:rsid w:val="000A4A13"/>
    <w:rsid w:val="000A781D"/>
    <w:rsid w:val="000A797E"/>
    <w:rsid w:val="000B6923"/>
    <w:rsid w:val="000C5F3C"/>
    <w:rsid w:val="000C6DCC"/>
    <w:rsid w:val="000C72A6"/>
    <w:rsid w:val="000D24C8"/>
    <w:rsid w:val="000D47AA"/>
    <w:rsid w:val="000D721F"/>
    <w:rsid w:val="000E069B"/>
    <w:rsid w:val="000E0E82"/>
    <w:rsid w:val="000E1DC5"/>
    <w:rsid w:val="000E223F"/>
    <w:rsid w:val="000E7D45"/>
    <w:rsid w:val="000F2DF5"/>
    <w:rsid w:val="000F7851"/>
    <w:rsid w:val="00102BD5"/>
    <w:rsid w:val="00104E23"/>
    <w:rsid w:val="00111B0C"/>
    <w:rsid w:val="00112CA1"/>
    <w:rsid w:val="00113784"/>
    <w:rsid w:val="00117EB0"/>
    <w:rsid w:val="00120D6C"/>
    <w:rsid w:val="001212FA"/>
    <w:rsid w:val="001257EC"/>
    <w:rsid w:val="00133D33"/>
    <w:rsid w:val="00134D64"/>
    <w:rsid w:val="00135A30"/>
    <w:rsid w:val="0013612C"/>
    <w:rsid w:val="0013625C"/>
    <w:rsid w:val="00137FF6"/>
    <w:rsid w:val="00141650"/>
    <w:rsid w:val="00157DAB"/>
    <w:rsid w:val="00160F51"/>
    <w:rsid w:val="00162A12"/>
    <w:rsid w:val="00163101"/>
    <w:rsid w:val="00166530"/>
    <w:rsid w:val="00170BC8"/>
    <w:rsid w:val="001757E6"/>
    <w:rsid w:val="00180DEE"/>
    <w:rsid w:val="001832BD"/>
    <w:rsid w:val="001855D2"/>
    <w:rsid w:val="001943B5"/>
    <w:rsid w:val="00195134"/>
    <w:rsid w:val="00197D04"/>
    <w:rsid w:val="001A0D7A"/>
    <w:rsid w:val="001A145B"/>
    <w:rsid w:val="001A17B4"/>
    <w:rsid w:val="001A674C"/>
    <w:rsid w:val="001A7756"/>
    <w:rsid w:val="001B3B24"/>
    <w:rsid w:val="001B76A0"/>
    <w:rsid w:val="001B7F82"/>
    <w:rsid w:val="001C0F98"/>
    <w:rsid w:val="001C2A42"/>
    <w:rsid w:val="001C649B"/>
    <w:rsid w:val="001D63ED"/>
    <w:rsid w:val="001D7348"/>
    <w:rsid w:val="001E035B"/>
    <w:rsid w:val="001E0575"/>
    <w:rsid w:val="001E0961"/>
    <w:rsid w:val="001E3EAE"/>
    <w:rsid w:val="001E6F32"/>
    <w:rsid w:val="001F2145"/>
    <w:rsid w:val="001F6262"/>
    <w:rsid w:val="001F67B0"/>
    <w:rsid w:val="001F7B3D"/>
    <w:rsid w:val="00203D40"/>
    <w:rsid w:val="0020411B"/>
    <w:rsid w:val="00205F9F"/>
    <w:rsid w:val="00207121"/>
    <w:rsid w:val="00210338"/>
    <w:rsid w:val="002115FC"/>
    <w:rsid w:val="0021423C"/>
    <w:rsid w:val="0022044D"/>
    <w:rsid w:val="002209E5"/>
    <w:rsid w:val="00230D00"/>
    <w:rsid w:val="00231DF7"/>
    <w:rsid w:val="00231FD1"/>
    <w:rsid w:val="00232AF5"/>
    <w:rsid w:val="002339E0"/>
    <w:rsid w:val="00233CF8"/>
    <w:rsid w:val="0023575D"/>
    <w:rsid w:val="00237148"/>
    <w:rsid w:val="00240FBE"/>
    <w:rsid w:val="0024222D"/>
    <w:rsid w:val="00244B0E"/>
    <w:rsid w:val="00244F6C"/>
    <w:rsid w:val="00247F4C"/>
    <w:rsid w:val="002532C5"/>
    <w:rsid w:val="00255274"/>
    <w:rsid w:val="0025761B"/>
    <w:rsid w:val="00260C03"/>
    <w:rsid w:val="0026540E"/>
    <w:rsid w:val="00275123"/>
    <w:rsid w:val="0028215C"/>
    <w:rsid w:val="00282240"/>
    <w:rsid w:val="00284576"/>
    <w:rsid w:val="00290BCD"/>
    <w:rsid w:val="00291539"/>
    <w:rsid w:val="002948AD"/>
    <w:rsid w:val="002A01CC"/>
    <w:rsid w:val="002A040D"/>
    <w:rsid w:val="002A61B1"/>
    <w:rsid w:val="002A663C"/>
    <w:rsid w:val="002A7788"/>
    <w:rsid w:val="002B444B"/>
    <w:rsid w:val="002B5887"/>
    <w:rsid w:val="002C0E27"/>
    <w:rsid w:val="002C12BF"/>
    <w:rsid w:val="002C3040"/>
    <w:rsid w:val="002D022D"/>
    <w:rsid w:val="002D24BB"/>
    <w:rsid w:val="002D25A1"/>
    <w:rsid w:val="002D280E"/>
    <w:rsid w:val="002D47B8"/>
    <w:rsid w:val="002D6B52"/>
    <w:rsid w:val="002E02CB"/>
    <w:rsid w:val="002E4794"/>
    <w:rsid w:val="002F2AF7"/>
    <w:rsid w:val="002F5B67"/>
    <w:rsid w:val="002F7E1C"/>
    <w:rsid w:val="00301A75"/>
    <w:rsid w:val="00302F70"/>
    <w:rsid w:val="0030336F"/>
    <w:rsid w:val="0030375E"/>
    <w:rsid w:val="0031249D"/>
    <w:rsid w:val="00312A30"/>
    <w:rsid w:val="00320F72"/>
    <w:rsid w:val="00322950"/>
    <w:rsid w:val="0032463E"/>
    <w:rsid w:val="00326224"/>
    <w:rsid w:val="00335B06"/>
    <w:rsid w:val="00337EE4"/>
    <w:rsid w:val="00340FFD"/>
    <w:rsid w:val="003469E9"/>
    <w:rsid w:val="003477B3"/>
    <w:rsid w:val="00347F50"/>
    <w:rsid w:val="003506B1"/>
    <w:rsid w:val="0035238D"/>
    <w:rsid w:val="00356AC7"/>
    <w:rsid w:val="003609FA"/>
    <w:rsid w:val="003624D9"/>
    <w:rsid w:val="00365F64"/>
    <w:rsid w:val="003710C8"/>
    <w:rsid w:val="003750BE"/>
    <w:rsid w:val="00384DC1"/>
    <w:rsid w:val="00387B9D"/>
    <w:rsid w:val="00391194"/>
    <w:rsid w:val="00391FD9"/>
    <w:rsid w:val="0039364F"/>
    <w:rsid w:val="00396686"/>
    <w:rsid w:val="0039778E"/>
    <w:rsid w:val="003B20A3"/>
    <w:rsid w:val="003B4941"/>
    <w:rsid w:val="003B79F4"/>
    <w:rsid w:val="003C1AEE"/>
    <w:rsid w:val="003C54FE"/>
    <w:rsid w:val="003C5714"/>
    <w:rsid w:val="003C61E6"/>
    <w:rsid w:val="003C6B9F"/>
    <w:rsid w:val="003C6E2A"/>
    <w:rsid w:val="003D0299"/>
    <w:rsid w:val="003D1584"/>
    <w:rsid w:val="003E6D80"/>
    <w:rsid w:val="003F045A"/>
    <w:rsid w:val="003F05FA"/>
    <w:rsid w:val="003F244A"/>
    <w:rsid w:val="003F30B8"/>
    <w:rsid w:val="003F4C45"/>
    <w:rsid w:val="003F4EE9"/>
    <w:rsid w:val="003F5F7B"/>
    <w:rsid w:val="003F6151"/>
    <w:rsid w:val="003F7D64"/>
    <w:rsid w:val="004027BE"/>
    <w:rsid w:val="00406F27"/>
    <w:rsid w:val="00411401"/>
    <w:rsid w:val="00414300"/>
    <w:rsid w:val="004165C9"/>
    <w:rsid w:val="00417D4B"/>
    <w:rsid w:val="00425C67"/>
    <w:rsid w:val="00427E7A"/>
    <w:rsid w:val="004353AD"/>
    <w:rsid w:val="00436C49"/>
    <w:rsid w:val="00443FEA"/>
    <w:rsid w:val="00445366"/>
    <w:rsid w:val="00447F5B"/>
    <w:rsid w:val="004512EB"/>
    <w:rsid w:val="00454E57"/>
    <w:rsid w:val="0046020D"/>
    <w:rsid w:val="00460AD5"/>
    <w:rsid w:val="00461A0F"/>
    <w:rsid w:val="00461DB0"/>
    <w:rsid w:val="00463926"/>
    <w:rsid w:val="00464C9A"/>
    <w:rsid w:val="0046710B"/>
    <w:rsid w:val="004738CB"/>
    <w:rsid w:val="00474F3D"/>
    <w:rsid w:val="0047609C"/>
    <w:rsid w:val="00477E3A"/>
    <w:rsid w:val="00483E5F"/>
    <w:rsid w:val="00485FF9"/>
    <w:rsid w:val="004907F0"/>
    <w:rsid w:val="0049140B"/>
    <w:rsid w:val="004923A5"/>
    <w:rsid w:val="00496BFB"/>
    <w:rsid w:val="004A15C7"/>
    <w:rsid w:val="004A4F18"/>
    <w:rsid w:val="004A6F5B"/>
    <w:rsid w:val="004B013B"/>
    <w:rsid w:val="004B112B"/>
    <w:rsid w:val="004B2C20"/>
    <w:rsid w:val="004B57B6"/>
    <w:rsid w:val="004C00A4"/>
    <w:rsid w:val="004C01E4"/>
    <w:rsid w:val="004C086C"/>
    <w:rsid w:val="004C1F56"/>
    <w:rsid w:val="004C27BC"/>
    <w:rsid w:val="004D15F3"/>
    <w:rsid w:val="004D5311"/>
    <w:rsid w:val="004D579B"/>
    <w:rsid w:val="004D5DCC"/>
    <w:rsid w:val="004E71F5"/>
    <w:rsid w:val="004F10AF"/>
    <w:rsid w:val="004F11A4"/>
    <w:rsid w:val="004F2389"/>
    <w:rsid w:val="004F2979"/>
    <w:rsid w:val="004F304D"/>
    <w:rsid w:val="004F61BE"/>
    <w:rsid w:val="004F6484"/>
    <w:rsid w:val="004F66B1"/>
    <w:rsid w:val="00511C07"/>
    <w:rsid w:val="005173A6"/>
    <w:rsid w:val="00520BAA"/>
    <w:rsid w:val="00525208"/>
    <w:rsid w:val="005257A5"/>
    <w:rsid w:val="005264C0"/>
    <w:rsid w:val="00526A8A"/>
    <w:rsid w:val="005275F3"/>
    <w:rsid w:val="00531DF2"/>
    <w:rsid w:val="00536B4E"/>
    <w:rsid w:val="00541CDA"/>
    <w:rsid w:val="005442EE"/>
    <w:rsid w:val="005463A0"/>
    <w:rsid w:val="00547353"/>
    <w:rsid w:val="005474E7"/>
    <w:rsid w:val="005512A3"/>
    <w:rsid w:val="005578CE"/>
    <w:rsid w:val="005605B2"/>
    <w:rsid w:val="00562781"/>
    <w:rsid w:val="00566166"/>
    <w:rsid w:val="00567FCE"/>
    <w:rsid w:val="0057271C"/>
    <w:rsid w:val="00572845"/>
    <w:rsid w:val="0058308C"/>
    <w:rsid w:val="00592772"/>
    <w:rsid w:val="00592B30"/>
    <w:rsid w:val="00593FD2"/>
    <w:rsid w:val="0059574A"/>
    <w:rsid w:val="00596468"/>
    <w:rsid w:val="005A1B9B"/>
    <w:rsid w:val="005A6751"/>
    <w:rsid w:val="005B092E"/>
    <w:rsid w:val="005B0B70"/>
    <w:rsid w:val="005B152C"/>
    <w:rsid w:val="005B1EE0"/>
    <w:rsid w:val="005B2B24"/>
    <w:rsid w:val="005B4425"/>
    <w:rsid w:val="005B4B94"/>
    <w:rsid w:val="005C360A"/>
    <w:rsid w:val="005C3EE8"/>
    <w:rsid w:val="005D34F9"/>
    <w:rsid w:val="005D3E63"/>
    <w:rsid w:val="005D4190"/>
    <w:rsid w:val="005D62F4"/>
    <w:rsid w:val="005D67A3"/>
    <w:rsid w:val="005E0DB2"/>
    <w:rsid w:val="005E1A3A"/>
    <w:rsid w:val="005E2988"/>
    <w:rsid w:val="005E3085"/>
    <w:rsid w:val="005F51E1"/>
    <w:rsid w:val="005F60A7"/>
    <w:rsid w:val="00600CEA"/>
    <w:rsid w:val="006073CB"/>
    <w:rsid w:val="00611C80"/>
    <w:rsid w:val="00620692"/>
    <w:rsid w:val="006242CA"/>
    <w:rsid w:val="00626131"/>
    <w:rsid w:val="006264EF"/>
    <w:rsid w:val="00627507"/>
    <w:rsid w:val="00633717"/>
    <w:rsid w:val="006344E1"/>
    <w:rsid w:val="00636C21"/>
    <w:rsid w:val="00637967"/>
    <w:rsid w:val="006443E9"/>
    <w:rsid w:val="006545C4"/>
    <w:rsid w:val="00655066"/>
    <w:rsid w:val="00655C64"/>
    <w:rsid w:val="00660ABF"/>
    <w:rsid w:val="00661971"/>
    <w:rsid w:val="00661CE8"/>
    <w:rsid w:val="006623D9"/>
    <w:rsid w:val="0066550C"/>
    <w:rsid w:val="00666E2A"/>
    <w:rsid w:val="006716F2"/>
    <w:rsid w:val="00682BF2"/>
    <w:rsid w:val="006839D4"/>
    <w:rsid w:val="006859CE"/>
    <w:rsid w:val="00691270"/>
    <w:rsid w:val="006922D5"/>
    <w:rsid w:val="00694BA8"/>
    <w:rsid w:val="006957A4"/>
    <w:rsid w:val="006A037C"/>
    <w:rsid w:val="006A0F20"/>
    <w:rsid w:val="006A36F4"/>
    <w:rsid w:val="006A406F"/>
    <w:rsid w:val="006A5D3A"/>
    <w:rsid w:val="006B2927"/>
    <w:rsid w:val="006B72C3"/>
    <w:rsid w:val="006C23D4"/>
    <w:rsid w:val="006C7BB0"/>
    <w:rsid w:val="006C7D24"/>
    <w:rsid w:val="006D3237"/>
    <w:rsid w:val="006D370A"/>
    <w:rsid w:val="006E2E37"/>
    <w:rsid w:val="006E3CF1"/>
    <w:rsid w:val="006E7E80"/>
    <w:rsid w:val="006F3010"/>
    <w:rsid w:val="006F48CA"/>
    <w:rsid w:val="006F64DD"/>
    <w:rsid w:val="00702346"/>
    <w:rsid w:val="00705593"/>
    <w:rsid w:val="00715127"/>
    <w:rsid w:val="00715E8E"/>
    <w:rsid w:val="00723580"/>
    <w:rsid w:val="00723755"/>
    <w:rsid w:val="0073136C"/>
    <w:rsid w:val="00731F0F"/>
    <w:rsid w:val="00733250"/>
    <w:rsid w:val="00740E82"/>
    <w:rsid w:val="00741404"/>
    <w:rsid w:val="007449E5"/>
    <w:rsid w:val="00747FF0"/>
    <w:rsid w:val="00764756"/>
    <w:rsid w:val="00764D4E"/>
    <w:rsid w:val="00765A1F"/>
    <w:rsid w:val="007714E1"/>
    <w:rsid w:val="00775B6D"/>
    <w:rsid w:val="00776D68"/>
    <w:rsid w:val="00777E19"/>
    <w:rsid w:val="0078209F"/>
    <w:rsid w:val="007850EE"/>
    <w:rsid w:val="00785B95"/>
    <w:rsid w:val="00790E96"/>
    <w:rsid w:val="00791633"/>
    <w:rsid w:val="0079254E"/>
    <w:rsid w:val="00793366"/>
    <w:rsid w:val="007952DA"/>
    <w:rsid w:val="007A063A"/>
    <w:rsid w:val="007A4783"/>
    <w:rsid w:val="007A5526"/>
    <w:rsid w:val="007A5629"/>
    <w:rsid w:val="007A716F"/>
    <w:rsid w:val="007B270A"/>
    <w:rsid w:val="007B4B56"/>
    <w:rsid w:val="007B5FC7"/>
    <w:rsid w:val="007B6352"/>
    <w:rsid w:val="007C0695"/>
    <w:rsid w:val="007C0EDE"/>
    <w:rsid w:val="007C2CB7"/>
    <w:rsid w:val="007C419A"/>
    <w:rsid w:val="007C4CC8"/>
    <w:rsid w:val="007C5426"/>
    <w:rsid w:val="007C5798"/>
    <w:rsid w:val="007D4832"/>
    <w:rsid w:val="007E21B2"/>
    <w:rsid w:val="007E2C4E"/>
    <w:rsid w:val="007E4812"/>
    <w:rsid w:val="007E4CA2"/>
    <w:rsid w:val="007E79BF"/>
    <w:rsid w:val="007F0492"/>
    <w:rsid w:val="007F140D"/>
    <w:rsid w:val="007F1905"/>
    <w:rsid w:val="007F6D5C"/>
    <w:rsid w:val="00801300"/>
    <w:rsid w:val="00802C64"/>
    <w:rsid w:val="00805E52"/>
    <w:rsid w:val="008061D0"/>
    <w:rsid w:val="008065E7"/>
    <w:rsid w:val="00810B38"/>
    <w:rsid w:val="00812BB8"/>
    <w:rsid w:val="00813474"/>
    <w:rsid w:val="00814730"/>
    <w:rsid w:val="008148EF"/>
    <w:rsid w:val="00816543"/>
    <w:rsid w:val="008204C7"/>
    <w:rsid w:val="00820992"/>
    <w:rsid w:val="00820CFD"/>
    <w:rsid w:val="00821302"/>
    <w:rsid w:val="00823602"/>
    <w:rsid w:val="008255F5"/>
    <w:rsid w:val="0083014E"/>
    <w:rsid w:val="0083214A"/>
    <w:rsid w:val="008338A0"/>
    <w:rsid w:val="00834220"/>
    <w:rsid w:val="0083586E"/>
    <w:rsid w:val="0084351A"/>
    <w:rsid w:val="00845723"/>
    <w:rsid w:val="0085169C"/>
    <w:rsid w:val="00851EF9"/>
    <w:rsid w:val="00853F01"/>
    <w:rsid w:val="00854945"/>
    <w:rsid w:val="00857052"/>
    <w:rsid w:val="008577FD"/>
    <w:rsid w:val="00860B03"/>
    <w:rsid w:val="0086497A"/>
    <w:rsid w:val="008713A1"/>
    <w:rsid w:val="008736B7"/>
    <w:rsid w:val="008736D8"/>
    <w:rsid w:val="008754AB"/>
    <w:rsid w:val="0088060C"/>
    <w:rsid w:val="00883797"/>
    <w:rsid w:val="00893576"/>
    <w:rsid w:val="00893E73"/>
    <w:rsid w:val="008972FF"/>
    <w:rsid w:val="00897EDF"/>
    <w:rsid w:val="008B02DC"/>
    <w:rsid w:val="008B57CE"/>
    <w:rsid w:val="008C26DE"/>
    <w:rsid w:val="008D090F"/>
    <w:rsid w:val="008D2225"/>
    <w:rsid w:val="008D4752"/>
    <w:rsid w:val="008E271C"/>
    <w:rsid w:val="008E2968"/>
    <w:rsid w:val="008E418E"/>
    <w:rsid w:val="008E4679"/>
    <w:rsid w:val="008E5BC6"/>
    <w:rsid w:val="008E6A25"/>
    <w:rsid w:val="008F5193"/>
    <w:rsid w:val="009009FF"/>
    <w:rsid w:val="009013A7"/>
    <w:rsid w:val="009017FB"/>
    <w:rsid w:val="009017FC"/>
    <w:rsid w:val="00903783"/>
    <w:rsid w:val="0090506B"/>
    <w:rsid w:val="009050C9"/>
    <w:rsid w:val="009066FC"/>
    <w:rsid w:val="0090780A"/>
    <w:rsid w:val="009140A3"/>
    <w:rsid w:val="009144A2"/>
    <w:rsid w:val="00914734"/>
    <w:rsid w:val="0091510C"/>
    <w:rsid w:val="00915632"/>
    <w:rsid w:val="009259AC"/>
    <w:rsid w:val="00926F38"/>
    <w:rsid w:val="00934301"/>
    <w:rsid w:val="00936C2D"/>
    <w:rsid w:val="00936CD1"/>
    <w:rsid w:val="00941747"/>
    <w:rsid w:val="00941EFB"/>
    <w:rsid w:val="00942940"/>
    <w:rsid w:val="00947AFB"/>
    <w:rsid w:val="00951D7D"/>
    <w:rsid w:val="009630C7"/>
    <w:rsid w:val="0096554F"/>
    <w:rsid w:val="009729FF"/>
    <w:rsid w:val="00972B55"/>
    <w:rsid w:val="009743B7"/>
    <w:rsid w:val="00975708"/>
    <w:rsid w:val="0098228B"/>
    <w:rsid w:val="009828DA"/>
    <w:rsid w:val="00982EFF"/>
    <w:rsid w:val="009846B3"/>
    <w:rsid w:val="00985BAB"/>
    <w:rsid w:val="009A05DF"/>
    <w:rsid w:val="009A4299"/>
    <w:rsid w:val="009B1B5F"/>
    <w:rsid w:val="009B59BC"/>
    <w:rsid w:val="009B6673"/>
    <w:rsid w:val="009B7A06"/>
    <w:rsid w:val="009B7F73"/>
    <w:rsid w:val="009C191B"/>
    <w:rsid w:val="009C2860"/>
    <w:rsid w:val="009C2BD6"/>
    <w:rsid w:val="009C3989"/>
    <w:rsid w:val="009C427C"/>
    <w:rsid w:val="009D1DED"/>
    <w:rsid w:val="009D595C"/>
    <w:rsid w:val="009D69C8"/>
    <w:rsid w:val="009E1F32"/>
    <w:rsid w:val="009E776C"/>
    <w:rsid w:val="00A10118"/>
    <w:rsid w:val="00A1726E"/>
    <w:rsid w:val="00A204CF"/>
    <w:rsid w:val="00A23D49"/>
    <w:rsid w:val="00A27004"/>
    <w:rsid w:val="00A30C29"/>
    <w:rsid w:val="00A33DF6"/>
    <w:rsid w:val="00A34D8E"/>
    <w:rsid w:val="00A34DD6"/>
    <w:rsid w:val="00A361F1"/>
    <w:rsid w:val="00A36819"/>
    <w:rsid w:val="00A36989"/>
    <w:rsid w:val="00A43628"/>
    <w:rsid w:val="00A47D6A"/>
    <w:rsid w:val="00A54192"/>
    <w:rsid w:val="00A5610D"/>
    <w:rsid w:val="00A570D4"/>
    <w:rsid w:val="00A6035E"/>
    <w:rsid w:val="00A6144C"/>
    <w:rsid w:val="00A66617"/>
    <w:rsid w:val="00A671F8"/>
    <w:rsid w:val="00A673A4"/>
    <w:rsid w:val="00A6766D"/>
    <w:rsid w:val="00A716D0"/>
    <w:rsid w:val="00A724AE"/>
    <w:rsid w:val="00A72759"/>
    <w:rsid w:val="00A73329"/>
    <w:rsid w:val="00A75B90"/>
    <w:rsid w:val="00A82359"/>
    <w:rsid w:val="00A83C83"/>
    <w:rsid w:val="00A865D2"/>
    <w:rsid w:val="00A94C20"/>
    <w:rsid w:val="00AA227F"/>
    <w:rsid w:val="00AA3B3E"/>
    <w:rsid w:val="00AA3BC7"/>
    <w:rsid w:val="00AA6F63"/>
    <w:rsid w:val="00AA754A"/>
    <w:rsid w:val="00AB099E"/>
    <w:rsid w:val="00AB4328"/>
    <w:rsid w:val="00AC0023"/>
    <w:rsid w:val="00AE0A2E"/>
    <w:rsid w:val="00AE354C"/>
    <w:rsid w:val="00AE3D7F"/>
    <w:rsid w:val="00AE4C40"/>
    <w:rsid w:val="00AE6E0D"/>
    <w:rsid w:val="00AF41DB"/>
    <w:rsid w:val="00AF4B07"/>
    <w:rsid w:val="00AF6186"/>
    <w:rsid w:val="00AF7A3A"/>
    <w:rsid w:val="00B05953"/>
    <w:rsid w:val="00B05C1A"/>
    <w:rsid w:val="00B160DB"/>
    <w:rsid w:val="00B1742E"/>
    <w:rsid w:val="00B20836"/>
    <w:rsid w:val="00B20C5A"/>
    <w:rsid w:val="00B235BB"/>
    <w:rsid w:val="00B27A44"/>
    <w:rsid w:val="00B30BBF"/>
    <w:rsid w:val="00B33C03"/>
    <w:rsid w:val="00B35E48"/>
    <w:rsid w:val="00B41432"/>
    <w:rsid w:val="00B44E56"/>
    <w:rsid w:val="00B46543"/>
    <w:rsid w:val="00B47D33"/>
    <w:rsid w:val="00B50916"/>
    <w:rsid w:val="00B52BE0"/>
    <w:rsid w:val="00B54133"/>
    <w:rsid w:val="00B64C75"/>
    <w:rsid w:val="00B64E3E"/>
    <w:rsid w:val="00B701D0"/>
    <w:rsid w:val="00B701ED"/>
    <w:rsid w:val="00B71497"/>
    <w:rsid w:val="00B8086C"/>
    <w:rsid w:val="00B83EF0"/>
    <w:rsid w:val="00B861B4"/>
    <w:rsid w:val="00B86DFE"/>
    <w:rsid w:val="00B90990"/>
    <w:rsid w:val="00B922FF"/>
    <w:rsid w:val="00B9281E"/>
    <w:rsid w:val="00B92D33"/>
    <w:rsid w:val="00B93925"/>
    <w:rsid w:val="00B95187"/>
    <w:rsid w:val="00B9776F"/>
    <w:rsid w:val="00BA2D55"/>
    <w:rsid w:val="00BA40DF"/>
    <w:rsid w:val="00BA71B1"/>
    <w:rsid w:val="00BA74AE"/>
    <w:rsid w:val="00BB0637"/>
    <w:rsid w:val="00BB345F"/>
    <w:rsid w:val="00BB68EA"/>
    <w:rsid w:val="00BC1928"/>
    <w:rsid w:val="00BC1C27"/>
    <w:rsid w:val="00BC2799"/>
    <w:rsid w:val="00BC4A8F"/>
    <w:rsid w:val="00BC6BBF"/>
    <w:rsid w:val="00BD087F"/>
    <w:rsid w:val="00BD1572"/>
    <w:rsid w:val="00BD31CD"/>
    <w:rsid w:val="00BE008C"/>
    <w:rsid w:val="00BE14E3"/>
    <w:rsid w:val="00BE3562"/>
    <w:rsid w:val="00BE3774"/>
    <w:rsid w:val="00BE41E5"/>
    <w:rsid w:val="00BE4297"/>
    <w:rsid w:val="00BF1BB7"/>
    <w:rsid w:val="00BF4109"/>
    <w:rsid w:val="00BF4CC3"/>
    <w:rsid w:val="00C01CD0"/>
    <w:rsid w:val="00C054C7"/>
    <w:rsid w:val="00C057B5"/>
    <w:rsid w:val="00C06E15"/>
    <w:rsid w:val="00C1262B"/>
    <w:rsid w:val="00C13116"/>
    <w:rsid w:val="00C21D82"/>
    <w:rsid w:val="00C22687"/>
    <w:rsid w:val="00C275C2"/>
    <w:rsid w:val="00C31956"/>
    <w:rsid w:val="00C32E4D"/>
    <w:rsid w:val="00C333A0"/>
    <w:rsid w:val="00C33A81"/>
    <w:rsid w:val="00C35B3F"/>
    <w:rsid w:val="00C36408"/>
    <w:rsid w:val="00C36A81"/>
    <w:rsid w:val="00C36B99"/>
    <w:rsid w:val="00C40F69"/>
    <w:rsid w:val="00C41974"/>
    <w:rsid w:val="00C53F4A"/>
    <w:rsid w:val="00C54125"/>
    <w:rsid w:val="00C55B54"/>
    <w:rsid w:val="00C6098E"/>
    <w:rsid w:val="00C6152C"/>
    <w:rsid w:val="00C63990"/>
    <w:rsid w:val="00C64EF6"/>
    <w:rsid w:val="00C74810"/>
    <w:rsid w:val="00C77D3D"/>
    <w:rsid w:val="00C8019C"/>
    <w:rsid w:val="00C90B5E"/>
    <w:rsid w:val="00C90D68"/>
    <w:rsid w:val="00C939FE"/>
    <w:rsid w:val="00C9418C"/>
    <w:rsid w:val="00C9619A"/>
    <w:rsid w:val="00CA1877"/>
    <w:rsid w:val="00CA4BDA"/>
    <w:rsid w:val="00CA6982"/>
    <w:rsid w:val="00CB1F66"/>
    <w:rsid w:val="00CB2951"/>
    <w:rsid w:val="00CB6625"/>
    <w:rsid w:val="00CC60FD"/>
    <w:rsid w:val="00CC77A9"/>
    <w:rsid w:val="00CD282B"/>
    <w:rsid w:val="00CD3D87"/>
    <w:rsid w:val="00CD4C35"/>
    <w:rsid w:val="00CD5D20"/>
    <w:rsid w:val="00CD7369"/>
    <w:rsid w:val="00CE0B0E"/>
    <w:rsid w:val="00CE3831"/>
    <w:rsid w:val="00D00ABB"/>
    <w:rsid w:val="00D024F3"/>
    <w:rsid w:val="00D02EEC"/>
    <w:rsid w:val="00D03551"/>
    <w:rsid w:val="00D06A63"/>
    <w:rsid w:val="00D07E0E"/>
    <w:rsid w:val="00D11478"/>
    <w:rsid w:val="00D15ED0"/>
    <w:rsid w:val="00D2174C"/>
    <w:rsid w:val="00D21B3E"/>
    <w:rsid w:val="00D21FED"/>
    <w:rsid w:val="00D24251"/>
    <w:rsid w:val="00D30906"/>
    <w:rsid w:val="00D343E2"/>
    <w:rsid w:val="00D361A2"/>
    <w:rsid w:val="00D37C1F"/>
    <w:rsid w:val="00D37C3D"/>
    <w:rsid w:val="00D44C2E"/>
    <w:rsid w:val="00D45414"/>
    <w:rsid w:val="00D52F59"/>
    <w:rsid w:val="00D566BD"/>
    <w:rsid w:val="00D56770"/>
    <w:rsid w:val="00D57A4D"/>
    <w:rsid w:val="00D60AA7"/>
    <w:rsid w:val="00D6105F"/>
    <w:rsid w:val="00D6435F"/>
    <w:rsid w:val="00D6496F"/>
    <w:rsid w:val="00D75E28"/>
    <w:rsid w:val="00D772C2"/>
    <w:rsid w:val="00D8008E"/>
    <w:rsid w:val="00D82C45"/>
    <w:rsid w:val="00D90539"/>
    <w:rsid w:val="00D908A8"/>
    <w:rsid w:val="00D9105F"/>
    <w:rsid w:val="00D95EB0"/>
    <w:rsid w:val="00D977B6"/>
    <w:rsid w:val="00DA2907"/>
    <w:rsid w:val="00DA4A31"/>
    <w:rsid w:val="00DA7B04"/>
    <w:rsid w:val="00DB36C2"/>
    <w:rsid w:val="00DC027F"/>
    <w:rsid w:val="00DC169B"/>
    <w:rsid w:val="00DC2AB9"/>
    <w:rsid w:val="00DC62FA"/>
    <w:rsid w:val="00DC63F0"/>
    <w:rsid w:val="00DD51E4"/>
    <w:rsid w:val="00DD6EE5"/>
    <w:rsid w:val="00DE159F"/>
    <w:rsid w:val="00DE386C"/>
    <w:rsid w:val="00DE4D35"/>
    <w:rsid w:val="00DF098B"/>
    <w:rsid w:val="00DF11C4"/>
    <w:rsid w:val="00DF1BF6"/>
    <w:rsid w:val="00DF210C"/>
    <w:rsid w:val="00DF4B6A"/>
    <w:rsid w:val="00DF76E3"/>
    <w:rsid w:val="00E00605"/>
    <w:rsid w:val="00E01E65"/>
    <w:rsid w:val="00E02C09"/>
    <w:rsid w:val="00E04D59"/>
    <w:rsid w:val="00E07DA1"/>
    <w:rsid w:val="00E123CB"/>
    <w:rsid w:val="00E14B11"/>
    <w:rsid w:val="00E20E13"/>
    <w:rsid w:val="00E21D85"/>
    <w:rsid w:val="00E21DBC"/>
    <w:rsid w:val="00E21DC6"/>
    <w:rsid w:val="00E23D61"/>
    <w:rsid w:val="00E273DC"/>
    <w:rsid w:val="00E275D7"/>
    <w:rsid w:val="00E27DBE"/>
    <w:rsid w:val="00E320FA"/>
    <w:rsid w:val="00E32AB1"/>
    <w:rsid w:val="00E36C71"/>
    <w:rsid w:val="00E37A27"/>
    <w:rsid w:val="00E40404"/>
    <w:rsid w:val="00E4529A"/>
    <w:rsid w:val="00E459C6"/>
    <w:rsid w:val="00E47589"/>
    <w:rsid w:val="00E51513"/>
    <w:rsid w:val="00E53104"/>
    <w:rsid w:val="00E64915"/>
    <w:rsid w:val="00E661D4"/>
    <w:rsid w:val="00E70091"/>
    <w:rsid w:val="00E720F5"/>
    <w:rsid w:val="00E75AAE"/>
    <w:rsid w:val="00E76D47"/>
    <w:rsid w:val="00E77CB3"/>
    <w:rsid w:val="00E8432F"/>
    <w:rsid w:val="00E849F7"/>
    <w:rsid w:val="00E90302"/>
    <w:rsid w:val="00E908A6"/>
    <w:rsid w:val="00E94D4D"/>
    <w:rsid w:val="00E97396"/>
    <w:rsid w:val="00E97A61"/>
    <w:rsid w:val="00EA185E"/>
    <w:rsid w:val="00EA592A"/>
    <w:rsid w:val="00EB14E4"/>
    <w:rsid w:val="00EB32A5"/>
    <w:rsid w:val="00EB34ED"/>
    <w:rsid w:val="00EB7BE0"/>
    <w:rsid w:val="00EB7E63"/>
    <w:rsid w:val="00EC286C"/>
    <w:rsid w:val="00EC315E"/>
    <w:rsid w:val="00ED077C"/>
    <w:rsid w:val="00ED1190"/>
    <w:rsid w:val="00ED1520"/>
    <w:rsid w:val="00ED6544"/>
    <w:rsid w:val="00EE0277"/>
    <w:rsid w:val="00EE3E00"/>
    <w:rsid w:val="00EE5DD2"/>
    <w:rsid w:val="00EF5102"/>
    <w:rsid w:val="00EF7FF4"/>
    <w:rsid w:val="00F00A79"/>
    <w:rsid w:val="00F00E86"/>
    <w:rsid w:val="00F07C1E"/>
    <w:rsid w:val="00F105DB"/>
    <w:rsid w:val="00F11116"/>
    <w:rsid w:val="00F132BC"/>
    <w:rsid w:val="00F13D80"/>
    <w:rsid w:val="00F16AAA"/>
    <w:rsid w:val="00F20699"/>
    <w:rsid w:val="00F21161"/>
    <w:rsid w:val="00F2151B"/>
    <w:rsid w:val="00F218EF"/>
    <w:rsid w:val="00F21BC7"/>
    <w:rsid w:val="00F266A2"/>
    <w:rsid w:val="00F32269"/>
    <w:rsid w:val="00F33D37"/>
    <w:rsid w:val="00F373F6"/>
    <w:rsid w:val="00F47C56"/>
    <w:rsid w:val="00F5205C"/>
    <w:rsid w:val="00F52CA6"/>
    <w:rsid w:val="00F549A2"/>
    <w:rsid w:val="00F56A6F"/>
    <w:rsid w:val="00F5709C"/>
    <w:rsid w:val="00F63497"/>
    <w:rsid w:val="00F64EF1"/>
    <w:rsid w:val="00F66668"/>
    <w:rsid w:val="00F724E0"/>
    <w:rsid w:val="00F85230"/>
    <w:rsid w:val="00F8765F"/>
    <w:rsid w:val="00F90767"/>
    <w:rsid w:val="00FA685B"/>
    <w:rsid w:val="00FA7867"/>
    <w:rsid w:val="00FB0C01"/>
    <w:rsid w:val="00FC18F2"/>
    <w:rsid w:val="00FC39E5"/>
    <w:rsid w:val="00FC3A78"/>
    <w:rsid w:val="00FD1005"/>
    <w:rsid w:val="00FD12B7"/>
    <w:rsid w:val="00FD41C5"/>
    <w:rsid w:val="00FD6C75"/>
    <w:rsid w:val="00FE35D4"/>
    <w:rsid w:val="00FE71B3"/>
    <w:rsid w:val="00FF42C5"/>
    <w:rsid w:val="00FF503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63990"/>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3"/>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3"/>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3"/>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3"/>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77CB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3"/>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77CB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77CB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77CB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E77CB3"/>
    <w:rPr>
      <w:i/>
      <w:iCs/>
      <w:smallCaps/>
      <w:spacing w:val="5"/>
    </w:rPr>
  </w:style>
  <w:style w:type="paragraph" w:customStyle="1" w:styleId="ECHRHeader">
    <w:name w:val="ECHR_Header"/>
    <w:aliases w:val="Ju_Header"/>
    <w:basedOn w:val="Nagwek"/>
    <w:uiPriority w:val="4"/>
    <w:qFormat/>
    <w:rsid w:val="00E77CB3"/>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3990"/>
    <w:pPr>
      <w:ind w:firstLine="284"/>
    </w:pPr>
  </w:style>
  <w:style w:type="character" w:styleId="Pogrubienie">
    <w:name w:val="Strong"/>
    <w:uiPriority w:val="99"/>
    <w:semiHidden/>
    <w:qFormat/>
    <w:rsid w:val="00E77CB3"/>
    <w:rPr>
      <w:b/>
      <w:bCs/>
    </w:rPr>
  </w:style>
  <w:style w:type="paragraph" w:styleId="Bezodstpw">
    <w:name w:val="No Spacing"/>
    <w:basedOn w:val="Normalny"/>
    <w:link w:val="BezodstpwZnak"/>
    <w:semiHidden/>
    <w:qFormat/>
    <w:rsid w:val="00E77CB3"/>
    <w:rPr>
      <w:sz w:val="22"/>
    </w:rPr>
  </w:style>
  <w:style w:type="character" w:customStyle="1" w:styleId="BezodstpwZnak">
    <w:name w:val="Bez odstępów Znak"/>
    <w:basedOn w:val="Domylnaczcionkaakapitu"/>
    <w:link w:val="Bezodstpw"/>
    <w:semiHidden/>
    <w:rsid w:val="00E77CB3"/>
    <w:rPr>
      <w:rFonts w:eastAsiaTheme="minorEastAsia"/>
    </w:rPr>
  </w:style>
  <w:style w:type="paragraph" w:customStyle="1" w:styleId="JuParaSub">
    <w:name w:val="Ju_Para_Sub"/>
    <w:basedOn w:val="Normalny"/>
    <w:uiPriority w:val="13"/>
    <w:qFormat/>
    <w:rsid w:val="00C63990"/>
    <w:pPr>
      <w:ind w:left="284" w:firstLine="284"/>
    </w:pPr>
  </w:style>
  <w:style w:type="paragraph" w:customStyle="1" w:styleId="OpiParaSub">
    <w:name w:val="Opi_Para_Sub"/>
    <w:basedOn w:val="JuParaSub"/>
    <w:uiPriority w:val="47"/>
    <w:qFormat/>
    <w:rsid w:val="00E77CB3"/>
  </w:style>
  <w:style w:type="paragraph" w:customStyle="1" w:styleId="OpiQuot">
    <w:name w:val="Opi_Quot"/>
    <w:basedOn w:val="ECHRParaQuote"/>
    <w:uiPriority w:val="48"/>
    <w:qFormat/>
    <w:rsid w:val="00E77CB3"/>
  </w:style>
  <w:style w:type="paragraph" w:customStyle="1" w:styleId="OpiQuotSub">
    <w:name w:val="Opi_Quot_Sub"/>
    <w:basedOn w:val="JuQuotSub"/>
    <w:uiPriority w:val="49"/>
    <w:qFormat/>
    <w:rsid w:val="00E77CB3"/>
  </w:style>
  <w:style w:type="paragraph" w:customStyle="1" w:styleId="ECHRTitleCentre3">
    <w:name w:val="ECHR_Title_Centre_3"/>
    <w:aliases w:val="Ju_H_Article"/>
    <w:basedOn w:val="Normalny"/>
    <w:next w:val="ECHRParaQuote"/>
    <w:uiPriority w:val="27"/>
    <w:qFormat/>
    <w:rsid w:val="00E77CB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77CB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77CB3"/>
    <w:pPr>
      <w:ind w:left="567"/>
    </w:pPr>
  </w:style>
  <w:style w:type="paragraph" w:customStyle="1" w:styleId="JuInitialled">
    <w:name w:val="Ju_Initialled"/>
    <w:basedOn w:val="Normalny"/>
    <w:uiPriority w:val="31"/>
    <w:qFormat/>
    <w:rsid w:val="00E77CB3"/>
    <w:pPr>
      <w:tabs>
        <w:tab w:val="center" w:pos="6407"/>
      </w:tabs>
      <w:spacing w:before="720"/>
      <w:jc w:val="right"/>
    </w:pPr>
  </w:style>
  <w:style w:type="paragraph" w:customStyle="1" w:styleId="OpiHA">
    <w:name w:val="Opi_H_A"/>
    <w:basedOn w:val="Normalny"/>
    <w:next w:val="OpiPara"/>
    <w:uiPriority w:val="41"/>
    <w:qFormat/>
    <w:rsid w:val="00C63990"/>
    <w:pPr>
      <w:keepNext/>
      <w:keepLines/>
      <w:tabs>
        <w:tab w:val="left" w:pos="357"/>
      </w:tabs>
      <w:spacing w:before="360" w:after="240"/>
      <w:ind w:left="357" w:hanging="357"/>
      <w:outlineLvl w:val="1"/>
    </w:pPr>
    <w:rPr>
      <w:rFonts w:asciiTheme="majorHAnsi" w:eastAsiaTheme="majorEastAsia" w:hAnsiTheme="majorHAnsi" w:cstheme="majorBidi"/>
      <w:szCs w:val="28"/>
    </w:rPr>
  </w:style>
  <w:style w:type="character" w:customStyle="1" w:styleId="JUNAMES">
    <w:name w:val="JU_NAMES"/>
    <w:uiPriority w:val="17"/>
    <w:qFormat/>
    <w:rsid w:val="00E77CB3"/>
    <w:rPr>
      <w:caps w:val="0"/>
      <w:smallCaps/>
    </w:rPr>
  </w:style>
  <w:style w:type="paragraph" w:customStyle="1" w:styleId="OpiTranslation">
    <w:name w:val="Opi_Translation"/>
    <w:basedOn w:val="Normalny"/>
    <w:next w:val="OpiPara"/>
    <w:uiPriority w:val="40"/>
    <w:qFormat/>
    <w:rsid w:val="00E77CB3"/>
    <w:pPr>
      <w:jc w:val="center"/>
      <w:outlineLvl w:val="0"/>
    </w:pPr>
    <w:rPr>
      <w:i/>
    </w:rPr>
  </w:style>
  <w:style w:type="paragraph" w:styleId="Tytu">
    <w:name w:val="Title"/>
    <w:basedOn w:val="Normalny"/>
    <w:next w:val="Normalny"/>
    <w:link w:val="TytuZnak"/>
    <w:uiPriority w:val="99"/>
    <w:semiHidden/>
    <w:qFormat/>
    <w:rsid w:val="00E77CB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77CB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E77CB3"/>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E77CB3"/>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E77CB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E77CB3"/>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E77CB3"/>
    <w:pPr>
      <w:keepNext/>
      <w:keepLines/>
      <w:spacing w:before="240" w:after="120"/>
      <w:ind w:left="1236"/>
    </w:pPr>
    <w:rPr>
      <w:sz w:val="20"/>
    </w:rPr>
  </w:style>
  <w:style w:type="paragraph" w:customStyle="1" w:styleId="OpiH1">
    <w:name w:val="Opi_H_1"/>
    <w:basedOn w:val="ECHRHeading2"/>
    <w:uiPriority w:val="42"/>
    <w:qFormat/>
    <w:rsid w:val="00E77CB3"/>
    <w:pPr>
      <w:ind w:left="635" w:hanging="357"/>
      <w:outlineLvl w:val="2"/>
    </w:pPr>
  </w:style>
  <w:style w:type="paragraph" w:customStyle="1" w:styleId="OpiHa0">
    <w:name w:val="Opi_H_a"/>
    <w:basedOn w:val="ECHRHeading3"/>
    <w:uiPriority w:val="43"/>
    <w:qFormat/>
    <w:rsid w:val="00E77CB3"/>
    <w:pPr>
      <w:ind w:left="833" w:hanging="357"/>
      <w:outlineLvl w:val="3"/>
    </w:pPr>
    <w:rPr>
      <w:b/>
      <w:i w:val="0"/>
      <w:sz w:val="20"/>
    </w:rPr>
  </w:style>
  <w:style w:type="paragraph" w:customStyle="1" w:styleId="OpiHi">
    <w:name w:val="Opi_H_i"/>
    <w:basedOn w:val="ECHRHeading4"/>
    <w:uiPriority w:val="44"/>
    <w:qFormat/>
    <w:rsid w:val="00E77CB3"/>
    <w:pPr>
      <w:ind w:left="1037" w:hanging="357"/>
      <w:outlineLvl w:val="4"/>
    </w:pPr>
    <w:rPr>
      <w:b w:val="0"/>
      <w:i/>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63990"/>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Head_2"/>
    <w:basedOn w:val="Nagwek2"/>
    <w:next w:val="Normalny"/>
    <w:uiPriority w:val="20"/>
    <w:qFormat/>
    <w:rsid w:val="00E77CB3"/>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E77CB3"/>
    <w:rPr>
      <w:color w:val="00B050"/>
    </w:rPr>
  </w:style>
  <w:style w:type="paragraph" w:customStyle="1" w:styleId="ECHRDecisionBody">
    <w:name w:val="ECHR_Decision_Body"/>
    <w:aliases w:val="Ju_Judges"/>
    <w:basedOn w:val="Normalny"/>
    <w:uiPriority w:val="11"/>
    <w:qFormat/>
    <w:rsid w:val="00C63990"/>
    <w:pPr>
      <w:tabs>
        <w:tab w:val="left" w:pos="567"/>
        <w:tab w:val="left" w:pos="1134"/>
      </w:tabs>
      <w:jc w:val="left"/>
    </w:p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sz w:val="24"/>
    </w:rPr>
  </w:style>
  <w:style w:type="paragraph" w:customStyle="1" w:styleId="ECHRPara">
    <w:name w:val="ECHR_Para"/>
    <w:aliases w:val="Ju_Para,Para,Left,First line:  0 cm,First line:  0 cm + Interligne : Double + Interligne :..."/>
    <w:basedOn w:val="Normalny"/>
    <w:link w:val="ECHRParaChar"/>
    <w:uiPriority w:val="12"/>
    <w:qFormat/>
    <w:rsid w:val="00C63990"/>
    <w:pPr>
      <w:ind w:firstLine="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77CB3"/>
    <w:rPr>
      <w:rFonts w:asciiTheme="majorHAnsi" w:eastAsiaTheme="majorEastAsia" w:hAnsiTheme="majorHAnsi" w:cstheme="majorBidi"/>
      <w:b/>
      <w:bCs/>
      <w:color w:val="808080"/>
    </w:rPr>
  </w:style>
  <w:style w:type="character" w:styleId="Wyrnieniedelikatne">
    <w:name w:val="Subtle Emphasis"/>
    <w:uiPriority w:val="99"/>
    <w:semiHidden/>
    <w:qFormat/>
    <w:rsid w:val="00E77CB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Normalny"/>
    <w:uiPriority w:val="18"/>
    <w:qFormat/>
    <w:rsid w:val="00E77CB3"/>
    <w:pPr>
      <w:keepNext/>
      <w:keepLines/>
      <w:spacing w:before="720" w:after="240"/>
      <w:outlineLvl w:val="0"/>
    </w:pPr>
    <w:rPr>
      <w:rFonts w:asciiTheme="majorHAnsi" w:hAnsiTheme="majorHAnsi"/>
      <w:sz w:val="28"/>
    </w:rPr>
  </w:style>
  <w:style w:type="character" w:styleId="Uwydatnienie">
    <w:name w:val="Emphasis"/>
    <w:uiPriority w:val="99"/>
    <w:semiHidden/>
    <w:qFormat/>
    <w:rsid w:val="00E77CB3"/>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77CB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77CB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77CB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E77CB3"/>
    <w:rPr>
      <w:b/>
      <w:bCs/>
    </w:rPr>
  </w:style>
  <w:style w:type="paragraph" w:styleId="Cytatintensywny">
    <w:name w:val="Intense Quote"/>
    <w:basedOn w:val="Normalny"/>
    <w:next w:val="Normalny"/>
    <w:link w:val="CytatintensywnyZnak"/>
    <w:uiPriority w:val="99"/>
    <w:semiHidden/>
    <w:qFormat/>
    <w:rsid w:val="00E77CB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77CB3"/>
    <w:rPr>
      <w:rFonts w:eastAsiaTheme="minorEastAsia"/>
      <w:b/>
      <w:bCs/>
      <w:i/>
      <w:iCs/>
      <w:lang w:bidi="en-US"/>
    </w:rPr>
  </w:style>
  <w:style w:type="character" w:styleId="Odwoanieintensywne">
    <w:name w:val="Intense Reference"/>
    <w:uiPriority w:val="99"/>
    <w:semiHidden/>
    <w:qFormat/>
    <w:rsid w:val="00E77CB3"/>
    <w:rPr>
      <w:smallCaps/>
      <w:spacing w:val="5"/>
      <w:u w:val="single"/>
    </w:rPr>
  </w:style>
  <w:style w:type="paragraph" w:styleId="Akapitzlist">
    <w:name w:val="List Paragraph"/>
    <w:basedOn w:val="Normalny"/>
    <w:uiPriority w:val="99"/>
    <w:semiHidden/>
    <w:qFormat/>
    <w:rsid w:val="00E77CB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77CB3"/>
    <w:pPr>
      <w:spacing w:before="200"/>
      <w:ind w:left="360" w:right="360"/>
    </w:pPr>
    <w:rPr>
      <w:i/>
      <w:iCs/>
      <w:sz w:val="22"/>
      <w:lang w:bidi="en-US"/>
    </w:rPr>
  </w:style>
  <w:style w:type="character" w:customStyle="1" w:styleId="CytatZnak">
    <w:name w:val="Cytat Znak"/>
    <w:basedOn w:val="Domylnaczcionkaakapitu"/>
    <w:link w:val="Cytat"/>
    <w:uiPriority w:val="99"/>
    <w:semiHidden/>
    <w:rsid w:val="00E77CB3"/>
    <w:rPr>
      <w:rFonts w:eastAsiaTheme="minorEastAsia"/>
      <w:i/>
      <w:iCs/>
      <w:lang w:bidi="en-US"/>
    </w:rPr>
  </w:style>
  <w:style w:type="character" w:styleId="Odwoaniedelikatne">
    <w:name w:val="Subtle Reference"/>
    <w:uiPriority w:val="99"/>
    <w:semiHidden/>
    <w:qFormat/>
    <w:rsid w:val="00E77CB3"/>
    <w:rPr>
      <w:smallCaps/>
    </w:rPr>
  </w:style>
  <w:style w:type="table" w:styleId="Tabela-Siatka">
    <w:name w:val="Table Grid"/>
    <w:basedOn w:val="Standardowy"/>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E77CB3"/>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E77CB3"/>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E77CB3"/>
    <w:pPr>
      <w:tabs>
        <w:tab w:val="center" w:pos="851"/>
        <w:tab w:val="center" w:pos="6407"/>
      </w:tabs>
      <w:spacing w:before="720"/>
      <w:jc w:val="left"/>
    </w:pPr>
  </w:style>
  <w:style w:type="paragraph" w:customStyle="1" w:styleId="JuParaLast">
    <w:name w:val="Ju_Para_Last"/>
    <w:basedOn w:val="Normalny"/>
    <w:next w:val="Normalny"/>
    <w:uiPriority w:val="30"/>
    <w:qFormat/>
    <w:rsid w:val="00E77CB3"/>
    <w:pPr>
      <w:keepNext/>
      <w:keepLines/>
      <w:spacing w:before="240"/>
      <w:ind w:firstLine="284"/>
    </w:pPr>
  </w:style>
  <w:style w:type="paragraph" w:customStyle="1" w:styleId="JuCase">
    <w:name w:val="Ju_Case"/>
    <w:basedOn w:val="Normalny"/>
    <w:next w:val="Normalny"/>
    <w:uiPriority w:val="10"/>
    <w:rsid w:val="00E77CB3"/>
    <w:pPr>
      <w:ind w:firstLine="284"/>
    </w:pPr>
    <w:rPr>
      <w:b/>
    </w:rPr>
  </w:style>
  <w:style w:type="paragraph" w:customStyle="1" w:styleId="JuList">
    <w:name w:val="Ju_List"/>
    <w:basedOn w:val="Normalny"/>
    <w:uiPriority w:val="28"/>
    <w:qFormat/>
    <w:rsid w:val="00E77CB3"/>
    <w:pPr>
      <w:ind w:left="340" w:hanging="340"/>
    </w:pPr>
  </w:style>
  <w:style w:type="paragraph" w:customStyle="1" w:styleId="JuCourt">
    <w:name w:val="Ju_Court"/>
    <w:basedOn w:val="Normalny"/>
    <w:next w:val="Normalny"/>
    <w:uiPriority w:val="16"/>
    <w:qFormat/>
    <w:rsid w:val="00E77CB3"/>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E77CB3"/>
    <w:pPr>
      <w:ind w:left="346" w:firstLine="0"/>
    </w:pPr>
  </w:style>
  <w:style w:type="paragraph" w:customStyle="1" w:styleId="JuListi">
    <w:name w:val="Ju_List_i"/>
    <w:basedOn w:val="Normalny"/>
    <w:next w:val="JuLista"/>
    <w:uiPriority w:val="28"/>
    <w:qFormat/>
    <w:rsid w:val="00E77CB3"/>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character" w:customStyle="1" w:styleId="JuNames0">
    <w:name w:val="Ju_Names"/>
    <w:rsid w:val="00E77CB3"/>
    <w:rPr>
      <w:rFonts w:ascii="Times New Roman" w:hAnsi="Times New Roman" w:cs="Times New Roman"/>
      <w:smallCaps/>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E77CB3"/>
    <w:rPr>
      <w:vanish/>
      <w:color w:val="339966"/>
      <w:sz w:val="14"/>
    </w:rPr>
  </w:style>
  <w:style w:type="paragraph" w:styleId="Podtytu">
    <w:name w:val="Subtitle"/>
    <w:basedOn w:val="Normalny"/>
    <w:next w:val="Normalny"/>
    <w:link w:val="PodtytuZnak"/>
    <w:uiPriority w:val="99"/>
    <w:semiHidden/>
    <w:qFormat/>
    <w:rsid w:val="00E77CB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77CB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Para Char"/>
    <w:basedOn w:val="BezodstpwZnak"/>
    <w:link w:val="ECHRPara"/>
    <w:uiPriority w:val="12"/>
    <w:rsid w:val="007B5FC7"/>
    <w:rPr>
      <w:rFonts w:eastAsiaTheme="minorEastAsia"/>
      <w:sz w:val="24"/>
    </w:rPr>
  </w:style>
  <w:style w:type="character" w:customStyle="1" w:styleId="ECHRParaJuParaLeftFirstline0cmInterligneDoubleInterligneCarCar">
    <w:name w:val="ECHR_Para;Ju_Para;Left;First line:  0 cm + Interligne : Double + Interligne :... Car Car"/>
    <w:uiPriority w:val="12"/>
    <w:rsid w:val="001757E6"/>
    <w:rPr>
      <w:rFonts w:eastAsia="Times New Roman"/>
      <w:sz w:val="24"/>
    </w:rPr>
  </w:style>
  <w:style w:type="character" w:customStyle="1" w:styleId="sb8d990e2">
    <w:name w:val="sb8d990e2"/>
    <w:basedOn w:val="Domylnaczcionkaakapitu"/>
    <w:rsid w:val="00AE4C40"/>
  </w:style>
  <w:style w:type="character" w:customStyle="1" w:styleId="s6b621b36">
    <w:name w:val="s6b621b36"/>
    <w:basedOn w:val="Domylnaczcionkaakapitu"/>
    <w:rsid w:val="00291539"/>
  </w:style>
  <w:style w:type="character" w:customStyle="1" w:styleId="sea881cdf">
    <w:name w:val="sea881cdf"/>
    <w:basedOn w:val="Domylnaczcionkaakapitu"/>
    <w:rsid w:val="00291539"/>
  </w:style>
  <w:style w:type="paragraph" w:customStyle="1" w:styleId="DecList">
    <w:name w:val="Dec_List"/>
    <w:basedOn w:val="Normalny"/>
    <w:uiPriority w:val="9"/>
    <w:qFormat/>
    <w:rsid w:val="003B79F4"/>
    <w:pPr>
      <w:spacing w:before="240"/>
      <w:ind w:left="284"/>
    </w:pPr>
  </w:style>
  <w:style w:type="paragraph" w:customStyle="1" w:styleId="jupara">
    <w:name w:val="jupara"/>
    <w:basedOn w:val="Normalny"/>
    <w:rsid w:val="006B72C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B72C3"/>
    <w:pPr>
      <w:ind w:firstLine="284"/>
    </w:pPr>
    <w:rPr>
      <w:rFonts w:ascii="Times New Roman" w:eastAsia="Times New Roman" w:hAnsi="Times New Roman" w:cs="Times New Roman"/>
      <w:b/>
      <w:bCs/>
      <w:szCs w:val="24"/>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C63990"/>
    <w:pPr>
      <w:jc w:val="both"/>
    </w:pPr>
    <w:rPr>
      <w:rFonts w:eastAsiaTheme="minorEastAsia"/>
      <w:sz w:val="24"/>
    </w:rPr>
  </w:style>
  <w:style w:type="paragraph" w:styleId="Nagwek1">
    <w:name w:val="heading 1"/>
    <w:basedOn w:val="Normalny"/>
    <w:next w:val="Normalny"/>
    <w:link w:val="Nagwek1Znak"/>
    <w:uiPriority w:val="99"/>
    <w:semiHidden/>
    <w:rsid w:val="00941747"/>
    <w:pPr>
      <w:numPr>
        <w:numId w:val="3"/>
      </w:numPr>
      <w:spacing w:before="480"/>
      <w:contextualSpacing/>
      <w:jc w:val="left"/>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941747"/>
    <w:pPr>
      <w:numPr>
        <w:ilvl w:val="1"/>
        <w:numId w:val="3"/>
      </w:numPr>
      <w:spacing w:before="200"/>
      <w:jc w:val="left"/>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941747"/>
    <w:pPr>
      <w:numPr>
        <w:ilvl w:val="2"/>
        <w:numId w:val="3"/>
      </w:numPr>
      <w:spacing w:before="200" w:line="271" w:lineRule="auto"/>
      <w:jc w:val="left"/>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941747"/>
    <w:pPr>
      <w:numPr>
        <w:ilvl w:val="3"/>
        <w:numId w:val="3"/>
      </w:numPr>
      <w:spacing w:before="200"/>
      <w:jc w:val="left"/>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E77CB3"/>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941747"/>
    <w:pPr>
      <w:numPr>
        <w:ilvl w:val="5"/>
        <w:numId w:val="3"/>
      </w:numPr>
      <w:spacing w:line="271" w:lineRule="auto"/>
      <w:jc w:val="left"/>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E77CB3"/>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E77CB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E77CB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941747"/>
    <w:rPr>
      <w:rFonts w:ascii="Tahoma" w:hAnsi="Tahoma" w:cs="Tahoma"/>
      <w:sz w:val="16"/>
      <w:szCs w:val="16"/>
    </w:rPr>
  </w:style>
  <w:style w:type="character" w:customStyle="1" w:styleId="TekstdymkaZnak">
    <w:name w:val="Tekst dymka Znak"/>
    <w:basedOn w:val="Domylnaczcionkaakapitu"/>
    <w:link w:val="Tekstdymka"/>
    <w:uiPriority w:val="99"/>
    <w:semiHidden/>
    <w:rsid w:val="00A671F8"/>
    <w:rPr>
      <w:rFonts w:ascii="Tahoma" w:eastAsiaTheme="minorEastAsia" w:hAnsi="Tahoma" w:cs="Tahoma"/>
      <w:sz w:val="16"/>
      <w:szCs w:val="16"/>
    </w:rPr>
  </w:style>
  <w:style w:type="character" w:styleId="Tytuksiki">
    <w:name w:val="Book Title"/>
    <w:uiPriority w:val="99"/>
    <w:semiHidden/>
    <w:qFormat/>
    <w:rsid w:val="00E77CB3"/>
    <w:rPr>
      <w:i/>
      <w:iCs/>
      <w:smallCaps/>
      <w:spacing w:val="5"/>
    </w:rPr>
  </w:style>
  <w:style w:type="paragraph" w:customStyle="1" w:styleId="ECHRHeader">
    <w:name w:val="ECHR_Header"/>
    <w:aliases w:val="Ju_Header"/>
    <w:basedOn w:val="Nagwek"/>
    <w:uiPriority w:val="4"/>
    <w:qFormat/>
    <w:rsid w:val="00E77CB3"/>
    <w:pPr>
      <w:tabs>
        <w:tab w:val="clear" w:pos="4536"/>
        <w:tab w:val="clear" w:pos="9696"/>
        <w:tab w:val="center" w:pos="3686"/>
        <w:tab w:val="right" w:pos="7371"/>
      </w:tabs>
      <w:ind w:left="0" w:right="0"/>
      <w:jc w:val="left"/>
    </w:pPr>
    <w:rPr>
      <w:rFonts w:eastAsiaTheme="minorHAnsi"/>
      <w:sz w:val="18"/>
    </w:rPr>
  </w:style>
  <w:style w:type="paragraph" w:customStyle="1" w:styleId="OpiPara">
    <w:name w:val="Opi_Para"/>
    <w:basedOn w:val="Normalny"/>
    <w:uiPriority w:val="46"/>
    <w:qFormat/>
    <w:rsid w:val="00C63990"/>
    <w:pPr>
      <w:ind w:firstLine="284"/>
    </w:pPr>
  </w:style>
  <w:style w:type="character" w:styleId="Pogrubienie">
    <w:name w:val="Strong"/>
    <w:uiPriority w:val="99"/>
    <w:semiHidden/>
    <w:qFormat/>
    <w:rsid w:val="00E77CB3"/>
    <w:rPr>
      <w:b/>
      <w:bCs/>
    </w:rPr>
  </w:style>
  <w:style w:type="paragraph" w:styleId="Bezodstpw">
    <w:name w:val="No Spacing"/>
    <w:basedOn w:val="Normalny"/>
    <w:link w:val="BezodstpwZnak"/>
    <w:semiHidden/>
    <w:qFormat/>
    <w:rsid w:val="00E77CB3"/>
    <w:rPr>
      <w:sz w:val="22"/>
    </w:rPr>
  </w:style>
  <w:style w:type="character" w:customStyle="1" w:styleId="BezodstpwZnak">
    <w:name w:val="Bez odstępów Znak"/>
    <w:basedOn w:val="Domylnaczcionkaakapitu"/>
    <w:link w:val="Bezodstpw"/>
    <w:semiHidden/>
    <w:rsid w:val="00E77CB3"/>
    <w:rPr>
      <w:rFonts w:eastAsiaTheme="minorEastAsia"/>
    </w:rPr>
  </w:style>
  <w:style w:type="paragraph" w:customStyle="1" w:styleId="JuParaSub">
    <w:name w:val="Ju_Para_Sub"/>
    <w:basedOn w:val="Normalny"/>
    <w:uiPriority w:val="13"/>
    <w:qFormat/>
    <w:rsid w:val="00C63990"/>
    <w:pPr>
      <w:ind w:left="284" w:firstLine="284"/>
    </w:pPr>
  </w:style>
  <w:style w:type="paragraph" w:customStyle="1" w:styleId="OpiParaSub">
    <w:name w:val="Opi_Para_Sub"/>
    <w:basedOn w:val="JuParaSub"/>
    <w:uiPriority w:val="47"/>
    <w:qFormat/>
    <w:rsid w:val="00E77CB3"/>
  </w:style>
  <w:style w:type="paragraph" w:customStyle="1" w:styleId="OpiQuot">
    <w:name w:val="Opi_Quot"/>
    <w:basedOn w:val="ECHRParaQuote"/>
    <w:uiPriority w:val="48"/>
    <w:qFormat/>
    <w:rsid w:val="00E77CB3"/>
  </w:style>
  <w:style w:type="paragraph" w:customStyle="1" w:styleId="OpiQuotSub">
    <w:name w:val="Opi_Quot_Sub"/>
    <w:basedOn w:val="JuQuotSub"/>
    <w:uiPriority w:val="49"/>
    <w:qFormat/>
    <w:rsid w:val="00E77CB3"/>
  </w:style>
  <w:style w:type="paragraph" w:customStyle="1" w:styleId="ECHRTitleCentre3">
    <w:name w:val="ECHR_Title_Centre_3"/>
    <w:aliases w:val="Ju_H_Article"/>
    <w:basedOn w:val="Normalny"/>
    <w:next w:val="ECHRParaQuote"/>
    <w:uiPriority w:val="27"/>
    <w:qFormat/>
    <w:rsid w:val="00E77CB3"/>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E77CB3"/>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E77CB3"/>
    <w:pPr>
      <w:ind w:left="567"/>
    </w:pPr>
  </w:style>
  <w:style w:type="paragraph" w:customStyle="1" w:styleId="JuInitialled">
    <w:name w:val="Ju_Initialled"/>
    <w:basedOn w:val="Normalny"/>
    <w:uiPriority w:val="31"/>
    <w:qFormat/>
    <w:rsid w:val="00E77CB3"/>
    <w:pPr>
      <w:tabs>
        <w:tab w:val="center" w:pos="6407"/>
      </w:tabs>
      <w:spacing w:before="720"/>
      <w:jc w:val="right"/>
    </w:pPr>
  </w:style>
  <w:style w:type="paragraph" w:customStyle="1" w:styleId="OpiHA">
    <w:name w:val="Opi_H_A"/>
    <w:basedOn w:val="Normalny"/>
    <w:next w:val="OpiPara"/>
    <w:uiPriority w:val="41"/>
    <w:qFormat/>
    <w:rsid w:val="00C63990"/>
    <w:pPr>
      <w:keepNext/>
      <w:keepLines/>
      <w:tabs>
        <w:tab w:val="left" w:pos="357"/>
      </w:tabs>
      <w:spacing w:before="360" w:after="240"/>
      <w:ind w:left="357" w:hanging="357"/>
      <w:outlineLvl w:val="1"/>
    </w:pPr>
    <w:rPr>
      <w:rFonts w:asciiTheme="majorHAnsi" w:eastAsiaTheme="majorEastAsia" w:hAnsiTheme="majorHAnsi" w:cstheme="majorBidi"/>
      <w:szCs w:val="28"/>
    </w:rPr>
  </w:style>
  <w:style w:type="character" w:customStyle="1" w:styleId="JUNAMES">
    <w:name w:val="JU_NAMES"/>
    <w:uiPriority w:val="17"/>
    <w:qFormat/>
    <w:rsid w:val="00E77CB3"/>
    <w:rPr>
      <w:caps w:val="0"/>
      <w:smallCaps/>
    </w:rPr>
  </w:style>
  <w:style w:type="paragraph" w:customStyle="1" w:styleId="OpiTranslation">
    <w:name w:val="Opi_Translation"/>
    <w:basedOn w:val="Normalny"/>
    <w:next w:val="OpiPara"/>
    <w:uiPriority w:val="40"/>
    <w:qFormat/>
    <w:rsid w:val="00E77CB3"/>
    <w:pPr>
      <w:jc w:val="center"/>
      <w:outlineLvl w:val="0"/>
    </w:pPr>
    <w:rPr>
      <w:i/>
    </w:rPr>
  </w:style>
  <w:style w:type="paragraph" w:styleId="Tytu">
    <w:name w:val="Title"/>
    <w:basedOn w:val="Normalny"/>
    <w:next w:val="Normalny"/>
    <w:link w:val="TytuZnak"/>
    <w:uiPriority w:val="99"/>
    <w:semiHidden/>
    <w:qFormat/>
    <w:rsid w:val="00E77CB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E77CB3"/>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Normalny"/>
    <w:qFormat/>
    <w:rsid w:val="00E77CB3"/>
    <w:pPr>
      <w:keepNext/>
      <w:keepLines/>
      <w:numPr>
        <w:ilvl w:val="0"/>
        <w:numId w:val="0"/>
      </w:numPr>
      <w:tabs>
        <w:tab w:val="left" w:pos="731"/>
      </w:tabs>
      <w:spacing w:before="240" w:after="120" w:line="240" w:lineRule="auto"/>
      <w:ind w:left="732" w:hanging="301"/>
      <w:jc w:val="both"/>
    </w:pPr>
    <w:rPr>
      <w:b w:val="0"/>
      <w:i/>
      <w:color w:val="auto"/>
    </w:rPr>
  </w:style>
  <w:style w:type="paragraph" w:customStyle="1" w:styleId="ECHRHeading4">
    <w:name w:val="ECHR_Heading_4"/>
    <w:aliases w:val="Ju_H_a"/>
    <w:basedOn w:val="Nagwek4"/>
    <w:next w:val="Normalny"/>
    <w:qFormat/>
    <w:rsid w:val="00E77CB3"/>
    <w:pPr>
      <w:keepNext/>
      <w:keepLines/>
      <w:numPr>
        <w:ilvl w:val="0"/>
        <w:numId w:val="0"/>
      </w:numPr>
      <w:tabs>
        <w:tab w:val="left" w:pos="975"/>
      </w:tabs>
      <w:spacing w:before="240" w:after="120"/>
      <w:ind w:left="975" w:hanging="340"/>
      <w:jc w:val="both"/>
    </w:pPr>
    <w:rPr>
      <w:i w:val="0"/>
      <w:color w:val="auto"/>
      <w:sz w:val="20"/>
    </w:rPr>
  </w:style>
  <w:style w:type="paragraph" w:customStyle="1" w:styleId="ECHRHeading5">
    <w:name w:val="ECHR_Heading_5"/>
    <w:aliases w:val="Ju_H_i"/>
    <w:basedOn w:val="Nagwek5"/>
    <w:next w:val="Normalny"/>
    <w:uiPriority w:val="23"/>
    <w:qFormat/>
    <w:rsid w:val="00E77CB3"/>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Normalny"/>
    <w:uiPriority w:val="24"/>
    <w:qFormat/>
    <w:rsid w:val="00E77CB3"/>
    <w:pPr>
      <w:keepNext/>
      <w:keepLines/>
      <w:numPr>
        <w:ilvl w:val="0"/>
        <w:numId w:val="0"/>
      </w:numPr>
      <w:tabs>
        <w:tab w:val="left" w:pos="1372"/>
      </w:tabs>
      <w:spacing w:before="240" w:after="120" w:line="240" w:lineRule="auto"/>
      <w:ind w:left="1373" w:hanging="335"/>
      <w:jc w:val="both"/>
    </w:pPr>
    <w:rPr>
      <w:b w:val="0"/>
      <w:color w:val="auto"/>
      <w:sz w:val="20"/>
    </w:rPr>
  </w:style>
  <w:style w:type="paragraph" w:customStyle="1" w:styleId="ECHRHeading7">
    <w:name w:val="ECHR_Heading_7"/>
    <w:aliases w:val="Ju_H_–"/>
    <w:basedOn w:val="Nagwek7"/>
    <w:next w:val="Normalny"/>
    <w:uiPriority w:val="25"/>
    <w:qFormat/>
    <w:rsid w:val="00E77CB3"/>
    <w:pPr>
      <w:keepNext/>
      <w:keepLines/>
      <w:spacing w:before="240" w:after="120"/>
      <w:ind w:left="1236"/>
    </w:pPr>
    <w:rPr>
      <w:sz w:val="20"/>
    </w:rPr>
  </w:style>
  <w:style w:type="paragraph" w:customStyle="1" w:styleId="OpiH1">
    <w:name w:val="Opi_H_1"/>
    <w:basedOn w:val="ECHRHeading2"/>
    <w:uiPriority w:val="42"/>
    <w:qFormat/>
    <w:rsid w:val="00E77CB3"/>
    <w:pPr>
      <w:ind w:left="635" w:hanging="357"/>
      <w:outlineLvl w:val="2"/>
    </w:pPr>
  </w:style>
  <w:style w:type="paragraph" w:customStyle="1" w:styleId="OpiHa0">
    <w:name w:val="Opi_H_a"/>
    <w:basedOn w:val="ECHRHeading3"/>
    <w:uiPriority w:val="43"/>
    <w:qFormat/>
    <w:rsid w:val="00E77CB3"/>
    <w:pPr>
      <w:ind w:left="833" w:hanging="357"/>
      <w:outlineLvl w:val="3"/>
    </w:pPr>
    <w:rPr>
      <w:b/>
      <w:i w:val="0"/>
      <w:sz w:val="20"/>
    </w:rPr>
  </w:style>
  <w:style w:type="paragraph" w:customStyle="1" w:styleId="OpiHi">
    <w:name w:val="Opi_H_i"/>
    <w:basedOn w:val="ECHRHeading4"/>
    <w:uiPriority w:val="44"/>
    <w:qFormat/>
    <w:rsid w:val="00E77CB3"/>
    <w:pPr>
      <w:ind w:left="1037" w:hanging="357"/>
      <w:outlineLvl w:val="4"/>
    </w:pPr>
    <w:rPr>
      <w:b w:val="0"/>
      <w:i/>
    </w:rPr>
  </w:style>
  <w:style w:type="paragraph" w:styleId="Nagwek">
    <w:name w:val="header"/>
    <w:basedOn w:val="Normalny"/>
    <w:link w:val="NagwekZnak"/>
    <w:uiPriority w:val="99"/>
    <w:semiHidden/>
    <w:rsid w:val="00941747"/>
    <w:pPr>
      <w:tabs>
        <w:tab w:val="center" w:pos="4536"/>
        <w:tab w:val="right" w:pos="9696"/>
      </w:tabs>
      <w:ind w:left="-680" w:right="-680"/>
    </w:pPr>
  </w:style>
  <w:style w:type="character" w:customStyle="1" w:styleId="NagwekZnak">
    <w:name w:val="Nagłówek Znak"/>
    <w:basedOn w:val="Domylnaczcionkaakapitu"/>
    <w:link w:val="Nagwek"/>
    <w:uiPriority w:val="57"/>
    <w:semiHidden/>
    <w:rsid w:val="008D4752"/>
  </w:style>
  <w:style w:type="character" w:customStyle="1" w:styleId="Nagwek1Znak">
    <w:name w:val="Nagłówek 1 Znak"/>
    <w:basedOn w:val="Domylnaczcionkaakapitu"/>
    <w:link w:val="Nagwek1"/>
    <w:uiPriority w:val="99"/>
    <w:semiHidden/>
    <w:rsid w:val="00A671F8"/>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C63990"/>
    <w:pPr>
      <w:keepNext/>
      <w:keepLines/>
      <w:numPr>
        <w:numId w:val="0"/>
      </w:numPr>
      <w:tabs>
        <w:tab w:val="left" w:pos="357"/>
      </w:tabs>
      <w:spacing w:before="360" w:after="240"/>
      <w:ind w:left="357" w:hanging="357"/>
      <w:contextualSpacing w:val="0"/>
      <w:jc w:val="both"/>
    </w:pPr>
    <w:rPr>
      <w:b w:val="0"/>
      <w:color w:val="auto"/>
      <w:sz w:val="24"/>
    </w:rPr>
  </w:style>
  <w:style w:type="paragraph" w:customStyle="1" w:styleId="ECHRHeading2">
    <w:name w:val="ECHR_Heading_2"/>
    <w:aliases w:val="Ju_H_A,Head_2"/>
    <w:basedOn w:val="Nagwek2"/>
    <w:next w:val="Normalny"/>
    <w:uiPriority w:val="20"/>
    <w:qFormat/>
    <w:rsid w:val="00E77CB3"/>
    <w:pPr>
      <w:keepNext/>
      <w:keepLines/>
      <w:numPr>
        <w:ilvl w:val="0"/>
        <w:numId w:val="0"/>
      </w:numPr>
      <w:tabs>
        <w:tab w:val="left" w:pos="584"/>
      </w:tabs>
      <w:spacing w:before="360" w:after="240"/>
      <w:ind w:left="584" w:hanging="352"/>
      <w:jc w:val="both"/>
    </w:pPr>
    <w:rPr>
      <w:color w:val="auto"/>
      <w:sz w:val="24"/>
    </w:rPr>
  </w:style>
  <w:style w:type="character" w:customStyle="1" w:styleId="Nagwek2Znak">
    <w:name w:val="Nagłówek 2 Znak"/>
    <w:basedOn w:val="Domylnaczcionkaakapitu"/>
    <w:link w:val="Nagwek2"/>
    <w:uiPriority w:val="99"/>
    <w:semiHidden/>
    <w:rsid w:val="00A671F8"/>
    <w:rPr>
      <w:rFonts w:asciiTheme="majorHAnsi" w:eastAsiaTheme="majorEastAsia" w:hAnsiTheme="majorHAnsi" w:cstheme="majorBidi"/>
      <w:b/>
      <w:bCs/>
      <w:color w:val="4D4D4D"/>
      <w:sz w:val="26"/>
      <w:szCs w:val="26"/>
    </w:rPr>
  </w:style>
  <w:style w:type="paragraph" w:customStyle="1" w:styleId="DummyStyle">
    <w:name w:val="Dummy_Style"/>
    <w:basedOn w:val="Normalny"/>
    <w:semiHidden/>
    <w:qFormat/>
    <w:rsid w:val="00E77CB3"/>
    <w:rPr>
      <w:color w:val="00B050"/>
    </w:rPr>
  </w:style>
  <w:style w:type="paragraph" w:customStyle="1" w:styleId="ECHRDecisionBody">
    <w:name w:val="ECHR_Decision_Body"/>
    <w:aliases w:val="Ju_Judges"/>
    <w:basedOn w:val="Normalny"/>
    <w:uiPriority w:val="11"/>
    <w:qFormat/>
    <w:rsid w:val="00C63990"/>
    <w:pPr>
      <w:tabs>
        <w:tab w:val="left" w:pos="567"/>
        <w:tab w:val="left" w:pos="1134"/>
      </w:tabs>
      <w:jc w:val="left"/>
    </w:pPr>
  </w:style>
  <w:style w:type="character" w:customStyle="1" w:styleId="Nagwek3Znak">
    <w:name w:val="Nagłówek 3 Znak"/>
    <w:basedOn w:val="Domylnaczcionkaakapitu"/>
    <w:link w:val="Nagwek3"/>
    <w:uiPriority w:val="99"/>
    <w:semiHidden/>
    <w:rsid w:val="00A671F8"/>
    <w:rPr>
      <w:rFonts w:asciiTheme="majorHAnsi" w:eastAsiaTheme="majorEastAsia" w:hAnsiTheme="majorHAnsi" w:cstheme="majorBidi"/>
      <w:b/>
      <w:bCs/>
      <w:color w:val="5F5F5F"/>
      <w:sz w:val="24"/>
    </w:rPr>
  </w:style>
  <w:style w:type="paragraph" w:customStyle="1" w:styleId="ECHRPara">
    <w:name w:val="ECHR_Para"/>
    <w:aliases w:val="Ju_Para,Para,Left,First line:  0 cm,First line:  0 cm + Interligne : Double + Interligne :..."/>
    <w:basedOn w:val="Normalny"/>
    <w:link w:val="ECHRParaChar"/>
    <w:uiPriority w:val="12"/>
    <w:qFormat/>
    <w:rsid w:val="00C63990"/>
    <w:pPr>
      <w:ind w:firstLine="284"/>
    </w:pPr>
  </w:style>
  <w:style w:type="character" w:customStyle="1" w:styleId="Nagwek4Znak">
    <w:name w:val="Nagłówek 4 Znak"/>
    <w:basedOn w:val="Domylnaczcionkaakapitu"/>
    <w:link w:val="Nagwek4"/>
    <w:uiPriority w:val="99"/>
    <w:semiHidden/>
    <w:rsid w:val="00A671F8"/>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E77CB3"/>
    <w:rPr>
      <w:rFonts w:asciiTheme="majorHAnsi" w:eastAsiaTheme="majorEastAsia" w:hAnsiTheme="majorHAnsi" w:cstheme="majorBidi"/>
      <w:b/>
      <w:bCs/>
      <w:color w:val="808080"/>
    </w:rPr>
  </w:style>
  <w:style w:type="character" w:styleId="Wyrnieniedelikatne">
    <w:name w:val="Subtle Emphasis"/>
    <w:uiPriority w:val="99"/>
    <w:semiHidden/>
    <w:qFormat/>
    <w:rsid w:val="00E77CB3"/>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Ind w:w="0" w:type="dxa"/>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Title_L_1"/>
    <w:basedOn w:val="Normalny"/>
    <w:next w:val="Normalny"/>
    <w:uiPriority w:val="18"/>
    <w:qFormat/>
    <w:rsid w:val="00E77CB3"/>
    <w:pPr>
      <w:keepNext/>
      <w:keepLines/>
      <w:spacing w:before="720" w:after="240"/>
      <w:outlineLvl w:val="0"/>
    </w:pPr>
    <w:rPr>
      <w:rFonts w:asciiTheme="majorHAnsi" w:hAnsiTheme="majorHAnsi"/>
      <w:sz w:val="28"/>
    </w:rPr>
  </w:style>
  <w:style w:type="character" w:styleId="Uwydatnienie">
    <w:name w:val="Emphasis"/>
    <w:uiPriority w:val="99"/>
    <w:semiHidden/>
    <w:qFormat/>
    <w:rsid w:val="00E77CB3"/>
    <w:rPr>
      <w:b/>
      <w:bCs/>
      <w:i/>
      <w:iCs/>
      <w:spacing w:val="10"/>
      <w:bdr w:val="none" w:sz="0" w:space="0" w:color="auto"/>
      <w:shd w:val="clear" w:color="auto" w:fill="auto"/>
    </w:rPr>
  </w:style>
  <w:style w:type="paragraph" w:styleId="Stopka">
    <w:name w:val="footer"/>
    <w:basedOn w:val="Normalny"/>
    <w:link w:val="StopkaZnak"/>
    <w:uiPriority w:val="99"/>
    <w:semiHidden/>
    <w:rsid w:val="00941747"/>
    <w:pPr>
      <w:tabs>
        <w:tab w:val="center" w:pos="4536"/>
        <w:tab w:val="right" w:pos="9696"/>
      </w:tabs>
      <w:ind w:left="-680" w:right="-680"/>
    </w:pPr>
  </w:style>
  <w:style w:type="character" w:customStyle="1" w:styleId="StopkaZnak">
    <w:name w:val="Stopka Znak"/>
    <w:basedOn w:val="Domylnaczcionkaakapitu"/>
    <w:link w:val="Stopka"/>
    <w:uiPriority w:val="57"/>
    <w:semiHidden/>
    <w:rsid w:val="008D4752"/>
  </w:style>
  <w:style w:type="character" w:styleId="Odwoanieprzypisudolnego">
    <w:name w:val="footnote reference"/>
    <w:basedOn w:val="Domylnaczcionkaakapitu"/>
    <w:uiPriority w:val="99"/>
    <w:semiHidden/>
    <w:rsid w:val="00941747"/>
    <w:rPr>
      <w:vertAlign w:val="superscript"/>
    </w:rPr>
  </w:style>
  <w:style w:type="paragraph" w:styleId="Tekstprzypisudolnego">
    <w:name w:val="footnote text"/>
    <w:basedOn w:val="Normalny"/>
    <w:link w:val="TekstprzypisudolnegoZnak"/>
    <w:uiPriority w:val="99"/>
    <w:semiHidden/>
    <w:rsid w:val="00941747"/>
    <w:rPr>
      <w:sz w:val="20"/>
      <w:szCs w:val="20"/>
    </w:rPr>
  </w:style>
  <w:style w:type="character" w:customStyle="1" w:styleId="TekstprzypisudolnegoZnak">
    <w:name w:val="Tekst przypisu dolnego Znak"/>
    <w:basedOn w:val="Domylnaczcionkaakapitu"/>
    <w:link w:val="Tekstprzypisudolnego"/>
    <w:uiPriority w:val="99"/>
    <w:semiHidden/>
    <w:rsid w:val="00A671F8"/>
    <w:rPr>
      <w:rFonts w:eastAsiaTheme="minorEastAsia"/>
      <w:sz w:val="20"/>
      <w:szCs w:val="20"/>
    </w:rPr>
  </w:style>
  <w:style w:type="character" w:customStyle="1" w:styleId="Nagwek6Znak">
    <w:name w:val="Nagłówek 6 Znak"/>
    <w:basedOn w:val="Domylnaczcionkaakapitu"/>
    <w:link w:val="Nagwek6"/>
    <w:uiPriority w:val="99"/>
    <w:semiHidden/>
    <w:rsid w:val="00A671F8"/>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E77CB3"/>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E77CB3"/>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E77CB3"/>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941747"/>
    <w:rPr>
      <w:color w:val="0072BC" w:themeColor="hyperlink"/>
      <w:u w:val="single"/>
    </w:rPr>
  </w:style>
  <w:style w:type="character" w:styleId="Wyrnienieintensywne">
    <w:name w:val="Intense Emphasis"/>
    <w:uiPriority w:val="99"/>
    <w:semiHidden/>
    <w:qFormat/>
    <w:rsid w:val="00E77CB3"/>
    <w:rPr>
      <w:b/>
      <w:bCs/>
    </w:rPr>
  </w:style>
  <w:style w:type="paragraph" w:styleId="Cytatintensywny">
    <w:name w:val="Intense Quote"/>
    <w:basedOn w:val="Normalny"/>
    <w:next w:val="Normalny"/>
    <w:link w:val="CytatintensywnyZnak"/>
    <w:uiPriority w:val="99"/>
    <w:semiHidden/>
    <w:qFormat/>
    <w:rsid w:val="00E77CB3"/>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E77CB3"/>
    <w:rPr>
      <w:rFonts w:eastAsiaTheme="minorEastAsia"/>
      <w:b/>
      <w:bCs/>
      <w:i/>
      <w:iCs/>
      <w:lang w:bidi="en-US"/>
    </w:rPr>
  </w:style>
  <w:style w:type="character" w:styleId="Odwoanieintensywne">
    <w:name w:val="Intense Reference"/>
    <w:uiPriority w:val="99"/>
    <w:semiHidden/>
    <w:qFormat/>
    <w:rsid w:val="00E77CB3"/>
    <w:rPr>
      <w:smallCaps/>
      <w:spacing w:val="5"/>
      <w:u w:val="single"/>
    </w:rPr>
  </w:style>
  <w:style w:type="paragraph" w:styleId="Akapitzlist">
    <w:name w:val="List Paragraph"/>
    <w:basedOn w:val="Normalny"/>
    <w:uiPriority w:val="99"/>
    <w:semiHidden/>
    <w:qFormat/>
    <w:rsid w:val="00E77CB3"/>
    <w:pPr>
      <w:ind w:left="720"/>
      <w:contextualSpacing/>
    </w:pPr>
  </w:style>
  <w:style w:type="table" w:customStyle="1" w:styleId="LtrTableAddress">
    <w:name w:val="Ltr_Table_Address"/>
    <w:basedOn w:val="Standardowy"/>
    <w:uiPriority w:val="99"/>
    <w:rsid w:val="001E6F32"/>
    <w:tblPr>
      <w:tblInd w:w="5103" w:type="dxa"/>
      <w:tblCellMar>
        <w:top w:w="0" w:type="dxa"/>
        <w:left w:w="108" w:type="dxa"/>
        <w:bottom w:w="0" w:type="dxa"/>
        <w:right w:w="108" w:type="dxa"/>
      </w:tblCellMar>
    </w:tblPr>
  </w:style>
  <w:style w:type="paragraph" w:styleId="Cytat">
    <w:name w:val="Quote"/>
    <w:basedOn w:val="Normalny"/>
    <w:next w:val="Normalny"/>
    <w:link w:val="CytatZnak"/>
    <w:uiPriority w:val="99"/>
    <w:semiHidden/>
    <w:qFormat/>
    <w:rsid w:val="00E77CB3"/>
    <w:pPr>
      <w:spacing w:before="200"/>
      <w:ind w:left="360" w:right="360"/>
    </w:pPr>
    <w:rPr>
      <w:i/>
      <w:iCs/>
      <w:sz w:val="22"/>
      <w:lang w:bidi="en-US"/>
    </w:rPr>
  </w:style>
  <w:style w:type="character" w:customStyle="1" w:styleId="CytatZnak">
    <w:name w:val="Cytat Znak"/>
    <w:basedOn w:val="Domylnaczcionkaakapitu"/>
    <w:link w:val="Cytat"/>
    <w:uiPriority w:val="99"/>
    <w:semiHidden/>
    <w:rsid w:val="00E77CB3"/>
    <w:rPr>
      <w:rFonts w:eastAsiaTheme="minorEastAsia"/>
      <w:i/>
      <w:iCs/>
      <w:lang w:bidi="en-US"/>
    </w:rPr>
  </w:style>
  <w:style w:type="character" w:styleId="Odwoaniedelikatne">
    <w:name w:val="Subtle Reference"/>
    <w:uiPriority w:val="99"/>
    <w:semiHidden/>
    <w:qFormat/>
    <w:rsid w:val="00E77CB3"/>
    <w:rPr>
      <w:smallCaps/>
    </w:rPr>
  </w:style>
  <w:style w:type="table" w:styleId="Tabela-Siatka">
    <w:name w:val="Table Grid"/>
    <w:basedOn w:val="Standardowy"/>
    <w:uiPriority w:val="99"/>
    <w:semiHidden/>
    <w:rsid w:val="00941747"/>
    <w:rPr>
      <w:rFonts w:eastAsiaTheme="minorEastAsia"/>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pistreci1">
    <w:name w:val="toc 1"/>
    <w:basedOn w:val="Normalny"/>
    <w:next w:val="Normalny"/>
    <w:autoRedefine/>
    <w:uiPriority w:val="99"/>
    <w:semiHidden/>
    <w:rsid w:val="00EA185E"/>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EA185E"/>
    <w:pPr>
      <w:spacing w:after="60"/>
      <w:ind w:left="680" w:right="340" w:hanging="340"/>
    </w:pPr>
  </w:style>
  <w:style w:type="paragraph" w:styleId="Spistreci3">
    <w:name w:val="toc 3"/>
    <w:basedOn w:val="Normalny"/>
    <w:next w:val="Normalny"/>
    <w:autoRedefine/>
    <w:uiPriority w:val="99"/>
    <w:semiHidden/>
    <w:rsid w:val="00EA185E"/>
    <w:pPr>
      <w:spacing w:after="60"/>
      <w:ind w:left="1020" w:right="340" w:hanging="340"/>
    </w:pPr>
  </w:style>
  <w:style w:type="paragraph" w:styleId="Spistreci4">
    <w:name w:val="toc 4"/>
    <w:basedOn w:val="Normalny"/>
    <w:next w:val="Normalny"/>
    <w:autoRedefine/>
    <w:uiPriority w:val="99"/>
    <w:semiHidden/>
    <w:rsid w:val="00EA185E"/>
    <w:pPr>
      <w:tabs>
        <w:tab w:val="right" w:leader="dot" w:pos="9017"/>
      </w:tabs>
      <w:spacing w:after="60"/>
      <w:ind w:left="1361" w:right="340" w:hanging="340"/>
    </w:pPr>
  </w:style>
  <w:style w:type="paragraph" w:styleId="Spistreci5">
    <w:name w:val="toc 5"/>
    <w:basedOn w:val="Normalny"/>
    <w:next w:val="Normalny"/>
    <w:autoRedefine/>
    <w:uiPriority w:val="99"/>
    <w:semiHidden/>
    <w:rsid w:val="00B46543"/>
    <w:pPr>
      <w:spacing w:after="60"/>
      <w:ind w:left="1701" w:right="340" w:hanging="340"/>
    </w:pPr>
  </w:style>
  <w:style w:type="paragraph" w:styleId="Nagwekspisutreci">
    <w:name w:val="TOC Heading"/>
    <w:basedOn w:val="Nagwek1"/>
    <w:next w:val="Normalny"/>
    <w:uiPriority w:val="99"/>
    <w:semiHidden/>
    <w:qFormat/>
    <w:rsid w:val="00E77CB3"/>
    <w:pPr>
      <w:numPr>
        <w:numId w:val="0"/>
      </w:numPr>
      <w:jc w:val="both"/>
      <w:outlineLvl w:val="9"/>
    </w:pPr>
    <w:rPr>
      <w:color w:val="474747" w:themeColor="accent3" w:themeShade="BF"/>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bottom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Ind w:w="0"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Ind w:w="0" w:type="dxa"/>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CellMar>
        <w:top w:w="0" w:type="dxa"/>
        <w:left w:w="108" w:type="dxa"/>
        <w:bottom w:w="0" w:type="dxa"/>
        <w:right w:w="108" w:type="dxa"/>
      </w:tblCellMar>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left w:w="108" w:type="dxa"/>
        <w:bottom w:w="142" w:type="dxa"/>
        <w:right w:w="108" w:type="dxa"/>
      </w:tblCellMar>
    </w:tblPr>
    <w:trPr>
      <w:cantSplit/>
    </w:trPr>
  </w:style>
  <w:style w:type="table" w:customStyle="1" w:styleId="ECHRTableMemo">
    <w:name w:val="ECHR_Table_Memo"/>
    <w:basedOn w:val="Standardowy"/>
    <w:uiPriority w:val="99"/>
    <w:rsid w:val="00210338"/>
    <w:tblPr>
      <w:jc w:val="center"/>
      <w:tblInd w:w="0" w:type="dxa"/>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Ind w:w="0" w:type="dxa"/>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left w:w="108" w:type="dxa"/>
        <w:bottom w:w="57" w:type="dxa"/>
        <w:right w:w="108"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C333A0"/>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Para_Quote"/>
    <w:basedOn w:val="Normalny"/>
    <w:qFormat/>
    <w:rsid w:val="00E77CB3"/>
    <w:pPr>
      <w:spacing w:before="120" w:after="120"/>
      <w:ind w:left="425" w:firstLine="142"/>
    </w:pPr>
    <w:rPr>
      <w:sz w:val="20"/>
    </w:rPr>
  </w:style>
  <w:style w:type="table" w:customStyle="1" w:styleId="ECHRTableSimpleBox">
    <w:name w:val="ECHR_Table_Simple_Box"/>
    <w:basedOn w:val="Standardowy"/>
    <w:uiPriority w:val="99"/>
    <w:rsid w:val="00AE354C"/>
    <w:tblPr>
      <w:tblInd w:w="0" w:type="dxa"/>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left w:w="108" w:type="dxa"/>
        <w:bottom w:w="113" w:type="dxa"/>
        <w:right w:w="108" w:type="dxa"/>
      </w:tblCellMar>
    </w:tblPr>
  </w:style>
  <w:style w:type="table" w:customStyle="1" w:styleId="ECHRTableNoLines">
    <w:name w:val="ECHR_Table_No_Lines"/>
    <w:basedOn w:val="Standardowy"/>
    <w:uiPriority w:val="99"/>
    <w:rsid w:val="00F218EF"/>
    <w:tblPr>
      <w:tblInd w:w="0" w:type="dxa"/>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Ind w:w="0" w:type="dxa"/>
      <w:tblCellMar>
        <w:top w:w="113" w:type="dxa"/>
        <w:left w:w="108" w:type="dxa"/>
        <w:bottom w:w="28" w:type="dxa"/>
        <w:right w:w="10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520BAA"/>
    <w:tblPr>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top w:w="0" w:type="dxa"/>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Ind w:w="0" w:type="dxa"/>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left w:w="108" w:type="dxa"/>
        <w:bottom w:w="28" w:type="dxa"/>
        <w:right w:w="10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table" w:customStyle="1" w:styleId="ECHRHeaderTableReduced">
    <w:name w:val="ECHR_Header_Table_Reduced"/>
    <w:basedOn w:val="Standardowy"/>
    <w:uiPriority w:val="99"/>
    <w:rsid w:val="00B52BE0"/>
    <w:tblPr>
      <w:tblInd w:w="-680" w:type="dxa"/>
      <w:tblCellMar>
        <w:top w:w="0" w:type="dxa"/>
        <w:left w:w="0" w:type="dxa"/>
        <w:bottom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Signed">
    <w:name w:val="Ju_Signed"/>
    <w:basedOn w:val="Normalny"/>
    <w:next w:val="JuParaLast"/>
    <w:uiPriority w:val="32"/>
    <w:qFormat/>
    <w:rsid w:val="00E77CB3"/>
    <w:pPr>
      <w:tabs>
        <w:tab w:val="center" w:pos="851"/>
        <w:tab w:val="center" w:pos="6407"/>
      </w:tabs>
      <w:spacing w:before="720"/>
      <w:jc w:val="left"/>
    </w:pPr>
  </w:style>
  <w:style w:type="paragraph" w:customStyle="1" w:styleId="JuParaLast">
    <w:name w:val="Ju_Para_Last"/>
    <w:basedOn w:val="Normalny"/>
    <w:next w:val="Normalny"/>
    <w:uiPriority w:val="30"/>
    <w:qFormat/>
    <w:rsid w:val="00E77CB3"/>
    <w:pPr>
      <w:keepNext/>
      <w:keepLines/>
      <w:spacing w:before="240"/>
      <w:ind w:firstLine="284"/>
    </w:pPr>
  </w:style>
  <w:style w:type="paragraph" w:customStyle="1" w:styleId="JuCase">
    <w:name w:val="Ju_Case"/>
    <w:basedOn w:val="Normalny"/>
    <w:next w:val="Normalny"/>
    <w:uiPriority w:val="10"/>
    <w:rsid w:val="00E77CB3"/>
    <w:pPr>
      <w:ind w:firstLine="284"/>
    </w:pPr>
    <w:rPr>
      <w:b/>
    </w:rPr>
  </w:style>
  <w:style w:type="paragraph" w:customStyle="1" w:styleId="JuList">
    <w:name w:val="Ju_List"/>
    <w:basedOn w:val="Normalny"/>
    <w:uiPriority w:val="28"/>
    <w:qFormat/>
    <w:rsid w:val="00E77CB3"/>
    <w:pPr>
      <w:ind w:left="340" w:hanging="340"/>
    </w:pPr>
  </w:style>
  <w:style w:type="paragraph" w:customStyle="1" w:styleId="JuCourt">
    <w:name w:val="Ju_Court"/>
    <w:basedOn w:val="Normalny"/>
    <w:next w:val="Normalny"/>
    <w:uiPriority w:val="16"/>
    <w:qFormat/>
    <w:rsid w:val="00E77CB3"/>
    <w:pPr>
      <w:tabs>
        <w:tab w:val="left" w:pos="907"/>
        <w:tab w:val="left" w:pos="1701"/>
        <w:tab w:val="right" w:pos="7371"/>
      </w:tabs>
      <w:spacing w:before="240"/>
      <w:ind w:left="397" w:hanging="397"/>
      <w:jc w:val="left"/>
    </w:pPr>
    <w:rPr>
      <w:lang w:bidi="en-US"/>
    </w:rPr>
  </w:style>
  <w:style w:type="character" w:styleId="Numerstrony">
    <w:name w:val="page number"/>
    <w:uiPriority w:val="99"/>
    <w:semiHidden/>
    <w:rsid w:val="00E77CB3"/>
    <w:rPr>
      <w:rFonts w:ascii="Times New Roman" w:hAnsi="Times New Roman" w:cs="Times New Roman"/>
      <w:sz w:val="18"/>
    </w:rPr>
  </w:style>
  <w:style w:type="paragraph" w:customStyle="1" w:styleId="JuLista">
    <w:name w:val="Ju_List_a"/>
    <w:basedOn w:val="JuList"/>
    <w:uiPriority w:val="28"/>
    <w:qFormat/>
    <w:rsid w:val="00E77CB3"/>
    <w:pPr>
      <w:ind w:left="346" w:firstLine="0"/>
    </w:pPr>
  </w:style>
  <w:style w:type="paragraph" w:customStyle="1" w:styleId="JuListi">
    <w:name w:val="Ju_List_i"/>
    <w:basedOn w:val="Normalny"/>
    <w:next w:val="JuLista"/>
    <w:uiPriority w:val="28"/>
    <w:qFormat/>
    <w:rsid w:val="00E77CB3"/>
    <w:pPr>
      <w:ind w:left="794"/>
    </w:pPr>
  </w:style>
  <w:style w:type="character" w:styleId="Odwoaniedokomentarza">
    <w:name w:val="annotation reference"/>
    <w:uiPriority w:val="99"/>
    <w:semiHidden/>
    <w:rsid w:val="00E77CB3"/>
    <w:rPr>
      <w:sz w:val="16"/>
    </w:rPr>
  </w:style>
  <w:style w:type="paragraph" w:styleId="Tekstkomentarza">
    <w:name w:val="annotation text"/>
    <w:basedOn w:val="Normalny"/>
    <w:link w:val="TekstkomentarzaZnak"/>
    <w:uiPriority w:val="99"/>
    <w:semiHidden/>
    <w:rsid w:val="00E77CB3"/>
    <w:rPr>
      <w:sz w:val="20"/>
    </w:rPr>
  </w:style>
  <w:style w:type="character" w:customStyle="1" w:styleId="TekstkomentarzaZnak">
    <w:name w:val="Tekst komentarza Znak"/>
    <w:basedOn w:val="Domylnaczcionkaakapitu"/>
    <w:link w:val="Tekstkomentarza"/>
    <w:uiPriority w:val="99"/>
    <w:semiHidden/>
    <w:rsid w:val="00E77CB3"/>
    <w:rPr>
      <w:rFonts w:eastAsiaTheme="minorEastAsia"/>
      <w:sz w:val="20"/>
    </w:rPr>
  </w:style>
  <w:style w:type="character" w:styleId="Odwoanieprzypisukocowego">
    <w:name w:val="endnote reference"/>
    <w:uiPriority w:val="99"/>
    <w:semiHidden/>
    <w:rsid w:val="00E77CB3"/>
    <w:rPr>
      <w:rFonts w:ascii="Times New Roman" w:hAnsi="Times New Roman" w:cs="Times New Roman"/>
      <w:vertAlign w:val="superscript"/>
    </w:rPr>
  </w:style>
  <w:style w:type="paragraph" w:styleId="Tekstprzypisukocowego">
    <w:name w:val="endnote text"/>
    <w:basedOn w:val="Normalny"/>
    <w:link w:val="TekstprzypisukocowegoZnak"/>
    <w:uiPriority w:val="99"/>
    <w:semiHidden/>
    <w:rsid w:val="00E77CB3"/>
    <w:rPr>
      <w:sz w:val="20"/>
    </w:rPr>
  </w:style>
  <w:style w:type="character" w:customStyle="1" w:styleId="TekstprzypisukocowegoZnak">
    <w:name w:val="Tekst przypisu końcowego Znak"/>
    <w:basedOn w:val="Domylnaczcionkaakapitu"/>
    <w:link w:val="Tekstprzypisukocowego"/>
    <w:uiPriority w:val="99"/>
    <w:semiHidden/>
    <w:rsid w:val="00E77CB3"/>
    <w:rPr>
      <w:rFonts w:eastAsiaTheme="minorEastAsia"/>
      <w:sz w:val="20"/>
    </w:rPr>
  </w:style>
  <w:style w:type="character" w:styleId="UyteHipercze">
    <w:name w:val="FollowedHyperlink"/>
    <w:uiPriority w:val="99"/>
    <w:semiHidden/>
    <w:rsid w:val="00E77CB3"/>
    <w:rPr>
      <w:rFonts w:ascii="Times New Roman" w:hAnsi="Times New Roman" w:cs="Times New Roman"/>
      <w:color w:val="800080"/>
      <w:u w:val="single"/>
    </w:rPr>
  </w:style>
  <w:style w:type="paragraph" w:styleId="Listapunktowana">
    <w:name w:val="List Bullet"/>
    <w:basedOn w:val="Normalny"/>
    <w:uiPriority w:val="99"/>
    <w:semiHidden/>
    <w:rsid w:val="00E77CB3"/>
    <w:pPr>
      <w:numPr>
        <w:numId w:val="1"/>
      </w:numPr>
    </w:pPr>
  </w:style>
  <w:style w:type="character" w:customStyle="1" w:styleId="JuNames0">
    <w:name w:val="Ju_Names"/>
    <w:rsid w:val="00E77CB3"/>
    <w:rPr>
      <w:rFonts w:ascii="Times New Roman" w:hAnsi="Times New Roman" w:cs="Times New Roman"/>
      <w:smallCaps/>
    </w:rPr>
  </w:style>
  <w:style w:type="paragraph" w:styleId="Tematkomentarza">
    <w:name w:val="annotation subject"/>
    <w:basedOn w:val="Tekstkomentarza"/>
    <w:next w:val="Tekstkomentarza"/>
    <w:link w:val="TematkomentarzaZnak"/>
    <w:uiPriority w:val="99"/>
    <w:semiHidden/>
    <w:rsid w:val="00E77CB3"/>
    <w:rPr>
      <w:b/>
      <w:bCs/>
    </w:rPr>
  </w:style>
  <w:style w:type="character" w:customStyle="1" w:styleId="TematkomentarzaZnak">
    <w:name w:val="Temat komentarza Znak"/>
    <w:basedOn w:val="TekstkomentarzaZnak"/>
    <w:link w:val="Tematkomentarza"/>
    <w:uiPriority w:val="99"/>
    <w:semiHidden/>
    <w:rsid w:val="00E77CB3"/>
    <w:rPr>
      <w:rFonts w:eastAsiaTheme="minorEastAsia"/>
      <w:b/>
      <w:bCs/>
      <w:sz w:val="20"/>
    </w:rPr>
  </w:style>
  <w:style w:type="paragraph" w:styleId="Mapadokumentu">
    <w:name w:val="Document Map"/>
    <w:basedOn w:val="Normalny"/>
    <w:link w:val="MapadokumentuZnak"/>
    <w:uiPriority w:val="99"/>
    <w:semiHidden/>
    <w:rsid w:val="00E77CB3"/>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E77CB3"/>
    <w:rPr>
      <w:rFonts w:ascii="Tahoma" w:eastAsiaTheme="minorEastAsia" w:hAnsi="Tahoma" w:cs="Tahoma"/>
      <w:sz w:val="20"/>
      <w:shd w:val="clear" w:color="auto" w:fill="000080"/>
    </w:rPr>
  </w:style>
  <w:style w:type="character" w:customStyle="1" w:styleId="JuITMark">
    <w:name w:val="Ju_ITMark"/>
    <w:basedOn w:val="Domylnaczcionkaakapitu"/>
    <w:uiPriority w:val="38"/>
    <w:qFormat/>
    <w:rsid w:val="00E77CB3"/>
    <w:rPr>
      <w:vanish/>
      <w:color w:val="339966"/>
      <w:sz w:val="14"/>
    </w:rPr>
  </w:style>
  <w:style w:type="paragraph" w:styleId="Podtytu">
    <w:name w:val="Subtitle"/>
    <w:basedOn w:val="Normalny"/>
    <w:next w:val="Normalny"/>
    <w:link w:val="PodtytuZnak"/>
    <w:uiPriority w:val="99"/>
    <w:semiHidden/>
    <w:qFormat/>
    <w:rsid w:val="00E77CB3"/>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E77CB3"/>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E77CB3"/>
    <w:pPr>
      <w:numPr>
        <w:numId w:val="2"/>
      </w:numPr>
    </w:pPr>
  </w:style>
  <w:style w:type="numbering" w:styleId="1ai">
    <w:name w:val="Outline List 1"/>
    <w:basedOn w:val="Bezlisty"/>
    <w:uiPriority w:val="99"/>
    <w:semiHidden/>
    <w:rsid w:val="00E77CB3"/>
    <w:pPr>
      <w:numPr>
        <w:numId w:val="3"/>
      </w:numPr>
    </w:pPr>
  </w:style>
  <w:style w:type="numbering" w:styleId="Artykusekcja">
    <w:name w:val="Outline List 3"/>
    <w:basedOn w:val="Bezlisty"/>
    <w:uiPriority w:val="99"/>
    <w:semiHidden/>
    <w:rsid w:val="00E77CB3"/>
    <w:pPr>
      <w:numPr>
        <w:numId w:val="4"/>
      </w:numPr>
    </w:pPr>
  </w:style>
  <w:style w:type="paragraph" w:styleId="Bibliografia">
    <w:name w:val="Bibliography"/>
    <w:basedOn w:val="Normalny"/>
    <w:next w:val="Normalny"/>
    <w:uiPriority w:val="99"/>
    <w:semiHidden/>
    <w:unhideWhenUsed/>
    <w:rsid w:val="00E77CB3"/>
  </w:style>
  <w:style w:type="paragraph" w:styleId="Tekstblokowy">
    <w:name w:val="Block Text"/>
    <w:basedOn w:val="Normalny"/>
    <w:uiPriority w:val="99"/>
    <w:semiHidden/>
    <w:rsid w:val="00E77CB3"/>
    <w:pPr>
      <w:pBdr>
        <w:top w:val="single" w:sz="2" w:space="10" w:color="0072BC" w:themeColor="accent1" w:frame="1"/>
        <w:left w:val="single" w:sz="2" w:space="10" w:color="0072BC" w:themeColor="accent1" w:frame="1"/>
        <w:bottom w:val="single" w:sz="2" w:space="10" w:color="0072BC" w:themeColor="accent1" w:frame="1"/>
        <w:right w:val="single" w:sz="2" w:space="10" w:color="0072BC" w:themeColor="accent1" w:frame="1"/>
      </w:pBdr>
      <w:ind w:left="1152" w:right="1152"/>
    </w:pPr>
    <w:rPr>
      <w:i/>
      <w:iCs/>
      <w:color w:val="0072BC" w:themeColor="accent1"/>
    </w:rPr>
  </w:style>
  <w:style w:type="paragraph" w:styleId="Tekstpodstawowy">
    <w:name w:val="Body Text"/>
    <w:basedOn w:val="Normalny"/>
    <w:link w:val="TekstpodstawowyZnak"/>
    <w:uiPriority w:val="99"/>
    <w:semiHidden/>
    <w:rsid w:val="00E77CB3"/>
    <w:pPr>
      <w:spacing w:after="120"/>
    </w:pPr>
  </w:style>
  <w:style w:type="character" w:customStyle="1" w:styleId="TekstpodstawowyZnak">
    <w:name w:val="Tekst podstawowy Znak"/>
    <w:basedOn w:val="Domylnaczcionkaakapitu"/>
    <w:link w:val="Tekstpodstawowy"/>
    <w:uiPriority w:val="99"/>
    <w:semiHidden/>
    <w:rsid w:val="00E77CB3"/>
    <w:rPr>
      <w:rFonts w:eastAsiaTheme="minorEastAsia"/>
      <w:sz w:val="24"/>
    </w:rPr>
  </w:style>
  <w:style w:type="paragraph" w:styleId="Tekstpodstawowy2">
    <w:name w:val="Body Text 2"/>
    <w:basedOn w:val="Normalny"/>
    <w:link w:val="Tekstpodstawowy2Znak"/>
    <w:uiPriority w:val="99"/>
    <w:semiHidden/>
    <w:rsid w:val="00E77CB3"/>
    <w:pPr>
      <w:spacing w:after="120" w:line="480" w:lineRule="auto"/>
    </w:pPr>
  </w:style>
  <w:style w:type="character" w:customStyle="1" w:styleId="Tekstpodstawowy2Znak">
    <w:name w:val="Tekst podstawowy 2 Znak"/>
    <w:basedOn w:val="Domylnaczcionkaakapitu"/>
    <w:link w:val="Tekstpodstawowy2"/>
    <w:uiPriority w:val="99"/>
    <w:semiHidden/>
    <w:rsid w:val="00E77CB3"/>
    <w:rPr>
      <w:rFonts w:eastAsiaTheme="minorEastAsia"/>
      <w:sz w:val="24"/>
    </w:rPr>
  </w:style>
  <w:style w:type="paragraph" w:styleId="Tekstpodstawowy3">
    <w:name w:val="Body Text 3"/>
    <w:basedOn w:val="Normalny"/>
    <w:link w:val="Tekstpodstawowy3Znak"/>
    <w:uiPriority w:val="99"/>
    <w:semiHidden/>
    <w:rsid w:val="00E77CB3"/>
    <w:pPr>
      <w:spacing w:after="120"/>
    </w:pPr>
    <w:rPr>
      <w:sz w:val="16"/>
      <w:szCs w:val="16"/>
    </w:rPr>
  </w:style>
  <w:style w:type="character" w:customStyle="1" w:styleId="Tekstpodstawowy3Znak">
    <w:name w:val="Tekst podstawowy 3 Znak"/>
    <w:basedOn w:val="Domylnaczcionkaakapitu"/>
    <w:link w:val="Tekstpodstawowy3"/>
    <w:uiPriority w:val="99"/>
    <w:semiHidden/>
    <w:rsid w:val="00E77CB3"/>
    <w:rPr>
      <w:rFonts w:eastAsiaTheme="minorEastAsia"/>
      <w:sz w:val="16"/>
      <w:szCs w:val="16"/>
    </w:rPr>
  </w:style>
  <w:style w:type="paragraph" w:styleId="Tekstpodstawowyzwciciem">
    <w:name w:val="Body Text First Indent"/>
    <w:basedOn w:val="Tekstpodstawowy"/>
    <w:link w:val="TekstpodstawowyzwciciemZnak"/>
    <w:uiPriority w:val="99"/>
    <w:semiHidden/>
    <w:rsid w:val="00E77CB3"/>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E77CB3"/>
    <w:rPr>
      <w:rFonts w:eastAsiaTheme="minorEastAsia"/>
      <w:sz w:val="24"/>
    </w:rPr>
  </w:style>
  <w:style w:type="paragraph" w:styleId="Tekstpodstawowywcity">
    <w:name w:val="Body Text Indent"/>
    <w:basedOn w:val="Normalny"/>
    <w:link w:val="TekstpodstawowywcityZnak"/>
    <w:uiPriority w:val="99"/>
    <w:semiHidden/>
    <w:rsid w:val="00E77CB3"/>
    <w:pPr>
      <w:spacing w:after="120"/>
      <w:ind w:left="283"/>
    </w:pPr>
  </w:style>
  <w:style w:type="character" w:customStyle="1" w:styleId="TekstpodstawowywcityZnak">
    <w:name w:val="Tekst podstawowy wcięty Znak"/>
    <w:basedOn w:val="Domylnaczcionkaakapitu"/>
    <w:link w:val="Tekstpodstawowywcity"/>
    <w:uiPriority w:val="99"/>
    <w:semiHidden/>
    <w:rsid w:val="00E77CB3"/>
    <w:rPr>
      <w:rFonts w:eastAsiaTheme="minorEastAsia"/>
      <w:sz w:val="24"/>
    </w:rPr>
  </w:style>
  <w:style w:type="paragraph" w:styleId="Tekstpodstawowyzwciciem2">
    <w:name w:val="Body Text First Indent 2"/>
    <w:basedOn w:val="Tekstpodstawowywcity"/>
    <w:link w:val="Tekstpodstawowyzwciciem2Znak"/>
    <w:uiPriority w:val="99"/>
    <w:semiHidden/>
    <w:rsid w:val="00E77CB3"/>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E77CB3"/>
    <w:rPr>
      <w:rFonts w:eastAsiaTheme="minorEastAsia"/>
      <w:sz w:val="24"/>
    </w:rPr>
  </w:style>
  <w:style w:type="paragraph" w:styleId="Tekstpodstawowywcity2">
    <w:name w:val="Body Text Indent 2"/>
    <w:basedOn w:val="Normalny"/>
    <w:link w:val="Tekstpodstawowywcity2Znak"/>
    <w:uiPriority w:val="99"/>
    <w:semiHidden/>
    <w:rsid w:val="00E77CB3"/>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E77CB3"/>
    <w:rPr>
      <w:rFonts w:eastAsiaTheme="minorEastAsia"/>
      <w:sz w:val="24"/>
    </w:rPr>
  </w:style>
  <w:style w:type="paragraph" w:styleId="Tekstpodstawowywcity3">
    <w:name w:val="Body Text Indent 3"/>
    <w:basedOn w:val="Normalny"/>
    <w:link w:val="Tekstpodstawowywcity3Znak"/>
    <w:uiPriority w:val="99"/>
    <w:semiHidden/>
    <w:rsid w:val="00E77CB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E77CB3"/>
    <w:rPr>
      <w:rFonts w:eastAsiaTheme="minorEastAsia"/>
      <w:sz w:val="16"/>
      <w:szCs w:val="16"/>
    </w:rPr>
  </w:style>
  <w:style w:type="paragraph" w:styleId="Legenda">
    <w:name w:val="caption"/>
    <w:basedOn w:val="Normalny"/>
    <w:next w:val="Normalny"/>
    <w:uiPriority w:val="99"/>
    <w:semiHidden/>
    <w:qFormat/>
    <w:rsid w:val="00E77CB3"/>
    <w:pPr>
      <w:spacing w:after="200"/>
    </w:pPr>
    <w:rPr>
      <w:b/>
      <w:bCs/>
      <w:color w:val="0072BC" w:themeColor="accent1"/>
      <w:sz w:val="18"/>
      <w:szCs w:val="18"/>
    </w:rPr>
  </w:style>
  <w:style w:type="paragraph" w:styleId="Zwrotpoegnalny">
    <w:name w:val="Closing"/>
    <w:basedOn w:val="Normalny"/>
    <w:link w:val="ZwrotpoegnalnyZnak"/>
    <w:uiPriority w:val="99"/>
    <w:semiHidden/>
    <w:rsid w:val="00E77CB3"/>
    <w:pPr>
      <w:ind w:left="4252"/>
    </w:pPr>
  </w:style>
  <w:style w:type="character" w:customStyle="1" w:styleId="ZwrotpoegnalnyZnak">
    <w:name w:val="Zwrot pożegnalny Znak"/>
    <w:basedOn w:val="Domylnaczcionkaakapitu"/>
    <w:link w:val="Zwrotpoegnalny"/>
    <w:uiPriority w:val="99"/>
    <w:semiHidden/>
    <w:rsid w:val="00E77CB3"/>
    <w:rPr>
      <w:rFonts w:eastAsiaTheme="minorEastAsia"/>
      <w:sz w:val="24"/>
    </w:rPr>
  </w:style>
  <w:style w:type="table" w:styleId="Kolorowasiatka">
    <w:name w:val="Colorful Grid"/>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E77CB3"/>
    <w:rPr>
      <w:color w:val="000000" w:themeColor="text1"/>
      <w:lang w:val="fr-FR" w:eastAsia="fr-FR"/>
    </w:rPr>
    <w:tblPr>
      <w:tblStyleRowBandSize w:val="1"/>
      <w:tblStyleColBandSize w:val="1"/>
      <w:tblInd w:w="0" w:type="dxa"/>
      <w:tblBorders>
        <w:insideH w:val="single" w:sz="4" w:space="0" w:color="0072BC" w:themeColor="background1"/>
      </w:tblBorders>
      <w:tblCellMar>
        <w:top w:w="0" w:type="dxa"/>
        <w:left w:w="108" w:type="dxa"/>
        <w:bottom w:w="0" w:type="dxa"/>
        <w:right w:w="108" w:type="dxa"/>
      </w:tblCellMar>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E77CB3"/>
    <w:rPr>
      <w:color w:val="000000" w:themeColor="text1"/>
      <w:lang w:val="fr-FR" w:eastAsia="fr-FR"/>
    </w:rPr>
    <w:tblPr>
      <w:tblStyleRowBandSize w:val="1"/>
      <w:tblStyleColBandSize w:val="1"/>
      <w:tblInd w:w="0" w:type="dxa"/>
      <w:tblCellMar>
        <w:top w:w="0" w:type="dxa"/>
        <w:left w:w="108" w:type="dxa"/>
        <w:bottom w:w="0" w:type="dxa"/>
        <w:right w:w="108" w:type="dxa"/>
      </w:tblCellMar>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E77CB3"/>
    <w:rPr>
      <w:color w:val="000000" w:themeColor="text1"/>
      <w:lang w:val="fr-FR" w:eastAsia="fr-FR"/>
    </w:rPr>
    <w:tblPr>
      <w:tblStyleRowBandSize w:val="1"/>
      <w:tblStyleColBandSize w:val="1"/>
      <w:tblInd w:w="0" w:type="dxa"/>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CellMar>
        <w:top w:w="0" w:type="dxa"/>
        <w:left w:w="108" w:type="dxa"/>
        <w:bottom w:w="0" w:type="dxa"/>
        <w:right w:w="108" w:type="dxa"/>
      </w:tblCellMar>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E77CB3"/>
    <w:rPr>
      <w:color w:val="0072BC" w:themeColor="background1"/>
      <w:lang w:val="fr-FR" w:eastAsia="fr-FR"/>
    </w:rPr>
    <w:tblPr>
      <w:tblStyleRowBandSize w:val="1"/>
      <w:tblStyleColBandSize w:val="1"/>
      <w:tblInd w:w="0" w:type="dxa"/>
      <w:tblCellMar>
        <w:top w:w="0" w:type="dxa"/>
        <w:left w:w="108" w:type="dxa"/>
        <w:bottom w:w="0" w:type="dxa"/>
        <w:right w:w="108" w:type="dxa"/>
      </w:tblCellMar>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E77CB3"/>
  </w:style>
  <w:style w:type="character" w:customStyle="1" w:styleId="DataZnak">
    <w:name w:val="Data Znak"/>
    <w:basedOn w:val="Domylnaczcionkaakapitu"/>
    <w:link w:val="Data"/>
    <w:uiPriority w:val="99"/>
    <w:semiHidden/>
    <w:rsid w:val="00E77CB3"/>
    <w:rPr>
      <w:rFonts w:eastAsiaTheme="minorEastAsia"/>
      <w:sz w:val="24"/>
    </w:rPr>
  </w:style>
  <w:style w:type="paragraph" w:styleId="Podpise-mail">
    <w:name w:val="E-mail Signature"/>
    <w:basedOn w:val="Normalny"/>
    <w:link w:val="Podpise-mailZnak"/>
    <w:uiPriority w:val="99"/>
    <w:semiHidden/>
    <w:rsid w:val="00E77CB3"/>
  </w:style>
  <w:style w:type="character" w:customStyle="1" w:styleId="Podpise-mailZnak">
    <w:name w:val="Podpis e-mail Znak"/>
    <w:basedOn w:val="Domylnaczcionkaakapitu"/>
    <w:link w:val="Podpise-mail"/>
    <w:uiPriority w:val="99"/>
    <w:semiHidden/>
    <w:rsid w:val="00E77CB3"/>
    <w:rPr>
      <w:rFonts w:eastAsiaTheme="minorEastAsia"/>
      <w:sz w:val="24"/>
    </w:rPr>
  </w:style>
  <w:style w:type="paragraph" w:styleId="Adresnakopercie">
    <w:name w:val="envelope address"/>
    <w:basedOn w:val="Normalny"/>
    <w:uiPriority w:val="99"/>
    <w:semiHidden/>
    <w:rsid w:val="00E77CB3"/>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E77CB3"/>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E77CB3"/>
  </w:style>
  <w:style w:type="paragraph" w:styleId="HTML-adres">
    <w:name w:val="HTML Address"/>
    <w:basedOn w:val="Normalny"/>
    <w:link w:val="HTML-adresZnak"/>
    <w:uiPriority w:val="99"/>
    <w:semiHidden/>
    <w:rsid w:val="00E77CB3"/>
    <w:rPr>
      <w:i/>
      <w:iCs/>
    </w:rPr>
  </w:style>
  <w:style w:type="character" w:customStyle="1" w:styleId="HTML-adresZnak">
    <w:name w:val="HTML - adres Znak"/>
    <w:basedOn w:val="Domylnaczcionkaakapitu"/>
    <w:link w:val="HTML-adres"/>
    <w:uiPriority w:val="99"/>
    <w:semiHidden/>
    <w:rsid w:val="00E77CB3"/>
    <w:rPr>
      <w:rFonts w:eastAsiaTheme="minorEastAsia"/>
      <w:i/>
      <w:iCs/>
      <w:sz w:val="24"/>
    </w:rPr>
  </w:style>
  <w:style w:type="character" w:styleId="HTML-cytat">
    <w:name w:val="HTML Cite"/>
    <w:basedOn w:val="Domylnaczcionkaakapitu"/>
    <w:uiPriority w:val="99"/>
    <w:semiHidden/>
    <w:rsid w:val="00E77CB3"/>
    <w:rPr>
      <w:i/>
      <w:iCs/>
    </w:rPr>
  </w:style>
  <w:style w:type="character" w:styleId="HTML-kod">
    <w:name w:val="HTML Code"/>
    <w:basedOn w:val="Domylnaczcionkaakapitu"/>
    <w:uiPriority w:val="99"/>
    <w:semiHidden/>
    <w:rsid w:val="00E77CB3"/>
    <w:rPr>
      <w:rFonts w:ascii="Consolas" w:hAnsi="Consolas" w:cs="Consolas"/>
      <w:sz w:val="20"/>
      <w:szCs w:val="20"/>
    </w:rPr>
  </w:style>
  <w:style w:type="character" w:styleId="HTML-definicja">
    <w:name w:val="HTML Definition"/>
    <w:basedOn w:val="Domylnaczcionkaakapitu"/>
    <w:uiPriority w:val="99"/>
    <w:semiHidden/>
    <w:rsid w:val="00E77CB3"/>
    <w:rPr>
      <w:i/>
      <w:iCs/>
    </w:rPr>
  </w:style>
  <w:style w:type="character" w:styleId="HTML-klawiatura">
    <w:name w:val="HTML Keyboard"/>
    <w:basedOn w:val="Domylnaczcionkaakapitu"/>
    <w:uiPriority w:val="99"/>
    <w:semiHidden/>
    <w:rsid w:val="00E77CB3"/>
    <w:rPr>
      <w:rFonts w:ascii="Consolas" w:hAnsi="Consolas" w:cs="Consolas"/>
      <w:sz w:val="20"/>
      <w:szCs w:val="20"/>
    </w:rPr>
  </w:style>
  <w:style w:type="paragraph" w:styleId="HTML-wstpniesformatowany">
    <w:name w:val="HTML Preformatted"/>
    <w:basedOn w:val="Normalny"/>
    <w:link w:val="HTML-wstpniesformatowanyZnak"/>
    <w:uiPriority w:val="99"/>
    <w:semiHidden/>
    <w:rsid w:val="00E77CB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E77CB3"/>
    <w:rPr>
      <w:rFonts w:ascii="Consolas" w:eastAsiaTheme="minorEastAsia" w:hAnsi="Consolas" w:cs="Consolas"/>
      <w:sz w:val="20"/>
      <w:szCs w:val="20"/>
    </w:rPr>
  </w:style>
  <w:style w:type="character" w:styleId="HTML-przykad">
    <w:name w:val="HTML Sample"/>
    <w:basedOn w:val="Domylnaczcionkaakapitu"/>
    <w:uiPriority w:val="99"/>
    <w:semiHidden/>
    <w:rsid w:val="00E77CB3"/>
    <w:rPr>
      <w:rFonts w:ascii="Consolas" w:hAnsi="Consolas" w:cs="Consolas"/>
      <w:sz w:val="24"/>
      <w:szCs w:val="24"/>
    </w:rPr>
  </w:style>
  <w:style w:type="character" w:styleId="HTML-staaszeroko">
    <w:name w:val="HTML Typewriter"/>
    <w:basedOn w:val="Domylnaczcionkaakapitu"/>
    <w:uiPriority w:val="99"/>
    <w:semiHidden/>
    <w:rsid w:val="00E77CB3"/>
    <w:rPr>
      <w:rFonts w:ascii="Consolas" w:hAnsi="Consolas" w:cs="Consolas"/>
      <w:sz w:val="20"/>
      <w:szCs w:val="20"/>
    </w:rPr>
  </w:style>
  <w:style w:type="character" w:styleId="HTML-zmienna">
    <w:name w:val="HTML Variable"/>
    <w:basedOn w:val="Domylnaczcionkaakapitu"/>
    <w:uiPriority w:val="99"/>
    <w:semiHidden/>
    <w:rsid w:val="00E77CB3"/>
    <w:rPr>
      <w:i/>
      <w:iCs/>
    </w:rPr>
  </w:style>
  <w:style w:type="paragraph" w:styleId="Indeks1">
    <w:name w:val="index 1"/>
    <w:basedOn w:val="Normalny"/>
    <w:next w:val="Normalny"/>
    <w:autoRedefine/>
    <w:uiPriority w:val="99"/>
    <w:semiHidden/>
    <w:rsid w:val="00E77CB3"/>
    <w:pPr>
      <w:ind w:left="240" w:hanging="240"/>
    </w:pPr>
  </w:style>
  <w:style w:type="paragraph" w:styleId="Indeks2">
    <w:name w:val="index 2"/>
    <w:basedOn w:val="Normalny"/>
    <w:next w:val="Normalny"/>
    <w:autoRedefine/>
    <w:uiPriority w:val="99"/>
    <w:semiHidden/>
    <w:rsid w:val="00E77CB3"/>
    <w:pPr>
      <w:ind w:left="480" w:hanging="240"/>
    </w:pPr>
  </w:style>
  <w:style w:type="paragraph" w:styleId="Indeks3">
    <w:name w:val="index 3"/>
    <w:basedOn w:val="Normalny"/>
    <w:next w:val="Normalny"/>
    <w:autoRedefine/>
    <w:uiPriority w:val="99"/>
    <w:semiHidden/>
    <w:rsid w:val="00E77CB3"/>
    <w:pPr>
      <w:ind w:left="720" w:hanging="240"/>
    </w:pPr>
  </w:style>
  <w:style w:type="paragraph" w:styleId="Indeks4">
    <w:name w:val="index 4"/>
    <w:basedOn w:val="Normalny"/>
    <w:next w:val="Normalny"/>
    <w:autoRedefine/>
    <w:uiPriority w:val="99"/>
    <w:semiHidden/>
    <w:rsid w:val="00E77CB3"/>
    <w:pPr>
      <w:ind w:left="960" w:hanging="240"/>
    </w:pPr>
  </w:style>
  <w:style w:type="paragraph" w:styleId="Indeks5">
    <w:name w:val="index 5"/>
    <w:basedOn w:val="Normalny"/>
    <w:next w:val="Normalny"/>
    <w:autoRedefine/>
    <w:uiPriority w:val="99"/>
    <w:semiHidden/>
    <w:rsid w:val="00E77CB3"/>
    <w:pPr>
      <w:ind w:left="1200" w:hanging="240"/>
    </w:pPr>
  </w:style>
  <w:style w:type="paragraph" w:styleId="Indeks6">
    <w:name w:val="index 6"/>
    <w:basedOn w:val="Normalny"/>
    <w:next w:val="Normalny"/>
    <w:autoRedefine/>
    <w:uiPriority w:val="99"/>
    <w:semiHidden/>
    <w:rsid w:val="00E77CB3"/>
    <w:pPr>
      <w:ind w:left="1440" w:hanging="240"/>
    </w:pPr>
  </w:style>
  <w:style w:type="paragraph" w:styleId="Indeks7">
    <w:name w:val="index 7"/>
    <w:basedOn w:val="Normalny"/>
    <w:next w:val="Normalny"/>
    <w:autoRedefine/>
    <w:uiPriority w:val="99"/>
    <w:semiHidden/>
    <w:rsid w:val="00E77CB3"/>
    <w:pPr>
      <w:ind w:left="1680" w:hanging="240"/>
    </w:pPr>
  </w:style>
  <w:style w:type="paragraph" w:styleId="Indeks8">
    <w:name w:val="index 8"/>
    <w:basedOn w:val="Normalny"/>
    <w:next w:val="Normalny"/>
    <w:autoRedefine/>
    <w:uiPriority w:val="99"/>
    <w:semiHidden/>
    <w:rsid w:val="00E77CB3"/>
    <w:pPr>
      <w:ind w:left="1920" w:hanging="240"/>
    </w:pPr>
  </w:style>
  <w:style w:type="paragraph" w:styleId="Indeks9">
    <w:name w:val="index 9"/>
    <w:basedOn w:val="Normalny"/>
    <w:next w:val="Normalny"/>
    <w:autoRedefine/>
    <w:uiPriority w:val="99"/>
    <w:semiHidden/>
    <w:rsid w:val="00E77CB3"/>
    <w:pPr>
      <w:ind w:left="2160" w:hanging="240"/>
    </w:pPr>
  </w:style>
  <w:style w:type="paragraph" w:styleId="Nagwekindeksu">
    <w:name w:val="index heading"/>
    <w:basedOn w:val="Normalny"/>
    <w:next w:val="Indeks1"/>
    <w:uiPriority w:val="99"/>
    <w:semiHidden/>
    <w:rsid w:val="00E77CB3"/>
    <w:rPr>
      <w:rFonts w:asciiTheme="majorHAnsi" w:eastAsiaTheme="majorEastAsia" w:hAnsiTheme="majorHAnsi" w:cstheme="majorBidi"/>
      <w:b/>
      <w:bCs/>
    </w:rPr>
  </w:style>
  <w:style w:type="table" w:styleId="Jasnasiatka">
    <w:name w:val="Light Grid"/>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E77CB3"/>
    <w:rPr>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E77CB3"/>
    <w:rPr>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E77CB3"/>
    <w:rPr>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E77CB3"/>
    <w:rPr>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E77CB3"/>
    <w:rPr>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E77CB3"/>
    <w:rPr>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E77CB3"/>
    <w:rPr>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E77CB3"/>
    <w:rPr>
      <w:color w:val="000000" w:themeColor="text1" w:themeShade="BF"/>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E77CB3"/>
    <w:rPr>
      <w:color w:val="00548C" w:themeColor="accent1" w:themeShade="BF"/>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E77CB3"/>
    <w:rPr>
      <w:color w:val="8F0000" w:themeColor="accent2" w:themeShade="BF"/>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E77CB3"/>
    <w:rPr>
      <w:color w:val="474747" w:themeColor="accent3" w:themeShade="BF"/>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E77CB3"/>
    <w:rPr>
      <w:color w:val="707070" w:themeColor="accent4" w:themeShade="BF"/>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E77CB3"/>
    <w:rPr>
      <w:color w:val="474747" w:themeColor="accent5" w:themeShade="BF"/>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E77CB3"/>
    <w:rPr>
      <w:color w:val="393939" w:themeColor="accent6" w:themeShade="BF"/>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E77CB3"/>
  </w:style>
  <w:style w:type="paragraph" w:styleId="Lista">
    <w:name w:val="List"/>
    <w:basedOn w:val="Normalny"/>
    <w:uiPriority w:val="99"/>
    <w:semiHidden/>
    <w:rsid w:val="00E77CB3"/>
    <w:pPr>
      <w:ind w:left="283" w:hanging="283"/>
      <w:contextualSpacing/>
    </w:pPr>
  </w:style>
  <w:style w:type="paragraph" w:styleId="Lista2">
    <w:name w:val="List 2"/>
    <w:basedOn w:val="Normalny"/>
    <w:uiPriority w:val="99"/>
    <w:semiHidden/>
    <w:rsid w:val="00E77CB3"/>
    <w:pPr>
      <w:ind w:left="566" w:hanging="283"/>
      <w:contextualSpacing/>
    </w:pPr>
  </w:style>
  <w:style w:type="paragraph" w:styleId="Lista3">
    <w:name w:val="List 3"/>
    <w:basedOn w:val="Normalny"/>
    <w:uiPriority w:val="99"/>
    <w:semiHidden/>
    <w:rsid w:val="00E77CB3"/>
    <w:pPr>
      <w:ind w:left="849" w:hanging="283"/>
      <w:contextualSpacing/>
    </w:pPr>
  </w:style>
  <w:style w:type="paragraph" w:styleId="Lista4">
    <w:name w:val="List 4"/>
    <w:basedOn w:val="Normalny"/>
    <w:uiPriority w:val="99"/>
    <w:semiHidden/>
    <w:rsid w:val="00E77CB3"/>
    <w:pPr>
      <w:ind w:left="1132" w:hanging="283"/>
      <w:contextualSpacing/>
    </w:pPr>
  </w:style>
  <w:style w:type="paragraph" w:styleId="Lista5">
    <w:name w:val="List 5"/>
    <w:basedOn w:val="Normalny"/>
    <w:uiPriority w:val="99"/>
    <w:semiHidden/>
    <w:rsid w:val="00E77CB3"/>
    <w:pPr>
      <w:ind w:left="1415" w:hanging="283"/>
      <w:contextualSpacing/>
    </w:pPr>
  </w:style>
  <w:style w:type="paragraph" w:styleId="Listapunktowana2">
    <w:name w:val="List Bullet 2"/>
    <w:basedOn w:val="Normalny"/>
    <w:uiPriority w:val="99"/>
    <w:semiHidden/>
    <w:rsid w:val="00E77CB3"/>
    <w:pPr>
      <w:numPr>
        <w:numId w:val="5"/>
      </w:numPr>
      <w:contextualSpacing/>
    </w:pPr>
  </w:style>
  <w:style w:type="paragraph" w:styleId="Listapunktowana3">
    <w:name w:val="List Bullet 3"/>
    <w:basedOn w:val="Normalny"/>
    <w:uiPriority w:val="99"/>
    <w:semiHidden/>
    <w:rsid w:val="00E77CB3"/>
    <w:pPr>
      <w:numPr>
        <w:numId w:val="6"/>
      </w:numPr>
      <w:contextualSpacing/>
    </w:pPr>
  </w:style>
  <w:style w:type="paragraph" w:styleId="Listapunktowana4">
    <w:name w:val="List Bullet 4"/>
    <w:basedOn w:val="Normalny"/>
    <w:uiPriority w:val="99"/>
    <w:semiHidden/>
    <w:rsid w:val="00E77CB3"/>
    <w:pPr>
      <w:numPr>
        <w:numId w:val="7"/>
      </w:numPr>
      <w:contextualSpacing/>
    </w:pPr>
  </w:style>
  <w:style w:type="paragraph" w:styleId="Listapunktowana5">
    <w:name w:val="List Bullet 5"/>
    <w:basedOn w:val="Normalny"/>
    <w:uiPriority w:val="99"/>
    <w:semiHidden/>
    <w:rsid w:val="00E77CB3"/>
    <w:pPr>
      <w:numPr>
        <w:numId w:val="8"/>
      </w:numPr>
      <w:contextualSpacing/>
    </w:pPr>
  </w:style>
  <w:style w:type="paragraph" w:styleId="Lista-kontynuacja">
    <w:name w:val="List Continue"/>
    <w:basedOn w:val="Normalny"/>
    <w:uiPriority w:val="99"/>
    <w:semiHidden/>
    <w:rsid w:val="00E77CB3"/>
    <w:pPr>
      <w:spacing w:after="120"/>
      <w:ind w:left="283"/>
      <w:contextualSpacing/>
    </w:pPr>
  </w:style>
  <w:style w:type="paragraph" w:styleId="Lista-kontynuacja2">
    <w:name w:val="List Continue 2"/>
    <w:basedOn w:val="Normalny"/>
    <w:uiPriority w:val="99"/>
    <w:semiHidden/>
    <w:rsid w:val="00E77CB3"/>
    <w:pPr>
      <w:spacing w:after="120"/>
      <w:ind w:left="566"/>
      <w:contextualSpacing/>
    </w:pPr>
  </w:style>
  <w:style w:type="paragraph" w:styleId="Lista-kontynuacja3">
    <w:name w:val="List Continue 3"/>
    <w:basedOn w:val="Normalny"/>
    <w:uiPriority w:val="99"/>
    <w:semiHidden/>
    <w:rsid w:val="00E77CB3"/>
    <w:pPr>
      <w:spacing w:after="120"/>
      <w:ind w:left="849"/>
      <w:contextualSpacing/>
    </w:pPr>
  </w:style>
  <w:style w:type="paragraph" w:styleId="Lista-kontynuacja4">
    <w:name w:val="List Continue 4"/>
    <w:basedOn w:val="Normalny"/>
    <w:uiPriority w:val="99"/>
    <w:semiHidden/>
    <w:rsid w:val="00E77CB3"/>
    <w:pPr>
      <w:spacing w:after="120"/>
      <w:ind w:left="1132"/>
      <w:contextualSpacing/>
    </w:pPr>
  </w:style>
  <w:style w:type="paragraph" w:styleId="Lista-kontynuacja5">
    <w:name w:val="List Continue 5"/>
    <w:basedOn w:val="Normalny"/>
    <w:uiPriority w:val="99"/>
    <w:semiHidden/>
    <w:rsid w:val="00E77CB3"/>
    <w:pPr>
      <w:spacing w:after="120"/>
      <w:ind w:left="1415"/>
      <w:contextualSpacing/>
    </w:pPr>
  </w:style>
  <w:style w:type="paragraph" w:styleId="Listanumerowana">
    <w:name w:val="List Number"/>
    <w:basedOn w:val="Normalny"/>
    <w:uiPriority w:val="99"/>
    <w:semiHidden/>
    <w:rsid w:val="00E77CB3"/>
    <w:pPr>
      <w:numPr>
        <w:numId w:val="9"/>
      </w:numPr>
      <w:contextualSpacing/>
    </w:pPr>
  </w:style>
  <w:style w:type="paragraph" w:styleId="Listanumerowana2">
    <w:name w:val="List Number 2"/>
    <w:basedOn w:val="Normalny"/>
    <w:uiPriority w:val="99"/>
    <w:semiHidden/>
    <w:rsid w:val="00E77CB3"/>
    <w:pPr>
      <w:numPr>
        <w:numId w:val="10"/>
      </w:numPr>
      <w:contextualSpacing/>
    </w:pPr>
  </w:style>
  <w:style w:type="paragraph" w:styleId="Listanumerowana3">
    <w:name w:val="List Number 3"/>
    <w:basedOn w:val="Normalny"/>
    <w:uiPriority w:val="99"/>
    <w:semiHidden/>
    <w:rsid w:val="00E77CB3"/>
    <w:pPr>
      <w:numPr>
        <w:numId w:val="11"/>
      </w:numPr>
      <w:contextualSpacing/>
    </w:pPr>
  </w:style>
  <w:style w:type="paragraph" w:styleId="Listanumerowana4">
    <w:name w:val="List Number 4"/>
    <w:basedOn w:val="Normalny"/>
    <w:uiPriority w:val="99"/>
    <w:semiHidden/>
    <w:rsid w:val="00E77CB3"/>
    <w:pPr>
      <w:numPr>
        <w:numId w:val="12"/>
      </w:numPr>
      <w:contextualSpacing/>
    </w:pPr>
  </w:style>
  <w:style w:type="paragraph" w:styleId="Listanumerowana5">
    <w:name w:val="List Number 5"/>
    <w:basedOn w:val="Normalny"/>
    <w:uiPriority w:val="99"/>
    <w:semiHidden/>
    <w:rsid w:val="00E77CB3"/>
    <w:pPr>
      <w:numPr>
        <w:numId w:val="13"/>
      </w:numPr>
      <w:contextualSpacing/>
    </w:pPr>
  </w:style>
  <w:style w:type="paragraph" w:styleId="Tekstmakra">
    <w:name w:val="macro"/>
    <w:link w:val="TekstmakraZnak"/>
    <w:uiPriority w:val="99"/>
    <w:semiHidden/>
    <w:rsid w:val="00E77CB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E77CB3"/>
    <w:rPr>
      <w:rFonts w:ascii="Consolas" w:eastAsiaTheme="minorEastAsia" w:hAnsi="Consolas" w:cs="Consolas"/>
      <w:sz w:val="20"/>
      <w:szCs w:val="20"/>
    </w:rPr>
  </w:style>
  <w:style w:type="table" w:styleId="redniasiatka1">
    <w:name w:val="Medium Grid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CellMar>
        <w:top w:w="0" w:type="dxa"/>
        <w:left w:w="108" w:type="dxa"/>
        <w:bottom w:w="0" w:type="dxa"/>
        <w:right w:w="108" w:type="dxa"/>
      </w:tblCellMar>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CellMar>
        <w:top w:w="0" w:type="dxa"/>
        <w:left w:w="108" w:type="dxa"/>
        <w:bottom w:w="0" w:type="dxa"/>
        <w:right w:w="108" w:type="dxa"/>
      </w:tblCellMar>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CellMar>
        <w:top w:w="0" w:type="dxa"/>
        <w:left w:w="108" w:type="dxa"/>
        <w:bottom w:w="0" w:type="dxa"/>
        <w:right w:w="108" w:type="dxa"/>
      </w:tblCellMar>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CellMar>
        <w:top w:w="0" w:type="dxa"/>
        <w:left w:w="108" w:type="dxa"/>
        <w:bottom w:w="0" w:type="dxa"/>
        <w:right w:w="108" w:type="dxa"/>
      </w:tblCellMar>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CellMar>
        <w:top w:w="0" w:type="dxa"/>
        <w:left w:w="108" w:type="dxa"/>
        <w:bottom w:w="0" w:type="dxa"/>
        <w:right w:w="108" w:type="dxa"/>
      </w:tblCellMar>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CellMar>
        <w:top w:w="0" w:type="dxa"/>
        <w:left w:w="108" w:type="dxa"/>
        <w:bottom w:w="0" w:type="dxa"/>
        <w:right w:w="108" w:type="dxa"/>
      </w:tblCellMar>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CellMar>
        <w:top w:w="0" w:type="dxa"/>
        <w:left w:w="108" w:type="dxa"/>
        <w:bottom w:w="0" w:type="dxa"/>
        <w:right w:w="108" w:type="dxa"/>
      </w:tblCellMar>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CellMar>
        <w:top w:w="0" w:type="dxa"/>
        <w:left w:w="108" w:type="dxa"/>
        <w:bottom w:w="0" w:type="dxa"/>
        <w:right w:w="108" w:type="dxa"/>
      </w:tblCellMar>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CellMar>
        <w:top w:w="0" w:type="dxa"/>
        <w:left w:w="108" w:type="dxa"/>
        <w:bottom w:w="0" w:type="dxa"/>
        <w:right w:w="108" w:type="dxa"/>
      </w:tblCellMar>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CellMar>
        <w:top w:w="0" w:type="dxa"/>
        <w:left w:w="108" w:type="dxa"/>
        <w:bottom w:w="0" w:type="dxa"/>
        <w:right w:w="108" w:type="dxa"/>
      </w:tblCellMar>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CellMar>
        <w:top w:w="0" w:type="dxa"/>
        <w:left w:w="108" w:type="dxa"/>
        <w:bottom w:w="0" w:type="dxa"/>
        <w:right w:w="108" w:type="dxa"/>
      </w:tblCellMar>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CellMar>
        <w:top w:w="0" w:type="dxa"/>
        <w:left w:w="108" w:type="dxa"/>
        <w:bottom w:w="0" w:type="dxa"/>
        <w:right w:w="108" w:type="dxa"/>
      </w:tblCellMar>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E77CB3"/>
    <w:rPr>
      <w:lang w:val="fr-FR" w:eastAsia="fr-FR"/>
    </w:rPr>
    <w:tblPr>
      <w:tblStyleRowBandSize w:val="1"/>
      <w:tblStyleColBandSize w:val="1"/>
      <w:tblInd w:w="0" w:type="dxa"/>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CellMar>
        <w:top w:w="0" w:type="dxa"/>
        <w:left w:w="108" w:type="dxa"/>
        <w:bottom w:w="0" w:type="dxa"/>
        <w:right w:w="108" w:type="dxa"/>
      </w:tblCellMar>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E77CB3"/>
    <w:rPr>
      <w:color w:val="000000" w:themeColor="text1"/>
      <w:lang w:val="fr-FR" w:eastAsia="fr-FR"/>
    </w:rPr>
    <w:tblPr>
      <w:tblStyleRowBandSize w:val="1"/>
      <w:tblStyleColBandSize w:val="1"/>
      <w:tblInd w:w="0" w:type="dxa"/>
      <w:tblBorders>
        <w:top w:val="single" w:sz="8" w:space="0" w:color="0072BC" w:themeColor="accent1"/>
        <w:bottom w:val="single" w:sz="8" w:space="0" w:color="0072BC"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E77CB3"/>
    <w:rPr>
      <w:color w:val="000000" w:themeColor="text1"/>
      <w:lang w:val="fr-FR" w:eastAsia="fr-FR"/>
    </w:rPr>
    <w:tblPr>
      <w:tblStyleRowBandSize w:val="1"/>
      <w:tblStyleColBandSize w:val="1"/>
      <w:tblInd w:w="0" w:type="dxa"/>
      <w:tblBorders>
        <w:top w:val="single" w:sz="8" w:space="0" w:color="C00000" w:themeColor="accent2"/>
        <w:bottom w:val="single" w:sz="8" w:space="0" w:color="C000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3"/>
        <w:bottom w:val="single" w:sz="8" w:space="0" w:color="5F5F5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E77CB3"/>
    <w:rPr>
      <w:color w:val="000000" w:themeColor="text1"/>
      <w:lang w:val="fr-FR" w:eastAsia="fr-FR"/>
    </w:rPr>
    <w:tblPr>
      <w:tblStyleRowBandSize w:val="1"/>
      <w:tblStyleColBandSize w:val="1"/>
      <w:tblInd w:w="0" w:type="dxa"/>
      <w:tblBorders>
        <w:top w:val="single" w:sz="8" w:space="0" w:color="969696" w:themeColor="accent4"/>
        <w:bottom w:val="single" w:sz="8" w:space="0" w:color="969696"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E77CB3"/>
    <w:rPr>
      <w:color w:val="000000" w:themeColor="text1"/>
      <w:lang w:val="fr-FR" w:eastAsia="fr-FR"/>
    </w:rPr>
    <w:tblPr>
      <w:tblStyleRowBandSize w:val="1"/>
      <w:tblStyleColBandSize w:val="1"/>
      <w:tblInd w:w="0" w:type="dxa"/>
      <w:tblBorders>
        <w:top w:val="single" w:sz="8" w:space="0" w:color="5F5F5F" w:themeColor="accent5"/>
        <w:bottom w:val="single" w:sz="8" w:space="0" w:color="5F5F5F"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E77CB3"/>
    <w:rPr>
      <w:color w:val="000000" w:themeColor="text1"/>
      <w:lang w:val="fr-FR" w:eastAsia="fr-FR"/>
    </w:rPr>
    <w:tblPr>
      <w:tblStyleRowBandSize w:val="1"/>
      <w:tblStyleColBandSize w:val="1"/>
      <w:tblInd w:w="0" w:type="dxa"/>
      <w:tblBorders>
        <w:top w:val="single" w:sz="8" w:space="0" w:color="4D4D4D" w:themeColor="accent6"/>
        <w:bottom w:val="single" w:sz="8" w:space="0" w:color="4D4D4D"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0072BC" w:themeColor="accent1"/>
        <w:left w:val="single" w:sz="8" w:space="0" w:color="0072BC" w:themeColor="accent1"/>
        <w:bottom w:val="single" w:sz="8" w:space="0" w:color="0072BC" w:themeColor="accent1"/>
        <w:right w:val="single" w:sz="8" w:space="0" w:color="0072BC"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C00000" w:themeColor="accent2"/>
        <w:left w:val="single" w:sz="8" w:space="0" w:color="C00000" w:themeColor="accent2"/>
        <w:bottom w:val="single" w:sz="8" w:space="0" w:color="C00000" w:themeColor="accent2"/>
        <w:right w:val="single" w:sz="8" w:space="0" w:color="C000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3"/>
        <w:left w:val="single" w:sz="8" w:space="0" w:color="5F5F5F" w:themeColor="accent3"/>
        <w:bottom w:val="single" w:sz="8" w:space="0" w:color="5F5F5F" w:themeColor="accent3"/>
        <w:right w:val="single" w:sz="8" w:space="0" w:color="5F5F5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969696" w:themeColor="accent4"/>
        <w:left w:val="single" w:sz="8" w:space="0" w:color="969696" w:themeColor="accent4"/>
        <w:bottom w:val="single" w:sz="8" w:space="0" w:color="969696" w:themeColor="accent4"/>
        <w:right w:val="single" w:sz="8" w:space="0" w:color="969696"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5F5F5F" w:themeColor="accent5"/>
        <w:left w:val="single" w:sz="8" w:space="0" w:color="5F5F5F" w:themeColor="accent5"/>
        <w:bottom w:val="single" w:sz="8" w:space="0" w:color="5F5F5F" w:themeColor="accent5"/>
        <w:right w:val="single" w:sz="8" w:space="0" w:color="5F5F5F"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E77CB3"/>
    <w:rPr>
      <w:rFonts w:asciiTheme="majorHAnsi" w:eastAsiaTheme="majorEastAsia" w:hAnsiTheme="majorHAnsi" w:cstheme="majorBidi"/>
      <w:color w:val="000000" w:themeColor="text1"/>
      <w:lang w:val="fr-FR" w:eastAsia="fr-FR"/>
    </w:rPr>
    <w:tblPr>
      <w:tblStyleRowBandSize w:val="1"/>
      <w:tblStyleColBandSize w:val="1"/>
      <w:tblInd w:w="0" w:type="dxa"/>
      <w:tblBorders>
        <w:top w:val="single" w:sz="8" w:space="0" w:color="4D4D4D" w:themeColor="accent6"/>
        <w:left w:val="single" w:sz="8" w:space="0" w:color="4D4D4D" w:themeColor="accent6"/>
        <w:bottom w:val="single" w:sz="8" w:space="0" w:color="4D4D4D" w:themeColor="accent6"/>
        <w:right w:val="single" w:sz="8" w:space="0" w:color="4D4D4D"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E77CB3"/>
    <w:rPr>
      <w:lang w:val="fr-FR" w:eastAsia="fr-FR"/>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E77CB3"/>
    <w:rPr>
      <w:lang w:val="fr-FR" w:eastAsia="fr-FR"/>
    </w:rPr>
    <w:tblPr>
      <w:tblStyleRowBandSize w:val="1"/>
      <w:tblStyleColBandSize w:val="1"/>
      <w:tblInd w:w="0" w:type="dxa"/>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E77CB3"/>
    <w:rPr>
      <w:lang w:val="fr-FR" w:eastAsia="fr-FR"/>
    </w:rPr>
    <w:tblPr>
      <w:tblStyleRowBandSize w:val="1"/>
      <w:tblStyleColBandSize w:val="1"/>
      <w:tblInd w:w="0" w:type="dxa"/>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E77CB3"/>
    <w:rPr>
      <w:lang w:val="fr-FR" w:eastAsia="fr-FR"/>
    </w:rPr>
    <w:tblPr>
      <w:tblStyleRowBandSize w:val="1"/>
      <w:tblStyleColBandSize w:val="1"/>
      <w:tblInd w:w="0" w:type="dxa"/>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E77CB3"/>
    <w:rPr>
      <w:lang w:val="fr-FR" w:eastAsia="fr-FR"/>
    </w:rPr>
    <w:tblPr>
      <w:tblStyleRowBandSize w:val="1"/>
      <w:tblStyleColBandSize w:val="1"/>
      <w:tblInd w:w="0" w:type="dxa"/>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E77CB3"/>
    <w:rPr>
      <w:lang w:val="fr-FR" w:eastAsia="fr-FR"/>
    </w:rPr>
    <w:tblPr>
      <w:tblStyleRowBandSize w:val="1"/>
      <w:tblStyleColBandSize w:val="1"/>
      <w:tblInd w:w="0" w:type="dxa"/>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E77CB3"/>
    <w:rPr>
      <w:lang w:val="fr-FR" w:eastAsia="fr-FR"/>
    </w:rPr>
    <w:tblPr>
      <w:tblStyleRowBandSize w:val="1"/>
      <w:tblStyleColBandSize w:val="1"/>
      <w:tblInd w:w="0" w:type="dxa"/>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E77CB3"/>
    <w:rPr>
      <w:lang w:val="fr-FR" w:eastAsia="fr-FR"/>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E77CB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E77CB3"/>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E77CB3"/>
    <w:rPr>
      <w:rFonts w:ascii="Times New Roman" w:hAnsi="Times New Roman" w:cs="Times New Roman"/>
      <w:szCs w:val="24"/>
    </w:rPr>
  </w:style>
  <w:style w:type="paragraph" w:styleId="Wcicienormalne">
    <w:name w:val="Normal Indent"/>
    <w:basedOn w:val="Normalny"/>
    <w:uiPriority w:val="99"/>
    <w:semiHidden/>
    <w:rsid w:val="00E77CB3"/>
    <w:pPr>
      <w:ind w:left="720"/>
    </w:pPr>
  </w:style>
  <w:style w:type="paragraph" w:styleId="Nagweknotatki">
    <w:name w:val="Note Heading"/>
    <w:basedOn w:val="Normalny"/>
    <w:next w:val="Normalny"/>
    <w:link w:val="NagweknotatkiZnak"/>
    <w:uiPriority w:val="99"/>
    <w:semiHidden/>
    <w:rsid w:val="00E77CB3"/>
  </w:style>
  <w:style w:type="character" w:customStyle="1" w:styleId="NagweknotatkiZnak">
    <w:name w:val="Nagłówek notatki Znak"/>
    <w:basedOn w:val="Domylnaczcionkaakapitu"/>
    <w:link w:val="Nagweknotatki"/>
    <w:uiPriority w:val="99"/>
    <w:semiHidden/>
    <w:rsid w:val="00E77CB3"/>
    <w:rPr>
      <w:rFonts w:eastAsiaTheme="minorEastAsia"/>
      <w:sz w:val="24"/>
    </w:rPr>
  </w:style>
  <w:style w:type="character" w:styleId="Tekstzastpczy">
    <w:name w:val="Placeholder Text"/>
    <w:basedOn w:val="Domylnaczcionkaakapitu"/>
    <w:uiPriority w:val="99"/>
    <w:semiHidden/>
    <w:rsid w:val="00E77CB3"/>
    <w:rPr>
      <w:color w:val="808080"/>
    </w:rPr>
  </w:style>
  <w:style w:type="paragraph" w:styleId="Zwykytekst">
    <w:name w:val="Plain Text"/>
    <w:basedOn w:val="Normalny"/>
    <w:link w:val="ZwykytekstZnak"/>
    <w:uiPriority w:val="99"/>
    <w:semiHidden/>
    <w:rsid w:val="00E77CB3"/>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E77CB3"/>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E77CB3"/>
  </w:style>
  <w:style w:type="character" w:customStyle="1" w:styleId="ZwrotgrzecznociowyZnak">
    <w:name w:val="Zwrot grzecznościowy Znak"/>
    <w:basedOn w:val="Domylnaczcionkaakapitu"/>
    <w:link w:val="Zwrotgrzecznociowy"/>
    <w:uiPriority w:val="99"/>
    <w:semiHidden/>
    <w:rsid w:val="00E77CB3"/>
    <w:rPr>
      <w:rFonts w:eastAsiaTheme="minorEastAsia"/>
      <w:sz w:val="24"/>
    </w:rPr>
  </w:style>
  <w:style w:type="paragraph" w:styleId="Podpis">
    <w:name w:val="Signature"/>
    <w:basedOn w:val="Normalny"/>
    <w:link w:val="PodpisZnak"/>
    <w:uiPriority w:val="99"/>
    <w:semiHidden/>
    <w:rsid w:val="00E77CB3"/>
    <w:pPr>
      <w:ind w:left="4252"/>
    </w:pPr>
  </w:style>
  <w:style w:type="character" w:customStyle="1" w:styleId="PodpisZnak">
    <w:name w:val="Podpis Znak"/>
    <w:basedOn w:val="Domylnaczcionkaakapitu"/>
    <w:link w:val="Podpis"/>
    <w:uiPriority w:val="99"/>
    <w:semiHidden/>
    <w:rsid w:val="00E77CB3"/>
    <w:rPr>
      <w:rFonts w:eastAsiaTheme="minorEastAsia"/>
      <w:sz w:val="24"/>
    </w:rPr>
  </w:style>
  <w:style w:type="table" w:styleId="Tabela-Efekty3W1">
    <w:name w:val="Table 3D effects 1"/>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E77CB3"/>
    <w:pPr>
      <w:jc w:val="both"/>
    </w:pPr>
    <w:rPr>
      <w:lang w:val="fr-FR" w:eastAsia="fr-FR"/>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E77CB3"/>
    <w:pPr>
      <w:jc w:val="both"/>
    </w:pPr>
    <w:rPr>
      <w:lang w:val="fr-FR" w:eastAsia="fr-FR"/>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E77CB3"/>
    <w:pPr>
      <w:jc w:val="both"/>
    </w:pPr>
    <w:rPr>
      <w:color w:val="000080"/>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E77CB3"/>
    <w:pPr>
      <w:jc w:val="both"/>
    </w:pPr>
    <w:rPr>
      <w:lang w:val="fr-FR" w:eastAsia="fr-FR"/>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E77CB3"/>
    <w:pPr>
      <w:jc w:val="both"/>
    </w:pPr>
    <w:rPr>
      <w:color w:val="FFFFFF"/>
      <w:lang w:val="fr-FR" w:eastAsia="fr-FR"/>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E77CB3"/>
    <w:pPr>
      <w:jc w:val="both"/>
    </w:pPr>
    <w:rPr>
      <w:lang w:val="fr-FR" w:eastAsia="fr-FR"/>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E77CB3"/>
    <w:pPr>
      <w:jc w:val="both"/>
    </w:pPr>
    <w:rPr>
      <w:lang w:val="fr-FR" w:eastAsia="fr-FR"/>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E77CB3"/>
    <w:pPr>
      <w:jc w:val="both"/>
    </w:pPr>
    <w:rPr>
      <w:b/>
      <w:bCs/>
      <w:lang w:val="fr-FR" w:eastAsia="fr-FR"/>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E77CB3"/>
    <w:pPr>
      <w:jc w:val="both"/>
    </w:pPr>
    <w:rPr>
      <w:b/>
      <w:bCs/>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E77CB3"/>
    <w:pPr>
      <w:jc w:val="both"/>
    </w:pPr>
    <w:rPr>
      <w:b/>
      <w:bCs/>
      <w:lang w:val="fr-FR" w:eastAsia="fr-FR"/>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E77CB3"/>
    <w:pPr>
      <w:jc w:val="both"/>
    </w:pPr>
    <w:rPr>
      <w:lang w:val="fr-FR" w:eastAsia="fr-FR"/>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E77CB3"/>
    <w:pPr>
      <w:jc w:val="both"/>
    </w:pPr>
    <w:rPr>
      <w:lang w:val="fr-FR" w:eastAsia="fr-FR"/>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E77CB3"/>
    <w:pPr>
      <w:jc w:val="both"/>
    </w:pPr>
    <w:rPr>
      <w:lang w:val="fr-FR" w:eastAsia="fr-FR"/>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E77CB3"/>
    <w:pPr>
      <w:jc w:val="both"/>
    </w:pPr>
    <w:rPr>
      <w:lang w:val="fr-FR" w:eastAsia="fr-FR"/>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E77CB3"/>
    <w:pPr>
      <w:jc w:val="both"/>
    </w:pPr>
    <w:rPr>
      <w:lang w:val="fr-FR" w:eastAsia="fr-FR"/>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E77CB3"/>
    <w:pPr>
      <w:jc w:val="both"/>
    </w:pPr>
    <w:rPr>
      <w:lang w:val="fr-FR" w:eastAsia="fr-FR"/>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E77CB3"/>
    <w:pPr>
      <w:jc w:val="both"/>
    </w:pPr>
    <w:rPr>
      <w:lang w:val="fr-FR" w:eastAsia="fr-FR"/>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E77CB3"/>
    <w:pPr>
      <w:jc w:val="both"/>
    </w:pPr>
    <w:rPr>
      <w:b/>
      <w:bCs/>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E77CB3"/>
    <w:pPr>
      <w:jc w:val="both"/>
    </w:pPr>
    <w:rPr>
      <w:lang w:val="fr-FR" w:eastAsia="fr-FR"/>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E77CB3"/>
    <w:pPr>
      <w:jc w:val="both"/>
    </w:pPr>
    <w:rPr>
      <w:lang w:val="fr-FR" w:eastAsia="fr-FR"/>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E77CB3"/>
    <w:pPr>
      <w:jc w:val="both"/>
    </w:pPr>
    <w:rPr>
      <w:lang w:val="fr-FR" w:eastAsia="fr-FR"/>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E77CB3"/>
    <w:pPr>
      <w:jc w:val="both"/>
    </w:pPr>
    <w:rPr>
      <w:lang w:val="fr-FR" w:eastAsia="fr-FR"/>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E77CB3"/>
    <w:pPr>
      <w:jc w:val="both"/>
    </w:pPr>
    <w:rPr>
      <w:lang w:val="fr-FR" w:eastAsia="fr-FR"/>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E77CB3"/>
    <w:pPr>
      <w:jc w:val="both"/>
    </w:pPr>
    <w:rPr>
      <w:lang w:val="fr-FR" w:eastAsia="fr-FR"/>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E77CB3"/>
    <w:pPr>
      <w:ind w:left="240" w:hanging="240"/>
    </w:pPr>
  </w:style>
  <w:style w:type="paragraph" w:styleId="Spisilustracji">
    <w:name w:val="table of figures"/>
    <w:basedOn w:val="Normalny"/>
    <w:next w:val="Normalny"/>
    <w:uiPriority w:val="99"/>
    <w:semiHidden/>
    <w:rsid w:val="00E77CB3"/>
  </w:style>
  <w:style w:type="table" w:styleId="Tabela-Profesjonalny">
    <w:name w:val="Table Professional"/>
    <w:basedOn w:val="Standardowy"/>
    <w:uiPriority w:val="99"/>
    <w:semiHidden/>
    <w:rsid w:val="00E77CB3"/>
    <w:pPr>
      <w:jc w:val="both"/>
    </w:pPr>
    <w:rPr>
      <w:lang w:val="fr-FR" w:eastAsia="fr-FR"/>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E77CB3"/>
    <w:pPr>
      <w:jc w:val="both"/>
    </w:pPr>
    <w:rPr>
      <w:lang w:val="fr-FR" w:eastAsia="fr-FR"/>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E77CB3"/>
    <w:pPr>
      <w:jc w:val="both"/>
    </w:pPr>
    <w:rPr>
      <w:lang w:val="fr-FR" w:eastAsia="fr-FR"/>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E77CB3"/>
    <w:pPr>
      <w:jc w:val="both"/>
    </w:pPr>
    <w:rPr>
      <w:lang w:val="fr-FR" w:eastAsia="fr-FR"/>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E77CB3"/>
    <w:pPr>
      <w:jc w:val="both"/>
    </w:pPr>
    <w:rPr>
      <w:lang w:val="fr-FR" w:eastAsia="fr-FR"/>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E77CB3"/>
    <w:pPr>
      <w:jc w:val="both"/>
    </w:pPr>
    <w:rPr>
      <w:lang w:val="fr-FR" w:eastAsia="fr-FR"/>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E77CB3"/>
    <w:pPr>
      <w:jc w:val="both"/>
    </w:pPr>
    <w:rPr>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SieWeb1">
    <w:name w:val="Table Web 1"/>
    <w:basedOn w:val="Standardowy"/>
    <w:uiPriority w:val="99"/>
    <w:semiHidden/>
    <w:rsid w:val="00E77CB3"/>
    <w:pPr>
      <w:jc w:val="both"/>
    </w:pPr>
    <w:rPr>
      <w:lang w:val="fr-FR" w:eastAsia="fr-FR"/>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E77CB3"/>
    <w:pPr>
      <w:jc w:val="both"/>
    </w:pPr>
    <w:rPr>
      <w:lang w:val="fr-FR" w:eastAsia="fr-FR"/>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E77CB3"/>
    <w:pPr>
      <w:jc w:val="both"/>
    </w:pPr>
    <w:rPr>
      <w:lang w:val="fr-FR" w:eastAsia="fr-FR"/>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E77CB3"/>
    <w:pPr>
      <w:spacing w:after="100"/>
      <w:ind w:left="1200"/>
    </w:pPr>
  </w:style>
  <w:style w:type="paragraph" w:styleId="Spistreci7">
    <w:name w:val="toc 7"/>
    <w:basedOn w:val="Normalny"/>
    <w:next w:val="Normalny"/>
    <w:autoRedefine/>
    <w:uiPriority w:val="99"/>
    <w:semiHidden/>
    <w:rsid w:val="00E77CB3"/>
    <w:pPr>
      <w:spacing w:after="100"/>
      <w:ind w:left="1440"/>
    </w:pPr>
  </w:style>
  <w:style w:type="paragraph" w:styleId="Spistreci8">
    <w:name w:val="toc 8"/>
    <w:basedOn w:val="Normalny"/>
    <w:next w:val="Normalny"/>
    <w:autoRedefine/>
    <w:uiPriority w:val="99"/>
    <w:semiHidden/>
    <w:rsid w:val="00E77CB3"/>
    <w:pPr>
      <w:spacing w:after="100"/>
      <w:ind w:left="1680"/>
    </w:pPr>
  </w:style>
  <w:style w:type="paragraph" w:styleId="Spistreci9">
    <w:name w:val="toc 9"/>
    <w:basedOn w:val="Normalny"/>
    <w:next w:val="Normalny"/>
    <w:autoRedefine/>
    <w:uiPriority w:val="99"/>
    <w:semiHidden/>
    <w:rsid w:val="00E77CB3"/>
    <w:pPr>
      <w:spacing w:after="100"/>
      <w:ind w:left="1920"/>
    </w:pPr>
  </w:style>
  <w:style w:type="character" w:customStyle="1" w:styleId="ECHRParaChar">
    <w:name w:val="ECHR_Para Char"/>
    <w:aliases w:val="Para Char"/>
    <w:basedOn w:val="BezodstpwZnak"/>
    <w:link w:val="ECHRPara"/>
    <w:uiPriority w:val="12"/>
    <w:rsid w:val="007B5FC7"/>
    <w:rPr>
      <w:rFonts w:eastAsiaTheme="minorEastAsia"/>
      <w:sz w:val="24"/>
    </w:rPr>
  </w:style>
  <w:style w:type="character" w:customStyle="1" w:styleId="ECHRParaJuParaLeftFirstline0cmInterligneDoubleInterligneCarCar">
    <w:name w:val="ECHR_Para;Ju_Para;Left;First line:  0 cm + Interligne : Double + Interligne :... Car Car"/>
    <w:uiPriority w:val="12"/>
    <w:rsid w:val="001757E6"/>
    <w:rPr>
      <w:rFonts w:eastAsia="Times New Roman"/>
      <w:sz w:val="24"/>
    </w:rPr>
  </w:style>
  <w:style w:type="character" w:customStyle="1" w:styleId="sb8d990e2">
    <w:name w:val="sb8d990e2"/>
    <w:basedOn w:val="Domylnaczcionkaakapitu"/>
    <w:rsid w:val="00AE4C40"/>
  </w:style>
  <w:style w:type="character" w:customStyle="1" w:styleId="s6b621b36">
    <w:name w:val="s6b621b36"/>
    <w:basedOn w:val="Domylnaczcionkaakapitu"/>
    <w:rsid w:val="00291539"/>
  </w:style>
  <w:style w:type="character" w:customStyle="1" w:styleId="sea881cdf">
    <w:name w:val="sea881cdf"/>
    <w:basedOn w:val="Domylnaczcionkaakapitu"/>
    <w:rsid w:val="00291539"/>
  </w:style>
  <w:style w:type="paragraph" w:customStyle="1" w:styleId="DecList">
    <w:name w:val="Dec_List"/>
    <w:basedOn w:val="Normalny"/>
    <w:uiPriority w:val="9"/>
    <w:qFormat/>
    <w:rsid w:val="003B79F4"/>
    <w:pPr>
      <w:spacing w:before="240"/>
      <w:ind w:left="284"/>
    </w:pPr>
  </w:style>
  <w:style w:type="paragraph" w:customStyle="1" w:styleId="jupara">
    <w:name w:val="jupara"/>
    <w:basedOn w:val="Normalny"/>
    <w:rsid w:val="006B72C3"/>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6B72C3"/>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39244A-E9FA-4D6C-B05A-FCDFC92FE22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60C4B8D-28B8-49F2-A1B8-64C5B814CD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655001C-1B4C-4439-853D-1DC081F34CE9}">
  <ds:schemaRefs>
    <ds:schemaRef ds:uri="http://schemas.microsoft.com/sharepoint/v3/contenttype/forms"/>
  </ds:schemaRefs>
</ds:datastoreItem>
</file>

<file path=customXml/itemProps4.xml><?xml version="1.0" encoding="utf-8"?>
<ds:datastoreItem xmlns:ds="http://schemas.openxmlformats.org/officeDocument/2006/customXml" ds:itemID="{5BCB4872-8D10-410F-AB2F-76CF6815E9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3228</Words>
  <Characters>19374</Characters>
  <Application>Microsoft Office Word</Application>
  <DocSecurity>0</DocSecurity>
  <Lines>161</Lines>
  <Paragraphs>45</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22557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DJF</dc:subject>
  <dc:creator/>
  <cp:lastModifiedBy/>
  <cp:revision>1</cp:revision>
  <cp:lastPrinted>2014-10-10T08:21:00Z</cp:lastPrinted>
  <dcterms:created xsi:type="dcterms:W3CDTF">2016-08-17T10:22:00Z</dcterms:created>
  <dcterms:modified xsi:type="dcterms:W3CDTF">2016-08-17T10:22:00Z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