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4A7" w:rsidRPr="0076488C" w:rsidRDefault="001474A7" w:rsidP="0076488C">
      <w:pPr>
        <w:jc w:val="center"/>
        <w:rPr>
          <w:lang w:val="fr-FR"/>
        </w:rPr>
      </w:pPr>
      <w:bookmarkStart w:id="0" w:name="_GoBack"/>
      <w:bookmarkEnd w:id="0"/>
    </w:p>
    <w:p w:rsidR="001474A7" w:rsidRPr="0076488C" w:rsidRDefault="001474A7" w:rsidP="0076488C">
      <w:pPr>
        <w:jc w:val="center"/>
        <w:rPr>
          <w:lang w:val="fr-FR"/>
        </w:rPr>
      </w:pPr>
    </w:p>
    <w:p w:rsidR="000F6182" w:rsidRPr="0076488C" w:rsidRDefault="000F6182" w:rsidP="0076488C">
      <w:pPr>
        <w:jc w:val="center"/>
        <w:rPr>
          <w:lang w:val="fr-FR"/>
        </w:rPr>
      </w:pPr>
    </w:p>
    <w:p w:rsidR="00EC6427" w:rsidRPr="0076488C" w:rsidRDefault="00EC6427" w:rsidP="0076488C">
      <w:pPr>
        <w:jc w:val="center"/>
        <w:rPr>
          <w:lang w:val="fr-FR"/>
        </w:rPr>
      </w:pPr>
    </w:p>
    <w:p w:rsidR="00EC6427" w:rsidRPr="0076488C" w:rsidRDefault="0091597A" w:rsidP="0076488C">
      <w:pPr>
        <w:jc w:val="center"/>
        <w:rPr>
          <w:lang w:val="fr-FR"/>
        </w:rPr>
      </w:pPr>
      <w:r w:rsidRPr="0076488C">
        <w:rPr>
          <w:lang w:val="fr-FR"/>
        </w:rPr>
        <w:t>QUATRIÈME SECTION</w:t>
      </w:r>
    </w:p>
    <w:p w:rsidR="00EC6427" w:rsidRPr="0076488C" w:rsidRDefault="00EC6427" w:rsidP="0076488C">
      <w:pPr>
        <w:jc w:val="center"/>
        <w:rPr>
          <w:lang w:val="fr-FR"/>
        </w:rPr>
      </w:pPr>
    </w:p>
    <w:p w:rsidR="000F6182" w:rsidRPr="0076488C" w:rsidRDefault="000F6182" w:rsidP="0076488C">
      <w:pPr>
        <w:jc w:val="center"/>
        <w:rPr>
          <w:lang w:val="fr-FR"/>
        </w:rPr>
      </w:pPr>
    </w:p>
    <w:p w:rsidR="000F6182" w:rsidRPr="0076488C" w:rsidRDefault="000F6182" w:rsidP="0076488C">
      <w:pPr>
        <w:jc w:val="center"/>
        <w:rPr>
          <w:lang w:val="fr-FR"/>
        </w:rPr>
      </w:pPr>
    </w:p>
    <w:p w:rsidR="000F6182" w:rsidRPr="0076488C" w:rsidRDefault="000F6182" w:rsidP="0076488C">
      <w:pPr>
        <w:jc w:val="center"/>
        <w:rPr>
          <w:lang w:val="fr-FR"/>
        </w:rPr>
      </w:pPr>
    </w:p>
    <w:p w:rsidR="000F6182" w:rsidRPr="0076488C" w:rsidRDefault="000F6182" w:rsidP="0076488C">
      <w:pPr>
        <w:jc w:val="center"/>
        <w:rPr>
          <w:lang w:val="fr-FR"/>
        </w:rPr>
      </w:pPr>
    </w:p>
    <w:p w:rsidR="00B86116" w:rsidRPr="0076488C" w:rsidRDefault="00B86116" w:rsidP="0076488C">
      <w:pPr>
        <w:jc w:val="center"/>
        <w:rPr>
          <w:lang w:val="fr-FR"/>
        </w:rPr>
      </w:pPr>
    </w:p>
    <w:p w:rsidR="00EC6427" w:rsidRPr="0076488C" w:rsidRDefault="00EC6427" w:rsidP="0076488C">
      <w:pPr>
        <w:jc w:val="center"/>
        <w:rPr>
          <w:b/>
          <w:lang w:val="fr-FR"/>
        </w:rPr>
      </w:pPr>
      <w:bookmarkStart w:id="1" w:name="To"/>
      <w:r w:rsidRPr="0076488C">
        <w:rPr>
          <w:b/>
          <w:lang w:val="fr-FR"/>
        </w:rPr>
        <w:t xml:space="preserve">AFFAIRE </w:t>
      </w:r>
      <w:bookmarkEnd w:id="1"/>
      <w:r w:rsidR="0091597A" w:rsidRPr="0076488C">
        <w:rPr>
          <w:b/>
          <w:lang w:val="fr-FR"/>
        </w:rPr>
        <w:t>ABDU c. BULGARIE</w:t>
      </w:r>
    </w:p>
    <w:p w:rsidR="00EC6427" w:rsidRPr="0076488C" w:rsidRDefault="00EC6427" w:rsidP="0076488C">
      <w:pPr>
        <w:jc w:val="center"/>
        <w:rPr>
          <w:lang w:val="fr-FR"/>
        </w:rPr>
      </w:pPr>
    </w:p>
    <w:p w:rsidR="000F6182" w:rsidRPr="0076488C" w:rsidRDefault="00EC6427" w:rsidP="0076488C">
      <w:pPr>
        <w:jc w:val="center"/>
        <w:rPr>
          <w:i/>
          <w:lang w:val="fr-FR"/>
        </w:rPr>
      </w:pPr>
      <w:r w:rsidRPr="0076488C">
        <w:rPr>
          <w:i/>
          <w:lang w:val="fr-FR"/>
        </w:rPr>
        <w:t>(</w:t>
      </w:r>
      <w:r w:rsidR="0091597A" w:rsidRPr="0076488C">
        <w:rPr>
          <w:i/>
          <w:noProof/>
          <w:lang w:val="fr-FR"/>
        </w:rPr>
        <w:t>Requête n</w:t>
      </w:r>
      <w:r w:rsidR="0091597A" w:rsidRPr="0076488C">
        <w:rPr>
          <w:i/>
          <w:noProof/>
          <w:vertAlign w:val="superscript"/>
          <w:lang w:val="fr-FR"/>
        </w:rPr>
        <w:t>o</w:t>
      </w:r>
      <w:r w:rsidR="0091597A" w:rsidRPr="0076488C">
        <w:rPr>
          <w:i/>
          <w:noProof/>
          <w:lang w:val="fr-FR"/>
        </w:rPr>
        <w:t xml:space="preserve"> 26827/08</w:t>
      </w:r>
      <w:r w:rsidRPr="0076488C">
        <w:rPr>
          <w:i/>
          <w:lang w:val="fr-FR"/>
        </w:rPr>
        <w:t>)</w:t>
      </w:r>
    </w:p>
    <w:p w:rsidR="000F6182" w:rsidRPr="0076488C" w:rsidRDefault="000F6182" w:rsidP="0076488C">
      <w:pPr>
        <w:jc w:val="center"/>
        <w:rPr>
          <w:sz w:val="22"/>
          <w:lang w:val="fr-FR"/>
        </w:rPr>
      </w:pPr>
    </w:p>
    <w:p w:rsidR="000F6182" w:rsidRPr="0076488C" w:rsidRDefault="000F6182" w:rsidP="0076488C">
      <w:pPr>
        <w:jc w:val="center"/>
        <w:rPr>
          <w:sz w:val="22"/>
          <w:lang w:val="fr-FR"/>
        </w:rPr>
      </w:pPr>
    </w:p>
    <w:p w:rsidR="000F6182" w:rsidRPr="0076488C" w:rsidRDefault="000F6182" w:rsidP="0076488C">
      <w:pPr>
        <w:jc w:val="center"/>
        <w:rPr>
          <w:sz w:val="22"/>
          <w:lang w:val="fr-FR"/>
        </w:rPr>
      </w:pPr>
    </w:p>
    <w:p w:rsidR="000F6182" w:rsidRPr="0076488C" w:rsidRDefault="000F6182" w:rsidP="0076488C">
      <w:pPr>
        <w:jc w:val="center"/>
        <w:rPr>
          <w:sz w:val="22"/>
          <w:lang w:val="fr-FR"/>
        </w:rPr>
      </w:pPr>
    </w:p>
    <w:p w:rsidR="000F6182" w:rsidRPr="0076488C" w:rsidRDefault="000F6182" w:rsidP="0076488C">
      <w:pPr>
        <w:jc w:val="center"/>
        <w:rPr>
          <w:sz w:val="22"/>
          <w:lang w:val="fr-FR"/>
        </w:rPr>
      </w:pPr>
    </w:p>
    <w:p w:rsidR="000F6182" w:rsidRPr="0076488C" w:rsidRDefault="000F6182" w:rsidP="0076488C">
      <w:pPr>
        <w:jc w:val="center"/>
        <w:rPr>
          <w:sz w:val="22"/>
          <w:lang w:val="fr-FR"/>
        </w:rPr>
      </w:pPr>
    </w:p>
    <w:p w:rsidR="00B86116" w:rsidRPr="0076488C" w:rsidRDefault="00B86116" w:rsidP="0076488C">
      <w:pPr>
        <w:jc w:val="center"/>
        <w:rPr>
          <w:sz w:val="22"/>
          <w:lang w:val="fr-FR"/>
        </w:rPr>
      </w:pPr>
    </w:p>
    <w:p w:rsidR="000F6182" w:rsidRPr="0076488C" w:rsidRDefault="000F6182" w:rsidP="0076488C">
      <w:pPr>
        <w:jc w:val="center"/>
        <w:rPr>
          <w:sz w:val="22"/>
          <w:lang w:val="fr-FR"/>
        </w:rPr>
      </w:pPr>
    </w:p>
    <w:p w:rsidR="000F6182" w:rsidRPr="0076488C" w:rsidRDefault="000F6182" w:rsidP="0076488C">
      <w:pPr>
        <w:jc w:val="center"/>
        <w:rPr>
          <w:sz w:val="22"/>
          <w:lang w:val="fr-FR"/>
        </w:rPr>
      </w:pPr>
      <w:r w:rsidRPr="0076488C">
        <w:rPr>
          <w:sz w:val="22"/>
          <w:lang w:val="fr-FR"/>
        </w:rPr>
        <w:t>ARRÊT</w:t>
      </w:r>
    </w:p>
    <w:p w:rsidR="000F6182" w:rsidRPr="0076488C" w:rsidRDefault="000F6182" w:rsidP="0076488C">
      <w:pPr>
        <w:jc w:val="center"/>
        <w:rPr>
          <w:sz w:val="22"/>
          <w:lang w:val="fr-FR"/>
        </w:rPr>
      </w:pPr>
    </w:p>
    <w:p w:rsidR="000F6182" w:rsidRPr="0076488C" w:rsidRDefault="000F6182" w:rsidP="0076488C">
      <w:pPr>
        <w:jc w:val="center"/>
        <w:rPr>
          <w:sz w:val="22"/>
          <w:lang w:val="fr-FR"/>
        </w:rPr>
      </w:pPr>
    </w:p>
    <w:p w:rsidR="000F6182" w:rsidRPr="0076488C" w:rsidRDefault="000F6182" w:rsidP="0076488C">
      <w:pPr>
        <w:jc w:val="center"/>
        <w:rPr>
          <w:sz w:val="22"/>
          <w:lang w:val="fr-FR"/>
        </w:rPr>
      </w:pPr>
    </w:p>
    <w:p w:rsidR="000F6182" w:rsidRPr="0076488C" w:rsidRDefault="000F6182" w:rsidP="0076488C">
      <w:pPr>
        <w:jc w:val="center"/>
        <w:rPr>
          <w:sz w:val="22"/>
          <w:lang w:val="fr-FR"/>
        </w:rPr>
      </w:pPr>
      <w:r w:rsidRPr="0076488C">
        <w:rPr>
          <w:sz w:val="22"/>
          <w:lang w:val="fr-FR"/>
        </w:rPr>
        <w:t>STRASBOURG</w:t>
      </w:r>
    </w:p>
    <w:p w:rsidR="000F6182" w:rsidRPr="0076488C" w:rsidRDefault="000F6182" w:rsidP="0076488C">
      <w:pPr>
        <w:jc w:val="center"/>
        <w:rPr>
          <w:sz w:val="22"/>
          <w:lang w:val="fr-FR"/>
        </w:rPr>
      </w:pPr>
    </w:p>
    <w:p w:rsidR="000F6182" w:rsidRPr="0076488C" w:rsidRDefault="00B86116" w:rsidP="0076488C">
      <w:pPr>
        <w:jc w:val="center"/>
        <w:rPr>
          <w:sz w:val="22"/>
          <w:lang w:val="fr-FR"/>
        </w:rPr>
      </w:pPr>
      <w:r w:rsidRPr="0076488C">
        <w:rPr>
          <w:sz w:val="22"/>
          <w:lang w:val="fr-FR"/>
        </w:rPr>
        <w:t>11 mars 2014</w:t>
      </w:r>
    </w:p>
    <w:p w:rsidR="000F6182" w:rsidRPr="0076488C" w:rsidRDefault="000F6182" w:rsidP="0076488C">
      <w:pPr>
        <w:jc w:val="center"/>
        <w:rPr>
          <w:sz w:val="22"/>
          <w:lang w:val="fr-FR"/>
        </w:rPr>
      </w:pPr>
    </w:p>
    <w:p w:rsidR="00B86116" w:rsidRPr="0076488C" w:rsidRDefault="00B86116" w:rsidP="0076488C">
      <w:pPr>
        <w:jc w:val="center"/>
        <w:rPr>
          <w:sz w:val="22"/>
          <w:lang w:val="fr-FR"/>
        </w:rPr>
      </w:pPr>
    </w:p>
    <w:p w:rsidR="00B86116" w:rsidRPr="0076488C" w:rsidRDefault="00B86116" w:rsidP="0076488C">
      <w:pPr>
        <w:jc w:val="center"/>
        <w:rPr>
          <w:sz w:val="22"/>
          <w:lang w:val="fr-FR"/>
        </w:rPr>
      </w:pPr>
    </w:p>
    <w:p w:rsidR="00B86116" w:rsidRPr="0076488C" w:rsidRDefault="00B86116" w:rsidP="0076488C">
      <w:pPr>
        <w:jc w:val="center"/>
        <w:rPr>
          <w:sz w:val="22"/>
          <w:lang w:val="fr-FR"/>
        </w:rPr>
      </w:pPr>
    </w:p>
    <w:p w:rsidR="000D76A5" w:rsidRPr="0076488C" w:rsidRDefault="000D76A5" w:rsidP="0076488C">
      <w:pPr>
        <w:pStyle w:val="jucase0"/>
        <w:ind w:firstLine="0"/>
        <w:jc w:val="center"/>
        <w:rPr>
          <w:color w:val="FF0000"/>
          <w:sz w:val="28"/>
          <w:szCs w:val="28"/>
          <w:u w:val="single"/>
          <w:lang w:val="fr-FR"/>
        </w:rPr>
      </w:pPr>
      <w:r w:rsidRPr="0076488C">
        <w:rPr>
          <w:color w:val="FF0000"/>
          <w:sz w:val="28"/>
          <w:szCs w:val="28"/>
          <w:u w:val="single"/>
          <w:lang w:val="fr-FR"/>
        </w:rPr>
        <w:t>DÉFINITIF</w:t>
      </w:r>
    </w:p>
    <w:p w:rsidR="000D76A5" w:rsidRPr="0076488C" w:rsidRDefault="000D76A5" w:rsidP="0076488C">
      <w:pPr>
        <w:pStyle w:val="jupara"/>
        <w:tabs>
          <w:tab w:val="left" w:pos="3450"/>
        </w:tabs>
        <w:ind w:firstLine="0"/>
        <w:rPr>
          <w:color w:val="FF0000"/>
          <w:sz w:val="28"/>
          <w:szCs w:val="28"/>
          <w:lang w:val="fr-FR"/>
        </w:rPr>
      </w:pPr>
      <w:r w:rsidRPr="0076488C">
        <w:rPr>
          <w:color w:val="FF0000"/>
          <w:sz w:val="28"/>
          <w:szCs w:val="28"/>
          <w:lang w:val="fr-FR"/>
        </w:rPr>
        <w:tab/>
      </w:r>
    </w:p>
    <w:p w:rsidR="000D76A5" w:rsidRPr="0076488C" w:rsidRDefault="000D76A5" w:rsidP="0076488C">
      <w:pPr>
        <w:pStyle w:val="jupara"/>
        <w:ind w:firstLine="0"/>
        <w:jc w:val="center"/>
        <w:rPr>
          <w:color w:val="FF0000"/>
          <w:sz w:val="28"/>
          <w:szCs w:val="28"/>
          <w:lang w:val="fr-FR"/>
        </w:rPr>
      </w:pPr>
      <w:r w:rsidRPr="0076488C">
        <w:rPr>
          <w:color w:val="FF0000"/>
          <w:sz w:val="28"/>
          <w:szCs w:val="28"/>
          <w:lang w:val="fr-FR"/>
        </w:rPr>
        <w:t>11/06/2014</w:t>
      </w:r>
    </w:p>
    <w:p w:rsidR="000D76A5" w:rsidRPr="0076488C" w:rsidRDefault="000D76A5" w:rsidP="0076488C">
      <w:pPr>
        <w:jc w:val="center"/>
        <w:rPr>
          <w:u w:val="single"/>
          <w:lang w:val="fr-FR"/>
        </w:rPr>
      </w:pPr>
    </w:p>
    <w:p w:rsidR="000D76A5" w:rsidRPr="0076488C" w:rsidRDefault="000D76A5" w:rsidP="0076488C">
      <w:pPr>
        <w:rPr>
          <w:i/>
          <w:iCs/>
          <w:sz w:val="22"/>
          <w:lang w:val="fr-FR"/>
        </w:rPr>
      </w:pPr>
      <w:r w:rsidRPr="0076488C">
        <w:rPr>
          <w:i/>
          <w:iCs/>
          <w:sz w:val="22"/>
          <w:lang w:val="fr-FR"/>
        </w:rPr>
        <w:t>Cet arrêt est devenu définitif en vertu de l</w:t>
      </w:r>
      <w:r w:rsidR="0076488C" w:rsidRPr="0076488C">
        <w:rPr>
          <w:i/>
          <w:iCs/>
          <w:sz w:val="22"/>
          <w:lang w:val="fr-FR"/>
        </w:rPr>
        <w:t>’</w:t>
      </w:r>
      <w:r w:rsidRPr="0076488C">
        <w:rPr>
          <w:i/>
          <w:iCs/>
          <w:sz w:val="22"/>
          <w:lang w:val="fr-FR"/>
        </w:rPr>
        <w:t>article 44 § 2 de la Convention. Il peut subir des retouches de forme.</w:t>
      </w:r>
    </w:p>
    <w:p w:rsidR="000F6182" w:rsidRPr="0076488C" w:rsidRDefault="000F6182" w:rsidP="0076488C">
      <w:pPr>
        <w:pStyle w:val="JuCase"/>
        <w:rPr>
          <w:lang w:val="fr-FR"/>
        </w:rPr>
      </w:pPr>
    </w:p>
    <w:p w:rsidR="00B461A0" w:rsidRPr="0076488C" w:rsidRDefault="00B461A0" w:rsidP="0076488C">
      <w:pPr>
        <w:pStyle w:val="ECHRPara"/>
        <w:rPr>
          <w:lang w:eastAsia="en-US"/>
        </w:rPr>
        <w:sectPr w:rsidR="00B461A0" w:rsidRPr="0076488C" w:rsidSect="000F6182">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EC6427" w:rsidRPr="0076488C" w:rsidRDefault="00EC6427" w:rsidP="0076488C">
      <w:pPr>
        <w:pStyle w:val="JuCase"/>
        <w:rPr>
          <w:lang w:val="fr-FR"/>
        </w:rPr>
      </w:pPr>
      <w:r w:rsidRPr="0076488C">
        <w:rPr>
          <w:lang w:val="fr-FR"/>
        </w:rPr>
        <w:lastRenderedPageBreak/>
        <w:t>En l</w:t>
      </w:r>
      <w:r w:rsidR="0076488C" w:rsidRPr="0076488C">
        <w:rPr>
          <w:lang w:val="fr-FR"/>
        </w:rPr>
        <w:t>’</w:t>
      </w:r>
      <w:r w:rsidRPr="0076488C">
        <w:rPr>
          <w:lang w:val="fr-FR"/>
        </w:rPr>
        <w:t xml:space="preserve">affaire </w:t>
      </w:r>
      <w:r w:rsidR="0091597A" w:rsidRPr="0076488C">
        <w:rPr>
          <w:lang w:val="fr-FR"/>
        </w:rPr>
        <w:t>Abdu c. Bulgarie</w:t>
      </w:r>
      <w:r w:rsidRPr="0076488C">
        <w:rPr>
          <w:lang w:val="fr-FR"/>
        </w:rPr>
        <w:t>,</w:t>
      </w:r>
    </w:p>
    <w:p w:rsidR="00362D1F" w:rsidRPr="0076488C" w:rsidRDefault="00EC6427" w:rsidP="0076488C">
      <w:pPr>
        <w:pStyle w:val="ECHRPara"/>
      </w:pPr>
      <w:r w:rsidRPr="0076488C">
        <w:t xml:space="preserve">La Cour européenne des </w:t>
      </w:r>
      <w:r w:rsidR="00445E54" w:rsidRPr="0076488C">
        <w:t>d</w:t>
      </w:r>
      <w:r w:rsidRPr="0076488C">
        <w:t>roits de l</w:t>
      </w:r>
      <w:r w:rsidR="0076488C" w:rsidRPr="0076488C">
        <w:t>’</w:t>
      </w:r>
      <w:r w:rsidR="00445E54" w:rsidRPr="0076488C">
        <w:t>h</w:t>
      </w:r>
      <w:r w:rsidRPr="0076488C">
        <w:t>omme</w:t>
      </w:r>
      <w:r w:rsidR="00DE593D" w:rsidRPr="0076488C">
        <w:t xml:space="preserve"> (</w:t>
      </w:r>
      <w:r w:rsidR="0091597A" w:rsidRPr="0076488C">
        <w:t>quatrième section</w:t>
      </w:r>
      <w:r w:rsidR="00DE593D" w:rsidRPr="0076488C">
        <w:t>)</w:t>
      </w:r>
      <w:r w:rsidRPr="0076488C">
        <w:t xml:space="preserve">, siégeant en </w:t>
      </w:r>
      <w:r w:rsidR="0091597A" w:rsidRPr="0076488C">
        <w:rPr>
          <w:noProof/>
        </w:rPr>
        <w:t>une chambre composée</w:t>
      </w:r>
      <w:r w:rsidR="004702BA" w:rsidRPr="0076488C">
        <w:t xml:space="preserve"> </w:t>
      </w:r>
      <w:r w:rsidR="00362D1F" w:rsidRPr="0076488C">
        <w:t>de :</w:t>
      </w:r>
    </w:p>
    <w:p w:rsidR="0009234F" w:rsidRPr="0076488C" w:rsidRDefault="00EF15AC" w:rsidP="0076488C">
      <w:pPr>
        <w:pStyle w:val="ECHRDecisionBody"/>
      </w:pPr>
      <w:r w:rsidRPr="0076488C">
        <w:tab/>
        <w:t>Ineta Ziemele,</w:t>
      </w:r>
      <w:r w:rsidRPr="0076488C">
        <w:rPr>
          <w:i/>
        </w:rPr>
        <w:t xml:space="preserve"> présidente</w:t>
      </w:r>
      <w:r w:rsidRPr="0076488C">
        <w:t>,</w:t>
      </w:r>
      <w:r w:rsidRPr="0076488C">
        <w:rPr>
          <w:i/>
        </w:rPr>
        <w:br/>
      </w:r>
      <w:r w:rsidRPr="0076488C">
        <w:tab/>
        <w:t>Päivi Hirvelä,</w:t>
      </w:r>
      <w:r w:rsidRPr="0076488C">
        <w:rPr>
          <w:i/>
        </w:rPr>
        <w:br/>
      </w:r>
      <w:r w:rsidRPr="0076488C">
        <w:tab/>
        <w:t>George Nicolaou,</w:t>
      </w:r>
      <w:r w:rsidRPr="0076488C">
        <w:rPr>
          <w:i/>
        </w:rPr>
        <w:br/>
      </w:r>
      <w:r w:rsidRPr="0076488C">
        <w:tab/>
        <w:t>Ledi Bianku,</w:t>
      </w:r>
      <w:r w:rsidRPr="0076488C">
        <w:rPr>
          <w:i/>
        </w:rPr>
        <w:br/>
      </w:r>
      <w:r w:rsidRPr="0076488C">
        <w:tab/>
        <w:t>Zdravka Kalaydjieva,</w:t>
      </w:r>
      <w:r w:rsidRPr="0076488C">
        <w:rPr>
          <w:i/>
        </w:rPr>
        <w:br/>
      </w:r>
      <w:r w:rsidRPr="0076488C">
        <w:tab/>
        <w:t>Paul Mahoney,</w:t>
      </w:r>
      <w:r w:rsidRPr="0076488C">
        <w:rPr>
          <w:i/>
        </w:rPr>
        <w:br/>
      </w:r>
      <w:r w:rsidRPr="0076488C">
        <w:tab/>
        <w:t>Krzysztof Wojtyczek,</w:t>
      </w:r>
      <w:r w:rsidRPr="0076488C">
        <w:rPr>
          <w:i/>
        </w:rPr>
        <w:t xml:space="preserve"> juges</w:t>
      </w:r>
      <w:r w:rsidRPr="0076488C">
        <w:t>,</w:t>
      </w:r>
      <w:r w:rsidR="0009234F" w:rsidRPr="0076488C">
        <w:br/>
        <w:t xml:space="preserve">et de </w:t>
      </w:r>
      <w:r w:rsidR="0091597A" w:rsidRPr="0076488C">
        <w:rPr>
          <w:noProof/>
        </w:rPr>
        <w:t>Françoise Elens-Passos</w:t>
      </w:r>
      <w:r w:rsidR="004E3393" w:rsidRPr="0076488C">
        <w:t xml:space="preserve">, </w:t>
      </w:r>
      <w:r w:rsidR="0091597A" w:rsidRPr="0076488C">
        <w:rPr>
          <w:i/>
          <w:noProof/>
        </w:rPr>
        <w:t>greffière</w:t>
      </w:r>
      <w:r w:rsidR="0091597A" w:rsidRPr="0076488C">
        <w:rPr>
          <w:iCs/>
          <w:noProof/>
        </w:rPr>
        <w:t xml:space="preserve"> </w:t>
      </w:r>
      <w:r w:rsidR="0091597A" w:rsidRPr="0076488C">
        <w:rPr>
          <w:i/>
          <w:iCs/>
          <w:noProof/>
        </w:rPr>
        <w:t>d</w:t>
      </w:r>
      <w:r w:rsidR="0091597A" w:rsidRPr="0076488C">
        <w:rPr>
          <w:i/>
          <w:noProof/>
        </w:rPr>
        <w:t>e section</w:t>
      </w:r>
      <w:r w:rsidR="0009234F" w:rsidRPr="0076488C">
        <w:t>,</w:t>
      </w:r>
    </w:p>
    <w:p w:rsidR="00EC6427" w:rsidRPr="0076488C" w:rsidRDefault="00EC6427" w:rsidP="0076488C">
      <w:pPr>
        <w:pStyle w:val="ECHRPara"/>
      </w:pPr>
      <w:r w:rsidRPr="0076488C">
        <w:t xml:space="preserve">Après en avoir délibéré en chambre du conseil le </w:t>
      </w:r>
      <w:r w:rsidR="00EF15AC" w:rsidRPr="0076488C">
        <w:t>11 février 2014</w:t>
      </w:r>
      <w:r w:rsidRPr="0076488C">
        <w:t>,</w:t>
      </w:r>
    </w:p>
    <w:p w:rsidR="00EC6427" w:rsidRPr="0076488C" w:rsidRDefault="00EC6427" w:rsidP="0076488C">
      <w:pPr>
        <w:pStyle w:val="ECHRPara"/>
      </w:pPr>
      <w:r w:rsidRPr="0076488C">
        <w:t>Rend l</w:t>
      </w:r>
      <w:r w:rsidR="0076488C" w:rsidRPr="0076488C">
        <w:t>’</w:t>
      </w:r>
      <w:r w:rsidRPr="0076488C">
        <w:t>arrêt que voici, adopté à cette date :</w:t>
      </w:r>
    </w:p>
    <w:p w:rsidR="00EC6427" w:rsidRPr="0076488C" w:rsidRDefault="00EC6427" w:rsidP="0076488C">
      <w:pPr>
        <w:pStyle w:val="ECHRTitle1"/>
      </w:pPr>
      <w:r w:rsidRPr="0076488C">
        <w:t>PROCÉDURE</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1</w:t>
      </w:r>
      <w:r>
        <w:rPr>
          <w:noProof/>
        </w:rPr>
        <w:fldChar w:fldCharType="end"/>
      </w:r>
      <w:r w:rsidR="003023D1" w:rsidRPr="0076488C">
        <w:t>.  À</w:t>
      </w:r>
      <w:r w:rsidR="00EC6427" w:rsidRPr="0076488C">
        <w:t xml:space="preserve"> l</w:t>
      </w:r>
      <w:r w:rsidR="0076488C" w:rsidRPr="0076488C">
        <w:t>’</w:t>
      </w:r>
      <w:r w:rsidR="00EC6427" w:rsidRPr="0076488C">
        <w:t>origine de l</w:t>
      </w:r>
      <w:r w:rsidR="0076488C" w:rsidRPr="0076488C">
        <w:t>’</w:t>
      </w:r>
      <w:r w:rsidR="00EC6427" w:rsidRPr="0076488C">
        <w:t xml:space="preserve">affaire </w:t>
      </w:r>
      <w:r w:rsidR="0091597A" w:rsidRPr="0076488C">
        <w:rPr>
          <w:noProof/>
        </w:rPr>
        <w:t>se trouve une requête (n</w:t>
      </w:r>
      <w:r w:rsidR="0091597A" w:rsidRPr="0076488C">
        <w:rPr>
          <w:noProof/>
          <w:vertAlign w:val="superscript"/>
        </w:rPr>
        <w:t>o</w:t>
      </w:r>
      <w:r w:rsidR="0091597A" w:rsidRPr="0076488C">
        <w:rPr>
          <w:noProof/>
        </w:rPr>
        <w:t xml:space="preserve"> 26827/08) dirigée</w:t>
      </w:r>
      <w:r w:rsidR="00EC6427" w:rsidRPr="0076488C">
        <w:t xml:space="preserve"> contre </w:t>
      </w:r>
      <w:r w:rsidR="0091597A" w:rsidRPr="0076488C">
        <w:t>la République de Bulgarie</w:t>
      </w:r>
      <w:r w:rsidR="00EC6427" w:rsidRPr="0076488C">
        <w:t xml:space="preserve"> et dont </w:t>
      </w:r>
      <w:r w:rsidR="0091597A" w:rsidRPr="0076488C">
        <w:rPr>
          <w:noProof/>
        </w:rPr>
        <w:t>un ressortissant soudanais, M.</w:t>
      </w:r>
      <w:r w:rsidR="007A1F77" w:rsidRPr="0076488C">
        <w:rPr>
          <w:noProof/>
        </w:rPr>
        <w:t> </w:t>
      </w:r>
      <w:r w:rsidR="0091597A" w:rsidRPr="0076488C">
        <w:rPr>
          <w:noProof/>
        </w:rPr>
        <w:t>Nasredin Rabi Abdu (« le requérant »), a saisi la Cour le 15 avril 2008</w:t>
      </w:r>
      <w:r w:rsidR="00EC6427" w:rsidRPr="0076488C">
        <w:t xml:space="preserve"> en vertu de </w:t>
      </w:r>
      <w:r w:rsidR="0091597A" w:rsidRPr="0076488C">
        <w:rPr>
          <w:noProof/>
        </w:rPr>
        <w:t>l</w:t>
      </w:r>
      <w:r w:rsidR="0076488C" w:rsidRPr="0076488C">
        <w:rPr>
          <w:noProof/>
        </w:rPr>
        <w:t>’</w:t>
      </w:r>
      <w:r w:rsidR="0091597A" w:rsidRPr="0076488C">
        <w:rPr>
          <w:noProof/>
        </w:rPr>
        <w:t>article 34</w:t>
      </w:r>
      <w:r w:rsidR="00EC6427" w:rsidRPr="0076488C">
        <w:t xml:space="preserve"> de la Convention de sauvegarde des </w:t>
      </w:r>
      <w:r w:rsidR="00445E54" w:rsidRPr="0076488C">
        <w:t>d</w:t>
      </w:r>
      <w:r w:rsidR="00EC6427" w:rsidRPr="0076488C">
        <w:t>roits de l</w:t>
      </w:r>
      <w:r w:rsidR="0076488C" w:rsidRPr="0076488C">
        <w:t>’</w:t>
      </w:r>
      <w:r w:rsidR="00445E54" w:rsidRPr="0076488C">
        <w:t>h</w:t>
      </w:r>
      <w:r w:rsidR="00DC1AF9" w:rsidRPr="0076488C">
        <w:t>omme et des l</w:t>
      </w:r>
      <w:r w:rsidR="00EC6427" w:rsidRPr="0076488C">
        <w:t>ibertés fondamentales (« la Convention »).</w:t>
      </w:r>
    </w:p>
    <w:p w:rsidR="0091597A" w:rsidRPr="0076488C" w:rsidRDefault="00B21CB8" w:rsidP="0076488C">
      <w:pPr>
        <w:pStyle w:val="ECHRPara"/>
      </w:pPr>
      <w:r>
        <w:fldChar w:fldCharType="begin"/>
      </w:r>
      <w:r>
        <w:instrText xml:space="preserve"> SEQ level0 \*arabic </w:instrText>
      </w:r>
      <w:r>
        <w:fldChar w:fldCharType="separate"/>
      </w:r>
      <w:r w:rsidR="0076488C" w:rsidRPr="0076488C">
        <w:rPr>
          <w:noProof/>
        </w:rPr>
        <w:t>2</w:t>
      </w:r>
      <w:r>
        <w:rPr>
          <w:noProof/>
        </w:rPr>
        <w:fldChar w:fldCharType="end"/>
      </w:r>
      <w:r w:rsidR="00EC6427" w:rsidRPr="0076488C">
        <w:t>.  </w:t>
      </w:r>
      <w:r w:rsidR="0091597A" w:rsidRPr="0076488C">
        <w:rPr>
          <w:noProof/>
        </w:rPr>
        <w:t>Le requérant a été représenté par M</w:t>
      </w:r>
      <w:r w:rsidR="0091597A" w:rsidRPr="0076488C">
        <w:rPr>
          <w:noProof/>
          <w:vertAlign w:val="superscript"/>
        </w:rPr>
        <w:t>e</w:t>
      </w:r>
      <w:r w:rsidR="005D2872" w:rsidRPr="0076488C">
        <w:rPr>
          <w:noProof/>
        </w:rPr>
        <w:t xml:space="preserve"> </w:t>
      </w:r>
      <w:r w:rsidR="006A1C13" w:rsidRPr="0076488C">
        <w:rPr>
          <w:noProof/>
        </w:rPr>
        <w:t>M.</w:t>
      </w:r>
      <w:r w:rsidR="0091597A" w:rsidRPr="0076488C">
        <w:rPr>
          <w:noProof/>
        </w:rPr>
        <w:t xml:space="preserve"> Ilieva, avocat</w:t>
      </w:r>
      <w:r w:rsidR="006A1C13" w:rsidRPr="0076488C">
        <w:rPr>
          <w:noProof/>
        </w:rPr>
        <w:t>e</w:t>
      </w:r>
      <w:r w:rsidR="0091597A" w:rsidRPr="0076488C">
        <w:rPr>
          <w:noProof/>
        </w:rPr>
        <w:t xml:space="preserve"> à Sofia. </w:t>
      </w:r>
      <w:r w:rsidR="00EC6427" w:rsidRPr="0076488C">
        <w:t>Le</w:t>
      </w:r>
      <w:r w:rsidR="005D2872" w:rsidRPr="0076488C">
        <w:t> </w:t>
      </w:r>
      <w:r w:rsidR="00EC6427" w:rsidRPr="0076488C">
        <w:t xml:space="preserve">gouvernement </w:t>
      </w:r>
      <w:r w:rsidR="0091597A" w:rsidRPr="0076488C">
        <w:t>bulgare</w:t>
      </w:r>
      <w:r w:rsidR="00EC6427" w:rsidRPr="0076488C">
        <w:t xml:space="preserve"> (« le Gouvernement ») </w:t>
      </w:r>
      <w:r w:rsidR="00D603FB" w:rsidRPr="0076488C">
        <w:t>a été</w:t>
      </w:r>
      <w:r w:rsidR="00EC6427" w:rsidRPr="0076488C">
        <w:t xml:space="preserve"> représenté par s</w:t>
      </w:r>
      <w:r w:rsidR="006A1C13" w:rsidRPr="0076488C">
        <w:t>es</w:t>
      </w:r>
      <w:r w:rsidR="00EC6427" w:rsidRPr="0076488C">
        <w:t xml:space="preserve"> agent</w:t>
      </w:r>
      <w:r w:rsidR="006A1C13" w:rsidRPr="0076488C">
        <w:t>s</w:t>
      </w:r>
      <w:r w:rsidR="00EC6427" w:rsidRPr="0076488C">
        <w:t xml:space="preserve">, </w:t>
      </w:r>
      <w:r w:rsidR="006A1C13" w:rsidRPr="0076488C">
        <w:t>M</w:t>
      </w:r>
      <w:r w:rsidR="006A1C13" w:rsidRPr="0076488C">
        <w:rPr>
          <w:vertAlign w:val="superscript"/>
        </w:rPr>
        <w:t>mes</w:t>
      </w:r>
      <w:r w:rsidR="006A1C13" w:rsidRPr="0076488C">
        <w:t xml:space="preserve"> M. Kotseva et M. Dimova</w:t>
      </w:r>
      <w:r w:rsidR="00EC6427" w:rsidRPr="0076488C">
        <w:t xml:space="preserve">, </w:t>
      </w:r>
      <w:r w:rsidR="006A1C13" w:rsidRPr="0076488C">
        <w:t>du ministère de la Justice</w:t>
      </w:r>
      <w:r w:rsidR="00EC6427" w:rsidRPr="0076488C">
        <w:t>.</w:t>
      </w:r>
    </w:p>
    <w:p w:rsidR="00FC739E" w:rsidRPr="0076488C" w:rsidRDefault="0091597A" w:rsidP="0076488C">
      <w:pPr>
        <w:pStyle w:val="ECHRPara"/>
      </w:pPr>
      <w:r w:rsidRPr="0076488C">
        <w:rPr>
          <w:noProof/>
        </w:rPr>
        <w:fldChar w:fldCharType="begin"/>
      </w:r>
      <w:r w:rsidRPr="0076488C">
        <w:rPr>
          <w:noProof/>
        </w:rPr>
        <w:instrText xml:space="preserve"> SEQ level0 \*arabic </w:instrText>
      </w:r>
      <w:r w:rsidRPr="0076488C">
        <w:rPr>
          <w:noProof/>
        </w:rPr>
        <w:fldChar w:fldCharType="separate"/>
      </w:r>
      <w:r w:rsidR="0076488C" w:rsidRPr="0076488C">
        <w:rPr>
          <w:noProof/>
        </w:rPr>
        <w:t>3</w:t>
      </w:r>
      <w:r w:rsidRPr="0076488C">
        <w:rPr>
          <w:noProof/>
        </w:rPr>
        <w:fldChar w:fldCharType="end"/>
      </w:r>
      <w:r w:rsidRPr="0076488C">
        <w:rPr>
          <w:noProof/>
        </w:rPr>
        <w:t>.  Le requérant allègue</w:t>
      </w:r>
      <w:r w:rsidR="006A1C13" w:rsidRPr="0076488C">
        <w:rPr>
          <w:noProof/>
        </w:rPr>
        <w:t xml:space="preserve"> que les autorités ont failli à leur obligation de mener une enquête effective sur l</w:t>
      </w:r>
      <w:r w:rsidR="0076488C" w:rsidRPr="0076488C">
        <w:rPr>
          <w:noProof/>
        </w:rPr>
        <w:t>’</w:t>
      </w:r>
      <w:r w:rsidR="006A1C13" w:rsidRPr="0076488C">
        <w:rPr>
          <w:noProof/>
        </w:rPr>
        <w:t>agression raciste dont il a été victime.</w:t>
      </w:r>
    </w:p>
    <w:p w:rsidR="00C27BF2" w:rsidRPr="0076488C" w:rsidRDefault="00B21CB8" w:rsidP="0076488C">
      <w:pPr>
        <w:pStyle w:val="ECHRPara"/>
        <w:rPr>
          <w:szCs w:val="24"/>
          <w:lang w:eastAsia="en-GB"/>
        </w:rPr>
      </w:pPr>
      <w:r>
        <w:fldChar w:fldCharType="begin"/>
      </w:r>
      <w:r>
        <w:instrText xml:space="preserve"> SEQ level0 \*arabic </w:instrText>
      </w:r>
      <w:r>
        <w:fldChar w:fldCharType="separate"/>
      </w:r>
      <w:r w:rsidR="0076488C" w:rsidRPr="0076488C">
        <w:rPr>
          <w:noProof/>
        </w:rPr>
        <w:t>4</w:t>
      </w:r>
      <w:r>
        <w:rPr>
          <w:noProof/>
        </w:rPr>
        <w:fldChar w:fldCharType="end"/>
      </w:r>
      <w:r w:rsidR="00FC739E" w:rsidRPr="0076488C">
        <w:t xml:space="preserve">.  Le </w:t>
      </w:r>
      <w:r w:rsidR="0091597A" w:rsidRPr="0076488C">
        <w:rPr>
          <w:noProof/>
        </w:rPr>
        <w:t>9 septembre 2010</w:t>
      </w:r>
      <w:r w:rsidR="00FC739E" w:rsidRPr="0076488C">
        <w:t xml:space="preserve">, </w:t>
      </w:r>
      <w:r w:rsidR="0091597A" w:rsidRPr="0076488C">
        <w:rPr>
          <w:noProof/>
        </w:rPr>
        <w:t>la requête a</w:t>
      </w:r>
      <w:r w:rsidR="00FC739E" w:rsidRPr="0076488C">
        <w:t xml:space="preserve"> été </w:t>
      </w:r>
      <w:r w:rsidR="0091597A" w:rsidRPr="0076488C">
        <w:rPr>
          <w:noProof/>
        </w:rPr>
        <w:t>communiquée</w:t>
      </w:r>
      <w:r w:rsidR="00FC739E" w:rsidRPr="0076488C">
        <w:t xml:space="preserve"> au Gouvernement.</w:t>
      </w:r>
    </w:p>
    <w:p w:rsidR="00EC6427" w:rsidRPr="0076488C" w:rsidRDefault="00EC6427" w:rsidP="0076488C">
      <w:pPr>
        <w:pStyle w:val="ECHRTitle1"/>
        <w:tabs>
          <w:tab w:val="left" w:pos="5387"/>
        </w:tabs>
      </w:pPr>
      <w:r w:rsidRPr="0076488C">
        <w:t>EN FAIT</w:t>
      </w:r>
    </w:p>
    <w:p w:rsidR="00D31210" w:rsidRPr="0076488C" w:rsidRDefault="005D0C9A" w:rsidP="0076488C">
      <w:pPr>
        <w:pStyle w:val="ECHRHeading1"/>
      </w:pPr>
      <w:r w:rsidRPr="0076488C">
        <w:t>I</w:t>
      </w:r>
      <w:r w:rsidR="0000732D" w:rsidRPr="0076488C">
        <w:t>.  LES CIRCONSTANCES DE L</w:t>
      </w:r>
      <w:r w:rsidR="0076488C" w:rsidRPr="0076488C">
        <w:t>’</w:t>
      </w:r>
      <w:r w:rsidR="0000732D" w:rsidRPr="0076488C">
        <w:t>ESPÈC</w:t>
      </w:r>
      <w:r w:rsidR="00D31210" w:rsidRPr="0076488C">
        <w:t>E</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5</w:t>
      </w:r>
      <w:r>
        <w:rPr>
          <w:noProof/>
        </w:rPr>
        <w:fldChar w:fldCharType="end"/>
      </w:r>
      <w:r w:rsidR="00EC6427" w:rsidRPr="0076488C">
        <w:t>.  </w:t>
      </w:r>
      <w:r w:rsidR="0091597A" w:rsidRPr="0076488C">
        <w:rPr>
          <w:noProof/>
        </w:rPr>
        <w:t>Le requérant est né en 1968 et réside à Sofia</w:t>
      </w:r>
      <w:r w:rsidR="000F08D4" w:rsidRPr="0076488C">
        <w:t>.</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6</w:t>
      </w:r>
      <w:r>
        <w:rPr>
          <w:noProof/>
        </w:rPr>
        <w:fldChar w:fldCharType="end"/>
      </w:r>
      <w:r w:rsidR="00EC6427" w:rsidRPr="0076488C">
        <w:t>.  </w:t>
      </w:r>
      <w:r w:rsidR="00496F87" w:rsidRPr="0076488C">
        <w:t>Le 13 mai 2007, vers 19 heures 30, le requérant et un de ses amis, Z .N., également ressortissant soudanais, furent impliqués dans un</w:t>
      </w:r>
      <w:r w:rsidR="002D531E" w:rsidRPr="0076488C">
        <w:t>e</w:t>
      </w:r>
      <w:r w:rsidR="00496F87" w:rsidRPr="0076488C">
        <w:t xml:space="preserve"> bagarre avec deux jeunes bulgares, d</w:t>
      </w:r>
      <w:r w:rsidR="00E318CD" w:rsidRPr="0076488C">
        <w:t>evant le centre commercial des Halles dans le</w:t>
      </w:r>
      <w:r w:rsidR="00496F87" w:rsidRPr="0076488C">
        <w:t xml:space="preserve"> centre de Sofia. </w:t>
      </w:r>
      <w:r w:rsidR="00E318CD" w:rsidRPr="0076488C">
        <w:t>Les deux jeunes bulgares, M.V. et R.G., s</w:t>
      </w:r>
      <w:r w:rsidR="0076488C" w:rsidRPr="0076488C">
        <w:t>’</w:t>
      </w:r>
      <w:r w:rsidR="00E318CD" w:rsidRPr="0076488C">
        <w:t>enfuirent avant l</w:t>
      </w:r>
      <w:r w:rsidR="0076488C" w:rsidRPr="0076488C">
        <w:t>’</w:t>
      </w:r>
      <w:r w:rsidR="00E318CD" w:rsidRPr="0076488C">
        <w:t>intervention de la police mais ils furent arrêtés et placés en garde à vue</w:t>
      </w:r>
      <w:r w:rsidR="006F0705" w:rsidRPr="0076488C">
        <w:t xml:space="preserve"> pour trouble à l</w:t>
      </w:r>
      <w:r w:rsidR="0076488C" w:rsidRPr="0076488C">
        <w:t>’</w:t>
      </w:r>
      <w:r w:rsidR="006F0705" w:rsidRPr="0076488C">
        <w:t>ordre public (</w:t>
      </w:r>
      <w:r w:rsidR="006F0705" w:rsidRPr="0076488C">
        <w:rPr>
          <w:i/>
          <w:lang w:val="bg-BG"/>
        </w:rPr>
        <w:t>хулиганство</w:t>
      </w:r>
      <w:r w:rsidR="006F0705" w:rsidRPr="0076488C">
        <w:t>)</w:t>
      </w:r>
      <w:r w:rsidR="00E318CD" w:rsidRPr="0076488C">
        <w:t xml:space="preserve">. </w:t>
      </w:r>
      <w:r w:rsidR="00E92713" w:rsidRPr="0076488C">
        <w:t xml:space="preserve">Le rapport établi par les </w:t>
      </w:r>
      <w:r w:rsidR="00E92713" w:rsidRPr="0076488C">
        <w:lastRenderedPageBreak/>
        <w:t>policiers décrit les deux jeunes bulgares comme des skinheads et indiqu</w:t>
      </w:r>
      <w:r w:rsidR="002D531E" w:rsidRPr="0076488C">
        <w:t>e</w:t>
      </w:r>
      <w:r w:rsidR="006A17AC" w:rsidRPr="0076488C">
        <w:t xml:space="preserve"> qu</w:t>
      </w:r>
      <w:r w:rsidR="0076488C" w:rsidRPr="0076488C">
        <w:t>’</w:t>
      </w:r>
      <w:r w:rsidR="006A17AC" w:rsidRPr="0076488C">
        <w:t>ils étaient connus des services de police pour diverses infractions : trouble à l</w:t>
      </w:r>
      <w:r w:rsidR="0076488C" w:rsidRPr="0076488C">
        <w:t>’</w:t>
      </w:r>
      <w:r w:rsidR="006A17AC" w:rsidRPr="0076488C">
        <w:t>ordre public, vols, cambriolages et trafic de stupéfiants.</w:t>
      </w:r>
    </w:p>
    <w:p w:rsidR="00E318CD" w:rsidRPr="0076488C" w:rsidRDefault="00B21CB8" w:rsidP="0076488C">
      <w:pPr>
        <w:pStyle w:val="ECHRPara"/>
      </w:pPr>
      <w:r>
        <w:fldChar w:fldCharType="begin"/>
      </w:r>
      <w:r>
        <w:instrText xml:space="preserve"> SEQ level0 \*arabic </w:instrText>
      </w:r>
      <w:r>
        <w:fldChar w:fldCharType="separate"/>
      </w:r>
      <w:r w:rsidR="0076488C" w:rsidRPr="0076488C">
        <w:rPr>
          <w:noProof/>
        </w:rPr>
        <w:t>7</w:t>
      </w:r>
      <w:r>
        <w:rPr>
          <w:noProof/>
        </w:rPr>
        <w:fldChar w:fldCharType="end"/>
      </w:r>
      <w:r w:rsidR="00E318CD" w:rsidRPr="0076488C">
        <w:t xml:space="preserve">.  Une enquête préliminaire fut ouverte par la police. Le requérant et son ami, les deux jeunes bulgares </w:t>
      </w:r>
      <w:r w:rsidR="000B6403" w:rsidRPr="0076488C">
        <w:t>ainsi qu</w:t>
      </w:r>
      <w:r w:rsidR="0076488C" w:rsidRPr="0076488C">
        <w:t>’</w:t>
      </w:r>
      <w:r w:rsidR="00B162A7" w:rsidRPr="0076488C">
        <w:t>un témoin</w:t>
      </w:r>
      <w:r w:rsidR="00E318CD" w:rsidRPr="0076488C">
        <w:t xml:space="preserve"> furent interrogés. Selon la déposition du requérant</w:t>
      </w:r>
      <w:r w:rsidR="004C17AF" w:rsidRPr="0076488C">
        <w:t>,</w:t>
      </w:r>
      <w:r w:rsidR="00E318CD" w:rsidRPr="0076488C">
        <w:t xml:space="preserve"> </w:t>
      </w:r>
      <w:r w:rsidR="002D531E" w:rsidRPr="0076488C">
        <w:t>lui et Z.N.</w:t>
      </w:r>
      <w:r w:rsidR="00E318CD" w:rsidRPr="0076488C">
        <w:t xml:space="preserve"> sortaient du centre commercial lorsqu</w:t>
      </w:r>
      <w:r w:rsidR="0076488C" w:rsidRPr="0076488C">
        <w:t>’</w:t>
      </w:r>
      <w:r w:rsidR="00E318CD" w:rsidRPr="0076488C">
        <w:t xml:space="preserve">ils </w:t>
      </w:r>
      <w:r w:rsidR="003023D1" w:rsidRPr="0076488C">
        <w:t>avaient été</w:t>
      </w:r>
      <w:r w:rsidR="00E318CD" w:rsidRPr="0076488C">
        <w:t xml:space="preserve"> a</w:t>
      </w:r>
      <w:r w:rsidR="0079566C" w:rsidRPr="0076488C">
        <w:t>gressés</w:t>
      </w:r>
      <w:r w:rsidR="00E318CD" w:rsidRPr="0076488C">
        <w:t xml:space="preserve"> par les deux jeunes hommes. </w:t>
      </w:r>
      <w:r w:rsidR="006F0705" w:rsidRPr="0076488C">
        <w:t>Le premier, qui</w:t>
      </w:r>
      <w:r w:rsidR="00E318CD" w:rsidRPr="0076488C">
        <w:t xml:space="preserve"> avait le crâne rasé,</w:t>
      </w:r>
      <w:r w:rsidR="006F0705" w:rsidRPr="0076488C">
        <w:t xml:space="preserve"> a</w:t>
      </w:r>
      <w:r w:rsidR="000B6403" w:rsidRPr="0076488C">
        <w:t>vait</w:t>
      </w:r>
      <w:r w:rsidR="006F0705" w:rsidRPr="0076488C">
        <w:t xml:space="preserve"> poussé le requérant à terre et lui a</w:t>
      </w:r>
      <w:r w:rsidR="000B6403" w:rsidRPr="0076488C">
        <w:t xml:space="preserve">vait </w:t>
      </w:r>
      <w:r w:rsidR="006F0705" w:rsidRPr="0076488C">
        <w:t>donné des coups.</w:t>
      </w:r>
      <w:r w:rsidR="00E318CD" w:rsidRPr="0076488C">
        <w:t xml:space="preserve"> </w:t>
      </w:r>
      <w:r w:rsidR="005553E3" w:rsidRPr="0076488C">
        <w:t>Le requérant s</w:t>
      </w:r>
      <w:r w:rsidR="0076488C" w:rsidRPr="0076488C">
        <w:t>’</w:t>
      </w:r>
      <w:r w:rsidR="000B6403" w:rsidRPr="0076488C">
        <w:t>était</w:t>
      </w:r>
      <w:r w:rsidR="005553E3" w:rsidRPr="0076488C">
        <w:t xml:space="preserve"> ensuite relevé et </w:t>
      </w:r>
      <w:r w:rsidR="007A1F77" w:rsidRPr="0076488C">
        <w:t xml:space="preserve">avait </w:t>
      </w:r>
      <w:r w:rsidR="005553E3" w:rsidRPr="0076488C">
        <w:t>également porté des coups. Les deux bulgares</w:t>
      </w:r>
      <w:r w:rsidR="006F0705" w:rsidRPr="0076488C">
        <w:t xml:space="preserve"> </w:t>
      </w:r>
      <w:r w:rsidR="005553E3" w:rsidRPr="0076488C">
        <w:t xml:space="preserve">les </w:t>
      </w:r>
      <w:r w:rsidR="006F0705" w:rsidRPr="0076488C">
        <w:t>a</w:t>
      </w:r>
      <w:r w:rsidR="000B6403" w:rsidRPr="0076488C">
        <w:t>vaient</w:t>
      </w:r>
      <w:r w:rsidR="006F0705" w:rsidRPr="0076488C">
        <w:t xml:space="preserve"> insulté</w:t>
      </w:r>
      <w:r w:rsidR="000B6403" w:rsidRPr="0076488C">
        <w:t>s</w:t>
      </w:r>
      <w:r w:rsidR="006F0705" w:rsidRPr="0076488C">
        <w:t xml:space="preserve"> en les traitant de « nègres » (</w:t>
      </w:r>
      <w:r w:rsidR="006F0705" w:rsidRPr="0076488C">
        <w:rPr>
          <w:lang w:val="bg-BG"/>
        </w:rPr>
        <w:t>негри</w:t>
      </w:r>
      <w:r w:rsidR="001D419B" w:rsidRPr="0076488C">
        <w:t>) et a</w:t>
      </w:r>
      <w:r w:rsidR="000B6403" w:rsidRPr="0076488C">
        <w:t>vaient</w:t>
      </w:r>
      <w:r w:rsidR="001D419B" w:rsidRPr="0076488C">
        <w:t xml:space="preserve"> notamment</w:t>
      </w:r>
      <w:r w:rsidR="004C17AF" w:rsidRPr="0076488C">
        <w:t xml:space="preserve"> crié</w:t>
      </w:r>
      <w:r w:rsidR="007A1F77" w:rsidRPr="0076488C">
        <w:t> : « S</w:t>
      </w:r>
      <w:r w:rsidR="001D419B" w:rsidRPr="0076488C">
        <w:t>ales nègres, qu</w:t>
      </w:r>
      <w:r w:rsidR="0076488C" w:rsidRPr="0076488C">
        <w:t>’</w:t>
      </w:r>
      <w:r w:rsidR="001D419B" w:rsidRPr="0076488C">
        <w:t>est-ce que vous faites ici</w:t>
      </w:r>
      <w:r w:rsidR="007A1F77" w:rsidRPr="0076488C">
        <w:t> ?</w:t>
      </w:r>
      <w:r w:rsidR="001D419B" w:rsidRPr="0076488C">
        <w:t> ».</w:t>
      </w:r>
      <w:r w:rsidR="005553E3" w:rsidRPr="0076488C">
        <w:t xml:space="preserve"> </w:t>
      </w:r>
      <w:r w:rsidR="006F0705" w:rsidRPr="0076488C">
        <w:t>Le</w:t>
      </w:r>
      <w:r w:rsidR="005D2872" w:rsidRPr="0076488C">
        <w:t> </w:t>
      </w:r>
      <w:r w:rsidR="006F0705" w:rsidRPr="0076488C">
        <w:t>deuxième</w:t>
      </w:r>
      <w:r w:rsidR="005553E3" w:rsidRPr="0076488C">
        <w:t xml:space="preserve"> bulgare</w:t>
      </w:r>
      <w:r w:rsidR="006F0705" w:rsidRPr="0076488C">
        <w:t xml:space="preserve">, qui avait </w:t>
      </w:r>
      <w:r w:rsidR="00E318CD" w:rsidRPr="0076488C">
        <w:t xml:space="preserve">des </w:t>
      </w:r>
      <w:r w:rsidR="006F0705" w:rsidRPr="0076488C">
        <w:t>cheveux longs, a</w:t>
      </w:r>
      <w:r w:rsidR="000B6403" w:rsidRPr="0076488C">
        <w:t>v</w:t>
      </w:r>
      <w:r w:rsidR="006F0705" w:rsidRPr="0076488C">
        <w:t>ait sorti un couteau et menacé Z.N. Le requérant et Z.N. s</w:t>
      </w:r>
      <w:r w:rsidR="0076488C" w:rsidRPr="0076488C">
        <w:t>’</w:t>
      </w:r>
      <w:r w:rsidR="000B6403" w:rsidRPr="0076488C">
        <w:t>étaient</w:t>
      </w:r>
      <w:r w:rsidR="006F0705" w:rsidRPr="0076488C">
        <w:t xml:space="preserve"> enfui</w:t>
      </w:r>
      <w:r w:rsidR="007A1F77" w:rsidRPr="0076488C">
        <w:t>s</w:t>
      </w:r>
      <w:r w:rsidR="006F0705" w:rsidRPr="0076488C">
        <w:t xml:space="preserve"> et </w:t>
      </w:r>
      <w:r w:rsidR="007A1F77" w:rsidRPr="0076488C">
        <w:t xml:space="preserve">avaient </w:t>
      </w:r>
      <w:r w:rsidR="006F0705" w:rsidRPr="0076488C">
        <w:t>croisé une patrouille de police, qui s</w:t>
      </w:r>
      <w:r w:rsidR="0076488C" w:rsidRPr="0076488C">
        <w:t>’</w:t>
      </w:r>
      <w:r w:rsidR="000B6403" w:rsidRPr="0076488C">
        <w:t>était mise</w:t>
      </w:r>
      <w:r w:rsidR="006F0705" w:rsidRPr="0076488C">
        <w:t xml:space="preserve"> à la recherche des deux bulgares et </w:t>
      </w:r>
      <w:r w:rsidR="000B6403" w:rsidRPr="0076488C">
        <w:t xml:space="preserve">était parvenue </w:t>
      </w:r>
      <w:r w:rsidR="006F0705" w:rsidRPr="0076488C">
        <w:t>à les arrêter quelques minutes plus tard.</w:t>
      </w:r>
      <w:r w:rsidR="004C17AF" w:rsidRPr="0076488C">
        <w:t xml:space="preserve"> Les déclarations de Z.N. corrobor</w:t>
      </w:r>
      <w:r w:rsidR="00C91F67" w:rsidRPr="0076488C">
        <w:t>èrent</w:t>
      </w:r>
      <w:r w:rsidR="004C17AF" w:rsidRPr="0076488C">
        <w:t xml:space="preserve"> dans l</w:t>
      </w:r>
      <w:r w:rsidR="0076488C" w:rsidRPr="0076488C">
        <w:t>’</w:t>
      </w:r>
      <w:r w:rsidR="004C17AF" w:rsidRPr="0076488C">
        <w:t>ensemble celles du requérant.</w:t>
      </w:r>
    </w:p>
    <w:p w:rsidR="00EE69CD" w:rsidRPr="0076488C" w:rsidRDefault="00B21CB8" w:rsidP="0076488C">
      <w:pPr>
        <w:pStyle w:val="ECHRPara"/>
      </w:pPr>
      <w:r>
        <w:fldChar w:fldCharType="begin"/>
      </w:r>
      <w:r>
        <w:instrText xml:space="preserve"> SEQ level0 \*arabic </w:instrText>
      </w:r>
      <w:r>
        <w:fldChar w:fldCharType="separate"/>
      </w:r>
      <w:r w:rsidR="0076488C" w:rsidRPr="0076488C">
        <w:rPr>
          <w:noProof/>
        </w:rPr>
        <w:t>8</w:t>
      </w:r>
      <w:r>
        <w:rPr>
          <w:noProof/>
        </w:rPr>
        <w:fldChar w:fldCharType="end"/>
      </w:r>
      <w:r w:rsidR="005553E3" w:rsidRPr="0076488C">
        <w:t>.  </w:t>
      </w:r>
      <w:r w:rsidR="001C2CD0" w:rsidRPr="0076488C">
        <w:t xml:space="preserve">Selon la déposition de </w:t>
      </w:r>
      <w:r w:rsidR="00EE69CD" w:rsidRPr="0076488C">
        <w:t>M.V., l</w:t>
      </w:r>
      <w:r w:rsidR="000B6403" w:rsidRPr="0076488C">
        <w:t>a bagarre avait éclatée parce que l</w:t>
      </w:r>
      <w:r w:rsidR="0076488C" w:rsidRPr="0076488C">
        <w:t>’</w:t>
      </w:r>
      <w:r w:rsidR="00EE69CD" w:rsidRPr="0076488C">
        <w:t>un des soudanais lui a</w:t>
      </w:r>
      <w:r w:rsidR="000B6403" w:rsidRPr="0076488C">
        <w:t>vait</w:t>
      </w:r>
      <w:r w:rsidR="00EE69CD" w:rsidRPr="0076488C">
        <w:t xml:space="preserve"> donné un coup d</w:t>
      </w:r>
      <w:r w:rsidR="0076488C" w:rsidRPr="0076488C">
        <w:t>’</w:t>
      </w:r>
      <w:r w:rsidR="00EE69CD" w:rsidRPr="0076488C">
        <w:t>épaule lorsqu</w:t>
      </w:r>
      <w:r w:rsidR="0076488C" w:rsidRPr="0076488C">
        <w:t>’</w:t>
      </w:r>
      <w:r w:rsidR="00EE69CD" w:rsidRPr="0076488C">
        <w:t>ils s</w:t>
      </w:r>
      <w:r w:rsidR="0076488C" w:rsidRPr="0076488C">
        <w:t>’</w:t>
      </w:r>
      <w:r w:rsidR="000B6403" w:rsidRPr="0076488C">
        <w:t>étaient croisés</w:t>
      </w:r>
      <w:r w:rsidR="00EE69CD" w:rsidRPr="0076488C">
        <w:t xml:space="preserve"> à l</w:t>
      </w:r>
      <w:r w:rsidR="0076488C" w:rsidRPr="0076488C">
        <w:t>’</w:t>
      </w:r>
      <w:r w:rsidR="00EE69CD" w:rsidRPr="0076488C">
        <w:t xml:space="preserve">entrée du centre commercial. Il </w:t>
      </w:r>
      <w:r w:rsidR="004C7AF9" w:rsidRPr="0076488C">
        <w:t>déclara qu</w:t>
      </w:r>
      <w:r w:rsidR="0076488C" w:rsidRPr="0076488C">
        <w:t>’</w:t>
      </w:r>
      <w:r w:rsidR="004C7AF9" w:rsidRPr="0076488C">
        <w:t xml:space="preserve">il </w:t>
      </w:r>
      <w:r w:rsidR="00EE69CD" w:rsidRPr="0076488C">
        <w:t>n</w:t>
      </w:r>
      <w:r w:rsidR="0076488C" w:rsidRPr="0076488C">
        <w:t>’</w:t>
      </w:r>
      <w:r w:rsidR="00EE69CD" w:rsidRPr="0076488C">
        <w:t>avait pas fait attention à ce que faisait son ami R.G. La bagarre</w:t>
      </w:r>
      <w:r w:rsidR="004C7AF9" w:rsidRPr="0076488C">
        <w:t xml:space="preserve"> avait</w:t>
      </w:r>
      <w:r w:rsidR="00EE69CD" w:rsidRPr="0076488C">
        <w:t xml:space="preserve"> cess</w:t>
      </w:r>
      <w:r w:rsidR="004C7AF9" w:rsidRPr="0076488C">
        <w:t>é à un moment</w:t>
      </w:r>
      <w:r w:rsidR="00EE69CD" w:rsidRPr="0076488C">
        <w:t xml:space="preserve"> et lui et son ami s</w:t>
      </w:r>
      <w:r w:rsidR="0076488C" w:rsidRPr="0076488C">
        <w:t>’</w:t>
      </w:r>
      <w:r w:rsidR="004C7AF9" w:rsidRPr="0076488C">
        <w:t>étaient enfuis</w:t>
      </w:r>
      <w:r w:rsidR="00EE69CD" w:rsidRPr="0076488C">
        <w:t xml:space="preserve"> lorsque quelqu</w:t>
      </w:r>
      <w:r w:rsidR="0076488C" w:rsidRPr="0076488C">
        <w:t>’</w:t>
      </w:r>
      <w:r w:rsidR="00EE69CD" w:rsidRPr="0076488C">
        <w:t xml:space="preserve">un les </w:t>
      </w:r>
      <w:r w:rsidR="004C7AF9" w:rsidRPr="0076488C">
        <w:t>avait avertis</w:t>
      </w:r>
      <w:r w:rsidR="00EE69CD" w:rsidRPr="0076488C">
        <w:t xml:space="preserve"> que la police arrivait</w:t>
      </w:r>
      <w:r w:rsidR="008D12F7" w:rsidRPr="0076488C">
        <w:t>.</w:t>
      </w:r>
    </w:p>
    <w:p w:rsidR="005553E3" w:rsidRPr="0076488C" w:rsidRDefault="00B21CB8" w:rsidP="0076488C">
      <w:pPr>
        <w:pStyle w:val="ECHRPara"/>
      </w:pPr>
      <w:r>
        <w:fldChar w:fldCharType="begin"/>
      </w:r>
      <w:r>
        <w:instrText xml:space="preserve"> SEQ level0 \*arabic </w:instrText>
      </w:r>
      <w:r>
        <w:fldChar w:fldCharType="separate"/>
      </w:r>
      <w:r w:rsidR="0076488C" w:rsidRPr="0076488C">
        <w:rPr>
          <w:noProof/>
        </w:rPr>
        <w:t>9</w:t>
      </w:r>
      <w:r>
        <w:rPr>
          <w:noProof/>
        </w:rPr>
        <w:fldChar w:fldCharType="end"/>
      </w:r>
      <w:r w:rsidR="008D12F7" w:rsidRPr="0076488C">
        <w:t>.  </w:t>
      </w:r>
      <w:r w:rsidR="00EE69CD" w:rsidRPr="0076488C">
        <w:t>R.G. confirma que</w:t>
      </w:r>
      <w:r w:rsidR="001C2CD0" w:rsidRPr="0076488C">
        <w:t xml:space="preserve"> l</w:t>
      </w:r>
      <w:r w:rsidR="0076488C" w:rsidRPr="0076488C">
        <w:t>’</w:t>
      </w:r>
      <w:r w:rsidR="001C2CD0" w:rsidRPr="0076488C">
        <w:t>un des soudanais a</w:t>
      </w:r>
      <w:r w:rsidR="004C7AF9" w:rsidRPr="0076488C">
        <w:t>vait</w:t>
      </w:r>
      <w:r w:rsidR="001C2CD0" w:rsidRPr="0076488C">
        <w:t xml:space="preserve"> poussé son ami M.V. en passant et </w:t>
      </w:r>
      <w:r w:rsidR="004C7AF9" w:rsidRPr="0076488C">
        <w:t xml:space="preserve">que </w:t>
      </w:r>
      <w:r w:rsidR="001C2CD0" w:rsidRPr="0076488C">
        <w:t>c</w:t>
      </w:r>
      <w:r w:rsidR="0076488C" w:rsidRPr="0076488C">
        <w:t>’</w:t>
      </w:r>
      <w:r w:rsidR="001C2CD0" w:rsidRPr="0076488C">
        <w:t>est alors que la bagarre a</w:t>
      </w:r>
      <w:r w:rsidR="004C7AF9" w:rsidRPr="0076488C">
        <w:t>vait</w:t>
      </w:r>
      <w:r w:rsidR="001C2CD0" w:rsidRPr="0076488C">
        <w:t xml:space="preserve"> commencé. </w:t>
      </w:r>
      <w:r w:rsidR="00394DD3" w:rsidRPr="0076488C">
        <w:t>Des</w:t>
      </w:r>
      <w:r w:rsidR="00687F8B" w:rsidRPr="0076488C">
        <w:t xml:space="preserve"> coups </w:t>
      </w:r>
      <w:r w:rsidR="004C7AF9" w:rsidRPr="0076488C">
        <w:t xml:space="preserve">avaient été </w:t>
      </w:r>
      <w:r w:rsidR="00687F8B" w:rsidRPr="0076488C">
        <w:t>échangés</w:t>
      </w:r>
      <w:r w:rsidR="004C7AF9" w:rsidRPr="0076488C">
        <w:t xml:space="preserve"> de part et d</w:t>
      </w:r>
      <w:r w:rsidR="0076488C" w:rsidRPr="0076488C">
        <w:t>’</w:t>
      </w:r>
      <w:r w:rsidR="004C7AF9" w:rsidRPr="0076488C">
        <w:t>autre</w:t>
      </w:r>
      <w:r w:rsidR="00394DD3" w:rsidRPr="0076488C">
        <w:t xml:space="preserve"> et M.V. a</w:t>
      </w:r>
      <w:r w:rsidR="00C91F67" w:rsidRPr="0076488C">
        <w:t>vait</w:t>
      </w:r>
      <w:r w:rsidR="00394DD3" w:rsidRPr="0076488C">
        <w:t xml:space="preserve"> le visage ensanglanté. </w:t>
      </w:r>
      <w:r w:rsidR="003023D1" w:rsidRPr="0076488C">
        <w:t>À</w:t>
      </w:r>
      <w:r w:rsidR="00394DD3" w:rsidRPr="0076488C">
        <w:t xml:space="preserve"> un moment, R.G. </w:t>
      </w:r>
      <w:r w:rsidR="008D12F7" w:rsidRPr="0076488C">
        <w:t>a</w:t>
      </w:r>
      <w:r w:rsidR="004C7AF9" w:rsidRPr="0076488C">
        <w:t>vait</w:t>
      </w:r>
      <w:r w:rsidR="008D12F7" w:rsidRPr="0076488C">
        <w:t xml:space="preserve"> sorti</w:t>
      </w:r>
      <w:r w:rsidR="003023D1" w:rsidRPr="0076488C">
        <w:t xml:space="preserve"> son couteau, ce qui avait mis un terme </w:t>
      </w:r>
      <w:r w:rsidR="00394DD3" w:rsidRPr="0076488C">
        <w:t xml:space="preserve">à la </w:t>
      </w:r>
      <w:r w:rsidR="00EE69CD" w:rsidRPr="0076488C">
        <w:t>bagarre</w:t>
      </w:r>
      <w:r w:rsidR="003023D1" w:rsidRPr="0076488C">
        <w:t>,</w:t>
      </w:r>
      <w:r w:rsidR="00EE69CD" w:rsidRPr="0076488C">
        <w:t xml:space="preserve"> et </w:t>
      </w:r>
      <w:r w:rsidR="008D12F7" w:rsidRPr="0076488C">
        <w:t>les deux groupes s</w:t>
      </w:r>
      <w:r w:rsidR="0076488C" w:rsidRPr="0076488C">
        <w:t>’</w:t>
      </w:r>
      <w:r w:rsidR="003023D1" w:rsidRPr="0076488C">
        <w:t>étaient</w:t>
      </w:r>
      <w:r w:rsidR="008D12F7" w:rsidRPr="0076488C">
        <w:t xml:space="preserve"> alors sépar</w:t>
      </w:r>
      <w:r w:rsidR="004C17AF" w:rsidRPr="0076488C">
        <w:t>é</w:t>
      </w:r>
      <w:r w:rsidR="004C7AF9" w:rsidRPr="0076488C">
        <w:t>s</w:t>
      </w:r>
      <w:r w:rsidR="004C17AF" w:rsidRPr="0076488C">
        <w:t>.</w:t>
      </w:r>
      <w:r w:rsidR="00EE69CD" w:rsidRPr="0076488C">
        <w:t xml:space="preserve"> </w:t>
      </w:r>
      <w:r w:rsidR="004C17AF" w:rsidRPr="0076488C">
        <w:t xml:space="preserve">M.V. et R.G </w:t>
      </w:r>
      <w:r w:rsidR="004C7AF9" w:rsidRPr="0076488C">
        <w:t>avaient été</w:t>
      </w:r>
      <w:r w:rsidR="00EE69CD" w:rsidRPr="0076488C">
        <w:t xml:space="preserve"> arrêtés par la police quelques minutes plus tard.</w:t>
      </w:r>
    </w:p>
    <w:p w:rsidR="004C17AF" w:rsidRPr="0076488C" w:rsidRDefault="00B21CB8" w:rsidP="0076488C">
      <w:pPr>
        <w:pStyle w:val="ECHRPara"/>
      </w:pPr>
      <w:r>
        <w:fldChar w:fldCharType="begin"/>
      </w:r>
      <w:r>
        <w:instrText xml:space="preserve"> SEQ level0 \*arabic </w:instrText>
      </w:r>
      <w:r>
        <w:fldChar w:fldCharType="separate"/>
      </w:r>
      <w:r w:rsidR="0076488C" w:rsidRPr="0076488C">
        <w:rPr>
          <w:noProof/>
        </w:rPr>
        <w:t>10</w:t>
      </w:r>
      <w:r>
        <w:rPr>
          <w:noProof/>
        </w:rPr>
        <w:fldChar w:fldCharType="end"/>
      </w:r>
      <w:r w:rsidR="004C17AF" w:rsidRPr="0076488C">
        <w:t>.  </w:t>
      </w:r>
      <w:r w:rsidR="00B162A7" w:rsidRPr="0076488C">
        <w:t>Le</w:t>
      </w:r>
      <w:r w:rsidR="004C17AF" w:rsidRPr="0076488C">
        <w:t xml:space="preserve"> témoin de la scène déclara avoir vu l</w:t>
      </w:r>
      <w:r w:rsidR="0076488C" w:rsidRPr="0076488C">
        <w:t>’</w:t>
      </w:r>
      <w:r w:rsidR="004C17AF" w:rsidRPr="0076488C">
        <w:t>un des bulgares, celui avec le crâne rasé, faire un croche-pied à l</w:t>
      </w:r>
      <w:r w:rsidR="0076488C" w:rsidRPr="0076488C">
        <w:t>’</w:t>
      </w:r>
      <w:r w:rsidR="004C17AF" w:rsidRPr="0076488C">
        <w:t>un des soudanais, qui l</w:t>
      </w:r>
      <w:r w:rsidR="0076488C" w:rsidRPr="0076488C">
        <w:t>’</w:t>
      </w:r>
      <w:r w:rsidR="004C17AF" w:rsidRPr="0076488C">
        <w:t>a</w:t>
      </w:r>
      <w:r w:rsidR="00C91F67" w:rsidRPr="0076488C">
        <w:t>vait</w:t>
      </w:r>
      <w:r w:rsidR="004C17AF" w:rsidRPr="0076488C">
        <w:t xml:space="preserve"> frappé en retour. </w:t>
      </w:r>
      <w:r w:rsidR="00C91F67" w:rsidRPr="0076488C">
        <w:t xml:space="preserve">Une bagarre avait </w:t>
      </w:r>
      <w:r w:rsidR="003023D1" w:rsidRPr="0076488C">
        <w:t>ensuite éclaté entre les quatre protagonistes.</w:t>
      </w:r>
    </w:p>
    <w:p w:rsidR="00783017" w:rsidRPr="0076488C" w:rsidRDefault="00B21CB8" w:rsidP="0076488C">
      <w:pPr>
        <w:pStyle w:val="ECHRPara"/>
      </w:pPr>
      <w:r>
        <w:fldChar w:fldCharType="begin"/>
      </w:r>
      <w:r>
        <w:instrText xml:space="preserve"> SEQ level0 \*arabic </w:instrText>
      </w:r>
      <w:r>
        <w:fldChar w:fldCharType="separate"/>
      </w:r>
      <w:r w:rsidR="0076488C" w:rsidRPr="0076488C">
        <w:rPr>
          <w:noProof/>
        </w:rPr>
        <w:t>11</w:t>
      </w:r>
      <w:r>
        <w:rPr>
          <w:noProof/>
        </w:rPr>
        <w:fldChar w:fldCharType="end"/>
      </w:r>
      <w:r w:rsidR="006C6EC3" w:rsidRPr="0076488C">
        <w:t xml:space="preserve">.  Le requérant fut examiné par un médecin légiste le 15 mai 2007. </w:t>
      </w:r>
      <w:r w:rsidR="00D21960" w:rsidRPr="0076488C">
        <w:t>Selon</w:t>
      </w:r>
      <w:r w:rsidR="006C6EC3" w:rsidRPr="0076488C">
        <w:t xml:space="preserve"> le certificat médica</w:t>
      </w:r>
      <w:r w:rsidR="00783017" w:rsidRPr="0076488C">
        <w:t>l établi</w:t>
      </w:r>
      <w:r w:rsidR="00D21960" w:rsidRPr="0076488C">
        <w:t xml:space="preserve"> à cette occasion</w:t>
      </w:r>
      <w:r w:rsidR="00783017" w:rsidRPr="0076488C">
        <w:t xml:space="preserve">, il présentait une enflure </w:t>
      </w:r>
      <w:r w:rsidR="00D21960" w:rsidRPr="0076488C">
        <w:t xml:space="preserve">à </w:t>
      </w:r>
      <w:r w:rsidR="00783017" w:rsidRPr="0076488C">
        <w:t>la base du nez, une abrasion de la peau de l</w:t>
      </w:r>
      <w:r w:rsidR="0076488C" w:rsidRPr="0076488C">
        <w:t>’</w:t>
      </w:r>
      <w:r w:rsidR="00783017" w:rsidRPr="0076488C">
        <w:t>aile gauche du nez d</w:t>
      </w:r>
      <w:r w:rsidR="0076488C" w:rsidRPr="0076488C">
        <w:t>’</w:t>
      </w:r>
      <w:r w:rsidR="00783017" w:rsidRPr="0076488C">
        <w:t>environ un centimètre, couver</w:t>
      </w:r>
      <w:r w:rsidR="00EB2745" w:rsidRPr="0076488C">
        <w:t>te d</w:t>
      </w:r>
      <w:r w:rsidR="0076488C" w:rsidRPr="0076488C">
        <w:t>’</w:t>
      </w:r>
      <w:r w:rsidR="00EB2745" w:rsidRPr="0076488C">
        <w:t xml:space="preserve">une croute, </w:t>
      </w:r>
      <w:r w:rsidR="003023D1" w:rsidRPr="0076488C">
        <w:t>un gonflement</w:t>
      </w:r>
      <w:r w:rsidR="00783017" w:rsidRPr="0076488C">
        <w:t xml:space="preserve"> d</w:t>
      </w:r>
      <w:r w:rsidR="0076488C" w:rsidRPr="0076488C">
        <w:t>’</w:t>
      </w:r>
      <w:r w:rsidR="00783017" w:rsidRPr="0076488C">
        <w:t xml:space="preserve">un doigt de la main droite et du genou droit. </w:t>
      </w:r>
      <w:r w:rsidR="00D21960" w:rsidRPr="0076488C">
        <w:rPr>
          <w:rFonts w:ascii="Times New Roman" w:hAnsi="Times New Roman" w:cs="Times New Roman"/>
          <w:color w:val="000000"/>
        </w:rPr>
        <w:t>D</w:t>
      </w:r>
      <w:r w:rsidR="0076488C" w:rsidRPr="0076488C">
        <w:rPr>
          <w:rFonts w:ascii="Times New Roman" w:hAnsi="Times New Roman" w:cs="Times New Roman"/>
          <w:color w:val="000000"/>
        </w:rPr>
        <w:t>’</w:t>
      </w:r>
      <w:r w:rsidR="00D21960" w:rsidRPr="0076488C">
        <w:rPr>
          <w:rFonts w:ascii="Times New Roman" w:hAnsi="Times New Roman" w:cs="Times New Roman"/>
          <w:color w:val="000000"/>
        </w:rPr>
        <w:t>après le</w:t>
      </w:r>
      <w:r w:rsidR="0044553B" w:rsidRPr="0076488C">
        <w:rPr>
          <w:rFonts w:ascii="Times New Roman" w:hAnsi="Times New Roman" w:cs="Times New Roman"/>
          <w:color w:val="000000"/>
        </w:rPr>
        <w:t xml:space="preserve"> certificat médical, les lésions constatées avaient causé de la douleur physique. Elles résultaient de l</w:t>
      </w:r>
      <w:r w:rsidR="0076488C" w:rsidRPr="0076488C">
        <w:rPr>
          <w:rFonts w:ascii="Times New Roman" w:hAnsi="Times New Roman" w:cs="Times New Roman"/>
          <w:color w:val="000000"/>
        </w:rPr>
        <w:t>’</w:t>
      </w:r>
      <w:r w:rsidR="0044553B" w:rsidRPr="0076488C">
        <w:rPr>
          <w:rFonts w:ascii="Times New Roman" w:hAnsi="Times New Roman" w:cs="Times New Roman"/>
          <w:color w:val="000000"/>
        </w:rPr>
        <w:t xml:space="preserve">impact </w:t>
      </w:r>
      <w:r w:rsidR="001C7FB8" w:rsidRPr="0076488C">
        <w:rPr>
          <w:rFonts w:ascii="Times New Roman" w:hAnsi="Times New Roman" w:cs="Times New Roman"/>
          <w:color w:val="000000"/>
        </w:rPr>
        <w:t>d</w:t>
      </w:r>
      <w:r w:rsidR="0076488C" w:rsidRPr="0076488C">
        <w:rPr>
          <w:rFonts w:ascii="Times New Roman" w:hAnsi="Times New Roman" w:cs="Times New Roman"/>
          <w:color w:val="000000"/>
        </w:rPr>
        <w:t>’</w:t>
      </w:r>
      <w:r w:rsidR="001C7FB8" w:rsidRPr="0076488C">
        <w:rPr>
          <w:rFonts w:ascii="Times New Roman" w:hAnsi="Times New Roman" w:cs="Times New Roman"/>
          <w:color w:val="000000"/>
        </w:rPr>
        <w:t>objets</w:t>
      </w:r>
      <w:r w:rsidR="0044553B" w:rsidRPr="0076488C">
        <w:rPr>
          <w:rFonts w:ascii="Times New Roman" w:hAnsi="Times New Roman" w:cs="Times New Roman"/>
          <w:color w:val="000000"/>
        </w:rPr>
        <w:t xml:space="preserve"> contondant</w:t>
      </w:r>
      <w:r w:rsidR="001C7FB8" w:rsidRPr="0076488C">
        <w:rPr>
          <w:rFonts w:ascii="Times New Roman" w:hAnsi="Times New Roman" w:cs="Times New Roman"/>
          <w:color w:val="000000"/>
        </w:rPr>
        <w:t>s</w:t>
      </w:r>
      <w:r w:rsidR="0044553B" w:rsidRPr="0076488C">
        <w:rPr>
          <w:rFonts w:ascii="Times New Roman" w:hAnsi="Times New Roman" w:cs="Times New Roman"/>
          <w:color w:val="000000"/>
        </w:rPr>
        <w:t xml:space="preserve"> et avaient pu se produire </w:t>
      </w:r>
      <w:r w:rsidR="0044553B" w:rsidRPr="0076488C">
        <w:t>de la manière décrite par l</w:t>
      </w:r>
      <w:r w:rsidR="0076488C" w:rsidRPr="0076488C">
        <w:t>’</w:t>
      </w:r>
      <w:r w:rsidR="0044553B" w:rsidRPr="0076488C">
        <w:t>intéressé, à savoir au cours d</w:t>
      </w:r>
      <w:r w:rsidR="0076488C" w:rsidRPr="0076488C">
        <w:t>’</w:t>
      </w:r>
      <w:r w:rsidR="0044553B" w:rsidRPr="0076488C">
        <w:t>une bagarre.</w:t>
      </w:r>
    </w:p>
    <w:p w:rsidR="0085722C" w:rsidRPr="0076488C" w:rsidRDefault="00B21CB8" w:rsidP="0076488C">
      <w:pPr>
        <w:pStyle w:val="ECHRPara"/>
      </w:pPr>
      <w:r>
        <w:fldChar w:fldCharType="begin"/>
      </w:r>
      <w:r>
        <w:instrText xml:space="preserve"> SEQ level0 \*arabic </w:instrText>
      </w:r>
      <w:r>
        <w:fldChar w:fldCharType="separate"/>
      </w:r>
      <w:r w:rsidR="0076488C" w:rsidRPr="0076488C">
        <w:rPr>
          <w:noProof/>
        </w:rPr>
        <w:t>12</w:t>
      </w:r>
      <w:r>
        <w:rPr>
          <w:noProof/>
        </w:rPr>
        <w:fldChar w:fldCharType="end"/>
      </w:r>
      <w:r w:rsidR="0085722C" w:rsidRPr="0076488C">
        <w:t>.  </w:t>
      </w:r>
      <w:r w:rsidR="003023D1" w:rsidRPr="0076488C">
        <w:t>À</w:t>
      </w:r>
      <w:r w:rsidR="0085722C" w:rsidRPr="0076488C">
        <w:t xml:space="preserve"> </w:t>
      </w:r>
      <w:r w:rsidR="001C7FB8" w:rsidRPr="0076488C">
        <w:t>la fin de l</w:t>
      </w:r>
      <w:r w:rsidR="0076488C" w:rsidRPr="0076488C">
        <w:t>’</w:t>
      </w:r>
      <w:r w:rsidR="001C7FB8" w:rsidRPr="0076488C">
        <w:t>enquête</w:t>
      </w:r>
      <w:r w:rsidR="0085722C" w:rsidRPr="0076488C">
        <w:t>, l</w:t>
      </w:r>
      <w:r w:rsidR="001C7FB8" w:rsidRPr="0076488C">
        <w:t xml:space="preserve">a police </w:t>
      </w:r>
      <w:r w:rsidR="0085722C" w:rsidRPr="0076488C">
        <w:t xml:space="preserve">transmit les éléments </w:t>
      </w:r>
      <w:r w:rsidR="001C7FB8" w:rsidRPr="0076488C">
        <w:t>rassemblés</w:t>
      </w:r>
      <w:r w:rsidR="0085722C" w:rsidRPr="0076488C">
        <w:t xml:space="preserve"> au procureur</w:t>
      </w:r>
      <w:r w:rsidR="00DB6218" w:rsidRPr="0076488C">
        <w:t xml:space="preserve"> afin qu</w:t>
      </w:r>
      <w:r w:rsidR="0076488C" w:rsidRPr="0076488C">
        <w:t>’</w:t>
      </w:r>
      <w:r w:rsidR="00DB6218" w:rsidRPr="0076488C">
        <w:t xml:space="preserve">il décide </w:t>
      </w:r>
      <w:r w:rsidR="001C7FB8" w:rsidRPr="0076488C">
        <w:t>s</w:t>
      </w:r>
      <w:r w:rsidR="0076488C" w:rsidRPr="0076488C">
        <w:t>’</w:t>
      </w:r>
      <w:r w:rsidR="001C7FB8" w:rsidRPr="0076488C">
        <w:t>il y avait lieu d</w:t>
      </w:r>
      <w:r w:rsidR="0076488C" w:rsidRPr="0076488C">
        <w:t>’</w:t>
      </w:r>
      <w:r w:rsidR="001C7FB8" w:rsidRPr="0076488C">
        <w:t xml:space="preserve">ouvrir des poursuites pénales pour </w:t>
      </w:r>
      <w:r w:rsidR="00EB2745" w:rsidRPr="0076488C">
        <w:t>violence</w:t>
      </w:r>
      <w:r w:rsidR="00C8598F" w:rsidRPr="0076488C">
        <w:t>s</w:t>
      </w:r>
      <w:r w:rsidR="00EB2745" w:rsidRPr="0076488C">
        <w:t xml:space="preserve"> motivée</w:t>
      </w:r>
      <w:r w:rsidR="00C8598F" w:rsidRPr="0076488C">
        <w:t>s</w:t>
      </w:r>
      <w:r w:rsidR="00EB2745" w:rsidRPr="0076488C">
        <w:t xml:space="preserve"> par </w:t>
      </w:r>
      <w:r w:rsidR="00C8598F" w:rsidRPr="0076488C">
        <w:t>des considérations de race</w:t>
      </w:r>
      <w:r w:rsidR="00EB2745" w:rsidRPr="0076488C">
        <w:t>,</w:t>
      </w:r>
      <w:r w:rsidR="00B2458E" w:rsidRPr="0076488C">
        <w:t xml:space="preserve"> en </w:t>
      </w:r>
      <w:r w:rsidR="003023D1" w:rsidRPr="0076488C">
        <w:t>application</w:t>
      </w:r>
      <w:r w:rsidR="00B2458E" w:rsidRPr="0076488C">
        <w:t xml:space="preserve"> de l</w:t>
      </w:r>
      <w:r w:rsidR="0076488C" w:rsidRPr="0076488C">
        <w:t>’article 162</w:t>
      </w:r>
      <w:r w:rsidR="00B2458E" w:rsidRPr="0076488C">
        <w:t>, alinéa 2, du code pénal.</w:t>
      </w:r>
    </w:p>
    <w:p w:rsidR="00783017" w:rsidRPr="0076488C" w:rsidRDefault="00B21CB8" w:rsidP="0076488C">
      <w:pPr>
        <w:pStyle w:val="ECHRPara"/>
      </w:pPr>
      <w:r>
        <w:fldChar w:fldCharType="begin"/>
      </w:r>
      <w:r>
        <w:instrText xml:space="preserve"> SEQ level0 \*arabic </w:instrText>
      </w:r>
      <w:r>
        <w:fldChar w:fldCharType="separate"/>
      </w:r>
      <w:r w:rsidR="0076488C" w:rsidRPr="0076488C">
        <w:rPr>
          <w:noProof/>
        </w:rPr>
        <w:t>13</w:t>
      </w:r>
      <w:r>
        <w:rPr>
          <w:noProof/>
        </w:rPr>
        <w:fldChar w:fldCharType="end"/>
      </w:r>
      <w:r w:rsidR="00783017" w:rsidRPr="0076488C">
        <w:t>.  </w:t>
      </w:r>
      <w:r w:rsidR="0085722C" w:rsidRPr="0076488C">
        <w:t xml:space="preserve">Par une ordonnance </w:t>
      </w:r>
      <w:r w:rsidR="006A17AC" w:rsidRPr="0076488C">
        <w:t>du 1</w:t>
      </w:r>
      <w:r w:rsidR="0085722C" w:rsidRPr="0076488C">
        <w:t xml:space="preserve">5 juin 2007, </w:t>
      </w:r>
      <w:r w:rsidR="00B162A7" w:rsidRPr="0076488C">
        <w:t>le</w:t>
      </w:r>
      <w:r w:rsidR="0085722C" w:rsidRPr="0076488C">
        <w:t xml:space="preserve"> procureur de district </w:t>
      </w:r>
      <w:r w:rsidR="00B2458E" w:rsidRPr="0076488C">
        <w:t>refusa l</w:t>
      </w:r>
      <w:r w:rsidR="0076488C" w:rsidRPr="0076488C">
        <w:t>’</w:t>
      </w:r>
      <w:r w:rsidR="00B2458E" w:rsidRPr="0076488C">
        <w:t xml:space="preserve">ouverture de poursuites pénales. </w:t>
      </w:r>
      <w:r w:rsidR="009C7282" w:rsidRPr="0076488C">
        <w:t>Il</w:t>
      </w:r>
      <w:r w:rsidR="00B162A7" w:rsidRPr="0076488C">
        <w:t xml:space="preserve"> considéra que si une bagarre avait </w:t>
      </w:r>
      <w:r w:rsidR="002E0CBE" w:rsidRPr="0076488C">
        <w:lastRenderedPageBreak/>
        <w:t>effectivement</w:t>
      </w:r>
      <w:r w:rsidR="00B162A7" w:rsidRPr="0076488C">
        <w:t xml:space="preserve"> eu lieu entre les quatre </w:t>
      </w:r>
      <w:r w:rsidR="00C52C9D" w:rsidRPr="0076488C">
        <w:t>hommes</w:t>
      </w:r>
      <w:r w:rsidR="00B162A7" w:rsidRPr="0076488C">
        <w:t xml:space="preserve">, </w:t>
      </w:r>
      <w:r w:rsidR="002E0CBE" w:rsidRPr="0076488C">
        <w:t>il n</w:t>
      </w:r>
      <w:r w:rsidR="0076488C" w:rsidRPr="0076488C">
        <w:t>’</w:t>
      </w:r>
      <w:r w:rsidR="002E0CBE" w:rsidRPr="0076488C">
        <w:t>était pas établi que M.V. et R.G. avaient agi pour des motifs liés à l</w:t>
      </w:r>
      <w:r w:rsidR="0076488C" w:rsidRPr="0076488C">
        <w:t>’</w:t>
      </w:r>
      <w:r w:rsidR="002E0CBE" w:rsidRPr="0076488C">
        <w:t>origine raciale du requérant et de</w:t>
      </w:r>
      <w:r w:rsidR="00F943A9" w:rsidRPr="0076488C">
        <w:t xml:space="preserve"> </w:t>
      </w:r>
      <w:r w:rsidR="002E0CBE" w:rsidRPr="0076488C">
        <w:t>Z.N. Les causes de l</w:t>
      </w:r>
      <w:r w:rsidR="0076488C" w:rsidRPr="0076488C">
        <w:t>’</w:t>
      </w:r>
      <w:r w:rsidR="002E0CBE" w:rsidRPr="0076488C">
        <w:t>altercation n</w:t>
      </w:r>
      <w:r w:rsidR="0076488C" w:rsidRPr="0076488C">
        <w:t>’</w:t>
      </w:r>
      <w:r w:rsidR="002E0CBE" w:rsidRPr="0076488C">
        <w:t>étaient pas claires et les trois versions des faits</w:t>
      </w:r>
      <w:r w:rsidR="00527186" w:rsidRPr="0076488C">
        <w:t xml:space="preserve"> – celle présentée</w:t>
      </w:r>
      <w:r w:rsidR="002E0CBE" w:rsidRPr="0076488C">
        <w:t xml:space="preserve"> par le requérant et Z.N., </w:t>
      </w:r>
      <w:r w:rsidR="00527186" w:rsidRPr="0076488C">
        <w:t xml:space="preserve">celle de </w:t>
      </w:r>
      <w:r w:rsidR="002E0CBE" w:rsidRPr="0076488C">
        <w:t xml:space="preserve">M.V. et </w:t>
      </w:r>
      <w:r w:rsidR="00527186" w:rsidRPr="0076488C">
        <w:t>de R.G</w:t>
      </w:r>
      <w:r w:rsidR="002E0CBE" w:rsidRPr="0076488C">
        <w:t xml:space="preserve"> et </w:t>
      </w:r>
      <w:r w:rsidR="00527186" w:rsidRPr="0076488C">
        <w:t>celle du témoin –</w:t>
      </w:r>
      <w:r w:rsidR="002E0CBE" w:rsidRPr="0076488C">
        <w:t xml:space="preserve"> </w:t>
      </w:r>
      <w:r w:rsidR="005E4546" w:rsidRPr="0076488C">
        <w:t>étaient</w:t>
      </w:r>
      <w:r w:rsidR="002E0CBE" w:rsidRPr="0076488C">
        <w:t xml:space="preserve"> contradictoires sur la question de savoir</w:t>
      </w:r>
      <w:r w:rsidR="00C8598F" w:rsidRPr="0076488C">
        <w:t xml:space="preserve"> qui et comment avait déclenché</w:t>
      </w:r>
      <w:r w:rsidR="00527186" w:rsidRPr="0076488C">
        <w:t xml:space="preserve"> la bagarre</w:t>
      </w:r>
      <w:r w:rsidR="002E0CBE" w:rsidRPr="0076488C">
        <w:t>. Si les deux soudanais affirmaient qu</w:t>
      </w:r>
      <w:r w:rsidR="0076488C" w:rsidRPr="0076488C">
        <w:t>’</w:t>
      </w:r>
      <w:r w:rsidR="002E0CBE" w:rsidRPr="0076488C">
        <w:t xml:space="preserve">ils avaient été traités de « sales nègres », le fait que précisément leur origine raciale avait motivé </w:t>
      </w:r>
      <w:r w:rsidR="00C8598F" w:rsidRPr="0076488C">
        <w:t>les violences n</w:t>
      </w:r>
      <w:r w:rsidR="0076488C" w:rsidRPr="0076488C">
        <w:t>’</w:t>
      </w:r>
      <w:r w:rsidR="00C8598F" w:rsidRPr="0076488C">
        <w:t>était corroboré</w:t>
      </w:r>
      <w:r w:rsidR="002E0CBE" w:rsidRPr="0076488C">
        <w:t xml:space="preserve"> par aucun autre élément du dossier. </w:t>
      </w:r>
      <w:r w:rsidR="005E4546" w:rsidRPr="0076488C">
        <w:t>Le témoin de la scène, en particulier, n</w:t>
      </w:r>
      <w:r w:rsidR="0076488C" w:rsidRPr="0076488C">
        <w:t>’</w:t>
      </w:r>
      <w:r w:rsidR="005E4546" w:rsidRPr="0076488C">
        <w:t>avait pas indiqué avoir entendu que des répliques avaient été échangées. Le procureur conclut qu</w:t>
      </w:r>
      <w:r w:rsidR="0076488C" w:rsidRPr="0076488C">
        <w:t>’</w:t>
      </w:r>
      <w:r w:rsidR="005E4546" w:rsidRPr="0076488C">
        <w:t>en l</w:t>
      </w:r>
      <w:r w:rsidR="0076488C" w:rsidRPr="0076488C">
        <w:t>’</w:t>
      </w:r>
      <w:r w:rsidR="005E4546" w:rsidRPr="0076488C">
        <w:t>absence de preuve de la motivation spécifique prévue par la loi, l</w:t>
      </w:r>
      <w:r w:rsidR="0076488C" w:rsidRPr="0076488C">
        <w:t>’</w:t>
      </w:r>
      <w:r w:rsidR="005E4546" w:rsidRPr="0076488C">
        <w:t>infraction n</w:t>
      </w:r>
      <w:r w:rsidR="0076488C" w:rsidRPr="0076488C">
        <w:t>’</w:t>
      </w:r>
      <w:r w:rsidR="005E4546" w:rsidRPr="0076488C">
        <w:t>était pas constituée.</w:t>
      </w:r>
    </w:p>
    <w:p w:rsidR="00C53FC8" w:rsidRPr="0076488C" w:rsidRDefault="00B21CB8" w:rsidP="0076488C">
      <w:pPr>
        <w:pStyle w:val="ECHRPara"/>
      </w:pPr>
      <w:r>
        <w:fldChar w:fldCharType="begin"/>
      </w:r>
      <w:r>
        <w:instrText xml:space="preserve"> SEQ level0 \*arabic </w:instrText>
      </w:r>
      <w:r>
        <w:fldChar w:fldCharType="separate"/>
      </w:r>
      <w:r w:rsidR="0076488C" w:rsidRPr="0076488C">
        <w:rPr>
          <w:noProof/>
        </w:rPr>
        <w:t>14</w:t>
      </w:r>
      <w:r>
        <w:rPr>
          <w:noProof/>
        </w:rPr>
        <w:fldChar w:fldCharType="end"/>
      </w:r>
      <w:r w:rsidR="00C53FC8" w:rsidRPr="0076488C">
        <w:t>.  </w:t>
      </w:r>
      <w:r w:rsidR="00C51AFA" w:rsidRPr="0076488C">
        <w:t>Le</w:t>
      </w:r>
      <w:r w:rsidR="00C53FC8" w:rsidRPr="0076488C">
        <w:t xml:space="preserve"> </w:t>
      </w:r>
      <w:r w:rsidR="00C51AFA" w:rsidRPr="0076488C">
        <w:t>requérant</w:t>
      </w:r>
      <w:r w:rsidR="00C53FC8" w:rsidRPr="0076488C">
        <w:t xml:space="preserve"> </w:t>
      </w:r>
      <w:r w:rsidR="00C51AFA" w:rsidRPr="0076488C">
        <w:t>saisi</w:t>
      </w:r>
      <w:r w:rsidR="00C53FC8" w:rsidRPr="0076488C">
        <w:t>t le procureur supérieur d</w:t>
      </w:r>
      <w:r w:rsidR="0076488C" w:rsidRPr="0076488C">
        <w:t>’</w:t>
      </w:r>
      <w:r w:rsidR="00C53FC8" w:rsidRPr="0076488C">
        <w:t xml:space="preserve">un </w:t>
      </w:r>
      <w:r w:rsidR="00F94525" w:rsidRPr="0076488C">
        <w:t>recours contre l</w:t>
      </w:r>
      <w:r w:rsidR="0076488C" w:rsidRPr="0076488C">
        <w:t>’</w:t>
      </w:r>
      <w:r w:rsidR="00F94525" w:rsidRPr="0076488C">
        <w:t>ordonnance</w:t>
      </w:r>
      <w:r w:rsidR="00B632CE" w:rsidRPr="0076488C">
        <w:t xml:space="preserve"> de non-lieu</w:t>
      </w:r>
      <w:r w:rsidR="00F94525" w:rsidRPr="0076488C">
        <w:t>. Il</w:t>
      </w:r>
      <w:r w:rsidR="00C53FC8" w:rsidRPr="0076488C">
        <w:t xml:space="preserve"> y </w:t>
      </w:r>
      <w:r w:rsidR="00F94525" w:rsidRPr="0076488C">
        <w:t>soutenait</w:t>
      </w:r>
      <w:r w:rsidR="00C53FC8" w:rsidRPr="0076488C">
        <w:t xml:space="preserve"> </w:t>
      </w:r>
      <w:r w:rsidR="006A17AC" w:rsidRPr="0076488C">
        <w:t>que l</w:t>
      </w:r>
      <w:r w:rsidR="0076488C" w:rsidRPr="0076488C">
        <w:t>’</w:t>
      </w:r>
      <w:r w:rsidR="006A17AC" w:rsidRPr="0076488C">
        <w:t>enquête n</w:t>
      </w:r>
      <w:r w:rsidR="0076488C" w:rsidRPr="0076488C">
        <w:t>’</w:t>
      </w:r>
      <w:r w:rsidR="006A17AC" w:rsidRPr="0076488C">
        <w:t>était pas complète et que les enquêteurs auraient dû interroger M.V. et</w:t>
      </w:r>
      <w:r w:rsidR="00C51AFA" w:rsidRPr="0076488C">
        <w:t xml:space="preserve"> R.G. sur leur motivation et</w:t>
      </w:r>
      <w:r w:rsidR="006A17AC" w:rsidRPr="0076488C">
        <w:t xml:space="preserve"> sur les raisons pour lesquelles ils portaient des habits noirs, des chaussures</w:t>
      </w:r>
      <w:r w:rsidR="00F94525" w:rsidRPr="0076488C">
        <w:t xml:space="preserve"> militaires de type</w:t>
      </w:r>
      <w:r w:rsidR="005D0C9A" w:rsidRPr="0076488C">
        <w:t xml:space="preserve"> </w:t>
      </w:r>
      <w:r w:rsidR="006A08AE" w:rsidRPr="0076488C">
        <w:t>« </w:t>
      </w:r>
      <w:r w:rsidR="005D0C9A" w:rsidRPr="0076488C">
        <w:t>rangers</w:t>
      </w:r>
      <w:r w:rsidR="006A08AE" w:rsidRPr="0076488C">
        <w:t> »</w:t>
      </w:r>
      <w:r w:rsidR="00C52C9D" w:rsidRPr="0076488C">
        <w:t xml:space="preserve"> et même des insignes nazi</w:t>
      </w:r>
      <w:r w:rsidR="00C51AFA" w:rsidRPr="0076488C">
        <w:t>s, le requérant</w:t>
      </w:r>
      <w:r w:rsidR="00C52C9D" w:rsidRPr="0076488C">
        <w:t xml:space="preserve"> se souvenant avoir vu un tel</w:t>
      </w:r>
      <w:r w:rsidR="00C51AFA" w:rsidRPr="0076488C">
        <w:t xml:space="preserve"> insigne sur le </w:t>
      </w:r>
      <w:r w:rsidR="00F94525" w:rsidRPr="0076488C">
        <w:t>tee-shirt de l</w:t>
      </w:r>
      <w:r w:rsidR="0076488C" w:rsidRPr="0076488C">
        <w:t>’</w:t>
      </w:r>
      <w:r w:rsidR="00F94525" w:rsidRPr="0076488C">
        <w:t>un d</w:t>
      </w:r>
      <w:r w:rsidR="0076488C" w:rsidRPr="0076488C">
        <w:t>’</w:t>
      </w:r>
      <w:r w:rsidR="00F94525" w:rsidRPr="0076488C">
        <w:t>entre eux. Selon le requérant, l</w:t>
      </w:r>
      <w:r w:rsidR="00C51AFA" w:rsidRPr="0076488C">
        <w:t xml:space="preserve">es policiers présents </w:t>
      </w:r>
      <w:r w:rsidR="009B6BD8" w:rsidRPr="0076488C">
        <w:t>auraient</w:t>
      </w:r>
      <w:r w:rsidR="00C51AFA" w:rsidRPr="0076488C">
        <w:t xml:space="preserve"> </w:t>
      </w:r>
      <w:r w:rsidR="009B6BD8" w:rsidRPr="0076488C">
        <w:t xml:space="preserve">également dû </w:t>
      </w:r>
      <w:r w:rsidR="00C51AFA" w:rsidRPr="0076488C">
        <w:t xml:space="preserve">être interrogés sur la tenue de M.V. et R.G. au moment de leur arrestation. </w:t>
      </w:r>
      <w:r w:rsidR="006A17AC" w:rsidRPr="0076488C">
        <w:t>De</w:t>
      </w:r>
      <w:r w:rsidR="005D2872" w:rsidRPr="0076488C">
        <w:t> </w:t>
      </w:r>
      <w:r w:rsidR="006A17AC" w:rsidRPr="0076488C">
        <w:t>même, le témoin aurait dû être expressément questionné sur la question de savoir s</w:t>
      </w:r>
      <w:r w:rsidR="0076488C" w:rsidRPr="0076488C">
        <w:t>’</w:t>
      </w:r>
      <w:r w:rsidR="006A17AC" w:rsidRPr="0076488C">
        <w:t>il avait entendu les propos échangés entre les protagonistes</w:t>
      </w:r>
      <w:r w:rsidR="00C52C9D" w:rsidRPr="0076488C">
        <w:t>, ce</w:t>
      </w:r>
      <w:r w:rsidR="00DF6AE6" w:rsidRPr="0076488C">
        <w:t> </w:t>
      </w:r>
      <w:r w:rsidR="00C52C9D" w:rsidRPr="0076488C">
        <w:t>qui n</w:t>
      </w:r>
      <w:r w:rsidR="0076488C" w:rsidRPr="0076488C">
        <w:t>’</w:t>
      </w:r>
      <w:r w:rsidR="00C52C9D" w:rsidRPr="0076488C">
        <w:t>avait pas été le cas</w:t>
      </w:r>
      <w:r w:rsidR="006A17AC" w:rsidRPr="0076488C">
        <w:t>.</w:t>
      </w:r>
    </w:p>
    <w:p w:rsidR="0059493B" w:rsidRPr="0076488C" w:rsidRDefault="00B21CB8" w:rsidP="0076488C">
      <w:pPr>
        <w:pStyle w:val="ECHRPara"/>
      </w:pPr>
      <w:r>
        <w:fldChar w:fldCharType="begin"/>
      </w:r>
      <w:r>
        <w:instrText xml:space="preserve"> SEQ level0 \*arabic </w:instrText>
      </w:r>
      <w:r>
        <w:fldChar w:fldCharType="separate"/>
      </w:r>
      <w:r w:rsidR="0076488C" w:rsidRPr="0076488C">
        <w:rPr>
          <w:noProof/>
        </w:rPr>
        <w:t>15</w:t>
      </w:r>
      <w:r>
        <w:rPr>
          <w:noProof/>
        </w:rPr>
        <w:fldChar w:fldCharType="end"/>
      </w:r>
      <w:r w:rsidR="009B6BD8" w:rsidRPr="0076488C">
        <w:t>.  </w:t>
      </w:r>
      <w:r w:rsidR="005D0C9A" w:rsidRPr="0076488C">
        <w:t>Le 15 octobre 2007, le parquet de la ville de Sofia confirma la décision du parquet de district. Le procureur considéra qu</w:t>
      </w:r>
      <w:r w:rsidR="0076488C" w:rsidRPr="0076488C">
        <w:t>’</w:t>
      </w:r>
      <w:r w:rsidR="005D0C9A" w:rsidRPr="0076488C">
        <w:t>il n</w:t>
      </w:r>
      <w:r w:rsidR="0076488C" w:rsidRPr="0076488C">
        <w:t>’</w:t>
      </w:r>
      <w:r w:rsidR="005D0C9A" w:rsidRPr="0076488C">
        <w:t xml:space="preserve">y avait aucun élément indiquant que </w:t>
      </w:r>
      <w:r w:rsidR="0059493B" w:rsidRPr="0076488C">
        <w:t>la violence exercée l</w:t>
      </w:r>
      <w:r w:rsidR="0076488C" w:rsidRPr="0076488C">
        <w:t>’</w:t>
      </w:r>
      <w:r w:rsidR="0059493B" w:rsidRPr="0076488C">
        <w:t>avait été en raison de l</w:t>
      </w:r>
      <w:r w:rsidR="0076488C" w:rsidRPr="0076488C">
        <w:t>’</w:t>
      </w:r>
      <w:r w:rsidR="0059493B" w:rsidRPr="0076488C">
        <w:t>origine raciale du requérant, le seul fait que celui-ci était noir n</w:t>
      </w:r>
      <w:r w:rsidR="0076488C" w:rsidRPr="0076488C">
        <w:t>’</w:t>
      </w:r>
      <w:r w:rsidR="0059493B" w:rsidRPr="0076488C">
        <w:t>étant pas suffisant pour que l</w:t>
      </w:r>
      <w:r w:rsidR="0076488C" w:rsidRPr="0076488C">
        <w:t>’</w:t>
      </w:r>
      <w:r w:rsidR="0059493B" w:rsidRPr="0076488C">
        <w:t>infraction soit constituée.</w:t>
      </w:r>
    </w:p>
    <w:p w:rsidR="004C17AF" w:rsidRPr="0076488C" w:rsidRDefault="00B21CB8" w:rsidP="0076488C">
      <w:pPr>
        <w:pStyle w:val="ECHRPara"/>
      </w:pPr>
      <w:r>
        <w:fldChar w:fldCharType="begin"/>
      </w:r>
      <w:r>
        <w:instrText xml:space="preserve"> SEQ level0 \*arabic </w:instrText>
      </w:r>
      <w:r>
        <w:fldChar w:fldCharType="separate"/>
      </w:r>
      <w:r w:rsidR="0076488C" w:rsidRPr="0076488C">
        <w:rPr>
          <w:noProof/>
        </w:rPr>
        <w:t>16</w:t>
      </w:r>
      <w:r>
        <w:rPr>
          <w:noProof/>
        </w:rPr>
        <w:fldChar w:fldCharType="end"/>
      </w:r>
      <w:r w:rsidR="0059493B" w:rsidRPr="0076488C">
        <w:t>.  Par un courrier du 29 juillet 2008, l</w:t>
      </w:r>
      <w:r w:rsidR="0076488C" w:rsidRPr="0076488C">
        <w:t>’</w:t>
      </w:r>
      <w:r w:rsidR="0059493B" w:rsidRPr="0076488C">
        <w:t xml:space="preserve">avocate du requérant demanda à recevoir copie du dossier </w:t>
      </w:r>
      <w:r w:rsidR="00527186" w:rsidRPr="0076488C">
        <w:t>pénal</w:t>
      </w:r>
      <w:r w:rsidR="0059493B" w:rsidRPr="0076488C">
        <w:t>, sans mentionner le motif de sa demande. Le</w:t>
      </w:r>
      <w:r w:rsidR="00DF6AE6" w:rsidRPr="0076488C">
        <w:t> </w:t>
      </w:r>
      <w:r w:rsidR="0059493B" w:rsidRPr="0076488C">
        <w:t>6 août 2008, le procureur de district refusa de fournir les copies demandées au motif que l</w:t>
      </w:r>
      <w:r w:rsidR="0076488C" w:rsidRPr="0076488C">
        <w:t>’</w:t>
      </w:r>
      <w:r w:rsidR="0059493B" w:rsidRPr="0076488C">
        <w:t xml:space="preserve">avocate </w:t>
      </w:r>
      <w:r w:rsidR="006A08AE" w:rsidRPr="0076488C">
        <w:t>s</w:t>
      </w:r>
      <w:r w:rsidR="0076488C" w:rsidRPr="0076488C">
        <w:t>’</w:t>
      </w:r>
      <w:r w:rsidR="006A08AE" w:rsidRPr="0076488C">
        <w:t>était déjà vu notifier</w:t>
      </w:r>
      <w:r w:rsidR="0059493B" w:rsidRPr="0076488C">
        <w:t xml:space="preserve"> les décisions du parquet et qu</w:t>
      </w:r>
      <w:r w:rsidR="0076488C" w:rsidRPr="0076488C">
        <w:t>’</w:t>
      </w:r>
      <w:r w:rsidR="0059493B" w:rsidRPr="0076488C">
        <w:t>à la suite du rejet de son recours, le dossier était désormais clos.</w:t>
      </w:r>
    </w:p>
    <w:p w:rsidR="0000732D" w:rsidRPr="0076488C" w:rsidRDefault="005D0C9A" w:rsidP="0076488C">
      <w:pPr>
        <w:pStyle w:val="ECHRHeading1"/>
      </w:pPr>
      <w:r w:rsidRPr="0076488C">
        <w:t>II</w:t>
      </w:r>
      <w:r w:rsidR="0000732D" w:rsidRPr="0076488C">
        <w:t>.  LE DROIT ET LA PRATIQUE INTERNES PERTINENTS</w:t>
      </w:r>
    </w:p>
    <w:p w:rsidR="0059493B" w:rsidRPr="0076488C" w:rsidRDefault="00394066" w:rsidP="0076488C">
      <w:pPr>
        <w:pStyle w:val="ECHRHeading2"/>
      </w:pPr>
      <w:r w:rsidRPr="0076488C">
        <w:t>A.  </w:t>
      </w:r>
      <w:r w:rsidR="0059493B" w:rsidRPr="0076488C">
        <w:t>Le code pénal</w:t>
      </w:r>
    </w:p>
    <w:p w:rsidR="00B01978" w:rsidRPr="0076488C" w:rsidRDefault="00B21CB8" w:rsidP="0076488C">
      <w:pPr>
        <w:pStyle w:val="ECHRPara"/>
      </w:pPr>
      <w:r>
        <w:fldChar w:fldCharType="begin"/>
      </w:r>
      <w:r>
        <w:instrText xml:space="preserve"> SEQ level0 \*arabic </w:instrText>
      </w:r>
      <w:r>
        <w:fldChar w:fldCharType="separate"/>
      </w:r>
      <w:r w:rsidR="0076488C" w:rsidRPr="0076488C">
        <w:rPr>
          <w:noProof/>
        </w:rPr>
        <w:t>17</w:t>
      </w:r>
      <w:r>
        <w:rPr>
          <w:noProof/>
        </w:rPr>
        <w:fldChar w:fldCharType="end"/>
      </w:r>
      <w:r w:rsidR="00775D12" w:rsidRPr="0076488C">
        <w:t>.  L</w:t>
      </w:r>
      <w:r w:rsidR="0076488C" w:rsidRPr="0076488C">
        <w:t>’</w:t>
      </w:r>
      <w:r w:rsidR="00B01978" w:rsidRPr="0076488C">
        <w:t>arti</w:t>
      </w:r>
      <w:r w:rsidR="00775D12" w:rsidRPr="0076488C">
        <w:t>cle 162 du code pénal réprime l</w:t>
      </w:r>
      <w:r w:rsidR="0076488C" w:rsidRPr="0076488C">
        <w:t>’</w:t>
      </w:r>
      <w:r w:rsidR="00775D12" w:rsidRPr="0076488C">
        <w:t>incitation à l</w:t>
      </w:r>
      <w:r w:rsidR="0076488C" w:rsidRPr="0076488C">
        <w:t>’</w:t>
      </w:r>
      <w:r w:rsidR="00B01978" w:rsidRPr="0076488C">
        <w:t xml:space="preserve">hostilité, à la haine et à la violence fondées, entre autres, sur la race, ainsi que la propagation de celles-ci. </w:t>
      </w:r>
      <w:r w:rsidR="00775D12" w:rsidRPr="0076488C">
        <w:t>Il disposait, au moment des faits de l</w:t>
      </w:r>
      <w:r w:rsidR="0076488C" w:rsidRPr="0076488C">
        <w:t>’</w:t>
      </w:r>
      <w:r w:rsidR="00775D12" w:rsidRPr="0076488C">
        <w:t>espèce :</w:t>
      </w:r>
    </w:p>
    <w:p w:rsidR="00B01978" w:rsidRPr="0076488C" w:rsidRDefault="00775D12" w:rsidP="0076488C">
      <w:pPr>
        <w:pStyle w:val="ECHRParaQuote"/>
      </w:pPr>
      <w:r w:rsidRPr="0076488C">
        <w:lastRenderedPageBreak/>
        <w:t>«</w:t>
      </w:r>
      <w:r w:rsidR="00DF6AE6" w:rsidRPr="0076488C">
        <w:t> </w:t>
      </w:r>
      <w:r w:rsidRPr="0076488C">
        <w:t>1.  </w:t>
      </w:r>
      <w:r w:rsidR="00B01978" w:rsidRPr="0076488C">
        <w:t xml:space="preserve">[Quiconque] incite à </w:t>
      </w:r>
      <w:r w:rsidR="00B632CE" w:rsidRPr="0076488C">
        <w:t>l</w:t>
      </w:r>
      <w:r w:rsidR="0076488C" w:rsidRPr="0076488C">
        <w:t>’</w:t>
      </w:r>
      <w:r w:rsidR="00B01978" w:rsidRPr="0076488C">
        <w:t>hostilité ou à la haine (...) raciale ou à la discrimination raciale, ou p</w:t>
      </w:r>
      <w:r w:rsidRPr="0076488C">
        <w:t>ropage celles-ci est passible d</w:t>
      </w:r>
      <w:r w:rsidR="0076488C" w:rsidRPr="0076488C">
        <w:t>’</w:t>
      </w:r>
      <w:r w:rsidRPr="0076488C">
        <w:t>une peine de trois ans d</w:t>
      </w:r>
      <w:r w:rsidR="0076488C" w:rsidRPr="0076488C">
        <w:t>’</w:t>
      </w:r>
      <w:r w:rsidR="00B01978" w:rsidRPr="0076488C">
        <w:t>emprisonn</w:t>
      </w:r>
      <w:r w:rsidRPr="0076488C">
        <w:t>ement et d</w:t>
      </w:r>
      <w:r w:rsidR="0076488C" w:rsidRPr="0076488C">
        <w:t>’</w:t>
      </w:r>
      <w:r w:rsidR="00B01978" w:rsidRPr="0076488C">
        <w:t>un blâme public.</w:t>
      </w:r>
    </w:p>
    <w:p w:rsidR="00B01978" w:rsidRPr="0076488C" w:rsidRDefault="00775D12" w:rsidP="0076488C">
      <w:pPr>
        <w:pStyle w:val="ECHRParaQuote"/>
      </w:pPr>
      <w:r w:rsidRPr="0076488C">
        <w:t>2.  </w:t>
      </w:r>
      <w:r w:rsidR="00B01978" w:rsidRPr="0076488C">
        <w:t>[Quiconque] [a recours] à la violence contre aut</w:t>
      </w:r>
      <w:r w:rsidRPr="0076488C">
        <w:t>rui ou endommage [les] biens [d</w:t>
      </w:r>
      <w:r w:rsidR="0076488C" w:rsidRPr="0076488C">
        <w:t>’</w:t>
      </w:r>
      <w:r w:rsidR="00B01978" w:rsidRPr="0076488C">
        <w:t xml:space="preserve">autrui] en raison de [sa] </w:t>
      </w:r>
      <w:r w:rsidRPr="0076488C">
        <w:t>(...) race (...) est passible d</w:t>
      </w:r>
      <w:r w:rsidR="0076488C" w:rsidRPr="0076488C">
        <w:t>’</w:t>
      </w:r>
      <w:r w:rsidRPr="0076488C">
        <w:t>une peine de trois ans d</w:t>
      </w:r>
      <w:r w:rsidR="0076488C" w:rsidRPr="0076488C">
        <w:t>’</w:t>
      </w:r>
      <w:r w:rsidRPr="0076488C">
        <w:t>emprisonnement et d</w:t>
      </w:r>
      <w:r w:rsidR="0076488C" w:rsidRPr="0076488C">
        <w:t>’</w:t>
      </w:r>
      <w:r w:rsidR="00B01978" w:rsidRPr="0076488C">
        <w:t>un blâme public.</w:t>
      </w:r>
      <w:r w:rsidRPr="0076488C">
        <w:t> »</w:t>
      </w:r>
    </w:p>
    <w:p w:rsidR="007D392C" w:rsidRPr="0076488C" w:rsidRDefault="00B21CB8" w:rsidP="0076488C">
      <w:pPr>
        <w:pStyle w:val="ECHRPara"/>
      </w:pPr>
      <w:r>
        <w:fldChar w:fldCharType="begin"/>
      </w:r>
      <w:r>
        <w:instrText xml:space="preserve"> SEQ level0 \*arabic </w:instrText>
      </w:r>
      <w:r>
        <w:fldChar w:fldCharType="separate"/>
      </w:r>
      <w:r w:rsidR="0076488C" w:rsidRPr="0076488C">
        <w:rPr>
          <w:noProof/>
        </w:rPr>
        <w:t>18</w:t>
      </w:r>
      <w:r>
        <w:rPr>
          <w:noProof/>
        </w:rPr>
        <w:fldChar w:fldCharType="end"/>
      </w:r>
      <w:r w:rsidR="00775D12" w:rsidRPr="0076488C">
        <w:t>.  Cette disposition a été modifiée en 2009 et en 2011 pour prévoir des peines plus sévères.</w:t>
      </w:r>
    </w:p>
    <w:p w:rsidR="007775DA" w:rsidRPr="0076488C" w:rsidRDefault="00B21CB8" w:rsidP="0076488C">
      <w:pPr>
        <w:pStyle w:val="ECHRPara"/>
      </w:pPr>
      <w:r>
        <w:fldChar w:fldCharType="begin"/>
      </w:r>
      <w:r>
        <w:instrText xml:space="preserve"> SEQ level0 \*arabic </w:instrText>
      </w:r>
      <w:r>
        <w:fldChar w:fldCharType="separate"/>
      </w:r>
      <w:r w:rsidR="0076488C" w:rsidRPr="0076488C">
        <w:rPr>
          <w:noProof/>
        </w:rPr>
        <w:t>19</w:t>
      </w:r>
      <w:r>
        <w:rPr>
          <w:noProof/>
        </w:rPr>
        <w:fldChar w:fldCharType="end"/>
      </w:r>
      <w:r w:rsidR="007D392C" w:rsidRPr="0076488C">
        <w:t>.  </w:t>
      </w:r>
      <w:r w:rsidR="00B632CE" w:rsidRPr="0076488C">
        <w:t>Par ailleurs, l</w:t>
      </w:r>
      <w:r w:rsidR="007D392C" w:rsidRPr="0076488C">
        <w:t>e code pénal érige en infraction le fait de causer à autrui un dommage corporel léger, moyennement grave ou grave (articles 128 à</w:t>
      </w:r>
      <w:r w:rsidR="00DF6AE6" w:rsidRPr="0076488C">
        <w:t> </w:t>
      </w:r>
      <w:r w:rsidR="007D392C" w:rsidRPr="0076488C">
        <w:t>130 du code). Le fait de causer de la douleur et de la souffrance sans que cela entraîne une détérioration de la santé constitue un dommage corporel léger, passible de six mois d</w:t>
      </w:r>
      <w:r w:rsidR="0076488C" w:rsidRPr="0076488C">
        <w:t>’</w:t>
      </w:r>
      <w:r w:rsidR="007D392C" w:rsidRPr="0076488C">
        <w:t>emprisonnement (article 130, alinéa 2 du code pénal). Cette infraction</w:t>
      </w:r>
      <w:r w:rsidR="00751D7E" w:rsidRPr="0076488C">
        <w:t xml:space="preserve"> n</w:t>
      </w:r>
      <w:r w:rsidR="0076488C" w:rsidRPr="0076488C">
        <w:t>’</w:t>
      </w:r>
      <w:r w:rsidR="00751D7E" w:rsidRPr="0076488C">
        <w:t>est en principe pas poursuivie par la voie de l</w:t>
      </w:r>
      <w:r w:rsidR="0076488C" w:rsidRPr="0076488C">
        <w:t>’</w:t>
      </w:r>
      <w:r w:rsidR="00751D7E" w:rsidRPr="0076488C">
        <w:t>action publique mais seulement par la victime elle-même, par voie de citation directe (</w:t>
      </w:r>
      <w:r w:rsidR="00751D7E" w:rsidRPr="0076488C">
        <w:rPr>
          <w:i/>
          <w:lang w:val="bg-BG"/>
        </w:rPr>
        <w:t>по тъжба на пострадалия</w:t>
      </w:r>
      <w:r w:rsidR="00751D7E" w:rsidRPr="0076488C">
        <w:t>).</w:t>
      </w:r>
      <w:r w:rsidR="00D97975" w:rsidRPr="0076488C">
        <w:t xml:space="preserve"> </w:t>
      </w:r>
      <w:r w:rsidR="00751D7E" w:rsidRPr="0076488C">
        <w:t>Dans ce cas, la victime doit saisir le tribunal dans un délai de six mois après avoir eu connaissance de l</w:t>
      </w:r>
      <w:r w:rsidR="0076488C" w:rsidRPr="0076488C">
        <w:t>’</w:t>
      </w:r>
      <w:r w:rsidR="00751D7E" w:rsidRPr="0076488C">
        <w:t>infraction</w:t>
      </w:r>
      <w:r w:rsidR="00646BFE" w:rsidRPr="0076488C">
        <w:t xml:space="preserve"> </w:t>
      </w:r>
      <w:r w:rsidR="00DA7351" w:rsidRPr="0076488C">
        <w:t xml:space="preserve">ou après avoir </w:t>
      </w:r>
      <w:r w:rsidR="00C95EC1" w:rsidRPr="0076488C">
        <w:t>été informée que la procédure pénale a été terminée au motif que l</w:t>
      </w:r>
      <w:r w:rsidR="0076488C" w:rsidRPr="0076488C">
        <w:t>’</w:t>
      </w:r>
      <w:r w:rsidR="00C95EC1" w:rsidRPr="0076488C">
        <w:t xml:space="preserve">infraction est passible de poursuites par voie de citation directe </w:t>
      </w:r>
      <w:r w:rsidR="00751D7E" w:rsidRPr="0076488C">
        <w:t>(article 81, alinéa 3 du code de procédure pénale).</w:t>
      </w:r>
    </w:p>
    <w:p w:rsidR="00646BFE" w:rsidRPr="0076488C" w:rsidRDefault="00B632CE" w:rsidP="0076488C">
      <w:pPr>
        <w:pStyle w:val="ECHRHeading2"/>
      </w:pPr>
      <w:r w:rsidRPr="0076488C">
        <w:t>B.  La loi sur la protection contre la discrimination</w:t>
      </w:r>
    </w:p>
    <w:p w:rsidR="00B632CE" w:rsidRPr="0076488C" w:rsidRDefault="00B21CB8" w:rsidP="0076488C">
      <w:pPr>
        <w:pStyle w:val="ECHRPara"/>
      </w:pPr>
      <w:r>
        <w:fldChar w:fldCharType="begin"/>
      </w:r>
      <w:r>
        <w:instrText xml:space="preserve"> SEQ level0 \*arabic </w:instrText>
      </w:r>
      <w:r>
        <w:fldChar w:fldCharType="separate"/>
      </w:r>
      <w:r w:rsidR="0076488C" w:rsidRPr="0076488C">
        <w:rPr>
          <w:noProof/>
        </w:rPr>
        <w:t>20</w:t>
      </w:r>
      <w:r>
        <w:rPr>
          <w:noProof/>
        </w:rPr>
        <w:fldChar w:fldCharType="end"/>
      </w:r>
      <w:r w:rsidR="00646BFE" w:rsidRPr="0076488C">
        <w:t>.  </w:t>
      </w:r>
      <w:r w:rsidR="00B632CE" w:rsidRPr="0076488C">
        <w:t>La loi sur la protection contre la discrimination, entrée en vigueur le</w:t>
      </w:r>
      <w:r w:rsidR="00F943A9" w:rsidRPr="0076488C">
        <w:t> </w:t>
      </w:r>
      <w:r w:rsidR="00B632CE" w:rsidRPr="0076488C">
        <w:t>1</w:t>
      </w:r>
      <w:r w:rsidR="00B632CE" w:rsidRPr="0076488C">
        <w:rPr>
          <w:vertAlign w:val="superscript"/>
        </w:rPr>
        <w:t>er</w:t>
      </w:r>
      <w:r w:rsidR="00B632CE" w:rsidRPr="0076488C">
        <w:t xml:space="preserve"> janvier 2004, prohibe toute discrimination directe ou indirecte fondée, notamment, sur la race</w:t>
      </w:r>
      <w:r w:rsidR="002C2868" w:rsidRPr="0076488C">
        <w:t>, et vise à instaurer un mécanisme offrant une protection effective contre la discrimination</w:t>
      </w:r>
      <w:r w:rsidR="00B632CE" w:rsidRPr="0076488C">
        <w:t>. Toute personne qui se considère victime d</w:t>
      </w:r>
      <w:r w:rsidR="0076488C" w:rsidRPr="0076488C">
        <w:t>’</w:t>
      </w:r>
      <w:r w:rsidR="00B632CE" w:rsidRPr="0076488C">
        <w:t>une telle discrimination peut engager une procédure devant la Commission pour la protection contre la discrimination</w:t>
      </w:r>
      <w:r w:rsidR="002C2868" w:rsidRPr="0076488C">
        <w:t>, juridiction spécialisée créée par cette loi,</w:t>
      </w:r>
      <w:r w:rsidR="00B632CE" w:rsidRPr="0076488C">
        <w:t xml:space="preserve"> ou une action en réparation devant les juridicti</w:t>
      </w:r>
      <w:r w:rsidR="00B643DE" w:rsidRPr="0076488C">
        <w:t>ons civiles ou administratives.</w:t>
      </w:r>
    </w:p>
    <w:p w:rsidR="00B632CE" w:rsidRPr="0076488C" w:rsidRDefault="00B21CB8" w:rsidP="0076488C">
      <w:pPr>
        <w:pStyle w:val="ECHRPara"/>
      </w:pPr>
      <w:r>
        <w:fldChar w:fldCharType="begin"/>
      </w:r>
      <w:r>
        <w:instrText xml:space="preserve"> SEQ level0 \*arabic </w:instrText>
      </w:r>
      <w:r>
        <w:fldChar w:fldCharType="separate"/>
      </w:r>
      <w:r w:rsidR="0076488C" w:rsidRPr="0076488C">
        <w:rPr>
          <w:noProof/>
        </w:rPr>
        <w:t>21</w:t>
      </w:r>
      <w:r>
        <w:rPr>
          <w:noProof/>
        </w:rPr>
        <w:fldChar w:fldCharType="end"/>
      </w:r>
      <w:r w:rsidR="00B643DE" w:rsidRPr="0076488C">
        <w:t>.  La Commission pour la protection contre la discrimination peut constater s</w:t>
      </w:r>
      <w:r w:rsidR="0076488C" w:rsidRPr="0076488C">
        <w:t>’</w:t>
      </w:r>
      <w:r w:rsidR="00B643DE" w:rsidRPr="0076488C">
        <w:t>il y a eu ou non traitement discriminatoire</w:t>
      </w:r>
      <w:r w:rsidR="006A628B" w:rsidRPr="0076488C">
        <w:t>, imposer une amende et ordonner des mesures pour mettre fin à ce traitement (article 65 de la loi). Le tribunal peut être saisi directement ou après une décision de la commission. Il est compétent pour constater s</w:t>
      </w:r>
      <w:r w:rsidR="0076488C" w:rsidRPr="0076488C">
        <w:t>’</w:t>
      </w:r>
      <w:r w:rsidR="006A628B" w:rsidRPr="0076488C">
        <w:t>il y a eu un traitement discriminatoire et</w:t>
      </w:r>
      <w:r w:rsidR="008F117D" w:rsidRPr="0076488C">
        <w:t>,</w:t>
      </w:r>
      <w:r w:rsidR="006A628B" w:rsidRPr="0076488C">
        <w:t xml:space="preserve"> le cas échéant, accorder une compensation pour le préjudice causé. Lorsque des dommages sont causés en</w:t>
      </w:r>
      <w:r w:rsidR="00D34E38" w:rsidRPr="0076488C">
        <w:t xml:space="preserve"> raison d</w:t>
      </w:r>
      <w:r w:rsidR="0076488C" w:rsidRPr="0076488C">
        <w:t>’</w:t>
      </w:r>
      <w:r w:rsidR="00D34E38" w:rsidRPr="0076488C">
        <w:t>un acte illégal, de l</w:t>
      </w:r>
      <w:r w:rsidR="0076488C" w:rsidRPr="0076488C">
        <w:t>’</w:t>
      </w:r>
      <w:r w:rsidR="006A628B" w:rsidRPr="0076488C">
        <w:t>a</w:t>
      </w:r>
      <w:r w:rsidR="00D34E38" w:rsidRPr="0076488C">
        <w:t>ction ou l</w:t>
      </w:r>
      <w:r w:rsidR="0076488C" w:rsidRPr="0076488C">
        <w:t>’</w:t>
      </w:r>
      <w:r w:rsidR="006A628B" w:rsidRPr="0076488C">
        <w:t>inaction d</w:t>
      </w:r>
      <w:r w:rsidR="0076488C" w:rsidRPr="0076488C">
        <w:t>’</w:t>
      </w:r>
      <w:r w:rsidR="006A628B" w:rsidRPr="0076488C">
        <w:t>organes d</w:t>
      </w:r>
      <w:r w:rsidR="0076488C" w:rsidRPr="0076488C">
        <w:t>’</w:t>
      </w:r>
      <w:r w:rsidR="006A628B" w:rsidRPr="0076488C">
        <w:t>autorités publiques, l</w:t>
      </w:r>
      <w:r w:rsidR="0076488C" w:rsidRPr="0076488C">
        <w:t>’</w:t>
      </w:r>
      <w:r w:rsidR="006A628B" w:rsidRPr="0076488C">
        <w:t>action en réparation doit être engagée en vertu de la loi sur la responsabilité de l</w:t>
      </w:r>
      <w:r w:rsidR="0076488C" w:rsidRPr="0076488C">
        <w:t>’</w:t>
      </w:r>
      <w:r w:rsidR="00DC4756" w:rsidRPr="0076488C">
        <w:rPr>
          <w:rFonts w:cstheme="minorHAnsi"/>
        </w:rPr>
        <w:t>É</w:t>
      </w:r>
      <w:r w:rsidR="006A628B" w:rsidRPr="0076488C">
        <w:t xml:space="preserve">tat (article 74). </w:t>
      </w:r>
      <w:r w:rsidR="00B643DE" w:rsidRPr="0076488C">
        <w:t>L</w:t>
      </w:r>
      <w:r w:rsidR="0076488C" w:rsidRPr="0076488C">
        <w:t>’</w:t>
      </w:r>
      <w:r w:rsidR="00B632CE" w:rsidRPr="0076488C">
        <w:t>article 9 de la loi prévoit un renversement de la charge de la preuve dans les affaires de discrimination. D</w:t>
      </w:r>
      <w:r w:rsidR="0076488C" w:rsidRPr="0076488C">
        <w:t>’</w:t>
      </w:r>
      <w:r w:rsidR="00B632CE" w:rsidRPr="0076488C">
        <w:t>après cette disposition, lorsque le demandeur prouve des faits permettant de conclure à l</w:t>
      </w:r>
      <w:r w:rsidR="0076488C" w:rsidRPr="0076488C">
        <w:t>’</w:t>
      </w:r>
      <w:r w:rsidR="00B632CE" w:rsidRPr="0076488C">
        <w:t>existence d</w:t>
      </w:r>
      <w:r w:rsidR="0076488C" w:rsidRPr="0076488C">
        <w:t>’</w:t>
      </w:r>
      <w:r w:rsidR="00B632CE" w:rsidRPr="0076488C">
        <w:t xml:space="preserve">un </w:t>
      </w:r>
      <w:r w:rsidR="00B632CE" w:rsidRPr="0076488C">
        <w:lastRenderedPageBreak/>
        <w:t>traitement discriminatoire, il incombe au défendeur d</w:t>
      </w:r>
      <w:r w:rsidR="0076488C" w:rsidRPr="0076488C">
        <w:t>’</w:t>
      </w:r>
      <w:r w:rsidR="00B632CE" w:rsidRPr="0076488C">
        <w:t>établir qu</w:t>
      </w:r>
      <w:r w:rsidR="0076488C" w:rsidRPr="0076488C">
        <w:t>’</w:t>
      </w:r>
      <w:r w:rsidR="00B632CE" w:rsidRPr="0076488C">
        <w:t>il n</w:t>
      </w:r>
      <w:r w:rsidR="0076488C" w:rsidRPr="0076488C">
        <w:t>’</w:t>
      </w:r>
      <w:r w:rsidR="00B632CE" w:rsidRPr="0076488C">
        <w:t>y a pas eu violation du droit à l</w:t>
      </w:r>
      <w:r w:rsidR="0076488C" w:rsidRPr="0076488C">
        <w:t>’</w:t>
      </w:r>
      <w:r w:rsidR="00B632CE" w:rsidRPr="0076488C">
        <w:t>égalité de traitement.</w:t>
      </w:r>
    </w:p>
    <w:p w:rsidR="00B632CE" w:rsidRPr="0076488C" w:rsidRDefault="00B643DE" w:rsidP="0076488C">
      <w:pPr>
        <w:pStyle w:val="ECHRHeading2"/>
      </w:pPr>
      <w:r w:rsidRPr="0076488C">
        <w:t>C.  La loi sur la responsabilité de l</w:t>
      </w:r>
      <w:r w:rsidR="0076488C" w:rsidRPr="0076488C">
        <w:t>’</w:t>
      </w:r>
      <w:r w:rsidRPr="0076488C">
        <w:t>État</w:t>
      </w:r>
    </w:p>
    <w:p w:rsidR="00157291" w:rsidRPr="0076488C" w:rsidRDefault="00B21CB8" w:rsidP="0076488C">
      <w:pPr>
        <w:pStyle w:val="ECHRPara"/>
      </w:pPr>
      <w:r>
        <w:fldChar w:fldCharType="begin"/>
      </w:r>
      <w:r>
        <w:instrText xml:space="preserve"> SEQ level0 \*arabic </w:instrText>
      </w:r>
      <w:r>
        <w:fldChar w:fldCharType="separate"/>
      </w:r>
      <w:r w:rsidR="0076488C" w:rsidRPr="0076488C">
        <w:rPr>
          <w:noProof/>
        </w:rPr>
        <w:t>22</w:t>
      </w:r>
      <w:r>
        <w:rPr>
          <w:noProof/>
        </w:rPr>
        <w:fldChar w:fldCharType="end"/>
      </w:r>
      <w:r w:rsidR="00091621" w:rsidRPr="0076488C">
        <w:t>.  </w:t>
      </w:r>
      <w:r w:rsidR="00102229" w:rsidRPr="0076488C">
        <w:t>L</w:t>
      </w:r>
      <w:r w:rsidR="0076488C" w:rsidRPr="0076488C">
        <w:t>’</w:t>
      </w:r>
      <w:r w:rsidR="00102229" w:rsidRPr="0076488C">
        <w:t>article 2 de la loi de 1988 sur la responsabilité de l</w:t>
      </w:r>
      <w:r w:rsidR="0076488C" w:rsidRPr="0076488C">
        <w:t>’</w:t>
      </w:r>
      <w:r w:rsidR="00DC4756" w:rsidRPr="0076488C">
        <w:rPr>
          <w:rFonts w:cstheme="minorHAnsi"/>
        </w:rPr>
        <w:t>É</w:t>
      </w:r>
      <w:r w:rsidR="00102229" w:rsidRPr="0076488C">
        <w:t>tat et des communes pour dommage prévoit</w:t>
      </w:r>
      <w:r w:rsidR="008003A5" w:rsidRPr="0076488C">
        <w:t>, dans sa rédaction à l</w:t>
      </w:r>
      <w:r w:rsidR="0076488C" w:rsidRPr="0076488C">
        <w:t>’</w:t>
      </w:r>
      <w:r w:rsidR="008003A5" w:rsidRPr="0076488C">
        <w:t>époque pertinente,</w:t>
      </w:r>
      <w:r w:rsidR="00102229" w:rsidRPr="0076488C">
        <w:t xml:space="preserve"> que l</w:t>
      </w:r>
      <w:r w:rsidR="0076488C" w:rsidRPr="0076488C">
        <w:t>’</w:t>
      </w:r>
      <w:r w:rsidR="00DC4756" w:rsidRPr="0076488C">
        <w:rPr>
          <w:rFonts w:cstheme="minorHAnsi"/>
        </w:rPr>
        <w:t>É</w:t>
      </w:r>
      <w:r w:rsidR="00102229" w:rsidRPr="0076488C">
        <w:t xml:space="preserve">tat est responsable du préjudice causé </w:t>
      </w:r>
      <w:r w:rsidR="008003A5" w:rsidRPr="0076488C">
        <w:t>par les services de l</w:t>
      </w:r>
      <w:r w:rsidR="0076488C" w:rsidRPr="0076488C">
        <w:t>’</w:t>
      </w:r>
      <w:r w:rsidR="00157291" w:rsidRPr="0076488C">
        <w:t>instruction et</w:t>
      </w:r>
      <w:r w:rsidR="008003A5" w:rsidRPr="0076488C">
        <w:t xml:space="preserve"> </w:t>
      </w:r>
      <w:r w:rsidR="00157291" w:rsidRPr="0076488C">
        <w:t>du</w:t>
      </w:r>
      <w:r w:rsidR="008003A5" w:rsidRPr="0076488C">
        <w:t xml:space="preserve"> parquet</w:t>
      </w:r>
      <w:r w:rsidR="00157291" w:rsidRPr="0076488C">
        <w:t xml:space="preserve"> du fait, notamment :</w:t>
      </w:r>
    </w:p>
    <w:p w:rsidR="00D97975" w:rsidRPr="0076488C" w:rsidRDefault="00157291" w:rsidP="0076488C">
      <w:pPr>
        <w:pStyle w:val="ECHRParaQuote"/>
      </w:pPr>
      <w:r w:rsidRPr="0076488C">
        <w:t>« 1.</w:t>
      </w:r>
      <w:r w:rsidR="00DF6AE6" w:rsidRPr="0076488C">
        <w:t>  </w:t>
      </w:r>
      <w:r w:rsidRPr="0076488C">
        <w:t>d</w:t>
      </w:r>
      <w:r w:rsidR="0076488C" w:rsidRPr="0076488C">
        <w:t>’</w:t>
      </w:r>
      <w:r w:rsidRPr="0076488C">
        <w:t>une détention, notamment la détention provisoire, lorsque celle-ci a été annulée pour absence de fondement légal</w:t>
      </w:r>
      <w:r w:rsidR="00DF6AE6" w:rsidRPr="0076488C">
        <w:t> </w:t>
      </w:r>
      <w:r w:rsidRPr="0076488C">
        <w:t>;</w:t>
      </w:r>
    </w:p>
    <w:p w:rsidR="00157291" w:rsidRPr="0076488C" w:rsidRDefault="00157291" w:rsidP="0076488C">
      <w:pPr>
        <w:pStyle w:val="ECHRParaQuote"/>
      </w:pPr>
      <w:r w:rsidRPr="0076488C">
        <w:t>2.</w:t>
      </w:r>
      <w:r w:rsidR="00F943A9" w:rsidRPr="0076488C">
        <w:t>  </w:t>
      </w:r>
      <w:r w:rsidRPr="0076488C">
        <w:t>d</w:t>
      </w:r>
      <w:r w:rsidR="0076488C" w:rsidRPr="0076488C">
        <w:t>’</w:t>
      </w:r>
      <w:r w:rsidRPr="0076488C">
        <w:t>une accusation en matière pénale, lorsque l</w:t>
      </w:r>
      <w:r w:rsidR="0076488C" w:rsidRPr="0076488C">
        <w:t>’</w:t>
      </w:r>
      <w:r w:rsidRPr="0076488C">
        <w:t>intéressé est ensuite relaxé ou que les poursuites sont clôturées au motif qu</w:t>
      </w:r>
      <w:r w:rsidR="0076488C" w:rsidRPr="0076488C">
        <w:t>’</w:t>
      </w:r>
      <w:r w:rsidRPr="0076488C">
        <w:t>il n</w:t>
      </w:r>
      <w:r w:rsidR="0076488C" w:rsidRPr="0076488C">
        <w:t>’</w:t>
      </w:r>
      <w:r w:rsidRPr="0076488C">
        <w:t>est pas l</w:t>
      </w:r>
      <w:r w:rsidR="0076488C" w:rsidRPr="0076488C">
        <w:t>’</w:t>
      </w:r>
      <w:r w:rsidRPr="0076488C">
        <w:t>auteur des faits, que les faits ne sont pas constitutifs d</w:t>
      </w:r>
      <w:r w:rsidR="0076488C" w:rsidRPr="0076488C">
        <w:t>’</w:t>
      </w:r>
      <w:r w:rsidRPr="0076488C">
        <w:t>une infraction, ou si la procédure pénale a été engagée après l</w:t>
      </w:r>
      <w:r w:rsidR="0076488C" w:rsidRPr="0076488C">
        <w:t>’</w:t>
      </w:r>
      <w:r w:rsidRPr="0076488C">
        <w:t>extinction de l</w:t>
      </w:r>
      <w:r w:rsidR="0076488C" w:rsidRPr="0076488C">
        <w:t>’</w:t>
      </w:r>
      <w:r w:rsidRPr="0076488C">
        <w:t>action publique en raison de la prescr</w:t>
      </w:r>
      <w:r w:rsidR="009045B1" w:rsidRPr="0076488C">
        <w:t>iption ou d</w:t>
      </w:r>
      <w:r w:rsidR="0076488C" w:rsidRPr="0076488C">
        <w:t>’</w:t>
      </w:r>
      <w:r w:rsidR="009045B1" w:rsidRPr="0076488C">
        <w:t>une amnistie</w:t>
      </w:r>
      <w:r w:rsidR="00DF6AE6" w:rsidRPr="0076488C">
        <w:t> </w:t>
      </w:r>
      <w:r w:rsidR="009045B1" w:rsidRPr="0076488C">
        <w:t>;</w:t>
      </w:r>
      <w:r w:rsidR="00DF6AE6" w:rsidRPr="0076488C">
        <w:t> </w:t>
      </w:r>
      <w:r w:rsidRPr="0076488C">
        <w:t>»</w:t>
      </w:r>
    </w:p>
    <w:p w:rsidR="00882F08" w:rsidRPr="0076488C" w:rsidRDefault="00091621" w:rsidP="0076488C">
      <w:pPr>
        <w:pStyle w:val="ECHRHeading1"/>
      </w:pPr>
      <w:r w:rsidRPr="0076488C">
        <w:t>III</w:t>
      </w:r>
      <w:r w:rsidR="00394066" w:rsidRPr="0076488C">
        <w:t>.  AUTRES SOURCES NATIONALES ET INTERNATIONALES PERTINENTES</w:t>
      </w:r>
    </w:p>
    <w:p w:rsidR="0000625D" w:rsidRPr="0076488C" w:rsidRDefault="00394066" w:rsidP="0076488C">
      <w:pPr>
        <w:pStyle w:val="ECHRHeading2"/>
      </w:pPr>
      <w:r w:rsidRPr="0076488C">
        <w:t>A.  </w:t>
      </w:r>
      <w:r w:rsidR="0000625D" w:rsidRPr="0076488C">
        <w:t>La Convention internationale sur l</w:t>
      </w:r>
      <w:r w:rsidR="0076488C" w:rsidRPr="0076488C">
        <w:t>’</w:t>
      </w:r>
      <w:r w:rsidR="0000625D" w:rsidRPr="0076488C">
        <w:t>élimination de toutes les formes de discrimination raciale</w:t>
      </w:r>
    </w:p>
    <w:p w:rsidR="00D97975" w:rsidRPr="0076488C" w:rsidRDefault="00B21CB8" w:rsidP="0076488C">
      <w:pPr>
        <w:pStyle w:val="ECHRPara"/>
      </w:pPr>
      <w:r>
        <w:fldChar w:fldCharType="begin"/>
      </w:r>
      <w:r>
        <w:instrText xml:space="preserve"> SEQ level0 \*arabic </w:instrText>
      </w:r>
      <w:r>
        <w:fldChar w:fldCharType="separate"/>
      </w:r>
      <w:r w:rsidR="0076488C" w:rsidRPr="0076488C">
        <w:rPr>
          <w:noProof/>
        </w:rPr>
        <w:t>23</w:t>
      </w:r>
      <w:r>
        <w:rPr>
          <w:noProof/>
        </w:rPr>
        <w:fldChar w:fldCharType="end"/>
      </w:r>
      <w:r w:rsidR="0000625D" w:rsidRPr="0076488C">
        <w:t>.  Cette Convention, r</w:t>
      </w:r>
      <w:r w:rsidR="00545FB6" w:rsidRPr="0076488C">
        <w:t>atifiée par la Bulgarie en 1966 et entrée en vigueur le 4 janvier 1969,</w:t>
      </w:r>
      <w:r w:rsidR="0000625D" w:rsidRPr="0076488C">
        <w:t xml:space="preserve"> dispose notamment :</w:t>
      </w:r>
    </w:p>
    <w:p w:rsidR="000A5CB7" w:rsidRPr="0076488C" w:rsidRDefault="000A5CB7" w:rsidP="0076488C">
      <w:pPr>
        <w:pStyle w:val="ECHRTitleCentre3"/>
      </w:pPr>
      <w:r w:rsidRPr="0076488C">
        <w:t>Article 4</w:t>
      </w:r>
    </w:p>
    <w:p w:rsidR="00D97975" w:rsidRPr="0076488C" w:rsidRDefault="0000625D" w:rsidP="0076488C">
      <w:pPr>
        <w:pStyle w:val="ECHRParaQuote"/>
      </w:pPr>
      <w:r w:rsidRPr="0076488C">
        <w:t>« </w:t>
      </w:r>
      <w:r w:rsidR="00D529C0" w:rsidRPr="0076488C">
        <w:t>Les État</w:t>
      </w:r>
      <w:r w:rsidRPr="0076488C">
        <w:t>s parties condamnent toute propagand</w:t>
      </w:r>
      <w:r w:rsidR="00091621" w:rsidRPr="0076488C">
        <w:t>e et toutes organisations qui s</w:t>
      </w:r>
      <w:r w:rsidR="0076488C" w:rsidRPr="0076488C">
        <w:t>’</w:t>
      </w:r>
      <w:r w:rsidR="00091621" w:rsidRPr="0076488C">
        <w:t>inspirent d</w:t>
      </w:r>
      <w:r w:rsidR="0076488C" w:rsidRPr="0076488C">
        <w:t>’</w:t>
      </w:r>
      <w:r w:rsidRPr="0076488C">
        <w:t>idées ou de théori</w:t>
      </w:r>
      <w:r w:rsidR="00091621" w:rsidRPr="0076488C">
        <w:t>es fondées sur la supériorité d</w:t>
      </w:r>
      <w:r w:rsidR="0076488C" w:rsidRPr="0076488C">
        <w:t>’</w:t>
      </w:r>
      <w:r w:rsidR="00091621" w:rsidRPr="0076488C">
        <w:t>une race ou d</w:t>
      </w:r>
      <w:r w:rsidR="0076488C" w:rsidRPr="0076488C">
        <w:t>’</w:t>
      </w:r>
      <w:r w:rsidR="00091621" w:rsidRPr="0076488C">
        <w:t>un groupe de personnes d</w:t>
      </w:r>
      <w:r w:rsidR="0076488C" w:rsidRPr="0076488C">
        <w:t>’</w:t>
      </w:r>
      <w:r w:rsidR="00091621" w:rsidRPr="0076488C">
        <w:t>une certaine couleur ou d</w:t>
      </w:r>
      <w:r w:rsidR="0076488C" w:rsidRPr="0076488C">
        <w:t>’</w:t>
      </w:r>
      <w:r w:rsidRPr="0076488C">
        <w:t>une certaine origine ethnique, ou qui prétendent justifier ou encourager toute forme de haine et de discrimination raciales</w:t>
      </w:r>
      <w:r w:rsidR="001E3FD8" w:rsidRPr="0076488C">
        <w:t> </w:t>
      </w:r>
      <w:r w:rsidRPr="0076488C">
        <w:t>; ils s</w:t>
      </w:r>
      <w:r w:rsidR="0076488C" w:rsidRPr="0076488C">
        <w:t>’</w:t>
      </w:r>
      <w:r w:rsidRPr="0076488C">
        <w:t>engagent à adopter immédiatement des mesures positives destinées à éliminer toute incitation à une telle discrimination, ou tous actes de discrimination, et, à cette fin (</w:t>
      </w:r>
      <w:r w:rsidR="00D97975" w:rsidRPr="0076488C">
        <w:t>...</w:t>
      </w:r>
      <w:r w:rsidRPr="0076488C">
        <w:t>) ils s</w:t>
      </w:r>
      <w:r w:rsidR="0076488C" w:rsidRPr="0076488C">
        <w:t>’</w:t>
      </w:r>
      <w:r w:rsidRPr="0076488C">
        <w:t>engagent notamment</w:t>
      </w:r>
      <w:r w:rsidR="00DF6AE6" w:rsidRPr="0076488C">
        <w:t> </w:t>
      </w:r>
      <w:r w:rsidRPr="0076488C">
        <w:t>:</w:t>
      </w:r>
    </w:p>
    <w:p w:rsidR="0000625D" w:rsidRPr="0076488C" w:rsidRDefault="0000625D" w:rsidP="0076488C">
      <w:pPr>
        <w:pStyle w:val="ECHRParaQuote"/>
      </w:pPr>
      <w:r w:rsidRPr="0076488C">
        <w:t>a)</w:t>
      </w:r>
      <w:r w:rsidR="00DF6AE6" w:rsidRPr="0076488C">
        <w:t>  </w:t>
      </w:r>
      <w:r w:rsidR="003023D1" w:rsidRPr="0076488C">
        <w:t>À</w:t>
      </w:r>
      <w:r w:rsidRPr="0076488C">
        <w:t xml:space="preserve"> déclarer délits punissables par la loi (</w:t>
      </w:r>
      <w:r w:rsidR="00D97975" w:rsidRPr="0076488C">
        <w:t>...</w:t>
      </w:r>
      <w:r w:rsidRPr="0076488C">
        <w:t>)</w:t>
      </w:r>
      <w:r w:rsidR="00AC3B96" w:rsidRPr="0076488C">
        <w:t xml:space="preserve"> </w:t>
      </w:r>
      <w:r w:rsidRPr="0076488C">
        <w:t>tous actes de violence, ou provocation à de tels actes, dirigés contre toute race ou tout groupe de personnes d</w:t>
      </w:r>
      <w:r w:rsidR="0076488C" w:rsidRPr="0076488C">
        <w:t>’</w:t>
      </w:r>
      <w:r w:rsidRPr="0076488C">
        <w:t>une autre couleur ou d</w:t>
      </w:r>
      <w:r w:rsidR="0076488C" w:rsidRPr="0076488C">
        <w:t>’</w:t>
      </w:r>
      <w:r w:rsidRPr="0076488C">
        <w:t>une autre origine ethnique (</w:t>
      </w:r>
      <w:r w:rsidR="00D97975" w:rsidRPr="0076488C">
        <w:t>...</w:t>
      </w:r>
      <w:r w:rsidRPr="0076488C">
        <w:t>) ;</w:t>
      </w:r>
      <w:r w:rsidR="000A5CB7" w:rsidRPr="0076488C">
        <w:t> »</w:t>
      </w:r>
    </w:p>
    <w:p w:rsidR="000A5CB7" w:rsidRPr="0076488C" w:rsidRDefault="000A5CB7" w:rsidP="0076488C">
      <w:pPr>
        <w:pStyle w:val="ECHRTitleCentre3"/>
      </w:pPr>
      <w:r w:rsidRPr="0076488C">
        <w:t>Article 6</w:t>
      </w:r>
    </w:p>
    <w:p w:rsidR="000A5CB7" w:rsidRPr="0076488C" w:rsidRDefault="000A5CB7" w:rsidP="0076488C">
      <w:pPr>
        <w:pStyle w:val="ECHRParaQuote"/>
      </w:pPr>
      <w:r w:rsidRPr="0076488C">
        <w:t xml:space="preserve">« Les </w:t>
      </w:r>
      <w:r w:rsidR="00D529C0" w:rsidRPr="0076488C">
        <w:t>États</w:t>
      </w:r>
      <w:r w:rsidRPr="0076488C">
        <w:t xml:space="preserve"> parties assureront à toute personne soumise à leur juridiction une protection et une voie de recours effectives, devant les tribunaux nationaux et autres organismes d</w:t>
      </w:r>
      <w:r w:rsidR="0076488C" w:rsidRPr="0076488C">
        <w:t>’</w:t>
      </w:r>
      <w:r w:rsidR="00DC4756" w:rsidRPr="0076488C">
        <w:rPr>
          <w:rFonts w:cstheme="minorHAnsi"/>
        </w:rPr>
        <w:t>É</w:t>
      </w:r>
      <w:r w:rsidRPr="0076488C">
        <w:t>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w:t>
      </w:r>
      <w:r w:rsidR="0076488C" w:rsidRPr="0076488C">
        <w:t>’</w:t>
      </w:r>
      <w:r w:rsidRPr="0076488C">
        <w:t>une telle discrimination. »</w:t>
      </w:r>
    </w:p>
    <w:p w:rsidR="00D97975" w:rsidRPr="0076488C" w:rsidRDefault="00394066" w:rsidP="0076488C">
      <w:pPr>
        <w:pStyle w:val="ECHRHeading2"/>
      </w:pPr>
      <w:r w:rsidRPr="0076488C">
        <w:lastRenderedPageBreak/>
        <w:t>B.  </w:t>
      </w:r>
      <w:r w:rsidR="00D97975" w:rsidRPr="0076488C">
        <w:t>La Convention contre la torture et autres peines</w:t>
      </w:r>
      <w:r w:rsidR="00AB6D9C" w:rsidRPr="0076488C">
        <w:t xml:space="preserve"> </w:t>
      </w:r>
      <w:r w:rsidR="00D97975" w:rsidRPr="0076488C">
        <w:t>ou traitements cruels, inhumains ou dégradants</w:t>
      </w:r>
    </w:p>
    <w:p w:rsidR="00CC5DED" w:rsidRPr="0076488C" w:rsidRDefault="00B21CB8" w:rsidP="0076488C">
      <w:pPr>
        <w:pStyle w:val="ECHRPara"/>
      </w:pPr>
      <w:r>
        <w:fldChar w:fldCharType="begin"/>
      </w:r>
      <w:r>
        <w:instrText xml:space="preserve"> SEQ level0 \*arabic </w:instrText>
      </w:r>
      <w:r>
        <w:fldChar w:fldCharType="separate"/>
      </w:r>
      <w:r w:rsidR="0076488C" w:rsidRPr="0076488C">
        <w:rPr>
          <w:noProof/>
        </w:rPr>
        <w:t>24</w:t>
      </w:r>
      <w:r>
        <w:rPr>
          <w:noProof/>
        </w:rPr>
        <w:fldChar w:fldCharType="end"/>
      </w:r>
      <w:r w:rsidR="00CC5DED" w:rsidRPr="0076488C">
        <w:t>.  Selon les termes de c</w:t>
      </w:r>
      <w:r w:rsidR="00D97975" w:rsidRPr="0076488C">
        <w:t>ette Convention, ratifiée par la Bulgarie le 16</w:t>
      </w:r>
      <w:r w:rsidR="00914E35" w:rsidRPr="0076488C">
        <w:t> </w:t>
      </w:r>
      <w:r w:rsidR="00D97975" w:rsidRPr="0076488C">
        <w:t xml:space="preserve">décembre 1986, </w:t>
      </w:r>
      <w:r w:rsidR="00CC5DED" w:rsidRPr="0076488C">
        <w:t>les États partie s</w:t>
      </w:r>
      <w:r w:rsidR="0076488C" w:rsidRPr="0076488C">
        <w:t>’</w:t>
      </w:r>
      <w:r w:rsidR="00CC5DED" w:rsidRPr="0076488C">
        <w:t>engagent à interdire les actes de torture et ceux qui, sans atteindre le degré de sévérité pour être qualifié de torture, sont constitutifs de peines ou traitements cruels, inhumains ou dégradants (article</w:t>
      </w:r>
      <w:r w:rsidR="001D7915" w:rsidRPr="0076488C">
        <w:t>s</w:t>
      </w:r>
      <w:r w:rsidR="00CC5DED" w:rsidRPr="0076488C">
        <w:t xml:space="preserve"> 1 et 16 de la convention). Lorsque de tels actes </w:t>
      </w:r>
      <w:r w:rsidR="00E64095" w:rsidRPr="0076488C">
        <w:t>ont été</w:t>
      </w:r>
      <w:r w:rsidR="00CC5DED" w:rsidRPr="0076488C">
        <w:t xml:space="preserve"> perpétrés, les autorités des États ont l</w:t>
      </w:r>
      <w:r w:rsidR="0076488C" w:rsidRPr="0076488C">
        <w:t>’</w:t>
      </w:r>
      <w:r w:rsidR="00CC5DED" w:rsidRPr="0076488C">
        <w:t>obligation de mener une enquête impartiale et les victimes ont le droit à un accès à la justice et à l</w:t>
      </w:r>
      <w:r w:rsidR="0076488C" w:rsidRPr="0076488C">
        <w:t>’</w:t>
      </w:r>
      <w:r w:rsidR="00CC5DED" w:rsidRPr="0076488C">
        <w:t>obtention d</w:t>
      </w:r>
      <w:r w:rsidR="0076488C" w:rsidRPr="0076488C">
        <w:t>’</w:t>
      </w:r>
      <w:r w:rsidR="00CC5DED" w:rsidRPr="0076488C">
        <w:t xml:space="preserve">une réparation (articles 10-14). </w:t>
      </w:r>
      <w:r w:rsidR="00047C1C" w:rsidRPr="0076488C">
        <w:t>L</w:t>
      </w:r>
      <w:r w:rsidR="0076488C" w:rsidRPr="0076488C">
        <w:t>’</w:t>
      </w:r>
      <w:r w:rsidR="00047C1C" w:rsidRPr="0076488C">
        <w:t xml:space="preserve">article 1 de la convention </w:t>
      </w:r>
      <w:r w:rsidR="00C600A6" w:rsidRPr="0076488C">
        <w:t>définit</w:t>
      </w:r>
      <w:r w:rsidR="00047C1C" w:rsidRPr="0076488C">
        <w:t xml:space="preserve"> la </w:t>
      </w:r>
      <w:r w:rsidR="00C600A6" w:rsidRPr="0076488C">
        <w:t>torture</w:t>
      </w:r>
      <w:r w:rsidR="00047C1C" w:rsidRPr="0076488C">
        <w:t xml:space="preserve"> </w:t>
      </w:r>
      <w:r w:rsidR="00C600A6" w:rsidRPr="0076488C">
        <w:t>comme « tout acte par lequel une douleur ou des souffrances aiguës, physiques ou mentales, sont intentionnellement infligées à une personne aux fins notamment d</w:t>
      </w:r>
      <w:r w:rsidR="0076488C" w:rsidRPr="0076488C">
        <w:t>’</w:t>
      </w:r>
      <w:r w:rsidR="00C600A6" w:rsidRPr="0076488C">
        <w:t>obtenir d</w:t>
      </w:r>
      <w:r w:rsidR="0076488C" w:rsidRPr="0076488C">
        <w:t>’</w:t>
      </w:r>
      <w:r w:rsidR="00C600A6" w:rsidRPr="0076488C">
        <w:t>elle ou d</w:t>
      </w:r>
      <w:r w:rsidR="0076488C" w:rsidRPr="0076488C">
        <w:t>’</w:t>
      </w:r>
      <w:r w:rsidR="00C600A6" w:rsidRPr="0076488C">
        <w:t>une tierce personne des renseignements ou des aveux, de la punir d</w:t>
      </w:r>
      <w:r w:rsidR="0076488C" w:rsidRPr="0076488C">
        <w:t>’</w:t>
      </w:r>
      <w:r w:rsidR="00C600A6" w:rsidRPr="0076488C">
        <w:t>un acte qu</w:t>
      </w:r>
      <w:r w:rsidR="0076488C" w:rsidRPr="0076488C">
        <w:t>’</w:t>
      </w:r>
      <w:r w:rsidR="00C600A6" w:rsidRPr="0076488C">
        <w:t>elle ou une tierce personne a commis ou est soupçonnée d</w:t>
      </w:r>
      <w:r w:rsidR="0076488C" w:rsidRPr="0076488C">
        <w:t>’</w:t>
      </w:r>
      <w:r w:rsidR="00C600A6" w:rsidRPr="0076488C">
        <w:t>avoir commis, de l</w:t>
      </w:r>
      <w:r w:rsidR="0076488C" w:rsidRPr="0076488C">
        <w:t>’</w:t>
      </w:r>
      <w:r w:rsidR="00C600A6" w:rsidRPr="0076488C">
        <w:t>intimider ou de faire pression sur elle ou d</w:t>
      </w:r>
      <w:r w:rsidR="0076488C" w:rsidRPr="0076488C">
        <w:t>’</w:t>
      </w:r>
      <w:r w:rsidR="00C600A6" w:rsidRPr="0076488C">
        <w:t>intimider ou de faire pression sur une tierce personne, ou pour tout autre motif fondé sur une forme de discrimination quelle qu</w:t>
      </w:r>
      <w:r w:rsidR="0076488C" w:rsidRPr="0076488C">
        <w:t>’</w:t>
      </w:r>
      <w:r w:rsidR="00C600A6" w:rsidRPr="0076488C">
        <w:t>elle soit, lorsqu</w:t>
      </w:r>
      <w:r w:rsidR="0076488C" w:rsidRPr="0076488C">
        <w:t>’</w:t>
      </w:r>
      <w:r w:rsidR="00C600A6" w:rsidRPr="0076488C">
        <w:t>une telle douleur ou de telles souffrances sont infligées par un agent de la fonction publique ou tout autre personne agissant à titre officiel ou à son instigation ou avec son consentement exprès ou tacite. »</w:t>
      </w:r>
    </w:p>
    <w:p w:rsidR="00882F08" w:rsidRPr="0076488C" w:rsidRDefault="00D97975" w:rsidP="0076488C">
      <w:pPr>
        <w:pStyle w:val="ECHRHeading2"/>
        <w:rPr>
          <w:lang w:val="fr-CH"/>
        </w:rPr>
      </w:pPr>
      <w:r w:rsidRPr="0076488C">
        <w:t>C.  </w:t>
      </w:r>
      <w:r w:rsidR="00882F08" w:rsidRPr="0076488C">
        <w:t>Les observations finales du Comité pour l</w:t>
      </w:r>
      <w:r w:rsidR="0076488C" w:rsidRPr="0076488C">
        <w:t>’</w:t>
      </w:r>
      <w:r w:rsidR="00882F08" w:rsidRPr="0076488C">
        <w:t xml:space="preserve">élimination </w:t>
      </w:r>
      <w:r w:rsidR="00882F08" w:rsidRPr="0076488C">
        <w:rPr>
          <w:lang w:val="fr-CH"/>
        </w:rPr>
        <w:t>de la discrimination raciale</w:t>
      </w:r>
      <w:r w:rsidR="00BA0A3E" w:rsidRPr="0076488C">
        <w:rPr>
          <w:lang w:val="fr-CH"/>
        </w:rPr>
        <w:t xml:space="preserve"> (CERD)</w:t>
      </w:r>
    </w:p>
    <w:p w:rsidR="00882F08" w:rsidRPr="0076488C" w:rsidRDefault="00B21CB8" w:rsidP="0076488C">
      <w:pPr>
        <w:pStyle w:val="ECHRPara"/>
      </w:pPr>
      <w:r>
        <w:fldChar w:fldCharType="begin"/>
      </w:r>
      <w:r>
        <w:instrText xml:space="preserve"> SEQ level0 \*arabic </w:instrText>
      </w:r>
      <w:r>
        <w:fldChar w:fldCharType="separate"/>
      </w:r>
      <w:r w:rsidR="0076488C" w:rsidRPr="0076488C">
        <w:rPr>
          <w:noProof/>
        </w:rPr>
        <w:t>25</w:t>
      </w:r>
      <w:r>
        <w:rPr>
          <w:noProof/>
        </w:rPr>
        <w:fldChar w:fldCharType="end"/>
      </w:r>
      <w:r w:rsidR="00882F08" w:rsidRPr="0076488C">
        <w:t>.  </w:t>
      </w:r>
      <w:r w:rsidR="003C2DE1" w:rsidRPr="0076488C">
        <w:t>Dans ses observations finales, adoptées le 23 mars 2009</w:t>
      </w:r>
      <w:r w:rsidR="00D97975" w:rsidRPr="0076488C">
        <w:t xml:space="preserve"> </w:t>
      </w:r>
      <w:r w:rsidR="003C2DE1" w:rsidRPr="0076488C">
        <w:t>à la suite de l</w:t>
      </w:r>
      <w:r w:rsidR="0076488C" w:rsidRPr="0076488C">
        <w:t>’</w:t>
      </w:r>
      <w:r w:rsidR="003C2DE1" w:rsidRPr="0076488C">
        <w:t>examen des rapports présentés par les autorités bulgares (CERD/C/BGR/CO/19), le Comité pour l</w:t>
      </w:r>
      <w:r w:rsidR="0076488C" w:rsidRPr="0076488C">
        <w:t>’</w:t>
      </w:r>
      <w:r w:rsidR="003C2DE1" w:rsidRPr="0076488C">
        <w:t xml:space="preserve">élimination de la discrimination raciale </w:t>
      </w:r>
      <w:r w:rsidR="00A42C5F" w:rsidRPr="0076488C">
        <w:t>de l</w:t>
      </w:r>
      <w:r w:rsidR="0076488C" w:rsidRPr="0076488C">
        <w:t>’</w:t>
      </w:r>
      <w:r w:rsidR="00A42C5F" w:rsidRPr="0076488C">
        <w:t xml:space="preserve">ONU </w:t>
      </w:r>
      <w:r w:rsidR="003C2DE1" w:rsidRPr="0076488C">
        <w:t xml:space="preserve">a </w:t>
      </w:r>
      <w:r w:rsidR="00BA0A3E" w:rsidRPr="0076488C">
        <w:t>exprimé</w:t>
      </w:r>
      <w:r w:rsidR="003C2DE1" w:rsidRPr="0076488C">
        <w:t xml:space="preserve"> les constats et recommandations suivants</w:t>
      </w:r>
      <w:r w:rsidR="00A42C5F" w:rsidRPr="0076488C">
        <w:t xml:space="preserve"> concernant la Bulgarie</w:t>
      </w:r>
      <w:r w:rsidR="003C2DE1" w:rsidRPr="0076488C">
        <w:t> :</w:t>
      </w:r>
    </w:p>
    <w:p w:rsidR="005236CE" w:rsidRPr="0076488C" w:rsidRDefault="005236CE" w:rsidP="0076488C">
      <w:pPr>
        <w:pStyle w:val="ECHRParaQuote"/>
      </w:pPr>
      <w:r w:rsidRPr="0076488C">
        <w:t>« 17.  Le Comité constate que les dispositions pénales relatives aux actes de racisme font encore l</w:t>
      </w:r>
      <w:r w:rsidR="0076488C" w:rsidRPr="0076488C">
        <w:t>’</w:t>
      </w:r>
      <w:r w:rsidRPr="0076488C">
        <w:t>objet de peu d</w:t>
      </w:r>
      <w:r w:rsidR="0076488C" w:rsidRPr="0076488C">
        <w:t>’</w:t>
      </w:r>
      <w:r w:rsidRPr="0076488C">
        <w:t>applications.</w:t>
      </w:r>
    </w:p>
    <w:p w:rsidR="005236CE" w:rsidRPr="0076488C" w:rsidRDefault="005236CE" w:rsidP="0076488C">
      <w:pPr>
        <w:pStyle w:val="ECHRParaQuote"/>
      </w:pPr>
      <w:r w:rsidRPr="0076488C">
        <w:t>Le Comité souhaite disposer de la part de l</w:t>
      </w:r>
      <w:r w:rsidR="0076488C" w:rsidRPr="0076488C">
        <w:t>’</w:t>
      </w:r>
      <w:r w:rsidRPr="0076488C">
        <w:t>État partie de statistiques judiciaires précises concernant les plaintes, les poursuites et les jugements rendus pour des actes de racisme, mais aussi les types de délits racistes, les victimes de tels délits et les tendances récentes en la matière.</w:t>
      </w:r>
    </w:p>
    <w:p w:rsidR="005236CE" w:rsidRPr="0076488C" w:rsidRDefault="005236CE" w:rsidP="0076488C">
      <w:pPr>
        <w:pStyle w:val="ECHRParaQuote"/>
      </w:pPr>
      <w:r w:rsidRPr="0076488C">
        <w:t>18.  Le Comité se déclare préoccupé par les informations faisant état de la propagation de stéréotypes racistes et de propos haineux contre des personnes appartenant à des minorités par certaines organisations, certains organes de presse, certains médias et certains partis politiques, notamment le parti «</w:t>
      </w:r>
      <w:r w:rsidR="00DC4756" w:rsidRPr="0076488C">
        <w:t> </w:t>
      </w:r>
      <w:r w:rsidRPr="0076488C">
        <w:t>ATAKA</w:t>
      </w:r>
      <w:r w:rsidR="00DC4756" w:rsidRPr="0076488C">
        <w:t> </w:t>
      </w:r>
      <w:r w:rsidRPr="0076488C">
        <w:t>». Il se déclare également préoccupé par des actes haineux et racistes commis contre les personnes appartenant à des minorités, notamment par des groupes néo</w:t>
      </w:r>
      <w:r w:rsidR="00DF6AE6" w:rsidRPr="0076488C">
        <w:noBreakHyphen/>
      </w:r>
      <w:r w:rsidRPr="0076488C">
        <w:t>nazis/skinheads.</w:t>
      </w:r>
    </w:p>
    <w:p w:rsidR="005236CE" w:rsidRPr="0076488C" w:rsidRDefault="005236CE" w:rsidP="0076488C">
      <w:pPr>
        <w:pStyle w:val="ECHRParaQuote"/>
      </w:pPr>
      <w:r w:rsidRPr="0076488C">
        <w:lastRenderedPageBreak/>
        <w:t>Le Comité recommande à l</w:t>
      </w:r>
      <w:r w:rsidR="0076488C" w:rsidRPr="0076488C">
        <w:t>’</w:t>
      </w:r>
      <w:r w:rsidRPr="0076488C">
        <w:t>État partie de prendre des mesures effectives afin de sanctionner les organisations, les organes de presse, les médias et les partis politiques qui se rendent coupables de tels agissements. Il recommande également à l</w:t>
      </w:r>
      <w:r w:rsidR="0076488C" w:rsidRPr="0076488C">
        <w:t>’</w:t>
      </w:r>
      <w:r w:rsidRPr="0076488C">
        <w:t>État partie de prendre des mesures visant à promouvoir la tolérance entre groupes ethniques (arts.</w:t>
      </w:r>
      <w:r w:rsidR="00DF6AE6" w:rsidRPr="0076488C">
        <w:t> </w:t>
      </w:r>
      <w:r w:rsidRPr="0076488C">
        <w:t>4 et 6). »</w:t>
      </w:r>
    </w:p>
    <w:p w:rsidR="00394066" w:rsidRPr="0076488C" w:rsidRDefault="00D97975" w:rsidP="0076488C">
      <w:pPr>
        <w:pStyle w:val="ECHRHeading2"/>
      </w:pPr>
      <w:r w:rsidRPr="0076488C">
        <w:t>D</w:t>
      </w:r>
      <w:r w:rsidR="00882F08" w:rsidRPr="0076488C">
        <w:t>.  </w:t>
      </w:r>
      <w:r w:rsidR="00394066" w:rsidRPr="0076488C">
        <w:t>Le rapport de la Commission européenne contre le racisme et l</w:t>
      </w:r>
      <w:r w:rsidR="0076488C" w:rsidRPr="0076488C">
        <w:t>’</w:t>
      </w:r>
      <w:r w:rsidR="00394066" w:rsidRPr="0076488C">
        <w:t>intolérance</w:t>
      </w:r>
      <w:r w:rsidR="00BA0A3E" w:rsidRPr="0076488C">
        <w:t xml:space="preserve"> (ECRI)</w:t>
      </w:r>
    </w:p>
    <w:p w:rsidR="00394066" w:rsidRPr="0076488C" w:rsidRDefault="00B21CB8" w:rsidP="0076488C">
      <w:pPr>
        <w:pStyle w:val="ECHRPara"/>
      </w:pPr>
      <w:r>
        <w:fldChar w:fldCharType="begin"/>
      </w:r>
      <w:r>
        <w:instrText xml:space="preserve"> SEQ level0 \*arabic </w:instrText>
      </w:r>
      <w:r>
        <w:fldChar w:fldCharType="separate"/>
      </w:r>
      <w:r w:rsidR="0076488C" w:rsidRPr="0076488C">
        <w:rPr>
          <w:noProof/>
        </w:rPr>
        <w:t>26</w:t>
      </w:r>
      <w:r>
        <w:rPr>
          <w:noProof/>
        </w:rPr>
        <w:fldChar w:fldCharType="end"/>
      </w:r>
      <w:r w:rsidR="00394066" w:rsidRPr="0076488C">
        <w:t>.  Dans son quatrième rapport sur la Bulgarie, publié le 24 février 2009 (CRI(2009)2), la Commission européenne con</w:t>
      </w:r>
      <w:r w:rsidR="00BA0A3E" w:rsidRPr="0076488C">
        <w:t>tre le racisme et l</w:t>
      </w:r>
      <w:r w:rsidR="0076488C" w:rsidRPr="0076488C">
        <w:t>’</w:t>
      </w:r>
      <w:r w:rsidR="00BA0A3E" w:rsidRPr="0076488C">
        <w:t>intolérance</w:t>
      </w:r>
      <w:r w:rsidR="00394066" w:rsidRPr="0076488C">
        <w:t xml:space="preserve"> </w:t>
      </w:r>
      <w:r w:rsidR="009B3E49" w:rsidRPr="0076488C">
        <w:t>du Conseil de l</w:t>
      </w:r>
      <w:r w:rsidR="0076488C" w:rsidRPr="0076488C">
        <w:t>’</w:t>
      </w:r>
      <w:r w:rsidR="009B3E49" w:rsidRPr="0076488C">
        <w:t xml:space="preserve">Europe </w:t>
      </w:r>
      <w:r w:rsidR="00394066" w:rsidRPr="0076488C">
        <w:t>a exprimé s</w:t>
      </w:r>
      <w:r w:rsidR="00BA0A3E" w:rsidRPr="0076488C">
        <w:t>a préoccupation</w:t>
      </w:r>
      <w:r w:rsidR="00394066" w:rsidRPr="0076488C">
        <w:t xml:space="preserve"> concernant l</w:t>
      </w:r>
      <w:r w:rsidR="0076488C" w:rsidRPr="0076488C">
        <w:t>’</w:t>
      </w:r>
      <w:r w:rsidR="00CA3ED3" w:rsidRPr="0076488C">
        <w:t>absence de poursuites contre des crimes racistes :</w:t>
      </w:r>
    </w:p>
    <w:p w:rsidR="00394066" w:rsidRPr="0076488C" w:rsidRDefault="00394066" w:rsidP="0076488C">
      <w:pPr>
        <w:pStyle w:val="ECHRParaQuote"/>
      </w:pPr>
      <w:r w:rsidRPr="0076488C">
        <w:t>« 111.  Les autorités bulgares ont informé l</w:t>
      </w:r>
      <w:r w:rsidR="0076488C" w:rsidRPr="0076488C">
        <w:t>’</w:t>
      </w:r>
      <w:r w:rsidRPr="0076488C">
        <w:t>ECRI qu</w:t>
      </w:r>
      <w:r w:rsidR="0076488C" w:rsidRPr="0076488C">
        <w:t>’</w:t>
      </w:r>
      <w:r w:rsidRPr="0076488C">
        <w:t>elles n</w:t>
      </w:r>
      <w:r w:rsidR="0076488C" w:rsidRPr="0076488C">
        <w:t>’</w:t>
      </w:r>
      <w:r w:rsidRPr="0076488C">
        <w:t>ont pas reçu de plaintes contre des actes racistes. Elles ont expliqué qu</w:t>
      </w:r>
      <w:r w:rsidR="0076488C" w:rsidRPr="0076488C">
        <w:t>’</w:t>
      </w:r>
      <w:r w:rsidRPr="0076488C">
        <w:t>un registre des plaintes et condamnations où figure le nom des personnes ayant commis des actes de hooliganisme est tenu, et que ces actes ne sont pas passibles de poursuites judiciaires. Les autorités ont informé l</w:t>
      </w:r>
      <w:r w:rsidR="0076488C" w:rsidRPr="0076488C">
        <w:t>’</w:t>
      </w:r>
      <w:r w:rsidRPr="0076488C">
        <w:t>ECRI que dans aucun des actes de hooliganisme sanctionnés, le mobile raciste n</w:t>
      </w:r>
      <w:r w:rsidR="0076488C" w:rsidRPr="0076488C">
        <w:t>’</w:t>
      </w:r>
      <w:r w:rsidRPr="0076488C">
        <w:t>a été retenu. Cependant, l</w:t>
      </w:r>
      <w:r w:rsidR="0076488C" w:rsidRPr="0076488C">
        <w:t>’</w:t>
      </w:r>
      <w:r w:rsidRPr="0076488C">
        <w:t>ECRI note avec inquiétude l</w:t>
      </w:r>
      <w:r w:rsidR="0076488C" w:rsidRPr="0076488C">
        <w:t>’</w:t>
      </w:r>
      <w:r w:rsidRPr="0076488C">
        <w:t>existence de rapports selon lesquels des agressions racistes ont lieu à l</w:t>
      </w:r>
      <w:r w:rsidR="0076488C" w:rsidRPr="0076488C">
        <w:t>’</w:t>
      </w:r>
      <w:r w:rsidRPr="0076488C">
        <w:t>encontre de minorités visibles, telles que les Roms et les Noirs, mais que les plaintes déposées sont peu suivies d</w:t>
      </w:r>
      <w:r w:rsidR="0076488C" w:rsidRPr="0076488C">
        <w:t>’</w:t>
      </w:r>
      <w:r w:rsidRPr="0076488C">
        <w:t>effet. Ces agressions sont parfois le fait de groupes de skinheads et elles ont lieu, par exemple dans des lieux publics ou lors de matchs de football. (</w:t>
      </w:r>
      <w:r w:rsidR="00D97975" w:rsidRPr="0076488C">
        <w:t>...</w:t>
      </w:r>
      <w:r w:rsidRPr="0076488C">
        <w:t>)</w:t>
      </w:r>
    </w:p>
    <w:p w:rsidR="00394066" w:rsidRPr="0076488C" w:rsidRDefault="00394066" w:rsidP="0076488C">
      <w:pPr>
        <w:pStyle w:val="ECHRParaQuote"/>
      </w:pPr>
      <w:r w:rsidRPr="0076488C">
        <w:t>112.  L</w:t>
      </w:r>
      <w:r w:rsidR="0076488C" w:rsidRPr="0076488C">
        <w:t>’</w:t>
      </w:r>
      <w:r w:rsidRPr="0076488C">
        <w:t>ECRI souhaite attirer l</w:t>
      </w:r>
      <w:r w:rsidR="0076488C" w:rsidRPr="0076488C">
        <w:t>’</w:t>
      </w:r>
      <w:r w:rsidRPr="0076488C">
        <w:t>attention des autorités bulgares sur l</w:t>
      </w:r>
      <w:r w:rsidR="0076488C" w:rsidRPr="0076488C">
        <w:t>’</w:t>
      </w:r>
      <w:r w:rsidRPr="0076488C">
        <w:t>importance d</w:t>
      </w:r>
      <w:r w:rsidR="0076488C" w:rsidRPr="0076488C">
        <w:t>’</w:t>
      </w:r>
      <w:r w:rsidRPr="0076488C">
        <w:t>examiner toute plainte reçue au sujet de crimes à caractère raciste et de mener des enquêtes en la matière afin que des poursuites soient engagées lorsqu</w:t>
      </w:r>
      <w:r w:rsidR="0076488C" w:rsidRPr="0076488C">
        <w:t>’</w:t>
      </w:r>
      <w:r w:rsidRPr="0076488C">
        <w:t>il y a eu violation de la loi.</w:t>
      </w:r>
      <w:r w:rsidR="00CA3ED3" w:rsidRPr="0076488C">
        <w:t xml:space="preserve"> (</w:t>
      </w:r>
      <w:r w:rsidR="00D97975" w:rsidRPr="0076488C">
        <w:t>...</w:t>
      </w:r>
      <w:r w:rsidR="00CA3ED3" w:rsidRPr="0076488C">
        <w:t>)</w:t>
      </w:r>
      <w:r w:rsidR="00525A83" w:rsidRPr="0076488C">
        <w:t xml:space="preserve"> </w:t>
      </w:r>
      <w:r w:rsidR="00CA3ED3" w:rsidRPr="0076488C">
        <w:t>L</w:t>
      </w:r>
      <w:r w:rsidR="0076488C" w:rsidRPr="0076488C">
        <w:t>’</w:t>
      </w:r>
      <w:r w:rsidR="00CA3ED3" w:rsidRPr="0076488C">
        <w:t>ECRI note des informations selon lesquelles le fait que les personnes qui commettent des crimes racistes soient rarement portées devant la justice crée un sentiment d</w:t>
      </w:r>
      <w:r w:rsidR="0076488C" w:rsidRPr="0076488C">
        <w:t>’</w:t>
      </w:r>
      <w:r w:rsidR="00CA3ED3" w:rsidRPr="0076488C">
        <w:t>insécurité et un manque de confiance en la volonté et la capacité des autorités de combattre ce genre d</w:t>
      </w:r>
      <w:r w:rsidR="0076488C" w:rsidRPr="0076488C">
        <w:t>’</w:t>
      </w:r>
      <w:r w:rsidR="00CA3ED3" w:rsidRPr="0076488C">
        <w:t>actes. »</w:t>
      </w:r>
    </w:p>
    <w:p w:rsidR="007775DA" w:rsidRPr="0076488C" w:rsidRDefault="00D97975" w:rsidP="0076488C">
      <w:pPr>
        <w:pStyle w:val="ECHRHeading2"/>
      </w:pPr>
      <w:r w:rsidRPr="0076488C">
        <w:t>E</w:t>
      </w:r>
      <w:r w:rsidR="00CA3ED3" w:rsidRPr="0076488C">
        <w:t>.  L</w:t>
      </w:r>
      <w:r w:rsidR="007775DA" w:rsidRPr="0076488C">
        <w:t xml:space="preserve">a </w:t>
      </w:r>
      <w:r w:rsidR="005A3CB1" w:rsidRPr="0076488C">
        <w:t>déclaration publique de</w:t>
      </w:r>
      <w:r w:rsidR="007775DA" w:rsidRPr="0076488C">
        <w:t xml:space="preserve"> l</w:t>
      </w:r>
      <w:r w:rsidR="0076488C" w:rsidRPr="0076488C">
        <w:t>’</w:t>
      </w:r>
      <w:r w:rsidR="005A3CB1" w:rsidRPr="0076488C">
        <w:t>Ombudsman de la république de Bulgarie</w:t>
      </w:r>
    </w:p>
    <w:p w:rsidR="00A72B96" w:rsidRPr="0076488C" w:rsidRDefault="00B21CB8" w:rsidP="0076488C">
      <w:pPr>
        <w:pStyle w:val="ECHRPara"/>
      </w:pPr>
      <w:r>
        <w:fldChar w:fldCharType="begin"/>
      </w:r>
      <w:r>
        <w:instrText xml:space="preserve"> SEQ level0 \*arabic </w:instrText>
      </w:r>
      <w:r>
        <w:fldChar w:fldCharType="separate"/>
      </w:r>
      <w:r w:rsidR="0076488C" w:rsidRPr="0076488C">
        <w:rPr>
          <w:noProof/>
        </w:rPr>
        <w:t>27</w:t>
      </w:r>
      <w:r>
        <w:rPr>
          <w:noProof/>
        </w:rPr>
        <w:fldChar w:fldCharType="end"/>
      </w:r>
      <w:r w:rsidR="005A3CB1" w:rsidRPr="0076488C">
        <w:t>.  </w:t>
      </w:r>
      <w:r w:rsidR="00A72B96" w:rsidRPr="0076488C">
        <w:t>Dans une déclaration publiée le</w:t>
      </w:r>
      <w:r w:rsidR="005A3CB1" w:rsidRPr="0076488C">
        <w:t xml:space="preserve"> 6 novembre 2013, l</w:t>
      </w:r>
      <w:r w:rsidR="0076488C" w:rsidRPr="0076488C">
        <w:t>’</w:t>
      </w:r>
      <w:r w:rsidR="005A3CB1" w:rsidRPr="0076488C">
        <w:t xml:space="preserve">Ombudsman </w:t>
      </w:r>
      <w:r w:rsidR="00A72B96" w:rsidRPr="0076488C">
        <w:t>de la république s</w:t>
      </w:r>
      <w:r w:rsidR="0076488C" w:rsidRPr="0076488C">
        <w:t>’</w:t>
      </w:r>
      <w:r w:rsidR="00A72B96" w:rsidRPr="0076488C">
        <w:t>est exprimé dans les termes suivants :</w:t>
      </w:r>
    </w:p>
    <w:p w:rsidR="00DF42CA" w:rsidRPr="0076488C" w:rsidRDefault="00A72B96" w:rsidP="0076488C">
      <w:pPr>
        <w:pStyle w:val="ECHRParaQuote"/>
      </w:pPr>
      <w:r w:rsidRPr="0076488C">
        <w:t>« En tant qu</w:t>
      </w:r>
      <w:r w:rsidR="0076488C" w:rsidRPr="0076488C">
        <w:t>’</w:t>
      </w:r>
      <w:r w:rsidRPr="0076488C">
        <w:t xml:space="preserve">Ombudsman de la république de </w:t>
      </w:r>
      <w:r w:rsidR="00DF42CA" w:rsidRPr="0076488C">
        <w:t>Bulgarie, j</w:t>
      </w:r>
      <w:r w:rsidR="0076488C" w:rsidRPr="0076488C">
        <w:t>’</w:t>
      </w:r>
      <w:r w:rsidR="00DF42CA" w:rsidRPr="0076488C">
        <w:t xml:space="preserve">aimerais exprimer </w:t>
      </w:r>
      <w:r w:rsidR="00211076" w:rsidRPr="0076488C">
        <w:t>une</w:t>
      </w:r>
      <w:r w:rsidR="00DF42CA" w:rsidRPr="0076488C">
        <w:t xml:space="preserve"> grande inquiétude face aux manifestations de plus en plus fréquentes de violence motivées par de la haine raciale, ethnique ou religieuse. Je condamne catégoriquement toute idéologie, politique ou langage incitant à la haine raciale, à la violence ou à la discrimination</w:t>
      </w:r>
      <w:r w:rsidR="00C71B89" w:rsidRPr="0076488C">
        <w:t>, ainsi que tout acte susceptible d</w:t>
      </w:r>
      <w:r w:rsidR="0076488C" w:rsidRPr="0076488C">
        <w:t>’</w:t>
      </w:r>
      <w:r w:rsidR="00C71B89" w:rsidRPr="0076488C">
        <w:t xml:space="preserve">accroître la peur et les tensions parmi les </w:t>
      </w:r>
      <w:r w:rsidR="00211076" w:rsidRPr="0076488C">
        <w:t xml:space="preserve">différents </w:t>
      </w:r>
      <w:r w:rsidR="00C71B89" w:rsidRPr="0076488C">
        <w:t>groupes raciaux, ethniques, nationaux, religieux ou sociaux et rendre le dialogue civilisé et l</w:t>
      </w:r>
      <w:r w:rsidR="0076488C" w:rsidRPr="0076488C">
        <w:t>’</w:t>
      </w:r>
      <w:r w:rsidR="00C71B89" w:rsidRPr="0076488C">
        <w:t>entente entre eux impossible</w:t>
      </w:r>
      <w:r w:rsidR="00211076" w:rsidRPr="0076488C">
        <w:t>s</w:t>
      </w:r>
      <w:r w:rsidR="00C71B89" w:rsidRPr="0076488C">
        <w:t>.</w:t>
      </w:r>
    </w:p>
    <w:p w:rsidR="007058E2" w:rsidRPr="0076488C" w:rsidRDefault="00C71B89" w:rsidP="0076488C">
      <w:pPr>
        <w:pStyle w:val="ECHRParaQuote"/>
      </w:pPr>
      <w:r w:rsidRPr="0076488C">
        <w:t xml:space="preserve">Ces derniers jours, plusieurs évènements violents </w:t>
      </w:r>
      <w:r w:rsidR="007058E2" w:rsidRPr="0076488C">
        <w:t>furent portés à</w:t>
      </w:r>
      <w:r w:rsidRPr="0076488C">
        <w:t xml:space="preserve"> l</w:t>
      </w:r>
      <w:r w:rsidR="0076488C" w:rsidRPr="0076488C">
        <w:t>’</w:t>
      </w:r>
      <w:r w:rsidR="007058E2" w:rsidRPr="0076488C">
        <w:t>attention de la société. Ces évènements donnèrent l</w:t>
      </w:r>
      <w:r w:rsidR="0076488C" w:rsidRPr="0076488C">
        <w:t>’</w:t>
      </w:r>
      <w:r w:rsidR="007058E2" w:rsidRPr="0076488C">
        <w:t xml:space="preserve">occasion au racisme, à la xénophobie et aux préjugés envers ceux qui sont différents de ressurgir et </w:t>
      </w:r>
      <w:r w:rsidR="00495527" w:rsidRPr="0076488C">
        <w:t>créèrent</w:t>
      </w:r>
      <w:r w:rsidR="007058E2" w:rsidRPr="0076488C">
        <w:t xml:space="preserve"> un climat d</w:t>
      </w:r>
      <w:r w:rsidR="0076488C" w:rsidRPr="0076488C">
        <w:t>’</w:t>
      </w:r>
      <w:r w:rsidR="007058E2" w:rsidRPr="0076488C">
        <w:t>intolérance, de nouvelles divisions et discordes au sein de la société. Pour cette raison</w:t>
      </w:r>
      <w:r w:rsidR="00EC60A5" w:rsidRPr="0076488C">
        <w:t>,</w:t>
      </w:r>
      <w:r w:rsidR="007058E2" w:rsidRPr="0076488C">
        <w:t xml:space="preserve"> je </w:t>
      </w:r>
      <w:r w:rsidR="003F53B0" w:rsidRPr="0076488C">
        <w:t xml:space="preserve">tiens à rappeler la définition du « discours de haine », établie dans la </w:t>
      </w:r>
      <w:r w:rsidR="003F53B0" w:rsidRPr="0076488C">
        <w:lastRenderedPageBreak/>
        <w:t>Recommandation n</w:t>
      </w:r>
      <w:r w:rsidR="003F53B0" w:rsidRPr="0076488C">
        <w:rPr>
          <w:vertAlign w:val="superscript"/>
        </w:rPr>
        <w:t>o</w:t>
      </w:r>
      <w:r w:rsidR="003F53B0" w:rsidRPr="0076488C">
        <w:t xml:space="preserve"> R (97) 20 du Comité des ministres du Conseil de l</w:t>
      </w:r>
      <w:r w:rsidR="0076488C" w:rsidRPr="0076488C">
        <w:t>’</w:t>
      </w:r>
      <w:r w:rsidR="003F53B0" w:rsidRPr="0076488C">
        <w:t xml:space="preserve">Europe envers les </w:t>
      </w:r>
      <w:r w:rsidR="00D529C0" w:rsidRPr="0076488C">
        <w:t>États</w:t>
      </w:r>
      <w:r w:rsidR="003F53B0" w:rsidRPr="0076488C">
        <w:t xml:space="preserve"> membres. Selon ce texte, le discours de haine inclut toute forme d</w:t>
      </w:r>
      <w:r w:rsidR="0076488C" w:rsidRPr="0076488C">
        <w:t>’</w:t>
      </w:r>
      <w:r w:rsidR="003F53B0" w:rsidRPr="0076488C">
        <w:t>expression pouvant accréditer, propager ou promouvoir la haine raciale, la xénophobie, l</w:t>
      </w:r>
      <w:r w:rsidR="0076488C" w:rsidRPr="0076488C">
        <w:t>’</w:t>
      </w:r>
      <w:r w:rsidR="003F53B0" w:rsidRPr="0076488C">
        <w:t>antisémitisme ou d</w:t>
      </w:r>
      <w:r w:rsidR="0076488C" w:rsidRPr="0076488C">
        <w:t>’</w:t>
      </w:r>
      <w:r w:rsidR="003F53B0" w:rsidRPr="0076488C">
        <w:t>autres formes de discrimination ou de haine basées sur l</w:t>
      </w:r>
      <w:r w:rsidR="0076488C" w:rsidRPr="0076488C">
        <w:t>’</w:t>
      </w:r>
      <w:r w:rsidR="003F53B0" w:rsidRPr="0076488C">
        <w:t>intolérance</w:t>
      </w:r>
      <w:r w:rsidR="000401C3" w:rsidRPr="0076488C">
        <w:t xml:space="preserve"> (</w:t>
      </w:r>
      <w:r w:rsidR="00D97975" w:rsidRPr="0076488C">
        <w:t>...</w:t>
      </w:r>
      <w:r w:rsidR="000401C3" w:rsidRPr="0076488C">
        <w:t>)</w:t>
      </w:r>
      <w:r w:rsidR="00211076" w:rsidRPr="0076488C">
        <w:t>.</w:t>
      </w:r>
    </w:p>
    <w:p w:rsidR="004D2FB5" w:rsidRPr="0076488C" w:rsidRDefault="00D34D84" w:rsidP="0076488C">
      <w:pPr>
        <w:pStyle w:val="ECHRParaQuote"/>
      </w:pPr>
      <w:r w:rsidRPr="0076488C">
        <w:t>J</w:t>
      </w:r>
      <w:r w:rsidR="0076488C" w:rsidRPr="0076488C">
        <w:t>’</w:t>
      </w:r>
      <w:r w:rsidRPr="0076488C">
        <w:t>attire encore une fois l</w:t>
      </w:r>
      <w:r w:rsidR="0076488C" w:rsidRPr="0076488C">
        <w:t>’</w:t>
      </w:r>
      <w:r w:rsidRPr="0076488C">
        <w:t>attention des autorités compétentes, chargées d</w:t>
      </w:r>
      <w:r w:rsidR="0076488C" w:rsidRPr="0076488C">
        <w:t>’</w:t>
      </w:r>
      <w:r w:rsidRPr="0076488C">
        <w:t xml:space="preserve">enquêter sur les </w:t>
      </w:r>
      <w:r w:rsidR="00211076" w:rsidRPr="0076488C">
        <w:t>expression</w:t>
      </w:r>
      <w:r w:rsidRPr="0076488C">
        <w:t>s de xénophobie et de racisme, sur la nécessité de faire preuve d</w:t>
      </w:r>
      <w:r w:rsidR="0076488C" w:rsidRPr="0076488C">
        <w:t>’</w:t>
      </w:r>
      <w:r w:rsidRPr="0076488C">
        <w:t>une diligence particulière. Il convient de ne pas automatiquement réduire de tels actes à des infractions commises « </w:t>
      </w:r>
      <w:r w:rsidR="00FE4799" w:rsidRPr="0076488C">
        <w:t>pour</w:t>
      </w:r>
      <w:r w:rsidRPr="0076488C">
        <w:t xml:space="preserve"> des motifs de trouble à l</w:t>
      </w:r>
      <w:r w:rsidR="0076488C" w:rsidRPr="0076488C">
        <w:t>’</w:t>
      </w:r>
      <w:r w:rsidRPr="0076488C">
        <w:t>ordre public » comme cela a</w:t>
      </w:r>
      <w:r w:rsidR="00211076" w:rsidRPr="0076488C">
        <w:t xml:space="preserve"> souvent été le cas, mais d</w:t>
      </w:r>
      <w:r w:rsidR="0076488C" w:rsidRPr="0076488C">
        <w:t>’</w:t>
      </w:r>
      <w:r w:rsidR="00211076" w:rsidRPr="0076488C">
        <w:t>identifier et d</w:t>
      </w:r>
      <w:r w:rsidR="0076488C" w:rsidRPr="0076488C">
        <w:t>’</w:t>
      </w:r>
      <w:r w:rsidR="00211076" w:rsidRPr="0076488C">
        <w:t xml:space="preserve">enquêter sur les possibles « délits de haine ». </w:t>
      </w:r>
      <w:r w:rsidR="000401C3" w:rsidRPr="0076488C">
        <w:t>(</w:t>
      </w:r>
      <w:r w:rsidR="00D97975" w:rsidRPr="0076488C">
        <w:t>...</w:t>
      </w:r>
      <w:r w:rsidR="000401C3" w:rsidRPr="0076488C">
        <w:t>)</w:t>
      </w:r>
      <w:r w:rsidR="00211076" w:rsidRPr="0076488C">
        <w:t> »</w:t>
      </w:r>
    </w:p>
    <w:p w:rsidR="00EC6427" w:rsidRPr="0076488C" w:rsidRDefault="00B01978" w:rsidP="0076488C">
      <w:pPr>
        <w:pStyle w:val="ECHRTitle1"/>
      </w:pPr>
      <w:r w:rsidRPr="0076488C">
        <w:rPr>
          <w:rFonts w:ascii="Times New Roman" w:eastAsia="Times New Roman" w:hAnsi="Times New Roman" w:cs="Times New Roman"/>
          <w:szCs w:val="28"/>
          <w:lang w:eastAsia="en-US"/>
        </w:rPr>
        <w:t>EN D</w:t>
      </w:r>
      <w:r w:rsidR="00EC6427" w:rsidRPr="0076488C">
        <w:t>ROIT</w:t>
      </w:r>
    </w:p>
    <w:p w:rsidR="00EC6427" w:rsidRPr="0076488C" w:rsidRDefault="005D0C9A" w:rsidP="0076488C">
      <w:pPr>
        <w:pStyle w:val="ECHRHeading1"/>
      </w:pPr>
      <w:r w:rsidRPr="0076488C">
        <w:t>I</w:t>
      </w:r>
      <w:r w:rsidR="00EC6427" w:rsidRPr="0076488C">
        <w:t>.  SUR LA VIOLATION ALLÉGUÉE DE</w:t>
      </w:r>
      <w:r w:rsidR="00B62B9F" w:rsidRPr="0076488C">
        <w:t xml:space="preserve">S </w:t>
      </w:r>
      <w:r w:rsidR="00EC6427" w:rsidRPr="0076488C">
        <w:t>ARTICLE</w:t>
      </w:r>
      <w:r w:rsidR="00B62B9F" w:rsidRPr="0076488C">
        <w:t>S</w:t>
      </w:r>
      <w:r w:rsidR="00EC6427" w:rsidRPr="0076488C">
        <w:t xml:space="preserve"> </w:t>
      </w:r>
      <w:r w:rsidR="00520BED" w:rsidRPr="0076488C">
        <w:t>3</w:t>
      </w:r>
      <w:r w:rsidR="00B62B9F" w:rsidRPr="0076488C">
        <w:t xml:space="preserve"> ET</w:t>
      </w:r>
      <w:r w:rsidR="009820F9" w:rsidRPr="0076488C">
        <w:t xml:space="preserve"> 14</w:t>
      </w:r>
      <w:r w:rsidR="00EC6427" w:rsidRPr="0076488C">
        <w:t xml:space="preserve"> DE LA CONVENTION</w:t>
      </w:r>
      <w:r w:rsidR="009045B1" w:rsidRPr="0076488C">
        <w:t xml:space="preserve"> CONCERNANT LE CARACT</w:t>
      </w:r>
      <w:r w:rsidR="009045B1" w:rsidRPr="0076488C">
        <w:rPr>
          <w:rFonts w:cstheme="majorHAnsi"/>
        </w:rPr>
        <w:t>È</w:t>
      </w:r>
      <w:r w:rsidR="009045B1" w:rsidRPr="0076488C">
        <w:t>RE INEFFECTIF DE L</w:t>
      </w:r>
      <w:r w:rsidR="0076488C" w:rsidRPr="0076488C">
        <w:t>’</w:t>
      </w:r>
      <w:r w:rsidR="009045B1" w:rsidRPr="0076488C">
        <w:t>ENQUÊTE</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28</w:t>
      </w:r>
      <w:r>
        <w:rPr>
          <w:noProof/>
        </w:rPr>
        <w:fldChar w:fldCharType="end"/>
      </w:r>
      <w:r w:rsidR="00EC6427" w:rsidRPr="0076488C">
        <w:t>.  </w:t>
      </w:r>
      <w:r w:rsidR="0091597A" w:rsidRPr="0076488C">
        <w:rPr>
          <w:noProof/>
        </w:rPr>
        <w:t>Le requérant</w:t>
      </w:r>
      <w:r w:rsidR="00EC6427" w:rsidRPr="0076488C">
        <w:t xml:space="preserve"> </w:t>
      </w:r>
      <w:r w:rsidR="004932DA" w:rsidRPr="0076488C">
        <w:t xml:space="preserve">allègue </w:t>
      </w:r>
      <w:r w:rsidR="00EC6427" w:rsidRPr="0076488C">
        <w:t xml:space="preserve">que </w:t>
      </w:r>
      <w:r w:rsidR="009820F9" w:rsidRPr="0076488C">
        <w:t>les autorités ont failli à leur obligation de mener une enquête effective sur l</w:t>
      </w:r>
      <w:r w:rsidR="0076488C" w:rsidRPr="0076488C">
        <w:t>’</w:t>
      </w:r>
      <w:r w:rsidR="009820F9" w:rsidRPr="0076488C">
        <w:t>agression raciste qu</w:t>
      </w:r>
      <w:r w:rsidR="0076488C" w:rsidRPr="0076488C">
        <w:t>’</w:t>
      </w:r>
      <w:r w:rsidR="009820F9" w:rsidRPr="0076488C">
        <w:t>il a subie</w:t>
      </w:r>
      <w:r w:rsidR="007F27C1" w:rsidRPr="0076488C">
        <w:t>, plus particulièrement qu</w:t>
      </w:r>
      <w:r w:rsidR="0076488C" w:rsidRPr="0076488C">
        <w:t>’</w:t>
      </w:r>
      <w:r w:rsidR="007F27C1" w:rsidRPr="0076488C">
        <w:t>elles n</w:t>
      </w:r>
      <w:r w:rsidR="0076488C" w:rsidRPr="0076488C">
        <w:t>’</w:t>
      </w:r>
      <w:r w:rsidR="00902BAD" w:rsidRPr="0076488C">
        <w:t>ont pas suffisamment recherché à établir l</w:t>
      </w:r>
      <w:r w:rsidR="0076488C" w:rsidRPr="0076488C">
        <w:t>’</w:t>
      </w:r>
      <w:r w:rsidR="00902BAD" w:rsidRPr="0076488C">
        <w:t>éventuel mobile raciste de l</w:t>
      </w:r>
      <w:r w:rsidR="0076488C" w:rsidRPr="0076488C">
        <w:t>’</w:t>
      </w:r>
      <w:r w:rsidR="00902BAD" w:rsidRPr="0076488C">
        <w:t>attaque</w:t>
      </w:r>
      <w:r w:rsidR="009820F9" w:rsidRPr="0076488C">
        <w:t>. Il invoque les articles 3 et 14</w:t>
      </w:r>
      <w:r w:rsidR="00EC6427" w:rsidRPr="0076488C">
        <w:t xml:space="preserve"> de la Convention, ainsi libellé</w:t>
      </w:r>
      <w:r w:rsidR="009820F9" w:rsidRPr="0076488C">
        <w:t>s</w:t>
      </w:r>
      <w:r w:rsidR="00EC6427" w:rsidRPr="0076488C">
        <w:t> :</w:t>
      </w:r>
    </w:p>
    <w:p w:rsidR="009820F9" w:rsidRPr="0076488C" w:rsidRDefault="009820F9" w:rsidP="0076488C">
      <w:pPr>
        <w:pStyle w:val="ECHRTitleCentre3"/>
      </w:pPr>
      <w:r w:rsidRPr="0076488C">
        <w:t>Article 3</w:t>
      </w:r>
    </w:p>
    <w:p w:rsidR="00EC6427" w:rsidRPr="0076488C" w:rsidRDefault="009820F9" w:rsidP="0076488C">
      <w:pPr>
        <w:pStyle w:val="ECHRParaQuote"/>
      </w:pPr>
      <w:r w:rsidRPr="0076488C">
        <w:t>« Nul ne peut être soumis à la torture ni à des peines ou traitements inhumains ou dégradants. »</w:t>
      </w:r>
    </w:p>
    <w:p w:rsidR="009820F9" w:rsidRPr="0076488C" w:rsidRDefault="009820F9" w:rsidP="0076488C">
      <w:pPr>
        <w:pStyle w:val="ECHRTitleCentre3"/>
      </w:pPr>
      <w:r w:rsidRPr="0076488C">
        <w:t>Article 14</w:t>
      </w:r>
    </w:p>
    <w:p w:rsidR="009820F9" w:rsidRPr="0076488C" w:rsidRDefault="009820F9" w:rsidP="0076488C">
      <w:pPr>
        <w:pStyle w:val="ECHRParaQuote"/>
      </w:pPr>
      <w:r w:rsidRPr="0076488C">
        <w:t>« La jouissance des droits et libertés reconnus dans la (...) Convention doit être assurée, sans distinction aucune, fondée notamment sur le sexe, la race, la couleur, la langue, la religion, les opinions politiques ou toutes autres opinions, l</w:t>
      </w:r>
      <w:r w:rsidR="0076488C" w:rsidRPr="0076488C">
        <w:t>’</w:t>
      </w:r>
      <w:r w:rsidRPr="0076488C">
        <w:t>origine nationale ou sociale, l</w:t>
      </w:r>
      <w:r w:rsidR="0076488C" w:rsidRPr="0076488C">
        <w:t>’</w:t>
      </w:r>
      <w:r w:rsidRPr="0076488C">
        <w:t>appartenance à une minorité nationale, la fortune, la naissance ou toute autre situation. »</w:t>
      </w:r>
    </w:p>
    <w:p w:rsidR="00EC6427" w:rsidRPr="0076488C" w:rsidRDefault="00EC6427" w:rsidP="0076488C">
      <w:pPr>
        <w:pStyle w:val="ECHRHeading2"/>
      </w:pPr>
      <w:r w:rsidRPr="0076488C">
        <w:t>A.  Sur la recevabilité</w:t>
      </w:r>
    </w:p>
    <w:p w:rsidR="00910D28" w:rsidRPr="0076488C" w:rsidRDefault="00B21CB8" w:rsidP="0076488C">
      <w:pPr>
        <w:pStyle w:val="ECHRPara"/>
      </w:pPr>
      <w:r>
        <w:fldChar w:fldCharType="begin"/>
      </w:r>
      <w:r>
        <w:instrText xml:space="preserve"> SEQ level0 \*arabic </w:instrText>
      </w:r>
      <w:r>
        <w:fldChar w:fldCharType="separate"/>
      </w:r>
      <w:r w:rsidR="0076488C" w:rsidRPr="0076488C">
        <w:rPr>
          <w:noProof/>
        </w:rPr>
        <w:t>29</w:t>
      </w:r>
      <w:r>
        <w:rPr>
          <w:noProof/>
        </w:rPr>
        <w:fldChar w:fldCharType="end"/>
      </w:r>
      <w:r w:rsidR="00910D28" w:rsidRPr="0076488C">
        <w:t>.  Le Gouvernement soutient que le requérant n</w:t>
      </w:r>
      <w:r w:rsidR="0076488C" w:rsidRPr="0076488C">
        <w:t>’</w:t>
      </w:r>
      <w:r w:rsidR="00910D28" w:rsidRPr="0076488C">
        <w:t>a pas épuisé les voies de recours dont il disposait en droit interne. Selon le Gouvernement, l</w:t>
      </w:r>
      <w:r w:rsidR="0076488C" w:rsidRPr="0076488C">
        <w:t>’</w:t>
      </w:r>
      <w:r w:rsidR="00910D28" w:rsidRPr="0076488C">
        <w:t xml:space="preserve">intéressé aurait pu engager des poursuites pénales </w:t>
      </w:r>
      <w:r w:rsidR="008A5395" w:rsidRPr="0076488C">
        <w:t>pour dommage corporel léger par voie de citation directe</w:t>
      </w:r>
      <w:r w:rsidR="006A08AE" w:rsidRPr="0076488C">
        <w:rPr>
          <w:lang w:val="bg-BG"/>
        </w:rPr>
        <w:t xml:space="preserve"> </w:t>
      </w:r>
      <w:r w:rsidR="007F27C1" w:rsidRPr="0076488C">
        <w:t>(</w:t>
      </w:r>
      <w:r w:rsidR="007F27C1" w:rsidRPr="0076488C">
        <w:rPr>
          <w:i/>
          <w:lang w:val="bg-BG"/>
        </w:rPr>
        <w:t>по тъжба на пострадалия</w:t>
      </w:r>
      <w:r w:rsidR="007F27C1" w:rsidRPr="0076488C">
        <w:t>)</w:t>
      </w:r>
      <w:r w:rsidR="004A342F" w:rsidRPr="0076488C">
        <w:t xml:space="preserve">. Il </w:t>
      </w:r>
      <w:r w:rsidR="00096460" w:rsidRPr="0076488C">
        <w:t>pouvait également introduire une action en responsabilité délictuelle contre M.V. et</w:t>
      </w:r>
      <w:r w:rsidR="006D6B03" w:rsidRPr="0076488C">
        <w:t> </w:t>
      </w:r>
      <w:r w:rsidR="00096460" w:rsidRPr="0076488C">
        <w:t>R.G.</w:t>
      </w:r>
      <w:r w:rsidR="00602C27" w:rsidRPr="0076488C">
        <w:t xml:space="preserve"> en vertu du droit de la responsabilité civile.</w:t>
      </w:r>
    </w:p>
    <w:p w:rsidR="00A06C25" w:rsidRPr="0076488C" w:rsidRDefault="00B21CB8" w:rsidP="0076488C">
      <w:pPr>
        <w:pStyle w:val="ECHRPara"/>
      </w:pPr>
      <w:r>
        <w:lastRenderedPageBreak/>
        <w:fldChar w:fldCharType="begin"/>
      </w:r>
      <w:r>
        <w:instrText xml:space="preserve"> SEQ level0 \*arabic </w:instrText>
      </w:r>
      <w:r>
        <w:fldChar w:fldCharType="separate"/>
      </w:r>
      <w:r w:rsidR="0076488C" w:rsidRPr="0076488C">
        <w:rPr>
          <w:noProof/>
        </w:rPr>
        <w:t>30</w:t>
      </w:r>
      <w:r>
        <w:rPr>
          <w:noProof/>
        </w:rPr>
        <w:fldChar w:fldCharType="end"/>
      </w:r>
      <w:r w:rsidR="00A06C25" w:rsidRPr="0076488C">
        <w:t>.  Le requérant réplique, en ce qui concerne la possibilité d</w:t>
      </w:r>
      <w:r w:rsidR="0076488C" w:rsidRPr="0076488C">
        <w:t>’</w:t>
      </w:r>
      <w:r w:rsidR="00A06C25" w:rsidRPr="0076488C">
        <w:t>engager des poursuites pénales pour dommage corporel léger, qu</w:t>
      </w:r>
      <w:r w:rsidR="0076488C" w:rsidRPr="0076488C">
        <w:t>’</w:t>
      </w:r>
      <w:r w:rsidR="00A06C25" w:rsidRPr="0076488C">
        <w:t>une telle qualification ne pourrait prendre en compte l</w:t>
      </w:r>
      <w:r w:rsidR="0076488C" w:rsidRPr="0076488C">
        <w:t>’</w:t>
      </w:r>
      <w:r w:rsidR="00A06C25" w:rsidRPr="0076488C">
        <w:t xml:space="preserve">élément essentiel de </w:t>
      </w:r>
      <w:r w:rsidR="002A25C6" w:rsidRPr="0076488C">
        <w:t xml:space="preserve">la violence </w:t>
      </w:r>
      <w:r w:rsidR="00C117F2" w:rsidRPr="0076488C">
        <w:t>dont il a fait l</w:t>
      </w:r>
      <w:r w:rsidR="0076488C" w:rsidRPr="0076488C">
        <w:t>’</w:t>
      </w:r>
      <w:r w:rsidR="00C117F2" w:rsidRPr="0076488C">
        <w:t>objet</w:t>
      </w:r>
      <w:r w:rsidR="00A06C25" w:rsidRPr="0076488C">
        <w:t xml:space="preserve">, à savoir la motivation raciste de </w:t>
      </w:r>
      <w:r w:rsidR="00C117F2" w:rsidRPr="0076488C">
        <w:t>celle-ci</w:t>
      </w:r>
      <w:r w:rsidR="00A06C25" w:rsidRPr="0076488C">
        <w:t>. Quant à la possibilité d</w:t>
      </w:r>
      <w:r w:rsidR="0076488C" w:rsidRPr="0076488C">
        <w:t>’</w:t>
      </w:r>
      <w:r w:rsidR="00A06C25" w:rsidRPr="0076488C">
        <w:t>engager la responsabilité civile des deux agresseurs, il met en avant que la protection requise par l</w:t>
      </w:r>
      <w:r w:rsidR="0076488C" w:rsidRPr="0076488C">
        <w:t>’</w:t>
      </w:r>
      <w:r w:rsidR="00A06C25" w:rsidRPr="0076488C">
        <w:t>article 3 de la Convention exige, même en cas de traitement inhumain ou dégradent infligé par des particuliers, qu</w:t>
      </w:r>
      <w:r w:rsidR="0076488C" w:rsidRPr="0076488C">
        <w:t>’</w:t>
      </w:r>
      <w:r w:rsidR="00A06C25" w:rsidRPr="0076488C">
        <w:t xml:space="preserve">une enquête officielle soit menée, </w:t>
      </w:r>
      <w:r w:rsidR="00EC60A5" w:rsidRPr="0076488C">
        <w:t xml:space="preserve">laquelle, </w:t>
      </w:r>
      <w:r w:rsidR="00A06C25" w:rsidRPr="0076488C">
        <w:t>en droit bulgare</w:t>
      </w:r>
      <w:r w:rsidR="00EC60A5" w:rsidRPr="0076488C">
        <w:t>,</w:t>
      </w:r>
      <w:r w:rsidR="00A06C25" w:rsidRPr="0076488C">
        <w:t xml:space="preserve"> doit prendre la forme d</w:t>
      </w:r>
      <w:r w:rsidR="0076488C" w:rsidRPr="0076488C">
        <w:t>’</w:t>
      </w:r>
      <w:r w:rsidR="00A06C25" w:rsidRPr="0076488C">
        <w:t>une procédure pénale menée d</w:t>
      </w:r>
      <w:r w:rsidR="0076488C" w:rsidRPr="0076488C">
        <w:t>’</w:t>
      </w:r>
      <w:r w:rsidR="00A06C25" w:rsidRPr="0076488C">
        <w:t>office.</w:t>
      </w:r>
    </w:p>
    <w:p w:rsidR="00A06C25" w:rsidRPr="0076488C" w:rsidRDefault="00B21CB8" w:rsidP="0076488C">
      <w:pPr>
        <w:pStyle w:val="ECHRPara"/>
      </w:pPr>
      <w:r>
        <w:fldChar w:fldCharType="begin"/>
      </w:r>
      <w:r>
        <w:instrText xml:space="preserve"> SEQ level0 \*arabic </w:instrText>
      </w:r>
      <w:r>
        <w:fldChar w:fldCharType="separate"/>
      </w:r>
      <w:r w:rsidR="0076488C" w:rsidRPr="0076488C">
        <w:rPr>
          <w:noProof/>
        </w:rPr>
        <w:t>31</w:t>
      </w:r>
      <w:r>
        <w:rPr>
          <w:noProof/>
        </w:rPr>
        <w:fldChar w:fldCharType="end"/>
      </w:r>
      <w:r w:rsidR="00A06C25" w:rsidRPr="0076488C">
        <w:t>.  La Cour cons</w:t>
      </w:r>
      <w:r w:rsidR="00CF12C3" w:rsidRPr="0076488C">
        <w:t xml:space="preserve">tate </w:t>
      </w:r>
      <w:r w:rsidR="00A06C25" w:rsidRPr="0076488C">
        <w:t xml:space="preserve">que les objections formulées par le Gouvernement </w:t>
      </w:r>
      <w:r w:rsidR="00CF12C3" w:rsidRPr="0076488C">
        <w:t>sont étroitement liées au fond du grief du requérant concernant le respect de l</w:t>
      </w:r>
      <w:r w:rsidR="0076488C" w:rsidRPr="0076488C">
        <w:t>’</w:t>
      </w:r>
      <w:r w:rsidR="00CF12C3" w:rsidRPr="0076488C">
        <w:t>obligation positive des autorités de mener une enquête efficace</w:t>
      </w:r>
      <w:r w:rsidR="007F27C1" w:rsidRPr="0076488C">
        <w:rPr>
          <w:lang w:val="bg-BG"/>
        </w:rPr>
        <w:t xml:space="preserve"> </w:t>
      </w:r>
      <w:r w:rsidR="007F27C1" w:rsidRPr="0076488C">
        <w:t>sur ses allégations de mauvais traitements</w:t>
      </w:r>
      <w:r w:rsidR="00CF12C3" w:rsidRPr="0076488C">
        <w:t xml:space="preserve">. </w:t>
      </w:r>
      <w:r w:rsidR="00A06C25" w:rsidRPr="0076488C">
        <w:t>Elle estime dès lors qu</w:t>
      </w:r>
      <w:r w:rsidR="0076488C" w:rsidRPr="0076488C">
        <w:t>’</w:t>
      </w:r>
      <w:r w:rsidR="00A06C25" w:rsidRPr="0076488C">
        <w:t>il convient de joindre ce</w:t>
      </w:r>
      <w:r w:rsidR="00CF12C3" w:rsidRPr="0076488C">
        <w:t>s</w:t>
      </w:r>
      <w:r w:rsidR="00A06C25" w:rsidRPr="0076488C">
        <w:t xml:space="preserve"> objection</w:t>
      </w:r>
      <w:r w:rsidR="00CF12C3" w:rsidRPr="0076488C">
        <w:t>s</w:t>
      </w:r>
      <w:r w:rsidR="00A06C25" w:rsidRPr="0076488C">
        <w:t xml:space="preserve"> à l</w:t>
      </w:r>
      <w:r w:rsidR="0076488C" w:rsidRPr="0076488C">
        <w:t>’</w:t>
      </w:r>
      <w:r w:rsidR="00A06C25" w:rsidRPr="0076488C">
        <w:t xml:space="preserve">examen du bien-fondé du grief formulé </w:t>
      </w:r>
      <w:r w:rsidR="007F27C1" w:rsidRPr="0076488C">
        <w:t>par l</w:t>
      </w:r>
      <w:r w:rsidR="0076488C" w:rsidRPr="0076488C">
        <w:t>’</w:t>
      </w:r>
      <w:r w:rsidR="007F27C1" w:rsidRPr="0076488C">
        <w:t xml:space="preserve">intéressé </w:t>
      </w:r>
      <w:r w:rsidR="00A06C25" w:rsidRPr="0076488C">
        <w:t>sur le terrain de</w:t>
      </w:r>
      <w:r w:rsidR="00CF12C3" w:rsidRPr="0076488C">
        <w:t xml:space="preserve">s </w:t>
      </w:r>
      <w:r w:rsidR="00A06C25" w:rsidRPr="0076488C">
        <w:t>article</w:t>
      </w:r>
      <w:r w:rsidR="00CF12C3" w:rsidRPr="0076488C">
        <w:t>s 3 et 14</w:t>
      </w:r>
      <w:r w:rsidR="00A06C25" w:rsidRPr="0076488C">
        <w:t>. La Cour constate par ailleurs que ce grief n</w:t>
      </w:r>
      <w:r w:rsidR="0076488C" w:rsidRPr="0076488C">
        <w:t>’</w:t>
      </w:r>
      <w:r w:rsidR="00A06C25" w:rsidRPr="0076488C">
        <w:t>est pas manifestement mal fondé au sens de l</w:t>
      </w:r>
      <w:r w:rsidR="0076488C" w:rsidRPr="0076488C">
        <w:t>’</w:t>
      </w:r>
      <w:r w:rsidR="00A06C25" w:rsidRPr="0076488C">
        <w:t>article 35 § 3 a) de la Convention et qu</w:t>
      </w:r>
      <w:r w:rsidR="0076488C" w:rsidRPr="0076488C">
        <w:t>’</w:t>
      </w:r>
      <w:r w:rsidR="00A06C25" w:rsidRPr="0076488C">
        <w:t>il ne se heurte à aucun autre motif s</w:t>
      </w:r>
      <w:r w:rsidR="0076488C" w:rsidRPr="0076488C">
        <w:t>’</w:t>
      </w:r>
      <w:r w:rsidR="00A06C25" w:rsidRPr="0076488C">
        <w:t>irrecevabilité. Il</w:t>
      </w:r>
      <w:r w:rsidR="00B17A75" w:rsidRPr="0076488C">
        <w:t> </w:t>
      </w:r>
      <w:r w:rsidR="00A06C25" w:rsidRPr="0076488C">
        <w:t>convient donc de le déclarer recevable.</w:t>
      </w:r>
    </w:p>
    <w:p w:rsidR="00A06C25" w:rsidRPr="0076488C" w:rsidRDefault="00C117F2" w:rsidP="0076488C">
      <w:pPr>
        <w:pStyle w:val="ECHRHeading2"/>
      </w:pPr>
      <w:r w:rsidRPr="0076488C">
        <w:t>B.  Sur le fond</w:t>
      </w:r>
    </w:p>
    <w:p w:rsidR="004A168C" w:rsidRPr="0076488C" w:rsidRDefault="004A168C" w:rsidP="0076488C">
      <w:pPr>
        <w:pStyle w:val="ECHRHeading3"/>
      </w:pPr>
      <w:r w:rsidRPr="0076488C">
        <w:t>1.  Arguments des parties</w:t>
      </w:r>
    </w:p>
    <w:p w:rsidR="00C117F2" w:rsidRPr="0076488C" w:rsidRDefault="00B21CB8" w:rsidP="0076488C">
      <w:pPr>
        <w:pStyle w:val="ECHRPara"/>
      </w:pPr>
      <w:r>
        <w:fldChar w:fldCharType="begin"/>
      </w:r>
      <w:r>
        <w:instrText xml:space="preserve"> SEQ level0 \*arabic </w:instrText>
      </w:r>
      <w:r>
        <w:fldChar w:fldCharType="separate"/>
      </w:r>
      <w:r w:rsidR="0076488C" w:rsidRPr="0076488C">
        <w:rPr>
          <w:noProof/>
        </w:rPr>
        <w:t>32</w:t>
      </w:r>
      <w:r>
        <w:rPr>
          <w:noProof/>
        </w:rPr>
        <w:fldChar w:fldCharType="end"/>
      </w:r>
      <w:r w:rsidR="00C117F2" w:rsidRPr="0076488C">
        <w:t xml:space="preserve">.  Le Gouvernement </w:t>
      </w:r>
      <w:r w:rsidR="006C7143" w:rsidRPr="0076488C">
        <w:t>s</w:t>
      </w:r>
      <w:r w:rsidR="00C117F2" w:rsidRPr="0076488C">
        <w:t>outient que le traitement infligé au requérant n</w:t>
      </w:r>
      <w:r w:rsidR="0076488C" w:rsidRPr="0076488C">
        <w:t>’</w:t>
      </w:r>
      <w:r w:rsidR="00C117F2" w:rsidRPr="0076488C">
        <w:t xml:space="preserve">a pas atteint le seuil minimum de gravité requis pour </w:t>
      </w:r>
      <w:r w:rsidR="006C7143" w:rsidRPr="0076488C">
        <w:t>entrer dans le champ de l</w:t>
      </w:r>
      <w:r w:rsidR="0076488C" w:rsidRPr="0076488C">
        <w:t>’</w:t>
      </w:r>
      <w:r w:rsidR="006C7143" w:rsidRPr="0076488C">
        <w:t>article 3. Il considère en outre que les autorités ont pris toutes les mesures d</w:t>
      </w:r>
      <w:r w:rsidR="0076488C" w:rsidRPr="0076488C">
        <w:t>’</w:t>
      </w:r>
      <w:r w:rsidR="006C7143" w:rsidRPr="0076488C">
        <w:t>investigation nécessaires afin de faire notamment la lumière sur une éventuelle motivation raciste de la violence exercée s</w:t>
      </w:r>
      <w:r w:rsidR="00A75E9C" w:rsidRPr="0076488C">
        <w:t>ur le requérant. Il</w:t>
      </w:r>
      <w:r w:rsidR="00135441" w:rsidRPr="0076488C">
        <w:t> </w:t>
      </w:r>
      <w:r w:rsidR="00A75E9C" w:rsidRPr="0076488C">
        <w:t>expose que des agents de police</w:t>
      </w:r>
      <w:r w:rsidR="006C7143" w:rsidRPr="0076488C">
        <w:t xml:space="preserve"> se sont rendu</w:t>
      </w:r>
      <w:r w:rsidR="00EC60A5" w:rsidRPr="0076488C">
        <w:t>s</w:t>
      </w:r>
      <w:r w:rsidR="006C7143" w:rsidRPr="0076488C">
        <w:t xml:space="preserve"> sur place</w:t>
      </w:r>
      <w:r w:rsidR="00750276" w:rsidRPr="0076488C">
        <w:t xml:space="preserve"> et</w:t>
      </w:r>
      <w:r w:rsidR="006C7143" w:rsidRPr="0076488C">
        <w:t xml:space="preserve"> ont appréhendé les responsables, qu</w:t>
      </w:r>
      <w:r w:rsidR="0076488C" w:rsidRPr="0076488C">
        <w:t>’</w:t>
      </w:r>
      <w:r w:rsidR="006C7143" w:rsidRPr="0076488C">
        <w:t>une enquête a été effectuée</w:t>
      </w:r>
      <w:r w:rsidR="004952D2" w:rsidRPr="0076488C">
        <w:t>,</w:t>
      </w:r>
      <w:r w:rsidR="00750276" w:rsidRPr="0076488C">
        <w:t xml:space="preserve"> </w:t>
      </w:r>
      <w:r w:rsidR="00A75E9C" w:rsidRPr="0076488C">
        <w:t>dans le cadre de laquelle</w:t>
      </w:r>
      <w:r w:rsidR="00750276" w:rsidRPr="0076488C">
        <w:t xml:space="preserve"> tous les témoins </w:t>
      </w:r>
      <w:r w:rsidR="00A75E9C" w:rsidRPr="0076488C">
        <w:t xml:space="preserve">ont été </w:t>
      </w:r>
      <w:r w:rsidR="00750276" w:rsidRPr="0076488C">
        <w:t>interrogés</w:t>
      </w:r>
      <w:r w:rsidR="00060E9A" w:rsidRPr="0076488C">
        <w:t xml:space="preserve"> et des poursuites pour violence</w:t>
      </w:r>
      <w:r w:rsidR="00322128" w:rsidRPr="0076488C">
        <w:t>s</w:t>
      </w:r>
      <w:r w:rsidR="00060E9A" w:rsidRPr="0076488C">
        <w:t xml:space="preserve"> à caractère raciste ont été envisagées</w:t>
      </w:r>
      <w:r w:rsidR="00750276" w:rsidRPr="0076488C">
        <w:t xml:space="preserve">. </w:t>
      </w:r>
      <w:r w:rsidR="00060E9A" w:rsidRPr="0076488C">
        <w:t>Toutefois, s</w:t>
      </w:r>
      <w:r w:rsidR="00750276" w:rsidRPr="0076488C">
        <w:t>elon les éléments de l</w:t>
      </w:r>
      <w:r w:rsidR="0076488C" w:rsidRPr="0076488C">
        <w:t>’</w:t>
      </w:r>
      <w:r w:rsidR="00750276" w:rsidRPr="0076488C">
        <w:t>enquête, seules</w:t>
      </w:r>
      <w:r w:rsidR="00060E9A" w:rsidRPr="0076488C">
        <w:t xml:space="preserve"> les</w:t>
      </w:r>
      <w:r w:rsidR="00750276" w:rsidRPr="0076488C">
        <w:t xml:space="preserve"> allégations du requérant et de son ami indiquaient que des propos injurieux </w:t>
      </w:r>
      <w:r w:rsidR="00322128" w:rsidRPr="0076488C">
        <w:t xml:space="preserve">tels que </w:t>
      </w:r>
      <w:r w:rsidR="00750276" w:rsidRPr="0076488C">
        <w:t xml:space="preserve">« sales nègres » </w:t>
      </w:r>
      <w:r w:rsidR="00060E9A" w:rsidRPr="0076488C">
        <w:t>avaient</w:t>
      </w:r>
      <w:r w:rsidR="00750276" w:rsidRPr="0076488C">
        <w:t xml:space="preserve"> été </w:t>
      </w:r>
      <w:r w:rsidR="00060E9A" w:rsidRPr="0076488C">
        <w:t>tenus</w:t>
      </w:r>
      <w:r w:rsidR="00750276" w:rsidRPr="0076488C">
        <w:t xml:space="preserve">, </w:t>
      </w:r>
      <w:r w:rsidR="00060E9A" w:rsidRPr="0076488C">
        <w:t xml:space="preserve">sans que cette circonstance </w:t>
      </w:r>
      <w:r w:rsidR="00322128" w:rsidRPr="0076488C">
        <w:t xml:space="preserve">ne </w:t>
      </w:r>
      <w:r w:rsidR="00060E9A" w:rsidRPr="0076488C">
        <w:t>soit confirmée par le seul témoin de la scène ou par d</w:t>
      </w:r>
      <w:r w:rsidR="0076488C" w:rsidRPr="0076488C">
        <w:t>’</w:t>
      </w:r>
      <w:r w:rsidR="00060E9A" w:rsidRPr="0076488C">
        <w:t>autres éléments.</w:t>
      </w:r>
    </w:p>
    <w:p w:rsidR="00060E9A" w:rsidRPr="0076488C" w:rsidRDefault="00B21CB8" w:rsidP="0076488C">
      <w:pPr>
        <w:pStyle w:val="ECHRPara"/>
      </w:pPr>
      <w:r>
        <w:fldChar w:fldCharType="begin"/>
      </w:r>
      <w:r>
        <w:instrText xml:space="preserve"> SEQ level0 \*arabic </w:instrText>
      </w:r>
      <w:r>
        <w:fldChar w:fldCharType="separate"/>
      </w:r>
      <w:r w:rsidR="0076488C" w:rsidRPr="0076488C">
        <w:rPr>
          <w:noProof/>
        </w:rPr>
        <w:t>33</w:t>
      </w:r>
      <w:r>
        <w:rPr>
          <w:noProof/>
        </w:rPr>
        <w:fldChar w:fldCharType="end"/>
      </w:r>
      <w:r w:rsidR="00060E9A" w:rsidRPr="0076488C">
        <w:t>.  Le Gouvernement confirme la volonté des autorités bulgares de faire la lumière et de poursuivre tout acte de violence raciste mais considère que l</w:t>
      </w:r>
      <w:r w:rsidR="0076488C" w:rsidRPr="0076488C">
        <w:t>’</w:t>
      </w:r>
      <w:r w:rsidR="00060E9A" w:rsidRPr="0076488C">
        <w:t>existence d</w:t>
      </w:r>
      <w:r w:rsidR="0076488C" w:rsidRPr="0076488C">
        <w:t>’</w:t>
      </w:r>
      <w:r w:rsidR="00060E9A" w:rsidRPr="0076488C">
        <w:t>une telle motivation n</w:t>
      </w:r>
      <w:r w:rsidR="0076488C" w:rsidRPr="0076488C">
        <w:t>’</w:t>
      </w:r>
      <w:r w:rsidR="00060E9A" w:rsidRPr="0076488C">
        <w:t>a pas été établie en l</w:t>
      </w:r>
      <w:r w:rsidR="0076488C" w:rsidRPr="0076488C">
        <w:t>’</w:t>
      </w:r>
      <w:r w:rsidR="00060E9A" w:rsidRPr="0076488C">
        <w:t>espèce.</w:t>
      </w:r>
      <w:r w:rsidR="001B6C49" w:rsidRPr="0076488C">
        <w:t xml:space="preserve"> Il réitère les arguments soulevés au titre d</w:t>
      </w:r>
      <w:r w:rsidR="0076488C" w:rsidRPr="0076488C">
        <w:t>’</w:t>
      </w:r>
      <w:r w:rsidR="001B6C49" w:rsidRPr="0076488C">
        <w:t>exception de non-épuisement dans le sens que le requérant avait la possibilité d</w:t>
      </w:r>
      <w:r w:rsidR="0076488C" w:rsidRPr="0076488C">
        <w:t>’</w:t>
      </w:r>
      <w:r w:rsidR="001B6C49" w:rsidRPr="0076488C">
        <w:t>engager à l</w:t>
      </w:r>
      <w:r w:rsidR="0076488C" w:rsidRPr="0076488C">
        <w:t>’</w:t>
      </w:r>
      <w:r w:rsidR="001B6C49" w:rsidRPr="0076488C">
        <w:t>encontre des responsables des poursuites pénales pour dommage corporel léger ou une procédure civile.</w:t>
      </w:r>
    </w:p>
    <w:p w:rsidR="00060E9A" w:rsidRPr="0076488C" w:rsidRDefault="00B21CB8" w:rsidP="0076488C">
      <w:pPr>
        <w:pStyle w:val="ECHRPara"/>
      </w:pPr>
      <w:r>
        <w:lastRenderedPageBreak/>
        <w:fldChar w:fldCharType="begin"/>
      </w:r>
      <w:r>
        <w:instrText xml:space="preserve"> SEQ level0 \*arabic </w:instrText>
      </w:r>
      <w:r>
        <w:fldChar w:fldCharType="separate"/>
      </w:r>
      <w:r w:rsidR="0076488C" w:rsidRPr="0076488C">
        <w:rPr>
          <w:noProof/>
        </w:rPr>
        <w:t>34</w:t>
      </w:r>
      <w:r>
        <w:rPr>
          <w:noProof/>
        </w:rPr>
        <w:fldChar w:fldCharType="end"/>
      </w:r>
      <w:r w:rsidR="00060E9A" w:rsidRPr="0076488C">
        <w:t xml:space="preserve">.  Le requérant </w:t>
      </w:r>
      <w:r w:rsidR="00142E00" w:rsidRPr="0076488C">
        <w:t>conteste les arguments du Gouvernement. Il soutient que même si les blessures physiques qui lui ont été infligées ne sont pas d</w:t>
      </w:r>
      <w:r w:rsidR="0076488C" w:rsidRPr="0076488C">
        <w:t>’</w:t>
      </w:r>
      <w:r w:rsidR="00142E00" w:rsidRPr="0076488C">
        <w:t>une grande gravité, l</w:t>
      </w:r>
      <w:r w:rsidR="0076488C" w:rsidRPr="0076488C">
        <w:t>’</w:t>
      </w:r>
      <w:r w:rsidR="00142E00" w:rsidRPr="0076488C">
        <w:t>appréciation du seuil de gravité requis par l</w:t>
      </w:r>
      <w:r w:rsidR="0076488C" w:rsidRPr="0076488C">
        <w:t>’</w:t>
      </w:r>
      <w:r w:rsidR="00142E00" w:rsidRPr="0076488C">
        <w:t>article 3 de la Convention doit prendre en compte la motivation rac</w:t>
      </w:r>
      <w:r w:rsidR="00C114B3" w:rsidRPr="0076488C">
        <w:t xml:space="preserve">iste de la violence exercée et les effets </w:t>
      </w:r>
      <w:r w:rsidR="00322128" w:rsidRPr="0076488C">
        <w:t>que</w:t>
      </w:r>
      <w:r w:rsidR="00C114B3" w:rsidRPr="0076488C">
        <w:t xml:space="preserve"> celle-ci</w:t>
      </w:r>
      <w:r w:rsidR="00322128" w:rsidRPr="0076488C">
        <w:t xml:space="preserve"> a pu engendrer</w:t>
      </w:r>
      <w:r w:rsidR="00C114B3" w:rsidRPr="0076488C">
        <w:t xml:space="preserve">, à savoir </w:t>
      </w:r>
      <w:r w:rsidR="00322128" w:rsidRPr="0076488C">
        <w:t>des</w:t>
      </w:r>
      <w:r w:rsidR="00C114B3" w:rsidRPr="0076488C">
        <w:t xml:space="preserve"> sentiment</w:t>
      </w:r>
      <w:r w:rsidR="00322128" w:rsidRPr="0076488C">
        <w:t>s</w:t>
      </w:r>
      <w:r w:rsidR="00142E00" w:rsidRPr="0076488C">
        <w:t xml:space="preserve"> de peur, d</w:t>
      </w:r>
      <w:r w:rsidR="0076488C" w:rsidRPr="0076488C">
        <w:t>’</w:t>
      </w:r>
      <w:r w:rsidR="00142E00" w:rsidRPr="0076488C">
        <w:t>angoisse et d</w:t>
      </w:r>
      <w:r w:rsidR="0076488C" w:rsidRPr="0076488C">
        <w:t>’</w:t>
      </w:r>
      <w:r w:rsidR="001B6C49" w:rsidRPr="0076488C">
        <w:t>infériorité.</w:t>
      </w:r>
    </w:p>
    <w:p w:rsidR="00A511A5" w:rsidRPr="0076488C" w:rsidRDefault="00B21CB8" w:rsidP="0076488C">
      <w:pPr>
        <w:pStyle w:val="ECHRPara"/>
      </w:pPr>
      <w:r>
        <w:fldChar w:fldCharType="begin"/>
      </w:r>
      <w:r>
        <w:instrText xml:space="preserve"> SEQ level0 \*arabic </w:instrText>
      </w:r>
      <w:r>
        <w:fldChar w:fldCharType="separate"/>
      </w:r>
      <w:r w:rsidR="0076488C" w:rsidRPr="0076488C">
        <w:rPr>
          <w:noProof/>
        </w:rPr>
        <w:t>35</w:t>
      </w:r>
      <w:r>
        <w:rPr>
          <w:noProof/>
        </w:rPr>
        <w:fldChar w:fldCharType="end"/>
      </w:r>
      <w:r w:rsidR="001B6C49" w:rsidRPr="0076488C">
        <w:t>.  En ce qui concerne le caractère effectif de l</w:t>
      </w:r>
      <w:r w:rsidR="0076488C" w:rsidRPr="0076488C">
        <w:t>’</w:t>
      </w:r>
      <w:r w:rsidR="001B6C49" w:rsidRPr="0076488C">
        <w:t xml:space="preserve">enquête menée, </w:t>
      </w:r>
      <w:r w:rsidR="00D536E5" w:rsidRPr="0076488C">
        <w:t>le requérant maintient</w:t>
      </w:r>
      <w:r w:rsidR="001B6C49" w:rsidRPr="0076488C">
        <w:t xml:space="preserve"> que le procureur a </w:t>
      </w:r>
      <w:r w:rsidR="00D536E5" w:rsidRPr="0076488C">
        <w:t>ignoré les éléments rassemblés par l</w:t>
      </w:r>
      <w:r w:rsidR="0076488C" w:rsidRPr="0076488C">
        <w:t>’</w:t>
      </w:r>
      <w:r w:rsidR="00D536E5" w:rsidRPr="0076488C">
        <w:t xml:space="preserve">enquête de police </w:t>
      </w:r>
      <w:r w:rsidR="00CA1B27" w:rsidRPr="0076488C">
        <w:t>indiquant la motivation raciste de l</w:t>
      </w:r>
      <w:r w:rsidR="0076488C" w:rsidRPr="0076488C">
        <w:t>’</w:t>
      </w:r>
      <w:r w:rsidR="00CA1B27" w:rsidRPr="0076488C">
        <w:t xml:space="preserve">attaque. </w:t>
      </w:r>
      <w:r w:rsidR="00A511A5" w:rsidRPr="0076488C">
        <w:t>Il souligne que</w:t>
      </w:r>
      <w:r w:rsidR="00EC60A5" w:rsidRPr="0076488C">
        <w:t>,</w:t>
      </w:r>
      <w:r w:rsidR="00A511A5" w:rsidRPr="0076488C">
        <w:t xml:space="preserve"> dans la période 2000-2009</w:t>
      </w:r>
      <w:r w:rsidR="00160FF1" w:rsidRPr="0076488C">
        <w:t>, aucune condamnation n</w:t>
      </w:r>
      <w:r w:rsidR="0076488C" w:rsidRPr="0076488C">
        <w:t>’</w:t>
      </w:r>
      <w:r w:rsidR="00160FF1" w:rsidRPr="0076488C">
        <w:t>a été prononcée sur le fondement de l</w:t>
      </w:r>
      <w:r w:rsidR="0076488C" w:rsidRPr="0076488C">
        <w:t>’</w:t>
      </w:r>
      <w:r w:rsidR="00160FF1" w:rsidRPr="0076488C">
        <w:t xml:space="preserve">article 162 et </w:t>
      </w:r>
      <w:r w:rsidR="00EC60A5" w:rsidRPr="0076488C">
        <w:t xml:space="preserve">des </w:t>
      </w:r>
      <w:r w:rsidR="00160FF1" w:rsidRPr="0076488C">
        <w:t>autres dispositions du code pénal réprimant l</w:t>
      </w:r>
      <w:r w:rsidR="004A168C" w:rsidRPr="0076488C">
        <w:t>es délits de discrimination et de haine.</w:t>
      </w:r>
    </w:p>
    <w:p w:rsidR="004A168C" w:rsidRPr="0076488C" w:rsidRDefault="004A168C" w:rsidP="0076488C">
      <w:pPr>
        <w:pStyle w:val="ECHRHeading3"/>
      </w:pPr>
      <w:r w:rsidRPr="0076488C">
        <w:t>2.  Appréciation de la Cour</w:t>
      </w:r>
    </w:p>
    <w:p w:rsidR="00B62B9F" w:rsidRPr="0076488C" w:rsidRDefault="00B62B9F" w:rsidP="0076488C">
      <w:pPr>
        <w:pStyle w:val="ECHRHeading4"/>
      </w:pPr>
      <w:r w:rsidRPr="0076488C">
        <w:t>a)  Sur la gravité du traitement infligé au requérant</w:t>
      </w:r>
    </w:p>
    <w:p w:rsidR="00997383" w:rsidRPr="0076488C" w:rsidRDefault="00B21CB8" w:rsidP="0076488C">
      <w:pPr>
        <w:pStyle w:val="ECHRPara"/>
        <w:rPr>
          <w:i/>
          <w:szCs w:val="24"/>
        </w:rPr>
      </w:pPr>
      <w:r>
        <w:fldChar w:fldCharType="begin"/>
      </w:r>
      <w:r>
        <w:instrText xml:space="preserve"> SEQ level0 \*arabic </w:instrText>
      </w:r>
      <w:r>
        <w:fldChar w:fldCharType="separate"/>
      </w:r>
      <w:r w:rsidR="0076488C" w:rsidRPr="0076488C">
        <w:rPr>
          <w:noProof/>
        </w:rPr>
        <w:t>36</w:t>
      </w:r>
      <w:r>
        <w:rPr>
          <w:noProof/>
        </w:rPr>
        <w:fldChar w:fldCharType="end"/>
      </w:r>
      <w:r w:rsidR="004A168C" w:rsidRPr="0076488C">
        <w:t>.  </w:t>
      </w:r>
      <w:r w:rsidR="00997383" w:rsidRPr="0076488C">
        <w:t>La Cour rappelle qu</w:t>
      </w:r>
      <w:r w:rsidR="00C114B3" w:rsidRPr="0076488C">
        <w:t>e pour tomber sous le coup de l</w:t>
      </w:r>
      <w:r w:rsidR="0076488C" w:rsidRPr="0076488C">
        <w:t>’</w:t>
      </w:r>
      <w:r w:rsidR="00997383" w:rsidRPr="0076488C">
        <w:t>article 3, un mauvais traitement doit atteindre un minimum de gravité. L</w:t>
      </w:r>
      <w:r w:rsidR="0076488C" w:rsidRPr="0076488C">
        <w:t>’</w:t>
      </w:r>
      <w:r w:rsidR="00997383" w:rsidRPr="0076488C">
        <w:t>appréciation de ce minimum est relative par essence et dépend de l</w:t>
      </w:r>
      <w:r w:rsidR="0076488C" w:rsidRPr="0076488C">
        <w:t>’</w:t>
      </w:r>
      <w:r w:rsidR="00997383" w:rsidRPr="0076488C">
        <w:t>ensemble des données de la cause et notamment de la durée du traitement, de ses effets physiques et mentaux ainsi que, parfois, du sexe, de l</w:t>
      </w:r>
      <w:r w:rsidR="0076488C" w:rsidRPr="0076488C">
        <w:t>’</w:t>
      </w:r>
      <w:r w:rsidR="00997383" w:rsidRPr="0076488C">
        <w:t>âge et de l</w:t>
      </w:r>
      <w:r w:rsidR="0076488C" w:rsidRPr="0076488C">
        <w:t>’</w:t>
      </w:r>
      <w:r w:rsidR="00997383" w:rsidRPr="0076488C">
        <w:t xml:space="preserve">état de santé de la victime. </w:t>
      </w:r>
      <w:r w:rsidR="00527B80" w:rsidRPr="0076488C">
        <w:t>Parmi les autres facteurs à considérer figurent le but dans lequel le traitement a été infligé ainsi que l</w:t>
      </w:r>
      <w:r w:rsidR="0076488C" w:rsidRPr="0076488C">
        <w:t>’</w:t>
      </w:r>
      <w:r w:rsidR="00527B80" w:rsidRPr="0076488C">
        <w:t>intention ou la motivation qui l</w:t>
      </w:r>
      <w:r w:rsidR="0076488C" w:rsidRPr="0076488C">
        <w:t>’</w:t>
      </w:r>
      <w:r w:rsidR="00527B80" w:rsidRPr="0076488C">
        <w:t xml:space="preserve">ont inspiré (voir par exemple, </w:t>
      </w:r>
      <w:r w:rsidR="00B5634E" w:rsidRPr="0076488C">
        <w:rPr>
          <w:i/>
        </w:rPr>
        <w:t>El Masri c. « l</w:t>
      </w:r>
      <w:r w:rsidR="0076488C" w:rsidRPr="0076488C">
        <w:rPr>
          <w:i/>
        </w:rPr>
        <w:t>’</w:t>
      </w:r>
      <w:r w:rsidR="00B5634E" w:rsidRPr="0076488C">
        <w:rPr>
          <w:i/>
        </w:rPr>
        <w:t>ex-République yougoslave de Macédoine </w:t>
      </w:r>
      <w:r w:rsidR="00B5634E" w:rsidRPr="0076488C">
        <w:rPr>
          <w:i/>
          <w:noProof/>
        </w:rPr>
        <w:t>»</w:t>
      </w:r>
      <w:r w:rsidR="00B5634E" w:rsidRPr="0076488C">
        <w:rPr>
          <w:i/>
        </w:rPr>
        <w:t xml:space="preserve"> </w:t>
      </w:r>
      <w:r w:rsidR="00B5634E" w:rsidRPr="0076488C">
        <w:t>[GC], n</w:t>
      </w:r>
      <w:r w:rsidR="00B5634E" w:rsidRPr="0076488C">
        <w:rPr>
          <w:vertAlign w:val="superscript"/>
        </w:rPr>
        <w:t>o</w:t>
      </w:r>
      <w:r w:rsidR="00B5634E" w:rsidRPr="0076488C">
        <w:t xml:space="preserve"> 39630/09, § 196,</w:t>
      </w:r>
      <w:r w:rsidR="00B5634E" w:rsidRPr="0076488C">
        <w:rPr>
          <w:snapToGrid w:val="0"/>
        </w:rPr>
        <w:t xml:space="preserve"> CEDH 2012</w:t>
      </w:r>
      <w:r w:rsidR="00527B80" w:rsidRPr="0076488C">
        <w:t>).</w:t>
      </w:r>
      <w:r w:rsidR="0079340C" w:rsidRPr="0076488C">
        <w:t xml:space="preserve"> </w:t>
      </w:r>
      <w:r w:rsidR="00997383" w:rsidRPr="0076488C">
        <w:t>La Cour a estimé un certain traitement «</w:t>
      </w:r>
      <w:r w:rsidR="00DC4756" w:rsidRPr="0076488C">
        <w:t> </w:t>
      </w:r>
      <w:r w:rsidR="00997383" w:rsidRPr="0076488C">
        <w:t>inhumain</w:t>
      </w:r>
      <w:r w:rsidR="00DC4756" w:rsidRPr="0076488C">
        <w:t> </w:t>
      </w:r>
      <w:r w:rsidR="00997383" w:rsidRPr="0076488C">
        <w:t>», notamment pour avoir été appliqué avec préméditation pendant des heures et avoir causé sinon de véritables lésions, du moins de vives souffrances physiques et morales, et «</w:t>
      </w:r>
      <w:r w:rsidR="00DC4756" w:rsidRPr="0076488C">
        <w:t> </w:t>
      </w:r>
      <w:r w:rsidR="00997383" w:rsidRPr="0076488C">
        <w:t>dégradant</w:t>
      </w:r>
      <w:r w:rsidR="00DC4756" w:rsidRPr="0076488C">
        <w:t> </w:t>
      </w:r>
      <w:r w:rsidR="00997383" w:rsidRPr="0076488C">
        <w:t>» parce que de nature à créer en ses vic</w:t>
      </w:r>
      <w:r w:rsidR="00C114B3" w:rsidRPr="0076488C">
        <w:t>times des sentiments de peur, d</w:t>
      </w:r>
      <w:r w:rsidR="0076488C" w:rsidRPr="0076488C">
        <w:t>’</w:t>
      </w:r>
      <w:r w:rsidR="00686A30" w:rsidRPr="0076488C">
        <w:t>angoisse et d</w:t>
      </w:r>
      <w:r w:rsidR="0076488C" w:rsidRPr="0076488C">
        <w:t>’</w:t>
      </w:r>
      <w:r w:rsidR="00997383" w:rsidRPr="0076488C">
        <w:t>infériorité propres à les humilier et à les avilir (voir, parmi d</w:t>
      </w:r>
      <w:r w:rsidR="0076488C" w:rsidRPr="0076488C">
        <w:t>’</w:t>
      </w:r>
      <w:r w:rsidR="00997383" w:rsidRPr="0076488C">
        <w:t xml:space="preserve">autres, </w:t>
      </w:r>
      <w:r w:rsidR="00997383" w:rsidRPr="0076488C">
        <w:rPr>
          <w:i/>
        </w:rPr>
        <w:t>Labita c. Italie</w:t>
      </w:r>
      <w:r w:rsidR="00997383" w:rsidRPr="0076488C">
        <w:t xml:space="preserve"> [GC], n</w:t>
      </w:r>
      <w:r w:rsidR="00997383" w:rsidRPr="0076488C">
        <w:rPr>
          <w:vertAlign w:val="superscript"/>
        </w:rPr>
        <w:t>o</w:t>
      </w:r>
      <w:r w:rsidR="00997383" w:rsidRPr="0076488C">
        <w:t xml:space="preserve"> 26772/95, § 120, </w:t>
      </w:r>
      <w:r w:rsidR="00F943A9" w:rsidRPr="0076488C">
        <w:t>CEDH 2000-</w:t>
      </w:r>
      <w:r w:rsidR="00997383" w:rsidRPr="0076488C">
        <w:t>IV)</w:t>
      </w:r>
      <w:r w:rsidR="005411EB" w:rsidRPr="0076488C">
        <w:t>.</w:t>
      </w:r>
    </w:p>
    <w:p w:rsidR="008E767A" w:rsidRPr="0076488C" w:rsidRDefault="00B21CB8" w:rsidP="0076488C">
      <w:pPr>
        <w:pStyle w:val="ECHRPara"/>
      </w:pPr>
      <w:r>
        <w:fldChar w:fldCharType="begin"/>
      </w:r>
      <w:r>
        <w:instrText xml:space="preserve"> SEQ level0 \*arabic</w:instrText>
      </w:r>
      <w:r>
        <w:instrText xml:space="preserve"> </w:instrText>
      </w:r>
      <w:r>
        <w:fldChar w:fldCharType="separate"/>
      </w:r>
      <w:r w:rsidR="0076488C" w:rsidRPr="0076488C">
        <w:rPr>
          <w:noProof/>
        </w:rPr>
        <w:t>37</w:t>
      </w:r>
      <w:r>
        <w:rPr>
          <w:noProof/>
        </w:rPr>
        <w:fldChar w:fldCharType="end"/>
      </w:r>
      <w:r w:rsidR="00795A2E" w:rsidRPr="0076488C">
        <w:t>.  </w:t>
      </w:r>
      <w:r w:rsidR="007E3A8F" w:rsidRPr="0076488C">
        <w:t>Même en l</w:t>
      </w:r>
      <w:r w:rsidR="0076488C" w:rsidRPr="0076488C">
        <w:t>’</w:t>
      </w:r>
      <w:r w:rsidR="007E3A8F" w:rsidRPr="0076488C">
        <w:t xml:space="preserve">absence de lésions physiques graves ou durables, la Cour a </w:t>
      </w:r>
      <w:r w:rsidR="00C97D9E" w:rsidRPr="0076488C">
        <w:t xml:space="preserve">ainsi </w:t>
      </w:r>
      <w:r w:rsidR="007E3A8F" w:rsidRPr="0076488C">
        <w:t>estimé que le</w:t>
      </w:r>
      <w:r w:rsidR="00227932" w:rsidRPr="0076488C">
        <w:t xml:space="preserve"> châtiment c</w:t>
      </w:r>
      <w:r w:rsidR="007E3A8F" w:rsidRPr="0076488C">
        <w:t>orporel infligé à un adolescent</w:t>
      </w:r>
      <w:r w:rsidR="00292D16" w:rsidRPr="0076488C">
        <w:t xml:space="preserve"> </w:t>
      </w:r>
      <w:r w:rsidR="007E3A8F" w:rsidRPr="0076488C">
        <w:t>devait</w:t>
      </w:r>
      <w:r w:rsidR="00292D16" w:rsidRPr="0076488C">
        <w:t xml:space="preserve"> être qualifié de « </w:t>
      </w:r>
      <w:r w:rsidR="005D2163" w:rsidRPr="0076488C">
        <w:t>dégradant </w:t>
      </w:r>
      <w:r w:rsidR="00292D16" w:rsidRPr="0076488C">
        <w:t>» dans la mesure où il</w:t>
      </w:r>
      <w:r w:rsidR="00227932" w:rsidRPr="0076488C">
        <w:t xml:space="preserve"> a</w:t>
      </w:r>
      <w:r w:rsidR="007E3A8F" w:rsidRPr="0076488C">
        <w:t>vait</w:t>
      </w:r>
      <w:r w:rsidR="00227932" w:rsidRPr="0076488C">
        <w:t xml:space="preserve"> porté atteinte </w:t>
      </w:r>
      <w:r w:rsidR="00292D16" w:rsidRPr="0076488C">
        <w:t>« </w:t>
      </w:r>
      <w:r w:rsidR="00227932" w:rsidRPr="0076488C">
        <w:t>à ce dont la protection figure précisément parmi le</w:t>
      </w:r>
      <w:r w:rsidR="00292D16" w:rsidRPr="0076488C">
        <w:t>s buts principaux de l</w:t>
      </w:r>
      <w:r w:rsidR="0076488C" w:rsidRPr="0076488C">
        <w:t>’</w:t>
      </w:r>
      <w:r w:rsidR="00292D16" w:rsidRPr="0076488C">
        <w:t>article 3 </w:t>
      </w:r>
      <w:r w:rsidR="00227932" w:rsidRPr="0076488C">
        <w:t>: la dignité et l</w:t>
      </w:r>
      <w:r w:rsidR="0076488C" w:rsidRPr="0076488C">
        <w:t>’</w:t>
      </w:r>
      <w:r w:rsidR="00227932" w:rsidRPr="0076488C">
        <w:t>intégrité physique de la personne</w:t>
      </w:r>
      <w:r w:rsidR="00292D16" w:rsidRPr="0076488C">
        <w:t> » (</w:t>
      </w:r>
      <w:r w:rsidR="00292D16" w:rsidRPr="0076488C">
        <w:rPr>
          <w:i/>
        </w:rPr>
        <w:t>Tyrer c. Royaume-Uni</w:t>
      </w:r>
      <w:r w:rsidR="00292D16" w:rsidRPr="0076488C">
        <w:t>, 25</w:t>
      </w:r>
      <w:r w:rsidR="00322128" w:rsidRPr="0076488C">
        <w:t> </w:t>
      </w:r>
      <w:r w:rsidR="00292D16" w:rsidRPr="0076488C">
        <w:t>avril 1978, § 33, série A n</w:t>
      </w:r>
      <w:r w:rsidR="00292D16" w:rsidRPr="0076488C">
        <w:rPr>
          <w:vertAlign w:val="superscript"/>
        </w:rPr>
        <w:t>o</w:t>
      </w:r>
      <w:r w:rsidR="00292D16" w:rsidRPr="0076488C">
        <w:t xml:space="preserve"> 26). </w:t>
      </w:r>
      <w:r w:rsidR="007E3A8F" w:rsidRPr="0076488C">
        <w:t>De même, dans une affaire concernant un cas de harcèlement à l</w:t>
      </w:r>
      <w:r w:rsidR="0076488C" w:rsidRPr="0076488C">
        <w:t>’</w:t>
      </w:r>
      <w:r w:rsidR="007E3A8F" w:rsidRPr="0076488C">
        <w:t>égard d</w:t>
      </w:r>
      <w:r w:rsidR="0076488C" w:rsidRPr="0076488C">
        <w:t>’</w:t>
      </w:r>
      <w:r w:rsidR="007E3A8F" w:rsidRPr="0076488C">
        <w:t xml:space="preserve">une personne </w:t>
      </w:r>
      <w:r w:rsidR="00365419" w:rsidRPr="0076488C">
        <w:t>souffrant de retard</w:t>
      </w:r>
      <w:r w:rsidR="00047EE0" w:rsidRPr="0076488C">
        <w:t>s</w:t>
      </w:r>
      <w:r w:rsidR="00365419" w:rsidRPr="0076488C">
        <w:t xml:space="preserve"> physique</w:t>
      </w:r>
      <w:r w:rsidR="00047EE0" w:rsidRPr="0076488C">
        <w:t>s</w:t>
      </w:r>
      <w:r w:rsidR="00365419" w:rsidRPr="0076488C">
        <w:t xml:space="preserve"> et menta</w:t>
      </w:r>
      <w:r w:rsidR="00047EE0" w:rsidRPr="0076488C">
        <w:t>ux</w:t>
      </w:r>
      <w:r w:rsidR="007E3A8F" w:rsidRPr="0076488C">
        <w:t>, la Cour a considéré que le sentiment de crainte et d</w:t>
      </w:r>
      <w:r w:rsidR="0076488C" w:rsidRPr="0076488C">
        <w:t>’</w:t>
      </w:r>
      <w:r w:rsidR="007E3A8F" w:rsidRPr="0076488C">
        <w:t xml:space="preserve">impuissance provoqué </w:t>
      </w:r>
      <w:r w:rsidR="00C97D9E" w:rsidRPr="0076488C">
        <w:t xml:space="preserve">par le traitement en cause </w:t>
      </w:r>
      <w:r w:rsidR="007E3A8F" w:rsidRPr="0076488C">
        <w:t xml:space="preserve">était un facteur important </w:t>
      </w:r>
      <w:r w:rsidR="00C97D9E" w:rsidRPr="0076488C">
        <w:t xml:space="preserve">permettant de considérer celui-ci comme suffisamment sérieux pour </w:t>
      </w:r>
      <w:r w:rsidR="00030A9F" w:rsidRPr="0076488C">
        <w:t>atteindre le degré de gravité requis par l</w:t>
      </w:r>
      <w:r w:rsidR="0076488C" w:rsidRPr="0076488C">
        <w:t>’</w:t>
      </w:r>
      <w:r w:rsidR="00030A9F" w:rsidRPr="0076488C">
        <w:t>article 3</w:t>
      </w:r>
      <w:r w:rsidR="00365419" w:rsidRPr="0076488C">
        <w:t>, alors que le requérant n</w:t>
      </w:r>
      <w:r w:rsidR="0076488C" w:rsidRPr="0076488C">
        <w:t>’</w:t>
      </w:r>
      <w:r w:rsidR="00365419" w:rsidRPr="0076488C">
        <w:t>avait subi des blessures physique</w:t>
      </w:r>
      <w:r w:rsidR="00B92596" w:rsidRPr="0076488C">
        <w:t>s</w:t>
      </w:r>
      <w:r w:rsidR="00365419" w:rsidRPr="0076488C">
        <w:t xml:space="preserve"> qu</w:t>
      </w:r>
      <w:r w:rsidR="0076488C" w:rsidRPr="0076488C">
        <w:t>’</w:t>
      </w:r>
      <w:r w:rsidR="00365419" w:rsidRPr="0076488C">
        <w:t>à une seule occasion</w:t>
      </w:r>
      <w:r w:rsidR="00030A9F" w:rsidRPr="0076488C">
        <w:t xml:space="preserve"> (</w:t>
      </w:r>
      <w:r w:rsidR="00322128" w:rsidRPr="0076488C">
        <w:rPr>
          <w:i/>
        </w:rPr>
        <w:t>Đorđević</w:t>
      </w:r>
      <w:r w:rsidR="00F943A9" w:rsidRPr="0076488C">
        <w:rPr>
          <w:i/>
        </w:rPr>
        <w:t> </w:t>
      </w:r>
      <w:r w:rsidR="00322128" w:rsidRPr="0076488C">
        <w:rPr>
          <w:i/>
        </w:rPr>
        <w:t>c. </w:t>
      </w:r>
      <w:r w:rsidR="00030A9F" w:rsidRPr="0076488C">
        <w:rPr>
          <w:i/>
        </w:rPr>
        <w:t>Croatie</w:t>
      </w:r>
      <w:r w:rsidR="00030A9F" w:rsidRPr="0076488C">
        <w:t>, n</w:t>
      </w:r>
      <w:r w:rsidR="00030A9F" w:rsidRPr="0076488C">
        <w:rPr>
          <w:vertAlign w:val="superscript"/>
        </w:rPr>
        <w:t>o</w:t>
      </w:r>
      <w:r w:rsidR="00030A9F" w:rsidRPr="0076488C">
        <w:t xml:space="preserve"> 41526/10</w:t>
      </w:r>
      <w:r w:rsidR="00030A9F" w:rsidRPr="0076488C">
        <w:rPr>
          <w:snapToGrid w:val="0"/>
          <w:szCs w:val="24"/>
        </w:rPr>
        <w:t xml:space="preserve">, § 96, </w:t>
      </w:r>
      <w:r w:rsidR="00030A9F" w:rsidRPr="0076488C">
        <w:rPr>
          <w:snapToGrid w:val="0"/>
        </w:rPr>
        <w:t>CEDH 2012).</w:t>
      </w:r>
      <w:r w:rsidR="00365419" w:rsidRPr="0076488C">
        <w:rPr>
          <w:snapToGrid w:val="0"/>
        </w:rPr>
        <w:t xml:space="preserve"> </w:t>
      </w:r>
      <w:r w:rsidR="00047EE0" w:rsidRPr="0076488C">
        <w:rPr>
          <w:snapToGrid w:val="0"/>
        </w:rPr>
        <w:t xml:space="preserve">À plusieurs autres </w:t>
      </w:r>
      <w:r w:rsidR="00047EE0" w:rsidRPr="0076488C">
        <w:rPr>
          <w:snapToGrid w:val="0"/>
        </w:rPr>
        <w:lastRenderedPageBreak/>
        <w:t>reprises</w:t>
      </w:r>
      <w:r w:rsidR="005269A2" w:rsidRPr="0076488C">
        <w:rPr>
          <w:snapToGrid w:val="0"/>
        </w:rPr>
        <w:t>,</w:t>
      </w:r>
      <w:r w:rsidR="00047EE0" w:rsidRPr="0076488C">
        <w:rPr>
          <w:snapToGrid w:val="0"/>
        </w:rPr>
        <w:t xml:space="preserve"> la Cour a examiné sous l</w:t>
      </w:r>
      <w:r w:rsidR="0076488C" w:rsidRPr="0076488C">
        <w:rPr>
          <w:snapToGrid w:val="0"/>
        </w:rPr>
        <w:t>’</w:t>
      </w:r>
      <w:r w:rsidR="00047EE0" w:rsidRPr="0076488C">
        <w:rPr>
          <w:snapToGrid w:val="0"/>
        </w:rPr>
        <w:t>angle de l</w:t>
      </w:r>
      <w:r w:rsidR="0076488C" w:rsidRPr="0076488C">
        <w:rPr>
          <w:snapToGrid w:val="0"/>
        </w:rPr>
        <w:t>’</w:t>
      </w:r>
      <w:r w:rsidR="00047EE0" w:rsidRPr="0076488C">
        <w:rPr>
          <w:snapToGrid w:val="0"/>
        </w:rPr>
        <w:t>article 3 des situations dans lesquelles les requérants n</w:t>
      </w:r>
      <w:r w:rsidR="0076488C" w:rsidRPr="0076488C">
        <w:rPr>
          <w:snapToGrid w:val="0"/>
        </w:rPr>
        <w:t>’</w:t>
      </w:r>
      <w:r w:rsidR="00047EE0" w:rsidRPr="0076488C">
        <w:rPr>
          <w:snapToGrid w:val="0"/>
        </w:rPr>
        <w:t>avaient pas subi de blessures physiques (voir,</w:t>
      </w:r>
      <w:r w:rsidR="00F943A9" w:rsidRPr="0076488C">
        <w:rPr>
          <w:snapToGrid w:val="0"/>
        </w:rPr>
        <w:t> </w:t>
      </w:r>
      <w:r w:rsidR="00047EE0" w:rsidRPr="0076488C">
        <w:rPr>
          <w:snapToGrid w:val="0"/>
        </w:rPr>
        <w:t>par</w:t>
      </w:r>
      <w:r w:rsidR="00F943A9" w:rsidRPr="0076488C">
        <w:rPr>
          <w:snapToGrid w:val="0"/>
        </w:rPr>
        <w:t> </w:t>
      </w:r>
      <w:r w:rsidR="00047EE0" w:rsidRPr="0076488C">
        <w:rPr>
          <w:snapToGrid w:val="0"/>
        </w:rPr>
        <w:t xml:space="preserve">exemple, </w:t>
      </w:r>
      <w:r w:rsidR="00047EE0" w:rsidRPr="0076488C">
        <w:rPr>
          <w:i/>
        </w:rPr>
        <w:t>Gäfgen c. Allemagne</w:t>
      </w:r>
      <w:r w:rsidR="00047EE0" w:rsidRPr="0076488C">
        <w:t xml:space="preserve"> [GC], n</w:t>
      </w:r>
      <w:r w:rsidR="00047EE0" w:rsidRPr="0076488C">
        <w:rPr>
          <w:vertAlign w:val="superscript"/>
        </w:rPr>
        <w:t>o</w:t>
      </w:r>
      <w:r w:rsidR="00047EE0" w:rsidRPr="0076488C">
        <w:t xml:space="preserve"> 22978/05, § 131, CEDH</w:t>
      </w:r>
      <w:r w:rsidR="00F943A9" w:rsidRPr="0076488C">
        <w:t> </w:t>
      </w:r>
      <w:r w:rsidR="00047EE0" w:rsidRPr="0076488C">
        <w:t xml:space="preserve">2010, concernant des menaces de torture, </w:t>
      </w:r>
      <w:r w:rsidR="00750567" w:rsidRPr="0076488C">
        <w:t xml:space="preserve">et </w:t>
      </w:r>
      <w:r w:rsidR="00B92596" w:rsidRPr="0076488C">
        <w:rPr>
          <w:i/>
        </w:rPr>
        <w:t>Kurt c. Turquie</w:t>
      </w:r>
      <w:r w:rsidR="00322128" w:rsidRPr="0076488C">
        <w:t>, 25 mai 1998, §</w:t>
      </w:r>
      <w:r w:rsidR="00B92596" w:rsidRPr="0076488C">
        <w:t>§</w:t>
      </w:r>
      <w:r w:rsidR="00135441" w:rsidRPr="0076488C">
        <w:t> </w:t>
      </w:r>
      <w:r w:rsidR="00B92596" w:rsidRPr="0076488C">
        <w:t>133</w:t>
      </w:r>
      <w:r w:rsidR="00F943A9" w:rsidRPr="0076488C">
        <w:t>-</w:t>
      </w:r>
      <w:r w:rsidR="00B92596" w:rsidRPr="0076488C">
        <w:t xml:space="preserve">134, </w:t>
      </w:r>
      <w:r w:rsidR="00B92596" w:rsidRPr="0076488C">
        <w:rPr>
          <w:i/>
        </w:rPr>
        <w:t>Recueil des arrêts et décisions</w:t>
      </w:r>
      <w:r w:rsidR="00F943A9" w:rsidRPr="0076488C">
        <w:t xml:space="preserve"> 1998-</w:t>
      </w:r>
      <w:r w:rsidR="00B92596" w:rsidRPr="0076488C">
        <w:t>III,</w:t>
      </w:r>
      <w:r w:rsidR="008B6B26" w:rsidRPr="0076488C">
        <w:t xml:space="preserve"> relativement à la disparition d</w:t>
      </w:r>
      <w:r w:rsidR="0076488C" w:rsidRPr="0076488C">
        <w:t>’</w:t>
      </w:r>
      <w:r w:rsidR="008B6B26" w:rsidRPr="0076488C">
        <w:t>un proche</w:t>
      </w:r>
      <w:r w:rsidR="00047EE0" w:rsidRPr="0076488C">
        <w:t>)</w:t>
      </w:r>
      <w:r w:rsidR="008B6B26" w:rsidRPr="0076488C">
        <w:t>.</w:t>
      </w:r>
    </w:p>
    <w:p w:rsidR="00AF3B72" w:rsidRPr="0076488C" w:rsidRDefault="00B21CB8" w:rsidP="0076488C">
      <w:pPr>
        <w:pStyle w:val="ECHRPara"/>
        <w:rPr>
          <w:szCs w:val="24"/>
        </w:rPr>
      </w:pPr>
      <w:r>
        <w:fldChar w:fldCharType="begin"/>
      </w:r>
      <w:r>
        <w:instrText xml:space="preserve"> SEQ level0 \*arabic </w:instrText>
      </w:r>
      <w:r>
        <w:fldChar w:fldCharType="separate"/>
      </w:r>
      <w:r w:rsidR="0076488C" w:rsidRPr="0076488C">
        <w:rPr>
          <w:noProof/>
        </w:rPr>
        <w:t>38</w:t>
      </w:r>
      <w:r>
        <w:rPr>
          <w:noProof/>
        </w:rPr>
        <w:fldChar w:fldCharType="end"/>
      </w:r>
      <w:r w:rsidR="00227932" w:rsidRPr="0076488C">
        <w:t>.  </w:t>
      </w:r>
      <w:r w:rsidR="00AF3B72" w:rsidRPr="0076488C">
        <w:t>Par ailleurs, l</w:t>
      </w:r>
      <w:r w:rsidR="0076488C" w:rsidRPr="0076488C">
        <w:t>’</w:t>
      </w:r>
      <w:r w:rsidR="00AF3B72" w:rsidRPr="0076488C">
        <w:t>ancienne Commission européenne des droits de l</w:t>
      </w:r>
      <w:r w:rsidR="0076488C" w:rsidRPr="0076488C">
        <w:t>’</w:t>
      </w:r>
      <w:r w:rsidR="00AF3B72" w:rsidRPr="0076488C">
        <w:t xml:space="preserve">homme </w:t>
      </w:r>
      <w:r w:rsidR="00DB705C" w:rsidRPr="0076488C">
        <w:t>a</w:t>
      </w:r>
      <w:r w:rsidR="00AF3B72" w:rsidRPr="0076488C">
        <w:t xml:space="preserve"> admis que la discrimination</w:t>
      </w:r>
      <w:r w:rsidR="00365419" w:rsidRPr="0076488C">
        <w:t xml:space="preserve"> </w:t>
      </w:r>
      <w:r w:rsidR="00AF3B72" w:rsidRPr="0076488C">
        <w:t xml:space="preserve">fondée sur la race peut, dans certaines circonstances, constituer en soi un traitement </w:t>
      </w:r>
      <w:r w:rsidR="005269A2" w:rsidRPr="0076488C">
        <w:t xml:space="preserve">dégradant </w:t>
      </w:r>
      <w:r w:rsidR="00AF3B72" w:rsidRPr="0076488C">
        <w:t>dans le sens de l</w:t>
      </w:r>
      <w:r w:rsidR="0076488C" w:rsidRPr="0076488C">
        <w:t>’</w:t>
      </w:r>
      <w:r w:rsidR="00AF3B72" w:rsidRPr="0076488C">
        <w:t>article 3 (</w:t>
      </w:r>
      <w:r w:rsidR="00AF3B72" w:rsidRPr="0076488C">
        <w:rPr>
          <w:i/>
        </w:rPr>
        <w:t>Asiatiques d</w:t>
      </w:r>
      <w:r w:rsidR="0076488C" w:rsidRPr="0076488C">
        <w:rPr>
          <w:i/>
        </w:rPr>
        <w:t>’</w:t>
      </w:r>
      <w:r w:rsidR="00AF3B72" w:rsidRPr="0076488C">
        <w:rPr>
          <w:i/>
        </w:rPr>
        <w:t>Afrique orientale c. Royaume Uni</w:t>
      </w:r>
      <w:r w:rsidR="00AF3B72" w:rsidRPr="0076488C">
        <w:t>, n</w:t>
      </w:r>
      <w:r w:rsidR="00AF3B72" w:rsidRPr="0076488C">
        <w:rPr>
          <w:vertAlign w:val="superscript"/>
        </w:rPr>
        <w:t>os</w:t>
      </w:r>
      <w:r w:rsidR="00322128" w:rsidRPr="0076488C">
        <w:t> </w:t>
      </w:r>
      <w:r w:rsidR="00AF3B72" w:rsidRPr="0076488C">
        <w:t xml:space="preserve">4403/70 et autres, rapport de la Commission du </w:t>
      </w:r>
      <w:r w:rsidR="00E43535" w:rsidRPr="0076488C">
        <w:t>14 décembre 1973, Décisions et rapports</w:t>
      </w:r>
      <w:r w:rsidR="00AF3B72" w:rsidRPr="0076488C">
        <w:t xml:space="preserve"> </w:t>
      </w:r>
      <w:r w:rsidR="00E43535" w:rsidRPr="0076488C">
        <w:t>78</w:t>
      </w:r>
      <w:r w:rsidR="00AF3B72" w:rsidRPr="0076488C">
        <w:t>, p</w:t>
      </w:r>
      <w:r w:rsidR="00E43535" w:rsidRPr="0076488C">
        <w:t>p</w:t>
      </w:r>
      <w:r w:rsidR="00AF3B72" w:rsidRPr="0076488C">
        <w:t xml:space="preserve">. </w:t>
      </w:r>
      <w:r w:rsidR="00E43535" w:rsidRPr="0076488C">
        <w:t>57 et 62</w:t>
      </w:r>
      <w:r w:rsidR="00AF3B72" w:rsidRPr="0076488C">
        <w:t>, §</w:t>
      </w:r>
      <w:r w:rsidR="00E43535" w:rsidRPr="0076488C">
        <w:t>§</w:t>
      </w:r>
      <w:r w:rsidR="00AF3B72" w:rsidRPr="0076488C">
        <w:t xml:space="preserve"> </w:t>
      </w:r>
      <w:r w:rsidR="00E43535" w:rsidRPr="0076488C">
        <w:t>196 et 207</w:t>
      </w:r>
      <w:r w:rsidR="00AF3B72" w:rsidRPr="0076488C">
        <w:t>)</w:t>
      </w:r>
      <w:r w:rsidR="00AC424C" w:rsidRPr="0076488C">
        <w:t>. Des</w:t>
      </w:r>
      <w:r w:rsidR="008434F0" w:rsidRPr="0076488C">
        <w:t xml:space="preserve"> remarques discriminatoires </w:t>
      </w:r>
      <w:r w:rsidR="00AC424C" w:rsidRPr="0076488C">
        <w:t xml:space="preserve">ou des insultes à connotation raciste </w:t>
      </w:r>
      <w:r w:rsidR="008434F0" w:rsidRPr="0076488C">
        <w:t xml:space="preserve">doivent en tout </w:t>
      </w:r>
      <w:r w:rsidR="0022348A" w:rsidRPr="0076488C">
        <w:t>état de cause</w:t>
      </w:r>
      <w:r w:rsidR="008434F0" w:rsidRPr="0076488C">
        <w:t xml:space="preserve"> être considérées comme un facteur aggravant dans le cadre de l</w:t>
      </w:r>
      <w:r w:rsidR="0076488C" w:rsidRPr="0076488C">
        <w:t>’</w:t>
      </w:r>
      <w:r w:rsidR="008434F0" w:rsidRPr="0076488C">
        <w:t>examen d</w:t>
      </w:r>
      <w:r w:rsidR="0076488C" w:rsidRPr="0076488C">
        <w:t>’</w:t>
      </w:r>
      <w:r w:rsidR="008434F0" w:rsidRPr="0076488C">
        <w:t>un traitement</w:t>
      </w:r>
      <w:r w:rsidR="00D6564F" w:rsidRPr="0076488C">
        <w:t xml:space="preserve"> </w:t>
      </w:r>
      <w:r w:rsidR="0092727A" w:rsidRPr="0076488C">
        <w:t>donné</w:t>
      </w:r>
      <w:r w:rsidR="0022348A" w:rsidRPr="0076488C">
        <w:t xml:space="preserve"> au regard de l</w:t>
      </w:r>
      <w:r w:rsidR="0076488C" w:rsidRPr="0076488C">
        <w:t>’</w:t>
      </w:r>
      <w:r w:rsidR="0022348A" w:rsidRPr="0076488C">
        <w:t>article 3</w:t>
      </w:r>
      <w:r w:rsidR="008434F0" w:rsidRPr="0076488C">
        <w:t xml:space="preserve"> (</w:t>
      </w:r>
      <w:r w:rsidR="008434F0" w:rsidRPr="0076488C">
        <w:rPr>
          <w:i/>
          <w:szCs w:val="24"/>
        </w:rPr>
        <w:t>Moldovan et autres c. Roumanie (n</w:t>
      </w:r>
      <w:r w:rsidR="008434F0" w:rsidRPr="0076488C">
        <w:rPr>
          <w:i/>
          <w:szCs w:val="24"/>
          <w:vertAlign w:val="superscript"/>
        </w:rPr>
        <w:t>o</w:t>
      </w:r>
      <w:r w:rsidR="008434F0" w:rsidRPr="0076488C">
        <w:rPr>
          <w:i/>
          <w:szCs w:val="24"/>
        </w:rPr>
        <w:t xml:space="preserve"> 2)</w:t>
      </w:r>
      <w:r w:rsidR="008434F0" w:rsidRPr="0076488C">
        <w:rPr>
          <w:szCs w:val="24"/>
        </w:rPr>
        <w:t>, n</w:t>
      </w:r>
      <w:r w:rsidR="008434F0" w:rsidRPr="0076488C">
        <w:rPr>
          <w:rFonts w:ascii="Times New (W1)" w:hAnsi="Times New (W1)"/>
          <w:szCs w:val="24"/>
          <w:vertAlign w:val="superscript"/>
        </w:rPr>
        <w:t>os</w:t>
      </w:r>
      <w:r w:rsidR="008434F0" w:rsidRPr="0076488C">
        <w:rPr>
          <w:szCs w:val="24"/>
        </w:rPr>
        <w:t xml:space="preserve"> 41138/98 et 64320/01, § 111, </w:t>
      </w:r>
      <w:r w:rsidR="00F943A9" w:rsidRPr="0076488C">
        <w:t>CEDH 2005-</w:t>
      </w:r>
      <w:r w:rsidR="008434F0" w:rsidRPr="0076488C">
        <w:t>VII (extraits)</w:t>
      </w:r>
      <w:r w:rsidR="00D6564F" w:rsidRPr="0076488C">
        <w:t>,</w:t>
      </w:r>
      <w:r w:rsidR="00AC424C" w:rsidRPr="0076488C">
        <w:t xml:space="preserve"> </w:t>
      </w:r>
      <w:r w:rsidR="00AC424C" w:rsidRPr="0076488C">
        <w:rPr>
          <w:i/>
        </w:rPr>
        <w:t>B.S. c. Espagne</w:t>
      </w:r>
      <w:r w:rsidR="00AC424C" w:rsidRPr="0076488C">
        <w:t>, n</w:t>
      </w:r>
      <w:r w:rsidR="00AC424C" w:rsidRPr="0076488C">
        <w:rPr>
          <w:vertAlign w:val="superscript"/>
        </w:rPr>
        <w:t>o</w:t>
      </w:r>
      <w:r w:rsidR="00AC424C" w:rsidRPr="0076488C">
        <w:t xml:space="preserve"> 47159/08</w:t>
      </w:r>
      <w:r w:rsidR="00AC424C" w:rsidRPr="0076488C">
        <w:rPr>
          <w:snapToGrid w:val="0"/>
        </w:rPr>
        <w:t xml:space="preserve">, § </w:t>
      </w:r>
      <w:r w:rsidR="00F943A9" w:rsidRPr="0076488C">
        <w:rPr>
          <w:snapToGrid w:val="0"/>
        </w:rPr>
        <w:t xml:space="preserve">41, 24 </w:t>
      </w:r>
      <w:r w:rsidR="00AC424C" w:rsidRPr="0076488C">
        <w:t>juillet</w:t>
      </w:r>
      <w:r w:rsidR="00AC424C" w:rsidRPr="0076488C">
        <w:rPr>
          <w:snapToGrid w:val="0"/>
        </w:rPr>
        <w:t xml:space="preserve"> 2012)</w:t>
      </w:r>
      <w:r w:rsidR="0022348A" w:rsidRPr="0076488C">
        <w:rPr>
          <w:snapToGrid w:val="0"/>
        </w:rPr>
        <w:t>.</w:t>
      </w:r>
    </w:p>
    <w:p w:rsidR="00997383" w:rsidRPr="0076488C" w:rsidRDefault="00B21CB8" w:rsidP="0076488C">
      <w:pPr>
        <w:pStyle w:val="ECHRPara"/>
      </w:pPr>
      <w:r>
        <w:fldChar w:fldCharType="begin"/>
      </w:r>
      <w:r>
        <w:instrText xml:space="preserve"> SEQ level0 \*arabic </w:instrText>
      </w:r>
      <w:r>
        <w:fldChar w:fldCharType="separate"/>
      </w:r>
      <w:r w:rsidR="0076488C" w:rsidRPr="0076488C">
        <w:rPr>
          <w:noProof/>
        </w:rPr>
        <w:t>39</w:t>
      </w:r>
      <w:r>
        <w:rPr>
          <w:noProof/>
        </w:rPr>
        <w:fldChar w:fldCharType="end"/>
      </w:r>
      <w:r w:rsidR="000220B2" w:rsidRPr="0076488C">
        <w:t>.  </w:t>
      </w:r>
      <w:r w:rsidR="00DB705C" w:rsidRPr="0076488C">
        <w:t xml:space="preserve">Dans la présente </w:t>
      </w:r>
      <w:r w:rsidR="005411EB" w:rsidRPr="0076488C">
        <w:t>espèce, le requérant et son ami ont été impliqués dans une bagarre avec deux jeunes hommes</w:t>
      </w:r>
      <w:r w:rsidR="00EC7BB9" w:rsidRPr="0076488C">
        <w:t xml:space="preserve"> qui, à ses dires</w:t>
      </w:r>
      <w:r w:rsidR="00502750" w:rsidRPr="0076488C">
        <w:t>,</w:t>
      </w:r>
      <w:r w:rsidR="00EC7BB9" w:rsidRPr="0076488C">
        <w:t xml:space="preserve"> les auraient violemment agressés. A</w:t>
      </w:r>
      <w:r w:rsidR="005411EB" w:rsidRPr="0076488C">
        <w:t xml:space="preserve">u cours de </w:t>
      </w:r>
      <w:r w:rsidR="00EC7BB9" w:rsidRPr="0076488C">
        <w:t xml:space="preserve">celle-ci, </w:t>
      </w:r>
      <w:r w:rsidR="005411EB" w:rsidRPr="0076488C">
        <w:t>des coups ont été échangés de part et d</w:t>
      </w:r>
      <w:r w:rsidR="0076488C" w:rsidRPr="0076488C">
        <w:t>’</w:t>
      </w:r>
      <w:r w:rsidR="005411EB" w:rsidRPr="0076488C">
        <w:t xml:space="preserve">autre et le requérant et son ami </w:t>
      </w:r>
      <w:r w:rsidR="00DC1C80" w:rsidRPr="0076488C">
        <w:t>ont été</w:t>
      </w:r>
      <w:r w:rsidR="005411EB" w:rsidRPr="0076488C">
        <w:t xml:space="preserve"> menacés avec un couteau. Le r</w:t>
      </w:r>
      <w:r w:rsidR="00B81C2C" w:rsidRPr="0076488C">
        <w:t>apport médical établi signale</w:t>
      </w:r>
      <w:r w:rsidR="005411EB" w:rsidRPr="0076488C">
        <w:t xml:space="preserve"> plusieurs lésions </w:t>
      </w:r>
      <w:r w:rsidR="00B81C2C" w:rsidRPr="0076488C">
        <w:t>sur le corps du requérant</w:t>
      </w:r>
      <w:r w:rsidR="00135441" w:rsidRPr="0076488C">
        <w:t> </w:t>
      </w:r>
      <w:r w:rsidR="00B81C2C" w:rsidRPr="0076488C">
        <w:t xml:space="preserve">– </w:t>
      </w:r>
      <w:r w:rsidR="001F1D1F" w:rsidRPr="0076488C">
        <w:t xml:space="preserve">une </w:t>
      </w:r>
      <w:r w:rsidR="00B81C2C" w:rsidRPr="0076488C">
        <w:t>enflure de la base du nez, une abrasion de la peau du nez, un doigt de la main droite et le genou droit enflés</w:t>
      </w:r>
      <w:r w:rsidR="001F1D1F" w:rsidRPr="0076488C">
        <w:t xml:space="preserve"> (paragraphe </w:t>
      </w:r>
      <w:r w:rsidR="007C6AD5" w:rsidRPr="0076488C">
        <w:t xml:space="preserve">11 </w:t>
      </w:r>
      <w:r w:rsidR="001F1D1F" w:rsidRPr="0076488C">
        <w:t>ci-dessus)</w:t>
      </w:r>
      <w:r w:rsidR="00B81C2C" w:rsidRPr="0076488C">
        <w:t>.</w:t>
      </w:r>
      <w:r w:rsidR="00C14E4E" w:rsidRPr="0076488C">
        <w:rPr>
          <w:snapToGrid w:val="0"/>
        </w:rPr>
        <w:t xml:space="preserve"> À</w:t>
      </w:r>
      <w:r w:rsidR="00135441" w:rsidRPr="0076488C">
        <w:rPr>
          <w:snapToGrid w:val="0"/>
        </w:rPr>
        <w:t> </w:t>
      </w:r>
      <w:r w:rsidR="00C14E4E" w:rsidRPr="0076488C">
        <w:rPr>
          <w:snapToGrid w:val="0"/>
        </w:rPr>
        <w:t>ces séquelles physiques s</w:t>
      </w:r>
      <w:r w:rsidR="0076488C" w:rsidRPr="0076488C">
        <w:rPr>
          <w:snapToGrid w:val="0"/>
        </w:rPr>
        <w:t>’</w:t>
      </w:r>
      <w:r w:rsidR="00C14E4E" w:rsidRPr="0076488C">
        <w:rPr>
          <w:snapToGrid w:val="0"/>
        </w:rPr>
        <w:t>ajoute</w:t>
      </w:r>
      <w:r w:rsidR="00C14E4E" w:rsidRPr="0076488C">
        <w:t xml:space="preserve"> </w:t>
      </w:r>
      <w:r w:rsidR="00FD7013" w:rsidRPr="0076488C">
        <w:t>la possible motivation raciste de la violence exercée</w:t>
      </w:r>
      <w:r w:rsidR="00C14E4E" w:rsidRPr="0076488C">
        <w:t> :</w:t>
      </w:r>
      <w:r w:rsidR="00FD7013" w:rsidRPr="0076488C">
        <w:t xml:space="preserve"> </w:t>
      </w:r>
      <w:r w:rsidR="001F1D1F" w:rsidRPr="0076488C">
        <w:t xml:space="preserve">le </w:t>
      </w:r>
      <w:r w:rsidR="00C762DA" w:rsidRPr="0076488C">
        <w:t xml:space="preserve">requérant a en effet soutenu que des </w:t>
      </w:r>
      <w:r w:rsidR="001F1D1F" w:rsidRPr="0076488C">
        <w:t>propos insultants</w:t>
      </w:r>
      <w:r w:rsidR="00DB705C" w:rsidRPr="0076488C">
        <w:t xml:space="preserve"> à connotation raciste</w:t>
      </w:r>
      <w:r w:rsidR="001F1D1F" w:rsidRPr="0076488C">
        <w:t xml:space="preserve"> </w:t>
      </w:r>
      <w:r w:rsidR="00C762DA" w:rsidRPr="0076488C">
        <w:t>avaient</w:t>
      </w:r>
      <w:r w:rsidR="001F1D1F" w:rsidRPr="0076488C">
        <w:t xml:space="preserve"> été tenus à son encontre</w:t>
      </w:r>
      <w:r w:rsidR="00C762DA" w:rsidRPr="0076488C">
        <w:t xml:space="preserve"> et</w:t>
      </w:r>
      <w:r w:rsidR="00BF2D57" w:rsidRPr="0076488C">
        <w:t>,</w:t>
      </w:r>
      <w:r w:rsidR="00C762DA" w:rsidRPr="0076488C">
        <w:t xml:space="preserve"> </w:t>
      </w:r>
      <w:r w:rsidR="00BF2D57" w:rsidRPr="0076488C">
        <w:t xml:space="preserve">dans les rapports de police eux-mêmes, les deux </w:t>
      </w:r>
      <w:r w:rsidR="00134B64" w:rsidRPr="0076488C">
        <w:t xml:space="preserve">jeunes gens impliqués dans la bagarre </w:t>
      </w:r>
      <w:r w:rsidR="00BF2D57" w:rsidRPr="0076488C">
        <w:t>avaient été décrits comme des skinheads</w:t>
      </w:r>
      <w:r w:rsidR="001F1D1F" w:rsidRPr="0076488C">
        <w:t xml:space="preserve">. La Cour </w:t>
      </w:r>
      <w:r w:rsidR="00DC1C80" w:rsidRPr="0076488C">
        <w:t>considère qu</w:t>
      </w:r>
      <w:r w:rsidR="0076488C" w:rsidRPr="0076488C">
        <w:t>’</w:t>
      </w:r>
      <w:r w:rsidR="00DC1C80" w:rsidRPr="0076488C">
        <w:t>au vu de l</w:t>
      </w:r>
      <w:r w:rsidR="0076488C" w:rsidRPr="0076488C">
        <w:t>’</w:t>
      </w:r>
      <w:r w:rsidR="00DC1C80" w:rsidRPr="0076488C">
        <w:t>ensemble de</w:t>
      </w:r>
      <w:r w:rsidR="001F1D1F" w:rsidRPr="0076488C">
        <w:t xml:space="preserve"> ces éléments,</w:t>
      </w:r>
      <w:r w:rsidR="00BF2D57" w:rsidRPr="0076488C">
        <w:t xml:space="preserve"> et en particulier </w:t>
      </w:r>
      <w:r w:rsidR="001F33EE" w:rsidRPr="0076488C">
        <w:t xml:space="preserve">de </w:t>
      </w:r>
      <w:r w:rsidR="00BF2D57" w:rsidRPr="0076488C">
        <w:t>l</w:t>
      </w:r>
      <w:r w:rsidR="0076488C" w:rsidRPr="0076488C">
        <w:t>’</w:t>
      </w:r>
      <w:r w:rsidR="00BF2D57" w:rsidRPr="0076488C">
        <w:t>atteinte à la dignité</w:t>
      </w:r>
      <w:r w:rsidR="001F33EE" w:rsidRPr="0076488C">
        <w:t xml:space="preserve"> humaine </w:t>
      </w:r>
      <w:r w:rsidR="00BF2D57" w:rsidRPr="0076488C">
        <w:t xml:space="preserve">que constitue </w:t>
      </w:r>
      <w:r w:rsidR="00AA563F" w:rsidRPr="0076488C">
        <w:t>la présumée motivation raciale de la violence,</w:t>
      </w:r>
      <w:r w:rsidR="001F1D1F" w:rsidRPr="0076488C">
        <w:t xml:space="preserve"> </w:t>
      </w:r>
      <w:r w:rsidR="00BF2D57" w:rsidRPr="0076488C">
        <w:t xml:space="preserve">un </w:t>
      </w:r>
      <w:r w:rsidR="00DC1C80" w:rsidRPr="0076488C">
        <w:t xml:space="preserve">traitement </w:t>
      </w:r>
      <w:r w:rsidR="00BF2D57" w:rsidRPr="0076488C">
        <w:t>tel que celui</w:t>
      </w:r>
      <w:r w:rsidR="00AA563F" w:rsidRPr="0076488C">
        <w:t xml:space="preserve"> allégué</w:t>
      </w:r>
      <w:r w:rsidR="00BF2D57" w:rsidRPr="0076488C">
        <w:t xml:space="preserve"> </w:t>
      </w:r>
      <w:r w:rsidR="00DC1C80" w:rsidRPr="0076488C">
        <w:t>par le requérant entre dans le champ d</w:t>
      </w:r>
      <w:r w:rsidR="0076488C" w:rsidRPr="0076488C">
        <w:t>’</w:t>
      </w:r>
      <w:r w:rsidR="00DC1C80" w:rsidRPr="0076488C">
        <w:t>application de l</w:t>
      </w:r>
      <w:r w:rsidR="0076488C" w:rsidRPr="0076488C">
        <w:t>’</w:t>
      </w:r>
      <w:r w:rsidR="00DC1C80" w:rsidRPr="0076488C">
        <w:t xml:space="preserve">article </w:t>
      </w:r>
      <w:r w:rsidR="001F1D1F" w:rsidRPr="0076488C">
        <w:t xml:space="preserve">3 de la Convention (voir, </w:t>
      </w:r>
      <w:r w:rsidR="001F1D1F" w:rsidRPr="0076488C">
        <w:rPr>
          <w:i/>
        </w:rPr>
        <w:t>mutatis mutandis</w:t>
      </w:r>
      <w:r w:rsidR="001F1D1F" w:rsidRPr="0076488C">
        <w:t xml:space="preserve">, </w:t>
      </w:r>
      <w:r w:rsidR="00DC1C80" w:rsidRPr="0076488C">
        <w:rPr>
          <w:i/>
        </w:rPr>
        <w:t>B.S. c.</w:t>
      </w:r>
      <w:r w:rsidR="00135441" w:rsidRPr="0076488C">
        <w:rPr>
          <w:i/>
        </w:rPr>
        <w:t xml:space="preserve"> </w:t>
      </w:r>
      <w:r w:rsidR="00DC1C80" w:rsidRPr="0076488C">
        <w:rPr>
          <w:i/>
        </w:rPr>
        <w:t>Espagne</w:t>
      </w:r>
      <w:r w:rsidR="00DC1C80" w:rsidRPr="0076488C">
        <w:t xml:space="preserve">, </w:t>
      </w:r>
      <w:r w:rsidR="00AC424C" w:rsidRPr="0076488C">
        <w:t xml:space="preserve">précité, </w:t>
      </w:r>
      <w:r w:rsidR="00DC1C80" w:rsidRPr="0076488C">
        <w:rPr>
          <w:snapToGrid w:val="0"/>
        </w:rPr>
        <w:t>§ 41</w:t>
      </w:r>
      <w:r w:rsidR="001F1D1F" w:rsidRPr="0076488C">
        <w:t>).</w:t>
      </w:r>
    </w:p>
    <w:p w:rsidR="008B6B26" w:rsidRPr="0076488C" w:rsidRDefault="008B6B26" w:rsidP="0076488C">
      <w:pPr>
        <w:pStyle w:val="ECHRHeading4"/>
      </w:pPr>
      <w:r w:rsidRPr="0076488C">
        <w:t>b)  Sur le respect des obligations positives de l</w:t>
      </w:r>
      <w:r w:rsidR="0076488C" w:rsidRPr="0076488C">
        <w:t>’</w:t>
      </w:r>
      <w:r w:rsidRPr="0076488C">
        <w:t>État</w:t>
      </w:r>
    </w:p>
    <w:p w:rsidR="009C3A80" w:rsidRPr="0076488C" w:rsidRDefault="009C3A80" w:rsidP="0076488C">
      <w:pPr>
        <w:pStyle w:val="ECHRHeading5"/>
      </w:pPr>
      <w:r w:rsidRPr="0076488C">
        <w:t>i)  Principes généraux</w:t>
      </w:r>
    </w:p>
    <w:p w:rsidR="00997383" w:rsidRPr="0076488C" w:rsidRDefault="00B21CB8" w:rsidP="0076488C">
      <w:pPr>
        <w:pStyle w:val="ECHRPara"/>
      </w:pPr>
      <w:r>
        <w:fldChar w:fldCharType="begin"/>
      </w:r>
      <w:r>
        <w:instrText xml:space="preserve"> SEQ level0 \*arabic </w:instrText>
      </w:r>
      <w:r>
        <w:fldChar w:fldCharType="separate"/>
      </w:r>
      <w:r w:rsidR="0076488C" w:rsidRPr="0076488C">
        <w:rPr>
          <w:noProof/>
        </w:rPr>
        <w:t>40</w:t>
      </w:r>
      <w:r>
        <w:rPr>
          <w:noProof/>
        </w:rPr>
        <w:fldChar w:fldCharType="end"/>
      </w:r>
      <w:r w:rsidR="008B6B26" w:rsidRPr="0076488C">
        <w:t>.  </w:t>
      </w:r>
      <w:r w:rsidR="00997383" w:rsidRPr="0076488C">
        <w:t xml:space="preserve">La Cour rappelle </w:t>
      </w:r>
      <w:r w:rsidR="008B6B26" w:rsidRPr="0076488C">
        <w:t>que, combinée avec l</w:t>
      </w:r>
      <w:r w:rsidR="0076488C" w:rsidRPr="0076488C">
        <w:t>’</w:t>
      </w:r>
      <w:r w:rsidR="008B6B26" w:rsidRPr="0076488C">
        <w:t>article 3, l</w:t>
      </w:r>
      <w:r w:rsidR="0076488C" w:rsidRPr="0076488C">
        <w:t>’</w:t>
      </w:r>
      <w:r w:rsidR="00997383" w:rsidRPr="0076488C">
        <w:t>obligation imposée</w:t>
      </w:r>
      <w:r w:rsidR="008B6B26" w:rsidRPr="0076488C">
        <w:t xml:space="preserve"> par l</w:t>
      </w:r>
      <w:r w:rsidR="0076488C" w:rsidRPr="0076488C">
        <w:t>’</w:t>
      </w:r>
      <w:r w:rsidR="00997383" w:rsidRPr="0076488C">
        <w:t>article 1 de la Convention aux Hautes Parties contractantes de garantir à toute personne relevant de leur juridiction les droits et libertés consacrés par la Convention leur commande de prendre des mesures propres à empêcher que lesdites personnes ne soient soumises à des mauvais traitements, même administrés par des particuliers (</w:t>
      </w:r>
      <w:r w:rsidR="00997383" w:rsidRPr="0076488C">
        <w:rPr>
          <w:i/>
        </w:rPr>
        <w:t>A. c. Royaume-Uni</w:t>
      </w:r>
      <w:r w:rsidR="003456AB" w:rsidRPr="0076488C">
        <w:t xml:space="preserve">, </w:t>
      </w:r>
      <w:r w:rsidR="003456AB" w:rsidRPr="0076488C">
        <w:lastRenderedPageBreak/>
        <w:t>23 </w:t>
      </w:r>
      <w:r w:rsidR="00997383" w:rsidRPr="0076488C">
        <w:t>septembre 1998,</w:t>
      </w:r>
      <w:r w:rsidR="008B6B26" w:rsidRPr="0076488C">
        <w:t xml:space="preserve"> § 22,</w:t>
      </w:r>
      <w:r w:rsidR="00997383" w:rsidRPr="0076488C">
        <w:t xml:space="preserve"> </w:t>
      </w:r>
      <w:r w:rsidR="00997383" w:rsidRPr="0076488C">
        <w:rPr>
          <w:i/>
        </w:rPr>
        <w:t>Recueil</w:t>
      </w:r>
      <w:r w:rsidR="008B6B26" w:rsidRPr="0076488C">
        <w:t>, 1998-VI</w:t>
      </w:r>
      <w:r w:rsidR="001E3FD8" w:rsidRPr="0076488C">
        <w:t> </w:t>
      </w:r>
      <w:r w:rsidR="00997383" w:rsidRPr="0076488C">
        <w:t xml:space="preserve">; </w:t>
      </w:r>
      <w:r w:rsidR="00997383" w:rsidRPr="0076488C">
        <w:rPr>
          <w:i/>
        </w:rPr>
        <w:t>Z. et autres c. Royaume-Uni</w:t>
      </w:r>
      <w:r w:rsidR="00997383" w:rsidRPr="0076488C">
        <w:t xml:space="preserve"> [GC], n</w:t>
      </w:r>
      <w:r w:rsidR="00997383" w:rsidRPr="0076488C">
        <w:rPr>
          <w:vertAlign w:val="superscript"/>
        </w:rPr>
        <w:t>o</w:t>
      </w:r>
      <w:r w:rsidR="00997383" w:rsidRPr="0076488C">
        <w:t xml:space="preserve"> 29392/95, §§ 73-75, CEDH 2001-V, </w:t>
      </w:r>
      <w:r w:rsidR="00997383" w:rsidRPr="0076488C">
        <w:rPr>
          <w:i/>
        </w:rPr>
        <w:t>M.C. c. Bulgarie</w:t>
      </w:r>
      <w:r w:rsidR="00997383" w:rsidRPr="0076488C">
        <w:t>, n</w:t>
      </w:r>
      <w:r w:rsidR="00997383" w:rsidRPr="0076488C">
        <w:rPr>
          <w:vertAlign w:val="superscript"/>
        </w:rPr>
        <w:t>o</w:t>
      </w:r>
      <w:r w:rsidR="00367BF9" w:rsidRPr="0076488C">
        <w:t> </w:t>
      </w:r>
      <w:r w:rsidR="00965EE5" w:rsidRPr="0076488C">
        <w:t>39272/98, §</w:t>
      </w:r>
      <w:r w:rsidR="00367BF9" w:rsidRPr="0076488C">
        <w:t xml:space="preserve"> </w:t>
      </w:r>
      <w:r w:rsidR="00997383" w:rsidRPr="0076488C">
        <w:t>149, CEDH 2003</w:t>
      </w:r>
      <w:r w:rsidR="00F943A9" w:rsidRPr="0076488C">
        <w:t>-</w:t>
      </w:r>
      <w:r w:rsidR="00997383" w:rsidRPr="0076488C">
        <w:t>XII).</w:t>
      </w:r>
    </w:p>
    <w:p w:rsidR="00997383" w:rsidRPr="0076488C" w:rsidRDefault="00B21CB8" w:rsidP="0076488C">
      <w:pPr>
        <w:pStyle w:val="ECHRPara"/>
        <w:rPr>
          <w:szCs w:val="24"/>
        </w:rPr>
      </w:pPr>
      <w:r>
        <w:fldChar w:fldCharType="begin"/>
      </w:r>
      <w:r>
        <w:instrText xml:space="preserve"> SEQ level0 \*arabic </w:instrText>
      </w:r>
      <w:r>
        <w:fldChar w:fldCharType="separate"/>
      </w:r>
      <w:r w:rsidR="0076488C" w:rsidRPr="0076488C">
        <w:rPr>
          <w:noProof/>
        </w:rPr>
        <w:t>41</w:t>
      </w:r>
      <w:r>
        <w:rPr>
          <w:noProof/>
        </w:rPr>
        <w:fldChar w:fldCharType="end"/>
      </w:r>
      <w:r w:rsidR="0011270F" w:rsidRPr="0076488C">
        <w:t>.  </w:t>
      </w:r>
      <w:r w:rsidR="00997383" w:rsidRPr="0076488C">
        <w:t>Cette protection commande en p</w:t>
      </w:r>
      <w:r w:rsidR="009C3A80" w:rsidRPr="0076488C">
        <w:t>articulier la mise en place d</w:t>
      </w:r>
      <w:r w:rsidR="0076488C" w:rsidRPr="0076488C">
        <w:t>’</w:t>
      </w:r>
      <w:r w:rsidR="00997383" w:rsidRPr="0076488C">
        <w:t>un cadre législatif permettant de mettre</w:t>
      </w:r>
      <w:r w:rsidR="009C3A80" w:rsidRPr="0076488C">
        <w:t xml:space="preserve"> les individus suffisamment à l</w:t>
      </w:r>
      <w:r w:rsidR="0076488C" w:rsidRPr="0076488C">
        <w:t>’</w:t>
      </w:r>
      <w:r w:rsidR="00997383" w:rsidRPr="0076488C">
        <w:t>abr</w:t>
      </w:r>
      <w:r w:rsidR="009C3A80" w:rsidRPr="0076488C">
        <w:t>i de traitements contraires à l</w:t>
      </w:r>
      <w:r w:rsidR="0076488C" w:rsidRPr="0076488C">
        <w:t>’</w:t>
      </w:r>
      <w:r w:rsidR="00997383" w:rsidRPr="0076488C">
        <w:t>article 3 (</w:t>
      </w:r>
      <w:r w:rsidR="00997383" w:rsidRPr="0076488C">
        <w:rPr>
          <w:i/>
        </w:rPr>
        <w:t>A. c. Royaume-Uni</w:t>
      </w:r>
      <w:r w:rsidR="00997383" w:rsidRPr="0076488C">
        <w:t xml:space="preserve">, précité, § 24, </w:t>
      </w:r>
      <w:r w:rsidR="00965EE5" w:rsidRPr="0076488C">
        <w:rPr>
          <w:i/>
        </w:rPr>
        <w:t>M.C.</w:t>
      </w:r>
      <w:r w:rsidR="00367BF9" w:rsidRPr="0076488C">
        <w:rPr>
          <w:i/>
        </w:rPr>
        <w:t> </w:t>
      </w:r>
      <w:r w:rsidR="00965EE5" w:rsidRPr="0076488C">
        <w:rPr>
          <w:i/>
        </w:rPr>
        <w:t>c. </w:t>
      </w:r>
      <w:r w:rsidR="00997383" w:rsidRPr="0076488C">
        <w:rPr>
          <w:i/>
        </w:rPr>
        <w:t>Bulgarie</w:t>
      </w:r>
      <w:r w:rsidR="00997383" w:rsidRPr="0076488C">
        <w:t>, précité, § 153</w:t>
      </w:r>
      <w:r w:rsidR="009C3A80" w:rsidRPr="0076488C">
        <w:t xml:space="preserve">, </w:t>
      </w:r>
      <w:r w:rsidR="009C3A80" w:rsidRPr="0076488C">
        <w:rPr>
          <w:i/>
          <w:szCs w:val="24"/>
        </w:rPr>
        <w:t>Nikol</w:t>
      </w:r>
      <w:r w:rsidR="009C3A80" w:rsidRPr="0076488C">
        <w:rPr>
          <w:i/>
          <w:snapToGrid w:val="0"/>
        </w:rPr>
        <w:t xml:space="preserve">ay </w:t>
      </w:r>
      <w:r w:rsidR="009C3A80" w:rsidRPr="0076488C">
        <w:rPr>
          <w:i/>
          <w:szCs w:val="24"/>
        </w:rPr>
        <w:t>Dimitrov c. Bulgarie</w:t>
      </w:r>
      <w:r w:rsidR="009C3A80" w:rsidRPr="0076488C">
        <w:rPr>
          <w:szCs w:val="24"/>
        </w:rPr>
        <w:t>, n</w:t>
      </w:r>
      <w:r w:rsidR="009C3A80" w:rsidRPr="0076488C">
        <w:rPr>
          <w:szCs w:val="24"/>
          <w:vertAlign w:val="superscript"/>
        </w:rPr>
        <w:t>o</w:t>
      </w:r>
      <w:r w:rsidR="009C3A80" w:rsidRPr="0076488C">
        <w:rPr>
          <w:szCs w:val="24"/>
        </w:rPr>
        <w:t xml:space="preserve"> 72663/01, § 66, 27 septembre 2007</w:t>
      </w:r>
      <w:r w:rsidR="00997383" w:rsidRPr="0076488C">
        <w:t>)</w:t>
      </w:r>
      <w:r w:rsidR="0011270F" w:rsidRPr="0076488C">
        <w:t>.</w:t>
      </w:r>
      <w:r w:rsidR="00CC7B19" w:rsidRPr="0076488C">
        <w:t xml:space="preserve"> Les obligations positives pesant sur l</w:t>
      </w:r>
      <w:r w:rsidR="0076488C" w:rsidRPr="0076488C">
        <w:t>’</w:t>
      </w:r>
      <w:r w:rsidR="00CC7B19" w:rsidRPr="0076488C">
        <w:t>État peuvent commander, s</w:t>
      </w:r>
      <w:r w:rsidR="0076488C" w:rsidRPr="0076488C">
        <w:t>’</w:t>
      </w:r>
      <w:r w:rsidR="00CC7B19" w:rsidRPr="0076488C">
        <w:t>agissant de certains actes particulièrement graves commis par des particuliers, l</w:t>
      </w:r>
      <w:r w:rsidR="0076488C" w:rsidRPr="0076488C">
        <w:t>’</w:t>
      </w:r>
      <w:r w:rsidR="00CC7B19" w:rsidRPr="0076488C">
        <w:t>adoption de disposition en matière pénale (</w:t>
      </w:r>
      <w:r w:rsidR="00CC7B19" w:rsidRPr="0076488C">
        <w:rPr>
          <w:i/>
        </w:rPr>
        <w:t>M.C. c.</w:t>
      </w:r>
      <w:r w:rsidR="00367BF9" w:rsidRPr="0076488C">
        <w:rPr>
          <w:i/>
        </w:rPr>
        <w:t xml:space="preserve"> </w:t>
      </w:r>
      <w:r w:rsidR="00CC7B19" w:rsidRPr="0076488C">
        <w:rPr>
          <w:i/>
        </w:rPr>
        <w:t>Bulgarie</w:t>
      </w:r>
      <w:r w:rsidR="00CC7B19" w:rsidRPr="0076488C">
        <w:t xml:space="preserve">, §§ 150-153, </w:t>
      </w:r>
      <w:r w:rsidR="003456AB" w:rsidRPr="0076488C">
        <w:t xml:space="preserve">et </w:t>
      </w:r>
      <w:r w:rsidR="00CC7B19" w:rsidRPr="0076488C">
        <w:rPr>
          <w:i/>
          <w:szCs w:val="24"/>
        </w:rPr>
        <w:t>Nikol</w:t>
      </w:r>
      <w:r w:rsidR="00CC7B19" w:rsidRPr="0076488C">
        <w:rPr>
          <w:i/>
          <w:snapToGrid w:val="0"/>
        </w:rPr>
        <w:t xml:space="preserve">ay </w:t>
      </w:r>
      <w:r w:rsidR="00CC7B19" w:rsidRPr="0076488C">
        <w:rPr>
          <w:i/>
          <w:szCs w:val="24"/>
        </w:rPr>
        <w:t>Dimitrov</w:t>
      </w:r>
      <w:r w:rsidR="00CC7B19" w:rsidRPr="0076488C">
        <w:rPr>
          <w:szCs w:val="24"/>
        </w:rPr>
        <w:t>, § 67, arrêts précités).</w:t>
      </w:r>
    </w:p>
    <w:p w:rsidR="00D97975" w:rsidRPr="0076488C" w:rsidRDefault="00B21CB8" w:rsidP="0076488C">
      <w:pPr>
        <w:pStyle w:val="ECHRPara"/>
      </w:pPr>
      <w:r>
        <w:fldChar w:fldCharType="begin"/>
      </w:r>
      <w:r>
        <w:instrText xml:space="preserve"> SEQ level0 \*arabic </w:instrText>
      </w:r>
      <w:r>
        <w:fldChar w:fldCharType="separate"/>
      </w:r>
      <w:r w:rsidR="0076488C" w:rsidRPr="0076488C">
        <w:rPr>
          <w:noProof/>
        </w:rPr>
        <w:t>42</w:t>
      </w:r>
      <w:r>
        <w:rPr>
          <w:noProof/>
        </w:rPr>
        <w:fldChar w:fldCharType="end"/>
      </w:r>
      <w:r w:rsidR="0011270F" w:rsidRPr="0076488C">
        <w:t>.  L</w:t>
      </w:r>
      <w:r w:rsidR="0076488C" w:rsidRPr="0076488C">
        <w:t>’</w:t>
      </w:r>
      <w:r w:rsidR="00997383" w:rsidRPr="0076488C">
        <w:t>article 3 impose e</w:t>
      </w:r>
      <w:r w:rsidR="0011270F" w:rsidRPr="0076488C">
        <w:t>n outre</w:t>
      </w:r>
      <w:r w:rsidR="00B244E7" w:rsidRPr="0076488C">
        <w:t>,</w:t>
      </w:r>
      <w:r w:rsidR="0011270F" w:rsidRPr="0076488C">
        <w:t xml:space="preserve"> </w:t>
      </w:r>
      <w:r w:rsidR="00B244E7" w:rsidRPr="0076488C">
        <w:t>lorsqu</w:t>
      </w:r>
      <w:r w:rsidR="0076488C" w:rsidRPr="0076488C">
        <w:t>’</w:t>
      </w:r>
      <w:r w:rsidR="00B244E7" w:rsidRPr="0076488C">
        <w:t>une personne allègue de manière défendable avoir été victime d</w:t>
      </w:r>
      <w:r w:rsidR="0076488C" w:rsidRPr="0076488C">
        <w:t>’</w:t>
      </w:r>
      <w:r w:rsidR="00B244E7" w:rsidRPr="0076488C">
        <w:t>actes contraires à l</w:t>
      </w:r>
      <w:r w:rsidR="0076488C" w:rsidRPr="0076488C">
        <w:t>’</w:t>
      </w:r>
      <w:r w:rsidR="00B244E7" w:rsidRPr="0076488C">
        <w:t xml:space="preserve">article 3, </w:t>
      </w:r>
      <w:r w:rsidR="00997383" w:rsidRPr="0076488C">
        <w:t>le devoir pour les autorités nationales de mener une enqu</w:t>
      </w:r>
      <w:r w:rsidR="0011270F" w:rsidRPr="0076488C">
        <w:t xml:space="preserve">ête officielle effective </w:t>
      </w:r>
      <w:r w:rsidR="00B244E7" w:rsidRPr="0076488C">
        <w:t>propre à permettre l</w:t>
      </w:r>
      <w:r w:rsidR="0076488C" w:rsidRPr="0076488C">
        <w:t>’</w:t>
      </w:r>
      <w:r w:rsidR="00B244E7" w:rsidRPr="0076488C">
        <w:t>établissement des faits ainsi que l</w:t>
      </w:r>
      <w:r w:rsidR="0076488C" w:rsidRPr="0076488C">
        <w:t>’</w:t>
      </w:r>
      <w:r w:rsidR="00B244E7" w:rsidRPr="0076488C">
        <w:t>identification et la punition des responsables</w:t>
      </w:r>
      <w:r w:rsidR="005305B5" w:rsidRPr="0076488C">
        <w:t>. Des exigences similaires sont également inscrites dans la Convention contre la torture et autres peines ou traitements cruels, inhumains ou dégradants (paragraphe 24 ci-dessus). La Cour a établi dans sa jurisprudence que ces obligations s</w:t>
      </w:r>
      <w:r w:rsidR="0076488C" w:rsidRPr="0076488C">
        <w:t>’</w:t>
      </w:r>
      <w:r w:rsidR="005305B5" w:rsidRPr="0076488C">
        <w:t>appliquent</w:t>
      </w:r>
      <w:r w:rsidR="00997383" w:rsidRPr="0076488C">
        <w:t xml:space="preserve"> quelle que soit la qualité des personnes mises en cause</w:t>
      </w:r>
      <w:r w:rsidR="005305B5" w:rsidRPr="0076488C">
        <w:t>, même lorsqu</w:t>
      </w:r>
      <w:r w:rsidR="0076488C" w:rsidRPr="0076488C">
        <w:t>’</w:t>
      </w:r>
      <w:r w:rsidR="005305B5" w:rsidRPr="0076488C">
        <w:t>il s</w:t>
      </w:r>
      <w:r w:rsidR="0076488C" w:rsidRPr="0076488C">
        <w:t>’</w:t>
      </w:r>
      <w:r w:rsidR="005305B5" w:rsidRPr="0076488C">
        <w:t>agit de particuliers</w:t>
      </w:r>
      <w:r w:rsidR="00997383" w:rsidRPr="0076488C">
        <w:t xml:space="preserve"> (</w:t>
      </w:r>
      <w:r w:rsidR="009A06E9" w:rsidRPr="0076488C">
        <w:rPr>
          <w:i/>
        </w:rPr>
        <w:t>Šečić</w:t>
      </w:r>
      <w:r w:rsidR="00367BF9" w:rsidRPr="0076488C">
        <w:rPr>
          <w:i/>
        </w:rPr>
        <w:t> </w:t>
      </w:r>
      <w:r w:rsidR="009A06E9" w:rsidRPr="0076488C">
        <w:rPr>
          <w:i/>
        </w:rPr>
        <w:t>c.</w:t>
      </w:r>
      <w:r w:rsidR="005305B5" w:rsidRPr="0076488C">
        <w:rPr>
          <w:i/>
        </w:rPr>
        <w:t> </w:t>
      </w:r>
      <w:r w:rsidR="009A06E9" w:rsidRPr="0076488C">
        <w:rPr>
          <w:i/>
        </w:rPr>
        <w:t>Croatie</w:t>
      </w:r>
      <w:r w:rsidR="009A06E9" w:rsidRPr="0076488C">
        <w:t>, n</w:t>
      </w:r>
      <w:r w:rsidR="009A06E9" w:rsidRPr="0076488C">
        <w:rPr>
          <w:vertAlign w:val="superscript"/>
        </w:rPr>
        <w:t>o</w:t>
      </w:r>
      <w:r w:rsidR="009A06E9" w:rsidRPr="0076488C">
        <w:t xml:space="preserve"> 40116/02, § 53, 31 mai 2007</w:t>
      </w:r>
      <w:r w:rsidR="00965EE5" w:rsidRPr="0076488C">
        <w:t xml:space="preserve">, </w:t>
      </w:r>
      <w:r w:rsidR="003456AB" w:rsidRPr="0076488C">
        <w:t xml:space="preserve">et </w:t>
      </w:r>
      <w:r w:rsidR="00965EE5" w:rsidRPr="0076488C">
        <w:rPr>
          <w:i/>
          <w:szCs w:val="24"/>
        </w:rPr>
        <w:t>Nikol</w:t>
      </w:r>
      <w:r w:rsidR="00965EE5" w:rsidRPr="0076488C">
        <w:rPr>
          <w:i/>
          <w:snapToGrid w:val="0"/>
        </w:rPr>
        <w:t xml:space="preserve">ay </w:t>
      </w:r>
      <w:r w:rsidR="00965EE5" w:rsidRPr="0076488C">
        <w:rPr>
          <w:i/>
          <w:szCs w:val="24"/>
        </w:rPr>
        <w:t>Dimitrov</w:t>
      </w:r>
      <w:r w:rsidR="003456AB" w:rsidRPr="0076488C">
        <w:rPr>
          <w:szCs w:val="24"/>
        </w:rPr>
        <w:t>, précité, §</w:t>
      </w:r>
      <w:r w:rsidR="00367BF9" w:rsidRPr="0076488C">
        <w:rPr>
          <w:szCs w:val="24"/>
        </w:rPr>
        <w:t xml:space="preserve"> </w:t>
      </w:r>
      <w:r w:rsidR="00965EE5" w:rsidRPr="0076488C">
        <w:rPr>
          <w:szCs w:val="24"/>
        </w:rPr>
        <w:t>68</w:t>
      </w:r>
      <w:r w:rsidR="009C3A80" w:rsidRPr="0076488C">
        <w:t>).</w:t>
      </w:r>
    </w:p>
    <w:p w:rsidR="004A168C" w:rsidRPr="0076488C" w:rsidRDefault="00B21CB8" w:rsidP="0076488C">
      <w:pPr>
        <w:pStyle w:val="ECHRPara"/>
      </w:pPr>
      <w:r>
        <w:fldChar w:fldCharType="begin"/>
      </w:r>
      <w:r>
        <w:instrText xml:space="preserve"> SEQ level0 \*arabic </w:instrText>
      </w:r>
      <w:r>
        <w:fldChar w:fldCharType="separate"/>
      </w:r>
      <w:r w:rsidR="0076488C" w:rsidRPr="0076488C">
        <w:rPr>
          <w:noProof/>
        </w:rPr>
        <w:t>43</w:t>
      </w:r>
      <w:r>
        <w:rPr>
          <w:noProof/>
        </w:rPr>
        <w:fldChar w:fldCharType="end"/>
      </w:r>
      <w:r w:rsidR="00982F33" w:rsidRPr="0076488C">
        <w:t>.  </w:t>
      </w:r>
      <w:r w:rsidR="00965EE5" w:rsidRPr="0076488C">
        <w:t>L</w:t>
      </w:r>
      <w:r w:rsidR="0076488C" w:rsidRPr="0076488C">
        <w:t>’</w:t>
      </w:r>
      <w:r w:rsidR="00997383" w:rsidRPr="0076488C">
        <w:t>obligation de mener une enquête effective est une obligation de moyens et non de résultat</w:t>
      </w:r>
      <w:r w:rsidR="009A06E9" w:rsidRPr="0076488C">
        <w:t> : les autorités doivent prendre les mesures raisonnables dont elles disposent pour obtenir les preuves relatives aux faits litigieux</w:t>
      </w:r>
      <w:r w:rsidR="00997383" w:rsidRPr="0076488C">
        <w:t xml:space="preserve">. Une exigence de célérité et de diligence raisonnable est </w:t>
      </w:r>
      <w:r w:rsidR="009A06E9" w:rsidRPr="0076488C">
        <w:t>également</w:t>
      </w:r>
      <w:r w:rsidR="00997383" w:rsidRPr="0076488C">
        <w:t xml:space="preserve"> implicite dans ce contexte (</w:t>
      </w:r>
      <w:r w:rsidR="009A06E9" w:rsidRPr="0076488C">
        <w:rPr>
          <w:i/>
        </w:rPr>
        <w:t>Šečić</w:t>
      </w:r>
      <w:r w:rsidR="009A06E9" w:rsidRPr="0076488C">
        <w:t>, § 54</w:t>
      </w:r>
      <w:r w:rsidR="00965EE5" w:rsidRPr="0076488C">
        <w:t xml:space="preserve">, </w:t>
      </w:r>
      <w:r w:rsidR="003456AB" w:rsidRPr="0076488C">
        <w:t xml:space="preserve">et </w:t>
      </w:r>
      <w:r w:rsidR="00965EE5" w:rsidRPr="0076488C">
        <w:rPr>
          <w:i/>
        </w:rPr>
        <w:t>Nikolay Dimitrov</w:t>
      </w:r>
      <w:r w:rsidR="00965EE5" w:rsidRPr="0076488C">
        <w:t>, § 69, arrêts précités</w:t>
      </w:r>
      <w:r w:rsidR="009A06E9" w:rsidRPr="0076488C">
        <w:t>).</w:t>
      </w:r>
    </w:p>
    <w:p w:rsidR="00965EE5" w:rsidRPr="0076488C" w:rsidRDefault="00B21CB8" w:rsidP="0076488C">
      <w:pPr>
        <w:pStyle w:val="ECHRPara"/>
      </w:pPr>
      <w:r>
        <w:fldChar w:fldCharType="begin"/>
      </w:r>
      <w:r>
        <w:instrText xml:space="preserve"> SEQ level0 \*arabic </w:instrText>
      </w:r>
      <w:r>
        <w:fldChar w:fldCharType="separate"/>
      </w:r>
      <w:r w:rsidR="0076488C" w:rsidRPr="0076488C">
        <w:rPr>
          <w:noProof/>
        </w:rPr>
        <w:t>44</w:t>
      </w:r>
      <w:r>
        <w:rPr>
          <w:noProof/>
        </w:rPr>
        <w:fldChar w:fldCharType="end"/>
      </w:r>
      <w:r w:rsidR="00B62B9F" w:rsidRPr="0076488C">
        <w:t>.  </w:t>
      </w:r>
      <w:r w:rsidR="009A06E9" w:rsidRPr="0076488C">
        <w:t>Lorsqu</w:t>
      </w:r>
      <w:r w:rsidR="0076488C" w:rsidRPr="0076488C">
        <w:t>’</w:t>
      </w:r>
      <w:r w:rsidR="009A06E9" w:rsidRPr="0076488C">
        <w:t>elles enquêtent sur des incidents violents</w:t>
      </w:r>
      <w:r w:rsidR="00F64D61" w:rsidRPr="0076488C">
        <w:t xml:space="preserve"> et qu</w:t>
      </w:r>
      <w:r w:rsidR="0076488C" w:rsidRPr="0076488C">
        <w:t>’</w:t>
      </w:r>
      <w:r w:rsidR="00F64D61" w:rsidRPr="0076488C">
        <w:t>il existe des soupçons que des attitudes racistes en sont à l</w:t>
      </w:r>
      <w:r w:rsidR="0076488C" w:rsidRPr="0076488C">
        <w:t>’</w:t>
      </w:r>
      <w:r w:rsidR="00F64D61" w:rsidRPr="0076488C">
        <w:t>origine</w:t>
      </w:r>
      <w:r w:rsidR="009A06E9" w:rsidRPr="0076488C">
        <w:t>, les autorités de l</w:t>
      </w:r>
      <w:r w:rsidR="0076488C" w:rsidRPr="0076488C">
        <w:t>’</w:t>
      </w:r>
      <w:r w:rsidR="00DC4756" w:rsidRPr="0076488C">
        <w:rPr>
          <w:rFonts w:cstheme="minorHAnsi"/>
        </w:rPr>
        <w:t>É</w:t>
      </w:r>
      <w:r w:rsidR="009A06E9" w:rsidRPr="0076488C">
        <w:t>tat ont de surcroît l</w:t>
      </w:r>
      <w:r w:rsidR="0076488C" w:rsidRPr="0076488C">
        <w:t>’</w:t>
      </w:r>
      <w:r w:rsidR="009A06E9" w:rsidRPr="0076488C">
        <w:t>obligation de prendre toutes les mesures raisonnables pour découvrir s</w:t>
      </w:r>
      <w:r w:rsidR="0076488C" w:rsidRPr="0076488C">
        <w:t>’</w:t>
      </w:r>
      <w:r w:rsidR="009A06E9" w:rsidRPr="0076488C">
        <w:t>il existait une motivation raciste et pour établir si des sentiments de haine ou des préjugés fondés sur l</w:t>
      </w:r>
      <w:r w:rsidR="0076488C" w:rsidRPr="0076488C">
        <w:t>’</w:t>
      </w:r>
      <w:r w:rsidR="009A06E9" w:rsidRPr="0076488C">
        <w:t xml:space="preserve">origine ethnique ont joué un rôle dans les événements. </w:t>
      </w:r>
      <w:r w:rsidR="00965EE5" w:rsidRPr="0076488C">
        <w:t>Traiter la violence et les brutalités à motivation raciste sur un pied d</w:t>
      </w:r>
      <w:r w:rsidR="0076488C" w:rsidRPr="0076488C">
        <w:t>’</w:t>
      </w:r>
      <w:r w:rsidR="00965EE5" w:rsidRPr="0076488C">
        <w:t>égalité avec les affaires sans connotation raciste équivaudrait à fermer les yeux sur la nature spécifique d</w:t>
      </w:r>
      <w:r w:rsidR="0076488C" w:rsidRPr="0076488C">
        <w:t>’</w:t>
      </w:r>
      <w:r w:rsidR="00965EE5" w:rsidRPr="0076488C">
        <w:t>actes particulièrement destructeurs des droits fondamentaux. L</w:t>
      </w:r>
      <w:r w:rsidR="0076488C" w:rsidRPr="0076488C">
        <w:t>’</w:t>
      </w:r>
      <w:r w:rsidR="00965EE5" w:rsidRPr="0076488C">
        <w:t>absence de distinction dans la façon dont des situations qui sont essentiellement différentes sont gérées peut constituer un traitement injustifié inconciliable avec l</w:t>
      </w:r>
      <w:r w:rsidR="0076488C" w:rsidRPr="0076488C">
        <w:t>’</w:t>
      </w:r>
      <w:r w:rsidR="00965EE5" w:rsidRPr="0076488C">
        <w:t>article 14 de la Convention (</w:t>
      </w:r>
      <w:r w:rsidR="00221E2B" w:rsidRPr="0076488C">
        <w:rPr>
          <w:i/>
        </w:rPr>
        <w:t>Šečić</w:t>
      </w:r>
      <w:r w:rsidR="00221E2B" w:rsidRPr="0076488C">
        <w:t xml:space="preserve">, précité, §§ 66-67, </w:t>
      </w:r>
      <w:r w:rsidR="00221E2B" w:rsidRPr="0076488C">
        <w:rPr>
          <w:i/>
        </w:rPr>
        <w:t>Beganović c. Croatie</w:t>
      </w:r>
      <w:r w:rsidR="00221E2B" w:rsidRPr="0076488C">
        <w:t>, n</w:t>
      </w:r>
      <w:r w:rsidR="00221E2B" w:rsidRPr="0076488C">
        <w:rPr>
          <w:vertAlign w:val="superscript"/>
        </w:rPr>
        <w:t>o</w:t>
      </w:r>
      <w:r w:rsidR="00221E2B" w:rsidRPr="0076488C">
        <w:t xml:space="preserve"> 46423/06</w:t>
      </w:r>
      <w:r w:rsidR="00221E2B" w:rsidRPr="0076488C">
        <w:rPr>
          <w:snapToGrid w:val="0"/>
        </w:rPr>
        <w:t xml:space="preserve">, §§ 93-94, </w:t>
      </w:r>
      <w:r w:rsidR="00221E2B" w:rsidRPr="0076488C">
        <w:t xml:space="preserve">25 juin 2009, et, </w:t>
      </w:r>
      <w:r w:rsidR="00221E2B" w:rsidRPr="0076488C">
        <w:rPr>
          <w:i/>
        </w:rPr>
        <w:t>mutatis mutandis</w:t>
      </w:r>
      <w:r w:rsidR="00221E2B" w:rsidRPr="0076488C">
        <w:t xml:space="preserve">, </w:t>
      </w:r>
      <w:r w:rsidR="00221E2B" w:rsidRPr="0076488C">
        <w:rPr>
          <w:i/>
        </w:rPr>
        <w:t>Seidova et autres c. Bulgarie</w:t>
      </w:r>
      <w:r w:rsidR="00221E2B" w:rsidRPr="0076488C">
        <w:t>, n</w:t>
      </w:r>
      <w:r w:rsidR="00221E2B" w:rsidRPr="0076488C">
        <w:rPr>
          <w:vertAlign w:val="superscript"/>
        </w:rPr>
        <w:t>o</w:t>
      </w:r>
      <w:r w:rsidR="00221E2B" w:rsidRPr="0076488C">
        <w:t xml:space="preserve"> 310/04</w:t>
      </w:r>
      <w:r w:rsidR="00221E2B" w:rsidRPr="0076488C">
        <w:rPr>
          <w:snapToGrid w:val="0"/>
          <w:szCs w:val="24"/>
        </w:rPr>
        <w:t xml:space="preserve">, § 70, </w:t>
      </w:r>
      <w:r w:rsidR="00221E2B" w:rsidRPr="0076488C">
        <w:rPr>
          <w:szCs w:val="24"/>
        </w:rPr>
        <w:t>18</w:t>
      </w:r>
      <w:r w:rsidR="00221E2B" w:rsidRPr="0076488C">
        <w:rPr>
          <w:snapToGrid w:val="0"/>
          <w:szCs w:val="24"/>
        </w:rPr>
        <w:t xml:space="preserve"> novembre 2010, et</w:t>
      </w:r>
      <w:r w:rsidR="00221E2B" w:rsidRPr="0076488C">
        <w:t xml:space="preserve"> </w:t>
      </w:r>
      <w:r w:rsidR="00221E2B" w:rsidRPr="0076488C">
        <w:rPr>
          <w:i/>
          <w:szCs w:val="24"/>
        </w:rPr>
        <w:t xml:space="preserve">Natchova et autres c. Bulgarie </w:t>
      </w:r>
      <w:r w:rsidR="00221E2B" w:rsidRPr="0076488C">
        <w:rPr>
          <w:szCs w:val="24"/>
        </w:rPr>
        <w:t>[GC], n</w:t>
      </w:r>
      <w:r w:rsidR="00221E2B" w:rsidRPr="0076488C">
        <w:rPr>
          <w:rFonts w:ascii="Times New (W1)" w:hAnsi="Times New (W1)"/>
          <w:szCs w:val="24"/>
          <w:vertAlign w:val="superscript"/>
        </w:rPr>
        <w:t>os</w:t>
      </w:r>
      <w:r w:rsidR="00221E2B" w:rsidRPr="0076488C">
        <w:rPr>
          <w:szCs w:val="24"/>
        </w:rPr>
        <w:t xml:space="preserve"> 43577/98 et 43579/98, § 160, </w:t>
      </w:r>
      <w:r w:rsidR="00F943A9" w:rsidRPr="0076488C">
        <w:t>CEDH 2005-</w:t>
      </w:r>
      <w:r w:rsidR="00221E2B" w:rsidRPr="0076488C">
        <w:t xml:space="preserve">VII). Cette obligation </w:t>
      </w:r>
      <w:r w:rsidR="00221E2B" w:rsidRPr="0076488C">
        <w:lastRenderedPageBreak/>
        <w:t>s</w:t>
      </w:r>
      <w:r w:rsidR="0076488C" w:rsidRPr="0076488C">
        <w:t>’</w:t>
      </w:r>
      <w:r w:rsidR="00221E2B" w:rsidRPr="0076488C">
        <w:t>applique de même lorsqu</w:t>
      </w:r>
      <w:r w:rsidR="0076488C" w:rsidRPr="0076488C">
        <w:t>’</w:t>
      </w:r>
      <w:r w:rsidR="00221E2B" w:rsidRPr="0076488C">
        <w:t>un traitement contraire à l</w:t>
      </w:r>
      <w:r w:rsidR="0076488C" w:rsidRPr="0076488C">
        <w:t>’</w:t>
      </w:r>
      <w:r w:rsidR="00221E2B" w:rsidRPr="0076488C">
        <w:t>article 3 est infligé par un particulier (</w:t>
      </w:r>
      <w:r w:rsidR="00221E2B" w:rsidRPr="0076488C">
        <w:rPr>
          <w:i/>
        </w:rPr>
        <w:t>Šečić</w:t>
      </w:r>
      <w:r w:rsidR="00221E2B" w:rsidRPr="0076488C">
        <w:t xml:space="preserve">, § 67, et </w:t>
      </w:r>
      <w:r w:rsidR="00221E2B" w:rsidRPr="0076488C">
        <w:rPr>
          <w:i/>
        </w:rPr>
        <w:t>Beganović</w:t>
      </w:r>
      <w:r w:rsidR="00221E2B" w:rsidRPr="0076488C">
        <w:t>, § 94, arrêts précités).</w:t>
      </w:r>
    </w:p>
    <w:p w:rsidR="009A06E9" w:rsidRPr="0076488C" w:rsidRDefault="00221E2B" w:rsidP="0076488C">
      <w:pPr>
        <w:pStyle w:val="ECHRPara"/>
      </w:pPr>
      <w:r w:rsidRPr="0076488C">
        <w:rPr>
          <w:szCs w:val="24"/>
        </w:rPr>
        <w:fldChar w:fldCharType="begin"/>
      </w:r>
      <w:r w:rsidRPr="0076488C">
        <w:rPr>
          <w:szCs w:val="24"/>
        </w:rPr>
        <w:instrText xml:space="preserve"> SEQ level0 \*arabic </w:instrText>
      </w:r>
      <w:r w:rsidRPr="0076488C">
        <w:rPr>
          <w:szCs w:val="24"/>
        </w:rPr>
        <w:fldChar w:fldCharType="separate"/>
      </w:r>
      <w:r w:rsidR="0076488C" w:rsidRPr="0076488C">
        <w:rPr>
          <w:noProof/>
          <w:szCs w:val="24"/>
        </w:rPr>
        <w:t>45</w:t>
      </w:r>
      <w:r w:rsidRPr="0076488C">
        <w:rPr>
          <w:szCs w:val="24"/>
        </w:rPr>
        <w:fldChar w:fldCharType="end"/>
      </w:r>
      <w:r w:rsidRPr="0076488C">
        <w:rPr>
          <w:szCs w:val="24"/>
        </w:rPr>
        <w:t>.  </w:t>
      </w:r>
      <w:r w:rsidR="009A06E9" w:rsidRPr="0076488C">
        <w:t>Certes, il est souvent extrêmement difficile dans la pratique de prouver une motivation raciste. L</w:t>
      </w:r>
      <w:r w:rsidR="0076488C" w:rsidRPr="0076488C">
        <w:t>’</w:t>
      </w:r>
      <w:r w:rsidR="009A06E9" w:rsidRPr="0076488C">
        <w:t>obligation de l</w:t>
      </w:r>
      <w:r w:rsidR="0076488C" w:rsidRPr="0076488C">
        <w:t>’</w:t>
      </w:r>
      <w:r w:rsidR="00DC4756" w:rsidRPr="0076488C">
        <w:rPr>
          <w:rFonts w:cstheme="minorHAnsi"/>
        </w:rPr>
        <w:t>É</w:t>
      </w:r>
      <w:r w:rsidR="009A06E9" w:rsidRPr="0076488C">
        <w:t>tat défendeur d</w:t>
      </w:r>
      <w:r w:rsidR="0076488C" w:rsidRPr="0076488C">
        <w:t>’</w:t>
      </w:r>
      <w:r w:rsidRPr="0076488C">
        <w:t>enquêter sur d</w:t>
      </w:r>
      <w:r w:rsidR="0076488C" w:rsidRPr="0076488C">
        <w:t>’</w:t>
      </w:r>
      <w:r w:rsidR="009A06E9" w:rsidRPr="0076488C">
        <w:t>éventuelles connotations racistes dans un acte de violence est une obligation de moyens et non de résultat absolu</w:t>
      </w:r>
      <w:r w:rsidR="00367BF9" w:rsidRPr="0076488C">
        <w:t> </w:t>
      </w:r>
      <w:r w:rsidR="009A06E9" w:rsidRPr="0076488C">
        <w:t xml:space="preserve">; les autorités doivent prendre les mesures raisonnables eu égard aux circonstances de la cause </w:t>
      </w:r>
      <w:r w:rsidRPr="0076488C">
        <w:t>(</w:t>
      </w:r>
      <w:r w:rsidRPr="0076488C">
        <w:rPr>
          <w:i/>
        </w:rPr>
        <w:t>Šečić</w:t>
      </w:r>
      <w:r w:rsidRPr="0076488C">
        <w:t xml:space="preserve">, § 66, </w:t>
      </w:r>
      <w:r w:rsidRPr="0076488C">
        <w:rPr>
          <w:i/>
        </w:rPr>
        <w:t>Beganović</w:t>
      </w:r>
      <w:r w:rsidRPr="0076488C">
        <w:t xml:space="preserve">, § 93, </w:t>
      </w:r>
      <w:r w:rsidRPr="0076488C">
        <w:rPr>
          <w:i/>
        </w:rPr>
        <w:t>Seidova et autres</w:t>
      </w:r>
      <w:r w:rsidRPr="0076488C">
        <w:t xml:space="preserve">, § 70, et </w:t>
      </w:r>
      <w:r w:rsidRPr="0076488C">
        <w:rPr>
          <w:i/>
        </w:rPr>
        <w:t>Natchova et autres</w:t>
      </w:r>
      <w:r w:rsidRPr="0076488C">
        <w:t>, § 160, arrêts précités).</w:t>
      </w:r>
    </w:p>
    <w:p w:rsidR="008D50BB" w:rsidRPr="0076488C" w:rsidRDefault="00B21CB8" w:rsidP="0076488C">
      <w:pPr>
        <w:pStyle w:val="ECHRPara"/>
      </w:pPr>
      <w:r>
        <w:fldChar w:fldCharType="begin"/>
      </w:r>
      <w:r>
        <w:instrText xml:space="preserve"> SEQ level0 \*arabic </w:instrText>
      </w:r>
      <w:r>
        <w:fldChar w:fldCharType="separate"/>
      </w:r>
      <w:r w:rsidR="0076488C" w:rsidRPr="0076488C">
        <w:rPr>
          <w:noProof/>
        </w:rPr>
        <w:t>46</w:t>
      </w:r>
      <w:r>
        <w:rPr>
          <w:noProof/>
        </w:rPr>
        <w:fldChar w:fldCharType="end"/>
      </w:r>
      <w:r w:rsidR="008D50BB" w:rsidRPr="0076488C">
        <w:t>.  Le devoir des autorités de rechercher s</w:t>
      </w:r>
      <w:r w:rsidR="0076488C" w:rsidRPr="0076488C">
        <w:t>’</w:t>
      </w:r>
      <w:r w:rsidR="008D50BB" w:rsidRPr="0076488C">
        <w:t xml:space="preserve">il existe un lien entre des attitudes racistes et un acte de violence </w:t>
      </w:r>
      <w:r w:rsidR="00982F33" w:rsidRPr="0076488C">
        <w:t>fait ainsi partie de la responsabilité qui incombe aux États</w:t>
      </w:r>
      <w:r w:rsidR="00D5589D" w:rsidRPr="0076488C">
        <w:t>, en vertu de l</w:t>
      </w:r>
      <w:r w:rsidR="0076488C" w:rsidRPr="0076488C">
        <w:t>’</w:t>
      </w:r>
      <w:r w:rsidR="00982F33" w:rsidRPr="0076488C">
        <w:t>article 14 de la Convention combiné avec l</w:t>
      </w:r>
      <w:r w:rsidR="0076488C" w:rsidRPr="0076488C">
        <w:t>’</w:t>
      </w:r>
      <w:r w:rsidR="00982F33" w:rsidRPr="0076488C">
        <w:t xml:space="preserve">article 3, </w:t>
      </w:r>
      <w:r w:rsidR="00D5589D" w:rsidRPr="0076488C">
        <w:t xml:space="preserve">mais constitue également </w:t>
      </w:r>
      <w:r w:rsidR="008D50BB" w:rsidRPr="0076488C">
        <w:t>un aspect des obligations procédurales découlant de l</w:t>
      </w:r>
      <w:r w:rsidR="0076488C" w:rsidRPr="0076488C">
        <w:t>’</w:t>
      </w:r>
      <w:r w:rsidR="008D50BB" w:rsidRPr="0076488C">
        <w:t>article 3 de la Convention</w:t>
      </w:r>
      <w:r w:rsidR="00D5589D" w:rsidRPr="0076488C">
        <w:t xml:space="preserve">. </w:t>
      </w:r>
      <w:r w:rsidR="008D50BB" w:rsidRPr="0076488C">
        <w:t>Compte tenu de l</w:t>
      </w:r>
      <w:r w:rsidR="0076488C" w:rsidRPr="0076488C">
        <w:t>’</w:t>
      </w:r>
      <w:r w:rsidR="008D50BB" w:rsidRPr="0076488C">
        <w:t>interaction des deux dispositions, on peut considérer ou bien que des questions comme celles de l</w:t>
      </w:r>
      <w:r w:rsidR="0076488C" w:rsidRPr="0076488C">
        <w:t>’</w:t>
      </w:r>
      <w:r w:rsidR="008D50BB" w:rsidRPr="0076488C">
        <w:t>espèce appellent un examen sur le terrain de l</w:t>
      </w:r>
      <w:r w:rsidR="0076488C" w:rsidRPr="0076488C">
        <w:t>’</w:t>
      </w:r>
      <w:r w:rsidR="008D50BB" w:rsidRPr="0076488C">
        <w:t>une des deux dispositions seulement, et qu</w:t>
      </w:r>
      <w:r w:rsidR="0076488C" w:rsidRPr="0076488C">
        <w:t>’</w:t>
      </w:r>
      <w:r w:rsidR="008D50BB" w:rsidRPr="0076488C">
        <w:t>aucun problème distinct ne se pose au regard de l</w:t>
      </w:r>
      <w:r w:rsidR="0076488C" w:rsidRPr="0076488C">
        <w:t>’</w:t>
      </w:r>
      <w:r w:rsidR="008D50BB" w:rsidRPr="0076488C">
        <w:t>autre, ou bien qu</w:t>
      </w:r>
      <w:r w:rsidR="0076488C" w:rsidRPr="0076488C">
        <w:t>’</w:t>
      </w:r>
      <w:r w:rsidR="008D50BB" w:rsidRPr="0076488C">
        <w:t>elles exigent un examen sous l</w:t>
      </w:r>
      <w:r w:rsidR="0076488C" w:rsidRPr="0076488C">
        <w:t>’</w:t>
      </w:r>
      <w:r w:rsidR="008D50BB" w:rsidRPr="0076488C">
        <w:t>angle des deux articles</w:t>
      </w:r>
      <w:r w:rsidR="000C0DD3" w:rsidRPr="0076488C">
        <w:t>.</w:t>
      </w:r>
      <w:r w:rsidR="008D50BB" w:rsidRPr="0076488C">
        <w:t xml:space="preserve"> </w:t>
      </w:r>
      <w:r w:rsidR="000C0DD3" w:rsidRPr="0076488C">
        <w:t xml:space="preserve">Ce problème doit être tranché dans chaque cas, selon les faits et la nature des allégations formulées </w:t>
      </w:r>
      <w:r w:rsidR="008D50BB" w:rsidRPr="0076488C">
        <w:t xml:space="preserve">(voir, </w:t>
      </w:r>
      <w:r w:rsidR="008D50BB" w:rsidRPr="0076488C">
        <w:rPr>
          <w:i/>
        </w:rPr>
        <w:t>mutatis mutandis</w:t>
      </w:r>
      <w:r w:rsidR="008D50BB" w:rsidRPr="0076488C">
        <w:t xml:space="preserve">, </w:t>
      </w:r>
      <w:r w:rsidR="008D50BB" w:rsidRPr="0076488C">
        <w:rPr>
          <w:i/>
        </w:rPr>
        <w:t>Natchova et autres</w:t>
      </w:r>
      <w:r w:rsidR="008D50BB" w:rsidRPr="0076488C">
        <w:t>, précité, § 161</w:t>
      </w:r>
      <w:r w:rsidR="000C0DD3" w:rsidRPr="0076488C">
        <w:t xml:space="preserve">, et </w:t>
      </w:r>
      <w:r w:rsidR="00F5689F" w:rsidRPr="0076488C">
        <w:rPr>
          <w:i/>
        </w:rPr>
        <w:t>B.S. c. Espagne</w:t>
      </w:r>
      <w:r w:rsidR="00F5689F" w:rsidRPr="0076488C">
        <w:t>, précité, § 68</w:t>
      </w:r>
      <w:r w:rsidR="008D50BB" w:rsidRPr="0076488C">
        <w:t xml:space="preserve">). Dans la présente espèce, </w:t>
      </w:r>
      <w:r w:rsidR="00F5689F" w:rsidRPr="0076488C">
        <w:t xml:space="preserve">compte tenu des allégations </w:t>
      </w:r>
      <w:r w:rsidR="00D5589D" w:rsidRPr="0076488C">
        <w:t>formulé</w:t>
      </w:r>
      <w:r w:rsidR="00F5689F" w:rsidRPr="0076488C">
        <w:t>es par le requérant, qui soutient que</w:t>
      </w:r>
      <w:r w:rsidR="00D5589D" w:rsidRPr="0076488C">
        <w:t xml:space="preserve"> </w:t>
      </w:r>
      <w:r w:rsidR="00CF12AA" w:rsidRPr="0076488C">
        <w:t>le caractère ineffectif de l</w:t>
      </w:r>
      <w:r w:rsidR="0076488C" w:rsidRPr="0076488C">
        <w:t>’</w:t>
      </w:r>
      <w:r w:rsidR="00CF12AA" w:rsidRPr="0076488C">
        <w:t>enquête réside</w:t>
      </w:r>
      <w:r w:rsidR="00D5589D" w:rsidRPr="0076488C">
        <w:t xml:space="preserve"> </w:t>
      </w:r>
      <w:r w:rsidR="00CF12AA" w:rsidRPr="0076488C">
        <w:t>précisément dans le fait que les autorités n</w:t>
      </w:r>
      <w:r w:rsidR="0076488C" w:rsidRPr="0076488C">
        <w:t>’</w:t>
      </w:r>
      <w:r w:rsidR="00CF12AA" w:rsidRPr="0076488C">
        <w:t>ont pas suffisamment enquêté sur les élém</w:t>
      </w:r>
      <w:r w:rsidR="00F5689F" w:rsidRPr="0076488C">
        <w:t>ents racistes des violences exercées</w:t>
      </w:r>
      <w:r w:rsidR="00CF12AA" w:rsidRPr="0076488C">
        <w:t>,</w:t>
      </w:r>
      <w:r w:rsidR="00D5589D" w:rsidRPr="0076488C">
        <w:t xml:space="preserve"> </w:t>
      </w:r>
      <w:r w:rsidR="008D50BB" w:rsidRPr="0076488C">
        <w:t>la Cour considère qu</w:t>
      </w:r>
      <w:r w:rsidR="0076488C" w:rsidRPr="0076488C">
        <w:t>’</w:t>
      </w:r>
      <w:r w:rsidR="008D50BB" w:rsidRPr="0076488C">
        <w:t>il convient d</w:t>
      </w:r>
      <w:r w:rsidR="0076488C" w:rsidRPr="0076488C">
        <w:t>’</w:t>
      </w:r>
      <w:r w:rsidR="008D50BB" w:rsidRPr="0076488C">
        <w:t>examiner le grief</w:t>
      </w:r>
      <w:r w:rsidR="00CF12AA" w:rsidRPr="0076488C">
        <w:t xml:space="preserve"> </w:t>
      </w:r>
      <w:r w:rsidR="00D177AA" w:rsidRPr="0076488C">
        <w:t>sous l</w:t>
      </w:r>
      <w:r w:rsidR="0076488C" w:rsidRPr="0076488C">
        <w:t>’</w:t>
      </w:r>
      <w:r w:rsidR="00D177AA" w:rsidRPr="0076488C">
        <w:t xml:space="preserve">angle des deux dispositions en cause – </w:t>
      </w:r>
      <w:r w:rsidR="00D5589D" w:rsidRPr="0076488C">
        <w:t>l</w:t>
      </w:r>
      <w:r w:rsidR="0076488C" w:rsidRPr="0076488C">
        <w:t>’</w:t>
      </w:r>
      <w:r w:rsidR="00D5589D" w:rsidRPr="0076488C">
        <w:t>article 3, pris isolément, et de l</w:t>
      </w:r>
      <w:r w:rsidR="0076488C" w:rsidRPr="0076488C">
        <w:t>’</w:t>
      </w:r>
      <w:r w:rsidR="00D5589D" w:rsidRPr="0076488C">
        <w:t>article 14 combiné avec l</w:t>
      </w:r>
      <w:r w:rsidR="0076488C" w:rsidRPr="0076488C">
        <w:t>’</w:t>
      </w:r>
      <w:r w:rsidR="00D5589D" w:rsidRPr="0076488C">
        <w:t>article 3.</w:t>
      </w:r>
    </w:p>
    <w:p w:rsidR="009C3A80" w:rsidRPr="0076488C" w:rsidRDefault="009C3A80" w:rsidP="0076488C">
      <w:pPr>
        <w:pStyle w:val="ECHRHeading5"/>
      </w:pPr>
      <w:r w:rsidRPr="0076488C">
        <w:t>ii)  Application de ces principes en l</w:t>
      </w:r>
      <w:r w:rsidR="0076488C" w:rsidRPr="0076488C">
        <w:t>’</w:t>
      </w:r>
      <w:r w:rsidRPr="0076488C">
        <w:t>espèce</w:t>
      </w:r>
    </w:p>
    <w:p w:rsidR="00474325" w:rsidRPr="0076488C" w:rsidRDefault="00B21CB8" w:rsidP="0076488C">
      <w:pPr>
        <w:pStyle w:val="ECHRPara"/>
      </w:pPr>
      <w:r>
        <w:fldChar w:fldCharType="begin"/>
      </w:r>
      <w:r>
        <w:instrText xml:space="preserve"> SEQ level0 \*arabic </w:instrText>
      </w:r>
      <w:r>
        <w:fldChar w:fldCharType="separate"/>
      </w:r>
      <w:r w:rsidR="0076488C" w:rsidRPr="0076488C">
        <w:rPr>
          <w:noProof/>
        </w:rPr>
        <w:t>47</w:t>
      </w:r>
      <w:r>
        <w:rPr>
          <w:noProof/>
        </w:rPr>
        <w:fldChar w:fldCharType="end"/>
      </w:r>
      <w:r w:rsidR="00474325" w:rsidRPr="0076488C">
        <w:t>.  La Cour observe que l</w:t>
      </w:r>
      <w:r w:rsidR="0076488C" w:rsidRPr="0076488C">
        <w:t>’</w:t>
      </w:r>
      <w:r w:rsidR="00474325" w:rsidRPr="0076488C">
        <w:t>article 162 du code pénal bulgare érige en infraction et puni</w:t>
      </w:r>
      <w:r w:rsidR="00E069FE" w:rsidRPr="0076488C">
        <w:t>t</w:t>
      </w:r>
      <w:r w:rsidR="00474325" w:rsidRPr="0076488C">
        <w:t xml:space="preserve"> d</w:t>
      </w:r>
      <w:r w:rsidR="0076488C" w:rsidRPr="0076488C">
        <w:t>’</w:t>
      </w:r>
      <w:r w:rsidR="00474325" w:rsidRPr="0076488C">
        <w:t>une peine d</w:t>
      </w:r>
      <w:r w:rsidR="0076488C" w:rsidRPr="0076488C">
        <w:t>’</w:t>
      </w:r>
      <w:r w:rsidR="00474325" w:rsidRPr="0076488C">
        <w:t>emprisonnement la violence exercée contre autrui pour des motifs liés à la race.</w:t>
      </w:r>
      <w:r w:rsidR="00E069FE" w:rsidRPr="0076488C">
        <w:t xml:space="preserve"> </w:t>
      </w:r>
      <w:r w:rsidR="00D23288" w:rsidRPr="0076488C">
        <w:t>Par l</w:t>
      </w:r>
      <w:r w:rsidR="0076488C" w:rsidRPr="0076488C">
        <w:t>’</w:t>
      </w:r>
      <w:r w:rsidR="00D23288" w:rsidRPr="0076488C">
        <w:t>adoption de</w:t>
      </w:r>
      <w:r w:rsidR="00E069FE" w:rsidRPr="0076488C">
        <w:t xml:space="preserve"> cette disposition, les autorités bulgares se sont conformées </w:t>
      </w:r>
      <w:r w:rsidR="00545FB6" w:rsidRPr="0076488C">
        <w:t>à</w:t>
      </w:r>
      <w:r w:rsidR="00E069FE" w:rsidRPr="0076488C">
        <w:t xml:space="preserve"> </w:t>
      </w:r>
      <w:r w:rsidR="00545FB6" w:rsidRPr="0076488C">
        <w:t>l</w:t>
      </w:r>
      <w:r w:rsidR="0076488C" w:rsidRPr="0076488C">
        <w:t>’</w:t>
      </w:r>
      <w:r w:rsidR="00545FB6" w:rsidRPr="0076488C">
        <w:t>obligation</w:t>
      </w:r>
      <w:r w:rsidR="00E069FE" w:rsidRPr="0076488C">
        <w:t xml:space="preserve"> découlant de la Convention internationale sur l</w:t>
      </w:r>
      <w:r w:rsidR="0076488C" w:rsidRPr="0076488C">
        <w:t>’</w:t>
      </w:r>
      <w:r w:rsidR="00E069FE" w:rsidRPr="0076488C">
        <w:t>élimination de toutes les fo</w:t>
      </w:r>
      <w:r w:rsidR="00AC3B96" w:rsidRPr="0076488C">
        <w:t xml:space="preserve">rmes de discrimination raciale, par laquelle les États parties se sont engagés </w:t>
      </w:r>
      <w:r w:rsidR="00545FB6" w:rsidRPr="0076488C">
        <w:t>à ériger en infraction pénale les actes de violence fondés sur des considérations de race</w:t>
      </w:r>
      <w:r w:rsidR="006A194B" w:rsidRPr="0076488C">
        <w:t xml:space="preserve"> (paragraphe 23 ci-dessus)</w:t>
      </w:r>
      <w:r w:rsidR="00545FB6" w:rsidRPr="0076488C">
        <w:t>. Il ne fait dès lors pas de doute que les dispositions du droit pénal bulgare prohibent les mauvais traitements dénoncés par le requérant, qui ne soulève au demeurant pas de grief concernant</w:t>
      </w:r>
      <w:r w:rsidR="00CB222A" w:rsidRPr="0076488C">
        <w:t xml:space="preserve"> le cadre législatif existant. </w:t>
      </w:r>
      <w:r w:rsidR="00474325" w:rsidRPr="0076488C">
        <w:t>Dès lors, la Cour ne saurait reprocher aux autorités bulgares une omission dans la mise en place d</w:t>
      </w:r>
      <w:r w:rsidR="0076488C" w:rsidRPr="0076488C">
        <w:t>’</w:t>
      </w:r>
      <w:r w:rsidR="00474325" w:rsidRPr="0076488C">
        <w:t>un cadre législatif destiné à protéger contre des mauvais traitements à connotation raciste.</w:t>
      </w:r>
    </w:p>
    <w:p w:rsidR="00E633B6" w:rsidRPr="0076488C" w:rsidRDefault="00B21CB8" w:rsidP="0076488C">
      <w:pPr>
        <w:pStyle w:val="ECHRPara"/>
      </w:pPr>
      <w:r>
        <w:lastRenderedPageBreak/>
        <w:fldChar w:fldCharType="begin"/>
      </w:r>
      <w:r>
        <w:instrText xml:space="preserve"> SEQ level0 \*arabic </w:instrText>
      </w:r>
      <w:r>
        <w:fldChar w:fldCharType="separate"/>
      </w:r>
      <w:r w:rsidR="0076488C" w:rsidRPr="0076488C">
        <w:rPr>
          <w:noProof/>
        </w:rPr>
        <w:t>48</w:t>
      </w:r>
      <w:r>
        <w:rPr>
          <w:noProof/>
        </w:rPr>
        <w:fldChar w:fldCharType="end"/>
      </w:r>
      <w:r w:rsidR="00310356" w:rsidRPr="0076488C">
        <w:t>.  </w:t>
      </w:r>
      <w:r w:rsidR="00931942" w:rsidRPr="0076488C">
        <w:t>Concernant ensuite l</w:t>
      </w:r>
      <w:r w:rsidR="0076488C" w:rsidRPr="0076488C">
        <w:t>’</w:t>
      </w:r>
      <w:r w:rsidR="00931942" w:rsidRPr="0076488C">
        <w:t>obligation de mener une enquête effective, la Cour relèv</w:t>
      </w:r>
      <w:r w:rsidR="006A194B" w:rsidRPr="0076488C">
        <w:t>e qu</w:t>
      </w:r>
      <w:r w:rsidR="0076488C" w:rsidRPr="0076488C">
        <w:t>’</w:t>
      </w:r>
      <w:r w:rsidR="006A194B" w:rsidRPr="0076488C">
        <w:t xml:space="preserve">une enquête préliminaire a </w:t>
      </w:r>
      <w:r w:rsidR="00931942" w:rsidRPr="0076488C">
        <w:t xml:space="preserve">été </w:t>
      </w:r>
      <w:r w:rsidR="006A194B" w:rsidRPr="0076488C">
        <w:t xml:space="preserve">promptement </w:t>
      </w:r>
      <w:r w:rsidR="00931942" w:rsidRPr="0076488C">
        <w:t>ouverte à la suite de l</w:t>
      </w:r>
      <w:r w:rsidR="0076488C" w:rsidRPr="0076488C">
        <w:t>’</w:t>
      </w:r>
      <w:r w:rsidR="00931942" w:rsidRPr="0076488C">
        <w:t>incident, dans le cadre de laquelle le requérant, son ami Z.N., les deux jeunes hommes impliqués</w:t>
      </w:r>
      <w:r w:rsidR="006A194B" w:rsidRPr="0076488C">
        <w:t>, M.V. et R.G.,</w:t>
      </w:r>
      <w:r w:rsidR="00931942" w:rsidRPr="0076488C">
        <w:t xml:space="preserve"> </w:t>
      </w:r>
      <w:r w:rsidR="006A194B" w:rsidRPr="0076488C">
        <w:t>ainsi qu</w:t>
      </w:r>
      <w:r w:rsidR="0076488C" w:rsidRPr="0076488C">
        <w:t>’</w:t>
      </w:r>
      <w:r w:rsidR="00931942" w:rsidRPr="0076488C">
        <w:t>un témoin oculaire ont été interrogés. Les éléments rassemblés au cours de l</w:t>
      </w:r>
      <w:r w:rsidR="0076488C" w:rsidRPr="0076488C">
        <w:t>’</w:t>
      </w:r>
      <w:r w:rsidR="00931942" w:rsidRPr="0076488C">
        <w:t xml:space="preserve">enquête, ainsi que le certificat médical délivré au requérant, </w:t>
      </w:r>
      <w:r w:rsidR="006A194B" w:rsidRPr="0076488C">
        <w:t>ont</w:t>
      </w:r>
      <w:r w:rsidR="00931942" w:rsidRPr="0076488C">
        <w:t xml:space="preserve"> été transmis au procureur afin qu</w:t>
      </w:r>
      <w:r w:rsidR="0076488C" w:rsidRPr="0076488C">
        <w:t>’</w:t>
      </w:r>
      <w:r w:rsidR="00931942" w:rsidRPr="0076488C">
        <w:t>il décide s</w:t>
      </w:r>
      <w:r w:rsidR="0076488C" w:rsidRPr="0076488C">
        <w:t>’</w:t>
      </w:r>
      <w:r w:rsidR="00931942" w:rsidRPr="0076488C">
        <w:t>il y avait lieu d</w:t>
      </w:r>
      <w:r w:rsidR="0076488C" w:rsidRPr="0076488C">
        <w:t>’</w:t>
      </w:r>
      <w:r w:rsidR="00931942" w:rsidRPr="0076488C">
        <w:t>engager contre les deux jeunes bulgares des poursuites pénales pour violences à caractère raciste</w:t>
      </w:r>
      <w:r w:rsidR="009E296F" w:rsidRPr="0076488C">
        <w:t>,</w:t>
      </w:r>
      <w:r w:rsidR="00931942" w:rsidRPr="0076488C">
        <w:t xml:space="preserve"> en application de l</w:t>
      </w:r>
      <w:r w:rsidR="0076488C" w:rsidRPr="0076488C">
        <w:t>’</w:t>
      </w:r>
      <w:r w:rsidR="00931942" w:rsidRPr="0076488C">
        <w:t>articl</w:t>
      </w:r>
      <w:r w:rsidR="00EF412F" w:rsidRPr="0076488C">
        <w:t>e 162, alinéa 2, du code pénal.</w:t>
      </w:r>
      <w:r w:rsidR="003456AB" w:rsidRPr="0076488C">
        <w:t xml:space="preserve"> </w:t>
      </w:r>
      <w:r w:rsidR="00F42EC0" w:rsidRPr="0076488C">
        <w:t>Le p</w:t>
      </w:r>
      <w:r w:rsidR="00EF412F" w:rsidRPr="0076488C">
        <w:t>arquet</w:t>
      </w:r>
      <w:r w:rsidR="00F42EC0" w:rsidRPr="0076488C">
        <w:t xml:space="preserve"> a toutefois considéré que </w:t>
      </w:r>
      <w:r w:rsidR="00EF412F" w:rsidRPr="0076488C">
        <w:t>l</w:t>
      </w:r>
      <w:r w:rsidR="0076488C" w:rsidRPr="0076488C">
        <w:t>’</w:t>
      </w:r>
      <w:r w:rsidR="00EF412F" w:rsidRPr="0076488C">
        <w:t>infraction n</w:t>
      </w:r>
      <w:r w:rsidR="0076488C" w:rsidRPr="0076488C">
        <w:t>’</w:t>
      </w:r>
      <w:r w:rsidR="00EF412F" w:rsidRPr="0076488C">
        <w:t>était pas constituée</w:t>
      </w:r>
      <w:r w:rsidR="00F42EC0" w:rsidRPr="0076488C">
        <w:t xml:space="preserve"> et que, plus particulièrement, la motivation raciste de </w:t>
      </w:r>
      <w:r w:rsidR="005F14B3" w:rsidRPr="0076488C">
        <w:t xml:space="preserve">la violence exercée </w:t>
      </w:r>
      <w:r w:rsidR="00F42EC0" w:rsidRPr="0076488C">
        <w:t>n</w:t>
      </w:r>
      <w:r w:rsidR="0076488C" w:rsidRPr="0076488C">
        <w:t>’</w:t>
      </w:r>
      <w:r w:rsidR="00F42EC0" w:rsidRPr="0076488C">
        <w:t>avait pas été établie.</w:t>
      </w:r>
      <w:r w:rsidR="009D0AE9" w:rsidRPr="0076488C">
        <w:t xml:space="preserve"> S</w:t>
      </w:r>
      <w:r w:rsidR="0076488C" w:rsidRPr="0076488C">
        <w:t>’</w:t>
      </w:r>
      <w:r w:rsidR="009D0AE9" w:rsidRPr="0076488C">
        <w:t>il n</w:t>
      </w:r>
      <w:r w:rsidR="0076488C" w:rsidRPr="0076488C">
        <w:t>’</w:t>
      </w:r>
      <w:r w:rsidR="009D0AE9" w:rsidRPr="0076488C">
        <w:t>appartient pas à la Cour de se prononcer sur l</w:t>
      </w:r>
      <w:r w:rsidR="0076488C" w:rsidRPr="0076488C">
        <w:t>’</w:t>
      </w:r>
      <w:r w:rsidR="009D0AE9" w:rsidRPr="0076488C">
        <w:t xml:space="preserve">application du droit interne </w:t>
      </w:r>
      <w:r w:rsidR="00BF624B" w:rsidRPr="0076488C">
        <w:t>et de statuer sur la culpabilité individuelle des personnes mises en cause</w:t>
      </w:r>
      <w:r w:rsidR="009D0AE9" w:rsidRPr="0076488C">
        <w:t>, elle do</w:t>
      </w:r>
      <w:r w:rsidR="00EF412F" w:rsidRPr="0076488C">
        <w:t xml:space="preserve">it </w:t>
      </w:r>
      <w:r w:rsidR="00BF624B" w:rsidRPr="0076488C">
        <w:t xml:space="preserve">néanmoins vérifier si les autorités </w:t>
      </w:r>
      <w:r w:rsidR="00E633B6" w:rsidRPr="0076488C">
        <w:t>compétentes, avant de parvenir à telle ou telle conclusion, peuvent passer pour avoir soumis le cas porté devant elles à un examen satisfaisant</w:t>
      </w:r>
      <w:r w:rsidR="00BF624B" w:rsidRPr="0076488C">
        <w:t xml:space="preserve"> l</w:t>
      </w:r>
      <w:r w:rsidR="00E633B6" w:rsidRPr="0076488C">
        <w:t>es obligations procédurales découlant de la Convention</w:t>
      </w:r>
      <w:r w:rsidR="008D37F8" w:rsidRPr="0076488C">
        <w:t xml:space="preserve"> (voir, </w:t>
      </w:r>
      <w:r w:rsidR="008D37F8" w:rsidRPr="0076488C">
        <w:rPr>
          <w:i/>
        </w:rPr>
        <w:t>mutatis mutandis</w:t>
      </w:r>
      <w:r w:rsidR="008D37F8" w:rsidRPr="0076488C">
        <w:t xml:space="preserve">, </w:t>
      </w:r>
      <w:r w:rsidR="008D37F8" w:rsidRPr="0076488C">
        <w:rPr>
          <w:i/>
        </w:rPr>
        <w:t>Vasil Petrov c. Bulgarie</w:t>
      </w:r>
      <w:r w:rsidR="008D37F8" w:rsidRPr="0076488C">
        <w:t>, n</w:t>
      </w:r>
      <w:r w:rsidR="008D37F8" w:rsidRPr="0076488C">
        <w:rPr>
          <w:vertAlign w:val="superscript"/>
        </w:rPr>
        <w:t>o</w:t>
      </w:r>
      <w:r w:rsidR="008D37F8" w:rsidRPr="0076488C">
        <w:t xml:space="preserve"> 57883/00, § 78</w:t>
      </w:r>
      <w:r w:rsidR="003456AB" w:rsidRPr="0076488C">
        <w:t>, 31 </w:t>
      </w:r>
      <w:r w:rsidR="008D37F8" w:rsidRPr="0076488C">
        <w:t>juillet 2008</w:t>
      </w:r>
      <w:r w:rsidR="00E0083C" w:rsidRPr="0076488C">
        <w:t>)</w:t>
      </w:r>
      <w:r w:rsidR="00BF624B" w:rsidRPr="0076488C">
        <w:t>.</w:t>
      </w:r>
    </w:p>
    <w:p w:rsidR="009D0AE9" w:rsidRPr="0076488C" w:rsidRDefault="00B21CB8" w:rsidP="0076488C">
      <w:pPr>
        <w:pStyle w:val="ECHRPara"/>
      </w:pPr>
      <w:r>
        <w:fldChar w:fldCharType="begin"/>
      </w:r>
      <w:r>
        <w:instrText xml:space="preserve"> SEQ level0 \*arabic </w:instrText>
      </w:r>
      <w:r>
        <w:fldChar w:fldCharType="separate"/>
      </w:r>
      <w:r w:rsidR="0076488C" w:rsidRPr="0076488C">
        <w:rPr>
          <w:noProof/>
        </w:rPr>
        <w:t>49</w:t>
      </w:r>
      <w:r>
        <w:rPr>
          <w:noProof/>
        </w:rPr>
        <w:fldChar w:fldCharType="end"/>
      </w:r>
      <w:r w:rsidR="00E92713" w:rsidRPr="0076488C">
        <w:t>.  </w:t>
      </w:r>
      <w:r w:rsidR="009D0AE9" w:rsidRPr="0076488C">
        <w:t xml:space="preserve">La Cour relève à cet égard que </w:t>
      </w:r>
      <w:r w:rsidR="00EF412F" w:rsidRPr="0076488C">
        <w:t xml:space="preserve">les autorités du parquet ont </w:t>
      </w:r>
      <w:r w:rsidR="005E0EA4" w:rsidRPr="0076488C">
        <w:t>concentré</w:t>
      </w:r>
      <w:r w:rsidR="00EF412F" w:rsidRPr="0076488C">
        <w:t xml:space="preserve"> leurs investigations et l</w:t>
      </w:r>
      <w:r w:rsidR="005E0EA4" w:rsidRPr="0076488C">
        <w:t xml:space="preserve">eur </w:t>
      </w:r>
      <w:r w:rsidR="00EF412F" w:rsidRPr="0076488C">
        <w:t xml:space="preserve">analyse </w:t>
      </w:r>
      <w:r w:rsidR="00DB4EDC" w:rsidRPr="0076488C">
        <w:t xml:space="preserve">sur </w:t>
      </w:r>
      <w:r w:rsidR="00EF412F" w:rsidRPr="0076488C">
        <w:t xml:space="preserve">la question de savoir qui, entre les deux soudanais et les deux bulgares, avait provoqué la bagarre. </w:t>
      </w:r>
      <w:r w:rsidR="005E0EA4" w:rsidRPr="0076488C">
        <w:t xml:space="preserve">Ils se sont ainsi limités à établir </w:t>
      </w:r>
      <w:r w:rsidR="00EF412F" w:rsidRPr="0076488C">
        <w:t>l</w:t>
      </w:r>
      <w:r w:rsidR="0076488C" w:rsidRPr="0076488C">
        <w:t>’</w:t>
      </w:r>
      <w:r w:rsidR="00EF412F" w:rsidRPr="0076488C">
        <w:t>élément matériel de l</w:t>
      </w:r>
      <w:r w:rsidR="0076488C" w:rsidRPr="0076488C">
        <w:t>’</w:t>
      </w:r>
      <w:r w:rsidR="00EF412F" w:rsidRPr="0076488C">
        <w:t>infraction visée à l</w:t>
      </w:r>
      <w:r w:rsidR="0076488C" w:rsidRPr="0076488C">
        <w:t>’</w:t>
      </w:r>
      <w:r w:rsidR="00EF412F" w:rsidRPr="0076488C">
        <w:t>article 162, alinéa</w:t>
      </w:r>
      <w:r w:rsidR="00D97975" w:rsidRPr="0076488C">
        <w:t xml:space="preserve"> </w:t>
      </w:r>
      <w:r w:rsidR="00EF412F" w:rsidRPr="0076488C">
        <w:t xml:space="preserve">2, du code pénal, </w:t>
      </w:r>
      <w:r w:rsidR="005E0EA4" w:rsidRPr="0076488C">
        <w:t>à savoir les violences exercées, et ont simplement constaté l</w:t>
      </w:r>
      <w:r w:rsidR="0076488C" w:rsidRPr="0076488C">
        <w:t>’</w:t>
      </w:r>
      <w:r w:rsidR="005E0EA4" w:rsidRPr="0076488C">
        <w:t>absence de preuve que cette violence avait été motivée par des considérations racistes. Ces autorités n</w:t>
      </w:r>
      <w:r w:rsidR="0076488C" w:rsidRPr="0076488C">
        <w:t>’</w:t>
      </w:r>
      <w:r w:rsidR="005E0EA4" w:rsidRPr="0076488C">
        <w:t>ont ainsi pas jugé nécessaire d</w:t>
      </w:r>
      <w:r w:rsidR="0076488C" w:rsidRPr="0076488C">
        <w:t>’</w:t>
      </w:r>
      <w:r w:rsidR="005E0EA4" w:rsidRPr="0076488C">
        <w:t>interroger expressément le témoin sur les répliques qu</w:t>
      </w:r>
      <w:r w:rsidR="0076488C" w:rsidRPr="0076488C">
        <w:t>’</w:t>
      </w:r>
      <w:r w:rsidR="005E0EA4" w:rsidRPr="0076488C">
        <w:t>il avait pu entendre au cours de la bagarre, ni de questionner les deux jeunes bulgares concernant une possible motivation raciste de leurs actes. Pourtant, le requérant avait soutenu dès le début de l</w:t>
      </w:r>
      <w:r w:rsidR="0076488C" w:rsidRPr="0076488C">
        <w:t>’</w:t>
      </w:r>
      <w:r w:rsidR="005E0EA4" w:rsidRPr="0076488C">
        <w:t>enquête avoir été l</w:t>
      </w:r>
      <w:r w:rsidR="0076488C" w:rsidRPr="0076488C">
        <w:t>’</w:t>
      </w:r>
      <w:r w:rsidR="005E0EA4" w:rsidRPr="0076488C">
        <w:t>objet d</w:t>
      </w:r>
      <w:r w:rsidR="0076488C" w:rsidRPr="0076488C">
        <w:t>’</w:t>
      </w:r>
      <w:r w:rsidR="005E0EA4" w:rsidRPr="0076488C">
        <w:t xml:space="preserve">injures racistes </w:t>
      </w:r>
      <w:r w:rsidR="00E92713" w:rsidRPr="0076488C">
        <w:t xml:space="preserve">et les deux jeunes bulgares avaient été décrits dans le rapport de police comme des skinheads, </w:t>
      </w:r>
      <w:r w:rsidR="00AC16E4" w:rsidRPr="0076488C">
        <w:t xml:space="preserve">connus pour leur idéologie extrémiste et raciste (voir </w:t>
      </w:r>
      <w:r w:rsidR="00AC16E4" w:rsidRPr="0076488C">
        <w:rPr>
          <w:i/>
        </w:rPr>
        <w:t>Šečić</w:t>
      </w:r>
      <w:r w:rsidR="00AC16E4" w:rsidRPr="0076488C">
        <w:t>, précité, § 68). Le requérant a d</w:t>
      </w:r>
      <w:r w:rsidR="0076488C" w:rsidRPr="0076488C">
        <w:t>’</w:t>
      </w:r>
      <w:r w:rsidR="00AC16E4" w:rsidRPr="0076488C">
        <w:t>ailleurs pointé ces défaillances de l</w:t>
      </w:r>
      <w:r w:rsidR="0076488C" w:rsidRPr="0076488C">
        <w:t>’</w:t>
      </w:r>
      <w:r w:rsidR="00AC16E4" w:rsidRPr="0076488C">
        <w:t>enquête dans le recours qu</w:t>
      </w:r>
      <w:r w:rsidR="0076488C" w:rsidRPr="0076488C">
        <w:t>’</w:t>
      </w:r>
      <w:r w:rsidR="00AC16E4" w:rsidRPr="0076488C">
        <w:t>il a introduit contre l</w:t>
      </w:r>
      <w:r w:rsidR="0076488C" w:rsidRPr="0076488C">
        <w:t>’</w:t>
      </w:r>
      <w:r w:rsidR="00AC16E4" w:rsidRPr="0076488C">
        <w:t>ordonnance de non-lieu, en attirant l</w:t>
      </w:r>
      <w:r w:rsidR="0076488C" w:rsidRPr="0076488C">
        <w:t>’</w:t>
      </w:r>
      <w:r w:rsidR="00AC16E4" w:rsidRPr="0076488C">
        <w:t>attention du parquet sur la tenue vestimentaires des deux jeunes et sur la nécessité de les interroger sur leur motivations, mais ces demandes ont été ignorées par le procureur supérieur (paragraphe</w:t>
      </w:r>
      <w:r w:rsidR="00D471D0" w:rsidRPr="0076488C">
        <w:t>s 7 et 14-15</w:t>
      </w:r>
      <w:r w:rsidR="00AC16E4" w:rsidRPr="0076488C">
        <w:t xml:space="preserve"> ci-dessus).</w:t>
      </w:r>
    </w:p>
    <w:p w:rsidR="00AC16E4" w:rsidRPr="0076488C" w:rsidRDefault="00B21CB8" w:rsidP="0076488C">
      <w:pPr>
        <w:pStyle w:val="ECHRPara"/>
      </w:pPr>
      <w:r>
        <w:fldChar w:fldCharType="begin"/>
      </w:r>
      <w:r>
        <w:instrText xml:space="preserve"> SEQ level0 \*arabic </w:instrText>
      </w:r>
      <w:r>
        <w:fldChar w:fldCharType="separate"/>
      </w:r>
      <w:r w:rsidR="0076488C" w:rsidRPr="0076488C">
        <w:rPr>
          <w:noProof/>
        </w:rPr>
        <w:t>50</w:t>
      </w:r>
      <w:r>
        <w:rPr>
          <w:noProof/>
        </w:rPr>
        <w:fldChar w:fldCharType="end"/>
      </w:r>
      <w:r w:rsidR="00FF0E00" w:rsidRPr="0076488C">
        <w:t>.  </w:t>
      </w:r>
      <w:r w:rsidR="00AC16E4" w:rsidRPr="0076488C">
        <w:t xml:space="preserve">Compte tenu </w:t>
      </w:r>
      <w:r w:rsidR="00D471D0" w:rsidRPr="0076488C">
        <w:t>des considérations ci-dessus,</w:t>
      </w:r>
      <w:r w:rsidR="00AC16E4" w:rsidRPr="0076488C">
        <w:t xml:space="preserve"> la Cour </w:t>
      </w:r>
      <w:r w:rsidR="00400376" w:rsidRPr="0076488C">
        <w:t xml:space="preserve">estime </w:t>
      </w:r>
      <w:r w:rsidR="00AC16E4" w:rsidRPr="0076488C">
        <w:t>qu</w:t>
      </w:r>
      <w:r w:rsidR="0076488C" w:rsidRPr="0076488C">
        <w:t>’</w:t>
      </w:r>
      <w:r w:rsidR="00D471D0" w:rsidRPr="0076488C">
        <w:t xml:space="preserve">eu égard aux allégations précises et étayées du requérant dans le cadre de la procédure pénale, </w:t>
      </w:r>
      <w:r w:rsidR="00AC16E4" w:rsidRPr="0076488C">
        <w:t xml:space="preserve">les autorités compétentes </w:t>
      </w:r>
      <w:r w:rsidR="00D471D0" w:rsidRPr="0076488C">
        <w:t>disposaient d</w:t>
      </w:r>
      <w:r w:rsidR="0076488C" w:rsidRPr="0076488C">
        <w:t>’</w:t>
      </w:r>
      <w:r w:rsidR="00D471D0" w:rsidRPr="0076488C">
        <w:t xml:space="preserve">éléments plausibles indiquant une possible motivation raciste de </w:t>
      </w:r>
      <w:r w:rsidR="00D8157C" w:rsidRPr="0076488C">
        <w:t xml:space="preserve">la violence </w:t>
      </w:r>
      <w:r w:rsidR="00D471D0" w:rsidRPr="0076488C">
        <w:t xml:space="preserve">subie </w:t>
      </w:r>
      <w:r w:rsidR="00D8157C" w:rsidRPr="0076488C">
        <w:t>par l</w:t>
      </w:r>
      <w:r w:rsidR="0076488C" w:rsidRPr="0076488C">
        <w:t>’</w:t>
      </w:r>
      <w:r w:rsidR="00D8157C" w:rsidRPr="0076488C">
        <w:t xml:space="preserve">intéressé </w:t>
      </w:r>
      <w:r w:rsidR="00D471D0" w:rsidRPr="0076488C">
        <w:t xml:space="preserve">et </w:t>
      </w:r>
      <w:r w:rsidR="00AC16E4" w:rsidRPr="0076488C">
        <w:t xml:space="preserve">ont failli à leur obligation de prendre toutes les mesures raisonnables pour enquêter </w:t>
      </w:r>
      <w:r w:rsidR="00FF0E00" w:rsidRPr="0076488C">
        <w:t>sur un éventue</w:t>
      </w:r>
      <w:r w:rsidR="00D471D0" w:rsidRPr="0076488C">
        <w:t>l mobile raciste de la violence exercée.</w:t>
      </w:r>
    </w:p>
    <w:p w:rsidR="00D97975" w:rsidRPr="0076488C" w:rsidRDefault="00B21CB8" w:rsidP="0076488C">
      <w:pPr>
        <w:pStyle w:val="ECHRPara"/>
        <w:rPr>
          <w:snapToGrid w:val="0"/>
          <w:szCs w:val="24"/>
        </w:rPr>
      </w:pPr>
      <w:r>
        <w:lastRenderedPageBreak/>
        <w:fldChar w:fldCharType="begin"/>
      </w:r>
      <w:r>
        <w:instrText xml:space="preserve"> SEQ level0 \*arabic </w:instrText>
      </w:r>
      <w:r>
        <w:fldChar w:fldCharType="separate"/>
      </w:r>
      <w:r w:rsidR="0076488C" w:rsidRPr="0076488C">
        <w:rPr>
          <w:noProof/>
        </w:rPr>
        <w:t>51</w:t>
      </w:r>
      <w:r>
        <w:rPr>
          <w:noProof/>
        </w:rPr>
        <w:fldChar w:fldCharType="end"/>
      </w:r>
      <w:r w:rsidR="00586903" w:rsidRPr="0076488C">
        <w:t>.  </w:t>
      </w:r>
      <w:r w:rsidR="00206222" w:rsidRPr="0076488C">
        <w:t>Le</w:t>
      </w:r>
      <w:r w:rsidR="00586903" w:rsidRPr="0076488C">
        <w:t xml:space="preserve"> Gouvernement </w:t>
      </w:r>
      <w:r w:rsidR="00206222" w:rsidRPr="0076488C">
        <w:t xml:space="preserve">soutient cependant </w:t>
      </w:r>
      <w:r w:rsidR="00586903" w:rsidRPr="0076488C">
        <w:t>que le requérant disposait d</w:t>
      </w:r>
      <w:r w:rsidR="0076488C" w:rsidRPr="0076488C">
        <w:t>’</w:t>
      </w:r>
      <w:r w:rsidR="00586903" w:rsidRPr="0076488C">
        <w:t>autres voies de droit, dont il n</w:t>
      </w:r>
      <w:r w:rsidR="0076488C" w:rsidRPr="0076488C">
        <w:t>’</w:t>
      </w:r>
      <w:r w:rsidR="00586903" w:rsidRPr="0076488C">
        <w:t xml:space="preserve">a pas fait usage et qui étaient susceptibles de satisfaire les obligations procédurales découlant de la Convention, </w:t>
      </w:r>
      <w:r w:rsidR="00206222" w:rsidRPr="0076488C">
        <w:t>tels que l</w:t>
      </w:r>
      <w:r w:rsidR="0076488C" w:rsidRPr="0076488C">
        <w:t>’</w:t>
      </w:r>
      <w:r w:rsidR="00206222" w:rsidRPr="0076488C">
        <w:t>engagement de poursuites pénales pour dommage corporel léger par la voie de la citation directe ou l</w:t>
      </w:r>
      <w:r w:rsidR="0076488C" w:rsidRPr="0076488C">
        <w:t>’</w:t>
      </w:r>
      <w:r w:rsidR="00206222" w:rsidRPr="0076488C">
        <w:t>introduction d</w:t>
      </w:r>
      <w:r w:rsidR="0076488C" w:rsidRPr="0076488C">
        <w:t>’</w:t>
      </w:r>
      <w:r w:rsidR="00206222" w:rsidRPr="0076488C">
        <w:t xml:space="preserve">une action en responsabilité délictuelle contre les deux </w:t>
      </w:r>
      <w:r w:rsidR="00D8157C" w:rsidRPr="0076488C">
        <w:t>responsables</w:t>
      </w:r>
      <w:r w:rsidR="00206222" w:rsidRPr="0076488C">
        <w:t>, M.V. et R.G. (paragraphe</w:t>
      </w:r>
      <w:r w:rsidR="001C3ED4" w:rsidRPr="0076488C">
        <w:t>s 28 et 32</w:t>
      </w:r>
      <w:r w:rsidR="00206222" w:rsidRPr="0076488C">
        <w:t xml:space="preserve"> ci-dessus). La Cour observe que</w:t>
      </w:r>
      <w:r w:rsidR="00F16014" w:rsidRPr="0076488C">
        <w:t>,</w:t>
      </w:r>
      <w:r w:rsidR="007C2D89" w:rsidRPr="0076488C">
        <w:t xml:space="preserve"> </w:t>
      </w:r>
      <w:r w:rsidR="00F16014" w:rsidRPr="0076488C">
        <w:t>pour ce qui est des blessures physiques infligées au requérant,</w:t>
      </w:r>
      <w:r w:rsidR="007C2D89" w:rsidRPr="0076488C">
        <w:t xml:space="preserve"> une procédure pénale pour dommage corporel léger, qui pourrait être engagée par la voie de la citation directe par l</w:t>
      </w:r>
      <w:r w:rsidR="0076488C" w:rsidRPr="0076488C">
        <w:t>’</w:t>
      </w:r>
      <w:r w:rsidR="00F16014" w:rsidRPr="0076488C">
        <w:t>intéressé</w:t>
      </w:r>
      <w:r w:rsidR="007C2D89" w:rsidRPr="0076488C">
        <w:t xml:space="preserve"> lui</w:t>
      </w:r>
      <w:r w:rsidR="00382498" w:rsidRPr="0076488C">
        <w:noBreakHyphen/>
      </w:r>
      <w:r w:rsidR="007C2D89" w:rsidRPr="0076488C">
        <w:t xml:space="preserve">même, serait susceptible de permettre </w:t>
      </w:r>
      <w:r w:rsidR="00B244E7" w:rsidRPr="0076488C">
        <w:t>l</w:t>
      </w:r>
      <w:r w:rsidR="0076488C" w:rsidRPr="0076488C">
        <w:t>’</w:t>
      </w:r>
      <w:r w:rsidR="00B244E7" w:rsidRPr="0076488C">
        <w:t>établissement des faits ainsi que l</w:t>
      </w:r>
      <w:r w:rsidR="0076488C" w:rsidRPr="0076488C">
        <w:t>’</w:t>
      </w:r>
      <w:r w:rsidR="00B244E7" w:rsidRPr="0076488C">
        <w:t>identification et la punition des responsables, et donc être jugée satisfaisante pour les besoins de l</w:t>
      </w:r>
      <w:r w:rsidR="0076488C" w:rsidRPr="0076488C">
        <w:t>’</w:t>
      </w:r>
      <w:r w:rsidR="00B244E7" w:rsidRPr="0076488C">
        <w:t xml:space="preserve">article </w:t>
      </w:r>
      <w:r w:rsidR="00F16014" w:rsidRPr="0076488C">
        <w:t>3</w:t>
      </w:r>
      <w:r w:rsidR="00B244E7" w:rsidRPr="0076488C">
        <w:t>. Une telle procédure n</w:t>
      </w:r>
      <w:r w:rsidR="00F16014" w:rsidRPr="0076488C">
        <w:t xml:space="preserve">e porterait </w:t>
      </w:r>
      <w:r w:rsidR="00B244E7" w:rsidRPr="0076488C">
        <w:t xml:space="preserve">cependant </w:t>
      </w:r>
      <w:r w:rsidR="00F16014" w:rsidRPr="0076488C">
        <w:t xml:space="preserve">pas </w:t>
      </w:r>
      <w:r w:rsidR="00B244E7" w:rsidRPr="0076488C">
        <w:t xml:space="preserve">sur les injures racistes prétendument proférées et sur la motivation raciste de </w:t>
      </w:r>
      <w:r w:rsidR="005F14B3" w:rsidRPr="0076488C">
        <w:t xml:space="preserve">la violence exercée </w:t>
      </w:r>
      <w:r w:rsidR="00F16014" w:rsidRPr="0076488C">
        <w:t>à l</w:t>
      </w:r>
      <w:r w:rsidR="0076488C" w:rsidRPr="0076488C">
        <w:t>’</w:t>
      </w:r>
      <w:r w:rsidR="00B244E7" w:rsidRPr="0076488C">
        <w:t>encontre</w:t>
      </w:r>
      <w:r w:rsidR="00F16014" w:rsidRPr="0076488C">
        <w:t xml:space="preserve"> du requérant</w:t>
      </w:r>
      <w:r w:rsidR="00B244E7" w:rsidRPr="0076488C">
        <w:t xml:space="preserve">, qui </w:t>
      </w:r>
      <w:r w:rsidR="001C3ED4" w:rsidRPr="0076488C">
        <w:t xml:space="preserve">constituent pourtant </w:t>
      </w:r>
      <w:r w:rsidR="00B244E7" w:rsidRPr="0076488C">
        <w:t>un élément essentiel du grief</w:t>
      </w:r>
      <w:r w:rsidR="00F16014" w:rsidRPr="0076488C">
        <w:t xml:space="preserve"> de l</w:t>
      </w:r>
      <w:r w:rsidR="0076488C" w:rsidRPr="0076488C">
        <w:t>’</w:t>
      </w:r>
      <w:r w:rsidR="00F16014" w:rsidRPr="0076488C">
        <w:t>intéressé</w:t>
      </w:r>
      <w:r w:rsidR="00B244E7" w:rsidRPr="0076488C">
        <w:t xml:space="preserve">. Quant à la </w:t>
      </w:r>
      <w:r w:rsidR="00F16014" w:rsidRPr="0076488C">
        <w:t>possibilité d</w:t>
      </w:r>
      <w:r w:rsidR="0076488C" w:rsidRPr="0076488C">
        <w:t>’</w:t>
      </w:r>
      <w:r w:rsidR="00F16014" w:rsidRPr="0076488C">
        <w:t xml:space="preserve">introduire une action en indemnisation contre les responsables, la Cour </w:t>
      </w:r>
      <w:r w:rsidR="00551DB0" w:rsidRPr="0076488C">
        <w:t>observe qu</w:t>
      </w:r>
      <w:r w:rsidR="0076488C" w:rsidRPr="0076488C">
        <w:t>’</w:t>
      </w:r>
      <w:r w:rsidR="00551DB0" w:rsidRPr="0076488C">
        <w:t>une</w:t>
      </w:r>
      <w:r w:rsidR="00BE39DF" w:rsidRPr="0076488C">
        <w:t xml:space="preserve"> telle action, qui est susceptible d</w:t>
      </w:r>
      <w:r w:rsidR="0076488C" w:rsidRPr="0076488C">
        <w:t>’</w:t>
      </w:r>
      <w:r w:rsidR="00BE39DF" w:rsidRPr="0076488C">
        <w:t>aboutir au versement d</w:t>
      </w:r>
      <w:r w:rsidR="0076488C" w:rsidRPr="0076488C">
        <w:t>’</w:t>
      </w:r>
      <w:r w:rsidR="00BE39DF" w:rsidRPr="0076488C">
        <w:t xml:space="preserve">une indemnisation mais non à la </w:t>
      </w:r>
      <w:r w:rsidR="00594C7C" w:rsidRPr="0076488C">
        <w:t xml:space="preserve">poursuite </w:t>
      </w:r>
      <w:r w:rsidR="00BE39DF" w:rsidRPr="0076488C">
        <w:t>des responsables, ne saurait satisfaire les obligations procédurales de l</w:t>
      </w:r>
      <w:r w:rsidR="0076488C" w:rsidRPr="0076488C">
        <w:t>’</w:t>
      </w:r>
      <w:r w:rsidR="00BE39DF" w:rsidRPr="0076488C">
        <w:t>État sous l</w:t>
      </w:r>
      <w:r w:rsidR="0076488C" w:rsidRPr="0076488C">
        <w:t>’</w:t>
      </w:r>
      <w:r w:rsidR="00BE39DF" w:rsidRPr="0076488C">
        <w:t>angle de l</w:t>
      </w:r>
      <w:r w:rsidR="0076488C" w:rsidRPr="0076488C">
        <w:t>’</w:t>
      </w:r>
      <w:r w:rsidR="00BE39DF" w:rsidRPr="0076488C">
        <w:t xml:space="preserve">article 3 dans un cas de violences volontaires (voir </w:t>
      </w:r>
      <w:r w:rsidR="001C3ED4" w:rsidRPr="0076488C">
        <w:rPr>
          <w:i/>
        </w:rPr>
        <w:t>Biser Kostov c.</w:t>
      </w:r>
      <w:r w:rsidR="001C3ED4" w:rsidRPr="0076488C">
        <w:t> </w:t>
      </w:r>
      <w:r w:rsidR="00BE39DF" w:rsidRPr="0076488C">
        <w:rPr>
          <w:i/>
        </w:rPr>
        <w:t>Bulgarie</w:t>
      </w:r>
      <w:r w:rsidR="00BE39DF" w:rsidRPr="0076488C">
        <w:t>, n</w:t>
      </w:r>
      <w:r w:rsidR="00BE39DF" w:rsidRPr="0076488C">
        <w:rPr>
          <w:vertAlign w:val="superscript"/>
        </w:rPr>
        <w:t>o</w:t>
      </w:r>
      <w:r w:rsidR="00BE39DF" w:rsidRPr="0076488C">
        <w:t xml:space="preserve"> 32662/06</w:t>
      </w:r>
      <w:r w:rsidR="00BE39DF" w:rsidRPr="0076488C">
        <w:rPr>
          <w:snapToGrid w:val="0"/>
          <w:szCs w:val="24"/>
        </w:rPr>
        <w:t xml:space="preserve">, § 72, 10 </w:t>
      </w:r>
      <w:r w:rsidR="00BE39DF" w:rsidRPr="0076488C">
        <w:rPr>
          <w:szCs w:val="24"/>
        </w:rPr>
        <w:t>janvier</w:t>
      </w:r>
      <w:r w:rsidR="00BE39DF" w:rsidRPr="0076488C">
        <w:rPr>
          <w:snapToGrid w:val="0"/>
          <w:szCs w:val="24"/>
        </w:rPr>
        <w:t xml:space="preserve"> 2012).</w:t>
      </w:r>
      <w:r w:rsidR="001C3ED4" w:rsidRPr="0076488C">
        <w:rPr>
          <w:snapToGrid w:val="0"/>
          <w:szCs w:val="24"/>
        </w:rPr>
        <w:t xml:space="preserve"> Les voies de droit invoquées par le Gouvernement ne </w:t>
      </w:r>
      <w:r w:rsidR="00DE7A30" w:rsidRPr="0076488C">
        <w:rPr>
          <w:snapToGrid w:val="0"/>
          <w:szCs w:val="24"/>
        </w:rPr>
        <w:t xml:space="preserve">peuvent </w:t>
      </w:r>
      <w:r w:rsidR="0092727A" w:rsidRPr="0076488C">
        <w:rPr>
          <w:snapToGrid w:val="0"/>
          <w:szCs w:val="24"/>
        </w:rPr>
        <w:t xml:space="preserve">donc </w:t>
      </w:r>
      <w:r w:rsidR="00DE7A30" w:rsidRPr="0076488C">
        <w:rPr>
          <w:snapToGrid w:val="0"/>
          <w:szCs w:val="24"/>
        </w:rPr>
        <w:t>être considérées, dans les circonstances de la présente espèce, comme pouvant satisfaire les obli</w:t>
      </w:r>
      <w:r w:rsidR="0092727A" w:rsidRPr="0076488C">
        <w:rPr>
          <w:snapToGrid w:val="0"/>
          <w:szCs w:val="24"/>
        </w:rPr>
        <w:t>gations procédurales de l</w:t>
      </w:r>
      <w:r w:rsidR="0076488C" w:rsidRPr="0076488C">
        <w:rPr>
          <w:snapToGrid w:val="0"/>
          <w:szCs w:val="24"/>
        </w:rPr>
        <w:t>’</w:t>
      </w:r>
      <w:r w:rsidR="0092727A" w:rsidRPr="0076488C">
        <w:rPr>
          <w:snapToGrid w:val="0"/>
          <w:szCs w:val="24"/>
        </w:rPr>
        <w:t>État et il convient de rejeter l</w:t>
      </w:r>
      <w:r w:rsidR="0076488C" w:rsidRPr="0076488C">
        <w:rPr>
          <w:snapToGrid w:val="0"/>
          <w:szCs w:val="24"/>
        </w:rPr>
        <w:t>’</w:t>
      </w:r>
      <w:r w:rsidR="0092727A" w:rsidRPr="0076488C">
        <w:rPr>
          <w:snapToGrid w:val="0"/>
          <w:szCs w:val="24"/>
        </w:rPr>
        <w:t>exception de non-épuisement soulevée par le Gouvernement à cet égard.</w:t>
      </w:r>
    </w:p>
    <w:p w:rsidR="001808E8" w:rsidRPr="0076488C" w:rsidRDefault="00B21CB8" w:rsidP="0076488C">
      <w:pPr>
        <w:pStyle w:val="ECHRPara"/>
      </w:pPr>
      <w:r>
        <w:fldChar w:fldCharType="begin"/>
      </w:r>
      <w:r>
        <w:instrText xml:space="preserve"> SEQ level0 \*arabic </w:instrText>
      </w:r>
      <w:r>
        <w:fldChar w:fldCharType="separate"/>
      </w:r>
      <w:r w:rsidR="0076488C" w:rsidRPr="0076488C">
        <w:rPr>
          <w:noProof/>
        </w:rPr>
        <w:t>52</w:t>
      </w:r>
      <w:r>
        <w:rPr>
          <w:noProof/>
        </w:rPr>
        <w:fldChar w:fldCharType="end"/>
      </w:r>
      <w:r w:rsidR="00FF0E00" w:rsidRPr="0076488C">
        <w:t xml:space="preserve">.  La Cour relève en outre les constats effectués par différentes </w:t>
      </w:r>
      <w:r w:rsidR="00586903" w:rsidRPr="0076488C">
        <w:t>instances</w:t>
      </w:r>
      <w:r w:rsidR="00FF0E00" w:rsidRPr="0076488C">
        <w:t xml:space="preserve"> nationales et intern</w:t>
      </w:r>
      <w:r w:rsidR="00586903" w:rsidRPr="0076488C">
        <w:t>ationales concernant l</w:t>
      </w:r>
      <w:r w:rsidR="0076488C" w:rsidRPr="0076488C">
        <w:t>’</w:t>
      </w:r>
      <w:r w:rsidR="00586903" w:rsidRPr="0076488C">
        <w:t xml:space="preserve">absence de mise </w:t>
      </w:r>
      <w:r w:rsidR="003456AB" w:rsidRPr="0076488C">
        <w:t>en</w:t>
      </w:r>
      <w:r w:rsidR="00586903" w:rsidRPr="0076488C">
        <w:t xml:space="preserve"> œuvre efficace des dispositions réprimant les cas de violence</w:t>
      </w:r>
      <w:r w:rsidR="00DE7A30" w:rsidRPr="0076488C">
        <w:t>s</w:t>
      </w:r>
      <w:r w:rsidR="00586903" w:rsidRPr="0076488C">
        <w:t xml:space="preserve"> raciste</w:t>
      </w:r>
      <w:r w:rsidR="00DE7A30" w:rsidRPr="0076488C">
        <w:t>s</w:t>
      </w:r>
      <w:r w:rsidR="00586903" w:rsidRPr="0076488C">
        <w:t xml:space="preserve"> par les autorités bulgares. </w:t>
      </w:r>
      <w:r w:rsidR="0034500D" w:rsidRPr="0076488C">
        <w:t>Dans son rapport de 2009, l</w:t>
      </w:r>
      <w:r w:rsidR="001808E8" w:rsidRPr="0076488C">
        <w:t xml:space="preserve">a </w:t>
      </w:r>
      <w:r w:rsidR="0034500D" w:rsidRPr="0076488C">
        <w:t>C</w:t>
      </w:r>
      <w:r w:rsidR="001808E8" w:rsidRPr="0076488C">
        <w:t>ommission européenne contre le racisme et l</w:t>
      </w:r>
      <w:r w:rsidR="0076488C" w:rsidRPr="0076488C">
        <w:t>’</w:t>
      </w:r>
      <w:r w:rsidR="001808E8" w:rsidRPr="0076488C">
        <w:t>intolérance du Conseil de l</w:t>
      </w:r>
      <w:r w:rsidR="0076488C" w:rsidRPr="0076488C">
        <w:t>’</w:t>
      </w:r>
      <w:r w:rsidR="001808E8" w:rsidRPr="0076488C">
        <w:t>Europe</w:t>
      </w:r>
      <w:r w:rsidR="0034500D" w:rsidRPr="0076488C">
        <w:t xml:space="preserve"> a ainsi constaté que les plaintes concernant des agressions racistes « sont peu suivies d</w:t>
      </w:r>
      <w:r w:rsidR="0076488C" w:rsidRPr="0076488C">
        <w:t>’</w:t>
      </w:r>
      <w:r w:rsidR="0034500D" w:rsidRPr="0076488C">
        <w:t>effet » et a attiré l</w:t>
      </w:r>
      <w:r w:rsidR="0076488C" w:rsidRPr="0076488C">
        <w:t>’</w:t>
      </w:r>
      <w:r w:rsidR="0034500D" w:rsidRPr="0076488C">
        <w:t xml:space="preserve">attention des autorités sur la nécessité de traiter de telles plaintes de manière effective (paragraphe </w:t>
      </w:r>
      <w:r w:rsidR="00DE7A30" w:rsidRPr="0076488C">
        <w:t>2</w:t>
      </w:r>
      <w:r w:rsidR="003456AB" w:rsidRPr="0076488C">
        <w:t>6</w:t>
      </w:r>
      <w:r w:rsidR="00DE7A30" w:rsidRPr="0076488C">
        <w:t xml:space="preserve"> </w:t>
      </w:r>
      <w:r w:rsidR="0034500D" w:rsidRPr="0076488C">
        <w:t xml:space="preserve">ci-dessus). </w:t>
      </w:r>
      <w:r w:rsidR="00DE7A30" w:rsidRPr="0076488C">
        <w:t>Le C</w:t>
      </w:r>
      <w:r w:rsidR="0034500D" w:rsidRPr="0076488C">
        <w:t>omité pour l</w:t>
      </w:r>
      <w:r w:rsidR="0076488C" w:rsidRPr="0076488C">
        <w:t>’</w:t>
      </w:r>
      <w:r w:rsidR="0034500D" w:rsidRPr="0076488C">
        <w:t>élimination de la discrimination raciale de l</w:t>
      </w:r>
      <w:r w:rsidR="0076488C" w:rsidRPr="0076488C">
        <w:t>’</w:t>
      </w:r>
      <w:r w:rsidR="0034500D" w:rsidRPr="0076488C">
        <w:t>ONU a également observé que « les</w:t>
      </w:r>
      <w:r w:rsidR="00382498" w:rsidRPr="0076488C">
        <w:t> </w:t>
      </w:r>
      <w:r w:rsidR="0034500D" w:rsidRPr="0076488C">
        <w:t>dispositions pénales relatives aux actes de racisme font encore l</w:t>
      </w:r>
      <w:r w:rsidR="0076488C" w:rsidRPr="0076488C">
        <w:t>’</w:t>
      </w:r>
      <w:r w:rsidR="0034500D" w:rsidRPr="0076488C">
        <w:t>objet de peu d</w:t>
      </w:r>
      <w:r w:rsidR="0076488C" w:rsidRPr="0076488C">
        <w:t>’</w:t>
      </w:r>
      <w:r w:rsidR="0034500D" w:rsidRPr="0076488C">
        <w:t>applications »</w:t>
      </w:r>
      <w:r w:rsidR="00DE7A30" w:rsidRPr="0076488C">
        <w:t xml:space="preserve"> (paragraphe 2</w:t>
      </w:r>
      <w:r w:rsidR="003456AB" w:rsidRPr="0076488C">
        <w:t>5</w:t>
      </w:r>
      <w:r w:rsidR="00DE7A30" w:rsidRPr="0076488C">
        <w:t xml:space="preserve"> ci-dessus)</w:t>
      </w:r>
      <w:r w:rsidR="0034500D" w:rsidRPr="0076488C">
        <w:t>. Plus récemment, en 2013, l</w:t>
      </w:r>
      <w:r w:rsidR="0076488C" w:rsidRPr="0076488C">
        <w:t>’</w:t>
      </w:r>
      <w:r w:rsidR="0034500D" w:rsidRPr="0076488C">
        <w:t xml:space="preserve">Ombudsman de la république de Bulgarie a exprimé sa </w:t>
      </w:r>
      <w:r w:rsidR="009B3E49" w:rsidRPr="0076488C">
        <w:t>préoccupation</w:t>
      </w:r>
      <w:r w:rsidR="0034500D" w:rsidRPr="0076488C">
        <w:t xml:space="preserve"> </w:t>
      </w:r>
      <w:r w:rsidR="009B3E49" w:rsidRPr="0076488C">
        <w:t>face à la montée d</w:t>
      </w:r>
      <w:r w:rsidR="0076488C" w:rsidRPr="0076488C">
        <w:t>’</w:t>
      </w:r>
      <w:r w:rsidR="009B3E49" w:rsidRPr="0076488C">
        <w:t>actes de haine raciale et a appelé les autorités à ne pas « réduire de tels actes à des infractions commises pour des motifs de trouble à l</w:t>
      </w:r>
      <w:r w:rsidR="0076488C" w:rsidRPr="0076488C">
        <w:t>’</w:t>
      </w:r>
      <w:r w:rsidR="00DE7A30" w:rsidRPr="0076488C">
        <w:t>ordre public mais [</w:t>
      </w:r>
      <w:r w:rsidR="00D97975" w:rsidRPr="0076488C">
        <w:t>...</w:t>
      </w:r>
      <w:r w:rsidR="00DE7A30" w:rsidRPr="0076488C">
        <w:t>]</w:t>
      </w:r>
      <w:r w:rsidR="009B3E49" w:rsidRPr="0076488C">
        <w:t xml:space="preserve"> d</w:t>
      </w:r>
      <w:r w:rsidR="0076488C" w:rsidRPr="0076488C">
        <w:t>’</w:t>
      </w:r>
      <w:r w:rsidR="009B3E49" w:rsidRPr="0076488C">
        <w:t>enquêter sur de possibles délits de haine »</w:t>
      </w:r>
      <w:r w:rsidR="0092727A" w:rsidRPr="0076488C">
        <w:t>.</w:t>
      </w:r>
    </w:p>
    <w:p w:rsidR="009D0AE9" w:rsidRPr="0076488C" w:rsidRDefault="00B21CB8" w:rsidP="0076488C">
      <w:pPr>
        <w:pStyle w:val="ECHRPara"/>
      </w:pPr>
      <w:r>
        <w:fldChar w:fldCharType="begin"/>
      </w:r>
      <w:r>
        <w:instrText xml:space="preserve"> SEQ level0 \*arabic </w:instrText>
      </w:r>
      <w:r>
        <w:fldChar w:fldCharType="separate"/>
      </w:r>
      <w:r w:rsidR="0076488C" w:rsidRPr="0076488C">
        <w:rPr>
          <w:noProof/>
        </w:rPr>
        <w:t>53</w:t>
      </w:r>
      <w:r>
        <w:rPr>
          <w:noProof/>
        </w:rPr>
        <w:fldChar w:fldCharType="end"/>
      </w:r>
      <w:r w:rsidR="00FF0E00" w:rsidRPr="0076488C">
        <w:t>.  </w:t>
      </w:r>
      <w:r w:rsidR="0092727A" w:rsidRPr="0076488C">
        <w:t>Au vu</w:t>
      </w:r>
      <w:r w:rsidR="00BE39DF" w:rsidRPr="0076488C">
        <w:t xml:space="preserve"> de ce qui précède</w:t>
      </w:r>
      <w:r w:rsidR="00FF0E00" w:rsidRPr="0076488C">
        <w:t>, la Cour conclut à la violation de l</w:t>
      </w:r>
      <w:r w:rsidR="0076488C" w:rsidRPr="0076488C">
        <w:t>’</w:t>
      </w:r>
      <w:r w:rsidR="00FF0E00" w:rsidRPr="0076488C">
        <w:t>article 3 sous son aspect procédural</w:t>
      </w:r>
      <w:r w:rsidR="00BE39DF" w:rsidRPr="0076488C">
        <w:t>, pris isolément et combiné avec</w:t>
      </w:r>
      <w:r w:rsidR="00FF0E00" w:rsidRPr="0076488C">
        <w:t xml:space="preserve"> l</w:t>
      </w:r>
      <w:r w:rsidR="0076488C" w:rsidRPr="0076488C">
        <w:t>’</w:t>
      </w:r>
      <w:r w:rsidR="00FF0E00" w:rsidRPr="0076488C">
        <w:t>article 14</w:t>
      </w:r>
      <w:r w:rsidR="00BE39DF" w:rsidRPr="0076488C">
        <w:t xml:space="preserve"> de la Convention.</w:t>
      </w:r>
    </w:p>
    <w:p w:rsidR="00EC6427" w:rsidRPr="0076488C" w:rsidRDefault="005D0C9A" w:rsidP="0076488C">
      <w:pPr>
        <w:pStyle w:val="ECHRHeading1"/>
      </w:pPr>
      <w:r w:rsidRPr="0076488C">
        <w:lastRenderedPageBreak/>
        <w:t>II</w:t>
      </w:r>
      <w:r w:rsidR="00EC6427" w:rsidRPr="0076488C">
        <w:t>.  SUR L</w:t>
      </w:r>
      <w:r w:rsidR="00BF1F72" w:rsidRPr="0076488C">
        <w:t>ES AUTRES VIOLATIONS ALLÉGUÉES</w:t>
      </w:r>
    </w:p>
    <w:p w:rsidR="00BF1F72" w:rsidRPr="0076488C" w:rsidRDefault="00401299" w:rsidP="0076488C">
      <w:pPr>
        <w:pStyle w:val="ECHRHeading2"/>
      </w:pPr>
      <w:r w:rsidRPr="0076488C">
        <w:t>A.  Sur la violation alléguée de l</w:t>
      </w:r>
      <w:r w:rsidR="0076488C" w:rsidRPr="0076488C">
        <w:t>’</w:t>
      </w:r>
      <w:r w:rsidRPr="0076488C">
        <w:t>article 14 en combinaison avec l</w:t>
      </w:r>
      <w:r w:rsidR="0076488C" w:rsidRPr="0076488C">
        <w:t>’</w:t>
      </w:r>
      <w:r w:rsidRPr="0076488C">
        <w:t>article 3</w:t>
      </w:r>
      <w:r w:rsidR="00687E93" w:rsidRPr="0076488C">
        <w:t xml:space="preserve"> concernant </w:t>
      </w:r>
      <w:r w:rsidR="00B04261" w:rsidRPr="0076488C">
        <w:t>le parti pris allégué des organes d</w:t>
      </w:r>
      <w:r w:rsidR="0092727A" w:rsidRPr="0076488C">
        <w:t>u parquet</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54</w:t>
      </w:r>
      <w:r>
        <w:rPr>
          <w:noProof/>
        </w:rPr>
        <w:fldChar w:fldCharType="end"/>
      </w:r>
      <w:r w:rsidR="00EC6427" w:rsidRPr="0076488C">
        <w:t>.  </w:t>
      </w:r>
      <w:r w:rsidR="0091597A" w:rsidRPr="0076488C">
        <w:rPr>
          <w:noProof/>
        </w:rPr>
        <w:t>Le requérant</w:t>
      </w:r>
      <w:r w:rsidR="004932DA" w:rsidRPr="0076488C">
        <w:t xml:space="preserve"> </w:t>
      </w:r>
      <w:r w:rsidR="00020D1E" w:rsidRPr="0076488C">
        <w:t>considère que l</w:t>
      </w:r>
      <w:r w:rsidR="0076488C" w:rsidRPr="0076488C">
        <w:t>’</w:t>
      </w:r>
      <w:r w:rsidR="00020D1E" w:rsidRPr="0076488C">
        <w:t>absence d</w:t>
      </w:r>
      <w:r w:rsidR="0076488C" w:rsidRPr="0076488C">
        <w:t>’</w:t>
      </w:r>
      <w:r w:rsidR="00020D1E" w:rsidRPr="0076488C">
        <w:t>enquête effective sur ses allégations de mauvais traitements est elle-même due à un préjugé de la part des autorités d</w:t>
      </w:r>
      <w:r w:rsidR="0092727A" w:rsidRPr="0076488C">
        <w:t>u parquet</w:t>
      </w:r>
      <w:r w:rsidR="00020D1E" w:rsidRPr="0076488C">
        <w:t xml:space="preserve"> et </w:t>
      </w:r>
      <w:r w:rsidR="004932DA" w:rsidRPr="0076488C">
        <w:t>d</w:t>
      </w:r>
      <w:r w:rsidR="00D567C6" w:rsidRPr="0076488C">
        <w:t>é</w:t>
      </w:r>
      <w:r w:rsidR="004932DA" w:rsidRPr="0076488C">
        <w:t>nonce</w:t>
      </w:r>
      <w:r w:rsidR="00EC6427" w:rsidRPr="0076488C">
        <w:t xml:space="preserve"> une violation de </w:t>
      </w:r>
      <w:r w:rsidR="00687E93" w:rsidRPr="0076488C">
        <w:t>l</w:t>
      </w:r>
      <w:r w:rsidR="0076488C" w:rsidRPr="0076488C">
        <w:t>’</w:t>
      </w:r>
      <w:r w:rsidR="00687E93" w:rsidRPr="0076488C">
        <w:t>article 14 en combinaison avec l</w:t>
      </w:r>
      <w:r w:rsidR="0076488C" w:rsidRPr="0076488C">
        <w:t>’</w:t>
      </w:r>
      <w:r w:rsidR="00687E93" w:rsidRPr="0076488C">
        <w:t>article 3 de la Convention</w:t>
      </w:r>
      <w:r w:rsidR="00020D1E" w:rsidRPr="0076488C">
        <w:t xml:space="preserve"> à cet égard.</w:t>
      </w:r>
    </w:p>
    <w:p w:rsidR="00CF12C3" w:rsidRPr="0076488C" w:rsidRDefault="00B21CB8" w:rsidP="0076488C">
      <w:pPr>
        <w:pStyle w:val="ECHRPara"/>
      </w:pPr>
      <w:r>
        <w:fldChar w:fldCharType="begin"/>
      </w:r>
      <w:r>
        <w:instrText xml:space="preserve"> SEQ level0 \*arabic </w:instrText>
      </w:r>
      <w:r>
        <w:fldChar w:fldCharType="separate"/>
      </w:r>
      <w:r w:rsidR="0076488C" w:rsidRPr="0076488C">
        <w:rPr>
          <w:noProof/>
        </w:rPr>
        <w:t>55</w:t>
      </w:r>
      <w:r>
        <w:rPr>
          <w:noProof/>
        </w:rPr>
        <w:fldChar w:fldCharType="end"/>
      </w:r>
      <w:r w:rsidR="00CF12C3" w:rsidRPr="0076488C">
        <w:t xml:space="preserve">.  Le Gouvernement </w:t>
      </w:r>
      <w:r w:rsidR="00525A83" w:rsidRPr="0076488C">
        <w:t>soutient que le requérant n</w:t>
      </w:r>
      <w:r w:rsidR="0076488C" w:rsidRPr="0076488C">
        <w:t>’</w:t>
      </w:r>
      <w:r w:rsidR="00525A83" w:rsidRPr="0076488C">
        <w:t>a pas épuisé l</w:t>
      </w:r>
      <w:r w:rsidR="00CF12C3" w:rsidRPr="0076488C">
        <w:t xml:space="preserve">es voies de recours internes concernant ce grief. Il estime que le requérant aurait pu, dans la mesure où il </w:t>
      </w:r>
      <w:r w:rsidR="00525A83" w:rsidRPr="0076488C">
        <w:t>maintient</w:t>
      </w:r>
      <w:r w:rsidR="00CF12C3" w:rsidRPr="0076488C">
        <w:t xml:space="preserve"> que le procureur a refusé d</w:t>
      </w:r>
      <w:r w:rsidR="0076488C" w:rsidRPr="0076488C">
        <w:t>’</w:t>
      </w:r>
      <w:r w:rsidR="00CF12C3" w:rsidRPr="0076488C">
        <w:t>engager des poursuites pénales ou n</w:t>
      </w:r>
      <w:r w:rsidR="0076488C" w:rsidRPr="0076488C">
        <w:t>’</w:t>
      </w:r>
      <w:r w:rsidR="00CF12C3" w:rsidRPr="0076488C">
        <w:t>a pas mené une enquête effective pour des motifs discriminatoires, faire usage des recours prévus par la loi sur la protection contre la discrimination. Cette loi prévoit notamment un renversement de la charge de la preuve lorsque le demandeur a pu établir des faits qui permettent de présumer l</w:t>
      </w:r>
      <w:r w:rsidR="0076488C" w:rsidRPr="0076488C">
        <w:t>’</w:t>
      </w:r>
      <w:r w:rsidR="00CF12C3" w:rsidRPr="0076488C">
        <w:t>existence d</w:t>
      </w:r>
      <w:r w:rsidR="0076488C" w:rsidRPr="0076488C">
        <w:t>’</w:t>
      </w:r>
      <w:r w:rsidR="00CF12C3" w:rsidRPr="0076488C">
        <w:t>une discrimination. Le Gouvernement estime que le requérant avait également la possibilité d</w:t>
      </w:r>
      <w:r w:rsidR="0076488C" w:rsidRPr="0076488C">
        <w:t>’</w:t>
      </w:r>
      <w:r w:rsidR="00CF12C3" w:rsidRPr="0076488C">
        <w:t>introduire une action sur le fondement de l</w:t>
      </w:r>
      <w:r w:rsidR="0076488C" w:rsidRPr="0076488C">
        <w:t>’</w:t>
      </w:r>
      <w:r w:rsidR="00CF12C3" w:rsidRPr="0076488C">
        <w:t>article 2 de la loi sur la responsabilité de l</w:t>
      </w:r>
      <w:r w:rsidR="0076488C" w:rsidRPr="0076488C">
        <w:t>’</w:t>
      </w:r>
      <w:r w:rsidR="00DC4756" w:rsidRPr="0076488C">
        <w:rPr>
          <w:rFonts w:cstheme="minorHAnsi"/>
        </w:rPr>
        <w:t>É</w:t>
      </w:r>
      <w:r w:rsidR="00CF12C3" w:rsidRPr="0076488C">
        <w:t>tat, selon lequel les autorités de l</w:t>
      </w:r>
      <w:r w:rsidR="0076488C" w:rsidRPr="0076488C">
        <w:t>’</w:t>
      </w:r>
      <w:r w:rsidR="00CF12C3" w:rsidRPr="0076488C">
        <w:t>instruction et du parquet sont responsables du préjudice causé en conséquence de leurs actions ou inaction illégales.</w:t>
      </w:r>
    </w:p>
    <w:p w:rsidR="00CF12C3" w:rsidRPr="0076488C" w:rsidRDefault="00B21CB8" w:rsidP="0076488C">
      <w:pPr>
        <w:pStyle w:val="ECHRPara"/>
      </w:pPr>
      <w:r>
        <w:fldChar w:fldCharType="begin"/>
      </w:r>
      <w:r>
        <w:instrText xml:space="preserve"> SEQ level0 \*arabic </w:instrText>
      </w:r>
      <w:r>
        <w:fldChar w:fldCharType="separate"/>
      </w:r>
      <w:r w:rsidR="0076488C" w:rsidRPr="0076488C">
        <w:rPr>
          <w:noProof/>
        </w:rPr>
        <w:t>56</w:t>
      </w:r>
      <w:r>
        <w:rPr>
          <w:noProof/>
        </w:rPr>
        <w:fldChar w:fldCharType="end"/>
      </w:r>
      <w:r w:rsidR="00CF12C3" w:rsidRPr="0076488C">
        <w:t xml:space="preserve">.  Le requérant </w:t>
      </w:r>
      <w:r w:rsidR="005B2A58" w:rsidRPr="0076488C">
        <w:t xml:space="preserve">considère que ces recours ne sont pas effectifs et souligne que </w:t>
      </w:r>
      <w:r w:rsidR="00CF12C3" w:rsidRPr="0076488C">
        <w:t>la loi sur la responsabilité de l</w:t>
      </w:r>
      <w:r w:rsidR="0076488C" w:rsidRPr="0076488C">
        <w:t>’</w:t>
      </w:r>
      <w:r w:rsidR="00DC4756" w:rsidRPr="0076488C">
        <w:rPr>
          <w:rFonts w:cstheme="minorHAnsi"/>
        </w:rPr>
        <w:t>É</w:t>
      </w:r>
      <w:r w:rsidR="005B2A58" w:rsidRPr="0076488C">
        <w:t>tat prévoit</w:t>
      </w:r>
      <w:r w:rsidR="00CF12C3" w:rsidRPr="0076488C">
        <w:t xml:space="preserve"> de manière limitative les </w:t>
      </w:r>
      <w:r w:rsidR="00B7414E" w:rsidRPr="0076488C">
        <w:t>cas dans lesquel</w:t>
      </w:r>
      <w:r w:rsidR="00CF12C3" w:rsidRPr="0076488C">
        <w:t>s la responsabilité des autorités judiciaires peut être engagée</w:t>
      </w:r>
      <w:r w:rsidR="005B2A58" w:rsidRPr="0076488C">
        <w:t xml:space="preserve">, aucune ne pouvant trouver application </w:t>
      </w:r>
      <w:r w:rsidR="00CF12C3" w:rsidRPr="0076488C">
        <w:t>en l</w:t>
      </w:r>
      <w:r w:rsidR="0076488C" w:rsidRPr="0076488C">
        <w:t>’</w:t>
      </w:r>
      <w:r w:rsidR="00CF12C3" w:rsidRPr="0076488C">
        <w:t>espèce.</w:t>
      </w:r>
    </w:p>
    <w:p w:rsidR="00CF12C3" w:rsidRPr="0076488C" w:rsidRDefault="00B21CB8" w:rsidP="0076488C">
      <w:pPr>
        <w:pStyle w:val="ECHRPara"/>
      </w:pPr>
      <w:r>
        <w:fldChar w:fldCharType="begin"/>
      </w:r>
      <w:r>
        <w:instrText xml:space="preserve"> SEQ level0 \*arabic </w:instrText>
      </w:r>
      <w:r>
        <w:fldChar w:fldCharType="separate"/>
      </w:r>
      <w:r w:rsidR="0076488C" w:rsidRPr="0076488C">
        <w:rPr>
          <w:noProof/>
        </w:rPr>
        <w:t>57</w:t>
      </w:r>
      <w:r>
        <w:rPr>
          <w:noProof/>
        </w:rPr>
        <w:fldChar w:fldCharType="end"/>
      </w:r>
      <w:r w:rsidR="005B2A58" w:rsidRPr="0076488C">
        <w:t>.  </w:t>
      </w:r>
      <w:r w:rsidR="007B026A" w:rsidRPr="0076488C">
        <w:rPr>
          <w:lang w:eastAsia="en-US"/>
        </w:rPr>
        <w:t>La Cour rappelle que la règle de l</w:t>
      </w:r>
      <w:r w:rsidR="0076488C" w:rsidRPr="0076488C">
        <w:rPr>
          <w:lang w:eastAsia="en-US"/>
        </w:rPr>
        <w:t>’</w:t>
      </w:r>
      <w:r w:rsidR="007B026A" w:rsidRPr="0076488C">
        <w:rPr>
          <w:lang w:eastAsia="en-US"/>
        </w:rPr>
        <w:t>épuisement des voies de recours impose aux requérants</w:t>
      </w:r>
      <w:r w:rsidR="007B026A" w:rsidRPr="0076488C">
        <w:t xml:space="preserve"> de se prévaloir des recours normalement disponibles et suffisants pour leur permettre d</w:t>
      </w:r>
      <w:r w:rsidR="0076488C" w:rsidRPr="0076488C">
        <w:t>’</w:t>
      </w:r>
      <w:r w:rsidR="007B026A" w:rsidRPr="0076488C">
        <w:t>obtenir réparation des violations qu</w:t>
      </w:r>
      <w:r w:rsidR="0076488C" w:rsidRPr="0076488C">
        <w:t>’</w:t>
      </w:r>
      <w:r w:rsidR="007B026A" w:rsidRPr="0076488C">
        <w:t>ils allèguent. Ces recours doivent exister à un degré suffisant de certitude, en pratique comme en théorie, sans quoi leur manquent l</w:t>
      </w:r>
      <w:r w:rsidR="0076488C" w:rsidRPr="0076488C">
        <w:t>’</w:t>
      </w:r>
      <w:r w:rsidR="007B026A" w:rsidRPr="0076488C">
        <w:t>effectivité et l</w:t>
      </w:r>
      <w:r w:rsidR="0076488C" w:rsidRPr="0076488C">
        <w:t>’</w:t>
      </w:r>
      <w:r w:rsidR="007B026A" w:rsidRPr="0076488C">
        <w:t>accessibilité voulues, et présenter des perspectives raisonnables de succès (voir, parmi d</w:t>
      </w:r>
      <w:r w:rsidR="0076488C" w:rsidRPr="0076488C">
        <w:t>’</w:t>
      </w:r>
      <w:r w:rsidR="007B026A" w:rsidRPr="0076488C">
        <w:t xml:space="preserve">autres, </w:t>
      </w:r>
      <w:r w:rsidR="00C11E4A" w:rsidRPr="0076488C">
        <w:rPr>
          <w:i/>
        </w:rPr>
        <w:t>Đorđević</w:t>
      </w:r>
      <w:r w:rsidR="00C11E4A" w:rsidRPr="0076488C">
        <w:t>, précité, §§ 10</w:t>
      </w:r>
      <w:r w:rsidR="0092727A" w:rsidRPr="0076488C">
        <w:t>0</w:t>
      </w:r>
      <w:r w:rsidR="00C11E4A" w:rsidRPr="0076488C">
        <w:t>-101</w:t>
      </w:r>
      <w:r w:rsidR="007B026A" w:rsidRPr="0076488C">
        <w:t xml:space="preserve">). </w:t>
      </w:r>
      <w:r w:rsidR="00A712C9" w:rsidRPr="0076488C">
        <w:t>En l</w:t>
      </w:r>
      <w:r w:rsidR="0076488C" w:rsidRPr="0076488C">
        <w:t>’</w:t>
      </w:r>
      <w:r w:rsidR="00A712C9" w:rsidRPr="0076488C">
        <w:t>espèce, la Cour relève que l</w:t>
      </w:r>
      <w:r w:rsidR="0076488C" w:rsidRPr="0076488C">
        <w:t>’</w:t>
      </w:r>
      <w:r w:rsidR="00A712C9" w:rsidRPr="0076488C">
        <w:t>article 2 de la loi sur la responsabilité de l</w:t>
      </w:r>
      <w:r w:rsidR="0076488C" w:rsidRPr="0076488C">
        <w:t>’</w:t>
      </w:r>
      <w:r w:rsidR="00DC4756" w:rsidRPr="0076488C">
        <w:rPr>
          <w:rFonts w:cstheme="minorHAnsi"/>
        </w:rPr>
        <w:t>É</w:t>
      </w:r>
      <w:r w:rsidR="00A712C9" w:rsidRPr="0076488C">
        <w:t>tat, invoqué par le Gouvernement,</w:t>
      </w:r>
      <w:r w:rsidR="00B7414E" w:rsidRPr="0076488C">
        <w:t xml:space="preserve"> prévoit que la responsabilité des autorités judiciaires telles que le parquet et les juridictions ne peut être engagée que dans certaines hypothèses limitativement énumérées, qui n</w:t>
      </w:r>
      <w:r w:rsidR="0076488C" w:rsidRPr="0076488C">
        <w:t>’</w:t>
      </w:r>
      <w:r w:rsidR="00B7414E" w:rsidRPr="0076488C">
        <w:t>apparaissent pas appl</w:t>
      </w:r>
      <w:r w:rsidR="0092727A" w:rsidRPr="0076488C">
        <w:t>icables au cas de l</w:t>
      </w:r>
      <w:r w:rsidR="0076488C" w:rsidRPr="0076488C">
        <w:t>’</w:t>
      </w:r>
      <w:r w:rsidR="0092727A" w:rsidRPr="0076488C">
        <w:t>espèce (paragraphe 22</w:t>
      </w:r>
      <w:r w:rsidR="00B7414E" w:rsidRPr="0076488C">
        <w:t xml:space="preserve"> ci-dessu</w:t>
      </w:r>
      <w:r w:rsidR="009979E5" w:rsidRPr="0076488C">
        <w:t>s</w:t>
      </w:r>
      <w:r w:rsidR="00B7414E" w:rsidRPr="0076488C">
        <w:t>). Le Gouvernement n</w:t>
      </w:r>
      <w:r w:rsidR="0076488C" w:rsidRPr="0076488C">
        <w:t>’</w:t>
      </w:r>
      <w:r w:rsidR="00B7414E" w:rsidRPr="0076488C">
        <w:t xml:space="preserve">a par ailleurs fourni aucun exemple </w:t>
      </w:r>
      <w:r w:rsidR="00EA2268" w:rsidRPr="0076488C">
        <w:t xml:space="preserve">de jurisprudence </w:t>
      </w:r>
      <w:r w:rsidR="00B7414E" w:rsidRPr="0076488C">
        <w:t>où ces dispositions auraient été appliquées pour sanctionner un traitement discriminatoire dans la manière dont une enquête pénale a été menée ou clôturée</w:t>
      </w:r>
      <w:r w:rsidR="00EA2268" w:rsidRPr="0076488C">
        <w:t>.</w:t>
      </w:r>
      <w:r w:rsidR="00FB75E8" w:rsidRPr="0076488C">
        <w:t xml:space="preserve"> </w:t>
      </w:r>
      <w:r w:rsidR="007B0C90" w:rsidRPr="0076488C">
        <w:t xml:space="preserve">Toutefois, </w:t>
      </w:r>
      <w:r w:rsidR="00FB75E8" w:rsidRPr="0076488C">
        <w:t>considérant que c</w:t>
      </w:r>
      <w:r w:rsidR="007B0C90" w:rsidRPr="0076488C">
        <w:t>e grief se heurte à un autre motif d</w:t>
      </w:r>
      <w:r w:rsidR="0076488C" w:rsidRPr="0076488C">
        <w:t>’</w:t>
      </w:r>
      <w:r w:rsidR="007B0C90" w:rsidRPr="0076488C">
        <w:t xml:space="preserve">irrecevabilité, </w:t>
      </w:r>
      <w:r w:rsidR="00FB75E8" w:rsidRPr="0076488C">
        <w:t>la Cour</w:t>
      </w:r>
      <w:r w:rsidR="007B0C90" w:rsidRPr="0076488C">
        <w:t xml:space="preserve"> n</w:t>
      </w:r>
      <w:r w:rsidR="0076488C" w:rsidRPr="0076488C">
        <w:t>’</w:t>
      </w:r>
      <w:r w:rsidR="007B0C90" w:rsidRPr="0076488C">
        <w:t>estime pas nécessaire de trancher la question de l</w:t>
      </w:r>
      <w:r w:rsidR="0076488C" w:rsidRPr="0076488C">
        <w:t>’</w:t>
      </w:r>
      <w:r w:rsidR="007B0C90" w:rsidRPr="0076488C">
        <w:t xml:space="preserve">épuisement des voies de recours pour </w:t>
      </w:r>
      <w:r w:rsidR="00FB75E8" w:rsidRPr="0076488C">
        <w:t>l</w:t>
      </w:r>
      <w:r w:rsidR="0076488C" w:rsidRPr="0076488C">
        <w:t>’</w:t>
      </w:r>
      <w:r w:rsidR="007B0C90" w:rsidRPr="0076488C">
        <w:t>examiner.</w:t>
      </w:r>
    </w:p>
    <w:p w:rsidR="00BF1F72" w:rsidRPr="0076488C" w:rsidRDefault="00B21CB8" w:rsidP="0076488C">
      <w:pPr>
        <w:pStyle w:val="ECHRPara"/>
        <w:rPr>
          <w:snapToGrid w:val="0"/>
          <w:lang w:eastAsia="en-US"/>
        </w:rPr>
      </w:pPr>
      <w:r>
        <w:lastRenderedPageBreak/>
        <w:fldChar w:fldCharType="begin"/>
      </w:r>
      <w:r>
        <w:instrText xml:space="preserve"> SEQ level0 \*arabic </w:instrText>
      </w:r>
      <w:r>
        <w:fldChar w:fldCharType="separate"/>
      </w:r>
      <w:r w:rsidR="0076488C" w:rsidRPr="0076488C">
        <w:rPr>
          <w:noProof/>
        </w:rPr>
        <w:t>58</w:t>
      </w:r>
      <w:r>
        <w:rPr>
          <w:noProof/>
        </w:rPr>
        <w:fldChar w:fldCharType="end"/>
      </w:r>
      <w:r w:rsidR="00FB75E8" w:rsidRPr="0076488C">
        <w:t>.  </w:t>
      </w:r>
      <w:r w:rsidR="00BF1F72" w:rsidRPr="0076488C">
        <w:t xml:space="preserve">La Cour relève </w:t>
      </w:r>
      <w:r w:rsidR="003613BB" w:rsidRPr="0076488C">
        <w:t xml:space="preserve">en effet </w:t>
      </w:r>
      <w:r w:rsidR="00BF1F72" w:rsidRPr="0076488C">
        <w:t>que le requérant n</w:t>
      </w:r>
      <w:r w:rsidR="0076488C" w:rsidRPr="0076488C">
        <w:t>’</w:t>
      </w:r>
      <w:r w:rsidR="00BF1F72" w:rsidRPr="0076488C">
        <w:t>a pas étayé ses allégations. Il n</w:t>
      </w:r>
      <w:r w:rsidR="0076488C" w:rsidRPr="0076488C">
        <w:t>’</w:t>
      </w:r>
      <w:r w:rsidR="00BF1F72" w:rsidRPr="0076488C">
        <w:t xml:space="preserve">a invoqué aucun fait objectif capable de soulever </w:t>
      </w:r>
      <w:r w:rsidR="003613BB" w:rsidRPr="0076488C">
        <w:t>le</w:t>
      </w:r>
      <w:r w:rsidR="00BF1F72" w:rsidRPr="0076488C">
        <w:t xml:space="preserve"> doute </w:t>
      </w:r>
      <w:r w:rsidR="003613BB" w:rsidRPr="0076488C">
        <w:t>qu</w:t>
      </w:r>
      <w:r w:rsidR="0076488C" w:rsidRPr="0076488C">
        <w:t>’</w:t>
      </w:r>
      <w:r w:rsidR="00BF1F72" w:rsidRPr="0076488C">
        <w:t xml:space="preserve">un préjugé </w:t>
      </w:r>
      <w:r w:rsidR="003613BB" w:rsidRPr="0076488C">
        <w:t>raciste de</w:t>
      </w:r>
      <w:r w:rsidR="00BF1F72" w:rsidRPr="0076488C">
        <w:t>s enquêteurs ou du procureur</w:t>
      </w:r>
      <w:r w:rsidR="003613BB" w:rsidRPr="0076488C">
        <w:t xml:space="preserve"> aurait motivé leurs actes. La Cour elle-même ne relève pas aucune indication d</w:t>
      </w:r>
      <w:r w:rsidR="0076488C" w:rsidRPr="0076488C">
        <w:t>’</w:t>
      </w:r>
      <w:r w:rsidR="003613BB" w:rsidRPr="0076488C">
        <w:t>un tel parti pris, telles que</w:t>
      </w:r>
      <w:r w:rsidR="00BF1F72" w:rsidRPr="0076488C">
        <w:t xml:space="preserve"> des remarques </w:t>
      </w:r>
      <w:r w:rsidR="003613BB" w:rsidRPr="0076488C">
        <w:t>tendancieuses ou des injures à caractère raciste (voir</w:t>
      </w:r>
      <w:r w:rsidR="003B41C9" w:rsidRPr="0076488C">
        <w:t xml:space="preserve"> </w:t>
      </w:r>
      <w:r w:rsidR="003B41C9" w:rsidRPr="0076488C">
        <w:rPr>
          <w:i/>
        </w:rPr>
        <w:t>Seidova et autres</w:t>
      </w:r>
      <w:r w:rsidR="0092727A" w:rsidRPr="0076488C">
        <w:t>, précité</w:t>
      </w:r>
      <w:r w:rsidR="003B41C9" w:rsidRPr="0076488C">
        <w:rPr>
          <w:snapToGrid w:val="0"/>
          <w:szCs w:val="24"/>
        </w:rPr>
        <w:t>, § 68</w:t>
      </w:r>
      <w:r w:rsidR="003613BB" w:rsidRPr="0076488C">
        <w:t xml:space="preserve">). </w:t>
      </w:r>
      <w:r w:rsidR="00BF1F72" w:rsidRPr="0076488C">
        <w:rPr>
          <w:snapToGrid w:val="0"/>
          <w:lang w:eastAsia="en-US"/>
        </w:rPr>
        <w:t>Il s</w:t>
      </w:r>
      <w:r w:rsidR="0076488C" w:rsidRPr="0076488C">
        <w:rPr>
          <w:snapToGrid w:val="0"/>
          <w:lang w:eastAsia="en-US"/>
        </w:rPr>
        <w:t>’</w:t>
      </w:r>
      <w:r w:rsidR="00BF1F72" w:rsidRPr="0076488C">
        <w:rPr>
          <w:snapToGrid w:val="0"/>
          <w:lang w:eastAsia="en-US"/>
        </w:rPr>
        <w:t>ensuit que ce grief est manifestement mal fondé et doit être rejeté en</w:t>
      </w:r>
      <w:r w:rsidR="0092727A" w:rsidRPr="0076488C">
        <w:rPr>
          <w:snapToGrid w:val="0"/>
          <w:lang w:eastAsia="en-US"/>
        </w:rPr>
        <w:t xml:space="preserve"> application de l</w:t>
      </w:r>
      <w:r w:rsidR="0076488C" w:rsidRPr="0076488C">
        <w:rPr>
          <w:snapToGrid w:val="0"/>
          <w:lang w:eastAsia="en-US"/>
        </w:rPr>
        <w:t>’</w:t>
      </w:r>
      <w:r w:rsidR="0092727A" w:rsidRPr="0076488C">
        <w:rPr>
          <w:snapToGrid w:val="0"/>
          <w:lang w:eastAsia="en-US"/>
        </w:rPr>
        <w:t>article 35 §§ </w:t>
      </w:r>
      <w:r w:rsidR="00BF1F72" w:rsidRPr="0076488C">
        <w:rPr>
          <w:snapToGrid w:val="0"/>
          <w:lang w:eastAsia="en-US"/>
        </w:rPr>
        <w:t>3</w:t>
      </w:r>
      <w:r w:rsidR="00382498" w:rsidRPr="0076488C">
        <w:rPr>
          <w:snapToGrid w:val="0"/>
          <w:lang w:eastAsia="en-US"/>
        </w:rPr>
        <w:t xml:space="preserve"> </w:t>
      </w:r>
      <w:r w:rsidR="00BF1F72" w:rsidRPr="0076488C">
        <w:t xml:space="preserve">a) </w:t>
      </w:r>
      <w:r w:rsidR="00BF1F72" w:rsidRPr="0076488C">
        <w:rPr>
          <w:snapToGrid w:val="0"/>
          <w:lang w:eastAsia="en-US"/>
        </w:rPr>
        <w:t>et 4 de la Convention.</w:t>
      </w:r>
    </w:p>
    <w:p w:rsidR="003B41C9" w:rsidRPr="0076488C" w:rsidRDefault="003B41C9" w:rsidP="0076488C">
      <w:pPr>
        <w:pStyle w:val="ECHRHeading2"/>
      </w:pPr>
      <w:r w:rsidRPr="0076488C">
        <w:t>B.  Sur l</w:t>
      </w:r>
      <w:r w:rsidR="0064074F" w:rsidRPr="0076488C">
        <w:t>es autres griefs du requérant</w:t>
      </w:r>
    </w:p>
    <w:p w:rsidR="003F77B9" w:rsidRPr="0076488C" w:rsidRDefault="00B21CB8" w:rsidP="0076488C">
      <w:pPr>
        <w:pStyle w:val="ECHRPara"/>
        <w:rPr>
          <w:szCs w:val="24"/>
        </w:rPr>
      </w:pPr>
      <w:r>
        <w:fldChar w:fldCharType="begin"/>
      </w:r>
      <w:r>
        <w:instrText xml:space="preserve"> SEQ level0 \*arabic </w:instrText>
      </w:r>
      <w:r>
        <w:fldChar w:fldCharType="separate"/>
      </w:r>
      <w:r w:rsidR="0076488C" w:rsidRPr="0076488C">
        <w:rPr>
          <w:noProof/>
        </w:rPr>
        <w:t>59</w:t>
      </w:r>
      <w:r>
        <w:rPr>
          <w:noProof/>
        </w:rPr>
        <w:fldChar w:fldCharType="end"/>
      </w:r>
      <w:r w:rsidR="0064074F" w:rsidRPr="0076488C">
        <w:t>.  </w:t>
      </w:r>
      <w:r w:rsidR="0064074F" w:rsidRPr="0076488C">
        <w:rPr>
          <w:szCs w:val="24"/>
        </w:rPr>
        <w:t>Par ailleurs, dans la mesure où l</w:t>
      </w:r>
      <w:r w:rsidR="003B41C9" w:rsidRPr="0076488C">
        <w:rPr>
          <w:szCs w:val="24"/>
        </w:rPr>
        <w:t>e requérant se plaint</w:t>
      </w:r>
      <w:r w:rsidR="0092727A" w:rsidRPr="0076488C">
        <w:rPr>
          <w:szCs w:val="24"/>
        </w:rPr>
        <w:t>, au regard des articles 3 et 13,</w:t>
      </w:r>
      <w:r w:rsidR="00655F66" w:rsidRPr="0076488C">
        <w:rPr>
          <w:szCs w:val="24"/>
        </w:rPr>
        <w:t xml:space="preserve"> </w:t>
      </w:r>
      <w:r w:rsidR="00702047" w:rsidRPr="0076488C">
        <w:rPr>
          <w:szCs w:val="24"/>
        </w:rPr>
        <w:t>qu</w:t>
      </w:r>
      <w:r w:rsidR="0076488C" w:rsidRPr="0076488C">
        <w:rPr>
          <w:szCs w:val="24"/>
        </w:rPr>
        <w:t>’</w:t>
      </w:r>
      <w:r w:rsidR="00702047" w:rsidRPr="0076488C">
        <w:rPr>
          <w:szCs w:val="24"/>
        </w:rPr>
        <w:t xml:space="preserve">il </w:t>
      </w:r>
      <w:r w:rsidR="0092727A" w:rsidRPr="0076488C">
        <w:rPr>
          <w:szCs w:val="24"/>
        </w:rPr>
        <w:t>a été privé de la possibilité de</w:t>
      </w:r>
      <w:r w:rsidR="0064074F" w:rsidRPr="0076488C">
        <w:rPr>
          <w:szCs w:val="24"/>
        </w:rPr>
        <w:t xml:space="preserve"> chercher </w:t>
      </w:r>
      <w:r w:rsidR="0092727A" w:rsidRPr="0076488C">
        <w:rPr>
          <w:szCs w:val="24"/>
        </w:rPr>
        <w:t xml:space="preserve">une </w:t>
      </w:r>
      <w:r w:rsidR="0064074F" w:rsidRPr="0076488C">
        <w:rPr>
          <w:szCs w:val="24"/>
        </w:rPr>
        <w:t>réparation</w:t>
      </w:r>
      <w:r w:rsidR="0092727A" w:rsidRPr="0076488C">
        <w:rPr>
          <w:szCs w:val="24"/>
        </w:rPr>
        <w:t xml:space="preserve"> civile</w:t>
      </w:r>
      <w:r w:rsidR="0064074F" w:rsidRPr="0076488C">
        <w:rPr>
          <w:szCs w:val="24"/>
        </w:rPr>
        <w:t xml:space="preserve"> </w:t>
      </w:r>
      <w:r w:rsidR="00655F66" w:rsidRPr="0076488C">
        <w:rPr>
          <w:szCs w:val="24"/>
        </w:rPr>
        <w:t>à l</w:t>
      </w:r>
      <w:r w:rsidR="0076488C" w:rsidRPr="0076488C">
        <w:rPr>
          <w:szCs w:val="24"/>
        </w:rPr>
        <w:t>’</w:t>
      </w:r>
      <w:r w:rsidR="00655F66" w:rsidRPr="0076488C">
        <w:rPr>
          <w:szCs w:val="24"/>
        </w:rPr>
        <w:t xml:space="preserve">encontre des </w:t>
      </w:r>
      <w:r w:rsidR="0092727A" w:rsidRPr="0076488C">
        <w:rPr>
          <w:szCs w:val="24"/>
        </w:rPr>
        <w:t xml:space="preserve">individus </w:t>
      </w:r>
      <w:r w:rsidR="00655F66" w:rsidRPr="0076488C">
        <w:rPr>
          <w:szCs w:val="24"/>
        </w:rPr>
        <w:t>responsables</w:t>
      </w:r>
      <w:r w:rsidR="0064074F" w:rsidRPr="0076488C">
        <w:rPr>
          <w:szCs w:val="24"/>
        </w:rPr>
        <w:t xml:space="preserve"> </w:t>
      </w:r>
      <w:r w:rsidR="00702047" w:rsidRPr="0076488C">
        <w:rPr>
          <w:szCs w:val="24"/>
        </w:rPr>
        <w:t>et</w:t>
      </w:r>
      <w:r w:rsidR="00655F66" w:rsidRPr="0076488C">
        <w:rPr>
          <w:szCs w:val="24"/>
        </w:rPr>
        <w:t xml:space="preserve"> </w:t>
      </w:r>
      <w:r w:rsidR="00702047" w:rsidRPr="0076488C">
        <w:rPr>
          <w:szCs w:val="24"/>
        </w:rPr>
        <w:t xml:space="preserve">que </w:t>
      </w:r>
      <w:r w:rsidR="0064074F" w:rsidRPr="0076488C">
        <w:rPr>
          <w:szCs w:val="24"/>
        </w:rPr>
        <w:t>les autorités ont porté atteinte à son droit de recours individuel</w:t>
      </w:r>
      <w:r w:rsidR="0092727A" w:rsidRPr="0076488C">
        <w:rPr>
          <w:szCs w:val="24"/>
        </w:rPr>
        <w:t>, tel que prévu par l</w:t>
      </w:r>
      <w:r w:rsidR="0076488C" w:rsidRPr="0076488C">
        <w:rPr>
          <w:szCs w:val="24"/>
        </w:rPr>
        <w:t>’</w:t>
      </w:r>
      <w:r w:rsidR="0092727A" w:rsidRPr="0076488C">
        <w:rPr>
          <w:szCs w:val="24"/>
        </w:rPr>
        <w:t>article 34 de la Convention,</w:t>
      </w:r>
      <w:r w:rsidR="0064074F" w:rsidRPr="0076488C">
        <w:rPr>
          <w:szCs w:val="24"/>
        </w:rPr>
        <w:t xml:space="preserve"> en refusant de lui délivrer copie des pièces de l</w:t>
      </w:r>
      <w:r w:rsidR="0076488C" w:rsidRPr="0076488C">
        <w:rPr>
          <w:szCs w:val="24"/>
        </w:rPr>
        <w:t>’</w:t>
      </w:r>
      <w:r w:rsidR="0064074F" w:rsidRPr="0076488C">
        <w:rPr>
          <w:szCs w:val="24"/>
        </w:rPr>
        <w:t>enquête</w:t>
      </w:r>
      <w:r w:rsidR="00702047" w:rsidRPr="0076488C">
        <w:rPr>
          <w:szCs w:val="24"/>
        </w:rPr>
        <w:t xml:space="preserve">, </w:t>
      </w:r>
      <w:r w:rsidR="003F77B9" w:rsidRPr="0076488C">
        <w:rPr>
          <w:szCs w:val="24"/>
        </w:rPr>
        <w:t>compte tenu de l</w:t>
      </w:r>
      <w:r w:rsidR="0076488C" w:rsidRPr="0076488C">
        <w:rPr>
          <w:szCs w:val="24"/>
        </w:rPr>
        <w:t>’</w:t>
      </w:r>
      <w:r w:rsidR="003F77B9" w:rsidRPr="0076488C">
        <w:rPr>
          <w:szCs w:val="24"/>
        </w:rPr>
        <w:t>ensemble des éléments en sa possession, et pour autant que les questions litigieuses relèvent de sa compétence, la Cour estime qu</w:t>
      </w:r>
      <w:r w:rsidR="0076488C" w:rsidRPr="0076488C">
        <w:rPr>
          <w:szCs w:val="24"/>
        </w:rPr>
        <w:t>’</w:t>
      </w:r>
      <w:r w:rsidR="003F77B9" w:rsidRPr="0076488C">
        <w:rPr>
          <w:szCs w:val="24"/>
        </w:rPr>
        <w:t>elles ne révèlent aucune apparence de violation des droits et libertés énoncés dans la Convention ou ses Protocoles. Dès lors, cette partie de la requête est manifestement mal fondé et doit être rejetée en</w:t>
      </w:r>
      <w:r w:rsidR="0092727A" w:rsidRPr="0076488C">
        <w:rPr>
          <w:szCs w:val="24"/>
        </w:rPr>
        <w:t xml:space="preserve"> application de l</w:t>
      </w:r>
      <w:r w:rsidR="0076488C" w:rsidRPr="0076488C">
        <w:rPr>
          <w:szCs w:val="24"/>
        </w:rPr>
        <w:t>’</w:t>
      </w:r>
      <w:r w:rsidR="0092727A" w:rsidRPr="0076488C">
        <w:rPr>
          <w:szCs w:val="24"/>
        </w:rPr>
        <w:t>article 35 §§ </w:t>
      </w:r>
      <w:r w:rsidR="003F77B9" w:rsidRPr="0076488C">
        <w:rPr>
          <w:szCs w:val="24"/>
        </w:rPr>
        <w:t>3 a) et 4 de la Convention.</w:t>
      </w:r>
    </w:p>
    <w:p w:rsidR="00EC6427" w:rsidRPr="0076488C" w:rsidRDefault="005D2724" w:rsidP="0076488C">
      <w:pPr>
        <w:pStyle w:val="ECHRHeading1"/>
      </w:pPr>
      <w:r w:rsidRPr="0076488C">
        <w:t>III</w:t>
      </w:r>
      <w:r w:rsidR="00EC6427" w:rsidRPr="0076488C">
        <w:t>.  SUR L</w:t>
      </w:r>
      <w:r w:rsidR="0076488C" w:rsidRPr="0076488C">
        <w:t>’</w:t>
      </w:r>
      <w:r w:rsidR="00EC6427" w:rsidRPr="0076488C">
        <w:t>APPLICATION DE L</w:t>
      </w:r>
      <w:r w:rsidR="0076488C" w:rsidRPr="0076488C">
        <w:t>’</w:t>
      </w:r>
      <w:r w:rsidR="00EC6427" w:rsidRPr="0076488C">
        <w:t>ARTICLE 41 DE LA CONVENTION</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60</w:t>
      </w:r>
      <w:r>
        <w:rPr>
          <w:noProof/>
        </w:rPr>
        <w:fldChar w:fldCharType="end"/>
      </w:r>
      <w:r w:rsidR="00EC6427" w:rsidRPr="0076488C">
        <w:t>.  Aux termes de l</w:t>
      </w:r>
      <w:r w:rsidR="0076488C" w:rsidRPr="0076488C">
        <w:t>’</w:t>
      </w:r>
      <w:r w:rsidR="00EC6427" w:rsidRPr="0076488C">
        <w:t>article 41 de la Convention,</w:t>
      </w:r>
    </w:p>
    <w:p w:rsidR="00EC6427" w:rsidRPr="0076488C" w:rsidRDefault="00EC6427" w:rsidP="0076488C">
      <w:pPr>
        <w:pStyle w:val="ECHRParaQuote"/>
        <w:keepNext/>
        <w:keepLines/>
      </w:pPr>
      <w:r w:rsidRPr="0076488C">
        <w:t>« Si la Cour déclare qu</w:t>
      </w:r>
      <w:r w:rsidR="0076488C" w:rsidRPr="0076488C">
        <w:t>’</w:t>
      </w:r>
      <w:r w:rsidRPr="0076488C">
        <w:t>il y a eu violation de la Convention ou de ses Protocoles, et si le droit interne de la Haute Partie contractante ne permet d</w:t>
      </w:r>
      <w:r w:rsidR="0076488C" w:rsidRPr="0076488C">
        <w:t>’</w:t>
      </w:r>
      <w:r w:rsidRPr="0076488C">
        <w:t>effacer qu</w:t>
      </w:r>
      <w:r w:rsidR="0076488C" w:rsidRPr="0076488C">
        <w:t>’</w:t>
      </w:r>
      <w:r w:rsidRPr="0076488C">
        <w:t>imparfaitement les conséquences de cette violation, la Cour accorde à la partie lésée, s</w:t>
      </w:r>
      <w:r w:rsidR="0076488C" w:rsidRPr="0076488C">
        <w:t>’</w:t>
      </w:r>
      <w:r w:rsidRPr="0076488C">
        <w:t>il y a lieu, une satisfaction équitable. »</w:t>
      </w:r>
    </w:p>
    <w:p w:rsidR="00EC6427" w:rsidRPr="0076488C" w:rsidRDefault="00EC6427" w:rsidP="0076488C">
      <w:pPr>
        <w:pStyle w:val="ECHRHeading2"/>
      </w:pPr>
      <w:r w:rsidRPr="0076488C">
        <w:t>A.  Dommage</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61</w:t>
      </w:r>
      <w:r>
        <w:rPr>
          <w:noProof/>
        </w:rPr>
        <w:fldChar w:fldCharType="end"/>
      </w:r>
      <w:r w:rsidR="00EC6427" w:rsidRPr="0076488C">
        <w:t>.  </w:t>
      </w:r>
      <w:r w:rsidR="004A168C" w:rsidRPr="0076488C">
        <w:rPr>
          <w:noProof/>
        </w:rPr>
        <w:t>Le requérant</w:t>
      </w:r>
      <w:r w:rsidR="004932DA" w:rsidRPr="0076488C">
        <w:t xml:space="preserve"> réclame</w:t>
      </w:r>
      <w:r w:rsidR="00EC6427" w:rsidRPr="0076488C">
        <w:t xml:space="preserve"> </w:t>
      </w:r>
      <w:r w:rsidR="004A168C" w:rsidRPr="0076488C">
        <w:t>8</w:t>
      </w:r>
      <w:r w:rsidR="00382498" w:rsidRPr="0076488C">
        <w:t> </w:t>
      </w:r>
      <w:r w:rsidR="004A168C" w:rsidRPr="0076488C">
        <w:t>000</w:t>
      </w:r>
      <w:r w:rsidR="00EC6427" w:rsidRPr="0076488C">
        <w:t xml:space="preserve"> euros (EUR) au titre du préjudice</w:t>
      </w:r>
      <w:r w:rsidR="00D97975" w:rsidRPr="0076488C">
        <w:t xml:space="preserve"> </w:t>
      </w:r>
      <w:r w:rsidR="00EC6427" w:rsidRPr="0076488C">
        <w:t xml:space="preserve">moral </w:t>
      </w:r>
      <w:r w:rsidR="004932DA" w:rsidRPr="0076488C">
        <w:t>qu</w:t>
      </w:r>
      <w:r w:rsidR="0076488C" w:rsidRPr="0076488C">
        <w:t>’</w:t>
      </w:r>
      <w:r w:rsidR="0091597A" w:rsidRPr="0076488C">
        <w:rPr>
          <w:noProof/>
        </w:rPr>
        <w:t>il</w:t>
      </w:r>
      <w:r w:rsidR="00EC6427" w:rsidRPr="0076488C">
        <w:t xml:space="preserve"> </w:t>
      </w:r>
      <w:r w:rsidR="004932DA" w:rsidRPr="0076488C">
        <w:t xml:space="preserve">aurait </w:t>
      </w:r>
      <w:r w:rsidR="00EC6427" w:rsidRPr="0076488C">
        <w:t>subi.</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62</w:t>
      </w:r>
      <w:r>
        <w:rPr>
          <w:noProof/>
        </w:rPr>
        <w:fldChar w:fldCharType="end"/>
      </w:r>
      <w:r w:rsidR="00EC6427" w:rsidRPr="0076488C">
        <w:t xml:space="preserve">.  Le Gouvernement </w:t>
      </w:r>
      <w:r w:rsidR="004A168C" w:rsidRPr="0076488C">
        <w:t>considère ces prétentions excessives.</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63</w:t>
      </w:r>
      <w:r>
        <w:rPr>
          <w:noProof/>
        </w:rPr>
        <w:fldChar w:fldCharType="end"/>
      </w:r>
      <w:r w:rsidR="004A168C" w:rsidRPr="0076488C">
        <w:t>.  La Cour</w:t>
      </w:r>
      <w:r w:rsidR="00EC6427" w:rsidRPr="0076488C">
        <w:t xml:space="preserve"> considère qu</w:t>
      </w:r>
      <w:r w:rsidR="0076488C" w:rsidRPr="0076488C">
        <w:t>’</w:t>
      </w:r>
      <w:r w:rsidR="00EC6427" w:rsidRPr="0076488C">
        <w:t>il y a lieu d</w:t>
      </w:r>
      <w:r w:rsidR="0076488C" w:rsidRPr="0076488C">
        <w:t>’</w:t>
      </w:r>
      <w:r w:rsidR="00EC6427" w:rsidRPr="0076488C">
        <w:t xml:space="preserve">octroyer </w:t>
      </w:r>
      <w:r w:rsidR="0091597A" w:rsidRPr="0076488C">
        <w:rPr>
          <w:noProof/>
        </w:rPr>
        <w:t>au requérant</w:t>
      </w:r>
      <w:r w:rsidR="00EC6427" w:rsidRPr="0076488C">
        <w:t xml:space="preserve"> </w:t>
      </w:r>
      <w:r w:rsidR="001C2BD7" w:rsidRPr="0076488C">
        <w:t>4</w:t>
      </w:r>
      <w:r w:rsidR="00382498" w:rsidRPr="0076488C">
        <w:t> </w:t>
      </w:r>
      <w:r w:rsidR="001C2BD7" w:rsidRPr="0076488C">
        <w:t>000</w:t>
      </w:r>
      <w:r w:rsidR="00EC6427" w:rsidRPr="0076488C">
        <w:t xml:space="preserve"> EUR au titre du préjudice moral.</w:t>
      </w:r>
    </w:p>
    <w:p w:rsidR="00EC6427" w:rsidRPr="0076488C" w:rsidRDefault="00EC6427" w:rsidP="0076488C">
      <w:pPr>
        <w:pStyle w:val="ECHRHeading2"/>
      </w:pPr>
      <w:r w:rsidRPr="0076488C">
        <w:t>B.  Frais et dépens</w:t>
      </w:r>
    </w:p>
    <w:p w:rsidR="00EC6427" w:rsidRPr="0076488C" w:rsidRDefault="00B21CB8" w:rsidP="0076488C">
      <w:pPr>
        <w:pStyle w:val="ECHRPara"/>
      </w:pPr>
      <w:r>
        <w:fldChar w:fldCharType="begin"/>
      </w:r>
      <w:r>
        <w:instrText xml:space="preserve"> SEQ level0 \*arabic </w:instrText>
      </w:r>
      <w:r>
        <w:fldChar w:fldCharType="separate"/>
      </w:r>
      <w:r w:rsidR="0076488C" w:rsidRPr="0076488C">
        <w:rPr>
          <w:noProof/>
        </w:rPr>
        <w:t>64</w:t>
      </w:r>
      <w:r>
        <w:rPr>
          <w:noProof/>
        </w:rPr>
        <w:fldChar w:fldCharType="end"/>
      </w:r>
      <w:r w:rsidR="00EC6427" w:rsidRPr="0076488C">
        <w:t>.  </w:t>
      </w:r>
      <w:r w:rsidR="0091597A" w:rsidRPr="0076488C">
        <w:rPr>
          <w:noProof/>
        </w:rPr>
        <w:t>Le requérant</w:t>
      </w:r>
      <w:r w:rsidR="002875F4" w:rsidRPr="0076488C">
        <w:t xml:space="preserve"> n</w:t>
      </w:r>
      <w:r w:rsidR="0076488C" w:rsidRPr="0076488C">
        <w:t>’</w:t>
      </w:r>
      <w:r w:rsidR="002875F4" w:rsidRPr="0076488C">
        <w:t>a présenté aucune demande de frais et dépens. Partant, la Cour estime qu</w:t>
      </w:r>
      <w:r w:rsidR="0076488C" w:rsidRPr="0076488C">
        <w:t>’</w:t>
      </w:r>
      <w:r w:rsidR="002875F4" w:rsidRPr="0076488C">
        <w:t>il n</w:t>
      </w:r>
      <w:r w:rsidR="0076488C" w:rsidRPr="0076488C">
        <w:t>’</w:t>
      </w:r>
      <w:r w:rsidR="002875F4" w:rsidRPr="0076488C">
        <w:t>y a pas lieu de lui octroyer de somme à ce titre.</w:t>
      </w:r>
    </w:p>
    <w:p w:rsidR="00EC6427" w:rsidRPr="0076488C" w:rsidRDefault="00EC6427" w:rsidP="0076488C">
      <w:pPr>
        <w:pStyle w:val="ECHRHeading2"/>
      </w:pPr>
      <w:r w:rsidRPr="0076488C">
        <w:lastRenderedPageBreak/>
        <w:t>C.  Intérêts moratoires</w:t>
      </w:r>
    </w:p>
    <w:p w:rsidR="00EC6427" w:rsidRPr="0076488C" w:rsidRDefault="00B21CB8" w:rsidP="0076488C">
      <w:pPr>
        <w:pStyle w:val="ECHRPara"/>
      </w:pPr>
      <w:r>
        <w:fldChar w:fldCharType="begin"/>
      </w:r>
      <w:r>
        <w:instrText xml:space="preserve"> SEQ</w:instrText>
      </w:r>
      <w:r>
        <w:instrText xml:space="preserve"> level0 \*arabic </w:instrText>
      </w:r>
      <w:r>
        <w:fldChar w:fldCharType="separate"/>
      </w:r>
      <w:r w:rsidR="0076488C" w:rsidRPr="0076488C">
        <w:rPr>
          <w:noProof/>
        </w:rPr>
        <w:t>65</w:t>
      </w:r>
      <w:r>
        <w:rPr>
          <w:noProof/>
        </w:rPr>
        <w:fldChar w:fldCharType="end"/>
      </w:r>
      <w:r w:rsidR="00EC6427" w:rsidRPr="0076488C">
        <w:t xml:space="preserve">.  La Cour juge approprié de </w:t>
      </w:r>
      <w:r w:rsidR="0053642D" w:rsidRPr="0076488C">
        <w:t>calquer</w:t>
      </w:r>
      <w:r w:rsidR="00EC6427" w:rsidRPr="0076488C">
        <w:t xml:space="preserve"> le taux des intérêts moratoires sur le taux d</w:t>
      </w:r>
      <w:r w:rsidR="0076488C" w:rsidRPr="0076488C">
        <w:t>’</w:t>
      </w:r>
      <w:r w:rsidR="00EC6427" w:rsidRPr="0076488C">
        <w:t>intérêt de la facilité de prêt marginal de la Banque centrale européenne majoré de trois points de pourcentage.</w:t>
      </w:r>
    </w:p>
    <w:p w:rsidR="00EC6427" w:rsidRPr="0076488C" w:rsidRDefault="00EC6427" w:rsidP="0076488C">
      <w:pPr>
        <w:pStyle w:val="ECHRTitle1"/>
      </w:pPr>
      <w:r w:rsidRPr="0076488C">
        <w:t xml:space="preserve">PAR CES </w:t>
      </w:r>
      <w:r w:rsidR="00E70DA9" w:rsidRPr="0076488C">
        <w:t>MOTIFS, LA COUR</w:t>
      </w:r>
    </w:p>
    <w:p w:rsidR="00EC6427" w:rsidRPr="0076488C" w:rsidRDefault="00EC6427" w:rsidP="0076488C">
      <w:pPr>
        <w:pStyle w:val="JuList"/>
      </w:pPr>
      <w:r w:rsidRPr="0076488C">
        <w:t>1.  </w:t>
      </w:r>
      <w:r w:rsidR="00076F1D" w:rsidRPr="0076488C">
        <w:rPr>
          <w:i/>
        </w:rPr>
        <w:t>Joint</w:t>
      </w:r>
      <w:r w:rsidR="00E70DA9" w:rsidRPr="0076488C">
        <w:t>, à l</w:t>
      </w:r>
      <w:r w:rsidR="0076488C" w:rsidRPr="0076488C">
        <w:t>’</w:t>
      </w:r>
      <w:r w:rsidR="00E70DA9" w:rsidRPr="0076488C">
        <w:t xml:space="preserve">unanimité, </w:t>
      </w:r>
      <w:r w:rsidR="00076F1D" w:rsidRPr="0076488C">
        <w:t>l</w:t>
      </w:r>
      <w:r w:rsidR="0076488C" w:rsidRPr="0076488C">
        <w:t>’</w:t>
      </w:r>
      <w:r w:rsidR="00076F1D" w:rsidRPr="0076488C">
        <w:t>exception du Gouvernement tirée du défaut d</w:t>
      </w:r>
      <w:r w:rsidR="0076488C" w:rsidRPr="0076488C">
        <w:t>’</w:t>
      </w:r>
      <w:r w:rsidR="00076F1D" w:rsidRPr="0076488C">
        <w:t>épuisement des voies de recours internes à l</w:t>
      </w:r>
      <w:r w:rsidR="0076488C" w:rsidRPr="0076488C">
        <w:t>’</w:t>
      </w:r>
      <w:r w:rsidR="00076F1D" w:rsidRPr="0076488C">
        <w:t xml:space="preserve">examen du bien-fondé du </w:t>
      </w:r>
      <w:r w:rsidR="00D2736B" w:rsidRPr="0076488C">
        <w:t xml:space="preserve">grief tiré des </w:t>
      </w:r>
      <w:r w:rsidR="00076F1D" w:rsidRPr="0076488C">
        <w:t>article</w:t>
      </w:r>
      <w:r w:rsidR="00D2736B" w:rsidRPr="0076488C">
        <w:t>s</w:t>
      </w:r>
      <w:r w:rsidR="00076F1D" w:rsidRPr="0076488C">
        <w:t xml:space="preserve"> 3 </w:t>
      </w:r>
      <w:r w:rsidR="00D2736B" w:rsidRPr="0076488C">
        <w:t xml:space="preserve">et 14 </w:t>
      </w:r>
      <w:r w:rsidR="00076F1D" w:rsidRPr="0076488C">
        <w:t>de la Convention</w:t>
      </w:r>
      <w:r w:rsidR="00D2736B" w:rsidRPr="0076488C">
        <w:t> ;</w:t>
      </w:r>
    </w:p>
    <w:p w:rsidR="00EC6427" w:rsidRPr="0076488C" w:rsidRDefault="00EC6427" w:rsidP="0076488C">
      <w:pPr>
        <w:pStyle w:val="JuList"/>
      </w:pPr>
    </w:p>
    <w:p w:rsidR="0091597A" w:rsidRPr="0076488C" w:rsidRDefault="00076F1D" w:rsidP="0076488C">
      <w:pPr>
        <w:pStyle w:val="JuList"/>
      </w:pPr>
      <w:r w:rsidRPr="0076488C">
        <w:t>2</w:t>
      </w:r>
      <w:r w:rsidR="00E168C6" w:rsidRPr="0076488C">
        <w:t>.  </w:t>
      </w:r>
      <w:r w:rsidR="00EC6427" w:rsidRPr="0076488C">
        <w:rPr>
          <w:i/>
        </w:rPr>
        <w:t>Déclare</w:t>
      </w:r>
      <w:r w:rsidR="0091597A" w:rsidRPr="0076488C">
        <w:rPr>
          <w:noProof/>
        </w:rPr>
        <w:t>, à l</w:t>
      </w:r>
      <w:r w:rsidR="0076488C" w:rsidRPr="0076488C">
        <w:rPr>
          <w:noProof/>
        </w:rPr>
        <w:t>’</w:t>
      </w:r>
      <w:r w:rsidR="0091597A" w:rsidRPr="0076488C">
        <w:rPr>
          <w:noProof/>
        </w:rPr>
        <w:t>unanimité, la requête recevable</w:t>
      </w:r>
      <w:r w:rsidR="00EC6427" w:rsidRPr="0076488C">
        <w:t xml:space="preserve"> quant au grief tiré</w:t>
      </w:r>
      <w:r w:rsidR="00D71F4E" w:rsidRPr="0076488C">
        <w:t xml:space="preserve"> de l</w:t>
      </w:r>
      <w:r w:rsidR="0076488C" w:rsidRPr="0076488C">
        <w:t>’</w:t>
      </w:r>
      <w:r w:rsidR="00D71F4E" w:rsidRPr="0076488C">
        <w:t>absence d</w:t>
      </w:r>
      <w:r w:rsidR="0076488C" w:rsidRPr="0076488C">
        <w:t>’</w:t>
      </w:r>
      <w:r w:rsidR="00D71F4E" w:rsidRPr="0076488C">
        <w:t>enquête effective au regard</w:t>
      </w:r>
      <w:r w:rsidR="00EC6427" w:rsidRPr="0076488C">
        <w:t xml:space="preserve"> de </w:t>
      </w:r>
      <w:r w:rsidR="001C2BD7" w:rsidRPr="0076488C">
        <w:t>l</w:t>
      </w:r>
      <w:r w:rsidR="0076488C" w:rsidRPr="0076488C">
        <w:t>’</w:t>
      </w:r>
      <w:r w:rsidR="001C2BD7" w:rsidRPr="0076488C">
        <w:t>article 3</w:t>
      </w:r>
      <w:r w:rsidR="00D71F4E" w:rsidRPr="0076488C">
        <w:t xml:space="preserve"> de la Convention,</w:t>
      </w:r>
      <w:r w:rsidR="001C2BD7" w:rsidRPr="0076488C">
        <w:t xml:space="preserve"> pris isolément et combiné avec l</w:t>
      </w:r>
      <w:r w:rsidR="0076488C" w:rsidRPr="0076488C">
        <w:t>’</w:t>
      </w:r>
      <w:r w:rsidR="001C2BD7" w:rsidRPr="0076488C">
        <w:t>article 14</w:t>
      </w:r>
      <w:r w:rsidR="00D71F4E" w:rsidRPr="0076488C">
        <w:t>,</w:t>
      </w:r>
      <w:r w:rsidR="001C2BD7" w:rsidRPr="0076488C">
        <w:t xml:space="preserve"> </w:t>
      </w:r>
      <w:r w:rsidR="00EC6427" w:rsidRPr="0076488C">
        <w:t xml:space="preserve">et </w:t>
      </w:r>
      <w:r w:rsidR="0091597A" w:rsidRPr="0076488C">
        <w:rPr>
          <w:noProof/>
        </w:rPr>
        <w:t>irrecevable</w:t>
      </w:r>
      <w:r w:rsidR="00EC6427" w:rsidRPr="0076488C">
        <w:t xml:space="preserve"> pour le surplus ;</w:t>
      </w:r>
    </w:p>
    <w:p w:rsidR="00EC6427" w:rsidRPr="0076488C" w:rsidRDefault="00EC6427" w:rsidP="0076488C">
      <w:pPr>
        <w:pStyle w:val="JuList"/>
      </w:pPr>
    </w:p>
    <w:p w:rsidR="00EC6427" w:rsidRPr="0076488C" w:rsidRDefault="00076F1D" w:rsidP="0076488C">
      <w:pPr>
        <w:pStyle w:val="JuList"/>
      </w:pPr>
      <w:r w:rsidRPr="0076488C">
        <w:t>3</w:t>
      </w:r>
      <w:r w:rsidR="00E168C6" w:rsidRPr="0076488C">
        <w:t>.  </w:t>
      </w:r>
      <w:r w:rsidR="00D65AB3" w:rsidRPr="0076488C">
        <w:rPr>
          <w:i/>
        </w:rPr>
        <w:t>Dit</w:t>
      </w:r>
      <w:r w:rsidR="0091597A" w:rsidRPr="0076488C">
        <w:rPr>
          <w:noProof/>
        </w:rPr>
        <w:t xml:space="preserve">, par </w:t>
      </w:r>
      <w:r w:rsidR="00E70DA9" w:rsidRPr="0076488C">
        <w:rPr>
          <w:noProof/>
        </w:rPr>
        <w:t>cinq</w:t>
      </w:r>
      <w:r w:rsidR="0091597A" w:rsidRPr="0076488C">
        <w:rPr>
          <w:noProof/>
        </w:rPr>
        <w:t xml:space="preserve"> voix contre </w:t>
      </w:r>
      <w:r w:rsidR="00E70DA9" w:rsidRPr="0076488C">
        <w:rPr>
          <w:noProof/>
        </w:rPr>
        <w:t>deux</w:t>
      </w:r>
      <w:r w:rsidR="0091597A" w:rsidRPr="0076488C">
        <w:rPr>
          <w:noProof/>
        </w:rPr>
        <w:t xml:space="preserve">, </w:t>
      </w:r>
      <w:r w:rsidR="00EC6427" w:rsidRPr="0076488C">
        <w:t>qu</w:t>
      </w:r>
      <w:r w:rsidR="0076488C" w:rsidRPr="0076488C">
        <w:t>’</w:t>
      </w:r>
      <w:r w:rsidR="00EC6427" w:rsidRPr="0076488C">
        <w:t>il y a eu violation de l</w:t>
      </w:r>
      <w:r w:rsidR="0076488C" w:rsidRPr="0076488C">
        <w:t>’</w:t>
      </w:r>
      <w:r w:rsidR="00EC6427" w:rsidRPr="0076488C">
        <w:t xml:space="preserve">article </w:t>
      </w:r>
      <w:r w:rsidRPr="0076488C">
        <w:t>3</w:t>
      </w:r>
      <w:r w:rsidR="00EC6427" w:rsidRPr="0076488C">
        <w:t xml:space="preserve"> </w:t>
      </w:r>
      <w:r w:rsidRPr="0076488C">
        <w:t>sous son aspect procédural, pris isolément et combiné avec l</w:t>
      </w:r>
      <w:r w:rsidR="0076488C" w:rsidRPr="0076488C">
        <w:t>’</w:t>
      </w:r>
      <w:r w:rsidRPr="0076488C">
        <w:t xml:space="preserve">article 14, et </w:t>
      </w:r>
      <w:r w:rsidRPr="0076488C">
        <w:rPr>
          <w:i/>
        </w:rPr>
        <w:t>rejette</w:t>
      </w:r>
      <w:r w:rsidRPr="0076488C">
        <w:t xml:space="preserve"> l</w:t>
      </w:r>
      <w:r w:rsidR="0076488C" w:rsidRPr="0076488C">
        <w:t>’</w:t>
      </w:r>
      <w:r w:rsidRPr="0076488C">
        <w:t>exception de non-épuisement soulevée par le Gouvernement</w:t>
      </w:r>
      <w:r w:rsidR="001E3FD8" w:rsidRPr="0076488C">
        <w:t> </w:t>
      </w:r>
      <w:r w:rsidRPr="0076488C">
        <w:t>;</w:t>
      </w:r>
    </w:p>
    <w:p w:rsidR="00EC6427" w:rsidRPr="0076488C" w:rsidRDefault="00EC6427" w:rsidP="0076488C">
      <w:pPr>
        <w:pStyle w:val="JuList"/>
        <w:ind w:left="0" w:firstLine="0"/>
      </w:pPr>
    </w:p>
    <w:p w:rsidR="00EC6427" w:rsidRPr="0076488C" w:rsidRDefault="00076F1D" w:rsidP="0076488C">
      <w:pPr>
        <w:pStyle w:val="JuList"/>
      </w:pPr>
      <w:r w:rsidRPr="0076488C">
        <w:t>4</w:t>
      </w:r>
      <w:r w:rsidR="00EC6427" w:rsidRPr="0076488C">
        <w:t>.  </w:t>
      </w:r>
      <w:r w:rsidR="00EC6427" w:rsidRPr="0076488C">
        <w:rPr>
          <w:i/>
        </w:rPr>
        <w:t>Dit</w:t>
      </w:r>
      <w:r w:rsidR="0091597A" w:rsidRPr="0076488C">
        <w:rPr>
          <w:noProof/>
        </w:rPr>
        <w:t xml:space="preserve">, par </w:t>
      </w:r>
      <w:r w:rsidR="00E70DA9" w:rsidRPr="0076488C">
        <w:rPr>
          <w:noProof/>
        </w:rPr>
        <w:t>six</w:t>
      </w:r>
      <w:r w:rsidR="0091597A" w:rsidRPr="0076488C">
        <w:rPr>
          <w:noProof/>
        </w:rPr>
        <w:t xml:space="preserve"> voix contre </w:t>
      </w:r>
      <w:r w:rsidR="00E70DA9" w:rsidRPr="0076488C">
        <w:rPr>
          <w:noProof/>
        </w:rPr>
        <w:t>une</w:t>
      </w:r>
      <w:r w:rsidR="0091597A" w:rsidRPr="0076488C">
        <w:rPr>
          <w:noProof/>
        </w:rPr>
        <w:t>,</w:t>
      </w:r>
    </w:p>
    <w:p w:rsidR="0029723C" w:rsidRPr="0076488C" w:rsidRDefault="00EC6427" w:rsidP="0076488C">
      <w:pPr>
        <w:pStyle w:val="JuLista"/>
      </w:pPr>
      <w:r w:rsidRPr="0076488C">
        <w:t>a)  que l</w:t>
      </w:r>
      <w:r w:rsidR="0076488C" w:rsidRPr="0076488C">
        <w:t>’</w:t>
      </w:r>
      <w:r w:rsidR="00DC4756" w:rsidRPr="0076488C">
        <w:rPr>
          <w:rFonts w:cstheme="minorHAnsi"/>
        </w:rPr>
        <w:t>É</w:t>
      </w:r>
      <w:r w:rsidRPr="0076488C">
        <w:t xml:space="preserve">tat défendeur doit verser </w:t>
      </w:r>
      <w:r w:rsidR="0091597A" w:rsidRPr="0076488C">
        <w:rPr>
          <w:noProof/>
        </w:rPr>
        <w:t>au requérant</w:t>
      </w:r>
      <w:r w:rsidRPr="0076488C">
        <w:t>, dans les trois mois</w:t>
      </w:r>
      <w:r w:rsidR="00D71F4E" w:rsidRPr="0076488C">
        <w:rPr>
          <w:noProof/>
        </w:rPr>
        <w:t xml:space="preserve"> </w:t>
      </w:r>
      <w:r w:rsidR="0091597A" w:rsidRPr="0076488C">
        <w:rPr>
          <w:noProof/>
        </w:rPr>
        <w:t>à compter du jour où l</w:t>
      </w:r>
      <w:r w:rsidR="0076488C" w:rsidRPr="0076488C">
        <w:rPr>
          <w:noProof/>
        </w:rPr>
        <w:t>’</w:t>
      </w:r>
      <w:r w:rsidR="0091597A" w:rsidRPr="0076488C">
        <w:rPr>
          <w:noProof/>
        </w:rPr>
        <w:t>arrêt sera devenu définitif conformément à l</w:t>
      </w:r>
      <w:r w:rsidR="0076488C" w:rsidRPr="0076488C">
        <w:rPr>
          <w:noProof/>
        </w:rPr>
        <w:t>’</w:t>
      </w:r>
      <w:r w:rsidR="0091597A" w:rsidRPr="0076488C">
        <w:rPr>
          <w:noProof/>
        </w:rPr>
        <w:t>article 44</w:t>
      </w:r>
      <w:r w:rsidR="00E70DA9" w:rsidRPr="0076488C">
        <w:rPr>
          <w:noProof/>
        </w:rPr>
        <w:t xml:space="preserve"> </w:t>
      </w:r>
      <w:r w:rsidR="0091597A" w:rsidRPr="0076488C">
        <w:rPr>
          <w:noProof/>
        </w:rPr>
        <w:t>§</w:t>
      </w:r>
      <w:r w:rsidR="00E70DA9" w:rsidRPr="0076488C">
        <w:rPr>
          <w:noProof/>
        </w:rPr>
        <w:t xml:space="preserve"> </w:t>
      </w:r>
      <w:r w:rsidR="0091597A" w:rsidRPr="0076488C">
        <w:rPr>
          <w:noProof/>
        </w:rPr>
        <w:t>2 de la Convention</w:t>
      </w:r>
      <w:r w:rsidRPr="0076488C">
        <w:t xml:space="preserve">, </w:t>
      </w:r>
      <w:r w:rsidR="00EA68A9" w:rsidRPr="0076488C">
        <w:rPr>
          <w:lang w:eastAsia="en-GB"/>
        </w:rPr>
        <w:t>4</w:t>
      </w:r>
      <w:r w:rsidR="00E70DA9" w:rsidRPr="0076488C">
        <w:rPr>
          <w:lang w:eastAsia="en-GB"/>
        </w:rPr>
        <w:t> </w:t>
      </w:r>
      <w:r w:rsidR="00EA68A9" w:rsidRPr="0076488C">
        <w:rPr>
          <w:lang w:eastAsia="en-GB"/>
        </w:rPr>
        <w:t>000 EUR (quatre mille euros), plus tout montant pouvant être dû à titre d</w:t>
      </w:r>
      <w:r w:rsidR="0076488C" w:rsidRPr="0076488C">
        <w:rPr>
          <w:lang w:eastAsia="en-GB"/>
        </w:rPr>
        <w:t>’</w:t>
      </w:r>
      <w:r w:rsidR="00EA68A9" w:rsidRPr="0076488C">
        <w:rPr>
          <w:lang w:eastAsia="en-GB"/>
        </w:rPr>
        <w:t>impôt, pour dommage moral</w:t>
      </w:r>
      <w:r w:rsidR="0029723C" w:rsidRPr="0076488C">
        <w:t xml:space="preserve">, à convertir </w:t>
      </w:r>
      <w:r w:rsidR="00DB4EDC" w:rsidRPr="0076488C">
        <w:t xml:space="preserve">en </w:t>
      </w:r>
      <w:r w:rsidR="00D71F4E" w:rsidRPr="0076488C">
        <w:t>levs bulgares</w:t>
      </w:r>
      <w:r w:rsidR="0029723C" w:rsidRPr="0076488C">
        <w:t xml:space="preserve"> au taux applicable à la date du règlement</w:t>
      </w:r>
      <w:r w:rsidR="00EA68A9" w:rsidRPr="0076488C">
        <w:t> ;</w:t>
      </w:r>
    </w:p>
    <w:p w:rsidR="00EC6427" w:rsidRPr="0076488C" w:rsidRDefault="00EC6427" w:rsidP="0076488C">
      <w:pPr>
        <w:pStyle w:val="JuLista"/>
      </w:pPr>
      <w:r w:rsidRPr="0076488C">
        <w:t>b)  qu</w:t>
      </w:r>
      <w:r w:rsidR="0076488C" w:rsidRPr="0076488C">
        <w:t>’</w:t>
      </w:r>
      <w:r w:rsidRPr="0076488C">
        <w:t>à compter de l</w:t>
      </w:r>
      <w:r w:rsidR="0076488C" w:rsidRPr="0076488C">
        <w:t>’</w:t>
      </w:r>
      <w:r w:rsidRPr="0076488C">
        <w:t>expiration dudit délai et jusqu</w:t>
      </w:r>
      <w:r w:rsidR="0076488C" w:rsidRPr="0076488C">
        <w:t>’</w:t>
      </w:r>
      <w:r w:rsidRPr="0076488C">
        <w:t>au versement, ces montan</w:t>
      </w:r>
      <w:r w:rsidR="0029723C" w:rsidRPr="0076488C">
        <w:t>t</w:t>
      </w:r>
      <w:r w:rsidRPr="0076488C">
        <w:t>s</w:t>
      </w:r>
      <w:r w:rsidR="0029723C" w:rsidRPr="0076488C">
        <w:t xml:space="preserve"> ser</w:t>
      </w:r>
      <w:r w:rsidRPr="0076488C">
        <w:t>ont à majorer d</w:t>
      </w:r>
      <w:r w:rsidR="0076488C" w:rsidRPr="0076488C">
        <w:t>’</w:t>
      </w:r>
      <w:r w:rsidRPr="0076488C">
        <w:t>un intérêt simple à un taux égal à celui de la facilité de prêt marginal de la Banque centrale européenne applicable pendant cette période, augmenté de trois points de pourcentage ;</w:t>
      </w:r>
    </w:p>
    <w:p w:rsidR="00EC6427" w:rsidRPr="0076488C" w:rsidRDefault="00EC6427" w:rsidP="0076488C">
      <w:pPr>
        <w:pStyle w:val="JuLista"/>
      </w:pPr>
    </w:p>
    <w:p w:rsidR="00EC6427" w:rsidRPr="0076488C" w:rsidRDefault="00076F1D" w:rsidP="0076488C">
      <w:pPr>
        <w:pStyle w:val="JuList"/>
      </w:pPr>
      <w:r w:rsidRPr="0076488C">
        <w:t>5</w:t>
      </w:r>
      <w:r w:rsidR="00EC6427" w:rsidRPr="0076488C">
        <w:t>.  </w:t>
      </w:r>
      <w:r w:rsidR="00EC6427" w:rsidRPr="0076488C">
        <w:rPr>
          <w:i/>
        </w:rPr>
        <w:t>Rejette</w:t>
      </w:r>
      <w:r w:rsidR="0091597A" w:rsidRPr="0076488C">
        <w:rPr>
          <w:noProof/>
        </w:rPr>
        <w:t>, à l</w:t>
      </w:r>
      <w:r w:rsidR="0076488C" w:rsidRPr="0076488C">
        <w:rPr>
          <w:noProof/>
        </w:rPr>
        <w:t>’</w:t>
      </w:r>
      <w:r w:rsidR="0091597A" w:rsidRPr="0076488C">
        <w:rPr>
          <w:noProof/>
        </w:rPr>
        <w:t xml:space="preserve">unanimité, </w:t>
      </w:r>
      <w:r w:rsidR="00EC6427" w:rsidRPr="0076488C">
        <w:t>la demande de satisfaction équitable pour le surplus.</w:t>
      </w:r>
    </w:p>
    <w:p w:rsidR="00560B55" w:rsidRPr="0076488C" w:rsidRDefault="00EC6427" w:rsidP="0076488C">
      <w:pPr>
        <w:pStyle w:val="JuParaLast"/>
      </w:pPr>
      <w:r w:rsidRPr="0076488C">
        <w:lastRenderedPageBreak/>
        <w:t>Fait en français, puis communiqué par écrit le</w:t>
      </w:r>
      <w:r w:rsidR="00E70DA9" w:rsidRPr="0076488C">
        <w:t xml:space="preserve"> 11 mars 2014</w:t>
      </w:r>
      <w:r w:rsidR="0053642D" w:rsidRPr="0076488C">
        <w:t>,</w:t>
      </w:r>
      <w:r w:rsidRPr="0076488C">
        <w:t xml:space="preserve"> en application de l</w:t>
      </w:r>
      <w:r w:rsidR="0076488C" w:rsidRPr="0076488C">
        <w:t>’</w:t>
      </w:r>
      <w:r w:rsidRPr="0076488C">
        <w:t>article 77 §§ 2 et 3 du règlement.</w:t>
      </w:r>
    </w:p>
    <w:p w:rsidR="002F05BA" w:rsidRPr="0076488C" w:rsidRDefault="0091597A" w:rsidP="0076488C">
      <w:pPr>
        <w:pStyle w:val="JuSigned"/>
        <w:keepNext/>
        <w:keepLines/>
        <w:rPr>
          <w:noProof/>
        </w:rPr>
      </w:pPr>
      <w:r w:rsidRPr="0076488C">
        <w:rPr>
          <w:noProof/>
        </w:rPr>
        <w:tab/>
        <w:t>Françoise Elens-Passos</w:t>
      </w:r>
      <w:r w:rsidR="004C7DF5" w:rsidRPr="0076488C">
        <w:tab/>
      </w:r>
      <w:r w:rsidRPr="0076488C">
        <w:rPr>
          <w:noProof/>
          <w:szCs w:val="24"/>
        </w:rPr>
        <w:t>Ineta Ziemele</w:t>
      </w:r>
      <w:r w:rsidR="004C7DF5" w:rsidRPr="0076488C">
        <w:br/>
      </w:r>
      <w:r w:rsidR="004C7DF5" w:rsidRPr="0076488C">
        <w:tab/>
      </w:r>
      <w:r w:rsidRPr="0076488C">
        <w:rPr>
          <w:noProof/>
        </w:rPr>
        <w:t>Greffière</w:t>
      </w:r>
      <w:r w:rsidR="004C7DF5" w:rsidRPr="0076488C">
        <w:tab/>
      </w:r>
      <w:r w:rsidRPr="0076488C">
        <w:rPr>
          <w:noProof/>
        </w:rPr>
        <w:t>Présidente</w:t>
      </w:r>
    </w:p>
    <w:p w:rsidR="004B22EE" w:rsidRPr="0076488C" w:rsidRDefault="004B22EE" w:rsidP="0076488C">
      <w:pPr>
        <w:pStyle w:val="JuParaLast"/>
      </w:pPr>
      <w:r w:rsidRPr="0076488C">
        <w:t>Au présent arrêt se trouve joint, conformément aux articles 45 § 2 de la Convention et 74 § 2 du règlement, l</w:t>
      </w:r>
      <w:r w:rsidR="0076488C" w:rsidRPr="0076488C">
        <w:t>’</w:t>
      </w:r>
      <w:r w:rsidRPr="0076488C">
        <w:t>exposé de l</w:t>
      </w:r>
      <w:r w:rsidR="0076488C" w:rsidRPr="0076488C">
        <w:t>’</w:t>
      </w:r>
      <w:r w:rsidRPr="0076488C">
        <w:t>opinion séparée des juges P. Mahoney et K. Wojtyczek.</w:t>
      </w:r>
    </w:p>
    <w:p w:rsidR="004B22EE" w:rsidRPr="0076488C" w:rsidRDefault="004B22EE" w:rsidP="0076488C">
      <w:pPr>
        <w:pStyle w:val="JuInitialled"/>
      </w:pPr>
      <w:r w:rsidRPr="0076488C">
        <w:t>I.Z.</w:t>
      </w:r>
      <w:r w:rsidRPr="0076488C">
        <w:br/>
        <w:t>F.E.P.</w:t>
      </w:r>
    </w:p>
    <w:p w:rsidR="00B461A0" w:rsidRPr="0076488C" w:rsidRDefault="00B461A0" w:rsidP="0076488C">
      <w:pPr>
        <w:pStyle w:val="JuInitialled"/>
      </w:pPr>
    </w:p>
    <w:p w:rsidR="00840939" w:rsidRPr="0076488C" w:rsidRDefault="00840939" w:rsidP="0076488C">
      <w:pPr>
        <w:pStyle w:val="ECHRTitleCentre1"/>
        <w:sectPr w:rsidR="00840939" w:rsidRPr="0076488C" w:rsidSect="000F6182">
          <w:headerReference w:type="even" r:id="rId15"/>
          <w:headerReference w:type="default" r:id="rId16"/>
          <w:pgSz w:w="11906" w:h="16838" w:code="9"/>
          <w:pgMar w:top="2274" w:right="2274" w:bottom="2274" w:left="2274" w:header="1701" w:footer="720" w:gutter="0"/>
          <w:pgNumType w:start="1"/>
          <w:cols w:space="720"/>
          <w:docGrid w:linePitch="326"/>
        </w:sectPr>
      </w:pPr>
    </w:p>
    <w:p w:rsidR="00AC4C7F" w:rsidRPr="0076488C" w:rsidRDefault="00AC4C7F" w:rsidP="0076488C">
      <w:pPr>
        <w:pStyle w:val="ECHRTitleCentre1"/>
      </w:pPr>
      <w:r w:rsidRPr="0076488C">
        <w:lastRenderedPageBreak/>
        <w:t>OPINION PARTIELLEMENT DISSIDENTE</w:t>
      </w:r>
      <w:r w:rsidR="00FF1618" w:rsidRPr="0076488C">
        <w:br/>
      </w:r>
      <w:r w:rsidRPr="0076488C">
        <w:t>DES JUGES MAHONEY ET WOJTYCZEK</w:t>
      </w:r>
    </w:p>
    <w:p w:rsidR="00AC4C7F" w:rsidRPr="0076488C" w:rsidRDefault="00AC4C7F" w:rsidP="0076488C">
      <w:pPr>
        <w:pStyle w:val="OpiPara"/>
      </w:pPr>
      <w:r w:rsidRPr="0076488C">
        <w:t>1.</w:t>
      </w:r>
      <w:r w:rsidR="00F843F9" w:rsidRPr="0076488C">
        <w:t>  </w:t>
      </w:r>
      <w:r w:rsidRPr="0076488C">
        <w:t>Nous ne pouvons que marquer notre accord total avec nos collègues dans leur condamnation du racisme, qui, en portant atteinte à la dignité humaine, représente une forme particulièrement vicieuse de violation des droits de l</w:t>
      </w:r>
      <w:r w:rsidR="0076488C" w:rsidRPr="0076488C">
        <w:t>’</w:t>
      </w:r>
      <w:r w:rsidRPr="0076488C">
        <w:t>homme; et nous partageons pleinement leur opinion que les États, en vertu des différents instruments internationaux pertinents, doivent prendre des mesures efficaces pour s</w:t>
      </w:r>
      <w:r w:rsidR="0076488C" w:rsidRPr="0076488C">
        <w:t>’</w:t>
      </w:r>
      <w:r w:rsidRPr="0076488C">
        <w:t>opposer à ce fléau social.</w:t>
      </w:r>
    </w:p>
    <w:p w:rsidR="00AC4C7F" w:rsidRPr="0076488C" w:rsidRDefault="00AC4C7F" w:rsidP="0076488C">
      <w:pPr>
        <w:pStyle w:val="OpiPara"/>
      </w:pPr>
      <w:r w:rsidRPr="0076488C">
        <w:t>Par contre, nous divergeons de la majorité sur des questions d</w:t>
      </w:r>
      <w:r w:rsidR="0076488C" w:rsidRPr="0076488C">
        <w:t>’</w:t>
      </w:r>
      <w:r w:rsidRPr="0076488C">
        <w:t>interprétation de la Convention de sauvegarde des droits de l</w:t>
      </w:r>
      <w:r w:rsidR="0076488C" w:rsidRPr="0076488C">
        <w:t>’</w:t>
      </w:r>
      <w:r w:rsidRPr="0076488C">
        <w:t>homme et des libertés fondamentales. Il faut souligner ici, en premier lieu, que le mandat de la Cour européenne des droits de l</w:t>
      </w:r>
      <w:r w:rsidR="0076488C" w:rsidRPr="0076488C">
        <w:t>’</w:t>
      </w:r>
      <w:r w:rsidRPr="0076488C">
        <w:t>homme a été défini à l</w:t>
      </w:r>
      <w:r w:rsidR="0076488C" w:rsidRPr="0076488C">
        <w:t>’</w:t>
      </w:r>
      <w:r w:rsidRPr="0076488C">
        <w:t>article</w:t>
      </w:r>
      <w:r w:rsidR="00F843F9" w:rsidRPr="0076488C">
        <w:t> </w:t>
      </w:r>
      <w:r w:rsidRPr="0076488C">
        <w:t>19 de la Convention d</w:t>
      </w:r>
      <w:r w:rsidR="0076488C" w:rsidRPr="0076488C">
        <w:t>’</w:t>
      </w:r>
      <w:r w:rsidRPr="0076488C">
        <w:t>une façon restrictive. Il s</w:t>
      </w:r>
      <w:r w:rsidR="0076488C" w:rsidRPr="0076488C">
        <w:t>’</w:t>
      </w:r>
      <w:r w:rsidRPr="0076488C">
        <w:t>agit d</w:t>
      </w:r>
      <w:r w:rsidR="0076488C" w:rsidRPr="0076488C">
        <w:t>’</w:t>
      </w:r>
      <w:r w:rsidRPr="0076488C">
        <w:t>assurer le respect des engagements résultant pour les Hautes parties contractantes de la Convention et de ses Protocoles. La Convention et les Protocoles prévoient une garantie collective de certains des droits de l</w:t>
      </w:r>
      <w:r w:rsidR="0076488C" w:rsidRPr="0076488C">
        <w:t>’</w:t>
      </w:r>
      <w:r w:rsidRPr="0076488C">
        <w:t>homme reconnus sur le plan universel, fixant, à l</w:t>
      </w:r>
      <w:r w:rsidR="0076488C" w:rsidRPr="0076488C">
        <w:t>’</w:t>
      </w:r>
      <w:r w:rsidRPr="0076488C">
        <w:t>égard du catalogue sélectif de droits et libertés qu</w:t>
      </w:r>
      <w:r w:rsidR="0076488C" w:rsidRPr="0076488C">
        <w:t>’</w:t>
      </w:r>
      <w:r w:rsidRPr="0076488C">
        <w:t>ils énoncent, un standard minimum de protection, impératif pour l</w:t>
      </w:r>
      <w:r w:rsidR="0076488C" w:rsidRPr="0076488C">
        <w:t>’</w:t>
      </w:r>
      <w:r w:rsidRPr="0076488C">
        <w:t>ensemble des États parties. Si la législation interne des États ou d</w:t>
      </w:r>
      <w:r w:rsidR="0076488C" w:rsidRPr="0076488C">
        <w:t>’</w:t>
      </w:r>
      <w:r w:rsidRPr="0076488C">
        <w:t>autres instruments internationaux peuvent imposer des standards de protection plus élevés ou combler les lacunes de la protection des droits de l</w:t>
      </w:r>
      <w:r w:rsidR="0076488C" w:rsidRPr="0076488C">
        <w:t>’</w:t>
      </w:r>
      <w:r w:rsidRPr="0076488C">
        <w:t>homme accordée par la Convention et les Protocoles additionnels, cela n</w:t>
      </w:r>
      <w:r w:rsidR="0076488C" w:rsidRPr="0076488C">
        <w:t>’</w:t>
      </w:r>
      <w:r w:rsidRPr="0076488C">
        <w:t>étend pas en soi le mandat imparti à la Cour.</w:t>
      </w:r>
    </w:p>
    <w:p w:rsidR="00AC4C7F" w:rsidRPr="0076488C" w:rsidRDefault="00AC4C7F" w:rsidP="0076488C">
      <w:pPr>
        <w:pStyle w:val="OpiPara"/>
      </w:pPr>
    </w:p>
    <w:p w:rsidR="00AC4C7F" w:rsidRPr="0076488C" w:rsidRDefault="00AC4C7F" w:rsidP="0076488C">
      <w:pPr>
        <w:pStyle w:val="OpiPara"/>
      </w:pPr>
      <w:r w:rsidRPr="0076488C">
        <w:t>2.</w:t>
      </w:r>
      <w:r w:rsidR="00F843F9" w:rsidRPr="0076488C">
        <w:t>  </w:t>
      </w:r>
      <w:r w:rsidRPr="0076488C">
        <w:t>L</w:t>
      </w:r>
      <w:r w:rsidR="0076488C" w:rsidRPr="0076488C">
        <w:t>’</w:t>
      </w:r>
      <w:r w:rsidRPr="0076488C">
        <w:t>article 3 de la Convention interdit la torture ainsi que les peines et les traitements inhumains et dégradants. Cette disposition impose aux États parties à la Convention non seulement l</w:t>
      </w:r>
      <w:r w:rsidR="0076488C" w:rsidRPr="0076488C">
        <w:t>’</w:t>
      </w:r>
      <w:r w:rsidRPr="0076488C">
        <w:t>obligation de s</w:t>
      </w:r>
      <w:r w:rsidR="0076488C" w:rsidRPr="0076488C">
        <w:t>’</w:t>
      </w:r>
      <w:r w:rsidRPr="0076488C">
        <w:t>abstenir d</w:t>
      </w:r>
      <w:r w:rsidR="0076488C" w:rsidRPr="0076488C">
        <w:t>’</w:t>
      </w:r>
      <w:r w:rsidRPr="0076488C">
        <w:t>actes qui y sont proscrits mais aussi l</w:t>
      </w:r>
      <w:r w:rsidR="0076488C" w:rsidRPr="0076488C">
        <w:t>’</w:t>
      </w:r>
      <w:r w:rsidRPr="0076488C">
        <w:t>obligation d</w:t>
      </w:r>
      <w:r w:rsidR="0076488C" w:rsidRPr="0076488C">
        <w:t>’</w:t>
      </w:r>
      <w:r w:rsidRPr="0076488C">
        <w:t>assurer une protection efficace contre de tels actes qu</w:t>
      </w:r>
      <w:r w:rsidR="0076488C" w:rsidRPr="0076488C">
        <w:t>’</w:t>
      </w:r>
      <w:r w:rsidRPr="0076488C">
        <w:t>ils soient commis par des agents publics ou des personnes privées. Toutefois, le caractère inhumain ou dégradant de l</w:t>
      </w:r>
      <w:r w:rsidR="0076488C" w:rsidRPr="0076488C">
        <w:t>’</w:t>
      </w:r>
      <w:r w:rsidRPr="0076488C">
        <w:t>acte doit être apprécié en tenant compte de l</w:t>
      </w:r>
      <w:r w:rsidR="0076488C" w:rsidRPr="0076488C">
        <w:t>’</w:t>
      </w:r>
      <w:r w:rsidRPr="0076488C">
        <w:t>ensemble des circonstances. En effet, pour tomber sous le coup de l</w:t>
      </w:r>
      <w:r w:rsidR="0076488C" w:rsidRPr="0076488C">
        <w:t>’</w:t>
      </w:r>
      <w:r w:rsidRPr="0076488C">
        <w:t>article 3, un mauvais traitement doit atteindre un minimum de gravité. Il s</w:t>
      </w:r>
      <w:r w:rsidR="0076488C" w:rsidRPr="0076488C">
        <w:t>’</w:t>
      </w:r>
      <w:r w:rsidRPr="0076488C">
        <w:t>ensuit qu</w:t>
      </w:r>
      <w:r w:rsidR="0076488C" w:rsidRPr="0076488C">
        <w:t>’</w:t>
      </w:r>
      <w:r w:rsidRPr="0076488C">
        <w:t>il peut exister des violences qui, bien que condamnables selon la morale et très généralement aussi le droit interne des États contractants, ne relèvent pourtant pas de l</w:t>
      </w:r>
      <w:r w:rsidR="0076488C" w:rsidRPr="0076488C">
        <w:t>’</w:t>
      </w:r>
      <w:r w:rsidRPr="0076488C">
        <w:t>article 3 de la Convention (</w:t>
      </w:r>
      <w:r w:rsidR="00FF1618" w:rsidRPr="0076488C">
        <w:rPr>
          <w:i/>
        </w:rPr>
        <w:t>Irlande c. Royaume-</w:t>
      </w:r>
      <w:r w:rsidRPr="0076488C">
        <w:rPr>
          <w:i/>
        </w:rPr>
        <w:t>Uni</w:t>
      </w:r>
      <w:r w:rsidRPr="0076488C">
        <w:t>, 18 janvier 1978, § 167, série A n</w:t>
      </w:r>
      <w:r w:rsidRPr="0076488C">
        <w:rPr>
          <w:vertAlign w:val="superscript"/>
        </w:rPr>
        <w:t>o</w:t>
      </w:r>
      <w:r w:rsidR="00FF1618" w:rsidRPr="0076488C">
        <w:t> </w:t>
      </w:r>
      <w:r w:rsidRPr="0076488C">
        <w:t>25). De plus, le standard applicable aux pouvoirs publics est nécessairement plus exigeant que celui qui s</w:t>
      </w:r>
      <w:r w:rsidR="0076488C" w:rsidRPr="0076488C">
        <w:t>’</w:t>
      </w:r>
      <w:r w:rsidRPr="0076488C">
        <w:t>applique dans les relations entre particuliers. Par conséquent, le seuil à partir duquel commence un traitement inhumain ou dégradant est moins élevé en cas d</w:t>
      </w:r>
      <w:r w:rsidR="0076488C" w:rsidRPr="0076488C">
        <w:t>’</w:t>
      </w:r>
      <w:r w:rsidRPr="0076488C">
        <w:t>actes commis par des pouvoirs publics qu</w:t>
      </w:r>
      <w:r w:rsidR="0076488C" w:rsidRPr="0076488C">
        <w:t>’</w:t>
      </w:r>
      <w:r w:rsidRPr="0076488C">
        <w:t>en cas d</w:t>
      </w:r>
      <w:r w:rsidR="0076488C" w:rsidRPr="0076488C">
        <w:t>’</w:t>
      </w:r>
      <w:r w:rsidRPr="0076488C">
        <w:t>actes commis par des personnes privées. De même, dans ce dernier cas, l</w:t>
      </w:r>
      <w:r w:rsidR="0076488C" w:rsidRPr="0076488C">
        <w:t>’</w:t>
      </w:r>
      <w:r w:rsidRPr="0076488C">
        <w:t>obligation d</w:t>
      </w:r>
      <w:r w:rsidR="0076488C" w:rsidRPr="0076488C">
        <w:t>’</w:t>
      </w:r>
      <w:r w:rsidRPr="0076488C">
        <w:t>enquête ne s</w:t>
      </w:r>
      <w:r w:rsidR="0076488C" w:rsidRPr="0076488C">
        <w:t>’</w:t>
      </w:r>
      <w:r w:rsidRPr="0076488C">
        <w:t>actualise, selon la jurisprudence bien établie de la Cour, que s</w:t>
      </w:r>
      <w:r w:rsidR="0076488C" w:rsidRPr="0076488C">
        <w:t>’</w:t>
      </w:r>
      <w:r w:rsidRPr="0076488C">
        <w:t xml:space="preserve">il existe des preuves </w:t>
      </w:r>
      <w:r w:rsidRPr="0076488C">
        <w:lastRenderedPageBreak/>
        <w:t>suffisantes pour corroborer une suspicion d</w:t>
      </w:r>
      <w:r w:rsidR="0076488C" w:rsidRPr="0076488C">
        <w:t>’</w:t>
      </w:r>
      <w:r w:rsidRPr="0076488C">
        <w:t>actes d</w:t>
      </w:r>
      <w:r w:rsidR="0076488C" w:rsidRPr="0076488C">
        <w:t>’</w:t>
      </w:r>
      <w:r w:rsidRPr="0076488C">
        <w:t>une certaine gravité, commis par des personnes privées.</w:t>
      </w:r>
    </w:p>
    <w:p w:rsidR="00AC4C7F" w:rsidRPr="0076488C" w:rsidRDefault="00AC4C7F" w:rsidP="0076488C">
      <w:pPr>
        <w:pStyle w:val="OpiPara"/>
      </w:pPr>
      <w:r w:rsidRPr="0076488C">
        <w:t>Dans la présente affaire, le requérant reconnaît que les blessures qui lui ont été infligées ne sont pas d</w:t>
      </w:r>
      <w:r w:rsidR="0076488C" w:rsidRPr="0076488C">
        <w:t>’</w:t>
      </w:r>
      <w:r w:rsidRPr="0076488C">
        <w:t>une grande gravité. Par ailleurs, il existe quatre versions des faits : celle de requérant, celle de M.C., celle de R.G. et enfin celle du témoin qui a vu les événements et qui ne confirme aucune des trois versions précédentes. À notre avis, dans les circonstances particulières de l</w:t>
      </w:r>
      <w:r w:rsidR="0076488C" w:rsidRPr="0076488C">
        <w:t>’</w:t>
      </w:r>
      <w:r w:rsidRPr="0076488C">
        <w:t>affaire, le seuil minimum pour déclencher l</w:t>
      </w:r>
      <w:r w:rsidR="0076488C" w:rsidRPr="0076488C">
        <w:t>’</w:t>
      </w:r>
      <w:r w:rsidRPr="0076488C">
        <w:t>obligation d</w:t>
      </w:r>
      <w:r w:rsidR="0076488C" w:rsidRPr="0076488C">
        <w:t>’</w:t>
      </w:r>
      <w:r w:rsidRPr="0076488C">
        <w:t>enquête découlant de l</w:t>
      </w:r>
      <w:r w:rsidR="0076488C" w:rsidRPr="0076488C">
        <w:t>’</w:t>
      </w:r>
      <w:r w:rsidRPr="0076488C">
        <w:t>article 3 de la Convention n</w:t>
      </w:r>
      <w:r w:rsidR="0076488C" w:rsidRPr="0076488C">
        <w:t>’</w:t>
      </w:r>
      <w:r w:rsidRPr="0076488C">
        <w:t xml:space="preserve">a pas été atteint. À cet égard, nous considérons que la citation (au paragraphe 39 </w:t>
      </w:r>
      <w:r w:rsidRPr="0076488C">
        <w:rPr>
          <w:i/>
        </w:rPr>
        <w:t xml:space="preserve">in fine </w:t>
      </w:r>
      <w:r w:rsidRPr="0076488C">
        <w:t>de l</w:t>
      </w:r>
      <w:r w:rsidR="0076488C" w:rsidRPr="0076488C">
        <w:t>’</w:t>
      </w:r>
      <w:r w:rsidRPr="0076488C">
        <w:t>arrêt) de l</w:t>
      </w:r>
      <w:r w:rsidR="0076488C" w:rsidRPr="0076488C">
        <w:t>’</w:t>
      </w:r>
      <w:r w:rsidRPr="0076488C">
        <w:t xml:space="preserve">affaire </w:t>
      </w:r>
      <w:r w:rsidRPr="0076488C">
        <w:rPr>
          <w:i/>
        </w:rPr>
        <w:t xml:space="preserve">B.S. c. Espagne </w:t>
      </w:r>
      <w:r w:rsidRPr="0076488C">
        <w:t>(n</w:t>
      </w:r>
      <w:r w:rsidRPr="0076488C">
        <w:rPr>
          <w:vertAlign w:val="superscript"/>
        </w:rPr>
        <w:t>o</w:t>
      </w:r>
      <w:r w:rsidR="00FF1618" w:rsidRPr="0076488C">
        <w:t xml:space="preserve"> </w:t>
      </w:r>
      <w:r w:rsidRPr="0076488C">
        <w:t xml:space="preserve">47159/08, §§ 39-40, 24 juillet 2012) ne corrobore pas la conclusion à laquelle arrive la majorité, car, à la différence des faits dénoncés dans </w:t>
      </w:r>
      <w:r w:rsidRPr="0076488C">
        <w:rPr>
          <w:i/>
        </w:rPr>
        <w:t>B.S.</w:t>
      </w:r>
      <w:r w:rsidRPr="0076488C">
        <w:t>, le mauvais traitement raciste allégué dans la présente affaire n</w:t>
      </w:r>
      <w:r w:rsidR="0076488C" w:rsidRPr="0076488C">
        <w:t>’</w:t>
      </w:r>
      <w:r w:rsidRPr="0076488C">
        <w:t>était pas imputable à des agents de l</w:t>
      </w:r>
      <w:r w:rsidR="0076488C" w:rsidRPr="0076488C">
        <w:t>’</w:t>
      </w:r>
      <w:r w:rsidRPr="0076488C">
        <w:t>État exerçant un contrôle sur la victime.</w:t>
      </w:r>
    </w:p>
    <w:p w:rsidR="00AC4C7F" w:rsidRPr="0076488C" w:rsidRDefault="00AC4C7F" w:rsidP="0076488C">
      <w:pPr>
        <w:pStyle w:val="OpiPara"/>
      </w:pPr>
      <w:r w:rsidRPr="0076488C">
        <w:t>Nous partageons l</w:t>
      </w:r>
      <w:r w:rsidR="0076488C" w:rsidRPr="0076488C">
        <w:t>’</w:t>
      </w:r>
      <w:r w:rsidRPr="0076488C">
        <w:t>opinion selon laquelle la motivation, et en particulier la motivation raciste, est un élément important pour l</w:t>
      </w:r>
      <w:r w:rsidR="0076488C" w:rsidRPr="0076488C">
        <w:t>’</w:t>
      </w:r>
      <w:r w:rsidRPr="0076488C">
        <w:t>appréciation de la gravité d</w:t>
      </w:r>
      <w:r w:rsidR="0076488C" w:rsidRPr="0076488C">
        <w:t>’</w:t>
      </w:r>
      <w:r w:rsidRPr="0076488C">
        <w:t>un traitement au regard de l</w:t>
      </w:r>
      <w:r w:rsidR="0076488C" w:rsidRPr="0076488C">
        <w:t>’</w:t>
      </w:r>
      <w:r w:rsidRPr="0076488C">
        <w:t>article 3 de la Convention. Toutefois, dans les circonstances de la présente affaire, l</w:t>
      </w:r>
      <w:r w:rsidR="0076488C" w:rsidRPr="0076488C">
        <w:t>’</w:t>
      </w:r>
      <w:r w:rsidRPr="0076488C">
        <w:t>invocation par la majorité d</w:t>
      </w:r>
      <w:r w:rsidR="0076488C" w:rsidRPr="0076488C">
        <w:t>’</w:t>
      </w:r>
      <w:r w:rsidRPr="0076488C">
        <w:t>une motivation raciste présumée afin de convertir un acte de violence mineur commis par des personnes privées en un mauvais traitement de nature à atteindre le seuil de gravité prévu par l</w:t>
      </w:r>
      <w:r w:rsidR="0076488C" w:rsidRPr="0076488C">
        <w:t>’</w:t>
      </w:r>
      <w:r w:rsidRPr="0076488C">
        <w:t>article 3 de la Convention n</w:t>
      </w:r>
      <w:r w:rsidR="0076488C" w:rsidRPr="0076488C">
        <w:t>’</w:t>
      </w:r>
      <w:r w:rsidRPr="0076488C">
        <w:t>est pas un argument convaincant. À notre avis, en raisonnant ainsi, la majorité, tout en cherchant pour des motifs louables à combler une lacune dans la protection offerte par la Convention, a déformé le sens du texte de l</w:t>
      </w:r>
      <w:r w:rsidR="0076488C" w:rsidRPr="0076488C">
        <w:t>’</w:t>
      </w:r>
      <w:r w:rsidRPr="0076488C">
        <w:t>article 3.</w:t>
      </w:r>
    </w:p>
    <w:p w:rsidR="00AC4C7F" w:rsidRPr="0076488C" w:rsidRDefault="00AC4C7F" w:rsidP="0076488C">
      <w:pPr>
        <w:pStyle w:val="OpiPara"/>
      </w:pPr>
    </w:p>
    <w:p w:rsidR="00AC4C7F" w:rsidRPr="0076488C" w:rsidRDefault="00AC4C7F" w:rsidP="0076488C">
      <w:pPr>
        <w:pStyle w:val="OpiPara"/>
      </w:pPr>
      <w:r w:rsidRPr="0076488C">
        <w:t>3.</w:t>
      </w:r>
      <w:r w:rsidR="00F843F9" w:rsidRPr="0076488C">
        <w:t>  </w:t>
      </w:r>
      <w:r w:rsidRPr="0076488C">
        <w:t>Les autorités bulgares ont conclu que les personnes impliquées dans les violences n</w:t>
      </w:r>
      <w:r w:rsidR="0076488C" w:rsidRPr="0076488C">
        <w:t>’</w:t>
      </w:r>
      <w:r w:rsidRPr="0076488C">
        <w:t>ont pas commis d</w:t>
      </w:r>
      <w:r w:rsidR="0076488C" w:rsidRPr="0076488C">
        <w:t>’</w:t>
      </w:r>
      <w:r w:rsidRPr="0076488C">
        <w:t>infraction. Or, l</w:t>
      </w:r>
      <w:r w:rsidR="0076488C" w:rsidRPr="0076488C">
        <w:t>’</w:t>
      </w:r>
      <w:r w:rsidRPr="0076488C">
        <w:t>arrêt de la Cour constate uniquement une violation de l</w:t>
      </w:r>
      <w:r w:rsidR="0076488C" w:rsidRPr="0076488C">
        <w:t>’</w:t>
      </w:r>
      <w:r w:rsidRPr="0076488C">
        <w:t>article 3 de la Convention à cause de l</w:t>
      </w:r>
      <w:r w:rsidR="0076488C" w:rsidRPr="0076488C">
        <w:t>’</w:t>
      </w:r>
      <w:r w:rsidRPr="0076488C">
        <w:t>absence d</w:t>
      </w:r>
      <w:r w:rsidR="0076488C" w:rsidRPr="0076488C">
        <w:t>’</w:t>
      </w:r>
      <w:r w:rsidRPr="0076488C">
        <w:t>enquête sur la possible motivation raciste de la violence exercée. La majorité ne se prononce pas sur l</w:t>
      </w:r>
      <w:r w:rsidR="0076488C" w:rsidRPr="0076488C">
        <w:t>’</w:t>
      </w:r>
      <w:r w:rsidRPr="0076488C">
        <w:t>enquête sur les violences en tant que telles et ne conteste pas les faits établis à l</w:t>
      </w:r>
      <w:r w:rsidR="0076488C" w:rsidRPr="0076488C">
        <w:t>’</w:t>
      </w:r>
      <w:r w:rsidRPr="0076488C">
        <w:t>issue de l</w:t>
      </w:r>
      <w:r w:rsidR="0076488C" w:rsidRPr="0076488C">
        <w:t>’</w:t>
      </w:r>
      <w:r w:rsidRPr="0076488C">
        <w:t xml:space="preserve">enquête. Dans ce contexte, la méthodologie suivie par majorité suscite des interrogations. La première question qui se pose logiquement est celle </w:t>
      </w:r>
      <w:r w:rsidR="00A21D8D" w:rsidRPr="0076488C">
        <w:t xml:space="preserve">de savoir </w:t>
      </w:r>
      <w:r w:rsidRPr="0076488C">
        <w:t>si le requérant a été victime d</w:t>
      </w:r>
      <w:r w:rsidR="0076488C" w:rsidRPr="0076488C">
        <w:t>’</w:t>
      </w:r>
      <w:r w:rsidRPr="0076488C">
        <w:t>une agression. Ce n</w:t>
      </w:r>
      <w:r w:rsidR="0076488C" w:rsidRPr="0076488C">
        <w:t>’</w:t>
      </w:r>
      <w:r w:rsidRPr="0076488C">
        <w:t>est qu</w:t>
      </w:r>
      <w:r w:rsidR="0076488C" w:rsidRPr="0076488C">
        <w:t>’</w:t>
      </w:r>
      <w:r w:rsidRPr="0076488C">
        <w:t>une fois qu</w:t>
      </w:r>
      <w:r w:rsidR="0076488C" w:rsidRPr="0076488C">
        <w:t>’</w:t>
      </w:r>
      <w:r w:rsidRPr="0076488C">
        <w:t>une agression a été établie que l</w:t>
      </w:r>
      <w:r w:rsidR="0076488C" w:rsidRPr="0076488C">
        <w:t>’</w:t>
      </w:r>
      <w:r w:rsidRPr="0076488C">
        <w:t>on peut s</w:t>
      </w:r>
      <w:r w:rsidR="0076488C" w:rsidRPr="0076488C">
        <w:t>’</w:t>
      </w:r>
      <w:r w:rsidRPr="0076488C">
        <w:t>interroger sur le motif de celle-ci. L</w:t>
      </w:r>
      <w:r w:rsidR="0076488C" w:rsidRPr="0076488C">
        <w:t>’</w:t>
      </w:r>
      <w:r w:rsidRPr="0076488C">
        <w:t>obligation d</w:t>
      </w:r>
      <w:r w:rsidR="0076488C" w:rsidRPr="0076488C">
        <w:t>’</w:t>
      </w:r>
      <w:r w:rsidRPr="0076488C">
        <w:t>enquête sur le motif de la violence exercée n</w:t>
      </w:r>
      <w:r w:rsidR="0076488C" w:rsidRPr="0076488C">
        <w:t>’</w:t>
      </w:r>
      <w:r w:rsidRPr="0076488C">
        <w:t>apparaît qu</w:t>
      </w:r>
      <w:r w:rsidR="0076488C" w:rsidRPr="0076488C">
        <w:t>’</w:t>
      </w:r>
      <w:r w:rsidRPr="0076488C">
        <w:t>après l</w:t>
      </w:r>
      <w:r w:rsidR="0076488C" w:rsidRPr="0076488C">
        <w:t>’</w:t>
      </w:r>
      <w:r w:rsidRPr="0076488C">
        <w:t>établissement d</w:t>
      </w:r>
      <w:r w:rsidR="0076488C" w:rsidRPr="0076488C">
        <w:t>’</w:t>
      </w:r>
      <w:r w:rsidRPr="0076488C">
        <w:t xml:space="preserve">une agression par les enquêteurs. On ne peut pas condamner un </w:t>
      </w:r>
      <w:r w:rsidR="00F843F9" w:rsidRPr="0076488C">
        <w:rPr>
          <w:rFonts w:cstheme="minorHAnsi"/>
        </w:rPr>
        <w:t>É</w:t>
      </w:r>
      <w:r w:rsidRPr="0076488C">
        <w:t>tat pour absence d</w:t>
      </w:r>
      <w:r w:rsidR="0076488C" w:rsidRPr="0076488C">
        <w:t>’</w:t>
      </w:r>
      <w:r w:rsidRPr="0076488C">
        <w:t>enquête sur des motifs racistes d</w:t>
      </w:r>
      <w:r w:rsidR="0076488C" w:rsidRPr="0076488C">
        <w:t>’</w:t>
      </w:r>
      <w:r w:rsidRPr="0076488C">
        <w:t>une agression sans établir auparavant l</w:t>
      </w:r>
      <w:r w:rsidR="0076488C" w:rsidRPr="0076488C">
        <w:t>’</w:t>
      </w:r>
      <w:r w:rsidRPr="0076488C">
        <w:t>agression ou, au moins, sans constater l</w:t>
      </w:r>
      <w:r w:rsidR="0076488C" w:rsidRPr="0076488C">
        <w:t>’</w:t>
      </w:r>
      <w:r w:rsidRPr="0076488C">
        <w:t>existence des carences dans l</w:t>
      </w:r>
      <w:r w:rsidR="0076488C" w:rsidRPr="0076488C">
        <w:t>’</w:t>
      </w:r>
      <w:r w:rsidRPr="0076488C">
        <w:t>enquête sur l</w:t>
      </w:r>
      <w:r w:rsidR="0076488C" w:rsidRPr="0076488C">
        <w:t>’</w:t>
      </w:r>
      <w:r w:rsidRPr="0076488C">
        <w:t>agression elle-même.</w:t>
      </w:r>
    </w:p>
    <w:p w:rsidR="00AC4C7F" w:rsidRPr="0076488C" w:rsidRDefault="00AC4C7F" w:rsidP="0076488C">
      <w:pPr>
        <w:pStyle w:val="OpiPara"/>
      </w:pPr>
    </w:p>
    <w:p w:rsidR="00AC4C7F" w:rsidRPr="0076488C" w:rsidRDefault="00AC4C7F" w:rsidP="0076488C">
      <w:pPr>
        <w:pStyle w:val="OpiPara"/>
      </w:pPr>
      <w:r w:rsidRPr="0076488C">
        <w:lastRenderedPageBreak/>
        <w:t>4.</w:t>
      </w:r>
      <w:r w:rsidR="00F843F9" w:rsidRPr="0076488C">
        <w:t>  </w:t>
      </w:r>
      <w:r w:rsidRPr="0076488C">
        <w:t>La majorité met en exergue différents documents internationaux attestant du problème du racisme en Bulgarie, en essayant de démontrer la spécificité de la situation dans cet État. Le caractère particulièrement préoccupant de la situation en Bulgarie est invoqué pour justifier l</w:t>
      </w:r>
      <w:r w:rsidR="0076488C" w:rsidRPr="0076488C">
        <w:t>’</w:t>
      </w:r>
      <w:r w:rsidRPr="0076488C">
        <w:t>abaissement du seuil d</w:t>
      </w:r>
      <w:r w:rsidR="0076488C" w:rsidRPr="0076488C">
        <w:t>’</w:t>
      </w:r>
      <w:r w:rsidRPr="0076488C">
        <w:t>applicabilité de l</w:t>
      </w:r>
      <w:r w:rsidR="0076488C" w:rsidRPr="0076488C">
        <w:t>’</w:t>
      </w:r>
      <w:r w:rsidRPr="0076488C">
        <w:t>article 3 de la Convention. Cette approche ne nous paraît pas très convaincante, car le racisme est, malheureusement, un problème général touchant tous les pays du Conseil de l</w:t>
      </w:r>
      <w:r w:rsidR="0076488C" w:rsidRPr="0076488C">
        <w:t>’</w:t>
      </w:r>
      <w:r w:rsidRPr="0076488C">
        <w:t>Europe. De plus, les documents cités visent des problèmes généraux et ne semblent pas pertinents pour l</w:t>
      </w:r>
      <w:r w:rsidR="0076488C" w:rsidRPr="0076488C">
        <w:t>’</w:t>
      </w:r>
      <w:r w:rsidRPr="0076488C">
        <w:t>appréciation des faits dans la présente affaire.</w:t>
      </w:r>
    </w:p>
    <w:p w:rsidR="00AC4C7F" w:rsidRPr="0076488C" w:rsidRDefault="00AC4C7F" w:rsidP="0076488C">
      <w:pPr>
        <w:pStyle w:val="OpiPara"/>
      </w:pPr>
    </w:p>
    <w:p w:rsidR="00840939" w:rsidRPr="0076488C" w:rsidRDefault="00AC4C7F" w:rsidP="0076488C">
      <w:pPr>
        <w:pStyle w:val="OpiPara"/>
      </w:pPr>
      <w:r w:rsidRPr="0076488C">
        <w:t>5.</w:t>
      </w:r>
      <w:r w:rsidR="00F843F9" w:rsidRPr="0076488C">
        <w:t>  </w:t>
      </w:r>
      <w:r w:rsidRPr="0076488C">
        <w:t>Nous avons voté différemment sur la question de l</w:t>
      </w:r>
      <w:r w:rsidR="0076488C" w:rsidRPr="0076488C">
        <w:t>’</w:t>
      </w:r>
      <w:r w:rsidRPr="0076488C">
        <w:t>indemnisation. Le juge Mahoney, par respect pour la majorité, a voté pour accorder une indemnisation au requérant. Le juge Wojtyczek s</w:t>
      </w:r>
      <w:r w:rsidR="0076488C" w:rsidRPr="0076488C">
        <w:t>’</w:t>
      </w:r>
      <w:r w:rsidRPr="0076488C">
        <w:t>est opposé à cette mesure.</w:t>
      </w:r>
    </w:p>
    <w:sectPr w:rsidR="00840939" w:rsidRPr="0076488C" w:rsidSect="00840939">
      <w:headerReference w:type="even" r:id="rId17"/>
      <w:headerReference w:type="default" r:id="rId18"/>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CB8" w:rsidRDefault="00B21CB8">
      <w:r>
        <w:separator/>
      </w:r>
    </w:p>
  </w:endnote>
  <w:endnote w:type="continuationSeparator" w:id="0">
    <w:p w:rsidR="00B21CB8" w:rsidRDefault="00B2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Times New (W1)">
    <w:altName w:val="Times New Roman"/>
    <w:charset w:val="00"/>
    <w:family w:val="roman"/>
    <w:pitch w:val="variable"/>
    <w:sig w:usb0="00000000"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944" w:rsidRPr="00150BFA" w:rsidRDefault="000D1944" w:rsidP="000D1944">
    <w:pPr>
      <w:jc w:val="center"/>
    </w:pPr>
    <w:r>
      <w:rPr>
        <w:noProof/>
        <w:lang w:val="pl-PL" w:eastAsia="pl-PL"/>
      </w:rPr>
      <w:drawing>
        <wp:inline distT="0" distB="0" distL="0" distR="0" wp14:anchorId="52D8F9E4" wp14:editId="68F786A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D1944" w:rsidRDefault="000D194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CB8" w:rsidRDefault="00B21CB8">
      <w:r>
        <w:separator/>
      </w:r>
    </w:p>
  </w:footnote>
  <w:footnote w:type="continuationSeparator" w:id="0">
    <w:p w:rsidR="00B21CB8" w:rsidRDefault="00B21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944" w:rsidRPr="00DE593D" w:rsidRDefault="000D1944" w:rsidP="000F6182">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944" w:rsidRPr="00A45145" w:rsidRDefault="000D1944" w:rsidP="000D1944">
    <w:pPr>
      <w:jc w:val="center"/>
    </w:pPr>
    <w:r>
      <w:rPr>
        <w:noProof/>
        <w:lang w:val="pl-PL" w:eastAsia="pl-PL"/>
      </w:rPr>
      <w:drawing>
        <wp:inline distT="0" distB="0" distL="0" distR="0" wp14:anchorId="76628572" wp14:editId="3CA64CB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D1944" w:rsidRDefault="000D1944" w:rsidP="00946BFB">
    <w:pPr>
      <w:pStyle w:val="ECHR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944" w:rsidRPr="00DE593D" w:rsidRDefault="000D1944" w:rsidP="00946BFB">
    <w:pPr>
      <w:pStyle w:val="ECHRHeader"/>
    </w:pPr>
    <w:r>
      <w:rPr>
        <w:rStyle w:val="Numerstrony"/>
      </w:rPr>
      <w:fldChar w:fldCharType="begin"/>
    </w:r>
    <w:r>
      <w:rPr>
        <w:rStyle w:val="Numerstrony"/>
      </w:rPr>
      <w:instrText xml:space="preserve"> PAGE </w:instrText>
    </w:r>
    <w:r>
      <w:rPr>
        <w:rStyle w:val="Numerstrony"/>
      </w:rPr>
      <w:fldChar w:fldCharType="separate"/>
    </w:r>
    <w:r w:rsidR="00CA69D9">
      <w:rPr>
        <w:rStyle w:val="Numerstrony"/>
        <w:noProof/>
      </w:rPr>
      <w:t>18</w:t>
    </w:r>
    <w:r>
      <w:rPr>
        <w:rStyle w:val="Numerstrony"/>
      </w:rPr>
      <w:fldChar w:fldCharType="end"/>
    </w:r>
    <w:r w:rsidRPr="00DE593D">
      <w:rPr>
        <w:rStyle w:val="Numerstrony"/>
      </w:rPr>
      <w:tab/>
    </w:r>
    <w:r>
      <w:rPr>
        <w:noProof/>
        <w:lang w:val="en-GB"/>
      </w:rPr>
      <w:t>ARRÊT</w:t>
    </w:r>
    <w:r w:rsidRPr="00DE593D">
      <w:t xml:space="preserve"> </w:t>
    </w:r>
    <w:r>
      <w:t>ABDU c. BULGARIE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944" w:rsidRPr="00DE593D" w:rsidRDefault="000D1944" w:rsidP="00946BFB">
    <w:pPr>
      <w:pStyle w:val="ECHRHeader"/>
    </w:pPr>
    <w:r>
      <w:tab/>
    </w:r>
    <w:r>
      <w:rPr>
        <w:noProof/>
        <w:lang w:val="en-GB"/>
      </w:rPr>
      <w:t>ARRÊT</w:t>
    </w:r>
    <w:r w:rsidRPr="00DE593D">
      <w:t xml:space="preserve"> </w:t>
    </w:r>
    <w:r>
      <w:t>ABDU c. BULGARIE</w:t>
    </w:r>
    <w:r w:rsidRPr="00DE593D">
      <w:tab/>
    </w:r>
    <w:r>
      <w:rPr>
        <w:rStyle w:val="Numerstrony"/>
      </w:rPr>
      <w:fldChar w:fldCharType="begin"/>
    </w:r>
    <w:r>
      <w:rPr>
        <w:rStyle w:val="Numerstrony"/>
      </w:rPr>
      <w:instrText xml:space="preserve"> PAGE </w:instrText>
    </w:r>
    <w:r>
      <w:rPr>
        <w:rStyle w:val="Numerstrony"/>
      </w:rPr>
      <w:fldChar w:fldCharType="separate"/>
    </w:r>
    <w:r w:rsidR="00CA69D9">
      <w:rPr>
        <w:rStyle w:val="Numerstrony"/>
        <w:noProof/>
      </w:rPr>
      <w:t>19</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34A" w:rsidRPr="0090234A" w:rsidRDefault="0090234A" w:rsidP="00946BFB">
    <w:pPr>
      <w:pStyle w:val="ECHRHeader"/>
    </w:pPr>
    <w:r>
      <w:rPr>
        <w:rStyle w:val="Numerstrony"/>
      </w:rPr>
      <w:fldChar w:fldCharType="begin"/>
    </w:r>
    <w:r>
      <w:rPr>
        <w:rStyle w:val="Numerstrony"/>
      </w:rPr>
      <w:instrText xml:space="preserve"> PAGE </w:instrText>
    </w:r>
    <w:r>
      <w:rPr>
        <w:rStyle w:val="Numerstrony"/>
      </w:rPr>
      <w:fldChar w:fldCharType="separate"/>
    </w:r>
    <w:r w:rsidR="00CA69D9">
      <w:rPr>
        <w:rStyle w:val="Numerstrony"/>
        <w:noProof/>
      </w:rPr>
      <w:t>22</w:t>
    </w:r>
    <w:r>
      <w:rPr>
        <w:rStyle w:val="Numerstrony"/>
      </w:rPr>
      <w:fldChar w:fldCharType="end"/>
    </w:r>
    <w:r w:rsidRPr="00DE593D">
      <w:rPr>
        <w:rStyle w:val="Numerstrony"/>
      </w:rPr>
      <w:tab/>
    </w:r>
    <w:r w:rsidRPr="0090234A">
      <w:rPr>
        <w:noProof/>
      </w:rPr>
      <w:t>ARRÊT</w:t>
    </w:r>
    <w:r w:rsidRPr="00DE593D">
      <w:t xml:space="preserve"> </w:t>
    </w:r>
    <w:r>
      <w:t xml:space="preserve">ABDU c. </w:t>
    </w:r>
    <w:r w:rsidRPr="00F843F9">
      <w:t xml:space="preserve">BULGARIE </w:t>
    </w:r>
    <w:r w:rsidR="00F843F9" w:rsidRPr="00F843F9">
      <w:t>– OPINION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939" w:rsidRPr="00DE593D" w:rsidRDefault="00840939" w:rsidP="00946BFB">
    <w:pPr>
      <w:pStyle w:val="ECHRHeader"/>
    </w:pPr>
    <w:r>
      <w:tab/>
    </w:r>
    <w:r w:rsidRPr="00840939">
      <w:rPr>
        <w:noProof/>
      </w:rPr>
      <w:t>ARRÊT</w:t>
    </w:r>
    <w:r w:rsidRPr="00DE593D">
      <w:t xml:space="preserve"> </w:t>
    </w:r>
    <w:r>
      <w:t xml:space="preserve">ABDU c. BULGARIE </w:t>
    </w:r>
    <w:r w:rsidR="00F843F9">
      <w:t>– OPINION</w:t>
    </w:r>
    <w:r w:rsidRPr="00F843F9">
      <w:t xml:space="preserve"> S</w:t>
    </w:r>
    <w:r w:rsidRPr="00F843F9">
      <w:rPr>
        <w:rFonts w:cstheme="minorHAnsi"/>
      </w:rPr>
      <w:t>É</w:t>
    </w:r>
    <w:r w:rsidRPr="00F843F9">
      <w:t>PAR</w:t>
    </w:r>
    <w:r w:rsidRPr="00F843F9">
      <w:rPr>
        <w:rFonts w:cstheme="minorHAnsi"/>
      </w:rPr>
      <w:t>É</w:t>
    </w:r>
    <w:r w:rsidR="00F843F9">
      <w:t>E</w:t>
    </w:r>
    <w:r w:rsidRPr="00DE593D">
      <w:tab/>
    </w:r>
    <w:r>
      <w:rPr>
        <w:rStyle w:val="Numerstrony"/>
      </w:rPr>
      <w:fldChar w:fldCharType="begin"/>
    </w:r>
    <w:r>
      <w:rPr>
        <w:rStyle w:val="Numerstrony"/>
      </w:rPr>
      <w:instrText xml:space="preserve"> PAGE </w:instrText>
    </w:r>
    <w:r>
      <w:rPr>
        <w:rStyle w:val="Numerstrony"/>
      </w:rPr>
      <w:fldChar w:fldCharType="separate"/>
    </w:r>
    <w:r w:rsidR="00CA69D9">
      <w:rPr>
        <w:rStyle w:val="Numerstrony"/>
        <w:noProof/>
      </w:rPr>
      <w:t>21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45"/>
  </w:num>
  <w:num w:numId="3">
    <w:abstractNumId w:val="21"/>
  </w:num>
  <w:num w:numId="4">
    <w:abstractNumId w:val="10"/>
  </w:num>
  <w:num w:numId="5">
    <w:abstractNumId w:val="41"/>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activeWritingStyle w:appName="MSWord" w:lang="it-IT" w:vendorID="3" w:dllVersion="517" w:checkStyle="1"/>
  <w:stylePaneFormatFilter w:val="B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91597A"/>
    <w:rsid w:val="00000A8E"/>
    <w:rsid w:val="0000625D"/>
    <w:rsid w:val="00006607"/>
    <w:rsid w:val="0000732D"/>
    <w:rsid w:val="0001493E"/>
    <w:rsid w:val="00020D1E"/>
    <w:rsid w:val="000220B2"/>
    <w:rsid w:val="00023684"/>
    <w:rsid w:val="0003067A"/>
    <w:rsid w:val="00030A9F"/>
    <w:rsid w:val="000346B8"/>
    <w:rsid w:val="00034B42"/>
    <w:rsid w:val="000372C9"/>
    <w:rsid w:val="000401C3"/>
    <w:rsid w:val="00042DCF"/>
    <w:rsid w:val="00047C1C"/>
    <w:rsid w:val="00047EE0"/>
    <w:rsid w:val="00052177"/>
    <w:rsid w:val="00060909"/>
    <w:rsid w:val="00060E9A"/>
    <w:rsid w:val="00067FB7"/>
    <w:rsid w:val="00072E60"/>
    <w:rsid w:val="00076451"/>
    <w:rsid w:val="00076F1D"/>
    <w:rsid w:val="00090746"/>
    <w:rsid w:val="00091621"/>
    <w:rsid w:val="0009234F"/>
    <w:rsid w:val="00093432"/>
    <w:rsid w:val="0009497E"/>
    <w:rsid w:val="0009631E"/>
    <w:rsid w:val="00096460"/>
    <w:rsid w:val="0009688D"/>
    <w:rsid w:val="000A1ADF"/>
    <w:rsid w:val="000A3D31"/>
    <w:rsid w:val="000A4F27"/>
    <w:rsid w:val="000A5CB7"/>
    <w:rsid w:val="000B3205"/>
    <w:rsid w:val="000B6403"/>
    <w:rsid w:val="000B7194"/>
    <w:rsid w:val="000C0DD3"/>
    <w:rsid w:val="000C4043"/>
    <w:rsid w:val="000C6C3C"/>
    <w:rsid w:val="000D1944"/>
    <w:rsid w:val="000D6013"/>
    <w:rsid w:val="000D76A5"/>
    <w:rsid w:val="000E2985"/>
    <w:rsid w:val="000E4D02"/>
    <w:rsid w:val="000E78C7"/>
    <w:rsid w:val="000F08D4"/>
    <w:rsid w:val="000F52B4"/>
    <w:rsid w:val="000F6182"/>
    <w:rsid w:val="000F7338"/>
    <w:rsid w:val="00102229"/>
    <w:rsid w:val="0011270F"/>
    <w:rsid w:val="001171AA"/>
    <w:rsid w:val="001212E1"/>
    <w:rsid w:val="00126687"/>
    <w:rsid w:val="00134B64"/>
    <w:rsid w:val="001352AA"/>
    <w:rsid w:val="00135441"/>
    <w:rsid w:val="00142DF7"/>
    <w:rsid w:val="00142E00"/>
    <w:rsid w:val="00147398"/>
    <w:rsid w:val="001474A7"/>
    <w:rsid w:val="00150742"/>
    <w:rsid w:val="001524AA"/>
    <w:rsid w:val="001542F3"/>
    <w:rsid w:val="00157291"/>
    <w:rsid w:val="00160FF1"/>
    <w:rsid w:val="00172CF0"/>
    <w:rsid w:val="00173360"/>
    <w:rsid w:val="001733C1"/>
    <w:rsid w:val="001752B0"/>
    <w:rsid w:val="001808E8"/>
    <w:rsid w:val="00180C7C"/>
    <w:rsid w:val="00180FAA"/>
    <w:rsid w:val="00180FFE"/>
    <w:rsid w:val="00184E3A"/>
    <w:rsid w:val="00196E64"/>
    <w:rsid w:val="001A1237"/>
    <w:rsid w:val="001A558F"/>
    <w:rsid w:val="001B6C49"/>
    <w:rsid w:val="001C2BD7"/>
    <w:rsid w:val="001C2CD0"/>
    <w:rsid w:val="001C2FFD"/>
    <w:rsid w:val="001C3ED4"/>
    <w:rsid w:val="001C4FA4"/>
    <w:rsid w:val="001C6DC2"/>
    <w:rsid w:val="001C7FB8"/>
    <w:rsid w:val="001D419B"/>
    <w:rsid w:val="001D7915"/>
    <w:rsid w:val="001E3FD8"/>
    <w:rsid w:val="001F1D1F"/>
    <w:rsid w:val="001F33EE"/>
    <w:rsid w:val="001F48D8"/>
    <w:rsid w:val="001F6022"/>
    <w:rsid w:val="001F6681"/>
    <w:rsid w:val="00203074"/>
    <w:rsid w:val="00206222"/>
    <w:rsid w:val="00206868"/>
    <w:rsid w:val="00207248"/>
    <w:rsid w:val="002077C6"/>
    <w:rsid w:val="00211076"/>
    <w:rsid w:val="00211F5F"/>
    <w:rsid w:val="00213C06"/>
    <w:rsid w:val="00220C1C"/>
    <w:rsid w:val="00221D16"/>
    <w:rsid w:val="00221E2B"/>
    <w:rsid w:val="0022348A"/>
    <w:rsid w:val="00227932"/>
    <w:rsid w:val="00236C5E"/>
    <w:rsid w:val="00247DD7"/>
    <w:rsid w:val="00257FD4"/>
    <w:rsid w:val="00263561"/>
    <w:rsid w:val="00274199"/>
    <w:rsid w:val="00275892"/>
    <w:rsid w:val="00282023"/>
    <w:rsid w:val="002821AD"/>
    <w:rsid w:val="0028541F"/>
    <w:rsid w:val="00287191"/>
    <w:rsid w:val="002875F4"/>
    <w:rsid w:val="002921BB"/>
    <w:rsid w:val="00292D16"/>
    <w:rsid w:val="0029723C"/>
    <w:rsid w:val="002A25C6"/>
    <w:rsid w:val="002A27EC"/>
    <w:rsid w:val="002A6BBE"/>
    <w:rsid w:val="002B015F"/>
    <w:rsid w:val="002B4DE0"/>
    <w:rsid w:val="002B5A4F"/>
    <w:rsid w:val="002C2868"/>
    <w:rsid w:val="002D020E"/>
    <w:rsid w:val="002D515F"/>
    <w:rsid w:val="002D531E"/>
    <w:rsid w:val="002E0CBE"/>
    <w:rsid w:val="002E7201"/>
    <w:rsid w:val="002F05BA"/>
    <w:rsid w:val="002F1CE6"/>
    <w:rsid w:val="003023D1"/>
    <w:rsid w:val="0030487C"/>
    <w:rsid w:val="00305449"/>
    <w:rsid w:val="00310356"/>
    <w:rsid w:val="00322128"/>
    <w:rsid w:val="00327411"/>
    <w:rsid w:val="003306D4"/>
    <w:rsid w:val="00333C81"/>
    <w:rsid w:val="0033610E"/>
    <w:rsid w:val="003379B7"/>
    <w:rsid w:val="003407D0"/>
    <w:rsid w:val="00341552"/>
    <w:rsid w:val="0034500D"/>
    <w:rsid w:val="003456AB"/>
    <w:rsid w:val="00350960"/>
    <w:rsid w:val="00353314"/>
    <w:rsid w:val="003534A9"/>
    <w:rsid w:val="00357A59"/>
    <w:rsid w:val="00360C14"/>
    <w:rsid w:val="003613BB"/>
    <w:rsid w:val="00361E13"/>
    <w:rsid w:val="00362D1F"/>
    <w:rsid w:val="00365419"/>
    <w:rsid w:val="00367BF9"/>
    <w:rsid w:val="00370701"/>
    <w:rsid w:val="00381E02"/>
    <w:rsid w:val="00382498"/>
    <w:rsid w:val="003835A5"/>
    <w:rsid w:val="00383CB7"/>
    <w:rsid w:val="00386B91"/>
    <w:rsid w:val="00387F24"/>
    <w:rsid w:val="003925CE"/>
    <w:rsid w:val="00394066"/>
    <w:rsid w:val="00394DD3"/>
    <w:rsid w:val="003A09B2"/>
    <w:rsid w:val="003B0567"/>
    <w:rsid w:val="003B21F0"/>
    <w:rsid w:val="003B41C9"/>
    <w:rsid w:val="003B61BC"/>
    <w:rsid w:val="003B6855"/>
    <w:rsid w:val="003C1570"/>
    <w:rsid w:val="003C2DE1"/>
    <w:rsid w:val="003D2870"/>
    <w:rsid w:val="003E2D42"/>
    <w:rsid w:val="003E78B3"/>
    <w:rsid w:val="003F53B0"/>
    <w:rsid w:val="003F77B9"/>
    <w:rsid w:val="00400376"/>
    <w:rsid w:val="0040106E"/>
    <w:rsid w:val="00401299"/>
    <w:rsid w:val="0040252B"/>
    <w:rsid w:val="00402F19"/>
    <w:rsid w:val="0040406E"/>
    <w:rsid w:val="004079E9"/>
    <w:rsid w:val="00411421"/>
    <w:rsid w:val="004136C7"/>
    <w:rsid w:val="00413DE3"/>
    <w:rsid w:val="00416D48"/>
    <w:rsid w:val="004219F0"/>
    <w:rsid w:val="004254D5"/>
    <w:rsid w:val="00425BF9"/>
    <w:rsid w:val="0043151B"/>
    <w:rsid w:val="00442FA9"/>
    <w:rsid w:val="0044553B"/>
    <w:rsid w:val="00445E54"/>
    <w:rsid w:val="004523C0"/>
    <w:rsid w:val="004563AF"/>
    <w:rsid w:val="004653D9"/>
    <w:rsid w:val="0046778E"/>
    <w:rsid w:val="004702BA"/>
    <w:rsid w:val="004734A5"/>
    <w:rsid w:val="004736D2"/>
    <w:rsid w:val="00474325"/>
    <w:rsid w:val="00475AE5"/>
    <w:rsid w:val="00482FC6"/>
    <w:rsid w:val="00486CD2"/>
    <w:rsid w:val="004930AD"/>
    <w:rsid w:val="004932DA"/>
    <w:rsid w:val="004943D6"/>
    <w:rsid w:val="004952D2"/>
    <w:rsid w:val="00495527"/>
    <w:rsid w:val="00496F87"/>
    <w:rsid w:val="004A01A3"/>
    <w:rsid w:val="004A0F1E"/>
    <w:rsid w:val="004A168C"/>
    <w:rsid w:val="004A342F"/>
    <w:rsid w:val="004B227E"/>
    <w:rsid w:val="004B22EE"/>
    <w:rsid w:val="004B2996"/>
    <w:rsid w:val="004C17AF"/>
    <w:rsid w:val="004C61A7"/>
    <w:rsid w:val="004C691A"/>
    <w:rsid w:val="004C7AF9"/>
    <w:rsid w:val="004C7DF5"/>
    <w:rsid w:val="004D2FB5"/>
    <w:rsid w:val="004E2F30"/>
    <w:rsid w:val="004E3393"/>
    <w:rsid w:val="004E4552"/>
    <w:rsid w:val="004E63CA"/>
    <w:rsid w:val="004F404D"/>
    <w:rsid w:val="004F68A7"/>
    <w:rsid w:val="00502750"/>
    <w:rsid w:val="0052052F"/>
    <w:rsid w:val="00520BED"/>
    <w:rsid w:val="005236CE"/>
    <w:rsid w:val="00525A83"/>
    <w:rsid w:val="0052605E"/>
    <w:rsid w:val="005269A2"/>
    <w:rsid w:val="00527186"/>
    <w:rsid w:val="00527B80"/>
    <w:rsid w:val="00527D18"/>
    <w:rsid w:val="005305B5"/>
    <w:rsid w:val="005319B5"/>
    <w:rsid w:val="0053642D"/>
    <w:rsid w:val="00536D19"/>
    <w:rsid w:val="005411EB"/>
    <w:rsid w:val="005445AA"/>
    <w:rsid w:val="00545FB6"/>
    <w:rsid w:val="00547237"/>
    <w:rsid w:val="005501DA"/>
    <w:rsid w:val="00551DB0"/>
    <w:rsid w:val="005553E3"/>
    <w:rsid w:val="00560393"/>
    <w:rsid w:val="00560B55"/>
    <w:rsid w:val="00561AFB"/>
    <w:rsid w:val="0057103A"/>
    <w:rsid w:val="005737E4"/>
    <w:rsid w:val="005740C2"/>
    <w:rsid w:val="005801E1"/>
    <w:rsid w:val="0058675F"/>
    <w:rsid w:val="00586903"/>
    <w:rsid w:val="0059493B"/>
    <w:rsid w:val="00594C7C"/>
    <w:rsid w:val="005A3CB1"/>
    <w:rsid w:val="005A61BE"/>
    <w:rsid w:val="005B1F24"/>
    <w:rsid w:val="005B2A10"/>
    <w:rsid w:val="005B2A58"/>
    <w:rsid w:val="005B51DE"/>
    <w:rsid w:val="005B7AAF"/>
    <w:rsid w:val="005D0C9A"/>
    <w:rsid w:val="005D2163"/>
    <w:rsid w:val="005D2724"/>
    <w:rsid w:val="005D2872"/>
    <w:rsid w:val="005E0CAA"/>
    <w:rsid w:val="005E0EA4"/>
    <w:rsid w:val="005E1B0C"/>
    <w:rsid w:val="005E4546"/>
    <w:rsid w:val="005E7568"/>
    <w:rsid w:val="005E79EB"/>
    <w:rsid w:val="005F14B3"/>
    <w:rsid w:val="005F43E1"/>
    <w:rsid w:val="005F4970"/>
    <w:rsid w:val="00601E2F"/>
    <w:rsid w:val="00602C27"/>
    <w:rsid w:val="0061049D"/>
    <w:rsid w:val="00612896"/>
    <w:rsid w:val="00616140"/>
    <w:rsid w:val="00620817"/>
    <w:rsid w:val="006208CF"/>
    <w:rsid w:val="00620ACA"/>
    <w:rsid w:val="006247A1"/>
    <w:rsid w:val="00626255"/>
    <w:rsid w:val="0064074F"/>
    <w:rsid w:val="0064438C"/>
    <w:rsid w:val="00646BFE"/>
    <w:rsid w:val="00650D21"/>
    <w:rsid w:val="00652F70"/>
    <w:rsid w:val="00655F66"/>
    <w:rsid w:val="00657FFD"/>
    <w:rsid w:val="00662B64"/>
    <w:rsid w:val="006716C1"/>
    <w:rsid w:val="00675BBA"/>
    <w:rsid w:val="0068104D"/>
    <w:rsid w:val="00685582"/>
    <w:rsid w:val="00686A30"/>
    <w:rsid w:val="00687E93"/>
    <w:rsid w:val="00687F8B"/>
    <w:rsid w:val="00693A1D"/>
    <w:rsid w:val="00694356"/>
    <w:rsid w:val="0069719D"/>
    <w:rsid w:val="006A05A8"/>
    <w:rsid w:val="006A08AE"/>
    <w:rsid w:val="006A0F1E"/>
    <w:rsid w:val="006A17AC"/>
    <w:rsid w:val="006A194B"/>
    <w:rsid w:val="006A1ADE"/>
    <w:rsid w:val="006A1C13"/>
    <w:rsid w:val="006A1F0E"/>
    <w:rsid w:val="006A5686"/>
    <w:rsid w:val="006A628B"/>
    <w:rsid w:val="006B1877"/>
    <w:rsid w:val="006B1C83"/>
    <w:rsid w:val="006B3663"/>
    <w:rsid w:val="006C6EC3"/>
    <w:rsid w:val="006C7143"/>
    <w:rsid w:val="006C785F"/>
    <w:rsid w:val="006D1F74"/>
    <w:rsid w:val="006D6B03"/>
    <w:rsid w:val="006E10B7"/>
    <w:rsid w:val="006E30BD"/>
    <w:rsid w:val="006E3C39"/>
    <w:rsid w:val="006E49B2"/>
    <w:rsid w:val="006F005A"/>
    <w:rsid w:val="006F0705"/>
    <w:rsid w:val="00702047"/>
    <w:rsid w:val="007028E0"/>
    <w:rsid w:val="007058E2"/>
    <w:rsid w:val="00710681"/>
    <w:rsid w:val="00717616"/>
    <w:rsid w:val="00722806"/>
    <w:rsid w:val="007357D0"/>
    <w:rsid w:val="007400F3"/>
    <w:rsid w:val="00750276"/>
    <w:rsid w:val="00750567"/>
    <w:rsid w:val="00751D7E"/>
    <w:rsid w:val="00752D87"/>
    <w:rsid w:val="00755392"/>
    <w:rsid w:val="0076488C"/>
    <w:rsid w:val="0077322C"/>
    <w:rsid w:val="00775D12"/>
    <w:rsid w:val="007775DA"/>
    <w:rsid w:val="0077792A"/>
    <w:rsid w:val="00780F3B"/>
    <w:rsid w:val="00781B87"/>
    <w:rsid w:val="00783017"/>
    <w:rsid w:val="00784BEF"/>
    <w:rsid w:val="007864E1"/>
    <w:rsid w:val="00790C2C"/>
    <w:rsid w:val="0079340C"/>
    <w:rsid w:val="00795176"/>
    <w:rsid w:val="0079566C"/>
    <w:rsid w:val="00795A2E"/>
    <w:rsid w:val="007A087B"/>
    <w:rsid w:val="007A1711"/>
    <w:rsid w:val="007A181F"/>
    <w:rsid w:val="007A1F77"/>
    <w:rsid w:val="007A52A8"/>
    <w:rsid w:val="007A6C3C"/>
    <w:rsid w:val="007A73FC"/>
    <w:rsid w:val="007B026A"/>
    <w:rsid w:val="007B0925"/>
    <w:rsid w:val="007B0C90"/>
    <w:rsid w:val="007C1EF3"/>
    <w:rsid w:val="007C2D89"/>
    <w:rsid w:val="007C6AD5"/>
    <w:rsid w:val="007D2C1F"/>
    <w:rsid w:val="007D392C"/>
    <w:rsid w:val="007D5A77"/>
    <w:rsid w:val="007D7F7A"/>
    <w:rsid w:val="007E3337"/>
    <w:rsid w:val="007E34C8"/>
    <w:rsid w:val="007E3A8F"/>
    <w:rsid w:val="007F27C1"/>
    <w:rsid w:val="007F6A42"/>
    <w:rsid w:val="008003A5"/>
    <w:rsid w:val="00803644"/>
    <w:rsid w:val="00810868"/>
    <w:rsid w:val="00810883"/>
    <w:rsid w:val="00830036"/>
    <w:rsid w:val="0083189B"/>
    <w:rsid w:val="00840939"/>
    <w:rsid w:val="008434F0"/>
    <w:rsid w:val="0084755E"/>
    <w:rsid w:val="00851756"/>
    <w:rsid w:val="00852026"/>
    <w:rsid w:val="0085722C"/>
    <w:rsid w:val="00867E82"/>
    <w:rsid w:val="00875A30"/>
    <w:rsid w:val="00882F08"/>
    <w:rsid w:val="0088729A"/>
    <w:rsid w:val="0089356C"/>
    <w:rsid w:val="008A0122"/>
    <w:rsid w:val="008A170F"/>
    <w:rsid w:val="008A2221"/>
    <w:rsid w:val="008A3B8F"/>
    <w:rsid w:val="008A5395"/>
    <w:rsid w:val="008B1612"/>
    <w:rsid w:val="008B458A"/>
    <w:rsid w:val="008B6085"/>
    <w:rsid w:val="008B6B26"/>
    <w:rsid w:val="008C6E3C"/>
    <w:rsid w:val="008C7FEF"/>
    <w:rsid w:val="008D12F7"/>
    <w:rsid w:val="008D37F8"/>
    <w:rsid w:val="008D50BB"/>
    <w:rsid w:val="008D525C"/>
    <w:rsid w:val="008D61D1"/>
    <w:rsid w:val="008E3D48"/>
    <w:rsid w:val="008E767A"/>
    <w:rsid w:val="008F117D"/>
    <w:rsid w:val="008F1891"/>
    <w:rsid w:val="008F1D67"/>
    <w:rsid w:val="008F39FB"/>
    <w:rsid w:val="0090220E"/>
    <w:rsid w:val="0090234A"/>
    <w:rsid w:val="009029D4"/>
    <w:rsid w:val="00902BAD"/>
    <w:rsid w:val="009045B1"/>
    <w:rsid w:val="00904F8D"/>
    <w:rsid w:val="00907486"/>
    <w:rsid w:val="00910D28"/>
    <w:rsid w:val="009134FC"/>
    <w:rsid w:val="00914E35"/>
    <w:rsid w:val="0091597A"/>
    <w:rsid w:val="0092156A"/>
    <w:rsid w:val="00921AD8"/>
    <w:rsid w:val="00922F45"/>
    <w:rsid w:val="009260DF"/>
    <w:rsid w:val="0092727A"/>
    <w:rsid w:val="00931942"/>
    <w:rsid w:val="00934E38"/>
    <w:rsid w:val="00936877"/>
    <w:rsid w:val="00942EF5"/>
    <w:rsid w:val="00946BFB"/>
    <w:rsid w:val="00951892"/>
    <w:rsid w:val="00956C5C"/>
    <w:rsid w:val="00957141"/>
    <w:rsid w:val="00960112"/>
    <w:rsid w:val="00965EE5"/>
    <w:rsid w:val="0097360D"/>
    <w:rsid w:val="00973C75"/>
    <w:rsid w:val="00980BEB"/>
    <w:rsid w:val="00981F73"/>
    <w:rsid w:val="009820F9"/>
    <w:rsid w:val="00982F33"/>
    <w:rsid w:val="00991EBF"/>
    <w:rsid w:val="00995968"/>
    <w:rsid w:val="00997383"/>
    <w:rsid w:val="009979E5"/>
    <w:rsid w:val="009A0361"/>
    <w:rsid w:val="009A06E9"/>
    <w:rsid w:val="009A0A09"/>
    <w:rsid w:val="009A4D6D"/>
    <w:rsid w:val="009B3E49"/>
    <w:rsid w:val="009B58D1"/>
    <w:rsid w:val="009B6BD8"/>
    <w:rsid w:val="009C0666"/>
    <w:rsid w:val="009C1366"/>
    <w:rsid w:val="009C3A80"/>
    <w:rsid w:val="009C7282"/>
    <w:rsid w:val="009D0AE9"/>
    <w:rsid w:val="009D29DE"/>
    <w:rsid w:val="009D4121"/>
    <w:rsid w:val="009E296F"/>
    <w:rsid w:val="009E2D52"/>
    <w:rsid w:val="009F03E7"/>
    <w:rsid w:val="009F7286"/>
    <w:rsid w:val="00A06C25"/>
    <w:rsid w:val="00A1080F"/>
    <w:rsid w:val="00A20041"/>
    <w:rsid w:val="00A211C8"/>
    <w:rsid w:val="00A21D8D"/>
    <w:rsid w:val="00A3364A"/>
    <w:rsid w:val="00A42C5F"/>
    <w:rsid w:val="00A442CE"/>
    <w:rsid w:val="00A46BA1"/>
    <w:rsid w:val="00A511A5"/>
    <w:rsid w:val="00A52634"/>
    <w:rsid w:val="00A53F42"/>
    <w:rsid w:val="00A639EF"/>
    <w:rsid w:val="00A712C9"/>
    <w:rsid w:val="00A72B96"/>
    <w:rsid w:val="00A75E9C"/>
    <w:rsid w:val="00A77361"/>
    <w:rsid w:val="00A77DDC"/>
    <w:rsid w:val="00A82E6D"/>
    <w:rsid w:val="00A91831"/>
    <w:rsid w:val="00A91B4D"/>
    <w:rsid w:val="00A92E1F"/>
    <w:rsid w:val="00A92F2F"/>
    <w:rsid w:val="00A93D51"/>
    <w:rsid w:val="00A96DB0"/>
    <w:rsid w:val="00A97C83"/>
    <w:rsid w:val="00AA563F"/>
    <w:rsid w:val="00AA5D84"/>
    <w:rsid w:val="00AB67FF"/>
    <w:rsid w:val="00AB6D9C"/>
    <w:rsid w:val="00AC15ED"/>
    <w:rsid w:val="00AC16E4"/>
    <w:rsid w:val="00AC3B96"/>
    <w:rsid w:val="00AC41B1"/>
    <w:rsid w:val="00AC424C"/>
    <w:rsid w:val="00AC4C7F"/>
    <w:rsid w:val="00AC5425"/>
    <w:rsid w:val="00AC6A5F"/>
    <w:rsid w:val="00AD0FF0"/>
    <w:rsid w:val="00AD3301"/>
    <w:rsid w:val="00AD340B"/>
    <w:rsid w:val="00AD708C"/>
    <w:rsid w:val="00AD71DC"/>
    <w:rsid w:val="00AE02FF"/>
    <w:rsid w:val="00AF06F1"/>
    <w:rsid w:val="00AF3B72"/>
    <w:rsid w:val="00B01978"/>
    <w:rsid w:val="00B04261"/>
    <w:rsid w:val="00B04694"/>
    <w:rsid w:val="00B0698E"/>
    <w:rsid w:val="00B162A7"/>
    <w:rsid w:val="00B17A75"/>
    <w:rsid w:val="00B17F2F"/>
    <w:rsid w:val="00B20283"/>
    <w:rsid w:val="00B20588"/>
    <w:rsid w:val="00B21CB8"/>
    <w:rsid w:val="00B244E7"/>
    <w:rsid w:val="00B2458E"/>
    <w:rsid w:val="00B27886"/>
    <w:rsid w:val="00B33C50"/>
    <w:rsid w:val="00B35417"/>
    <w:rsid w:val="00B461A0"/>
    <w:rsid w:val="00B47FDF"/>
    <w:rsid w:val="00B54107"/>
    <w:rsid w:val="00B5634E"/>
    <w:rsid w:val="00B62B9F"/>
    <w:rsid w:val="00B62D7C"/>
    <w:rsid w:val="00B632CE"/>
    <w:rsid w:val="00B643DE"/>
    <w:rsid w:val="00B65132"/>
    <w:rsid w:val="00B66476"/>
    <w:rsid w:val="00B7414E"/>
    <w:rsid w:val="00B81C2C"/>
    <w:rsid w:val="00B86116"/>
    <w:rsid w:val="00B92596"/>
    <w:rsid w:val="00B97E47"/>
    <w:rsid w:val="00BA0A3E"/>
    <w:rsid w:val="00BA3763"/>
    <w:rsid w:val="00BA4B89"/>
    <w:rsid w:val="00BB282B"/>
    <w:rsid w:val="00BC2AB9"/>
    <w:rsid w:val="00BC3476"/>
    <w:rsid w:val="00BC376C"/>
    <w:rsid w:val="00BD108E"/>
    <w:rsid w:val="00BD14D9"/>
    <w:rsid w:val="00BD670D"/>
    <w:rsid w:val="00BD6DB6"/>
    <w:rsid w:val="00BE281C"/>
    <w:rsid w:val="00BE39DF"/>
    <w:rsid w:val="00BE4E02"/>
    <w:rsid w:val="00BF1F72"/>
    <w:rsid w:val="00BF2D57"/>
    <w:rsid w:val="00BF624B"/>
    <w:rsid w:val="00BF6EC0"/>
    <w:rsid w:val="00C07F44"/>
    <w:rsid w:val="00C114B3"/>
    <w:rsid w:val="00C117F2"/>
    <w:rsid w:val="00C11E4A"/>
    <w:rsid w:val="00C12EE4"/>
    <w:rsid w:val="00C147C9"/>
    <w:rsid w:val="00C14E4E"/>
    <w:rsid w:val="00C25692"/>
    <w:rsid w:val="00C27BF2"/>
    <w:rsid w:val="00C33CE0"/>
    <w:rsid w:val="00C34105"/>
    <w:rsid w:val="00C36C7A"/>
    <w:rsid w:val="00C36FE1"/>
    <w:rsid w:val="00C41ABF"/>
    <w:rsid w:val="00C426C3"/>
    <w:rsid w:val="00C4639C"/>
    <w:rsid w:val="00C51AFA"/>
    <w:rsid w:val="00C51FAF"/>
    <w:rsid w:val="00C52C9D"/>
    <w:rsid w:val="00C52E09"/>
    <w:rsid w:val="00C53FC8"/>
    <w:rsid w:val="00C552FE"/>
    <w:rsid w:val="00C56B5A"/>
    <w:rsid w:val="00C600A6"/>
    <w:rsid w:val="00C633F8"/>
    <w:rsid w:val="00C71B89"/>
    <w:rsid w:val="00C762DA"/>
    <w:rsid w:val="00C8598F"/>
    <w:rsid w:val="00C91F67"/>
    <w:rsid w:val="00C92EBE"/>
    <w:rsid w:val="00C95EC1"/>
    <w:rsid w:val="00C9635F"/>
    <w:rsid w:val="00C975F3"/>
    <w:rsid w:val="00C97D9E"/>
    <w:rsid w:val="00CA1B27"/>
    <w:rsid w:val="00CA1F58"/>
    <w:rsid w:val="00CA3ED3"/>
    <w:rsid w:val="00CA6977"/>
    <w:rsid w:val="00CA69D9"/>
    <w:rsid w:val="00CB222A"/>
    <w:rsid w:val="00CB390A"/>
    <w:rsid w:val="00CB4956"/>
    <w:rsid w:val="00CB7BEE"/>
    <w:rsid w:val="00CB7DFD"/>
    <w:rsid w:val="00CC0D23"/>
    <w:rsid w:val="00CC5DED"/>
    <w:rsid w:val="00CC7B19"/>
    <w:rsid w:val="00CD768A"/>
    <w:rsid w:val="00CE3B45"/>
    <w:rsid w:val="00CE3E62"/>
    <w:rsid w:val="00CF0511"/>
    <w:rsid w:val="00CF12AA"/>
    <w:rsid w:val="00CF12C3"/>
    <w:rsid w:val="00CF158E"/>
    <w:rsid w:val="00CF385C"/>
    <w:rsid w:val="00D00414"/>
    <w:rsid w:val="00D01290"/>
    <w:rsid w:val="00D020E1"/>
    <w:rsid w:val="00D028C5"/>
    <w:rsid w:val="00D052B8"/>
    <w:rsid w:val="00D177AA"/>
    <w:rsid w:val="00D20278"/>
    <w:rsid w:val="00D2173F"/>
    <w:rsid w:val="00D21960"/>
    <w:rsid w:val="00D226ED"/>
    <w:rsid w:val="00D229F5"/>
    <w:rsid w:val="00D23288"/>
    <w:rsid w:val="00D2736B"/>
    <w:rsid w:val="00D31210"/>
    <w:rsid w:val="00D34D84"/>
    <w:rsid w:val="00D34E38"/>
    <w:rsid w:val="00D368A4"/>
    <w:rsid w:val="00D420EB"/>
    <w:rsid w:val="00D471D0"/>
    <w:rsid w:val="00D529C0"/>
    <w:rsid w:val="00D536E5"/>
    <w:rsid w:val="00D540C8"/>
    <w:rsid w:val="00D5589D"/>
    <w:rsid w:val="00D567C6"/>
    <w:rsid w:val="00D603FB"/>
    <w:rsid w:val="00D6564F"/>
    <w:rsid w:val="00D65AB3"/>
    <w:rsid w:val="00D71F4E"/>
    <w:rsid w:val="00D729A6"/>
    <w:rsid w:val="00D74D2A"/>
    <w:rsid w:val="00D8157C"/>
    <w:rsid w:val="00D86E1B"/>
    <w:rsid w:val="00D93995"/>
    <w:rsid w:val="00D93DF1"/>
    <w:rsid w:val="00D97975"/>
    <w:rsid w:val="00DA0A33"/>
    <w:rsid w:val="00DA7351"/>
    <w:rsid w:val="00DB4EDC"/>
    <w:rsid w:val="00DB5070"/>
    <w:rsid w:val="00DB6218"/>
    <w:rsid w:val="00DB705C"/>
    <w:rsid w:val="00DC1AF9"/>
    <w:rsid w:val="00DC1C80"/>
    <w:rsid w:val="00DC2298"/>
    <w:rsid w:val="00DC294A"/>
    <w:rsid w:val="00DC4756"/>
    <w:rsid w:val="00DD6052"/>
    <w:rsid w:val="00DE0B98"/>
    <w:rsid w:val="00DE381C"/>
    <w:rsid w:val="00DE593D"/>
    <w:rsid w:val="00DE7A30"/>
    <w:rsid w:val="00DF3BEB"/>
    <w:rsid w:val="00DF42CA"/>
    <w:rsid w:val="00DF4CE3"/>
    <w:rsid w:val="00DF6AE6"/>
    <w:rsid w:val="00E0083C"/>
    <w:rsid w:val="00E03130"/>
    <w:rsid w:val="00E03658"/>
    <w:rsid w:val="00E069FE"/>
    <w:rsid w:val="00E107CC"/>
    <w:rsid w:val="00E1528B"/>
    <w:rsid w:val="00E168C6"/>
    <w:rsid w:val="00E179B3"/>
    <w:rsid w:val="00E275FA"/>
    <w:rsid w:val="00E27756"/>
    <w:rsid w:val="00E27A65"/>
    <w:rsid w:val="00E27B15"/>
    <w:rsid w:val="00E318CD"/>
    <w:rsid w:val="00E3190A"/>
    <w:rsid w:val="00E33D12"/>
    <w:rsid w:val="00E43535"/>
    <w:rsid w:val="00E440A8"/>
    <w:rsid w:val="00E46D82"/>
    <w:rsid w:val="00E576F4"/>
    <w:rsid w:val="00E633B6"/>
    <w:rsid w:val="00E64095"/>
    <w:rsid w:val="00E70DA9"/>
    <w:rsid w:val="00E76130"/>
    <w:rsid w:val="00E900C5"/>
    <w:rsid w:val="00E90227"/>
    <w:rsid w:val="00E91232"/>
    <w:rsid w:val="00E92713"/>
    <w:rsid w:val="00E953FC"/>
    <w:rsid w:val="00EA2268"/>
    <w:rsid w:val="00EA68A9"/>
    <w:rsid w:val="00EB2745"/>
    <w:rsid w:val="00EB319B"/>
    <w:rsid w:val="00EB4138"/>
    <w:rsid w:val="00EB45EF"/>
    <w:rsid w:val="00EC1AB4"/>
    <w:rsid w:val="00EC50CF"/>
    <w:rsid w:val="00EC5EE4"/>
    <w:rsid w:val="00EC60A5"/>
    <w:rsid w:val="00EC6427"/>
    <w:rsid w:val="00EC7B25"/>
    <w:rsid w:val="00EC7BB9"/>
    <w:rsid w:val="00ED289B"/>
    <w:rsid w:val="00ED5573"/>
    <w:rsid w:val="00EE1D67"/>
    <w:rsid w:val="00EE2322"/>
    <w:rsid w:val="00EE40D1"/>
    <w:rsid w:val="00EE5FC5"/>
    <w:rsid w:val="00EE68DF"/>
    <w:rsid w:val="00EE69CD"/>
    <w:rsid w:val="00EF15AC"/>
    <w:rsid w:val="00EF412F"/>
    <w:rsid w:val="00EF5CE3"/>
    <w:rsid w:val="00F06A8A"/>
    <w:rsid w:val="00F06B4D"/>
    <w:rsid w:val="00F102EA"/>
    <w:rsid w:val="00F16014"/>
    <w:rsid w:val="00F22CDA"/>
    <w:rsid w:val="00F23152"/>
    <w:rsid w:val="00F23FA8"/>
    <w:rsid w:val="00F42EC0"/>
    <w:rsid w:val="00F4599E"/>
    <w:rsid w:val="00F51203"/>
    <w:rsid w:val="00F5689F"/>
    <w:rsid w:val="00F64D61"/>
    <w:rsid w:val="00F6691E"/>
    <w:rsid w:val="00F673E5"/>
    <w:rsid w:val="00F70910"/>
    <w:rsid w:val="00F74921"/>
    <w:rsid w:val="00F7504D"/>
    <w:rsid w:val="00F83363"/>
    <w:rsid w:val="00F843F9"/>
    <w:rsid w:val="00F847C4"/>
    <w:rsid w:val="00F8793E"/>
    <w:rsid w:val="00F91373"/>
    <w:rsid w:val="00F913E9"/>
    <w:rsid w:val="00F92684"/>
    <w:rsid w:val="00F943A9"/>
    <w:rsid w:val="00F94525"/>
    <w:rsid w:val="00F966D4"/>
    <w:rsid w:val="00FA1943"/>
    <w:rsid w:val="00FA3AB4"/>
    <w:rsid w:val="00FA43CA"/>
    <w:rsid w:val="00FA4460"/>
    <w:rsid w:val="00FB5651"/>
    <w:rsid w:val="00FB75E8"/>
    <w:rsid w:val="00FC739E"/>
    <w:rsid w:val="00FD7013"/>
    <w:rsid w:val="00FE4799"/>
    <w:rsid w:val="00FF02CE"/>
    <w:rsid w:val="00FF0E00"/>
    <w:rsid w:val="00FF1618"/>
    <w:rsid w:val="00FF7E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0"/>
    <w:lsdException w:name="caption" w:qFormat="1"/>
    <w:lsdException w:name="annotation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84BEF"/>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0041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0041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0041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0041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F15AC"/>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D0041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F15AC"/>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EF15AC"/>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EF15AC"/>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EF15AC"/>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link w:val="JuHHeadChar"/>
    <w:uiPriority w:val="18"/>
    <w:qFormat/>
    <w:rsid w:val="00EF15AC"/>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
    <w:basedOn w:val="Normalny"/>
    <w:link w:val="JuParaCar"/>
    <w:qFormat/>
    <w:rsid w:val="00EF15AC"/>
    <w:pPr>
      <w:ind w:firstLine="284"/>
    </w:pPr>
    <w:rPr>
      <w:lang w:val="fr-FR" w:eastAsia="fr-FR"/>
    </w:rPr>
  </w:style>
  <w:style w:type="character" w:customStyle="1" w:styleId="JuParaCar">
    <w:name w:val="Ju_Para Car"/>
    <w:link w:val="ECHRPara"/>
    <w:uiPriority w:val="12"/>
    <w:rsid w:val="009D29DE"/>
    <w:rPr>
      <w:rFonts w:eastAsiaTheme="minorEastAsia"/>
      <w:sz w:val="24"/>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topka">
    <w:name w:val="footer"/>
    <w:basedOn w:val="Normalny"/>
    <w:link w:val="StopkaZnak"/>
    <w:uiPriority w:val="99"/>
    <w:semiHidden/>
    <w:rsid w:val="00D00414"/>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EF15AC"/>
    <w:pPr>
      <w:tabs>
        <w:tab w:val="left" w:pos="567"/>
        <w:tab w:val="left" w:pos="1134"/>
      </w:tabs>
      <w:jc w:val="left"/>
    </w:pPr>
    <w:rPr>
      <w:lang w:val="fr-FR" w:eastAsia="fr-FR"/>
    </w:rPr>
  </w:style>
  <w:style w:type="character" w:customStyle="1" w:styleId="JuJudgesChar">
    <w:name w:val="Ju_Judges Char"/>
    <w:link w:val="ECHRDecisionBody"/>
    <w:uiPriority w:val="11"/>
    <w:rsid w:val="00287191"/>
    <w:rPr>
      <w:rFonts w:eastAsiaTheme="minorEastAsia"/>
      <w:sz w:val="24"/>
    </w:rPr>
  </w:style>
  <w:style w:type="character" w:styleId="Pogrubienie">
    <w:name w:val="Strong"/>
    <w:uiPriority w:val="99"/>
    <w:semiHidden/>
    <w:qFormat/>
    <w:rsid w:val="00EF15AC"/>
    <w:rPr>
      <w:b/>
      <w:bCs/>
    </w:rPr>
  </w:style>
  <w:style w:type="paragraph" w:customStyle="1" w:styleId="ECHRHeading2">
    <w:name w:val="ECHR_Heading_2"/>
    <w:aliases w:val="Ju_H_A"/>
    <w:basedOn w:val="Nagwek2"/>
    <w:next w:val="ECHRPara"/>
    <w:link w:val="JuHAChar"/>
    <w:uiPriority w:val="20"/>
    <w:qFormat/>
    <w:rsid w:val="00EF15AC"/>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EF15AC"/>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EF15AC"/>
    <w:pPr>
      <w:tabs>
        <w:tab w:val="center" w:pos="851"/>
        <w:tab w:val="center" w:pos="6407"/>
      </w:tabs>
      <w:spacing w:before="720"/>
      <w:jc w:val="left"/>
    </w:pPr>
    <w:rPr>
      <w:lang w:val="fr-FR" w:eastAsia="fr-FR"/>
    </w:rPr>
  </w:style>
  <w:style w:type="paragraph" w:customStyle="1" w:styleId="JuParaLast">
    <w:name w:val="Ju_Para_Last"/>
    <w:basedOn w:val="Normalny"/>
    <w:next w:val="ECHRPara"/>
    <w:link w:val="JuParaLastChar"/>
    <w:qFormat/>
    <w:rsid w:val="00EF15AC"/>
    <w:pPr>
      <w:keepNext/>
      <w:keepLines/>
      <w:spacing w:before="240"/>
      <w:ind w:firstLine="284"/>
    </w:pPr>
    <w:rPr>
      <w:lang w:val="fr-FR" w:eastAsia="fr-FR"/>
    </w:rPr>
  </w:style>
  <w:style w:type="paragraph" w:customStyle="1" w:styleId="JuCase">
    <w:name w:val="Ju_Case"/>
    <w:basedOn w:val="Normalny"/>
    <w:next w:val="ECHRPara"/>
    <w:uiPriority w:val="10"/>
    <w:rsid w:val="00D00414"/>
    <w:pPr>
      <w:ind w:firstLine="284"/>
    </w:pPr>
    <w:rPr>
      <w:b/>
    </w:rPr>
  </w:style>
  <w:style w:type="paragraph" w:customStyle="1" w:styleId="JuList">
    <w:name w:val="Ju_List"/>
    <w:basedOn w:val="Normalny"/>
    <w:uiPriority w:val="28"/>
    <w:qFormat/>
    <w:rsid w:val="00EF15AC"/>
    <w:pPr>
      <w:ind w:left="340" w:hanging="340"/>
    </w:pPr>
    <w:rPr>
      <w:lang w:val="fr-FR" w:eastAsia="fr-FR"/>
    </w:rPr>
  </w:style>
  <w:style w:type="paragraph" w:customStyle="1" w:styleId="JuCourt">
    <w:name w:val="Ju_Court"/>
    <w:basedOn w:val="Normalny"/>
    <w:next w:val="Normalny"/>
    <w:uiPriority w:val="16"/>
    <w:qFormat/>
    <w:rsid w:val="00EF15AC"/>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uiPriority w:val="99"/>
    <w:semiHidden/>
    <w:rsid w:val="00D00414"/>
    <w:rPr>
      <w:sz w:val="20"/>
      <w:szCs w:val="20"/>
    </w:rPr>
  </w:style>
  <w:style w:type="character" w:styleId="Odwoanieprzypisudolnego">
    <w:name w:val="footnote reference"/>
    <w:basedOn w:val="Domylnaczcionkaakapitu"/>
    <w:uiPriority w:val="99"/>
    <w:semiHidden/>
    <w:rsid w:val="00D00414"/>
    <w:rPr>
      <w:vertAlign w:val="superscript"/>
    </w:rPr>
  </w:style>
  <w:style w:type="paragraph" w:styleId="Nagwek">
    <w:name w:val="header"/>
    <w:basedOn w:val="Normalny"/>
    <w:link w:val="NagwekZnak"/>
    <w:uiPriority w:val="99"/>
    <w:semiHidden/>
    <w:rsid w:val="00D00414"/>
    <w:pPr>
      <w:tabs>
        <w:tab w:val="center" w:pos="4536"/>
        <w:tab w:val="right" w:pos="9072"/>
      </w:tabs>
    </w:pPr>
    <w:rPr>
      <w:rFonts w:eastAsiaTheme="minorHAnsi"/>
    </w:rPr>
  </w:style>
  <w:style w:type="character" w:styleId="Numerstrony">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EF15AC"/>
    <w:pPr>
      <w:ind w:left="346" w:firstLine="0"/>
    </w:pPr>
  </w:style>
  <w:style w:type="paragraph" w:customStyle="1" w:styleId="JuListi">
    <w:name w:val="Ju_List_i"/>
    <w:basedOn w:val="Normalny"/>
    <w:next w:val="JuLista"/>
    <w:uiPriority w:val="28"/>
    <w:qFormat/>
    <w:rsid w:val="00EF15AC"/>
    <w:pPr>
      <w:ind w:left="794"/>
    </w:pPr>
    <w:rPr>
      <w:lang w:val="fr-FR" w:eastAsia="fr-FR"/>
    </w:r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styleId="Tekstdymka">
    <w:name w:val="Balloon Text"/>
    <w:basedOn w:val="Normalny"/>
    <w:link w:val="TekstdymkaZnak"/>
    <w:uiPriority w:val="99"/>
    <w:semiHidden/>
    <w:rsid w:val="00D00414"/>
    <w:rPr>
      <w:rFonts w:ascii="Tahoma" w:hAnsi="Tahoma" w:cs="Tahoma"/>
      <w:sz w:val="16"/>
      <w:szCs w:val="16"/>
    </w:rPr>
  </w:style>
  <w:style w:type="character" w:styleId="Hipercze">
    <w:name w:val="Hyperlink"/>
    <w:basedOn w:val="Domylnaczcionkaakapitu"/>
    <w:uiPriority w:val="99"/>
    <w:semiHidden/>
    <w:rsid w:val="00D00414"/>
    <w:rPr>
      <w:color w:val="0072BC" w:themeColor="hyperlink"/>
      <w:u w:val="single"/>
    </w:rPr>
  </w:style>
  <w:style w:type="character" w:styleId="Odwoanieprzypisukocowego">
    <w:name w:val="endnote reference"/>
    <w:uiPriority w:val="99"/>
    <w:semiHidden/>
    <w:rsid w:val="004219F0"/>
    <w:rPr>
      <w:rFonts w:ascii="Times New Roman" w:hAnsi="Times New Roman" w:cs="Times New Roman"/>
      <w:vertAlign w:val="superscript"/>
    </w:rPr>
  </w:style>
  <w:style w:type="paragraph" w:styleId="Tekstprzypisukocowego">
    <w:name w:val="endnote text"/>
    <w:basedOn w:val="Normalny"/>
    <w:uiPriority w:val="99"/>
    <w:semiHidden/>
    <w:rsid w:val="004219F0"/>
    <w:rPr>
      <w:sz w:val="20"/>
    </w:rPr>
  </w:style>
  <w:style w:type="character" w:styleId="UyteHipercze">
    <w:name w:val="FollowedHyperlink"/>
    <w:uiPriority w:val="99"/>
    <w:semiHidden/>
    <w:rsid w:val="004219F0"/>
    <w:rPr>
      <w:rFonts w:ascii="Times New Roman" w:hAnsi="Times New Roman" w:cs="Times New Roman"/>
      <w:color w:val="800080"/>
      <w:u w:val="single"/>
    </w:rPr>
  </w:style>
  <w:style w:type="paragraph" w:styleId="Listapunktowana">
    <w:name w:val="List Bullet"/>
    <w:basedOn w:val="Normalny"/>
    <w:uiPriority w:val="99"/>
    <w:semiHidden/>
    <w:rsid w:val="00387F24"/>
    <w:pPr>
      <w:numPr>
        <w:numId w:val="1"/>
      </w:numPr>
    </w:pPr>
  </w:style>
  <w:style w:type="character" w:customStyle="1" w:styleId="JuNames">
    <w:name w:val="Ju_Names"/>
    <w:rsid w:val="004219F0"/>
    <w:rPr>
      <w:rFonts w:ascii="Times New Roman" w:hAnsi="Times New Roman" w:cs="Times New Roman"/>
      <w:smallCaps/>
    </w:rPr>
  </w:style>
  <w:style w:type="paragraph" w:styleId="Tematkomentarza">
    <w:name w:val="annotation subject"/>
    <w:basedOn w:val="Tekstkomentarza"/>
    <w:next w:val="Tekstkomentarza"/>
    <w:uiPriority w:val="99"/>
    <w:semiHidden/>
    <w:rsid w:val="00E27B15"/>
    <w:rPr>
      <w:b/>
      <w:bCs/>
    </w:rPr>
  </w:style>
  <w:style w:type="paragraph" w:styleId="Mapadokumentu">
    <w:name w:val="Document Map"/>
    <w:basedOn w:val="Normalny"/>
    <w:uiPriority w:val="99"/>
    <w:semiHidden/>
    <w:rsid w:val="00B33C50"/>
    <w:pPr>
      <w:shd w:val="clear" w:color="auto" w:fill="000080"/>
    </w:pPr>
    <w:rPr>
      <w:rFonts w:ascii="Tahoma" w:hAnsi="Tahoma" w:cs="Tahoma"/>
      <w:sz w:val="20"/>
    </w:rPr>
  </w:style>
  <w:style w:type="character" w:customStyle="1" w:styleId="JuITMark">
    <w:name w:val="Ju_ITMark"/>
    <w:basedOn w:val="Domylnaczcionkaakapitu"/>
    <w:uiPriority w:val="38"/>
    <w:qFormat/>
    <w:rsid w:val="00EF15AC"/>
    <w:rPr>
      <w:vanish/>
      <w:color w:val="339966"/>
      <w:sz w:val="14"/>
    </w:rPr>
  </w:style>
  <w:style w:type="character" w:customStyle="1" w:styleId="Nagwek1Znak">
    <w:name w:val="Nagłówek 1 Znak"/>
    <w:basedOn w:val="Domylnaczcionkaakapitu"/>
    <w:link w:val="Nagwek1"/>
    <w:uiPriority w:val="99"/>
    <w:semiHidden/>
    <w:rsid w:val="00D00414"/>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D00414"/>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00414"/>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00414"/>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EF15AC"/>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semiHidden/>
    <w:rsid w:val="00D00414"/>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EF15A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F15A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F15AC"/>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D00414"/>
    <w:rPr>
      <w:rFonts w:ascii="Tahoma" w:eastAsiaTheme="minorEastAsia" w:hAnsi="Tahoma" w:cs="Tahoma"/>
      <w:sz w:val="16"/>
      <w:szCs w:val="16"/>
      <w:lang w:val="en-US" w:eastAsia="en-US"/>
    </w:rPr>
  </w:style>
  <w:style w:type="character" w:styleId="Tytuksiki">
    <w:name w:val="Book Title"/>
    <w:uiPriority w:val="99"/>
    <w:semiHidden/>
    <w:qFormat/>
    <w:rsid w:val="00EF15AC"/>
    <w:rPr>
      <w:i/>
      <w:iCs/>
      <w:smallCaps/>
      <w:spacing w:val="5"/>
    </w:rPr>
  </w:style>
  <w:style w:type="paragraph" w:styleId="Bezodstpw">
    <w:name w:val="No Spacing"/>
    <w:basedOn w:val="Normalny"/>
    <w:link w:val="BezodstpwZnak"/>
    <w:semiHidden/>
    <w:qFormat/>
    <w:rsid w:val="00EF15AC"/>
    <w:rPr>
      <w:sz w:val="22"/>
      <w:lang w:val="fr-FR" w:eastAsia="fr-FR"/>
    </w:rPr>
  </w:style>
  <w:style w:type="character" w:customStyle="1" w:styleId="BezodstpwZnak">
    <w:name w:val="Bez odstępów Znak"/>
    <w:basedOn w:val="Domylnaczcionkaakapitu"/>
    <w:link w:val="Bezodstpw"/>
    <w:semiHidden/>
    <w:rsid w:val="00EF15AC"/>
    <w:rPr>
      <w:rFonts w:eastAsiaTheme="minorEastAsia"/>
    </w:rPr>
  </w:style>
  <w:style w:type="paragraph" w:styleId="Tytu">
    <w:name w:val="Title"/>
    <w:basedOn w:val="Normalny"/>
    <w:next w:val="Normalny"/>
    <w:link w:val="TytuZnak"/>
    <w:uiPriority w:val="99"/>
    <w:semiHidden/>
    <w:qFormat/>
    <w:rsid w:val="00EF15AC"/>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EF15AC"/>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F15AC"/>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EF15AC"/>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D00414"/>
    <w:pPr>
      <w:jc w:val="left"/>
    </w:pPr>
    <w:rPr>
      <w:sz w:val="8"/>
    </w:rPr>
  </w:style>
  <w:style w:type="paragraph" w:customStyle="1" w:styleId="ECHRFooterLine">
    <w:name w:val="ECHR_Footer_Line"/>
    <w:aliases w:val="Footer_Line"/>
    <w:basedOn w:val="Normalny"/>
    <w:next w:val="ECHRFooter"/>
    <w:uiPriority w:val="57"/>
    <w:semiHidden/>
    <w:rsid w:val="00D00414"/>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D00414"/>
    <w:rPr>
      <w:sz w:val="24"/>
      <w:lang w:val="en-US" w:eastAsia="en-US"/>
    </w:rPr>
  </w:style>
  <w:style w:type="paragraph" w:customStyle="1" w:styleId="ECHRHeader">
    <w:name w:val="ECHR_Header"/>
    <w:aliases w:val="Ju_Header"/>
    <w:basedOn w:val="Nagwek"/>
    <w:uiPriority w:val="4"/>
    <w:qFormat/>
    <w:rsid w:val="00EF15AC"/>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EF15AC"/>
    <w:rPr>
      <w:i/>
      <w:iCs/>
    </w:rPr>
  </w:style>
  <w:style w:type="character" w:styleId="Uwydatnienie">
    <w:name w:val="Emphasis"/>
    <w:uiPriority w:val="99"/>
    <w:semiHidden/>
    <w:qFormat/>
    <w:rsid w:val="00EF15AC"/>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D00414"/>
    <w:rPr>
      <w:sz w:val="24"/>
      <w:lang w:val="en-US" w:eastAsia="en-US"/>
    </w:rPr>
  </w:style>
  <w:style w:type="character" w:customStyle="1" w:styleId="TekstprzypisudolnegoZnak">
    <w:name w:val="Tekst przypisu dolnego Znak"/>
    <w:basedOn w:val="Domylnaczcionkaakapitu"/>
    <w:link w:val="Tekstprzypisudolnego"/>
    <w:uiPriority w:val="99"/>
    <w:semiHidden/>
    <w:rsid w:val="00D00414"/>
    <w:rPr>
      <w:rFonts w:eastAsiaTheme="minorEastAsia"/>
      <w:sz w:val="20"/>
      <w:szCs w:val="20"/>
      <w:lang w:val="en-US" w:eastAsia="en-US"/>
    </w:rPr>
  </w:style>
  <w:style w:type="character" w:styleId="Wyrnienieintensywne">
    <w:name w:val="Intense Emphasis"/>
    <w:uiPriority w:val="99"/>
    <w:semiHidden/>
    <w:qFormat/>
    <w:rsid w:val="00EF15AC"/>
    <w:rPr>
      <w:b/>
      <w:bCs/>
    </w:rPr>
  </w:style>
  <w:style w:type="paragraph" w:styleId="Cytatintensywny">
    <w:name w:val="Intense Quote"/>
    <w:basedOn w:val="Normalny"/>
    <w:next w:val="Normalny"/>
    <w:link w:val="CytatintensywnyZnak"/>
    <w:uiPriority w:val="99"/>
    <w:semiHidden/>
    <w:qFormat/>
    <w:rsid w:val="00EF15AC"/>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EF15AC"/>
    <w:rPr>
      <w:rFonts w:eastAsiaTheme="minorEastAsia"/>
      <w:b/>
      <w:bCs/>
      <w:i/>
      <w:iCs/>
      <w:lang w:bidi="en-US"/>
    </w:rPr>
  </w:style>
  <w:style w:type="character" w:styleId="Odwoanieintensywne">
    <w:name w:val="Intense Reference"/>
    <w:uiPriority w:val="99"/>
    <w:semiHidden/>
    <w:qFormat/>
    <w:rsid w:val="00EF15AC"/>
    <w:rPr>
      <w:smallCaps/>
      <w:spacing w:val="5"/>
      <w:u w:val="single"/>
    </w:rPr>
  </w:style>
  <w:style w:type="paragraph" w:customStyle="1" w:styleId="JuAppQuestion">
    <w:name w:val="Ju_App_Question"/>
    <w:basedOn w:val="Normalny"/>
    <w:uiPriority w:val="5"/>
    <w:semiHidden/>
    <w:rsid w:val="00D00414"/>
    <w:pPr>
      <w:numPr>
        <w:numId w:val="2"/>
      </w:numPr>
      <w:jc w:val="left"/>
    </w:pPr>
    <w:rPr>
      <w:b/>
    </w:rPr>
  </w:style>
  <w:style w:type="paragraph" w:customStyle="1" w:styleId="OpiPara">
    <w:name w:val="Opi_Para"/>
    <w:basedOn w:val="ECHRPara"/>
    <w:uiPriority w:val="46"/>
    <w:qFormat/>
    <w:rsid w:val="00EF15AC"/>
  </w:style>
  <w:style w:type="paragraph" w:customStyle="1" w:styleId="JuParaSub">
    <w:name w:val="Ju_Para_Sub"/>
    <w:basedOn w:val="ECHRPara"/>
    <w:uiPriority w:val="13"/>
    <w:qFormat/>
    <w:rsid w:val="00EF15AC"/>
    <w:pPr>
      <w:ind w:left="284"/>
    </w:pPr>
  </w:style>
  <w:style w:type="paragraph" w:customStyle="1" w:styleId="OpiParaSub">
    <w:name w:val="Opi_Para_Sub"/>
    <w:basedOn w:val="JuParaSub"/>
    <w:uiPriority w:val="47"/>
    <w:qFormat/>
    <w:rsid w:val="00EF15AC"/>
  </w:style>
  <w:style w:type="paragraph" w:customStyle="1" w:styleId="OpiQuot">
    <w:name w:val="Opi_Quot"/>
    <w:basedOn w:val="ECHRParaQuote"/>
    <w:uiPriority w:val="48"/>
    <w:qFormat/>
    <w:rsid w:val="00EF15AC"/>
  </w:style>
  <w:style w:type="paragraph" w:customStyle="1" w:styleId="OpiQuotSub">
    <w:name w:val="Opi_Quot_Sub"/>
    <w:basedOn w:val="JuQuotSub"/>
    <w:uiPriority w:val="49"/>
    <w:qFormat/>
    <w:rsid w:val="00EF15AC"/>
  </w:style>
  <w:style w:type="paragraph" w:styleId="Akapitzlist">
    <w:name w:val="List Paragraph"/>
    <w:basedOn w:val="Normalny"/>
    <w:uiPriority w:val="99"/>
    <w:semiHidden/>
    <w:qFormat/>
    <w:rsid w:val="00EF15AC"/>
    <w:pPr>
      <w:ind w:left="720"/>
      <w:contextualSpacing/>
    </w:pPr>
    <w:rPr>
      <w:lang w:val="fr-FR" w:eastAsia="fr-FR"/>
    </w:rPr>
  </w:style>
  <w:style w:type="paragraph" w:styleId="Cytat">
    <w:name w:val="Quote"/>
    <w:basedOn w:val="Normalny"/>
    <w:next w:val="Normalny"/>
    <w:link w:val="CytatZnak"/>
    <w:uiPriority w:val="99"/>
    <w:semiHidden/>
    <w:qFormat/>
    <w:rsid w:val="00EF15AC"/>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EF15AC"/>
    <w:rPr>
      <w:rFonts w:eastAsiaTheme="minorEastAsia"/>
      <w:i/>
      <w:iCs/>
      <w:lang w:bidi="en-US"/>
    </w:rPr>
  </w:style>
  <w:style w:type="character" w:styleId="Odwoaniedelikatne">
    <w:name w:val="Subtle Reference"/>
    <w:uiPriority w:val="99"/>
    <w:semiHidden/>
    <w:qFormat/>
    <w:rsid w:val="00EF15AC"/>
    <w:rPr>
      <w:smallCaps/>
    </w:rPr>
  </w:style>
  <w:style w:type="table" w:styleId="Tabela-Siatka">
    <w:name w:val="Table Grid"/>
    <w:basedOn w:val="Standardowy"/>
    <w:uiPriority w:val="99"/>
    <w:semiHidden/>
    <w:rsid w:val="00D00414"/>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0041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00414"/>
    <w:pPr>
      <w:spacing w:after="60"/>
      <w:ind w:left="680" w:right="340" w:hanging="340"/>
    </w:pPr>
  </w:style>
  <w:style w:type="paragraph" w:styleId="Spistreci3">
    <w:name w:val="toc 3"/>
    <w:basedOn w:val="Normalny"/>
    <w:next w:val="Normalny"/>
    <w:autoRedefine/>
    <w:uiPriority w:val="99"/>
    <w:semiHidden/>
    <w:rsid w:val="00D00414"/>
    <w:pPr>
      <w:spacing w:after="60"/>
      <w:ind w:left="1020" w:right="340" w:hanging="340"/>
    </w:pPr>
  </w:style>
  <w:style w:type="paragraph" w:styleId="Spistreci4">
    <w:name w:val="toc 4"/>
    <w:basedOn w:val="Normalny"/>
    <w:next w:val="Normalny"/>
    <w:autoRedefine/>
    <w:uiPriority w:val="99"/>
    <w:semiHidden/>
    <w:rsid w:val="00D00414"/>
    <w:pPr>
      <w:tabs>
        <w:tab w:val="right" w:leader="dot" w:pos="9017"/>
      </w:tabs>
      <w:spacing w:after="60"/>
      <w:ind w:left="1361" w:right="340" w:hanging="340"/>
    </w:pPr>
  </w:style>
  <w:style w:type="paragraph" w:styleId="Spistreci5">
    <w:name w:val="toc 5"/>
    <w:basedOn w:val="Normalny"/>
    <w:next w:val="Normalny"/>
    <w:autoRedefine/>
    <w:uiPriority w:val="99"/>
    <w:semiHidden/>
    <w:rsid w:val="00D00414"/>
    <w:pPr>
      <w:spacing w:after="60"/>
      <w:ind w:left="1701" w:right="340" w:hanging="340"/>
    </w:pPr>
  </w:style>
  <w:style w:type="paragraph" w:styleId="Nagwekspisutreci">
    <w:name w:val="TOC Heading"/>
    <w:basedOn w:val="Nagwek1"/>
    <w:next w:val="Normalny"/>
    <w:uiPriority w:val="99"/>
    <w:semiHidden/>
    <w:qFormat/>
    <w:rsid w:val="00EF15AC"/>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uiPriority w:val="27"/>
    <w:qFormat/>
    <w:rsid w:val="00EF15AC"/>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D00414"/>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D00414"/>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EF15AC"/>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EF15AC"/>
    <w:pPr>
      <w:ind w:left="567"/>
    </w:pPr>
  </w:style>
  <w:style w:type="paragraph" w:customStyle="1" w:styleId="JuInitialled">
    <w:name w:val="Ju_Initialled"/>
    <w:basedOn w:val="Normalny"/>
    <w:qFormat/>
    <w:rsid w:val="00EF15AC"/>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EF15AC"/>
    <w:pPr>
      <w:tabs>
        <w:tab w:val="clear" w:pos="357"/>
      </w:tabs>
      <w:outlineLvl w:val="1"/>
    </w:pPr>
    <w:rPr>
      <w:b/>
    </w:rPr>
  </w:style>
  <w:style w:type="character" w:customStyle="1" w:styleId="JUNAMES0">
    <w:name w:val="JU_NAMES"/>
    <w:uiPriority w:val="17"/>
    <w:qFormat/>
    <w:rsid w:val="00EF15AC"/>
    <w:rPr>
      <w:caps w:val="0"/>
      <w:smallCaps/>
    </w:rPr>
  </w:style>
  <w:style w:type="paragraph" w:customStyle="1" w:styleId="OpiTranslation">
    <w:name w:val="Opi_Translation"/>
    <w:basedOn w:val="Normalny"/>
    <w:next w:val="OpiPara"/>
    <w:uiPriority w:val="40"/>
    <w:qFormat/>
    <w:rsid w:val="00EF15AC"/>
    <w:pPr>
      <w:jc w:val="center"/>
      <w:outlineLvl w:val="0"/>
    </w:pPr>
    <w:rPr>
      <w:i/>
      <w:lang w:val="fr-FR" w:eastAsia="fr-FR"/>
    </w:rPr>
  </w:style>
  <w:style w:type="paragraph" w:customStyle="1" w:styleId="DecHTitle">
    <w:name w:val="Dec_H_Title"/>
    <w:basedOn w:val="ECHRTitleCentre1"/>
    <w:uiPriority w:val="7"/>
    <w:semiHidden/>
    <w:rsid w:val="00D00414"/>
  </w:style>
  <w:style w:type="paragraph" w:styleId="Nagwekwykazurde">
    <w:name w:val="toa heading"/>
    <w:basedOn w:val="Normalny"/>
    <w:next w:val="Normalny"/>
    <w:uiPriority w:val="99"/>
    <w:semiHidden/>
    <w:rsid w:val="00D00414"/>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Nagwek3"/>
    <w:next w:val="ECHRPara"/>
    <w:uiPriority w:val="21"/>
    <w:qFormat/>
    <w:rsid w:val="00EF15AC"/>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EF15AC"/>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EF15A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F15AC"/>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EF15AC"/>
    <w:pPr>
      <w:keepNext/>
      <w:keepLines/>
      <w:spacing w:before="240" w:after="120"/>
      <w:ind w:left="1236"/>
    </w:pPr>
    <w:rPr>
      <w:sz w:val="20"/>
    </w:rPr>
  </w:style>
  <w:style w:type="paragraph" w:customStyle="1" w:styleId="DecList">
    <w:name w:val="Dec_List"/>
    <w:basedOn w:val="Normalny"/>
    <w:link w:val="DecListChar"/>
    <w:uiPriority w:val="9"/>
    <w:rsid w:val="00D00414"/>
    <w:pPr>
      <w:spacing w:before="240"/>
      <w:ind w:left="284"/>
    </w:pPr>
  </w:style>
  <w:style w:type="paragraph" w:customStyle="1" w:styleId="OpiH1">
    <w:name w:val="Opi_H_1"/>
    <w:basedOn w:val="ECHRHeading2"/>
    <w:uiPriority w:val="42"/>
    <w:qFormat/>
    <w:rsid w:val="00EF15AC"/>
    <w:pPr>
      <w:ind w:left="635" w:hanging="357"/>
      <w:outlineLvl w:val="2"/>
    </w:pPr>
  </w:style>
  <w:style w:type="paragraph" w:customStyle="1" w:styleId="OpiHa0">
    <w:name w:val="Opi_H_a"/>
    <w:basedOn w:val="ECHRHeading3"/>
    <w:uiPriority w:val="43"/>
    <w:qFormat/>
    <w:rsid w:val="00EF15AC"/>
    <w:pPr>
      <w:ind w:left="833" w:hanging="357"/>
      <w:outlineLvl w:val="3"/>
    </w:pPr>
    <w:rPr>
      <w:b/>
      <w:i w:val="0"/>
      <w:sz w:val="20"/>
    </w:rPr>
  </w:style>
  <w:style w:type="paragraph" w:customStyle="1" w:styleId="OpiHi">
    <w:name w:val="Opi_H_i"/>
    <w:basedOn w:val="ECHRHeading4"/>
    <w:uiPriority w:val="44"/>
    <w:qFormat/>
    <w:rsid w:val="00EF15AC"/>
    <w:pPr>
      <w:ind w:left="1037" w:hanging="357"/>
      <w:outlineLvl w:val="4"/>
    </w:pPr>
    <w:rPr>
      <w:b w:val="0"/>
      <w:i/>
    </w:rPr>
  </w:style>
  <w:style w:type="numbering" w:styleId="111111">
    <w:name w:val="Outline List 2"/>
    <w:basedOn w:val="Bezlisty"/>
    <w:uiPriority w:val="99"/>
    <w:semiHidden/>
    <w:rsid w:val="000C4043"/>
    <w:pPr>
      <w:numPr>
        <w:numId w:val="3"/>
      </w:numPr>
    </w:pPr>
  </w:style>
  <w:style w:type="numbering" w:styleId="1ai">
    <w:name w:val="Outline List 1"/>
    <w:basedOn w:val="Bezlisty"/>
    <w:uiPriority w:val="99"/>
    <w:semiHidden/>
    <w:rsid w:val="000C4043"/>
    <w:pPr>
      <w:numPr>
        <w:numId w:val="4"/>
      </w:numPr>
    </w:pPr>
  </w:style>
  <w:style w:type="numbering" w:styleId="Artykusekcja">
    <w:name w:val="Outline List 3"/>
    <w:basedOn w:val="Bezlisty"/>
    <w:uiPriority w:val="99"/>
    <w:semiHidden/>
    <w:rsid w:val="000C4043"/>
    <w:pPr>
      <w:numPr>
        <w:numId w:val="5"/>
      </w:numPr>
    </w:pPr>
  </w:style>
  <w:style w:type="paragraph" w:styleId="Bibliografia">
    <w:name w:val="Bibliography"/>
    <w:basedOn w:val="Normalny"/>
    <w:next w:val="Normalny"/>
    <w:uiPriority w:val="99"/>
    <w:semiHidden/>
    <w:unhideWhenUsed/>
    <w:rsid w:val="000C4043"/>
  </w:style>
  <w:style w:type="paragraph" w:styleId="Tekstblokowy">
    <w:name w:val="Block Text"/>
    <w:basedOn w:val="Normalny"/>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0C4043"/>
    <w:pPr>
      <w:spacing w:after="120"/>
    </w:pPr>
  </w:style>
  <w:style w:type="character" w:customStyle="1" w:styleId="TekstpodstawowyZnak">
    <w:name w:val="Tekst podstawowy Znak"/>
    <w:basedOn w:val="Domylnaczcionkaakapitu"/>
    <w:link w:val="Tekstpodstawowy"/>
    <w:rsid w:val="000C4043"/>
    <w:rPr>
      <w:rFonts w:eastAsiaTheme="minorEastAsia"/>
      <w:sz w:val="24"/>
      <w:lang w:val="en-US" w:eastAsia="en-US"/>
    </w:rPr>
  </w:style>
  <w:style w:type="paragraph" w:styleId="Tekstpodstawowy2">
    <w:name w:val="Body Text 2"/>
    <w:basedOn w:val="Normalny"/>
    <w:link w:val="Tekstpodstawowy2Znak"/>
    <w:uiPriority w:val="99"/>
    <w:semiHidden/>
    <w:rsid w:val="000C4043"/>
    <w:pPr>
      <w:spacing w:after="120" w:line="480" w:lineRule="auto"/>
    </w:pPr>
  </w:style>
  <w:style w:type="character" w:customStyle="1" w:styleId="Tekstpodstawowy2Znak">
    <w:name w:val="Tekst podstawowy 2 Znak"/>
    <w:basedOn w:val="Domylnaczcionkaakapitu"/>
    <w:link w:val="Tekstpodstawowy2"/>
    <w:rsid w:val="000C4043"/>
    <w:rPr>
      <w:rFonts w:eastAsiaTheme="minorEastAsia"/>
      <w:sz w:val="24"/>
      <w:lang w:val="en-US" w:eastAsia="en-US"/>
    </w:rPr>
  </w:style>
  <w:style w:type="paragraph" w:styleId="Tekstpodstawowy3">
    <w:name w:val="Body Text 3"/>
    <w:basedOn w:val="Normalny"/>
    <w:link w:val="Tekstpodstawowy3Znak"/>
    <w:uiPriority w:val="99"/>
    <w:semiHidden/>
    <w:rsid w:val="000C4043"/>
    <w:pPr>
      <w:spacing w:after="120"/>
    </w:pPr>
    <w:rPr>
      <w:sz w:val="16"/>
      <w:szCs w:val="16"/>
    </w:rPr>
  </w:style>
  <w:style w:type="character" w:customStyle="1" w:styleId="Tekstpodstawowy3Znak">
    <w:name w:val="Tekst podstawowy 3 Znak"/>
    <w:basedOn w:val="Domylnaczcionkaakapitu"/>
    <w:link w:val="Tekstpodstawowy3"/>
    <w:rsid w:val="000C4043"/>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0C4043"/>
    <w:pPr>
      <w:spacing w:after="0"/>
      <w:ind w:firstLine="360"/>
    </w:pPr>
  </w:style>
  <w:style w:type="character" w:customStyle="1" w:styleId="TekstpodstawowyzwciciemZnak">
    <w:name w:val="Tekst podstawowy z wcięciem Znak"/>
    <w:basedOn w:val="TekstpodstawowyZnak"/>
    <w:link w:val="Tekstpodstawowyzwciciem"/>
    <w:rsid w:val="000C4043"/>
    <w:rPr>
      <w:rFonts w:eastAsiaTheme="minorEastAsia"/>
      <w:sz w:val="24"/>
      <w:lang w:val="en-US" w:eastAsia="en-US"/>
    </w:rPr>
  </w:style>
  <w:style w:type="paragraph" w:styleId="Tekstpodstawowywcity">
    <w:name w:val="Body Text Indent"/>
    <w:basedOn w:val="Normalny"/>
    <w:link w:val="TekstpodstawowywcityZnak"/>
    <w:uiPriority w:val="99"/>
    <w:semiHidden/>
    <w:rsid w:val="000C4043"/>
    <w:pPr>
      <w:spacing w:after="120"/>
      <w:ind w:left="283"/>
    </w:pPr>
  </w:style>
  <w:style w:type="character" w:customStyle="1" w:styleId="TekstpodstawowywcityZnak">
    <w:name w:val="Tekst podstawowy wcięty Znak"/>
    <w:basedOn w:val="Domylnaczcionkaakapitu"/>
    <w:link w:val="Tekstpodstawowywcity"/>
    <w:rsid w:val="000C4043"/>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0C4043"/>
    <w:pPr>
      <w:spacing w:after="0"/>
      <w:ind w:left="360" w:firstLine="360"/>
    </w:pPr>
  </w:style>
  <w:style w:type="character" w:customStyle="1" w:styleId="Tekstpodstawowyzwciciem2Znak">
    <w:name w:val="Tekst podstawowy z wcięciem 2 Znak"/>
    <w:basedOn w:val="TekstpodstawowywcityZnak"/>
    <w:link w:val="Tekstpodstawowyzwciciem2"/>
    <w:rsid w:val="000C4043"/>
    <w:rPr>
      <w:rFonts w:eastAsiaTheme="minorEastAsia"/>
      <w:sz w:val="24"/>
      <w:lang w:val="en-US" w:eastAsia="en-US"/>
    </w:rPr>
  </w:style>
  <w:style w:type="paragraph" w:styleId="Tekstpodstawowywcity2">
    <w:name w:val="Body Text Indent 2"/>
    <w:basedOn w:val="Normalny"/>
    <w:link w:val="Tekstpodstawowywcity2Znak"/>
    <w:uiPriority w:val="99"/>
    <w:semiHidden/>
    <w:rsid w:val="000C4043"/>
    <w:pPr>
      <w:spacing w:after="120" w:line="480" w:lineRule="auto"/>
      <w:ind w:left="283"/>
    </w:pPr>
  </w:style>
  <w:style w:type="character" w:customStyle="1" w:styleId="Tekstpodstawowywcity2Znak">
    <w:name w:val="Tekst podstawowy wcięty 2 Znak"/>
    <w:basedOn w:val="Domylnaczcionkaakapitu"/>
    <w:link w:val="Tekstpodstawowywcity2"/>
    <w:rsid w:val="000C4043"/>
    <w:rPr>
      <w:rFonts w:eastAsiaTheme="minorEastAsia"/>
      <w:sz w:val="24"/>
      <w:lang w:val="en-US" w:eastAsia="en-US"/>
    </w:rPr>
  </w:style>
  <w:style w:type="paragraph" w:styleId="Tekstpodstawowywcity3">
    <w:name w:val="Body Text Indent 3"/>
    <w:basedOn w:val="Normalny"/>
    <w:link w:val="Tekstpodstawowywcity3Znak"/>
    <w:uiPriority w:val="99"/>
    <w:semiHidden/>
    <w:rsid w:val="000C4043"/>
    <w:pPr>
      <w:spacing w:after="120"/>
      <w:ind w:left="283"/>
    </w:pPr>
    <w:rPr>
      <w:sz w:val="16"/>
      <w:szCs w:val="16"/>
    </w:rPr>
  </w:style>
  <w:style w:type="character" w:customStyle="1" w:styleId="Tekstpodstawowywcity3Znak">
    <w:name w:val="Tekst podstawowy wcięty 3 Znak"/>
    <w:basedOn w:val="Domylnaczcionkaakapitu"/>
    <w:link w:val="Tekstpodstawowywcity3"/>
    <w:rsid w:val="000C4043"/>
    <w:rPr>
      <w:rFonts w:eastAsiaTheme="minorEastAsia"/>
      <w:sz w:val="16"/>
      <w:szCs w:val="16"/>
      <w:lang w:val="en-US" w:eastAsia="en-US"/>
    </w:rPr>
  </w:style>
  <w:style w:type="paragraph" w:styleId="Legenda">
    <w:name w:val="caption"/>
    <w:basedOn w:val="Normalny"/>
    <w:next w:val="Normalny"/>
    <w:uiPriority w:val="99"/>
    <w:semiHidden/>
    <w:qFormat/>
    <w:rsid w:val="000C4043"/>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0C4043"/>
    <w:pPr>
      <w:ind w:left="4252"/>
    </w:pPr>
  </w:style>
  <w:style w:type="character" w:customStyle="1" w:styleId="ZwrotpoegnalnyZnak">
    <w:name w:val="Zwrot pożegnalny Znak"/>
    <w:basedOn w:val="Domylnaczcionkaakapitu"/>
    <w:link w:val="Zwrotpoegnalny"/>
    <w:rsid w:val="000C4043"/>
    <w:rPr>
      <w:rFonts w:eastAsiaTheme="minorEastAsia"/>
      <w:sz w:val="24"/>
      <w:lang w:val="en-US" w:eastAsia="en-US"/>
    </w:rPr>
  </w:style>
  <w:style w:type="table" w:styleId="Kolorowasiatka">
    <w:name w:val="Colorful Grid"/>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C4043"/>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C4043"/>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C4043"/>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C4043"/>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C4043"/>
  </w:style>
  <w:style w:type="character" w:customStyle="1" w:styleId="DataZnak">
    <w:name w:val="Data Znak"/>
    <w:basedOn w:val="Domylnaczcionkaakapitu"/>
    <w:link w:val="Data"/>
    <w:rsid w:val="000C4043"/>
    <w:rPr>
      <w:rFonts w:eastAsiaTheme="minorEastAsia"/>
      <w:sz w:val="24"/>
      <w:lang w:val="en-US" w:eastAsia="en-US"/>
    </w:rPr>
  </w:style>
  <w:style w:type="paragraph" w:styleId="Podpise-mail">
    <w:name w:val="E-mail Signature"/>
    <w:basedOn w:val="Normalny"/>
    <w:link w:val="Podpise-mailZnak"/>
    <w:uiPriority w:val="99"/>
    <w:semiHidden/>
    <w:rsid w:val="000C4043"/>
  </w:style>
  <w:style w:type="character" w:customStyle="1" w:styleId="Podpise-mailZnak">
    <w:name w:val="Podpis e-mail Znak"/>
    <w:basedOn w:val="Domylnaczcionkaakapitu"/>
    <w:link w:val="Podpise-mail"/>
    <w:rsid w:val="000C4043"/>
    <w:rPr>
      <w:rFonts w:eastAsiaTheme="minorEastAsia"/>
      <w:sz w:val="24"/>
      <w:lang w:val="en-US" w:eastAsia="en-US"/>
    </w:rPr>
  </w:style>
  <w:style w:type="paragraph" w:styleId="Adresnakopercie">
    <w:name w:val="envelope address"/>
    <w:basedOn w:val="Normalny"/>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C404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C4043"/>
  </w:style>
  <w:style w:type="paragraph" w:styleId="HTML-adres">
    <w:name w:val="HTML Address"/>
    <w:basedOn w:val="Normalny"/>
    <w:link w:val="HTML-adresZnak"/>
    <w:uiPriority w:val="99"/>
    <w:semiHidden/>
    <w:rsid w:val="000C4043"/>
    <w:rPr>
      <w:i/>
      <w:iCs/>
    </w:rPr>
  </w:style>
  <w:style w:type="character" w:customStyle="1" w:styleId="HTML-adresZnak">
    <w:name w:val="HTML - adres Znak"/>
    <w:basedOn w:val="Domylnaczcionkaakapitu"/>
    <w:link w:val="HTML-adres"/>
    <w:rsid w:val="000C4043"/>
    <w:rPr>
      <w:rFonts w:eastAsiaTheme="minorEastAsia"/>
      <w:i/>
      <w:iCs/>
      <w:sz w:val="24"/>
      <w:lang w:val="en-US" w:eastAsia="en-US"/>
    </w:rPr>
  </w:style>
  <w:style w:type="character" w:styleId="HTML-cytat">
    <w:name w:val="HTML Cite"/>
    <w:basedOn w:val="Domylnaczcionkaakapitu"/>
    <w:uiPriority w:val="99"/>
    <w:semiHidden/>
    <w:rsid w:val="000C4043"/>
    <w:rPr>
      <w:i/>
      <w:iCs/>
    </w:rPr>
  </w:style>
  <w:style w:type="character" w:styleId="HTML-kod">
    <w:name w:val="HTML Code"/>
    <w:basedOn w:val="Domylnaczcionkaakapitu"/>
    <w:uiPriority w:val="99"/>
    <w:semiHidden/>
    <w:rsid w:val="000C4043"/>
    <w:rPr>
      <w:rFonts w:ascii="Consolas" w:hAnsi="Consolas" w:cs="Consolas"/>
      <w:sz w:val="20"/>
      <w:szCs w:val="20"/>
    </w:rPr>
  </w:style>
  <w:style w:type="character" w:styleId="HTML-definicja">
    <w:name w:val="HTML Definition"/>
    <w:basedOn w:val="Domylnaczcionkaakapitu"/>
    <w:uiPriority w:val="99"/>
    <w:semiHidden/>
    <w:rsid w:val="000C4043"/>
    <w:rPr>
      <w:i/>
      <w:iCs/>
    </w:rPr>
  </w:style>
  <w:style w:type="character" w:styleId="HTML-klawiatura">
    <w:name w:val="HTML Keyboard"/>
    <w:basedOn w:val="Domylnaczcionkaakapitu"/>
    <w:uiPriority w:val="99"/>
    <w:semiHidden/>
    <w:rsid w:val="000C4043"/>
    <w:rPr>
      <w:rFonts w:ascii="Consolas" w:hAnsi="Consolas" w:cs="Consolas"/>
      <w:sz w:val="20"/>
      <w:szCs w:val="20"/>
    </w:rPr>
  </w:style>
  <w:style w:type="paragraph" w:styleId="HTML-wstpniesformatowany">
    <w:name w:val="HTML Preformatted"/>
    <w:basedOn w:val="Normalny"/>
    <w:link w:val="HTML-wstpniesformatowanyZnak"/>
    <w:uiPriority w:val="99"/>
    <w:semiHidden/>
    <w:rsid w:val="000C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0C4043"/>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0C4043"/>
    <w:rPr>
      <w:rFonts w:ascii="Consolas" w:hAnsi="Consolas" w:cs="Consolas"/>
      <w:sz w:val="24"/>
      <w:szCs w:val="24"/>
    </w:rPr>
  </w:style>
  <w:style w:type="character" w:styleId="HTML-staaszeroko">
    <w:name w:val="HTML Typewriter"/>
    <w:basedOn w:val="Domylnaczcionkaakapitu"/>
    <w:uiPriority w:val="99"/>
    <w:semiHidden/>
    <w:rsid w:val="000C4043"/>
    <w:rPr>
      <w:rFonts w:ascii="Consolas" w:hAnsi="Consolas" w:cs="Consolas"/>
      <w:sz w:val="20"/>
      <w:szCs w:val="20"/>
    </w:rPr>
  </w:style>
  <w:style w:type="character" w:styleId="HTML-zmienna">
    <w:name w:val="HTML Variable"/>
    <w:basedOn w:val="Domylnaczcionkaakapitu"/>
    <w:uiPriority w:val="99"/>
    <w:semiHidden/>
    <w:rsid w:val="000C4043"/>
    <w:rPr>
      <w:i/>
      <w:iCs/>
    </w:rPr>
  </w:style>
  <w:style w:type="paragraph" w:styleId="Indeks1">
    <w:name w:val="index 1"/>
    <w:basedOn w:val="Normalny"/>
    <w:next w:val="Normalny"/>
    <w:autoRedefine/>
    <w:uiPriority w:val="99"/>
    <w:semiHidden/>
    <w:rsid w:val="000C4043"/>
    <w:pPr>
      <w:ind w:left="240" w:hanging="240"/>
    </w:pPr>
  </w:style>
  <w:style w:type="paragraph" w:styleId="Indeks2">
    <w:name w:val="index 2"/>
    <w:basedOn w:val="Normalny"/>
    <w:next w:val="Normalny"/>
    <w:autoRedefine/>
    <w:uiPriority w:val="99"/>
    <w:semiHidden/>
    <w:rsid w:val="000C4043"/>
    <w:pPr>
      <w:ind w:left="480" w:hanging="240"/>
    </w:pPr>
  </w:style>
  <w:style w:type="paragraph" w:styleId="Indeks3">
    <w:name w:val="index 3"/>
    <w:basedOn w:val="Normalny"/>
    <w:next w:val="Normalny"/>
    <w:autoRedefine/>
    <w:uiPriority w:val="99"/>
    <w:semiHidden/>
    <w:rsid w:val="000C4043"/>
    <w:pPr>
      <w:ind w:left="720" w:hanging="240"/>
    </w:pPr>
  </w:style>
  <w:style w:type="paragraph" w:styleId="Indeks4">
    <w:name w:val="index 4"/>
    <w:basedOn w:val="Normalny"/>
    <w:next w:val="Normalny"/>
    <w:autoRedefine/>
    <w:uiPriority w:val="99"/>
    <w:semiHidden/>
    <w:rsid w:val="000C4043"/>
    <w:pPr>
      <w:ind w:left="960" w:hanging="240"/>
    </w:pPr>
  </w:style>
  <w:style w:type="paragraph" w:styleId="Indeks5">
    <w:name w:val="index 5"/>
    <w:basedOn w:val="Normalny"/>
    <w:next w:val="Normalny"/>
    <w:autoRedefine/>
    <w:uiPriority w:val="99"/>
    <w:semiHidden/>
    <w:rsid w:val="000C4043"/>
    <w:pPr>
      <w:ind w:left="1200" w:hanging="240"/>
    </w:pPr>
  </w:style>
  <w:style w:type="paragraph" w:styleId="Indeks6">
    <w:name w:val="index 6"/>
    <w:basedOn w:val="Normalny"/>
    <w:next w:val="Normalny"/>
    <w:autoRedefine/>
    <w:uiPriority w:val="99"/>
    <w:semiHidden/>
    <w:rsid w:val="000C4043"/>
    <w:pPr>
      <w:ind w:left="1440" w:hanging="240"/>
    </w:pPr>
  </w:style>
  <w:style w:type="paragraph" w:styleId="Indeks7">
    <w:name w:val="index 7"/>
    <w:basedOn w:val="Normalny"/>
    <w:next w:val="Normalny"/>
    <w:autoRedefine/>
    <w:uiPriority w:val="99"/>
    <w:semiHidden/>
    <w:rsid w:val="000C4043"/>
    <w:pPr>
      <w:ind w:left="1680" w:hanging="240"/>
    </w:pPr>
  </w:style>
  <w:style w:type="paragraph" w:styleId="Indeks8">
    <w:name w:val="index 8"/>
    <w:basedOn w:val="Normalny"/>
    <w:next w:val="Normalny"/>
    <w:autoRedefine/>
    <w:uiPriority w:val="99"/>
    <w:semiHidden/>
    <w:rsid w:val="000C4043"/>
    <w:pPr>
      <w:ind w:left="1920" w:hanging="240"/>
    </w:pPr>
  </w:style>
  <w:style w:type="paragraph" w:styleId="Indeks9">
    <w:name w:val="index 9"/>
    <w:basedOn w:val="Normalny"/>
    <w:next w:val="Normalny"/>
    <w:autoRedefine/>
    <w:uiPriority w:val="99"/>
    <w:semiHidden/>
    <w:rsid w:val="000C4043"/>
    <w:pPr>
      <w:ind w:left="2160" w:hanging="240"/>
    </w:pPr>
  </w:style>
  <w:style w:type="paragraph" w:styleId="Nagwekindeksu">
    <w:name w:val="index heading"/>
    <w:basedOn w:val="Normalny"/>
    <w:next w:val="Indeks1"/>
    <w:uiPriority w:val="99"/>
    <w:semiHidden/>
    <w:rsid w:val="000C4043"/>
    <w:rPr>
      <w:rFonts w:asciiTheme="majorHAnsi" w:eastAsiaTheme="majorEastAsia" w:hAnsiTheme="majorHAnsi" w:cstheme="majorBidi"/>
      <w:b/>
      <w:bCs/>
    </w:rPr>
  </w:style>
  <w:style w:type="table" w:styleId="Jasnasiatka">
    <w:name w:val="Light Grid"/>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C404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C4043"/>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C4043"/>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C4043"/>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C4043"/>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C4043"/>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C4043"/>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C4043"/>
  </w:style>
  <w:style w:type="paragraph" w:styleId="Lista">
    <w:name w:val="List"/>
    <w:basedOn w:val="Normalny"/>
    <w:uiPriority w:val="99"/>
    <w:semiHidden/>
    <w:rsid w:val="000C4043"/>
    <w:pPr>
      <w:ind w:left="283" w:hanging="283"/>
      <w:contextualSpacing/>
    </w:pPr>
  </w:style>
  <w:style w:type="paragraph" w:styleId="Lista2">
    <w:name w:val="List 2"/>
    <w:basedOn w:val="Normalny"/>
    <w:uiPriority w:val="99"/>
    <w:semiHidden/>
    <w:rsid w:val="000C4043"/>
    <w:pPr>
      <w:ind w:left="566" w:hanging="283"/>
      <w:contextualSpacing/>
    </w:pPr>
  </w:style>
  <w:style w:type="paragraph" w:styleId="Lista3">
    <w:name w:val="List 3"/>
    <w:basedOn w:val="Normalny"/>
    <w:uiPriority w:val="99"/>
    <w:semiHidden/>
    <w:rsid w:val="000C4043"/>
    <w:pPr>
      <w:ind w:left="849" w:hanging="283"/>
      <w:contextualSpacing/>
    </w:pPr>
  </w:style>
  <w:style w:type="paragraph" w:styleId="Lista4">
    <w:name w:val="List 4"/>
    <w:basedOn w:val="Normalny"/>
    <w:uiPriority w:val="99"/>
    <w:semiHidden/>
    <w:rsid w:val="000C4043"/>
    <w:pPr>
      <w:ind w:left="1132" w:hanging="283"/>
      <w:contextualSpacing/>
    </w:pPr>
  </w:style>
  <w:style w:type="paragraph" w:styleId="Lista5">
    <w:name w:val="List 5"/>
    <w:basedOn w:val="Normalny"/>
    <w:uiPriority w:val="99"/>
    <w:semiHidden/>
    <w:rsid w:val="000C4043"/>
    <w:pPr>
      <w:ind w:left="1415" w:hanging="283"/>
      <w:contextualSpacing/>
    </w:pPr>
  </w:style>
  <w:style w:type="paragraph" w:styleId="Listapunktowana2">
    <w:name w:val="List Bullet 2"/>
    <w:basedOn w:val="Normalny"/>
    <w:uiPriority w:val="99"/>
    <w:semiHidden/>
    <w:rsid w:val="000C4043"/>
    <w:pPr>
      <w:numPr>
        <w:numId w:val="6"/>
      </w:numPr>
      <w:contextualSpacing/>
    </w:pPr>
  </w:style>
  <w:style w:type="paragraph" w:styleId="Listapunktowana3">
    <w:name w:val="List Bullet 3"/>
    <w:basedOn w:val="Normalny"/>
    <w:uiPriority w:val="99"/>
    <w:semiHidden/>
    <w:rsid w:val="000C4043"/>
    <w:pPr>
      <w:numPr>
        <w:numId w:val="7"/>
      </w:numPr>
      <w:contextualSpacing/>
    </w:pPr>
  </w:style>
  <w:style w:type="paragraph" w:styleId="Listapunktowana4">
    <w:name w:val="List Bullet 4"/>
    <w:basedOn w:val="Normalny"/>
    <w:uiPriority w:val="99"/>
    <w:semiHidden/>
    <w:rsid w:val="000C4043"/>
    <w:pPr>
      <w:numPr>
        <w:numId w:val="8"/>
      </w:numPr>
      <w:contextualSpacing/>
    </w:pPr>
  </w:style>
  <w:style w:type="paragraph" w:styleId="Listapunktowana5">
    <w:name w:val="List Bullet 5"/>
    <w:basedOn w:val="Normalny"/>
    <w:uiPriority w:val="99"/>
    <w:semiHidden/>
    <w:rsid w:val="000C4043"/>
    <w:pPr>
      <w:numPr>
        <w:numId w:val="9"/>
      </w:numPr>
      <w:contextualSpacing/>
    </w:pPr>
  </w:style>
  <w:style w:type="paragraph" w:styleId="Lista-kontynuacja">
    <w:name w:val="List Continue"/>
    <w:basedOn w:val="Normalny"/>
    <w:uiPriority w:val="99"/>
    <w:semiHidden/>
    <w:rsid w:val="000C4043"/>
    <w:pPr>
      <w:spacing w:after="120"/>
      <w:ind w:left="283"/>
      <w:contextualSpacing/>
    </w:pPr>
  </w:style>
  <w:style w:type="paragraph" w:styleId="Lista-kontynuacja2">
    <w:name w:val="List Continue 2"/>
    <w:basedOn w:val="Normalny"/>
    <w:uiPriority w:val="99"/>
    <w:semiHidden/>
    <w:rsid w:val="000C4043"/>
    <w:pPr>
      <w:spacing w:after="120"/>
      <w:ind w:left="566"/>
      <w:contextualSpacing/>
    </w:pPr>
  </w:style>
  <w:style w:type="paragraph" w:styleId="Lista-kontynuacja3">
    <w:name w:val="List Continue 3"/>
    <w:basedOn w:val="Normalny"/>
    <w:uiPriority w:val="99"/>
    <w:semiHidden/>
    <w:rsid w:val="000C4043"/>
    <w:pPr>
      <w:spacing w:after="120"/>
      <w:ind w:left="849"/>
      <w:contextualSpacing/>
    </w:pPr>
  </w:style>
  <w:style w:type="paragraph" w:styleId="Lista-kontynuacja4">
    <w:name w:val="List Continue 4"/>
    <w:basedOn w:val="Normalny"/>
    <w:uiPriority w:val="99"/>
    <w:semiHidden/>
    <w:rsid w:val="000C4043"/>
    <w:pPr>
      <w:spacing w:after="120"/>
      <w:ind w:left="1132"/>
      <w:contextualSpacing/>
    </w:pPr>
  </w:style>
  <w:style w:type="paragraph" w:styleId="Lista-kontynuacja5">
    <w:name w:val="List Continue 5"/>
    <w:basedOn w:val="Normalny"/>
    <w:uiPriority w:val="99"/>
    <w:semiHidden/>
    <w:rsid w:val="000C4043"/>
    <w:pPr>
      <w:spacing w:after="120"/>
      <w:ind w:left="1415"/>
      <w:contextualSpacing/>
    </w:pPr>
  </w:style>
  <w:style w:type="paragraph" w:styleId="Listanumerowana">
    <w:name w:val="List Number"/>
    <w:basedOn w:val="Normalny"/>
    <w:uiPriority w:val="99"/>
    <w:semiHidden/>
    <w:rsid w:val="000C4043"/>
    <w:pPr>
      <w:numPr>
        <w:numId w:val="10"/>
      </w:numPr>
      <w:contextualSpacing/>
    </w:pPr>
  </w:style>
  <w:style w:type="paragraph" w:styleId="Listanumerowana2">
    <w:name w:val="List Number 2"/>
    <w:basedOn w:val="Normalny"/>
    <w:uiPriority w:val="99"/>
    <w:semiHidden/>
    <w:rsid w:val="000C4043"/>
    <w:pPr>
      <w:numPr>
        <w:numId w:val="11"/>
      </w:numPr>
      <w:contextualSpacing/>
    </w:pPr>
  </w:style>
  <w:style w:type="paragraph" w:styleId="Listanumerowana3">
    <w:name w:val="List Number 3"/>
    <w:basedOn w:val="Normalny"/>
    <w:uiPriority w:val="99"/>
    <w:semiHidden/>
    <w:rsid w:val="000C4043"/>
    <w:pPr>
      <w:numPr>
        <w:numId w:val="12"/>
      </w:numPr>
      <w:contextualSpacing/>
    </w:pPr>
  </w:style>
  <w:style w:type="paragraph" w:styleId="Listanumerowana4">
    <w:name w:val="List Number 4"/>
    <w:basedOn w:val="Normalny"/>
    <w:uiPriority w:val="99"/>
    <w:semiHidden/>
    <w:rsid w:val="000C4043"/>
    <w:pPr>
      <w:numPr>
        <w:numId w:val="13"/>
      </w:numPr>
      <w:contextualSpacing/>
    </w:pPr>
  </w:style>
  <w:style w:type="paragraph" w:styleId="Listanumerowana5">
    <w:name w:val="List Number 5"/>
    <w:basedOn w:val="Normalny"/>
    <w:uiPriority w:val="99"/>
    <w:semiHidden/>
    <w:rsid w:val="000C4043"/>
    <w:pPr>
      <w:numPr>
        <w:numId w:val="14"/>
      </w:numPr>
      <w:contextualSpacing/>
    </w:pPr>
  </w:style>
  <w:style w:type="paragraph" w:styleId="Tekstmakra">
    <w:name w:val="macro"/>
    <w:link w:val="TekstmakraZnak"/>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C4043"/>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C404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C4043"/>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C4043"/>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C4043"/>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C4043"/>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C4043"/>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C4043"/>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C4043"/>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rsid w:val="000C4043"/>
    <w:rPr>
      <w:rFonts w:ascii="Times New Roman" w:hAnsi="Times New Roman" w:cs="Times New Roman"/>
      <w:szCs w:val="24"/>
    </w:rPr>
  </w:style>
  <w:style w:type="paragraph" w:styleId="Wcicienormalne">
    <w:name w:val="Normal Indent"/>
    <w:basedOn w:val="Normalny"/>
    <w:uiPriority w:val="99"/>
    <w:semiHidden/>
    <w:rsid w:val="000C4043"/>
    <w:pPr>
      <w:ind w:left="720"/>
    </w:pPr>
  </w:style>
  <w:style w:type="paragraph" w:styleId="Nagweknotatki">
    <w:name w:val="Note Heading"/>
    <w:basedOn w:val="Normalny"/>
    <w:next w:val="Normalny"/>
    <w:link w:val="NagweknotatkiZnak"/>
    <w:uiPriority w:val="99"/>
    <w:semiHidden/>
    <w:rsid w:val="000C4043"/>
  </w:style>
  <w:style w:type="character" w:customStyle="1" w:styleId="NagweknotatkiZnak">
    <w:name w:val="Nagłówek notatki Znak"/>
    <w:basedOn w:val="Domylnaczcionkaakapitu"/>
    <w:link w:val="Nagweknotatki"/>
    <w:rsid w:val="000C4043"/>
    <w:rPr>
      <w:rFonts w:eastAsiaTheme="minorEastAsia"/>
      <w:sz w:val="24"/>
      <w:lang w:val="en-US" w:eastAsia="en-US"/>
    </w:rPr>
  </w:style>
  <w:style w:type="character" w:styleId="Tekstzastpczy">
    <w:name w:val="Placeholder Text"/>
    <w:basedOn w:val="Domylnaczcionkaakapitu"/>
    <w:uiPriority w:val="99"/>
    <w:semiHidden/>
    <w:rsid w:val="000C4043"/>
    <w:rPr>
      <w:color w:val="808080"/>
    </w:rPr>
  </w:style>
  <w:style w:type="paragraph" w:styleId="Zwykytekst">
    <w:name w:val="Plain Text"/>
    <w:basedOn w:val="Normalny"/>
    <w:link w:val="ZwykytekstZnak"/>
    <w:uiPriority w:val="99"/>
    <w:semiHidden/>
    <w:rsid w:val="000C4043"/>
    <w:rPr>
      <w:rFonts w:ascii="Consolas" w:hAnsi="Consolas" w:cs="Consolas"/>
      <w:sz w:val="21"/>
      <w:szCs w:val="21"/>
    </w:rPr>
  </w:style>
  <w:style w:type="character" w:customStyle="1" w:styleId="ZwykytekstZnak">
    <w:name w:val="Zwykły tekst Znak"/>
    <w:basedOn w:val="Domylnaczcionkaakapitu"/>
    <w:link w:val="Zwykytekst"/>
    <w:rsid w:val="000C4043"/>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0C4043"/>
  </w:style>
  <w:style w:type="character" w:customStyle="1" w:styleId="ZwrotgrzecznociowyZnak">
    <w:name w:val="Zwrot grzecznościowy Znak"/>
    <w:basedOn w:val="Domylnaczcionkaakapitu"/>
    <w:link w:val="Zwrotgrzecznociowy"/>
    <w:rsid w:val="000C4043"/>
    <w:rPr>
      <w:rFonts w:eastAsiaTheme="minorEastAsia"/>
      <w:sz w:val="24"/>
      <w:lang w:val="en-US" w:eastAsia="en-US"/>
    </w:rPr>
  </w:style>
  <w:style w:type="paragraph" w:styleId="Podpis">
    <w:name w:val="Signature"/>
    <w:basedOn w:val="Normalny"/>
    <w:link w:val="PodpisZnak"/>
    <w:uiPriority w:val="99"/>
    <w:semiHidden/>
    <w:rsid w:val="000C4043"/>
    <w:pPr>
      <w:ind w:left="4252"/>
    </w:pPr>
  </w:style>
  <w:style w:type="character" w:customStyle="1" w:styleId="PodpisZnak">
    <w:name w:val="Podpis Znak"/>
    <w:basedOn w:val="Domylnaczcionkaakapitu"/>
    <w:link w:val="Podpis"/>
    <w:rsid w:val="000C4043"/>
    <w:rPr>
      <w:rFonts w:eastAsiaTheme="minorEastAsia"/>
      <w:sz w:val="24"/>
      <w:lang w:val="en-US" w:eastAsia="en-US"/>
    </w:rPr>
  </w:style>
  <w:style w:type="table" w:styleId="Tabela-Efekty3W1">
    <w:name w:val="Table 3D effects 1"/>
    <w:basedOn w:val="Standardowy"/>
    <w:uiPriority w:val="99"/>
    <w:semiHidden/>
    <w:rsid w:val="000C4043"/>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C4043"/>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C4043"/>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C4043"/>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C4043"/>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C4043"/>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C4043"/>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C4043"/>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C4043"/>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C4043"/>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C4043"/>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C4043"/>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C4043"/>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C4043"/>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C4043"/>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C4043"/>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C4043"/>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C4043"/>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C4043"/>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C4043"/>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C4043"/>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C4043"/>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C4043"/>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C4043"/>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C4043"/>
    <w:pPr>
      <w:ind w:left="240" w:hanging="240"/>
    </w:pPr>
  </w:style>
  <w:style w:type="paragraph" w:styleId="Spisilustracji">
    <w:name w:val="table of figures"/>
    <w:basedOn w:val="Normalny"/>
    <w:next w:val="Normalny"/>
    <w:uiPriority w:val="99"/>
    <w:semiHidden/>
    <w:rsid w:val="000C4043"/>
  </w:style>
  <w:style w:type="table" w:styleId="Tabela-Profesjonalny">
    <w:name w:val="Table Professional"/>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C4043"/>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C4043"/>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C4043"/>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C4043"/>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C404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C4043"/>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C4043"/>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C4043"/>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C4043"/>
    <w:pPr>
      <w:spacing w:after="100"/>
      <w:ind w:left="1200"/>
    </w:pPr>
  </w:style>
  <w:style w:type="paragraph" w:styleId="Spistreci7">
    <w:name w:val="toc 7"/>
    <w:basedOn w:val="Normalny"/>
    <w:next w:val="Normalny"/>
    <w:autoRedefine/>
    <w:uiPriority w:val="99"/>
    <w:semiHidden/>
    <w:rsid w:val="000C4043"/>
    <w:pPr>
      <w:spacing w:after="100"/>
      <w:ind w:left="1440"/>
    </w:pPr>
  </w:style>
  <w:style w:type="paragraph" w:styleId="Spistreci8">
    <w:name w:val="toc 8"/>
    <w:basedOn w:val="Normalny"/>
    <w:next w:val="Normalny"/>
    <w:autoRedefine/>
    <w:uiPriority w:val="99"/>
    <w:semiHidden/>
    <w:rsid w:val="000C4043"/>
    <w:pPr>
      <w:spacing w:after="100"/>
      <w:ind w:left="1680"/>
    </w:pPr>
  </w:style>
  <w:style w:type="paragraph" w:styleId="Spistreci9">
    <w:name w:val="toc 9"/>
    <w:basedOn w:val="Normalny"/>
    <w:next w:val="Normalny"/>
    <w:autoRedefine/>
    <w:uiPriority w:val="99"/>
    <w:semiHidden/>
    <w:rsid w:val="000C4043"/>
    <w:pPr>
      <w:spacing w:after="100"/>
      <w:ind w:left="1920"/>
    </w:pPr>
  </w:style>
  <w:style w:type="paragraph" w:customStyle="1" w:styleId="Default">
    <w:name w:val="Default"/>
    <w:rsid w:val="00FB5651"/>
    <w:pPr>
      <w:autoSpaceDE w:val="0"/>
      <w:autoSpaceDN w:val="0"/>
      <w:adjustRightInd w:val="0"/>
    </w:pPr>
    <w:rPr>
      <w:rFonts w:ascii="Calibri" w:hAnsi="Calibri" w:cs="Calibri"/>
      <w:color w:val="000000"/>
      <w:sz w:val="24"/>
      <w:szCs w:val="24"/>
      <w:lang w:val="en-US"/>
    </w:rPr>
  </w:style>
  <w:style w:type="paragraph" w:customStyle="1" w:styleId="LtrBody">
    <w:name w:val="Ltr_Body"/>
    <w:basedOn w:val="Normalny"/>
    <w:rsid w:val="00702047"/>
    <w:pPr>
      <w:ind w:firstLine="567"/>
    </w:pPr>
    <w:rPr>
      <w:rFonts w:ascii="Times New Roman" w:eastAsia="Times New Roman" w:hAnsi="Times New Roman" w:cs="Times New Roman"/>
      <w:szCs w:val="20"/>
      <w:lang w:val="fr-FR" w:eastAsia="en-GB"/>
    </w:rPr>
  </w:style>
  <w:style w:type="paragraph" w:customStyle="1" w:styleId="JuParaChar">
    <w:name w:val="Ju_Para Char"/>
    <w:basedOn w:val="Normalny"/>
    <w:link w:val="JuParaCharChar"/>
    <w:rsid w:val="0083189B"/>
    <w:pPr>
      <w:ind w:firstLine="284"/>
    </w:pPr>
  </w:style>
  <w:style w:type="character" w:customStyle="1" w:styleId="JuParaCharChar">
    <w:name w:val="Ju_Para Char Char"/>
    <w:link w:val="JuParaChar"/>
    <w:rsid w:val="0083189B"/>
    <w:rPr>
      <w:rFonts w:eastAsiaTheme="minorEastAsia"/>
      <w:sz w:val="24"/>
      <w:lang w:val="en-US" w:eastAsia="en-US"/>
    </w:rPr>
  </w:style>
  <w:style w:type="character" w:customStyle="1" w:styleId="JuHHeadChar">
    <w:name w:val="Ju_H_Head Char"/>
    <w:basedOn w:val="Domylnaczcionkaakapitu"/>
    <w:link w:val="ECHRTitle1"/>
    <w:uiPriority w:val="18"/>
    <w:rsid w:val="0083189B"/>
    <w:rPr>
      <w:rFonts w:asciiTheme="majorHAnsi" w:eastAsiaTheme="minorEastAsia" w:hAnsiTheme="majorHAnsi"/>
      <w:sz w:val="28"/>
    </w:rPr>
  </w:style>
  <w:style w:type="character" w:customStyle="1" w:styleId="JuHAChar">
    <w:name w:val="Ju_H_A Char"/>
    <w:basedOn w:val="Domylnaczcionkaakapitu"/>
    <w:link w:val="ECHRHeading2"/>
    <w:uiPriority w:val="20"/>
    <w:rsid w:val="0083189B"/>
    <w:rPr>
      <w:rFonts w:asciiTheme="majorHAnsi" w:eastAsiaTheme="majorEastAsia" w:hAnsiTheme="majorHAnsi" w:cstheme="majorBidi"/>
      <w:b/>
      <w:bCs/>
      <w:sz w:val="24"/>
      <w:szCs w:val="26"/>
    </w:rPr>
  </w:style>
  <w:style w:type="character" w:customStyle="1" w:styleId="JuParaLastChar">
    <w:name w:val="Ju_Para_Last Char"/>
    <w:basedOn w:val="Domylnaczcionkaakapitu"/>
    <w:link w:val="JuParaLast"/>
    <w:uiPriority w:val="30"/>
    <w:rsid w:val="0083189B"/>
    <w:rPr>
      <w:rFonts w:eastAsiaTheme="minorEastAsia"/>
      <w:sz w:val="24"/>
    </w:rPr>
  </w:style>
  <w:style w:type="character" w:customStyle="1" w:styleId="DecListChar">
    <w:name w:val="Dec_List Char"/>
    <w:basedOn w:val="Domylnaczcionkaakapitu"/>
    <w:link w:val="DecList"/>
    <w:uiPriority w:val="9"/>
    <w:rsid w:val="0083189B"/>
    <w:rPr>
      <w:rFonts w:eastAsiaTheme="minorEastAsia"/>
      <w:sz w:val="24"/>
      <w:lang w:val="en-US" w:eastAsia="en-US"/>
    </w:rPr>
  </w:style>
  <w:style w:type="paragraph" w:styleId="Poprawka">
    <w:name w:val="Revision"/>
    <w:hidden/>
    <w:uiPriority w:val="99"/>
    <w:semiHidden/>
    <w:rsid w:val="004B2996"/>
    <w:rPr>
      <w:rFonts w:eastAsiaTheme="minorEastAsia"/>
      <w:sz w:val="24"/>
      <w:lang w:val="en-US" w:eastAsia="en-US"/>
    </w:rPr>
  </w:style>
  <w:style w:type="paragraph" w:customStyle="1" w:styleId="jupara">
    <w:name w:val="jupara"/>
    <w:basedOn w:val="Normalny"/>
    <w:rsid w:val="000D76A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D76A5"/>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0"/>
    <w:lsdException w:name="caption" w:qFormat="1"/>
    <w:lsdException w:name="annotation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84BEF"/>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0041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0041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0041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0041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F15AC"/>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D0041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F15AC"/>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EF15AC"/>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EF15AC"/>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EF15AC"/>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link w:val="JuHHeadChar"/>
    <w:uiPriority w:val="18"/>
    <w:qFormat/>
    <w:rsid w:val="00EF15AC"/>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
    <w:basedOn w:val="Normalny"/>
    <w:link w:val="JuParaCar"/>
    <w:qFormat/>
    <w:rsid w:val="00EF15AC"/>
    <w:pPr>
      <w:ind w:firstLine="284"/>
    </w:pPr>
    <w:rPr>
      <w:lang w:val="fr-FR" w:eastAsia="fr-FR"/>
    </w:rPr>
  </w:style>
  <w:style w:type="character" w:customStyle="1" w:styleId="JuParaCar">
    <w:name w:val="Ju_Para Car"/>
    <w:link w:val="ECHRPara"/>
    <w:uiPriority w:val="12"/>
    <w:rsid w:val="009D29DE"/>
    <w:rPr>
      <w:rFonts w:eastAsiaTheme="minorEastAsia"/>
      <w:sz w:val="24"/>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topka">
    <w:name w:val="footer"/>
    <w:basedOn w:val="Normalny"/>
    <w:link w:val="StopkaZnak"/>
    <w:uiPriority w:val="99"/>
    <w:semiHidden/>
    <w:rsid w:val="00D00414"/>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EF15AC"/>
    <w:pPr>
      <w:tabs>
        <w:tab w:val="left" w:pos="567"/>
        <w:tab w:val="left" w:pos="1134"/>
      </w:tabs>
      <w:jc w:val="left"/>
    </w:pPr>
    <w:rPr>
      <w:lang w:val="fr-FR" w:eastAsia="fr-FR"/>
    </w:rPr>
  </w:style>
  <w:style w:type="character" w:customStyle="1" w:styleId="JuJudgesChar">
    <w:name w:val="Ju_Judges Char"/>
    <w:link w:val="ECHRDecisionBody"/>
    <w:uiPriority w:val="11"/>
    <w:rsid w:val="00287191"/>
    <w:rPr>
      <w:rFonts w:eastAsiaTheme="minorEastAsia"/>
      <w:sz w:val="24"/>
    </w:rPr>
  </w:style>
  <w:style w:type="character" w:styleId="Pogrubienie">
    <w:name w:val="Strong"/>
    <w:uiPriority w:val="99"/>
    <w:semiHidden/>
    <w:qFormat/>
    <w:rsid w:val="00EF15AC"/>
    <w:rPr>
      <w:b/>
      <w:bCs/>
    </w:rPr>
  </w:style>
  <w:style w:type="paragraph" w:customStyle="1" w:styleId="ECHRHeading2">
    <w:name w:val="ECHR_Heading_2"/>
    <w:aliases w:val="Ju_H_A"/>
    <w:basedOn w:val="Nagwek2"/>
    <w:next w:val="ECHRPara"/>
    <w:link w:val="JuHAChar"/>
    <w:uiPriority w:val="20"/>
    <w:qFormat/>
    <w:rsid w:val="00EF15AC"/>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EF15AC"/>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EF15AC"/>
    <w:pPr>
      <w:tabs>
        <w:tab w:val="center" w:pos="851"/>
        <w:tab w:val="center" w:pos="6407"/>
      </w:tabs>
      <w:spacing w:before="720"/>
      <w:jc w:val="left"/>
    </w:pPr>
    <w:rPr>
      <w:lang w:val="fr-FR" w:eastAsia="fr-FR"/>
    </w:rPr>
  </w:style>
  <w:style w:type="paragraph" w:customStyle="1" w:styleId="JuParaLast">
    <w:name w:val="Ju_Para_Last"/>
    <w:basedOn w:val="Normalny"/>
    <w:next w:val="ECHRPara"/>
    <w:link w:val="JuParaLastChar"/>
    <w:qFormat/>
    <w:rsid w:val="00EF15AC"/>
    <w:pPr>
      <w:keepNext/>
      <w:keepLines/>
      <w:spacing w:before="240"/>
      <w:ind w:firstLine="284"/>
    </w:pPr>
    <w:rPr>
      <w:lang w:val="fr-FR" w:eastAsia="fr-FR"/>
    </w:rPr>
  </w:style>
  <w:style w:type="paragraph" w:customStyle="1" w:styleId="JuCase">
    <w:name w:val="Ju_Case"/>
    <w:basedOn w:val="Normalny"/>
    <w:next w:val="ECHRPara"/>
    <w:uiPriority w:val="10"/>
    <w:rsid w:val="00D00414"/>
    <w:pPr>
      <w:ind w:firstLine="284"/>
    </w:pPr>
    <w:rPr>
      <w:b/>
    </w:rPr>
  </w:style>
  <w:style w:type="paragraph" w:customStyle="1" w:styleId="JuList">
    <w:name w:val="Ju_List"/>
    <w:basedOn w:val="Normalny"/>
    <w:uiPriority w:val="28"/>
    <w:qFormat/>
    <w:rsid w:val="00EF15AC"/>
    <w:pPr>
      <w:ind w:left="340" w:hanging="340"/>
    </w:pPr>
    <w:rPr>
      <w:lang w:val="fr-FR" w:eastAsia="fr-FR"/>
    </w:rPr>
  </w:style>
  <w:style w:type="paragraph" w:customStyle="1" w:styleId="JuCourt">
    <w:name w:val="Ju_Court"/>
    <w:basedOn w:val="Normalny"/>
    <w:next w:val="Normalny"/>
    <w:uiPriority w:val="16"/>
    <w:qFormat/>
    <w:rsid w:val="00EF15AC"/>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uiPriority w:val="99"/>
    <w:semiHidden/>
    <w:rsid w:val="00D00414"/>
    <w:rPr>
      <w:sz w:val="20"/>
      <w:szCs w:val="20"/>
    </w:rPr>
  </w:style>
  <w:style w:type="character" w:styleId="Odwoanieprzypisudolnego">
    <w:name w:val="footnote reference"/>
    <w:basedOn w:val="Domylnaczcionkaakapitu"/>
    <w:uiPriority w:val="99"/>
    <w:semiHidden/>
    <w:rsid w:val="00D00414"/>
    <w:rPr>
      <w:vertAlign w:val="superscript"/>
    </w:rPr>
  </w:style>
  <w:style w:type="paragraph" w:styleId="Nagwek">
    <w:name w:val="header"/>
    <w:basedOn w:val="Normalny"/>
    <w:link w:val="NagwekZnak"/>
    <w:uiPriority w:val="99"/>
    <w:semiHidden/>
    <w:rsid w:val="00D00414"/>
    <w:pPr>
      <w:tabs>
        <w:tab w:val="center" w:pos="4536"/>
        <w:tab w:val="right" w:pos="9072"/>
      </w:tabs>
    </w:pPr>
    <w:rPr>
      <w:rFonts w:eastAsiaTheme="minorHAnsi"/>
    </w:rPr>
  </w:style>
  <w:style w:type="character" w:styleId="Numerstrony">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EF15AC"/>
    <w:pPr>
      <w:ind w:left="346" w:firstLine="0"/>
    </w:pPr>
  </w:style>
  <w:style w:type="paragraph" w:customStyle="1" w:styleId="JuListi">
    <w:name w:val="Ju_List_i"/>
    <w:basedOn w:val="Normalny"/>
    <w:next w:val="JuLista"/>
    <w:uiPriority w:val="28"/>
    <w:qFormat/>
    <w:rsid w:val="00EF15AC"/>
    <w:pPr>
      <w:ind w:left="794"/>
    </w:pPr>
    <w:rPr>
      <w:lang w:val="fr-FR" w:eastAsia="fr-FR"/>
    </w:r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styleId="Tekstdymka">
    <w:name w:val="Balloon Text"/>
    <w:basedOn w:val="Normalny"/>
    <w:link w:val="TekstdymkaZnak"/>
    <w:uiPriority w:val="99"/>
    <w:semiHidden/>
    <w:rsid w:val="00D00414"/>
    <w:rPr>
      <w:rFonts w:ascii="Tahoma" w:hAnsi="Tahoma" w:cs="Tahoma"/>
      <w:sz w:val="16"/>
      <w:szCs w:val="16"/>
    </w:rPr>
  </w:style>
  <w:style w:type="character" w:styleId="Hipercze">
    <w:name w:val="Hyperlink"/>
    <w:basedOn w:val="Domylnaczcionkaakapitu"/>
    <w:uiPriority w:val="99"/>
    <w:semiHidden/>
    <w:rsid w:val="00D00414"/>
    <w:rPr>
      <w:color w:val="0072BC" w:themeColor="hyperlink"/>
      <w:u w:val="single"/>
    </w:rPr>
  </w:style>
  <w:style w:type="character" w:styleId="Odwoanieprzypisukocowego">
    <w:name w:val="endnote reference"/>
    <w:uiPriority w:val="99"/>
    <w:semiHidden/>
    <w:rsid w:val="004219F0"/>
    <w:rPr>
      <w:rFonts w:ascii="Times New Roman" w:hAnsi="Times New Roman" w:cs="Times New Roman"/>
      <w:vertAlign w:val="superscript"/>
    </w:rPr>
  </w:style>
  <w:style w:type="paragraph" w:styleId="Tekstprzypisukocowego">
    <w:name w:val="endnote text"/>
    <w:basedOn w:val="Normalny"/>
    <w:uiPriority w:val="99"/>
    <w:semiHidden/>
    <w:rsid w:val="004219F0"/>
    <w:rPr>
      <w:sz w:val="20"/>
    </w:rPr>
  </w:style>
  <w:style w:type="character" w:styleId="UyteHipercze">
    <w:name w:val="FollowedHyperlink"/>
    <w:uiPriority w:val="99"/>
    <w:semiHidden/>
    <w:rsid w:val="004219F0"/>
    <w:rPr>
      <w:rFonts w:ascii="Times New Roman" w:hAnsi="Times New Roman" w:cs="Times New Roman"/>
      <w:color w:val="800080"/>
      <w:u w:val="single"/>
    </w:rPr>
  </w:style>
  <w:style w:type="paragraph" w:styleId="Listapunktowana">
    <w:name w:val="List Bullet"/>
    <w:basedOn w:val="Normalny"/>
    <w:uiPriority w:val="99"/>
    <w:semiHidden/>
    <w:rsid w:val="00387F24"/>
    <w:pPr>
      <w:numPr>
        <w:numId w:val="1"/>
      </w:numPr>
    </w:pPr>
  </w:style>
  <w:style w:type="character" w:customStyle="1" w:styleId="JuNames">
    <w:name w:val="Ju_Names"/>
    <w:rsid w:val="004219F0"/>
    <w:rPr>
      <w:rFonts w:ascii="Times New Roman" w:hAnsi="Times New Roman" w:cs="Times New Roman"/>
      <w:smallCaps/>
    </w:rPr>
  </w:style>
  <w:style w:type="paragraph" w:styleId="Tematkomentarza">
    <w:name w:val="annotation subject"/>
    <w:basedOn w:val="Tekstkomentarza"/>
    <w:next w:val="Tekstkomentarza"/>
    <w:uiPriority w:val="99"/>
    <w:semiHidden/>
    <w:rsid w:val="00E27B15"/>
    <w:rPr>
      <w:b/>
      <w:bCs/>
    </w:rPr>
  </w:style>
  <w:style w:type="paragraph" w:styleId="Mapadokumentu">
    <w:name w:val="Document Map"/>
    <w:basedOn w:val="Normalny"/>
    <w:uiPriority w:val="99"/>
    <w:semiHidden/>
    <w:rsid w:val="00B33C50"/>
    <w:pPr>
      <w:shd w:val="clear" w:color="auto" w:fill="000080"/>
    </w:pPr>
    <w:rPr>
      <w:rFonts w:ascii="Tahoma" w:hAnsi="Tahoma" w:cs="Tahoma"/>
      <w:sz w:val="20"/>
    </w:rPr>
  </w:style>
  <w:style w:type="character" w:customStyle="1" w:styleId="JuITMark">
    <w:name w:val="Ju_ITMark"/>
    <w:basedOn w:val="Domylnaczcionkaakapitu"/>
    <w:uiPriority w:val="38"/>
    <w:qFormat/>
    <w:rsid w:val="00EF15AC"/>
    <w:rPr>
      <w:vanish/>
      <w:color w:val="339966"/>
      <w:sz w:val="14"/>
    </w:rPr>
  </w:style>
  <w:style w:type="character" w:customStyle="1" w:styleId="Nagwek1Znak">
    <w:name w:val="Nagłówek 1 Znak"/>
    <w:basedOn w:val="Domylnaczcionkaakapitu"/>
    <w:link w:val="Nagwek1"/>
    <w:uiPriority w:val="99"/>
    <w:semiHidden/>
    <w:rsid w:val="00D00414"/>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D00414"/>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00414"/>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00414"/>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EF15AC"/>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semiHidden/>
    <w:rsid w:val="00D00414"/>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EF15A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F15A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F15AC"/>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D00414"/>
    <w:rPr>
      <w:rFonts w:ascii="Tahoma" w:eastAsiaTheme="minorEastAsia" w:hAnsi="Tahoma" w:cs="Tahoma"/>
      <w:sz w:val="16"/>
      <w:szCs w:val="16"/>
      <w:lang w:val="en-US" w:eastAsia="en-US"/>
    </w:rPr>
  </w:style>
  <w:style w:type="character" w:styleId="Tytuksiki">
    <w:name w:val="Book Title"/>
    <w:uiPriority w:val="99"/>
    <w:semiHidden/>
    <w:qFormat/>
    <w:rsid w:val="00EF15AC"/>
    <w:rPr>
      <w:i/>
      <w:iCs/>
      <w:smallCaps/>
      <w:spacing w:val="5"/>
    </w:rPr>
  </w:style>
  <w:style w:type="paragraph" w:styleId="Bezodstpw">
    <w:name w:val="No Spacing"/>
    <w:basedOn w:val="Normalny"/>
    <w:link w:val="BezodstpwZnak"/>
    <w:semiHidden/>
    <w:qFormat/>
    <w:rsid w:val="00EF15AC"/>
    <w:rPr>
      <w:sz w:val="22"/>
      <w:lang w:val="fr-FR" w:eastAsia="fr-FR"/>
    </w:rPr>
  </w:style>
  <w:style w:type="character" w:customStyle="1" w:styleId="BezodstpwZnak">
    <w:name w:val="Bez odstępów Znak"/>
    <w:basedOn w:val="Domylnaczcionkaakapitu"/>
    <w:link w:val="Bezodstpw"/>
    <w:semiHidden/>
    <w:rsid w:val="00EF15AC"/>
    <w:rPr>
      <w:rFonts w:eastAsiaTheme="minorEastAsia"/>
    </w:rPr>
  </w:style>
  <w:style w:type="paragraph" w:styleId="Tytu">
    <w:name w:val="Title"/>
    <w:basedOn w:val="Normalny"/>
    <w:next w:val="Normalny"/>
    <w:link w:val="TytuZnak"/>
    <w:uiPriority w:val="99"/>
    <w:semiHidden/>
    <w:qFormat/>
    <w:rsid w:val="00EF15AC"/>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EF15AC"/>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F15AC"/>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EF15AC"/>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D00414"/>
    <w:pPr>
      <w:jc w:val="left"/>
    </w:pPr>
    <w:rPr>
      <w:sz w:val="8"/>
    </w:rPr>
  </w:style>
  <w:style w:type="paragraph" w:customStyle="1" w:styleId="ECHRFooterLine">
    <w:name w:val="ECHR_Footer_Line"/>
    <w:aliases w:val="Footer_Line"/>
    <w:basedOn w:val="Normalny"/>
    <w:next w:val="ECHRFooter"/>
    <w:uiPriority w:val="57"/>
    <w:semiHidden/>
    <w:rsid w:val="00D00414"/>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D00414"/>
    <w:rPr>
      <w:sz w:val="24"/>
      <w:lang w:val="en-US" w:eastAsia="en-US"/>
    </w:rPr>
  </w:style>
  <w:style w:type="paragraph" w:customStyle="1" w:styleId="ECHRHeader">
    <w:name w:val="ECHR_Header"/>
    <w:aliases w:val="Ju_Header"/>
    <w:basedOn w:val="Nagwek"/>
    <w:uiPriority w:val="4"/>
    <w:qFormat/>
    <w:rsid w:val="00EF15AC"/>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EF15AC"/>
    <w:rPr>
      <w:i/>
      <w:iCs/>
    </w:rPr>
  </w:style>
  <w:style w:type="character" w:styleId="Uwydatnienie">
    <w:name w:val="Emphasis"/>
    <w:uiPriority w:val="99"/>
    <w:semiHidden/>
    <w:qFormat/>
    <w:rsid w:val="00EF15AC"/>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D00414"/>
    <w:rPr>
      <w:sz w:val="24"/>
      <w:lang w:val="en-US" w:eastAsia="en-US"/>
    </w:rPr>
  </w:style>
  <w:style w:type="character" w:customStyle="1" w:styleId="TekstprzypisudolnegoZnak">
    <w:name w:val="Tekst przypisu dolnego Znak"/>
    <w:basedOn w:val="Domylnaczcionkaakapitu"/>
    <w:link w:val="Tekstprzypisudolnego"/>
    <w:uiPriority w:val="99"/>
    <w:semiHidden/>
    <w:rsid w:val="00D00414"/>
    <w:rPr>
      <w:rFonts w:eastAsiaTheme="minorEastAsia"/>
      <w:sz w:val="20"/>
      <w:szCs w:val="20"/>
      <w:lang w:val="en-US" w:eastAsia="en-US"/>
    </w:rPr>
  </w:style>
  <w:style w:type="character" w:styleId="Wyrnienieintensywne">
    <w:name w:val="Intense Emphasis"/>
    <w:uiPriority w:val="99"/>
    <w:semiHidden/>
    <w:qFormat/>
    <w:rsid w:val="00EF15AC"/>
    <w:rPr>
      <w:b/>
      <w:bCs/>
    </w:rPr>
  </w:style>
  <w:style w:type="paragraph" w:styleId="Cytatintensywny">
    <w:name w:val="Intense Quote"/>
    <w:basedOn w:val="Normalny"/>
    <w:next w:val="Normalny"/>
    <w:link w:val="CytatintensywnyZnak"/>
    <w:uiPriority w:val="99"/>
    <w:semiHidden/>
    <w:qFormat/>
    <w:rsid w:val="00EF15AC"/>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EF15AC"/>
    <w:rPr>
      <w:rFonts w:eastAsiaTheme="minorEastAsia"/>
      <w:b/>
      <w:bCs/>
      <w:i/>
      <w:iCs/>
      <w:lang w:bidi="en-US"/>
    </w:rPr>
  </w:style>
  <w:style w:type="character" w:styleId="Odwoanieintensywne">
    <w:name w:val="Intense Reference"/>
    <w:uiPriority w:val="99"/>
    <w:semiHidden/>
    <w:qFormat/>
    <w:rsid w:val="00EF15AC"/>
    <w:rPr>
      <w:smallCaps/>
      <w:spacing w:val="5"/>
      <w:u w:val="single"/>
    </w:rPr>
  </w:style>
  <w:style w:type="paragraph" w:customStyle="1" w:styleId="JuAppQuestion">
    <w:name w:val="Ju_App_Question"/>
    <w:basedOn w:val="Normalny"/>
    <w:uiPriority w:val="5"/>
    <w:semiHidden/>
    <w:rsid w:val="00D00414"/>
    <w:pPr>
      <w:numPr>
        <w:numId w:val="2"/>
      </w:numPr>
      <w:jc w:val="left"/>
    </w:pPr>
    <w:rPr>
      <w:b/>
    </w:rPr>
  </w:style>
  <w:style w:type="paragraph" w:customStyle="1" w:styleId="OpiPara">
    <w:name w:val="Opi_Para"/>
    <w:basedOn w:val="ECHRPara"/>
    <w:uiPriority w:val="46"/>
    <w:qFormat/>
    <w:rsid w:val="00EF15AC"/>
  </w:style>
  <w:style w:type="paragraph" w:customStyle="1" w:styleId="JuParaSub">
    <w:name w:val="Ju_Para_Sub"/>
    <w:basedOn w:val="ECHRPara"/>
    <w:uiPriority w:val="13"/>
    <w:qFormat/>
    <w:rsid w:val="00EF15AC"/>
    <w:pPr>
      <w:ind w:left="284"/>
    </w:pPr>
  </w:style>
  <w:style w:type="paragraph" w:customStyle="1" w:styleId="OpiParaSub">
    <w:name w:val="Opi_Para_Sub"/>
    <w:basedOn w:val="JuParaSub"/>
    <w:uiPriority w:val="47"/>
    <w:qFormat/>
    <w:rsid w:val="00EF15AC"/>
  </w:style>
  <w:style w:type="paragraph" w:customStyle="1" w:styleId="OpiQuot">
    <w:name w:val="Opi_Quot"/>
    <w:basedOn w:val="ECHRParaQuote"/>
    <w:uiPriority w:val="48"/>
    <w:qFormat/>
    <w:rsid w:val="00EF15AC"/>
  </w:style>
  <w:style w:type="paragraph" w:customStyle="1" w:styleId="OpiQuotSub">
    <w:name w:val="Opi_Quot_Sub"/>
    <w:basedOn w:val="JuQuotSub"/>
    <w:uiPriority w:val="49"/>
    <w:qFormat/>
    <w:rsid w:val="00EF15AC"/>
  </w:style>
  <w:style w:type="paragraph" w:styleId="Akapitzlist">
    <w:name w:val="List Paragraph"/>
    <w:basedOn w:val="Normalny"/>
    <w:uiPriority w:val="99"/>
    <w:semiHidden/>
    <w:qFormat/>
    <w:rsid w:val="00EF15AC"/>
    <w:pPr>
      <w:ind w:left="720"/>
      <w:contextualSpacing/>
    </w:pPr>
    <w:rPr>
      <w:lang w:val="fr-FR" w:eastAsia="fr-FR"/>
    </w:rPr>
  </w:style>
  <w:style w:type="paragraph" w:styleId="Cytat">
    <w:name w:val="Quote"/>
    <w:basedOn w:val="Normalny"/>
    <w:next w:val="Normalny"/>
    <w:link w:val="CytatZnak"/>
    <w:uiPriority w:val="99"/>
    <w:semiHidden/>
    <w:qFormat/>
    <w:rsid w:val="00EF15AC"/>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EF15AC"/>
    <w:rPr>
      <w:rFonts w:eastAsiaTheme="minorEastAsia"/>
      <w:i/>
      <w:iCs/>
      <w:lang w:bidi="en-US"/>
    </w:rPr>
  </w:style>
  <w:style w:type="character" w:styleId="Odwoaniedelikatne">
    <w:name w:val="Subtle Reference"/>
    <w:uiPriority w:val="99"/>
    <w:semiHidden/>
    <w:qFormat/>
    <w:rsid w:val="00EF15AC"/>
    <w:rPr>
      <w:smallCaps/>
    </w:rPr>
  </w:style>
  <w:style w:type="table" w:styleId="Tabela-Siatka">
    <w:name w:val="Table Grid"/>
    <w:basedOn w:val="Standardowy"/>
    <w:uiPriority w:val="99"/>
    <w:semiHidden/>
    <w:rsid w:val="00D00414"/>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0041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00414"/>
    <w:pPr>
      <w:spacing w:after="60"/>
      <w:ind w:left="680" w:right="340" w:hanging="340"/>
    </w:pPr>
  </w:style>
  <w:style w:type="paragraph" w:styleId="Spistreci3">
    <w:name w:val="toc 3"/>
    <w:basedOn w:val="Normalny"/>
    <w:next w:val="Normalny"/>
    <w:autoRedefine/>
    <w:uiPriority w:val="99"/>
    <w:semiHidden/>
    <w:rsid w:val="00D00414"/>
    <w:pPr>
      <w:spacing w:after="60"/>
      <w:ind w:left="1020" w:right="340" w:hanging="340"/>
    </w:pPr>
  </w:style>
  <w:style w:type="paragraph" w:styleId="Spistreci4">
    <w:name w:val="toc 4"/>
    <w:basedOn w:val="Normalny"/>
    <w:next w:val="Normalny"/>
    <w:autoRedefine/>
    <w:uiPriority w:val="99"/>
    <w:semiHidden/>
    <w:rsid w:val="00D00414"/>
    <w:pPr>
      <w:tabs>
        <w:tab w:val="right" w:leader="dot" w:pos="9017"/>
      </w:tabs>
      <w:spacing w:after="60"/>
      <w:ind w:left="1361" w:right="340" w:hanging="340"/>
    </w:pPr>
  </w:style>
  <w:style w:type="paragraph" w:styleId="Spistreci5">
    <w:name w:val="toc 5"/>
    <w:basedOn w:val="Normalny"/>
    <w:next w:val="Normalny"/>
    <w:autoRedefine/>
    <w:uiPriority w:val="99"/>
    <w:semiHidden/>
    <w:rsid w:val="00D00414"/>
    <w:pPr>
      <w:spacing w:after="60"/>
      <w:ind w:left="1701" w:right="340" w:hanging="340"/>
    </w:pPr>
  </w:style>
  <w:style w:type="paragraph" w:styleId="Nagwekspisutreci">
    <w:name w:val="TOC Heading"/>
    <w:basedOn w:val="Nagwek1"/>
    <w:next w:val="Normalny"/>
    <w:uiPriority w:val="99"/>
    <w:semiHidden/>
    <w:qFormat/>
    <w:rsid w:val="00EF15AC"/>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uiPriority w:val="27"/>
    <w:qFormat/>
    <w:rsid w:val="00EF15AC"/>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D00414"/>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D00414"/>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EF15AC"/>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EF15AC"/>
    <w:pPr>
      <w:ind w:left="567"/>
    </w:pPr>
  </w:style>
  <w:style w:type="paragraph" w:customStyle="1" w:styleId="JuInitialled">
    <w:name w:val="Ju_Initialled"/>
    <w:basedOn w:val="Normalny"/>
    <w:qFormat/>
    <w:rsid w:val="00EF15AC"/>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EF15AC"/>
    <w:pPr>
      <w:tabs>
        <w:tab w:val="clear" w:pos="357"/>
      </w:tabs>
      <w:outlineLvl w:val="1"/>
    </w:pPr>
    <w:rPr>
      <w:b/>
    </w:rPr>
  </w:style>
  <w:style w:type="character" w:customStyle="1" w:styleId="JUNAMES0">
    <w:name w:val="JU_NAMES"/>
    <w:uiPriority w:val="17"/>
    <w:qFormat/>
    <w:rsid w:val="00EF15AC"/>
    <w:rPr>
      <w:caps w:val="0"/>
      <w:smallCaps/>
    </w:rPr>
  </w:style>
  <w:style w:type="paragraph" w:customStyle="1" w:styleId="OpiTranslation">
    <w:name w:val="Opi_Translation"/>
    <w:basedOn w:val="Normalny"/>
    <w:next w:val="OpiPara"/>
    <w:uiPriority w:val="40"/>
    <w:qFormat/>
    <w:rsid w:val="00EF15AC"/>
    <w:pPr>
      <w:jc w:val="center"/>
      <w:outlineLvl w:val="0"/>
    </w:pPr>
    <w:rPr>
      <w:i/>
      <w:lang w:val="fr-FR" w:eastAsia="fr-FR"/>
    </w:rPr>
  </w:style>
  <w:style w:type="paragraph" w:customStyle="1" w:styleId="DecHTitle">
    <w:name w:val="Dec_H_Title"/>
    <w:basedOn w:val="ECHRTitleCentre1"/>
    <w:uiPriority w:val="7"/>
    <w:semiHidden/>
    <w:rsid w:val="00D00414"/>
  </w:style>
  <w:style w:type="paragraph" w:styleId="Nagwekwykazurde">
    <w:name w:val="toa heading"/>
    <w:basedOn w:val="Normalny"/>
    <w:next w:val="Normalny"/>
    <w:uiPriority w:val="99"/>
    <w:semiHidden/>
    <w:rsid w:val="00D00414"/>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Nagwek3"/>
    <w:next w:val="ECHRPara"/>
    <w:uiPriority w:val="21"/>
    <w:qFormat/>
    <w:rsid w:val="00EF15AC"/>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EF15AC"/>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EF15A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F15AC"/>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EF15AC"/>
    <w:pPr>
      <w:keepNext/>
      <w:keepLines/>
      <w:spacing w:before="240" w:after="120"/>
      <w:ind w:left="1236"/>
    </w:pPr>
    <w:rPr>
      <w:sz w:val="20"/>
    </w:rPr>
  </w:style>
  <w:style w:type="paragraph" w:customStyle="1" w:styleId="DecList">
    <w:name w:val="Dec_List"/>
    <w:basedOn w:val="Normalny"/>
    <w:link w:val="DecListChar"/>
    <w:uiPriority w:val="9"/>
    <w:rsid w:val="00D00414"/>
    <w:pPr>
      <w:spacing w:before="240"/>
      <w:ind w:left="284"/>
    </w:pPr>
  </w:style>
  <w:style w:type="paragraph" w:customStyle="1" w:styleId="OpiH1">
    <w:name w:val="Opi_H_1"/>
    <w:basedOn w:val="ECHRHeading2"/>
    <w:uiPriority w:val="42"/>
    <w:qFormat/>
    <w:rsid w:val="00EF15AC"/>
    <w:pPr>
      <w:ind w:left="635" w:hanging="357"/>
      <w:outlineLvl w:val="2"/>
    </w:pPr>
  </w:style>
  <w:style w:type="paragraph" w:customStyle="1" w:styleId="OpiHa0">
    <w:name w:val="Opi_H_a"/>
    <w:basedOn w:val="ECHRHeading3"/>
    <w:uiPriority w:val="43"/>
    <w:qFormat/>
    <w:rsid w:val="00EF15AC"/>
    <w:pPr>
      <w:ind w:left="833" w:hanging="357"/>
      <w:outlineLvl w:val="3"/>
    </w:pPr>
    <w:rPr>
      <w:b/>
      <w:i w:val="0"/>
      <w:sz w:val="20"/>
    </w:rPr>
  </w:style>
  <w:style w:type="paragraph" w:customStyle="1" w:styleId="OpiHi">
    <w:name w:val="Opi_H_i"/>
    <w:basedOn w:val="ECHRHeading4"/>
    <w:uiPriority w:val="44"/>
    <w:qFormat/>
    <w:rsid w:val="00EF15AC"/>
    <w:pPr>
      <w:ind w:left="1037" w:hanging="357"/>
      <w:outlineLvl w:val="4"/>
    </w:pPr>
    <w:rPr>
      <w:b w:val="0"/>
      <w:i/>
    </w:rPr>
  </w:style>
  <w:style w:type="numbering" w:styleId="111111">
    <w:name w:val="Outline List 2"/>
    <w:basedOn w:val="Bezlisty"/>
    <w:uiPriority w:val="99"/>
    <w:semiHidden/>
    <w:rsid w:val="000C4043"/>
    <w:pPr>
      <w:numPr>
        <w:numId w:val="3"/>
      </w:numPr>
    </w:pPr>
  </w:style>
  <w:style w:type="numbering" w:styleId="1ai">
    <w:name w:val="Outline List 1"/>
    <w:basedOn w:val="Bezlisty"/>
    <w:uiPriority w:val="99"/>
    <w:semiHidden/>
    <w:rsid w:val="000C4043"/>
    <w:pPr>
      <w:numPr>
        <w:numId w:val="4"/>
      </w:numPr>
    </w:pPr>
  </w:style>
  <w:style w:type="numbering" w:styleId="Artykusekcja">
    <w:name w:val="Outline List 3"/>
    <w:basedOn w:val="Bezlisty"/>
    <w:uiPriority w:val="99"/>
    <w:semiHidden/>
    <w:rsid w:val="000C4043"/>
    <w:pPr>
      <w:numPr>
        <w:numId w:val="5"/>
      </w:numPr>
    </w:pPr>
  </w:style>
  <w:style w:type="paragraph" w:styleId="Bibliografia">
    <w:name w:val="Bibliography"/>
    <w:basedOn w:val="Normalny"/>
    <w:next w:val="Normalny"/>
    <w:uiPriority w:val="99"/>
    <w:semiHidden/>
    <w:unhideWhenUsed/>
    <w:rsid w:val="000C4043"/>
  </w:style>
  <w:style w:type="paragraph" w:styleId="Tekstblokowy">
    <w:name w:val="Block Text"/>
    <w:basedOn w:val="Normalny"/>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0C4043"/>
    <w:pPr>
      <w:spacing w:after="120"/>
    </w:pPr>
  </w:style>
  <w:style w:type="character" w:customStyle="1" w:styleId="TekstpodstawowyZnak">
    <w:name w:val="Tekst podstawowy Znak"/>
    <w:basedOn w:val="Domylnaczcionkaakapitu"/>
    <w:link w:val="Tekstpodstawowy"/>
    <w:rsid w:val="000C4043"/>
    <w:rPr>
      <w:rFonts w:eastAsiaTheme="minorEastAsia"/>
      <w:sz w:val="24"/>
      <w:lang w:val="en-US" w:eastAsia="en-US"/>
    </w:rPr>
  </w:style>
  <w:style w:type="paragraph" w:styleId="Tekstpodstawowy2">
    <w:name w:val="Body Text 2"/>
    <w:basedOn w:val="Normalny"/>
    <w:link w:val="Tekstpodstawowy2Znak"/>
    <w:uiPriority w:val="99"/>
    <w:semiHidden/>
    <w:rsid w:val="000C4043"/>
    <w:pPr>
      <w:spacing w:after="120" w:line="480" w:lineRule="auto"/>
    </w:pPr>
  </w:style>
  <w:style w:type="character" w:customStyle="1" w:styleId="Tekstpodstawowy2Znak">
    <w:name w:val="Tekst podstawowy 2 Znak"/>
    <w:basedOn w:val="Domylnaczcionkaakapitu"/>
    <w:link w:val="Tekstpodstawowy2"/>
    <w:rsid w:val="000C4043"/>
    <w:rPr>
      <w:rFonts w:eastAsiaTheme="minorEastAsia"/>
      <w:sz w:val="24"/>
      <w:lang w:val="en-US" w:eastAsia="en-US"/>
    </w:rPr>
  </w:style>
  <w:style w:type="paragraph" w:styleId="Tekstpodstawowy3">
    <w:name w:val="Body Text 3"/>
    <w:basedOn w:val="Normalny"/>
    <w:link w:val="Tekstpodstawowy3Znak"/>
    <w:uiPriority w:val="99"/>
    <w:semiHidden/>
    <w:rsid w:val="000C4043"/>
    <w:pPr>
      <w:spacing w:after="120"/>
    </w:pPr>
    <w:rPr>
      <w:sz w:val="16"/>
      <w:szCs w:val="16"/>
    </w:rPr>
  </w:style>
  <w:style w:type="character" w:customStyle="1" w:styleId="Tekstpodstawowy3Znak">
    <w:name w:val="Tekst podstawowy 3 Znak"/>
    <w:basedOn w:val="Domylnaczcionkaakapitu"/>
    <w:link w:val="Tekstpodstawowy3"/>
    <w:rsid w:val="000C4043"/>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0C4043"/>
    <w:pPr>
      <w:spacing w:after="0"/>
      <w:ind w:firstLine="360"/>
    </w:pPr>
  </w:style>
  <w:style w:type="character" w:customStyle="1" w:styleId="TekstpodstawowyzwciciemZnak">
    <w:name w:val="Tekst podstawowy z wcięciem Znak"/>
    <w:basedOn w:val="TekstpodstawowyZnak"/>
    <w:link w:val="Tekstpodstawowyzwciciem"/>
    <w:rsid w:val="000C4043"/>
    <w:rPr>
      <w:rFonts w:eastAsiaTheme="minorEastAsia"/>
      <w:sz w:val="24"/>
      <w:lang w:val="en-US" w:eastAsia="en-US"/>
    </w:rPr>
  </w:style>
  <w:style w:type="paragraph" w:styleId="Tekstpodstawowywcity">
    <w:name w:val="Body Text Indent"/>
    <w:basedOn w:val="Normalny"/>
    <w:link w:val="TekstpodstawowywcityZnak"/>
    <w:uiPriority w:val="99"/>
    <w:semiHidden/>
    <w:rsid w:val="000C4043"/>
    <w:pPr>
      <w:spacing w:after="120"/>
      <w:ind w:left="283"/>
    </w:pPr>
  </w:style>
  <w:style w:type="character" w:customStyle="1" w:styleId="TekstpodstawowywcityZnak">
    <w:name w:val="Tekst podstawowy wcięty Znak"/>
    <w:basedOn w:val="Domylnaczcionkaakapitu"/>
    <w:link w:val="Tekstpodstawowywcity"/>
    <w:rsid w:val="000C4043"/>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0C4043"/>
    <w:pPr>
      <w:spacing w:after="0"/>
      <w:ind w:left="360" w:firstLine="360"/>
    </w:pPr>
  </w:style>
  <w:style w:type="character" w:customStyle="1" w:styleId="Tekstpodstawowyzwciciem2Znak">
    <w:name w:val="Tekst podstawowy z wcięciem 2 Znak"/>
    <w:basedOn w:val="TekstpodstawowywcityZnak"/>
    <w:link w:val="Tekstpodstawowyzwciciem2"/>
    <w:rsid w:val="000C4043"/>
    <w:rPr>
      <w:rFonts w:eastAsiaTheme="minorEastAsia"/>
      <w:sz w:val="24"/>
      <w:lang w:val="en-US" w:eastAsia="en-US"/>
    </w:rPr>
  </w:style>
  <w:style w:type="paragraph" w:styleId="Tekstpodstawowywcity2">
    <w:name w:val="Body Text Indent 2"/>
    <w:basedOn w:val="Normalny"/>
    <w:link w:val="Tekstpodstawowywcity2Znak"/>
    <w:uiPriority w:val="99"/>
    <w:semiHidden/>
    <w:rsid w:val="000C4043"/>
    <w:pPr>
      <w:spacing w:after="120" w:line="480" w:lineRule="auto"/>
      <w:ind w:left="283"/>
    </w:pPr>
  </w:style>
  <w:style w:type="character" w:customStyle="1" w:styleId="Tekstpodstawowywcity2Znak">
    <w:name w:val="Tekst podstawowy wcięty 2 Znak"/>
    <w:basedOn w:val="Domylnaczcionkaakapitu"/>
    <w:link w:val="Tekstpodstawowywcity2"/>
    <w:rsid w:val="000C4043"/>
    <w:rPr>
      <w:rFonts w:eastAsiaTheme="minorEastAsia"/>
      <w:sz w:val="24"/>
      <w:lang w:val="en-US" w:eastAsia="en-US"/>
    </w:rPr>
  </w:style>
  <w:style w:type="paragraph" w:styleId="Tekstpodstawowywcity3">
    <w:name w:val="Body Text Indent 3"/>
    <w:basedOn w:val="Normalny"/>
    <w:link w:val="Tekstpodstawowywcity3Znak"/>
    <w:uiPriority w:val="99"/>
    <w:semiHidden/>
    <w:rsid w:val="000C4043"/>
    <w:pPr>
      <w:spacing w:after="120"/>
      <w:ind w:left="283"/>
    </w:pPr>
    <w:rPr>
      <w:sz w:val="16"/>
      <w:szCs w:val="16"/>
    </w:rPr>
  </w:style>
  <w:style w:type="character" w:customStyle="1" w:styleId="Tekstpodstawowywcity3Znak">
    <w:name w:val="Tekst podstawowy wcięty 3 Znak"/>
    <w:basedOn w:val="Domylnaczcionkaakapitu"/>
    <w:link w:val="Tekstpodstawowywcity3"/>
    <w:rsid w:val="000C4043"/>
    <w:rPr>
      <w:rFonts w:eastAsiaTheme="minorEastAsia"/>
      <w:sz w:val="16"/>
      <w:szCs w:val="16"/>
      <w:lang w:val="en-US" w:eastAsia="en-US"/>
    </w:rPr>
  </w:style>
  <w:style w:type="paragraph" w:styleId="Legenda">
    <w:name w:val="caption"/>
    <w:basedOn w:val="Normalny"/>
    <w:next w:val="Normalny"/>
    <w:uiPriority w:val="99"/>
    <w:semiHidden/>
    <w:qFormat/>
    <w:rsid w:val="000C4043"/>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0C4043"/>
    <w:pPr>
      <w:ind w:left="4252"/>
    </w:pPr>
  </w:style>
  <w:style w:type="character" w:customStyle="1" w:styleId="ZwrotpoegnalnyZnak">
    <w:name w:val="Zwrot pożegnalny Znak"/>
    <w:basedOn w:val="Domylnaczcionkaakapitu"/>
    <w:link w:val="Zwrotpoegnalny"/>
    <w:rsid w:val="000C4043"/>
    <w:rPr>
      <w:rFonts w:eastAsiaTheme="minorEastAsia"/>
      <w:sz w:val="24"/>
      <w:lang w:val="en-US" w:eastAsia="en-US"/>
    </w:rPr>
  </w:style>
  <w:style w:type="table" w:styleId="Kolorowasiatka">
    <w:name w:val="Colorful Grid"/>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C4043"/>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C4043"/>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C4043"/>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C4043"/>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C4043"/>
  </w:style>
  <w:style w:type="character" w:customStyle="1" w:styleId="DataZnak">
    <w:name w:val="Data Znak"/>
    <w:basedOn w:val="Domylnaczcionkaakapitu"/>
    <w:link w:val="Data"/>
    <w:rsid w:val="000C4043"/>
    <w:rPr>
      <w:rFonts w:eastAsiaTheme="minorEastAsia"/>
      <w:sz w:val="24"/>
      <w:lang w:val="en-US" w:eastAsia="en-US"/>
    </w:rPr>
  </w:style>
  <w:style w:type="paragraph" w:styleId="Podpise-mail">
    <w:name w:val="E-mail Signature"/>
    <w:basedOn w:val="Normalny"/>
    <w:link w:val="Podpise-mailZnak"/>
    <w:uiPriority w:val="99"/>
    <w:semiHidden/>
    <w:rsid w:val="000C4043"/>
  </w:style>
  <w:style w:type="character" w:customStyle="1" w:styleId="Podpise-mailZnak">
    <w:name w:val="Podpis e-mail Znak"/>
    <w:basedOn w:val="Domylnaczcionkaakapitu"/>
    <w:link w:val="Podpise-mail"/>
    <w:rsid w:val="000C4043"/>
    <w:rPr>
      <w:rFonts w:eastAsiaTheme="minorEastAsia"/>
      <w:sz w:val="24"/>
      <w:lang w:val="en-US" w:eastAsia="en-US"/>
    </w:rPr>
  </w:style>
  <w:style w:type="paragraph" w:styleId="Adresnakopercie">
    <w:name w:val="envelope address"/>
    <w:basedOn w:val="Normalny"/>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C404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C4043"/>
  </w:style>
  <w:style w:type="paragraph" w:styleId="HTML-adres">
    <w:name w:val="HTML Address"/>
    <w:basedOn w:val="Normalny"/>
    <w:link w:val="HTML-adresZnak"/>
    <w:uiPriority w:val="99"/>
    <w:semiHidden/>
    <w:rsid w:val="000C4043"/>
    <w:rPr>
      <w:i/>
      <w:iCs/>
    </w:rPr>
  </w:style>
  <w:style w:type="character" w:customStyle="1" w:styleId="HTML-adresZnak">
    <w:name w:val="HTML - adres Znak"/>
    <w:basedOn w:val="Domylnaczcionkaakapitu"/>
    <w:link w:val="HTML-adres"/>
    <w:rsid w:val="000C4043"/>
    <w:rPr>
      <w:rFonts w:eastAsiaTheme="minorEastAsia"/>
      <w:i/>
      <w:iCs/>
      <w:sz w:val="24"/>
      <w:lang w:val="en-US" w:eastAsia="en-US"/>
    </w:rPr>
  </w:style>
  <w:style w:type="character" w:styleId="HTML-cytat">
    <w:name w:val="HTML Cite"/>
    <w:basedOn w:val="Domylnaczcionkaakapitu"/>
    <w:uiPriority w:val="99"/>
    <w:semiHidden/>
    <w:rsid w:val="000C4043"/>
    <w:rPr>
      <w:i/>
      <w:iCs/>
    </w:rPr>
  </w:style>
  <w:style w:type="character" w:styleId="HTML-kod">
    <w:name w:val="HTML Code"/>
    <w:basedOn w:val="Domylnaczcionkaakapitu"/>
    <w:uiPriority w:val="99"/>
    <w:semiHidden/>
    <w:rsid w:val="000C4043"/>
    <w:rPr>
      <w:rFonts w:ascii="Consolas" w:hAnsi="Consolas" w:cs="Consolas"/>
      <w:sz w:val="20"/>
      <w:szCs w:val="20"/>
    </w:rPr>
  </w:style>
  <w:style w:type="character" w:styleId="HTML-definicja">
    <w:name w:val="HTML Definition"/>
    <w:basedOn w:val="Domylnaczcionkaakapitu"/>
    <w:uiPriority w:val="99"/>
    <w:semiHidden/>
    <w:rsid w:val="000C4043"/>
    <w:rPr>
      <w:i/>
      <w:iCs/>
    </w:rPr>
  </w:style>
  <w:style w:type="character" w:styleId="HTML-klawiatura">
    <w:name w:val="HTML Keyboard"/>
    <w:basedOn w:val="Domylnaczcionkaakapitu"/>
    <w:uiPriority w:val="99"/>
    <w:semiHidden/>
    <w:rsid w:val="000C4043"/>
    <w:rPr>
      <w:rFonts w:ascii="Consolas" w:hAnsi="Consolas" w:cs="Consolas"/>
      <w:sz w:val="20"/>
      <w:szCs w:val="20"/>
    </w:rPr>
  </w:style>
  <w:style w:type="paragraph" w:styleId="HTML-wstpniesformatowany">
    <w:name w:val="HTML Preformatted"/>
    <w:basedOn w:val="Normalny"/>
    <w:link w:val="HTML-wstpniesformatowanyZnak"/>
    <w:uiPriority w:val="99"/>
    <w:semiHidden/>
    <w:rsid w:val="000C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0C4043"/>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0C4043"/>
    <w:rPr>
      <w:rFonts w:ascii="Consolas" w:hAnsi="Consolas" w:cs="Consolas"/>
      <w:sz w:val="24"/>
      <w:szCs w:val="24"/>
    </w:rPr>
  </w:style>
  <w:style w:type="character" w:styleId="HTML-staaszeroko">
    <w:name w:val="HTML Typewriter"/>
    <w:basedOn w:val="Domylnaczcionkaakapitu"/>
    <w:uiPriority w:val="99"/>
    <w:semiHidden/>
    <w:rsid w:val="000C4043"/>
    <w:rPr>
      <w:rFonts w:ascii="Consolas" w:hAnsi="Consolas" w:cs="Consolas"/>
      <w:sz w:val="20"/>
      <w:szCs w:val="20"/>
    </w:rPr>
  </w:style>
  <w:style w:type="character" w:styleId="HTML-zmienna">
    <w:name w:val="HTML Variable"/>
    <w:basedOn w:val="Domylnaczcionkaakapitu"/>
    <w:uiPriority w:val="99"/>
    <w:semiHidden/>
    <w:rsid w:val="000C4043"/>
    <w:rPr>
      <w:i/>
      <w:iCs/>
    </w:rPr>
  </w:style>
  <w:style w:type="paragraph" w:styleId="Indeks1">
    <w:name w:val="index 1"/>
    <w:basedOn w:val="Normalny"/>
    <w:next w:val="Normalny"/>
    <w:autoRedefine/>
    <w:uiPriority w:val="99"/>
    <w:semiHidden/>
    <w:rsid w:val="000C4043"/>
    <w:pPr>
      <w:ind w:left="240" w:hanging="240"/>
    </w:pPr>
  </w:style>
  <w:style w:type="paragraph" w:styleId="Indeks2">
    <w:name w:val="index 2"/>
    <w:basedOn w:val="Normalny"/>
    <w:next w:val="Normalny"/>
    <w:autoRedefine/>
    <w:uiPriority w:val="99"/>
    <w:semiHidden/>
    <w:rsid w:val="000C4043"/>
    <w:pPr>
      <w:ind w:left="480" w:hanging="240"/>
    </w:pPr>
  </w:style>
  <w:style w:type="paragraph" w:styleId="Indeks3">
    <w:name w:val="index 3"/>
    <w:basedOn w:val="Normalny"/>
    <w:next w:val="Normalny"/>
    <w:autoRedefine/>
    <w:uiPriority w:val="99"/>
    <w:semiHidden/>
    <w:rsid w:val="000C4043"/>
    <w:pPr>
      <w:ind w:left="720" w:hanging="240"/>
    </w:pPr>
  </w:style>
  <w:style w:type="paragraph" w:styleId="Indeks4">
    <w:name w:val="index 4"/>
    <w:basedOn w:val="Normalny"/>
    <w:next w:val="Normalny"/>
    <w:autoRedefine/>
    <w:uiPriority w:val="99"/>
    <w:semiHidden/>
    <w:rsid w:val="000C4043"/>
    <w:pPr>
      <w:ind w:left="960" w:hanging="240"/>
    </w:pPr>
  </w:style>
  <w:style w:type="paragraph" w:styleId="Indeks5">
    <w:name w:val="index 5"/>
    <w:basedOn w:val="Normalny"/>
    <w:next w:val="Normalny"/>
    <w:autoRedefine/>
    <w:uiPriority w:val="99"/>
    <w:semiHidden/>
    <w:rsid w:val="000C4043"/>
    <w:pPr>
      <w:ind w:left="1200" w:hanging="240"/>
    </w:pPr>
  </w:style>
  <w:style w:type="paragraph" w:styleId="Indeks6">
    <w:name w:val="index 6"/>
    <w:basedOn w:val="Normalny"/>
    <w:next w:val="Normalny"/>
    <w:autoRedefine/>
    <w:uiPriority w:val="99"/>
    <w:semiHidden/>
    <w:rsid w:val="000C4043"/>
    <w:pPr>
      <w:ind w:left="1440" w:hanging="240"/>
    </w:pPr>
  </w:style>
  <w:style w:type="paragraph" w:styleId="Indeks7">
    <w:name w:val="index 7"/>
    <w:basedOn w:val="Normalny"/>
    <w:next w:val="Normalny"/>
    <w:autoRedefine/>
    <w:uiPriority w:val="99"/>
    <w:semiHidden/>
    <w:rsid w:val="000C4043"/>
    <w:pPr>
      <w:ind w:left="1680" w:hanging="240"/>
    </w:pPr>
  </w:style>
  <w:style w:type="paragraph" w:styleId="Indeks8">
    <w:name w:val="index 8"/>
    <w:basedOn w:val="Normalny"/>
    <w:next w:val="Normalny"/>
    <w:autoRedefine/>
    <w:uiPriority w:val="99"/>
    <w:semiHidden/>
    <w:rsid w:val="000C4043"/>
    <w:pPr>
      <w:ind w:left="1920" w:hanging="240"/>
    </w:pPr>
  </w:style>
  <w:style w:type="paragraph" w:styleId="Indeks9">
    <w:name w:val="index 9"/>
    <w:basedOn w:val="Normalny"/>
    <w:next w:val="Normalny"/>
    <w:autoRedefine/>
    <w:uiPriority w:val="99"/>
    <w:semiHidden/>
    <w:rsid w:val="000C4043"/>
    <w:pPr>
      <w:ind w:left="2160" w:hanging="240"/>
    </w:pPr>
  </w:style>
  <w:style w:type="paragraph" w:styleId="Nagwekindeksu">
    <w:name w:val="index heading"/>
    <w:basedOn w:val="Normalny"/>
    <w:next w:val="Indeks1"/>
    <w:uiPriority w:val="99"/>
    <w:semiHidden/>
    <w:rsid w:val="000C4043"/>
    <w:rPr>
      <w:rFonts w:asciiTheme="majorHAnsi" w:eastAsiaTheme="majorEastAsia" w:hAnsiTheme="majorHAnsi" w:cstheme="majorBidi"/>
      <w:b/>
      <w:bCs/>
    </w:rPr>
  </w:style>
  <w:style w:type="table" w:styleId="Jasnasiatka">
    <w:name w:val="Light Grid"/>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C404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C4043"/>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C4043"/>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C4043"/>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C4043"/>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C4043"/>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C4043"/>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C4043"/>
  </w:style>
  <w:style w:type="paragraph" w:styleId="Lista">
    <w:name w:val="List"/>
    <w:basedOn w:val="Normalny"/>
    <w:uiPriority w:val="99"/>
    <w:semiHidden/>
    <w:rsid w:val="000C4043"/>
    <w:pPr>
      <w:ind w:left="283" w:hanging="283"/>
      <w:contextualSpacing/>
    </w:pPr>
  </w:style>
  <w:style w:type="paragraph" w:styleId="Lista2">
    <w:name w:val="List 2"/>
    <w:basedOn w:val="Normalny"/>
    <w:uiPriority w:val="99"/>
    <w:semiHidden/>
    <w:rsid w:val="000C4043"/>
    <w:pPr>
      <w:ind w:left="566" w:hanging="283"/>
      <w:contextualSpacing/>
    </w:pPr>
  </w:style>
  <w:style w:type="paragraph" w:styleId="Lista3">
    <w:name w:val="List 3"/>
    <w:basedOn w:val="Normalny"/>
    <w:uiPriority w:val="99"/>
    <w:semiHidden/>
    <w:rsid w:val="000C4043"/>
    <w:pPr>
      <w:ind w:left="849" w:hanging="283"/>
      <w:contextualSpacing/>
    </w:pPr>
  </w:style>
  <w:style w:type="paragraph" w:styleId="Lista4">
    <w:name w:val="List 4"/>
    <w:basedOn w:val="Normalny"/>
    <w:uiPriority w:val="99"/>
    <w:semiHidden/>
    <w:rsid w:val="000C4043"/>
    <w:pPr>
      <w:ind w:left="1132" w:hanging="283"/>
      <w:contextualSpacing/>
    </w:pPr>
  </w:style>
  <w:style w:type="paragraph" w:styleId="Lista5">
    <w:name w:val="List 5"/>
    <w:basedOn w:val="Normalny"/>
    <w:uiPriority w:val="99"/>
    <w:semiHidden/>
    <w:rsid w:val="000C4043"/>
    <w:pPr>
      <w:ind w:left="1415" w:hanging="283"/>
      <w:contextualSpacing/>
    </w:pPr>
  </w:style>
  <w:style w:type="paragraph" w:styleId="Listapunktowana2">
    <w:name w:val="List Bullet 2"/>
    <w:basedOn w:val="Normalny"/>
    <w:uiPriority w:val="99"/>
    <w:semiHidden/>
    <w:rsid w:val="000C4043"/>
    <w:pPr>
      <w:numPr>
        <w:numId w:val="6"/>
      </w:numPr>
      <w:contextualSpacing/>
    </w:pPr>
  </w:style>
  <w:style w:type="paragraph" w:styleId="Listapunktowana3">
    <w:name w:val="List Bullet 3"/>
    <w:basedOn w:val="Normalny"/>
    <w:uiPriority w:val="99"/>
    <w:semiHidden/>
    <w:rsid w:val="000C4043"/>
    <w:pPr>
      <w:numPr>
        <w:numId w:val="7"/>
      </w:numPr>
      <w:contextualSpacing/>
    </w:pPr>
  </w:style>
  <w:style w:type="paragraph" w:styleId="Listapunktowana4">
    <w:name w:val="List Bullet 4"/>
    <w:basedOn w:val="Normalny"/>
    <w:uiPriority w:val="99"/>
    <w:semiHidden/>
    <w:rsid w:val="000C4043"/>
    <w:pPr>
      <w:numPr>
        <w:numId w:val="8"/>
      </w:numPr>
      <w:contextualSpacing/>
    </w:pPr>
  </w:style>
  <w:style w:type="paragraph" w:styleId="Listapunktowana5">
    <w:name w:val="List Bullet 5"/>
    <w:basedOn w:val="Normalny"/>
    <w:uiPriority w:val="99"/>
    <w:semiHidden/>
    <w:rsid w:val="000C4043"/>
    <w:pPr>
      <w:numPr>
        <w:numId w:val="9"/>
      </w:numPr>
      <w:contextualSpacing/>
    </w:pPr>
  </w:style>
  <w:style w:type="paragraph" w:styleId="Lista-kontynuacja">
    <w:name w:val="List Continue"/>
    <w:basedOn w:val="Normalny"/>
    <w:uiPriority w:val="99"/>
    <w:semiHidden/>
    <w:rsid w:val="000C4043"/>
    <w:pPr>
      <w:spacing w:after="120"/>
      <w:ind w:left="283"/>
      <w:contextualSpacing/>
    </w:pPr>
  </w:style>
  <w:style w:type="paragraph" w:styleId="Lista-kontynuacja2">
    <w:name w:val="List Continue 2"/>
    <w:basedOn w:val="Normalny"/>
    <w:uiPriority w:val="99"/>
    <w:semiHidden/>
    <w:rsid w:val="000C4043"/>
    <w:pPr>
      <w:spacing w:after="120"/>
      <w:ind w:left="566"/>
      <w:contextualSpacing/>
    </w:pPr>
  </w:style>
  <w:style w:type="paragraph" w:styleId="Lista-kontynuacja3">
    <w:name w:val="List Continue 3"/>
    <w:basedOn w:val="Normalny"/>
    <w:uiPriority w:val="99"/>
    <w:semiHidden/>
    <w:rsid w:val="000C4043"/>
    <w:pPr>
      <w:spacing w:after="120"/>
      <w:ind w:left="849"/>
      <w:contextualSpacing/>
    </w:pPr>
  </w:style>
  <w:style w:type="paragraph" w:styleId="Lista-kontynuacja4">
    <w:name w:val="List Continue 4"/>
    <w:basedOn w:val="Normalny"/>
    <w:uiPriority w:val="99"/>
    <w:semiHidden/>
    <w:rsid w:val="000C4043"/>
    <w:pPr>
      <w:spacing w:after="120"/>
      <w:ind w:left="1132"/>
      <w:contextualSpacing/>
    </w:pPr>
  </w:style>
  <w:style w:type="paragraph" w:styleId="Lista-kontynuacja5">
    <w:name w:val="List Continue 5"/>
    <w:basedOn w:val="Normalny"/>
    <w:uiPriority w:val="99"/>
    <w:semiHidden/>
    <w:rsid w:val="000C4043"/>
    <w:pPr>
      <w:spacing w:after="120"/>
      <w:ind w:left="1415"/>
      <w:contextualSpacing/>
    </w:pPr>
  </w:style>
  <w:style w:type="paragraph" w:styleId="Listanumerowana">
    <w:name w:val="List Number"/>
    <w:basedOn w:val="Normalny"/>
    <w:uiPriority w:val="99"/>
    <w:semiHidden/>
    <w:rsid w:val="000C4043"/>
    <w:pPr>
      <w:numPr>
        <w:numId w:val="10"/>
      </w:numPr>
      <w:contextualSpacing/>
    </w:pPr>
  </w:style>
  <w:style w:type="paragraph" w:styleId="Listanumerowana2">
    <w:name w:val="List Number 2"/>
    <w:basedOn w:val="Normalny"/>
    <w:uiPriority w:val="99"/>
    <w:semiHidden/>
    <w:rsid w:val="000C4043"/>
    <w:pPr>
      <w:numPr>
        <w:numId w:val="11"/>
      </w:numPr>
      <w:contextualSpacing/>
    </w:pPr>
  </w:style>
  <w:style w:type="paragraph" w:styleId="Listanumerowana3">
    <w:name w:val="List Number 3"/>
    <w:basedOn w:val="Normalny"/>
    <w:uiPriority w:val="99"/>
    <w:semiHidden/>
    <w:rsid w:val="000C4043"/>
    <w:pPr>
      <w:numPr>
        <w:numId w:val="12"/>
      </w:numPr>
      <w:contextualSpacing/>
    </w:pPr>
  </w:style>
  <w:style w:type="paragraph" w:styleId="Listanumerowana4">
    <w:name w:val="List Number 4"/>
    <w:basedOn w:val="Normalny"/>
    <w:uiPriority w:val="99"/>
    <w:semiHidden/>
    <w:rsid w:val="000C4043"/>
    <w:pPr>
      <w:numPr>
        <w:numId w:val="13"/>
      </w:numPr>
      <w:contextualSpacing/>
    </w:pPr>
  </w:style>
  <w:style w:type="paragraph" w:styleId="Listanumerowana5">
    <w:name w:val="List Number 5"/>
    <w:basedOn w:val="Normalny"/>
    <w:uiPriority w:val="99"/>
    <w:semiHidden/>
    <w:rsid w:val="000C4043"/>
    <w:pPr>
      <w:numPr>
        <w:numId w:val="14"/>
      </w:numPr>
      <w:contextualSpacing/>
    </w:pPr>
  </w:style>
  <w:style w:type="paragraph" w:styleId="Tekstmakra">
    <w:name w:val="macro"/>
    <w:link w:val="TekstmakraZnak"/>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C4043"/>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C404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C4043"/>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C4043"/>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C4043"/>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C4043"/>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C4043"/>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C4043"/>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C4043"/>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rsid w:val="000C4043"/>
    <w:rPr>
      <w:rFonts w:ascii="Times New Roman" w:hAnsi="Times New Roman" w:cs="Times New Roman"/>
      <w:szCs w:val="24"/>
    </w:rPr>
  </w:style>
  <w:style w:type="paragraph" w:styleId="Wcicienormalne">
    <w:name w:val="Normal Indent"/>
    <w:basedOn w:val="Normalny"/>
    <w:uiPriority w:val="99"/>
    <w:semiHidden/>
    <w:rsid w:val="000C4043"/>
    <w:pPr>
      <w:ind w:left="720"/>
    </w:pPr>
  </w:style>
  <w:style w:type="paragraph" w:styleId="Nagweknotatki">
    <w:name w:val="Note Heading"/>
    <w:basedOn w:val="Normalny"/>
    <w:next w:val="Normalny"/>
    <w:link w:val="NagweknotatkiZnak"/>
    <w:uiPriority w:val="99"/>
    <w:semiHidden/>
    <w:rsid w:val="000C4043"/>
  </w:style>
  <w:style w:type="character" w:customStyle="1" w:styleId="NagweknotatkiZnak">
    <w:name w:val="Nagłówek notatki Znak"/>
    <w:basedOn w:val="Domylnaczcionkaakapitu"/>
    <w:link w:val="Nagweknotatki"/>
    <w:rsid w:val="000C4043"/>
    <w:rPr>
      <w:rFonts w:eastAsiaTheme="minorEastAsia"/>
      <w:sz w:val="24"/>
      <w:lang w:val="en-US" w:eastAsia="en-US"/>
    </w:rPr>
  </w:style>
  <w:style w:type="character" w:styleId="Tekstzastpczy">
    <w:name w:val="Placeholder Text"/>
    <w:basedOn w:val="Domylnaczcionkaakapitu"/>
    <w:uiPriority w:val="99"/>
    <w:semiHidden/>
    <w:rsid w:val="000C4043"/>
    <w:rPr>
      <w:color w:val="808080"/>
    </w:rPr>
  </w:style>
  <w:style w:type="paragraph" w:styleId="Zwykytekst">
    <w:name w:val="Plain Text"/>
    <w:basedOn w:val="Normalny"/>
    <w:link w:val="ZwykytekstZnak"/>
    <w:uiPriority w:val="99"/>
    <w:semiHidden/>
    <w:rsid w:val="000C4043"/>
    <w:rPr>
      <w:rFonts w:ascii="Consolas" w:hAnsi="Consolas" w:cs="Consolas"/>
      <w:sz w:val="21"/>
      <w:szCs w:val="21"/>
    </w:rPr>
  </w:style>
  <w:style w:type="character" w:customStyle="1" w:styleId="ZwykytekstZnak">
    <w:name w:val="Zwykły tekst Znak"/>
    <w:basedOn w:val="Domylnaczcionkaakapitu"/>
    <w:link w:val="Zwykytekst"/>
    <w:rsid w:val="000C4043"/>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0C4043"/>
  </w:style>
  <w:style w:type="character" w:customStyle="1" w:styleId="ZwrotgrzecznociowyZnak">
    <w:name w:val="Zwrot grzecznościowy Znak"/>
    <w:basedOn w:val="Domylnaczcionkaakapitu"/>
    <w:link w:val="Zwrotgrzecznociowy"/>
    <w:rsid w:val="000C4043"/>
    <w:rPr>
      <w:rFonts w:eastAsiaTheme="minorEastAsia"/>
      <w:sz w:val="24"/>
      <w:lang w:val="en-US" w:eastAsia="en-US"/>
    </w:rPr>
  </w:style>
  <w:style w:type="paragraph" w:styleId="Podpis">
    <w:name w:val="Signature"/>
    <w:basedOn w:val="Normalny"/>
    <w:link w:val="PodpisZnak"/>
    <w:uiPriority w:val="99"/>
    <w:semiHidden/>
    <w:rsid w:val="000C4043"/>
    <w:pPr>
      <w:ind w:left="4252"/>
    </w:pPr>
  </w:style>
  <w:style w:type="character" w:customStyle="1" w:styleId="PodpisZnak">
    <w:name w:val="Podpis Znak"/>
    <w:basedOn w:val="Domylnaczcionkaakapitu"/>
    <w:link w:val="Podpis"/>
    <w:rsid w:val="000C4043"/>
    <w:rPr>
      <w:rFonts w:eastAsiaTheme="minorEastAsia"/>
      <w:sz w:val="24"/>
      <w:lang w:val="en-US" w:eastAsia="en-US"/>
    </w:rPr>
  </w:style>
  <w:style w:type="table" w:styleId="Tabela-Efekty3W1">
    <w:name w:val="Table 3D effects 1"/>
    <w:basedOn w:val="Standardowy"/>
    <w:uiPriority w:val="99"/>
    <w:semiHidden/>
    <w:rsid w:val="000C4043"/>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C4043"/>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C4043"/>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C4043"/>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C4043"/>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C4043"/>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C4043"/>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C4043"/>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C4043"/>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C4043"/>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C4043"/>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C4043"/>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C4043"/>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C4043"/>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C4043"/>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C4043"/>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C4043"/>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C4043"/>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C4043"/>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C4043"/>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C4043"/>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C4043"/>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C4043"/>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C4043"/>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C4043"/>
    <w:pPr>
      <w:ind w:left="240" w:hanging="240"/>
    </w:pPr>
  </w:style>
  <w:style w:type="paragraph" w:styleId="Spisilustracji">
    <w:name w:val="table of figures"/>
    <w:basedOn w:val="Normalny"/>
    <w:next w:val="Normalny"/>
    <w:uiPriority w:val="99"/>
    <w:semiHidden/>
    <w:rsid w:val="000C4043"/>
  </w:style>
  <w:style w:type="table" w:styleId="Tabela-Profesjonalny">
    <w:name w:val="Table Professional"/>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C4043"/>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C4043"/>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C4043"/>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C4043"/>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C404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C4043"/>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C4043"/>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C4043"/>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C4043"/>
    <w:pPr>
      <w:spacing w:after="100"/>
      <w:ind w:left="1200"/>
    </w:pPr>
  </w:style>
  <w:style w:type="paragraph" w:styleId="Spistreci7">
    <w:name w:val="toc 7"/>
    <w:basedOn w:val="Normalny"/>
    <w:next w:val="Normalny"/>
    <w:autoRedefine/>
    <w:uiPriority w:val="99"/>
    <w:semiHidden/>
    <w:rsid w:val="000C4043"/>
    <w:pPr>
      <w:spacing w:after="100"/>
      <w:ind w:left="1440"/>
    </w:pPr>
  </w:style>
  <w:style w:type="paragraph" w:styleId="Spistreci8">
    <w:name w:val="toc 8"/>
    <w:basedOn w:val="Normalny"/>
    <w:next w:val="Normalny"/>
    <w:autoRedefine/>
    <w:uiPriority w:val="99"/>
    <w:semiHidden/>
    <w:rsid w:val="000C4043"/>
    <w:pPr>
      <w:spacing w:after="100"/>
      <w:ind w:left="1680"/>
    </w:pPr>
  </w:style>
  <w:style w:type="paragraph" w:styleId="Spistreci9">
    <w:name w:val="toc 9"/>
    <w:basedOn w:val="Normalny"/>
    <w:next w:val="Normalny"/>
    <w:autoRedefine/>
    <w:uiPriority w:val="99"/>
    <w:semiHidden/>
    <w:rsid w:val="000C4043"/>
    <w:pPr>
      <w:spacing w:after="100"/>
      <w:ind w:left="1920"/>
    </w:pPr>
  </w:style>
  <w:style w:type="paragraph" w:customStyle="1" w:styleId="Default">
    <w:name w:val="Default"/>
    <w:rsid w:val="00FB5651"/>
    <w:pPr>
      <w:autoSpaceDE w:val="0"/>
      <w:autoSpaceDN w:val="0"/>
      <w:adjustRightInd w:val="0"/>
    </w:pPr>
    <w:rPr>
      <w:rFonts w:ascii="Calibri" w:hAnsi="Calibri" w:cs="Calibri"/>
      <w:color w:val="000000"/>
      <w:sz w:val="24"/>
      <w:szCs w:val="24"/>
      <w:lang w:val="en-US"/>
    </w:rPr>
  </w:style>
  <w:style w:type="paragraph" w:customStyle="1" w:styleId="LtrBody">
    <w:name w:val="Ltr_Body"/>
    <w:basedOn w:val="Normalny"/>
    <w:rsid w:val="00702047"/>
    <w:pPr>
      <w:ind w:firstLine="567"/>
    </w:pPr>
    <w:rPr>
      <w:rFonts w:ascii="Times New Roman" w:eastAsia="Times New Roman" w:hAnsi="Times New Roman" w:cs="Times New Roman"/>
      <w:szCs w:val="20"/>
      <w:lang w:val="fr-FR" w:eastAsia="en-GB"/>
    </w:rPr>
  </w:style>
  <w:style w:type="paragraph" w:customStyle="1" w:styleId="JuParaChar">
    <w:name w:val="Ju_Para Char"/>
    <w:basedOn w:val="Normalny"/>
    <w:link w:val="JuParaCharChar"/>
    <w:rsid w:val="0083189B"/>
    <w:pPr>
      <w:ind w:firstLine="284"/>
    </w:pPr>
  </w:style>
  <w:style w:type="character" w:customStyle="1" w:styleId="JuParaCharChar">
    <w:name w:val="Ju_Para Char Char"/>
    <w:link w:val="JuParaChar"/>
    <w:rsid w:val="0083189B"/>
    <w:rPr>
      <w:rFonts w:eastAsiaTheme="minorEastAsia"/>
      <w:sz w:val="24"/>
      <w:lang w:val="en-US" w:eastAsia="en-US"/>
    </w:rPr>
  </w:style>
  <w:style w:type="character" w:customStyle="1" w:styleId="JuHHeadChar">
    <w:name w:val="Ju_H_Head Char"/>
    <w:basedOn w:val="Domylnaczcionkaakapitu"/>
    <w:link w:val="ECHRTitle1"/>
    <w:uiPriority w:val="18"/>
    <w:rsid w:val="0083189B"/>
    <w:rPr>
      <w:rFonts w:asciiTheme="majorHAnsi" w:eastAsiaTheme="minorEastAsia" w:hAnsiTheme="majorHAnsi"/>
      <w:sz w:val="28"/>
    </w:rPr>
  </w:style>
  <w:style w:type="character" w:customStyle="1" w:styleId="JuHAChar">
    <w:name w:val="Ju_H_A Char"/>
    <w:basedOn w:val="Domylnaczcionkaakapitu"/>
    <w:link w:val="ECHRHeading2"/>
    <w:uiPriority w:val="20"/>
    <w:rsid w:val="0083189B"/>
    <w:rPr>
      <w:rFonts w:asciiTheme="majorHAnsi" w:eastAsiaTheme="majorEastAsia" w:hAnsiTheme="majorHAnsi" w:cstheme="majorBidi"/>
      <w:b/>
      <w:bCs/>
      <w:sz w:val="24"/>
      <w:szCs w:val="26"/>
    </w:rPr>
  </w:style>
  <w:style w:type="character" w:customStyle="1" w:styleId="JuParaLastChar">
    <w:name w:val="Ju_Para_Last Char"/>
    <w:basedOn w:val="Domylnaczcionkaakapitu"/>
    <w:link w:val="JuParaLast"/>
    <w:uiPriority w:val="30"/>
    <w:rsid w:val="0083189B"/>
    <w:rPr>
      <w:rFonts w:eastAsiaTheme="minorEastAsia"/>
      <w:sz w:val="24"/>
    </w:rPr>
  </w:style>
  <w:style w:type="character" w:customStyle="1" w:styleId="DecListChar">
    <w:name w:val="Dec_List Char"/>
    <w:basedOn w:val="Domylnaczcionkaakapitu"/>
    <w:link w:val="DecList"/>
    <w:uiPriority w:val="9"/>
    <w:rsid w:val="0083189B"/>
    <w:rPr>
      <w:rFonts w:eastAsiaTheme="minorEastAsia"/>
      <w:sz w:val="24"/>
      <w:lang w:val="en-US" w:eastAsia="en-US"/>
    </w:rPr>
  </w:style>
  <w:style w:type="paragraph" w:styleId="Poprawka">
    <w:name w:val="Revision"/>
    <w:hidden/>
    <w:uiPriority w:val="99"/>
    <w:semiHidden/>
    <w:rsid w:val="004B2996"/>
    <w:rPr>
      <w:rFonts w:eastAsiaTheme="minorEastAsia"/>
      <w:sz w:val="24"/>
      <w:lang w:val="en-US" w:eastAsia="en-US"/>
    </w:rPr>
  </w:style>
  <w:style w:type="paragraph" w:customStyle="1" w:styleId="jupara">
    <w:name w:val="jupara"/>
    <w:basedOn w:val="Normalny"/>
    <w:rsid w:val="000D76A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D76A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8759">
      <w:bodyDiv w:val="1"/>
      <w:marLeft w:val="0"/>
      <w:marRight w:val="0"/>
      <w:marTop w:val="0"/>
      <w:marBottom w:val="0"/>
      <w:divBdr>
        <w:top w:val="none" w:sz="0" w:space="0" w:color="auto"/>
        <w:left w:val="none" w:sz="0" w:space="0" w:color="auto"/>
        <w:bottom w:val="none" w:sz="0" w:space="0" w:color="auto"/>
        <w:right w:val="none" w:sz="0" w:space="0" w:color="auto"/>
      </w:divBdr>
      <w:divsChild>
        <w:div w:id="1998922874">
          <w:marLeft w:val="0"/>
          <w:marRight w:val="0"/>
          <w:marTop w:val="0"/>
          <w:marBottom w:val="0"/>
          <w:divBdr>
            <w:top w:val="none" w:sz="0" w:space="0" w:color="auto"/>
            <w:left w:val="none" w:sz="0" w:space="0" w:color="auto"/>
            <w:bottom w:val="none" w:sz="0" w:space="0" w:color="auto"/>
            <w:right w:val="none" w:sz="0" w:space="0" w:color="auto"/>
          </w:divBdr>
          <w:divsChild>
            <w:div w:id="1630621935">
              <w:marLeft w:val="0"/>
              <w:marRight w:val="0"/>
              <w:marTop w:val="0"/>
              <w:marBottom w:val="0"/>
              <w:divBdr>
                <w:top w:val="none" w:sz="0" w:space="0" w:color="auto"/>
                <w:left w:val="none" w:sz="0" w:space="0" w:color="auto"/>
                <w:bottom w:val="none" w:sz="0" w:space="0" w:color="auto"/>
                <w:right w:val="none" w:sz="0" w:space="0" w:color="auto"/>
              </w:divBdr>
              <w:divsChild>
                <w:div w:id="722487347">
                  <w:marLeft w:val="0"/>
                  <w:marRight w:val="0"/>
                  <w:marTop w:val="0"/>
                  <w:marBottom w:val="0"/>
                  <w:divBdr>
                    <w:top w:val="none" w:sz="0" w:space="0" w:color="auto"/>
                    <w:left w:val="none" w:sz="0" w:space="0" w:color="auto"/>
                    <w:bottom w:val="none" w:sz="0" w:space="0" w:color="auto"/>
                    <w:right w:val="none" w:sz="0" w:space="0" w:color="auto"/>
                  </w:divBdr>
                  <w:divsChild>
                    <w:div w:id="1418330914">
                      <w:marLeft w:val="0"/>
                      <w:marRight w:val="0"/>
                      <w:marTop w:val="0"/>
                      <w:marBottom w:val="0"/>
                      <w:divBdr>
                        <w:top w:val="none" w:sz="0" w:space="0" w:color="auto"/>
                        <w:left w:val="none" w:sz="0" w:space="0" w:color="auto"/>
                        <w:bottom w:val="none" w:sz="0" w:space="0" w:color="auto"/>
                        <w:right w:val="none" w:sz="0" w:space="0" w:color="auto"/>
                      </w:divBdr>
                      <w:divsChild>
                        <w:div w:id="929777514">
                          <w:marLeft w:val="0"/>
                          <w:marRight w:val="0"/>
                          <w:marTop w:val="0"/>
                          <w:marBottom w:val="0"/>
                          <w:divBdr>
                            <w:top w:val="none" w:sz="0" w:space="0" w:color="auto"/>
                            <w:left w:val="none" w:sz="0" w:space="0" w:color="auto"/>
                            <w:bottom w:val="none" w:sz="0" w:space="0" w:color="auto"/>
                            <w:right w:val="none" w:sz="0" w:space="0" w:color="auto"/>
                          </w:divBdr>
                          <w:divsChild>
                            <w:div w:id="11623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132795">
      <w:bodyDiv w:val="1"/>
      <w:marLeft w:val="0"/>
      <w:marRight w:val="0"/>
      <w:marTop w:val="0"/>
      <w:marBottom w:val="0"/>
      <w:divBdr>
        <w:top w:val="none" w:sz="0" w:space="0" w:color="auto"/>
        <w:left w:val="none" w:sz="0" w:space="0" w:color="auto"/>
        <w:bottom w:val="none" w:sz="0" w:space="0" w:color="auto"/>
        <w:right w:val="none" w:sz="0" w:space="0" w:color="auto"/>
      </w:divBdr>
      <w:divsChild>
        <w:div w:id="177349495">
          <w:marLeft w:val="0"/>
          <w:marRight w:val="0"/>
          <w:marTop w:val="0"/>
          <w:marBottom w:val="0"/>
          <w:divBdr>
            <w:top w:val="none" w:sz="0" w:space="0" w:color="auto"/>
            <w:left w:val="none" w:sz="0" w:space="0" w:color="auto"/>
            <w:bottom w:val="none" w:sz="0" w:space="0" w:color="auto"/>
            <w:right w:val="none" w:sz="0" w:space="0" w:color="auto"/>
          </w:divBdr>
          <w:divsChild>
            <w:div w:id="748429705">
              <w:marLeft w:val="0"/>
              <w:marRight w:val="0"/>
              <w:marTop w:val="0"/>
              <w:marBottom w:val="0"/>
              <w:divBdr>
                <w:top w:val="none" w:sz="0" w:space="0" w:color="auto"/>
                <w:left w:val="none" w:sz="0" w:space="0" w:color="auto"/>
                <w:bottom w:val="none" w:sz="0" w:space="0" w:color="auto"/>
                <w:right w:val="none" w:sz="0" w:space="0" w:color="auto"/>
              </w:divBdr>
              <w:divsChild>
                <w:div w:id="1928878057">
                  <w:marLeft w:val="0"/>
                  <w:marRight w:val="0"/>
                  <w:marTop w:val="0"/>
                  <w:marBottom w:val="0"/>
                  <w:divBdr>
                    <w:top w:val="none" w:sz="0" w:space="0" w:color="auto"/>
                    <w:left w:val="none" w:sz="0" w:space="0" w:color="auto"/>
                    <w:bottom w:val="none" w:sz="0" w:space="0" w:color="auto"/>
                    <w:right w:val="none" w:sz="0" w:space="0" w:color="auto"/>
                  </w:divBdr>
                  <w:divsChild>
                    <w:div w:id="289635266">
                      <w:marLeft w:val="0"/>
                      <w:marRight w:val="0"/>
                      <w:marTop w:val="0"/>
                      <w:marBottom w:val="0"/>
                      <w:divBdr>
                        <w:top w:val="none" w:sz="0" w:space="0" w:color="auto"/>
                        <w:left w:val="none" w:sz="0" w:space="0" w:color="auto"/>
                        <w:bottom w:val="none" w:sz="0" w:space="0" w:color="auto"/>
                        <w:right w:val="none" w:sz="0" w:space="0" w:color="auto"/>
                      </w:divBdr>
                      <w:divsChild>
                        <w:div w:id="1167601080">
                          <w:marLeft w:val="0"/>
                          <w:marRight w:val="0"/>
                          <w:marTop w:val="0"/>
                          <w:marBottom w:val="0"/>
                          <w:divBdr>
                            <w:top w:val="none" w:sz="0" w:space="0" w:color="auto"/>
                            <w:left w:val="none" w:sz="0" w:space="0" w:color="auto"/>
                            <w:bottom w:val="none" w:sz="0" w:space="0" w:color="auto"/>
                            <w:right w:val="none" w:sz="0" w:space="0" w:color="auto"/>
                          </w:divBdr>
                          <w:divsChild>
                            <w:div w:id="58341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358046">
      <w:bodyDiv w:val="1"/>
      <w:marLeft w:val="0"/>
      <w:marRight w:val="0"/>
      <w:marTop w:val="0"/>
      <w:marBottom w:val="0"/>
      <w:divBdr>
        <w:top w:val="none" w:sz="0" w:space="0" w:color="auto"/>
        <w:left w:val="none" w:sz="0" w:space="0" w:color="auto"/>
        <w:bottom w:val="none" w:sz="0" w:space="0" w:color="auto"/>
        <w:right w:val="none" w:sz="0" w:space="0" w:color="auto"/>
      </w:divBdr>
      <w:divsChild>
        <w:div w:id="1683508517">
          <w:marLeft w:val="0"/>
          <w:marRight w:val="0"/>
          <w:marTop w:val="0"/>
          <w:marBottom w:val="0"/>
          <w:divBdr>
            <w:top w:val="none" w:sz="0" w:space="0" w:color="auto"/>
            <w:left w:val="none" w:sz="0" w:space="0" w:color="auto"/>
            <w:bottom w:val="none" w:sz="0" w:space="0" w:color="auto"/>
            <w:right w:val="none" w:sz="0" w:space="0" w:color="auto"/>
          </w:divBdr>
          <w:divsChild>
            <w:div w:id="112403531">
              <w:marLeft w:val="0"/>
              <w:marRight w:val="0"/>
              <w:marTop w:val="0"/>
              <w:marBottom w:val="0"/>
              <w:divBdr>
                <w:top w:val="none" w:sz="0" w:space="0" w:color="auto"/>
                <w:left w:val="none" w:sz="0" w:space="0" w:color="auto"/>
                <w:bottom w:val="none" w:sz="0" w:space="0" w:color="auto"/>
                <w:right w:val="none" w:sz="0" w:space="0" w:color="auto"/>
              </w:divBdr>
              <w:divsChild>
                <w:div w:id="1105270192">
                  <w:marLeft w:val="0"/>
                  <w:marRight w:val="0"/>
                  <w:marTop w:val="0"/>
                  <w:marBottom w:val="0"/>
                  <w:divBdr>
                    <w:top w:val="none" w:sz="0" w:space="0" w:color="auto"/>
                    <w:left w:val="none" w:sz="0" w:space="0" w:color="auto"/>
                    <w:bottom w:val="none" w:sz="0" w:space="0" w:color="auto"/>
                    <w:right w:val="none" w:sz="0" w:space="0" w:color="auto"/>
                  </w:divBdr>
                  <w:divsChild>
                    <w:div w:id="651908697">
                      <w:marLeft w:val="0"/>
                      <w:marRight w:val="0"/>
                      <w:marTop w:val="0"/>
                      <w:marBottom w:val="0"/>
                      <w:divBdr>
                        <w:top w:val="none" w:sz="0" w:space="0" w:color="auto"/>
                        <w:left w:val="none" w:sz="0" w:space="0" w:color="auto"/>
                        <w:bottom w:val="none" w:sz="0" w:space="0" w:color="auto"/>
                        <w:right w:val="none" w:sz="0" w:space="0" w:color="auto"/>
                      </w:divBdr>
                      <w:divsChild>
                        <w:div w:id="517741317">
                          <w:marLeft w:val="0"/>
                          <w:marRight w:val="0"/>
                          <w:marTop w:val="0"/>
                          <w:marBottom w:val="0"/>
                          <w:divBdr>
                            <w:top w:val="none" w:sz="0" w:space="0" w:color="auto"/>
                            <w:left w:val="none" w:sz="0" w:space="0" w:color="auto"/>
                            <w:bottom w:val="none" w:sz="0" w:space="0" w:color="auto"/>
                            <w:right w:val="none" w:sz="0" w:space="0" w:color="auto"/>
                          </w:divBdr>
                          <w:divsChild>
                            <w:div w:id="3088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134423">
      <w:bodyDiv w:val="1"/>
      <w:marLeft w:val="0"/>
      <w:marRight w:val="0"/>
      <w:marTop w:val="0"/>
      <w:marBottom w:val="0"/>
      <w:divBdr>
        <w:top w:val="none" w:sz="0" w:space="0" w:color="auto"/>
        <w:left w:val="none" w:sz="0" w:space="0" w:color="auto"/>
        <w:bottom w:val="none" w:sz="0" w:space="0" w:color="auto"/>
        <w:right w:val="none" w:sz="0" w:space="0" w:color="auto"/>
      </w:divBdr>
      <w:divsChild>
        <w:div w:id="1887181093">
          <w:marLeft w:val="0"/>
          <w:marRight w:val="0"/>
          <w:marTop w:val="0"/>
          <w:marBottom w:val="0"/>
          <w:divBdr>
            <w:top w:val="none" w:sz="0" w:space="0" w:color="auto"/>
            <w:left w:val="none" w:sz="0" w:space="0" w:color="auto"/>
            <w:bottom w:val="none" w:sz="0" w:space="0" w:color="auto"/>
            <w:right w:val="none" w:sz="0" w:space="0" w:color="auto"/>
          </w:divBdr>
          <w:divsChild>
            <w:div w:id="1907299766">
              <w:marLeft w:val="0"/>
              <w:marRight w:val="0"/>
              <w:marTop w:val="0"/>
              <w:marBottom w:val="0"/>
              <w:divBdr>
                <w:top w:val="none" w:sz="0" w:space="0" w:color="auto"/>
                <w:left w:val="none" w:sz="0" w:space="0" w:color="auto"/>
                <w:bottom w:val="none" w:sz="0" w:space="0" w:color="auto"/>
                <w:right w:val="none" w:sz="0" w:space="0" w:color="auto"/>
              </w:divBdr>
              <w:divsChild>
                <w:div w:id="1115171098">
                  <w:marLeft w:val="0"/>
                  <w:marRight w:val="0"/>
                  <w:marTop w:val="0"/>
                  <w:marBottom w:val="0"/>
                  <w:divBdr>
                    <w:top w:val="none" w:sz="0" w:space="0" w:color="auto"/>
                    <w:left w:val="none" w:sz="0" w:space="0" w:color="auto"/>
                    <w:bottom w:val="none" w:sz="0" w:space="0" w:color="auto"/>
                    <w:right w:val="none" w:sz="0" w:space="0" w:color="auto"/>
                  </w:divBdr>
                  <w:divsChild>
                    <w:div w:id="92014798">
                      <w:marLeft w:val="0"/>
                      <w:marRight w:val="0"/>
                      <w:marTop w:val="0"/>
                      <w:marBottom w:val="0"/>
                      <w:divBdr>
                        <w:top w:val="none" w:sz="0" w:space="0" w:color="auto"/>
                        <w:left w:val="none" w:sz="0" w:space="0" w:color="auto"/>
                        <w:bottom w:val="none" w:sz="0" w:space="0" w:color="auto"/>
                        <w:right w:val="none" w:sz="0" w:space="0" w:color="auto"/>
                      </w:divBdr>
                      <w:divsChild>
                        <w:div w:id="803234579">
                          <w:marLeft w:val="0"/>
                          <w:marRight w:val="0"/>
                          <w:marTop w:val="0"/>
                          <w:marBottom w:val="0"/>
                          <w:divBdr>
                            <w:top w:val="none" w:sz="0" w:space="0" w:color="auto"/>
                            <w:left w:val="none" w:sz="0" w:space="0" w:color="auto"/>
                            <w:bottom w:val="none" w:sz="0" w:space="0" w:color="auto"/>
                            <w:right w:val="none" w:sz="0" w:space="0" w:color="auto"/>
                          </w:divBdr>
                          <w:divsChild>
                            <w:div w:id="4175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633096">
      <w:bodyDiv w:val="1"/>
      <w:marLeft w:val="0"/>
      <w:marRight w:val="0"/>
      <w:marTop w:val="0"/>
      <w:marBottom w:val="0"/>
      <w:divBdr>
        <w:top w:val="none" w:sz="0" w:space="0" w:color="auto"/>
        <w:left w:val="none" w:sz="0" w:space="0" w:color="auto"/>
        <w:bottom w:val="none" w:sz="0" w:space="0" w:color="auto"/>
        <w:right w:val="none" w:sz="0" w:space="0" w:color="auto"/>
      </w:divBdr>
      <w:divsChild>
        <w:div w:id="1882865593">
          <w:marLeft w:val="0"/>
          <w:marRight w:val="0"/>
          <w:marTop w:val="0"/>
          <w:marBottom w:val="0"/>
          <w:divBdr>
            <w:top w:val="none" w:sz="0" w:space="0" w:color="auto"/>
            <w:left w:val="none" w:sz="0" w:space="0" w:color="auto"/>
            <w:bottom w:val="none" w:sz="0" w:space="0" w:color="auto"/>
            <w:right w:val="none" w:sz="0" w:space="0" w:color="auto"/>
          </w:divBdr>
          <w:divsChild>
            <w:div w:id="153568637">
              <w:marLeft w:val="0"/>
              <w:marRight w:val="0"/>
              <w:marTop w:val="0"/>
              <w:marBottom w:val="0"/>
              <w:divBdr>
                <w:top w:val="none" w:sz="0" w:space="0" w:color="auto"/>
                <w:left w:val="none" w:sz="0" w:space="0" w:color="auto"/>
                <w:bottom w:val="none" w:sz="0" w:space="0" w:color="auto"/>
                <w:right w:val="none" w:sz="0" w:space="0" w:color="auto"/>
              </w:divBdr>
              <w:divsChild>
                <w:div w:id="1740251612">
                  <w:marLeft w:val="0"/>
                  <w:marRight w:val="0"/>
                  <w:marTop w:val="0"/>
                  <w:marBottom w:val="0"/>
                  <w:divBdr>
                    <w:top w:val="none" w:sz="0" w:space="0" w:color="auto"/>
                    <w:left w:val="none" w:sz="0" w:space="0" w:color="auto"/>
                    <w:bottom w:val="none" w:sz="0" w:space="0" w:color="auto"/>
                    <w:right w:val="none" w:sz="0" w:space="0" w:color="auto"/>
                  </w:divBdr>
                  <w:divsChild>
                    <w:div w:id="231817837">
                      <w:marLeft w:val="0"/>
                      <w:marRight w:val="0"/>
                      <w:marTop w:val="0"/>
                      <w:marBottom w:val="0"/>
                      <w:divBdr>
                        <w:top w:val="none" w:sz="0" w:space="0" w:color="auto"/>
                        <w:left w:val="none" w:sz="0" w:space="0" w:color="auto"/>
                        <w:bottom w:val="none" w:sz="0" w:space="0" w:color="auto"/>
                        <w:right w:val="none" w:sz="0" w:space="0" w:color="auto"/>
                      </w:divBdr>
                      <w:divsChild>
                        <w:div w:id="1947039592">
                          <w:marLeft w:val="0"/>
                          <w:marRight w:val="0"/>
                          <w:marTop w:val="0"/>
                          <w:marBottom w:val="0"/>
                          <w:divBdr>
                            <w:top w:val="none" w:sz="0" w:space="0" w:color="auto"/>
                            <w:left w:val="none" w:sz="0" w:space="0" w:color="auto"/>
                            <w:bottom w:val="none" w:sz="0" w:space="0" w:color="auto"/>
                            <w:right w:val="none" w:sz="0" w:space="0" w:color="auto"/>
                          </w:divBdr>
                          <w:divsChild>
                            <w:div w:id="69350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287544109">
      <w:bodyDiv w:val="1"/>
      <w:marLeft w:val="0"/>
      <w:marRight w:val="0"/>
      <w:marTop w:val="0"/>
      <w:marBottom w:val="0"/>
      <w:divBdr>
        <w:top w:val="none" w:sz="0" w:space="0" w:color="auto"/>
        <w:left w:val="none" w:sz="0" w:space="0" w:color="auto"/>
        <w:bottom w:val="none" w:sz="0" w:space="0" w:color="auto"/>
        <w:right w:val="none" w:sz="0" w:space="0" w:color="auto"/>
      </w:divBdr>
      <w:divsChild>
        <w:div w:id="2091853372">
          <w:marLeft w:val="0"/>
          <w:marRight w:val="0"/>
          <w:marTop w:val="0"/>
          <w:marBottom w:val="0"/>
          <w:divBdr>
            <w:top w:val="none" w:sz="0" w:space="0" w:color="auto"/>
            <w:left w:val="none" w:sz="0" w:space="0" w:color="auto"/>
            <w:bottom w:val="none" w:sz="0" w:space="0" w:color="auto"/>
            <w:right w:val="none" w:sz="0" w:space="0" w:color="auto"/>
          </w:divBdr>
          <w:divsChild>
            <w:div w:id="1225411349">
              <w:marLeft w:val="0"/>
              <w:marRight w:val="0"/>
              <w:marTop w:val="0"/>
              <w:marBottom w:val="0"/>
              <w:divBdr>
                <w:top w:val="none" w:sz="0" w:space="0" w:color="auto"/>
                <w:left w:val="none" w:sz="0" w:space="0" w:color="auto"/>
                <w:bottom w:val="none" w:sz="0" w:space="0" w:color="auto"/>
                <w:right w:val="none" w:sz="0" w:space="0" w:color="auto"/>
              </w:divBdr>
              <w:divsChild>
                <w:div w:id="1504584278">
                  <w:marLeft w:val="0"/>
                  <w:marRight w:val="0"/>
                  <w:marTop w:val="0"/>
                  <w:marBottom w:val="0"/>
                  <w:divBdr>
                    <w:top w:val="none" w:sz="0" w:space="0" w:color="auto"/>
                    <w:left w:val="none" w:sz="0" w:space="0" w:color="auto"/>
                    <w:bottom w:val="none" w:sz="0" w:space="0" w:color="auto"/>
                    <w:right w:val="none" w:sz="0" w:space="0" w:color="auto"/>
                  </w:divBdr>
                  <w:divsChild>
                    <w:div w:id="2108235130">
                      <w:marLeft w:val="0"/>
                      <w:marRight w:val="0"/>
                      <w:marTop w:val="0"/>
                      <w:marBottom w:val="0"/>
                      <w:divBdr>
                        <w:top w:val="none" w:sz="0" w:space="0" w:color="auto"/>
                        <w:left w:val="none" w:sz="0" w:space="0" w:color="auto"/>
                        <w:bottom w:val="none" w:sz="0" w:space="0" w:color="auto"/>
                        <w:right w:val="none" w:sz="0" w:space="0" w:color="auto"/>
                      </w:divBdr>
                      <w:divsChild>
                        <w:div w:id="886840462">
                          <w:marLeft w:val="0"/>
                          <w:marRight w:val="0"/>
                          <w:marTop w:val="0"/>
                          <w:marBottom w:val="0"/>
                          <w:divBdr>
                            <w:top w:val="none" w:sz="0" w:space="0" w:color="auto"/>
                            <w:left w:val="none" w:sz="0" w:space="0" w:color="auto"/>
                            <w:bottom w:val="none" w:sz="0" w:space="0" w:color="auto"/>
                            <w:right w:val="none" w:sz="0" w:space="0" w:color="auto"/>
                          </w:divBdr>
                          <w:divsChild>
                            <w:div w:id="102304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6034955">
      <w:bodyDiv w:val="1"/>
      <w:marLeft w:val="0"/>
      <w:marRight w:val="0"/>
      <w:marTop w:val="0"/>
      <w:marBottom w:val="0"/>
      <w:divBdr>
        <w:top w:val="none" w:sz="0" w:space="0" w:color="auto"/>
        <w:left w:val="none" w:sz="0" w:space="0" w:color="auto"/>
        <w:bottom w:val="none" w:sz="0" w:space="0" w:color="auto"/>
        <w:right w:val="none" w:sz="0" w:space="0" w:color="auto"/>
      </w:divBdr>
      <w:divsChild>
        <w:div w:id="1320966019">
          <w:marLeft w:val="0"/>
          <w:marRight w:val="0"/>
          <w:marTop w:val="0"/>
          <w:marBottom w:val="0"/>
          <w:divBdr>
            <w:top w:val="none" w:sz="0" w:space="0" w:color="auto"/>
            <w:left w:val="none" w:sz="0" w:space="0" w:color="auto"/>
            <w:bottom w:val="none" w:sz="0" w:space="0" w:color="auto"/>
            <w:right w:val="none" w:sz="0" w:space="0" w:color="auto"/>
          </w:divBdr>
          <w:divsChild>
            <w:div w:id="254753368">
              <w:marLeft w:val="0"/>
              <w:marRight w:val="0"/>
              <w:marTop w:val="0"/>
              <w:marBottom w:val="0"/>
              <w:divBdr>
                <w:top w:val="none" w:sz="0" w:space="0" w:color="auto"/>
                <w:left w:val="none" w:sz="0" w:space="0" w:color="auto"/>
                <w:bottom w:val="none" w:sz="0" w:space="0" w:color="auto"/>
                <w:right w:val="none" w:sz="0" w:space="0" w:color="auto"/>
              </w:divBdr>
              <w:divsChild>
                <w:div w:id="114371617">
                  <w:marLeft w:val="0"/>
                  <w:marRight w:val="0"/>
                  <w:marTop w:val="0"/>
                  <w:marBottom w:val="0"/>
                  <w:divBdr>
                    <w:top w:val="none" w:sz="0" w:space="0" w:color="auto"/>
                    <w:left w:val="none" w:sz="0" w:space="0" w:color="auto"/>
                    <w:bottom w:val="none" w:sz="0" w:space="0" w:color="auto"/>
                    <w:right w:val="none" w:sz="0" w:space="0" w:color="auto"/>
                  </w:divBdr>
                  <w:divsChild>
                    <w:div w:id="211819082">
                      <w:marLeft w:val="0"/>
                      <w:marRight w:val="0"/>
                      <w:marTop w:val="0"/>
                      <w:marBottom w:val="0"/>
                      <w:divBdr>
                        <w:top w:val="none" w:sz="0" w:space="0" w:color="auto"/>
                        <w:left w:val="none" w:sz="0" w:space="0" w:color="auto"/>
                        <w:bottom w:val="none" w:sz="0" w:space="0" w:color="auto"/>
                        <w:right w:val="none" w:sz="0" w:space="0" w:color="auto"/>
                      </w:divBdr>
                      <w:divsChild>
                        <w:div w:id="1915701664">
                          <w:marLeft w:val="0"/>
                          <w:marRight w:val="0"/>
                          <w:marTop w:val="0"/>
                          <w:marBottom w:val="0"/>
                          <w:divBdr>
                            <w:top w:val="none" w:sz="0" w:space="0" w:color="auto"/>
                            <w:left w:val="none" w:sz="0" w:space="0" w:color="auto"/>
                            <w:bottom w:val="none" w:sz="0" w:space="0" w:color="auto"/>
                            <w:right w:val="none" w:sz="0" w:space="0" w:color="auto"/>
                          </w:divBdr>
                          <w:divsChild>
                            <w:div w:id="165571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 w:id="1847595799">
      <w:bodyDiv w:val="1"/>
      <w:marLeft w:val="0"/>
      <w:marRight w:val="0"/>
      <w:marTop w:val="0"/>
      <w:marBottom w:val="0"/>
      <w:divBdr>
        <w:top w:val="none" w:sz="0" w:space="0" w:color="auto"/>
        <w:left w:val="none" w:sz="0" w:space="0" w:color="auto"/>
        <w:bottom w:val="none" w:sz="0" w:space="0" w:color="auto"/>
        <w:right w:val="none" w:sz="0" w:space="0" w:color="auto"/>
      </w:divBdr>
      <w:divsChild>
        <w:div w:id="555821789">
          <w:marLeft w:val="0"/>
          <w:marRight w:val="0"/>
          <w:marTop w:val="0"/>
          <w:marBottom w:val="0"/>
          <w:divBdr>
            <w:top w:val="none" w:sz="0" w:space="0" w:color="auto"/>
            <w:left w:val="none" w:sz="0" w:space="0" w:color="auto"/>
            <w:bottom w:val="none" w:sz="0" w:space="0" w:color="auto"/>
            <w:right w:val="none" w:sz="0" w:space="0" w:color="auto"/>
          </w:divBdr>
          <w:divsChild>
            <w:div w:id="384572569">
              <w:marLeft w:val="0"/>
              <w:marRight w:val="0"/>
              <w:marTop w:val="0"/>
              <w:marBottom w:val="0"/>
              <w:divBdr>
                <w:top w:val="none" w:sz="0" w:space="0" w:color="auto"/>
                <w:left w:val="none" w:sz="0" w:space="0" w:color="auto"/>
                <w:bottom w:val="none" w:sz="0" w:space="0" w:color="auto"/>
                <w:right w:val="none" w:sz="0" w:space="0" w:color="auto"/>
              </w:divBdr>
              <w:divsChild>
                <w:div w:id="1022197362">
                  <w:marLeft w:val="0"/>
                  <w:marRight w:val="0"/>
                  <w:marTop w:val="0"/>
                  <w:marBottom w:val="0"/>
                  <w:divBdr>
                    <w:top w:val="none" w:sz="0" w:space="0" w:color="auto"/>
                    <w:left w:val="none" w:sz="0" w:space="0" w:color="auto"/>
                    <w:bottom w:val="none" w:sz="0" w:space="0" w:color="auto"/>
                    <w:right w:val="none" w:sz="0" w:space="0" w:color="auto"/>
                  </w:divBdr>
                  <w:divsChild>
                    <w:div w:id="630329613">
                      <w:marLeft w:val="0"/>
                      <w:marRight w:val="0"/>
                      <w:marTop w:val="0"/>
                      <w:marBottom w:val="0"/>
                      <w:divBdr>
                        <w:top w:val="none" w:sz="0" w:space="0" w:color="auto"/>
                        <w:left w:val="none" w:sz="0" w:space="0" w:color="auto"/>
                        <w:bottom w:val="none" w:sz="0" w:space="0" w:color="auto"/>
                        <w:right w:val="none" w:sz="0" w:space="0" w:color="auto"/>
                      </w:divBdr>
                      <w:divsChild>
                        <w:div w:id="1967420508">
                          <w:marLeft w:val="0"/>
                          <w:marRight w:val="0"/>
                          <w:marTop w:val="0"/>
                          <w:marBottom w:val="0"/>
                          <w:divBdr>
                            <w:top w:val="none" w:sz="0" w:space="0" w:color="auto"/>
                            <w:left w:val="none" w:sz="0" w:space="0" w:color="auto"/>
                            <w:bottom w:val="none" w:sz="0" w:space="0" w:color="auto"/>
                            <w:right w:val="none" w:sz="0" w:space="0" w:color="auto"/>
                          </w:divBdr>
                          <w:divsChild>
                            <w:div w:id="48184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450719">
      <w:bodyDiv w:val="1"/>
      <w:marLeft w:val="0"/>
      <w:marRight w:val="0"/>
      <w:marTop w:val="0"/>
      <w:marBottom w:val="0"/>
      <w:divBdr>
        <w:top w:val="none" w:sz="0" w:space="0" w:color="auto"/>
        <w:left w:val="none" w:sz="0" w:space="0" w:color="auto"/>
        <w:bottom w:val="none" w:sz="0" w:space="0" w:color="auto"/>
        <w:right w:val="none" w:sz="0" w:space="0" w:color="auto"/>
      </w:divBdr>
      <w:divsChild>
        <w:div w:id="2092004420">
          <w:marLeft w:val="0"/>
          <w:marRight w:val="0"/>
          <w:marTop w:val="0"/>
          <w:marBottom w:val="0"/>
          <w:divBdr>
            <w:top w:val="none" w:sz="0" w:space="0" w:color="auto"/>
            <w:left w:val="none" w:sz="0" w:space="0" w:color="auto"/>
            <w:bottom w:val="none" w:sz="0" w:space="0" w:color="auto"/>
            <w:right w:val="none" w:sz="0" w:space="0" w:color="auto"/>
          </w:divBdr>
          <w:divsChild>
            <w:div w:id="2093358108">
              <w:marLeft w:val="0"/>
              <w:marRight w:val="0"/>
              <w:marTop w:val="0"/>
              <w:marBottom w:val="0"/>
              <w:divBdr>
                <w:top w:val="none" w:sz="0" w:space="0" w:color="auto"/>
                <w:left w:val="none" w:sz="0" w:space="0" w:color="auto"/>
                <w:bottom w:val="none" w:sz="0" w:space="0" w:color="auto"/>
                <w:right w:val="none" w:sz="0" w:space="0" w:color="auto"/>
              </w:divBdr>
              <w:divsChild>
                <w:div w:id="525678559">
                  <w:marLeft w:val="0"/>
                  <w:marRight w:val="0"/>
                  <w:marTop w:val="0"/>
                  <w:marBottom w:val="0"/>
                  <w:divBdr>
                    <w:top w:val="none" w:sz="0" w:space="0" w:color="auto"/>
                    <w:left w:val="none" w:sz="0" w:space="0" w:color="auto"/>
                    <w:bottom w:val="none" w:sz="0" w:space="0" w:color="auto"/>
                    <w:right w:val="none" w:sz="0" w:space="0" w:color="auto"/>
                  </w:divBdr>
                  <w:divsChild>
                    <w:div w:id="404645002">
                      <w:marLeft w:val="0"/>
                      <w:marRight w:val="0"/>
                      <w:marTop w:val="0"/>
                      <w:marBottom w:val="0"/>
                      <w:divBdr>
                        <w:top w:val="none" w:sz="0" w:space="0" w:color="auto"/>
                        <w:left w:val="none" w:sz="0" w:space="0" w:color="auto"/>
                        <w:bottom w:val="none" w:sz="0" w:space="0" w:color="auto"/>
                        <w:right w:val="none" w:sz="0" w:space="0" w:color="auto"/>
                      </w:divBdr>
                      <w:divsChild>
                        <w:div w:id="1444574130">
                          <w:marLeft w:val="0"/>
                          <w:marRight w:val="0"/>
                          <w:marTop w:val="0"/>
                          <w:marBottom w:val="0"/>
                          <w:divBdr>
                            <w:top w:val="none" w:sz="0" w:space="0" w:color="auto"/>
                            <w:left w:val="none" w:sz="0" w:space="0" w:color="auto"/>
                            <w:bottom w:val="none" w:sz="0" w:space="0" w:color="auto"/>
                            <w:right w:val="none" w:sz="0" w:space="0" w:color="auto"/>
                          </w:divBdr>
                          <w:divsChild>
                            <w:div w:id="3503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145594">
      <w:bodyDiv w:val="1"/>
      <w:marLeft w:val="0"/>
      <w:marRight w:val="0"/>
      <w:marTop w:val="0"/>
      <w:marBottom w:val="0"/>
      <w:divBdr>
        <w:top w:val="none" w:sz="0" w:space="0" w:color="auto"/>
        <w:left w:val="none" w:sz="0" w:space="0" w:color="auto"/>
        <w:bottom w:val="none" w:sz="0" w:space="0" w:color="auto"/>
        <w:right w:val="none" w:sz="0" w:space="0" w:color="auto"/>
      </w:divBdr>
      <w:divsChild>
        <w:div w:id="1435857100">
          <w:marLeft w:val="0"/>
          <w:marRight w:val="0"/>
          <w:marTop w:val="0"/>
          <w:marBottom w:val="0"/>
          <w:divBdr>
            <w:top w:val="none" w:sz="0" w:space="0" w:color="auto"/>
            <w:left w:val="none" w:sz="0" w:space="0" w:color="auto"/>
            <w:bottom w:val="none" w:sz="0" w:space="0" w:color="auto"/>
            <w:right w:val="none" w:sz="0" w:space="0" w:color="auto"/>
          </w:divBdr>
          <w:divsChild>
            <w:div w:id="1124664756">
              <w:marLeft w:val="0"/>
              <w:marRight w:val="0"/>
              <w:marTop w:val="0"/>
              <w:marBottom w:val="0"/>
              <w:divBdr>
                <w:top w:val="none" w:sz="0" w:space="0" w:color="auto"/>
                <w:left w:val="none" w:sz="0" w:space="0" w:color="auto"/>
                <w:bottom w:val="none" w:sz="0" w:space="0" w:color="auto"/>
                <w:right w:val="none" w:sz="0" w:space="0" w:color="auto"/>
              </w:divBdr>
              <w:divsChild>
                <w:div w:id="570383532">
                  <w:marLeft w:val="0"/>
                  <w:marRight w:val="0"/>
                  <w:marTop w:val="0"/>
                  <w:marBottom w:val="0"/>
                  <w:divBdr>
                    <w:top w:val="none" w:sz="0" w:space="0" w:color="auto"/>
                    <w:left w:val="none" w:sz="0" w:space="0" w:color="auto"/>
                    <w:bottom w:val="none" w:sz="0" w:space="0" w:color="auto"/>
                    <w:right w:val="none" w:sz="0" w:space="0" w:color="auto"/>
                  </w:divBdr>
                  <w:divsChild>
                    <w:div w:id="526258128">
                      <w:marLeft w:val="0"/>
                      <w:marRight w:val="0"/>
                      <w:marTop w:val="0"/>
                      <w:marBottom w:val="0"/>
                      <w:divBdr>
                        <w:top w:val="none" w:sz="0" w:space="0" w:color="auto"/>
                        <w:left w:val="none" w:sz="0" w:space="0" w:color="auto"/>
                        <w:bottom w:val="none" w:sz="0" w:space="0" w:color="auto"/>
                        <w:right w:val="none" w:sz="0" w:space="0" w:color="auto"/>
                      </w:divBdr>
                      <w:divsChild>
                        <w:div w:id="566377183">
                          <w:marLeft w:val="0"/>
                          <w:marRight w:val="0"/>
                          <w:marTop w:val="0"/>
                          <w:marBottom w:val="0"/>
                          <w:divBdr>
                            <w:top w:val="none" w:sz="0" w:space="0" w:color="auto"/>
                            <w:left w:val="none" w:sz="0" w:space="0" w:color="auto"/>
                            <w:bottom w:val="none" w:sz="0" w:space="0" w:color="auto"/>
                            <w:right w:val="none" w:sz="0" w:space="0" w:color="auto"/>
                          </w:divBdr>
                          <w:divsChild>
                            <w:div w:id="27807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194713">
      <w:bodyDiv w:val="1"/>
      <w:marLeft w:val="0"/>
      <w:marRight w:val="0"/>
      <w:marTop w:val="0"/>
      <w:marBottom w:val="0"/>
      <w:divBdr>
        <w:top w:val="none" w:sz="0" w:space="0" w:color="auto"/>
        <w:left w:val="none" w:sz="0" w:space="0" w:color="auto"/>
        <w:bottom w:val="none" w:sz="0" w:space="0" w:color="auto"/>
        <w:right w:val="none" w:sz="0" w:space="0" w:color="auto"/>
      </w:divBdr>
      <w:divsChild>
        <w:div w:id="1857036944">
          <w:marLeft w:val="0"/>
          <w:marRight w:val="0"/>
          <w:marTop w:val="0"/>
          <w:marBottom w:val="0"/>
          <w:divBdr>
            <w:top w:val="none" w:sz="0" w:space="0" w:color="auto"/>
            <w:left w:val="none" w:sz="0" w:space="0" w:color="auto"/>
            <w:bottom w:val="none" w:sz="0" w:space="0" w:color="auto"/>
            <w:right w:val="none" w:sz="0" w:space="0" w:color="auto"/>
          </w:divBdr>
          <w:divsChild>
            <w:div w:id="1984188298">
              <w:marLeft w:val="0"/>
              <w:marRight w:val="0"/>
              <w:marTop w:val="0"/>
              <w:marBottom w:val="0"/>
              <w:divBdr>
                <w:top w:val="none" w:sz="0" w:space="0" w:color="auto"/>
                <w:left w:val="none" w:sz="0" w:space="0" w:color="auto"/>
                <w:bottom w:val="none" w:sz="0" w:space="0" w:color="auto"/>
                <w:right w:val="none" w:sz="0" w:space="0" w:color="auto"/>
              </w:divBdr>
              <w:divsChild>
                <w:div w:id="1898782745">
                  <w:marLeft w:val="0"/>
                  <w:marRight w:val="0"/>
                  <w:marTop w:val="0"/>
                  <w:marBottom w:val="0"/>
                  <w:divBdr>
                    <w:top w:val="none" w:sz="0" w:space="0" w:color="auto"/>
                    <w:left w:val="none" w:sz="0" w:space="0" w:color="auto"/>
                    <w:bottom w:val="none" w:sz="0" w:space="0" w:color="auto"/>
                    <w:right w:val="none" w:sz="0" w:space="0" w:color="auto"/>
                  </w:divBdr>
                  <w:divsChild>
                    <w:div w:id="145249475">
                      <w:marLeft w:val="0"/>
                      <w:marRight w:val="0"/>
                      <w:marTop w:val="0"/>
                      <w:marBottom w:val="0"/>
                      <w:divBdr>
                        <w:top w:val="none" w:sz="0" w:space="0" w:color="auto"/>
                        <w:left w:val="none" w:sz="0" w:space="0" w:color="auto"/>
                        <w:bottom w:val="none" w:sz="0" w:space="0" w:color="auto"/>
                        <w:right w:val="none" w:sz="0" w:space="0" w:color="auto"/>
                      </w:divBdr>
                      <w:divsChild>
                        <w:div w:id="1827937859">
                          <w:marLeft w:val="0"/>
                          <w:marRight w:val="0"/>
                          <w:marTop w:val="0"/>
                          <w:marBottom w:val="0"/>
                          <w:divBdr>
                            <w:top w:val="none" w:sz="0" w:space="0" w:color="auto"/>
                            <w:left w:val="none" w:sz="0" w:space="0" w:color="auto"/>
                            <w:bottom w:val="none" w:sz="0" w:space="0" w:color="auto"/>
                            <w:right w:val="none" w:sz="0" w:space="0" w:color="auto"/>
                          </w:divBdr>
                          <w:divsChild>
                            <w:div w:id="36387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196879">
      <w:bodyDiv w:val="1"/>
      <w:marLeft w:val="0"/>
      <w:marRight w:val="0"/>
      <w:marTop w:val="0"/>
      <w:marBottom w:val="0"/>
      <w:divBdr>
        <w:top w:val="none" w:sz="0" w:space="0" w:color="auto"/>
        <w:left w:val="none" w:sz="0" w:space="0" w:color="auto"/>
        <w:bottom w:val="none" w:sz="0" w:space="0" w:color="auto"/>
        <w:right w:val="none" w:sz="0" w:space="0" w:color="auto"/>
      </w:divBdr>
      <w:divsChild>
        <w:div w:id="661540545">
          <w:marLeft w:val="0"/>
          <w:marRight w:val="0"/>
          <w:marTop w:val="0"/>
          <w:marBottom w:val="0"/>
          <w:divBdr>
            <w:top w:val="none" w:sz="0" w:space="0" w:color="auto"/>
            <w:left w:val="none" w:sz="0" w:space="0" w:color="auto"/>
            <w:bottom w:val="none" w:sz="0" w:space="0" w:color="auto"/>
            <w:right w:val="none" w:sz="0" w:space="0" w:color="auto"/>
          </w:divBdr>
          <w:divsChild>
            <w:div w:id="312491110">
              <w:marLeft w:val="0"/>
              <w:marRight w:val="0"/>
              <w:marTop w:val="0"/>
              <w:marBottom w:val="0"/>
              <w:divBdr>
                <w:top w:val="none" w:sz="0" w:space="0" w:color="auto"/>
                <w:left w:val="none" w:sz="0" w:space="0" w:color="auto"/>
                <w:bottom w:val="none" w:sz="0" w:space="0" w:color="auto"/>
                <w:right w:val="none" w:sz="0" w:space="0" w:color="auto"/>
              </w:divBdr>
              <w:divsChild>
                <w:div w:id="811750466">
                  <w:marLeft w:val="0"/>
                  <w:marRight w:val="0"/>
                  <w:marTop w:val="0"/>
                  <w:marBottom w:val="0"/>
                  <w:divBdr>
                    <w:top w:val="none" w:sz="0" w:space="0" w:color="auto"/>
                    <w:left w:val="none" w:sz="0" w:space="0" w:color="auto"/>
                    <w:bottom w:val="none" w:sz="0" w:space="0" w:color="auto"/>
                    <w:right w:val="none" w:sz="0" w:space="0" w:color="auto"/>
                  </w:divBdr>
                  <w:divsChild>
                    <w:div w:id="1784574198">
                      <w:marLeft w:val="0"/>
                      <w:marRight w:val="0"/>
                      <w:marTop w:val="0"/>
                      <w:marBottom w:val="0"/>
                      <w:divBdr>
                        <w:top w:val="none" w:sz="0" w:space="0" w:color="auto"/>
                        <w:left w:val="none" w:sz="0" w:space="0" w:color="auto"/>
                        <w:bottom w:val="none" w:sz="0" w:space="0" w:color="auto"/>
                        <w:right w:val="none" w:sz="0" w:space="0" w:color="auto"/>
                      </w:divBdr>
                      <w:divsChild>
                        <w:div w:id="2119905493">
                          <w:marLeft w:val="0"/>
                          <w:marRight w:val="0"/>
                          <w:marTop w:val="0"/>
                          <w:marBottom w:val="0"/>
                          <w:divBdr>
                            <w:top w:val="none" w:sz="0" w:space="0" w:color="auto"/>
                            <w:left w:val="none" w:sz="0" w:space="0" w:color="auto"/>
                            <w:bottom w:val="none" w:sz="0" w:space="0" w:color="auto"/>
                            <w:right w:val="none" w:sz="0" w:space="0" w:color="auto"/>
                          </w:divBdr>
                          <w:divsChild>
                            <w:div w:id="12276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0568265">
      <w:bodyDiv w:val="1"/>
      <w:marLeft w:val="0"/>
      <w:marRight w:val="0"/>
      <w:marTop w:val="0"/>
      <w:marBottom w:val="0"/>
      <w:divBdr>
        <w:top w:val="none" w:sz="0" w:space="0" w:color="auto"/>
        <w:left w:val="none" w:sz="0" w:space="0" w:color="auto"/>
        <w:bottom w:val="none" w:sz="0" w:space="0" w:color="auto"/>
        <w:right w:val="none" w:sz="0" w:space="0" w:color="auto"/>
      </w:divBdr>
      <w:divsChild>
        <w:div w:id="1788545955">
          <w:marLeft w:val="0"/>
          <w:marRight w:val="0"/>
          <w:marTop w:val="0"/>
          <w:marBottom w:val="0"/>
          <w:divBdr>
            <w:top w:val="none" w:sz="0" w:space="0" w:color="auto"/>
            <w:left w:val="none" w:sz="0" w:space="0" w:color="auto"/>
            <w:bottom w:val="none" w:sz="0" w:space="0" w:color="auto"/>
            <w:right w:val="none" w:sz="0" w:space="0" w:color="auto"/>
          </w:divBdr>
          <w:divsChild>
            <w:div w:id="34888513">
              <w:marLeft w:val="0"/>
              <w:marRight w:val="0"/>
              <w:marTop w:val="0"/>
              <w:marBottom w:val="0"/>
              <w:divBdr>
                <w:top w:val="none" w:sz="0" w:space="0" w:color="auto"/>
                <w:left w:val="none" w:sz="0" w:space="0" w:color="auto"/>
                <w:bottom w:val="none" w:sz="0" w:space="0" w:color="auto"/>
                <w:right w:val="none" w:sz="0" w:space="0" w:color="auto"/>
              </w:divBdr>
              <w:divsChild>
                <w:div w:id="660087056">
                  <w:marLeft w:val="0"/>
                  <w:marRight w:val="0"/>
                  <w:marTop w:val="0"/>
                  <w:marBottom w:val="0"/>
                  <w:divBdr>
                    <w:top w:val="none" w:sz="0" w:space="0" w:color="auto"/>
                    <w:left w:val="none" w:sz="0" w:space="0" w:color="auto"/>
                    <w:bottom w:val="none" w:sz="0" w:space="0" w:color="auto"/>
                    <w:right w:val="none" w:sz="0" w:space="0" w:color="auto"/>
                  </w:divBdr>
                  <w:divsChild>
                    <w:div w:id="1274745294">
                      <w:marLeft w:val="0"/>
                      <w:marRight w:val="0"/>
                      <w:marTop w:val="0"/>
                      <w:marBottom w:val="0"/>
                      <w:divBdr>
                        <w:top w:val="none" w:sz="0" w:space="0" w:color="auto"/>
                        <w:left w:val="none" w:sz="0" w:space="0" w:color="auto"/>
                        <w:bottom w:val="none" w:sz="0" w:space="0" w:color="auto"/>
                        <w:right w:val="none" w:sz="0" w:space="0" w:color="auto"/>
                      </w:divBdr>
                      <w:divsChild>
                        <w:div w:id="996765706">
                          <w:marLeft w:val="0"/>
                          <w:marRight w:val="0"/>
                          <w:marTop w:val="0"/>
                          <w:marBottom w:val="0"/>
                          <w:divBdr>
                            <w:top w:val="none" w:sz="0" w:space="0" w:color="auto"/>
                            <w:left w:val="none" w:sz="0" w:space="0" w:color="auto"/>
                            <w:bottom w:val="none" w:sz="0" w:space="0" w:color="auto"/>
                            <w:right w:val="none" w:sz="0" w:space="0" w:color="auto"/>
                          </w:divBdr>
                          <w:divsChild>
                            <w:div w:id="152798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064682">
      <w:bodyDiv w:val="1"/>
      <w:marLeft w:val="0"/>
      <w:marRight w:val="0"/>
      <w:marTop w:val="0"/>
      <w:marBottom w:val="0"/>
      <w:divBdr>
        <w:top w:val="none" w:sz="0" w:space="0" w:color="auto"/>
        <w:left w:val="none" w:sz="0" w:space="0" w:color="auto"/>
        <w:bottom w:val="none" w:sz="0" w:space="0" w:color="auto"/>
        <w:right w:val="none" w:sz="0" w:space="0" w:color="auto"/>
      </w:divBdr>
      <w:divsChild>
        <w:div w:id="1724258475">
          <w:marLeft w:val="0"/>
          <w:marRight w:val="0"/>
          <w:marTop w:val="0"/>
          <w:marBottom w:val="0"/>
          <w:divBdr>
            <w:top w:val="none" w:sz="0" w:space="0" w:color="auto"/>
            <w:left w:val="none" w:sz="0" w:space="0" w:color="auto"/>
            <w:bottom w:val="none" w:sz="0" w:space="0" w:color="auto"/>
            <w:right w:val="none" w:sz="0" w:space="0" w:color="auto"/>
          </w:divBdr>
          <w:divsChild>
            <w:div w:id="1390566586">
              <w:marLeft w:val="0"/>
              <w:marRight w:val="0"/>
              <w:marTop w:val="0"/>
              <w:marBottom w:val="0"/>
              <w:divBdr>
                <w:top w:val="none" w:sz="0" w:space="0" w:color="auto"/>
                <w:left w:val="none" w:sz="0" w:space="0" w:color="auto"/>
                <w:bottom w:val="none" w:sz="0" w:space="0" w:color="auto"/>
                <w:right w:val="none" w:sz="0" w:space="0" w:color="auto"/>
              </w:divBdr>
              <w:divsChild>
                <w:div w:id="1432243538">
                  <w:marLeft w:val="0"/>
                  <w:marRight w:val="0"/>
                  <w:marTop w:val="0"/>
                  <w:marBottom w:val="0"/>
                  <w:divBdr>
                    <w:top w:val="none" w:sz="0" w:space="0" w:color="auto"/>
                    <w:left w:val="none" w:sz="0" w:space="0" w:color="auto"/>
                    <w:bottom w:val="none" w:sz="0" w:space="0" w:color="auto"/>
                    <w:right w:val="none" w:sz="0" w:space="0" w:color="auto"/>
                  </w:divBdr>
                  <w:divsChild>
                    <w:div w:id="177236835">
                      <w:marLeft w:val="0"/>
                      <w:marRight w:val="0"/>
                      <w:marTop w:val="0"/>
                      <w:marBottom w:val="0"/>
                      <w:divBdr>
                        <w:top w:val="none" w:sz="0" w:space="0" w:color="auto"/>
                        <w:left w:val="none" w:sz="0" w:space="0" w:color="auto"/>
                        <w:bottom w:val="none" w:sz="0" w:space="0" w:color="auto"/>
                        <w:right w:val="none" w:sz="0" w:space="0" w:color="auto"/>
                      </w:divBdr>
                      <w:divsChild>
                        <w:div w:id="1007443968">
                          <w:marLeft w:val="0"/>
                          <w:marRight w:val="0"/>
                          <w:marTop w:val="0"/>
                          <w:marBottom w:val="0"/>
                          <w:divBdr>
                            <w:top w:val="none" w:sz="0" w:space="0" w:color="auto"/>
                            <w:left w:val="none" w:sz="0" w:space="0" w:color="auto"/>
                            <w:bottom w:val="none" w:sz="0" w:space="0" w:color="auto"/>
                            <w:right w:val="none" w:sz="0" w:space="0" w:color="auto"/>
                          </w:divBdr>
                          <w:divsChild>
                            <w:div w:id="176372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6D9C5-66A5-4BC8-8B7A-2F90A350C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B62033A-93C5-4A39-8A39-639E4EB0BB2D}">
  <ds:schemaRefs>
    <ds:schemaRef ds:uri="http://schemas.microsoft.com/sharepoint/v3/contenttype/forms"/>
  </ds:schemaRefs>
</ds:datastoreItem>
</file>

<file path=customXml/itemProps3.xml><?xml version="1.0" encoding="utf-8"?>
<ds:datastoreItem xmlns:ds="http://schemas.openxmlformats.org/officeDocument/2006/customXml" ds:itemID="{DEBF1FF6-39F5-42C2-9B44-DB0633DFEB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3CD001-6796-404A-AA9F-26BEE6373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8225</Words>
  <Characters>49350</Characters>
  <Application>Microsoft Office Word</Application>
  <DocSecurity>0</DocSecurity>
  <Lines>411</Lines>
  <Paragraphs>114</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57461</CharactersWithSpaces>
  <SharedDoc>false</SharedDoc>
  <HLinks>
    <vt:vector size="6" baseType="variant">
      <vt:variant>
        <vt:i4>4587613</vt:i4>
      </vt:variant>
      <vt:variant>
        <vt:i4>0</vt:i4>
      </vt:variant>
      <vt:variant>
        <vt:i4>0</vt:i4>
      </vt:variant>
      <vt:variant>
        <vt:i4>5</vt:i4>
      </vt:variant>
      <vt:variant>
        <vt:lpwstr>http://insite.dhcour.coe.int/link/tikitlink.asp?doc=2309499&amp;lib=court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2007-12-06T15:16:00Z</cp:lastPrinted>
  <dcterms:created xsi:type="dcterms:W3CDTF">2016-08-17T10:18:00Z</dcterms:created>
  <dcterms:modified xsi:type="dcterms:W3CDTF">2016-08-17T10:18:00Z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